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rawings/drawing1.xml" ContentType="application/vnd.openxmlformats-officedocument.drawingml.chartshapes+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3.xml" ContentType="application/vnd.openxmlformats-officedocument.themeOverride+xml"/>
  <Override PartName="/word/charts/chart11.xml" ContentType="application/vnd.openxmlformats-officedocument.drawingml.chart+xml"/>
  <Override PartName="/word/theme/themeOverride4.xml" ContentType="application/vnd.openxmlformats-officedocument.themeOverride+xml"/>
  <Override PartName="/word/charts/chart12.xml" ContentType="application/vnd.openxmlformats-officedocument.drawingml.chart+xml"/>
  <Override PartName="/word/theme/themeOverride5.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0F2FEC" w14:textId="1C6ECB99" w:rsidR="0050571F" w:rsidRPr="007E71F0" w:rsidRDefault="00407F8C" w:rsidP="00620CD0">
      <w:pPr>
        <w:rPr>
          <w:color w:val="000000" w:themeColor="text1"/>
        </w:rPr>
      </w:pPr>
      <w:bookmarkStart w:id="0" w:name="_Toc224033130"/>
      <w:bookmarkStart w:id="1" w:name="_Toc224033451"/>
      <w:bookmarkStart w:id="2" w:name="_Toc224033829"/>
      <w:bookmarkStart w:id="3" w:name="_Toc224094225"/>
      <w:bookmarkStart w:id="4" w:name="_Toc224352511"/>
      <w:bookmarkStart w:id="5" w:name="_Toc224352694"/>
      <w:bookmarkStart w:id="6" w:name="_Toc224352788"/>
      <w:bookmarkStart w:id="7" w:name="_Toc224352893"/>
      <w:bookmarkStart w:id="8" w:name="_Toc224352961"/>
      <w:bookmarkStart w:id="9" w:name="_Toc224353054"/>
      <w:bookmarkStart w:id="10" w:name="_Toc224353190"/>
      <w:bookmarkStart w:id="11" w:name="_Toc224353780"/>
      <w:bookmarkStart w:id="12" w:name="_Toc224354244"/>
      <w:bookmarkStart w:id="13" w:name="_Toc224367182"/>
      <w:bookmarkStart w:id="14" w:name="_Toc224556394"/>
      <w:bookmarkStart w:id="15" w:name="_Toc246127723"/>
      <w:bookmarkStart w:id="16" w:name="_Toc246127952"/>
      <w:bookmarkStart w:id="17" w:name="_Toc248211543"/>
      <w:bookmarkStart w:id="18" w:name="_Toc255914397"/>
      <w:permStart w:id="1588920602" w:ed="msk.cz\jitka.vegrichtova"/>
      <w:permStart w:id="188876463" w:ed="msk.cz\magdalena.sevcikova"/>
      <w:r w:rsidRPr="007E71F0">
        <w:rPr>
          <w:noProof/>
          <w:color w:val="000000" w:themeColor="text1"/>
        </w:rPr>
        <w:drawing>
          <wp:anchor distT="0" distB="0" distL="114300" distR="114300" simplePos="0" relativeHeight="251637248" behindDoc="1" locked="0" layoutInCell="1" allowOverlap="1" wp14:anchorId="3F0FC2E8" wp14:editId="282D0CF6">
            <wp:simplePos x="0" y="0"/>
            <wp:positionH relativeFrom="column">
              <wp:posOffset>-21590</wp:posOffset>
            </wp:positionH>
            <wp:positionV relativeFrom="paragraph">
              <wp:posOffset>244475</wp:posOffset>
            </wp:positionV>
            <wp:extent cx="2624455" cy="2883535"/>
            <wp:effectExtent l="0" t="0" r="444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24455" cy="2883535"/>
                    </a:xfrm>
                    <a:prstGeom prst="rect">
                      <a:avLst/>
                    </a:prstGeom>
                    <a:noFill/>
                    <a:ln>
                      <a:noFill/>
                    </a:ln>
                  </pic:spPr>
                </pic:pic>
              </a:graphicData>
            </a:graphic>
            <wp14:sizeRelH relativeFrom="page">
              <wp14:pctWidth>0</wp14:pctWidth>
            </wp14:sizeRelH>
            <wp14:sizeRelV relativeFrom="page">
              <wp14:pctHeight>0</wp14:pctHeight>
            </wp14:sizeRelV>
          </wp:anchor>
        </w:drawing>
      </w:r>
      <w:permEnd w:id="1588920602"/>
      <w:permEnd w:id="188876463"/>
    </w:p>
    <w:p w14:paraId="38FAB9ED" w14:textId="203A8C03" w:rsidR="0050571F" w:rsidRPr="007E71F0" w:rsidRDefault="0050571F" w:rsidP="00E13434">
      <w:pPr>
        <w:rPr>
          <w:color w:val="000000" w:themeColor="text1"/>
        </w:rPr>
      </w:pPr>
    </w:p>
    <w:p w14:paraId="05BB9A6F" w14:textId="2AEA6FA8" w:rsidR="0050571F" w:rsidRPr="007E71F0" w:rsidRDefault="0050571F" w:rsidP="00E13434">
      <w:pPr>
        <w:rPr>
          <w:color w:val="000000" w:themeColor="text1"/>
        </w:rPr>
      </w:pPr>
    </w:p>
    <w:p w14:paraId="092045EE" w14:textId="14E73308" w:rsidR="0050571F" w:rsidRPr="007E71F0" w:rsidRDefault="0050571F" w:rsidP="1C32E008">
      <w:pPr>
        <w:pStyle w:val="KUMS-adresa"/>
        <w:spacing w:after="120" w:line="240" w:lineRule="auto"/>
        <w:rPr>
          <w:noProof w:val="0"/>
          <w:color w:val="000000" w:themeColor="text1"/>
          <w:sz w:val="24"/>
          <w:szCs w:val="24"/>
        </w:rPr>
      </w:pPr>
    </w:p>
    <w:p w14:paraId="5E964615" w14:textId="04C54D79" w:rsidR="003610C8" w:rsidRDefault="003610C8" w:rsidP="00E13434">
      <w:pPr>
        <w:jc w:val="center"/>
        <w:rPr>
          <w:color w:val="000000" w:themeColor="text1"/>
          <w:sz w:val="24"/>
        </w:rPr>
      </w:pPr>
    </w:p>
    <w:p w14:paraId="3FACE3AE" w14:textId="787838FC" w:rsidR="003610C8" w:rsidRDefault="003610C8" w:rsidP="00E13434">
      <w:pPr>
        <w:jc w:val="center"/>
        <w:rPr>
          <w:color w:val="000000" w:themeColor="text1"/>
          <w:sz w:val="24"/>
        </w:rPr>
      </w:pPr>
    </w:p>
    <w:p w14:paraId="3DCA6300" w14:textId="2039BE8D" w:rsidR="003610C8" w:rsidRDefault="00883F82" w:rsidP="00E13434">
      <w:pPr>
        <w:jc w:val="center"/>
        <w:rPr>
          <w:color w:val="000000" w:themeColor="text1"/>
          <w:sz w:val="24"/>
        </w:rPr>
      </w:pPr>
      <w:r>
        <w:rPr>
          <w:noProof/>
        </w:rPr>
        <mc:AlternateContent>
          <mc:Choice Requires="wps">
            <w:drawing>
              <wp:anchor distT="0" distB="0" distL="114300" distR="114300" simplePos="0" relativeHeight="251646464" behindDoc="1" locked="0" layoutInCell="1" allowOverlap="1" wp14:anchorId="1ABFA5A8" wp14:editId="763473F4">
                <wp:simplePos x="0" y="0"/>
                <wp:positionH relativeFrom="column">
                  <wp:posOffset>988060</wp:posOffset>
                </wp:positionH>
                <wp:positionV relativeFrom="paragraph">
                  <wp:posOffset>77470</wp:posOffset>
                </wp:positionV>
                <wp:extent cx="5403850" cy="1764030"/>
                <wp:effectExtent l="0" t="0" r="6350" b="7620"/>
                <wp:wrapTight wrapText="bothSides">
                  <wp:wrapPolygon edited="0">
                    <wp:start x="0" y="0"/>
                    <wp:lineTo x="0" y="21460"/>
                    <wp:lineTo x="21549" y="21460"/>
                    <wp:lineTo x="21549" y="0"/>
                    <wp:lineTo x="0" y="0"/>
                  </wp:wrapPolygon>
                </wp:wrapTight>
                <wp:docPr id="154329255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0" cy="1764030"/>
                        </a:xfrm>
                        <a:prstGeom prst="rect">
                          <a:avLst/>
                        </a:prstGeom>
                        <a:solidFill>
                          <a:srgbClr val="FFFFFF"/>
                        </a:solidFill>
                        <a:ln w="9525">
                          <a:noFill/>
                          <a:miter lim="800000"/>
                          <a:headEnd/>
                          <a:tailEnd/>
                        </a:ln>
                      </wps:spPr>
                      <wps:txbx>
                        <w:txbxContent>
                          <w:p w14:paraId="484F2D04" w14:textId="3247CF35" w:rsidR="003610C8" w:rsidRPr="00276EAB" w:rsidRDefault="003610C8" w:rsidP="003610C8">
                            <w:pPr>
                              <w:jc w:val="left"/>
                              <w:rPr>
                                <w:b/>
                                <w:bCs/>
                                <w:caps/>
                                <w:color w:val="084686"/>
                                <w:sz w:val="36"/>
                                <w:szCs w:val="36"/>
                              </w:rPr>
                            </w:pPr>
                            <w:r w:rsidRPr="00276EAB">
                              <w:rPr>
                                <w:b/>
                                <w:bCs/>
                                <w:caps/>
                                <w:color w:val="084686"/>
                                <w:sz w:val="36"/>
                                <w:szCs w:val="36"/>
                              </w:rPr>
                              <w:t>Výroční zpráva</w:t>
                            </w:r>
                          </w:p>
                          <w:p w14:paraId="207EBD02" w14:textId="77777777" w:rsidR="003610C8" w:rsidRPr="00276EAB" w:rsidRDefault="003610C8" w:rsidP="003610C8">
                            <w:pPr>
                              <w:jc w:val="left"/>
                              <w:rPr>
                                <w:b/>
                                <w:bCs/>
                                <w:caps/>
                                <w:color w:val="084686"/>
                                <w:sz w:val="36"/>
                                <w:szCs w:val="36"/>
                              </w:rPr>
                            </w:pPr>
                            <w:r w:rsidRPr="00276EAB">
                              <w:rPr>
                                <w:b/>
                                <w:bCs/>
                                <w:caps/>
                                <w:color w:val="084686"/>
                                <w:sz w:val="36"/>
                                <w:szCs w:val="36"/>
                              </w:rPr>
                              <w:t>o stavu a rozvoji vzdělávací soustavy</w:t>
                            </w:r>
                          </w:p>
                          <w:p w14:paraId="3925C54D" w14:textId="77777777" w:rsidR="003610C8" w:rsidRPr="00276EAB" w:rsidRDefault="003610C8" w:rsidP="003610C8">
                            <w:pPr>
                              <w:jc w:val="left"/>
                              <w:rPr>
                                <w:b/>
                                <w:bCs/>
                                <w:caps/>
                                <w:color w:val="084686"/>
                                <w:sz w:val="36"/>
                                <w:szCs w:val="36"/>
                              </w:rPr>
                            </w:pPr>
                            <w:r w:rsidRPr="00276EAB">
                              <w:rPr>
                                <w:b/>
                                <w:bCs/>
                                <w:caps/>
                                <w:color w:val="084686"/>
                                <w:sz w:val="36"/>
                                <w:szCs w:val="36"/>
                              </w:rPr>
                              <w:t>v Moravskoslezském kraji</w:t>
                            </w:r>
                          </w:p>
                          <w:p w14:paraId="790EF110" w14:textId="77777777" w:rsidR="003610C8" w:rsidRPr="00276EAB" w:rsidRDefault="003610C8" w:rsidP="003610C8">
                            <w:pPr>
                              <w:jc w:val="left"/>
                              <w:rPr>
                                <w:b/>
                                <w:bCs/>
                                <w:caps/>
                                <w:color w:val="084686"/>
                                <w:sz w:val="36"/>
                                <w:szCs w:val="36"/>
                              </w:rPr>
                            </w:pPr>
                            <w:r w:rsidRPr="00276EAB">
                              <w:rPr>
                                <w:b/>
                                <w:bCs/>
                                <w:caps/>
                                <w:color w:val="084686"/>
                                <w:sz w:val="36"/>
                                <w:szCs w:val="36"/>
                              </w:rPr>
                              <w:t>za školní rok 20</w:t>
                            </w:r>
                            <w:r>
                              <w:rPr>
                                <w:b/>
                                <w:bCs/>
                                <w:caps/>
                                <w:color w:val="084686"/>
                                <w:sz w:val="36"/>
                                <w:szCs w:val="36"/>
                              </w:rPr>
                              <w:t>21/2022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BFA5A8" id="_x0000_t202" coordsize="21600,21600" o:spt="202" path="m,l,21600r21600,l21600,xe">
                <v:stroke joinstyle="miter"/>
                <v:path gradientshapeok="t" o:connecttype="rect"/>
              </v:shapetype>
              <v:shape id="Textové pole 2" o:spid="_x0000_s1026" type="#_x0000_t202" style="position:absolute;left:0;text-align:left;margin-left:77.8pt;margin-top:6.1pt;width:425.5pt;height:138.9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" stroked="f">
                <v:textbox>
                  <w:txbxContent>
                    <w:p w14:paraId="484F2D04" w14:textId="3247CF35" w:rsidR="003610C8" w:rsidRPr="00276EAB" w:rsidRDefault="003610C8" w:rsidP="003610C8">
                      <w:pPr>
                        <w:jc w:val="left"/>
                        <w:rPr>
                          <w:b/>
                          <w:bCs/>
                          <w:caps/>
                          <w:color w:val="084686"/>
                          <w:sz w:val="36"/>
                          <w:szCs w:val="36"/>
                        </w:rPr>
                      </w:pPr>
                      <w:r w:rsidRPr="00276EAB">
                        <w:rPr>
                          <w:b/>
                          <w:bCs/>
                          <w:caps/>
                          <w:color w:val="084686"/>
                          <w:sz w:val="36"/>
                          <w:szCs w:val="36"/>
                        </w:rPr>
                        <w:t>Výroční zpráva</w:t>
                      </w:r>
                    </w:p>
                    <w:p w14:paraId="207EBD02" w14:textId="77777777" w:rsidR="003610C8" w:rsidRPr="00276EAB" w:rsidRDefault="003610C8" w:rsidP="003610C8">
                      <w:pPr>
                        <w:jc w:val="left"/>
                        <w:rPr>
                          <w:b/>
                          <w:bCs/>
                          <w:caps/>
                          <w:color w:val="084686"/>
                          <w:sz w:val="36"/>
                          <w:szCs w:val="36"/>
                        </w:rPr>
                      </w:pPr>
                      <w:r w:rsidRPr="00276EAB">
                        <w:rPr>
                          <w:b/>
                          <w:bCs/>
                          <w:caps/>
                          <w:color w:val="084686"/>
                          <w:sz w:val="36"/>
                          <w:szCs w:val="36"/>
                        </w:rPr>
                        <w:t>o stavu a rozvoji vzdělávací soustavy</w:t>
                      </w:r>
                    </w:p>
                    <w:p w14:paraId="3925C54D" w14:textId="77777777" w:rsidR="003610C8" w:rsidRPr="00276EAB" w:rsidRDefault="003610C8" w:rsidP="003610C8">
                      <w:pPr>
                        <w:jc w:val="left"/>
                        <w:rPr>
                          <w:b/>
                          <w:bCs/>
                          <w:caps/>
                          <w:color w:val="084686"/>
                          <w:sz w:val="36"/>
                          <w:szCs w:val="36"/>
                        </w:rPr>
                      </w:pPr>
                      <w:r w:rsidRPr="00276EAB">
                        <w:rPr>
                          <w:b/>
                          <w:bCs/>
                          <w:caps/>
                          <w:color w:val="084686"/>
                          <w:sz w:val="36"/>
                          <w:szCs w:val="36"/>
                        </w:rPr>
                        <w:t>v Moravskoslezském kraji</w:t>
                      </w:r>
                    </w:p>
                    <w:p w14:paraId="790EF110" w14:textId="77777777" w:rsidR="003610C8" w:rsidRPr="00276EAB" w:rsidRDefault="003610C8" w:rsidP="003610C8">
                      <w:pPr>
                        <w:jc w:val="left"/>
                        <w:rPr>
                          <w:b/>
                          <w:bCs/>
                          <w:caps/>
                          <w:color w:val="084686"/>
                          <w:sz w:val="36"/>
                          <w:szCs w:val="36"/>
                        </w:rPr>
                      </w:pPr>
                      <w:r w:rsidRPr="00276EAB">
                        <w:rPr>
                          <w:b/>
                          <w:bCs/>
                          <w:caps/>
                          <w:color w:val="084686"/>
                          <w:sz w:val="36"/>
                          <w:szCs w:val="36"/>
                        </w:rPr>
                        <w:t>za školní rok 20</w:t>
                      </w:r>
                      <w:r>
                        <w:rPr>
                          <w:b/>
                          <w:bCs/>
                          <w:caps/>
                          <w:color w:val="084686"/>
                          <w:sz w:val="36"/>
                          <w:szCs w:val="36"/>
                        </w:rPr>
                        <w:t>21/2022</w:t>
                      </w:r>
                    </w:p>
                  </w:txbxContent>
                </v:textbox>
                <w10:wrap type="tight"/>
              </v:shape>
            </w:pict>
          </mc:Fallback>
        </mc:AlternateContent>
      </w:r>
    </w:p>
    <w:p w14:paraId="21E1A73B" w14:textId="69D2067A" w:rsidR="003610C8" w:rsidRDefault="003610C8" w:rsidP="00E13434">
      <w:pPr>
        <w:jc w:val="center"/>
        <w:rPr>
          <w:color w:val="000000" w:themeColor="text1"/>
          <w:sz w:val="24"/>
        </w:rPr>
      </w:pPr>
    </w:p>
    <w:p w14:paraId="24986D3C" w14:textId="1844C90D" w:rsidR="0050571F" w:rsidRPr="007E71F0" w:rsidRDefault="0085063D" w:rsidP="00E13434">
      <w:pPr>
        <w:jc w:val="center"/>
        <w:rPr>
          <w:color w:val="000000" w:themeColor="text1"/>
          <w:sz w:val="24"/>
        </w:rPr>
      </w:pPr>
      <w:r w:rsidRPr="007E71F0">
        <w:rPr>
          <w:noProof/>
          <w:color w:val="000000" w:themeColor="text1"/>
        </w:rPr>
        <w:drawing>
          <wp:anchor distT="0" distB="0" distL="114300" distR="114300" simplePos="0" relativeHeight="251631104" behindDoc="0" locked="0" layoutInCell="1" allowOverlap="1" wp14:anchorId="6E96A403" wp14:editId="4DAA50ED">
            <wp:simplePos x="0" y="0"/>
            <wp:positionH relativeFrom="column">
              <wp:posOffset>2087880</wp:posOffset>
            </wp:positionH>
            <wp:positionV relativeFrom="paragraph">
              <wp:posOffset>156210</wp:posOffset>
            </wp:positionV>
            <wp:extent cx="1795780" cy="550545"/>
            <wp:effectExtent l="0" t="0" r="0" b="1905"/>
            <wp:wrapNone/>
            <wp:docPr id="41" name="Obrázek 11" descr="logo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descr="logo_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95780" cy="550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A359DD" w14:textId="77777777" w:rsidR="0050571F" w:rsidRPr="007E71F0" w:rsidRDefault="0050571F" w:rsidP="00E13434">
      <w:pPr>
        <w:jc w:val="center"/>
        <w:rPr>
          <w:color w:val="000000" w:themeColor="text1"/>
          <w:sz w:val="24"/>
        </w:rPr>
      </w:pPr>
    </w:p>
    <w:p w14:paraId="43BB1634" w14:textId="77777777" w:rsidR="0050571F" w:rsidRPr="007E71F0" w:rsidRDefault="0050571F" w:rsidP="00E13434">
      <w:pPr>
        <w:jc w:val="center"/>
        <w:rPr>
          <w:color w:val="000000" w:themeColor="text1"/>
          <w:sz w:val="24"/>
        </w:rPr>
      </w:pPr>
    </w:p>
    <w:p w14:paraId="7B4F9517" w14:textId="77777777" w:rsidR="0050571F" w:rsidRPr="007E71F0" w:rsidRDefault="0050571F" w:rsidP="00E13434">
      <w:pPr>
        <w:jc w:val="center"/>
        <w:rPr>
          <w:color w:val="000000" w:themeColor="text1"/>
          <w:sz w:val="24"/>
        </w:rPr>
      </w:pPr>
    </w:p>
    <w:p w14:paraId="37178925" w14:textId="77777777" w:rsidR="0050571F" w:rsidRPr="007E71F0" w:rsidRDefault="0050571F" w:rsidP="00E13434">
      <w:pPr>
        <w:jc w:val="center"/>
        <w:rPr>
          <w:color w:val="000000" w:themeColor="text1"/>
          <w:sz w:val="24"/>
        </w:rPr>
      </w:pPr>
    </w:p>
    <w:p w14:paraId="1CF5189A" w14:textId="77777777" w:rsidR="0050571F" w:rsidRPr="007E71F0" w:rsidRDefault="0050571F" w:rsidP="00E13434">
      <w:pPr>
        <w:jc w:val="center"/>
        <w:rPr>
          <w:color w:val="000000" w:themeColor="text1"/>
          <w:sz w:val="24"/>
        </w:rPr>
      </w:pPr>
    </w:p>
    <w:p w14:paraId="01BD7C5A" w14:textId="1F1F5F76" w:rsidR="0050571F" w:rsidRDefault="0050571F" w:rsidP="00E13434">
      <w:pPr>
        <w:jc w:val="center"/>
        <w:rPr>
          <w:color w:val="000000" w:themeColor="text1"/>
          <w:sz w:val="24"/>
        </w:rPr>
      </w:pPr>
    </w:p>
    <w:p w14:paraId="119DF57E" w14:textId="73DFA6C5" w:rsidR="007A6864" w:rsidRDefault="007A6864" w:rsidP="00E13434">
      <w:pPr>
        <w:jc w:val="center"/>
        <w:rPr>
          <w:color w:val="000000" w:themeColor="text1"/>
          <w:sz w:val="24"/>
        </w:rPr>
      </w:pPr>
    </w:p>
    <w:p w14:paraId="660DBA67" w14:textId="37B4FA21" w:rsidR="007A6864" w:rsidRDefault="007A6864" w:rsidP="00E13434">
      <w:pPr>
        <w:jc w:val="center"/>
        <w:rPr>
          <w:color w:val="000000" w:themeColor="text1"/>
          <w:sz w:val="24"/>
        </w:rPr>
      </w:pPr>
    </w:p>
    <w:p w14:paraId="34EC8F5E" w14:textId="7244D8A5" w:rsidR="007A6864" w:rsidRDefault="007A6864" w:rsidP="00E13434">
      <w:pPr>
        <w:jc w:val="center"/>
        <w:rPr>
          <w:color w:val="000000" w:themeColor="text1"/>
          <w:sz w:val="24"/>
        </w:rPr>
      </w:pPr>
    </w:p>
    <w:p w14:paraId="53B7BC84" w14:textId="4AC7F4E9" w:rsidR="007A6864" w:rsidRDefault="007A6864" w:rsidP="00E13434">
      <w:pPr>
        <w:jc w:val="center"/>
        <w:rPr>
          <w:color w:val="000000" w:themeColor="text1"/>
          <w:sz w:val="24"/>
        </w:rPr>
      </w:pPr>
    </w:p>
    <w:p w14:paraId="740B6A21" w14:textId="74F36BDF" w:rsidR="007A6864" w:rsidRDefault="007A6864" w:rsidP="00E13434">
      <w:pPr>
        <w:jc w:val="center"/>
        <w:rPr>
          <w:color w:val="000000" w:themeColor="text1"/>
          <w:sz w:val="24"/>
        </w:rPr>
      </w:pPr>
    </w:p>
    <w:p w14:paraId="397E3BD4" w14:textId="77777777" w:rsidR="007A6864" w:rsidRPr="007E71F0" w:rsidRDefault="007A6864" w:rsidP="00E13434">
      <w:pPr>
        <w:jc w:val="center"/>
        <w:rPr>
          <w:color w:val="000000" w:themeColor="text1"/>
          <w:sz w:val="24"/>
        </w:rPr>
      </w:pPr>
    </w:p>
    <w:p w14:paraId="5D584935" w14:textId="77777777" w:rsidR="0050571F" w:rsidRPr="007E71F0" w:rsidRDefault="0050571F" w:rsidP="00E13434">
      <w:pPr>
        <w:jc w:val="center"/>
        <w:rPr>
          <w:color w:val="000000" w:themeColor="text1"/>
          <w:sz w:val="24"/>
        </w:rPr>
      </w:pPr>
    </w:p>
    <w:p w14:paraId="1EFD5F28" w14:textId="688D408B" w:rsidR="0050571F" w:rsidRDefault="0050571F" w:rsidP="00E13434">
      <w:pPr>
        <w:jc w:val="center"/>
        <w:rPr>
          <w:color w:val="000000" w:themeColor="text1"/>
          <w:sz w:val="24"/>
        </w:rPr>
      </w:pPr>
    </w:p>
    <w:p w14:paraId="2A2CF222" w14:textId="77777777" w:rsidR="00883F82" w:rsidRPr="007E71F0" w:rsidRDefault="00883F82" w:rsidP="00E13434">
      <w:pPr>
        <w:jc w:val="center"/>
        <w:rPr>
          <w:color w:val="000000" w:themeColor="text1"/>
          <w:sz w:val="24"/>
        </w:rPr>
      </w:pPr>
    </w:p>
    <w:p w14:paraId="79385765" w14:textId="37C3AF8C" w:rsidR="0050571F" w:rsidRDefault="0050571F" w:rsidP="00E13434">
      <w:pPr>
        <w:jc w:val="center"/>
        <w:rPr>
          <w:color w:val="000000" w:themeColor="text1"/>
          <w:sz w:val="24"/>
        </w:rPr>
      </w:pPr>
    </w:p>
    <w:p w14:paraId="693265C0" w14:textId="46C00E33" w:rsidR="00883F82" w:rsidRDefault="00883F82" w:rsidP="00E13434">
      <w:pPr>
        <w:jc w:val="center"/>
        <w:rPr>
          <w:color w:val="000000" w:themeColor="text1"/>
          <w:sz w:val="24"/>
        </w:rPr>
      </w:pPr>
    </w:p>
    <w:p w14:paraId="017DC40B" w14:textId="0EA631FB" w:rsidR="0050571F" w:rsidRDefault="0050571F" w:rsidP="00E13434">
      <w:pPr>
        <w:jc w:val="center"/>
        <w:rPr>
          <w:color w:val="000000" w:themeColor="text1"/>
          <w:sz w:val="24"/>
        </w:rPr>
      </w:pPr>
    </w:p>
    <w:p w14:paraId="18D82322" w14:textId="77777777" w:rsidR="007D2011" w:rsidRPr="007E71F0" w:rsidRDefault="007D2011" w:rsidP="00E13434">
      <w:pPr>
        <w:jc w:val="center"/>
        <w:rPr>
          <w:color w:val="000000" w:themeColor="text1"/>
          <w:sz w:val="24"/>
        </w:rPr>
      </w:pPr>
    </w:p>
    <w:p w14:paraId="50D68155" w14:textId="77777777" w:rsidR="0050571F" w:rsidRPr="007E71F0" w:rsidRDefault="0050571F" w:rsidP="00E13434">
      <w:pPr>
        <w:jc w:val="center"/>
        <w:rPr>
          <w:color w:val="000000" w:themeColor="text1"/>
          <w:sz w:val="24"/>
        </w:rPr>
      </w:pPr>
      <w:r w:rsidRPr="007E71F0">
        <w:rPr>
          <w:color w:val="000000" w:themeColor="text1"/>
          <w:sz w:val="24"/>
        </w:rPr>
        <w:t>Odbor školství, mládeže a sportu Krajského úřadu Moravskoslezského kraje</w:t>
      </w:r>
    </w:p>
    <w:p w14:paraId="502C8195" w14:textId="77777777" w:rsidR="0050571F" w:rsidRPr="007E71F0" w:rsidRDefault="0050571F" w:rsidP="00E13434">
      <w:pPr>
        <w:jc w:val="center"/>
        <w:rPr>
          <w:color w:val="000000" w:themeColor="text1"/>
          <w:sz w:val="24"/>
        </w:rPr>
      </w:pPr>
    </w:p>
    <w:p w14:paraId="5673FF0E" w14:textId="24B8DC51" w:rsidR="0050571F" w:rsidRPr="007E71F0" w:rsidRDefault="0050571F" w:rsidP="00E13434">
      <w:pPr>
        <w:jc w:val="center"/>
        <w:rPr>
          <w:color w:val="000000" w:themeColor="text1"/>
          <w:sz w:val="24"/>
        </w:rPr>
      </w:pPr>
      <w:r w:rsidRPr="007E71F0">
        <w:rPr>
          <w:color w:val="000000" w:themeColor="text1"/>
          <w:sz w:val="24"/>
        </w:rPr>
        <w:t xml:space="preserve">Ostrava, </w:t>
      </w:r>
      <w:r w:rsidR="00966BA1">
        <w:rPr>
          <w:color w:val="000000" w:themeColor="text1"/>
          <w:sz w:val="24"/>
        </w:rPr>
        <w:t>březen</w:t>
      </w:r>
      <w:r w:rsidR="60108EEA" w:rsidRPr="11FF99D5">
        <w:rPr>
          <w:color w:val="000000" w:themeColor="text1"/>
          <w:sz w:val="24"/>
        </w:rPr>
        <w:t xml:space="preserve"> 2023</w:t>
      </w:r>
    </w:p>
    <w:bookmarkStart w:id="19" w:name="_Toc287279286"/>
    <w:bookmarkStart w:id="20" w:name="_Toc287280477"/>
    <w:bookmarkStart w:id="21" w:name="_Toc287283813"/>
    <w:bookmarkStart w:id="22" w:name="_Toc287283890"/>
    <w:bookmarkStart w:id="23" w:name="_Toc287355885"/>
    <w:bookmarkStart w:id="24" w:name="_Toc287357422"/>
    <w:bookmarkStart w:id="25" w:name="_Toc313607391"/>
    <w:bookmarkStart w:id="26" w:name="_Toc413141576"/>
    <w:bookmarkStart w:id="27" w:name="_Toc437602278"/>
    <w:bookmarkStart w:id="28" w:name="_Toc438206483"/>
    <w:bookmarkStart w:id="29" w:name="_Toc440293086"/>
    <w:bookmarkStart w:id="30" w:name="_Toc440293439"/>
    <w:bookmarkStart w:id="31" w:name="_Toc440538161"/>
    <w:bookmarkStart w:id="32" w:name="_Toc443371052"/>
    <w:bookmarkStart w:id="33" w:name="_Toc443371183"/>
    <w:bookmarkStart w:id="34" w:name="_Toc443371274"/>
    <w:bookmarkStart w:id="35" w:name="_Toc445191834"/>
    <w:bookmarkStart w:id="36" w:name="_Toc467651691"/>
    <w:bookmarkStart w:id="37" w:name="_Toc473283472"/>
    <w:bookmarkStart w:id="38" w:name="_Toc477518762"/>
    <w:bookmarkStart w:id="39" w:name="_Toc505601120"/>
    <w:bookmarkStart w:id="40" w:name="_Toc505602501"/>
    <w:bookmarkStart w:id="41" w:name="_Toc508196431"/>
    <w:bookmarkStart w:id="42" w:name="_Toc508345753"/>
    <w:bookmarkStart w:id="43" w:name="_Toc508957616"/>
    <w:bookmarkStart w:id="44" w:name="_Toc534716271"/>
    <w:bookmarkStart w:id="45" w:name="_Toc3362611"/>
    <w:bookmarkStart w:id="46" w:name="_Toc35248070"/>
    <w:bookmarkStart w:id="47" w:name="_Toc62108225"/>
    <w:bookmarkStart w:id="48" w:name="_Toc66358480"/>
    <w:bookmarkStart w:id="49" w:name="_Toc66949063"/>
    <w:bookmarkStart w:id="50" w:name="_Toc92794623"/>
    <w:bookmarkStart w:id="51" w:name="_Toc94852847"/>
    <w:bookmarkStart w:id="52" w:name="_Toc96591079"/>
    <w:bookmarkStart w:id="53" w:name="_Toc97976430"/>
    <w:bookmarkStart w:id="54" w:name="_Toc119996662"/>
    <w:bookmarkStart w:id="55" w:name="_Toc122519849"/>
    <w:bookmarkStart w:id="56" w:name="_Toc123634080"/>
    <w:bookmarkStart w:id="57" w:name="_Toc124869914"/>
    <w:bookmarkStart w:id="58" w:name="_Toc126148381"/>
    <w:bookmarkStart w:id="59" w:name="_Toc129601354"/>
    <w:bookmarkStart w:id="60" w:name="_Toc129606628"/>
    <w:bookmarkStart w:id="61" w:name="_Toc129610527"/>
    <w:bookmarkStart w:id="62" w:name="_Toc318977230"/>
    <w:bookmarkStart w:id="63" w:name="_Toc318977436"/>
    <w:bookmarkStart w:id="64" w:name="_Toc319415123"/>
    <w:bookmarkStart w:id="65" w:name="_Toc349811368"/>
    <w:bookmarkStart w:id="66" w:name="_Toc349811922"/>
    <w:bookmarkStart w:id="67" w:name="_Toc349823905"/>
    <w:bookmarkStart w:id="68" w:name="_Toc349904208"/>
    <w:bookmarkStart w:id="69" w:name="_Toc379187789"/>
    <w:bookmarkStart w:id="70" w:name="_Toc382384879"/>
    <w:bookmarkStart w:id="71" w:name="_Toc382385119"/>
    <w:bookmarkStart w:id="72" w:name="_Toc382489416"/>
    <w:bookmarkStart w:id="73" w:name="_Toc383610138"/>
    <w:p w14:paraId="4D056234" w14:textId="3F95BE56" w:rsidR="0050571F" w:rsidRPr="008437EB" w:rsidRDefault="00FF16E2" w:rsidP="00EB0F3E">
      <w:pPr>
        <w:pStyle w:val="Nadpis1"/>
        <w:numPr>
          <w:ilvl w:val="0"/>
          <w:numId w:val="0"/>
        </w:numPr>
        <w:rPr>
          <w:rFonts w:cs="Tahoma"/>
          <w:sz w:val="18"/>
          <w:szCs w:val="18"/>
        </w:rPr>
      </w:pPr>
      <w:r w:rsidRPr="00A419AA">
        <w:rPr>
          <w:noProof/>
          <w:color w:val="FF0000"/>
        </w:rPr>
        <mc:AlternateContent>
          <mc:Choice Requires="wpg">
            <w:drawing>
              <wp:anchor distT="0" distB="0" distL="114300" distR="114300" simplePos="0" relativeHeight="251640320" behindDoc="0" locked="0" layoutInCell="1" allowOverlap="1" wp14:anchorId="241EF40A" wp14:editId="2D4B4FCB">
                <wp:simplePos x="0" y="0"/>
                <wp:positionH relativeFrom="column">
                  <wp:posOffset>1059867</wp:posOffset>
                </wp:positionH>
                <wp:positionV relativeFrom="paragraph">
                  <wp:posOffset>1021862</wp:posOffset>
                </wp:positionV>
                <wp:extent cx="4493260" cy="247650"/>
                <wp:effectExtent l="0" t="0" r="2540" b="0"/>
                <wp:wrapNone/>
                <wp:docPr id="33" name="Skupina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3260" cy="247650"/>
                          <a:chOff x="0" y="0"/>
                          <a:chExt cx="4493324" cy="248207"/>
                        </a:xfrm>
                      </wpg:grpSpPr>
                      <pic:pic xmlns:pic="http://schemas.openxmlformats.org/drawingml/2006/picture">
                        <pic:nvPicPr>
                          <pic:cNvPr id="34" name="Obrázek 2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7775" cy="246253"/>
                          </a:xfrm>
                          <a:prstGeom prst="rect">
                            <a:avLst/>
                          </a:prstGeom>
                        </pic:spPr>
                      </pic:pic>
                      <pic:pic xmlns:pic="http://schemas.openxmlformats.org/drawingml/2006/picture">
                        <pic:nvPicPr>
                          <pic:cNvPr id="35" name="Obrázek 2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09982" y="977"/>
                            <a:ext cx="367775" cy="246253"/>
                          </a:xfrm>
                          <a:prstGeom prst="rect">
                            <a:avLst/>
                          </a:prstGeom>
                        </pic:spPr>
                      </pic:pic>
                      <pic:pic xmlns:pic="http://schemas.openxmlformats.org/drawingml/2006/picture">
                        <pic:nvPicPr>
                          <pic:cNvPr id="36" name="Obrázek 2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825529" y="977"/>
                            <a:ext cx="367775" cy="246253"/>
                          </a:xfrm>
                          <a:prstGeom prst="rect">
                            <a:avLst/>
                          </a:prstGeom>
                        </pic:spPr>
                      </pic:pic>
                      <pic:pic xmlns:pic="http://schemas.openxmlformats.org/drawingml/2006/picture">
                        <pic:nvPicPr>
                          <pic:cNvPr id="37" name="Obrázek 2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1235511" y="1954"/>
                            <a:ext cx="367775" cy="246253"/>
                          </a:xfrm>
                          <a:prstGeom prst="rect">
                            <a:avLst/>
                          </a:prstGeom>
                        </pic:spPr>
                      </pic:pic>
                      <pic:pic xmlns:pic="http://schemas.openxmlformats.org/drawingml/2006/picture">
                        <pic:nvPicPr>
                          <pic:cNvPr id="38" name="Obrázek 2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1651107" y="977"/>
                            <a:ext cx="367775" cy="246253"/>
                          </a:xfrm>
                          <a:prstGeom prst="rect">
                            <a:avLst/>
                          </a:prstGeom>
                        </pic:spPr>
                      </pic:pic>
                      <pic:pic xmlns:pic="http://schemas.openxmlformats.org/drawingml/2006/picture">
                        <pic:nvPicPr>
                          <pic:cNvPr id="39" name="Obrázek 3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2061089" y="1954"/>
                            <a:ext cx="367775" cy="246253"/>
                          </a:xfrm>
                          <a:prstGeom prst="rect">
                            <a:avLst/>
                          </a:prstGeom>
                        </pic:spPr>
                      </pic:pic>
                      <pic:pic xmlns:pic="http://schemas.openxmlformats.org/drawingml/2006/picture">
                        <pic:nvPicPr>
                          <pic:cNvPr id="40" name="Obrázek 3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2473928" y="976"/>
                            <a:ext cx="367775" cy="246253"/>
                          </a:xfrm>
                          <a:prstGeom prst="rect">
                            <a:avLst/>
                          </a:prstGeom>
                        </pic:spPr>
                      </pic:pic>
                      <pic:pic xmlns:pic="http://schemas.openxmlformats.org/drawingml/2006/picture">
                        <pic:nvPicPr>
                          <pic:cNvPr id="288" name="Obrázek 28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2883910" y="1953"/>
                            <a:ext cx="367775" cy="246253"/>
                          </a:xfrm>
                          <a:prstGeom prst="rect">
                            <a:avLst/>
                          </a:prstGeom>
                        </pic:spPr>
                      </pic:pic>
                      <pic:pic xmlns:pic="http://schemas.openxmlformats.org/drawingml/2006/picture">
                        <pic:nvPicPr>
                          <pic:cNvPr id="289" name="Obrázek 28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3299506" y="976"/>
                            <a:ext cx="367775" cy="246253"/>
                          </a:xfrm>
                          <a:prstGeom prst="rect">
                            <a:avLst/>
                          </a:prstGeom>
                        </pic:spPr>
                      </pic:pic>
                      <pic:pic xmlns:pic="http://schemas.openxmlformats.org/drawingml/2006/picture">
                        <pic:nvPicPr>
                          <pic:cNvPr id="290" name="Obrázek 29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3709488" y="1953"/>
                            <a:ext cx="367775" cy="246253"/>
                          </a:xfrm>
                          <a:prstGeom prst="rect">
                            <a:avLst/>
                          </a:prstGeom>
                        </pic:spPr>
                      </pic:pic>
                      <pic:pic xmlns:pic="http://schemas.openxmlformats.org/drawingml/2006/picture">
                        <pic:nvPicPr>
                          <pic:cNvPr id="291" name="Obrázek 29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125549" y="1954"/>
                            <a:ext cx="367775" cy="246253"/>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23EAAFF" id="Skupina 54" o:spid="_x0000_s1026" style="position:absolute;margin-left:83.45pt;margin-top:80.45pt;width:353.8pt;height:19.5pt;z-index:251640320" coordsize="44933,248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5" o:spid="_x0000_s1027" type="#_x0000_t75" style="position:absolute;width:3677;height:2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">
                  <v:imagedata r:id="rId14" o:title=""/>
                </v:shape>
                <v:shape id="Obrázek 26" o:spid="_x0000_s1028" type="#_x0000_t75" style="position:absolute;left:4099;top:9;width:3678;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">
                  <v:imagedata r:id="rId14" o:title=""/>
                </v:shape>
                <v:shape id="Obrázek 27" o:spid="_x0000_s1029" type="#_x0000_t75" style="position:absolute;left:8255;top:9;width:3678;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">
                  <v:imagedata r:id="rId14" o:title=""/>
                </v:shape>
                <v:shape id="Obrázek 28" o:spid="_x0000_s1030" type="#_x0000_t75" style="position:absolute;left:12355;top:19;width:3677;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">
                  <v:imagedata r:id="rId14" o:title=""/>
                </v:shape>
                <v:shape id="Obrázek 29" o:spid="_x0000_s1031" type="#_x0000_t75" style="position:absolute;left:16511;top:9;width:3677;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">
                  <v:imagedata r:id="rId14" o:title=""/>
                </v:shape>
                <v:shape id="Obrázek 30" o:spid="_x0000_s1032" type="#_x0000_t75" style="position:absolute;left:20610;top:19;width:3678;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">
                  <v:imagedata r:id="rId14" o:title=""/>
                </v:shape>
                <v:shape id="Obrázek 31" o:spid="_x0000_s1033" type="#_x0000_t75" style="position:absolute;left:24739;top:9;width:3678;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">
                  <v:imagedata r:id="rId14" o:title=""/>
                </v:shape>
                <v:shape id="Obrázek 288" o:spid="_x0000_s1034" type="#_x0000_t75" style="position:absolute;left:28839;top:19;width:3677;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">
                  <v:imagedata r:id="rId14" o:title=""/>
                </v:shape>
                <v:shape id="Obrázek 289" o:spid="_x0000_s1035" type="#_x0000_t75" style="position:absolute;left:32995;top:9;width:3677;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">
                  <v:imagedata r:id="rId14" o:title=""/>
                </v:shape>
                <v:shape id="Obrázek 290" o:spid="_x0000_s1036" type="#_x0000_t75" style="position:absolute;left:37094;top:19;width:3678;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">
                  <v:imagedata r:id="rId14" o:title=""/>
                </v:shape>
                <v:shape id="Obrázek 291" o:spid="_x0000_s1037" type="#_x0000_t75" style="position:absolute;left:41255;top:19;width:3678;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">
                  <v:imagedata r:id="rId14" o:title=""/>
                </v:shape>
              </v:group>
            </w:pict>
          </mc:Fallback>
        </mc:AlternateContent>
      </w:r>
      <w:r w:rsidR="0085063D" w:rsidRPr="00A419AA">
        <w:rPr>
          <w:noProof/>
          <w:color w:val="FF0000"/>
          <w:lang w:val="cs-CZ" w:eastAsia="cs-CZ"/>
        </w:rPr>
        <mc:AlternateContent>
          <mc:Choice Requires="wpg">
            <w:drawing>
              <wp:anchor distT="0" distB="0" distL="114300" distR="114300" simplePos="0" relativeHeight="251634176" behindDoc="0" locked="0" layoutInCell="1" allowOverlap="1" wp14:anchorId="5284DB4E" wp14:editId="1B4D91BA">
                <wp:simplePos x="0" y="0"/>
                <wp:positionH relativeFrom="column">
                  <wp:posOffset>487045</wp:posOffset>
                </wp:positionH>
                <wp:positionV relativeFrom="paragraph">
                  <wp:posOffset>3415665</wp:posOffset>
                </wp:positionV>
                <wp:extent cx="4493260" cy="248285"/>
                <wp:effectExtent l="0" t="0" r="2540" b="0"/>
                <wp:wrapNone/>
                <wp:docPr id="21" name="Skupina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3260" cy="248285"/>
                          <a:chOff x="0" y="0"/>
                          <a:chExt cx="4493324" cy="248207"/>
                        </a:xfrm>
                      </wpg:grpSpPr>
                      <pic:pic xmlns:pic="http://schemas.openxmlformats.org/drawingml/2006/picture">
                        <pic:nvPicPr>
                          <pic:cNvPr id="22" name="Obrázek 1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7775" cy="246253"/>
                          </a:xfrm>
                          <a:prstGeom prst="rect">
                            <a:avLst/>
                          </a:prstGeom>
                        </pic:spPr>
                      </pic:pic>
                      <pic:pic xmlns:pic="http://schemas.openxmlformats.org/drawingml/2006/picture">
                        <pic:nvPicPr>
                          <pic:cNvPr id="23" name="Obrázek 1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09982" y="977"/>
                            <a:ext cx="367775" cy="246253"/>
                          </a:xfrm>
                          <a:prstGeom prst="rect">
                            <a:avLst/>
                          </a:prstGeom>
                        </pic:spPr>
                      </pic:pic>
                      <pic:pic xmlns:pic="http://schemas.openxmlformats.org/drawingml/2006/picture">
                        <pic:nvPicPr>
                          <pic:cNvPr id="24" name="Obrázek 1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825529" y="977"/>
                            <a:ext cx="367775" cy="246253"/>
                          </a:xfrm>
                          <a:prstGeom prst="rect">
                            <a:avLst/>
                          </a:prstGeom>
                        </pic:spPr>
                      </pic:pic>
                      <pic:pic xmlns:pic="http://schemas.openxmlformats.org/drawingml/2006/picture">
                        <pic:nvPicPr>
                          <pic:cNvPr id="25" name="Obrázek 1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1235511" y="1954"/>
                            <a:ext cx="367775" cy="246253"/>
                          </a:xfrm>
                          <a:prstGeom prst="rect">
                            <a:avLst/>
                          </a:prstGeom>
                        </pic:spPr>
                      </pic:pic>
                      <pic:pic xmlns:pic="http://schemas.openxmlformats.org/drawingml/2006/picture">
                        <pic:nvPicPr>
                          <pic:cNvPr id="26" name="Obrázek 1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1651107" y="977"/>
                            <a:ext cx="367775" cy="246253"/>
                          </a:xfrm>
                          <a:prstGeom prst="rect">
                            <a:avLst/>
                          </a:prstGeom>
                        </pic:spPr>
                      </pic:pic>
                      <pic:pic xmlns:pic="http://schemas.openxmlformats.org/drawingml/2006/picture">
                        <pic:nvPicPr>
                          <pic:cNvPr id="27" name="Obrázek 1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2061089" y="1954"/>
                            <a:ext cx="367775" cy="246253"/>
                          </a:xfrm>
                          <a:prstGeom prst="rect">
                            <a:avLst/>
                          </a:prstGeom>
                        </pic:spPr>
                      </pic:pic>
                      <pic:pic xmlns:pic="http://schemas.openxmlformats.org/drawingml/2006/picture">
                        <pic:nvPicPr>
                          <pic:cNvPr id="28" name="Obrázek 1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2473928" y="976"/>
                            <a:ext cx="367775" cy="246253"/>
                          </a:xfrm>
                          <a:prstGeom prst="rect">
                            <a:avLst/>
                          </a:prstGeom>
                        </pic:spPr>
                      </pic:pic>
                      <pic:pic xmlns:pic="http://schemas.openxmlformats.org/drawingml/2006/picture">
                        <pic:nvPicPr>
                          <pic:cNvPr id="29" name="Obrázek 2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2883910" y="1953"/>
                            <a:ext cx="367775" cy="246253"/>
                          </a:xfrm>
                          <a:prstGeom prst="rect">
                            <a:avLst/>
                          </a:prstGeom>
                        </pic:spPr>
                      </pic:pic>
                      <pic:pic xmlns:pic="http://schemas.openxmlformats.org/drawingml/2006/picture">
                        <pic:nvPicPr>
                          <pic:cNvPr id="30" name="Obrázek 2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3299506" y="976"/>
                            <a:ext cx="367775" cy="246253"/>
                          </a:xfrm>
                          <a:prstGeom prst="rect">
                            <a:avLst/>
                          </a:prstGeom>
                        </pic:spPr>
                      </pic:pic>
                      <pic:pic xmlns:pic="http://schemas.openxmlformats.org/drawingml/2006/picture">
                        <pic:nvPicPr>
                          <pic:cNvPr id="31" name="Obrázek 2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3709488" y="1953"/>
                            <a:ext cx="367775" cy="246253"/>
                          </a:xfrm>
                          <a:prstGeom prst="rect">
                            <a:avLst/>
                          </a:prstGeom>
                        </pic:spPr>
                      </pic:pic>
                      <pic:pic xmlns:pic="http://schemas.openxmlformats.org/drawingml/2006/picture">
                        <pic:nvPicPr>
                          <pic:cNvPr id="32" name="Obrázek 2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125549" y="1954"/>
                            <a:ext cx="367775" cy="246253"/>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2AA6A0B" id="Skupina 54" o:spid="_x0000_s1026" style="position:absolute;margin-left:38.35pt;margin-top:268.95pt;width:353.8pt;height:19.55pt;z-index:251634176" coordsize="44933,248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">
                <v:shape id="Obrázek 13" o:spid="_x0000_s1027" type="#_x0000_t75" style="position:absolute;width:3677;height:2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">
                  <v:imagedata r:id="rId14" o:title=""/>
                </v:shape>
                <v:shape id="Obrázek 14" o:spid="_x0000_s1028" type="#_x0000_t75" style="position:absolute;left:4099;top:9;width:3678;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">
                  <v:imagedata r:id="rId14" o:title=""/>
                </v:shape>
                <v:shape id="Obrázek 15" o:spid="_x0000_s1029" type="#_x0000_t75" style="position:absolute;left:8255;top:9;width:3678;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">
                  <v:imagedata r:id="rId14" o:title=""/>
                </v:shape>
                <v:shape id="Obrázek 16" o:spid="_x0000_s1030" type="#_x0000_t75" style="position:absolute;left:12355;top:19;width:3677;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">
                  <v:imagedata r:id="rId14" o:title=""/>
                </v:shape>
                <v:shape id="Obrázek 17" o:spid="_x0000_s1031" type="#_x0000_t75" style="position:absolute;left:16511;top:9;width:3677;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">
                  <v:imagedata r:id="rId14" o:title=""/>
                </v:shape>
                <v:shape id="Obrázek 18" o:spid="_x0000_s1032" type="#_x0000_t75" style="position:absolute;left:20610;top:19;width:3678;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">
                  <v:imagedata r:id="rId14" o:title=""/>
                </v:shape>
                <v:shape id="Obrázek 19" o:spid="_x0000_s1033" type="#_x0000_t75" style="position:absolute;left:24739;top:9;width:3678;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">
                  <v:imagedata r:id="rId14" o:title=""/>
                </v:shape>
                <v:shape id="Obrázek 20" o:spid="_x0000_s1034" type="#_x0000_t75" style="position:absolute;left:28839;top:19;width:3677;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">
                  <v:imagedata r:id="rId14" o:title=""/>
                </v:shape>
                <v:shape id="Obrázek 21" o:spid="_x0000_s1035" type="#_x0000_t75" style="position:absolute;left:32995;top:9;width:3677;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">
                  <v:imagedata r:id="rId14" o:title=""/>
                </v:shape>
                <v:shape id="Obrázek 22" o:spid="_x0000_s1036" type="#_x0000_t75" style="position:absolute;left:37094;top:19;width:3678;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">
                  <v:imagedata r:id="rId14" o:title=""/>
                </v:shape>
                <v:shape id="Obrázek 23" o:spid="_x0000_s1037" type="#_x0000_t75" style="position:absolute;left:41255;top:19;width:3678;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">
                  <v:imagedata r:id="rId14" o:title=""/>
                </v:shape>
              </v:group>
            </w:pict>
          </mc:Fallback>
        </mc:AlternateContent>
      </w:r>
      <w:r w:rsidR="0050571F" w:rsidRPr="00A419AA">
        <w:rPr>
          <w:color w:val="FF0000"/>
        </w:rPr>
        <w:br w:type="page"/>
      </w:r>
      <w:bookmarkStart w:id="74" w:name="_Toc410114607"/>
      <w:bookmarkStart w:id="75" w:name="_Toc410116937"/>
      <w:bookmarkStart w:id="76" w:name="_Toc410117006"/>
      <w:bookmarkStart w:id="77" w:name="_Toc410806583"/>
      <w:bookmarkStart w:id="78" w:name="_Toc318977231"/>
      <w:bookmarkStart w:id="79" w:name="_Toc318977437"/>
      <w:bookmarkStart w:id="80" w:name="_Toc319415124"/>
      <w:bookmarkStart w:id="81" w:name="_Toc349811369"/>
      <w:bookmarkStart w:id="82" w:name="_Toc349811923"/>
      <w:bookmarkStart w:id="83" w:name="_Toc349823906"/>
      <w:bookmarkStart w:id="84" w:name="_Toc349904209"/>
      <w:bookmarkStart w:id="85" w:name="_Toc379187790"/>
      <w:bookmarkStart w:id="86" w:name="_Toc382384880"/>
      <w:bookmarkStart w:id="87" w:name="_Toc382385120"/>
      <w:bookmarkStart w:id="88" w:name="_Toc382489417"/>
      <w:bookmarkEnd w:id="19"/>
      <w:bookmarkEnd w:id="20"/>
      <w:bookmarkEnd w:id="21"/>
      <w:bookmarkEnd w:id="22"/>
      <w:bookmarkEnd w:id="23"/>
      <w:bookmarkEnd w:id="24"/>
      <w:bookmarkEnd w:id="25"/>
      <w:r w:rsidR="0050571F" w:rsidRPr="008437EB">
        <w:rPr>
          <w:rFonts w:cs="Tahoma"/>
        </w:rPr>
        <w:lastRenderedPageBreak/>
        <w:t>Obsah</w:t>
      </w:r>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74"/>
      <w:bookmarkEnd w:id="75"/>
      <w:bookmarkEnd w:id="76"/>
      <w:bookmarkEnd w:id="77"/>
    </w:p>
    <w:p w14:paraId="70F9AAD7" w14:textId="22D78B75" w:rsidR="00AF1CB0" w:rsidRPr="001D5711" w:rsidRDefault="0050571F" w:rsidP="004246D4">
      <w:pPr>
        <w:pStyle w:val="Obsah10"/>
        <w:rPr>
          <w:rFonts w:eastAsiaTheme="minorEastAsia"/>
          <w:color w:val="auto"/>
          <w:sz w:val="16"/>
          <w:szCs w:val="16"/>
        </w:rPr>
      </w:pPr>
      <w:r w:rsidRPr="001D5711">
        <w:rPr>
          <w:color w:val="auto"/>
          <w:sz w:val="16"/>
          <w:szCs w:val="16"/>
        </w:rPr>
        <w:fldChar w:fldCharType="begin"/>
      </w:r>
      <w:r w:rsidRPr="001D5711">
        <w:rPr>
          <w:color w:val="auto"/>
          <w:sz w:val="16"/>
          <w:szCs w:val="16"/>
        </w:rPr>
        <w:instrText xml:space="preserve"> TOC \o "1-3" \h \z \t "Příloha č.;1" </w:instrText>
      </w:r>
      <w:r w:rsidRPr="001D5711">
        <w:rPr>
          <w:color w:val="auto"/>
          <w:sz w:val="16"/>
          <w:szCs w:val="16"/>
        </w:rPr>
        <w:fldChar w:fldCharType="separate"/>
      </w:r>
      <w:hyperlink w:anchor="_Toc129610528" w:history="1">
        <w:r w:rsidR="00AF1CB0" w:rsidRPr="001D5711">
          <w:rPr>
            <w:rStyle w:val="Hypertextovodkaz"/>
            <w:sz w:val="16"/>
            <w:szCs w:val="16"/>
          </w:rPr>
          <w:t>Úvod</w:t>
        </w:r>
        <w:r w:rsidR="00AF1CB0" w:rsidRPr="001D5711">
          <w:rPr>
            <w:rStyle w:val="Hypertextovodkaz"/>
            <w:sz w:val="16"/>
            <w:szCs w:val="16"/>
          </w:rPr>
          <w:tab/>
        </w:r>
        <w:r w:rsidR="00AF1CB0" w:rsidRPr="001D5711">
          <w:rPr>
            <w:rStyle w:val="Hypertextovodkaz"/>
            <w:sz w:val="16"/>
            <w:szCs w:val="16"/>
          </w:rPr>
          <w:tab/>
        </w:r>
        <w:r w:rsidR="00AF1CB0" w:rsidRPr="001D5711">
          <w:rPr>
            <w:webHidden/>
            <w:sz w:val="16"/>
            <w:szCs w:val="16"/>
          </w:rPr>
          <w:tab/>
        </w:r>
        <w:r w:rsidR="00AF1CB0" w:rsidRPr="001D5711">
          <w:rPr>
            <w:webHidden/>
            <w:sz w:val="16"/>
            <w:szCs w:val="16"/>
          </w:rPr>
          <w:fldChar w:fldCharType="begin"/>
        </w:r>
        <w:r w:rsidR="00AF1CB0" w:rsidRPr="001D5711">
          <w:rPr>
            <w:webHidden/>
            <w:sz w:val="16"/>
            <w:szCs w:val="16"/>
          </w:rPr>
          <w:instrText xml:space="preserve"> PAGEREF _Toc129610528 \h </w:instrText>
        </w:r>
        <w:r w:rsidR="00AF1CB0" w:rsidRPr="001D5711">
          <w:rPr>
            <w:webHidden/>
            <w:sz w:val="16"/>
            <w:szCs w:val="16"/>
          </w:rPr>
        </w:r>
        <w:r w:rsidR="00AF1CB0" w:rsidRPr="001D5711">
          <w:rPr>
            <w:webHidden/>
            <w:sz w:val="16"/>
            <w:szCs w:val="16"/>
          </w:rPr>
          <w:fldChar w:fldCharType="separate"/>
        </w:r>
        <w:r w:rsidR="008654FE">
          <w:rPr>
            <w:webHidden/>
            <w:sz w:val="16"/>
            <w:szCs w:val="16"/>
          </w:rPr>
          <w:t>4</w:t>
        </w:r>
        <w:r w:rsidR="00AF1CB0" w:rsidRPr="001D5711">
          <w:rPr>
            <w:webHidden/>
            <w:sz w:val="16"/>
            <w:szCs w:val="16"/>
          </w:rPr>
          <w:fldChar w:fldCharType="end"/>
        </w:r>
      </w:hyperlink>
    </w:p>
    <w:p w14:paraId="351BE99A" w14:textId="3F42C2C4" w:rsidR="00AF1CB0" w:rsidRPr="001D5711" w:rsidRDefault="00000000" w:rsidP="004246D4">
      <w:pPr>
        <w:pStyle w:val="Obsah10"/>
        <w:rPr>
          <w:rFonts w:eastAsiaTheme="minorEastAsia"/>
          <w:color w:val="auto"/>
          <w:sz w:val="16"/>
          <w:szCs w:val="16"/>
        </w:rPr>
      </w:pPr>
      <w:hyperlink w:anchor="_Toc129610529" w:history="1">
        <w:r w:rsidR="00AF1CB0" w:rsidRPr="001D5711">
          <w:rPr>
            <w:rStyle w:val="Hypertextovodkaz"/>
            <w:sz w:val="16"/>
            <w:szCs w:val="16"/>
          </w:rPr>
          <w:t>1</w:t>
        </w:r>
        <w:r w:rsidR="00AF1CB0" w:rsidRPr="001D5711">
          <w:rPr>
            <w:rFonts w:eastAsiaTheme="minorEastAsia"/>
            <w:color w:val="auto"/>
            <w:sz w:val="16"/>
            <w:szCs w:val="16"/>
          </w:rPr>
          <w:tab/>
        </w:r>
        <w:r w:rsidR="00AF1CB0" w:rsidRPr="001D5711">
          <w:rPr>
            <w:rStyle w:val="Hypertextovodkaz"/>
            <w:sz w:val="16"/>
            <w:szCs w:val="16"/>
          </w:rPr>
          <w:t>Hodnocení vzdělávací soustavy v Moravskoslezském kraji</w:t>
        </w:r>
        <w:r w:rsidR="00AF1CB0" w:rsidRPr="001D5711">
          <w:rPr>
            <w:webHidden/>
            <w:sz w:val="16"/>
            <w:szCs w:val="16"/>
          </w:rPr>
          <w:tab/>
        </w:r>
        <w:r w:rsidR="00AF1CB0" w:rsidRPr="001D5711">
          <w:rPr>
            <w:webHidden/>
            <w:sz w:val="16"/>
            <w:szCs w:val="16"/>
          </w:rPr>
          <w:fldChar w:fldCharType="begin"/>
        </w:r>
        <w:r w:rsidR="00AF1CB0" w:rsidRPr="001D5711">
          <w:rPr>
            <w:webHidden/>
            <w:sz w:val="16"/>
            <w:szCs w:val="16"/>
          </w:rPr>
          <w:instrText xml:space="preserve"> PAGEREF _Toc129610529 \h </w:instrText>
        </w:r>
        <w:r w:rsidR="00AF1CB0" w:rsidRPr="001D5711">
          <w:rPr>
            <w:webHidden/>
            <w:sz w:val="16"/>
            <w:szCs w:val="16"/>
          </w:rPr>
        </w:r>
        <w:r w:rsidR="00AF1CB0" w:rsidRPr="001D5711">
          <w:rPr>
            <w:webHidden/>
            <w:sz w:val="16"/>
            <w:szCs w:val="16"/>
          </w:rPr>
          <w:fldChar w:fldCharType="separate"/>
        </w:r>
        <w:r w:rsidR="008654FE">
          <w:rPr>
            <w:webHidden/>
            <w:sz w:val="16"/>
            <w:szCs w:val="16"/>
          </w:rPr>
          <w:t>6</w:t>
        </w:r>
        <w:r w:rsidR="00AF1CB0" w:rsidRPr="001D5711">
          <w:rPr>
            <w:webHidden/>
            <w:sz w:val="16"/>
            <w:szCs w:val="16"/>
          </w:rPr>
          <w:fldChar w:fldCharType="end"/>
        </w:r>
      </w:hyperlink>
    </w:p>
    <w:p w14:paraId="0ADD7737" w14:textId="6D6BE21A" w:rsidR="00AF1CB0" w:rsidRPr="001D5711" w:rsidRDefault="00000000">
      <w:pPr>
        <w:pStyle w:val="Obsah20"/>
        <w:rPr>
          <w:rFonts w:ascii="Tahoma" w:eastAsiaTheme="minorEastAsia" w:hAnsi="Tahoma"/>
          <w:smallCaps w:val="0"/>
          <w:color w:val="auto"/>
          <w:sz w:val="16"/>
          <w:szCs w:val="16"/>
        </w:rPr>
      </w:pPr>
      <w:hyperlink w:anchor="_Toc129610530" w:history="1">
        <w:r w:rsidR="00AF1CB0" w:rsidRPr="001D5711">
          <w:rPr>
            <w:rStyle w:val="Hypertextovodkaz"/>
            <w:sz w:val="16"/>
            <w:szCs w:val="16"/>
          </w:rPr>
          <w:t>1.1</w:t>
        </w:r>
        <w:r w:rsidR="00AF1CB0" w:rsidRPr="001D5711">
          <w:rPr>
            <w:rFonts w:ascii="Tahoma" w:eastAsiaTheme="minorEastAsia" w:hAnsi="Tahoma"/>
            <w:smallCaps w:val="0"/>
            <w:color w:val="auto"/>
            <w:sz w:val="16"/>
            <w:szCs w:val="16"/>
          </w:rPr>
          <w:tab/>
        </w:r>
        <w:r w:rsidR="00AF1CB0" w:rsidRPr="001D5711">
          <w:rPr>
            <w:rStyle w:val="Hypertextovodkaz"/>
            <w:sz w:val="16"/>
            <w:szCs w:val="16"/>
          </w:rPr>
          <w:t>Demografický vývoj</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_Toc129610530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6</w:t>
        </w:r>
        <w:r w:rsidR="00AF1CB0" w:rsidRPr="001D5711">
          <w:rPr>
            <w:rFonts w:ascii="Tahoma" w:hAnsi="Tahoma"/>
            <w:webHidden/>
            <w:sz w:val="16"/>
            <w:szCs w:val="16"/>
          </w:rPr>
          <w:fldChar w:fldCharType="end"/>
        </w:r>
      </w:hyperlink>
    </w:p>
    <w:p w14:paraId="6D332A48" w14:textId="1C827B56" w:rsidR="00AF1CB0" w:rsidRPr="001D5711" w:rsidRDefault="00000000">
      <w:pPr>
        <w:pStyle w:val="Obsah20"/>
        <w:rPr>
          <w:rFonts w:ascii="Tahoma" w:eastAsiaTheme="minorEastAsia" w:hAnsi="Tahoma"/>
          <w:smallCaps w:val="0"/>
          <w:color w:val="auto"/>
          <w:sz w:val="16"/>
          <w:szCs w:val="16"/>
        </w:rPr>
      </w:pPr>
      <w:hyperlink w:anchor="_Toc129610531" w:history="1">
        <w:r w:rsidR="00AF1CB0" w:rsidRPr="001D5711">
          <w:rPr>
            <w:rStyle w:val="Hypertextovodkaz"/>
            <w:sz w:val="16"/>
            <w:szCs w:val="16"/>
          </w:rPr>
          <w:t>1.2</w:t>
        </w:r>
        <w:r w:rsidR="00AF1CB0" w:rsidRPr="001D5711">
          <w:rPr>
            <w:rFonts w:ascii="Tahoma" w:eastAsiaTheme="minorEastAsia" w:hAnsi="Tahoma"/>
            <w:smallCaps w:val="0"/>
            <w:color w:val="auto"/>
            <w:sz w:val="16"/>
            <w:szCs w:val="16"/>
          </w:rPr>
          <w:tab/>
        </w:r>
        <w:r w:rsidR="00AF1CB0" w:rsidRPr="001D5711">
          <w:rPr>
            <w:rStyle w:val="Hypertextovodkaz"/>
            <w:sz w:val="16"/>
            <w:szCs w:val="16"/>
          </w:rPr>
          <w:t>Základní údaje o školách a školských zařízeních</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_Toc129610531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9</w:t>
        </w:r>
        <w:r w:rsidR="00AF1CB0" w:rsidRPr="001D5711">
          <w:rPr>
            <w:rFonts w:ascii="Tahoma" w:hAnsi="Tahoma"/>
            <w:webHidden/>
            <w:sz w:val="16"/>
            <w:szCs w:val="16"/>
          </w:rPr>
          <w:fldChar w:fldCharType="end"/>
        </w:r>
      </w:hyperlink>
    </w:p>
    <w:p w14:paraId="5EE9F9ED" w14:textId="3BC897B7" w:rsidR="00AF1CB0" w:rsidRPr="001D5711" w:rsidRDefault="00000000">
      <w:pPr>
        <w:pStyle w:val="Obsah20"/>
        <w:rPr>
          <w:rFonts w:ascii="Tahoma" w:eastAsiaTheme="minorEastAsia" w:hAnsi="Tahoma"/>
          <w:smallCaps w:val="0"/>
          <w:color w:val="auto"/>
          <w:sz w:val="16"/>
          <w:szCs w:val="16"/>
        </w:rPr>
      </w:pPr>
      <w:hyperlink w:anchor="_Toc129610532" w:history="1">
        <w:r w:rsidR="00AF1CB0" w:rsidRPr="001D5711">
          <w:rPr>
            <w:rStyle w:val="Hypertextovodkaz"/>
            <w:sz w:val="16"/>
            <w:szCs w:val="16"/>
          </w:rPr>
          <w:t>1.3</w:t>
        </w:r>
        <w:r w:rsidR="00AF1CB0" w:rsidRPr="001D5711">
          <w:rPr>
            <w:rFonts w:ascii="Tahoma" w:eastAsiaTheme="minorEastAsia" w:hAnsi="Tahoma"/>
            <w:smallCaps w:val="0"/>
            <w:color w:val="auto"/>
            <w:sz w:val="16"/>
            <w:szCs w:val="16"/>
          </w:rPr>
          <w:tab/>
        </w:r>
        <w:r w:rsidR="00AF1CB0" w:rsidRPr="001D5711">
          <w:rPr>
            <w:rStyle w:val="Hypertextovodkaz"/>
            <w:sz w:val="16"/>
            <w:szCs w:val="16"/>
          </w:rPr>
          <w:t>Předškolní vzdělávání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_Toc129610532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11</w:t>
        </w:r>
        <w:r w:rsidR="00AF1CB0" w:rsidRPr="001D5711">
          <w:rPr>
            <w:rFonts w:ascii="Tahoma" w:hAnsi="Tahoma"/>
            <w:webHidden/>
            <w:sz w:val="16"/>
            <w:szCs w:val="16"/>
          </w:rPr>
          <w:fldChar w:fldCharType="end"/>
        </w:r>
      </w:hyperlink>
    </w:p>
    <w:p w14:paraId="5125D6FB" w14:textId="230704C0" w:rsidR="00AF1CB0" w:rsidRPr="001D5711" w:rsidRDefault="00000000">
      <w:pPr>
        <w:pStyle w:val="Obsah20"/>
        <w:rPr>
          <w:rFonts w:ascii="Tahoma" w:eastAsiaTheme="minorEastAsia" w:hAnsi="Tahoma"/>
          <w:smallCaps w:val="0"/>
          <w:color w:val="auto"/>
          <w:sz w:val="16"/>
          <w:szCs w:val="16"/>
        </w:rPr>
      </w:pPr>
      <w:hyperlink w:anchor="_Toc129610533" w:history="1">
        <w:r w:rsidR="00AF1CB0" w:rsidRPr="001D5711">
          <w:rPr>
            <w:rStyle w:val="Hypertextovodkaz"/>
            <w:sz w:val="16"/>
            <w:szCs w:val="16"/>
          </w:rPr>
          <w:t>1.4</w:t>
        </w:r>
        <w:r w:rsidR="00AF1CB0" w:rsidRPr="001D5711">
          <w:rPr>
            <w:rFonts w:ascii="Tahoma" w:eastAsiaTheme="minorEastAsia" w:hAnsi="Tahoma"/>
            <w:smallCaps w:val="0"/>
            <w:color w:val="auto"/>
            <w:sz w:val="16"/>
            <w:szCs w:val="16"/>
          </w:rPr>
          <w:tab/>
        </w:r>
        <w:r w:rsidR="00AF1CB0" w:rsidRPr="001D5711">
          <w:rPr>
            <w:rStyle w:val="Hypertextovodkaz"/>
            <w:sz w:val="16"/>
            <w:szCs w:val="16"/>
          </w:rPr>
          <w:t>Základní vzdělávání a povinná školní docházka</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_Toc129610533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15</w:t>
        </w:r>
        <w:r w:rsidR="00AF1CB0" w:rsidRPr="001D5711">
          <w:rPr>
            <w:rFonts w:ascii="Tahoma" w:hAnsi="Tahoma"/>
            <w:webHidden/>
            <w:sz w:val="16"/>
            <w:szCs w:val="16"/>
          </w:rPr>
          <w:fldChar w:fldCharType="end"/>
        </w:r>
      </w:hyperlink>
    </w:p>
    <w:p w14:paraId="33B54BE0" w14:textId="4CAF2EF0" w:rsidR="00AF1CB0" w:rsidRPr="001D5711" w:rsidRDefault="00000000">
      <w:pPr>
        <w:pStyle w:val="Obsah20"/>
        <w:rPr>
          <w:rFonts w:ascii="Tahoma" w:eastAsiaTheme="minorEastAsia" w:hAnsi="Tahoma"/>
          <w:smallCaps w:val="0"/>
          <w:color w:val="auto"/>
          <w:sz w:val="16"/>
          <w:szCs w:val="16"/>
        </w:rPr>
      </w:pPr>
      <w:hyperlink w:anchor="_Toc129610534" w:history="1">
        <w:r w:rsidR="00AF1CB0" w:rsidRPr="001D5711">
          <w:rPr>
            <w:rStyle w:val="Hypertextovodkaz"/>
            <w:sz w:val="16"/>
            <w:szCs w:val="16"/>
          </w:rPr>
          <w:t>1.5</w:t>
        </w:r>
        <w:r w:rsidR="00AF1CB0" w:rsidRPr="001D5711">
          <w:rPr>
            <w:rFonts w:ascii="Tahoma" w:eastAsiaTheme="minorEastAsia" w:hAnsi="Tahoma"/>
            <w:smallCaps w:val="0"/>
            <w:color w:val="auto"/>
            <w:sz w:val="16"/>
            <w:szCs w:val="16"/>
          </w:rPr>
          <w:tab/>
        </w:r>
        <w:r w:rsidR="00AF1CB0" w:rsidRPr="001D5711">
          <w:rPr>
            <w:rStyle w:val="Hypertextovodkaz"/>
            <w:sz w:val="16"/>
            <w:szCs w:val="16"/>
          </w:rPr>
          <w:t>Střední vzdělávání a vzdělávání v konzervatoři</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_Toc129610534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18</w:t>
        </w:r>
        <w:r w:rsidR="00AF1CB0" w:rsidRPr="001D5711">
          <w:rPr>
            <w:rFonts w:ascii="Tahoma" w:hAnsi="Tahoma"/>
            <w:webHidden/>
            <w:sz w:val="16"/>
            <w:szCs w:val="16"/>
          </w:rPr>
          <w:fldChar w:fldCharType="end"/>
        </w:r>
      </w:hyperlink>
    </w:p>
    <w:p w14:paraId="4D2CB168" w14:textId="195931CF" w:rsidR="00AF1CB0" w:rsidRPr="001D5711" w:rsidRDefault="00000000">
      <w:pPr>
        <w:pStyle w:val="Obsah3"/>
        <w:rPr>
          <w:rFonts w:ascii="Tahoma" w:eastAsiaTheme="minorEastAsia" w:hAnsi="Tahoma"/>
          <w:iCs w:val="0"/>
          <w:sz w:val="16"/>
          <w:szCs w:val="16"/>
        </w:rPr>
      </w:pPr>
      <w:hyperlink w:anchor="_Toc129610535" w:history="1">
        <w:r w:rsidR="00AF1CB0" w:rsidRPr="001D5711">
          <w:rPr>
            <w:rStyle w:val="Hypertextovodkaz"/>
            <w:sz w:val="16"/>
            <w:szCs w:val="16"/>
          </w:rPr>
          <w:t>1.5.1</w:t>
        </w:r>
        <w:r w:rsidR="00AF1CB0" w:rsidRPr="001D5711">
          <w:rPr>
            <w:rFonts w:ascii="Tahoma" w:eastAsiaTheme="minorEastAsia" w:hAnsi="Tahoma"/>
            <w:iCs w:val="0"/>
            <w:sz w:val="16"/>
            <w:szCs w:val="16"/>
          </w:rPr>
          <w:tab/>
        </w:r>
        <w:r w:rsidR="00AF1CB0" w:rsidRPr="001D5711">
          <w:rPr>
            <w:rStyle w:val="Hypertextovodkaz"/>
            <w:sz w:val="16"/>
            <w:szCs w:val="16"/>
          </w:rPr>
          <w:t>Střední vzdělání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_Toc129610535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22</w:t>
        </w:r>
        <w:r w:rsidR="00AF1CB0" w:rsidRPr="001D5711">
          <w:rPr>
            <w:rFonts w:ascii="Tahoma" w:hAnsi="Tahoma"/>
            <w:webHidden/>
            <w:sz w:val="16"/>
            <w:szCs w:val="16"/>
          </w:rPr>
          <w:fldChar w:fldCharType="end"/>
        </w:r>
      </w:hyperlink>
    </w:p>
    <w:p w14:paraId="469EC53D" w14:textId="49B1EB4F" w:rsidR="00AF1CB0" w:rsidRPr="001D5711" w:rsidRDefault="00000000">
      <w:pPr>
        <w:pStyle w:val="Obsah3"/>
        <w:rPr>
          <w:rFonts w:ascii="Tahoma" w:eastAsiaTheme="minorEastAsia" w:hAnsi="Tahoma"/>
          <w:iCs w:val="0"/>
          <w:sz w:val="16"/>
          <w:szCs w:val="16"/>
        </w:rPr>
      </w:pPr>
      <w:hyperlink w:anchor="_Toc129610536" w:history="1">
        <w:r w:rsidR="00AF1CB0" w:rsidRPr="001D5711">
          <w:rPr>
            <w:rStyle w:val="Hypertextovodkaz"/>
            <w:sz w:val="16"/>
            <w:szCs w:val="16"/>
          </w:rPr>
          <w:t>1.5.2</w:t>
        </w:r>
        <w:r w:rsidR="00AF1CB0" w:rsidRPr="001D5711">
          <w:rPr>
            <w:rFonts w:ascii="Tahoma" w:eastAsiaTheme="minorEastAsia" w:hAnsi="Tahoma"/>
            <w:iCs w:val="0"/>
            <w:sz w:val="16"/>
            <w:szCs w:val="16"/>
          </w:rPr>
          <w:tab/>
        </w:r>
        <w:r w:rsidR="00AF1CB0" w:rsidRPr="001D5711">
          <w:rPr>
            <w:rStyle w:val="Hypertextovodkaz"/>
            <w:sz w:val="16"/>
            <w:szCs w:val="16"/>
          </w:rPr>
          <w:t>Střední vzdělání s výučním listem</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_Toc129610536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24</w:t>
        </w:r>
        <w:r w:rsidR="00AF1CB0" w:rsidRPr="001D5711">
          <w:rPr>
            <w:rFonts w:ascii="Tahoma" w:hAnsi="Tahoma"/>
            <w:webHidden/>
            <w:sz w:val="16"/>
            <w:szCs w:val="16"/>
          </w:rPr>
          <w:fldChar w:fldCharType="end"/>
        </w:r>
      </w:hyperlink>
    </w:p>
    <w:p w14:paraId="5401828F" w14:textId="28E5B8C1" w:rsidR="00AF1CB0" w:rsidRPr="001D5711" w:rsidRDefault="00000000">
      <w:pPr>
        <w:pStyle w:val="Obsah3"/>
        <w:rPr>
          <w:rFonts w:ascii="Tahoma" w:eastAsiaTheme="minorEastAsia" w:hAnsi="Tahoma"/>
          <w:iCs w:val="0"/>
          <w:sz w:val="16"/>
          <w:szCs w:val="16"/>
        </w:rPr>
      </w:pPr>
      <w:hyperlink w:anchor="_Toc129610537" w:history="1">
        <w:r w:rsidR="00AF1CB0" w:rsidRPr="001D5711">
          <w:rPr>
            <w:rStyle w:val="Hypertextovodkaz"/>
            <w:sz w:val="16"/>
            <w:szCs w:val="16"/>
          </w:rPr>
          <w:t>1.5.3</w:t>
        </w:r>
        <w:r w:rsidR="00AF1CB0" w:rsidRPr="001D5711">
          <w:rPr>
            <w:rFonts w:ascii="Tahoma" w:eastAsiaTheme="minorEastAsia" w:hAnsi="Tahoma"/>
            <w:iCs w:val="0"/>
            <w:sz w:val="16"/>
            <w:szCs w:val="16"/>
          </w:rPr>
          <w:tab/>
        </w:r>
        <w:r w:rsidR="00AF1CB0" w:rsidRPr="001D5711">
          <w:rPr>
            <w:rStyle w:val="Hypertextovodkaz"/>
            <w:sz w:val="16"/>
            <w:szCs w:val="16"/>
          </w:rPr>
          <w:t>Střední vzdělání s maturitní zkouškou</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_Toc129610537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25</w:t>
        </w:r>
        <w:r w:rsidR="00AF1CB0" w:rsidRPr="001D5711">
          <w:rPr>
            <w:rFonts w:ascii="Tahoma" w:hAnsi="Tahoma"/>
            <w:webHidden/>
            <w:sz w:val="16"/>
            <w:szCs w:val="16"/>
          </w:rPr>
          <w:fldChar w:fldCharType="end"/>
        </w:r>
      </w:hyperlink>
    </w:p>
    <w:p w14:paraId="58FA9A24" w14:textId="2969EFF8" w:rsidR="00AF1CB0" w:rsidRPr="001D5711" w:rsidRDefault="00000000">
      <w:pPr>
        <w:pStyle w:val="Obsah3"/>
        <w:rPr>
          <w:rFonts w:ascii="Tahoma" w:eastAsiaTheme="minorEastAsia" w:hAnsi="Tahoma"/>
          <w:iCs w:val="0"/>
          <w:sz w:val="16"/>
          <w:szCs w:val="16"/>
        </w:rPr>
      </w:pPr>
      <w:hyperlink w:anchor="_Toc129610538" w:history="1">
        <w:r w:rsidR="00AF1CB0" w:rsidRPr="001D5711">
          <w:rPr>
            <w:rStyle w:val="Hypertextovodkaz"/>
            <w:sz w:val="16"/>
            <w:szCs w:val="16"/>
          </w:rPr>
          <w:t>1.5.4</w:t>
        </w:r>
        <w:r w:rsidR="00AF1CB0" w:rsidRPr="001D5711">
          <w:rPr>
            <w:rFonts w:ascii="Tahoma" w:eastAsiaTheme="minorEastAsia" w:hAnsi="Tahoma"/>
            <w:iCs w:val="0"/>
            <w:sz w:val="16"/>
            <w:szCs w:val="16"/>
          </w:rPr>
          <w:tab/>
        </w:r>
        <w:r w:rsidR="00AF1CB0" w:rsidRPr="001D5711">
          <w:rPr>
            <w:rStyle w:val="Hypertextovodkaz"/>
            <w:sz w:val="16"/>
            <w:szCs w:val="16"/>
          </w:rPr>
          <w:t>Vzdělávání v konzervatoři</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_Toc129610538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28</w:t>
        </w:r>
        <w:r w:rsidR="00AF1CB0" w:rsidRPr="001D5711">
          <w:rPr>
            <w:rFonts w:ascii="Tahoma" w:hAnsi="Tahoma"/>
            <w:webHidden/>
            <w:sz w:val="16"/>
            <w:szCs w:val="16"/>
          </w:rPr>
          <w:fldChar w:fldCharType="end"/>
        </w:r>
      </w:hyperlink>
    </w:p>
    <w:p w14:paraId="20F82A07" w14:textId="7298AA10" w:rsidR="00AF1CB0" w:rsidRPr="001D5711" w:rsidRDefault="00000000">
      <w:pPr>
        <w:pStyle w:val="Obsah20"/>
        <w:rPr>
          <w:rFonts w:ascii="Tahoma" w:eastAsiaTheme="minorEastAsia" w:hAnsi="Tahoma"/>
          <w:smallCaps w:val="0"/>
          <w:color w:val="auto"/>
          <w:sz w:val="16"/>
          <w:szCs w:val="16"/>
        </w:rPr>
      </w:pPr>
      <w:hyperlink w:anchor="_Toc129610539" w:history="1">
        <w:r w:rsidR="00AF1CB0" w:rsidRPr="001D5711">
          <w:rPr>
            <w:rStyle w:val="Hypertextovodkaz"/>
            <w:sz w:val="16"/>
            <w:szCs w:val="16"/>
          </w:rPr>
          <w:t>1.6</w:t>
        </w:r>
        <w:r w:rsidR="00AF1CB0" w:rsidRPr="001D5711">
          <w:rPr>
            <w:rFonts w:ascii="Tahoma" w:eastAsiaTheme="minorEastAsia" w:hAnsi="Tahoma"/>
            <w:smallCaps w:val="0"/>
            <w:color w:val="auto"/>
            <w:sz w:val="16"/>
            <w:szCs w:val="16"/>
          </w:rPr>
          <w:tab/>
        </w:r>
        <w:r w:rsidR="00AF1CB0" w:rsidRPr="001D5711">
          <w:rPr>
            <w:rStyle w:val="Hypertextovodkaz"/>
            <w:sz w:val="16"/>
            <w:szCs w:val="16"/>
          </w:rPr>
          <w:t>Vyšší odborné vzdělávání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_Toc129610539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29</w:t>
        </w:r>
        <w:r w:rsidR="00AF1CB0" w:rsidRPr="001D5711">
          <w:rPr>
            <w:rFonts w:ascii="Tahoma" w:hAnsi="Tahoma"/>
            <w:webHidden/>
            <w:sz w:val="16"/>
            <w:szCs w:val="16"/>
          </w:rPr>
          <w:fldChar w:fldCharType="end"/>
        </w:r>
      </w:hyperlink>
    </w:p>
    <w:p w14:paraId="6B7104F0" w14:textId="3DCCF757" w:rsidR="00AF1CB0" w:rsidRPr="001D5711" w:rsidRDefault="00000000">
      <w:pPr>
        <w:pStyle w:val="Obsah20"/>
        <w:rPr>
          <w:rFonts w:ascii="Tahoma" w:eastAsiaTheme="minorEastAsia" w:hAnsi="Tahoma"/>
          <w:smallCaps w:val="0"/>
          <w:color w:val="auto"/>
          <w:sz w:val="16"/>
          <w:szCs w:val="16"/>
        </w:rPr>
      </w:pPr>
      <w:hyperlink w:anchor="_Toc129610540" w:history="1">
        <w:r w:rsidR="00AF1CB0" w:rsidRPr="001D5711">
          <w:rPr>
            <w:rStyle w:val="Hypertextovodkaz"/>
            <w:sz w:val="16"/>
            <w:szCs w:val="16"/>
          </w:rPr>
          <w:t>1.7</w:t>
        </w:r>
        <w:r w:rsidR="00AF1CB0" w:rsidRPr="001D5711">
          <w:rPr>
            <w:rFonts w:ascii="Tahoma" w:eastAsiaTheme="minorEastAsia" w:hAnsi="Tahoma"/>
            <w:smallCaps w:val="0"/>
            <w:color w:val="auto"/>
            <w:sz w:val="16"/>
            <w:szCs w:val="16"/>
          </w:rPr>
          <w:tab/>
        </w:r>
        <w:r w:rsidR="00AF1CB0" w:rsidRPr="001D5711">
          <w:rPr>
            <w:rStyle w:val="Hypertextovodkaz"/>
            <w:sz w:val="16"/>
            <w:szCs w:val="16"/>
          </w:rPr>
          <w:t>Podpora dětí, žáků a studentů se speciálními vzdělávacími potřebami, nadaných, mimořádně nadaných a s nárokem na poskytování jazykové přípravy</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_Toc129610540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32</w:t>
        </w:r>
        <w:r w:rsidR="00AF1CB0" w:rsidRPr="001D5711">
          <w:rPr>
            <w:rFonts w:ascii="Tahoma" w:hAnsi="Tahoma"/>
            <w:webHidden/>
            <w:sz w:val="16"/>
            <w:szCs w:val="16"/>
          </w:rPr>
          <w:fldChar w:fldCharType="end"/>
        </w:r>
      </w:hyperlink>
    </w:p>
    <w:p w14:paraId="69D76671" w14:textId="6A3E8714" w:rsidR="00AF1CB0" w:rsidRPr="001D5711" w:rsidRDefault="00000000">
      <w:pPr>
        <w:pStyle w:val="Obsah3"/>
        <w:rPr>
          <w:rFonts w:ascii="Tahoma" w:eastAsiaTheme="minorEastAsia" w:hAnsi="Tahoma"/>
          <w:iCs w:val="0"/>
          <w:sz w:val="16"/>
          <w:szCs w:val="16"/>
        </w:rPr>
      </w:pPr>
      <w:hyperlink w:anchor="_Toc129610541" w:history="1">
        <w:r w:rsidR="00AF1CB0" w:rsidRPr="001D5711">
          <w:rPr>
            <w:rStyle w:val="Hypertextovodkaz"/>
            <w:sz w:val="16"/>
            <w:szCs w:val="16"/>
          </w:rPr>
          <w:t>1.7.1</w:t>
        </w:r>
        <w:r w:rsidR="00AF1CB0" w:rsidRPr="001D5711">
          <w:rPr>
            <w:rFonts w:ascii="Tahoma" w:eastAsiaTheme="minorEastAsia" w:hAnsi="Tahoma"/>
            <w:iCs w:val="0"/>
            <w:sz w:val="16"/>
            <w:szCs w:val="16"/>
          </w:rPr>
          <w:tab/>
        </w:r>
        <w:r w:rsidR="00AF1CB0" w:rsidRPr="001D5711">
          <w:rPr>
            <w:rStyle w:val="Hypertextovodkaz"/>
            <w:sz w:val="16"/>
            <w:szCs w:val="16"/>
          </w:rPr>
          <w:t>Vzdělávání dětí, žáků a studentů se speciálními vzdělávacími potřebami</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_Toc129610541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32</w:t>
        </w:r>
        <w:r w:rsidR="00AF1CB0" w:rsidRPr="001D5711">
          <w:rPr>
            <w:rFonts w:ascii="Tahoma" w:hAnsi="Tahoma"/>
            <w:webHidden/>
            <w:sz w:val="16"/>
            <w:szCs w:val="16"/>
          </w:rPr>
          <w:fldChar w:fldCharType="end"/>
        </w:r>
      </w:hyperlink>
    </w:p>
    <w:p w14:paraId="0781F59D" w14:textId="1B244AF2" w:rsidR="00AF1CB0" w:rsidRPr="001D5711" w:rsidRDefault="00000000">
      <w:pPr>
        <w:pStyle w:val="Obsah3"/>
        <w:rPr>
          <w:rFonts w:ascii="Tahoma" w:eastAsiaTheme="minorEastAsia" w:hAnsi="Tahoma"/>
          <w:iCs w:val="0"/>
          <w:sz w:val="16"/>
          <w:szCs w:val="16"/>
        </w:rPr>
      </w:pPr>
      <w:hyperlink w:anchor="_Toc129610542" w:history="1">
        <w:r w:rsidR="00AF1CB0" w:rsidRPr="001D5711">
          <w:rPr>
            <w:rStyle w:val="Hypertextovodkaz"/>
            <w:sz w:val="16"/>
            <w:szCs w:val="16"/>
          </w:rPr>
          <w:t>1.7.2</w:t>
        </w:r>
        <w:r w:rsidR="00AF1CB0" w:rsidRPr="001D5711">
          <w:rPr>
            <w:rFonts w:ascii="Tahoma" w:eastAsiaTheme="minorEastAsia" w:hAnsi="Tahoma"/>
            <w:iCs w:val="0"/>
            <w:sz w:val="16"/>
            <w:szCs w:val="16"/>
          </w:rPr>
          <w:tab/>
        </w:r>
        <w:r w:rsidR="00AF1CB0" w:rsidRPr="001D5711">
          <w:rPr>
            <w:rStyle w:val="Hypertextovodkaz"/>
            <w:sz w:val="16"/>
            <w:szCs w:val="16"/>
          </w:rPr>
          <w:t>Vzdělávání dětí, žáků a studentů s nárokem na poskytování jazykové přípravy</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_Toc129610542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36</w:t>
        </w:r>
        <w:r w:rsidR="00AF1CB0" w:rsidRPr="001D5711">
          <w:rPr>
            <w:rFonts w:ascii="Tahoma" w:hAnsi="Tahoma"/>
            <w:webHidden/>
            <w:sz w:val="16"/>
            <w:szCs w:val="16"/>
          </w:rPr>
          <w:fldChar w:fldCharType="end"/>
        </w:r>
      </w:hyperlink>
    </w:p>
    <w:p w14:paraId="1FB8457B" w14:textId="108D248E" w:rsidR="00AF1CB0" w:rsidRPr="001D5711" w:rsidRDefault="00000000">
      <w:pPr>
        <w:pStyle w:val="Obsah3"/>
        <w:rPr>
          <w:rFonts w:ascii="Tahoma" w:eastAsiaTheme="minorEastAsia" w:hAnsi="Tahoma"/>
          <w:iCs w:val="0"/>
          <w:sz w:val="16"/>
          <w:szCs w:val="16"/>
        </w:rPr>
      </w:pPr>
      <w:hyperlink w:anchor="_Toc129610543" w:history="1">
        <w:r w:rsidR="00AF1CB0" w:rsidRPr="001D5711">
          <w:rPr>
            <w:rStyle w:val="Hypertextovodkaz"/>
            <w:sz w:val="16"/>
            <w:szCs w:val="16"/>
          </w:rPr>
          <w:t>1.7.3</w:t>
        </w:r>
        <w:r w:rsidR="00AF1CB0" w:rsidRPr="001D5711">
          <w:rPr>
            <w:rFonts w:ascii="Tahoma" w:eastAsiaTheme="minorEastAsia" w:hAnsi="Tahoma"/>
            <w:iCs w:val="0"/>
            <w:sz w:val="16"/>
            <w:szCs w:val="16"/>
          </w:rPr>
          <w:tab/>
        </w:r>
        <w:r w:rsidR="00AF1CB0" w:rsidRPr="001D5711">
          <w:rPr>
            <w:rStyle w:val="Hypertextovodkaz"/>
            <w:sz w:val="16"/>
            <w:szCs w:val="16"/>
          </w:rPr>
          <w:t>Vzdělávání nadaných a mimořádně nadaných dětí a žáků</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_Toc129610543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36</w:t>
        </w:r>
        <w:r w:rsidR="00AF1CB0" w:rsidRPr="001D5711">
          <w:rPr>
            <w:rFonts w:ascii="Tahoma" w:hAnsi="Tahoma"/>
            <w:webHidden/>
            <w:sz w:val="16"/>
            <w:szCs w:val="16"/>
          </w:rPr>
          <w:fldChar w:fldCharType="end"/>
        </w:r>
      </w:hyperlink>
    </w:p>
    <w:p w14:paraId="7B4E310F" w14:textId="11A6D820" w:rsidR="00AF1CB0" w:rsidRPr="001D5711" w:rsidRDefault="00000000">
      <w:pPr>
        <w:pStyle w:val="Obsah3"/>
        <w:rPr>
          <w:rFonts w:ascii="Tahoma" w:eastAsiaTheme="minorEastAsia" w:hAnsi="Tahoma"/>
          <w:iCs w:val="0"/>
          <w:sz w:val="16"/>
          <w:szCs w:val="16"/>
        </w:rPr>
      </w:pPr>
      <w:hyperlink w:anchor="_Toc129610544" w:history="1">
        <w:r w:rsidR="00AF1CB0" w:rsidRPr="001D5711">
          <w:rPr>
            <w:rStyle w:val="Hypertextovodkaz"/>
            <w:sz w:val="16"/>
            <w:szCs w:val="16"/>
          </w:rPr>
          <w:t>1.7.4</w:t>
        </w:r>
        <w:r w:rsidR="00AF1CB0" w:rsidRPr="001D5711">
          <w:rPr>
            <w:rFonts w:ascii="Tahoma" w:eastAsiaTheme="minorEastAsia" w:hAnsi="Tahoma"/>
            <w:iCs w:val="0"/>
            <w:sz w:val="16"/>
            <w:szCs w:val="16"/>
          </w:rPr>
          <w:tab/>
        </w:r>
        <w:r w:rsidR="00AF1CB0" w:rsidRPr="001D5711">
          <w:rPr>
            <w:rStyle w:val="Hypertextovodkaz"/>
            <w:sz w:val="16"/>
            <w:szCs w:val="16"/>
          </w:rPr>
          <w:t>Soutěže a přehlídky</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_Toc129610544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38</w:t>
        </w:r>
        <w:r w:rsidR="00AF1CB0" w:rsidRPr="001D5711">
          <w:rPr>
            <w:rFonts w:ascii="Tahoma" w:hAnsi="Tahoma"/>
            <w:webHidden/>
            <w:sz w:val="16"/>
            <w:szCs w:val="16"/>
          </w:rPr>
          <w:fldChar w:fldCharType="end"/>
        </w:r>
      </w:hyperlink>
    </w:p>
    <w:p w14:paraId="01BD0131" w14:textId="393683B5" w:rsidR="00AF1CB0" w:rsidRPr="001D5711" w:rsidRDefault="00000000">
      <w:pPr>
        <w:pStyle w:val="Obsah20"/>
        <w:rPr>
          <w:rFonts w:ascii="Tahoma" w:eastAsiaTheme="minorEastAsia" w:hAnsi="Tahoma"/>
          <w:smallCaps w:val="0"/>
          <w:color w:val="auto"/>
          <w:sz w:val="16"/>
          <w:szCs w:val="16"/>
        </w:rPr>
      </w:pPr>
      <w:hyperlink w:anchor="_Toc129610545" w:history="1">
        <w:r w:rsidR="00AF1CB0" w:rsidRPr="001D5711">
          <w:rPr>
            <w:rStyle w:val="Hypertextovodkaz"/>
            <w:sz w:val="16"/>
            <w:szCs w:val="16"/>
          </w:rPr>
          <w:t>1.8</w:t>
        </w:r>
        <w:r w:rsidR="00AF1CB0" w:rsidRPr="001D5711">
          <w:rPr>
            <w:rFonts w:ascii="Tahoma" w:eastAsiaTheme="minorEastAsia" w:hAnsi="Tahoma"/>
            <w:smallCaps w:val="0"/>
            <w:color w:val="auto"/>
            <w:sz w:val="16"/>
            <w:szCs w:val="16"/>
          </w:rPr>
          <w:tab/>
        </w:r>
        <w:r w:rsidR="00AF1CB0" w:rsidRPr="001D5711">
          <w:rPr>
            <w:rStyle w:val="Hypertextovodkaz"/>
            <w:sz w:val="16"/>
            <w:szCs w:val="16"/>
          </w:rPr>
          <w:t>Základní umělecké vzdělávání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_Toc129610545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41</w:t>
        </w:r>
        <w:r w:rsidR="00AF1CB0" w:rsidRPr="001D5711">
          <w:rPr>
            <w:rFonts w:ascii="Tahoma" w:hAnsi="Tahoma"/>
            <w:webHidden/>
            <w:sz w:val="16"/>
            <w:szCs w:val="16"/>
          </w:rPr>
          <w:fldChar w:fldCharType="end"/>
        </w:r>
      </w:hyperlink>
    </w:p>
    <w:p w14:paraId="4AE36847" w14:textId="4CD2C388" w:rsidR="00AF1CB0" w:rsidRPr="001D5711" w:rsidRDefault="00000000">
      <w:pPr>
        <w:pStyle w:val="Obsah20"/>
        <w:rPr>
          <w:rFonts w:ascii="Tahoma" w:eastAsiaTheme="minorEastAsia" w:hAnsi="Tahoma"/>
          <w:smallCaps w:val="0"/>
          <w:color w:val="auto"/>
          <w:sz w:val="16"/>
          <w:szCs w:val="16"/>
        </w:rPr>
      </w:pPr>
      <w:hyperlink w:anchor="_Toc129610546" w:history="1">
        <w:r w:rsidR="00AF1CB0" w:rsidRPr="001D5711">
          <w:rPr>
            <w:rStyle w:val="Hypertextovodkaz"/>
            <w:sz w:val="16"/>
            <w:szCs w:val="16"/>
          </w:rPr>
          <w:t>1.9</w:t>
        </w:r>
        <w:r w:rsidR="00AF1CB0" w:rsidRPr="001D5711">
          <w:rPr>
            <w:rFonts w:ascii="Tahoma" w:eastAsiaTheme="minorEastAsia" w:hAnsi="Tahoma"/>
            <w:smallCaps w:val="0"/>
            <w:color w:val="auto"/>
            <w:sz w:val="16"/>
            <w:szCs w:val="16"/>
          </w:rPr>
          <w:tab/>
        </w:r>
        <w:r w:rsidR="00AF1CB0" w:rsidRPr="001D5711">
          <w:rPr>
            <w:rStyle w:val="Hypertextovodkaz"/>
            <w:sz w:val="16"/>
            <w:szCs w:val="16"/>
          </w:rPr>
          <w:t>Jazykové vzdělávání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_Toc129610546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41</w:t>
        </w:r>
        <w:r w:rsidR="00AF1CB0" w:rsidRPr="001D5711">
          <w:rPr>
            <w:rFonts w:ascii="Tahoma" w:hAnsi="Tahoma"/>
            <w:webHidden/>
            <w:sz w:val="16"/>
            <w:szCs w:val="16"/>
          </w:rPr>
          <w:fldChar w:fldCharType="end"/>
        </w:r>
      </w:hyperlink>
    </w:p>
    <w:p w14:paraId="11243D78" w14:textId="4E0944CC" w:rsidR="00AF1CB0" w:rsidRPr="001D5711" w:rsidRDefault="00000000">
      <w:pPr>
        <w:pStyle w:val="Obsah20"/>
        <w:rPr>
          <w:rFonts w:ascii="Tahoma" w:eastAsiaTheme="minorEastAsia" w:hAnsi="Tahoma"/>
          <w:smallCaps w:val="0"/>
          <w:color w:val="auto"/>
          <w:sz w:val="16"/>
          <w:szCs w:val="16"/>
        </w:rPr>
      </w:pPr>
      <w:hyperlink w:anchor="_Toc129610547" w:history="1">
        <w:r w:rsidR="00AF1CB0" w:rsidRPr="001D5711">
          <w:rPr>
            <w:rStyle w:val="Hypertextovodkaz"/>
            <w:sz w:val="16"/>
            <w:szCs w:val="16"/>
          </w:rPr>
          <w:t>1.10</w:t>
        </w:r>
        <w:r w:rsidR="00AF1CB0" w:rsidRPr="001D5711">
          <w:rPr>
            <w:rFonts w:ascii="Tahoma" w:eastAsiaTheme="minorEastAsia" w:hAnsi="Tahoma"/>
            <w:smallCaps w:val="0"/>
            <w:color w:val="auto"/>
            <w:sz w:val="16"/>
            <w:szCs w:val="16"/>
          </w:rPr>
          <w:tab/>
        </w:r>
        <w:r w:rsidR="00AF1CB0" w:rsidRPr="001D5711">
          <w:rPr>
            <w:rStyle w:val="Hypertextovodkaz"/>
            <w:sz w:val="16"/>
            <w:szCs w:val="16"/>
          </w:rPr>
          <w:t>Vzdělávací aktivity zaměřené na mládež, včetně zájmového vzdělávání, a propojování vzdělávání mládeže v rámci vzdělávací soustavy se vzděláváním mládeže mimo rámec vzdělávací soustavy</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_Toc129610547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42</w:t>
        </w:r>
        <w:r w:rsidR="00AF1CB0" w:rsidRPr="001D5711">
          <w:rPr>
            <w:rFonts w:ascii="Tahoma" w:hAnsi="Tahoma"/>
            <w:webHidden/>
            <w:sz w:val="16"/>
            <w:szCs w:val="16"/>
          </w:rPr>
          <w:fldChar w:fldCharType="end"/>
        </w:r>
      </w:hyperlink>
    </w:p>
    <w:p w14:paraId="3656EEA0" w14:textId="47729AFF" w:rsidR="00AF1CB0" w:rsidRPr="001D5711" w:rsidRDefault="00000000">
      <w:pPr>
        <w:pStyle w:val="Obsah3"/>
        <w:rPr>
          <w:rFonts w:ascii="Tahoma" w:eastAsiaTheme="minorEastAsia" w:hAnsi="Tahoma"/>
          <w:iCs w:val="0"/>
          <w:sz w:val="16"/>
          <w:szCs w:val="16"/>
        </w:rPr>
      </w:pPr>
      <w:hyperlink w:anchor="_Toc129610548" w:history="1">
        <w:r w:rsidR="00AF1CB0" w:rsidRPr="001D5711">
          <w:rPr>
            <w:rStyle w:val="Hypertextovodkaz"/>
            <w:sz w:val="16"/>
            <w:szCs w:val="16"/>
          </w:rPr>
          <w:t>1.10.1</w:t>
        </w:r>
        <w:r w:rsidR="00AF1CB0" w:rsidRPr="001D5711">
          <w:rPr>
            <w:rFonts w:ascii="Tahoma" w:eastAsiaTheme="minorEastAsia" w:hAnsi="Tahoma"/>
            <w:iCs w:val="0"/>
            <w:sz w:val="16"/>
            <w:szCs w:val="16"/>
          </w:rPr>
          <w:tab/>
        </w:r>
        <w:r w:rsidR="00AF1CB0" w:rsidRPr="001D5711">
          <w:rPr>
            <w:rStyle w:val="Hypertextovodkaz"/>
            <w:sz w:val="16"/>
            <w:szCs w:val="16"/>
          </w:rPr>
          <w:t>Školská zařízení pro zájmové vzdělávání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_Toc129610548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42</w:t>
        </w:r>
        <w:r w:rsidR="00AF1CB0" w:rsidRPr="001D5711">
          <w:rPr>
            <w:rFonts w:ascii="Tahoma" w:hAnsi="Tahoma"/>
            <w:webHidden/>
            <w:sz w:val="16"/>
            <w:szCs w:val="16"/>
          </w:rPr>
          <w:fldChar w:fldCharType="end"/>
        </w:r>
      </w:hyperlink>
    </w:p>
    <w:p w14:paraId="400D3549" w14:textId="2C70CBB8" w:rsidR="00AF1CB0" w:rsidRPr="001D5711" w:rsidRDefault="00000000">
      <w:pPr>
        <w:pStyle w:val="Obsah20"/>
        <w:rPr>
          <w:rFonts w:ascii="Tahoma" w:eastAsiaTheme="minorEastAsia" w:hAnsi="Tahoma"/>
          <w:smallCaps w:val="0"/>
          <w:color w:val="auto"/>
          <w:sz w:val="16"/>
          <w:szCs w:val="16"/>
        </w:rPr>
      </w:pPr>
      <w:hyperlink w:anchor="_Toc129610549" w:history="1">
        <w:r w:rsidR="00AF1CB0" w:rsidRPr="001D5711">
          <w:rPr>
            <w:rStyle w:val="Hypertextovodkaz"/>
            <w:sz w:val="16"/>
            <w:szCs w:val="16"/>
          </w:rPr>
          <w:t>1.11</w:t>
        </w:r>
        <w:r w:rsidR="00AF1CB0" w:rsidRPr="001D5711">
          <w:rPr>
            <w:rFonts w:ascii="Tahoma" w:eastAsiaTheme="minorEastAsia" w:hAnsi="Tahoma"/>
            <w:smallCaps w:val="0"/>
            <w:color w:val="auto"/>
            <w:sz w:val="16"/>
            <w:szCs w:val="16"/>
          </w:rPr>
          <w:tab/>
        </w:r>
        <w:r w:rsidR="00AF1CB0" w:rsidRPr="001D5711">
          <w:rPr>
            <w:rStyle w:val="Hypertextovodkaz"/>
            <w:sz w:val="16"/>
            <w:szCs w:val="16"/>
          </w:rPr>
          <w:t>Školská zařízení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_Toc129610549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45</w:t>
        </w:r>
        <w:r w:rsidR="00AF1CB0" w:rsidRPr="001D5711">
          <w:rPr>
            <w:rFonts w:ascii="Tahoma" w:hAnsi="Tahoma"/>
            <w:webHidden/>
            <w:sz w:val="16"/>
            <w:szCs w:val="16"/>
          </w:rPr>
          <w:fldChar w:fldCharType="end"/>
        </w:r>
      </w:hyperlink>
    </w:p>
    <w:p w14:paraId="55C1FE18" w14:textId="1333A4F7" w:rsidR="00AF1CB0" w:rsidRPr="001D5711" w:rsidRDefault="00000000">
      <w:pPr>
        <w:pStyle w:val="Obsah3"/>
        <w:rPr>
          <w:rFonts w:ascii="Tahoma" w:eastAsiaTheme="minorEastAsia" w:hAnsi="Tahoma"/>
          <w:iCs w:val="0"/>
          <w:sz w:val="16"/>
          <w:szCs w:val="16"/>
        </w:rPr>
      </w:pPr>
      <w:hyperlink w:anchor="_Toc129610550" w:history="1">
        <w:r w:rsidR="00AF1CB0" w:rsidRPr="001D5711">
          <w:rPr>
            <w:rStyle w:val="Hypertextovodkaz"/>
            <w:sz w:val="16"/>
            <w:szCs w:val="16"/>
          </w:rPr>
          <w:t>1.11.1</w:t>
        </w:r>
        <w:r w:rsidR="00AF1CB0" w:rsidRPr="001D5711">
          <w:rPr>
            <w:rFonts w:ascii="Tahoma" w:eastAsiaTheme="minorEastAsia" w:hAnsi="Tahoma"/>
            <w:iCs w:val="0"/>
            <w:sz w:val="16"/>
            <w:szCs w:val="16"/>
          </w:rPr>
          <w:tab/>
        </w:r>
        <w:r w:rsidR="00AF1CB0" w:rsidRPr="001D5711">
          <w:rPr>
            <w:rStyle w:val="Hypertextovodkaz"/>
            <w:sz w:val="16"/>
            <w:szCs w:val="16"/>
          </w:rPr>
          <w:t>Školská zařízení pro další vzdělávání pedagogických pracovníků</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_Toc129610550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45</w:t>
        </w:r>
        <w:r w:rsidR="00AF1CB0" w:rsidRPr="001D5711">
          <w:rPr>
            <w:rFonts w:ascii="Tahoma" w:hAnsi="Tahoma"/>
            <w:webHidden/>
            <w:sz w:val="16"/>
            <w:szCs w:val="16"/>
          </w:rPr>
          <w:fldChar w:fldCharType="end"/>
        </w:r>
      </w:hyperlink>
    </w:p>
    <w:p w14:paraId="0E3DD0FD" w14:textId="6B8991F6" w:rsidR="00AF1CB0" w:rsidRPr="001D5711" w:rsidRDefault="00000000">
      <w:pPr>
        <w:pStyle w:val="Obsah3"/>
        <w:rPr>
          <w:rFonts w:ascii="Tahoma" w:eastAsiaTheme="minorEastAsia" w:hAnsi="Tahoma"/>
          <w:iCs w:val="0"/>
          <w:sz w:val="16"/>
          <w:szCs w:val="16"/>
        </w:rPr>
      </w:pPr>
      <w:hyperlink w:anchor="_Toc129610551" w:history="1">
        <w:r w:rsidR="00AF1CB0" w:rsidRPr="001D5711">
          <w:rPr>
            <w:rStyle w:val="Hypertextovodkaz"/>
            <w:sz w:val="16"/>
            <w:szCs w:val="16"/>
          </w:rPr>
          <w:t>1.11.2</w:t>
        </w:r>
        <w:r w:rsidR="00AF1CB0" w:rsidRPr="001D5711">
          <w:rPr>
            <w:rFonts w:ascii="Tahoma" w:eastAsiaTheme="minorEastAsia" w:hAnsi="Tahoma"/>
            <w:iCs w:val="0"/>
            <w:sz w:val="16"/>
            <w:szCs w:val="16"/>
          </w:rPr>
          <w:tab/>
        </w:r>
        <w:r w:rsidR="00AF1CB0" w:rsidRPr="001D5711">
          <w:rPr>
            <w:rStyle w:val="Hypertextovodkaz"/>
            <w:sz w:val="16"/>
            <w:szCs w:val="16"/>
          </w:rPr>
          <w:t>Školská poradenská zařízení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_Toc129610551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45</w:t>
        </w:r>
        <w:r w:rsidR="00AF1CB0" w:rsidRPr="001D5711">
          <w:rPr>
            <w:rFonts w:ascii="Tahoma" w:hAnsi="Tahoma"/>
            <w:webHidden/>
            <w:sz w:val="16"/>
            <w:szCs w:val="16"/>
          </w:rPr>
          <w:fldChar w:fldCharType="end"/>
        </w:r>
      </w:hyperlink>
    </w:p>
    <w:p w14:paraId="74872D75" w14:textId="0D244292" w:rsidR="00AF1CB0" w:rsidRPr="001D5711" w:rsidRDefault="00000000">
      <w:pPr>
        <w:pStyle w:val="Obsah3"/>
        <w:rPr>
          <w:rFonts w:ascii="Tahoma" w:eastAsiaTheme="minorEastAsia" w:hAnsi="Tahoma"/>
          <w:iCs w:val="0"/>
          <w:sz w:val="16"/>
          <w:szCs w:val="16"/>
        </w:rPr>
      </w:pPr>
      <w:hyperlink w:anchor="_Toc129610552" w:history="1">
        <w:r w:rsidR="00AF1CB0" w:rsidRPr="001D5711">
          <w:rPr>
            <w:rStyle w:val="Hypertextovodkaz"/>
            <w:sz w:val="16"/>
            <w:szCs w:val="16"/>
          </w:rPr>
          <w:t>1.11.3</w:t>
        </w:r>
        <w:r w:rsidR="00AF1CB0" w:rsidRPr="001D5711">
          <w:rPr>
            <w:rFonts w:ascii="Tahoma" w:eastAsiaTheme="minorEastAsia" w:hAnsi="Tahoma"/>
            <w:iCs w:val="0"/>
            <w:sz w:val="16"/>
            <w:szCs w:val="16"/>
          </w:rPr>
          <w:tab/>
        </w:r>
        <w:r w:rsidR="00AF1CB0" w:rsidRPr="001D5711">
          <w:rPr>
            <w:rStyle w:val="Hypertextovodkaz"/>
            <w:sz w:val="16"/>
            <w:szCs w:val="16"/>
          </w:rPr>
          <w:t>Školská účelová zařízení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_Toc129610552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49</w:t>
        </w:r>
        <w:r w:rsidR="00AF1CB0" w:rsidRPr="001D5711">
          <w:rPr>
            <w:rFonts w:ascii="Tahoma" w:hAnsi="Tahoma"/>
            <w:webHidden/>
            <w:sz w:val="16"/>
            <w:szCs w:val="16"/>
          </w:rPr>
          <w:fldChar w:fldCharType="end"/>
        </w:r>
      </w:hyperlink>
    </w:p>
    <w:p w14:paraId="00E7E083" w14:textId="6DFC8290" w:rsidR="00AF1CB0" w:rsidRPr="001D5711" w:rsidRDefault="00000000">
      <w:pPr>
        <w:pStyle w:val="Obsah3"/>
        <w:rPr>
          <w:rFonts w:ascii="Tahoma" w:eastAsiaTheme="minorEastAsia" w:hAnsi="Tahoma"/>
          <w:iCs w:val="0"/>
          <w:sz w:val="16"/>
          <w:szCs w:val="16"/>
        </w:rPr>
      </w:pPr>
      <w:hyperlink w:anchor="_Toc129610553" w:history="1">
        <w:r w:rsidR="00AF1CB0" w:rsidRPr="001D5711">
          <w:rPr>
            <w:rStyle w:val="Hypertextovodkaz"/>
            <w:sz w:val="16"/>
            <w:szCs w:val="16"/>
          </w:rPr>
          <w:t>1.11.4</w:t>
        </w:r>
        <w:r w:rsidR="00AF1CB0" w:rsidRPr="001D5711">
          <w:rPr>
            <w:rFonts w:ascii="Tahoma" w:eastAsiaTheme="minorEastAsia" w:hAnsi="Tahoma"/>
            <w:iCs w:val="0"/>
            <w:sz w:val="16"/>
            <w:szCs w:val="16"/>
          </w:rPr>
          <w:tab/>
        </w:r>
        <w:r w:rsidR="00AF1CB0" w:rsidRPr="001D5711">
          <w:rPr>
            <w:rStyle w:val="Hypertextovodkaz"/>
            <w:sz w:val="16"/>
            <w:szCs w:val="16"/>
          </w:rPr>
          <w:t>Výchovná a ubytovací zařízení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_Toc129610553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50</w:t>
        </w:r>
        <w:r w:rsidR="00AF1CB0" w:rsidRPr="001D5711">
          <w:rPr>
            <w:rFonts w:ascii="Tahoma" w:hAnsi="Tahoma"/>
            <w:webHidden/>
            <w:sz w:val="16"/>
            <w:szCs w:val="16"/>
          </w:rPr>
          <w:fldChar w:fldCharType="end"/>
        </w:r>
      </w:hyperlink>
    </w:p>
    <w:p w14:paraId="5A9CB092" w14:textId="58F0C8CE" w:rsidR="00AF1CB0" w:rsidRPr="001D5711" w:rsidRDefault="00000000">
      <w:pPr>
        <w:pStyle w:val="Obsah3"/>
        <w:rPr>
          <w:rFonts w:ascii="Tahoma" w:eastAsiaTheme="minorEastAsia" w:hAnsi="Tahoma"/>
          <w:iCs w:val="0"/>
          <w:sz w:val="16"/>
          <w:szCs w:val="16"/>
        </w:rPr>
      </w:pPr>
      <w:hyperlink w:anchor="_Toc129610554" w:history="1">
        <w:r w:rsidR="00AF1CB0" w:rsidRPr="001D5711">
          <w:rPr>
            <w:rStyle w:val="Hypertextovodkaz"/>
            <w:sz w:val="16"/>
            <w:szCs w:val="16"/>
          </w:rPr>
          <w:t>1.11.5</w:t>
        </w:r>
        <w:r w:rsidR="00AF1CB0" w:rsidRPr="001D5711">
          <w:rPr>
            <w:rFonts w:ascii="Tahoma" w:eastAsiaTheme="minorEastAsia" w:hAnsi="Tahoma"/>
            <w:iCs w:val="0"/>
            <w:sz w:val="16"/>
            <w:szCs w:val="16"/>
          </w:rPr>
          <w:tab/>
        </w:r>
        <w:r w:rsidR="00AF1CB0" w:rsidRPr="001D5711">
          <w:rPr>
            <w:rStyle w:val="Hypertextovodkaz"/>
            <w:sz w:val="16"/>
            <w:szCs w:val="16"/>
          </w:rPr>
          <w:t>Zařízení školního stravování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_Toc129610554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52</w:t>
        </w:r>
        <w:r w:rsidR="00AF1CB0" w:rsidRPr="001D5711">
          <w:rPr>
            <w:rFonts w:ascii="Tahoma" w:hAnsi="Tahoma"/>
            <w:webHidden/>
            <w:sz w:val="16"/>
            <w:szCs w:val="16"/>
          </w:rPr>
          <w:fldChar w:fldCharType="end"/>
        </w:r>
      </w:hyperlink>
    </w:p>
    <w:p w14:paraId="482EA69C" w14:textId="4C380E8A" w:rsidR="00AF1CB0" w:rsidRPr="001D5711" w:rsidRDefault="00000000">
      <w:pPr>
        <w:pStyle w:val="Obsah3"/>
        <w:rPr>
          <w:rFonts w:ascii="Tahoma" w:eastAsiaTheme="minorEastAsia" w:hAnsi="Tahoma"/>
          <w:iCs w:val="0"/>
          <w:sz w:val="16"/>
          <w:szCs w:val="16"/>
        </w:rPr>
      </w:pPr>
      <w:hyperlink w:anchor="_Toc129610555" w:history="1">
        <w:r w:rsidR="00AF1CB0" w:rsidRPr="001D5711">
          <w:rPr>
            <w:rStyle w:val="Hypertextovodkaz"/>
            <w:sz w:val="16"/>
            <w:szCs w:val="16"/>
          </w:rPr>
          <w:t>1.11.6</w:t>
        </w:r>
        <w:r w:rsidR="00AF1CB0" w:rsidRPr="001D5711">
          <w:rPr>
            <w:rFonts w:ascii="Tahoma" w:eastAsiaTheme="minorEastAsia" w:hAnsi="Tahoma"/>
            <w:iCs w:val="0"/>
            <w:sz w:val="16"/>
            <w:szCs w:val="16"/>
          </w:rPr>
          <w:tab/>
        </w:r>
        <w:r w:rsidR="00AF1CB0" w:rsidRPr="001D5711">
          <w:rPr>
            <w:rStyle w:val="Hypertextovodkaz"/>
            <w:sz w:val="16"/>
            <w:szCs w:val="16"/>
          </w:rPr>
          <w:t>Školská zařízení pro výkon ústavní výchovy, ochranné výchovy a pro preventivně výchovnou péči</w:t>
        </w:r>
        <w:r w:rsidR="004246D4" w:rsidRPr="001D5711">
          <w:rPr>
            <w:rStyle w:val="Hypertextovodkaz"/>
            <w:sz w:val="16"/>
            <w:szCs w:val="16"/>
          </w:rPr>
          <w:tab/>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_Toc129610555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53</w:t>
        </w:r>
        <w:r w:rsidR="00AF1CB0" w:rsidRPr="001D5711">
          <w:rPr>
            <w:rFonts w:ascii="Tahoma" w:hAnsi="Tahoma"/>
            <w:webHidden/>
            <w:sz w:val="16"/>
            <w:szCs w:val="16"/>
          </w:rPr>
          <w:fldChar w:fldCharType="end"/>
        </w:r>
      </w:hyperlink>
    </w:p>
    <w:p w14:paraId="40BA7E3F" w14:textId="1D898235" w:rsidR="00AF1CB0" w:rsidRPr="001D5711" w:rsidRDefault="00000000">
      <w:pPr>
        <w:pStyle w:val="Obsah20"/>
        <w:rPr>
          <w:rFonts w:ascii="Tahoma" w:eastAsiaTheme="minorEastAsia" w:hAnsi="Tahoma"/>
          <w:smallCaps w:val="0"/>
          <w:color w:val="auto"/>
          <w:sz w:val="16"/>
          <w:szCs w:val="16"/>
        </w:rPr>
      </w:pPr>
      <w:hyperlink w:anchor="_Toc129610556" w:history="1">
        <w:r w:rsidR="00AF1CB0" w:rsidRPr="001D5711">
          <w:rPr>
            <w:rStyle w:val="Hypertextovodkaz"/>
            <w:sz w:val="16"/>
            <w:szCs w:val="16"/>
          </w:rPr>
          <w:t>1.12</w:t>
        </w:r>
        <w:r w:rsidR="00AF1CB0" w:rsidRPr="001D5711">
          <w:rPr>
            <w:rFonts w:ascii="Tahoma" w:eastAsiaTheme="minorEastAsia" w:hAnsi="Tahoma"/>
            <w:smallCaps w:val="0"/>
            <w:color w:val="auto"/>
            <w:sz w:val="16"/>
            <w:szCs w:val="16"/>
          </w:rPr>
          <w:tab/>
        </w:r>
        <w:r w:rsidR="00AF1CB0" w:rsidRPr="001D5711">
          <w:rPr>
            <w:rStyle w:val="Hypertextovodkaz"/>
            <w:sz w:val="16"/>
            <w:szCs w:val="16"/>
          </w:rPr>
          <w:t>Další vzdělávání pedagogických pracovníků a odborný rozvoj nepedagogických pracovníků ve školství</w:t>
        </w:r>
        <w:r w:rsidR="004246D4" w:rsidRPr="001D5711">
          <w:rPr>
            <w:rStyle w:val="Hypertextovodkaz"/>
            <w:sz w:val="16"/>
            <w:szCs w:val="16"/>
          </w:rPr>
          <w:tab/>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_Toc129610556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58</w:t>
        </w:r>
        <w:r w:rsidR="00AF1CB0" w:rsidRPr="001D5711">
          <w:rPr>
            <w:rFonts w:ascii="Tahoma" w:hAnsi="Tahoma"/>
            <w:webHidden/>
            <w:sz w:val="16"/>
            <w:szCs w:val="16"/>
          </w:rPr>
          <w:fldChar w:fldCharType="end"/>
        </w:r>
      </w:hyperlink>
    </w:p>
    <w:p w14:paraId="4D8A0CFB" w14:textId="39417774" w:rsidR="00AF1CB0" w:rsidRPr="001D5711" w:rsidRDefault="00000000">
      <w:pPr>
        <w:pStyle w:val="Obsah20"/>
        <w:rPr>
          <w:rFonts w:ascii="Tahoma" w:eastAsiaTheme="minorEastAsia" w:hAnsi="Tahoma"/>
          <w:smallCaps w:val="0"/>
          <w:color w:val="auto"/>
          <w:sz w:val="16"/>
          <w:szCs w:val="16"/>
        </w:rPr>
      </w:pPr>
      <w:hyperlink w:anchor="_Toc129610557" w:history="1">
        <w:r w:rsidR="00AF1CB0" w:rsidRPr="001D5711">
          <w:rPr>
            <w:rStyle w:val="Hypertextovodkaz"/>
            <w:sz w:val="16"/>
            <w:szCs w:val="16"/>
          </w:rPr>
          <w:t>1.13</w:t>
        </w:r>
        <w:r w:rsidR="00AF1CB0" w:rsidRPr="001D5711">
          <w:rPr>
            <w:rFonts w:ascii="Tahoma" w:eastAsiaTheme="minorEastAsia" w:hAnsi="Tahoma"/>
            <w:smallCaps w:val="0"/>
            <w:color w:val="auto"/>
            <w:sz w:val="16"/>
            <w:szCs w:val="16"/>
          </w:rPr>
          <w:tab/>
        </w:r>
        <w:r w:rsidR="00AF1CB0" w:rsidRPr="001D5711">
          <w:rPr>
            <w:rStyle w:val="Hypertextovodkaz"/>
            <w:sz w:val="16"/>
            <w:szCs w:val="16"/>
          </w:rPr>
          <w:t>Oceňování pedagogických pracovníků škol a školských zařízení Moravskoslezského kraje u příležitosti Dne učitelů</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_Toc129610557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60</w:t>
        </w:r>
        <w:r w:rsidR="00AF1CB0" w:rsidRPr="001D5711">
          <w:rPr>
            <w:rFonts w:ascii="Tahoma" w:hAnsi="Tahoma"/>
            <w:webHidden/>
            <w:sz w:val="16"/>
            <w:szCs w:val="16"/>
          </w:rPr>
          <w:fldChar w:fldCharType="end"/>
        </w:r>
      </w:hyperlink>
    </w:p>
    <w:p w14:paraId="4420C7B5" w14:textId="05E91913" w:rsidR="00AF1CB0" w:rsidRPr="001D5711" w:rsidRDefault="00000000">
      <w:pPr>
        <w:pStyle w:val="Obsah20"/>
        <w:rPr>
          <w:rFonts w:ascii="Tahoma" w:eastAsiaTheme="minorEastAsia" w:hAnsi="Tahoma"/>
          <w:smallCaps w:val="0"/>
          <w:color w:val="auto"/>
          <w:sz w:val="16"/>
          <w:szCs w:val="16"/>
        </w:rPr>
      </w:pPr>
      <w:hyperlink w:anchor="_Toc129610558" w:history="1">
        <w:r w:rsidR="00AF1CB0" w:rsidRPr="001D5711">
          <w:rPr>
            <w:rStyle w:val="Hypertextovodkaz"/>
            <w:sz w:val="16"/>
            <w:szCs w:val="16"/>
          </w:rPr>
          <w:t>1.14</w:t>
        </w:r>
        <w:r w:rsidR="00AF1CB0" w:rsidRPr="001D5711">
          <w:rPr>
            <w:rFonts w:ascii="Tahoma" w:eastAsiaTheme="minorEastAsia" w:hAnsi="Tahoma"/>
            <w:smallCaps w:val="0"/>
            <w:color w:val="auto"/>
            <w:sz w:val="16"/>
            <w:szCs w:val="16"/>
          </w:rPr>
          <w:tab/>
        </w:r>
        <w:r w:rsidR="00AF1CB0" w:rsidRPr="001D5711">
          <w:rPr>
            <w:rStyle w:val="Hypertextovodkaz"/>
            <w:sz w:val="16"/>
            <w:szCs w:val="16"/>
          </w:rPr>
          <w:t>Analýza výsledků vzdělávání vyplývající z inspekční činnosti České školní inspekce vyhodnocené zřizovatelem ve školním roce 2021/2022</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_Toc129610558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61</w:t>
        </w:r>
        <w:r w:rsidR="00AF1CB0" w:rsidRPr="001D5711">
          <w:rPr>
            <w:rFonts w:ascii="Tahoma" w:hAnsi="Tahoma"/>
            <w:webHidden/>
            <w:sz w:val="16"/>
            <w:szCs w:val="16"/>
          </w:rPr>
          <w:fldChar w:fldCharType="end"/>
        </w:r>
      </w:hyperlink>
    </w:p>
    <w:p w14:paraId="389A5261" w14:textId="1E709587" w:rsidR="00AF1CB0" w:rsidRPr="001D5711" w:rsidRDefault="00000000">
      <w:pPr>
        <w:pStyle w:val="Obsah20"/>
        <w:rPr>
          <w:rFonts w:ascii="Tahoma" w:eastAsiaTheme="minorEastAsia" w:hAnsi="Tahoma"/>
          <w:smallCaps w:val="0"/>
          <w:color w:val="auto"/>
          <w:sz w:val="16"/>
          <w:szCs w:val="16"/>
        </w:rPr>
      </w:pPr>
      <w:hyperlink w:anchor="_Toc129610559" w:history="1">
        <w:r w:rsidR="00AF1CB0" w:rsidRPr="001D5711">
          <w:rPr>
            <w:rStyle w:val="Hypertextovodkaz"/>
            <w:sz w:val="16"/>
            <w:szCs w:val="16"/>
          </w:rPr>
          <w:t>1.15</w:t>
        </w:r>
        <w:r w:rsidR="00AF1CB0" w:rsidRPr="001D5711">
          <w:rPr>
            <w:rFonts w:ascii="Tahoma" w:eastAsiaTheme="minorEastAsia" w:hAnsi="Tahoma"/>
            <w:smallCaps w:val="0"/>
            <w:color w:val="auto"/>
            <w:sz w:val="16"/>
            <w:szCs w:val="16"/>
          </w:rPr>
          <w:tab/>
        </w:r>
        <w:r w:rsidR="00AF1CB0" w:rsidRPr="001D5711">
          <w:rPr>
            <w:rStyle w:val="Hypertextovodkaz"/>
            <w:sz w:val="16"/>
            <w:szCs w:val="16"/>
          </w:rPr>
          <w:t>Účast škol a školských zařízení v mezinárodních programech</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_Toc129610559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62</w:t>
        </w:r>
        <w:r w:rsidR="00AF1CB0" w:rsidRPr="001D5711">
          <w:rPr>
            <w:rFonts w:ascii="Tahoma" w:hAnsi="Tahoma"/>
            <w:webHidden/>
            <w:sz w:val="16"/>
            <w:szCs w:val="16"/>
          </w:rPr>
          <w:fldChar w:fldCharType="end"/>
        </w:r>
      </w:hyperlink>
    </w:p>
    <w:p w14:paraId="13573519" w14:textId="0C326C11" w:rsidR="00AF1CB0" w:rsidRPr="001D5711" w:rsidRDefault="00000000">
      <w:pPr>
        <w:pStyle w:val="Obsah20"/>
        <w:rPr>
          <w:rFonts w:ascii="Tahoma" w:eastAsiaTheme="minorEastAsia" w:hAnsi="Tahoma"/>
          <w:smallCaps w:val="0"/>
          <w:color w:val="auto"/>
          <w:sz w:val="16"/>
          <w:szCs w:val="16"/>
        </w:rPr>
      </w:pPr>
      <w:hyperlink w:anchor="_Toc129610560" w:history="1">
        <w:r w:rsidR="00AF1CB0" w:rsidRPr="001D5711">
          <w:rPr>
            <w:rStyle w:val="Hypertextovodkaz"/>
            <w:sz w:val="16"/>
            <w:szCs w:val="16"/>
          </w:rPr>
          <w:t>1.16</w:t>
        </w:r>
        <w:r w:rsidR="00AF1CB0" w:rsidRPr="001D5711">
          <w:rPr>
            <w:rFonts w:ascii="Tahoma" w:eastAsiaTheme="minorEastAsia" w:hAnsi="Tahoma"/>
            <w:smallCaps w:val="0"/>
            <w:color w:val="auto"/>
            <w:sz w:val="16"/>
            <w:szCs w:val="16"/>
          </w:rPr>
          <w:tab/>
        </w:r>
        <w:r w:rsidR="00AF1CB0" w:rsidRPr="001D5711">
          <w:rPr>
            <w:rStyle w:val="Hypertextovodkaz"/>
            <w:sz w:val="16"/>
            <w:szCs w:val="16"/>
          </w:rPr>
          <w:t>Uznávání zahraničního vzdělání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_Toc129610560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63</w:t>
        </w:r>
        <w:r w:rsidR="00AF1CB0" w:rsidRPr="001D5711">
          <w:rPr>
            <w:rFonts w:ascii="Tahoma" w:hAnsi="Tahoma"/>
            <w:webHidden/>
            <w:sz w:val="16"/>
            <w:szCs w:val="16"/>
          </w:rPr>
          <w:fldChar w:fldCharType="end"/>
        </w:r>
      </w:hyperlink>
    </w:p>
    <w:p w14:paraId="139CBC1A" w14:textId="125FBE3C" w:rsidR="00AF1CB0" w:rsidRPr="001D5711" w:rsidRDefault="00000000" w:rsidP="004246D4">
      <w:pPr>
        <w:pStyle w:val="Obsah10"/>
        <w:rPr>
          <w:rFonts w:eastAsiaTheme="minorEastAsia"/>
          <w:color w:val="auto"/>
          <w:sz w:val="16"/>
          <w:szCs w:val="16"/>
        </w:rPr>
      </w:pPr>
      <w:hyperlink w:anchor="_Toc129610561" w:history="1">
        <w:r w:rsidR="00AF1CB0" w:rsidRPr="001D5711">
          <w:rPr>
            <w:rStyle w:val="Hypertextovodkaz"/>
            <w:sz w:val="16"/>
            <w:szCs w:val="16"/>
          </w:rPr>
          <w:t>2</w:t>
        </w:r>
        <w:r w:rsidR="00AF1CB0" w:rsidRPr="001D5711">
          <w:rPr>
            <w:rFonts w:eastAsiaTheme="minorEastAsia"/>
            <w:color w:val="auto"/>
            <w:sz w:val="16"/>
            <w:szCs w:val="16"/>
          </w:rPr>
          <w:tab/>
        </w:r>
        <w:r w:rsidR="00AF1CB0" w:rsidRPr="001D5711">
          <w:rPr>
            <w:rStyle w:val="Hypertextovodkaz"/>
            <w:sz w:val="16"/>
            <w:szCs w:val="16"/>
          </w:rPr>
          <w:t>Naplňování Dlouhodobého záměru vzdělávání a rozvoje vzdělávací soustavy Moravskoslezského kraje 2020</w:t>
        </w:r>
        <w:r w:rsidR="00AF1CB0" w:rsidRPr="001D5711">
          <w:rPr>
            <w:webHidden/>
            <w:sz w:val="16"/>
            <w:szCs w:val="16"/>
          </w:rPr>
          <w:tab/>
        </w:r>
        <w:r w:rsidR="00AF1CB0" w:rsidRPr="001D5711">
          <w:rPr>
            <w:webHidden/>
            <w:sz w:val="16"/>
            <w:szCs w:val="16"/>
          </w:rPr>
          <w:fldChar w:fldCharType="begin"/>
        </w:r>
        <w:r w:rsidR="00AF1CB0" w:rsidRPr="001D5711">
          <w:rPr>
            <w:webHidden/>
            <w:sz w:val="16"/>
            <w:szCs w:val="16"/>
          </w:rPr>
          <w:instrText xml:space="preserve"> PAGEREF _Toc129610561 \h </w:instrText>
        </w:r>
        <w:r w:rsidR="00AF1CB0" w:rsidRPr="001D5711">
          <w:rPr>
            <w:webHidden/>
            <w:sz w:val="16"/>
            <w:szCs w:val="16"/>
          </w:rPr>
        </w:r>
        <w:r w:rsidR="00AF1CB0" w:rsidRPr="001D5711">
          <w:rPr>
            <w:webHidden/>
            <w:sz w:val="16"/>
            <w:szCs w:val="16"/>
          </w:rPr>
          <w:fldChar w:fldCharType="separate"/>
        </w:r>
        <w:r w:rsidR="008654FE">
          <w:rPr>
            <w:webHidden/>
            <w:sz w:val="16"/>
            <w:szCs w:val="16"/>
          </w:rPr>
          <w:t>65</w:t>
        </w:r>
        <w:r w:rsidR="00AF1CB0" w:rsidRPr="001D5711">
          <w:rPr>
            <w:webHidden/>
            <w:sz w:val="16"/>
            <w:szCs w:val="16"/>
          </w:rPr>
          <w:fldChar w:fldCharType="end"/>
        </w:r>
      </w:hyperlink>
    </w:p>
    <w:p w14:paraId="7EE8F7E0" w14:textId="08B3A9FA" w:rsidR="00AF1CB0" w:rsidRPr="001D5711" w:rsidRDefault="00000000">
      <w:pPr>
        <w:pStyle w:val="Obsah20"/>
        <w:rPr>
          <w:rFonts w:ascii="Tahoma" w:eastAsiaTheme="minorEastAsia" w:hAnsi="Tahoma"/>
          <w:smallCaps w:val="0"/>
          <w:color w:val="auto"/>
          <w:sz w:val="16"/>
          <w:szCs w:val="16"/>
        </w:rPr>
      </w:pPr>
      <w:hyperlink w:anchor="_Toc129610562" w:history="1">
        <w:r w:rsidR="00AF1CB0" w:rsidRPr="001D5711">
          <w:rPr>
            <w:rStyle w:val="Hypertextovodkaz"/>
            <w:sz w:val="16"/>
            <w:szCs w:val="16"/>
          </w:rPr>
          <w:t>2.1</w:t>
        </w:r>
        <w:r w:rsidR="00AF1CB0" w:rsidRPr="001D5711">
          <w:rPr>
            <w:rFonts w:ascii="Tahoma" w:eastAsiaTheme="minorEastAsia" w:hAnsi="Tahoma"/>
            <w:smallCaps w:val="0"/>
            <w:color w:val="auto"/>
            <w:sz w:val="16"/>
            <w:szCs w:val="16"/>
          </w:rPr>
          <w:tab/>
        </w:r>
        <w:r w:rsidR="00AF1CB0" w:rsidRPr="001D5711">
          <w:rPr>
            <w:rStyle w:val="Hypertextovodkaz"/>
            <w:sz w:val="16"/>
            <w:szCs w:val="16"/>
          </w:rPr>
          <w:t>Předškolní vzdělávání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_Toc129610562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65</w:t>
        </w:r>
        <w:r w:rsidR="00AF1CB0" w:rsidRPr="001D5711">
          <w:rPr>
            <w:rFonts w:ascii="Tahoma" w:hAnsi="Tahoma"/>
            <w:webHidden/>
            <w:sz w:val="16"/>
            <w:szCs w:val="16"/>
          </w:rPr>
          <w:fldChar w:fldCharType="end"/>
        </w:r>
      </w:hyperlink>
    </w:p>
    <w:p w14:paraId="4A7A42B0" w14:textId="7DB5B00A" w:rsidR="00AF1CB0" w:rsidRPr="001D5711" w:rsidRDefault="00000000">
      <w:pPr>
        <w:pStyle w:val="Obsah3"/>
        <w:rPr>
          <w:rFonts w:ascii="Tahoma" w:eastAsiaTheme="minorEastAsia" w:hAnsi="Tahoma"/>
          <w:iCs w:val="0"/>
          <w:sz w:val="16"/>
          <w:szCs w:val="16"/>
        </w:rPr>
      </w:pPr>
      <w:hyperlink w:anchor="_Toc129610563"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Zvyšování podílu dětí zapojených v předškolním vzdělávání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_Toc129610563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65</w:t>
        </w:r>
        <w:r w:rsidR="00AF1CB0" w:rsidRPr="001D5711">
          <w:rPr>
            <w:rFonts w:ascii="Tahoma" w:hAnsi="Tahoma"/>
            <w:webHidden/>
            <w:sz w:val="16"/>
            <w:szCs w:val="16"/>
          </w:rPr>
          <w:fldChar w:fldCharType="end"/>
        </w:r>
      </w:hyperlink>
    </w:p>
    <w:p w14:paraId="4F5D2C95" w14:textId="39A65BBC" w:rsidR="00AF1CB0" w:rsidRPr="001D5711" w:rsidRDefault="00000000">
      <w:pPr>
        <w:pStyle w:val="Obsah3"/>
        <w:rPr>
          <w:rFonts w:ascii="Tahoma" w:eastAsiaTheme="minorEastAsia" w:hAnsi="Tahoma"/>
          <w:iCs w:val="0"/>
          <w:sz w:val="16"/>
          <w:szCs w:val="16"/>
        </w:rPr>
      </w:pPr>
      <w:hyperlink w:anchor="_Toc129610564"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Rozvoj potenciálu každého dítěte v průběhu vzdělávání v mateřské škole</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_Toc129610564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66</w:t>
        </w:r>
        <w:r w:rsidR="00AF1CB0" w:rsidRPr="001D5711">
          <w:rPr>
            <w:rFonts w:ascii="Tahoma" w:hAnsi="Tahoma"/>
            <w:webHidden/>
            <w:sz w:val="16"/>
            <w:szCs w:val="16"/>
          </w:rPr>
          <w:fldChar w:fldCharType="end"/>
        </w:r>
      </w:hyperlink>
    </w:p>
    <w:p w14:paraId="44843761" w14:textId="0A47CA47" w:rsidR="00AF1CB0" w:rsidRPr="001D5711" w:rsidRDefault="00000000">
      <w:pPr>
        <w:pStyle w:val="Obsah20"/>
        <w:rPr>
          <w:rFonts w:ascii="Tahoma" w:eastAsiaTheme="minorEastAsia" w:hAnsi="Tahoma"/>
          <w:smallCaps w:val="0"/>
          <w:color w:val="auto"/>
          <w:sz w:val="16"/>
          <w:szCs w:val="16"/>
        </w:rPr>
      </w:pPr>
      <w:hyperlink w:anchor="_Toc129610565" w:history="1">
        <w:r w:rsidR="00AF1CB0" w:rsidRPr="001D5711">
          <w:rPr>
            <w:rStyle w:val="Hypertextovodkaz"/>
            <w:sz w:val="16"/>
            <w:szCs w:val="16"/>
          </w:rPr>
          <w:t>2.2</w:t>
        </w:r>
        <w:r w:rsidR="00AF1CB0" w:rsidRPr="001D5711">
          <w:rPr>
            <w:rFonts w:ascii="Tahoma" w:eastAsiaTheme="minorEastAsia" w:hAnsi="Tahoma"/>
            <w:smallCaps w:val="0"/>
            <w:color w:val="auto"/>
            <w:sz w:val="16"/>
            <w:szCs w:val="16"/>
          </w:rPr>
          <w:tab/>
        </w:r>
        <w:r w:rsidR="00AF1CB0" w:rsidRPr="001D5711">
          <w:rPr>
            <w:rStyle w:val="Hypertextovodkaz"/>
            <w:sz w:val="16"/>
            <w:szCs w:val="16"/>
          </w:rPr>
          <w:t>Základní vzdělávání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_Toc129610565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68</w:t>
        </w:r>
        <w:r w:rsidR="00AF1CB0" w:rsidRPr="001D5711">
          <w:rPr>
            <w:rFonts w:ascii="Tahoma" w:hAnsi="Tahoma"/>
            <w:webHidden/>
            <w:sz w:val="16"/>
            <w:szCs w:val="16"/>
          </w:rPr>
          <w:fldChar w:fldCharType="end"/>
        </w:r>
      </w:hyperlink>
    </w:p>
    <w:p w14:paraId="1F4D699E" w14:textId="32713870" w:rsidR="00AF1CB0" w:rsidRPr="001D5711" w:rsidRDefault="00000000">
      <w:pPr>
        <w:pStyle w:val="Obsah3"/>
        <w:rPr>
          <w:rFonts w:ascii="Tahoma" w:eastAsiaTheme="minorEastAsia" w:hAnsi="Tahoma"/>
          <w:iCs w:val="0"/>
          <w:sz w:val="16"/>
          <w:szCs w:val="16"/>
        </w:rPr>
      </w:pPr>
      <w:hyperlink w:anchor="_Toc129610566"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Rozvoj potenciálu každého žáka v průběhu vzdělávání v základní škole</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_Toc129610566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68</w:t>
        </w:r>
        <w:r w:rsidR="00AF1CB0" w:rsidRPr="001D5711">
          <w:rPr>
            <w:rFonts w:ascii="Tahoma" w:hAnsi="Tahoma"/>
            <w:webHidden/>
            <w:sz w:val="16"/>
            <w:szCs w:val="16"/>
          </w:rPr>
          <w:fldChar w:fldCharType="end"/>
        </w:r>
      </w:hyperlink>
    </w:p>
    <w:p w14:paraId="77D9A305" w14:textId="51CC7A22" w:rsidR="00AF1CB0" w:rsidRPr="001D5711" w:rsidRDefault="00000000">
      <w:pPr>
        <w:pStyle w:val="Obsah3"/>
        <w:rPr>
          <w:rFonts w:ascii="Tahoma" w:eastAsiaTheme="minorEastAsia" w:hAnsi="Tahoma"/>
          <w:iCs w:val="0"/>
          <w:sz w:val="16"/>
          <w:szCs w:val="16"/>
        </w:rPr>
      </w:pPr>
      <w:hyperlink w:anchor="_Toc129610567"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Rozvoj školního kariérového poradenství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_Toc129610567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71</w:t>
        </w:r>
        <w:r w:rsidR="00AF1CB0" w:rsidRPr="001D5711">
          <w:rPr>
            <w:rFonts w:ascii="Tahoma" w:hAnsi="Tahoma"/>
            <w:webHidden/>
            <w:sz w:val="16"/>
            <w:szCs w:val="16"/>
          </w:rPr>
          <w:fldChar w:fldCharType="end"/>
        </w:r>
      </w:hyperlink>
    </w:p>
    <w:p w14:paraId="734FE1BC" w14:textId="4EC42D40" w:rsidR="00AF1CB0" w:rsidRPr="001D5711" w:rsidRDefault="00000000">
      <w:pPr>
        <w:pStyle w:val="Obsah3"/>
        <w:rPr>
          <w:rFonts w:ascii="Tahoma" w:eastAsiaTheme="minorEastAsia" w:hAnsi="Tahoma"/>
          <w:iCs w:val="0"/>
          <w:sz w:val="16"/>
          <w:szCs w:val="16"/>
        </w:rPr>
      </w:pPr>
      <w:hyperlink w:anchor="_Toc129610568"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Snižování disparit v průběhu a podmínkách základního vzdělávání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_Toc129610568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72</w:t>
        </w:r>
        <w:r w:rsidR="00AF1CB0" w:rsidRPr="001D5711">
          <w:rPr>
            <w:rFonts w:ascii="Tahoma" w:hAnsi="Tahoma"/>
            <w:webHidden/>
            <w:sz w:val="16"/>
            <w:szCs w:val="16"/>
          </w:rPr>
          <w:fldChar w:fldCharType="end"/>
        </w:r>
      </w:hyperlink>
    </w:p>
    <w:p w14:paraId="5A93F14A" w14:textId="07C79FD3" w:rsidR="00AF1CB0" w:rsidRPr="001D5711" w:rsidRDefault="00000000">
      <w:pPr>
        <w:pStyle w:val="Obsah20"/>
        <w:rPr>
          <w:rFonts w:ascii="Tahoma" w:eastAsiaTheme="minorEastAsia" w:hAnsi="Tahoma"/>
          <w:smallCaps w:val="0"/>
          <w:color w:val="auto"/>
          <w:sz w:val="16"/>
          <w:szCs w:val="16"/>
        </w:rPr>
      </w:pPr>
      <w:hyperlink w:anchor="_Toc129610569" w:history="1">
        <w:r w:rsidR="00AF1CB0" w:rsidRPr="001D5711">
          <w:rPr>
            <w:rStyle w:val="Hypertextovodkaz"/>
            <w:sz w:val="16"/>
            <w:szCs w:val="16"/>
          </w:rPr>
          <w:t>2.3</w:t>
        </w:r>
        <w:r w:rsidR="00AF1CB0" w:rsidRPr="001D5711">
          <w:rPr>
            <w:rFonts w:ascii="Tahoma" w:eastAsiaTheme="minorEastAsia" w:hAnsi="Tahoma"/>
            <w:smallCaps w:val="0"/>
            <w:color w:val="auto"/>
            <w:sz w:val="16"/>
            <w:szCs w:val="16"/>
          </w:rPr>
          <w:tab/>
        </w:r>
        <w:r w:rsidR="00AF1CB0" w:rsidRPr="001D5711">
          <w:rPr>
            <w:rStyle w:val="Hypertextovodkaz"/>
            <w:sz w:val="16"/>
            <w:szCs w:val="16"/>
          </w:rPr>
          <w:t>Střední vzdělávání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_Toc129610569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74</w:t>
        </w:r>
        <w:r w:rsidR="00AF1CB0" w:rsidRPr="001D5711">
          <w:rPr>
            <w:rFonts w:ascii="Tahoma" w:hAnsi="Tahoma"/>
            <w:webHidden/>
            <w:sz w:val="16"/>
            <w:szCs w:val="16"/>
          </w:rPr>
          <w:fldChar w:fldCharType="end"/>
        </w:r>
      </w:hyperlink>
    </w:p>
    <w:p w14:paraId="789C97CB" w14:textId="2A7F2FC9" w:rsidR="00AF1CB0" w:rsidRPr="001D5711" w:rsidRDefault="00000000">
      <w:pPr>
        <w:pStyle w:val="Obsah3"/>
        <w:rPr>
          <w:rFonts w:ascii="Tahoma" w:eastAsiaTheme="minorEastAsia" w:hAnsi="Tahoma"/>
          <w:iCs w:val="0"/>
          <w:sz w:val="16"/>
          <w:szCs w:val="16"/>
        </w:rPr>
      </w:pPr>
      <w:hyperlink w:anchor="_Toc129610570"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Propojení vzdělávání s trhem práce</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_Toc129610570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74</w:t>
        </w:r>
        <w:r w:rsidR="00AF1CB0" w:rsidRPr="001D5711">
          <w:rPr>
            <w:rFonts w:ascii="Tahoma" w:hAnsi="Tahoma"/>
            <w:webHidden/>
            <w:sz w:val="16"/>
            <w:szCs w:val="16"/>
          </w:rPr>
          <w:fldChar w:fldCharType="end"/>
        </w:r>
      </w:hyperlink>
    </w:p>
    <w:p w14:paraId="2A7846E0" w14:textId="2AB67BCF" w:rsidR="00AF1CB0" w:rsidRPr="001D5711" w:rsidRDefault="00000000">
      <w:pPr>
        <w:pStyle w:val="Obsah3"/>
        <w:rPr>
          <w:rFonts w:ascii="Tahoma" w:eastAsiaTheme="minorEastAsia" w:hAnsi="Tahoma"/>
          <w:iCs w:val="0"/>
          <w:sz w:val="16"/>
          <w:szCs w:val="16"/>
        </w:rPr>
      </w:pPr>
      <w:hyperlink w:anchor="_Toc129610571"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Kvalitnější absolventi škol</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_Toc129610571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75</w:t>
        </w:r>
        <w:r w:rsidR="00AF1CB0" w:rsidRPr="001D5711">
          <w:rPr>
            <w:rFonts w:ascii="Tahoma" w:hAnsi="Tahoma"/>
            <w:webHidden/>
            <w:sz w:val="16"/>
            <w:szCs w:val="16"/>
          </w:rPr>
          <w:fldChar w:fldCharType="end"/>
        </w:r>
      </w:hyperlink>
    </w:p>
    <w:p w14:paraId="6343CA3A" w14:textId="017C0659" w:rsidR="00AF1CB0" w:rsidRPr="001D5711" w:rsidRDefault="00000000">
      <w:pPr>
        <w:pStyle w:val="Obsah3"/>
        <w:rPr>
          <w:rFonts w:ascii="Tahoma" w:eastAsiaTheme="minorEastAsia" w:hAnsi="Tahoma"/>
          <w:iCs w:val="0"/>
          <w:sz w:val="16"/>
          <w:szCs w:val="16"/>
        </w:rPr>
      </w:pPr>
      <w:hyperlink w:anchor="_Toc129610572"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Rozvoj kariérového poradenství ve středních školách</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_Toc129610572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79</w:t>
        </w:r>
        <w:r w:rsidR="00AF1CB0" w:rsidRPr="001D5711">
          <w:rPr>
            <w:rFonts w:ascii="Tahoma" w:hAnsi="Tahoma"/>
            <w:webHidden/>
            <w:sz w:val="16"/>
            <w:szCs w:val="16"/>
          </w:rPr>
          <w:fldChar w:fldCharType="end"/>
        </w:r>
      </w:hyperlink>
    </w:p>
    <w:p w14:paraId="3AB1FE85" w14:textId="0472A123" w:rsidR="00AF1CB0" w:rsidRPr="001D5711" w:rsidRDefault="00000000">
      <w:pPr>
        <w:pStyle w:val="Obsah3"/>
        <w:rPr>
          <w:rFonts w:ascii="Tahoma" w:eastAsiaTheme="minorEastAsia" w:hAnsi="Tahoma"/>
          <w:iCs w:val="0"/>
          <w:sz w:val="16"/>
          <w:szCs w:val="16"/>
        </w:rPr>
      </w:pPr>
      <w:hyperlink w:anchor="_Toc129610573"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Podpora zkvalitňování materiálního zázemí škol</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_Toc129610573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81</w:t>
        </w:r>
        <w:r w:rsidR="00AF1CB0" w:rsidRPr="001D5711">
          <w:rPr>
            <w:rFonts w:ascii="Tahoma" w:hAnsi="Tahoma"/>
            <w:webHidden/>
            <w:sz w:val="16"/>
            <w:szCs w:val="16"/>
          </w:rPr>
          <w:fldChar w:fldCharType="end"/>
        </w:r>
      </w:hyperlink>
    </w:p>
    <w:p w14:paraId="597DF9EC" w14:textId="582D4EDD" w:rsidR="00AF1CB0" w:rsidRPr="001D5711" w:rsidRDefault="00000000">
      <w:pPr>
        <w:pStyle w:val="Obsah20"/>
        <w:rPr>
          <w:rFonts w:ascii="Tahoma" w:eastAsiaTheme="minorEastAsia" w:hAnsi="Tahoma"/>
          <w:smallCaps w:val="0"/>
          <w:color w:val="auto"/>
          <w:sz w:val="16"/>
          <w:szCs w:val="16"/>
        </w:rPr>
      </w:pPr>
      <w:hyperlink w:anchor="_Toc129610574" w:history="1">
        <w:r w:rsidR="00AF1CB0" w:rsidRPr="001D5711">
          <w:rPr>
            <w:rStyle w:val="Hypertextovodkaz"/>
            <w:sz w:val="16"/>
            <w:szCs w:val="16"/>
          </w:rPr>
          <w:t>2.4</w:t>
        </w:r>
        <w:r w:rsidR="00AF1CB0" w:rsidRPr="001D5711">
          <w:rPr>
            <w:rFonts w:ascii="Tahoma" w:eastAsiaTheme="minorEastAsia" w:hAnsi="Tahoma"/>
            <w:smallCaps w:val="0"/>
            <w:color w:val="auto"/>
            <w:sz w:val="16"/>
            <w:szCs w:val="16"/>
          </w:rPr>
          <w:tab/>
        </w:r>
        <w:r w:rsidR="00AF1CB0" w:rsidRPr="001D5711">
          <w:rPr>
            <w:rStyle w:val="Hypertextovodkaz"/>
            <w:sz w:val="16"/>
            <w:szCs w:val="16"/>
          </w:rPr>
          <w:t>Vyšší odborné vzdělávání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_Toc129610574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82</w:t>
        </w:r>
        <w:r w:rsidR="00AF1CB0" w:rsidRPr="001D5711">
          <w:rPr>
            <w:rFonts w:ascii="Tahoma" w:hAnsi="Tahoma"/>
            <w:webHidden/>
            <w:sz w:val="16"/>
            <w:szCs w:val="16"/>
          </w:rPr>
          <w:fldChar w:fldCharType="end"/>
        </w:r>
      </w:hyperlink>
    </w:p>
    <w:p w14:paraId="50E9C91F" w14:textId="307773DF" w:rsidR="00AF1CB0" w:rsidRPr="001D5711" w:rsidRDefault="00000000">
      <w:pPr>
        <w:pStyle w:val="Obsah3"/>
        <w:rPr>
          <w:rFonts w:ascii="Tahoma" w:eastAsiaTheme="minorEastAsia" w:hAnsi="Tahoma"/>
          <w:iCs w:val="0"/>
          <w:sz w:val="16"/>
          <w:szCs w:val="16"/>
        </w:rPr>
      </w:pPr>
      <w:hyperlink w:anchor="_Toc129610575"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Inovace vzdělávacích programů VOŠ v souladu s požadavky trhu práce</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_Toc129610575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82</w:t>
        </w:r>
        <w:r w:rsidR="00AF1CB0" w:rsidRPr="001D5711">
          <w:rPr>
            <w:rFonts w:ascii="Tahoma" w:hAnsi="Tahoma"/>
            <w:webHidden/>
            <w:sz w:val="16"/>
            <w:szCs w:val="16"/>
          </w:rPr>
          <w:fldChar w:fldCharType="end"/>
        </w:r>
      </w:hyperlink>
    </w:p>
    <w:p w14:paraId="33D583CD" w14:textId="631AE37F" w:rsidR="00AF1CB0" w:rsidRPr="001D5711" w:rsidRDefault="00000000">
      <w:pPr>
        <w:pStyle w:val="Obsah3"/>
        <w:rPr>
          <w:rFonts w:ascii="Tahoma" w:eastAsiaTheme="minorEastAsia" w:hAnsi="Tahoma"/>
          <w:iCs w:val="0"/>
          <w:sz w:val="16"/>
          <w:szCs w:val="16"/>
        </w:rPr>
      </w:pPr>
      <w:hyperlink w:anchor="_Toc129610576"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Rozvoj kompetencí studentů VOŠ</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_Toc129610576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82</w:t>
        </w:r>
        <w:r w:rsidR="00AF1CB0" w:rsidRPr="001D5711">
          <w:rPr>
            <w:rFonts w:ascii="Tahoma" w:hAnsi="Tahoma"/>
            <w:webHidden/>
            <w:sz w:val="16"/>
            <w:szCs w:val="16"/>
          </w:rPr>
          <w:fldChar w:fldCharType="end"/>
        </w:r>
      </w:hyperlink>
    </w:p>
    <w:p w14:paraId="212E2BA3" w14:textId="39C32AC4" w:rsidR="00AF1CB0" w:rsidRPr="001D5711" w:rsidRDefault="00000000">
      <w:pPr>
        <w:pStyle w:val="Obsah3"/>
        <w:rPr>
          <w:rFonts w:ascii="Tahoma" w:eastAsiaTheme="minorEastAsia" w:hAnsi="Tahoma"/>
          <w:iCs w:val="0"/>
          <w:sz w:val="16"/>
          <w:szCs w:val="16"/>
        </w:rPr>
      </w:pPr>
      <w:hyperlink w:anchor="_Toc129610577"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Rozvoj spolupráce VOŠ se zaměstnavateli</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_Toc129610577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83</w:t>
        </w:r>
        <w:r w:rsidR="00AF1CB0" w:rsidRPr="001D5711">
          <w:rPr>
            <w:rFonts w:ascii="Tahoma" w:hAnsi="Tahoma"/>
            <w:webHidden/>
            <w:sz w:val="16"/>
            <w:szCs w:val="16"/>
          </w:rPr>
          <w:fldChar w:fldCharType="end"/>
        </w:r>
      </w:hyperlink>
    </w:p>
    <w:p w14:paraId="034CCFBB" w14:textId="03C2EA8D" w:rsidR="00AF1CB0" w:rsidRPr="001D5711" w:rsidRDefault="00000000">
      <w:pPr>
        <w:pStyle w:val="Obsah20"/>
        <w:rPr>
          <w:rFonts w:ascii="Tahoma" w:eastAsiaTheme="minorEastAsia" w:hAnsi="Tahoma"/>
          <w:smallCaps w:val="0"/>
          <w:color w:val="auto"/>
          <w:sz w:val="16"/>
          <w:szCs w:val="16"/>
        </w:rPr>
      </w:pPr>
      <w:hyperlink w:anchor="_Toc129610578" w:history="1">
        <w:r w:rsidR="00AF1CB0" w:rsidRPr="001D5711">
          <w:rPr>
            <w:rStyle w:val="Hypertextovodkaz"/>
            <w:sz w:val="16"/>
            <w:szCs w:val="16"/>
          </w:rPr>
          <w:t>2.5</w:t>
        </w:r>
        <w:r w:rsidR="00AF1CB0" w:rsidRPr="001D5711">
          <w:rPr>
            <w:rFonts w:ascii="Tahoma" w:eastAsiaTheme="minorEastAsia" w:hAnsi="Tahoma"/>
            <w:smallCaps w:val="0"/>
            <w:color w:val="auto"/>
            <w:sz w:val="16"/>
            <w:szCs w:val="16"/>
          </w:rPr>
          <w:tab/>
        </w:r>
        <w:r w:rsidR="00AF1CB0" w:rsidRPr="001D5711">
          <w:rPr>
            <w:rStyle w:val="Hypertextovodkaz"/>
            <w:sz w:val="16"/>
            <w:szCs w:val="16"/>
          </w:rPr>
          <w:t>Jazykové vzdělávání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_Toc129610578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83</w:t>
        </w:r>
        <w:r w:rsidR="00AF1CB0" w:rsidRPr="001D5711">
          <w:rPr>
            <w:rFonts w:ascii="Tahoma" w:hAnsi="Tahoma"/>
            <w:webHidden/>
            <w:sz w:val="16"/>
            <w:szCs w:val="16"/>
          </w:rPr>
          <w:fldChar w:fldCharType="end"/>
        </w:r>
      </w:hyperlink>
    </w:p>
    <w:p w14:paraId="34C9DF4C" w14:textId="6DEBD4BB" w:rsidR="00AF1CB0" w:rsidRPr="001D5711" w:rsidRDefault="00000000">
      <w:pPr>
        <w:pStyle w:val="Obsah3"/>
        <w:rPr>
          <w:rFonts w:ascii="Tahoma" w:eastAsiaTheme="minorEastAsia" w:hAnsi="Tahoma"/>
          <w:iCs w:val="0"/>
          <w:sz w:val="16"/>
          <w:szCs w:val="16"/>
        </w:rPr>
      </w:pPr>
      <w:hyperlink w:anchor="_Toc129610579"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Podpora rozvoje jazykových kompetencí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_Toc129610579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83</w:t>
        </w:r>
        <w:r w:rsidR="00AF1CB0" w:rsidRPr="001D5711">
          <w:rPr>
            <w:rFonts w:ascii="Tahoma" w:hAnsi="Tahoma"/>
            <w:webHidden/>
            <w:sz w:val="16"/>
            <w:szCs w:val="16"/>
          </w:rPr>
          <w:fldChar w:fldCharType="end"/>
        </w:r>
      </w:hyperlink>
    </w:p>
    <w:p w14:paraId="3F884073" w14:textId="22041B12" w:rsidR="00AF1CB0" w:rsidRPr="001D5711" w:rsidRDefault="00000000">
      <w:pPr>
        <w:pStyle w:val="Obsah20"/>
        <w:rPr>
          <w:rFonts w:ascii="Tahoma" w:eastAsiaTheme="minorEastAsia" w:hAnsi="Tahoma"/>
          <w:smallCaps w:val="0"/>
          <w:color w:val="auto"/>
          <w:sz w:val="16"/>
          <w:szCs w:val="16"/>
        </w:rPr>
      </w:pPr>
      <w:hyperlink w:anchor="_Toc129610580" w:history="1">
        <w:r w:rsidR="00AF1CB0" w:rsidRPr="001D5711">
          <w:rPr>
            <w:rStyle w:val="Hypertextovodkaz"/>
            <w:sz w:val="16"/>
            <w:szCs w:val="16"/>
          </w:rPr>
          <w:t>2.6</w:t>
        </w:r>
        <w:r w:rsidR="00AF1CB0" w:rsidRPr="001D5711">
          <w:rPr>
            <w:rFonts w:ascii="Tahoma" w:eastAsiaTheme="minorEastAsia" w:hAnsi="Tahoma"/>
            <w:smallCaps w:val="0"/>
            <w:color w:val="auto"/>
            <w:sz w:val="16"/>
            <w:szCs w:val="16"/>
          </w:rPr>
          <w:tab/>
        </w:r>
        <w:r w:rsidR="00AF1CB0" w:rsidRPr="001D5711">
          <w:rPr>
            <w:rStyle w:val="Hypertextovodkaz"/>
            <w:sz w:val="16"/>
            <w:szCs w:val="16"/>
          </w:rPr>
          <w:t>Základní umělecké a zájmové vzdělávání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_Toc129610580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85</w:t>
        </w:r>
        <w:r w:rsidR="00AF1CB0" w:rsidRPr="001D5711">
          <w:rPr>
            <w:rFonts w:ascii="Tahoma" w:hAnsi="Tahoma"/>
            <w:webHidden/>
            <w:sz w:val="16"/>
            <w:szCs w:val="16"/>
          </w:rPr>
          <w:fldChar w:fldCharType="end"/>
        </w:r>
      </w:hyperlink>
    </w:p>
    <w:p w14:paraId="691D6473" w14:textId="201ED082" w:rsidR="00AF1CB0" w:rsidRPr="001D5711" w:rsidRDefault="00000000">
      <w:pPr>
        <w:pStyle w:val="Obsah3"/>
        <w:rPr>
          <w:rFonts w:ascii="Tahoma" w:eastAsiaTheme="minorEastAsia" w:hAnsi="Tahoma"/>
          <w:iCs w:val="0"/>
          <w:sz w:val="16"/>
          <w:szCs w:val="16"/>
        </w:rPr>
      </w:pPr>
      <w:hyperlink w:anchor="_Toc129610581"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Modernizace vybavení a zkvalitňování podmínek pro výuku v ZUŠ</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_Toc129610581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85</w:t>
        </w:r>
        <w:r w:rsidR="00AF1CB0" w:rsidRPr="001D5711">
          <w:rPr>
            <w:rFonts w:ascii="Tahoma" w:hAnsi="Tahoma"/>
            <w:webHidden/>
            <w:sz w:val="16"/>
            <w:szCs w:val="16"/>
          </w:rPr>
          <w:fldChar w:fldCharType="end"/>
        </w:r>
      </w:hyperlink>
    </w:p>
    <w:p w14:paraId="27A38677" w14:textId="671CD227" w:rsidR="00AF1CB0" w:rsidRPr="001D5711" w:rsidRDefault="00000000">
      <w:pPr>
        <w:pStyle w:val="Obsah3"/>
        <w:rPr>
          <w:rFonts w:ascii="Tahoma" w:eastAsiaTheme="minorEastAsia" w:hAnsi="Tahoma"/>
          <w:iCs w:val="0"/>
          <w:sz w:val="16"/>
          <w:szCs w:val="16"/>
        </w:rPr>
      </w:pPr>
      <w:hyperlink w:anchor="_Toc129610582"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Rozvoj potenciálu ZUŠ</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_Toc129610582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85</w:t>
        </w:r>
        <w:r w:rsidR="00AF1CB0" w:rsidRPr="001D5711">
          <w:rPr>
            <w:rFonts w:ascii="Tahoma" w:hAnsi="Tahoma"/>
            <w:webHidden/>
            <w:sz w:val="16"/>
            <w:szCs w:val="16"/>
          </w:rPr>
          <w:fldChar w:fldCharType="end"/>
        </w:r>
      </w:hyperlink>
    </w:p>
    <w:p w14:paraId="476A5248" w14:textId="23BD7594" w:rsidR="00AF1CB0" w:rsidRPr="001D5711" w:rsidRDefault="00000000">
      <w:pPr>
        <w:pStyle w:val="Obsah3"/>
        <w:rPr>
          <w:rFonts w:ascii="Tahoma" w:eastAsiaTheme="minorEastAsia" w:hAnsi="Tahoma"/>
          <w:iCs w:val="0"/>
          <w:sz w:val="16"/>
          <w:szCs w:val="16"/>
        </w:rPr>
      </w:pPr>
      <w:hyperlink w:anchor="_Toc129610583"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Podpora rozvoje zájmového a neformálního vzdělávání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_Toc129610583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86</w:t>
        </w:r>
        <w:r w:rsidR="00AF1CB0" w:rsidRPr="001D5711">
          <w:rPr>
            <w:rFonts w:ascii="Tahoma" w:hAnsi="Tahoma"/>
            <w:webHidden/>
            <w:sz w:val="16"/>
            <w:szCs w:val="16"/>
          </w:rPr>
          <w:fldChar w:fldCharType="end"/>
        </w:r>
      </w:hyperlink>
    </w:p>
    <w:p w14:paraId="54E35FD5" w14:textId="62462848" w:rsidR="00AF1CB0" w:rsidRPr="001D5711" w:rsidRDefault="00000000">
      <w:pPr>
        <w:pStyle w:val="Obsah20"/>
        <w:rPr>
          <w:rFonts w:ascii="Tahoma" w:eastAsiaTheme="minorEastAsia" w:hAnsi="Tahoma"/>
          <w:smallCaps w:val="0"/>
          <w:color w:val="auto"/>
          <w:sz w:val="16"/>
          <w:szCs w:val="16"/>
        </w:rPr>
      </w:pPr>
      <w:hyperlink w:anchor="_Toc129610584" w:history="1">
        <w:r w:rsidR="00AF1CB0" w:rsidRPr="001D5711">
          <w:rPr>
            <w:rStyle w:val="Hypertextovodkaz"/>
            <w:sz w:val="16"/>
            <w:szCs w:val="16"/>
          </w:rPr>
          <w:t>2.7</w:t>
        </w:r>
        <w:r w:rsidR="00AF1CB0" w:rsidRPr="001D5711">
          <w:rPr>
            <w:rFonts w:ascii="Tahoma" w:eastAsiaTheme="minorEastAsia" w:hAnsi="Tahoma"/>
            <w:smallCaps w:val="0"/>
            <w:color w:val="auto"/>
            <w:sz w:val="16"/>
            <w:szCs w:val="16"/>
          </w:rPr>
          <w:tab/>
        </w:r>
        <w:r w:rsidR="00AF1CB0" w:rsidRPr="001D5711">
          <w:rPr>
            <w:rStyle w:val="Hypertextovodkaz"/>
            <w:sz w:val="16"/>
            <w:szCs w:val="16"/>
          </w:rPr>
          <w:t>Rovné příležitosti ve vzdělávání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_Toc129610584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88</w:t>
        </w:r>
        <w:r w:rsidR="00AF1CB0" w:rsidRPr="001D5711">
          <w:rPr>
            <w:rFonts w:ascii="Tahoma" w:hAnsi="Tahoma"/>
            <w:webHidden/>
            <w:sz w:val="16"/>
            <w:szCs w:val="16"/>
          </w:rPr>
          <w:fldChar w:fldCharType="end"/>
        </w:r>
      </w:hyperlink>
    </w:p>
    <w:p w14:paraId="31E059C1" w14:textId="4680CECB" w:rsidR="00AF1CB0" w:rsidRPr="001D5711" w:rsidRDefault="00000000">
      <w:pPr>
        <w:pStyle w:val="Obsah3"/>
        <w:rPr>
          <w:rFonts w:ascii="Tahoma" w:eastAsiaTheme="minorEastAsia" w:hAnsi="Tahoma"/>
          <w:iCs w:val="0"/>
          <w:sz w:val="16"/>
          <w:szCs w:val="16"/>
        </w:rPr>
      </w:pPr>
      <w:hyperlink w:anchor="_Toc129610585"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Podpora rovnosti v přístupu ke vzdělávání na všech stupních vzdělávání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_Toc129610585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88</w:t>
        </w:r>
        <w:r w:rsidR="00AF1CB0" w:rsidRPr="001D5711">
          <w:rPr>
            <w:rFonts w:ascii="Tahoma" w:hAnsi="Tahoma"/>
            <w:webHidden/>
            <w:sz w:val="16"/>
            <w:szCs w:val="16"/>
          </w:rPr>
          <w:fldChar w:fldCharType="end"/>
        </w:r>
      </w:hyperlink>
    </w:p>
    <w:p w14:paraId="06DFFFC2" w14:textId="0B933831" w:rsidR="00AF1CB0" w:rsidRPr="001D5711" w:rsidRDefault="00000000">
      <w:pPr>
        <w:pStyle w:val="Obsah3"/>
        <w:rPr>
          <w:rFonts w:ascii="Tahoma" w:eastAsiaTheme="minorEastAsia" w:hAnsi="Tahoma"/>
          <w:iCs w:val="0"/>
          <w:sz w:val="16"/>
          <w:szCs w:val="16"/>
        </w:rPr>
      </w:pPr>
      <w:hyperlink w:anchor="_Toc129610586"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Integrace žáků s neznalostí českého vyučovacího jazyka</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_Toc129610586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90</w:t>
        </w:r>
        <w:r w:rsidR="00AF1CB0" w:rsidRPr="001D5711">
          <w:rPr>
            <w:rFonts w:ascii="Tahoma" w:hAnsi="Tahoma"/>
            <w:webHidden/>
            <w:sz w:val="16"/>
            <w:szCs w:val="16"/>
          </w:rPr>
          <w:fldChar w:fldCharType="end"/>
        </w:r>
      </w:hyperlink>
    </w:p>
    <w:p w14:paraId="5A636342" w14:textId="7CEA2A31" w:rsidR="00AF1CB0" w:rsidRPr="001D5711" w:rsidRDefault="00000000">
      <w:pPr>
        <w:pStyle w:val="Obsah3"/>
        <w:rPr>
          <w:rFonts w:ascii="Tahoma" w:eastAsiaTheme="minorEastAsia" w:hAnsi="Tahoma"/>
          <w:iCs w:val="0"/>
          <w:sz w:val="16"/>
          <w:szCs w:val="16"/>
        </w:rPr>
      </w:pPr>
      <w:hyperlink w:anchor="_Toc129610587"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Podpora nadaných dětí, žáků a studentů</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_Toc129610587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92</w:t>
        </w:r>
        <w:r w:rsidR="00AF1CB0" w:rsidRPr="001D5711">
          <w:rPr>
            <w:rFonts w:ascii="Tahoma" w:hAnsi="Tahoma"/>
            <w:webHidden/>
            <w:sz w:val="16"/>
            <w:szCs w:val="16"/>
          </w:rPr>
          <w:fldChar w:fldCharType="end"/>
        </w:r>
      </w:hyperlink>
    </w:p>
    <w:p w14:paraId="31E3B424" w14:textId="3E9DA9DF" w:rsidR="00AF1CB0" w:rsidRPr="001D5711" w:rsidRDefault="00000000">
      <w:pPr>
        <w:pStyle w:val="Obsah20"/>
        <w:rPr>
          <w:rFonts w:ascii="Tahoma" w:eastAsiaTheme="minorEastAsia" w:hAnsi="Tahoma"/>
          <w:smallCaps w:val="0"/>
          <w:color w:val="auto"/>
          <w:sz w:val="16"/>
          <w:szCs w:val="16"/>
        </w:rPr>
      </w:pPr>
      <w:hyperlink w:anchor="_Toc129610588" w:history="1">
        <w:r w:rsidR="00AF1CB0" w:rsidRPr="001D5711">
          <w:rPr>
            <w:rStyle w:val="Hypertextovodkaz"/>
            <w:sz w:val="16"/>
            <w:szCs w:val="16"/>
          </w:rPr>
          <w:t>2.8</w:t>
        </w:r>
        <w:r w:rsidR="00AF1CB0" w:rsidRPr="001D5711">
          <w:rPr>
            <w:rFonts w:ascii="Tahoma" w:eastAsiaTheme="minorEastAsia" w:hAnsi="Tahoma"/>
            <w:smallCaps w:val="0"/>
            <w:color w:val="auto"/>
            <w:sz w:val="16"/>
            <w:szCs w:val="16"/>
          </w:rPr>
          <w:tab/>
        </w:r>
        <w:r w:rsidR="00AF1CB0" w:rsidRPr="001D5711">
          <w:rPr>
            <w:rStyle w:val="Hypertextovodkaz"/>
            <w:sz w:val="16"/>
            <w:szCs w:val="16"/>
          </w:rPr>
          <w:t>Podpora rozvoje kompetencí pracovníků ve školství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_Toc129610588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94</w:t>
        </w:r>
        <w:r w:rsidR="00AF1CB0" w:rsidRPr="001D5711">
          <w:rPr>
            <w:rFonts w:ascii="Tahoma" w:hAnsi="Tahoma"/>
            <w:webHidden/>
            <w:sz w:val="16"/>
            <w:szCs w:val="16"/>
          </w:rPr>
          <w:fldChar w:fldCharType="end"/>
        </w:r>
      </w:hyperlink>
    </w:p>
    <w:p w14:paraId="0782A8C4" w14:textId="7DBD17B8" w:rsidR="00AF1CB0" w:rsidRPr="001D5711" w:rsidRDefault="00000000">
      <w:pPr>
        <w:pStyle w:val="Obsah3"/>
        <w:rPr>
          <w:rFonts w:ascii="Tahoma" w:eastAsiaTheme="minorEastAsia" w:hAnsi="Tahoma"/>
          <w:iCs w:val="0"/>
          <w:sz w:val="16"/>
          <w:szCs w:val="16"/>
        </w:rPr>
      </w:pPr>
      <w:hyperlink w:anchor="_Toc129610589"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Vzdělávání a metodická podpora pedagogických a vedoucích pracovníků škol a školských zařízení</w:t>
        </w:r>
        <w:r w:rsidR="004246D4" w:rsidRPr="001D5711">
          <w:rPr>
            <w:rStyle w:val="Hypertextovodkaz"/>
            <w:sz w:val="16"/>
            <w:szCs w:val="16"/>
          </w:rPr>
          <w:tab/>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_Toc129610589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94</w:t>
        </w:r>
        <w:r w:rsidR="00AF1CB0" w:rsidRPr="001D5711">
          <w:rPr>
            <w:rFonts w:ascii="Tahoma" w:hAnsi="Tahoma"/>
            <w:webHidden/>
            <w:sz w:val="16"/>
            <w:szCs w:val="16"/>
          </w:rPr>
          <w:fldChar w:fldCharType="end"/>
        </w:r>
      </w:hyperlink>
    </w:p>
    <w:p w14:paraId="3A9118F5" w14:textId="7BE1EA96" w:rsidR="00AF1CB0" w:rsidRPr="001D5711" w:rsidRDefault="00000000">
      <w:pPr>
        <w:pStyle w:val="Obsah3"/>
        <w:rPr>
          <w:rFonts w:ascii="Tahoma" w:eastAsiaTheme="minorEastAsia" w:hAnsi="Tahoma"/>
          <w:iCs w:val="0"/>
          <w:sz w:val="16"/>
          <w:szCs w:val="16"/>
        </w:rPr>
      </w:pPr>
      <w:hyperlink w:anchor="_Toc129610590"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Podpora vzdělávání nepedagogických pracovníků škol a školských zařízení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_Toc129610590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96</w:t>
        </w:r>
        <w:r w:rsidR="00AF1CB0" w:rsidRPr="001D5711">
          <w:rPr>
            <w:rFonts w:ascii="Tahoma" w:hAnsi="Tahoma"/>
            <w:webHidden/>
            <w:sz w:val="16"/>
            <w:szCs w:val="16"/>
          </w:rPr>
          <w:fldChar w:fldCharType="end"/>
        </w:r>
      </w:hyperlink>
    </w:p>
    <w:p w14:paraId="6B7739DB" w14:textId="602120C9" w:rsidR="00AF1CB0" w:rsidRPr="001D5711" w:rsidRDefault="00000000">
      <w:pPr>
        <w:pStyle w:val="Obsah20"/>
        <w:rPr>
          <w:rFonts w:ascii="Tahoma" w:eastAsiaTheme="minorEastAsia" w:hAnsi="Tahoma"/>
          <w:smallCaps w:val="0"/>
          <w:color w:val="auto"/>
          <w:sz w:val="16"/>
          <w:szCs w:val="16"/>
        </w:rPr>
      </w:pPr>
      <w:hyperlink w:anchor="_Toc129610591" w:history="1">
        <w:r w:rsidR="00AF1CB0" w:rsidRPr="001D5711">
          <w:rPr>
            <w:rStyle w:val="Hypertextovodkaz"/>
            <w:sz w:val="16"/>
            <w:szCs w:val="16"/>
          </w:rPr>
          <w:t>2.9</w:t>
        </w:r>
        <w:r w:rsidR="00AF1CB0" w:rsidRPr="001D5711">
          <w:rPr>
            <w:rFonts w:ascii="Tahoma" w:eastAsiaTheme="minorEastAsia" w:hAnsi="Tahoma"/>
            <w:smallCaps w:val="0"/>
            <w:color w:val="auto"/>
            <w:sz w:val="16"/>
            <w:szCs w:val="16"/>
          </w:rPr>
          <w:tab/>
        </w:r>
        <w:r w:rsidR="00AF1CB0" w:rsidRPr="001D5711">
          <w:rPr>
            <w:rStyle w:val="Hypertextovodkaz"/>
            <w:sz w:val="16"/>
            <w:szCs w:val="16"/>
          </w:rPr>
          <w:t>Další vzdělávání v rámci celoživotního učení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_Toc129610591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96</w:t>
        </w:r>
        <w:r w:rsidR="00AF1CB0" w:rsidRPr="001D5711">
          <w:rPr>
            <w:rFonts w:ascii="Tahoma" w:hAnsi="Tahoma"/>
            <w:webHidden/>
            <w:sz w:val="16"/>
            <w:szCs w:val="16"/>
          </w:rPr>
          <w:fldChar w:fldCharType="end"/>
        </w:r>
      </w:hyperlink>
    </w:p>
    <w:p w14:paraId="57F37201" w14:textId="2AEE0E11" w:rsidR="00AF1CB0" w:rsidRPr="001D5711" w:rsidRDefault="00000000">
      <w:pPr>
        <w:pStyle w:val="Obsah3"/>
        <w:rPr>
          <w:rFonts w:ascii="Tahoma" w:eastAsiaTheme="minorEastAsia" w:hAnsi="Tahoma"/>
          <w:iCs w:val="0"/>
          <w:sz w:val="16"/>
          <w:szCs w:val="16"/>
        </w:rPr>
      </w:pPr>
      <w:hyperlink w:anchor="_Toc129610592"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Zvýšení motivace k dalšímu vzdělávání v rámci celoživotního učení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_Toc129610592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96</w:t>
        </w:r>
        <w:r w:rsidR="00AF1CB0" w:rsidRPr="001D5711">
          <w:rPr>
            <w:rFonts w:ascii="Tahoma" w:hAnsi="Tahoma"/>
            <w:webHidden/>
            <w:sz w:val="16"/>
            <w:szCs w:val="16"/>
          </w:rPr>
          <w:fldChar w:fldCharType="end"/>
        </w:r>
      </w:hyperlink>
    </w:p>
    <w:p w14:paraId="31697C7C" w14:textId="1EB54663" w:rsidR="00AF1CB0" w:rsidRPr="001D5711" w:rsidRDefault="00000000">
      <w:pPr>
        <w:pStyle w:val="Obsah3"/>
        <w:rPr>
          <w:rFonts w:ascii="Tahoma" w:eastAsiaTheme="minorEastAsia" w:hAnsi="Tahoma"/>
          <w:iCs w:val="0"/>
          <w:sz w:val="16"/>
          <w:szCs w:val="16"/>
        </w:rPr>
      </w:pPr>
      <w:hyperlink w:anchor="_Toc129610593"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Podpora dalšího vzdělávání v rámci celoživotního učení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_Toc129610593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98</w:t>
        </w:r>
        <w:r w:rsidR="00AF1CB0" w:rsidRPr="001D5711">
          <w:rPr>
            <w:rFonts w:ascii="Tahoma" w:hAnsi="Tahoma"/>
            <w:webHidden/>
            <w:sz w:val="16"/>
            <w:szCs w:val="16"/>
          </w:rPr>
          <w:fldChar w:fldCharType="end"/>
        </w:r>
      </w:hyperlink>
    </w:p>
    <w:p w14:paraId="36D97F02" w14:textId="3947CFC1" w:rsidR="00AF1CB0" w:rsidRPr="001D5711" w:rsidRDefault="00000000">
      <w:pPr>
        <w:pStyle w:val="Obsah20"/>
        <w:rPr>
          <w:rFonts w:ascii="Tahoma" w:eastAsiaTheme="minorEastAsia" w:hAnsi="Tahoma"/>
          <w:smallCaps w:val="0"/>
          <w:color w:val="auto"/>
          <w:sz w:val="16"/>
          <w:szCs w:val="16"/>
        </w:rPr>
      </w:pPr>
      <w:hyperlink w:anchor="_Toc129610594" w:history="1">
        <w:r w:rsidR="00AF1CB0" w:rsidRPr="001D5711">
          <w:rPr>
            <w:rStyle w:val="Hypertextovodkaz"/>
            <w:sz w:val="16"/>
            <w:szCs w:val="16"/>
          </w:rPr>
          <w:t>2.10</w:t>
        </w:r>
        <w:r w:rsidR="00AF1CB0" w:rsidRPr="001D5711">
          <w:rPr>
            <w:rFonts w:ascii="Tahoma" w:eastAsiaTheme="minorEastAsia" w:hAnsi="Tahoma"/>
            <w:smallCaps w:val="0"/>
            <w:color w:val="auto"/>
            <w:sz w:val="16"/>
            <w:szCs w:val="16"/>
          </w:rPr>
          <w:tab/>
        </w:r>
        <w:r w:rsidR="00AF1CB0" w:rsidRPr="001D5711">
          <w:rPr>
            <w:rStyle w:val="Hypertextovodkaz"/>
            <w:sz w:val="16"/>
            <w:szCs w:val="16"/>
          </w:rPr>
          <w:t>Ústavní a ochranná výchova</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_Toc129610594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99</w:t>
        </w:r>
        <w:r w:rsidR="00AF1CB0" w:rsidRPr="001D5711">
          <w:rPr>
            <w:rFonts w:ascii="Tahoma" w:hAnsi="Tahoma"/>
            <w:webHidden/>
            <w:sz w:val="16"/>
            <w:szCs w:val="16"/>
          </w:rPr>
          <w:fldChar w:fldCharType="end"/>
        </w:r>
      </w:hyperlink>
    </w:p>
    <w:p w14:paraId="50EA4106" w14:textId="17BCDDC0" w:rsidR="00AF1CB0" w:rsidRPr="001D5711" w:rsidRDefault="00000000">
      <w:pPr>
        <w:pStyle w:val="Obsah3"/>
        <w:rPr>
          <w:rFonts w:ascii="Tahoma" w:eastAsiaTheme="minorEastAsia" w:hAnsi="Tahoma"/>
          <w:iCs w:val="0"/>
          <w:sz w:val="16"/>
          <w:szCs w:val="16"/>
        </w:rPr>
      </w:pPr>
      <w:hyperlink w:anchor="_Toc129610595"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Snižování počtu dětí umístněných v ústavní péči</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_Toc129610595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99</w:t>
        </w:r>
        <w:r w:rsidR="00AF1CB0" w:rsidRPr="001D5711">
          <w:rPr>
            <w:rFonts w:ascii="Tahoma" w:hAnsi="Tahoma"/>
            <w:webHidden/>
            <w:sz w:val="16"/>
            <w:szCs w:val="16"/>
          </w:rPr>
          <w:fldChar w:fldCharType="end"/>
        </w:r>
      </w:hyperlink>
    </w:p>
    <w:p w14:paraId="45CD6017" w14:textId="18FBE0CF" w:rsidR="00AF1CB0" w:rsidRPr="001D5711" w:rsidRDefault="00000000">
      <w:pPr>
        <w:pStyle w:val="Obsah20"/>
        <w:rPr>
          <w:rFonts w:ascii="Tahoma" w:eastAsiaTheme="minorEastAsia" w:hAnsi="Tahoma"/>
          <w:smallCaps w:val="0"/>
          <w:color w:val="auto"/>
          <w:sz w:val="16"/>
          <w:szCs w:val="16"/>
        </w:rPr>
      </w:pPr>
      <w:hyperlink w:anchor="_Toc129610596" w:history="1">
        <w:r w:rsidR="00AF1CB0" w:rsidRPr="001D5711">
          <w:rPr>
            <w:rStyle w:val="Hypertextovodkaz"/>
            <w:sz w:val="16"/>
            <w:szCs w:val="16"/>
          </w:rPr>
          <w:t>2.11</w:t>
        </w:r>
        <w:r w:rsidR="00AF1CB0" w:rsidRPr="001D5711">
          <w:rPr>
            <w:rFonts w:ascii="Tahoma" w:eastAsiaTheme="minorEastAsia" w:hAnsi="Tahoma"/>
            <w:smallCaps w:val="0"/>
            <w:color w:val="auto"/>
            <w:sz w:val="16"/>
            <w:szCs w:val="16"/>
          </w:rPr>
          <w:tab/>
        </w:r>
        <w:r w:rsidR="00AF1CB0" w:rsidRPr="001D5711">
          <w:rPr>
            <w:rStyle w:val="Hypertextovodkaz"/>
            <w:sz w:val="16"/>
            <w:szCs w:val="16"/>
          </w:rPr>
          <w:t>Preventivně výchovná péče</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_Toc129610596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99</w:t>
        </w:r>
        <w:r w:rsidR="00AF1CB0" w:rsidRPr="001D5711">
          <w:rPr>
            <w:rFonts w:ascii="Tahoma" w:hAnsi="Tahoma"/>
            <w:webHidden/>
            <w:sz w:val="16"/>
            <w:szCs w:val="16"/>
          </w:rPr>
          <w:fldChar w:fldCharType="end"/>
        </w:r>
      </w:hyperlink>
    </w:p>
    <w:p w14:paraId="72EC352F" w14:textId="2DFF0288" w:rsidR="00AF1CB0" w:rsidRPr="001D5711" w:rsidRDefault="00000000">
      <w:pPr>
        <w:pStyle w:val="Obsah3"/>
        <w:rPr>
          <w:rFonts w:ascii="Tahoma" w:eastAsiaTheme="minorEastAsia" w:hAnsi="Tahoma"/>
          <w:iCs w:val="0"/>
          <w:sz w:val="16"/>
          <w:szCs w:val="16"/>
        </w:rPr>
      </w:pPr>
      <w:hyperlink w:anchor="_Toc129610597"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Snižování výskytu sociálně-patologických jevů (rizikové chování)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_Toc129610597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99</w:t>
        </w:r>
        <w:r w:rsidR="00AF1CB0" w:rsidRPr="001D5711">
          <w:rPr>
            <w:rFonts w:ascii="Tahoma" w:hAnsi="Tahoma"/>
            <w:webHidden/>
            <w:sz w:val="16"/>
            <w:szCs w:val="16"/>
          </w:rPr>
          <w:fldChar w:fldCharType="end"/>
        </w:r>
      </w:hyperlink>
    </w:p>
    <w:p w14:paraId="6AC13C51" w14:textId="437DD07E" w:rsidR="00AF1CB0" w:rsidRPr="001D5711" w:rsidRDefault="00000000">
      <w:pPr>
        <w:pStyle w:val="Obsah20"/>
        <w:rPr>
          <w:rFonts w:ascii="Tahoma" w:eastAsiaTheme="minorEastAsia" w:hAnsi="Tahoma"/>
          <w:smallCaps w:val="0"/>
          <w:color w:val="auto"/>
          <w:sz w:val="16"/>
          <w:szCs w:val="16"/>
        </w:rPr>
      </w:pPr>
      <w:hyperlink w:anchor="_Toc129610598" w:history="1">
        <w:r w:rsidR="00AF1CB0" w:rsidRPr="001D5711">
          <w:rPr>
            <w:rStyle w:val="Hypertextovodkaz"/>
            <w:sz w:val="16"/>
            <w:szCs w:val="16"/>
          </w:rPr>
          <w:t>2.12</w:t>
        </w:r>
        <w:r w:rsidR="00AF1CB0" w:rsidRPr="001D5711">
          <w:rPr>
            <w:rFonts w:ascii="Tahoma" w:eastAsiaTheme="minorEastAsia" w:hAnsi="Tahoma"/>
            <w:smallCaps w:val="0"/>
            <w:color w:val="auto"/>
            <w:sz w:val="16"/>
            <w:szCs w:val="16"/>
          </w:rPr>
          <w:tab/>
        </w:r>
        <w:r w:rsidR="00AF1CB0" w:rsidRPr="001D5711">
          <w:rPr>
            <w:rStyle w:val="Hypertextovodkaz"/>
            <w:sz w:val="16"/>
            <w:szCs w:val="16"/>
          </w:rPr>
          <w:t>Vzdělávání pro udržitelný rozvoj</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_Toc129610598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100</w:t>
        </w:r>
        <w:r w:rsidR="00AF1CB0" w:rsidRPr="001D5711">
          <w:rPr>
            <w:rFonts w:ascii="Tahoma" w:hAnsi="Tahoma"/>
            <w:webHidden/>
            <w:sz w:val="16"/>
            <w:szCs w:val="16"/>
          </w:rPr>
          <w:fldChar w:fldCharType="end"/>
        </w:r>
      </w:hyperlink>
    </w:p>
    <w:p w14:paraId="1233CD2A" w14:textId="3A38E98E" w:rsidR="00AF1CB0" w:rsidRPr="001D5711" w:rsidRDefault="00000000">
      <w:pPr>
        <w:pStyle w:val="Obsah3"/>
        <w:rPr>
          <w:rFonts w:ascii="Tahoma" w:eastAsiaTheme="minorEastAsia" w:hAnsi="Tahoma"/>
          <w:iCs w:val="0"/>
          <w:sz w:val="16"/>
          <w:szCs w:val="16"/>
        </w:rPr>
      </w:pPr>
      <w:hyperlink w:anchor="_Toc129610599"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Realizace aktivit na podporu EVVO</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_Toc129610599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100</w:t>
        </w:r>
        <w:r w:rsidR="00AF1CB0" w:rsidRPr="001D5711">
          <w:rPr>
            <w:rFonts w:ascii="Tahoma" w:hAnsi="Tahoma"/>
            <w:webHidden/>
            <w:sz w:val="16"/>
            <w:szCs w:val="16"/>
          </w:rPr>
          <w:fldChar w:fldCharType="end"/>
        </w:r>
      </w:hyperlink>
    </w:p>
    <w:p w14:paraId="685280A6" w14:textId="180921B0" w:rsidR="00AF1CB0" w:rsidRPr="001D5711" w:rsidRDefault="00000000">
      <w:pPr>
        <w:pStyle w:val="Obsah20"/>
        <w:rPr>
          <w:rFonts w:ascii="Tahoma" w:eastAsiaTheme="minorEastAsia" w:hAnsi="Tahoma"/>
          <w:smallCaps w:val="0"/>
          <w:color w:val="auto"/>
          <w:sz w:val="16"/>
          <w:szCs w:val="16"/>
        </w:rPr>
      </w:pPr>
      <w:hyperlink w:anchor="_Toc129610600" w:history="1">
        <w:r w:rsidR="00AF1CB0" w:rsidRPr="001D5711">
          <w:rPr>
            <w:rStyle w:val="Hypertextovodkaz"/>
            <w:sz w:val="16"/>
            <w:szCs w:val="16"/>
          </w:rPr>
          <w:t>2.13</w:t>
        </w:r>
        <w:r w:rsidR="00AF1CB0" w:rsidRPr="001D5711">
          <w:rPr>
            <w:rFonts w:ascii="Tahoma" w:eastAsiaTheme="minorEastAsia" w:hAnsi="Tahoma"/>
            <w:smallCaps w:val="0"/>
            <w:color w:val="auto"/>
            <w:sz w:val="16"/>
            <w:szCs w:val="16"/>
          </w:rPr>
          <w:tab/>
        </w:r>
        <w:r w:rsidR="00AF1CB0" w:rsidRPr="001D5711">
          <w:rPr>
            <w:rStyle w:val="Hypertextovodkaz"/>
            <w:sz w:val="16"/>
            <w:szCs w:val="16"/>
          </w:rPr>
          <w:t>Řízení školského systému</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_Toc129610600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102</w:t>
        </w:r>
        <w:r w:rsidR="00AF1CB0" w:rsidRPr="001D5711">
          <w:rPr>
            <w:rFonts w:ascii="Tahoma" w:hAnsi="Tahoma"/>
            <w:webHidden/>
            <w:sz w:val="16"/>
            <w:szCs w:val="16"/>
          </w:rPr>
          <w:fldChar w:fldCharType="end"/>
        </w:r>
      </w:hyperlink>
    </w:p>
    <w:p w14:paraId="401E4994" w14:textId="02633044" w:rsidR="00AF1CB0" w:rsidRPr="001D5711" w:rsidRDefault="00000000">
      <w:pPr>
        <w:pStyle w:val="Obsah3"/>
        <w:rPr>
          <w:rFonts w:ascii="Tahoma" w:eastAsiaTheme="minorEastAsia" w:hAnsi="Tahoma"/>
          <w:iCs w:val="0"/>
          <w:sz w:val="16"/>
          <w:szCs w:val="16"/>
        </w:rPr>
      </w:pPr>
      <w:hyperlink w:anchor="_Toc129610601" w:history="1">
        <w:r w:rsidR="00AF1CB0" w:rsidRPr="001D5711">
          <w:rPr>
            <w:rStyle w:val="Hypertextovodkaz"/>
            <w:sz w:val="16"/>
            <w:szCs w:val="16"/>
          </w:rPr>
          <w:t>Cíl:</w:t>
        </w:r>
        <w:r w:rsidR="00AF1CB0" w:rsidRPr="001D5711">
          <w:rPr>
            <w:rFonts w:ascii="Tahoma" w:eastAsiaTheme="minorEastAsia" w:hAnsi="Tahoma"/>
            <w:iCs w:val="0"/>
            <w:sz w:val="16"/>
            <w:szCs w:val="16"/>
          </w:rPr>
          <w:tab/>
        </w:r>
        <w:r w:rsidR="00AF1CB0" w:rsidRPr="001D5711">
          <w:rPr>
            <w:rStyle w:val="Hypertextovodkaz"/>
            <w:sz w:val="16"/>
            <w:szCs w:val="16"/>
          </w:rPr>
          <w:t>Podpora kvality školského systému</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_Toc129610601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102</w:t>
        </w:r>
        <w:r w:rsidR="00AF1CB0" w:rsidRPr="001D5711">
          <w:rPr>
            <w:rFonts w:ascii="Tahoma" w:hAnsi="Tahoma"/>
            <w:webHidden/>
            <w:sz w:val="16"/>
            <w:szCs w:val="16"/>
          </w:rPr>
          <w:fldChar w:fldCharType="end"/>
        </w:r>
      </w:hyperlink>
    </w:p>
    <w:p w14:paraId="64F99478" w14:textId="451C9CE6" w:rsidR="00AF1CB0" w:rsidRPr="001D5711" w:rsidRDefault="00000000" w:rsidP="004246D4">
      <w:pPr>
        <w:pStyle w:val="Obsah10"/>
        <w:rPr>
          <w:rFonts w:eastAsiaTheme="minorEastAsia"/>
          <w:color w:val="auto"/>
          <w:sz w:val="16"/>
          <w:szCs w:val="16"/>
        </w:rPr>
      </w:pPr>
      <w:hyperlink w:anchor="_Toc129610602" w:history="1">
        <w:r w:rsidR="00AF1CB0" w:rsidRPr="001D5711">
          <w:rPr>
            <w:rStyle w:val="Hypertextovodkaz"/>
            <w:sz w:val="16"/>
            <w:szCs w:val="16"/>
          </w:rPr>
          <w:t>3</w:t>
        </w:r>
        <w:r w:rsidR="00AF1CB0" w:rsidRPr="001D5711">
          <w:rPr>
            <w:rFonts w:eastAsiaTheme="minorEastAsia"/>
            <w:color w:val="auto"/>
            <w:sz w:val="16"/>
            <w:szCs w:val="16"/>
          </w:rPr>
          <w:tab/>
        </w:r>
        <w:r w:rsidR="00AF1CB0" w:rsidRPr="001D5711">
          <w:rPr>
            <w:rStyle w:val="Hypertextovodkaz"/>
            <w:sz w:val="16"/>
            <w:szCs w:val="16"/>
          </w:rPr>
          <w:t>Ekonomická část</w:t>
        </w:r>
        <w:r w:rsidR="00AF1CB0" w:rsidRPr="001D5711">
          <w:rPr>
            <w:webHidden/>
            <w:sz w:val="16"/>
            <w:szCs w:val="16"/>
          </w:rPr>
          <w:tab/>
        </w:r>
        <w:r w:rsidR="00AF1CB0" w:rsidRPr="001D5711">
          <w:rPr>
            <w:webHidden/>
            <w:sz w:val="16"/>
            <w:szCs w:val="16"/>
          </w:rPr>
          <w:fldChar w:fldCharType="begin"/>
        </w:r>
        <w:r w:rsidR="00AF1CB0" w:rsidRPr="001D5711">
          <w:rPr>
            <w:webHidden/>
            <w:sz w:val="16"/>
            <w:szCs w:val="16"/>
          </w:rPr>
          <w:instrText xml:space="preserve"> PAGEREF _Toc129610602 \h </w:instrText>
        </w:r>
        <w:r w:rsidR="00AF1CB0" w:rsidRPr="001D5711">
          <w:rPr>
            <w:webHidden/>
            <w:sz w:val="16"/>
            <w:szCs w:val="16"/>
          </w:rPr>
        </w:r>
        <w:r w:rsidR="00AF1CB0" w:rsidRPr="001D5711">
          <w:rPr>
            <w:webHidden/>
            <w:sz w:val="16"/>
            <w:szCs w:val="16"/>
          </w:rPr>
          <w:fldChar w:fldCharType="separate"/>
        </w:r>
        <w:r w:rsidR="008654FE">
          <w:rPr>
            <w:webHidden/>
            <w:sz w:val="16"/>
            <w:szCs w:val="16"/>
          </w:rPr>
          <w:t>104</w:t>
        </w:r>
        <w:r w:rsidR="00AF1CB0" w:rsidRPr="001D5711">
          <w:rPr>
            <w:webHidden/>
            <w:sz w:val="16"/>
            <w:szCs w:val="16"/>
          </w:rPr>
          <w:fldChar w:fldCharType="end"/>
        </w:r>
      </w:hyperlink>
    </w:p>
    <w:p w14:paraId="55C1BA66" w14:textId="4881B707" w:rsidR="00AF1CB0" w:rsidRPr="001D5711" w:rsidRDefault="00000000">
      <w:pPr>
        <w:pStyle w:val="Obsah20"/>
        <w:rPr>
          <w:rFonts w:ascii="Tahoma" w:eastAsiaTheme="minorEastAsia" w:hAnsi="Tahoma"/>
          <w:smallCaps w:val="0"/>
          <w:color w:val="auto"/>
          <w:sz w:val="16"/>
          <w:szCs w:val="16"/>
        </w:rPr>
      </w:pPr>
      <w:hyperlink w:anchor="_Toc129610603" w:history="1">
        <w:r w:rsidR="00AF1CB0" w:rsidRPr="001D5711">
          <w:rPr>
            <w:rStyle w:val="Hypertextovodkaz"/>
            <w:sz w:val="16"/>
            <w:szCs w:val="16"/>
          </w:rPr>
          <w:t>3.1</w:t>
        </w:r>
        <w:r w:rsidR="00AF1CB0" w:rsidRPr="001D5711">
          <w:rPr>
            <w:rFonts w:ascii="Tahoma" w:eastAsiaTheme="minorEastAsia" w:hAnsi="Tahoma"/>
            <w:smallCaps w:val="0"/>
            <w:color w:val="auto"/>
            <w:sz w:val="16"/>
            <w:szCs w:val="16"/>
          </w:rPr>
          <w:tab/>
        </w:r>
        <w:r w:rsidR="00AF1CB0" w:rsidRPr="001D5711">
          <w:rPr>
            <w:rStyle w:val="Hypertextovodkaz"/>
            <w:sz w:val="16"/>
            <w:szCs w:val="16"/>
          </w:rPr>
          <w:t>Rozpočet kraje v oblasti školství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_Toc129610603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104</w:t>
        </w:r>
        <w:r w:rsidR="00AF1CB0" w:rsidRPr="001D5711">
          <w:rPr>
            <w:rFonts w:ascii="Tahoma" w:hAnsi="Tahoma"/>
            <w:webHidden/>
            <w:sz w:val="16"/>
            <w:szCs w:val="16"/>
          </w:rPr>
          <w:fldChar w:fldCharType="end"/>
        </w:r>
      </w:hyperlink>
    </w:p>
    <w:p w14:paraId="0418D019" w14:textId="38AD5061" w:rsidR="00AF1CB0" w:rsidRPr="001D5711" w:rsidRDefault="00000000">
      <w:pPr>
        <w:pStyle w:val="Obsah3"/>
        <w:rPr>
          <w:rFonts w:ascii="Tahoma" w:eastAsiaTheme="minorEastAsia" w:hAnsi="Tahoma"/>
          <w:iCs w:val="0"/>
          <w:sz w:val="16"/>
          <w:szCs w:val="16"/>
        </w:rPr>
      </w:pPr>
      <w:hyperlink w:anchor="_Toc129610604" w:history="1">
        <w:r w:rsidR="00AF1CB0" w:rsidRPr="001D5711">
          <w:rPr>
            <w:rStyle w:val="Hypertextovodkaz"/>
            <w:sz w:val="16"/>
            <w:szCs w:val="16"/>
          </w:rPr>
          <w:t>3.1.1</w:t>
        </w:r>
        <w:r w:rsidR="00AF1CB0" w:rsidRPr="001D5711">
          <w:rPr>
            <w:rFonts w:ascii="Tahoma" w:eastAsiaTheme="minorEastAsia" w:hAnsi="Tahoma"/>
            <w:iCs w:val="0"/>
            <w:sz w:val="16"/>
            <w:szCs w:val="16"/>
          </w:rPr>
          <w:tab/>
        </w:r>
        <w:r w:rsidR="00AF1CB0" w:rsidRPr="001D5711">
          <w:rPr>
            <w:rStyle w:val="Hypertextovodkaz"/>
            <w:sz w:val="16"/>
            <w:szCs w:val="16"/>
          </w:rPr>
          <w:t>Účelové dotace</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_Toc129610604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104</w:t>
        </w:r>
        <w:r w:rsidR="00AF1CB0" w:rsidRPr="001D5711">
          <w:rPr>
            <w:rFonts w:ascii="Tahoma" w:hAnsi="Tahoma"/>
            <w:webHidden/>
            <w:sz w:val="16"/>
            <w:szCs w:val="16"/>
          </w:rPr>
          <w:fldChar w:fldCharType="end"/>
        </w:r>
      </w:hyperlink>
    </w:p>
    <w:p w14:paraId="46F3F7EB" w14:textId="2900D621" w:rsidR="00AF1CB0" w:rsidRPr="001D5711" w:rsidRDefault="00000000">
      <w:pPr>
        <w:pStyle w:val="Obsah3"/>
        <w:rPr>
          <w:rFonts w:ascii="Tahoma" w:eastAsiaTheme="minorEastAsia" w:hAnsi="Tahoma"/>
          <w:iCs w:val="0"/>
          <w:sz w:val="16"/>
          <w:szCs w:val="16"/>
        </w:rPr>
      </w:pPr>
      <w:hyperlink w:anchor="_Toc129610605" w:history="1">
        <w:r w:rsidR="00AF1CB0" w:rsidRPr="001D5711">
          <w:rPr>
            <w:rStyle w:val="Hypertextovodkaz"/>
            <w:sz w:val="16"/>
            <w:szCs w:val="16"/>
          </w:rPr>
          <w:t>3.1.2</w:t>
        </w:r>
        <w:r w:rsidR="00AF1CB0" w:rsidRPr="001D5711">
          <w:rPr>
            <w:rFonts w:ascii="Tahoma" w:eastAsiaTheme="minorEastAsia" w:hAnsi="Tahoma"/>
            <w:iCs w:val="0"/>
            <w:sz w:val="16"/>
            <w:szCs w:val="16"/>
          </w:rPr>
          <w:tab/>
        </w:r>
        <w:r w:rsidR="00AF1CB0" w:rsidRPr="001D5711">
          <w:rPr>
            <w:rStyle w:val="Hypertextovodkaz"/>
            <w:sz w:val="16"/>
            <w:szCs w:val="16"/>
          </w:rPr>
          <w:t>Prostředky z rozpočtu MSK</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_Toc129610605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110</w:t>
        </w:r>
        <w:r w:rsidR="00AF1CB0" w:rsidRPr="001D5711">
          <w:rPr>
            <w:rFonts w:ascii="Tahoma" w:hAnsi="Tahoma"/>
            <w:webHidden/>
            <w:sz w:val="16"/>
            <w:szCs w:val="16"/>
          </w:rPr>
          <w:fldChar w:fldCharType="end"/>
        </w:r>
      </w:hyperlink>
    </w:p>
    <w:p w14:paraId="187ACBFD" w14:textId="0B747DD5" w:rsidR="00AF1CB0" w:rsidRPr="001D5711" w:rsidRDefault="00000000">
      <w:pPr>
        <w:pStyle w:val="Obsah3"/>
        <w:rPr>
          <w:rFonts w:ascii="Tahoma" w:eastAsiaTheme="minorEastAsia" w:hAnsi="Tahoma"/>
          <w:iCs w:val="0"/>
          <w:sz w:val="16"/>
          <w:szCs w:val="16"/>
        </w:rPr>
      </w:pPr>
      <w:hyperlink w:anchor="_Toc129610606" w:history="1">
        <w:r w:rsidR="00AF1CB0" w:rsidRPr="001D5711">
          <w:rPr>
            <w:rStyle w:val="Hypertextovodkaz"/>
            <w:sz w:val="16"/>
            <w:szCs w:val="16"/>
          </w:rPr>
          <w:t>3.1.3</w:t>
        </w:r>
        <w:r w:rsidR="00AF1CB0" w:rsidRPr="001D5711">
          <w:rPr>
            <w:rFonts w:ascii="Tahoma" w:eastAsiaTheme="minorEastAsia" w:hAnsi="Tahoma"/>
            <w:iCs w:val="0"/>
            <w:sz w:val="16"/>
            <w:szCs w:val="16"/>
          </w:rPr>
          <w:tab/>
        </w:r>
        <w:r w:rsidR="00AF1CB0" w:rsidRPr="001D5711">
          <w:rPr>
            <w:rStyle w:val="Hypertextovodkaz"/>
            <w:sz w:val="16"/>
            <w:szCs w:val="16"/>
          </w:rPr>
          <w:t>Členění výdajů z rozpočtu MSK podle druhů organizací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_Toc129610606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112</w:t>
        </w:r>
        <w:r w:rsidR="00AF1CB0" w:rsidRPr="001D5711">
          <w:rPr>
            <w:rFonts w:ascii="Tahoma" w:hAnsi="Tahoma"/>
            <w:webHidden/>
            <w:sz w:val="16"/>
            <w:szCs w:val="16"/>
          </w:rPr>
          <w:fldChar w:fldCharType="end"/>
        </w:r>
      </w:hyperlink>
    </w:p>
    <w:p w14:paraId="39F065AD" w14:textId="5D95D735" w:rsidR="00AF1CB0" w:rsidRPr="001D5711" w:rsidRDefault="00000000">
      <w:pPr>
        <w:pStyle w:val="Obsah20"/>
        <w:rPr>
          <w:rFonts w:ascii="Tahoma" w:eastAsiaTheme="minorEastAsia" w:hAnsi="Tahoma"/>
          <w:smallCaps w:val="0"/>
          <w:color w:val="auto"/>
          <w:sz w:val="16"/>
          <w:szCs w:val="16"/>
        </w:rPr>
      </w:pPr>
      <w:hyperlink w:anchor="_Toc129610607" w:history="1">
        <w:r w:rsidR="00AF1CB0" w:rsidRPr="001D5711">
          <w:rPr>
            <w:rStyle w:val="Hypertextovodkaz"/>
            <w:sz w:val="16"/>
            <w:szCs w:val="16"/>
          </w:rPr>
          <w:t>3.2</w:t>
        </w:r>
        <w:r w:rsidR="00AF1CB0" w:rsidRPr="001D5711">
          <w:rPr>
            <w:rFonts w:ascii="Tahoma" w:eastAsiaTheme="minorEastAsia" w:hAnsi="Tahoma"/>
            <w:smallCaps w:val="0"/>
            <w:color w:val="auto"/>
            <w:sz w:val="16"/>
            <w:szCs w:val="16"/>
          </w:rPr>
          <w:tab/>
        </w:r>
        <w:r w:rsidR="00AF1CB0" w:rsidRPr="001D5711">
          <w:rPr>
            <w:rStyle w:val="Hypertextovodkaz"/>
            <w:sz w:val="16"/>
            <w:szCs w:val="16"/>
          </w:rPr>
          <w:t>Hospodaření příspěvkových organizací zřizovaných MSK za rok 2022 včetně dosažených výsledků hospodaření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_Toc129610607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113</w:t>
        </w:r>
        <w:r w:rsidR="00AF1CB0" w:rsidRPr="001D5711">
          <w:rPr>
            <w:rFonts w:ascii="Tahoma" w:hAnsi="Tahoma"/>
            <w:webHidden/>
            <w:sz w:val="16"/>
            <w:szCs w:val="16"/>
          </w:rPr>
          <w:fldChar w:fldCharType="end"/>
        </w:r>
      </w:hyperlink>
    </w:p>
    <w:p w14:paraId="56798399" w14:textId="101D3EF9" w:rsidR="00AF1CB0" w:rsidRPr="001D5711" w:rsidRDefault="00000000">
      <w:pPr>
        <w:pStyle w:val="Obsah3"/>
        <w:rPr>
          <w:rFonts w:ascii="Tahoma" w:eastAsiaTheme="minorEastAsia" w:hAnsi="Tahoma"/>
          <w:iCs w:val="0"/>
          <w:sz w:val="16"/>
          <w:szCs w:val="16"/>
        </w:rPr>
      </w:pPr>
      <w:hyperlink w:anchor="_Toc129610608" w:history="1">
        <w:r w:rsidR="00AF1CB0" w:rsidRPr="001D5711">
          <w:rPr>
            <w:rStyle w:val="Hypertextovodkaz"/>
            <w:sz w:val="16"/>
            <w:szCs w:val="16"/>
          </w:rPr>
          <w:t>3.2.1</w:t>
        </w:r>
        <w:r w:rsidR="00AF1CB0" w:rsidRPr="001D5711">
          <w:rPr>
            <w:rFonts w:ascii="Tahoma" w:eastAsiaTheme="minorEastAsia" w:hAnsi="Tahoma"/>
            <w:iCs w:val="0"/>
            <w:sz w:val="16"/>
            <w:szCs w:val="16"/>
          </w:rPr>
          <w:tab/>
        </w:r>
        <w:r w:rsidR="00AF1CB0" w:rsidRPr="001D5711">
          <w:rPr>
            <w:rStyle w:val="Hypertextovodkaz"/>
            <w:sz w:val="16"/>
            <w:szCs w:val="16"/>
          </w:rPr>
          <w:t>Dosažené výsledky hospodaření</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_Toc129610608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113</w:t>
        </w:r>
        <w:r w:rsidR="00AF1CB0" w:rsidRPr="001D5711">
          <w:rPr>
            <w:rFonts w:ascii="Tahoma" w:hAnsi="Tahoma"/>
            <w:webHidden/>
            <w:sz w:val="16"/>
            <w:szCs w:val="16"/>
          </w:rPr>
          <w:fldChar w:fldCharType="end"/>
        </w:r>
      </w:hyperlink>
    </w:p>
    <w:p w14:paraId="0EBA780D" w14:textId="6A389418" w:rsidR="00AF1CB0" w:rsidRPr="001D5711" w:rsidRDefault="00000000">
      <w:pPr>
        <w:pStyle w:val="Obsah3"/>
        <w:rPr>
          <w:rFonts w:ascii="Tahoma" w:eastAsiaTheme="minorEastAsia" w:hAnsi="Tahoma"/>
          <w:iCs w:val="0"/>
          <w:sz w:val="16"/>
          <w:szCs w:val="16"/>
        </w:rPr>
      </w:pPr>
      <w:hyperlink w:anchor="_Toc129610609" w:history="1">
        <w:r w:rsidR="00AF1CB0" w:rsidRPr="001D5711">
          <w:rPr>
            <w:rStyle w:val="Hypertextovodkaz"/>
            <w:sz w:val="16"/>
            <w:szCs w:val="16"/>
          </w:rPr>
          <w:t>3.2.2</w:t>
        </w:r>
        <w:r w:rsidR="00AF1CB0" w:rsidRPr="001D5711">
          <w:rPr>
            <w:rFonts w:ascii="Tahoma" w:eastAsiaTheme="minorEastAsia" w:hAnsi="Tahoma"/>
            <w:iCs w:val="0"/>
            <w:sz w:val="16"/>
            <w:szCs w:val="16"/>
          </w:rPr>
          <w:tab/>
        </w:r>
        <w:r w:rsidR="00AF1CB0" w:rsidRPr="001D5711">
          <w:rPr>
            <w:rStyle w:val="Hypertextovodkaz"/>
            <w:sz w:val="16"/>
            <w:szCs w:val="16"/>
          </w:rPr>
          <w:t>Struktura nákladů</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_Toc129610609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114</w:t>
        </w:r>
        <w:r w:rsidR="00AF1CB0" w:rsidRPr="001D5711">
          <w:rPr>
            <w:rFonts w:ascii="Tahoma" w:hAnsi="Tahoma"/>
            <w:webHidden/>
            <w:sz w:val="16"/>
            <w:szCs w:val="16"/>
          </w:rPr>
          <w:fldChar w:fldCharType="end"/>
        </w:r>
      </w:hyperlink>
    </w:p>
    <w:p w14:paraId="229C3AAE" w14:textId="7DBFA3AE" w:rsidR="00AF1CB0" w:rsidRPr="001D5711" w:rsidRDefault="00000000">
      <w:pPr>
        <w:pStyle w:val="Obsah3"/>
        <w:rPr>
          <w:rFonts w:ascii="Tahoma" w:eastAsiaTheme="minorEastAsia" w:hAnsi="Tahoma"/>
          <w:iCs w:val="0"/>
          <w:sz w:val="16"/>
          <w:szCs w:val="16"/>
        </w:rPr>
      </w:pPr>
      <w:hyperlink w:anchor="_Toc129610610" w:history="1">
        <w:r w:rsidR="00AF1CB0" w:rsidRPr="001D5711">
          <w:rPr>
            <w:rStyle w:val="Hypertextovodkaz"/>
            <w:sz w:val="16"/>
            <w:szCs w:val="16"/>
          </w:rPr>
          <w:t>3.2.3</w:t>
        </w:r>
        <w:r w:rsidR="00AF1CB0" w:rsidRPr="001D5711">
          <w:rPr>
            <w:rFonts w:ascii="Tahoma" w:eastAsiaTheme="minorEastAsia" w:hAnsi="Tahoma"/>
            <w:iCs w:val="0"/>
            <w:sz w:val="16"/>
            <w:szCs w:val="16"/>
          </w:rPr>
          <w:tab/>
        </w:r>
        <w:r w:rsidR="00AF1CB0" w:rsidRPr="001D5711">
          <w:rPr>
            <w:rStyle w:val="Hypertextovodkaz"/>
            <w:sz w:val="16"/>
            <w:szCs w:val="16"/>
          </w:rPr>
          <w:t>Struktura výnosů</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_Toc129610610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116</w:t>
        </w:r>
        <w:r w:rsidR="00AF1CB0" w:rsidRPr="001D5711">
          <w:rPr>
            <w:rFonts w:ascii="Tahoma" w:hAnsi="Tahoma"/>
            <w:webHidden/>
            <w:sz w:val="16"/>
            <w:szCs w:val="16"/>
          </w:rPr>
          <w:fldChar w:fldCharType="end"/>
        </w:r>
      </w:hyperlink>
    </w:p>
    <w:p w14:paraId="5E83E247" w14:textId="18255F4F" w:rsidR="00AF1CB0" w:rsidRPr="001D5711" w:rsidRDefault="00000000">
      <w:pPr>
        <w:pStyle w:val="Obsah3"/>
        <w:rPr>
          <w:rFonts w:ascii="Tahoma" w:eastAsiaTheme="minorEastAsia" w:hAnsi="Tahoma"/>
          <w:iCs w:val="0"/>
          <w:sz w:val="16"/>
          <w:szCs w:val="16"/>
        </w:rPr>
      </w:pPr>
      <w:hyperlink w:anchor="_Toc129610611" w:history="1">
        <w:r w:rsidR="00AF1CB0" w:rsidRPr="001D5711">
          <w:rPr>
            <w:rStyle w:val="Hypertextovodkaz"/>
            <w:sz w:val="16"/>
            <w:szCs w:val="16"/>
          </w:rPr>
          <w:t>3.2.4</w:t>
        </w:r>
        <w:r w:rsidR="00AF1CB0" w:rsidRPr="001D5711">
          <w:rPr>
            <w:rFonts w:ascii="Tahoma" w:eastAsiaTheme="minorEastAsia" w:hAnsi="Tahoma"/>
            <w:iCs w:val="0"/>
            <w:sz w:val="16"/>
            <w:szCs w:val="16"/>
          </w:rPr>
          <w:tab/>
        </w:r>
        <w:r w:rsidR="00AF1CB0" w:rsidRPr="001D5711">
          <w:rPr>
            <w:rStyle w:val="Hypertextovodkaz"/>
            <w:sz w:val="16"/>
            <w:szCs w:val="16"/>
          </w:rPr>
          <w:t>Financování reprodukce a oprav dlouhodobého majetku</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_Toc129610611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117</w:t>
        </w:r>
        <w:r w:rsidR="00AF1CB0" w:rsidRPr="001D5711">
          <w:rPr>
            <w:rFonts w:ascii="Tahoma" w:hAnsi="Tahoma"/>
            <w:webHidden/>
            <w:sz w:val="16"/>
            <w:szCs w:val="16"/>
          </w:rPr>
          <w:fldChar w:fldCharType="end"/>
        </w:r>
      </w:hyperlink>
    </w:p>
    <w:p w14:paraId="048C990F" w14:textId="08EAFB5F" w:rsidR="00AF1CB0" w:rsidRPr="001D5711" w:rsidRDefault="00000000">
      <w:pPr>
        <w:pStyle w:val="Obsah20"/>
        <w:rPr>
          <w:rFonts w:ascii="Tahoma" w:eastAsiaTheme="minorEastAsia" w:hAnsi="Tahoma"/>
          <w:smallCaps w:val="0"/>
          <w:color w:val="auto"/>
          <w:sz w:val="16"/>
          <w:szCs w:val="16"/>
        </w:rPr>
      </w:pPr>
      <w:hyperlink w:anchor="_Toc129610612" w:history="1">
        <w:r w:rsidR="00AF1CB0" w:rsidRPr="001D5711">
          <w:rPr>
            <w:rStyle w:val="Hypertextovodkaz"/>
            <w:sz w:val="16"/>
            <w:szCs w:val="16"/>
          </w:rPr>
          <w:t>3.3</w:t>
        </w:r>
        <w:r w:rsidR="00AF1CB0" w:rsidRPr="001D5711">
          <w:rPr>
            <w:rFonts w:ascii="Tahoma" w:eastAsiaTheme="minorEastAsia" w:hAnsi="Tahoma"/>
            <w:smallCaps w:val="0"/>
            <w:color w:val="auto"/>
            <w:sz w:val="16"/>
            <w:szCs w:val="16"/>
          </w:rPr>
          <w:tab/>
        </w:r>
        <w:r w:rsidR="00AF1CB0" w:rsidRPr="001D5711">
          <w:rPr>
            <w:rStyle w:val="Hypertextovodkaz"/>
            <w:sz w:val="16"/>
            <w:szCs w:val="16"/>
          </w:rPr>
          <w:t>Výdaje na soukromé školy a školská zařízení v roce 2022</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_Toc129610612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119</w:t>
        </w:r>
        <w:r w:rsidR="00AF1CB0" w:rsidRPr="001D5711">
          <w:rPr>
            <w:rFonts w:ascii="Tahoma" w:hAnsi="Tahoma"/>
            <w:webHidden/>
            <w:sz w:val="16"/>
            <w:szCs w:val="16"/>
          </w:rPr>
          <w:fldChar w:fldCharType="end"/>
        </w:r>
      </w:hyperlink>
    </w:p>
    <w:p w14:paraId="20D89112" w14:textId="34AB1CED" w:rsidR="00AF1CB0" w:rsidRPr="001D5711" w:rsidRDefault="00000000">
      <w:pPr>
        <w:pStyle w:val="Obsah20"/>
        <w:rPr>
          <w:rFonts w:ascii="Tahoma" w:eastAsiaTheme="minorEastAsia" w:hAnsi="Tahoma"/>
          <w:smallCaps w:val="0"/>
          <w:color w:val="auto"/>
          <w:sz w:val="16"/>
          <w:szCs w:val="16"/>
        </w:rPr>
      </w:pPr>
      <w:hyperlink w:anchor="_Toc129610613" w:history="1">
        <w:r w:rsidR="00AF1CB0" w:rsidRPr="001D5711">
          <w:rPr>
            <w:rStyle w:val="Hypertextovodkaz"/>
            <w:sz w:val="16"/>
            <w:szCs w:val="16"/>
          </w:rPr>
          <w:t>3.4</w:t>
        </w:r>
        <w:r w:rsidR="00AF1CB0" w:rsidRPr="001D5711">
          <w:rPr>
            <w:rFonts w:ascii="Tahoma" w:eastAsiaTheme="minorEastAsia" w:hAnsi="Tahoma"/>
            <w:smallCaps w:val="0"/>
            <w:color w:val="auto"/>
            <w:sz w:val="16"/>
            <w:szCs w:val="16"/>
          </w:rPr>
          <w:tab/>
        </w:r>
        <w:r w:rsidR="00AF1CB0" w:rsidRPr="001D5711">
          <w:rPr>
            <w:rStyle w:val="Hypertextovodkaz"/>
            <w:sz w:val="16"/>
            <w:szCs w:val="16"/>
          </w:rPr>
          <w:t>Počet zaměstnanců a úroveň odměňování v roce 2022 ve školách a školských zařízeních zřizovaných obcemi a krajem</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_Toc129610613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120</w:t>
        </w:r>
        <w:r w:rsidR="00AF1CB0" w:rsidRPr="001D5711">
          <w:rPr>
            <w:rFonts w:ascii="Tahoma" w:hAnsi="Tahoma"/>
            <w:webHidden/>
            <w:sz w:val="16"/>
            <w:szCs w:val="16"/>
          </w:rPr>
          <w:fldChar w:fldCharType="end"/>
        </w:r>
      </w:hyperlink>
    </w:p>
    <w:p w14:paraId="2F4210FE" w14:textId="3C47C5D7" w:rsidR="00AF1CB0" w:rsidRPr="001D5711" w:rsidRDefault="00000000">
      <w:pPr>
        <w:pStyle w:val="Obsah3"/>
        <w:rPr>
          <w:rFonts w:ascii="Tahoma" w:eastAsiaTheme="minorEastAsia" w:hAnsi="Tahoma"/>
          <w:iCs w:val="0"/>
          <w:sz w:val="16"/>
          <w:szCs w:val="16"/>
        </w:rPr>
      </w:pPr>
      <w:hyperlink w:anchor="_Toc129610614" w:history="1">
        <w:r w:rsidR="00AF1CB0" w:rsidRPr="001D5711">
          <w:rPr>
            <w:rStyle w:val="Hypertextovodkaz"/>
            <w:sz w:val="16"/>
            <w:szCs w:val="16"/>
          </w:rPr>
          <w:t>3.4.1</w:t>
        </w:r>
        <w:r w:rsidR="00AF1CB0" w:rsidRPr="001D5711">
          <w:rPr>
            <w:rFonts w:ascii="Tahoma" w:eastAsiaTheme="minorEastAsia" w:hAnsi="Tahoma"/>
            <w:iCs w:val="0"/>
            <w:sz w:val="16"/>
            <w:szCs w:val="16"/>
          </w:rPr>
          <w:tab/>
        </w:r>
        <w:r w:rsidR="00AF1CB0" w:rsidRPr="001D5711">
          <w:rPr>
            <w:rStyle w:val="Hypertextovodkaz"/>
            <w:sz w:val="16"/>
            <w:szCs w:val="16"/>
          </w:rPr>
          <w:t>Počet a struktura zaměstnanců</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_Toc129610614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120</w:t>
        </w:r>
        <w:r w:rsidR="00AF1CB0" w:rsidRPr="001D5711">
          <w:rPr>
            <w:rFonts w:ascii="Tahoma" w:hAnsi="Tahoma"/>
            <w:webHidden/>
            <w:sz w:val="16"/>
            <w:szCs w:val="16"/>
          </w:rPr>
          <w:fldChar w:fldCharType="end"/>
        </w:r>
      </w:hyperlink>
    </w:p>
    <w:p w14:paraId="1492B59F" w14:textId="78C3D9DB" w:rsidR="00AF1CB0" w:rsidRPr="001D5711" w:rsidRDefault="00000000">
      <w:pPr>
        <w:pStyle w:val="Obsah3"/>
        <w:rPr>
          <w:rFonts w:ascii="Tahoma" w:eastAsiaTheme="minorEastAsia" w:hAnsi="Tahoma"/>
          <w:iCs w:val="0"/>
          <w:sz w:val="16"/>
          <w:szCs w:val="16"/>
        </w:rPr>
      </w:pPr>
      <w:hyperlink w:anchor="_Toc129610615" w:history="1">
        <w:r w:rsidR="00AF1CB0" w:rsidRPr="001D5711">
          <w:rPr>
            <w:rStyle w:val="Hypertextovodkaz"/>
            <w:sz w:val="16"/>
            <w:szCs w:val="16"/>
          </w:rPr>
          <w:t>3.4.2</w:t>
        </w:r>
        <w:r w:rsidR="00AF1CB0" w:rsidRPr="001D5711">
          <w:rPr>
            <w:rFonts w:ascii="Tahoma" w:eastAsiaTheme="minorEastAsia" w:hAnsi="Tahoma"/>
            <w:iCs w:val="0"/>
            <w:sz w:val="16"/>
            <w:szCs w:val="16"/>
          </w:rPr>
          <w:tab/>
        </w:r>
        <w:r w:rsidR="00AF1CB0" w:rsidRPr="001D5711">
          <w:rPr>
            <w:rStyle w:val="Hypertextovodkaz"/>
            <w:sz w:val="16"/>
            <w:szCs w:val="16"/>
          </w:rPr>
          <w:t>Dosažený průměrný plat zaměstnanců odměňovaných ze státního rozpočtu za rok 2022</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_Toc129610615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122</w:t>
        </w:r>
        <w:r w:rsidR="00AF1CB0" w:rsidRPr="001D5711">
          <w:rPr>
            <w:rFonts w:ascii="Tahoma" w:hAnsi="Tahoma"/>
            <w:webHidden/>
            <w:sz w:val="16"/>
            <w:szCs w:val="16"/>
          </w:rPr>
          <w:fldChar w:fldCharType="end"/>
        </w:r>
      </w:hyperlink>
    </w:p>
    <w:p w14:paraId="5B4E43F7" w14:textId="17791C78" w:rsidR="00AF1CB0" w:rsidRPr="001D5711" w:rsidRDefault="00000000">
      <w:pPr>
        <w:pStyle w:val="Obsah3"/>
        <w:rPr>
          <w:rFonts w:ascii="Tahoma" w:eastAsiaTheme="minorEastAsia" w:hAnsi="Tahoma"/>
          <w:iCs w:val="0"/>
          <w:sz w:val="16"/>
          <w:szCs w:val="16"/>
        </w:rPr>
      </w:pPr>
      <w:hyperlink w:anchor="_Toc129610616" w:history="1">
        <w:r w:rsidR="00AF1CB0" w:rsidRPr="001D5711">
          <w:rPr>
            <w:rStyle w:val="Hypertextovodkaz"/>
            <w:sz w:val="16"/>
            <w:szCs w:val="16"/>
          </w:rPr>
          <w:t>3.4.3</w:t>
        </w:r>
        <w:r w:rsidR="00AF1CB0" w:rsidRPr="001D5711">
          <w:rPr>
            <w:rFonts w:ascii="Tahoma" w:eastAsiaTheme="minorEastAsia" w:hAnsi="Tahoma"/>
            <w:iCs w:val="0"/>
            <w:sz w:val="16"/>
            <w:szCs w:val="16"/>
          </w:rPr>
          <w:tab/>
        </w:r>
        <w:r w:rsidR="00AF1CB0" w:rsidRPr="001D5711">
          <w:rPr>
            <w:rStyle w:val="Hypertextovodkaz"/>
            <w:sz w:val="16"/>
            <w:szCs w:val="16"/>
          </w:rPr>
          <w:t>Dosažená průměrná mzda zaměstnanců v regionálním školství odměňovaných z jiných zdrojů</w:t>
        </w:r>
        <w:r w:rsidR="004246D4" w:rsidRPr="001D5711">
          <w:rPr>
            <w:rStyle w:val="Hypertextovodkaz"/>
            <w:sz w:val="16"/>
            <w:szCs w:val="16"/>
          </w:rPr>
          <w:tab/>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_Toc129610616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124</w:t>
        </w:r>
        <w:r w:rsidR="00AF1CB0" w:rsidRPr="001D5711">
          <w:rPr>
            <w:rFonts w:ascii="Tahoma" w:hAnsi="Tahoma"/>
            <w:webHidden/>
            <w:sz w:val="16"/>
            <w:szCs w:val="16"/>
          </w:rPr>
          <w:fldChar w:fldCharType="end"/>
        </w:r>
      </w:hyperlink>
    </w:p>
    <w:p w14:paraId="64924534" w14:textId="4133D937" w:rsidR="00AF1CB0" w:rsidRPr="001D5711" w:rsidRDefault="00000000">
      <w:pPr>
        <w:pStyle w:val="Obsah20"/>
        <w:rPr>
          <w:rFonts w:ascii="Tahoma" w:eastAsiaTheme="minorEastAsia" w:hAnsi="Tahoma"/>
          <w:smallCaps w:val="0"/>
          <w:color w:val="auto"/>
          <w:sz w:val="16"/>
          <w:szCs w:val="16"/>
        </w:rPr>
      </w:pPr>
      <w:hyperlink w:anchor="_Toc129610617" w:history="1">
        <w:r w:rsidR="00AF1CB0" w:rsidRPr="001D5711">
          <w:rPr>
            <w:rStyle w:val="Hypertextovodkaz"/>
            <w:sz w:val="16"/>
            <w:szCs w:val="16"/>
          </w:rPr>
          <w:t>3.5</w:t>
        </w:r>
        <w:r w:rsidR="00AF1CB0" w:rsidRPr="001D5711">
          <w:rPr>
            <w:rFonts w:ascii="Tahoma" w:eastAsiaTheme="minorEastAsia" w:hAnsi="Tahoma"/>
            <w:smallCaps w:val="0"/>
            <w:color w:val="auto"/>
            <w:sz w:val="16"/>
            <w:szCs w:val="16"/>
          </w:rPr>
          <w:tab/>
        </w:r>
        <w:r w:rsidR="00AF1CB0" w:rsidRPr="001D5711">
          <w:rPr>
            <w:rStyle w:val="Hypertextovodkaz"/>
            <w:sz w:val="16"/>
            <w:szCs w:val="16"/>
          </w:rPr>
          <w:t>Celkové zhodnocení ekonomických výsledků za rok 2022</w:t>
        </w:r>
        <w:r w:rsidR="00AF1CB0" w:rsidRPr="001D5711">
          <w:rPr>
            <w:rFonts w:ascii="Tahoma" w:hAnsi="Tahoma"/>
            <w:webHidden/>
            <w:sz w:val="16"/>
            <w:szCs w:val="16"/>
          </w:rPr>
          <w:tab/>
        </w:r>
        <w:r w:rsidR="00AF1CB0" w:rsidRPr="001D5711">
          <w:rPr>
            <w:rFonts w:ascii="Tahoma" w:hAnsi="Tahoma"/>
            <w:webHidden/>
            <w:sz w:val="16"/>
            <w:szCs w:val="16"/>
          </w:rPr>
          <w:fldChar w:fldCharType="begin"/>
        </w:r>
        <w:r w:rsidR="00AF1CB0" w:rsidRPr="001D5711">
          <w:rPr>
            <w:rFonts w:ascii="Tahoma" w:hAnsi="Tahoma"/>
            <w:webHidden/>
            <w:sz w:val="16"/>
            <w:szCs w:val="16"/>
          </w:rPr>
          <w:instrText xml:space="preserve"> PAGEREF _Toc129610617 \h </w:instrText>
        </w:r>
        <w:r w:rsidR="00AF1CB0" w:rsidRPr="001D5711">
          <w:rPr>
            <w:rFonts w:ascii="Tahoma" w:hAnsi="Tahoma"/>
            <w:webHidden/>
            <w:sz w:val="16"/>
            <w:szCs w:val="16"/>
          </w:rPr>
        </w:r>
        <w:r w:rsidR="00AF1CB0" w:rsidRPr="001D5711">
          <w:rPr>
            <w:rFonts w:ascii="Tahoma" w:hAnsi="Tahoma"/>
            <w:webHidden/>
            <w:sz w:val="16"/>
            <w:szCs w:val="16"/>
          </w:rPr>
          <w:fldChar w:fldCharType="separate"/>
        </w:r>
        <w:r w:rsidR="008654FE">
          <w:rPr>
            <w:rFonts w:ascii="Tahoma" w:hAnsi="Tahoma"/>
            <w:webHidden/>
            <w:sz w:val="16"/>
            <w:szCs w:val="16"/>
          </w:rPr>
          <w:t>124</w:t>
        </w:r>
        <w:r w:rsidR="00AF1CB0" w:rsidRPr="001D5711">
          <w:rPr>
            <w:rFonts w:ascii="Tahoma" w:hAnsi="Tahoma"/>
            <w:webHidden/>
            <w:sz w:val="16"/>
            <w:szCs w:val="16"/>
          </w:rPr>
          <w:fldChar w:fldCharType="end"/>
        </w:r>
      </w:hyperlink>
    </w:p>
    <w:p w14:paraId="5A75BA00" w14:textId="75718BB4" w:rsidR="00AF1CB0" w:rsidRPr="001D5711" w:rsidRDefault="00000000" w:rsidP="004246D4">
      <w:pPr>
        <w:pStyle w:val="Obsah10"/>
        <w:rPr>
          <w:rFonts w:eastAsiaTheme="minorEastAsia"/>
          <w:color w:val="auto"/>
          <w:sz w:val="16"/>
          <w:szCs w:val="16"/>
        </w:rPr>
      </w:pPr>
      <w:hyperlink w:anchor="_Toc129610618" w:history="1">
        <w:r w:rsidR="00AF1CB0" w:rsidRPr="001D5711">
          <w:rPr>
            <w:rStyle w:val="Hypertextovodkaz"/>
            <w:sz w:val="16"/>
            <w:szCs w:val="16"/>
          </w:rPr>
          <w:t>Závěr</w:t>
        </w:r>
        <w:r w:rsidR="00AF1CB0" w:rsidRPr="001D5711">
          <w:rPr>
            <w:webHidden/>
            <w:sz w:val="16"/>
            <w:szCs w:val="16"/>
          </w:rPr>
          <w:tab/>
        </w:r>
        <w:r w:rsidR="004246D4" w:rsidRPr="001D5711">
          <w:rPr>
            <w:webHidden/>
            <w:sz w:val="16"/>
            <w:szCs w:val="16"/>
          </w:rPr>
          <w:tab/>
        </w:r>
        <w:r w:rsidR="004246D4" w:rsidRPr="001D5711">
          <w:rPr>
            <w:webHidden/>
            <w:sz w:val="16"/>
            <w:szCs w:val="16"/>
          </w:rPr>
          <w:tab/>
        </w:r>
        <w:r w:rsidR="00AF1CB0" w:rsidRPr="001D5711">
          <w:rPr>
            <w:webHidden/>
            <w:sz w:val="16"/>
            <w:szCs w:val="16"/>
          </w:rPr>
          <w:fldChar w:fldCharType="begin"/>
        </w:r>
        <w:r w:rsidR="00AF1CB0" w:rsidRPr="001D5711">
          <w:rPr>
            <w:webHidden/>
            <w:sz w:val="16"/>
            <w:szCs w:val="16"/>
          </w:rPr>
          <w:instrText xml:space="preserve"> PAGEREF _Toc129610618 \h </w:instrText>
        </w:r>
        <w:r w:rsidR="00AF1CB0" w:rsidRPr="001D5711">
          <w:rPr>
            <w:webHidden/>
            <w:sz w:val="16"/>
            <w:szCs w:val="16"/>
          </w:rPr>
        </w:r>
        <w:r w:rsidR="00AF1CB0" w:rsidRPr="001D5711">
          <w:rPr>
            <w:webHidden/>
            <w:sz w:val="16"/>
            <w:szCs w:val="16"/>
          </w:rPr>
          <w:fldChar w:fldCharType="separate"/>
        </w:r>
        <w:r w:rsidR="008654FE">
          <w:rPr>
            <w:webHidden/>
            <w:sz w:val="16"/>
            <w:szCs w:val="16"/>
          </w:rPr>
          <w:t>125</w:t>
        </w:r>
        <w:r w:rsidR="00AF1CB0" w:rsidRPr="001D5711">
          <w:rPr>
            <w:webHidden/>
            <w:sz w:val="16"/>
            <w:szCs w:val="16"/>
          </w:rPr>
          <w:fldChar w:fldCharType="end"/>
        </w:r>
      </w:hyperlink>
    </w:p>
    <w:p w14:paraId="716D713B" w14:textId="277264D0" w:rsidR="00AF1CB0" w:rsidRPr="001D5711" w:rsidRDefault="00000000" w:rsidP="004246D4">
      <w:pPr>
        <w:pStyle w:val="Obsah10"/>
        <w:rPr>
          <w:rFonts w:eastAsiaTheme="minorEastAsia"/>
          <w:color w:val="auto"/>
          <w:sz w:val="16"/>
          <w:szCs w:val="16"/>
        </w:rPr>
      </w:pPr>
      <w:hyperlink w:anchor="_Toc129610619" w:history="1">
        <w:r w:rsidR="00AF1CB0" w:rsidRPr="001D5711">
          <w:rPr>
            <w:rStyle w:val="Hypertextovodkaz"/>
            <w:sz w:val="16"/>
            <w:szCs w:val="16"/>
          </w:rPr>
          <w:t>Přílohy</w:t>
        </w:r>
        <w:r w:rsidR="00AF1CB0" w:rsidRPr="001D5711">
          <w:rPr>
            <w:webHidden/>
            <w:sz w:val="16"/>
            <w:szCs w:val="16"/>
          </w:rPr>
          <w:tab/>
        </w:r>
        <w:r w:rsidR="004246D4" w:rsidRPr="001D5711">
          <w:rPr>
            <w:webHidden/>
            <w:sz w:val="16"/>
            <w:szCs w:val="16"/>
          </w:rPr>
          <w:tab/>
        </w:r>
        <w:r w:rsidR="008918C0">
          <w:rPr>
            <w:webHidden/>
            <w:sz w:val="16"/>
            <w:szCs w:val="16"/>
          </w:rPr>
          <w:tab/>
        </w:r>
        <w:r w:rsidR="00AF1CB0" w:rsidRPr="001D5711">
          <w:rPr>
            <w:webHidden/>
            <w:sz w:val="16"/>
            <w:szCs w:val="16"/>
          </w:rPr>
          <w:fldChar w:fldCharType="begin"/>
        </w:r>
        <w:r w:rsidR="00AF1CB0" w:rsidRPr="001D5711">
          <w:rPr>
            <w:webHidden/>
            <w:sz w:val="16"/>
            <w:szCs w:val="16"/>
          </w:rPr>
          <w:instrText xml:space="preserve"> PAGEREF _Toc129610619 \h </w:instrText>
        </w:r>
        <w:r w:rsidR="00AF1CB0" w:rsidRPr="001D5711">
          <w:rPr>
            <w:webHidden/>
            <w:sz w:val="16"/>
            <w:szCs w:val="16"/>
          </w:rPr>
        </w:r>
        <w:r w:rsidR="00AF1CB0" w:rsidRPr="001D5711">
          <w:rPr>
            <w:webHidden/>
            <w:sz w:val="16"/>
            <w:szCs w:val="16"/>
          </w:rPr>
          <w:fldChar w:fldCharType="separate"/>
        </w:r>
        <w:r w:rsidR="008654FE">
          <w:rPr>
            <w:webHidden/>
            <w:sz w:val="16"/>
            <w:szCs w:val="16"/>
          </w:rPr>
          <w:t>127</w:t>
        </w:r>
        <w:r w:rsidR="00AF1CB0" w:rsidRPr="001D5711">
          <w:rPr>
            <w:webHidden/>
            <w:sz w:val="16"/>
            <w:szCs w:val="16"/>
          </w:rPr>
          <w:fldChar w:fldCharType="end"/>
        </w:r>
      </w:hyperlink>
    </w:p>
    <w:p w14:paraId="0E9DDF78" w14:textId="06273386" w:rsidR="00AF1CB0" w:rsidRPr="001D5711" w:rsidRDefault="00000000" w:rsidP="0064459B">
      <w:pPr>
        <w:pStyle w:val="Obsah10"/>
        <w:spacing w:before="0"/>
        <w:rPr>
          <w:rFonts w:eastAsiaTheme="minorEastAsia"/>
          <w:b w:val="0"/>
          <w:bCs w:val="0"/>
          <w:color w:val="auto"/>
          <w:sz w:val="16"/>
          <w:szCs w:val="16"/>
        </w:rPr>
      </w:pPr>
      <w:hyperlink w:anchor="_Toc129610620" w:history="1">
        <w:r w:rsidR="00AF1CB0" w:rsidRPr="001D5711">
          <w:rPr>
            <w:rStyle w:val="Hypertextovodkaz"/>
            <w:b w:val="0"/>
            <w:bCs w:val="0"/>
            <w:sz w:val="16"/>
            <w:szCs w:val="16"/>
          </w:rPr>
          <w:t>Příloha č. 1</w:t>
        </w:r>
        <w:r w:rsidR="00AF1CB0" w:rsidRPr="001D5711">
          <w:rPr>
            <w:rFonts w:eastAsiaTheme="minorEastAsia"/>
            <w:b w:val="0"/>
            <w:bCs w:val="0"/>
            <w:color w:val="auto"/>
            <w:sz w:val="16"/>
            <w:szCs w:val="16"/>
          </w:rPr>
          <w:tab/>
        </w:r>
        <w:r w:rsidR="004246D4" w:rsidRPr="001D5711">
          <w:rPr>
            <w:rFonts w:eastAsiaTheme="minorEastAsia"/>
            <w:b w:val="0"/>
            <w:bCs w:val="0"/>
            <w:color w:val="auto"/>
            <w:sz w:val="16"/>
            <w:szCs w:val="16"/>
          </w:rPr>
          <w:tab/>
        </w:r>
        <w:r w:rsidR="00AF1CB0" w:rsidRPr="001D5711">
          <w:rPr>
            <w:rStyle w:val="Hypertextovodkaz"/>
            <w:b w:val="0"/>
            <w:bCs w:val="0"/>
            <w:sz w:val="16"/>
            <w:szCs w:val="16"/>
          </w:rPr>
          <w:t>Významné úspěchy škol v ústředních kolech soutěží</w:t>
        </w:r>
        <w:r w:rsidR="00AF1CB0" w:rsidRPr="001D5711">
          <w:rPr>
            <w:b w:val="0"/>
            <w:bCs w:val="0"/>
            <w:webHidden/>
            <w:sz w:val="16"/>
            <w:szCs w:val="16"/>
          </w:rPr>
          <w:tab/>
        </w:r>
        <w:r w:rsidR="00AF1CB0" w:rsidRPr="001D5711">
          <w:rPr>
            <w:b w:val="0"/>
            <w:bCs w:val="0"/>
            <w:webHidden/>
            <w:sz w:val="16"/>
            <w:szCs w:val="16"/>
          </w:rPr>
          <w:fldChar w:fldCharType="begin"/>
        </w:r>
        <w:r w:rsidR="00AF1CB0" w:rsidRPr="001D5711">
          <w:rPr>
            <w:b w:val="0"/>
            <w:bCs w:val="0"/>
            <w:webHidden/>
            <w:sz w:val="16"/>
            <w:szCs w:val="16"/>
          </w:rPr>
          <w:instrText xml:space="preserve"> PAGEREF _Toc129610620 \h </w:instrText>
        </w:r>
        <w:r w:rsidR="00AF1CB0" w:rsidRPr="001D5711">
          <w:rPr>
            <w:b w:val="0"/>
            <w:bCs w:val="0"/>
            <w:webHidden/>
            <w:sz w:val="16"/>
            <w:szCs w:val="16"/>
          </w:rPr>
        </w:r>
        <w:r w:rsidR="00AF1CB0" w:rsidRPr="001D5711">
          <w:rPr>
            <w:b w:val="0"/>
            <w:bCs w:val="0"/>
            <w:webHidden/>
            <w:sz w:val="16"/>
            <w:szCs w:val="16"/>
          </w:rPr>
          <w:fldChar w:fldCharType="separate"/>
        </w:r>
        <w:r w:rsidR="008654FE">
          <w:rPr>
            <w:b w:val="0"/>
            <w:bCs w:val="0"/>
            <w:webHidden/>
            <w:sz w:val="16"/>
            <w:szCs w:val="16"/>
          </w:rPr>
          <w:t>127</w:t>
        </w:r>
        <w:r w:rsidR="00AF1CB0" w:rsidRPr="001D5711">
          <w:rPr>
            <w:b w:val="0"/>
            <w:bCs w:val="0"/>
            <w:webHidden/>
            <w:sz w:val="16"/>
            <w:szCs w:val="16"/>
          </w:rPr>
          <w:fldChar w:fldCharType="end"/>
        </w:r>
      </w:hyperlink>
    </w:p>
    <w:p w14:paraId="5992BBF5" w14:textId="262DA24D" w:rsidR="00AF1CB0" w:rsidRPr="001D5711" w:rsidRDefault="00000000" w:rsidP="0064459B">
      <w:pPr>
        <w:pStyle w:val="Obsah10"/>
        <w:spacing w:before="0"/>
        <w:rPr>
          <w:rFonts w:eastAsiaTheme="minorEastAsia"/>
          <w:b w:val="0"/>
          <w:bCs w:val="0"/>
          <w:color w:val="auto"/>
          <w:sz w:val="16"/>
          <w:szCs w:val="16"/>
        </w:rPr>
      </w:pPr>
      <w:hyperlink w:anchor="_Toc129610621" w:history="1">
        <w:r w:rsidR="00AF1CB0" w:rsidRPr="001D5711">
          <w:rPr>
            <w:rStyle w:val="Hypertextovodkaz"/>
            <w:b w:val="0"/>
            <w:bCs w:val="0"/>
            <w:sz w:val="16"/>
            <w:szCs w:val="16"/>
          </w:rPr>
          <w:t>Příloha č. 2</w:t>
        </w:r>
        <w:r w:rsidR="00AF1CB0" w:rsidRPr="001D5711">
          <w:rPr>
            <w:rFonts w:eastAsiaTheme="minorEastAsia"/>
            <w:b w:val="0"/>
            <w:bCs w:val="0"/>
            <w:color w:val="auto"/>
            <w:sz w:val="16"/>
            <w:szCs w:val="16"/>
          </w:rPr>
          <w:tab/>
        </w:r>
        <w:r w:rsidR="004246D4" w:rsidRPr="001D5711">
          <w:rPr>
            <w:rFonts w:eastAsiaTheme="minorEastAsia"/>
            <w:b w:val="0"/>
            <w:bCs w:val="0"/>
            <w:color w:val="auto"/>
            <w:sz w:val="16"/>
            <w:szCs w:val="16"/>
          </w:rPr>
          <w:tab/>
        </w:r>
        <w:r w:rsidR="00AF1CB0" w:rsidRPr="001D5711">
          <w:rPr>
            <w:rStyle w:val="Hypertextovodkaz"/>
            <w:b w:val="0"/>
            <w:bCs w:val="0"/>
            <w:sz w:val="16"/>
            <w:szCs w:val="16"/>
          </w:rPr>
          <w:t>Projekty MSK a jeho příspěvkových organizací</w:t>
        </w:r>
        <w:r w:rsidR="00AF1CB0" w:rsidRPr="001D5711">
          <w:rPr>
            <w:b w:val="0"/>
            <w:bCs w:val="0"/>
            <w:webHidden/>
            <w:sz w:val="16"/>
            <w:szCs w:val="16"/>
          </w:rPr>
          <w:tab/>
        </w:r>
        <w:r w:rsidR="00AF1CB0" w:rsidRPr="001D5711">
          <w:rPr>
            <w:b w:val="0"/>
            <w:bCs w:val="0"/>
            <w:webHidden/>
            <w:sz w:val="16"/>
            <w:szCs w:val="16"/>
          </w:rPr>
          <w:fldChar w:fldCharType="begin"/>
        </w:r>
        <w:r w:rsidR="00AF1CB0" w:rsidRPr="001D5711">
          <w:rPr>
            <w:b w:val="0"/>
            <w:bCs w:val="0"/>
            <w:webHidden/>
            <w:sz w:val="16"/>
            <w:szCs w:val="16"/>
          </w:rPr>
          <w:instrText xml:space="preserve"> PAGEREF _Toc129610621 \h </w:instrText>
        </w:r>
        <w:r w:rsidR="00AF1CB0" w:rsidRPr="001D5711">
          <w:rPr>
            <w:b w:val="0"/>
            <w:bCs w:val="0"/>
            <w:webHidden/>
            <w:sz w:val="16"/>
            <w:szCs w:val="16"/>
          </w:rPr>
        </w:r>
        <w:r w:rsidR="00AF1CB0" w:rsidRPr="001D5711">
          <w:rPr>
            <w:b w:val="0"/>
            <w:bCs w:val="0"/>
            <w:webHidden/>
            <w:sz w:val="16"/>
            <w:szCs w:val="16"/>
          </w:rPr>
          <w:fldChar w:fldCharType="separate"/>
        </w:r>
        <w:r w:rsidR="008654FE">
          <w:rPr>
            <w:b w:val="0"/>
            <w:bCs w:val="0"/>
            <w:webHidden/>
            <w:sz w:val="16"/>
            <w:szCs w:val="16"/>
          </w:rPr>
          <w:t>129</w:t>
        </w:r>
        <w:r w:rsidR="00AF1CB0" w:rsidRPr="001D5711">
          <w:rPr>
            <w:b w:val="0"/>
            <w:bCs w:val="0"/>
            <w:webHidden/>
            <w:sz w:val="16"/>
            <w:szCs w:val="16"/>
          </w:rPr>
          <w:fldChar w:fldCharType="end"/>
        </w:r>
      </w:hyperlink>
    </w:p>
    <w:p w14:paraId="6D419D23" w14:textId="15C438CE" w:rsidR="00AF1CB0" w:rsidRPr="001D5711" w:rsidRDefault="00000000" w:rsidP="0064459B">
      <w:pPr>
        <w:pStyle w:val="Obsah10"/>
        <w:spacing w:before="0"/>
        <w:rPr>
          <w:rFonts w:eastAsiaTheme="minorEastAsia"/>
          <w:b w:val="0"/>
          <w:bCs w:val="0"/>
          <w:color w:val="auto"/>
          <w:sz w:val="16"/>
          <w:szCs w:val="16"/>
        </w:rPr>
      </w:pPr>
      <w:hyperlink w:anchor="_Toc129610622" w:history="1">
        <w:r w:rsidR="00AF1CB0" w:rsidRPr="001D5711">
          <w:rPr>
            <w:rStyle w:val="Hypertextovodkaz"/>
            <w:b w:val="0"/>
            <w:bCs w:val="0"/>
            <w:sz w:val="16"/>
            <w:szCs w:val="16"/>
          </w:rPr>
          <w:t>Příloha č. 3</w:t>
        </w:r>
        <w:r w:rsidR="00AF1CB0" w:rsidRPr="001D5711">
          <w:rPr>
            <w:rFonts w:eastAsiaTheme="minorEastAsia"/>
            <w:b w:val="0"/>
            <w:bCs w:val="0"/>
            <w:color w:val="auto"/>
            <w:sz w:val="16"/>
            <w:szCs w:val="16"/>
          </w:rPr>
          <w:tab/>
        </w:r>
        <w:r w:rsidR="004246D4" w:rsidRPr="001D5711">
          <w:rPr>
            <w:rFonts w:eastAsiaTheme="minorEastAsia"/>
            <w:b w:val="0"/>
            <w:bCs w:val="0"/>
            <w:color w:val="auto"/>
            <w:sz w:val="16"/>
            <w:szCs w:val="16"/>
          </w:rPr>
          <w:tab/>
        </w:r>
        <w:r w:rsidR="00AF1CB0" w:rsidRPr="001D5711">
          <w:rPr>
            <w:rStyle w:val="Hypertextovodkaz"/>
            <w:b w:val="0"/>
            <w:bCs w:val="0"/>
            <w:sz w:val="16"/>
            <w:szCs w:val="16"/>
          </w:rPr>
          <w:t>Výsledky hospodaření příspěvkových organizací za rok 2022</w:t>
        </w:r>
        <w:r w:rsidR="00AF1CB0" w:rsidRPr="001D5711">
          <w:rPr>
            <w:b w:val="0"/>
            <w:bCs w:val="0"/>
            <w:webHidden/>
            <w:sz w:val="16"/>
            <w:szCs w:val="16"/>
          </w:rPr>
          <w:tab/>
        </w:r>
        <w:r w:rsidR="00AF1CB0" w:rsidRPr="001D5711">
          <w:rPr>
            <w:b w:val="0"/>
            <w:bCs w:val="0"/>
            <w:webHidden/>
            <w:sz w:val="16"/>
            <w:szCs w:val="16"/>
          </w:rPr>
          <w:fldChar w:fldCharType="begin"/>
        </w:r>
        <w:r w:rsidR="00AF1CB0" w:rsidRPr="001D5711">
          <w:rPr>
            <w:b w:val="0"/>
            <w:bCs w:val="0"/>
            <w:webHidden/>
            <w:sz w:val="16"/>
            <w:szCs w:val="16"/>
          </w:rPr>
          <w:instrText xml:space="preserve"> PAGEREF _Toc129610622 \h </w:instrText>
        </w:r>
        <w:r w:rsidR="00AF1CB0" w:rsidRPr="001D5711">
          <w:rPr>
            <w:b w:val="0"/>
            <w:bCs w:val="0"/>
            <w:webHidden/>
            <w:sz w:val="16"/>
            <w:szCs w:val="16"/>
          </w:rPr>
        </w:r>
        <w:r w:rsidR="00AF1CB0" w:rsidRPr="001D5711">
          <w:rPr>
            <w:b w:val="0"/>
            <w:bCs w:val="0"/>
            <w:webHidden/>
            <w:sz w:val="16"/>
            <w:szCs w:val="16"/>
          </w:rPr>
          <w:fldChar w:fldCharType="separate"/>
        </w:r>
        <w:r w:rsidR="008654FE">
          <w:rPr>
            <w:b w:val="0"/>
            <w:bCs w:val="0"/>
            <w:webHidden/>
            <w:sz w:val="16"/>
            <w:szCs w:val="16"/>
          </w:rPr>
          <w:t>131</w:t>
        </w:r>
        <w:r w:rsidR="00AF1CB0" w:rsidRPr="001D5711">
          <w:rPr>
            <w:b w:val="0"/>
            <w:bCs w:val="0"/>
            <w:webHidden/>
            <w:sz w:val="16"/>
            <w:szCs w:val="16"/>
          </w:rPr>
          <w:fldChar w:fldCharType="end"/>
        </w:r>
      </w:hyperlink>
    </w:p>
    <w:p w14:paraId="09364094" w14:textId="2DF27162" w:rsidR="00AF1CB0" w:rsidRPr="001D5711" w:rsidRDefault="00000000" w:rsidP="0064459B">
      <w:pPr>
        <w:pStyle w:val="Obsah10"/>
        <w:spacing w:before="0"/>
        <w:rPr>
          <w:rFonts w:eastAsiaTheme="minorEastAsia"/>
          <w:b w:val="0"/>
          <w:bCs w:val="0"/>
          <w:color w:val="auto"/>
          <w:sz w:val="16"/>
          <w:szCs w:val="16"/>
        </w:rPr>
      </w:pPr>
      <w:hyperlink w:anchor="_Toc129610623" w:history="1">
        <w:r w:rsidR="00AF1CB0" w:rsidRPr="001D5711">
          <w:rPr>
            <w:rStyle w:val="Hypertextovodkaz"/>
            <w:b w:val="0"/>
            <w:bCs w:val="0"/>
            <w:sz w:val="16"/>
            <w:szCs w:val="16"/>
          </w:rPr>
          <w:t>Příloha č. 4</w:t>
        </w:r>
        <w:r w:rsidR="004246D4" w:rsidRPr="001D5711">
          <w:rPr>
            <w:rStyle w:val="Hypertextovodkaz"/>
            <w:b w:val="0"/>
            <w:bCs w:val="0"/>
            <w:sz w:val="16"/>
            <w:szCs w:val="16"/>
          </w:rPr>
          <w:tab/>
        </w:r>
        <w:r w:rsidR="00AF1CB0" w:rsidRPr="001D5711">
          <w:rPr>
            <w:rFonts w:eastAsiaTheme="minorEastAsia"/>
            <w:b w:val="0"/>
            <w:bCs w:val="0"/>
            <w:color w:val="auto"/>
            <w:sz w:val="16"/>
            <w:szCs w:val="16"/>
          </w:rPr>
          <w:tab/>
        </w:r>
        <w:r w:rsidR="00AF1CB0" w:rsidRPr="001D5711">
          <w:rPr>
            <w:rStyle w:val="Hypertextovodkaz"/>
            <w:b w:val="0"/>
            <w:bCs w:val="0"/>
            <w:sz w:val="16"/>
            <w:szCs w:val="16"/>
          </w:rPr>
          <w:t>Reprodukce majetku</w:t>
        </w:r>
        <w:r w:rsidR="00AF1CB0" w:rsidRPr="001D5711">
          <w:rPr>
            <w:b w:val="0"/>
            <w:bCs w:val="0"/>
            <w:webHidden/>
            <w:sz w:val="16"/>
            <w:szCs w:val="16"/>
          </w:rPr>
          <w:tab/>
        </w:r>
        <w:r w:rsidR="00AF1CB0" w:rsidRPr="001D5711">
          <w:rPr>
            <w:b w:val="0"/>
            <w:bCs w:val="0"/>
            <w:webHidden/>
            <w:sz w:val="16"/>
            <w:szCs w:val="16"/>
          </w:rPr>
          <w:fldChar w:fldCharType="begin"/>
        </w:r>
        <w:r w:rsidR="00AF1CB0" w:rsidRPr="001D5711">
          <w:rPr>
            <w:b w:val="0"/>
            <w:bCs w:val="0"/>
            <w:webHidden/>
            <w:sz w:val="16"/>
            <w:szCs w:val="16"/>
          </w:rPr>
          <w:instrText xml:space="preserve"> PAGEREF _Toc129610623 \h </w:instrText>
        </w:r>
        <w:r w:rsidR="00AF1CB0" w:rsidRPr="001D5711">
          <w:rPr>
            <w:b w:val="0"/>
            <w:bCs w:val="0"/>
            <w:webHidden/>
            <w:sz w:val="16"/>
            <w:szCs w:val="16"/>
          </w:rPr>
        </w:r>
        <w:r w:rsidR="00AF1CB0" w:rsidRPr="001D5711">
          <w:rPr>
            <w:b w:val="0"/>
            <w:bCs w:val="0"/>
            <w:webHidden/>
            <w:sz w:val="16"/>
            <w:szCs w:val="16"/>
          </w:rPr>
          <w:fldChar w:fldCharType="separate"/>
        </w:r>
        <w:r w:rsidR="008654FE">
          <w:rPr>
            <w:b w:val="0"/>
            <w:bCs w:val="0"/>
            <w:webHidden/>
            <w:sz w:val="16"/>
            <w:szCs w:val="16"/>
          </w:rPr>
          <w:t>136</w:t>
        </w:r>
        <w:r w:rsidR="00AF1CB0" w:rsidRPr="001D5711">
          <w:rPr>
            <w:b w:val="0"/>
            <w:bCs w:val="0"/>
            <w:webHidden/>
            <w:sz w:val="16"/>
            <w:szCs w:val="16"/>
          </w:rPr>
          <w:fldChar w:fldCharType="end"/>
        </w:r>
      </w:hyperlink>
    </w:p>
    <w:p w14:paraId="015820CC" w14:textId="6781BE26" w:rsidR="00AF1CB0" w:rsidRPr="001D5711" w:rsidRDefault="00000000" w:rsidP="0064459B">
      <w:pPr>
        <w:pStyle w:val="Obsah10"/>
        <w:spacing w:before="0"/>
        <w:ind w:left="1701" w:hanging="1701"/>
        <w:rPr>
          <w:rFonts w:eastAsiaTheme="minorEastAsia"/>
          <w:b w:val="0"/>
          <w:bCs w:val="0"/>
          <w:color w:val="auto"/>
          <w:sz w:val="16"/>
          <w:szCs w:val="16"/>
        </w:rPr>
      </w:pPr>
      <w:hyperlink w:anchor="_Toc129610624" w:history="1">
        <w:r w:rsidR="00AF1CB0" w:rsidRPr="001D5711">
          <w:rPr>
            <w:rStyle w:val="Hypertextovodkaz"/>
            <w:b w:val="0"/>
            <w:bCs w:val="0"/>
            <w:sz w:val="16"/>
            <w:szCs w:val="16"/>
          </w:rPr>
          <w:t>Příloha č. 5</w:t>
        </w:r>
        <w:r w:rsidR="00AF1CB0" w:rsidRPr="001D5711">
          <w:rPr>
            <w:rFonts w:eastAsiaTheme="minorEastAsia"/>
            <w:b w:val="0"/>
            <w:bCs w:val="0"/>
            <w:color w:val="auto"/>
            <w:sz w:val="16"/>
            <w:szCs w:val="16"/>
          </w:rPr>
          <w:tab/>
        </w:r>
        <w:r w:rsidR="00AF1CB0" w:rsidRPr="001D5711">
          <w:rPr>
            <w:rStyle w:val="Hypertextovodkaz"/>
            <w:b w:val="0"/>
            <w:bCs w:val="0"/>
            <w:sz w:val="16"/>
            <w:szCs w:val="16"/>
          </w:rPr>
          <w:t>Reprodukce majetku – akce z OP ŽP a Integrovaného regionálního operačního programu</w:t>
        </w:r>
        <w:r w:rsidR="00AF1CB0" w:rsidRPr="001D5711">
          <w:rPr>
            <w:b w:val="0"/>
            <w:bCs w:val="0"/>
            <w:webHidden/>
            <w:sz w:val="16"/>
            <w:szCs w:val="16"/>
          </w:rPr>
          <w:tab/>
        </w:r>
        <w:r w:rsidR="00AF1CB0" w:rsidRPr="001D5711">
          <w:rPr>
            <w:b w:val="0"/>
            <w:bCs w:val="0"/>
            <w:webHidden/>
            <w:sz w:val="16"/>
            <w:szCs w:val="16"/>
          </w:rPr>
          <w:fldChar w:fldCharType="begin"/>
        </w:r>
        <w:r w:rsidR="00AF1CB0" w:rsidRPr="001D5711">
          <w:rPr>
            <w:b w:val="0"/>
            <w:bCs w:val="0"/>
            <w:webHidden/>
            <w:sz w:val="16"/>
            <w:szCs w:val="16"/>
          </w:rPr>
          <w:instrText xml:space="preserve"> PAGEREF _Toc129610624 \h </w:instrText>
        </w:r>
        <w:r w:rsidR="00AF1CB0" w:rsidRPr="001D5711">
          <w:rPr>
            <w:b w:val="0"/>
            <w:bCs w:val="0"/>
            <w:webHidden/>
            <w:sz w:val="16"/>
            <w:szCs w:val="16"/>
          </w:rPr>
        </w:r>
        <w:r w:rsidR="00AF1CB0" w:rsidRPr="001D5711">
          <w:rPr>
            <w:b w:val="0"/>
            <w:bCs w:val="0"/>
            <w:webHidden/>
            <w:sz w:val="16"/>
            <w:szCs w:val="16"/>
          </w:rPr>
          <w:fldChar w:fldCharType="separate"/>
        </w:r>
        <w:r w:rsidR="008654FE">
          <w:rPr>
            <w:b w:val="0"/>
            <w:bCs w:val="0"/>
            <w:webHidden/>
            <w:sz w:val="16"/>
            <w:szCs w:val="16"/>
          </w:rPr>
          <w:t>143</w:t>
        </w:r>
        <w:r w:rsidR="00AF1CB0" w:rsidRPr="001D5711">
          <w:rPr>
            <w:b w:val="0"/>
            <w:bCs w:val="0"/>
            <w:webHidden/>
            <w:sz w:val="16"/>
            <w:szCs w:val="16"/>
          </w:rPr>
          <w:fldChar w:fldCharType="end"/>
        </w:r>
      </w:hyperlink>
    </w:p>
    <w:p w14:paraId="2CEED9F9" w14:textId="022F528A" w:rsidR="00AF1CB0" w:rsidRPr="001D5711" w:rsidRDefault="00000000" w:rsidP="0064459B">
      <w:pPr>
        <w:pStyle w:val="Obsah10"/>
        <w:spacing w:after="120"/>
        <w:rPr>
          <w:rFonts w:eastAsiaTheme="minorEastAsia"/>
          <w:color w:val="auto"/>
          <w:sz w:val="16"/>
          <w:szCs w:val="16"/>
        </w:rPr>
      </w:pPr>
      <w:hyperlink w:anchor="_Toc129610625" w:history="1">
        <w:r w:rsidR="00AF1CB0" w:rsidRPr="001D5711">
          <w:rPr>
            <w:rStyle w:val="Hypertextovodkaz"/>
            <w:sz w:val="16"/>
            <w:szCs w:val="16"/>
          </w:rPr>
          <w:t>Seznam použitých zkratek</w:t>
        </w:r>
        <w:r w:rsidR="00AF1CB0" w:rsidRPr="001D5711">
          <w:rPr>
            <w:webHidden/>
            <w:sz w:val="16"/>
            <w:szCs w:val="16"/>
          </w:rPr>
          <w:tab/>
        </w:r>
        <w:r w:rsidR="00AF1CB0" w:rsidRPr="001D5711">
          <w:rPr>
            <w:webHidden/>
            <w:sz w:val="16"/>
            <w:szCs w:val="16"/>
          </w:rPr>
          <w:fldChar w:fldCharType="begin"/>
        </w:r>
        <w:r w:rsidR="00AF1CB0" w:rsidRPr="001D5711">
          <w:rPr>
            <w:webHidden/>
            <w:sz w:val="16"/>
            <w:szCs w:val="16"/>
          </w:rPr>
          <w:instrText xml:space="preserve"> PAGEREF _Toc129610625 \h </w:instrText>
        </w:r>
        <w:r w:rsidR="00AF1CB0" w:rsidRPr="001D5711">
          <w:rPr>
            <w:webHidden/>
            <w:sz w:val="16"/>
            <w:szCs w:val="16"/>
          </w:rPr>
        </w:r>
        <w:r w:rsidR="00AF1CB0" w:rsidRPr="001D5711">
          <w:rPr>
            <w:webHidden/>
            <w:sz w:val="16"/>
            <w:szCs w:val="16"/>
          </w:rPr>
          <w:fldChar w:fldCharType="separate"/>
        </w:r>
        <w:r w:rsidR="008654FE">
          <w:rPr>
            <w:webHidden/>
            <w:sz w:val="16"/>
            <w:szCs w:val="16"/>
          </w:rPr>
          <w:t>145</w:t>
        </w:r>
        <w:r w:rsidR="00AF1CB0" w:rsidRPr="001D5711">
          <w:rPr>
            <w:webHidden/>
            <w:sz w:val="16"/>
            <w:szCs w:val="16"/>
          </w:rPr>
          <w:fldChar w:fldCharType="end"/>
        </w:r>
      </w:hyperlink>
    </w:p>
    <w:p w14:paraId="622CF135" w14:textId="3F05953A" w:rsidR="00AF1CB0" w:rsidRPr="001D5711" w:rsidRDefault="00000000" w:rsidP="0064459B">
      <w:pPr>
        <w:pStyle w:val="Obsah10"/>
        <w:spacing w:after="120"/>
        <w:rPr>
          <w:rFonts w:eastAsiaTheme="minorEastAsia"/>
          <w:color w:val="auto"/>
          <w:sz w:val="16"/>
          <w:szCs w:val="16"/>
        </w:rPr>
      </w:pPr>
      <w:hyperlink w:anchor="_Toc129610626" w:history="1">
        <w:r w:rsidR="00AF1CB0" w:rsidRPr="001D5711">
          <w:rPr>
            <w:rStyle w:val="Hypertextovodkaz"/>
            <w:sz w:val="16"/>
            <w:szCs w:val="16"/>
          </w:rPr>
          <w:t>Seznam tabulek</w:t>
        </w:r>
        <w:r w:rsidR="0064459B" w:rsidRPr="001D5711">
          <w:rPr>
            <w:rStyle w:val="Hypertextovodkaz"/>
            <w:sz w:val="16"/>
            <w:szCs w:val="16"/>
          </w:rPr>
          <w:tab/>
        </w:r>
        <w:r w:rsidR="00AF1CB0" w:rsidRPr="001D5711">
          <w:rPr>
            <w:webHidden/>
            <w:sz w:val="16"/>
            <w:szCs w:val="16"/>
          </w:rPr>
          <w:tab/>
        </w:r>
        <w:r w:rsidR="00AF1CB0" w:rsidRPr="001D5711">
          <w:rPr>
            <w:webHidden/>
            <w:sz w:val="16"/>
            <w:szCs w:val="16"/>
          </w:rPr>
          <w:fldChar w:fldCharType="begin"/>
        </w:r>
        <w:r w:rsidR="00AF1CB0" w:rsidRPr="001D5711">
          <w:rPr>
            <w:webHidden/>
            <w:sz w:val="16"/>
            <w:szCs w:val="16"/>
          </w:rPr>
          <w:instrText xml:space="preserve"> PAGEREF _Toc129610626 \h </w:instrText>
        </w:r>
        <w:r w:rsidR="00AF1CB0" w:rsidRPr="001D5711">
          <w:rPr>
            <w:webHidden/>
            <w:sz w:val="16"/>
            <w:szCs w:val="16"/>
          </w:rPr>
        </w:r>
        <w:r w:rsidR="00AF1CB0" w:rsidRPr="001D5711">
          <w:rPr>
            <w:webHidden/>
            <w:sz w:val="16"/>
            <w:szCs w:val="16"/>
          </w:rPr>
          <w:fldChar w:fldCharType="separate"/>
        </w:r>
        <w:r w:rsidR="008654FE">
          <w:rPr>
            <w:webHidden/>
            <w:sz w:val="16"/>
            <w:szCs w:val="16"/>
          </w:rPr>
          <w:t>147</w:t>
        </w:r>
        <w:r w:rsidR="00AF1CB0" w:rsidRPr="001D5711">
          <w:rPr>
            <w:webHidden/>
            <w:sz w:val="16"/>
            <w:szCs w:val="16"/>
          </w:rPr>
          <w:fldChar w:fldCharType="end"/>
        </w:r>
      </w:hyperlink>
    </w:p>
    <w:p w14:paraId="712E7C18" w14:textId="68CDE7BB" w:rsidR="00AF1CB0" w:rsidRPr="001D5711" w:rsidRDefault="00000000" w:rsidP="0064459B">
      <w:pPr>
        <w:pStyle w:val="Obsah10"/>
        <w:spacing w:after="120"/>
        <w:rPr>
          <w:rFonts w:eastAsiaTheme="minorEastAsia"/>
          <w:color w:val="auto"/>
          <w:sz w:val="16"/>
          <w:szCs w:val="16"/>
        </w:rPr>
      </w:pPr>
      <w:hyperlink w:anchor="_Toc129610627" w:history="1">
        <w:r w:rsidR="00AF1CB0" w:rsidRPr="001D5711">
          <w:rPr>
            <w:rStyle w:val="Hypertextovodkaz"/>
            <w:sz w:val="16"/>
            <w:szCs w:val="16"/>
          </w:rPr>
          <w:t>Seznam grafů</w:t>
        </w:r>
        <w:r w:rsidR="0064459B" w:rsidRPr="001D5711">
          <w:rPr>
            <w:rStyle w:val="Hypertextovodkaz"/>
            <w:sz w:val="16"/>
            <w:szCs w:val="16"/>
          </w:rPr>
          <w:tab/>
        </w:r>
        <w:r w:rsidR="00AF1CB0" w:rsidRPr="001D5711">
          <w:rPr>
            <w:webHidden/>
            <w:sz w:val="16"/>
            <w:szCs w:val="16"/>
          </w:rPr>
          <w:tab/>
        </w:r>
        <w:r w:rsidR="00AF1CB0" w:rsidRPr="001D5711">
          <w:rPr>
            <w:webHidden/>
            <w:sz w:val="16"/>
            <w:szCs w:val="16"/>
          </w:rPr>
          <w:fldChar w:fldCharType="begin"/>
        </w:r>
        <w:r w:rsidR="00AF1CB0" w:rsidRPr="001D5711">
          <w:rPr>
            <w:webHidden/>
            <w:sz w:val="16"/>
            <w:szCs w:val="16"/>
          </w:rPr>
          <w:instrText xml:space="preserve"> PAGEREF _Toc129610627 \h </w:instrText>
        </w:r>
        <w:r w:rsidR="00AF1CB0" w:rsidRPr="001D5711">
          <w:rPr>
            <w:webHidden/>
            <w:sz w:val="16"/>
            <w:szCs w:val="16"/>
          </w:rPr>
        </w:r>
        <w:r w:rsidR="00AF1CB0" w:rsidRPr="001D5711">
          <w:rPr>
            <w:webHidden/>
            <w:sz w:val="16"/>
            <w:szCs w:val="16"/>
          </w:rPr>
          <w:fldChar w:fldCharType="separate"/>
        </w:r>
        <w:r w:rsidR="008654FE">
          <w:rPr>
            <w:webHidden/>
            <w:sz w:val="16"/>
            <w:szCs w:val="16"/>
          </w:rPr>
          <w:t>149</w:t>
        </w:r>
        <w:r w:rsidR="00AF1CB0" w:rsidRPr="001D5711">
          <w:rPr>
            <w:webHidden/>
            <w:sz w:val="16"/>
            <w:szCs w:val="16"/>
          </w:rPr>
          <w:fldChar w:fldCharType="end"/>
        </w:r>
      </w:hyperlink>
    </w:p>
    <w:p w14:paraId="31757E47" w14:textId="1F5B9437" w:rsidR="00ED3E69" w:rsidRPr="001D5711" w:rsidRDefault="0050571F" w:rsidP="003202E9">
      <w:pPr>
        <w:rPr>
          <w:rFonts w:cs="Tahoma"/>
          <w:b/>
          <w:sz w:val="16"/>
          <w:szCs w:val="16"/>
        </w:rPr>
      </w:pPr>
      <w:r w:rsidRPr="001D5711">
        <w:rPr>
          <w:rFonts w:cs="Tahoma"/>
          <w:b/>
          <w:sz w:val="16"/>
          <w:szCs w:val="16"/>
        </w:rPr>
        <w:fldChar w:fldCharType="end"/>
      </w:r>
      <w:r w:rsidR="00ED3E69" w:rsidRPr="001D5711">
        <w:rPr>
          <w:rFonts w:cs="Tahoma"/>
          <w:b/>
          <w:sz w:val="16"/>
          <w:szCs w:val="16"/>
        </w:rPr>
        <w:br w:type="page"/>
      </w:r>
    </w:p>
    <w:p w14:paraId="037A3579" w14:textId="77777777" w:rsidR="0050571F" w:rsidRPr="00135342" w:rsidRDefault="0050571F" w:rsidP="00EB0F3E">
      <w:pPr>
        <w:pStyle w:val="Nadpis1"/>
        <w:numPr>
          <w:ilvl w:val="0"/>
          <w:numId w:val="0"/>
        </w:numPr>
        <w:ind w:left="432" w:hanging="432"/>
        <w:rPr>
          <w:color w:val="000000" w:themeColor="text1"/>
        </w:rPr>
      </w:pPr>
      <w:bookmarkStart w:id="89" w:name="_Toc129610528"/>
      <w:r w:rsidRPr="00135342">
        <w:rPr>
          <w:color w:val="000000" w:themeColor="text1"/>
        </w:rPr>
        <w:lastRenderedPageBreak/>
        <w:t>Úvod</w:t>
      </w:r>
      <w:bookmarkEnd w:id="89"/>
    </w:p>
    <w:p w14:paraId="4130C956" w14:textId="592007F7" w:rsidR="006C4191" w:rsidRDefault="006C4191" w:rsidP="0013603D">
      <w:pPr>
        <w:spacing w:before="120"/>
      </w:pPr>
      <w:r>
        <w:t xml:space="preserve">Výroční zpráva o stavu a rozvoji vzdělávací soustavy v Moravskoslezském kraji za školní rok </w:t>
      </w:r>
      <w:r w:rsidRPr="006C4191">
        <w:t xml:space="preserve">2021/2022 </w:t>
      </w:r>
      <w:r>
        <w:t xml:space="preserve">(dále výroční zpráva) je zpracována v souladu s ustanovením </w:t>
      </w:r>
      <w:r>
        <w:rPr>
          <w:rFonts w:cstheme="minorHAnsi"/>
        </w:rPr>
        <w:t>§</w:t>
      </w:r>
      <w:r>
        <w:t xml:space="preserve"> 10 odst. 2 zákona č. 561/2004 Sb., o</w:t>
      </w:r>
      <w:r w:rsidR="00FA7A9D">
        <w:t> </w:t>
      </w:r>
      <w:r>
        <w:t>předškolním, základním, středním, vyšším odborném a jiném vzdělávání (školský zákon), ve znění pozdějších předpisů. Rámcová struktura a obsah výroční zprávy vychází z podmínek definovaných</w:t>
      </w:r>
      <w:r w:rsidR="00190072">
        <w:br/>
      </w:r>
      <w:r>
        <w:t>v</w:t>
      </w:r>
      <w:r w:rsidR="00190072">
        <w:t> </w:t>
      </w:r>
      <w:r>
        <w:rPr>
          <w:rFonts w:cstheme="minorHAnsi"/>
        </w:rPr>
        <w:t>§</w:t>
      </w:r>
      <w:r w:rsidR="00190072">
        <w:rPr>
          <w:rFonts w:cstheme="minorHAnsi"/>
        </w:rPr>
        <w:t> </w:t>
      </w:r>
      <w:r>
        <w:t>4</w:t>
      </w:r>
      <w:r w:rsidR="00D7615B">
        <w:t>-</w:t>
      </w:r>
      <w:r>
        <w:t>6 vyhlášky č. 15/2005 Sb., kterou se stanoví náležitosti dlouhodobých záměrů a</w:t>
      </w:r>
      <w:r w:rsidR="00190072">
        <w:t> </w:t>
      </w:r>
      <w:r>
        <w:t>výročních zpráv, ve</w:t>
      </w:r>
      <w:r w:rsidR="00FA7A9D">
        <w:t> </w:t>
      </w:r>
      <w:r>
        <w:t>znění pozdějších předpisů.</w:t>
      </w:r>
    </w:p>
    <w:p w14:paraId="07A8C455" w14:textId="41E7950C" w:rsidR="006C4191" w:rsidRDefault="006C4191" w:rsidP="0013603D">
      <w:pPr>
        <w:spacing w:before="120"/>
      </w:pPr>
      <w:r>
        <w:t xml:space="preserve">Zpráva je rozdělena do </w:t>
      </w:r>
      <w:r w:rsidR="00BB4350">
        <w:t>tří</w:t>
      </w:r>
      <w:r>
        <w:t xml:space="preserve"> tematických částí:</w:t>
      </w:r>
    </w:p>
    <w:p w14:paraId="7080AD6B" w14:textId="47EDE884" w:rsidR="006C4191" w:rsidRDefault="004A74E3">
      <w:pPr>
        <w:pStyle w:val="Odstavecseseznamem"/>
        <w:numPr>
          <w:ilvl w:val="0"/>
          <w:numId w:val="41"/>
        </w:numPr>
        <w:spacing w:before="120"/>
        <w:contextualSpacing w:val="0"/>
      </w:pPr>
      <w:r>
        <w:t>Hodnocení</w:t>
      </w:r>
      <w:r w:rsidR="006C4191">
        <w:t xml:space="preserve"> vzdělávací soustavy v Moravskoslezském kraji</w:t>
      </w:r>
    </w:p>
    <w:p w14:paraId="1389D916" w14:textId="0D8159A3" w:rsidR="006C4191" w:rsidRPr="00DB2362" w:rsidRDefault="006C4191" w:rsidP="0013603D">
      <w:pPr>
        <w:spacing w:before="120"/>
        <w:ind w:left="708"/>
        <w:rPr>
          <w:strike/>
          <w:color w:val="000000" w:themeColor="text1"/>
        </w:rPr>
      </w:pPr>
      <w:r>
        <w:t xml:space="preserve">První část je zaměřena na změny v oblasti předškolního, základního, středního a vyššího odborného vzdělávání v Moravskoslezském kraji, ke kterým došlo ve školním roce </w:t>
      </w:r>
      <w:r w:rsidRPr="006C4191">
        <w:t xml:space="preserve">2021/2022. </w:t>
      </w:r>
      <w:r>
        <w:t xml:space="preserve">Obsahuje podrobná statistická data, která poskytují ucelené informace k jednotlivým oblastem vzdělávací soustavy v kraji, a to v úzké vazbě na </w:t>
      </w:r>
      <w:r w:rsidRPr="00DB2362">
        <w:rPr>
          <w:color w:val="000000" w:themeColor="text1"/>
        </w:rPr>
        <w:t>demografický vývoj.</w:t>
      </w:r>
    </w:p>
    <w:p w14:paraId="2A59D42B" w14:textId="063EFFC0" w:rsidR="006C4191" w:rsidRPr="006C4191" w:rsidRDefault="00B37761" w:rsidP="0013603D">
      <w:pPr>
        <w:spacing w:before="120"/>
        <w:ind w:left="708"/>
      </w:pPr>
      <w:r>
        <w:t>Dle novely vyhlášky č. 15</w:t>
      </w:r>
      <w:r w:rsidR="00B01EFD">
        <w:t>/2005 Sb.</w:t>
      </w:r>
      <w:r w:rsidR="00722A89">
        <w:t>,</w:t>
      </w:r>
      <w:r w:rsidR="00B01EFD">
        <w:t xml:space="preserve"> byl</w:t>
      </w:r>
      <w:r w:rsidR="00CD429B">
        <w:t>y</w:t>
      </w:r>
      <w:r w:rsidR="00B01EFD">
        <w:t xml:space="preserve"> n</w:t>
      </w:r>
      <w:r w:rsidR="006C4191" w:rsidRPr="006C4191">
        <w:t xml:space="preserve">ově do </w:t>
      </w:r>
      <w:r w:rsidR="00B01EFD">
        <w:t>této části</w:t>
      </w:r>
      <w:r w:rsidR="006C4191" w:rsidRPr="006C4191">
        <w:t xml:space="preserve"> zařazen</w:t>
      </w:r>
      <w:r w:rsidR="00CD429B">
        <w:t>y</w:t>
      </w:r>
      <w:r w:rsidR="006C4191" w:rsidRPr="006C4191">
        <w:t xml:space="preserve"> samostatn</w:t>
      </w:r>
      <w:r w:rsidR="00CD429B">
        <w:t>é</w:t>
      </w:r>
      <w:r w:rsidR="006C4191" w:rsidRPr="006C4191">
        <w:t xml:space="preserve"> kapitol</w:t>
      </w:r>
      <w:r w:rsidR="006F2F28">
        <w:t>y</w:t>
      </w:r>
      <w:r w:rsidR="006C4191" w:rsidRPr="006C4191">
        <w:t xml:space="preserve"> „Podpora dětí, žáků a studentů se speciálními vzdělávacími potřebami, nadaných, mimořádně nadaných a s nárokem na</w:t>
      </w:r>
      <w:r>
        <w:t> </w:t>
      </w:r>
      <w:r w:rsidR="006C4191" w:rsidRPr="006C4191">
        <w:t>poskytování jazykové přípravy“</w:t>
      </w:r>
      <w:r w:rsidR="005C4781">
        <w:t xml:space="preserve"> a „Vzdělávací aktivity za</w:t>
      </w:r>
      <w:r w:rsidR="00054B87">
        <w:t>m</w:t>
      </w:r>
      <w:r w:rsidR="005C4781">
        <w:t xml:space="preserve">ěřené na mládež, včetně zájmového vzdělávání, a propojování vzdělávání mládeže v rámci </w:t>
      </w:r>
      <w:r w:rsidR="00054B87">
        <w:t>vzdělávací soustavy se vzděláváním mládeže mimo rámec vzdělávací soustavy</w:t>
      </w:r>
      <w:r w:rsidR="00DD57DA">
        <w:t>“</w:t>
      </w:r>
      <w:r w:rsidR="006C4191" w:rsidRPr="006C4191">
        <w:t xml:space="preserve">, </w:t>
      </w:r>
      <w:r w:rsidR="0072289E">
        <w:t xml:space="preserve">tedy </w:t>
      </w:r>
      <w:r w:rsidR="006C4191" w:rsidRPr="006C4191">
        <w:t>t</w:t>
      </w:r>
      <w:r w:rsidR="006C4191">
        <w:t>é</w:t>
      </w:r>
      <w:r w:rsidR="006C4191" w:rsidRPr="006C4191">
        <w:t>mata</w:t>
      </w:r>
      <w:r w:rsidR="0072289E">
        <w:t>, která</w:t>
      </w:r>
      <w:r w:rsidR="006C4191" w:rsidRPr="006C4191">
        <w:t xml:space="preserve"> byla v minulosti </w:t>
      </w:r>
      <w:r w:rsidR="00DB1799">
        <w:t>dílčí</w:t>
      </w:r>
      <w:r w:rsidR="0072289E">
        <w:t xml:space="preserve"> </w:t>
      </w:r>
      <w:r w:rsidR="006C4191" w:rsidRPr="006C4191">
        <w:t xml:space="preserve">součástí kapitol věnujících se </w:t>
      </w:r>
      <w:r w:rsidR="00EB3AAD">
        <w:t>jednotlivým</w:t>
      </w:r>
      <w:r w:rsidR="00EB3AAD" w:rsidRPr="006C4191">
        <w:t xml:space="preserve"> </w:t>
      </w:r>
      <w:r w:rsidR="0072289E">
        <w:t>stupňům</w:t>
      </w:r>
      <w:r w:rsidR="00B16DA7">
        <w:t xml:space="preserve"> </w:t>
      </w:r>
      <w:r w:rsidR="006C4191" w:rsidRPr="006C4191">
        <w:t>vzdělávání.</w:t>
      </w:r>
      <w:r w:rsidR="00B542FF">
        <w:t xml:space="preserve"> Nově byla </w:t>
      </w:r>
      <w:r w:rsidR="00BB7286">
        <w:t xml:space="preserve">ke kapitole o dalším vzdělávání pedagogických pracovníků </w:t>
      </w:r>
      <w:r w:rsidR="00B542FF">
        <w:t>doplněna informace</w:t>
      </w:r>
      <w:r w:rsidR="001D4537">
        <w:t xml:space="preserve"> o odborném rozvoji nepedagogických pracovníků ve školství</w:t>
      </w:r>
      <w:r w:rsidR="00BB7286">
        <w:t>.</w:t>
      </w:r>
    </w:p>
    <w:p w14:paraId="1CFB1735" w14:textId="695E5C8C" w:rsidR="00D41FAD" w:rsidRDefault="006C4191" w:rsidP="0013603D">
      <w:pPr>
        <w:spacing w:before="120"/>
        <w:ind w:left="708"/>
      </w:pPr>
      <w:r>
        <w:t xml:space="preserve">Z dalších témat, která jsou obsahem této </w:t>
      </w:r>
      <w:r w:rsidR="006F2F28">
        <w:t>části</w:t>
      </w:r>
      <w:r>
        <w:t xml:space="preserve">, lze zmínit např. oblast </w:t>
      </w:r>
      <w:r w:rsidRPr="00AE2CE4">
        <w:t xml:space="preserve">základního uměleckého </w:t>
      </w:r>
      <w:r>
        <w:t xml:space="preserve">nebo jazykového </w:t>
      </w:r>
      <w:r w:rsidRPr="00AE2CE4">
        <w:t>vzdělávání</w:t>
      </w:r>
      <w:r w:rsidR="00426EE7">
        <w:t>,</w:t>
      </w:r>
      <w:r w:rsidR="00E52FBF">
        <w:t xml:space="preserve"> aj.</w:t>
      </w:r>
      <w:r w:rsidR="0097433B">
        <w:t xml:space="preserve"> D</w:t>
      </w:r>
      <w:r w:rsidR="00A562D7">
        <w:t>ále jsou zde nepovinně zařazen</w:t>
      </w:r>
      <w:r w:rsidR="0097433B">
        <w:t>a</w:t>
      </w:r>
      <w:r w:rsidR="00A562D7">
        <w:t xml:space="preserve"> témata s informacemi </w:t>
      </w:r>
      <w:r w:rsidR="005833F1">
        <w:t>např. o oceňování ped</w:t>
      </w:r>
      <w:r w:rsidR="001C2D55">
        <w:t>agogických pracovníků škol a školských zařízení MSK při příležitosti dne učitelů</w:t>
      </w:r>
      <w:r w:rsidR="00E778C7">
        <w:t>, analýz</w:t>
      </w:r>
      <w:r w:rsidR="00D41FAD">
        <w:t>e</w:t>
      </w:r>
      <w:r w:rsidR="00E778C7">
        <w:t xml:space="preserve"> výsledků vzdělávání vyplývající z inspekční činnosti </w:t>
      </w:r>
      <w:r w:rsidR="00513C47">
        <w:t>ČŠI a</w:t>
      </w:r>
      <w:r w:rsidR="00D41FAD">
        <w:t> </w:t>
      </w:r>
      <w:r w:rsidR="00513C47">
        <w:t>informace o uznávání zahraničního vzdělávání.</w:t>
      </w:r>
    </w:p>
    <w:p w14:paraId="02D44234" w14:textId="19423BC1" w:rsidR="00F079EE" w:rsidRPr="001A6BCB" w:rsidRDefault="00F079EE">
      <w:pPr>
        <w:pStyle w:val="Odstavecseseznamem"/>
        <w:numPr>
          <w:ilvl w:val="0"/>
          <w:numId w:val="41"/>
        </w:numPr>
        <w:spacing w:before="120"/>
        <w:contextualSpacing w:val="0"/>
        <w:rPr>
          <w:color w:val="000000" w:themeColor="text1"/>
        </w:rPr>
      </w:pPr>
      <w:r w:rsidRPr="00D41FAD">
        <w:t xml:space="preserve">Naplňování Dlouhodobého záměru vzdělávání a rozvoje vzdělávací soustavy Moravskoslezského </w:t>
      </w:r>
      <w:r w:rsidRPr="001A6BCB">
        <w:rPr>
          <w:color w:val="000000" w:themeColor="text1"/>
        </w:rPr>
        <w:t>kraje 20</w:t>
      </w:r>
      <w:r w:rsidR="00096A7E" w:rsidRPr="001A6BCB">
        <w:rPr>
          <w:color w:val="000000" w:themeColor="text1"/>
        </w:rPr>
        <w:t>20</w:t>
      </w:r>
    </w:p>
    <w:p w14:paraId="286BB6C6" w14:textId="378668BA" w:rsidR="00F079EE" w:rsidRPr="001A6BCB" w:rsidRDefault="003E206E" w:rsidP="0013603D">
      <w:pPr>
        <w:tabs>
          <w:tab w:val="left" w:pos="709"/>
        </w:tabs>
        <w:autoSpaceDE w:val="0"/>
        <w:autoSpaceDN w:val="0"/>
        <w:adjustRightInd w:val="0"/>
        <w:spacing w:before="120"/>
        <w:ind w:left="720"/>
        <w:rPr>
          <w:rFonts w:cs="Tahoma"/>
          <w:color w:val="000000" w:themeColor="text1"/>
          <w:szCs w:val="20"/>
        </w:rPr>
      </w:pPr>
      <w:r w:rsidRPr="001A6BCB">
        <w:rPr>
          <w:rFonts w:cs="Tahoma"/>
          <w:color w:val="000000" w:themeColor="text1"/>
          <w:szCs w:val="20"/>
        </w:rPr>
        <w:t xml:space="preserve">Druhá část </w:t>
      </w:r>
      <w:r w:rsidR="0095395C" w:rsidRPr="001A6BCB">
        <w:rPr>
          <w:rFonts w:cs="Tahoma"/>
          <w:color w:val="000000" w:themeColor="text1"/>
          <w:szCs w:val="20"/>
        </w:rPr>
        <w:t xml:space="preserve">výroční zprávy je věnována vyhodnocení naplňování </w:t>
      </w:r>
      <w:r w:rsidR="001D0082" w:rsidRPr="001A6BCB">
        <w:rPr>
          <w:rFonts w:cs="Tahoma"/>
          <w:color w:val="000000" w:themeColor="text1"/>
          <w:szCs w:val="20"/>
        </w:rPr>
        <w:t>prioritních směrů a cílů rozvoje vzdělávání definovaných v</w:t>
      </w:r>
      <w:r w:rsidR="00A75652">
        <w:rPr>
          <w:rFonts w:cs="Tahoma"/>
          <w:color w:val="000000" w:themeColor="text1"/>
          <w:szCs w:val="20"/>
        </w:rPr>
        <w:t> </w:t>
      </w:r>
      <w:r w:rsidR="00F079EE" w:rsidRPr="001A6BCB">
        <w:rPr>
          <w:rFonts w:cs="Tahoma"/>
          <w:color w:val="000000" w:themeColor="text1"/>
          <w:szCs w:val="20"/>
        </w:rPr>
        <w:t>D</w:t>
      </w:r>
      <w:r w:rsidR="00A75652">
        <w:rPr>
          <w:rFonts w:cs="Tahoma"/>
          <w:color w:val="000000" w:themeColor="text1"/>
          <w:szCs w:val="20"/>
        </w:rPr>
        <w:t>Z MSK</w:t>
      </w:r>
      <w:r w:rsidR="00F079EE" w:rsidRPr="001A6BCB">
        <w:rPr>
          <w:rFonts w:cs="Tahoma"/>
          <w:color w:val="000000" w:themeColor="text1"/>
          <w:szCs w:val="20"/>
        </w:rPr>
        <w:t xml:space="preserve"> 20</w:t>
      </w:r>
      <w:r w:rsidR="00096A7E" w:rsidRPr="001A6BCB">
        <w:rPr>
          <w:rFonts w:cs="Tahoma"/>
          <w:color w:val="000000" w:themeColor="text1"/>
          <w:szCs w:val="20"/>
        </w:rPr>
        <w:t>20</w:t>
      </w:r>
      <w:r w:rsidR="00770F28" w:rsidRPr="001A6BCB">
        <w:rPr>
          <w:rFonts w:cs="Tahoma"/>
          <w:color w:val="000000" w:themeColor="text1"/>
          <w:szCs w:val="20"/>
        </w:rPr>
        <w:t xml:space="preserve">. Konkrétně je vyhodnocován </w:t>
      </w:r>
      <w:r w:rsidR="00B76741" w:rsidRPr="001A6BCB">
        <w:rPr>
          <w:rFonts w:cs="Tahoma"/>
          <w:color w:val="000000" w:themeColor="text1"/>
          <w:szCs w:val="20"/>
        </w:rPr>
        <w:t xml:space="preserve">2. </w:t>
      </w:r>
      <w:r w:rsidR="00770F28" w:rsidRPr="001A6BCB">
        <w:rPr>
          <w:rFonts w:cs="Tahoma"/>
          <w:color w:val="000000" w:themeColor="text1"/>
          <w:szCs w:val="20"/>
        </w:rPr>
        <w:t xml:space="preserve">rok platnosti tohoto </w:t>
      </w:r>
      <w:r w:rsidR="00F079EE" w:rsidRPr="001A6BCB">
        <w:rPr>
          <w:rFonts w:cs="Tahoma"/>
          <w:color w:val="000000" w:themeColor="text1"/>
          <w:szCs w:val="20"/>
        </w:rPr>
        <w:t>čtyřlet</w:t>
      </w:r>
      <w:r w:rsidR="00770F28" w:rsidRPr="001A6BCB">
        <w:rPr>
          <w:rFonts w:cs="Tahoma"/>
          <w:color w:val="000000" w:themeColor="text1"/>
          <w:szCs w:val="20"/>
        </w:rPr>
        <w:t xml:space="preserve">ého </w:t>
      </w:r>
      <w:r w:rsidR="00F079EE" w:rsidRPr="001A6BCB">
        <w:rPr>
          <w:rFonts w:cs="Tahoma"/>
          <w:color w:val="000000" w:themeColor="text1"/>
          <w:szCs w:val="20"/>
        </w:rPr>
        <w:t>strategick</w:t>
      </w:r>
      <w:r w:rsidR="00770F28" w:rsidRPr="001A6BCB">
        <w:rPr>
          <w:rFonts w:cs="Tahoma"/>
          <w:color w:val="000000" w:themeColor="text1"/>
          <w:szCs w:val="20"/>
        </w:rPr>
        <w:t>ého</w:t>
      </w:r>
      <w:r w:rsidR="00F079EE" w:rsidRPr="001A6BCB">
        <w:rPr>
          <w:rFonts w:cs="Tahoma"/>
          <w:color w:val="000000" w:themeColor="text1"/>
          <w:szCs w:val="20"/>
        </w:rPr>
        <w:t xml:space="preserve"> dokument</w:t>
      </w:r>
      <w:r w:rsidR="00770F28" w:rsidRPr="001A6BCB">
        <w:rPr>
          <w:rFonts w:cs="Tahoma"/>
          <w:color w:val="000000" w:themeColor="text1"/>
          <w:szCs w:val="20"/>
        </w:rPr>
        <w:t>u</w:t>
      </w:r>
      <w:r w:rsidR="00F079EE" w:rsidRPr="001A6BCB">
        <w:rPr>
          <w:rFonts w:cs="Tahoma"/>
          <w:color w:val="000000" w:themeColor="text1"/>
          <w:szCs w:val="20"/>
        </w:rPr>
        <w:t xml:space="preserve"> pro oblast školství</w:t>
      </w:r>
      <w:r w:rsidR="00770F28" w:rsidRPr="001A6BCB">
        <w:rPr>
          <w:rFonts w:cs="Tahoma"/>
          <w:color w:val="000000" w:themeColor="text1"/>
          <w:szCs w:val="20"/>
        </w:rPr>
        <w:t>.</w:t>
      </w:r>
      <w:r w:rsidR="00B76741" w:rsidRPr="001A6BCB">
        <w:rPr>
          <w:rFonts w:cs="Tahoma"/>
          <w:color w:val="000000" w:themeColor="text1"/>
          <w:szCs w:val="20"/>
        </w:rPr>
        <w:t xml:space="preserve"> Mezi </w:t>
      </w:r>
      <w:r w:rsidR="00096A7E" w:rsidRPr="001A6BCB">
        <w:rPr>
          <w:rFonts w:cs="Tahoma"/>
          <w:color w:val="000000" w:themeColor="text1"/>
          <w:szCs w:val="20"/>
        </w:rPr>
        <w:t>p</w:t>
      </w:r>
      <w:r w:rsidR="00F079EE" w:rsidRPr="001A6BCB">
        <w:rPr>
          <w:rFonts w:cs="Tahoma"/>
          <w:color w:val="000000" w:themeColor="text1"/>
          <w:szCs w:val="20"/>
        </w:rPr>
        <w:t xml:space="preserve">rioritní </w:t>
      </w:r>
      <w:r w:rsidR="00096A7E" w:rsidRPr="001A6BCB">
        <w:rPr>
          <w:rFonts w:cs="Tahoma"/>
          <w:color w:val="000000" w:themeColor="text1"/>
          <w:szCs w:val="20"/>
        </w:rPr>
        <w:t>směry patří</w:t>
      </w:r>
      <w:r w:rsidR="00F079EE" w:rsidRPr="001A6BCB">
        <w:rPr>
          <w:rFonts w:cs="Tahoma"/>
          <w:color w:val="000000" w:themeColor="text1"/>
          <w:szCs w:val="20"/>
        </w:rPr>
        <w:t>:</w:t>
      </w:r>
    </w:p>
    <w:p w14:paraId="3C3A152D" w14:textId="6DA4A4CF" w:rsidR="00096A7E" w:rsidRPr="001A6BCB" w:rsidRDefault="00F079EE" w:rsidP="00BF207A">
      <w:pPr>
        <w:numPr>
          <w:ilvl w:val="0"/>
          <w:numId w:val="20"/>
        </w:numPr>
        <w:tabs>
          <w:tab w:val="left" w:pos="1843"/>
        </w:tabs>
        <w:autoSpaceDE w:val="0"/>
        <w:autoSpaceDN w:val="0"/>
        <w:adjustRightInd w:val="0"/>
        <w:spacing w:after="0"/>
        <w:ind w:left="1843"/>
        <w:rPr>
          <w:rFonts w:cs="Tahoma"/>
          <w:color w:val="000000" w:themeColor="text1"/>
          <w:szCs w:val="20"/>
        </w:rPr>
      </w:pPr>
      <w:r w:rsidRPr="001A6BCB">
        <w:rPr>
          <w:rFonts w:cs="Tahoma"/>
          <w:color w:val="000000" w:themeColor="text1"/>
          <w:szCs w:val="20"/>
        </w:rPr>
        <w:t>Zvyšovaní kvality vzdělávání</w:t>
      </w:r>
      <w:r w:rsidR="00096A7E" w:rsidRPr="001A6BCB">
        <w:rPr>
          <w:rFonts w:cs="Tahoma"/>
          <w:color w:val="000000" w:themeColor="text1"/>
          <w:szCs w:val="20"/>
        </w:rPr>
        <w:t>;</w:t>
      </w:r>
    </w:p>
    <w:p w14:paraId="2F0C45B4" w14:textId="60538B2A" w:rsidR="00F079EE" w:rsidRPr="001A6BCB" w:rsidRDefault="00096A7E" w:rsidP="00BF207A">
      <w:pPr>
        <w:numPr>
          <w:ilvl w:val="0"/>
          <w:numId w:val="20"/>
        </w:numPr>
        <w:tabs>
          <w:tab w:val="left" w:pos="1843"/>
        </w:tabs>
        <w:autoSpaceDE w:val="0"/>
        <w:autoSpaceDN w:val="0"/>
        <w:adjustRightInd w:val="0"/>
        <w:spacing w:after="0"/>
        <w:ind w:left="1843"/>
        <w:rPr>
          <w:rFonts w:cs="Tahoma"/>
          <w:color w:val="000000" w:themeColor="text1"/>
          <w:szCs w:val="20"/>
        </w:rPr>
      </w:pPr>
      <w:r w:rsidRPr="001A6BCB">
        <w:rPr>
          <w:rFonts w:cs="Tahoma"/>
          <w:color w:val="000000" w:themeColor="text1"/>
          <w:szCs w:val="20"/>
        </w:rPr>
        <w:t>Rozvoj technického a odborného školství;</w:t>
      </w:r>
    </w:p>
    <w:p w14:paraId="5CABFA84" w14:textId="000EAEBE" w:rsidR="00F079EE" w:rsidRPr="001A6BCB" w:rsidRDefault="00096A7E" w:rsidP="00BF207A">
      <w:pPr>
        <w:numPr>
          <w:ilvl w:val="0"/>
          <w:numId w:val="20"/>
        </w:numPr>
        <w:tabs>
          <w:tab w:val="left" w:pos="1843"/>
        </w:tabs>
        <w:autoSpaceDE w:val="0"/>
        <w:autoSpaceDN w:val="0"/>
        <w:adjustRightInd w:val="0"/>
        <w:spacing w:after="0"/>
        <w:ind w:left="1843" w:hanging="357"/>
        <w:rPr>
          <w:rFonts w:cs="Tahoma"/>
          <w:color w:val="000000" w:themeColor="text1"/>
          <w:szCs w:val="20"/>
        </w:rPr>
      </w:pPr>
      <w:r w:rsidRPr="001A6BCB">
        <w:rPr>
          <w:rFonts w:cs="Tahoma"/>
          <w:color w:val="000000" w:themeColor="text1"/>
          <w:szCs w:val="20"/>
        </w:rPr>
        <w:t>Rozvoj dovedností pro 21. století.</w:t>
      </w:r>
    </w:p>
    <w:p w14:paraId="0800B401" w14:textId="33EC09FF" w:rsidR="0060653A" w:rsidRPr="001A6BCB" w:rsidRDefault="001B23F4" w:rsidP="0013603D">
      <w:pPr>
        <w:tabs>
          <w:tab w:val="left" w:pos="709"/>
        </w:tabs>
        <w:autoSpaceDE w:val="0"/>
        <w:autoSpaceDN w:val="0"/>
        <w:adjustRightInd w:val="0"/>
        <w:spacing w:before="120"/>
        <w:ind w:left="720"/>
        <w:rPr>
          <w:rFonts w:cs="Tahoma"/>
          <w:color w:val="000000" w:themeColor="text1"/>
          <w:szCs w:val="20"/>
        </w:rPr>
      </w:pPr>
      <w:r>
        <w:rPr>
          <w:rFonts w:cs="Tahoma"/>
          <w:color w:val="000000" w:themeColor="text1"/>
        </w:rPr>
        <w:t>V</w:t>
      </w:r>
      <w:r w:rsidR="006972A2" w:rsidRPr="001A6BCB">
        <w:rPr>
          <w:rFonts w:cs="Tahoma"/>
          <w:color w:val="000000" w:themeColor="text1"/>
        </w:rPr>
        <w:t> této části</w:t>
      </w:r>
      <w:r w:rsidR="000C48DC" w:rsidRPr="001A6BCB">
        <w:rPr>
          <w:rFonts w:cs="Tahoma"/>
          <w:color w:val="000000" w:themeColor="text1"/>
        </w:rPr>
        <w:t xml:space="preserve"> výroční zprávy</w:t>
      </w:r>
      <w:r w:rsidR="00F079EE" w:rsidRPr="001A6BCB">
        <w:rPr>
          <w:rFonts w:cs="Tahoma"/>
          <w:color w:val="000000" w:themeColor="text1"/>
        </w:rPr>
        <w:t xml:space="preserve"> </w:t>
      </w:r>
      <w:r>
        <w:rPr>
          <w:rFonts w:cs="Tahoma"/>
          <w:color w:val="000000" w:themeColor="text1"/>
        </w:rPr>
        <w:t xml:space="preserve">jsou </w:t>
      </w:r>
      <w:r w:rsidR="007B37B7">
        <w:rPr>
          <w:rFonts w:cs="Tahoma"/>
          <w:color w:val="000000" w:themeColor="text1"/>
        </w:rPr>
        <w:t xml:space="preserve">konkrétně </w:t>
      </w:r>
      <w:r w:rsidR="00541849" w:rsidRPr="001A6BCB">
        <w:rPr>
          <w:rFonts w:cs="Tahoma"/>
          <w:color w:val="000000" w:themeColor="text1"/>
        </w:rPr>
        <w:t>popisována opatření</w:t>
      </w:r>
      <w:r w:rsidR="00BD4C55" w:rsidRPr="001A6BCB">
        <w:rPr>
          <w:rFonts w:cs="Tahoma"/>
          <w:color w:val="000000" w:themeColor="text1"/>
        </w:rPr>
        <w:t xml:space="preserve">, která byla </w:t>
      </w:r>
      <w:r w:rsidR="00541849" w:rsidRPr="001A6BCB">
        <w:rPr>
          <w:rFonts w:cs="Tahoma"/>
          <w:color w:val="000000" w:themeColor="text1"/>
        </w:rPr>
        <w:t>realizována ve</w:t>
      </w:r>
      <w:r w:rsidR="00D519E4">
        <w:rPr>
          <w:rFonts w:cs="Tahoma"/>
          <w:color w:val="000000" w:themeColor="text1"/>
        </w:rPr>
        <w:t> </w:t>
      </w:r>
      <w:r w:rsidR="00541849" w:rsidRPr="001A6BCB">
        <w:rPr>
          <w:rFonts w:cs="Tahoma"/>
          <w:color w:val="000000" w:themeColor="text1"/>
        </w:rPr>
        <w:t>školním roce 202</w:t>
      </w:r>
      <w:r w:rsidR="006972A2" w:rsidRPr="001A6BCB">
        <w:rPr>
          <w:rFonts w:cs="Tahoma"/>
          <w:color w:val="000000" w:themeColor="text1"/>
        </w:rPr>
        <w:t>1</w:t>
      </w:r>
      <w:r w:rsidR="00541849" w:rsidRPr="001A6BCB">
        <w:rPr>
          <w:rFonts w:cs="Tahoma"/>
          <w:color w:val="000000" w:themeColor="text1"/>
        </w:rPr>
        <w:t>/202</w:t>
      </w:r>
      <w:r w:rsidR="006972A2" w:rsidRPr="001A6BCB">
        <w:rPr>
          <w:rFonts w:cs="Tahoma"/>
          <w:color w:val="000000" w:themeColor="text1"/>
        </w:rPr>
        <w:t>2</w:t>
      </w:r>
      <w:r w:rsidR="00541849" w:rsidRPr="001A6BCB">
        <w:rPr>
          <w:rFonts w:cs="Tahoma"/>
          <w:color w:val="000000" w:themeColor="text1"/>
        </w:rPr>
        <w:t>.</w:t>
      </w:r>
      <w:r w:rsidR="00BD4C55" w:rsidRPr="001A6BCB">
        <w:rPr>
          <w:rFonts w:cs="Tahoma"/>
          <w:color w:val="000000" w:themeColor="text1"/>
        </w:rPr>
        <w:t xml:space="preserve"> </w:t>
      </w:r>
      <w:r w:rsidR="00E86CF3" w:rsidRPr="001A6BCB">
        <w:rPr>
          <w:rFonts w:cs="Tahoma"/>
          <w:color w:val="000000" w:themeColor="text1"/>
        </w:rPr>
        <w:t>R</w:t>
      </w:r>
      <w:r w:rsidR="000361BE" w:rsidRPr="001A6BCB">
        <w:rPr>
          <w:rFonts w:cs="Tahoma"/>
          <w:color w:val="000000" w:themeColor="text1"/>
        </w:rPr>
        <w:t>ozsah</w:t>
      </w:r>
      <w:r w:rsidR="006D1684" w:rsidRPr="001A6BCB">
        <w:rPr>
          <w:rFonts w:cs="Tahoma"/>
          <w:color w:val="000000" w:themeColor="text1"/>
        </w:rPr>
        <w:t xml:space="preserve"> a</w:t>
      </w:r>
      <w:r w:rsidR="007B37B7">
        <w:rPr>
          <w:rFonts w:cs="Tahoma"/>
          <w:color w:val="000000" w:themeColor="text1"/>
        </w:rPr>
        <w:t> </w:t>
      </w:r>
      <w:r w:rsidR="006D1684" w:rsidRPr="001A6BCB">
        <w:rPr>
          <w:rFonts w:cs="Tahoma"/>
          <w:color w:val="000000" w:themeColor="text1"/>
        </w:rPr>
        <w:t>podob</w:t>
      </w:r>
      <w:r w:rsidR="00E86CF3" w:rsidRPr="001A6BCB">
        <w:rPr>
          <w:rFonts w:cs="Tahoma"/>
          <w:color w:val="000000" w:themeColor="text1"/>
        </w:rPr>
        <w:t>u aktivit</w:t>
      </w:r>
      <w:r w:rsidR="00F746F8" w:rsidRPr="001A6BCB">
        <w:rPr>
          <w:rFonts w:cs="Tahoma"/>
          <w:color w:val="000000" w:themeColor="text1"/>
        </w:rPr>
        <w:t xml:space="preserve">, stejně jako samotné vzdělávání, </w:t>
      </w:r>
      <w:r w:rsidR="006D1684" w:rsidRPr="001A6BCB">
        <w:rPr>
          <w:rFonts w:cs="Tahoma"/>
          <w:color w:val="000000" w:themeColor="text1"/>
        </w:rPr>
        <w:t>výrazně ovlivnila vládní opatření související s</w:t>
      </w:r>
      <w:r w:rsidR="007B37B7">
        <w:rPr>
          <w:rFonts w:cs="Tahoma"/>
          <w:color w:val="000000" w:themeColor="text1"/>
        </w:rPr>
        <w:t> </w:t>
      </w:r>
      <w:r w:rsidR="006D1684" w:rsidRPr="001A6BCB">
        <w:rPr>
          <w:rFonts w:cs="Tahoma"/>
          <w:color w:val="000000" w:themeColor="text1"/>
        </w:rPr>
        <w:t>šíření</w:t>
      </w:r>
      <w:r w:rsidR="006211AB" w:rsidRPr="001A6BCB">
        <w:rPr>
          <w:rFonts w:cs="Tahoma"/>
          <w:color w:val="000000" w:themeColor="text1"/>
        </w:rPr>
        <w:t>m</w:t>
      </w:r>
      <w:r w:rsidR="006D1684" w:rsidRPr="001A6BCB">
        <w:rPr>
          <w:rFonts w:cs="Tahoma"/>
          <w:color w:val="000000" w:themeColor="text1"/>
        </w:rPr>
        <w:t xml:space="preserve"> onemocnění C</w:t>
      </w:r>
      <w:r w:rsidR="00343D8A" w:rsidRPr="001A6BCB">
        <w:rPr>
          <w:rFonts w:cs="Tahoma"/>
          <w:color w:val="000000" w:themeColor="text1"/>
        </w:rPr>
        <w:t>ovid</w:t>
      </w:r>
      <w:r w:rsidR="006D1684" w:rsidRPr="001A6BCB">
        <w:rPr>
          <w:rFonts w:cs="Tahoma"/>
          <w:color w:val="000000" w:themeColor="text1"/>
        </w:rPr>
        <w:t>-19</w:t>
      </w:r>
      <w:r w:rsidR="00DF12BF" w:rsidRPr="001A6BCB">
        <w:rPr>
          <w:rFonts w:cs="Tahoma"/>
          <w:color w:val="000000" w:themeColor="text1"/>
        </w:rPr>
        <w:t xml:space="preserve"> a v</w:t>
      </w:r>
      <w:r w:rsidR="007B37B7">
        <w:rPr>
          <w:rFonts w:cs="Tahoma"/>
          <w:color w:val="000000" w:themeColor="text1"/>
        </w:rPr>
        <w:t>e</w:t>
      </w:r>
      <w:r w:rsidR="0060653A" w:rsidRPr="001A6BCB">
        <w:rPr>
          <w:rFonts w:cs="Tahoma"/>
          <w:color w:val="000000" w:themeColor="text1"/>
        </w:rPr>
        <w:t> </w:t>
      </w:r>
      <w:r w:rsidR="00DF12BF" w:rsidRPr="001A6BCB">
        <w:rPr>
          <w:rFonts w:cs="Tahoma"/>
          <w:color w:val="000000" w:themeColor="text1"/>
        </w:rPr>
        <w:t>druhé</w:t>
      </w:r>
      <w:r w:rsidR="0060653A" w:rsidRPr="001A6BCB">
        <w:rPr>
          <w:rFonts w:cs="Tahoma"/>
          <w:color w:val="000000" w:themeColor="text1"/>
        </w:rPr>
        <w:t>m pololetí</w:t>
      </w:r>
      <w:r w:rsidR="00DF12BF" w:rsidRPr="001A6BCB">
        <w:rPr>
          <w:rFonts w:cs="Tahoma"/>
          <w:color w:val="000000" w:themeColor="text1"/>
        </w:rPr>
        <w:t xml:space="preserve"> sledovaného školního roku rovněž situace </w:t>
      </w:r>
      <w:r w:rsidR="001A6BCB" w:rsidRPr="001A6BCB">
        <w:rPr>
          <w:rFonts w:cs="Tahoma"/>
          <w:color w:val="000000" w:themeColor="text1"/>
        </w:rPr>
        <w:t xml:space="preserve">spojená </w:t>
      </w:r>
      <w:r w:rsidR="0060653A" w:rsidRPr="001A6BCB">
        <w:rPr>
          <w:rFonts w:cs="Tahoma"/>
          <w:color w:val="000000" w:themeColor="text1"/>
          <w:szCs w:val="20"/>
        </w:rPr>
        <w:t>s ozbrojeným konfliktem na Ukrajině.</w:t>
      </w:r>
    </w:p>
    <w:p w14:paraId="7FC77860" w14:textId="0B93DCE3" w:rsidR="007A3304" w:rsidRPr="00723FC8" w:rsidRDefault="00F079EE" w:rsidP="009D5F0C">
      <w:pPr>
        <w:pStyle w:val="Odstavecseseznamem"/>
        <w:numPr>
          <w:ilvl w:val="0"/>
          <w:numId w:val="41"/>
        </w:numPr>
        <w:autoSpaceDE w:val="0"/>
        <w:autoSpaceDN w:val="0"/>
        <w:adjustRightInd w:val="0"/>
        <w:spacing w:before="120"/>
        <w:ind w:left="709"/>
        <w:contextualSpacing w:val="0"/>
        <w:rPr>
          <w:rFonts w:cs="Tahoma"/>
          <w:color w:val="000000" w:themeColor="text1"/>
          <w:szCs w:val="20"/>
        </w:rPr>
      </w:pPr>
      <w:r w:rsidRPr="00723FC8">
        <w:rPr>
          <w:color w:val="000000" w:themeColor="text1"/>
        </w:rPr>
        <w:t>Ekonomická část</w:t>
      </w:r>
    </w:p>
    <w:p w14:paraId="3A0C9DB5" w14:textId="65DA38F2" w:rsidR="00F079EE" w:rsidRPr="007F6E90" w:rsidRDefault="00291FDE" w:rsidP="00723FC8">
      <w:pPr>
        <w:pStyle w:val="Odstavecseseznamem"/>
        <w:autoSpaceDE w:val="0"/>
        <w:autoSpaceDN w:val="0"/>
        <w:adjustRightInd w:val="0"/>
        <w:spacing w:before="120"/>
        <w:ind w:left="709"/>
        <w:contextualSpacing w:val="0"/>
        <w:rPr>
          <w:rFonts w:cs="Tahoma"/>
          <w:color w:val="000000" w:themeColor="text1"/>
          <w:szCs w:val="20"/>
        </w:rPr>
      </w:pPr>
      <w:r w:rsidRPr="00723FC8">
        <w:rPr>
          <w:rFonts w:cs="Tahoma"/>
          <w:color w:val="000000" w:themeColor="text1"/>
          <w:szCs w:val="20"/>
        </w:rPr>
        <w:t>Tato t</w:t>
      </w:r>
      <w:r w:rsidR="00F079EE" w:rsidRPr="00723FC8">
        <w:rPr>
          <w:rFonts w:cs="Tahoma"/>
          <w:color w:val="000000" w:themeColor="text1"/>
          <w:szCs w:val="20"/>
        </w:rPr>
        <w:t xml:space="preserve">řetí </w:t>
      </w:r>
      <w:r w:rsidR="001A6BCB" w:rsidRPr="00723FC8">
        <w:rPr>
          <w:rFonts w:cs="Tahoma"/>
          <w:color w:val="000000" w:themeColor="text1"/>
          <w:szCs w:val="20"/>
        </w:rPr>
        <w:t>část</w:t>
      </w:r>
      <w:r w:rsidR="006933A2" w:rsidRPr="00723FC8">
        <w:rPr>
          <w:rFonts w:cs="Tahoma"/>
          <w:color w:val="000000" w:themeColor="text1"/>
          <w:szCs w:val="20"/>
        </w:rPr>
        <w:t xml:space="preserve"> výroční zprávy je již dle vyhlášky </w:t>
      </w:r>
      <w:r w:rsidR="00722A89" w:rsidRPr="00723FC8">
        <w:rPr>
          <w:rFonts w:cs="Tahoma"/>
          <w:color w:val="000000" w:themeColor="text1"/>
          <w:szCs w:val="20"/>
        </w:rPr>
        <w:t>č. 15/2005 Sb</w:t>
      </w:r>
      <w:r w:rsidR="0013603D" w:rsidRPr="00723FC8">
        <w:rPr>
          <w:rFonts w:cs="Tahoma"/>
          <w:color w:val="000000" w:themeColor="text1"/>
          <w:szCs w:val="20"/>
        </w:rPr>
        <w:t xml:space="preserve">. </w:t>
      </w:r>
      <w:r w:rsidR="006933A2" w:rsidRPr="00723FC8">
        <w:rPr>
          <w:rFonts w:cs="Tahoma"/>
          <w:color w:val="000000" w:themeColor="text1"/>
          <w:szCs w:val="20"/>
        </w:rPr>
        <w:t>nepovinn</w:t>
      </w:r>
      <w:r w:rsidR="00527366" w:rsidRPr="00723FC8">
        <w:rPr>
          <w:rFonts w:cs="Tahoma"/>
          <w:color w:val="000000" w:themeColor="text1"/>
          <w:szCs w:val="20"/>
        </w:rPr>
        <w:t xml:space="preserve">ým </w:t>
      </w:r>
      <w:r w:rsidR="00A5637C" w:rsidRPr="00723FC8">
        <w:rPr>
          <w:rFonts w:cs="Tahoma"/>
          <w:color w:val="000000" w:themeColor="text1"/>
          <w:szCs w:val="20"/>
        </w:rPr>
        <w:t>t</w:t>
      </w:r>
      <w:r w:rsidR="00DA091F" w:rsidRPr="00723FC8">
        <w:rPr>
          <w:rFonts w:cs="Tahoma"/>
          <w:color w:val="000000" w:themeColor="text1"/>
          <w:szCs w:val="20"/>
        </w:rPr>
        <w:t>é</w:t>
      </w:r>
      <w:r w:rsidR="00A5637C" w:rsidRPr="00723FC8">
        <w:rPr>
          <w:rFonts w:cs="Tahoma"/>
          <w:color w:val="000000" w:themeColor="text1"/>
          <w:szCs w:val="20"/>
        </w:rPr>
        <w:t>matem</w:t>
      </w:r>
      <w:r w:rsidR="004C7962" w:rsidRPr="00723FC8">
        <w:rPr>
          <w:rFonts w:cs="Tahoma"/>
          <w:color w:val="000000" w:themeColor="text1"/>
          <w:szCs w:val="20"/>
        </w:rPr>
        <w:t>, ale pro zachování</w:t>
      </w:r>
      <w:r w:rsidR="002B63FC" w:rsidRPr="00723FC8">
        <w:rPr>
          <w:rFonts w:cs="Tahoma"/>
          <w:color w:val="000000" w:themeColor="text1"/>
          <w:szCs w:val="20"/>
        </w:rPr>
        <w:t xml:space="preserve"> </w:t>
      </w:r>
      <w:r w:rsidR="00A5637C" w:rsidRPr="00723FC8">
        <w:rPr>
          <w:rFonts w:cs="Tahoma"/>
          <w:color w:val="000000" w:themeColor="text1"/>
          <w:szCs w:val="20"/>
        </w:rPr>
        <w:t xml:space="preserve">kontinuity a využitelnost informací </w:t>
      </w:r>
      <w:r w:rsidR="0009555D" w:rsidRPr="00723FC8">
        <w:rPr>
          <w:rFonts w:cs="Tahoma"/>
          <w:color w:val="000000" w:themeColor="text1"/>
          <w:szCs w:val="20"/>
        </w:rPr>
        <w:t xml:space="preserve">jsou některé </w:t>
      </w:r>
      <w:r w:rsidR="0012758E" w:rsidRPr="00723FC8">
        <w:rPr>
          <w:rFonts w:cs="Tahoma"/>
          <w:color w:val="000000" w:themeColor="text1"/>
          <w:szCs w:val="20"/>
        </w:rPr>
        <w:t>ekonomick</w:t>
      </w:r>
      <w:r w:rsidR="0009555D" w:rsidRPr="00723FC8">
        <w:rPr>
          <w:rFonts w:cs="Tahoma"/>
          <w:color w:val="000000" w:themeColor="text1"/>
          <w:szCs w:val="20"/>
        </w:rPr>
        <w:t>é</w:t>
      </w:r>
      <w:r w:rsidR="0012758E" w:rsidRPr="00723FC8">
        <w:rPr>
          <w:rFonts w:cs="Tahoma"/>
          <w:color w:val="000000" w:themeColor="text1"/>
          <w:szCs w:val="20"/>
        </w:rPr>
        <w:t xml:space="preserve"> ukazatel</w:t>
      </w:r>
      <w:r w:rsidR="0009555D" w:rsidRPr="00723FC8">
        <w:rPr>
          <w:rFonts w:cs="Tahoma"/>
          <w:color w:val="000000" w:themeColor="text1"/>
          <w:szCs w:val="20"/>
        </w:rPr>
        <w:t xml:space="preserve">e </w:t>
      </w:r>
      <w:r w:rsidR="005F47DB" w:rsidRPr="00723FC8">
        <w:rPr>
          <w:rFonts w:cs="Tahoma"/>
          <w:color w:val="000000" w:themeColor="text1"/>
          <w:szCs w:val="20"/>
        </w:rPr>
        <w:t>do výroční zprávy zahrnuty</w:t>
      </w:r>
      <w:r w:rsidR="004D241D" w:rsidRPr="00723FC8">
        <w:rPr>
          <w:rFonts w:cs="Tahoma"/>
          <w:color w:val="000000" w:themeColor="text1"/>
          <w:szCs w:val="20"/>
        </w:rPr>
        <w:t>. P</w:t>
      </w:r>
      <w:r w:rsidR="00F079EE" w:rsidRPr="00723FC8">
        <w:rPr>
          <w:rFonts w:cs="Tahoma"/>
          <w:color w:val="000000" w:themeColor="text1"/>
          <w:szCs w:val="20"/>
        </w:rPr>
        <w:t>oskytuje údaje zejména o rozpočtu Moravskoslezského kraje v</w:t>
      </w:r>
      <w:r w:rsidR="0013603D" w:rsidRPr="00723FC8">
        <w:rPr>
          <w:rFonts w:cs="Tahoma"/>
          <w:color w:val="000000" w:themeColor="text1"/>
          <w:szCs w:val="20"/>
        </w:rPr>
        <w:t> </w:t>
      </w:r>
      <w:r w:rsidR="00F079EE" w:rsidRPr="00723FC8">
        <w:rPr>
          <w:rFonts w:cs="Tahoma"/>
          <w:color w:val="000000" w:themeColor="text1"/>
          <w:szCs w:val="20"/>
        </w:rPr>
        <w:t>oblasti školství, hospodaření příspěvkových organizací, dále o</w:t>
      </w:r>
      <w:r w:rsidR="000C6101" w:rsidRPr="00723FC8">
        <w:rPr>
          <w:rFonts w:cs="Tahoma"/>
          <w:color w:val="000000" w:themeColor="text1"/>
          <w:szCs w:val="20"/>
        </w:rPr>
        <w:t> </w:t>
      </w:r>
      <w:r w:rsidR="00F079EE" w:rsidRPr="00723FC8">
        <w:rPr>
          <w:rFonts w:cs="Tahoma"/>
          <w:color w:val="000000" w:themeColor="text1"/>
          <w:szCs w:val="20"/>
        </w:rPr>
        <w:t>výdajích na soukromé školy a</w:t>
      </w:r>
      <w:r w:rsidR="0013603D" w:rsidRPr="00723FC8">
        <w:rPr>
          <w:rFonts w:cs="Tahoma"/>
          <w:color w:val="000000" w:themeColor="text1"/>
          <w:szCs w:val="20"/>
        </w:rPr>
        <w:t> </w:t>
      </w:r>
      <w:r w:rsidR="00F079EE" w:rsidRPr="00723FC8">
        <w:rPr>
          <w:rFonts w:cs="Tahoma"/>
          <w:color w:val="000000" w:themeColor="text1"/>
          <w:szCs w:val="20"/>
        </w:rPr>
        <w:t>školská zařízení, zaměstnancích a úrovni odměňování ve školách a školských zařízeních zřizovaných obcemi a krajem.</w:t>
      </w:r>
    </w:p>
    <w:p w14:paraId="49A0B44F" w14:textId="3A5DAB99" w:rsidR="0050571F" w:rsidRPr="0013603D" w:rsidRDefault="00F079EE" w:rsidP="0013603D">
      <w:pPr>
        <w:pStyle w:val="Textkomente"/>
        <w:spacing w:before="120" w:after="120"/>
        <w:jc w:val="both"/>
        <w:rPr>
          <w:rFonts w:ascii="Tahoma" w:hAnsi="Tahoma" w:cs="Tahoma"/>
          <w:color w:val="000000" w:themeColor="text1"/>
        </w:rPr>
      </w:pPr>
      <w:r w:rsidRPr="0013603D">
        <w:rPr>
          <w:rFonts w:ascii="Tahoma" w:hAnsi="Tahoma" w:cs="Tahoma"/>
          <w:color w:val="000000" w:themeColor="text1"/>
          <w:lang w:val="cs-CZ"/>
        </w:rPr>
        <w:t>Podkladem pro zpracování výroční zprávy byla statistická dat</w:t>
      </w:r>
      <w:r w:rsidR="00E00F7F" w:rsidRPr="0013603D">
        <w:rPr>
          <w:rFonts w:ascii="Tahoma" w:hAnsi="Tahoma" w:cs="Tahoma"/>
          <w:color w:val="000000" w:themeColor="text1"/>
          <w:lang w:val="cs-CZ"/>
        </w:rPr>
        <w:t>a</w:t>
      </w:r>
      <w:r w:rsidRPr="0013603D">
        <w:rPr>
          <w:rFonts w:ascii="Tahoma" w:hAnsi="Tahoma" w:cs="Tahoma"/>
          <w:color w:val="000000" w:themeColor="text1"/>
          <w:lang w:val="cs-CZ"/>
        </w:rPr>
        <w:t xml:space="preserve"> a informace M</w:t>
      </w:r>
      <w:r w:rsidR="00D87607">
        <w:rPr>
          <w:rFonts w:ascii="Tahoma" w:hAnsi="Tahoma" w:cs="Tahoma"/>
          <w:color w:val="000000" w:themeColor="text1"/>
          <w:lang w:val="cs-CZ"/>
        </w:rPr>
        <w:t>ŠMT</w:t>
      </w:r>
      <w:r w:rsidRPr="0013603D">
        <w:rPr>
          <w:rFonts w:ascii="Tahoma" w:hAnsi="Tahoma" w:cs="Tahoma"/>
          <w:color w:val="000000" w:themeColor="text1"/>
          <w:lang w:val="cs-CZ"/>
        </w:rPr>
        <w:t>; Českého statistického úřadu; Národního pedagogického institutu České republiky; Krajského zařízení pro další vzdělávání pedagogických pracovníků a informačního centra, Nový Jičín, příspěvkové organizace; Odboru školství, mládeže a sportu Krajského úřadu Moravskoslezského kraje a</w:t>
      </w:r>
      <w:r w:rsidR="000C6101" w:rsidRPr="0013603D">
        <w:rPr>
          <w:rFonts w:ascii="Tahoma" w:hAnsi="Tahoma" w:cs="Tahoma"/>
          <w:color w:val="000000" w:themeColor="text1"/>
          <w:lang w:val="cs-CZ"/>
        </w:rPr>
        <w:t> </w:t>
      </w:r>
      <w:r w:rsidRPr="0013603D">
        <w:rPr>
          <w:rFonts w:ascii="Tahoma" w:hAnsi="Tahoma" w:cs="Tahoma"/>
          <w:color w:val="000000" w:themeColor="text1"/>
          <w:lang w:val="cs-CZ"/>
        </w:rPr>
        <w:t>dalších uvedených zdrojů</w:t>
      </w:r>
      <w:r w:rsidRPr="00F91F51">
        <w:rPr>
          <w:rFonts w:ascii="Tahoma" w:hAnsi="Tahoma" w:cs="Tahoma"/>
          <w:color w:val="000000" w:themeColor="text1"/>
          <w:lang w:val="cs-CZ"/>
        </w:rPr>
        <w:t>.</w:t>
      </w:r>
      <w:r w:rsidR="0050571F" w:rsidRPr="00A419AA">
        <w:rPr>
          <w:color w:val="FF0000"/>
        </w:rPr>
        <w:br w:type="page"/>
      </w:r>
    </w:p>
    <w:p w14:paraId="15897D9E" w14:textId="77777777" w:rsidR="0050571F" w:rsidRPr="00326282" w:rsidRDefault="0050571F" w:rsidP="0015135F">
      <w:pPr>
        <w:pStyle w:val="Textkomente"/>
        <w:spacing w:before="120" w:after="120"/>
        <w:rPr>
          <w:color w:val="000000" w:themeColor="text1"/>
        </w:rPr>
      </w:pPr>
    </w:p>
    <w:p w14:paraId="56A4C9B9" w14:textId="77777777" w:rsidR="0050571F" w:rsidRPr="00326282" w:rsidRDefault="0050571F" w:rsidP="0015135F">
      <w:pPr>
        <w:pStyle w:val="Textkomente"/>
        <w:spacing w:before="120" w:after="120"/>
        <w:rPr>
          <w:color w:val="000000" w:themeColor="text1"/>
        </w:rPr>
      </w:pPr>
    </w:p>
    <w:p w14:paraId="0ADBA84F" w14:textId="77777777" w:rsidR="0050571F" w:rsidRPr="00326282" w:rsidRDefault="0050571F" w:rsidP="0015135F">
      <w:pPr>
        <w:pStyle w:val="Textkomente"/>
        <w:spacing w:before="120" w:after="120"/>
        <w:rPr>
          <w:color w:val="000000" w:themeColor="text1"/>
        </w:rPr>
      </w:pPr>
    </w:p>
    <w:p w14:paraId="27D499F8" w14:textId="77777777" w:rsidR="0050571F" w:rsidRPr="00326282" w:rsidRDefault="0050571F" w:rsidP="0015135F">
      <w:pPr>
        <w:pStyle w:val="Textkomente"/>
        <w:spacing w:before="120" w:after="120"/>
        <w:rPr>
          <w:color w:val="000000" w:themeColor="text1"/>
        </w:rPr>
      </w:pPr>
    </w:p>
    <w:p w14:paraId="22238C92" w14:textId="77777777" w:rsidR="0050571F" w:rsidRPr="00326282" w:rsidRDefault="0050571F" w:rsidP="0015135F">
      <w:pPr>
        <w:pStyle w:val="Textkomente"/>
        <w:spacing w:before="120" w:after="120"/>
        <w:rPr>
          <w:color w:val="000000" w:themeColor="text1"/>
        </w:rPr>
      </w:pPr>
    </w:p>
    <w:p w14:paraId="48D48FD6" w14:textId="77777777" w:rsidR="0050571F" w:rsidRPr="00326282" w:rsidRDefault="0050571F" w:rsidP="0015135F">
      <w:pPr>
        <w:pStyle w:val="Textkomente"/>
        <w:spacing w:before="120" w:after="120"/>
        <w:rPr>
          <w:color w:val="000000" w:themeColor="text1"/>
        </w:rPr>
      </w:pPr>
    </w:p>
    <w:p w14:paraId="1D9ED392" w14:textId="77777777" w:rsidR="0050571F" w:rsidRPr="00326282" w:rsidRDefault="0050571F" w:rsidP="0015135F">
      <w:pPr>
        <w:pStyle w:val="Textkomente"/>
        <w:spacing w:before="120" w:after="120"/>
        <w:rPr>
          <w:color w:val="000000" w:themeColor="text1"/>
        </w:rPr>
      </w:pPr>
    </w:p>
    <w:p w14:paraId="71273ECF" w14:textId="77777777" w:rsidR="0050571F" w:rsidRPr="00326282" w:rsidRDefault="0050571F" w:rsidP="0015135F">
      <w:pPr>
        <w:pStyle w:val="Textkomente"/>
        <w:spacing w:before="120" w:after="120"/>
        <w:rPr>
          <w:color w:val="000000" w:themeColor="text1"/>
        </w:rPr>
      </w:pPr>
    </w:p>
    <w:p w14:paraId="09A182F0" w14:textId="77777777" w:rsidR="0050571F" w:rsidRPr="00326282" w:rsidRDefault="0050571F" w:rsidP="0015135F">
      <w:pPr>
        <w:pStyle w:val="Textkomente"/>
        <w:spacing w:before="120" w:after="120"/>
        <w:rPr>
          <w:color w:val="000000" w:themeColor="text1"/>
        </w:rPr>
      </w:pPr>
    </w:p>
    <w:p w14:paraId="1428EEDB" w14:textId="77777777" w:rsidR="0050571F" w:rsidRPr="00326282" w:rsidRDefault="0050571F" w:rsidP="0015135F">
      <w:pPr>
        <w:pStyle w:val="Textkomente"/>
        <w:spacing w:before="120" w:after="120"/>
        <w:rPr>
          <w:color w:val="000000" w:themeColor="text1"/>
        </w:rPr>
      </w:pPr>
    </w:p>
    <w:p w14:paraId="01600DD8" w14:textId="77777777" w:rsidR="0050571F" w:rsidRPr="00326282" w:rsidRDefault="0050571F" w:rsidP="0015135F">
      <w:pPr>
        <w:pStyle w:val="Textkomente"/>
        <w:spacing w:before="120" w:after="120"/>
        <w:rPr>
          <w:color w:val="000000" w:themeColor="text1"/>
        </w:rPr>
      </w:pPr>
    </w:p>
    <w:p w14:paraId="5CFFD97B" w14:textId="77777777" w:rsidR="0050571F" w:rsidRPr="00326282" w:rsidRDefault="0050571F" w:rsidP="0015135F">
      <w:pPr>
        <w:pStyle w:val="Textkomente"/>
        <w:spacing w:before="120" w:after="120"/>
        <w:rPr>
          <w:color w:val="000000" w:themeColor="text1"/>
        </w:rPr>
      </w:pPr>
    </w:p>
    <w:p w14:paraId="5E471E7F" w14:textId="77777777" w:rsidR="0050571F" w:rsidRPr="00326282" w:rsidRDefault="0050571F" w:rsidP="0015135F">
      <w:pPr>
        <w:pStyle w:val="Textkomente"/>
        <w:spacing w:before="120" w:after="120"/>
        <w:rPr>
          <w:color w:val="000000" w:themeColor="text1"/>
        </w:rPr>
      </w:pPr>
    </w:p>
    <w:p w14:paraId="6969D922" w14:textId="77777777" w:rsidR="0050571F" w:rsidRPr="00326282" w:rsidRDefault="0050571F" w:rsidP="0015135F">
      <w:pPr>
        <w:pStyle w:val="Textkomente"/>
        <w:spacing w:before="120" w:after="120"/>
        <w:rPr>
          <w:color w:val="000000" w:themeColor="text1"/>
        </w:rPr>
      </w:pPr>
    </w:p>
    <w:p w14:paraId="1CBBD5E1" w14:textId="77777777" w:rsidR="0050571F" w:rsidRPr="00326282" w:rsidRDefault="0050571F" w:rsidP="0015135F">
      <w:pPr>
        <w:pStyle w:val="Textkomente"/>
        <w:spacing w:before="120" w:after="120"/>
        <w:rPr>
          <w:color w:val="000000" w:themeColor="text1"/>
        </w:rPr>
      </w:pPr>
    </w:p>
    <w:p w14:paraId="6D08DB1F" w14:textId="77777777" w:rsidR="0050571F" w:rsidRPr="00326282" w:rsidRDefault="0050571F" w:rsidP="0015135F">
      <w:pPr>
        <w:pStyle w:val="Textkomente"/>
        <w:spacing w:before="120" w:after="120"/>
        <w:rPr>
          <w:color w:val="000000" w:themeColor="text1"/>
        </w:rPr>
      </w:pPr>
    </w:p>
    <w:p w14:paraId="07CB31EC" w14:textId="77777777" w:rsidR="0050571F" w:rsidRPr="00326282" w:rsidRDefault="0050571F" w:rsidP="0015135F">
      <w:pPr>
        <w:pStyle w:val="Textkomente"/>
        <w:spacing w:before="120" w:after="120"/>
        <w:rPr>
          <w:color w:val="000000" w:themeColor="text1"/>
        </w:rPr>
      </w:pPr>
    </w:p>
    <w:p w14:paraId="1946CF61" w14:textId="77777777" w:rsidR="0050571F" w:rsidRPr="00326282" w:rsidRDefault="0050571F" w:rsidP="0015135F">
      <w:pPr>
        <w:pStyle w:val="Textkomente"/>
        <w:spacing w:before="120" w:after="120"/>
        <w:rPr>
          <w:color w:val="000000" w:themeColor="text1"/>
        </w:rPr>
      </w:pPr>
    </w:p>
    <w:p w14:paraId="4C8E68E5" w14:textId="77777777" w:rsidR="0050571F" w:rsidRPr="00326282" w:rsidRDefault="0050571F" w:rsidP="0015135F">
      <w:pPr>
        <w:pStyle w:val="Textkomente"/>
        <w:spacing w:before="120" w:after="120"/>
        <w:rPr>
          <w:color w:val="000000" w:themeColor="text1"/>
        </w:rPr>
      </w:pPr>
    </w:p>
    <w:p w14:paraId="0E5AFCED" w14:textId="77777777" w:rsidR="0050571F" w:rsidRPr="00326282" w:rsidRDefault="0050571F" w:rsidP="0015135F">
      <w:pPr>
        <w:pStyle w:val="Textkomente"/>
        <w:spacing w:before="120" w:after="120"/>
        <w:rPr>
          <w:color w:val="000000" w:themeColor="text1"/>
        </w:rPr>
      </w:pPr>
    </w:p>
    <w:p w14:paraId="53A5BA82" w14:textId="77777777" w:rsidR="0050571F" w:rsidRPr="00326282" w:rsidRDefault="0050571F" w:rsidP="0015135F">
      <w:pPr>
        <w:pStyle w:val="Textkomente"/>
        <w:spacing w:before="120" w:after="120"/>
        <w:rPr>
          <w:color w:val="000000" w:themeColor="text1"/>
        </w:rPr>
      </w:pPr>
    </w:p>
    <w:p w14:paraId="17F0DFBA" w14:textId="77777777" w:rsidR="0050571F" w:rsidRPr="00326282" w:rsidRDefault="0050571F" w:rsidP="0015135F">
      <w:pPr>
        <w:pStyle w:val="Textkomente"/>
        <w:spacing w:before="120" w:after="120"/>
        <w:rPr>
          <w:color w:val="000000" w:themeColor="text1"/>
        </w:rPr>
      </w:pPr>
    </w:p>
    <w:p w14:paraId="0EC39586" w14:textId="77777777" w:rsidR="0050571F" w:rsidRPr="00326282" w:rsidRDefault="0050571F" w:rsidP="0015135F">
      <w:pPr>
        <w:pStyle w:val="Textkomente"/>
        <w:spacing w:before="120" w:after="120"/>
        <w:rPr>
          <w:color w:val="000000" w:themeColor="text1"/>
        </w:rPr>
      </w:pPr>
    </w:p>
    <w:p w14:paraId="004BFCF1" w14:textId="77777777" w:rsidR="0050571F" w:rsidRPr="00326282" w:rsidRDefault="0050571F" w:rsidP="0015135F">
      <w:pPr>
        <w:pStyle w:val="Textkomente"/>
        <w:spacing w:before="120" w:after="120"/>
        <w:rPr>
          <w:color w:val="000000" w:themeColor="text1"/>
        </w:rPr>
      </w:pPr>
    </w:p>
    <w:p w14:paraId="7E33530F" w14:textId="77777777" w:rsidR="0050571F" w:rsidRPr="00326282" w:rsidRDefault="0050571F" w:rsidP="0015135F">
      <w:pPr>
        <w:pStyle w:val="Textkomente"/>
        <w:spacing w:before="120" w:after="120"/>
        <w:rPr>
          <w:color w:val="000000" w:themeColor="text1"/>
        </w:rPr>
      </w:pPr>
    </w:p>
    <w:p w14:paraId="1206586B" w14:textId="77777777" w:rsidR="0050571F" w:rsidRPr="00326282" w:rsidRDefault="0050571F" w:rsidP="00684F08">
      <w:pPr>
        <w:pStyle w:val="Textkomente"/>
        <w:spacing w:before="120" w:after="120"/>
        <w:rPr>
          <w:color w:val="000000" w:themeColor="text1"/>
        </w:rPr>
      </w:pPr>
    </w:p>
    <w:p w14:paraId="187ACD60" w14:textId="77777777" w:rsidR="0050571F" w:rsidRPr="00326282" w:rsidRDefault="3A977238" w:rsidP="6B1BAD57">
      <w:pPr>
        <w:pStyle w:val="Pedmtkomente"/>
        <w:spacing w:before="120"/>
        <w:rPr>
          <w:rFonts w:cs="Tahoma"/>
          <w:sz w:val="16"/>
          <w:szCs w:val="16"/>
        </w:rPr>
      </w:pPr>
      <w:r w:rsidRPr="00326282">
        <w:rPr>
          <w:rFonts w:cs="Tahoma"/>
          <w:sz w:val="16"/>
          <w:szCs w:val="16"/>
        </w:rPr>
        <w:t>Vysvětlivky</w:t>
      </w:r>
    </w:p>
    <w:p w14:paraId="3A25A0CF" w14:textId="77777777" w:rsidR="0050571F" w:rsidRPr="00326282" w:rsidRDefault="3A977238" w:rsidP="6B1BAD57">
      <w:pPr>
        <w:pStyle w:val="Textkomente"/>
        <w:jc w:val="both"/>
        <w:rPr>
          <w:rFonts w:ascii="Tahoma" w:hAnsi="Tahoma" w:cs="Tahoma"/>
          <w:sz w:val="16"/>
          <w:szCs w:val="16"/>
        </w:rPr>
      </w:pPr>
      <w:r w:rsidRPr="00326282">
        <w:rPr>
          <w:rFonts w:ascii="Tahoma" w:hAnsi="Tahoma" w:cs="Tahoma"/>
          <w:sz w:val="16"/>
          <w:szCs w:val="16"/>
        </w:rPr>
        <w:t>Ležatá čárka ( - ) v tabulce na místě čísla značí, že se jev nevyskytoval nebo počet se nevykazuje.</w:t>
      </w:r>
    </w:p>
    <w:p w14:paraId="5097033C" w14:textId="77777777" w:rsidR="0050571F" w:rsidRPr="00326282" w:rsidRDefault="3A977238" w:rsidP="6B1BAD57">
      <w:pPr>
        <w:pStyle w:val="Textkomente"/>
        <w:jc w:val="both"/>
        <w:rPr>
          <w:rFonts w:ascii="Tahoma" w:hAnsi="Tahoma" w:cs="Tahoma"/>
          <w:sz w:val="16"/>
          <w:szCs w:val="16"/>
        </w:rPr>
      </w:pPr>
      <w:r w:rsidRPr="00326282">
        <w:rPr>
          <w:rFonts w:ascii="Tahoma" w:hAnsi="Tahoma" w:cs="Tahoma"/>
          <w:sz w:val="16"/>
          <w:szCs w:val="16"/>
        </w:rPr>
        <w:t>Výraz „z toho“ značí neúplný výčet z celku.</w:t>
      </w:r>
    </w:p>
    <w:p w14:paraId="4C63ED10" w14:textId="77777777" w:rsidR="0050571F" w:rsidRPr="00326282" w:rsidRDefault="3A977238" w:rsidP="6B1BAD57">
      <w:pPr>
        <w:pStyle w:val="Textkomente"/>
        <w:jc w:val="both"/>
        <w:rPr>
          <w:rFonts w:ascii="Tahoma" w:hAnsi="Tahoma" w:cs="Tahoma"/>
          <w:sz w:val="16"/>
          <w:szCs w:val="16"/>
        </w:rPr>
      </w:pPr>
      <w:r w:rsidRPr="00326282">
        <w:rPr>
          <w:rFonts w:ascii="Tahoma" w:hAnsi="Tahoma" w:cs="Tahoma"/>
          <w:sz w:val="16"/>
          <w:szCs w:val="16"/>
        </w:rPr>
        <w:t>Výraz „v tom“ značí úplný výčet z celku.</w:t>
      </w:r>
    </w:p>
    <w:p w14:paraId="308A579B" w14:textId="0A2190F7" w:rsidR="0050571F" w:rsidRPr="00326282" w:rsidRDefault="3A977238" w:rsidP="6B1BAD57">
      <w:pPr>
        <w:pStyle w:val="Textkomente"/>
        <w:jc w:val="both"/>
        <w:rPr>
          <w:rFonts w:ascii="Tahoma" w:hAnsi="Tahoma" w:cs="Tahoma"/>
          <w:sz w:val="16"/>
          <w:szCs w:val="16"/>
        </w:rPr>
      </w:pPr>
      <w:r w:rsidRPr="00326282">
        <w:rPr>
          <w:rFonts w:ascii="Tahoma" w:hAnsi="Tahoma" w:cs="Tahoma"/>
          <w:sz w:val="16"/>
          <w:szCs w:val="16"/>
        </w:rPr>
        <w:t>Podkladem pro srovnávání ročních údajů v</w:t>
      </w:r>
      <w:r w:rsidR="15FFC901" w:rsidRPr="00326282">
        <w:rPr>
          <w:rFonts w:ascii="Tahoma" w:hAnsi="Tahoma" w:cs="Tahoma"/>
          <w:sz w:val="16"/>
          <w:szCs w:val="16"/>
        </w:rPr>
        <w:t xml:space="preserve"> </w:t>
      </w:r>
      <w:r w:rsidRPr="00326282">
        <w:rPr>
          <w:rFonts w:ascii="Tahoma" w:hAnsi="Tahoma" w:cs="Tahoma"/>
          <w:sz w:val="16"/>
          <w:szCs w:val="16"/>
        </w:rPr>
        <w:t xml:space="preserve">tabulkách (zdroj MŠMT) je Statistická ročenka školství </w:t>
      </w:r>
      <w:r w:rsidR="5EAC60B7" w:rsidRPr="00326282">
        <w:rPr>
          <w:rFonts w:ascii="Tahoma" w:hAnsi="Tahoma" w:cs="Tahoma"/>
          <w:sz w:val="16"/>
          <w:szCs w:val="16"/>
        </w:rPr>
        <w:t>202</w:t>
      </w:r>
      <w:r w:rsidR="1B98535C" w:rsidRPr="00326282">
        <w:rPr>
          <w:rFonts w:ascii="Tahoma" w:hAnsi="Tahoma" w:cs="Tahoma"/>
          <w:sz w:val="16"/>
          <w:szCs w:val="16"/>
        </w:rPr>
        <w:t>1</w:t>
      </w:r>
      <w:r w:rsidR="15FFC901" w:rsidRPr="00326282">
        <w:rPr>
          <w:rFonts w:ascii="Tahoma" w:hAnsi="Tahoma" w:cs="Tahoma"/>
          <w:sz w:val="16"/>
          <w:szCs w:val="16"/>
        </w:rPr>
        <w:t>/2022 -</w:t>
      </w:r>
      <w:r w:rsidRPr="00326282">
        <w:rPr>
          <w:rFonts w:ascii="Tahoma" w:hAnsi="Tahoma" w:cs="Tahoma"/>
          <w:sz w:val="16"/>
          <w:szCs w:val="16"/>
        </w:rPr>
        <w:t xml:space="preserve"> Výkonové ukazatele v porovnání se Statistickou ročenkou školství </w:t>
      </w:r>
      <w:r w:rsidR="5EAC60B7" w:rsidRPr="00326282">
        <w:rPr>
          <w:rFonts w:ascii="Tahoma" w:hAnsi="Tahoma" w:cs="Tahoma"/>
          <w:sz w:val="16"/>
          <w:szCs w:val="16"/>
        </w:rPr>
        <w:t>20</w:t>
      </w:r>
      <w:r w:rsidR="1B98535C" w:rsidRPr="00326282">
        <w:rPr>
          <w:rFonts w:ascii="Tahoma" w:hAnsi="Tahoma" w:cs="Tahoma"/>
          <w:sz w:val="16"/>
          <w:szCs w:val="16"/>
        </w:rPr>
        <w:t>20</w:t>
      </w:r>
      <w:r w:rsidR="15FFC901" w:rsidRPr="00326282">
        <w:rPr>
          <w:rFonts w:ascii="Tahoma" w:hAnsi="Tahoma" w:cs="Tahoma"/>
          <w:sz w:val="16"/>
          <w:szCs w:val="16"/>
        </w:rPr>
        <w:t xml:space="preserve">/2021 – </w:t>
      </w:r>
      <w:r w:rsidRPr="00326282">
        <w:rPr>
          <w:rFonts w:ascii="Tahoma" w:hAnsi="Tahoma" w:cs="Tahoma"/>
          <w:sz w:val="16"/>
          <w:szCs w:val="16"/>
        </w:rPr>
        <w:t>Výkonové ukazatele, databáze MŠMT (Sběr dat regionální školství).</w:t>
      </w:r>
    </w:p>
    <w:p w14:paraId="464F9226" w14:textId="648B06D4" w:rsidR="0050571F" w:rsidRPr="00326282" w:rsidRDefault="3A977238" w:rsidP="6B1BAD57">
      <w:pPr>
        <w:pStyle w:val="Textkomente"/>
        <w:jc w:val="both"/>
        <w:rPr>
          <w:rFonts w:ascii="Tahoma" w:hAnsi="Tahoma" w:cs="Tahoma"/>
          <w:sz w:val="16"/>
          <w:szCs w:val="16"/>
        </w:rPr>
      </w:pPr>
      <w:r w:rsidRPr="00326282">
        <w:rPr>
          <w:rFonts w:ascii="Tahoma" w:hAnsi="Tahoma" w:cs="Tahoma"/>
          <w:b/>
          <w:bCs/>
          <w:sz w:val="16"/>
          <w:szCs w:val="16"/>
        </w:rPr>
        <w:t>V tabulkách jsou zahrnuty pouze školy a školská zařízení, které vykazovaly v příslušném školním roce děti, žáky nebo studenty přihlášené ke vzdělávání</w:t>
      </w:r>
      <w:r w:rsidRPr="00326282">
        <w:rPr>
          <w:rFonts w:ascii="Tahoma" w:hAnsi="Tahoma" w:cs="Tahoma"/>
          <w:sz w:val="16"/>
          <w:szCs w:val="16"/>
        </w:rPr>
        <w:t xml:space="preserve"> (s</w:t>
      </w:r>
      <w:r w:rsidR="1C4210B5" w:rsidRPr="00326282">
        <w:rPr>
          <w:rFonts w:ascii="Tahoma" w:hAnsi="Tahoma" w:cs="Tahoma"/>
          <w:sz w:val="16"/>
          <w:szCs w:val="16"/>
          <w:lang w:val="cs-CZ"/>
        </w:rPr>
        <w:t> </w:t>
      </w:r>
      <w:r w:rsidRPr="00326282">
        <w:rPr>
          <w:rFonts w:ascii="Tahoma" w:hAnsi="Tahoma" w:cs="Tahoma"/>
          <w:sz w:val="16"/>
          <w:szCs w:val="16"/>
        </w:rPr>
        <w:t>výjimkou škol při zdravotnických zařízeních, jejichž děti nebo žáci jsou přihlášeni ke vzdělávání u příslušné kmenové školy).</w:t>
      </w:r>
    </w:p>
    <w:p w14:paraId="0C38EABE" w14:textId="1E304186" w:rsidR="5564C453" w:rsidRPr="00326282" w:rsidRDefault="7EAC4527" w:rsidP="6B1BAD57">
      <w:pPr>
        <w:pStyle w:val="Textkomente"/>
        <w:jc w:val="both"/>
        <w:rPr>
          <w:rFonts w:ascii="Tahoma" w:hAnsi="Tahoma" w:cs="Tahoma"/>
          <w:sz w:val="16"/>
          <w:szCs w:val="16"/>
        </w:rPr>
      </w:pPr>
      <w:r w:rsidRPr="00326282">
        <w:rPr>
          <w:rFonts w:ascii="Tahoma" w:hAnsi="Tahoma" w:cs="Tahoma"/>
          <w:sz w:val="16"/>
          <w:szCs w:val="16"/>
        </w:rPr>
        <w:t>Údaje v tabulkách a grafech vykazují v případě škol (mimo VOŠ) a přípravného stupně základní školy speciální skutečnost ke 30.</w:t>
      </w:r>
      <w:r w:rsidR="00326282">
        <w:rPr>
          <w:lang w:val="cs-CZ"/>
        </w:rPr>
        <w:t> </w:t>
      </w:r>
      <w:r w:rsidRPr="00326282">
        <w:rPr>
          <w:rFonts w:ascii="Tahoma" w:hAnsi="Tahoma" w:cs="Tahoma"/>
          <w:sz w:val="16"/>
          <w:szCs w:val="16"/>
        </w:rPr>
        <w:t>9. ve srovnávaných letech 2020 a 2021 a v případě školských zařízení a VOŠ k 31. 10. taktéž v letech 2020 a 2021.</w:t>
      </w:r>
    </w:p>
    <w:p w14:paraId="1CCC5DCB" w14:textId="29046829" w:rsidR="5564C453" w:rsidRPr="00326282" w:rsidRDefault="7EAC4527" w:rsidP="6B1BAD57">
      <w:pPr>
        <w:pStyle w:val="Textkomente"/>
        <w:jc w:val="both"/>
        <w:rPr>
          <w:rFonts w:ascii="Tahoma" w:hAnsi="Tahoma" w:cs="Tahoma"/>
          <w:sz w:val="16"/>
          <w:szCs w:val="16"/>
        </w:rPr>
      </w:pPr>
      <w:r w:rsidRPr="00326282">
        <w:rPr>
          <w:rFonts w:ascii="Tahoma" w:hAnsi="Tahoma" w:cs="Tahoma"/>
          <w:sz w:val="16"/>
          <w:szCs w:val="16"/>
        </w:rPr>
        <w:t>Některé statistické údaje se sledují v průběhu celého školního roku a vykazují se za daný školní rok zpětně, z tohoto důvodu se v</w:t>
      </w:r>
      <w:r w:rsidR="00326282">
        <w:rPr>
          <w:rFonts w:ascii="Tahoma" w:hAnsi="Tahoma" w:cs="Tahoma"/>
          <w:sz w:val="16"/>
          <w:szCs w:val="16"/>
          <w:lang w:val="cs-CZ"/>
        </w:rPr>
        <w:t> </w:t>
      </w:r>
      <w:r w:rsidRPr="00326282">
        <w:rPr>
          <w:rFonts w:ascii="Tahoma" w:hAnsi="Tahoma" w:cs="Tahoma"/>
          <w:sz w:val="16"/>
          <w:szCs w:val="16"/>
        </w:rPr>
        <w:t>tabulkách č</w:t>
      </w:r>
      <w:r w:rsidRPr="008E34D4">
        <w:rPr>
          <w:rFonts w:ascii="Tahoma" w:hAnsi="Tahoma" w:cs="Tahoma"/>
          <w:sz w:val="16"/>
          <w:szCs w:val="16"/>
        </w:rPr>
        <w:t xml:space="preserve">. 48, </w:t>
      </w:r>
      <w:r w:rsidR="378F5B38" w:rsidRPr="6B1BAD57">
        <w:rPr>
          <w:rFonts w:ascii="Tahoma" w:hAnsi="Tahoma" w:cs="Tahoma"/>
          <w:sz w:val="16"/>
          <w:szCs w:val="16"/>
        </w:rPr>
        <w:t xml:space="preserve">49, </w:t>
      </w:r>
      <w:r w:rsidRPr="008E34D4">
        <w:rPr>
          <w:rFonts w:ascii="Tahoma" w:hAnsi="Tahoma" w:cs="Tahoma"/>
          <w:sz w:val="16"/>
          <w:szCs w:val="16"/>
        </w:rPr>
        <w:t>50,</w:t>
      </w:r>
      <w:r w:rsidR="0E7E9FED" w:rsidRPr="6B1BAD57">
        <w:rPr>
          <w:rFonts w:ascii="Tahoma" w:hAnsi="Tahoma" w:cs="Tahoma"/>
          <w:sz w:val="16"/>
          <w:szCs w:val="16"/>
        </w:rPr>
        <w:t xml:space="preserve"> 53, 54,</w:t>
      </w:r>
      <w:r w:rsidRPr="008E34D4">
        <w:rPr>
          <w:rFonts w:ascii="Tahoma" w:hAnsi="Tahoma" w:cs="Tahoma"/>
          <w:sz w:val="16"/>
          <w:szCs w:val="16"/>
        </w:rPr>
        <w:t xml:space="preserve"> 55, 57, </w:t>
      </w:r>
      <w:r w:rsidR="5CD913D4" w:rsidRPr="6B1BAD57">
        <w:rPr>
          <w:rFonts w:ascii="Tahoma" w:hAnsi="Tahoma" w:cs="Tahoma"/>
          <w:sz w:val="16"/>
          <w:szCs w:val="16"/>
        </w:rPr>
        <w:t>58, 59</w:t>
      </w:r>
      <w:r w:rsidRPr="008E34D4">
        <w:rPr>
          <w:rFonts w:ascii="Tahoma" w:hAnsi="Tahoma" w:cs="Tahoma"/>
          <w:sz w:val="16"/>
          <w:szCs w:val="16"/>
        </w:rPr>
        <w:t xml:space="preserve"> 69,</w:t>
      </w:r>
      <w:r w:rsidR="5BCA4E86" w:rsidRPr="6B1BAD57">
        <w:rPr>
          <w:rFonts w:ascii="Tahoma" w:hAnsi="Tahoma" w:cs="Tahoma"/>
          <w:sz w:val="16"/>
          <w:szCs w:val="16"/>
        </w:rPr>
        <w:t xml:space="preserve"> 70,</w:t>
      </w:r>
      <w:r w:rsidRPr="008E34D4">
        <w:rPr>
          <w:rFonts w:ascii="Tahoma" w:hAnsi="Tahoma" w:cs="Tahoma"/>
          <w:sz w:val="16"/>
          <w:szCs w:val="16"/>
        </w:rPr>
        <w:t xml:space="preserve"> 73, 74 a 7</w:t>
      </w:r>
      <w:r w:rsidR="21605D48" w:rsidRPr="6B1BAD57">
        <w:rPr>
          <w:rFonts w:ascii="Tahoma" w:hAnsi="Tahoma" w:cs="Tahoma"/>
          <w:sz w:val="16"/>
          <w:szCs w:val="16"/>
        </w:rPr>
        <w:t>5</w:t>
      </w:r>
      <w:r w:rsidRPr="008E34D4">
        <w:rPr>
          <w:rFonts w:ascii="Tahoma" w:hAnsi="Tahoma" w:cs="Tahoma"/>
          <w:sz w:val="16"/>
          <w:szCs w:val="16"/>
        </w:rPr>
        <w:t xml:space="preserve"> porovnávají údaje za školní roky 2019/2020 a 2020/2021.</w:t>
      </w:r>
    </w:p>
    <w:p w14:paraId="197AC2AA" w14:textId="2B861B8A" w:rsidR="0050571F" w:rsidRPr="00326282" w:rsidRDefault="3A977238" w:rsidP="6B1BAD57">
      <w:pPr>
        <w:rPr>
          <w:rFonts w:cs="Tahoma"/>
          <w:sz w:val="16"/>
          <w:szCs w:val="16"/>
          <w:lang w:val="x-none"/>
        </w:rPr>
      </w:pPr>
      <w:r w:rsidRPr="00326282">
        <w:rPr>
          <w:rFonts w:cs="Tahoma"/>
          <w:sz w:val="16"/>
          <w:szCs w:val="16"/>
        </w:rPr>
        <w:t>Zdroj dat ČSÚ - stav k 31.</w:t>
      </w:r>
      <w:r w:rsidR="1C4210B5" w:rsidRPr="00326282">
        <w:rPr>
          <w:rFonts w:cs="Tahoma"/>
          <w:sz w:val="16"/>
          <w:szCs w:val="16"/>
        </w:rPr>
        <w:t> </w:t>
      </w:r>
      <w:r w:rsidRPr="00326282">
        <w:rPr>
          <w:rFonts w:cs="Tahoma"/>
          <w:sz w:val="16"/>
          <w:szCs w:val="16"/>
        </w:rPr>
        <w:t>12. příslušného roku.</w:t>
      </w:r>
    </w:p>
    <w:p w14:paraId="5749FF80" w14:textId="206C4611" w:rsidR="00A16B87" w:rsidRPr="00434885" w:rsidRDefault="0050571F" w:rsidP="00AB3EB5">
      <w:pPr>
        <w:pStyle w:val="Nadpis1"/>
        <w:tabs>
          <w:tab w:val="clear" w:pos="432"/>
        </w:tabs>
        <w:spacing w:after="240"/>
        <w:ind w:left="426" w:hanging="426"/>
        <w:rPr>
          <w:color w:val="000000" w:themeColor="text1"/>
        </w:rPr>
      </w:pPr>
      <w:r w:rsidRPr="00A419AA">
        <w:rPr>
          <w:rFonts w:cs="Tahoma"/>
          <w:color w:val="FF0000"/>
          <w:sz w:val="16"/>
          <w:szCs w:val="16"/>
        </w:rPr>
        <w:br w:type="page"/>
      </w:r>
      <w:bookmarkStart w:id="90" w:name="_Toc66949065"/>
      <w:bookmarkStart w:id="91" w:name="_Toc129610529"/>
      <w:r w:rsidR="00434885" w:rsidRPr="00434885">
        <w:rPr>
          <w:color w:val="000000" w:themeColor="text1"/>
          <w:lang w:val="cs-CZ"/>
        </w:rPr>
        <w:lastRenderedPageBreak/>
        <w:t>Hodnocení</w:t>
      </w:r>
      <w:r w:rsidR="00A16B87" w:rsidRPr="00434885">
        <w:rPr>
          <w:color w:val="000000" w:themeColor="text1"/>
        </w:rPr>
        <w:t xml:space="preserve"> vzdělávací soustavy v Moravskoslezském kraji</w:t>
      </w:r>
      <w:bookmarkEnd w:id="90"/>
      <w:bookmarkEnd w:id="91"/>
    </w:p>
    <w:p w14:paraId="4CDBC869" w14:textId="77777777" w:rsidR="00A16B87" w:rsidRPr="00434885" w:rsidRDefault="00A16B87" w:rsidP="00A16B87">
      <w:pPr>
        <w:pStyle w:val="Nadpis2"/>
        <w:spacing w:before="240"/>
        <w:ind w:left="578" w:hanging="578"/>
        <w:rPr>
          <w:color w:val="000000" w:themeColor="text1"/>
        </w:rPr>
      </w:pPr>
      <w:bookmarkStart w:id="92" w:name="_Toc66949066"/>
      <w:bookmarkStart w:id="93" w:name="_Toc129610530"/>
      <w:r w:rsidRPr="00434885">
        <w:rPr>
          <w:color w:val="000000" w:themeColor="text1"/>
        </w:rPr>
        <w:t>Demografický vývoj</w:t>
      </w:r>
      <w:bookmarkEnd w:id="92"/>
      <w:bookmarkEnd w:id="93"/>
    </w:p>
    <w:p w14:paraId="634B73CC" w14:textId="00B2E3ED" w:rsidR="00612916" w:rsidRPr="00A91610" w:rsidRDefault="00612916" w:rsidP="00E21C28">
      <w:pPr>
        <w:pStyle w:val="paragraph"/>
        <w:spacing w:before="120" w:beforeAutospacing="0" w:after="120" w:afterAutospacing="0"/>
        <w:jc w:val="both"/>
        <w:textAlignment w:val="baseline"/>
        <w:rPr>
          <w:rStyle w:val="normaltextrun"/>
          <w:rFonts w:ascii="Tahoma" w:hAnsi="Tahoma" w:cs="Tahoma"/>
          <w:sz w:val="20"/>
          <w:szCs w:val="20"/>
        </w:rPr>
      </w:pPr>
      <w:r w:rsidRPr="00A91610">
        <w:rPr>
          <w:rStyle w:val="normaltextrun"/>
          <w:rFonts w:ascii="Tahoma" w:hAnsi="Tahoma" w:cs="Tahoma"/>
          <w:sz w:val="20"/>
          <w:szCs w:val="20"/>
        </w:rPr>
        <w:t>Demografický vývoj uplynulých let, stejně jako prognóza vývoje let příštích, patří mezi hlavní faktory vyvolávající potřebu plánování a realizace změn ve vzdělávací soustavě a</w:t>
      </w:r>
      <w:r w:rsidR="00E21C28">
        <w:rPr>
          <w:rStyle w:val="normaltextrun"/>
          <w:rFonts w:ascii="Tahoma" w:hAnsi="Tahoma" w:cs="Tahoma"/>
          <w:sz w:val="20"/>
          <w:szCs w:val="20"/>
        </w:rPr>
        <w:t> </w:t>
      </w:r>
      <w:r w:rsidRPr="00A91610">
        <w:rPr>
          <w:rStyle w:val="normaltextrun"/>
          <w:rFonts w:ascii="Tahoma" w:hAnsi="Tahoma" w:cs="Tahoma"/>
          <w:sz w:val="20"/>
          <w:szCs w:val="20"/>
        </w:rPr>
        <w:t>rozvoji sítě škol a</w:t>
      </w:r>
      <w:r w:rsidR="00E21C28">
        <w:rPr>
          <w:rStyle w:val="normaltextrun"/>
          <w:rFonts w:ascii="Tahoma" w:hAnsi="Tahoma" w:cs="Tahoma"/>
          <w:sz w:val="20"/>
          <w:szCs w:val="20"/>
        </w:rPr>
        <w:t> </w:t>
      </w:r>
      <w:r w:rsidRPr="00A91610">
        <w:rPr>
          <w:rStyle w:val="normaltextrun"/>
          <w:rFonts w:ascii="Tahoma" w:hAnsi="Tahoma" w:cs="Tahoma"/>
          <w:sz w:val="20"/>
          <w:szCs w:val="20"/>
        </w:rPr>
        <w:t>školských zařízení v MSK. Statistická data</w:t>
      </w:r>
      <w:r w:rsidR="00964C9A">
        <w:rPr>
          <w:rStyle w:val="normaltextrun"/>
          <w:rFonts w:ascii="Tahoma" w:hAnsi="Tahoma" w:cs="Tahoma"/>
          <w:sz w:val="20"/>
          <w:szCs w:val="20"/>
        </w:rPr>
        <w:t>,</w:t>
      </w:r>
      <w:r w:rsidRPr="00A91610">
        <w:rPr>
          <w:rStyle w:val="normaltextrun"/>
          <w:rFonts w:ascii="Tahoma" w:hAnsi="Tahoma" w:cs="Tahoma"/>
          <w:sz w:val="20"/>
          <w:szCs w:val="20"/>
        </w:rPr>
        <w:t xml:space="preserve"> jako je počet obyvatel, počet živě narozených dětí, početní velikost jednotlivých věkových skupin a jejich vývoj v čase</w:t>
      </w:r>
      <w:r w:rsidR="00D55142">
        <w:rPr>
          <w:rStyle w:val="normaltextrun"/>
          <w:rFonts w:ascii="Tahoma" w:hAnsi="Tahoma" w:cs="Tahoma"/>
          <w:sz w:val="20"/>
          <w:szCs w:val="20"/>
        </w:rPr>
        <w:t>,</w:t>
      </w:r>
      <w:r w:rsidRPr="00A91610">
        <w:rPr>
          <w:rStyle w:val="normaltextrun"/>
          <w:rFonts w:ascii="Tahoma" w:hAnsi="Tahoma" w:cs="Tahoma"/>
          <w:sz w:val="20"/>
          <w:szCs w:val="20"/>
        </w:rPr>
        <w:t xml:space="preserve"> jsou vodítkem při výběru správných rozhodnutí kraje i v oblasti školství.</w:t>
      </w:r>
    </w:p>
    <w:p w14:paraId="635681F0" w14:textId="31661B2F" w:rsidR="00612916" w:rsidRPr="00A91610" w:rsidRDefault="00612916" w:rsidP="00E21C28">
      <w:pPr>
        <w:pStyle w:val="paragraph"/>
        <w:spacing w:before="120" w:beforeAutospacing="0" w:after="120" w:afterAutospacing="0"/>
        <w:jc w:val="both"/>
        <w:textAlignment w:val="baseline"/>
        <w:rPr>
          <w:rStyle w:val="eop"/>
          <w:rFonts w:ascii="Tahoma" w:hAnsi="Tahoma" w:cs="Tahoma"/>
          <w:sz w:val="20"/>
          <w:szCs w:val="20"/>
        </w:rPr>
      </w:pPr>
      <w:r w:rsidRPr="00A91610">
        <w:rPr>
          <w:rStyle w:val="normaltextrun"/>
          <w:rFonts w:ascii="Tahoma" w:hAnsi="Tahoma" w:cs="Tahoma"/>
          <w:sz w:val="20"/>
          <w:szCs w:val="20"/>
        </w:rPr>
        <w:t>Na území MSK žilo k 31.</w:t>
      </w:r>
      <w:r w:rsidR="00C40DE9">
        <w:rPr>
          <w:rStyle w:val="normaltextrun"/>
          <w:rFonts w:ascii="Tahoma" w:hAnsi="Tahoma" w:cs="Tahoma"/>
          <w:sz w:val="20"/>
          <w:szCs w:val="20"/>
        </w:rPr>
        <w:t> </w:t>
      </w:r>
      <w:r w:rsidRPr="00A91610">
        <w:rPr>
          <w:rStyle w:val="normaltextrun"/>
          <w:rFonts w:ascii="Tahoma" w:hAnsi="Tahoma" w:cs="Tahoma"/>
          <w:sz w:val="20"/>
          <w:szCs w:val="20"/>
        </w:rPr>
        <w:t>12.</w:t>
      </w:r>
      <w:r w:rsidR="00C40DE9">
        <w:rPr>
          <w:rStyle w:val="normaltextrun"/>
          <w:rFonts w:ascii="Tahoma" w:hAnsi="Tahoma" w:cs="Tahoma"/>
          <w:sz w:val="20"/>
          <w:szCs w:val="20"/>
        </w:rPr>
        <w:t> </w:t>
      </w:r>
      <w:r w:rsidRPr="00A91610">
        <w:rPr>
          <w:rStyle w:val="normaltextrun"/>
          <w:rFonts w:ascii="Tahoma" w:hAnsi="Tahoma" w:cs="Tahoma"/>
          <w:sz w:val="20"/>
          <w:szCs w:val="20"/>
        </w:rPr>
        <w:t>2021 dle statistických dat ČSÚ celkem 1</w:t>
      </w:r>
      <w:r w:rsidR="00C40DE9">
        <w:rPr>
          <w:rStyle w:val="normaltextrun"/>
          <w:rFonts w:ascii="Tahoma" w:hAnsi="Tahoma" w:cs="Tahoma"/>
          <w:sz w:val="20"/>
          <w:szCs w:val="20"/>
        </w:rPr>
        <w:t> </w:t>
      </w:r>
      <w:r w:rsidRPr="00A91610">
        <w:rPr>
          <w:rStyle w:val="normaltextrun"/>
          <w:rFonts w:ascii="Tahoma" w:hAnsi="Tahoma" w:cs="Tahoma"/>
          <w:sz w:val="20"/>
          <w:szCs w:val="20"/>
        </w:rPr>
        <w:t>177</w:t>
      </w:r>
      <w:r w:rsidR="00C40DE9">
        <w:rPr>
          <w:rStyle w:val="normaltextrun"/>
          <w:rFonts w:ascii="Tahoma" w:hAnsi="Tahoma" w:cs="Tahoma"/>
          <w:sz w:val="20"/>
          <w:szCs w:val="20"/>
        </w:rPr>
        <w:t> </w:t>
      </w:r>
      <w:r w:rsidRPr="00A91610">
        <w:rPr>
          <w:rStyle w:val="normaltextrun"/>
          <w:rFonts w:ascii="Tahoma" w:hAnsi="Tahoma" w:cs="Tahoma"/>
          <w:sz w:val="20"/>
          <w:szCs w:val="20"/>
        </w:rPr>
        <w:t>989 obyvatel. V porovnání s počtem obyvatel před 10 lety je to o 52</w:t>
      </w:r>
      <w:r w:rsidR="00C40DE9">
        <w:rPr>
          <w:rStyle w:val="normaltextrun"/>
          <w:rFonts w:ascii="Tahoma" w:hAnsi="Tahoma" w:cs="Tahoma"/>
          <w:sz w:val="20"/>
          <w:szCs w:val="20"/>
        </w:rPr>
        <w:t> </w:t>
      </w:r>
      <w:r w:rsidRPr="00A91610">
        <w:rPr>
          <w:rStyle w:val="normaltextrun"/>
          <w:rFonts w:ascii="Tahoma" w:hAnsi="Tahoma" w:cs="Tahoma"/>
          <w:sz w:val="20"/>
          <w:szCs w:val="20"/>
        </w:rPr>
        <w:t>624 obyvatel méně, což představuje pokles o 4,28 %.</w:t>
      </w:r>
    </w:p>
    <w:p w14:paraId="076ECCC3" w14:textId="09B47F16" w:rsidR="00A16B87" w:rsidRPr="006A2798" w:rsidRDefault="00A16B87">
      <w:pPr>
        <w:pStyle w:val="Graf1Nzevgrafu"/>
        <w:numPr>
          <w:ilvl w:val="0"/>
          <w:numId w:val="11"/>
        </w:numPr>
        <w:tabs>
          <w:tab w:val="clear" w:pos="0"/>
          <w:tab w:val="left" w:pos="1134"/>
        </w:tabs>
        <w:spacing w:before="240" w:after="120"/>
        <w:ind w:left="357" w:hanging="357"/>
        <w:rPr>
          <w:color w:val="000000" w:themeColor="text1"/>
          <w:szCs w:val="20"/>
        </w:rPr>
      </w:pPr>
      <w:bookmarkStart w:id="94" w:name="_Toc129599476"/>
      <w:r w:rsidRPr="006A2798">
        <w:rPr>
          <w:color w:val="000000" w:themeColor="text1"/>
          <w:szCs w:val="20"/>
        </w:rPr>
        <w:t>Vývoj počtu živě narozených dětí v MSK</w:t>
      </w:r>
      <w:bookmarkEnd w:id="94"/>
    </w:p>
    <w:p w14:paraId="1DACE040" w14:textId="0E692B4A" w:rsidR="00A16B87" w:rsidRDefault="006A2798" w:rsidP="00A16B87">
      <w:pPr>
        <w:rPr>
          <w:color w:val="000000" w:themeColor="text1"/>
          <w:sz w:val="16"/>
          <w:szCs w:val="16"/>
        </w:rPr>
      </w:pPr>
      <w:r>
        <w:rPr>
          <w:noProof/>
        </w:rPr>
        <w:drawing>
          <wp:inline distT="0" distB="0" distL="0" distR="0" wp14:anchorId="410C189D" wp14:editId="2DD2193B">
            <wp:extent cx="5695950" cy="2590800"/>
            <wp:effectExtent l="0" t="0" r="0" b="0"/>
            <wp:docPr id="43" name="Graf 43">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00A16B87" w:rsidRPr="006A2798">
        <w:rPr>
          <w:color w:val="000000" w:themeColor="text1"/>
          <w:sz w:val="16"/>
          <w:szCs w:val="16"/>
        </w:rPr>
        <w:t>Zdroj: ČSÚ</w:t>
      </w:r>
    </w:p>
    <w:p w14:paraId="73AE7798" w14:textId="77777777" w:rsidR="001A36D7" w:rsidRPr="006B221F" w:rsidRDefault="001A36D7" w:rsidP="00A16B87">
      <w:pPr>
        <w:rPr>
          <w:color w:val="000000" w:themeColor="text1"/>
          <w:sz w:val="16"/>
          <w:szCs w:val="16"/>
        </w:rPr>
      </w:pPr>
    </w:p>
    <w:p w14:paraId="0C23AFAD" w14:textId="77777777" w:rsidR="00A16B87" w:rsidRPr="00895A91" w:rsidRDefault="00A16B87" w:rsidP="00A16B87">
      <w:pPr>
        <w:pStyle w:val="Tabulka"/>
        <w:spacing w:before="240" w:beforeAutospacing="0" w:after="120" w:afterAutospacing="0"/>
        <w:ind w:left="1134" w:hanging="1134"/>
        <w:jc w:val="both"/>
        <w:rPr>
          <w:color w:val="000000" w:themeColor="text1"/>
        </w:rPr>
      </w:pPr>
      <w:bookmarkStart w:id="95" w:name="_Toc129600019"/>
      <w:bookmarkStart w:id="96" w:name="_Toc129610067"/>
      <w:r w:rsidRPr="00895A91">
        <w:rPr>
          <w:color w:val="000000" w:themeColor="text1"/>
        </w:rPr>
        <w:t>Vývoj počtu živě narozených dětí v jednotlivých okresech MSK</w:t>
      </w:r>
      <w:bookmarkEnd w:id="95"/>
      <w:bookmarkEnd w:id="96"/>
    </w:p>
    <w:tbl>
      <w:tblPr>
        <w:tblStyle w:val="Tmavtabulkasmkou5zvraznn3"/>
        <w:tblW w:w="0" w:type="auto"/>
        <w:jc w:val="center"/>
        <w:tblLayout w:type="fixed"/>
        <w:tblCellMar>
          <w:left w:w="57" w:type="dxa"/>
          <w:right w:w="57" w:type="dxa"/>
        </w:tblCellMar>
        <w:tblLook w:val="04A0" w:firstRow="1" w:lastRow="0" w:firstColumn="1" w:lastColumn="0" w:noHBand="0" w:noVBand="1"/>
      </w:tblPr>
      <w:tblGrid>
        <w:gridCol w:w="1480"/>
        <w:gridCol w:w="737"/>
        <w:gridCol w:w="737"/>
        <w:gridCol w:w="737"/>
        <w:gridCol w:w="737"/>
        <w:gridCol w:w="737"/>
        <w:gridCol w:w="737"/>
        <w:gridCol w:w="737"/>
        <w:gridCol w:w="737"/>
        <w:gridCol w:w="737"/>
        <w:gridCol w:w="737"/>
        <w:gridCol w:w="737"/>
      </w:tblGrid>
      <w:tr w:rsidR="00895A91" w:rsidRPr="00A419AA" w14:paraId="51F65158" w14:textId="77777777" w:rsidTr="001315DA">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480" w:type="dxa"/>
            <w:tcBorders>
              <w:top w:val="none" w:sz="0" w:space="0" w:color="auto"/>
              <w:left w:val="none" w:sz="0" w:space="0" w:color="auto"/>
              <w:right w:val="none" w:sz="0" w:space="0" w:color="auto"/>
            </w:tcBorders>
            <w:shd w:val="clear" w:color="auto" w:fill="7F7F7F" w:themeFill="text1" w:themeFillTint="80"/>
            <w:vAlign w:val="center"/>
            <w:hideMark/>
          </w:tcPr>
          <w:p w14:paraId="6D04FBF1" w14:textId="0086DECA" w:rsidR="00895A91" w:rsidRPr="00895A91" w:rsidRDefault="00895A91" w:rsidP="00895A91">
            <w:pPr>
              <w:spacing w:after="0"/>
              <w:jc w:val="center"/>
              <w:rPr>
                <w:rFonts w:cs="Tahoma"/>
                <w:sz w:val="16"/>
                <w:szCs w:val="16"/>
              </w:rPr>
            </w:pPr>
            <w:r w:rsidRPr="00895A91">
              <w:rPr>
                <w:rFonts w:cs="Tahoma"/>
                <w:sz w:val="16"/>
                <w:szCs w:val="16"/>
              </w:rPr>
              <w:t>Okres</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73424FE6" w14:textId="4AA04469" w:rsidR="00895A91" w:rsidRPr="00895A91" w:rsidRDefault="00895A91" w:rsidP="00895A91">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95A91">
              <w:rPr>
                <w:rFonts w:cs="Tahoma"/>
                <w:sz w:val="16"/>
                <w:szCs w:val="16"/>
              </w:rPr>
              <w:t>2011</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5200146D" w14:textId="58D60485" w:rsidR="00895A91" w:rsidRPr="00895A91" w:rsidRDefault="00895A91" w:rsidP="00895A91">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95A91">
              <w:rPr>
                <w:rFonts w:cs="Tahoma"/>
                <w:sz w:val="16"/>
                <w:szCs w:val="16"/>
              </w:rPr>
              <w:t>2012</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681C8CC3" w14:textId="0F94B416" w:rsidR="00895A91" w:rsidRPr="00895A91" w:rsidRDefault="00895A91" w:rsidP="00895A91">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95A91">
              <w:rPr>
                <w:rFonts w:cs="Tahoma"/>
                <w:sz w:val="16"/>
                <w:szCs w:val="16"/>
              </w:rPr>
              <w:t>2013</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2A50F5A6" w14:textId="20F4DE31" w:rsidR="00895A91" w:rsidRPr="00895A91" w:rsidRDefault="00895A91" w:rsidP="00895A91">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95A91">
              <w:rPr>
                <w:rFonts w:cs="Tahoma"/>
                <w:sz w:val="16"/>
                <w:szCs w:val="16"/>
              </w:rPr>
              <w:t>2014</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7EECAEDA" w14:textId="34D0A67A" w:rsidR="00895A91" w:rsidRPr="00895A91" w:rsidRDefault="00895A91" w:rsidP="00895A91">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95A91">
              <w:rPr>
                <w:rFonts w:cs="Tahoma"/>
                <w:sz w:val="16"/>
                <w:szCs w:val="16"/>
              </w:rPr>
              <w:t>2015</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58FCE152" w14:textId="6CE65392" w:rsidR="00895A91" w:rsidRPr="00895A91" w:rsidRDefault="00895A91" w:rsidP="00895A91">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95A91">
              <w:rPr>
                <w:rFonts w:cs="Tahoma"/>
                <w:sz w:val="16"/>
                <w:szCs w:val="16"/>
              </w:rPr>
              <w:t>2016</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785CF801" w14:textId="19A86DEA" w:rsidR="00895A91" w:rsidRPr="00895A91" w:rsidRDefault="00895A91" w:rsidP="00895A91">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95A91">
              <w:rPr>
                <w:rFonts w:cs="Tahoma"/>
                <w:sz w:val="16"/>
                <w:szCs w:val="16"/>
              </w:rPr>
              <w:t>2017</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21A329D0" w14:textId="67A65D69" w:rsidR="00895A91" w:rsidRPr="00895A91" w:rsidRDefault="00895A91" w:rsidP="00895A91">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95A91">
              <w:rPr>
                <w:rFonts w:cs="Tahoma"/>
                <w:sz w:val="16"/>
                <w:szCs w:val="16"/>
              </w:rPr>
              <w:t>2018</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0B87D653" w14:textId="4B25ADC5" w:rsidR="00895A91" w:rsidRPr="00895A91" w:rsidRDefault="00895A91" w:rsidP="00895A91">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95A91">
              <w:rPr>
                <w:rFonts w:cs="Tahoma"/>
                <w:sz w:val="16"/>
                <w:szCs w:val="16"/>
              </w:rPr>
              <w:t>2019</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7535E5BF" w14:textId="26E04B5A" w:rsidR="00895A91" w:rsidRPr="00895A91" w:rsidRDefault="00895A91" w:rsidP="00895A91">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95A91">
              <w:rPr>
                <w:rFonts w:cs="Tahoma"/>
                <w:sz w:val="16"/>
                <w:szCs w:val="16"/>
              </w:rPr>
              <w:t>2020</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2FBBC80C" w14:textId="6E3882B7" w:rsidR="00895A91" w:rsidRPr="00895A91" w:rsidRDefault="00895A91" w:rsidP="00895A91">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95A91">
              <w:rPr>
                <w:rFonts w:cs="Tahoma"/>
                <w:sz w:val="16"/>
                <w:szCs w:val="16"/>
              </w:rPr>
              <w:t>2021</w:t>
            </w:r>
          </w:p>
        </w:tc>
      </w:tr>
      <w:tr w:rsidR="00895A91" w:rsidRPr="00A419AA" w14:paraId="16750A22" w14:textId="77777777" w:rsidTr="001315DA">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480" w:type="dxa"/>
            <w:tcBorders>
              <w:left w:val="none" w:sz="0" w:space="0" w:color="auto"/>
            </w:tcBorders>
            <w:shd w:val="clear" w:color="auto" w:fill="D9D9D9" w:themeFill="background1" w:themeFillShade="D9"/>
            <w:vAlign w:val="center"/>
            <w:hideMark/>
          </w:tcPr>
          <w:p w14:paraId="719B86C4" w14:textId="77777777" w:rsidR="00895A91" w:rsidRPr="00895A91" w:rsidRDefault="00895A91" w:rsidP="00895A91">
            <w:pPr>
              <w:spacing w:after="0"/>
              <w:jc w:val="left"/>
              <w:rPr>
                <w:rFonts w:cs="Tahoma"/>
                <w:color w:val="auto"/>
                <w:sz w:val="16"/>
                <w:szCs w:val="16"/>
              </w:rPr>
            </w:pPr>
            <w:r w:rsidRPr="00895A91">
              <w:rPr>
                <w:rFonts w:cs="Tahoma"/>
                <w:color w:val="auto"/>
                <w:sz w:val="16"/>
                <w:szCs w:val="16"/>
              </w:rPr>
              <w:t>Bruntál</w:t>
            </w:r>
          </w:p>
        </w:tc>
        <w:tc>
          <w:tcPr>
            <w:tcW w:w="737" w:type="dxa"/>
            <w:noWrap/>
            <w:vAlign w:val="center"/>
            <w:hideMark/>
          </w:tcPr>
          <w:p w14:paraId="768DF952" w14:textId="386D2260"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867</w:t>
            </w:r>
          </w:p>
        </w:tc>
        <w:tc>
          <w:tcPr>
            <w:tcW w:w="737" w:type="dxa"/>
            <w:noWrap/>
            <w:vAlign w:val="center"/>
            <w:hideMark/>
          </w:tcPr>
          <w:p w14:paraId="3FA2C330" w14:textId="3AF5B0B7"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868</w:t>
            </w:r>
          </w:p>
        </w:tc>
        <w:tc>
          <w:tcPr>
            <w:tcW w:w="737" w:type="dxa"/>
            <w:noWrap/>
            <w:vAlign w:val="center"/>
            <w:hideMark/>
          </w:tcPr>
          <w:p w14:paraId="6226E0C7" w14:textId="715A54EF"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828</w:t>
            </w:r>
          </w:p>
        </w:tc>
        <w:tc>
          <w:tcPr>
            <w:tcW w:w="737" w:type="dxa"/>
            <w:noWrap/>
            <w:vAlign w:val="center"/>
            <w:hideMark/>
          </w:tcPr>
          <w:p w14:paraId="088A120E" w14:textId="1253323F"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944</w:t>
            </w:r>
          </w:p>
        </w:tc>
        <w:tc>
          <w:tcPr>
            <w:tcW w:w="737" w:type="dxa"/>
            <w:noWrap/>
            <w:vAlign w:val="center"/>
            <w:hideMark/>
          </w:tcPr>
          <w:p w14:paraId="33E35BCF" w14:textId="5B9156BC"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839</w:t>
            </w:r>
          </w:p>
        </w:tc>
        <w:tc>
          <w:tcPr>
            <w:tcW w:w="737" w:type="dxa"/>
            <w:noWrap/>
            <w:vAlign w:val="center"/>
            <w:hideMark/>
          </w:tcPr>
          <w:p w14:paraId="3445DAEF" w14:textId="7020AEB7"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894</w:t>
            </w:r>
          </w:p>
        </w:tc>
        <w:tc>
          <w:tcPr>
            <w:tcW w:w="737" w:type="dxa"/>
            <w:noWrap/>
            <w:vAlign w:val="center"/>
            <w:hideMark/>
          </w:tcPr>
          <w:p w14:paraId="76ECC848" w14:textId="7198CC60"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896</w:t>
            </w:r>
          </w:p>
        </w:tc>
        <w:tc>
          <w:tcPr>
            <w:tcW w:w="737" w:type="dxa"/>
            <w:noWrap/>
            <w:vAlign w:val="center"/>
            <w:hideMark/>
          </w:tcPr>
          <w:p w14:paraId="74CC5A9A" w14:textId="360CEDAD"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835</w:t>
            </w:r>
          </w:p>
        </w:tc>
        <w:tc>
          <w:tcPr>
            <w:tcW w:w="737" w:type="dxa"/>
            <w:noWrap/>
            <w:vAlign w:val="center"/>
            <w:hideMark/>
          </w:tcPr>
          <w:p w14:paraId="5EBCCE3D" w14:textId="0419FEA5"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826</w:t>
            </w:r>
          </w:p>
        </w:tc>
        <w:tc>
          <w:tcPr>
            <w:tcW w:w="737" w:type="dxa"/>
            <w:noWrap/>
            <w:vAlign w:val="center"/>
            <w:hideMark/>
          </w:tcPr>
          <w:p w14:paraId="0C40E396" w14:textId="703F4823"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816</w:t>
            </w:r>
          </w:p>
        </w:tc>
        <w:tc>
          <w:tcPr>
            <w:tcW w:w="737" w:type="dxa"/>
            <w:noWrap/>
            <w:vAlign w:val="center"/>
            <w:hideMark/>
          </w:tcPr>
          <w:p w14:paraId="3067BAC6" w14:textId="34CE3A4C"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862</w:t>
            </w:r>
          </w:p>
        </w:tc>
      </w:tr>
      <w:tr w:rsidR="00895A91" w:rsidRPr="00A419AA" w14:paraId="73EC9C63" w14:textId="77777777" w:rsidTr="001315DA">
        <w:trPr>
          <w:trHeight w:val="284"/>
          <w:jc w:val="center"/>
        </w:trPr>
        <w:tc>
          <w:tcPr>
            <w:cnfStyle w:val="001000000000" w:firstRow="0" w:lastRow="0" w:firstColumn="1" w:lastColumn="0" w:oddVBand="0" w:evenVBand="0" w:oddHBand="0" w:evenHBand="0" w:firstRowFirstColumn="0" w:firstRowLastColumn="0" w:lastRowFirstColumn="0" w:lastRowLastColumn="0"/>
            <w:tcW w:w="1480" w:type="dxa"/>
            <w:tcBorders>
              <w:left w:val="none" w:sz="0" w:space="0" w:color="auto"/>
            </w:tcBorders>
            <w:shd w:val="clear" w:color="auto" w:fill="D9D9D9" w:themeFill="background1" w:themeFillShade="D9"/>
            <w:vAlign w:val="center"/>
            <w:hideMark/>
          </w:tcPr>
          <w:p w14:paraId="231289C7" w14:textId="77777777" w:rsidR="00895A91" w:rsidRPr="00895A91" w:rsidRDefault="00895A91" w:rsidP="00895A91">
            <w:pPr>
              <w:spacing w:after="0"/>
              <w:jc w:val="left"/>
              <w:rPr>
                <w:rFonts w:cs="Tahoma"/>
                <w:color w:val="auto"/>
                <w:sz w:val="16"/>
                <w:szCs w:val="16"/>
              </w:rPr>
            </w:pPr>
            <w:r w:rsidRPr="00895A91">
              <w:rPr>
                <w:rFonts w:cs="Tahoma"/>
                <w:color w:val="auto"/>
                <w:sz w:val="16"/>
                <w:szCs w:val="16"/>
              </w:rPr>
              <w:t>Frýdek-Místek</w:t>
            </w:r>
          </w:p>
        </w:tc>
        <w:tc>
          <w:tcPr>
            <w:tcW w:w="737" w:type="dxa"/>
            <w:noWrap/>
            <w:vAlign w:val="center"/>
            <w:hideMark/>
          </w:tcPr>
          <w:p w14:paraId="193C5F74" w14:textId="053408EF"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2 027</w:t>
            </w:r>
          </w:p>
        </w:tc>
        <w:tc>
          <w:tcPr>
            <w:tcW w:w="737" w:type="dxa"/>
            <w:noWrap/>
            <w:vAlign w:val="center"/>
            <w:hideMark/>
          </w:tcPr>
          <w:p w14:paraId="3C26958B" w14:textId="24D69162"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2 148</w:t>
            </w:r>
          </w:p>
        </w:tc>
        <w:tc>
          <w:tcPr>
            <w:tcW w:w="737" w:type="dxa"/>
            <w:noWrap/>
            <w:vAlign w:val="center"/>
            <w:hideMark/>
          </w:tcPr>
          <w:p w14:paraId="2F43DC60" w14:textId="0B5328C2"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2 034</w:t>
            </w:r>
          </w:p>
        </w:tc>
        <w:tc>
          <w:tcPr>
            <w:tcW w:w="737" w:type="dxa"/>
            <w:noWrap/>
            <w:vAlign w:val="center"/>
            <w:hideMark/>
          </w:tcPr>
          <w:p w14:paraId="596A1169" w14:textId="4CDBC1E8"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2 159</w:t>
            </w:r>
          </w:p>
        </w:tc>
        <w:tc>
          <w:tcPr>
            <w:tcW w:w="737" w:type="dxa"/>
            <w:noWrap/>
            <w:vAlign w:val="center"/>
            <w:hideMark/>
          </w:tcPr>
          <w:p w14:paraId="552ACE5F" w14:textId="24886707"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2 077</w:t>
            </w:r>
          </w:p>
        </w:tc>
        <w:tc>
          <w:tcPr>
            <w:tcW w:w="737" w:type="dxa"/>
            <w:noWrap/>
            <w:vAlign w:val="center"/>
            <w:hideMark/>
          </w:tcPr>
          <w:p w14:paraId="663BFB8F" w14:textId="377EFBAB"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2 157</w:t>
            </w:r>
          </w:p>
        </w:tc>
        <w:tc>
          <w:tcPr>
            <w:tcW w:w="737" w:type="dxa"/>
            <w:noWrap/>
            <w:vAlign w:val="center"/>
            <w:hideMark/>
          </w:tcPr>
          <w:p w14:paraId="262E901E" w14:textId="43606B58"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2 189</w:t>
            </w:r>
          </w:p>
        </w:tc>
        <w:tc>
          <w:tcPr>
            <w:tcW w:w="737" w:type="dxa"/>
            <w:noWrap/>
            <w:vAlign w:val="center"/>
            <w:hideMark/>
          </w:tcPr>
          <w:p w14:paraId="635B8957" w14:textId="3AD28892"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2 249</w:t>
            </w:r>
          </w:p>
        </w:tc>
        <w:tc>
          <w:tcPr>
            <w:tcW w:w="737" w:type="dxa"/>
            <w:noWrap/>
            <w:vAlign w:val="center"/>
            <w:hideMark/>
          </w:tcPr>
          <w:p w14:paraId="49B0C285" w14:textId="345F0070"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2 132</w:t>
            </w:r>
          </w:p>
        </w:tc>
        <w:tc>
          <w:tcPr>
            <w:tcW w:w="737" w:type="dxa"/>
            <w:noWrap/>
            <w:vAlign w:val="center"/>
            <w:hideMark/>
          </w:tcPr>
          <w:p w14:paraId="1D234215" w14:textId="19C1E6A9"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2 189</w:t>
            </w:r>
          </w:p>
        </w:tc>
        <w:tc>
          <w:tcPr>
            <w:tcW w:w="737" w:type="dxa"/>
            <w:noWrap/>
            <w:vAlign w:val="center"/>
            <w:hideMark/>
          </w:tcPr>
          <w:p w14:paraId="6CAAEA54" w14:textId="19ED7E28"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2 206</w:t>
            </w:r>
          </w:p>
        </w:tc>
      </w:tr>
      <w:tr w:rsidR="00895A91" w:rsidRPr="00A419AA" w14:paraId="5C4E0C5A" w14:textId="77777777" w:rsidTr="001315DA">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480" w:type="dxa"/>
            <w:tcBorders>
              <w:left w:val="none" w:sz="0" w:space="0" w:color="auto"/>
            </w:tcBorders>
            <w:shd w:val="clear" w:color="auto" w:fill="D9D9D9" w:themeFill="background1" w:themeFillShade="D9"/>
            <w:vAlign w:val="center"/>
            <w:hideMark/>
          </w:tcPr>
          <w:p w14:paraId="5738762D" w14:textId="77777777" w:rsidR="00895A91" w:rsidRPr="00895A91" w:rsidRDefault="00895A91" w:rsidP="00895A91">
            <w:pPr>
              <w:spacing w:after="0"/>
              <w:jc w:val="left"/>
              <w:rPr>
                <w:rFonts w:cs="Tahoma"/>
                <w:color w:val="auto"/>
                <w:sz w:val="16"/>
                <w:szCs w:val="16"/>
              </w:rPr>
            </w:pPr>
            <w:r w:rsidRPr="00895A91">
              <w:rPr>
                <w:rFonts w:cs="Tahoma"/>
                <w:color w:val="auto"/>
                <w:sz w:val="16"/>
                <w:szCs w:val="16"/>
              </w:rPr>
              <w:t>Karviná</w:t>
            </w:r>
          </w:p>
        </w:tc>
        <w:tc>
          <w:tcPr>
            <w:tcW w:w="737" w:type="dxa"/>
            <w:noWrap/>
            <w:vAlign w:val="center"/>
            <w:hideMark/>
          </w:tcPr>
          <w:p w14:paraId="2C1A9210" w14:textId="6C850218"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2 375</w:t>
            </w:r>
          </w:p>
        </w:tc>
        <w:tc>
          <w:tcPr>
            <w:tcW w:w="737" w:type="dxa"/>
            <w:noWrap/>
            <w:vAlign w:val="center"/>
            <w:hideMark/>
          </w:tcPr>
          <w:p w14:paraId="12623101" w14:textId="46A553A0"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2 406</w:t>
            </w:r>
          </w:p>
        </w:tc>
        <w:tc>
          <w:tcPr>
            <w:tcW w:w="737" w:type="dxa"/>
            <w:noWrap/>
            <w:vAlign w:val="center"/>
            <w:hideMark/>
          </w:tcPr>
          <w:p w14:paraId="5BFEA7E3" w14:textId="5F9562F2"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2 262</w:t>
            </w:r>
          </w:p>
        </w:tc>
        <w:tc>
          <w:tcPr>
            <w:tcW w:w="737" w:type="dxa"/>
            <w:noWrap/>
            <w:vAlign w:val="center"/>
            <w:hideMark/>
          </w:tcPr>
          <w:p w14:paraId="537B95F7" w14:textId="3EF25F3C"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2 347</w:t>
            </w:r>
          </w:p>
        </w:tc>
        <w:tc>
          <w:tcPr>
            <w:tcW w:w="737" w:type="dxa"/>
            <w:noWrap/>
            <w:vAlign w:val="center"/>
            <w:hideMark/>
          </w:tcPr>
          <w:p w14:paraId="47351127" w14:textId="6E7F1010"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2 296</w:t>
            </w:r>
          </w:p>
        </w:tc>
        <w:tc>
          <w:tcPr>
            <w:tcW w:w="737" w:type="dxa"/>
            <w:noWrap/>
            <w:vAlign w:val="center"/>
            <w:hideMark/>
          </w:tcPr>
          <w:p w14:paraId="59DFD8A3" w14:textId="36F02523"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2 315</w:t>
            </w:r>
          </w:p>
        </w:tc>
        <w:tc>
          <w:tcPr>
            <w:tcW w:w="737" w:type="dxa"/>
            <w:noWrap/>
            <w:vAlign w:val="center"/>
            <w:hideMark/>
          </w:tcPr>
          <w:p w14:paraId="7B86CC63" w14:textId="258827C6"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2 359</w:t>
            </w:r>
          </w:p>
        </w:tc>
        <w:tc>
          <w:tcPr>
            <w:tcW w:w="737" w:type="dxa"/>
            <w:noWrap/>
            <w:vAlign w:val="center"/>
            <w:hideMark/>
          </w:tcPr>
          <w:p w14:paraId="7D5BF6BC" w14:textId="5C014A49"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2 300</w:t>
            </w:r>
          </w:p>
        </w:tc>
        <w:tc>
          <w:tcPr>
            <w:tcW w:w="737" w:type="dxa"/>
            <w:noWrap/>
            <w:vAlign w:val="center"/>
            <w:hideMark/>
          </w:tcPr>
          <w:p w14:paraId="4C158567" w14:textId="61F5905E"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2 257</w:t>
            </w:r>
          </w:p>
        </w:tc>
        <w:tc>
          <w:tcPr>
            <w:tcW w:w="737" w:type="dxa"/>
            <w:noWrap/>
            <w:vAlign w:val="center"/>
            <w:hideMark/>
          </w:tcPr>
          <w:p w14:paraId="70ABAB0A" w14:textId="1AE3C3F2"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2 245</w:t>
            </w:r>
          </w:p>
        </w:tc>
        <w:tc>
          <w:tcPr>
            <w:tcW w:w="737" w:type="dxa"/>
            <w:noWrap/>
            <w:vAlign w:val="center"/>
            <w:hideMark/>
          </w:tcPr>
          <w:p w14:paraId="04CD8AAF" w14:textId="008BAD51"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2 290</w:t>
            </w:r>
          </w:p>
        </w:tc>
      </w:tr>
      <w:tr w:rsidR="00895A91" w:rsidRPr="00A419AA" w14:paraId="475FD17D" w14:textId="77777777" w:rsidTr="001315DA">
        <w:trPr>
          <w:trHeight w:val="284"/>
          <w:jc w:val="center"/>
        </w:trPr>
        <w:tc>
          <w:tcPr>
            <w:cnfStyle w:val="001000000000" w:firstRow="0" w:lastRow="0" w:firstColumn="1" w:lastColumn="0" w:oddVBand="0" w:evenVBand="0" w:oddHBand="0" w:evenHBand="0" w:firstRowFirstColumn="0" w:firstRowLastColumn="0" w:lastRowFirstColumn="0" w:lastRowLastColumn="0"/>
            <w:tcW w:w="1480" w:type="dxa"/>
            <w:tcBorders>
              <w:left w:val="none" w:sz="0" w:space="0" w:color="auto"/>
            </w:tcBorders>
            <w:shd w:val="clear" w:color="auto" w:fill="D9D9D9" w:themeFill="background1" w:themeFillShade="D9"/>
            <w:vAlign w:val="center"/>
            <w:hideMark/>
          </w:tcPr>
          <w:p w14:paraId="393CBC0D" w14:textId="77777777" w:rsidR="00895A91" w:rsidRPr="00895A91" w:rsidRDefault="00895A91" w:rsidP="00895A91">
            <w:pPr>
              <w:spacing w:after="0"/>
              <w:jc w:val="left"/>
              <w:rPr>
                <w:rFonts w:cs="Tahoma"/>
                <w:color w:val="auto"/>
                <w:sz w:val="16"/>
                <w:szCs w:val="16"/>
              </w:rPr>
            </w:pPr>
            <w:r w:rsidRPr="00895A91">
              <w:rPr>
                <w:rFonts w:cs="Tahoma"/>
                <w:color w:val="auto"/>
                <w:sz w:val="16"/>
                <w:szCs w:val="16"/>
              </w:rPr>
              <w:t>Nový Jičín</w:t>
            </w:r>
          </w:p>
        </w:tc>
        <w:tc>
          <w:tcPr>
            <w:tcW w:w="737" w:type="dxa"/>
            <w:noWrap/>
            <w:vAlign w:val="center"/>
            <w:hideMark/>
          </w:tcPr>
          <w:p w14:paraId="6A071304" w14:textId="40C4D4F5"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1 501</w:t>
            </w:r>
          </w:p>
        </w:tc>
        <w:tc>
          <w:tcPr>
            <w:tcW w:w="737" w:type="dxa"/>
            <w:noWrap/>
            <w:vAlign w:val="center"/>
            <w:hideMark/>
          </w:tcPr>
          <w:p w14:paraId="2C71678E" w14:textId="2BFAE282"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1 485</w:t>
            </w:r>
          </w:p>
        </w:tc>
        <w:tc>
          <w:tcPr>
            <w:tcW w:w="737" w:type="dxa"/>
            <w:noWrap/>
            <w:vAlign w:val="center"/>
            <w:hideMark/>
          </w:tcPr>
          <w:p w14:paraId="159E8A08" w14:textId="1D0EA138"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1 507</w:t>
            </w:r>
          </w:p>
        </w:tc>
        <w:tc>
          <w:tcPr>
            <w:tcW w:w="737" w:type="dxa"/>
            <w:noWrap/>
            <w:vAlign w:val="center"/>
            <w:hideMark/>
          </w:tcPr>
          <w:p w14:paraId="7E220768" w14:textId="508A8319"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1 551</w:t>
            </w:r>
          </w:p>
        </w:tc>
        <w:tc>
          <w:tcPr>
            <w:tcW w:w="737" w:type="dxa"/>
            <w:noWrap/>
            <w:vAlign w:val="center"/>
            <w:hideMark/>
          </w:tcPr>
          <w:p w14:paraId="7A830AF4" w14:textId="230B84BC"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1 584</w:t>
            </w:r>
          </w:p>
        </w:tc>
        <w:tc>
          <w:tcPr>
            <w:tcW w:w="737" w:type="dxa"/>
            <w:noWrap/>
            <w:vAlign w:val="center"/>
            <w:hideMark/>
          </w:tcPr>
          <w:p w14:paraId="10481B52" w14:textId="0FE8E790"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1 569</w:t>
            </w:r>
          </w:p>
        </w:tc>
        <w:tc>
          <w:tcPr>
            <w:tcW w:w="737" w:type="dxa"/>
            <w:noWrap/>
            <w:vAlign w:val="center"/>
            <w:hideMark/>
          </w:tcPr>
          <w:p w14:paraId="394CC2D3" w14:textId="5834EE2C"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1 621</w:t>
            </w:r>
          </w:p>
        </w:tc>
        <w:tc>
          <w:tcPr>
            <w:tcW w:w="737" w:type="dxa"/>
            <w:noWrap/>
            <w:vAlign w:val="center"/>
            <w:hideMark/>
          </w:tcPr>
          <w:p w14:paraId="50DAEEAB" w14:textId="3D07C726"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1 689</w:t>
            </w:r>
          </w:p>
        </w:tc>
        <w:tc>
          <w:tcPr>
            <w:tcW w:w="737" w:type="dxa"/>
            <w:noWrap/>
            <w:vAlign w:val="center"/>
            <w:hideMark/>
          </w:tcPr>
          <w:p w14:paraId="7A03040A" w14:textId="54DD85D1"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1 643</w:t>
            </w:r>
          </w:p>
        </w:tc>
        <w:tc>
          <w:tcPr>
            <w:tcW w:w="737" w:type="dxa"/>
            <w:noWrap/>
            <w:vAlign w:val="center"/>
            <w:hideMark/>
          </w:tcPr>
          <w:p w14:paraId="60BEDF61" w14:textId="715175E4"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1 593</w:t>
            </w:r>
          </w:p>
        </w:tc>
        <w:tc>
          <w:tcPr>
            <w:tcW w:w="737" w:type="dxa"/>
            <w:noWrap/>
            <w:vAlign w:val="center"/>
            <w:hideMark/>
          </w:tcPr>
          <w:p w14:paraId="158C6DDF" w14:textId="5E3CB673"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1 557</w:t>
            </w:r>
          </w:p>
        </w:tc>
      </w:tr>
      <w:tr w:rsidR="00895A91" w:rsidRPr="00A419AA" w14:paraId="44162F0D" w14:textId="77777777" w:rsidTr="001315DA">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480" w:type="dxa"/>
            <w:tcBorders>
              <w:left w:val="none" w:sz="0" w:space="0" w:color="auto"/>
            </w:tcBorders>
            <w:shd w:val="clear" w:color="auto" w:fill="D9D9D9" w:themeFill="background1" w:themeFillShade="D9"/>
            <w:vAlign w:val="center"/>
            <w:hideMark/>
          </w:tcPr>
          <w:p w14:paraId="41F47B35" w14:textId="77777777" w:rsidR="00895A91" w:rsidRPr="00895A91" w:rsidRDefault="00895A91" w:rsidP="00895A91">
            <w:pPr>
              <w:spacing w:after="0"/>
              <w:jc w:val="left"/>
              <w:rPr>
                <w:rFonts w:cs="Tahoma"/>
                <w:color w:val="auto"/>
                <w:sz w:val="16"/>
                <w:szCs w:val="16"/>
              </w:rPr>
            </w:pPr>
            <w:r w:rsidRPr="00895A91">
              <w:rPr>
                <w:rFonts w:cs="Tahoma"/>
                <w:color w:val="auto"/>
                <w:sz w:val="16"/>
                <w:szCs w:val="16"/>
              </w:rPr>
              <w:t>Opava</w:t>
            </w:r>
          </w:p>
        </w:tc>
        <w:tc>
          <w:tcPr>
            <w:tcW w:w="737" w:type="dxa"/>
            <w:noWrap/>
            <w:vAlign w:val="center"/>
            <w:hideMark/>
          </w:tcPr>
          <w:p w14:paraId="5B276F14" w14:textId="0B26ED4D"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1 749</w:t>
            </w:r>
          </w:p>
        </w:tc>
        <w:tc>
          <w:tcPr>
            <w:tcW w:w="737" w:type="dxa"/>
            <w:noWrap/>
            <w:vAlign w:val="center"/>
            <w:hideMark/>
          </w:tcPr>
          <w:p w14:paraId="12DD2F68" w14:textId="5C8936B3"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1 685</w:t>
            </w:r>
          </w:p>
        </w:tc>
        <w:tc>
          <w:tcPr>
            <w:tcW w:w="737" w:type="dxa"/>
            <w:noWrap/>
            <w:vAlign w:val="center"/>
            <w:hideMark/>
          </w:tcPr>
          <w:p w14:paraId="4A7053CA" w14:textId="1CA76214"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1 750</w:t>
            </w:r>
          </w:p>
        </w:tc>
        <w:tc>
          <w:tcPr>
            <w:tcW w:w="737" w:type="dxa"/>
            <w:noWrap/>
            <w:vAlign w:val="center"/>
            <w:hideMark/>
          </w:tcPr>
          <w:p w14:paraId="524B5043" w14:textId="780004CF"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1 753</w:t>
            </w:r>
          </w:p>
        </w:tc>
        <w:tc>
          <w:tcPr>
            <w:tcW w:w="737" w:type="dxa"/>
            <w:noWrap/>
            <w:vAlign w:val="center"/>
            <w:hideMark/>
          </w:tcPr>
          <w:p w14:paraId="2E52F90D" w14:textId="38E94083"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1 795</w:t>
            </w:r>
          </w:p>
        </w:tc>
        <w:tc>
          <w:tcPr>
            <w:tcW w:w="737" w:type="dxa"/>
            <w:noWrap/>
            <w:vAlign w:val="center"/>
            <w:hideMark/>
          </w:tcPr>
          <w:p w14:paraId="402931FA" w14:textId="6A336C47"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1 822</w:t>
            </w:r>
          </w:p>
        </w:tc>
        <w:tc>
          <w:tcPr>
            <w:tcW w:w="737" w:type="dxa"/>
            <w:noWrap/>
            <w:vAlign w:val="center"/>
            <w:hideMark/>
          </w:tcPr>
          <w:p w14:paraId="076F1DE3" w14:textId="6202EC36"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1 740</w:t>
            </w:r>
          </w:p>
        </w:tc>
        <w:tc>
          <w:tcPr>
            <w:tcW w:w="737" w:type="dxa"/>
            <w:noWrap/>
            <w:vAlign w:val="center"/>
            <w:hideMark/>
          </w:tcPr>
          <w:p w14:paraId="4CDA4DAE" w14:textId="4248A229"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1 869</w:t>
            </w:r>
          </w:p>
        </w:tc>
        <w:tc>
          <w:tcPr>
            <w:tcW w:w="737" w:type="dxa"/>
            <w:noWrap/>
            <w:vAlign w:val="center"/>
            <w:hideMark/>
          </w:tcPr>
          <w:p w14:paraId="6DE2D93C" w14:textId="4CF9C3BC"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1 782</w:t>
            </w:r>
          </w:p>
        </w:tc>
        <w:tc>
          <w:tcPr>
            <w:tcW w:w="737" w:type="dxa"/>
            <w:noWrap/>
            <w:vAlign w:val="center"/>
            <w:hideMark/>
          </w:tcPr>
          <w:p w14:paraId="32B4C883" w14:textId="610863BB"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1 762</w:t>
            </w:r>
          </w:p>
        </w:tc>
        <w:tc>
          <w:tcPr>
            <w:tcW w:w="737" w:type="dxa"/>
            <w:noWrap/>
            <w:vAlign w:val="center"/>
            <w:hideMark/>
          </w:tcPr>
          <w:p w14:paraId="5C7D0ADA" w14:textId="4B22D510"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1 866</w:t>
            </w:r>
          </w:p>
        </w:tc>
      </w:tr>
      <w:tr w:rsidR="00895A91" w:rsidRPr="00A419AA" w14:paraId="26F624C5" w14:textId="77777777" w:rsidTr="001315DA">
        <w:trPr>
          <w:trHeight w:val="284"/>
          <w:jc w:val="center"/>
        </w:trPr>
        <w:tc>
          <w:tcPr>
            <w:cnfStyle w:val="001000000000" w:firstRow="0" w:lastRow="0" w:firstColumn="1" w:lastColumn="0" w:oddVBand="0" w:evenVBand="0" w:oddHBand="0" w:evenHBand="0" w:firstRowFirstColumn="0" w:firstRowLastColumn="0" w:lastRowFirstColumn="0" w:lastRowLastColumn="0"/>
            <w:tcW w:w="1480" w:type="dxa"/>
            <w:tcBorders>
              <w:left w:val="none" w:sz="0" w:space="0" w:color="auto"/>
            </w:tcBorders>
            <w:shd w:val="clear" w:color="auto" w:fill="D9D9D9" w:themeFill="background1" w:themeFillShade="D9"/>
            <w:vAlign w:val="center"/>
            <w:hideMark/>
          </w:tcPr>
          <w:p w14:paraId="2217E81B" w14:textId="77777777" w:rsidR="00895A91" w:rsidRPr="00895A91" w:rsidRDefault="00895A91" w:rsidP="00895A91">
            <w:pPr>
              <w:spacing w:after="0"/>
              <w:jc w:val="left"/>
              <w:rPr>
                <w:rFonts w:cs="Tahoma"/>
                <w:color w:val="auto"/>
                <w:sz w:val="16"/>
                <w:szCs w:val="16"/>
              </w:rPr>
            </w:pPr>
            <w:r w:rsidRPr="00895A91">
              <w:rPr>
                <w:rFonts w:cs="Tahoma"/>
                <w:color w:val="auto"/>
                <w:sz w:val="16"/>
                <w:szCs w:val="16"/>
              </w:rPr>
              <w:t>Ostrava-město</w:t>
            </w:r>
          </w:p>
        </w:tc>
        <w:tc>
          <w:tcPr>
            <w:tcW w:w="737" w:type="dxa"/>
            <w:noWrap/>
            <w:vAlign w:val="center"/>
            <w:hideMark/>
          </w:tcPr>
          <w:p w14:paraId="0A301A3F" w14:textId="538179E4"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3 288</w:t>
            </w:r>
          </w:p>
        </w:tc>
        <w:tc>
          <w:tcPr>
            <w:tcW w:w="737" w:type="dxa"/>
            <w:noWrap/>
            <w:vAlign w:val="center"/>
            <w:hideMark/>
          </w:tcPr>
          <w:p w14:paraId="726B8C78" w14:textId="6568146D"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3 195</w:t>
            </w:r>
          </w:p>
        </w:tc>
        <w:tc>
          <w:tcPr>
            <w:tcW w:w="737" w:type="dxa"/>
            <w:noWrap/>
            <w:vAlign w:val="center"/>
            <w:hideMark/>
          </w:tcPr>
          <w:p w14:paraId="22F8D088" w14:textId="2F6630BC"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3 222</w:t>
            </w:r>
          </w:p>
        </w:tc>
        <w:tc>
          <w:tcPr>
            <w:tcW w:w="737" w:type="dxa"/>
            <w:noWrap/>
            <w:vAlign w:val="center"/>
            <w:hideMark/>
          </w:tcPr>
          <w:p w14:paraId="3E64AB7A" w14:textId="0638C908"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3 245</w:t>
            </w:r>
          </w:p>
        </w:tc>
        <w:tc>
          <w:tcPr>
            <w:tcW w:w="737" w:type="dxa"/>
            <w:noWrap/>
            <w:vAlign w:val="center"/>
            <w:hideMark/>
          </w:tcPr>
          <w:p w14:paraId="37133865" w14:textId="45F35884"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3 275</w:t>
            </w:r>
          </w:p>
        </w:tc>
        <w:tc>
          <w:tcPr>
            <w:tcW w:w="737" w:type="dxa"/>
            <w:noWrap/>
            <w:vAlign w:val="center"/>
            <w:hideMark/>
          </w:tcPr>
          <w:p w14:paraId="776742B2" w14:textId="075330AF"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3 295</w:t>
            </w:r>
          </w:p>
        </w:tc>
        <w:tc>
          <w:tcPr>
            <w:tcW w:w="737" w:type="dxa"/>
            <w:noWrap/>
            <w:vAlign w:val="center"/>
            <w:hideMark/>
          </w:tcPr>
          <w:p w14:paraId="4F7695DB" w14:textId="3AD9851E"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3 273</w:t>
            </w:r>
          </w:p>
        </w:tc>
        <w:tc>
          <w:tcPr>
            <w:tcW w:w="737" w:type="dxa"/>
            <w:noWrap/>
            <w:vAlign w:val="center"/>
            <w:hideMark/>
          </w:tcPr>
          <w:p w14:paraId="135FE1AE" w14:textId="0B2741D6"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3 445</w:t>
            </w:r>
          </w:p>
        </w:tc>
        <w:tc>
          <w:tcPr>
            <w:tcW w:w="737" w:type="dxa"/>
            <w:noWrap/>
            <w:vAlign w:val="center"/>
            <w:hideMark/>
          </w:tcPr>
          <w:p w14:paraId="606191FF" w14:textId="5A01600D"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3 322</w:t>
            </w:r>
          </w:p>
        </w:tc>
        <w:tc>
          <w:tcPr>
            <w:tcW w:w="737" w:type="dxa"/>
            <w:noWrap/>
            <w:vAlign w:val="center"/>
            <w:hideMark/>
          </w:tcPr>
          <w:p w14:paraId="1A2ACFE9" w14:textId="728ACD4A"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3 225</w:t>
            </w:r>
          </w:p>
        </w:tc>
        <w:tc>
          <w:tcPr>
            <w:tcW w:w="737" w:type="dxa"/>
            <w:noWrap/>
            <w:vAlign w:val="center"/>
            <w:hideMark/>
          </w:tcPr>
          <w:p w14:paraId="7776E32D" w14:textId="606951DB" w:rsidR="00895A91" w:rsidRPr="00895A91" w:rsidRDefault="00895A91" w:rsidP="00895A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95A91">
              <w:rPr>
                <w:rFonts w:cs="Tahoma"/>
                <w:color w:val="000000" w:themeColor="text1"/>
                <w:sz w:val="16"/>
                <w:szCs w:val="16"/>
              </w:rPr>
              <w:t>3 197</w:t>
            </w:r>
          </w:p>
        </w:tc>
      </w:tr>
      <w:tr w:rsidR="00895A91" w:rsidRPr="00A419AA" w14:paraId="78C8AEC4" w14:textId="77777777" w:rsidTr="001315DA">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480" w:type="dxa"/>
            <w:tcBorders>
              <w:left w:val="none" w:sz="0" w:space="0" w:color="auto"/>
              <w:bottom w:val="none" w:sz="0" w:space="0" w:color="auto"/>
            </w:tcBorders>
            <w:shd w:val="clear" w:color="auto" w:fill="7F7F7F" w:themeFill="text1" w:themeFillTint="80"/>
            <w:vAlign w:val="center"/>
            <w:hideMark/>
          </w:tcPr>
          <w:p w14:paraId="4BED50F0" w14:textId="77777777" w:rsidR="00895A91" w:rsidRPr="00895A91" w:rsidRDefault="00895A91" w:rsidP="00895A91">
            <w:pPr>
              <w:spacing w:after="0"/>
              <w:jc w:val="center"/>
              <w:rPr>
                <w:rFonts w:cs="Tahoma"/>
                <w:sz w:val="16"/>
                <w:szCs w:val="16"/>
              </w:rPr>
            </w:pPr>
            <w:r w:rsidRPr="00895A91">
              <w:rPr>
                <w:rFonts w:cs="Tahoma"/>
                <w:sz w:val="16"/>
                <w:szCs w:val="16"/>
              </w:rPr>
              <w:t>Celkem MSK</w:t>
            </w:r>
          </w:p>
        </w:tc>
        <w:tc>
          <w:tcPr>
            <w:tcW w:w="737" w:type="dxa"/>
            <w:noWrap/>
            <w:vAlign w:val="center"/>
            <w:hideMark/>
          </w:tcPr>
          <w:p w14:paraId="6A46E9F1" w14:textId="28A643C8"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895A91">
              <w:rPr>
                <w:rFonts w:cs="Tahoma"/>
                <w:b/>
                <w:bCs/>
                <w:color w:val="000000" w:themeColor="text1"/>
                <w:sz w:val="16"/>
                <w:szCs w:val="16"/>
              </w:rPr>
              <w:t>11 807</w:t>
            </w:r>
          </w:p>
        </w:tc>
        <w:tc>
          <w:tcPr>
            <w:tcW w:w="737" w:type="dxa"/>
            <w:noWrap/>
            <w:vAlign w:val="center"/>
            <w:hideMark/>
          </w:tcPr>
          <w:p w14:paraId="3D89ABD3" w14:textId="7BD31F31"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895A91">
              <w:rPr>
                <w:rFonts w:cs="Tahoma"/>
                <w:b/>
                <w:bCs/>
                <w:color w:val="000000" w:themeColor="text1"/>
                <w:sz w:val="16"/>
                <w:szCs w:val="16"/>
              </w:rPr>
              <w:t>11 787</w:t>
            </w:r>
          </w:p>
        </w:tc>
        <w:tc>
          <w:tcPr>
            <w:tcW w:w="737" w:type="dxa"/>
            <w:noWrap/>
            <w:vAlign w:val="center"/>
            <w:hideMark/>
          </w:tcPr>
          <w:p w14:paraId="65919F5B" w14:textId="2FF052A0"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895A91">
              <w:rPr>
                <w:rFonts w:cs="Tahoma"/>
                <w:b/>
                <w:bCs/>
                <w:color w:val="000000" w:themeColor="text1"/>
                <w:sz w:val="16"/>
                <w:szCs w:val="16"/>
              </w:rPr>
              <w:t>11 603</w:t>
            </w:r>
          </w:p>
        </w:tc>
        <w:tc>
          <w:tcPr>
            <w:tcW w:w="737" w:type="dxa"/>
            <w:noWrap/>
            <w:vAlign w:val="center"/>
            <w:hideMark/>
          </w:tcPr>
          <w:p w14:paraId="1E9B60DE" w14:textId="28F18E83"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895A91">
              <w:rPr>
                <w:rFonts w:cs="Tahoma"/>
                <w:b/>
                <w:bCs/>
                <w:color w:val="000000" w:themeColor="text1"/>
                <w:sz w:val="16"/>
                <w:szCs w:val="16"/>
              </w:rPr>
              <w:t>11 999</w:t>
            </w:r>
          </w:p>
        </w:tc>
        <w:tc>
          <w:tcPr>
            <w:tcW w:w="737" w:type="dxa"/>
            <w:noWrap/>
            <w:vAlign w:val="center"/>
            <w:hideMark/>
          </w:tcPr>
          <w:p w14:paraId="49DFF353" w14:textId="355FBDFF"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895A91">
              <w:rPr>
                <w:rFonts w:cs="Tahoma"/>
                <w:b/>
                <w:bCs/>
                <w:color w:val="000000" w:themeColor="text1"/>
                <w:sz w:val="16"/>
                <w:szCs w:val="16"/>
              </w:rPr>
              <w:t>11 866</w:t>
            </w:r>
          </w:p>
        </w:tc>
        <w:tc>
          <w:tcPr>
            <w:tcW w:w="737" w:type="dxa"/>
            <w:noWrap/>
            <w:vAlign w:val="center"/>
            <w:hideMark/>
          </w:tcPr>
          <w:p w14:paraId="2F86865A" w14:textId="297E5D7A"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895A91">
              <w:rPr>
                <w:rFonts w:cs="Tahoma"/>
                <w:b/>
                <w:bCs/>
                <w:color w:val="000000" w:themeColor="text1"/>
                <w:sz w:val="16"/>
                <w:szCs w:val="16"/>
              </w:rPr>
              <w:t>12 052</w:t>
            </w:r>
          </w:p>
        </w:tc>
        <w:tc>
          <w:tcPr>
            <w:tcW w:w="737" w:type="dxa"/>
            <w:noWrap/>
            <w:vAlign w:val="center"/>
            <w:hideMark/>
          </w:tcPr>
          <w:p w14:paraId="56DD044F" w14:textId="566B1446"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895A91">
              <w:rPr>
                <w:rFonts w:cs="Tahoma"/>
                <w:b/>
                <w:bCs/>
                <w:color w:val="000000" w:themeColor="text1"/>
                <w:sz w:val="16"/>
                <w:szCs w:val="16"/>
              </w:rPr>
              <w:t>12 078</w:t>
            </w:r>
          </w:p>
        </w:tc>
        <w:tc>
          <w:tcPr>
            <w:tcW w:w="737" w:type="dxa"/>
            <w:noWrap/>
            <w:vAlign w:val="center"/>
            <w:hideMark/>
          </w:tcPr>
          <w:p w14:paraId="77FB2DD4" w14:textId="3CD3FD6E"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895A91">
              <w:rPr>
                <w:rFonts w:cs="Tahoma"/>
                <w:b/>
                <w:bCs/>
                <w:color w:val="000000" w:themeColor="text1"/>
                <w:sz w:val="16"/>
                <w:szCs w:val="16"/>
              </w:rPr>
              <w:t>12 387</w:t>
            </w:r>
          </w:p>
        </w:tc>
        <w:tc>
          <w:tcPr>
            <w:tcW w:w="737" w:type="dxa"/>
            <w:noWrap/>
            <w:vAlign w:val="center"/>
            <w:hideMark/>
          </w:tcPr>
          <w:p w14:paraId="7A1A03C4" w14:textId="55086306"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895A91">
              <w:rPr>
                <w:rFonts w:cs="Tahoma"/>
                <w:b/>
                <w:bCs/>
                <w:color w:val="000000" w:themeColor="text1"/>
                <w:sz w:val="16"/>
                <w:szCs w:val="16"/>
              </w:rPr>
              <w:t>11 962</w:t>
            </w:r>
          </w:p>
        </w:tc>
        <w:tc>
          <w:tcPr>
            <w:tcW w:w="737" w:type="dxa"/>
            <w:noWrap/>
            <w:vAlign w:val="center"/>
            <w:hideMark/>
          </w:tcPr>
          <w:p w14:paraId="530F69D1" w14:textId="4F15E000"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895A91">
              <w:rPr>
                <w:rFonts w:cs="Tahoma"/>
                <w:b/>
                <w:bCs/>
                <w:color w:val="000000" w:themeColor="text1"/>
                <w:sz w:val="16"/>
                <w:szCs w:val="16"/>
              </w:rPr>
              <w:t>11 830</w:t>
            </w:r>
          </w:p>
        </w:tc>
        <w:tc>
          <w:tcPr>
            <w:tcW w:w="737" w:type="dxa"/>
            <w:noWrap/>
            <w:vAlign w:val="center"/>
            <w:hideMark/>
          </w:tcPr>
          <w:p w14:paraId="115B5B42" w14:textId="35CE7C73" w:rsidR="00895A91" w:rsidRPr="00895A91" w:rsidRDefault="00895A91" w:rsidP="00895A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895A91">
              <w:rPr>
                <w:rFonts w:cs="Tahoma"/>
                <w:b/>
                <w:bCs/>
                <w:color w:val="000000" w:themeColor="text1"/>
                <w:sz w:val="16"/>
                <w:szCs w:val="16"/>
              </w:rPr>
              <w:t>11 978</w:t>
            </w:r>
          </w:p>
        </w:tc>
      </w:tr>
    </w:tbl>
    <w:p w14:paraId="5C6917F3" w14:textId="77777777" w:rsidR="00A16B87" w:rsidRPr="00895A91" w:rsidRDefault="00A16B87" w:rsidP="00A16B87">
      <w:pPr>
        <w:tabs>
          <w:tab w:val="right" w:pos="9070"/>
        </w:tabs>
        <w:ind w:right="170"/>
        <w:rPr>
          <w:color w:val="000000" w:themeColor="text1"/>
          <w:sz w:val="16"/>
          <w:szCs w:val="16"/>
        </w:rPr>
      </w:pPr>
      <w:r w:rsidRPr="00895A91">
        <w:rPr>
          <w:color w:val="000000" w:themeColor="text1"/>
          <w:sz w:val="16"/>
          <w:szCs w:val="16"/>
        </w:rPr>
        <w:t>Zdroj: ČSÚ</w:t>
      </w:r>
    </w:p>
    <w:p w14:paraId="3507769C" w14:textId="39823635" w:rsidR="00F52499" w:rsidRDefault="00B25C52" w:rsidP="00FF30C5">
      <w:pPr>
        <w:spacing w:before="120"/>
        <w:rPr>
          <w:rStyle w:val="normaltextrun"/>
          <w:rFonts w:cs="Tahoma"/>
          <w:color w:val="000000"/>
          <w:szCs w:val="20"/>
          <w:shd w:val="clear" w:color="auto" w:fill="FFFFFF"/>
        </w:rPr>
      </w:pPr>
      <w:r w:rsidRPr="00A91610">
        <w:rPr>
          <w:rStyle w:val="normaltextrun"/>
          <w:rFonts w:cs="Tahoma"/>
          <w:color w:val="000000"/>
          <w:szCs w:val="20"/>
          <w:shd w:val="clear" w:color="auto" w:fill="FFFFFF"/>
        </w:rPr>
        <w:t>Počet živě narozených dětí zaznamenal v roce 2021 po dvou letech poklesu mírný nárůst a dosáhl čísla 11</w:t>
      </w:r>
      <w:r w:rsidR="001E1233">
        <w:rPr>
          <w:rStyle w:val="normaltextrun"/>
          <w:rFonts w:cs="Tahoma"/>
          <w:color w:val="000000"/>
          <w:szCs w:val="20"/>
          <w:shd w:val="clear" w:color="auto" w:fill="FFFFFF"/>
        </w:rPr>
        <w:t> </w:t>
      </w:r>
      <w:r w:rsidRPr="00A91610">
        <w:rPr>
          <w:rStyle w:val="normaltextrun"/>
          <w:rFonts w:cs="Tahoma"/>
          <w:color w:val="000000"/>
          <w:szCs w:val="20"/>
          <w:shd w:val="clear" w:color="auto" w:fill="FFFFFF"/>
        </w:rPr>
        <w:t>978. Z pohledu vývoje posledních deseti let se jedná, až na tři roky (2016, 2017</w:t>
      </w:r>
      <w:r>
        <w:rPr>
          <w:rStyle w:val="normaltextrun"/>
          <w:rFonts w:cs="Tahoma"/>
          <w:color w:val="000000"/>
          <w:szCs w:val="20"/>
          <w:shd w:val="clear" w:color="auto" w:fill="FFFFFF"/>
        </w:rPr>
        <w:t xml:space="preserve">, </w:t>
      </w:r>
      <w:r w:rsidRPr="00A91610">
        <w:rPr>
          <w:rStyle w:val="normaltextrun"/>
          <w:rFonts w:cs="Tahoma"/>
          <w:color w:val="000000"/>
          <w:szCs w:val="20"/>
          <w:shd w:val="clear" w:color="auto" w:fill="FFFFFF"/>
        </w:rPr>
        <w:t>2018), o kolísavý stav držící se pod hranicí 12 tisíc živě narozených dětí. Maxima dosáhl tento ukazatel v roce 2018, kdy se narodilo 12</w:t>
      </w:r>
      <w:r w:rsidR="001E1233">
        <w:rPr>
          <w:rStyle w:val="normaltextrun"/>
          <w:rFonts w:cs="Tahoma"/>
          <w:color w:val="000000"/>
          <w:szCs w:val="20"/>
          <w:shd w:val="clear" w:color="auto" w:fill="FFFFFF"/>
        </w:rPr>
        <w:t> </w:t>
      </w:r>
      <w:r w:rsidRPr="00A91610">
        <w:rPr>
          <w:rStyle w:val="normaltextrun"/>
          <w:rFonts w:cs="Tahoma"/>
          <w:color w:val="000000"/>
          <w:szCs w:val="20"/>
          <w:shd w:val="clear" w:color="auto" w:fill="FFFFFF"/>
        </w:rPr>
        <w:t>387 živých dětí. V posledním meziročním srovnání let 2020 a 2021 představoval rozdíl nárůst o 148 dětí (</w:t>
      </w:r>
      <w:r>
        <w:rPr>
          <w:rStyle w:val="normaltextrun"/>
          <w:rFonts w:cs="Tahoma"/>
          <w:color w:val="000000"/>
          <w:szCs w:val="20"/>
          <w:shd w:val="clear" w:color="auto" w:fill="FFFFFF"/>
        </w:rPr>
        <w:t>tj. +</w:t>
      </w:r>
      <w:r w:rsidRPr="00A91610">
        <w:rPr>
          <w:rStyle w:val="normaltextrun"/>
          <w:rFonts w:cs="Tahoma"/>
          <w:color w:val="000000"/>
          <w:szCs w:val="20"/>
          <w:shd w:val="clear" w:color="auto" w:fill="FFFFFF"/>
        </w:rPr>
        <w:t>1,</w:t>
      </w:r>
      <w:r>
        <w:rPr>
          <w:rStyle w:val="normaltextrun"/>
          <w:rFonts w:cs="Tahoma"/>
          <w:color w:val="000000"/>
          <w:szCs w:val="20"/>
          <w:shd w:val="clear" w:color="auto" w:fill="FFFFFF"/>
        </w:rPr>
        <w:t>3</w:t>
      </w:r>
      <w:r w:rsidRPr="00A91610">
        <w:rPr>
          <w:rStyle w:val="normaltextrun"/>
          <w:rFonts w:cs="Tahoma"/>
          <w:color w:val="000000"/>
          <w:szCs w:val="20"/>
          <w:shd w:val="clear" w:color="auto" w:fill="FFFFFF"/>
        </w:rPr>
        <w:t xml:space="preserve"> %). Meziroční nárůst vykázaly rovněž čtyři ze šesti okresů MSK (Bruntál, Frýdek-Místek, Karviná, Opava).</w:t>
      </w:r>
    </w:p>
    <w:p w14:paraId="53664F77" w14:textId="77777777" w:rsidR="00F52499" w:rsidRDefault="00F52499">
      <w:pPr>
        <w:spacing w:after="0"/>
        <w:jc w:val="left"/>
        <w:rPr>
          <w:rStyle w:val="normaltextrun"/>
          <w:rFonts w:cs="Tahoma"/>
          <w:color w:val="000000"/>
          <w:szCs w:val="20"/>
          <w:shd w:val="clear" w:color="auto" w:fill="FFFFFF"/>
        </w:rPr>
      </w:pPr>
      <w:r>
        <w:rPr>
          <w:rStyle w:val="normaltextrun"/>
          <w:rFonts w:cs="Tahoma"/>
          <w:color w:val="000000"/>
          <w:szCs w:val="20"/>
          <w:shd w:val="clear" w:color="auto" w:fill="FFFFFF"/>
        </w:rPr>
        <w:br w:type="page"/>
      </w:r>
    </w:p>
    <w:p w14:paraId="62B1442B" w14:textId="77777777" w:rsidR="00A16B87" w:rsidRPr="009710A4" w:rsidRDefault="00A16B87" w:rsidP="00A16B87">
      <w:pPr>
        <w:pStyle w:val="Tabulka"/>
        <w:spacing w:before="240" w:beforeAutospacing="0" w:after="120" w:afterAutospacing="0"/>
        <w:ind w:left="1134" w:hanging="1134"/>
        <w:jc w:val="both"/>
        <w:rPr>
          <w:color w:val="000000" w:themeColor="text1"/>
        </w:rPr>
      </w:pPr>
      <w:bookmarkStart w:id="97" w:name="_Toc129600020"/>
      <w:bookmarkStart w:id="98" w:name="_Toc129610068"/>
      <w:r w:rsidRPr="009710A4">
        <w:rPr>
          <w:color w:val="000000" w:themeColor="text1"/>
        </w:rPr>
        <w:lastRenderedPageBreak/>
        <w:t>Demografický vývoj v MSK dle věkových skupin obvyklého nástupu dětí, žáků a studentů do jednotlivých stupňů vzdělání</w:t>
      </w:r>
      <w:bookmarkEnd w:id="97"/>
      <w:bookmarkEnd w:id="98"/>
    </w:p>
    <w:tbl>
      <w:tblPr>
        <w:tblStyle w:val="Tmavtabulkasmkou5zvraznn3"/>
        <w:tblW w:w="0" w:type="auto"/>
        <w:jc w:val="center"/>
        <w:tblLayout w:type="fixed"/>
        <w:tblCellMar>
          <w:left w:w="57" w:type="dxa"/>
          <w:right w:w="57" w:type="dxa"/>
        </w:tblCellMar>
        <w:tblLook w:val="04A0" w:firstRow="1" w:lastRow="0" w:firstColumn="1" w:lastColumn="0" w:noHBand="0" w:noVBand="1"/>
      </w:tblPr>
      <w:tblGrid>
        <w:gridCol w:w="1480"/>
        <w:gridCol w:w="794"/>
        <w:gridCol w:w="794"/>
        <w:gridCol w:w="794"/>
        <w:gridCol w:w="794"/>
        <w:gridCol w:w="794"/>
        <w:gridCol w:w="794"/>
        <w:gridCol w:w="794"/>
        <w:gridCol w:w="794"/>
        <w:gridCol w:w="794"/>
        <w:gridCol w:w="794"/>
        <w:gridCol w:w="794"/>
      </w:tblGrid>
      <w:tr w:rsidR="0085620C" w:rsidRPr="00A419AA" w14:paraId="72E3A1E4" w14:textId="77777777" w:rsidTr="001315DA">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480" w:type="dxa"/>
            <w:tcBorders>
              <w:top w:val="none" w:sz="0" w:space="0" w:color="auto"/>
              <w:left w:val="none" w:sz="0" w:space="0" w:color="auto"/>
              <w:right w:val="none" w:sz="0" w:space="0" w:color="auto"/>
            </w:tcBorders>
            <w:shd w:val="clear" w:color="auto" w:fill="7F7F7F" w:themeFill="text1" w:themeFillTint="80"/>
            <w:vAlign w:val="center"/>
            <w:hideMark/>
          </w:tcPr>
          <w:p w14:paraId="20B16AD8" w14:textId="77777777" w:rsidR="0085620C" w:rsidRPr="0085620C" w:rsidRDefault="0085620C" w:rsidP="0085620C">
            <w:pPr>
              <w:spacing w:after="0"/>
              <w:jc w:val="left"/>
              <w:rPr>
                <w:rFonts w:cs="Tahoma"/>
                <w:sz w:val="16"/>
                <w:szCs w:val="16"/>
              </w:rPr>
            </w:pPr>
            <w:r w:rsidRPr="0085620C">
              <w:rPr>
                <w:rFonts w:cs="Tahoma"/>
                <w:sz w:val="16"/>
                <w:szCs w:val="16"/>
              </w:rPr>
              <w:t>Věková skupina</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515CA76D" w14:textId="589907E7" w:rsidR="0085620C" w:rsidRPr="0085620C" w:rsidRDefault="0085620C" w:rsidP="0085620C">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5620C">
              <w:rPr>
                <w:rFonts w:cs="Tahoma"/>
                <w:sz w:val="16"/>
                <w:szCs w:val="16"/>
              </w:rPr>
              <w:t>2011</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6A8FDAF5" w14:textId="4D09FFA1" w:rsidR="0085620C" w:rsidRPr="0085620C" w:rsidRDefault="0085620C" w:rsidP="0085620C">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5620C">
              <w:rPr>
                <w:rFonts w:cs="Tahoma"/>
                <w:sz w:val="16"/>
                <w:szCs w:val="16"/>
              </w:rPr>
              <w:t>2012</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2BCFEB75" w14:textId="11A9E040" w:rsidR="0085620C" w:rsidRPr="0085620C" w:rsidRDefault="0085620C" w:rsidP="0085620C">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5620C">
              <w:rPr>
                <w:rFonts w:cs="Tahoma"/>
                <w:sz w:val="16"/>
                <w:szCs w:val="16"/>
              </w:rPr>
              <w:t>2013</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6288A40B" w14:textId="2874A4F6" w:rsidR="0085620C" w:rsidRPr="0085620C" w:rsidRDefault="0085620C" w:rsidP="0085620C">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5620C">
              <w:rPr>
                <w:rFonts w:cs="Tahoma"/>
                <w:sz w:val="16"/>
                <w:szCs w:val="16"/>
              </w:rPr>
              <w:t>2014</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2F0A3135" w14:textId="1844F575" w:rsidR="0085620C" w:rsidRPr="0085620C" w:rsidRDefault="0085620C" w:rsidP="0085620C">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5620C">
              <w:rPr>
                <w:rFonts w:cs="Tahoma"/>
                <w:sz w:val="16"/>
                <w:szCs w:val="16"/>
              </w:rPr>
              <w:t>2015</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350E97B8" w14:textId="3528CD05" w:rsidR="0085620C" w:rsidRPr="0085620C" w:rsidRDefault="0085620C" w:rsidP="0085620C">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5620C">
              <w:rPr>
                <w:rFonts w:cs="Tahoma"/>
                <w:sz w:val="16"/>
                <w:szCs w:val="16"/>
              </w:rPr>
              <w:t>2016</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0BDF430A" w14:textId="40460A33" w:rsidR="0085620C" w:rsidRPr="0085620C" w:rsidRDefault="0085620C" w:rsidP="0085620C">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5620C">
              <w:rPr>
                <w:rFonts w:cs="Tahoma"/>
                <w:sz w:val="16"/>
                <w:szCs w:val="16"/>
              </w:rPr>
              <w:t>2017</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0F1B9E44" w14:textId="1D8C943D" w:rsidR="0085620C" w:rsidRPr="0085620C" w:rsidRDefault="0085620C" w:rsidP="0085620C">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5620C">
              <w:rPr>
                <w:rFonts w:cs="Tahoma"/>
                <w:sz w:val="16"/>
                <w:szCs w:val="16"/>
              </w:rPr>
              <w:t>2018</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3193630E" w14:textId="1A5D39F9" w:rsidR="0085620C" w:rsidRPr="0085620C" w:rsidRDefault="0085620C" w:rsidP="0085620C">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5620C">
              <w:rPr>
                <w:rFonts w:cs="Tahoma"/>
                <w:sz w:val="16"/>
                <w:szCs w:val="16"/>
              </w:rPr>
              <w:t>2019</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7E4BED71" w14:textId="78A3DD02" w:rsidR="0085620C" w:rsidRPr="0085620C" w:rsidRDefault="0085620C" w:rsidP="0085620C">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5620C">
              <w:rPr>
                <w:rFonts w:cs="Tahoma"/>
                <w:sz w:val="16"/>
                <w:szCs w:val="16"/>
              </w:rPr>
              <w:t>2020</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41E114B1" w14:textId="7B38FE92" w:rsidR="0085620C" w:rsidRPr="0085620C" w:rsidRDefault="0085620C" w:rsidP="0085620C">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5620C">
              <w:rPr>
                <w:rFonts w:cs="Tahoma"/>
                <w:sz w:val="16"/>
                <w:szCs w:val="16"/>
              </w:rPr>
              <w:t>2021</w:t>
            </w:r>
          </w:p>
        </w:tc>
      </w:tr>
      <w:tr w:rsidR="0085620C" w:rsidRPr="00A419AA" w14:paraId="7923F9C1" w14:textId="77777777" w:rsidTr="001315DA">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480" w:type="dxa"/>
            <w:tcBorders>
              <w:left w:val="none" w:sz="0" w:space="0" w:color="auto"/>
            </w:tcBorders>
            <w:shd w:val="clear" w:color="auto" w:fill="D9D9D9" w:themeFill="background1" w:themeFillShade="D9"/>
            <w:vAlign w:val="center"/>
            <w:hideMark/>
          </w:tcPr>
          <w:p w14:paraId="21C68EA2" w14:textId="77777777" w:rsidR="0085620C" w:rsidRPr="0085620C" w:rsidRDefault="0085620C" w:rsidP="0085620C">
            <w:pPr>
              <w:spacing w:after="0"/>
              <w:jc w:val="left"/>
              <w:rPr>
                <w:rFonts w:cs="Tahoma"/>
                <w:color w:val="000000" w:themeColor="text1"/>
                <w:sz w:val="16"/>
                <w:szCs w:val="16"/>
              </w:rPr>
            </w:pPr>
            <w:r w:rsidRPr="0085620C">
              <w:rPr>
                <w:rFonts w:cs="Tahoma"/>
                <w:color w:val="000000" w:themeColor="text1"/>
                <w:sz w:val="16"/>
                <w:szCs w:val="16"/>
              </w:rPr>
              <w:t>3-5 let</w:t>
            </w:r>
          </w:p>
        </w:tc>
        <w:tc>
          <w:tcPr>
            <w:tcW w:w="794" w:type="dxa"/>
            <w:vAlign w:val="center"/>
            <w:hideMark/>
          </w:tcPr>
          <w:p w14:paraId="595A986B" w14:textId="78C3AED3"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39 595</w:t>
            </w:r>
          </w:p>
        </w:tc>
        <w:tc>
          <w:tcPr>
            <w:tcW w:w="794" w:type="dxa"/>
            <w:vAlign w:val="center"/>
            <w:hideMark/>
          </w:tcPr>
          <w:p w14:paraId="03962A39" w14:textId="3110F400"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40 432</w:t>
            </w:r>
          </w:p>
        </w:tc>
        <w:tc>
          <w:tcPr>
            <w:tcW w:w="794" w:type="dxa"/>
            <w:vAlign w:val="center"/>
            <w:hideMark/>
          </w:tcPr>
          <w:p w14:paraId="32DE8F05" w14:textId="6A2039B4"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39 937</w:t>
            </w:r>
          </w:p>
        </w:tc>
        <w:tc>
          <w:tcPr>
            <w:tcW w:w="794" w:type="dxa"/>
            <w:vAlign w:val="center"/>
            <w:hideMark/>
          </w:tcPr>
          <w:p w14:paraId="1F218324" w14:textId="081E3BA4"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37 964</w:t>
            </w:r>
          </w:p>
        </w:tc>
        <w:tc>
          <w:tcPr>
            <w:tcW w:w="794" w:type="dxa"/>
            <w:vAlign w:val="center"/>
            <w:hideMark/>
          </w:tcPr>
          <w:p w14:paraId="63B0CB20" w14:textId="3754FE6A"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36 238</w:t>
            </w:r>
          </w:p>
        </w:tc>
        <w:tc>
          <w:tcPr>
            <w:tcW w:w="794" w:type="dxa"/>
            <w:vAlign w:val="center"/>
            <w:hideMark/>
          </w:tcPr>
          <w:p w14:paraId="106D7CAB" w14:textId="6838CA18"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34 687</w:t>
            </w:r>
          </w:p>
        </w:tc>
        <w:tc>
          <w:tcPr>
            <w:tcW w:w="794" w:type="dxa"/>
            <w:vAlign w:val="center"/>
            <w:hideMark/>
          </w:tcPr>
          <w:p w14:paraId="53547121" w14:textId="5A69B07B"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35 083</w:t>
            </w:r>
          </w:p>
        </w:tc>
        <w:tc>
          <w:tcPr>
            <w:tcW w:w="794" w:type="dxa"/>
            <w:vAlign w:val="center"/>
            <w:hideMark/>
          </w:tcPr>
          <w:p w14:paraId="6984E3FD" w14:textId="6E9D7866"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35 251</w:t>
            </w:r>
          </w:p>
        </w:tc>
        <w:tc>
          <w:tcPr>
            <w:tcW w:w="794" w:type="dxa"/>
            <w:vAlign w:val="center"/>
            <w:hideMark/>
          </w:tcPr>
          <w:p w14:paraId="2A2B5B6B" w14:textId="4AB36F9F"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35 601</w:t>
            </w:r>
          </w:p>
        </w:tc>
        <w:tc>
          <w:tcPr>
            <w:tcW w:w="794" w:type="dxa"/>
            <w:vAlign w:val="center"/>
            <w:hideMark/>
          </w:tcPr>
          <w:p w14:paraId="5C5EF109" w14:textId="57A120A5"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35 727</w:t>
            </w:r>
          </w:p>
        </w:tc>
        <w:tc>
          <w:tcPr>
            <w:tcW w:w="794" w:type="dxa"/>
            <w:vAlign w:val="center"/>
            <w:hideMark/>
          </w:tcPr>
          <w:p w14:paraId="4151C5F4" w14:textId="304C143B"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35 887</w:t>
            </w:r>
          </w:p>
        </w:tc>
      </w:tr>
      <w:tr w:rsidR="0085620C" w:rsidRPr="00A419AA" w14:paraId="3EDDA363" w14:textId="77777777" w:rsidTr="001315DA">
        <w:trPr>
          <w:trHeight w:val="284"/>
          <w:jc w:val="center"/>
        </w:trPr>
        <w:tc>
          <w:tcPr>
            <w:cnfStyle w:val="001000000000" w:firstRow="0" w:lastRow="0" w:firstColumn="1" w:lastColumn="0" w:oddVBand="0" w:evenVBand="0" w:oddHBand="0" w:evenHBand="0" w:firstRowFirstColumn="0" w:firstRowLastColumn="0" w:lastRowFirstColumn="0" w:lastRowLastColumn="0"/>
            <w:tcW w:w="1480" w:type="dxa"/>
            <w:tcBorders>
              <w:left w:val="none" w:sz="0" w:space="0" w:color="auto"/>
            </w:tcBorders>
            <w:shd w:val="clear" w:color="auto" w:fill="D9D9D9" w:themeFill="background1" w:themeFillShade="D9"/>
            <w:vAlign w:val="center"/>
            <w:hideMark/>
          </w:tcPr>
          <w:p w14:paraId="74315254" w14:textId="77777777" w:rsidR="0085620C" w:rsidRPr="0085620C" w:rsidRDefault="0085620C" w:rsidP="0085620C">
            <w:pPr>
              <w:spacing w:after="0"/>
              <w:jc w:val="left"/>
              <w:rPr>
                <w:rFonts w:cs="Tahoma"/>
                <w:color w:val="000000" w:themeColor="text1"/>
                <w:sz w:val="16"/>
                <w:szCs w:val="16"/>
              </w:rPr>
            </w:pPr>
            <w:r w:rsidRPr="0085620C">
              <w:rPr>
                <w:rFonts w:cs="Tahoma"/>
                <w:color w:val="000000" w:themeColor="text1"/>
                <w:sz w:val="16"/>
                <w:szCs w:val="16"/>
              </w:rPr>
              <w:t>6-14 let</w:t>
            </w:r>
          </w:p>
        </w:tc>
        <w:tc>
          <w:tcPr>
            <w:tcW w:w="794" w:type="dxa"/>
            <w:vAlign w:val="center"/>
            <w:hideMark/>
          </w:tcPr>
          <w:p w14:paraId="23304C0A" w14:textId="2BB2FC21"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100 834</w:t>
            </w:r>
          </w:p>
        </w:tc>
        <w:tc>
          <w:tcPr>
            <w:tcW w:w="794" w:type="dxa"/>
            <w:vAlign w:val="center"/>
            <w:hideMark/>
          </w:tcPr>
          <w:p w14:paraId="0EE1E84A" w14:textId="0C3C72FC"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101 840</w:t>
            </w:r>
          </w:p>
        </w:tc>
        <w:tc>
          <w:tcPr>
            <w:tcW w:w="794" w:type="dxa"/>
            <w:vAlign w:val="center"/>
            <w:hideMark/>
          </w:tcPr>
          <w:p w14:paraId="0B990B65" w14:textId="440870B7"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104 050</w:t>
            </w:r>
          </w:p>
        </w:tc>
        <w:tc>
          <w:tcPr>
            <w:tcW w:w="794" w:type="dxa"/>
            <w:vAlign w:val="center"/>
            <w:hideMark/>
          </w:tcPr>
          <w:p w14:paraId="0956D120" w14:textId="25D95735"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106 423</w:t>
            </w:r>
          </w:p>
        </w:tc>
        <w:tc>
          <w:tcPr>
            <w:tcW w:w="794" w:type="dxa"/>
            <w:vAlign w:val="center"/>
            <w:hideMark/>
          </w:tcPr>
          <w:p w14:paraId="62A16B46" w14:textId="1BE00C91"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108 705</w:t>
            </w:r>
          </w:p>
        </w:tc>
        <w:tc>
          <w:tcPr>
            <w:tcW w:w="794" w:type="dxa"/>
            <w:vAlign w:val="center"/>
            <w:hideMark/>
          </w:tcPr>
          <w:p w14:paraId="659D548A" w14:textId="56F81A70"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110 795</w:t>
            </w:r>
          </w:p>
        </w:tc>
        <w:tc>
          <w:tcPr>
            <w:tcW w:w="794" w:type="dxa"/>
            <w:vAlign w:val="center"/>
            <w:hideMark/>
          </w:tcPr>
          <w:p w14:paraId="5FC1127D" w14:textId="34AA53D2"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111 220</w:t>
            </w:r>
          </w:p>
        </w:tc>
        <w:tc>
          <w:tcPr>
            <w:tcW w:w="794" w:type="dxa"/>
            <w:vAlign w:val="center"/>
            <w:hideMark/>
          </w:tcPr>
          <w:p w14:paraId="0CEF35E2" w14:textId="11DB9560"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111 752</w:t>
            </w:r>
          </w:p>
        </w:tc>
        <w:tc>
          <w:tcPr>
            <w:tcW w:w="794" w:type="dxa"/>
            <w:vAlign w:val="center"/>
            <w:hideMark/>
          </w:tcPr>
          <w:p w14:paraId="4FF2C4DD" w14:textId="45ACD43B"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111 907</w:t>
            </w:r>
          </w:p>
        </w:tc>
        <w:tc>
          <w:tcPr>
            <w:tcW w:w="794" w:type="dxa"/>
            <w:vAlign w:val="center"/>
            <w:hideMark/>
          </w:tcPr>
          <w:p w14:paraId="2F77411B" w14:textId="23864F54"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111 977</w:t>
            </w:r>
          </w:p>
        </w:tc>
        <w:tc>
          <w:tcPr>
            <w:tcW w:w="794" w:type="dxa"/>
            <w:vAlign w:val="center"/>
            <w:hideMark/>
          </w:tcPr>
          <w:p w14:paraId="0D097517" w14:textId="33F9572F"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109 309</w:t>
            </w:r>
          </w:p>
        </w:tc>
      </w:tr>
      <w:tr w:rsidR="0085620C" w:rsidRPr="00A419AA" w14:paraId="73B97D5F" w14:textId="77777777" w:rsidTr="001315DA">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480" w:type="dxa"/>
            <w:tcBorders>
              <w:left w:val="none" w:sz="0" w:space="0" w:color="auto"/>
            </w:tcBorders>
            <w:shd w:val="clear" w:color="auto" w:fill="D9D9D9" w:themeFill="background1" w:themeFillShade="D9"/>
            <w:vAlign w:val="center"/>
            <w:hideMark/>
          </w:tcPr>
          <w:p w14:paraId="57D1D100" w14:textId="77777777" w:rsidR="0085620C" w:rsidRPr="0085620C" w:rsidRDefault="0085620C" w:rsidP="0085620C">
            <w:pPr>
              <w:spacing w:after="0"/>
              <w:jc w:val="left"/>
              <w:rPr>
                <w:rFonts w:cs="Tahoma"/>
                <w:color w:val="000000" w:themeColor="text1"/>
                <w:sz w:val="16"/>
                <w:szCs w:val="16"/>
              </w:rPr>
            </w:pPr>
            <w:r w:rsidRPr="0085620C">
              <w:rPr>
                <w:rFonts w:cs="Tahoma"/>
                <w:color w:val="000000" w:themeColor="text1"/>
                <w:sz w:val="16"/>
                <w:szCs w:val="16"/>
              </w:rPr>
              <w:t>15-18 let</w:t>
            </w:r>
          </w:p>
        </w:tc>
        <w:tc>
          <w:tcPr>
            <w:tcW w:w="794" w:type="dxa"/>
            <w:vAlign w:val="center"/>
            <w:hideMark/>
          </w:tcPr>
          <w:p w14:paraId="274BC425" w14:textId="32C07FFE"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52 287</w:t>
            </w:r>
          </w:p>
        </w:tc>
        <w:tc>
          <w:tcPr>
            <w:tcW w:w="794" w:type="dxa"/>
            <w:vAlign w:val="center"/>
            <w:hideMark/>
          </w:tcPr>
          <w:p w14:paraId="20B07C6F" w14:textId="3EFA13D5"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48 472</w:t>
            </w:r>
          </w:p>
        </w:tc>
        <w:tc>
          <w:tcPr>
            <w:tcW w:w="794" w:type="dxa"/>
            <w:vAlign w:val="center"/>
            <w:hideMark/>
          </w:tcPr>
          <w:p w14:paraId="2DA2829F" w14:textId="612458ED"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46 005</w:t>
            </w:r>
          </w:p>
        </w:tc>
        <w:tc>
          <w:tcPr>
            <w:tcW w:w="794" w:type="dxa"/>
            <w:vAlign w:val="center"/>
            <w:hideMark/>
          </w:tcPr>
          <w:p w14:paraId="4E79CE80" w14:textId="6CEC2007"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44 803</w:t>
            </w:r>
          </w:p>
        </w:tc>
        <w:tc>
          <w:tcPr>
            <w:tcW w:w="794" w:type="dxa"/>
            <w:vAlign w:val="center"/>
            <w:hideMark/>
          </w:tcPr>
          <w:p w14:paraId="31F3DBF1" w14:textId="3D0E38C6"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44 037</w:t>
            </w:r>
          </w:p>
        </w:tc>
        <w:tc>
          <w:tcPr>
            <w:tcW w:w="794" w:type="dxa"/>
            <w:vAlign w:val="center"/>
            <w:hideMark/>
          </w:tcPr>
          <w:p w14:paraId="7349856A" w14:textId="7FEE0AF8"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43 660</w:t>
            </w:r>
          </w:p>
        </w:tc>
        <w:tc>
          <w:tcPr>
            <w:tcW w:w="794" w:type="dxa"/>
            <w:vAlign w:val="center"/>
            <w:hideMark/>
          </w:tcPr>
          <w:p w14:paraId="66901DAE" w14:textId="134877C5"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43 565</w:t>
            </w:r>
          </w:p>
        </w:tc>
        <w:tc>
          <w:tcPr>
            <w:tcW w:w="794" w:type="dxa"/>
            <w:vAlign w:val="center"/>
            <w:hideMark/>
          </w:tcPr>
          <w:p w14:paraId="41CF84E3" w14:textId="2E2512EF"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43 744</w:t>
            </w:r>
          </w:p>
        </w:tc>
        <w:tc>
          <w:tcPr>
            <w:tcW w:w="794" w:type="dxa"/>
            <w:vAlign w:val="center"/>
            <w:hideMark/>
          </w:tcPr>
          <w:p w14:paraId="5129C8CA" w14:textId="3792C7B0"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44 321</w:t>
            </w:r>
          </w:p>
        </w:tc>
        <w:tc>
          <w:tcPr>
            <w:tcW w:w="794" w:type="dxa"/>
            <w:vAlign w:val="center"/>
            <w:hideMark/>
          </w:tcPr>
          <w:p w14:paraId="4B08BC6F" w14:textId="4168CAB8"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45 153</w:t>
            </w:r>
          </w:p>
        </w:tc>
        <w:tc>
          <w:tcPr>
            <w:tcW w:w="794" w:type="dxa"/>
            <w:vAlign w:val="center"/>
            <w:hideMark/>
          </w:tcPr>
          <w:p w14:paraId="2931BA01" w14:textId="64C5DE15" w:rsidR="0085620C" w:rsidRPr="0085620C" w:rsidRDefault="0085620C" w:rsidP="0085620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46 299</w:t>
            </w:r>
          </w:p>
        </w:tc>
      </w:tr>
      <w:tr w:rsidR="0085620C" w:rsidRPr="00A419AA" w14:paraId="69D916BE" w14:textId="77777777" w:rsidTr="001315DA">
        <w:trPr>
          <w:trHeight w:val="284"/>
          <w:jc w:val="center"/>
        </w:trPr>
        <w:tc>
          <w:tcPr>
            <w:cnfStyle w:val="001000000000" w:firstRow="0" w:lastRow="0" w:firstColumn="1" w:lastColumn="0" w:oddVBand="0" w:evenVBand="0" w:oddHBand="0" w:evenHBand="0" w:firstRowFirstColumn="0" w:firstRowLastColumn="0" w:lastRowFirstColumn="0" w:lastRowLastColumn="0"/>
            <w:tcW w:w="1480" w:type="dxa"/>
            <w:tcBorders>
              <w:left w:val="none" w:sz="0" w:space="0" w:color="auto"/>
              <w:bottom w:val="none" w:sz="0" w:space="0" w:color="auto"/>
            </w:tcBorders>
            <w:shd w:val="clear" w:color="auto" w:fill="D9D9D9" w:themeFill="background1" w:themeFillShade="D9"/>
            <w:vAlign w:val="center"/>
            <w:hideMark/>
          </w:tcPr>
          <w:p w14:paraId="2E0B8A84" w14:textId="77777777" w:rsidR="0085620C" w:rsidRPr="0085620C" w:rsidRDefault="0085620C" w:rsidP="0085620C">
            <w:pPr>
              <w:spacing w:after="0"/>
              <w:jc w:val="left"/>
              <w:rPr>
                <w:rFonts w:cs="Tahoma"/>
                <w:color w:val="000000" w:themeColor="text1"/>
                <w:sz w:val="16"/>
                <w:szCs w:val="16"/>
              </w:rPr>
            </w:pPr>
            <w:r w:rsidRPr="0085620C">
              <w:rPr>
                <w:rFonts w:cs="Tahoma"/>
                <w:color w:val="000000" w:themeColor="text1"/>
                <w:sz w:val="16"/>
                <w:szCs w:val="16"/>
              </w:rPr>
              <w:t>19-21 let</w:t>
            </w:r>
          </w:p>
        </w:tc>
        <w:tc>
          <w:tcPr>
            <w:tcW w:w="794" w:type="dxa"/>
            <w:vAlign w:val="center"/>
            <w:hideMark/>
          </w:tcPr>
          <w:p w14:paraId="0BCDBE1A" w14:textId="2B78FFAC"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49 099</w:t>
            </w:r>
          </w:p>
        </w:tc>
        <w:tc>
          <w:tcPr>
            <w:tcW w:w="794" w:type="dxa"/>
            <w:vAlign w:val="center"/>
            <w:hideMark/>
          </w:tcPr>
          <w:p w14:paraId="6F029E3F" w14:textId="6B1ED915"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47 091</w:t>
            </w:r>
          </w:p>
        </w:tc>
        <w:tc>
          <w:tcPr>
            <w:tcW w:w="794" w:type="dxa"/>
            <w:vAlign w:val="center"/>
            <w:hideMark/>
          </w:tcPr>
          <w:p w14:paraId="527DB692" w14:textId="1960C3E5"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43 987</w:t>
            </w:r>
          </w:p>
        </w:tc>
        <w:tc>
          <w:tcPr>
            <w:tcW w:w="794" w:type="dxa"/>
            <w:vAlign w:val="center"/>
            <w:hideMark/>
          </w:tcPr>
          <w:p w14:paraId="3BD1D73B" w14:textId="4FC020EC"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40 519</w:t>
            </w:r>
          </w:p>
        </w:tc>
        <w:tc>
          <w:tcPr>
            <w:tcW w:w="794" w:type="dxa"/>
            <w:vAlign w:val="center"/>
            <w:hideMark/>
          </w:tcPr>
          <w:p w14:paraId="7C3AC440" w14:textId="79D6CDBC"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37 032</w:t>
            </w:r>
          </w:p>
        </w:tc>
        <w:tc>
          <w:tcPr>
            <w:tcW w:w="794" w:type="dxa"/>
            <w:vAlign w:val="center"/>
            <w:hideMark/>
          </w:tcPr>
          <w:p w14:paraId="7587D8F0" w14:textId="4607A38E"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34 832</w:t>
            </w:r>
          </w:p>
        </w:tc>
        <w:tc>
          <w:tcPr>
            <w:tcW w:w="794" w:type="dxa"/>
            <w:vAlign w:val="center"/>
            <w:hideMark/>
          </w:tcPr>
          <w:p w14:paraId="779A5B9B" w14:textId="469C1E4B"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33 763</w:t>
            </w:r>
          </w:p>
        </w:tc>
        <w:tc>
          <w:tcPr>
            <w:tcW w:w="794" w:type="dxa"/>
            <w:vAlign w:val="center"/>
            <w:hideMark/>
          </w:tcPr>
          <w:p w14:paraId="77B94337" w14:textId="18A10170"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33 178</w:t>
            </w:r>
          </w:p>
        </w:tc>
        <w:tc>
          <w:tcPr>
            <w:tcW w:w="794" w:type="dxa"/>
            <w:vAlign w:val="center"/>
            <w:hideMark/>
          </w:tcPr>
          <w:p w14:paraId="19548334" w14:textId="49A562ED"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32 781</w:t>
            </w:r>
          </w:p>
        </w:tc>
        <w:tc>
          <w:tcPr>
            <w:tcW w:w="794" w:type="dxa"/>
            <w:vAlign w:val="center"/>
            <w:hideMark/>
          </w:tcPr>
          <w:p w14:paraId="5A3A1CDC" w14:textId="36D260AF"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32 768</w:t>
            </w:r>
          </w:p>
        </w:tc>
        <w:tc>
          <w:tcPr>
            <w:tcW w:w="794" w:type="dxa"/>
            <w:vAlign w:val="center"/>
            <w:hideMark/>
          </w:tcPr>
          <w:p w14:paraId="0271FBE4" w14:textId="3FDACA71" w:rsidR="0085620C" w:rsidRPr="0085620C" w:rsidRDefault="0085620C" w:rsidP="0085620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5620C">
              <w:rPr>
                <w:rFonts w:cs="Tahoma"/>
                <w:color w:val="000000" w:themeColor="text1"/>
                <w:sz w:val="16"/>
                <w:szCs w:val="16"/>
              </w:rPr>
              <w:t>32 859</w:t>
            </w:r>
          </w:p>
        </w:tc>
      </w:tr>
    </w:tbl>
    <w:p w14:paraId="79F8942E" w14:textId="611EE3AB" w:rsidR="00A16B87" w:rsidRPr="009710A4" w:rsidRDefault="00A16B87" w:rsidP="00A16B87">
      <w:pPr>
        <w:rPr>
          <w:color w:val="000000" w:themeColor="text1"/>
          <w:sz w:val="16"/>
          <w:szCs w:val="16"/>
        </w:rPr>
      </w:pPr>
      <w:r w:rsidRPr="009710A4">
        <w:rPr>
          <w:color w:val="000000" w:themeColor="text1"/>
          <w:sz w:val="16"/>
          <w:szCs w:val="16"/>
        </w:rPr>
        <w:t>Zdroj: ČSÚ</w:t>
      </w:r>
    </w:p>
    <w:p w14:paraId="1FFB9C8F" w14:textId="352DBA35" w:rsidR="00A4471B" w:rsidRDefault="00A4471B" w:rsidP="005F1953">
      <w:pPr>
        <w:pStyle w:val="paragraph"/>
        <w:spacing w:before="120" w:beforeAutospacing="0" w:after="120" w:afterAutospacing="0"/>
        <w:jc w:val="both"/>
        <w:textAlignment w:val="baseline"/>
        <w:rPr>
          <w:rStyle w:val="normaltextrun"/>
          <w:rFonts w:ascii="Tahoma" w:hAnsi="Tahoma" w:cs="Tahoma"/>
          <w:sz w:val="20"/>
          <w:szCs w:val="20"/>
        </w:rPr>
      </w:pPr>
      <w:r w:rsidRPr="000E298E">
        <w:rPr>
          <w:rStyle w:val="normaltextrun"/>
          <w:rFonts w:ascii="Tahoma" w:hAnsi="Tahoma" w:cs="Tahoma"/>
          <w:sz w:val="20"/>
          <w:szCs w:val="20"/>
        </w:rPr>
        <w:t xml:space="preserve">V posledním sledovaném roce </w:t>
      </w:r>
      <w:r>
        <w:rPr>
          <w:rStyle w:val="normaltextrun"/>
          <w:rFonts w:ascii="Tahoma" w:hAnsi="Tahoma" w:cs="Tahoma"/>
          <w:sz w:val="20"/>
          <w:szCs w:val="20"/>
        </w:rPr>
        <w:t>(</w:t>
      </w:r>
      <w:r w:rsidRPr="000E298E">
        <w:rPr>
          <w:rStyle w:val="normaltextrun"/>
          <w:rFonts w:ascii="Tahoma" w:hAnsi="Tahoma" w:cs="Tahoma"/>
          <w:sz w:val="20"/>
          <w:szCs w:val="20"/>
        </w:rPr>
        <w:t>2021</w:t>
      </w:r>
      <w:r>
        <w:rPr>
          <w:rStyle w:val="normaltextrun"/>
          <w:rFonts w:ascii="Tahoma" w:hAnsi="Tahoma" w:cs="Tahoma"/>
          <w:sz w:val="20"/>
          <w:szCs w:val="20"/>
        </w:rPr>
        <w:t>) každá z těchto věkových skupin</w:t>
      </w:r>
      <w:r w:rsidRPr="000E298E">
        <w:rPr>
          <w:rStyle w:val="normaltextrun"/>
          <w:rFonts w:ascii="Tahoma" w:hAnsi="Tahoma" w:cs="Tahoma"/>
          <w:sz w:val="20"/>
          <w:szCs w:val="20"/>
        </w:rPr>
        <w:t xml:space="preserve">, až na skupinu osob </w:t>
      </w:r>
      <w:r w:rsidRPr="000E298E">
        <w:rPr>
          <w:rStyle w:val="contextualspellingandgrammarerror"/>
          <w:rFonts w:ascii="Tahoma" w:hAnsi="Tahoma" w:cs="Tahoma"/>
          <w:sz w:val="20"/>
          <w:szCs w:val="20"/>
        </w:rPr>
        <w:t>6–14</w:t>
      </w:r>
      <w:r w:rsidRPr="000E298E">
        <w:rPr>
          <w:rStyle w:val="normaltextrun"/>
          <w:rFonts w:ascii="Tahoma" w:hAnsi="Tahoma" w:cs="Tahoma"/>
          <w:sz w:val="20"/>
          <w:szCs w:val="20"/>
        </w:rPr>
        <w:t xml:space="preserve"> let, zaznamenal</w:t>
      </w:r>
      <w:r>
        <w:rPr>
          <w:rStyle w:val="normaltextrun"/>
          <w:rFonts w:ascii="Tahoma" w:hAnsi="Tahoma" w:cs="Tahoma"/>
          <w:sz w:val="20"/>
          <w:szCs w:val="20"/>
        </w:rPr>
        <w:t xml:space="preserve">a </w:t>
      </w:r>
      <w:r w:rsidRPr="000E298E">
        <w:rPr>
          <w:rStyle w:val="normaltextrun"/>
          <w:rFonts w:ascii="Tahoma" w:hAnsi="Tahoma" w:cs="Tahoma"/>
          <w:sz w:val="20"/>
          <w:szCs w:val="20"/>
        </w:rPr>
        <w:t>meziroční přírůstek.</w:t>
      </w:r>
    </w:p>
    <w:p w14:paraId="4C2DC8BB" w14:textId="5981B6B0" w:rsidR="00A4471B" w:rsidRDefault="00A4471B" w:rsidP="005F1953">
      <w:pPr>
        <w:pStyle w:val="paragraph"/>
        <w:spacing w:before="120" w:beforeAutospacing="0" w:after="120" w:afterAutospacing="0"/>
        <w:jc w:val="both"/>
        <w:textAlignment w:val="baseline"/>
        <w:rPr>
          <w:rStyle w:val="normaltextrun"/>
          <w:rFonts w:ascii="Tahoma" w:hAnsi="Tahoma" w:cs="Tahoma"/>
          <w:sz w:val="20"/>
          <w:szCs w:val="20"/>
        </w:rPr>
      </w:pPr>
      <w:r w:rsidRPr="000E298E">
        <w:rPr>
          <w:rStyle w:val="normaltextrun"/>
          <w:rFonts w:ascii="Tahoma" w:hAnsi="Tahoma" w:cs="Tahoma"/>
          <w:sz w:val="20"/>
          <w:szCs w:val="20"/>
        </w:rPr>
        <w:t xml:space="preserve">V případě skupiny dětí ve věku </w:t>
      </w:r>
      <w:r w:rsidRPr="000E298E">
        <w:rPr>
          <w:rStyle w:val="contextualspellingandgrammarerror"/>
          <w:rFonts w:ascii="Tahoma" w:hAnsi="Tahoma" w:cs="Tahoma"/>
          <w:sz w:val="20"/>
          <w:szCs w:val="20"/>
        </w:rPr>
        <w:t>3</w:t>
      </w:r>
      <w:r w:rsidR="005F1953" w:rsidRPr="000E298E">
        <w:rPr>
          <w:rStyle w:val="contextualspellingandgrammarerror"/>
          <w:rFonts w:ascii="Tahoma" w:hAnsi="Tahoma" w:cs="Tahoma"/>
          <w:sz w:val="20"/>
          <w:szCs w:val="20"/>
        </w:rPr>
        <w:t>–</w:t>
      </w:r>
      <w:r w:rsidR="005F1953">
        <w:rPr>
          <w:rStyle w:val="contextualspellingandgrammarerror"/>
          <w:rFonts w:ascii="Tahoma" w:hAnsi="Tahoma" w:cs="Tahoma"/>
          <w:sz w:val="20"/>
          <w:szCs w:val="20"/>
        </w:rPr>
        <w:t xml:space="preserve">5 </w:t>
      </w:r>
      <w:r w:rsidRPr="000E298E">
        <w:rPr>
          <w:rStyle w:val="normaltextrun"/>
          <w:rFonts w:ascii="Tahoma" w:hAnsi="Tahoma" w:cs="Tahoma"/>
          <w:sz w:val="20"/>
          <w:szCs w:val="20"/>
        </w:rPr>
        <w:t>let se meziroční rozdíl přesunul z červených čísel do černých v roce 2017</w:t>
      </w:r>
      <w:r>
        <w:rPr>
          <w:rStyle w:val="normaltextrun"/>
          <w:rFonts w:ascii="Tahoma" w:hAnsi="Tahoma" w:cs="Tahoma"/>
          <w:sz w:val="20"/>
          <w:szCs w:val="20"/>
        </w:rPr>
        <w:t xml:space="preserve">. </w:t>
      </w:r>
      <w:r w:rsidRPr="000E298E">
        <w:rPr>
          <w:rStyle w:val="normaltextrun"/>
          <w:rFonts w:ascii="Tahoma" w:hAnsi="Tahoma" w:cs="Tahoma"/>
          <w:sz w:val="20"/>
          <w:szCs w:val="20"/>
        </w:rPr>
        <w:t>V roce 2021 činil tento přírůstek +160 dětí, což představuje nárůst o 0,4 %.</w:t>
      </w:r>
    </w:p>
    <w:p w14:paraId="613B6BA1" w14:textId="1AF8E3AF" w:rsidR="00A4471B" w:rsidRDefault="00A4471B" w:rsidP="005F1953">
      <w:pPr>
        <w:pStyle w:val="paragraph"/>
        <w:spacing w:before="120" w:beforeAutospacing="0" w:after="120" w:afterAutospacing="0"/>
        <w:jc w:val="both"/>
        <w:textAlignment w:val="baseline"/>
        <w:rPr>
          <w:rStyle w:val="normaltextrun"/>
          <w:rFonts w:ascii="Tahoma" w:hAnsi="Tahoma" w:cs="Tahoma"/>
          <w:sz w:val="20"/>
          <w:szCs w:val="20"/>
        </w:rPr>
      </w:pPr>
      <w:r w:rsidRPr="000E298E">
        <w:rPr>
          <w:rStyle w:val="normaltextrun"/>
          <w:rFonts w:ascii="Tahoma" w:hAnsi="Tahoma" w:cs="Tahoma"/>
          <w:sz w:val="20"/>
          <w:szCs w:val="20"/>
        </w:rPr>
        <w:t xml:space="preserve">Věková skupina osob </w:t>
      </w:r>
      <w:r w:rsidRPr="000E298E">
        <w:rPr>
          <w:rStyle w:val="contextualspellingandgrammarerror"/>
          <w:rFonts w:ascii="Tahoma" w:hAnsi="Tahoma" w:cs="Tahoma"/>
          <w:sz w:val="20"/>
          <w:szCs w:val="20"/>
        </w:rPr>
        <w:t>6</w:t>
      </w:r>
      <w:r w:rsidR="005F1953" w:rsidRPr="000E298E">
        <w:rPr>
          <w:rStyle w:val="contextualspellingandgrammarerror"/>
          <w:rFonts w:ascii="Tahoma" w:hAnsi="Tahoma" w:cs="Tahoma"/>
          <w:sz w:val="20"/>
          <w:szCs w:val="20"/>
        </w:rPr>
        <w:t>–</w:t>
      </w:r>
      <w:r w:rsidRPr="000E298E">
        <w:rPr>
          <w:rStyle w:val="contextualspellingandgrammarerror"/>
          <w:rFonts w:ascii="Tahoma" w:hAnsi="Tahoma" w:cs="Tahoma"/>
          <w:sz w:val="20"/>
          <w:szCs w:val="20"/>
        </w:rPr>
        <w:t>14</w:t>
      </w:r>
      <w:r w:rsidRPr="000E298E">
        <w:rPr>
          <w:rStyle w:val="normaltextrun"/>
          <w:rFonts w:ascii="Tahoma" w:hAnsi="Tahoma" w:cs="Tahoma"/>
          <w:sz w:val="20"/>
          <w:szCs w:val="20"/>
        </w:rPr>
        <w:t xml:space="preserve"> let se až do roku 2020 držela v kladných přírůstkových číslech. Rok 2021 však zaznamenal oproti roku 2020 v této kategorii</w:t>
      </w:r>
      <w:r>
        <w:rPr>
          <w:rStyle w:val="normaltextrun"/>
          <w:rFonts w:ascii="Tahoma" w:hAnsi="Tahoma" w:cs="Tahoma"/>
          <w:sz w:val="20"/>
          <w:szCs w:val="20"/>
        </w:rPr>
        <w:t xml:space="preserve"> pokles</w:t>
      </w:r>
      <w:r w:rsidRPr="000E298E">
        <w:rPr>
          <w:rStyle w:val="normaltextrun"/>
          <w:rFonts w:ascii="Tahoma" w:hAnsi="Tahoma" w:cs="Tahoma"/>
          <w:sz w:val="20"/>
          <w:szCs w:val="20"/>
        </w:rPr>
        <w:t xml:space="preserve"> o </w:t>
      </w:r>
      <w:r>
        <w:rPr>
          <w:rStyle w:val="normaltextrun"/>
          <w:rFonts w:ascii="Tahoma" w:hAnsi="Tahoma" w:cs="Tahoma"/>
          <w:sz w:val="20"/>
          <w:szCs w:val="20"/>
        </w:rPr>
        <w:t>2 668 dětí (tj. -</w:t>
      </w:r>
      <w:r w:rsidRPr="000E298E">
        <w:rPr>
          <w:rStyle w:val="normaltextrun"/>
          <w:rFonts w:ascii="Tahoma" w:hAnsi="Tahoma" w:cs="Tahoma"/>
          <w:sz w:val="20"/>
          <w:szCs w:val="20"/>
        </w:rPr>
        <w:t>2,</w:t>
      </w:r>
      <w:r>
        <w:rPr>
          <w:rStyle w:val="normaltextrun"/>
          <w:rFonts w:ascii="Tahoma" w:hAnsi="Tahoma" w:cs="Tahoma"/>
          <w:sz w:val="20"/>
          <w:szCs w:val="20"/>
        </w:rPr>
        <w:t>4</w:t>
      </w:r>
      <w:r w:rsidRPr="000E298E">
        <w:rPr>
          <w:rStyle w:val="normaltextrun"/>
          <w:rFonts w:ascii="Tahoma" w:hAnsi="Tahoma" w:cs="Tahoma"/>
          <w:sz w:val="20"/>
          <w:szCs w:val="20"/>
        </w:rPr>
        <w:t xml:space="preserve"> %</w:t>
      </w:r>
      <w:r>
        <w:rPr>
          <w:rStyle w:val="normaltextrun"/>
          <w:rFonts w:ascii="Tahoma" w:hAnsi="Tahoma" w:cs="Tahoma"/>
          <w:sz w:val="20"/>
          <w:szCs w:val="20"/>
        </w:rPr>
        <w:t>).</w:t>
      </w:r>
    </w:p>
    <w:p w14:paraId="2737F470" w14:textId="77777777" w:rsidR="00C64913" w:rsidRDefault="00C64913" w:rsidP="00C64913">
      <w:pPr>
        <w:pStyle w:val="paragraph"/>
        <w:spacing w:before="120" w:beforeAutospacing="0" w:after="120" w:afterAutospacing="0"/>
        <w:jc w:val="both"/>
        <w:textAlignment w:val="baseline"/>
        <w:rPr>
          <w:rStyle w:val="normaltextrun"/>
          <w:rFonts w:ascii="Tahoma" w:hAnsi="Tahoma" w:cs="Tahoma"/>
          <w:sz w:val="20"/>
          <w:szCs w:val="20"/>
        </w:rPr>
      </w:pPr>
      <w:r w:rsidRPr="66C7825B">
        <w:rPr>
          <w:rStyle w:val="normaltextrun"/>
          <w:rFonts w:ascii="Tahoma" w:hAnsi="Tahoma" w:cs="Tahoma"/>
          <w:sz w:val="20"/>
          <w:szCs w:val="20"/>
        </w:rPr>
        <w:t xml:space="preserve">Počet osob ve věku </w:t>
      </w:r>
      <w:r w:rsidRPr="66C7825B">
        <w:rPr>
          <w:rStyle w:val="contextualspellingandgrammarerror"/>
          <w:rFonts w:ascii="Tahoma" w:hAnsi="Tahoma" w:cs="Tahoma"/>
          <w:sz w:val="20"/>
          <w:szCs w:val="20"/>
        </w:rPr>
        <w:t>15–18</w:t>
      </w:r>
      <w:r w:rsidRPr="66C7825B">
        <w:rPr>
          <w:rStyle w:val="normaltextrun"/>
          <w:rFonts w:ascii="Tahoma" w:hAnsi="Tahoma" w:cs="Tahoma"/>
          <w:sz w:val="20"/>
          <w:szCs w:val="20"/>
        </w:rPr>
        <w:t xml:space="preserve"> let měl sestupnou tendenci do roku 2017. V následujícím roce 2018 už meziroční rozdíl dosáhl kladné hodnoty a až do sledovaného roku 2021 se dále navyšoval. V roce 2021 činil přírůstek v této věkové skupině +1 146 osob (tj. +2,5 %).</w:t>
      </w:r>
    </w:p>
    <w:p w14:paraId="28A927E2" w14:textId="77777777" w:rsidR="00C64913" w:rsidRPr="000E298E" w:rsidRDefault="00C64913" w:rsidP="00C64913">
      <w:pPr>
        <w:pStyle w:val="paragraph"/>
        <w:spacing w:before="120" w:beforeAutospacing="0" w:after="120" w:afterAutospacing="0"/>
        <w:jc w:val="both"/>
        <w:textAlignment w:val="baseline"/>
        <w:rPr>
          <w:rFonts w:ascii="Tahoma" w:hAnsi="Tahoma" w:cs="Tahoma"/>
          <w:sz w:val="20"/>
          <w:szCs w:val="20"/>
        </w:rPr>
      </w:pPr>
      <w:r w:rsidRPr="000E298E">
        <w:rPr>
          <w:rStyle w:val="normaltextrun"/>
          <w:rFonts w:ascii="Tahoma" w:hAnsi="Tahoma" w:cs="Tahoma"/>
          <w:sz w:val="20"/>
          <w:szCs w:val="20"/>
        </w:rPr>
        <w:t xml:space="preserve">Rovněž věková kategorie </w:t>
      </w:r>
      <w:r w:rsidRPr="000E298E">
        <w:rPr>
          <w:rStyle w:val="contextualspellingandgrammarerror"/>
          <w:rFonts w:ascii="Tahoma" w:hAnsi="Tahoma" w:cs="Tahoma"/>
          <w:sz w:val="20"/>
          <w:szCs w:val="20"/>
        </w:rPr>
        <w:t>19–21</w:t>
      </w:r>
      <w:r w:rsidRPr="000E298E">
        <w:rPr>
          <w:rStyle w:val="normaltextrun"/>
          <w:rFonts w:ascii="Tahoma" w:hAnsi="Tahoma" w:cs="Tahoma"/>
          <w:sz w:val="20"/>
          <w:szCs w:val="20"/>
        </w:rPr>
        <w:t xml:space="preserve"> let zaznamenala </w:t>
      </w:r>
      <w:r>
        <w:rPr>
          <w:rStyle w:val="normaltextrun"/>
          <w:rFonts w:ascii="Tahoma" w:hAnsi="Tahoma" w:cs="Tahoma"/>
          <w:sz w:val="20"/>
          <w:szCs w:val="20"/>
        </w:rPr>
        <w:t xml:space="preserve">v roce 2021 </w:t>
      </w:r>
      <w:r w:rsidRPr="000E298E">
        <w:rPr>
          <w:rStyle w:val="normaltextrun"/>
          <w:rFonts w:ascii="Tahoma" w:hAnsi="Tahoma" w:cs="Tahoma"/>
          <w:sz w:val="20"/>
          <w:szCs w:val="20"/>
        </w:rPr>
        <w:t xml:space="preserve">po dlouhém období početního poklesu </w:t>
      </w:r>
      <w:r>
        <w:rPr>
          <w:rStyle w:val="normaltextrun"/>
          <w:rFonts w:ascii="Tahoma" w:hAnsi="Tahoma" w:cs="Tahoma"/>
          <w:sz w:val="20"/>
          <w:szCs w:val="20"/>
        </w:rPr>
        <w:t xml:space="preserve">v meziročním srovnání </w:t>
      </w:r>
      <w:r w:rsidRPr="000E298E">
        <w:rPr>
          <w:rStyle w:val="normaltextrun"/>
          <w:rFonts w:ascii="Tahoma" w:hAnsi="Tahoma" w:cs="Tahoma"/>
          <w:sz w:val="20"/>
          <w:szCs w:val="20"/>
        </w:rPr>
        <w:t>plusovou hodnotu, a to 91 osob (</w:t>
      </w:r>
      <w:r>
        <w:rPr>
          <w:rStyle w:val="normaltextrun"/>
          <w:rFonts w:ascii="Tahoma" w:hAnsi="Tahoma" w:cs="Tahoma"/>
          <w:sz w:val="20"/>
          <w:szCs w:val="20"/>
        </w:rPr>
        <w:t xml:space="preserve">tj. </w:t>
      </w:r>
      <w:r w:rsidRPr="000E298E">
        <w:rPr>
          <w:rStyle w:val="normaltextrun"/>
          <w:rFonts w:ascii="Tahoma" w:hAnsi="Tahoma" w:cs="Tahoma"/>
          <w:sz w:val="20"/>
          <w:szCs w:val="20"/>
        </w:rPr>
        <w:t>+0,</w:t>
      </w:r>
      <w:r>
        <w:rPr>
          <w:rStyle w:val="normaltextrun"/>
          <w:rFonts w:ascii="Tahoma" w:hAnsi="Tahoma" w:cs="Tahoma"/>
          <w:sz w:val="20"/>
          <w:szCs w:val="20"/>
        </w:rPr>
        <w:t>3</w:t>
      </w:r>
      <w:r w:rsidRPr="000E298E">
        <w:rPr>
          <w:rStyle w:val="normaltextrun"/>
          <w:rFonts w:ascii="Tahoma" w:hAnsi="Tahoma" w:cs="Tahoma"/>
          <w:sz w:val="20"/>
          <w:szCs w:val="20"/>
        </w:rPr>
        <w:t xml:space="preserve"> %)</w:t>
      </w:r>
      <w:r>
        <w:rPr>
          <w:rStyle w:val="normaltextrun"/>
          <w:rFonts w:ascii="Tahoma" w:hAnsi="Tahoma" w:cs="Tahoma"/>
          <w:sz w:val="20"/>
          <w:szCs w:val="20"/>
        </w:rPr>
        <w:t>.</w:t>
      </w:r>
    </w:p>
    <w:p w14:paraId="1AB4CA8E" w14:textId="77777777" w:rsidR="00A16B87" w:rsidRPr="00853282" w:rsidRDefault="00A16B87">
      <w:pPr>
        <w:pStyle w:val="Graf1Nzevgrafu"/>
        <w:numPr>
          <w:ilvl w:val="0"/>
          <w:numId w:val="11"/>
        </w:numPr>
        <w:tabs>
          <w:tab w:val="clear" w:pos="0"/>
          <w:tab w:val="left" w:pos="1134"/>
        </w:tabs>
        <w:spacing w:before="240" w:after="120"/>
        <w:ind w:left="357" w:hanging="357"/>
        <w:rPr>
          <w:color w:val="000000" w:themeColor="text1"/>
          <w:szCs w:val="20"/>
        </w:rPr>
      </w:pPr>
      <w:bookmarkStart w:id="99" w:name="_Toc129599477"/>
      <w:r w:rsidRPr="00853282">
        <w:rPr>
          <w:color w:val="000000" w:themeColor="text1"/>
          <w:szCs w:val="20"/>
        </w:rPr>
        <w:t>Demografický vývoj v MSK dle věkových skupin</w:t>
      </w:r>
      <w:bookmarkEnd w:id="99"/>
    </w:p>
    <w:p w14:paraId="57A384EB" w14:textId="1AB18552" w:rsidR="000F7101" w:rsidRPr="006F1599" w:rsidRDefault="000F7101" w:rsidP="00A16B87">
      <w:pPr>
        <w:rPr>
          <w:rStyle w:val="Zvraznn1"/>
          <w:b w:val="0"/>
          <w:color w:val="000000" w:themeColor="text1"/>
          <w:sz w:val="16"/>
          <w:szCs w:val="16"/>
        </w:rPr>
      </w:pPr>
      <w:r>
        <w:rPr>
          <w:noProof/>
        </w:rPr>
        <w:drawing>
          <wp:inline distT="0" distB="0" distL="0" distR="0" wp14:anchorId="275459CE" wp14:editId="365144BF">
            <wp:extent cx="5819775" cy="2809875"/>
            <wp:effectExtent l="0" t="0" r="0" b="0"/>
            <wp:docPr id="44" name="Graf 44">
              <a:extLst xmlns:a="http://schemas.openxmlformats.org/drawingml/2006/main">
                <a:ext uri="{FF2B5EF4-FFF2-40B4-BE49-F238E27FC236}">
                  <a16:creationId xmlns:a16="http://schemas.microsoft.com/office/drawing/2014/main" i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4CB587E" w14:textId="7A7286FD" w:rsidR="00A16B87" w:rsidRPr="006F1599" w:rsidRDefault="00A16B87" w:rsidP="00A16B87">
      <w:pPr>
        <w:rPr>
          <w:color w:val="000000" w:themeColor="text1"/>
          <w:sz w:val="16"/>
          <w:szCs w:val="16"/>
        </w:rPr>
      </w:pPr>
      <w:r w:rsidRPr="006F1599">
        <w:rPr>
          <w:rStyle w:val="Zvraznn1"/>
          <w:b w:val="0"/>
          <w:color w:val="000000" w:themeColor="text1"/>
          <w:sz w:val="16"/>
          <w:szCs w:val="16"/>
        </w:rPr>
        <w:t>Zdroj: ČSÚ</w:t>
      </w:r>
    </w:p>
    <w:p w14:paraId="0DB46A11" w14:textId="77777777" w:rsidR="00A16B87" w:rsidRPr="006F1599" w:rsidRDefault="00A16B87" w:rsidP="00A16B87">
      <w:pPr>
        <w:spacing w:before="240" w:after="200"/>
        <w:rPr>
          <w:rStyle w:val="Zvraznn1"/>
          <w:color w:val="000000" w:themeColor="text1"/>
        </w:rPr>
      </w:pPr>
      <w:r w:rsidRPr="006F1599">
        <w:rPr>
          <w:rStyle w:val="Zvraznn1"/>
          <w:color w:val="000000" w:themeColor="text1"/>
        </w:rPr>
        <w:t>Demografický vývoj 15letých</w:t>
      </w:r>
    </w:p>
    <w:p w14:paraId="5D55C9D1" w14:textId="55B4EAAD" w:rsidR="006F1599" w:rsidRDefault="004110AE" w:rsidP="00F52499">
      <w:pPr>
        <w:spacing w:before="120"/>
        <w:rPr>
          <w:rStyle w:val="normaltextrun"/>
          <w:rFonts w:cs="Tahoma"/>
          <w:color w:val="000000"/>
          <w:szCs w:val="20"/>
          <w:shd w:val="clear" w:color="auto" w:fill="FFFFFF"/>
        </w:rPr>
      </w:pPr>
      <w:r w:rsidRPr="00C0413F">
        <w:rPr>
          <w:rStyle w:val="normaltextrun"/>
          <w:rFonts w:cs="Tahoma"/>
          <w:color w:val="000000"/>
          <w:szCs w:val="20"/>
          <w:shd w:val="clear" w:color="auto" w:fill="FFFFFF"/>
        </w:rPr>
        <w:t>Povinná školní docházka se běžně ukončuje ve věku 15 let. Je to milník přechodu žáka ze základního školství do jednotlivých stupňů středního vzdělávání. Počet 15letých je tak důležitým hlediskem při</w:t>
      </w:r>
      <w:r w:rsidR="006F1599">
        <w:rPr>
          <w:rStyle w:val="normaltextrun"/>
          <w:rFonts w:cs="Tahoma"/>
          <w:color w:val="000000"/>
          <w:szCs w:val="20"/>
          <w:shd w:val="clear" w:color="auto" w:fill="FFFFFF"/>
        </w:rPr>
        <w:t> </w:t>
      </w:r>
      <w:r w:rsidRPr="00C0413F">
        <w:rPr>
          <w:rStyle w:val="normaltextrun"/>
          <w:rFonts w:cs="Tahoma"/>
          <w:color w:val="000000"/>
          <w:szCs w:val="20"/>
          <w:shd w:val="clear" w:color="auto" w:fill="FFFFFF"/>
        </w:rPr>
        <w:t>plánování budoucí nabídky míst ve středních školách.</w:t>
      </w:r>
    </w:p>
    <w:p w14:paraId="189BC17F" w14:textId="77777777" w:rsidR="006F1599" w:rsidRDefault="006F1599">
      <w:pPr>
        <w:spacing w:after="0"/>
        <w:jc w:val="left"/>
        <w:rPr>
          <w:rStyle w:val="normaltextrun"/>
          <w:rFonts w:cs="Tahoma"/>
          <w:color w:val="000000"/>
          <w:szCs w:val="20"/>
          <w:shd w:val="clear" w:color="auto" w:fill="FFFFFF"/>
        </w:rPr>
      </w:pPr>
      <w:r>
        <w:rPr>
          <w:rStyle w:val="normaltextrun"/>
          <w:rFonts w:cs="Tahoma"/>
          <w:color w:val="000000"/>
          <w:szCs w:val="20"/>
          <w:shd w:val="clear" w:color="auto" w:fill="FFFFFF"/>
        </w:rPr>
        <w:br w:type="page"/>
      </w:r>
    </w:p>
    <w:p w14:paraId="19DB708C" w14:textId="35EC5857" w:rsidR="00A16B87" w:rsidRPr="00797A19" w:rsidRDefault="006F1599">
      <w:pPr>
        <w:pStyle w:val="Graf1Nzevgrafu"/>
        <w:numPr>
          <w:ilvl w:val="0"/>
          <w:numId w:val="11"/>
        </w:numPr>
        <w:tabs>
          <w:tab w:val="clear" w:pos="0"/>
          <w:tab w:val="left" w:pos="1134"/>
        </w:tabs>
        <w:spacing w:before="240" w:after="120"/>
        <w:ind w:left="357" w:hanging="357"/>
        <w:rPr>
          <w:color w:val="000000" w:themeColor="text1"/>
          <w:szCs w:val="20"/>
        </w:rPr>
      </w:pPr>
      <w:bookmarkStart w:id="100" w:name="_Toc129599478"/>
      <w:r>
        <w:rPr>
          <w:noProof/>
        </w:rPr>
        <w:lastRenderedPageBreak/>
        <w:drawing>
          <wp:anchor distT="0" distB="0" distL="114300" distR="114300" simplePos="0" relativeHeight="251649536" behindDoc="1" locked="0" layoutInCell="1" allowOverlap="1" wp14:anchorId="4C370744" wp14:editId="1B1BB5EE">
            <wp:simplePos x="0" y="0"/>
            <wp:positionH relativeFrom="column">
              <wp:posOffset>-195580</wp:posOffset>
            </wp:positionH>
            <wp:positionV relativeFrom="paragraph">
              <wp:posOffset>233045</wp:posOffset>
            </wp:positionV>
            <wp:extent cx="6048375" cy="2457450"/>
            <wp:effectExtent l="0" t="0" r="0" b="0"/>
            <wp:wrapTight wrapText="bothSides">
              <wp:wrapPolygon edited="0">
                <wp:start x="0" y="0"/>
                <wp:lineTo x="0" y="21433"/>
                <wp:lineTo x="21498" y="21433"/>
                <wp:lineTo x="21498" y="0"/>
                <wp:lineTo x="0" y="0"/>
              </wp:wrapPolygon>
            </wp:wrapTight>
            <wp:docPr id="45" name="Graf 45">
              <a:extLst xmlns:a="http://schemas.openxmlformats.org/drawingml/2006/main">
                <a:ext uri="{FF2B5EF4-FFF2-40B4-BE49-F238E27FC236}">
                  <a16:creationId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r w:rsidR="00A16B87" w:rsidRPr="00797A19">
        <w:rPr>
          <w:color w:val="000000" w:themeColor="text1"/>
          <w:szCs w:val="20"/>
        </w:rPr>
        <w:t>Demografický vývoj 15letých v MSK</w:t>
      </w:r>
      <w:bookmarkEnd w:id="100"/>
    </w:p>
    <w:p w14:paraId="260FC5BD" w14:textId="02133531" w:rsidR="00853282" w:rsidRPr="00797A19" w:rsidRDefault="00853282" w:rsidP="00A16B87">
      <w:pPr>
        <w:spacing w:before="120"/>
        <w:rPr>
          <w:color w:val="000000" w:themeColor="text1"/>
          <w:sz w:val="16"/>
          <w:szCs w:val="16"/>
        </w:rPr>
      </w:pPr>
    </w:p>
    <w:p w14:paraId="567AEB86" w14:textId="00F66DB6" w:rsidR="00A16B87" w:rsidRPr="00797A19" w:rsidRDefault="00A16B87" w:rsidP="00A16B87">
      <w:pPr>
        <w:spacing w:before="120"/>
        <w:rPr>
          <w:color w:val="000000" w:themeColor="text1"/>
          <w:sz w:val="16"/>
          <w:szCs w:val="16"/>
        </w:rPr>
      </w:pPr>
      <w:r w:rsidRPr="00797A19">
        <w:rPr>
          <w:color w:val="000000" w:themeColor="text1"/>
          <w:sz w:val="16"/>
          <w:szCs w:val="16"/>
        </w:rPr>
        <w:t>Zdroj: ČSÚ</w:t>
      </w:r>
    </w:p>
    <w:p w14:paraId="40B14136" w14:textId="7E259510" w:rsidR="00752601" w:rsidRDefault="00752601" w:rsidP="00752601">
      <w:pPr>
        <w:spacing w:before="120"/>
        <w:rPr>
          <w:rStyle w:val="normaltextrun"/>
          <w:rFonts w:cs="Tahoma"/>
          <w:color w:val="000000" w:themeColor="text1"/>
          <w:szCs w:val="20"/>
          <w:shd w:val="clear" w:color="auto" w:fill="FFFFFF"/>
        </w:rPr>
      </w:pPr>
      <w:r w:rsidRPr="006F1599">
        <w:rPr>
          <w:rStyle w:val="normaltextrun"/>
          <w:rFonts w:cs="Tahoma"/>
          <w:color w:val="000000" w:themeColor="text1"/>
          <w:szCs w:val="20"/>
          <w:shd w:val="clear" w:color="auto" w:fill="FFFFFF"/>
        </w:rPr>
        <w:t>Pozitivní vývoj počtu osob patnáctiletých započal v roce 2016 a pokračoval i v roce 2021, kdy dosáhl čísla 12 027 osob. Oproti roku 2020 činil rozdíl +243 osob, což je nárůst o 2,06 %. Dle oficiální projekce ČSÚ z roku 2019 by měla růstová tendence pokračovat ještě v roce 2022, kdy se předpokládá dosažení maxima v rostoucí linii, následně se očekává pokles. Rok 2026 by měl být srovnatelný s rokem 2019 a</w:t>
      </w:r>
      <w:r w:rsidR="003A4020">
        <w:rPr>
          <w:rStyle w:val="normaltextrun"/>
          <w:rFonts w:cs="Tahoma"/>
          <w:color w:val="000000" w:themeColor="text1"/>
          <w:szCs w:val="20"/>
          <w:shd w:val="clear" w:color="auto" w:fill="FFFFFF"/>
        </w:rPr>
        <w:t> </w:t>
      </w:r>
      <w:r w:rsidRPr="006F1599">
        <w:rPr>
          <w:rStyle w:val="normaltextrun"/>
          <w:rFonts w:cs="Tahoma"/>
          <w:color w:val="000000" w:themeColor="text1"/>
          <w:szCs w:val="20"/>
          <w:shd w:val="clear" w:color="auto" w:fill="FFFFFF"/>
        </w:rPr>
        <w:t>od</w:t>
      </w:r>
      <w:r w:rsidR="003A4020">
        <w:rPr>
          <w:rStyle w:val="normaltextrun"/>
          <w:rFonts w:cs="Tahoma"/>
          <w:color w:val="000000" w:themeColor="text1"/>
          <w:szCs w:val="20"/>
          <w:shd w:val="clear" w:color="auto" w:fill="FFFFFF"/>
        </w:rPr>
        <w:t> </w:t>
      </w:r>
      <w:r w:rsidRPr="006F1599">
        <w:rPr>
          <w:rStyle w:val="normaltextrun"/>
          <w:rFonts w:cs="Tahoma"/>
          <w:color w:val="000000" w:themeColor="text1"/>
          <w:szCs w:val="20"/>
          <w:shd w:val="clear" w:color="auto" w:fill="FFFFFF"/>
        </w:rPr>
        <w:t xml:space="preserve">roku 2027 by měla křivka </w:t>
      </w:r>
      <w:r>
        <w:rPr>
          <w:rStyle w:val="normaltextrun"/>
          <w:rFonts w:cs="Tahoma"/>
          <w:color w:val="000000" w:themeColor="text1"/>
          <w:szCs w:val="20"/>
          <w:shd w:val="clear" w:color="auto" w:fill="FFFFFF"/>
        </w:rPr>
        <w:t xml:space="preserve">opět </w:t>
      </w:r>
      <w:r w:rsidRPr="006F1599">
        <w:rPr>
          <w:rStyle w:val="normaltextrun"/>
          <w:rFonts w:cs="Tahoma"/>
          <w:color w:val="000000" w:themeColor="text1"/>
          <w:szCs w:val="20"/>
          <w:shd w:val="clear" w:color="auto" w:fill="FFFFFF"/>
        </w:rPr>
        <w:t>nabrat mírně rostoucí tendenci.</w:t>
      </w:r>
    </w:p>
    <w:p w14:paraId="00353F7F" w14:textId="77777777" w:rsidR="000F1792" w:rsidRDefault="000F1792">
      <w:pPr>
        <w:spacing w:after="0"/>
        <w:jc w:val="left"/>
        <w:rPr>
          <w:rStyle w:val="normaltextrun"/>
          <w:rFonts w:cs="Tahoma"/>
          <w:color w:val="000000" w:themeColor="text1"/>
          <w:szCs w:val="20"/>
          <w:shd w:val="clear" w:color="auto" w:fill="FFFFFF"/>
        </w:rPr>
      </w:pPr>
      <w:r>
        <w:rPr>
          <w:rStyle w:val="normaltextrun"/>
          <w:rFonts w:cs="Tahoma"/>
          <w:color w:val="000000" w:themeColor="text1"/>
          <w:szCs w:val="20"/>
          <w:shd w:val="clear" w:color="auto" w:fill="FFFFFF"/>
        </w:rPr>
        <w:br w:type="page"/>
      </w:r>
    </w:p>
    <w:p w14:paraId="34FC8C7D" w14:textId="77777777" w:rsidR="00A16B87" w:rsidRPr="00434885" w:rsidRDefault="00A16B87" w:rsidP="00A16B87">
      <w:pPr>
        <w:pStyle w:val="Nadpis2"/>
        <w:spacing w:before="240"/>
        <w:ind w:left="578" w:hanging="578"/>
        <w:rPr>
          <w:color w:val="000000" w:themeColor="text1"/>
        </w:rPr>
      </w:pPr>
      <w:bookmarkStart w:id="101" w:name="_Toc66949067"/>
      <w:bookmarkStart w:id="102" w:name="_Toc129610531"/>
      <w:r w:rsidRPr="00434885">
        <w:rPr>
          <w:color w:val="000000" w:themeColor="text1"/>
        </w:rPr>
        <w:lastRenderedPageBreak/>
        <w:t>Základní údaje o školách a školských zařízeních</w:t>
      </w:r>
      <w:bookmarkEnd w:id="101"/>
      <w:bookmarkEnd w:id="102"/>
    </w:p>
    <w:p w14:paraId="4BCE52B7" w14:textId="0154D7FA" w:rsidR="00C6046C" w:rsidRPr="000C2285" w:rsidRDefault="00C6046C" w:rsidP="00C6046C">
      <w:pPr>
        <w:spacing w:before="120" w:after="240"/>
        <w:rPr>
          <w:rFonts w:cs="Tahoma"/>
          <w:color w:val="000000" w:themeColor="text1"/>
          <w:szCs w:val="20"/>
          <w:lang w:val="x-none"/>
        </w:rPr>
      </w:pPr>
      <w:r w:rsidRPr="000C2285">
        <w:rPr>
          <w:rStyle w:val="normaltextrun"/>
          <w:rFonts w:cs="Tahoma"/>
          <w:color w:val="000000" w:themeColor="text1"/>
          <w:szCs w:val="20"/>
          <w:shd w:val="clear" w:color="auto" w:fill="FFFFFF"/>
        </w:rPr>
        <w:t xml:space="preserve">Dle školského zákona tvoří vzdělávací soustavu České republiky </w:t>
      </w:r>
      <w:r w:rsidR="005B1864">
        <w:rPr>
          <w:rStyle w:val="normaltextrun"/>
          <w:rFonts w:cs="Tahoma"/>
          <w:color w:val="000000" w:themeColor="text1"/>
          <w:szCs w:val="20"/>
          <w:shd w:val="clear" w:color="auto" w:fill="FFFFFF"/>
        </w:rPr>
        <w:t xml:space="preserve">síť </w:t>
      </w:r>
      <w:r w:rsidRPr="000C2285">
        <w:rPr>
          <w:rStyle w:val="normaltextrun"/>
          <w:rFonts w:cs="Tahoma"/>
          <w:color w:val="000000" w:themeColor="text1"/>
          <w:szCs w:val="20"/>
          <w:shd w:val="clear" w:color="auto" w:fill="FFFFFF"/>
        </w:rPr>
        <w:t>škol a školsk</w:t>
      </w:r>
      <w:r w:rsidR="005B1864">
        <w:rPr>
          <w:rStyle w:val="normaltextrun"/>
          <w:rFonts w:cs="Tahoma"/>
          <w:color w:val="000000" w:themeColor="text1"/>
          <w:szCs w:val="20"/>
          <w:shd w:val="clear" w:color="auto" w:fill="FFFFFF"/>
        </w:rPr>
        <w:t xml:space="preserve">ých </w:t>
      </w:r>
      <w:r w:rsidRPr="000C2285">
        <w:rPr>
          <w:rStyle w:val="normaltextrun"/>
          <w:rFonts w:cs="Tahoma"/>
          <w:color w:val="000000" w:themeColor="text1"/>
          <w:szCs w:val="20"/>
          <w:shd w:val="clear" w:color="auto" w:fill="FFFFFF"/>
        </w:rPr>
        <w:t>zařízení. Přehled počtu jednotlivých druhů škol a typů školských zařízení nacházejících se na území MSK je obsahem následující tabulky.</w:t>
      </w:r>
    </w:p>
    <w:p w14:paraId="274AD650" w14:textId="77777777" w:rsidR="00A16B87" w:rsidRPr="005B1864" w:rsidRDefault="00A16B87" w:rsidP="00A16B87">
      <w:pPr>
        <w:pStyle w:val="Tabulka"/>
        <w:spacing w:before="240" w:beforeAutospacing="0" w:after="120" w:afterAutospacing="0"/>
        <w:ind w:left="1134" w:hanging="1134"/>
        <w:jc w:val="both"/>
        <w:rPr>
          <w:color w:val="000000" w:themeColor="text1"/>
        </w:rPr>
      </w:pPr>
      <w:bookmarkStart w:id="103" w:name="_Toc129600021"/>
      <w:bookmarkStart w:id="104" w:name="_Toc129610069"/>
      <w:r w:rsidRPr="005B1864">
        <w:rPr>
          <w:color w:val="000000" w:themeColor="text1"/>
        </w:rPr>
        <w:t>Vzdělávací soustava v MSK – školy a školská zařízení všech zřizovatelů</w:t>
      </w:r>
      <w:bookmarkEnd w:id="103"/>
      <w:bookmarkEnd w:id="104"/>
    </w:p>
    <w:tbl>
      <w:tblPr>
        <w:tblStyle w:val="Tmavtabulkasmkou5zvraznn3"/>
        <w:tblW w:w="10867" w:type="dxa"/>
        <w:jc w:val="center"/>
        <w:tblLayout w:type="fixed"/>
        <w:tblCellMar>
          <w:left w:w="57" w:type="dxa"/>
          <w:right w:w="57" w:type="dxa"/>
        </w:tblCellMar>
        <w:tblLook w:val="04A0" w:firstRow="1" w:lastRow="0" w:firstColumn="1" w:lastColumn="0" w:noHBand="0" w:noVBand="1"/>
      </w:tblPr>
      <w:tblGrid>
        <w:gridCol w:w="323"/>
        <w:gridCol w:w="3062"/>
        <w:gridCol w:w="1247"/>
        <w:gridCol w:w="1247"/>
        <w:gridCol w:w="1247"/>
        <w:gridCol w:w="1247"/>
        <w:gridCol w:w="1247"/>
        <w:gridCol w:w="1247"/>
      </w:tblGrid>
      <w:tr w:rsidR="00A419AA" w:rsidRPr="00A419AA" w14:paraId="0C816E0A" w14:textId="77777777" w:rsidTr="001315DA">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385"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250EB89B" w14:textId="77777777" w:rsidR="00C9464B" w:rsidRPr="00AE09D7" w:rsidRDefault="00C9464B" w:rsidP="00E35A6D">
            <w:pPr>
              <w:spacing w:after="0"/>
              <w:jc w:val="center"/>
              <w:rPr>
                <w:rFonts w:cs="Tahoma"/>
                <w:sz w:val="16"/>
                <w:szCs w:val="16"/>
              </w:rPr>
            </w:pPr>
            <w:r w:rsidRPr="00AE09D7">
              <w:rPr>
                <w:rFonts w:cs="Tahoma"/>
                <w:sz w:val="16"/>
                <w:szCs w:val="16"/>
              </w:rPr>
              <w:t>Vzdělávací soustava</w:t>
            </w:r>
          </w:p>
        </w:tc>
        <w:tc>
          <w:tcPr>
            <w:tcW w:w="7482" w:type="dxa"/>
            <w:gridSpan w:val="6"/>
            <w:tcBorders>
              <w:top w:val="none" w:sz="0" w:space="0" w:color="auto"/>
              <w:left w:val="none" w:sz="0" w:space="0" w:color="auto"/>
              <w:right w:val="none" w:sz="0" w:space="0" w:color="auto"/>
            </w:tcBorders>
            <w:shd w:val="clear" w:color="auto" w:fill="7F7F7F" w:themeFill="text1" w:themeFillTint="80"/>
            <w:vAlign w:val="center"/>
            <w:hideMark/>
          </w:tcPr>
          <w:p w14:paraId="40CCD12C" w14:textId="77777777" w:rsidR="00C9464B" w:rsidRPr="00AE09D7" w:rsidRDefault="00C9464B" w:rsidP="00E35A6D">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AE09D7">
              <w:rPr>
                <w:rFonts w:cs="Tahoma"/>
                <w:sz w:val="16"/>
                <w:szCs w:val="16"/>
              </w:rPr>
              <w:t>Školní rok</w:t>
            </w:r>
          </w:p>
        </w:tc>
      </w:tr>
      <w:tr w:rsidR="00A419AA" w:rsidRPr="00A419AA" w14:paraId="308465F1" w14:textId="77777777" w:rsidTr="001315DA">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385" w:type="dxa"/>
            <w:gridSpan w:val="2"/>
            <w:vMerge/>
            <w:tcBorders>
              <w:left w:val="none" w:sz="0" w:space="0" w:color="auto"/>
            </w:tcBorders>
            <w:vAlign w:val="center"/>
            <w:hideMark/>
          </w:tcPr>
          <w:p w14:paraId="5C671C12" w14:textId="77777777" w:rsidR="00C9464B" w:rsidRPr="00A419AA" w:rsidRDefault="00C9464B" w:rsidP="00E35A6D">
            <w:pPr>
              <w:spacing w:after="0"/>
              <w:jc w:val="center"/>
              <w:rPr>
                <w:rFonts w:cs="Tahoma"/>
                <w:color w:val="FF0000"/>
                <w:sz w:val="16"/>
                <w:szCs w:val="16"/>
              </w:rPr>
            </w:pPr>
          </w:p>
        </w:tc>
        <w:tc>
          <w:tcPr>
            <w:tcW w:w="3741" w:type="dxa"/>
            <w:gridSpan w:val="3"/>
            <w:noWrap/>
            <w:vAlign w:val="center"/>
            <w:hideMark/>
          </w:tcPr>
          <w:p w14:paraId="7AACBF58" w14:textId="2552AA3D" w:rsidR="00C9464B" w:rsidRPr="00AE09D7" w:rsidRDefault="00AE09D7" w:rsidP="00E35A6D">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E09D7">
              <w:rPr>
                <w:rFonts w:cs="Tahoma"/>
                <w:b/>
                <w:bCs/>
                <w:color w:val="000000" w:themeColor="text1"/>
                <w:sz w:val="16"/>
                <w:szCs w:val="16"/>
              </w:rPr>
              <w:t>2020/2021</w:t>
            </w:r>
          </w:p>
        </w:tc>
        <w:tc>
          <w:tcPr>
            <w:tcW w:w="3741" w:type="dxa"/>
            <w:gridSpan w:val="3"/>
            <w:noWrap/>
            <w:vAlign w:val="center"/>
            <w:hideMark/>
          </w:tcPr>
          <w:p w14:paraId="503586E2" w14:textId="639A13E5" w:rsidR="00C9464B" w:rsidRPr="00AE09D7" w:rsidRDefault="00C9464B" w:rsidP="00E35A6D">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E09D7">
              <w:rPr>
                <w:rFonts w:cs="Tahoma"/>
                <w:b/>
                <w:bCs/>
                <w:color w:val="000000" w:themeColor="text1"/>
                <w:sz w:val="16"/>
                <w:szCs w:val="16"/>
              </w:rPr>
              <w:t>202</w:t>
            </w:r>
            <w:r w:rsidR="00AE09D7" w:rsidRPr="00AE09D7">
              <w:rPr>
                <w:rFonts w:cs="Tahoma"/>
                <w:b/>
                <w:bCs/>
                <w:color w:val="000000" w:themeColor="text1"/>
                <w:sz w:val="16"/>
                <w:szCs w:val="16"/>
              </w:rPr>
              <w:t>1</w:t>
            </w:r>
            <w:r w:rsidRPr="00AE09D7">
              <w:rPr>
                <w:rFonts w:cs="Tahoma"/>
                <w:b/>
                <w:bCs/>
                <w:color w:val="000000" w:themeColor="text1"/>
                <w:sz w:val="16"/>
                <w:szCs w:val="16"/>
              </w:rPr>
              <w:t>/202</w:t>
            </w:r>
            <w:r w:rsidR="00AE09D7" w:rsidRPr="00AE09D7">
              <w:rPr>
                <w:rFonts w:cs="Tahoma"/>
                <w:b/>
                <w:bCs/>
                <w:color w:val="000000" w:themeColor="text1"/>
                <w:sz w:val="16"/>
                <w:szCs w:val="16"/>
              </w:rPr>
              <w:t>2</w:t>
            </w:r>
          </w:p>
        </w:tc>
      </w:tr>
      <w:tr w:rsidR="00A419AA" w:rsidRPr="00A419AA" w14:paraId="471E18F0" w14:textId="77777777" w:rsidTr="001315DA">
        <w:trPr>
          <w:jc w:val="center"/>
        </w:trPr>
        <w:tc>
          <w:tcPr>
            <w:cnfStyle w:val="001000000000" w:firstRow="0" w:lastRow="0" w:firstColumn="1" w:lastColumn="0" w:oddVBand="0" w:evenVBand="0" w:oddHBand="0" w:evenHBand="0" w:firstRowFirstColumn="0" w:firstRowLastColumn="0" w:lastRowFirstColumn="0" w:lastRowLastColumn="0"/>
            <w:tcW w:w="3385" w:type="dxa"/>
            <w:gridSpan w:val="2"/>
            <w:vMerge/>
            <w:tcBorders>
              <w:left w:val="none" w:sz="0" w:space="0" w:color="auto"/>
            </w:tcBorders>
            <w:vAlign w:val="center"/>
            <w:hideMark/>
          </w:tcPr>
          <w:p w14:paraId="6247A039" w14:textId="77777777" w:rsidR="00C9464B" w:rsidRPr="00A419AA" w:rsidRDefault="00C9464B" w:rsidP="00E35A6D">
            <w:pPr>
              <w:spacing w:after="0"/>
              <w:jc w:val="center"/>
              <w:rPr>
                <w:rFonts w:cs="Tahoma"/>
                <w:color w:val="FF0000"/>
                <w:sz w:val="16"/>
                <w:szCs w:val="16"/>
              </w:rPr>
            </w:pPr>
          </w:p>
        </w:tc>
        <w:tc>
          <w:tcPr>
            <w:tcW w:w="1247" w:type="dxa"/>
            <w:vAlign w:val="center"/>
            <w:hideMark/>
          </w:tcPr>
          <w:p w14:paraId="70DA8418" w14:textId="66D21333" w:rsidR="00C9464B" w:rsidRPr="005F1C8C" w:rsidRDefault="00C9464B" w:rsidP="00E35A6D">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F1C8C">
              <w:rPr>
                <w:rFonts w:cs="Tahoma"/>
                <w:color w:val="000000" w:themeColor="text1"/>
                <w:sz w:val="16"/>
                <w:szCs w:val="16"/>
              </w:rPr>
              <w:t>Počet škol nebo šk.</w:t>
            </w:r>
            <w:r w:rsidR="00B669E4" w:rsidRPr="005F1C8C">
              <w:rPr>
                <w:rFonts w:cs="Tahoma"/>
                <w:color w:val="000000" w:themeColor="text1"/>
                <w:sz w:val="16"/>
                <w:szCs w:val="16"/>
              </w:rPr>
              <w:t> </w:t>
            </w:r>
            <w:r w:rsidRPr="005F1C8C">
              <w:rPr>
                <w:rFonts w:cs="Tahoma"/>
                <w:color w:val="000000" w:themeColor="text1"/>
                <w:sz w:val="16"/>
                <w:szCs w:val="16"/>
              </w:rPr>
              <w:t>zařízení poskytujících příslušné vzdělání nebo školskou službu</w:t>
            </w:r>
          </w:p>
        </w:tc>
        <w:tc>
          <w:tcPr>
            <w:tcW w:w="1247" w:type="dxa"/>
            <w:vAlign w:val="center"/>
            <w:hideMark/>
          </w:tcPr>
          <w:p w14:paraId="0A0A8150" w14:textId="610DE76D" w:rsidR="00C9464B" w:rsidRPr="005F1C8C" w:rsidRDefault="00C9464B" w:rsidP="00E35A6D">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F1C8C">
              <w:rPr>
                <w:rFonts w:cs="Tahoma"/>
                <w:color w:val="000000" w:themeColor="text1"/>
                <w:sz w:val="16"/>
                <w:szCs w:val="16"/>
              </w:rPr>
              <w:t>Počet dětí/</w:t>
            </w:r>
            <w:r w:rsidR="00964D82" w:rsidRPr="005F1C8C">
              <w:rPr>
                <w:rFonts w:cs="Tahoma"/>
                <w:color w:val="000000" w:themeColor="text1"/>
                <w:sz w:val="16"/>
                <w:szCs w:val="16"/>
              </w:rPr>
              <w:t xml:space="preserve"> </w:t>
            </w:r>
            <w:r w:rsidRPr="005F1C8C">
              <w:rPr>
                <w:rFonts w:cs="Tahoma"/>
                <w:color w:val="000000" w:themeColor="text1"/>
                <w:sz w:val="16"/>
                <w:szCs w:val="16"/>
              </w:rPr>
              <w:t>žáků/ studentů/ klientů/ uživatelů/ účastníků</w:t>
            </w:r>
          </w:p>
        </w:tc>
        <w:tc>
          <w:tcPr>
            <w:tcW w:w="1247" w:type="dxa"/>
            <w:vAlign w:val="center"/>
            <w:hideMark/>
          </w:tcPr>
          <w:p w14:paraId="500F7F73" w14:textId="1C26B558" w:rsidR="00C9464B" w:rsidRPr="005F1C8C" w:rsidRDefault="00C9464B" w:rsidP="00E35A6D">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F1C8C">
              <w:rPr>
                <w:rFonts w:cs="Tahoma"/>
                <w:color w:val="000000" w:themeColor="text1"/>
                <w:sz w:val="16"/>
                <w:szCs w:val="16"/>
              </w:rPr>
              <w:t>Průměrný počet na</w:t>
            </w:r>
            <w:r w:rsidR="00964D82" w:rsidRPr="005F1C8C">
              <w:rPr>
                <w:rFonts w:cs="Tahoma"/>
                <w:color w:val="000000" w:themeColor="text1"/>
                <w:sz w:val="16"/>
                <w:szCs w:val="16"/>
              </w:rPr>
              <w:t> </w:t>
            </w:r>
            <w:r w:rsidRPr="005F1C8C">
              <w:rPr>
                <w:rFonts w:cs="Tahoma"/>
                <w:color w:val="000000" w:themeColor="text1"/>
                <w:sz w:val="16"/>
                <w:szCs w:val="16"/>
              </w:rPr>
              <w:t>školu nebo školské zařízení</w:t>
            </w:r>
          </w:p>
        </w:tc>
        <w:tc>
          <w:tcPr>
            <w:tcW w:w="1247" w:type="dxa"/>
            <w:vAlign w:val="center"/>
            <w:hideMark/>
          </w:tcPr>
          <w:p w14:paraId="7D99511D" w14:textId="347D340A" w:rsidR="00C9464B" w:rsidRPr="005F1C8C" w:rsidRDefault="00C9464B" w:rsidP="00E35A6D">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F1C8C">
              <w:rPr>
                <w:rFonts w:cs="Tahoma"/>
                <w:color w:val="000000" w:themeColor="text1"/>
                <w:sz w:val="16"/>
                <w:szCs w:val="16"/>
              </w:rPr>
              <w:t>Počet škol nebo šk.</w:t>
            </w:r>
            <w:r w:rsidR="00964D82" w:rsidRPr="005F1C8C">
              <w:rPr>
                <w:rFonts w:cs="Tahoma"/>
                <w:color w:val="000000" w:themeColor="text1"/>
                <w:sz w:val="16"/>
                <w:szCs w:val="16"/>
              </w:rPr>
              <w:t> </w:t>
            </w:r>
            <w:r w:rsidRPr="005F1C8C">
              <w:rPr>
                <w:rFonts w:cs="Tahoma"/>
                <w:color w:val="000000" w:themeColor="text1"/>
                <w:sz w:val="16"/>
                <w:szCs w:val="16"/>
              </w:rPr>
              <w:t>zařízení poskytujících příslušné vzdělání nebo školskou službu</w:t>
            </w:r>
          </w:p>
        </w:tc>
        <w:tc>
          <w:tcPr>
            <w:tcW w:w="1247" w:type="dxa"/>
            <w:vAlign w:val="center"/>
            <w:hideMark/>
          </w:tcPr>
          <w:p w14:paraId="7DC9CCC7" w14:textId="6BE5ACDF" w:rsidR="00C9464B" w:rsidRPr="005F1C8C" w:rsidRDefault="00964D82" w:rsidP="00E35A6D">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F1C8C">
              <w:rPr>
                <w:rFonts w:cs="Tahoma"/>
                <w:color w:val="000000" w:themeColor="text1"/>
                <w:sz w:val="16"/>
                <w:szCs w:val="16"/>
              </w:rPr>
              <w:t>Počet dětí/ žáků/ studentů/ klientů/ uživatelů/ účastníků</w:t>
            </w:r>
          </w:p>
        </w:tc>
        <w:tc>
          <w:tcPr>
            <w:tcW w:w="1247" w:type="dxa"/>
            <w:vAlign w:val="center"/>
            <w:hideMark/>
          </w:tcPr>
          <w:p w14:paraId="41C1E940" w14:textId="7A8E6167" w:rsidR="00C9464B" w:rsidRPr="005F1C8C" w:rsidRDefault="00C9464B" w:rsidP="00E35A6D">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F1C8C">
              <w:rPr>
                <w:rFonts w:cs="Tahoma"/>
                <w:color w:val="000000" w:themeColor="text1"/>
                <w:sz w:val="16"/>
                <w:szCs w:val="16"/>
              </w:rPr>
              <w:t>Průměrný počet na</w:t>
            </w:r>
            <w:r w:rsidR="00964D82" w:rsidRPr="005F1C8C">
              <w:rPr>
                <w:rFonts w:cs="Tahoma"/>
                <w:color w:val="000000" w:themeColor="text1"/>
                <w:sz w:val="16"/>
                <w:szCs w:val="16"/>
              </w:rPr>
              <w:t> </w:t>
            </w:r>
            <w:r w:rsidRPr="005F1C8C">
              <w:rPr>
                <w:rFonts w:cs="Tahoma"/>
                <w:color w:val="000000" w:themeColor="text1"/>
                <w:sz w:val="16"/>
                <w:szCs w:val="16"/>
              </w:rPr>
              <w:t>školu nebo školské zařízení</w:t>
            </w:r>
          </w:p>
        </w:tc>
      </w:tr>
      <w:tr w:rsidR="004238D9" w:rsidRPr="00A419AA" w14:paraId="33660EFF" w14:textId="77777777" w:rsidTr="001315D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val="restart"/>
            <w:tcBorders>
              <w:left w:val="none" w:sz="0" w:space="0" w:color="auto"/>
            </w:tcBorders>
            <w:shd w:val="clear" w:color="auto" w:fill="7F7F7F" w:themeFill="text1" w:themeFillTint="80"/>
            <w:textDirection w:val="btLr"/>
            <w:vAlign w:val="center"/>
            <w:hideMark/>
          </w:tcPr>
          <w:p w14:paraId="68AF7D1C" w14:textId="77777777" w:rsidR="004238D9" w:rsidRPr="00A424BE" w:rsidRDefault="004238D9" w:rsidP="004238D9">
            <w:pPr>
              <w:spacing w:after="0"/>
              <w:jc w:val="center"/>
              <w:rPr>
                <w:rFonts w:cs="Tahoma"/>
                <w:sz w:val="16"/>
                <w:szCs w:val="16"/>
              </w:rPr>
            </w:pPr>
            <w:r w:rsidRPr="00A424BE">
              <w:rPr>
                <w:rFonts w:cs="Tahoma"/>
                <w:sz w:val="16"/>
                <w:szCs w:val="16"/>
              </w:rPr>
              <w:t>Druh školy</w:t>
            </w:r>
          </w:p>
        </w:tc>
        <w:tc>
          <w:tcPr>
            <w:tcW w:w="3062" w:type="dxa"/>
            <w:shd w:val="clear" w:color="auto" w:fill="D9D9D9" w:themeFill="background1" w:themeFillShade="D9"/>
            <w:noWrap/>
            <w:vAlign w:val="center"/>
            <w:hideMark/>
          </w:tcPr>
          <w:p w14:paraId="2F5F97C7" w14:textId="248004C0" w:rsidR="004238D9" w:rsidRPr="000057E9" w:rsidRDefault="004238D9" w:rsidP="004238D9">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Mateřské školy *</w:t>
            </w:r>
          </w:p>
        </w:tc>
        <w:tc>
          <w:tcPr>
            <w:tcW w:w="1247" w:type="dxa"/>
            <w:noWrap/>
            <w:vAlign w:val="center"/>
            <w:hideMark/>
          </w:tcPr>
          <w:p w14:paraId="014E89C2" w14:textId="4960B37A"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464</w:t>
            </w:r>
          </w:p>
        </w:tc>
        <w:tc>
          <w:tcPr>
            <w:tcW w:w="1247" w:type="dxa"/>
            <w:noWrap/>
            <w:vAlign w:val="center"/>
            <w:hideMark/>
          </w:tcPr>
          <w:p w14:paraId="3D07907F" w14:textId="25255D2D"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238D9">
              <w:rPr>
                <w:rFonts w:cs="Tahoma"/>
                <w:b/>
                <w:bCs/>
                <w:color w:val="000000" w:themeColor="text1"/>
                <w:sz w:val="16"/>
                <w:szCs w:val="16"/>
              </w:rPr>
              <w:t>38 073</w:t>
            </w:r>
          </w:p>
        </w:tc>
        <w:tc>
          <w:tcPr>
            <w:tcW w:w="1247" w:type="dxa"/>
            <w:noWrap/>
            <w:vAlign w:val="center"/>
            <w:hideMark/>
          </w:tcPr>
          <w:p w14:paraId="663F3ABE" w14:textId="7B48B10C"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82,1</w:t>
            </w:r>
          </w:p>
        </w:tc>
        <w:tc>
          <w:tcPr>
            <w:tcW w:w="1247" w:type="dxa"/>
            <w:noWrap/>
            <w:vAlign w:val="center"/>
            <w:hideMark/>
          </w:tcPr>
          <w:p w14:paraId="22BD71D4" w14:textId="27E39720"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466</w:t>
            </w:r>
          </w:p>
        </w:tc>
        <w:tc>
          <w:tcPr>
            <w:tcW w:w="1247" w:type="dxa"/>
            <w:noWrap/>
            <w:vAlign w:val="center"/>
            <w:hideMark/>
          </w:tcPr>
          <w:p w14:paraId="58C48D95" w14:textId="1051C57C"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238D9">
              <w:rPr>
                <w:rFonts w:cs="Tahoma"/>
                <w:b/>
                <w:bCs/>
                <w:color w:val="000000" w:themeColor="text1"/>
                <w:sz w:val="16"/>
                <w:szCs w:val="16"/>
              </w:rPr>
              <w:t>38 468</w:t>
            </w:r>
          </w:p>
        </w:tc>
        <w:tc>
          <w:tcPr>
            <w:tcW w:w="1247" w:type="dxa"/>
            <w:noWrap/>
            <w:vAlign w:val="center"/>
            <w:hideMark/>
          </w:tcPr>
          <w:p w14:paraId="0778767B" w14:textId="42B62828"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82,5</w:t>
            </w:r>
          </w:p>
        </w:tc>
      </w:tr>
      <w:tr w:rsidR="004238D9" w:rsidRPr="00A419AA" w14:paraId="4F9CA6FB" w14:textId="77777777" w:rsidTr="001315DA">
        <w:trPr>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6D5A1CF5" w14:textId="77777777" w:rsidR="004238D9" w:rsidRPr="00A424BE" w:rsidRDefault="004238D9" w:rsidP="004238D9">
            <w:pPr>
              <w:spacing w:after="0"/>
              <w:jc w:val="center"/>
              <w:rPr>
                <w:rFonts w:cs="Tahoma"/>
                <w:sz w:val="16"/>
                <w:szCs w:val="16"/>
              </w:rPr>
            </w:pPr>
          </w:p>
        </w:tc>
        <w:tc>
          <w:tcPr>
            <w:tcW w:w="3062" w:type="dxa"/>
            <w:shd w:val="clear" w:color="auto" w:fill="F2F2F2" w:themeFill="background1" w:themeFillShade="F2"/>
            <w:noWrap/>
            <w:vAlign w:val="center"/>
            <w:hideMark/>
          </w:tcPr>
          <w:p w14:paraId="3515D86B" w14:textId="2D151A27" w:rsidR="004238D9" w:rsidRPr="000057E9" w:rsidRDefault="004238D9" w:rsidP="004238D9">
            <w:pPr>
              <w:spacing w:after="0"/>
              <w:ind w:left="113"/>
              <w:jc w:val="lef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0057E9">
              <w:rPr>
                <w:rFonts w:cs="Tahoma"/>
                <w:i/>
                <w:iCs/>
                <w:color w:val="000000" w:themeColor="text1"/>
                <w:sz w:val="16"/>
                <w:szCs w:val="16"/>
              </w:rPr>
              <w:t>Přípravné třídy základní školy *</w:t>
            </w:r>
          </w:p>
        </w:tc>
        <w:tc>
          <w:tcPr>
            <w:tcW w:w="1247" w:type="dxa"/>
            <w:noWrap/>
            <w:vAlign w:val="center"/>
            <w:hideMark/>
          </w:tcPr>
          <w:p w14:paraId="221C4CA0" w14:textId="6F662724"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4238D9">
              <w:rPr>
                <w:rFonts w:cs="Tahoma"/>
                <w:i/>
                <w:iCs/>
                <w:color w:val="000000" w:themeColor="text1"/>
                <w:sz w:val="16"/>
                <w:szCs w:val="16"/>
              </w:rPr>
              <w:t>22</w:t>
            </w:r>
          </w:p>
        </w:tc>
        <w:tc>
          <w:tcPr>
            <w:tcW w:w="1247" w:type="dxa"/>
            <w:noWrap/>
            <w:vAlign w:val="center"/>
            <w:hideMark/>
          </w:tcPr>
          <w:p w14:paraId="32B4621A" w14:textId="2528DE53"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i/>
                <w:iCs/>
                <w:color w:val="000000" w:themeColor="text1"/>
                <w:sz w:val="16"/>
                <w:szCs w:val="16"/>
              </w:rPr>
            </w:pPr>
            <w:r w:rsidRPr="004238D9">
              <w:rPr>
                <w:rFonts w:cs="Tahoma"/>
                <w:b/>
                <w:bCs/>
                <w:i/>
                <w:iCs/>
                <w:color w:val="000000" w:themeColor="text1"/>
                <w:sz w:val="16"/>
                <w:szCs w:val="16"/>
              </w:rPr>
              <w:t>312</w:t>
            </w:r>
          </w:p>
        </w:tc>
        <w:tc>
          <w:tcPr>
            <w:tcW w:w="1247" w:type="dxa"/>
            <w:noWrap/>
            <w:vAlign w:val="center"/>
            <w:hideMark/>
          </w:tcPr>
          <w:p w14:paraId="4D246054" w14:textId="2B778003"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4238D9">
              <w:rPr>
                <w:rFonts w:cs="Tahoma"/>
                <w:i/>
                <w:iCs/>
                <w:color w:val="000000" w:themeColor="text1"/>
                <w:sz w:val="16"/>
                <w:szCs w:val="16"/>
              </w:rPr>
              <w:t>14,2</w:t>
            </w:r>
          </w:p>
        </w:tc>
        <w:tc>
          <w:tcPr>
            <w:tcW w:w="1247" w:type="dxa"/>
            <w:noWrap/>
            <w:vAlign w:val="center"/>
            <w:hideMark/>
          </w:tcPr>
          <w:p w14:paraId="07904B0A" w14:textId="413F080A"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4238D9">
              <w:rPr>
                <w:rFonts w:cs="Tahoma"/>
                <w:i/>
                <w:iCs/>
                <w:color w:val="000000" w:themeColor="text1"/>
                <w:sz w:val="16"/>
                <w:szCs w:val="16"/>
              </w:rPr>
              <w:t>28</w:t>
            </w:r>
          </w:p>
        </w:tc>
        <w:tc>
          <w:tcPr>
            <w:tcW w:w="1247" w:type="dxa"/>
            <w:noWrap/>
            <w:vAlign w:val="center"/>
            <w:hideMark/>
          </w:tcPr>
          <w:p w14:paraId="459B6DEA" w14:textId="4D18A34F"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i/>
                <w:iCs/>
                <w:color w:val="000000" w:themeColor="text1"/>
                <w:sz w:val="16"/>
                <w:szCs w:val="16"/>
              </w:rPr>
            </w:pPr>
            <w:r w:rsidRPr="004238D9">
              <w:rPr>
                <w:rFonts w:cs="Tahoma"/>
                <w:b/>
                <w:bCs/>
                <w:i/>
                <w:iCs/>
                <w:color w:val="000000" w:themeColor="text1"/>
                <w:sz w:val="16"/>
                <w:szCs w:val="16"/>
              </w:rPr>
              <w:t>366</w:t>
            </w:r>
          </w:p>
        </w:tc>
        <w:tc>
          <w:tcPr>
            <w:tcW w:w="1247" w:type="dxa"/>
            <w:noWrap/>
            <w:vAlign w:val="center"/>
            <w:hideMark/>
          </w:tcPr>
          <w:p w14:paraId="76D47515" w14:textId="72784FD8"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4238D9">
              <w:rPr>
                <w:rFonts w:cs="Tahoma"/>
                <w:i/>
                <w:iCs/>
                <w:color w:val="000000" w:themeColor="text1"/>
                <w:sz w:val="16"/>
                <w:szCs w:val="16"/>
              </w:rPr>
              <w:t>13,1</w:t>
            </w:r>
          </w:p>
        </w:tc>
      </w:tr>
      <w:tr w:rsidR="004238D9" w:rsidRPr="00A419AA" w14:paraId="77A4A4BD" w14:textId="77777777" w:rsidTr="001315D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47BECADE" w14:textId="77777777" w:rsidR="004238D9" w:rsidRPr="00A424BE" w:rsidRDefault="004238D9" w:rsidP="004238D9">
            <w:pPr>
              <w:spacing w:after="0"/>
              <w:jc w:val="center"/>
              <w:rPr>
                <w:rFonts w:cs="Tahoma"/>
                <w:sz w:val="16"/>
                <w:szCs w:val="16"/>
              </w:rPr>
            </w:pPr>
          </w:p>
        </w:tc>
        <w:tc>
          <w:tcPr>
            <w:tcW w:w="3062" w:type="dxa"/>
            <w:shd w:val="clear" w:color="auto" w:fill="F2F2F2" w:themeFill="background1" w:themeFillShade="F2"/>
            <w:noWrap/>
            <w:vAlign w:val="center"/>
            <w:hideMark/>
          </w:tcPr>
          <w:p w14:paraId="7D797EC3" w14:textId="77777777" w:rsidR="004238D9" w:rsidRPr="000057E9" w:rsidRDefault="004238D9" w:rsidP="004238D9">
            <w:pPr>
              <w:spacing w:after="0"/>
              <w:ind w:left="113"/>
              <w:jc w:val="lef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0057E9">
              <w:rPr>
                <w:rFonts w:cs="Tahoma"/>
                <w:i/>
                <w:iCs/>
                <w:color w:val="000000" w:themeColor="text1"/>
                <w:sz w:val="16"/>
                <w:szCs w:val="16"/>
              </w:rPr>
              <w:t xml:space="preserve">Přípravný stupeň základní školy speciální </w:t>
            </w:r>
            <w:r w:rsidRPr="000057E9">
              <w:rPr>
                <w:rFonts w:cs="Tahoma"/>
                <w:color w:val="000000" w:themeColor="text1"/>
                <w:sz w:val="16"/>
                <w:szCs w:val="16"/>
              </w:rPr>
              <w:t>*</w:t>
            </w:r>
          </w:p>
        </w:tc>
        <w:tc>
          <w:tcPr>
            <w:tcW w:w="1247" w:type="dxa"/>
            <w:noWrap/>
            <w:vAlign w:val="center"/>
            <w:hideMark/>
          </w:tcPr>
          <w:p w14:paraId="3900F00F" w14:textId="5B645989"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2</w:t>
            </w:r>
          </w:p>
        </w:tc>
        <w:tc>
          <w:tcPr>
            <w:tcW w:w="1247" w:type="dxa"/>
            <w:noWrap/>
            <w:vAlign w:val="center"/>
            <w:hideMark/>
          </w:tcPr>
          <w:p w14:paraId="7406349B" w14:textId="2C794A32"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238D9">
              <w:rPr>
                <w:rFonts w:cs="Tahoma"/>
                <w:b/>
                <w:bCs/>
                <w:color w:val="000000" w:themeColor="text1"/>
                <w:sz w:val="16"/>
                <w:szCs w:val="16"/>
              </w:rPr>
              <w:t>11</w:t>
            </w:r>
          </w:p>
        </w:tc>
        <w:tc>
          <w:tcPr>
            <w:tcW w:w="1247" w:type="dxa"/>
            <w:noWrap/>
            <w:vAlign w:val="center"/>
            <w:hideMark/>
          </w:tcPr>
          <w:p w14:paraId="2D1D1140" w14:textId="1F561877"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5,5</w:t>
            </w:r>
          </w:p>
        </w:tc>
        <w:tc>
          <w:tcPr>
            <w:tcW w:w="1247" w:type="dxa"/>
            <w:noWrap/>
            <w:vAlign w:val="center"/>
            <w:hideMark/>
          </w:tcPr>
          <w:p w14:paraId="4F2B904D" w14:textId="12EDACD4"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3</w:t>
            </w:r>
          </w:p>
        </w:tc>
        <w:tc>
          <w:tcPr>
            <w:tcW w:w="1247" w:type="dxa"/>
            <w:noWrap/>
            <w:vAlign w:val="center"/>
            <w:hideMark/>
          </w:tcPr>
          <w:p w14:paraId="554BC1D3" w14:textId="40109085"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238D9">
              <w:rPr>
                <w:rFonts w:cs="Tahoma"/>
                <w:b/>
                <w:bCs/>
                <w:color w:val="000000" w:themeColor="text1"/>
                <w:sz w:val="16"/>
                <w:szCs w:val="16"/>
              </w:rPr>
              <w:t>18</w:t>
            </w:r>
          </w:p>
        </w:tc>
        <w:tc>
          <w:tcPr>
            <w:tcW w:w="1247" w:type="dxa"/>
            <w:noWrap/>
            <w:vAlign w:val="center"/>
            <w:hideMark/>
          </w:tcPr>
          <w:p w14:paraId="56578C0D" w14:textId="48FFBF18"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6,0</w:t>
            </w:r>
          </w:p>
        </w:tc>
      </w:tr>
      <w:tr w:rsidR="004238D9" w:rsidRPr="00A419AA" w14:paraId="591892D9" w14:textId="77777777" w:rsidTr="001315DA">
        <w:trPr>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0250D496" w14:textId="77777777" w:rsidR="004238D9" w:rsidRPr="00A424BE" w:rsidRDefault="004238D9" w:rsidP="004238D9">
            <w:pPr>
              <w:spacing w:after="0"/>
              <w:jc w:val="center"/>
              <w:rPr>
                <w:rFonts w:cs="Tahoma"/>
                <w:sz w:val="16"/>
                <w:szCs w:val="16"/>
              </w:rPr>
            </w:pPr>
          </w:p>
        </w:tc>
        <w:tc>
          <w:tcPr>
            <w:tcW w:w="3062" w:type="dxa"/>
            <w:shd w:val="clear" w:color="auto" w:fill="D9D9D9" w:themeFill="background1" w:themeFillShade="D9"/>
            <w:noWrap/>
            <w:vAlign w:val="center"/>
            <w:hideMark/>
          </w:tcPr>
          <w:p w14:paraId="71F81D96" w14:textId="4CFA690C" w:rsidR="004238D9" w:rsidRPr="000057E9" w:rsidRDefault="004238D9" w:rsidP="004238D9">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Základní školy *</w:t>
            </w:r>
          </w:p>
        </w:tc>
        <w:tc>
          <w:tcPr>
            <w:tcW w:w="1247" w:type="dxa"/>
            <w:noWrap/>
            <w:vAlign w:val="center"/>
            <w:hideMark/>
          </w:tcPr>
          <w:p w14:paraId="5693EBF2" w14:textId="02DA807F"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446</w:t>
            </w:r>
          </w:p>
        </w:tc>
        <w:tc>
          <w:tcPr>
            <w:tcW w:w="1247" w:type="dxa"/>
            <w:noWrap/>
            <w:vAlign w:val="center"/>
            <w:hideMark/>
          </w:tcPr>
          <w:p w14:paraId="03CF756A" w14:textId="38CC6F99"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238D9">
              <w:rPr>
                <w:rFonts w:cs="Tahoma"/>
                <w:b/>
                <w:bCs/>
                <w:color w:val="000000" w:themeColor="text1"/>
                <w:sz w:val="16"/>
                <w:szCs w:val="16"/>
              </w:rPr>
              <w:t>104 829</w:t>
            </w:r>
          </w:p>
        </w:tc>
        <w:tc>
          <w:tcPr>
            <w:tcW w:w="1247" w:type="dxa"/>
            <w:noWrap/>
            <w:vAlign w:val="center"/>
            <w:hideMark/>
          </w:tcPr>
          <w:p w14:paraId="48D81675" w14:textId="1EEB6999"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235,0</w:t>
            </w:r>
          </w:p>
        </w:tc>
        <w:tc>
          <w:tcPr>
            <w:tcW w:w="1247" w:type="dxa"/>
            <w:noWrap/>
            <w:vAlign w:val="center"/>
            <w:hideMark/>
          </w:tcPr>
          <w:p w14:paraId="24E27420" w14:textId="2CB6AE4F"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446</w:t>
            </w:r>
          </w:p>
        </w:tc>
        <w:tc>
          <w:tcPr>
            <w:tcW w:w="1247" w:type="dxa"/>
            <w:noWrap/>
            <w:vAlign w:val="center"/>
            <w:hideMark/>
          </w:tcPr>
          <w:p w14:paraId="1E8DBF80" w14:textId="69408C40"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238D9">
              <w:rPr>
                <w:rFonts w:cs="Tahoma"/>
                <w:b/>
                <w:bCs/>
                <w:color w:val="000000" w:themeColor="text1"/>
                <w:sz w:val="16"/>
                <w:szCs w:val="16"/>
              </w:rPr>
              <w:t>103 978</w:t>
            </w:r>
          </w:p>
        </w:tc>
        <w:tc>
          <w:tcPr>
            <w:tcW w:w="1247" w:type="dxa"/>
            <w:noWrap/>
            <w:vAlign w:val="center"/>
            <w:hideMark/>
          </w:tcPr>
          <w:p w14:paraId="3EF85D1A" w14:textId="0A120E79"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233,1</w:t>
            </w:r>
          </w:p>
        </w:tc>
      </w:tr>
      <w:tr w:rsidR="004238D9" w:rsidRPr="00A419AA" w14:paraId="52F6D75A" w14:textId="77777777" w:rsidTr="001315D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1EC677F5" w14:textId="77777777" w:rsidR="004238D9" w:rsidRPr="00A424BE" w:rsidRDefault="004238D9" w:rsidP="004238D9">
            <w:pPr>
              <w:spacing w:after="0"/>
              <w:jc w:val="center"/>
              <w:rPr>
                <w:rFonts w:cs="Tahoma"/>
                <w:sz w:val="16"/>
                <w:szCs w:val="16"/>
              </w:rPr>
            </w:pPr>
          </w:p>
        </w:tc>
        <w:tc>
          <w:tcPr>
            <w:tcW w:w="3062" w:type="dxa"/>
            <w:shd w:val="clear" w:color="auto" w:fill="D9D9D9" w:themeFill="background1" w:themeFillShade="D9"/>
            <w:noWrap/>
            <w:vAlign w:val="center"/>
            <w:hideMark/>
          </w:tcPr>
          <w:p w14:paraId="3EF4C5C6" w14:textId="77777777" w:rsidR="004238D9" w:rsidRPr="000057E9" w:rsidRDefault="004238D9" w:rsidP="004238D9">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Střední školy *</w:t>
            </w:r>
          </w:p>
        </w:tc>
        <w:tc>
          <w:tcPr>
            <w:tcW w:w="1247" w:type="dxa"/>
            <w:noWrap/>
            <w:vAlign w:val="center"/>
            <w:hideMark/>
          </w:tcPr>
          <w:p w14:paraId="4F54199E" w14:textId="39493DCA"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135</w:t>
            </w:r>
          </w:p>
        </w:tc>
        <w:tc>
          <w:tcPr>
            <w:tcW w:w="1247" w:type="dxa"/>
            <w:noWrap/>
            <w:vAlign w:val="center"/>
            <w:hideMark/>
          </w:tcPr>
          <w:p w14:paraId="68679052" w14:textId="6C4BADC3"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238D9">
              <w:rPr>
                <w:rFonts w:cs="Tahoma"/>
                <w:b/>
                <w:bCs/>
                <w:color w:val="000000" w:themeColor="text1"/>
                <w:sz w:val="16"/>
                <w:szCs w:val="16"/>
              </w:rPr>
              <w:t>47 837</w:t>
            </w:r>
          </w:p>
        </w:tc>
        <w:tc>
          <w:tcPr>
            <w:tcW w:w="1247" w:type="dxa"/>
            <w:noWrap/>
            <w:vAlign w:val="center"/>
            <w:hideMark/>
          </w:tcPr>
          <w:p w14:paraId="68189665" w14:textId="3355EBE7"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354,3</w:t>
            </w:r>
          </w:p>
        </w:tc>
        <w:tc>
          <w:tcPr>
            <w:tcW w:w="1247" w:type="dxa"/>
            <w:noWrap/>
            <w:vAlign w:val="center"/>
            <w:hideMark/>
          </w:tcPr>
          <w:p w14:paraId="124E7D28" w14:textId="1A1D759B"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136</w:t>
            </w:r>
          </w:p>
        </w:tc>
        <w:tc>
          <w:tcPr>
            <w:tcW w:w="1247" w:type="dxa"/>
            <w:noWrap/>
            <w:vAlign w:val="center"/>
            <w:hideMark/>
          </w:tcPr>
          <w:p w14:paraId="6824208D" w14:textId="5B2C780F"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238D9">
              <w:rPr>
                <w:rFonts w:cs="Tahoma"/>
                <w:b/>
                <w:bCs/>
                <w:color w:val="000000" w:themeColor="text1"/>
                <w:sz w:val="16"/>
                <w:szCs w:val="16"/>
              </w:rPr>
              <w:t>49 021</w:t>
            </w:r>
          </w:p>
        </w:tc>
        <w:tc>
          <w:tcPr>
            <w:tcW w:w="1247" w:type="dxa"/>
            <w:noWrap/>
            <w:vAlign w:val="center"/>
            <w:hideMark/>
          </w:tcPr>
          <w:p w14:paraId="4D01A3D4" w14:textId="22A094F7"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360,4</w:t>
            </w:r>
          </w:p>
        </w:tc>
      </w:tr>
      <w:tr w:rsidR="004238D9" w:rsidRPr="00A419AA" w14:paraId="6473C21E" w14:textId="77777777" w:rsidTr="001315DA">
        <w:trPr>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62B081A4" w14:textId="77777777" w:rsidR="004238D9" w:rsidRPr="00A424BE" w:rsidRDefault="004238D9" w:rsidP="004238D9">
            <w:pPr>
              <w:spacing w:after="0"/>
              <w:jc w:val="center"/>
              <w:rPr>
                <w:rFonts w:cs="Tahoma"/>
                <w:sz w:val="16"/>
                <w:szCs w:val="16"/>
              </w:rPr>
            </w:pPr>
          </w:p>
        </w:tc>
        <w:tc>
          <w:tcPr>
            <w:tcW w:w="3062" w:type="dxa"/>
            <w:shd w:val="clear" w:color="auto" w:fill="D9D9D9" w:themeFill="background1" w:themeFillShade="D9"/>
            <w:noWrap/>
            <w:vAlign w:val="center"/>
            <w:hideMark/>
          </w:tcPr>
          <w:p w14:paraId="286A6AA3" w14:textId="77777777" w:rsidR="004238D9" w:rsidRPr="000057E9" w:rsidRDefault="004238D9" w:rsidP="004238D9">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Konzervatoře *</w:t>
            </w:r>
          </w:p>
        </w:tc>
        <w:tc>
          <w:tcPr>
            <w:tcW w:w="1247" w:type="dxa"/>
            <w:noWrap/>
            <w:vAlign w:val="center"/>
            <w:hideMark/>
          </w:tcPr>
          <w:p w14:paraId="1589C4F0" w14:textId="0BED7525"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2</w:t>
            </w:r>
          </w:p>
        </w:tc>
        <w:tc>
          <w:tcPr>
            <w:tcW w:w="1247" w:type="dxa"/>
            <w:noWrap/>
            <w:vAlign w:val="center"/>
            <w:hideMark/>
          </w:tcPr>
          <w:p w14:paraId="6154D6DE" w14:textId="20B64AF0"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238D9">
              <w:rPr>
                <w:rFonts w:cs="Tahoma"/>
                <w:b/>
                <w:bCs/>
                <w:color w:val="000000" w:themeColor="text1"/>
                <w:sz w:val="16"/>
                <w:szCs w:val="16"/>
              </w:rPr>
              <w:t>496</w:t>
            </w:r>
          </w:p>
        </w:tc>
        <w:tc>
          <w:tcPr>
            <w:tcW w:w="1247" w:type="dxa"/>
            <w:noWrap/>
            <w:vAlign w:val="center"/>
            <w:hideMark/>
          </w:tcPr>
          <w:p w14:paraId="0EC3FEE2" w14:textId="31A0C719"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248,0</w:t>
            </w:r>
          </w:p>
        </w:tc>
        <w:tc>
          <w:tcPr>
            <w:tcW w:w="1247" w:type="dxa"/>
            <w:noWrap/>
            <w:vAlign w:val="center"/>
            <w:hideMark/>
          </w:tcPr>
          <w:p w14:paraId="1015DDBA" w14:textId="0AB21D9E"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2</w:t>
            </w:r>
          </w:p>
        </w:tc>
        <w:tc>
          <w:tcPr>
            <w:tcW w:w="1247" w:type="dxa"/>
            <w:noWrap/>
            <w:vAlign w:val="center"/>
            <w:hideMark/>
          </w:tcPr>
          <w:p w14:paraId="31E7CFD5" w14:textId="64156AD4"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238D9">
              <w:rPr>
                <w:rFonts w:cs="Tahoma"/>
                <w:b/>
                <w:bCs/>
                <w:color w:val="000000" w:themeColor="text1"/>
                <w:sz w:val="16"/>
                <w:szCs w:val="16"/>
              </w:rPr>
              <w:t>472</w:t>
            </w:r>
          </w:p>
        </w:tc>
        <w:tc>
          <w:tcPr>
            <w:tcW w:w="1247" w:type="dxa"/>
            <w:noWrap/>
            <w:vAlign w:val="center"/>
            <w:hideMark/>
          </w:tcPr>
          <w:p w14:paraId="251CFF1D" w14:textId="18898DF3"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236,0</w:t>
            </w:r>
          </w:p>
        </w:tc>
      </w:tr>
      <w:tr w:rsidR="004238D9" w:rsidRPr="00A419AA" w14:paraId="18228E93" w14:textId="77777777" w:rsidTr="001315D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47EAD6C9" w14:textId="77777777" w:rsidR="004238D9" w:rsidRPr="00A424BE" w:rsidRDefault="004238D9" w:rsidP="004238D9">
            <w:pPr>
              <w:spacing w:after="0"/>
              <w:jc w:val="center"/>
              <w:rPr>
                <w:rFonts w:cs="Tahoma"/>
                <w:sz w:val="16"/>
                <w:szCs w:val="16"/>
              </w:rPr>
            </w:pPr>
          </w:p>
        </w:tc>
        <w:tc>
          <w:tcPr>
            <w:tcW w:w="3062" w:type="dxa"/>
            <w:shd w:val="clear" w:color="auto" w:fill="D9D9D9" w:themeFill="background1" w:themeFillShade="D9"/>
            <w:noWrap/>
            <w:vAlign w:val="center"/>
            <w:hideMark/>
          </w:tcPr>
          <w:p w14:paraId="173EA75A" w14:textId="77777777" w:rsidR="004238D9" w:rsidRPr="000057E9" w:rsidRDefault="004238D9" w:rsidP="004238D9">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Vyšší odborné školy *</w:t>
            </w:r>
          </w:p>
        </w:tc>
        <w:tc>
          <w:tcPr>
            <w:tcW w:w="1247" w:type="dxa"/>
            <w:noWrap/>
            <w:vAlign w:val="center"/>
            <w:hideMark/>
          </w:tcPr>
          <w:p w14:paraId="59A6E25D" w14:textId="4E9B0B6B"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13</w:t>
            </w:r>
          </w:p>
        </w:tc>
        <w:tc>
          <w:tcPr>
            <w:tcW w:w="1247" w:type="dxa"/>
            <w:noWrap/>
            <w:vAlign w:val="center"/>
            <w:hideMark/>
          </w:tcPr>
          <w:p w14:paraId="7246EC3D" w14:textId="20F8E135"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238D9">
              <w:rPr>
                <w:rFonts w:cs="Tahoma"/>
                <w:b/>
                <w:bCs/>
                <w:color w:val="000000" w:themeColor="text1"/>
                <w:sz w:val="16"/>
                <w:szCs w:val="16"/>
              </w:rPr>
              <w:t>2 613</w:t>
            </w:r>
          </w:p>
        </w:tc>
        <w:tc>
          <w:tcPr>
            <w:tcW w:w="1247" w:type="dxa"/>
            <w:noWrap/>
            <w:vAlign w:val="center"/>
            <w:hideMark/>
          </w:tcPr>
          <w:p w14:paraId="25E1D3ED" w14:textId="0440C0B1"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201,0</w:t>
            </w:r>
          </w:p>
        </w:tc>
        <w:tc>
          <w:tcPr>
            <w:tcW w:w="1247" w:type="dxa"/>
            <w:noWrap/>
            <w:vAlign w:val="center"/>
            <w:hideMark/>
          </w:tcPr>
          <w:p w14:paraId="638BF700" w14:textId="32067B7B"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14</w:t>
            </w:r>
          </w:p>
        </w:tc>
        <w:tc>
          <w:tcPr>
            <w:tcW w:w="1247" w:type="dxa"/>
            <w:noWrap/>
            <w:vAlign w:val="center"/>
            <w:hideMark/>
          </w:tcPr>
          <w:p w14:paraId="0B8F94EB" w14:textId="6C2E02B7"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238D9">
              <w:rPr>
                <w:rFonts w:cs="Tahoma"/>
                <w:b/>
                <w:bCs/>
                <w:color w:val="000000" w:themeColor="text1"/>
                <w:sz w:val="16"/>
                <w:szCs w:val="16"/>
              </w:rPr>
              <w:t>3 169</w:t>
            </w:r>
          </w:p>
        </w:tc>
        <w:tc>
          <w:tcPr>
            <w:tcW w:w="1247" w:type="dxa"/>
            <w:noWrap/>
            <w:vAlign w:val="center"/>
            <w:hideMark/>
          </w:tcPr>
          <w:p w14:paraId="1E50ADA6" w14:textId="5CC2ECFA"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226,4</w:t>
            </w:r>
          </w:p>
        </w:tc>
      </w:tr>
      <w:tr w:rsidR="004238D9" w:rsidRPr="00A419AA" w14:paraId="108355F0" w14:textId="77777777" w:rsidTr="001315DA">
        <w:trPr>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00C46C02" w14:textId="77777777" w:rsidR="004238D9" w:rsidRPr="00A424BE" w:rsidRDefault="004238D9" w:rsidP="004238D9">
            <w:pPr>
              <w:spacing w:after="0"/>
              <w:jc w:val="center"/>
              <w:rPr>
                <w:rFonts w:cs="Tahoma"/>
                <w:sz w:val="16"/>
                <w:szCs w:val="16"/>
              </w:rPr>
            </w:pPr>
          </w:p>
        </w:tc>
        <w:tc>
          <w:tcPr>
            <w:tcW w:w="3062" w:type="dxa"/>
            <w:shd w:val="clear" w:color="auto" w:fill="D9D9D9" w:themeFill="background1" w:themeFillShade="D9"/>
            <w:noWrap/>
            <w:vAlign w:val="center"/>
            <w:hideMark/>
          </w:tcPr>
          <w:p w14:paraId="0A702A99" w14:textId="3D9CC68E" w:rsidR="004238D9" w:rsidRPr="000057E9" w:rsidRDefault="004238D9" w:rsidP="004238D9">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Základní umělecké školy</w:t>
            </w:r>
          </w:p>
        </w:tc>
        <w:tc>
          <w:tcPr>
            <w:tcW w:w="1247" w:type="dxa"/>
            <w:noWrap/>
            <w:vAlign w:val="center"/>
            <w:hideMark/>
          </w:tcPr>
          <w:p w14:paraId="0C1EE6F5" w14:textId="48718017"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50</w:t>
            </w:r>
          </w:p>
        </w:tc>
        <w:tc>
          <w:tcPr>
            <w:tcW w:w="1247" w:type="dxa"/>
            <w:noWrap/>
            <w:vAlign w:val="center"/>
            <w:hideMark/>
          </w:tcPr>
          <w:p w14:paraId="188F0CE6" w14:textId="0592669C"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26 288</w:t>
            </w:r>
          </w:p>
        </w:tc>
        <w:tc>
          <w:tcPr>
            <w:tcW w:w="1247" w:type="dxa"/>
            <w:noWrap/>
            <w:vAlign w:val="center"/>
            <w:hideMark/>
          </w:tcPr>
          <w:p w14:paraId="42EEA51D" w14:textId="62B06E9A"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525,8</w:t>
            </w:r>
          </w:p>
        </w:tc>
        <w:tc>
          <w:tcPr>
            <w:tcW w:w="1247" w:type="dxa"/>
            <w:noWrap/>
            <w:vAlign w:val="center"/>
            <w:hideMark/>
          </w:tcPr>
          <w:p w14:paraId="58412BA7" w14:textId="1FC89DAA"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50</w:t>
            </w:r>
          </w:p>
        </w:tc>
        <w:tc>
          <w:tcPr>
            <w:tcW w:w="1247" w:type="dxa"/>
            <w:noWrap/>
            <w:vAlign w:val="center"/>
            <w:hideMark/>
          </w:tcPr>
          <w:p w14:paraId="57348D38" w14:textId="567E886D"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25 728</w:t>
            </w:r>
          </w:p>
        </w:tc>
        <w:tc>
          <w:tcPr>
            <w:tcW w:w="1247" w:type="dxa"/>
            <w:noWrap/>
            <w:vAlign w:val="center"/>
            <w:hideMark/>
          </w:tcPr>
          <w:p w14:paraId="161A783C" w14:textId="144D428E"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514,6</w:t>
            </w:r>
          </w:p>
        </w:tc>
      </w:tr>
      <w:tr w:rsidR="004238D9" w:rsidRPr="00A419AA" w14:paraId="6AE37BFB" w14:textId="77777777" w:rsidTr="001315D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19849E40" w14:textId="77777777" w:rsidR="004238D9" w:rsidRPr="00A424BE" w:rsidRDefault="004238D9" w:rsidP="004238D9">
            <w:pPr>
              <w:spacing w:after="0"/>
              <w:jc w:val="center"/>
              <w:rPr>
                <w:rFonts w:cs="Tahoma"/>
                <w:sz w:val="16"/>
                <w:szCs w:val="16"/>
              </w:rPr>
            </w:pPr>
          </w:p>
        </w:tc>
        <w:tc>
          <w:tcPr>
            <w:tcW w:w="3062" w:type="dxa"/>
            <w:shd w:val="clear" w:color="auto" w:fill="D9D9D9" w:themeFill="background1" w:themeFillShade="D9"/>
            <w:noWrap/>
            <w:vAlign w:val="center"/>
            <w:hideMark/>
          </w:tcPr>
          <w:p w14:paraId="0FB7AA5C" w14:textId="77777777" w:rsidR="004238D9" w:rsidRPr="000057E9" w:rsidRDefault="004238D9" w:rsidP="004238D9">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Jazykové školy s právem SJZ</w:t>
            </w:r>
          </w:p>
        </w:tc>
        <w:tc>
          <w:tcPr>
            <w:tcW w:w="1247" w:type="dxa"/>
            <w:noWrap/>
            <w:vAlign w:val="center"/>
            <w:hideMark/>
          </w:tcPr>
          <w:p w14:paraId="140F4C3D" w14:textId="39BBBC1B"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4</w:t>
            </w:r>
          </w:p>
        </w:tc>
        <w:tc>
          <w:tcPr>
            <w:tcW w:w="1247" w:type="dxa"/>
            <w:noWrap/>
            <w:vAlign w:val="center"/>
            <w:hideMark/>
          </w:tcPr>
          <w:p w14:paraId="29EC7835" w14:textId="24797EFB"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996</w:t>
            </w:r>
          </w:p>
        </w:tc>
        <w:tc>
          <w:tcPr>
            <w:tcW w:w="1247" w:type="dxa"/>
            <w:noWrap/>
            <w:vAlign w:val="center"/>
            <w:hideMark/>
          </w:tcPr>
          <w:p w14:paraId="6FCC5DFF" w14:textId="4BABA395"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249,0</w:t>
            </w:r>
          </w:p>
        </w:tc>
        <w:tc>
          <w:tcPr>
            <w:tcW w:w="1247" w:type="dxa"/>
            <w:noWrap/>
            <w:vAlign w:val="center"/>
            <w:hideMark/>
          </w:tcPr>
          <w:p w14:paraId="0E3EEA30" w14:textId="70287416"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4</w:t>
            </w:r>
          </w:p>
        </w:tc>
        <w:tc>
          <w:tcPr>
            <w:tcW w:w="1247" w:type="dxa"/>
            <w:noWrap/>
            <w:vAlign w:val="center"/>
            <w:hideMark/>
          </w:tcPr>
          <w:p w14:paraId="1EAAF24E" w14:textId="54AEFFE9"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874</w:t>
            </w:r>
          </w:p>
        </w:tc>
        <w:tc>
          <w:tcPr>
            <w:tcW w:w="1247" w:type="dxa"/>
            <w:noWrap/>
            <w:vAlign w:val="center"/>
            <w:hideMark/>
          </w:tcPr>
          <w:p w14:paraId="1F1E5D06" w14:textId="0434E679" w:rsidR="004238D9" w:rsidRPr="004238D9" w:rsidRDefault="004238D9" w:rsidP="004238D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218,5</w:t>
            </w:r>
          </w:p>
        </w:tc>
      </w:tr>
      <w:tr w:rsidR="004238D9" w:rsidRPr="00A419AA" w14:paraId="5D2AF923" w14:textId="77777777" w:rsidTr="001315DA">
        <w:trPr>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34182CFE" w14:textId="77777777" w:rsidR="004238D9" w:rsidRPr="00A424BE" w:rsidRDefault="004238D9" w:rsidP="004238D9">
            <w:pPr>
              <w:spacing w:after="0"/>
              <w:jc w:val="center"/>
              <w:rPr>
                <w:rFonts w:cs="Tahoma"/>
                <w:sz w:val="16"/>
                <w:szCs w:val="16"/>
              </w:rPr>
            </w:pPr>
          </w:p>
        </w:tc>
        <w:tc>
          <w:tcPr>
            <w:tcW w:w="3062" w:type="dxa"/>
            <w:shd w:val="clear" w:color="auto" w:fill="D9D9D9" w:themeFill="background1" w:themeFillShade="D9"/>
            <w:noWrap/>
            <w:vAlign w:val="center"/>
            <w:hideMark/>
          </w:tcPr>
          <w:p w14:paraId="1E82D9D4" w14:textId="77777777" w:rsidR="004238D9" w:rsidRPr="000057E9" w:rsidRDefault="004238D9" w:rsidP="004238D9">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Jazykové školy ostatní</w:t>
            </w:r>
          </w:p>
        </w:tc>
        <w:tc>
          <w:tcPr>
            <w:tcW w:w="1247" w:type="dxa"/>
            <w:noWrap/>
            <w:vAlign w:val="center"/>
            <w:hideMark/>
          </w:tcPr>
          <w:p w14:paraId="1CEB4D6B" w14:textId="7C3762A9"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5</w:t>
            </w:r>
          </w:p>
        </w:tc>
        <w:tc>
          <w:tcPr>
            <w:tcW w:w="1247" w:type="dxa"/>
            <w:noWrap/>
            <w:vAlign w:val="center"/>
            <w:hideMark/>
          </w:tcPr>
          <w:p w14:paraId="0A05CC94" w14:textId="2F326F9C"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140</w:t>
            </w:r>
          </w:p>
        </w:tc>
        <w:tc>
          <w:tcPr>
            <w:tcW w:w="1247" w:type="dxa"/>
            <w:noWrap/>
            <w:vAlign w:val="center"/>
            <w:hideMark/>
          </w:tcPr>
          <w:p w14:paraId="1B8600EA" w14:textId="709D4CD9"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28,0</w:t>
            </w:r>
          </w:p>
        </w:tc>
        <w:tc>
          <w:tcPr>
            <w:tcW w:w="1247" w:type="dxa"/>
            <w:noWrap/>
            <w:vAlign w:val="center"/>
            <w:hideMark/>
          </w:tcPr>
          <w:p w14:paraId="7EDDDEDB" w14:textId="7D486422"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3</w:t>
            </w:r>
          </w:p>
        </w:tc>
        <w:tc>
          <w:tcPr>
            <w:tcW w:w="1247" w:type="dxa"/>
            <w:noWrap/>
            <w:vAlign w:val="center"/>
            <w:hideMark/>
          </w:tcPr>
          <w:p w14:paraId="20BB6D33" w14:textId="0BA1B8C1"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159</w:t>
            </w:r>
          </w:p>
        </w:tc>
        <w:tc>
          <w:tcPr>
            <w:tcW w:w="1247" w:type="dxa"/>
            <w:noWrap/>
            <w:vAlign w:val="center"/>
            <w:hideMark/>
          </w:tcPr>
          <w:p w14:paraId="5158F7E5" w14:textId="7509D4E5" w:rsidR="004238D9" w:rsidRPr="004238D9" w:rsidRDefault="004238D9" w:rsidP="004238D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238D9">
              <w:rPr>
                <w:rFonts w:cs="Tahoma"/>
                <w:color w:val="000000" w:themeColor="text1"/>
                <w:sz w:val="16"/>
                <w:szCs w:val="16"/>
              </w:rPr>
              <w:t>53,0</w:t>
            </w:r>
          </w:p>
        </w:tc>
      </w:tr>
      <w:tr w:rsidR="00A419AA" w:rsidRPr="00A419AA" w14:paraId="1A2FC28D" w14:textId="77777777" w:rsidTr="001315D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54A49199" w14:textId="77777777" w:rsidR="00D735A6" w:rsidRPr="00A424BE" w:rsidRDefault="00D735A6" w:rsidP="00D735A6">
            <w:pPr>
              <w:spacing w:after="0"/>
              <w:jc w:val="center"/>
              <w:rPr>
                <w:rFonts w:cs="Tahoma"/>
                <w:sz w:val="16"/>
                <w:szCs w:val="16"/>
              </w:rPr>
            </w:pPr>
          </w:p>
        </w:tc>
        <w:tc>
          <w:tcPr>
            <w:tcW w:w="3062" w:type="dxa"/>
            <w:shd w:val="clear" w:color="auto" w:fill="D9D9D9" w:themeFill="background1" w:themeFillShade="D9"/>
            <w:noWrap/>
            <w:vAlign w:val="center"/>
            <w:hideMark/>
          </w:tcPr>
          <w:p w14:paraId="48728B46" w14:textId="4279FD38" w:rsidR="00D735A6" w:rsidRPr="000057E9" w:rsidRDefault="00D735A6" w:rsidP="006203BB">
            <w:pPr>
              <w:spacing w:after="0"/>
              <w:jc w:val="lef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0057E9">
              <w:rPr>
                <w:rFonts w:cs="Tahoma"/>
                <w:b/>
                <w:bCs/>
                <w:color w:val="000000" w:themeColor="text1"/>
                <w:sz w:val="16"/>
                <w:szCs w:val="16"/>
              </w:rPr>
              <w:t>Celkový počet dětí, žáků, studentů *</w:t>
            </w:r>
          </w:p>
        </w:tc>
        <w:tc>
          <w:tcPr>
            <w:tcW w:w="3741" w:type="dxa"/>
            <w:gridSpan w:val="3"/>
            <w:noWrap/>
            <w:vAlign w:val="center"/>
            <w:hideMark/>
          </w:tcPr>
          <w:p w14:paraId="1E4D6FB5" w14:textId="46D4BFF2" w:rsidR="00D735A6" w:rsidRPr="004238D9" w:rsidRDefault="004238D9" w:rsidP="004238D9">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4238D9">
              <w:rPr>
                <w:rFonts w:cs="Tahoma"/>
                <w:b/>
                <w:bCs/>
                <w:sz w:val="16"/>
                <w:szCs w:val="16"/>
              </w:rPr>
              <w:t>194 171</w:t>
            </w:r>
          </w:p>
        </w:tc>
        <w:tc>
          <w:tcPr>
            <w:tcW w:w="3741" w:type="dxa"/>
            <w:gridSpan w:val="3"/>
            <w:noWrap/>
            <w:vAlign w:val="center"/>
            <w:hideMark/>
          </w:tcPr>
          <w:p w14:paraId="7405B64E" w14:textId="6D87B48B" w:rsidR="00D735A6" w:rsidRPr="00254D15" w:rsidRDefault="004238D9" w:rsidP="004238D9">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254D15">
              <w:rPr>
                <w:rFonts w:cs="Tahoma"/>
                <w:b/>
                <w:bCs/>
                <w:sz w:val="16"/>
                <w:szCs w:val="16"/>
              </w:rPr>
              <w:t>195 492</w:t>
            </w:r>
          </w:p>
        </w:tc>
      </w:tr>
      <w:tr w:rsidR="00045DF6" w:rsidRPr="00A419AA" w14:paraId="0A8337CB" w14:textId="77777777" w:rsidTr="001315DA">
        <w:trPr>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val="restart"/>
            <w:tcBorders>
              <w:left w:val="none" w:sz="0" w:space="0" w:color="auto"/>
            </w:tcBorders>
            <w:shd w:val="clear" w:color="auto" w:fill="7F7F7F" w:themeFill="text1" w:themeFillTint="80"/>
            <w:textDirection w:val="btLr"/>
            <w:vAlign w:val="center"/>
            <w:hideMark/>
          </w:tcPr>
          <w:p w14:paraId="35476A93" w14:textId="77777777" w:rsidR="00045DF6" w:rsidRPr="00A424BE" w:rsidRDefault="00045DF6" w:rsidP="00045DF6">
            <w:pPr>
              <w:spacing w:after="0"/>
              <w:jc w:val="center"/>
              <w:rPr>
                <w:rFonts w:cs="Tahoma"/>
                <w:sz w:val="16"/>
                <w:szCs w:val="16"/>
              </w:rPr>
            </w:pPr>
            <w:r w:rsidRPr="00A424BE">
              <w:rPr>
                <w:rFonts w:cs="Tahoma"/>
                <w:sz w:val="16"/>
                <w:szCs w:val="16"/>
              </w:rPr>
              <w:t>Typy školských zařízení</w:t>
            </w:r>
          </w:p>
        </w:tc>
        <w:tc>
          <w:tcPr>
            <w:tcW w:w="3062" w:type="dxa"/>
            <w:shd w:val="clear" w:color="auto" w:fill="D9D9D9" w:themeFill="background1" w:themeFillShade="D9"/>
            <w:noWrap/>
            <w:vAlign w:val="center"/>
            <w:hideMark/>
          </w:tcPr>
          <w:p w14:paraId="0FD04A98" w14:textId="77777777" w:rsidR="00045DF6" w:rsidRPr="000057E9" w:rsidRDefault="00045DF6" w:rsidP="00045DF6">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Pedagogicko-psychologické poradny</w:t>
            </w:r>
          </w:p>
        </w:tc>
        <w:tc>
          <w:tcPr>
            <w:tcW w:w="1247" w:type="dxa"/>
            <w:noWrap/>
            <w:vAlign w:val="center"/>
            <w:hideMark/>
          </w:tcPr>
          <w:p w14:paraId="44CA5DBE" w14:textId="26E1BDFD"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6</w:t>
            </w:r>
          </w:p>
        </w:tc>
        <w:tc>
          <w:tcPr>
            <w:tcW w:w="1247" w:type="dxa"/>
            <w:noWrap/>
            <w:vAlign w:val="center"/>
            <w:hideMark/>
          </w:tcPr>
          <w:p w14:paraId="227B2887" w14:textId="33FA6579"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14 955</w:t>
            </w:r>
          </w:p>
        </w:tc>
        <w:tc>
          <w:tcPr>
            <w:tcW w:w="1247" w:type="dxa"/>
            <w:noWrap/>
            <w:vAlign w:val="center"/>
            <w:hideMark/>
          </w:tcPr>
          <w:p w14:paraId="69CE8919" w14:textId="13521CE2"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2492,5</w:t>
            </w:r>
          </w:p>
        </w:tc>
        <w:tc>
          <w:tcPr>
            <w:tcW w:w="1247" w:type="dxa"/>
            <w:noWrap/>
            <w:vAlign w:val="center"/>
            <w:hideMark/>
          </w:tcPr>
          <w:p w14:paraId="336E7DEB" w14:textId="13A07DF7"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6</w:t>
            </w:r>
          </w:p>
        </w:tc>
        <w:tc>
          <w:tcPr>
            <w:tcW w:w="1247" w:type="dxa"/>
            <w:noWrap/>
            <w:vAlign w:val="center"/>
            <w:hideMark/>
          </w:tcPr>
          <w:p w14:paraId="30E1612F" w14:textId="073FEFEB"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15 349</w:t>
            </w:r>
          </w:p>
        </w:tc>
        <w:tc>
          <w:tcPr>
            <w:tcW w:w="1247" w:type="dxa"/>
            <w:noWrap/>
            <w:vAlign w:val="center"/>
            <w:hideMark/>
          </w:tcPr>
          <w:p w14:paraId="515A267C" w14:textId="4F195271"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2558,2</w:t>
            </w:r>
          </w:p>
        </w:tc>
      </w:tr>
      <w:tr w:rsidR="00045DF6" w:rsidRPr="00A419AA" w14:paraId="08F88731" w14:textId="77777777" w:rsidTr="001315D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67002AEE" w14:textId="77777777" w:rsidR="00045DF6" w:rsidRPr="00A419AA" w:rsidRDefault="00045DF6" w:rsidP="00045DF6">
            <w:pPr>
              <w:spacing w:after="0"/>
              <w:jc w:val="center"/>
              <w:rPr>
                <w:rFonts w:cs="Tahoma"/>
                <w:color w:val="FF0000"/>
                <w:sz w:val="16"/>
                <w:szCs w:val="16"/>
              </w:rPr>
            </w:pPr>
          </w:p>
        </w:tc>
        <w:tc>
          <w:tcPr>
            <w:tcW w:w="3062" w:type="dxa"/>
            <w:shd w:val="clear" w:color="auto" w:fill="D9D9D9" w:themeFill="background1" w:themeFillShade="D9"/>
            <w:noWrap/>
            <w:vAlign w:val="center"/>
            <w:hideMark/>
          </w:tcPr>
          <w:p w14:paraId="0C7BD18B" w14:textId="77777777" w:rsidR="00045DF6" w:rsidRPr="000057E9" w:rsidRDefault="00045DF6" w:rsidP="00045DF6">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Speciálně pedagogická centra</w:t>
            </w:r>
          </w:p>
        </w:tc>
        <w:tc>
          <w:tcPr>
            <w:tcW w:w="1247" w:type="dxa"/>
            <w:noWrap/>
            <w:vAlign w:val="center"/>
            <w:hideMark/>
          </w:tcPr>
          <w:p w14:paraId="05227640" w14:textId="5BE81D51"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10</w:t>
            </w:r>
          </w:p>
        </w:tc>
        <w:tc>
          <w:tcPr>
            <w:tcW w:w="1247" w:type="dxa"/>
            <w:noWrap/>
            <w:vAlign w:val="center"/>
            <w:hideMark/>
          </w:tcPr>
          <w:p w14:paraId="161F23EF" w14:textId="54747873"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10 632</w:t>
            </w:r>
          </w:p>
        </w:tc>
        <w:tc>
          <w:tcPr>
            <w:tcW w:w="1247" w:type="dxa"/>
            <w:noWrap/>
            <w:vAlign w:val="center"/>
            <w:hideMark/>
          </w:tcPr>
          <w:p w14:paraId="43B24185" w14:textId="40E6D050"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1063,2</w:t>
            </w:r>
          </w:p>
        </w:tc>
        <w:tc>
          <w:tcPr>
            <w:tcW w:w="1247" w:type="dxa"/>
            <w:noWrap/>
            <w:vAlign w:val="center"/>
            <w:hideMark/>
          </w:tcPr>
          <w:p w14:paraId="28885FEA" w14:textId="2D21DBDB"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10</w:t>
            </w:r>
          </w:p>
        </w:tc>
        <w:tc>
          <w:tcPr>
            <w:tcW w:w="1247" w:type="dxa"/>
            <w:noWrap/>
            <w:vAlign w:val="center"/>
            <w:hideMark/>
          </w:tcPr>
          <w:p w14:paraId="12D44A42" w14:textId="105166AB"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10 922</w:t>
            </w:r>
          </w:p>
        </w:tc>
        <w:tc>
          <w:tcPr>
            <w:tcW w:w="1247" w:type="dxa"/>
            <w:noWrap/>
            <w:vAlign w:val="center"/>
            <w:hideMark/>
          </w:tcPr>
          <w:p w14:paraId="75318CEE" w14:textId="2B3FB4C1"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1092,2</w:t>
            </w:r>
          </w:p>
        </w:tc>
      </w:tr>
      <w:tr w:rsidR="00045DF6" w:rsidRPr="00A419AA" w14:paraId="6DF7689B" w14:textId="77777777" w:rsidTr="001315DA">
        <w:trPr>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416718AD" w14:textId="77777777" w:rsidR="00045DF6" w:rsidRPr="00A419AA" w:rsidRDefault="00045DF6" w:rsidP="00045DF6">
            <w:pPr>
              <w:spacing w:after="0"/>
              <w:jc w:val="center"/>
              <w:rPr>
                <w:rFonts w:cs="Tahoma"/>
                <w:color w:val="FF0000"/>
                <w:sz w:val="16"/>
                <w:szCs w:val="16"/>
              </w:rPr>
            </w:pPr>
          </w:p>
        </w:tc>
        <w:tc>
          <w:tcPr>
            <w:tcW w:w="3062" w:type="dxa"/>
            <w:shd w:val="clear" w:color="auto" w:fill="D9D9D9" w:themeFill="background1" w:themeFillShade="D9"/>
            <w:noWrap/>
            <w:vAlign w:val="center"/>
            <w:hideMark/>
          </w:tcPr>
          <w:p w14:paraId="2B2A6F54" w14:textId="77777777" w:rsidR="00045DF6" w:rsidRPr="000057E9" w:rsidRDefault="00045DF6" w:rsidP="00045DF6">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Střediska volného času</w:t>
            </w:r>
          </w:p>
        </w:tc>
        <w:tc>
          <w:tcPr>
            <w:tcW w:w="1247" w:type="dxa"/>
            <w:noWrap/>
            <w:vAlign w:val="center"/>
            <w:hideMark/>
          </w:tcPr>
          <w:p w14:paraId="15FDB220" w14:textId="741FD759"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34</w:t>
            </w:r>
          </w:p>
        </w:tc>
        <w:tc>
          <w:tcPr>
            <w:tcW w:w="1247" w:type="dxa"/>
            <w:noWrap/>
            <w:vAlign w:val="center"/>
            <w:hideMark/>
          </w:tcPr>
          <w:p w14:paraId="40A7297A" w14:textId="7037D44C"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23 404</w:t>
            </w:r>
          </w:p>
        </w:tc>
        <w:tc>
          <w:tcPr>
            <w:tcW w:w="1247" w:type="dxa"/>
            <w:noWrap/>
            <w:vAlign w:val="center"/>
            <w:hideMark/>
          </w:tcPr>
          <w:p w14:paraId="67EEFB78" w14:textId="0C75FD64"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688,4</w:t>
            </w:r>
          </w:p>
        </w:tc>
        <w:tc>
          <w:tcPr>
            <w:tcW w:w="1247" w:type="dxa"/>
            <w:noWrap/>
            <w:vAlign w:val="center"/>
            <w:hideMark/>
          </w:tcPr>
          <w:p w14:paraId="563215BD" w14:textId="386CFF54"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34</w:t>
            </w:r>
          </w:p>
        </w:tc>
        <w:tc>
          <w:tcPr>
            <w:tcW w:w="1247" w:type="dxa"/>
            <w:noWrap/>
            <w:vAlign w:val="center"/>
            <w:hideMark/>
          </w:tcPr>
          <w:p w14:paraId="5A78EA1F" w14:textId="3D236605"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26 818</w:t>
            </w:r>
          </w:p>
        </w:tc>
        <w:tc>
          <w:tcPr>
            <w:tcW w:w="1247" w:type="dxa"/>
            <w:noWrap/>
            <w:vAlign w:val="center"/>
            <w:hideMark/>
          </w:tcPr>
          <w:p w14:paraId="6BBA87C4" w14:textId="318F4213"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788,8</w:t>
            </w:r>
          </w:p>
        </w:tc>
      </w:tr>
      <w:tr w:rsidR="00045DF6" w:rsidRPr="00A419AA" w14:paraId="6DD1CDF3" w14:textId="77777777" w:rsidTr="001315D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4774ECA2" w14:textId="77777777" w:rsidR="00045DF6" w:rsidRPr="00A419AA" w:rsidRDefault="00045DF6" w:rsidP="00045DF6">
            <w:pPr>
              <w:spacing w:after="0"/>
              <w:jc w:val="center"/>
              <w:rPr>
                <w:rFonts w:cs="Tahoma"/>
                <w:color w:val="FF0000"/>
                <w:sz w:val="16"/>
                <w:szCs w:val="16"/>
              </w:rPr>
            </w:pPr>
          </w:p>
        </w:tc>
        <w:tc>
          <w:tcPr>
            <w:tcW w:w="3062" w:type="dxa"/>
            <w:shd w:val="clear" w:color="auto" w:fill="D9D9D9" w:themeFill="background1" w:themeFillShade="D9"/>
            <w:noWrap/>
            <w:vAlign w:val="center"/>
            <w:hideMark/>
          </w:tcPr>
          <w:p w14:paraId="6BA6D319" w14:textId="77777777" w:rsidR="00045DF6" w:rsidRPr="000057E9" w:rsidRDefault="00045DF6" w:rsidP="00045DF6">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Školní družiny</w:t>
            </w:r>
          </w:p>
        </w:tc>
        <w:tc>
          <w:tcPr>
            <w:tcW w:w="1247" w:type="dxa"/>
            <w:noWrap/>
            <w:vAlign w:val="center"/>
            <w:hideMark/>
          </w:tcPr>
          <w:p w14:paraId="79FD5486" w14:textId="2D7B3DD9"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440</w:t>
            </w:r>
          </w:p>
        </w:tc>
        <w:tc>
          <w:tcPr>
            <w:tcW w:w="1247" w:type="dxa"/>
            <w:noWrap/>
            <w:vAlign w:val="center"/>
            <w:hideMark/>
          </w:tcPr>
          <w:p w14:paraId="06A08EFF" w14:textId="66E0F704"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35 336</w:t>
            </w:r>
          </w:p>
        </w:tc>
        <w:tc>
          <w:tcPr>
            <w:tcW w:w="1247" w:type="dxa"/>
            <w:noWrap/>
            <w:vAlign w:val="center"/>
            <w:hideMark/>
          </w:tcPr>
          <w:p w14:paraId="589A78EB" w14:textId="146B8086"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80,3</w:t>
            </w:r>
          </w:p>
        </w:tc>
        <w:tc>
          <w:tcPr>
            <w:tcW w:w="1247" w:type="dxa"/>
            <w:noWrap/>
            <w:vAlign w:val="center"/>
            <w:hideMark/>
          </w:tcPr>
          <w:p w14:paraId="391DB69F" w14:textId="3B8161F6"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440</w:t>
            </w:r>
          </w:p>
        </w:tc>
        <w:tc>
          <w:tcPr>
            <w:tcW w:w="1247" w:type="dxa"/>
            <w:noWrap/>
            <w:vAlign w:val="center"/>
            <w:hideMark/>
          </w:tcPr>
          <w:p w14:paraId="43F3D724" w14:textId="76B786FF"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35 643</w:t>
            </w:r>
          </w:p>
        </w:tc>
        <w:tc>
          <w:tcPr>
            <w:tcW w:w="1247" w:type="dxa"/>
            <w:noWrap/>
            <w:vAlign w:val="center"/>
            <w:hideMark/>
          </w:tcPr>
          <w:p w14:paraId="7C9150B3" w14:textId="42B5762A"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81,0</w:t>
            </w:r>
          </w:p>
        </w:tc>
      </w:tr>
      <w:tr w:rsidR="00045DF6" w:rsidRPr="00A419AA" w14:paraId="5AE40C30" w14:textId="77777777" w:rsidTr="001315DA">
        <w:trPr>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24D6C4E9" w14:textId="77777777" w:rsidR="00045DF6" w:rsidRPr="00A419AA" w:rsidRDefault="00045DF6" w:rsidP="00045DF6">
            <w:pPr>
              <w:spacing w:after="0"/>
              <w:jc w:val="center"/>
              <w:rPr>
                <w:rFonts w:cs="Tahoma"/>
                <w:color w:val="FF0000"/>
                <w:sz w:val="16"/>
                <w:szCs w:val="16"/>
              </w:rPr>
            </w:pPr>
          </w:p>
        </w:tc>
        <w:tc>
          <w:tcPr>
            <w:tcW w:w="3062" w:type="dxa"/>
            <w:shd w:val="clear" w:color="auto" w:fill="D9D9D9" w:themeFill="background1" w:themeFillShade="D9"/>
            <w:noWrap/>
            <w:vAlign w:val="center"/>
            <w:hideMark/>
          </w:tcPr>
          <w:p w14:paraId="5E4CEC32" w14:textId="77777777" w:rsidR="00045DF6" w:rsidRPr="000057E9" w:rsidRDefault="00045DF6" w:rsidP="00045DF6">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Školní kluby</w:t>
            </w:r>
          </w:p>
        </w:tc>
        <w:tc>
          <w:tcPr>
            <w:tcW w:w="1247" w:type="dxa"/>
            <w:noWrap/>
            <w:vAlign w:val="center"/>
            <w:hideMark/>
          </w:tcPr>
          <w:p w14:paraId="480E13EE" w14:textId="2D370F71"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40</w:t>
            </w:r>
          </w:p>
        </w:tc>
        <w:tc>
          <w:tcPr>
            <w:tcW w:w="1247" w:type="dxa"/>
            <w:noWrap/>
            <w:vAlign w:val="center"/>
            <w:hideMark/>
          </w:tcPr>
          <w:p w14:paraId="5F1F5C2A" w14:textId="36CDB936"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2 374</w:t>
            </w:r>
          </w:p>
        </w:tc>
        <w:tc>
          <w:tcPr>
            <w:tcW w:w="1247" w:type="dxa"/>
            <w:noWrap/>
            <w:vAlign w:val="center"/>
            <w:hideMark/>
          </w:tcPr>
          <w:p w14:paraId="511F94C5" w14:textId="7A03518F"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59,4</w:t>
            </w:r>
          </w:p>
        </w:tc>
        <w:tc>
          <w:tcPr>
            <w:tcW w:w="1247" w:type="dxa"/>
            <w:noWrap/>
            <w:vAlign w:val="center"/>
            <w:hideMark/>
          </w:tcPr>
          <w:p w14:paraId="439B176B" w14:textId="3DA72313"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42</w:t>
            </w:r>
          </w:p>
        </w:tc>
        <w:tc>
          <w:tcPr>
            <w:tcW w:w="1247" w:type="dxa"/>
            <w:noWrap/>
            <w:vAlign w:val="center"/>
            <w:hideMark/>
          </w:tcPr>
          <w:p w14:paraId="2FDE3326" w14:textId="2F742306"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2 679</w:t>
            </w:r>
          </w:p>
        </w:tc>
        <w:tc>
          <w:tcPr>
            <w:tcW w:w="1247" w:type="dxa"/>
            <w:noWrap/>
            <w:vAlign w:val="center"/>
            <w:hideMark/>
          </w:tcPr>
          <w:p w14:paraId="7A5CF305" w14:textId="1379702F"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63,8</w:t>
            </w:r>
          </w:p>
        </w:tc>
      </w:tr>
      <w:tr w:rsidR="00045DF6" w:rsidRPr="00A419AA" w14:paraId="41FF573B" w14:textId="77777777" w:rsidTr="001315D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79B47390" w14:textId="77777777" w:rsidR="00045DF6" w:rsidRPr="00A419AA" w:rsidRDefault="00045DF6" w:rsidP="00045DF6">
            <w:pPr>
              <w:spacing w:after="0"/>
              <w:jc w:val="center"/>
              <w:rPr>
                <w:rFonts w:cs="Tahoma"/>
                <w:color w:val="FF0000"/>
                <w:sz w:val="16"/>
                <w:szCs w:val="16"/>
              </w:rPr>
            </w:pPr>
          </w:p>
        </w:tc>
        <w:tc>
          <w:tcPr>
            <w:tcW w:w="3062" w:type="dxa"/>
            <w:shd w:val="clear" w:color="auto" w:fill="D9D9D9" w:themeFill="background1" w:themeFillShade="D9"/>
            <w:noWrap/>
            <w:vAlign w:val="center"/>
            <w:hideMark/>
          </w:tcPr>
          <w:p w14:paraId="1AC24B42" w14:textId="7BB4C6A5" w:rsidR="00045DF6" w:rsidRPr="000057E9" w:rsidRDefault="00045DF6" w:rsidP="00045DF6">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Školní hospodářství</w:t>
            </w:r>
          </w:p>
        </w:tc>
        <w:tc>
          <w:tcPr>
            <w:tcW w:w="1247" w:type="dxa"/>
            <w:noWrap/>
            <w:vAlign w:val="center"/>
            <w:hideMark/>
          </w:tcPr>
          <w:p w14:paraId="2ACDE4D7" w14:textId="6533FEBB"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w:t>
            </w:r>
          </w:p>
        </w:tc>
        <w:tc>
          <w:tcPr>
            <w:tcW w:w="1247" w:type="dxa"/>
            <w:noWrap/>
            <w:vAlign w:val="center"/>
            <w:hideMark/>
          </w:tcPr>
          <w:p w14:paraId="37D0D8FC" w14:textId="6A07AE74"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w:t>
            </w:r>
          </w:p>
        </w:tc>
        <w:tc>
          <w:tcPr>
            <w:tcW w:w="1247" w:type="dxa"/>
            <w:noWrap/>
            <w:vAlign w:val="center"/>
            <w:hideMark/>
          </w:tcPr>
          <w:p w14:paraId="6220FCF5" w14:textId="337E0D0A"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w:t>
            </w:r>
          </w:p>
        </w:tc>
        <w:tc>
          <w:tcPr>
            <w:tcW w:w="1247" w:type="dxa"/>
            <w:noWrap/>
            <w:vAlign w:val="center"/>
            <w:hideMark/>
          </w:tcPr>
          <w:p w14:paraId="269532CC" w14:textId="41B1F6E7"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w:t>
            </w:r>
          </w:p>
        </w:tc>
        <w:tc>
          <w:tcPr>
            <w:tcW w:w="1247" w:type="dxa"/>
            <w:noWrap/>
            <w:vAlign w:val="center"/>
            <w:hideMark/>
          </w:tcPr>
          <w:p w14:paraId="44CA9640" w14:textId="0ABA6A83"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w:t>
            </w:r>
          </w:p>
        </w:tc>
        <w:tc>
          <w:tcPr>
            <w:tcW w:w="1247" w:type="dxa"/>
            <w:noWrap/>
            <w:vAlign w:val="center"/>
            <w:hideMark/>
          </w:tcPr>
          <w:p w14:paraId="2AF2DC6F" w14:textId="643C8228"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w:t>
            </w:r>
          </w:p>
        </w:tc>
      </w:tr>
      <w:tr w:rsidR="00045DF6" w:rsidRPr="00A419AA" w14:paraId="5AC42665" w14:textId="77777777" w:rsidTr="001315DA">
        <w:trPr>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7BC24227" w14:textId="77777777" w:rsidR="00045DF6" w:rsidRPr="00A419AA" w:rsidRDefault="00045DF6" w:rsidP="00045DF6">
            <w:pPr>
              <w:spacing w:after="0"/>
              <w:jc w:val="center"/>
              <w:rPr>
                <w:rFonts w:cs="Tahoma"/>
                <w:color w:val="FF0000"/>
                <w:sz w:val="16"/>
                <w:szCs w:val="16"/>
              </w:rPr>
            </w:pPr>
          </w:p>
        </w:tc>
        <w:tc>
          <w:tcPr>
            <w:tcW w:w="3062" w:type="dxa"/>
            <w:shd w:val="clear" w:color="auto" w:fill="D9D9D9" w:themeFill="background1" w:themeFillShade="D9"/>
            <w:noWrap/>
            <w:vAlign w:val="center"/>
            <w:hideMark/>
          </w:tcPr>
          <w:p w14:paraId="6670DC8F" w14:textId="77777777" w:rsidR="00045DF6" w:rsidRPr="000057E9" w:rsidRDefault="00045DF6" w:rsidP="00045DF6">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Střediska praktického vyučování</w:t>
            </w:r>
          </w:p>
        </w:tc>
        <w:tc>
          <w:tcPr>
            <w:tcW w:w="1247" w:type="dxa"/>
            <w:noWrap/>
            <w:vAlign w:val="center"/>
            <w:hideMark/>
          </w:tcPr>
          <w:p w14:paraId="12CA46AC" w14:textId="1EA72856"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w:t>
            </w:r>
          </w:p>
        </w:tc>
        <w:tc>
          <w:tcPr>
            <w:tcW w:w="1247" w:type="dxa"/>
            <w:noWrap/>
            <w:vAlign w:val="center"/>
            <w:hideMark/>
          </w:tcPr>
          <w:p w14:paraId="7505FD76" w14:textId="12E2C8DE"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91</w:t>
            </w:r>
          </w:p>
        </w:tc>
        <w:tc>
          <w:tcPr>
            <w:tcW w:w="1247" w:type="dxa"/>
            <w:noWrap/>
            <w:vAlign w:val="center"/>
            <w:hideMark/>
          </w:tcPr>
          <w:p w14:paraId="01D994ED" w14:textId="4A6AD958"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45,5</w:t>
            </w:r>
          </w:p>
        </w:tc>
        <w:tc>
          <w:tcPr>
            <w:tcW w:w="1247" w:type="dxa"/>
            <w:noWrap/>
            <w:vAlign w:val="center"/>
            <w:hideMark/>
          </w:tcPr>
          <w:p w14:paraId="133301B8" w14:textId="08C87499"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w:t>
            </w:r>
          </w:p>
        </w:tc>
        <w:tc>
          <w:tcPr>
            <w:tcW w:w="1247" w:type="dxa"/>
            <w:noWrap/>
            <w:vAlign w:val="center"/>
            <w:hideMark/>
          </w:tcPr>
          <w:p w14:paraId="26D5BD79" w14:textId="30946900"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83</w:t>
            </w:r>
          </w:p>
        </w:tc>
        <w:tc>
          <w:tcPr>
            <w:tcW w:w="1247" w:type="dxa"/>
            <w:noWrap/>
            <w:vAlign w:val="center"/>
            <w:hideMark/>
          </w:tcPr>
          <w:p w14:paraId="70D29C54" w14:textId="5FB3966F"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41,5</w:t>
            </w:r>
          </w:p>
        </w:tc>
      </w:tr>
      <w:tr w:rsidR="00045DF6" w:rsidRPr="00A419AA" w14:paraId="0D49229E" w14:textId="77777777" w:rsidTr="001315D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3201CF7A" w14:textId="77777777" w:rsidR="00045DF6" w:rsidRPr="00A419AA" w:rsidRDefault="00045DF6" w:rsidP="00045DF6">
            <w:pPr>
              <w:spacing w:after="0"/>
              <w:jc w:val="center"/>
              <w:rPr>
                <w:rFonts w:cs="Tahoma"/>
                <w:color w:val="FF0000"/>
                <w:sz w:val="16"/>
                <w:szCs w:val="16"/>
              </w:rPr>
            </w:pPr>
          </w:p>
        </w:tc>
        <w:tc>
          <w:tcPr>
            <w:tcW w:w="3062" w:type="dxa"/>
            <w:shd w:val="clear" w:color="auto" w:fill="D9D9D9" w:themeFill="background1" w:themeFillShade="D9"/>
            <w:noWrap/>
            <w:vAlign w:val="center"/>
            <w:hideMark/>
          </w:tcPr>
          <w:p w14:paraId="0A814C8C" w14:textId="77777777" w:rsidR="00045DF6" w:rsidRPr="000057E9" w:rsidRDefault="00045DF6" w:rsidP="00045DF6">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Domovy mládeže</w:t>
            </w:r>
          </w:p>
        </w:tc>
        <w:tc>
          <w:tcPr>
            <w:tcW w:w="1247" w:type="dxa"/>
            <w:noWrap/>
            <w:vAlign w:val="center"/>
            <w:hideMark/>
          </w:tcPr>
          <w:p w14:paraId="1D624671" w14:textId="7965C9A0"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26</w:t>
            </w:r>
          </w:p>
        </w:tc>
        <w:tc>
          <w:tcPr>
            <w:tcW w:w="1247" w:type="dxa"/>
            <w:noWrap/>
            <w:vAlign w:val="center"/>
            <w:hideMark/>
          </w:tcPr>
          <w:p w14:paraId="5E351DA3" w14:textId="5F8FC6E2"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1 669</w:t>
            </w:r>
          </w:p>
        </w:tc>
        <w:tc>
          <w:tcPr>
            <w:tcW w:w="1247" w:type="dxa"/>
            <w:noWrap/>
            <w:vAlign w:val="center"/>
            <w:hideMark/>
          </w:tcPr>
          <w:p w14:paraId="36BEE615" w14:textId="52B9F0D5"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64,2</w:t>
            </w:r>
          </w:p>
        </w:tc>
        <w:tc>
          <w:tcPr>
            <w:tcW w:w="1247" w:type="dxa"/>
            <w:noWrap/>
            <w:vAlign w:val="center"/>
            <w:hideMark/>
          </w:tcPr>
          <w:p w14:paraId="548D94BC" w14:textId="6AF2096F"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25</w:t>
            </w:r>
          </w:p>
        </w:tc>
        <w:tc>
          <w:tcPr>
            <w:tcW w:w="1247" w:type="dxa"/>
            <w:noWrap/>
            <w:vAlign w:val="center"/>
            <w:hideMark/>
          </w:tcPr>
          <w:p w14:paraId="568FD9B8" w14:textId="38F2AB23"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1 665</w:t>
            </w:r>
          </w:p>
        </w:tc>
        <w:tc>
          <w:tcPr>
            <w:tcW w:w="1247" w:type="dxa"/>
            <w:noWrap/>
            <w:vAlign w:val="center"/>
            <w:hideMark/>
          </w:tcPr>
          <w:p w14:paraId="67A0577C" w14:textId="105A5ECF"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66,6</w:t>
            </w:r>
          </w:p>
        </w:tc>
      </w:tr>
      <w:tr w:rsidR="00045DF6" w:rsidRPr="00A419AA" w14:paraId="1246CF2A" w14:textId="77777777" w:rsidTr="001315DA">
        <w:trPr>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49C1B075" w14:textId="77777777" w:rsidR="00045DF6" w:rsidRPr="00A419AA" w:rsidRDefault="00045DF6" w:rsidP="00045DF6">
            <w:pPr>
              <w:spacing w:after="0"/>
              <w:jc w:val="center"/>
              <w:rPr>
                <w:rFonts w:cs="Tahoma"/>
                <w:color w:val="FF0000"/>
                <w:sz w:val="16"/>
                <w:szCs w:val="16"/>
              </w:rPr>
            </w:pPr>
          </w:p>
        </w:tc>
        <w:tc>
          <w:tcPr>
            <w:tcW w:w="3062" w:type="dxa"/>
            <w:shd w:val="clear" w:color="auto" w:fill="D9D9D9" w:themeFill="background1" w:themeFillShade="D9"/>
            <w:noWrap/>
            <w:vAlign w:val="center"/>
            <w:hideMark/>
          </w:tcPr>
          <w:p w14:paraId="269B6706" w14:textId="77777777" w:rsidR="00045DF6" w:rsidRPr="000057E9" w:rsidRDefault="00045DF6" w:rsidP="00045DF6">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Internáty</w:t>
            </w:r>
          </w:p>
        </w:tc>
        <w:tc>
          <w:tcPr>
            <w:tcW w:w="1247" w:type="dxa"/>
            <w:noWrap/>
            <w:vAlign w:val="center"/>
            <w:hideMark/>
          </w:tcPr>
          <w:p w14:paraId="32CC27F3" w14:textId="29982EAA"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4</w:t>
            </w:r>
          </w:p>
        </w:tc>
        <w:tc>
          <w:tcPr>
            <w:tcW w:w="1247" w:type="dxa"/>
            <w:noWrap/>
            <w:vAlign w:val="center"/>
            <w:hideMark/>
          </w:tcPr>
          <w:p w14:paraId="5D2555CA" w14:textId="7BE28F1D"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67</w:t>
            </w:r>
          </w:p>
        </w:tc>
        <w:tc>
          <w:tcPr>
            <w:tcW w:w="1247" w:type="dxa"/>
            <w:noWrap/>
            <w:vAlign w:val="center"/>
            <w:hideMark/>
          </w:tcPr>
          <w:p w14:paraId="7C590F47" w14:textId="3D0CA2A2"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16,8</w:t>
            </w:r>
          </w:p>
        </w:tc>
        <w:tc>
          <w:tcPr>
            <w:tcW w:w="1247" w:type="dxa"/>
            <w:noWrap/>
            <w:vAlign w:val="center"/>
            <w:hideMark/>
          </w:tcPr>
          <w:p w14:paraId="7FAC2261" w14:textId="182EA967"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4</w:t>
            </w:r>
          </w:p>
        </w:tc>
        <w:tc>
          <w:tcPr>
            <w:tcW w:w="1247" w:type="dxa"/>
            <w:noWrap/>
            <w:vAlign w:val="center"/>
            <w:hideMark/>
          </w:tcPr>
          <w:p w14:paraId="09AFF2BB" w14:textId="286247C9"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69</w:t>
            </w:r>
          </w:p>
        </w:tc>
        <w:tc>
          <w:tcPr>
            <w:tcW w:w="1247" w:type="dxa"/>
            <w:noWrap/>
            <w:vAlign w:val="center"/>
            <w:hideMark/>
          </w:tcPr>
          <w:p w14:paraId="3DFF9D6A" w14:textId="16D5849B"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17,3</w:t>
            </w:r>
          </w:p>
        </w:tc>
      </w:tr>
      <w:tr w:rsidR="00045DF6" w:rsidRPr="00A419AA" w14:paraId="204FF643" w14:textId="77777777" w:rsidTr="001315D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41864810" w14:textId="77777777" w:rsidR="00045DF6" w:rsidRPr="00A419AA" w:rsidRDefault="00045DF6" w:rsidP="00045DF6">
            <w:pPr>
              <w:spacing w:after="0"/>
              <w:jc w:val="center"/>
              <w:rPr>
                <w:rFonts w:cs="Tahoma"/>
                <w:color w:val="FF0000"/>
                <w:sz w:val="16"/>
                <w:szCs w:val="16"/>
              </w:rPr>
            </w:pPr>
          </w:p>
        </w:tc>
        <w:tc>
          <w:tcPr>
            <w:tcW w:w="3062" w:type="dxa"/>
            <w:shd w:val="clear" w:color="auto" w:fill="D9D9D9" w:themeFill="background1" w:themeFillShade="D9"/>
            <w:noWrap/>
            <w:vAlign w:val="center"/>
            <w:hideMark/>
          </w:tcPr>
          <w:p w14:paraId="5787646E" w14:textId="77777777" w:rsidR="00045DF6" w:rsidRPr="000057E9" w:rsidRDefault="00045DF6" w:rsidP="00045DF6">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Zařízení školního stravování</w:t>
            </w:r>
          </w:p>
        </w:tc>
        <w:tc>
          <w:tcPr>
            <w:tcW w:w="1247" w:type="dxa"/>
            <w:noWrap/>
            <w:vAlign w:val="center"/>
            <w:hideMark/>
          </w:tcPr>
          <w:p w14:paraId="0024A8E8" w14:textId="5A53389C"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830</w:t>
            </w:r>
          </w:p>
        </w:tc>
        <w:tc>
          <w:tcPr>
            <w:tcW w:w="1247" w:type="dxa"/>
            <w:noWrap/>
            <w:vAlign w:val="center"/>
            <w:hideMark/>
          </w:tcPr>
          <w:p w14:paraId="197070B3" w14:textId="7E54BD93"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146 409</w:t>
            </w:r>
          </w:p>
        </w:tc>
        <w:tc>
          <w:tcPr>
            <w:tcW w:w="1247" w:type="dxa"/>
            <w:noWrap/>
            <w:vAlign w:val="center"/>
            <w:hideMark/>
          </w:tcPr>
          <w:p w14:paraId="09A04126" w14:textId="6B1331FC"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176,4</w:t>
            </w:r>
          </w:p>
        </w:tc>
        <w:tc>
          <w:tcPr>
            <w:tcW w:w="1247" w:type="dxa"/>
            <w:noWrap/>
            <w:vAlign w:val="center"/>
            <w:hideMark/>
          </w:tcPr>
          <w:p w14:paraId="63F00089" w14:textId="4EF3A84A"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831</w:t>
            </w:r>
          </w:p>
        </w:tc>
        <w:tc>
          <w:tcPr>
            <w:tcW w:w="1247" w:type="dxa"/>
            <w:noWrap/>
            <w:vAlign w:val="center"/>
            <w:hideMark/>
          </w:tcPr>
          <w:p w14:paraId="095180D7" w14:textId="3BDC9FD5"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147 546</w:t>
            </w:r>
          </w:p>
        </w:tc>
        <w:tc>
          <w:tcPr>
            <w:tcW w:w="1247" w:type="dxa"/>
            <w:noWrap/>
            <w:vAlign w:val="center"/>
            <w:hideMark/>
          </w:tcPr>
          <w:p w14:paraId="16C86178" w14:textId="21806609"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177,6</w:t>
            </w:r>
          </w:p>
        </w:tc>
      </w:tr>
      <w:tr w:rsidR="00045DF6" w:rsidRPr="00A419AA" w14:paraId="18A05404" w14:textId="77777777" w:rsidTr="001315DA">
        <w:trPr>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36A72EA0" w14:textId="77777777" w:rsidR="00045DF6" w:rsidRPr="00A419AA" w:rsidRDefault="00045DF6" w:rsidP="00045DF6">
            <w:pPr>
              <w:spacing w:after="0"/>
              <w:jc w:val="center"/>
              <w:rPr>
                <w:rFonts w:cs="Tahoma"/>
                <w:color w:val="FF0000"/>
                <w:sz w:val="16"/>
                <w:szCs w:val="16"/>
              </w:rPr>
            </w:pPr>
          </w:p>
        </w:tc>
        <w:tc>
          <w:tcPr>
            <w:tcW w:w="3062" w:type="dxa"/>
            <w:shd w:val="clear" w:color="auto" w:fill="D9D9D9" w:themeFill="background1" w:themeFillShade="D9"/>
            <w:noWrap/>
            <w:vAlign w:val="center"/>
            <w:hideMark/>
          </w:tcPr>
          <w:p w14:paraId="46B47223" w14:textId="77777777" w:rsidR="00045DF6" w:rsidRPr="000057E9" w:rsidRDefault="00045DF6" w:rsidP="00045DF6">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Dětské domovy</w:t>
            </w:r>
          </w:p>
        </w:tc>
        <w:tc>
          <w:tcPr>
            <w:tcW w:w="1247" w:type="dxa"/>
            <w:noWrap/>
            <w:vAlign w:val="center"/>
            <w:hideMark/>
          </w:tcPr>
          <w:p w14:paraId="138B8388" w14:textId="3BE4381F"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18</w:t>
            </w:r>
          </w:p>
        </w:tc>
        <w:tc>
          <w:tcPr>
            <w:tcW w:w="1247" w:type="dxa"/>
            <w:noWrap/>
            <w:vAlign w:val="center"/>
            <w:hideMark/>
          </w:tcPr>
          <w:p w14:paraId="6A41B193" w14:textId="56AAFCA6"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600</w:t>
            </w:r>
          </w:p>
        </w:tc>
        <w:tc>
          <w:tcPr>
            <w:tcW w:w="1247" w:type="dxa"/>
            <w:noWrap/>
            <w:vAlign w:val="center"/>
            <w:hideMark/>
          </w:tcPr>
          <w:p w14:paraId="754644F1" w14:textId="5E94C0C4"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33,3</w:t>
            </w:r>
          </w:p>
        </w:tc>
        <w:tc>
          <w:tcPr>
            <w:tcW w:w="1247" w:type="dxa"/>
            <w:noWrap/>
            <w:vAlign w:val="center"/>
            <w:hideMark/>
          </w:tcPr>
          <w:p w14:paraId="23CFCB03" w14:textId="14B0524A"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18</w:t>
            </w:r>
          </w:p>
        </w:tc>
        <w:tc>
          <w:tcPr>
            <w:tcW w:w="1247" w:type="dxa"/>
            <w:noWrap/>
            <w:vAlign w:val="center"/>
            <w:hideMark/>
          </w:tcPr>
          <w:p w14:paraId="75ABF67F" w14:textId="14229A2F"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604</w:t>
            </w:r>
          </w:p>
        </w:tc>
        <w:tc>
          <w:tcPr>
            <w:tcW w:w="1247" w:type="dxa"/>
            <w:noWrap/>
            <w:vAlign w:val="center"/>
            <w:hideMark/>
          </w:tcPr>
          <w:p w14:paraId="611C601E" w14:textId="1FD4E91B"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33,6</w:t>
            </w:r>
          </w:p>
        </w:tc>
      </w:tr>
      <w:tr w:rsidR="00045DF6" w:rsidRPr="00A419AA" w14:paraId="656FFE02" w14:textId="77777777" w:rsidTr="001315D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59C3CD42" w14:textId="77777777" w:rsidR="00045DF6" w:rsidRPr="00A419AA" w:rsidRDefault="00045DF6" w:rsidP="00045DF6">
            <w:pPr>
              <w:spacing w:after="0"/>
              <w:jc w:val="center"/>
              <w:rPr>
                <w:rFonts w:cs="Tahoma"/>
                <w:color w:val="FF0000"/>
                <w:sz w:val="16"/>
                <w:szCs w:val="16"/>
              </w:rPr>
            </w:pPr>
          </w:p>
        </w:tc>
        <w:tc>
          <w:tcPr>
            <w:tcW w:w="3062" w:type="dxa"/>
            <w:shd w:val="clear" w:color="auto" w:fill="D9D9D9" w:themeFill="background1" w:themeFillShade="D9"/>
            <w:noWrap/>
            <w:vAlign w:val="center"/>
            <w:hideMark/>
          </w:tcPr>
          <w:p w14:paraId="47A63278" w14:textId="77777777" w:rsidR="00045DF6" w:rsidRPr="000057E9" w:rsidRDefault="00045DF6" w:rsidP="00045DF6">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Dětské domovy se školou</w:t>
            </w:r>
          </w:p>
        </w:tc>
        <w:tc>
          <w:tcPr>
            <w:tcW w:w="1247" w:type="dxa"/>
            <w:noWrap/>
            <w:vAlign w:val="center"/>
            <w:hideMark/>
          </w:tcPr>
          <w:p w14:paraId="4DEB0919" w14:textId="728BCC9E"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3</w:t>
            </w:r>
          </w:p>
        </w:tc>
        <w:tc>
          <w:tcPr>
            <w:tcW w:w="1247" w:type="dxa"/>
            <w:noWrap/>
            <w:vAlign w:val="center"/>
            <w:hideMark/>
          </w:tcPr>
          <w:p w14:paraId="4CC8E650" w14:textId="42BD681B"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66</w:t>
            </w:r>
          </w:p>
        </w:tc>
        <w:tc>
          <w:tcPr>
            <w:tcW w:w="1247" w:type="dxa"/>
            <w:noWrap/>
            <w:vAlign w:val="center"/>
            <w:hideMark/>
          </w:tcPr>
          <w:p w14:paraId="523869EC" w14:textId="46E8096D"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22,0</w:t>
            </w:r>
          </w:p>
        </w:tc>
        <w:tc>
          <w:tcPr>
            <w:tcW w:w="1247" w:type="dxa"/>
            <w:noWrap/>
            <w:vAlign w:val="center"/>
            <w:hideMark/>
          </w:tcPr>
          <w:p w14:paraId="59445AEC" w14:textId="79D0D203"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3</w:t>
            </w:r>
          </w:p>
        </w:tc>
        <w:tc>
          <w:tcPr>
            <w:tcW w:w="1247" w:type="dxa"/>
            <w:noWrap/>
            <w:vAlign w:val="center"/>
            <w:hideMark/>
          </w:tcPr>
          <w:p w14:paraId="2E6107EC" w14:textId="6DDD630A"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57</w:t>
            </w:r>
          </w:p>
        </w:tc>
        <w:tc>
          <w:tcPr>
            <w:tcW w:w="1247" w:type="dxa"/>
            <w:noWrap/>
            <w:vAlign w:val="center"/>
            <w:hideMark/>
          </w:tcPr>
          <w:p w14:paraId="5B79A9B2" w14:textId="26DEB0CE"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19,0</w:t>
            </w:r>
          </w:p>
        </w:tc>
      </w:tr>
      <w:tr w:rsidR="00045DF6" w:rsidRPr="00A419AA" w14:paraId="3AF63417" w14:textId="77777777" w:rsidTr="001315DA">
        <w:trPr>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14708598" w14:textId="77777777" w:rsidR="00045DF6" w:rsidRPr="00A419AA" w:rsidRDefault="00045DF6" w:rsidP="00045DF6">
            <w:pPr>
              <w:spacing w:after="0"/>
              <w:jc w:val="center"/>
              <w:rPr>
                <w:rFonts w:cs="Tahoma"/>
                <w:color w:val="FF0000"/>
                <w:sz w:val="16"/>
                <w:szCs w:val="16"/>
              </w:rPr>
            </w:pPr>
          </w:p>
        </w:tc>
        <w:tc>
          <w:tcPr>
            <w:tcW w:w="3062" w:type="dxa"/>
            <w:shd w:val="clear" w:color="auto" w:fill="D9D9D9" w:themeFill="background1" w:themeFillShade="D9"/>
            <w:noWrap/>
            <w:vAlign w:val="center"/>
            <w:hideMark/>
          </w:tcPr>
          <w:p w14:paraId="3BC1DD27" w14:textId="77777777" w:rsidR="00045DF6" w:rsidRPr="000057E9" w:rsidRDefault="00045DF6" w:rsidP="00045DF6">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Diagnostické ústavy</w:t>
            </w:r>
          </w:p>
        </w:tc>
        <w:tc>
          <w:tcPr>
            <w:tcW w:w="1247" w:type="dxa"/>
            <w:noWrap/>
            <w:vAlign w:val="center"/>
            <w:hideMark/>
          </w:tcPr>
          <w:p w14:paraId="174DFF35" w14:textId="32D075A7"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w:t>
            </w:r>
          </w:p>
        </w:tc>
        <w:tc>
          <w:tcPr>
            <w:tcW w:w="1247" w:type="dxa"/>
            <w:noWrap/>
            <w:vAlign w:val="center"/>
            <w:hideMark/>
          </w:tcPr>
          <w:p w14:paraId="26444628" w14:textId="2BA30742"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50</w:t>
            </w:r>
          </w:p>
        </w:tc>
        <w:tc>
          <w:tcPr>
            <w:tcW w:w="1247" w:type="dxa"/>
            <w:noWrap/>
            <w:vAlign w:val="center"/>
            <w:hideMark/>
          </w:tcPr>
          <w:p w14:paraId="24444553" w14:textId="270DAC1E"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25,0</w:t>
            </w:r>
          </w:p>
        </w:tc>
        <w:tc>
          <w:tcPr>
            <w:tcW w:w="1247" w:type="dxa"/>
            <w:noWrap/>
            <w:vAlign w:val="center"/>
            <w:hideMark/>
          </w:tcPr>
          <w:p w14:paraId="6A243DFE" w14:textId="14D75B08"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w:t>
            </w:r>
          </w:p>
        </w:tc>
        <w:tc>
          <w:tcPr>
            <w:tcW w:w="1247" w:type="dxa"/>
            <w:noWrap/>
            <w:vAlign w:val="center"/>
            <w:hideMark/>
          </w:tcPr>
          <w:p w14:paraId="0B6B25FF" w14:textId="40213BCF"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50</w:t>
            </w:r>
          </w:p>
        </w:tc>
        <w:tc>
          <w:tcPr>
            <w:tcW w:w="1247" w:type="dxa"/>
            <w:noWrap/>
            <w:vAlign w:val="center"/>
            <w:hideMark/>
          </w:tcPr>
          <w:p w14:paraId="289D709E" w14:textId="628B40A7"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25,0</w:t>
            </w:r>
          </w:p>
        </w:tc>
      </w:tr>
      <w:tr w:rsidR="00045DF6" w:rsidRPr="00A419AA" w14:paraId="17B96363" w14:textId="77777777" w:rsidTr="001315D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12393644" w14:textId="77777777" w:rsidR="00045DF6" w:rsidRPr="00A419AA" w:rsidRDefault="00045DF6" w:rsidP="00045DF6">
            <w:pPr>
              <w:spacing w:after="0"/>
              <w:jc w:val="center"/>
              <w:rPr>
                <w:rFonts w:cs="Tahoma"/>
                <w:color w:val="FF0000"/>
                <w:sz w:val="16"/>
                <w:szCs w:val="16"/>
              </w:rPr>
            </w:pPr>
          </w:p>
        </w:tc>
        <w:tc>
          <w:tcPr>
            <w:tcW w:w="3062" w:type="dxa"/>
            <w:shd w:val="clear" w:color="auto" w:fill="D9D9D9" w:themeFill="background1" w:themeFillShade="D9"/>
            <w:noWrap/>
            <w:vAlign w:val="center"/>
            <w:hideMark/>
          </w:tcPr>
          <w:p w14:paraId="37E3955C" w14:textId="77777777" w:rsidR="00045DF6" w:rsidRPr="000057E9" w:rsidRDefault="00045DF6" w:rsidP="00045DF6">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Výchovné ústavy</w:t>
            </w:r>
          </w:p>
        </w:tc>
        <w:tc>
          <w:tcPr>
            <w:tcW w:w="1247" w:type="dxa"/>
            <w:noWrap/>
            <w:vAlign w:val="center"/>
            <w:hideMark/>
          </w:tcPr>
          <w:p w14:paraId="30E5CF47" w14:textId="04F72A0F"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w:t>
            </w:r>
          </w:p>
        </w:tc>
        <w:tc>
          <w:tcPr>
            <w:tcW w:w="1247" w:type="dxa"/>
            <w:noWrap/>
            <w:vAlign w:val="center"/>
            <w:hideMark/>
          </w:tcPr>
          <w:p w14:paraId="7B4D9CFF" w14:textId="5B745299"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117</w:t>
            </w:r>
          </w:p>
        </w:tc>
        <w:tc>
          <w:tcPr>
            <w:tcW w:w="1247" w:type="dxa"/>
            <w:noWrap/>
            <w:vAlign w:val="center"/>
            <w:hideMark/>
          </w:tcPr>
          <w:p w14:paraId="6B8CEA68" w14:textId="270B454D"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58,5</w:t>
            </w:r>
          </w:p>
        </w:tc>
        <w:tc>
          <w:tcPr>
            <w:tcW w:w="1247" w:type="dxa"/>
            <w:noWrap/>
            <w:vAlign w:val="center"/>
            <w:hideMark/>
          </w:tcPr>
          <w:p w14:paraId="180976B8" w14:textId="023FD262"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w:t>
            </w:r>
          </w:p>
        </w:tc>
        <w:tc>
          <w:tcPr>
            <w:tcW w:w="1247" w:type="dxa"/>
            <w:noWrap/>
            <w:vAlign w:val="center"/>
            <w:hideMark/>
          </w:tcPr>
          <w:p w14:paraId="3E1C29B7" w14:textId="13C6B65C"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94</w:t>
            </w:r>
          </w:p>
        </w:tc>
        <w:tc>
          <w:tcPr>
            <w:tcW w:w="1247" w:type="dxa"/>
            <w:noWrap/>
            <w:vAlign w:val="center"/>
            <w:hideMark/>
          </w:tcPr>
          <w:p w14:paraId="59792626" w14:textId="6706A1D2"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47,0</w:t>
            </w:r>
          </w:p>
        </w:tc>
      </w:tr>
      <w:tr w:rsidR="00045DF6" w:rsidRPr="00A419AA" w14:paraId="594DE80B" w14:textId="77777777" w:rsidTr="001315DA">
        <w:trPr>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tcBorders>
            <w:shd w:val="clear" w:color="auto" w:fill="7F7F7F" w:themeFill="text1" w:themeFillTint="80"/>
            <w:vAlign w:val="center"/>
            <w:hideMark/>
          </w:tcPr>
          <w:p w14:paraId="3E268FCD" w14:textId="77777777" w:rsidR="00045DF6" w:rsidRPr="00A419AA" w:rsidRDefault="00045DF6" w:rsidP="00045DF6">
            <w:pPr>
              <w:spacing w:after="0"/>
              <w:jc w:val="center"/>
              <w:rPr>
                <w:rFonts w:cs="Tahoma"/>
                <w:color w:val="FF0000"/>
                <w:sz w:val="16"/>
                <w:szCs w:val="16"/>
              </w:rPr>
            </w:pPr>
          </w:p>
        </w:tc>
        <w:tc>
          <w:tcPr>
            <w:tcW w:w="3062" w:type="dxa"/>
            <w:shd w:val="clear" w:color="auto" w:fill="D9D9D9" w:themeFill="background1" w:themeFillShade="D9"/>
            <w:noWrap/>
            <w:vAlign w:val="center"/>
            <w:hideMark/>
          </w:tcPr>
          <w:p w14:paraId="68678635" w14:textId="6135B45B" w:rsidR="00045DF6" w:rsidRPr="000057E9" w:rsidRDefault="00045DF6" w:rsidP="00045DF6">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Střediska výchovné péče</w:t>
            </w:r>
          </w:p>
        </w:tc>
        <w:tc>
          <w:tcPr>
            <w:tcW w:w="1247" w:type="dxa"/>
            <w:noWrap/>
            <w:vAlign w:val="center"/>
            <w:hideMark/>
          </w:tcPr>
          <w:p w14:paraId="66949E2E" w14:textId="7917F7C0"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w:t>
            </w:r>
          </w:p>
        </w:tc>
        <w:tc>
          <w:tcPr>
            <w:tcW w:w="1247" w:type="dxa"/>
            <w:noWrap/>
            <w:vAlign w:val="center"/>
            <w:hideMark/>
          </w:tcPr>
          <w:p w14:paraId="6E853F5F" w14:textId="36D6EFB5"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1 125</w:t>
            </w:r>
          </w:p>
        </w:tc>
        <w:tc>
          <w:tcPr>
            <w:tcW w:w="1247" w:type="dxa"/>
            <w:noWrap/>
            <w:vAlign w:val="center"/>
            <w:hideMark/>
          </w:tcPr>
          <w:p w14:paraId="08DD1899" w14:textId="74106931"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562,5</w:t>
            </w:r>
          </w:p>
        </w:tc>
        <w:tc>
          <w:tcPr>
            <w:tcW w:w="1247" w:type="dxa"/>
            <w:noWrap/>
            <w:vAlign w:val="center"/>
            <w:hideMark/>
          </w:tcPr>
          <w:p w14:paraId="25056D71" w14:textId="0B13AAAF"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2</w:t>
            </w:r>
          </w:p>
        </w:tc>
        <w:tc>
          <w:tcPr>
            <w:tcW w:w="1247" w:type="dxa"/>
            <w:noWrap/>
            <w:vAlign w:val="center"/>
            <w:hideMark/>
          </w:tcPr>
          <w:p w14:paraId="5C4442F1" w14:textId="4D02AF81"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937</w:t>
            </w:r>
          </w:p>
        </w:tc>
        <w:tc>
          <w:tcPr>
            <w:tcW w:w="1247" w:type="dxa"/>
            <w:noWrap/>
            <w:vAlign w:val="center"/>
            <w:hideMark/>
          </w:tcPr>
          <w:p w14:paraId="41C90EE9" w14:textId="427BEB39" w:rsidR="00045DF6" w:rsidRPr="00045DF6" w:rsidRDefault="00045DF6" w:rsidP="00045DF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468,5</w:t>
            </w:r>
          </w:p>
        </w:tc>
      </w:tr>
      <w:tr w:rsidR="00045DF6" w:rsidRPr="00A419AA" w14:paraId="399A1525" w14:textId="77777777" w:rsidTr="001315D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3" w:type="dxa"/>
            <w:vMerge/>
            <w:tcBorders>
              <w:left w:val="none" w:sz="0" w:space="0" w:color="auto"/>
              <w:bottom w:val="none" w:sz="0" w:space="0" w:color="auto"/>
            </w:tcBorders>
            <w:shd w:val="clear" w:color="auto" w:fill="7F7F7F" w:themeFill="text1" w:themeFillTint="80"/>
            <w:vAlign w:val="center"/>
            <w:hideMark/>
          </w:tcPr>
          <w:p w14:paraId="1CCBE150" w14:textId="77777777" w:rsidR="00045DF6" w:rsidRPr="00A419AA" w:rsidRDefault="00045DF6" w:rsidP="00045DF6">
            <w:pPr>
              <w:spacing w:after="0"/>
              <w:jc w:val="center"/>
              <w:rPr>
                <w:rFonts w:cs="Tahoma"/>
                <w:color w:val="FF0000"/>
                <w:sz w:val="16"/>
                <w:szCs w:val="16"/>
              </w:rPr>
            </w:pPr>
          </w:p>
        </w:tc>
        <w:tc>
          <w:tcPr>
            <w:tcW w:w="3062" w:type="dxa"/>
            <w:shd w:val="clear" w:color="auto" w:fill="D9D9D9" w:themeFill="background1" w:themeFillShade="D9"/>
            <w:noWrap/>
            <w:vAlign w:val="center"/>
            <w:hideMark/>
          </w:tcPr>
          <w:p w14:paraId="548F8271" w14:textId="18D0104B" w:rsidR="00045DF6" w:rsidRPr="000057E9" w:rsidRDefault="00045DF6" w:rsidP="00045DF6">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057E9">
              <w:rPr>
                <w:rFonts w:cs="Tahoma"/>
                <w:color w:val="000000" w:themeColor="text1"/>
                <w:sz w:val="16"/>
                <w:szCs w:val="16"/>
              </w:rPr>
              <w:t>KVIC</w:t>
            </w:r>
          </w:p>
        </w:tc>
        <w:tc>
          <w:tcPr>
            <w:tcW w:w="1247" w:type="dxa"/>
            <w:noWrap/>
            <w:vAlign w:val="center"/>
            <w:hideMark/>
          </w:tcPr>
          <w:p w14:paraId="208C14BA" w14:textId="23BD6135"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w:t>
            </w:r>
          </w:p>
        </w:tc>
        <w:tc>
          <w:tcPr>
            <w:tcW w:w="1247" w:type="dxa"/>
            <w:noWrap/>
            <w:vAlign w:val="center"/>
            <w:hideMark/>
          </w:tcPr>
          <w:p w14:paraId="3903D7B9" w14:textId="419F10FC"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w:t>
            </w:r>
          </w:p>
        </w:tc>
        <w:tc>
          <w:tcPr>
            <w:tcW w:w="1247" w:type="dxa"/>
            <w:noWrap/>
            <w:vAlign w:val="center"/>
            <w:hideMark/>
          </w:tcPr>
          <w:p w14:paraId="637797DE" w14:textId="646381EE"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w:t>
            </w:r>
          </w:p>
        </w:tc>
        <w:tc>
          <w:tcPr>
            <w:tcW w:w="1247" w:type="dxa"/>
            <w:noWrap/>
            <w:vAlign w:val="center"/>
            <w:hideMark/>
          </w:tcPr>
          <w:p w14:paraId="7E09FA4F" w14:textId="37099482"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1</w:t>
            </w:r>
          </w:p>
        </w:tc>
        <w:tc>
          <w:tcPr>
            <w:tcW w:w="1247" w:type="dxa"/>
            <w:noWrap/>
            <w:vAlign w:val="center"/>
            <w:hideMark/>
          </w:tcPr>
          <w:p w14:paraId="5FD4A0A8" w14:textId="74A05097"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w:t>
            </w:r>
          </w:p>
        </w:tc>
        <w:tc>
          <w:tcPr>
            <w:tcW w:w="1247" w:type="dxa"/>
            <w:noWrap/>
            <w:vAlign w:val="center"/>
            <w:hideMark/>
          </w:tcPr>
          <w:p w14:paraId="7B2445E3" w14:textId="5C14F25F" w:rsidR="00045DF6" w:rsidRPr="00045DF6" w:rsidRDefault="00045DF6" w:rsidP="00045DF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45DF6">
              <w:rPr>
                <w:rFonts w:cs="Tahoma"/>
                <w:color w:val="000000" w:themeColor="text1"/>
                <w:sz w:val="16"/>
                <w:szCs w:val="16"/>
              </w:rPr>
              <w:t>-</w:t>
            </w:r>
          </w:p>
        </w:tc>
      </w:tr>
    </w:tbl>
    <w:p w14:paraId="3C4B8CDC" w14:textId="31162C6A" w:rsidR="00A16B87" w:rsidRPr="00045DF6" w:rsidRDefault="00A16B87" w:rsidP="00A16B87">
      <w:pPr>
        <w:spacing w:after="0"/>
        <w:rPr>
          <w:color w:val="000000" w:themeColor="text1"/>
          <w:sz w:val="16"/>
          <w:szCs w:val="16"/>
        </w:rPr>
      </w:pPr>
      <w:r w:rsidRPr="00045DF6">
        <w:rPr>
          <w:color w:val="000000" w:themeColor="text1"/>
          <w:sz w:val="16"/>
          <w:szCs w:val="16"/>
        </w:rPr>
        <w:t>Poznámka:</w:t>
      </w:r>
    </w:p>
    <w:p w14:paraId="3967A4FF" w14:textId="555D3AA8" w:rsidR="00A16B87" w:rsidRPr="00045DF6" w:rsidRDefault="00A16B87" w:rsidP="00A16B87">
      <w:pPr>
        <w:spacing w:after="0"/>
        <w:ind w:left="709" w:hanging="283"/>
        <w:rPr>
          <w:color w:val="000000" w:themeColor="text1"/>
          <w:sz w:val="16"/>
          <w:szCs w:val="16"/>
        </w:rPr>
      </w:pPr>
      <w:r w:rsidRPr="00045DF6">
        <w:rPr>
          <w:color w:val="000000" w:themeColor="text1"/>
          <w:sz w:val="16"/>
          <w:szCs w:val="16"/>
        </w:rPr>
        <w:t>-</w:t>
      </w:r>
      <w:r w:rsidRPr="00045DF6">
        <w:rPr>
          <w:color w:val="000000" w:themeColor="text1"/>
          <w:sz w:val="16"/>
          <w:szCs w:val="16"/>
        </w:rPr>
        <w:tab/>
        <w:t>* počty dětí, žáků a studentů v druzích škol označených hvězdičkou jsou vykázány v položce "</w:t>
      </w:r>
      <w:r w:rsidRPr="00045DF6">
        <w:rPr>
          <w:b/>
          <w:bCs/>
          <w:color w:val="000000" w:themeColor="text1"/>
          <w:sz w:val="16"/>
          <w:szCs w:val="16"/>
        </w:rPr>
        <w:t>Celkový počet dětí, žáků a studentů</w:t>
      </w:r>
      <w:r w:rsidRPr="00045DF6">
        <w:rPr>
          <w:color w:val="000000" w:themeColor="text1"/>
          <w:sz w:val="16"/>
          <w:szCs w:val="16"/>
        </w:rPr>
        <w:t xml:space="preserve"> *" a tento počet souhlasí s počtem „Celkem“ v tabulce č. 4</w:t>
      </w:r>
      <w:r w:rsidR="009D6DD7">
        <w:rPr>
          <w:color w:val="000000" w:themeColor="text1"/>
          <w:sz w:val="16"/>
          <w:szCs w:val="16"/>
        </w:rPr>
        <w:t>;</w:t>
      </w:r>
    </w:p>
    <w:p w14:paraId="583192A4" w14:textId="06E1E45B" w:rsidR="00A16B87" w:rsidRPr="00045DF6" w:rsidRDefault="00A16B87" w:rsidP="00A16B87">
      <w:pPr>
        <w:spacing w:after="0"/>
        <w:ind w:left="709" w:hanging="283"/>
        <w:rPr>
          <w:color w:val="000000" w:themeColor="text1"/>
          <w:sz w:val="16"/>
          <w:szCs w:val="16"/>
        </w:rPr>
      </w:pPr>
      <w:r w:rsidRPr="00045DF6">
        <w:rPr>
          <w:color w:val="000000" w:themeColor="text1"/>
          <w:sz w:val="16"/>
          <w:szCs w:val="16"/>
        </w:rPr>
        <w:t>-</w:t>
      </w:r>
      <w:r w:rsidRPr="00045DF6">
        <w:rPr>
          <w:color w:val="000000" w:themeColor="text1"/>
          <w:sz w:val="16"/>
          <w:szCs w:val="16"/>
        </w:rPr>
        <w:tab/>
      </w:r>
      <w:r w:rsidRPr="00045DF6">
        <w:rPr>
          <w:rFonts w:cs="Tahoma"/>
          <w:color w:val="000000" w:themeColor="text1"/>
          <w:sz w:val="16"/>
          <w:szCs w:val="16"/>
        </w:rPr>
        <w:t>Přípravné třídy základní školy</w:t>
      </w:r>
      <w:r w:rsidRPr="00045DF6">
        <w:rPr>
          <w:rFonts w:cs="Tahoma"/>
          <w:i/>
          <w:color w:val="000000" w:themeColor="text1"/>
          <w:sz w:val="16"/>
          <w:szCs w:val="16"/>
        </w:rPr>
        <w:t xml:space="preserve"> * </w:t>
      </w:r>
      <w:r w:rsidRPr="00045DF6">
        <w:rPr>
          <w:color w:val="000000" w:themeColor="text1"/>
          <w:sz w:val="16"/>
          <w:szCs w:val="16"/>
        </w:rPr>
        <w:t>- nejedná se o druh školy, ale o třídy při základní škole pro děti v posledním roce před zahájením povinné školní docházky, u kterých je předpoklad, že zařazení do přípravné třídy vyrovná jejich vývoj; počet žáků v těchto třídách není zahrnut mezi počty žáků v MŠ ani v</w:t>
      </w:r>
      <w:r w:rsidR="00625362">
        <w:rPr>
          <w:color w:val="000000" w:themeColor="text1"/>
          <w:sz w:val="16"/>
          <w:szCs w:val="16"/>
        </w:rPr>
        <w:t> </w:t>
      </w:r>
      <w:r w:rsidRPr="00045DF6">
        <w:rPr>
          <w:color w:val="000000" w:themeColor="text1"/>
          <w:sz w:val="16"/>
          <w:szCs w:val="16"/>
        </w:rPr>
        <w:t>ZŠ</w:t>
      </w:r>
      <w:r w:rsidR="00625362">
        <w:rPr>
          <w:color w:val="000000" w:themeColor="text1"/>
          <w:sz w:val="16"/>
          <w:szCs w:val="16"/>
        </w:rPr>
        <w:t>;</w:t>
      </w:r>
    </w:p>
    <w:p w14:paraId="00D38CC7" w14:textId="6582E39C" w:rsidR="00A16B87" w:rsidRPr="00045DF6" w:rsidRDefault="00A16B87" w:rsidP="00A16B87">
      <w:pPr>
        <w:spacing w:after="0"/>
        <w:ind w:left="709" w:hanging="283"/>
        <w:rPr>
          <w:color w:val="000000" w:themeColor="text1"/>
          <w:sz w:val="16"/>
          <w:szCs w:val="16"/>
        </w:rPr>
      </w:pPr>
      <w:r w:rsidRPr="00045DF6">
        <w:rPr>
          <w:color w:val="000000" w:themeColor="text1"/>
          <w:sz w:val="16"/>
          <w:szCs w:val="16"/>
        </w:rPr>
        <w:t>-</w:t>
      </w:r>
      <w:r w:rsidRPr="00045DF6">
        <w:rPr>
          <w:color w:val="000000" w:themeColor="text1"/>
          <w:sz w:val="16"/>
          <w:szCs w:val="16"/>
        </w:rPr>
        <w:tab/>
      </w:r>
      <w:r w:rsidRPr="00045DF6">
        <w:rPr>
          <w:rFonts w:cs="Tahoma"/>
          <w:color w:val="000000" w:themeColor="text1"/>
          <w:sz w:val="16"/>
          <w:szCs w:val="16"/>
        </w:rPr>
        <w:t>Přípravný stupeň základní školy speciální * - nejedná se o druh školy, ale o přípravný stupeň, který zřizují základní školy poskytující dětem se středně těžkým a těžkým mentálním postižením, se souběžným postižením více vadami nebo s autismem přípravu na vzdělávání v základní škole speciální; počet žáků v těchto třídách není zahrnut mezi počty žáků v MŠ ani v</w:t>
      </w:r>
      <w:r w:rsidR="00625362">
        <w:rPr>
          <w:rFonts w:cs="Tahoma"/>
          <w:color w:val="000000" w:themeColor="text1"/>
          <w:sz w:val="16"/>
          <w:szCs w:val="16"/>
        </w:rPr>
        <w:t> </w:t>
      </w:r>
      <w:r w:rsidRPr="00045DF6">
        <w:rPr>
          <w:rFonts w:cs="Tahoma"/>
          <w:color w:val="000000" w:themeColor="text1"/>
          <w:sz w:val="16"/>
          <w:szCs w:val="16"/>
        </w:rPr>
        <w:t>ZŠ</w:t>
      </w:r>
      <w:r w:rsidR="00625362">
        <w:rPr>
          <w:rFonts w:cs="Tahoma"/>
          <w:color w:val="000000" w:themeColor="text1"/>
          <w:sz w:val="16"/>
          <w:szCs w:val="16"/>
        </w:rPr>
        <w:t>;</w:t>
      </w:r>
    </w:p>
    <w:p w14:paraId="4ECC50AF" w14:textId="77777777" w:rsidR="00A16B87" w:rsidRPr="00045DF6" w:rsidRDefault="00A16B87">
      <w:pPr>
        <w:pStyle w:val="Odstavecseseznamem"/>
        <w:numPr>
          <w:ilvl w:val="0"/>
          <w:numId w:val="17"/>
        </w:numPr>
        <w:spacing w:after="0"/>
        <w:ind w:left="709" w:hanging="283"/>
        <w:rPr>
          <w:color w:val="000000" w:themeColor="text1"/>
          <w:sz w:val="16"/>
          <w:szCs w:val="16"/>
        </w:rPr>
      </w:pPr>
      <w:r w:rsidRPr="00045DF6">
        <w:rPr>
          <w:color w:val="000000" w:themeColor="text1"/>
          <w:sz w:val="16"/>
          <w:szCs w:val="16"/>
        </w:rPr>
        <w:t>údaje o počtech klientů PPP, SPC, Střediska výchovné péče jsou vykazovány zpětně za předchozí školní rok.</w:t>
      </w:r>
    </w:p>
    <w:p w14:paraId="0F4031BB" w14:textId="77777777" w:rsidR="00A16B87" w:rsidRPr="00045DF6" w:rsidRDefault="00A16B87" w:rsidP="00A16B87">
      <w:pPr>
        <w:rPr>
          <w:color w:val="000000" w:themeColor="text1"/>
          <w:sz w:val="16"/>
          <w:szCs w:val="16"/>
        </w:rPr>
      </w:pPr>
      <w:r w:rsidRPr="00045DF6">
        <w:rPr>
          <w:color w:val="000000" w:themeColor="text1"/>
          <w:sz w:val="16"/>
          <w:szCs w:val="16"/>
        </w:rPr>
        <w:t>Zdroj: MŠMT</w:t>
      </w:r>
    </w:p>
    <w:p w14:paraId="57064771" w14:textId="626E3CBA" w:rsidR="00BA069C" w:rsidRPr="00DD6894" w:rsidRDefault="00BA069C" w:rsidP="00BA069C">
      <w:pPr>
        <w:spacing w:before="120"/>
        <w:rPr>
          <w:rFonts w:cs="Tahoma"/>
          <w:color w:val="000000" w:themeColor="text1"/>
          <w:szCs w:val="20"/>
        </w:rPr>
      </w:pPr>
      <w:r w:rsidRPr="00444309">
        <w:rPr>
          <w:rStyle w:val="normaltextrun"/>
          <w:rFonts w:cs="Tahoma"/>
          <w:color w:val="000000"/>
          <w:szCs w:val="20"/>
          <w:shd w:val="clear" w:color="auto" w:fill="FFFFFF"/>
        </w:rPr>
        <w:t xml:space="preserve">Na rozdíl od minulého školního roku, kdy byl zaznamenán meziroční pokles celkového počtu dětí, žáků a studentů zapojených do vzdělání, </w:t>
      </w:r>
      <w:r>
        <w:rPr>
          <w:rStyle w:val="normaltextrun"/>
          <w:rFonts w:cs="Tahoma"/>
          <w:color w:val="000000"/>
          <w:szCs w:val="20"/>
          <w:shd w:val="clear" w:color="auto" w:fill="FFFFFF"/>
        </w:rPr>
        <w:t xml:space="preserve">je </w:t>
      </w:r>
      <w:r w:rsidRPr="00444309">
        <w:rPr>
          <w:rStyle w:val="normaltextrun"/>
          <w:rFonts w:cs="Tahoma"/>
          <w:color w:val="000000"/>
          <w:szCs w:val="20"/>
          <w:shd w:val="clear" w:color="auto" w:fill="FFFFFF"/>
        </w:rPr>
        <w:t>školní rok 2021/2022 ve znamení nárůstu o 0,</w:t>
      </w:r>
      <w:r>
        <w:rPr>
          <w:rStyle w:val="normaltextrun"/>
          <w:rFonts w:cs="Tahoma"/>
          <w:color w:val="000000"/>
          <w:szCs w:val="20"/>
          <w:shd w:val="clear" w:color="auto" w:fill="FFFFFF"/>
        </w:rPr>
        <w:t>7</w:t>
      </w:r>
      <w:r w:rsidRPr="00444309">
        <w:rPr>
          <w:rStyle w:val="normaltextrun"/>
          <w:rFonts w:cs="Tahoma"/>
          <w:color w:val="000000"/>
          <w:szCs w:val="20"/>
          <w:shd w:val="clear" w:color="auto" w:fill="FFFFFF"/>
        </w:rPr>
        <w:t xml:space="preserve"> %, což je o</w:t>
      </w:r>
      <w:r w:rsidR="00DD6894">
        <w:rPr>
          <w:rStyle w:val="normaltextrun"/>
          <w:rFonts w:cs="Tahoma"/>
          <w:color w:val="000000"/>
          <w:szCs w:val="20"/>
          <w:shd w:val="clear" w:color="auto" w:fill="FFFFFF"/>
        </w:rPr>
        <w:t> </w:t>
      </w:r>
      <w:r w:rsidRPr="00444309">
        <w:rPr>
          <w:rStyle w:val="normaltextrun"/>
          <w:rFonts w:cs="Tahoma"/>
          <w:color w:val="000000"/>
          <w:szCs w:val="20"/>
          <w:shd w:val="clear" w:color="auto" w:fill="FFFFFF"/>
        </w:rPr>
        <w:t>1</w:t>
      </w:r>
      <w:r w:rsidR="00DD6894">
        <w:rPr>
          <w:rStyle w:val="normaltextrun"/>
          <w:rFonts w:cs="Tahoma"/>
          <w:color w:val="000000"/>
          <w:szCs w:val="20"/>
          <w:shd w:val="clear" w:color="auto" w:fill="FFFFFF"/>
        </w:rPr>
        <w:t> </w:t>
      </w:r>
      <w:r w:rsidRPr="00444309">
        <w:rPr>
          <w:rStyle w:val="normaltextrun"/>
          <w:rFonts w:cs="Tahoma"/>
          <w:color w:val="000000"/>
          <w:szCs w:val="20"/>
          <w:shd w:val="clear" w:color="auto" w:fill="FFFFFF"/>
        </w:rPr>
        <w:t>321</w:t>
      </w:r>
      <w:r w:rsidR="00DD6894">
        <w:rPr>
          <w:rStyle w:val="normaltextrun"/>
          <w:rFonts w:cs="Tahoma"/>
          <w:color w:val="000000"/>
          <w:szCs w:val="20"/>
          <w:shd w:val="clear" w:color="auto" w:fill="FFFFFF"/>
        </w:rPr>
        <w:t> </w:t>
      </w:r>
      <w:r w:rsidRPr="00444309">
        <w:rPr>
          <w:rStyle w:val="normaltextrun"/>
          <w:rFonts w:cs="Tahoma"/>
          <w:color w:val="000000"/>
          <w:szCs w:val="20"/>
          <w:shd w:val="clear" w:color="auto" w:fill="FFFFFF"/>
        </w:rPr>
        <w:t xml:space="preserve">osob více než v roce předešlém. Meziroční pokles žáků v absolutních číslech v základních školách </w:t>
      </w:r>
      <w:r>
        <w:rPr>
          <w:rStyle w:val="normaltextrun"/>
          <w:rFonts w:cs="Tahoma"/>
          <w:color w:val="000000"/>
          <w:szCs w:val="20"/>
          <w:shd w:val="clear" w:color="auto" w:fill="FFFFFF"/>
        </w:rPr>
        <w:lastRenderedPageBreak/>
        <w:t>(-</w:t>
      </w:r>
      <w:r w:rsidRPr="00444309">
        <w:rPr>
          <w:rStyle w:val="normaltextrun"/>
          <w:rFonts w:cs="Tahoma"/>
          <w:color w:val="000000"/>
          <w:szCs w:val="20"/>
          <w:shd w:val="clear" w:color="auto" w:fill="FFFFFF"/>
        </w:rPr>
        <w:t>851</w:t>
      </w:r>
      <w:r>
        <w:rPr>
          <w:rStyle w:val="normaltextrun"/>
          <w:rFonts w:cs="Tahoma"/>
          <w:color w:val="000000"/>
          <w:szCs w:val="20"/>
          <w:shd w:val="clear" w:color="auto" w:fill="FFFFFF"/>
        </w:rPr>
        <w:t xml:space="preserve"> osob) a konzervatořích (-24 osob)</w:t>
      </w:r>
      <w:r w:rsidRPr="00444309">
        <w:rPr>
          <w:rStyle w:val="normaltextrun"/>
          <w:rFonts w:cs="Tahoma"/>
          <w:color w:val="000000"/>
          <w:szCs w:val="20"/>
          <w:shd w:val="clear" w:color="auto" w:fill="FFFFFF"/>
        </w:rPr>
        <w:t xml:space="preserve"> byl převážen nárůstem počtu žáků studujících na</w:t>
      </w:r>
      <w:r w:rsidR="00DD6894">
        <w:rPr>
          <w:rStyle w:val="normaltextrun"/>
          <w:rFonts w:cs="Tahoma"/>
          <w:color w:val="000000"/>
          <w:szCs w:val="20"/>
          <w:shd w:val="clear" w:color="auto" w:fill="FFFFFF"/>
        </w:rPr>
        <w:t> </w:t>
      </w:r>
      <w:r w:rsidRPr="00444309">
        <w:rPr>
          <w:rStyle w:val="normaltextrun"/>
          <w:rFonts w:cs="Tahoma"/>
          <w:color w:val="000000"/>
          <w:szCs w:val="20"/>
          <w:shd w:val="clear" w:color="auto" w:fill="FFFFFF"/>
        </w:rPr>
        <w:t>školách středních (+1 184), vyšších odborných (+556) a dětí v mateřských</w:t>
      </w:r>
      <w:r>
        <w:rPr>
          <w:rStyle w:val="normaltextrun"/>
          <w:rFonts w:cs="Tahoma"/>
          <w:color w:val="000000"/>
          <w:szCs w:val="20"/>
          <w:shd w:val="clear" w:color="auto" w:fill="FFFFFF"/>
        </w:rPr>
        <w:t xml:space="preserve"> školách</w:t>
      </w:r>
      <w:r w:rsidRPr="00444309">
        <w:rPr>
          <w:rStyle w:val="normaltextrun"/>
          <w:rFonts w:cs="Tahoma"/>
          <w:color w:val="000000"/>
          <w:szCs w:val="20"/>
          <w:shd w:val="clear" w:color="auto" w:fill="FFFFFF"/>
        </w:rPr>
        <w:t xml:space="preserve"> (+395). V procent</w:t>
      </w:r>
      <w:r>
        <w:rPr>
          <w:rStyle w:val="normaltextrun"/>
          <w:rFonts w:cs="Tahoma"/>
          <w:color w:val="000000"/>
          <w:szCs w:val="20"/>
          <w:shd w:val="clear" w:color="auto" w:fill="FFFFFF"/>
        </w:rPr>
        <w:t>uálním</w:t>
      </w:r>
      <w:r w:rsidRPr="00444309">
        <w:rPr>
          <w:rStyle w:val="normaltextrun"/>
          <w:rFonts w:cs="Tahoma"/>
          <w:color w:val="000000"/>
          <w:szCs w:val="20"/>
          <w:shd w:val="clear" w:color="auto" w:fill="FFFFFF"/>
        </w:rPr>
        <w:t xml:space="preserve"> vyjádření došlo k největšímu nárůstu </w:t>
      </w:r>
      <w:r>
        <w:rPr>
          <w:rStyle w:val="normaltextrun"/>
          <w:rFonts w:cs="Tahoma"/>
          <w:color w:val="000000"/>
          <w:szCs w:val="20"/>
          <w:shd w:val="clear" w:color="auto" w:fill="FFFFFF"/>
        </w:rPr>
        <w:t xml:space="preserve">počtu </w:t>
      </w:r>
      <w:r w:rsidRPr="00444309">
        <w:rPr>
          <w:rStyle w:val="normaltextrun"/>
          <w:rFonts w:cs="Tahoma"/>
          <w:color w:val="000000"/>
          <w:szCs w:val="20"/>
          <w:shd w:val="clear" w:color="auto" w:fill="FFFFFF"/>
        </w:rPr>
        <w:t>osob u přípravného stupně základních škol speciálních (+63,6 %), u vyšších odborných škol (+21,</w:t>
      </w:r>
      <w:r>
        <w:rPr>
          <w:rStyle w:val="normaltextrun"/>
          <w:rFonts w:cs="Tahoma"/>
          <w:color w:val="000000"/>
          <w:szCs w:val="20"/>
          <w:shd w:val="clear" w:color="auto" w:fill="FFFFFF"/>
        </w:rPr>
        <w:t>3</w:t>
      </w:r>
      <w:r w:rsidRPr="00444309">
        <w:rPr>
          <w:rStyle w:val="normaltextrun"/>
          <w:rFonts w:cs="Tahoma"/>
          <w:color w:val="000000"/>
          <w:szCs w:val="20"/>
          <w:shd w:val="clear" w:color="auto" w:fill="FFFFFF"/>
        </w:rPr>
        <w:t xml:space="preserve"> %) a přípravných tříd základních škol (+17,3</w:t>
      </w:r>
      <w:r w:rsidR="00DD6894">
        <w:rPr>
          <w:rStyle w:val="normaltextrun"/>
          <w:rFonts w:cs="Tahoma"/>
          <w:color w:val="000000"/>
          <w:szCs w:val="20"/>
          <w:shd w:val="clear" w:color="auto" w:fill="FFFFFF"/>
        </w:rPr>
        <w:t> </w:t>
      </w:r>
      <w:r w:rsidRPr="00DD6894">
        <w:rPr>
          <w:rStyle w:val="normaltextrun"/>
          <w:rFonts w:cs="Tahoma"/>
          <w:color w:val="000000" w:themeColor="text1"/>
          <w:szCs w:val="20"/>
          <w:shd w:val="clear" w:color="auto" w:fill="FFFFFF"/>
        </w:rPr>
        <w:t>%).</w:t>
      </w:r>
    </w:p>
    <w:p w14:paraId="447BDCAC" w14:textId="77777777" w:rsidR="00A16B87" w:rsidRPr="00DD6894" w:rsidRDefault="00A16B87" w:rsidP="00A16B87">
      <w:pPr>
        <w:pStyle w:val="Tabulka"/>
        <w:spacing w:before="240" w:beforeAutospacing="0" w:after="120" w:afterAutospacing="0"/>
        <w:ind w:left="1134" w:hanging="1134"/>
        <w:jc w:val="both"/>
        <w:rPr>
          <w:color w:val="000000" w:themeColor="text1"/>
        </w:rPr>
      </w:pPr>
      <w:bookmarkStart w:id="105" w:name="_Toc129600022"/>
      <w:bookmarkStart w:id="106" w:name="_Toc129610070"/>
      <w:r w:rsidRPr="00DD6894">
        <w:rPr>
          <w:color w:val="000000" w:themeColor="text1"/>
        </w:rPr>
        <w:t>Vybrané charakteristiky vzdělávací soustavy v MSK v členění dle zřizovatele</w:t>
      </w:r>
      <w:bookmarkEnd w:id="105"/>
      <w:bookmarkEnd w:id="106"/>
    </w:p>
    <w:tbl>
      <w:tblPr>
        <w:tblStyle w:val="Tmavtabulkasmkou5zvraznn3"/>
        <w:tblW w:w="0" w:type="auto"/>
        <w:jc w:val="center"/>
        <w:tblLayout w:type="fixed"/>
        <w:tblCellMar>
          <w:left w:w="0" w:type="dxa"/>
          <w:right w:w="0" w:type="dxa"/>
        </w:tblCellMar>
        <w:tblLook w:val="04A0" w:firstRow="1" w:lastRow="0" w:firstColumn="1" w:lastColumn="0" w:noHBand="0" w:noVBand="1"/>
      </w:tblPr>
      <w:tblGrid>
        <w:gridCol w:w="227"/>
        <w:gridCol w:w="1701"/>
        <w:gridCol w:w="737"/>
        <w:gridCol w:w="737"/>
        <w:gridCol w:w="624"/>
        <w:gridCol w:w="624"/>
        <w:gridCol w:w="624"/>
        <w:gridCol w:w="624"/>
        <w:gridCol w:w="624"/>
        <w:gridCol w:w="624"/>
        <w:gridCol w:w="624"/>
        <w:gridCol w:w="624"/>
        <w:gridCol w:w="624"/>
        <w:gridCol w:w="624"/>
        <w:gridCol w:w="737"/>
        <w:gridCol w:w="737"/>
      </w:tblGrid>
      <w:tr w:rsidR="00D60B3C" w:rsidRPr="00D60B3C" w14:paraId="061656AE" w14:textId="77777777" w:rsidTr="0090468A">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928" w:type="dxa"/>
            <w:gridSpan w:val="2"/>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5ECD7CBD" w14:textId="77777777" w:rsidR="00A16B87" w:rsidRPr="00D60B3C" w:rsidRDefault="00A16B87" w:rsidP="00825B06">
            <w:pPr>
              <w:spacing w:after="0"/>
              <w:jc w:val="center"/>
              <w:rPr>
                <w:rFonts w:cs="Tahoma"/>
                <w:sz w:val="16"/>
                <w:szCs w:val="16"/>
              </w:rPr>
            </w:pPr>
            <w:r w:rsidRPr="00D60B3C">
              <w:rPr>
                <w:rFonts w:cs="Tahoma"/>
                <w:sz w:val="16"/>
                <w:szCs w:val="16"/>
              </w:rPr>
              <w:t>Zřizovatel</w:t>
            </w:r>
          </w:p>
        </w:tc>
        <w:tc>
          <w:tcPr>
            <w:tcW w:w="1474"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0C3738BA" w14:textId="77777777" w:rsidR="00A16B87" w:rsidRPr="00D60B3C" w:rsidRDefault="00A16B87" w:rsidP="00825B06">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D60B3C">
              <w:rPr>
                <w:rFonts w:cs="Tahoma"/>
                <w:sz w:val="16"/>
                <w:szCs w:val="16"/>
              </w:rPr>
              <w:t>Obec</w:t>
            </w:r>
          </w:p>
        </w:tc>
        <w:tc>
          <w:tcPr>
            <w:tcW w:w="1248"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3D87F7C9" w14:textId="77777777" w:rsidR="00A16B87" w:rsidRPr="00D60B3C" w:rsidRDefault="00A16B87" w:rsidP="00825B06">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D60B3C">
              <w:rPr>
                <w:rFonts w:cs="Tahoma"/>
                <w:sz w:val="16"/>
                <w:szCs w:val="16"/>
              </w:rPr>
              <w:t>Kraj</w:t>
            </w:r>
          </w:p>
        </w:tc>
        <w:tc>
          <w:tcPr>
            <w:tcW w:w="1248"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2439A70C" w14:textId="77777777" w:rsidR="00A16B87" w:rsidRPr="00D60B3C" w:rsidRDefault="00A16B87" w:rsidP="00825B06">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D60B3C">
              <w:rPr>
                <w:rFonts w:cs="Tahoma"/>
                <w:sz w:val="16"/>
                <w:szCs w:val="16"/>
              </w:rPr>
              <w:t>Soukromník</w:t>
            </w:r>
          </w:p>
        </w:tc>
        <w:tc>
          <w:tcPr>
            <w:tcW w:w="1248"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52CA46B5" w14:textId="77777777" w:rsidR="00A16B87" w:rsidRPr="00D60B3C" w:rsidRDefault="00A16B87" w:rsidP="00825B06">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D60B3C">
              <w:rPr>
                <w:rFonts w:cs="Tahoma"/>
                <w:sz w:val="16"/>
                <w:szCs w:val="16"/>
              </w:rPr>
              <w:t>Církev</w:t>
            </w:r>
          </w:p>
        </w:tc>
        <w:tc>
          <w:tcPr>
            <w:tcW w:w="1248"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3507754E" w14:textId="77777777" w:rsidR="00A16B87" w:rsidRPr="00D60B3C" w:rsidRDefault="00A16B87" w:rsidP="00825B06">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D60B3C">
              <w:rPr>
                <w:rFonts w:cs="Tahoma"/>
                <w:sz w:val="16"/>
                <w:szCs w:val="16"/>
              </w:rPr>
              <w:t>MŠMT</w:t>
            </w:r>
          </w:p>
        </w:tc>
        <w:tc>
          <w:tcPr>
            <w:tcW w:w="1248"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7A2C0C39" w14:textId="77777777" w:rsidR="00A16B87" w:rsidRPr="00D60B3C" w:rsidRDefault="00A16B87" w:rsidP="00825B06">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D60B3C">
              <w:rPr>
                <w:rFonts w:cs="Tahoma"/>
                <w:sz w:val="16"/>
                <w:szCs w:val="16"/>
              </w:rPr>
              <w:t>MV</w:t>
            </w:r>
          </w:p>
        </w:tc>
        <w:tc>
          <w:tcPr>
            <w:tcW w:w="1474"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06DDCD36" w14:textId="77777777" w:rsidR="00A16B87" w:rsidRPr="00D60B3C" w:rsidRDefault="00A16B87" w:rsidP="00825B06">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D60B3C">
              <w:rPr>
                <w:rFonts w:cs="Tahoma"/>
                <w:sz w:val="16"/>
                <w:szCs w:val="16"/>
              </w:rPr>
              <w:t>Celkem</w:t>
            </w:r>
          </w:p>
        </w:tc>
      </w:tr>
      <w:tr w:rsidR="00D60B3C" w:rsidRPr="00D60B3C" w14:paraId="21465F02" w14:textId="77777777" w:rsidTr="0090468A">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928" w:type="dxa"/>
            <w:gridSpan w:val="2"/>
            <w:vMerge/>
            <w:tcBorders>
              <w:left w:val="none" w:sz="0" w:space="0" w:color="auto"/>
            </w:tcBorders>
            <w:hideMark/>
          </w:tcPr>
          <w:p w14:paraId="2207FE52" w14:textId="77777777" w:rsidR="00D60B3C" w:rsidRPr="00D60B3C" w:rsidRDefault="00D60B3C" w:rsidP="00D60B3C">
            <w:pPr>
              <w:spacing w:after="0"/>
              <w:jc w:val="right"/>
              <w:rPr>
                <w:rFonts w:cs="Tahoma"/>
                <w:b w:val="0"/>
                <w:color w:val="000000" w:themeColor="text1"/>
                <w:sz w:val="16"/>
                <w:szCs w:val="16"/>
              </w:rPr>
            </w:pPr>
          </w:p>
        </w:tc>
        <w:tc>
          <w:tcPr>
            <w:tcW w:w="737" w:type="dxa"/>
            <w:vAlign w:val="center"/>
            <w:hideMark/>
          </w:tcPr>
          <w:p w14:paraId="27B4509B" w14:textId="3CE6DF5B" w:rsidR="00D60B3C" w:rsidRPr="00D60B3C" w:rsidRDefault="00D60B3C" w:rsidP="00D60B3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60B3C">
              <w:rPr>
                <w:rFonts w:cs="Tahoma"/>
                <w:b/>
                <w:bCs/>
                <w:color w:val="000000" w:themeColor="text1"/>
                <w:sz w:val="16"/>
                <w:szCs w:val="16"/>
              </w:rPr>
              <w:t>20/21</w:t>
            </w:r>
          </w:p>
        </w:tc>
        <w:tc>
          <w:tcPr>
            <w:tcW w:w="737" w:type="dxa"/>
            <w:vAlign w:val="center"/>
            <w:hideMark/>
          </w:tcPr>
          <w:p w14:paraId="4B85025B" w14:textId="05697FE3" w:rsidR="00D60B3C" w:rsidRPr="00D60B3C" w:rsidRDefault="00D60B3C" w:rsidP="00D60B3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60B3C">
              <w:rPr>
                <w:rFonts w:cs="Tahoma"/>
                <w:b/>
                <w:bCs/>
                <w:color w:val="000000" w:themeColor="text1"/>
                <w:sz w:val="16"/>
                <w:szCs w:val="16"/>
              </w:rPr>
              <w:t>21/22</w:t>
            </w:r>
          </w:p>
        </w:tc>
        <w:tc>
          <w:tcPr>
            <w:tcW w:w="624" w:type="dxa"/>
            <w:vAlign w:val="center"/>
            <w:hideMark/>
          </w:tcPr>
          <w:p w14:paraId="48B831CD" w14:textId="4FBCD9ED" w:rsidR="00D60B3C" w:rsidRPr="00D60B3C" w:rsidRDefault="00D60B3C" w:rsidP="00D60B3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60B3C">
              <w:rPr>
                <w:rFonts w:cs="Tahoma"/>
                <w:b/>
                <w:bCs/>
                <w:color w:val="000000" w:themeColor="text1"/>
                <w:sz w:val="16"/>
                <w:szCs w:val="16"/>
              </w:rPr>
              <w:t>20/21</w:t>
            </w:r>
          </w:p>
        </w:tc>
        <w:tc>
          <w:tcPr>
            <w:tcW w:w="624" w:type="dxa"/>
            <w:vAlign w:val="center"/>
            <w:hideMark/>
          </w:tcPr>
          <w:p w14:paraId="5D5B7005" w14:textId="1A92B5C3" w:rsidR="00D60B3C" w:rsidRPr="00D60B3C" w:rsidRDefault="00D60B3C" w:rsidP="00D60B3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60B3C">
              <w:rPr>
                <w:rFonts w:cs="Tahoma"/>
                <w:b/>
                <w:bCs/>
                <w:color w:val="000000" w:themeColor="text1"/>
                <w:sz w:val="16"/>
                <w:szCs w:val="16"/>
              </w:rPr>
              <w:t>21/22</w:t>
            </w:r>
          </w:p>
        </w:tc>
        <w:tc>
          <w:tcPr>
            <w:tcW w:w="624" w:type="dxa"/>
            <w:vAlign w:val="center"/>
            <w:hideMark/>
          </w:tcPr>
          <w:p w14:paraId="17E554E6" w14:textId="6EE137E8" w:rsidR="00D60B3C" w:rsidRPr="00D60B3C" w:rsidRDefault="00D60B3C" w:rsidP="00D60B3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60B3C">
              <w:rPr>
                <w:rFonts w:cs="Tahoma"/>
                <w:b/>
                <w:bCs/>
                <w:color w:val="000000" w:themeColor="text1"/>
                <w:sz w:val="16"/>
                <w:szCs w:val="16"/>
              </w:rPr>
              <w:t>20/21</w:t>
            </w:r>
          </w:p>
        </w:tc>
        <w:tc>
          <w:tcPr>
            <w:tcW w:w="624" w:type="dxa"/>
            <w:vAlign w:val="center"/>
            <w:hideMark/>
          </w:tcPr>
          <w:p w14:paraId="53F6B04E" w14:textId="6FE12B24" w:rsidR="00D60B3C" w:rsidRPr="00D60B3C" w:rsidRDefault="00D60B3C" w:rsidP="00D60B3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60B3C">
              <w:rPr>
                <w:rFonts w:cs="Tahoma"/>
                <w:b/>
                <w:bCs/>
                <w:color w:val="000000" w:themeColor="text1"/>
                <w:sz w:val="16"/>
                <w:szCs w:val="16"/>
              </w:rPr>
              <w:t>21/22</w:t>
            </w:r>
          </w:p>
        </w:tc>
        <w:tc>
          <w:tcPr>
            <w:tcW w:w="624" w:type="dxa"/>
            <w:vAlign w:val="center"/>
            <w:hideMark/>
          </w:tcPr>
          <w:p w14:paraId="39D67561" w14:textId="508866F1" w:rsidR="00D60B3C" w:rsidRPr="00D60B3C" w:rsidRDefault="00D60B3C" w:rsidP="00D60B3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60B3C">
              <w:rPr>
                <w:rFonts w:cs="Tahoma"/>
                <w:b/>
                <w:bCs/>
                <w:color w:val="000000" w:themeColor="text1"/>
                <w:sz w:val="16"/>
                <w:szCs w:val="16"/>
              </w:rPr>
              <w:t>20/21</w:t>
            </w:r>
          </w:p>
        </w:tc>
        <w:tc>
          <w:tcPr>
            <w:tcW w:w="624" w:type="dxa"/>
            <w:vAlign w:val="center"/>
            <w:hideMark/>
          </w:tcPr>
          <w:p w14:paraId="7361EA4B" w14:textId="48FE3E9D" w:rsidR="00D60B3C" w:rsidRPr="00D60B3C" w:rsidRDefault="00D60B3C" w:rsidP="00D60B3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60B3C">
              <w:rPr>
                <w:rFonts w:cs="Tahoma"/>
                <w:b/>
                <w:bCs/>
                <w:color w:val="000000" w:themeColor="text1"/>
                <w:sz w:val="16"/>
                <w:szCs w:val="16"/>
              </w:rPr>
              <w:t>21/22</w:t>
            </w:r>
          </w:p>
        </w:tc>
        <w:tc>
          <w:tcPr>
            <w:tcW w:w="624" w:type="dxa"/>
            <w:vAlign w:val="center"/>
            <w:hideMark/>
          </w:tcPr>
          <w:p w14:paraId="0E663A35" w14:textId="211E672A" w:rsidR="00D60B3C" w:rsidRPr="00D60B3C" w:rsidRDefault="00D60B3C" w:rsidP="00D60B3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60B3C">
              <w:rPr>
                <w:rFonts w:cs="Tahoma"/>
                <w:b/>
                <w:bCs/>
                <w:color w:val="000000" w:themeColor="text1"/>
                <w:sz w:val="16"/>
                <w:szCs w:val="16"/>
              </w:rPr>
              <w:t>20/21</w:t>
            </w:r>
          </w:p>
        </w:tc>
        <w:tc>
          <w:tcPr>
            <w:tcW w:w="624" w:type="dxa"/>
            <w:vAlign w:val="center"/>
            <w:hideMark/>
          </w:tcPr>
          <w:p w14:paraId="02D3B995" w14:textId="10BB2B4E" w:rsidR="00D60B3C" w:rsidRPr="00D60B3C" w:rsidRDefault="00D60B3C" w:rsidP="00D60B3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60B3C">
              <w:rPr>
                <w:rFonts w:cs="Tahoma"/>
                <w:b/>
                <w:bCs/>
                <w:color w:val="000000" w:themeColor="text1"/>
                <w:sz w:val="16"/>
                <w:szCs w:val="16"/>
              </w:rPr>
              <w:t>21/22</w:t>
            </w:r>
          </w:p>
        </w:tc>
        <w:tc>
          <w:tcPr>
            <w:tcW w:w="624" w:type="dxa"/>
            <w:vAlign w:val="center"/>
            <w:hideMark/>
          </w:tcPr>
          <w:p w14:paraId="0F8330B2" w14:textId="7A538160" w:rsidR="00D60B3C" w:rsidRPr="00D60B3C" w:rsidRDefault="00D60B3C" w:rsidP="00D60B3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60B3C">
              <w:rPr>
                <w:rFonts w:cs="Tahoma"/>
                <w:b/>
                <w:bCs/>
                <w:color w:val="000000" w:themeColor="text1"/>
                <w:sz w:val="16"/>
                <w:szCs w:val="16"/>
              </w:rPr>
              <w:t>20/21</w:t>
            </w:r>
          </w:p>
        </w:tc>
        <w:tc>
          <w:tcPr>
            <w:tcW w:w="624" w:type="dxa"/>
            <w:vAlign w:val="center"/>
            <w:hideMark/>
          </w:tcPr>
          <w:p w14:paraId="36EFCC8C" w14:textId="74909BDF" w:rsidR="00D60B3C" w:rsidRPr="00D60B3C" w:rsidRDefault="00D60B3C" w:rsidP="00D60B3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60B3C">
              <w:rPr>
                <w:rFonts w:cs="Tahoma"/>
                <w:b/>
                <w:bCs/>
                <w:color w:val="000000" w:themeColor="text1"/>
                <w:sz w:val="16"/>
                <w:szCs w:val="16"/>
              </w:rPr>
              <w:t>21/22</w:t>
            </w:r>
          </w:p>
        </w:tc>
        <w:tc>
          <w:tcPr>
            <w:tcW w:w="737" w:type="dxa"/>
            <w:vAlign w:val="center"/>
            <w:hideMark/>
          </w:tcPr>
          <w:p w14:paraId="2886E3F6" w14:textId="4CEC14CB" w:rsidR="00D60B3C" w:rsidRPr="00D60B3C" w:rsidRDefault="00D60B3C" w:rsidP="00D60B3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60B3C">
              <w:rPr>
                <w:rFonts w:cs="Tahoma"/>
                <w:b/>
                <w:bCs/>
                <w:color w:val="000000" w:themeColor="text1"/>
                <w:sz w:val="16"/>
                <w:szCs w:val="16"/>
              </w:rPr>
              <w:t>20/21</w:t>
            </w:r>
          </w:p>
        </w:tc>
        <w:tc>
          <w:tcPr>
            <w:tcW w:w="737" w:type="dxa"/>
            <w:vAlign w:val="center"/>
            <w:hideMark/>
          </w:tcPr>
          <w:p w14:paraId="59E42AAF" w14:textId="04AE94D8" w:rsidR="00D60B3C" w:rsidRPr="00D60B3C" w:rsidRDefault="00D60B3C" w:rsidP="00D60B3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60B3C">
              <w:rPr>
                <w:rFonts w:cs="Tahoma"/>
                <w:b/>
                <w:bCs/>
                <w:color w:val="000000" w:themeColor="text1"/>
                <w:sz w:val="16"/>
                <w:szCs w:val="16"/>
              </w:rPr>
              <w:t>21/22</w:t>
            </w:r>
          </w:p>
        </w:tc>
      </w:tr>
      <w:tr w:rsidR="00D60B3C" w:rsidRPr="00D60B3C" w14:paraId="1B839ACD" w14:textId="77777777" w:rsidTr="0090468A">
        <w:trPr>
          <w:trHeight w:val="255"/>
          <w:jc w:val="center"/>
        </w:trPr>
        <w:tc>
          <w:tcPr>
            <w:cnfStyle w:val="001000000000" w:firstRow="0" w:lastRow="0" w:firstColumn="1" w:lastColumn="0" w:oddVBand="0" w:evenVBand="0" w:oddHBand="0" w:evenHBand="0" w:firstRowFirstColumn="0" w:firstRowLastColumn="0" w:lastRowFirstColumn="0" w:lastRowLastColumn="0"/>
            <w:tcW w:w="227" w:type="dxa"/>
            <w:vMerge w:val="restart"/>
            <w:tcBorders>
              <w:left w:val="none" w:sz="0" w:space="0" w:color="auto"/>
            </w:tcBorders>
            <w:shd w:val="clear" w:color="auto" w:fill="7F7F7F" w:themeFill="text1" w:themeFillTint="80"/>
            <w:noWrap/>
            <w:textDirection w:val="btLr"/>
            <w:vAlign w:val="center"/>
            <w:hideMark/>
          </w:tcPr>
          <w:p w14:paraId="23B784A1" w14:textId="77777777" w:rsidR="00D60B3C" w:rsidRPr="00D60B3C" w:rsidRDefault="00D60B3C" w:rsidP="00D60B3C">
            <w:pPr>
              <w:spacing w:after="0"/>
              <w:jc w:val="center"/>
              <w:rPr>
                <w:rFonts w:cs="Tahoma"/>
                <w:color w:val="000000" w:themeColor="text1"/>
                <w:sz w:val="16"/>
                <w:szCs w:val="16"/>
              </w:rPr>
            </w:pPr>
            <w:r w:rsidRPr="00D60B3C">
              <w:rPr>
                <w:rFonts w:cs="Tahoma"/>
                <w:sz w:val="16"/>
                <w:szCs w:val="16"/>
              </w:rPr>
              <w:t>Počet</w:t>
            </w:r>
          </w:p>
        </w:tc>
        <w:tc>
          <w:tcPr>
            <w:tcW w:w="1701" w:type="dxa"/>
            <w:vAlign w:val="center"/>
            <w:hideMark/>
          </w:tcPr>
          <w:p w14:paraId="5267D11B" w14:textId="77777777" w:rsidR="00D60B3C" w:rsidRPr="00D60B3C" w:rsidRDefault="00D60B3C" w:rsidP="00D60B3C">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právnických osob*</w:t>
            </w:r>
          </w:p>
        </w:tc>
        <w:tc>
          <w:tcPr>
            <w:tcW w:w="737" w:type="dxa"/>
            <w:noWrap/>
            <w:vAlign w:val="center"/>
            <w:hideMark/>
          </w:tcPr>
          <w:p w14:paraId="73CDD09F" w14:textId="3BE601E1" w:rsidR="00D60B3C" w:rsidRPr="00D60B3C" w:rsidRDefault="00D60B3C" w:rsidP="00D60B3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607</w:t>
            </w:r>
          </w:p>
        </w:tc>
        <w:tc>
          <w:tcPr>
            <w:tcW w:w="737" w:type="dxa"/>
            <w:noWrap/>
            <w:vAlign w:val="center"/>
            <w:hideMark/>
          </w:tcPr>
          <w:p w14:paraId="39C95F78" w14:textId="79495C8C" w:rsidR="00D60B3C" w:rsidRPr="00D60B3C" w:rsidRDefault="00D60B3C" w:rsidP="00D60B3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605</w:t>
            </w:r>
          </w:p>
        </w:tc>
        <w:tc>
          <w:tcPr>
            <w:tcW w:w="624" w:type="dxa"/>
            <w:noWrap/>
            <w:vAlign w:val="center"/>
            <w:hideMark/>
          </w:tcPr>
          <w:p w14:paraId="7D60543C" w14:textId="0896606C" w:rsidR="00D60B3C" w:rsidRPr="00D60B3C" w:rsidRDefault="00D60B3C" w:rsidP="00D60B3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178</w:t>
            </w:r>
          </w:p>
        </w:tc>
        <w:tc>
          <w:tcPr>
            <w:tcW w:w="624" w:type="dxa"/>
            <w:noWrap/>
            <w:vAlign w:val="center"/>
            <w:hideMark/>
          </w:tcPr>
          <w:p w14:paraId="738C733C" w14:textId="1EFE8A7E" w:rsidR="00D60B3C" w:rsidRPr="00D60B3C" w:rsidRDefault="00D60B3C" w:rsidP="00D60B3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177</w:t>
            </w:r>
          </w:p>
        </w:tc>
        <w:tc>
          <w:tcPr>
            <w:tcW w:w="624" w:type="dxa"/>
            <w:noWrap/>
            <w:vAlign w:val="center"/>
            <w:hideMark/>
          </w:tcPr>
          <w:p w14:paraId="6E2DC54C" w14:textId="6052626D" w:rsidR="00D60B3C" w:rsidRPr="00D60B3C" w:rsidRDefault="00D60B3C" w:rsidP="00D60B3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101</w:t>
            </w:r>
          </w:p>
        </w:tc>
        <w:tc>
          <w:tcPr>
            <w:tcW w:w="624" w:type="dxa"/>
            <w:noWrap/>
            <w:vAlign w:val="center"/>
            <w:hideMark/>
          </w:tcPr>
          <w:p w14:paraId="6CF6E23A" w14:textId="5BAEF45E" w:rsidR="00D60B3C" w:rsidRPr="00D60B3C" w:rsidRDefault="00D60B3C" w:rsidP="00D60B3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103</w:t>
            </w:r>
          </w:p>
        </w:tc>
        <w:tc>
          <w:tcPr>
            <w:tcW w:w="624" w:type="dxa"/>
            <w:noWrap/>
            <w:vAlign w:val="center"/>
            <w:hideMark/>
          </w:tcPr>
          <w:p w14:paraId="5651C162" w14:textId="25254C06" w:rsidR="00D60B3C" w:rsidRPr="00D60B3C" w:rsidRDefault="00D60B3C" w:rsidP="00D60B3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17</w:t>
            </w:r>
          </w:p>
        </w:tc>
        <w:tc>
          <w:tcPr>
            <w:tcW w:w="624" w:type="dxa"/>
            <w:noWrap/>
            <w:vAlign w:val="center"/>
            <w:hideMark/>
          </w:tcPr>
          <w:p w14:paraId="19749F40" w14:textId="5FF6E8BD" w:rsidR="00D60B3C" w:rsidRPr="00D60B3C" w:rsidRDefault="00D60B3C" w:rsidP="00D60B3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17</w:t>
            </w:r>
          </w:p>
        </w:tc>
        <w:tc>
          <w:tcPr>
            <w:tcW w:w="624" w:type="dxa"/>
            <w:noWrap/>
            <w:vAlign w:val="center"/>
            <w:hideMark/>
          </w:tcPr>
          <w:p w14:paraId="2A0E1B24" w14:textId="51ACAE0E" w:rsidR="00D60B3C" w:rsidRPr="00D60B3C" w:rsidRDefault="00D60B3C" w:rsidP="00D60B3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7</w:t>
            </w:r>
          </w:p>
        </w:tc>
        <w:tc>
          <w:tcPr>
            <w:tcW w:w="624" w:type="dxa"/>
            <w:noWrap/>
            <w:vAlign w:val="center"/>
            <w:hideMark/>
          </w:tcPr>
          <w:p w14:paraId="7A33F317" w14:textId="1A2414C7" w:rsidR="00D60B3C" w:rsidRPr="00D60B3C" w:rsidRDefault="00D60B3C" w:rsidP="00D60B3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7</w:t>
            </w:r>
          </w:p>
        </w:tc>
        <w:tc>
          <w:tcPr>
            <w:tcW w:w="624" w:type="dxa"/>
            <w:noWrap/>
            <w:vAlign w:val="center"/>
            <w:hideMark/>
          </w:tcPr>
          <w:p w14:paraId="3601B058" w14:textId="5E138081" w:rsidR="00D60B3C" w:rsidRPr="00D60B3C" w:rsidRDefault="00D60B3C" w:rsidP="00D60B3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1</w:t>
            </w:r>
          </w:p>
        </w:tc>
        <w:tc>
          <w:tcPr>
            <w:tcW w:w="624" w:type="dxa"/>
            <w:noWrap/>
            <w:vAlign w:val="center"/>
            <w:hideMark/>
          </w:tcPr>
          <w:p w14:paraId="79D6E486" w14:textId="028F9DA2" w:rsidR="00D60B3C" w:rsidRPr="00D60B3C" w:rsidRDefault="00D60B3C" w:rsidP="00D60B3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1</w:t>
            </w:r>
          </w:p>
        </w:tc>
        <w:tc>
          <w:tcPr>
            <w:tcW w:w="737" w:type="dxa"/>
            <w:noWrap/>
            <w:vAlign w:val="center"/>
            <w:hideMark/>
          </w:tcPr>
          <w:p w14:paraId="4409F09A" w14:textId="1EC01CAE" w:rsidR="00D60B3C" w:rsidRPr="00D60B3C" w:rsidRDefault="00D60B3C" w:rsidP="00D60B3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60B3C">
              <w:rPr>
                <w:rFonts w:cs="Tahoma"/>
                <w:b/>
                <w:bCs/>
                <w:color w:val="000000" w:themeColor="text1"/>
                <w:sz w:val="16"/>
                <w:szCs w:val="16"/>
              </w:rPr>
              <w:t>911</w:t>
            </w:r>
          </w:p>
        </w:tc>
        <w:tc>
          <w:tcPr>
            <w:tcW w:w="737" w:type="dxa"/>
            <w:noWrap/>
            <w:vAlign w:val="center"/>
            <w:hideMark/>
          </w:tcPr>
          <w:p w14:paraId="4C600A9A" w14:textId="1798F64F" w:rsidR="00D60B3C" w:rsidRPr="00D60B3C" w:rsidRDefault="00D60B3C" w:rsidP="00D60B3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60B3C">
              <w:rPr>
                <w:rFonts w:cs="Tahoma"/>
                <w:b/>
                <w:bCs/>
                <w:color w:val="000000" w:themeColor="text1"/>
                <w:sz w:val="16"/>
                <w:szCs w:val="16"/>
              </w:rPr>
              <w:t>910</w:t>
            </w:r>
          </w:p>
        </w:tc>
      </w:tr>
      <w:tr w:rsidR="00D60B3C" w:rsidRPr="00D60B3C" w14:paraId="33FED2A1" w14:textId="77777777" w:rsidTr="0090468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27" w:type="dxa"/>
            <w:vMerge/>
            <w:tcBorders>
              <w:left w:val="none" w:sz="0" w:space="0" w:color="auto"/>
              <w:bottom w:val="none" w:sz="0" w:space="0" w:color="auto"/>
            </w:tcBorders>
            <w:shd w:val="clear" w:color="auto" w:fill="7F7F7F" w:themeFill="text1" w:themeFillTint="80"/>
            <w:hideMark/>
          </w:tcPr>
          <w:p w14:paraId="22D670AF" w14:textId="77777777" w:rsidR="00D60B3C" w:rsidRPr="00D60B3C" w:rsidRDefault="00D60B3C" w:rsidP="00D60B3C">
            <w:pPr>
              <w:spacing w:after="0"/>
              <w:jc w:val="right"/>
              <w:rPr>
                <w:rFonts w:cs="Tahoma"/>
                <w:b w:val="0"/>
                <w:color w:val="000000" w:themeColor="text1"/>
                <w:sz w:val="16"/>
                <w:szCs w:val="16"/>
              </w:rPr>
            </w:pPr>
          </w:p>
        </w:tc>
        <w:tc>
          <w:tcPr>
            <w:tcW w:w="1701" w:type="dxa"/>
            <w:vAlign w:val="center"/>
            <w:hideMark/>
          </w:tcPr>
          <w:p w14:paraId="17ADA49F" w14:textId="77777777" w:rsidR="00D60B3C" w:rsidRPr="00D60B3C" w:rsidRDefault="00D60B3C" w:rsidP="00D60B3C">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dětí, žáků, studentů **</w:t>
            </w:r>
          </w:p>
        </w:tc>
        <w:tc>
          <w:tcPr>
            <w:tcW w:w="737" w:type="dxa"/>
            <w:noWrap/>
            <w:vAlign w:val="center"/>
            <w:hideMark/>
          </w:tcPr>
          <w:p w14:paraId="7B912054" w14:textId="198C515B" w:rsidR="00D60B3C" w:rsidRPr="00D60B3C" w:rsidRDefault="00D60B3C" w:rsidP="00D60B3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136 734</w:t>
            </w:r>
          </w:p>
        </w:tc>
        <w:tc>
          <w:tcPr>
            <w:tcW w:w="737" w:type="dxa"/>
            <w:noWrap/>
            <w:vAlign w:val="center"/>
            <w:hideMark/>
          </w:tcPr>
          <w:p w14:paraId="09923C0B" w14:textId="71AE991A" w:rsidR="00D60B3C" w:rsidRPr="00D60B3C" w:rsidRDefault="00D60B3C" w:rsidP="00D60B3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136 156</w:t>
            </w:r>
          </w:p>
        </w:tc>
        <w:tc>
          <w:tcPr>
            <w:tcW w:w="624" w:type="dxa"/>
            <w:noWrap/>
            <w:vAlign w:val="center"/>
            <w:hideMark/>
          </w:tcPr>
          <w:p w14:paraId="4A16197C" w14:textId="436317D7" w:rsidR="00D60B3C" w:rsidRPr="00D60B3C" w:rsidRDefault="00D60B3C" w:rsidP="00D60B3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42 640</w:t>
            </w:r>
          </w:p>
        </w:tc>
        <w:tc>
          <w:tcPr>
            <w:tcW w:w="624" w:type="dxa"/>
            <w:noWrap/>
            <w:vAlign w:val="center"/>
            <w:hideMark/>
          </w:tcPr>
          <w:p w14:paraId="4CDC7952" w14:textId="65B5E7E2" w:rsidR="00D60B3C" w:rsidRPr="00D60B3C" w:rsidRDefault="00D60B3C" w:rsidP="00D60B3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42 978</w:t>
            </w:r>
          </w:p>
        </w:tc>
        <w:tc>
          <w:tcPr>
            <w:tcW w:w="624" w:type="dxa"/>
            <w:noWrap/>
            <w:vAlign w:val="center"/>
            <w:hideMark/>
          </w:tcPr>
          <w:p w14:paraId="41271F5F" w14:textId="700BEB88" w:rsidR="00D60B3C" w:rsidRPr="00D60B3C" w:rsidRDefault="00D60B3C" w:rsidP="00D60B3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12 430</w:t>
            </w:r>
          </w:p>
        </w:tc>
        <w:tc>
          <w:tcPr>
            <w:tcW w:w="624" w:type="dxa"/>
            <w:noWrap/>
            <w:vAlign w:val="center"/>
            <w:hideMark/>
          </w:tcPr>
          <w:p w14:paraId="14EB5E86" w14:textId="0412232E" w:rsidR="00D60B3C" w:rsidRPr="00D60B3C" w:rsidRDefault="00D60B3C" w:rsidP="00D60B3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13 977</w:t>
            </w:r>
          </w:p>
        </w:tc>
        <w:tc>
          <w:tcPr>
            <w:tcW w:w="624" w:type="dxa"/>
            <w:noWrap/>
            <w:vAlign w:val="center"/>
            <w:hideMark/>
          </w:tcPr>
          <w:p w14:paraId="2495FA72" w14:textId="0E0A4846" w:rsidR="00D60B3C" w:rsidRPr="00D60B3C" w:rsidRDefault="00D60B3C" w:rsidP="00D60B3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2 082</w:t>
            </w:r>
          </w:p>
        </w:tc>
        <w:tc>
          <w:tcPr>
            <w:tcW w:w="624" w:type="dxa"/>
            <w:noWrap/>
            <w:vAlign w:val="center"/>
            <w:hideMark/>
          </w:tcPr>
          <w:p w14:paraId="28B5B0FF" w14:textId="3BCDCD3C" w:rsidR="00D60B3C" w:rsidRPr="00D60B3C" w:rsidRDefault="00D60B3C" w:rsidP="00D60B3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2 101</w:t>
            </w:r>
          </w:p>
        </w:tc>
        <w:tc>
          <w:tcPr>
            <w:tcW w:w="624" w:type="dxa"/>
            <w:noWrap/>
            <w:vAlign w:val="center"/>
            <w:hideMark/>
          </w:tcPr>
          <w:p w14:paraId="5D53E859" w14:textId="06D67B6F" w:rsidR="00D60B3C" w:rsidRPr="00D60B3C" w:rsidRDefault="00D60B3C" w:rsidP="00D60B3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187</w:t>
            </w:r>
          </w:p>
        </w:tc>
        <w:tc>
          <w:tcPr>
            <w:tcW w:w="624" w:type="dxa"/>
            <w:noWrap/>
            <w:vAlign w:val="center"/>
            <w:hideMark/>
          </w:tcPr>
          <w:p w14:paraId="770583A2" w14:textId="4DFFC31D" w:rsidR="00D60B3C" w:rsidRPr="00D60B3C" w:rsidRDefault="00D60B3C" w:rsidP="00D60B3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166</w:t>
            </w:r>
          </w:p>
        </w:tc>
        <w:tc>
          <w:tcPr>
            <w:tcW w:w="624" w:type="dxa"/>
            <w:noWrap/>
            <w:vAlign w:val="center"/>
            <w:hideMark/>
          </w:tcPr>
          <w:p w14:paraId="2997CDDF" w14:textId="0EA6D5DB" w:rsidR="00D60B3C" w:rsidRPr="00D60B3C" w:rsidRDefault="00D60B3C" w:rsidP="00D60B3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98</w:t>
            </w:r>
          </w:p>
        </w:tc>
        <w:tc>
          <w:tcPr>
            <w:tcW w:w="624" w:type="dxa"/>
            <w:noWrap/>
            <w:vAlign w:val="center"/>
            <w:hideMark/>
          </w:tcPr>
          <w:p w14:paraId="3FC1ACC4" w14:textId="5587E270" w:rsidR="00D60B3C" w:rsidRPr="00D60B3C" w:rsidRDefault="00D60B3C" w:rsidP="00D60B3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0B3C">
              <w:rPr>
                <w:rFonts w:cs="Tahoma"/>
                <w:color w:val="000000" w:themeColor="text1"/>
                <w:sz w:val="16"/>
                <w:szCs w:val="16"/>
              </w:rPr>
              <w:t>114</w:t>
            </w:r>
          </w:p>
        </w:tc>
        <w:tc>
          <w:tcPr>
            <w:tcW w:w="737" w:type="dxa"/>
            <w:noWrap/>
            <w:vAlign w:val="center"/>
            <w:hideMark/>
          </w:tcPr>
          <w:p w14:paraId="040DC35C" w14:textId="7430450E" w:rsidR="00D60B3C" w:rsidRPr="00D60B3C" w:rsidRDefault="00D60B3C" w:rsidP="00D60B3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60B3C">
              <w:rPr>
                <w:rFonts w:cs="Tahoma"/>
                <w:b/>
                <w:bCs/>
                <w:color w:val="000000" w:themeColor="text1"/>
                <w:sz w:val="16"/>
                <w:szCs w:val="16"/>
              </w:rPr>
              <w:t>194 171</w:t>
            </w:r>
          </w:p>
        </w:tc>
        <w:tc>
          <w:tcPr>
            <w:tcW w:w="737" w:type="dxa"/>
            <w:noWrap/>
            <w:vAlign w:val="center"/>
            <w:hideMark/>
          </w:tcPr>
          <w:p w14:paraId="1F0C3FF8" w14:textId="032D0123" w:rsidR="00D60B3C" w:rsidRPr="00D60B3C" w:rsidRDefault="00D60B3C" w:rsidP="00D60B3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60B3C">
              <w:rPr>
                <w:rFonts w:cs="Tahoma"/>
                <w:b/>
                <w:bCs/>
                <w:color w:val="000000" w:themeColor="text1"/>
                <w:sz w:val="16"/>
                <w:szCs w:val="16"/>
              </w:rPr>
              <w:t>195 492</w:t>
            </w:r>
          </w:p>
        </w:tc>
      </w:tr>
    </w:tbl>
    <w:p w14:paraId="51E3338B" w14:textId="77777777" w:rsidR="00A16B87" w:rsidRPr="005B5826" w:rsidRDefault="00A16B87" w:rsidP="00A16B87">
      <w:pPr>
        <w:spacing w:after="0"/>
        <w:rPr>
          <w:color w:val="000000" w:themeColor="text1"/>
          <w:sz w:val="16"/>
          <w:szCs w:val="16"/>
        </w:rPr>
      </w:pPr>
      <w:r w:rsidRPr="005B5826">
        <w:rPr>
          <w:color w:val="000000" w:themeColor="text1"/>
          <w:sz w:val="16"/>
          <w:szCs w:val="16"/>
        </w:rPr>
        <w:t>Poznámka:</w:t>
      </w:r>
    </w:p>
    <w:p w14:paraId="143D3929" w14:textId="77777777" w:rsidR="00A16B87" w:rsidRPr="005B5826" w:rsidRDefault="00A16B87" w:rsidP="00DA63F7">
      <w:pPr>
        <w:numPr>
          <w:ilvl w:val="0"/>
          <w:numId w:val="10"/>
        </w:numPr>
        <w:spacing w:after="0"/>
        <w:rPr>
          <w:color w:val="000000" w:themeColor="text1"/>
          <w:sz w:val="16"/>
          <w:szCs w:val="16"/>
        </w:rPr>
      </w:pPr>
      <w:r w:rsidRPr="005B5826">
        <w:rPr>
          <w:color w:val="000000" w:themeColor="text1"/>
          <w:sz w:val="16"/>
          <w:szCs w:val="16"/>
        </w:rPr>
        <w:t>* počet všech právnických osob zapsaných k 30. 9. příslušného školního roku do rejstříku škol a školských zařízení;</w:t>
      </w:r>
    </w:p>
    <w:p w14:paraId="0BC68F52" w14:textId="77777777" w:rsidR="00A16B87" w:rsidRPr="005B5826" w:rsidRDefault="00A16B87" w:rsidP="00DA63F7">
      <w:pPr>
        <w:numPr>
          <w:ilvl w:val="0"/>
          <w:numId w:val="10"/>
        </w:numPr>
        <w:spacing w:after="0"/>
        <w:rPr>
          <w:color w:val="000000" w:themeColor="text1"/>
          <w:sz w:val="16"/>
          <w:szCs w:val="16"/>
        </w:rPr>
      </w:pPr>
      <w:r w:rsidRPr="005B5826">
        <w:rPr>
          <w:color w:val="000000" w:themeColor="text1"/>
          <w:sz w:val="16"/>
          <w:szCs w:val="16"/>
        </w:rPr>
        <w:t>** počet dětí, žáků, studentů, kteří se vzdělávají ve školách poskytujících příslušné vzdělání (předškolní, základní, střední, vzdělání v konzervatoři, vyšší odborné), v přípravných třídách základní školy a v přípravném stupni základní školy speciální.</w:t>
      </w:r>
    </w:p>
    <w:p w14:paraId="5B7503D2" w14:textId="77777777" w:rsidR="00A16B87" w:rsidRPr="005B5826" w:rsidRDefault="00A16B87" w:rsidP="00A16B87">
      <w:pPr>
        <w:spacing w:after="0"/>
        <w:rPr>
          <w:color w:val="000000" w:themeColor="text1"/>
          <w:sz w:val="16"/>
          <w:szCs w:val="16"/>
        </w:rPr>
      </w:pPr>
      <w:r w:rsidRPr="005B5826">
        <w:rPr>
          <w:color w:val="000000" w:themeColor="text1"/>
          <w:sz w:val="16"/>
          <w:szCs w:val="16"/>
        </w:rPr>
        <w:t>Zdroj: MŠMT</w:t>
      </w:r>
    </w:p>
    <w:p w14:paraId="4D1CA6FF" w14:textId="6D5F7A80" w:rsidR="00AE095B" w:rsidRDefault="00AE095B" w:rsidP="005B5826">
      <w:pPr>
        <w:pStyle w:val="paragraph"/>
        <w:spacing w:before="120" w:beforeAutospacing="0" w:after="120" w:afterAutospacing="0"/>
        <w:jc w:val="both"/>
        <w:textAlignment w:val="baseline"/>
        <w:rPr>
          <w:rStyle w:val="normaltextrun"/>
          <w:rFonts w:ascii="Tahoma" w:hAnsi="Tahoma" w:cs="Tahoma"/>
          <w:sz w:val="20"/>
          <w:szCs w:val="20"/>
        </w:rPr>
      </w:pPr>
      <w:r w:rsidRPr="00092D92">
        <w:rPr>
          <w:rStyle w:val="normaltextrun"/>
          <w:rFonts w:ascii="Tahoma" w:hAnsi="Tahoma" w:cs="Tahoma"/>
          <w:sz w:val="20"/>
          <w:szCs w:val="20"/>
        </w:rPr>
        <w:t>Celkem 910 právnických osob v podobě škol a školských zařízení vykonávalo svou činnost ve školním roce 2021/2022 na území MSK. (Podrobný přehled je obsahem tabulky č. 5</w:t>
      </w:r>
      <w:r w:rsidR="00BE5AC4">
        <w:rPr>
          <w:rStyle w:val="normaltextrun"/>
          <w:rFonts w:ascii="Tahoma" w:hAnsi="Tahoma" w:cs="Tahoma"/>
          <w:sz w:val="20"/>
          <w:szCs w:val="20"/>
        </w:rPr>
        <w:t>.</w:t>
      </w:r>
      <w:r w:rsidRPr="00092D92">
        <w:rPr>
          <w:rStyle w:val="normaltextrun"/>
          <w:rFonts w:ascii="Tahoma" w:hAnsi="Tahoma" w:cs="Tahoma"/>
          <w:sz w:val="20"/>
          <w:szCs w:val="20"/>
        </w:rPr>
        <w:t>) Oproti předchozímu roku to je o jednu právnickou osobu méně. Do těchto škol a školských zařízení docházelo v daném školním roce 195 492 dětí, žáků a studentů.</w:t>
      </w:r>
    </w:p>
    <w:p w14:paraId="1BA570AD" w14:textId="419FA404" w:rsidR="00AE095B" w:rsidRPr="00092D92" w:rsidRDefault="79767ED3" w:rsidP="02354336">
      <w:pPr>
        <w:pStyle w:val="paragraph"/>
        <w:spacing w:before="120" w:beforeAutospacing="0" w:after="120" w:afterAutospacing="0"/>
        <w:jc w:val="both"/>
        <w:textAlignment w:val="baseline"/>
        <w:rPr>
          <w:rFonts w:ascii="Tahoma" w:hAnsi="Tahoma" w:cs="Tahoma"/>
          <w:sz w:val="20"/>
          <w:szCs w:val="20"/>
        </w:rPr>
      </w:pPr>
      <w:r w:rsidRPr="02354336">
        <w:rPr>
          <w:rStyle w:val="normaltextrun"/>
          <w:rFonts w:ascii="Tahoma" w:hAnsi="Tahoma" w:cs="Tahoma"/>
          <w:sz w:val="20"/>
          <w:szCs w:val="20"/>
        </w:rPr>
        <w:t>K 30.</w:t>
      </w:r>
      <w:r w:rsidR="69E0820D" w:rsidRPr="02354336">
        <w:rPr>
          <w:rStyle w:val="normaltextrun"/>
          <w:rFonts w:ascii="Tahoma" w:hAnsi="Tahoma" w:cs="Tahoma"/>
          <w:sz w:val="20"/>
          <w:szCs w:val="20"/>
        </w:rPr>
        <w:t> </w:t>
      </w:r>
      <w:r w:rsidRPr="02354336">
        <w:rPr>
          <w:rStyle w:val="normaltextrun"/>
          <w:rFonts w:ascii="Tahoma" w:hAnsi="Tahoma" w:cs="Tahoma"/>
          <w:sz w:val="20"/>
          <w:szCs w:val="20"/>
        </w:rPr>
        <w:t>9.</w:t>
      </w:r>
      <w:r w:rsidR="69E0820D" w:rsidRPr="02354336">
        <w:rPr>
          <w:rStyle w:val="normaltextrun"/>
          <w:rFonts w:ascii="Tahoma" w:hAnsi="Tahoma" w:cs="Tahoma"/>
          <w:sz w:val="20"/>
          <w:szCs w:val="20"/>
        </w:rPr>
        <w:t> </w:t>
      </w:r>
      <w:r w:rsidRPr="02354336">
        <w:rPr>
          <w:rStyle w:val="normaltextrun"/>
          <w:rFonts w:ascii="Tahoma" w:hAnsi="Tahoma" w:cs="Tahoma"/>
          <w:sz w:val="20"/>
          <w:szCs w:val="20"/>
        </w:rPr>
        <w:t>2021 byla v rejstříku škol a školských zařízení (dále jen školský rejstřík) zapsána obec jako zřizovatel u 605 právnických osob. Je to o dvě právnické osoby méně než v roce 2020/2021. U kraje jako zřizovatele se počet zapsaných právnických osob ve školském rejstříku rovněž snížil – o jednu, a</w:t>
      </w:r>
      <w:r w:rsidR="69E0820D" w:rsidRPr="02354336">
        <w:rPr>
          <w:rStyle w:val="normaltextrun"/>
          <w:rFonts w:ascii="Tahoma" w:hAnsi="Tahoma" w:cs="Tahoma"/>
          <w:sz w:val="20"/>
          <w:szCs w:val="20"/>
        </w:rPr>
        <w:t> </w:t>
      </w:r>
      <w:r w:rsidRPr="02354336">
        <w:rPr>
          <w:rStyle w:val="normaltextrun"/>
          <w:rFonts w:ascii="Tahoma" w:hAnsi="Tahoma" w:cs="Tahoma"/>
          <w:sz w:val="20"/>
          <w:szCs w:val="20"/>
        </w:rPr>
        <w:t>zapsáno měl 177 právnických osob. Naopak nárůst v počtu zapsaných právnický</w:t>
      </w:r>
      <w:r w:rsidR="26743A0A" w:rsidRPr="02354336">
        <w:rPr>
          <w:rStyle w:val="normaltextrun"/>
          <w:rFonts w:ascii="Tahoma" w:hAnsi="Tahoma" w:cs="Tahoma"/>
          <w:sz w:val="20"/>
          <w:szCs w:val="20"/>
        </w:rPr>
        <w:t>ch</w:t>
      </w:r>
      <w:r w:rsidRPr="02354336">
        <w:rPr>
          <w:rStyle w:val="normaltextrun"/>
          <w:rFonts w:ascii="Tahoma" w:hAnsi="Tahoma" w:cs="Tahoma"/>
          <w:sz w:val="20"/>
          <w:szCs w:val="20"/>
        </w:rPr>
        <w:t xml:space="preserve"> osob ve školském rejstříku zaznamenala skupina soukromých zřizovatelů (+2 subjekty). </w:t>
      </w:r>
      <w:r w:rsidR="2B9B7D9E" w:rsidRPr="02354336">
        <w:rPr>
          <w:rStyle w:val="normaltextrun"/>
          <w:rFonts w:ascii="Tahoma" w:hAnsi="Tahoma" w:cs="Tahoma"/>
          <w:sz w:val="20"/>
          <w:szCs w:val="20"/>
        </w:rPr>
        <w:t xml:space="preserve">U zřizovatele, kterým je církevní subjekt, MŠMT a MV se počet zřizovaných právnických osob nezměnil. </w:t>
      </w:r>
      <w:r w:rsidRPr="02354336">
        <w:rPr>
          <w:rStyle w:val="normaltextrun"/>
          <w:rFonts w:ascii="Tahoma" w:hAnsi="Tahoma" w:cs="Tahoma"/>
          <w:sz w:val="20"/>
          <w:szCs w:val="20"/>
        </w:rPr>
        <w:t>Zastoupení jednotlivých zřizovatelů právnických osob vykonávajících činnost škol a školských zařízení v MSK ve školním roce 2021/2022 vyjadřuje graf č. 4.</w:t>
      </w:r>
    </w:p>
    <w:p w14:paraId="7E8D5BB9" w14:textId="437F1FC5" w:rsidR="00A16B87" w:rsidRPr="006D3E86" w:rsidRDefault="006D3E86">
      <w:pPr>
        <w:pStyle w:val="Graf1Nzevgrafu"/>
        <w:numPr>
          <w:ilvl w:val="0"/>
          <w:numId w:val="11"/>
        </w:numPr>
        <w:tabs>
          <w:tab w:val="clear" w:pos="0"/>
          <w:tab w:val="left" w:pos="1134"/>
          <w:tab w:val="num" w:pos="1276"/>
        </w:tabs>
        <w:spacing w:before="240" w:after="240"/>
        <w:ind w:left="1134" w:hanging="1134"/>
        <w:jc w:val="both"/>
        <w:rPr>
          <w:color w:val="000000" w:themeColor="text1"/>
          <w:szCs w:val="20"/>
        </w:rPr>
      </w:pPr>
      <w:bookmarkStart w:id="107" w:name="_Toc129599479"/>
      <w:r w:rsidRPr="00637D01">
        <w:rPr>
          <w:noProof/>
          <w:color w:val="FF00FF"/>
          <w:highlight w:val="yellow"/>
        </w:rPr>
        <w:drawing>
          <wp:anchor distT="0" distB="0" distL="114300" distR="114300" simplePos="0" relativeHeight="251652608" behindDoc="1" locked="0" layoutInCell="1" allowOverlap="1" wp14:anchorId="7F41061C" wp14:editId="49A30EFE">
            <wp:simplePos x="0" y="0"/>
            <wp:positionH relativeFrom="column">
              <wp:posOffset>-128905</wp:posOffset>
            </wp:positionH>
            <wp:positionV relativeFrom="paragraph">
              <wp:posOffset>565150</wp:posOffset>
            </wp:positionV>
            <wp:extent cx="5759450" cy="2570480"/>
            <wp:effectExtent l="0" t="0" r="0" b="1270"/>
            <wp:wrapTight wrapText="bothSides">
              <wp:wrapPolygon edited="0">
                <wp:start x="0" y="0"/>
                <wp:lineTo x="0" y="21451"/>
                <wp:lineTo x="21505" y="21451"/>
                <wp:lineTo x="21505" y="0"/>
                <wp:lineTo x="0" y="0"/>
              </wp:wrapPolygon>
            </wp:wrapTight>
            <wp:docPr id="7" name="Graf 7">
              <a:extLst xmlns:a="http://schemas.openxmlformats.org/drawingml/2006/main">
                <a:ext uri="{FF2B5EF4-FFF2-40B4-BE49-F238E27FC236}">
                  <a16:creationId xmlns:a16="http://schemas.microsoft.com/office/drawing/2014/main" id="{00000000-0008-0000-0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V relativeFrom="margin">
              <wp14:pctHeight>0</wp14:pctHeight>
            </wp14:sizeRelV>
          </wp:anchor>
        </w:drawing>
      </w:r>
      <w:r w:rsidR="00A16B87" w:rsidRPr="006D3E86">
        <w:rPr>
          <w:color w:val="000000" w:themeColor="text1"/>
          <w:szCs w:val="20"/>
        </w:rPr>
        <w:t>Procentuální zastoupení jednotlivých zřizovatelů právnických osob vykonávajících činnost škol a školských zařízení v MSK ve školním roce 202</w:t>
      </w:r>
      <w:r w:rsidRPr="006D3E86">
        <w:rPr>
          <w:color w:val="000000" w:themeColor="text1"/>
          <w:szCs w:val="20"/>
        </w:rPr>
        <w:t>1</w:t>
      </w:r>
      <w:r w:rsidR="00A16B87" w:rsidRPr="006D3E86">
        <w:rPr>
          <w:color w:val="000000" w:themeColor="text1"/>
          <w:szCs w:val="20"/>
        </w:rPr>
        <w:t>/202</w:t>
      </w:r>
      <w:r w:rsidRPr="006D3E86">
        <w:rPr>
          <w:color w:val="000000" w:themeColor="text1"/>
          <w:szCs w:val="20"/>
        </w:rPr>
        <w:t>2</w:t>
      </w:r>
      <w:bookmarkEnd w:id="107"/>
    </w:p>
    <w:p w14:paraId="1004D1DB" w14:textId="21E81E2A" w:rsidR="00A16B87" w:rsidRPr="006D3E86" w:rsidRDefault="00A16B87" w:rsidP="00A16B87">
      <w:pPr>
        <w:rPr>
          <w:color w:val="000000" w:themeColor="text1"/>
          <w:sz w:val="16"/>
          <w:szCs w:val="16"/>
        </w:rPr>
      </w:pPr>
      <w:r w:rsidRPr="006D3E86">
        <w:rPr>
          <w:noProof/>
          <w:color w:val="000000" w:themeColor="text1"/>
        </w:rPr>
        <w:drawing>
          <wp:anchor distT="0" distB="0" distL="114300" distR="114300" simplePos="0" relativeHeight="251643392" behindDoc="1" locked="0" layoutInCell="1" allowOverlap="1" wp14:anchorId="079C4763" wp14:editId="7E9F3A89">
            <wp:simplePos x="0" y="0"/>
            <wp:positionH relativeFrom="column">
              <wp:posOffset>185420</wp:posOffset>
            </wp:positionH>
            <wp:positionV relativeFrom="paragraph">
              <wp:posOffset>26526</wp:posOffset>
            </wp:positionV>
            <wp:extent cx="5451475" cy="2570480"/>
            <wp:effectExtent l="0" t="0" r="0" b="0"/>
            <wp:wrapTight wrapText="bothSides">
              <wp:wrapPolygon edited="0">
                <wp:start x="6793" y="0"/>
                <wp:lineTo x="5359" y="960"/>
                <wp:lineTo x="5359" y="1601"/>
                <wp:lineTo x="6416" y="2881"/>
                <wp:lineTo x="2415" y="3202"/>
                <wp:lineTo x="2415" y="4002"/>
                <wp:lineTo x="4680" y="5443"/>
                <wp:lineTo x="4000" y="8004"/>
                <wp:lineTo x="3170" y="10565"/>
                <wp:lineTo x="226" y="11045"/>
                <wp:lineTo x="226" y="12006"/>
                <wp:lineTo x="3925" y="13126"/>
                <wp:lineTo x="4453" y="15688"/>
                <wp:lineTo x="5737" y="18409"/>
                <wp:lineTo x="7020" y="19370"/>
                <wp:lineTo x="7171" y="19690"/>
                <wp:lineTo x="8680" y="19690"/>
                <wp:lineTo x="10114" y="18409"/>
                <wp:lineTo x="12756" y="18249"/>
                <wp:lineTo x="19398" y="16488"/>
                <wp:lineTo x="19323" y="15688"/>
                <wp:lineTo x="19927" y="13767"/>
                <wp:lineTo x="19474" y="13607"/>
                <wp:lineTo x="17738" y="13126"/>
                <wp:lineTo x="21135" y="12166"/>
                <wp:lineTo x="21210" y="8484"/>
                <wp:lineTo x="19248" y="8004"/>
                <wp:lineTo x="11850" y="8004"/>
                <wp:lineTo x="19776" y="7204"/>
                <wp:lineTo x="19776" y="6243"/>
                <wp:lineTo x="11247" y="5283"/>
                <wp:lineTo x="10114" y="3522"/>
                <wp:lineTo x="9511" y="2881"/>
                <wp:lineTo x="10265" y="1441"/>
                <wp:lineTo x="10039" y="800"/>
                <wp:lineTo x="8378" y="0"/>
                <wp:lineTo x="6793" y="0"/>
              </wp:wrapPolygon>
            </wp:wrapTight>
            <wp:docPr id="52" name="Graf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Pr="006D3E86">
        <w:rPr>
          <w:color w:val="000000" w:themeColor="text1"/>
          <w:sz w:val="16"/>
          <w:szCs w:val="16"/>
        </w:rPr>
        <w:t>Zdroj: MŠMT</w:t>
      </w:r>
    </w:p>
    <w:p w14:paraId="23F36599" w14:textId="7F7EE04D" w:rsidR="006D3E86" w:rsidRPr="006D3E86" w:rsidRDefault="006D3E86">
      <w:pPr>
        <w:spacing w:after="0"/>
        <w:jc w:val="left"/>
        <w:rPr>
          <w:color w:val="000000" w:themeColor="text1"/>
          <w:sz w:val="16"/>
          <w:szCs w:val="16"/>
        </w:rPr>
      </w:pPr>
      <w:r>
        <w:rPr>
          <w:color w:val="FF0000"/>
          <w:sz w:val="16"/>
          <w:szCs w:val="16"/>
        </w:rPr>
        <w:br w:type="page"/>
      </w:r>
    </w:p>
    <w:p w14:paraId="4B8D6A69" w14:textId="1B5EC556" w:rsidR="00A16B87" w:rsidRPr="00035DA3" w:rsidRDefault="00A16B87" w:rsidP="00A16B87">
      <w:pPr>
        <w:pStyle w:val="Tabulka"/>
        <w:spacing w:before="240" w:beforeAutospacing="0" w:after="120" w:afterAutospacing="0"/>
        <w:ind w:left="1134" w:hanging="1134"/>
        <w:jc w:val="both"/>
        <w:rPr>
          <w:color w:val="000000" w:themeColor="text1"/>
        </w:rPr>
      </w:pPr>
      <w:bookmarkStart w:id="108" w:name="_Toc129600023"/>
      <w:bookmarkStart w:id="109" w:name="_Toc129610071"/>
      <w:r w:rsidRPr="00035DA3">
        <w:rPr>
          <w:color w:val="000000" w:themeColor="text1"/>
        </w:rPr>
        <w:lastRenderedPageBreak/>
        <w:t>Počet právnických osob se sídlem v MSK vykonávajících činnost škol a školských zařízení zapsaných v rejstříku škol a školských zařízení k 30. 9. 20</w:t>
      </w:r>
      <w:r w:rsidR="008C5A4F" w:rsidRPr="00035DA3">
        <w:rPr>
          <w:color w:val="000000" w:themeColor="text1"/>
        </w:rPr>
        <w:t>2</w:t>
      </w:r>
      <w:r w:rsidR="00035DA3" w:rsidRPr="00035DA3">
        <w:rPr>
          <w:color w:val="000000" w:themeColor="text1"/>
        </w:rPr>
        <w:t>1</w:t>
      </w:r>
      <w:bookmarkEnd w:id="108"/>
      <w:bookmarkEnd w:id="109"/>
    </w:p>
    <w:tbl>
      <w:tblPr>
        <w:tblStyle w:val="Tmavtabulkasmkou5zvraznn3"/>
        <w:tblW w:w="11117" w:type="dxa"/>
        <w:jc w:val="center"/>
        <w:tblLayout w:type="fixed"/>
        <w:tblCellMar>
          <w:left w:w="0" w:type="dxa"/>
          <w:right w:w="0" w:type="dxa"/>
        </w:tblCellMar>
        <w:tblLook w:val="04A0" w:firstRow="1" w:lastRow="0" w:firstColumn="1" w:lastColumn="0" w:noHBand="0" w:noVBand="1"/>
      </w:tblPr>
      <w:tblGrid>
        <w:gridCol w:w="1015"/>
        <w:gridCol w:w="620"/>
        <w:gridCol w:w="676"/>
        <w:gridCol w:w="621"/>
        <w:gridCol w:w="621"/>
        <w:gridCol w:w="621"/>
        <w:gridCol w:w="621"/>
        <w:gridCol w:w="621"/>
        <w:gridCol w:w="677"/>
        <w:gridCol w:w="621"/>
        <w:gridCol w:w="621"/>
        <w:gridCol w:w="677"/>
        <w:gridCol w:w="621"/>
        <w:gridCol w:w="621"/>
        <w:gridCol w:w="621"/>
        <w:gridCol w:w="621"/>
        <w:gridCol w:w="621"/>
      </w:tblGrid>
      <w:tr w:rsidR="004D122B" w:rsidRPr="0067608E" w14:paraId="4A7E4983" w14:textId="77777777" w:rsidTr="00724498">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015" w:type="dxa"/>
            <w:tcBorders>
              <w:top w:val="none" w:sz="0" w:space="0" w:color="auto"/>
              <w:left w:val="none" w:sz="0" w:space="0" w:color="auto"/>
              <w:right w:val="none" w:sz="0" w:space="0" w:color="auto"/>
            </w:tcBorders>
            <w:shd w:val="clear" w:color="auto" w:fill="7F7F7F" w:themeFill="text1" w:themeFillTint="80"/>
            <w:noWrap/>
            <w:vAlign w:val="center"/>
            <w:hideMark/>
          </w:tcPr>
          <w:p w14:paraId="7831A003" w14:textId="77777777" w:rsidR="008C5A4F" w:rsidRPr="0067608E" w:rsidRDefault="008C5A4F" w:rsidP="00EF6BD0">
            <w:pPr>
              <w:spacing w:after="0"/>
              <w:jc w:val="center"/>
              <w:rPr>
                <w:rFonts w:cs="Tahoma"/>
                <w:sz w:val="16"/>
                <w:szCs w:val="16"/>
              </w:rPr>
            </w:pPr>
            <w:r w:rsidRPr="0067608E">
              <w:rPr>
                <w:rFonts w:cs="Tahoma"/>
                <w:sz w:val="16"/>
                <w:szCs w:val="16"/>
              </w:rPr>
              <w:t>Druh</w:t>
            </w:r>
          </w:p>
        </w:tc>
        <w:tc>
          <w:tcPr>
            <w:tcW w:w="620" w:type="dxa"/>
            <w:tcBorders>
              <w:top w:val="none" w:sz="0" w:space="0" w:color="auto"/>
              <w:left w:val="none" w:sz="0" w:space="0" w:color="auto"/>
              <w:right w:val="none" w:sz="0" w:space="0" w:color="auto"/>
            </w:tcBorders>
            <w:shd w:val="clear" w:color="auto" w:fill="DBDBDB" w:themeFill="accent3" w:themeFillTint="66"/>
            <w:noWrap/>
            <w:vAlign w:val="center"/>
            <w:hideMark/>
          </w:tcPr>
          <w:p w14:paraId="22D48F19" w14:textId="77777777" w:rsidR="008C5A4F" w:rsidRPr="0067608E" w:rsidRDefault="008C5A4F" w:rsidP="00EF6BD0">
            <w:pPr>
              <w:spacing w:after="0"/>
              <w:jc w:val="center"/>
              <w:cnfStyle w:val="100000000000" w:firstRow="1"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color w:val="000000" w:themeColor="text1"/>
                <w:sz w:val="16"/>
                <w:szCs w:val="16"/>
              </w:rPr>
              <w:t>VOŠ</w:t>
            </w:r>
          </w:p>
        </w:tc>
        <w:tc>
          <w:tcPr>
            <w:tcW w:w="676" w:type="dxa"/>
            <w:tcBorders>
              <w:top w:val="none" w:sz="0" w:space="0" w:color="auto"/>
              <w:left w:val="none" w:sz="0" w:space="0" w:color="auto"/>
              <w:right w:val="none" w:sz="0" w:space="0" w:color="auto"/>
            </w:tcBorders>
            <w:shd w:val="clear" w:color="auto" w:fill="DBDBDB" w:themeFill="accent3" w:themeFillTint="66"/>
            <w:vAlign w:val="center"/>
          </w:tcPr>
          <w:p w14:paraId="799C154A" w14:textId="387724E4" w:rsidR="00806C8A" w:rsidRPr="0067608E" w:rsidRDefault="00806C8A" w:rsidP="00806C8A">
            <w:pPr>
              <w:spacing w:after="0"/>
              <w:jc w:val="center"/>
              <w:cnfStyle w:val="100000000000" w:firstRow="1"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color w:val="000000" w:themeColor="text1"/>
                <w:sz w:val="16"/>
                <w:szCs w:val="16"/>
              </w:rPr>
              <w:t>VOŠ_SŠ</w:t>
            </w:r>
          </w:p>
        </w:tc>
        <w:tc>
          <w:tcPr>
            <w:tcW w:w="621" w:type="dxa"/>
            <w:tcBorders>
              <w:top w:val="none" w:sz="0" w:space="0" w:color="auto"/>
              <w:left w:val="none" w:sz="0" w:space="0" w:color="auto"/>
              <w:right w:val="none" w:sz="0" w:space="0" w:color="auto"/>
            </w:tcBorders>
            <w:shd w:val="clear" w:color="auto" w:fill="DBDBDB" w:themeFill="accent3" w:themeFillTint="66"/>
            <w:noWrap/>
            <w:vAlign w:val="center"/>
            <w:hideMark/>
          </w:tcPr>
          <w:p w14:paraId="4F827D3C" w14:textId="77777777" w:rsidR="008C5A4F" w:rsidRPr="0067608E" w:rsidRDefault="008C5A4F" w:rsidP="00EF6BD0">
            <w:pPr>
              <w:spacing w:after="0"/>
              <w:jc w:val="center"/>
              <w:cnfStyle w:val="100000000000" w:firstRow="1"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color w:val="000000" w:themeColor="text1"/>
                <w:sz w:val="16"/>
                <w:szCs w:val="16"/>
              </w:rPr>
              <w:t>K</w:t>
            </w:r>
          </w:p>
        </w:tc>
        <w:tc>
          <w:tcPr>
            <w:tcW w:w="621" w:type="dxa"/>
            <w:tcBorders>
              <w:top w:val="none" w:sz="0" w:space="0" w:color="auto"/>
              <w:left w:val="none" w:sz="0" w:space="0" w:color="auto"/>
              <w:right w:val="none" w:sz="0" w:space="0" w:color="auto"/>
            </w:tcBorders>
            <w:shd w:val="clear" w:color="auto" w:fill="DBDBDB" w:themeFill="accent3" w:themeFillTint="66"/>
            <w:noWrap/>
            <w:vAlign w:val="center"/>
            <w:hideMark/>
          </w:tcPr>
          <w:p w14:paraId="5C0B47C1" w14:textId="77777777" w:rsidR="008C5A4F" w:rsidRPr="0067608E" w:rsidRDefault="008C5A4F" w:rsidP="00EF6BD0">
            <w:pPr>
              <w:spacing w:after="0"/>
              <w:jc w:val="center"/>
              <w:cnfStyle w:val="100000000000" w:firstRow="1"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color w:val="000000" w:themeColor="text1"/>
                <w:sz w:val="16"/>
                <w:szCs w:val="16"/>
              </w:rPr>
              <w:t>SŠ</w:t>
            </w:r>
          </w:p>
        </w:tc>
        <w:tc>
          <w:tcPr>
            <w:tcW w:w="621" w:type="dxa"/>
            <w:tcBorders>
              <w:top w:val="none" w:sz="0" w:space="0" w:color="auto"/>
              <w:left w:val="none" w:sz="0" w:space="0" w:color="auto"/>
              <w:right w:val="none" w:sz="0" w:space="0" w:color="auto"/>
            </w:tcBorders>
            <w:shd w:val="clear" w:color="auto" w:fill="DBDBDB" w:themeFill="accent3" w:themeFillTint="66"/>
            <w:noWrap/>
            <w:vAlign w:val="center"/>
            <w:hideMark/>
          </w:tcPr>
          <w:p w14:paraId="37CC929A" w14:textId="77777777" w:rsidR="008C5A4F" w:rsidRPr="0067608E" w:rsidRDefault="008C5A4F" w:rsidP="00EF6BD0">
            <w:pPr>
              <w:spacing w:after="0"/>
              <w:jc w:val="center"/>
              <w:cnfStyle w:val="100000000000" w:firstRow="1"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color w:val="000000" w:themeColor="text1"/>
                <w:sz w:val="16"/>
                <w:szCs w:val="16"/>
              </w:rPr>
              <w:t>ZŠ</w:t>
            </w:r>
          </w:p>
        </w:tc>
        <w:tc>
          <w:tcPr>
            <w:tcW w:w="621" w:type="dxa"/>
            <w:tcBorders>
              <w:top w:val="none" w:sz="0" w:space="0" w:color="auto"/>
              <w:left w:val="none" w:sz="0" w:space="0" w:color="auto"/>
              <w:right w:val="none" w:sz="0" w:space="0" w:color="auto"/>
            </w:tcBorders>
            <w:shd w:val="clear" w:color="auto" w:fill="DBDBDB" w:themeFill="accent3" w:themeFillTint="66"/>
            <w:noWrap/>
            <w:vAlign w:val="center"/>
            <w:hideMark/>
          </w:tcPr>
          <w:p w14:paraId="3E20EF78" w14:textId="77777777" w:rsidR="008C5A4F" w:rsidRPr="0067608E" w:rsidRDefault="008C5A4F" w:rsidP="00EF6BD0">
            <w:pPr>
              <w:spacing w:after="0"/>
              <w:jc w:val="center"/>
              <w:cnfStyle w:val="100000000000" w:firstRow="1"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color w:val="000000" w:themeColor="text1"/>
                <w:sz w:val="16"/>
                <w:szCs w:val="16"/>
              </w:rPr>
              <w:t>MŠ</w:t>
            </w:r>
          </w:p>
        </w:tc>
        <w:tc>
          <w:tcPr>
            <w:tcW w:w="621" w:type="dxa"/>
            <w:tcBorders>
              <w:top w:val="none" w:sz="0" w:space="0" w:color="auto"/>
              <w:left w:val="none" w:sz="0" w:space="0" w:color="auto"/>
              <w:right w:val="none" w:sz="0" w:space="0" w:color="auto"/>
            </w:tcBorders>
            <w:shd w:val="clear" w:color="auto" w:fill="DBDBDB" w:themeFill="accent3" w:themeFillTint="66"/>
            <w:noWrap/>
            <w:vAlign w:val="center"/>
            <w:hideMark/>
          </w:tcPr>
          <w:p w14:paraId="108F9A0D" w14:textId="77777777" w:rsidR="008C5A4F" w:rsidRPr="0067608E" w:rsidRDefault="008C5A4F" w:rsidP="00EF6BD0">
            <w:pPr>
              <w:spacing w:after="0"/>
              <w:jc w:val="center"/>
              <w:cnfStyle w:val="100000000000" w:firstRow="1"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color w:val="000000" w:themeColor="text1"/>
                <w:sz w:val="16"/>
                <w:szCs w:val="16"/>
              </w:rPr>
              <w:t>SpecŠ</w:t>
            </w:r>
          </w:p>
        </w:tc>
        <w:tc>
          <w:tcPr>
            <w:tcW w:w="677" w:type="dxa"/>
            <w:tcBorders>
              <w:top w:val="none" w:sz="0" w:space="0" w:color="auto"/>
              <w:left w:val="none" w:sz="0" w:space="0" w:color="auto"/>
              <w:right w:val="none" w:sz="0" w:space="0" w:color="auto"/>
            </w:tcBorders>
            <w:shd w:val="clear" w:color="auto" w:fill="DBDBDB" w:themeFill="accent3" w:themeFillTint="66"/>
            <w:noWrap/>
            <w:vAlign w:val="center"/>
            <w:hideMark/>
          </w:tcPr>
          <w:p w14:paraId="701594D3" w14:textId="77777777" w:rsidR="008C5A4F" w:rsidRPr="0067608E" w:rsidRDefault="008C5A4F" w:rsidP="00EF6BD0">
            <w:pPr>
              <w:spacing w:after="0"/>
              <w:jc w:val="center"/>
              <w:cnfStyle w:val="100000000000" w:firstRow="1"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color w:val="000000" w:themeColor="text1"/>
                <w:sz w:val="16"/>
                <w:szCs w:val="16"/>
              </w:rPr>
              <w:t>ZUOVPV</w:t>
            </w:r>
          </w:p>
        </w:tc>
        <w:tc>
          <w:tcPr>
            <w:tcW w:w="621" w:type="dxa"/>
            <w:tcBorders>
              <w:top w:val="none" w:sz="0" w:space="0" w:color="auto"/>
              <w:left w:val="none" w:sz="0" w:space="0" w:color="auto"/>
              <w:right w:val="none" w:sz="0" w:space="0" w:color="auto"/>
            </w:tcBorders>
            <w:shd w:val="clear" w:color="auto" w:fill="DBDBDB" w:themeFill="accent3" w:themeFillTint="66"/>
            <w:noWrap/>
            <w:vAlign w:val="center"/>
            <w:hideMark/>
          </w:tcPr>
          <w:p w14:paraId="06FB5406" w14:textId="47F107FB" w:rsidR="008C5A4F" w:rsidRPr="0067608E" w:rsidRDefault="008C5A4F" w:rsidP="00EF6BD0">
            <w:pPr>
              <w:spacing w:after="0"/>
              <w:jc w:val="center"/>
              <w:cnfStyle w:val="100000000000" w:firstRow="1"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color w:val="000000" w:themeColor="text1"/>
                <w:sz w:val="16"/>
                <w:szCs w:val="16"/>
              </w:rPr>
              <w:t>SPC</w:t>
            </w:r>
          </w:p>
        </w:tc>
        <w:tc>
          <w:tcPr>
            <w:tcW w:w="621" w:type="dxa"/>
            <w:tcBorders>
              <w:top w:val="none" w:sz="0" w:space="0" w:color="auto"/>
              <w:left w:val="none" w:sz="0" w:space="0" w:color="auto"/>
              <w:right w:val="none" w:sz="0" w:space="0" w:color="auto"/>
            </w:tcBorders>
            <w:shd w:val="clear" w:color="auto" w:fill="DBDBDB" w:themeFill="accent3" w:themeFillTint="66"/>
            <w:noWrap/>
            <w:vAlign w:val="center"/>
            <w:hideMark/>
          </w:tcPr>
          <w:p w14:paraId="72D316E9" w14:textId="77777777" w:rsidR="008C5A4F" w:rsidRPr="0067608E" w:rsidRDefault="008C5A4F" w:rsidP="00EF6BD0">
            <w:pPr>
              <w:spacing w:after="0"/>
              <w:jc w:val="center"/>
              <w:cnfStyle w:val="100000000000" w:firstRow="1"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color w:val="000000" w:themeColor="text1"/>
                <w:sz w:val="16"/>
                <w:szCs w:val="16"/>
              </w:rPr>
              <w:t>PPP</w:t>
            </w:r>
          </w:p>
        </w:tc>
        <w:tc>
          <w:tcPr>
            <w:tcW w:w="677" w:type="dxa"/>
            <w:tcBorders>
              <w:top w:val="none" w:sz="0" w:space="0" w:color="auto"/>
              <w:left w:val="none" w:sz="0" w:space="0" w:color="auto"/>
              <w:right w:val="none" w:sz="0" w:space="0" w:color="auto"/>
            </w:tcBorders>
            <w:shd w:val="clear" w:color="auto" w:fill="DBDBDB" w:themeFill="accent3" w:themeFillTint="66"/>
            <w:noWrap/>
            <w:vAlign w:val="center"/>
            <w:hideMark/>
          </w:tcPr>
          <w:p w14:paraId="2722D358" w14:textId="77777777" w:rsidR="008C5A4F" w:rsidRPr="0067608E" w:rsidRDefault="008C5A4F" w:rsidP="00EF6BD0">
            <w:pPr>
              <w:spacing w:after="0"/>
              <w:jc w:val="center"/>
              <w:cnfStyle w:val="100000000000" w:firstRow="1"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color w:val="000000" w:themeColor="text1"/>
                <w:sz w:val="16"/>
                <w:szCs w:val="16"/>
              </w:rPr>
              <w:t>JŠspSJZ</w:t>
            </w:r>
          </w:p>
        </w:tc>
        <w:tc>
          <w:tcPr>
            <w:tcW w:w="621" w:type="dxa"/>
            <w:tcBorders>
              <w:top w:val="none" w:sz="0" w:space="0" w:color="auto"/>
              <w:left w:val="none" w:sz="0" w:space="0" w:color="auto"/>
              <w:right w:val="none" w:sz="0" w:space="0" w:color="auto"/>
            </w:tcBorders>
            <w:shd w:val="clear" w:color="auto" w:fill="DBDBDB" w:themeFill="accent3" w:themeFillTint="66"/>
            <w:noWrap/>
            <w:vAlign w:val="center"/>
            <w:hideMark/>
          </w:tcPr>
          <w:p w14:paraId="7E12A39E" w14:textId="77777777" w:rsidR="008C5A4F" w:rsidRPr="0067608E" w:rsidRDefault="008C5A4F" w:rsidP="00EF6BD0">
            <w:pPr>
              <w:spacing w:after="0"/>
              <w:jc w:val="center"/>
              <w:cnfStyle w:val="100000000000" w:firstRow="1"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color w:val="000000" w:themeColor="text1"/>
                <w:sz w:val="16"/>
                <w:szCs w:val="16"/>
              </w:rPr>
              <w:t>SPV</w:t>
            </w:r>
          </w:p>
        </w:tc>
        <w:tc>
          <w:tcPr>
            <w:tcW w:w="621" w:type="dxa"/>
            <w:tcBorders>
              <w:top w:val="none" w:sz="0" w:space="0" w:color="auto"/>
              <w:left w:val="none" w:sz="0" w:space="0" w:color="auto"/>
              <w:right w:val="none" w:sz="0" w:space="0" w:color="auto"/>
            </w:tcBorders>
            <w:shd w:val="clear" w:color="auto" w:fill="DBDBDB" w:themeFill="accent3" w:themeFillTint="66"/>
            <w:noWrap/>
            <w:vAlign w:val="center"/>
            <w:hideMark/>
          </w:tcPr>
          <w:p w14:paraId="2C1BDDA2" w14:textId="77777777" w:rsidR="008C5A4F" w:rsidRPr="0067608E" w:rsidRDefault="008C5A4F" w:rsidP="00EF6BD0">
            <w:pPr>
              <w:spacing w:after="0"/>
              <w:jc w:val="center"/>
              <w:cnfStyle w:val="100000000000" w:firstRow="1"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color w:val="000000" w:themeColor="text1"/>
                <w:sz w:val="16"/>
                <w:szCs w:val="16"/>
              </w:rPr>
              <w:t>SVČ</w:t>
            </w:r>
          </w:p>
        </w:tc>
        <w:tc>
          <w:tcPr>
            <w:tcW w:w="621" w:type="dxa"/>
            <w:tcBorders>
              <w:top w:val="none" w:sz="0" w:space="0" w:color="auto"/>
              <w:left w:val="none" w:sz="0" w:space="0" w:color="auto"/>
              <w:right w:val="none" w:sz="0" w:space="0" w:color="auto"/>
            </w:tcBorders>
            <w:shd w:val="clear" w:color="auto" w:fill="DBDBDB" w:themeFill="accent3" w:themeFillTint="66"/>
            <w:noWrap/>
            <w:vAlign w:val="center"/>
            <w:hideMark/>
          </w:tcPr>
          <w:p w14:paraId="441265CB" w14:textId="77777777" w:rsidR="008C5A4F" w:rsidRPr="0067608E" w:rsidRDefault="008C5A4F" w:rsidP="00EF6BD0">
            <w:pPr>
              <w:spacing w:after="0"/>
              <w:jc w:val="center"/>
              <w:cnfStyle w:val="100000000000" w:firstRow="1"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color w:val="000000" w:themeColor="text1"/>
                <w:sz w:val="16"/>
                <w:szCs w:val="16"/>
              </w:rPr>
              <w:t>ZUŠ</w:t>
            </w:r>
          </w:p>
        </w:tc>
        <w:tc>
          <w:tcPr>
            <w:tcW w:w="621" w:type="dxa"/>
            <w:tcBorders>
              <w:top w:val="none" w:sz="0" w:space="0" w:color="auto"/>
              <w:left w:val="none" w:sz="0" w:space="0" w:color="auto"/>
              <w:right w:val="none" w:sz="0" w:space="0" w:color="auto"/>
            </w:tcBorders>
            <w:shd w:val="clear" w:color="auto" w:fill="DBDBDB" w:themeFill="accent3" w:themeFillTint="66"/>
            <w:noWrap/>
            <w:vAlign w:val="center"/>
            <w:hideMark/>
          </w:tcPr>
          <w:p w14:paraId="10D803B3" w14:textId="77777777" w:rsidR="008C5A4F" w:rsidRPr="0067608E" w:rsidRDefault="008C5A4F" w:rsidP="00EF6BD0">
            <w:pPr>
              <w:spacing w:after="0"/>
              <w:jc w:val="center"/>
              <w:cnfStyle w:val="100000000000" w:firstRow="1"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color w:val="000000" w:themeColor="text1"/>
                <w:sz w:val="16"/>
                <w:szCs w:val="16"/>
              </w:rPr>
              <w:t>Ostatní</w:t>
            </w:r>
          </w:p>
        </w:tc>
        <w:tc>
          <w:tcPr>
            <w:tcW w:w="621" w:type="dxa"/>
            <w:tcBorders>
              <w:top w:val="none" w:sz="0" w:space="0" w:color="auto"/>
              <w:left w:val="none" w:sz="0" w:space="0" w:color="auto"/>
              <w:right w:val="none" w:sz="0" w:space="0" w:color="auto"/>
            </w:tcBorders>
            <w:shd w:val="clear" w:color="auto" w:fill="7F7F7F" w:themeFill="text1" w:themeFillTint="80"/>
            <w:noWrap/>
            <w:vAlign w:val="center"/>
            <w:hideMark/>
          </w:tcPr>
          <w:p w14:paraId="4A12B388" w14:textId="77777777" w:rsidR="008C5A4F" w:rsidRPr="0067608E" w:rsidRDefault="008C5A4F" w:rsidP="00EF6BD0">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67608E">
              <w:rPr>
                <w:rFonts w:cs="Tahoma"/>
                <w:sz w:val="16"/>
                <w:szCs w:val="16"/>
              </w:rPr>
              <w:t>Celkem</w:t>
            </w:r>
          </w:p>
        </w:tc>
      </w:tr>
      <w:tr w:rsidR="0067608E" w:rsidRPr="0067608E" w14:paraId="57F80008" w14:textId="77777777" w:rsidTr="00503AD1">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015" w:type="dxa"/>
            <w:tcBorders>
              <w:left w:val="none" w:sz="0" w:space="0" w:color="auto"/>
            </w:tcBorders>
            <w:shd w:val="clear" w:color="auto" w:fill="DBDBDB" w:themeFill="accent3" w:themeFillTint="66"/>
            <w:noWrap/>
            <w:vAlign w:val="center"/>
            <w:hideMark/>
          </w:tcPr>
          <w:p w14:paraId="69D71003" w14:textId="77777777" w:rsidR="0067608E" w:rsidRPr="0067608E" w:rsidRDefault="0067608E" w:rsidP="0067608E">
            <w:pPr>
              <w:spacing w:after="0"/>
              <w:ind w:left="57"/>
              <w:jc w:val="left"/>
              <w:rPr>
                <w:rFonts w:cs="Tahoma"/>
                <w:color w:val="000000" w:themeColor="text1"/>
                <w:sz w:val="16"/>
                <w:szCs w:val="16"/>
              </w:rPr>
            </w:pPr>
            <w:r w:rsidRPr="0067608E">
              <w:rPr>
                <w:rFonts w:cs="Tahoma"/>
                <w:color w:val="000000" w:themeColor="text1"/>
                <w:sz w:val="16"/>
                <w:szCs w:val="16"/>
              </w:rPr>
              <w:t>VOŠ</w:t>
            </w:r>
          </w:p>
        </w:tc>
        <w:tc>
          <w:tcPr>
            <w:tcW w:w="620" w:type="dxa"/>
            <w:noWrap/>
            <w:vAlign w:val="center"/>
            <w:hideMark/>
          </w:tcPr>
          <w:p w14:paraId="7A8E32BB" w14:textId="19629FC6"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5</w:t>
            </w:r>
          </w:p>
        </w:tc>
        <w:tc>
          <w:tcPr>
            <w:tcW w:w="676" w:type="dxa"/>
            <w:vAlign w:val="center"/>
          </w:tcPr>
          <w:p w14:paraId="423F9B94" w14:textId="235876DA"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C3D2280" w14:textId="5130D842"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0615801" w14:textId="49E99D9D"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179C721" w14:textId="030E7BA3"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7D8E946" w14:textId="54B46071"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779E352" w14:textId="2F9A08B2"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3A128B45" w14:textId="659A03A5"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4759EAB" w14:textId="47EDF0F8"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5F5506B2" w14:textId="1AFA9E94"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5BEECF2D" w14:textId="3E70E638"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1</w:t>
            </w:r>
          </w:p>
        </w:tc>
        <w:tc>
          <w:tcPr>
            <w:tcW w:w="621" w:type="dxa"/>
            <w:noWrap/>
            <w:vAlign w:val="center"/>
            <w:hideMark/>
          </w:tcPr>
          <w:p w14:paraId="738EDC7E" w14:textId="111EF385"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4AADC43C" w14:textId="66EA168B"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74E1262" w14:textId="03DC46C2"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5923F23F" w14:textId="0E0EEB63"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53114103" w14:textId="7A54A654"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67608E">
              <w:rPr>
                <w:rFonts w:cs="Tahoma"/>
                <w:b/>
                <w:bCs/>
                <w:sz w:val="16"/>
                <w:szCs w:val="16"/>
              </w:rPr>
              <w:t>6</w:t>
            </w:r>
          </w:p>
        </w:tc>
      </w:tr>
      <w:tr w:rsidR="0067608E" w:rsidRPr="0067608E" w14:paraId="39B50DC8" w14:textId="77777777" w:rsidTr="00503AD1">
        <w:trPr>
          <w:trHeight w:val="284"/>
          <w:jc w:val="center"/>
        </w:trPr>
        <w:tc>
          <w:tcPr>
            <w:cnfStyle w:val="001000000000" w:firstRow="0" w:lastRow="0" w:firstColumn="1" w:lastColumn="0" w:oddVBand="0" w:evenVBand="0" w:oddHBand="0" w:evenHBand="0" w:firstRowFirstColumn="0" w:firstRowLastColumn="0" w:lastRowFirstColumn="0" w:lastRowLastColumn="0"/>
            <w:tcW w:w="1015" w:type="dxa"/>
            <w:tcBorders>
              <w:left w:val="none" w:sz="0" w:space="0" w:color="auto"/>
            </w:tcBorders>
            <w:shd w:val="clear" w:color="auto" w:fill="DBDBDB" w:themeFill="accent3" w:themeFillTint="66"/>
            <w:noWrap/>
            <w:vAlign w:val="center"/>
          </w:tcPr>
          <w:p w14:paraId="0FEF2F46" w14:textId="035AD47A" w:rsidR="0067608E" w:rsidRPr="0067608E" w:rsidRDefault="0067608E" w:rsidP="0067608E">
            <w:pPr>
              <w:spacing w:after="0"/>
              <w:ind w:left="57"/>
              <w:jc w:val="left"/>
              <w:rPr>
                <w:rFonts w:cs="Tahoma"/>
                <w:color w:val="000000" w:themeColor="text1"/>
                <w:sz w:val="16"/>
                <w:szCs w:val="16"/>
              </w:rPr>
            </w:pPr>
            <w:r w:rsidRPr="0067608E">
              <w:rPr>
                <w:rFonts w:cs="Tahoma"/>
                <w:color w:val="000000" w:themeColor="text1"/>
                <w:sz w:val="16"/>
                <w:szCs w:val="16"/>
              </w:rPr>
              <w:t>VOŠ_SŠ</w:t>
            </w:r>
          </w:p>
        </w:tc>
        <w:tc>
          <w:tcPr>
            <w:tcW w:w="620" w:type="dxa"/>
            <w:noWrap/>
            <w:vAlign w:val="center"/>
          </w:tcPr>
          <w:p w14:paraId="65F53F55" w14:textId="6AFADC1F"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6" w:type="dxa"/>
            <w:vAlign w:val="center"/>
          </w:tcPr>
          <w:p w14:paraId="4728A373" w14:textId="613E0F77"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7</w:t>
            </w:r>
          </w:p>
        </w:tc>
        <w:tc>
          <w:tcPr>
            <w:tcW w:w="621" w:type="dxa"/>
            <w:noWrap/>
            <w:vAlign w:val="center"/>
          </w:tcPr>
          <w:p w14:paraId="0C8B94D8" w14:textId="6257578A"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tcPr>
          <w:p w14:paraId="61D9EAB3" w14:textId="1037A295"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tcPr>
          <w:p w14:paraId="000DB2C4" w14:textId="5740DCB2"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tcPr>
          <w:p w14:paraId="288FC599" w14:textId="5D797EE4"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tcPr>
          <w:p w14:paraId="2E9C417F" w14:textId="0DBE597D"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tcPr>
          <w:p w14:paraId="3B896E1E" w14:textId="57730004"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tcPr>
          <w:p w14:paraId="22524B98" w14:textId="0234A96F"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1</w:t>
            </w:r>
          </w:p>
        </w:tc>
        <w:tc>
          <w:tcPr>
            <w:tcW w:w="621" w:type="dxa"/>
            <w:noWrap/>
            <w:vAlign w:val="center"/>
          </w:tcPr>
          <w:p w14:paraId="4A2ABFC3" w14:textId="02C89990"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tcPr>
          <w:p w14:paraId="650B88DC" w14:textId="7F24C5F5"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tcPr>
          <w:p w14:paraId="068E44C7" w14:textId="4E45518A"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tcPr>
          <w:p w14:paraId="1AF14C81" w14:textId="01AF1A1B"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tcPr>
          <w:p w14:paraId="3610ABE8" w14:textId="6B31AF52"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1</w:t>
            </w:r>
          </w:p>
        </w:tc>
        <w:tc>
          <w:tcPr>
            <w:tcW w:w="621" w:type="dxa"/>
            <w:noWrap/>
            <w:vAlign w:val="center"/>
          </w:tcPr>
          <w:p w14:paraId="389FC237" w14:textId="1BAD6233"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tcPr>
          <w:p w14:paraId="63EA9723" w14:textId="24E1ADEA"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7608E">
              <w:rPr>
                <w:rFonts w:cs="Tahoma"/>
                <w:b/>
                <w:bCs/>
                <w:sz w:val="16"/>
                <w:szCs w:val="16"/>
              </w:rPr>
              <w:t>9</w:t>
            </w:r>
          </w:p>
        </w:tc>
      </w:tr>
      <w:tr w:rsidR="0067608E" w:rsidRPr="0067608E" w14:paraId="6AB3EEE3" w14:textId="77777777" w:rsidTr="00503AD1">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015" w:type="dxa"/>
            <w:tcBorders>
              <w:left w:val="none" w:sz="0" w:space="0" w:color="auto"/>
            </w:tcBorders>
            <w:shd w:val="clear" w:color="auto" w:fill="DBDBDB" w:themeFill="accent3" w:themeFillTint="66"/>
            <w:noWrap/>
            <w:vAlign w:val="center"/>
            <w:hideMark/>
          </w:tcPr>
          <w:p w14:paraId="60261AFB" w14:textId="77777777" w:rsidR="0067608E" w:rsidRPr="0067608E" w:rsidRDefault="0067608E" w:rsidP="0067608E">
            <w:pPr>
              <w:spacing w:after="0"/>
              <w:ind w:left="57"/>
              <w:jc w:val="left"/>
              <w:rPr>
                <w:rFonts w:cs="Tahoma"/>
                <w:color w:val="000000" w:themeColor="text1"/>
                <w:sz w:val="16"/>
                <w:szCs w:val="16"/>
              </w:rPr>
            </w:pPr>
            <w:r w:rsidRPr="0067608E">
              <w:rPr>
                <w:rFonts w:cs="Tahoma"/>
                <w:color w:val="000000" w:themeColor="text1"/>
                <w:sz w:val="16"/>
                <w:szCs w:val="16"/>
              </w:rPr>
              <w:t>K</w:t>
            </w:r>
          </w:p>
        </w:tc>
        <w:tc>
          <w:tcPr>
            <w:tcW w:w="620" w:type="dxa"/>
            <w:noWrap/>
            <w:vAlign w:val="center"/>
            <w:hideMark/>
          </w:tcPr>
          <w:p w14:paraId="30E5F47D" w14:textId="509566B1"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6" w:type="dxa"/>
            <w:vAlign w:val="center"/>
          </w:tcPr>
          <w:p w14:paraId="4CC5892C" w14:textId="7B667651"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0E12912" w14:textId="40AD5360"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2</w:t>
            </w:r>
          </w:p>
        </w:tc>
        <w:tc>
          <w:tcPr>
            <w:tcW w:w="621" w:type="dxa"/>
            <w:noWrap/>
            <w:vAlign w:val="center"/>
            <w:hideMark/>
          </w:tcPr>
          <w:p w14:paraId="58F139DB" w14:textId="28106F26"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94567BE" w14:textId="16F42D6C"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6A9B984" w14:textId="1C9E213B"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283EE076" w14:textId="7C230EDF"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0F35CABD" w14:textId="27E4016C"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DAF6D29" w14:textId="26020320"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6DFB6FB8" w14:textId="1BF9DF22"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61F9DE07" w14:textId="6AC5BC93"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49C799DE" w14:textId="3F1C713F"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966C600" w14:textId="1B13C25C"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46C69423" w14:textId="7B01AF8E"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4B2DEE03" w14:textId="72941332"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C10C720" w14:textId="3A91EC28"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67608E">
              <w:rPr>
                <w:rFonts w:cs="Tahoma"/>
                <w:b/>
                <w:bCs/>
                <w:sz w:val="16"/>
                <w:szCs w:val="16"/>
              </w:rPr>
              <w:t>2</w:t>
            </w:r>
          </w:p>
        </w:tc>
      </w:tr>
      <w:tr w:rsidR="0067608E" w:rsidRPr="0067608E" w14:paraId="2A4BF4FA" w14:textId="77777777" w:rsidTr="00503AD1">
        <w:trPr>
          <w:trHeight w:val="284"/>
          <w:jc w:val="center"/>
        </w:trPr>
        <w:tc>
          <w:tcPr>
            <w:cnfStyle w:val="001000000000" w:firstRow="0" w:lastRow="0" w:firstColumn="1" w:lastColumn="0" w:oddVBand="0" w:evenVBand="0" w:oddHBand="0" w:evenHBand="0" w:firstRowFirstColumn="0" w:firstRowLastColumn="0" w:lastRowFirstColumn="0" w:lastRowLastColumn="0"/>
            <w:tcW w:w="1015" w:type="dxa"/>
            <w:tcBorders>
              <w:left w:val="none" w:sz="0" w:space="0" w:color="auto"/>
            </w:tcBorders>
            <w:shd w:val="clear" w:color="auto" w:fill="DBDBDB" w:themeFill="accent3" w:themeFillTint="66"/>
            <w:noWrap/>
            <w:vAlign w:val="center"/>
            <w:hideMark/>
          </w:tcPr>
          <w:p w14:paraId="13E0799F" w14:textId="77777777" w:rsidR="0067608E" w:rsidRPr="0067608E" w:rsidRDefault="0067608E" w:rsidP="0067608E">
            <w:pPr>
              <w:spacing w:after="0"/>
              <w:ind w:left="57"/>
              <w:jc w:val="left"/>
              <w:rPr>
                <w:rFonts w:cs="Tahoma"/>
                <w:color w:val="000000" w:themeColor="text1"/>
                <w:sz w:val="16"/>
                <w:szCs w:val="16"/>
              </w:rPr>
            </w:pPr>
            <w:r w:rsidRPr="0067608E">
              <w:rPr>
                <w:rFonts w:cs="Tahoma"/>
                <w:color w:val="000000" w:themeColor="text1"/>
                <w:sz w:val="16"/>
                <w:szCs w:val="16"/>
              </w:rPr>
              <w:t>SŠ</w:t>
            </w:r>
          </w:p>
        </w:tc>
        <w:tc>
          <w:tcPr>
            <w:tcW w:w="620" w:type="dxa"/>
            <w:noWrap/>
            <w:vAlign w:val="center"/>
            <w:hideMark/>
          </w:tcPr>
          <w:p w14:paraId="25A6859B" w14:textId="709643F6"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6" w:type="dxa"/>
            <w:vAlign w:val="center"/>
          </w:tcPr>
          <w:p w14:paraId="28EBF6CB" w14:textId="3285D922"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06051AC" w14:textId="7CC6207F"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A29D61B" w14:textId="53FC44B3"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108</w:t>
            </w:r>
          </w:p>
        </w:tc>
        <w:tc>
          <w:tcPr>
            <w:tcW w:w="621" w:type="dxa"/>
            <w:noWrap/>
            <w:vAlign w:val="center"/>
            <w:hideMark/>
          </w:tcPr>
          <w:p w14:paraId="02077A25" w14:textId="485F0B12"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5</w:t>
            </w:r>
          </w:p>
        </w:tc>
        <w:tc>
          <w:tcPr>
            <w:tcW w:w="621" w:type="dxa"/>
            <w:noWrap/>
            <w:vAlign w:val="center"/>
            <w:hideMark/>
          </w:tcPr>
          <w:p w14:paraId="73E57EFF" w14:textId="6F39D193"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4645FBF8" w14:textId="1A9172EE"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05E0425F" w14:textId="77401916"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75EF1DC" w14:textId="74A37D42"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60713300" w14:textId="60C647C5"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71BE7C09" w14:textId="1CCD3146"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2</w:t>
            </w:r>
          </w:p>
        </w:tc>
        <w:tc>
          <w:tcPr>
            <w:tcW w:w="621" w:type="dxa"/>
            <w:noWrap/>
            <w:vAlign w:val="center"/>
            <w:hideMark/>
          </w:tcPr>
          <w:p w14:paraId="33A95AD5" w14:textId="0C71E58D"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30E7712" w14:textId="351676CB"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1</w:t>
            </w:r>
          </w:p>
        </w:tc>
        <w:tc>
          <w:tcPr>
            <w:tcW w:w="621" w:type="dxa"/>
            <w:noWrap/>
            <w:vAlign w:val="center"/>
            <w:hideMark/>
          </w:tcPr>
          <w:p w14:paraId="5CFAB146" w14:textId="2FE9108F"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86FAC11" w14:textId="2A33265C"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F28C64B" w14:textId="05A46240"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7608E">
              <w:rPr>
                <w:rFonts w:cs="Tahoma"/>
                <w:b/>
                <w:bCs/>
                <w:sz w:val="16"/>
                <w:szCs w:val="16"/>
              </w:rPr>
              <w:t>116</w:t>
            </w:r>
          </w:p>
        </w:tc>
      </w:tr>
      <w:tr w:rsidR="0067608E" w:rsidRPr="0067608E" w14:paraId="15BB16ED" w14:textId="77777777" w:rsidTr="00503AD1">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015" w:type="dxa"/>
            <w:tcBorders>
              <w:left w:val="none" w:sz="0" w:space="0" w:color="auto"/>
            </w:tcBorders>
            <w:shd w:val="clear" w:color="auto" w:fill="DBDBDB" w:themeFill="accent3" w:themeFillTint="66"/>
            <w:noWrap/>
            <w:vAlign w:val="center"/>
            <w:hideMark/>
          </w:tcPr>
          <w:p w14:paraId="3F01EA78" w14:textId="77777777" w:rsidR="0067608E" w:rsidRPr="0067608E" w:rsidRDefault="0067608E" w:rsidP="0067608E">
            <w:pPr>
              <w:spacing w:after="0"/>
              <w:ind w:left="57"/>
              <w:jc w:val="left"/>
              <w:rPr>
                <w:rFonts w:cs="Tahoma"/>
                <w:color w:val="000000" w:themeColor="text1"/>
                <w:sz w:val="16"/>
                <w:szCs w:val="16"/>
              </w:rPr>
            </w:pPr>
            <w:r w:rsidRPr="0067608E">
              <w:rPr>
                <w:rFonts w:cs="Tahoma"/>
                <w:color w:val="000000" w:themeColor="text1"/>
                <w:sz w:val="16"/>
                <w:szCs w:val="16"/>
              </w:rPr>
              <w:t>ZŠ</w:t>
            </w:r>
          </w:p>
        </w:tc>
        <w:tc>
          <w:tcPr>
            <w:tcW w:w="620" w:type="dxa"/>
            <w:noWrap/>
            <w:vAlign w:val="center"/>
            <w:hideMark/>
          </w:tcPr>
          <w:p w14:paraId="478CDAA8" w14:textId="265552B7"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6" w:type="dxa"/>
            <w:vAlign w:val="center"/>
          </w:tcPr>
          <w:p w14:paraId="576BA140" w14:textId="32284AB4"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1AD2970" w14:textId="355D6A0D"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6B1B6F53" w14:textId="12A47BAC"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68AA17E" w14:textId="06D882BD"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161</w:t>
            </w:r>
          </w:p>
        </w:tc>
        <w:tc>
          <w:tcPr>
            <w:tcW w:w="621" w:type="dxa"/>
            <w:noWrap/>
            <w:vAlign w:val="center"/>
            <w:hideMark/>
          </w:tcPr>
          <w:p w14:paraId="5F621D30" w14:textId="468A683D"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238</w:t>
            </w:r>
          </w:p>
        </w:tc>
        <w:tc>
          <w:tcPr>
            <w:tcW w:w="621" w:type="dxa"/>
            <w:noWrap/>
            <w:vAlign w:val="center"/>
            <w:hideMark/>
          </w:tcPr>
          <w:p w14:paraId="5206A00A" w14:textId="6076910E"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63368529" w14:textId="21918084"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D9F5474" w14:textId="1067CB70"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2477C8D3" w14:textId="4AD6BFB7"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22600299" w14:textId="44302445"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5850670C" w14:textId="51A3E667"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F8E0B6E" w14:textId="5F42E785"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27594D29" w14:textId="6180A05E"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1</w:t>
            </w:r>
          </w:p>
        </w:tc>
        <w:tc>
          <w:tcPr>
            <w:tcW w:w="621" w:type="dxa"/>
            <w:noWrap/>
            <w:vAlign w:val="center"/>
            <w:hideMark/>
          </w:tcPr>
          <w:p w14:paraId="27F1DB56" w14:textId="5A1CD15A"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47849FD" w14:textId="2AB0F959"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67608E">
              <w:rPr>
                <w:rFonts w:cs="Tahoma"/>
                <w:b/>
                <w:bCs/>
                <w:sz w:val="16"/>
                <w:szCs w:val="16"/>
              </w:rPr>
              <w:t>400</w:t>
            </w:r>
          </w:p>
        </w:tc>
      </w:tr>
      <w:tr w:rsidR="0067608E" w:rsidRPr="0067608E" w14:paraId="456FCCCD" w14:textId="77777777" w:rsidTr="00503AD1">
        <w:trPr>
          <w:trHeight w:val="284"/>
          <w:jc w:val="center"/>
        </w:trPr>
        <w:tc>
          <w:tcPr>
            <w:cnfStyle w:val="001000000000" w:firstRow="0" w:lastRow="0" w:firstColumn="1" w:lastColumn="0" w:oddVBand="0" w:evenVBand="0" w:oddHBand="0" w:evenHBand="0" w:firstRowFirstColumn="0" w:firstRowLastColumn="0" w:lastRowFirstColumn="0" w:lastRowLastColumn="0"/>
            <w:tcW w:w="1015" w:type="dxa"/>
            <w:tcBorders>
              <w:left w:val="none" w:sz="0" w:space="0" w:color="auto"/>
            </w:tcBorders>
            <w:shd w:val="clear" w:color="auto" w:fill="DBDBDB" w:themeFill="accent3" w:themeFillTint="66"/>
            <w:noWrap/>
            <w:vAlign w:val="center"/>
            <w:hideMark/>
          </w:tcPr>
          <w:p w14:paraId="456B356C" w14:textId="77777777" w:rsidR="0067608E" w:rsidRPr="0067608E" w:rsidRDefault="0067608E" w:rsidP="0067608E">
            <w:pPr>
              <w:spacing w:after="0"/>
              <w:ind w:left="57"/>
              <w:jc w:val="left"/>
              <w:rPr>
                <w:rFonts w:cs="Tahoma"/>
                <w:color w:val="000000" w:themeColor="text1"/>
                <w:sz w:val="16"/>
                <w:szCs w:val="16"/>
              </w:rPr>
            </w:pPr>
            <w:r w:rsidRPr="0067608E">
              <w:rPr>
                <w:rFonts w:cs="Tahoma"/>
                <w:color w:val="000000" w:themeColor="text1"/>
                <w:sz w:val="16"/>
                <w:szCs w:val="16"/>
              </w:rPr>
              <w:t>MŠ</w:t>
            </w:r>
          </w:p>
        </w:tc>
        <w:tc>
          <w:tcPr>
            <w:tcW w:w="620" w:type="dxa"/>
            <w:noWrap/>
            <w:vAlign w:val="center"/>
            <w:hideMark/>
          </w:tcPr>
          <w:p w14:paraId="3CED5A55" w14:textId="567A015E"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6" w:type="dxa"/>
            <w:vAlign w:val="center"/>
          </w:tcPr>
          <w:p w14:paraId="60987749" w14:textId="2A569F16"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8AF5082" w14:textId="237038C8"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8B07F10" w14:textId="490EDEA7"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26078220" w14:textId="11BA639F"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917BC1A" w14:textId="4A93D0A3"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209</w:t>
            </w:r>
          </w:p>
        </w:tc>
        <w:tc>
          <w:tcPr>
            <w:tcW w:w="621" w:type="dxa"/>
            <w:noWrap/>
            <w:vAlign w:val="center"/>
            <w:hideMark/>
          </w:tcPr>
          <w:p w14:paraId="6E97E6F1" w14:textId="5F62FE84"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54839FEA" w14:textId="4A02EA3A"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589AB14B" w14:textId="005EF7BB"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4190698E" w14:textId="33D5B6FE"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5C2E4839" w14:textId="4D81E8B6"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695922A" w14:textId="46CE88E3"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63153ED4" w14:textId="785F4A21"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411848AC" w14:textId="2B2C423E"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5BA8B969" w14:textId="0848D1E1"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2DDE38F" w14:textId="455AD5E3"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7608E">
              <w:rPr>
                <w:rFonts w:cs="Tahoma"/>
                <w:b/>
                <w:bCs/>
                <w:sz w:val="16"/>
                <w:szCs w:val="16"/>
              </w:rPr>
              <w:t>209</w:t>
            </w:r>
          </w:p>
        </w:tc>
      </w:tr>
      <w:tr w:rsidR="0067608E" w:rsidRPr="0067608E" w14:paraId="16FD05BC" w14:textId="77777777" w:rsidTr="00503AD1">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015" w:type="dxa"/>
            <w:tcBorders>
              <w:left w:val="none" w:sz="0" w:space="0" w:color="auto"/>
            </w:tcBorders>
            <w:shd w:val="clear" w:color="auto" w:fill="DBDBDB" w:themeFill="accent3" w:themeFillTint="66"/>
            <w:noWrap/>
            <w:vAlign w:val="center"/>
            <w:hideMark/>
          </w:tcPr>
          <w:p w14:paraId="6D10A505" w14:textId="15AE81DA" w:rsidR="0067608E" w:rsidRPr="0067608E" w:rsidRDefault="0067608E" w:rsidP="0067608E">
            <w:pPr>
              <w:spacing w:after="0"/>
              <w:ind w:left="57"/>
              <w:jc w:val="left"/>
              <w:rPr>
                <w:rFonts w:cs="Tahoma"/>
                <w:color w:val="000000" w:themeColor="text1"/>
                <w:sz w:val="16"/>
                <w:szCs w:val="16"/>
              </w:rPr>
            </w:pPr>
            <w:r w:rsidRPr="0067608E">
              <w:rPr>
                <w:rFonts w:cs="Tahoma"/>
                <w:color w:val="000000" w:themeColor="text1"/>
                <w:sz w:val="16"/>
                <w:szCs w:val="16"/>
              </w:rPr>
              <w:t>SpecŠ *</w:t>
            </w:r>
          </w:p>
        </w:tc>
        <w:tc>
          <w:tcPr>
            <w:tcW w:w="620" w:type="dxa"/>
            <w:noWrap/>
            <w:vAlign w:val="center"/>
            <w:hideMark/>
          </w:tcPr>
          <w:p w14:paraId="329794C6" w14:textId="1294B8EA"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6" w:type="dxa"/>
            <w:vAlign w:val="center"/>
          </w:tcPr>
          <w:p w14:paraId="7EB7FB51" w14:textId="3BB2A3CA"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C332F64" w14:textId="3FEF8F00"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52AE09C3" w14:textId="150C048F"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9B9502F" w14:textId="6BFCA38A"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55460CD0" w14:textId="5DE04863"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B667D92" w14:textId="16BBFA3D"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34</w:t>
            </w:r>
          </w:p>
        </w:tc>
        <w:tc>
          <w:tcPr>
            <w:tcW w:w="677" w:type="dxa"/>
            <w:noWrap/>
            <w:vAlign w:val="center"/>
            <w:hideMark/>
          </w:tcPr>
          <w:p w14:paraId="25EC4D77" w14:textId="5780CE3E"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2</w:t>
            </w:r>
          </w:p>
        </w:tc>
        <w:tc>
          <w:tcPr>
            <w:tcW w:w="621" w:type="dxa"/>
            <w:noWrap/>
            <w:vAlign w:val="center"/>
            <w:hideMark/>
          </w:tcPr>
          <w:p w14:paraId="756498C8" w14:textId="3DF42293"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9</w:t>
            </w:r>
          </w:p>
        </w:tc>
        <w:tc>
          <w:tcPr>
            <w:tcW w:w="621" w:type="dxa"/>
            <w:noWrap/>
            <w:vAlign w:val="center"/>
            <w:hideMark/>
          </w:tcPr>
          <w:p w14:paraId="2F462698" w14:textId="60643410"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31436B76" w14:textId="27B8D3BD"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27E6A55" w14:textId="2470BEF8"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46C1F7E6" w14:textId="02347789"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A50152A" w14:textId="26BD4C21"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D48B83D" w14:textId="724BBB29"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9D0B6AE" w14:textId="5FB95897"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67608E">
              <w:rPr>
                <w:rFonts w:cs="Tahoma"/>
                <w:b/>
                <w:bCs/>
                <w:sz w:val="16"/>
                <w:szCs w:val="16"/>
              </w:rPr>
              <w:t>45</w:t>
            </w:r>
          </w:p>
        </w:tc>
      </w:tr>
      <w:tr w:rsidR="0067608E" w:rsidRPr="0067608E" w14:paraId="011A6A15" w14:textId="77777777" w:rsidTr="00503AD1">
        <w:trPr>
          <w:trHeight w:val="284"/>
          <w:jc w:val="center"/>
        </w:trPr>
        <w:tc>
          <w:tcPr>
            <w:cnfStyle w:val="001000000000" w:firstRow="0" w:lastRow="0" w:firstColumn="1" w:lastColumn="0" w:oddVBand="0" w:evenVBand="0" w:oddHBand="0" w:evenHBand="0" w:firstRowFirstColumn="0" w:firstRowLastColumn="0" w:lastRowFirstColumn="0" w:lastRowLastColumn="0"/>
            <w:tcW w:w="1015" w:type="dxa"/>
            <w:tcBorders>
              <w:left w:val="none" w:sz="0" w:space="0" w:color="auto"/>
            </w:tcBorders>
            <w:shd w:val="clear" w:color="auto" w:fill="DBDBDB" w:themeFill="accent3" w:themeFillTint="66"/>
            <w:noWrap/>
            <w:vAlign w:val="center"/>
            <w:hideMark/>
          </w:tcPr>
          <w:p w14:paraId="03D1AC95" w14:textId="77777777" w:rsidR="0067608E" w:rsidRPr="0067608E" w:rsidRDefault="0067608E" w:rsidP="0067608E">
            <w:pPr>
              <w:spacing w:after="0"/>
              <w:ind w:left="57"/>
              <w:jc w:val="left"/>
              <w:rPr>
                <w:rFonts w:cs="Tahoma"/>
                <w:color w:val="000000" w:themeColor="text1"/>
                <w:sz w:val="16"/>
                <w:szCs w:val="16"/>
              </w:rPr>
            </w:pPr>
            <w:r w:rsidRPr="0067608E">
              <w:rPr>
                <w:rFonts w:cs="Tahoma"/>
                <w:color w:val="000000" w:themeColor="text1"/>
                <w:sz w:val="16"/>
                <w:szCs w:val="16"/>
              </w:rPr>
              <w:t>ZUOVPV</w:t>
            </w:r>
          </w:p>
        </w:tc>
        <w:tc>
          <w:tcPr>
            <w:tcW w:w="620" w:type="dxa"/>
            <w:noWrap/>
            <w:vAlign w:val="center"/>
            <w:hideMark/>
          </w:tcPr>
          <w:p w14:paraId="1DD674D9" w14:textId="74E52ACB"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6" w:type="dxa"/>
            <w:vAlign w:val="center"/>
          </w:tcPr>
          <w:p w14:paraId="1031E8DA" w14:textId="382847DA"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474D5C75" w14:textId="08F5DFBB"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DE0D41C" w14:textId="73D91C24"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5362DAF" w14:textId="4E744E13"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A83619F" w14:textId="6FE213A8"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D4502CE" w14:textId="0B9B080E"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7B895DFE" w14:textId="2A2CB857"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22</w:t>
            </w:r>
          </w:p>
        </w:tc>
        <w:tc>
          <w:tcPr>
            <w:tcW w:w="621" w:type="dxa"/>
            <w:noWrap/>
            <w:vAlign w:val="center"/>
            <w:hideMark/>
          </w:tcPr>
          <w:p w14:paraId="5FE7CC36" w14:textId="33AA7BE8"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5A922608" w14:textId="3E75DBB4"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33C9E8C2" w14:textId="52BB72C1"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63F32ADF" w14:textId="12DE5639"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2C0A966" w14:textId="379379D1"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42F4F40" w14:textId="53B3C57E"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6000FA4" w14:textId="1A179146"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B64B257" w14:textId="65877B96"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7608E">
              <w:rPr>
                <w:rFonts w:cs="Tahoma"/>
                <w:b/>
                <w:bCs/>
                <w:sz w:val="16"/>
                <w:szCs w:val="16"/>
              </w:rPr>
              <w:t>22</w:t>
            </w:r>
          </w:p>
        </w:tc>
      </w:tr>
      <w:tr w:rsidR="0067608E" w:rsidRPr="0067608E" w14:paraId="2695D122" w14:textId="77777777" w:rsidTr="00503AD1">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015" w:type="dxa"/>
            <w:tcBorders>
              <w:left w:val="none" w:sz="0" w:space="0" w:color="auto"/>
            </w:tcBorders>
            <w:shd w:val="clear" w:color="auto" w:fill="DBDBDB" w:themeFill="accent3" w:themeFillTint="66"/>
            <w:noWrap/>
            <w:vAlign w:val="center"/>
            <w:hideMark/>
          </w:tcPr>
          <w:p w14:paraId="6D645D20" w14:textId="77777777" w:rsidR="0067608E" w:rsidRPr="0067608E" w:rsidRDefault="0067608E" w:rsidP="0067608E">
            <w:pPr>
              <w:spacing w:after="0"/>
              <w:ind w:left="57"/>
              <w:jc w:val="left"/>
              <w:rPr>
                <w:rFonts w:cs="Tahoma"/>
                <w:color w:val="000000" w:themeColor="text1"/>
                <w:sz w:val="16"/>
                <w:szCs w:val="16"/>
              </w:rPr>
            </w:pPr>
            <w:r w:rsidRPr="0067608E">
              <w:rPr>
                <w:rFonts w:cs="Tahoma"/>
                <w:color w:val="000000" w:themeColor="text1"/>
                <w:sz w:val="16"/>
                <w:szCs w:val="16"/>
              </w:rPr>
              <w:t>PPP</w:t>
            </w:r>
          </w:p>
        </w:tc>
        <w:tc>
          <w:tcPr>
            <w:tcW w:w="620" w:type="dxa"/>
            <w:noWrap/>
            <w:vAlign w:val="center"/>
            <w:hideMark/>
          </w:tcPr>
          <w:p w14:paraId="3E5588FE" w14:textId="787A3A39"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6" w:type="dxa"/>
            <w:vAlign w:val="center"/>
          </w:tcPr>
          <w:p w14:paraId="364C8571" w14:textId="3C4BCACB"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2753ABB" w14:textId="6644681B"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65B1C8F" w14:textId="571DA6F7"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406360E8" w14:textId="0AAC0622"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F897EA5" w14:textId="6F0AB9C8"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8CC5C08" w14:textId="79DC96A3"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72F35B72" w14:textId="76BF719D"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D081B9F" w14:textId="466C4B1C"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B18A2AA" w14:textId="2B69A3E5"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6</w:t>
            </w:r>
          </w:p>
        </w:tc>
        <w:tc>
          <w:tcPr>
            <w:tcW w:w="677" w:type="dxa"/>
            <w:noWrap/>
            <w:vAlign w:val="center"/>
            <w:hideMark/>
          </w:tcPr>
          <w:p w14:paraId="3B252FFF" w14:textId="26A7BA75"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CAF141E" w14:textId="6A1D57E0"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3A38B82" w14:textId="42DE94BB"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42BAE14" w14:textId="47B407AB"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AC2036B" w14:textId="1D021EE7"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5009E4A8" w14:textId="3C4CEF3C"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67608E">
              <w:rPr>
                <w:rFonts w:cs="Tahoma"/>
                <w:b/>
                <w:bCs/>
                <w:sz w:val="16"/>
                <w:szCs w:val="16"/>
              </w:rPr>
              <w:t>6</w:t>
            </w:r>
          </w:p>
        </w:tc>
      </w:tr>
      <w:tr w:rsidR="0067608E" w:rsidRPr="0067608E" w14:paraId="44C4C48F" w14:textId="77777777" w:rsidTr="00503AD1">
        <w:trPr>
          <w:trHeight w:val="284"/>
          <w:jc w:val="center"/>
        </w:trPr>
        <w:tc>
          <w:tcPr>
            <w:cnfStyle w:val="001000000000" w:firstRow="0" w:lastRow="0" w:firstColumn="1" w:lastColumn="0" w:oddVBand="0" w:evenVBand="0" w:oddHBand="0" w:evenHBand="0" w:firstRowFirstColumn="0" w:firstRowLastColumn="0" w:lastRowFirstColumn="0" w:lastRowLastColumn="0"/>
            <w:tcW w:w="1015" w:type="dxa"/>
            <w:tcBorders>
              <w:left w:val="none" w:sz="0" w:space="0" w:color="auto"/>
            </w:tcBorders>
            <w:shd w:val="clear" w:color="auto" w:fill="DBDBDB" w:themeFill="accent3" w:themeFillTint="66"/>
            <w:noWrap/>
            <w:vAlign w:val="center"/>
            <w:hideMark/>
          </w:tcPr>
          <w:p w14:paraId="5C84BF7F" w14:textId="77777777" w:rsidR="0067608E" w:rsidRPr="0067608E" w:rsidRDefault="0067608E" w:rsidP="0067608E">
            <w:pPr>
              <w:spacing w:after="0"/>
              <w:ind w:left="57"/>
              <w:jc w:val="left"/>
              <w:rPr>
                <w:rFonts w:cs="Tahoma"/>
                <w:color w:val="000000" w:themeColor="text1"/>
                <w:sz w:val="16"/>
                <w:szCs w:val="16"/>
              </w:rPr>
            </w:pPr>
            <w:r w:rsidRPr="0067608E">
              <w:rPr>
                <w:rFonts w:cs="Tahoma"/>
                <w:color w:val="000000" w:themeColor="text1"/>
                <w:sz w:val="16"/>
                <w:szCs w:val="16"/>
              </w:rPr>
              <w:t>JŠspSJZ</w:t>
            </w:r>
          </w:p>
        </w:tc>
        <w:tc>
          <w:tcPr>
            <w:tcW w:w="620" w:type="dxa"/>
            <w:noWrap/>
            <w:vAlign w:val="center"/>
            <w:hideMark/>
          </w:tcPr>
          <w:p w14:paraId="6BB3432D" w14:textId="3D4C8AE5"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6" w:type="dxa"/>
            <w:vAlign w:val="center"/>
          </w:tcPr>
          <w:p w14:paraId="66E8926F" w14:textId="12CC91C2"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5724FF98" w14:textId="23D11D20"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416E59F0" w14:textId="33596002"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417D1F5C" w14:textId="4D1B970F"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828D7B9" w14:textId="3E7D176B"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51E8C31A" w14:textId="51758003"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69918FB0" w14:textId="1F088160"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0424B93" w14:textId="5D984FEF"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5A5A0AD0" w14:textId="17B674E0"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4B5DA12F" w14:textId="3B715165"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1</w:t>
            </w:r>
          </w:p>
        </w:tc>
        <w:tc>
          <w:tcPr>
            <w:tcW w:w="621" w:type="dxa"/>
            <w:noWrap/>
            <w:vAlign w:val="center"/>
            <w:hideMark/>
          </w:tcPr>
          <w:p w14:paraId="61FD56D2" w14:textId="60D2488F"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4EF8B2D2" w14:textId="09FB2398"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5F0F7C8" w14:textId="14F8E4B0"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85E9728" w14:textId="191EF357"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5FD9E220" w14:textId="251B496D"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7608E">
              <w:rPr>
                <w:rFonts w:cs="Tahoma"/>
                <w:b/>
                <w:bCs/>
                <w:sz w:val="16"/>
                <w:szCs w:val="16"/>
              </w:rPr>
              <w:t>1</w:t>
            </w:r>
          </w:p>
        </w:tc>
      </w:tr>
      <w:tr w:rsidR="0067608E" w:rsidRPr="0067608E" w14:paraId="479CA5E0" w14:textId="77777777" w:rsidTr="00503AD1">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015" w:type="dxa"/>
            <w:tcBorders>
              <w:left w:val="none" w:sz="0" w:space="0" w:color="auto"/>
            </w:tcBorders>
            <w:shd w:val="clear" w:color="auto" w:fill="DBDBDB" w:themeFill="accent3" w:themeFillTint="66"/>
            <w:noWrap/>
            <w:vAlign w:val="center"/>
            <w:hideMark/>
          </w:tcPr>
          <w:p w14:paraId="4BB5811C" w14:textId="77777777" w:rsidR="0067608E" w:rsidRPr="0067608E" w:rsidRDefault="0067608E" w:rsidP="0067608E">
            <w:pPr>
              <w:spacing w:after="0"/>
              <w:ind w:left="57"/>
              <w:jc w:val="left"/>
              <w:rPr>
                <w:rFonts w:cs="Tahoma"/>
                <w:color w:val="000000" w:themeColor="text1"/>
                <w:sz w:val="16"/>
                <w:szCs w:val="16"/>
              </w:rPr>
            </w:pPr>
            <w:r w:rsidRPr="0067608E">
              <w:rPr>
                <w:rFonts w:cs="Tahoma"/>
                <w:color w:val="000000" w:themeColor="text1"/>
                <w:sz w:val="16"/>
                <w:szCs w:val="16"/>
              </w:rPr>
              <w:t>SPV</w:t>
            </w:r>
          </w:p>
        </w:tc>
        <w:tc>
          <w:tcPr>
            <w:tcW w:w="620" w:type="dxa"/>
            <w:noWrap/>
            <w:vAlign w:val="center"/>
            <w:hideMark/>
          </w:tcPr>
          <w:p w14:paraId="0D26DCE0" w14:textId="27677191"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6" w:type="dxa"/>
            <w:vAlign w:val="center"/>
          </w:tcPr>
          <w:p w14:paraId="472F2C69" w14:textId="3411105D"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26F43EB7" w14:textId="54452AD4"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316B4F2" w14:textId="299469D4"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9285FD0" w14:textId="24D49D69"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CF0755F" w14:textId="33FBEFBA"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6FD3A0F0" w14:textId="23550433"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24D218D1" w14:textId="79651849"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2B0EC6B2" w14:textId="57E3BD5F"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0E95A0D" w14:textId="22E0B699"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43309830" w14:textId="58062254"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A4B3FD5" w14:textId="3F834CF5"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2</w:t>
            </w:r>
          </w:p>
        </w:tc>
        <w:tc>
          <w:tcPr>
            <w:tcW w:w="621" w:type="dxa"/>
            <w:noWrap/>
            <w:vAlign w:val="center"/>
            <w:hideMark/>
          </w:tcPr>
          <w:p w14:paraId="73DC9269" w14:textId="5A7058BE"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6FE9C3A6" w14:textId="35D1DA3C"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6039ABB" w14:textId="04EB4CF2"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353F9A3" w14:textId="02B63B68"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67608E">
              <w:rPr>
                <w:rFonts w:cs="Tahoma"/>
                <w:b/>
                <w:bCs/>
                <w:sz w:val="16"/>
                <w:szCs w:val="16"/>
              </w:rPr>
              <w:t>2</w:t>
            </w:r>
          </w:p>
        </w:tc>
      </w:tr>
      <w:tr w:rsidR="0067608E" w:rsidRPr="0067608E" w14:paraId="4BA4A247" w14:textId="77777777" w:rsidTr="00503AD1">
        <w:trPr>
          <w:trHeight w:val="284"/>
          <w:jc w:val="center"/>
        </w:trPr>
        <w:tc>
          <w:tcPr>
            <w:cnfStyle w:val="001000000000" w:firstRow="0" w:lastRow="0" w:firstColumn="1" w:lastColumn="0" w:oddVBand="0" w:evenVBand="0" w:oddHBand="0" w:evenHBand="0" w:firstRowFirstColumn="0" w:firstRowLastColumn="0" w:lastRowFirstColumn="0" w:lastRowLastColumn="0"/>
            <w:tcW w:w="1015" w:type="dxa"/>
            <w:tcBorders>
              <w:left w:val="none" w:sz="0" w:space="0" w:color="auto"/>
            </w:tcBorders>
            <w:shd w:val="clear" w:color="auto" w:fill="DBDBDB" w:themeFill="accent3" w:themeFillTint="66"/>
            <w:noWrap/>
            <w:vAlign w:val="center"/>
            <w:hideMark/>
          </w:tcPr>
          <w:p w14:paraId="5F945D0A" w14:textId="77777777" w:rsidR="0067608E" w:rsidRPr="0067608E" w:rsidRDefault="0067608E" w:rsidP="0067608E">
            <w:pPr>
              <w:spacing w:after="0"/>
              <w:ind w:left="57"/>
              <w:jc w:val="left"/>
              <w:rPr>
                <w:rFonts w:cs="Tahoma"/>
                <w:color w:val="000000" w:themeColor="text1"/>
                <w:sz w:val="16"/>
                <w:szCs w:val="16"/>
              </w:rPr>
            </w:pPr>
            <w:r w:rsidRPr="0067608E">
              <w:rPr>
                <w:rFonts w:cs="Tahoma"/>
                <w:color w:val="000000" w:themeColor="text1"/>
                <w:sz w:val="16"/>
                <w:szCs w:val="16"/>
              </w:rPr>
              <w:t>SVČ</w:t>
            </w:r>
          </w:p>
        </w:tc>
        <w:tc>
          <w:tcPr>
            <w:tcW w:w="620" w:type="dxa"/>
            <w:noWrap/>
            <w:vAlign w:val="center"/>
            <w:hideMark/>
          </w:tcPr>
          <w:p w14:paraId="59C2313B" w14:textId="0595D598"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6" w:type="dxa"/>
            <w:vAlign w:val="center"/>
          </w:tcPr>
          <w:p w14:paraId="4D007EB3" w14:textId="27624975"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9E79428" w14:textId="6966FC28"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42B6F57" w14:textId="0FF8F374"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615B27E8" w14:textId="1194ADFA"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116DE2E" w14:textId="11F6F850"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65563797" w14:textId="151A893B"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379F947E" w14:textId="05738412"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01075A7" w14:textId="42E214CB"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27E2CE9" w14:textId="3C56C893"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0D8DA4B1" w14:textId="4AB146B3"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DF3C45C" w14:textId="1CCC7F03"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5BC0A53A" w14:textId="3B55C089"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33</w:t>
            </w:r>
          </w:p>
        </w:tc>
        <w:tc>
          <w:tcPr>
            <w:tcW w:w="621" w:type="dxa"/>
            <w:noWrap/>
            <w:vAlign w:val="center"/>
            <w:hideMark/>
          </w:tcPr>
          <w:p w14:paraId="088F855F" w14:textId="0FE0ADCC"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4FC52F9" w14:textId="4E7F8614"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5F07DC8B" w14:textId="55106215"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7608E">
              <w:rPr>
                <w:rFonts w:cs="Tahoma"/>
                <w:b/>
                <w:bCs/>
                <w:sz w:val="16"/>
                <w:szCs w:val="16"/>
              </w:rPr>
              <w:t>33</w:t>
            </w:r>
          </w:p>
        </w:tc>
      </w:tr>
      <w:tr w:rsidR="0067608E" w:rsidRPr="0067608E" w14:paraId="487CE109" w14:textId="77777777" w:rsidTr="00503AD1">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015" w:type="dxa"/>
            <w:tcBorders>
              <w:left w:val="none" w:sz="0" w:space="0" w:color="auto"/>
            </w:tcBorders>
            <w:shd w:val="clear" w:color="auto" w:fill="DBDBDB" w:themeFill="accent3" w:themeFillTint="66"/>
            <w:noWrap/>
            <w:vAlign w:val="center"/>
            <w:hideMark/>
          </w:tcPr>
          <w:p w14:paraId="05F25936" w14:textId="77777777" w:rsidR="0067608E" w:rsidRPr="0067608E" w:rsidRDefault="0067608E" w:rsidP="0067608E">
            <w:pPr>
              <w:spacing w:after="0"/>
              <w:ind w:left="57"/>
              <w:jc w:val="left"/>
              <w:rPr>
                <w:rFonts w:cs="Tahoma"/>
                <w:color w:val="000000" w:themeColor="text1"/>
                <w:sz w:val="16"/>
                <w:szCs w:val="16"/>
              </w:rPr>
            </w:pPr>
            <w:r w:rsidRPr="0067608E">
              <w:rPr>
                <w:rFonts w:cs="Tahoma"/>
                <w:color w:val="000000" w:themeColor="text1"/>
                <w:sz w:val="16"/>
                <w:szCs w:val="16"/>
              </w:rPr>
              <w:t>ZUŠ</w:t>
            </w:r>
          </w:p>
        </w:tc>
        <w:tc>
          <w:tcPr>
            <w:tcW w:w="620" w:type="dxa"/>
            <w:noWrap/>
            <w:vAlign w:val="center"/>
            <w:hideMark/>
          </w:tcPr>
          <w:p w14:paraId="3D5510CF" w14:textId="0F24C54F"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6" w:type="dxa"/>
            <w:vAlign w:val="center"/>
          </w:tcPr>
          <w:p w14:paraId="38BCE386" w14:textId="1A762E48"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372A4C7" w14:textId="4BCCF38D"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60281605" w14:textId="24A752B5"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CE1B2B3" w14:textId="6135962B"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9918B03" w14:textId="1F97118D"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5F8EFA62" w14:textId="04B34C6C"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0B286B07" w14:textId="00883B23"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289EB4D3" w14:textId="1E04A6BC"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6B8BCEDA" w14:textId="6735D74B"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6D8B76FB" w14:textId="39F483DA"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A6069B5" w14:textId="7CABB219"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FC3F53B" w14:textId="5D250545"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BA3C648" w14:textId="16050CE1"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48</w:t>
            </w:r>
          </w:p>
        </w:tc>
        <w:tc>
          <w:tcPr>
            <w:tcW w:w="621" w:type="dxa"/>
            <w:noWrap/>
            <w:vAlign w:val="center"/>
            <w:hideMark/>
          </w:tcPr>
          <w:p w14:paraId="74FA76B8" w14:textId="56501E88"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47A96462" w14:textId="53385D26"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67608E">
              <w:rPr>
                <w:rFonts w:cs="Tahoma"/>
                <w:b/>
                <w:bCs/>
                <w:sz w:val="16"/>
                <w:szCs w:val="16"/>
              </w:rPr>
              <w:t>48</w:t>
            </w:r>
          </w:p>
        </w:tc>
      </w:tr>
      <w:tr w:rsidR="0067608E" w:rsidRPr="0067608E" w14:paraId="27B9E071" w14:textId="77777777" w:rsidTr="00503AD1">
        <w:trPr>
          <w:trHeight w:val="284"/>
          <w:jc w:val="center"/>
        </w:trPr>
        <w:tc>
          <w:tcPr>
            <w:cnfStyle w:val="001000000000" w:firstRow="0" w:lastRow="0" w:firstColumn="1" w:lastColumn="0" w:oddVBand="0" w:evenVBand="0" w:oddHBand="0" w:evenHBand="0" w:firstRowFirstColumn="0" w:firstRowLastColumn="0" w:lastRowFirstColumn="0" w:lastRowLastColumn="0"/>
            <w:tcW w:w="1015" w:type="dxa"/>
            <w:tcBorders>
              <w:left w:val="none" w:sz="0" w:space="0" w:color="auto"/>
            </w:tcBorders>
            <w:shd w:val="clear" w:color="auto" w:fill="DBDBDB" w:themeFill="accent3" w:themeFillTint="66"/>
            <w:noWrap/>
            <w:vAlign w:val="center"/>
            <w:hideMark/>
          </w:tcPr>
          <w:p w14:paraId="79D20383" w14:textId="77777777" w:rsidR="0067608E" w:rsidRPr="0067608E" w:rsidRDefault="0067608E" w:rsidP="0067608E">
            <w:pPr>
              <w:spacing w:after="0"/>
              <w:ind w:left="57"/>
              <w:jc w:val="left"/>
              <w:rPr>
                <w:rFonts w:cs="Tahoma"/>
                <w:color w:val="000000" w:themeColor="text1"/>
                <w:sz w:val="16"/>
                <w:szCs w:val="16"/>
              </w:rPr>
            </w:pPr>
            <w:r w:rsidRPr="0067608E">
              <w:rPr>
                <w:rFonts w:cs="Tahoma"/>
                <w:color w:val="000000" w:themeColor="text1"/>
                <w:sz w:val="16"/>
                <w:szCs w:val="16"/>
              </w:rPr>
              <w:t>DM</w:t>
            </w:r>
          </w:p>
        </w:tc>
        <w:tc>
          <w:tcPr>
            <w:tcW w:w="620" w:type="dxa"/>
            <w:noWrap/>
            <w:vAlign w:val="center"/>
            <w:hideMark/>
          </w:tcPr>
          <w:p w14:paraId="08DDB25A" w14:textId="332EB198"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6" w:type="dxa"/>
            <w:vAlign w:val="center"/>
          </w:tcPr>
          <w:p w14:paraId="3A8CF1C7" w14:textId="74B5EFBA"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C0FE09E" w14:textId="4DCB3A4D"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4828D089" w14:textId="7408CD29"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60D4E804" w14:textId="539D0FA9"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62D5CFE5" w14:textId="6CD81D0C"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F957A5B" w14:textId="43AC577B"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6483B9B1" w14:textId="6348EB60"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2C77A3D4" w14:textId="1E07E967"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4D4BE68" w14:textId="68B633EC"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70994CB5" w14:textId="707C65E9"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4420AD0C" w14:textId="18B9462C"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49B716A" w14:textId="3BCD2581"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4A5AB0FF" w14:textId="3E26E40C"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444F70A" w14:textId="3C57B7A5"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1</w:t>
            </w:r>
          </w:p>
        </w:tc>
        <w:tc>
          <w:tcPr>
            <w:tcW w:w="621" w:type="dxa"/>
            <w:noWrap/>
            <w:vAlign w:val="center"/>
            <w:hideMark/>
          </w:tcPr>
          <w:p w14:paraId="34C5EA4A" w14:textId="0959C503"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7608E">
              <w:rPr>
                <w:rFonts w:cs="Tahoma"/>
                <w:b/>
                <w:bCs/>
                <w:sz w:val="16"/>
                <w:szCs w:val="16"/>
              </w:rPr>
              <w:t>1</w:t>
            </w:r>
          </w:p>
        </w:tc>
      </w:tr>
      <w:tr w:rsidR="0067608E" w:rsidRPr="0067608E" w14:paraId="181D1733" w14:textId="77777777" w:rsidTr="00503AD1">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015" w:type="dxa"/>
            <w:tcBorders>
              <w:left w:val="none" w:sz="0" w:space="0" w:color="auto"/>
            </w:tcBorders>
            <w:shd w:val="clear" w:color="auto" w:fill="DBDBDB" w:themeFill="accent3" w:themeFillTint="66"/>
            <w:noWrap/>
            <w:vAlign w:val="center"/>
            <w:hideMark/>
          </w:tcPr>
          <w:p w14:paraId="20E41470" w14:textId="77777777" w:rsidR="0067608E" w:rsidRPr="0067608E" w:rsidRDefault="0067608E" w:rsidP="0067608E">
            <w:pPr>
              <w:spacing w:after="0"/>
              <w:ind w:left="57"/>
              <w:jc w:val="left"/>
              <w:rPr>
                <w:rFonts w:cs="Tahoma"/>
                <w:color w:val="000000" w:themeColor="text1"/>
                <w:sz w:val="16"/>
                <w:szCs w:val="16"/>
              </w:rPr>
            </w:pPr>
            <w:r w:rsidRPr="0067608E">
              <w:rPr>
                <w:rFonts w:cs="Tahoma"/>
                <w:color w:val="000000" w:themeColor="text1"/>
                <w:sz w:val="16"/>
                <w:szCs w:val="16"/>
              </w:rPr>
              <w:t>ŠH</w:t>
            </w:r>
          </w:p>
        </w:tc>
        <w:tc>
          <w:tcPr>
            <w:tcW w:w="620" w:type="dxa"/>
            <w:noWrap/>
            <w:vAlign w:val="center"/>
            <w:hideMark/>
          </w:tcPr>
          <w:p w14:paraId="68F0C7CE" w14:textId="3901504B"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6" w:type="dxa"/>
            <w:vAlign w:val="center"/>
          </w:tcPr>
          <w:p w14:paraId="185A3D8B" w14:textId="6E699EA6"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82E0FBC" w14:textId="1F660391"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A1EA0B3" w14:textId="473ADAB6"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2407C12E" w14:textId="72D69D90"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588AC67E" w14:textId="556F2104"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5EEDC63C" w14:textId="2E00CF88"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62DACC4D" w14:textId="08CE4D33"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EDCA460" w14:textId="20AAF82D"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19AE11F" w14:textId="4075FA5A"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5DBB51FA" w14:textId="18AFA12F"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644DD6D" w14:textId="0EB6AEAF"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4AEF973B" w14:textId="7FDA9DA5"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64899D5B" w14:textId="7E8F2190"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E668D9E" w14:textId="3FAE85F3"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1</w:t>
            </w:r>
          </w:p>
        </w:tc>
        <w:tc>
          <w:tcPr>
            <w:tcW w:w="621" w:type="dxa"/>
            <w:noWrap/>
            <w:vAlign w:val="center"/>
            <w:hideMark/>
          </w:tcPr>
          <w:p w14:paraId="0F53ACE9" w14:textId="7C827B72"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67608E">
              <w:rPr>
                <w:rFonts w:cs="Tahoma"/>
                <w:b/>
                <w:bCs/>
                <w:sz w:val="16"/>
                <w:szCs w:val="16"/>
              </w:rPr>
              <w:t>1</w:t>
            </w:r>
          </w:p>
        </w:tc>
      </w:tr>
      <w:tr w:rsidR="0067608E" w:rsidRPr="0067608E" w14:paraId="224B2C9E" w14:textId="77777777" w:rsidTr="00503AD1">
        <w:trPr>
          <w:trHeight w:val="284"/>
          <w:jc w:val="center"/>
        </w:trPr>
        <w:tc>
          <w:tcPr>
            <w:cnfStyle w:val="001000000000" w:firstRow="0" w:lastRow="0" w:firstColumn="1" w:lastColumn="0" w:oddVBand="0" w:evenVBand="0" w:oddHBand="0" w:evenHBand="0" w:firstRowFirstColumn="0" w:firstRowLastColumn="0" w:lastRowFirstColumn="0" w:lastRowLastColumn="0"/>
            <w:tcW w:w="1015" w:type="dxa"/>
            <w:tcBorders>
              <w:left w:val="none" w:sz="0" w:space="0" w:color="auto"/>
            </w:tcBorders>
            <w:shd w:val="clear" w:color="auto" w:fill="DBDBDB" w:themeFill="accent3" w:themeFillTint="66"/>
            <w:noWrap/>
            <w:vAlign w:val="center"/>
            <w:hideMark/>
          </w:tcPr>
          <w:p w14:paraId="2F0FCDFB" w14:textId="77777777" w:rsidR="0067608E" w:rsidRPr="0067608E" w:rsidRDefault="0067608E" w:rsidP="0067608E">
            <w:pPr>
              <w:spacing w:after="0"/>
              <w:ind w:left="57"/>
              <w:jc w:val="left"/>
              <w:rPr>
                <w:rFonts w:cs="Tahoma"/>
                <w:color w:val="000000" w:themeColor="text1"/>
                <w:sz w:val="16"/>
                <w:szCs w:val="16"/>
              </w:rPr>
            </w:pPr>
            <w:r w:rsidRPr="0067608E">
              <w:rPr>
                <w:rFonts w:cs="Tahoma"/>
                <w:color w:val="000000" w:themeColor="text1"/>
                <w:sz w:val="16"/>
                <w:szCs w:val="16"/>
              </w:rPr>
              <w:t>ZŠS</w:t>
            </w:r>
          </w:p>
        </w:tc>
        <w:tc>
          <w:tcPr>
            <w:tcW w:w="620" w:type="dxa"/>
            <w:noWrap/>
            <w:vAlign w:val="center"/>
            <w:hideMark/>
          </w:tcPr>
          <w:p w14:paraId="0C5DD07B" w14:textId="618DF751"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6" w:type="dxa"/>
            <w:vAlign w:val="center"/>
          </w:tcPr>
          <w:p w14:paraId="1BA9E782" w14:textId="5A962E59"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613BE4D" w14:textId="289417CA"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E784B9E" w14:textId="3567CA42"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27F9B65B" w14:textId="158718D6"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1D57F40" w14:textId="2C26F618"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667F8AF2" w14:textId="56CFEB8E"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460257CE" w14:textId="07471A57"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62EF5745" w14:textId="61E74581"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2F3DF51" w14:textId="58FE16D7"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30CAD375" w14:textId="0B82EF16"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01F0FB6" w14:textId="56D222B4"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2AA9BA5" w14:textId="0D6EE830"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62203C0" w14:textId="6AD47C38"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1F6AB80" w14:textId="62D5BFF8"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7608E">
              <w:rPr>
                <w:rFonts w:cs="Tahoma"/>
                <w:sz w:val="16"/>
                <w:szCs w:val="16"/>
              </w:rPr>
              <w:t>8</w:t>
            </w:r>
          </w:p>
        </w:tc>
        <w:tc>
          <w:tcPr>
            <w:tcW w:w="621" w:type="dxa"/>
            <w:noWrap/>
            <w:vAlign w:val="center"/>
            <w:hideMark/>
          </w:tcPr>
          <w:p w14:paraId="5F1E23AA" w14:textId="490CEC29" w:rsidR="0067608E" w:rsidRPr="0067608E" w:rsidRDefault="0067608E" w:rsidP="0067608E">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7608E">
              <w:rPr>
                <w:rFonts w:cs="Tahoma"/>
                <w:b/>
                <w:bCs/>
                <w:sz w:val="16"/>
                <w:szCs w:val="16"/>
              </w:rPr>
              <w:t>8</w:t>
            </w:r>
          </w:p>
        </w:tc>
      </w:tr>
      <w:tr w:rsidR="0067608E" w:rsidRPr="0067608E" w14:paraId="23739ED9" w14:textId="77777777" w:rsidTr="00503AD1">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015" w:type="dxa"/>
            <w:tcBorders>
              <w:left w:val="none" w:sz="0" w:space="0" w:color="auto"/>
            </w:tcBorders>
            <w:shd w:val="clear" w:color="auto" w:fill="DBDBDB" w:themeFill="accent3" w:themeFillTint="66"/>
            <w:noWrap/>
            <w:vAlign w:val="center"/>
            <w:hideMark/>
          </w:tcPr>
          <w:p w14:paraId="38FB668A" w14:textId="77777777" w:rsidR="0067608E" w:rsidRPr="0067608E" w:rsidRDefault="0067608E" w:rsidP="0067608E">
            <w:pPr>
              <w:spacing w:after="0"/>
              <w:ind w:left="57"/>
              <w:jc w:val="left"/>
              <w:rPr>
                <w:rFonts w:cs="Tahoma"/>
                <w:color w:val="000000" w:themeColor="text1"/>
                <w:sz w:val="16"/>
                <w:szCs w:val="16"/>
              </w:rPr>
            </w:pPr>
            <w:r w:rsidRPr="0067608E">
              <w:rPr>
                <w:rFonts w:cs="Tahoma"/>
                <w:color w:val="000000" w:themeColor="text1"/>
                <w:sz w:val="16"/>
                <w:szCs w:val="16"/>
              </w:rPr>
              <w:t>KVIC</w:t>
            </w:r>
          </w:p>
        </w:tc>
        <w:tc>
          <w:tcPr>
            <w:tcW w:w="620" w:type="dxa"/>
            <w:noWrap/>
            <w:vAlign w:val="center"/>
            <w:hideMark/>
          </w:tcPr>
          <w:p w14:paraId="1F999E5E" w14:textId="516FF2D3"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6" w:type="dxa"/>
            <w:vAlign w:val="center"/>
          </w:tcPr>
          <w:p w14:paraId="79933EFD" w14:textId="3833529E"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635D34A4" w14:textId="16DE0FF4"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9B97623" w14:textId="643C3765"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2AF5C82D" w14:textId="4DE91ED1"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20D2750" w14:textId="3392492F"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3DA9EE0C" w14:textId="58DCEBDF"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3B1E0EDD" w14:textId="111B24ED"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0B2CF939" w14:textId="77AB7876"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5761B761" w14:textId="14719D04"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77" w:type="dxa"/>
            <w:noWrap/>
            <w:vAlign w:val="center"/>
            <w:hideMark/>
          </w:tcPr>
          <w:p w14:paraId="5AC4DC81" w14:textId="7AF9EB27"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4D4C19A7" w14:textId="230F656F"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7B80FEDF" w14:textId="141D9E57"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EBE9DBC" w14:textId="5033903D"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 </w:t>
            </w:r>
          </w:p>
        </w:tc>
        <w:tc>
          <w:tcPr>
            <w:tcW w:w="621" w:type="dxa"/>
            <w:noWrap/>
            <w:vAlign w:val="center"/>
            <w:hideMark/>
          </w:tcPr>
          <w:p w14:paraId="11B5FE5B" w14:textId="32FC9FF8"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7608E">
              <w:rPr>
                <w:rFonts w:cs="Tahoma"/>
                <w:sz w:val="16"/>
                <w:szCs w:val="16"/>
              </w:rPr>
              <w:t>1</w:t>
            </w:r>
          </w:p>
        </w:tc>
        <w:tc>
          <w:tcPr>
            <w:tcW w:w="621" w:type="dxa"/>
            <w:noWrap/>
            <w:vAlign w:val="center"/>
            <w:hideMark/>
          </w:tcPr>
          <w:p w14:paraId="0DEBA05C" w14:textId="3E43D787" w:rsidR="0067608E" w:rsidRPr="0067608E" w:rsidRDefault="0067608E" w:rsidP="0067608E">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67608E">
              <w:rPr>
                <w:rFonts w:cs="Tahoma"/>
                <w:b/>
                <w:bCs/>
                <w:sz w:val="16"/>
                <w:szCs w:val="16"/>
              </w:rPr>
              <w:t>1</w:t>
            </w:r>
          </w:p>
        </w:tc>
      </w:tr>
      <w:tr w:rsidR="001258C4" w:rsidRPr="0067608E" w14:paraId="0D2DF08A" w14:textId="77777777" w:rsidTr="00503AD1">
        <w:trPr>
          <w:trHeight w:val="284"/>
          <w:jc w:val="center"/>
        </w:trPr>
        <w:tc>
          <w:tcPr>
            <w:cnfStyle w:val="001000000000" w:firstRow="0" w:lastRow="0" w:firstColumn="1" w:lastColumn="0" w:oddVBand="0" w:evenVBand="0" w:oddHBand="0" w:evenHBand="0" w:firstRowFirstColumn="0" w:firstRowLastColumn="0" w:lastRowFirstColumn="0" w:lastRowLastColumn="0"/>
            <w:tcW w:w="1015" w:type="dxa"/>
            <w:tcBorders>
              <w:left w:val="none" w:sz="0" w:space="0" w:color="auto"/>
              <w:bottom w:val="none" w:sz="0" w:space="0" w:color="auto"/>
            </w:tcBorders>
            <w:shd w:val="clear" w:color="auto" w:fill="7F7F7F" w:themeFill="text1" w:themeFillTint="80"/>
            <w:noWrap/>
            <w:vAlign w:val="center"/>
            <w:hideMark/>
          </w:tcPr>
          <w:p w14:paraId="25A1B1DE" w14:textId="77777777" w:rsidR="001258C4" w:rsidRPr="0067608E" w:rsidRDefault="001258C4" w:rsidP="001258C4">
            <w:pPr>
              <w:spacing w:after="0"/>
              <w:jc w:val="center"/>
              <w:rPr>
                <w:rFonts w:cs="Tahoma"/>
                <w:color w:val="000000" w:themeColor="text1"/>
                <w:sz w:val="16"/>
                <w:szCs w:val="16"/>
              </w:rPr>
            </w:pPr>
            <w:r w:rsidRPr="0067608E">
              <w:rPr>
                <w:rFonts w:cs="Tahoma"/>
                <w:sz w:val="16"/>
                <w:szCs w:val="16"/>
              </w:rPr>
              <w:t>Celkem</w:t>
            </w:r>
          </w:p>
        </w:tc>
        <w:tc>
          <w:tcPr>
            <w:tcW w:w="620" w:type="dxa"/>
            <w:noWrap/>
            <w:vAlign w:val="center"/>
            <w:hideMark/>
          </w:tcPr>
          <w:p w14:paraId="47314C9E" w14:textId="6D43A6AE" w:rsidR="001258C4" w:rsidRPr="0067608E" w:rsidRDefault="001258C4" w:rsidP="001258C4">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ascii="Calibri" w:hAnsi="Calibri" w:cs="Calibri"/>
                <w:b/>
                <w:bCs/>
              </w:rPr>
              <w:t>5</w:t>
            </w:r>
          </w:p>
        </w:tc>
        <w:tc>
          <w:tcPr>
            <w:tcW w:w="676" w:type="dxa"/>
            <w:vAlign w:val="center"/>
          </w:tcPr>
          <w:p w14:paraId="1C8E6DFD" w14:textId="58E906FB" w:rsidR="001258C4" w:rsidRPr="0067608E" w:rsidRDefault="001258C4" w:rsidP="001258C4">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ascii="Calibri" w:hAnsi="Calibri" w:cs="Calibri"/>
                <w:b/>
                <w:bCs/>
              </w:rPr>
              <w:t>7</w:t>
            </w:r>
          </w:p>
        </w:tc>
        <w:tc>
          <w:tcPr>
            <w:tcW w:w="621" w:type="dxa"/>
            <w:noWrap/>
            <w:vAlign w:val="center"/>
            <w:hideMark/>
          </w:tcPr>
          <w:p w14:paraId="4955215D" w14:textId="4DAFBA7F" w:rsidR="001258C4" w:rsidRPr="0067608E" w:rsidRDefault="001258C4" w:rsidP="001258C4">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ascii="Calibri" w:hAnsi="Calibri" w:cs="Calibri"/>
                <w:b/>
                <w:bCs/>
              </w:rPr>
              <w:t>2</w:t>
            </w:r>
          </w:p>
        </w:tc>
        <w:tc>
          <w:tcPr>
            <w:tcW w:w="621" w:type="dxa"/>
            <w:noWrap/>
            <w:vAlign w:val="center"/>
            <w:hideMark/>
          </w:tcPr>
          <w:p w14:paraId="61EDD010" w14:textId="32D9CB19" w:rsidR="001258C4" w:rsidRPr="0067608E" w:rsidRDefault="001258C4" w:rsidP="001258C4">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ascii="Calibri" w:hAnsi="Calibri" w:cs="Calibri"/>
                <w:b/>
                <w:bCs/>
              </w:rPr>
              <w:t>108</w:t>
            </w:r>
          </w:p>
        </w:tc>
        <w:tc>
          <w:tcPr>
            <w:tcW w:w="621" w:type="dxa"/>
            <w:noWrap/>
            <w:vAlign w:val="center"/>
            <w:hideMark/>
          </w:tcPr>
          <w:p w14:paraId="7B53E980" w14:textId="0FD57661" w:rsidR="001258C4" w:rsidRPr="0067608E" w:rsidRDefault="001258C4" w:rsidP="001258C4">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ascii="Calibri" w:hAnsi="Calibri" w:cs="Calibri"/>
                <w:b/>
                <w:bCs/>
              </w:rPr>
              <w:t>166</w:t>
            </w:r>
          </w:p>
        </w:tc>
        <w:tc>
          <w:tcPr>
            <w:tcW w:w="621" w:type="dxa"/>
            <w:noWrap/>
            <w:vAlign w:val="center"/>
            <w:hideMark/>
          </w:tcPr>
          <w:p w14:paraId="5D31BEB9" w14:textId="129DCE46" w:rsidR="001258C4" w:rsidRPr="0067608E" w:rsidRDefault="001258C4" w:rsidP="001258C4">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ascii="Calibri" w:hAnsi="Calibri" w:cs="Calibri"/>
                <w:b/>
                <w:bCs/>
              </w:rPr>
              <w:t>447</w:t>
            </w:r>
          </w:p>
        </w:tc>
        <w:tc>
          <w:tcPr>
            <w:tcW w:w="621" w:type="dxa"/>
            <w:noWrap/>
            <w:vAlign w:val="center"/>
            <w:hideMark/>
          </w:tcPr>
          <w:p w14:paraId="586E9659" w14:textId="33D2CE4D" w:rsidR="001258C4" w:rsidRPr="0067608E" w:rsidRDefault="001258C4" w:rsidP="001258C4">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ascii="Calibri" w:hAnsi="Calibri" w:cs="Calibri"/>
                <w:b/>
                <w:bCs/>
              </w:rPr>
              <w:t>34</w:t>
            </w:r>
          </w:p>
        </w:tc>
        <w:tc>
          <w:tcPr>
            <w:tcW w:w="677" w:type="dxa"/>
            <w:noWrap/>
            <w:vAlign w:val="center"/>
            <w:hideMark/>
          </w:tcPr>
          <w:p w14:paraId="258AB7B0" w14:textId="13EC8DEA" w:rsidR="001258C4" w:rsidRPr="0067608E" w:rsidRDefault="001258C4" w:rsidP="001258C4">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ascii="Calibri" w:hAnsi="Calibri" w:cs="Calibri"/>
                <w:b/>
                <w:bCs/>
              </w:rPr>
              <w:t>24</w:t>
            </w:r>
          </w:p>
        </w:tc>
        <w:tc>
          <w:tcPr>
            <w:tcW w:w="621" w:type="dxa"/>
            <w:noWrap/>
            <w:vAlign w:val="center"/>
            <w:hideMark/>
          </w:tcPr>
          <w:p w14:paraId="55B5AF3B" w14:textId="0E42D146" w:rsidR="001258C4" w:rsidRPr="0067608E" w:rsidRDefault="001258C4" w:rsidP="001258C4">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ascii="Calibri" w:hAnsi="Calibri" w:cs="Calibri"/>
                <w:b/>
                <w:bCs/>
              </w:rPr>
              <w:t>10</w:t>
            </w:r>
          </w:p>
        </w:tc>
        <w:tc>
          <w:tcPr>
            <w:tcW w:w="621" w:type="dxa"/>
            <w:noWrap/>
            <w:vAlign w:val="center"/>
            <w:hideMark/>
          </w:tcPr>
          <w:p w14:paraId="36105189" w14:textId="5B1D0C54" w:rsidR="001258C4" w:rsidRPr="0067608E" w:rsidRDefault="001258C4" w:rsidP="001258C4">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ascii="Calibri" w:hAnsi="Calibri" w:cs="Calibri"/>
                <w:b/>
                <w:bCs/>
              </w:rPr>
              <w:t>6</w:t>
            </w:r>
          </w:p>
        </w:tc>
        <w:tc>
          <w:tcPr>
            <w:tcW w:w="677" w:type="dxa"/>
            <w:noWrap/>
            <w:vAlign w:val="center"/>
            <w:hideMark/>
          </w:tcPr>
          <w:p w14:paraId="2B14CC36" w14:textId="2C9F2E55" w:rsidR="001258C4" w:rsidRPr="0067608E" w:rsidRDefault="001258C4" w:rsidP="001258C4">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ascii="Calibri" w:hAnsi="Calibri" w:cs="Calibri"/>
                <w:b/>
                <w:bCs/>
              </w:rPr>
              <w:t>4</w:t>
            </w:r>
          </w:p>
        </w:tc>
        <w:tc>
          <w:tcPr>
            <w:tcW w:w="621" w:type="dxa"/>
            <w:noWrap/>
            <w:vAlign w:val="center"/>
            <w:hideMark/>
          </w:tcPr>
          <w:p w14:paraId="57EB0C7B" w14:textId="1C4AA751" w:rsidR="001258C4" w:rsidRPr="0067608E" w:rsidRDefault="001258C4" w:rsidP="001258C4">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ascii="Calibri" w:hAnsi="Calibri" w:cs="Calibri"/>
                <w:b/>
                <w:bCs/>
              </w:rPr>
              <w:t>2</w:t>
            </w:r>
          </w:p>
        </w:tc>
        <w:tc>
          <w:tcPr>
            <w:tcW w:w="621" w:type="dxa"/>
            <w:noWrap/>
            <w:vAlign w:val="center"/>
            <w:hideMark/>
          </w:tcPr>
          <w:p w14:paraId="6F4AB4DB" w14:textId="11233E1C" w:rsidR="001258C4" w:rsidRPr="0067608E" w:rsidRDefault="001258C4" w:rsidP="001258C4">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ascii="Calibri" w:hAnsi="Calibri" w:cs="Calibri"/>
                <w:b/>
                <w:bCs/>
              </w:rPr>
              <w:t>34</w:t>
            </w:r>
          </w:p>
        </w:tc>
        <w:tc>
          <w:tcPr>
            <w:tcW w:w="621" w:type="dxa"/>
            <w:noWrap/>
            <w:vAlign w:val="center"/>
            <w:hideMark/>
          </w:tcPr>
          <w:p w14:paraId="20091E29" w14:textId="2D7F1391" w:rsidR="001258C4" w:rsidRPr="0067608E" w:rsidRDefault="001258C4" w:rsidP="001258C4">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ascii="Calibri" w:hAnsi="Calibri" w:cs="Calibri"/>
                <w:b/>
                <w:bCs/>
              </w:rPr>
              <w:t>50</w:t>
            </w:r>
          </w:p>
        </w:tc>
        <w:tc>
          <w:tcPr>
            <w:tcW w:w="621" w:type="dxa"/>
            <w:noWrap/>
            <w:vAlign w:val="center"/>
            <w:hideMark/>
          </w:tcPr>
          <w:p w14:paraId="18D6D441" w14:textId="4A7EC1C9" w:rsidR="001258C4" w:rsidRPr="0067608E" w:rsidRDefault="001258C4" w:rsidP="001258C4">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ascii="Calibri" w:hAnsi="Calibri" w:cs="Calibri"/>
                <w:b/>
                <w:bCs/>
              </w:rPr>
              <w:t>11</w:t>
            </w:r>
          </w:p>
        </w:tc>
        <w:tc>
          <w:tcPr>
            <w:tcW w:w="621" w:type="dxa"/>
            <w:noWrap/>
            <w:vAlign w:val="center"/>
            <w:hideMark/>
          </w:tcPr>
          <w:p w14:paraId="04996E6D" w14:textId="6E4E4B8E" w:rsidR="001258C4" w:rsidRPr="0067608E" w:rsidRDefault="001258C4" w:rsidP="001258C4">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ascii="Calibri" w:hAnsi="Calibri" w:cs="Calibri"/>
                <w:b/>
                <w:bCs/>
              </w:rPr>
              <w:t>910</w:t>
            </w:r>
          </w:p>
        </w:tc>
      </w:tr>
    </w:tbl>
    <w:p w14:paraId="678F9B8E" w14:textId="7660C94C" w:rsidR="00A16B87" w:rsidRPr="00597A4E" w:rsidRDefault="00A16B87" w:rsidP="00A16B87">
      <w:pPr>
        <w:spacing w:after="0"/>
        <w:rPr>
          <w:color w:val="000000" w:themeColor="text1"/>
          <w:sz w:val="16"/>
          <w:szCs w:val="16"/>
        </w:rPr>
      </w:pPr>
      <w:r w:rsidRPr="00597A4E">
        <w:rPr>
          <w:color w:val="000000" w:themeColor="text1"/>
          <w:sz w:val="16"/>
          <w:szCs w:val="16"/>
        </w:rPr>
        <w:t>Poznámka:</w:t>
      </w:r>
    </w:p>
    <w:p w14:paraId="0B4F8DCD" w14:textId="77777777" w:rsidR="00A16B87" w:rsidRPr="00597A4E" w:rsidRDefault="00A16B87" w:rsidP="00DA63F7">
      <w:pPr>
        <w:numPr>
          <w:ilvl w:val="0"/>
          <w:numId w:val="10"/>
        </w:numPr>
        <w:spacing w:after="0"/>
        <w:rPr>
          <w:color w:val="000000" w:themeColor="text1"/>
          <w:sz w:val="16"/>
          <w:szCs w:val="16"/>
        </w:rPr>
      </w:pPr>
      <w:r w:rsidRPr="00597A4E">
        <w:rPr>
          <w:color w:val="000000" w:themeColor="text1"/>
          <w:sz w:val="16"/>
          <w:szCs w:val="16"/>
        </w:rPr>
        <w:t>v případě, že právnická osoba vykonává činnost více druhů škol nebo školských zařízení, je uvedena v řádku podle školy poskytující nejvyšší stupeň vzdělání;</w:t>
      </w:r>
    </w:p>
    <w:p w14:paraId="3ECBE8E5" w14:textId="37315854" w:rsidR="00A16B87" w:rsidRPr="00597A4E" w:rsidRDefault="00A16B87" w:rsidP="00DA63F7">
      <w:pPr>
        <w:numPr>
          <w:ilvl w:val="0"/>
          <w:numId w:val="10"/>
        </w:numPr>
        <w:spacing w:after="0"/>
        <w:rPr>
          <w:color w:val="000000" w:themeColor="text1"/>
          <w:sz w:val="16"/>
          <w:szCs w:val="16"/>
        </w:rPr>
      </w:pPr>
      <w:r w:rsidRPr="00597A4E">
        <w:rPr>
          <w:color w:val="000000" w:themeColor="text1"/>
          <w:sz w:val="16"/>
          <w:szCs w:val="16"/>
        </w:rPr>
        <w:t>* v této tabulce jsou jako "SpecŠ" označeny školy, které byly zřízeny pro děti se SVP, ačkoliv některé mají v současné době také běžnou třídu/třídy;</w:t>
      </w:r>
    </w:p>
    <w:p w14:paraId="2FB261A6" w14:textId="77777777" w:rsidR="00A16B87" w:rsidRPr="00597A4E" w:rsidRDefault="00A16B87" w:rsidP="00DA63F7">
      <w:pPr>
        <w:numPr>
          <w:ilvl w:val="0"/>
          <w:numId w:val="10"/>
        </w:numPr>
        <w:spacing w:after="0"/>
        <w:rPr>
          <w:color w:val="000000" w:themeColor="text1"/>
          <w:sz w:val="16"/>
          <w:szCs w:val="16"/>
        </w:rPr>
      </w:pPr>
      <w:r w:rsidRPr="00597A4E">
        <w:rPr>
          <w:color w:val="000000" w:themeColor="text1"/>
          <w:sz w:val="16"/>
          <w:szCs w:val="16"/>
        </w:rPr>
        <w:t>mezi "Ostatní" jsou zařazena školská zařízení, která působí jako samostatné subjekty, např. domovy mládeže, školní hospodářství, zařízení školního stravování, KVIC.</w:t>
      </w:r>
    </w:p>
    <w:p w14:paraId="6958E994" w14:textId="77777777" w:rsidR="00A16B87" w:rsidRPr="00597A4E" w:rsidRDefault="00A16B87" w:rsidP="00A16B87">
      <w:pPr>
        <w:spacing w:after="0"/>
        <w:rPr>
          <w:color w:val="000000" w:themeColor="text1"/>
          <w:sz w:val="16"/>
          <w:szCs w:val="16"/>
        </w:rPr>
      </w:pPr>
      <w:r w:rsidRPr="00597A4E">
        <w:rPr>
          <w:color w:val="000000" w:themeColor="text1"/>
          <w:sz w:val="16"/>
          <w:szCs w:val="16"/>
        </w:rPr>
        <w:t>Zdroj: MŠMT</w:t>
      </w:r>
    </w:p>
    <w:p w14:paraId="1305CF86" w14:textId="77777777" w:rsidR="00A16B87" w:rsidRPr="00434885" w:rsidRDefault="00A16B87" w:rsidP="00A16B87">
      <w:pPr>
        <w:pStyle w:val="Nadpis2"/>
        <w:spacing w:before="600"/>
        <w:ind w:left="578" w:hanging="578"/>
        <w:rPr>
          <w:color w:val="000000" w:themeColor="text1"/>
        </w:rPr>
      </w:pPr>
      <w:bookmarkStart w:id="110" w:name="_Toc66949068"/>
      <w:bookmarkStart w:id="111" w:name="_Toc129610532"/>
      <w:r w:rsidRPr="00597A4E">
        <w:rPr>
          <w:color w:val="000000" w:themeColor="text1"/>
        </w:rPr>
        <w:t xml:space="preserve">Předškolní </w:t>
      </w:r>
      <w:r w:rsidRPr="00434885">
        <w:rPr>
          <w:color w:val="000000" w:themeColor="text1"/>
        </w:rPr>
        <w:t>vzdělávání</w:t>
      </w:r>
      <w:bookmarkEnd w:id="110"/>
      <w:bookmarkEnd w:id="111"/>
    </w:p>
    <w:p w14:paraId="74902392" w14:textId="77777777" w:rsidR="006106F7" w:rsidRDefault="006106F7" w:rsidP="00A70799">
      <w:pPr>
        <w:spacing w:before="120"/>
        <w:textAlignment w:val="baseline"/>
        <w:rPr>
          <w:rFonts w:cs="Tahoma"/>
          <w:szCs w:val="20"/>
        </w:rPr>
      </w:pPr>
      <w:r w:rsidRPr="00F55D29">
        <w:rPr>
          <w:rFonts w:cs="Tahoma"/>
          <w:szCs w:val="20"/>
        </w:rPr>
        <w:t>Dle § 33 školského zákona je cílem předškolního vzdělávání podpora rozvoje osobnosti dítěte předškolního věku, jeho zdravý citový, rozumový a tělesný rozvoj a osvojení základních pravidel chování, základních životních hodnot a mezilidských vztahů. Předškolní vzdělávání také napomáhá vyrovnávat nerovnoměrný vývoj dětí před vstupem do základního vzdělávání a poskytuje speciálně pedagogickou péči dětem se speciálními vzdělávacími potřebami (SVP).</w:t>
      </w:r>
    </w:p>
    <w:p w14:paraId="7CC70957" w14:textId="3C5EFB2D" w:rsidR="00DA19AA" w:rsidRDefault="006106F7" w:rsidP="00A70799">
      <w:pPr>
        <w:spacing w:before="120"/>
        <w:textAlignment w:val="baseline"/>
        <w:rPr>
          <w:rFonts w:cs="Tahoma"/>
          <w:szCs w:val="20"/>
        </w:rPr>
      </w:pPr>
      <w:r w:rsidRPr="00F55D29">
        <w:rPr>
          <w:rFonts w:cs="Tahoma"/>
          <w:szCs w:val="20"/>
        </w:rPr>
        <w:t>Předškolní vzdělávání se organizuje pro děti ve věku od 2 do zpravidla 6 let, děti mladší 3 let ovšem nemají na přijetí do mateřské školy právní nárok. Základním pedagogickým dokumentem, který stanovuje požadavky na výchovu a vzdělávání dětí v mateřské škole, je Rámcový vzdělávací program pro předškolní vzdělávání.</w:t>
      </w:r>
    </w:p>
    <w:p w14:paraId="22D6C517" w14:textId="77777777" w:rsidR="00DA19AA" w:rsidRDefault="00DA19AA">
      <w:pPr>
        <w:spacing w:after="0"/>
        <w:jc w:val="left"/>
        <w:rPr>
          <w:rFonts w:cs="Tahoma"/>
          <w:szCs w:val="20"/>
        </w:rPr>
      </w:pPr>
      <w:r>
        <w:rPr>
          <w:rFonts w:cs="Tahoma"/>
          <w:szCs w:val="20"/>
        </w:rPr>
        <w:br w:type="page"/>
      </w:r>
    </w:p>
    <w:p w14:paraId="6A10A031" w14:textId="0AFA3611" w:rsidR="00A16B87" w:rsidRPr="00096B2E" w:rsidRDefault="00096B2E">
      <w:pPr>
        <w:pStyle w:val="Graf1Nzevgrafu"/>
        <w:numPr>
          <w:ilvl w:val="0"/>
          <w:numId w:val="11"/>
        </w:numPr>
        <w:tabs>
          <w:tab w:val="clear" w:pos="0"/>
          <w:tab w:val="left" w:pos="1134"/>
          <w:tab w:val="num" w:pos="1276"/>
        </w:tabs>
        <w:spacing w:before="240" w:after="240"/>
        <w:ind w:left="1134" w:hanging="1134"/>
        <w:jc w:val="both"/>
        <w:rPr>
          <w:i w:val="0"/>
          <w:color w:val="000000" w:themeColor="text1"/>
        </w:rPr>
      </w:pPr>
      <w:bookmarkStart w:id="112" w:name="_Toc129599480"/>
      <w:r>
        <w:rPr>
          <w:noProof/>
        </w:rPr>
        <w:lastRenderedPageBreak/>
        <w:drawing>
          <wp:anchor distT="0" distB="0" distL="114300" distR="114300" simplePos="0" relativeHeight="251655680" behindDoc="1" locked="0" layoutInCell="1" allowOverlap="1" wp14:anchorId="154B88C1" wp14:editId="2CF230D7">
            <wp:simplePos x="0" y="0"/>
            <wp:positionH relativeFrom="column">
              <wp:posOffset>-119380</wp:posOffset>
            </wp:positionH>
            <wp:positionV relativeFrom="paragraph">
              <wp:posOffset>309245</wp:posOffset>
            </wp:positionV>
            <wp:extent cx="5988050" cy="2663825"/>
            <wp:effectExtent l="0" t="0" r="0" b="3175"/>
            <wp:wrapTight wrapText="bothSides">
              <wp:wrapPolygon edited="0">
                <wp:start x="0" y="0"/>
                <wp:lineTo x="0" y="21471"/>
                <wp:lineTo x="21508" y="21471"/>
                <wp:lineTo x="21508" y="0"/>
                <wp:lineTo x="0" y="0"/>
              </wp:wrapPolygon>
            </wp:wrapTight>
            <wp:docPr id="18" name="Graf 18">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anchor>
        </w:drawing>
      </w:r>
      <w:r w:rsidR="00A16B87" w:rsidRPr="007176C6">
        <w:rPr>
          <w:color w:val="000000" w:themeColor="text1"/>
          <w:szCs w:val="20"/>
        </w:rPr>
        <w:t>Demografický vývoj 3–5letých dětí v</w:t>
      </w:r>
      <w:r>
        <w:rPr>
          <w:color w:val="000000" w:themeColor="text1"/>
          <w:szCs w:val="20"/>
        </w:rPr>
        <w:t> </w:t>
      </w:r>
      <w:r w:rsidR="00A16B87" w:rsidRPr="007176C6">
        <w:rPr>
          <w:color w:val="000000" w:themeColor="text1"/>
          <w:szCs w:val="20"/>
        </w:rPr>
        <w:t>MSK</w:t>
      </w:r>
      <w:bookmarkEnd w:id="112"/>
    </w:p>
    <w:p w14:paraId="61A4D778" w14:textId="6D5F0C13" w:rsidR="00A16B87" w:rsidRPr="00B57B0D" w:rsidRDefault="00A16B87" w:rsidP="00A16B87">
      <w:pPr>
        <w:spacing w:after="360"/>
        <w:rPr>
          <w:color w:val="000000" w:themeColor="text1"/>
          <w:sz w:val="16"/>
          <w:szCs w:val="16"/>
        </w:rPr>
      </w:pPr>
      <w:r w:rsidRPr="00B57B0D">
        <w:rPr>
          <w:color w:val="000000" w:themeColor="text1"/>
          <w:sz w:val="16"/>
          <w:szCs w:val="16"/>
        </w:rPr>
        <w:t>Zdroj: ČSÚ</w:t>
      </w:r>
    </w:p>
    <w:p w14:paraId="0BEAFF92" w14:textId="77777777" w:rsidR="00A16B87" w:rsidRPr="005E2ADD" w:rsidRDefault="00A16B87" w:rsidP="00A16B87">
      <w:pPr>
        <w:pStyle w:val="Tabulka"/>
        <w:spacing w:before="240" w:beforeAutospacing="0" w:after="120" w:afterAutospacing="0"/>
        <w:ind w:left="1134" w:hanging="1134"/>
        <w:jc w:val="both"/>
        <w:rPr>
          <w:color w:val="000000" w:themeColor="text1"/>
        </w:rPr>
      </w:pPr>
      <w:bookmarkStart w:id="113" w:name="_Toc129600024"/>
      <w:bookmarkStart w:id="114" w:name="_Toc129610072"/>
      <w:r w:rsidRPr="005E2ADD">
        <w:rPr>
          <w:color w:val="000000" w:themeColor="text1"/>
        </w:rPr>
        <w:t>Demografický vývoj 3–5letých dětí v jednotlivých okresech MSK</w:t>
      </w:r>
      <w:bookmarkEnd w:id="113"/>
      <w:bookmarkEnd w:id="114"/>
    </w:p>
    <w:tbl>
      <w:tblPr>
        <w:tblStyle w:val="Tmavtabulkasmkou5zvraznn3"/>
        <w:tblW w:w="10322" w:type="dxa"/>
        <w:jc w:val="center"/>
        <w:tblLayout w:type="fixed"/>
        <w:tblCellMar>
          <w:left w:w="0" w:type="dxa"/>
          <w:right w:w="0" w:type="dxa"/>
        </w:tblCellMar>
        <w:tblLook w:val="04A0" w:firstRow="1" w:lastRow="0" w:firstColumn="1" w:lastColumn="0" w:noHBand="0" w:noVBand="1"/>
      </w:tblPr>
      <w:tblGrid>
        <w:gridCol w:w="1588"/>
        <w:gridCol w:w="794"/>
        <w:gridCol w:w="794"/>
        <w:gridCol w:w="794"/>
        <w:gridCol w:w="794"/>
        <w:gridCol w:w="794"/>
        <w:gridCol w:w="794"/>
        <w:gridCol w:w="794"/>
        <w:gridCol w:w="794"/>
        <w:gridCol w:w="794"/>
        <w:gridCol w:w="794"/>
        <w:gridCol w:w="794"/>
      </w:tblGrid>
      <w:tr w:rsidR="00C91F95" w:rsidRPr="00A419AA" w14:paraId="0A4AEC8B" w14:textId="77777777" w:rsidTr="00813E39">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588" w:type="dxa"/>
            <w:tcBorders>
              <w:top w:val="none" w:sz="0" w:space="0" w:color="auto"/>
              <w:left w:val="none" w:sz="0" w:space="0" w:color="auto"/>
              <w:right w:val="none" w:sz="0" w:space="0" w:color="auto"/>
            </w:tcBorders>
            <w:shd w:val="clear" w:color="auto" w:fill="7F7F7F" w:themeFill="text1" w:themeFillTint="80"/>
            <w:vAlign w:val="center"/>
            <w:hideMark/>
          </w:tcPr>
          <w:p w14:paraId="2FF9C49B" w14:textId="77777777" w:rsidR="00C91F95" w:rsidRPr="00C91F95" w:rsidRDefault="00C91F95" w:rsidP="00C91F95">
            <w:pPr>
              <w:spacing w:after="0"/>
              <w:jc w:val="center"/>
              <w:rPr>
                <w:rFonts w:cs="Tahoma"/>
                <w:bCs w:val="0"/>
                <w:sz w:val="16"/>
                <w:szCs w:val="16"/>
              </w:rPr>
            </w:pPr>
            <w:r w:rsidRPr="00C91F95">
              <w:rPr>
                <w:rFonts w:cs="Tahoma"/>
                <w:bCs w:val="0"/>
                <w:sz w:val="16"/>
                <w:szCs w:val="16"/>
              </w:rPr>
              <w:t>Okres</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1BF8490D" w14:textId="62DEE669" w:rsidR="00C91F95" w:rsidRPr="00C91F95" w:rsidRDefault="00C91F95" w:rsidP="00C91F95">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C91F95">
              <w:rPr>
                <w:rFonts w:cs="Tahoma"/>
                <w:sz w:val="16"/>
                <w:szCs w:val="16"/>
              </w:rPr>
              <w:t>2011</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1F1729ED" w14:textId="027CB2EE" w:rsidR="00C91F95" w:rsidRPr="00C91F95" w:rsidRDefault="00C91F95" w:rsidP="00C91F95">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C91F95">
              <w:rPr>
                <w:rFonts w:cs="Tahoma"/>
                <w:sz w:val="16"/>
                <w:szCs w:val="16"/>
              </w:rPr>
              <w:t>2012</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56B03766" w14:textId="7D2F9959" w:rsidR="00C91F95" w:rsidRPr="00C91F95" w:rsidRDefault="00C91F95" w:rsidP="00C91F95">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C91F95">
              <w:rPr>
                <w:rFonts w:cs="Tahoma"/>
                <w:sz w:val="16"/>
                <w:szCs w:val="16"/>
              </w:rPr>
              <w:t>2013</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414A16C7" w14:textId="6F4C3936" w:rsidR="00C91F95" w:rsidRPr="00C91F95" w:rsidRDefault="00C91F95" w:rsidP="00C91F95">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C91F95">
              <w:rPr>
                <w:rFonts w:cs="Tahoma"/>
                <w:sz w:val="16"/>
                <w:szCs w:val="16"/>
              </w:rPr>
              <w:t>2014</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52589826" w14:textId="42F6C86B" w:rsidR="00C91F95" w:rsidRPr="00C91F95" w:rsidRDefault="00C91F95" w:rsidP="00C91F95">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C91F95">
              <w:rPr>
                <w:rFonts w:cs="Tahoma"/>
                <w:sz w:val="16"/>
                <w:szCs w:val="16"/>
              </w:rPr>
              <w:t>2015</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2BD1CB10" w14:textId="3BC857DA" w:rsidR="00C91F95" w:rsidRPr="00C91F95" w:rsidRDefault="00C91F95" w:rsidP="00C91F95">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C91F95">
              <w:rPr>
                <w:rFonts w:cs="Tahoma"/>
                <w:sz w:val="16"/>
                <w:szCs w:val="16"/>
              </w:rPr>
              <w:t>2016</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2A67F5D0" w14:textId="7A47D431" w:rsidR="00C91F95" w:rsidRPr="00C91F95" w:rsidRDefault="00C91F95" w:rsidP="00C91F95">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C91F95">
              <w:rPr>
                <w:rFonts w:cs="Tahoma"/>
                <w:sz w:val="16"/>
                <w:szCs w:val="16"/>
              </w:rPr>
              <w:t>2017</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714DED99" w14:textId="2DE2F33F" w:rsidR="00C91F95" w:rsidRPr="00C91F95" w:rsidRDefault="00C91F95" w:rsidP="00C91F95">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C91F95">
              <w:rPr>
                <w:rFonts w:cs="Tahoma"/>
                <w:sz w:val="16"/>
                <w:szCs w:val="16"/>
              </w:rPr>
              <w:t>2018</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55A0F9E5" w14:textId="1EB0ADF7" w:rsidR="00C91F95" w:rsidRPr="00C91F95" w:rsidRDefault="00C91F95" w:rsidP="00C91F95">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C91F95">
              <w:rPr>
                <w:rFonts w:cs="Tahoma"/>
                <w:sz w:val="16"/>
                <w:szCs w:val="16"/>
              </w:rPr>
              <w:t>2019</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1B9FB503" w14:textId="7C5CA948" w:rsidR="00C91F95" w:rsidRPr="00C91F95" w:rsidRDefault="00C91F95" w:rsidP="00C91F95">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C91F95">
              <w:rPr>
                <w:rFonts w:cs="Tahoma"/>
                <w:sz w:val="16"/>
                <w:szCs w:val="16"/>
              </w:rPr>
              <w:t>2020</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58F0005E" w14:textId="1BCB5601" w:rsidR="00C91F95" w:rsidRPr="00C91F95" w:rsidRDefault="00C91F95" w:rsidP="00C91F95">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C91F95">
              <w:rPr>
                <w:rFonts w:cs="Tahoma"/>
                <w:sz w:val="16"/>
                <w:szCs w:val="16"/>
              </w:rPr>
              <w:t>2021</w:t>
            </w:r>
          </w:p>
        </w:tc>
      </w:tr>
      <w:tr w:rsidR="00CA0E93" w:rsidRPr="00A419AA" w14:paraId="47CCEA84" w14:textId="77777777" w:rsidTr="00813E39">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588" w:type="dxa"/>
            <w:tcBorders>
              <w:left w:val="none" w:sz="0" w:space="0" w:color="auto"/>
            </w:tcBorders>
            <w:shd w:val="clear" w:color="auto" w:fill="DBDBDB" w:themeFill="accent3" w:themeFillTint="66"/>
            <w:noWrap/>
            <w:vAlign w:val="center"/>
            <w:hideMark/>
          </w:tcPr>
          <w:p w14:paraId="77615487" w14:textId="77777777" w:rsidR="00CA0E93" w:rsidRPr="00C91F95" w:rsidRDefault="00CA0E93" w:rsidP="00CA0E93">
            <w:pPr>
              <w:spacing w:after="0"/>
              <w:ind w:left="57"/>
              <w:jc w:val="left"/>
              <w:rPr>
                <w:rFonts w:cs="Tahoma"/>
                <w:color w:val="000000" w:themeColor="text1"/>
                <w:sz w:val="16"/>
                <w:szCs w:val="16"/>
              </w:rPr>
            </w:pPr>
            <w:r w:rsidRPr="00C91F95">
              <w:rPr>
                <w:rFonts w:cs="Tahoma"/>
                <w:color w:val="000000" w:themeColor="text1"/>
                <w:sz w:val="16"/>
                <w:szCs w:val="16"/>
              </w:rPr>
              <w:t>Bruntál</w:t>
            </w:r>
          </w:p>
        </w:tc>
        <w:tc>
          <w:tcPr>
            <w:tcW w:w="794" w:type="dxa"/>
            <w:noWrap/>
            <w:vAlign w:val="center"/>
            <w:hideMark/>
          </w:tcPr>
          <w:p w14:paraId="6BF4BC8C" w14:textId="32D5DD1D"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3 048</w:t>
            </w:r>
          </w:p>
        </w:tc>
        <w:tc>
          <w:tcPr>
            <w:tcW w:w="794" w:type="dxa"/>
            <w:noWrap/>
            <w:vAlign w:val="center"/>
            <w:hideMark/>
          </w:tcPr>
          <w:p w14:paraId="26F22A4B" w14:textId="2C280296"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3 111</w:t>
            </w:r>
          </w:p>
        </w:tc>
        <w:tc>
          <w:tcPr>
            <w:tcW w:w="794" w:type="dxa"/>
            <w:noWrap/>
            <w:vAlign w:val="center"/>
            <w:hideMark/>
          </w:tcPr>
          <w:p w14:paraId="334D3439" w14:textId="66F773CF"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2 987</w:t>
            </w:r>
          </w:p>
        </w:tc>
        <w:tc>
          <w:tcPr>
            <w:tcW w:w="794" w:type="dxa"/>
            <w:noWrap/>
            <w:vAlign w:val="center"/>
            <w:hideMark/>
          </w:tcPr>
          <w:p w14:paraId="33D9324B" w14:textId="5619F355"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2 776</w:t>
            </w:r>
          </w:p>
        </w:tc>
        <w:tc>
          <w:tcPr>
            <w:tcW w:w="794" w:type="dxa"/>
            <w:noWrap/>
            <w:vAlign w:val="center"/>
            <w:hideMark/>
          </w:tcPr>
          <w:p w14:paraId="2E6B3AF1" w14:textId="522ACEBC"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2 578</w:t>
            </w:r>
          </w:p>
        </w:tc>
        <w:tc>
          <w:tcPr>
            <w:tcW w:w="794" w:type="dxa"/>
            <w:noWrap/>
            <w:vAlign w:val="center"/>
            <w:hideMark/>
          </w:tcPr>
          <w:p w14:paraId="62C10544" w14:textId="61FBE073"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2 419</w:t>
            </w:r>
          </w:p>
        </w:tc>
        <w:tc>
          <w:tcPr>
            <w:tcW w:w="794" w:type="dxa"/>
            <w:noWrap/>
            <w:vAlign w:val="center"/>
            <w:hideMark/>
          </w:tcPr>
          <w:p w14:paraId="21F3FA1D" w14:textId="73D68C14"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2 495</w:t>
            </w:r>
          </w:p>
        </w:tc>
        <w:tc>
          <w:tcPr>
            <w:tcW w:w="794" w:type="dxa"/>
            <w:noWrap/>
            <w:vAlign w:val="center"/>
            <w:hideMark/>
          </w:tcPr>
          <w:p w14:paraId="27CF0068" w14:textId="1B78E947"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2 499</w:t>
            </w:r>
          </w:p>
        </w:tc>
        <w:tc>
          <w:tcPr>
            <w:tcW w:w="794" w:type="dxa"/>
            <w:noWrap/>
            <w:vAlign w:val="center"/>
            <w:hideMark/>
          </w:tcPr>
          <w:p w14:paraId="4B4F4F67" w14:textId="15EE5A90"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2 569</w:t>
            </w:r>
          </w:p>
        </w:tc>
        <w:tc>
          <w:tcPr>
            <w:tcW w:w="794" w:type="dxa"/>
            <w:noWrap/>
            <w:vAlign w:val="center"/>
            <w:hideMark/>
          </w:tcPr>
          <w:p w14:paraId="3CA5F00B" w14:textId="62B9F7D2"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2 548</w:t>
            </w:r>
          </w:p>
        </w:tc>
        <w:tc>
          <w:tcPr>
            <w:tcW w:w="794" w:type="dxa"/>
            <w:noWrap/>
            <w:vAlign w:val="center"/>
            <w:hideMark/>
          </w:tcPr>
          <w:p w14:paraId="44F6B6BB" w14:textId="2B1C49F7"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2 521</w:t>
            </w:r>
          </w:p>
        </w:tc>
      </w:tr>
      <w:tr w:rsidR="00CA0E93" w:rsidRPr="00A419AA" w14:paraId="224477A8" w14:textId="77777777" w:rsidTr="00813E39">
        <w:trPr>
          <w:trHeight w:val="284"/>
          <w:jc w:val="center"/>
        </w:trPr>
        <w:tc>
          <w:tcPr>
            <w:cnfStyle w:val="001000000000" w:firstRow="0" w:lastRow="0" w:firstColumn="1" w:lastColumn="0" w:oddVBand="0" w:evenVBand="0" w:oddHBand="0" w:evenHBand="0" w:firstRowFirstColumn="0" w:firstRowLastColumn="0" w:lastRowFirstColumn="0" w:lastRowLastColumn="0"/>
            <w:tcW w:w="1588" w:type="dxa"/>
            <w:tcBorders>
              <w:left w:val="none" w:sz="0" w:space="0" w:color="auto"/>
            </w:tcBorders>
            <w:shd w:val="clear" w:color="auto" w:fill="DBDBDB" w:themeFill="accent3" w:themeFillTint="66"/>
            <w:noWrap/>
            <w:vAlign w:val="center"/>
            <w:hideMark/>
          </w:tcPr>
          <w:p w14:paraId="1B4DA7D7" w14:textId="77777777" w:rsidR="00CA0E93" w:rsidRPr="00C91F95" w:rsidRDefault="00CA0E93" w:rsidP="00CA0E93">
            <w:pPr>
              <w:spacing w:after="0"/>
              <w:ind w:left="57"/>
              <w:jc w:val="left"/>
              <w:rPr>
                <w:rFonts w:cs="Tahoma"/>
                <w:color w:val="000000" w:themeColor="text1"/>
                <w:sz w:val="16"/>
                <w:szCs w:val="16"/>
              </w:rPr>
            </w:pPr>
            <w:r w:rsidRPr="00C91F95">
              <w:rPr>
                <w:rFonts w:cs="Tahoma"/>
                <w:color w:val="000000" w:themeColor="text1"/>
                <w:sz w:val="16"/>
                <w:szCs w:val="16"/>
              </w:rPr>
              <w:t>Frýdek-Místek</w:t>
            </w:r>
          </w:p>
        </w:tc>
        <w:tc>
          <w:tcPr>
            <w:tcW w:w="794" w:type="dxa"/>
            <w:noWrap/>
            <w:vAlign w:val="center"/>
            <w:hideMark/>
          </w:tcPr>
          <w:p w14:paraId="0D2CAD70" w14:textId="147614BB"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6 897</w:t>
            </w:r>
          </w:p>
        </w:tc>
        <w:tc>
          <w:tcPr>
            <w:tcW w:w="794" w:type="dxa"/>
            <w:noWrap/>
            <w:vAlign w:val="center"/>
            <w:hideMark/>
          </w:tcPr>
          <w:p w14:paraId="06065C5C" w14:textId="3191CBE2"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7 135</w:t>
            </w:r>
          </w:p>
        </w:tc>
        <w:tc>
          <w:tcPr>
            <w:tcW w:w="794" w:type="dxa"/>
            <w:noWrap/>
            <w:vAlign w:val="center"/>
            <w:hideMark/>
          </w:tcPr>
          <w:p w14:paraId="3D11F184" w14:textId="69C839F8"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7 131</w:t>
            </w:r>
          </w:p>
        </w:tc>
        <w:tc>
          <w:tcPr>
            <w:tcW w:w="794" w:type="dxa"/>
            <w:noWrap/>
            <w:vAlign w:val="center"/>
            <w:hideMark/>
          </w:tcPr>
          <w:p w14:paraId="746B225A" w14:textId="50FD7026"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6 875</w:t>
            </w:r>
          </w:p>
        </w:tc>
        <w:tc>
          <w:tcPr>
            <w:tcW w:w="794" w:type="dxa"/>
            <w:noWrap/>
            <w:vAlign w:val="center"/>
            <w:hideMark/>
          </w:tcPr>
          <w:p w14:paraId="4D11C8E3" w14:textId="7675A07D"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6 725</w:t>
            </w:r>
          </w:p>
        </w:tc>
        <w:tc>
          <w:tcPr>
            <w:tcW w:w="794" w:type="dxa"/>
            <w:noWrap/>
            <w:vAlign w:val="center"/>
            <w:hideMark/>
          </w:tcPr>
          <w:p w14:paraId="3E547F69" w14:textId="60D196DB"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6 441</w:t>
            </w:r>
          </w:p>
        </w:tc>
        <w:tc>
          <w:tcPr>
            <w:tcW w:w="794" w:type="dxa"/>
            <w:noWrap/>
            <w:vAlign w:val="center"/>
            <w:hideMark/>
          </w:tcPr>
          <w:p w14:paraId="4AA8BBE8" w14:textId="6DF18DBF"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6 548</w:t>
            </w:r>
          </w:p>
        </w:tc>
        <w:tc>
          <w:tcPr>
            <w:tcW w:w="794" w:type="dxa"/>
            <w:noWrap/>
            <w:vAlign w:val="center"/>
            <w:hideMark/>
          </w:tcPr>
          <w:p w14:paraId="463D882D" w14:textId="01F046C8"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6 504</w:t>
            </w:r>
          </w:p>
        </w:tc>
        <w:tc>
          <w:tcPr>
            <w:tcW w:w="794" w:type="dxa"/>
            <w:noWrap/>
            <w:vAlign w:val="center"/>
            <w:hideMark/>
          </w:tcPr>
          <w:p w14:paraId="419DF878" w14:textId="71B4846E"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6 607</w:t>
            </w:r>
          </w:p>
        </w:tc>
        <w:tc>
          <w:tcPr>
            <w:tcW w:w="794" w:type="dxa"/>
            <w:noWrap/>
            <w:vAlign w:val="center"/>
            <w:hideMark/>
          </w:tcPr>
          <w:p w14:paraId="6451F06E" w14:textId="5AE86974"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6 695</w:t>
            </w:r>
          </w:p>
        </w:tc>
        <w:tc>
          <w:tcPr>
            <w:tcW w:w="794" w:type="dxa"/>
            <w:noWrap/>
            <w:vAlign w:val="center"/>
            <w:hideMark/>
          </w:tcPr>
          <w:p w14:paraId="368187D3" w14:textId="438CB9B4"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6 896</w:t>
            </w:r>
          </w:p>
        </w:tc>
      </w:tr>
      <w:tr w:rsidR="00CA0E93" w:rsidRPr="00A419AA" w14:paraId="5A980335" w14:textId="77777777" w:rsidTr="00813E39">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588" w:type="dxa"/>
            <w:tcBorders>
              <w:left w:val="none" w:sz="0" w:space="0" w:color="auto"/>
            </w:tcBorders>
            <w:shd w:val="clear" w:color="auto" w:fill="DBDBDB" w:themeFill="accent3" w:themeFillTint="66"/>
            <w:noWrap/>
            <w:vAlign w:val="center"/>
            <w:hideMark/>
          </w:tcPr>
          <w:p w14:paraId="37AF1EE1" w14:textId="77777777" w:rsidR="00CA0E93" w:rsidRPr="00C91F95" w:rsidRDefault="00CA0E93" w:rsidP="00CA0E93">
            <w:pPr>
              <w:spacing w:after="0"/>
              <w:ind w:left="57"/>
              <w:jc w:val="left"/>
              <w:rPr>
                <w:rFonts w:cs="Tahoma"/>
                <w:color w:val="000000" w:themeColor="text1"/>
                <w:sz w:val="16"/>
                <w:szCs w:val="16"/>
              </w:rPr>
            </w:pPr>
            <w:r w:rsidRPr="00C91F95">
              <w:rPr>
                <w:rFonts w:cs="Tahoma"/>
                <w:color w:val="000000" w:themeColor="text1"/>
                <w:sz w:val="16"/>
                <w:szCs w:val="16"/>
              </w:rPr>
              <w:t>Karviná</w:t>
            </w:r>
          </w:p>
        </w:tc>
        <w:tc>
          <w:tcPr>
            <w:tcW w:w="794" w:type="dxa"/>
            <w:noWrap/>
            <w:vAlign w:val="center"/>
            <w:hideMark/>
          </w:tcPr>
          <w:p w14:paraId="54407614" w14:textId="5602FBD7"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8 000</w:t>
            </w:r>
          </w:p>
        </w:tc>
        <w:tc>
          <w:tcPr>
            <w:tcW w:w="794" w:type="dxa"/>
            <w:noWrap/>
            <w:vAlign w:val="center"/>
            <w:hideMark/>
          </w:tcPr>
          <w:p w14:paraId="47FEBD06" w14:textId="2B2F7BED"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8 156</w:t>
            </w:r>
          </w:p>
        </w:tc>
        <w:tc>
          <w:tcPr>
            <w:tcW w:w="794" w:type="dxa"/>
            <w:noWrap/>
            <w:vAlign w:val="center"/>
            <w:hideMark/>
          </w:tcPr>
          <w:p w14:paraId="12A66E44" w14:textId="605A3664"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8 097</w:t>
            </w:r>
          </w:p>
        </w:tc>
        <w:tc>
          <w:tcPr>
            <w:tcW w:w="794" w:type="dxa"/>
            <w:noWrap/>
            <w:vAlign w:val="center"/>
            <w:hideMark/>
          </w:tcPr>
          <w:p w14:paraId="15E0ED70" w14:textId="2166FEA1"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7 657</w:t>
            </w:r>
          </w:p>
        </w:tc>
        <w:tc>
          <w:tcPr>
            <w:tcW w:w="794" w:type="dxa"/>
            <w:noWrap/>
            <w:vAlign w:val="center"/>
            <w:hideMark/>
          </w:tcPr>
          <w:p w14:paraId="7101A725" w14:textId="38D6F5E6"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7 244</w:t>
            </w:r>
          </w:p>
        </w:tc>
        <w:tc>
          <w:tcPr>
            <w:tcW w:w="794" w:type="dxa"/>
            <w:noWrap/>
            <w:vAlign w:val="center"/>
            <w:hideMark/>
          </w:tcPr>
          <w:p w14:paraId="67761EE4" w14:textId="1C61E7C0"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6 777</w:t>
            </w:r>
          </w:p>
        </w:tc>
        <w:tc>
          <w:tcPr>
            <w:tcW w:w="794" w:type="dxa"/>
            <w:noWrap/>
            <w:vAlign w:val="center"/>
            <w:hideMark/>
          </w:tcPr>
          <w:p w14:paraId="398BF2C3" w14:textId="0C9C7EB1"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6 774</w:t>
            </w:r>
          </w:p>
        </w:tc>
        <w:tc>
          <w:tcPr>
            <w:tcW w:w="794" w:type="dxa"/>
            <w:noWrap/>
            <w:vAlign w:val="center"/>
            <w:hideMark/>
          </w:tcPr>
          <w:p w14:paraId="48ECE5D3" w14:textId="3CD0C673"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6 741</w:t>
            </w:r>
          </w:p>
        </w:tc>
        <w:tc>
          <w:tcPr>
            <w:tcW w:w="794" w:type="dxa"/>
            <w:noWrap/>
            <w:vAlign w:val="center"/>
            <w:hideMark/>
          </w:tcPr>
          <w:p w14:paraId="4339B854" w14:textId="05BFF34D"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6 791</w:t>
            </w:r>
          </w:p>
        </w:tc>
        <w:tc>
          <w:tcPr>
            <w:tcW w:w="794" w:type="dxa"/>
            <w:noWrap/>
            <w:vAlign w:val="center"/>
            <w:hideMark/>
          </w:tcPr>
          <w:p w14:paraId="18613ED7" w14:textId="149DEFDD"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6 830</w:t>
            </w:r>
          </w:p>
        </w:tc>
        <w:tc>
          <w:tcPr>
            <w:tcW w:w="794" w:type="dxa"/>
            <w:noWrap/>
            <w:vAlign w:val="center"/>
            <w:hideMark/>
          </w:tcPr>
          <w:p w14:paraId="65B48D27" w14:textId="6476456C"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6 804</w:t>
            </w:r>
          </w:p>
        </w:tc>
      </w:tr>
      <w:tr w:rsidR="00CA0E93" w:rsidRPr="00A419AA" w14:paraId="61E3753A" w14:textId="77777777" w:rsidTr="00813E39">
        <w:trPr>
          <w:trHeight w:val="284"/>
          <w:jc w:val="center"/>
        </w:trPr>
        <w:tc>
          <w:tcPr>
            <w:cnfStyle w:val="001000000000" w:firstRow="0" w:lastRow="0" w:firstColumn="1" w:lastColumn="0" w:oddVBand="0" w:evenVBand="0" w:oddHBand="0" w:evenHBand="0" w:firstRowFirstColumn="0" w:firstRowLastColumn="0" w:lastRowFirstColumn="0" w:lastRowLastColumn="0"/>
            <w:tcW w:w="1588" w:type="dxa"/>
            <w:tcBorders>
              <w:left w:val="none" w:sz="0" w:space="0" w:color="auto"/>
            </w:tcBorders>
            <w:shd w:val="clear" w:color="auto" w:fill="DBDBDB" w:themeFill="accent3" w:themeFillTint="66"/>
            <w:noWrap/>
            <w:vAlign w:val="center"/>
            <w:hideMark/>
          </w:tcPr>
          <w:p w14:paraId="14BFF3A1" w14:textId="77777777" w:rsidR="00CA0E93" w:rsidRPr="00C91F95" w:rsidRDefault="00CA0E93" w:rsidP="00CA0E93">
            <w:pPr>
              <w:spacing w:after="0"/>
              <w:ind w:left="57"/>
              <w:jc w:val="left"/>
              <w:rPr>
                <w:rFonts w:cs="Tahoma"/>
                <w:color w:val="000000" w:themeColor="text1"/>
                <w:sz w:val="16"/>
                <w:szCs w:val="16"/>
              </w:rPr>
            </w:pPr>
            <w:r w:rsidRPr="00C91F95">
              <w:rPr>
                <w:rFonts w:cs="Tahoma"/>
                <w:color w:val="000000" w:themeColor="text1"/>
                <w:sz w:val="16"/>
                <w:szCs w:val="16"/>
              </w:rPr>
              <w:t>Nový Jičín</w:t>
            </w:r>
          </w:p>
        </w:tc>
        <w:tc>
          <w:tcPr>
            <w:tcW w:w="794" w:type="dxa"/>
            <w:noWrap/>
            <w:vAlign w:val="center"/>
            <w:hideMark/>
          </w:tcPr>
          <w:p w14:paraId="22F22621" w14:textId="719992BE"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5 040</w:t>
            </w:r>
          </w:p>
        </w:tc>
        <w:tc>
          <w:tcPr>
            <w:tcW w:w="794" w:type="dxa"/>
            <w:noWrap/>
            <w:vAlign w:val="center"/>
            <w:hideMark/>
          </w:tcPr>
          <w:p w14:paraId="3EAD9422" w14:textId="20776575"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5 175</w:t>
            </w:r>
          </w:p>
        </w:tc>
        <w:tc>
          <w:tcPr>
            <w:tcW w:w="794" w:type="dxa"/>
            <w:noWrap/>
            <w:vAlign w:val="center"/>
            <w:hideMark/>
          </w:tcPr>
          <w:p w14:paraId="2418B585" w14:textId="7510535F"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5 146</w:t>
            </w:r>
          </w:p>
        </w:tc>
        <w:tc>
          <w:tcPr>
            <w:tcW w:w="794" w:type="dxa"/>
            <w:noWrap/>
            <w:vAlign w:val="center"/>
            <w:hideMark/>
          </w:tcPr>
          <w:p w14:paraId="62F868A2" w14:textId="62805BA3"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4 971</w:t>
            </w:r>
          </w:p>
        </w:tc>
        <w:tc>
          <w:tcPr>
            <w:tcW w:w="794" w:type="dxa"/>
            <w:noWrap/>
            <w:vAlign w:val="center"/>
            <w:hideMark/>
          </w:tcPr>
          <w:p w14:paraId="6ED30D54" w14:textId="02A3A006"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4 735</w:t>
            </w:r>
          </w:p>
        </w:tc>
        <w:tc>
          <w:tcPr>
            <w:tcW w:w="794" w:type="dxa"/>
            <w:noWrap/>
            <w:vAlign w:val="center"/>
            <w:hideMark/>
          </w:tcPr>
          <w:p w14:paraId="31B340BC" w14:textId="3445699E"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4 527</w:t>
            </w:r>
          </w:p>
        </w:tc>
        <w:tc>
          <w:tcPr>
            <w:tcW w:w="794" w:type="dxa"/>
            <w:noWrap/>
            <w:vAlign w:val="center"/>
            <w:hideMark/>
          </w:tcPr>
          <w:p w14:paraId="44C73175" w14:textId="049D0400"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4 606</w:t>
            </w:r>
          </w:p>
        </w:tc>
        <w:tc>
          <w:tcPr>
            <w:tcW w:w="794" w:type="dxa"/>
            <w:noWrap/>
            <w:vAlign w:val="center"/>
            <w:hideMark/>
          </w:tcPr>
          <w:p w14:paraId="28C12215" w14:textId="55A1C67D"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4 726</w:t>
            </w:r>
          </w:p>
        </w:tc>
        <w:tc>
          <w:tcPr>
            <w:tcW w:w="794" w:type="dxa"/>
            <w:noWrap/>
            <w:vAlign w:val="center"/>
            <w:hideMark/>
          </w:tcPr>
          <w:p w14:paraId="14454B89" w14:textId="09C92C78"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4 767</w:t>
            </w:r>
          </w:p>
        </w:tc>
        <w:tc>
          <w:tcPr>
            <w:tcW w:w="794" w:type="dxa"/>
            <w:noWrap/>
            <w:vAlign w:val="center"/>
            <w:hideMark/>
          </w:tcPr>
          <w:p w14:paraId="416F7A52" w14:textId="0DF7682F"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4 861</w:t>
            </w:r>
          </w:p>
        </w:tc>
        <w:tc>
          <w:tcPr>
            <w:tcW w:w="794" w:type="dxa"/>
            <w:noWrap/>
            <w:vAlign w:val="center"/>
            <w:hideMark/>
          </w:tcPr>
          <w:p w14:paraId="6CB4746D" w14:textId="19A11D55"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4 911</w:t>
            </w:r>
          </w:p>
        </w:tc>
      </w:tr>
      <w:tr w:rsidR="00CA0E93" w:rsidRPr="00A419AA" w14:paraId="0E132A32" w14:textId="77777777" w:rsidTr="00813E39">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588" w:type="dxa"/>
            <w:tcBorders>
              <w:left w:val="none" w:sz="0" w:space="0" w:color="auto"/>
            </w:tcBorders>
            <w:shd w:val="clear" w:color="auto" w:fill="DBDBDB" w:themeFill="accent3" w:themeFillTint="66"/>
            <w:noWrap/>
            <w:vAlign w:val="center"/>
            <w:hideMark/>
          </w:tcPr>
          <w:p w14:paraId="6E15272E" w14:textId="77777777" w:rsidR="00CA0E93" w:rsidRPr="00C91F95" w:rsidRDefault="00CA0E93" w:rsidP="00CA0E93">
            <w:pPr>
              <w:spacing w:after="0"/>
              <w:ind w:left="57"/>
              <w:jc w:val="left"/>
              <w:rPr>
                <w:rFonts w:cs="Tahoma"/>
                <w:color w:val="000000" w:themeColor="text1"/>
                <w:sz w:val="16"/>
                <w:szCs w:val="16"/>
              </w:rPr>
            </w:pPr>
            <w:r w:rsidRPr="00C91F95">
              <w:rPr>
                <w:rFonts w:cs="Tahoma"/>
                <w:color w:val="000000" w:themeColor="text1"/>
                <w:sz w:val="16"/>
                <w:szCs w:val="16"/>
              </w:rPr>
              <w:t>Opava</w:t>
            </w:r>
          </w:p>
        </w:tc>
        <w:tc>
          <w:tcPr>
            <w:tcW w:w="794" w:type="dxa"/>
            <w:noWrap/>
            <w:vAlign w:val="center"/>
            <w:hideMark/>
          </w:tcPr>
          <w:p w14:paraId="3C8D0C3E" w14:textId="71732C1D"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5 987</w:t>
            </w:r>
          </w:p>
        </w:tc>
        <w:tc>
          <w:tcPr>
            <w:tcW w:w="794" w:type="dxa"/>
            <w:noWrap/>
            <w:vAlign w:val="center"/>
            <w:hideMark/>
          </w:tcPr>
          <w:p w14:paraId="0A1B7C2C" w14:textId="6EEBF0F5"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6 079</w:t>
            </w:r>
          </w:p>
        </w:tc>
        <w:tc>
          <w:tcPr>
            <w:tcW w:w="794" w:type="dxa"/>
            <w:noWrap/>
            <w:vAlign w:val="center"/>
            <w:hideMark/>
          </w:tcPr>
          <w:p w14:paraId="5B7748B3" w14:textId="34984FC2"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5 875</w:t>
            </w:r>
          </w:p>
        </w:tc>
        <w:tc>
          <w:tcPr>
            <w:tcW w:w="794" w:type="dxa"/>
            <w:noWrap/>
            <w:vAlign w:val="center"/>
            <w:hideMark/>
          </w:tcPr>
          <w:p w14:paraId="0A2CD505" w14:textId="5FD4C8A6"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5 600</w:t>
            </w:r>
          </w:p>
        </w:tc>
        <w:tc>
          <w:tcPr>
            <w:tcW w:w="794" w:type="dxa"/>
            <w:noWrap/>
            <w:vAlign w:val="center"/>
            <w:hideMark/>
          </w:tcPr>
          <w:p w14:paraId="74F4DA0F" w14:textId="235A863B"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5 366</w:t>
            </w:r>
          </w:p>
        </w:tc>
        <w:tc>
          <w:tcPr>
            <w:tcW w:w="794" w:type="dxa"/>
            <w:noWrap/>
            <w:vAlign w:val="center"/>
            <w:hideMark/>
          </w:tcPr>
          <w:p w14:paraId="705E68F5" w14:textId="37B38679"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5 271</w:t>
            </w:r>
          </w:p>
        </w:tc>
        <w:tc>
          <w:tcPr>
            <w:tcW w:w="794" w:type="dxa"/>
            <w:noWrap/>
            <w:vAlign w:val="center"/>
            <w:hideMark/>
          </w:tcPr>
          <w:p w14:paraId="70ED746A" w14:textId="4A9FD62D"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5 276</w:t>
            </w:r>
          </w:p>
        </w:tc>
        <w:tc>
          <w:tcPr>
            <w:tcW w:w="794" w:type="dxa"/>
            <w:noWrap/>
            <w:vAlign w:val="center"/>
            <w:hideMark/>
          </w:tcPr>
          <w:p w14:paraId="6097F89F" w14:textId="1A7ED549"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5 345</w:t>
            </w:r>
          </w:p>
        </w:tc>
        <w:tc>
          <w:tcPr>
            <w:tcW w:w="794" w:type="dxa"/>
            <w:noWrap/>
            <w:vAlign w:val="center"/>
            <w:hideMark/>
          </w:tcPr>
          <w:p w14:paraId="4129DE2D" w14:textId="55214AA5"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5 384</w:t>
            </w:r>
          </w:p>
        </w:tc>
        <w:tc>
          <w:tcPr>
            <w:tcW w:w="794" w:type="dxa"/>
            <w:noWrap/>
            <w:vAlign w:val="center"/>
            <w:hideMark/>
          </w:tcPr>
          <w:p w14:paraId="7E3D4C32" w14:textId="30A6DA72"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5 412</w:t>
            </w:r>
          </w:p>
        </w:tc>
        <w:tc>
          <w:tcPr>
            <w:tcW w:w="794" w:type="dxa"/>
            <w:noWrap/>
            <w:vAlign w:val="center"/>
            <w:hideMark/>
          </w:tcPr>
          <w:p w14:paraId="10A110EE" w14:textId="6AD73526" w:rsidR="00CA0E93" w:rsidRPr="00CA0E93" w:rsidRDefault="00CA0E93" w:rsidP="00CA0E9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A0E93">
              <w:rPr>
                <w:rFonts w:cs="Tahoma"/>
                <w:sz w:val="16"/>
                <w:szCs w:val="16"/>
              </w:rPr>
              <w:t>5 500</w:t>
            </w:r>
          </w:p>
        </w:tc>
      </w:tr>
      <w:tr w:rsidR="00CA0E93" w:rsidRPr="00A419AA" w14:paraId="79A03E1D" w14:textId="77777777" w:rsidTr="00813E39">
        <w:trPr>
          <w:trHeight w:val="284"/>
          <w:jc w:val="center"/>
        </w:trPr>
        <w:tc>
          <w:tcPr>
            <w:cnfStyle w:val="001000000000" w:firstRow="0" w:lastRow="0" w:firstColumn="1" w:lastColumn="0" w:oddVBand="0" w:evenVBand="0" w:oddHBand="0" w:evenHBand="0" w:firstRowFirstColumn="0" w:firstRowLastColumn="0" w:lastRowFirstColumn="0" w:lastRowLastColumn="0"/>
            <w:tcW w:w="1588" w:type="dxa"/>
            <w:tcBorders>
              <w:left w:val="none" w:sz="0" w:space="0" w:color="auto"/>
            </w:tcBorders>
            <w:shd w:val="clear" w:color="auto" w:fill="DBDBDB" w:themeFill="accent3" w:themeFillTint="66"/>
            <w:noWrap/>
            <w:vAlign w:val="center"/>
            <w:hideMark/>
          </w:tcPr>
          <w:p w14:paraId="10466854" w14:textId="77777777" w:rsidR="00CA0E93" w:rsidRPr="00C91F95" w:rsidRDefault="00CA0E93" w:rsidP="00CA0E93">
            <w:pPr>
              <w:spacing w:after="0"/>
              <w:ind w:left="57"/>
              <w:jc w:val="left"/>
              <w:rPr>
                <w:rFonts w:cs="Tahoma"/>
                <w:color w:val="000000" w:themeColor="text1"/>
                <w:sz w:val="16"/>
                <w:szCs w:val="16"/>
              </w:rPr>
            </w:pPr>
            <w:r w:rsidRPr="00C91F95">
              <w:rPr>
                <w:rFonts w:cs="Tahoma"/>
                <w:color w:val="000000" w:themeColor="text1"/>
                <w:sz w:val="16"/>
                <w:szCs w:val="16"/>
              </w:rPr>
              <w:t>Ostrava-město</w:t>
            </w:r>
          </w:p>
        </w:tc>
        <w:tc>
          <w:tcPr>
            <w:tcW w:w="794" w:type="dxa"/>
            <w:noWrap/>
            <w:vAlign w:val="center"/>
            <w:hideMark/>
          </w:tcPr>
          <w:p w14:paraId="781D1FC6" w14:textId="06FBA9E0"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10 623</w:t>
            </w:r>
          </w:p>
        </w:tc>
        <w:tc>
          <w:tcPr>
            <w:tcW w:w="794" w:type="dxa"/>
            <w:noWrap/>
            <w:vAlign w:val="center"/>
            <w:hideMark/>
          </w:tcPr>
          <w:p w14:paraId="1058F727" w14:textId="366B4DA3"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10 776</w:t>
            </w:r>
          </w:p>
        </w:tc>
        <w:tc>
          <w:tcPr>
            <w:tcW w:w="794" w:type="dxa"/>
            <w:noWrap/>
            <w:vAlign w:val="center"/>
            <w:hideMark/>
          </w:tcPr>
          <w:p w14:paraId="400E4F56" w14:textId="63E33A46"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10 701</w:t>
            </w:r>
          </w:p>
        </w:tc>
        <w:tc>
          <w:tcPr>
            <w:tcW w:w="794" w:type="dxa"/>
            <w:noWrap/>
            <w:vAlign w:val="center"/>
            <w:hideMark/>
          </w:tcPr>
          <w:p w14:paraId="00066A9E" w14:textId="63C3D38A"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10 085</w:t>
            </w:r>
          </w:p>
        </w:tc>
        <w:tc>
          <w:tcPr>
            <w:tcW w:w="794" w:type="dxa"/>
            <w:noWrap/>
            <w:vAlign w:val="center"/>
            <w:hideMark/>
          </w:tcPr>
          <w:p w14:paraId="1134D0BF" w14:textId="48AC2D31"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9 590</w:t>
            </w:r>
          </w:p>
        </w:tc>
        <w:tc>
          <w:tcPr>
            <w:tcW w:w="794" w:type="dxa"/>
            <w:noWrap/>
            <w:vAlign w:val="center"/>
            <w:hideMark/>
          </w:tcPr>
          <w:p w14:paraId="3238DC59" w14:textId="3206B1C8"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9 252</w:t>
            </w:r>
          </w:p>
        </w:tc>
        <w:tc>
          <w:tcPr>
            <w:tcW w:w="794" w:type="dxa"/>
            <w:noWrap/>
            <w:vAlign w:val="center"/>
            <w:hideMark/>
          </w:tcPr>
          <w:p w14:paraId="4A6A02DD" w14:textId="1CAE1277"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9 384</w:t>
            </w:r>
          </w:p>
        </w:tc>
        <w:tc>
          <w:tcPr>
            <w:tcW w:w="794" w:type="dxa"/>
            <w:noWrap/>
            <w:vAlign w:val="center"/>
            <w:hideMark/>
          </w:tcPr>
          <w:p w14:paraId="5FFCB951" w14:textId="75AA214D"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9 436</w:t>
            </w:r>
          </w:p>
        </w:tc>
        <w:tc>
          <w:tcPr>
            <w:tcW w:w="794" w:type="dxa"/>
            <w:noWrap/>
            <w:vAlign w:val="center"/>
            <w:hideMark/>
          </w:tcPr>
          <w:p w14:paraId="7D5E3AE1" w14:textId="2F544A2C"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9 483</w:t>
            </w:r>
          </w:p>
        </w:tc>
        <w:tc>
          <w:tcPr>
            <w:tcW w:w="794" w:type="dxa"/>
            <w:noWrap/>
            <w:vAlign w:val="center"/>
            <w:hideMark/>
          </w:tcPr>
          <w:p w14:paraId="2305BD81" w14:textId="69A2678F"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9 381</w:t>
            </w:r>
          </w:p>
        </w:tc>
        <w:tc>
          <w:tcPr>
            <w:tcW w:w="794" w:type="dxa"/>
            <w:noWrap/>
            <w:vAlign w:val="center"/>
            <w:hideMark/>
          </w:tcPr>
          <w:p w14:paraId="2E43C9C4" w14:textId="42C9DB17" w:rsidR="00CA0E93" w:rsidRPr="00CA0E93" w:rsidRDefault="00CA0E93" w:rsidP="00CA0E9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A0E93">
              <w:rPr>
                <w:rFonts w:cs="Tahoma"/>
                <w:sz w:val="16"/>
                <w:szCs w:val="16"/>
              </w:rPr>
              <w:t>9 255</w:t>
            </w:r>
          </w:p>
        </w:tc>
      </w:tr>
      <w:tr w:rsidR="00CA0E93" w:rsidRPr="00A419AA" w14:paraId="22A5E361" w14:textId="77777777" w:rsidTr="00813E39">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588" w:type="dxa"/>
            <w:tcBorders>
              <w:left w:val="none" w:sz="0" w:space="0" w:color="auto"/>
              <w:bottom w:val="none" w:sz="0" w:space="0" w:color="auto"/>
            </w:tcBorders>
            <w:shd w:val="clear" w:color="auto" w:fill="7F7F7F" w:themeFill="text1" w:themeFillTint="80"/>
            <w:noWrap/>
            <w:vAlign w:val="center"/>
            <w:hideMark/>
          </w:tcPr>
          <w:p w14:paraId="137BDD8B" w14:textId="77777777" w:rsidR="00CA0E93" w:rsidRPr="00C91F95" w:rsidRDefault="00CA0E93" w:rsidP="00CA0E93">
            <w:pPr>
              <w:spacing w:after="0"/>
              <w:jc w:val="center"/>
              <w:rPr>
                <w:rFonts w:cs="Tahoma"/>
                <w:sz w:val="16"/>
                <w:szCs w:val="16"/>
              </w:rPr>
            </w:pPr>
            <w:r w:rsidRPr="00C91F95">
              <w:rPr>
                <w:rFonts w:cs="Tahoma"/>
                <w:sz w:val="16"/>
                <w:szCs w:val="16"/>
              </w:rPr>
              <w:t>Celkem MSK</w:t>
            </w:r>
          </w:p>
        </w:tc>
        <w:tc>
          <w:tcPr>
            <w:tcW w:w="794" w:type="dxa"/>
            <w:noWrap/>
            <w:vAlign w:val="center"/>
            <w:hideMark/>
          </w:tcPr>
          <w:p w14:paraId="11EECC7B" w14:textId="36B9073E" w:rsidR="00CA0E93" w:rsidRPr="00CA0E93" w:rsidRDefault="00CA0E93" w:rsidP="00CA0E93">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CA0E93">
              <w:rPr>
                <w:rFonts w:cs="Tahoma"/>
                <w:b/>
                <w:bCs/>
                <w:sz w:val="16"/>
                <w:szCs w:val="16"/>
              </w:rPr>
              <w:t>39 595</w:t>
            </w:r>
          </w:p>
        </w:tc>
        <w:tc>
          <w:tcPr>
            <w:tcW w:w="794" w:type="dxa"/>
            <w:noWrap/>
            <w:vAlign w:val="center"/>
            <w:hideMark/>
          </w:tcPr>
          <w:p w14:paraId="112739E4" w14:textId="05C43667" w:rsidR="00CA0E93" w:rsidRPr="00CA0E93" w:rsidRDefault="00CA0E93" w:rsidP="00CA0E93">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CA0E93">
              <w:rPr>
                <w:rFonts w:cs="Tahoma"/>
                <w:b/>
                <w:bCs/>
                <w:sz w:val="16"/>
                <w:szCs w:val="16"/>
              </w:rPr>
              <w:t>40 432</w:t>
            </w:r>
          </w:p>
        </w:tc>
        <w:tc>
          <w:tcPr>
            <w:tcW w:w="794" w:type="dxa"/>
            <w:noWrap/>
            <w:vAlign w:val="center"/>
            <w:hideMark/>
          </w:tcPr>
          <w:p w14:paraId="28E4A3F1" w14:textId="4C157D3F" w:rsidR="00CA0E93" w:rsidRPr="00CA0E93" w:rsidRDefault="00CA0E93" w:rsidP="00CA0E93">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CA0E93">
              <w:rPr>
                <w:rFonts w:cs="Tahoma"/>
                <w:b/>
                <w:bCs/>
                <w:sz w:val="16"/>
                <w:szCs w:val="16"/>
              </w:rPr>
              <w:t>39 937</w:t>
            </w:r>
          </w:p>
        </w:tc>
        <w:tc>
          <w:tcPr>
            <w:tcW w:w="794" w:type="dxa"/>
            <w:noWrap/>
            <w:vAlign w:val="center"/>
            <w:hideMark/>
          </w:tcPr>
          <w:p w14:paraId="66720C4C" w14:textId="1DD5FEB6" w:rsidR="00CA0E93" w:rsidRPr="00CA0E93" w:rsidRDefault="00CA0E93" w:rsidP="00CA0E93">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CA0E93">
              <w:rPr>
                <w:rFonts w:cs="Tahoma"/>
                <w:b/>
                <w:bCs/>
                <w:sz w:val="16"/>
                <w:szCs w:val="16"/>
              </w:rPr>
              <w:t>37 964</w:t>
            </w:r>
          </w:p>
        </w:tc>
        <w:tc>
          <w:tcPr>
            <w:tcW w:w="794" w:type="dxa"/>
            <w:noWrap/>
            <w:vAlign w:val="center"/>
            <w:hideMark/>
          </w:tcPr>
          <w:p w14:paraId="404E9ED8" w14:textId="553A6418" w:rsidR="00CA0E93" w:rsidRPr="00CA0E93" w:rsidRDefault="00CA0E93" w:rsidP="00CA0E93">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CA0E93">
              <w:rPr>
                <w:rFonts w:cs="Tahoma"/>
                <w:b/>
                <w:bCs/>
                <w:sz w:val="16"/>
                <w:szCs w:val="16"/>
              </w:rPr>
              <w:t>36 238</w:t>
            </w:r>
          </w:p>
        </w:tc>
        <w:tc>
          <w:tcPr>
            <w:tcW w:w="794" w:type="dxa"/>
            <w:noWrap/>
            <w:vAlign w:val="center"/>
            <w:hideMark/>
          </w:tcPr>
          <w:p w14:paraId="23309924" w14:textId="04FBDEE2" w:rsidR="00CA0E93" w:rsidRPr="00CA0E93" w:rsidRDefault="00CA0E93" w:rsidP="00CA0E93">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CA0E93">
              <w:rPr>
                <w:rFonts w:cs="Tahoma"/>
                <w:b/>
                <w:bCs/>
                <w:sz w:val="16"/>
                <w:szCs w:val="16"/>
              </w:rPr>
              <w:t>34 687</w:t>
            </w:r>
          </w:p>
        </w:tc>
        <w:tc>
          <w:tcPr>
            <w:tcW w:w="794" w:type="dxa"/>
            <w:noWrap/>
            <w:vAlign w:val="center"/>
            <w:hideMark/>
          </w:tcPr>
          <w:p w14:paraId="1A6FB74C" w14:textId="61BF8B82" w:rsidR="00CA0E93" w:rsidRPr="00CA0E93" w:rsidRDefault="00CA0E93" w:rsidP="00CA0E93">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CA0E93">
              <w:rPr>
                <w:rFonts w:cs="Tahoma"/>
                <w:b/>
                <w:bCs/>
                <w:sz w:val="16"/>
                <w:szCs w:val="16"/>
              </w:rPr>
              <w:t>35 083</w:t>
            </w:r>
          </w:p>
        </w:tc>
        <w:tc>
          <w:tcPr>
            <w:tcW w:w="794" w:type="dxa"/>
            <w:noWrap/>
            <w:vAlign w:val="center"/>
            <w:hideMark/>
          </w:tcPr>
          <w:p w14:paraId="4AD7A172" w14:textId="216696BA" w:rsidR="00CA0E93" w:rsidRPr="00CA0E93" w:rsidRDefault="00CA0E93" w:rsidP="00CA0E93">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CA0E93">
              <w:rPr>
                <w:rFonts w:cs="Tahoma"/>
                <w:b/>
                <w:bCs/>
                <w:sz w:val="16"/>
                <w:szCs w:val="16"/>
              </w:rPr>
              <w:t>35 251</w:t>
            </w:r>
          </w:p>
        </w:tc>
        <w:tc>
          <w:tcPr>
            <w:tcW w:w="794" w:type="dxa"/>
            <w:noWrap/>
            <w:vAlign w:val="center"/>
            <w:hideMark/>
          </w:tcPr>
          <w:p w14:paraId="4D596D27" w14:textId="6337995E" w:rsidR="00CA0E93" w:rsidRPr="00CA0E93" w:rsidRDefault="00CA0E93" w:rsidP="00CA0E93">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CA0E93">
              <w:rPr>
                <w:rFonts w:cs="Tahoma"/>
                <w:b/>
                <w:bCs/>
                <w:sz w:val="16"/>
                <w:szCs w:val="16"/>
              </w:rPr>
              <w:t>35 601</w:t>
            </w:r>
          </w:p>
        </w:tc>
        <w:tc>
          <w:tcPr>
            <w:tcW w:w="794" w:type="dxa"/>
            <w:noWrap/>
            <w:vAlign w:val="center"/>
            <w:hideMark/>
          </w:tcPr>
          <w:p w14:paraId="7ABD49BB" w14:textId="1155FE71" w:rsidR="00CA0E93" w:rsidRPr="00CA0E93" w:rsidRDefault="00CA0E93" w:rsidP="00CA0E93">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CA0E93">
              <w:rPr>
                <w:rFonts w:cs="Tahoma"/>
                <w:b/>
                <w:bCs/>
                <w:sz w:val="16"/>
                <w:szCs w:val="16"/>
              </w:rPr>
              <w:t>35 727</w:t>
            </w:r>
          </w:p>
        </w:tc>
        <w:tc>
          <w:tcPr>
            <w:tcW w:w="794" w:type="dxa"/>
            <w:noWrap/>
            <w:vAlign w:val="center"/>
            <w:hideMark/>
          </w:tcPr>
          <w:p w14:paraId="4AC27F99" w14:textId="76F28997" w:rsidR="00CA0E93" w:rsidRPr="00CA0E93" w:rsidRDefault="00CA0E93" w:rsidP="00CA0E93">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CA0E93">
              <w:rPr>
                <w:rFonts w:cs="Tahoma"/>
                <w:b/>
                <w:bCs/>
                <w:sz w:val="16"/>
                <w:szCs w:val="16"/>
              </w:rPr>
              <w:t>35 887</w:t>
            </w:r>
          </w:p>
        </w:tc>
      </w:tr>
    </w:tbl>
    <w:p w14:paraId="56019353" w14:textId="77777777" w:rsidR="00A16B87" w:rsidRPr="00CA0E93" w:rsidRDefault="00A16B87" w:rsidP="00A16B87">
      <w:pPr>
        <w:rPr>
          <w:sz w:val="16"/>
          <w:szCs w:val="16"/>
        </w:rPr>
      </w:pPr>
      <w:r w:rsidRPr="00CA0E93">
        <w:rPr>
          <w:sz w:val="16"/>
          <w:szCs w:val="16"/>
        </w:rPr>
        <w:t>Zdroj: ČSÚ</w:t>
      </w:r>
    </w:p>
    <w:p w14:paraId="298E00E9" w14:textId="4D947C79" w:rsidR="00C7417D" w:rsidRPr="00C448A5" w:rsidRDefault="006052AE" w:rsidP="00C448A5">
      <w:pPr>
        <w:spacing w:before="120"/>
      </w:pPr>
      <w:r w:rsidRPr="00C448A5">
        <w:rPr>
          <w:rStyle w:val="normaltextrun"/>
          <w:rFonts w:cs="Tahoma"/>
          <w:szCs w:val="20"/>
          <w:shd w:val="clear" w:color="auto" w:fill="FFFFFF"/>
        </w:rPr>
        <w:t xml:space="preserve">Počet dětí ve věkové kohortě </w:t>
      </w:r>
      <w:r w:rsidRPr="00C448A5">
        <w:rPr>
          <w:rStyle w:val="contextualspellingandgrammarerror"/>
          <w:rFonts w:cs="Tahoma"/>
          <w:szCs w:val="20"/>
          <w:shd w:val="clear" w:color="auto" w:fill="FFFFFF"/>
        </w:rPr>
        <w:t>3</w:t>
      </w:r>
      <w:r w:rsidR="00CA0E93" w:rsidRPr="00C448A5">
        <w:rPr>
          <w:szCs w:val="20"/>
        </w:rPr>
        <w:t>–</w:t>
      </w:r>
      <w:r w:rsidRPr="00C448A5">
        <w:rPr>
          <w:rStyle w:val="contextualspellingandgrammarerror"/>
          <w:rFonts w:cs="Tahoma"/>
          <w:szCs w:val="20"/>
          <w:shd w:val="clear" w:color="auto" w:fill="FFFFFF"/>
        </w:rPr>
        <w:t>5</w:t>
      </w:r>
      <w:r w:rsidRPr="00C448A5">
        <w:rPr>
          <w:rStyle w:val="normaltextrun"/>
          <w:rFonts w:cs="Tahoma"/>
          <w:szCs w:val="20"/>
          <w:shd w:val="clear" w:color="auto" w:fill="FFFFFF"/>
        </w:rPr>
        <w:t xml:space="preserve"> let vykazuje již pátým rokem vzestupnou tendenci. V roce 2021 zaznamenal rovněž nárůst, a to o 160 dětí (tj. +0,4 %). Na tomto pozitivním vývoji se nejvíce podílel okres Frýdek-Místek, ve kterém se počet 3</w:t>
      </w:r>
      <w:r w:rsidR="00CA0E93" w:rsidRPr="00C448A5">
        <w:rPr>
          <w:szCs w:val="20"/>
        </w:rPr>
        <w:t>–</w:t>
      </w:r>
      <w:r w:rsidRPr="00C448A5">
        <w:rPr>
          <w:rStyle w:val="normaltextrun"/>
          <w:rFonts w:cs="Tahoma"/>
          <w:szCs w:val="20"/>
          <w:shd w:val="clear" w:color="auto" w:fill="FFFFFF"/>
        </w:rPr>
        <w:t>5letých dětí zvýšil o 201. Pozitivní změny byly zaznamenány i</w:t>
      </w:r>
      <w:r w:rsidR="00C448A5" w:rsidRPr="00C448A5">
        <w:rPr>
          <w:rStyle w:val="normaltextrun"/>
          <w:rFonts w:cs="Tahoma"/>
          <w:szCs w:val="20"/>
          <w:shd w:val="clear" w:color="auto" w:fill="FFFFFF"/>
        </w:rPr>
        <w:t> </w:t>
      </w:r>
      <w:r w:rsidRPr="00C448A5">
        <w:rPr>
          <w:rStyle w:val="normaltextrun"/>
          <w:rFonts w:cs="Tahoma"/>
          <w:szCs w:val="20"/>
          <w:shd w:val="clear" w:color="auto" w:fill="FFFFFF"/>
        </w:rPr>
        <w:t>v</w:t>
      </w:r>
      <w:r w:rsidR="00C448A5" w:rsidRPr="00C448A5">
        <w:rPr>
          <w:rStyle w:val="normaltextrun"/>
          <w:rFonts w:cs="Tahoma"/>
          <w:szCs w:val="20"/>
          <w:shd w:val="clear" w:color="auto" w:fill="FFFFFF"/>
        </w:rPr>
        <w:t> </w:t>
      </w:r>
      <w:r w:rsidRPr="00C448A5">
        <w:rPr>
          <w:rStyle w:val="normaltextrun"/>
          <w:rFonts w:cs="Tahoma"/>
          <w:szCs w:val="20"/>
          <w:shd w:val="clear" w:color="auto" w:fill="FFFFFF"/>
        </w:rPr>
        <w:t>okresech Nový Jičín a Opava. Naopak Ostrava-město, Karviná a Bruntál evidují snížení, přičemž v </w:t>
      </w:r>
      <w:r w:rsidR="0069183B">
        <w:rPr>
          <w:rStyle w:val="normaltextrun"/>
          <w:rFonts w:cs="Tahoma"/>
          <w:szCs w:val="20"/>
          <w:shd w:val="clear" w:color="auto" w:fill="FFFFFF"/>
        </w:rPr>
        <w:t xml:space="preserve">okrese </w:t>
      </w:r>
      <w:r w:rsidRPr="00C448A5">
        <w:rPr>
          <w:rStyle w:val="normaltextrun"/>
          <w:rFonts w:cs="Tahoma"/>
          <w:szCs w:val="20"/>
          <w:shd w:val="clear" w:color="auto" w:fill="FFFFFF"/>
        </w:rPr>
        <w:t>Ostrav</w:t>
      </w:r>
      <w:r w:rsidR="00A966FC">
        <w:rPr>
          <w:rStyle w:val="normaltextrun"/>
          <w:rFonts w:cs="Tahoma"/>
          <w:szCs w:val="20"/>
          <w:shd w:val="clear" w:color="auto" w:fill="FFFFFF"/>
        </w:rPr>
        <w:t>a-město</w:t>
      </w:r>
      <w:r w:rsidRPr="00C448A5">
        <w:rPr>
          <w:rStyle w:val="normaltextrun"/>
          <w:rFonts w:cs="Tahoma"/>
          <w:szCs w:val="20"/>
          <w:shd w:val="clear" w:color="auto" w:fill="FFFFFF"/>
        </w:rPr>
        <w:t xml:space="preserve"> dosáhl tento ukazatel v meziročním srovnání pokles o 126 dětí.</w:t>
      </w:r>
    </w:p>
    <w:p w14:paraId="652BC351" w14:textId="77777777" w:rsidR="00A16B87" w:rsidRPr="00C448A5" w:rsidRDefault="00A16B87" w:rsidP="00A16B87">
      <w:pPr>
        <w:spacing w:before="360" w:after="240"/>
        <w:rPr>
          <w:rStyle w:val="Zvraznn1"/>
        </w:rPr>
      </w:pPr>
      <w:r w:rsidRPr="00C448A5">
        <w:rPr>
          <w:rStyle w:val="Zvraznn1"/>
        </w:rPr>
        <w:t>Počet škol a dětí</w:t>
      </w:r>
    </w:p>
    <w:p w14:paraId="5AF0F262" w14:textId="77777777" w:rsidR="00A16B87" w:rsidRPr="00C448A5" w:rsidRDefault="00A16B87" w:rsidP="00A16B87">
      <w:pPr>
        <w:pStyle w:val="Tabulka"/>
        <w:spacing w:before="240" w:beforeAutospacing="0" w:after="120" w:afterAutospacing="0"/>
        <w:ind w:left="1134" w:hanging="1134"/>
        <w:jc w:val="both"/>
      </w:pPr>
      <w:bookmarkStart w:id="115" w:name="_Toc129600025"/>
      <w:bookmarkStart w:id="116" w:name="_Toc129610073"/>
      <w:r w:rsidRPr="00C448A5">
        <w:t>Předškolní vzdělávání v MSK</w:t>
      </w:r>
      <w:bookmarkEnd w:id="115"/>
      <w:bookmarkEnd w:id="116"/>
    </w:p>
    <w:tbl>
      <w:tblPr>
        <w:tblW w:w="9925"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4A0" w:firstRow="1" w:lastRow="0" w:firstColumn="1" w:lastColumn="0" w:noHBand="0" w:noVBand="1"/>
      </w:tblPr>
      <w:tblGrid>
        <w:gridCol w:w="1985"/>
        <w:gridCol w:w="794"/>
        <w:gridCol w:w="794"/>
        <w:gridCol w:w="794"/>
        <w:gridCol w:w="794"/>
        <w:gridCol w:w="794"/>
        <w:gridCol w:w="794"/>
        <w:gridCol w:w="794"/>
        <w:gridCol w:w="794"/>
        <w:gridCol w:w="794"/>
        <w:gridCol w:w="794"/>
      </w:tblGrid>
      <w:tr w:rsidR="00A419AA" w:rsidRPr="00A419AA" w14:paraId="14987271" w14:textId="77777777" w:rsidTr="02354336">
        <w:trPr>
          <w:trHeight w:val="255"/>
          <w:jc w:val="center"/>
        </w:trPr>
        <w:tc>
          <w:tcPr>
            <w:tcW w:w="1985" w:type="dxa"/>
            <w:vMerge w:val="restart"/>
            <w:shd w:val="clear" w:color="auto" w:fill="7F7F7F" w:themeFill="text1" w:themeFillTint="80"/>
            <w:vAlign w:val="center"/>
            <w:hideMark/>
          </w:tcPr>
          <w:p w14:paraId="688F9262" w14:textId="77777777" w:rsidR="00A16B87" w:rsidRPr="00C448A5" w:rsidRDefault="00A16B87" w:rsidP="00825B06">
            <w:pPr>
              <w:spacing w:after="0"/>
              <w:jc w:val="center"/>
              <w:rPr>
                <w:rFonts w:cs="Tahoma"/>
                <w:b/>
                <w:color w:val="FFFFFF" w:themeColor="background1"/>
                <w:sz w:val="16"/>
                <w:szCs w:val="16"/>
              </w:rPr>
            </w:pPr>
            <w:r w:rsidRPr="00C448A5">
              <w:rPr>
                <w:rFonts w:cs="Tahoma"/>
                <w:b/>
                <w:color w:val="FFFFFF" w:themeColor="background1"/>
                <w:sz w:val="16"/>
                <w:szCs w:val="16"/>
              </w:rPr>
              <w:t>Předškolní vzdělávání</w:t>
            </w:r>
          </w:p>
        </w:tc>
        <w:tc>
          <w:tcPr>
            <w:tcW w:w="7940" w:type="dxa"/>
            <w:gridSpan w:val="10"/>
            <w:shd w:val="clear" w:color="auto" w:fill="7F7F7F" w:themeFill="text1" w:themeFillTint="80"/>
            <w:vAlign w:val="center"/>
            <w:hideMark/>
          </w:tcPr>
          <w:p w14:paraId="66EFB24F" w14:textId="77777777" w:rsidR="00A16B87" w:rsidRPr="00C448A5" w:rsidRDefault="00A16B87" w:rsidP="00825B06">
            <w:pPr>
              <w:spacing w:after="0"/>
              <w:jc w:val="center"/>
              <w:rPr>
                <w:rFonts w:cs="Tahoma"/>
                <w:b/>
                <w:color w:val="FFFFFF" w:themeColor="background1"/>
                <w:sz w:val="16"/>
                <w:szCs w:val="16"/>
              </w:rPr>
            </w:pPr>
            <w:r w:rsidRPr="00C448A5">
              <w:rPr>
                <w:rFonts w:cs="Tahoma"/>
                <w:b/>
                <w:color w:val="FFFFFF" w:themeColor="background1"/>
                <w:sz w:val="16"/>
                <w:szCs w:val="16"/>
              </w:rPr>
              <w:t>Počet</w:t>
            </w:r>
          </w:p>
        </w:tc>
      </w:tr>
      <w:tr w:rsidR="00A419AA" w:rsidRPr="00A419AA" w14:paraId="52757EFA" w14:textId="77777777" w:rsidTr="02354336">
        <w:trPr>
          <w:trHeight w:val="255"/>
          <w:jc w:val="center"/>
        </w:trPr>
        <w:tc>
          <w:tcPr>
            <w:tcW w:w="1985" w:type="dxa"/>
            <w:vMerge/>
            <w:vAlign w:val="center"/>
            <w:hideMark/>
          </w:tcPr>
          <w:p w14:paraId="376B288D" w14:textId="77777777" w:rsidR="00A16B87" w:rsidRPr="00A419AA" w:rsidRDefault="00A16B87" w:rsidP="00825B06">
            <w:pPr>
              <w:spacing w:after="0"/>
              <w:jc w:val="center"/>
              <w:rPr>
                <w:rFonts w:cs="Tahoma"/>
                <w:b/>
                <w:bCs/>
                <w:color w:val="FF0000"/>
                <w:sz w:val="16"/>
                <w:szCs w:val="16"/>
              </w:rPr>
            </w:pPr>
          </w:p>
        </w:tc>
        <w:tc>
          <w:tcPr>
            <w:tcW w:w="1588" w:type="dxa"/>
            <w:gridSpan w:val="2"/>
            <w:shd w:val="clear" w:color="auto" w:fill="DBDBDB" w:themeFill="accent3" w:themeFillTint="66"/>
            <w:vAlign w:val="center"/>
            <w:hideMark/>
          </w:tcPr>
          <w:p w14:paraId="24FF7859" w14:textId="77777777" w:rsidR="00A16B87" w:rsidRPr="00C448A5" w:rsidRDefault="00A16B87" w:rsidP="00825B06">
            <w:pPr>
              <w:spacing w:after="0"/>
              <w:jc w:val="center"/>
              <w:rPr>
                <w:rFonts w:cs="Tahoma"/>
                <w:b/>
                <w:color w:val="000000" w:themeColor="text1"/>
                <w:sz w:val="16"/>
                <w:szCs w:val="16"/>
              </w:rPr>
            </w:pPr>
            <w:r w:rsidRPr="00C448A5">
              <w:rPr>
                <w:rFonts w:cs="Tahoma"/>
                <w:b/>
                <w:color w:val="000000" w:themeColor="text1"/>
                <w:sz w:val="16"/>
                <w:szCs w:val="16"/>
              </w:rPr>
              <w:t>škol</w:t>
            </w:r>
          </w:p>
        </w:tc>
        <w:tc>
          <w:tcPr>
            <w:tcW w:w="1588" w:type="dxa"/>
            <w:gridSpan w:val="2"/>
            <w:shd w:val="clear" w:color="auto" w:fill="DBDBDB" w:themeFill="accent3" w:themeFillTint="66"/>
            <w:vAlign w:val="center"/>
            <w:hideMark/>
          </w:tcPr>
          <w:p w14:paraId="77B8C0FA" w14:textId="77777777" w:rsidR="00A16B87" w:rsidRPr="00C448A5" w:rsidRDefault="00A16B87" w:rsidP="00825B06">
            <w:pPr>
              <w:spacing w:after="0"/>
              <w:jc w:val="center"/>
              <w:rPr>
                <w:rFonts w:cs="Tahoma"/>
                <w:b/>
                <w:color w:val="000000" w:themeColor="text1"/>
                <w:sz w:val="16"/>
                <w:szCs w:val="16"/>
              </w:rPr>
            </w:pPr>
            <w:r w:rsidRPr="00C448A5">
              <w:rPr>
                <w:rFonts w:cs="Tahoma"/>
                <w:b/>
                <w:color w:val="000000" w:themeColor="text1"/>
                <w:sz w:val="16"/>
                <w:szCs w:val="16"/>
              </w:rPr>
              <w:t>tříd</w:t>
            </w:r>
          </w:p>
        </w:tc>
        <w:tc>
          <w:tcPr>
            <w:tcW w:w="1588" w:type="dxa"/>
            <w:gridSpan w:val="2"/>
            <w:shd w:val="clear" w:color="auto" w:fill="DBDBDB" w:themeFill="accent3" w:themeFillTint="66"/>
            <w:vAlign w:val="center"/>
            <w:hideMark/>
          </w:tcPr>
          <w:p w14:paraId="05D01E13" w14:textId="4D7DA1BC" w:rsidR="00A16B87" w:rsidRPr="00C448A5" w:rsidRDefault="00A16B87" w:rsidP="00825B06">
            <w:pPr>
              <w:spacing w:after="0"/>
              <w:jc w:val="center"/>
              <w:rPr>
                <w:rFonts w:cs="Tahoma"/>
                <w:b/>
                <w:color w:val="000000" w:themeColor="text1"/>
                <w:sz w:val="16"/>
                <w:szCs w:val="16"/>
              </w:rPr>
            </w:pPr>
            <w:r w:rsidRPr="00C448A5">
              <w:rPr>
                <w:rFonts w:cs="Tahoma"/>
                <w:b/>
                <w:color w:val="000000" w:themeColor="text1"/>
                <w:sz w:val="16"/>
                <w:szCs w:val="16"/>
              </w:rPr>
              <w:t>dět</w:t>
            </w:r>
            <w:r w:rsidR="00724498">
              <w:rPr>
                <w:rFonts w:cs="Tahoma"/>
                <w:b/>
                <w:color w:val="000000" w:themeColor="text1"/>
                <w:sz w:val="16"/>
                <w:szCs w:val="16"/>
              </w:rPr>
              <w:t>í</w:t>
            </w:r>
          </w:p>
        </w:tc>
        <w:tc>
          <w:tcPr>
            <w:tcW w:w="1588" w:type="dxa"/>
            <w:gridSpan w:val="2"/>
            <w:shd w:val="clear" w:color="auto" w:fill="DBDBDB" w:themeFill="accent3" w:themeFillTint="66"/>
            <w:vAlign w:val="center"/>
            <w:hideMark/>
          </w:tcPr>
          <w:p w14:paraId="1C1E7E12" w14:textId="77777777" w:rsidR="00A16B87" w:rsidRPr="00C448A5" w:rsidRDefault="00A16B87" w:rsidP="00825B06">
            <w:pPr>
              <w:spacing w:after="0"/>
              <w:jc w:val="center"/>
              <w:rPr>
                <w:rFonts w:cs="Tahoma"/>
                <w:b/>
                <w:color w:val="000000" w:themeColor="text1"/>
                <w:sz w:val="16"/>
                <w:szCs w:val="16"/>
              </w:rPr>
            </w:pPr>
            <w:r w:rsidRPr="00C448A5">
              <w:rPr>
                <w:rFonts w:cs="Tahoma"/>
                <w:b/>
                <w:color w:val="000000" w:themeColor="text1"/>
                <w:sz w:val="16"/>
                <w:szCs w:val="16"/>
              </w:rPr>
              <w:t>dětí na třídu</w:t>
            </w:r>
          </w:p>
        </w:tc>
        <w:tc>
          <w:tcPr>
            <w:tcW w:w="1588" w:type="dxa"/>
            <w:gridSpan w:val="2"/>
            <w:shd w:val="clear" w:color="auto" w:fill="DBDBDB" w:themeFill="accent3" w:themeFillTint="66"/>
            <w:noWrap/>
            <w:vAlign w:val="center"/>
            <w:hideMark/>
          </w:tcPr>
          <w:p w14:paraId="58D730BC" w14:textId="77777777" w:rsidR="00A16B87" w:rsidRPr="00C448A5" w:rsidRDefault="00A16B87" w:rsidP="00825B06">
            <w:pPr>
              <w:spacing w:after="0"/>
              <w:jc w:val="center"/>
              <w:rPr>
                <w:rFonts w:cs="Tahoma"/>
                <w:b/>
                <w:color w:val="000000" w:themeColor="text1"/>
                <w:sz w:val="16"/>
                <w:szCs w:val="16"/>
              </w:rPr>
            </w:pPr>
            <w:r w:rsidRPr="00C448A5">
              <w:rPr>
                <w:rFonts w:cs="Tahoma"/>
                <w:b/>
                <w:color w:val="000000" w:themeColor="text1"/>
                <w:sz w:val="16"/>
                <w:szCs w:val="16"/>
              </w:rPr>
              <w:t>dětí na školu</w:t>
            </w:r>
          </w:p>
        </w:tc>
      </w:tr>
      <w:tr w:rsidR="00C448A5" w:rsidRPr="00A419AA" w14:paraId="6E094A6C" w14:textId="77777777" w:rsidTr="02354336">
        <w:trPr>
          <w:trHeight w:val="255"/>
          <w:jc w:val="center"/>
        </w:trPr>
        <w:tc>
          <w:tcPr>
            <w:tcW w:w="1985" w:type="dxa"/>
            <w:vMerge/>
            <w:vAlign w:val="center"/>
            <w:hideMark/>
          </w:tcPr>
          <w:p w14:paraId="00951F21" w14:textId="77777777" w:rsidR="00C448A5" w:rsidRPr="00A419AA" w:rsidRDefault="00C448A5" w:rsidP="00C448A5">
            <w:pPr>
              <w:spacing w:after="0"/>
              <w:jc w:val="right"/>
              <w:rPr>
                <w:rFonts w:cs="Tahoma"/>
                <w:b/>
                <w:bCs/>
                <w:color w:val="FF0000"/>
                <w:sz w:val="16"/>
                <w:szCs w:val="16"/>
              </w:rPr>
            </w:pPr>
          </w:p>
        </w:tc>
        <w:tc>
          <w:tcPr>
            <w:tcW w:w="794" w:type="dxa"/>
            <w:shd w:val="clear" w:color="auto" w:fill="EDEDED" w:themeFill="accent3" w:themeFillTint="33"/>
            <w:noWrap/>
            <w:vAlign w:val="center"/>
            <w:hideMark/>
          </w:tcPr>
          <w:p w14:paraId="73D7F473" w14:textId="08FE8F11" w:rsidR="00C448A5" w:rsidRPr="00C448A5" w:rsidRDefault="00C448A5" w:rsidP="00C448A5">
            <w:pPr>
              <w:spacing w:after="0"/>
              <w:jc w:val="center"/>
              <w:rPr>
                <w:rFonts w:cs="Tahoma"/>
                <w:b/>
                <w:color w:val="000000" w:themeColor="text1"/>
                <w:sz w:val="16"/>
                <w:szCs w:val="16"/>
              </w:rPr>
            </w:pPr>
            <w:r w:rsidRPr="00C448A5">
              <w:rPr>
                <w:rFonts w:cs="Tahoma"/>
                <w:b/>
                <w:bCs/>
                <w:color w:val="000000" w:themeColor="text1"/>
                <w:sz w:val="16"/>
                <w:szCs w:val="16"/>
              </w:rPr>
              <w:t>20/21</w:t>
            </w:r>
          </w:p>
        </w:tc>
        <w:tc>
          <w:tcPr>
            <w:tcW w:w="794" w:type="dxa"/>
            <w:shd w:val="clear" w:color="auto" w:fill="EDEDED" w:themeFill="accent3" w:themeFillTint="33"/>
            <w:noWrap/>
            <w:vAlign w:val="center"/>
            <w:hideMark/>
          </w:tcPr>
          <w:p w14:paraId="3EC9DA36" w14:textId="62A36C0A" w:rsidR="00C448A5" w:rsidRPr="00C448A5" w:rsidRDefault="00C448A5" w:rsidP="00C448A5">
            <w:pPr>
              <w:spacing w:after="0"/>
              <w:jc w:val="center"/>
              <w:rPr>
                <w:rFonts w:cs="Tahoma"/>
                <w:b/>
                <w:color w:val="000000" w:themeColor="text1"/>
                <w:sz w:val="16"/>
                <w:szCs w:val="16"/>
              </w:rPr>
            </w:pPr>
            <w:r w:rsidRPr="00C448A5">
              <w:rPr>
                <w:rFonts w:cs="Tahoma"/>
                <w:b/>
                <w:bCs/>
                <w:color w:val="000000" w:themeColor="text1"/>
                <w:sz w:val="16"/>
                <w:szCs w:val="16"/>
              </w:rPr>
              <w:t>21/22</w:t>
            </w:r>
          </w:p>
        </w:tc>
        <w:tc>
          <w:tcPr>
            <w:tcW w:w="794" w:type="dxa"/>
            <w:shd w:val="clear" w:color="auto" w:fill="EDEDED" w:themeFill="accent3" w:themeFillTint="33"/>
            <w:noWrap/>
            <w:vAlign w:val="center"/>
            <w:hideMark/>
          </w:tcPr>
          <w:p w14:paraId="60C5275A" w14:textId="3DD931A8" w:rsidR="00C448A5" w:rsidRPr="00C448A5" w:rsidRDefault="00C448A5" w:rsidP="00C448A5">
            <w:pPr>
              <w:spacing w:after="0"/>
              <w:jc w:val="center"/>
              <w:rPr>
                <w:rFonts w:cs="Tahoma"/>
                <w:b/>
                <w:color w:val="000000" w:themeColor="text1"/>
                <w:sz w:val="16"/>
                <w:szCs w:val="16"/>
              </w:rPr>
            </w:pPr>
            <w:r w:rsidRPr="00C448A5">
              <w:rPr>
                <w:rFonts w:cs="Tahoma"/>
                <w:b/>
                <w:bCs/>
                <w:color w:val="000000" w:themeColor="text1"/>
                <w:sz w:val="16"/>
                <w:szCs w:val="16"/>
              </w:rPr>
              <w:t>20/21</w:t>
            </w:r>
          </w:p>
        </w:tc>
        <w:tc>
          <w:tcPr>
            <w:tcW w:w="794" w:type="dxa"/>
            <w:shd w:val="clear" w:color="auto" w:fill="EDEDED" w:themeFill="accent3" w:themeFillTint="33"/>
            <w:noWrap/>
            <w:vAlign w:val="center"/>
            <w:hideMark/>
          </w:tcPr>
          <w:p w14:paraId="06838A74" w14:textId="11D0E3A1" w:rsidR="00C448A5" w:rsidRPr="00C448A5" w:rsidRDefault="00C448A5" w:rsidP="00C448A5">
            <w:pPr>
              <w:spacing w:after="0"/>
              <w:jc w:val="center"/>
              <w:rPr>
                <w:rFonts w:cs="Tahoma"/>
                <w:b/>
                <w:color w:val="000000" w:themeColor="text1"/>
                <w:sz w:val="16"/>
                <w:szCs w:val="16"/>
              </w:rPr>
            </w:pPr>
            <w:r w:rsidRPr="00C448A5">
              <w:rPr>
                <w:rFonts w:cs="Tahoma"/>
                <w:b/>
                <w:bCs/>
                <w:color w:val="000000" w:themeColor="text1"/>
                <w:sz w:val="16"/>
                <w:szCs w:val="16"/>
              </w:rPr>
              <w:t>21/22</w:t>
            </w:r>
          </w:p>
        </w:tc>
        <w:tc>
          <w:tcPr>
            <w:tcW w:w="794" w:type="dxa"/>
            <w:shd w:val="clear" w:color="auto" w:fill="EDEDED" w:themeFill="accent3" w:themeFillTint="33"/>
            <w:noWrap/>
            <w:vAlign w:val="center"/>
            <w:hideMark/>
          </w:tcPr>
          <w:p w14:paraId="7F63470C" w14:textId="037D34E0" w:rsidR="00C448A5" w:rsidRPr="00C448A5" w:rsidRDefault="00C448A5" w:rsidP="00C448A5">
            <w:pPr>
              <w:spacing w:after="0"/>
              <w:jc w:val="center"/>
              <w:rPr>
                <w:rFonts w:cs="Tahoma"/>
                <w:b/>
                <w:color w:val="000000" w:themeColor="text1"/>
                <w:sz w:val="16"/>
                <w:szCs w:val="16"/>
              </w:rPr>
            </w:pPr>
            <w:r w:rsidRPr="00C448A5">
              <w:rPr>
                <w:rFonts w:cs="Tahoma"/>
                <w:b/>
                <w:bCs/>
                <w:color w:val="000000" w:themeColor="text1"/>
                <w:sz w:val="16"/>
                <w:szCs w:val="16"/>
              </w:rPr>
              <w:t>20/21</w:t>
            </w:r>
          </w:p>
        </w:tc>
        <w:tc>
          <w:tcPr>
            <w:tcW w:w="794" w:type="dxa"/>
            <w:shd w:val="clear" w:color="auto" w:fill="EDEDED" w:themeFill="accent3" w:themeFillTint="33"/>
            <w:noWrap/>
            <w:vAlign w:val="center"/>
            <w:hideMark/>
          </w:tcPr>
          <w:p w14:paraId="1EA99F6E" w14:textId="53895090" w:rsidR="00C448A5" w:rsidRPr="00C448A5" w:rsidRDefault="00C448A5" w:rsidP="00C448A5">
            <w:pPr>
              <w:spacing w:after="0"/>
              <w:jc w:val="center"/>
              <w:rPr>
                <w:rFonts w:cs="Tahoma"/>
                <w:b/>
                <w:color w:val="000000" w:themeColor="text1"/>
                <w:sz w:val="16"/>
                <w:szCs w:val="16"/>
              </w:rPr>
            </w:pPr>
            <w:r w:rsidRPr="00C448A5">
              <w:rPr>
                <w:rFonts w:cs="Tahoma"/>
                <w:b/>
                <w:bCs/>
                <w:color w:val="000000" w:themeColor="text1"/>
                <w:sz w:val="16"/>
                <w:szCs w:val="16"/>
              </w:rPr>
              <w:t>21/22</w:t>
            </w:r>
          </w:p>
        </w:tc>
        <w:tc>
          <w:tcPr>
            <w:tcW w:w="794" w:type="dxa"/>
            <w:shd w:val="clear" w:color="auto" w:fill="EDEDED" w:themeFill="accent3" w:themeFillTint="33"/>
            <w:noWrap/>
            <w:vAlign w:val="center"/>
            <w:hideMark/>
          </w:tcPr>
          <w:p w14:paraId="6C561367" w14:textId="3A806790" w:rsidR="00C448A5" w:rsidRPr="00C448A5" w:rsidRDefault="00C448A5" w:rsidP="00C448A5">
            <w:pPr>
              <w:spacing w:after="0"/>
              <w:jc w:val="center"/>
              <w:rPr>
                <w:rFonts w:cs="Tahoma"/>
                <w:b/>
                <w:color w:val="000000" w:themeColor="text1"/>
                <w:sz w:val="16"/>
                <w:szCs w:val="16"/>
              </w:rPr>
            </w:pPr>
            <w:r w:rsidRPr="00C448A5">
              <w:rPr>
                <w:rFonts w:cs="Tahoma"/>
                <w:b/>
                <w:bCs/>
                <w:color w:val="000000" w:themeColor="text1"/>
                <w:sz w:val="16"/>
                <w:szCs w:val="16"/>
              </w:rPr>
              <w:t>20/21</w:t>
            </w:r>
          </w:p>
        </w:tc>
        <w:tc>
          <w:tcPr>
            <w:tcW w:w="794" w:type="dxa"/>
            <w:shd w:val="clear" w:color="auto" w:fill="EDEDED" w:themeFill="accent3" w:themeFillTint="33"/>
            <w:noWrap/>
            <w:vAlign w:val="center"/>
            <w:hideMark/>
          </w:tcPr>
          <w:p w14:paraId="3D334B75" w14:textId="276B3757" w:rsidR="00C448A5" w:rsidRPr="00C448A5" w:rsidRDefault="00C448A5" w:rsidP="00C448A5">
            <w:pPr>
              <w:spacing w:after="0"/>
              <w:jc w:val="center"/>
              <w:rPr>
                <w:rFonts w:cs="Tahoma"/>
                <w:b/>
                <w:color w:val="000000" w:themeColor="text1"/>
                <w:sz w:val="16"/>
                <w:szCs w:val="16"/>
              </w:rPr>
            </w:pPr>
            <w:r w:rsidRPr="00C448A5">
              <w:rPr>
                <w:rFonts w:cs="Tahoma"/>
                <w:b/>
                <w:bCs/>
                <w:color w:val="000000" w:themeColor="text1"/>
                <w:sz w:val="16"/>
                <w:szCs w:val="16"/>
              </w:rPr>
              <w:t>21/22</w:t>
            </w:r>
          </w:p>
        </w:tc>
        <w:tc>
          <w:tcPr>
            <w:tcW w:w="794" w:type="dxa"/>
            <w:shd w:val="clear" w:color="auto" w:fill="EDEDED" w:themeFill="accent3" w:themeFillTint="33"/>
            <w:noWrap/>
            <w:vAlign w:val="center"/>
            <w:hideMark/>
          </w:tcPr>
          <w:p w14:paraId="73E296DA" w14:textId="6D9C1D1F" w:rsidR="00C448A5" w:rsidRPr="00C448A5" w:rsidRDefault="00C448A5" w:rsidP="00C448A5">
            <w:pPr>
              <w:spacing w:after="0"/>
              <w:jc w:val="center"/>
              <w:rPr>
                <w:rFonts w:cs="Tahoma"/>
                <w:b/>
                <w:color w:val="000000" w:themeColor="text1"/>
                <w:sz w:val="16"/>
                <w:szCs w:val="16"/>
              </w:rPr>
            </w:pPr>
            <w:r w:rsidRPr="00C448A5">
              <w:rPr>
                <w:rFonts w:cs="Tahoma"/>
                <w:b/>
                <w:bCs/>
                <w:color w:val="000000" w:themeColor="text1"/>
                <w:sz w:val="16"/>
                <w:szCs w:val="16"/>
              </w:rPr>
              <w:t>20/21</w:t>
            </w:r>
          </w:p>
        </w:tc>
        <w:tc>
          <w:tcPr>
            <w:tcW w:w="794" w:type="dxa"/>
            <w:shd w:val="clear" w:color="auto" w:fill="EDEDED" w:themeFill="accent3" w:themeFillTint="33"/>
            <w:noWrap/>
            <w:vAlign w:val="center"/>
            <w:hideMark/>
          </w:tcPr>
          <w:p w14:paraId="56C210BF" w14:textId="7F07CAC1" w:rsidR="00C448A5" w:rsidRPr="00C448A5" w:rsidRDefault="00C448A5" w:rsidP="00C448A5">
            <w:pPr>
              <w:spacing w:after="0"/>
              <w:jc w:val="center"/>
              <w:rPr>
                <w:rFonts w:cs="Tahoma"/>
                <w:b/>
                <w:color w:val="000000" w:themeColor="text1"/>
                <w:sz w:val="16"/>
                <w:szCs w:val="16"/>
              </w:rPr>
            </w:pPr>
            <w:r w:rsidRPr="00C448A5">
              <w:rPr>
                <w:rFonts w:cs="Tahoma"/>
                <w:b/>
                <w:bCs/>
                <w:color w:val="000000" w:themeColor="text1"/>
                <w:sz w:val="16"/>
                <w:szCs w:val="16"/>
              </w:rPr>
              <w:t>21/22</w:t>
            </w:r>
          </w:p>
        </w:tc>
      </w:tr>
      <w:tr w:rsidR="00AC543E" w:rsidRPr="00A419AA" w14:paraId="2D5C2FCA" w14:textId="77777777" w:rsidTr="02354336">
        <w:trPr>
          <w:trHeight w:val="255"/>
          <w:jc w:val="center"/>
        </w:trPr>
        <w:tc>
          <w:tcPr>
            <w:tcW w:w="1985" w:type="dxa"/>
            <w:shd w:val="clear" w:color="auto" w:fill="DBDBDB" w:themeFill="accent3" w:themeFillTint="66"/>
            <w:noWrap/>
            <w:vAlign w:val="center"/>
            <w:hideMark/>
          </w:tcPr>
          <w:p w14:paraId="757905AC" w14:textId="77777777" w:rsidR="00AC543E" w:rsidRPr="00C448A5" w:rsidRDefault="00AC543E" w:rsidP="00AC543E">
            <w:pPr>
              <w:spacing w:after="0"/>
              <w:ind w:left="57"/>
              <w:jc w:val="left"/>
              <w:rPr>
                <w:rFonts w:cs="Tahoma"/>
                <w:b/>
                <w:color w:val="000000" w:themeColor="text1"/>
                <w:sz w:val="16"/>
                <w:szCs w:val="16"/>
              </w:rPr>
            </w:pPr>
            <w:r w:rsidRPr="00C448A5">
              <w:rPr>
                <w:rFonts w:cs="Tahoma"/>
                <w:b/>
                <w:color w:val="000000" w:themeColor="text1"/>
                <w:sz w:val="16"/>
                <w:szCs w:val="16"/>
              </w:rPr>
              <w:t>MŠ běžné</w:t>
            </w:r>
          </w:p>
        </w:tc>
        <w:tc>
          <w:tcPr>
            <w:tcW w:w="794" w:type="dxa"/>
            <w:shd w:val="clear" w:color="auto" w:fill="DBDBDB" w:themeFill="accent3" w:themeFillTint="66"/>
            <w:noWrap/>
            <w:vAlign w:val="center"/>
            <w:hideMark/>
          </w:tcPr>
          <w:p w14:paraId="3EDB7BD0" w14:textId="68894A51" w:rsidR="00AC543E" w:rsidRPr="00C448A5" w:rsidRDefault="00AC543E" w:rsidP="00AC543E">
            <w:pPr>
              <w:spacing w:after="0"/>
              <w:ind w:right="113"/>
              <w:jc w:val="right"/>
              <w:rPr>
                <w:rFonts w:cs="Tahoma"/>
                <w:color w:val="000000" w:themeColor="text1"/>
                <w:sz w:val="16"/>
                <w:szCs w:val="16"/>
              </w:rPr>
            </w:pPr>
            <w:r>
              <w:rPr>
                <w:rFonts w:cs="Tahoma"/>
                <w:sz w:val="16"/>
                <w:szCs w:val="16"/>
              </w:rPr>
              <w:t>449</w:t>
            </w:r>
          </w:p>
        </w:tc>
        <w:tc>
          <w:tcPr>
            <w:tcW w:w="794" w:type="dxa"/>
            <w:shd w:val="clear" w:color="auto" w:fill="DBDBDB" w:themeFill="accent3" w:themeFillTint="66"/>
            <w:noWrap/>
            <w:vAlign w:val="center"/>
            <w:hideMark/>
          </w:tcPr>
          <w:p w14:paraId="0529BCCC" w14:textId="503F8D31" w:rsidR="00AC543E" w:rsidRPr="00C448A5" w:rsidRDefault="00AC543E" w:rsidP="00AC543E">
            <w:pPr>
              <w:spacing w:after="0"/>
              <w:ind w:right="113"/>
              <w:jc w:val="right"/>
              <w:rPr>
                <w:rFonts w:cs="Tahoma"/>
                <w:color w:val="000000" w:themeColor="text1"/>
                <w:sz w:val="16"/>
                <w:szCs w:val="16"/>
              </w:rPr>
            </w:pPr>
            <w:r>
              <w:rPr>
                <w:rFonts w:cs="Tahoma"/>
                <w:sz w:val="16"/>
                <w:szCs w:val="16"/>
              </w:rPr>
              <w:t>451</w:t>
            </w:r>
          </w:p>
        </w:tc>
        <w:tc>
          <w:tcPr>
            <w:tcW w:w="794" w:type="dxa"/>
            <w:shd w:val="clear" w:color="auto" w:fill="DBDBDB" w:themeFill="accent3" w:themeFillTint="66"/>
            <w:noWrap/>
            <w:vAlign w:val="center"/>
            <w:hideMark/>
          </w:tcPr>
          <w:p w14:paraId="2D3C969B" w14:textId="10302DB8" w:rsidR="00AC543E" w:rsidRPr="00C448A5" w:rsidRDefault="00AC543E" w:rsidP="00AC543E">
            <w:pPr>
              <w:spacing w:after="0"/>
              <w:ind w:right="113"/>
              <w:jc w:val="right"/>
              <w:rPr>
                <w:rFonts w:cs="Tahoma"/>
                <w:color w:val="000000" w:themeColor="text1"/>
                <w:sz w:val="16"/>
                <w:szCs w:val="16"/>
              </w:rPr>
            </w:pPr>
            <w:r>
              <w:rPr>
                <w:rFonts w:cs="Tahoma"/>
                <w:sz w:val="16"/>
                <w:szCs w:val="16"/>
              </w:rPr>
              <w:t>1 738</w:t>
            </w:r>
          </w:p>
        </w:tc>
        <w:tc>
          <w:tcPr>
            <w:tcW w:w="794" w:type="dxa"/>
            <w:shd w:val="clear" w:color="auto" w:fill="DBDBDB" w:themeFill="accent3" w:themeFillTint="66"/>
            <w:noWrap/>
            <w:vAlign w:val="center"/>
            <w:hideMark/>
          </w:tcPr>
          <w:p w14:paraId="086A9081" w14:textId="4F3BC6AA" w:rsidR="00AC543E" w:rsidRPr="00C448A5" w:rsidRDefault="00AC543E" w:rsidP="00AC543E">
            <w:pPr>
              <w:spacing w:after="0"/>
              <w:ind w:right="113"/>
              <w:jc w:val="right"/>
              <w:rPr>
                <w:rFonts w:cs="Tahoma"/>
                <w:color w:val="000000" w:themeColor="text1"/>
                <w:sz w:val="16"/>
                <w:szCs w:val="16"/>
              </w:rPr>
            </w:pPr>
            <w:r>
              <w:rPr>
                <w:rFonts w:cs="Tahoma"/>
                <w:sz w:val="16"/>
                <w:szCs w:val="16"/>
              </w:rPr>
              <w:t>1 760</w:t>
            </w:r>
          </w:p>
        </w:tc>
        <w:tc>
          <w:tcPr>
            <w:tcW w:w="794" w:type="dxa"/>
            <w:shd w:val="clear" w:color="auto" w:fill="DBDBDB" w:themeFill="accent3" w:themeFillTint="66"/>
            <w:noWrap/>
            <w:vAlign w:val="center"/>
            <w:hideMark/>
          </w:tcPr>
          <w:p w14:paraId="7B365052" w14:textId="3AC60D83" w:rsidR="00AC543E" w:rsidRPr="00C448A5" w:rsidRDefault="00AC543E" w:rsidP="00AC543E">
            <w:pPr>
              <w:spacing w:after="0"/>
              <w:ind w:right="113"/>
              <w:jc w:val="right"/>
              <w:rPr>
                <w:rFonts w:cs="Tahoma"/>
                <w:color w:val="000000" w:themeColor="text1"/>
                <w:sz w:val="16"/>
                <w:szCs w:val="16"/>
              </w:rPr>
            </w:pPr>
            <w:r>
              <w:rPr>
                <w:rFonts w:cs="Tahoma"/>
                <w:sz w:val="16"/>
                <w:szCs w:val="16"/>
              </w:rPr>
              <w:t>37 691</w:t>
            </w:r>
          </w:p>
        </w:tc>
        <w:tc>
          <w:tcPr>
            <w:tcW w:w="794" w:type="dxa"/>
            <w:shd w:val="clear" w:color="auto" w:fill="DBDBDB" w:themeFill="accent3" w:themeFillTint="66"/>
            <w:noWrap/>
            <w:vAlign w:val="center"/>
            <w:hideMark/>
          </w:tcPr>
          <w:p w14:paraId="6DB4411D" w14:textId="56C9C2B4" w:rsidR="00AC543E" w:rsidRPr="00C448A5" w:rsidRDefault="00AC543E" w:rsidP="00AC543E">
            <w:pPr>
              <w:spacing w:after="0"/>
              <w:ind w:right="113"/>
              <w:jc w:val="right"/>
              <w:rPr>
                <w:rFonts w:cs="Tahoma"/>
                <w:color w:val="000000" w:themeColor="text1"/>
                <w:sz w:val="16"/>
                <w:szCs w:val="16"/>
              </w:rPr>
            </w:pPr>
            <w:r>
              <w:rPr>
                <w:rFonts w:cs="Tahoma"/>
                <w:sz w:val="16"/>
                <w:szCs w:val="16"/>
              </w:rPr>
              <w:t>38 070</w:t>
            </w:r>
          </w:p>
        </w:tc>
        <w:tc>
          <w:tcPr>
            <w:tcW w:w="794" w:type="dxa"/>
            <w:shd w:val="clear" w:color="auto" w:fill="DBDBDB" w:themeFill="accent3" w:themeFillTint="66"/>
            <w:noWrap/>
            <w:vAlign w:val="center"/>
            <w:hideMark/>
          </w:tcPr>
          <w:p w14:paraId="3732E1F5" w14:textId="599AB94E" w:rsidR="00AC543E" w:rsidRPr="00C448A5" w:rsidRDefault="1CE80340" w:rsidP="02354336">
            <w:pPr>
              <w:spacing w:after="0" w:line="259" w:lineRule="auto"/>
              <w:ind w:right="113"/>
              <w:jc w:val="right"/>
              <w:rPr>
                <w:rFonts w:eastAsia="Tahoma" w:cs="Tahoma"/>
                <w:sz w:val="16"/>
                <w:szCs w:val="16"/>
              </w:rPr>
            </w:pPr>
            <w:r w:rsidRPr="02354336">
              <w:rPr>
                <w:rFonts w:cs="Tahoma"/>
                <w:sz w:val="16"/>
                <w:szCs w:val="16"/>
              </w:rPr>
              <w:t>21,7</w:t>
            </w:r>
          </w:p>
        </w:tc>
        <w:tc>
          <w:tcPr>
            <w:tcW w:w="794" w:type="dxa"/>
            <w:shd w:val="clear" w:color="auto" w:fill="DBDBDB" w:themeFill="accent3" w:themeFillTint="66"/>
            <w:noWrap/>
            <w:vAlign w:val="center"/>
            <w:hideMark/>
          </w:tcPr>
          <w:p w14:paraId="3613478D" w14:textId="3C03C731" w:rsidR="00AC543E" w:rsidRPr="00C448A5" w:rsidRDefault="00AC543E" w:rsidP="00AC543E">
            <w:pPr>
              <w:spacing w:after="0"/>
              <w:ind w:right="113"/>
              <w:jc w:val="right"/>
              <w:rPr>
                <w:rFonts w:cs="Tahoma"/>
                <w:color w:val="000000" w:themeColor="text1"/>
                <w:sz w:val="16"/>
                <w:szCs w:val="16"/>
              </w:rPr>
            </w:pPr>
            <w:r>
              <w:rPr>
                <w:rFonts w:cs="Tahoma"/>
                <w:sz w:val="16"/>
                <w:szCs w:val="16"/>
              </w:rPr>
              <w:t>21,6</w:t>
            </w:r>
          </w:p>
        </w:tc>
        <w:tc>
          <w:tcPr>
            <w:tcW w:w="794" w:type="dxa"/>
            <w:shd w:val="clear" w:color="auto" w:fill="DBDBDB" w:themeFill="accent3" w:themeFillTint="66"/>
            <w:noWrap/>
            <w:vAlign w:val="center"/>
            <w:hideMark/>
          </w:tcPr>
          <w:p w14:paraId="1CACB402" w14:textId="51224294" w:rsidR="00AC543E" w:rsidRPr="00C448A5" w:rsidRDefault="00AC543E" w:rsidP="00AC543E">
            <w:pPr>
              <w:spacing w:after="0"/>
              <w:ind w:right="113"/>
              <w:jc w:val="right"/>
              <w:rPr>
                <w:rFonts w:cs="Tahoma"/>
                <w:color w:val="000000" w:themeColor="text1"/>
                <w:sz w:val="16"/>
                <w:szCs w:val="16"/>
              </w:rPr>
            </w:pPr>
            <w:r>
              <w:rPr>
                <w:rFonts w:cs="Tahoma"/>
                <w:sz w:val="16"/>
                <w:szCs w:val="16"/>
              </w:rPr>
              <w:t>83,9</w:t>
            </w:r>
          </w:p>
        </w:tc>
        <w:tc>
          <w:tcPr>
            <w:tcW w:w="794" w:type="dxa"/>
            <w:shd w:val="clear" w:color="auto" w:fill="DBDBDB" w:themeFill="accent3" w:themeFillTint="66"/>
            <w:noWrap/>
            <w:vAlign w:val="center"/>
            <w:hideMark/>
          </w:tcPr>
          <w:p w14:paraId="288264A7" w14:textId="68BACFA1" w:rsidR="00AC543E" w:rsidRPr="00C448A5" w:rsidRDefault="00AC543E" w:rsidP="00AC543E">
            <w:pPr>
              <w:spacing w:after="0"/>
              <w:ind w:right="113"/>
              <w:jc w:val="right"/>
              <w:rPr>
                <w:rFonts w:cs="Tahoma"/>
                <w:color w:val="000000" w:themeColor="text1"/>
                <w:sz w:val="16"/>
                <w:szCs w:val="16"/>
              </w:rPr>
            </w:pPr>
            <w:r>
              <w:rPr>
                <w:rFonts w:cs="Tahoma"/>
                <w:sz w:val="16"/>
                <w:szCs w:val="16"/>
              </w:rPr>
              <w:t>84,4</w:t>
            </w:r>
          </w:p>
        </w:tc>
      </w:tr>
      <w:tr w:rsidR="00AC543E" w:rsidRPr="00A419AA" w14:paraId="21228BE0" w14:textId="77777777" w:rsidTr="02354336">
        <w:trPr>
          <w:trHeight w:val="255"/>
          <w:jc w:val="center"/>
        </w:trPr>
        <w:tc>
          <w:tcPr>
            <w:tcW w:w="1985" w:type="dxa"/>
            <w:shd w:val="clear" w:color="auto" w:fill="DBDBDB" w:themeFill="accent3" w:themeFillTint="66"/>
            <w:noWrap/>
            <w:vAlign w:val="center"/>
            <w:hideMark/>
          </w:tcPr>
          <w:p w14:paraId="44A2190C" w14:textId="77777777" w:rsidR="00AC543E" w:rsidRPr="00C448A5" w:rsidRDefault="00AC543E" w:rsidP="00AC543E">
            <w:pPr>
              <w:spacing w:after="0"/>
              <w:ind w:left="57"/>
              <w:jc w:val="left"/>
              <w:rPr>
                <w:rFonts w:cs="Tahoma"/>
                <w:b/>
                <w:color w:val="000000" w:themeColor="text1"/>
                <w:sz w:val="16"/>
                <w:szCs w:val="16"/>
              </w:rPr>
            </w:pPr>
            <w:r w:rsidRPr="00C448A5">
              <w:rPr>
                <w:rFonts w:cs="Tahoma"/>
                <w:b/>
                <w:color w:val="000000" w:themeColor="text1"/>
                <w:sz w:val="16"/>
                <w:szCs w:val="16"/>
              </w:rPr>
              <w:t>MŠ pro děti se SVP</w:t>
            </w:r>
          </w:p>
        </w:tc>
        <w:tc>
          <w:tcPr>
            <w:tcW w:w="794" w:type="dxa"/>
            <w:shd w:val="clear" w:color="auto" w:fill="EDEDED" w:themeFill="accent3" w:themeFillTint="33"/>
            <w:noWrap/>
            <w:vAlign w:val="center"/>
            <w:hideMark/>
          </w:tcPr>
          <w:p w14:paraId="19A7B1D6" w14:textId="1081C35F" w:rsidR="00AC543E" w:rsidRPr="00C448A5" w:rsidRDefault="00AC543E" w:rsidP="00AC543E">
            <w:pPr>
              <w:spacing w:after="0"/>
              <w:ind w:right="113"/>
              <w:jc w:val="right"/>
              <w:rPr>
                <w:rFonts w:cs="Tahoma"/>
                <w:color w:val="000000" w:themeColor="text1"/>
                <w:sz w:val="16"/>
                <w:szCs w:val="16"/>
              </w:rPr>
            </w:pPr>
            <w:r>
              <w:rPr>
                <w:rFonts w:cs="Tahoma"/>
                <w:sz w:val="16"/>
                <w:szCs w:val="16"/>
              </w:rPr>
              <w:t>15</w:t>
            </w:r>
          </w:p>
        </w:tc>
        <w:tc>
          <w:tcPr>
            <w:tcW w:w="794" w:type="dxa"/>
            <w:shd w:val="clear" w:color="auto" w:fill="EDEDED" w:themeFill="accent3" w:themeFillTint="33"/>
            <w:noWrap/>
            <w:vAlign w:val="center"/>
            <w:hideMark/>
          </w:tcPr>
          <w:p w14:paraId="515E155D" w14:textId="36FD7F2A" w:rsidR="00AC543E" w:rsidRPr="00C448A5" w:rsidRDefault="00AC543E" w:rsidP="00AC543E">
            <w:pPr>
              <w:spacing w:after="0"/>
              <w:ind w:right="113"/>
              <w:jc w:val="right"/>
              <w:rPr>
                <w:rFonts w:cs="Tahoma"/>
                <w:color w:val="000000" w:themeColor="text1"/>
                <w:sz w:val="16"/>
                <w:szCs w:val="16"/>
              </w:rPr>
            </w:pPr>
            <w:r>
              <w:rPr>
                <w:rFonts w:cs="Tahoma"/>
                <w:sz w:val="16"/>
                <w:szCs w:val="16"/>
              </w:rPr>
              <w:t>15</w:t>
            </w:r>
          </w:p>
        </w:tc>
        <w:tc>
          <w:tcPr>
            <w:tcW w:w="794" w:type="dxa"/>
            <w:shd w:val="clear" w:color="auto" w:fill="EDEDED" w:themeFill="accent3" w:themeFillTint="33"/>
            <w:noWrap/>
            <w:vAlign w:val="center"/>
            <w:hideMark/>
          </w:tcPr>
          <w:p w14:paraId="21667A96" w14:textId="5BE4890C" w:rsidR="00AC543E" w:rsidRPr="00C448A5" w:rsidRDefault="00AC543E" w:rsidP="00AC543E">
            <w:pPr>
              <w:spacing w:after="0"/>
              <w:ind w:right="113"/>
              <w:jc w:val="right"/>
              <w:rPr>
                <w:rFonts w:cs="Tahoma"/>
                <w:color w:val="000000" w:themeColor="text1"/>
                <w:sz w:val="16"/>
                <w:szCs w:val="16"/>
              </w:rPr>
            </w:pPr>
            <w:r>
              <w:rPr>
                <w:rFonts w:cs="Tahoma"/>
                <w:sz w:val="16"/>
                <w:szCs w:val="16"/>
              </w:rPr>
              <w:t>45</w:t>
            </w:r>
          </w:p>
        </w:tc>
        <w:tc>
          <w:tcPr>
            <w:tcW w:w="794" w:type="dxa"/>
            <w:shd w:val="clear" w:color="auto" w:fill="EDEDED" w:themeFill="accent3" w:themeFillTint="33"/>
            <w:noWrap/>
            <w:vAlign w:val="center"/>
            <w:hideMark/>
          </w:tcPr>
          <w:p w14:paraId="7379923F" w14:textId="35A1B28A" w:rsidR="00AC543E" w:rsidRPr="00C448A5" w:rsidRDefault="00AC543E" w:rsidP="00AC543E">
            <w:pPr>
              <w:spacing w:after="0"/>
              <w:ind w:right="113"/>
              <w:jc w:val="right"/>
              <w:rPr>
                <w:rFonts w:cs="Tahoma"/>
                <w:color w:val="000000" w:themeColor="text1"/>
                <w:sz w:val="16"/>
                <w:szCs w:val="16"/>
              </w:rPr>
            </w:pPr>
            <w:r>
              <w:rPr>
                <w:rFonts w:cs="Tahoma"/>
                <w:sz w:val="16"/>
                <w:szCs w:val="16"/>
              </w:rPr>
              <w:t>47</w:t>
            </w:r>
          </w:p>
        </w:tc>
        <w:tc>
          <w:tcPr>
            <w:tcW w:w="794" w:type="dxa"/>
            <w:shd w:val="clear" w:color="auto" w:fill="EDEDED" w:themeFill="accent3" w:themeFillTint="33"/>
            <w:noWrap/>
            <w:vAlign w:val="center"/>
            <w:hideMark/>
          </w:tcPr>
          <w:p w14:paraId="19EC7F36" w14:textId="3BEE21F0" w:rsidR="00AC543E" w:rsidRPr="00C448A5" w:rsidRDefault="00AC543E" w:rsidP="00AC543E">
            <w:pPr>
              <w:spacing w:after="0"/>
              <w:ind w:right="113"/>
              <w:jc w:val="right"/>
              <w:rPr>
                <w:rFonts w:cs="Tahoma"/>
                <w:color w:val="000000" w:themeColor="text1"/>
                <w:sz w:val="16"/>
                <w:szCs w:val="16"/>
              </w:rPr>
            </w:pPr>
            <w:r>
              <w:rPr>
                <w:rFonts w:cs="Tahoma"/>
                <w:sz w:val="16"/>
                <w:szCs w:val="16"/>
              </w:rPr>
              <w:t>382</w:t>
            </w:r>
          </w:p>
        </w:tc>
        <w:tc>
          <w:tcPr>
            <w:tcW w:w="794" w:type="dxa"/>
            <w:shd w:val="clear" w:color="auto" w:fill="EDEDED" w:themeFill="accent3" w:themeFillTint="33"/>
            <w:noWrap/>
            <w:vAlign w:val="center"/>
            <w:hideMark/>
          </w:tcPr>
          <w:p w14:paraId="20D90C11" w14:textId="3652B226" w:rsidR="00AC543E" w:rsidRPr="00C448A5" w:rsidRDefault="00AC543E" w:rsidP="00AC543E">
            <w:pPr>
              <w:spacing w:after="0"/>
              <w:ind w:right="113"/>
              <w:jc w:val="right"/>
              <w:rPr>
                <w:rFonts w:cs="Tahoma"/>
                <w:color w:val="000000" w:themeColor="text1"/>
                <w:sz w:val="16"/>
                <w:szCs w:val="16"/>
              </w:rPr>
            </w:pPr>
            <w:r>
              <w:rPr>
                <w:rFonts w:cs="Tahoma"/>
                <w:sz w:val="16"/>
                <w:szCs w:val="16"/>
              </w:rPr>
              <w:t>398</w:t>
            </w:r>
          </w:p>
        </w:tc>
        <w:tc>
          <w:tcPr>
            <w:tcW w:w="794" w:type="dxa"/>
            <w:shd w:val="clear" w:color="auto" w:fill="EDEDED" w:themeFill="accent3" w:themeFillTint="33"/>
            <w:noWrap/>
            <w:vAlign w:val="center"/>
            <w:hideMark/>
          </w:tcPr>
          <w:p w14:paraId="41B0ACA9" w14:textId="1FC3B9A2" w:rsidR="00AC543E" w:rsidRPr="00C448A5" w:rsidRDefault="7887072F" w:rsidP="02354336">
            <w:pPr>
              <w:spacing w:after="0" w:line="259" w:lineRule="auto"/>
              <w:ind w:right="113"/>
              <w:jc w:val="right"/>
              <w:rPr>
                <w:rFonts w:eastAsia="Tahoma" w:cs="Tahoma"/>
                <w:sz w:val="16"/>
                <w:szCs w:val="16"/>
              </w:rPr>
            </w:pPr>
            <w:r w:rsidRPr="02354336">
              <w:rPr>
                <w:rFonts w:cs="Tahoma"/>
                <w:sz w:val="16"/>
                <w:szCs w:val="16"/>
              </w:rPr>
              <w:t>8,5</w:t>
            </w:r>
          </w:p>
        </w:tc>
        <w:tc>
          <w:tcPr>
            <w:tcW w:w="794" w:type="dxa"/>
            <w:shd w:val="clear" w:color="auto" w:fill="EDEDED" w:themeFill="accent3" w:themeFillTint="33"/>
            <w:noWrap/>
            <w:vAlign w:val="center"/>
            <w:hideMark/>
          </w:tcPr>
          <w:p w14:paraId="31DCA9FC" w14:textId="3D4603FD" w:rsidR="00AC543E" w:rsidRPr="00C448A5" w:rsidRDefault="00AC543E" w:rsidP="00AC543E">
            <w:pPr>
              <w:spacing w:after="0"/>
              <w:ind w:right="113"/>
              <w:jc w:val="right"/>
              <w:rPr>
                <w:rFonts w:cs="Tahoma"/>
                <w:color w:val="000000" w:themeColor="text1"/>
                <w:sz w:val="16"/>
                <w:szCs w:val="16"/>
              </w:rPr>
            </w:pPr>
            <w:r>
              <w:rPr>
                <w:rFonts w:cs="Tahoma"/>
                <w:sz w:val="16"/>
                <w:szCs w:val="16"/>
              </w:rPr>
              <w:t>8,5</w:t>
            </w:r>
          </w:p>
        </w:tc>
        <w:tc>
          <w:tcPr>
            <w:tcW w:w="794" w:type="dxa"/>
            <w:shd w:val="clear" w:color="auto" w:fill="EDEDED" w:themeFill="accent3" w:themeFillTint="33"/>
            <w:noWrap/>
            <w:vAlign w:val="center"/>
            <w:hideMark/>
          </w:tcPr>
          <w:p w14:paraId="7971F32C" w14:textId="0E8DCB7F" w:rsidR="00AC543E" w:rsidRPr="00C448A5" w:rsidRDefault="00AC543E" w:rsidP="00AC543E">
            <w:pPr>
              <w:spacing w:after="0"/>
              <w:ind w:right="113"/>
              <w:jc w:val="right"/>
              <w:rPr>
                <w:rFonts w:cs="Tahoma"/>
                <w:color w:val="000000" w:themeColor="text1"/>
                <w:sz w:val="16"/>
                <w:szCs w:val="16"/>
              </w:rPr>
            </w:pPr>
            <w:r>
              <w:rPr>
                <w:rFonts w:cs="Tahoma"/>
                <w:sz w:val="16"/>
                <w:szCs w:val="16"/>
              </w:rPr>
              <w:t>25,5</w:t>
            </w:r>
          </w:p>
        </w:tc>
        <w:tc>
          <w:tcPr>
            <w:tcW w:w="794" w:type="dxa"/>
            <w:shd w:val="clear" w:color="auto" w:fill="EDEDED" w:themeFill="accent3" w:themeFillTint="33"/>
            <w:noWrap/>
            <w:vAlign w:val="center"/>
            <w:hideMark/>
          </w:tcPr>
          <w:p w14:paraId="238ADBE4" w14:textId="3AF17E1B" w:rsidR="00AC543E" w:rsidRPr="00C448A5" w:rsidRDefault="00AC543E" w:rsidP="00AC543E">
            <w:pPr>
              <w:spacing w:after="0"/>
              <w:ind w:right="113"/>
              <w:jc w:val="right"/>
              <w:rPr>
                <w:rFonts w:cs="Tahoma"/>
                <w:color w:val="000000" w:themeColor="text1"/>
                <w:sz w:val="16"/>
                <w:szCs w:val="16"/>
              </w:rPr>
            </w:pPr>
            <w:r>
              <w:rPr>
                <w:rFonts w:cs="Tahoma"/>
                <w:sz w:val="16"/>
                <w:szCs w:val="16"/>
              </w:rPr>
              <w:t>26,5</w:t>
            </w:r>
          </w:p>
        </w:tc>
      </w:tr>
      <w:tr w:rsidR="00AC543E" w:rsidRPr="00A419AA" w14:paraId="2A584C6E" w14:textId="77777777" w:rsidTr="02354336">
        <w:trPr>
          <w:trHeight w:val="270"/>
          <w:jc w:val="center"/>
        </w:trPr>
        <w:tc>
          <w:tcPr>
            <w:tcW w:w="1985" w:type="dxa"/>
            <w:shd w:val="clear" w:color="auto" w:fill="7F7F7F" w:themeFill="text1" w:themeFillTint="80"/>
            <w:noWrap/>
            <w:vAlign w:val="center"/>
            <w:hideMark/>
          </w:tcPr>
          <w:p w14:paraId="455CE63E" w14:textId="77777777" w:rsidR="00AC543E" w:rsidRPr="00C448A5" w:rsidRDefault="00AC543E" w:rsidP="00AC543E">
            <w:pPr>
              <w:spacing w:after="0"/>
              <w:jc w:val="center"/>
              <w:rPr>
                <w:rFonts w:cs="Tahoma"/>
                <w:b/>
                <w:color w:val="FFFFFF" w:themeColor="background1"/>
                <w:sz w:val="16"/>
                <w:szCs w:val="16"/>
              </w:rPr>
            </w:pPr>
            <w:r w:rsidRPr="00C448A5">
              <w:rPr>
                <w:rFonts w:cs="Tahoma"/>
                <w:b/>
                <w:color w:val="FFFFFF" w:themeColor="background1"/>
                <w:sz w:val="16"/>
                <w:szCs w:val="16"/>
              </w:rPr>
              <w:t>MŠ Celkem</w:t>
            </w:r>
          </w:p>
        </w:tc>
        <w:tc>
          <w:tcPr>
            <w:tcW w:w="794" w:type="dxa"/>
            <w:shd w:val="clear" w:color="auto" w:fill="DBDBDB" w:themeFill="accent3" w:themeFillTint="66"/>
            <w:noWrap/>
            <w:vAlign w:val="center"/>
            <w:hideMark/>
          </w:tcPr>
          <w:p w14:paraId="17F9B882" w14:textId="067E4A41" w:rsidR="00AC543E" w:rsidRPr="00C448A5" w:rsidRDefault="00AC543E" w:rsidP="00AC543E">
            <w:pPr>
              <w:spacing w:after="0"/>
              <w:ind w:right="113"/>
              <w:jc w:val="right"/>
              <w:rPr>
                <w:rFonts w:cs="Tahoma"/>
                <w:b/>
                <w:color w:val="000000" w:themeColor="text1"/>
                <w:sz w:val="16"/>
                <w:szCs w:val="16"/>
              </w:rPr>
            </w:pPr>
            <w:r>
              <w:rPr>
                <w:rFonts w:cs="Tahoma"/>
                <w:b/>
                <w:bCs/>
                <w:sz w:val="16"/>
                <w:szCs w:val="16"/>
              </w:rPr>
              <w:t>464</w:t>
            </w:r>
          </w:p>
        </w:tc>
        <w:tc>
          <w:tcPr>
            <w:tcW w:w="794" w:type="dxa"/>
            <w:shd w:val="clear" w:color="auto" w:fill="DBDBDB" w:themeFill="accent3" w:themeFillTint="66"/>
            <w:noWrap/>
            <w:vAlign w:val="center"/>
            <w:hideMark/>
          </w:tcPr>
          <w:p w14:paraId="622820DA" w14:textId="55179063" w:rsidR="00AC543E" w:rsidRPr="00C448A5" w:rsidRDefault="00AC543E" w:rsidP="00AC543E">
            <w:pPr>
              <w:spacing w:after="0"/>
              <w:ind w:right="113"/>
              <w:jc w:val="right"/>
              <w:rPr>
                <w:rFonts w:cs="Tahoma"/>
                <w:b/>
                <w:color w:val="000000" w:themeColor="text1"/>
                <w:sz w:val="16"/>
                <w:szCs w:val="16"/>
              </w:rPr>
            </w:pPr>
            <w:r>
              <w:rPr>
                <w:rFonts w:cs="Tahoma"/>
                <w:b/>
                <w:bCs/>
                <w:sz w:val="16"/>
                <w:szCs w:val="16"/>
              </w:rPr>
              <w:t>466</w:t>
            </w:r>
          </w:p>
        </w:tc>
        <w:tc>
          <w:tcPr>
            <w:tcW w:w="794" w:type="dxa"/>
            <w:shd w:val="clear" w:color="auto" w:fill="DBDBDB" w:themeFill="accent3" w:themeFillTint="66"/>
            <w:noWrap/>
            <w:vAlign w:val="center"/>
            <w:hideMark/>
          </w:tcPr>
          <w:p w14:paraId="38812BEE" w14:textId="34355CD2" w:rsidR="00AC543E" w:rsidRPr="00C448A5" w:rsidRDefault="00AC543E" w:rsidP="00AC543E">
            <w:pPr>
              <w:spacing w:after="0"/>
              <w:ind w:right="113"/>
              <w:jc w:val="right"/>
              <w:rPr>
                <w:rFonts w:cs="Tahoma"/>
                <w:b/>
                <w:color w:val="000000" w:themeColor="text1"/>
                <w:sz w:val="16"/>
                <w:szCs w:val="16"/>
              </w:rPr>
            </w:pPr>
            <w:r>
              <w:rPr>
                <w:rFonts w:cs="Tahoma"/>
                <w:b/>
                <w:bCs/>
                <w:sz w:val="16"/>
                <w:szCs w:val="16"/>
              </w:rPr>
              <w:t>1 783</w:t>
            </w:r>
          </w:p>
        </w:tc>
        <w:tc>
          <w:tcPr>
            <w:tcW w:w="794" w:type="dxa"/>
            <w:shd w:val="clear" w:color="auto" w:fill="DBDBDB" w:themeFill="accent3" w:themeFillTint="66"/>
            <w:noWrap/>
            <w:vAlign w:val="center"/>
            <w:hideMark/>
          </w:tcPr>
          <w:p w14:paraId="4E7F100B" w14:textId="13909C07" w:rsidR="00AC543E" w:rsidRPr="00C448A5" w:rsidRDefault="00AC543E" w:rsidP="00AC543E">
            <w:pPr>
              <w:spacing w:after="0"/>
              <w:ind w:right="113"/>
              <w:jc w:val="right"/>
              <w:rPr>
                <w:rFonts w:cs="Tahoma"/>
                <w:b/>
                <w:color w:val="000000" w:themeColor="text1"/>
                <w:sz w:val="16"/>
                <w:szCs w:val="16"/>
              </w:rPr>
            </w:pPr>
            <w:r>
              <w:rPr>
                <w:rFonts w:cs="Tahoma"/>
                <w:b/>
                <w:bCs/>
                <w:sz w:val="16"/>
                <w:szCs w:val="16"/>
              </w:rPr>
              <w:t>1 807</w:t>
            </w:r>
          </w:p>
        </w:tc>
        <w:tc>
          <w:tcPr>
            <w:tcW w:w="794" w:type="dxa"/>
            <w:shd w:val="clear" w:color="auto" w:fill="DBDBDB" w:themeFill="accent3" w:themeFillTint="66"/>
            <w:noWrap/>
            <w:vAlign w:val="center"/>
            <w:hideMark/>
          </w:tcPr>
          <w:p w14:paraId="7B9753E1" w14:textId="7EA73D73" w:rsidR="00AC543E" w:rsidRPr="00C448A5" w:rsidRDefault="00AC543E" w:rsidP="00AC543E">
            <w:pPr>
              <w:spacing w:after="0"/>
              <w:ind w:right="113"/>
              <w:jc w:val="right"/>
              <w:rPr>
                <w:rFonts w:cs="Tahoma"/>
                <w:b/>
                <w:color w:val="000000" w:themeColor="text1"/>
                <w:sz w:val="16"/>
                <w:szCs w:val="16"/>
              </w:rPr>
            </w:pPr>
            <w:r>
              <w:rPr>
                <w:rFonts w:cs="Tahoma"/>
                <w:b/>
                <w:bCs/>
                <w:sz w:val="16"/>
                <w:szCs w:val="16"/>
              </w:rPr>
              <w:t>38 073</w:t>
            </w:r>
          </w:p>
        </w:tc>
        <w:tc>
          <w:tcPr>
            <w:tcW w:w="794" w:type="dxa"/>
            <w:shd w:val="clear" w:color="auto" w:fill="DBDBDB" w:themeFill="accent3" w:themeFillTint="66"/>
            <w:noWrap/>
            <w:vAlign w:val="center"/>
            <w:hideMark/>
          </w:tcPr>
          <w:p w14:paraId="7779CF6D" w14:textId="5C5F18EA" w:rsidR="00AC543E" w:rsidRPr="00C448A5" w:rsidRDefault="00AC543E" w:rsidP="00AC543E">
            <w:pPr>
              <w:spacing w:after="0"/>
              <w:ind w:right="113"/>
              <w:jc w:val="right"/>
              <w:rPr>
                <w:rFonts w:cs="Tahoma"/>
                <w:b/>
                <w:color w:val="000000" w:themeColor="text1"/>
                <w:sz w:val="16"/>
                <w:szCs w:val="16"/>
              </w:rPr>
            </w:pPr>
            <w:r>
              <w:rPr>
                <w:rFonts w:cs="Tahoma"/>
                <w:b/>
                <w:bCs/>
                <w:sz w:val="16"/>
                <w:szCs w:val="16"/>
              </w:rPr>
              <w:t>38 468</w:t>
            </w:r>
          </w:p>
        </w:tc>
        <w:tc>
          <w:tcPr>
            <w:tcW w:w="794" w:type="dxa"/>
            <w:shd w:val="clear" w:color="auto" w:fill="DBDBDB" w:themeFill="accent3" w:themeFillTint="66"/>
            <w:noWrap/>
            <w:vAlign w:val="center"/>
            <w:hideMark/>
          </w:tcPr>
          <w:p w14:paraId="17178FFF" w14:textId="3E3153CB" w:rsidR="00AC543E" w:rsidRPr="00C448A5" w:rsidRDefault="00AC543E" w:rsidP="00AC543E">
            <w:pPr>
              <w:spacing w:after="0"/>
              <w:ind w:right="113"/>
              <w:jc w:val="right"/>
              <w:rPr>
                <w:rFonts w:cs="Tahoma"/>
                <w:b/>
                <w:color w:val="000000" w:themeColor="text1"/>
                <w:sz w:val="16"/>
                <w:szCs w:val="16"/>
              </w:rPr>
            </w:pPr>
            <w:r>
              <w:rPr>
                <w:rFonts w:cs="Tahoma"/>
                <w:b/>
                <w:bCs/>
                <w:sz w:val="16"/>
                <w:szCs w:val="16"/>
              </w:rPr>
              <w:t>21,4</w:t>
            </w:r>
          </w:p>
        </w:tc>
        <w:tc>
          <w:tcPr>
            <w:tcW w:w="794" w:type="dxa"/>
            <w:shd w:val="clear" w:color="auto" w:fill="DBDBDB" w:themeFill="accent3" w:themeFillTint="66"/>
            <w:noWrap/>
            <w:vAlign w:val="center"/>
            <w:hideMark/>
          </w:tcPr>
          <w:p w14:paraId="7DFBE5CD" w14:textId="12E97EDB" w:rsidR="00AC543E" w:rsidRPr="00C448A5" w:rsidRDefault="00AC543E" w:rsidP="00AC543E">
            <w:pPr>
              <w:spacing w:after="0"/>
              <w:ind w:right="113"/>
              <w:jc w:val="right"/>
              <w:rPr>
                <w:rFonts w:cs="Tahoma"/>
                <w:b/>
                <w:color w:val="000000" w:themeColor="text1"/>
                <w:sz w:val="16"/>
                <w:szCs w:val="16"/>
              </w:rPr>
            </w:pPr>
            <w:r>
              <w:rPr>
                <w:rFonts w:cs="Tahoma"/>
                <w:b/>
                <w:bCs/>
                <w:sz w:val="16"/>
                <w:szCs w:val="16"/>
              </w:rPr>
              <w:t>21,3</w:t>
            </w:r>
          </w:p>
        </w:tc>
        <w:tc>
          <w:tcPr>
            <w:tcW w:w="794" w:type="dxa"/>
            <w:shd w:val="clear" w:color="auto" w:fill="DBDBDB" w:themeFill="accent3" w:themeFillTint="66"/>
            <w:noWrap/>
            <w:vAlign w:val="center"/>
            <w:hideMark/>
          </w:tcPr>
          <w:p w14:paraId="43ABE435" w14:textId="7B251920" w:rsidR="00AC543E" w:rsidRPr="00C448A5" w:rsidRDefault="00AC543E" w:rsidP="00AC543E">
            <w:pPr>
              <w:spacing w:after="0"/>
              <w:ind w:right="113"/>
              <w:jc w:val="right"/>
              <w:rPr>
                <w:rFonts w:cs="Tahoma"/>
                <w:b/>
                <w:color w:val="000000" w:themeColor="text1"/>
                <w:sz w:val="16"/>
                <w:szCs w:val="16"/>
              </w:rPr>
            </w:pPr>
            <w:r>
              <w:rPr>
                <w:rFonts w:cs="Tahoma"/>
                <w:b/>
                <w:bCs/>
                <w:sz w:val="16"/>
                <w:szCs w:val="16"/>
              </w:rPr>
              <w:t>82,1</w:t>
            </w:r>
          </w:p>
        </w:tc>
        <w:tc>
          <w:tcPr>
            <w:tcW w:w="794" w:type="dxa"/>
            <w:shd w:val="clear" w:color="auto" w:fill="DBDBDB" w:themeFill="accent3" w:themeFillTint="66"/>
            <w:noWrap/>
            <w:vAlign w:val="center"/>
            <w:hideMark/>
          </w:tcPr>
          <w:p w14:paraId="345E8D1C" w14:textId="4F7D7536" w:rsidR="00AC543E" w:rsidRPr="00C448A5" w:rsidRDefault="00AC543E" w:rsidP="00AC543E">
            <w:pPr>
              <w:spacing w:after="0"/>
              <w:ind w:right="113"/>
              <w:jc w:val="right"/>
              <w:rPr>
                <w:rFonts w:cs="Tahoma"/>
                <w:b/>
                <w:color w:val="000000" w:themeColor="text1"/>
                <w:sz w:val="16"/>
                <w:szCs w:val="16"/>
              </w:rPr>
            </w:pPr>
            <w:r>
              <w:rPr>
                <w:rFonts w:cs="Tahoma"/>
                <w:b/>
                <w:bCs/>
                <w:sz w:val="16"/>
                <w:szCs w:val="16"/>
              </w:rPr>
              <w:t>82,5</w:t>
            </w:r>
          </w:p>
        </w:tc>
      </w:tr>
    </w:tbl>
    <w:p w14:paraId="1878E8F6" w14:textId="77777777" w:rsidR="00A16B87" w:rsidRPr="00AC543E" w:rsidRDefault="00A16B87" w:rsidP="00A16B87">
      <w:pPr>
        <w:rPr>
          <w:color w:val="000000" w:themeColor="text1"/>
          <w:sz w:val="16"/>
          <w:szCs w:val="16"/>
        </w:rPr>
      </w:pPr>
      <w:r w:rsidRPr="00AC543E">
        <w:rPr>
          <w:color w:val="000000" w:themeColor="text1"/>
          <w:sz w:val="16"/>
          <w:szCs w:val="16"/>
        </w:rPr>
        <w:t>Zdroj: MŠMT</w:t>
      </w:r>
    </w:p>
    <w:p w14:paraId="40358C64" w14:textId="77777777" w:rsidR="009B4F0B" w:rsidRDefault="001505E0" w:rsidP="009B4F0B">
      <w:pPr>
        <w:pStyle w:val="paragraph"/>
        <w:spacing w:before="120" w:beforeAutospacing="0" w:after="120" w:afterAutospacing="0"/>
        <w:jc w:val="both"/>
        <w:textAlignment w:val="baseline"/>
        <w:rPr>
          <w:rStyle w:val="normaltextrun"/>
          <w:rFonts w:ascii="Tahoma" w:hAnsi="Tahoma" w:cs="Tahoma"/>
          <w:sz w:val="20"/>
          <w:szCs w:val="20"/>
        </w:rPr>
      </w:pPr>
      <w:r w:rsidRPr="00BE08F7">
        <w:rPr>
          <w:rStyle w:val="normaltextrun"/>
          <w:rFonts w:ascii="Tahoma" w:hAnsi="Tahoma" w:cs="Tahoma"/>
          <w:sz w:val="20"/>
          <w:szCs w:val="20"/>
        </w:rPr>
        <w:t>Obdobně jako v předchozím sledovaném období, došlo i ve školním roce 2021/2022 k nárůstu celkového počtu právnických osob vykonávajících v MSK činnost mateřských škol, a to o 2 subjekty. Za zvyšujícím se počtem mateřských škol stojí soukromí zřizovatelé. Svou činnost nově zahájilo celkem 5 organizací, 1 organizace nevykázala žádnou činnost a další 2 organizace byly sloučeny s jinými subjekty.</w:t>
      </w:r>
    </w:p>
    <w:p w14:paraId="629C91E4" w14:textId="77777777" w:rsidR="009B4F0B" w:rsidRDefault="009B4F0B" w:rsidP="009B4F0B">
      <w:pPr>
        <w:pStyle w:val="paragraph"/>
        <w:spacing w:before="120" w:beforeAutospacing="0" w:after="120" w:afterAutospacing="0"/>
        <w:jc w:val="both"/>
        <w:textAlignment w:val="baseline"/>
        <w:rPr>
          <w:rStyle w:val="normaltextrun"/>
          <w:rFonts w:ascii="Tahoma" w:hAnsi="Tahoma" w:cs="Tahoma"/>
          <w:sz w:val="20"/>
          <w:szCs w:val="20"/>
        </w:rPr>
      </w:pPr>
    </w:p>
    <w:p w14:paraId="7160FB8B" w14:textId="327410E0" w:rsidR="001505E0" w:rsidRPr="00BE08F7" w:rsidRDefault="7B92C274" w:rsidP="02354336">
      <w:pPr>
        <w:pStyle w:val="paragraph"/>
        <w:spacing w:before="120" w:beforeAutospacing="0" w:after="120" w:afterAutospacing="0"/>
        <w:jc w:val="both"/>
        <w:textAlignment w:val="baseline"/>
        <w:rPr>
          <w:rFonts w:ascii="Tahoma" w:hAnsi="Tahoma" w:cs="Tahoma"/>
          <w:sz w:val="18"/>
          <w:szCs w:val="18"/>
        </w:rPr>
      </w:pPr>
      <w:r w:rsidRPr="02354336">
        <w:rPr>
          <w:rStyle w:val="normaltextrun"/>
          <w:rFonts w:ascii="Tahoma" w:hAnsi="Tahoma" w:cs="Tahoma"/>
          <w:sz w:val="20"/>
          <w:szCs w:val="20"/>
        </w:rPr>
        <w:lastRenderedPageBreak/>
        <w:t xml:space="preserve">Ve školním roce 2021/2022 </w:t>
      </w:r>
      <w:r w:rsidR="1EB0DB1B" w:rsidRPr="02354336">
        <w:rPr>
          <w:rStyle w:val="normaltextrun"/>
          <w:rFonts w:ascii="Tahoma" w:hAnsi="Tahoma" w:cs="Tahoma"/>
          <w:sz w:val="20"/>
          <w:szCs w:val="20"/>
        </w:rPr>
        <w:t xml:space="preserve">zahájily činnost </w:t>
      </w:r>
      <w:r w:rsidR="3E4FDB67" w:rsidRPr="02354336">
        <w:rPr>
          <w:rStyle w:val="normaltextrun"/>
          <w:rFonts w:ascii="Tahoma" w:hAnsi="Tahoma" w:cs="Tahoma"/>
          <w:sz w:val="20"/>
          <w:szCs w:val="20"/>
        </w:rPr>
        <w:t>ko</w:t>
      </w:r>
      <w:r w:rsidR="1EB0DB1B" w:rsidRPr="02354336">
        <w:rPr>
          <w:rStyle w:val="normaltextrun"/>
          <w:rFonts w:ascii="Tahoma" w:hAnsi="Tahoma" w:cs="Tahoma"/>
          <w:sz w:val="20"/>
          <w:szCs w:val="20"/>
        </w:rPr>
        <w:t xml:space="preserve">nkrétně tyto </w:t>
      </w:r>
      <w:r w:rsidR="4234B9A6" w:rsidRPr="02354336">
        <w:rPr>
          <w:rStyle w:val="normaltextrun"/>
          <w:rFonts w:ascii="Tahoma" w:hAnsi="Tahoma" w:cs="Tahoma"/>
          <w:sz w:val="20"/>
          <w:szCs w:val="20"/>
        </w:rPr>
        <w:t>mateřské školy</w:t>
      </w:r>
      <w:r w:rsidR="74EB4F3B" w:rsidRPr="02354336">
        <w:rPr>
          <w:rStyle w:val="normaltextrun"/>
          <w:rFonts w:ascii="Tahoma" w:hAnsi="Tahoma" w:cs="Tahoma"/>
          <w:sz w:val="20"/>
          <w:szCs w:val="20"/>
        </w:rPr>
        <w:t xml:space="preserve"> soukromých zřizovatelů</w:t>
      </w:r>
      <w:r w:rsidRPr="02354336">
        <w:rPr>
          <w:rStyle w:val="normaltextrun"/>
          <w:rFonts w:ascii="Tahoma" w:hAnsi="Tahoma" w:cs="Tahoma"/>
          <w:sz w:val="20"/>
          <w:szCs w:val="20"/>
        </w:rPr>
        <w:t>:</w:t>
      </w:r>
    </w:p>
    <w:p w14:paraId="309F05CC" w14:textId="6016BA02" w:rsidR="001505E0" w:rsidRPr="00BE08F7" w:rsidRDefault="7B92C274">
      <w:pPr>
        <w:pStyle w:val="paragraph"/>
        <w:numPr>
          <w:ilvl w:val="0"/>
          <w:numId w:val="28"/>
        </w:numPr>
        <w:spacing w:before="0" w:beforeAutospacing="0" w:after="0" w:afterAutospacing="0"/>
        <w:ind w:left="709" w:hanging="425"/>
        <w:jc w:val="both"/>
        <w:textAlignment w:val="baseline"/>
        <w:rPr>
          <w:rFonts w:ascii="Tahoma" w:hAnsi="Tahoma" w:cs="Tahoma"/>
          <w:sz w:val="20"/>
          <w:szCs w:val="20"/>
        </w:rPr>
      </w:pPr>
      <w:r w:rsidRPr="02354336">
        <w:rPr>
          <w:rStyle w:val="normaltextrun"/>
          <w:rFonts w:ascii="Tahoma" w:hAnsi="Tahoma" w:cs="Tahoma"/>
          <w:sz w:val="20"/>
          <w:szCs w:val="20"/>
        </w:rPr>
        <w:t>1st Baby School - Mateřská škola s.r.o.</w:t>
      </w:r>
      <w:r w:rsidR="00DB0A78">
        <w:rPr>
          <w:rStyle w:val="normaltextrun"/>
          <w:rFonts w:ascii="Tahoma" w:hAnsi="Tahoma" w:cs="Tahoma"/>
          <w:sz w:val="20"/>
          <w:szCs w:val="20"/>
        </w:rPr>
        <w:t xml:space="preserve"> (</w:t>
      </w:r>
      <w:r w:rsidR="002B5CC0">
        <w:rPr>
          <w:rStyle w:val="normaltextrun"/>
          <w:rFonts w:ascii="Tahoma" w:hAnsi="Tahoma" w:cs="Tahoma"/>
          <w:sz w:val="20"/>
          <w:szCs w:val="20"/>
        </w:rPr>
        <w:t xml:space="preserve">pozn. </w:t>
      </w:r>
      <w:r w:rsidR="004A6E36">
        <w:rPr>
          <w:rStyle w:val="normaltextrun"/>
          <w:rFonts w:ascii="Tahoma" w:hAnsi="Tahoma" w:cs="Tahoma"/>
          <w:sz w:val="20"/>
          <w:szCs w:val="20"/>
        </w:rPr>
        <w:t>ředitelství na území MSK</w:t>
      </w:r>
      <w:r w:rsidR="002B5CC0">
        <w:rPr>
          <w:rStyle w:val="normaltextrun"/>
          <w:rFonts w:ascii="Tahoma" w:hAnsi="Tahoma" w:cs="Tahoma"/>
          <w:sz w:val="20"/>
          <w:szCs w:val="20"/>
        </w:rPr>
        <w:t>, ale</w:t>
      </w:r>
      <w:r w:rsidR="00F07BA8">
        <w:rPr>
          <w:rStyle w:val="normaltextrun"/>
          <w:rFonts w:ascii="Tahoma" w:hAnsi="Tahoma" w:cs="Tahoma"/>
          <w:sz w:val="20"/>
          <w:szCs w:val="20"/>
        </w:rPr>
        <w:t xml:space="preserve"> míst</w:t>
      </w:r>
      <w:r w:rsidR="002B5CC0">
        <w:rPr>
          <w:rStyle w:val="normaltextrun"/>
          <w:rFonts w:ascii="Tahoma" w:hAnsi="Tahoma" w:cs="Tahoma"/>
          <w:sz w:val="20"/>
          <w:szCs w:val="20"/>
        </w:rPr>
        <w:t>o</w:t>
      </w:r>
      <w:r w:rsidR="00F07BA8">
        <w:rPr>
          <w:rStyle w:val="normaltextrun"/>
          <w:rFonts w:ascii="Tahoma" w:hAnsi="Tahoma" w:cs="Tahoma"/>
          <w:sz w:val="20"/>
          <w:szCs w:val="20"/>
        </w:rPr>
        <w:t xml:space="preserve"> poskytovaného vzdělávání v Praze)</w:t>
      </w:r>
      <w:r w:rsidR="2C26DB22" w:rsidRPr="02354336">
        <w:rPr>
          <w:rStyle w:val="normaltextrun"/>
          <w:rFonts w:ascii="Tahoma" w:hAnsi="Tahoma" w:cs="Tahoma"/>
          <w:sz w:val="20"/>
          <w:szCs w:val="20"/>
        </w:rPr>
        <w:t>;</w:t>
      </w:r>
    </w:p>
    <w:p w14:paraId="5FAE3827" w14:textId="232DDC22" w:rsidR="001505E0" w:rsidRPr="00BE08F7" w:rsidRDefault="001505E0">
      <w:pPr>
        <w:pStyle w:val="paragraph"/>
        <w:numPr>
          <w:ilvl w:val="0"/>
          <w:numId w:val="28"/>
        </w:numPr>
        <w:spacing w:before="0" w:beforeAutospacing="0" w:after="0" w:afterAutospacing="0"/>
        <w:ind w:left="284" w:firstLine="0"/>
        <w:jc w:val="both"/>
        <w:textAlignment w:val="baseline"/>
        <w:rPr>
          <w:rFonts w:ascii="Tahoma" w:hAnsi="Tahoma" w:cs="Tahoma"/>
          <w:sz w:val="20"/>
          <w:szCs w:val="20"/>
        </w:rPr>
      </w:pPr>
      <w:r w:rsidRPr="00BE08F7">
        <w:rPr>
          <w:rStyle w:val="normaltextrun"/>
          <w:rFonts w:ascii="Tahoma" w:hAnsi="Tahoma" w:cs="Tahoma"/>
          <w:sz w:val="20"/>
          <w:szCs w:val="20"/>
        </w:rPr>
        <w:t>Základní škola a mateřská škola Erazim</w:t>
      </w:r>
      <w:r w:rsidR="00EA2913">
        <w:rPr>
          <w:rStyle w:val="normaltextrun"/>
          <w:rFonts w:ascii="Tahoma" w:hAnsi="Tahoma" w:cs="Tahoma"/>
          <w:sz w:val="20"/>
          <w:szCs w:val="20"/>
        </w:rPr>
        <w:t>;</w:t>
      </w:r>
    </w:p>
    <w:p w14:paraId="39AD103A" w14:textId="1E6E5D9E" w:rsidR="001505E0" w:rsidRPr="00BE08F7" w:rsidRDefault="001505E0">
      <w:pPr>
        <w:pStyle w:val="paragraph"/>
        <w:numPr>
          <w:ilvl w:val="0"/>
          <w:numId w:val="28"/>
        </w:numPr>
        <w:spacing w:before="0" w:beforeAutospacing="0" w:after="0" w:afterAutospacing="0"/>
        <w:ind w:left="284" w:firstLine="0"/>
        <w:jc w:val="both"/>
        <w:textAlignment w:val="baseline"/>
        <w:rPr>
          <w:rFonts w:ascii="Tahoma" w:hAnsi="Tahoma" w:cs="Tahoma"/>
          <w:sz w:val="20"/>
          <w:szCs w:val="20"/>
        </w:rPr>
      </w:pPr>
      <w:r w:rsidRPr="00BE08F7">
        <w:rPr>
          <w:rStyle w:val="normaltextrun"/>
          <w:rFonts w:ascii="Tahoma" w:hAnsi="Tahoma" w:cs="Tahoma"/>
          <w:sz w:val="20"/>
          <w:szCs w:val="20"/>
        </w:rPr>
        <w:t>Mateřská škola Montessori Opava, z. ú.</w:t>
      </w:r>
      <w:r w:rsidR="005F122B">
        <w:rPr>
          <w:rStyle w:val="normaltextrun"/>
          <w:rFonts w:ascii="Tahoma" w:hAnsi="Tahoma" w:cs="Tahoma"/>
          <w:sz w:val="20"/>
          <w:szCs w:val="20"/>
        </w:rPr>
        <w:t>;</w:t>
      </w:r>
    </w:p>
    <w:p w14:paraId="3F5455AA" w14:textId="0B0A47B3" w:rsidR="001505E0" w:rsidRPr="00BE08F7" w:rsidRDefault="001505E0">
      <w:pPr>
        <w:pStyle w:val="paragraph"/>
        <w:numPr>
          <w:ilvl w:val="0"/>
          <w:numId w:val="29"/>
        </w:numPr>
        <w:spacing w:before="0" w:beforeAutospacing="0" w:after="0" w:afterAutospacing="0"/>
        <w:ind w:left="284" w:firstLine="0"/>
        <w:jc w:val="both"/>
        <w:textAlignment w:val="baseline"/>
        <w:rPr>
          <w:rFonts w:ascii="Tahoma" w:hAnsi="Tahoma" w:cs="Tahoma"/>
          <w:sz w:val="20"/>
          <w:szCs w:val="20"/>
        </w:rPr>
      </w:pPr>
      <w:r w:rsidRPr="00BE08F7">
        <w:rPr>
          <w:rStyle w:val="normaltextrun"/>
          <w:rFonts w:ascii="Tahoma" w:hAnsi="Tahoma" w:cs="Tahoma"/>
          <w:sz w:val="20"/>
          <w:szCs w:val="20"/>
        </w:rPr>
        <w:t>Mateřská škola BabySamien Little school, z. ú.</w:t>
      </w:r>
      <w:r w:rsidR="005F122B">
        <w:rPr>
          <w:rStyle w:val="normaltextrun"/>
          <w:rFonts w:ascii="Tahoma" w:hAnsi="Tahoma" w:cs="Tahoma"/>
          <w:sz w:val="20"/>
          <w:szCs w:val="20"/>
        </w:rPr>
        <w:t>;</w:t>
      </w:r>
    </w:p>
    <w:p w14:paraId="2167375F" w14:textId="6CF173F0" w:rsidR="001505E0" w:rsidRPr="00BE08F7" w:rsidRDefault="001505E0">
      <w:pPr>
        <w:pStyle w:val="paragraph"/>
        <w:numPr>
          <w:ilvl w:val="0"/>
          <w:numId w:val="29"/>
        </w:numPr>
        <w:spacing w:before="0" w:beforeAutospacing="0" w:after="0" w:afterAutospacing="0"/>
        <w:ind w:left="284" w:firstLine="0"/>
        <w:jc w:val="both"/>
        <w:textAlignment w:val="baseline"/>
        <w:rPr>
          <w:rFonts w:ascii="Tahoma" w:hAnsi="Tahoma" w:cs="Tahoma"/>
          <w:sz w:val="20"/>
          <w:szCs w:val="20"/>
        </w:rPr>
      </w:pPr>
      <w:r w:rsidRPr="00BE08F7">
        <w:rPr>
          <w:rStyle w:val="normaltextrun"/>
          <w:rFonts w:ascii="Tahoma" w:hAnsi="Tahoma" w:cs="Tahoma"/>
          <w:sz w:val="20"/>
          <w:szCs w:val="20"/>
        </w:rPr>
        <w:t>Lesní mateřská škola Malina z. s.</w:t>
      </w:r>
    </w:p>
    <w:p w14:paraId="6D061BF4" w14:textId="382FC3D3" w:rsidR="001505E0" w:rsidRPr="00BE08F7" w:rsidRDefault="001505E0" w:rsidP="005F122B">
      <w:pPr>
        <w:pStyle w:val="paragraph"/>
        <w:spacing w:before="120" w:beforeAutospacing="0" w:after="120" w:afterAutospacing="0"/>
        <w:jc w:val="both"/>
        <w:textAlignment w:val="baseline"/>
        <w:rPr>
          <w:rFonts w:ascii="Tahoma" w:hAnsi="Tahoma" w:cs="Tahoma"/>
          <w:sz w:val="18"/>
          <w:szCs w:val="18"/>
        </w:rPr>
      </w:pPr>
      <w:r w:rsidRPr="00BE08F7">
        <w:rPr>
          <w:rStyle w:val="normaltextrun"/>
          <w:rFonts w:ascii="Tahoma" w:hAnsi="Tahoma" w:cs="Tahoma"/>
          <w:sz w:val="20"/>
          <w:szCs w:val="20"/>
        </w:rPr>
        <w:t>Z rejstříku škol a školských zařízení byly vymazány:</w:t>
      </w:r>
    </w:p>
    <w:p w14:paraId="1E6B6218" w14:textId="18793E8A" w:rsidR="001505E0" w:rsidRPr="005F122B" w:rsidRDefault="001505E0">
      <w:pPr>
        <w:pStyle w:val="paragraph"/>
        <w:numPr>
          <w:ilvl w:val="1"/>
          <w:numId w:val="29"/>
        </w:numPr>
        <w:tabs>
          <w:tab w:val="clear" w:pos="1440"/>
          <w:tab w:val="num" w:pos="709"/>
        </w:tabs>
        <w:spacing w:before="0" w:beforeAutospacing="0" w:after="0" w:afterAutospacing="0"/>
        <w:ind w:left="709" w:hanging="425"/>
        <w:jc w:val="both"/>
        <w:textAlignment w:val="baseline"/>
        <w:rPr>
          <w:rStyle w:val="normaltextrun"/>
        </w:rPr>
      </w:pPr>
      <w:r w:rsidRPr="00BE08F7">
        <w:rPr>
          <w:rStyle w:val="normaltextrun"/>
          <w:rFonts w:ascii="Tahoma" w:hAnsi="Tahoma" w:cs="Tahoma"/>
          <w:sz w:val="20"/>
          <w:szCs w:val="20"/>
        </w:rPr>
        <w:t>Mateřská škola Krnov, Mikulášská 8, okres Bruntál, příspěvková organizace, která byla sloučena s organizací Mateřská škola Krnov, Hlubčická 89, okres Bruntál, příspěvková organizace</w:t>
      </w:r>
      <w:r w:rsidR="005F122B">
        <w:rPr>
          <w:rStyle w:val="normaltextrun"/>
          <w:rFonts w:ascii="Tahoma" w:hAnsi="Tahoma" w:cs="Tahoma"/>
          <w:sz w:val="20"/>
          <w:szCs w:val="20"/>
        </w:rPr>
        <w:t>;</w:t>
      </w:r>
    </w:p>
    <w:p w14:paraId="24508E0F" w14:textId="5D27832C" w:rsidR="001505E0" w:rsidRPr="0017141E" w:rsidRDefault="001505E0">
      <w:pPr>
        <w:pStyle w:val="paragraph"/>
        <w:numPr>
          <w:ilvl w:val="1"/>
          <w:numId w:val="29"/>
        </w:numPr>
        <w:tabs>
          <w:tab w:val="clear" w:pos="1440"/>
          <w:tab w:val="num" w:pos="709"/>
        </w:tabs>
        <w:spacing w:before="0" w:beforeAutospacing="0" w:after="0" w:afterAutospacing="0"/>
        <w:ind w:left="709" w:hanging="425"/>
        <w:jc w:val="both"/>
        <w:textAlignment w:val="baseline"/>
        <w:rPr>
          <w:rStyle w:val="normaltextrun"/>
          <w:rFonts w:ascii="Tahoma" w:hAnsi="Tahoma" w:cs="Tahoma"/>
          <w:sz w:val="20"/>
          <w:szCs w:val="20"/>
        </w:rPr>
      </w:pPr>
      <w:r w:rsidRPr="00BE08F7">
        <w:rPr>
          <w:rStyle w:val="normaltextrun"/>
          <w:rFonts w:ascii="Tahoma" w:hAnsi="Tahoma" w:cs="Tahoma"/>
          <w:sz w:val="20"/>
          <w:szCs w:val="20"/>
        </w:rPr>
        <w:t>Mateřská škola Krnov, Svatováclavská 13, okres Bruntál, příspěvková organizace, která byla sloučena s organizací Mateřská škola Krnov, náměstí Míru 12, okres Bruntál, příspěvková organizace.</w:t>
      </w:r>
    </w:p>
    <w:p w14:paraId="4166AACB" w14:textId="77777777" w:rsidR="001505E0" w:rsidRDefault="001505E0" w:rsidP="005F122B">
      <w:pPr>
        <w:pStyle w:val="paragraph"/>
        <w:spacing w:before="120" w:beforeAutospacing="0" w:after="120" w:afterAutospacing="0"/>
        <w:jc w:val="both"/>
        <w:textAlignment w:val="baseline"/>
        <w:rPr>
          <w:rStyle w:val="normaltextrun"/>
          <w:rFonts w:ascii="Tahoma" w:hAnsi="Tahoma" w:cs="Tahoma"/>
          <w:sz w:val="20"/>
          <w:szCs w:val="20"/>
        </w:rPr>
      </w:pPr>
      <w:r w:rsidRPr="00BE08F7">
        <w:rPr>
          <w:rStyle w:val="normaltextrun"/>
          <w:rFonts w:ascii="Tahoma" w:hAnsi="Tahoma" w:cs="Tahoma"/>
          <w:sz w:val="20"/>
          <w:szCs w:val="20"/>
        </w:rPr>
        <w:t xml:space="preserve">Žádnou činnost nevykázala ve školním roce 2021/2022 Mateřská škola </w:t>
      </w:r>
      <w:r w:rsidRPr="00BE08F7">
        <w:rPr>
          <w:rStyle w:val="spellingerror"/>
          <w:rFonts w:ascii="Tahoma" w:hAnsi="Tahoma" w:cs="Tahoma"/>
          <w:sz w:val="20"/>
          <w:szCs w:val="20"/>
        </w:rPr>
        <w:t>Profa</w:t>
      </w:r>
      <w:r w:rsidRPr="00BE08F7">
        <w:rPr>
          <w:rStyle w:val="normaltextrun"/>
          <w:rFonts w:ascii="Tahoma" w:hAnsi="Tahoma" w:cs="Tahoma"/>
          <w:sz w:val="20"/>
          <w:szCs w:val="20"/>
        </w:rPr>
        <w:t xml:space="preserve"> </w:t>
      </w:r>
      <w:r w:rsidRPr="00BE08F7">
        <w:rPr>
          <w:rStyle w:val="spellingerror"/>
          <w:rFonts w:ascii="Tahoma" w:hAnsi="Tahoma" w:cs="Tahoma"/>
          <w:sz w:val="20"/>
          <w:szCs w:val="20"/>
        </w:rPr>
        <w:t>z.s</w:t>
      </w:r>
      <w:r w:rsidRPr="00BE08F7">
        <w:rPr>
          <w:rStyle w:val="normaltextrun"/>
          <w:rFonts w:ascii="Tahoma" w:hAnsi="Tahoma" w:cs="Tahoma"/>
          <w:sz w:val="20"/>
          <w:szCs w:val="20"/>
        </w:rPr>
        <w:t>. soukromého zřizovatele.</w:t>
      </w:r>
    </w:p>
    <w:p w14:paraId="6E23066F" w14:textId="16C5E739" w:rsidR="7B92C274" w:rsidRDefault="7B92C274" w:rsidP="02354336">
      <w:pPr>
        <w:pStyle w:val="paragraph"/>
        <w:spacing w:before="120" w:beforeAutospacing="0" w:after="120" w:afterAutospacing="0"/>
        <w:jc w:val="both"/>
        <w:rPr>
          <w:rFonts w:ascii="Tahoma" w:hAnsi="Tahoma" w:cs="Tahoma"/>
          <w:sz w:val="18"/>
          <w:szCs w:val="18"/>
        </w:rPr>
      </w:pPr>
      <w:r w:rsidRPr="02354336">
        <w:rPr>
          <w:rStyle w:val="normaltextrun"/>
          <w:rFonts w:ascii="Tahoma" w:hAnsi="Tahoma" w:cs="Tahoma"/>
          <w:sz w:val="20"/>
          <w:szCs w:val="20"/>
        </w:rPr>
        <w:t>U</w:t>
      </w:r>
      <w:r w:rsidR="5DE3013A" w:rsidRPr="02354336">
        <w:rPr>
          <w:rStyle w:val="normaltextrun"/>
          <w:rFonts w:ascii="Tahoma" w:hAnsi="Tahoma" w:cs="Tahoma"/>
          <w:sz w:val="20"/>
          <w:szCs w:val="20"/>
        </w:rPr>
        <w:t> </w:t>
      </w:r>
      <w:r w:rsidRPr="02354336">
        <w:rPr>
          <w:rStyle w:val="normaltextrun"/>
          <w:rFonts w:ascii="Tahoma" w:hAnsi="Tahoma" w:cs="Tahoma"/>
          <w:sz w:val="20"/>
          <w:szCs w:val="20"/>
        </w:rPr>
        <w:t>mateřských škol pro děti se speciálními vzdělávacími potřebami nebyly v meziročním srovnání zaznamenány žádné změny v počtu organizací, došlo pouze k nárůstu počtu tříd, a to o dvě. Tato úprava souvisí s nárůstem počtu dětí se SVP, který se meziročně zvýšil o 16 (tj. +4,2 %).</w:t>
      </w:r>
      <w:r w:rsidRPr="02354336">
        <w:rPr>
          <w:rStyle w:val="eop"/>
          <w:rFonts w:ascii="Tahoma" w:hAnsi="Tahoma" w:cs="Tahoma"/>
          <w:sz w:val="20"/>
          <w:szCs w:val="20"/>
        </w:rPr>
        <w:t> </w:t>
      </w:r>
    </w:p>
    <w:p w14:paraId="303C24C1" w14:textId="77777777" w:rsidR="00A16B87" w:rsidRPr="006902B9" w:rsidRDefault="00A16B87" w:rsidP="00A16B87">
      <w:pPr>
        <w:pStyle w:val="Tabulka"/>
        <w:spacing w:before="240" w:beforeAutospacing="0" w:after="120" w:afterAutospacing="0"/>
        <w:ind w:left="1134" w:hanging="1134"/>
        <w:jc w:val="both"/>
        <w:rPr>
          <w:color w:val="000000" w:themeColor="text1"/>
        </w:rPr>
      </w:pPr>
      <w:bookmarkStart w:id="117" w:name="_Toc129600026"/>
      <w:bookmarkStart w:id="118" w:name="_Toc129610074"/>
      <w:r w:rsidRPr="006902B9">
        <w:rPr>
          <w:color w:val="000000" w:themeColor="text1"/>
        </w:rPr>
        <w:t>Mateřské školy běžné v členění dle zřizovatele</w:t>
      </w:r>
      <w:bookmarkEnd w:id="117"/>
      <w:bookmarkEnd w:id="118"/>
    </w:p>
    <w:tbl>
      <w:tblPr>
        <w:tblStyle w:val="Tmavtabulkasmkou5zvraznn3"/>
        <w:tblW w:w="9414" w:type="dxa"/>
        <w:jc w:val="center"/>
        <w:tblLayout w:type="fixed"/>
        <w:tblCellMar>
          <w:left w:w="57" w:type="dxa"/>
          <w:right w:w="57" w:type="dxa"/>
        </w:tblCellMar>
        <w:tblLook w:val="04A0" w:firstRow="1" w:lastRow="0" w:firstColumn="1" w:lastColumn="0" w:noHBand="0" w:noVBand="1"/>
      </w:tblPr>
      <w:tblGrid>
        <w:gridCol w:w="1474"/>
        <w:gridCol w:w="794"/>
        <w:gridCol w:w="794"/>
        <w:gridCol w:w="794"/>
        <w:gridCol w:w="794"/>
        <w:gridCol w:w="794"/>
        <w:gridCol w:w="794"/>
        <w:gridCol w:w="794"/>
        <w:gridCol w:w="794"/>
        <w:gridCol w:w="794"/>
        <w:gridCol w:w="794"/>
      </w:tblGrid>
      <w:tr w:rsidR="00DF6DD9" w:rsidRPr="00DF6DD9" w14:paraId="059C5D23" w14:textId="77777777" w:rsidTr="006902B9">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474" w:type="dxa"/>
            <w:vMerge w:val="restart"/>
            <w:shd w:val="clear" w:color="auto" w:fill="7F7F7F" w:themeFill="text1" w:themeFillTint="80"/>
            <w:vAlign w:val="center"/>
            <w:hideMark/>
          </w:tcPr>
          <w:p w14:paraId="0E5ACC78" w14:textId="77777777" w:rsidR="00A16B87" w:rsidRPr="00DF6DD9" w:rsidRDefault="00A16B87" w:rsidP="00825B06">
            <w:pPr>
              <w:spacing w:after="0"/>
              <w:jc w:val="center"/>
              <w:rPr>
                <w:rFonts w:cs="Tahoma"/>
                <w:sz w:val="16"/>
                <w:szCs w:val="16"/>
              </w:rPr>
            </w:pPr>
            <w:r w:rsidRPr="00DF6DD9">
              <w:rPr>
                <w:rFonts w:cs="Tahoma"/>
                <w:sz w:val="16"/>
                <w:szCs w:val="16"/>
              </w:rPr>
              <w:t>Zřizovatel</w:t>
            </w:r>
          </w:p>
        </w:tc>
        <w:tc>
          <w:tcPr>
            <w:tcW w:w="7940" w:type="dxa"/>
            <w:gridSpan w:val="10"/>
            <w:shd w:val="clear" w:color="auto" w:fill="7F7F7F" w:themeFill="text1" w:themeFillTint="80"/>
            <w:vAlign w:val="center"/>
            <w:hideMark/>
          </w:tcPr>
          <w:p w14:paraId="4C62CE97" w14:textId="77777777" w:rsidR="00A16B87" w:rsidRPr="00DF6DD9" w:rsidRDefault="00A16B87" w:rsidP="00825B06">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DF6DD9">
              <w:rPr>
                <w:rFonts w:cs="Tahoma"/>
                <w:sz w:val="16"/>
                <w:szCs w:val="16"/>
              </w:rPr>
              <w:t>Počet</w:t>
            </w:r>
          </w:p>
        </w:tc>
      </w:tr>
      <w:tr w:rsidR="00DF6DD9" w:rsidRPr="00DF6DD9" w14:paraId="13D3DB3F" w14:textId="77777777" w:rsidTr="006902B9">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474" w:type="dxa"/>
            <w:vMerge/>
            <w:vAlign w:val="center"/>
            <w:hideMark/>
          </w:tcPr>
          <w:p w14:paraId="5AADB8DE" w14:textId="77777777" w:rsidR="00A16B87" w:rsidRPr="00DF6DD9" w:rsidRDefault="00A16B87" w:rsidP="00F03DA3">
            <w:pPr>
              <w:spacing w:after="0"/>
              <w:jc w:val="center"/>
              <w:rPr>
                <w:rFonts w:cs="Tahoma"/>
                <w:b w:val="0"/>
                <w:color w:val="000000" w:themeColor="text1"/>
                <w:sz w:val="16"/>
                <w:szCs w:val="16"/>
              </w:rPr>
            </w:pPr>
          </w:p>
        </w:tc>
        <w:tc>
          <w:tcPr>
            <w:tcW w:w="1588" w:type="dxa"/>
            <w:gridSpan w:val="2"/>
            <w:vAlign w:val="center"/>
            <w:hideMark/>
          </w:tcPr>
          <w:p w14:paraId="5599FC7B" w14:textId="77777777" w:rsidR="00A16B87" w:rsidRPr="00DF6DD9" w:rsidRDefault="00A16B87" w:rsidP="00825B06">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F6DD9">
              <w:rPr>
                <w:rFonts w:cs="Tahoma"/>
                <w:b/>
                <w:color w:val="000000" w:themeColor="text1"/>
                <w:sz w:val="16"/>
                <w:szCs w:val="16"/>
              </w:rPr>
              <w:t>škol</w:t>
            </w:r>
          </w:p>
        </w:tc>
        <w:tc>
          <w:tcPr>
            <w:tcW w:w="1588" w:type="dxa"/>
            <w:gridSpan w:val="2"/>
            <w:vAlign w:val="center"/>
            <w:hideMark/>
          </w:tcPr>
          <w:p w14:paraId="0F77E0BD" w14:textId="77777777" w:rsidR="00A16B87" w:rsidRPr="00DF6DD9" w:rsidRDefault="00A16B87" w:rsidP="00825B06">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F6DD9">
              <w:rPr>
                <w:rFonts w:cs="Tahoma"/>
                <w:b/>
                <w:color w:val="000000" w:themeColor="text1"/>
                <w:sz w:val="16"/>
                <w:szCs w:val="16"/>
              </w:rPr>
              <w:t>tříd</w:t>
            </w:r>
          </w:p>
        </w:tc>
        <w:tc>
          <w:tcPr>
            <w:tcW w:w="1588" w:type="dxa"/>
            <w:gridSpan w:val="2"/>
            <w:vAlign w:val="center"/>
            <w:hideMark/>
          </w:tcPr>
          <w:p w14:paraId="04F57546" w14:textId="77777777" w:rsidR="00A16B87" w:rsidRPr="00DF6DD9" w:rsidRDefault="00A16B87" w:rsidP="00825B06">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F6DD9">
              <w:rPr>
                <w:rFonts w:cs="Tahoma"/>
                <w:b/>
                <w:color w:val="000000" w:themeColor="text1"/>
                <w:sz w:val="16"/>
                <w:szCs w:val="16"/>
              </w:rPr>
              <w:t>dětí</w:t>
            </w:r>
          </w:p>
        </w:tc>
        <w:tc>
          <w:tcPr>
            <w:tcW w:w="1588" w:type="dxa"/>
            <w:gridSpan w:val="2"/>
            <w:vAlign w:val="center"/>
            <w:hideMark/>
          </w:tcPr>
          <w:p w14:paraId="57A0C443" w14:textId="77777777" w:rsidR="00A16B87" w:rsidRPr="00DF6DD9" w:rsidRDefault="00A16B87" w:rsidP="00825B06">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F6DD9">
              <w:rPr>
                <w:rFonts w:cs="Tahoma"/>
                <w:b/>
                <w:color w:val="000000" w:themeColor="text1"/>
                <w:sz w:val="16"/>
                <w:szCs w:val="16"/>
              </w:rPr>
              <w:t>dětí na třídu</w:t>
            </w:r>
          </w:p>
        </w:tc>
        <w:tc>
          <w:tcPr>
            <w:tcW w:w="1588" w:type="dxa"/>
            <w:gridSpan w:val="2"/>
            <w:vAlign w:val="center"/>
            <w:hideMark/>
          </w:tcPr>
          <w:p w14:paraId="4D962345" w14:textId="77777777" w:rsidR="00A16B87" w:rsidRPr="00DF6DD9" w:rsidRDefault="00A16B87" w:rsidP="00825B06">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F6DD9">
              <w:rPr>
                <w:rFonts w:cs="Tahoma"/>
                <w:b/>
                <w:color w:val="000000" w:themeColor="text1"/>
                <w:sz w:val="16"/>
                <w:szCs w:val="16"/>
              </w:rPr>
              <w:t>dětí na školu</w:t>
            </w:r>
          </w:p>
        </w:tc>
      </w:tr>
      <w:tr w:rsidR="00DF6DD9" w:rsidRPr="00DF6DD9" w14:paraId="204793CB" w14:textId="77777777" w:rsidTr="006902B9">
        <w:trPr>
          <w:trHeight w:val="284"/>
          <w:jc w:val="center"/>
        </w:trPr>
        <w:tc>
          <w:tcPr>
            <w:cnfStyle w:val="001000000000" w:firstRow="0" w:lastRow="0" w:firstColumn="1" w:lastColumn="0" w:oddVBand="0" w:evenVBand="0" w:oddHBand="0" w:evenHBand="0" w:firstRowFirstColumn="0" w:firstRowLastColumn="0" w:lastRowFirstColumn="0" w:lastRowLastColumn="0"/>
            <w:tcW w:w="1474" w:type="dxa"/>
            <w:vMerge/>
            <w:vAlign w:val="center"/>
            <w:hideMark/>
          </w:tcPr>
          <w:p w14:paraId="418EB6CF" w14:textId="77777777" w:rsidR="006902B9" w:rsidRPr="00DF6DD9" w:rsidRDefault="006902B9" w:rsidP="006902B9">
            <w:pPr>
              <w:spacing w:after="0"/>
              <w:jc w:val="center"/>
              <w:rPr>
                <w:rFonts w:cs="Tahoma"/>
                <w:b w:val="0"/>
                <w:color w:val="000000" w:themeColor="text1"/>
                <w:sz w:val="16"/>
                <w:szCs w:val="16"/>
              </w:rPr>
            </w:pPr>
          </w:p>
        </w:tc>
        <w:tc>
          <w:tcPr>
            <w:tcW w:w="794" w:type="dxa"/>
            <w:noWrap/>
            <w:vAlign w:val="center"/>
            <w:hideMark/>
          </w:tcPr>
          <w:p w14:paraId="1B080283" w14:textId="11F46412" w:rsidR="006902B9" w:rsidRPr="00DF6DD9" w:rsidRDefault="006902B9" w:rsidP="006902B9">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F6DD9">
              <w:rPr>
                <w:rFonts w:cs="Tahoma"/>
                <w:b/>
                <w:bCs/>
                <w:color w:val="000000" w:themeColor="text1"/>
                <w:sz w:val="16"/>
                <w:szCs w:val="16"/>
              </w:rPr>
              <w:t>20/21</w:t>
            </w:r>
          </w:p>
        </w:tc>
        <w:tc>
          <w:tcPr>
            <w:tcW w:w="794" w:type="dxa"/>
            <w:noWrap/>
            <w:vAlign w:val="center"/>
            <w:hideMark/>
          </w:tcPr>
          <w:p w14:paraId="1D5510DE" w14:textId="5CC7AE61" w:rsidR="006902B9" w:rsidRPr="00DF6DD9" w:rsidRDefault="006902B9" w:rsidP="006902B9">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F6DD9">
              <w:rPr>
                <w:rFonts w:cs="Tahoma"/>
                <w:b/>
                <w:bCs/>
                <w:color w:val="000000" w:themeColor="text1"/>
                <w:sz w:val="16"/>
                <w:szCs w:val="16"/>
              </w:rPr>
              <w:t>21/22</w:t>
            </w:r>
          </w:p>
        </w:tc>
        <w:tc>
          <w:tcPr>
            <w:tcW w:w="794" w:type="dxa"/>
            <w:noWrap/>
            <w:vAlign w:val="center"/>
            <w:hideMark/>
          </w:tcPr>
          <w:p w14:paraId="6374CDBE" w14:textId="1F36B4CC" w:rsidR="006902B9" w:rsidRPr="00DF6DD9" w:rsidRDefault="006902B9" w:rsidP="006902B9">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F6DD9">
              <w:rPr>
                <w:rFonts w:cs="Tahoma"/>
                <w:b/>
                <w:bCs/>
                <w:color w:val="000000" w:themeColor="text1"/>
                <w:sz w:val="16"/>
                <w:szCs w:val="16"/>
              </w:rPr>
              <w:t>20/21</w:t>
            </w:r>
          </w:p>
        </w:tc>
        <w:tc>
          <w:tcPr>
            <w:tcW w:w="794" w:type="dxa"/>
            <w:noWrap/>
            <w:vAlign w:val="center"/>
            <w:hideMark/>
          </w:tcPr>
          <w:p w14:paraId="1305DB9A" w14:textId="17EDA5C9" w:rsidR="006902B9" w:rsidRPr="00DF6DD9" w:rsidRDefault="006902B9" w:rsidP="006902B9">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F6DD9">
              <w:rPr>
                <w:rFonts w:cs="Tahoma"/>
                <w:b/>
                <w:bCs/>
                <w:color w:val="000000" w:themeColor="text1"/>
                <w:sz w:val="16"/>
                <w:szCs w:val="16"/>
              </w:rPr>
              <w:t>21/22</w:t>
            </w:r>
          </w:p>
        </w:tc>
        <w:tc>
          <w:tcPr>
            <w:tcW w:w="794" w:type="dxa"/>
            <w:noWrap/>
            <w:vAlign w:val="center"/>
            <w:hideMark/>
          </w:tcPr>
          <w:p w14:paraId="62C653CC" w14:textId="2F554D60" w:rsidR="006902B9" w:rsidRPr="00DF6DD9" w:rsidRDefault="006902B9" w:rsidP="006902B9">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F6DD9">
              <w:rPr>
                <w:rFonts w:cs="Tahoma"/>
                <w:b/>
                <w:bCs/>
                <w:color w:val="000000" w:themeColor="text1"/>
                <w:sz w:val="16"/>
                <w:szCs w:val="16"/>
              </w:rPr>
              <w:t>20/21</w:t>
            </w:r>
          </w:p>
        </w:tc>
        <w:tc>
          <w:tcPr>
            <w:tcW w:w="794" w:type="dxa"/>
            <w:noWrap/>
            <w:vAlign w:val="center"/>
            <w:hideMark/>
          </w:tcPr>
          <w:p w14:paraId="6D89A36E" w14:textId="13381CA4" w:rsidR="006902B9" w:rsidRPr="00DF6DD9" w:rsidRDefault="006902B9" w:rsidP="006902B9">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F6DD9">
              <w:rPr>
                <w:rFonts w:cs="Tahoma"/>
                <w:b/>
                <w:bCs/>
                <w:color w:val="000000" w:themeColor="text1"/>
                <w:sz w:val="16"/>
                <w:szCs w:val="16"/>
              </w:rPr>
              <w:t>21/22</w:t>
            </w:r>
          </w:p>
        </w:tc>
        <w:tc>
          <w:tcPr>
            <w:tcW w:w="794" w:type="dxa"/>
            <w:noWrap/>
            <w:vAlign w:val="center"/>
            <w:hideMark/>
          </w:tcPr>
          <w:p w14:paraId="544FA97F" w14:textId="6AA691AF" w:rsidR="006902B9" w:rsidRPr="00DF6DD9" w:rsidRDefault="006902B9" w:rsidP="006902B9">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F6DD9">
              <w:rPr>
                <w:rFonts w:cs="Tahoma"/>
                <w:b/>
                <w:bCs/>
                <w:color w:val="000000" w:themeColor="text1"/>
                <w:sz w:val="16"/>
                <w:szCs w:val="16"/>
              </w:rPr>
              <w:t>20/21</w:t>
            </w:r>
          </w:p>
        </w:tc>
        <w:tc>
          <w:tcPr>
            <w:tcW w:w="794" w:type="dxa"/>
            <w:noWrap/>
            <w:vAlign w:val="center"/>
            <w:hideMark/>
          </w:tcPr>
          <w:p w14:paraId="0F2654C4" w14:textId="2BF51D29" w:rsidR="006902B9" w:rsidRPr="00DF6DD9" w:rsidRDefault="006902B9" w:rsidP="006902B9">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F6DD9">
              <w:rPr>
                <w:rFonts w:cs="Tahoma"/>
                <w:b/>
                <w:bCs/>
                <w:color w:val="000000" w:themeColor="text1"/>
                <w:sz w:val="16"/>
                <w:szCs w:val="16"/>
              </w:rPr>
              <w:t>21/22</w:t>
            </w:r>
          </w:p>
        </w:tc>
        <w:tc>
          <w:tcPr>
            <w:tcW w:w="794" w:type="dxa"/>
            <w:noWrap/>
            <w:vAlign w:val="center"/>
            <w:hideMark/>
          </w:tcPr>
          <w:p w14:paraId="4C8E9EB2" w14:textId="5EDC91C3" w:rsidR="006902B9" w:rsidRPr="00DF6DD9" w:rsidRDefault="006902B9" w:rsidP="006902B9">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F6DD9">
              <w:rPr>
                <w:rFonts w:cs="Tahoma"/>
                <w:b/>
                <w:bCs/>
                <w:color w:val="000000" w:themeColor="text1"/>
                <w:sz w:val="16"/>
                <w:szCs w:val="16"/>
              </w:rPr>
              <w:t>20/21</w:t>
            </w:r>
          </w:p>
        </w:tc>
        <w:tc>
          <w:tcPr>
            <w:tcW w:w="794" w:type="dxa"/>
            <w:noWrap/>
            <w:vAlign w:val="center"/>
            <w:hideMark/>
          </w:tcPr>
          <w:p w14:paraId="166AF50C" w14:textId="3B0B343A" w:rsidR="006902B9" w:rsidRPr="00DF6DD9" w:rsidRDefault="006902B9" w:rsidP="006902B9">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F6DD9">
              <w:rPr>
                <w:rFonts w:cs="Tahoma"/>
                <w:b/>
                <w:bCs/>
                <w:color w:val="000000" w:themeColor="text1"/>
                <w:sz w:val="16"/>
                <w:szCs w:val="16"/>
              </w:rPr>
              <w:t>21/22</w:t>
            </w:r>
          </w:p>
        </w:tc>
      </w:tr>
      <w:tr w:rsidR="00DF6DD9" w:rsidRPr="00DF6DD9" w14:paraId="1187D283" w14:textId="77777777" w:rsidTr="006902B9">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74" w:type="dxa"/>
            <w:shd w:val="clear" w:color="auto" w:fill="DBDBDB" w:themeFill="accent3" w:themeFillTint="66"/>
            <w:noWrap/>
            <w:vAlign w:val="center"/>
            <w:hideMark/>
          </w:tcPr>
          <w:p w14:paraId="74FDA2B1" w14:textId="77777777" w:rsidR="00DF6DD9" w:rsidRPr="00DF6DD9" w:rsidRDefault="00DF6DD9" w:rsidP="00DF6DD9">
            <w:pPr>
              <w:spacing w:after="0"/>
              <w:ind w:left="57"/>
              <w:jc w:val="left"/>
              <w:rPr>
                <w:rFonts w:cs="Tahoma"/>
                <w:color w:val="000000" w:themeColor="text1"/>
                <w:sz w:val="16"/>
                <w:szCs w:val="16"/>
              </w:rPr>
            </w:pPr>
            <w:r w:rsidRPr="00DF6DD9">
              <w:rPr>
                <w:rFonts w:cs="Tahoma"/>
                <w:color w:val="000000" w:themeColor="text1"/>
                <w:sz w:val="16"/>
                <w:szCs w:val="16"/>
              </w:rPr>
              <w:t>Obec</w:t>
            </w:r>
          </w:p>
        </w:tc>
        <w:tc>
          <w:tcPr>
            <w:tcW w:w="794" w:type="dxa"/>
            <w:noWrap/>
            <w:vAlign w:val="center"/>
            <w:hideMark/>
          </w:tcPr>
          <w:p w14:paraId="4157593C" w14:textId="4784D16C"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415</w:t>
            </w:r>
          </w:p>
        </w:tc>
        <w:tc>
          <w:tcPr>
            <w:tcW w:w="794" w:type="dxa"/>
            <w:noWrap/>
            <w:vAlign w:val="center"/>
            <w:hideMark/>
          </w:tcPr>
          <w:p w14:paraId="4F07333B" w14:textId="686D29BC"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413</w:t>
            </w:r>
          </w:p>
        </w:tc>
        <w:tc>
          <w:tcPr>
            <w:tcW w:w="794" w:type="dxa"/>
            <w:noWrap/>
            <w:vAlign w:val="center"/>
            <w:hideMark/>
          </w:tcPr>
          <w:p w14:paraId="62452F81" w14:textId="41551026"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1 671</w:t>
            </w:r>
          </w:p>
        </w:tc>
        <w:tc>
          <w:tcPr>
            <w:tcW w:w="794" w:type="dxa"/>
            <w:noWrap/>
            <w:vAlign w:val="center"/>
            <w:hideMark/>
          </w:tcPr>
          <w:p w14:paraId="133C563C" w14:textId="37015E70"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1 686</w:t>
            </w:r>
          </w:p>
        </w:tc>
        <w:tc>
          <w:tcPr>
            <w:tcW w:w="794" w:type="dxa"/>
            <w:noWrap/>
            <w:vAlign w:val="center"/>
            <w:hideMark/>
          </w:tcPr>
          <w:p w14:paraId="0CC504A1" w14:textId="2DF40587"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36 562</w:t>
            </w:r>
          </w:p>
        </w:tc>
        <w:tc>
          <w:tcPr>
            <w:tcW w:w="794" w:type="dxa"/>
            <w:noWrap/>
            <w:vAlign w:val="center"/>
            <w:hideMark/>
          </w:tcPr>
          <w:p w14:paraId="7D4F5D3E" w14:textId="562EE3E0"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36 817</w:t>
            </w:r>
          </w:p>
        </w:tc>
        <w:tc>
          <w:tcPr>
            <w:tcW w:w="794" w:type="dxa"/>
            <w:noWrap/>
            <w:vAlign w:val="center"/>
            <w:hideMark/>
          </w:tcPr>
          <w:p w14:paraId="68B8FBAC" w14:textId="077CC427"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21,9</w:t>
            </w:r>
          </w:p>
        </w:tc>
        <w:tc>
          <w:tcPr>
            <w:tcW w:w="794" w:type="dxa"/>
            <w:noWrap/>
            <w:vAlign w:val="center"/>
            <w:hideMark/>
          </w:tcPr>
          <w:p w14:paraId="1B9BE1E8" w14:textId="6A3C7979"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21,8</w:t>
            </w:r>
          </w:p>
        </w:tc>
        <w:tc>
          <w:tcPr>
            <w:tcW w:w="794" w:type="dxa"/>
            <w:noWrap/>
            <w:vAlign w:val="center"/>
            <w:hideMark/>
          </w:tcPr>
          <w:p w14:paraId="463654C0" w14:textId="6A4F90CA"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88,1</w:t>
            </w:r>
          </w:p>
        </w:tc>
        <w:tc>
          <w:tcPr>
            <w:tcW w:w="794" w:type="dxa"/>
            <w:noWrap/>
            <w:vAlign w:val="center"/>
            <w:hideMark/>
          </w:tcPr>
          <w:p w14:paraId="2D5E30ED" w14:textId="081B989F"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89,1</w:t>
            </w:r>
          </w:p>
        </w:tc>
      </w:tr>
      <w:tr w:rsidR="00DF6DD9" w:rsidRPr="00DF6DD9" w14:paraId="20EFA139" w14:textId="77777777" w:rsidTr="006902B9">
        <w:trPr>
          <w:trHeight w:val="255"/>
          <w:jc w:val="center"/>
        </w:trPr>
        <w:tc>
          <w:tcPr>
            <w:cnfStyle w:val="001000000000" w:firstRow="0" w:lastRow="0" w:firstColumn="1" w:lastColumn="0" w:oddVBand="0" w:evenVBand="0" w:oddHBand="0" w:evenHBand="0" w:firstRowFirstColumn="0" w:firstRowLastColumn="0" w:lastRowFirstColumn="0" w:lastRowLastColumn="0"/>
            <w:tcW w:w="1474" w:type="dxa"/>
            <w:shd w:val="clear" w:color="auto" w:fill="DBDBDB" w:themeFill="accent3" w:themeFillTint="66"/>
            <w:noWrap/>
            <w:vAlign w:val="center"/>
            <w:hideMark/>
          </w:tcPr>
          <w:p w14:paraId="22A399F9" w14:textId="77777777" w:rsidR="00DF6DD9" w:rsidRPr="00DF6DD9" w:rsidRDefault="00DF6DD9" w:rsidP="00DF6DD9">
            <w:pPr>
              <w:spacing w:after="0"/>
              <w:ind w:left="57"/>
              <w:jc w:val="left"/>
              <w:rPr>
                <w:rFonts w:cs="Tahoma"/>
                <w:color w:val="000000" w:themeColor="text1"/>
                <w:sz w:val="16"/>
                <w:szCs w:val="16"/>
              </w:rPr>
            </w:pPr>
            <w:r w:rsidRPr="00DF6DD9">
              <w:rPr>
                <w:rFonts w:cs="Tahoma"/>
                <w:color w:val="000000" w:themeColor="text1"/>
                <w:sz w:val="16"/>
                <w:szCs w:val="16"/>
              </w:rPr>
              <w:t>Kraj</w:t>
            </w:r>
          </w:p>
        </w:tc>
        <w:tc>
          <w:tcPr>
            <w:tcW w:w="794" w:type="dxa"/>
            <w:noWrap/>
            <w:vAlign w:val="center"/>
            <w:hideMark/>
          </w:tcPr>
          <w:p w14:paraId="7956A9A3" w14:textId="08C01367" w:rsidR="00DF6DD9" w:rsidRPr="00DF6DD9" w:rsidRDefault="00DF6DD9" w:rsidP="00DF6DD9">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1</w:t>
            </w:r>
          </w:p>
        </w:tc>
        <w:tc>
          <w:tcPr>
            <w:tcW w:w="794" w:type="dxa"/>
            <w:noWrap/>
            <w:vAlign w:val="center"/>
            <w:hideMark/>
          </w:tcPr>
          <w:p w14:paraId="0CB6DDA9" w14:textId="7E06C84E" w:rsidR="00DF6DD9" w:rsidRPr="00DF6DD9" w:rsidRDefault="00DF6DD9" w:rsidP="00DF6DD9">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1</w:t>
            </w:r>
          </w:p>
        </w:tc>
        <w:tc>
          <w:tcPr>
            <w:tcW w:w="794" w:type="dxa"/>
            <w:noWrap/>
            <w:vAlign w:val="center"/>
            <w:hideMark/>
          </w:tcPr>
          <w:p w14:paraId="5E625138" w14:textId="48ECC69F" w:rsidR="00DF6DD9" w:rsidRPr="00DF6DD9" w:rsidRDefault="00DF6DD9" w:rsidP="00DF6DD9">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6</w:t>
            </w:r>
          </w:p>
        </w:tc>
        <w:tc>
          <w:tcPr>
            <w:tcW w:w="794" w:type="dxa"/>
            <w:noWrap/>
            <w:vAlign w:val="center"/>
            <w:hideMark/>
          </w:tcPr>
          <w:p w14:paraId="7CD2AD5A" w14:textId="359E7912" w:rsidR="00DF6DD9" w:rsidRPr="00DF6DD9" w:rsidRDefault="00DF6DD9" w:rsidP="00DF6DD9">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6</w:t>
            </w:r>
          </w:p>
        </w:tc>
        <w:tc>
          <w:tcPr>
            <w:tcW w:w="794" w:type="dxa"/>
            <w:noWrap/>
            <w:vAlign w:val="center"/>
            <w:hideMark/>
          </w:tcPr>
          <w:p w14:paraId="395157FF" w14:textId="1EE950CD" w:rsidR="00DF6DD9" w:rsidRPr="00DF6DD9" w:rsidRDefault="00DF6DD9" w:rsidP="00DF6DD9">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82</w:t>
            </w:r>
          </w:p>
        </w:tc>
        <w:tc>
          <w:tcPr>
            <w:tcW w:w="794" w:type="dxa"/>
            <w:noWrap/>
            <w:vAlign w:val="center"/>
            <w:hideMark/>
          </w:tcPr>
          <w:p w14:paraId="00A9A6AF" w14:textId="218EC5A6" w:rsidR="00DF6DD9" w:rsidRPr="00DF6DD9" w:rsidRDefault="00DF6DD9" w:rsidP="00DF6DD9">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82</w:t>
            </w:r>
          </w:p>
        </w:tc>
        <w:tc>
          <w:tcPr>
            <w:tcW w:w="794" w:type="dxa"/>
            <w:noWrap/>
            <w:vAlign w:val="center"/>
            <w:hideMark/>
          </w:tcPr>
          <w:p w14:paraId="076C4146" w14:textId="4A8B3788" w:rsidR="00DF6DD9" w:rsidRPr="00DF6DD9" w:rsidRDefault="00DF6DD9" w:rsidP="00DF6DD9">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13,7</w:t>
            </w:r>
          </w:p>
        </w:tc>
        <w:tc>
          <w:tcPr>
            <w:tcW w:w="794" w:type="dxa"/>
            <w:noWrap/>
            <w:vAlign w:val="center"/>
            <w:hideMark/>
          </w:tcPr>
          <w:p w14:paraId="5F10C8A9" w14:textId="3B7AF014" w:rsidR="00DF6DD9" w:rsidRPr="00DF6DD9" w:rsidRDefault="00DF6DD9" w:rsidP="00DF6DD9">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13,7</w:t>
            </w:r>
          </w:p>
        </w:tc>
        <w:tc>
          <w:tcPr>
            <w:tcW w:w="794" w:type="dxa"/>
            <w:noWrap/>
            <w:vAlign w:val="center"/>
            <w:hideMark/>
          </w:tcPr>
          <w:p w14:paraId="21EEE382" w14:textId="500CEA7F" w:rsidR="00DF6DD9" w:rsidRPr="00DF6DD9" w:rsidRDefault="00DF6DD9" w:rsidP="00DF6DD9">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82,0</w:t>
            </w:r>
          </w:p>
        </w:tc>
        <w:tc>
          <w:tcPr>
            <w:tcW w:w="794" w:type="dxa"/>
            <w:noWrap/>
            <w:vAlign w:val="center"/>
            <w:hideMark/>
          </w:tcPr>
          <w:p w14:paraId="649AC7CB" w14:textId="2DCD148F" w:rsidR="00DF6DD9" w:rsidRPr="00DF6DD9" w:rsidRDefault="00DF6DD9" w:rsidP="00DF6DD9">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82,0</w:t>
            </w:r>
          </w:p>
        </w:tc>
      </w:tr>
      <w:tr w:rsidR="00DF6DD9" w:rsidRPr="00DF6DD9" w14:paraId="5612D7BB" w14:textId="77777777" w:rsidTr="006902B9">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74" w:type="dxa"/>
            <w:shd w:val="clear" w:color="auto" w:fill="DBDBDB" w:themeFill="accent3" w:themeFillTint="66"/>
            <w:noWrap/>
            <w:vAlign w:val="center"/>
            <w:hideMark/>
          </w:tcPr>
          <w:p w14:paraId="2408BF75" w14:textId="77777777" w:rsidR="00DF6DD9" w:rsidRPr="00DF6DD9" w:rsidRDefault="00DF6DD9" w:rsidP="00DF6DD9">
            <w:pPr>
              <w:spacing w:after="0"/>
              <w:ind w:left="57"/>
              <w:jc w:val="left"/>
              <w:rPr>
                <w:rFonts w:cs="Tahoma"/>
                <w:color w:val="000000" w:themeColor="text1"/>
                <w:sz w:val="16"/>
                <w:szCs w:val="16"/>
              </w:rPr>
            </w:pPr>
            <w:r w:rsidRPr="00DF6DD9">
              <w:rPr>
                <w:rFonts w:cs="Tahoma"/>
                <w:color w:val="000000" w:themeColor="text1"/>
                <w:sz w:val="16"/>
                <w:szCs w:val="16"/>
              </w:rPr>
              <w:t>Soukromník</w:t>
            </w:r>
          </w:p>
        </w:tc>
        <w:tc>
          <w:tcPr>
            <w:tcW w:w="794" w:type="dxa"/>
            <w:noWrap/>
            <w:vAlign w:val="center"/>
            <w:hideMark/>
          </w:tcPr>
          <w:p w14:paraId="7EA5A45F" w14:textId="530F02CD"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29</w:t>
            </w:r>
          </w:p>
        </w:tc>
        <w:tc>
          <w:tcPr>
            <w:tcW w:w="794" w:type="dxa"/>
            <w:noWrap/>
            <w:vAlign w:val="center"/>
            <w:hideMark/>
          </w:tcPr>
          <w:p w14:paraId="339FCB8C" w14:textId="3BC16064"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33</w:t>
            </w:r>
          </w:p>
        </w:tc>
        <w:tc>
          <w:tcPr>
            <w:tcW w:w="794" w:type="dxa"/>
            <w:noWrap/>
            <w:vAlign w:val="center"/>
            <w:hideMark/>
          </w:tcPr>
          <w:p w14:paraId="1450773B" w14:textId="612D6063"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52</w:t>
            </w:r>
          </w:p>
        </w:tc>
        <w:tc>
          <w:tcPr>
            <w:tcW w:w="794" w:type="dxa"/>
            <w:noWrap/>
            <w:vAlign w:val="center"/>
            <w:hideMark/>
          </w:tcPr>
          <w:p w14:paraId="6DFABCD7" w14:textId="7D024003"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59</w:t>
            </w:r>
          </w:p>
        </w:tc>
        <w:tc>
          <w:tcPr>
            <w:tcW w:w="794" w:type="dxa"/>
            <w:noWrap/>
            <w:vAlign w:val="center"/>
            <w:hideMark/>
          </w:tcPr>
          <w:p w14:paraId="472B7CF7" w14:textId="7E927018"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870</w:t>
            </w:r>
          </w:p>
        </w:tc>
        <w:tc>
          <w:tcPr>
            <w:tcW w:w="794" w:type="dxa"/>
            <w:noWrap/>
            <w:vAlign w:val="center"/>
            <w:hideMark/>
          </w:tcPr>
          <w:p w14:paraId="6A65E91E" w14:textId="75546D56"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989</w:t>
            </w:r>
          </w:p>
        </w:tc>
        <w:tc>
          <w:tcPr>
            <w:tcW w:w="794" w:type="dxa"/>
            <w:noWrap/>
            <w:vAlign w:val="center"/>
            <w:hideMark/>
          </w:tcPr>
          <w:p w14:paraId="62AD187C" w14:textId="11339C2A"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16,7</w:t>
            </w:r>
          </w:p>
        </w:tc>
        <w:tc>
          <w:tcPr>
            <w:tcW w:w="794" w:type="dxa"/>
            <w:noWrap/>
            <w:vAlign w:val="center"/>
            <w:hideMark/>
          </w:tcPr>
          <w:p w14:paraId="25913F2A" w14:textId="4118EF9E"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16,8</w:t>
            </w:r>
          </w:p>
        </w:tc>
        <w:tc>
          <w:tcPr>
            <w:tcW w:w="794" w:type="dxa"/>
            <w:noWrap/>
            <w:vAlign w:val="center"/>
            <w:hideMark/>
          </w:tcPr>
          <w:p w14:paraId="5030FA3C" w14:textId="395788BD"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30,0</w:t>
            </w:r>
          </w:p>
        </w:tc>
        <w:tc>
          <w:tcPr>
            <w:tcW w:w="794" w:type="dxa"/>
            <w:noWrap/>
            <w:vAlign w:val="center"/>
            <w:hideMark/>
          </w:tcPr>
          <w:p w14:paraId="01FCB0AF" w14:textId="3143553E"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30,0</w:t>
            </w:r>
          </w:p>
        </w:tc>
      </w:tr>
      <w:tr w:rsidR="00DF6DD9" w:rsidRPr="00DF6DD9" w14:paraId="0D295717" w14:textId="77777777" w:rsidTr="006902B9">
        <w:trPr>
          <w:trHeight w:val="255"/>
          <w:jc w:val="center"/>
        </w:trPr>
        <w:tc>
          <w:tcPr>
            <w:cnfStyle w:val="001000000000" w:firstRow="0" w:lastRow="0" w:firstColumn="1" w:lastColumn="0" w:oddVBand="0" w:evenVBand="0" w:oddHBand="0" w:evenHBand="0" w:firstRowFirstColumn="0" w:firstRowLastColumn="0" w:lastRowFirstColumn="0" w:lastRowLastColumn="0"/>
            <w:tcW w:w="1474" w:type="dxa"/>
            <w:shd w:val="clear" w:color="auto" w:fill="DBDBDB" w:themeFill="accent3" w:themeFillTint="66"/>
            <w:noWrap/>
            <w:vAlign w:val="center"/>
            <w:hideMark/>
          </w:tcPr>
          <w:p w14:paraId="2BEAF695" w14:textId="77777777" w:rsidR="00DF6DD9" w:rsidRPr="00DF6DD9" w:rsidRDefault="00DF6DD9" w:rsidP="00DF6DD9">
            <w:pPr>
              <w:spacing w:after="0"/>
              <w:ind w:left="57"/>
              <w:jc w:val="left"/>
              <w:rPr>
                <w:rFonts w:cs="Tahoma"/>
                <w:color w:val="000000" w:themeColor="text1"/>
                <w:sz w:val="16"/>
                <w:szCs w:val="16"/>
              </w:rPr>
            </w:pPr>
            <w:r w:rsidRPr="00DF6DD9">
              <w:rPr>
                <w:rFonts w:cs="Tahoma"/>
                <w:color w:val="000000" w:themeColor="text1"/>
                <w:sz w:val="16"/>
                <w:szCs w:val="16"/>
              </w:rPr>
              <w:t>Církev</w:t>
            </w:r>
          </w:p>
        </w:tc>
        <w:tc>
          <w:tcPr>
            <w:tcW w:w="794" w:type="dxa"/>
            <w:noWrap/>
            <w:vAlign w:val="center"/>
            <w:hideMark/>
          </w:tcPr>
          <w:p w14:paraId="70026DD8" w14:textId="0B198714" w:rsidR="00DF6DD9" w:rsidRPr="00DF6DD9" w:rsidRDefault="00DF6DD9" w:rsidP="00DF6DD9">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4</w:t>
            </w:r>
          </w:p>
        </w:tc>
        <w:tc>
          <w:tcPr>
            <w:tcW w:w="794" w:type="dxa"/>
            <w:noWrap/>
            <w:vAlign w:val="center"/>
            <w:hideMark/>
          </w:tcPr>
          <w:p w14:paraId="283CEEC2" w14:textId="10185001" w:rsidR="00DF6DD9" w:rsidRPr="00DF6DD9" w:rsidRDefault="00DF6DD9" w:rsidP="00DF6DD9">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4</w:t>
            </w:r>
          </w:p>
        </w:tc>
        <w:tc>
          <w:tcPr>
            <w:tcW w:w="794" w:type="dxa"/>
            <w:noWrap/>
            <w:vAlign w:val="center"/>
            <w:hideMark/>
          </w:tcPr>
          <w:p w14:paraId="44A0428C" w14:textId="1F2E9805" w:rsidR="00DF6DD9" w:rsidRPr="00DF6DD9" w:rsidRDefault="00DF6DD9" w:rsidP="00DF6DD9">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9</w:t>
            </w:r>
          </w:p>
        </w:tc>
        <w:tc>
          <w:tcPr>
            <w:tcW w:w="794" w:type="dxa"/>
            <w:noWrap/>
            <w:vAlign w:val="center"/>
            <w:hideMark/>
          </w:tcPr>
          <w:p w14:paraId="5325C5EE" w14:textId="3852E87D" w:rsidR="00DF6DD9" w:rsidRPr="00DF6DD9" w:rsidRDefault="00DF6DD9" w:rsidP="00DF6DD9">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9</w:t>
            </w:r>
          </w:p>
        </w:tc>
        <w:tc>
          <w:tcPr>
            <w:tcW w:w="794" w:type="dxa"/>
            <w:noWrap/>
            <w:vAlign w:val="center"/>
            <w:hideMark/>
          </w:tcPr>
          <w:p w14:paraId="6B2729D4" w14:textId="290B5495" w:rsidR="00DF6DD9" w:rsidRPr="00DF6DD9" w:rsidRDefault="00DF6DD9" w:rsidP="00DF6DD9">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177</w:t>
            </w:r>
          </w:p>
        </w:tc>
        <w:tc>
          <w:tcPr>
            <w:tcW w:w="794" w:type="dxa"/>
            <w:noWrap/>
            <w:vAlign w:val="center"/>
            <w:hideMark/>
          </w:tcPr>
          <w:p w14:paraId="587C9935" w14:textId="71489782" w:rsidR="00DF6DD9" w:rsidRPr="00DF6DD9" w:rsidRDefault="00DF6DD9" w:rsidP="00DF6DD9">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182</w:t>
            </w:r>
          </w:p>
        </w:tc>
        <w:tc>
          <w:tcPr>
            <w:tcW w:w="794" w:type="dxa"/>
            <w:noWrap/>
            <w:vAlign w:val="center"/>
            <w:hideMark/>
          </w:tcPr>
          <w:p w14:paraId="3F0E755F" w14:textId="763EBE67" w:rsidR="00DF6DD9" w:rsidRPr="00DF6DD9" w:rsidRDefault="00DF6DD9" w:rsidP="00DF6DD9">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19,7</w:t>
            </w:r>
          </w:p>
        </w:tc>
        <w:tc>
          <w:tcPr>
            <w:tcW w:w="794" w:type="dxa"/>
            <w:noWrap/>
            <w:vAlign w:val="center"/>
            <w:hideMark/>
          </w:tcPr>
          <w:p w14:paraId="28B9A5AA" w14:textId="1457764F" w:rsidR="00DF6DD9" w:rsidRPr="00DF6DD9" w:rsidRDefault="00DF6DD9" w:rsidP="00DF6DD9">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20,2</w:t>
            </w:r>
          </w:p>
        </w:tc>
        <w:tc>
          <w:tcPr>
            <w:tcW w:w="794" w:type="dxa"/>
            <w:noWrap/>
            <w:vAlign w:val="center"/>
            <w:hideMark/>
          </w:tcPr>
          <w:p w14:paraId="751530AA" w14:textId="2C34F8AB" w:rsidR="00DF6DD9" w:rsidRPr="00DF6DD9" w:rsidRDefault="00DF6DD9" w:rsidP="00DF6DD9">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44,3</w:t>
            </w:r>
          </w:p>
        </w:tc>
        <w:tc>
          <w:tcPr>
            <w:tcW w:w="794" w:type="dxa"/>
            <w:noWrap/>
            <w:vAlign w:val="center"/>
            <w:hideMark/>
          </w:tcPr>
          <w:p w14:paraId="48F8D5A8" w14:textId="0418BB57" w:rsidR="00DF6DD9" w:rsidRPr="00DF6DD9" w:rsidRDefault="00DF6DD9" w:rsidP="00DF6DD9">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F6DD9">
              <w:rPr>
                <w:rFonts w:cs="Tahoma"/>
                <w:color w:val="000000" w:themeColor="text1"/>
                <w:sz w:val="16"/>
                <w:szCs w:val="16"/>
              </w:rPr>
              <w:t>45,5</w:t>
            </w:r>
          </w:p>
        </w:tc>
      </w:tr>
      <w:tr w:rsidR="00DF6DD9" w:rsidRPr="00DF6DD9" w14:paraId="2859F81A" w14:textId="77777777" w:rsidTr="006902B9">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74" w:type="dxa"/>
            <w:shd w:val="clear" w:color="auto" w:fill="7F7F7F" w:themeFill="text1" w:themeFillTint="80"/>
            <w:noWrap/>
            <w:vAlign w:val="center"/>
            <w:hideMark/>
          </w:tcPr>
          <w:p w14:paraId="05FEC4A8" w14:textId="77777777" w:rsidR="00DF6DD9" w:rsidRPr="00DF6DD9" w:rsidRDefault="00DF6DD9" w:rsidP="00DF6DD9">
            <w:pPr>
              <w:spacing w:after="0"/>
              <w:jc w:val="center"/>
              <w:rPr>
                <w:rFonts w:cs="Tahoma"/>
                <w:sz w:val="16"/>
                <w:szCs w:val="16"/>
              </w:rPr>
            </w:pPr>
            <w:r w:rsidRPr="00DF6DD9">
              <w:rPr>
                <w:rFonts w:cs="Tahoma"/>
                <w:sz w:val="16"/>
                <w:szCs w:val="16"/>
              </w:rPr>
              <w:t>Celkem</w:t>
            </w:r>
          </w:p>
        </w:tc>
        <w:tc>
          <w:tcPr>
            <w:tcW w:w="794" w:type="dxa"/>
            <w:noWrap/>
            <w:vAlign w:val="center"/>
            <w:hideMark/>
          </w:tcPr>
          <w:p w14:paraId="19CB1675" w14:textId="43DA7456"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F6DD9">
              <w:rPr>
                <w:rFonts w:cs="Tahoma"/>
                <w:b/>
                <w:bCs/>
                <w:color w:val="000000" w:themeColor="text1"/>
                <w:sz w:val="16"/>
                <w:szCs w:val="16"/>
              </w:rPr>
              <w:t>449</w:t>
            </w:r>
          </w:p>
        </w:tc>
        <w:tc>
          <w:tcPr>
            <w:tcW w:w="794" w:type="dxa"/>
            <w:noWrap/>
            <w:vAlign w:val="center"/>
            <w:hideMark/>
          </w:tcPr>
          <w:p w14:paraId="1F294D8A" w14:textId="5EC07E63"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F6DD9">
              <w:rPr>
                <w:rFonts w:cs="Tahoma"/>
                <w:b/>
                <w:bCs/>
                <w:color w:val="000000" w:themeColor="text1"/>
                <w:sz w:val="16"/>
                <w:szCs w:val="16"/>
              </w:rPr>
              <w:t>451</w:t>
            </w:r>
          </w:p>
        </w:tc>
        <w:tc>
          <w:tcPr>
            <w:tcW w:w="794" w:type="dxa"/>
            <w:noWrap/>
            <w:vAlign w:val="center"/>
            <w:hideMark/>
          </w:tcPr>
          <w:p w14:paraId="0E90621B" w14:textId="16799933"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F6DD9">
              <w:rPr>
                <w:rFonts w:cs="Tahoma"/>
                <w:b/>
                <w:bCs/>
                <w:color w:val="000000" w:themeColor="text1"/>
                <w:sz w:val="16"/>
                <w:szCs w:val="16"/>
              </w:rPr>
              <w:t>1 738</w:t>
            </w:r>
          </w:p>
        </w:tc>
        <w:tc>
          <w:tcPr>
            <w:tcW w:w="794" w:type="dxa"/>
            <w:noWrap/>
            <w:vAlign w:val="center"/>
            <w:hideMark/>
          </w:tcPr>
          <w:p w14:paraId="54105769" w14:textId="07BE5EBF"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F6DD9">
              <w:rPr>
                <w:rFonts w:cs="Tahoma"/>
                <w:b/>
                <w:bCs/>
                <w:color w:val="000000" w:themeColor="text1"/>
                <w:sz w:val="16"/>
                <w:szCs w:val="16"/>
              </w:rPr>
              <w:t>1 760</w:t>
            </w:r>
          </w:p>
        </w:tc>
        <w:tc>
          <w:tcPr>
            <w:tcW w:w="794" w:type="dxa"/>
            <w:noWrap/>
            <w:vAlign w:val="center"/>
            <w:hideMark/>
          </w:tcPr>
          <w:p w14:paraId="11F63A6D" w14:textId="5F626F20"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F6DD9">
              <w:rPr>
                <w:rFonts w:cs="Tahoma"/>
                <w:b/>
                <w:bCs/>
                <w:color w:val="000000" w:themeColor="text1"/>
                <w:sz w:val="16"/>
                <w:szCs w:val="16"/>
              </w:rPr>
              <w:t>37 691</w:t>
            </w:r>
          </w:p>
        </w:tc>
        <w:tc>
          <w:tcPr>
            <w:tcW w:w="794" w:type="dxa"/>
            <w:noWrap/>
            <w:vAlign w:val="center"/>
            <w:hideMark/>
          </w:tcPr>
          <w:p w14:paraId="2E2C34ED" w14:textId="725866D8"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F6DD9">
              <w:rPr>
                <w:rFonts w:cs="Tahoma"/>
                <w:b/>
                <w:bCs/>
                <w:color w:val="000000" w:themeColor="text1"/>
                <w:sz w:val="16"/>
                <w:szCs w:val="16"/>
              </w:rPr>
              <w:t>38 070</w:t>
            </w:r>
          </w:p>
        </w:tc>
        <w:tc>
          <w:tcPr>
            <w:tcW w:w="794" w:type="dxa"/>
            <w:noWrap/>
            <w:vAlign w:val="center"/>
            <w:hideMark/>
          </w:tcPr>
          <w:p w14:paraId="70F72CF4" w14:textId="5B5753B6"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F6DD9">
              <w:rPr>
                <w:rFonts w:cs="Tahoma"/>
                <w:b/>
                <w:bCs/>
                <w:color w:val="000000" w:themeColor="text1"/>
                <w:sz w:val="16"/>
                <w:szCs w:val="16"/>
              </w:rPr>
              <w:t>21,7</w:t>
            </w:r>
          </w:p>
        </w:tc>
        <w:tc>
          <w:tcPr>
            <w:tcW w:w="794" w:type="dxa"/>
            <w:noWrap/>
            <w:vAlign w:val="center"/>
            <w:hideMark/>
          </w:tcPr>
          <w:p w14:paraId="55848A12" w14:textId="0E7765AA"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F6DD9">
              <w:rPr>
                <w:rFonts w:cs="Tahoma"/>
                <w:b/>
                <w:bCs/>
                <w:color w:val="000000" w:themeColor="text1"/>
                <w:sz w:val="16"/>
                <w:szCs w:val="16"/>
              </w:rPr>
              <w:t>21,6</w:t>
            </w:r>
          </w:p>
        </w:tc>
        <w:tc>
          <w:tcPr>
            <w:tcW w:w="794" w:type="dxa"/>
            <w:noWrap/>
            <w:vAlign w:val="center"/>
            <w:hideMark/>
          </w:tcPr>
          <w:p w14:paraId="58B1B113" w14:textId="0086C33D"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F6DD9">
              <w:rPr>
                <w:rFonts w:cs="Tahoma"/>
                <w:b/>
                <w:bCs/>
                <w:color w:val="000000" w:themeColor="text1"/>
                <w:sz w:val="16"/>
                <w:szCs w:val="16"/>
              </w:rPr>
              <w:t>83,9</w:t>
            </w:r>
          </w:p>
        </w:tc>
        <w:tc>
          <w:tcPr>
            <w:tcW w:w="794" w:type="dxa"/>
            <w:noWrap/>
            <w:vAlign w:val="center"/>
            <w:hideMark/>
          </w:tcPr>
          <w:p w14:paraId="33E30C41" w14:textId="13DB9F5E" w:rsidR="00DF6DD9" w:rsidRPr="00DF6DD9" w:rsidRDefault="00DF6DD9" w:rsidP="00DF6DD9">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F6DD9">
              <w:rPr>
                <w:rFonts w:cs="Tahoma"/>
                <w:b/>
                <w:bCs/>
                <w:color w:val="000000" w:themeColor="text1"/>
                <w:sz w:val="16"/>
                <w:szCs w:val="16"/>
              </w:rPr>
              <w:t>84,4</w:t>
            </w:r>
          </w:p>
        </w:tc>
      </w:tr>
    </w:tbl>
    <w:p w14:paraId="1E8FB2CC" w14:textId="12970E56" w:rsidR="00A16B87" w:rsidRPr="00DF6DD9" w:rsidRDefault="00A16B87" w:rsidP="00A16B87">
      <w:pPr>
        <w:rPr>
          <w:color w:val="000000" w:themeColor="text1"/>
          <w:sz w:val="16"/>
          <w:szCs w:val="16"/>
        </w:rPr>
      </w:pPr>
      <w:r w:rsidRPr="00DF6DD9">
        <w:rPr>
          <w:color w:val="000000" w:themeColor="text1"/>
          <w:sz w:val="16"/>
          <w:szCs w:val="16"/>
        </w:rPr>
        <w:t>Zdroj: MŠMT</w:t>
      </w:r>
    </w:p>
    <w:p w14:paraId="1360E0CD" w14:textId="5DF04417" w:rsidR="00280D7C" w:rsidRDefault="70CABCEB" w:rsidP="02354336">
      <w:pPr>
        <w:spacing w:before="120"/>
        <w:textAlignment w:val="baseline"/>
        <w:rPr>
          <w:rFonts w:cs="Tahoma"/>
        </w:rPr>
      </w:pPr>
      <w:r w:rsidRPr="02354336">
        <w:rPr>
          <w:rFonts w:cs="Tahoma"/>
        </w:rPr>
        <w:t>Z hlediska zřizovatelských kompetenc</w:t>
      </w:r>
      <w:r w:rsidR="1585F4EA" w:rsidRPr="02354336">
        <w:rPr>
          <w:rFonts w:cs="Tahoma"/>
        </w:rPr>
        <w:t>í</w:t>
      </w:r>
      <w:r w:rsidRPr="02354336">
        <w:rPr>
          <w:rFonts w:cs="Tahoma"/>
        </w:rPr>
        <w:t xml:space="preserve"> jsou nejčetněji zastoupeny mateřské školy zřizované obcí. Podíl těchto mateřských škol na celkovém počtu předškolních zařízení dosáhl v MSK ve sledovaném období 91,6</w:t>
      </w:r>
      <w:r w:rsidR="2109BEE8" w:rsidRPr="02354336">
        <w:rPr>
          <w:rFonts w:cs="Tahoma"/>
        </w:rPr>
        <w:t> </w:t>
      </w:r>
      <w:r w:rsidRPr="02354336">
        <w:rPr>
          <w:rFonts w:cs="Tahoma"/>
        </w:rPr>
        <w:t>%. Oproti předchozímu roku se jedná o mírný pokles (0,8</w:t>
      </w:r>
      <w:r w:rsidR="00CE1A3D">
        <w:rPr>
          <w:rFonts w:cs="Tahoma"/>
        </w:rPr>
        <w:t xml:space="preserve"> </w:t>
      </w:r>
      <w:r w:rsidRPr="02354336">
        <w:rPr>
          <w:rFonts w:cs="Tahoma"/>
        </w:rPr>
        <w:t>procentního bodu), který souvisí s již dříve zmiňovaným nárůstem počtu tzv. nespádových mateřských škol (konkrétně škol zřizovaných soukromým subjektem) a dvojím sloučením 2 škol zřizovaných obcí. Ve vazbě na tyto změny vzrostl podíl soukromých škol na 7,3 %.</w:t>
      </w:r>
    </w:p>
    <w:p w14:paraId="59128A37" w14:textId="77777777" w:rsidR="00DF6DD9" w:rsidRDefault="00280D7C" w:rsidP="00DF6DD9">
      <w:pPr>
        <w:spacing w:before="120"/>
        <w:textAlignment w:val="baseline"/>
        <w:rPr>
          <w:rFonts w:cs="Tahoma"/>
        </w:rPr>
      </w:pPr>
      <w:r w:rsidRPr="04D99850">
        <w:rPr>
          <w:rFonts w:cs="Tahoma"/>
        </w:rPr>
        <w:t>Nově došlo rovněž k nárůstu celkového počtu dětí, které navštěvovaly zařízení předškolního vzdělávání. V meziročním srovnání byl v běžných třídách zaznamenán nárůst o 379 dětí (tj. +1,0 %). Tyto pozitivní změny jsou evidovány u všech zřizovatelů, s v</w:t>
      </w:r>
      <w:r w:rsidR="00DF6DD9">
        <w:rPr>
          <w:rFonts w:cs="Tahoma"/>
        </w:rPr>
        <w:t>ýjimkou</w:t>
      </w:r>
      <w:r w:rsidRPr="04D99850">
        <w:rPr>
          <w:rFonts w:cs="Tahoma"/>
        </w:rPr>
        <w:t xml:space="preserve"> kraje, který nevykázal změny žádné. Další pozitivní informací je skutečnost, že nárůst nezaznamenává pouze absolutní počet dětí v mateřských školách, ale rovněž jejich podíl ve vztahu k demografickému vývoji.</w:t>
      </w:r>
    </w:p>
    <w:p w14:paraId="662BE547" w14:textId="17454FC9" w:rsidR="00A16B87" w:rsidRPr="00DF6DD9" w:rsidRDefault="00A16B87" w:rsidP="00DF6DD9">
      <w:pPr>
        <w:pStyle w:val="Tabulka"/>
        <w:spacing w:before="240" w:beforeAutospacing="0" w:after="120" w:afterAutospacing="0"/>
        <w:ind w:left="1134" w:hanging="1134"/>
        <w:jc w:val="both"/>
        <w:rPr>
          <w:color w:val="000000" w:themeColor="text1"/>
        </w:rPr>
      </w:pPr>
      <w:bookmarkStart w:id="119" w:name="_Toc129600027"/>
      <w:bookmarkStart w:id="120" w:name="_Toc129610075"/>
      <w:r w:rsidRPr="00DF6DD9">
        <w:rPr>
          <w:color w:val="000000" w:themeColor="text1"/>
        </w:rPr>
        <w:t>Přípravné třídy základní školy</w:t>
      </w:r>
      <w:bookmarkEnd w:id="119"/>
      <w:bookmarkEnd w:id="120"/>
    </w:p>
    <w:tbl>
      <w:tblPr>
        <w:tblStyle w:val="Tmavtabulkasmkou5zvraznn3"/>
        <w:tblW w:w="9989" w:type="dxa"/>
        <w:jc w:val="center"/>
        <w:tblLayout w:type="fixed"/>
        <w:tblCellMar>
          <w:left w:w="57" w:type="dxa"/>
          <w:right w:w="57" w:type="dxa"/>
        </w:tblCellMar>
        <w:tblLook w:val="04A0" w:firstRow="1" w:lastRow="0" w:firstColumn="1" w:lastColumn="0" w:noHBand="0" w:noVBand="1"/>
      </w:tblPr>
      <w:tblGrid>
        <w:gridCol w:w="1479"/>
        <w:gridCol w:w="851"/>
        <w:gridCol w:w="851"/>
        <w:gridCol w:w="851"/>
        <w:gridCol w:w="851"/>
        <w:gridCol w:w="851"/>
        <w:gridCol w:w="851"/>
        <w:gridCol w:w="851"/>
        <w:gridCol w:w="851"/>
        <w:gridCol w:w="851"/>
        <w:gridCol w:w="851"/>
      </w:tblGrid>
      <w:tr w:rsidR="00A419AA" w:rsidRPr="00A419AA" w14:paraId="673DD327" w14:textId="77777777" w:rsidTr="0051153B">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479" w:type="dxa"/>
            <w:vMerge w:val="restart"/>
            <w:shd w:val="clear" w:color="auto" w:fill="7F7F7F" w:themeFill="text1" w:themeFillTint="80"/>
            <w:vAlign w:val="center"/>
            <w:hideMark/>
          </w:tcPr>
          <w:p w14:paraId="3D07BB98" w14:textId="77777777" w:rsidR="00A16B87" w:rsidRPr="00DD569B" w:rsidRDefault="00A16B87" w:rsidP="00825B06">
            <w:pPr>
              <w:spacing w:after="0"/>
              <w:jc w:val="center"/>
              <w:rPr>
                <w:rFonts w:cs="Tahoma"/>
                <w:sz w:val="16"/>
                <w:szCs w:val="16"/>
              </w:rPr>
            </w:pPr>
            <w:r w:rsidRPr="00DD569B">
              <w:rPr>
                <w:rFonts w:cs="Tahoma"/>
                <w:sz w:val="16"/>
                <w:szCs w:val="16"/>
              </w:rPr>
              <w:t>Zřizovatel</w:t>
            </w:r>
          </w:p>
        </w:tc>
        <w:tc>
          <w:tcPr>
            <w:tcW w:w="8510" w:type="dxa"/>
            <w:gridSpan w:val="10"/>
            <w:shd w:val="clear" w:color="auto" w:fill="7F7F7F" w:themeFill="text1" w:themeFillTint="80"/>
            <w:vAlign w:val="center"/>
            <w:hideMark/>
          </w:tcPr>
          <w:p w14:paraId="6CB49826" w14:textId="77777777" w:rsidR="00A16B87" w:rsidRPr="00DD569B" w:rsidRDefault="00A16B87" w:rsidP="00825B06">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DD569B">
              <w:rPr>
                <w:rFonts w:cs="Tahoma"/>
                <w:sz w:val="16"/>
                <w:szCs w:val="16"/>
              </w:rPr>
              <w:t>Počet</w:t>
            </w:r>
          </w:p>
        </w:tc>
      </w:tr>
      <w:tr w:rsidR="00A419AA" w:rsidRPr="00A419AA" w14:paraId="48B77855" w14:textId="77777777" w:rsidTr="0051153B">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479" w:type="dxa"/>
            <w:vMerge/>
            <w:hideMark/>
          </w:tcPr>
          <w:p w14:paraId="49DA67FE" w14:textId="77777777" w:rsidR="00A16B87" w:rsidRPr="00A419AA" w:rsidRDefault="00A16B87" w:rsidP="00825B06">
            <w:pPr>
              <w:spacing w:after="0"/>
              <w:jc w:val="center"/>
              <w:rPr>
                <w:rFonts w:cs="Tahoma"/>
                <w:b w:val="0"/>
                <w:color w:val="FF0000"/>
                <w:sz w:val="16"/>
                <w:szCs w:val="16"/>
              </w:rPr>
            </w:pPr>
          </w:p>
        </w:tc>
        <w:tc>
          <w:tcPr>
            <w:tcW w:w="1702" w:type="dxa"/>
            <w:gridSpan w:val="2"/>
            <w:vAlign w:val="center"/>
            <w:hideMark/>
          </w:tcPr>
          <w:p w14:paraId="5AD45988" w14:textId="77777777" w:rsidR="00A16B87" w:rsidRPr="00DD569B" w:rsidRDefault="00A16B87" w:rsidP="00825B06">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D569B">
              <w:rPr>
                <w:rFonts w:cs="Tahoma"/>
                <w:b/>
                <w:color w:val="000000" w:themeColor="text1"/>
                <w:sz w:val="16"/>
                <w:szCs w:val="16"/>
              </w:rPr>
              <w:t>škol</w:t>
            </w:r>
          </w:p>
        </w:tc>
        <w:tc>
          <w:tcPr>
            <w:tcW w:w="1702" w:type="dxa"/>
            <w:gridSpan w:val="2"/>
            <w:vAlign w:val="center"/>
            <w:hideMark/>
          </w:tcPr>
          <w:p w14:paraId="1F7BA394" w14:textId="77777777" w:rsidR="00A16B87" w:rsidRPr="00DD569B" w:rsidRDefault="00A16B87" w:rsidP="00825B06">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D569B">
              <w:rPr>
                <w:rFonts w:cs="Tahoma"/>
                <w:b/>
                <w:color w:val="000000" w:themeColor="text1"/>
                <w:sz w:val="16"/>
                <w:szCs w:val="16"/>
              </w:rPr>
              <w:t>tříd</w:t>
            </w:r>
          </w:p>
        </w:tc>
        <w:tc>
          <w:tcPr>
            <w:tcW w:w="1702" w:type="dxa"/>
            <w:gridSpan w:val="2"/>
            <w:vAlign w:val="center"/>
            <w:hideMark/>
          </w:tcPr>
          <w:p w14:paraId="653F3131" w14:textId="77777777" w:rsidR="00A16B87" w:rsidRPr="00DD569B" w:rsidRDefault="00A16B87" w:rsidP="00825B06">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D569B">
              <w:rPr>
                <w:rFonts w:cs="Tahoma"/>
                <w:b/>
                <w:color w:val="000000" w:themeColor="text1"/>
                <w:sz w:val="16"/>
                <w:szCs w:val="16"/>
              </w:rPr>
              <w:t>dětí</w:t>
            </w:r>
          </w:p>
        </w:tc>
        <w:tc>
          <w:tcPr>
            <w:tcW w:w="1702" w:type="dxa"/>
            <w:gridSpan w:val="2"/>
            <w:vAlign w:val="center"/>
            <w:hideMark/>
          </w:tcPr>
          <w:p w14:paraId="444F0921" w14:textId="77777777" w:rsidR="00A16B87" w:rsidRPr="00DD569B" w:rsidRDefault="00A16B87" w:rsidP="00825B06">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D569B">
              <w:rPr>
                <w:rFonts w:cs="Tahoma"/>
                <w:b/>
                <w:color w:val="000000" w:themeColor="text1"/>
                <w:sz w:val="16"/>
                <w:szCs w:val="16"/>
              </w:rPr>
              <w:t>dětí na třídu</w:t>
            </w:r>
          </w:p>
        </w:tc>
        <w:tc>
          <w:tcPr>
            <w:tcW w:w="1702" w:type="dxa"/>
            <w:gridSpan w:val="2"/>
            <w:vAlign w:val="center"/>
            <w:hideMark/>
          </w:tcPr>
          <w:p w14:paraId="271E1925" w14:textId="77777777" w:rsidR="00A16B87" w:rsidRPr="00DD569B" w:rsidRDefault="00A16B87" w:rsidP="00825B06">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D569B">
              <w:rPr>
                <w:rFonts w:cs="Tahoma"/>
                <w:b/>
                <w:color w:val="000000" w:themeColor="text1"/>
                <w:sz w:val="16"/>
                <w:szCs w:val="16"/>
              </w:rPr>
              <w:t>dětí na školu</w:t>
            </w:r>
          </w:p>
        </w:tc>
      </w:tr>
      <w:tr w:rsidR="00DD569B" w:rsidRPr="00A419AA" w14:paraId="396D3B57" w14:textId="77777777" w:rsidTr="0051153B">
        <w:trPr>
          <w:trHeight w:val="284"/>
          <w:jc w:val="center"/>
        </w:trPr>
        <w:tc>
          <w:tcPr>
            <w:cnfStyle w:val="001000000000" w:firstRow="0" w:lastRow="0" w:firstColumn="1" w:lastColumn="0" w:oddVBand="0" w:evenVBand="0" w:oddHBand="0" w:evenHBand="0" w:firstRowFirstColumn="0" w:firstRowLastColumn="0" w:lastRowFirstColumn="0" w:lastRowLastColumn="0"/>
            <w:tcW w:w="1479" w:type="dxa"/>
            <w:vMerge/>
            <w:hideMark/>
          </w:tcPr>
          <w:p w14:paraId="41903131" w14:textId="77777777" w:rsidR="00DD569B" w:rsidRPr="00A419AA" w:rsidRDefault="00DD569B" w:rsidP="00DD569B">
            <w:pPr>
              <w:spacing w:after="0"/>
              <w:jc w:val="center"/>
              <w:rPr>
                <w:rFonts w:cs="Tahoma"/>
                <w:b w:val="0"/>
                <w:color w:val="FF0000"/>
                <w:sz w:val="16"/>
                <w:szCs w:val="16"/>
              </w:rPr>
            </w:pPr>
          </w:p>
        </w:tc>
        <w:tc>
          <w:tcPr>
            <w:tcW w:w="851" w:type="dxa"/>
            <w:noWrap/>
            <w:vAlign w:val="center"/>
          </w:tcPr>
          <w:p w14:paraId="53BBF63F" w14:textId="208F4DFA" w:rsidR="00DD569B" w:rsidRPr="00DD569B" w:rsidRDefault="00DD569B" w:rsidP="00DD56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D569B">
              <w:rPr>
                <w:rFonts w:cs="Tahoma"/>
                <w:b/>
                <w:bCs/>
                <w:color w:val="000000" w:themeColor="text1"/>
                <w:sz w:val="16"/>
                <w:szCs w:val="16"/>
              </w:rPr>
              <w:t>20/21</w:t>
            </w:r>
          </w:p>
        </w:tc>
        <w:tc>
          <w:tcPr>
            <w:tcW w:w="851" w:type="dxa"/>
            <w:noWrap/>
            <w:vAlign w:val="center"/>
          </w:tcPr>
          <w:p w14:paraId="6CE2B9BB" w14:textId="426D784B" w:rsidR="00DD569B" w:rsidRPr="00DD569B" w:rsidRDefault="00DD569B" w:rsidP="00DD56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D569B">
              <w:rPr>
                <w:rFonts w:cs="Tahoma"/>
                <w:b/>
                <w:bCs/>
                <w:color w:val="000000" w:themeColor="text1"/>
                <w:sz w:val="16"/>
                <w:szCs w:val="16"/>
              </w:rPr>
              <w:t>21/22</w:t>
            </w:r>
          </w:p>
        </w:tc>
        <w:tc>
          <w:tcPr>
            <w:tcW w:w="851" w:type="dxa"/>
            <w:noWrap/>
            <w:vAlign w:val="center"/>
          </w:tcPr>
          <w:p w14:paraId="50FC3BE2" w14:textId="06A63D9A" w:rsidR="00DD569B" w:rsidRPr="00DD569B" w:rsidRDefault="00DD569B" w:rsidP="00DD56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D569B">
              <w:rPr>
                <w:rFonts w:cs="Tahoma"/>
                <w:b/>
                <w:bCs/>
                <w:color w:val="000000" w:themeColor="text1"/>
                <w:sz w:val="16"/>
                <w:szCs w:val="16"/>
              </w:rPr>
              <w:t>20/21</w:t>
            </w:r>
          </w:p>
        </w:tc>
        <w:tc>
          <w:tcPr>
            <w:tcW w:w="851" w:type="dxa"/>
            <w:noWrap/>
            <w:vAlign w:val="center"/>
          </w:tcPr>
          <w:p w14:paraId="77923E2A" w14:textId="3BAE427F" w:rsidR="00DD569B" w:rsidRPr="00DD569B" w:rsidRDefault="00DD569B" w:rsidP="00DD56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D569B">
              <w:rPr>
                <w:rFonts w:cs="Tahoma"/>
                <w:b/>
                <w:bCs/>
                <w:color w:val="000000" w:themeColor="text1"/>
                <w:sz w:val="16"/>
                <w:szCs w:val="16"/>
              </w:rPr>
              <w:t>21/22</w:t>
            </w:r>
          </w:p>
        </w:tc>
        <w:tc>
          <w:tcPr>
            <w:tcW w:w="851" w:type="dxa"/>
            <w:noWrap/>
            <w:vAlign w:val="center"/>
          </w:tcPr>
          <w:p w14:paraId="4067D522" w14:textId="6F68B221" w:rsidR="00DD569B" w:rsidRPr="00DD569B" w:rsidRDefault="00DD569B" w:rsidP="00DD56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D569B">
              <w:rPr>
                <w:rFonts w:cs="Tahoma"/>
                <w:b/>
                <w:bCs/>
                <w:color w:val="000000" w:themeColor="text1"/>
                <w:sz w:val="16"/>
                <w:szCs w:val="16"/>
              </w:rPr>
              <w:t>20/21</w:t>
            </w:r>
          </w:p>
        </w:tc>
        <w:tc>
          <w:tcPr>
            <w:tcW w:w="851" w:type="dxa"/>
            <w:noWrap/>
            <w:vAlign w:val="center"/>
          </w:tcPr>
          <w:p w14:paraId="6A684733" w14:textId="2DCF4DCA" w:rsidR="00DD569B" w:rsidRPr="00DD569B" w:rsidRDefault="00DD569B" w:rsidP="00DD56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D569B">
              <w:rPr>
                <w:rFonts w:cs="Tahoma"/>
                <w:b/>
                <w:bCs/>
                <w:color w:val="000000" w:themeColor="text1"/>
                <w:sz w:val="16"/>
                <w:szCs w:val="16"/>
              </w:rPr>
              <w:t>21/22</w:t>
            </w:r>
          </w:p>
        </w:tc>
        <w:tc>
          <w:tcPr>
            <w:tcW w:w="851" w:type="dxa"/>
            <w:noWrap/>
            <w:vAlign w:val="center"/>
          </w:tcPr>
          <w:p w14:paraId="3D80652A" w14:textId="5560C69D" w:rsidR="00DD569B" w:rsidRPr="00DD569B" w:rsidRDefault="00DD569B" w:rsidP="00DD56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D569B">
              <w:rPr>
                <w:rFonts w:cs="Tahoma"/>
                <w:b/>
                <w:bCs/>
                <w:color w:val="000000" w:themeColor="text1"/>
                <w:sz w:val="16"/>
                <w:szCs w:val="16"/>
              </w:rPr>
              <w:t>20/21</w:t>
            </w:r>
          </w:p>
        </w:tc>
        <w:tc>
          <w:tcPr>
            <w:tcW w:w="851" w:type="dxa"/>
            <w:noWrap/>
            <w:vAlign w:val="center"/>
          </w:tcPr>
          <w:p w14:paraId="01B5DCD8" w14:textId="13951020" w:rsidR="00DD569B" w:rsidRPr="00DD569B" w:rsidRDefault="00DD569B" w:rsidP="00DD56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D569B">
              <w:rPr>
                <w:rFonts w:cs="Tahoma"/>
                <w:b/>
                <w:bCs/>
                <w:color w:val="000000" w:themeColor="text1"/>
                <w:sz w:val="16"/>
                <w:szCs w:val="16"/>
              </w:rPr>
              <w:t>21/22</w:t>
            </w:r>
          </w:p>
        </w:tc>
        <w:tc>
          <w:tcPr>
            <w:tcW w:w="851" w:type="dxa"/>
            <w:noWrap/>
            <w:vAlign w:val="center"/>
          </w:tcPr>
          <w:p w14:paraId="38E6031E" w14:textId="697243D6" w:rsidR="00DD569B" w:rsidRPr="00DD569B" w:rsidRDefault="00DD569B" w:rsidP="00DD56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D569B">
              <w:rPr>
                <w:rFonts w:cs="Tahoma"/>
                <w:b/>
                <w:bCs/>
                <w:color w:val="000000" w:themeColor="text1"/>
                <w:sz w:val="16"/>
                <w:szCs w:val="16"/>
              </w:rPr>
              <w:t>20/21</w:t>
            </w:r>
          </w:p>
        </w:tc>
        <w:tc>
          <w:tcPr>
            <w:tcW w:w="851" w:type="dxa"/>
            <w:noWrap/>
            <w:vAlign w:val="center"/>
          </w:tcPr>
          <w:p w14:paraId="6B1255AA" w14:textId="499DD320" w:rsidR="00DD569B" w:rsidRPr="00DD569B" w:rsidRDefault="00DD569B" w:rsidP="00DD56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D569B">
              <w:rPr>
                <w:rFonts w:cs="Tahoma"/>
                <w:b/>
                <w:bCs/>
                <w:color w:val="000000" w:themeColor="text1"/>
                <w:sz w:val="16"/>
                <w:szCs w:val="16"/>
              </w:rPr>
              <w:t>21/22</w:t>
            </w:r>
          </w:p>
        </w:tc>
      </w:tr>
      <w:tr w:rsidR="0051153B" w:rsidRPr="00A419AA" w14:paraId="52385C84" w14:textId="77777777" w:rsidTr="0051153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79" w:type="dxa"/>
            <w:shd w:val="clear" w:color="auto" w:fill="DBDBDB" w:themeFill="accent3" w:themeFillTint="66"/>
            <w:noWrap/>
            <w:vAlign w:val="center"/>
            <w:hideMark/>
          </w:tcPr>
          <w:p w14:paraId="2E8A57B1" w14:textId="77777777" w:rsidR="0051153B" w:rsidRPr="00DD569B" w:rsidRDefault="0051153B" w:rsidP="0051153B">
            <w:pPr>
              <w:spacing w:after="0"/>
              <w:ind w:left="57"/>
              <w:jc w:val="left"/>
              <w:rPr>
                <w:rFonts w:cs="Tahoma"/>
                <w:color w:val="000000" w:themeColor="text1"/>
                <w:sz w:val="16"/>
                <w:szCs w:val="16"/>
              </w:rPr>
            </w:pPr>
            <w:r w:rsidRPr="00DD569B">
              <w:rPr>
                <w:rFonts w:cs="Tahoma"/>
                <w:color w:val="000000" w:themeColor="text1"/>
                <w:sz w:val="16"/>
                <w:szCs w:val="16"/>
              </w:rPr>
              <w:t>Obec</w:t>
            </w:r>
          </w:p>
        </w:tc>
        <w:tc>
          <w:tcPr>
            <w:tcW w:w="851" w:type="dxa"/>
            <w:noWrap/>
            <w:vAlign w:val="center"/>
            <w:hideMark/>
          </w:tcPr>
          <w:p w14:paraId="0C52E809" w14:textId="68DDB9C1" w:rsidR="0051153B" w:rsidRPr="0051153B" w:rsidRDefault="0051153B" w:rsidP="0051153B">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19</w:t>
            </w:r>
          </w:p>
        </w:tc>
        <w:tc>
          <w:tcPr>
            <w:tcW w:w="851" w:type="dxa"/>
            <w:noWrap/>
            <w:vAlign w:val="center"/>
            <w:hideMark/>
          </w:tcPr>
          <w:p w14:paraId="639C66BA" w14:textId="3FDEDF6B" w:rsidR="0051153B" w:rsidRPr="0051153B" w:rsidRDefault="0051153B" w:rsidP="0051153B">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23</w:t>
            </w:r>
          </w:p>
        </w:tc>
        <w:tc>
          <w:tcPr>
            <w:tcW w:w="851" w:type="dxa"/>
            <w:noWrap/>
            <w:vAlign w:val="center"/>
            <w:hideMark/>
          </w:tcPr>
          <w:p w14:paraId="021DD606" w14:textId="501FE54C" w:rsidR="0051153B" w:rsidRPr="0051153B" w:rsidRDefault="0051153B" w:rsidP="0051153B">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22</w:t>
            </w:r>
          </w:p>
        </w:tc>
        <w:tc>
          <w:tcPr>
            <w:tcW w:w="851" w:type="dxa"/>
            <w:noWrap/>
            <w:vAlign w:val="center"/>
            <w:hideMark/>
          </w:tcPr>
          <w:p w14:paraId="4DA85F99" w14:textId="5C975DA1" w:rsidR="0051153B" w:rsidRPr="0051153B" w:rsidRDefault="0051153B" w:rsidP="0051153B">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24</w:t>
            </w:r>
          </w:p>
        </w:tc>
        <w:tc>
          <w:tcPr>
            <w:tcW w:w="851" w:type="dxa"/>
            <w:noWrap/>
            <w:vAlign w:val="center"/>
            <w:hideMark/>
          </w:tcPr>
          <w:p w14:paraId="4F684BFF" w14:textId="4B0B34D7" w:rsidR="0051153B" w:rsidRPr="0051153B" w:rsidRDefault="0051153B" w:rsidP="0051153B">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277</w:t>
            </w:r>
          </w:p>
        </w:tc>
        <w:tc>
          <w:tcPr>
            <w:tcW w:w="851" w:type="dxa"/>
            <w:noWrap/>
            <w:vAlign w:val="center"/>
            <w:hideMark/>
          </w:tcPr>
          <w:p w14:paraId="6F385731" w14:textId="2A8ABC77" w:rsidR="0051153B" w:rsidRPr="0051153B" w:rsidRDefault="0051153B" w:rsidP="0051153B">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296</w:t>
            </w:r>
          </w:p>
        </w:tc>
        <w:tc>
          <w:tcPr>
            <w:tcW w:w="851" w:type="dxa"/>
            <w:noWrap/>
            <w:vAlign w:val="center"/>
            <w:hideMark/>
          </w:tcPr>
          <w:p w14:paraId="5F75DFAC" w14:textId="16D2624A" w:rsidR="0051153B" w:rsidRPr="0051153B" w:rsidRDefault="0051153B" w:rsidP="0051153B">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12,6</w:t>
            </w:r>
          </w:p>
        </w:tc>
        <w:tc>
          <w:tcPr>
            <w:tcW w:w="851" w:type="dxa"/>
            <w:noWrap/>
            <w:vAlign w:val="center"/>
            <w:hideMark/>
          </w:tcPr>
          <w:p w14:paraId="4812A07A" w14:textId="56C82925" w:rsidR="0051153B" w:rsidRPr="0051153B" w:rsidRDefault="0051153B" w:rsidP="0051153B">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12,3</w:t>
            </w:r>
          </w:p>
        </w:tc>
        <w:tc>
          <w:tcPr>
            <w:tcW w:w="851" w:type="dxa"/>
            <w:noWrap/>
            <w:vAlign w:val="center"/>
            <w:hideMark/>
          </w:tcPr>
          <w:p w14:paraId="0DA33DBE" w14:textId="2C767ABA" w:rsidR="0051153B" w:rsidRPr="0051153B" w:rsidRDefault="0051153B" w:rsidP="0051153B">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14,6</w:t>
            </w:r>
          </w:p>
        </w:tc>
        <w:tc>
          <w:tcPr>
            <w:tcW w:w="851" w:type="dxa"/>
            <w:noWrap/>
            <w:vAlign w:val="center"/>
            <w:hideMark/>
          </w:tcPr>
          <w:p w14:paraId="4A845832" w14:textId="681173DF" w:rsidR="0051153B" w:rsidRPr="0051153B" w:rsidRDefault="0051153B" w:rsidP="0051153B">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12,9</w:t>
            </w:r>
          </w:p>
        </w:tc>
      </w:tr>
      <w:tr w:rsidR="0051153B" w:rsidRPr="00A419AA" w14:paraId="4745CE40" w14:textId="77777777" w:rsidTr="0051153B">
        <w:trPr>
          <w:trHeight w:val="255"/>
          <w:jc w:val="center"/>
        </w:trPr>
        <w:tc>
          <w:tcPr>
            <w:cnfStyle w:val="001000000000" w:firstRow="0" w:lastRow="0" w:firstColumn="1" w:lastColumn="0" w:oddVBand="0" w:evenVBand="0" w:oddHBand="0" w:evenHBand="0" w:firstRowFirstColumn="0" w:firstRowLastColumn="0" w:lastRowFirstColumn="0" w:lastRowLastColumn="0"/>
            <w:tcW w:w="1479" w:type="dxa"/>
            <w:shd w:val="clear" w:color="auto" w:fill="DBDBDB" w:themeFill="accent3" w:themeFillTint="66"/>
            <w:noWrap/>
            <w:vAlign w:val="center"/>
            <w:hideMark/>
          </w:tcPr>
          <w:p w14:paraId="57421270" w14:textId="77777777" w:rsidR="0051153B" w:rsidRPr="00DD569B" w:rsidRDefault="0051153B" w:rsidP="0051153B">
            <w:pPr>
              <w:spacing w:after="0"/>
              <w:ind w:left="57"/>
              <w:jc w:val="left"/>
              <w:rPr>
                <w:rFonts w:cs="Tahoma"/>
                <w:color w:val="000000" w:themeColor="text1"/>
                <w:sz w:val="16"/>
                <w:szCs w:val="16"/>
              </w:rPr>
            </w:pPr>
            <w:r w:rsidRPr="00DD569B">
              <w:rPr>
                <w:rFonts w:cs="Tahoma"/>
                <w:color w:val="000000" w:themeColor="text1"/>
                <w:sz w:val="16"/>
                <w:szCs w:val="16"/>
              </w:rPr>
              <w:t>Kraj</w:t>
            </w:r>
          </w:p>
        </w:tc>
        <w:tc>
          <w:tcPr>
            <w:tcW w:w="851" w:type="dxa"/>
            <w:noWrap/>
            <w:vAlign w:val="center"/>
            <w:hideMark/>
          </w:tcPr>
          <w:p w14:paraId="1CCA2E67" w14:textId="4026DF6A" w:rsidR="0051153B" w:rsidRPr="0051153B" w:rsidRDefault="0051153B" w:rsidP="0051153B">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3</w:t>
            </w:r>
          </w:p>
        </w:tc>
        <w:tc>
          <w:tcPr>
            <w:tcW w:w="851" w:type="dxa"/>
            <w:noWrap/>
            <w:vAlign w:val="center"/>
            <w:hideMark/>
          </w:tcPr>
          <w:p w14:paraId="1362E57C" w14:textId="2CA5BEEF" w:rsidR="0051153B" w:rsidRPr="0051153B" w:rsidRDefault="0051153B" w:rsidP="0051153B">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3</w:t>
            </w:r>
          </w:p>
        </w:tc>
        <w:tc>
          <w:tcPr>
            <w:tcW w:w="851" w:type="dxa"/>
            <w:noWrap/>
            <w:vAlign w:val="center"/>
            <w:hideMark/>
          </w:tcPr>
          <w:p w14:paraId="540A8523" w14:textId="5E08CE83" w:rsidR="0051153B" w:rsidRPr="0051153B" w:rsidRDefault="0051153B" w:rsidP="0051153B">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3</w:t>
            </w:r>
          </w:p>
        </w:tc>
        <w:tc>
          <w:tcPr>
            <w:tcW w:w="851" w:type="dxa"/>
            <w:noWrap/>
            <w:vAlign w:val="center"/>
            <w:hideMark/>
          </w:tcPr>
          <w:p w14:paraId="32A2674F" w14:textId="51989EB3" w:rsidR="0051153B" w:rsidRPr="0051153B" w:rsidRDefault="0051153B" w:rsidP="0051153B">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3</w:t>
            </w:r>
          </w:p>
        </w:tc>
        <w:tc>
          <w:tcPr>
            <w:tcW w:w="851" w:type="dxa"/>
            <w:noWrap/>
            <w:vAlign w:val="center"/>
            <w:hideMark/>
          </w:tcPr>
          <w:p w14:paraId="1B620224" w14:textId="7A5D6E8B" w:rsidR="0051153B" w:rsidRPr="0051153B" w:rsidRDefault="0051153B" w:rsidP="0051153B">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35</w:t>
            </w:r>
          </w:p>
        </w:tc>
        <w:tc>
          <w:tcPr>
            <w:tcW w:w="851" w:type="dxa"/>
            <w:noWrap/>
            <w:vAlign w:val="center"/>
            <w:hideMark/>
          </w:tcPr>
          <w:p w14:paraId="19F8DAA6" w14:textId="1A5B93B6" w:rsidR="0051153B" w:rsidRPr="0051153B" w:rsidRDefault="0051153B" w:rsidP="0051153B">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47</w:t>
            </w:r>
          </w:p>
        </w:tc>
        <w:tc>
          <w:tcPr>
            <w:tcW w:w="851" w:type="dxa"/>
            <w:noWrap/>
            <w:vAlign w:val="center"/>
            <w:hideMark/>
          </w:tcPr>
          <w:p w14:paraId="7AE8D54A" w14:textId="618DFE94" w:rsidR="0051153B" w:rsidRPr="0051153B" w:rsidRDefault="0051153B" w:rsidP="0051153B">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11,7</w:t>
            </w:r>
          </w:p>
        </w:tc>
        <w:tc>
          <w:tcPr>
            <w:tcW w:w="851" w:type="dxa"/>
            <w:noWrap/>
            <w:vAlign w:val="center"/>
            <w:hideMark/>
          </w:tcPr>
          <w:p w14:paraId="514B608F" w14:textId="1D0615A6" w:rsidR="0051153B" w:rsidRPr="0051153B" w:rsidRDefault="0051153B" w:rsidP="0051153B">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15,7</w:t>
            </w:r>
          </w:p>
        </w:tc>
        <w:tc>
          <w:tcPr>
            <w:tcW w:w="851" w:type="dxa"/>
            <w:noWrap/>
            <w:vAlign w:val="center"/>
            <w:hideMark/>
          </w:tcPr>
          <w:p w14:paraId="53C41E59" w14:textId="01C781D8" w:rsidR="0051153B" w:rsidRPr="0051153B" w:rsidRDefault="0051153B" w:rsidP="0051153B">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11,7</w:t>
            </w:r>
          </w:p>
        </w:tc>
        <w:tc>
          <w:tcPr>
            <w:tcW w:w="851" w:type="dxa"/>
            <w:noWrap/>
            <w:vAlign w:val="center"/>
            <w:hideMark/>
          </w:tcPr>
          <w:p w14:paraId="25CD125A" w14:textId="1A2B4943" w:rsidR="0051153B" w:rsidRPr="0051153B" w:rsidRDefault="0051153B" w:rsidP="0051153B">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15,7</w:t>
            </w:r>
          </w:p>
        </w:tc>
      </w:tr>
      <w:tr w:rsidR="0051153B" w:rsidRPr="00A419AA" w14:paraId="7ED7F55E" w14:textId="77777777" w:rsidTr="0051153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79" w:type="dxa"/>
            <w:shd w:val="clear" w:color="auto" w:fill="DBDBDB" w:themeFill="accent3" w:themeFillTint="66"/>
            <w:noWrap/>
            <w:vAlign w:val="center"/>
          </w:tcPr>
          <w:p w14:paraId="7E53E628" w14:textId="29088EF9" w:rsidR="0051153B" w:rsidRPr="00DD569B" w:rsidRDefault="0051153B" w:rsidP="0051153B">
            <w:pPr>
              <w:spacing w:after="0"/>
              <w:ind w:left="57"/>
              <w:jc w:val="left"/>
              <w:rPr>
                <w:rFonts w:cs="Tahoma"/>
                <w:color w:val="000000" w:themeColor="text1"/>
                <w:sz w:val="16"/>
                <w:szCs w:val="16"/>
              </w:rPr>
            </w:pPr>
            <w:r>
              <w:rPr>
                <w:rFonts w:cs="Tahoma"/>
                <w:color w:val="000000" w:themeColor="text1"/>
                <w:sz w:val="16"/>
                <w:szCs w:val="16"/>
              </w:rPr>
              <w:t>Soukromník</w:t>
            </w:r>
          </w:p>
        </w:tc>
        <w:tc>
          <w:tcPr>
            <w:tcW w:w="851" w:type="dxa"/>
            <w:noWrap/>
            <w:vAlign w:val="center"/>
          </w:tcPr>
          <w:p w14:paraId="73B1792D" w14:textId="09A65BEC" w:rsidR="0051153B" w:rsidRPr="0051153B" w:rsidRDefault="0051153B" w:rsidP="0051153B">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0</w:t>
            </w:r>
          </w:p>
        </w:tc>
        <w:tc>
          <w:tcPr>
            <w:tcW w:w="851" w:type="dxa"/>
            <w:noWrap/>
            <w:vAlign w:val="center"/>
          </w:tcPr>
          <w:p w14:paraId="7A829BDF" w14:textId="4E211246" w:rsidR="0051153B" w:rsidRPr="0051153B" w:rsidRDefault="0051153B" w:rsidP="0051153B">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2</w:t>
            </w:r>
          </w:p>
        </w:tc>
        <w:tc>
          <w:tcPr>
            <w:tcW w:w="851" w:type="dxa"/>
            <w:noWrap/>
            <w:vAlign w:val="center"/>
          </w:tcPr>
          <w:p w14:paraId="7FA2A2D5" w14:textId="65C6E157" w:rsidR="0051153B" w:rsidRPr="0051153B" w:rsidRDefault="0051153B" w:rsidP="0051153B">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0</w:t>
            </w:r>
          </w:p>
        </w:tc>
        <w:tc>
          <w:tcPr>
            <w:tcW w:w="851" w:type="dxa"/>
            <w:noWrap/>
            <w:vAlign w:val="center"/>
          </w:tcPr>
          <w:p w14:paraId="1D4DCA14" w14:textId="19BFC59D" w:rsidR="0051153B" w:rsidRPr="0051153B" w:rsidRDefault="0051153B" w:rsidP="0051153B">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2</w:t>
            </w:r>
          </w:p>
        </w:tc>
        <w:tc>
          <w:tcPr>
            <w:tcW w:w="851" w:type="dxa"/>
            <w:noWrap/>
            <w:vAlign w:val="center"/>
          </w:tcPr>
          <w:p w14:paraId="4C4E2F1E" w14:textId="6D0CC6F0" w:rsidR="0051153B" w:rsidRPr="0051153B" w:rsidRDefault="0051153B" w:rsidP="0051153B">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0</w:t>
            </w:r>
          </w:p>
        </w:tc>
        <w:tc>
          <w:tcPr>
            <w:tcW w:w="851" w:type="dxa"/>
            <w:noWrap/>
            <w:vAlign w:val="center"/>
          </w:tcPr>
          <w:p w14:paraId="6E72612C" w14:textId="1E38DA27" w:rsidR="0051153B" w:rsidRPr="0051153B" w:rsidRDefault="0051153B" w:rsidP="0051153B">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23</w:t>
            </w:r>
          </w:p>
        </w:tc>
        <w:tc>
          <w:tcPr>
            <w:tcW w:w="851" w:type="dxa"/>
            <w:noWrap/>
            <w:vAlign w:val="center"/>
          </w:tcPr>
          <w:p w14:paraId="3506B591" w14:textId="0615D27A" w:rsidR="0051153B" w:rsidRPr="0051153B" w:rsidRDefault="0051153B" w:rsidP="0051153B">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0,0</w:t>
            </w:r>
          </w:p>
        </w:tc>
        <w:tc>
          <w:tcPr>
            <w:tcW w:w="851" w:type="dxa"/>
            <w:noWrap/>
            <w:vAlign w:val="center"/>
          </w:tcPr>
          <w:p w14:paraId="5D705AC2" w14:textId="0E3850AA" w:rsidR="0051153B" w:rsidRPr="0051153B" w:rsidRDefault="0051153B" w:rsidP="0051153B">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11,5</w:t>
            </w:r>
          </w:p>
        </w:tc>
        <w:tc>
          <w:tcPr>
            <w:tcW w:w="851" w:type="dxa"/>
            <w:noWrap/>
            <w:vAlign w:val="center"/>
          </w:tcPr>
          <w:p w14:paraId="3A56B193" w14:textId="217B4208" w:rsidR="0051153B" w:rsidRPr="0051153B" w:rsidRDefault="0051153B" w:rsidP="0051153B">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0,0</w:t>
            </w:r>
          </w:p>
        </w:tc>
        <w:tc>
          <w:tcPr>
            <w:tcW w:w="851" w:type="dxa"/>
            <w:noWrap/>
            <w:vAlign w:val="center"/>
          </w:tcPr>
          <w:p w14:paraId="2AE719DD" w14:textId="10A0F032" w:rsidR="0051153B" w:rsidRPr="0051153B" w:rsidRDefault="0051153B" w:rsidP="0051153B">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1153B">
              <w:rPr>
                <w:rFonts w:cs="Tahoma"/>
                <w:color w:val="000000" w:themeColor="text1"/>
                <w:sz w:val="16"/>
                <w:szCs w:val="16"/>
              </w:rPr>
              <w:t>11,5</w:t>
            </w:r>
          </w:p>
        </w:tc>
      </w:tr>
      <w:tr w:rsidR="0051153B" w:rsidRPr="00A419AA" w14:paraId="2D5D59B5" w14:textId="77777777" w:rsidTr="0051153B">
        <w:trPr>
          <w:trHeight w:val="255"/>
          <w:jc w:val="center"/>
        </w:trPr>
        <w:tc>
          <w:tcPr>
            <w:cnfStyle w:val="001000000000" w:firstRow="0" w:lastRow="0" w:firstColumn="1" w:lastColumn="0" w:oddVBand="0" w:evenVBand="0" w:oddHBand="0" w:evenHBand="0" w:firstRowFirstColumn="0" w:firstRowLastColumn="0" w:lastRowFirstColumn="0" w:lastRowLastColumn="0"/>
            <w:tcW w:w="1479" w:type="dxa"/>
            <w:shd w:val="clear" w:color="auto" w:fill="7F7F7F" w:themeFill="text1" w:themeFillTint="80"/>
            <w:noWrap/>
            <w:vAlign w:val="center"/>
            <w:hideMark/>
          </w:tcPr>
          <w:p w14:paraId="5C0658FF" w14:textId="77777777" w:rsidR="0051153B" w:rsidRPr="00DD569B" w:rsidRDefault="0051153B" w:rsidP="0051153B">
            <w:pPr>
              <w:spacing w:after="0"/>
              <w:jc w:val="center"/>
              <w:rPr>
                <w:rFonts w:cs="Tahoma"/>
                <w:sz w:val="16"/>
                <w:szCs w:val="16"/>
              </w:rPr>
            </w:pPr>
            <w:r w:rsidRPr="00DD569B">
              <w:rPr>
                <w:rFonts w:cs="Tahoma"/>
                <w:sz w:val="16"/>
                <w:szCs w:val="16"/>
              </w:rPr>
              <w:t>Celkem</w:t>
            </w:r>
          </w:p>
        </w:tc>
        <w:tc>
          <w:tcPr>
            <w:tcW w:w="851" w:type="dxa"/>
            <w:noWrap/>
            <w:vAlign w:val="center"/>
            <w:hideMark/>
          </w:tcPr>
          <w:p w14:paraId="7A91101D" w14:textId="60F45ABF" w:rsidR="0051153B" w:rsidRPr="0051153B" w:rsidRDefault="0051153B" w:rsidP="0051153B">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51153B">
              <w:rPr>
                <w:rFonts w:cs="Tahoma"/>
                <w:b/>
                <w:bCs/>
                <w:color w:val="000000" w:themeColor="text1"/>
                <w:sz w:val="16"/>
                <w:szCs w:val="16"/>
              </w:rPr>
              <w:t>22</w:t>
            </w:r>
          </w:p>
        </w:tc>
        <w:tc>
          <w:tcPr>
            <w:tcW w:w="851" w:type="dxa"/>
            <w:noWrap/>
            <w:vAlign w:val="center"/>
            <w:hideMark/>
          </w:tcPr>
          <w:p w14:paraId="2A2434CD" w14:textId="51C46F90" w:rsidR="0051153B" w:rsidRPr="0051153B" w:rsidRDefault="0051153B" w:rsidP="0051153B">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51153B">
              <w:rPr>
                <w:rFonts w:cs="Tahoma"/>
                <w:b/>
                <w:bCs/>
                <w:color w:val="000000" w:themeColor="text1"/>
                <w:sz w:val="16"/>
                <w:szCs w:val="16"/>
              </w:rPr>
              <w:t>28</w:t>
            </w:r>
          </w:p>
        </w:tc>
        <w:tc>
          <w:tcPr>
            <w:tcW w:w="851" w:type="dxa"/>
            <w:noWrap/>
            <w:vAlign w:val="center"/>
            <w:hideMark/>
          </w:tcPr>
          <w:p w14:paraId="4A0A7783" w14:textId="1EDCF269" w:rsidR="0051153B" w:rsidRPr="0051153B" w:rsidRDefault="0051153B" w:rsidP="0051153B">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51153B">
              <w:rPr>
                <w:rFonts w:cs="Tahoma"/>
                <w:b/>
                <w:bCs/>
                <w:color w:val="000000" w:themeColor="text1"/>
                <w:sz w:val="16"/>
                <w:szCs w:val="16"/>
              </w:rPr>
              <w:t>25</w:t>
            </w:r>
          </w:p>
        </w:tc>
        <w:tc>
          <w:tcPr>
            <w:tcW w:w="851" w:type="dxa"/>
            <w:noWrap/>
            <w:vAlign w:val="center"/>
            <w:hideMark/>
          </w:tcPr>
          <w:p w14:paraId="0E97AAAB" w14:textId="152DF967" w:rsidR="0051153B" w:rsidRPr="0051153B" w:rsidRDefault="0051153B" w:rsidP="0051153B">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51153B">
              <w:rPr>
                <w:rFonts w:cs="Tahoma"/>
                <w:b/>
                <w:bCs/>
                <w:color w:val="000000" w:themeColor="text1"/>
                <w:sz w:val="16"/>
                <w:szCs w:val="16"/>
              </w:rPr>
              <w:t>29</w:t>
            </w:r>
          </w:p>
        </w:tc>
        <w:tc>
          <w:tcPr>
            <w:tcW w:w="851" w:type="dxa"/>
            <w:noWrap/>
            <w:vAlign w:val="center"/>
            <w:hideMark/>
          </w:tcPr>
          <w:p w14:paraId="6B7B1FEF" w14:textId="7B1EB553" w:rsidR="0051153B" w:rsidRPr="0051153B" w:rsidRDefault="0051153B" w:rsidP="0051153B">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51153B">
              <w:rPr>
                <w:rFonts w:cs="Tahoma"/>
                <w:b/>
                <w:bCs/>
                <w:color w:val="000000" w:themeColor="text1"/>
                <w:sz w:val="16"/>
                <w:szCs w:val="16"/>
              </w:rPr>
              <w:t>312</w:t>
            </w:r>
          </w:p>
        </w:tc>
        <w:tc>
          <w:tcPr>
            <w:tcW w:w="851" w:type="dxa"/>
            <w:noWrap/>
            <w:vAlign w:val="center"/>
            <w:hideMark/>
          </w:tcPr>
          <w:p w14:paraId="6D850E68" w14:textId="1B1FC888" w:rsidR="0051153B" w:rsidRPr="0051153B" w:rsidRDefault="0051153B" w:rsidP="0051153B">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51153B">
              <w:rPr>
                <w:rFonts w:cs="Tahoma"/>
                <w:b/>
                <w:bCs/>
                <w:color w:val="000000" w:themeColor="text1"/>
                <w:sz w:val="16"/>
                <w:szCs w:val="16"/>
              </w:rPr>
              <w:t>366</w:t>
            </w:r>
          </w:p>
        </w:tc>
        <w:tc>
          <w:tcPr>
            <w:tcW w:w="851" w:type="dxa"/>
            <w:noWrap/>
            <w:vAlign w:val="center"/>
            <w:hideMark/>
          </w:tcPr>
          <w:p w14:paraId="24868BEB" w14:textId="5E1F69B9" w:rsidR="0051153B" w:rsidRPr="0051153B" w:rsidRDefault="0051153B" w:rsidP="0051153B">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51153B">
              <w:rPr>
                <w:rFonts w:cs="Tahoma"/>
                <w:b/>
                <w:bCs/>
                <w:color w:val="000000" w:themeColor="text1"/>
                <w:sz w:val="16"/>
                <w:szCs w:val="16"/>
              </w:rPr>
              <w:t>12,5</w:t>
            </w:r>
          </w:p>
        </w:tc>
        <w:tc>
          <w:tcPr>
            <w:tcW w:w="851" w:type="dxa"/>
            <w:noWrap/>
            <w:vAlign w:val="center"/>
            <w:hideMark/>
          </w:tcPr>
          <w:p w14:paraId="58B26BA5" w14:textId="6F30BA7B" w:rsidR="0051153B" w:rsidRPr="0051153B" w:rsidRDefault="0051153B" w:rsidP="0051153B">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51153B">
              <w:rPr>
                <w:rFonts w:cs="Tahoma"/>
                <w:b/>
                <w:bCs/>
                <w:color w:val="000000" w:themeColor="text1"/>
                <w:sz w:val="16"/>
                <w:szCs w:val="16"/>
              </w:rPr>
              <w:t>12,6</w:t>
            </w:r>
          </w:p>
        </w:tc>
        <w:tc>
          <w:tcPr>
            <w:tcW w:w="851" w:type="dxa"/>
            <w:noWrap/>
            <w:vAlign w:val="center"/>
            <w:hideMark/>
          </w:tcPr>
          <w:p w14:paraId="4FD87866" w14:textId="2D22CEF9" w:rsidR="0051153B" w:rsidRPr="0051153B" w:rsidRDefault="0051153B" w:rsidP="0051153B">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51153B">
              <w:rPr>
                <w:rFonts w:cs="Tahoma"/>
                <w:b/>
                <w:bCs/>
                <w:color w:val="000000" w:themeColor="text1"/>
                <w:sz w:val="16"/>
                <w:szCs w:val="16"/>
              </w:rPr>
              <w:t>14,2</w:t>
            </w:r>
          </w:p>
        </w:tc>
        <w:tc>
          <w:tcPr>
            <w:tcW w:w="851" w:type="dxa"/>
            <w:noWrap/>
            <w:vAlign w:val="center"/>
            <w:hideMark/>
          </w:tcPr>
          <w:p w14:paraId="3E8FCAA1" w14:textId="3E1A8D48" w:rsidR="0051153B" w:rsidRPr="0051153B" w:rsidRDefault="0051153B" w:rsidP="0051153B">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51153B">
              <w:rPr>
                <w:rFonts w:cs="Tahoma"/>
                <w:b/>
                <w:bCs/>
                <w:color w:val="000000" w:themeColor="text1"/>
                <w:sz w:val="16"/>
                <w:szCs w:val="16"/>
              </w:rPr>
              <w:t>13,1</w:t>
            </w:r>
          </w:p>
        </w:tc>
      </w:tr>
    </w:tbl>
    <w:p w14:paraId="714738B6" w14:textId="08DCD9B2" w:rsidR="00A16B87" w:rsidRPr="0051153B" w:rsidRDefault="00A16B87" w:rsidP="00A16B87">
      <w:pPr>
        <w:rPr>
          <w:color w:val="000000" w:themeColor="text1"/>
          <w:sz w:val="16"/>
          <w:szCs w:val="16"/>
        </w:rPr>
      </w:pPr>
      <w:r w:rsidRPr="0051153B">
        <w:rPr>
          <w:color w:val="000000" w:themeColor="text1"/>
          <w:sz w:val="16"/>
          <w:szCs w:val="16"/>
        </w:rPr>
        <w:t>Zdroj: MŠMT</w:t>
      </w:r>
    </w:p>
    <w:p w14:paraId="57B2AFAF" w14:textId="639FCD4C" w:rsidR="00FE2A1D" w:rsidRDefault="56DF6840" w:rsidP="02354336">
      <w:pPr>
        <w:pStyle w:val="paragraph"/>
        <w:spacing w:before="120" w:beforeAutospacing="0" w:after="120" w:afterAutospacing="0"/>
        <w:jc w:val="both"/>
        <w:textAlignment w:val="baseline"/>
        <w:rPr>
          <w:rStyle w:val="normaltextrun"/>
          <w:rFonts w:ascii="Tahoma" w:hAnsi="Tahoma" w:cs="Tahoma"/>
          <w:sz w:val="20"/>
          <w:szCs w:val="20"/>
        </w:rPr>
      </w:pPr>
      <w:r w:rsidRPr="02354336">
        <w:rPr>
          <w:rStyle w:val="normaltextrun"/>
          <w:rFonts w:ascii="Tahoma" w:hAnsi="Tahoma" w:cs="Tahoma"/>
          <w:sz w:val="20"/>
          <w:szCs w:val="20"/>
        </w:rPr>
        <w:t>Významnější nárůst byl zaznamenán u základních škol, které v rámci své činnosti nabíz</w:t>
      </w:r>
      <w:r w:rsidR="58ED3FA2" w:rsidRPr="02354336">
        <w:rPr>
          <w:rStyle w:val="normaltextrun"/>
          <w:rFonts w:ascii="Tahoma" w:hAnsi="Tahoma" w:cs="Tahoma"/>
          <w:sz w:val="20"/>
          <w:szCs w:val="20"/>
        </w:rPr>
        <w:t>ejí</w:t>
      </w:r>
      <w:r w:rsidRPr="02354336">
        <w:rPr>
          <w:rStyle w:val="normaltextrun"/>
          <w:rFonts w:ascii="Tahoma" w:hAnsi="Tahoma" w:cs="Tahoma"/>
          <w:sz w:val="20"/>
          <w:szCs w:val="20"/>
        </w:rPr>
        <w:t xml:space="preserve"> výchovný a vzdělávací program přípravných tříd. Meziročně se celkový počet organizací se zmíněným </w:t>
      </w:r>
      <w:r w:rsidRPr="02354336">
        <w:rPr>
          <w:rStyle w:val="normaltextrun"/>
          <w:rFonts w:ascii="Tahoma" w:hAnsi="Tahoma" w:cs="Tahoma"/>
          <w:sz w:val="20"/>
          <w:szCs w:val="20"/>
        </w:rPr>
        <w:lastRenderedPageBreak/>
        <w:t>programem zvýšil o 6. U základních škol zřizovaných obcí to byl nárůst o 4 školy, u základních škol zřizovaných soukromým subjektem o 2.</w:t>
      </w:r>
    </w:p>
    <w:p w14:paraId="7CCD0998" w14:textId="41F5C9BD" w:rsidR="00B32B98" w:rsidRPr="001347F6" w:rsidRDefault="00B32B98" w:rsidP="00B32B98">
      <w:pPr>
        <w:pStyle w:val="paragraph"/>
        <w:spacing w:before="0" w:beforeAutospacing="0" w:after="0" w:afterAutospacing="0"/>
        <w:jc w:val="both"/>
        <w:textAlignment w:val="baseline"/>
        <w:rPr>
          <w:rFonts w:ascii="Tahoma" w:hAnsi="Tahoma" w:cs="Tahoma"/>
          <w:sz w:val="18"/>
          <w:szCs w:val="18"/>
        </w:rPr>
      </w:pPr>
      <w:r w:rsidRPr="00DA7A91">
        <w:rPr>
          <w:rStyle w:val="normaltextrun"/>
          <w:rFonts w:ascii="Tahoma" w:hAnsi="Tahoma" w:cs="Tahoma"/>
          <w:sz w:val="20"/>
          <w:szCs w:val="20"/>
        </w:rPr>
        <w:t xml:space="preserve">Nově vykázaly přípravné třídy tyto </w:t>
      </w:r>
      <w:r w:rsidRPr="001347F6">
        <w:rPr>
          <w:rStyle w:val="normaltextrun"/>
          <w:rFonts w:ascii="Tahoma" w:hAnsi="Tahoma" w:cs="Tahoma"/>
          <w:sz w:val="20"/>
          <w:szCs w:val="20"/>
        </w:rPr>
        <w:t>organizace:</w:t>
      </w:r>
    </w:p>
    <w:p w14:paraId="60F5F591" w14:textId="5B89194B" w:rsidR="00B32B98" w:rsidRPr="001347F6" w:rsidRDefault="00B32B98">
      <w:pPr>
        <w:pStyle w:val="paragraph"/>
        <w:numPr>
          <w:ilvl w:val="0"/>
          <w:numId w:val="30"/>
        </w:numPr>
        <w:spacing w:before="0" w:beforeAutospacing="0" w:after="0" w:afterAutospacing="0"/>
        <w:ind w:left="709" w:hanging="425"/>
        <w:jc w:val="both"/>
        <w:textAlignment w:val="baseline"/>
        <w:rPr>
          <w:rFonts w:ascii="Tahoma" w:hAnsi="Tahoma" w:cs="Tahoma"/>
          <w:sz w:val="20"/>
          <w:szCs w:val="20"/>
        </w:rPr>
      </w:pPr>
      <w:r w:rsidRPr="001347F6">
        <w:rPr>
          <w:rStyle w:val="normaltextrun"/>
          <w:rFonts w:ascii="Tahoma" w:hAnsi="Tahoma" w:cs="Tahoma"/>
          <w:sz w:val="20"/>
          <w:szCs w:val="20"/>
        </w:rPr>
        <w:t>Základní škola Bruntál, Cihelní 6</w:t>
      </w:r>
      <w:r w:rsidR="00B3175B">
        <w:rPr>
          <w:rStyle w:val="normaltextrun"/>
          <w:rFonts w:ascii="Tahoma" w:hAnsi="Tahoma" w:cs="Tahoma"/>
          <w:sz w:val="20"/>
          <w:szCs w:val="20"/>
        </w:rPr>
        <w:t>;</w:t>
      </w:r>
    </w:p>
    <w:p w14:paraId="56DAA480" w14:textId="39FD79B0" w:rsidR="00B32B98" w:rsidRPr="00DA7A91" w:rsidRDefault="00B32B98">
      <w:pPr>
        <w:pStyle w:val="paragraph"/>
        <w:numPr>
          <w:ilvl w:val="0"/>
          <w:numId w:val="30"/>
        </w:numPr>
        <w:spacing w:before="0" w:beforeAutospacing="0" w:after="0" w:afterAutospacing="0"/>
        <w:ind w:left="709" w:hanging="425"/>
        <w:jc w:val="both"/>
        <w:textAlignment w:val="baseline"/>
        <w:rPr>
          <w:rFonts w:ascii="Tahoma" w:hAnsi="Tahoma" w:cs="Tahoma"/>
          <w:sz w:val="20"/>
          <w:szCs w:val="20"/>
        </w:rPr>
      </w:pPr>
      <w:r w:rsidRPr="00DA7A91">
        <w:rPr>
          <w:rStyle w:val="normaltextrun"/>
          <w:rFonts w:ascii="Tahoma" w:hAnsi="Tahoma" w:cs="Tahoma"/>
          <w:sz w:val="20"/>
          <w:szCs w:val="20"/>
        </w:rPr>
        <w:t>Základní škola T. G. Masaryka Bohumín-Pudlov Trnková 280 okres Karviná, příspěvková organizace</w:t>
      </w:r>
      <w:r w:rsidR="00B3175B">
        <w:rPr>
          <w:rStyle w:val="normaltextrun"/>
          <w:rFonts w:ascii="Tahoma" w:hAnsi="Tahoma" w:cs="Tahoma"/>
          <w:sz w:val="20"/>
          <w:szCs w:val="20"/>
        </w:rPr>
        <w:t>;</w:t>
      </w:r>
    </w:p>
    <w:p w14:paraId="1CE5A0C3" w14:textId="3B685600" w:rsidR="00B32B98" w:rsidRPr="00DA7A91" w:rsidRDefault="203EDDC1">
      <w:pPr>
        <w:pStyle w:val="paragraph"/>
        <w:numPr>
          <w:ilvl w:val="0"/>
          <w:numId w:val="30"/>
        </w:numPr>
        <w:spacing w:before="0" w:beforeAutospacing="0" w:after="0" w:afterAutospacing="0"/>
        <w:ind w:left="709" w:hanging="425"/>
        <w:jc w:val="both"/>
        <w:textAlignment w:val="baseline"/>
        <w:rPr>
          <w:rFonts w:ascii="Tahoma" w:hAnsi="Tahoma" w:cs="Tahoma"/>
          <w:sz w:val="20"/>
          <w:szCs w:val="20"/>
        </w:rPr>
      </w:pPr>
      <w:r w:rsidRPr="004D311B">
        <w:rPr>
          <w:rFonts w:ascii="Tahoma" w:eastAsia="Tahoma" w:hAnsi="Tahoma" w:cs="Tahoma"/>
          <w:color w:val="000000" w:themeColor="text1"/>
          <w:sz w:val="20"/>
          <w:szCs w:val="20"/>
        </w:rPr>
        <w:t>Základní škola J. A. Komenského Fulnek, Česká 339</w:t>
      </w:r>
      <w:r w:rsidR="63A725D9" w:rsidRPr="004D311B">
        <w:rPr>
          <w:rStyle w:val="normaltextrun"/>
          <w:rFonts w:ascii="Tahoma" w:hAnsi="Tahoma" w:cs="Tahoma"/>
          <w:sz w:val="20"/>
          <w:szCs w:val="20"/>
        </w:rPr>
        <w:t>,</w:t>
      </w:r>
      <w:r w:rsidR="63A725D9" w:rsidRPr="02354336">
        <w:rPr>
          <w:rStyle w:val="normaltextrun"/>
          <w:rFonts w:ascii="Tahoma" w:hAnsi="Tahoma" w:cs="Tahoma"/>
          <w:sz w:val="20"/>
          <w:szCs w:val="20"/>
        </w:rPr>
        <w:t xml:space="preserve"> příspěvková organizace</w:t>
      </w:r>
      <w:r w:rsidR="58A0CB4F" w:rsidRPr="02354336">
        <w:rPr>
          <w:rStyle w:val="normaltextrun"/>
          <w:rFonts w:ascii="Tahoma" w:hAnsi="Tahoma" w:cs="Tahoma"/>
          <w:sz w:val="20"/>
          <w:szCs w:val="20"/>
        </w:rPr>
        <w:t>;</w:t>
      </w:r>
    </w:p>
    <w:p w14:paraId="30551FA6" w14:textId="1A69A536" w:rsidR="00B32B98" w:rsidRPr="00DA7A91" w:rsidRDefault="00B32B98">
      <w:pPr>
        <w:pStyle w:val="paragraph"/>
        <w:numPr>
          <w:ilvl w:val="0"/>
          <w:numId w:val="30"/>
        </w:numPr>
        <w:spacing w:before="0" w:beforeAutospacing="0" w:after="0" w:afterAutospacing="0"/>
        <w:ind w:left="709" w:hanging="425"/>
        <w:jc w:val="both"/>
        <w:textAlignment w:val="baseline"/>
        <w:rPr>
          <w:rFonts w:ascii="Tahoma" w:hAnsi="Tahoma" w:cs="Tahoma"/>
          <w:sz w:val="20"/>
          <w:szCs w:val="20"/>
        </w:rPr>
      </w:pPr>
      <w:r w:rsidRPr="00DA7A91">
        <w:rPr>
          <w:rStyle w:val="normaltextrun"/>
          <w:rFonts w:ascii="Tahoma" w:hAnsi="Tahoma" w:cs="Tahoma"/>
          <w:sz w:val="20"/>
          <w:szCs w:val="20"/>
        </w:rPr>
        <w:t>Základní škola Příbor, Jičínská 486, okres Nový Jičín</w:t>
      </w:r>
      <w:r w:rsidR="0083769E">
        <w:rPr>
          <w:rStyle w:val="normaltextrun"/>
          <w:rFonts w:ascii="Tahoma" w:hAnsi="Tahoma" w:cs="Tahoma"/>
          <w:sz w:val="20"/>
          <w:szCs w:val="20"/>
        </w:rPr>
        <w:t>;</w:t>
      </w:r>
    </w:p>
    <w:p w14:paraId="4CABEFBB" w14:textId="4B54C79A" w:rsidR="00B32B98" w:rsidRPr="00DA7A91" w:rsidRDefault="00B32B98">
      <w:pPr>
        <w:pStyle w:val="paragraph"/>
        <w:numPr>
          <w:ilvl w:val="0"/>
          <w:numId w:val="31"/>
        </w:numPr>
        <w:spacing w:before="0" w:beforeAutospacing="0" w:after="0" w:afterAutospacing="0"/>
        <w:ind w:left="709" w:hanging="425"/>
        <w:jc w:val="both"/>
        <w:textAlignment w:val="baseline"/>
        <w:rPr>
          <w:rFonts w:ascii="Tahoma" w:hAnsi="Tahoma" w:cs="Tahoma"/>
          <w:sz w:val="20"/>
          <w:szCs w:val="20"/>
        </w:rPr>
      </w:pPr>
      <w:r w:rsidRPr="00DA7A91">
        <w:rPr>
          <w:rStyle w:val="normaltextrun"/>
          <w:rFonts w:ascii="Tahoma" w:hAnsi="Tahoma" w:cs="Tahoma"/>
          <w:sz w:val="20"/>
          <w:szCs w:val="20"/>
        </w:rPr>
        <w:t>Základní škola Hradec nad Moravicí, okres Opava, příspěvková organizace</w:t>
      </w:r>
      <w:r w:rsidR="0083769E">
        <w:rPr>
          <w:rStyle w:val="normaltextrun"/>
          <w:rFonts w:ascii="Tahoma" w:hAnsi="Tahoma" w:cs="Tahoma"/>
          <w:sz w:val="20"/>
          <w:szCs w:val="20"/>
        </w:rPr>
        <w:t>;</w:t>
      </w:r>
    </w:p>
    <w:p w14:paraId="7B18BD42" w14:textId="0A372144" w:rsidR="00B32B98" w:rsidRPr="00DA7A91" w:rsidRDefault="00B32B98">
      <w:pPr>
        <w:pStyle w:val="paragraph"/>
        <w:numPr>
          <w:ilvl w:val="0"/>
          <w:numId w:val="31"/>
        </w:numPr>
        <w:spacing w:before="0" w:beforeAutospacing="0" w:after="0" w:afterAutospacing="0"/>
        <w:ind w:left="709" w:hanging="425"/>
        <w:jc w:val="both"/>
        <w:textAlignment w:val="baseline"/>
        <w:rPr>
          <w:rFonts w:ascii="Tahoma" w:hAnsi="Tahoma" w:cs="Tahoma"/>
          <w:sz w:val="20"/>
          <w:szCs w:val="20"/>
        </w:rPr>
      </w:pPr>
      <w:r w:rsidRPr="00DA7A91">
        <w:rPr>
          <w:rStyle w:val="normaltextrun"/>
          <w:rFonts w:ascii="Tahoma" w:hAnsi="Tahoma" w:cs="Tahoma"/>
          <w:sz w:val="20"/>
          <w:szCs w:val="20"/>
        </w:rPr>
        <w:t>Základní škola, Ostrava-Poruba, J. Šoupala 1609, příspěvková organizace</w:t>
      </w:r>
      <w:r w:rsidR="0083769E">
        <w:rPr>
          <w:rStyle w:val="normaltextrun"/>
          <w:rFonts w:ascii="Tahoma" w:hAnsi="Tahoma" w:cs="Tahoma"/>
          <w:sz w:val="20"/>
          <w:szCs w:val="20"/>
        </w:rPr>
        <w:t>;</w:t>
      </w:r>
    </w:p>
    <w:p w14:paraId="7F21957E" w14:textId="1989503C" w:rsidR="00B32B98" w:rsidRPr="00DA7A91" w:rsidRDefault="00B32B98">
      <w:pPr>
        <w:pStyle w:val="paragraph"/>
        <w:numPr>
          <w:ilvl w:val="0"/>
          <w:numId w:val="31"/>
        </w:numPr>
        <w:spacing w:before="0" w:beforeAutospacing="0" w:after="0" w:afterAutospacing="0"/>
        <w:ind w:left="709" w:hanging="425"/>
        <w:jc w:val="both"/>
        <w:textAlignment w:val="baseline"/>
        <w:rPr>
          <w:rFonts w:ascii="Tahoma" w:hAnsi="Tahoma" w:cs="Tahoma"/>
          <w:sz w:val="20"/>
          <w:szCs w:val="20"/>
        </w:rPr>
      </w:pPr>
      <w:r w:rsidRPr="00DA7A91">
        <w:rPr>
          <w:rStyle w:val="normaltextrun"/>
          <w:rFonts w:ascii="Tahoma" w:hAnsi="Tahoma" w:cs="Tahoma"/>
          <w:sz w:val="20"/>
          <w:szCs w:val="20"/>
        </w:rPr>
        <w:t>Základní škola Labyrint Lhota, s.r.o.</w:t>
      </w:r>
      <w:r w:rsidR="0083769E">
        <w:rPr>
          <w:rStyle w:val="normaltextrun"/>
          <w:rFonts w:ascii="Tahoma" w:hAnsi="Tahoma" w:cs="Tahoma"/>
          <w:sz w:val="20"/>
          <w:szCs w:val="20"/>
        </w:rPr>
        <w:t>;</w:t>
      </w:r>
    </w:p>
    <w:p w14:paraId="4671012D" w14:textId="1970B59F" w:rsidR="00B32B98" w:rsidRPr="00DA7A91" w:rsidRDefault="00B32B98">
      <w:pPr>
        <w:pStyle w:val="paragraph"/>
        <w:numPr>
          <w:ilvl w:val="0"/>
          <w:numId w:val="31"/>
        </w:numPr>
        <w:spacing w:before="0" w:beforeAutospacing="0" w:after="0" w:afterAutospacing="0"/>
        <w:ind w:left="709" w:hanging="425"/>
        <w:jc w:val="both"/>
        <w:textAlignment w:val="baseline"/>
        <w:rPr>
          <w:rFonts w:ascii="Tahoma" w:hAnsi="Tahoma" w:cs="Tahoma"/>
          <w:sz w:val="20"/>
          <w:szCs w:val="20"/>
        </w:rPr>
      </w:pPr>
      <w:r w:rsidRPr="00DA7A91">
        <w:rPr>
          <w:rStyle w:val="normaltextrun"/>
          <w:rFonts w:ascii="Tahoma" w:hAnsi="Tahoma" w:cs="Tahoma"/>
          <w:sz w:val="20"/>
          <w:szCs w:val="20"/>
        </w:rPr>
        <w:t>Základní škola Mezi stromy s.r.o.</w:t>
      </w:r>
    </w:p>
    <w:p w14:paraId="57B167A8" w14:textId="5C9BE568" w:rsidR="00B32B98" w:rsidRPr="00DA7A91" w:rsidRDefault="00B32B98" w:rsidP="002552FB">
      <w:pPr>
        <w:pStyle w:val="paragraph"/>
        <w:spacing w:before="120" w:beforeAutospacing="0" w:after="120" w:afterAutospacing="0"/>
        <w:jc w:val="both"/>
        <w:textAlignment w:val="baseline"/>
        <w:rPr>
          <w:rFonts w:ascii="Tahoma" w:hAnsi="Tahoma" w:cs="Tahoma"/>
          <w:sz w:val="18"/>
          <w:szCs w:val="18"/>
        </w:rPr>
      </w:pPr>
      <w:r w:rsidRPr="00DA7A91">
        <w:rPr>
          <w:rStyle w:val="normaltextrun"/>
          <w:rFonts w:ascii="Tahoma" w:hAnsi="Tahoma" w:cs="Tahoma"/>
          <w:sz w:val="20"/>
          <w:szCs w:val="20"/>
        </w:rPr>
        <w:t xml:space="preserve">Dvě </w:t>
      </w:r>
      <w:r w:rsidRPr="00DA7A91">
        <w:rPr>
          <w:rStyle w:val="contextualspellingandgrammarerror"/>
          <w:rFonts w:ascii="Tahoma" w:hAnsi="Tahoma" w:cs="Tahoma"/>
          <w:sz w:val="20"/>
          <w:szCs w:val="20"/>
        </w:rPr>
        <w:t>organizace</w:t>
      </w:r>
      <w:r w:rsidR="000D514D">
        <w:rPr>
          <w:rStyle w:val="contextualspellingandgrammarerror"/>
          <w:rFonts w:ascii="Tahoma" w:hAnsi="Tahoma" w:cs="Tahoma"/>
          <w:sz w:val="20"/>
          <w:szCs w:val="20"/>
        </w:rPr>
        <w:t>, kterými jsou</w:t>
      </w:r>
      <w:r w:rsidRPr="00DA7A91">
        <w:rPr>
          <w:rStyle w:val="contextualspellingandgrammarerror"/>
          <w:rFonts w:ascii="Tahoma" w:hAnsi="Tahoma" w:cs="Tahoma"/>
          <w:sz w:val="20"/>
          <w:szCs w:val="20"/>
        </w:rPr>
        <w:t xml:space="preserve"> Základní</w:t>
      </w:r>
      <w:r w:rsidRPr="00DA7A91">
        <w:rPr>
          <w:rStyle w:val="normaltextrun"/>
          <w:rFonts w:ascii="Tahoma" w:hAnsi="Tahoma" w:cs="Tahoma"/>
          <w:sz w:val="20"/>
          <w:szCs w:val="20"/>
        </w:rPr>
        <w:t xml:space="preserve"> škola Frýdek-Místek, Komenského 402 a Základní škola Opava, Šrámkova 4, příspěvková organizace, naopak ve školním roce 2021/2022 tuto činnost nerealizovaly.</w:t>
      </w:r>
    </w:p>
    <w:p w14:paraId="4B4831E3" w14:textId="03C1D4A4" w:rsidR="00B32B98" w:rsidRPr="00DA7A91" w:rsidRDefault="00B32B98" w:rsidP="002552FB">
      <w:pPr>
        <w:pStyle w:val="paragraph"/>
        <w:spacing w:before="120" w:beforeAutospacing="0" w:after="120" w:afterAutospacing="0"/>
        <w:jc w:val="both"/>
        <w:textAlignment w:val="baseline"/>
        <w:rPr>
          <w:rFonts w:ascii="Tahoma" w:hAnsi="Tahoma" w:cs="Tahoma"/>
          <w:sz w:val="18"/>
          <w:szCs w:val="18"/>
        </w:rPr>
      </w:pPr>
      <w:r w:rsidRPr="00DA7A91">
        <w:rPr>
          <w:rStyle w:val="normaltextrun"/>
          <w:rFonts w:ascii="Tahoma" w:hAnsi="Tahoma" w:cs="Tahoma"/>
          <w:sz w:val="20"/>
          <w:szCs w:val="20"/>
        </w:rPr>
        <w:t xml:space="preserve">Rostoucí počet organizací měl dopad i na navýšení počtu dětí, které tyto </w:t>
      </w:r>
      <w:r>
        <w:rPr>
          <w:rStyle w:val="normaltextrun"/>
          <w:rFonts w:ascii="Tahoma" w:hAnsi="Tahoma" w:cs="Tahoma"/>
          <w:sz w:val="20"/>
          <w:szCs w:val="20"/>
        </w:rPr>
        <w:t xml:space="preserve">služby </w:t>
      </w:r>
      <w:r w:rsidRPr="00DA7A91">
        <w:rPr>
          <w:rStyle w:val="normaltextrun"/>
          <w:rFonts w:ascii="Tahoma" w:hAnsi="Tahoma" w:cs="Tahoma"/>
          <w:sz w:val="20"/>
          <w:szCs w:val="20"/>
        </w:rPr>
        <w:t xml:space="preserve">využívají. Ve školním roce 2021/2022 navštěvovalo přípravné třídy 366 dětí, což představuje nárůst o 54 dětí (tj. </w:t>
      </w:r>
      <w:r>
        <w:rPr>
          <w:rStyle w:val="normaltextrun"/>
          <w:rFonts w:ascii="Tahoma" w:hAnsi="Tahoma" w:cs="Tahoma"/>
          <w:sz w:val="20"/>
          <w:szCs w:val="20"/>
        </w:rPr>
        <w:t>+</w:t>
      </w:r>
      <w:r w:rsidRPr="00DA7A91">
        <w:rPr>
          <w:rStyle w:val="normaltextrun"/>
          <w:rFonts w:ascii="Tahoma" w:hAnsi="Tahoma" w:cs="Tahoma"/>
          <w:sz w:val="20"/>
          <w:szCs w:val="20"/>
        </w:rPr>
        <w:t>17,3 %).</w:t>
      </w:r>
    </w:p>
    <w:p w14:paraId="7962AE08" w14:textId="22B7BFEB" w:rsidR="00296FE3" w:rsidRDefault="00B32B98" w:rsidP="00A07810">
      <w:pPr>
        <w:pStyle w:val="paragraph"/>
        <w:spacing w:before="120" w:beforeAutospacing="0" w:after="120" w:afterAutospacing="0"/>
        <w:jc w:val="both"/>
        <w:textAlignment w:val="baseline"/>
        <w:rPr>
          <w:rStyle w:val="normaltextrun"/>
          <w:rFonts w:ascii="Tahoma" w:hAnsi="Tahoma" w:cs="Tahoma"/>
          <w:sz w:val="20"/>
          <w:szCs w:val="20"/>
        </w:rPr>
      </w:pPr>
      <w:r w:rsidRPr="00DA7A91">
        <w:rPr>
          <w:rStyle w:val="normaltextrun"/>
          <w:rFonts w:ascii="Tahoma" w:hAnsi="Tahoma" w:cs="Tahoma"/>
          <w:sz w:val="20"/>
          <w:szCs w:val="20"/>
        </w:rPr>
        <w:t>Součástí sítě předškolního vzdělávání v kraji je rovněž 7 mateřských škol při zdravotnických zařízeních, ve</w:t>
      </w:r>
      <w:r w:rsidR="00FC6039">
        <w:rPr>
          <w:rStyle w:val="normaltextrun"/>
          <w:rFonts w:ascii="Tahoma" w:hAnsi="Tahoma" w:cs="Tahoma"/>
          <w:sz w:val="20"/>
          <w:szCs w:val="20"/>
        </w:rPr>
        <w:t> </w:t>
      </w:r>
      <w:r w:rsidRPr="00DA7A91">
        <w:rPr>
          <w:rStyle w:val="normaltextrun"/>
          <w:rFonts w:ascii="Tahoma" w:hAnsi="Tahoma" w:cs="Tahoma"/>
          <w:sz w:val="20"/>
          <w:szCs w:val="20"/>
        </w:rPr>
        <w:t>kterých se k</w:t>
      </w:r>
      <w:r w:rsidR="00195C10">
        <w:rPr>
          <w:rStyle w:val="normaltextrun"/>
          <w:rFonts w:ascii="Tahoma" w:hAnsi="Tahoma" w:cs="Tahoma"/>
          <w:sz w:val="20"/>
          <w:szCs w:val="20"/>
        </w:rPr>
        <w:t> </w:t>
      </w:r>
      <w:r w:rsidRPr="00DA7A91">
        <w:rPr>
          <w:rStyle w:val="normaltextrun"/>
          <w:rFonts w:ascii="Tahoma" w:hAnsi="Tahoma" w:cs="Tahoma"/>
          <w:sz w:val="20"/>
          <w:szCs w:val="20"/>
        </w:rPr>
        <w:t> 30.</w:t>
      </w:r>
      <w:r w:rsidR="009B3B17">
        <w:rPr>
          <w:rStyle w:val="normaltextrun"/>
          <w:rFonts w:ascii="Tahoma" w:hAnsi="Tahoma" w:cs="Tahoma"/>
          <w:sz w:val="20"/>
          <w:szCs w:val="20"/>
        </w:rPr>
        <w:t> </w:t>
      </w:r>
      <w:r w:rsidRPr="00DA7A91">
        <w:rPr>
          <w:rStyle w:val="normaltextrun"/>
          <w:rFonts w:ascii="Tahoma" w:hAnsi="Tahoma" w:cs="Tahoma"/>
          <w:sz w:val="20"/>
          <w:szCs w:val="20"/>
        </w:rPr>
        <w:t>9.</w:t>
      </w:r>
      <w:r w:rsidR="009B3B17">
        <w:rPr>
          <w:rStyle w:val="normaltextrun"/>
          <w:rFonts w:ascii="Tahoma" w:hAnsi="Tahoma" w:cs="Tahoma"/>
          <w:sz w:val="20"/>
          <w:szCs w:val="20"/>
        </w:rPr>
        <w:t> </w:t>
      </w:r>
      <w:r w:rsidRPr="00DA7A91">
        <w:rPr>
          <w:rStyle w:val="normaltextrun"/>
          <w:rFonts w:ascii="Tahoma" w:hAnsi="Tahoma" w:cs="Tahoma"/>
          <w:sz w:val="20"/>
          <w:szCs w:val="20"/>
        </w:rPr>
        <w:t>2021 vzdělávalo 111 dětí. Tyto školy jsou dle § 181 odst. 1 školského zákona zřizovány krajem a vzdělávají se v nich děti se zdravotním znevýhodněním nebo děti dlouhodobě nemocné umístěné v příslušném zdravotnickém zařízení (pokud jejich zdravotní stav vzdělávání umožňuje).</w:t>
      </w:r>
    </w:p>
    <w:p w14:paraId="280C0D6A" w14:textId="77777777" w:rsidR="00296FE3" w:rsidRDefault="00296FE3">
      <w:pPr>
        <w:spacing w:after="0"/>
        <w:jc w:val="left"/>
        <w:rPr>
          <w:rStyle w:val="normaltextrun"/>
          <w:rFonts w:cs="Tahoma"/>
          <w:szCs w:val="20"/>
        </w:rPr>
      </w:pPr>
      <w:r>
        <w:rPr>
          <w:rStyle w:val="normaltextrun"/>
          <w:rFonts w:cs="Tahoma"/>
          <w:szCs w:val="20"/>
        </w:rPr>
        <w:br w:type="page"/>
      </w:r>
    </w:p>
    <w:p w14:paraId="0D1837AE" w14:textId="42C74500" w:rsidR="0050571F" w:rsidRPr="00434885" w:rsidRDefault="0050571F" w:rsidP="00421470">
      <w:pPr>
        <w:pStyle w:val="Nadpis2"/>
        <w:rPr>
          <w:color w:val="000000" w:themeColor="text1"/>
        </w:rPr>
      </w:pPr>
      <w:bookmarkStart w:id="121" w:name="_Toc129610533"/>
      <w:r w:rsidRPr="00434885">
        <w:rPr>
          <w:color w:val="000000" w:themeColor="text1"/>
        </w:rPr>
        <w:lastRenderedPageBreak/>
        <w:t>Základní vzdělávání a povinná školní docházka</w:t>
      </w:r>
      <w:bookmarkEnd w:id="121"/>
    </w:p>
    <w:p w14:paraId="16126D64" w14:textId="3DB76B56" w:rsidR="001A7294" w:rsidRPr="00A07810" w:rsidRDefault="5064F216" w:rsidP="02354336">
      <w:pPr>
        <w:spacing w:before="120"/>
        <w:textAlignment w:val="baseline"/>
        <w:rPr>
          <w:rFonts w:cs="Tahoma"/>
        </w:rPr>
      </w:pPr>
      <w:r w:rsidRPr="02354336">
        <w:rPr>
          <w:rFonts w:cs="Tahoma"/>
        </w:rPr>
        <w:t>V České republice je povinná školní docházka stanovena na dobu devíti školních let, nejdéle do konce školního roku, v němž žák dosáhne 17 let. Realizuje se v základní škole, základní škole speciální, ve střední škole na nižším stupni víceletého gymnázia nebo v konzervatoři (v osmiletém oboru vzdělání Tanec).</w:t>
      </w:r>
    </w:p>
    <w:p w14:paraId="50E2E6FE" w14:textId="581A53E1" w:rsidR="001A7294" w:rsidRPr="00A07810" w:rsidRDefault="001A7294" w:rsidP="00A07810">
      <w:pPr>
        <w:spacing w:before="120"/>
        <w:textAlignment w:val="baseline"/>
        <w:rPr>
          <w:rFonts w:cs="Tahoma"/>
          <w:szCs w:val="20"/>
        </w:rPr>
      </w:pPr>
      <w:r w:rsidRPr="00A07810">
        <w:rPr>
          <w:rFonts w:cs="Tahoma"/>
          <w:szCs w:val="20"/>
        </w:rPr>
        <w:t>Principy základního vzdělávání v České republice upravuje školský zákon v § 36-§ 43. Základní vzdělávání má vést žáky k tomu, aby si osvojili potřebné strategie učení a na jejich základě byli motivováni k</w:t>
      </w:r>
      <w:r w:rsidR="00A07810" w:rsidRPr="00A07810">
        <w:rPr>
          <w:rFonts w:cs="Tahoma"/>
        </w:rPr>
        <w:t> </w:t>
      </w:r>
      <w:r w:rsidRPr="00A07810">
        <w:rPr>
          <w:rFonts w:cs="Tahoma"/>
          <w:szCs w:val="20"/>
        </w:rPr>
        <w:t>celoživotnímu vzdělávání. Cílem základního vzdělávání je učit žáky tvořivě myslet a řešit přiměřené problémy, účinně komunikovat a spolupracovat, chránit své fyzické i duševní zdraví, vytvořené hodnoty a životní prostředí, být ohleduplní a tolerantní k jiným lidem, k odlišným kulturám a duchovním hodnotám, poznávat své schopnosti a reálné možnosti a uplatňovat je spolu s osvojenými vědomostmi a dovednostmi při rozhodování o své další životní dráze a svém profesním uplatnění.</w:t>
      </w:r>
    </w:p>
    <w:p w14:paraId="2B5D80EA" w14:textId="424E071F" w:rsidR="00981857" w:rsidRDefault="001A7294" w:rsidP="00A07810">
      <w:pPr>
        <w:spacing w:before="120"/>
        <w:textAlignment w:val="baseline"/>
        <w:rPr>
          <w:rFonts w:cs="Tahoma"/>
          <w:szCs w:val="20"/>
        </w:rPr>
      </w:pPr>
      <w:r w:rsidRPr="00A07810">
        <w:rPr>
          <w:rFonts w:cs="Tahoma"/>
          <w:szCs w:val="20"/>
        </w:rPr>
        <w:t>Podrobnější informace k organizaci vzdělávání specifikuje vyhláška č. 48/2005 Sb., o základním vzdělávání a některých náležitostech plnění povinné školní docházky, v platném znění. Cíle, formy, délku a povinný obsah vzdělávání, ale i zásady pro tvorbu školních vzdělávacích programů, pak stanovuje Rámcový vzdělávací program, dokument vydávaný MŠMT. V souladu s tímto dokumentem musí každá škola, která uskutečňuje základní vzdělávání (včetně těch, které vzdělávají žáky s lehkým mentálním postižením), připravit svůj školní vzdělávací program.</w:t>
      </w:r>
    </w:p>
    <w:p w14:paraId="08AF6077" w14:textId="25813546" w:rsidR="001716FD" w:rsidRPr="00A07810" w:rsidRDefault="001716FD">
      <w:pPr>
        <w:pStyle w:val="Graf1Nzevgrafu"/>
        <w:numPr>
          <w:ilvl w:val="0"/>
          <w:numId w:val="11"/>
        </w:numPr>
        <w:tabs>
          <w:tab w:val="clear" w:pos="0"/>
          <w:tab w:val="left" w:pos="1134"/>
          <w:tab w:val="num" w:pos="1276"/>
        </w:tabs>
        <w:spacing w:before="480" w:after="120"/>
        <w:ind w:left="1134" w:hanging="1134"/>
        <w:jc w:val="both"/>
        <w:rPr>
          <w:color w:val="000000" w:themeColor="text1"/>
          <w:szCs w:val="20"/>
        </w:rPr>
      </w:pPr>
      <w:bookmarkStart w:id="122" w:name="_Toc129599481"/>
      <w:r w:rsidRPr="00A07810">
        <w:rPr>
          <w:color w:val="000000" w:themeColor="text1"/>
          <w:szCs w:val="20"/>
        </w:rPr>
        <w:t>Demografický vývoj 6</w:t>
      </w:r>
      <w:r w:rsidR="002D445D" w:rsidRPr="00A07810">
        <w:rPr>
          <w:color w:val="000000" w:themeColor="text1"/>
          <w:szCs w:val="20"/>
        </w:rPr>
        <w:t>–</w:t>
      </w:r>
      <w:r w:rsidRPr="00A07810">
        <w:rPr>
          <w:color w:val="000000" w:themeColor="text1"/>
          <w:szCs w:val="20"/>
        </w:rPr>
        <w:t>14letých v</w:t>
      </w:r>
      <w:r w:rsidR="005C49D0" w:rsidRPr="00A07810">
        <w:rPr>
          <w:color w:val="000000" w:themeColor="text1"/>
          <w:szCs w:val="20"/>
        </w:rPr>
        <w:t> </w:t>
      </w:r>
      <w:r w:rsidRPr="00A07810">
        <w:rPr>
          <w:color w:val="000000" w:themeColor="text1"/>
          <w:szCs w:val="20"/>
        </w:rPr>
        <w:t>MSK</w:t>
      </w:r>
      <w:bookmarkEnd w:id="122"/>
    </w:p>
    <w:p w14:paraId="27EA9625" w14:textId="12B79A51" w:rsidR="00D80F25" w:rsidRPr="00981857" w:rsidRDefault="00D80F25" w:rsidP="0000600A">
      <w:pPr>
        <w:rPr>
          <w:color w:val="000000" w:themeColor="text1"/>
          <w:sz w:val="16"/>
          <w:szCs w:val="16"/>
        </w:rPr>
      </w:pPr>
      <w:r>
        <w:rPr>
          <w:noProof/>
        </w:rPr>
        <w:drawing>
          <wp:inline distT="0" distB="0" distL="0" distR="0" wp14:anchorId="28A7E24E" wp14:editId="7F046459">
            <wp:extent cx="5759450" cy="2476500"/>
            <wp:effectExtent l="0" t="0" r="0" b="0"/>
            <wp:docPr id="19" name="Graf 19">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6B473EF" w14:textId="4759D11A" w:rsidR="001716FD" w:rsidRPr="00981857" w:rsidRDefault="001716FD" w:rsidP="0000600A">
      <w:pPr>
        <w:rPr>
          <w:color w:val="000000" w:themeColor="text1"/>
          <w:sz w:val="16"/>
          <w:szCs w:val="16"/>
        </w:rPr>
      </w:pPr>
      <w:r w:rsidRPr="00981857">
        <w:rPr>
          <w:color w:val="000000" w:themeColor="text1"/>
          <w:sz w:val="16"/>
          <w:szCs w:val="16"/>
        </w:rPr>
        <w:t>Zdroj: ČSÚ</w:t>
      </w:r>
    </w:p>
    <w:p w14:paraId="33D09867" w14:textId="77777777" w:rsidR="00A340E0" w:rsidRPr="00981857" w:rsidRDefault="00A340E0" w:rsidP="0043280E">
      <w:pPr>
        <w:pStyle w:val="Tabulka"/>
        <w:spacing w:before="480" w:beforeAutospacing="0" w:after="120" w:afterAutospacing="0"/>
        <w:ind w:left="1134" w:hanging="1134"/>
        <w:jc w:val="both"/>
        <w:rPr>
          <w:color w:val="000000" w:themeColor="text1"/>
        </w:rPr>
      </w:pPr>
      <w:bookmarkStart w:id="123" w:name="_Toc129600028"/>
      <w:bookmarkStart w:id="124" w:name="_Toc129610076"/>
      <w:r w:rsidRPr="00981857">
        <w:rPr>
          <w:color w:val="000000" w:themeColor="text1"/>
        </w:rPr>
        <w:t>Demografický vývoj 6</w:t>
      </w:r>
      <w:r w:rsidR="002D445D" w:rsidRPr="00981857">
        <w:rPr>
          <w:color w:val="000000" w:themeColor="text1"/>
        </w:rPr>
        <w:t>–</w:t>
      </w:r>
      <w:r w:rsidR="009E3DBD" w:rsidRPr="00981857">
        <w:rPr>
          <w:color w:val="000000" w:themeColor="text1"/>
        </w:rPr>
        <w:t>1</w:t>
      </w:r>
      <w:r w:rsidRPr="00981857">
        <w:rPr>
          <w:color w:val="000000" w:themeColor="text1"/>
        </w:rPr>
        <w:t>4letých v jednotlivých okresech MSK</w:t>
      </w:r>
      <w:bookmarkEnd w:id="123"/>
      <w:bookmarkEnd w:id="124"/>
    </w:p>
    <w:tbl>
      <w:tblPr>
        <w:tblStyle w:val="Tmavtabulkasmkou5zvraznn3"/>
        <w:tblW w:w="10265" w:type="dxa"/>
        <w:jc w:val="center"/>
        <w:tblLayout w:type="fixed"/>
        <w:tblCellMar>
          <w:left w:w="57" w:type="dxa"/>
          <w:right w:w="57" w:type="dxa"/>
        </w:tblCellMar>
        <w:tblLook w:val="04A0" w:firstRow="1" w:lastRow="0" w:firstColumn="1" w:lastColumn="0" w:noHBand="0" w:noVBand="1"/>
      </w:tblPr>
      <w:tblGrid>
        <w:gridCol w:w="1531"/>
        <w:gridCol w:w="794"/>
        <w:gridCol w:w="794"/>
        <w:gridCol w:w="794"/>
        <w:gridCol w:w="794"/>
        <w:gridCol w:w="794"/>
        <w:gridCol w:w="794"/>
        <w:gridCol w:w="794"/>
        <w:gridCol w:w="794"/>
        <w:gridCol w:w="794"/>
        <w:gridCol w:w="794"/>
        <w:gridCol w:w="794"/>
      </w:tblGrid>
      <w:tr w:rsidR="00816D04" w:rsidRPr="00816D04" w14:paraId="76539B83" w14:textId="77777777" w:rsidTr="00115FCB">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531" w:type="dxa"/>
            <w:tcBorders>
              <w:top w:val="none" w:sz="0" w:space="0" w:color="auto"/>
              <w:left w:val="none" w:sz="0" w:space="0" w:color="auto"/>
              <w:right w:val="none" w:sz="0" w:space="0" w:color="auto"/>
            </w:tcBorders>
            <w:shd w:val="clear" w:color="auto" w:fill="7F7F7F" w:themeFill="text1" w:themeFillTint="80"/>
            <w:vAlign w:val="center"/>
            <w:hideMark/>
          </w:tcPr>
          <w:p w14:paraId="64737591" w14:textId="77777777" w:rsidR="00816D04" w:rsidRPr="00816D04" w:rsidRDefault="00816D04" w:rsidP="00816D04">
            <w:pPr>
              <w:spacing w:after="0"/>
              <w:jc w:val="center"/>
              <w:rPr>
                <w:rFonts w:cs="Tahoma"/>
                <w:sz w:val="16"/>
                <w:szCs w:val="16"/>
              </w:rPr>
            </w:pPr>
            <w:r w:rsidRPr="00816D04">
              <w:rPr>
                <w:rFonts w:cs="Tahoma"/>
                <w:sz w:val="16"/>
                <w:szCs w:val="16"/>
              </w:rPr>
              <w:t>Okres</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3C7226D3" w14:textId="3A17A829" w:rsidR="00816D04" w:rsidRPr="00816D04" w:rsidRDefault="00816D04" w:rsidP="00816D0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16D04">
              <w:rPr>
                <w:rFonts w:cs="Tahoma"/>
                <w:sz w:val="16"/>
                <w:szCs w:val="16"/>
              </w:rPr>
              <w:t>2011</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02483CC1" w14:textId="2AFFD2C5" w:rsidR="00816D04" w:rsidRPr="00816D04" w:rsidRDefault="00816D04" w:rsidP="00816D0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16D04">
              <w:rPr>
                <w:rFonts w:cs="Tahoma"/>
                <w:sz w:val="16"/>
                <w:szCs w:val="16"/>
              </w:rPr>
              <w:t>2012</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284F7242" w14:textId="0DFD4072" w:rsidR="00816D04" w:rsidRPr="00816D04" w:rsidRDefault="00816D04" w:rsidP="00816D0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16D04">
              <w:rPr>
                <w:rFonts w:cs="Tahoma"/>
                <w:sz w:val="16"/>
                <w:szCs w:val="16"/>
              </w:rPr>
              <w:t>2013</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0ADF2606" w14:textId="15C4D91F" w:rsidR="00816D04" w:rsidRPr="00816D04" w:rsidRDefault="00816D04" w:rsidP="00816D0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16D04">
              <w:rPr>
                <w:rFonts w:cs="Tahoma"/>
                <w:sz w:val="16"/>
                <w:szCs w:val="16"/>
              </w:rPr>
              <w:t>2014</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2DC268B5" w14:textId="595D19E5" w:rsidR="00816D04" w:rsidRPr="00816D04" w:rsidRDefault="00816D04" w:rsidP="00816D0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16D04">
              <w:rPr>
                <w:rFonts w:cs="Tahoma"/>
                <w:sz w:val="16"/>
                <w:szCs w:val="16"/>
              </w:rPr>
              <w:t>2015</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1637A7E5" w14:textId="0B509FDA" w:rsidR="00816D04" w:rsidRPr="00816D04" w:rsidRDefault="00816D04" w:rsidP="00816D0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16D04">
              <w:rPr>
                <w:rFonts w:cs="Tahoma"/>
                <w:sz w:val="16"/>
                <w:szCs w:val="16"/>
              </w:rPr>
              <w:t>2016</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7030C23F" w14:textId="4208B558" w:rsidR="00816D04" w:rsidRPr="00816D04" w:rsidRDefault="00816D04" w:rsidP="00816D0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16D04">
              <w:rPr>
                <w:rFonts w:cs="Tahoma"/>
                <w:sz w:val="16"/>
                <w:szCs w:val="16"/>
              </w:rPr>
              <w:t>2017</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1998E4B9" w14:textId="1FEA55D8" w:rsidR="00816D04" w:rsidRPr="00816D04" w:rsidRDefault="00816D04" w:rsidP="00816D0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16D04">
              <w:rPr>
                <w:rFonts w:cs="Tahoma"/>
                <w:sz w:val="16"/>
                <w:szCs w:val="16"/>
              </w:rPr>
              <w:t>2018</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198B4E2C" w14:textId="261EBC3A" w:rsidR="00816D04" w:rsidRPr="00816D04" w:rsidRDefault="00816D04" w:rsidP="00816D0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16D04">
              <w:rPr>
                <w:rFonts w:cs="Tahoma"/>
                <w:sz w:val="16"/>
                <w:szCs w:val="16"/>
              </w:rPr>
              <w:t>2019</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1042B3F8" w14:textId="02CC2F9A" w:rsidR="00816D04" w:rsidRPr="00816D04" w:rsidRDefault="00816D04" w:rsidP="00816D0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16D04">
              <w:rPr>
                <w:rFonts w:cs="Tahoma"/>
                <w:sz w:val="16"/>
                <w:szCs w:val="16"/>
              </w:rPr>
              <w:t>2020</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69FEFD98" w14:textId="4A14629D" w:rsidR="00816D04" w:rsidRPr="00816D04" w:rsidRDefault="00816D04" w:rsidP="00816D0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16D04">
              <w:rPr>
                <w:rFonts w:cs="Tahoma"/>
                <w:sz w:val="16"/>
                <w:szCs w:val="16"/>
              </w:rPr>
              <w:t>2021</w:t>
            </w:r>
          </w:p>
        </w:tc>
      </w:tr>
      <w:tr w:rsidR="00501D13" w:rsidRPr="00A419AA" w14:paraId="1B57CB72" w14:textId="77777777" w:rsidTr="00115FCB">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531" w:type="dxa"/>
            <w:tcBorders>
              <w:left w:val="none" w:sz="0" w:space="0" w:color="auto"/>
            </w:tcBorders>
            <w:shd w:val="clear" w:color="auto" w:fill="DBDBDB" w:themeFill="accent3" w:themeFillTint="66"/>
            <w:noWrap/>
            <w:vAlign w:val="center"/>
            <w:hideMark/>
          </w:tcPr>
          <w:p w14:paraId="0081F4FE" w14:textId="77777777" w:rsidR="00501D13" w:rsidRPr="00816D04" w:rsidRDefault="00501D13" w:rsidP="00501D13">
            <w:pPr>
              <w:spacing w:after="0"/>
              <w:ind w:left="57"/>
              <w:jc w:val="left"/>
              <w:rPr>
                <w:rFonts w:cs="Tahoma"/>
                <w:color w:val="000000" w:themeColor="text1"/>
                <w:sz w:val="16"/>
                <w:szCs w:val="16"/>
              </w:rPr>
            </w:pPr>
            <w:r w:rsidRPr="00816D04">
              <w:rPr>
                <w:rFonts w:cs="Tahoma"/>
                <w:color w:val="000000" w:themeColor="text1"/>
                <w:sz w:val="16"/>
                <w:szCs w:val="16"/>
              </w:rPr>
              <w:t>Bruntál</w:t>
            </w:r>
          </w:p>
        </w:tc>
        <w:tc>
          <w:tcPr>
            <w:tcW w:w="794" w:type="dxa"/>
            <w:noWrap/>
            <w:vAlign w:val="center"/>
            <w:hideMark/>
          </w:tcPr>
          <w:p w14:paraId="14A06641" w14:textId="0749233D"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8 212</w:t>
            </w:r>
          </w:p>
        </w:tc>
        <w:tc>
          <w:tcPr>
            <w:tcW w:w="794" w:type="dxa"/>
            <w:noWrap/>
            <w:vAlign w:val="center"/>
            <w:hideMark/>
          </w:tcPr>
          <w:p w14:paraId="687F8502" w14:textId="03FFB7DD"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8 205</w:t>
            </w:r>
          </w:p>
        </w:tc>
        <w:tc>
          <w:tcPr>
            <w:tcW w:w="794" w:type="dxa"/>
            <w:noWrap/>
            <w:vAlign w:val="center"/>
            <w:hideMark/>
          </w:tcPr>
          <w:p w14:paraId="7F1E884F" w14:textId="415A281F"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8 245</w:t>
            </w:r>
          </w:p>
        </w:tc>
        <w:tc>
          <w:tcPr>
            <w:tcW w:w="794" w:type="dxa"/>
            <w:noWrap/>
            <w:vAlign w:val="center"/>
            <w:hideMark/>
          </w:tcPr>
          <w:p w14:paraId="51603A7B" w14:textId="3F1EB30F"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8 360</w:t>
            </w:r>
          </w:p>
        </w:tc>
        <w:tc>
          <w:tcPr>
            <w:tcW w:w="794" w:type="dxa"/>
            <w:noWrap/>
            <w:vAlign w:val="center"/>
            <w:hideMark/>
          </w:tcPr>
          <w:p w14:paraId="73B05D38" w14:textId="73E4A48B"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8 428</w:t>
            </w:r>
          </w:p>
        </w:tc>
        <w:tc>
          <w:tcPr>
            <w:tcW w:w="794" w:type="dxa"/>
            <w:noWrap/>
            <w:vAlign w:val="center"/>
            <w:hideMark/>
          </w:tcPr>
          <w:p w14:paraId="4FF513B2" w14:textId="218B6355"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8 491</w:t>
            </w:r>
          </w:p>
        </w:tc>
        <w:tc>
          <w:tcPr>
            <w:tcW w:w="794" w:type="dxa"/>
            <w:noWrap/>
            <w:vAlign w:val="center"/>
            <w:hideMark/>
          </w:tcPr>
          <w:p w14:paraId="0801724D" w14:textId="5A064B9C"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8 397</w:t>
            </w:r>
          </w:p>
        </w:tc>
        <w:tc>
          <w:tcPr>
            <w:tcW w:w="794" w:type="dxa"/>
            <w:noWrap/>
            <w:vAlign w:val="center"/>
            <w:hideMark/>
          </w:tcPr>
          <w:p w14:paraId="3A8AB742" w14:textId="253A79F7"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8 388</w:t>
            </w:r>
          </w:p>
        </w:tc>
        <w:tc>
          <w:tcPr>
            <w:tcW w:w="794" w:type="dxa"/>
            <w:noWrap/>
            <w:vAlign w:val="center"/>
            <w:hideMark/>
          </w:tcPr>
          <w:p w14:paraId="76A53D29" w14:textId="0D9A1BC1"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8 314</w:t>
            </w:r>
          </w:p>
        </w:tc>
        <w:tc>
          <w:tcPr>
            <w:tcW w:w="794" w:type="dxa"/>
            <w:noWrap/>
            <w:vAlign w:val="center"/>
            <w:hideMark/>
          </w:tcPr>
          <w:p w14:paraId="3C283419" w14:textId="3E7737CA"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8 298</w:t>
            </w:r>
          </w:p>
        </w:tc>
        <w:tc>
          <w:tcPr>
            <w:tcW w:w="794" w:type="dxa"/>
            <w:noWrap/>
            <w:vAlign w:val="center"/>
            <w:hideMark/>
          </w:tcPr>
          <w:p w14:paraId="6D6373A1" w14:textId="76A0649F"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7 970</w:t>
            </w:r>
          </w:p>
        </w:tc>
      </w:tr>
      <w:tr w:rsidR="00501D13" w:rsidRPr="00A419AA" w14:paraId="4ACD9A87" w14:textId="77777777" w:rsidTr="00115FCB">
        <w:trPr>
          <w:trHeight w:val="284"/>
          <w:jc w:val="center"/>
        </w:trPr>
        <w:tc>
          <w:tcPr>
            <w:cnfStyle w:val="001000000000" w:firstRow="0" w:lastRow="0" w:firstColumn="1" w:lastColumn="0" w:oddVBand="0" w:evenVBand="0" w:oddHBand="0" w:evenHBand="0" w:firstRowFirstColumn="0" w:firstRowLastColumn="0" w:lastRowFirstColumn="0" w:lastRowLastColumn="0"/>
            <w:tcW w:w="1531" w:type="dxa"/>
            <w:tcBorders>
              <w:left w:val="none" w:sz="0" w:space="0" w:color="auto"/>
            </w:tcBorders>
            <w:shd w:val="clear" w:color="auto" w:fill="DBDBDB" w:themeFill="accent3" w:themeFillTint="66"/>
            <w:noWrap/>
            <w:vAlign w:val="center"/>
            <w:hideMark/>
          </w:tcPr>
          <w:p w14:paraId="122493E2" w14:textId="77777777" w:rsidR="00501D13" w:rsidRPr="00816D04" w:rsidRDefault="00501D13" w:rsidP="00501D13">
            <w:pPr>
              <w:spacing w:after="0"/>
              <w:ind w:left="57"/>
              <w:jc w:val="left"/>
              <w:rPr>
                <w:rFonts w:cs="Tahoma"/>
                <w:color w:val="000000" w:themeColor="text1"/>
                <w:sz w:val="16"/>
                <w:szCs w:val="16"/>
              </w:rPr>
            </w:pPr>
            <w:r w:rsidRPr="00816D04">
              <w:rPr>
                <w:rFonts w:cs="Tahoma"/>
                <w:color w:val="000000" w:themeColor="text1"/>
                <w:sz w:val="16"/>
                <w:szCs w:val="16"/>
              </w:rPr>
              <w:t>Frýdek-Místek</w:t>
            </w:r>
          </w:p>
        </w:tc>
        <w:tc>
          <w:tcPr>
            <w:tcW w:w="794" w:type="dxa"/>
            <w:noWrap/>
            <w:vAlign w:val="center"/>
            <w:hideMark/>
          </w:tcPr>
          <w:p w14:paraId="2049F2CF" w14:textId="159923A8"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17 769</w:t>
            </w:r>
          </w:p>
        </w:tc>
        <w:tc>
          <w:tcPr>
            <w:tcW w:w="794" w:type="dxa"/>
            <w:noWrap/>
            <w:vAlign w:val="center"/>
            <w:hideMark/>
          </w:tcPr>
          <w:p w14:paraId="4FF4C165" w14:textId="3A72452B"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17 952</w:t>
            </w:r>
          </w:p>
        </w:tc>
        <w:tc>
          <w:tcPr>
            <w:tcW w:w="794" w:type="dxa"/>
            <w:noWrap/>
            <w:vAlign w:val="center"/>
            <w:hideMark/>
          </w:tcPr>
          <w:p w14:paraId="7BAC237E" w14:textId="065415ED"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18 445</w:t>
            </w:r>
          </w:p>
        </w:tc>
        <w:tc>
          <w:tcPr>
            <w:tcW w:w="794" w:type="dxa"/>
            <w:noWrap/>
            <w:vAlign w:val="center"/>
            <w:hideMark/>
          </w:tcPr>
          <w:p w14:paraId="15DA96E1" w14:textId="5C6CF905"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18 920</w:t>
            </w:r>
          </w:p>
        </w:tc>
        <w:tc>
          <w:tcPr>
            <w:tcW w:w="794" w:type="dxa"/>
            <w:noWrap/>
            <w:vAlign w:val="center"/>
            <w:hideMark/>
          </w:tcPr>
          <w:p w14:paraId="7DDB042F" w14:textId="403C9430"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19 430</w:t>
            </w:r>
          </w:p>
        </w:tc>
        <w:tc>
          <w:tcPr>
            <w:tcW w:w="794" w:type="dxa"/>
            <w:noWrap/>
            <w:vAlign w:val="center"/>
            <w:hideMark/>
          </w:tcPr>
          <w:p w14:paraId="563C8618" w14:textId="7D4C05B0"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20 015</w:t>
            </w:r>
          </w:p>
        </w:tc>
        <w:tc>
          <w:tcPr>
            <w:tcW w:w="794" w:type="dxa"/>
            <w:noWrap/>
            <w:vAlign w:val="center"/>
            <w:hideMark/>
          </w:tcPr>
          <w:p w14:paraId="6AF12CD8" w14:textId="0D87F23D"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20 229</w:t>
            </w:r>
          </w:p>
        </w:tc>
        <w:tc>
          <w:tcPr>
            <w:tcW w:w="794" w:type="dxa"/>
            <w:noWrap/>
            <w:vAlign w:val="center"/>
            <w:hideMark/>
          </w:tcPr>
          <w:p w14:paraId="41524A69" w14:textId="3E9E56C5"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20 540</w:t>
            </w:r>
          </w:p>
        </w:tc>
        <w:tc>
          <w:tcPr>
            <w:tcW w:w="794" w:type="dxa"/>
            <w:noWrap/>
            <w:vAlign w:val="center"/>
            <w:hideMark/>
          </w:tcPr>
          <w:p w14:paraId="0CFD8660" w14:textId="7E5345F9"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20 705</w:t>
            </w:r>
          </w:p>
        </w:tc>
        <w:tc>
          <w:tcPr>
            <w:tcW w:w="794" w:type="dxa"/>
            <w:noWrap/>
            <w:vAlign w:val="center"/>
            <w:hideMark/>
          </w:tcPr>
          <w:p w14:paraId="7518B763" w14:textId="1A45EF35"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20 952</w:t>
            </w:r>
          </w:p>
        </w:tc>
        <w:tc>
          <w:tcPr>
            <w:tcW w:w="794" w:type="dxa"/>
            <w:noWrap/>
            <w:vAlign w:val="center"/>
            <w:hideMark/>
          </w:tcPr>
          <w:p w14:paraId="504038BD" w14:textId="18950D7E"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20 785</w:t>
            </w:r>
          </w:p>
        </w:tc>
      </w:tr>
      <w:tr w:rsidR="00501D13" w:rsidRPr="00A419AA" w14:paraId="33829B3B" w14:textId="77777777" w:rsidTr="00115FCB">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531" w:type="dxa"/>
            <w:tcBorders>
              <w:left w:val="none" w:sz="0" w:space="0" w:color="auto"/>
            </w:tcBorders>
            <w:shd w:val="clear" w:color="auto" w:fill="DBDBDB" w:themeFill="accent3" w:themeFillTint="66"/>
            <w:noWrap/>
            <w:vAlign w:val="center"/>
            <w:hideMark/>
          </w:tcPr>
          <w:p w14:paraId="4CAE0E26" w14:textId="77777777" w:rsidR="00501D13" w:rsidRPr="00816D04" w:rsidRDefault="00501D13" w:rsidP="00501D13">
            <w:pPr>
              <w:spacing w:after="0"/>
              <w:ind w:left="57"/>
              <w:jc w:val="left"/>
              <w:rPr>
                <w:rFonts w:cs="Tahoma"/>
                <w:color w:val="000000" w:themeColor="text1"/>
                <w:sz w:val="16"/>
                <w:szCs w:val="16"/>
              </w:rPr>
            </w:pPr>
            <w:r w:rsidRPr="00816D04">
              <w:rPr>
                <w:rFonts w:cs="Tahoma"/>
                <w:color w:val="000000" w:themeColor="text1"/>
                <w:sz w:val="16"/>
                <w:szCs w:val="16"/>
              </w:rPr>
              <w:t>Karviná</w:t>
            </w:r>
          </w:p>
        </w:tc>
        <w:tc>
          <w:tcPr>
            <w:tcW w:w="794" w:type="dxa"/>
            <w:noWrap/>
            <w:vAlign w:val="center"/>
            <w:hideMark/>
          </w:tcPr>
          <w:p w14:paraId="4C61B13A" w14:textId="31369473"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20 886</w:t>
            </w:r>
          </w:p>
        </w:tc>
        <w:tc>
          <w:tcPr>
            <w:tcW w:w="794" w:type="dxa"/>
            <w:noWrap/>
            <w:vAlign w:val="center"/>
            <w:hideMark/>
          </w:tcPr>
          <w:p w14:paraId="5AD8EDB6" w14:textId="43352346"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20 951</w:t>
            </w:r>
          </w:p>
        </w:tc>
        <w:tc>
          <w:tcPr>
            <w:tcW w:w="794" w:type="dxa"/>
            <w:noWrap/>
            <w:vAlign w:val="center"/>
            <w:hideMark/>
          </w:tcPr>
          <w:p w14:paraId="4F2451AF" w14:textId="072D91AE"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21 141</w:t>
            </w:r>
          </w:p>
        </w:tc>
        <w:tc>
          <w:tcPr>
            <w:tcW w:w="794" w:type="dxa"/>
            <w:noWrap/>
            <w:vAlign w:val="center"/>
            <w:hideMark/>
          </w:tcPr>
          <w:p w14:paraId="3F5E7600" w14:textId="30410F6E"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21 436</w:t>
            </w:r>
          </w:p>
        </w:tc>
        <w:tc>
          <w:tcPr>
            <w:tcW w:w="794" w:type="dxa"/>
            <w:noWrap/>
            <w:vAlign w:val="center"/>
            <w:hideMark/>
          </w:tcPr>
          <w:p w14:paraId="25E1A628" w14:textId="67F01C4D"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21 700</w:t>
            </w:r>
          </w:p>
        </w:tc>
        <w:tc>
          <w:tcPr>
            <w:tcW w:w="794" w:type="dxa"/>
            <w:noWrap/>
            <w:vAlign w:val="center"/>
            <w:hideMark/>
          </w:tcPr>
          <w:p w14:paraId="5CB0234C" w14:textId="5BB72D80"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21 983</w:t>
            </w:r>
          </w:p>
        </w:tc>
        <w:tc>
          <w:tcPr>
            <w:tcW w:w="794" w:type="dxa"/>
            <w:noWrap/>
            <w:vAlign w:val="center"/>
            <w:hideMark/>
          </w:tcPr>
          <w:p w14:paraId="6C47017C" w14:textId="0C2E3EC2"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21 892</w:t>
            </w:r>
          </w:p>
        </w:tc>
        <w:tc>
          <w:tcPr>
            <w:tcW w:w="794" w:type="dxa"/>
            <w:noWrap/>
            <w:vAlign w:val="center"/>
            <w:hideMark/>
          </w:tcPr>
          <w:p w14:paraId="7B10DAF1" w14:textId="2303FD90"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21 992</w:t>
            </w:r>
          </w:p>
        </w:tc>
        <w:tc>
          <w:tcPr>
            <w:tcW w:w="794" w:type="dxa"/>
            <w:noWrap/>
            <w:vAlign w:val="center"/>
            <w:hideMark/>
          </w:tcPr>
          <w:p w14:paraId="50AC5B24" w14:textId="45186D3F"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21 855</w:t>
            </w:r>
          </w:p>
        </w:tc>
        <w:tc>
          <w:tcPr>
            <w:tcW w:w="794" w:type="dxa"/>
            <w:noWrap/>
            <w:vAlign w:val="center"/>
            <w:hideMark/>
          </w:tcPr>
          <w:p w14:paraId="7F315D33" w14:textId="5CBBEA0D"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21 830</w:t>
            </w:r>
          </w:p>
        </w:tc>
        <w:tc>
          <w:tcPr>
            <w:tcW w:w="794" w:type="dxa"/>
            <w:noWrap/>
            <w:vAlign w:val="center"/>
            <w:hideMark/>
          </w:tcPr>
          <w:p w14:paraId="23D167AA" w14:textId="45EB9B65"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21 172</w:t>
            </w:r>
          </w:p>
        </w:tc>
      </w:tr>
      <w:tr w:rsidR="00501D13" w:rsidRPr="00A419AA" w14:paraId="3A053F57" w14:textId="77777777" w:rsidTr="00115FCB">
        <w:trPr>
          <w:trHeight w:val="284"/>
          <w:jc w:val="center"/>
        </w:trPr>
        <w:tc>
          <w:tcPr>
            <w:cnfStyle w:val="001000000000" w:firstRow="0" w:lastRow="0" w:firstColumn="1" w:lastColumn="0" w:oddVBand="0" w:evenVBand="0" w:oddHBand="0" w:evenHBand="0" w:firstRowFirstColumn="0" w:firstRowLastColumn="0" w:lastRowFirstColumn="0" w:lastRowLastColumn="0"/>
            <w:tcW w:w="1531" w:type="dxa"/>
            <w:tcBorders>
              <w:left w:val="none" w:sz="0" w:space="0" w:color="auto"/>
            </w:tcBorders>
            <w:shd w:val="clear" w:color="auto" w:fill="DBDBDB" w:themeFill="accent3" w:themeFillTint="66"/>
            <w:noWrap/>
            <w:vAlign w:val="center"/>
            <w:hideMark/>
          </w:tcPr>
          <w:p w14:paraId="348A024C" w14:textId="77777777" w:rsidR="00501D13" w:rsidRPr="00816D04" w:rsidRDefault="00501D13" w:rsidP="00501D13">
            <w:pPr>
              <w:spacing w:after="0"/>
              <w:ind w:left="57"/>
              <w:jc w:val="left"/>
              <w:rPr>
                <w:rFonts w:cs="Tahoma"/>
                <w:color w:val="000000" w:themeColor="text1"/>
                <w:sz w:val="16"/>
                <w:szCs w:val="16"/>
              </w:rPr>
            </w:pPr>
            <w:r w:rsidRPr="00816D04">
              <w:rPr>
                <w:rFonts w:cs="Tahoma"/>
                <w:color w:val="000000" w:themeColor="text1"/>
                <w:sz w:val="16"/>
                <w:szCs w:val="16"/>
              </w:rPr>
              <w:t>Nový Jičín</w:t>
            </w:r>
          </w:p>
        </w:tc>
        <w:tc>
          <w:tcPr>
            <w:tcW w:w="794" w:type="dxa"/>
            <w:noWrap/>
            <w:vAlign w:val="center"/>
            <w:hideMark/>
          </w:tcPr>
          <w:p w14:paraId="2D86EB9C" w14:textId="17A6B783"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13 165</w:t>
            </w:r>
          </w:p>
        </w:tc>
        <w:tc>
          <w:tcPr>
            <w:tcW w:w="794" w:type="dxa"/>
            <w:noWrap/>
            <w:vAlign w:val="center"/>
            <w:hideMark/>
          </w:tcPr>
          <w:p w14:paraId="2C099CE2" w14:textId="754CCCBD"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13 263</w:t>
            </w:r>
          </w:p>
        </w:tc>
        <w:tc>
          <w:tcPr>
            <w:tcW w:w="794" w:type="dxa"/>
            <w:noWrap/>
            <w:vAlign w:val="center"/>
            <w:hideMark/>
          </w:tcPr>
          <w:p w14:paraId="07D46272" w14:textId="185987A9"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13 559</w:t>
            </w:r>
          </w:p>
        </w:tc>
        <w:tc>
          <w:tcPr>
            <w:tcW w:w="794" w:type="dxa"/>
            <w:noWrap/>
            <w:vAlign w:val="center"/>
            <w:hideMark/>
          </w:tcPr>
          <w:p w14:paraId="79D168CE" w14:textId="0D6B0317"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13 790</w:t>
            </w:r>
          </w:p>
        </w:tc>
        <w:tc>
          <w:tcPr>
            <w:tcW w:w="794" w:type="dxa"/>
            <w:noWrap/>
            <w:vAlign w:val="center"/>
            <w:hideMark/>
          </w:tcPr>
          <w:p w14:paraId="71AEAC48" w14:textId="1FB2C74D"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14 155</w:t>
            </w:r>
          </w:p>
        </w:tc>
        <w:tc>
          <w:tcPr>
            <w:tcW w:w="794" w:type="dxa"/>
            <w:noWrap/>
            <w:vAlign w:val="center"/>
            <w:hideMark/>
          </w:tcPr>
          <w:p w14:paraId="55143353" w14:textId="64FB98AE"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14 453</w:t>
            </w:r>
          </w:p>
        </w:tc>
        <w:tc>
          <w:tcPr>
            <w:tcW w:w="794" w:type="dxa"/>
            <w:noWrap/>
            <w:vAlign w:val="center"/>
            <w:hideMark/>
          </w:tcPr>
          <w:p w14:paraId="0301EA05" w14:textId="3402E8C7"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14 494</w:t>
            </w:r>
          </w:p>
        </w:tc>
        <w:tc>
          <w:tcPr>
            <w:tcW w:w="794" w:type="dxa"/>
            <w:noWrap/>
            <w:vAlign w:val="center"/>
            <w:hideMark/>
          </w:tcPr>
          <w:p w14:paraId="7B7B86BF" w14:textId="624032CF"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14 538</w:t>
            </w:r>
          </w:p>
        </w:tc>
        <w:tc>
          <w:tcPr>
            <w:tcW w:w="794" w:type="dxa"/>
            <w:noWrap/>
            <w:vAlign w:val="center"/>
            <w:hideMark/>
          </w:tcPr>
          <w:p w14:paraId="4CED51C9" w14:textId="5435D8A2"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14 665</w:t>
            </w:r>
          </w:p>
        </w:tc>
        <w:tc>
          <w:tcPr>
            <w:tcW w:w="794" w:type="dxa"/>
            <w:noWrap/>
            <w:vAlign w:val="center"/>
            <w:hideMark/>
          </w:tcPr>
          <w:p w14:paraId="47677B4A" w14:textId="00AF9526"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14 695</w:t>
            </w:r>
          </w:p>
        </w:tc>
        <w:tc>
          <w:tcPr>
            <w:tcW w:w="794" w:type="dxa"/>
            <w:noWrap/>
            <w:vAlign w:val="center"/>
            <w:hideMark/>
          </w:tcPr>
          <w:p w14:paraId="67F1959B" w14:textId="0344F6F4"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14 602</w:t>
            </w:r>
          </w:p>
        </w:tc>
      </w:tr>
      <w:tr w:rsidR="00501D13" w:rsidRPr="00A419AA" w14:paraId="1053C921" w14:textId="77777777" w:rsidTr="00115FCB">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531" w:type="dxa"/>
            <w:tcBorders>
              <w:left w:val="none" w:sz="0" w:space="0" w:color="auto"/>
            </w:tcBorders>
            <w:shd w:val="clear" w:color="auto" w:fill="DBDBDB" w:themeFill="accent3" w:themeFillTint="66"/>
            <w:noWrap/>
            <w:vAlign w:val="center"/>
            <w:hideMark/>
          </w:tcPr>
          <w:p w14:paraId="765BB2E3" w14:textId="77777777" w:rsidR="00501D13" w:rsidRPr="00816D04" w:rsidRDefault="00501D13" w:rsidP="00501D13">
            <w:pPr>
              <w:spacing w:after="0"/>
              <w:ind w:left="57"/>
              <w:jc w:val="left"/>
              <w:rPr>
                <w:rFonts w:cs="Tahoma"/>
                <w:color w:val="000000" w:themeColor="text1"/>
                <w:sz w:val="16"/>
                <w:szCs w:val="16"/>
              </w:rPr>
            </w:pPr>
            <w:r w:rsidRPr="00816D04">
              <w:rPr>
                <w:rFonts w:cs="Tahoma"/>
                <w:color w:val="000000" w:themeColor="text1"/>
                <w:sz w:val="16"/>
                <w:szCs w:val="16"/>
              </w:rPr>
              <w:t>Opava</w:t>
            </w:r>
          </w:p>
        </w:tc>
        <w:tc>
          <w:tcPr>
            <w:tcW w:w="794" w:type="dxa"/>
            <w:noWrap/>
            <w:vAlign w:val="center"/>
            <w:hideMark/>
          </w:tcPr>
          <w:p w14:paraId="36EA96D7" w14:textId="4E8D84B2"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14 897</w:t>
            </w:r>
          </w:p>
        </w:tc>
        <w:tc>
          <w:tcPr>
            <w:tcW w:w="794" w:type="dxa"/>
            <w:noWrap/>
            <w:vAlign w:val="center"/>
            <w:hideMark/>
          </w:tcPr>
          <w:p w14:paraId="60A990FE" w14:textId="7B96A982"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15 155</w:t>
            </w:r>
          </w:p>
        </w:tc>
        <w:tc>
          <w:tcPr>
            <w:tcW w:w="794" w:type="dxa"/>
            <w:noWrap/>
            <w:vAlign w:val="center"/>
            <w:hideMark/>
          </w:tcPr>
          <w:p w14:paraId="642C46C6" w14:textId="240D8432"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15 596</w:t>
            </w:r>
          </w:p>
        </w:tc>
        <w:tc>
          <w:tcPr>
            <w:tcW w:w="794" w:type="dxa"/>
            <w:noWrap/>
            <w:vAlign w:val="center"/>
            <w:hideMark/>
          </w:tcPr>
          <w:p w14:paraId="11A4065B" w14:textId="36A96C8D"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16 016</w:t>
            </w:r>
          </w:p>
        </w:tc>
        <w:tc>
          <w:tcPr>
            <w:tcW w:w="794" w:type="dxa"/>
            <w:noWrap/>
            <w:vAlign w:val="center"/>
            <w:hideMark/>
          </w:tcPr>
          <w:p w14:paraId="5C947E2A" w14:textId="15069704"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16 449</w:t>
            </w:r>
          </w:p>
        </w:tc>
        <w:tc>
          <w:tcPr>
            <w:tcW w:w="794" w:type="dxa"/>
            <w:noWrap/>
            <w:vAlign w:val="center"/>
            <w:hideMark/>
          </w:tcPr>
          <w:p w14:paraId="47B8F86F" w14:textId="6F81D7D0"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16 726</w:t>
            </w:r>
          </w:p>
        </w:tc>
        <w:tc>
          <w:tcPr>
            <w:tcW w:w="794" w:type="dxa"/>
            <w:noWrap/>
            <w:vAlign w:val="center"/>
            <w:hideMark/>
          </w:tcPr>
          <w:p w14:paraId="1E1F98BC" w14:textId="59618917"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16 881</w:t>
            </w:r>
          </w:p>
        </w:tc>
        <w:tc>
          <w:tcPr>
            <w:tcW w:w="794" w:type="dxa"/>
            <w:noWrap/>
            <w:vAlign w:val="center"/>
            <w:hideMark/>
          </w:tcPr>
          <w:p w14:paraId="3D33390B" w14:textId="44BBFD69"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16 965</w:t>
            </w:r>
          </w:p>
        </w:tc>
        <w:tc>
          <w:tcPr>
            <w:tcW w:w="794" w:type="dxa"/>
            <w:noWrap/>
            <w:vAlign w:val="center"/>
            <w:hideMark/>
          </w:tcPr>
          <w:p w14:paraId="71201F2E" w14:textId="366BC2DA"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17 008</w:t>
            </w:r>
          </w:p>
        </w:tc>
        <w:tc>
          <w:tcPr>
            <w:tcW w:w="794" w:type="dxa"/>
            <w:noWrap/>
            <w:vAlign w:val="center"/>
            <w:hideMark/>
          </w:tcPr>
          <w:p w14:paraId="78590CC9" w14:textId="3F4DFA6E"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17 041</w:t>
            </w:r>
          </w:p>
        </w:tc>
        <w:tc>
          <w:tcPr>
            <w:tcW w:w="794" w:type="dxa"/>
            <w:noWrap/>
            <w:vAlign w:val="center"/>
            <w:hideMark/>
          </w:tcPr>
          <w:p w14:paraId="0B4C7C93" w14:textId="1AE67907" w:rsidR="00501D13" w:rsidRPr="00501D13" w:rsidRDefault="00501D13" w:rsidP="00501D13">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16 806</w:t>
            </w:r>
          </w:p>
        </w:tc>
      </w:tr>
      <w:tr w:rsidR="00501D13" w:rsidRPr="00A419AA" w14:paraId="316AC3F3" w14:textId="77777777" w:rsidTr="00115FCB">
        <w:trPr>
          <w:trHeight w:val="284"/>
          <w:jc w:val="center"/>
        </w:trPr>
        <w:tc>
          <w:tcPr>
            <w:cnfStyle w:val="001000000000" w:firstRow="0" w:lastRow="0" w:firstColumn="1" w:lastColumn="0" w:oddVBand="0" w:evenVBand="0" w:oddHBand="0" w:evenHBand="0" w:firstRowFirstColumn="0" w:firstRowLastColumn="0" w:lastRowFirstColumn="0" w:lastRowLastColumn="0"/>
            <w:tcW w:w="1531" w:type="dxa"/>
            <w:tcBorders>
              <w:left w:val="none" w:sz="0" w:space="0" w:color="auto"/>
            </w:tcBorders>
            <w:shd w:val="clear" w:color="auto" w:fill="DBDBDB" w:themeFill="accent3" w:themeFillTint="66"/>
            <w:noWrap/>
            <w:vAlign w:val="center"/>
            <w:hideMark/>
          </w:tcPr>
          <w:p w14:paraId="7957B387" w14:textId="77777777" w:rsidR="00501D13" w:rsidRPr="00816D04" w:rsidRDefault="00501D13" w:rsidP="00501D13">
            <w:pPr>
              <w:spacing w:after="0"/>
              <w:ind w:left="57"/>
              <w:jc w:val="left"/>
              <w:rPr>
                <w:rFonts w:cs="Tahoma"/>
                <w:color w:val="000000" w:themeColor="text1"/>
                <w:sz w:val="16"/>
                <w:szCs w:val="16"/>
              </w:rPr>
            </w:pPr>
            <w:r w:rsidRPr="00816D04">
              <w:rPr>
                <w:rFonts w:cs="Tahoma"/>
                <w:color w:val="000000" w:themeColor="text1"/>
                <w:sz w:val="16"/>
                <w:szCs w:val="16"/>
              </w:rPr>
              <w:t>Ostrava-město</w:t>
            </w:r>
          </w:p>
        </w:tc>
        <w:tc>
          <w:tcPr>
            <w:tcW w:w="794" w:type="dxa"/>
            <w:noWrap/>
            <w:vAlign w:val="center"/>
            <w:hideMark/>
          </w:tcPr>
          <w:p w14:paraId="348F3941" w14:textId="080CC486"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25 905</w:t>
            </w:r>
          </w:p>
        </w:tc>
        <w:tc>
          <w:tcPr>
            <w:tcW w:w="794" w:type="dxa"/>
            <w:noWrap/>
            <w:vAlign w:val="center"/>
            <w:hideMark/>
          </w:tcPr>
          <w:p w14:paraId="75944C26" w14:textId="509E8299"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26 314</w:t>
            </w:r>
          </w:p>
        </w:tc>
        <w:tc>
          <w:tcPr>
            <w:tcW w:w="794" w:type="dxa"/>
            <w:noWrap/>
            <w:vAlign w:val="center"/>
            <w:hideMark/>
          </w:tcPr>
          <w:p w14:paraId="553A5054" w14:textId="15767088"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27 064</w:t>
            </w:r>
          </w:p>
        </w:tc>
        <w:tc>
          <w:tcPr>
            <w:tcW w:w="794" w:type="dxa"/>
            <w:noWrap/>
            <w:vAlign w:val="center"/>
            <w:hideMark/>
          </w:tcPr>
          <w:p w14:paraId="3928908A" w14:textId="3C7F4541"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27 901</w:t>
            </w:r>
          </w:p>
        </w:tc>
        <w:tc>
          <w:tcPr>
            <w:tcW w:w="794" w:type="dxa"/>
            <w:noWrap/>
            <w:vAlign w:val="center"/>
            <w:hideMark/>
          </w:tcPr>
          <w:p w14:paraId="643DD8CB" w14:textId="3B8A539C"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28 543</w:t>
            </w:r>
          </w:p>
        </w:tc>
        <w:tc>
          <w:tcPr>
            <w:tcW w:w="794" w:type="dxa"/>
            <w:noWrap/>
            <w:vAlign w:val="center"/>
            <w:hideMark/>
          </w:tcPr>
          <w:p w14:paraId="33B2DBB5" w14:textId="2263404D"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29 127</w:t>
            </w:r>
          </w:p>
        </w:tc>
        <w:tc>
          <w:tcPr>
            <w:tcW w:w="794" w:type="dxa"/>
            <w:noWrap/>
            <w:vAlign w:val="center"/>
            <w:hideMark/>
          </w:tcPr>
          <w:p w14:paraId="6FA3812C" w14:textId="13EDA205"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29 327</w:t>
            </w:r>
          </w:p>
        </w:tc>
        <w:tc>
          <w:tcPr>
            <w:tcW w:w="794" w:type="dxa"/>
            <w:noWrap/>
            <w:vAlign w:val="center"/>
            <w:hideMark/>
          </w:tcPr>
          <w:p w14:paraId="6E9F6DB1" w14:textId="625206E2"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29 329</w:t>
            </w:r>
          </w:p>
        </w:tc>
        <w:tc>
          <w:tcPr>
            <w:tcW w:w="794" w:type="dxa"/>
            <w:noWrap/>
            <w:vAlign w:val="center"/>
            <w:hideMark/>
          </w:tcPr>
          <w:p w14:paraId="7540111D" w14:textId="25E5D7B0"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29 360</w:t>
            </w:r>
          </w:p>
        </w:tc>
        <w:tc>
          <w:tcPr>
            <w:tcW w:w="794" w:type="dxa"/>
            <w:noWrap/>
            <w:vAlign w:val="center"/>
            <w:hideMark/>
          </w:tcPr>
          <w:p w14:paraId="35DD8271" w14:textId="247BAEB1"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29 161</w:t>
            </w:r>
          </w:p>
        </w:tc>
        <w:tc>
          <w:tcPr>
            <w:tcW w:w="794" w:type="dxa"/>
            <w:noWrap/>
            <w:vAlign w:val="center"/>
            <w:hideMark/>
          </w:tcPr>
          <w:p w14:paraId="0DE1FB1A" w14:textId="14C4D0B0" w:rsidR="00501D13" w:rsidRPr="00501D13" w:rsidRDefault="00501D13" w:rsidP="00501D13">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01D13">
              <w:rPr>
                <w:rFonts w:cs="Tahoma"/>
                <w:color w:val="000000" w:themeColor="text1"/>
                <w:sz w:val="16"/>
                <w:szCs w:val="16"/>
              </w:rPr>
              <w:t>27 974</w:t>
            </w:r>
          </w:p>
        </w:tc>
      </w:tr>
      <w:tr w:rsidR="00501D13" w:rsidRPr="00A419AA" w14:paraId="377B6249" w14:textId="77777777" w:rsidTr="00115FCB">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531" w:type="dxa"/>
            <w:tcBorders>
              <w:left w:val="none" w:sz="0" w:space="0" w:color="auto"/>
              <w:bottom w:val="none" w:sz="0" w:space="0" w:color="auto"/>
            </w:tcBorders>
            <w:shd w:val="clear" w:color="auto" w:fill="7F7F7F" w:themeFill="text1" w:themeFillTint="80"/>
            <w:noWrap/>
            <w:vAlign w:val="center"/>
            <w:hideMark/>
          </w:tcPr>
          <w:p w14:paraId="67EC2142" w14:textId="77777777" w:rsidR="00501D13" w:rsidRPr="00816D04" w:rsidRDefault="00501D13" w:rsidP="00501D13">
            <w:pPr>
              <w:spacing w:after="0"/>
              <w:jc w:val="center"/>
              <w:rPr>
                <w:rFonts w:cs="Tahoma"/>
                <w:sz w:val="16"/>
                <w:szCs w:val="16"/>
              </w:rPr>
            </w:pPr>
            <w:r w:rsidRPr="00816D04">
              <w:rPr>
                <w:rFonts w:cs="Tahoma"/>
                <w:sz w:val="16"/>
                <w:szCs w:val="16"/>
              </w:rPr>
              <w:t>Celkem MSK</w:t>
            </w:r>
          </w:p>
        </w:tc>
        <w:tc>
          <w:tcPr>
            <w:tcW w:w="794" w:type="dxa"/>
            <w:noWrap/>
            <w:vAlign w:val="center"/>
            <w:hideMark/>
          </w:tcPr>
          <w:p w14:paraId="68C4D4F7" w14:textId="12519E82" w:rsidR="00501D13" w:rsidRPr="00501D13" w:rsidRDefault="00501D13" w:rsidP="00501D13">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01D13">
              <w:rPr>
                <w:rFonts w:cs="Tahoma"/>
                <w:b/>
                <w:bCs/>
                <w:color w:val="000000" w:themeColor="text1"/>
                <w:sz w:val="16"/>
                <w:szCs w:val="16"/>
              </w:rPr>
              <w:t>100 834</w:t>
            </w:r>
          </w:p>
        </w:tc>
        <w:tc>
          <w:tcPr>
            <w:tcW w:w="794" w:type="dxa"/>
            <w:noWrap/>
            <w:vAlign w:val="center"/>
            <w:hideMark/>
          </w:tcPr>
          <w:p w14:paraId="622AE876" w14:textId="450DF08B" w:rsidR="00501D13" w:rsidRPr="00501D13" w:rsidRDefault="00501D13" w:rsidP="00501D13">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01D13">
              <w:rPr>
                <w:rFonts w:cs="Tahoma"/>
                <w:b/>
                <w:bCs/>
                <w:color w:val="000000" w:themeColor="text1"/>
                <w:sz w:val="16"/>
                <w:szCs w:val="16"/>
              </w:rPr>
              <w:t>101 840</w:t>
            </w:r>
          </w:p>
        </w:tc>
        <w:tc>
          <w:tcPr>
            <w:tcW w:w="794" w:type="dxa"/>
            <w:noWrap/>
            <w:vAlign w:val="center"/>
            <w:hideMark/>
          </w:tcPr>
          <w:p w14:paraId="2324E3D1" w14:textId="0634B2F9" w:rsidR="00501D13" w:rsidRPr="00501D13" w:rsidRDefault="00501D13" w:rsidP="00501D13">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01D13">
              <w:rPr>
                <w:rFonts w:cs="Tahoma"/>
                <w:b/>
                <w:bCs/>
                <w:color w:val="000000" w:themeColor="text1"/>
                <w:sz w:val="16"/>
                <w:szCs w:val="16"/>
              </w:rPr>
              <w:t>104 050</w:t>
            </w:r>
          </w:p>
        </w:tc>
        <w:tc>
          <w:tcPr>
            <w:tcW w:w="794" w:type="dxa"/>
            <w:noWrap/>
            <w:vAlign w:val="center"/>
            <w:hideMark/>
          </w:tcPr>
          <w:p w14:paraId="59448072" w14:textId="7D697D90" w:rsidR="00501D13" w:rsidRPr="00501D13" w:rsidRDefault="00501D13" w:rsidP="00501D13">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01D13">
              <w:rPr>
                <w:rFonts w:cs="Tahoma"/>
                <w:b/>
                <w:bCs/>
                <w:color w:val="000000" w:themeColor="text1"/>
                <w:sz w:val="16"/>
                <w:szCs w:val="16"/>
              </w:rPr>
              <w:t>106 423</w:t>
            </w:r>
          </w:p>
        </w:tc>
        <w:tc>
          <w:tcPr>
            <w:tcW w:w="794" w:type="dxa"/>
            <w:noWrap/>
            <w:vAlign w:val="center"/>
            <w:hideMark/>
          </w:tcPr>
          <w:p w14:paraId="3400861B" w14:textId="3315561A" w:rsidR="00501D13" w:rsidRPr="00501D13" w:rsidRDefault="00501D13" w:rsidP="00501D13">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01D13">
              <w:rPr>
                <w:rFonts w:cs="Tahoma"/>
                <w:b/>
                <w:bCs/>
                <w:color w:val="000000" w:themeColor="text1"/>
                <w:sz w:val="16"/>
                <w:szCs w:val="16"/>
              </w:rPr>
              <w:t>108 705</w:t>
            </w:r>
          </w:p>
        </w:tc>
        <w:tc>
          <w:tcPr>
            <w:tcW w:w="794" w:type="dxa"/>
            <w:noWrap/>
            <w:vAlign w:val="center"/>
            <w:hideMark/>
          </w:tcPr>
          <w:p w14:paraId="13259AD8" w14:textId="6EA6BAA7" w:rsidR="00501D13" w:rsidRPr="00501D13" w:rsidRDefault="00501D13" w:rsidP="00501D13">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01D13">
              <w:rPr>
                <w:rFonts w:cs="Tahoma"/>
                <w:b/>
                <w:bCs/>
                <w:color w:val="000000" w:themeColor="text1"/>
                <w:sz w:val="16"/>
                <w:szCs w:val="16"/>
              </w:rPr>
              <w:t>110 795</w:t>
            </w:r>
          </w:p>
        </w:tc>
        <w:tc>
          <w:tcPr>
            <w:tcW w:w="794" w:type="dxa"/>
            <w:noWrap/>
            <w:vAlign w:val="center"/>
            <w:hideMark/>
          </w:tcPr>
          <w:p w14:paraId="24B20C90" w14:textId="57BB3BC2" w:rsidR="00501D13" w:rsidRPr="00501D13" w:rsidRDefault="00501D13" w:rsidP="00501D13">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01D13">
              <w:rPr>
                <w:rFonts w:cs="Tahoma"/>
                <w:b/>
                <w:bCs/>
                <w:color w:val="000000" w:themeColor="text1"/>
                <w:sz w:val="16"/>
                <w:szCs w:val="16"/>
              </w:rPr>
              <w:t>111 220</w:t>
            </w:r>
          </w:p>
        </w:tc>
        <w:tc>
          <w:tcPr>
            <w:tcW w:w="794" w:type="dxa"/>
            <w:noWrap/>
            <w:vAlign w:val="center"/>
            <w:hideMark/>
          </w:tcPr>
          <w:p w14:paraId="5D98BDB6" w14:textId="57DCF6B4" w:rsidR="00501D13" w:rsidRPr="00501D13" w:rsidRDefault="00501D13" w:rsidP="00501D13">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01D13">
              <w:rPr>
                <w:rFonts w:cs="Tahoma"/>
                <w:b/>
                <w:bCs/>
                <w:color w:val="000000" w:themeColor="text1"/>
                <w:sz w:val="16"/>
                <w:szCs w:val="16"/>
              </w:rPr>
              <w:t>111 752</w:t>
            </w:r>
          </w:p>
        </w:tc>
        <w:tc>
          <w:tcPr>
            <w:tcW w:w="794" w:type="dxa"/>
            <w:noWrap/>
            <w:vAlign w:val="center"/>
            <w:hideMark/>
          </w:tcPr>
          <w:p w14:paraId="47B2E14F" w14:textId="0B9B435B" w:rsidR="00501D13" w:rsidRPr="00501D13" w:rsidRDefault="00501D13" w:rsidP="00501D13">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01D13">
              <w:rPr>
                <w:rFonts w:cs="Tahoma"/>
                <w:b/>
                <w:bCs/>
                <w:color w:val="000000" w:themeColor="text1"/>
                <w:sz w:val="16"/>
                <w:szCs w:val="16"/>
              </w:rPr>
              <w:t>111 907</w:t>
            </w:r>
          </w:p>
        </w:tc>
        <w:tc>
          <w:tcPr>
            <w:tcW w:w="794" w:type="dxa"/>
            <w:noWrap/>
            <w:vAlign w:val="center"/>
            <w:hideMark/>
          </w:tcPr>
          <w:p w14:paraId="347A66A5" w14:textId="1933B728" w:rsidR="00501D13" w:rsidRPr="00501D13" w:rsidRDefault="00501D13" w:rsidP="00501D13">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01D13">
              <w:rPr>
                <w:rFonts w:cs="Tahoma"/>
                <w:b/>
                <w:bCs/>
                <w:color w:val="000000" w:themeColor="text1"/>
                <w:sz w:val="16"/>
                <w:szCs w:val="16"/>
              </w:rPr>
              <w:t>111 977</w:t>
            </w:r>
          </w:p>
        </w:tc>
        <w:tc>
          <w:tcPr>
            <w:tcW w:w="794" w:type="dxa"/>
            <w:noWrap/>
            <w:vAlign w:val="center"/>
            <w:hideMark/>
          </w:tcPr>
          <w:p w14:paraId="56C0A4B4" w14:textId="39D3C20F" w:rsidR="00501D13" w:rsidRPr="00501D13" w:rsidRDefault="00501D13" w:rsidP="00501D13">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01D13">
              <w:rPr>
                <w:rFonts w:cs="Tahoma"/>
                <w:b/>
                <w:bCs/>
                <w:color w:val="000000" w:themeColor="text1"/>
                <w:sz w:val="16"/>
                <w:szCs w:val="16"/>
              </w:rPr>
              <w:t>109 309</w:t>
            </w:r>
          </w:p>
        </w:tc>
      </w:tr>
    </w:tbl>
    <w:p w14:paraId="13765CA5" w14:textId="4450AD41" w:rsidR="00DB2072" w:rsidRPr="00501D13" w:rsidRDefault="00DD5E87" w:rsidP="00DD5E87">
      <w:pPr>
        <w:pStyle w:val="KUMS-text"/>
        <w:spacing w:after="0" w:line="240" w:lineRule="auto"/>
        <w:rPr>
          <w:color w:val="000000" w:themeColor="text1"/>
          <w:sz w:val="16"/>
          <w:szCs w:val="16"/>
        </w:rPr>
      </w:pPr>
      <w:r w:rsidRPr="00501D13">
        <w:rPr>
          <w:color w:val="000000" w:themeColor="text1"/>
          <w:sz w:val="16"/>
          <w:szCs w:val="16"/>
        </w:rPr>
        <w:t>Zdroj: ČSÚ</w:t>
      </w:r>
    </w:p>
    <w:p w14:paraId="38D8328C" w14:textId="349BB8D5" w:rsidR="00E73C7D" w:rsidRPr="00296FE3" w:rsidRDefault="02241F1C" w:rsidP="00296FE3">
      <w:pPr>
        <w:spacing w:before="120"/>
        <w:rPr>
          <w:color w:val="000000" w:themeColor="text1"/>
        </w:rPr>
      </w:pPr>
      <w:r w:rsidRPr="02354336">
        <w:rPr>
          <w:rStyle w:val="normaltextrun"/>
          <w:rFonts w:cs="Tahoma"/>
          <w:color w:val="000000" w:themeColor="text1"/>
          <w:shd w:val="clear" w:color="auto" w:fill="FFFFFF"/>
        </w:rPr>
        <w:t>V roce 2021 došlo ke zvratu ve vývoji počtu dětí ve věkové kohortě 6</w:t>
      </w:r>
      <w:r w:rsidR="7D38EB67" w:rsidRPr="00296FE3">
        <w:rPr>
          <w:color w:val="000000" w:themeColor="text1"/>
        </w:rPr>
        <w:t>–</w:t>
      </w:r>
      <w:r w:rsidRPr="02354336">
        <w:rPr>
          <w:rStyle w:val="normaltextrun"/>
          <w:rFonts w:cs="Tahoma"/>
          <w:color w:val="000000" w:themeColor="text1"/>
          <w:shd w:val="clear" w:color="auto" w:fill="FFFFFF"/>
        </w:rPr>
        <w:t>14 let, tedy ve věku povinné školní docházky. Zatímco v posledních letech vykazovaly hodnoty v tomto ukazateli v MSK rostoucí trend, v roce 2021 došlo k poměrně významnému poklesu. Do této věkové kategorie spadalo 109</w:t>
      </w:r>
      <w:r w:rsidR="7D38EB67" w:rsidRPr="02354336">
        <w:rPr>
          <w:rStyle w:val="normaltextrun"/>
          <w:rFonts w:cs="Tahoma"/>
          <w:color w:val="000000" w:themeColor="text1"/>
          <w:shd w:val="clear" w:color="auto" w:fill="FFFFFF"/>
        </w:rPr>
        <w:t> </w:t>
      </w:r>
      <w:r w:rsidRPr="02354336">
        <w:rPr>
          <w:rStyle w:val="normaltextrun"/>
          <w:rFonts w:cs="Tahoma"/>
          <w:color w:val="000000" w:themeColor="text1"/>
          <w:shd w:val="clear" w:color="auto" w:fill="FFFFFF"/>
        </w:rPr>
        <w:t xml:space="preserve">309 </w:t>
      </w:r>
      <w:r w:rsidRPr="02354336">
        <w:rPr>
          <w:rStyle w:val="normaltextrun"/>
          <w:rFonts w:cs="Tahoma"/>
          <w:color w:val="000000" w:themeColor="text1"/>
          <w:shd w:val="clear" w:color="auto" w:fill="FFFFFF"/>
        </w:rPr>
        <w:lastRenderedPageBreak/>
        <w:t>osob, což představuje propad o 2 668 dětí (tj. -2,4 %). Tento pokles byl zaznamenán ve všech okresech MSK, nejvíce v okrese Ostrava</w:t>
      </w:r>
      <w:r w:rsidR="07DACD5E" w:rsidRPr="02354336">
        <w:rPr>
          <w:rStyle w:val="normaltextrun"/>
          <w:rFonts w:cs="Tahoma"/>
          <w:color w:val="000000" w:themeColor="text1"/>
          <w:shd w:val="clear" w:color="auto" w:fill="FFFFFF"/>
        </w:rPr>
        <w:t>-město</w:t>
      </w:r>
      <w:r w:rsidRPr="02354336">
        <w:rPr>
          <w:rStyle w:val="normaltextrun"/>
          <w:rFonts w:cs="Tahoma"/>
          <w:color w:val="000000" w:themeColor="text1"/>
          <w:shd w:val="clear" w:color="auto" w:fill="FFFFFF"/>
        </w:rPr>
        <w:t xml:space="preserve"> (-1 187 dětí, tj. 4,1% snížení). Významné úbytky uvádí i okres Karviná</w:t>
      </w:r>
      <w:r w:rsidR="004C028E">
        <w:rPr>
          <w:rStyle w:val="normaltextrun"/>
          <w:rFonts w:cs="Tahoma"/>
          <w:color w:val="000000" w:themeColor="text1"/>
          <w:shd w:val="clear" w:color="auto" w:fill="FFFFFF"/>
        </w:rPr>
        <w:t xml:space="preserve"> </w:t>
      </w:r>
      <w:r w:rsidR="003B205A">
        <w:rPr>
          <w:rStyle w:val="normaltextrun"/>
          <w:rFonts w:cs="Tahoma"/>
          <w:color w:val="000000" w:themeColor="text1"/>
          <w:shd w:val="clear" w:color="auto" w:fill="FFFFFF"/>
        </w:rPr>
        <w:t>(-65</w:t>
      </w:r>
      <w:r w:rsidR="004C028E" w:rsidRPr="02354336">
        <w:rPr>
          <w:rStyle w:val="normaltextrun"/>
          <w:rFonts w:cs="Tahoma"/>
          <w:color w:val="000000" w:themeColor="text1"/>
          <w:shd w:val="clear" w:color="auto" w:fill="FFFFFF"/>
        </w:rPr>
        <w:t>8 dětí, tj. 3,0% snížení) a Bruntál (-328 dětí, tj. 4,0% snížení).</w:t>
      </w:r>
    </w:p>
    <w:p w14:paraId="6A04CC83" w14:textId="397BCA2A" w:rsidR="00A340E0" w:rsidRPr="00296FE3" w:rsidRDefault="00A340E0" w:rsidP="008746FA">
      <w:pPr>
        <w:spacing w:before="480"/>
        <w:rPr>
          <w:rStyle w:val="Zvraznn1"/>
          <w:color w:val="000000" w:themeColor="text1"/>
        </w:rPr>
      </w:pPr>
      <w:r w:rsidRPr="00296FE3">
        <w:rPr>
          <w:rStyle w:val="Zvraznn1"/>
          <w:color w:val="000000" w:themeColor="text1"/>
        </w:rPr>
        <w:t>Počet škol a žáků</w:t>
      </w:r>
    </w:p>
    <w:p w14:paraId="55269ACD" w14:textId="6BB0A696" w:rsidR="00A340E0" w:rsidRPr="00296FE3" w:rsidRDefault="00A340E0" w:rsidP="006E1CCE">
      <w:pPr>
        <w:pStyle w:val="Tabulka"/>
        <w:tabs>
          <w:tab w:val="num" w:pos="1276"/>
          <w:tab w:val="num" w:pos="1418"/>
        </w:tabs>
        <w:spacing w:before="240" w:beforeAutospacing="0" w:afterAutospacing="0"/>
        <w:ind w:left="1276" w:hanging="1276"/>
        <w:jc w:val="both"/>
        <w:rPr>
          <w:color w:val="000000" w:themeColor="text1"/>
        </w:rPr>
      </w:pPr>
      <w:bookmarkStart w:id="125" w:name="_Toc129600029"/>
      <w:bookmarkStart w:id="126" w:name="_Toc129610077"/>
      <w:r w:rsidRPr="00296FE3">
        <w:rPr>
          <w:color w:val="000000" w:themeColor="text1"/>
        </w:rPr>
        <w:t>Základní vzdělávání a plnění povinné školní docházky</w:t>
      </w:r>
      <w:r w:rsidR="0008446A" w:rsidRPr="00296FE3">
        <w:rPr>
          <w:color w:val="000000" w:themeColor="text1"/>
        </w:rPr>
        <w:t xml:space="preserve"> (PŠD)</w:t>
      </w:r>
      <w:r w:rsidRPr="00296FE3">
        <w:rPr>
          <w:color w:val="000000" w:themeColor="text1"/>
        </w:rPr>
        <w:t xml:space="preserve"> ve středních školách a</w:t>
      </w:r>
      <w:r w:rsidR="001E4F77" w:rsidRPr="00296FE3">
        <w:rPr>
          <w:color w:val="000000" w:themeColor="text1"/>
        </w:rPr>
        <w:t> </w:t>
      </w:r>
      <w:r w:rsidRPr="00296FE3">
        <w:rPr>
          <w:color w:val="000000" w:themeColor="text1"/>
        </w:rPr>
        <w:t>konzervatořích v</w:t>
      </w:r>
      <w:r w:rsidR="003F541E" w:rsidRPr="00296FE3">
        <w:rPr>
          <w:color w:val="000000" w:themeColor="text1"/>
        </w:rPr>
        <w:t> </w:t>
      </w:r>
      <w:r w:rsidRPr="00296FE3">
        <w:rPr>
          <w:color w:val="000000" w:themeColor="text1"/>
        </w:rPr>
        <w:t>MSK</w:t>
      </w:r>
      <w:bookmarkEnd w:id="125"/>
      <w:bookmarkEnd w:id="126"/>
    </w:p>
    <w:tbl>
      <w:tblPr>
        <w:tblStyle w:val="Tmavtabulkasmkou5zvraznn3"/>
        <w:tblW w:w="9920" w:type="dxa"/>
        <w:jc w:val="center"/>
        <w:tblLayout w:type="fixed"/>
        <w:tblCellMar>
          <w:left w:w="57" w:type="dxa"/>
          <w:right w:w="57" w:type="dxa"/>
        </w:tblCellMar>
        <w:tblLook w:val="04A0" w:firstRow="1" w:lastRow="0" w:firstColumn="1" w:lastColumn="0" w:noHBand="0" w:noVBand="1"/>
      </w:tblPr>
      <w:tblGrid>
        <w:gridCol w:w="284"/>
        <w:gridCol w:w="2608"/>
        <w:gridCol w:w="680"/>
        <w:gridCol w:w="680"/>
        <w:gridCol w:w="680"/>
        <w:gridCol w:w="680"/>
        <w:gridCol w:w="794"/>
        <w:gridCol w:w="794"/>
        <w:gridCol w:w="680"/>
        <w:gridCol w:w="680"/>
        <w:gridCol w:w="680"/>
        <w:gridCol w:w="680"/>
      </w:tblGrid>
      <w:tr w:rsidR="00A419AA" w:rsidRPr="00A419AA" w14:paraId="325039E0" w14:textId="77777777" w:rsidTr="00C1699D">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892"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450D82D0" w14:textId="77777777" w:rsidR="003F5FC2" w:rsidRPr="00296FE3" w:rsidRDefault="003F5FC2" w:rsidP="003B2A44">
            <w:pPr>
              <w:spacing w:after="0"/>
              <w:jc w:val="center"/>
              <w:rPr>
                <w:rFonts w:cs="Tahoma"/>
                <w:sz w:val="16"/>
                <w:szCs w:val="16"/>
              </w:rPr>
            </w:pPr>
            <w:r w:rsidRPr="00296FE3">
              <w:rPr>
                <w:rFonts w:cs="Tahoma"/>
                <w:sz w:val="16"/>
                <w:szCs w:val="16"/>
              </w:rPr>
              <w:t>Základní vzdělávání a plnění povinné školní docházky</w:t>
            </w:r>
          </w:p>
        </w:tc>
        <w:tc>
          <w:tcPr>
            <w:tcW w:w="7028" w:type="dxa"/>
            <w:gridSpan w:val="10"/>
            <w:tcBorders>
              <w:top w:val="none" w:sz="0" w:space="0" w:color="auto"/>
              <w:left w:val="none" w:sz="0" w:space="0" w:color="auto"/>
              <w:right w:val="none" w:sz="0" w:space="0" w:color="auto"/>
            </w:tcBorders>
            <w:shd w:val="clear" w:color="auto" w:fill="7F7F7F" w:themeFill="text1" w:themeFillTint="80"/>
            <w:vAlign w:val="center"/>
            <w:hideMark/>
          </w:tcPr>
          <w:p w14:paraId="32604552" w14:textId="77777777" w:rsidR="003F5FC2" w:rsidRPr="00296FE3" w:rsidRDefault="003F5FC2" w:rsidP="003B2A4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296FE3">
              <w:rPr>
                <w:rFonts w:cs="Tahoma"/>
                <w:sz w:val="16"/>
                <w:szCs w:val="16"/>
              </w:rPr>
              <w:t>Počet</w:t>
            </w:r>
          </w:p>
        </w:tc>
      </w:tr>
      <w:tr w:rsidR="00822B70" w:rsidRPr="00822B70" w14:paraId="5A8B763B" w14:textId="77777777" w:rsidTr="00C1699D">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892" w:type="dxa"/>
            <w:gridSpan w:val="2"/>
            <w:vMerge/>
            <w:tcBorders>
              <w:left w:val="none" w:sz="0" w:space="0" w:color="auto"/>
            </w:tcBorders>
            <w:hideMark/>
          </w:tcPr>
          <w:p w14:paraId="4AC90D1B" w14:textId="77777777" w:rsidR="003F5FC2" w:rsidRPr="00A419AA" w:rsidRDefault="003F5FC2" w:rsidP="003B2A44">
            <w:pPr>
              <w:spacing w:after="0"/>
              <w:jc w:val="left"/>
              <w:rPr>
                <w:rFonts w:cs="Tahoma"/>
                <w:b w:val="0"/>
                <w:color w:val="FF0000"/>
                <w:sz w:val="16"/>
                <w:szCs w:val="16"/>
              </w:rPr>
            </w:pPr>
          </w:p>
        </w:tc>
        <w:tc>
          <w:tcPr>
            <w:tcW w:w="1360" w:type="dxa"/>
            <w:gridSpan w:val="2"/>
            <w:vAlign w:val="center"/>
            <w:hideMark/>
          </w:tcPr>
          <w:p w14:paraId="1E08B0A2" w14:textId="77777777" w:rsidR="003F5FC2" w:rsidRPr="00822B70" w:rsidRDefault="003F5FC2"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822B70">
              <w:rPr>
                <w:rFonts w:cs="Tahoma"/>
                <w:b/>
                <w:sz w:val="16"/>
                <w:szCs w:val="16"/>
              </w:rPr>
              <w:t>škol</w:t>
            </w:r>
          </w:p>
        </w:tc>
        <w:tc>
          <w:tcPr>
            <w:tcW w:w="1360" w:type="dxa"/>
            <w:gridSpan w:val="2"/>
            <w:vAlign w:val="center"/>
            <w:hideMark/>
          </w:tcPr>
          <w:p w14:paraId="4E6CF8F0" w14:textId="77777777" w:rsidR="003F5FC2" w:rsidRPr="00822B70" w:rsidRDefault="003F5FC2"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822B70">
              <w:rPr>
                <w:rFonts w:cs="Tahoma"/>
                <w:b/>
                <w:sz w:val="16"/>
                <w:szCs w:val="16"/>
              </w:rPr>
              <w:t>tříd</w:t>
            </w:r>
          </w:p>
        </w:tc>
        <w:tc>
          <w:tcPr>
            <w:tcW w:w="1588" w:type="dxa"/>
            <w:gridSpan w:val="2"/>
            <w:vAlign w:val="center"/>
            <w:hideMark/>
          </w:tcPr>
          <w:p w14:paraId="4596F0F8" w14:textId="77777777" w:rsidR="003F5FC2" w:rsidRPr="00822B70" w:rsidRDefault="003F5FC2"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822B70">
              <w:rPr>
                <w:rFonts w:cs="Tahoma"/>
                <w:b/>
                <w:sz w:val="16"/>
                <w:szCs w:val="16"/>
              </w:rPr>
              <w:t>žáků</w:t>
            </w:r>
          </w:p>
        </w:tc>
        <w:tc>
          <w:tcPr>
            <w:tcW w:w="1360" w:type="dxa"/>
            <w:gridSpan w:val="2"/>
            <w:vAlign w:val="center"/>
            <w:hideMark/>
          </w:tcPr>
          <w:p w14:paraId="4AA73582" w14:textId="77777777" w:rsidR="003F5FC2" w:rsidRPr="00822B70" w:rsidRDefault="003F5FC2"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822B70">
              <w:rPr>
                <w:rFonts w:cs="Tahoma"/>
                <w:b/>
                <w:sz w:val="16"/>
                <w:szCs w:val="16"/>
              </w:rPr>
              <w:t>žáků na třídu</w:t>
            </w:r>
          </w:p>
        </w:tc>
        <w:tc>
          <w:tcPr>
            <w:tcW w:w="1360" w:type="dxa"/>
            <w:gridSpan w:val="2"/>
            <w:noWrap/>
            <w:vAlign w:val="center"/>
            <w:hideMark/>
          </w:tcPr>
          <w:p w14:paraId="0BBC86C9" w14:textId="77777777" w:rsidR="003F5FC2" w:rsidRPr="00822B70" w:rsidRDefault="003F5FC2"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822B70">
              <w:rPr>
                <w:rFonts w:cs="Tahoma"/>
                <w:b/>
                <w:sz w:val="16"/>
                <w:szCs w:val="16"/>
              </w:rPr>
              <w:t>žáků na školu</w:t>
            </w:r>
          </w:p>
        </w:tc>
      </w:tr>
      <w:tr w:rsidR="00822B70" w:rsidRPr="00822B70" w14:paraId="18F2CFFA" w14:textId="77777777" w:rsidTr="00C1699D">
        <w:trPr>
          <w:trHeight w:val="255"/>
          <w:jc w:val="center"/>
        </w:trPr>
        <w:tc>
          <w:tcPr>
            <w:cnfStyle w:val="001000000000" w:firstRow="0" w:lastRow="0" w:firstColumn="1" w:lastColumn="0" w:oddVBand="0" w:evenVBand="0" w:oddHBand="0" w:evenHBand="0" w:firstRowFirstColumn="0" w:firstRowLastColumn="0" w:lastRowFirstColumn="0" w:lastRowLastColumn="0"/>
            <w:tcW w:w="2892" w:type="dxa"/>
            <w:gridSpan w:val="2"/>
            <w:vMerge/>
            <w:tcBorders>
              <w:left w:val="none" w:sz="0" w:space="0" w:color="auto"/>
            </w:tcBorders>
            <w:hideMark/>
          </w:tcPr>
          <w:p w14:paraId="33438B87" w14:textId="77777777" w:rsidR="00822B70" w:rsidRPr="00A419AA" w:rsidRDefault="00822B70" w:rsidP="00822B70">
            <w:pPr>
              <w:spacing w:after="0"/>
              <w:jc w:val="left"/>
              <w:rPr>
                <w:rFonts w:cs="Tahoma"/>
                <w:b w:val="0"/>
                <w:color w:val="FF0000"/>
                <w:sz w:val="16"/>
                <w:szCs w:val="16"/>
              </w:rPr>
            </w:pPr>
          </w:p>
        </w:tc>
        <w:tc>
          <w:tcPr>
            <w:tcW w:w="680" w:type="dxa"/>
            <w:noWrap/>
            <w:vAlign w:val="center"/>
            <w:hideMark/>
          </w:tcPr>
          <w:p w14:paraId="414C8891" w14:textId="6B9CD749" w:rsidR="00822B70" w:rsidRPr="00822B70" w:rsidRDefault="00822B70" w:rsidP="00822B70">
            <w:pPr>
              <w:spacing w:after="0"/>
              <w:jc w:val="center"/>
              <w:cnfStyle w:val="000000000000" w:firstRow="0" w:lastRow="0" w:firstColumn="0" w:lastColumn="0" w:oddVBand="0" w:evenVBand="0" w:oddHBand="0" w:evenHBand="0" w:firstRowFirstColumn="0" w:firstRowLastColumn="0" w:lastRowFirstColumn="0" w:lastRowLastColumn="0"/>
              <w:rPr>
                <w:rFonts w:cs="Tahoma"/>
                <w:b/>
                <w:sz w:val="16"/>
                <w:szCs w:val="16"/>
              </w:rPr>
            </w:pPr>
            <w:r w:rsidRPr="00822B70">
              <w:rPr>
                <w:rFonts w:cs="Tahoma"/>
                <w:b/>
                <w:bCs/>
                <w:sz w:val="16"/>
                <w:szCs w:val="16"/>
              </w:rPr>
              <w:t>20/21</w:t>
            </w:r>
          </w:p>
        </w:tc>
        <w:tc>
          <w:tcPr>
            <w:tcW w:w="680" w:type="dxa"/>
            <w:noWrap/>
            <w:vAlign w:val="center"/>
            <w:hideMark/>
          </w:tcPr>
          <w:p w14:paraId="30200A4E" w14:textId="328E47A1" w:rsidR="00822B70" w:rsidRPr="00822B70" w:rsidRDefault="00822B70" w:rsidP="00822B70">
            <w:pPr>
              <w:spacing w:after="0"/>
              <w:jc w:val="center"/>
              <w:cnfStyle w:val="000000000000" w:firstRow="0" w:lastRow="0" w:firstColumn="0" w:lastColumn="0" w:oddVBand="0" w:evenVBand="0" w:oddHBand="0" w:evenHBand="0" w:firstRowFirstColumn="0" w:firstRowLastColumn="0" w:lastRowFirstColumn="0" w:lastRowLastColumn="0"/>
              <w:rPr>
                <w:rFonts w:cs="Tahoma"/>
                <w:b/>
                <w:sz w:val="16"/>
                <w:szCs w:val="16"/>
              </w:rPr>
            </w:pPr>
            <w:r w:rsidRPr="00822B70">
              <w:rPr>
                <w:rFonts w:cs="Tahoma"/>
                <w:b/>
                <w:bCs/>
                <w:sz w:val="16"/>
                <w:szCs w:val="16"/>
              </w:rPr>
              <w:t>21/22</w:t>
            </w:r>
          </w:p>
        </w:tc>
        <w:tc>
          <w:tcPr>
            <w:tcW w:w="680" w:type="dxa"/>
            <w:noWrap/>
            <w:vAlign w:val="center"/>
            <w:hideMark/>
          </w:tcPr>
          <w:p w14:paraId="58380DD4" w14:textId="2563EBA0" w:rsidR="00822B70" w:rsidRPr="00822B70" w:rsidRDefault="00822B70" w:rsidP="00822B70">
            <w:pPr>
              <w:spacing w:after="0"/>
              <w:jc w:val="center"/>
              <w:cnfStyle w:val="000000000000" w:firstRow="0" w:lastRow="0" w:firstColumn="0" w:lastColumn="0" w:oddVBand="0" w:evenVBand="0" w:oddHBand="0" w:evenHBand="0" w:firstRowFirstColumn="0" w:firstRowLastColumn="0" w:lastRowFirstColumn="0" w:lastRowLastColumn="0"/>
              <w:rPr>
                <w:rFonts w:cs="Tahoma"/>
                <w:b/>
                <w:sz w:val="16"/>
                <w:szCs w:val="16"/>
              </w:rPr>
            </w:pPr>
            <w:r w:rsidRPr="00822B70">
              <w:rPr>
                <w:rFonts w:cs="Tahoma"/>
                <w:b/>
                <w:bCs/>
                <w:sz w:val="16"/>
                <w:szCs w:val="16"/>
              </w:rPr>
              <w:t>20/21</w:t>
            </w:r>
          </w:p>
        </w:tc>
        <w:tc>
          <w:tcPr>
            <w:tcW w:w="680" w:type="dxa"/>
            <w:noWrap/>
            <w:vAlign w:val="center"/>
            <w:hideMark/>
          </w:tcPr>
          <w:p w14:paraId="79776065" w14:textId="632A8729" w:rsidR="00822B70" w:rsidRPr="00822B70" w:rsidRDefault="00822B70" w:rsidP="00822B70">
            <w:pPr>
              <w:spacing w:after="0"/>
              <w:jc w:val="center"/>
              <w:cnfStyle w:val="000000000000" w:firstRow="0" w:lastRow="0" w:firstColumn="0" w:lastColumn="0" w:oddVBand="0" w:evenVBand="0" w:oddHBand="0" w:evenHBand="0" w:firstRowFirstColumn="0" w:firstRowLastColumn="0" w:lastRowFirstColumn="0" w:lastRowLastColumn="0"/>
              <w:rPr>
                <w:rFonts w:cs="Tahoma"/>
                <w:b/>
                <w:sz w:val="16"/>
                <w:szCs w:val="16"/>
              </w:rPr>
            </w:pPr>
            <w:r w:rsidRPr="00822B70">
              <w:rPr>
                <w:rFonts w:cs="Tahoma"/>
                <w:b/>
                <w:bCs/>
                <w:sz w:val="16"/>
                <w:szCs w:val="16"/>
              </w:rPr>
              <w:t>21/22</w:t>
            </w:r>
          </w:p>
        </w:tc>
        <w:tc>
          <w:tcPr>
            <w:tcW w:w="794" w:type="dxa"/>
            <w:noWrap/>
            <w:vAlign w:val="center"/>
            <w:hideMark/>
          </w:tcPr>
          <w:p w14:paraId="73B9EF7C" w14:textId="40506642" w:rsidR="00822B70" w:rsidRPr="00822B70" w:rsidRDefault="00822B70" w:rsidP="00822B70">
            <w:pPr>
              <w:spacing w:after="0"/>
              <w:jc w:val="center"/>
              <w:cnfStyle w:val="000000000000" w:firstRow="0" w:lastRow="0" w:firstColumn="0" w:lastColumn="0" w:oddVBand="0" w:evenVBand="0" w:oddHBand="0" w:evenHBand="0" w:firstRowFirstColumn="0" w:firstRowLastColumn="0" w:lastRowFirstColumn="0" w:lastRowLastColumn="0"/>
              <w:rPr>
                <w:rFonts w:cs="Tahoma"/>
                <w:b/>
                <w:sz w:val="16"/>
                <w:szCs w:val="16"/>
              </w:rPr>
            </w:pPr>
            <w:r w:rsidRPr="00822B70">
              <w:rPr>
                <w:rFonts w:cs="Tahoma"/>
                <w:b/>
                <w:bCs/>
                <w:sz w:val="16"/>
                <w:szCs w:val="16"/>
              </w:rPr>
              <w:t>20/21</w:t>
            </w:r>
          </w:p>
        </w:tc>
        <w:tc>
          <w:tcPr>
            <w:tcW w:w="794" w:type="dxa"/>
            <w:noWrap/>
            <w:vAlign w:val="center"/>
            <w:hideMark/>
          </w:tcPr>
          <w:p w14:paraId="3F255E5C" w14:textId="47B9D949" w:rsidR="00822B70" w:rsidRPr="00822B70" w:rsidRDefault="00822B70" w:rsidP="00822B70">
            <w:pPr>
              <w:spacing w:after="0"/>
              <w:jc w:val="center"/>
              <w:cnfStyle w:val="000000000000" w:firstRow="0" w:lastRow="0" w:firstColumn="0" w:lastColumn="0" w:oddVBand="0" w:evenVBand="0" w:oddHBand="0" w:evenHBand="0" w:firstRowFirstColumn="0" w:firstRowLastColumn="0" w:lastRowFirstColumn="0" w:lastRowLastColumn="0"/>
              <w:rPr>
                <w:rFonts w:cs="Tahoma"/>
                <w:b/>
                <w:sz w:val="16"/>
                <w:szCs w:val="16"/>
              </w:rPr>
            </w:pPr>
            <w:r w:rsidRPr="00822B70">
              <w:rPr>
                <w:rFonts w:cs="Tahoma"/>
                <w:b/>
                <w:bCs/>
                <w:sz w:val="16"/>
                <w:szCs w:val="16"/>
              </w:rPr>
              <w:t>21/22</w:t>
            </w:r>
          </w:p>
        </w:tc>
        <w:tc>
          <w:tcPr>
            <w:tcW w:w="680" w:type="dxa"/>
            <w:noWrap/>
            <w:vAlign w:val="center"/>
            <w:hideMark/>
          </w:tcPr>
          <w:p w14:paraId="17A1C212" w14:textId="69510D47" w:rsidR="00822B70" w:rsidRPr="00822B70" w:rsidRDefault="00822B70" w:rsidP="00822B70">
            <w:pPr>
              <w:spacing w:after="0"/>
              <w:jc w:val="center"/>
              <w:cnfStyle w:val="000000000000" w:firstRow="0" w:lastRow="0" w:firstColumn="0" w:lastColumn="0" w:oddVBand="0" w:evenVBand="0" w:oddHBand="0" w:evenHBand="0" w:firstRowFirstColumn="0" w:firstRowLastColumn="0" w:lastRowFirstColumn="0" w:lastRowLastColumn="0"/>
              <w:rPr>
                <w:rFonts w:cs="Tahoma"/>
                <w:b/>
                <w:sz w:val="16"/>
                <w:szCs w:val="16"/>
              </w:rPr>
            </w:pPr>
            <w:r w:rsidRPr="00822B70">
              <w:rPr>
                <w:rFonts w:cs="Tahoma"/>
                <w:b/>
                <w:bCs/>
                <w:sz w:val="16"/>
                <w:szCs w:val="16"/>
              </w:rPr>
              <w:t>20/21</w:t>
            </w:r>
          </w:p>
        </w:tc>
        <w:tc>
          <w:tcPr>
            <w:tcW w:w="680" w:type="dxa"/>
            <w:noWrap/>
            <w:vAlign w:val="center"/>
            <w:hideMark/>
          </w:tcPr>
          <w:p w14:paraId="339EED6E" w14:textId="2F59F2C2" w:rsidR="00822B70" w:rsidRPr="00822B70" w:rsidRDefault="00822B70" w:rsidP="00822B70">
            <w:pPr>
              <w:spacing w:after="0"/>
              <w:jc w:val="center"/>
              <w:cnfStyle w:val="000000000000" w:firstRow="0" w:lastRow="0" w:firstColumn="0" w:lastColumn="0" w:oddVBand="0" w:evenVBand="0" w:oddHBand="0" w:evenHBand="0" w:firstRowFirstColumn="0" w:firstRowLastColumn="0" w:lastRowFirstColumn="0" w:lastRowLastColumn="0"/>
              <w:rPr>
                <w:rFonts w:cs="Tahoma"/>
                <w:b/>
                <w:sz w:val="16"/>
                <w:szCs w:val="16"/>
              </w:rPr>
            </w:pPr>
            <w:r w:rsidRPr="00822B70">
              <w:rPr>
                <w:rFonts w:cs="Tahoma"/>
                <w:b/>
                <w:bCs/>
                <w:sz w:val="16"/>
                <w:szCs w:val="16"/>
              </w:rPr>
              <w:t>21/22</w:t>
            </w:r>
          </w:p>
        </w:tc>
        <w:tc>
          <w:tcPr>
            <w:tcW w:w="680" w:type="dxa"/>
            <w:noWrap/>
            <w:vAlign w:val="center"/>
            <w:hideMark/>
          </w:tcPr>
          <w:p w14:paraId="730753F9" w14:textId="53EA0703" w:rsidR="00822B70" w:rsidRPr="00822B70" w:rsidRDefault="00822B70" w:rsidP="00822B70">
            <w:pPr>
              <w:spacing w:after="0"/>
              <w:jc w:val="center"/>
              <w:cnfStyle w:val="000000000000" w:firstRow="0" w:lastRow="0" w:firstColumn="0" w:lastColumn="0" w:oddVBand="0" w:evenVBand="0" w:oddHBand="0" w:evenHBand="0" w:firstRowFirstColumn="0" w:firstRowLastColumn="0" w:lastRowFirstColumn="0" w:lastRowLastColumn="0"/>
              <w:rPr>
                <w:rFonts w:cs="Tahoma"/>
                <w:b/>
                <w:sz w:val="16"/>
                <w:szCs w:val="16"/>
              </w:rPr>
            </w:pPr>
            <w:r w:rsidRPr="00822B70">
              <w:rPr>
                <w:rFonts w:cs="Tahoma"/>
                <w:b/>
                <w:bCs/>
                <w:sz w:val="16"/>
                <w:szCs w:val="16"/>
              </w:rPr>
              <w:t>20/21</w:t>
            </w:r>
          </w:p>
        </w:tc>
        <w:tc>
          <w:tcPr>
            <w:tcW w:w="680" w:type="dxa"/>
            <w:noWrap/>
            <w:vAlign w:val="center"/>
            <w:hideMark/>
          </w:tcPr>
          <w:p w14:paraId="7B2D6E71" w14:textId="4E4573F5" w:rsidR="00822B70" w:rsidRPr="00822B70" w:rsidRDefault="00822B70" w:rsidP="00822B70">
            <w:pPr>
              <w:spacing w:after="0"/>
              <w:jc w:val="center"/>
              <w:cnfStyle w:val="000000000000" w:firstRow="0" w:lastRow="0" w:firstColumn="0" w:lastColumn="0" w:oddVBand="0" w:evenVBand="0" w:oddHBand="0" w:evenHBand="0" w:firstRowFirstColumn="0" w:firstRowLastColumn="0" w:lastRowFirstColumn="0" w:lastRowLastColumn="0"/>
              <w:rPr>
                <w:rFonts w:cs="Tahoma"/>
                <w:b/>
                <w:sz w:val="16"/>
                <w:szCs w:val="16"/>
              </w:rPr>
            </w:pPr>
            <w:r w:rsidRPr="00822B70">
              <w:rPr>
                <w:rFonts w:cs="Tahoma"/>
                <w:b/>
                <w:bCs/>
                <w:sz w:val="16"/>
                <w:szCs w:val="16"/>
              </w:rPr>
              <w:t>21/22</w:t>
            </w:r>
          </w:p>
        </w:tc>
      </w:tr>
      <w:tr w:rsidR="0019368E" w:rsidRPr="00A419AA" w14:paraId="17403C55" w14:textId="77777777" w:rsidTr="00C169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92" w:type="dxa"/>
            <w:gridSpan w:val="2"/>
            <w:tcBorders>
              <w:left w:val="none" w:sz="0" w:space="0" w:color="auto"/>
            </w:tcBorders>
            <w:shd w:val="clear" w:color="auto" w:fill="7F7F7F" w:themeFill="text1" w:themeFillTint="80"/>
            <w:vAlign w:val="center"/>
            <w:hideMark/>
          </w:tcPr>
          <w:p w14:paraId="36216517" w14:textId="77777777" w:rsidR="0019368E" w:rsidRPr="00296FE3" w:rsidRDefault="0019368E" w:rsidP="0019368E">
            <w:pPr>
              <w:spacing w:after="0"/>
              <w:jc w:val="center"/>
              <w:rPr>
                <w:rFonts w:cs="Tahoma"/>
                <w:sz w:val="16"/>
                <w:szCs w:val="16"/>
              </w:rPr>
            </w:pPr>
            <w:r w:rsidRPr="00296FE3">
              <w:rPr>
                <w:rFonts w:cs="Tahoma"/>
                <w:sz w:val="16"/>
                <w:szCs w:val="16"/>
              </w:rPr>
              <w:t>Základní školy</w:t>
            </w:r>
          </w:p>
        </w:tc>
        <w:tc>
          <w:tcPr>
            <w:tcW w:w="680" w:type="dxa"/>
            <w:vAlign w:val="center"/>
            <w:hideMark/>
          </w:tcPr>
          <w:p w14:paraId="3A2FF0D5" w14:textId="63F34CA5"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446</w:t>
            </w:r>
          </w:p>
        </w:tc>
        <w:tc>
          <w:tcPr>
            <w:tcW w:w="680" w:type="dxa"/>
            <w:vAlign w:val="center"/>
            <w:hideMark/>
          </w:tcPr>
          <w:p w14:paraId="5C36EE2C" w14:textId="5994D404"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446</w:t>
            </w:r>
          </w:p>
        </w:tc>
        <w:tc>
          <w:tcPr>
            <w:tcW w:w="680" w:type="dxa"/>
            <w:vAlign w:val="center"/>
            <w:hideMark/>
          </w:tcPr>
          <w:p w14:paraId="425C032C" w14:textId="51E0F91B"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5 516</w:t>
            </w:r>
          </w:p>
        </w:tc>
        <w:tc>
          <w:tcPr>
            <w:tcW w:w="680" w:type="dxa"/>
            <w:vAlign w:val="center"/>
            <w:hideMark/>
          </w:tcPr>
          <w:p w14:paraId="5EF28C1E" w14:textId="1AE1E26D"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5 567</w:t>
            </w:r>
          </w:p>
        </w:tc>
        <w:tc>
          <w:tcPr>
            <w:tcW w:w="794" w:type="dxa"/>
            <w:vAlign w:val="center"/>
            <w:hideMark/>
          </w:tcPr>
          <w:p w14:paraId="19F652A3" w14:textId="452B7347"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104 829</w:t>
            </w:r>
          </w:p>
        </w:tc>
        <w:tc>
          <w:tcPr>
            <w:tcW w:w="794" w:type="dxa"/>
            <w:vAlign w:val="center"/>
            <w:hideMark/>
          </w:tcPr>
          <w:p w14:paraId="19CCF4BC" w14:textId="1C8DEB90"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103 978</w:t>
            </w:r>
          </w:p>
        </w:tc>
        <w:tc>
          <w:tcPr>
            <w:tcW w:w="680" w:type="dxa"/>
            <w:noWrap/>
            <w:vAlign w:val="center"/>
            <w:hideMark/>
          </w:tcPr>
          <w:p w14:paraId="66D588A4" w14:textId="1881F21A"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19,00</w:t>
            </w:r>
          </w:p>
        </w:tc>
        <w:tc>
          <w:tcPr>
            <w:tcW w:w="680" w:type="dxa"/>
            <w:noWrap/>
            <w:vAlign w:val="center"/>
            <w:hideMark/>
          </w:tcPr>
          <w:p w14:paraId="28E7EC32" w14:textId="2649BD70"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18,68</w:t>
            </w:r>
          </w:p>
        </w:tc>
        <w:tc>
          <w:tcPr>
            <w:tcW w:w="680" w:type="dxa"/>
            <w:noWrap/>
            <w:vAlign w:val="center"/>
            <w:hideMark/>
          </w:tcPr>
          <w:p w14:paraId="645D143A" w14:textId="5B4BAF26"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235,04</w:t>
            </w:r>
          </w:p>
        </w:tc>
        <w:tc>
          <w:tcPr>
            <w:tcW w:w="680" w:type="dxa"/>
            <w:noWrap/>
            <w:vAlign w:val="center"/>
            <w:hideMark/>
          </w:tcPr>
          <w:p w14:paraId="61DDDBA5" w14:textId="539055AE"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233,13</w:t>
            </w:r>
          </w:p>
        </w:tc>
      </w:tr>
      <w:tr w:rsidR="0019368E" w:rsidRPr="00A419AA" w14:paraId="0B752F75" w14:textId="77777777" w:rsidTr="00C1699D">
        <w:trPr>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val="restart"/>
            <w:tcBorders>
              <w:left w:val="none" w:sz="0" w:space="0" w:color="auto"/>
            </w:tcBorders>
            <w:shd w:val="clear" w:color="auto" w:fill="7F7F7F" w:themeFill="text1" w:themeFillTint="80"/>
            <w:noWrap/>
            <w:textDirection w:val="btLr"/>
            <w:hideMark/>
          </w:tcPr>
          <w:p w14:paraId="1657583B" w14:textId="77777777" w:rsidR="0019368E" w:rsidRPr="00296FE3" w:rsidRDefault="0019368E" w:rsidP="0019368E">
            <w:pPr>
              <w:spacing w:after="0"/>
              <w:jc w:val="center"/>
              <w:rPr>
                <w:rFonts w:cs="Tahoma"/>
                <w:b w:val="0"/>
                <w:sz w:val="14"/>
                <w:szCs w:val="14"/>
              </w:rPr>
            </w:pPr>
            <w:r w:rsidRPr="00296FE3">
              <w:rPr>
                <w:rFonts w:cs="Tahoma"/>
                <w:b w:val="0"/>
                <w:sz w:val="14"/>
                <w:szCs w:val="14"/>
              </w:rPr>
              <w:t>v tom</w:t>
            </w:r>
          </w:p>
        </w:tc>
        <w:tc>
          <w:tcPr>
            <w:tcW w:w="2608" w:type="dxa"/>
            <w:shd w:val="clear" w:color="auto" w:fill="DBDBDB" w:themeFill="accent3" w:themeFillTint="66"/>
            <w:vAlign w:val="center"/>
            <w:hideMark/>
          </w:tcPr>
          <w:p w14:paraId="2FE0909F" w14:textId="77777777" w:rsidR="0019368E" w:rsidRPr="00296FE3" w:rsidRDefault="0019368E" w:rsidP="0019368E">
            <w:pPr>
              <w:spacing w:after="0"/>
              <w:jc w:val="left"/>
              <w:cnfStyle w:val="000000000000" w:firstRow="0" w:lastRow="0" w:firstColumn="0" w:lastColumn="0" w:oddVBand="0" w:evenVBand="0" w:oddHBand="0" w:evenHBand="0" w:firstRowFirstColumn="0" w:firstRowLastColumn="0" w:lastRowFirstColumn="0" w:lastRowLastColumn="0"/>
              <w:rPr>
                <w:rFonts w:cs="Tahoma"/>
                <w:b/>
                <w:sz w:val="16"/>
                <w:szCs w:val="16"/>
              </w:rPr>
            </w:pPr>
            <w:r w:rsidRPr="00296FE3">
              <w:rPr>
                <w:rFonts w:cs="Tahoma"/>
                <w:b/>
                <w:sz w:val="16"/>
                <w:szCs w:val="16"/>
              </w:rPr>
              <w:t>základní školy (běžné)</w:t>
            </w:r>
          </w:p>
        </w:tc>
        <w:tc>
          <w:tcPr>
            <w:tcW w:w="680" w:type="dxa"/>
            <w:noWrap/>
            <w:vAlign w:val="center"/>
            <w:hideMark/>
          </w:tcPr>
          <w:p w14:paraId="5518FEA6" w14:textId="32F7BA4B"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413</w:t>
            </w:r>
          </w:p>
        </w:tc>
        <w:tc>
          <w:tcPr>
            <w:tcW w:w="680" w:type="dxa"/>
            <w:noWrap/>
            <w:vAlign w:val="center"/>
            <w:hideMark/>
          </w:tcPr>
          <w:p w14:paraId="3AEE0CCF" w14:textId="35B71B09"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413</w:t>
            </w:r>
          </w:p>
        </w:tc>
        <w:tc>
          <w:tcPr>
            <w:tcW w:w="680" w:type="dxa"/>
            <w:noWrap/>
            <w:vAlign w:val="center"/>
            <w:hideMark/>
          </w:tcPr>
          <w:p w14:paraId="596E2742" w14:textId="097C34FF"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5 157</w:t>
            </w:r>
          </w:p>
        </w:tc>
        <w:tc>
          <w:tcPr>
            <w:tcW w:w="680" w:type="dxa"/>
            <w:noWrap/>
            <w:vAlign w:val="center"/>
            <w:hideMark/>
          </w:tcPr>
          <w:p w14:paraId="71E4E272" w14:textId="7D7411D9"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5 211</w:t>
            </w:r>
          </w:p>
        </w:tc>
        <w:tc>
          <w:tcPr>
            <w:tcW w:w="794" w:type="dxa"/>
            <w:noWrap/>
            <w:vAlign w:val="center"/>
            <w:hideMark/>
          </w:tcPr>
          <w:p w14:paraId="74D01696" w14:textId="1C65909F"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102 174</w:t>
            </w:r>
          </w:p>
        </w:tc>
        <w:tc>
          <w:tcPr>
            <w:tcW w:w="794" w:type="dxa"/>
            <w:noWrap/>
            <w:vAlign w:val="center"/>
            <w:hideMark/>
          </w:tcPr>
          <w:p w14:paraId="6DFF7D56" w14:textId="1D6CCE90"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101 346</w:t>
            </w:r>
          </w:p>
        </w:tc>
        <w:tc>
          <w:tcPr>
            <w:tcW w:w="680" w:type="dxa"/>
            <w:noWrap/>
            <w:vAlign w:val="center"/>
            <w:hideMark/>
          </w:tcPr>
          <w:p w14:paraId="7D784E64" w14:textId="30AEFD66"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19,81</w:t>
            </w:r>
          </w:p>
        </w:tc>
        <w:tc>
          <w:tcPr>
            <w:tcW w:w="680" w:type="dxa"/>
            <w:noWrap/>
            <w:vAlign w:val="center"/>
            <w:hideMark/>
          </w:tcPr>
          <w:p w14:paraId="0B643FCD" w14:textId="4A0C56A1"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19,45</w:t>
            </w:r>
          </w:p>
        </w:tc>
        <w:tc>
          <w:tcPr>
            <w:tcW w:w="680" w:type="dxa"/>
            <w:noWrap/>
            <w:vAlign w:val="center"/>
            <w:hideMark/>
          </w:tcPr>
          <w:p w14:paraId="1FF05D7D" w14:textId="5CC38C58"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247,39</w:t>
            </w:r>
          </w:p>
        </w:tc>
        <w:tc>
          <w:tcPr>
            <w:tcW w:w="680" w:type="dxa"/>
            <w:noWrap/>
            <w:vAlign w:val="center"/>
            <w:hideMark/>
          </w:tcPr>
          <w:p w14:paraId="633F38DC" w14:textId="795A822D"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245,39</w:t>
            </w:r>
          </w:p>
        </w:tc>
      </w:tr>
      <w:tr w:rsidR="0019368E" w:rsidRPr="00A419AA" w14:paraId="2F69B7F7" w14:textId="77777777" w:rsidTr="00C169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tcBorders>
            <w:hideMark/>
          </w:tcPr>
          <w:p w14:paraId="29AA65AF" w14:textId="77777777" w:rsidR="0019368E" w:rsidRPr="00A419AA" w:rsidRDefault="0019368E" w:rsidP="0019368E">
            <w:pPr>
              <w:spacing w:after="0"/>
              <w:jc w:val="left"/>
              <w:rPr>
                <w:rFonts w:cs="Tahoma"/>
                <w:b w:val="0"/>
                <w:color w:val="FF0000"/>
                <w:sz w:val="14"/>
                <w:szCs w:val="14"/>
              </w:rPr>
            </w:pPr>
          </w:p>
        </w:tc>
        <w:tc>
          <w:tcPr>
            <w:tcW w:w="2608" w:type="dxa"/>
            <w:vAlign w:val="center"/>
            <w:hideMark/>
          </w:tcPr>
          <w:p w14:paraId="090BBDAC" w14:textId="77777777" w:rsidR="0019368E" w:rsidRPr="00296FE3" w:rsidRDefault="0019368E" w:rsidP="0019368E">
            <w:pPr>
              <w:spacing w:after="0"/>
              <w:jc w:val="lef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296FE3">
              <w:rPr>
                <w:rFonts w:cs="Tahoma"/>
                <w:b/>
                <w:sz w:val="16"/>
                <w:szCs w:val="16"/>
              </w:rPr>
              <w:t>základní školy pro žáky se SVP</w:t>
            </w:r>
          </w:p>
        </w:tc>
        <w:tc>
          <w:tcPr>
            <w:tcW w:w="680" w:type="dxa"/>
            <w:noWrap/>
            <w:vAlign w:val="center"/>
            <w:hideMark/>
          </w:tcPr>
          <w:p w14:paraId="227833D2" w14:textId="790D39A3"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33</w:t>
            </w:r>
          </w:p>
        </w:tc>
        <w:tc>
          <w:tcPr>
            <w:tcW w:w="680" w:type="dxa"/>
            <w:noWrap/>
            <w:vAlign w:val="center"/>
            <w:hideMark/>
          </w:tcPr>
          <w:p w14:paraId="7868CBF0" w14:textId="5A0FA36A"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33</w:t>
            </w:r>
          </w:p>
        </w:tc>
        <w:tc>
          <w:tcPr>
            <w:tcW w:w="680" w:type="dxa"/>
            <w:noWrap/>
            <w:vAlign w:val="center"/>
            <w:hideMark/>
          </w:tcPr>
          <w:p w14:paraId="6764AF6B" w14:textId="19077860"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359</w:t>
            </w:r>
          </w:p>
        </w:tc>
        <w:tc>
          <w:tcPr>
            <w:tcW w:w="680" w:type="dxa"/>
            <w:noWrap/>
            <w:vAlign w:val="center"/>
            <w:hideMark/>
          </w:tcPr>
          <w:p w14:paraId="1CAA982E" w14:textId="2CC157D3"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356</w:t>
            </w:r>
          </w:p>
        </w:tc>
        <w:tc>
          <w:tcPr>
            <w:tcW w:w="794" w:type="dxa"/>
            <w:noWrap/>
            <w:vAlign w:val="center"/>
            <w:hideMark/>
          </w:tcPr>
          <w:p w14:paraId="579CDD4C" w14:textId="5BA45706"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2 655</w:t>
            </w:r>
          </w:p>
        </w:tc>
        <w:tc>
          <w:tcPr>
            <w:tcW w:w="794" w:type="dxa"/>
            <w:noWrap/>
            <w:vAlign w:val="center"/>
            <w:hideMark/>
          </w:tcPr>
          <w:p w14:paraId="37E29C7A" w14:textId="2EFFD040"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2 632</w:t>
            </w:r>
          </w:p>
        </w:tc>
        <w:tc>
          <w:tcPr>
            <w:tcW w:w="680" w:type="dxa"/>
            <w:noWrap/>
            <w:vAlign w:val="center"/>
            <w:hideMark/>
          </w:tcPr>
          <w:p w14:paraId="0B99D56E" w14:textId="39F1C655"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7,40</w:t>
            </w:r>
          </w:p>
        </w:tc>
        <w:tc>
          <w:tcPr>
            <w:tcW w:w="680" w:type="dxa"/>
            <w:noWrap/>
            <w:vAlign w:val="center"/>
            <w:hideMark/>
          </w:tcPr>
          <w:p w14:paraId="279DA006" w14:textId="743C60BC"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7,39</w:t>
            </w:r>
          </w:p>
        </w:tc>
        <w:tc>
          <w:tcPr>
            <w:tcW w:w="680" w:type="dxa"/>
            <w:noWrap/>
            <w:vAlign w:val="center"/>
            <w:hideMark/>
          </w:tcPr>
          <w:p w14:paraId="6510CF75" w14:textId="086C2449"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80,45</w:t>
            </w:r>
          </w:p>
        </w:tc>
        <w:tc>
          <w:tcPr>
            <w:tcW w:w="680" w:type="dxa"/>
            <w:noWrap/>
            <w:vAlign w:val="center"/>
            <w:hideMark/>
          </w:tcPr>
          <w:p w14:paraId="50F3AE12" w14:textId="47997F3A"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79,76</w:t>
            </w:r>
          </w:p>
        </w:tc>
      </w:tr>
      <w:tr w:rsidR="0019368E" w:rsidRPr="00A419AA" w14:paraId="44025F94" w14:textId="77777777" w:rsidTr="00C1699D">
        <w:trPr>
          <w:trHeight w:val="255"/>
          <w:jc w:val="center"/>
        </w:trPr>
        <w:tc>
          <w:tcPr>
            <w:cnfStyle w:val="001000000000" w:firstRow="0" w:lastRow="0" w:firstColumn="1" w:lastColumn="0" w:oddVBand="0" w:evenVBand="0" w:oddHBand="0" w:evenHBand="0" w:firstRowFirstColumn="0" w:firstRowLastColumn="0" w:lastRowFirstColumn="0" w:lastRowLastColumn="0"/>
            <w:tcW w:w="2892" w:type="dxa"/>
            <w:gridSpan w:val="2"/>
            <w:tcBorders>
              <w:left w:val="none" w:sz="0" w:space="0" w:color="auto"/>
            </w:tcBorders>
            <w:noWrap/>
            <w:vAlign w:val="center"/>
            <w:hideMark/>
          </w:tcPr>
          <w:p w14:paraId="05C346E4" w14:textId="77777777" w:rsidR="0019368E" w:rsidRPr="00296FE3" w:rsidRDefault="0019368E" w:rsidP="0019368E">
            <w:pPr>
              <w:spacing w:after="0"/>
              <w:jc w:val="center"/>
              <w:rPr>
                <w:rFonts w:cs="Tahoma"/>
                <w:sz w:val="16"/>
                <w:szCs w:val="16"/>
              </w:rPr>
            </w:pPr>
            <w:r w:rsidRPr="00296FE3">
              <w:rPr>
                <w:rFonts w:cs="Tahoma"/>
                <w:sz w:val="16"/>
                <w:szCs w:val="16"/>
              </w:rPr>
              <w:t>Plnění PŠD na SŠ a konzervatoři</w:t>
            </w:r>
          </w:p>
        </w:tc>
        <w:tc>
          <w:tcPr>
            <w:tcW w:w="680" w:type="dxa"/>
            <w:noWrap/>
            <w:vAlign w:val="center"/>
            <w:hideMark/>
          </w:tcPr>
          <w:p w14:paraId="2F83493C" w14:textId="76AAA11E"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34</w:t>
            </w:r>
          </w:p>
        </w:tc>
        <w:tc>
          <w:tcPr>
            <w:tcW w:w="680" w:type="dxa"/>
            <w:noWrap/>
            <w:vAlign w:val="center"/>
            <w:hideMark/>
          </w:tcPr>
          <w:p w14:paraId="5A9D434F" w14:textId="4DE19A31"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34</w:t>
            </w:r>
          </w:p>
        </w:tc>
        <w:tc>
          <w:tcPr>
            <w:tcW w:w="680" w:type="dxa"/>
            <w:noWrap/>
            <w:vAlign w:val="center"/>
            <w:hideMark/>
          </w:tcPr>
          <w:p w14:paraId="5E2C1699" w14:textId="0EE5161A"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141</w:t>
            </w:r>
          </w:p>
        </w:tc>
        <w:tc>
          <w:tcPr>
            <w:tcW w:w="680" w:type="dxa"/>
            <w:noWrap/>
            <w:vAlign w:val="center"/>
            <w:hideMark/>
          </w:tcPr>
          <w:p w14:paraId="5C6BD0CF" w14:textId="259B799F"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141</w:t>
            </w:r>
          </w:p>
        </w:tc>
        <w:tc>
          <w:tcPr>
            <w:tcW w:w="794" w:type="dxa"/>
            <w:noWrap/>
            <w:vAlign w:val="center"/>
            <w:hideMark/>
          </w:tcPr>
          <w:p w14:paraId="2F367E40" w14:textId="7CF97D3B"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3 934</w:t>
            </w:r>
          </w:p>
        </w:tc>
        <w:tc>
          <w:tcPr>
            <w:tcW w:w="794" w:type="dxa"/>
            <w:noWrap/>
            <w:vAlign w:val="center"/>
            <w:hideMark/>
          </w:tcPr>
          <w:p w14:paraId="58962A0D" w14:textId="41CBFA2D"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3 921</w:t>
            </w:r>
          </w:p>
        </w:tc>
        <w:tc>
          <w:tcPr>
            <w:tcW w:w="680" w:type="dxa"/>
            <w:noWrap/>
            <w:vAlign w:val="center"/>
            <w:hideMark/>
          </w:tcPr>
          <w:p w14:paraId="13D81588" w14:textId="1E7EBC01"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27,90</w:t>
            </w:r>
          </w:p>
        </w:tc>
        <w:tc>
          <w:tcPr>
            <w:tcW w:w="680" w:type="dxa"/>
            <w:noWrap/>
            <w:vAlign w:val="center"/>
            <w:hideMark/>
          </w:tcPr>
          <w:p w14:paraId="63BECFF5" w14:textId="1D5E5AA7"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27,81</w:t>
            </w:r>
          </w:p>
        </w:tc>
        <w:tc>
          <w:tcPr>
            <w:tcW w:w="680" w:type="dxa"/>
            <w:noWrap/>
            <w:vAlign w:val="center"/>
            <w:hideMark/>
          </w:tcPr>
          <w:p w14:paraId="2A3CC3C5" w14:textId="6E3D20DF"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115,71</w:t>
            </w:r>
          </w:p>
        </w:tc>
        <w:tc>
          <w:tcPr>
            <w:tcW w:w="680" w:type="dxa"/>
            <w:noWrap/>
            <w:vAlign w:val="center"/>
            <w:hideMark/>
          </w:tcPr>
          <w:p w14:paraId="782F2744" w14:textId="6A30743B"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115,32</w:t>
            </w:r>
          </w:p>
        </w:tc>
      </w:tr>
      <w:tr w:rsidR="0019368E" w:rsidRPr="00A419AA" w14:paraId="7CB5AA6E" w14:textId="77777777" w:rsidTr="00C169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val="restart"/>
            <w:tcBorders>
              <w:left w:val="none" w:sz="0" w:space="0" w:color="auto"/>
            </w:tcBorders>
            <w:shd w:val="clear" w:color="auto" w:fill="7F7F7F" w:themeFill="text1" w:themeFillTint="80"/>
            <w:noWrap/>
            <w:textDirection w:val="btLr"/>
            <w:hideMark/>
          </w:tcPr>
          <w:p w14:paraId="2A197E9E" w14:textId="77777777" w:rsidR="0019368E" w:rsidRPr="00296FE3" w:rsidRDefault="0019368E" w:rsidP="0019368E">
            <w:pPr>
              <w:spacing w:after="0"/>
              <w:jc w:val="center"/>
              <w:rPr>
                <w:rFonts w:cs="Tahoma"/>
                <w:b w:val="0"/>
                <w:sz w:val="14"/>
                <w:szCs w:val="14"/>
              </w:rPr>
            </w:pPr>
            <w:r w:rsidRPr="00296FE3">
              <w:rPr>
                <w:rFonts w:cs="Tahoma"/>
                <w:b w:val="0"/>
                <w:sz w:val="14"/>
                <w:szCs w:val="14"/>
              </w:rPr>
              <w:t>v tom</w:t>
            </w:r>
          </w:p>
        </w:tc>
        <w:tc>
          <w:tcPr>
            <w:tcW w:w="2608" w:type="dxa"/>
            <w:vAlign w:val="center"/>
            <w:hideMark/>
          </w:tcPr>
          <w:p w14:paraId="2F1B42AD" w14:textId="77777777" w:rsidR="0019368E" w:rsidRPr="00296FE3" w:rsidRDefault="0019368E" w:rsidP="0019368E">
            <w:pPr>
              <w:spacing w:after="0"/>
              <w:jc w:val="lef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296FE3">
              <w:rPr>
                <w:rFonts w:cs="Tahoma"/>
                <w:b/>
                <w:sz w:val="16"/>
                <w:szCs w:val="16"/>
              </w:rPr>
              <w:t>víceletá gymnázia</w:t>
            </w:r>
          </w:p>
        </w:tc>
        <w:tc>
          <w:tcPr>
            <w:tcW w:w="680" w:type="dxa"/>
            <w:noWrap/>
            <w:vAlign w:val="center"/>
            <w:hideMark/>
          </w:tcPr>
          <w:p w14:paraId="43D9A111" w14:textId="1BC4F664"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33</w:t>
            </w:r>
          </w:p>
        </w:tc>
        <w:tc>
          <w:tcPr>
            <w:tcW w:w="680" w:type="dxa"/>
            <w:noWrap/>
            <w:vAlign w:val="center"/>
            <w:hideMark/>
          </w:tcPr>
          <w:p w14:paraId="0F04E830" w14:textId="52B0BB69"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33</w:t>
            </w:r>
          </w:p>
        </w:tc>
        <w:tc>
          <w:tcPr>
            <w:tcW w:w="680" w:type="dxa"/>
            <w:noWrap/>
            <w:vAlign w:val="center"/>
            <w:hideMark/>
          </w:tcPr>
          <w:p w14:paraId="4A4C3934" w14:textId="20227699"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141</w:t>
            </w:r>
          </w:p>
        </w:tc>
        <w:tc>
          <w:tcPr>
            <w:tcW w:w="680" w:type="dxa"/>
            <w:noWrap/>
            <w:vAlign w:val="center"/>
            <w:hideMark/>
          </w:tcPr>
          <w:p w14:paraId="693B4978" w14:textId="7A0FD1B8"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141</w:t>
            </w:r>
          </w:p>
        </w:tc>
        <w:tc>
          <w:tcPr>
            <w:tcW w:w="794" w:type="dxa"/>
            <w:noWrap/>
            <w:vAlign w:val="center"/>
            <w:hideMark/>
          </w:tcPr>
          <w:p w14:paraId="227E68AC" w14:textId="6DF7C4E7"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3 893</w:t>
            </w:r>
          </w:p>
        </w:tc>
        <w:tc>
          <w:tcPr>
            <w:tcW w:w="794" w:type="dxa"/>
            <w:noWrap/>
            <w:vAlign w:val="center"/>
            <w:hideMark/>
          </w:tcPr>
          <w:p w14:paraId="66824D6C" w14:textId="0896890C"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3 882</w:t>
            </w:r>
          </w:p>
        </w:tc>
        <w:tc>
          <w:tcPr>
            <w:tcW w:w="680" w:type="dxa"/>
            <w:noWrap/>
            <w:vAlign w:val="center"/>
            <w:hideMark/>
          </w:tcPr>
          <w:p w14:paraId="2FE11841" w14:textId="31C39355"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27,61</w:t>
            </w:r>
          </w:p>
        </w:tc>
        <w:tc>
          <w:tcPr>
            <w:tcW w:w="680" w:type="dxa"/>
            <w:noWrap/>
            <w:vAlign w:val="center"/>
            <w:hideMark/>
          </w:tcPr>
          <w:p w14:paraId="696C3E4B" w14:textId="62E72C5A"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27,53</w:t>
            </w:r>
          </w:p>
        </w:tc>
        <w:tc>
          <w:tcPr>
            <w:tcW w:w="680" w:type="dxa"/>
            <w:noWrap/>
            <w:vAlign w:val="center"/>
            <w:hideMark/>
          </w:tcPr>
          <w:p w14:paraId="789EA46D" w14:textId="0393C206"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117,97</w:t>
            </w:r>
          </w:p>
        </w:tc>
        <w:tc>
          <w:tcPr>
            <w:tcW w:w="680" w:type="dxa"/>
            <w:noWrap/>
            <w:vAlign w:val="center"/>
            <w:hideMark/>
          </w:tcPr>
          <w:p w14:paraId="7916D9FD" w14:textId="15ED5282" w:rsidR="0019368E" w:rsidRPr="00E8184E" w:rsidRDefault="0019368E" w:rsidP="0019368E">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8184E">
              <w:rPr>
                <w:rFonts w:cs="Tahoma"/>
                <w:sz w:val="16"/>
                <w:szCs w:val="16"/>
              </w:rPr>
              <w:t>117,64</w:t>
            </w:r>
          </w:p>
        </w:tc>
      </w:tr>
      <w:tr w:rsidR="0019368E" w:rsidRPr="00A419AA" w14:paraId="45E16D96" w14:textId="77777777" w:rsidTr="00C1699D">
        <w:trPr>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tcBorders>
            <w:hideMark/>
          </w:tcPr>
          <w:p w14:paraId="605830F9" w14:textId="77777777" w:rsidR="0019368E" w:rsidRPr="00A419AA" w:rsidRDefault="0019368E" w:rsidP="0019368E">
            <w:pPr>
              <w:spacing w:after="0"/>
              <w:jc w:val="left"/>
              <w:rPr>
                <w:rFonts w:cs="Tahoma"/>
                <w:b w:val="0"/>
                <w:color w:val="FF0000"/>
                <w:sz w:val="14"/>
                <w:szCs w:val="14"/>
              </w:rPr>
            </w:pPr>
          </w:p>
        </w:tc>
        <w:tc>
          <w:tcPr>
            <w:tcW w:w="2608" w:type="dxa"/>
            <w:vAlign w:val="center"/>
            <w:hideMark/>
          </w:tcPr>
          <w:p w14:paraId="325BB9C4" w14:textId="77777777" w:rsidR="0019368E" w:rsidRPr="00296FE3" w:rsidRDefault="0019368E" w:rsidP="0019368E">
            <w:pPr>
              <w:spacing w:after="0"/>
              <w:jc w:val="left"/>
              <w:cnfStyle w:val="000000000000" w:firstRow="0" w:lastRow="0" w:firstColumn="0" w:lastColumn="0" w:oddVBand="0" w:evenVBand="0" w:oddHBand="0" w:evenHBand="0" w:firstRowFirstColumn="0" w:firstRowLastColumn="0" w:lastRowFirstColumn="0" w:lastRowLastColumn="0"/>
              <w:rPr>
                <w:rFonts w:cs="Tahoma"/>
                <w:b/>
                <w:sz w:val="16"/>
                <w:szCs w:val="16"/>
              </w:rPr>
            </w:pPr>
            <w:r w:rsidRPr="00296FE3">
              <w:rPr>
                <w:rFonts w:cs="Tahoma"/>
                <w:b/>
                <w:sz w:val="16"/>
                <w:szCs w:val="16"/>
              </w:rPr>
              <w:t>taneční konzervatoř</w:t>
            </w:r>
          </w:p>
        </w:tc>
        <w:tc>
          <w:tcPr>
            <w:tcW w:w="680" w:type="dxa"/>
            <w:noWrap/>
            <w:vAlign w:val="center"/>
            <w:hideMark/>
          </w:tcPr>
          <w:p w14:paraId="03F270F8" w14:textId="5B20D9CE"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1</w:t>
            </w:r>
          </w:p>
        </w:tc>
        <w:tc>
          <w:tcPr>
            <w:tcW w:w="680" w:type="dxa"/>
            <w:noWrap/>
            <w:vAlign w:val="center"/>
            <w:hideMark/>
          </w:tcPr>
          <w:p w14:paraId="06E488A1" w14:textId="2F7CA7CD"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1</w:t>
            </w:r>
          </w:p>
        </w:tc>
        <w:tc>
          <w:tcPr>
            <w:tcW w:w="680" w:type="dxa"/>
            <w:noWrap/>
            <w:vAlign w:val="center"/>
            <w:hideMark/>
          </w:tcPr>
          <w:p w14:paraId="085A3440" w14:textId="5705C2CC"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w:t>
            </w:r>
          </w:p>
        </w:tc>
        <w:tc>
          <w:tcPr>
            <w:tcW w:w="680" w:type="dxa"/>
            <w:noWrap/>
            <w:vAlign w:val="center"/>
            <w:hideMark/>
          </w:tcPr>
          <w:p w14:paraId="079331BA" w14:textId="41F69AA4"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w:t>
            </w:r>
          </w:p>
        </w:tc>
        <w:tc>
          <w:tcPr>
            <w:tcW w:w="794" w:type="dxa"/>
            <w:noWrap/>
            <w:vAlign w:val="center"/>
            <w:hideMark/>
          </w:tcPr>
          <w:p w14:paraId="34E76212" w14:textId="475C7039"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41</w:t>
            </w:r>
          </w:p>
        </w:tc>
        <w:tc>
          <w:tcPr>
            <w:tcW w:w="794" w:type="dxa"/>
            <w:noWrap/>
            <w:vAlign w:val="center"/>
            <w:hideMark/>
          </w:tcPr>
          <w:p w14:paraId="2BAA1A8A" w14:textId="7492F592"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39</w:t>
            </w:r>
          </w:p>
        </w:tc>
        <w:tc>
          <w:tcPr>
            <w:tcW w:w="680" w:type="dxa"/>
            <w:noWrap/>
            <w:vAlign w:val="center"/>
            <w:hideMark/>
          </w:tcPr>
          <w:p w14:paraId="37C8FD58" w14:textId="7670CA93"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w:t>
            </w:r>
          </w:p>
        </w:tc>
        <w:tc>
          <w:tcPr>
            <w:tcW w:w="680" w:type="dxa"/>
            <w:noWrap/>
            <w:vAlign w:val="center"/>
            <w:hideMark/>
          </w:tcPr>
          <w:p w14:paraId="34ABF14F" w14:textId="21286D32" w:rsidR="0019368E" w:rsidRPr="00E8184E" w:rsidRDefault="0019368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8184E">
              <w:rPr>
                <w:rFonts w:cs="Tahoma"/>
                <w:sz w:val="16"/>
                <w:szCs w:val="16"/>
              </w:rPr>
              <w:t>-</w:t>
            </w:r>
          </w:p>
        </w:tc>
        <w:tc>
          <w:tcPr>
            <w:tcW w:w="680" w:type="dxa"/>
            <w:noWrap/>
            <w:vAlign w:val="center"/>
            <w:hideMark/>
          </w:tcPr>
          <w:p w14:paraId="43554375" w14:textId="3DA237DF" w:rsidR="0019368E" w:rsidRPr="00E8184E" w:rsidRDefault="37E50F1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2354336">
              <w:rPr>
                <w:rFonts w:cs="Tahoma"/>
                <w:sz w:val="16"/>
                <w:szCs w:val="16"/>
              </w:rPr>
              <w:t>41</w:t>
            </w:r>
          </w:p>
        </w:tc>
        <w:tc>
          <w:tcPr>
            <w:tcW w:w="680" w:type="dxa"/>
            <w:noWrap/>
            <w:vAlign w:val="center"/>
            <w:hideMark/>
          </w:tcPr>
          <w:p w14:paraId="3909BE97" w14:textId="13464B3E" w:rsidR="0019368E" w:rsidRPr="00E8184E" w:rsidRDefault="37E50F1E" w:rsidP="0019368E">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2354336">
              <w:rPr>
                <w:rFonts w:cs="Tahoma"/>
                <w:sz w:val="16"/>
                <w:szCs w:val="16"/>
              </w:rPr>
              <w:t>39</w:t>
            </w:r>
          </w:p>
        </w:tc>
      </w:tr>
      <w:tr w:rsidR="00E8184E" w:rsidRPr="00A419AA" w14:paraId="417A6426" w14:textId="77777777" w:rsidTr="00C169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92" w:type="dxa"/>
            <w:gridSpan w:val="2"/>
            <w:tcBorders>
              <w:left w:val="none" w:sz="0" w:space="0" w:color="auto"/>
              <w:bottom w:val="none" w:sz="0" w:space="0" w:color="auto"/>
            </w:tcBorders>
            <w:shd w:val="clear" w:color="auto" w:fill="7F7F7F" w:themeFill="text1" w:themeFillTint="80"/>
            <w:noWrap/>
            <w:vAlign w:val="center"/>
            <w:hideMark/>
          </w:tcPr>
          <w:p w14:paraId="7435FF50" w14:textId="77777777" w:rsidR="00E8184E" w:rsidRPr="00296FE3" w:rsidRDefault="00E8184E" w:rsidP="00E8184E">
            <w:pPr>
              <w:spacing w:after="0"/>
              <w:jc w:val="center"/>
              <w:rPr>
                <w:rFonts w:cs="Tahoma"/>
                <w:sz w:val="16"/>
                <w:szCs w:val="16"/>
              </w:rPr>
            </w:pPr>
            <w:r w:rsidRPr="00296FE3">
              <w:rPr>
                <w:rFonts w:cs="Tahoma"/>
                <w:sz w:val="16"/>
                <w:szCs w:val="16"/>
              </w:rPr>
              <w:t>Celkem</w:t>
            </w:r>
          </w:p>
        </w:tc>
        <w:tc>
          <w:tcPr>
            <w:tcW w:w="680" w:type="dxa"/>
            <w:noWrap/>
            <w:vAlign w:val="center"/>
            <w:hideMark/>
          </w:tcPr>
          <w:p w14:paraId="56908883" w14:textId="22E9F81D" w:rsidR="00E8184E" w:rsidRPr="00E8184E" w:rsidRDefault="00E8184E" w:rsidP="00E8184E">
            <w:pPr>
              <w:spacing w:after="0"/>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E8184E">
              <w:rPr>
                <w:rFonts w:cs="Tahoma"/>
                <w:b/>
                <w:bCs/>
                <w:sz w:val="16"/>
                <w:szCs w:val="16"/>
              </w:rPr>
              <w:t>480</w:t>
            </w:r>
          </w:p>
        </w:tc>
        <w:tc>
          <w:tcPr>
            <w:tcW w:w="680" w:type="dxa"/>
            <w:noWrap/>
            <w:vAlign w:val="center"/>
            <w:hideMark/>
          </w:tcPr>
          <w:p w14:paraId="01D1EB86" w14:textId="2662124C" w:rsidR="00E8184E" w:rsidRPr="00E8184E" w:rsidRDefault="00E8184E" w:rsidP="00E8184E">
            <w:pPr>
              <w:spacing w:after="0"/>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E8184E">
              <w:rPr>
                <w:rFonts w:cs="Tahoma"/>
                <w:b/>
                <w:bCs/>
                <w:sz w:val="16"/>
                <w:szCs w:val="16"/>
              </w:rPr>
              <w:t>480</w:t>
            </w:r>
          </w:p>
        </w:tc>
        <w:tc>
          <w:tcPr>
            <w:tcW w:w="680" w:type="dxa"/>
            <w:noWrap/>
            <w:vAlign w:val="center"/>
            <w:hideMark/>
          </w:tcPr>
          <w:p w14:paraId="6D4536AA" w14:textId="0210F1CD" w:rsidR="00E8184E" w:rsidRPr="00E8184E" w:rsidRDefault="00E8184E" w:rsidP="00E8184E">
            <w:pPr>
              <w:spacing w:after="0"/>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E8184E">
              <w:rPr>
                <w:rFonts w:cs="Tahoma"/>
                <w:b/>
                <w:bCs/>
                <w:sz w:val="16"/>
                <w:szCs w:val="16"/>
              </w:rPr>
              <w:t>5 657</w:t>
            </w:r>
          </w:p>
        </w:tc>
        <w:tc>
          <w:tcPr>
            <w:tcW w:w="680" w:type="dxa"/>
            <w:noWrap/>
            <w:vAlign w:val="center"/>
            <w:hideMark/>
          </w:tcPr>
          <w:p w14:paraId="134F0070" w14:textId="5C52911B" w:rsidR="00E8184E" w:rsidRPr="00E8184E" w:rsidRDefault="00E8184E" w:rsidP="00E8184E">
            <w:pPr>
              <w:spacing w:after="0"/>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E8184E">
              <w:rPr>
                <w:rFonts w:cs="Tahoma"/>
                <w:b/>
                <w:bCs/>
                <w:sz w:val="16"/>
                <w:szCs w:val="16"/>
              </w:rPr>
              <w:t>5 708</w:t>
            </w:r>
          </w:p>
        </w:tc>
        <w:tc>
          <w:tcPr>
            <w:tcW w:w="794" w:type="dxa"/>
            <w:noWrap/>
            <w:vAlign w:val="center"/>
            <w:hideMark/>
          </w:tcPr>
          <w:p w14:paraId="58D089A6" w14:textId="14724D1B" w:rsidR="00E8184E" w:rsidRPr="00E8184E" w:rsidRDefault="00E8184E" w:rsidP="00E8184E">
            <w:pPr>
              <w:spacing w:after="0"/>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E8184E">
              <w:rPr>
                <w:rFonts w:cs="Tahoma"/>
                <w:b/>
                <w:bCs/>
                <w:sz w:val="16"/>
                <w:szCs w:val="16"/>
              </w:rPr>
              <w:t>108 763</w:t>
            </w:r>
          </w:p>
        </w:tc>
        <w:tc>
          <w:tcPr>
            <w:tcW w:w="794" w:type="dxa"/>
            <w:noWrap/>
            <w:vAlign w:val="center"/>
            <w:hideMark/>
          </w:tcPr>
          <w:p w14:paraId="533D91A6" w14:textId="53C4D029" w:rsidR="00E8184E" w:rsidRPr="00E8184E" w:rsidRDefault="00E8184E" w:rsidP="00E8184E">
            <w:pPr>
              <w:spacing w:after="0"/>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E8184E">
              <w:rPr>
                <w:rFonts w:cs="Tahoma"/>
                <w:b/>
                <w:bCs/>
                <w:sz w:val="16"/>
                <w:szCs w:val="16"/>
              </w:rPr>
              <w:t>107 899</w:t>
            </w:r>
          </w:p>
        </w:tc>
        <w:tc>
          <w:tcPr>
            <w:tcW w:w="680" w:type="dxa"/>
            <w:noWrap/>
            <w:vAlign w:val="center"/>
            <w:hideMark/>
          </w:tcPr>
          <w:p w14:paraId="7C09802B" w14:textId="064ABCCA" w:rsidR="00E8184E" w:rsidRPr="00E8184E" w:rsidRDefault="00E8184E" w:rsidP="00E8184E">
            <w:pPr>
              <w:spacing w:after="0"/>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E8184E">
              <w:rPr>
                <w:rFonts w:cs="Tahoma"/>
                <w:b/>
                <w:bCs/>
                <w:sz w:val="16"/>
                <w:szCs w:val="16"/>
              </w:rPr>
              <w:t>19,23</w:t>
            </w:r>
          </w:p>
        </w:tc>
        <w:tc>
          <w:tcPr>
            <w:tcW w:w="680" w:type="dxa"/>
            <w:noWrap/>
            <w:vAlign w:val="center"/>
            <w:hideMark/>
          </w:tcPr>
          <w:p w14:paraId="1386DCEC" w14:textId="3E63A2F4" w:rsidR="00E8184E" w:rsidRPr="00E8184E" w:rsidRDefault="00E8184E" w:rsidP="00E8184E">
            <w:pPr>
              <w:spacing w:after="0"/>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E8184E">
              <w:rPr>
                <w:rFonts w:cs="Tahoma"/>
                <w:b/>
                <w:bCs/>
                <w:sz w:val="16"/>
                <w:szCs w:val="16"/>
              </w:rPr>
              <w:t>18,90</w:t>
            </w:r>
          </w:p>
        </w:tc>
        <w:tc>
          <w:tcPr>
            <w:tcW w:w="680" w:type="dxa"/>
            <w:noWrap/>
            <w:vAlign w:val="center"/>
            <w:hideMark/>
          </w:tcPr>
          <w:p w14:paraId="37D60168" w14:textId="39D3FDAB" w:rsidR="00E8184E" w:rsidRPr="00E8184E" w:rsidRDefault="00E8184E" w:rsidP="00E8184E">
            <w:pPr>
              <w:spacing w:after="0"/>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E8184E">
              <w:rPr>
                <w:rFonts w:cs="Tahoma"/>
                <w:b/>
                <w:bCs/>
                <w:sz w:val="16"/>
                <w:szCs w:val="16"/>
              </w:rPr>
              <w:t>226,59</w:t>
            </w:r>
          </w:p>
        </w:tc>
        <w:tc>
          <w:tcPr>
            <w:tcW w:w="680" w:type="dxa"/>
            <w:noWrap/>
            <w:vAlign w:val="center"/>
            <w:hideMark/>
          </w:tcPr>
          <w:p w14:paraId="2800CB0C" w14:textId="58C41B67" w:rsidR="00E8184E" w:rsidRPr="00E8184E" w:rsidRDefault="00E8184E" w:rsidP="00E8184E">
            <w:pPr>
              <w:spacing w:after="0"/>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E8184E">
              <w:rPr>
                <w:rFonts w:cs="Tahoma"/>
                <w:b/>
                <w:bCs/>
                <w:sz w:val="16"/>
                <w:szCs w:val="16"/>
              </w:rPr>
              <w:t>224,79</w:t>
            </w:r>
          </w:p>
        </w:tc>
      </w:tr>
    </w:tbl>
    <w:p w14:paraId="0F60E903" w14:textId="06F49188" w:rsidR="002A7F92" w:rsidRPr="00E8184E" w:rsidRDefault="002A7F92" w:rsidP="002A7F92">
      <w:pPr>
        <w:spacing w:after="0"/>
        <w:rPr>
          <w:sz w:val="16"/>
          <w:szCs w:val="16"/>
        </w:rPr>
      </w:pPr>
      <w:r w:rsidRPr="00E8184E">
        <w:rPr>
          <w:sz w:val="16"/>
          <w:szCs w:val="16"/>
        </w:rPr>
        <w:t>Poznámka:</w:t>
      </w:r>
    </w:p>
    <w:p w14:paraId="13D7DE73" w14:textId="77777777" w:rsidR="002A7F92" w:rsidRPr="00E8184E" w:rsidRDefault="002A7F92">
      <w:pPr>
        <w:numPr>
          <w:ilvl w:val="0"/>
          <w:numId w:val="14"/>
        </w:numPr>
        <w:spacing w:after="0"/>
        <w:rPr>
          <w:sz w:val="16"/>
          <w:szCs w:val="16"/>
        </w:rPr>
      </w:pPr>
      <w:r w:rsidRPr="00E8184E">
        <w:rPr>
          <w:sz w:val="16"/>
          <w:szCs w:val="16"/>
        </w:rPr>
        <w:t xml:space="preserve">v tabulce nejsou uvedeny školy při zdravotnických zařízeních, </w:t>
      </w:r>
      <w:r w:rsidRPr="00E8184E">
        <w:rPr>
          <w:rFonts w:cs="Tahoma"/>
          <w:sz w:val="16"/>
          <w:szCs w:val="16"/>
        </w:rPr>
        <w:t>jejichž děti nebo žáci jsou přihlášeni ke vzdělávání u příslušné kmenové školy a byli by do celkového počtu zahrnuti duplicitně</w:t>
      </w:r>
      <w:r w:rsidR="00E1097E" w:rsidRPr="00E8184E">
        <w:rPr>
          <w:rFonts w:cs="Tahoma"/>
          <w:sz w:val="16"/>
          <w:szCs w:val="16"/>
        </w:rPr>
        <w:t>;</w:t>
      </w:r>
    </w:p>
    <w:p w14:paraId="5B7DAAC2" w14:textId="77777777" w:rsidR="002A7F92" w:rsidRPr="00E8184E" w:rsidRDefault="00B770D2">
      <w:pPr>
        <w:numPr>
          <w:ilvl w:val="0"/>
          <w:numId w:val="14"/>
        </w:numPr>
        <w:spacing w:after="0"/>
        <w:rPr>
          <w:sz w:val="16"/>
          <w:szCs w:val="16"/>
        </w:rPr>
      </w:pPr>
      <w:r w:rsidRPr="00E8184E">
        <w:rPr>
          <w:sz w:val="16"/>
          <w:szCs w:val="16"/>
        </w:rPr>
        <w:t>k</w:t>
      </w:r>
      <w:r w:rsidR="002A7F92" w:rsidRPr="00E8184E">
        <w:rPr>
          <w:sz w:val="16"/>
          <w:szCs w:val="16"/>
        </w:rPr>
        <w:t>onzervatoře nevykazují rozdělení svých žáků do tříd.</w:t>
      </w:r>
    </w:p>
    <w:p w14:paraId="7F0CAB2A" w14:textId="77777777" w:rsidR="00A340E0" w:rsidRPr="00E8184E" w:rsidRDefault="002A7F92" w:rsidP="00292F4B">
      <w:pPr>
        <w:pStyle w:val="KUMS-text"/>
        <w:spacing w:after="120" w:line="240" w:lineRule="auto"/>
        <w:rPr>
          <w:sz w:val="16"/>
          <w:szCs w:val="16"/>
        </w:rPr>
      </w:pPr>
      <w:r w:rsidRPr="00E8184E">
        <w:rPr>
          <w:sz w:val="16"/>
          <w:szCs w:val="16"/>
        </w:rPr>
        <w:t>Zdroj: MŠMT</w:t>
      </w:r>
    </w:p>
    <w:p w14:paraId="403F3999" w14:textId="19592777" w:rsidR="00442AE5" w:rsidRPr="00E8184E" w:rsidRDefault="374D5452" w:rsidP="02354336">
      <w:pPr>
        <w:spacing w:before="120"/>
        <w:textAlignment w:val="baseline"/>
        <w:rPr>
          <w:rFonts w:cs="Tahoma"/>
        </w:rPr>
      </w:pPr>
      <w:r w:rsidRPr="02354336">
        <w:rPr>
          <w:rFonts w:cs="Tahoma"/>
        </w:rPr>
        <w:t>Celkový počet běžných základních škol nevykázal ve sledovaném období žádné změny.</w:t>
      </w:r>
      <w:r w:rsidR="142F58E4" w:rsidRPr="02354336">
        <w:rPr>
          <w:rFonts w:cs="Tahoma"/>
        </w:rPr>
        <w:t xml:space="preserve"> Došlo k</w:t>
      </w:r>
      <w:r w:rsidR="00CA0C28">
        <w:rPr>
          <w:rFonts w:cs="Tahoma"/>
        </w:rPr>
        <w:t> </w:t>
      </w:r>
      <w:r w:rsidR="142F58E4" w:rsidRPr="02354336">
        <w:rPr>
          <w:rFonts w:cs="Tahoma"/>
        </w:rPr>
        <w:t>výmazu</w:t>
      </w:r>
      <w:r w:rsidR="00CA0C28">
        <w:rPr>
          <w:rFonts w:cs="Tahoma"/>
        </w:rPr>
        <w:t xml:space="preserve"> organizace </w:t>
      </w:r>
      <w:r w:rsidR="142F58E4" w:rsidRPr="02354336">
        <w:rPr>
          <w:rFonts w:eastAsia="Tahoma" w:cs="Tahoma"/>
          <w:szCs w:val="20"/>
        </w:rPr>
        <w:t>Základní škola Ostrava - Hrabůvka, Klegova 27, příspěvková organizace</w:t>
      </w:r>
      <w:r w:rsidR="008C1094">
        <w:rPr>
          <w:rFonts w:eastAsia="Tahoma" w:cs="Tahoma"/>
          <w:szCs w:val="20"/>
        </w:rPr>
        <w:t>,</w:t>
      </w:r>
      <w:r w:rsidR="142F58E4" w:rsidRPr="02354336">
        <w:rPr>
          <w:rFonts w:eastAsia="Tahoma" w:cs="Tahoma"/>
          <w:szCs w:val="20"/>
        </w:rPr>
        <w:t xml:space="preserve"> a </w:t>
      </w:r>
      <w:r w:rsidR="008C1094">
        <w:rPr>
          <w:rFonts w:eastAsia="Tahoma" w:cs="Tahoma"/>
          <w:szCs w:val="20"/>
        </w:rPr>
        <w:t xml:space="preserve">k </w:t>
      </w:r>
      <w:r w:rsidR="142F58E4" w:rsidRPr="02354336">
        <w:rPr>
          <w:rFonts w:eastAsia="Tahoma" w:cs="Tahoma"/>
          <w:szCs w:val="20"/>
        </w:rPr>
        <w:t xml:space="preserve">zápisu </w:t>
      </w:r>
      <w:r w:rsidR="008C1094">
        <w:rPr>
          <w:rFonts w:eastAsia="Tahoma" w:cs="Tahoma"/>
          <w:szCs w:val="20"/>
        </w:rPr>
        <w:t xml:space="preserve">organizace </w:t>
      </w:r>
      <w:r w:rsidR="142F58E4" w:rsidRPr="02354336">
        <w:rPr>
          <w:rFonts w:eastAsia="Tahoma" w:cs="Tahoma"/>
          <w:szCs w:val="20"/>
        </w:rPr>
        <w:t>Základní škola Via Montessori, příspěvková organizace.</w:t>
      </w:r>
      <w:r w:rsidRPr="02354336">
        <w:rPr>
          <w:rFonts w:cs="Tahoma"/>
        </w:rPr>
        <w:t xml:space="preserve"> </w:t>
      </w:r>
      <w:r w:rsidR="00D77D60">
        <w:rPr>
          <w:rFonts w:cs="Tahoma"/>
        </w:rPr>
        <w:t>V</w:t>
      </w:r>
      <w:r w:rsidRPr="02354336">
        <w:rPr>
          <w:rFonts w:cs="Tahoma"/>
        </w:rPr>
        <w:t>e školním roce 2021/2022 působilo v MSK 413 organizací, které vykonávaly činnost základní školy</w:t>
      </w:r>
      <w:r w:rsidR="0039768D">
        <w:rPr>
          <w:rFonts w:cs="Tahoma"/>
        </w:rPr>
        <w:t xml:space="preserve"> běžné</w:t>
      </w:r>
      <w:r w:rsidRPr="02354336">
        <w:rPr>
          <w:rFonts w:cs="Tahoma"/>
        </w:rPr>
        <w:t>. Zvýšil se ovšem počet tříd o 54 (tj. +1,0 %), což má společně s klesajícím celkovým počtem žáků pozitivní dopad na snižující se počet žáků ve třídě. V součtu za všechny zřizovatele bylo vykázáno v průměru 19,45 žáků na třídu, což představuje 1,8% pokles. U základních škol zřizovaných obcí klesl ukazatel počet žáků na třídu pod 20. Naopak u základních škol zřizovaných soukromým zřizovatelem se ukazatel mírně zvýšil (z 11,9 na 12,2; což představuje nárůst o 2,8 %). K nárůstu došlo i u základních škol zřizovaných krajem (z 12,3 na 12,7; tj. nárůst o 3,0 %).</w:t>
      </w:r>
    </w:p>
    <w:p w14:paraId="54917CB8" w14:textId="77777777" w:rsidR="00442AE5" w:rsidRPr="00E8184E" w:rsidRDefault="00442AE5" w:rsidP="00442AE5">
      <w:pPr>
        <w:spacing w:before="120"/>
        <w:textAlignment w:val="baseline"/>
        <w:rPr>
          <w:rFonts w:cs="Tahoma"/>
          <w:szCs w:val="20"/>
        </w:rPr>
      </w:pPr>
      <w:r w:rsidRPr="00E8184E">
        <w:rPr>
          <w:rFonts w:cs="Tahoma"/>
          <w:szCs w:val="20"/>
        </w:rPr>
        <w:t>Rovněž počet konzervatoří, ve kterých lze na území MSK plnit PŠD, se nezměnil. V MSK zabezpečuje tuto činnost pouze jeden subjekt</w:t>
      </w:r>
      <w:r>
        <w:rPr>
          <w:rFonts w:cs="Tahoma"/>
          <w:szCs w:val="20"/>
        </w:rPr>
        <w:t>, u kterého</w:t>
      </w:r>
      <w:r w:rsidRPr="00E8184E">
        <w:rPr>
          <w:rFonts w:cs="Tahoma"/>
          <w:szCs w:val="20"/>
        </w:rPr>
        <w:t xml:space="preserve"> došlo k poklesu počtu vzdělávaných žáků o 2, což představuje úbytek o 4,9 %.</w:t>
      </w:r>
    </w:p>
    <w:p w14:paraId="55E000FE" w14:textId="32498CC8" w:rsidR="004C6A96" w:rsidRPr="00E8184E" w:rsidRDefault="004C6A96" w:rsidP="00E8184E">
      <w:pPr>
        <w:spacing w:before="120"/>
        <w:textAlignment w:val="baseline"/>
        <w:rPr>
          <w:rFonts w:cs="Tahoma"/>
          <w:szCs w:val="20"/>
        </w:rPr>
      </w:pPr>
      <w:r w:rsidRPr="00E8184E">
        <w:rPr>
          <w:rFonts w:cs="Tahoma"/>
          <w:szCs w:val="20"/>
        </w:rPr>
        <w:t>Žádné změny nebyly vykázány ani v celkovém počtu organizací nabízejících služby víceletých gymnázií. Tuto činnost realizovalo ve školním roce 2021/2022 v MSK celkem 33 organizací a PŠD s délkou vzdělávání 6 či 8 let v nich plnilo 3 882 žáků. Oproti předchozímu roku tak došlo ke snížení o 11 žáků, tedy o 0,3 %.</w:t>
      </w:r>
    </w:p>
    <w:p w14:paraId="27D9C2AB" w14:textId="77777777" w:rsidR="00A340E0" w:rsidRPr="00E8184E" w:rsidRDefault="00A340E0" w:rsidP="002F3DB7">
      <w:pPr>
        <w:pStyle w:val="Tabulka"/>
        <w:spacing w:before="240" w:beforeAutospacing="0" w:afterAutospacing="0"/>
        <w:ind w:left="1276" w:hanging="1276"/>
        <w:jc w:val="both"/>
      </w:pPr>
      <w:bookmarkStart w:id="127" w:name="_Toc129600030"/>
      <w:bookmarkStart w:id="128" w:name="_Toc129610078"/>
      <w:r w:rsidRPr="00E8184E">
        <w:t>Základní školy běžné v členění dle zřizovatele</w:t>
      </w:r>
      <w:bookmarkEnd w:id="127"/>
      <w:bookmarkEnd w:id="128"/>
    </w:p>
    <w:tbl>
      <w:tblPr>
        <w:tblStyle w:val="Tmavtabulkasmkou5zvraznn3"/>
        <w:tblW w:w="0" w:type="auto"/>
        <w:jc w:val="center"/>
        <w:tblLayout w:type="fixed"/>
        <w:tblCellMar>
          <w:left w:w="57" w:type="dxa"/>
          <w:right w:w="0" w:type="dxa"/>
        </w:tblCellMar>
        <w:tblLook w:val="04A0" w:firstRow="1" w:lastRow="0" w:firstColumn="1" w:lastColumn="0" w:noHBand="0" w:noVBand="1"/>
      </w:tblPr>
      <w:tblGrid>
        <w:gridCol w:w="1232"/>
        <w:gridCol w:w="617"/>
        <w:gridCol w:w="618"/>
        <w:gridCol w:w="618"/>
        <w:gridCol w:w="618"/>
        <w:gridCol w:w="673"/>
        <w:gridCol w:w="673"/>
        <w:gridCol w:w="673"/>
        <w:gridCol w:w="673"/>
        <w:gridCol w:w="785"/>
        <w:gridCol w:w="785"/>
        <w:gridCol w:w="673"/>
        <w:gridCol w:w="673"/>
        <w:gridCol w:w="673"/>
        <w:gridCol w:w="673"/>
      </w:tblGrid>
      <w:tr w:rsidR="00A419AA" w:rsidRPr="00A419AA" w14:paraId="7F489876" w14:textId="77777777" w:rsidTr="00B15689">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232"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680DE07A" w14:textId="77777777" w:rsidR="0044555C" w:rsidRPr="00E93DFB" w:rsidRDefault="0044555C" w:rsidP="003B2A44">
            <w:pPr>
              <w:spacing w:after="0"/>
              <w:jc w:val="center"/>
              <w:rPr>
                <w:rFonts w:cs="Tahoma"/>
                <w:b w:val="0"/>
                <w:sz w:val="16"/>
                <w:szCs w:val="16"/>
              </w:rPr>
            </w:pPr>
            <w:r w:rsidRPr="00E93DFB">
              <w:rPr>
                <w:rFonts w:cs="Tahoma"/>
                <w:sz w:val="16"/>
                <w:szCs w:val="16"/>
              </w:rPr>
              <w:t>Zřizovatel</w:t>
            </w:r>
          </w:p>
        </w:tc>
        <w:tc>
          <w:tcPr>
            <w:tcW w:w="1235"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776997A9" w14:textId="77777777" w:rsidR="0044555C" w:rsidRPr="00E93DFB" w:rsidRDefault="0044555C" w:rsidP="003B2A44">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E93DFB">
              <w:rPr>
                <w:rFonts w:cs="Tahoma"/>
                <w:sz w:val="16"/>
                <w:szCs w:val="16"/>
              </w:rPr>
              <w:t>Počet škol</w:t>
            </w:r>
          </w:p>
        </w:tc>
        <w:tc>
          <w:tcPr>
            <w:tcW w:w="1236"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28EC2B74" w14:textId="77777777" w:rsidR="0044555C" w:rsidRPr="00E93DFB" w:rsidRDefault="0044555C" w:rsidP="003B2A44">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E93DFB">
              <w:rPr>
                <w:rFonts w:cs="Tahoma"/>
                <w:sz w:val="16"/>
                <w:szCs w:val="16"/>
              </w:rPr>
              <w:t>Počet tříd</w:t>
            </w:r>
          </w:p>
        </w:tc>
        <w:tc>
          <w:tcPr>
            <w:tcW w:w="6954" w:type="dxa"/>
            <w:gridSpan w:val="10"/>
            <w:tcBorders>
              <w:top w:val="none" w:sz="0" w:space="0" w:color="auto"/>
              <w:left w:val="none" w:sz="0" w:space="0" w:color="auto"/>
              <w:right w:val="none" w:sz="0" w:space="0" w:color="auto"/>
            </w:tcBorders>
            <w:shd w:val="clear" w:color="auto" w:fill="7F7F7F" w:themeFill="text1" w:themeFillTint="80"/>
            <w:vAlign w:val="center"/>
            <w:hideMark/>
          </w:tcPr>
          <w:p w14:paraId="074BBAC4" w14:textId="77777777" w:rsidR="0044555C" w:rsidRPr="00E93DFB" w:rsidRDefault="0044555C" w:rsidP="003B2A44">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E93DFB">
              <w:rPr>
                <w:rFonts w:cs="Tahoma"/>
                <w:sz w:val="16"/>
                <w:szCs w:val="16"/>
              </w:rPr>
              <w:t>Počet žáků</w:t>
            </w:r>
          </w:p>
        </w:tc>
      </w:tr>
      <w:tr w:rsidR="00A419AA" w:rsidRPr="00A419AA" w14:paraId="51410EF4" w14:textId="77777777" w:rsidTr="00B15689">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232" w:type="dxa"/>
            <w:vMerge/>
            <w:tcBorders>
              <w:left w:val="none" w:sz="0" w:space="0" w:color="auto"/>
            </w:tcBorders>
            <w:hideMark/>
          </w:tcPr>
          <w:p w14:paraId="1F0DEDF7" w14:textId="77777777" w:rsidR="0044555C" w:rsidRPr="00A419AA" w:rsidRDefault="0044555C" w:rsidP="003B2A44">
            <w:pPr>
              <w:spacing w:after="0"/>
              <w:jc w:val="center"/>
              <w:rPr>
                <w:rFonts w:cs="Tahoma"/>
                <w:b w:val="0"/>
                <w:color w:val="FF0000"/>
                <w:sz w:val="16"/>
                <w:szCs w:val="16"/>
              </w:rPr>
            </w:pPr>
          </w:p>
        </w:tc>
        <w:tc>
          <w:tcPr>
            <w:tcW w:w="1235" w:type="dxa"/>
            <w:gridSpan w:val="2"/>
            <w:vMerge/>
            <w:hideMark/>
          </w:tcPr>
          <w:p w14:paraId="746EE363" w14:textId="77777777" w:rsidR="0044555C" w:rsidRPr="00A419AA" w:rsidRDefault="0044555C"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236" w:type="dxa"/>
            <w:gridSpan w:val="2"/>
            <w:vMerge/>
            <w:hideMark/>
          </w:tcPr>
          <w:p w14:paraId="5D1631D1" w14:textId="77777777" w:rsidR="0044555C" w:rsidRPr="00A419AA" w:rsidRDefault="0044555C"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346" w:type="dxa"/>
            <w:gridSpan w:val="2"/>
            <w:vAlign w:val="center"/>
            <w:hideMark/>
          </w:tcPr>
          <w:p w14:paraId="37820BA6" w14:textId="77777777" w:rsidR="0044555C" w:rsidRPr="00E93DFB" w:rsidRDefault="0044555C"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E93DFB">
              <w:rPr>
                <w:rFonts w:cs="Tahoma"/>
                <w:b/>
                <w:sz w:val="16"/>
                <w:szCs w:val="16"/>
              </w:rPr>
              <w:t>1. stupeň</w:t>
            </w:r>
          </w:p>
        </w:tc>
        <w:tc>
          <w:tcPr>
            <w:tcW w:w="1346" w:type="dxa"/>
            <w:gridSpan w:val="2"/>
            <w:vAlign w:val="center"/>
            <w:hideMark/>
          </w:tcPr>
          <w:p w14:paraId="1305A84A" w14:textId="77777777" w:rsidR="0044555C" w:rsidRPr="00E93DFB" w:rsidRDefault="0044555C"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E93DFB">
              <w:rPr>
                <w:rFonts w:cs="Tahoma"/>
                <w:b/>
                <w:sz w:val="16"/>
                <w:szCs w:val="16"/>
              </w:rPr>
              <w:t>2. stupeň</w:t>
            </w:r>
          </w:p>
        </w:tc>
        <w:tc>
          <w:tcPr>
            <w:tcW w:w="1570" w:type="dxa"/>
            <w:gridSpan w:val="2"/>
            <w:vAlign w:val="center"/>
            <w:hideMark/>
          </w:tcPr>
          <w:p w14:paraId="5B15CF36" w14:textId="77777777" w:rsidR="0044555C" w:rsidRPr="00E93DFB" w:rsidRDefault="00F865BF"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E93DFB">
              <w:rPr>
                <w:rFonts w:cs="Tahoma"/>
                <w:b/>
                <w:sz w:val="16"/>
                <w:szCs w:val="16"/>
              </w:rPr>
              <w:t>c</w:t>
            </w:r>
            <w:r w:rsidR="0044555C" w:rsidRPr="00E93DFB">
              <w:rPr>
                <w:rFonts w:cs="Tahoma"/>
                <w:b/>
                <w:sz w:val="16"/>
                <w:szCs w:val="16"/>
              </w:rPr>
              <w:t>elkem</w:t>
            </w:r>
          </w:p>
        </w:tc>
        <w:tc>
          <w:tcPr>
            <w:tcW w:w="1346" w:type="dxa"/>
            <w:gridSpan w:val="2"/>
            <w:vAlign w:val="center"/>
            <w:hideMark/>
          </w:tcPr>
          <w:p w14:paraId="6EBB2A86" w14:textId="77777777" w:rsidR="0044555C" w:rsidRPr="00E93DFB" w:rsidRDefault="0044555C"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E93DFB">
              <w:rPr>
                <w:rFonts w:cs="Tahoma"/>
                <w:b/>
                <w:sz w:val="16"/>
                <w:szCs w:val="16"/>
              </w:rPr>
              <w:t>na třídu</w:t>
            </w:r>
          </w:p>
        </w:tc>
        <w:tc>
          <w:tcPr>
            <w:tcW w:w="1346" w:type="dxa"/>
            <w:gridSpan w:val="2"/>
            <w:vAlign w:val="center"/>
            <w:hideMark/>
          </w:tcPr>
          <w:p w14:paraId="1D5B43B4" w14:textId="77777777" w:rsidR="0044555C" w:rsidRPr="00E93DFB" w:rsidRDefault="0044555C"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sidRPr="00E93DFB">
              <w:rPr>
                <w:rFonts w:cs="Tahoma"/>
                <w:b/>
                <w:sz w:val="16"/>
                <w:szCs w:val="16"/>
              </w:rPr>
              <w:t>na školu</w:t>
            </w:r>
          </w:p>
        </w:tc>
      </w:tr>
      <w:tr w:rsidR="00E93DFB" w:rsidRPr="00A419AA" w14:paraId="7276AD9D" w14:textId="77777777" w:rsidTr="00B15689">
        <w:trPr>
          <w:trHeight w:val="255"/>
          <w:jc w:val="center"/>
        </w:trPr>
        <w:tc>
          <w:tcPr>
            <w:cnfStyle w:val="001000000000" w:firstRow="0" w:lastRow="0" w:firstColumn="1" w:lastColumn="0" w:oddVBand="0" w:evenVBand="0" w:oddHBand="0" w:evenHBand="0" w:firstRowFirstColumn="0" w:firstRowLastColumn="0" w:lastRowFirstColumn="0" w:lastRowLastColumn="0"/>
            <w:tcW w:w="1232" w:type="dxa"/>
            <w:vMerge/>
            <w:tcBorders>
              <w:left w:val="none" w:sz="0" w:space="0" w:color="auto"/>
            </w:tcBorders>
            <w:hideMark/>
          </w:tcPr>
          <w:p w14:paraId="47E79A2E" w14:textId="77777777" w:rsidR="00E93DFB" w:rsidRPr="00A419AA" w:rsidRDefault="00E93DFB" w:rsidP="00E93DFB">
            <w:pPr>
              <w:spacing w:after="0"/>
              <w:jc w:val="center"/>
              <w:rPr>
                <w:rFonts w:cs="Tahoma"/>
                <w:b w:val="0"/>
                <w:color w:val="FF0000"/>
                <w:sz w:val="16"/>
                <w:szCs w:val="16"/>
              </w:rPr>
            </w:pPr>
          </w:p>
        </w:tc>
        <w:tc>
          <w:tcPr>
            <w:tcW w:w="617" w:type="dxa"/>
            <w:noWrap/>
            <w:vAlign w:val="center"/>
            <w:hideMark/>
          </w:tcPr>
          <w:p w14:paraId="1B12B400" w14:textId="71936F1D" w:rsidR="00E93DFB" w:rsidRPr="00015A10" w:rsidRDefault="00E93DFB" w:rsidP="00E93DF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20/21</w:t>
            </w:r>
          </w:p>
        </w:tc>
        <w:tc>
          <w:tcPr>
            <w:tcW w:w="618" w:type="dxa"/>
            <w:noWrap/>
            <w:vAlign w:val="center"/>
            <w:hideMark/>
          </w:tcPr>
          <w:p w14:paraId="37901CF2" w14:textId="56C8CB09" w:rsidR="00E93DFB" w:rsidRPr="00015A10" w:rsidRDefault="00E93DFB" w:rsidP="00E93DF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21/22</w:t>
            </w:r>
          </w:p>
        </w:tc>
        <w:tc>
          <w:tcPr>
            <w:tcW w:w="618" w:type="dxa"/>
            <w:noWrap/>
            <w:vAlign w:val="center"/>
            <w:hideMark/>
          </w:tcPr>
          <w:p w14:paraId="2EB34B8E" w14:textId="6121100A" w:rsidR="00E93DFB" w:rsidRPr="00015A10" w:rsidRDefault="00E93DFB" w:rsidP="00E93DF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20/21</w:t>
            </w:r>
          </w:p>
        </w:tc>
        <w:tc>
          <w:tcPr>
            <w:tcW w:w="618" w:type="dxa"/>
            <w:noWrap/>
            <w:vAlign w:val="center"/>
            <w:hideMark/>
          </w:tcPr>
          <w:p w14:paraId="2F663FAF" w14:textId="31026292" w:rsidR="00E93DFB" w:rsidRPr="00015A10" w:rsidRDefault="00E93DFB" w:rsidP="00E93DF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21/22</w:t>
            </w:r>
          </w:p>
        </w:tc>
        <w:tc>
          <w:tcPr>
            <w:tcW w:w="673" w:type="dxa"/>
            <w:noWrap/>
            <w:vAlign w:val="center"/>
            <w:hideMark/>
          </w:tcPr>
          <w:p w14:paraId="00A5DFCA" w14:textId="7A1F87B7" w:rsidR="00E93DFB" w:rsidRPr="00015A10" w:rsidRDefault="00E93DFB" w:rsidP="00E93DF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20/21</w:t>
            </w:r>
          </w:p>
        </w:tc>
        <w:tc>
          <w:tcPr>
            <w:tcW w:w="673" w:type="dxa"/>
            <w:noWrap/>
            <w:vAlign w:val="center"/>
            <w:hideMark/>
          </w:tcPr>
          <w:p w14:paraId="7686F93C" w14:textId="5CCB74FD" w:rsidR="00E93DFB" w:rsidRPr="00015A10" w:rsidRDefault="00E93DFB" w:rsidP="00E93DF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21/22</w:t>
            </w:r>
          </w:p>
        </w:tc>
        <w:tc>
          <w:tcPr>
            <w:tcW w:w="673" w:type="dxa"/>
            <w:noWrap/>
            <w:vAlign w:val="center"/>
            <w:hideMark/>
          </w:tcPr>
          <w:p w14:paraId="33145D1F" w14:textId="2663AF15" w:rsidR="00E93DFB" w:rsidRPr="00015A10" w:rsidRDefault="00E93DFB" w:rsidP="00E93DF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20/21</w:t>
            </w:r>
          </w:p>
        </w:tc>
        <w:tc>
          <w:tcPr>
            <w:tcW w:w="673" w:type="dxa"/>
            <w:noWrap/>
            <w:vAlign w:val="center"/>
            <w:hideMark/>
          </w:tcPr>
          <w:p w14:paraId="2F454A0D" w14:textId="197722DA" w:rsidR="00E93DFB" w:rsidRPr="00015A10" w:rsidRDefault="00E93DFB" w:rsidP="00E93DF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21/22</w:t>
            </w:r>
          </w:p>
        </w:tc>
        <w:tc>
          <w:tcPr>
            <w:tcW w:w="785" w:type="dxa"/>
            <w:noWrap/>
            <w:vAlign w:val="center"/>
            <w:hideMark/>
          </w:tcPr>
          <w:p w14:paraId="10369BC2" w14:textId="0850439E" w:rsidR="00E93DFB" w:rsidRPr="00015A10" w:rsidRDefault="00E93DFB" w:rsidP="00E93DF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20/21</w:t>
            </w:r>
          </w:p>
        </w:tc>
        <w:tc>
          <w:tcPr>
            <w:tcW w:w="785" w:type="dxa"/>
            <w:noWrap/>
            <w:vAlign w:val="center"/>
            <w:hideMark/>
          </w:tcPr>
          <w:p w14:paraId="1A021C73" w14:textId="20A59AA1" w:rsidR="00E93DFB" w:rsidRPr="00015A10" w:rsidRDefault="00E93DFB" w:rsidP="00E93DF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21/22</w:t>
            </w:r>
          </w:p>
        </w:tc>
        <w:tc>
          <w:tcPr>
            <w:tcW w:w="673" w:type="dxa"/>
            <w:noWrap/>
            <w:vAlign w:val="center"/>
            <w:hideMark/>
          </w:tcPr>
          <w:p w14:paraId="5E0A1961" w14:textId="3DCC962A" w:rsidR="00E93DFB" w:rsidRPr="00015A10" w:rsidRDefault="00E93DFB" w:rsidP="00E93DF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20/21</w:t>
            </w:r>
          </w:p>
        </w:tc>
        <w:tc>
          <w:tcPr>
            <w:tcW w:w="673" w:type="dxa"/>
            <w:noWrap/>
            <w:vAlign w:val="center"/>
            <w:hideMark/>
          </w:tcPr>
          <w:p w14:paraId="447C8185" w14:textId="426CED0E" w:rsidR="00E93DFB" w:rsidRPr="00015A10" w:rsidRDefault="00E93DFB" w:rsidP="00E93DF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21/22</w:t>
            </w:r>
          </w:p>
        </w:tc>
        <w:tc>
          <w:tcPr>
            <w:tcW w:w="673" w:type="dxa"/>
            <w:noWrap/>
            <w:vAlign w:val="center"/>
            <w:hideMark/>
          </w:tcPr>
          <w:p w14:paraId="778198A4" w14:textId="0F4DFAA6" w:rsidR="00E93DFB" w:rsidRPr="00015A10" w:rsidRDefault="00E93DFB" w:rsidP="00E93DF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20/21</w:t>
            </w:r>
          </w:p>
        </w:tc>
        <w:tc>
          <w:tcPr>
            <w:tcW w:w="673" w:type="dxa"/>
            <w:noWrap/>
            <w:vAlign w:val="center"/>
            <w:hideMark/>
          </w:tcPr>
          <w:p w14:paraId="41C9B6CD" w14:textId="2917E831" w:rsidR="00E93DFB" w:rsidRPr="00015A10" w:rsidRDefault="00E93DFB" w:rsidP="00E93DF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21/22</w:t>
            </w:r>
          </w:p>
        </w:tc>
      </w:tr>
      <w:tr w:rsidR="00E93DFB" w:rsidRPr="00A419AA" w14:paraId="1010E849" w14:textId="77777777" w:rsidTr="00B15689">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232" w:type="dxa"/>
            <w:tcBorders>
              <w:left w:val="none" w:sz="0" w:space="0" w:color="auto"/>
            </w:tcBorders>
            <w:shd w:val="clear" w:color="auto" w:fill="DBDBDB" w:themeFill="accent3" w:themeFillTint="66"/>
            <w:noWrap/>
            <w:vAlign w:val="center"/>
            <w:hideMark/>
          </w:tcPr>
          <w:p w14:paraId="4DEF4364" w14:textId="77777777" w:rsidR="00E93DFB" w:rsidRPr="00015A10" w:rsidRDefault="00E93DFB" w:rsidP="00E93DFB">
            <w:pPr>
              <w:spacing w:after="0"/>
              <w:jc w:val="left"/>
              <w:rPr>
                <w:rFonts w:cs="Tahoma"/>
                <w:b w:val="0"/>
                <w:color w:val="000000" w:themeColor="text1"/>
                <w:sz w:val="16"/>
                <w:szCs w:val="16"/>
              </w:rPr>
            </w:pPr>
            <w:r w:rsidRPr="00015A10">
              <w:rPr>
                <w:rFonts w:cs="Tahoma"/>
                <w:color w:val="000000" w:themeColor="text1"/>
                <w:sz w:val="16"/>
                <w:szCs w:val="16"/>
              </w:rPr>
              <w:t>Obec</w:t>
            </w:r>
          </w:p>
        </w:tc>
        <w:tc>
          <w:tcPr>
            <w:tcW w:w="617" w:type="dxa"/>
            <w:noWrap/>
            <w:vAlign w:val="center"/>
            <w:hideMark/>
          </w:tcPr>
          <w:p w14:paraId="6EF927C5" w14:textId="352340C1"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385</w:t>
            </w:r>
          </w:p>
        </w:tc>
        <w:tc>
          <w:tcPr>
            <w:tcW w:w="618" w:type="dxa"/>
            <w:noWrap/>
            <w:vAlign w:val="center"/>
            <w:hideMark/>
          </w:tcPr>
          <w:p w14:paraId="6777A59A" w14:textId="2BCB5057"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385</w:t>
            </w:r>
          </w:p>
        </w:tc>
        <w:tc>
          <w:tcPr>
            <w:tcW w:w="618" w:type="dxa"/>
            <w:noWrap/>
            <w:vAlign w:val="center"/>
            <w:hideMark/>
          </w:tcPr>
          <w:p w14:paraId="7418FAA8" w14:textId="75232E07"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4 967</w:t>
            </w:r>
          </w:p>
        </w:tc>
        <w:tc>
          <w:tcPr>
            <w:tcW w:w="618" w:type="dxa"/>
            <w:noWrap/>
            <w:vAlign w:val="center"/>
            <w:hideMark/>
          </w:tcPr>
          <w:p w14:paraId="7D54E694" w14:textId="45E0AAE5"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5 011</w:t>
            </w:r>
          </w:p>
        </w:tc>
        <w:tc>
          <w:tcPr>
            <w:tcW w:w="673" w:type="dxa"/>
            <w:noWrap/>
            <w:vAlign w:val="center"/>
            <w:hideMark/>
          </w:tcPr>
          <w:p w14:paraId="3D1EBD2B" w14:textId="3EF74492"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56 010</w:t>
            </w:r>
          </w:p>
        </w:tc>
        <w:tc>
          <w:tcPr>
            <w:tcW w:w="673" w:type="dxa"/>
            <w:noWrap/>
            <w:vAlign w:val="center"/>
            <w:hideMark/>
          </w:tcPr>
          <w:p w14:paraId="5F4BE8C5" w14:textId="599ACA12"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54 649</w:t>
            </w:r>
          </w:p>
        </w:tc>
        <w:tc>
          <w:tcPr>
            <w:tcW w:w="673" w:type="dxa"/>
            <w:noWrap/>
            <w:vAlign w:val="center"/>
            <w:hideMark/>
          </w:tcPr>
          <w:p w14:paraId="7E2DB8B6" w14:textId="17B7DF74"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43 626</w:t>
            </w:r>
          </w:p>
        </w:tc>
        <w:tc>
          <w:tcPr>
            <w:tcW w:w="673" w:type="dxa"/>
            <w:noWrap/>
            <w:vAlign w:val="center"/>
            <w:hideMark/>
          </w:tcPr>
          <w:p w14:paraId="3B141494" w14:textId="2EFCF6DF"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44 017</w:t>
            </w:r>
          </w:p>
        </w:tc>
        <w:tc>
          <w:tcPr>
            <w:tcW w:w="785" w:type="dxa"/>
            <w:noWrap/>
            <w:vAlign w:val="center"/>
            <w:hideMark/>
          </w:tcPr>
          <w:p w14:paraId="0C66525A" w14:textId="04F1292E"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99 636</w:t>
            </w:r>
          </w:p>
        </w:tc>
        <w:tc>
          <w:tcPr>
            <w:tcW w:w="785" w:type="dxa"/>
            <w:noWrap/>
            <w:vAlign w:val="center"/>
            <w:hideMark/>
          </w:tcPr>
          <w:p w14:paraId="4C71FF57" w14:textId="5C15DAFB"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98 666</w:t>
            </w:r>
          </w:p>
        </w:tc>
        <w:tc>
          <w:tcPr>
            <w:tcW w:w="673" w:type="dxa"/>
            <w:noWrap/>
            <w:vAlign w:val="center"/>
            <w:hideMark/>
          </w:tcPr>
          <w:p w14:paraId="4C5D92BB" w14:textId="111E2639"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20,1</w:t>
            </w:r>
          </w:p>
        </w:tc>
        <w:tc>
          <w:tcPr>
            <w:tcW w:w="673" w:type="dxa"/>
            <w:noWrap/>
            <w:vAlign w:val="center"/>
            <w:hideMark/>
          </w:tcPr>
          <w:p w14:paraId="3CD2FFE1" w14:textId="26D00C34"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19,7</w:t>
            </w:r>
          </w:p>
        </w:tc>
        <w:tc>
          <w:tcPr>
            <w:tcW w:w="673" w:type="dxa"/>
            <w:noWrap/>
            <w:vAlign w:val="center"/>
            <w:hideMark/>
          </w:tcPr>
          <w:p w14:paraId="05AF1C74" w14:textId="05BA9431"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258,8</w:t>
            </w:r>
          </w:p>
        </w:tc>
        <w:tc>
          <w:tcPr>
            <w:tcW w:w="673" w:type="dxa"/>
            <w:noWrap/>
            <w:vAlign w:val="center"/>
            <w:hideMark/>
          </w:tcPr>
          <w:p w14:paraId="29E34D15" w14:textId="14341A72"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256,3</w:t>
            </w:r>
          </w:p>
        </w:tc>
      </w:tr>
      <w:tr w:rsidR="00E93DFB" w:rsidRPr="00A419AA" w14:paraId="5245C56F" w14:textId="77777777" w:rsidTr="00B15689">
        <w:trPr>
          <w:trHeight w:val="255"/>
          <w:jc w:val="center"/>
        </w:trPr>
        <w:tc>
          <w:tcPr>
            <w:cnfStyle w:val="001000000000" w:firstRow="0" w:lastRow="0" w:firstColumn="1" w:lastColumn="0" w:oddVBand="0" w:evenVBand="0" w:oddHBand="0" w:evenHBand="0" w:firstRowFirstColumn="0" w:firstRowLastColumn="0" w:lastRowFirstColumn="0" w:lastRowLastColumn="0"/>
            <w:tcW w:w="1232" w:type="dxa"/>
            <w:tcBorders>
              <w:left w:val="none" w:sz="0" w:space="0" w:color="auto"/>
            </w:tcBorders>
            <w:shd w:val="clear" w:color="auto" w:fill="DBDBDB" w:themeFill="accent3" w:themeFillTint="66"/>
            <w:noWrap/>
            <w:vAlign w:val="center"/>
            <w:hideMark/>
          </w:tcPr>
          <w:p w14:paraId="73AC0132" w14:textId="77777777" w:rsidR="00E93DFB" w:rsidRPr="00015A10" w:rsidRDefault="00E93DFB" w:rsidP="00E93DFB">
            <w:pPr>
              <w:spacing w:after="0"/>
              <w:jc w:val="left"/>
              <w:rPr>
                <w:rFonts w:cs="Tahoma"/>
                <w:b w:val="0"/>
                <w:color w:val="000000" w:themeColor="text1"/>
                <w:sz w:val="16"/>
                <w:szCs w:val="16"/>
              </w:rPr>
            </w:pPr>
            <w:r w:rsidRPr="00015A10">
              <w:rPr>
                <w:rFonts w:cs="Tahoma"/>
                <w:color w:val="000000" w:themeColor="text1"/>
                <w:sz w:val="16"/>
                <w:szCs w:val="16"/>
              </w:rPr>
              <w:t>Kraj</w:t>
            </w:r>
          </w:p>
        </w:tc>
        <w:tc>
          <w:tcPr>
            <w:tcW w:w="617" w:type="dxa"/>
            <w:noWrap/>
            <w:vAlign w:val="center"/>
            <w:hideMark/>
          </w:tcPr>
          <w:p w14:paraId="28B6E2B6" w14:textId="0A945370"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3</w:t>
            </w:r>
          </w:p>
        </w:tc>
        <w:tc>
          <w:tcPr>
            <w:tcW w:w="618" w:type="dxa"/>
            <w:noWrap/>
            <w:vAlign w:val="center"/>
            <w:hideMark/>
          </w:tcPr>
          <w:p w14:paraId="0B242A3A" w14:textId="12BF2A7E"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3</w:t>
            </w:r>
          </w:p>
        </w:tc>
        <w:tc>
          <w:tcPr>
            <w:tcW w:w="618" w:type="dxa"/>
            <w:noWrap/>
            <w:vAlign w:val="center"/>
            <w:hideMark/>
          </w:tcPr>
          <w:p w14:paraId="057498D7" w14:textId="56A1FA18"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33</w:t>
            </w:r>
          </w:p>
        </w:tc>
        <w:tc>
          <w:tcPr>
            <w:tcW w:w="618" w:type="dxa"/>
            <w:noWrap/>
            <w:vAlign w:val="center"/>
            <w:hideMark/>
          </w:tcPr>
          <w:p w14:paraId="65181232" w14:textId="00C43F44"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32</w:t>
            </w:r>
          </w:p>
        </w:tc>
        <w:tc>
          <w:tcPr>
            <w:tcW w:w="673" w:type="dxa"/>
            <w:noWrap/>
            <w:vAlign w:val="center"/>
            <w:hideMark/>
          </w:tcPr>
          <w:p w14:paraId="677EFACD" w14:textId="1A5533CE"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278</w:t>
            </w:r>
          </w:p>
        </w:tc>
        <w:tc>
          <w:tcPr>
            <w:tcW w:w="673" w:type="dxa"/>
            <w:noWrap/>
            <w:vAlign w:val="center"/>
            <w:hideMark/>
          </w:tcPr>
          <w:p w14:paraId="0D68873B" w14:textId="1466A9BE"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267</w:t>
            </w:r>
          </w:p>
        </w:tc>
        <w:tc>
          <w:tcPr>
            <w:tcW w:w="673" w:type="dxa"/>
            <w:noWrap/>
            <w:vAlign w:val="center"/>
            <w:hideMark/>
          </w:tcPr>
          <w:p w14:paraId="7E18A677" w14:textId="7E4432EA"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128</w:t>
            </w:r>
          </w:p>
        </w:tc>
        <w:tc>
          <w:tcPr>
            <w:tcW w:w="673" w:type="dxa"/>
            <w:noWrap/>
            <w:vAlign w:val="center"/>
            <w:hideMark/>
          </w:tcPr>
          <w:p w14:paraId="12B720BD" w14:textId="6991AC42"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139</w:t>
            </w:r>
          </w:p>
        </w:tc>
        <w:tc>
          <w:tcPr>
            <w:tcW w:w="785" w:type="dxa"/>
            <w:noWrap/>
            <w:vAlign w:val="center"/>
            <w:hideMark/>
          </w:tcPr>
          <w:p w14:paraId="166FAFBB" w14:textId="1B95B684"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406</w:t>
            </w:r>
          </w:p>
        </w:tc>
        <w:tc>
          <w:tcPr>
            <w:tcW w:w="785" w:type="dxa"/>
            <w:noWrap/>
            <w:vAlign w:val="center"/>
            <w:hideMark/>
          </w:tcPr>
          <w:p w14:paraId="55B54DD5" w14:textId="42A2BC4C"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406</w:t>
            </w:r>
          </w:p>
        </w:tc>
        <w:tc>
          <w:tcPr>
            <w:tcW w:w="673" w:type="dxa"/>
            <w:noWrap/>
            <w:vAlign w:val="center"/>
            <w:hideMark/>
          </w:tcPr>
          <w:p w14:paraId="2777C75C" w14:textId="44F684AF"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12,3</w:t>
            </w:r>
          </w:p>
        </w:tc>
        <w:tc>
          <w:tcPr>
            <w:tcW w:w="673" w:type="dxa"/>
            <w:noWrap/>
            <w:vAlign w:val="center"/>
            <w:hideMark/>
          </w:tcPr>
          <w:p w14:paraId="3927EC3D" w14:textId="66EB7620"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12,7</w:t>
            </w:r>
          </w:p>
        </w:tc>
        <w:tc>
          <w:tcPr>
            <w:tcW w:w="673" w:type="dxa"/>
            <w:noWrap/>
            <w:vAlign w:val="center"/>
            <w:hideMark/>
          </w:tcPr>
          <w:p w14:paraId="4B9EB581" w14:textId="40B51EDD"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135,3</w:t>
            </w:r>
          </w:p>
        </w:tc>
        <w:tc>
          <w:tcPr>
            <w:tcW w:w="673" w:type="dxa"/>
            <w:noWrap/>
            <w:vAlign w:val="center"/>
            <w:hideMark/>
          </w:tcPr>
          <w:p w14:paraId="22A5EB6F" w14:textId="3625B555"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135,3</w:t>
            </w:r>
          </w:p>
        </w:tc>
      </w:tr>
      <w:tr w:rsidR="00E93DFB" w:rsidRPr="00A419AA" w14:paraId="37351215" w14:textId="77777777" w:rsidTr="00B15689">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232" w:type="dxa"/>
            <w:tcBorders>
              <w:left w:val="none" w:sz="0" w:space="0" w:color="auto"/>
            </w:tcBorders>
            <w:shd w:val="clear" w:color="auto" w:fill="DBDBDB" w:themeFill="accent3" w:themeFillTint="66"/>
            <w:noWrap/>
            <w:vAlign w:val="center"/>
            <w:hideMark/>
          </w:tcPr>
          <w:p w14:paraId="59B4116F" w14:textId="77777777" w:rsidR="00E93DFB" w:rsidRPr="00015A10" w:rsidRDefault="00E93DFB" w:rsidP="00E93DFB">
            <w:pPr>
              <w:spacing w:after="0"/>
              <w:jc w:val="left"/>
              <w:rPr>
                <w:rFonts w:cs="Tahoma"/>
                <w:b w:val="0"/>
                <w:color w:val="000000" w:themeColor="text1"/>
                <w:sz w:val="16"/>
                <w:szCs w:val="16"/>
              </w:rPr>
            </w:pPr>
            <w:r w:rsidRPr="00015A10">
              <w:rPr>
                <w:rFonts w:cs="Tahoma"/>
                <w:color w:val="000000" w:themeColor="text1"/>
                <w:sz w:val="16"/>
                <w:szCs w:val="16"/>
              </w:rPr>
              <w:t>Soukromník</w:t>
            </w:r>
          </w:p>
        </w:tc>
        <w:tc>
          <w:tcPr>
            <w:tcW w:w="617" w:type="dxa"/>
            <w:noWrap/>
            <w:vAlign w:val="center"/>
            <w:hideMark/>
          </w:tcPr>
          <w:p w14:paraId="6C0DAE8E" w14:textId="53DB1825"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18</w:t>
            </w:r>
          </w:p>
        </w:tc>
        <w:tc>
          <w:tcPr>
            <w:tcW w:w="618" w:type="dxa"/>
            <w:noWrap/>
            <w:vAlign w:val="center"/>
            <w:hideMark/>
          </w:tcPr>
          <w:p w14:paraId="63EE789E" w14:textId="2C9FF9FE"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18</w:t>
            </w:r>
          </w:p>
        </w:tc>
        <w:tc>
          <w:tcPr>
            <w:tcW w:w="618" w:type="dxa"/>
            <w:noWrap/>
            <w:vAlign w:val="center"/>
            <w:hideMark/>
          </w:tcPr>
          <w:p w14:paraId="4E962921" w14:textId="75F27642"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99</w:t>
            </w:r>
          </w:p>
        </w:tc>
        <w:tc>
          <w:tcPr>
            <w:tcW w:w="618" w:type="dxa"/>
            <w:noWrap/>
            <w:vAlign w:val="center"/>
            <w:hideMark/>
          </w:tcPr>
          <w:p w14:paraId="71B4A7C2" w14:textId="7BE4D10B"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110</w:t>
            </w:r>
          </w:p>
        </w:tc>
        <w:tc>
          <w:tcPr>
            <w:tcW w:w="673" w:type="dxa"/>
            <w:noWrap/>
            <w:vAlign w:val="center"/>
            <w:hideMark/>
          </w:tcPr>
          <w:p w14:paraId="3A94B656" w14:textId="217327DE"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817</w:t>
            </w:r>
          </w:p>
        </w:tc>
        <w:tc>
          <w:tcPr>
            <w:tcW w:w="673" w:type="dxa"/>
            <w:noWrap/>
            <w:vAlign w:val="center"/>
            <w:hideMark/>
          </w:tcPr>
          <w:p w14:paraId="7623DAA1" w14:textId="30AEF2EF"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922</w:t>
            </w:r>
          </w:p>
        </w:tc>
        <w:tc>
          <w:tcPr>
            <w:tcW w:w="673" w:type="dxa"/>
            <w:noWrap/>
            <w:vAlign w:val="center"/>
            <w:hideMark/>
          </w:tcPr>
          <w:p w14:paraId="58874713" w14:textId="20E8BF8B"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359</w:t>
            </w:r>
          </w:p>
        </w:tc>
        <w:tc>
          <w:tcPr>
            <w:tcW w:w="673" w:type="dxa"/>
            <w:noWrap/>
            <w:vAlign w:val="center"/>
            <w:hideMark/>
          </w:tcPr>
          <w:p w14:paraId="58BE9604" w14:textId="1CE0677E"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422</w:t>
            </w:r>
          </w:p>
        </w:tc>
        <w:tc>
          <w:tcPr>
            <w:tcW w:w="785" w:type="dxa"/>
            <w:noWrap/>
            <w:vAlign w:val="center"/>
            <w:hideMark/>
          </w:tcPr>
          <w:p w14:paraId="228E09CC" w14:textId="5B673531"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1 176</w:t>
            </w:r>
          </w:p>
        </w:tc>
        <w:tc>
          <w:tcPr>
            <w:tcW w:w="785" w:type="dxa"/>
            <w:noWrap/>
            <w:vAlign w:val="center"/>
            <w:hideMark/>
          </w:tcPr>
          <w:p w14:paraId="3E1A91A1" w14:textId="72078DF4"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1 344</w:t>
            </w:r>
          </w:p>
        </w:tc>
        <w:tc>
          <w:tcPr>
            <w:tcW w:w="673" w:type="dxa"/>
            <w:noWrap/>
            <w:vAlign w:val="center"/>
            <w:hideMark/>
          </w:tcPr>
          <w:p w14:paraId="1C51A203" w14:textId="2516BAE8"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11,9</w:t>
            </w:r>
          </w:p>
        </w:tc>
        <w:tc>
          <w:tcPr>
            <w:tcW w:w="673" w:type="dxa"/>
            <w:noWrap/>
            <w:vAlign w:val="center"/>
            <w:hideMark/>
          </w:tcPr>
          <w:p w14:paraId="02C0FC60" w14:textId="38638DCA"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12,2</w:t>
            </w:r>
          </w:p>
        </w:tc>
        <w:tc>
          <w:tcPr>
            <w:tcW w:w="673" w:type="dxa"/>
            <w:noWrap/>
            <w:vAlign w:val="center"/>
            <w:hideMark/>
          </w:tcPr>
          <w:p w14:paraId="409E9397" w14:textId="56CAA954"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65,3</w:t>
            </w:r>
          </w:p>
        </w:tc>
        <w:tc>
          <w:tcPr>
            <w:tcW w:w="673" w:type="dxa"/>
            <w:noWrap/>
            <w:vAlign w:val="center"/>
            <w:hideMark/>
          </w:tcPr>
          <w:p w14:paraId="1E90E1D9" w14:textId="171ABBDE"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74,7</w:t>
            </w:r>
          </w:p>
        </w:tc>
      </w:tr>
      <w:tr w:rsidR="00E93DFB" w:rsidRPr="00A419AA" w14:paraId="5C88A17B" w14:textId="77777777" w:rsidTr="00B15689">
        <w:trPr>
          <w:trHeight w:val="255"/>
          <w:jc w:val="center"/>
        </w:trPr>
        <w:tc>
          <w:tcPr>
            <w:cnfStyle w:val="001000000000" w:firstRow="0" w:lastRow="0" w:firstColumn="1" w:lastColumn="0" w:oddVBand="0" w:evenVBand="0" w:oddHBand="0" w:evenHBand="0" w:firstRowFirstColumn="0" w:firstRowLastColumn="0" w:lastRowFirstColumn="0" w:lastRowLastColumn="0"/>
            <w:tcW w:w="1232" w:type="dxa"/>
            <w:tcBorders>
              <w:left w:val="none" w:sz="0" w:space="0" w:color="auto"/>
            </w:tcBorders>
            <w:shd w:val="clear" w:color="auto" w:fill="DBDBDB" w:themeFill="accent3" w:themeFillTint="66"/>
            <w:noWrap/>
            <w:vAlign w:val="center"/>
            <w:hideMark/>
          </w:tcPr>
          <w:p w14:paraId="0A0377B7" w14:textId="77777777" w:rsidR="00E93DFB" w:rsidRPr="00015A10" w:rsidRDefault="00E93DFB" w:rsidP="00E93DFB">
            <w:pPr>
              <w:spacing w:after="0"/>
              <w:jc w:val="left"/>
              <w:rPr>
                <w:rFonts w:cs="Tahoma"/>
                <w:b w:val="0"/>
                <w:color w:val="000000" w:themeColor="text1"/>
                <w:sz w:val="16"/>
                <w:szCs w:val="16"/>
              </w:rPr>
            </w:pPr>
            <w:r w:rsidRPr="00015A10">
              <w:rPr>
                <w:rFonts w:cs="Tahoma"/>
                <w:color w:val="000000" w:themeColor="text1"/>
                <w:sz w:val="16"/>
                <w:szCs w:val="16"/>
              </w:rPr>
              <w:t>Církev</w:t>
            </w:r>
          </w:p>
        </w:tc>
        <w:tc>
          <w:tcPr>
            <w:tcW w:w="617" w:type="dxa"/>
            <w:noWrap/>
            <w:vAlign w:val="center"/>
            <w:hideMark/>
          </w:tcPr>
          <w:p w14:paraId="421450EB" w14:textId="41644D3D"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4</w:t>
            </w:r>
          </w:p>
        </w:tc>
        <w:tc>
          <w:tcPr>
            <w:tcW w:w="618" w:type="dxa"/>
            <w:noWrap/>
            <w:vAlign w:val="center"/>
            <w:hideMark/>
          </w:tcPr>
          <w:p w14:paraId="20710C02" w14:textId="0C7A36A2"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4</w:t>
            </w:r>
          </w:p>
        </w:tc>
        <w:tc>
          <w:tcPr>
            <w:tcW w:w="618" w:type="dxa"/>
            <w:noWrap/>
            <w:vAlign w:val="center"/>
            <w:hideMark/>
          </w:tcPr>
          <w:p w14:paraId="2BE66AE4" w14:textId="45F4EEFD"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46</w:t>
            </w:r>
          </w:p>
        </w:tc>
        <w:tc>
          <w:tcPr>
            <w:tcW w:w="618" w:type="dxa"/>
            <w:noWrap/>
            <w:vAlign w:val="center"/>
            <w:hideMark/>
          </w:tcPr>
          <w:p w14:paraId="419F6F37" w14:textId="56D98035"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46</w:t>
            </w:r>
          </w:p>
        </w:tc>
        <w:tc>
          <w:tcPr>
            <w:tcW w:w="673" w:type="dxa"/>
            <w:noWrap/>
            <w:vAlign w:val="center"/>
            <w:hideMark/>
          </w:tcPr>
          <w:p w14:paraId="1C7A6846" w14:textId="358626EF"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498</w:t>
            </w:r>
          </w:p>
        </w:tc>
        <w:tc>
          <w:tcPr>
            <w:tcW w:w="673" w:type="dxa"/>
            <w:noWrap/>
            <w:vAlign w:val="center"/>
            <w:hideMark/>
          </w:tcPr>
          <w:p w14:paraId="1EFF105C" w14:textId="1B44938B"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478</w:t>
            </w:r>
          </w:p>
        </w:tc>
        <w:tc>
          <w:tcPr>
            <w:tcW w:w="673" w:type="dxa"/>
            <w:noWrap/>
            <w:vAlign w:val="center"/>
            <w:hideMark/>
          </w:tcPr>
          <w:p w14:paraId="3A23657A" w14:textId="26839B3C"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388</w:t>
            </w:r>
          </w:p>
        </w:tc>
        <w:tc>
          <w:tcPr>
            <w:tcW w:w="673" w:type="dxa"/>
            <w:noWrap/>
            <w:vAlign w:val="center"/>
            <w:hideMark/>
          </w:tcPr>
          <w:p w14:paraId="7AF8BACE" w14:textId="3943E999"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383</w:t>
            </w:r>
          </w:p>
        </w:tc>
        <w:tc>
          <w:tcPr>
            <w:tcW w:w="785" w:type="dxa"/>
            <w:noWrap/>
            <w:vAlign w:val="center"/>
            <w:hideMark/>
          </w:tcPr>
          <w:p w14:paraId="33236799" w14:textId="360BC7C5"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886</w:t>
            </w:r>
          </w:p>
        </w:tc>
        <w:tc>
          <w:tcPr>
            <w:tcW w:w="785" w:type="dxa"/>
            <w:noWrap/>
            <w:vAlign w:val="center"/>
            <w:hideMark/>
          </w:tcPr>
          <w:p w14:paraId="704A2EAC" w14:textId="5DDC286B"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861</w:t>
            </w:r>
          </w:p>
        </w:tc>
        <w:tc>
          <w:tcPr>
            <w:tcW w:w="673" w:type="dxa"/>
            <w:noWrap/>
            <w:vAlign w:val="center"/>
            <w:hideMark/>
          </w:tcPr>
          <w:p w14:paraId="68ED715F" w14:textId="525910FE"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19,3</w:t>
            </w:r>
          </w:p>
        </w:tc>
        <w:tc>
          <w:tcPr>
            <w:tcW w:w="673" w:type="dxa"/>
            <w:noWrap/>
            <w:vAlign w:val="center"/>
            <w:hideMark/>
          </w:tcPr>
          <w:p w14:paraId="78233122" w14:textId="67F7CEF1"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18,7</w:t>
            </w:r>
          </w:p>
        </w:tc>
        <w:tc>
          <w:tcPr>
            <w:tcW w:w="673" w:type="dxa"/>
            <w:noWrap/>
            <w:vAlign w:val="center"/>
            <w:hideMark/>
          </w:tcPr>
          <w:p w14:paraId="7920ED91" w14:textId="09752D23"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221,5</w:t>
            </w:r>
          </w:p>
        </w:tc>
        <w:tc>
          <w:tcPr>
            <w:tcW w:w="673" w:type="dxa"/>
            <w:noWrap/>
            <w:vAlign w:val="center"/>
            <w:hideMark/>
          </w:tcPr>
          <w:p w14:paraId="7F46DC91" w14:textId="1FA4071C"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215,3</w:t>
            </w:r>
          </w:p>
        </w:tc>
      </w:tr>
      <w:tr w:rsidR="00E93DFB" w:rsidRPr="00A419AA" w14:paraId="634DA981" w14:textId="77777777" w:rsidTr="00B15689">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232" w:type="dxa"/>
            <w:tcBorders>
              <w:left w:val="none" w:sz="0" w:space="0" w:color="auto"/>
            </w:tcBorders>
            <w:shd w:val="clear" w:color="auto" w:fill="DBDBDB" w:themeFill="accent3" w:themeFillTint="66"/>
            <w:noWrap/>
            <w:vAlign w:val="center"/>
            <w:hideMark/>
          </w:tcPr>
          <w:p w14:paraId="00A7E0CD" w14:textId="77777777" w:rsidR="00E93DFB" w:rsidRPr="00015A10" w:rsidRDefault="00E93DFB" w:rsidP="00E93DFB">
            <w:pPr>
              <w:spacing w:after="0"/>
              <w:jc w:val="left"/>
              <w:rPr>
                <w:rFonts w:cs="Tahoma"/>
                <w:b w:val="0"/>
                <w:color w:val="000000" w:themeColor="text1"/>
                <w:sz w:val="16"/>
                <w:szCs w:val="16"/>
              </w:rPr>
            </w:pPr>
            <w:r w:rsidRPr="00015A10">
              <w:rPr>
                <w:rFonts w:cs="Tahoma"/>
                <w:color w:val="000000" w:themeColor="text1"/>
                <w:sz w:val="16"/>
                <w:szCs w:val="16"/>
              </w:rPr>
              <w:t>MŠMT</w:t>
            </w:r>
          </w:p>
        </w:tc>
        <w:tc>
          <w:tcPr>
            <w:tcW w:w="617" w:type="dxa"/>
            <w:noWrap/>
            <w:vAlign w:val="center"/>
            <w:hideMark/>
          </w:tcPr>
          <w:p w14:paraId="4367C847" w14:textId="4E756D54"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3</w:t>
            </w:r>
          </w:p>
        </w:tc>
        <w:tc>
          <w:tcPr>
            <w:tcW w:w="618" w:type="dxa"/>
            <w:noWrap/>
            <w:vAlign w:val="center"/>
            <w:hideMark/>
          </w:tcPr>
          <w:p w14:paraId="7F7B2149" w14:textId="56CC4EF0"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3</w:t>
            </w:r>
          </w:p>
        </w:tc>
        <w:tc>
          <w:tcPr>
            <w:tcW w:w="618" w:type="dxa"/>
            <w:noWrap/>
            <w:vAlign w:val="center"/>
            <w:hideMark/>
          </w:tcPr>
          <w:p w14:paraId="31B8DC7D" w14:textId="6C4A211F"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12</w:t>
            </w:r>
          </w:p>
        </w:tc>
        <w:tc>
          <w:tcPr>
            <w:tcW w:w="618" w:type="dxa"/>
            <w:noWrap/>
            <w:vAlign w:val="center"/>
            <w:hideMark/>
          </w:tcPr>
          <w:p w14:paraId="1BEF81B4" w14:textId="6CCA95AB"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12</w:t>
            </w:r>
          </w:p>
        </w:tc>
        <w:tc>
          <w:tcPr>
            <w:tcW w:w="673" w:type="dxa"/>
            <w:noWrap/>
            <w:vAlign w:val="center"/>
            <w:hideMark/>
          </w:tcPr>
          <w:p w14:paraId="4E4F8525" w14:textId="1DCDCFE0"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13</w:t>
            </w:r>
          </w:p>
        </w:tc>
        <w:tc>
          <w:tcPr>
            <w:tcW w:w="673" w:type="dxa"/>
            <w:noWrap/>
            <w:vAlign w:val="center"/>
            <w:hideMark/>
          </w:tcPr>
          <w:p w14:paraId="5BB3C377" w14:textId="2239BAF9"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9</w:t>
            </w:r>
          </w:p>
        </w:tc>
        <w:tc>
          <w:tcPr>
            <w:tcW w:w="673" w:type="dxa"/>
            <w:noWrap/>
            <w:vAlign w:val="center"/>
            <w:hideMark/>
          </w:tcPr>
          <w:p w14:paraId="1A5EA312" w14:textId="2FBA1DBC"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57</w:t>
            </w:r>
          </w:p>
        </w:tc>
        <w:tc>
          <w:tcPr>
            <w:tcW w:w="673" w:type="dxa"/>
            <w:noWrap/>
            <w:vAlign w:val="center"/>
            <w:hideMark/>
          </w:tcPr>
          <w:p w14:paraId="3BA2A02A" w14:textId="11395C7B"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60</w:t>
            </w:r>
          </w:p>
        </w:tc>
        <w:tc>
          <w:tcPr>
            <w:tcW w:w="785" w:type="dxa"/>
            <w:noWrap/>
            <w:vAlign w:val="center"/>
            <w:hideMark/>
          </w:tcPr>
          <w:p w14:paraId="68E72EB1" w14:textId="166697F3"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70</w:t>
            </w:r>
          </w:p>
        </w:tc>
        <w:tc>
          <w:tcPr>
            <w:tcW w:w="785" w:type="dxa"/>
            <w:noWrap/>
            <w:vAlign w:val="center"/>
            <w:hideMark/>
          </w:tcPr>
          <w:p w14:paraId="07F7286D" w14:textId="45E0788F"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69</w:t>
            </w:r>
          </w:p>
        </w:tc>
        <w:tc>
          <w:tcPr>
            <w:tcW w:w="673" w:type="dxa"/>
            <w:noWrap/>
            <w:vAlign w:val="center"/>
            <w:hideMark/>
          </w:tcPr>
          <w:p w14:paraId="2FD69532" w14:textId="367DA619" w:rsidR="00E93DFB" w:rsidRPr="00015A10" w:rsidRDefault="2F2950A0" w:rsidP="02354336">
            <w:pPr>
              <w:spacing w:after="0" w:line="259" w:lineRule="auto"/>
              <w:ind w:right="57"/>
              <w:jc w:val="right"/>
              <w:cnfStyle w:val="000000100000" w:firstRow="0" w:lastRow="0" w:firstColumn="0" w:lastColumn="0" w:oddVBand="0" w:evenVBand="0" w:oddHBand="1" w:evenHBand="0" w:firstRowFirstColumn="0" w:firstRowLastColumn="0" w:lastRowFirstColumn="0" w:lastRowLastColumn="0"/>
              <w:rPr>
                <w:rFonts w:eastAsia="Tahoma" w:cs="Tahoma"/>
                <w:sz w:val="16"/>
                <w:szCs w:val="16"/>
              </w:rPr>
            </w:pPr>
            <w:r w:rsidRPr="02354336">
              <w:rPr>
                <w:rFonts w:cs="Tahoma"/>
                <w:color w:val="000000" w:themeColor="text1"/>
                <w:sz w:val="16"/>
                <w:szCs w:val="16"/>
              </w:rPr>
              <w:t>5,8</w:t>
            </w:r>
          </w:p>
        </w:tc>
        <w:tc>
          <w:tcPr>
            <w:tcW w:w="673" w:type="dxa"/>
            <w:noWrap/>
            <w:vAlign w:val="center"/>
            <w:hideMark/>
          </w:tcPr>
          <w:p w14:paraId="56267076" w14:textId="3DD80C89" w:rsidR="00E93DFB" w:rsidRPr="00015A10" w:rsidRDefault="00E93DFB"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15A10">
              <w:rPr>
                <w:rFonts w:cs="Tahoma"/>
                <w:color w:val="000000" w:themeColor="text1"/>
                <w:sz w:val="16"/>
                <w:szCs w:val="16"/>
              </w:rPr>
              <w:t>5,8</w:t>
            </w:r>
          </w:p>
        </w:tc>
        <w:tc>
          <w:tcPr>
            <w:tcW w:w="673" w:type="dxa"/>
            <w:noWrap/>
            <w:vAlign w:val="center"/>
            <w:hideMark/>
          </w:tcPr>
          <w:p w14:paraId="1BB53BC8" w14:textId="0D59E294" w:rsidR="00E93DFB" w:rsidRPr="00015A10" w:rsidRDefault="0BD74CFA" w:rsidP="02354336">
            <w:pPr>
              <w:spacing w:after="0" w:line="259" w:lineRule="auto"/>
              <w:ind w:right="57"/>
              <w:jc w:val="right"/>
              <w:cnfStyle w:val="000000100000" w:firstRow="0" w:lastRow="0" w:firstColumn="0" w:lastColumn="0" w:oddVBand="0" w:evenVBand="0" w:oddHBand="1" w:evenHBand="0" w:firstRowFirstColumn="0" w:firstRowLastColumn="0" w:lastRowFirstColumn="0" w:lastRowLastColumn="0"/>
              <w:rPr>
                <w:rFonts w:eastAsia="Tahoma" w:cs="Tahoma"/>
                <w:sz w:val="16"/>
                <w:szCs w:val="16"/>
              </w:rPr>
            </w:pPr>
            <w:r w:rsidRPr="02354336">
              <w:rPr>
                <w:rFonts w:cs="Tahoma"/>
                <w:color w:val="000000" w:themeColor="text1"/>
                <w:sz w:val="16"/>
                <w:szCs w:val="16"/>
              </w:rPr>
              <w:t>23,3</w:t>
            </w:r>
          </w:p>
        </w:tc>
        <w:tc>
          <w:tcPr>
            <w:tcW w:w="673" w:type="dxa"/>
            <w:noWrap/>
            <w:vAlign w:val="center"/>
            <w:hideMark/>
          </w:tcPr>
          <w:p w14:paraId="12C32420" w14:textId="4C5604E8" w:rsidR="00E93DFB" w:rsidRPr="00015A10" w:rsidRDefault="0BD74CFA" w:rsidP="00015A10">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2354336">
              <w:rPr>
                <w:rFonts w:cs="Tahoma"/>
                <w:color w:val="000000" w:themeColor="text1"/>
                <w:sz w:val="16"/>
                <w:szCs w:val="16"/>
              </w:rPr>
              <w:t>23</w:t>
            </w:r>
            <w:r w:rsidR="376E333F" w:rsidRPr="02354336">
              <w:rPr>
                <w:rFonts w:cs="Tahoma"/>
                <w:color w:val="000000" w:themeColor="text1"/>
                <w:sz w:val="16"/>
                <w:szCs w:val="16"/>
              </w:rPr>
              <w:t>,0</w:t>
            </w:r>
          </w:p>
        </w:tc>
      </w:tr>
      <w:tr w:rsidR="00E93DFB" w:rsidRPr="00A419AA" w14:paraId="418A4F77" w14:textId="77777777" w:rsidTr="00B15689">
        <w:trPr>
          <w:trHeight w:val="270"/>
          <w:jc w:val="center"/>
        </w:trPr>
        <w:tc>
          <w:tcPr>
            <w:cnfStyle w:val="001000000000" w:firstRow="0" w:lastRow="0" w:firstColumn="1" w:lastColumn="0" w:oddVBand="0" w:evenVBand="0" w:oddHBand="0" w:evenHBand="0" w:firstRowFirstColumn="0" w:firstRowLastColumn="0" w:lastRowFirstColumn="0" w:lastRowLastColumn="0"/>
            <w:tcW w:w="1232" w:type="dxa"/>
            <w:tcBorders>
              <w:left w:val="none" w:sz="0" w:space="0" w:color="auto"/>
              <w:bottom w:val="none" w:sz="0" w:space="0" w:color="auto"/>
            </w:tcBorders>
            <w:shd w:val="clear" w:color="auto" w:fill="7F7F7F" w:themeFill="text1" w:themeFillTint="80"/>
            <w:noWrap/>
            <w:vAlign w:val="center"/>
            <w:hideMark/>
          </w:tcPr>
          <w:p w14:paraId="356C9773" w14:textId="77777777" w:rsidR="00E93DFB" w:rsidRPr="00015A10" w:rsidRDefault="00E93DFB" w:rsidP="00E93DFB">
            <w:pPr>
              <w:spacing w:after="0"/>
              <w:jc w:val="center"/>
              <w:rPr>
                <w:rFonts w:cs="Tahoma"/>
                <w:b w:val="0"/>
                <w:sz w:val="16"/>
                <w:szCs w:val="16"/>
              </w:rPr>
            </w:pPr>
            <w:r w:rsidRPr="00015A10">
              <w:rPr>
                <w:rFonts w:cs="Tahoma"/>
                <w:sz w:val="16"/>
                <w:szCs w:val="16"/>
              </w:rPr>
              <w:t>Celkem</w:t>
            </w:r>
          </w:p>
        </w:tc>
        <w:tc>
          <w:tcPr>
            <w:tcW w:w="617" w:type="dxa"/>
            <w:noWrap/>
            <w:vAlign w:val="center"/>
            <w:hideMark/>
          </w:tcPr>
          <w:p w14:paraId="21FAEB99" w14:textId="56428951"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413</w:t>
            </w:r>
          </w:p>
        </w:tc>
        <w:tc>
          <w:tcPr>
            <w:tcW w:w="618" w:type="dxa"/>
            <w:noWrap/>
            <w:vAlign w:val="center"/>
            <w:hideMark/>
          </w:tcPr>
          <w:p w14:paraId="322D17BC" w14:textId="3B6E819B"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413</w:t>
            </w:r>
          </w:p>
        </w:tc>
        <w:tc>
          <w:tcPr>
            <w:tcW w:w="618" w:type="dxa"/>
            <w:noWrap/>
            <w:vAlign w:val="center"/>
            <w:hideMark/>
          </w:tcPr>
          <w:p w14:paraId="06F46842" w14:textId="4EB900E6"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5 157</w:t>
            </w:r>
          </w:p>
        </w:tc>
        <w:tc>
          <w:tcPr>
            <w:tcW w:w="618" w:type="dxa"/>
            <w:noWrap/>
            <w:vAlign w:val="center"/>
            <w:hideMark/>
          </w:tcPr>
          <w:p w14:paraId="69506119" w14:textId="6933D797"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5 211</w:t>
            </w:r>
          </w:p>
        </w:tc>
        <w:tc>
          <w:tcPr>
            <w:tcW w:w="673" w:type="dxa"/>
            <w:noWrap/>
            <w:vAlign w:val="center"/>
            <w:hideMark/>
          </w:tcPr>
          <w:p w14:paraId="4BA9F3F8" w14:textId="5DD6BDD6"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57 616</w:t>
            </w:r>
          </w:p>
        </w:tc>
        <w:tc>
          <w:tcPr>
            <w:tcW w:w="673" w:type="dxa"/>
            <w:noWrap/>
            <w:vAlign w:val="center"/>
            <w:hideMark/>
          </w:tcPr>
          <w:p w14:paraId="52013C8C" w14:textId="63485DF5"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56 325</w:t>
            </w:r>
          </w:p>
        </w:tc>
        <w:tc>
          <w:tcPr>
            <w:tcW w:w="673" w:type="dxa"/>
            <w:noWrap/>
            <w:vAlign w:val="center"/>
            <w:hideMark/>
          </w:tcPr>
          <w:p w14:paraId="147C9D54" w14:textId="1E52BF40"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44 558</w:t>
            </w:r>
          </w:p>
        </w:tc>
        <w:tc>
          <w:tcPr>
            <w:tcW w:w="673" w:type="dxa"/>
            <w:noWrap/>
            <w:vAlign w:val="center"/>
            <w:hideMark/>
          </w:tcPr>
          <w:p w14:paraId="0BAC6A86" w14:textId="2B2C883B"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45 021</w:t>
            </w:r>
          </w:p>
        </w:tc>
        <w:tc>
          <w:tcPr>
            <w:tcW w:w="785" w:type="dxa"/>
            <w:noWrap/>
            <w:vAlign w:val="center"/>
            <w:hideMark/>
          </w:tcPr>
          <w:p w14:paraId="707F4356" w14:textId="6719558F"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102 174</w:t>
            </w:r>
          </w:p>
        </w:tc>
        <w:tc>
          <w:tcPr>
            <w:tcW w:w="785" w:type="dxa"/>
            <w:noWrap/>
            <w:vAlign w:val="center"/>
            <w:hideMark/>
          </w:tcPr>
          <w:p w14:paraId="5D471DF8" w14:textId="219F1E99"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101 346</w:t>
            </w:r>
          </w:p>
        </w:tc>
        <w:tc>
          <w:tcPr>
            <w:tcW w:w="673" w:type="dxa"/>
            <w:noWrap/>
            <w:vAlign w:val="center"/>
            <w:hideMark/>
          </w:tcPr>
          <w:p w14:paraId="0C55AA4F" w14:textId="02207A72"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19,8</w:t>
            </w:r>
          </w:p>
        </w:tc>
        <w:tc>
          <w:tcPr>
            <w:tcW w:w="673" w:type="dxa"/>
            <w:noWrap/>
            <w:vAlign w:val="center"/>
            <w:hideMark/>
          </w:tcPr>
          <w:p w14:paraId="4D734BCD" w14:textId="09EC8968"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19,4</w:t>
            </w:r>
          </w:p>
        </w:tc>
        <w:tc>
          <w:tcPr>
            <w:tcW w:w="673" w:type="dxa"/>
            <w:noWrap/>
            <w:vAlign w:val="center"/>
            <w:hideMark/>
          </w:tcPr>
          <w:p w14:paraId="5B2FCCAA" w14:textId="49AB302D"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247,4</w:t>
            </w:r>
          </w:p>
        </w:tc>
        <w:tc>
          <w:tcPr>
            <w:tcW w:w="673" w:type="dxa"/>
            <w:noWrap/>
            <w:vAlign w:val="center"/>
            <w:hideMark/>
          </w:tcPr>
          <w:p w14:paraId="53CB83C0" w14:textId="62281BCA" w:rsidR="00E93DFB" w:rsidRPr="00015A10" w:rsidRDefault="00E93DFB" w:rsidP="00015A10">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15A10">
              <w:rPr>
                <w:rFonts w:cs="Tahoma"/>
                <w:b/>
                <w:bCs/>
                <w:color w:val="000000" w:themeColor="text1"/>
                <w:sz w:val="16"/>
                <w:szCs w:val="16"/>
              </w:rPr>
              <w:t>245,4</w:t>
            </w:r>
          </w:p>
        </w:tc>
      </w:tr>
    </w:tbl>
    <w:p w14:paraId="72176597" w14:textId="32CDC64E" w:rsidR="00A340E0" w:rsidRPr="00015A10" w:rsidRDefault="00D34419" w:rsidP="00D8657D">
      <w:pPr>
        <w:pStyle w:val="KUMS-text"/>
        <w:spacing w:after="120" w:line="240" w:lineRule="auto"/>
        <w:rPr>
          <w:color w:val="000000" w:themeColor="text1"/>
          <w:sz w:val="16"/>
          <w:szCs w:val="16"/>
        </w:rPr>
      </w:pPr>
      <w:r w:rsidRPr="00015A10">
        <w:rPr>
          <w:color w:val="000000" w:themeColor="text1"/>
          <w:sz w:val="16"/>
          <w:szCs w:val="16"/>
        </w:rPr>
        <w:t>Zdroj: MŠMT</w:t>
      </w:r>
    </w:p>
    <w:p w14:paraId="1B6DB755" w14:textId="782F4484" w:rsidR="0081396E" w:rsidRPr="00015A10" w:rsidRDefault="0081396E" w:rsidP="00015A10">
      <w:pPr>
        <w:spacing w:before="120"/>
        <w:textAlignment w:val="baseline"/>
        <w:rPr>
          <w:rFonts w:cs="Tahoma"/>
          <w:color w:val="000000" w:themeColor="text1"/>
          <w:szCs w:val="20"/>
        </w:rPr>
      </w:pPr>
      <w:r w:rsidRPr="00015A10">
        <w:rPr>
          <w:rFonts w:cs="Tahoma"/>
          <w:color w:val="000000" w:themeColor="text1"/>
          <w:szCs w:val="20"/>
        </w:rPr>
        <w:t>Počet žáků v základních školách běžných vykázal v meziročním srovnání ve školním roce 2021/2022 klesající hodnotu. Celkem se v základních školách běžných vzdělávalo 101</w:t>
      </w:r>
      <w:r w:rsidR="00BA35F6">
        <w:rPr>
          <w:rFonts w:cs="Tahoma"/>
          <w:color w:val="000000" w:themeColor="text1"/>
          <w:szCs w:val="20"/>
        </w:rPr>
        <w:t> </w:t>
      </w:r>
      <w:r w:rsidRPr="00015A10">
        <w:rPr>
          <w:rFonts w:cs="Tahoma"/>
          <w:color w:val="000000" w:themeColor="text1"/>
          <w:szCs w:val="20"/>
        </w:rPr>
        <w:t xml:space="preserve">346 žáků, což představuje </w:t>
      </w:r>
      <w:r w:rsidRPr="00015A10">
        <w:rPr>
          <w:rFonts w:cs="Tahoma"/>
          <w:color w:val="000000" w:themeColor="text1"/>
          <w:szCs w:val="20"/>
        </w:rPr>
        <w:lastRenderedPageBreak/>
        <w:t>0,8% pokles (rozdíl o 828 žáků). Tato skutečnost reflektuje snižující se počet dětí ve věkové kohortě</w:t>
      </w:r>
      <w:r w:rsidR="00BA35F6">
        <w:rPr>
          <w:rFonts w:cs="Tahoma"/>
          <w:color w:val="000000" w:themeColor="text1"/>
          <w:szCs w:val="20"/>
        </w:rPr>
        <w:br/>
      </w:r>
      <w:r w:rsidRPr="00015A10">
        <w:rPr>
          <w:rFonts w:cs="Tahoma"/>
          <w:color w:val="000000" w:themeColor="text1"/>
          <w:szCs w:val="20"/>
        </w:rPr>
        <w:t>6</w:t>
      </w:r>
      <w:r w:rsidR="00BA35F6" w:rsidRPr="00A07810">
        <w:rPr>
          <w:color w:val="000000" w:themeColor="text1"/>
          <w:szCs w:val="20"/>
        </w:rPr>
        <w:t>–</w:t>
      </w:r>
      <w:r w:rsidRPr="00015A10">
        <w:rPr>
          <w:rFonts w:cs="Tahoma"/>
          <w:color w:val="000000" w:themeColor="text1"/>
          <w:szCs w:val="20"/>
        </w:rPr>
        <w:t>14letých.</w:t>
      </w:r>
    </w:p>
    <w:p w14:paraId="4D90C436" w14:textId="47E09A47" w:rsidR="0081396E" w:rsidRPr="00BA35F6" w:rsidRDefault="0081396E" w:rsidP="00015A10">
      <w:pPr>
        <w:spacing w:before="120"/>
        <w:textAlignment w:val="baseline"/>
        <w:rPr>
          <w:rFonts w:cs="Tahoma"/>
          <w:color w:val="000000" w:themeColor="text1"/>
          <w:szCs w:val="20"/>
        </w:rPr>
      </w:pPr>
      <w:r w:rsidRPr="00015A10">
        <w:rPr>
          <w:rFonts w:cs="Tahoma"/>
          <w:color w:val="000000" w:themeColor="text1"/>
          <w:szCs w:val="20"/>
        </w:rPr>
        <w:t xml:space="preserve">Nejpočetnější skupinu tvoří základní školy zřizované obcemi, které zaujímají 93,2% podíl </w:t>
      </w:r>
      <w:r w:rsidR="00541361">
        <w:rPr>
          <w:rFonts w:cs="Tahoma"/>
          <w:color w:val="000000" w:themeColor="text1"/>
          <w:szCs w:val="20"/>
        </w:rPr>
        <w:t>z celkového</w:t>
      </w:r>
      <w:r w:rsidRPr="00015A10">
        <w:rPr>
          <w:rFonts w:cs="Tahoma"/>
          <w:color w:val="000000" w:themeColor="text1"/>
          <w:szCs w:val="20"/>
        </w:rPr>
        <w:t xml:space="preserve"> počtu 413 základních škol realizujících svou činnost na území MSK. Ve srovnání s předchozím školním rokem nebyly v tomto ukazateli zaznamenány žádné změny. Snižuje se ovšem počet žáků, kteří se v těchto školách vzdělávají (pokles o 970 žáků, tj. o -1,0 %). Naopak nárůst počtu žáků vykázaly základní školy soukromých zřizovatelů, které evidovaly 12,5% přírůstek (tj. v počtu +168 žáků) a ve školním roce 2021/2022 poskytovaly vzdělávání 1</w:t>
      </w:r>
      <w:r w:rsidR="00BA35F6">
        <w:rPr>
          <w:rFonts w:cs="Tahoma"/>
          <w:color w:val="000000" w:themeColor="text1"/>
          <w:szCs w:val="20"/>
        </w:rPr>
        <w:t> </w:t>
      </w:r>
      <w:r w:rsidRPr="00015A10">
        <w:rPr>
          <w:rFonts w:cs="Tahoma"/>
          <w:color w:val="000000" w:themeColor="text1"/>
          <w:szCs w:val="20"/>
        </w:rPr>
        <w:t>344 žákům. Počet nespádových základních škol zůstal ve</w:t>
      </w:r>
      <w:r w:rsidR="00BA35F6">
        <w:rPr>
          <w:rFonts w:cs="Tahoma"/>
          <w:color w:val="000000" w:themeColor="text1"/>
          <w:szCs w:val="20"/>
        </w:rPr>
        <w:t> </w:t>
      </w:r>
      <w:r w:rsidRPr="00015A10">
        <w:rPr>
          <w:rFonts w:cs="Tahoma"/>
          <w:color w:val="000000" w:themeColor="text1"/>
          <w:szCs w:val="20"/>
        </w:rPr>
        <w:t xml:space="preserve">sledovaném období na stejné hodnotě, jako v roce předchozím, přičemž nejvýznamnějším zřizovatelem nespádových základních </w:t>
      </w:r>
      <w:r w:rsidRPr="00BA35F6">
        <w:rPr>
          <w:rFonts w:cs="Tahoma"/>
          <w:color w:val="000000" w:themeColor="text1"/>
          <w:szCs w:val="20"/>
        </w:rPr>
        <w:t>škol jsou soukromé subjekty. Jejich podíl na celkovém počtu základních škol v MSK představoval 4,4 %.</w:t>
      </w:r>
    </w:p>
    <w:p w14:paraId="3155907A" w14:textId="77777777" w:rsidR="00922FEE" w:rsidRPr="00BA35F6" w:rsidRDefault="00A340E0" w:rsidP="00BC64F2">
      <w:pPr>
        <w:pStyle w:val="Tabulka"/>
        <w:spacing w:before="240" w:beforeAutospacing="0" w:after="120" w:afterAutospacing="0"/>
        <w:ind w:left="1276" w:hanging="1276"/>
        <w:jc w:val="both"/>
        <w:rPr>
          <w:color w:val="000000" w:themeColor="text1"/>
        </w:rPr>
      </w:pPr>
      <w:bookmarkStart w:id="129" w:name="_Toc129600031"/>
      <w:bookmarkStart w:id="130" w:name="_Toc129610079"/>
      <w:r w:rsidRPr="00BA35F6">
        <w:rPr>
          <w:color w:val="000000" w:themeColor="text1"/>
        </w:rPr>
        <w:t>Podíl počtu žáků ZŠ odcházejících do víceletých gymnázií</w:t>
      </w:r>
      <w:bookmarkEnd w:id="129"/>
      <w:bookmarkEnd w:id="130"/>
    </w:p>
    <w:tbl>
      <w:tblPr>
        <w:tblStyle w:val="Tmavtabulkasmkou5zvraznn3"/>
        <w:tblW w:w="9321" w:type="dxa"/>
        <w:jc w:val="center"/>
        <w:tblLayout w:type="fixed"/>
        <w:tblCellMar>
          <w:left w:w="0" w:type="dxa"/>
          <w:right w:w="57" w:type="dxa"/>
        </w:tblCellMar>
        <w:tblLook w:val="04A0" w:firstRow="1" w:lastRow="0" w:firstColumn="1" w:lastColumn="0" w:noHBand="0" w:noVBand="1"/>
      </w:tblPr>
      <w:tblGrid>
        <w:gridCol w:w="2169"/>
        <w:gridCol w:w="1188"/>
        <w:gridCol w:w="1188"/>
        <w:gridCol w:w="1187"/>
        <w:gridCol w:w="1187"/>
        <w:gridCol w:w="1187"/>
        <w:gridCol w:w="1215"/>
      </w:tblGrid>
      <w:tr w:rsidR="00A419AA" w:rsidRPr="00A419AA" w14:paraId="500FB06A" w14:textId="77777777" w:rsidTr="0089589F">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169"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3A945AA2" w14:textId="77777777" w:rsidR="00A46207" w:rsidRPr="00BA35F6" w:rsidRDefault="00A46207" w:rsidP="003B2A44">
            <w:pPr>
              <w:spacing w:after="0"/>
              <w:jc w:val="center"/>
              <w:rPr>
                <w:rFonts w:cs="Tahoma"/>
                <w:b w:val="0"/>
                <w:sz w:val="16"/>
                <w:szCs w:val="16"/>
              </w:rPr>
            </w:pPr>
            <w:r w:rsidRPr="00BA35F6">
              <w:rPr>
                <w:rFonts w:cs="Tahoma"/>
                <w:sz w:val="16"/>
                <w:szCs w:val="16"/>
              </w:rPr>
              <w:t>Školní rok na ZŠ a následně prima na SŠ</w:t>
            </w:r>
          </w:p>
        </w:tc>
        <w:tc>
          <w:tcPr>
            <w:tcW w:w="2376"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6865C92C" w14:textId="77777777" w:rsidR="00A46207" w:rsidRPr="00BA35F6" w:rsidRDefault="00A46207" w:rsidP="003B2A44">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BA35F6">
              <w:rPr>
                <w:rFonts w:cs="Tahoma"/>
                <w:sz w:val="16"/>
                <w:szCs w:val="16"/>
              </w:rPr>
              <w:t>Počet žáků</w:t>
            </w:r>
          </w:p>
        </w:tc>
        <w:tc>
          <w:tcPr>
            <w:tcW w:w="1187"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23E39266" w14:textId="77777777" w:rsidR="00A46207" w:rsidRPr="00BA35F6" w:rsidRDefault="00A46207" w:rsidP="003B2A44">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BA35F6">
              <w:rPr>
                <w:rFonts w:cs="Tahoma"/>
                <w:sz w:val="16"/>
                <w:szCs w:val="16"/>
              </w:rPr>
              <w:t>podíl odcházejících z 5. tříd (%)</w:t>
            </w:r>
          </w:p>
        </w:tc>
        <w:tc>
          <w:tcPr>
            <w:tcW w:w="237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6C741EBB" w14:textId="77777777" w:rsidR="00A46207" w:rsidRPr="00BA35F6" w:rsidRDefault="00A46207" w:rsidP="003B2A44">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BA35F6">
              <w:rPr>
                <w:rFonts w:cs="Tahoma"/>
                <w:sz w:val="16"/>
                <w:szCs w:val="16"/>
              </w:rPr>
              <w:t>Počet žáků</w:t>
            </w:r>
          </w:p>
        </w:tc>
        <w:tc>
          <w:tcPr>
            <w:tcW w:w="1215"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3DCBD74E" w14:textId="77777777" w:rsidR="00A46207" w:rsidRPr="00BA35F6" w:rsidRDefault="00A46207" w:rsidP="003B2A44">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BA35F6">
              <w:rPr>
                <w:rFonts w:cs="Tahoma"/>
                <w:sz w:val="16"/>
                <w:szCs w:val="16"/>
              </w:rPr>
              <w:t>podíl odcházejících ze 7. tříd (%)</w:t>
            </w:r>
          </w:p>
        </w:tc>
      </w:tr>
      <w:tr w:rsidR="00A419AA" w:rsidRPr="00A419AA" w14:paraId="2E94F224" w14:textId="77777777" w:rsidTr="0089589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169" w:type="dxa"/>
            <w:vMerge/>
            <w:tcBorders>
              <w:left w:val="none" w:sz="0" w:space="0" w:color="auto"/>
            </w:tcBorders>
            <w:hideMark/>
          </w:tcPr>
          <w:p w14:paraId="04EFADA0" w14:textId="77777777" w:rsidR="00A46207" w:rsidRPr="00A419AA" w:rsidRDefault="00A46207" w:rsidP="003B2A44">
            <w:pPr>
              <w:spacing w:after="0"/>
              <w:jc w:val="left"/>
              <w:rPr>
                <w:rFonts w:cs="Tahoma"/>
                <w:b w:val="0"/>
                <w:color w:val="FF0000"/>
                <w:sz w:val="16"/>
                <w:szCs w:val="16"/>
              </w:rPr>
            </w:pPr>
          </w:p>
        </w:tc>
        <w:tc>
          <w:tcPr>
            <w:tcW w:w="1188" w:type="dxa"/>
            <w:vAlign w:val="center"/>
            <w:hideMark/>
          </w:tcPr>
          <w:p w14:paraId="79E481CD" w14:textId="77777777" w:rsidR="00A46207" w:rsidRPr="002C2A78" w:rsidRDefault="00A46207"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2C2A78">
              <w:rPr>
                <w:rFonts w:cs="Tahoma"/>
                <w:b/>
                <w:color w:val="000000" w:themeColor="text1"/>
                <w:sz w:val="16"/>
                <w:szCs w:val="16"/>
              </w:rPr>
              <w:t>v 5. ročnících</w:t>
            </w:r>
          </w:p>
        </w:tc>
        <w:tc>
          <w:tcPr>
            <w:tcW w:w="1188" w:type="dxa"/>
            <w:vAlign w:val="center"/>
            <w:hideMark/>
          </w:tcPr>
          <w:p w14:paraId="4E549BE5" w14:textId="77777777" w:rsidR="00A46207" w:rsidRPr="002C2A78" w:rsidRDefault="00C21B03"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2C2A78">
              <w:rPr>
                <w:rFonts w:cs="Tahoma"/>
                <w:b/>
                <w:color w:val="000000" w:themeColor="text1"/>
                <w:sz w:val="16"/>
                <w:szCs w:val="16"/>
              </w:rPr>
              <w:t xml:space="preserve">nově </w:t>
            </w:r>
            <w:r w:rsidR="00A46207" w:rsidRPr="002C2A78">
              <w:rPr>
                <w:rFonts w:cs="Tahoma"/>
                <w:b/>
                <w:color w:val="000000" w:themeColor="text1"/>
                <w:sz w:val="16"/>
                <w:szCs w:val="16"/>
              </w:rPr>
              <w:t>přijatých do 8letého G</w:t>
            </w:r>
          </w:p>
        </w:tc>
        <w:tc>
          <w:tcPr>
            <w:tcW w:w="1187" w:type="dxa"/>
            <w:vMerge/>
            <w:hideMark/>
          </w:tcPr>
          <w:p w14:paraId="1EED74F0" w14:textId="77777777" w:rsidR="00A46207" w:rsidRPr="00A419AA" w:rsidRDefault="00A46207"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187" w:type="dxa"/>
            <w:vAlign w:val="center"/>
            <w:hideMark/>
          </w:tcPr>
          <w:p w14:paraId="16ABDF60" w14:textId="77777777" w:rsidR="00A46207" w:rsidRPr="002C2A78" w:rsidRDefault="00A46207"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2C2A78">
              <w:rPr>
                <w:rFonts w:cs="Tahoma"/>
                <w:b/>
                <w:color w:val="000000" w:themeColor="text1"/>
                <w:sz w:val="16"/>
                <w:szCs w:val="16"/>
              </w:rPr>
              <w:t>v 7. ročnících</w:t>
            </w:r>
          </w:p>
        </w:tc>
        <w:tc>
          <w:tcPr>
            <w:tcW w:w="1187" w:type="dxa"/>
            <w:vAlign w:val="center"/>
            <w:hideMark/>
          </w:tcPr>
          <w:p w14:paraId="5AA52497" w14:textId="77777777" w:rsidR="00A46207" w:rsidRPr="002C2A78" w:rsidRDefault="00C21B03"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2C2A78">
              <w:rPr>
                <w:rFonts w:cs="Tahoma"/>
                <w:b/>
                <w:color w:val="000000" w:themeColor="text1"/>
                <w:sz w:val="16"/>
                <w:szCs w:val="16"/>
              </w:rPr>
              <w:t xml:space="preserve">nově </w:t>
            </w:r>
            <w:r w:rsidR="00A46207" w:rsidRPr="002C2A78">
              <w:rPr>
                <w:rFonts w:cs="Tahoma"/>
                <w:b/>
                <w:color w:val="000000" w:themeColor="text1"/>
                <w:sz w:val="16"/>
                <w:szCs w:val="16"/>
              </w:rPr>
              <w:t>přijatých do 6letého G</w:t>
            </w:r>
          </w:p>
        </w:tc>
        <w:tc>
          <w:tcPr>
            <w:tcW w:w="1215" w:type="dxa"/>
            <w:vMerge/>
            <w:hideMark/>
          </w:tcPr>
          <w:p w14:paraId="0C798FF9" w14:textId="77777777" w:rsidR="00A46207" w:rsidRPr="00A419AA" w:rsidRDefault="00A46207"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r>
      <w:tr w:rsidR="0025781F" w:rsidRPr="00A419AA" w14:paraId="0826F840" w14:textId="77777777" w:rsidTr="0089589F">
        <w:trPr>
          <w:trHeight w:val="255"/>
          <w:jc w:val="center"/>
        </w:trPr>
        <w:tc>
          <w:tcPr>
            <w:cnfStyle w:val="001000000000" w:firstRow="0" w:lastRow="0" w:firstColumn="1" w:lastColumn="0" w:oddVBand="0" w:evenVBand="0" w:oddHBand="0" w:evenHBand="0" w:firstRowFirstColumn="0" w:firstRowLastColumn="0" w:lastRowFirstColumn="0" w:lastRowLastColumn="0"/>
            <w:tcW w:w="2169" w:type="dxa"/>
            <w:tcBorders>
              <w:left w:val="none" w:sz="0" w:space="0" w:color="auto"/>
            </w:tcBorders>
            <w:shd w:val="clear" w:color="auto" w:fill="DBDBDB" w:themeFill="accent3" w:themeFillTint="66"/>
            <w:noWrap/>
            <w:vAlign w:val="center"/>
            <w:hideMark/>
          </w:tcPr>
          <w:p w14:paraId="6F0AB0F2" w14:textId="282A1663" w:rsidR="0025781F" w:rsidRPr="002C2A78" w:rsidRDefault="0025781F" w:rsidP="0025781F">
            <w:pPr>
              <w:spacing w:after="0"/>
              <w:jc w:val="left"/>
              <w:rPr>
                <w:rFonts w:cs="Tahoma"/>
                <w:b w:val="0"/>
                <w:color w:val="000000" w:themeColor="text1"/>
                <w:sz w:val="16"/>
                <w:szCs w:val="16"/>
              </w:rPr>
            </w:pPr>
            <w:r w:rsidRPr="002C2A78">
              <w:rPr>
                <w:rFonts w:cs="Tahoma"/>
                <w:color w:val="000000" w:themeColor="text1"/>
                <w:sz w:val="16"/>
                <w:szCs w:val="16"/>
              </w:rPr>
              <w:t>2017/2018–2018/2019</w:t>
            </w:r>
          </w:p>
        </w:tc>
        <w:tc>
          <w:tcPr>
            <w:tcW w:w="1188" w:type="dxa"/>
            <w:noWrap/>
            <w:vAlign w:val="center"/>
            <w:hideMark/>
          </w:tcPr>
          <w:p w14:paraId="08332F79" w14:textId="0CC56550" w:rsidR="0025781F" w:rsidRPr="00DD0D78" w:rsidRDefault="0025781F" w:rsidP="0025781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12 438</w:t>
            </w:r>
          </w:p>
        </w:tc>
        <w:tc>
          <w:tcPr>
            <w:tcW w:w="1188" w:type="dxa"/>
            <w:noWrap/>
            <w:vAlign w:val="center"/>
            <w:hideMark/>
          </w:tcPr>
          <w:p w14:paraId="2EB0FCAA" w14:textId="3B6D754E" w:rsidR="0025781F" w:rsidRPr="00DD0D78" w:rsidRDefault="0025781F" w:rsidP="0025781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841</w:t>
            </w:r>
          </w:p>
        </w:tc>
        <w:tc>
          <w:tcPr>
            <w:tcW w:w="1187" w:type="dxa"/>
            <w:noWrap/>
            <w:vAlign w:val="center"/>
            <w:hideMark/>
          </w:tcPr>
          <w:p w14:paraId="56D9D914" w14:textId="2119E61F" w:rsidR="0025781F" w:rsidRPr="00DD0D78" w:rsidRDefault="0025781F" w:rsidP="0025781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6,76</w:t>
            </w:r>
          </w:p>
        </w:tc>
        <w:tc>
          <w:tcPr>
            <w:tcW w:w="1187" w:type="dxa"/>
            <w:noWrap/>
            <w:vAlign w:val="center"/>
            <w:hideMark/>
          </w:tcPr>
          <w:p w14:paraId="7E69AD80" w14:textId="1EACC958" w:rsidR="0025781F" w:rsidRPr="00DD0D78" w:rsidRDefault="0025781F" w:rsidP="0025781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10 738</w:t>
            </w:r>
          </w:p>
        </w:tc>
        <w:tc>
          <w:tcPr>
            <w:tcW w:w="1187" w:type="dxa"/>
            <w:noWrap/>
            <w:vAlign w:val="center"/>
            <w:hideMark/>
          </w:tcPr>
          <w:p w14:paraId="37321484" w14:textId="69DE5CB8" w:rsidR="0025781F" w:rsidRPr="00DD0D78" w:rsidRDefault="0025781F" w:rsidP="0025781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267</w:t>
            </w:r>
          </w:p>
        </w:tc>
        <w:tc>
          <w:tcPr>
            <w:tcW w:w="1215" w:type="dxa"/>
            <w:noWrap/>
            <w:vAlign w:val="center"/>
            <w:hideMark/>
          </w:tcPr>
          <w:p w14:paraId="1749E01A" w14:textId="073F3F40" w:rsidR="0025781F" w:rsidRPr="00DD0D78" w:rsidRDefault="0025781F" w:rsidP="0025781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2,49</w:t>
            </w:r>
          </w:p>
        </w:tc>
      </w:tr>
      <w:tr w:rsidR="0025781F" w:rsidRPr="00A419AA" w14:paraId="168A07D2" w14:textId="77777777" w:rsidTr="0089589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169" w:type="dxa"/>
            <w:tcBorders>
              <w:left w:val="none" w:sz="0" w:space="0" w:color="auto"/>
            </w:tcBorders>
            <w:shd w:val="clear" w:color="auto" w:fill="DBDBDB" w:themeFill="accent3" w:themeFillTint="66"/>
            <w:noWrap/>
            <w:vAlign w:val="center"/>
            <w:hideMark/>
          </w:tcPr>
          <w:p w14:paraId="5A0E6892" w14:textId="6F9D9ACD" w:rsidR="0025781F" w:rsidRPr="002C2A78" w:rsidRDefault="0025781F" w:rsidP="0025781F">
            <w:pPr>
              <w:spacing w:after="0"/>
              <w:jc w:val="left"/>
              <w:rPr>
                <w:rFonts w:cs="Tahoma"/>
                <w:b w:val="0"/>
                <w:color w:val="000000" w:themeColor="text1"/>
                <w:sz w:val="16"/>
                <w:szCs w:val="16"/>
              </w:rPr>
            </w:pPr>
            <w:r w:rsidRPr="002C2A78">
              <w:rPr>
                <w:rFonts w:cs="Tahoma"/>
                <w:color w:val="000000" w:themeColor="text1"/>
                <w:sz w:val="16"/>
                <w:szCs w:val="16"/>
              </w:rPr>
              <w:t>2018/2019–2019/2020</w:t>
            </w:r>
          </w:p>
        </w:tc>
        <w:tc>
          <w:tcPr>
            <w:tcW w:w="1188" w:type="dxa"/>
            <w:noWrap/>
            <w:vAlign w:val="center"/>
            <w:hideMark/>
          </w:tcPr>
          <w:p w14:paraId="75CE8127" w14:textId="59671F0E" w:rsidR="0025781F" w:rsidRPr="00DD0D78" w:rsidRDefault="0025781F" w:rsidP="0025781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12 866</w:t>
            </w:r>
          </w:p>
        </w:tc>
        <w:tc>
          <w:tcPr>
            <w:tcW w:w="1188" w:type="dxa"/>
            <w:noWrap/>
            <w:vAlign w:val="center"/>
            <w:hideMark/>
          </w:tcPr>
          <w:p w14:paraId="0E3DA663" w14:textId="1E308214" w:rsidR="0025781F" w:rsidRPr="00DD0D78" w:rsidRDefault="0025781F" w:rsidP="0025781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856</w:t>
            </w:r>
          </w:p>
        </w:tc>
        <w:tc>
          <w:tcPr>
            <w:tcW w:w="1187" w:type="dxa"/>
            <w:noWrap/>
            <w:vAlign w:val="center"/>
            <w:hideMark/>
          </w:tcPr>
          <w:p w14:paraId="6E24E91F" w14:textId="1C9FDDA7" w:rsidR="0025781F" w:rsidRPr="00DD0D78" w:rsidRDefault="0025781F" w:rsidP="0025781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6,65</w:t>
            </w:r>
          </w:p>
        </w:tc>
        <w:tc>
          <w:tcPr>
            <w:tcW w:w="1187" w:type="dxa"/>
            <w:noWrap/>
            <w:vAlign w:val="center"/>
            <w:hideMark/>
          </w:tcPr>
          <w:p w14:paraId="19103D34" w14:textId="6A99529E" w:rsidR="0025781F" w:rsidRPr="00DD0D78" w:rsidRDefault="0025781F" w:rsidP="0025781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11 253</w:t>
            </w:r>
          </w:p>
        </w:tc>
        <w:tc>
          <w:tcPr>
            <w:tcW w:w="1187" w:type="dxa"/>
            <w:noWrap/>
            <w:vAlign w:val="center"/>
            <w:hideMark/>
          </w:tcPr>
          <w:p w14:paraId="1F08BFF2" w14:textId="78BFFB41" w:rsidR="0025781F" w:rsidRPr="00DD0D78" w:rsidRDefault="0025781F" w:rsidP="0025781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265</w:t>
            </w:r>
          </w:p>
        </w:tc>
        <w:tc>
          <w:tcPr>
            <w:tcW w:w="1215" w:type="dxa"/>
            <w:noWrap/>
            <w:vAlign w:val="center"/>
            <w:hideMark/>
          </w:tcPr>
          <w:p w14:paraId="2DB86867" w14:textId="6D170C90" w:rsidR="0025781F" w:rsidRPr="00DD0D78" w:rsidRDefault="0025781F" w:rsidP="0025781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2,35</w:t>
            </w:r>
          </w:p>
        </w:tc>
      </w:tr>
      <w:tr w:rsidR="0025781F" w:rsidRPr="00A419AA" w14:paraId="19AB1447" w14:textId="77777777" w:rsidTr="0089589F">
        <w:trPr>
          <w:trHeight w:val="255"/>
          <w:jc w:val="center"/>
        </w:trPr>
        <w:tc>
          <w:tcPr>
            <w:cnfStyle w:val="001000000000" w:firstRow="0" w:lastRow="0" w:firstColumn="1" w:lastColumn="0" w:oddVBand="0" w:evenVBand="0" w:oddHBand="0" w:evenHBand="0" w:firstRowFirstColumn="0" w:firstRowLastColumn="0" w:lastRowFirstColumn="0" w:lastRowLastColumn="0"/>
            <w:tcW w:w="2169" w:type="dxa"/>
            <w:tcBorders>
              <w:left w:val="none" w:sz="0" w:space="0" w:color="auto"/>
            </w:tcBorders>
            <w:shd w:val="clear" w:color="auto" w:fill="DBDBDB" w:themeFill="accent3" w:themeFillTint="66"/>
            <w:noWrap/>
            <w:vAlign w:val="center"/>
            <w:hideMark/>
          </w:tcPr>
          <w:p w14:paraId="485AB2F1" w14:textId="0067BE1C" w:rsidR="0025781F" w:rsidRPr="002C2A78" w:rsidRDefault="0025781F" w:rsidP="0025781F">
            <w:pPr>
              <w:spacing w:after="0"/>
              <w:jc w:val="left"/>
              <w:rPr>
                <w:rFonts w:cs="Tahoma"/>
                <w:b w:val="0"/>
                <w:color w:val="000000" w:themeColor="text1"/>
                <w:sz w:val="16"/>
                <w:szCs w:val="16"/>
              </w:rPr>
            </w:pPr>
            <w:r w:rsidRPr="002C2A78">
              <w:rPr>
                <w:rFonts w:cs="Tahoma"/>
                <w:color w:val="000000" w:themeColor="text1"/>
                <w:sz w:val="16"/>
                <w:szCs w:val="16"/>
              </w:rPr>
              <w:t>2019/2020–2020/2021</w:t>
            </w:r>
          </w:p>
        </w:tc>
        <w:tc>
          <w:tcPr>
            <w:tcW w:w="1188" w:type="dxa"/>
            <w:noWrap/>
            <w:vAlign w:val="center"/>
            <w:hideMark/>
          </w:tcPr>
          <w:p w14:paraId="5A8FB578" w14:textId="4AF391AC" w:rsidR="0025781F" w:rsidRPr="00DD0D78" w:rsidRDefault="0025781F" w:rsidP="0025781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12 653</w:t>
            </w:r>
          </w:p>
        </w:tc>
        <w:tc>
          <w:tcPr>
            <w:tcW w:w="1188" w:type="dxa"/>
            <w:noWrap/>
            <w:vAlign w:val="center"/>
            <w:hideMark/>
          </w:tcPr>
          <w:p w14:paraId="5631A857" w14:textId="0DDABE73" w:rsidR="0025781F" w:rsidRPr="00DD0D78" w:rsidRDefault="0025781F" w:rsidP="0025781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838</w:t>
            </w:r>
          </w:p>
        </w:tc>
        <w:tc>
          <w:tcPr>
            <w:tcW w:w="1187" w:type="dxa"/>
            <w:noWrap/>
            <w:vAlign w:val="center"/>
            <w:hideMark/>
          </w:tcPr>
          <w:p w14:paraId="4A13F316" w14:textId="558CEA31" w:rsidR="0025781F" w:rsidRPr="00DD0D78" w:rsidRDefault="0025781F" w:rsidP="0025781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6,62</w:t>
            </w:r>
          </w:p>
        </w:tc>
        <w:tc>
          <w:tcPr>
            <w:tcW w:w="1187" w:type="dxa"/>
            <w:noWrap/>
            <w:vAlign w:val="center"/>
            <w:hideMark/>
          </w:tcPr>
          <w:p w14:paraId="7A6178E4" w14:textId="233457EA" w:rsidR="0025781F" w:rsidRPr="00DD0D78" w:rsidRDefault="0025781F" w:rsidP="0025781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11 718</w:t>
            </w:r>
          </w:p>
        </w:tc>
        <w:tc>
          <w:tcPr>
            <w:tcW w:w="1187" w:type="dxa"/>
            <w:noWrap/>
            <w:vAlign w:val="center"/>
            <w:hideMark/>
          </w:tcPr>
          <w:p w14:paraId="0867C43C" w14:textId="4812399C" w:rsidR="0025781F" w:rsidRPr="00DD0D78" w:rsidRDefault="0025781F" w:rsidP="0025781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253</w:t>
            </w:r>
          </w:p>
        </w:tc>
        <w:tc>
          <w:tcPr>
            <w:tcW w:w="1215" w:type="dxa"/>
            <w:noWrap/>
            <w:vAlign w:val="center"/>
            <w:hideMark/>
          </w:tcPr>
          <w:p w14:paraId="0FDFD996" w14:textId="4AEC7FAC" w:rsidR="0025781F" w:rsidRPr="00DD0D78" w:rsidRDefault="0025781F" w:rsidP="0025781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2,16</w:t>
            </w:r>
          </w:p>
        </w:tc>
      </w:tr>
      <w:tr w:rsidR="0025781F" w:rsidRPr="00A419AA" w14:paraId="5E0347FC" w14:textId="77777777" w:rsidTr="0089589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169" w:type="dxa"/>
            <w:tcBorders>
              <w:left w:val="none" w:sz="0" w:space="0" w:color="auto"/>
              <w:bottom w:val="none" w:sz="0" w:space="0" w:color="auto"/>
            </w:tcBorders>
            <w:shd w:val="clear" w:color="auto" w:fill="DBDBDB" w:themeFill="accent3" w:themeFillTint="66"/>
            <w:noWrap/>
            <w:vAlign w:val="center"/>
            <w:hideMark/>
          </w:tcPr>
          <w:p w14:paraId="5335B7E4" w14:textId="5290F835" w:rsidR="0025781F" w:rsidRPr="002C2A78" w:rsidRDefault="0025781F" w:rsidP="0025781F">
            <w:pPr>
              <w:spacing w:after="0"/>
              <w:jc w:val="left"/>
              <w:rPr>
                <w:rFonts w:cs="Tahoma"/>
                <w:b w:val="0"/>
                <w:color w:val="000000" w:themeColor="text1"/>
                <w:sz w:val="16"/>
                <w:szCs w:val="16"/>
              </w:rPr>
            </w:pPr>
            <w:r w:rsidRPr="002C2A78">
              <w:rPr>
                <w:rFonts w:cs="Tahoma"/>
                <w:color w:val="000000" w:themeColor="text1"/>
                <w:sz w:val="16"/>
                <w:szCs w:val="16"/>
              </w:rPr>
              <w:t>2020/2021–2021/2022</w:t>
            </w:r>
          </w:p>
        </w:tc>
        <w:tc>
          <w:tcPr>
            <w:tcW w:w="1188" w:type="dxa"/>
            <w:noWrap/>
            <w:vAlign w:val="center"/>
            <w:hideMark/>
          </w:tcPr>
          <w:p w14:paraId="4EDC8656" w14:textId="0775904A" w:rsidR="0025781F" w:rsidRPr="00DD0D78" w:rsidRDefault="0025781F" w:rsidP="0025781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12 554</w:t>
            </w:r>
          </w:p>
        </w:tc>
        <w:tc>
          <w:tcPr>
            <w:tcW w:w="1188" w:type="dxa"/>
            <w:noWrap/>
            <w:vAlign w:val="center"/>
            <w:hideMark/>
          </w:tcPr>
          <w:p w14:paraId="7D1A6948" w14:textId="1147CDDF" w:rsidR="0025781F" w:rsidRPr="00DD0D78" w:rsidRDefault="0025781F" w:rsidP="0025781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813</w:t>
            </w:r>
          </w:p>
        </w:tc>
        <w:tc>
          <w:tcPr>
            <w:tcW w:w="1187" w:type="dxa"/>
            <w:noWrap/>
            <w:vAlign w:val="center"/>
            <w:hideMark/>
          </w:tcPr>
          <w:p w14:paraId="7945D967" w14:textId="38CE8B13" w:rsidR="0025781F" w:rsidRPr="00DD0D78" w:rsidRDefault="0025781F" w:rsidP="0025781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6,48</w:t>
            </w:r>
          </w:p>
        </w:tc>
        <w:tc>
          <w:tcPr>
            <w:tcW w:w="1187" w:type="dxa"/>
            <w:noWrap/>
            <w:vAlign w:val="center"/>
            <w:hideMark/>
          </w:tcPr>
          <w:p w14:paraId="07B23424" w14:textId="69718473" w:rsidR="0025781F" w:rsidRPr="00DD0D78" w:rsidRDefault="0025781F" w:rsidP="0025781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12 106</w:t>
            </w:r>
          </w:p>
        </w:tc>
        <w:tc>
          <w:tcPr>
            <w:tcW w:w="1187" w:type="dxa"/>
            <w:noWrap/>
            <w:vAlign w:val="center"/>
            <w:hideMark/>
          </w:tcPr>
          <w:p w14:paraId="5A86F5F5" w14:textId="038DA400" w:rsidR="0025781F" w:rsidRPr="00DD0D78" w:rsidRDefault="0025781F" w:rsidP="0025781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261</w:t>
            </w:r>
          </w:p>
        </w:tc>
        <w:tc>
          <w:tcPr>
            <w:tcW w:w="1215" w:type="dxa"/>
            <w:noWrap/>
            <w:vAlign w:val="center"/>
            <w:hideMark/>
          </w:tcPr>
          <w:p w14:paraId="0696B0A4" w14:textId="31DD301D" w:rsidR="0025781F" w:rsidRPr="00DD0D78" w:rsidRDefault="0025781F" w:rsidP="0025781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D0D78">
              <w:rPr>
                <w:rFonts w:cs="Tahoma"/>
                <w:color w:val="000000" w:themeColor="text1"/>
                <w:sz w:val="16"/>
                <w:szCs w:val="16"/>
              </w:rPr>
              <w:t>2,16</w:t>
            </w:r>
          </w:p>
        </w:tc>
      </w:tr>
    </w:tbl>
    <w:p w14:paraId="3EED8888" w14:textId="78E7B7C9" w:rsidR="00A340E0" w:rsidRPr="00DD0D78" w:rsidRDefault="005C3AE7" w:rsidP="005C3AE7">
      <w:pPr>
        <w:pStyle w:val="KUMS-text"/>
        <w:spacing w:after="0" w:line="240" w:lineRule="auto"/>
        <w:rPr>
          <w:color w:val="000000" w:themeColor="text1"/>
          <w:sz w:val="16"/>
          <w:szCs w:val="16"/>
        </w:rPr>
      </w:pPr>
      <w:r w:rsidRPr="00DD0D78">
        <w:rPr>
          <w:color w:val="000000" w:themeColor="text1"/>
          <w:sz w:val="16"/>
          <w:szCs w:val="16"/>
        </w:rPr>
        <w:t>Zdroj: MŠMT</w:t>
      </w:r>
    </w:p>
    <w:p w14:paraId="0788008D" w14:textId="2A5A62BC" w:rsidR="00EB3741" w:rsidRPr="00DD0D78" w:rsidRDefault="00EB3741" w:rsidP="00DD0D78">
      <w:pPr>
        <w:spacing w:before="120"/>
        <w:textAlignment w:val="baseline"/>
        <w:rPr>
          <w:rFonts w:cs="Tahoma"/>
          <w:szCs w:val="20"/>
        </w:rPr>
      </w:pPr>
      <w:r w:rsidRPr="00DD0D78">
        <w:rPr>
          <w:rFonts w:cs="Tahoma"/>
          <w:szCs w:val="20"/>
        </w:rPr>
        <w:t>Jedním z parametrů průchod</w:t>
      </w:r>
      <w:r w:rsidR="00F76D22">
        <w:rPr>
          <w:rFonts w:cs="Tahoma"/>
          <w:szCs w:val="20"/>
        </w:rPr>
        <w:t>u</w:t>
      </w:r>
      <w:r w:rsidRPr="00DD0D78">
        <w:rPr>
          <w:rFonts w:cs="Tahoma"/>
          <w:szCs w:val="20"/>
        </w:rPr>
        <w:t xml:space="preserve"> vzdělávací soustavou definovaných v DZ MSK 2020 je nezvyšovat podíl počtu žáků odcházejících ze základních škol do víceletých gymnázií nad 10 %. Výše uvedená tabulka ukazuje, že se tento parametr daří naplňovat, a to dokonce dlouhodobě.</w:t>
      </w:r>
    </w:p>
    <w:p w14:paraId="4E2D4323" w14:textId="1F0A37BE" w:rsidR="00EB3741" w:rsidRPr="00DD0D78" w:rsidRDefault="310A58FA" w:rsidP="02354336">
      <w:pPr>
        <w:spacing w:before="120"/>
        <w:textAlignment w:val="baseline"/>
        <w:rPr>
          <w:rFonts w:cs="Tahoma"/>
        </w:rPr>
      </w:pPr>
      <w:r w:rsidRPr="02354336">
        <w:rPr>
          <w:rFonts w:cs="Tahoma"/>
        </w:rPr>
        <w:t>Počet žáků, kteří byli nově přijati do prvních ročníků 8letých gymnázií, se meziročně snížil o 25 žáků na</w:t>
      </w:r>
      <w:r w:rsidR="2EEE88FC" w:rsidRPr="02354336">
        <w:rPr>
          <w:rFonts w:cs="Tahoma"/>
        </w:rPr>
        <w:t> </w:t>
      </w:r>
      <w:r w:rsidRPr="02354336">
        <w:rPr>
          <w:rFonts w:cs="Tahoma"/>
        </w:rPr>
        <w:t>hodnotu 813. Snížil se rovněž podíl žáků odcházejících z 5. ročníků základních škol na víceletá gymnázia – ve sledovaném období dosáhl hodnoty 6,48 %, což v meziročním srovnání představuje pokles o</w:t>
      </w:r>
      <w:r w:rsidR="2EEE88FC" w:rsidRPr="02354336">
        <w:rPr>
          <w:rFonts w:cs="Tahoma"/>
        </w:rPr>
        <w:t> </w:t>
      </w:r>
      <w:r w:rsidRPr="02354336">
        <w:rPr>
          <w:rFonts w:cs="Tahoma"/>
        </w:rPr>
        <w:t>0,14</w:t>
      </w:r>
      <w:r w:rsidR="00273255">
        <w:rPr>
          <w:rFonts w:cs="Tahoma"/>
        </w:rPr>
        <w:t xml:space="preserve"> </w:t>
      </w:r>
      <w:r w:rsidRPr="02354336">
        <w:rPr>
          <w:rFonts w:cs="Tahoma"/>
        </w:rPr>
        <w:t>procentního bodu.</w:t>
      </w:r>
    </w:p>
    <w:p w14:paraId="6B64B3D0" w14:textId="7E1FABE4" w:rsidR="00EB3741" w:rsidRPr="00DD0D78" w:rsidRDefault="00EB3741" w:rsidP="00DD0D78">
      <w:pPr>
        <w:spacing w:before="120"/>
        <w:textAlignment w:val="baseline"/>
        <w:rPr>
          <w:rFonts w:cs="Tahoma"/>
          <w:sz w:val="18"/>
          <w:szCs w:val="18"/>
        </w:rPr>
      </w:pPr>
      <w:r w:rsidRPr="00DD0D78">
        <w:rPr>
          <w:rFonts w:cs="Tahoma"/>
          <w:szCs w:val="20"/>
        </w:rPr>
        <w:t>Opačný vývoj vykazuje ukazatel žáků nově přijatých do prvních ročníků 6letých gymnázií, kde byl ve</w:t>
      </w:r>
      <w:r w:rsidR="005A1B78">
        <w:rPr>
          <w:rFonts w:cs="Tahoma"/>
          <w:szCs w:val="20"/>
        </w:rPr>
        <w:t> </w:t>
      </w:r>
      <w:r w:rsidRPr="00DD0D78">
        <w:rPr>
          <w:rFonts w:cs="Tahoma"/>
          <w:szCs w:val="20"/>
        </w:rPr>
        <w:t>srovnání s předchozím rokem zaznamenán nárůst, a to o 8 žáků (na hodnotu 261). Zvýšil se ovšem i</w:t>
      </w:r>
      <w:r w:rsidR="005A1B78">
        <w:rPr>
          <w:rFonts w:cs="Tahoma"/>
          <w:szCs w:val="20"/>
        </w:rPr>
        <w:t> </w:t>
      </w:r>
      <w:r w:rsidRPr="00DD0D78">
        <w:rPr>
          <w:rFonts w:cs="Tahoma"/>
          <w:szCs w:val="20"/>
        </w:rPr>
        <w:t>celkový počet žáků v</w:t>
      </w:r>
      <w:r w:rsidR="00125315">
        <w:rPr>
          <w:rFonts w:cs="Tahoma"/>
          <w:szCs w:val="20"/>
        </w:rPr>
        <w:t> </w:t>
      </w:r>
      <w:r w:rsidRPr="00DD0D78">
        <w:rPr>
          <w:rFonts w:cs="Tahoma"/>
          <w:szCs w:val="20"/>
        </w:rPr>
        <w:t>7.</w:t>
      </w:r>
      <w:r w:rsidR="00125315">
        <w:rPr>
          <w:rFonts w:cs="Tahoma"/>
          <w:szCs w:val="20"/>
        </w:rPr>
        <w:t> </w:t>
      </w:r>
      <w:r w:rsidRPr="00DD0D78">
        <w:rPr>
          <w:rFonts w:cs="Tahoma"/>
          <w:szCs w:val="20"/>
        </w:rPr>
        <w:t>ročnících, proto se tato skutečnost neprojevila negativně na podílu žáků odcházejících ze 7. tříd základních škol. Tento ukazatel zůstal v meziročním srovnání nezměněn, tedy na</w:t>
      </w:r>
      <w:r w:rsidR="005A1B78">
        <w:rPr>
          <w:rFonts w:cs="Tahoma"/>
          <w:szCs w:val="20"/>
        </w:rPr>
        <w:t> </w:t>
      </w:r>
      <w:r w:rsidRPr="00DD0D78">
        <w:rPr>
          <w:rFonts w:cs="Tahoma"/>
          <w:szCs w:val="20"/>
        </w:rPr>
        <w:t>hodnotě 2,16 %.</w:t>
      </w:r>
    </w:p>
    <w:p w14:paraId="21290CB3" w14:textId="5A49520E" w:rsidR="00A340E0" w:rsidRPr="00E77E73" w:rsidRDefault="00A340E0" w:rsidP="00915927">
      <w:pPr>
        <w:pStyle w:val="Tabulka"/>
        <w:tabs>
          <w:tab w:val="num" w:pos="1276"/>
        </w:tabs>
        <w:spacing w:before="240" w:beforeAutospacing="0" w:afterAutospacing="0"/>
        <w:ind w:left="1276" w:hanging="1276"/>
        <w:jc w:val="both"/>
        <w:rPr>
          <w:color w:val="000000" w:themeColor="text1"/>
        </w:rPr>
      </w:pPr>
      <w:bookmarkStart w:id="131" w:name="_Toc129600032"/>
      <w:bookmarkStart w:id="132" w:name="_Toc129610080"/>
      <w:r w:rsidRPr="00E77E73">
        <w:rPr>
          <w:color w:val="000000" w:themeColor="text1"/>
        </w:rPr>
        <w:t>Žáci plnící povinnou školní docházku</w:t>
      </w:r>
      <w:r w:rsidR="00BB5501" w:rsidRPr="00E77E73">
        <w:rPr>
          <w:color w:val="000000" w:themeColor="text1"/>
        </w:rPr>
        <w:t xml:space="preserve"> v základních školách</w:t>
      </w:r>
      <w:r w:rsidRPr="00E77E73">
        <w:rPr>
          <w:color w:val="000000" w:themeColor="text1"/>
        </w:rPr>
        <w:t xml:space="preserve"> podle </w:t>
      </w:r>
      <w:r w:rsidR="00DC7474" w:rsidRPr="00E77E73">
        <w:rPr>
          <w:color w:val="000000" w:themeColor="text1"/>
        </w:rPr>
        <w:t>§</w:t>
      </w:r>
      <w:r w:rsidR="007F33B9" w:rsidRPr="00E77E73">
        <w:rPr>
          <w:color w:val="000000" w:themeColor="text1"/>
        </w:rPr>
        <w:t> </w:t>
      </w:r>
      <w:r w:rsidRPr="00E77E73">
        <w:rPr>
          <w:color w:val="000000" w:themeColor="text1"/>
        </w:rPr>
        <w:t>38</w:t>
      </w:r>
      <w:r w:rsidR="008D7F62" w:rsidRPr="00E77E73">
        <w:rPr>
          <w:color w:val="000000" w:themeColor="text1"/>
        </w:rPr>
        <w:t xml:space="preserve"> a</w:t>
      </w:r>
      <w:r w:rsidR="00DC7474" w:rsidRPr="00E77E73">
        <w:rPr>
          <w:color w:val="000000" w:themeColor="text1"/>
        </w:rPr>
        <w:t xml:space="preserve"> §</w:t>
      </w:r>
      <w:r w:rsidR="007F33B9" w:rsidRPr="00E77E73">
        <w:rPr>
          <w:color w:val="000000" w:themeColor="text1"/>
        </w:rPr>
        <w:t> </w:t>
      </w:r>
      <w:r w:rsidRPr="00E77E73">
        <w:rPr>
          <w:color w:val="000000" w:themeColor="text1"/>
        </w:rPr>
        <w:t xml:space="preserve">41 </w:t>
      </w:r>
      <w:r w:rsidR="00DC7474" w:rsidRPr="00E77E73">
        <w:rPr>
          <w:color w:val="000000" w:themeColor="text1"/>
        </w:rPr>
        <w:t>školského zákona</w:t>
      </w:r>
      <w:bookmarkEnd w:id="131"/>
      <w:bookmarkEnd w:id="132"/>
    </w:p>
    <w:tbl>
      <w:tblPr>
        <w:tblStyle w:val="Tmavtabulkasmkou5zvraznn3"/>
        <w:tblW w:w="0" w:type="auto"/>
        <w:jc w:val="center"/>
        <w:tblLayout w:type="fixed"/>
        <w:tblCellMar>
          <w:left w:w="57" w:type="dxa"/>
          <w:right w:w="57" w:type="dxa"/>
        </w:tblCellMar>
        <w:tblLook w:val="04A0" w:firstRow="1" w:lastRow="0" w:firstColumn="1" w:lastColumn="0" w:noHBand="0" w:noVBand="1"/>
      </w:tblPr>
      <w:tblGrid>
        <w:gridCol w:w="2325"/>
        <w:gridCol w:w="1701"/>
        <w:gridCol w:w="1701"/>
        <w:gridCol w:w="1701"/>
        <w:gridCol w:w="1701"/>
      </w:tblGrid>
      <w:tr w:rsidR="00E77E73" w:rsidRPr="00A419AA" w14:paraId="11284C01" w14:textId="77777777" w:rsidTr="00266E72">
        <w:trPr>
          <w:cnfStyle w:val="100000000000" w:firstRow="1" w:lastRow="0" w:firstColumn="0" w:lastColumn="0" w:oddVBand="0" w:evenVBand="0" w:oddHBand="0"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2325" w:type="dxa"/>
            <w:vMerge w:val="restart"/>
            <w:shd w:val="clear" w:color="auto" w:fill="7F7F7F" w:themeFill="text1" w:themeFillTint="80"/>
            <w:vAlign w:val="center"/>
          </w:tcPr>
          <w:p w14:paraId="693D6B09" w14:textId="79E9F5EA" w:rsidR="00E77E73" w:rsidRPr="00176B5C" w:rsidRDefault="00E77E73" w:rsidP="00E77E73">
            <w:pPr>
              <w:spacing w:after="0"/>
              <w:jc w:val="center"/>
              <w:rPr>
                <w:rFonts w:cs="Tahoma"/>
                <w:sz w:val="16"/>
                <w:szCs w:val="16"/>
              </w:rPr>
            </w:pPr>
            <w:r w:rsidRPr="00176B5C">
              <w:rPr>
                <w:rFonts w:cs="Tahoma"/>
                <w:sz w:val="16"/>
                <w:szCs w:val="16"/>
              </w:rPr>
              <w:t>Zřizovatel</w:t>
            </w:r>
          </w:p>
        </w:tc>
        <w:tc>
          <w:tcPr>
            <w:tcW w:w="3402" w:type="dxa"/>
            <w:gridSpan w:val="2"/>
            <w:shd w:val="clear" w:color="auto" w:fill="7F7F7F" w:themeFill="text1" w:themeFillTint="80"/>
            <w:noWrap/>
            <w:vAlign w:val="center"/>
          </w:tcPr>
          <w:p w14:paraId="59A4869A" w14:textId="67EF5FF4" w:rsidR="00E77E73" w:rsidRPr="00176B5C" w:rsidRDefault="00E77E73" w:rsidP="00E77E73">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176B5C">
              <w:rPr>
                <w:rFonts w:cs="Tahoma"/>
                <w:sz w:val="16"/>
                <w:szCs w:val="16"/>
              </w:rPr>
              <w:t>2020/2021</w:t>
            </w:r>
          </w:p>
        </w:tc>
        <w:tc>
          <w:tcPr>
            <w:tcW w:w="3402" w:type="dxa"/>
            <w:gridSpan w:val="2"/>
            <w:shd w:val="clear" w:color="auto" w:fill="7F7F7F" w:themeFill="text1" w:themeFillTint="80"/>
            <w:noWrap/>
            <w:vAlign w:val="center"/>
          </w:tcPr>
          <w:p w14:paraId="1F5EC13F" w14:textId="08088C2B" w:rsidR="00E77E73" w:rsidRPr="00176B5C" w:rsidRDefault="00E77E73" w:rsidP="00E77E73">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176B5C">
              <w:rPr>
                <w:rFonts w:cs="Tahoma"/>
                <w:sz w:val="16"/>
                <w:szCs w:val="16"/>
              </w:rPr>
              <w:t>2021/2022</w:t>
            </w:r>
          </w:p>
        </w:tc>
      </w:tr>
      <w:tr w:rsidR="00A419AA" w:rsidRPr="00A419AA" w14:paraId="174A7457" w14:textId="77777777" w:rsidTr="00266E72">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2325" w:type="dxa"/>
            <w:vMerge/>
            <w:hideMark/>
          </w:tcPr>
          <w:p w14:paraId="1C65128A" w14:textId="77777777" w:rsidR="009450D1" w:rsidRPr="00A419AA" w:rsidRDefault="009450D1" w:rsidP="003B2A44">
            <w:pPr>
              <w:spacing w:after="0"/>
              <w:jc w:val="center"/>
              <w:rPr>
                <w:rFonts w:cs="Tahoma"/>
                <w:b w:val="0"/>
                <w:color w:val="FF0000"/>
                <w:sz w:val="16"/>
                <w:szCs w:val="16"/>
              </w:rPr>
            </w:pPr>
          </w:p>
        </w:tc>
        <w:tc>
          <w:tcPr>
            <w:tcW w:w="1701" w:type="dxa"/>
            <w:noWrap/>
            <w:hideMark/>
          </w:tcPr>
          <w:p w14:paraId="6C8509F4" w14:textId="77777777" w:rsidR="009450D1" w:rsidRPr="00176B5C" w:rsidRDefault="009450D1"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176B5C">
              <w:rPr>
                <w:rFonts w:cs="Tahoma"/>
                <w:b/>
                <w:color w:val="000000" w:themeColor="text1"/>
                <w:sz w:val="16"/>
                <w:szCs w:val="16"/>
              </w:rPr>
              <w:t>§ 38</w:t>
            </w:r>
          </w:p>
        </w:tc>
        <w:tc>
          <w:tcPr>
            <w:tcW w:w="1701" w:type="dxa"/>
            <w:noWrap/>
            <w:hideMark/>
          </w:tcPr>
          <w:p w14:paraId="46DBBCF7" w14:textId="77777777" w:rsidR="009450D1" w:rsidRPr="00176B5C" w:rsidRDefault="009450D1"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176B5C">
              <w:rPr>
                <w:rFonts w:cs="Tahoma"/>
                <w:b/>
                <w:color w:val="000000" w:themeColor="text1"/>
                <w:sz w:val="16"/>
                <w:szCs w:val="16"/>
              </w:rPr>
              <w:t>§ 41</w:t>
            </w:r>
          </w:p>
        </w:tc>
        <w:tc>
          <w:tcPr>
            <w:tcW w:w="1701" w:type="dxa"/>
            <w:noWrap/>
            <w:hideMark/>
          </w:tcPr>
          <w:p w14:paraId="062977A4" w14:textId="77777777" w:rsidR="009450D1" w:rsidRPr="00176B5C" w:rsidRDefault="009450D1"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176B5C">
              <w:rPr>
                <w:rFonts w:cs="Tahoma"/>
                <w:b/>
                <w:color w:val="000000" w:themeColor="text1"/>
                <w:sz w:val="16"/>
                <w:szCs w:val="16"/>
              </w:rPr>
              <w:t>§ 38</w:t>
            </w:r>
          </w:p>
        </w:tc>
        <w:tc>
          <w:tcPr>
            <w:tcW w:w="1701" w:type="dxa"/>
            <w:noWrap/>
            <w:hideMark/>
          </w:tcPr>
          <w:p w14:paraId="7FDF8F8A" w14:textId="77777777" w:rsidR="009450D1" w:rsidRPr="00176B5C" w:rsidRDefault="009450D1"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176B5C">
              <w:rPr>
                <w:rFonts w:cs="Tahoma"/>
                <w:b/>
                <w:color w:val="000000" w:themeColor="text1"/>
                <w:sz w:val="16"/>
                <w:szCs w:val="16"/>
              </w:rPr>
              <w:t>§ 41</w:t>
            </w:r>
          </w:p>
        </w:tc>
      </w:tr>
      <w:tr w:rsidR="00176B5C" w:rsidRPr="00A419AA" w14:paraId="72EA2D39" w14:textId="77777777" w:rsidTr="00266E72">
        <w:trPr>
          <w:trHeight w:val="240"/>
          <w:jc w:val="center"/>
        </w:trPr>
        <w:tc>
          <w:tcPr>
            <w:cnfStyle w:val="001000000000" w:firstRow="0" w:lastRow="0" w:firstColumn="1" w:lastColumn="0" w:oddVBand="0" w:evenVBand="0" w:oddHBand="0" w:evenHBand="0" w:firstRowFirstColumn="0" w:firstRowLastColumn="0" w:lastRowFirstColumn="0" w:lastRowLastColumn="0"/>
            <w:tcW w:w="2325" w:type="dxa"/>
            <w:shd w:val="clear" w:color="auto" w:fill="DBDBDB" w:themeFill="accent3" w:themeFillTint="66"/>
            <w:noWrap/>
            <w:vAlign w:val="center"/>
            <w:hideMark/>
          </w:tcPr>
          <w:p w14:paraId="1E5DDA1E" w14:textId="77777777" w:rsidR="00176B5C" w:rsidRPr="00176B5C" w:rsidRDefault="00176B5C" w:rsidP="00176B5C">
            <w:pPr>
              <w:spacing w:after="0"/>
              <w:ind w:left="57"/>
              <w:jc w:val="left"/>
              <w:rPr>
                <w:rFonts w:cs="Tahoma"/>
                <w:b w:val="0"/>
                <w:color w:val="000000" w:themeColor="text1"/>
                <w:sz w:val="16"/>
                <w:szCs w:val="16"/>
              </w:rPr>
            </w:pPr>
            <w:r w:rsidRPr="00176B5C">
              <w:rPr>
                <w:rFonts w:cs="Tahoma"/>
                <w:color w:val="000000" w:themeColor="text1"/>
                <w:sz w:val="16"/>
                <w:szCs w:val="16"/>
              </w:rPr>
              <w:t>Obec</w:t>
            </w:r>
          </w:p>
        </w:tc>
        <w:tc>
          <w:tcPr>
            <w:tcW w:w="1701" w:type="dxa"/>
            <w:noWrap/>
            <w:vAlign w:val="center"/>
            <w:hideMark/>
          </w:tcPr>
          <w:p w14:paraId="11856055" w14:textId="1A562C82" w:rsidR="00176B5C" w:rsidRPr="00176B5C" w:rsidRDefault="00176B5C" w:rsidP="00176B5C">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176B5C">
              <w:rPr>
                <w:rFonts w:cs="Tahoma"/>
                <w:color w:val="000000" w:themeColor="text1"/>
                <w:sz w:val="16"/>
                <w:szCs w:val="16"/>
              </w:rPr>
              <w:t>869</w:t>
            </w:r>
          </w:p>
        </w:tc>
        <w:tc>
          <w:tcPr>
            <w:tcW w:w="1701" w:type="dxa"/>
            <w:noWrap/>
            <w:vAlign w:val="center"/>
            <w:hideMark/>
          </w:tcPr>
          <w:p w14:paraId="44CD4F88" w14:textId="5DA5C37E" w:rsidR="00176B5C" w:rsidRPr="00176B5C" w:rsidRDefault="00176B5C" w:rsidP="00176B5C">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176B5C">
              <w:rPr>
                <w:rFonts w:cs="Tahoma"/>
                <w:color w:val="000000" w:themeColor="text1"/>
                <w:sz w:val="16"/>
                <w:szCs w:val="16"/>
              </w:rPr>
              <w:t>193</w:t>
            </w:r>
          </w:p>
        </w:tc>
        <w:tc>
          <w:tcPr>
            <w:tcW w:w="1701" w:type="dxa"/>
            <w:noWrap/>
            <w:vAlign w:val="center"/>
            <w:hideMark/>
          </w:tcPr>
          <w:p w14:paraId="6D3A4686" w14:textId="6A69BB49" w:rsidR="00176B5C" w:rsidRPr="00176B5C" w:rsidRDefault="00176B5C" w:rsidP="00176B5C">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176B5C">
              <w:rPr>
                <w:rFonts w:cs="Tahoma"/>
                <w:color w:val="000000" w:themeColor="text1"/>
                <w:sz w:val="16"/>
                <w:szCs w:val="16"/>
              </w:rPr>
              <w:t>875</w:t>
            </w:r>
          </w:p>
        </w:tc>
        <w:tc>
          <w:tcPr>
            <w:tcW w:w="1701" w:type="dxa"/>
            <w:noWrap/>
            <w:vAlign w:val="center"/>
            <w:hideMark/>
          </w:tcPr>
          <w:p w14:paraId="6FB07325" w14:textId="1FD5C1AB" w:rsidR="00176B5C" w:rsidRPr="00176B5C" w:rsidRDefault="00176B5C" w:rsidP="00176B5C">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176B5C">
              <w:rPr>
                <w:rFonts w:cs="Tahoma"/>
                <w:color w:val="000000" w:themeColor="text1"/>
                <w:sz w:val="16"/>
                <w:szCs w:val="16"/>
              </w:rPr>
              <w:t>382</w:t>
            </w:r>
          </w:p>
        </w:tc>
      </w:tr>
      <w:tr w:rsidR="00176B5C" w:rsidRPr="00A419AA" w14:paraId="108F2E85" w14:textId="77777777" w:rsidTr="00266E72">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2325" w:type="dxa"/>
            <w:shd w:val="clear" w:color="auto" w:fill="DBDBDB" w:themeFill="accent3" w:themeFillTint="66"/>
            <w:noWrap/>
            <w:vAlign w:val="center"/>
            <w:hideMark/>
          </w:tcPr>
          <w:p w14:paraId="1CD5D932" w14:textId="77777777" w:rsidR="00176B5C" w:rsidRPr="00176B5C" w:rsidRDefault="00176B5C" w:rsidP="00176B5C">
            <w:pPr>
              <w:spacing w:after="0"/>
              <w:ind w:left="57"/>
              <w:jc w:val="left"/>
              <w:rPr>
                <w:rFonts w:cs="Tahoma"/>
                <w:b w:val="0"/>
                <w:color w:val="000000" w:themeColor="text1"/>
                <w:sz w:val="16"/>
                <w:szCs w:val="16"/>
              </w:rPr>
            </w:pPr>
            <w:r w:rsidRPr="00176B5C">
              <w:rPr>
                <w:rFonts w:cs="Tahoma"/>
                <w:color w:val="000000" w:themeColor="text1"/>
                <w:sz w:val="16"/>
                <w:szCs w:val="16"/>
              </w:rPr>
              <w:t>Kraj</w:t>
            </w:r>
          </w:p>
        </w:tc>
        <w:tc>
          <w:tcPr>
            <w:tcW w:w="1701" w:type="dxa"/>
            <w:noWrap/>
            <w:vAlign w:val="center"/>
            <w:hideMark/>
          </w:tcPr>
          <w:p w14:paraId="52FA25CF" w14:textId="10C3E020" w:rsidR="00176B5C" w:rsidRPr="00176B5C" w:rsidRDefault="00176B5C" w:rsidP="00176B5C">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176B5C">
              <w:rPr>
                <w:rFonts w:cs="Tahoma"/>
                <w:color w:val="000000" w:themeColor="text1"/>
                <w:sz w:val="16"/>
                <w:szCs w:val="16"/>
              </w:rPr>
              <w:t>24</w:t>
            </w:r>
          </w:p>
        </w:tc>
        <w:tc>
          <w:tcPr>
            <w:tcW w:w="1701" w:type="dxa"/>
            <w:noWrap/>
            <w:vAlign w:val="center"/>
            <w:hideMark/>
          </w:tcPr>
          <w:p w14:paraId="61895D73" w14:textId="6E8504B8" w:rsidR="00176B5C" w:rsidRPr="00176B5C" w:rsidRDefault="00176B5C" w:rsidP="00176B5C">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176B5C">
              <w:rPr>
                <w:rFonts w:cs="Tahoma"/>
                <w:color w:val="000000" w:themeColor="text1"/>
                <w:sz w:val="16"/>
                <w:szCs w:val="16"/>
              </w:rPr>
              <w:t>3</w:t>
            </w:r>
          </w:p>
        </w:tc>
        <w:tc>
          <w:tcPr>
            <w:tcW w:w="1701" w:type="dxa"/>
            <w:noWrap/>
            <w:vAlign w:val="center"/>
            <w:hideMark/>
          </w:tcPr>
          <w:p w14:paraId="4F6DD127" w14:textId="7826130F" w:rsidR="00176B5C" w:rsidRPr="00176B5C" w:rsidRDefault="00176B5C" w:rsidP="00176B5C">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176B5C">
              <w:rPr>
                <w:rFonts w:cs="Tahoma"/>
                <w:color w:val="000000" w:themeColor="text1"/>
                <w:sz w:val="16"/>
                <w:szCs w:val="16"/>
              </w:rPr>
              <w:t>23</w:t>
            </w:r>
          </w:p>
        </w:tc>
        <w:tc>
          <w:tcPr>
            <w:tcW w:w="1701" w:type="dxa"/>
            <w:noWrap/>
            <w:vAlign w:val="center"/>
            <w:hideMark/>
          </w:tcPr>
          <w:p w14:paraId="42FDB017" w14:textId="4F7D42DE" w:rsidR="00176B5C" w:rsidRPr="00176B5C" w:rsidRDefault="00176B5C" w:rsidP="00176B5C">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176B5C">
              <w:rPr>
                <w:rFonts w:cs="Tahoma"/>
                <w:color w:val="000000" w:themeColor="text1"/>
                <w:sz w:val="16"/>
                <w:szCs w:val="16"/>
              </w:rPr>
              <w:t>4</w:t>
            </w:r>
          </w:p>
        </w:tc>
      </w:tr>
      <w:tr w:rsidR="00176B5C" w:rsidRPr="00A419AA" w14:paraId="5583AE0E" w14:textId="77777777" w:rsidTr="00266E72">
        <w:trPr>
          <w:trHeight w:val="240"/>
          <w:jc w:val="center"/>
        </w:trPr>
        <w:tc>
          <w:tcPr>
            <w:cnfStyle w:val="001000000000" w:firstRow="0" w:lastRow="0" w:firstColumn="1" w:lastColumn="0" w:oddVBand="0" w:evenVBand="0" w:oddHBand="0" w:evenHBand="0" w:firstRowFirstColumn="0" w:firstRowLastColumn="0" w:lastRowFirstColumn="0" w:lastRowLastColumn="0"/>
            <w:tcW w:w="2325" w:type="dxa"/>
            <w:shd w:val="clear" w:color="auto" w:fill="DBDBDB" w:themeFill="accent3" w:themeFillTint="66"/>
            <w:noWrap/>
            <w:vAlign w:val="center"/>
            <w:hideMark/>
          </w:tcPr>
          <w:p w14:paraId="5FF854DE" w14:textId="77777777" w:rsidR="00176B5C" w:rsidRPr="00176B5C" w:rsidRDefault="00176B5C" w:rsidP="00176B5C">
            <w:pPr>
              <w:spacing w:after="0"/>
              <w:ind w:left="57"/>
              <w:jc w:val="left"/>
              <w:rPr>
                <w:rFonts w:cs="Tahoma"/>
                <w:b w:val="0"/>
                <w:color w:val="000000" w:themeColor="text1"/>
                <w:sz w:val="16"/>
                <w:szCs w:val="16"/>
              </w:rPr>
            </w:pPr>
            <w:r w:rsidRPr="00176B5C">
              <w:rPr>
                <w:rFonts w:cs="Tahoma"/>
                <w:color w:val="000000" w:themeColor="text1"/>
                <w:sz w:val="16"/>
                <w:szCs w:val="16"/>
              </w:rPr>
              <w:t>Soukromník</w:t>
            </w:r>
          </w:p>
        </w:tc>
        <w:tc>
          <w:tcPr>
            <w:tcW w:w="1701" w:type="dxa"/>
            <w:noWrap/>
            <w:vAlign w:val="center"/>
            <w:hideMark/>
          </w:tcPr>
          <w:p w14:paraId="54DCBD76" w14:textId="73D7368E" w:rsidR="00176B5C" w:rsidRPr="00176B5C" w:rsidRDefault="00176B5C" w:rsidP="00176B5C">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176B5C">
              <w:rPr>
                <w:rFonts w:cs="Tahoma"/>
                <w:color w:val="000000" w:themeColor="text1"/>
                <w:sz w:val="16"/>
                <w:szCs w:val="16"/>
              </w:rPr>
              <w:t>15</w:t>
            </w:r>
          </w:p>
        </w:tc>
        <w:tc>
          <w:tcPr>
            <w:tcW w:w="1701" w:type="dxa"/>
            <w:noWrap/>
            <w:vAlign w:val="center"/>
            <w:hideMark/>
          </w:tcPr>
          <w:p w14:paraId="335D3887" w14:textId="2A37A16D" w:rsidR="00176B5C" w:rsidRPr="00176B5C" w:rsidRDefault="00176B5C" w:rsidP="00176B5C">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176B5C">
              <w:rPr>
                <w:rFonts w:cs="Tahoma"/>
                <w:color w:val="000000" w:themeColor="text1"/>
                <w:sz w:val="16"/>
                <w:szCs w:val="16"/>
              </w:rPr>
              <w:t>79</w:t>
            </w:r>
          </w:p>
        </w:tc>
        <w:tc>
          <w:tcPr>
            <w:tcW w:w="1701" w:type="dxa"/>
            <w:noWrap/>
            <w:vAlign w:val="center"/>
            <w:hideMark/>
          </w:tcPr>
          <w:p w14:paraId="49C5D90A" w14:textId="7344F224" w:rsidR="00176B5C" w:rsidRPr="00176B5C" w:rsidRDefault="00176B5C" w:rsidP="00176B5C">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176B5C">
              <w:rPr>
                <w:rFonts w:cs="Tahoma"/>
                <w:color w:val="000000" w:themeColor="text1"/>
                <w:sz w:val="16"/>
                <w:szCs w:val="16"/>
              </w:rPr>
              <w:t>15</w:t>
            </w:r>
          </w:p>
        </w:tc>
        <w:tc>
          <w:tcPr>
            <w:tcW w:w="1701" w:type="dxa"/>
            <w:noWrap/>
            <w:vAlign w:val="center"/>
            <w:hideMark/>
          </w:tcPr>
          <w:p w14:paraId="46241E96" w14:textId="20A1B990" w:rsidR="00176B5C" w:rsidRPr="00176B5C" w:rsidRDefault="00176B5C" w:rsidP="00176B5C">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176B5C">
              <w:rPr>
                <w:rFonts w:cs="Tahoma"/>
                <w:color w:val="000000" w:themeColor="text1"/>
                <w:sz w:val="16"/>
                <w:szCs w:val="16"/>
              </w:rPr>
              <w:t>134</w:t>
            </w:r>
          </w:p>
        </w:tc>
      </w:tr>
      <w:tr w:rsidR="00176B5C" w:rsidRPr="00A419AA" w14:paraId="64F92D29" w14:textId="77777777" w:rsidTr="00266E72">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2325" w:type="dxa"/>
            <w:shd w:val="clear" w:color="auto" w:fill="DBDBDB" w:themeFill="accent3" w:themeFillTint="66"/>
            <w:noWrap/>
            <w:vAlign w:val="center"/>
            <w:hideMark/>
          </w:tcPr>
          <w:p w14:paraId="37B9410D" w14:textId="77777777" w:rsidR="00176B5C" w:rsidRPr="00176B5C" w:rsidRDefault="00176B5C" w:rsidP="00176B5C">
            <w:pPr>
              <w:spacing w:after="0"/>
              <w:ind w:left="57"/>
              <w:jc w:val="left"/>
              <w:rPr>
                <w:rFonts w:cs="Tahoma"/>
                <w:b w:val="0"/>
                <w:color w:val="000000" w:themeColor="text1"/>
                <w:sz w:val="16"/>
                <w:szCs w:val="16"/>
              </w:rPr>
            </w:pPr>
            <w:r w:rsidRPr="00176B5C">
              <w:rPr>
                <w:rFonts w:cs="Tahoma"/>
                <w:color w:val="000000" w:themeColor="text1"/>
                <w:sz w:val="16"/>
                <w:szCs w:val="16"/>
              </w:rPr>
              <w:t>Církev</w:t>
            </w:r>
          </w:p>
        </w:tc>
        <w:tc>
          <w:tcPr>
            <w:tcW w:w="1701" w:type="dxa"/>
            <w:noWrap/>
            <w:vAlign w:val="center"/>
            <w:hideMark/>
          </w:tcPr>
          <w:p w14:paraId="59017420" w14:textId="1E001019" w:rsidR="00176B5C" w:rsidRPr="00176B5C" w:rsidRDefault="00176B5C" w:rsidP="00176B5C">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176B5C">
              <w:rPr>
                <w:rFonts w:cs="Tahoma"/>
                <w:color w:val="000000" w:themeColor="text1"/>
                <w:sz w:val="16"/>
                <w:szCs w:val="16"/>
              </w:rPr>
              <w:t>10</w:t>
            </w:r>
          </w:p>
        </w:tc>
        <w:tc>
          <w:tcPr>
            <w:tcW w:w="1701" w:type="dxa"/>
            <w:noWrap/>
            <w:vAlign w:val="center"/>
            <w:hideMark/>
          </w:tcPr>
          <w:p w14:paraId="27D0D8C0" w14:textId="6CFDC16F" w:rsidR="00176B5C" w:rsidRPr="00176B5C" w:rsidRDefault="00176B5C" w:rsidP="00176B5C">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176B5C">
              <w:rPr>
                <w:rFonts w:cs="Tahoma"/>
                <w:color w:val="000000" w:themeColor="text1"/>
                <w:sz w:val="16"/>
                <w:szCs w:val="16"/>
              </w:rPr>
              <w:t>2</w:t>
            </w:r>
          </w:p>
        </w:tc>
        <w:tc>
          <w:tcPr>
            <w:tcW w:w="1701" w:type="dxa"/>
            <w:noWrap/>
            <w:vAlign w:val="center"/>
            <w:hideMark/>
          </w:tcPr>
          <w:p w14:paraId="4064F801" w14:textId="1DEB072E" w:rsidR="00176B5C" w:rsidRPr="00176B5C" w:rsidRDefault="00176B5C" w:rsidP="00176B5C">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176B5C">
              <w:rPr>
                <w:rFonts w:cs="Tahoma"/>
                <w:color w:val="000000" w:themeColor="text1"/>
                <w:sz w:val="16"/>
                <w:szCs w:val="16"/>
              </w:rPr>
              <w:t>13</w:t>
            </w:r>
          </w:p>
        </w:tc>
        <w:tc>
          <w:tcPr>
            <w:tcW w:w="1701" w:type="dxa"/>
            <w:noWrap/>
            <w:vAlign w:val="center"/>
            <w:hideMark/>
          </w:tcPr>
          <w:p w14:paraId="7C8B0C49" w14:textId="15EB694D" w:rsidR="00176B5C" w:rsidRPr="00176B5C" w:rsidRDefault="00176B5C" w:rsidP="00176B5C">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176B5C">
              <w:rPr>
                <w:rFonts w:cs="Tahoma"/>
                <w:color w:val="000000" w:themeColor="text1"/>
                <w:sz w:val="16"/>
                <w:szCs w:val="16"/>
              </w:rPr>
              <w:t>3</w:t>
            </w:r>
          </w:p>
        </w:tc>
      </w:tr>
      <w:tr w:rsidR="00176B5C" w:rsidRPr="00A419AA" w14:paraId="7D5848F2" w14:textId="77777777" w:rsidTr="00266E72">
        <w:trPr>
          <w:trHeight w:val="240"/>
          <w:jc w:val="center"/>
        </w:trPr>
        <w:tc>
          <w:tcPr>
            <w:cnfStyle w:val="001000000000" w:firstRow="0" w:lastRow="0" w:firstColumn="1" w:lastColumn="0" w:oddVBand="0" w:evenVBand="0" w:oddHBand="0" w:evenHBand="0" w:firstRowFirstColumn="0" w:firstRowLastColumn="0" w:lastRowFirstColumn="0" w:lastRowLastColumn="0"/>
            <w:tcW w:w="2325" w:type="dxa"/>
            <w:shd w:val="clear" w:color="auto" w:fill="7F7F7F" w:themeFill="text1" w:themeFillTint="80"/>
            <w:noWrap/>
            <w:vAlign w:val="center"/>
            <w:hideMark/>
          </w:tcPr>
          <w:p w14:paraId="46466452" w14:textId="77777777" w:rsidR="00176B5C" w:rsidRPr="00176B5C" w:rsidRDefault="00176B5C" w:rsidP="00176B5C">
            <w:pPr>
              <w:spacing w:after="0"/>
              <w:jc w:val="center"/>
              <w:rPr>
                <w:rFonts w:cs="Tahoma"/>
                <w:b w:val="0"/>
                <w:sz w:val="16"/>
                <w:szCs w:val="16"/>
              </w:rPr>
            </w:pPr>
            <w:r w:rsidRPr="00176B5C">
              <w:rPr>
                <w:rFonts w:cs="Tahoma"/>
                <w:sz w:val="16"/>
                <w:szCs w:val="16"/>
              </w:rPr>
              <w:t>Celkem</w:t>
            </w:r>
          </w:p>
        </w:tc>
        <w:tc>
          <w:tcPr>
            <w:tcW w:w="1701" w:type="dxa"/>
            <w:noWrap/>
            <w:vAlign w:val="center"/>
            <w:hideMark/>
          </w:tcPr>
          <w:p w14:paraId="1583833F" w14:textId="4417D64F" w:rsidR="00176B5C" w:rsidRPr="00176B5C" w:rsidRDefault="00176B5C" w:rsidP="00176B5C">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176B5C">
              <w:rPr>
                <w:rFonts w:cs="Tahoma"/>
                <w:b/>
                <w:bCs/>
                <w:color w:val="000000" w:themeColor="text1"/>
                <w:sz w:val="16"/>
                <w:szCs w:val="16"/>
              </w:rPr>
              <w:t>918</w:t>
            </w:r>
          </w:p>
        </w:tc>
        <w:tc>
          <w:tcPr>
            <w:tcW w:w="1701" w:type="dxa"/>
            <w:noWrap/>
            <w:vAlign w:val="center"/>
            <w:hideMark/>
          </w:tcPr>
          <w:p w14:paraId="714EB91D" w14:textId="599D76E5" w:rsidR="00176B5C" w:rsidRPr="00176B5C" w:rsidRDefault="00176B5C" w:rsidP="00176B5C">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176B5C">
              <w:rPr>
                <w:rFonts w:cs="Tahoma"/>
                <w:b/>
                <w:bCs/>
                <w:color w:val="000000" w:themeColor="text1"/>
                <w:sz w:val="16"/>
                <w:szCs w:val="16"/>
              </w:rPr>
              <w:t>277</w:t>
            </w:r>
          </w:p>
        </w:tc>
        <w:tc>
          <w:tcPr>
            <w:tcW w:w="1701" w:type="dxa"/>
            <w:noWrap/>
            <w:vAlign w:val="center"/>
            <w:hideMark/>
          </w:tcPr>
          <w:p w14:paraId="1C1BE92D" w14:textId="657725E5" w:rsidR="00176B5C" w:rsidRPr="00176B5C" w:rsidRDefault="00176B5C" w:rsidP="00176B5C">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176B5C">
              <w:rPr>
                <w:rFonts w:cs="Tahoma"/>
                <w:b/>
                <w:bCs/>
                <w:color w:val="000000" w:themeColor="text1"/>
                <w:sz w:val="16"/>
                <w:szCs w:val="16"/>
              </w:rPr>
              <w:t>926</w:t>
            </w:r>
          </w:p>
        </w:tc>
        <w:tc>
          <w:tcPr>
            <w:tcW w:w="1701" w:type="dxa"/>
            <w:noWrap/>
            <w:vAlign w:val="center"/>
            <w:hideMark/>
          </w:tcPr>
          <w:p w14:paraId="75CD2668" w14:textId="3B74D948" w:rsidR="00176B5C" w:rsidRPr="00176B5C" w:rsidRDefault="00176B5C" w:rsidP="00176B5C">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176B5C">
              <w:rPr>
                <w:rFonts w:cs="Tahoma"/>
                <w:b/>
                <w:bCs/>
                <w:color w:val="000000" w:themeColor="text1"/>
                <w:sz w:val="16"/>
                <w:szCs w:val="16"/>
              </w:rPr>
              <w:t>523</w:t>
            </w:r>
          </w:p>
        </w:tc>
      </w:tr>
    </w:tbl>
    <w:p w14:paraId="3EF36FA3" w14:textId="7D7AE3D3" w:rsidR="00DC7474" w:rsidRPr="00065085" w:rsidRDefault="00DC7474" w:rsidP="004764BA">
      <w:pPr>
        <w:pStyle w:val="KUMS-text"/>
        <w:spacing w:after="0" w:line="240" w:lineRule="auto"/>
        <w:rPr>
          <w:color w:val="000000" w:themeColor="text1"/>
          <w:sz w:val="16"/>
          <w:szCs w:val="16"/>
        </w:rPr>
      </w:pPr>
      <w:r w:rsidRPr="00065085">
        <w:rPr>
          <w:color w:val="000000" w:themeColor="text1"/>
          <w:sz w:val="16"/>
          <w:szCs w:val="16"/>
        </w:rPr>
        <w:t>Poznámka:</w:t>
      </w:r>
    </w:p>
    <w:p w14:paraId="1C0EA6A5" w14:textId="77777777" w:rsidR="00DC7474" w:rsidRPr="00065085" w:rsidRDefault="00DC7474">
      <w:pPr>
        <w:numPr>
          <w:ilvl w:val="0"/>
          <w:numId w:val="14"/>
        </w:numPr>
        <w:spacing w:after="0"/>
        <w:rPr>
          <w:color w:val="000000" w:themeColor="text1"/>
          <w:sz w:val="16"/>
          <w:szCs w:val="16"/>
        </w:rPr>
      </w:pPr>
      <w:r w:rsidRPr="00065085">
        <w:rPr>
          <w:rFonts w:cs="Tahoma"/>
          <w:color w:val="000000" w:themeColor="text1"/>
          <w:sz w:val="16"/>
          <w:szCs w:val="16"/>
        </w:rPr>
        <w:t xml:space="preserve">§ 38 školského zákona - vzdělávání v zahraničí nebo </w:t>
      </w:r>
      <w:r w:rsidR="00D14920" w:rsidRPr="00065085">
        <w:rPr>
          <w:rFonts w:cs="Tahoma"/>
          <w:color w:val="000000" w:themeColor="text1"/>
          <w:sz w:val="16"/>
          <w:szCs w:val="16"/>
        </w:rPr>
        <w:t>škola mimo území ČR</w:t>
      </w:r>
      <w:r w:rsidRPr="00065085">
        <w:rPr>
          <w:rFonts w:cs="Tahoma"/>
          <w:color w:val="000000" w:themeColor="text1"/>
          <w:sz w:val="16"/>
          <w:szCs w:val="16"/>
        </w:rPr>
        <w:t>;</w:t>
      </w:r>
    </w:p>
    <w:p w14:paraId="6DD2FECA" w14:textId="7AF7B286" w:rsidR="00BF6E5F" w:rsidRPr="00065085" w:rsidRDefault="004764BA">
      <w:pPr>
        <w:numPr>
          <w:ilvl w:val="0"/>
          <w:numId w:val="14"/>
        </w:numPr>
        <w:spacing w:after="0"/>
        <w:ind w:left="714" w:hanging="357"/>
        <w:rPr>
          <w:color w:val="000000" w:themeColor="text1"/>
          <w:sz w:val="16"/>
          <w:szCs w:val="16"/>
        </w:rPr>
      </w:pPr>
      <w:r w:rsidRPr="00065085">
        <w:rPr>
          <w:rFonts w:cs="Tahoma"/>
          <w:color w:val="000000" w:themeColor="text1"/>
          <w:sz w:val="16"/>
          <w:szCs w:val="16"/>
        </w:rPr>
        <w:t>§ 41 školského zákona - individuální vzdělávání</w:t>
      </w:r>
      <w:r w:rsidR="0064191D">
        <w:rPr>
          <w:rFonts w:cs="Tahoma"/>
          <w:color w:val="000000" w:themeColor="text1"/>
          <w:sz w:val="16"/>
          <w:szCs w:val="16"/>
        </w:rPr>
        <w:t>.</w:t>
      </w:r>
    </w:p>
    <w:p w14:paraId="166FD004" w14:textId="4D37B2B2" w:rsidR="00DC7474" w:rsidRPr="00065085" w:rsidRDefault="004764BA" w:rsidP="00065085">
      <w:pPr>
        <w:rPr>
          <w:color w:val="000000" w:themeColor="text1"/>
          <w:sz w:val="16"/>
          <w:szCs w:val="16"/>
        </w:rPr>
      </w:pPr>
      <w:r w:rsidRPr="00065085">
        <w:rPr>
          <w:color w:val="000000" w:themeColor="text1"/>
          <w:sz w:val="16"/>
          <w:szCs w:val="16"/>
        </w:rPr>
        <w:t>Zdroj: MŠMT</w:t>
      </w:r>
    </w:p>
    <w:p w14:paraId="1FEE1668" w14:textId="1F9A75F5" w:rsidR="004E46B9" w:rsidRDefault="004E46B9" w:rsidP="00065085">
      <w:pPr>
        <w:spacing w:before="120"/>
        <w:textAlignment w:val="baseline"/>
        <w:rPr>
          <w:rFonts w:cs="Tahoma"/>
          <w:szCs w:val="20"/>
        </w:rPr>
      </w:pPr>
      <w:r w:rsidRPr="009C12F9">
        <w:rPr>
          <w:rFonts w:cs="Tahoma"/>
          <w:szCs w:val="20"/>
        </w:rPr>
        <w:t xml:space="preserve">Dle školského zákona je možné plnit povinnou školní docházku ve škole mimo území ČR, ve škole při diplomatické misi či konzulárním úřadu ČR, v zahraniční škole na území ČR, </w:t>
      </w:r>
      <w:r>
        <w:rPr>
          <w:rFonts w:cs="Tahoma"/>
          <w:szCs w:val="20"/>
        </w:rPr>
        <w:t xml:space="preserve">v </w:t>
      </w:r>
      <w:r w:rsidRPr="009C12F9">
        <w:rPr>
          <w:rFonts w:cs="Tahoma"/>
          <w:szCs w:val="20"/>
        </w:rPr>
        <w:t>evropské škole či formou individuální výuky v zahraničí (§</w:t>
      </w:r>
      <w:r w:rsidR="00C06CA9">
        <w:rPr>
          <w:rFonts w:cs="Tahoma"/>
          <w:szCs w:val="20"/>
        </w:rPr>
        <w:t> </w:t>
      </w:r>
      <w:r w:rsidRPr="009C12F9">
        <w:rPr>
          <w:rFonts w:cs="Tahoma"/>
          <w:szCs w:val="20"/>
        </w:rPr>
        <w:t>38). Tímto způsobem bylo v MSK ve sledovaném období vzděláváno 926 žáků, což oproti předchozímu školnímu roku představuje nárůst o 8 žáků (</w:t>
      </w:r>
      <w:r>
        <w:rPr>
          <w:rFonts w:cs="Tahoma"/>
          <w:szCs w:val="20"/>
        </w:rPr>
        <w:t>tj. +</w:t>
      </w:r>
      <w:r w:rsidRPr="009C12F9">
        <w:rPr>
          <w:rFonts w:cs="Tahoma"/>
          <w:szCs w:val="20"/>
        </w:rPr>
        <w:t>0,9 %).</w:t>
      </w:r>
    </w:p>
    <w:p w14:paraId="0BDE61A3" w14:textId="204D845F" w:rsidR="004E46B9" w:rsidRPr="00065085" w:rsidRDefault="004E46B9" w:rsidP="00065085">
      <w:pPr>
        <w:spacing w:before="120"/>
        <w:textAlignment w:val="baseline"/>
        <w:rPr>
          <w:rFonts w:cs="Tahoma"/>
          <w:sz w:val="18"/>
          <w:szCs w:val="18"/>
        </w:rPr>
      </w:pPr>
      <w:r w:rsidRPr="009C12F9">
        <w:rPr>
          <w:rFonts w:cs="Tahoma"/>
          <w:szCs w:val="20"/>
        </w:rPr>
        <w:t>Od 1.</w:t>
      </w:r>
      <w:r w:rsidR="00125315">
        <w:rPr>
          <w:rFonts w:cs="Tahoma"/>
          <w:szCs w:val="20"/>
        </w:rPr>
        <w:t> </w:t>
      </w:r>
      <w:r w:rsidRPr="009C12F9">
        <w:rPr>
          <w:rFonts w:cs="Tahoma"/>
          <w:szCs w:val="20"/>
        </w:rPr>
        <w:t>9.</w:t>
      </w:r>
      <w:r w:rsidR="00125315">
        <w:rPr>
          <w:rFonts w:cs="Tahoma"/>
          <w:szCs w:val="20"/>
        </w:rPr>
        <w:t> </w:t>
      </w:r>
      <w:r w:rsidRPr="009C12F9">
        <w:rPr>
          <w:rFonts w:cs="Tahoma"/>
          <w:szCs w:val="20"/>
        </w:rPr>
        <w:t>2016 lze rovněž základní vzdělání na obou stupních ZŠ uskutečňovat formou individuálního vzdělávání (§</w:t>
      </w:r>
      <w:r w:rsidR="00125315">
        <w:rPr>
          <w:rFonts w:cs="Tahoma"/>
          <w:szCs w:val="20"/>
        </w:rPr>
        <w:t> </w:t>
      </w:r>
      <w:r w:rsidRPr="009C12F9">
        <w:rPr>
          <w:rFonts w:cs="Tahoma"/>
          <w:szCs w:val="20"/>
        </w:rPr>
        <w:t xml:space="preserve">41). Jedná se o formu vzdělávání, která začíná být mezi rodiči často využívána a v posledních letech zaznamenává významný nárůst i v MSK. Z výše uvedené tabulky je zřejmé, že se </w:t>
      </w:r>
      <w:r w:rsidRPr="009C12F9">
        <w:rPr>
          <w:rFonts w:cs="Tahoma"/>
          <w:szCs w:val="20"/>
        </w:rPr>
        <w:lastRenderedPageBreak/>
        <w:t>počet takto vzdělávaných žáků meziročně zvýšil z 277 na 523, což představuje nárůst o 88,8 %. Rostoucí zájem evidují jak základní školy zřizované obcí (+</w:t>
      </w:r>
      <w:r>
        <w:rPr>
          <w:rFonts w:cs="Tahoma"/>
          <w:szCs w:val="20"/>
        </w:rPr>
        <w:t>1</w:t>
      </w:r>
      <w:r w:rsidRPr="009C12F9">
        <w:rPr>
          <w:rFonts w:cs="Tahoma"/>
          <w:szCs w:val="20"/>
        </w:rPr>
        <w:t xml:space="preserve">89 žáků, tj. </w:t>
      </w:r>
      <w:r>
        <w:rPr>
          <w:rFonts w:cs="Tahoma"/>
          <w:szCs w:val="20"/>
        </w:rPr>
        <w:t>+</w:t>
      </w:r>
      <w:r w:rsidRPr="009C12F9">
        <w:rPr>
          <w:rFonts w:cs="Tahoma"/>
          <w:szCs w:val="20"/>
        </w:rPr>
        <w:t xml:space="preserve">97,9 %), tak školy zřizované soukromými subjekty (+55 žáků, tj. </w:t>
      </w:r>
      <w:r>
        <w:rPr>
          <w:rFonts w:cs="Tahoma"/>
          <w:szCs w:val="20"/>
        </w:rPr>
        <w:t>+</w:t>
      </w:r>
      <w:r w:rsidRPr="009C12F9">
        <w:rPr>
          <w:rFonts w:cs="Tahoma"/>
          <w:szCs w:val="20"/>
        </w:rPr>
        <w:t xml:space="preserve">69,6 %). Individuálně vzdělávané žáky lze nalézt i na </w:t>
      </w:r>
      <w:r w:rsidRPr="00065085">
        <w:rPr>
          <w:rFonts w:cs="Tahoma"/>
          <w:szCs w:val="20"/>
        </w:rPr>
        <w:t>krajem zřizovaných základních školách a školách církevních, zde ovšem pouze v řádu jednotek.</w:t>
      </w:r>
    </w:p>
    <w:p w14:paraId="409BDDC4" w14:textId="77777777" w:rsidR="00A340E0" w:rsidRPr="003624BF" w:rsidRDefault="00A340E0" w:rsidP="006623B1">
      <w:pPr>
        <w:pStyle w:val="Tabulka"/>
        <w:spacing w:before="240" w:beforeAutospacing="0" w:after="120" w:afterAutospacing="0"/>
        <w:ind w:left="1276" w:hanging="1276"/>
        <w:jc w:val="both"/>
        <w:rPr>
          <w:color w:val="000000" w:themeColor="text1"/>
        </w:rPr>
      </w:pPr>
      <w:bookmarkStart w:id="133" w:name="_Toc129600033"/>
      <w:bookmarkStart w:id="134" w:name="_Toc129610081"/>
      <w:r w:rsidRPr="003624BF">
        <w:rPr>
          <w:color w:val="000000" w:themeColor="text1"/>
        </w:rPr>
        <w:t>Kurzy pro získání základního vzdělání</w:t>
      </w:r>
      <w:bookmarkEnd w:id="133"/>
      <w:bookmarkEnd w:id="134"/>
    </w:p>
    <w:tbl>
      <w:tblPr>
        <w:tblStyle w:val="Tmavtabulkasmkou5zvraznn3"/>
        <w:tblW w:w="9239" w:type="dxa"/>
        <w:tblLayout w:type="fixed"/>
        <w:tblLook w:val="04A0" w:firstRow="1" w:lastRow="0" w:firstColumn="1" w:lastColumn="0" w:noHBand="0" w:noVBand="1"/>
      </w:tblPr>
      <w:tblGrid>
        <w:gridCol w:w="3119"/>
        <w:gridCol w:w="1020"/>
        <w:gridCol w:w="1020"/>
        <w:gridCol w:w="1020"/>
        <w:gridCol w:w="1020"/>
        <w:gridCol w:w="1020"/>
        <w:gridCol w:w="1020"/>
      </w:tblGrid>
      <w:tr w:rsidR="004D0EB1" w:rsidRPr="00A419AA" w14:paraId="39EDDA9C" w14:textId="77777777" w:rsidTr="00CF436C">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119" w:type="dxa"/>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36977501" w14:textId="77777777" w:rsidR="004D0EB1" w:rsidRPr="004D0EB1" w:rsidRDefault="004D0EB1" w:rsidP="004D0EB1">
            <w:pPr>
              <w:spacing w:after="0"/>
              <w:jc w:val="center"/>
              <w:rPr>
                <w:rFonts w:cs="Tahoma"/>
                <w:b w:val="0"/>
                <w:sz w:val="16"/>
                <w:szCs w:val="16"/>
              </w:rPr>
            </w:pPr>
            <w:r w:rsidRPr="004D0EB1">
              <w:rPr>
                <w:rFonts w:cs="Tahoma"/>
                <w:sz w:val="16"/>
                <w:szCs w:val="16"/>
              </w:rPr>
              <w:t>Počet kurzů a žáků</w:t>
            </w:r>
          </w:p>
        </w:tc>
        <w:tc>
          <w:tcPr>
            <w:tcW w:w="3060" w:type="dxa"/>
            <w:gridSpan w:val="3"/>
            <w:tcBorders>
              <w:top w:val="none" w:sz="0" w:space="0" w:color="auto"/>
              <w:left w:val="none" w:sz="0" w:space="0" w:color="auto"/>
              <w:right w:val="none" w:sz="0" w:space="0" w:color="auto"/>
            </w:tcBorders>
            <w:shd w:val="clear" w:color="auto" w:fill="7F7F7F" w:themeFill="text1" w:themeFillTint="80"/>
            <w:noWrap/>
            <w:vAlign w:val="center"/>
            <w:hideMark/>
          </w:tcPr>
          <w:p w14:paraId="6B70882B" w14:textId="5BB7DEA3" w:rsidR="004D0EB1" w:rsidRPr="004D0EB1" w:rsidRDefault="004D0EB1" w:rsidP="004D0EB1">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4D0EB1">
              <w:rPr>
                <w:rFonts w:cs="Tahoma"/>
                <w:sz w:val="16"/>
                <w:szCs w:val="16"/>
              </w:rPr>
              <w:t>2020/2021</w:t>
            </w:r>
          </w:p>
        </w:tc>
        <w:tc>
          <w:tcPr>
            <w:tcW w:w="3060" w:type="dxa"/>
            <w:gridSpan w:val="3"/>
            <w:tcBorders>
              <w:top w:val="none" w:sz="0" w:space="0" w:color="auto"/>
              <w:left w:val="none" w:sz="0" w:space="0" w:color="auto"/>
              <w:right w:val="none" w:sz="0" w:space="0" w:color="auto"/>
            </w:tcBorders>
            <w:shd w:val="clear" w:color="auto" w:fill="7F7F7F" w:themeFill="text1" w:themeFillTint="80"/>
            <w:noWrap/>
            <w:vAlign w:val="center"/>
            <w:hideMark/>
          </w:tcPr>
          <w:p w14:paraId="5724CD89" w14:textId="65EB124C" w:rsidR="004D0EB1" w:rsidRPr="004D0EB1" w:rsidRDefault="004D0EB1" w:rsidP="004D0EB1">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4D0EB1">
              <w:rPr>
                <w:rFonts w:cs="Tahoma"/>
                <w:sz w:val="16"/>
                <w:szCs w:val="16"/>
              </w:rPr>
              <w:t>2021/2022</w:t>
            </w:r>
          </w:p>
        </w:tc>
      </w:tr>
      <w:tr w:rsidR="00A419AA" w:rsidRPr="00A419AA" w14:paraId="5FFB6BED" w14:textId="77777777" w:rsidTr="00CF436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119" w:type="dxa"/>
            <w:vMerge/>
            <w:tcBorders>
              <w:left w:val="none" w:sz="0" w:space="0" w:color="auto"/>
            </w:tcBorders>
            <w:hideMark/>
          </w:tcPr>
          <w:p w14:paraId="74E86457" w14:textId="77777777" w:rsidR="00AB4E97" w:rsidRPr="00A419AA" w:rsidRDefault="00AB4E97" w:rsidP="003B2A44">
            <w:pPr>
              <w:spacing w:after="0"/>
              <w:jc w:val="center"/>
              <w:rPr>
                <w:rFonts w:cs="Tahoma"/>
                <w:b w:val="0"/>
                <w:color w:val="FF0000"/>
                <w:sz w:val="16"/>
                <w:szCs w:val="16"/>
              </w:rPr>
            </w:pPr>
          </w:p>
        </w:tc>
        <w:tc>
          <w:tcPr>
            <w:tcW w:w="3060" w:type="dxa"/>
            <w:gridSpan w:val="3"/>
            <w:noWrap/>
            <w:vAlign w:val="center"/>
            <w:hideMark/>
          </w:tcPr>
          <w:p w14:paraId="125E5D5C" w14:textId="77777777" w:rsidR="00AB4E97" w:rsidRPr="004D0EB1" w:rsidRDefault="00AB4E97"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D0EB1">
              <w:rPr>
                <w:rFonts w:cs="Tahoma"/>
                <w:b/>
                <w:color w:val="000000" w:themeColor="text1"/>
                <w:sz w:val="16"/>
                <w:szCs w:val="16"/>
              </w:rPr>
              <w:t>Základní vzdělání</w:t>
            </w:r>
          </w:p>
        </w:tc>
        <w:tc>
          <w:tcPr>
            <w:tcW w:w="3060" w:type="dxa"/>
            <w:gridSpan w:val="3"/>
            <w:noWrap/>
            <w:vAlign w:val="center"/>
            <w:hideMark/>
          </w:tcPr>
          <w:p w14:paraId="493060B9" w14:textId="77777777" w:rsidR="00AB4E97" w:rsidRPr="004D0EB1" w:rsidRDefault="00AB4E97"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D0EB1">
              <w:rPr>
                <w:rFonts w:cs="Tahoma"/>
                <w:b/>
                <w:color w:val="000000" w:themeColor="text1"/>
                <w:sz w:val="16"/>
                <w:szCs w:val="16"/>
              </w:rPr>
              <w:t>Základní vzdělání</w:t>
            </w:r>
          </w:p>
        </w:tc>
      </w:tr>
      <w:tr w:rsidR="00A419AA" w:rsidRPr="00A419AA" w14:paraId="6393CFB2" w14:textId="77777777" w:rsidTr="00CF436C">
        <w:trPr>
          <w:trHeight w:val="240"/>
        </w:trPr>
        <w:tc>
          <w:tcPr>
            <w:cnfStyle w:val="001000000000" w:firstRow="0" w:lastRow="0" w:firstColumn="1" w:lastColumn="0" w:oddVBand="0" w:evenVBand="0" w:oddHBand="0" w:evenHBand="0" w:firstRowFirstColumn="0" w:firstRowLastColumn="0" w:lastRowFirstColumn="0" w:lastRowLastColumn="0"/>
            <w:tcW w:w="3119" w:type="dxa"/>
            <w:vMerge/>
            <w:tcBorders>
              <w:left w:val="none" w:sz="0" w:space="0" w:color="auto"/>
            </w:tcBorders>
            <w:hideMark/>
          </w:tcPr>
          <w:p w14:paraId="4B685151" w14:textId="77777777" w:rsidR="00AB4E97" w:rsidRPr="00A419AA" w:rsidRDefault="00AB4E97" w:rsidP="003B2A44">
            <w:pPr>
              <w:spacing w:after="0"/>
              <w:jc w:val="left"/>
              <w:rPr>
                <w:rFonts w:cs="Tahoma"/>
                <w:b w:val="0"/>
                <w:color w:val="FF0000"/>
                <w:sz w:val="16"/>
                <w:szCs w:val="16"/>
              </w:rPr>
            </w:pPr>
          </w:p>
        </w:tc>
        <w:tc>
          <w:tcPr>
            <w:tcW w:w="1020" w:type="dxa"/>
            <w:vAlign w:val="center"/>
            <w:hideMark/>
          </w:tcPr>
          <w:p w14:paraId="7C0471AE" w14:textId="77777777" w:rsidR="00AB4E97" w:rsidRPr="004D0EB1" w:rsidRDefault="00AB4E97" w:rsidP="003B2A4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4D0EB1">
              <w:rPr>
                <w:rFonts w:cs="Tahoma"/>
                <w:b/>
                <w:color w:val="000000" w:themeColor="text1"/>
                <w:sz w:val="16"/>
                <w:szCs w:val="16"/>
              </w:rPr>
              <w:t>v ZŠ</w:t>
            </w:r>
          </w:p>
        </w:tc>
        <w:tc>
          <w:tcPr>
            <w:tcW w:w="1020" w:type="dxa"/>
            <w:vAlign w:val="center"/>
            <w:hideMark/>
          </w:tcPr>
          <w:p w14:paraId="518A1792" w14:textId="77777777" w:rsidR="00AB4E97" w:rsidRPr="004D0EB1" w:rsidRDefault="00AB4E97" w:rsidP="003B2A4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4D0EB1">
              <w:rPr>
                <w:rFonts w:cs="Tahoma"/>
                <w:b/>
                <w:color w:val="000000" w:themeColor="text1"/>
                <w:sz w:val="16"/>
                <w:szCs w:val="16"/>
              </w:rPr>
              <w:t>ve SŠ</w:t>
            </w:r>
          </w:p>
        </w:tc>
        <w:tc>
          <w:tcPr>
            <w:tcW w:w="1020" w:type="dxa"/>
            <w:noWrap/>
            <w:vAlign w:val="center"/>
            <w:hideMark/>
          </w:tcPr>
          <w:p w14:paraId="39B72384" w14:textId="77777777" w:rsidR="00AB4E97" w:rsidRPr="004D0EB1" w:rsidRDefault="00AB4E97" w:rsidP="003B2A4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4D0EB1">
              <w:rPr>
                <w:rFonts w:cs="Tahoma"/>
                <w:b/>
                <w:color w:val="000000" w:themeColor="text1"/>
                <w:sz w:val="16"/>
                <w:szCs w:val="16"/>
              </w:rPr>
              <w:t>celkem</w:t>
            </w:r>
          </w:p>
        </w:tc>
        <w:tc>
          <w:tcPr>
            <w:tcW w:w="1020" w:type="dxa"/>
            <w:vAlign w:val="center"/>
            <w:hideMark/>
          </w:tcPr>
          <w:p w14:paraId="41DA52DF" w14:textId="77777777" w:rsidR="00AB4E97" w:rsidRPr="004D0EB1" w:rsidRDefault="00AB4E97" w:rsidP="003B2A4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4D0EB1">
              <w:rPr>
                <w:rFonts w:cs="Tahoma"/>
                <w:b/>
                <w:color w:val="000000" w:themeColor="text1"/>
                <w:sz w:val="16"/>
                <w:szCs w:val="16"/>
              </w:rPr>
              <w:t>v ZŠ</w:t>
            </w:r>
          </w:p>
        </w:tc>
        <w:tc>
          <w:tcPr>
            <w:tcW w:w="1020" w:type="dxa"/>
            <w:vAlign w:val="center"/>
            <w:hideMark/>
          </w:tcPr>
          <w:p w14:paraId="6FAA1FA2" w14:textId="77777777" w:rsidR="00AB4E97" w:rsidRPr="004D0EB1" w:rsidRDefault="00AB4E97" w:rsidP="003B2A4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4D0EB1">
              <w:rPr>
                <w:rFonts w:cs="Tahoma"/>
                <w:b/>
                <w:color w:val="000000" w:themeColor="text1"/>
                <w:sz w:val="16"/>
                <w:szCs w:val="16"/>
              </w:rPr>
              <w:t>ve SŠ</w:t>
            </w:r>
          </w:p>
        </w:tc>
        <w:tc>
          <w:tcPr>
            <w:tcW w:w="1020" w:type="dxa"/>
            <w:noWrap/>
            <w:vAlign w:val="center"/>
            <w:hideMark/>
          </w:tcPr>
          <w:p w14:paraId="6C8C75E5" w14:textId="77777777" w:rsidR="00AB4E97" w:rsidRPr="004D0EB1" w:rsidRDefault="00AB4E97" w:rsidP="003B2A4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4D0EB1">
              <w:rPr>
                <w:rFonts w:cs="Tahoma"/>
                <w:b/>
                <w:color w:val="000000" w:themeColor="text1"/>
                <w:sz w:val="16"/>
                <w:szCs w:val="16"/>
              </w:rPr>
              <w:t>celkem</w:t>
            </w:r>
          </w:p>
        </w:tc>
      </w:tr>
      <w:tr w:rsidR="004D0EB1" w:rsidRPr="00A419AA" w14:paraId="73EA1408" w14:textId="77777777" w:rsidTr="00CF436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7F7F7F" w:themeFill="text1" w:themeFillTint="80"/>
            <w:noWrap/>
            <w:vAlign w:val="center"/>
            <w:hideMark/>
          </w:tcPr>
          <w:p w14:paraId="3893C318" w14:textId="77777777" w:rsidR="004D0EB1" w:rsidRPr="004D0EB1" w:rsidRDefault="004D0EB1" w:rsidP="004D0EB1">
            <w:pPr>
              <w:spacing w:after="0"/>
              <w:jc w:val="center"/>
              <w:rPr>
                <w:rFonts w:cs="Tahoma"/>
                <w:b w:val="0"/>
                <w:sz w:val="16"/>
                <w:szCs w:val="16"/>
              </w:rPr>
            </w:pPr>
            <w:r w:rsidRPr="004D0EB1">
              <w:rPr>
                <w:rFonts w:cs="Tahoma"/>
                <w:sz w:val="16"/>
                <w:szCs w:val="16"/>
              </w:rPr>
              <w:t>Kurzy</w:t>
            </w:r>
          </w:p>
        </w:tc>
        <w:tc>
          <w:tcPr>
            <w:tcW w:w="1020" w:type="dxa"/>
            <w:noWrap/>
            <w:vAlign w:val="center"/>
            <w:hideMark/>
          </w:tcPr>
          <w:p w14:paraId="17B04AFC" w14:textId="4E5EB8B6" w:rsidR="004D0EB1" w:rsidRPr="004D0EB1" w:rsidRDefault="004D0EB1" w:rsidP="004D0EB1">
            <w:pPr>
              <w:spacing w:after="0"/>
              <w:ind w:right="340"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1</w:t>
            </w:r>
          </w:p>
        </w:tc>
        <w:tc>
          <w:tcPr>
            <w:tcW w:w="1020" w:type="dxa"/>
            <w:noWrap/>
            <w:vAlign w:val="center"/>
            <w:hideMark/>
          </w:tcPr>
          <w:p w14:paraId="6139622A" w14:textId="2B7884F8" w:rsidR="004D0EB1" w:rsidRPr="004D0EB1" w:rsidRDefault="004D0EB1" w:rsidP="004D0EB1">
            <w:pPr>
              <w:spacing w:after="0"/>
              <w:ind w:right="340"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7177BD12" w14:textId="003D595D" w:rsidR="004D0EB1" w:rsidRPr="004D0EB1" w:rsidRDefault="004D0EB1" w:rsidP="004D0EB1">
            <w:pPr>
              <w:spacing w:after="0"/>
              <w:ind w:right="340" w:firstLineChars="200" w:firstLine="321"/>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D0EB1">
              <w:rPr>
                <w:rFonts w:cs="Tahoma"/>
                <w:b/>
                <w:bCs/>
                <w:color w:val="000000" w:themeColor="text1"/>
                <w:sz w:val="16"/>
                <w:szCs w:val="16"/>
              </w:rPr>
              <w:t>1</w:t>
            </w:r>
          </w:p>
        </w:tc>
        <w:tc>
          <w:tcPr>
            <w:tcW w:w="1020" w:type="dxa"/>
            <w:noWrap/>
            <w:vAlign w:val="center"/>
            <w:hideMark/>
          </w:tcPr>
          <w:p w14:paraId="199D5740" w14:textId="0ABEDE80" w:rsidR="004D0EB1" w:rsidRPr="004D0EB1" w:rsidRDefault="004D0EB1" w:rsidP="004D0EB1">
            <w:pPr>
              <w:spacing w:after="0"/>
              <w:ind w:right="340"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1</w:t>
            </w:r>
          </w:p>
        </w:tc>
        <w:tc>
          <w:tcPr>
            <w:tcW w:w="1020" w:type="dxa"/>
            <w:noWrap/>
            <w:vAlign w:val="center"/>
            <w:hideMark/>
          </w:tcPr>
          <w:p w14:paraId="4428E188" w14:textId="2FFD3051" w:rsidR="004D0EB1" w:rsidRPr="004D0EB1" w:rsidRDefault="004D0EB1" w:rsidP="004D0EB1">
            <w:pPr>
              <w:spacing w:after="0"/>
              <w:ind w:right="340"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6F60E97B" w14:textId="11A06AA3" w:rsidR="004D0EB1" w:rsidRPr="004D0EB1" w:rsidRDefault="004D0EB1" w:rsidP="004D0EB1">
            <w:pPr>
              <w:spacing w:after="0"/>
              <w:ind w:right="340" w:firstLineChars="200" w:firstLine="321"/>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D0EB1">
              <w:rPr>
                <w:rFonts w:cs="Tahoma"/>
                <w:b/>
                <w:bCs/>
                <w:color w:val="000000" w:themeColor="text1"/>
                <w:sz w:val="16"/>
                <w:szCs w:val="16"/>
              </w:rPr>
              <w:t>1</w:t>
            </w:r>
          </w:p>
        </w:tc>
      </w:tr>
      <w:tr w:rsidR="004D0EB1" w:rsidRPr="00A419AA" w14:paraId="7B3849C3" w14:textId="77777777" w:rsidTr="00CF436C">
        <w:trPr>
          <w:trHeight w:val="240"/>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BDBDB" w:themeFill="accent3" w:themeFillTint="66"/>
            <w:noWrap/>
            <w:hideMark/>
          </w:tcPr>
          <w:p w14:paraId="760F7CF3" w14:textId="77777777" w:rsidR="004D0EB1" w:rsidRPr="004D0EB1" w:rsidRDefault="004D0EB1" w:rsidP="004D0EB1">
            <w:pPr>
              <w:spacing w:after="0"/>
              <w:ind w:left="57"/>
              <w:jc w:val="left"/>
              <w:rPr>
                <w:rFonts w:cs="Tahoma"/>
                <w:b w:val="0"/>
                <w:color w:val="000000" w:themeColor="text1"/>
                <w:sz w:val="16"/>
                <w:szCs w:val="16"/>
              </w:rPr>
            </w:pPr>
            <w:r w:rsidRPr="004D0EB1">
              <w:rPr>
                <w:rFonts w:cs="Tahoma"/>
                <w:color w:val="000000" w:themeColor="text1"/>
                <w:sz w:val="16"/>
                <w:szCs w:val="16"/>
              </w:rPr>
              <w:t>z toho v denní formě</w:t>
            </w:r>
          </w:p>
        </w:tc>
        <w:tc>
          <w:tcPr>
            <w:tcW w:w="1020" w:type="dxa"/>
            <w:noWrap/>
            <w:vAlign w:val="center"/>
            <w:hideMark/>
          </w:tcPr>
          <w:p w14:paraId="4B3974D5" w14:textId="4740D1C2" w:rsidR="004D0EB1" w:rsidRPr="004D0EB1" w:rsidRDefault="004D0EB1" w:rsidP="004D0EB1">
            <w:pPr>
              <w:spacing w:after="0"/>
              <w:ind w:right="340"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7643E146" w14:textId="6DF44570" w:rsidR="004D0EB1" w:rsidRPr="004D0EB1" w:rsidRDefault="004D0EB1" w:rsidP="004D0EB1">
            <w:pPr>
              <w:spacing w:after="0"/>
              <w:ind w:right="340"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252628BA" w14:textId="081E098F" w:rsidR="004D0EB1" w:rsidRPr="004D0EB1" w:rsidRDefault="004D0EB1" w:rsidP="004D0EB1">
            <w:pPr>
              <w:spacing w:after="0"/>
              <w:ind w:right="340"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43F5296F" w14:textId="596A8600" w:rsidR="004D0EB1" w:rsidRPr="004D0EB1" w:rsidRDefault="004D0EB1" w:rsidP="004D0EB1">
            <w:pPr>
              <w:spacing w:after="0"/>
              <w:ind w:right="340"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2F435434" w14:textId="2D4B3600" w:rsidR="004D0EB1" w:rsidRPr="004D0EB1" w:rsidRDefault="004D0EB1" w:rsidP="004D0EB1">
            <w:pPr>
              <w:spacing w:after="0"/>
              <w:ind w:right="340"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4502104E" w14:textId="34A66B0F" w:rsidR="004D0EB1" w:rsidRPr="004D0EB1" w:rsidRDefault="004D0EB1" w:rsidP="004D0EB1">
            <w:pPr>
              <w:spacing w:after="0"/>
              <w:ind w:right="340"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r>
      <w:tr w:rsidR="004D0EB1" w:rsidRPr="00A419AA" w14:paraId="5D56CB7A" w14:textId="77777777" w:rsidTr="00CF436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7F7F7F" w:themeFill="text1" w:themeFillTint="80"/>
            <w:noWrap/>
            <w:vAlign w:val="center"/>
            <w:hideMark/>
          </w:tcPr>
          <w:p w14:paraId="3972BE58" w14:textId="77777777" w:rsidR="004D0EB1" w:rsidRPr="004D0EB1" w:rsidRDefault="004D0EB1" w:rsidP="004D0EB1">
            <w:pPr>
              <w:spacing w:after="0"/>
              <w:jc w:val="center"/>
              <w:rPr>
                <w:rFonts w:cs="Tahoma"/>
                <w:b w:val="0"/>
                <w:sz w:val="16"/>
                <w:szCs w:val="16"/>
              </w:rPr>
            </w:pPr>
            <w:r w:rsidRPr="004D0EB1">
              <w:rPr>
                <w:rFonts w:cs="Tahoma"/>
                <w:sz w:val="16"/>
                <w:szCs w:val="16"/>
              </w:rPr>
              <w:t>Žáci</w:t>
            </w:r>
          </w:p>
        </w:tc>
        <w:tc>
          <w:tcPr>
            <w:tcW w:w="1020" w:type="dxa"/>
            <w:noWrap/>
            <w:vAlign w:val="center"/>
            <w:hideMark/>
          </w:tcPr>
          <w:p w14:paraId="01FCFD3B" w14:textId="4D917384" w:rsidR="004D0EB1" w:rsidRPr="004D0EB1" w:rsidRDefault="004D0EB1" w:rsidP="004D0EB1">
            <w:pPr>
              <w:spacing w:after="0"/>
              <w:ind w:right="340"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9</w:t>
            </w:r>
          </w:p>
        </w:tc>
        <w:tc>
          <w:tcPr>
            <w:tcW w:w="1020" w:type="dxa"/>
            <w:noWrap/>
            <w:vAlign w:val="center"/>
            <w:hideMark/>
          </w:tcPr>
          <w:p w14:paraId="618B69F1" w14:textId="63BE28A6" w:rsidR="004D0EB1" w:rsidRPr="004D0EB1" w:rsidRDefault="004D0EB1" w:rsidP="004D0EB1">
            <w:pPr>
              <w:spacing w:after="0"/>
              <w:ind w:right="340"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3C6C3485" w14:textId="21180A7F" w:rsidR="004D0EB1" w:rsidRPr="004D0EB1" w:rsidRDefault="004D0EB1" w:rsidP="004D0EB1">
            <w:pPr>
              <w:spacing w:after="0"/>
              <w:ind w:right="340" w:firstLineChars="200" w:firstLine="321"/>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D0EB1">
              <w:rPr>
                <w:rFonts w:cs="Tahoma"/>
                <w:b/>
                <w:bCs/>
                <w:color w:val="000000" w:themeColor="text1"/>
                <w:sz w:val="16"/>
                <w:szCs w:val="16"/>
              </w:rPr>
              <w:t>9</w:t>
            </w:r>
          </w:p>
        </w:tc>
        <w:tc>
          <w:tcPr>
            <w:tcW w:w="1020" w:type="dxa"/>
            <w:noWrap/>
            <w:vAlign w:val="center"/>
            <w:hideMark/>
          </w:tcPr>
          <w:p w14:paraId="1E27A75D" w14:textId="34B6CEC8" w:rsidR="004D0EB1" w:rsidRPr="004D0EB1" w:rsidRDefault="004D0EB1" w:rsidP="004D0EB1">
            <w:pPr>
              <w:spacing w:after="0"/>
              <w:ind w:right="340"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2</w:t>
            </w:r>
          </w:p>
        </w:tc>
        <w:tc>
          <w:tcPr>
            <w:tcW w:w="1020" w:type="dxa"/>
            <w:noWrap/>
            <w:vAlign w:val="center"/>
            <w:hideMark/>
          </w:tcPr>
          <w:p w14:paraId="724C547A" w14:textId="5F586EBD" w:rsidR="004D0EB1" w:rsidRPr="004D0EB1" w:rsidRDefault="004D0EB1" w:rsidP="004D0EB1">
            <w:pPr>
              <w:spacing w:after="0"/>
              <w:ind w:right="340"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7551C746" w14:textId="517469CE" w:rsidR="004D0EB1" w:rsidRPr="004D0EB1" w:rsidRDefault="004D0EB1" w:rsidP="004D0EB1">
            <w:pPr>
              <w:spacing w:after="0"/>
              <w:ind w:right="340" w:firstLineChars="200" w:firstLine="321"/>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D0EB1">
              <w:rPr>
                <w:rFonts w:cs="Tahoma"/>
                <w:b/>
                <w:bCs/>
                <w:color w:val="000000" w:themeColor="text1"/>
                <w:sz w:val="16"/>
                <w:szCs w:val="16"/>
              </w:rPr>
              <w:t>2</w:t>
            </w:r>
          </w:p>
        </w:tc>
      </w:tr>
      <w:tr w:rsidR="004D0EB1" w:rsidRPr="00A419AA" w14:paraId="22136B8D" w14:textId="77777777" w:rsidTr="00CF436C">
        <w:trPr>
          <w:trHeight w:val="240"/>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BDBDB" w:themeFill="accent3" w:themeFillTint="66"/>
            <w:noWrap/>
            <w:vAlign w:val="center"/>
            <w:hideMark/>
          </w:tcPr>
          <w:p w14:paraId="65C8FBAF" w14:textId="77777777" w:rsidR="004D0EB1" w:rsidRPr="004D0EB1" w:rsidRDefault="004D0EB1" w:rsidP="004D0EB1">
            <w:pPr>
              <w:spacing w:after="0"/>
              <w:ind w:left="57"/>
              <w:jc w:val="left"/>
              <w:rPr>
                <w:rFonts w:cs="Tahoma"/>
                <w:b w:val="0"/>
                <w:color w:val="000000" w:themeColor="text1"/>
                <w:sz w:val="16"/>
                <w:szCs w:val="16"/>
              </w:rPr>
            </w:pPr>
            <w:r w:rsidRPr="004D0EB1">
              <w:rPr>
                <w:rFonts w:cs="Tahoma"/>
                <w:color w:val="000000" w:themeColor="text1"/>
                <w:sz w:val="16"/>
                <w:szCs w:val="16"/>
              </w:rPr>
              <w:t>z toho v denní formě</w:t>
            </w:r>
          </w:p>
        </w:tc>
        <w:tc>
          <w:tcPr>
            <w:tcW w:w="1020" w:type="dxa"/>
            <w:noWrap/>
            <w:vAlign w:val="center"/>
            <w:hideMark/>
          </w:tcPr>
          <w:p w14:paraId="6A6C45C8" w14:textId="62048447" w:rsidR="004D0EB1" w:rsidRPr="004D0EB1" w:rsidRDefault="004D0EB1" w:rsidP="004D0EB1">
            <w:pPr>
              <w:spacing w:after="0"/>
              <w:ind w:right="340"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56BE085C" w14:textId="360487FB" w:rsidR="004D0EB1" w:rsidRPr="004D0EB1" w:rsidRDefault="004D0EB1" w:rsidP="004D0EB1">
            <w:pPr>
              <w:spacing w:after="0"/>
              <w:ind w:right="340"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5353912E" w14:textId="74710FE9" w:rsidR="004D0EB1" w:rsidRPr="004D0EB1" w:rsidRDefault="004D0EB1" w:rsidP="004D0EB1">
            <w:pPr>
              <w:spacing w:after="0"/>
              <w:ind w:right="340"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47F570CB" w14:textId="333013F0" w:rsidR="004D0EB1" w:rsidRPr="004D0EB1" w:rsidRDefault="004D0EB1" w:rsidP="004D0EB1">
            <w:pPr>
              <w:spacing w:after="0"/>
              <w:ind w:right="340"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2DF508D8" w14:textId="12966442" w:rsidR="004D0EB1" w:rsidRPr="004D0EB1" w:rsidRDefault="004D0EB1" w:rsidP="004D0EB1">
            <w:pPr>
              <w:spacing w:after="0"/>
              <w:ind w:right="340"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2C610BEE" w14:textId="09F8C38E" w:rsidR="004D0EB1" w:rsidRPr="004D0EB1" w:rsidRDefault="004D0EB1" w:rsidP="004D0EB1">
            <w:pPr>
              <w:spacing w:after="0"/>
              <w:ind w:right="340"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r>
      <w:tr w:rsidR="004D0EB1" w:rsidRPr="00A419AA" w14:paraId="276E6259" w14:textId="77777777" w:rsidTr="00CF436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BDBDB" w:themeFill="accent3" w:themeFillTint="66"/>
            <w:noWrap/>
            <w:vAlign w:val="center"/>
            <w:hideMark/>
          </w:tcPr>
          <w:p w14:paraId="5E11BBA4" w14:textId="77777777" w:rsidR="004D0EB1" w:rsidRPr="004D0EB1" w:rsidRDefault="004D0EB1" w:rsidP="004D0EB1">
            <w:pPr>
              <w:spacing w:after="0"/>
              <w:ind w:left="57"/>
              <w:jc w:val="left"/>
              <w:rPr>
                <w:rFonts w:cs="Tahoma"/>
                <w:b w:val="0"/>
                <w:color w:val="000000" w:themeColor="text1"/>
                <w:sz w:val="16"/>
                <w:szCs w:val="16"/>
              </w:rPr>
            </w:pPr>
            <w:r w:rsidRPr="004D0EB1">
              <w:rPr>
                <w:rFonts w:cs="Tahoma"/>
                <w:color w:val="000000" w:themeColor="text1"/>
                <w:sz w:val="16"/>
                <w:szCs w:val="16"/>
              </w:rPr>
              <w:t>z toho ve večerní a kombinované</w:t>
            </w:r>
          </w:p>
        </w:tc>
        <w:tc>
          <w:tcPr>
            <w:tcW w:w="1020" w:type="dxa"/>
            <w:noWrap/>
            <w:vAlign w:val="center"/>
            <w:hideMark/>
          </w:tcPr>
          <w:p w14:paraId="69585DFD" w14:textId="2A9428C3" w:rsidR="004D0EB1" w:rsidRPr="004D0EB1" w:rsidRDefault="004D0EB1" w:rsidP="004D0EB1">
            <w:pPr>
              <w:spacing w:after="0"/>
              <w:ind w:right="340"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7E1AA3D3" w14:textId="5BAFA828" w:rsidR="004D0EB1" w:rsidRPr="004D0EB1" w:rsidRDefault="004D0EB1" w:rsidP="004D0EB1">
            <w:pPr>
              <w:spacing w:after="0"/>
              <w:ind w:right="340"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5F0BCB97" w14:textId="407AD3BF" w:rsidR="004D0EB1" w:rsidRPr="004D0EB1" w:rsidRDefault="004D0EB1" w:rsidP="004D0EB1">
            <w:pPr>
              <w:spacing w:after="0"/>
              <w:ind w:right="340"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628E3619" w14:textId="7CBD6CCA" w:rsidR="004D0EB1" w:rsidRPr="004D0EB1" w:rsidRDefault="004D0EB1" w:rsidP="004D0EB1">
            <w:pPr>
              <w:spacing w:after="0"/>
              <w:ind w:right="340"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04BE398C" w14:textId="4269F66E" w:rsidR="004D0EB1" w:rsidRPr="004D0EB1" w:rsidRDefault="004D0EB1" w:rsidP="004D0EB1">
            <w:pPr>
              <w:spacing w:after="0"/>
              <w:ind w:right="340"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10B268E2" w14:textId="39FC68BD" w:rsidR="004D0EB1" w:rsidRPr="004D0EB1" w:rsidRDefault="004D0EB1" w:rsidP="004D0EB1">
            <w:pPr>
              <w:spacing w:after="0"/>
              <w:ind w:right="340"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r>
      <w:tr w:rsidR="004D0EB1" w:rsidRPr="00A419AA" w14:paraId="08F4C098" w14:textId="77777777" w:rsidTr="00CF436C">
        <w:trPr>
          <w:trHeight w:val="270"/>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bottom w:val="none" w:sz="0" w:space="0" w:color="auto"/>
            </w:tcBorders>
            <w:shd w:val="clear" w:color="auto" w:fill="DBDBDB" w:themeFill="accent3" w:themeFillTint="66"/>
            <w:noWrap/>
            <w:vAlign w:val="center"/>
            <w:hideMark/>
          </w:tcPr>
          <w:p w14:paraId="50BFA54E" w14:textId="77777777" w:rsidR="004D0EB1" w:rsidRPr="004D0EB1" w:rsidRDefault="004D0EB1" w:rsidP="004D0EB1">
            <w:pPr>
              <w:spacing w:after="0"/>
              <w:ind w:left="57"/>
              <w:jc w:val="left"/>
              <w:rPr>
                <w:rFonts w:cs="Tahoma"/>
                <w:b w:val="0"/>
                <w:color w:val="000000" w:themeColor="text1"/>
                <w:sz w:val="16"/>
                <w:szCs w:val="16"/>
              </w:rPr>
            </w:pPr>
            <w:r w:rsidRPr="004D0EB1">
              <w:rPr>
                <w:rFonts w:cs="Tahoma"/>
                <w:color w:val="000000" w:themeColor="text1"/>
                <w:sz w:val="16"/>
                <w:szCs w:val="16"/>
              </w:rPr>
              <w:t>z toho v dálkové formě</w:t>
            </w:r>
          </w:p>
        </w:tc>
        <w:tc>
          <w:tcPr>
            <w:tcW w:w="1020" w:type="dxa"/>
            <w:noWrap/>
            <w:vAlign w:val="center"/>
            <w:hideMark/>
          </w:tcPr>
          <w:p w14:paraId="63358B48" w14:textId="5A143C9B" w:rsidR="004D0EB1" w:rsidRPr="004D0EB1" w:rsidRDefault="004D0EB1" w:rsidP="004D0EB1">
            <w:pPr>
              <w:spacing w:after="0"/>
              <w:ind w:right="340"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9</w:t>
            </w:r>
          </w:p>
        </w:tc>
        <w:tc>
          <w:tcPr>
            <w:tcW w:w="1020" w:type="dxa"/>
            <w:noWrap/>
            <w:vAlign w:val="center"/>
            <w:hideMark/>
          </w:tcPr>
          <w:p w14:paraId="182D4338" w14:textId="430C842E" w:rsidR="004D0EB1" w:rsidRPr="004D0EB1" w:rsidRDefault="004D0EB1" w:rsidP="004D0EB1">
            <w:pPr>
              <w:spacing w:after="0"/>
              <w:ind w:right="340"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1B786AB3" w14:textId="3DBE1D6A" w:rsidR="004D0EB1" w:rsidRPr="004D0EB1" w:rsidRDefault="004D0EB1" w:rsidP="004D0EB1">
            <w:pPr>
              <w:spacing w:after="0"/>
              <w:ind w:right="340"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9</w:t>
            </w:r>
          </w:p>
        </w:tc>
        <w:tc>
          <w:tcPr>
            <w:tcW w:w="1020" w:type="dxa"/>
            <w:noWrap/>
            <w:vAlign w:val="center"/>
            <w:hideMark/>
          </w:tcPr>
          <w:p w14:paraId="75A22712" w14:textId="0D9E23A8" w:rsidR="004D0EB1" w:rsidRPr="004D0EB1" w:rsidRDefault="004D0EB1" w:rsidP="004D0EB1">
            <w:pPr>
              <w:spacing w:after="0"/>
              <w:ind w:right="340"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2</w:t>
            </w:r>
          </w:p>
        </w:tc>
        <w:tc>
          <w:tcPr>
            <w:tcW w:w="1020" w:type="dxa"/>
            <w:noWrap/>
            <w:vAlign w:val="center"/>
            <w:hideMark/>
          </w:tcPr>
          <w:p w14:paraId="68C1D9C5" w14:textId="285942EA" w:rsidR="004D0EB1" w:rsidRPr="004D0EB1" w:rsidRDefault="004D0EB1" w:rsidP="004D0EB1">
            <w:pPr>
              <w:spacing w:after="0"/>
              <w:ind w:right="340"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0</w:t>
            </w:r>
          </w:p>
        </w:tc>
        <w:tc>
          <w:tcPr>
            <w:tcW w:w="1020" w:type="dxa"/>
            <w:noWrap/>
            <w:vAlign w:val="center"/>
            <w:hideMark/>
          </w:tcPr>
          <w:p w14:paraId="6FCC3AB2" w14:textId="65E75B21" w:rsidR="004D0EB1" w:rsidRPr="004D0EB1" w:rsidRDefault="004D0EB1" w:rsidP="004D0EB1">
            <w:pPr>
              <w:spacing w:after="0"/>
              <w:ind w:right="340"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0EB1">
              <w:rPr>
                <w:rFonts w:cs="Tahoma"/>
                <w:color w:val="000000" w:themeColor="text1"/>
                <w:sz w:val="16"/>
                <w:szCs w:val="16"/>
              </w:rPr>
              <w:t>2</w:t>
            </w:r>
          </w:p>
        </w:tc>
      </w:tr>
    </w:tbl>
    <w:p w14:paraId="308D397F" w14:textId="1D5932B1" w:rsidR="004764BA" w:rsidRPr="004D0EB1" w:rsidRDefault="00C348FF" w:rsidP="00FB060C">
      <w:pPr>
        <w:pStyle w:val="KUMS-text"/>
        <w:spacing w:after="0" w:line="240" w:lineRule="auto"/>
        <w:rPr>
          <w:color w:val="000000" w:themeColor="text1"/>
          <w:sz w:val="16"/>
          <w:szCs w:val="16"/>
        </w:rPr>
      </w:pPr>
      <w:r w:rsidRPr="004D0EB1">
        <w:rPr>
          <w:color w:val="000000" w:themeColor="text1"/>
          <w:sz w:val="16"/>
          <w:szCs w:val="16"/>
        </w:rPr>
        <w:t>Zdr</w:t>
      </w:r>
      <w:r w:rsidR="00FB060C" w:rsidRPr="004D0EB1">
        <w:rPr>
          <w:color w:val="000000" w:themeColor="text1"/>
          <w:sz w:val="16"/>
          <w:szCs w:val="16"/>
        </w:rPr>
        <w:t>oj: MŠMT</w:t>
      </w:r>
    </w:p>
    <w:p w14:paraId="2117B49D" w14:textId="682EBF8E" w:rsidR="004D0EB1" w:rsidRDefault="574C645B" w:rsidP="02354336">
      <w:pPr>
        <w:spacing w:before="120"/>
        <w:textAlignment w:val="baseline"/>
        <w:rPr>
          <w:rFonts w:cs="Tahoma"/>
        </w:rPr>
      </w:pPr>
      <w:r w:rsidRPr="02354336">
        <w:rPr>
          <w:rFonts w:cs="Tahoma"/>
        </w:rPr>
        <w:t xml:space="preserve">Možnost realizovat kurzy pro získání základního vzdělání upravuje školský zákon v § 55 odst. 3. Tyto kurzy jsou určeny pro osoby, které nezískaly základní vzdělání v době plnění povinné školní docházky. Mohou je organizovat vybrané základní a střední školy. Obdobně jako v předchozích letech byl ve sledovaném období na území MSK realizován 1 kurz v distanční formě </w:t>
      </w:r>
      <w:r w:rsidR="57EC6233" w:rsidRPr="02354336">
        <w:rPr>
          <w:rFonts w:cs="Tahoma"/>
        </w:rPr>
        <w:t>vzdělávání</w:t>
      </w:r>
      <w:r w:rsidRPr="02354336">
        <w:rPr>
          <w:rFonts w:cs="Tahoma"/>
        </w:rPr>
        <w:t xml:space="preserve"> a tuto nabídku využili 2</w:t>
      </w:r>
      <w:r w:rsidR="21EFD31D" w:rsidRPr="02354336">
        <w:rPr>
          <w:rFonts w:cs="Tahoma"/>
        </w:rPr>
        <w:t> </w:t>
      </w:r>
      <w:r w:rsidRPr="02354336">
        <w:rPr>
          <w:rFonts w:cs="Tahoma"/>
        </w:rPr>
        <w:t>účastníci (tedy o 7 osob méně než v roce předešlém).</w:t>
      </w:r>
    </w:p>
    <w:p w14:paraId="05634320" w14:textId="7F8F7D8C" w:rsidR="00D171C7" w:rsidRPr="008959C8" w:rsidRDefault="00D171C7" w:rsidP="004D0EB1">
      <w:pPr>
        <w:spacing w:before="120"/>
        <w:textAlignment w:val="baseline"/>
        <w:rPr>
          <w:rFonts w:ascii="Segoe UI" w:hAnsi="Segoe UI" w:cs="Segoe UI"/>
          <w:strike/>
          <w:sz w:val="18"/>
          <w:szCs w:val="18"/>
        </w:rPr>
      </w:pPr>
      <w:r w:rsidRPr="009767DF">
        <w:rPr>
          <w:rFonts w:cs="Tahoma"/>
          <w:szCs w:val="20"/>
        </w:rPr>
        <w:t xml:space="preserve">Moravskoslezský kraj je dále zřizovatelem 5 základních škol při zdravotnickém zařízení, ve kterých se mohou vzdělávat žáci se zdravotním omezením nebo dlouhodobě nemocní, kteří jsou umístěni v příslušném zdravotnickém zařízení. Tito žáci jsou přihlášeni ke vzdělávání u svých kmenových škol a v rámci statistického výkaznictví jsou rovněž u těchto škol vykázáni. </w:t>
      </w:r>
      <w:r w:rsidR="00CC2AE7">
        <w:rPr>
          <w:rFonts w:cs="Tahoma"/>
          <w:szCs w:val="20"/>
        </w:rPr>
        <w:t xml:space="preserve">K 30. 9. 2021 </w:t>
      </w:r>
      <w:r w:rsidR="00CD490B">
        <w:rPr>
          <w:rFonts w:cs="Tahoma"/>
          <w:szCs w:val="20"/>
        </w:rPr>
        <w:t>poskytovaly tyto školy vzdělávání 228 žákům.</w:t>
      </w:r>
    </w:p>
    <w:p w14:paraId="1ECAD748" w14:textId="77777777" w:rsidR="0050571F" w:rsidRPr="00434885" w:rsidRDefault="0050571F" w:rsidP="007C115C">
      <w:pPr>
        <w:pStyle w:val="Nadpis2"/>
        <w:spacing w:before="360"/>
        <w:ind w:left="578" w:hanging="578"/>
        <w:rPr>
          <w:color w:val="000000" w:themeColor="text1"/>
        </w:rPr>
      </w:pPr>
      <w:bookmarkStart w:id="135" w:name="_Toc129610534"/>
      <w:r w:rsidRPr="00434885">
        <w:rPr>
          <w:color w:val="000000" w:themeColor="text1"/>
        </w:rPr>
        <w:t>Střední vzdělávání a vzdělávání v konzervatoři</w:t>
      </w:r>
      <w:bookmarkEnd w:id="135"/>
    </w:p>
    <w:p w14:paraId="2EA71A86" w14:textId="77777777" w:rsidR="00B561E7" w:rsidRDefault="00B561E7" w:rsidP="00D13331">
      <w:pPr>
        <w:spacing w:before="120"/>
        <w:textAlignment w:val="baseline"/>
        <w:rPr>
          <w:rFonts w:cs="Tahoma"/>
          <w:szCs w:val="20"/>
        </w:rPr>
      </w:pPr>
      <w:r w:rsidRPr="007E1CFE">
        <w:rPr>
          <w:rFonts w:cs="Tahoma"/>
          <w:szCs w:val="20"/>
        </w:rPr>
        <w:t>Střední vzdělávání rozvíjí vědomosti, dovednosti, schopnosti, postoje a hodnoty získané v základním vzdělávání důležité pro osobní rozvoj jedince. Poskytuje žákům obsahově širší všeobecné vzdělání nebo odborné vzdělání spojené se všeobecným vzděláním a upevňuje jejich hodnotovou orientaci. Střední vzdělávání dále vytváří předpoklady pro plnoprávný osobní a občanský život, samostatné získávání informací a celoživotní učení, pokračování v navazujícím vzdělávání a přípravu pro výkon povolání nebo pracovní činnosti.</w:t>
      </w:r>
    </w:p>
    <w:p w14:paraId="3B278A26" w14:textId="77777777" w:rsidR="00B561E7" w:rsidRDefault="00B561E7" w:rsidP="00D13331">
      <w:pPr>
        <w:spacing w:before="120"/>
        <w:textAlignment w:val="baseline"/>
        <w:rPr>
          <w:rFonts w:cs="Tahoma"/>
          <w:szCs w:val="20"/>
        </w:rPr>
      </w:pPr>
      <w:r w:rsidRPr="007E1CFE">
        <w:rPr>
          <w:rFonts w:cs="Tahoma"/>
          <w:b/>
          <w:bCs/>
          <w:szCs w:val="20"/>
        </w:rPr>
        <w:t>Střední vzdělání</w:t>
      </w:r>
      <w:r w:rsidRPr="007E1CFE">
        <w:rPr>
          <w:rFonts w:cs="Tahoma"/>
          <w:szCs w:val="20"/>
        </w:rPr>
        <w:t xml:space="preserve"> získá žák úspěšným ukončením vzdělávacího programu v délce 1 roku nebo 2 let denní formy vzdělávání. Tento stupeň vzdělání neposkytuje výuční list ani vysvědčení o maturitní zkoušce.</w:t>
      </w:r>
    </w:p>
    <w:p w14:paraId="4A7CE418" w14:textId="70F5BA63" w:rsidR="00B561E7" w:rsidRDefault="00B561E7" w:rsidP="00D13331">
      <w:pPr>
        <w:spacing w:before="120"/>
        <w:textAlignment w:val="baseline"/>
        <w:rPr>
          <w:rFonts w:cs="Tahoma"/>
          <w:szCs w:val="20"/>
        </w:rPr>
      </w:pPr>
      <w:r w:rsidRPr="007E1CFE">
        <w:rPr>
          <w:rFonts w:cs="Tahoma"/>
          <w:b/>
          <w:bCs/>
          <w:szCs w:val="20"/>
        </w:rPr>
        <w:t>Střední vzdělání s výučním listem</w:t>
      </w:r>
      <w:r w:rsidRPr="007E1CFE">
        <w:rPr>
          <w:rFonts w:cs="Tahoma"/>
          <w:szCs w:val="20"/>
        </w:rPr>
        <w:t xml:space="preserve"> získá žák úspěšným ukončením vzdělávacího programu v délce 2</w:t>
      </w:r>
      <w:r w:rsidR="00816299">
        <w:rPr>
          <w:rFonts w:cs="Tahoma"/>
          <w:szCs w:val="20"/>
        </w:rPr>
        <w:t> </w:t>
      </w:r>
      <w:r w:rsidRPr="007E1CFE">
        <w:rPr>
          <w:rFonts w:cs="Tahoma"/>
          <w:szCs w:val="20"/>
        </w:rPr>
        <w:t>nebo 3 let denní formy vzdělávání nebo vzdělávacího programu zkráceného studia pro získání středního vzdělání s výučním listem.</w:t>
      </w:r>
    </w:p>
    <w:p w14:paraId="30A68860" w14:textId="0C02A6B1" w:rsidR="00B561E7" w:rsidRPr="007E1CFE" w:rsidRDefault="00B561E7" w:rsidP="00D13331">
      <w:pPr>
        <w:spacing w:before="120"/>
        <w:textAlignment w:val="baseline"/>
        <w:rPr>
          <w:rFonts w:cs="Tahoma"/>
          <w:szCs w:val="20"/>
        </w:rPr>
      </w:pPr>
      <w:r w:rsidRPr="007E1CFE">
        <w:rPr>
          <w:rFonts w:cs="Tahoma"/>
          <w:b/>
          <w:bCs/>
          <w:szCs w:val="20"/>
        </w:rPr>
        <w:t>Střední vzdělání s maturitní zkouškou</w:t>
      </w:r>
      <w:r w:rsidRPr="007E1CFE">
        <w:rPr>
          <w:rFonts w:cs="Tahoma"/>
          <w:szCs w:val="20"/>
        </w:rPr>
        <w:t xml:space="preserve"> získá žák úspěšným ukončením vzdělávacích programů šestiletého nebo osmiletého gymnázia, vzdělávacího programu v délce 4 let denní formy vzdělávání, vzdělávacího programu nástavbového studia v délce 2 let denní formy vzdělávání nebo vzdělávacího programu zkráceného studia pro získání středního vzdělání s maturitní zkouškou.</w:t>
      </w:r>
    </w:p>
    <w:p w14:paraId="380D73A7" w14:textId="77777777" w:rsidR="009B2E84" w:rsidRPr="00A96329" w:rsidRDefault="009B2E84">
      <w:pPr>
        <w:spacing w:after="0"/>
        <w:jc w:val="left"/>
        <w:rPr>
          <w:rFonts w:cs="Tahoma"/>
          <w:color w:val="000000" w:themeColor="text1"/>
        </w:rPr>
      </w:pPr>
      <w:r w:rsidRPr="00A96329">
        <w:rPr>
          <w:rFonts w:cs="Tahoma"/>
          <w:color w:val="000000" w:themeColor="text1"/>
        </w:rPr>
        <w:br w:type="page"/>
      </w:r>
    </w:p>
    <w:p w14:paraId="5A886EF2" w14:textId="517CD164" w:rsidR="001716FD" w:rsidRPr="00D13331" w:rsidRDefault="001716FD">
      <w:pPr>
        <w:pStyle w:val="Graf1Nzevgrafu"/>
        <w:numPr>
          <w:ilvl w:val="0"/>
          <w:numId w:val="11"/>
        </w:numPr>
        <w:tabs>
          <w:tab w:val="clear" w:pos="0"/>
          <w:tab w:val="left" w:pos="1134"/>
          <w:tab w:val="num" w:pos="1276"/>
        </w:tabs>
        <w:spacing w:before="240" w:after="120"/>
        <w:ind w:left="1134" w:hanging="1134"/>
        <w:jc w:val="both"/>
        <w:rPr>
          <w:color w:val="000000" w:themeColor="text1"/>
          <w:szCs w:val="20"/>
        </w:rPr>
      </w:pPr>
      <w:bookmarkStart w:id="136" w:name="_Toc129599482"/>
      <w:r w:rsidRPr="00D13331">
        <w:rPr>
          <w:color w:val="000000" w:themeColor="text1"/>
          <w:szCs w:val="20"/>
        </w:rPr>
        <w:lastRenderedPageBreak/>
        <w:t>Demografický vývoj 15</w:t>
      </w:r>
      <w:r w:rsidR="008279FA" w:rsidRPr="00D13331">
        <w:rPr>
          <w:color w:val="000000" w:themeColor="text1"/>
          <w:szCs w:val="20"/>
        </w:rPr>
        <w:t>–</w:t>
      </w:r>
      <w:r w:rsidRPr="00D13331">
        <w:rPr>
          <w:color w:val="000000" w:themeColor="text1"/>
          <w:szCs w:val="20"/>
        </w:rPr>
        <w:t>18letých v</w:t>
      </w:r>
      <w:r w:rsidR="009D71C3" w:rsidRPr="00D13331">
        <w:rPr>
          <w:color w:val="000000" w:themeColor="text1"/>
          <w:szCs w:val="20"/>
        </w:rPr>
        <w:t> </w:t>
      </w:r>
      <w:r w:rsidRPr="00D13331">
        <w:rPr>
          <w:color w:val="000000" w:themeColor="text1"/>
          <w:szCs w:val="20"/>
        </w:rPr>
        <w:t>MSK</w:t>
      </w:r>
      <w:bookmarkEnd w:id="136"/>
    </w:p>
    <w:p w14:paraId="1FAAA1E6" w14:textId="5374898E" w:rsidR="00D13331" w:rsidRPr="00ED7325" w:rsidRDefault="00D32D8F" w:rsidP="001716FD">
      <w:pPr>
        <w:rPr>
          <w:color w:val="000000" w:themeColor="text1"/>
          <w:sz w:val="16"/>
          <w:szCs w:val="16"/>
        </w:rPr>
      </w:pPr>
      <w:r>
        <w:rPr>
          <w:noProof/>
        </w:rPr>
        <w:drawing>
          <wp:inline distT="0" distB="0" distL="0" distR="0" wp14:anchorId="38CDDE42" wp14:editId="673B7581">
            <wp:extent cx="5759450" cy="2562225"/>
            <wp:effectExtent l="0" t="0" r="0" b="0"/>
            <wp:docPr id="16" name="Graf 16">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8F6AA04" w14:textId="21C00CD6" w:rsidR="00E301EF" w:rsidRPr="00ED7325" w:rsidRDefault="00024722" w:rsidP="001716FD">
      <w:pPr>
        <w:rPr>
          <w:color w:val="000000" w:themeColor="text1"/>
          <w:sz w:val="16"/>
          <w:szCs w:val="16"/>
        </w:rPr>
      </w:pPr>
      <w:r w:rsidRPr="00ED7325">
        <w:rPr>
          <w:color w:val="000000" w:themeColor="text1"/>
          <w:sz w:val="16"/>
          <w:szCs w:val="16"/>
        </w:rPr>
        <w:t>Zdroj: ČSÚ</w:t>
      </w:r>
    </w:p>
    <w:p w14:paraId="19E52BC7" w14:textId="77777777" w:rsidR="00B74FA4" w:rsidRPr="00ED7325" w:rsidRDefault="00B74FA4" w:rsidP="008D3641">
      <w:pPr>
        <w:pStyle w:val="Tabulka"/>
        <w:spacing w:before="360" w:beforeAutospacing="0" w:after="120" w:afterAutospacing="0"/>
        <w:ind w:left="1276" w:hanging="1276"/>
        <w:jc w:val="both"/>
        <w:rPr>
          <w:color w:val="000000" w:themeColor="text1"/>
        </w:rPr>
      </w:pPr>
      <w:bookmarkStart w:id="137" w:name="_Toc129600034"/>
      <w:bookmarkStart w:id="138" w:name="_Toc129610082"/>
      <w:r w:rsidRPr="00ED7325">
        <w:rPr>
          <w:color w:val="000000" w:themeColor="text1"/>
        </w:rPr>
        <w:t>Demografický vývoj 15</w:t>
      </w:r>
      <w:r w:rsidR="008279FA" w:rsidRPr="00ED7325">
        <w:rPr>
          <w:color w:val="000000" w:themeColor="text1"/>
        </w:rPr>
        <w:t>–</w:t>
      </w:r>
      <w:r w:rsidRPr="00ED7325">
        <w:rPr>
          <w:color w:val="000000" w:themeColor="text1"/>
        </w:rPr>
        <w:t>18letých v jednotlivých okresech</w:t>
      </w:r>
      <w:r w:rsidR="005D2A5C" w:rsidRPr="00ED7325">
        <w:rPr>
          <w:color w:val="000000" w:themeColor="text1"/>
        </w:rPr>
        <w:t xml:space="preserve"> MSK</w:t>
      </w:r>
      <w:bookmarkEnd w:id="137"/>
      <w:bookmarkEnd w:id="138"/>
    </w:p>
    <w:tbl>
      <w:tblPr>
        <w:tblStyle w:val="Tmavtabulkasmkou5zvraznn3"/>
        <w:tblW w:w="10152" w:type="dxa"/>
        <w:jc w:val="center"/>
        <w:tblLayout w:type="fixed"/>
        <w:tblCellMar>
          <w:left w:w="0" w:type="dxa"/>
          <w:right w:w="0" w:type="dxa"/>
        </w:tblCellMar>
        <w:tblLook w:val="04A0" w:firstRow="1" w:lastRow="0" w:firstColumn="1" w:lastColumn="0" w:noHBand="0" w:noVBand="1"/>
      </w:tblPr>
      <w:tblGrid>
        <w:gridCol w:w="1418"/>
        <w:gridCol w:w="794"/>
        <w:gridCol w:w="794"/>
        <w:gridCol w:w="794"/>
        <w:gridCol w:w="794"/>
        <w:gridCol w:w="794"/>
        <w:gridCol w:w="794"/>
        <w:gridCol w:w="794"/>
        <w:gridCol w:w="794"/>
        <w:gridCol w:w="794"/>
        <w:gridCol w:w="794"/>
        <w:gridCol w:w="794"/>
      </w:tblGrid>
      <w:tr w:rsidR="00335A13" w:rsidRPr="00A419AA" w14:paraId="1B70DE96" w14:textId="77777777" w:rsidTr="00987E1C">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right w:val="none" w:sz="0" w:space="0" w:color="auto"/>
            </w:tcBorders>
            <w:shd w:val="clear" w:color="auto" w:fill="7F7F7F" w:themeFill="text1" w:themeFillTint="80"/>
            <w:vAlign w:val="center"/>
            <w:hideMark/>
          </w:tcPr>
          <w:p w14:paraId="07CD4059" w14:textId="77777777" w:rsidR="00335A13" w:rsidRPr="00335A13" w:rsidRDefault="00335A13" w:rsidP="00335A13">
            <w:pPr>
              <w:spacing w:after="0"/>
              <w:jc w:val="center"/>
              <w:rPr>
                <w:rFonts w:cs="Tahoma"/>
                <w:b w:val="0"/>
                <w:sz w:val="16"/>
                <w:szCs w:val="16"/>
              </w:rPr>
            </w:pPr>
            <w:r w:rsidRPr="00335A13">
              <w:rPr>
                <w:rFonts w:cs="Tahoma"/>
                <w:sz w:val="16"/>
                <w:szCs w:val="16"/>
              </w:rPr>
              <w:t>Okres</w:t>
            </w:r>
          </w:p>
        </w:tc>
        <w:tc>
          <w:tcPr>
            <w:tcW w:w="794" w:type="dxa"/>
            <w:tcBorders>
              <w:top w:val="none" w:sz="0" w:space="0" w:color="auto"/>
              <w:left w:val="none" w:sz="0" w:space="0" w:color="auto"/>
              <w:right w:val="none" w:sz="0" w:space="0" w:color="auto"/>
            </w:tcBorders>
            <w:shd w:val="clear" w:color="auto" w:fill="7F7F7F" w:themeFill="text1" w:themeFillTint="80"/>
            <w:vAlign w:val="center"/>
            <w:hideMark/>
          </w:tcPr>
          <w:p w14:paraId="682A3BA5" w14:textId="6BB1EC60" w:rsidR="00335A13" w:rsidRPr="00166C66" w:rsidRDefault="00335A13" w:rsidP="00335A13">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166C66">
              <w:rPr>
                <w:rFonts w:cs="Tahoma"/>
                <w:sz w:val="16"/>
                <w:szCs w:val="16"/>
              </w:rPr>
              <w:t>2011</w:t>
            </w:r>
          </w:p>
        </w:tc>
        <w:tc>
          <w:tcPr>
            <w:tcW w:w="794" w:type="dxa"/>
            <w:tcBorders>
              <w:top w:val="none" w:sz="0" w:space="0" w:color="auto"/>
              <w:left w:val="none" w:sz="0" w:space="0" w:color="auto"/>
              <w:right w:val="none" w:sz="0" w:space="0" w:color="auto"/>
            </w:tcBorders>
            <w:shd w:val="clear" w:color="auto" w:fill="7F7F7F" w:themeFill="text1" w:themeFillTint="80"/>
            <w:vAlign w:val="center"/>
            <w:hideMark/>
          </w:tcPr>
          <w:p w14:paraId="373F1451" w14:textId="010AE661" w:rsidR="00335A13" w:rsidRPr="00166C66" w:rsidRDefault="00335A13" w:rsidP="00335A13">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166C66">
              <w:rPr>
                <w:rFonts w:cs="Tahoma"/>
                <w:sz w:val="16"/>
                <w:szCs w:val="16"/>
              </w:rPr>
              <w:t>2012</w:t>
            </w:r>
          </w:p>
        </w:tc>
        <w:tc>
          <w:tcPr>
            <w:tcW w:w="794" w:type="dxa"/>
            <w:tcBorders>
              <w:top w:val="none" w:sz="0" w:space="0" w:color="auto"/>
              <w:left w:val="none" w:sz="0" w:space="0" w:color="auto"/>
              <w:right w:val="none" w:sz="0" w:space="0" w:color="auto"/>
            </w:tcBorders>
            <w:shd w:val="clear" w:color="auto" w:fill="7F7F7F" w:themeFill="text1" w:themeFillTint="80"/>
            <w:vAlign w:val="center"/>
            <w:hideMark/>
          </w:tcPr>
          <w:p w14:paraId="09FB2612" w14:textId="78C16416" w:rsidR="00335A13" w:rsidRPr="00166C66" w:rsidRDefault="00335A13" w:rsidP="00335A13">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166C66">
              <w:rPr>
                <w:rFonts w:cs="Tahoma"/>
                <w:sz w:val="16"/>
                <w:szCs w:val="16"/>
              </w:rPr>
              <w:t>2013</w:t>
            </w:r>
          </w:p>
        </w:tc>
        <w:tc>
          <w:tcPr>
            <w:tcW w:w="794" w:type="dxa"/>
            <w:tcBorders>
              <w:top w:val="none" w:sz="0" w:space="0" w:color="auto"/>
              <w:left w:val="none" w:sz="0" w:space="0" w:color="auto"/>
              <w:right w:val="none" w:sz="0" w:space="0" w:color="auto"/>
            </w:tcBorders>
            <w:shd w:val="clear" w:color="auto" w:fill="7F7F7F" w:themeFill="text1" w:themeFillTint="80"/>
            <w:vAlign w:val="center"/>
            <w:hideMark/>
          </w:tcPr>
          <w:p w14:paraId="02F02E53" w14:textId="0DD2615D" w:rsidR="00335A13" w:rsidRPr="00166C66" w:rsidRDefault="00335A13" w:rsidP="00335A13">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166C66">
              <w:rPr>
                <w:rFonts w:cs="Tahoma"/>
                <w:sz w:val="16"/>
                <w:szCs w:val="16"/>
              </w:rPr>
              <w:t>2014</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532DD8F4" w14:textId="74900730" w:rsidR="00335A13" w:rsidRPr="00166C66" w:rsidRDefault="00335A13" w:rsidP="00335A13">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166C66">
              <w:rPr>
                <w:rFonts w:cs="Tahoma"/>
                <w:sz w:val="16"/>
                <w:szCs w:val="16"/>
              </w:rPr>
              <w:t>2015</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20E8E854" w14:textId="023E65B5" w:rsidR="00335A13" w:rsidRPr="00166C66" w:rsidRDefault="00335A13" w:rsidP="00335A13">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166C66">
              <w:rPr>
                <w:rFonts w:cs="Tahoma"/>
                <w:sz w:val="16"/>
                <w:szCs w:val="16"/>
              </w:rPr>
              <w:t>2016</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2225A746" w14:textId="11ACAEC1" w:rsidR="00335A13" w:rsidRPr="00166C66" w:rsidRDefault="00335A13" w:rsidP="00335A13">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166C66">
              <w:rPr>
                <w:rFonts w:cs="Tahoma"/>
                <w:sz w:val="16"/>
                <w:szCs w:val="16"/>
              </w:rPr>
              <w:t>2017</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198EEA38" w14:textId="59B8278E" w:rsidR="00335A13" w:rsidRPr="00166C66" w:rsidRDefault="00335A13" w:rsidP="00335A13">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166C66">
              <w:rPr>
                <w:rFonts w:cs="Tahoma"/>
                <w:sz w:val="16"/>
                <w:szCs w:val="16"/>
              </w:rPr>
              <w:t>2018</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1ABC2C41" w14:textId="0976E47E" w:rsidR="00335A13" w:rsidRPr="00166C66" w:rsidRDefault="00335A13" w:rsidP="00335A13">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166C66">
              <w:rPr>
                <w:rFonts w:cs="Tahoma"/>
                <w:sz w:val="16"/>
                <w:szCs w:val="16"/>
              </w:rPr>
              <w:t>2019</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3FFA7F26" w14:textId="78C771FC" w:rsidR="00335A13" w:rsidRPr="00166C66" w:rsidRDefault="00335A13" w:rsidP="00335A13">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166C66">
              <w:rPr>
                <w:rFonts w:cs="Tahoma"/>
                <w:sz w:val="16"/>
                <w:szCs w:val="16"/>
              </w:rPr>
              <w:t>2020</w:t>
            </w:r>
          </w:p>
        </w:tc>
        <w:tc>
          <w:tcPr>
            <w:tcW w:w="794" w:type="dxa"/>
            <w:tcBorders>
              <w:top w:val="none" w:sz="0" w:space="0" w:color="auto"/>
              <w:left w:val="none" w:sz="0" w:space="0" w:color="auto"/>
              <w:right w:val="none" w:sz="0" w:space="0" w:color="auto"/>
            </w:tcBorders>
            <w:shd w:val="clear" w:color="auto" w:fill="7F7F7F" w:themeFill="text1" w:themeFillTint="80"/>
            <w:noWrap/>
            <w:vAlign w:val="center"/>
            <w:hideMark/>
          </w:tcPr>
          <w:p w14:paraId="07EC9DDD" w14:textId="6654F5B8" w:rsidR="00335A13" w:rsidRPr="00166C66" w:rsidRDefault="00335A13" w:rsidP="00335A13">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166C66">
              <w:rPr>
                <w:rFonts w:cs="Tahoma"/>
                <w:sz w:val="16"/>
                <w:szCs w:val="16"/>
              </w:rPr>
              <w:t>2021</w:t>
            </w:r>
          </w:p>
        </w:tc>
      </w:tr>
      <w:tr w:rsidR="001D0405" w:rsidRPr="00A419AA" w14:paraId="79CC7B89" w14:textId="77777777" w:rsidTr="00987E1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DBDBDB" w:themeFill="accent3" w:themeFillTint="66"/>
            <w:vAlign w:val="center"/>
            <w:hideMark/>
          </w:tcPr>
          <w:p w14:paraId="5417D5EA" w14:textId="77777777" w:rsidR="001D0405" w:rsidRPr="00166C66" w:rsidRDefault="001D0405" w:rsidP="001D0405">
            <w:pPr>
              <w:spacing w:after="0"/>
              <w:ind w:left="57"/>
              <w:jc w:val="left"/>
              <w:rPr>
                <w:rFonts w:cs="Tahoma"/>
                <w:b w:val="0"/>
                <w:color w:val="000000" w:themeColor="text1"/>
                <w:sz w:val="16"/>
                <w:szCs w:val="16"/>
              </w:rPr>
            </w:pPr>
            <w:r w:rsidRPr="00166C66">
              <w:rPr>
                <w:rFonts w:cs="Tahoma"/>
                <w:color w:val="000000" w:themeColor="text1"/>
                <w:sz w:val="16"/>
                <w:szCs w:val="16"/>
              </w:rPr>
              <w:t>Bruntál</w:t>
            </w:r>
          </w:p>
        </w:tc>
        <w:tc>
          <w:tcPr>
            <w:tcW w:w="794" w:type="dxa"/>
            <w:vAlign w:val="center"/>
            <w:hideMark/>
          </w:tcPr>
          <w:p w14:paraId="31765F68" w14:textId="0685EBB2"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4 355</w:t>
            </w:r>
          </w:p>
        </w:tc>
        <w:tc>
          <w:tcPr>
            <w:tcW w:w="794" w:type="dxa"/>
            <w:vAlign w:val="center"/>
            <w:hideMark/>
          </w:tcPr>
          <w:p w14:paraId="2536D3C0" w14:textId="21227253"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4 054</w:t>
            </w:r>
          </w:p>
        </w:tc>
        <w:tc>
          <w:tcPr>
            <w:tcW w:w="794" w:type="dxa"/>
            <w:vAlign w:val="center"/>
            <w:hideMark/>
          </w:tcPr>
          <w:p w14:paraId="436644B7" w14:textId="30F890C7"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3 869</w:t>
            </w:r>
          </w:p>
        </w:tc>
        <w:tc>
          <w:tcPr>
            <w:tcW w:w="794" w:type="dxa"/>
            <w:vAlign w:val="center"/>
            <w:hideMark/>
          </w:tcPr>
          <w:p w14:paraId="456703C3" w14:textId="3500B11C"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3 751</w:t>
            </w:r>
          </w:p>
        </w:tc>
        <w:tc>
          <w:tcPr>
            <w:tcW w:w="794" w:type="dxa"/>
            <w:noWrap/>
            <w:vAlign w:val="center"/>
            <w:hideMark/>
          </w:tcPr>
          <w:p w14:paraId="1C081D2B" w14:textId="26B49FF9"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3 634</w:t>
            </w:r>
          </w:p>
        </w:tc>
        <w:tc>
          <w:tcPr>
            <w:tcW w:w="794" w:type="dxa"/>
            <w:noWrap/>
            <w:vAlign w:val="center"/>
            <w:hideMark/>
          </w:tcPr>
          <w:p w14:paraId="7E53BF7A" w14:textId="47DC06AB"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3 569</w:t>
            </w:r>
          </w:p>
        </w:tc>
        <w:tc>
          <w:tcPr>
            <w:tcW w:w="794" w:type="dxa"/>
            <w:noWrap/>
            <w:vAlign w:val="center"/>
            <w:hideMark/>
          </w:tcPr>
          <w:p w14:paraId="6DE5A8BF" w14:textId="0353656C"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3 520</w:t>
            </w:r>
          </w:p>
        </w:tc>
        <w:tc>
          <w:tcPr>
            <w:tcW w:w="794" w:type="dxa"/>
            <w:noWrap/>
            <w:vAlign w:val="center"/>
            <w:hideMark/>
          </w:tcPr>
          <w:p w14:paraId="1E87AA4A" w14:textId="49C72190"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3 521</w:t>
            </w:r>
          </w:p>
        </w:tc>
        <w:tc>
          <w:tcPr>
            <w:tcW w:w="794" w:type="dxa"/>
            <w:noWrap/>
            <w:vAlign w:val="center"/>
            <w:hideMark/>
          </w:tcPr>
          <w:p w14:paraId="559C98F2" w14:textId="24679447"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3 541</w:t>
            </w:r>
          </w:p>
        </w:tc>
        <w:tc>
          <w:tcPr>
            <w:tcW w:w="794" w:type="dxa"/>
            <w:noWrap/>
            <w:vAlign w:val="center"/>
            <w:hideMark/>
          </w:tcPr>
          <w:p w14:paraId="73A4615D" w14:textId="684E7B78"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3 554</w:t>
            </w:r>
          </w:p>
        </w:tc>
        <w:tc>
          <w:tcPr>
            <w:tcW w:w="794" w:type="dxa"/>
            <w:noWrap/>
            <w:vAlign w:val="center"/>
            <w:hideMark/>
          </w:tcPr>
          <w:p w14:paraId="04382ABE" w14:textId="29B4AA70"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3 565</w:t>
            </w:r>
          </w:p>
        </w:tc>
      </w:tr>
      <w:tr w:rsidR="001D0405" w:rsidRPr="00A419AA" w14:paraId="1DAA4D35" w14:textId="77777777" w:rsidTr="00987E1C">
        <w:trPr>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DBDBDB" w:themeFill="accent3" w:themeFillTint="66"/>
            <w:vAlign w:val="center"/>
            <w:hideMark/>
          </w:tcPr>
          <w:p w14:paraId="34AC1FAC" w14:textId="77777777" w:rsidR="001D0405" w:rsidRPr="00166C66" w:rsidRDefault="001D0405" w:rsidP="001D0405">
            <w:pPr>
              <w:spacing w:after="0"/>
              <w:ind w:left="57"/>
              <w:jc w:val="left"/>
              <w:rPr>
                <w:rFonts w:cs="Tahoma"/>
                <w:b w:val="0"/>
                <w:color w:val="000000" w:themeColor="text1"/>
                <w:sz w:val="16"/>
                <w:szCs w:val="16"/>
              </w:rPr>
            </w:pPr>
            <w:r w:rsidRPr="00166C66">
              <w:rPr>
                <w:rFonts w:cs="Tahoma"/>
                <w:color w:val="000000" w:themeColor="text1"/>
                <w:sz w:val="16"/>
                <w:szCs w:val="16"/>
              </w:rPr>
              <w:t>Frýdek-Místek</w:t>
            </w:r>
          </w:p>
        </w:tc>
        <w:tc>
          <w:tcPr>
            <w:tcW w:w="794" w:type="dxa"/>
            <w:vAlign w:val="center"/>
            <w:hideMark/>
          </w:tcPr>
          <w:p w14:paraId="4A47C859" w14:textId="5077AA49"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9 312</w:t>
            </w:r>
          </w:p>
        </w:tc>
        <w:tc>
          <w:tcPr>
            <w:tcW w:w="794" w:type="dxa"/>
            <w:vAlign w:val="center"/>
            <w:hideMark/>
          </w:tcPr>
          <w:p w14:paraId="3EDDE762" w14:textId="56D57B3B"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8 636</w:t>
            </w:r>
          </w:p>
        </w:tc>
        <w:tc>
          <w:tcPr>
            <w:tcW w:w="794" w:type="dxa"/>
            <w:vAlign w:val="center"/>
            <w:hideMark/>
          </w:tcPr>
          <w:p w14:paraId="62026767" w14:textId="3B1DD2E9"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8 286</w:t>
            </w:r>
          </w:p>
        </w:tc>
        <w:tc>
          <w:tcPr>
            <w:tcW w:w="794" w:type="dxa"/>
            <w:vAlign w:val="center"/>
            <w:hideMark/>
          </w:tcPr>
          <w:p w14:paraId="1145BB3A" w14:textId="2C8D192C"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8 003</w:t>
            </w:r>
          </w:p>
        </w:tc>
        <w:tc>
          <w:tcPr>
            <w:tcW w:w="794" w:type="dxa"/>
            <w:noWrap/>
            <w:vAlign w:val="center"/>
            <w:hideMark/>
          </w:tcPr>
          <w:p w14:paraId="3B2C6D9F" w14:textId="1F128E6B"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7 947</w:t>
            </w:r>
          </w:p>
        </w:tc>
        <w:tc>
          <w:tcPr>
            <w:tcW w:w="794" w:type="dxa"/>
            <w:noWrap/>
            <w:vAlign w:val="center"/>
            <w:hideMark/>
          </w:tcPr>
          <w:p w14:paraId="32764687" w14:textId="4640EAD1"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7 842</w:t>
            </w:r>
          </w:p>
        </w:tc>
        <w:tc>
          <w:tcPr>
            <w:tcW w:w="794" w:type="dxa"/>
            <w:noWrap/>
            <w:vAlign w:val="center"/>
            <w:hideMark/>
          </w:tcPr>
          <w:p w14:paraId="7E7C73BE" w14:textId="36D84CC7"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7 787</w:t>
            </w:r>
          </w:p>
        </w:tc>
        <w:tc>
          <w:tcPr>
            <w:tcW w:w="794" w:type="dxa"/>
            <w:noWrap/>
            <w:vAlign w:val="center"/>
            <w:hideMark/>
          </w:tcPr>
          <w:p w14:paraId="077143E7" w14:textId="41FEBE0D"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7 858</w:t>
            </w:r>
          </w:p>
        </w:tc>
        <w:tc>
          <w:tcPr>
            <w:tcW w:w="794" w:type="dxa"/>
            <w:noWrap/>
            <w:vAlign w:val="center"/>
            <w:hideMark/>
          </w:tcPr>
          <w:p w14:paraId="1F469C68" w14:textId="46F41168"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7 951</w:t>
            </w:r>
          </w:p>
        </w:tc>
        <w:tc>
          <w:tcPr>
            <w:tcW w:w="794" w:type="dxa"/>
            <w:noWrap/>
            <w:vAlign w:val="center"/>
            <w:hideMark/>
          </w:tcPr>
          <w:p w14:paraId="72EB110D" w14:textId="431B662F"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8 177</w:t>
            </w:r>
          </w:p>
        </w:tc>
        <w:tc>
          <w:tcPr>
            <w:tcW w:w="794" w:type="dxa"/>
            <w:noWrap/>
            <w:vAlign w:val="center"/>
            <w:hideMark/>
          </w:tcPr>
          <w:p w14:paraId="3EFA26AB" w14:textId="6804C458"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8 401</w:t>
            </w:r>
          </w:p>
        </w:tc>
      </w:tr>
      <w:tr w:rsidR="001D0405" w:rsidRPr="00A419AA" w14:paraId="7F408A83" w14:textId="77777777" w:rsidTr="00987E1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DBDBDB" w:themeFill="accent3" w:themeFillTint="66"/>
            <w:vAlign w:val="center"/>
            <w:hideMark/>
          </w:tcPr>
          <w:p w14:paraId="2960B0FD" w14:textId="77777777" w:rsidR="001D0405" w:rsidRPr="00166C66" w:rsidRDefault="001D0405" w:rsidP="001D0405">
            <w:pPr>
              <w:spacing w:after="0"/>
              <w:ind w:left="57"/>
              <w:jc w:val="left"/>
              <w:rPr>
                <w:rFonts w:cs="Tahoma"/>
                <w:b w:val="0"/>
                <w:color w:val="000000" w:themeColor="text1"/>
                <w:sz w:val="16"/>
                <w:szCs w:val="16"/>
              </w:rPr>
            </w:pPr>
            <w:r w:rsidRPr="00166C66">
              <w:rPr>
                <w:rFonts w:cs="Tahoma"/>
                <w:color w:val="000000" w:themeColor="text1"/>
                <w:sz w:val="16"/>
                <w:szCs w:val="16"/>
              </w:rPr>
              <w:t>Karviná</w:t>
            </w:r>
          </w:p>
        </w:tc>
        <w:tc>
          <w:tcPr>
            <w:tcW w:w="794" w:type="dxa"/>
            <w:vAlign w:val="center"/>
            <w:hideMark/>
          </w:tcPr>
          <w:p w14:paraId="7D729F5E" w14:textId="41207510"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11 446</w:t>
            </w:r>
          </w:p>
        </w:tc>
        <w:tc>
          <w:tcPr>
            <w:tcW w:w="794" w:type="dxa"/>
            <w:vAlign w:val="center"/>
            <w:hideMark/>
          </w:tcPr>
          <w:p w14:paraId="3158C19A" w14:textId="1961DBC3"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10 425</w:t>
            </w:r>
          </w:p>
        </w:tc>
        <w:tc>
          <w:tcPr>
            <w:tcW w:w="794" w:type="dxa"/>
            <w:vAlign w:val="center"/>
            <w:hideMark/>
          </w:tcPr>
          <w:p w14:paraId="3507EC84" w14:textId="454CB3AC"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9 771</w:t>
            </w:r>
          </w:p>
        </w:tc>
        <w:tc>
          <w:tcPr>
            <w:tcW w:w="794" w:type="dxa"/>
            <w:vAlign w:val="center"/>
            <w:hideMark/>
          </w:tcPr>
          <w:p w14:paraId="0C0946F1" w14:textId="4C3DB5EF"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9 426</w:t>
            </w:r>
          </w:p>
        </w:tc>
        <w:tc>
          <w:tcPr>
            <w:tcW w:w="794" w:type="dxa"/>
            <w:noWrap/>
            <w:vAlign w:val="center"/>
            <w:hideMark/>
          </w:tcPr>
          <w:p w14:paraId="5AF34DDC" w14:textId="2AFECC1D"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9 139</w:t>
            </w:r>
          </w:p>
        </w:tc>
        <w:tc>
          <w:tcPr>
            <w:tcW w:w="794" w:type="dxa"/>
            <w:noWrap/>
            <w:vAlign w:val="center"/>
            <w:hideMark/>
          </w:tcPr>
          <w:p w14:paraId="42FEE79C" w14:textId="0CE9F329"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9 042</w:t>
            </w:r>
          </w:p>
        </w:tc>
        <w:tc>
          <w:tcPr>
            <w:tcW w:w="794" w:type="dxa"/>
            <w:noWrap/>
            <w:vAlign w:val="center"/>
            <w:hideMark/>
          </w:tcPr>
          <w:p w14:paraId="48081AB9" w14:textId="647C63CE"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8 968</w:t>
            </w:r>
          </w:p>
        </w:tc>
        <w:tc>
          <w:tcPr>
            <w:tcW w:w="794" w:type="dxa"/>
            <w:noWrap/>
            <w:vAlign w:val="center"/>
            <w:hideMark/>
          </w:tcPr>
          <w:p w14:paraId="79F5F6E2" w14:textId="11B9F343"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8 863</w:t>
            </w:r>
          </w:p>
        </w:tc>
        <w:tc>
          <w:tcPr>
            <w:tcW w:w="794" w:type="dxa"/>
            <w:noWrap/>
            <w:vAlign w:val="center"/>
            <w:hideMark/>
          </w:tcPr>
          <w:p w14:paraId="6C0D2779" w14:textId="5209216D"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8 880</w:t>
            </w:r>
          </w:p>
        </w:tc>
        <w:tc>
          <w:tcPr>
            <w:tcW w:w="794" w:type="dxa"/>
            <w:noWrap/>
            <w:vAlign w:val="center"/>
            <w:hideMark/>
          </w:tcPr>
          <w:p w14:paraId="4FB03209" w14:textId="1019CC46"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8 894</w:t>
            </w:r>
          </w:p>
        </w:tc>
        <w:tc>
          <w:tcPr>
            <w:tcW w:w="794" w:type="dxa"/>
            <w:noWrap/>
            <w:vAlign w:val="center"/>
            <w:hideMark/>
          </w:tcPr>
          <w:p w14:paraId="357C5E75" w14:textId="4B1A099A"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9 050</w:t>
            </w:r>
          </w:p>
        </w:tc>
      </w:tr>
      <w:tr w:rsidR="001D0405" w:rsidRPr="00A419AA" w14:paraId="07D1A794" w14:textId="77777777" w:rsidTr="00987E1C">
        <w:trPr>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DBDBDB" w:themeFill="accent3" w:themeFillTint="66"/>
            <w:vAlign w:val="center"/>
            <w:hideMark/>
          </w:tcPr>
          <w:p w14:paraId="6A0EC5E3" w14:textId="77777777" w:rsidR="001D0405" w:rsidRPr="00166C66" w:rsidRDefault="001D0405" w:rsidP="001D0405">
            <w:pPr>
              <w:spacing w:after="0"/>
              <w:ind w:left="57"/>
              <w:jc w:val="left"/>
              <w:rPr>
                <w:rFonts w:cs="Tahoma"/>
                <w:b w:val="0"/>
                <w:color w:val="000000" w:themeColor="text1"/>
                <w:sz w:val="16"/>
                <w:szCs w:val="16"/>
              </w:rPr>
            </w:pPr>
            <w:r w:rsidRPr="00166C66">
              <w:rPr>
                <w:rFonts w:cs="Tahoma"/>
                <w:color w:val="000000" w:themeColor="text1"/>
                <w:sz w:val="16"/>
                <w:szCs w:val="16"/>
              </w:rPr>
              <w:t>Nový Jičín</w:t>
            </w:r>
          </w:p>
        </w:tc>
        <w:tc>
          <w:tcPr>
            <w:tcW w:w="794" w:type="dxa"/>
            <w:vAlign w:val="center"/>
            <w:hideMark/>
          </w:tcPr>
          <w:p w14:paraId="53CA90DF" w14:textId="3633BB65"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6 667</w:t>
            </w:r>
          </w:p>
        </w:tc>
        <w:tc>
          <w:tcPr>
            <w:tcW w:w="794" w:type="dxa"/>
            <w:vAlign w:val="center"/>
            <w:hideMark/>
          </w:tcPr>
          <w:p w14:paraId="1D249B12" w14:textId="60551298"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6 220</w:t>
            </w:r>
          </w:p>
        </w:tc>
        <w:tc>
          <w:tcPr>
            <w:tcW w:w="794" w:type="dxa"/>
            <w:vAlign w:val="center"/>
            <w:hideMark/>
          </w:tcPr>
          <w:p w14:paraId="205DD623" w14:textId="22689430"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5 878</w:t>
            </w:r>
          </w:p>
        </w:tc>
        <w:tc>
          <w:tcPr>
            <w:tcW w:w="794" w:type="dxa"/>
            <w:vAlign w:val="center"/>
            <w:hideMark/>
          </w:tcPr>
          <w:p w14:paraId="4AECB2F6" w14:textId="0F2576B2"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5 789</w:t>
            </w:r>
          </w:p>
        </w:tc>
        <w:tc>
          <w:tcPr>
            <w:tcW w:w="794" w:type="dxa"/>
            <w:noWrap/>
            <w:vAlign w:val="center"/>
            <w:hideMark/>
          </w:tcPr>
          <w:p w14:paraId="759A74AF" w14:textId="660849AE"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5 753</w:t>
            </w:r>
          </w:p>
        </w:tc>
        <w:tc>
          <w:tcPr>
            <w:tcW w:w="794" w:type="dxa"/>
            <w:noWrap/>
            <w:vAlign w:val="center"/>
            <w:hideMark/>
          </w:tcPr>
          <w:p w14:paraId="417B5E4D" w14:textId="74FA3E06"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5 691</w:t>
            </w:r>
          </w:p>
        </w:tc>
        <w:tc>
          <w:tcPr>
            <w:tcW w:w="794" w:type="dxa"/>
            <w:noWrap/>
            <w:vAlign w:val="center"/>
            <w:hideMark/>
          </w:tcPr>
          <w:p w14:paraId="34DD8C36" w14:textId="5878C9C3"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5 679</w:t>
            </w:r>
          </w:p>
        </w:tc>
        <w:tc>
          <w:tcPr>
            <w:tcW w:w="794" w:type="dxa"/>
            <w:noWrap/>
            <w:vAlign w:val="center"/>
            <w:hideMark/>
          </w:tcPr>
          <w:p w14:paraId="3258BE19" w14:textId="551C3FF0"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5 674</w:t>
            </w:r>
          </w:p>
        </w:tc>
        <w:tc>
          <w:tcPr>
            <w:tcW w:w="794" w:type="dxa"/>
            <w:noWrap/>
            <w:vAlign w:val="center"/>
            <w:hideMark/>
          </w:tcPr>
          <w:p w14:paraId="11818DB1" w14:textId="6C1E0414"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5 731</w:t>
            </w:r>
          </w:p>
        </w:tc>
        <w:tc>
          <w:tcPr>
            <w:tcW w:w="794" w:type="dxa"/>
            <w:noWrap/>
            <w:vAlign w:val="center"/>
            <w:hideMark/>
          </w:tcPr>
          <w:p w14:paraId="32257327" w14:textId="58113721"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5 858</w:t>
            </w:r>
          </w:p>
        </w:tc>
        <w:tc>
          <w:tcPr>
            <w:tcW w:w="794" w:type="dxa"/>
            <w:noWrap/>
            <w:vAlign w:val="center"/>
            <w:hideMark/>
          </w:tcPr>
          <w:p w14:paraId="61BF6D51" w14:textId="7C627C77"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5 997</w:t>
            </w:r>
          </w:p>
        </w:tc>
      </w:tr>
      <w:tr w:rsidR="001D0405" w:rsidRPr="00A419AA" w14:paraId="252FA2E7" w14:textId="77777777" w:rsidTr="00987E1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DBDBDB" w:themeFill="accent3" w:themeFillTint="66"/>
            <w:vAlign w:val="center"/>
            <w:hideMark/>
          </w:tcPr>
          <w:p w14:paraId="11168281" w14:textId="77777777" w:rsidR="001D0405" w:rsidRPr="00166C66" w:rsidRDefault="001D0405" w:rsidP="001D0405">
            <w:pPr>
              <w:spacing w:after="0"/>
              <w:ind w:left="57"/>
              <w:jc w:val="left"/>
              <w:rPr>
                <w:rFonts w:cs="Tahoma"/>
                <w:b w:val="0"/>
                <w:color w:val="000000" w:themeColor="text1"/>
                <w:sz w:val="16"/>
                <w:szCs w:val="16"/>
              </w:rPr>
            </w:pPr>
            <w:r w:rsidRPr="00166C66">
              <w:rPr>
                <w:rFonts w:cs="Tahoma"/>
                <w:color w:val="000000" w:themeColor="text1"/>
                <w:sz w:val="16"/>
                <w:szCs w:val="16"/>
              </w:rPr>
              <w:t>Opava</w:t>
            </w:r>
          </w:p>
        </w:tc>
        <w:tc>
          <w:tcPr>
            <w:tcW w:w="794" w:type="dxa"/>
            <w:vAlign w:val="center"/>
            <w:hideMark/>
          </w:tcPr>
          <w:p w14:paraId="27994902" w14:textId="69642CCD"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7 491</w:t>
            </w:r>
          </w:p>
        </w:tc>
        <w:tc>
          <w:tcPr>
            <w:tcW w:w="794" w:type="dxa"/>
            <w:vAlign w:val="center"/>
            <w:hideMark/>
          </w:tcPr>
          <w:p w14:paraId="3E92A9C5" w14:textId="7A36FF2C"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7 069</w:t>
            </w:r>
          </w:p>
        </w:tc>
        <w:tc>
          <w:tcPr>
            <w:tcW w:w="794" w:type="dxa"/>
            <w:vAlign w:val="center"/>
            <w:hideMark/>
          </w:tcPr>
          <w:p w14:paraId="1B87AE74" w14:textId="2692FBE2"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6 805</w:t>
            </w:r>
          </w:p>
        </w:tc>
        <w:tc>
          <w:tcPr>
            <w:tcW w:w="794" w:type="dxa"/>
            <w:vAlign w:val="center"/>
            <w:hideMark/>
          </w:tcPr>
          <w:p w14:paraId="3F3C6159" w14:textId="7A3AB20A"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6 635</w:t>
            </w:r>
          </w:p>
        </w:tc>
        <w:tc>
          <w:tcPr>
            <w:tcW w:w="794" w:type="dxa"/>
            <w:noWrap/>
            <w:vAlign w:val="center"/>
            <w:hideMark/>
          </w:tcPr>
          <w:p w14:paraId="0A6F5892" w14:textId="336E759C"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6 487</w:t>
            </w:r>
          </w:p>
        </w:tc>
        <w:tc>
          <w:tcPr>
            <w:tcW w:w="794" w:type="dxa"/>
            <w:noWrap/>
            <w:vAlign w:val="center"/>
            <w:hideMark/>
          </w:tcPr>
          <w:p w14:paraId="6CA58638" w14:textId="0E0C6447"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6 398</w:t>
            </w:r>
          </w:p>
        </w:tc>
        <w:tc>
          <w:tcPr>
            <w:tcW w:w="794" w:type="dxa"/>
            <w:noWrap/>
            <w:vAlign w:val="center"/>
            <w:hideMark/>
          </w:tcPr>
          <w:p w14:paraId="251B007E" w14:textId="346BD7D5"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6 405</w:t>
            </w:r>
          </w:p>
        </w:tc>
        <w:tc>
          <w:tcPr>
            <w:tcW w:w="794" w:type="dxa"/>
            <w:noWrap/>
            <w:vAlign w:val="center"/>
            <w:hideMark/>
          </w:tcPr>
          <w:p w14:paraId="17EE95DA" w14:textId="4DB304E3"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6 440</w:t>
            </w:r>
          </w:p>
        </w:tc>
        <w:tc>
          <w:tcPr>
            <w:tcW w:w="794" w:type="dxa"/>
            <w:noWrap/>
            <w:vAlign w:val="center"/>
            <w:hideMark/>
          </w:tcPr>
          <w:p w14:paraId="36F788E3" w14:textId="198C5561"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6 659</w:t>
            </w:r>
          </w:p>
        </w:tc>
        <w:tc>
          <w:tcPr>
            <w:tcW w:w="794" w:type="dxa"/>
            <w:noWrap/>
            <w:vAlign w:val="center"/>
            <w:hideMark/>
          </w:tcPr>
          <w:p w14:paraId="514B4B40" w14:textId="14FB9A9C"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6 860</w:t>
            </w:r>
          </w:p>
        </w:tc>
        <w:tc>
          <w:tcPr>
            <w:tcW w:w="794" w:type="dxa"/>
            <w:noWrap/>
            <w:vAlign w:val="center"/>
            <w:hideMark/>
          </w:tcPr>
          <w:p w14:paraId="5092A779" w14:textId="75A82BD7"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D0405">
              <w:rPr>
                <w:rFonts w:cs="Tahoma"/>
                <w:sz w:val="16"/>
                <w:szCs w:val="16"/>
              </w:rPr>
              <w:t>7 121</w:t>
            </w:r>
          </w:p>
        </w:tc>
      </w:tr>
      <w:tr w:rsidR="001D0405" w:rsidRPr="00A419AA" w14:paraId="6AED2203" w14:textId="77777777" w:rsidTr="00987E1C">
        <w:trPr>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DBDBDB" w:themeFill="accent3" w:themeFillTint="66"/>
            <w:vAlign w:val="center"/>
            <w:hideMark/>
          </w:tcPr>
          <w:p w14:paraId="2F893882" w14:textId="77777777" w:rsidR="001D0405" w:rsidRPr="00166C66" w:rsidRDefault="001D0405" w:rsidP="001D0405">
            <w:pPr>
              <w:spacing w:after="0"/>
              <w:ind w:left="57"/>
              <w:jc w:val="left"/>
              <w:rPr>
                <w:rFonts w:cs="Tahoma"/>
                <w:b w:val="0"/>
                <w:color w:val="000000" w:themeColor="text1"/>
                <w:sz w:val="16"/>
                <w:szCs w:val="16"/>
              </w:rPr>
            </w:pPr>
            <w:r w:rsidRPr="00166C66">
              <w:rPr>
                <w:rFonts w:cs="Tahoma"/>
                <w:color w:val="000000" w:themeColor="text1"/>
                <w:sz w:val="16"/>
                <w:szCs w:val="16"/>
              </w:rPr>
              <w:t>Ostrava-město</w:t>
            </w:r>
          </w:p>
        </w:tc>
        <w:tc>
          <w:tcPr>
            <w:tcW w:w="794" w:type="dxa"/>
            <w:vAlign w:val="center"/>
            <w:hideMark/>
          </w:tcPr>
          <w:p w14:paraId="3E499CBB" w14:textId="4D0F3559"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13 016</w:t>
            </w:r>
          </w:p>
        </w:tc>
        <w:tc>
          <w:tcPr>
            <w:tcW w:w="794" w:type="dxa"/>
            <w:vAlign w:val="center"/>
            <w:hideMark/>
          </w:tcPr>
          <w:p w14:paraId="290E930B" w14:textId="1C529BF6"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12 068</w:t>
            </w:r>
          </w:p>
        </w:tc>
        <w:tc>
          <w:tcPr>
            <w:tcW w:w="794" w:type="dxa"/>
            <w:vAlign w:val="center"/>
            <w:hideMark/>
          </w:tcPr>
          <w:p w14:paraId="2F2BD00F" w14:textId="381AF926"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11 396</w:t>
            </w:r>
          </w:p>
        </w:tc>
        <w:tc>
          <w:tcPr>
            <w:tcW w:w="794" w:type="dxa"/>
            <w:vAlign w:val="center"/>
            <w:hideMark/>
          </w:tcPr>
          <w:p w14:paraId="3ED998BB" w14:textId="6C0E5393"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11 199</w:t>
            </w:r>
          </w:p>
        </w:tc>
        <w:tc>
          <w:tcPr>
            <w:tcW w:w="794" w:type="dxa"/>
            <w:noWrap/>
            <w:vAlign w:val="center"/>
            <w:hideMark/>
          </w:tcPr>
          <w:p w14:paraId="3CC50A23" w14:textId="7CBC381C"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11 077</w:t>
            </w:r>
          </w:p>
        </w:tc>
        <w:tc>
          <w:tcPr>
            <w:tcW w:w="794" w:type="dxa"/>
            <w:noWrap/>
            <w:vAlign w:val="center"/>
            <w:hideMark/>
          </w:tcPr>
          <w:p w14:paraId="6E22B023" w14:textId="2B5391B5"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11 118</w:t>
            </w:r>
          </w:p>
        </w:tc>
        <w:tc>
          <w:tcPr>
            <w:tcW w:w="794" w:type="dxa"/>
            <w:noWrap/>
            <w:vAlign w:val="center"/>
            <w:hideMark/>
          </w:tcPr>
          <w:p w14:paraId="43CC1D3C" w14:textId="4DCA4112"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11 206</w:t>
            </w:r>
          </w:p>
        </w:tc>
        <w:tc>
          <w:tcPr>
            <w:tcW w:w="794" w:type="dxa"/>
            <w:noWrap/>
            <w:vAlign w:val="center"/>
            <w:hideMark/>
          </w:tcPr>
          <w:p w14:paraId="088A5DA4" w14:textId="243655B2"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11 388</w:t>
            </w:r>
          </w:p>
        </w:tc>
        <w:tc>
          <w:tcPr>
            <w:tcW w:w="794" w:type="dxa"/>
            <w:noWrap/>
            <w:vAlign w:val="center"/>
            <w:hideMark/>
          </w:tcPr>
          <w:p w14:paraId="3F37240F" w14:textId="49EC9283"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11 559</w:t>
            </w:r>
          </w:p>
        </w:tc>
        <w:tc>
          <w:tcPr>
            <w:tcW w:w="794" w:type="dxa"/>
            <w:noWrap/>
            <w:vAlign w:val="center"/>
            <w:hideMark/>
          </w:tcPr>
          <w:p w14:paraId="416F383A" w14:textId="6AE52569"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11 810</w:t>
            </w:r>
          </w:p>
        </w:tc>
        <w:tc>
          <w:tcPr>
            <w:tcW w:w="794" w:type="dxa"/>
            <w:noWrap/>
            <w:vAlign w:val="center"/>
            <w:hideMark/>
          </w:tcPr>
          <w:p w14:paraId="62CCEEAC" w14:textId="6DE9DE49" w:rsidR="001D0405" w:rsidRPr="001D0405" w:rsidRDefault="001D0405" w:rsidP="001D0405">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D0405">
              <w:rPr>
                <w:rFonts w:cs="Tahoma"/>
                <w:sz w:val="16"/>
                <w:szCs w:val="16"/>
              </w:rPr>
              <w:t>12 165</w:t>
            </w:r>
          </w:p>
        </w:tc>
      </w:tr>
      <w:tr w:rsidR="001D0405" w:rsidRPr="00A419AA" w14:paraId="3AA02CDC" w14:textId="77777777" w:rsidTr="00987E1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bottom w:val="none" w:sz="0" w:space="0" w:color="auto"/>
            </w:tcBorders>
            <w:shd w:val="clear" w:color="auto" w:fill="7F7F7F" w:themeFill="text1" w:themeFillTint="80"/>
            <w:vAlign w:val="center"/>
            <w:hideMark/>
          </w:tcPr>
          <w:p w14:paraId="263EABA7" w14:textId="77777777" w:rsidR="001D0405" w:rsidRPr="00166C66" w:rsidRDefault="001D0405" w:rsidP="001D0405">
            <w:pPr>
              <w:spacing w:after="0"/>
              <w:jc w:val="center"/>
              <w:rPr>
                <w:rFonts w:cs="Tahoma"/>
                <w:b w:val="0"/>
                <w:sz w:val="16"/>
                <w:szCs w:val="16"/>
              </w:rPr>
            </w:pPr>
            <w:r w:rsidRPr="00166C66">
              <w:rPr>
                <w:rFonts w:cs="Tahoma"/>
                <w:sz w:val="16"/>
                <w:szCs w:val="16"/>
              </w:rPr>
              <w:t>Celkem MSK</w:t>
            </w:r>
          </w:p>
        </w:tc>
        <w:tc>
          <w:tcPr>
            <w:tcW w:w="794" w:type="dxa"/>
            <w:vAlign w:val="center"/>
            <w:hideMark/>
          </w:tcPr>
          <w:p w14:paraId="4D4BE222" w14:textId="16791A8C"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1D0405">
              <w:rPr>
                <w:rFonts w:cs="Tahoma"/>
                <w:b/>
                <w:bCs/>
                <w:sz w:val="16"/>
                <w:szCs w:val="16"/>
              </w:rPr>
              <w:t>52 287</w:t>
            </w:r>
          </w:p>
        </w:tc>
        <w:tc>
          <w:tcPr>
            <w:tcW w:w="794" w:type="dxa"/>
            <w:vAlign w:val="center"/>
            <w:hideMark/>
          </w:tcPr>
          <w:p w14:paraId="732F2297" w14:textId="682C8387"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1D0405">
              <w:rPr>
                <w:rFonts w:cs="Tahoma"/>
                <w:b/>
                <w:bCs/>
                <w:sz w:val="16"/>
                <w:szCs w:val="16"/>
              </w:rPr>
              <w:t>48 472</w:t>
            </w:r>
          </w:p>
        </w:tc>
        <w:tc>
          <w:tcPr>
            <w:tcW w:w="794" w:type="dxa"/>
            <w:vAlign w:val="center"/>
            <w:hideMark/>
          </w:tcPr>
          <w:p w14:paraId="724EFECD" w14:textId="448FA65E"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1D0405">
              <w:rPr>
                <w:rFonts w:cs="Tahoma"/>
                <w:b/>
                <w:bCs/>
                <w:sz w:val="16"/>
                <w:szCs w:val="16"/>
              </w:rPr>
              <w:t>46 005</w:t>
            </w:r>
          </w:p>
        </w:tc>
        <w:tc>
          <w:tcPr>
            <w:tcW w:w="794" w:type="dxa"/>
            <w:vAlign w:val="center"/>
            <w:hideMark/>
          </w:tcPr>
          <w:p w14:paraId="5B91F9BA" w14:textId="2FD58432"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1D0405">
              <w:rPr>
                <w:rFonts w:cs="Tahoma"/>
                <w:b/>
                <w:bCs/>
                <w:sz w:val="16"/>
                <w:szCs w:val="16"/>
              </w:rPr>
              <w:t>44 803</w:t>
            </w:r>
          </w:p>
        </w:tc>
        <w:tc>
          <w:tcPr>
            <w:tcW w:w="794" w:type="dxa"/>
            <w:noWrap/>
            <w:vAlign w:val="center"/>
            <w:hideMark/>
          </w:tcPr>
          <w:p w14:paraId="0A264D22" w14:textId="21AE0A27"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1D0405">
              <w:rPr>
                <w:rFonts w:cs="Tahoma"/>
                <w:b/>
                <w:bCs/>
                <w:sz w:val="16"/>
                <w:szCs w:val="16"/>
              </w:rPr>
              <w:t>44 037</w:t>
            </w:r>
          </w:p>
        </w:tc>
        <w:tc>
          <w:tcPr>
            <w:tcW w:w="794" w:type="dxa"/>
            <w:noWrap/>
            <w:vAlign w:val="center"/>
            <w:hideMark/>
          </w:tcPr>
          <w:p w14:paraId="7A69CECA" w14:textId="1899ECF3"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1D0405">
              <w:rPr>
                <w:rFonts w:cs="Tahoma"/>
                <w:b/>
                <w:bCs/>
                <w:sz w:val="16"/>
                <w:szCs w:val="16"/>
              </w:rPr>
              <w:t>43 660</w:t>
            </w:r>
          </w:p>
        </w:tc>
        <w:tc>
          <w:tcPr>
            <w:tcW w:w="794" w:type="dxa"/>
            <w:noWrap/>
            <w:vAlign w:val="center"/>
            <w:hideMark/>
          </w:tcPr>
          <w:p w14:paraId="482F197D" w14:textId="504B5CEE"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1D0405">
              <w:rPr>
                <w:rFonts w:cs="Tahoma"/>
                <w:b/>
                <w:bCs/>
                <w:sz w:val="16"/>
                <w:szCs w:val="16"/>
              </w:rPr>
              <w:t>43 565</w:t>
            </w:r>
          </w:p>
        </w:tc>
        <w:tc>
          <w:tcPr>
            <w:tcW w:w="794" w:type="dxa"/>
            <w:noWrap/>
            <w:vAlign w:val="center"/>
            <w:hideMark/>
          </w:tcPr>
          <w:p w14:paraId="51F19EDC" w14:textId="007336A4"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1D0405">
              <w:rPr>
                <w:rFonts w:cs="Tahoma"/>
                <w:b/>
                <w:bCs/>
                <w:sz w:val="16"/>
                <w:szCs w:val="16"/>
              </w:rPr>
              <w:t>43 744</w:t>
            </w:r>
          </w:p>
        </w:tc>
        <w:tc>
          <w:tcPr>
            <w:tcW w:w="794" w:type="dxa"/>
            <w:noWrap/>
            <w:vAlign w:val="center"/>
            <w:hideMark/>
          </w:tcPr>
          <w:p w14:paraId="3D683E94" w14:textId="342953BE"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1D0405">
              <w:rPr>
                <w:rFonts w:cs="Tahoma"/>
                <w:b/>
                <w:bCs/>
                <w:sz w:val="16"/>
                <w:szCs w:val="16"/>
              </w:rPr>
              <w:t>44 321</w:t>
            </w:r>
          </w:p>
        </w:tc>
        <w:tc>
          <w:tcPr>
            <w:tcW w:w="794" w:type="dxa"/>
            <w:noWrap/>
            <w:vAlign w:val="center"/>
            <w:hideMark/>
          </w:tcPr>
          <w:p w14:paraId="633599BE" w14:textId="7CF0DDA8"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1D0405">
              <w:rPr>
                <w:rFonts w:cs="Tahoma"/>
                <w:b/>
                <w:bCs/>
                <w:sz w:val="16"/>
                <w:szCs w:val="16"/>
              </w:rPr>
              <w:t>45 153</w:t>
            </w:r>
          </w:p>
        </w:tc>
        <w:tc>
          <w:tcPr>
            <w:tcW w:w="794" w:type="dxa"/>
            <w:noWrap/>
            <w:vAlign w:val="center"/>
            <w:hideMark/>
          </w:tcPr>
          <w:p w14:paraId="1A57F008" w14:textId="6F116E56" w:rsidR="001D0405" w:rsidRPr="001D0405" w:rsidRDefault="001D0405" w:rsidP="001D0405">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1D0405">
              <w:rPr>
                <w:rFonts w:cs="Tahoma"/>
                <w:b/>
                <w:bCs/>
                <w:sz w:val="16"/>
                <w:szCs w:val="16"/>
              </w:rPr>
              <w:t>46 299</w:t>
            </w:r>
          </w:p>
        </w:tc>
      </w:tr>
    </w:tbl>
    <w:p w14:paraId="2DE5D87A" w14:textId="77777777" w:rsidR="005D2A5C" w:rsidRPr="001D0405" w:rsidRDefault="005D2A5C" w:rsidP="005D2A5C">
      <w:pPr>
        <w:rPr>
          <w:sz w:val="16"/>
          <w:szCs w:val="16"/>
        </w:rPr>
      </w:pPr>
      <w:r w:rsidRPr="001D0405">
        <w:rPr>
          <w:sz w:val="16"/>
          <w:szCs w:val="16"/>
        </w:rPr>
        <w:t>Zdroj: ČS</w:t>
      </w:r>
      <w:r w:rsidR="00522BFD" w:rsidRPr="001D0405">
        <w:rPr>
          <w:sz w:val="16"/>
          <w:szCs w:val="16"/>
        </w:rPr>
        <w:t>Ú</w:t>
      </w:r>
    </w:p>
    <w:p w14:paraId="6658FAA3" w14:textId="373841E2" w:rsidR="00B00852" w:rsidRPr="00495D33" w:rsidRDefault="00B00852" w:rsidP="00B00852">
      <w:pPr>
        <w:spacing w:before="120"/>
        <w:rPr>
          <w:rFonts w:cs="Tahoma"/>
          <w:szCs w:val="20"/>
        </w:rPr>
      </w:pPr>
      <w:r w:rsidRPr="00495D33">
        <w:rPr>
          <w:rStyle w:val="normaltextrun"/>
          <w:rFonts w:cs="Tahoma"/>
          <w:szCs w:val="20"/>
          <w:shd w:val="clear" w:color="auto" w:fill="FFFFFF"/>
        </w:rPr>
        <w:t>Již od roku 2018, v rámci demografického vývoje, zaznamenává kategorie 15–18letých růstovou tendenci, přičemž meziroční přírůstek se rok od roku zvyšuje a v roce 2021 v porovnání s rokem 2020 dosáhl hodnoty +1 146 osob, což představuje nárůst o 2,5 %. Rovněž všechny okresy MSK zaznamenaly mezi posledními dvěma lety kladný rozdíl – Bruntál (+11 osob, tj. +0,3 %), Frýdek</w:t>
      </w:r>
      <w:r w:rsidR="00E727E7">
        <w:rPr>
          <w:rStyle w:val="normaltextrun"/>
          <w:rFonts w:cs="Tahoma"/>
          <w:szCs w:val="20"/>
          <w:shd w:val="clear" w:color="auto" w:fill="FFFFFF"/>
        </w:rPr>
        <w:t>-</w:t>
      </w:r>
      <w:r w:rsidRPr="00495D33">
        <w:rPr>
          <w:rStyle w:val="normaltextrun"/>
          <w:rFonts w:cs="Tahoma"/>
          <w:szCs w:val="20"/>
          <w:shd w:val="clear" w:color="auto" w:fill="FFFFFF"/>
        </w:rPr>
        <w:t>Místek (+224 osob, tj. +2,7 %), Karviná (+156 osob, tj. +1,8 %), Nový Jičín (+139 osob, tj. +2,4 %), Opava (+261 osob, tj. +3,8 %), Ostrav</w:t>
      </w:r>
      <w:r w:rsidR="0075616C">
        <w:rPr>
          <w:rStyle w:val="normaltextrun"/>
          <w:rFonts w:cs="Tahoma"/>
          <w:szCs w:val="20"/>
          <w:shd w:val="clear" w:color="auto" w:fill="FFFFFF"/>
        </w:rPr>
        <w:t>a</w:t>
      </w:r>
      <w:r w:rsidRPr="00495D33">
        <w:rPr>
          <w:rStyle w:val="normaltextrun"/>
          <w:rFonts w:cs="Tahoma"/>
          <w:szCs w:val="20"/>
          <w:shd w:val="clear" w:color="auto" w:fill="FFFFFF"/>
        </w:rPr>
        <w:t>-město (+355 osob, tj. +3,0 %).</w:t>
      </w:r>
    </w:p>
    <w:p w14:paraId="74FE3857" w14:textId="77777777" w:rsidR="00E62D53" w:rsidRPr="00495D33" w:rsidRDefault="00E62D53" w:rsidP="00C939DF">
      <w:pPr>
        <w:spacing w:before="360"/>
        <w:rPr>
          <w:rStyle w:val="Zvraznn1"/>
        </w:rPr>
      </w:pPr>
      <w:r w:rsidRPr="00495D33">
        <w:rPr>
          <w:rStyle w:val="Zvraznn1"/>
        </w:rPr>
        <w:t>Počet škol a žáků</w:t>
      </w:r>
    </w:p>
    <w:p w14:paraId="57C46567" w14:textId="77777777" w:rsidR="00B74FA4" w:rsidRPr="00495D33" w:rsidRDefault="00E62D53" w:rsidP="00A740F9">
      <w:pPr>
        <w:pStyle w:val="Tabulka"/>
        <w:spacing w:before="120" w:beforeAutospacing="0" w:after="120" w:afterAutospacing="0"/>
        <w:ind w:left="1276" w:hanging="1276"/>
        <w:jc w:val="both"/>
      </w:pPr>
      <w:bookmarkStart w:id="139" w:name="_Toc129600035"/>
      <w:bookmarkStart w:id="140" w:name="_Toc129610083"/>
      <w:r w:rsidRPr="00495D33">
        <w:t>Střední vzdělávání a vzdělávání v konzervatoři v</w:t>
      </w:r>
      <w:r w:rsidR="009A547B" w:rsidRPr="00495D33">
        <w:t> </w:t>
      </w:r>
      <w:r w:rsidRPr="00495D33">
        <w:t>MSK</w:t>
      </w:r>
      <w:bookmarkEnd w:id="139"/>
      <w:bookmarkEnd w:id="140"/>
    </w:p>
    <w:tbl>
      <w:tblPr>
        <w:tblStyle w:val="Tmavtabulkasmkou5zvraznn3"/>
        <w:tblW w:w="9902" w:type="dxa"/>
        <w:jc w:val="center"/>
        <w:tblLayout w:type="fixed"/>
        <w:tblCellMar>
          <w:left w:w="0" w:type="dxa"/>
          <w:right w:w="0" w:type="dxa"/>
        </w:tblCellMar>
        <w:tblLook w:val="04A0" w:firstRow="1" w:lastRow="0" w:firstColumn="1" w:lastColumn="0" w:noHBand="0" w:noVBand="1"/>
      </w:tblPr>
      <w:tblGrid>
        <w:gridCol w:w="245"/>
        <w:gridCol w:w="2287"/>
        <w:gridCol w:w="737"/>
        <w:gridCol w:w="737"/>
        <w:gridCol w:w="737"/>
        <w:gridCol w:w="737"/>
        <w:gridCol w:w="737"/>
        <w:gridCol w:w="737"/>
        <w:gridCol w:w="737"/>
        <w:gridCol w:w="737"/>
        <w:gridCol w:w="737"/>
        <w:gridCol w:w="737"/>
      </w:tblGrid>
      <w:tr w:rsidR="00A419AA" w:rsidRPr="00A419AA" w14:paraId="579F5044" w14:textId="77777777" w:rsidTr="00C06CA9">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32"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24730DBE" w14:textId="77777777" w:rsidR="009A547B" w:rsidRPr="00D811C6" w:rsidRDefault="009A547B" w:rsidP="003B2A44">
            <w:pPr>
              <w:spacing w:after="0"/>
              <w:jc w:val="center"/>
              <w:rPr>
                <w:rFonts w:cs="Tahoma"/>
                <w:b w:val="0"/>
                <w:sz w:val="16"/>
                <w:szCs w:val="16"/>
              </w:rPr>
            </w:pPr>
            <w:r w:rsidRPr="00D811C6">
              <w:rPr>
                <w:rFonts w:cs="Tahoma"/>
                <w:sz w:val="16"/>
                <w:szCs w:val="16"/>
              </w:rPr>
              <w:t>Střední vzdělávání a vzdělávání v konzervatoři</w:t>
            </w:r>
          </w:p>
        </w:tc>
        <w:tc>
          <w:tcPr>
            <w:tcW w:w="7370" w:type="dxa"/>
            <w:gridSpan w:val="10"/>
            <w:tcBorders>
              <w:top w:val="none" w:sz="0" w:space="0" w:color="auto"/>
              <w:left w:val="none" w:sz="0" w:space="0" w:color="auto"/>
              <w:right w:val="none" w:sz="0" w:space="0" w:color="auto"/>
            </w:tcBorders>
            <w:shd w:val="clear" w:color="auto" w:fill="7F7F7F" w:themeFill="text1" w:themeFillTint="80"/>
            <w:vAlign w:val="center"/>
            <w:hideMark/>
          </w:tcPr>
          <w:p w14:paraId="6CE2E605" w14:textId="77777777" w:rsidR="009A547B" w:rsidRPr="00D811C6" w:rsidRDefault="009A547B" w:rsidP="003B2A44">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D811C6">
              <w:rPr>
                <w:rFonts w:cs="Tahoma"/>
                <w:sz w:val="16"/>
                <w:szCs w:val="16"/>
              </w:rPr>
              <w:t>Počet</w:t>
            </w:r>
          </w:p>
        </w:tc>
      </w:tr>
      <w:tr w:rsidR="00A419AA" w:rsidRPr="00A419AA" w14:paraId="4CCC72DE" w14:textId="77777777" w:rsidTr="00C06CA9">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32" w:type="dxa"/>
            <w:gridSpan w:val="2"/>
            <w:vMerge/>
            <w:tcBorders>
              <w:left w:val="none" w:sz="0" w:space="0" w:color="auto"/>
            </w:tcBorders>
            <w:hideMark/>
          </w:tcPr>
          <w:p w14:paraId="15D723B0" w14:textId="77777777" w:rsidR="009A547B" w:rsidRPr="00A419AA" w:rsidRDefault="009A547B" w:rsidP="003B2A44">
            <w:pPr>
              <w:spacing w:after="0"/>
              <w:jc w:val="center"/>
              <w:rPr>
                <w:rFonts w:cs="Tahoma"/>
                <w:b w:val="0"/>
                <w:color w:val="FF0000"/>
                <w:sz w:val="16"/>
                <w:szCs w:val="16"/>
              </w:rPr>
            </w:pPr>
          </w:p>
        </w:tc>
        <w:tc>
          <w:tcPr>
            <w:tcW w:w="1474" w:type="dxa"/>
            <w:gridSpan w:val="2"/>
            <w:vAlign w:val="center"/>
            <w:hideMark/>
          </w:tcPr>
          <w:p w14:paraId="7980C863" w14:textId="77777777" w:rsidR="009A547B" w:rsidRPr="00D811C6" w:rsidRDefault="009A547B"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811C6">
              <w:rPr>
                <w:rFonts w:cs="Tahoma"/>
                <w:b/>
                <w:color w:val="000000" w:themeColor="text1"/>
                <w:sz w:val="16"/>
                <w:szCs w:val="16"/>
              </w:rPr>
              <w:t>škol</w:t>
            </w:r>
          </w:p>
        </w:tc>
        <w:tc>
          <w:tcPr>
            <w:tcW w:w="1474" w:type="dxa"/>
            <w:gridSpan w:val="2"/>
            <w:vAlign w:val="center"/>
            <w:hideMark/>
          </w:tcPr>
          <w:p w14:paraId="5C9479AC" w14:textId="77777777" w:rsidR="009A547B" w:rsidRPr="00D811C6" w:rsidRDefault="009A547B"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811C6">
              <w:rPr>
                <w:rFonts w:cs="Tahoma"/>
                <w:b/>
                <w:color w:val="000000" w:themeColor="text1"/>
                <w:sz w:val="16"/>
                <w:szCs w:val="16"/>
              </w:rPr>
              <w:t>žáků</w:t>
            </w:r>
          </w:p>
        </w:tc>
        <w:tc>
          <w:tcPr>
            <w:tcW w:w="1474" w:type="dxa"/>
            <w:gridSpan w:val="2"/>
            <w:vAlign w:val="center"/>
            <w:hideMark/>
          </w:tcPr>
          <w:p w14:paraId="470C9121" w14:textId="77777777" w:rsidR="009A547B" w:rsidRPr="00D811C6" w:rsidRDefault="009A547B"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811C6">
              <w:rPr>
                <w:rFonts w:cs="Tahoma"/>
                <w:b/>
                <w:color w:val="000000" w:themeColor="text1"/>
                <w:sz w:val="16"/>
                <w:szCs w:val="16"/>
              </w:rPr>
              <w:t>tříd</w:t>
            </w:r>
          </w:p>
        </w:tc>
        <w:tc>
          <w:tcPr>
            <w:tcW w:w="1474" w:type="dxa"/>
            <w:gridSpan w:val="2"/>
            <w:vAlign w:val="center"/>
            <w:hideMark/>
          </w:tcPr>
          <w:p w14:paraId="48286A11" w14:textId="77777777" w:rsidR="009A547B" w:rsidRPr="00D811C6" w:rsidRDefault="009A547B"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811C6">
              <w:rPr>
                <w:rFonts w:cs="Tahoma"/>
                <w:b/>
                <w:color w:val="000000" w:themeColor="text1"/>
                <w:sz w:val="16"/>
                <w:szCs w:val="16"/>
              </w:rPr>
              <w:t>žáků na školu</w:t>
            </w:r>
          </w:p>
        </w:tc>
        <w:tc>
          <w:tcPr>
            <w:tcW w:w="1474" w:type="dxa"/>
            <w:gridSpan w:val="2"/>
            <w:noWrap/>
            <w:vAlign w:val="center"/>
            <w:hideMark/>
          </w:tcPr>
          <w:p w14:paraId="5179E82A" w14:textId="77777777" w:rsidR="009A547B" w:rsidRPr="00D811C6" w:rsidRDefault="009A547B"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811C6">
              <w:rPr>
                <w:rFonts w:cs="Tahoma"/>
                <w:b/>
                <w:color w:val="000000" w:themeColor="text1"/>
                <w:sz w:val="16"/>
                <w:szCs w:val="16"/>
              </w:rPr>
              <w:t>žáků na třídu</w:t>
            </w:r>
          </w:p>
        </w:tc>
      </w:tr>
      <w:tr w:rsidR="00D811C6" w:rsidRPr="00A419AA" w14:paraId="3CB07560" w14:textId="77777777" w:rsidTr="00C06CA9">
        <w:trPr>
          <w:trHeight w:val="255"/>
          <w:jc w:val="center"/>
        </w:trPr>
        <w:tc>
          <w:tcPr>
            <w:cnfStyle w:val="001000000000" w:firstRow="0" w:lastRow="0" w:firstColumn="1" w:lastColumn="0" w:oddVBand="0" w:evenVBand="0" w:oddHBand="0" w:evenHBand="0" w:firstRowFirstColumn="0" w:firstRowLastColumn="0" w:lastRowFirstColumn="0" w:lastRowLastColumn="0"/>
            <w:tcW w:w="2532" w:type="dxa"/>
            <w:gridSpan w:val="2"/>
            <w:vMerge/>
            <w:tcBorders>
              <w:left w:val="none" w:sz="0" w:space="0" w:color="auto"/>
            </w:tcBorders>
            <w:hideMark/>
          </w:tcPr>
          <w:p w14:paraId="5A5F7FCB" w14:textId="77777777" w:rsidR="00D811C6" w:rsidRPr="00A419AA" w:rsidRDefault="00D811C6" w:rsidP="00D811C6">
            <w:pPr>
              <w:spacing w:after="0"/>
              <w:jc w:val="center"/>
              <w:rPr>
                <w:rFonts w:cs="Tahoma"/>
                <w:b w:val="0"/>
                <w:color w:val="FF0000"/>
                <w:sz w:val="16"/>
                <w:szCs w:val="16"/>
              </w:rPr>
            </w:pPr>
          </w:p>
        </w:tc>
        <w:tc>
          <w:tcPr>
            <w:tcW w:w="737" w:type="dxa"/>
            <w:noWrap/>
            <w:vAlign w:val="center"/>
            <w:hideMark/>
          </w:tcPr>
          <w:p w14:paraId="1CB68416" w14:textId="190D8168" w:rsidR="00D811C6" w:rsidRPr="00D811C6" w:rsidRDefault="00D811C6" w:rsidP="00D811C6">
            <w:pPr>
              <w:spacing w:after="0"/>
              <w:jc w:val="center"/>
              <w:cnfStyle w:val="000000000000" w:firstRow="0" w:lastRow="0" w:firstColumn="0" w:lastColumn="0" w:oddVBand="0" w:evenVBand="0" w:oddHBand="0" w:evenHBand="0" w:firstRowFirstColumn="0" w:firstRowLastColumn="0" w:lastRowFirstColumn="0" w:lastRowLastColumn="0"/>
              <w:rPr>
                <w:rFonts w:cs="Tahoma"/>
                <w:b/>
                <w:sz w:val="16"/>
                <w:szCs w:val="16"/>
              </w:rPr>
            </w:pPr>
            <w:r w:rsidRPr="00D811C6">
              <w:rPr>
                <w:rFonts w:cs="Tahoma"/>
                <w:b/>
                <w:bCs/>
                <w:sz w:val="16"/>
                <w:szCs w:val="16"/>
              </w:rPr>
              <w:t>20/21</w:t>
            </w:r>
          </w:p>
        </w:tc>
        <w:tc>
          <w:tcPr>
            <w:tcW w:w="737" w:type="dxa"/>
            <w:noWrap/>
            <w:vAlign w:val="center"/>
            <w:hideMark/>
          </w:tcPr>
          <w:p w14:paraId="20F604B4" w14:textId="0E23B473" w:rsidR="00D811C6" w:rsidRPr="00D811C6" w:rsidRDefault="00D811C6" w:rsidP="00D811C6">
            <w:pPr>
              <w:spacing w:after="0"/>
              <w:jc w:val="center"/>
              <w:cnfStyle w:val="000000000000" w:firstRow="0" w:lastRow="0" w:firstColumn="0" w:lastColumn="0" w:oddVBand="0" w:evenVBand="0" w:oddHBand="0" w:evenHBand="0" w:firstRowFirstColumn="0" w:firstRowLastColumn="0" w:lastRowFirstColumn="0" w:lastRowLastColumn="0"/>
              <w:rPr>
                <w:rFonts w:cs="Tahoma"/>
                <w:b/>
                <w:sz w:val="16"/>
                <w:szCs w:val="16"/>
              </w:rPr>
            </w:pPr>
            <w:r w:rsidRPr="00D811C6">
              <w:rPr>
                <w:rFonts w:cs="Tahoma"/>
                <w:b/>
                <w:bCs/>
                <w:sz w:val="16"/>
                <w:szCs w:val="16"/>
              </w:rPr>
              <w:t>21/22</w:t>
            </w:r>
          </w:p>
        </w:tc>
        <w:tc>
          <w:tcPr>
            <w:tcW w:w="737" w:type="dxa"/>
            <w:noWrap/>
            <w:vAlign w:val="center"/>
            <w:hideMark/>
          </w:tcPr>
          <w:p w14:paraId="191F3686" w14:textId="2717E4E7" w:rsidR="00D811C6" w:rsidRPr="00D811C6" w:rsidRDefault="00D811C6" w:rsidP="00D811C6">
            <w:pPr>
              <w:spacing w:after="0"/>
              <w:jc w:val="center"/>
              <w:cnfStyle w:val="000000000000" w:firstRow="0" w:lastRow="0" w:firstColumn="0" w:lastColumn="0" w:oddVBand="0" w:evenVBand="0" w:oddHBand="0" w:evenHBand="0" w:firstRowFirstColumn="0" w:firstRowLastColumn="0" w:lastRowFirstColumn="0" w:lastRowLastColumn="0"/>
              <w:rPr>
                <w:rFonts w:cs="Tahoma"/>
                <w:b/>
                <w:sz w:val="16"/>
                <w:szCs w:val="16"/>
              </w:rPr>
            </w:pPr>
            <w:r w:rsidRPr="00D811C6">
              <w:rPr>
                <w:rFonts w:cs="Tahoma"/>
                <w:b/>
                <w:bCs/>
                <w:sz w:val="16"/>
                <w:szCs w:val="16"/>
              </w:rPr>
              <w:t>20/21</w:t>
            </w:r>
          </w:p>
        </w:tc>
        <w:tc>
          <w:tcPr>
            <w:tcW w:w="737" w:type="dxa"/>
            <w:noWrap/>
            <w:vAlign w:val="center"/>
            <w:hideMark/>
          </w:tcPr>
          <w:p w14:paraId="5D7B70F2" w14:textId="73233CF4" w:rsidR="00D811C6" w:rsidRPr="00D811C6" w:rsidRDefault="00D811C6" w:rsidP="00D811C6">
            <w:pPr>
              <w:spacing w:after="0"/>
              <w:jc w:val="center"/>
              <w:cnfStyle w:val="000000000000" w:firstRow="0" w:lastRow="0" w:firstColumn="0" w:lastColumn="0" w:oddVBand="0" w:evenVBand="0" w:oddHBand="0" w:evenHBand="0" w:firstRowFirstColumn="0" w:firstRowLastColumn="0" w:lastRowFirstColumn="0" w:lastRowLastColumn="0"/>
              <w:rPr>
                <w:rFonts w:cs="Tahoma"/>
                <w:b/>
                <w:sz w:val="16"/>
                <w:szCs w:val="16"/>
              </w:rPr>
            </w:pPr>
            <w:r w:rsidRPr="00D811C6">
              <w:rPr>
                <w:rFonts w:cs="Tahoma"/>
                <w:b/>
                <w:bCs/>
                <w:sz w:val="16"/>
                <w:szCs w:val="16"/>
              </w:rPr>
              <w:t>21/22</w:t>
            </w:r>
          </w:p>
        </w:tc>
        <w:tc>
          <w:tcPr>
            <w:tcW w:w="737" w:type="dxa"/>
            <w:noWrap/>
            <w:vAlign w:val="center"/>
            <w:hideMark/>
          </w:tcPr>
          <w:p w14:paraId="63A8CB94" w14:textId="058D3BE8" w:rsidR="00D811C6" w:rsidRPr="00D811C6" w:rsidRDefault="00D811C6" w:rsidP="00D811C6">
            <w:pPr>
              <w:spacing w:after="0"/>
              <w:jc w:val="center"/>
              <w:cnfStyle w:val="000000000000" w:firstRow="0" w:lastRow="0" w:firstColumn="0" w:lastColumn="0" w:oddVBand="0" w:evenVBand="0" w:oddHBand="0" w:evenHBand="0" w:firstRowFirstColumn="0" w:firstRowLastColumn="0" w:lastRowFirstColumn="0" w:lastRowLastColumn="0"/>
              <w:rPr>
                <w:rFonts w:cs="Tahoma"/>
                <w:b/>
                <w:sz w:val="16"/>
                <w:szCs w:val="16"/>
              </w:rPr>
            </w:pPr>
            <w:r w:rsidRPr="00D811C6">
              <w:rPr>
                <w:rFonts w:cs="Tahoma"/>
                <w:b/>
                <w:bCs/>
                <w:sz w:val="16"/>
                <w:szCs w:val="16"/>
              </w:rPr>
              <w:t>20/21</w:t>
            </w:r>
          </w:p>
        </w:tc>
        <w:tc>
          <w:tcPr>
            <w:tcW w:w="737" w:type="dxa"/>
            <w:noWrap/>
            <w:vAlign w:val="center"/>
            <w:hideMark/>
          </w:tcPr>
          <w:p w14:paraId="5D96DA89" w14:textId="2CAF9036" w:rsidR="00D811C6" w:rsidRPr="00D811C6" w:rsidRDefault="00D811C6" w:rsidP="00D811C6">
            <w:pPr>
              <w:spacing w:after="0"/>
              <w:jc w:val="center"/>
              <w:cnfStyle w:val="000000000000" w:firstRow="0" w:lastRow="0" w:firstColumn="0" w:lastColumn="0" w:oddVBand="0" w:evenVBand="0" w:oddHBand="0" w:evenHBand="0" w:firstRowFirstColumn="0" w:firstRowLastColumn="0" w:lastRowFirstColumn="0" w:lastRowLastColumn="0"/>
              <w:rPr>
                <w:rFonts w:cs="Tahoma"/>
                <w:b/>
                <w:sz w:val="16"/>
                <w:szCs w:val="16"/>
              </w:rPr>
            </w:pPr>
            <w:r w:rsidRPr="00D811C6">
              <w:rPr>
                <w:rFonts w:cs="Tahoma"/>
                <w:b/>
                <w:bCs/>
                <w:sz w:val="16"/>
                <w:szCs w:val="16"/>
              </w:rPr>
              <w:t>21/22</w:t>
            </w:r>
          </w:p>
        </w:tc>
        <w:tc>
          <w:tcPr>
            <w:tcW w:w="737" w:type="dxa"/>
            <w:noWrap/>
            <w:vAlign w:val="center"/>
            <w:hideMark/>
          </w:tcPr>
          <w:p w14:paraId="7F4A9794" w14:textId="2D13006F" w:rsidR="00D811C6" w:rsidRPr="00D811C6" w:rsidRDefault="00D811C6" w:rsidP="00D811C6">
            <w:pPr>
              <w:spacing w:after="0"/>
              <w:jc w:val="center"/>
              <w:cnfStyle w:val="000000000000" w:firstRow="0" w:lastRow="0" w:firstColumn="0" w:lastColumn="0" w:oddVBand="0" w:evenVBand="0" w:oddHBand="0" w:evenHBand="0" w:firstRowFirstColumn="0" w:firstRowLastColumn="0" w:lastRowFirstColumn="0" w:lastRowLastColumn="0"/>
              <w:rPr>
                <w:rFonts w:cs="Tahoma"/>
                <w:b/>
                <w:sz w:val="16"/>
                <w:szCs w:val="16"/>
              </w:rPr>
            </w:pPr>
            <w:r w:rsidRPr="00D811C6">
              <w:rPr>
                <w:rFonts w:cs="Tahoma"/>
                <w:b/>
                <w:bCs/>
                <w:sz w:val="16"/>
                <w:szCs w:val="16"/>
              </w:rPr>
              <w:t>20/21</w:t>
            </w:r>
          </w:p>
        </w:tc>
        <w:tc>
          <w:tcPr>
            <w:tcW w:w="737" w:type="dxa"/>
            <w:noWrap/>
            <w:vAlign w:val="center"/>
            <w:hideMark/>
          </w:tcPr>
          <w:p w14:paraId="6BA5F27D" w14:textId="3BD4FA34" w:rsidR="00D811C6" w:rsidRPr="00D811C6" w:rsidRDefault="00D811C6" w:rsidP="00D811C6">
            <w:pPr>
              <w:spacing w:after="0"/>
              <w:jc w:val="center"/>
              <w:cnfStyle w:val="000000000000" w:firstRow="0" w:lastRow="0" w:firstColumn="0" w:lastColumn="0" w:oddVBand="0" w:evenVBand="0" w:oddHBand="0" w:evenHBand="0" w:firstRowFirstColumn="0" w:firstRowLastColumn="0" w:lastRowFirstColumn="0" w:lastRowLastColumn="0"/>
              <w:rPr>
                <w:rFonts w:cs="Tahoma"/>
                <w:b/>
                <w:sz w:val="16"/>
                <w:szCs w:val="16"/>
              </w:rPr>
            </w:pPr>
            <w:r w:rsidRPr="00D811C6">
              <w:rPr>
                <w:rFonts w:cs="Tahoma"/>
                <w:b/>
                <w:bCs/>
                <w:sz w:val="16"/>
                <w:szCs w:val="16"/>
              </w:rPr>
              <w:t>21/22</w:t>
            </w:r>
          </w:p>
        </w:tc>
        <w:tc>
          <w:tcPr>
            <w:tcW w:w="737" w:type="dxa"/>
            <w:noWrap/>
            <w:vAlign w:val="center"/>
            <w:hideMark/>
          </w:tcPr>
          <w:p w14:paraId="58548AA3" w14:textId="3E4F1B2B" w:rsidR="00D811C6" w:rsidRPr="00D811C6" w:rsidRDefault="00D811C6" w:rsidP="00D811C6">
            <w:pPr>
              <w:spacing w:after="0"/>
              <w:jc w:val="center"/>
              <w:cnfStyle w:val="000000000000" w:firstRow="0" w:lastRow="0" w:firstColumn="0" w:lastColumn="0" w:oddVBand="0" w:evenVBand="0" w:oddHBand="0" w:evenHBand="0" w:firstRowFirstColumn="0" w:firstRowLastColumn="0" w:lastRowFirstColumn="0" w:lastRowLastColumn="0"/>
              <w:rPr>
                <w:rFonts w:cs="Tahoma"/>
                <w:b/>
                <w:sz w:val="16"/>
                <w:szCs w:val="16"/>
              </w:rPr>
            </w:pPr>
            <w:r w:rsidRPr="00D811C6">
              <w:rPr>
                <w:rFonts w:cs="Tahoma"/>
                <w:b/>
                <w:bCs/>
                <w:sz w:val="16"/>
                <w:szCs w:val="16"/>
              </w:rPr>
              <w:t>20/21</w:t>
            </w:r>
          </w:p>
        </w:tc>
        <w:tc>
          <w:tcPr>
            <w:tcW w:w="737" w:type="dxa"/>
            <w:noWrap/>
            <w:vAlign w:val="center"/>
            <w:hideMark/>
          </w:tcPr>
          <w:p w14:paraId="3E577857" w14:textId="440F0C67" w:rsidR="00D811C6" w:rsidRPr="00D811C6" w:rsidRDefault="00D811C6" w:rsidP="00D811C6">
            <w:pPr>
              <w:spacing w:after="0"/>
              <w:jc w:val="center"/>
              <w:cnfStyle w:val="000000000000" w:firstRow="0" w:lastRow="0" w:firstColumn="0" w:lastColumn="0" w:oddVBand="0" w:evenVBand="0" w:oddHBand="0" w:evenHBand="0" w:firstRowFirstColumn="0" w:firstRowLastColumn="0" w:lastRowFirstColumn="0" w:lastRowLastColumn="0"/>
              <w:rPr>
                <w:rFonts w:cs="Tahoma"/>
                <w:b/>
                <w:sz w:val="16"/>
                <w:szCs w:val="16"/>
              </w:rPr>
            </w:pPr>
            <w:r w:rsidRPr="00D811C6">
              <w:rPr>
                <w:rFonts w:cs="Tahoma"/>
                <w:b/>
                <w:bCs/>
                <w:sz w:val="16"/>
                <w:szCs w:val="16"/>
              </w:rPr>
              <w:t>21/22</w:t>
            </w:r>
          </w:p>
        </w:tc>
      </w:tr>
      <w:tr w:rsidR="0094006A" w:rsidRPr="00A419AA" w14:paraId="35640FDC" w14:textId="77777777" w:rsidTr="00C06CA9">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532" w:type="dxa"/>
            <w:gridSpan w:val="2"/>
            <w:tcBorders>
              <w:left w:val="none" w:sz="0" w:space="0" w:color="auto"/>
            </w:tcBorders>
            <w:shd w:val="clear" w:color="auto" w:fill="7F7F7F" w:themeFill="text1" w:themeFillTint="80"/>
            <w:vAlign w:val="center"/>
            <w:hideMark/>
          </w:tcPr>
          <w:p w14:paraId="5893C08F" w14:textId="77777777" w:rsidR="0094006A" w:rsidRPr="00D811C6" w:rsidRDefault="0094006A" w:rsidP="0094006A">
            <w:pPr>
              <w:spacing w:after="0"/>
              <w:jc w:val="center"/>
              <w:rPr>
                <w:rFonts w:cs="Tahoma"/>
                <w:b w:val="0"/>
                <w:sz w:val="16"/>
                <w:szCs w:val="16"/>
              </w:rPr>
            </w:pPr>
            <w:r w:rsidRPr="00D811C6">
              <w:rPr>
                <w:rFonts w:cs="Tahoma"/>
                <w:sz w:val="16"/>
                <w:szCs w:val="16"/>
              </w:rPr>
              <w:t>Střední školy celkem</w:t>
            </w:r>
          </w:p>
        </w:tc>
        <w:tc>
          <w:tcPr>
            <w:tcW w:w="737" w:type="dxa"/>
            <w:noWrap/>
            <w:vAlign w:val="center"/>
            <w:hideMark/>
          </w:tcPr>
          <w:p w14:paraId="374F223D" w14:textId="51754D77" w:rsidR="0094006A" w:rsidRPr="004D6840" w:rsidRDefault="0094006A" w:rsidP="0094006A">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D6840">
              <w:rPr>
                <w:rFonts w:cs="Tahoma"/>
                <w:b/>
                <w:bCs/>
                <w:color w:val="000000" w:themeColor="text1"/>
                <w:sz w:val="16"/>
                <w:szCs w:val="16"/>
              </w:rPr>
              <w:t>135</w:t>
            </w:r>
          </w:p>
        </w:tc>
        <w:tc>
          <w:tcPr>
            <w:tcW w:w="737" w:type="dxa"/>
            <w:noWrap/>
            <w:vAlign w:val="center"/>
            <w:hideMark/>
          </w:tcPr>
          <w:p w14:paraId="71E15466" w14:textId="06973B67" w:rsidR="0094006A" w:rsidRPr="004D6840" w:rsidRDefault="0094006A" w:rsidP="0094006A">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D6840">
              <w:rPr>
                <w:rFonts w:cs="Tahoma"/>
                <w:b/>
                <w:bCs/>
                <w:color w:val="000000" w:themeColor="text1"/>
                <w:sz w:val="16"/>
                <w:szCs w:val="16"/>
              </w:rPr>
              <w:t>136</w:t>
            </w:r>
          </w:p>
        </w:tc>
        <w:tc>
          <w:tcPr>
            <w:tcW w:w="737" w:type="dxa"/>
            <w:noWrap/>
            <w:vAlign w:val="center"/>
            <w:hideMark/>
          </w:tcPr>
          <w:p w14:paraId="6C6FCFE1" w14:textId="79E24E4F" w:rsidR="0094006A" w:rsidRPr="004D6840" w:rsidRDefault="0094006A" w:rsidP="0094006A">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D6840">
              <w:rPr>
                <w:rFonts w:cs="Tahoma"/>
                <w:b/>
                <w:bCs/>
                <w:color w:val="000000" w:themeColor="text1"/>
                <w:sz w:val="16"/>
                <w:szCs w:val="16"/>
              </w:rPr>
              <w:t>47 837</w:t>
            </w:r>
          </w:p>
        </w:tc>
        <w:tc>
          <w:tcPr>
            <w:tcW w:w="737" w:type="dxa"/>
            <w:noWrap/>
            <w:vAlign w:val="center"/>
            <w:hideMark/>
          </w:tcPr>
          <w:p w14:paraId="1886CA46" w14:textId="19897F53" w:rsidR="0094006A" w:rsidRPr="004D6840" w:rsidRDefault="0094006A" w:rsidP="0094006A">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D6840">
              <w:rPr>
                <w:rFonts w:cs="Tahoma"/>
                <w:b/>
                <w:bCs/>
                <w:color w:val="000000" w:themeColor="text1"/>
                <w:sz w:val="16"/>
                <w:szCs w:val="16"/>
              </w:rPr>
              <w:t>49 021</w:t>
            </w:r>
          </w:p>
        </w:tc>
        <w:tc>
          <w:tcPr>
            <w:tcW w:w="737" w:type="dxa"/>
            <w:noWrap/>
            <w:vAlign w:val="center"/>
            <w:hideMark/>
          </w:tcPr>
          <w:p w14:paraId="060AA9B0" w14:textId="02103F0F" w:rsidR="0094006A" w:rsidRPr="004D6840" w:rsidRDefault="0094006A" w:rsidP="0094006A">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D6840">
              <w:rPr>
                <w:rFonts w:cs="Tahoma"/>
                <w:b/>
                <w:bCs/>
                <w:color w:val="000000" w:themeColor="text1"/>
                <w:sz w:val="16"/>
                <w:szCs w:val="16"/>
              </w:rPr>
              <w:t>2 136</w:t>
            </w:r>
          </w:p>
        </w:tc>
        <w:tc>
          <w:tcPr>
            <w:tcW w:w="737" w:type="dxa"/>
            <w:noWrap/>
            <w:vAlign w:val="center"/>
            <w:hideMark/>
          </w:tcPr>
          <w:p w14:paraId="621C78A3" w14:textId="42DD98A8" w:rsidR="0094006A" w:rsidRPr="004D6840" w:rsidRDefault="0094006A" w:rsidP="0094006A">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D6840">
              <w:rPr>
                <w:rFonts w:cs="Tahoma"/>
                <w:b/>
                <w:bCs/>
                <w:color w:val="000000" w:themeColor="text1"/>
                <w:sz w:val="16"/>
                <w:szCs w:val="16"/>
              </w:rPr>
              <w:t>2 179</w:t>
            </w:r>
          </w:p>
        </w:tc>
        <w:tc>
          <w:tcPr>
            <w:tcW w:w="737" w:type="dxa"/>
            <w:noWrap/>
            <w:vAlign w:val="center"/>
            <w:hideMark/>
          </w:tcPr>
          <w:p w14:paraId="794CEBCA" w14:textId="1C8CF467" w:rsidR="0094006A" w:rsidRPr="004D6840" w:rsidRDefault="0094006A" w:rsidP="0094006A">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D6840">
              <w:rPr>
                <w:rFonts w:cs="Tahoma"/>
                <w:b/>
                <w:bCs/>
                <w:color w:val="000000" w:themeColor="text1"/>
                <w:sz w:val="16"/>
                <w:szCs w:val="16"/>
              </w:rPr>
              <w:t>354,3</w:t>
            </w:r>
          </w:p>
        </w:tc>
        <w:tc>
          <w:tcPr>
            <w:tcW w:w="737" w:type="dxa"/>
            <w:noWrap/>
            <w:vAlign w:val="center"/>
            <w:hideMark/>
          </w:tcPr>
          <w:p w14:paraId="16FE97C6" w14:textId="2C50C22E" w:rsidR="0094006A" w:rsidRPr="004D6840" w:rsidRDefault="0094006A" w:rsidP="0094006A">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D6840">
              <w:rPr>
                <w:rFonts w:cs="Tahoma"/>
                <w:b/>
                <w:bCs/>
                <w:color w:val="000000" w:themeColor="text1"/>
                <w:sz w:val="16"/>
                <w:szCs w:val="16"/>
              </w:rPr>
              <w:t>360,4</w:t>
            </w:r>
          </w:p>
        </w:tc>
        <w:tc>
          <w:tcPr>
            <w:tcW w:w="737" w:type="dxa"/>
            <w:noWrap/>
            <w:vAlign w:val="center"/>
            <w:hideMark/>
          </w:tcPr>
          <w:p w14:paraId="40115647" w14:textId="03981F47" w:rsidR="0094006A" w:rsidRPr="004D6840" w:rsidRDefault="0094006A" w:rsidP="0094006A">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D6840">
              <w:rPr>
                <w:rFonts w:cs="Tahoma"/>
                <w:b/>
                <w:bCs/>
                <w:color w:val="000000" w:themeColor="text1"/>
                <w:sz w:val="16"/>
                <w:szCs w:val="16"/>
              </w:rPr>
              <w:t>22,4</w:t>
            </w:r>
          </w:p>
        </w:tc>
        <w:tc>
          <w:tcPr>
            <w:tcW w:w="737" w:type="dxa"/>
            <w:noWrap/>
            <w:vAlign w:val="center"/>
            <w:hideMark/>
          </w:tcPr>
          <w:p w14:paraId="7427C957" w14:textId="28E69C3C" w:rsidR="0094006A" w:rsidRPr="004D6840" w:rsidRDefault="0094006A" w:rsidP="0094006A">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D6840">
              <w:rPr>
                <w:rFonts w:cs="Tahoma"/>
                <w:b/>
                <w:bCs/>
                <w:color w:val="000000" w:themeColor="text1"/>
                <w:sz w:val="16"/>
                <w:szCs w:val="16"/>
              </w:rPr>
              <w:t>22,5</w:t>
            </w:r>
          </w:p>
        </w:tc>
      </w:tr>
      <w:tr w:rsidR="00725DEB" w:rsidRPr="00A419AA" w14:paraId="5A7A630A" w14:textId="77777777" w:rsidTr="00C06CA9">
        <w:trPr>
          <w:trHeight w:val="284"/>
          <w:jc w:val="center"/>
        </w:trPr>
        <w:tc>
          <w:tcPr>
            <w:cnfStyle w:val="001000000000" w:firstRow="0" w:lastRow="0" w:firstColumn="1" w:lastColumn="0" w:oddVBand="0" w:evenVBand="0" w:oddHBand="0" w:evenHBand="0" w:firstRowFirstColumn="0" w:firstRowLastColumn="0" w:lastRowFirstColumn="0" w:lastRowLastColumn="0"/>
            <w:tcW w:w="245" w:type="dxa"/>
            <w:vMerge w:val="restart"/>
            <w:tcBorders>
              <w:left w:val="none" w:sz="0" w:space="0" w:color="auto"/>
            </w:tcBorders>
            <w:noWrap/>
            <w:textDirection w:val="btLr"/>
            <w:hideMark/>
          </w:tcPr>
          <w:p w14:paraId="5AC12B22" w14:textId="77777777" w:rsidR="00725DEB" w:rsidRPr="00D811C6" w:rsidRDefault="00725DEB" w:rsidP="00725DEB">
            <w:pPr>
              <w:spacing w:after="0"/>
              <w:jc w:val="center"/>
              <w:rPr>
                <w:rFonts w:cs="Tahoma"/>
                <w:b w:val="0"/>
                <w:sz w:val="14"/>
                <w:szCs w:val="14"/>
              </w:rPr>
            </w:pPr>
            <w:r w:rsidRPr="00D811C6">
              <w:rPr>
                <w:rFonts w:cs="Tahoma"/>
                <w:sz w:val="14"/>
                <w:szCs w:val="14"/>
              </w:rPr>
              <w:t>z toho</w:t>
            </w:r>
          </w:p>
        </w:tc>
        <w:tc>
          <w:tcPr>
            <w:tcW w:w="2287" w:type="dxa"/>
            <w:noWrap/>
            <w:vAlign w:val="center"/>
            <w:hideMark/>
          </w:tcPr>
          <w:p w14:paraId="3FA0AABE" w14:textId="77777777" w:rsidR="00725DEB" w:rsidRPr="00D811C6" w:rsidRDefault="00725DEB" w:rsidP="00725DEB">
            <w:pPr>
              <w:spacing w:after="0"/>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811C6">
              <w:rPr>
                <w:rFonts w:cs="Tahoma"/>
                <w:b/>
                <w:color w:val="000000" w:themeColor="text1"/>
                <w:sz w:val="16"/>
                <w:szCs w:val="16"/>
              </w:rPr>
              <w:t>denní forma vzdělávání</w:t>
            </w:r>
          </w:p>
        </w:tc>
        <w:tc>
          <w:tcPr>
            <w:tcW w:w="737" w:type="dxa"/>
            <w:noWrap/>
            <w:vAlign w:val="center"/>
            <w:hideMark/>
          </w:tcPr>
          <w:p w14:paraId="11C30A60" w14:textId="6A227374"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135</w:t>
            </w:r>
          </w:p>
        </w:tc>
        <w:tc>
          <w:tcPr>
            <w:tcW w:w="737" w:type="dxa"/>
            <w:noWrap/>
            <w:vAlign w:val="center"/>
            <w:hideMark/>
          </w:tcPr>
          <w:p w14:paraId="0271C611" w14:textId="048F7597"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136</w:t>
            </w:r>
          </w:p>
        </w:tc>
        <w:tc>
          <w:tcPr>
            <w:tcW w:w="737" w:type="dxa"/>
            <w:noWrap/>
            <w:vAlign w:val="center"/>
            <w:hideMark/>
          </w:tcPr>
          <w:p w14:paraId="61C82EB3" w14:textId="7E5110B6"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46 467</w:t>
            </w:r>
          </w:p>
        </w:tc>
        <w:tc>
          <w:tcPr>
            <w:tcW w:w="737" w:type="dxa"/>
            <w:noWrap/>
            <w:vAlign w:val="center"/>
            <w:hideMark/>
          </w:tcPr>
          <w:p w14:paraId="57B46F88" w14:textId="6951FC6F"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47 501</w:t>
            </w:r>
          </w:p>
        </w:tc>
        <w:tc>
          <w:tcPr>
            <w:tcW w:w="737" w:type="dxa"/>
            <w:noWrap/>
            <w:vAlign w:val="center"/>
            <w:hideMark/>
          </w:tcPr>
          <w:p w14:paraId="40279178" w14:textId="143F868B"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2 036</w:t>
            </w:r>
          </w:p>
        </w:tc>
        <w:tc>
          <w:tcPr>
            <w:tcW w:w="737" w:type="dxa"/>
            <w:noWrap/>
            <w:vAlign w:val="center"/>
            <w:hideMark/>
          </w:tcPr>
          <w:p w14:paraId="490472FF" w14:textId="34BFD412"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2 076</w:t>
            </w:r>
          </w:p>
        </w:tc>
        <w:tc>
          <w:tcPr>
            <w:tcW w:w="737" w:type="dxa"/>
            <w:noWrap/>
            <w:vAlign w:val="center"/>
            <w:hideMark/>
          </w:tcPr>
          <w:p w14:paraId="4ABC88A3" w14:textId="7503C6E6"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344,2</w:t>
            </w:r>
          </w:p>
        </w:tc>
        <w:tc>
          <w:tcPr>
            <w:tcW w:w="737" w:type="dxa"/>
            <w:noWrap/>
            <w:vAlign w:val="center"/>
            <w:hideMark/>
          </w:tcPr>
          <w:p w14:paraId="3DD2B38D" w14:textId="683F8BC7"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349,3</w:t>
            </w:r>
          </w:p>
        </w:tc>
        <w:tc>
          <w:tcPr>
            <w:tcW w:w="737" w:type="dxa"/>
            <w:noWrap/>
            <w:vAlign w:val="center"/>
            <w:hideMark/>
          </w:tcPr>
          <w:p w14:paraId="573EF5FF" w14:textId="4C23F4E8"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22,8</w:t>
            </w:r>
          </w:p>
        </w:tc>
        <w:tc>
          <w:tcPr>
            <w:tcW w:w="737" w:type="dxa"/>
            <w:noWrap/>
            <w:vAlign w:val="center"/>
            <w:hideMark/>
          </w:tcPr>
          <w:p w14:paraId="2570264F" w14:textId="6A72E4FA"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22,9</w:t>
            </w:r>
          </w:p>
        </w:tc>
      </w:tr>
      <w:tr w:rsidR="00725DEB" w:rsidRPr="00A419AA" w14:paraId="1B459597" w14:textId="77777777" w:rsidTr="00C06CA9">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45" w:type="dxa"/>
            <w:vMerge/>
            <w:tcBorders>
              <w:left w:val="none" w:sz="0" w:space="0" w:color="auto"/>
            </w:tcBorders>
            <w:hideMark/>
          </w:tcPr>
          <w:p w14:paraId="24365545" w14:textId="77777777" w:rsidR="00725DEB" w:rsidRPr="00D811C6" w:rsidRDefault="00725DEB" w:rsidP="00725DEB">
            <w:pPr>
              <w:spacing w:after="0"/>
              <w:jc w:val="left"/>
              <w:rPr>
                <w:rFonts w:cs="Tahoma"/>
                <w:b w:val="0"/>
                <w:sz w:val="14"/>
                <w:szCs w:val="14"/>
              </w:rPr>
            </w:pPr>
          </w:p>
        </w:tc>
        <w:tc>
          <w:tcPr>
            <w:tcW w:w="2287" w:type="dxa"/>
            <w:noWrap/>
            <w:vAlign w:val="center"/>
            <w:hideMark/>
          </w:tcPr>
          <w:p w14:paraId="5371FB5A" w14:textId="77777777" w:rsidR="00725DEB" w:rsidRPr="00D811C6" w:rsidRDefault="00725DEB" w:rsidP="00725DEB">
            <w:pPr>
              <w:spacing w:after="0"/>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811C6">
              <w:rPr>
                <w:rFonts w:cs="Tahoma"/>
                <w:b/>
                <w:color w:val="000000" w:themeColor="text1"/>
                <w:sz w:val="16"/>
                <w:szCs w:val="16"/>
              </w:rPr>
              <w:t>ostatní formy vzdělávání</w:t>
            </w:r>
          </w:p>
        </w:tc>
        <w:tc>
          <w:tcPr>
            <w:tcW w:w="737" w:type="dxa"/>
            <w:noWrap/>
            <w:vAlign w:val="center"/>
            <w:hideMark/>
          </w:tcPr>
          <w:p w14:paraId="56C489E1" w14:textId="7A822EC6"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28</w:t>
            </w:r>
          </w:p>
        </w:tc>
        <w:tc>
          <w:tcPr>
            <w:tcW w:w="737" w:type="dxa"/>
            <w:noWrap/>
            <w:vAlign w:val="center"/>
            <w:hideMark/>
          </w:tcPr>
          <w:p w14:paraId="4CEA62F1" w14:textId="6C7A6D34"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26</w:t>
            </w:r>
          </w:p>
        </w:tc>
        <w:tc>
          <w:tcPr>
            <w:tcW w:w="737" w:type="dxa"/>
            <w:noWrap/>
            <w:vAlign w:val="center"/>
            <w:hideMark/>
          </w:tcPr>
          <w:p w14:paraId="56E28819" w14:textId="672557D0"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1 370</w:t>
            </w:r>
          </w:p>
        </w:tc>
        <w:tc>
          <w:tcPr>
            <w:tcW w:w="737" w:type="dxa"/>
            <w:noWrap/>
            <w:vAlign w:val="center"/>
            <w:hideMark/>
          </w:tcPr>
          <w:p w14:paraId="4B8C0B09" w14:textId="7AAEF237"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1 520</w:t>
            </w:r>
          </w:p>
        </w:tc>
        <w:tc>
          <w:tcPr>
            <w:tcW w:w="737" w:type="dxa"/>
            <w:noWrap/>
            <w:vAlign w:val="center"/>
            <w:hideMark/>
          </w:tcPr>
          <w:p w14:paraId="56903DF2" w14:textId="20EBDCEF"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100</w:t>
            </w:r>
          </w:p>
        </w:tc>
        <w:tc>
          <w:tcPr>
            <w:tcW w:w="737" w:type="dxa"/>
            <w:noWrap/>
            <w:vAlign w:val="center"/>
            <w:hideMark/>
          </w:tcPr>
          <w:p w14:paraId="76A55968" w14:textId="4E5C269A"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103</w:t>
            </w:r>
          </w:p>
        </w:tc>
        <w:tc>
          <w:tcPr>
            <w:tcW w:w="737" w:type="dxa"/>
            <w:noWrap/>
            <w:vAlign w:val="center"/>
            <w:hideMark/>
          </w:tcPr>
          <w:p w14:paraId="4063EB95" w14:textId="33A5CD03"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48,9</w:t>
            </w:r>
          </w:p>
        </w:tc>
        <w:tc>
          <w:tcPr>
            <w:tcW w:w="737" w:type="dxa"/>
            <w:noWrap/>
            <w:vAlign w:val="center"/>
            <w:hideMark/>
          </w:tcPr>
          <w:p w14:paraId="54519642" w14:textId="5121A9A4"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58,5</w:t>
            </w:r>
          </w:p>
        </w:tc>
        <w:tc>
          <w:tcPr>
            <w:tcW w:w="737" w:type="dxa"/>
            <w:noWrap/>
            <w:vAlign w:val="center"/>
            <w:hideMark/>
          </w:tcPr>
          <w:p w14:paraId="58FE47BA" w14:textId="2A9A5E98"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13,7</w:t>
            </w:r>
          </w:p>
        </w:tc>
        <w:tc>
          <w:tcPr>
            <w:tcW w:w="737" w:type="dxa"/>
            <w:noWrap/>
            <w:vAlign w:val="center"/>
            <w:hideMark/>
          </w:tcPr>
          <w:p w14:paraId="2E129E09" w14:textId="4DC55904"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14,8</w:t>
            </w:r>
          </w:p>
        </w:tc>
      </w:tr>
      <w:tr w:rsidR="00725DEB" w:rsidRPr="00A419AA" w14:paraId="22CCA88D" w14:textId="77777777" w:rsidTr="00C06CA9">
        <w:trPr>
          <w:trHeight w:val="284"/>
          <w:jc w:val="center"/>
        </w:trPr>
        <w:tc>
          <w:tcPr>
            <w:cnfStyle w:val="001000000000" w:firstRow="0" w:lastRow="0" w:firstColumn="1" w:lastColumn="0" w:oddVBand="0" w:evenVBand="0" w:oddHBand="0" w:evenHBand="0" w:firstRowFirstColumn="0" w:firstRowLastColumn="0" w:lastRowFirstColumn="0" w:lastRowLastColumn="0"/>
            <w:tcW w:w="245" w:type="dxa"/>
            <w:vMerge w:val="restart"/>
            <w:tcBorders>
              <w:left w:val="none" w:sz="0" w:space="0" w:color="auto"/>
            </w:tcBorders>
            <w:noWrap/>
            <w:textDirection w:val="btLr"/>
            <w:hideMark/>
          </w:tcPr>
          <w:p w14:paraId="57887EEC" w14:textId="77777777" w:rsidR="00725DEB" w:rsidRPr="00D811C6" w:rsidRDefault="00725DEB" w:rsidP="00725DEB">
            <w:pPr>
              <w:spacing w:after="0"/>
              <w:jc w:val="center"/>
              <w:rPr>
                <w:rFonts w:cs="Tahoma"/>
                <w:b w:val="0"/>
                <w:sz w:val="14"/>
                <w:szCs w:val="14"/>
              </w:rPr>
            </w:pPr>
            <w:r w:rsidRPr="00D811C6">
              <w:rPr>
                <w:rFonts w:cs="Tahoma"/>
                <w:sz w:val="14"/>
                <w:szCs w:val="14"/>
              </w:rPr>
              <w:t>v tom</w:t>
            </w:r>
          </w:p>
        </w:tc>
        <w:tc>
          <w:tcPr>
            <w:tcW w:w="2287" w:type="dxa"/>
            <w:vAlign w:val="center"/>
            <w:hideMark/>
          </w:tcPr>
          <w:p w14:paraId="2A79FF00" w14:textId="77777777" w:rsidR="00725DEB" w:rsidRPr="00D811C6" w:rsidRDefault="00725DEB" w:rsidP="00725DEB">
            <w:pPr>
              <w:spacing w:after="0"/>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811C6">
              <w:rPr>
                <w:rFonts w:cs="Tahoma"/>
                <w:b/>
                <w:color w:val="000000" w:themeColor="text1"/>
                <w:sz w:val="16"/>
                <w:szCs w:val="16"/>
              </w:rPr>
              <w:t>SŠ pro žáky bez SVP *</w:t>
            </w:r>
          </w:p>
        </w:tc>
        <w:tc>
          <w:tcPr>
            <w:tcW w:w="737" w:type="dxa"/>
            <w:noWrap/>
            <w:vAlign w:val="center"/>
            <w:hideMark/>
          </w:tcPr>
          <w:p w14:paraId="25385F9E" w14:textId="1A161B81"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125</w:t>
            </w:r>
          </w:p>
        </w:tc>
        <w:tc>
          <w:tcPr>
            <w:tcW w:w="737" w:type="dxa"/>
            <w:noWrap/>
            <w:vAlign w:val="center"/>
            <w:hideMark/>
          </w:tcPr>
          <w:p w14:paraId="7EB90836" w14:textId="2A73280E"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125</w:t>
            </w:r>
          </w:p>
        </w:tc>
        <w:tc>
          <w:tcPr>
            <w:tcW w:w="737" w:type="dxa"/>
            <w:noWrap/>
            <w:vAlign w:val="center"/>
            <w:hideMark/>
          </w:tcPr>
          <w:p w14:paraId="1B7CFB54" w14:textId="53B9DE9A"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47 166</w:t>
            </w:r>
          </w:p>
        </w:tc>
        <w:tc>
          <w:tcPr>
            <w:tcW w:w="737" w:type="dxa"/>
            <w:noWrap/>
            <w:vAlign w:val="center"/>
            <w:hideMark/>
          </w:tcPr>
          <w:p w14:paraId="24C274CC" w14:textId="674EF441"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48 355</w:t>
            </w:r>
          </w:p>
        </w:tc>
        <w:tc>
          <w:tcPr>
            <w:tcW w:w="737" w:type="dxa"/>
            <w:noWrap/>
            <w:vAlign w:val="center"/>
            <w:hideMark/>
          </w:tcPr>
          <w:p w14:paraId="53078130" w14:textId="430EFE16"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2 059</w:t>
            </w:r>
          </w:p>
        </w:tc>
        <w:tc>
          <w:tcPr>
            <w:tcW w:w="737" w:type="dxa"/>
            <w:noWrap/>
            <w:vAlign w:val="center"/>
            <w:hideMark/>
          </w:tcPr>
          <w:p w14:paraId="61F3E86D" w14:textId="0CD6FE74"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2 103</w:t>
            </w:r>
          </w:p>
        </w:tc>
        <w:tc>
          <w:tcPr>
            <w:tcW w:w="737" w:type="dxa"/>
            <w:noWrap/>
            <w:vAlign w:val="center"/>
            <w:hideMark/>
          </w:tcPr>
          <w:p w14:paraId="65287D34" w14:textId="3FBF68D3"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377,3</w:t>
            </w:r>
          </w:p>
        </w:tc>
        <w:tc>
          <w:tcPr>
            <w:tcW w:w="737" w:type="dxa"/>
            <w:noWrap/>
            <w:vAlign w:val="center"/>
            <w:hideMark/>
          </w:tcPr>
          <w:p w14:paraId="5D582B66" w14:textId="0972B016"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386,8</w:t>
            </w:r>
          </w:p>
        </w:tc>
        <w:tc>
          <w:tcPr>
            <w:tcW w:w="737" w:type="dxa"/>
            <w:noWrap/>
            <w:vAlign w:val="center"/>
            <w:hideMark/>
          </w:tcPr>
          <w:p w14:paraId="1A85DD65" w14:textId="37E41355"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22,9</w:t>
            </w:r>
          </w:p>
        </w:tc>
        <w:tc>
          <w:tcPr>
            <w:tcW w:w="737" w:type="dxa"/>
            <w:noWrap/>
            <w:vAlign w:val="center"/>
            <w:hideMark/>
          </w:tcPr>
          <w:p w14:paraId="1C8B3067" w14:textId="323BFD39"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23,0</w:t>
            </w:r>
          </w:p>
        </w:tc>
      </w:tr>
      <w:tr w:rsidR="00725DEB" w:rsidRPr="00A419AA" w14:paraId="2E928646" w14:textId="77777777" w:rsidTr="00C06CA9">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45" w:type="dxa"/>
            <w:vMerge/>
            <w:tcBorders>
              <w:left w:val="none" w:sz="0" w:space="0" w:color="auto"/>
            </w:tcBorders>
            <w:hideMark/>
          </w:tcPr>
          <w:p w14:paraId="206AE77E" w14:textId="77777777" w:rsidR="00725DEB" w:rsidRPr="00A419AA" w:rsidRDefault="00725DEB" w:rsidP="00725DEB">
            <w:pPr>
              <w:spacing w:after="0"/>
              <w:jc w:val="left"/>
              <w:rPr>
                <w:rFonts w:cs="Tahoma"/>
                <w:b w:val="0"/>
                <w:color w:val="FF0000"/>
                <w:sz w:val="14"/>
                <w:szCs w:val="14"/>
              </w:rPr>
            </w:pPr>
          </w:p>
        </w:tc>
        <w:tc>
          <w:tcPr>
            <w:tcW w:w="2287" w:type="dxa"/>
            <w:vAlign w:val="center"/>
            <w:hideMark/>
          </w:tcPr>
          <w:p w14:paraId="403F7E14" w14:textId="77777777" w:rsidR="00725DEB" w:rsidRPr="00D811C6" w:rsidRDefault="00725DEB" w:rsidP="00725DEB">
            <w:pPr>
              <w:spacing w:after="0"/>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811C6">
              <w:rPr>
                <w:rFonts w:cs="Tahoma"/>
                <w:b/>
                <w:color w:val="000000" w:themeColor="text1"/>
                <w:sz w:val="16"/>
                <w:szCs w:val="16"/>
              </w:rPr>
              <w:t>SŠ pro žáky se SVP **</w:t>
            </w:r>
          </w:p>
        </w:tc>
        <w:tc>
          <w:tcPr>
            <w:tcW w:w="737" w:type="dxa"/>
            <w:noWrap/>
            <w:vAlign w:val="center"/>
            <w:hideMark/>
          </w:tcPr>
          <w:p w14:paraId="5ED48CAC" w14:textId="197CE9BF"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10</w:t>
            </w:r>
          </w:p>
        </w:tc>
        <w:tc>
          <w:tcPr>
            <w:tcW w:w="737" w:type="dxa"/>
            <w:noWrap/>
            <w:vAlign w:val="center"/>
            <w:hideMark/>
          </w:tcPr>
          <w:p w14:paraId="1B25804C" w14:textId="2DD66690"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11</w:t>
            </w:r>
          </w:p>
        </w:tc>
        <w:tc>
          <w:tcPr>
            <w:tcW w:w="737" w:type="dxa"/>
            <w:noWrap/>
            <w:vAlign w:val="center"/>
            <w:hideMark/>
          </w:tcPr>
          <w:p w14:paraId="08B7A6F9" w14:textId="6FBB61CF"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671</w:t>
            </w:r>
          </w:p>
        </w:tc>
        <w:tc>
          <w:tcPr>
            <w:tcW w:w="737" w:type="dxa"/>
            <w:noWrap/>
            <w:vAlign w:val="center"/>
            <w:hideMark/>
          </w:tcPr>
          <w:p w14:paraId="088D5D40" w14:textId="6FC59B7E"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666</w:t>
            </w:r>
          </w:p>
        </w:tc>
        <w:tc>
          <w:tcPr>
            <w:tcW w:w="737" w:type="dxa"/>
            <w:noWrap/>
            <w:vAlign w:val="center"/>
            <w:hideMark/>
          </w:tcPr>
          <w:p w14:paraId="323F1BF8" w14:textId="7BE82DE3"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77</w:t>
            </w:r>
          </w:p>
        </w:tc>
        <w:tc>
          <w:tcPr>
            <w:tcW w:w="737" w:type="dxa"/>
            <w:noWrap/>
            <w:vAlign w:val="center"/>
            <w:hideMark/>
          </w:tcPr>
          <w:p w14:paraId="3A20CA04" w14:textId="38ADF998"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76</w:t>
            </w:r>
          </w:p>
        </w:tc>
        <w:tc>
          <w:tcPr>
            <w:tcW w:w="737" w:type="dxa"/>
            <w:noWrap/>
            <w:vAlign w:val="center"/>
            <w:hideMark/>
          </w:tcPr>
          <w:p w14:paraId="16F2DBE3" w14:textId="783D3BAA"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67,1</w:t>
            </w:r>
          </w:p>
        </w:tc>
        <w:tc>
          <w:tcPr>
            <w:tcW w:w="737" w:type="dxa"/>
            <w:noWrap/>
            <w:vAlign w:val="center"/>
            <w:hideMark/>
          </w:tcPr>
          <w:p w14:paraId="7DEA6489" w14:textId="4C5CFE39"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60,5</w:t>
            </w:r>
          </w:p>
        </w:tc>
        <w:tc>
          <w:tcPr>
            <w:tcW w:w="737" w:type="dxa"/>
            <w:noWrap/>
            <w:vAlign w:val="center"/>
            <w:hideMark/>
          </w:tcPr>
          <w:p w14:paraId="241FCA24" w14:textId="405F0AF8"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8,7</w:t>
            </w:r>
          </w:p>
        </w:tc>
        <w:tc>
          <w:tcPr>
            <w:tcW w:w="737" w:type="dxa"/>
            <w:noWrap/>
            <w:vAlign w:val="center"/>
            <w:hideMark/>
          </w:tcPr>
          <w:p w14:paraId="729A8FFB" w14:textId="10A11819"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8,8</w:t>
            </w:r>
          </w:p>
        </w:tc>
      </w:tr>
      <w:tr w:rsidR="00725DEB" w:rsidRPr="00A419AA" w14:paraId="1201C8D7" w14:textId="77777777" w:rsidTr="00C06CA9">
        <w:trPr>
          <w:trHeight w:val="284"/>
          <w:jc w:val="center"/>
        </w:trPr>
        <w:tc>
          <w:tcPr>
            <w:cnfStyle w:val="001000000000" w:firstRow="0" w:lastRow="0" w:firstColumn="1" w:lastColumn="0" w:oddVBand="0" w:evenVBand="0" w:oddHBand="0" w:evenHBand="0" w:firstRowFirstColumn="0" w:firstRowLastColumn="0" w:lastRowFirstColumn="0" w:lastRowLastColumn="0"/>
            <w:tcW w:w="2532" w:type="dxa"/>
            <w:gridSpan w:val="2"/>
            <w:tcBorders>
              <w:left w:val="none" w:sz="0" w:space="0" w:color="auto"/>
            </w:tcBorders>
            <w:noWrap/>
            <w:vAlign w:val="center"/>
            <w:hideMark/>
          </w:tcPr>
          <w:p w14:paraId="4635E918" w14:textId="77777777" w:rsidR="00725DEB" w:rsidRPr="00D811C6" w:rsidRDefault="00725DEB" w:rsidP="00725DEB">
            <w:pPr>
              <w:spacing w:after="0"/>
              <w:jc w:val="center"/>
              <w:rPr>
                <w:rFonts w:cs="Tahoma"/>
                <w:b w:val="0"/>
                <w:sz w:val="16"/>
                <w:szCs w:val="16"/>
              </w:rPr>
            </w:pPr>
            <w:r w:rsidRPr="00D811C6">
              <w:rPr>
                <w:rFonts w:cs="Tahoma"/>
                <w:sz w:val="16"/>
                <w:szCs w:val="16"/>
              </w:rPr>
              <w:t>Konzervatoře</w:t>
            </w:r>
          </w:p>
        </w:tc>
        <w:tc>
          <w:tcPr>
            <w:tcW w:w="737" w:type="dxa"/>
            <w:noWrap/>
            <w:vAlign w:val="center"/>
            <w:hideMark/>
          </w:tcPr>
          <w:p w14:paraId="1D3C2A5E" w14:textId="3A38256F"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4D6840">
              <w:rPr>
                <w:rFonts w:cs="Tahoma"/>
                <w:b/>
                <w:bCs/>
                <w:color w:val="000000" w:themeColor="text1"/>
                <w:sz w:val="16"/>
                <w:szCs w:val="16"/>
              </w:rPr>
              <w:t>2</w:t>
            </w:r>
          </w:p>
        </w:tc>
        <w:tc>
          <w:tcPr>
            <w:tcW w:w="737" w:type="dxa"/>
            <w:noWrap/>
            <w:vAlign w:val="center"/>
            <w:hideMark/>
          </w:tcPr>
          <w:p w14:paraId="28321A29" w14:textId="173E70F6"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4D6840">
              <w:rPr>
                <w:rFonts w:cs="Tahoma"/>
                <w:b/>
                <w:bCs/>
                <w:color w:val="000000" w:themeColor="text1"/>
                <w:sz w:val="16"/>
                <w:szCs w:val="16"/>
              </w:rPr>
              <w:t>2</w:t>
            </w:r>
          </w:p>
        </w:tc>
        <w:tc>
          <w:tcPr>
            <w:tcW w:w="737" w:type="dxa"/>
            <w:noWrap/>
            <w:vAlign w:val="center"/>
            <w:hideMark/>
          </w:tcPr>
          <w:p w14:paraId="252271B6" w14:textId="42CB330B"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4D6840">
              <w:rPr>
                <w:rFonts w:cs="Tahoma"/>
                <w:b/>
                <w:bCs/>
                <w:color w:val="000000" w:themeColor="text1"/>
                <w:sz w:val="16"/>
                <w:szCs w:val="16"/>
              </w:rPr>
              <w:t>496</w:t>
            </w:r>
          </w:p>
        </w:tc>
        <w:tc>
          <w:tcPr>
            <w:tcW w:w="737" w:type="dxa"/>
            <w:noWrap/>
            <w:vAlign w:val="center"/>
            <w:hideMark/>
          </w:tcPr>
          <w:p w14:paraId="35710C4A" w14:textId="1871BD72"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4D6840">
              <w:rPr>
                <w:rFonts w:cs="Tahoma"/>
                <w:b/>
                <w:bCs/>
                <w:color w:val="000000" w:themeColor="text1"/>
                <w:sz w:val="16"/>
                <w:szCs w:val="16"/>
              </w:rPr>
              <w:t>472</w:t>
            </w:r>
          </w:p>
        </w:tc>
        <w:tc>
          <w:tcPr>
            <w:tcW w:w="4422" w:type="dxa"/>
            <w:gridSpan w:val="6"/>
            <w:vMerge w:val="restart"/>
            <w:hideMark/>
          </w:tcPr>
          <w:p w14:paraId="4CF13D10" w14:textId="77777777" w:rsidR="00725DEB" w:rsidRPr="00417D29" w:rsidRDefault="00725DEB" w:rsidP="00725DEB">
            <w:pPr>
              <w:spacing w:after="0"/>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17D29">
              <w:rPr>
                <w:rFonts w:cs="Tahoma"/>
                <w:color w:val="000000" w:themeColor="text1"/>
                <w:sz w:val="16"/>
                <w:szCs w:val="16"/>
              </w:rPr>
              <w:t>Poznámka:</w:t>
            </w:r>
          </w:p>
          <w:p w14:paraId="5DC061E8" w14:textId="77777777" w:rsidR="00725DEB" w:rsidRPr="00417D29" w:rsidRDefault="00725DEB">
            <w:pPr>
              <w:pStyle w:val="Odstavecseseznamem"/>
              <w:numPr>
                <w:ilvl w:val="0"/>
                <w:numId w:val="16"/>
              </w:numPr>
              <w:spacing w:after="0"/>
              <w:ind w:left="323" w:right="57" w:hanging="283"/>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17D29">
              <w:rPr>
                <w:rFonts w:cs="Tahoma"/>
                <w:color w:val="000000" w:themeColor="text1"/>
                <w:sz w:val="16"/>
                <w:szCs w:val="16"/>
              </w:rPr>
              <w:t>*škola s minimálně jednou běžnou třídou (tj. třídou, která není samostatně zřízená pro žáky se zdravotním postižením a ani se nejedná o třídu ve škole při školském zařízení pro výkon ústavní výchovy a ochranné výchovy);</w:t>
            </w:r>
          </w:p>
          <w:p w14:paraId="3878EBFB" w14:textId="77777777" w:rsidR="00725DEB" w:rsidRPr="00417D29" w:rsidRDefault="00725DEB">
            <w:pPr>
              <w:pStyle w:val="Odstavecseseznamem"/>
              <w:numPr>
                <w:ilvl w:val="0"/>
                <w:numId w:val="16"/>
              </w:numPr>
              <w:spacing w:after="0"/>
              <w:ind w:left="323" w:right="57" w:hanging="283"/>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17D29">
              <w:rPr>
                <w:rFonts w:cs="Tahoma"/>
                <w:color w:val="000000" w:themeColor="text1"/>
                <w:sz w:val="16"/>
                <w:szCs w:val="16"/>
              </w:rPr>
              <w:t>**škola složená výhradně ze tříd pro žáky se SVP.</w:t>
            </w:r>
          </w:p>
        </w:tc>
      </w:tr>
      <w:tr w:rsidR="00725DEB" w:rsidRPr="00A419AA" w14:paraId="2FFF71C8" w14:textId="77777777" w:rsidTr="00C06CA9">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45" w:type="dxa"/>
            <w:vMerge w:val="restart"/>
            <w:tcBorders>
              <w:left w:val="none" w:sz="0" w:space="0" w:color="auto"/>
            </w:tcBorders>
            <w:noWrap/>
            <w:textDirection w:val="btLr"/>
            <w:hideMark/>
          </w:tcPr>
          <w:p w14:paraId="69828C9C" w14:textId="77777777" w:rsidR="00725DEB" w:rsidRPr="00417D29" w:rsidRDefault="00725DEB" w:rsidP="00725DEB">
            <w:pPr>
              <w:spacing w:after="0"/>
              <w:jc w:val="center"/>
              <w:rPr>
                <w:rFonts w:cs="Tahoma"/>
                <w:b w:val="0"/>
                <w:sz w:val="14"/>
                <w:szCs w:val="14"/>
              </w:rPr>
            </w:pPr>
            <w:r w:rsidRPr="00417D29">
              <w:rPr>
                <w:rFonts w:cs="Tahoma"/>
                <w:sz w:val="14"/>
                <w:szCs w:val="14"/>
              </w:rPr>
              <w:t>z toho</w:t>
            </w:r>
          </w:p>
        </w:tc>
        <w:tc>
          <w:tcPr>
            <w:tcW w:w="2287" w:type="dxa"/>
            <w:noWrap/>
            <w:vAlign w:val="center"/>
            <w:hideMark/>
          </w:tcPr>
          <w:p w14:paraId="505938D4" w14:textId="77777777" w:rsidR="00725DEB" w:rsidRPr="00D811C6" w:rsidRDefault="00725DEB" w:rsidP="00725DEB">
            <w:pPr>
              <w:spacing w:after="0"/>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811C6">
              <w:rPr>
                <w:rFonts w:cs="Tahoma"/>
                <w:b/>
                <w:color w:val="000000" w:themeColor="text1"/>
                <w:sz w:val="16"/>
                <w:szCs w:val="16"/>
              </w:rPr>
              <w:t>denní forma vzdělávání</w:t>
            </w:r>
          </w:p>
        </w:tc>
        <w:tc>
          <w:tcPr>
            <w:tcW w:w="737" w:type="dxa"/>
            <w:noWrap/>
            <w:vAlign w:val="center"/>
            <w:hideMark/>
          </w:tcPr>
          <w:p w14:paraId="09E5F609" w14:textId="3FE8267F"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2</w:t>
            </w:r>
          </w:p>
        </w:tc>
        <w:tc>
          <w:tcPr>
            <w:tcW w:w="737" w:type="dxa"/>
            <w:noWrap/>
            <w:vAlign w:val="center"/>
            <w:hideMark/>
          </w:tcPr>
          <w:p w14:paraId="561C62A7" w14:textId="1DABCE0B"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2</w:t>
            </w:r>
          </w:p>
        </w:tc>
        <w:tc>
          <w:tcPr>
            <w:tcW w:w="737" w:type="dxa"/>
            <w:noWrap/>
            <w:vAlign w:val="center"/>
            <w:hideMark/>
          </w:tcPr>
          <w:p w14:paraId="1A018107" w14:textId="6A379092"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462</w:t>
            </w:r>
          </w:p>
        </w:tc>
        <w:tc>
          <w:tcPr>
            <w:tcW w:w="737" w:type="dxa"/>
            <w:noWrap/>
            <w:vAlign w:val="center"/>
            <w:hideMark/>
          </w:tcPr>
          <w:p w14:paraId="46BFB3A6" w14:textId="79D6A5B7"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436</w:t>
            </w:r>
          </w:p>
        </w:tc>
        <w:tc>
          <w:tcPr>
            <w:tcW w:w="4422" w:type="dxa"/>
            <w:gridSpan w:val="6"/>
            <w:vMerge/>
            <w:hideMark/>
          </w:tcPr>
          <w:p w14:paraId="435BB36F" w14:textId="77777777" w:rsidR="00725DEB" w:rsidRPr="00A419AA" w:rsidRDefault="00725DEB" w:rsidP="00725DEB">
            <w:pPr>
              <w:spacing w:after="0"/>
              <w:jc w:val="left"/>
              <w:cnfStyle w:val="000000100000" w:firstRow="0" w:lastRow="0" w:firstColumn="0" w:lastColumn="0" w:oddVBand="0" w:evenVBand="0" w:oddHBand="1" w:evenHBand="0" w:firstRowFirstColumn="0" w:firstRowLastColumn="0" w:lastRowFirstColumn="0" w:lastRowLastColumn="0"/>
              <w:rPr>
                <w:rFonts w:cs="Tahoma"/>
                <w:i/>
                <w:color w:val="FF0000"/>
                <w:sz w:val="16"/>
                <w:szCs w:val="16"/>
              </w:rPr>
            </w:pPr>
          </w:p>
        </w:tc>
      </w:tr>
      <w:tr w:rsidR="00725DEB" w:rsidRPr="00A419AA" w14:paraId="1837B3A7" w14:textId="77777777" w:rsidTr="00C06CA9">
        <w:trPr>
          <w:trHeight w:val="284"/>
          <w:jc w:val="center"/>
        </w:trPr>
        <w:tc>
          <w:tcPr>
            <w:cnfStyle w:val="001000000000" w:firstRow="0" w:lastRow="0" w:firstColumn="1" w:lastColumn="0" w:oddVBand="0" w:evenVBand="0" w:oddHBand="0" w:evenHBand="0" w:firstRowFirstColumn="0" w:firstRowLastColumn="0" w:lastRowFirstColumn="0" w:lastRowLastColumn="0"/>
            <w:tcW w:w="245" w:type="dxa"/>
            <w:vMerge/>
            <w:tcBorders>
              <w:left w:val="none" w:sz="0" w:space="0" w:color="auto"/>
            </w:tcBorders>
            <w:hideMark/>
          </w:tcPr>
          <w:p w14:paraId="75BCD1EE" w14:textId="77777777" w:rsidR="00725DEB" w:rsidRPr="00A419AA" w:rsidRDefault="00725DEB" w:rsidP="00725DEB">
            <w:pPr>
              <w:spacing w:after="0"/>
              <w:jc w:val="left"/>
              <w:rPr>
                <w:rFonts w:cs="Tahoma"/>
                <w:b w:val="0"/>
                <w:color w:val="FF0000"/>
                <w:sz w:val="14"/>
                <w:szCs w:val="14"/>
              </w:rPr>
            </w:pPr>
          </w:p>
        </w:tc>
        <w:tc>
          <w:tcPr>
            <w:tcW w:w="2287" w:type="dxa"/>
            <w:noWrap/>
            <w:vAlign w:val="center"/>
            <w:hideMark/>
          </w:tcPr>
          <w:p w14:paraId="67CE9437" w14:textId="77777777" w:rsidR="00725DEB" w:rsidRPr="00D811C6" w:rsidRDefault="00725DEB" w:rsidP="00725DEB">
            <w:pPr>
              <w:spacing w:after="0"/>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811C6">
              <w:rPr>
                <w:rFonts w:cs="Tahoma"/>
                <w:b/>
                <w:color w:val="000000" w:themeColor="text1"/>
                <w:sz w:val="16"/>
                <w:szCs w:val="16"/>
              </w:rPr>
              <w:t>ostatní formy vzdělávání</w:t>
            </w:r>
          </w:p>
        </w:tc>
        <w:tc>
          <w:tcPr>
            <w:tcW w:w="737" w:type="dxa"/>
            <w:noWrap/>
            <w:vAlign w:val="center"/>
            <w:hideMark/>
          </w:tcPr>
          <w:p w14:paraId="7B18EC73" w14:textId="36BDC2BC"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2</w:t>
            </w:r>
          </w:p>
        </w:tc>
        <w:tc>
          <w:tcPr>
            <w:tcW w:w="737" w:type="dxa"/>
            <w:noWrap/>
            <w:vAlign w:val="center"/>
            <w:hideMark/>
          </w:tcPr>
          <w:p w14:paraId="0633FC41" w14:textId="5E8DCD7C"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1</w:t>
            </w:r>
          </w:p>
        </w:tc>
        <w:tc>
          <w:tcPr>
            <w:tcW w:w="737" w:type="dxa"/>
            <w:noWrap/>
            <w:vAlign w:val="center"/>
            <w:hideMark/>
          </w:tcPr>
          <w:p w14:paraId="1361027D" w14:textId="018596AA"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34</w:t>
            </w:r>
          </w:p>
        </w:tc>
        <w:tc>
          <w:tcPr>
            <w:tcW w:w="737" w:type="dxa"/>
            <w:noWrap/>
            <w:vAlign w:val="center"/>
            <w:hideMark/>
          </w:tcPr>
          <w:p w14:paraId="0BA923B8" w14:textId="5FE986F5" w:rsidR="00725DEB" w:rsidRPr="004D6840" w:rsidRDefault="00725DEB" w:rsidP="00725DE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D6840">
              <w:rPr>
                <w:rFonts w:cs="Tahoma"/>
                <w:color w:val="000000" w:themeColor="text1"/>
                <w:sz w:val="16"/>
                <w:szCs w:val="16"/>
              </w:rPr>
              <w:t>36</w:t>
            </w:r>
          </w:p>
        </w:tc>
        <w:tc>
          <w:tcPr>
            <w:tcW w:w="4422" w:type="dxa"/>
            <w:gridSpan w:val="6"/>
            <w:vMerge/>
            <w:hideMark/>
          </w:tcPr>
          <w:p w14:paraId="72CC070F" w14:textId="77777777" w:rsidR="00725DEB" w:rsidRPr="00A419AA" w:rsidRDefault="00725DEB" w:rsidP="00725DEB">
            <w:pPr>
              <w:spacing w:after="0"/>
              <w:jc w:val="left"/>
              <w:cnfStyle w:val="000000000000" w:firstRow="0" w:lastRow="0" w:firstColumn="0" w:lastColumn="0" w:oddVBand="0" w:evenVBand="0" w:oddHBand="0" w:evenHBand="0" w:firstRowFirstColumn="0" w:firstRowLastColumn="0" w:lastRowFirstColumn="0" w:lastRowLastColumn="0"/>
              <w:rPr>
                <w:rFonts w:cs="Tahoma"/>
                <w:i/>
                <w:color w:val="FF0000"/>
                <w:sz w:val="16"/>
                <w:szCs w:val="16"/>
              </w:rPr>
            </w:pPr>
          </w:p>
        </w:tc>
      </w:tr>
      <w:tr w:rsidR="00725DEB" w:rsidRPr="00A419AA" w14:paraId="1CC0F6B7" w14:textId="77777777" w:rsidTr="00C06CA9">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32" w:type="dxa"/>
            <w:gridSpan w:val="2"/>
            <w:tcBorders>
              <w:left w:val="none" w:sz="0" w:space="0" w:color="auto"/>
              <w:bottom w:val="none" w:sz="0" w:space="0" w:color="auto"/>
            </w:tcBorders>
            <w:noWrap/>
            <w:vAlign w:val="center"/>
            <w:hideMark/>
          </w:tcPr>
          <w:p w14:paraId="2BF3C20B" w14:textId="77777777" w:rsidR="00725DEB" w:rsidRPr="00D811C6" w:rsidRDefault="00725DEB" w:rsidP="00725DEB">
            <w:pPr>
              <w:spacing w:after="0"/>
              <w:jc w:val="center"/>
              <w:rPr>
                <w:rFonts w:cs="Tahoma"/>
                <w:b w:val="0"/>
                <w:sz w:val="16"/>
                <w:szCs w:val="16"/>
              </w:rPr>
            </w:pPr>
            <w:r w:rsidRPr="00D811C6">
              <w:rPr>
                <w:rFonts w:cs="Tahoma"/>
                <w:sz w:val="16"/>
                <w:szCs w:val="16"/>
              </w:rPr>
              <w:t>Celkem</w:t>
            </w:r>
          </w:p>
        </w:tc>
        <w:tc>
          <w:tcPr>
            <w:tcW w:w="737" w:type="dxa"/>
            <w:noWrap/>
            <w:vAlign w:val="center"/>
            <w:hideMark/>
          </w:tcPr>
          <w:p w14:paraId="4167F890" w14:textId="63AE9EEE"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D6840">
              <w:rPr>
                <w:rFonts w:cs="Tahoma"/>
                <w:b/>
                <w:bCs/>
                <w:color w:val="000000" w:themeColor="text1"/>
                <w:sz w:val="16"/>
                <w:szCs w:val="16"/>
              </w:rPr>
              <w:t>137</w:t>
            </w:r>
          </w:p>
        </w:tc>
        <w:tc>
          <w:tcPr>
            <w:tcW w:w="737" w:type="dxa"/>
            <w:noWrap/>
            <w:vAlign w:val="center"/>
            <w:hideMark/>
          </w:tcPr>
          <w:p w14:paraId="4CB77A9D" w14:textId="42608301"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D6840">
              <w:rPr>
                <w:rFonts w:cs="Tahoma"/>
                <w:b/>
                <w:bCs/>
                <w:color w:val="000000" w:themeColor="text1"/>
                <w:sz w:val="16"/>
                <w:szCs w:val="16"/>
              </w:rPr>
              <w:t>138</w:t>
            </w:r>
          </w:p>
        </w:tc>
        <w:tc>
          <w:tcPr>
            <w:tcW w:w="737" w:type="dxa"/>
            <w:noWrap/>
            <w:vAlign w:val="center"/>
            <w:hideMark/>
          </w:tcPr>
          <w:p w14:paraId="35E7ABC2" w14:textId="777C80DF"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D6840">
              <w:rPr>
                <w:rFonts w:cs="Tahoma"/>
                <w:b/>
                <w:bCs/>
                <w:color w:val="000000" w:themeColor="text1"/>
                <w:sz w:val="16"/>
                <w:szCs w:val="16"/>
              </w:rPr>
              <w:t>48 333</w:t>
            </w:r>
          </w:p>
        </w:tc>
        <w:tc>
          <w:tcPr>
            <w:tcW w:w="737" w:type="dxa"/>
            <w:noWrap/>
            <w:vAlign w:val="center"/>
            <w:hideMark/>
          </w:tcPr>
          <w:p w14:paraId="13B4F956" w14:textId="187C4118" w:rsidR="00725DEB" w:rsidRPr="004D6840" w:rsidRDefault="00725DEB" w:rsidP="00725DE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D6840">
              <w:rPr>
                <w:rFonts w:cs="Tahoma"/>
                <w:b/>
                <w:bCs/>
                <w:color w:val="000000" w:themeColor="text1"/>
                <w:sz w:val="16"/>
                <w:szCs w:val="16"/>
              </w:rPr>
              <w:t>49 493</w:t>
            </w:r>
          </w:p>
        </w:tc>
        <w:tc>
          <w:tcPr>
            <w:tcW w:w="4422" w:type="dxa"/>
            <w:gridSpan w:val="6"/>
            <w:vMerge/>
            <w:hideMark/>
          </w:tcPr>
          <w:p w14:paraId="20CE1323" w14:textId="77777777" w:rsidR="00725DEB" w:rsidRPr="00A419AA" w:rsidRDefault="00725DEB" w:rsidP="00725DEB">
            <w:pPr>
              <w:spacing w:after="0"/>
              <w:jc w:val="left"/>
              <w:cnfStyle w:val="000000100000" w:firstRow="0" w:lastRow="0" w:firstColumn="0" w:lastColumn="0" w:oddVBand="0" w:evenVBand="0" w:oddHBand="1" w:evenHBand="0" w:firstRowFirstColumn="0" w:firstRowLastColumn="0" w:lastRowFirstColumn="0" w:lastRowLastColumn="0"/>
              <w:rPr>
                <w:rFonts w:cs="Tahoma"/>
                <w:i/>
                <w:color w:val="FF0000"/>
                <w:sz w:val="16"/>
                <w:szCs w:val="16"/>
              </w:rPr>
            </w:pPr>
          </w:p>
        </w:tc>
      </w:tr>
    </w:tbl>
    <w:p w14:paraId="31C58B85" w14:textId="77777777" w:rsidR="00E62D53" w:rsidRPr="00417D29" w:rsidRDefault="00DE665F" w:rsidP="00B74FA4">
      <w:pPr>
        <w:rPr>
          <w:color w:val="000000" w:themeColor="text1"/>
          <w:sz w:val="16"/>
          <w:szCs w:val="16"/>
        </w:rPr>
      </w:pPr>
      <w:r w:rsidRPr="00417D29">
        <w:rPr>
          <w:color w:val="000000" w:themeColor="text1"/>
          <w:sz w:val="16"/>
          <w:szCs w:val="16"/>
        </w:rPr>
        <w:t>Zdroj: MŠMT</w:t>
      </w:r>
    </w:p>
    <w:p w14:paraId="2D4C45FC" w14:textId="7316B6E5" w:rsidR="004C158E" w:rsidRPr="004761D5" w:rsidRDefault="004C158E" w:rsidP="004C158E">
      <w:pPr>
        <w:spacing w:before="120"/>
        <w:rPr>
          <w:color w:val="000000" w:themeColor="text1"/>
        </w:rPr>
      </w:pPr>
      <w:r w:rsidRPr="00417D29">
        <w:rPr>
          <w:rStyle w:val="normaltextrun"/>
          <w:rFonts w:cs="Tahoma"/>
          <w:color w:val="000000"/>
          <w:szCs w:val="20"/>
          <w:shd w:val="clear" w:color="auto" w:fill="FFFFFF"/>
        </w:rPr>
        <w:lastRenderedPageBreak/>
        <w:t>Ve školním roce 2021/2022 se počet středních škol v MSK oproti školnímu roku 2020/2021 zvýšil o</w:t>
      </w:r>
      <w:r>
        <w:rPr>
          <w:rStyle w:val="normaltextrun"/>
          <w:rFonts w:cs="Tahoma"/>
          <w:color w:val="000000"/>
          <w:szCs w:val="20"/>
          <w:shd w:val="clear" w:color="auto" w:fill="FFFFFF"/>
        </w:rPr>
        <w:t> </w:t>
      </w:r>
      <w:r w:rsidRPr="00417D29">
        <w:rPr>
          <w:rStyle w:val="normaltextrun"/>
          <w:rFonts w:cs="Tahoma"/>
          <w:color w:val="000000"/>
          <w:szCs w:val="20"/>
          <w:shd w:val="clear" w:color="auto" w:fill="FFFFFF"/>
        </w:rPr>
        <w:t>jednu a</w:t>
      </w:r>
      <w:r>
        <w:rPr>
          <w:rStyle w:val="normaltextrun"/>
          <w:rFonts w:cs="Tahoma"/>
          <w:color w:val="000000"/>
          <w:szCs w:val="20"/>
          <w:shd w:val="clear" w:color="auto" w:fill="FFFFFF"/>
        </w:rPr>
        <w:t> </w:t>
      </w:r>
      <w:r w:rsidRPr="00417D29">
        <w:rPr>
          <w:rStyle w:val="normaltextrun"/>
          <w:rFonts w:cs="Tahoma"/>
          <w:color w:val="000000"/>
          <w:szCs w:val="20"/>
          <w:shd w:val="clear" w:color="auto" w:fill="FFFFFF"/>
        </w:rPr>
        <w:t>136 středních škol tak navštěvovalo celkem 49 021 žáků, což je o 1 184 (tj. +2,5 %) žáků víc než ve</w:t>
      </w:r>
      <w:r>
        <w:rPr>
          <w:rStyle w:val="normaltextrun"/>
          <w:rFonts w:cs="Tahoma"/>
          <w:color w:val="000000"/>
          <w:szCs w:val="20"/>
          <w:shd w:val="clear" w:color="auto" w:fill="FFFFFF"/>
        </w:rPr>
        <w:t> </w:t>
      </w:r>
      <w:r w:rsidRPr="00417D29">
        <w:rPr>
          <w:rStyle w:val="normaltextrun"/>
          <w:rFonts w:cs="Tahoma"/>
          <w:color w:val="000000"/>
          <w:szCs w:val="20"/>
          <w:shd w:val="clear" w:color="auto" w:fill="FFFFFF"/>
        </w:rPr>
        <w:t>školním roce předešlém. Z toho v denní formě vzdělávání se jednalo o nárůst</w:t>
      </w:r>
      <w:r>
        <w:rPr>
          <w:rStyle w:val="normaltextrun"/>
          <w:rFonts w:cs="Tahoma"/>
          <w:color w:val="000000"/>
          <w:szCs w:val="20"/>
          <w:shd w:val="clear" w:color="auto" w:fill="FFFFFF"/>
        </w:rPr>
        <w:t xml:space="preserve"> </w:t>
      </w:r>
      <w:r w:rsidRPr="00417D29">
        <w:rPr>
          <w:rStyle w:val="normaltextrun"/>
          <w:rFonts w:cs="Tahoma"/>
          <w:color w:val="000000"/>
          <w:szCs w:val="20"/>
          <w:shd w:val="clear" w:color="auto" w:fill="FFFFFF"/>
        </w:rPr>
        <w:t>počtu žáků o 1 034 (tj.</w:t>
      </w:r>
      <w:r w:rsidR="006E5F10">
        <w:rPr>
          <w:rStyle w:val="normaltextrun"/>
          <w:rFonts w:cs="Tahoma"/>
          <w:color w:val="000000"/>
          <w:szCs w:val="20"/>
          <w:shd w:val="clear" w:color="auto" w:fill="FFFFFF"/>
        </w:rPr>
        <w:t> </w:t>
      </w:r>
      <w:r w:rsidRPr="00417D29">
        <w:rPr>
          <w:rStyle w:val="normaltextrun"/>
          <w:rFonts w:cs="Tahoma"/>
          <w:color w:val="000000"/>
          <w:szCs w:val="20"/>
          <w:shd w:val="clear" w:color="auto" w:fill="FFFFFF"/>
        </w:rPr>
        <w:t>+2,2 %) a v ostatních formách vzdělávání o 150 žáků (tj. +10,9 %). Počet konzervatoří se v MSK nezměnil (2), ale počet žáků klesl oproti předchozímu školnímu roku o 24 žáků (tj. -4,8 %).</w:t>
      </w:r>
    </w:p>
    <w:p w14:paraId="3B53CE17" w14:textId="77777777" w:rsidR="00B74FA4" w:rsidRPr="004761D5" w:rsidRDefault="00272EE6" w:rsidP="0047379F">
      <w:pPr>
        <w:pStyle w:val="Tabulka"/>
        <w:spacing w:before="240" w:beforeAutospacing="0" w:after="120" w:afterAutospacing="0"/>
        <w:ind w:left="1276" w:hanging="1276"/>
        <w:jc w:val="both"/>
        <w:rPr>
          <w:color w:val="000000" w:themeColor="text1"/>
        </w:rPr>
      </w:pPr>
      <w:bookmarkStart w:id="141" w:name="_Toc129600036"/>
      <w:bookmarkStart w:id="142" w:name="_Toc129610084"/>
      <w:r w:rsidRPr="004761D5">
        <w:rPr>
          <w:color w:val="000000" w:themeColor="text1"/>
        </w:rPr>
        <w:t>Střední školy a konzervatoře v členění dle zřizovatele</w:t>
      </w:r>
      <w:bookmarkEnd w:id="141"/>
      <w:bookmarkEnd w:id="142"/>
    </w:p>
    <w:tbl>
      <w:tblPr>
        <w:tblStyle w:val="Tmavtabulkasmkou5zvraznn3"/>
        <w:tblW w:w="0" w:type="auto"/>
        <w:jc w:val="center"/>
        <w:tblLayout w:type="fixed"/>
        <w:tblCellMar>
          <w:left w:w="0" w:type="dxa"/>
          <w:right w:w="0" w:type="dxa"/>
        </w:tblCellMar>
        <w:tblLook w:val="04A0" w:firstRow="1" w:lastRow="0" w:firstColumn="1" w:lastColumn="0" w:noHBand="0" w:noVBand="1"/>
      </w:tblPr>
      <w:tblGrid>
        <w:gridCol w:w="510"/>
        <w:gridCol w:w="1985"/>
        <w:gridCol w:w="851"/>
        <w:gridCol w:w="851"/>
        <w:gridCol w:w="851"/>
        <w:gridCol w:w="851"/>
        <w:gridCol w:w="907"/>
        <w:gridCol w:w="851"/>
        <w:gridCol w:w="851"/>
        <w:gridCol w:w="851"/>
        <w:gridCol w:w="907"/>
      </w:tblGrid>
      <w:tr w:rsidR="00A419AA" w:rsidRPr="00A419AA" w14:paraId="7F465323" w14:textId="77777777" w:rsidTr="006E5F10">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10"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19161383" w14:textId="77777777" w:rsidR="00595222" w:rsidRPr="001B12A8" w:rsidRDefault="00595222" w:rsidP="003B2A44">
            <w:pPr>
              <w:spacing w:after="0"/>
              <w:jc w:val="center"/>
              <w:rPr>
                <w:rFonts w:cs="Tahoma"/>
                <w:b w:val="0"/>
                <w:sz w:val="16"/>
                <w:szCs w:val="16"/>
              </w:rPr>
            </w:pPr>
            <w:r w:rsidRPr="001B12A8">
              <w:rPr>
                <w:rFonts w:cs="Tahoma"/>
                <w:sz w:val="16"/>
                <w:szCs w:val="16"/>
              </w:rPr>
              <w:t>Školní rok</w:t>
            </w:r>
          </w:p>
        </w:tc>
        <w:tc>
          <w:tcPr>
            <w:tcW w:w="1985"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7EF7432E" w14:textId="77777777" w:rsidR="00595222" w:rsidRPr="001B12A8" w:rsidRDefault="00595222" w:rsidP="003B2A44">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1B12A8">
              <w:rPr>
                <w:rFonts w:cs="Tahoma"/>
                <w:sz w:val="16"/>
                <w:szCs w:val="16"/>
              </w:rPr>
              <w:t>Zřizovatel</w:t>
            </w:r>
          </w:p>
        </w:tc>
        <w:tc>
          <w:tcPr>
            <w:tcW w:w="4311" w:type="dxa"/>
            <w:gridSpan w:val="5"/>
            <w:tcBorders>
              <w:top w:val="none" w:sz="0" w:space="0" w:color="auto"/>
              <w:left w:val="none" w:sz="0" w:space="0" w:color="auto"/>
              <w:right w:val="none" w:sz="0" w:space="0" w:color="auto"/>
            </w:tcBorders>
            <w:shd w:val="clear" w:color="auto" w:fill="7F7F7F" w:themeFill="text1" w:themeFillTint="80"/>
            <w:vAlign w:val="center"/>
            <w:hideMark/>
          </w:tcPr>
          <w:p w14:paraId="6ED93D8F" w14:textId="77777777" w:rsidR="00595222" w:rsidRPr="001B12A8" w:rsidRDefault="00595222" w:rsidP="003B2A44">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1B12A8">
              <w:rPr>
                <w:rFonts w:cs="Tahoma"/>
                <w:sz w:val="16"/>
                <w:szCs w:val="16"/>
              </w:rPr>
              <w:t>Střední školy</w:t>
            </w:r>
          </w:p>
        </w:tc>
        <w:tc>
          <w:tcPr>
            <w:tcW w:w="3460" w:type="dxa"/>
            <w:gridSpan w:val="4"/>
            <w:tcBorders>
              <w:top w:val="none" w:sz="0" w:space="0" w:color="auto"/>
              <w:left w:val="none" w:sz="0" w:space="0" w:color="auto"/>
              <w:right w:val="none" w:sz="0" w:space="0" w:color="auto"/>
            </w:tcBorders>
            <w:shd w:val="clear" w:color="auto" w:fill="7F7F7F" w:themeFill="text1" w:themeFillTint="80"/>
            <w:vAlign w:val="center"/>
            <w:hideMark/>
          </w:tcPr>
          <w:p w14:paraId="1F1B8EE9" w14:textId="77777777" w:rsidR="00595222" w:rsidRPr="001B12A8" w:rsidRDefault="00595222" w:rsidP="003B2A44">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1B12A8">
              <w:rPr>
                <w:rFonts w:cs="Tahoma"/>
                <w:sz w:val="16"/>
                <w:szCs w:val="16"/>
              </w:rPr>
              <w:t>Konzervatoře</w:t>
            </w:r>
          </w:p>
        </w:tc>
      </w:tr>
      <w:tr w:rsidR="00A419AA" w:rsidRPr="00A419AA" w14:paraId="52A5A200" w14:textId="77777777" w:rsidTr="006E5F1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10" w:type="dxa"/>
            <w:vMerge/>
            <w:tcBorders>
              <w:left w:val="none" w:sz="0" w:space="0" w:color="auto"/>
            </w:tcBorders>
            <w:hideMark/>
          </w:tcPr>
          <w:p w14:paraId="47F06564" w14:textId="77777777" w:rsidR="00595222" w:rsidRPr="00A419AA" w:rsidRDefault="00595222" w:rsidP="003B2A44">
            <w:pPr>
              <w:spacing w:after="0"/>
              <w:jc w:val="center"/>
              <w:rPr>
                <w:rFonts w:cs="Tahoma"/>
                <w:b w:val="0"/>
                <w:color w:val="FF0000"/>
                <w:sz w:val="16"/>
                <w:szCs w:val="16"/>
              </w:rPr>
            </w:pPr>
          </w:p>
        </w:tc>
        <w:tc>
          <w:tcPr>
            <w:tcW w:w="1985" w:type="dxa"/>
            <w:vMerge/>
            <w:hideMark/>
          </w:tcPr>
          <w:p w14:paraId="6C6E9AF2" w14:textId="77777777" w:rsidR="00595222" w:rsidRPr="00A419AA" w:rsidRDefault="00595222"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851" w:type="dxa"/>
            <w:vAlign w:val="center"/>
            <w:hideMark/>
          </w:tcPr>
          <w:p w14:paraId="6A3B2C26" w14:textId="77777777" w:rsidR="00595222" w:rsidRPr="001B12A8" w:rsidRDefault="00595222"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1B12A8">
              <w:rPr>
                <w:rFonts w:cs="Tahoma"/>
                <w:b/>
                <w:color w:val="000000" w:themeColor="text1"/>
                <w:sz w:val="16"/>
                <w:szCs w:val="16"/>
              </w:rPr>
              <w:t>Školy</w:t>
            </w:r>
          </w:p>
        </w:tc>
        <w:tc>
          <w:tcPr>
            <w:tcW w:w="851" w:type="dxa"/>
            <w:vAlign w:val="center"/>
            <w:hideMark/>
          </w:tcPr>
          <w:p w14:paraId="7B199FEB" w14:textId="77777777" w:rsidR="00595222" w:rsidRPr="001B12A8" w:rsidRDefault="00595222"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1B12A8">
              <w:rPr>
                <w:rFonts w:cs="Tahoma"/>
                <w:b/>
                <w:color w:val="000000" w:themeColor="text1"/>
                <w:sz w:val="16"/>
                <w:szCs w:val="16"/>
              </w:rPr>
              <w:t>Žáci</w:t>
            </w:r>
          </w:p>
        </w:tc>
        <w:tc>
          <w:tcPr>
            <w:tcW w:w="851" w:type="dxa"/>
            <w:vAlign w:val="center"/>
            <w:hideMark/>
          </w:tcPr>
          <w:p w14:paraId="2118ECB7" w14:textId="77777777" w:rsidR="00595222" w:rsidRPr="001B12A8" w:rsidRDefault="00595222"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1B12A8">
              <w:rPr>
                <w:rFonts w:cs="Tahoma"/>
                <w:b/>
                <w:color w:val="000000" w:themeColor="text1"/>
                <w:sz w:val="16"/>
                <w:szCs w:val="16"/>
              </w:rPr>
              <w:t>Třídy</w:t>
            </w:r>
          </w:p>
        </w:tc>
        <w:tc>
          <w:tcPr>
            <w:tcW w:w="851" w:type="dxa"/>
            <w:vAlign w:val="center"/>
            <w:hideMark/>
          </w:tcPr>
          <w:p w14:paraId="543DE326" w14:textId="77777777" w:rsidR="00595222" w:rsidRPr="001B12A8" w:rsidRDefault="00595222"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1B12A8">
              <w:rPr>
                <w:rFonts w:cs="Tahoma"/>
                <w:b/>
                <w:color w:val="000000" w:themeColor="text1"/>
                <w:sz w:val="16"/>
                <w:szCs w:val="16"/>
              </w:rPr>
              <w:t>Nově přijatí</w:t>
            </w:r>
          </w:p>
        </w:tc>
        <w:tc>
          <w:tcPr>
            <w:tcW w:w="907" w:type="dxa"/>
            <w:vAlign w:val="center"/>
            <w:hideMark/>
          </w:tcPr>
          <w:p w14:paraId="65400B42" w14:textId="77777777" w:rsidR="00595222" w:rsidRPr="001B12A8" w:rsidRDefault="00595222"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1B12A8">
              <w:rPr>
                <w:rFonts w:cs="Tahoma"/>
                <w:b/>
                <w:color w:val="000000" w:themeColor="text1"/>
                <w:sz w:val="16"/>
                <w:szCs w:val="16"/>
              </w:rPr>
              <w:t xml:space="preserve">Absolventi </w:t>
            </w:r>
            <w:r w:rsidRPr="001B12A8">
              <w:rPr>
                <w:rFonts w:cs="Tahoma"/>
                <w:color w:val="000000" w:themeColor="text1"/>
                <w:sz w:val="16"/>
                <w:szCs w:val="16"/>
              </w:rPr>
              <w:t>za minulý školní rok</w:t>
            </w:r>
          </w:p>
        </w:tc>
        <w:tc>
          <w:tcPr>
            <w:tcW w:w="851" w:type="dxa"/>
            <w:vAlign w:val="center"/>
            <w:hideMark/>
          </w:tcPr>
          <w:p w14:paraId="64FCD6BD" w14:textId="77777777" w:rsidR="00595222" w:rsidRPr="001B12A8" w:rsidRDefault="00595222"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1B12A8">
              <w:rPr>
                <w:rFonts w:cs="Tahoma"/>
                <w:b/>
                <w:color w:val="000000" w:themeColor="text1"/>
                <w:sz w:val="16"/>
                <w:szCs w:val="16"/>
              </w:rPr>
              <w:t>Školy</w:t>
            </w:r>
          </w:p>
        </w:tc>
        <w:tc>
          <w:tcPr>
            <w:tcW w:w="851" w:type="dxa"/>
            <w:vAlign w:val="center"/>
            <w:hideMark/>
          </w:tcPr>
          <w:p w14:paraId="52C702DA" w14:textId="77777777" w:rsidR="00595222" w:rsidRPr="001B12A8" w:rsidRDefault="00595222"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1B12A8">
              <w:rPr>
                <w:rFonts w:cs="Tahoma"/>
                <w:b/>
                <w:color w:val="000000" w:themeColor="text1"/>
                <w:sz w:val="16"/>
                <w:szCs w:val="16"/>
              </w:rPr>
              <w:t>Žáci</w:t>
            </w:r>
          </w:p>
        </w:tc>
        <w:tc>
          <w:tcPr>
            <w:tcW w:w="851" w:type="dxa"/>
            <w:vAlign w:val="center"/>
            <w:hideMark/>
          </w:tcPr>
          <w:p w14:paraId="37C53824" w14:textId="77777777" w:rsidR="00595222" w:rsidRPr="001B12A8" w:rsidRDefault="00595222"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1B12A8">
              <w:rPr>
                <w:rFonts w:cs="Tahoma"/>
                <w:b/>
                <w:color w:val="000000" w:themeColor="text1"/>
                <w:sz w:val="16"/>
                <w:szCs w:val="16"/>
              </w:rPr>
              <w:t>Nově přijatí</w:t>
            </w:r>
          </w:p>
        </w:tc>
        <w:tc>
          <w:tcPr>
            <w:tcW w:w="907" w:type="dxa"/>
            <w:vAlign w:val="center"/>
            <w:hideMark/>
          </w:tcPr>
          <w:p w14:paraId="240799D7" w14:textId="77777777" w:rsidR="00595222" w:rsidRPr="001B12A8" w:rsidRDefault="00595222"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1B12A8">
              <w:rPr>
                <w:rFonts w:cs="Tahoma"/>
                <w:b/>
                <w:color w:val="000000" w:themeColor="text1"/>
                <w:sz w:val="16"/>
                <w:szCs w:val="16"/>
              </w:rPr>
              <w:t xml:space="preserve">Absolventi </w:t>
            </w:r>
            <w:r w:rsidRPr="001B12A8">
              <w:rPr>
                <w:rFonts w:cs="Tahoma"/>
                <w:color w:val="000000" w:themeColor="text1"/>
                <w:sz w:val="16"/>
                <w:szCs w:val="16"/>
              </w:rPr>
              <w:t>za minulý školní rok</w:t>
            </w:r>
          </w:p>
        </w:tc>
      </w:tr>
      <w:tr w:rsidR="00D94414" w:rsidRPr="00A419AA" w14:paraId="6DEC8BAB" w14:textId="77777777" w:rsidTr="006E5F10">
        <w:trPr>
          <w:trHeight w:val="255"/>
          <w:jc w:val="center"/>
        </w:trPr>
        <w:tc>
          <w:tcPr>
            <w:cnfStyle w:val="001000000000" w:firstRow="0" w:lastRow="0" w:firstColumn="1" w:lastColumn="0" w:oddVBand="0" w:evenVBand="0" w:oddHBand="0" w:evenHBand="0" w:firstRowFirstColumn="0" w:firstRowLastColumn="0" w:lastRowFirstColumn="0" w:lastRowLastColumn="0"/>
            <w:tcW w:w="510" w:type="dxa"/>
            <w:vMerge w:val="restart"/>
            <w:tcBorders>
              <w:left w:val="none" w:sz="0" w:space="0" w:color="auto"/>
            </w:tcBorders>
            <w:shd w:val="clear" w:color="auto" w:fill="7F7F7F" w:themeFill="text1" w:themeFillTint="80"/>
            <w:textDirection w:val="btLr"/>
            <w:vAlign w:val="center"/>
            <w:hideMark/>
          </w:tcPr>
          <w:p w14:paraId="3744AC1F" w14:textId="69DB2B39" w:rsidR="00D94414" w:rsidRPr="001B12A8" w:rsidRDefault="00D94414" w:rsidP="00D94414">
            <w:pPr>
              <w:spacing w:after="0"/>
              <w:jc w:val="center"/>
              <w:rPr>
                <w:rFonts w:cs="Tahoma"/>
                <w:b w:val="0"/>
                <w:sz w:val="16"/>
                <w:szCs w:val="16"/>
              </w:rPr>
            </w:pPr>
            <w:r w:rsidRPr="001B12A8">
              <w:rPr>
                <w:rFonts w:cs="Tahoma"/>
                <w:sz w:val="16"/>
                <w:szCs w:val="16"/>
              </w:rPr>
              <w:t>2020/2021</w:t>
            </w:r>
          </w:p>
        </w:tc>
        <w:tc>
          <w:tcPr>
            <w:tcW w:w="1985" w:type="dxa"/>
            <w:noWrap/>
            <w:vAlign w:val="center"/>
            <w:hideMark/>
          </w:tcPr>
          <w:p w14:paraId="608BFE19" w14:textId="77777777" w:rsidR="00D94414" w:rsidRPr="001B12A8" w:rsidRDefault="00D94414" w:rsidP="00D94414">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1B12A8">
              <w:rPr>
                <w:rFonts w:cs="Tahoma"/>
                <w:b/>
                <w:color w:val="000000" w:themeColor="text1"/>
                <w:sz w:val="16"/>
                <w:szCs w:val="16"/>
              </w:rPr>
              <w:t>Obec</w:t>
            </w:r>
          </w:p>
        </w:tc>
        <w:tc>
          <w:tcPr>
            <w:tcW w:w="851" w:type="dxa"/>
            <w:noWrap/>
            <w:vAlign w:val="center"/>
            <w:hideMark/>
          </w:tcPr>
          <w:p w14:paraId="759FE0F1" w14:textId="067D626D"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w:t>
            </w:r>
          </w:p>
        </w:tc>
        <w:tc>
          <w:tcPr>
            <w:tcW w:w="851" w:type="dxa"/>
            <w:noWrap/>
            <w:vAlign w:val="center"/>
            <w:hideMark/>
          </w:tcPr>
          <w:p w14:paraId="118571EB" w14:textId="0BC3A152"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151</w:t>
            </w:r>
          </w:p>
        </w:tc>
        <w:tc>
          <w:tcPr>
            <w:tcW w:w="851" w:type="dxa"/>
            <w:noWrap/>
            <w:vAlign w:val="center"/>
            <w:hideMark/>
          </w:tcPr>
          <w:p w14:paraId="476FFB4B" w14:textId="70E1E360"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8</w:t>
            </w:r>
          </w:p>
        </w:tc>
        <w:tc>
          <w:tcPr>
            <w:tcW w:w="851" w:type="dxa"/>
            <w:noWrap/>
            <w:vAlign w:val="center"/>
            <w:hideMark/>
          </w:tcPr>
          <w:p w14:paraId="2E084B8E" w14:textId="44822739"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17</w:t>
            </w:r>
          </w:p>
        </w:tc>
        <w:tc>
          <w:tcPr>
            <w:tcW w:w="907" w:type="dxa"/>
            <w:noWrap/>
            <w:vAlign w:val="center"/>
            <w:hideMark/>
          </w:tcPr>
          <w:p w14:paraId="0F47623A" w14:textId="1A27CF1C"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11</w:t>
            </w:r>
          </w:p>
        </w:tc>
        <w:tc>
          <w:tcPr>
            <w:tcW w:w="851" w:type="dxa"/>
            <w:noWrap/>
            <w:vAlign w:val="center"/>
            <w:hideMark/>
          </w:tcPr>
          <w:p w14:paraId="4090042A" w14:textId="52583316"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c>
          <w:tcPr>
            <w:tcW w:w="851" w:type="dxa"/>
            <w:noWrap/>
            <w:vAlign w:val="center"/>
            <w:hideMark/>
          </w:tcPr>
          <w:p w14:paraId="6FFCA8D4" w14:textId="2749DABC"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c>
          <w:tcPr>
            <w:tcW w:w="851" w:type="dxa"/>
            <w:noWrap/>
            <w:vAlign w:val="center"/>
            <w:hideMark/>
          </w:tcPr>
          <w:p w14:paraId="4AE5CA98" w14:textId="1141F121"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c>
          <w:tcPr>
            <w:tcW w:w="907" w:type="dxa"/>
            <w:noWrap/>
            <w:vAlign w:val="center"/>
            <w:hideMark/>
          </w:tcPr>
          <w:p w14:paraId="6C9A138A" w14:textId="18B8FC6A"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r>
      <w:tr w:rsidR="00D94414" w:rsidRPr="00A419AA" w14:paraId="42577C4A" w14:textId="77777777" w:rsidTr="006E5F1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10" w:type="dxa"/>
            <w:vMerge/>
            <w:tcBorders>
              <w:left w:val="none" w:sz="0" w:space="0" w:color="auto"/>
            </w:tcBorders>
            <w:shd w:val="clear" w:color="auto" w:fill="7F7F7F" w:themeFill="text1" w:themeFillTint="80"/>
            <w:vAlign w:val="center"/>
            <w:hideMark/>
          </w:tcPr>
          <w:p w14:paraId="26B706C0" w14:textId="77777777" w:rsidR="00D94414" w:rsidRPr="001B12A8" w:rsidRDefault="00D94414" w:rsidP="00D94414">
            <w:pPr>
              <w:spacing w:after="0"/>
              <w:jc w:val="center"/>
              <w:rPr>
                <w:rFonts w:cs="Tahoma"/>
                <w:b w:val="0"/>
                <w:sz w:val="16"/>
                <w:szCs w:val="16"/>
              </w:rPr>
            </w:pPr>
          </w:p>
        </w:tc>
        <w:tc>
          <w:tcPr>
            <w:tcW w:w="1985" w:type="dxa"/>
            <w:noWrap/>
            <w:vAlign w:val="center"/>
            <w:hideMark/>
          </w:tcPr>
          <w:p w14:paraId="568AAF51" w14:textId="77777777" w:rsidR="00D94414" w:rsidRPr="001B12A8" w:rsidRDefault="00D94414" w:rsidP="00D94414">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1B12A8">
              <w:rPr>
                <w:rFonts w:cs="Tahoma"/>
                <w:b/>
                <w:color w:val="000000" w:themeColor="text1"/>
                <w:sz w:val="16"/>
                <w:szCs w:val="16"/>
              </w:rPr>
              <w:t>Kraj</w:t>
            </w:r>
          </w:p>
        </w:tc>
        <w:tc>
          <w:tcPr>
            <w:tcW w:w="851" w:type="dxa"/>
            <w:noWrap/>
            <w:vAlign w:val="center"/>
            <w:hideMark/>
          </w:tcPr>
          <w:p w14:paraId="21749FC7" w14:textId="35244DE1"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90</w:t>
            </w:r>
          </w:p>
        </w:tc>
        <w:tc>
          <w:tcPr>
            <w:tcW w:w="851" w:type="dxa"/>
            <w:noWrap/>
            <w:vAlign w:val="center"/>
            <w:hideMark/>
          </w:tcPr>
          <w:p w14:paraId="1222579C" w14:textId="5CCACE7F"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38 549</w:t>
            </w:r>
          </w:p>
        </w:tc>
        <w:tc>
          <w:tcPr>
            <w:tcW w:w="851" w:type="dxa"/>
            <w:noWrap/>
            <w:vAlign w:val="center"/>
            <w:hideMark/>
          </w:tcPr>
          <w:p w14:paraId="4A87A5A2" w14:textId="7D4FEC02"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1 601</w:t>
            </w:r>
          </w:p>
        </w:tc>
        <w:tc>
          <w:tcPr>
            <w:tcW w:w="851" w:type="dxa"/>
            <w:noWrap/>
            <w:vAlign w:val="center"/>
            <w:hideMark/>
          </w:tcPr>
          <w:p w14:paraId="50EA06E6" w14:textId="60BF6A6A"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10 464</w:t>
            </w:r>
          </w:p>
        </w:tc>
        <w:tc>
          <w:tcPr>
            <w:tcW w:w="907" w:type="dxa"/>
            <w:noWrap/>
            <w:vAlign w:val="center"/>
            <w:hideMark/>
          </w:tcPr>
          <w:p w14:paraId="3D179799" w14:textId="17E19848"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7 847</w:t>
            </w:r>
          </w:p>
        </w:tc>
        <w:tc>
          <w:tcPr>
            <w:tcW w:w="851" w:type="dxa"/>
            <w:noWrap/>
            <w:vAlign w:val="center"/>
            <w:hideMark/>
          </w:tcPr>
          <w:p w14:paraId="4D1F8D97" w14:textId="243D9D68"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w:t>
            </w:r>
          </w:p>
        </w:tc>
        <w:tc>
          <w:tcPr>
            <w:tcW w:w="851" w:type="dxa"/>
            <w:noWrap/>
            <w:vAlign w:val="center"/>
            <w:hideMark/>
          </w:tcPr>
          <w:p w14:paraId="4E87BEDC" w14:textId="3CB2F1AF"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378</w:t>
            </w:r>
          </w:p>
        </w:tc>
        <w:tc>
          <w:tcPr>
            <w:tcW w:w="851" w:type="dxa"/>
            <w:noWrap/>
            <w:vAlign w:val="center"/>
            <w:hideMark/>
          </w:tcPr>
          <w:p w14:paraId="48B1D211" w14:textId="550BFC87"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71</w:t>
            </w:r>
          </w:p>
        </w:tc>
        <w:tc>
          <w:tcPr>
            <w:tcW w:w="907" w:type="dxa"/>
            <w:noWrap/>
            <w:vAlign w:val="center"/>
            <w:hideMark/>
          </w:tcPr>
          <w:p w14:paraId="68D4AF57" w14:textId="05856E69"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28</w:t>
            </w:r>
          </w:p>
        </w:tc>
      </w:tr>
      <w:tr w:rsidR="00D94414" w:rsidRPr="00A419AA" w14:paraId="58A223B7" w14:textId="77777777" w:rsidTr="006E5F10">
        <w:trPr>
          <w:trHeight w:val="255"/>
          <w:jc w:val="center"/>
        </w:trPr>
        <w:tc>
          <w:tcPr>
            <w:cnfStyle w:val="001000000000" w:firstRow="0" w:lastRow="0" w:firstColumn="1" w:lastColumn="0" w:oddVBand="0" w:evenVBand="0" w:oddHBand="0" w:evenHBand="0" w:firstRowFirstColumn="0" w:firstRowLastColumn="0" w:lastRowFirstColumn="0" w:lastRowLastColumn="0"/>
            <w:tcW w:w="510" w:type="dxa"/>
            <w:vMerge/>
            <w:tcBorders>
              <w:left w:val="none" w:sz="0" w:space="0" w:color="auto"/>
            </w:tcBorders>
            <w:shd w:val="clear" w:color="auto" w:fill="7F7F7F" w:themeFill="text1" w:themeFillTint="80"/>
            <w:vAlign w:val="center"/>
            <w:hideMark/>
          </w:tcPr>
          <w:p w14:paraId="3147FB00" w14:textId="77777777" w:rsidR="00D94414" w:rsidRPr="001B12A8" w:rsidRDefault="00D94414" w:rsidP="00D94414">
            <w:pPr>
              <w:spacing w:after="0"/>
              <w:jc w:val="center"/>
              <w:rPr>
                <w:rFonts w:cs="Tahoma"/>
                <w:b w:val="0"/>
                <w:sz w:val="16"/>
                <w:szCs w:val="16"/>
              </w:rPr>
            </w:pPr>
          </w:p>
        </w:tc>
        <w:tc>
          <w:tcPr>
            <w:tcW w:w="1985" w:type="dxa"/>
            <w:noWrap/>
            <w:vAlign w:val="center"/>
            <w:hideMark/>
          </w:tcPr>
          <w:p w14:paraId="3174F9DB" w14:textId="77777777" w:rsidR="00D94414" w:rsidRPr="001B12A8" w:rsidRDefault="00D94414" w:rsidP="00D94414">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1B12A8">
              <w:rPr>
                <w:rFonts w:cs="Tahoma"/>
                <w:b/>
                <w:color w:val="000000" w:themeColor="text1"/>
                <w:sz w:val="16"/>
                <w:szCs w:val="16"/>
              </w:rPr>
              <w:t>Soukromník</w:t>
            </w:r>
          </w:p>
        </w:tc>
        <w:tc>
          <w:tcPr>
            <w:tcW w:w="851" w:type="dxa"/>
            <w:noWrap/>
            <w:vAlign w:val="center"/>
            <w:hideMark/>
          </w:tcPr>
          <w:p w14:paraId="6FA20BA4" w14:textId="187EC455"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39</w:t>
            </w:r>
          </w:p>
        </w:tc>
        <w:tc>
          <w:tcPr>
            <w:tcW w:w="851" w:type="dxa"/>
            <w:noWrap/>
            <w:vAlign w:val="center"/>
            <w:hideMark/>
          </w:tcPr>
          <w:p w14:paraId="36A57E8D" w14:textId="47EF0BD6"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8 387</w:t>
            </w:r>
          </w:p>
        </w:tc>
        <w:tc>
          <w:tcPr>
            <w:tcW w:w="851" w:type="dxa"/>
            <w:noWrap/>
            <w:vAlign w:val="center"/>
            <w:hideMark/>
          </w:tcPr>
          <w:p w14:paraId="05F4B753" w14:textId="4DA70483"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477</w:t>
            </w:r>
          </w:p>
        </w:tc>
        <w:tc>
          <w:tcPr>
            <w:tcW w:w="851" w:type="dxa"/>
            <w:noWrap/>
            <w:vAlign w:val="center"/>
            <w:hideMark/>
          </w:tcPr>
          <w:p w14:paraId="1829A54D" w14:textId="0950AB80"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2 465</w:t>
            </w:r>
          </w:p>
        </w:tc>
        <w:tc>
          <w:tcPr>
            <w:tcW w:w="907" w:type="dxa"/>
            <w:noWrap/>
            <w:vAlign w:val="center"/>
            <w:hideMark/>
          </w:tcPr>
          <w:p w14:paraId="10B72CA7" w14:textId="24D387B8"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1 549</w:t>
            </w:r>
          </w:p>
        </w:tc>
        <w:tc>
          <w:tcPr>
            <w:tcW w:w="851" w:type="dxa"/>
            <w:noWrap/>
            <w:vAlign w:val="center"/>
            <w:hideMark/>
          </w:tcPr>
          <w:p w14:paraId="5E38C68D" w14:textId="42D871B3"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c>
          <w:tcPr>
            <w:tcW w:w="851" w:type="dxa"/>
            <w:noWrap/>
            <w:vAlign w:val="center"/>
            <w:hideMark/>
          </w:tcPr>
          <w:p w14:paraId="4325FECA" w14:textId="72F605E3"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c>
          <w:tcPr>
            <w:tcW w:w="851" w:type="dxa"/>
            <w:noWrap/>
            <w:vAlign w:val="center"/>
            <w:hideMark/>
          </w:tcPr>
          <w:p w14:paraId="23AC76FB" w14:textId="12AB7588"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c>
          <w:tcPr>
            <w:tcW w:w="907" w:type="dxa"/>
            <w:noWrap/>
            <w:vAlign w:val="center"/>
            <w:hideMark/>
          </w:tcPr>
          <w:p w14:paraId="2A5D4EBB" w14:textId="67EE737D"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r>
      <w:tr w:rsidR="00D94414" w:rsidRPr="00A419AA" w14:paraId="09ADA57A" w14:textId="77777777" w:rsidTr="006E5F1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10" w:type="dxa"/>
            <w:vMerge/>
            <w:tcBorders>
              <w:left w:val="none" w:sz="0" w:space="0" w:color="auto"/>
            </w:tcBorders>
            <w:shd w:val="clear" w:color="auto" w:fill="7F7F7F" w:themeFill="text1" w:themeFillTint="80"/>
            <w:vAlign w:val="center"/>
            <w:hideMark/>
          </w:tcPr>
          <w:p w14:paraId="5F40FDC4" w14:textId="77777777" w:rsidR="00D94414" w:rsidRPr="001B12A8" w:rsidRDefault="00D94414" w:rsidP="00D94414">
            <w:pPr>
              <w:spacing w:after="0"/>
              <w:jc w:val="center"/>
              <w:rPr>
                <w:rFonts w:cs="Tahoma"/>
                <w:b w:val="0"/>
                <w:sz w:val="16"/>
                <w:szCs w:val="16"/>
              </w:rPr>
            </w:pPr>
          </w:p>
        </w:tc>
        <w:tc>
          <w:tcPr>
            <w:tcW w:w="1985" w:type="dxa"/>
            <w:noWrap/>
            <w:vAlign w:val="center"/>
            <w:hideMark/>
          </w:tcPr>
          <w:p w14:paraId="5B5443AF" w14:textId="77777777" w:rsidR="00D94414" w:rsidRPr="001B12A8" w:rsidRDefault="00D94414" w:rsidP="00D94414">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1B12A8">
              <w:rPr>
                <w:rFonts w:cs="Tahoma"/>
                <w:b/>
                <w:color w:val="000000" w:themeColor="text1"/>
                <w:sz w:val="16"/>
                <w:szCs w:val="16"/>
              </w:rPr>
              <w:t>Církev</w:t>
            </w:r>
          </w:p>
        </w:tc>
        <w:tc>
          <w:tcPr>
            <w:tcW w:w="851" w:type="dxa"/>
            <w:noWrap/>
            <w:vAlign w:val="center"/>
            <w:hideMark/>
          </w:tcPr>
          <w:p w14:paraId="4AB5779A" w14:textId="193424C2"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4</w:t>
            </w:r>
          </w:p>
        </w:tc>
        <w:tc>
          <w:tcPr>
            <w:tcW w:w="851" w:type="dxa"/>
            <w:noWrap/>
            <w:vAlign w:val="center"/>
            <w:hideMark/>
          </w:tcPr>
          <w:p w14:paraId="2EBA1F6B" w14:textId="54593232"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711</w:t>
            </w:r>
          </w:p>
        </w:tc>
        <w:tc>
          <w:tcPr>
            <w:tcW w:w="851" w:type="dxa"/>
            <w:noWrap/>
            <w:vAlign w:val="center"/>
            <w:hideMark/>
          </w:tcPr>
          <w:p w14:paraId="355428DC" w14:textId="595C1306"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45</w:t>
            </w:r>
          </w:p>
        </w:tc>
        <w:tc>
          <w:tcPr>
            <w:tcW w:w="851" w:type="dxa"/>
            <w:noWrap/>
            <w:vAlign w:val="center"/>
            <w:hideMark/>
          </w:tcPr>
          <w:p w14:paraId="78B0435B" w14:textId="4A513751"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176</w:t>
            </w:r>
          </w:p>
        </w:tc>
        <w:tc>
          <w:tcPr>
            <w:tcW w:w="907" w:type="dxa"/>
            <w:noWrap/>
            <w:vAlign w:val="center"/>
            <w:hideMark/>
          </w:tcPr>
          <w:p w14:paraId="1D14E62F" w14:textId="7F51EECE"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126</w:t>
            </w:r>
          </w:p>
        </w:tc>
        <w:tc>
          <w:tcPr>
            <w:tcW w:w="851" w:type="dxa"/>
            <w:noWrap/>
            <w:vAlign w:val="center"/>
            <w:hideMark/>
          </w:tcPr>
          <w:p w14:paraId="45CF50BF" w14:textId="02E8B4F8"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w:t>
            </w:r>
          </w:p>
        </w:tc>
        <w:tc>
          <w:tcPr>
            <w:tcW w:w="851" w:type="dxa"/>
            <w:noWrap/>
            <w:vAlign w:val="center"/>
            <w:hideMark/>
          </w:tcPr>
          <w:p w14:paraId="3D5987A7" w14:textId="467BDAA2"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118</w:t>
            </w:r>
          </w:p>
        </w:tc>
        <w:tc>
          <w:tcPr>
            <w:tcW w:w="851" w:type="dxa"/>
            <w:noWrap/>
            <w:vAlign w:val="center"/>
            <w:hideMark/>
          </w:tcPr>
          <w:p w14:paraId="2EB5EA76" w14:textId="68071CCC"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26</w:t>
            </w:r>
          </w:p>
        </w:tc>
        <w:tc>
          <w:tcPr>
            <w:tcW w:w="907" w:type="dxa"/>
            <w:noWrap/>
            <w:vAlign w:val="center"/>
            <w:hideMark/>
          </w:tcPr>
          <w:p w14:paraId="13F06DB6" w14:textId="4113A92B"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12</w:t>
            </w:r>
          </w:p>
        </w:tc>
      </w:tr>
      <w:tr w:rsidR="00D94414" w:rsidRPr="00A419AA" w14:paraId="52365AE4" w14:textId="77777777" w:rsidTr="006E5F10">
        <w:trPr>
          <w:trHeight w:val="255"/>
          <w:jc w:val="center"/>
        </w:trPr>
        <w:tc>
          <w:tcPr>
            <w:cnfStyle w:val="001000000000" w:firstRow="0" w:lastRow="0" w:firstColumn="1" w:lastColumn="0" w:oddVBand="0" w:evenVBand="0" w:oddHBand="0" w:evenHBand="0" w:firstRowFirstColumn="0" w:firstRowLastColumn="0" w:lastRowFirstColumn="0" w:lastRowLastColumn="0"/>
            <w:tcW w:w="510" w:type="dxa"/>
            <w:vMerge/>
            <w:tcBorders>
              <w:left w:val="none" w:sz="0" w:space="0" w:color="auto"/>
            </w:tcBorders>
            <w:shd w:val="clear" w:color="auto" w:fill="7F7F7F" w:themeFill="text1" w:themeFillTint="80"/>
            <w:vAlign w:val="center"/>
            <w:hideMark/>
          </w:tcPr>
          <w:p w14:paraId="65B2024C" w14:textId="77777777" w:rsidR="00D94414" w:rsidRPr="001B12A8" w:rsidRDefault="00D94414" w:rsidP="00D94414">
            <w:pPr>
              <w:spacing w:after="0"/>
              <w:jc w:val="center"/>
              <w:rPr>
                <w:rFonts w:cs="Tahoma"/>
                <w:b w:val="0"/>
                <w:sz w:val="16"/>
                <w:szCs w:val="16"/>
              </w:rPr>
            </w:pPr>
          </w:p>
        </w:tc>
        <w:tc>
          <w:tcPr>
            <w:tcW w:w="1985" w:type="dxa"/>
            <w:noWrap/>
            <w:vAlign w:val="center"/>
            <w:hideMark/>
          </w:tcPr>
          <w:p w14:paraId="790F1AA9" w14:textId="77777777" w:rsidR="00D94414" w:rsidRPr="001B12A8" w:rsidRDefault="00D94414" w:rsidP="00D94414">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1B12A8">
              <w:rPr>
                <w:rFonts w:cs="Tahoma"/>
                <w:b/>
                <w:color w:val="000000" w:themeColor="text1"/>
                <w:sz w:val="16"/>
                <w:szCs w:val="16"/>
              </w:rPr>
              <w:t>MŠMT</w:t>
            </w:r>
          </w:p>
        </w:tc>
        <w:tc>
          <w:tcPr>
            <w:tcW w:w="851" w:type="dxa"/>
            <w:noWrap/>
            <w:vAlign w:val="center"/>
            <w:hideMark/>
          </w:tcPr>
          <w:p w14:paraId="537ECBAA" w14:textId="013DF321"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w:t>
            </w:r>
          </w:p>
        </w:tc>
        <w:tc>
          <w:tcPr>
            <w:tcW w:w="851" w:type="dxa"/>
            <w:noWrap/>
            <w:vAlign w:val="center"/>
            <w:hideMark/>
          </w:tcPr>
          <w:p w14:paraId="425825C7" w14:textId="12D999DB"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39</w:t>
            </w:r>
          </w:p>
        </w:tc>
        <w:tc>
          <w:tcPr>
            <w:tcW w:w="851" w:type="dxa"/>
            <w:noWrap/>
            <w:vAlign w:val="center"/>
            <w:hideMark/>
          </w:tcPr>
          <w:p w14:paraId="4AAE2825" w14:textId="54CD8C55"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5</w:t>
            </w:r>
          </w:p>
        </w:tc>
        <w:tc>
          <w:tcPr>
            <w:tcW w:w="851" w:type="dxa"/>
            <w:noWrap/>
            <w:vAlign w:val="center"/>
            <w:hideMark/>
          </w:tcPr>
          <w:p w14:paraId="16470004" w14:textId="08267DA7"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15</w:t>
            </w:r>
          </w:p>
        </w:tc>
        <w:tc>
          <w:tcPr>
            <w:tcW w:w="907" w:type="dxa"/>
            <w:noWrap/>
            <w:vAlign w:val="center"/>
            <w:hideMark/>
          </w:tcPr>
          <w:p w14:paraId="3CD8547F" w14:textId="225A7158"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w:t>
            </w:r>
          </w:p>
        </w:tc>
        <w:tc>
          <w:tcPr>
            <w:tcW w:w="851" w:type="dxa"/>
            <w:noWrap/>
            <w:vAlign w:val="center"/>
            <w:hideMark/>
          </w:tcPr>
          <w:p w14:paraId="522E6B12" w14:textId="5A2E057F"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c>
          <w:tcPr>
            <w:tcW w:w="851" w:type="dxa"/>
            <w:noWrap/>
            <w:vAlign w:val="center"/>
            <w:hideMark/>
          </w:tcPr>
          <w:p w14:paraId="59CE70B2" w14:textId="362DB068"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c>
          <w:tcPr>
            <w:tcW w:w="851" w:type="dxa"/>
            <w:noWrap/>
            <w:vAlign w:val="center"/>
            <w:hideMark/>
          </w:tcPr>
          <w:p w14:paraId="5FC650BA" w14:textId="4140CE41"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c>
          <w:tcPr>
            <w:tcW w:w="907" w:type="dxa"/>
            <w:noWrap/>
            <w:vAlign w:val="center"/>
            <w:hideMark/>
          </w:tcPr>
          <w:p w14:paraId="5613D745" w14:textId="11AF3896"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r>
      <w:tr w:rsidR="00D94414" w:rsidRPr="00A419AA" w14:paraId="5B6918F6" w14:textId="77777777" w:rsidTr="006E5F1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10" w:type="dxa"/>
            <w:vMerge/>
            <w:tcBorders>
              <w:left w:val="none" w:sz="0" w:space="0" w:color="auto"/>
            </w:tcBorders>
            <w:shd w:val="clear" w:color="auto" w:fill="7F7F7F" w:themeFill="text1" w:themeFillTint="80"/>
            <w:vAlign w:val="center"/>
            <w:hideMark/>
          </w:tcPr>
          <w:p w14:paraId="0A49BB17" w14:textId="77777777" w:rsidR="00D94414" w:rsidRPr="001B12A8" w:rsidRDefault="00D94414" w:rsidP="00D94414">
            <w:pPr>
              <w:spacing w:after="0"/>
              <w:jc w:val="center"/>
              <w:rPr>
                <w:rFonts w:cs="Tahoma"/>
                <w:b w:val="0"/>
                <w:sz w:val="16"/>
                <w:szCs w:val="16"/>
              </w:rPr>
            </w:pPr>
          </w:p>
        </w:tc>
        <w:tc>
          <w:tcPr>
            <w:tcW w:w="1985" w:type="dxa"/>
            <w:shd w:val="clear" w:color="auto" w:fill="7F7F7F" w:themeFill="text1" w:themeFillTint="80"/>
            <w:noWrap/>
            <w:vAlign w:val="center"/>
            <w:hideMark/>
          </w:tcPr>
          <w:p w14:paraId="499B282A" w14:textId="77777777" w:rsidR="00D94414" w:rsidRPr="001B12A8" w:rsidRDefault="00D94414" w:rsidP="00D9441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FFFFFF" w:themeColor="background1"/>
                <w:sz w:val="16"/>
                <w:szCs w:val="16"/>
              </w:rPr>
            </w:pPr>
            <w:r w:rsidRPr="001B12A8">
              <w:rPr>
                <w:rFonts w:cs="Tahoma"/>
                <w:b/>
                <w:color w:val="FFFFFF" w:themeColor="background1"/>
                <w:sz w:val="16"/>
                <w:szCs w:val="16"/>
              </w:rPr>
              <w:t>Celkem</w:t>
            </w:r>
          </w:p>
        </w:tc>
        <w:tc>
          <w:tcPr>
            <w:tcW w:w="851" w:type="dxa"/>
            <w:noWrap/>
            <w:vAlign w:val="center"/>
            <w:hideMark/>
          </w:tcPr>
          <w:p w14:paraId="60609FAF" w14:textId="35395C49"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94414">
              <w:rPr>
                <w:rFonts w:cs="Tahoma"/>
                <w:b/>
                <w:bCs/>
                <w:color w:val="000000" w:themeColor="text1"/>
                <w:sz w:val="16"/>
                <w:szCs w:val="16"/>
              </w:rPr>
              <w:t>135</w:t>
            </w:r>
          </w:p>
        </w:tc>
        <w:tc>
          <w:tcPr>
            <w:tcW w:w="851" w:type="dxa"/>
            <w:noWrap/>
            <w:vAlign w:val="center"/>
            <w:hideMark/>
          </w:tcPr>
          <w:p w14:paraId="75DAE0E6" w14:textId="40FE011D"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94414">
              <w:rPr>
                <w:rFonts w:cs="Tahoma"/>
                <w:b/>
                <w:bCs/>
                <w:color w:val="000000" w:themeColor="text1"/>
                <w:sz w:val="16"/>
                <w:szCs w:val="16"/>
              </w:rPr>
              <w:t>47 837</w:t>
            </w:r>
          </w:p>
        </w:tc>
        <w:tc>
          <w:tcPr>
            <w:tcW w:w="851" w:type="dxa"/>
            <w:noWrap/>
            <w:vAlign w:val="center"/>
            <w:hideMark/>
          </w:tcPr>
          <w:p w14:paraId="68F2E012" w14:textId="48ECBED3"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94414">
              <w:rPr>
                <w:rFonts w:cs="Tahoma"/>
                <w:b/>
                <w:bCs/>
                <w:color w:val="000000" w:themeColor="text1"/>
                <w:sz w:val="16"/>
                <w:szCs w:val="16"/>
              </w:rPr>
              <w:t>2 136</w:t>
            </w:r>
          </w:p>
        </w:tc>
        <w:tc>
          <w:tcPr>
            <w:tcW w:w="851" w:type="dxa"/>
            <w:noWrap/>
            <w:vAlign w:val="center"/>
            <w:hideMark/>
          </w:tcPr>
          <w:p w14:paraId="488B10F1" w14:textId="622163B7"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94414">
              <w:rPr>
                <w:rFonts w:cs="Tahoma"/>
                <w:b/>
                <w:bCs/>
                <w:color w:val="000000" w:themeColor="text1"/>
                <w:sz w:val="16"/>
                <w:szCs w:val="16"/>
              </w:rPr>
              <w:t>13 137</w:t>
            </w:r>
          </w:p>
        </w:tc>
        <w:tc>
          <w:tcPr>
            <w:tcW w:w="907" w:type="dxa"/>
            <w:noWrap/>
            <w:vAlign w:val="center"/>
            <w:hideMark/>
          </w:tcPr>
          <w:p w14:paraId="1A15D7CD" w14:textId="07D5C621"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94414">
              <w:rPr>
                <w:rFonts w:cs="Tahoma"/>
                <w:b/>
                <w:bCs/>
                <w:color w:val="000000" w:themeColor="text1"/>
                <w:sz w:val="16"/>
                <w:szCs w:val="16"/>
              </w:rPr>
              <w:t>9 534</w:t>
            </w:r>
          </w:p>
        </w:tc>
        <w:tc>
          <w:tcPr>
            <w:tcW w:w="851" w:type="dxa"/>
            <w:noWrap/>
            <w:vAlign w:val="center"/>
            <w:hideMark/>
          </w:tcPr>
          <w:p w14:paraId="53049CAD" w14:textId="44427FEF"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94414">
              <w:rPr>
                <w:rFonts w:cs="Tahoma"/>
                <w:b/>
                <w:bCs/>
                <w:color w:val="000000" w:themeColor="text1"/>
                <w:sz w:val="16"/>
                <w:szCs w:val="16"/>
              </w:rPr>
              <w:t>2</w:t>
            </w:r>
          </w:p>
        </w:tc>
        <w:tc>
          <w:tcPr>
            <w:tcW w:w="851" w:type="dxa"/>
            <w:noWrap/>
            <w:vAlign w:val="center"/>
            <w:hideMark/>
          </w:tcPr>
          <w:p w14:paraId="72FB8471" w14:textId="2841EAD3"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94414">
              <w:rPr>
                <w:rFonts w:cs="Tahoma"/>
                <w:b/>
                <w:bCs/>
                <w:color w:val="000000" w:themeColor="text1"/>
                <w:sz w:val="16"/>
                <w:szCs w:val="16"/>
              </w:rPr>
              <w:t>496</w:t>
            </w:r>
          </w:p>
        </w:tc>
        <w:tc>
          <w:tcPr>
            <w:tcW w:w="851" w:type="dxa"/>
            <w:noWrap/>
            <w:vAlign w:val="center"/>
            <w:hideMark/>
          </w:tcPr>
          <w:p w14:paraId="3614DCF6" w14:textId="6DFC1811"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94414">
              <w:rPr>
                <w:rFonts w:cs="Tahoma"/>
                <w:b/>
                <w:bCs/>
                <w:color w:val="000000" w:themeColor="text1"/>
                <w:sz w:val="16"/>
                <w:szCs w:val="16"/>
              </w:rPr>
              <w:t>97</w:t>
            </w:r>
          </w:p>
        </w:tc>
        <w:tc>
          <w:tcPr>
            <w:tcW w:w="907" w:type="dxa"/>
            <w:noWrap/>
            <w:vAlign w:val="center"/>
            <w:hideMark/>
          </w:tcPr>
          <w:p w14:paraId="596D9139" w14:textId="1C10F2F1"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94414">
              <w:rPr>
                <w:rFonts w:cs="Tahoma"/>
                <w:b/>
                <w:bCs/>
                <w:color w:val="000000" w:themeColor="text1"/>
                <w:sz w:val="16"/>
                <w:szCs w:val="16"/>
              </w:rPr>
              <w:t>40</w:t>
            </w:r>
          </w:p>
        </w:tc>
      </w:tr>
      <w:tr w:rsidR="00D94414" w:rsidRPr="00A419AA" w14:paraId="539297DE" w14:textId="77777777" w:rsidTr="006E5F10">
        <w:trPr>
          <w:trHeight w:val="255"/>
          <w:jc w:val="center"/>
        </w:trPr>
        <w:tc>
          <w:tcPr>
            <w:cnfStyle w:val="001000000000" w:firstRow="0" w:lastRow="0" w:firstColumn="1" w:lastColumn="0" w:oddVBand="0" w:evenVBand="0" w:oddHBand="0" w:evenHBand="0" w:firstRowFirstColumn="0" w:firstRowLastColumn="0" w:lastRowFirstColumn="0" w:lastRowLastColumn="0"/>
            <w:tcW w:w="510" w:type="dxa"/>
            <w:vMerge w:val="restart"/>
            <w:tcBorders>
              <w:left w:val="none" w:sz="0" w:space="0" w:color="auto"/>
            </w:tcBorders>
            <w:shd w:val="clear" w:color="auto" w:fill="7F7F7F" w:themeFill="text1" w:themeFillTint="80"/>
            <w:textDirection w:val="btLr"/>
            <w:vAlign w:val="center"/>
            <w:hideMark/>
          </w:tcPr>
          <w:p w14:paraId="69EF8CBA" w14:textId="4B2A1865" w:rsidR="00D94414" w:rsidRPr="001B12A8" w:rsidRDefault="00D94414" w:rsidP="00D94414">
            <w:pPr>
              <w:spacing w:after="0"/>
              <w:jc w:val="center"/>
              <w:rPr>
                <w:rFonts w:cs="Tahoma"/>
                <w:b w:val="0"/>
                <w:sz w:val="16"/>
                <w:szCs w:val="16"/>
              </w:rPr>
            </w:pPr>
            <w:r w:rsidRPr="001B12A8">
              <w:rPr>
                <w:rFonts w:cs="Tahoma"/>
                <w:sz w:val="16"/>
                <w:szCs w:val="16"/>
              </w:rPr>
              <w:t>2021/2022</w:t>
            </w:r>
          </w:p>
        </w:tc>
        <w:tc>
          <w:tcPr>
            <w:tcW w:w="1985" w:type="dxa"/>
            <w:noWrap/>
            <w:vAlign w:val="center"/>
            <w:hideMark/>
          </w:tcPr>
          <w:p w14:paraId="25F6A2F9" w14:textId="77777777" w:rsidR="00D94414" w:rsidRPr="001B12A8" w:rsidRDefault="00D94414" w:rsidP="00D94414">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1B12A8">
              <w:rPr>
                <w:rFonts w:cs="Tahoma"/>
                <w:b/>
                <w:color w:val="000000" w:themeColor="text1"/>
                <w:sz w:val="16"/>
                <w:szCs w:val="16"/>
              </w:rPr>
              <w:t>Obec</w:t>
            </w:r>
          </w:p>
        </w:tc>
        <w:tc>
          <w:tcPr>
            <w:tcW w:w="851" w:type="dxa"/>
            <w:noWrap/>
            <w:vAlign w:val="center"/>
            <w:hideMark/>
          </w:tcPr>
          <w:p w14:paraId="01D6F76A" w14:textId="222FAA53"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2</w:t>
            </w:r>
          </w:p>
        </w:tc>
        <w:tc>
          <w:tcPr>
            <w:tcW w:w="851" w:type="dxa"/>
            <w:noWrap/>
            <w:vAlign w:val="center"/>
            <w:hideMark/>
          </w:tcPr>
          <w:p w14:paraId="2EDE3F87" w14:textId="119A0749"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264</w:t>
            </w:r>
          </w:p>
        </w:tc>
        <w:tc>
          <w:tcPr>
            <w:tcW w:w="851" w:type="dxa"/>
            <w:noWrap/>
            <w:vAlign w:val="center"/>
            <w:hideMark/>
          </w:tcPr>
          <w:p w14:paraId="1F37E35B" w14:textId="38888DA0"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12</w:t>
            </w:r>
          </w:p>
        </w:tc>
        <w:tc>
          <w:tcPr>
            <w:tcW w:w="851" w:type="dxa"/>
            <w:noWrap/>
            <w:vAlign w:val="center"/>
            <w:hideMark/>
          </w:tcPr>
          <w:p w14:paraId="3E19E536" w14:textId="55F4C8BD"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43</w:t>
            </w:r>
          </w:p>
        </w:tc>
        <w:tc>
          <w:tcPr>
            <w:tcW w:w="907" w:type="dxa"/>
            <w:noWrap/>
            <w:vAlign w:val="center"/>
            <w:hideMark/>
          </w:tcPr>
          <w:p w14:paraId="027B2994" w14:textId="01427204"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44</w:t>
            </w:r>
          </w:p>
        </w:tc>
        <w:tc>
          <w:tcPr>
            <w:tcW w:w="851" w:type="dxa"/>
            <w:noWrap/>
            <w:vAlign w:val="center"/>
            <w:hideMark/>
          </w:tcPr>
          <w:p w14:paraId="49F6C7E4" w14:textId="7EA8DC67"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c>
          <w:tcPr>
            <w:tcW w:w="851" w:type="dxa"/>
            <w:noWrap/>
            <w:vAlign w:val="center"/>
            <w:hideMark/>
          </w:tcPr>
          <w:p w14:paraId="1B5F475B" w14:textId="6C8F448B"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c>
          <w:tcPr>
            <w:tcW w:w="851" w:type="dxa"/>
            <w:noWrap/>
            <w:vAlign w:val="center"/>
            <w:hideMark/>
          </w:tcPr>
          <w:p w14:paraId="31412A27" w14:textId="36ABCE9B"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c>
          <w:tcPr>
            <w:tcW w:w="907" w:type="dxa"/>
            <w:noWrap/>
            <w:vAlign w:val="center"/>
            <w:hideMark/>
          </w:tcPr>
          <w:p w14:paraId="2BFAE792" w14:textId="449CCDF5"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r>
      <w:tr w:rsidR="00D94414" w:rsidRPr="00A419AA" w14:paraId="5ED9A60A" w14:textId="77777777" w:rsidTr="006E5F1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10" w:type="dxa"/>
            <w:vMerge/>
            <w:tcBorders>
              <w:left w:val="none" w:sz="0" w:space="0" w:color="auto"/>
            </w:tcBorders>
            <w:shd w:val="clear" w:color="auto" w:fill="7F7F7F" w:themeFill="text1" w:themeFillTint="80"/>
            <w:hideMark/>
          </w:tcPr>
          <w:p w14:paraId="39D8F298" w14:textId="77777777" w:rsidR="00D94414" w:rsidRPr="00A419AA" w:rsidRDefault="00D94414" w:rsidP="00D94414">
            <w:pPr>
              <w:spacing w:after="0"/>
              <w:jc w:val="left"/>
              <w:rPr>
                <w:rFonts w:cs="Tahoma"/>
                <w:b w:val="0"/>
                <w:color w:val="FF0000"/>
                <w:sz w:val="18"/>
                <w:szCs w:val="18"/>
              </w:rPr>
            </w:pPr>
          </w:p>
        </w:tc>
        <w:tc>
          <w:tcPr>
            <w:tcW w:w="1985" w:type="dxa"/>
            <w:noWrap/>
            <w:vAlign w:val="center"/>
            <w:hideMark/>
          </w:tcPr>
          <w:p w14:paraId="52DF8DFB" w14:textId="77777777" w:rsidR="00D94414" w:rsidRPr="001B12A8" w:rsidRDefault="00D94414" w:rsidP="00D94414">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1B12A8">
              <w:rPr>
                <w:rFonts w:cs="Tahoma"/>
                <w:b/>
                <w:color w:val="000000" w:themeColor="text1"/>
                <w:sz w:val="16"/>
                <w:szCs w:val="16"/>
              </w:rPr>
              <w:t>Kraj</w:t>
            </w:r>
          </w:p>
        </w:tc>
        <w:tc>
          <w:tcPr>
            <w:tcW w:w="851" w:type="dxa"/>
            <w:noWrap/>
            <w:vAlign w:val="center"/>
            <w:hideMark/>
          </w:tcPr>
          <w:p w14:paraId="6556AB13" w14:textId="6ACB4EBF"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89</w:t>
            </w:r>
          </w:p>
        </w:tc>
        <w:tc>
          <w:tcPr>
            <w:tcW w:w="851" w:type="dxa"/>
            <w:noWrap/>
            <w:vAlign w:val="center"/>
            <w:hideMark/>
          </w:tcPr>
          <w:p w14:paraId="48EDF063" w14:textId="46CE24BF"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38 903</w:t>
            </w:r>
          </w:p>
        </w:tc>
        <w:tc>
          <w:tcPr>
            <w:tcW w:w="851" w:type="dxa"/>
            <w:noWrap/>
            <w:vAlign w:val="center"/>
            <w:hideMark/>
          </w:tcPr>
          <w:p w14:paraId="6B2BE2CC" w14:textId="457C5C64"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1 617</w:t>
            </w:r>
          </w:p>
        </w:tc>
        <w:tc>
          <w:tcPr>
            <w:tcW w:w="851" w:type="dxa"/>
            <w:noWrap/>
            <w:vAlign w:val="center"/>
            <w:hideMark/>
          </w:tcPr>
          <w:p w14:paraId="0DA8AE57" w14:textId="15CC9C98"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10 731</w:t>
            </w:r>
          </w:p>
        </w:tc>
        <w:tc>
          <w:tcPr>
            <w:tcW w:w="907" w:type="dxa"/>
            <w:noWrap/>
            <w:vAlign w:val="center"/>
            <w:hideMark/>
          </w:tcPr>
          <w:p w14:paraId="1B34E765" w14:textId="4BE24D5F"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8 196</w:t>
            </w:r>
          </w:p>
        </w:tc>
        <w:tc>
          <w:tcPr>
            <w:tcW w:w="851" w:type="dxa"/>
            <w:noWrap/>
            <w:vAlign w:val="center"/>
            <w:hideMark/>
          </w:tcPr>
          <w:p w14:paraId="579DD279" w14:textId="12DC8B75"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w:t>
            </w:r>
          </w:p>
        </w:tc>
        <w:tc>
          <w:tcPr>
            <w:tcW w:w="851" w:type="dxa"/>
            <w:noWrap/>
            <w:vAlign w:val="center"/>
            <w:hideMark/>
          </w:tcPr>
          <w:p w14:paraId="5CA0626B" w14:textId="4AD4688B"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359</w:t>
            </w:r>
          </w:p>
        </w:tc>
        <w:tc>
          <w:tcPr>
            <w:tcW w:w="851" w:type="dxa"/>
            <w:noWrap/>
            <w:vAlign w:val="center"/>
            <w:hideMark/>
          </w:tcPr>
          <w:p w14:paraId="0FEC8362" w14:textId="1E86E0A0"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61</w:t>
            </w:r>
          </w:p>
        </w:tc>
        <w:tc>
          <w:tcPr>
            <w:tcW w:w="907" w:type="dxa"/>
            <w:noWrap/>
            <w:vAlign w:val="center"/>
            <w:hideMark/>
          </w:tcPr>
          <w:p w14:paraId="7F78F847" w14:textId="169285CA"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31</w:t>
            </w:r>
          </w:p>
        </w:tc>
      </w:tr>
      <w:tr w:rsidR="00D94414" w:rsidRPr="00A419AA" w14:paraId="64366FC2" w14:textId="77777777" w:rsidTr="006E5F10">
        <w:trPr>
          <w:trHeight w:val="255"/>
          <w:jc w:val="center"/>
        </w:trPr>
        <w:tc>
          <w:tcPr>
            <w:cnfStyle w:val="001000000000" w:firstRow="0" w:lastRow="0" w:firstColumn="1" w:lastColumn="0" w:oddVBand="0" w:evenVBand="0" w:oddHBand="0" w:evenHBand="0" w:firstRowFirstColumn="0" w:firstRowLastColumn="0" w:lastRowFirstColumn="0" w:lastRowLastColumn="0"/>
            <w:tcW w:w="510" w:type="dxa"/>
            <w:vMerge/>
            <w:tcBorders>
              <w:left w:val="none" w:sz="0" w:space="0" w:color="auto"/>
            </w:tcBorders>
            <w:shd w:val="clear" w:color="auto" w:fill="7F7F7F" w:themeFill="text1" w:themeFillTint="80"/>
            <w:hideMark/>
          </w:tcPr>
          <w:p w14:paraId="5EC3BD59" w14:textId="77777777" w:rsidR="00D94414" w:rsidRPr="00A419AA" w:rsidRDefault="00D94414" w:rsidP="00D94414">
            <w:pPr>
              <w:spacing w:after="0"/>
              <w:jc w:val="left"/>
              <w:rPr>
                <w:rFonts w:cs="Tahoma"/>
                <w:b w:val="0"/>
                <w:color w:val="FF0000"/>
                <w:sz w:val="18"/>
                <w:szCs w:val="18"/>
              </w:rPr>
            </w:pPr>
          </w:p>
        </w:tc>
        <w:tc>
          <w:tcPr>
            <w:tcW w:w="1985" w:type="dxa"/>
            <w:noWrap/>
            <w:vAlign w:val="center"/>
            <w:hideMark/>
          </w:tcPr>
          <w:p w14:paraId="1643F8DE" w14:textId="77777777" w:rsidR="00D94414" w:rsidRPr="001B12A8" w:rsidRDefault="00D94414" w:rsidP="00D94414">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1B12A8">
              <w:rPr>
                <w:rFonts w:cs="Tahoma"/>
                <w:b/>
                <w:color w:val="000000" w:themeColor="text1"/>
                <w:sz w:val="16"/>
                <w:szCs w:val="16"/>
              </w:rPr>
              <w:t>Soukromník</w:t>
            </w:r>
          </w:p>
        </w:tc>
        <w:tc>
          <w:tcPr>
            <w:tcW w:w="851" w:type="dxa"/>
            <w:noWrap/>
            <w:vAlign w:val="center"/>
            <w:hideMark/>
          </w:tcPr>
          <w:p w14:paraId="48AF27F3" w14:textId="7CEBF689"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39</w:t>
            </w:r>
          </w:p>
        </w:tc>
        <w:tc>
          <w:tcPr>
            <w:tcW w:w="851" w:type="dxa"/>
            <w:noWrap/>
            <w:vAlign w:val="center"/>
            <w:hideMark/>
          </w:tcPr>
          <w:p w14:paraId="029C842D" w14:textId="4457D2B0"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9 097</w:t>
            </w:r>
          </w:p>
        </w:tc>
        <w:tc>
          <w:tcPr>
            <w:tcW w:w="851" w:type="dxa"/>
            <w:noWrap/>
            <w:vAlign w:val="center"/>
            <w:hideMark/>
          </w:tcPr>
          <w:p w14:paraId="49875F3B" w14:textId="765FEC2A"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499</w:t>
            </w:r>
          </w:p>
        </w:tc>
        <w:tc>
          <w:tcPr>
            <w:tcW w:w="851" w:type="dxa"/>
            <w:noWrap/>
            <w:vAlign w:val="center"/>
            <w:hideMark/>
          </w:tcPr>
          <w:p w14:paraId="695D2CB4" w14:textId="20A77B77"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2 849</w:t>
            </w:r>
          </w:p>
        </w:tc>
        <w:tc>
          <w:tcPr>
            <w:tcW w:w="907" w:type="dxa"/>
            <w:noWrap/>
            <w:vAlign w:val="center"/>
            <w:hideMark/>
          </w:tcPr>
          <w:p w14:paraId="3688F72B" w14:textId="11020FC6"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1 678</w:t>
            </w:r>
          </w:p>
        </w:tc>
        <w:tc>
          <w:tcPr>
            <w:tcW w:w="851" w:type="dxa"/>
            <w:noWrap/>
            <w:vAlign w:val="center"/>
            <w:hideMark/>
          </w:tcPr>
          <w:p w14:paraId="3F7EF72D" w14:textId="57C9A93B"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c>
          <w:tcPr>
            <w:tcW w:w="851" w:type="dxa"/>
            <w:noWrap/>
            <w:vAlign w:val="center"/>
            <w:hideMark/>
          </w:tcPr>
          <w:p w14:paraId="04DD48ED" w14:textId="13AF06B2"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c>
          <w:tcPr>
            <w:tcW w:w="851" w:type="dxa"/>
            <w:noWrap/>
            <w:vAlign w:val="center"/>
            <w:hideMark/>
          </w:tcPr>
          <w:p w14:paraId="38435BD4" w14:textId="76F8470E"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c>
          <w:tcPr>
            <w:tcW w:w="907" w:type="dxa"/>
            <w:noWrap/>
            <w:vAlign w:val="center"/>
            <w:hideMark/>
          </w:tcPr>
          <w:p w14:paraId="0B26A28B" w14:textId="5D25EB4C"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r>
      <w:tr w:rsidR="00D94414" w:rsidRPr="00A419AA" w14:paraId="0C88C449" w14:textId="77777777" w:rsidTr="006E5F1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10" w:type="dxa"/>
            <w:vMerge/>
            <w:tcBorders>
              <w:left w:val="none" w:sz="0" w:space="0" w:color="auto"/>
            </w:tcBorders>
            <w:shd w:val="clear" w:color="auto" w:fill="7F7F7F" w:themeFill="text1" w:themeFillTint="80"/>
            <w:hideMark/>
          </w:tcPr>
          <w:p w14:paraId="176A4756" w14:textId="77777777" w:rsidR="00D94414" w:rsidRPr="00A419AA" w:rsidRDefault="00D94414" w:rsidP="00D94414">
            <w:pPr>
              <w:spacing w:after="0"/>
              <w:jc w:val="left"/>
              <w:rPr>
                <w:rFonts w:cs="Tahoma"/>
                <w:b w:val="0"/>
                <w:color w:val="FF0000"/>
                <w:sz w:val="18"/>
                <w:szCs w:val="18"/>
              </w:rPr>
            </w:pPr>
          </w:p>
        </w:tc>
        <w:tc>
          <w:tcPr>
            <w:tcW w:w="1985" w:type="dxa"/>
            <w:noWrap/>
            <w:vAlign w:val="center"/>
            <w:hideMark/>
          </w:tcPr>
          <w:p w14:paraId="633F6A42" w14:textId="77777777" w:rsidR="00D94414" w:rsidRPr="001B12A8" w:rsidRDefault="00D94414" w:rsidP="00D94414">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1B12A8">
              <w:rPr>
                <w:rFonts w:cs="Tahoma"/>
                <w:b/>
                <w:color w:val="000000" w:themeColor="text1"/>
                <w:sz w:val="16"/>
                <w:szCs w:val="16"/>
              </w:rPr>
              <w:t>Církev</w:t>
            </w:r>
          </w:p>
        </w:tc>
        <w:tc>
          <w:tcPr>
            <w:tcW w:w="851" w:type="dxa"/>
            <w:noWrap/>
            <w:vAlign w:val="center"/>
            <w:hideMark/>
          </w:tcPr>
          <w:p w14:paraId="12DC52C7" w14:textId="06B3E61C"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5</w:t>
            </w:r>
          </w:p>
        </w:tc>
        <w:tc>
          <w:tcPr>
            <w:tcW w:w="851" w:type="dxa"/>
            <w:noWrap/>
            <w:vAlign w:val="center"/>
            <w:hideMark/>
          </w:tcPr>
          <w:p w14:paraId="296045E1" w14:textId="224B8259"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738</w:t>
            </w:r>
          </w:p>
        </w:tc>
        <w:tc>
          <w:tcPr>
            <w:tcW w:w="851" w:type="dxa"/>
            <w:noWrap/>
            <w:vAlign w:val="center"/>
            <w:hideMark/>
          </w:tcPr>
          <w:p w14:paraId="6D659B4F" w14:textId="7C510153"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47</w:t>
            </w:r>
          </w:p>
        </w:tc>
        <w:tc>
          <w:tcPr>
            <w:tcW w:w="851" w:type="dxa"/>
            <w:noWrap/>
            <w:vAlign w:val="center"/>
            <w:hideMark/>
          </w:tcPr>
          <w:p w14:paraId="6E0405FB" w14:textId="5FD3AA76"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206</w:t>
            </w:r>
          </w:p>
        </w:tc>
        <w:tc>
          <w:tcPr>
            <w:tcW w:w="907" w:type="dxa"/>
            <w:noWrap/>
            <w:vAlign w:val="center"/>
            <w:hideMark/>
          </w:tcPr>
          <w:p w14:paraId="2B6657C2" w14:textId="55A8ED59"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159</w:t>
            </w:r>
          </w:p>
        </w:tc>
        <w:tc>
          <w:tcPr>
            <w:tcW w:w="851" w:type="dxa"/>
            <w:noWrap/>
            <w:vAlign w:val="center"/>
            <w:hideMark/>
          </w:tcPr>
          <w:p w14:paraId="104184C5" w14:textId="21F8D2AB"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w:t>
            </w:r>
          </w:p>
        </w:tc>
        <w:tc>
          <w:tcPr>
            <w:tcW w:w="851" w:type="dxa"/>
            <w:noWrap/>
            <w:vAlign w:val="center"/>
            <w:hideMark/>
          </w:tcPr>
          <w:p w14:paraId="3C8F447F" w14:textId="379D532D"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113</w:t>
            </w:r>
          </w:p>
        </w:tc>
        <w:tc>
          <w:tcPr>
            <w:tcW w:w="851" w:type="dxa"/>
            <w:noWrap/>
            <w:vAlign w:val="center"/>
            <w:hideMark/>
          </w:tcPr>
          <w:p w14:paraId="5F438830" w14:textId="148FE8A4"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21</w:t>
            </w:r>
          </w:p>
        </w:tc>
        <w:tc>
          <w:tcPr>
            <w:tcW w:w="907" w:type="dxa"/>
            <w:noWrap/>
            <w:vAlign w:val="center"/>
            <w:hideMark/>
          </w:tcPr>
          <w:p w14:paraId="3CCC814A" w14:textId="7F42D165"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12</w:t>
            </w:r>
          </w:p>
        </w:tc>
      </w:tr>
      <w:tr w:rsidR="00D94414" w:rsidRPr="00A419AA" w14:paraId="57747CE1" w14:textId="77777777" w:rsidTr="006E5F10">
        <w:trPr>
          <w:trHeight w:val="255"/>
          <w:jc w:val="center"/>
        </w:trPr>
        <w:tc>
          <w:tcPr>
            <w:cnfStyle w:val="001000000000" w:firstRow="0" w:lastRow="0" w:firstColumn="1" w:lastColumn="0" w:oddVBand="0" w:evenVBand="0" w:oddHBand="0" w:evenHBand="0" w:firstRowFirstColumn="0" w:firstRowLastColumn="0" w:lastRowFirstColumn="0" w:lastRowLastColumn="0"/>
            <w:tcW w:w="510" w:type="dxa"/>
            <w:vMerge/>
            <w:tcBorders>
              <w:left w:val="none" w:sz="0" w:space="0" w:color="auto"/>
            </w:tcBorders>
            <w:shd w:val="clear" w:color="auto" w:fill="7F7F7F" w:themeFill="text1" w:themeFillTint="80"/>
            <w:hideMark/>
          </w:tcPr>
          <w:p w14:paraId="75DED42C" w14:textId="77777777" w:rsidR="00D94414" w:rsidRPr="00A419AA" w:rsidRDefault="00D94414" w:rsidP="00D94414">
            <w:pPr>
              <w:spacing w:after="0"/>
              <w:jc w:val="left"/>
              <w:rPr>
                <w:rFonts w:cs="Tahoma"/>
                <w:b w:val="0"/>
                <w:color w:val="FF0000"/>
                <w:sz w:val="18"/>
                <w:szCs w:val="18"/>
              </w:rPr>
            </w:pPr>
          </w:p>
        </w:tc>
        <w:tc>
          <w:tcPr>
            <w:tcW w:w="1985" w:type="dxa"/>
            <w:noWrap/>
            <w:vAlign w:val="center"/>
            <w:hideMark/>
          </w:tcPr>
          <w:p w14:paraId="007E89E9" w14:textId="77777777" w:rsidR="00D94414" w:rsidRPr="001B12A8" w:rsidRDefault="00D94414" w:rsidP="00D94414">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1B12A8">
              <w:rPr>
                <w:rFonts w:cs="Tahoma"/>
                <w:b/>
                <w:color w:val="000000" w:themeColor="text1"/>
                <w:sz w:val="16"/>
                <w:szCs w:val="16"/>
              </w:rPr>
              <w:t>MŠMT</w:t>
            </w:r>
          </w:p>
        </w:tc>
        <w:tc>
          <w:tcPr>
            <w:tcW w:w="851" w:type="dxa"/>
            <w:noWrap/>
            <w:vAlign w:val="center"/>
            <w:hideMark/>
          </w:tcPr>
          <w:p w14:paraId="117D4EBE" w14:textId="510B4C5E"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w:t>
            </w:r>
          </w:p>
        </w:tc>
        <w:tc>
          <w:tcPr>
            <w:tcW w:w="851" w:type="dxa"/>
            <w:noWrap/>
            <w:vAlign w:val="bottom"/>
            <w:hideMark/>
          </w:tcPr>
          <w:p w14:paraId="0F42911D" w14:textId="21B50BF8"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19</w:t>
            </w:r>
          </w:p>
        </w:tc>
        <w:tc>
          <w:tcPr>
            <w:tcW w:w="851" w:type="dxa"/>
            <w:noWrap/>
            <w:vAlign w:val="bottom"/>
            <w:hideMark/>
          </w:tcPr>
          <w:p w14:paraId="07C5CC75" w14:textId="3D350674"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4</w:t>
            </w:r>
          </w:p>
        </w:tc>
        <w:tc>
          <w:tcPr>
            <w:tcW w:w="851" w:type="dxa"/>
            <w:noWrap/>
            <w:vAlign w:val="bottom"/>
            <w:hideMark/>
          </w:tcPr>
          <w:p w14:paraId="4A416834" w14:textId="217DE2A8"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5</w:t>
            </w:r>
          </w:p>
        </w:tc>
        <w:tc>
          <w:tcPr>
            <w:tcW w:w="907" w:type="dxa"/>
            <w:noWrap/>
            <w:vAlign w:val="bottom"/>
            <w:hideMark/>
          </w:tcPr>
          <w:p w14:paraId="4A475DDB" w14:textId="74DB1078"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1</w:t>
            </w:r>
          </w:p>
        </w:tc>
        <w:tc>
          <w:tcPr>
            <w:tcW w:w="851" w:type="dxa"/>
            <w:noWrap/>
            <w:vAlign w:val="center"/>
            <w:hideMark/>
          </w:tcPr>
          <w:p w14:paraId="2EE87D51" w14:textId="763108E0"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c>
          <w:tcPr>
            <w:tcW w:w="851" w:type="dxa"/>
            <w:noWrap/>
            <w:vAlign w:val="center"/>
            <w:hideMark/>
          </w:tcPr>
          <w:p w14:paraId="281C4F57" w14:textId="5A8DE4DC"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c>
          <w:tcPr>
            <w:tcW w:w="851" w:type="dxa"/>
            <w:noWrap/>
            <w:vAlign w:val="center"/>
            <w:hideMark/>
          </w:tcPr>
          <w:p w14:paraId="611C77F2" w14:textId="423171BD"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c>
          <w:tcPr>
            <w:tcW w:w="907" w:type="dxa"/>
            <w:noWrap/>
            <w:vAlign w:val="center"/>
            <w:hideMark/>
          </w:tcPr>
          <w:p w14:paraId="1C3279B9" w14:textId="5F8801E7" w:rsidR="00D94414" w:rsidRPr="00D94414" w:rsidRDefault="00D94414" w:rsidP="00D94414">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94414">
              <w:rPr>
                <w:rFonts w:cs="Tahoma"/>
                <w:color w:val="000000" w:themeColor="text1"/>
                <w:sz w:val="16"/>
                <w:szCs w:val="16"/>
              </w:rPr>
              <w:t>0</w:t>
            </w:r>
          </w:p>
        </w:tc>
      </w:tr>
      <w:tr w:rsidR="00D94414" w:rsidRPr="00A419AA" w14:paraId="31923480" w14:textId="77777777" w:rsidTr="006E5F1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10" w:type="dxa"/>
            <w:vMerge/>
            <w:tcBorders>
              <w:left w:val="none" w:sz="0" w:space="0" w:color="auto"/>
              <w:bottom w:val="none" w:sz="0" w:space="0" w:color="auto"/>
            </w:tcBorders>
            <w:shd w:val="clear" w:color="auto" w:fill="7F7F7F" w:themeFill="text1" w:themeFillTint="80"/>
            <w:hideMark/>
          </w:tcPr>
          <w:p w14:paraId="2AE7B94D" w14:textId="77777777" w:rsidR="00D94414" w:rsidRPr="00A419AA" w:rsidRDefault="00D94414" w:rsidP="00D94414">
            <w:pPr>
              <w:spacing w:after="0"/>
              <w:jc w:val="left"/>
              <w:rPr>
                <w:rFonts w:cs="Tahoma"/>
                <w:b w:val="0"/>
                <w:color w:val="FF0000"/>
                <w:sz w:val="18"/>
                <w:szCs w:val="18"/>
              </w:rPr>
            </w:pPr>
          </w:p>
        </w:tc>
        <w:tc>
          <w:tcPr>
            <w:tcW w:w="1985" w:type="dxa"/>
            <w:shd w:val="clear" w:color="auto" w:fill="7F7F7F" w:themeFill="text1" w:themeFillTint="80"/>
            <w:noWrap/>
            <w:vAlign w:val="center"/>
            <w:hideMark/>
          </w:tcPr>
          <w:p w14:paraId="16BC9897" w14:textId="77777777" w:rsidR="00D94414" w:rsidRPr="001B12A8" w:rsidRDefault="00D94414" w:rsidP="00D9441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FFFFFF" w:themeColor="background1"/>
                <w:sz w:val="16"/>
                <w:szCs w:val="16"/>
              </w:rPr>
            </w:pPr>
            <w:r w:rsidRPr="001B12A8">
              <w:rPr>
                <w:rFonts w:cs="Tahoma"/>
                <w:b/>
                <w:color w:val="FFFFFF" w:themeColor="background1"/>
                <w:sz w:val="16"/>
                <w:szCs w:val="16"/>
              </w:rPr>
              <w:t>Celkem</w:t>
            </w:r>
          </w:p>
        </w:tc>
        <w:tc>
          <w:tcPr>
            <w:tcW w:w="851" w:type="dxa"/>
            <w:noWrap/>
            <w:vAlign w:val="center"/>
            <w:hideMark/>
          </w:tcPr>
          <w:p w14:paraId="5C36959F" w14:textId="3080E92F"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94414">
              <w:rPr>
                <w:rFonts w:cs="Tahoma"/>
                <w:b/>
                <w:bCs/>
                <w:color w:val="000000" w:themeColor="text1"/>
                <w:sz w:val="16"/>
                <w:szCs w:val="16"/>
              </w:rPr>
              <w:t>136</w:t>
            </w:r>
          </w:p>
        </w:tc>
        <w:tc>
          <w:tcPr>
            <w:tcW w:w="851" w:type="dxa"/>
            <w:noWrap/>
            <w:vAlign w:val="center"/>
            <w:hideMark/>
          </w:tcPr>
          <w:p w14:paraId="3516DA84" w14:textId="7CA33181"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94414">
              <w:rPr>
                <w:rFonts w:cs="Tahoma"/>
                <w:b/>
                <w:bCs/>
                <w:color w:val="000000" w:themeColor="text1"/>
                <w:sz w:val="16"/>
                <w:szCs w:val="16"/>
              </w:rPr>
              <w:t>49 021</w:t>
            </w:r>
          </w:p>
        </w:tc>
        <w:tc>
          <w:tcPr>
            <w:tcW w:w="851" w:type="dxa"/>
            <w:noWrap/>
            <w:vAlign w:val="center"/>
            <w:hideMark/>
          </w:tcPr>
          <w:p w14:paraId="48C9C70E" w14:textId="299AEDD6"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94414">
              <w:rPr>
                <w:rFonts w:cs="Tahoma"/>
                <w:b/>
                <w:bCs/>
                <w:color w:val="000000" w:themeColor="text1"/>
                <w:sz w:val="16"/>
                <w:szCs w:val="16"/>
              </w:rPr>
              <w:t>2 179</w:t>
            </w:r>
          </w:p>
        </w:tc>
        <w:tc>
          <w:tcPr>
            <w:tcW w:w="851" w:type="dxa"/>
            <w:noWrap/>
            <w:vAlign w:val="center"/>
            <w:hideMark/>
          </w:tcPr>
          <w:p w14:paraId="7FE63A66" w14:textId="02C007A5"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94414">
              <w:rPr>
                <w:rFonts w:cs="Tahoma"/>
                <w:b/>
                <w:bCs/>
                <w:color w:val="000000" w:themeColor="text1"/>
                <w:sz w:val="16"/>
                <w:szCs w:val="16"/>
              </w:rPr>
              <w:t>13 834</w:t>
            </w:r>
          </w:p>
        </w:tc>
        <w:tc>
          <w:tcPr>
            <w:tcW w:w="907" w:type="dxa"/>
            <w:noWrap/>
            <w:vAlign w:val="center"/>
            <w:hideMark/>
          </w:tcPr>
          <w:p w14:paraId="3E5B64D9" w14:textId="29DA34D1"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94414">
              <w:rPr>
                <w:rFonts w:cs="Tahoma"/>
                <w:b/>
                <w:bCs/>
                <w:color w:val="000000" w:themeColor="text1"/>
                <w:sz w:val="16"/>
                <w:szCs w:val="16"/>
              </w:rPr>
              <w:t>10 078</w:t>
            </w:r>
          </w:p>
        </w:tc>
        <w:tc>
          <w:tcPr>
            <w:tcW w:w="851" w:type="dxa"/>
            <w:noWrap/>
            <w:vAlign w:val="center"/>
            <w:hideMark/>
          </w:tcPr>
          <w:p w14:paraId="5338B42B" w14:textId="499F2041"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94414">
              <w:rPr>
                <w:rFonts w:cs="Tahoma"/>
                <w:b/>
                <w:bCs/>
                <w:color w:val="000000" w:themeColor="text1"/>
                <w:sz w:val="16"/>
                <w:szCs w:val="16"/>
              </w:rPr>
              <w:t>2</w:t>
            </w:r>
          </w:p>
        </w:tc>
        <w:tc>
          <w:tcPr>
            <w:tcW w:w="851" w:type="dxa"/>
            <w:noWrap/>
            <w:vAlign w:val="center"/>
            <w:hideMark/>
          </w:tcPr>
          <w:p w14:paraId="4164BF92" w14:textId="7530701A"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94414">
              <w:rPr>
                <w:rFonts w:cs="Tahoma"/>
                <w:b/>
                <w:bCs/>
                <w:color w:val="000000" w:themeColor="text1"/>
                <w:sz w:val="16"/>
                <w:szCs w:val="16"/>
              </w:rPr>
              <w:t>472</w:t>
            </w:r>
          </w:p>
        </w:tc>
        <w:tc>
          <w:tcPr>
            <w:tcW w:w="851" w:type="dxa"/>
            <w:noWrap/>
            <w:vAlign w:val="center"/>
            <w:hideMark/>
          </w:tcPr>
          <w:p w14:paraId="511617BC" w14:textId="485ACEEA"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94414">
              <w:rPr>
                <w:rFonts w:cs="Tahoma"/>
                <w:b/>
                <w:bCs/>
                <w:color w:val="000000" w:themeColor="text1"/>
                <w:sz w:val="16"/>
                <w:szCs w:val="16"/>
              </w:rPr>
              <w:t>82</w:t>
            </w:r>
          </w:p>
        </w:tc>
        <w:tc>
          <w:tcPr>
            <w:tcW w:w="907" w:type="dxa"/>
            <w:noWrap/>
            <w:vAlign w:val="center"/>
            <w:hideMark/>
          </w:tcPr>
          <w:p w14:paraId="57995D04" w14:textId="22294839" w:rsidR="00D94414" w:rsidRPr="00D94414" w:rsidRDefault="00D94414" w:rsidP="00D94414">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94414">
              <w:rPr>
                <w:rFonts w:cs="Tahoma"/>
                <w:b/>
                <w:bCs/>
                <w:color w:val="000000" w:themeColor="text1"/>
                <w:sz w:val="16"/>
                <w:szCs w:val="16"/>
              </w:rPr>
              <w:t>43</w:t>
            </w:r>
          </w:p>
        </w:tc>
      </w:tr>
    </w:tbl>
    <w:p w14:paraId="50F4E85E" w14:textId="77777777" w:rsidR="00CD4D67" w:rsidRPr="00D94414" w:rsidRDefault="00CD4D67" w:rsidP="00A740F9">
      <w:pPr>
        <w:rPr>
          <w:rFonts w:cs="Tahoma"/>
          <w:color w:val="000000" w:themeColor="text1"/>
          <w:sz w:val="16"/>
          <w:szCs w:val="16"/>
        </w:rPr>
      </w:pPr>
      <w:r w:rsidRPr="00D94414">
        <w:rPr>
          <w:rFonts w:cs="Tahoma"/>
          <w:color w:val="000000" w:themeColor="text1"/>
          <w:sz w:val="16"/>
          <w:szCs w:val="16"/>
        </w:rPr>
        <w:t>Zdroj: MŠMT</w:t>
      </w:r>
    </w:p>
    <w:p w14:paraId="593003A4" w14:textId="49735A0A" w:rsidR="004C742B" w:rsidRPr="0034060F" w:rsidRDefault="4CF1BEB9" w:rsidP="02354336">
      <w:pPr>
        <w:spacing w:before="120"/>
        <w:textAlignment w:val="baseline"/>
        <w:rPr>
          <w:rFonts w:cs="Tahoma"/>
        </w:rPr>
      </w:pPr>
      <w:r w:rsidRPr="02354336">
        <w:rPr>
          <w:rFonts w:cs="Tahoma"/>
        </w:rPr>
        <w:t xml:space="preserve">Do 31. 12. 2020 patřila Střední odborná škola waldorfská, Ostrava, příspěvková organizace mezi krajské střední školy. K 1. 1. 2021 došlo u této školy </w:t>
      </w:r>
      <w:r w:rsidR="35B02820" w:rsidRPr="02354336">
        <w:rPr>
          <w:rFonts w:cs="Tahoma"/>
        </w:rPr>
        <w:t>k převodu</w:t>
      </w:r>
      <w:r w:rsidRPr="02354336">
        <w:rPr>
          <w:rFonts w:cs="Tahoma"/>
        </w:rPr>
        <w:t xml:space="preserve"> zřizovatelských kompetencí z kraje na obec a organizace změnila název na Waldorfská základní škola a střední škola, Ostrava-Poruba, příspěvková organizace. Došlo tak ke změně počtu středních škol zřizovaných obcí (+1) a krajem (-1). Další změnou byl zápis</w:t>
      </w:r>
      <w:r w:rsidR="2AD12C60" w:rsidRPr="02354336">
        <w:rPr>
          <w:rFonts w:cs="Tahoma"/>
        </w:rPr>
        <w:t xml:space="preserve"> střední školy u</w:t>
      </w:r>
      <w:r w:rsidRPr="02354336">
        <w:rPr>
          <w:rFonts w:cs="Tahoma"/>
        </w:rPr>
        <w:t xml:space="preserve"> církevní organizace Mateřská škola, základní škola speciální a praktická škola Diakonie ČCE Ostrava do rejstříku škol a školských zařízení </w:t>
      </w:r>
      <w:r w:rsidR="02ED4F54" w:rsidRPr="02354336">
        <w:rPr>
          <w:rFonts w:cs="Tahoma"/>
        </w:rPr>
        <w:t>s účinností od 1. 9</w:t>
      </w:r>
      <w:r w:rsidRPr="02354336">
        <w:rPr>
          <w:rFonts w:cs="Tahoma"/>
        </w:rPr>
        <w:t>. 2021.</w:t>
      </w:r>
    </w:p>
    <w:p w14:paraId="3BFACC79" w14:textId="00679994" w:rsidR="004C742B" w:rsidRPr="0034060F" w:rsidRDefault="004C742B" w:rsidP="004C742B">
      <w:pPr>
        <w:spacing w:before="120"/>
        <w:textAlignment w:val="baseline"/>
        <w:rPr>
          <w:rFonts w:cs="Tahoma"/>
          <w:szCs w:val="20"/>
        </w:rPr>
      </w:pPr>
      <w:r>
        <w:rPr>
          <w:rFonts w:cs="Tahoma"/>
          <w:szCs w:val="20"/>
        </w:rPr>
        <w:t>Zvýšený počet žáků zaznamenaly střední školy všech zřizovatelů, s výjimkou střední školy zřízené MŠMT. M</w:t>
      </w:r>
      <w:r w:rsidRPr="0034060F">
        <w:rPr>
          <w:rFonts w:cs="Tahoma"/>
          <w:szCs w:val="20"/>
        </w:rPr>
        <w:t xml:space="preserve">eziročně </w:t>
      </w:r>
      <w:r>
        <w:rPr>
          <w:rFonts w:cs="Tahoma"/>
          <w:szCs w:val="20"/>
        </w:rPr>
        <w:t>došlo</w:t>
      </w:r>
      <w:r w:rsidRPr="0034060F">
        <w:rPr>
          <w:rFonts w:cs="Tahoma"/>
          <w:szCs w:val="20"/>
        </w:rPr>
        <w:t xml:space="preserve"> k největší procentuální změně </w:t>
      </w:r>
      <w:r>
        <w:rPr>
          <w:rFonts w:cs="Tahoma"/>
          <w:szCs w:val="20"/>
        </w:rPr>
        <w:t>ve</w:t>
      </w:r>
      <w:r w:rsidRPr="0034060F">
        <w:rPr>
          <w:rFonts w:cs="Tahoma"/>
          <w:szCs w:val="20"/>
        </w:rPr>
        <w:t xml:space="preserve"> středních </w:t>
      </w:r>
      <w:r>
        <w:rPr>
          <w:rFonts w:cs="Tahoma"/>
          <w:szCs w:val="20"/>
        </w:rPr>
        <w:t>školách zřizovaných obcemi</w:t>
      </w:r>
      <w:r w:rsidRPr="0034060F">
        <w:rPr>
          <w:rFonts w:cs="Tahoma"/>
          <w:szCs w:val="20"/>
        </w:rPr>
        <w:t xml:space="preserve"> (+74,8 %)</w:t>
      </w:r>
      <w:r>
        <w:rPr>
          <w:rFonts w:cs="Tahoma"/>
          <w:szCs w:val="20"/>
        </w:rPr>
        <w:t>, přičemž na tomto nárůstu se výrazně podílela již dříve uvedená změna zřizovatelských kompetencí. Ve</w:t>
      </w:r>
      <w:r w:rsidR="00164A28">
        <w:rPr>
          <w:rFonts w:cs="Tahoma"/>
          <w:szCs w:val="20"/>
        </w:rPr>
        <w:t> </w:t>
      </w:r>
      <w:r>
        <w:rPr>
          <w:rFonts w:cs="Tahoma"/>
          <w:szCs w:val="20"/>
        </w:rPr>
        <w:t xml:space="preserve">školách zřizovaných </w:t>
      </w:r>
      <w:r w:rsidRPr="0034060F">
        <w:rPr>
          <w:rFonts w:cs="Tahoma"/>
          <w:szCs w:val="20"/>
        </w:rPr>
        <w:t>kraj</w:t>
      </w:r>
      <w:r>
        <w:rPr>
          <w:rFonts w:cs="Tahoma"/>
          <w:szCs w:val="20"/>
        </w:rPr>
        <w:t>em</w:t>
      </w:r>
      <w:r w:rsidRPr="0034060F">
        <w:rPr>
          <w:rFonts w:cs="Tahoma"/>
          <w:szCs w:val="20"/>
        </w:rPr>
        <w:t xml:space="preserve"> vzrostl počet žáků o 0,9 %, na soukromých školách o 8,5 % a</w:t>
      </w:r>
      <w:r w:rsidR="00022509">
        <w:rPr>
          <w:rFonts w:cs="Tahoma"/>
          <w:szCs w:val="20"/>
        </w:rPr>
        <w:t> </w:t>
      </w:r>
      <w:r w:rsidRPr="0034060F">
        <w:rPr>
          <w:rFonts w:cs="Tahoma"/>
          <w:szCs w:val="20"/>
        </w:rPr>
        <w:t>na</w:t>
      </w:r>
      <w:r w:rsidR="00022509">
        <w:rPr>
          <w:rFonts w:cs="Tahoma"/>
          <w:szCs w:val="20"/>
        </w:rPr>
        <w:t> </w:t>
      </w:r>
      <w:r w:rsidRPr="0034060F">
        <w:rPr>
          <w:rFonts w:cs="Tahoma"/>
          <w:szCs w:val="20"/>
        </w:rPr>
        <w:t>církevních školách o 3,8 %.</w:t>
      </w:r>
      <w:r>
        <w:rPr>
          <w:rFonts w:cs="Tahoma"/>
          <w:szCs w:val="20"/>
        </w:rPr>
        <w:t xml:space="preserve"> Naopak nižší počet žáků vykázala střední škola zřizovaná </w:t>
      </w:r>
      <w:r w:rsidRPr="0034060F">
        <w:rPr>
          <w:rFonts w:cs="Tahoma"/>
          <w:szCs w:val="20"/>
        </w:rPr>
        <w:t>MŠMT</w:t>
      </w:r>
      <w:r>
        <w:rPr>
          <w:rFonts w:cs="Tahoma"/>
          <w:szCs w:val="20"/>
        </w:rPr>
        <w:t xml:space="preserve">. Meziroční pokles o 20 žáků představuje rozdíl </w:t>
      </w:r>
      <w:r w:rsidRPr="0034060F">
        <w:rPr>
          <w:rFonts w:cs="Tahoma"/>
          <w:szCs w:val="20"/>
        </w:rPr>
        <w:t>51,3 %.</w:t>
      </w:r>
    </w:p>
    <w:p w14:paraId="1F832223" w14:textId="77777777" w:rsidR="004C742B" w:rsidRPr="000C03F9" w:rsidRDefault="004C742B" w:rsidP="004C742B">
      <w:pPr>
        <w:spacing w:before="120"/>
        <w:textAlignment w:val="baseline"/>
        <w:rPr>
          <w:color w:val="000000" w:themeColor="text1"/>
        </w:rPr>
      </w:pPr>
      <w:r w:rsidRPr="0034060F">
        <w:rPr>
          <w:rFonts w:cs="Tahoma"/>
          <w:szCs w:val="20"/>
        </w:rPr>
        <w:t xml:space="preserve">Na </w:t>
      </w:r>
      <w:r>
        <w:rPr>
          <w:rFonts w:cs="Tahoma"/>
          <w:szCs w:val="20"/>
        </w:rPr>
        <w:t xml:space="preserve">obou </w:t>
      </w:r>
      <w:r w:rsidRPr="0034060F">
        <w:rPr>
          <w:rFonts w:cs="Tahoma"/>
          <w:szCs w:val="20"/>
        </w:rPr>
        <w:t xml:space="preserve">konzervatořích byl </w:t>
      </w:r>
      <w:r>
        <w:rPr>
          <w:rFonts w:cs="Tahoma"/>
          <w:szCs w:val="20"/>
        </w:rPr>
        <w:t xml:space="preserve">rovněž </w:t>
      </w:r>
      <w:r w:rsidRPr="0034060F">
        <w:rPr>
          <w:rFonts w:cs="Tahoma"/>
          <w:szCs w:val="20"/>
        </w:rPr>
        <w:t>zaznamenán pokles žáků</w:t>
      </w:r>
      <w:r>
        <w:rPr>
          <w:rFonts w:cs="Tahoma"/>
          <w:szCs w:val="20"/>
        </w:rPr>
        <w:t>, a to</w:t>
      </w:r>
      <w:r w:rsidRPr="0034060F">
        <w:rPr>
          <w:rFonts w:cs="Tahoma"/>
          <w:szCs w:val="20"/>
        </w:rPr>
        <w:t xml:space="preserve"> o 4,8 %</w:t>
      </w:r>
      <w:r>
        <w:rPr>
          <w:rFonts w:cs="Tahoma"/>
          <w:szCs w:val="20"/>
        </w:rPr>
        <w:t>.</w:t>
      </w:r>
      <w:r w:rsidRPr="0034060F">
        <w:rPr>
          <w:rFonts w:cs="Tahoma"/>
          <w:szCs w:val="20"/>
        </w:rPr>
        <w:t xml:space="preserve"> </w:t>
      </w:r>
      <w:r>
        <w:rPr>
          <w:rFonts w:cs="Tahoma"/>
          <w:szCs w:val="20"/>
        </w:rPr>
        <w:t>V</w:t>
      </w:r>
      <w:r w:rsidRPr="0034060F">
        <w:rPr>
          <w:rFonts w:cs="Tahoma"/>
          <w:szCs w:val="20"/>
        </w:rPr>
        <w:t> rozdělení dle zřizovatele se jedn</w:t>
      </w:r>
      <w:r>
        <w:rPr>
          <w:rFonts w:cs="Tahoma"/>
          <w:szCs w:val="20"/>
        </w:rPr>
        <w:t>alo</w:t>
      </w:r>
      <w:r w:rsidRPr="0034060F">
        <w:rPr>
          <w:rFonts w:cs="Tahoma"/>
          <w:szCs w:val="20"/>
        </w:rPr>
        <w:t xml:space="preserve"> o</w:t>
      </w:r>
      <w:r>
        <w:rPr>
          <w:rFonts w:cs="Tahoma"/>
          <w:szCs w:val="20"/>
        </w:rPr>
        <w:t> -</w:t>
      </w:r>
      <w:r w:rsidRPr="0034060F">
        <w:rPr>
          <w:rFonts w:cs="Tahoma"/>
          <w:szCs w:val="20"/>
        </w:rPr>
        <w:t xml:space="preserve">5,0 % u krajské konzervatoře a </w:t>
      </w:r>
      <w:r>
        <w:rPr>
          <w:rFonts w:cs="Tahoma"/>
          <w:szCs w:val="20"/>
        </w:rPr>
        <w:t>o -</w:t>
      </w:r>
      <w:r w:rsidRPr="0034060F">
        <w:rPr>
          <w:rFonts w:cs="Tahoma"/>
          <w:szCs w:val="20"/>
        </w:rPr>
        <w:t>4,2 % u konzervatoře církevní.</w:t>
      </w:r>
    </w:p>
    <w:p w14:paraId="403BE41B" w14:textId="77777777" w:rsidR="000F5B8C" w:rsidRPr="000C03F9" w:rsidRDefault="000F5B8C">
      <w:pPr>
        <w:spacing w:after="0"/>
        <w:jc w:val="left"/>
        <w:rPr>
          <w:rFonts w:cs="Tahoma"/>
          <w:noProof/>
          <w:color w:val="000000" w:themeColor="text1"/>
          <w:szCs w:val="20"/>
        </w:rPr>
      </w:pPr>
      <w:r w:rsidRPr="000C03F9">
        <w:rPr>
          <w:rFonts w:cs="Tahoma"/>
          <w:noProof/>
          <w:color w:val="000000" w:themeColor="text1"/>
          <w:szCs w:val="20"/>
        </w:rPr>
        <w:br w:type="page"/>
      </w:r>
    </w:p>
    <w:p w14:paraId="7482368D" w14:textId="77777777" w:rsidR="00B74FA4" w:rsidRPr="000C03F9" w:rsidRDefault="002918F1" w:rsidP="006C617B">
      <w:pPr>
        <w:pStyle w:val="Tabulka"/>
        <w:spacing w:before="200" w:beforeAutospacing="0" w:after="120" w:afterAutospacing="0"/>
        <w:ind w:left="1276" w:hanging="1276"/>
        <w:jc w:val="both"/>
        <w:rPr>
          <w:color w:val="000000" w:themeColor="text1"/>
        </w:rPr>
      </w:pPr>
      <w:bookmarkStart w:id="143" w:name="_Toc129600037"/>
      <w:bookmarkStart w:id="144" w:name="_Toc129610085"/>
      <w:r w:rsidRPr="000C03F9">
        <w:rPr>
          <w:color w:val="000000" w:themeColor="text1"/>
        </w:rPr>
        <w:lastRenderedPageBreak/>
        <w:t>Celkový počet žáků ve středních školách a konzervatořích dle stupně vzdělání</w:t>
      </w:r>
      <w:bookmarkEnd w:id="143"/>
      <w:bookmarkEnd w:id="144"/>
    </w:p>
    <w:tbl>
      <w:tblPr>
        <w:tblStyle w:val="Tmavtabulkasmkou5zvraznn3"/>
        <w:tblW w:w="0" w:type="auto"/>
        <w:jc w:val="center"/>
        <w:tblLayout w:type="fixed"/>
        <w:tblCellMar>
          <w:left w:w="0" w:type="dxa"/>
          <w:right w:w="0" w:type="dxa"/>
        </w:tblCellMar>
        <w:tblLook w:val="04A0" w:firstRow="1" w:lastRow="0" w:firstColumn="1" w:lastColumn="0" w:noHBand="0" w:noVBand="1"/>
      </w:tblPr>
      <w:tblGrid>
        <w:gridCol w:w="1985"/>
        <w:gridCol w:w="2438"/>
        <w:gridCol w:w="907"/>
        <w:gridCol w:w="907"/>
        <w:gridCol w:w="907"/>
        <w:gridCol w:w="907"/>
        <w:gridCol w:w="907"/>
        <w:gridCol w:w="907"/>
      </w:tblGrid>
      <w:tr w:rsidR="00A419AA" w:rsidRPr="00A419AA" w14:paraId="4C8C283C" w14:textId="77777777" w:rsidTr="006A1FA3">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4273AC3E" w14:textId="77777777" w:rsidR="00567283" w:rsidRPr="000C03F9" w:rsidRDefault="00567283" w:rsidP="005B25E4">
            <w:pPr>
              <w:spacing w:after="0"/>
              <w:jc w:val="center"/>
              <w:rPr>
                <w:rFonts w:cs="Tahoma"/>
                <w:sz w:val="16"/>
                <w:szCs w:val="16"/>
              </w:rPr>
            </w:pPr>
            <w:r w:rsidRPr="000C03F9">
              <w:rPr>
                <w:rFonts w:cs="Tahoma"/>
                <w:sz w:val="16"/>
                <w:szCs w:val="16"/>
              </w:rPr>
              <w:t>Stupeň dosaženého vzdělání</w:t>
            </w:r>
          </w:p>
        </w:tc>
        <w:tc>
          <w:tcPr>
            <w:tcW w:w="2438"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6AA3AB73" w14:textId="77777777" w:rsidR="00567283" w:rsidRPr="000C03F9" w:rsidRDefault="00567283" w:rsidP="005B25E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0C03F9">
              <w:rPr>
                <w:rFonts w:cs="Tahoma"/>
                <w:sz w:val="16"/>
                <w:szCs w:val="16"/>
              </w:rPr>
              <w:t>Kategorie vzdělání</w:t>
            </w:r>
          </w:p>
        </w:tc>
        <w:tc>
          <w:tcPr>
            <w:tcW w:w="181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23F54E52" w14:textId="77777777" w:rsidR="00567283" w:rsidRPr="000C03F9" w:rsidRDefault="00567283" w:rsidP="005B25E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0C03F9">
              <w:rPr>
                <w:rFonts w:cs="Tahoma"/>
                <w:sz w:val="16"/>
                <w:szCs w:val="16"/>
              </w:rPr>
              <w:t>Denní forma vzdělávání</w:t>
            </w:r>
          </w:p>
        </w:tc>
        <w:tc>
          <w:tcPr>
            <w:tcW w:w="181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14CA56B7" w14:textId="77777777" w:rsidR="00567283" w:rsidRPr="000C03F9" w:rsidRDefault="00567283" w:rsidP="005B25E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0C03F9">
              <w:rPr>
                <w:rFonts w:cs="Tahoma"/>
                <w:sz w:val="16"/>
                <w:szCs w:val="16"/>
              </w:rPr>
              <w:t>Ostatní formy vzdělávání</w:t>
            </w:r>
          </w:p>
        </w:tc>
        <w:tc>
          <w:tcPr>
            <w:tcW w:w="181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316D636D" w14:textId="77777777" w:rsidR="00567283" w:rsidRPr="000C03F9" w:rsidRDefault="00567283" w:rsidP="005B25E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0C03F9">
              <w:rPr>
                <w:rFonts w:cs="Tahoma"/>
                <w:sz w:val="16"/>
                <w:szCs w:val="16"/>
              </w:rPr>
              <w:t>Celkový počet žáků</w:t>
            </w:r>
          </w:p>
        </w:tc>
      </w:tr>
      <w:tr w:rsidR="0026635C" w:rsidRPr="00A419AA" w14:paraId="0E8290FD" w14:textId="77777777" w:rsidTr="006A1FA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hideMark/>
          </w:tcPr>
          <w:p w14:paraId="37F06542" w14:textId="77777777" w:rsidR="0026635C" w:rsidRPr="00A419AA" w:rsidRDefault="0026635C" w:rsidP="0026635C">
            <w:pPr>
              <w:spacing w:after="0"/>
              <w:jc w:val="center"/>
              <w:rPr>
                <w:rFonts w:cs="Tahoma"/>
                <w:b w:val="0"/>
                <w:bCs w:val="0"/>
                <w:color w:val="FF0000"/>
                <w:sz w:val="16"/>
                <w:szCs w:val="16"/>
              </w:rPr>
            </w:pPr>
          </w:p>
        </w:tc>
        <w:tc>
          <w:tcPr>
            <w:tcW w:w="2438" w:type="dxa"/>
            <w:vMerge/>
            <w:hideMark/>
          </w:tcPr>
          <w:p w14:paraId="1C695831" w14:textId="77777777" w:rsidR="0026635C" w:rsidRPr="00A419AA" w:rsidRDefault="0026635C" w:rsidP="0026635C">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907" w:type="dxa"/>
            <w:noWrap/>
            <w:vAlign w:val="center"/>
            <w:hideMark/>
          </w:tcPr>
          <w:p w14:paraId="106900A8" w14:textId="707DE649" w:rsidR="0026635C" w:rsidRPr="004E12BC" w:rsidRDefault="0026635C" w:rsidP="0026635C">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20/21</w:t>
            </w:r>
          </w:p>
        </w:tc>
        <w:tc>
          <w:tcPr>
            <w:tcW w:w="907" w:type="dxa"/>
            <w:noWrap/>
            <w:vAlign w:val="center"/>
            <w:hideMark/>
          </w:tcPr>
          <w:p w14:paraId="274AF0FE" w14:textId="60AC4ABF" w:rsidR="0026635C" w:rsidRPr="004E12BC" w:rsidRDefault="0026635C" w:rsidP="0026635C">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21/22</w:t>
            </w:r>
          </w:p>
        </w:tc>
        <w:tc>
          <w:tcPr>
            <w:tcW w:w="907" w:type="dxa"/>
            <w:noWrap/>
            <w:vAlign w:val="center"/>
            <w:hideMark/>
          </w:tcPr>
          <w:p w14:paraId="010C1073" w14:textId="7118B0D6" w:rsidR="0026635C" w:rsidRPr="004E12BC" w:rsidRDefault="0026635C" w:rsidP="0026635C">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20/21</w:t>
            </w:r>
          </w:p>
        </w:tc>
        <w:tc>
          <w:tcPr>
            <w:tcW w:w="907" w:type="dxa"/>
            <w:noWrap/>
            <w:vAlign w:val="center"/>
            <w:hideMark/>
          </w:tcPr>
          <w:p w14:paraId="46DFCCE4" w14:textId="7D048526" w:rsidR="0026635C" w:rsidRPr="004E12BC" w:rsidRDefault="0026635C" w:rsidP="0026635C">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21/22</w:t>
            </w:r>
          </w:p>
        </w:tc>
        <w:tc>
          <w:tcPr>
            <w:tcW w:w="907" w:type="dxa"/>
            <w:noWrap/>
            <w:vAlign w:val="center"/>
            <w:hideMark/>
          </w:tcPr>
          <w:p w14:paraId="12C41AC1" w14:textId="70F2D631" w:rsidR="0026635C" w:rsidRPr="004E12BC" w:rsidRDefault="0026635C" w:rsidP="0026635C">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20/21</w:t>
            </w:r>
          </w:p>
        </w:tc>
        <w:tc>
          <w:tcPr>
            <w:tcW w:w="907" w:type="dxa"/>
            <w:noWrap/>
            <w:vAlign w:val="center"/>
            <w:hideMark/>
          </w:tcPr>
          <w:p w14:paraId="0843077A" w14:textId="16851D8F" w:rsidR="0026635C" w:rsidRPr="004E12BC" w:rsidRDefault="0026635C" w:rsidP="0026635C">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21/22</w:t>
            </w:r>
          </w:p>
        </w:tc>
      </w:tr>
      <w:tr w:rsidR="0026635C" w:rsidRPr="00A419AA" w14:paraId="14F01531" w14:textId="77777777" w:rsidTr="006A1FA3">
        <w:trPr>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val="restart"/>
            <w:tcBorders>
              <w:left w:val="none" w:sz="0" w:space="0" w:color="auto"/>
            </w:tcBorders>
            <w:shd w:val="clear" w:color="auto" w:fill="7F7F7F" w:themeFill="text1" w:themeFillTint="80"/>
            <w:vAlign w:val="center"/>
            <w:hideMark/>
          </w:tcPr>
          <w:p w14:paraId="42010031" w14:textId="77777777" w:rsidR="0026635C" w:rsidRPr="000C03F9" w:rsidRDefault="0026635C" w:rsidP="0026635C">
            <w:pPr>
              <w:spacing w:after="0"/>
              <w:ind w:left="57"/>
              <w:jc w:val="left"/>
              <w:rPr>
                <w:rFonts w:cs="Tahoma"/>
                <w:sz w:val="16"/>
                <w:szCs w:val="16"/>
              </w:rPr>
            </w:pPr>
            <w:r w:rsidRPr="000C03F9">
              <w:rPr>
                <w:rFonts w:cs="Tahoma"/>
                <w:sz w:val="16"/>
                <w:szCs w:val="16"/>
              </w:rPr>
              <w:t>Vyšší odborné vzdělání v konzervatoři</w:t>
            </w:r>
          </w:p>
        </w:tc>
        <w:tc>
          <w:tcPr>
            <w:tcW w:w="2438" w:type="dxa"/>
            <w:vAlign w:val="center"/>
            <w:hideMark/>
          </w:tcPr>
          <w:p w14:paraId="3B71402D" w14:textId="74B114CC" w:rsidR="0026635C" w:rsidRPr="000C03F9" w:rsidRDefault="0026635C" w:rsidP="0026635C">
            <w:pPr>
              <w:tabs>
                <w:tab w:val="center" w:pos="1242"/>
              </w:tabs>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C03F9">
              <w:rPr>
                <w:rFonts w:cs="Tahoma"/>
                <w:b/>
                <w:color w:val="000000" w:themeColor="text1"/>
                <w:sz w:val="16"/>
                <w:szCs w:val="16"/>
              </w:rPr>
              <w:t>P</w:t>
            </w:r>
          </w:p>
        </w:tc>
        <w:tc>
          <w:tcPr>
            <w:tcW w:w="907" w:type="dxa"/>
            <w:noWrap/>
            <w:vAlign w:val="center"/>
            <w:hideMark/>
          </w:tcPr>
          <w:p w14:paraId="02B7D92A" w14:textId="7B6B021E" w:rsidR="0026635C" w:rsidRPr="004E12BC" w:rsidRDefault="0026635C" w:rsidP="0026635C">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462</w:t>
            </w:r>
          </w:p>
        </w:tc>
        <w:tc>
          <w:tcPr>
            <w:tcW w:w="907" w:type="dxa"/>
            <w:noWrap/>
            <w:vAlign w:val="center"/>
            <w:hideMark/>
          </w:tcPr>
          <w:p w14:paraId="6212D96D" w14:textId="6C298A31" w:rsidR="0026635C" w:rsidRPr="004E12BC" w:rsidRDefault="0026635C" w:rsidP="0026635C">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436</w:t>
            </w:r>
          </w:p>
        </w:tc>
        <w:tc>
          <w:tcPr>
            <w:tcW w:w="907" w:type="dxa"/>
            <w:noWrap/>
            <w:vAlign w:val="center"/>
            <w:hideMark/>
          </w:tcPr>
          <w:p w14:paraId="082C1B25" w14:textId="0487641C" w:rsidR="0026635C" w:rsidRPr="004E12BC" w:rsidRDefault="0026635C" w:rsidP="0026635C">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34</w:t>
            </w:r>
          </w:p>
        </w:tc>
        <w:tc>
          <w:tcPr>
            <w:tcW w:w="907" w:type="dxa"/>
            <w:noWrap/>
            <w:vAlign w:val="center"/>
            <w:hideMark/>
          </w:tcPr>
          <w:p w14:paraId="1F1A1E2E" w14:textId="1325F2EF" w:rsidR="0026635C" w:rsidRPr="004E12BC" w:rsidRDefault="0026635C" w:rsidP="0026635C">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36</w:t>
            </w:r>
          </w:p>
        </w:tc>
        <w:tc>
          <w:tcPr>
            <w:tcW w:w="907" w:type="dxa"/>
            <w:noWrap/>
            <w:vAlign w:val="center"/>
            <w:hideMark/>
          </w:tcPr>
          <w:p w14:paraId="480485FB" w14:textId="4BB69B45" w:rsidR="0026635C" w:rsidRPr="004E12BC" w:rsidRDefault="0026635C" w:rsidP="0026635C">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496</w:t>
            </w:r>
          </w:p>
        </w:tc>
        <w:tc>
          <w:tcPr>
            <w:tcW w:w="907" w:type="dxa"/>
            <w:noWrap/>
            <w:vAlign w:val="center"/>
            <w:hideMark/>
          </w:tcPr>
          <w:p w14:paraId="7094BBA8" w14:textId="4DDDBE2F" w:rsidR="0026635C" w:rsidRPr="004E12BC" w:rsidRDefault="0026635C" w:rsidP="0026635C">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472</w:t>
            </w:r>
          </w:p>
        </w:tc>
      </w:tr>
      <w:tr w:rsidR="0026635C" w:rsidRPr="00A419AA" w14:paraId="255B8F15" w14:textId="77777777" w:rsidTr="006A1FA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vAlign w:val="center"/>
            <w:hideMark/>
          </w:tcPr>
          <w:p w14:paraId="5969C7B3" w14:textId="77777777" w:rsidR="0026635C" w:rsidRPr="000C03F9" w:rsidRDefault="0026635C" w:rsidP="0026635C">
            <w:pPr>
              <w:spacing w:after="0"/>
              <w:ind w:left="57"/>
              <w:jc w:val="left"/>
              <w:rPr>
                <w:rFonts w:cs="Tahoma"/>
                <w:sz w:val="16"/>
                <w:szCs w:val="16"/>
              </w:rPr>
            </w:pPr>
          </w:p>
        </w:tc>
        <w:tc>
          <w:tcPr>
            <w:tcW w:w="2438" w:type="dxa"/>
            <w:shd w:val="clear" w:color="auto" w:fill="7F7F7F" w:themeFill="text1" w:themeFillTint="80"/>
            <w:vAlign w:val="center"/>
            <w:hideMark/>
          </w:tcPr>
          <w:p w14:paraId="4A1F0222" w14:textId="77777777" w:rsidR="0026635C" w:rsidRPr="000C03F9" w:rsidRDefault="0026635C" w:rsidP="0026635C">
            <w:pPr>
              <w:spacing w:after="0"/>
              <w:ind w:left="57"/>
              <w:jc w:val="center"/>
              <w:cnfStyle w:val="000000100000" w:firstRow="0" w:lastRow="0" w:firstColumn="0" w:lastColumn="0" w:oddVBand="0" w:evenVBand="0" w:oddHBand="1" w:evenHBand="0" w:firstRowFirstColumn="0" w:firstRowLastColumn="0" w:lastRowFirstColumn="0" w:lastRowLastColumn="0"/>
              <w:rPr>
                <w:rFonts w:cs="Tahoma"/>
                <w:b/>
                <w:bCs/>
                <w:color w:val="FFFFFF" w:themeColor="background1"/>
                <w:sz w:val="16"/>
                <w:szCs w:val="16"/>
              </w:rPr>
            </w:pPr>
            <w:r w:rsidRPr="000C03F9">
              <w:rPr>
                <w:rFonts w:cs="Tahoma"/>
                <w:b/>
                <w:bCs/>
                <w:color w:val="FFFFFF" w:themeColor="background1"/>
                <w:sz w:val="16"/>
                <w:szCs w:val="16"/>
              </w:rPr>
              <w:t>Celkem</w:t>
            </w:r>
          </w:p>
        </w:tc>
        <w:tc>
          <w:tcPr>
            <w:tcW w:w="907" w:type="dxa"/>
            <w:noWrap/>
            <w:vAlign w:val="center"/>
            <w:hideMark/>
          </w:tcPr>
          <w:p w14:paraId="22A19F9B" w14:textId="7E34D51A" w:rsidR="0026635C" w:rsidRPr="004E12BC" w:rsidRDefault="0026635C" w:rsidP="0026635C">
            <w:pPr>
              <w:spacing w:after="0"/>
              <w:ind w:right="113" w:firstLineChars="100" w:firstLine="161"/>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462</w:t>
            </w:r>
          </w:p>
        </w:tc>
        <w:tc>
          <w:tcPr>
            <w:tcW w:w="907" w:type="dxa"/>
            <w:noWrap/>
            <w:vAlign w:val="center"/>
            <w:hideMark/>
          </w:tcPr>
          <w:p w14:paraId="2D74BB33" w14:textId="73E3D891" w:rsidR="0026635C" w:rsidRPr="004E12BC" w:rsidRDefault="0026635C" w:rsidP="0026635C">
            <w:pPr>
              <w:spacing w:after="0"/>
              <w:ind w:right="113" w:firstLineChars="100" w:firstLine="161"/>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436</w:t>
            </w:r>
          </w:p>
        </w:tc>
        <w:tc>
          <w:tcPr>
            <w:tcW w:w="907" w:type="dxa"/>
            <w:noWrap/>
            <w:vAlign w:val="center"/>
            <w:hideMark/>
          </w:tcPr>
          <w:p w14:paraId="723E6EB6" w14:textId="78C7EA73" w:rsidR="0026635C" w:rsidRPr="004E12BC" w:rsidRDefault="0026635C" w:rsidP="0026635C">
            <w:pPr>
              <w:spacing w:after="0"/>
              <w:ind w:right="113" w:firstLineChars="100" w:firstLine="161"/>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34</w:t>
            </w:r>
          </w:p>
        </w:tc>
        <w:tc>
          <w:tcPr>
            <w:tcW w:w="907" w:type="dxa"/>
            <w:noWrap/>
            <w:vAlign w:val="center"/>
            <w:hideMark/>
          </w:tcPr>
          <w:p w14:paraId="602A3E7E" w14:textId="71026209" w:rsidR="0026635C" w:rsidRPr="004E12BC" w:rsidRDefault="0026635C" w:rsidP="0026635C">
            <w:pPr>
              <w:spacing w:after="0"/>
              <w:ind w:right="113" w:firstLineChars="100" w:firstLine="161"/>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36</w:t>
            </w:r>
          </w:p>
        </w:tc>
        <w:tc>
          <w:tcPr>
            <w:tcW w:w="907" w:type="dxa"/>
            <w:noWrap/>
            <w:vAlign w:val="center"/>
            <w:hideMark/>
          </w:tcPr>
          <w:p w14:paraId="4FAC43B6" w14:textId="27888B89" w:rsidR="0026635C" w:rsidRPr="004E12BC" w:rsidRDefault="0026635C" w:rsidP="0026635C">
            <w:pPr>
              <w:spacing w:after="0"/>
              <w:ind w:right="113" w:firstLineChars="100" w:firstLine="161"/>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496</w:t>
            </w:r>
          </w:p>
        </w:tc>
        <w:tc>
          <w:tcPr>
            <w:tcW w:w="907" w:type="dxa"/>
            <w:noWrap/>
            <w:vAlign w:val="center"/>
            <w:hideMark/>
          </w:tcPr>
          <w:p w14:paraId="1EAE7217" w14:textId="77A13C4C" w:rsidR="0026635C" w:rsidRPr="004E12BC" w:rsidRDefault="0026635C" w:rsidP="0026635C">
            <w:pPr>
              <w:spacing w:after="0"/>
              <w:ind w:right="113" w:firstLineChars="100" w:firstLine="161"/>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472</w:t>
            </w:r>
          </w:p>
        </w:tc>
      </w:tr>
      <w:tr w:rsidR="00963134" w:rsidRPr="00A419AA" w14:paraId="289837EE" w14:textId="77777777" w:rsidTr="006A1FA3">
        <w:trPr>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val="restart"/>
            <w:tcBorders>
              <w:left w:val="none" w:sz="0" w:space="0" w:color="auto"/>
            </w:tcBorders>
            <w:shd w:val="clear" w:color="auto" w:fill="7F7F7F" w:themeFill="text1" w:themeFillTint="80"/>
            <w:vAlign w:val="center"/>
            <w:hideMark/>
          </w:tcPr>
          <w:p w14:paraId="448CF158" w14:textId="77777777" w:rsidR="00963134" w:rsidRPr="000C03F9" w:rsidRDefault="00963134" w:rsidP="00963134">
            <w:pPr>
              <w:spacing w:after="0"/>
              <w:ind w:left="57"/>
              <w:jc w:val="left"/>
              <w:rPr>
                <w:rFonts w:cs="Tahoma"/>
                <w:sz w:val="16"/>
                <w:szCs w:val="16"/>
              </w:rPr>
            </w:pPr>
            <w:r w:rsidRPr="000C03F9">
              <w:rPr>
                <w:rFonts w:cs="Tahoma"/>
                <w:sz w:val="16"/>
                <w:szCs w:val="16"/>
              </w:rPr>
              <w:t>Střední vzdělání s maturitní zkouškou</w:t>
            </w:r>
          </w:p>
        </w:tc>
        <w:tc>
          <w:tcPr>
            <w:tcW w:w="2438" w:type="dxa"/>
            <w:noWrap/>
            <w:vAlign w:val="center"/>
            <w:hideMark/>
          </w:tcPr>
          <w:p w14:paraId="6E139934" w14:textId="77777777" w:rsidR="00963134" w:rsidRPr="000C03F9" w:rsidRDefault="00963134" w:rsidP="00963134">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C03F9">
              <w:rPr>
                <w:rFonts w:cs="Tahoma"/>
                <w:b/>
                <w:color w:val="000000" w:themeColor="text1"/>
                <w:sz w:val="16"/>
                <w:szCs w:val="16"/>
              </w:rPr>
              <w:t>K</w:t>
            </w:r>
          </w:p>
        </w:tc>
        <w:tc>
          <w:tcPr>
            <w:tcW w:w="907" w:type="dxa"/>
            <w:noWrap/>
            <w:vAlign w:val="center"/>
            <w:hideMark/>
          </w:tcPr>
          <w:p w14:paraId="00E950BD" w14:textId="0F3C5083" w:rsidR="00963134" w:rsidRPr="004E12BC" w:rsidRDefault="00963134" w:rsidP="00963134">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E12BC">
              <w:rPr>
                <w:rFonts w:cs="Tahoma"/>
                <w:color w:val="000000" w:themeColor="text1"/>
                <w:sz w:val="16"/>
                <w:szCs w:val="16"/>
              </w:rPr>
              <w:t>13 562</w:t>
            </w:r>
          </w:p>
        </w:tc>
        <w:tc>
          <w:tcPr>
            <w:tcW w:w="907" w:type="dxa"/>
            <w:noWrap/>
            <w:vAlign w:val="center"/>
            <w:hideMark/>
          </w:tcPr>
          <w:p w14:paraId="11CB050E" w14:textId="737A64F1" w:rsidR="00963134" w:rsidRPr="004E12BC" w:rsidRDefault="00963134" w:rsidP="00963134">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E12BC">
              <w:rPr>
                <w:rFonts w:cs="Tahoma"/>
                <w:color w:val="000000" w:themeColor="text1"/>
                <w:sz w:val="16"/>
                <w:szCs w:val="16"/>
              </w:rPr>
              <w:t>13 719</w:t>
            </w:r>
          </w:p>
        </w:tc>
        <w:tc>
          <w:tcPr>
            <w:tcW w:w="907" w:type="dxa"/>
            <w:noWrap/>
            <w:vAlign w:val="center"/>
            <w:hideMark/>
          </w:tcPr>
          <w:p w14:paraId="348DABE0" w14:textId="6A49FEB3" w:rsidR="00963134" w:rsidRPr="004E12BC" w:rsidRDefault="00963134" w:rsidP="00963134">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E12BC">
              <w:rPr>
                <w:rFonts w:cs="Tahoma"/>
                <w:color w:val="000000" w:themeColor="text1"/>
                <w:sz w:val="16"/>
                <w:szCs w:val="16"/>
              </w:rPr>
              <w:t>44</w:t>
            </w:r>
          </w:p>
        </w:tc>
        <w:tc>
          <w:tcPr>
            <w:tcW w:w="907" w:type="dxa"/>
            <w:noWrap/>
            <w:vAlign w:val="center"/>
            <w:hideMark/>
          </w:tcPr>
          <w:p w14:paraId="3A0781C9" w14:textId="78E81951" w:rsidR="00963134" w:rsidRPr="004E12BC" w:rsidRDefault="00963134" w:rsidP="00963134">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E12BC">
              <w:rPr>
                <w:rFonts w:cs="Tahoma"/>
                <w:color w:val="000000" w:themeColor="text1"/>
                <w:sz w:val="16"/>
                <w:szCs w:val="16"/>
              </w:rPr>
              <w:t>32</w:t>
            </w:r>
          </w:p>
        </w:tc>
        <w:tc>
          <w:tcPr>
            <w:tcW w:w="907" w:type="dxa"/>
            <w:noWrap/>
            <w:vAlign w:val="center"/>
            <w:hideMark/>
          </w:tcPr>
          <w:p w14:paraId="4D0AD033" w14:textId="1E3D6968" w:rsidR="00963134" w:rsidRPr="004E12BC" w:rsidRDefault="00963134" w:rsidP="00963134">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E12BC">
              <w:rPr>
                <w:rFonts w:cs="Tahoma"/>
                <w:color w:val="000000" w:themeColor="text1"/>
                <w:sz w:val="16"/>
                <w:szCs w:val="16"/>
              </w:rPr>
              <w:t>13 606</w:t>
            </w:r>
          </w:p>
        </w:tc>
        <w:tc>
          <w:tcPr>
            <w:tcW w:w="907" w:type="dxa"/>
            <w:noWrap/>
            <w:vAlign w:val="center"/>
            <w:hideMark/>
          </w:tcPr>
          <w:p w14:paraId="32E22452" w14:textId="166503D2" w:rsidR="00963134" w:rsidRPr="004E12BC" w:rsidRDefault="00963134" w:rsidP="00963134">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E12BC">
              <w:rPr>
                <w:rFonts w:cs="Tahoma"/>
                <w:color w:val="000000" w:themeColor="text1"/>
                <w:sz w:val="16"/>
                <w:szCs w:val="16"/>
              </w:rPr>
              <w:t>13 751</w:t>
            </w:r>
          </w:p>
        </w:tc>
      </w:tr>
      <w:tr w:rsidR="00963134" w:rsidRPr="00A419AA" w14:paraId="2241DCB7" w14:textId="77777777" w:rsidTr="006A1FA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vAlign w:val="center"/>
            <w:hideMark/>
          </w:tcPr>
          <w:p w14:paraId="72A66CA4" w14:textId="77777777" w:rsidR="00963134" w:rsidRPr="000C03F9" w:rsidRDefault="00963134" w:rsidP="00963134">
            <w:pPr>
              <w:spacing w:after="0"/>
              <w:ind w:left="57"/>
              <w:jc w:val="left"/>
              <w:rPr>
                <w:rFonts w:cs="Tahoma"/>
                <w:sz w:val="16"/>
                <w:szCs w:val="16"/>
              </w:rPr>
            </w:pPr>
          </w:p>
        </w:tc>
        <w:tc>
          <w:tcPr>
            <w:tcW w:w="2438" w:type="dxa"/>
            <w:noWrap/>
            <w:vAlign w:val="center"/>
            <w:hideMark/>
          </w:tcPr>
          <w:p w14:paraId="75A2BED8" w14:textId="77777777" w:rsidR="00963134" w:rsidRPr="000C03F9" w:rsidRDefault="00963134" w:rsidP="00963134">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0C03F9">
              <w:rPr>
                <w:rFonts w:cs="Tahoma"/>
                <w:b/>
                <w:color w:val="000000" w:themeColor="text1"/>
                <w:sz w:val="16"/>
                <w:szCs w:val="16"/>
              </w:rPr>
              <w:t>L</w:t>
            </w:r>
          </w:p>
        </w:tc>
        <w:tc>
          <w:tcPr>
            <w:tcW w:w="907" w:type="dxa"/>
            <w:noWrap/>
            <w:vAlign w:val="center"/>
            <w:hideMark/>
          </w:tcPr>
          <w:p w14:paraId="7F805AA1" w14:textId="6D8E7157" w:rsidR="00963134" w:rsidRPr="004E12BC" w:rsidRDefault="00963134" w:rsidP="00963134">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E12BC">
              <w:rPr>
                <w:rFonts w:cs="Tahoma"/>
                <w:color w:val="000000" w:themeColor="text1"/>
                <w:sz w:val="16"/>
                <w:szCs w:val="16"/>
              </w:rPr>
              <w:t>3 795</w:t>
            </w:r>
          </w:p>
        </w:tc>
        <w:tc>
          <w:tcPr>
            <w:tcW w:w="907" w:type="dxa"/>
            <w:noWrap/>
            <w:vAlign w:val="center"/>
            <w:hideMark/>
          </w:tcPr>
          <w:p w14:paraId="7A21BD8F" w14:textId="4A8BFF5D" w:rsidR="00963134" w:rsidRPr="004E12BC" w:rsidRDefault="00963134" w:rsidP="00963134">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E12BC">
              <w:rPr>
                <w:rFonts w:cs="Tahoma"/>
                <w:color w:val="000000" w:themeColor="text1"/>
                <w:sz w:val="16"/>
                <w:szCs w:val="16"/>
              </w:rPr>
              <w:t>3 798</w:t>
            </w:r>
          </w:p>
        </w:tc>
        <w:tc>
          <w:tcPr>
            <w:tcW w:w="907" w:type="dxa"/>
            <w:noWrap/>
            <w:vAlign w:val="center"/>
            <w:hideMark/>
          </w:tcPr>
          <w:p w14:paraId="7B720684" w14:textId="14370D08" w:rsidR="00963134" w:rsidRPr="004E12BC" w:rsidRDefault="00963134" w:rsidP="00963134">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E12BC">
              <w:rPr>
                <w:rFonts w:cs="Tahoma"/>
                <w:color w:val="000000" w:themeColor="text1"/>
                <w:sz w:val="16"/>
                <w:szCs w:val="16"/>
              </w:rPr>
              <w:t>675</w:t>
            </w:r>
          </w:p>
        </w:tc>
        <w:tc>
          <w:tcPr>
            <w:tcW w:w="907" w:type="dxa"/>
            <w:noWrap/>
            <w:vAlign w:val="center"/>
            <w:hideMark/>
          </w:tcPr>
          <w:p w14:paraId="6070E1A0" w14:textId="34B41492" w:rsidR="00963134" w:rsidRPr="004E12BC" w:rsidRDefault="00963134" w:rsidP="00963134">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E12BC">
              <w:rPr>
                <w:rFonts w:cs="Tahoma"/>
                <w:color w:val="000000" w:themeColor="text1"/>
                <w:sz w:val="16"/>
                <w:szCs w:val="16"/>
              </w:rPr>
              <w:t>768</w:t>
            </w:r>
          </w:p>
        </w:tc>
        <w:tc>
          <w:tcPr>
            <w:tcW w:w="907" w:type="dxa"/>
            <w:noWrap/>
            <w:vAlign w:val="center"/>
            <w:hideMark/>
          </w:tcPr>
          <w:p w14:paraId="658C91B6" w14:textId="5BD26EF7" w:rsidR="00963134" w:rsidRPr="004E12BC" w:rsidRDefault="00963134" w:rsidP="00963134">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E12BC">
              <w:rPr>
                <w:rFonts w:cs="Tahoma"/>
                <w:color w:val="000000" w:themeColor="text1"/>
                <w:sz w:val="16"/>
                <w:szCs w:val="16"/>
              </w:rPr>
              <w:t>4 470</w:t>
            </w:r>
          </w:p>
        </w:tc>
        <w:tc>
          <w:tcPr>
            <w:tcW w:w="907" w:type="dxa"/>
            <w:noWrap/>
            <w:vAlign w:val="center"/>
            <w:hideMark/>
          </w:tcPr>
          <w:p w14:paraId="5CBEE41C" w14:textId="69A74C42" w:rsidR="00963134" w:rsidRPr="004E12BC" w:rsidRDefault="00963134" w:rsidP="00963134">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E12BC">
              <w:rPr>
                <w:rFonts w:cs="Tahoma"/>
                <w:color w:val="000000" w:themeColor="text1"/>
                <w:sz w:val="16"/>
                <w:szCs w:val="16"/>
              </w:rPr>
              <w:t>4 566</w:t>
            </w:r>
          </w:p>
        </w:tc>
      </w:tr>
      <w:tr w:rsidR="00963134" w:rsidRPr="00A419AA" w14:paraId="39CAA92A" w14:textId="77777777" w:rsidTr="006A1FA3">
        <w:trPr>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vAlign w:val="center"/>
          </w:tcPr>
          <w:p w14:paraId="40D78F97" w14:textId="77777777" w:rsidR="00963134" w:rsidRPr="000C03F9" w:rsidRDefault="00963134" w:rsidP="00963134">
            <w:pPr>
              <w:spacing w:after="0"/>
              <w:ind w:left="57"/>
              <w:jc w:val="left"/>
              <w:rPr>
                <w:rFonts w:cs="Tahoma"/>
                <w:sz w:val="16"/>
                <w:szCs w:val="16"/>
              </w:rPr>
            </w:pPr>
          </w:p>
        </w:tc>
        <w:tc>
          <w:tcPr>
            <w:tcW w:w="2438" w:type="dxa"/>
            <w:noWrap/>
            <w:vAlign w:val="center"/>
          </w:tcPr>
          <w:p w14:paraId="28AC726B" w14:textId="3329B6F4" w:rsidR="00963134" w:rsidRPr="000C03F9" w:rsidRDefault="00963134" w:rsidP="00963134">
            <w:pPr>
              <w:spacing w:after="0"/>
              <w:ind w:left="113"/>
              <w:jc w:val="left"/>
              <w:cnfStyle w:val="000000000000" w:firstRow="0" w:lastRow="0" w:firstColumn="0" w:lastColumn="0" w:oddVBand="0" w:evenVBand="0" w:oddHBand="0" w:evenHBand="0" w:firstRowFirstColumn="0" w:firstRowLastColumn="0" w:lastRowFirstColumn="0" w:lastRowLastColumn="0"/>
              <w:rPr>
                <w:rFonts w:cs="Tahoma"/>
                <w:b/>
                <w:i/>
                <w:iCs/>
                <w:color w:val="000000" w:themeColor="text1"/>
                <w:sz w:val="16"/>
                <w:szCs w:val="16"/>
              </w:rPr>
            </w:pPr>
            <w:r>
              <w:rPr>
                <w:rFonts w:cs="Tahoma"/>
                <w:b/>
                <w:i/>
                <w:iCs/>
                <w:color w:val="000000" w:themeColor="text1"/>
                <w:sz w:val="16"/>
                <w:szCs w:val="16"/>
              </w:rPr>
              <w:t>z toho L0+H</w:t>
            </w:r>
          </w:p>
        </w:tc>
        <w:tc>
          <w:tcPr>
            <w:tcW w:w="907" w:type="dxa"/>
            <w:noWrap/>
            <w:vAlign w:val="center"/>
          </w:tcPr>
          <w:p w14:paraId="7AAE2F2F" w14:textId="52257923" w:rsidR="00963134" w:rsidRPr="004E12BC" w:rsidRDefault="00963134" w:rsidP="00963134">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4E12BC">
              <w:rPr>
                <w:rFonts w:cs="Tahoma"/>
                <w:i/>
                <w:iCs/>
                <w:color w:val="000000" w:themeColor="text1"/>
                <w:sz w:val="16"/>
                <w:szCs w:val="16"/>
              </w:rPr>
              <w:t>0</w:t>
            </w:r>
          </w:p>
        </w:tc>
        <w:tc>
          <w:tcPr>
            <w:tcW w:w="907" w:type="dxa"/>
            <w:noWrap/>
            <w:vAlign w:val="center"/>
          </w:tcPr>
          <w:p w14:paraId="075526BF" w14:textId="02A5028B" w:rsidR="00963134" w:rsidRPr="004E12BC" w:rsidRDefault="00963134" w:rsidP="00963134">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4E12BC">
              <w:rPr>
                <w:rFonts w:cs="Tahoma"/>
                <w:i/>
                <w:iCs/>
                <w:color w:val="000000" w:themeColor="text1"/>
                <w:sz w:val="16"/>
                <w:szCs w:val="16"/>
              </w:rPr>
              <w:t>348</w:t>
            </w:r>
          </w:p>
        </w:tc>
        <w:tc>
          <w:tcPr>
            <w:tcW w:w="907" w:type="dxa"/>
            <w:noWrap/>
            <w:vAlign w:val="center"/>
          </w:tcPr>
          <w:p w14:paraId="68BC2CD9" w14:textId="0F5F4546" w:rsidR="00963134" w:rsidRPr="004E12BC" w:rsidRDefault="00963134" w:rsidP="00963134">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4E12BC">
              <w:rPr>
                <w:rFonts w:cs="Tahoma"/>
                <w:i/>
                <w:iCs/>
                <w:color w:val="000000" w:themeColor="text1"/>
                <w:sz w:val="16"/>
                <w:szCs w:val="16"/>
              </w:rPr>
              <w:t>0</w:t>
            </w:r>
          </w:p>
        </w:tc>
        <w:tc>
          <w:tcPr>
            <w:tcW w:w="907" w:type="dxa"/>
            <w:noWrap/>
            <w:vAlign w:val="center"/>
          </w:tcPr>
          <w:p w14:paraId="16117B45" w14:textId="54F13971" w:rsidR="00963134" w:rsidRPr="004E12BC" w:rsidRDefault="00963134" w:rsidP="00963134">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4E12BC">
              <w:rPr>
                <w:rFonts w:cs="Tahoma"/>
                <w:i/>
                <w:iCs/>
                <w:color w:val="000000" w:themeColor="text1"/>
                <w:sz w:val="16"/>
                <w:szCs w:val="16"/>
              </w:rPr>
              <w:t>0</w:t>
            </w:r>
          </w:p>
        </w:tc>
        <w:tc>
          <w:tcPr>
            <w:tcW w:w="907" w:type="dxa"/>
            <w:noWrap/>
            <w:vAlign w:val="center"/>
          </w:tcPr>
          <w:p w14:paraId="37B2B1E6" w14:textId="45357892" w:rsidR="00963134" w:rsidRPr="004E12BC" w:rsidRDefault="00963134" w:rsidP="00963134">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4E12BC">
              <w:rPr>
                <w:rFonts w:cs="Tahoma"/>
                <w:i/>
                <w:iCs/>
                <w:color w:val="000000" w:themeColor="text1"/>
                <w:sz w:val="16"/>
                <w:szCs w:val="16"/>
              </w:rPr>
              <w:t>0</w:t>
            </w:r>
          </w:p>
        </w:tc>
        <w:tc>
          <w:tcPr>
            <w:tcW w:w="907" w:type="dxa"/>
            <w:noWrap/>
            <w:vAlign w:val="center"/>
          </w:tcPr>
          <w:p w14:paraId="5D5FA85C" w14:textId="2F5F4EAF" w:rsidR="00963134" w:rsidRPr="004E12BC" w:rsidRDefault="00963134" w:rsidP="00963134">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4E12BC">
              <w:rPr>
                <w:rFonts w:cs="Tahoma"/>
                <w:i/>
                <w:iCs/>
                <w:color w:val="000000" w:themeColor="text1"/>
                <w:sz w:val="16"/>
                <w:szCs w:val="16"/>
              </w:rPr>
              <w:t>348</w:t>
            </w:r>
          </w:p>
        </w:tc>
      </w:tr>
      <w:tr w:rsidR="00963134" w:rsidRPr="00A419AA" w14:paraId="28E45939" w14:textId="77777777" w:rsidTr="006A1FA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vAlign w:val="center"/>
            <w:hideMark/>
          </w:tcPr>
          <w:p w14:paraId="53BD2A73" w14:textId="77777777" w:rsidR="00963134" w:rsidRPr="000C03F9" w:rsidRDefault="00963134" w:rsidP="00963134">
            <w:pPr>
              <w:spacing w:after="0"/>
              <w:ind w:left="57"/>
              <w:jc w:val="left"/>
              <w:rPr>
                <w:rFonts w:cs="Tahoma"/>
                <w:sz w:val="16"/>
                <w:szCs w:val="16"/>
              </w:rPr>
            </w:pPr>
          </w:p>
        </w:tc>
        <w:tc>
          <w:tcPr>
            <w:tcW w:w="2438" w:type="dxa"/>
            <w:noWrap/>
            <w:vAlign w:val="center"/>
            <w:hideMark/>
          </w:tcPr>
          <w:p w14:paraId="1B12730B" w14:textId="77777777" w:rsidR="00963134" w:rsidRPr="000C03F9" w:rsidRDefault="00963134" w:rsidP="00963134">
            <w:pPr>
              <w:spacing w:after="0"/>
              <w:ind w:left="113"/>
              <w:jc w:val="left"/>
              <w:cnfStyle w:val="000000100000" w:firstRow="0" w:lastRow="0" w:firstColumn="0" w:lastColumn="0" w:oddVBand="0" w:evenVBand="0" w:oddHBand="1" w:evenHBand="0" w:firstRowFirstColumn="0" w:firstRowLastColumn="0" w:lastRowFirstColumn="0" w:lastRowLastColumn="0"/>
              <w:rPr>
                <w:rFonts w:cs="Tahoma"/>
                <w:b/>
                <w:i/>
                <w:iCs/>
                <w:color w:val="000000" w:themeColor="text1"/>
                <w:sz w:val="16"/>
                <w:szCs w:val="16"/>
              </w:rPr>
            </w:pPr>
            <w:r w:rsidRPr="000C03F9">
              <w:rPr>
                <w:rFonts w:cs="Tahoma"/>
                <w:b/>
                <w:i/>
                <w:iCs/>
                <w:color w:val="000000" w:themeColor="text1"/>
                <w:sz w:val="16"/>
                <w:szCs w:val="16"/>
              </w:rPr>
              <w:t>z toho nástavbové studium</w:t>
            </w:r>
          </w:p>
        </w:tc>
        <w:tc>
          <w:tcPr>
            <w:tcW w:w="907" w:type="dxa"/>
            <w:noWrap/>
            <w:vAlign w:val="center"/>
            <w:hideMark/>
          </w:tcPr>
          <w:p w14:paraId="2DD42ABD" w14:textId="035492A9" w:rsidR="00963134" w:rsidRPr="004E12BC" w:rsidRDefault="00963134" w:rsidP="00963134">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4E12BC">
              <w:rPr>
                <w:rFonts w:cs="Tahoma"/>
                <w:i/>
                <w:iCs/>
                <w:color w:val="000000" w:themeColor="text1"/>
                <w:sz w:val="16"/>
                <w:szCs w:val="16"/>
              </w:rPr>
              <w:t>1 058</w:t>
            </w:r>
          </w:p>
        </w:tc>
        <w:tc>
          <w:tcPr>
            <w:tcW w:w="907" w:type="dxa"/>
            <w:noWrap/>
            <w:vAlign w:val="center"/>
            <w:hideMark/>
          </w:tcPr>
          <w:p w14:paraId="3F7861E9" w14:textId="18F3429A" w:rsidR="00963134" w:rsidRPr="004E12BC" w:rsidRDefault="00963134" w:rsidP="00963134">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4E12BC">
              <w:rPr>
                <w:rFonts w:cs="Tahoma"/>
                <w:i/>
                <w:iCs/>
                <w:color w:val="000000" w:themeColor="text1"/>
                <w:sz w:val="16"/>
                <w:szCs w:val="16"/>
              </w:rPr>
              <w:t>1 064</w:t>
            </w:r>
          </w:p>
        </w:tc>
        <w:tc>
          <w:tcPr>
            <w:tcW w:w="907" w:type="dxa"/>
            <w:noWrap/>
            <w:vAlign w:val="center"/>
            <w:hideMark/>
          </w:tcPr>
          <w:p w14:paraId="08510BE7" w14:textId="3492B012" w:rsidR="00963134" w:rsidRPr="004E12BC" w:rsidRDefault="00963134" w:rsidP="00963134">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4E12BC">
              <w:rPr>
                <w:rFonts w:cs="Tahoma"/>
                <w:i/>
                <w:iCs/>
                <w:color w:val="000000" w:themeColor="text1"/>
                <w:sz w:val="16"/>
                <w:szCs w:val="16"/>
              </w:rPr>
              <w:t>675</w:t>
            </w:r>
          </w:p>
        </w:tc>
        <w:tc>
          <w:tcPr>
            <w:tcW w:w="907" w:type="dxa"/>
            <w:noWrap/>
            <w:vAlign w:val="center"/>
            <w:hideMark/>
          </w:tcPr>
          <w:p w14:paraId="284251BF" w14:textId="1EBCE868" w:rsidR="00963134" w:rsidRPr="004E12BC" w:rsidRDefault="00963134" w:rsidP="00963134">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4E12BC">
              <w:rPr>
                <w:rFonts w:cs="Tahoma"/>
                <w:i/>
                <w:iCs/>
                <w:color w:val="000000" w:themeColor="text1"/>
                <w:sz w:val="16"/>
                <w:szCs w:val="16"/>
              </w:rPr>
              <w:t>768</w:t>
            </w:r>
          </w:p>
        </w:tc>
        <w:tc>
          <w:tcPr>
            <w:tcW w:w="907" w:type="dxa"/>
            <w:noWrap/>
            <w:vAlign w:val="center"/>
            <w:hideMark/>
          </w:tcPr>
          <w:p w14:paraId="1346C20A" w14:textId="5D792CD9" w:rsidR="00963134" w:rsidRPr="004E12BC" w:rsidRDefault="00963134" w:rsidP="00963134">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4E12BC">
              <w:rPr>
                <w:rFonts w:cs="Tahoma"/>
                <w:i/>
                <w:iCs/>
                <w:color w:val="000000" w:themeColor="text1"/>
                <w:sz w:val="16"/>
                <w:szCs w:val="16"/>
              </w:rPr>
              <w:t>1 733</w:t>
            </w:r>
          </w:p>
        </w:tc>
        <w:tc>
          <w:tcPr>
            <w:tcW w:w="907" w:type="dxa"/>
            <w:noWrap/>
            <w:vAlign w:val="center"/>
            <w:hideMark/>
          </w:tcPr>
          <w:p w14:paraId="1C8EAF36" w14:textId="65EFF63D" w:rsidR="00963134" w:rsidRPr="004E12BC" w:rsidRDefault="00963134" w:rsidP="00963134">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4E12BC">
              <w:rPr>
                <w:rFonts w:cs="Tahoma"/>
                <w:i/>
                <w:iCs/>
                <w:color w:val="000000" w:themeColor="text1"/>
                <w:sz w:val="16"/>
                <w:szCs w:val="16"/>
              </w:rPr>
              <w:t>1 832</w:t>
            </w:r>
          </w:p>
        </w:tc>
      </w:tr>
      <w:tr w:rsidR="00963134" w:rsidRPr="00A419AA" w14:paraId="17BA7B5E" w14:textId="77777777" w:rsidTr="006A1FA3">
        <w:trPr>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vAlign w:val="center"/>
            <w:hideMark/>
          </w:tcPr>
          <w:p w14:paraId="5B3FB8CC" w14:textId="77777777" w:rsidR="00963134" w:rsidRPr="000C03F9" w:rsidRDefault="00963134" w:rsidP="00963134">
            <w:pPr>
              <w:spacing w:after="0"/>
              <w:ind w:left="57"/>
              <w:jc w:val="left"/>
              <w:rPr>
                <w:rFonts w:cs="Tahoma"/>
                <w:sz w:val="16"/>
                <w:szCs w:val="16"/>
              </w:rPr>
            </w:pPr>
          </w:p>
        </w:tc>
        <w:tc>
          <w:tcPr>
            <w:tcW w:w="2438" w:type="dxa"/>
            <w:noWrap/>
            <w:vAlign w:val="center"/>
            <w:hideMark/>
          </w:tcPr>
          <w:p w14:paraId="36A142D3" w14:textId="77777777" w:rsidR="00963134" w:rsidRPr="000C03F9" w:rsidRDefault="00963134" w:rsidP="00963134">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C03F9">
              <w:rPr>
                <w:rFonts w:cs="Tahoma"/>
                <w:b/>
                <w:color w:val="000000" w:themeColor="text1"/>
                <w:sz w:val="16"/>
                <w:szCs w:val="16"/>
              </w:rPr>
              <w:t>M</w:t>
            </w:r>
          </w:p>
        </w:tc>
        <w:tc>
          <w:tcPr>
            <w:tcW w:w="907" w:type="dxa"/>
            <w:noWrap/>
            <w:vAlign w:val="center"/>
            <w:hideMark/>
          </w:tcPr>
          <w:p w14:paraId="638D74E3" w14:textId="7453A02F" w:rsidR="00963134" w:rsidRPr="004E12BC" w:rsidRDefault="00963134" w:rsidP="00963134">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E12BC">
              <w:rPr>
                <w:rFonts w:cs="Tahoma"/>
                <w:color w:val="000000" w:themeColor="text1"/>
                <w:sz w:val="16"/>
                <w:szCs w:val="16"/>
              </w:rPr>
              <w:t>18 678</w:t>
            </w:r>
          </w:p>
        </w:tc>
        <w:tc>
          <w:tcPr>
            <w:tcW w:w="907" w:type="dxa"/>
            <w:noWrap/>
            <w:vAlign w:val="center"/>
            <w:hideMark/>
          </w:tcPr>
          <w:p w14:paraId="44CA194F" w14:textId="5AE475E8" w:rsidR="00963134" w:rsidRPr="004E12BC" w:rsidRDefault="00963134" w:rsidP="00963134">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E12BC">
              <w:rPr>
                <w:rFonts w:cs="Tahoma"/>
                <w:color w:val="000000" w:themeColor="text1"/>
                <w:sz w:val="16"/>
                <w:szCs w:val="16"/>
              </w:rPr>
              <w:t>19 486</w:t>
            </w:r>
          </w:p>
        </w:tc>
        <w:tc>
          <w:tcPr>
            <w:tcW w:w="907" w:type="dxa"/>
            <w:noWrap/>
            <w:vAlign w:val="center"/>
            <w:hideMark/>
          </w:tcPr>
          <w:p w14:paraId="1839B44F" w14:textId="5EE92190" w:rsidR="00963134" w:rsidRPr="004E12BC" w:rsidRDefault="00963134" w:rsidP="00963134">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E12BC">
              <w:rPr>
                <w:rFonts w:cs="Tahoma"/>
                <w:color w:val="000000" w:themeColor="text1"/>
                <w:sz w:val="16"/>
                <w:szCs w:val="16"/>
              </w:rPr>
              <w:t>487</w:t>
            </w:r>
          </w:p>
        </w:tc>
        <w:tc>
          <w:tcPr>
            <w:tcW w:w="907" w:type="dxa"/>
            <w:noWrap/>
            <w:vAlign w:val="center"/>
            <w:hideMark/>
          </w:tcPr>
          <w:p w14:paraId="78C6EE8C" w14:textId="5630933E" w:rsidR="00963134" w:rsidRPr="004E12BC" w:rsidRDefault="00963134" w:rsidP="00963134">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E12BC">
              <w:rPr>
                <w:rFonts w:cs="Tahoma"/>
                <w:color w:val="000000" w:themeColor="text1"/>
                <w:sz w:val="16"/>
                <w:szCs w:val="16"/>
              </w:rPr>
              <w:t>578</w:t>
            </w:r>
          </w:p>
        </w:tc>
        <w:tc>
          <w:tcPr>
            <w:tcW w:w="907" w:type="dxa"/>
            <w:noWrap/>
            <w:vAlign w:val="center"/>
            <w:hideMark/>
          </w:tcPr>
          <w:p w14:paraId="02BA6560" w14:textId="71701D39" w:rsidR="00963134" w:rsidRPr="004E12BC" w:rsidRDefault="00963134" w:rsidP="00963134">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E12BC">
              <w:rPr>
                <w:rFonts w:cs="Tahoma"/>
                <w:color w:val="000000" w:themeColor="text1"/>
                <w:sz w:val="16"/>
                <w:szCs w:val="16"/>
              </w:rPr>
              <w:t>19 165</w:t>
            </w:r>
          </w:p>
        </w:tc>
        <w:tc>
          <w:tcPr>
            <w:tcW w:w="907" w:type="dxa"/>
            <w:noWrap/>
            <w:vAlign w:val="center"/>
            <w:hideMark/>
          </w:tcPr>
          <w:p w14:paraId="43CFD8BC" w14:textId="19EC71A3" w:rsidR="00963134" w:rsidRPr="004E12BC" w:rsidRDefault="00963134" w:rsidP="00963134">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E12BC">
              <w:rPr>
                <w:rFonts w:cs="Tahoma"/>
                <w:color w:val="000000" w:themeColor="text1"/>
                <w:sz w:val="16"/>
                <w:szCs w:val="16"/>
              </w:rPr>
              <w:t>20 064</w:t>
            </w:r>
          </w:p>
        </w:tc>
      </w:tr>
      <w:tr w:rsidR="00963134" w:rsidRPr="00A419AA" w14:paraId="587C79D9" w14:textId="77777777" w:rsidTr="006A1FA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vAlign w:val="center"/>
            <w:hideMark/>
          </w:tcPr>
          <w:p w14:paraId="681B922C" w14:textId="77777777" w:rsidR="00963134" w:rsidRPr="000C03F9" w:rsidRDefault="00963134" w:rsidP="00963134">
            <w:pPr>
              <w:spacing w:after="0"/>
              <w:ind w:left="57"/>
              <w:jc w:val="left"/>
              <w:rPr>
                <w:rFonts w:cs="Tahoma"/>
                <w:sz w:val="16"/>
                <w:szCs w:val="16"/>
              </w:rPr>
            </w:pPr>
          </w:p>
        </w:tc>
        <w:tc>
          <w:tcPr>
            <w:tcW w:w="2438" w:type="dxa"/>
            <w:noWrap/>
            <w:vAlign w:val="center"/>
            <w:hideMark/>
          </w:tcPr>
          <w:p w14:paraId="04C397B3" w14:textId="77777777" w:rsidR="00963134" w:rsidRPr="000C03F9" w:rsidRDefault="00963134" w:rsidP="00963134">
            <w:pPr>
              <w:spacing w:after="0"/>
              <w:ind w:left="113"/>
              <w:jc w:val="left"/>
              <w:cnfStyle w:val="000000100000" w:firstRow="0" w:lastRow="0" w:firstColumn="0" w:lastColumn="0" w:oddVBand="0" w:evenVBand="0" w:oddHBand="1" w:evenHBand="0" w:firstRowFirstColumn="0" w:firstRowLastColumn="0" w:lastRowFirstColumn="0" w:lastRowLastColumn="0"/>
              <w:rPr>
                <w:rFonts w:cs="Tahoma"/>
                <w:b/>
                <w:i/>
                <w:iCs/>
                <w:color w:val="000000" w:themeColor="text1"/>
                <w:sz w:val="16"/>
                <w:szCs w:val="16"/>
              </w:rPr>
            </w:pPr>
            <w:r w:rsidRPr="000C03F9">
              <w:rPr>
                <w:rFonts w:cs="Tahoma"/>
                <w:b/>
                <w:i/>
                <w:iCs/>
                <w:color w:val="000000" w:themeColor="text1"/>
                <w:sz w:val="16"/>
                <w:szCs w:val="16"/>
              </w:rPr>
              <w:t>z toho zkrácené studium</w:t>
            </w:r>
          </w:p>
        </w:tc>
        <w:tc>
          <w:tcPr>
            <w:tcW w:w="907" w:type="dxa"/>
            <w:noWrap/>
            <w:vAlign w:val="center"/>
            <w:hideMark/>
          </w:tcPr>
          <w:p w14:paraId="5E9F6F37" w14:textId="3780826B" w:rsidR="00963134" w:rsidRPr="004E12BC" w:rsidRDefault="00963134" w:rsidP="00963134">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4E12BC">
              <w:rPr>
                <w:rFonts w:cs="Tahoma"/>
                <w:i/>
                <w:iCs/>
                <w:color w:val="000000" w:themeColor="text1"/>
                <w:sz w:val="16"/>
                <w:szCs w:val="16"/>
              </w:rPr>
              <w:t>30</w:t>
            </w:r>
          </w:p>
        </w:tc>
        <w:tc>
          <w:tcPr>
            <w:tcW w:w="907" w:type="dxa"/>
            <w:noWrap/>
            <w:vAlign w:val="center"/>
            <w:hideMark/>
          </w:tcPr>
          <w:p w14:paraId="257A6BDF" w14:textId="2C24310E" w:rsidR="00963134" w:rsidRPr="004E12BC" w:rsidRDefault="00963134" w:rsidP="00963134">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4E12BC">
              <w:rPr>
                <w:rFonts w:cs="Tahoma"/>
                <w:i/>
                <w:iCs/>
                <w:color w:val="000000" w:themeColor="text1"/>
                <w:sz w:val="16"/>
                <w:szCs w:val="16"/>
              </w:rPr>
              <w:t>20</w:t>
            </w:r>
          </w:p>
        </w:tc>
        <w:tc>
          <w:tcPr>
            <w:tcW w:w="907" w:type="dxa"/>
            <w:noWrap/>
            <w:vAlign w:val="center"/>
            <w:hideMark/>
          </w:tcPr>
          <w:p w14:paraId="64890A26" w14:textId="14C05431" w:rsidR="00963134" w:rsidRPr="004E12BC" w:rsidRDefault="00963134" w:rsidP="00963134">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4E12BC">
              <w:rPr>
                <w:rFonts w:cs="Tahoma"/>
                <w:i/>
                <w:iCs/>
                <w:color w:val="000000" w:themeColor="text1"/>
                <w:sz w:val="16"/>
                <w:szCs w:val="16"/>
              </w:rPr>
              <w:t>144</w:t>
            </w:r>
          </w:p>
        </w:tc>
        <w:tc>
          <w:tcPr>
            <w:tcW w:w="907" w:type="dxa"/>
            <w:noWrap/>
            <w:vAlign w:val="center"/>
            <w:hideMark/>
          </w:tcPr>
          <w:p w14:paraId="78574039" w14:textId="5EA8B83E" w:rsidR="00963134" w:rsidRPr="004E12BC" w:rsidRDefault="00963134" w:rsidP="00963134">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4E12BC">
              <w:rPr>
                <w:rFonts w:cs="Tahoma"/>
                <w:i/>
                <w:iCs/>
                <w:color w:val="000000" w:themeColor="text1"/>
                <w:sz w:val="16"/>
                <w:szCs w:val="16"/>
              </w:rPr>
              <w:t>156</w:t>
            </w:r>
          </w:p>
        </w:tc>
        <w:tc>
          <w:tcPr>
            <w:tcW w:w="907" w:type="dxa"/>
            <w:noWrap/>
            <w:vAlign w:val="center"/>
            <w:hideMark/>
          </w:tcPr>
          <w:p w14:paraId="4647C48A" w14:textId="6658473F" w:rsidR="00963134" w:rsidRPr="004E12BC" w:rsidRDefault="00963134" w:rsidP="00963134">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4E12BC">
              <w:rPr>
                <w:rFonts w:cs="Tahoma"/>
                <w:i/>
                <w:iCs/>
                <w:color w:val="000000" w:themeColor="text1"/>
                <w:sz w:val="16"/>
                <w:szCs w:val="16"/>
              </w:rPr>
              <w:t>174</w:t>
            </w:r>
          </w:p>
        </w:tc>
        <w:tc>
          <w:tcPr>
            <w:tcW w:w="907" w:type="dxa"/>
            <w:noWrap/>
            <w:vAlign w:val="center"/>
            <w:hideMark/>
          </w:tcPr>
          <w:p w14:paraId="4A4BC975" w14:textId="46C0DB26" w:rsidR="00963134" w:rsidRPr="004E12BC" w:rsidRDefault="00963134" w:rsidP="00963134">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4E12BC">
              <w:rPr>
                <w:rFonts w:cs="Tahoma"/>
                <w:i/>
                <w:iCs/>
                <w:color w:val="000000" w:themeColor="text1"/>
                <w:sz w:val="16"/>
                <w:szCs w:val="16"/>
              </w:rPr>
              <w:t>176</w:t>
            </w:r>
          </w:p>
        </w:tc>
      </w:tr>
      <w:tr w:rsidR="00963134" w:rsidRPr="00A419AA" w14:paraId="641633F1" w14:textId="77777777" w:rsidTr="006A1FA3">
        <w:trPr>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vAlign w:val="center"/>
            <w:hideMark/>
          </w:tcPr>
          <w:p w14:paraId="3A5B6CB3" w14:textId="77777777" w:rsidR="00963134" w:rsidRPr="000C03F9" w:rsidRDefault="00963134" w:rsidP="00963134">
            <w:pPr>
              <w:spacing w:after="0"/>
              <w:ind w:left="57"/>
              <w:jc w:val="left"/>
              <w:rPr>
                <w:rFonts w:cs="Tahoma"/>
                <w:sz w:val="16"/>
                <w:szCs w:val="16"/>
              </w:rPr>
            </w:pPr>
          </w:p>
        </w:tc>
        <w:tc>
          <w:tcPr>
            <w:tcW w:w="2438" w:type="dxa"/>
            <w:shd w:val="clear" w:color="auto" w:fill="7F7F7F" w:themeFill="text1" w:themeFillTint="80"/>
            <w:vAlign w:val="center"/>
            <w:hideMark/>
          </w:tcPr>
          <w:p w14:paraId="6065D3F6" w14:textId="77777777" w:rsidR="00963134" w:rsidRPr="000C03F9" w:rsidRDefault="00963134" w:rsidP="00963134">
            <w:pPr>
              <w:spacing w:after="0"/>
              <w:ind w:left="57"/>
              <w:jc w:val="center"/>
              <w:cnfStyle w:val="000000000000" w:firstRow="0" w:lastRow="0" w:firstColumn="0" w:lastColumn="0" w:oddVBand="0" w:evenVBand="0" w:oddHBand="0" w:evenHBand="0" w:firstRowFirstColumn="0" w:firstRowLastColumn="0" w:lastRowFirstColumn="0" w:lastRowLastColumn="0"/>
              <w:rPr>
                <w:rFonts w:cs="Tahoma"/>
                <w:b/>
                <w:bCs/>
                <w:color w:val="FFFFFF" w:themeColor="background1"/>
                <w:sz w:val="16"/>
                <w:szCs w:val="16"/>
              </w:rPr>
            </w:pPr>
            <w:r w:rsidRPr="000C03F9">
              <w:rPr>
                <w:rFonts w:cs="Tahoma"/>
                <w:b/>
                <w:bCs/>
                <w:color w:val="FFFFFF" w:themeColor="background1"/>
                <w:sz w:val="16"/>
                <w:szCs w:val="16"/>
              </w:rPr>
              <w:t>Celkem</w:t>
            </w:r>
          </w:p>
        </w:tc>
        <w:tc>
          <w:tcPr>
            <w:tcW w:w="907" w:type="dxa"/>
            <w:noWrap/>
            <w:vAlign w:val="center"/>
            <w:hideMark/>
          </w:tcPr>
          <w:p w14:paraId="3D816267" w14:textId="06EC6E9E" w:rsidR="00963134" w:rsidRPr="004E12BC" w:rsidRDefault="00963134" w:rsidP="00963134">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36 035</w:t>
            </w:r>
          </w:p>
        </w:tc>
        <w:tc>
          <w:tcPr>
            <w:tcW w:w="907" w:type="dxa"/>
            <w:noWrap/>
            <w:vAlign w:val="center"/>
            <w:hideMark/>
          </w:tcPr>
          <w:p w14:paraId="27A8E1AF" w14:textId="69CBC015" w:rsidR="00963134" w:rsidRPr="004E12BC" w:rsidRDefault="00963134" w:rsidP="00963134">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37 003</w:t>
            </w:r>
          </w:p>
        </w:tc>
        <w:tc>
          <w:tcPr>
            <w:tcW w:w="907" w:type="dxa"/>
            <w:noWrap/>
            <w:vAlign w:val="center"/>
            <w:hideMark/>
          </w:tcPr>
          <w:p w14:paraId="14E6CF5E" w14:textId="11EEBD50" w:rsidR="00963134" w:rsidRPr="004E12BC" w:rsidRDefault="00963134" w:rsidP="00963134">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1 206</w:t>
            </w:r>
          </w:p>
        </w:tc>
        <w:tc>
          <w:tcPr>
            <w:tcW w:w="907" w:type="dxa"/>
            <w:noWrap/>
            <w:vAlign w:val="center"/>
            <w:hideMark/>
          </w:tcPr>
          <w:p w14:paraId="75AE05FD" w14:textId="7A0628D5" w:rsidR="00963134" w:rsidRPr="004E12BC" w:rsidRDefault="00963134" w:rsidP="00963134">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1 378</w:t>
            </w:r>
          </w:p>
        </w:tc>
        <w:tc>
          <w:tcPr>
            <w:tcW w:w="907" w:type="dxa"/>
            <w:noWrap/>
            <w:vAlign w:val="center"/>
            <w:hideMark/>
          </w:tcPr>
          <w:p w14:paraId="3028A7A2" w14:textId="54A0504F" w:rsidR="00963134" w:rsidRPr="004E12BC" w:rsidRDefault="00963134" w:rsidP="00963134">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37 241</w:t>
            </w:r>
          </w:p>
        </w:tc>
        <w:tc>
          <w:tcPr>
            <w:tcW w:w="907" w:type="dxa"/>
            <w:noWrap/>
            <w:vAlign w:val="center"/>
            <w:hideMark/>
          </w:tcPr>
          <w:p w14:paraId="22B3BAE9" w14:textId="1DA077D8" w:rsidR="00963134" w:rsidRPr="004E12BC" w:rsidRDefault="00963134" w:rsidP="00963134">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E12BC">
              <w:rPr>
                <w:rFonts w:cs="Tahoma"/>
                <w:b/>
                <w:bCs/>
                <w:color w:val="000000" w:themeColor="text1"/>
                <w:sz w:val="16"/>
                <w:szCs w:val="16"/>
              </w:rPr>
              <w:t>38 381</w:t>
            </w:r>
          </w:p>
        </w:tc>
      </w:tr>
      <w:tr w:rsidR="00616349" w:rsidRPr="00A419AA" w14:paraId="6DE4F80E" w14:textId="77777777" w:rsidTr="006A1FA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val="restart"/>
            <w:tcBorders>
              <w:left w:val="none" w:sz="0" w:space="0" w:color="auto"/>
            </w:tcBorders>
            <w:shd w:val="clear" w:color="auto" w:fill="7F7F7F" w:themeFill="text1" w:themeFillTint="80"/>
            <w:vAlign w:val="center"/>
            <w:hideMark/>
          </w:tcPr>
          <w:p w14:paraId="42D38057" w14:textId="77777777" w:rsidR="00616349" w:rsidRPr="000C03F9" w:rsidRDefault="00616349" w:rsidP="00616349">
            <w:pPr>
              <w:spacing w:after="0"/>
              <w:ind w:left="57"/>
              <w:jc w:val="left"/>
              <w:rPr>
                <w:rFonts w:cs="Tahoma"/>
                <w:sz w:val="16"/>
                <w:szCs w:val="16"/>
              </w:rPr>
            </w:pPr>
            <w:r w:rsidRPr="000C03F9">
              <w:rPr>
                <w:rFonts w:cs="Tahoma"/>
                <w:sz w:val="16"/>
                <w:szCs w:val="16"/>
              </w:rPr>
              <w:t>Střední vzdělání s výučním listem</w:t>
            </w:r>
          </w:p>
        </w:tc>
        <w:tc>
          <w:tcPr>
            <w:tcW w:w="2438" w:type="dxa"/>
            <w:noWrap/>
            <w:vAlign w:val="center"/>
            <w:hideMark/>
          </w:tcPr>
          <w:p w14:paraId="46EF50A3" w14:textId="77777777" w:rsidR="00616349" w:rsidRPr="000C03F9" w:rsidRDefault="00616349" w:rsidP="00616349">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0C03F9">
              <w:rPr>
                <w:rFonts w:cs="Tahoma"/>
                <w:b/>
                <w:color w:val="000000" w:themeColor="text1"/>
                <w:sz w:val="16"/>
                <w:szCs w:val="16"/>
              </w:rPr>
              <w:t>H</w:t>
            </w:r>
          </w:p>
        </w:tc>
        <w:tc>
          <w:tcPr>
            <w:tcW w:w="907" w:type="dxa"/>
            <w:noWrap/>
            <w:vAlign w:val="center"/>
            <w:hideMark/>
          </w:tcPr>
          <w:p w14:paraId="65F55E8B" w14:textId="1D9C382D" w:rsidR="00616349" w:rsidRPr="00E97F30" w:rsidRDefault="00616349" w:rsidP="00616349">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9 062</w:t>
            </w:r>
          </w:p>
        </w:tc>
        <w:tc>
          <w:tcPr>
            <w:tcW w:w="907" w:type="dxa"/>
            <w:noWrap/>
            <w:vAlign w:val="center"/>
            <w:hideMark/>
          </w:tcPr>
          <w:p w14:paraId="1138F8D4" w14:textId="340D7247" w:rsidR="00616349" w:rsidRPr="00E97F30" w:rsidRDefault="00616349" w:rsidP="00616349">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9 152</w:t>
            </w:r>
          </w:p>
        </w:tc>
        <w:tc>
          <w:tcPr>
            <w:tcW w:w="907" w:type="dxa"/>
            <w:noWrap/>
            <w:vAlign w:val="center"/>
            <w:hideMark/>
          </w:tcPr>
          <w:p w14:paraId="51AE99EE" w14:textId="483EEBAC" w:rsidR="00616349" w:rsidRPr="00E97F30" w:rsidRDefault="00616349" w:rsidP="00616349">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164</w:t>
            </w:r>
          </w:p>
        </w:tc>
        <w:tc>
          <w:tcPr>
            <w:tcW w:w="907" w:type="dxa"/>
            <w:noWrap/>
            <w:vAlign w:val="center"/>
            <w:hideMark/>
          </w:tcPr>
          <w:p w14:paraId="32543327" w14:textId="345FABFE" w:rsidR="00616349" w:rsidRPr="00E97F30" w:rsidRDefault="00616349" w:rsidP="00616349">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142</w:t>
            </w:r>
          </w:p>
        </w:tc>
        <w:tc>
          <w:tcPr>
            <w:tcW w:w="907" w:type="dxa"/>
            <w:noWrap/>
            <w:vAlign w:val="center"/>
            <w:hideMark/>
          </w:tcPr>
          <w:p w14:paraId="633B2406" w14:textId="61B0E34F" w:rsidR="00616349" w:rsidRPr="00E97F30" w:rsidRDefault="00616349" w:rsidP="00616349">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9 226</w:t>
            </w:r>
          </w:p>
        </w:tc>
        <w:tc>
          <w:tcPr>
            <w:tcW w:w="907" w:type="dxa"/>
            <w:noWrap/>
            <w:vAlign w:val="center"/>
            <w:hideMark/>
          </w:tcPr>
          <w:p w14:paraId="6EE1F79B" w14:textId="464DE3D2" w:rsidR="00616349" w:rsidRPr="00E97F30" w:rsidRDefault="00616349" w:rsidP="00616349">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9 294</w:t>
            </w:r>
          </w:p>
        </w:tc>
      </w:tr>
      <w:tr w:rsidR="00616349" w:rsidRPr="00A419AA" w14:paraId="492EB89A" w14:textId="77777777" w:rsidTr="006A1FA3">
        <w:trPr>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vAlign w:val="center"/>
            <w:hideMark/>
          </w:tcPr>
          <w:p w14:paraId="040D2FF2" w14:textId="77777777" w:rsidR="00616349" w:rsidRPr="000C03F9" w:rsidRDefault="00616349" w:rsidP="00616349">
            <w:pPr>
              <w:spacing w:after="0"/>
              <w:ind w:left="57"/>
              <w:jc w:val="left"/>
              <w:rPr>
                <w:rFonts w:cs="Tahoma"/>
                <w:sz w:val="16"/>
                <w:szCs w:val="16"/>
              </w:rPr>
            </w:pPr>
          </w:p>
        </w:tc>
        <w:tc>
          <w:tcPr>
            <w:tcW w:w="2438" w:type="dxa"/>
            <w:noWrap/>
            <w:vAlign w:val="center"/>
            <w:hideMark/>
          </w:tcPr>
          <w:p w14:paraId="08F4F7F6" w14:textId="77777777" w:rsidR="00616349" w:rsidRPr="000C03F9" w:rsidRDefault="00616349" w:rsidP="00616349">
            <w:pPr>
              <w:spacing w:after="0"/>
              <w:ind w:left="113"/>
              <w:jc w:val="left"/>
              <w:cnfStyle w:val="000000000000" w:firstRow="0" w:lastRow="0" w:firstColumn="0" w:lastColumn="0" w:oddVBand="0" w:evenVBand="0" w:oddHBand="0" w:evenHBand="0" w:firstRowFirstColumn="0" w:firstRowLastColumn="0" w:lastRowFirstColumn="0" w:lastRowLastColumn="0"/>
              <w:rPr>
                <w:rFonts w:cs="Tahoma"/>
                <w:b/>
                <w:i/>
                <w:iCs/>
                <w:color w:val="000000" w:themeColor="text1"/>
                <w:sz w:val="16"/>
                <w:szCs w:val="16"/>
              </w:rPr>
            </w:pPr>
            <w:r w:rsidRPr="000C03F9">
              <w:rPr>
                <w:rFonts w:cs="Tahoma"/>
                <w:b/>
                <w:i/>
                <w:iCs/>
                <w:color w:val="000000" w:themeColor="text1"/>
                <w:sz w:val="16"/>
                <w:szCs w:val="16"/>
              </w:rPr>
              <w:t>z toho zkrácené studium</w:t>
            </w:r>
          </w:p>
        </w:tc>
        <w:tc>
          <w:tcPr>
            <w:tcW w:w="907" w:type="dxa"/>
            <w:noWrap/>
            <w:vAlign w:val="center"/>
            <w:hideMark/>
          </w:tcPr>
          <w:p w14:paraId="38D94FD1" w14:textId="2029BC3F" w:rsidR="00616349" w:rsidRPr="00E97F30" w:rsidRDefault="00616349" w:rsidP="00616349">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E97F30">
              <w:rPr>
                <w:rFonts w:cs="Tahoma"/>
                <w:i/>
                <w:iCs/>
                <w:color w:val="000000" w:themeColor="text1"/>
                <w:sz w:val="16"/>
                <w:szCs w:val="16"/>
              </w:rPr>
              <w:t>76</w:t>
            </w:r>
          </w:p>
        </w:tc>
        <w:tc>
          <w:tcPr>
            <w:tcW w:w="907" w:type="dxa"/>
            <w:noWrap/>
            <w:vAlign w:val="center"/>
            <w:hideMark/>
          </w:tcPr>
          <w:p w14:paraId="03D7C84A" w14:textId="13F104B7" w:rsidR="00616349" w:rsidRPr="00E97F30" w:rsidRDefault="00616349" w:rsidP="00616349">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E97F30">
              <w:rPr>
                <w:rFonts w:cs="Tahoma"/>
                <w:i/>
                <w:iCs/>
                <w:color w:val="000000" w:themeColor="text1"/>
                <w:sz w:val="16"/>
                <w:szCs w:val="16"/>
              </w:rPr>
              <w:t>78</w:t>
            </w:r>
          </w:p>
        </w:tc>
        <w:tc>
          <w:tcPr>
            <w:tcW w:w="907" w:type="dxa"/>
            <w:noWrap/>
            <w:vAlign w:val="center"/>
            <w:hideMark/>
          </w:tcPr>
          <w:p w14:paraId="082B7DAD" w14:textId="00867B94" w:rsidR="00616349" w:rsidRPr="00E97F30" w:rsidRDefault="00616349" w:rsidP="00616349">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E97F30">
              <w:rPr>
                <w:rFonts w:cs="Tahoma"/>
                <w:i/>
                <w:iCs/>
                <w:color w:val="000000" w:themeColor="text1"/>
                <w:sz w:val="16"/>
                <w:szCs w:val="16"/>
              </w:rPr>
              <w:t>0</w:t>
            </w:r>
          </w:p>
        </w:tc>
        <w:tc>
          <w:tcPr>
            <w:tcW w:w="907" w:type="dxa"/>
            <w:noWrap/>
            <w:vAlign w:val="center"/>
            <w:hideMark/>
          </w:tcPr>
          <w:p w14:paraId="07811192" w14:textId="1ACFB4BC" w:rsidR="00616349" w:rsidRPr="00E97F30" w:rsidRDefault="00616349" w:rsidP="00616349">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E97F30">
              <w:rPr>
                <w:rFonts w:cs="Tahoma"/>
                <w:i/>
                <w:iCs/>
                <w:color w:val="000000" w:themeColor="text1"/>
                <w:sz w:val="16"/>
                <w:szCs w:val="16"/>
              </w:rPr>
              <w:t>0</w:t>
            </w:r>
          </w:p>
        </w:tc>
        <w:tc>
          <w:tcPr>
            <w:tcW w:w="907" w:type="dxa"/>
            <w:noWrap/>
            <w:vAlign w:val="center"/>
            <w:hideMark/>
          </w:tcPr>
          <w:p w14:paraId="7D8BB898" w14:textId="3D409BA4" w:rsidR="00616349" w:rsidRPr="00E97F30" w:rsidRDefault="00616349" w:rsidP="00616349">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E97F30">
              <w:rPr>
                <w:rFonts w:cs="Tahoma"/>
                <w:i/>
                <w:iCs/>
                <w:color w:val="000000" w:themeColor="text1"/>
                <w:sz w:val="16"/>
                <w:szCs w:val="16"/>
              </w:rPr>
              <w:t>76</w:t>
            </w:r>
          </w:p>
        </w:tc>
        <w:tc>
          <w:tcPr>
            <w:tcW w:w="907" w:type="dxa"/>
            <w:noWrap/>
            <w:vAlign w:val="center"/>
            <w:hideMark/>
          </w:tcPr>
          <w:p w14:paraId="7435A603" w14:textId="7684B599" w:rsidR="00616349" w:rsidRPr="00E97F30" w:rsidRDefault="00616349" w:rsidP="00616349">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E97F30">
              <w:rPr>
                <w:rFonts w:cs="Tahoma"/>
                <w:i/>
                <w:iCs/>
                <w:color w:val="000000" w:themeColor="text1"/>
                <w:sz w:val="16"/>
                <w:szCs w:val="16"/>
              </w:rPr>
              <w:t>78</w:t>
            </w:r>
          </w:p>
        </w:tc>
      </w:tr>
      <w:tr w:rsidR="00616349" w:rsidRPr="00A419AA" w14:paraId="7EF48868" w14:textId="77777777" w:rsidTr="006A1FA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vAlign w:val="center"/>
            <w:hideMark/>
          </w:tcPr>
          <w:p w14:paraId="206CBAFF" w14:textId="77777777" w:rsidR="00616349" w:rsidRPr="000C03F9" w:rsidRDefault="00616349" w:rsidP="00616349">
            <w:pPr>
              <w:spacing w:after="0"/>
              <w:ind w:left="57"/>
              <w:jc w:val="left"/>
              <w:rPr>
                <w:rFonts w:cs="Tahoma"/>
                <w:sz w:val="16"/>
                <w:szCs w:val="16"/>
              </w:rPr>
            </w:pPr>
          </w:p>
        </w:tc>
        <w:tc>
          <w:tcPr>
            <w:tcW w:w="2438" w:type="dxa"/>
            <w:noWrap/>
            <w:vAlign w:val="center"/>
            <w:hideMark/>
          </w:tcPr>
          <w:p w14:paraId="064E9451" w14:textId="77777777" w:rsidR="00616349" w:rsidRPr="000C03F9" w:rsidRDefault="00616349" w:rsidP="00616349">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0C03F9">
              <w:rPr>
                <w:rFonts w:cs="Tahoma"/>
                <w:b/>
                <w:color w:val="000000" w:themeColor="text1"/>
                <w:sz w:val="16"/>
                <w:szCs w:val="16"/>
              </w:rPr>
              <w:t>E</w:t>
            </w:r>
          </w:p>
        </w:tc>
        <w:tc>
          <w:tcPr>
            <w:tcW w:w="907" w:type="dxa"/>
            <w:noWrap/>
            <w:vAlign w:val="center"/>
            <w:hideMark/>
          </w:tcPr>
          <w:p w14:paraId="0F9CAC70" w14:textId="5EC06C32" w:rsidR="00616349" w:rsidRPr="00E97F30" w:rsidRDefault="00616349" w:rsidP="00616349">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1 020</w:t>
            </w:r>
          </w:p>
        </w:tc>
        <w:tc>
          <w:tcPr>
            <w:tcW w:w="907" w:type="dxa"/>
            <w:noWrap/>
            <w:vAlign w:val="center"/>
            <w:hideMark/>
          </w:tcPr>
          <w:p w14:paraId="08900355" w14:textId="033CEEE8" w:rsidR="00616349" w:rsidRPr="00E97F30" w:rsidRDefault="00616349" w:rsidP="00616349">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1 027</w:t>
            </w:r>
          </w:p>
        </w:tc>
        <w:tc>
          <w:tcPr>
            <w:tcW w:w="907" w:type="dxa"/>
            <w:noWrap/>
            <w:vAlign w:val="center"/>
            <w:hideMark/>
          </w:tcPr>
          <w:p w14:paraId="17DC81AA" w14:textId="1CBC3E64" w:rsidR="00616349" w:rsidRPr="00E97F30" w:rsidRDefault="00616349" w:rsidP="00616349">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0</w:t>
            </w:r>
          </w:p>
        </w:tc>
        <w:tc>
          <w:tcPr>
            <w:tcW w:w="907" w:type="dxa"/>
            <w:noWrap/>
            <w:vAlign w:val="center"/>
            <w:hideMark/>
          </w:tcPr>
          <w:p w14:paraId="01670990" w14:textId="5CE66493" w:rsidR="00616349" w:rsidRPr="00E97F30" w:rsidRDefault="00616349" w:rsidP="00616349">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0</w:t>
            </w:r>
          </w:p>
        </w:tc>
        <w:tc>
          <w:tcPr>
            <w:tcW w:w="907" w:type="dxa"/>
            <w:noWrap/>
            <w:vAlign w:val="center"/>
            <w:hideMark/>
          </w:tcPr>
          <w:p w14:paraId="68E692A1" w14:textId="4A504CA4" w:rsidR="00616349" w:rsidRPr="00E97F30" w:rsidRDefault="00616349" w:rsidP="00616349">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1 020</w:t>
            </w:r>
          </w:p>
        </w:tc>
        <w:tc>
          <w:tcPr>
            <w:tcW w:w="907" w:type="dxa"/>
            <w:noWrap/>
            <w:vAlign w:val="center"/>
            <w:hideMark/>
          </w:tcPr>
          <w:p w14:paraId="709428F7" w14:textId="5C69CFC4" w:rsidR="00616349" w:rsidRPr="00E97F30" w:rsidRDefault="00616349" w:rsidP="00616349">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1 027</w:t>
            </w:r>
          </w:p>
        </w:tc>
      </w:tr>
      <w:tr w:rsidR="00616349" w:rsidRPr="00A419AA" w14:paraId="438E7F51" w14:textId="77777777" w:rsidTr="006A1FA3">
        <w:trPr>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vAlign w:val="center"/>
            <w:hideMark/>
          </w:tcPr>
          <w:p w14:paraId="06220794" w14:textId="77777777" w:rsidR="00616349" w:rsidRPr="000C03F9" w:rsidRDefault="00616349" w:rsidP="00616349">
            <w:pPr>
              <w:spacing w:after="0"/>
              <w:ind w:left="57"/>
              <w:jc w:val="left"/>
              <w:rPr>
                <w:rFonts w:cs="Tahoma"/>
                <w:sz w:val="16"/>
                <w:szCs w:val="16"/>
              </w:rPr>
            </w:pPr>
          </w:p>
        </w:tc>
        <w:tc>
          <w:tcPr>
            <w:tcW w:w="2438" w:type="dxa"/>
            <w:shd w:val="clear" w:color="auto" w:fill="7F7F7F" w:themeFill="text1" w:themeFillTint="80"/>
            <w:vAlign w:val="center"/>
            <w:hideMark/>
          </w:tcPr>
          <w:p w14:paraId="62896DBD" w14:textId="77777777" w:rsidR="00616349" w:rsidRPr="000C03F9" w:rsidRDefault="00616349" w:rsidP="00616349">
            <w:pPr>
              <w:spacing w:after="0"/>
              <w:ind w:left="57"/>
              <w:jc w:val="center"/>
              <w:cnfStyle w:val="000000000000" w:firstRow="0" w:lastRow="0" w:firstColumn="0" w:lastColumn="0" w:oddVBand="0" w:evenVBand="0" w:oddHBand="0" w:evenHBand="0" w:firstRowFirstColumn="0" w:firstRowLastColumn="0" w:lastRowFirstColumn="0" w:lastRowLastColumn="0"/>
              <w:rPr>
                <w:rFonts w:cs="Tahoma"/>
                <w:b/>
                <w:bCs/>
                <w:color w:val="FFFFFF" w:themeColor="background1"/>
                <w:sz w:val="16"/>
                <w:szCs w:val="16"/>
              </w:rPr>
            </w:pPr>
            <w:r w:rsidRPr="000C03F9">
              <w:rPr>
                <w:rFonts w:cs="Tahoma"/>
                <w:b/>
                <w:bCs/>
                <w:color w:val="FFFFFF" w:themeColor="background1"/>
                <w:sz w:val="16"/>
                <w:szCs w:val="16"/>
              </w:rPr>
              <w:t>Celkem</w:t>
            </w:r>
          </w:p>
        </w:tc>
        <w:tc>
          <w:tcPr>
            <w:tcW w:w="907" w:type="dxa"/>
            <w:noWrap/>
            <w:vAlign w:val="center"/>
            <w:hideMark/>
          </w:tcPr>
          <w:p w14:paraId="4D43D59C" w14:textId="5B153B6D" w:rsidR="00616349" w:rsidRPr="00E97F30" w:rsidRDefault="00616349" w:rsidP="00616349">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97F30">
              <w:rPr>
                <w:rFonts w:cs="Tahoma"/>
                <w:b/>
                <w:bCs/>
                <w:color w:val="000000" w:themeColor="text1"/>
                <w:sz w:val="16"/>
                <w:szCs w:val="16"/>
              </w:rPr>
              <w:t>10 082</w:t>
            </w:r>
          </w:p>
        </w:tc>
        <w:tc>
          <w:tcPr>
            <w:tcW w:w="907" w:type="dxa"/>
            <w:noWrap/>
            <w:vAlign w:val="center"/>
            <w:hideMark/>
          </w:tcPr>
          <w:p w14:paraId="3E66955E" w14:textId="016A23A7" w:rsidR="00616349" w:rsidRPr="00E97F30" w:rsidRDefault="00616349" w:rsidP="00616349">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97F30">
              <w:rPr>
                <w:rFonts w:cs="Tahoma"/>
                <w:b/>
                <w:bCs/>
                <w:color w:val="000000" w:themeColor="text1"/>
                <w:sz w:val="16"/>
                <w:szCs w:val="16"/>
              </w:rPr>
              <w:t>10 179</w:t>
            </w:r>
          </w:p>
        </w:tc>
        <w:tc>
          <w:tcPr>
            <w:tcW w:w="907" w:type="dxa"/>
            <w:noWrap/>
            <w:vAlign w:val="center"/>
            <w:hideMark/>
          </w:tcPr>
          <w:p w14:paraId="007D0CDF" w14:textId="275E60CE" w:rsidR="00616349" w:rsidRPr="00E97F30" w:rsidRDefault="00616349" w:rsidP="00616349">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97F30">
              <w:rPr>
                <w:rFonts w:cs="Tahoma"/>
                <w:b/>
                <w:bCs/>
                <w:color w:val="000000" w:themeColor="text1"/>
                <w:sz w:val="16"/>
                <w:szCs w:val="16"/>
              </w:rPr>
              <w:t>164</w:t>
            </w:r>
          </w:p>
        </w:tc>
        <w:tc>
          <w:tcPr>
            <w:tcW w:w="907" w:type="dxa"/>
            <w:noWrap/>
            <w:vAlign w:val="center"/>
            <w:hideMark/>
          </w:tcPr>
          <w:p w14:paraId="586372B2" w14:textId="2ABFB423" w:rsidR="00616349" w:rsidRPr="00E97F30" w:rsidRDefault="00616349" w:rsidP="00616349">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97F30">
              <w:rPr>
                <w:rFonts w:cs="Tahoma"/>
                <w:b/>
                <w:bCs/>
                <w:color w:val="000000" w:themeColor="text1"/>
                <w:sz w:val="16"/>
                <w:szCs w:val="16"/>
              </w:rPr>
              <w:t>142</w:t>
            </w:r>
          </w:p>
        </w:tc>
        <w:tc>
          <w:tcPr>
            <w:tcW w:w="907" w:type="dxa"/>
            <w:noWrap/>
            <w:vAlign w:val="center"/>
            <w:hideMark/>
          </w:tcPr>
          <w:p w14:paraId="7A33EC88" w14:textId="024EA08D" w:rsidR="00616349" w:rsidRPr="00E97F30" w:rsidRDefault="00616349" w:rsidP="00616349">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97F30">
              <w:rPr>
                <w:rFonts w:cs="Tahoma"/>
                <w:b/>
                <w:bCs/>
                <w:color w:val="000000" w:themeColor="text1"/>
                <w:sz w:val="16"/>
                <w:szCs w:val="16"/>
              </w:rPr>
              <w:t>10 246</w:t>
            </w:r>
          </w:p>
        </w:tc>
        <w:tc>
          <w:tcPr>
            <w:tcW w:w="907" w:type="dxa"/>
            <w:noWrap/>
            <w:vAlign w:val="center"/>
            <w:hideMark/>
          </w:tcPr>
          <w:p w14:paraId="350608DB" w14:textId="35C87F98" w:rsidR="00616349" w:rsidRPr="00E97F30" w:rsidRDefault="00616349" w:rsidP="00616349">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97F30">
              <w:rPr>
                <w:rFonts w:cs="Tahoma"/>
                <w:b/>
                <w:bCs/>
                <w:color w:val="000000" w:themeColor="text1"/>
                <w:sz w:val="16"/>
                <w:szCs w:val="16"/>
              </w:rPr>
              <w:t>10 321</w:t>
            </w:r>
          </w:p>
        </w:tc>
      </w:tr>
      <w:tr w:rsidR="00E97F30" w:rsidRPr="00A419AA" w14:paraId="6008CE12" w14:textId="77777777" w:rsidTr="006A1FA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val="restart"/>
            <w:tcBorders>
              <w:left w:val="none" w:sz="0" w:space="0" w:color="auto"/>
            </w:tcBorders>
            <w:shd w:val="clear" w:color="auto" w:fill="7F7F7F" w:themeFill="text1" w:themeFillTint="80"/>
            <w:vAlign w:val="center"/>
            <w:hideMark/>
          </w:tcPr>
          <w:p w14:paraId="4CB72463" w14:textId="77777777" w:rsidR="00E97F30" w:rsidRPr="000C03F9" w:rsidRDefault="00E97F30" w:rsidP="00E97F30">
            <w:pPr>
              <w:spacing w:after="0"/>
              <w:ind w:left="57"/>
              <w:jc w:val="left"/>
              <w:rPr>
                <w:rFonts w:cs="Tahoma"/>
                <w:sz w:val="16"/>
                <w:szCs w:val="16"/>
              </w:rPr>
            </w:pPr>
            <w:r w:rsidRPr="000C03F9">
              <w:rPr>
                <w:rFonts w:cs="Tahoma"/>
                <w:sz w:val="16"/>
                <w:szCs w:val="16"/>
              </w:rPr>
              <w:t>Střední vzdělání</w:t>
            </w:r>
          </w:p>
        </w:tc>
        <w:tc>
          <w:tcPr>
            <w:tcW w:w="2438" w:type="dxa"/>
            <w:noWrap/>
            <w:vAlign w:val="center"/>
            <w:hideMark/>
          </w:tcPr>
          <w:p w14:paraId="28FBBB44" w14:textId="77777777" w:rsidR="00E97F30" w:rsidRPr="000C03F9" w:rsidRDefault="00E97F30" w:rsidP="00E97F30">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0C03F9">
              <w:rPr>
                <w:rFonts w:cs="Tahoma"/>
                <w:b/>
                <w:color w:val="000000" w:themeColor="text1"/>
                <w:sz w:val="16"/>
                <w:szCs w:val="16"/>
              </w:rPr>
              <w:t>C</w:t>
            </w:r>
          </w:p>
        </w:tc>
        <w:tc>
          <w:tcPr>
            <w:tcW w:w="907" w:type="dxa"/>
            <w:noWrap/>
            <w:vAlign w:val="center"/>
            <w:hideMark/>
          </w:tcPr>
          <w:p w14:paraId="5C4BD640" w14:textId="27A03006" w:rsidR="00E97F30" w:rsidRPr="00E97F30" w:rsidRDefault="00E97F30" w:rsidP="00E97F30">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294</w:t>
            </w:r>
          </w:p>
        </w:tc>
        <w:tc>
          <w:tcPr>
            <w:tcW w:w="907" w:type="dxa"/>
            <w:noWrap/>
            <w:vAlign w:val="center"/>
            <w:hideMark/>
          </w:tcPr>
          <w:p w14:paraId="64673814" w14:textId="290A09C4" w:rsidR="00E97F30" w:rsidRPr="00E97F30" w:rsidRDefault="00E97F30" w:rsidP="00E97F30">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296</w:t>
            </w:r>
          </w:p>
        </w:tc>
        <w:tc>
          <w:tcPr>
            <w:tcW w:w="907" w:type="dxa"/>
            <w:noWrap/>
            <w:vAlign w:val="center"/>
            <w:hideMark/>
          </w:tcPr>
          <w:p w14:paraId="66DF4782" w14:textId="159806B9" w:rsidR="00E97F30" w:rsidRPr="00E97F30" w:rsidRDefault="00E97F30" w:rsidP="00E97F30">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0</w:t>
            </w:r>
          </w:p>
        </w:tc>
        <w:tc>
          <w:tcPr>
            <w:tcW w:w="907" w:type="dxa"/>
            <w:noWrap/>
            <w:vAlign w:val="center"/>
            <w:hideMark/>
          </w:tcPr>
          <w:p w14:paraId="1EC723D0" w14:textId="26946720" w:rsidR="00E97F30" w:rsidRPr="00E97F30" w:rsidRDefault="00E97F30" w:rsidP="00E97F30">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0</w:t>
            </w:r>
          </w:p>
        </w:tc>
        <w:tc>
          <w:tcPr>
            <w:tcW w:w="907" w:type="dxa"/>
            <w:noWrap/>
            <w:vAlign w:val="center"/>
            <w:hideMark/>
          </w:tcPr>
          <w:p w14:paraId="58B5B761" w14:textId="3F5DEBF4" w:rsidR="00E97F30" w:rsidRPr="00E97F30" w:rsidRDefault="00E97F30" w:rsidP="00E97F30">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294</w:t>
            </w:r>
          </w:p>
        </w:tc>
        <w:tc>
          <w:tcPr>
            <w:tcW w:w="907" w:type="dxa"/>
            <w:noWrap/>
            <w:vAlign w:val="center"/>
            <w:hideMark/>
          </w:tcPr>
          <w:p w14:paraId="4E48F5C1" w14:textId="3F90C3DF" w:rsidR="00E97F30" w:rsidRPr="00E97F30" w:rsidRDefault="00E97F30" w:rsidP="00E97F30">
            <w:pPr>
              <w:spacing w:after="0"/>
              <w:ind w:right="113"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296</w:t>
            </w:r>
          </w:p>
        </w:tc>
      </w:tr>
      <w:tr w:rsidR="00E97F30" w:rsidRPr="00A419AA" w14:paraId="2E953AFB" w14:textId="77777777" w:rsidTr="006A1FA3">
        <w:trPr>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hideMark/>
          </w:tcPr>
          <w:p w14:paraId="4CD66407" w14:textId="77777777" w:rsidR="00E97F30" w:rsidRPr="000C03F9" w:rsidRDefault="00E97F30" w:rsidP="00E97F30">
            <w:pPr>
              <w:spacing w:after="0"/>
              <w:jc w:val="left"/>
              <w:rPr>
                <w:rFonts w:cs="Tahoma"/>
                <w:b w:val="0"/>
                <w:bCs w:val="0"/>
                <w:sz w:val="16"/>
                <w:szCs w:val="16"/>
              </w:rPr>
            </w:pPr>
          </w:p>
        </w:tc>
        <w:tc>
          <w:tcPr>
            <w:tcW w:w="2438" w:type="dxa"/>
            <w:noWrap/>
            <w:vAlign w:val="center"/>
            <w:hideMark/>
          </w:tcPr>
          <w:p w14:paraId="57C83210" w14:textId="77777777" w:rsidR="00E97F30" w:rsidRPr="000C03F9" w:rsidRDefault="00E97F30" w:rsidP="00E97F30">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C03F9">
              <w:rPr>
                <w:rFonts w:cs="Tahoma"/>
                <w:b/>
                <w:color w:val="000000" w:themeColor="text1"/>
                <w:sz w:val="16"/>
                <w:szCs w:val="16"/>
              </w:rPr>
              <w:t>J</w:t>
            </w:r>
          </w:p>
        </w:tc>
        <w:tc>
          <w:tcPr>
            <w:tcW w:w="907" w:type="dxa"/>
            <w:noWrap/>
            <w:vAlign w:val="center"/>
            <w:hideMark/>
          </w:tcPr>
          <w:p w14:paraId="363581A1" w14:textId="1BF6EB6D" w:rsidR="00E97F30" w:rsidRPr="00E97F30" w:rsidRDefault="00E97F30" w:rsidP="00E97F30">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17</w:t>
            </w:r>
          </w:p>
        </w:tc>
        <w:tc>
          <w:tcPr>
            <w:tcW w:w="907" w:type="dxa"/>
            <w:noWrap/>
            <w:vAlign w:val="center"/>
            <w:hideMark/>
          </w:tcPr>
          <w:p w14:paraId="3DBAD3F5" w14:textId="5A74A562" w:rsidR="00E97F30" w:rsidRPr="00E97F30" w:rsidRDefault="00E97F30" w:rsidP="00E97F30">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4</w:t>
            </w:r>
          </w:p>
        </w:tc>
        <w:tc>
          <w:tcPr>
            <w:tcW w:w="907" w:type="dxa"/>
            <w:noWrap/>
            <w:vAlign w:val="center"/>
            <w:hideMark/>
          </w:tcPr>
          <w:p w14:paraId="43622902" w14:textId="490910A7" w:rsidR="00E97F30" w:rsidRPr="00E97F30" w:rsidRDefault="00E97F30" w:rsidP="00E97F30">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0</w:t>
            </w:r>
          </w:p>
        </w:tc>
        <w:tc>
          <w:tcPr>
            <w:tcW w:w="907" w:type="dxa"/>
            <w:noWrap/>
            <w:vAlign w:val="center"/>
            <w:hideMark/>
          </w:tcPr>
          <w:p w14:paraId="27CC04C0" w14:textId="119CEB0E" w:rsidR="00E97F30" w:rsidRPr="00E97F30" w:rsidRDefault="00E97F30" w:rsidP="00E97F30">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0</w:t>
            </w:r>
          </w:p>
        </w:tc>
        <w:tc>
          <w:tcPr>
            <w:tcW w:w="907" w:type="dxa"/>
            <w:noWrap/>
            <w:vAlign w:val="center"/>
            <w:hideMark/>
          </w:tcPr>
          <w:p w14:paraId="58DEF71D" w14:textId="256F7A1F" w:rsidR="00E97F30" w:rsidRPr="00E97F30" w:rsidRDefault="00E97F30" w:rsidP="00E97F30">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17</w:t>
            </w:r>
          </w:p>
        </w:tc>
        <w:tc>
          <w:tcPr>
            <w:tcW w:w="907" w:type="dxa"/>
            <w:noWrap/>
            <w:vAlign w:val="center"/>
            <w:hideMark/>
          </w:tcPr>
          <w:p w14:paraId="7CBB0AAB" w14:textId="40AAE672" w:rsidR="00E97F30" w:rsidRPr="00E97F30" w:rsidRDefault="00E97F30" w:rsidP="00E97F30">
            <w:pPr>
              <w:spacing w:after="0"/>
              <w:ind w:right="113"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97F30">
              <w:rPr>
                <w:rFonts w:cs="Tahoma"/>
                <w:color w:val="000000" w:themeColor="text1"/>
                <w:sz w:val="16"/>
                <w:szCs w:val="16"/>
              </w:rPr>
              <w:t>4</w:t>
            </w:r>
          </w:p>
        </w:tc>
      </w:tr>
      <w:tr w:rsidR="00E97F30" w:rsidRPr="00A419AA" w14:paraId="4C6981CC" w14:textId="77777777" w:rsidTr="006A1FA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hideMark/>
          </w:tcPr>
          <w:p w14:paraId="2E048893" w14:textId="77777777" w:rsidR="00E97F30" w:rsidRPr="000C03F9" w:rsidRDefault="00E97F30" w:rsidP="00E97F30">
            <w:pPr>
              <w:spacing w:after="0"/>
              <w:jc w:val="left"/>
              <w:rPr>
                <w:rFonts w:cs="Tahoma"/>
                <w:b w:val="0"/>
                <w:bCs w:val="0"/>
                <w:sz w:val="16"/>
                <w:szCs w:val="16"/>
              </w:rPr>
            </w:pPr>
          </w:p>
        </w:tc>
        <w:tc>
          <w:tcPr>
            <w:tcW w:w="2438" w:type="dxa"/>
            <w:shd w:val="clear" w:color="auto" w:fill="7F7F7F" w:themeFill="text1" w:themeFillTint="80"/>
            <w:vAlign w:val="center"/>
            <w:hideMark/>
          </w:tcPr>
          <w:p w14:paraId="7EF83DA0" w14:textId="77777777" w:rsidR="00E97F30" w:rsidRPr="000C03F9" w:rsidRDefault="00E97F30" w:rsidP="00E97F30">
            <w:pPr>
              <w:spacing w:after="0"/>
              <w:ind w:left="57"/>
              <w:jc w:val="center"/>
              <w:cnfStyle w:val="000000100000" w:firstRow="0" w:lastRow="0" w:firstColumn="0" w:lastColumn="0" w:oddVBand="0" w:evenVBand="0" w:oddHBand="1" w:evenHBand="0" w:firstRowFirstColumn="0" w:firstRowLastColumn="0" w:lastRowFirstColumn="0" w:lastRowLastColumn="0"/>
              <w:rPr>
                <w:rFonts w:cs="Tahoma"/>
                <w:b/>
                <w:bCs/>
                <w:color w:val="FFFFFF" w:themeColor="background1"/>
                <w:sz w:val="16"/>
                <w:szCs w:val="16"/>
              </w:rPr>
            </w:pPr>
            <w:r w:rsidRPr="000C03F9">
              <w:rPr>
                <w:rFonts w:cs="Tahoma"/>
                <w:b/>
                <w:bCs/>
                <w:color w:val="FFFFFF" w:themeColor="background1"/>
                <w:sz w:val="16"/>
                <w:szCs w:val="16"/>
              </w:rPr>
              <w:t>Celkem</w:t>
            </w:r>
          </w:p>
        </w:tc>
        <w:tc>
          <w:tcPr>
            <w:tcW w:w="907" w:type="dxa"/>
            <w:noWrap/>
            <w:vAlign w:val="center"/>
            <w:hideMark/>
          </w:tcPr>
          <w:p w14:paraId="1461153E" w14:textId="71F9FD75" w:rsidR="00E97F30" w:rsidRPr="00E97F30" w:rsidRDefault="00E97F30" w:rsidP="00E97F30">
            <w:pPr>
              <w:spacing w:after="0"/>
              <w:ind w:right="113" w:firstLineChars="100" w:firstLine="161"/>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97F30">
              <w:rPr>
                <w:rFonts w:cs="Tahoma"/>
                <w:b/>
                <w:bCs/>
                <w:color w:val="000000" w:themeColor="text1"/>
                <w:sz w:val="16"/>
                <w:szCs w:val="16"/>
              </w:rPr>
              <w:t>311</w:t>
            </w:r>
          </w:p>
        </w:tc>
        <w:tc>
          <w:tcPr>
            <w:tcW w:w="907" w:type="dxa"/>
            <w:noWrap/>
            <w:vAlign w:val="center"/>
            <w:hideMark/>
          </w:tcPr>
          <w:p w14:paraId="6B78B793" w14:textId="4969AD93" w:rsidR="00E97F30" w:rsidRPr="00E97F30" w:rsidRDefault="00E97F30" w:rsidP="00E97F30">
            <w:pPr>
              <w:spacing w:after="0"/>
              <w:ind w:right="113" w:firstLineChars="100" w:firstLine="161"/>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97F30">
              <w:rPr>
                <w:rFonts w:cs="Tahoma"/>
                <w:b/>
                <w:bCs/>
                <w:color w:val="000000" w:themeColor="text1"/>
                <w:sz w:val="16"/>
                <w:szCs w:val="16"/>
              </w:rPr>
              <w:t>300</w:t>
            </w:r>
          </w:p>
        </w:tc>
        <w:tc>
          <w:tcPr>
            <w:tcW w:w="907" w:type="dxa"/>
            <w:noWrap/>
            <w:vAlign w:val="center"/>
            <w:hideMark/>
          </w:tcPr>
          <w:p w14:paraId="11276A42" w14:textId="61693C38" w:rsidR="00E97F30" w:rsidRPr="00E97F30" w:rsidRDefault="00E97F30" w:rsidP="00E97F30">
            <w:pPr>
              <w:spacing w:after="0"/>
              <w:ind w:right="113" w:firstLineChars="100" w:firstLine="161"/>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97F30">
              <w:rPr>
                <w:rFonts w:cs="Tahoma"/>
                <w:b/>
                <w:bCs/>
                <w:color w:val="000000" w:themeColor="text1"/>
                <w:sz w:val="16"/>
                <w:szCs w:val="16"/>
              </w:rPr>
              <w:t>0</w:t>
            </w:r>
          </w:p>
        </w:tc>
        <w:tc>
          <w:tcPr>
            <w:tcW w:w="907" w:type="dxa"/>
            <w:noWrap/>
            <w:vAlign w:val="center"/>
            <w:hideMark/>
          </w:tcPr>
          <w:p w14:paraId="3024102A" w14:textId="0A41BADF" w:rsidR="00E97F30" w:rsidRPr="00E97F30" w:rsidRDefault="00E97F30" w:rsidP="00E97F30">
            <w:pPr>
              <w:spacing w:after="0"/>
              <w:ind w:right="113" w:firstLineChars="100" w:firstLine="161"/>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97F30">
              <w:rPr>
                <w:rFonts w:cs="Tahoma"/>
                <w:b/>
                <w:bCs/>
                <w:color w:val="000000" w:themeColor="text1"/>
                <w:sz w:val="16"/>
                <w:szCs w:val="16"/>
              </w:rPr>
              <w:t>0</w:t>
            </w:r>
          </w:p>
        </w:tc>
        <w:tc>
          <w:tcPr>
            <w:tcW w:w="907" w:type="dxa"/>
            <w:noWrap/>
            <w:vAlign w:val="center"/>
            <w:hideMark/>
          </w:tcPr>
          <w:p w14:paraId="728CD8D9" w14:textId="2BE88C9A" w:rsidR="00E97F30" w:rsidRPr="00E97F30" w:rsidRDefault="00E97F30" w:rsidP="00E97F30">
            <w:pPr>
              <w:spacing w:after="0"/>
              <w:ind w:right="113" w:firstLineChars="100" w:firstLine="161"/>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97F30">
              <w:rPr>
                <w:rFonts w:cs="Tahoma"/>
                <w:b/>
                <w:bCs/>
                <w:color w:val="000000" w:themeColor="text1"/>
                <w:sz w:val="16"/>
                <w:szCs w:val="16"/>
              </w:rPr>
              <w:t>311</w:t>
            </w:r>
          </w:p>
        </w:tc>
        <w:tc>
          <w:tcPr>
            <w:tcW w:w="907" w:type="dxa"/>
            <w:noWrap/>
            <w:vAlign w:val="center"/>
            <w:hideMark/>
          </w:tcPr>
          <w:p w14:paraId="2067E283" w14:textId="68A5BDB5" w:rsidR="00E97F30" w:rsidRPr="00E97F30" w:rsidRDefault="00E97F30" w:rsidP="00E97F30">
            <w:pPr>
              <w:spacing w:after="0"/>
              <w:ind w:right="113" w:firstLineChars="100" w:firstLine="161"/>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97F30">
              <w:rPr>
                <w:rFonts w:cs="Tahoma"/>
                <w:b/>
                <w:bCs/>
                <w:color w:val="000000" w:themeColor="text1"/>
                <w:sz w:val="16"/>
                <w:szCs w:val="16"/>
              </w:rPr>
              <w:t>300</w:t>
            </w:r>
          </w:p>
        </w:tc>
      </w:tr>
      <w:tr w:rsidR="00E97F30" w:rsidRPr="00A419AA" w14:paraId="68B15F92" w14:textId="77777777" w:rsidTr="006A1FA3">
        <w:trPr>
          <w:trHeight w:val="255"/>
          <w:jc w:val="center"/>
        </w:trPr>
        <w:tc>
          <w:tcPr>
            <w:cnfStyle w:val="001000000000" w:firstRow="0" w:lastRow="0" w:firstColumn="1" w:lastColumn="0" w:oddVBand="0" w:evenVBand="0" w:oddHBand="0" w:evenHBand="0" w:firstRowFirstColumn="0" w:firstRowLastColumn="0" w:lastRowFirstColumn="0" w:lastRowLastColumn="0"/>
            <w:tcW w:w="4423" w:type="dxa"/>
            <w:gridSpan w:val="2"/>
            <w:tcBorders>
              <w:left w:val="none" w:sz="0" w:space="0" w:color="auto"/>
              <w:bottom w:val="none" w:sz="0" w:space="0" w:color="auto"/>
            </w:tcBorders>
            <w:shd w:val="clear" w:color="auto" w:fill="7F7F7F" w:themeFill="text1" w:themeFillTint="80"/>
            <w:vAlign w:val="center"/>
            <w:hideMark/>
          </w:tcPr>
          <w:p w14:paraId="06A55085" w14:textId="77777777" w:rsidR="00E97F30" w:rsidRPr="000C03F9" w:rsidRDefault="00E97F30" w:rsidP="00E97F30">
            <w:pPr>
              <w:spacing w:after="0"/>
              <w:jc w:val="center"/>
              <w:rPr>
                <w:rFonts w:cs="Tahoma"/>
                <w:sz w:val="16"/>
                <w:szCs w:val="16"/>
              </w:rPr>
            </w:pPr>
            <w:r w:rsidRPr="000C03F9">
              <w:rPr>
                <w:rFonts w:cs="Tahoma"/>
                <w:sz w:val="16"/>
                <w:szCs w:val="16"/>
              </w:rPr>
              <w:t>Celkem</w:t>
            </w:r>
          </w:p>
        </w:tc>
        <w:tc>
          <w:tcPr>
            <w:tcW w:w="907" w:type="dxa"/>
            <w:noWrap/>
            <w:vAlign w:val="center"/>
            <w:hideMark/>
          </w:tcPr>
          <w:p w14:paraId="0F0EB6E4" w14:textId="5A51B852" w:rsidR="00E97F30" w:rsidRPr="00E97F30" w:rsidRDefault="00E97F30" w:rsidP="00E97F30">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97F30">
              <w:rPr>
                <w:rFonts w:cs="Tahoma"/>
                <w:b/>
                <w:bCs/>
                <w:color w:val="000000" w:themeColor="text1"/>
                <w:sz w:val="16"/>
                <w:szCs w:val="16"/>
              </w:rPr>
              <w:t>46 890</w:t>
            </w:r>
          </w:p>
        </w:tc>
        <w:tc>
          <w:tcPr>
            <w:tcW w:w="907" w:type="dxa"/>
            <w:noWrap/>
            <w:vAlign w:val="center"/>
            <w:hideMark/>
          </w:tcPr>
          <w:p w14:paraId="428B01A0" w14:textId="392616DF" w:rsidR="00E97F30" w:rsidRPr="00E97F30" w:rsidRDefault="00E97F30" w:rsidP="00E97F30">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97F30">
              <w:rPr>
                <w:rFonts w:cs="Tahoma"/>
                <w:b/>
                <w:bCs/>
                <w:color w:val="000000" w:themeColor="text1"/>
                <w:sz w:val="16"/>
                <w:szCs w:val="16"/>
              </w:rPr>
              <w:t>47 918</w:t>
            </w:r>
          </w:p>
        </w:tc>
        <w:tc>
          <w:tcPr>
            <w:tcW w:w="907" w:type="dxa"/>
            <w:noWrap/>
            <w:vAlign w:val="center"/>
            <w:hideMark/>
          </w:tcPr>
          <w:p w14:paraId="69CA24D3" w14:textId="3F6D600D" w:rsidR="00E97F30" w:rsidRPr="00E97F30" w:rsidRDefault="00E97F30" w:rsidP="00E97F30">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97F30">
              <w:rPr>
                <w:rFonts w:cs="Tahoma"/>
                <w:b/>
                <w:bCs/>
                <w:color w:val="000000" w:themeColor="text1"/>
                <w:sz w:val="16"/>
                <w:szCs w:val="16"/>
              </w:rPr>
              <w:t>1 404</w:t>
            </w:r>
          </w:p>
        </w:tc>
        <w:tc>
          <w:tcPr>
            <w:tcW w:w="907" w:type="dxa"/>
            <w:noWrap/>
            <w:vAlign w:val="center"/>
            <w:hideMark/>
          </w:tcPr>
          <w:p w14:paraId="0AF39A5B" w14:textId="4C549B76" w:rsidR="00E97F30" w:rsidRPr="00E97F30" w:rsidRDefault="00E97F30" w:rsidP="00E97F30">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97F30">
              <w:rPr>
                <w:rFonts w:cs="Tahoma"/>
                <w:b/>
                <w:bCs/>
                <w:color w:val="000000" w:themeColor="text1"/>
                <w:sz w:val="16"/>
                <w:szCs w:val="16"/>
              </w:rPr>
              <w:t>1 556</w:t>
            </w:r>
          </w:p>
        </w:tc>
        <w:tc>
          <w:tcPr>
            <w:tcW w:w="907" w:type="dxa"/>
            <w:noWrap/>
            <w:vAlign w:val="center"/>
            <w:hideMark/>
          </w:tcPr>
          <w:p w14:paraId="3E755785" w14:textId="08296279" w:rsidR="00E97F30" w:rsidRPr="00E97F30" w:rsidRDefault="00E97F30" w:rsidP="00E97F30">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97F30">
              <w:rPr>
                <w:rFonts w:cs="Tahoma"/>
                <w:b/>
                <w:bCs/>
                <w:color w:val="000000" w:themeColor="text1"/>
                <w:sz w:val="16"/>
                <w:szCs w:val="16"/>
              </w:rPr>
              <w:t>48 294</w:t>
            </w:r>
          </w:p>
        </w:tc>
        <w:tc>
          <w:tcPr>
            <w:tcW w:w="907" w:type="dxa"/>
            <w:noWrap/>
            <w:vAlign w:val="center"/>
            <w:hideMark/>
          </w:tcPr>
          <w:p w14:paraId="36AB6794" w14:textId="1B25F9C0" w:rsidR="00E97F30" w:rsidRPr="00E97F30" w:rsidRDefault="00E97F30" w:rsidP="00E97F30">
            <w:pPr>
              <w:spacing w:after="0"/>
              <w:ind w:right="113"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97F30">
              <w:rPr>
                <w:rFonts w:cs="Tahoma"/>
                <w:b/>
                <w:bCs/>
                <w:color w:val="000000" w:themeColor="text1"/>
                <w:sz w:val="16"/>
                <w:szCs w:val="16"/>
              </w:rPr>
              <w:t>49 474</w:t>
            </w:r>
          </w:p>
        </w:tc>
      </w:tr>
    </w:tbl>
    <w:p w14:paraId="77AC56D3" w14:textId="1AA2C96E" w:rsidR="00573DE1" w:rsidRPr="0019789E" w:rsidRDefault="00573DE1" w:rsidP="00C836F2">
      <w:pPr>
        <w:spacing w:after="0"/>
        <w:rPr>
          <w:color w:val="000000" w:themeColor="text1"/>
          <w:sz w:val="16"/>
          <w:szCs w:val="16"/>
        </w:rPr>
      </w:pPr>
      <w:r w:rsidRPr="0019789E">
        <w:rPr>
          <w:color w:val="000000" w:themeColor="text1"/>
          <w:sz w:val="16"/>
          <w:szCs w:val="16"/>
        </w:rPr>
        <w:t xml:space="preserve">Poznámka k tabulkám </w:t>
      </w:r>
      <w:r w:rsidRPr="008A6E70">
        <w:rPr>
          <w:color w:val="000000" w:themeColor="text1"/>
          <w:sz w:val="16"/>
          <w:szCs w:val="16"/>
        </w:rPr>
        <w:t xml:space="preserve">č. </w:t>
      </w:r>
      <w:r w:rsidR="00B15E18" w:rsidRPr="008A6E70">
        <w:rPr>
          <w:color w:val="000000" w:themeColor="text1"/>
          <w:sz w:val="16"/>
          <w:szCs w:val="16"/>
        </w:rPr>
        <w:t>19</w:t>
      </w:r>
      <w:r w:rsidRPr="008A6E70">
        <w:rPr>
          <w:color w:val="000000" w:themeColor="text1"/>
          <w:sz w:val="16"/>
          <w:szCs w:val="16"/>
        </w:rPr>
        <w:t xml:space="preserve"> až </w:t>
      </w:r>
      <w:r w:rsidR="008A6E70" w:rsidRPr="008A6E70">
        <w:rPr>
          <w:color w:val="000000" w:themeColor="text1"/>
          <w:sz w:val="16"/>
          <w:szCs w:val="16"/>
        </w:rPr>
        <w:t>28</w:t>
      </w:r>
      <w:r w:rsidRPr="008A6E70">
        <w:rPr>
          <w:color w:val="000000" w:themeColor="text1"/>
          <w:sz w:val="16"/>
          <w:szCs w:val="16"/>
        </w:rPr>
        <w:t>:</w:t>
      </w:r>
    </w:p>
    <w:p w14:paraId="298BE759" w14:textId="77777777" w:rsidR="00573DE1" w:rsidRPr="0019789E" w:rsidRDefault="00573DE1" w:rsidP="00573DE1">
      <w:pPr>
        <w:keepLines/>
        <w:numPr>
          <w:ilvl w:val="0"/>
          <w:numId w:val="5"/>
        </w:numPr>
        <w:spacing w:after="0"/>
        <w:rPr>
          <w:color w:val="000000" w:themeColor="text1"/>
          <w:sz w:val="16"/>
          <w:szCs w:val="16"/>
        </w:rPr>
      </w:pPr>
      <w:r w:rsidRPr="0019789E">
        <w:rPr>
          <w:color w:val="000000" w:themeColor="text1"/>
          <w:sz w:val="16"/>
          <w:szCs w:val="16"/>
        </w:rPr>
        <w:t xml:space="preserve">označení kategorií vzdělání a skupin oborů vzdělání je dle nařízení vlády č. </w:t>
      </w:r>
      <w:r w:rsidRPr="0019789E">
        <w:rPr>
          <w:rFonts w:cs="Tahoma"/>
          <w:color w:val="000000" w:themeColor="text1"/>
          <w:sz w:val="16"/>
          <w:szCs w:val="16"/>
        </w:rPr>
        <w:t xml:space="preserve">211/2010 </w:t>
      </w:r>
      <w:r w:rsidRPr="0019789E">
        <w:rPr>
          <w:color w:val="000000" w:themeColor="text1"/>
          <w:sz w:val="16"/>
          <w:szCs w:val="16"/>
        </w:rPr>
        <w:t>Sb., o soustavě oborů vzdělání v základním, středním a vyšším odborném vzdělávání, ve znění pozdějších předpisů;</w:t>
      </w:r>
    </w:p>
    <w:p w14:paraId="7736FD32" w14:textId="77777777" w:rsidR="00573DE1" w:rsidRPr="0019789E" w:rsidRDefault="00573DE1" w:rsidP="00573DE1">
      <w:pPr>
        <w:numPr>
          <w:ilvl w:val="0"/>
          <w:numId w:val="5"/>
        </w:numPr>
        <w:spacing w:after="0"/>
        <w:rPr>
          <w:color w:val="000000" w:themeColor="text1"/>
          <w:sz w:val="16"/>
          <w:szCs w:val="16"/>
        </w:rPr>
      </w:pPr>
      <w:r w:rsidRPr="0019789E">
        <w:rPr>
          <w:color w:val="000000" w:themeColor="text1"/>
          <w:sz w:val="16"/>
          <w:szCs w:val="16"/>
        </w:rPr>
        <w:t>v tabulkách nejsou zahrnuti žáci škol zřizovaných ministerstvy (KÚ MSK vůči nim není správním úřadem, údaje o těchto školách v členění na stupně dosaženého vzdělání a skupiny oborů vzdělání nejsou KÚ MSK v databázi MŠMT zpřístupněny).</w:t>
      </w:r>
    </w:p>
    <w:p w14:paraId="139C6C64" w14:textId="77777777" w:rsidR="00573DE1" w:rsidRPr="0019789E" w:rsidRDefault="00573DE1" w:rsidP="00573DE1">
      <w:pPr>
        <w:pStyle w:val="Textbubliny"/>
        <w:spacing w:after="0"/>
        <w:rPr>
          <w:color w:val="000000" w:themeColor="text1"/>
        </w:rPr>
      </w:pPr>
      <w:r w:rsidRPr="0019789E">
        <w:rPr>
          <w:color w:val="000000" w:themeColor="text1"/>
        </w:rPr>
        <w:t>Zdroj: MŠMT</w:t>
      </w:r>
    </w:p>
    <w:p w14:paraId="2E7E7191" w14:textId="011E2677" w:rsidR="00CB6C51" w:rsidRPr="0019789E" w:rsidRDefault="00CB6C51" w:rsidP="0019789E">
      <w:pPr>
        <w:spacing w:before="120"/>
        <w:textAlignment w:val="baseline"/>
        <w:rPr>
          <w:rFonts w:cs="Tahoma"/>
          <w:color w:val="000000" w:themeColor="text1"/>
          <w:szCs w:val="20"/>
        </w:rPr>
      </w:pPr>
      <w:r w:rsidRPr="0019789E">
        <w:rPr>
          <w:rFonts w:cs="Tahoma"/>
          <w:color w:val="000000" w:themeColor="text1"/>
          <w:szCs w:val="20"/>
        </w:rPr>
        <w:t>Celkový počet žáků se ve středních školách a konzervatořích v MSK ve školním roce 2021/2022 zvýšil oproti minulému školnímu roku o 1</w:t>
      </w:r>
      <w:r w:rsidR="0087131F">
        <w:rPr>
          <w:rFonts w:cs="Tahoma"/>
          <w:color w:val="000000" w:themeColor="text1"/>
          <w:szCs w:val="20"/>
        </w:rPr>
        <w:t> </w:t>
      </w:r>
      <w:r w:rsidRPr="0019789E">
        <w:rPr>
          <w:rFonts w:cs="Tahoma"/>
          <w:color w:val="000000" w:themeColor="text1"/>
          <w:szCs w:val="20"/>
        </w:rPr>
        <w:t>180 žáků, což představuje nárůst o 2,4 %. Jednotlivě</w:t>
      </w:r>
      <w:r w:rsidR="00A06561">
        <w:rPr>
          <w:rFonts w:cs="Tahoma"/>
          <w:color w:val="000000" w:themeColor="text1"/>
          <w:szCs w:val="20"/>
        </w:rPr>
        <w:t>,</w:t>
      </w:r>
      <w:r w:rsidRPr="0019789E">
        <w:rPr>
          <w:rFonts w:cs="Tahoma"/>
          <w:color w:val="000000" w:themeColor="text1"/>
          <w:szCs w:val="20"/>
        </w:rPr>
        <w:t xml:space="preserve"> dle stupně dosaženého vzdělání, v rámci středních škol a konzervatoří, došlo k nárůstu počtu žáků u středního vzdělání s maturitní zkouškou o 1 140 žáků (tj. +3,1 %) a u středního vzdělání s výučním listem o 75 žáků (tj. +0,7 %). Meziroční pokles žáků byl zaznamenán u vyššího odborného vzdělání v konzervatoři o</w:t>
      </w:r>
      <w:r w:rsidR="0087131F">
        <w:rPr>
          <w:rFonts w:cs="Tahoma"/>
          <w:color w:val="000000" w:themeColor="text1"/>
          <w:szCs w:val="20"/>
        </w:rPr>
        <w:t> </w:t>
      </w:r>
      <w:r w:rsidRPr="0019789E">
        <w:rPr>
          <w:rFonts w:cs="Tahoma"/>
          <w:color w:val="000000" w:themeColor="text1"/>
          <w:szCs w:val="20"/>
        </w:rPr>
        <w:t>24 žáků (tj. -4,8 %) a středního vzdělání o 11 žáků (tj. -3,5 %).</w:t>
      </w:r>
    </w:p>
    <w:p w14:paraId="267BAC40" w14:textId="40ADEDA8" w:rsidR="002A64F1" w:rsidRDefault="001B5F33" w:rsidP="0019789E">
      <w:pPr>
        <w:spacing w:before="120"/>
        <w:textAlignment w:val="baseline"/>
        <w:rPr>
          <w:rFonts w:cs="Tahoma"/>
          <w:color w:val="000000" w:themeColor="text1"/>
          <w:szCs w:val="20"/>
        </w:rPr>
      </w:pPr>
      <w:r w:rsidRPr="0019789E">
        <w:rPr>
          <w:rFonts w:cs="Tahoma"/>
          <w:color w:val="000000" w:themeColor="text1"/>
          <w:szCs w:val="20"/>
        </w:rPr>
        <w:t xml:space="preserve">Ve stupni středního vzdělání s maturitní zkouškou došlo k nárůstu počtu žáků ve všech kategoriích vzdělání. Novinkou oproti roku předešlému je </w:t>
      </w:r>
      <w:r>
        <w:rPr>
          <w:rFonts w:cs="Tahoma"/>
          <w:color w:val="000000" w:themeColor="text1"/>
          <w:szCs w:val="20"/>
        </w:rPr>
        <w:t xml:space="preserve">vykazování </w:t>
      </w:r>
      <w:r w:rsidRPr="0019789E">
        <w:rPr>
          <w:rFonts w:cs="Tahoma"/>
          <w:color w:val="000000" w:themeColor="text1"/>
          <w:szCs w:val="20"/>
        </w:rPr>
        <w:t>podkategori</w:t>
      </w:r>
      <w:r>
        <w:rPr>
          <w:rFonts w:cs="Tahoma"/>
          <w:color w:val="000000" w:themeColor="text1"/>
          <w:szCs w:val="20"/>
        </w:rPr>
        <w:t>e</w:t>
      </w:r>
      <w:r w:rsidRPr="0019789E">
        <w:rPr>
          <w:rFonts w:cs="Tahoma"/>
          <w:color w:val="000000" w:themeColor="text1"/>
          <w:szCs w:val="20"/>
        </w:rPr>
        <w:t xml:space="preserve"> vzdělání L</w:t>
      </w:r>
      <w:r>
        <w:rPr>
          <w:rFonts w:cs="Tahoma"/>
          <w:color w:val="000000" w:themeColor="text1"/>
          <w:szCs w:val="20"/>
        </w:rPr>
        <w:t>0</w:t>
      </w:r>
      <w:r w:rsidRPr="0019789E">
        <w:rPr>
          <w:rFonts w:cs="Tahoma"/>
          <w:color w:val="000000" w:themeColor="text1"/>
          <w:szCs w:val="20"/>
        </w:rPr>
        <w:t xml:space="preserve">+H, </w:t>
      </w:r>
      <w:r>
        <w:rPr>
          <w:rFonts w:cs="Tahoma"/>
          <w:color w:val="000000" w:themeColor="text1"/>
          <w:szCs w:val="20"/>
        </w:rPr>
        <w:t xml:space="preserve">ve které se </w:t>
      </w:r>
      <w:r w:rsidRPr="0019789E">
        <w:rPr>
          <w:rFonts w:cs="Tahoma"/>
          <w:color w:val="000000" w:themeColor="text1"/>
          <w:szCs w:val="20"/>
        </w:rPr>
        <w:t>ve</w:t>
      </w:r>
      <w:r w:rsidR="00DB7DA4">
        <w:rPr>
          <w:rFonts w:cs="Tahoma"/>
          <w:color w:val="000000" w:themeColor="text1"/>
          <w:szCs w:val="20"/>
        </w:rPr>
        <w:t> </w:t>
      </w:r>
      <w:r w:rsidRPr="0019789E">
        <w:rPr>
          <w:rFonts w:cs="Tahoma"/>
          <w:color w:val="000000" w:themeColor="text1"/>
          <w:szCs w:val="20"/>
        </w:rPr>
        <w:t xml:space="preserve">školním roce 2021/2022 </w:t>
      </w:r>
      <w:r>
        <w:rPr>
          <w:rFonts w:cs="Tahoma"/>
          <w:color w:val="000000" w:themeColor="text1"/>
          <w:szCs w:val="20"/>
        </w:rPr>
        <w:t>vzdělávalo</w:t>
      </w:r>
      <w:r w:rsidRPr="0019789E">
        <w:rPr>
          <w:rFonts w:cs="Tahoma"/>
          <w:color w:val="000000" w:themeColor="text1"/>
          <w:szCs w:val="20"/>
        </w:rPr>
        <w:t xml:space="preserve"> 348</w:t>
      </w:r>
      <w:r>
        <w:rPr>
          <w:rFonts w:cs="Tahoma"/>
          <w:color w:val="000000" w:themeColor="text1"/>
          <w:szCs w:val="20"/>
        </w:rPr>
        <w:t> </w:t>
      </w:r>
      <w:r w:rsidRPr="0019789E">
        <w:rPr>
          <w:rFonts w:cs="Tahoma"/>
          <w:color w:val="000000" w:themeColor="text1"/>
          <w:szCs w:val="20"/>
        </w:rPr>
        <w:t>žáků. Tento model kombinuje obory středního vzdělání s výuční</w:t>
      </w:r>
      <w:r>
        <w:rPr>
          <w:rFonts w:cs="Tahoma"/>
          <w:color w:val="000000" w:themeColor="text1"/>
          <w:szCs w:val="20"/>
        </w:rPr>
        <w:t>m</w:t>
      </w:r>
      <w:r w:rsidRPr="0019789E">
        <w:rPr>
          <w:rFonts w:cs="Tahoma"/>
          <w:color w:val="000000" w:themeColor="text1"/>
          <w:szCs w:val="20"/>
        </w:rPr>
        <w:t xml:space="preserve"> </w:t>
      </w:r>
      <w:r w:rsidRPr="009F5DCC">
        <w:rPr>
          <w:rFonts w:cs="Tahoma"/>
          <w:color w:val="000000" w:themeColor="text1"/>
          <w:szCs w:val="20"/>
        </w:rPr>
        <w:t>listem se středním vzděláním s maturitní zkouškou a umožňuje žákům vybraných maturitních oborů kategorie</w:t>
      </w:r>
      <w:r>
        <w:rPr>
          <w:rFonts w:cs="Tahoma"/>
          <w:color w:val="000000" w:themeColor="text1"/>
          <w:szCs w:val="20"/>
        </w:rPr>
        <w:t xml:space="preserve"> L0</w:t>
      </w:r>
      <w:r w:rsidRPr="009F5DCC">
        <w:rPr>
          <w:rFonts w:cs="Tahoma"/>
          <w:color w:val="000000" w:themeColor="text1"/>
          <w:szCs w:val="20"/>
        </w:rPr>
        <w:t xml:space="preserve"> (obory s maturitní zkouškou a odborným výcvikem) složit na konci 3. ročníku závěrečnou zkoušku v tzv. doplňujícím oboru vzdělání s výučním listem. Ke změně došlo nařízením vlády č. 354/2020 Sb. s účinností od 1.</w:t>
      </w:r>
      <w:r w:rsidRPr="0019789E">
        <w:rPr>
          <w:rFonts w:cs="Tahoma"/>
          <w:color w:val="000000" w:themeColor="text1"/>
          <w:szCs w:val="20"/>
        </w:rPr>
        <w:t xml:space="preserve"> 9. 2021.</w:t>
      </w:r>
    </w:p>
    <w:p w14:paraId="1B0A0663" w14:textId="3C33BCE0" w:rsidR="00CB6C51" w:rsidRPr="0019789E" w:rsidRDefault="75CD4551" w:rsidP="02354336">
      <w:pPr>
        <w:spacing w:before="120"/>
        <w:textAlignment w:val="baseline"/>
        <w:rPr>
          <w:rFonts w:cs="Tahoma"/>
          <w:color w:val="000000" w:themeColor="text1"/>
        </w:rPr>
      </w:pPr>
      <w:r w:rsidRPr="02354336">
        <w:rPr>
          <w:rFonts w:cs="Tahoma"/>
          <w:color w:val="000000" w:themeColor="text1"/>
        </w:rPr>
        <w:t>U stupně střední</w:t>
      </w:r>
      <w:r w:rsidR="1F3A08C5" w:rsidRPr="02354336">
        <w:rPr>
          <w:rFonts w:cs="Tahoma"/>
          <w:color w:val="000000" w:themeColor="text1"/>
        </w:rPr>
        <w:t>ho</w:t>
      </w:r>
      <w:r w:rsidRPr="02354336">
        <w:rPr>
          <w:rFonts w:cs="Tahoma"/>
          <w:color w:val="000000" w:themeColor="text1"/>
        </w:rPr>
        <w:t xml:space="preserve"> vzdělání byl zaznamenán pokles žáků u kategorie J (střední vzdělání bez výučního listu</w:t>
      </w:r>
      <w:r w:rsidR="526251EF" w:rsidRPr="02354336">
        <w:rPr>
          <w:rFonts w:cs="Tahoma"/>
          <w:color w:val="000000" w:themeColor="text1"/>
        </w:rPr>
        <w:t xml:space="preserve"> a maturitní zkoušky</w:t>
      </w:r>
      <w:r w:rsidRPr="02354336">
        <w:rPr>
          <w:rFonts w:cs="Tahoma"/>
          <w:color w:val="000000" w:themeColor="text1"/>
        </w:rPr>
        <w:t>), a to o 76,5 %.</w:t>
      </w:r>
    </w:p>
    <w:p w14:paraId="4CBCF693" w14:textId="77777777" w:rsidR="00623853" w:rsidRPr="0019789E" w:rsidRDefault="00623853" w:rsidP="0019789E">
      <w:pPr>
        <w:spacing w:before="120"/>
        <w:jc w:val="left"/>
        <w:rPr>
          <w:rFonts w:cs="Tahoma"/>
          <w:color w:val="000000" w:themeColor="text1"/>
        </w:rPr>
      </w:pPr>
      <w:r w:rsidRPr="0019789E">
        <w:rPr>
          <w:rFonts w:cs="Tahoma"/>
          <w:color w:val="000000" w:themeColor="text1"/>
        </w:rPr>
        <w:br w:type="page"/>
      </w:r>
    </w:p>
    <w:p w14:paraId="3E12424F" w14:textId="77777777" w:rsidR="00AC286E" w:rsidRPr="005A5CE9" w:rsidRDefault="00B74FA4" w:rsidP="001C232D">
      <w:pPr>
        <w:spacing w:before="840"/>
        <w:rPr>
          <w:rStyle w:val="Zvraznn1"/>
          <w:color w:val="000000" w:themeColor="text1"/>
        </w:rPr>
      </w:pPr>
      <w:r w:rsidRPr="005A5CE9">
        <w:rPr>
          <w:rStyle w:val="Zvraznn1"/>
          <w:color w:val="000000" w:themeColor="text1"/>
        </w:rPr>
        <w:lastRenderedPageBreak/>
        <w:t>Přijímací řízení</w:t>
      </w:r>
    </w:p>
    <w:p w14:paraId="5AB773E3" w14:textId="0BEE005A" w:rsidR="003D61DE" w:rsidRPr="005A5CE9" w:rsidRDefault="003D61DE" w:rsidP="003D61DE">
      <w:pPr>
        <w:spacing w:before="240"/>
        <w:rPr>
          <w:rFonts w:cs="Tahoma"/>
          <w:color w:val="000000" w:themeColor="text1"/>
          <w:szCs w:val="20"/>
        </w:rPr>
      </w:pPr>
      <w:r w:rsidRPr="005A5CE9">
        <w:rPr>
          <w:rStyle w:val="normaltextrun"/>
          <w:rFonts w:cs="Tahoma"/>
          <w:color w:val="000000" w:themeColor="text1"/>
          <w:szCs w:val="20"/>
          <w:shd w:val="clear" w:color="auto" w:fill="FFFFFF"/>
        </w:rPr>
        <w:t xml:space="preserve">Ve školním roce 2021/2022 </w:t>
      </w:r>
      <w:r w:rsidR="00DB7DA4">
        <w:rPr>
          <w:rStyle w:val="normaltextrun"/>
          <w:rFonts w:cs="Tahoma"/>
          <w:color w:val="000000" w:themeColor="text1"/>
          <w:szCs w:val="20"/>
          <w:shd w:val="clear" w:color="auto" w:fill="FFFFFF"/>
        </w:rPr>
        <w:t>vzrostl</w:t>
      </w:r>
      <w:r w:rsidRPr="005A5CE9">
        <w:rPr>
          <w:rStyle w:val="normaltextrun"/>
          <w:rFonts w:cs="Tahoma"/>
          <w:color w:val="000000" w:themeColor="text1"/>
          <w:szCs w:val="20"/>
          <w:shd w:val="clear" w:color="auto" w:fill="FFFFFF"/>
        </w:rPr>
        <w:t xml:space="preserve"> oproti minulému školnímu roku celkový počet žáků přijatých do</w:t>
      </w:r>
      <w:r w:rsidR="00DB7DA4">
        <w:rPr>
          <w:rStyle w:val="normaltextrun"/>
          <w:rFonts w:cs="Tahoma"/>
          <w:color w:val="000000" w:themeColor="text1"/>
          <w:szCs w:val="20"/>
          <w:shd w:val="clear" w:color="auto" w:fill="FFFFFF"/>
        </w:rPr>
        <w:t> </w:t>
      </w:r>
      <w:r w:rsidRPr="005A5CE9">
        <w:rPr>
          <w:rStyle w:val="normaltextrun"/>
          <w:rFonts w:cs="Tahoma"/>
          <w:color w:val="000000" w:themeColor="text1"/>
          <w:szCs w:val="20"/>
          <w:shd w:val="clear" w:color="auto" w:fill="FFFFFF"/>
        </w:rPr>
        <w:t>prvních ročníků středních škol a konzervatoří o 692 žáků (tj.</w:t>
      </w:r>
      <w:r w:rsidR="00C45A07">
        <w:rPr>
          <w:rStyle w:val="normaltextrun"/>
          <w:rFonts w:cs="Tahoma"/>
          <w:color w:val="000000" w:themeColor="text1"/>
          <w:szCs w:val="20"/>
          <w:shd w:val="clear" w:color="auto" w:fill="FFFFFF"/>
        </w:rPr>
        <w:t> </w:t>
      </w:r>
      <w:r w:rsidRPr="005A5CE9">
        <w:rPr>
          <w:rStyle w:val="normaltextrun"/>
          <w:rFonts w:cs="Tahoma"/>
          <w:color w:val="000000" w:themeColor="text1"/>
          <w:szCs w:val="20"/>
          <w:shd w:val="clear" w:color="auto" w:fill="FFFFFF"/>
        </w:rPr>
        <w:t>+5,2 %).</w:t>
      </w:r>
    </w:p>
    <w:p w14:paraId="13BEF0FF" w14:textId="77777777" w:rsidR="00B74FA4" w:rsidRPr="005A5CE9" w:rsidRDefault="00872880" w:rsidP="006C617B">
      <w:pPr>
        <w:pStyle w:val="Tabulka"/>
        <w:spacing w:before="200" w:beforeAutospacing="0" w:after="120" w:afterAutospacing="0"/>
        <w:ind w:left="1276" w:hanging="1276"/>
        <w:jc w:val="both"/>
        <w:rPr>
          <w:color w:val="000000" w:themeColor="text1"/>
        </w:rPr>
      </w:pPr>
      <w:bookmarkStart w:id="145" w:name="_Toc129600038"/>
      <w:bookmarkStart w:id="146" w:name="_Toc129610086"/>
      <w:r w:rsidRPr="005A5CE9">
        <w:rPr>
          <w:color w:val="000000" w:themeColor="text1"/>
        </w:rPr>
        <w:t>Počet žáků nově přijatých do 1. ročník</w:t>
      </w:r>
      <w:r w:rsidR="002D3B97" w:rsidRPr="005A5CE9">
        <w:rPr>
          <w:color w:val="000000" w:themeColor="text1"/>
        </w:rPr>
        <w:t>u</w:t>
      </w:r>
      <w:r w:rsidRPr="005A5CE9">
        <w:rPr>
          <w:color w:val="000000" w:themeColor="text1"/>
        </w:rPr>
        <w:t xml:space="preserve"> středních škol a konzervatoří dle stupně vzdělání</w:t>
      </w:r>
      <w:bookmarkEnd w:id="145"/>
      <w:bookmarkEnd w:id="146"/>
    </w:p>
    <w:tbl>
      <w:tblPr>
        <w:tblStyle w:val="Tmavtabulkasmkou5zvraznn3"/>
        <w:tblW w:w="0" w:type="auto"/>
        <w:jc w:val="center"/>
        <w:tblLayout w:type="fixed"/>
        <w:tblCellMar>
          <w:left w:w="0" w:type="dxa"/>
          <w:right w:w="0" w:type="dxa"/>
        </w:tblCellMar>
        <w:tblLook w:val="04A0" w:firstRow="1" w:lastRow="0" w:firstColumn="1" w:lastColumn="0" w:noHBand="0" w:noVBand="1"/>
      </w:tblPr>
      <w:tblGrid>
        <w:gridCol w:w="1985"/>
        <w:gridCol w:w="2438"/>
        <w:gridCol w:w="907"/>
        <w:gridCol w:w="907"/>
        <w:gridCol w:w="907"/>
        <w:gridCol w:w="907"/>
        <w:gridCol w:w="907"/>
        <w:gridCol w:w="907"/>
      </w:tblGrid>
      <w:tr w:rsidR="00A419AA" w:rsidRPr="00A419AA" w14:paraId="119290BC" w14:textId="77777777" w:rsidTr="00C45A07">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1F301B04" w14:textId="77777777" w:rsidR="00143DA2" w:rsidRPr="005A5CE9" w:rsidRDefault="00143DA2" w:rsidP="00213648">
            <w:pPr>
              <w:spacing w:after="0"/>
              <w:jc w:val="center"/>
              <w:rPr>
                <w:rFonts w:cs="Tahoma"/>
                <w:sz w:val="16"/>
                <w:szCs w:val="16"/>
              </w:rPr>
            </w:pPr>
            <w:r w:rsidRPr="005A5CE9">
              <w:rPr>
                <w:rFonts w:cs="Tahoma"/>
                <w:sz w:val="16"/>
                <w:szCs w:val="16"/>
              </w:rPr>
              <w:t>Stupeň dosaženého vzdělání</w:t>
            </w:r>
          </w:p>
        </w:tc>
        <w:tc>
          <w:tcPr>
            <w:tcW w:w="2438"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13891AA8" w14:textId="77777777" w:rsidR="00143DA2" w:rsidRPr="005A5CE9" w:rsidRDefault="00143DA2" w:rsidP="00213648">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5A5CE9">
              <w:rPr>
                <w:rFonts w:cs="Tahoma"/>
                <w:sz w:val="16"/>
                <w:szCs w:val="16"/>
              </w:rPr>
              <w:t>Kategorie vzdělání</w:t>
            </w:r>
          </w:p>
        </w:tc>
        <w:tc>
          <w:tcPr>
            <w:tcW w:w="181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0DD06D56" w14:textId="77777777" w:rsidR="00143DA2" w:rsidRPr="005A5CE9" w:rsidRDefault="00143DA2" w:rsidP="00213648">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5A5CE9">
              <w:rPr>
                <w:rFonts w:cs="Tahoma"/>
                <w:sz w:val="16"/>
                <w:szCs w:val="16"/>
              </w:rPr>
              <w:t>Denní forma vzdělávání</w:t>
            </w:r>
          </w:p>
        </w:tc>
        <w:tc>
          <w:tcPr>
            <w:tcW w:w="181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0FFF289A" w14:textId="77777777" w:rsidR="00143DA2" w:rsidRPr="005A5CE9" w:rsidRDefault="00143DA2" w:rsidP="00213648">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5A5CE9">
              <w:rPr>
                <w:rFonts w:cs="Tahoma"/>
                <w:sz w:val="16"/>
                <w:szCs w:val="16"/>
              </w:rPr>
              <w:t>Ostatní formy vzdělávání</w:t>
            </w:r>
          </w:p>
        </w:tc>
        <w:tc>
          <w:tcPr>
            <w:tcW w:w="181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4AC563CD" w14:textId="77777777" w:rsidR="00143DA2" w:rsidRPr="005A5CE9" w:rsidRDefault="00143DA2" w:rsidP="00213648">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5A5CE9">
              <w:rPr>
                <w:rFonts w:cs="Tahoma"/>
                <w:sz w:val="16"/>
                <w:szCs w:val="16"/>
              </w:rPr>
              <w:t>Celkový počet žáků</w:t>
            </w:r>
          </w:p>
        </w:tc>
      </w:tr>
      <w:tr w:rsidR="005675F0" w:rsidRPr="00A419AA" w14:paraId="1D0936B6" w14:textId="77777777" w:rsidTr="00C45A0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hideMark/>
          </w:tcPr>
          <w:p w14:paraId="3EC726EE" w14:textId="77777777" w:rsidR="005675F0" w:rsidRPr="00A419AA" w:rsidRDefault="005675F0" w:rsidP="005675F0">
            <w:pPr>
              <w:spacing w:after="0"/>
              <w:jc w:val="center"/>
              <w:rPr>
                <w:rFonts w:cs="Tahoma"/>
                <w:b w:val="0"/>
                <w:bCs w:val="0"/>
                <w:color w:val="FF0000"/>
                <w:sz w:val="16"/>
                <w:szCs w:val="16"/>
              </w:rPr>
            </w:pPr>
          </w:p>
        </w:tc>
        <w:tc>
          <w:tcPr>
            <w:tcW w:w="2438" w:type="dxa"/>
            <w:vMerge/>
            <w:hideMark/>
          </w:tcPr>
          <w:p w14:paraId="792D5FDC" w14:textId="77777777" w:rsidR="005675F0" w:rsidRPr="00A419AA" w:rsidRDefault="005675F0" w:rsidP="005675F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907" w:type="dxa"/>
            <w:noWrap/>
            <w:vAlign w:val="center"/>
            <w:hideMark/>
          </w:tcPr>
          <w:p w14:paraId="5CC36E3C" w14:textId="5F308AC8" w:rsidR="005675F0" w:rsidRPr="00FD1AEF" w:rsidRDefault="005675F0" w:rsidP="005675F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20/21</w:t>
            </w:r>
          </w:p>
        </w:tc>
        <w:tc>
          <w:tcPr>
            <w:tcW w:w="907" w:type="dxa"/>
            <w:noWrap/>
            <w:vAlign w:val="center"/>
            <w:hideMark/>
          </w:tcPr>
          <w:p w14:paraId="5068E29D" w14:textId="5E3FF927" w:rsidR="005675F0" w:rsidRPr="00FD1AEF" w:rsidRDefault="005675F0" w:rsidP="005675F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21/22</w:t>
            </w:r>
          </w:p>
        </w:tc>
        <w:tc>
          <w:tcPr>
            <w:tcW w:w="907" w:type="dxa"/>
            <w:noWrap/>
            <w:vAlign w:val="center"/>
            <w:hideMark/>
          </w:tcPr>
          <w:p w14:paraId="62CA93AC" w14:textId="3A058162" w:rsidR="005675F0" w:rsidRPr="00FD1AEF" w:rsidRDefault="005675F0" w:rsidP="005675F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20/21</w:t>
            </w:r>
          </w:p>
        </w:tc>
        <w:tc>
          <w:tcPr>
            <w:tcW w:w="907" w:type="dxa"/>
            <w:noWrap/>
            <w:vAlign w:val="center"/>
            <w:hideMark/>
          </w:tcPr>
          <w:p w14:paraId="10902A3E" w14:textId="6426FB35" w:rsidR="005675F0" w:rsidRPr="00FD1AEF" w:rsidRDefault="005675F0" w:rsidP="005675F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21/22</w:t>
            </w:r>
          </w:p>
        </w:tc>
        <w:tc>
          <w:tcPr>
            <w:tcW w:w="907" w:type="dxa"/>
            <w:noWrap/>
            <w:vAlign w:val="center"/>
            <w:hideMark/>
          </w:tcPr>
          <w:p w14:paraId="05B15090" w14:textId="3C13CC71" w:rsidR="005675F0" w:rsidRPr="00FD1AEF" w:rsidRDefault="005675F0" w:rsidP="005675F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20/21</w:t>
            </w:r>
          </w:p>
        </w:tc>
        <w:tc>
          <w:tcPr>
            <w:tcW w:w="907" w:type="dxa"/>
            <w:noWrap/>
            <w:vAlign w:val="center"/>
            <w:hideMark/>
          </w:tcPr>
          <w:p w14:paraId="7E6C5516" w14:textId="5E564ACF" w:rsidR="005675F0" w:rsidRPr="00FD1AEF" w:rsidRDefault="005675F0" w:rsidP="005675F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21/22</w:t>
            </w:r>
          </w:p>
        </w:tc>
      </w:tr>
      <w:tr w:rsidR="00FD1AEF" w:rsidRPr="00A419AA" w14:paraId="41D95210" w14:textId="77777777" w:rsidTr="00C45A07">
        <w:trPr>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val="restart"/>
            <w:tcBorders>
              <w:left w:val="none" w:sz="0" w:space="0" w:color="auto"/>
            </w:tcBorders>
            <w:shd w:val="clear" w:color="auto" w:fill="7F7F7F" w:themeFill="text1" w:themeFillTint="80"/>
            <w:vAlign w:val="center"/>
            <w:hideMark/>
          </w:tcPr>
          <w:p w14:paraId="0584B891" w14:textId="77777777" w:rsidR="00FD1AEF" w:rsidRPr="005A5CE9" w:rsidRDefault="00FD1AEF" w:rsidP="00FD1AEF">
            <w:pPr>
              <w:spacing w:after="0"/>
              <w:ind w:left="57"/>
              <w:jc w:val="left"/>
              <w:rPr>
                <w:rFonts w:cs="Tahoma"/>
                <w:sz w:val="16"/>
                <w:szCs w:val="16"/>
              </w:rPr>
            </w:pPr>
            <w:r w:rsidRPr="005A5CE9">
              <w:rPr>
                <w:rFonts w:cs="Tahoma"/>
                <w:sz w:val="16"/>
                <w:szCs w:val="16"/>
              </w:rPr>
              <w:t>Vyšší odborné vzdělání v konzervatoři</w:t>
            </w:r>
          </w:p>
        </w:tc>
        <w:tc>
          <w:tcPr>
            <w:tcW w:w="2438" w:type="dxa"/>
            <w:vAlign w:val="center"/>
            <w:hideMark/>
          </w:tcPr>
          <w:p w14:paraId="4FA93AFD" w14:textId="77777777" w:rsidR="00FD1AEF" w:rsidRPr="005675F0" w:rsidRDefault="00FD1AEF" w:rsidP="00FD1AEF">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5675F0">
              <w:rPr>
                <w:rFonts w:cs="Tahoma"/>
                <w:b/>
                <w:color w:val="000000" w:themeColor="text1"/>
                <w:sz w:val="16"/>
                <w:szCs w:val="16"/>
              </w:rPr>
              <w:t>P</w:t>
            </w:r>
          </w:p>
        </w:tc>
        <w:tc>
          <w:tcPr>
            <w:tcW w:w="907" w:type="dxa"/>
            <w:noWrap/>
            <w:vAlign w:val="center"/>
            <w:hideMark/>
          </w:tcPr>
          <w:p w14:paraId="2A48CB1C" w14:textId="1CDB1839"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91</w:t>
            </w:r>
          </w:p>
        </w:tc>
        <w:tc>
          <w:tcPr>
            <w:tcW w:w="907" w:type="dxa"/>
            <w:noWrap/>
            <w:vAlign w:val="center"/>
            <w:hideMark/>
          </w:tcPr>
          <w:p w14:paraId="45A4CAC9" w14:textId="6D3B3286"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75</w:t>
            </w:r>
          </w:p>
        </w:tc>
        <w:tc>
          <w:tcPr>
            <w:tcW w:w="907" w:type="dxa"/>
            <w:noWrap/>
            <w:vAlign w:val="center"/>
            <w:hideMark/>
          </w:tcPr>
          <w:p w14:paraId="5E046426" w14:textId="22253195"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6</w:t>
            </w:r>
          </w:p>
        </w:tc>
        <w:tc>
          <w:tcPr>
            <w:tcW w:w="907" w:type="dxa"/>
            <w:noWrap/>
            <w:vAlign w:val="center"/>
            <w:hideMark/>
          </w:tcPr>
          <w:p w14:paraId="6982EB8E" w14:textId="7DC3AA6A"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7</w:t>
            </w:r>
          </w:p>
        </w:tc>
        <w:tc>
          <w:tcPr>
            <w:tcW w:w="907" w:type="dxa"/>
            <w:noWrap/>
            <w:vAlign w:val="center"/>
            <w:hideMark/>
          </w:tcPr>
          <w:p w14:paraId="5E939A0D" w14:textId="4973F359"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97</w:t>
            </w:r>
          </w:p>
        </w:tc>
        <w:tc>
          <w:tcPr>
            <w:tcW w:w="907" w:type="dxa"/>
            <w:noWrap/>
            <w:vAlign w:val="center"/>
            <w:hideMark/>
          </w:tcPr>
          <w:p w14:paraId="5F89BB0A" w14:textId="6858D97A"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82</w:t>
            </w:r>
          </w:p>
        </w:tc>
      </w:tr>
      <w:tr w:rsidR="00FD1AEF" w:rsidRPr="00A419AA" w14:paraId="35B8A3FB" w14:textId="77777777" w:rsidTr="00C45A0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vAlign w:val="center"/>
            <w:hideMark/>
          </w:tcPr>
          <w:p w14:paraId="492E0B13" w14:textId="77777777" w:rsidR="00FD1AEF" w:rsidRPr="005A5CE9" w:rsidRDefault="00FD1AEF" w:rsidP="00FD1AEF">
            <w:pPr>
              <w:spacing w:after="0"/>
              <w:ind w:left="57"/>
              <w:jc w:val="left"/>
              <w:rPr>
                <w:rFonts w:cs="Tahoma"/>
                <w:sz w:val="16"/>
                <w:szCs w:val="16"/>
              </w:rPr>
            </w:pPr>
          </w:p>
        </w:tc>
        <w:tc>
          <w:tcPr>
            <w:tcW w:w="2438" w:type="dxa"/>
            <w:shd w:val="clear" w:color="auto" w:fill="7F7F7F" w:themeFill="text1" w:themeFillTint="80"/>
            <w:vAlign w:val="center"/>
            <w:hideMark/>
          </w:tcPr>
          <w:p w14:paraId="066BBAE3" w14:textId="77777777" w:rsidR="00FD1AEF" w:rsidRPr="005A5CE9" w:rsidRDefault="00FD1AEF" w:rsidP="00FD1AEF">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FFFF" w:themeColor="background1"/>
                <w:sz w:val="16"/>
                <w:szCs w:val="16"/>
              </w:rPr>
            </w:pPr>
            <w:r w:rsidRPr="005A5CE9">
              <w:rPr>
                <w:rFonts w:cs="Tahoma"/>
                <w:b/>
                <w:bCs/>
                <w:color w:val="FFFFFF" w:themeColor="background1"/>
                <w:sz w:val="16"/>
                <w:szCs w:val="16"/>
              </w:rPr>
              <w:t>Celkem</w:t>
            </w:r>
          </w:p>
        </w:tc>
        <w:tc>
          <w:tcPr>
            <w:tcW w:w="907" w:type="dxa"/>
            <w:noWrap/>
            <w:vAlign w:val="center"/>
            <w:hideMark/>
          </w:tcPr>
          <w:p w14:paraId="6DED47EA" w14:textId="03068D34"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91</w:t>
            </w:r>
          </w:p>
        </w:tc>
        <w:tc>
          <w:tcPr>
            <w:tcW w:w="907" w:type="dxa"/>
            <w:noWrap/>
            <w:vAlign w:val="center"/>
            <w:hideMark/>
          </w:tcPr>
          <w:p w14:paraId="42ECD7B7" w14:textId="6724EFCF"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75</w:t>
            </w:r>
          </w:p>
        </w:tc>
        <w:tc>
          <w:tcPr>
            <w:tcW w:w="907" w:type="dxa"/>
            <w:noWrap/>
            <w:vAlign w:val="center"/>
            <w:hideMark/>
          </w:tcPr>
          <w:p w14:paraId="131C5D20" w14:textId="131FC68B"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6</w:t>
            </w:r>
          </w:p>
        </w:tc>
        <w:tc>
          <w:tcPr>
            <w:tcW w:w="907" w:type="dxa"/>
            <w:noWrap/>
            <w:vAlign w:val="center"/>
            <w:hideMark/>
          </w:tcPr>
          <w:p w14:paraId="422D5FB4" w14:textId="24765887"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7</w:t>
            </w:r>
          </w:p>
        </w:tc>
        <w:tc>
          <w:tcPr>
            <w:tcW w:w="907" w:type="dxa"/>
            <w:noWrap/>
            <w:vAlign w:val="center"/>
            <w:hideMark/>
          </w:tcPr>
          <w:p w14:paraId="61BD5661" w14:textId="0256C218"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97</w:t>
            </w:r>
          </w:p>
        </w:tc>
        <w:tc>
          <w:tcPr>
            <w:tcW w:w="907" w:type="dxa"/>
            <w:noWrap/>
            <w:vAlign w:val="center"/>
            <w:hideMark/>
          </w:tcPr>
          <w:p w14:paraId="37A7A6D9" w14:textId="7D413698"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82</w:t>
            </w:r>
          </w:p>
        </w:tc>
      </w:tr>
      <w:tr w:rsidR="00FD1AEF" w:rsidRPr="00A419AA" w14:paraId="76E56745" w14:textId="77777777" w:rsidTr="00C45A07">
        <w:trPr>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val="restart"/>
            <w:tcBorders>
              <w:left w:val="none" w:sz="0" w:space="0" w:color="auto"/>
            </w:tcBorders>
            <w:shd w:val="clear" w:color="auto" w:fill="7F7F7F" w:themeFill="text1" w:themeFillTint="80"/>
            <w:vAlign w:val="center"/>
            <w:hideMark/>
          </w:tcPr>
          <w:p w14:paraId="0777A329" w14:textId="77777777" w:rsidR="00FD1AEF" w:rsidRPr="005A5CE9" w:rsidRDefault="00FD1AEF" w:rsidP="00FD1AEF">
            <w:pPr>
              <w:spacing w:after="0"/>
              <w:ind w:left="57"/>
              <w:jc w:val="left"/>
              <w:rPr>
                <w:rFonts w:cs="Tahoma"/>
                <w:sz w:val="16"/>
                <w:szCs w:val="16"/>
              </w:rPr>
            </w:pPr>
            <w:r w:rsidRPr="005A5CE9">
              <w:rPr>
                <w:rFonts w:cs="Tahoma"/>
                <w:sz w:val="16"/>
                <w:szCs w:val="16"/>
              </w:rPr>
              <w:t>Střední vzdělání s maturitní zkouškou</w:t>
            </w:r>
          </w:p>
        </w:tc>
        <w:tc>
          <w:tcPr>
            <w:tcW w:w="2438" w:type="dxa"/>
            <w:noWrap/>
            <w:vAlign w:val="center"/>
            <w:hideMark/>
          </w:tcPr>
          <w:p w14:paraId="13BB209B" w14:textId="77777777" w:rsidR="00FD1AEF" w:rsidRPr="005675F0" w:rsidRDefault="00FD1AEF" w:rsidP="00FD1AEF">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5675F0">
              <w:rPr>
                <w:rFonts w:cs="Tahoma"/>
                <w:b/>
                <w:color w:val="000000" w:themeColor="text1"/>
                <w:sz w:val="16"/>
                <w:szCs w:val="16"/>
              </w:rPr>
              <w:t>K</w:t>
            </w:r>
          </w:p>
        </w:tc>
        <w:tc>
          <w:tcPr>
            <w:tcW w:w="907" w:type="dxa"/>
            <w:noWrap/>
            <w:vAlign w:val="center"/>
            <w:hideMark/>
          </w:tcPr>
          <w:p w14:paraId="0CDEA371" w14:textId="7DAB52E6"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2 619</w:t>
            </w:r>
          </w:p>
        </w:tc>
        <w:tc>
          <w:tcPr>
            <w:tcW w:w="907" w:type="dxa"/>
            <w:noWrap/>
            <w:vAlign w:val="center"/>
            <w:hideMark/>
          </w:tcPr>
          <w:p w14:paraId="5430E451" w14:textId="5CE2F86D"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2 622</w:t>
            </w:r>
          </w:p>
        </w:tc>
        <w:tc>
          <w:tcPr>
            <w:tcW w:w="907" w:type="dxa"/>
            <w:noWrap/>
            <w:vAlign w:val="center"/>
            <w:hideMark/>
          </w:tcPr>
          <w:p w14:paraId="72B3CF17" w14:textId="55F7CC11"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4</w:t>
            </w:r>
          </w:p>
        </w:tc>
        <w:tc>
          <w:tcPr>
            <w:tcW w:w="907" w:type="dxa"/>
            <w:noWrap/>
            <w:vAlign w:val="center"/>
            <w:hideMark/>
          </w:tcPr>
          <w:p w14:paraId="771C931F" w14:textId="6041EA9D"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10</w:t>
            </w:r>
          </w:p>
        </w:tc>
        <w:tc>
          <w:tcPr>
            <w:tcW w:w="907" w:type="dxa"/>
            <w:noWrap/>
            <w:vAlign w:val="center"/>
            <w:hideMark/>
          </w:tcPr>
          <w:p w14:paraId="1E451083" w14:textId="30F71F3F"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2 623</w:t>
            </w:r>
          </w:p>
        </w:tc>
        <w:tc>
          <w:tcPr>
            <w:tcW w:w="907" w:type="dxa"/>
            <w:noWrap/>
            <w:vAlign w:val="center"/>
            <w:hideMark/>
          </w:tcPr>
          <w:p w14:paraId="5A973BFE" w14:textId="4516D687"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2 632</w:t>
            </w:r>
          </w:p>
        </w:tc>
      </w:tr>
      <w:tr w:rsidR="00FD1AEF" w:rsidRPr="00A419AA" w14:paraId="5D25386C" w14:textId="77777777" w:rsidTr="00C45A0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vAlign w:val="center"/>
            <w:hideMark/>
          </w:tcPr>
          <w:p w14:paraId="59B7C6C3" w14:textId="77777777" w:rsidR="00FD1AEF" w:rsidRPr="005A5CE9" w:rsidRDefault="00FD1AEF" w:rsidP="00FD1AEF">
            <w:pPr>
              <w:spacing w:after="0"/>
              <w:ind w:left="57"/>
              <w:jc w:val="left"/>
              <w:rPr>
                <w:rFonts w:cs="Tahoma"/>
                <w:sz w:val="16"/>
                <w:szCs w:val="16"/>
              </w:rPr>
            </w:pPr>
          </w:p>
        </w:tc>
        <w:tc>
          <w:tcPr>
            <w:tcW w:w="2438" w:type="dxa"/>
            <w:noWrap/>
            <w:vAlign w:val="center"/>
            <w:hideMark/>
          </w:tcPr>
          <w:p w14:paraId="7A511B0D" w14:textId="77777777" w:rsidR="00FD1AEF" w:rsidRPr="005675F0" w:rsidRDefault="00FD1AEF" w:rsidP="00FD1AEF">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675F0">
              <w:rPr>
                <w:rFonts w:cs="Tahoma"/>
                <w:b/>
                <w:color w:val="000000" w:themeColor="text1"/>
                <w:sz w:val="16"/>
                <w:szCs w:val="16"/>
              </w:rPr>
              <w:t>L</w:t>
            </w:r>
          </w:p>
        </w:tc>
        <w:tc>
          <w:tcPr>
            <w:tcW w:w="907" w:type="dxa"/>
            <w:noWrap/>
            <w:vAlign w:val="center"/>
            <w:hideMark/>
          </w:tcPr>
          <w:p w14:paraId="1487B75D" w14:textId="25338CF9"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1 282</w:t>
            </w:r>
          </w:p>
        </w:tc>
        <w:tc>
          <w:tcPr>
            <w:tcW w:w="907" w:type="dxa"/>
            <w:noWrap/>
            <w:vAlign w:val="center"/>
            <w:hideMark/>
          </w:tcPr>
          <w:p w14:paraId="35922528" w14:textId="22AAEE17"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1 311</w:t>
            </w:r>
          </w:p>
        </w:tc>
        <w:tc>
          <w:tcPr>
            <w:tcW w:w="907" w:type="dxa"/>
            <w:noWrap/>
            <w:vAlign w:val="center"/>
            <w:hideMark/>
          </w:tcPr>
          <w:p w14:paraId="42A8361D" w14:textId="549507F8"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317</w:t>
            </w:r>
          </w:p>
        </w:tc>
        <w:tc>
          <w:tcPr>
            <w:tcW w:w="907" w:type="dxa"/>
            <w:noWrap/>
            <w:vAlign w:val="center"/>
            <w:hideMark/>
          </w:tcPr>
          <w:p w14:paraId="4A30D46C" w14:textId="11151756"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392</w:t>
            </w:r>
          </w:p>
        </w:tc>
        <w:tc>
          <w:tcPr>
            <w:tcW w:w="907" w:type="dxa"/>
            <w:noWrap/>
            <w:vAlign w:val="center"/>
            <w:hideMark/>
          </w:tcPr>
          <w:p w14:paraId="4E51FD90" w14:textId="64646FF6"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1 599</w:t>
            </w:r>
          </w:p>
        </w:tc>
        <w:tc>
          <w:tcPr>
            <w:tcW w:w="907" w:type="dxa"/>
            <w:noWrap/>
            <w:vAlign w:val="center"/>
            <w:hideMark/>
          </w:tcPr>
          <w:p w14:paraId="3A795E58" w14:textId="2B27365F"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1 703</w:t>
            </w:r>
          </w:p>
        </w:tc>
      </w:tr>
      <w:tr w:rsidR="00FD1AEF" w:rsidRPr="00A419AA" w14:paraId="0C2824A9" w14:textId="77777777" w:rsidTr="00C45A07">
        <w:trPr>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vAlign w:val="center"/>
          </w:tcPr>
          <w:p w14:paraId="76A7308D" w14:textId="77777777" w:rsidR="00FD1AEF" w:rsidRPr="005A5CE9" w:rsidRDefault="00FD1AEF" w:rsidP="00FD1AEF">
            <w:pPr>
              <w:spacing w:after="0"/>
              <w:ind w:left="57"/>
              <w:jc w:val="left"/>
              <w:rPr>
                <w:rFonts w:cs="Tahoma"/>
                <w:sz w:val="16"/>
                <w:szCs w:val="16"/>
              </w:rPr>
            </w:pPr>
          </w:p>
        </w:tc>
        <w:tc>
          <w:tcPr>
            <w:tcW w:w="2438" w:type="dxa"/>
            <w:noWrap/>
            <w:vAlign w:val="center"/>
          </w:tcPr>
          <w:p w14:paraId="06FE9147" w14:textId="39780EFD" w:rsidR="00FD1AEF" w:rsidRPr="005675F0" w:rsidRDefault="00FD1AEF" w:rsidP="00FD1AEF">
            <w:pPr>
              <w:spacing w:after="0"/>
              <w:ind w:left="113"/>
              <w:jc w:val="left"/>
              <w:cnfStyle w:val="000000000000" w:firstRow="0" w:lastRow="0" w:firstColumn="0" w:lastColumn="0" w:oddVBand="0" w:evenVBand="0" w:oddHBand="0" w:evenHBand="0" w:firstRowFirstColumn="0" w:firstRowLastColumn="0" w:lastRowFirstColumn="0" w:lastRowLastColumn="0"/>
              <w:rPr>
                <w:rFonts w:cs="Tahoma"/>
                <w:b/>
                <w:i/>
                <w:iCs/>
                <w:color w:val="000000" w:themeColor="text1"/>
                <w:sz w:val="16"/>
                <w:szCs w:val="16"/>
              </w:rPr>
            </w:pPr>
            <w:r w:rsidRPr="005675F0">
              <w:rPr>
                <w:rFonts w:cs="Tahoma"/>
                <w:b/>
                <w:i/>
                <w:iCs/>
                <w:color w:val="000000" w:themeColor="text1"/>
                <w:sz w:val="16"/>
                <w:szCs w:val="16"/>
              </w:rPr>
              <w:t>z toho L0+H</w:t>
            </w:r>
          </w:p>
        </w:tc>
        <w:tc>
          <w:tcPr>
            <w:tcW w:w="907" w:type="dxa"/>
            <w:noWrap/>
            <w:vAlign w:val="center"/>
          </w:tcPr>
          <w:p w14:paraId="6F18149A" w14:textId="1A5D9A47"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FD1AEF">
              <w:rPr>
                <w:rFonts w:cs="Tahoma"/>
                <w:color w:val="000000" w:themeColor="text1"/>
                <w:sz w:val="16"/>
                <w:szCs w:val="16"/>
              </w:rPr>
              <w:t>0</w:t>
            </w:r>
          </w:p>
        </w:tc>
        <w:tc>
          <w:tcPr>
            <w:tcW w:w="907" w:type="dxa"/>
            <w:noWrap/>
            <w:vAlign w:val="center"/>
          </w:tcPr>
          <w:p w14:paraId="09DB408D" w14:textId="13F45F60"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FD1AEF">
              <w:rPr>
                <w:rFonts w:cs="Tahoma"/>
                <w:color w:val="000000" w:themeColor="text1"/>
                <w:sz w:val="16"/>
                <w:szCs w:val="16"/>
              </w:rPr>
              <w:t>343</w:t>
            </w:r>
          </w:p>
        </w:tc>
        <w:tc>
          <w:tcPr>
            <w:tcW w:w="907" w:type="dxa"/>
            <w:noWrap/>
            <w:vAlign w:val="center"/>
          </w:tcPr>
          <w:p w14:paraId="3B480437" w14:textId="20FBA797"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FD1AEF">
              <w:rPr>
                <w:rFonts w:cs="Tahoma"/>
                <w:color w:val="000000" w:themeColor="text1"/>
                <w:sz w:val="16"/>
                <w:szCs w:val="16"/>
              </w:rPr>
              <w:t>0</w:t>
            </w:r>
          </w:p>
        </w:tc>
        <w:tc>
          <w:tcPr>
            <w:tcW w:w="907" w:type="dxa"/>
            <w:noWrap/>
            <w:vAlign w:val="center"/>
          </w:tcPr>
          <w:p w14:paraId="54D68526" w14:textId="71590ACB"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FD1AEF">
              <w:rPr>
                <w:rFonts w:cs="Tahoma"/>
                <w:color w:val="000000" w:themeColor="text1"/>
                <w:sz w:val="16"/>
                <w:szCs w:val="16"/>
              </w:rPr>
              <w:t>0</w:t>
            </w:r>
          </w:p>
        </w:tc>
        <w:tc>
          <w:tcPr>
            <w:tcW w:w="907" w:type="dxa"/>
            <w:noWrap/>
            <w:vAlign w:val="center"/>
          </w:tcPr>
          <w:p w14:paraId="44BEF479" w14:textId="7FFFFDC3"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FD1AEF">
              <w:rPr>
                <w:rFonts w:cs="Tahoma"/>
                <w:color w:val="000000" w:themeColor="text1"/>
                <w:sz w:val="16"/>
                <w:szCs w:val="16"/>
              </w:rPr>
              <w:t>0</w:t>
            </w:r>
          </w:p>
        </w:tc>
        <w:tc>
          <w:tcPr>
            <w:tcW w:w="907" w:type="dxa"/>
            <w:noWrap/>
            <w:vAlign w:val="center"/>
          </w:tcPr>
          <w:p w14:paraId="6CB58E7C" w14:textId="1AB710F6"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FD1AEF">
              <w:rPr>
                <w:rFonts w:cs="Tahoma"/>
                <w:color w:val="000000" w:themeColor="text1"/>
                <w:sz w:val="16"/>
                <w:szCs w:val="16"/>
              </w:rPr>
              <w:t>343</w:t>
            </w:r>
          </w:p>
        </w:tc>
      </w:tr>
      <w:tr w:rsidR="00FD1AEF" w:rsidRPr="00A419AA" w14:paraId="598B6F6C" w14:textId="77777777" w:rsidTr="00C45A0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vAlign w:val="center"/>
            <w:hideMark/>
          </w:tcPr>
          <w:p w14:paraId="77F27AFF" w14:textId="77777777" w:rsidR="00FD1AEF" w:rsidRPr="005A5CE9" w:rsidRDefault="00FD1AEF" w:rsidP="00FD1AEF">
            <w:pPr>
              <w:spacing w:after="0"/>
              <w:ind w:left="57"/>
              <w:jc w:val="left"/>
              <w:rPr>
                <w:rFonts w:cs="Tahoma"/>
                <w:sz w:val="16"/>
                <w:szCs w:val="16"/>
              </w:rPr>
            </w:pPr>
          </w:p>
        </w:tc>
        <w:tc>
          <w:tcPr>
            <w:tcW w:w="2438" w:type="dxa"/>
            <w:noWrap/>
            <w:vAlign w:val="center"/>
            <w:hideMark/>
          </w:tcPr>
          <w:p w14:paraId="2C657AD4" w14:textId="77777777" w:rsidR="00FD1AEF" w:rsidRPr="005675F0" w:rsidRDefault="00FD1AEF" w:rsidP="00FD1AEF">
            <w:pPr>
              <w:spacing w:after="0"/>
              <w:ind w:left="113"/>
              <w:jc w:val="left"/>
              <w:cnfStyle w:val="000000100000" w:firstRow="0" w:lastRow="0" w:firstColumn="0" w:lastColumn="0" w:oddVBand="0" w:evenVBand="0" w:oddHBand="1" w:evenHBand="0" w:firstRowFirstColumn="0" w:firstRowLastColumn="0" w:lastRowFirstColumn="0" w:lastRowLastColumn="0"/>
              <w:rPr>
                <w:rFonts w:cs="Tahoma"/>
                <w:b/>
                <w:i/>
                <w:iCs/>
                <w:color w:val="000000" w:themeColor="text1"/>
                <w:sz w:val="16"/>
                <w:szCs w:val="16"/>
              </w:rPr>
            </w:pPr>
            <w:r w:rsidRPr="005675F0">
              <w:rPr>
                <w:rFonts w:cs="Tahoma"/>
                <w:b/>
                <w:i/>
                <w:iCs/>
                <w:color w:val="000000" w:themeColor="text1"/>
                <w:sz w:val="16"/>
                <w:szCs w:val="16"/>
              </w:rPr>
              <w:t>z toho nástavbové studium</w:t>
            </w:r>
          </w:p>
        </w:tc>
        <w:tc>
          <w:tcPr>
            <w:tcW w:w="907" w:type="dxa"/>
            <w:noWrap/>
            <w:vAlign w:val="center"/>
            <w:hideMark/>
          </w:tcPr>
          <w:p w14:paraId="4C25E9F6" w14:textId="6A41F74F"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FD1AEF">
              <w:rPr>
                <w:rFonts w:cs="Tahoma"/>
                <w:i/>
                <w:iCs/>
                <w:color w:val="000000" w:themeColor="text1"/>
                <w:sz w:val="16"/>
                <w:szCs w:val="16"/>
              </w:rPr>
              <w:t>605</w:t>
            </w:r>
          </w:p>
        </w:tc>
        <w:tc>
          <w:tcPr>
            <w:tcW w:w="907" w:type="dxa"/>
            <w:noWrap/>
            <w:vAlign w:val="center"/>
            <w:hideMark/>
          </w:tcPr>
          <w:p w14:paraId="658D5F20" w14:textId="097BC67F"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FD1AEF">
              <w:rPr>
                <w:rFonts w:cs="Tahoma"/>
                <w:i/>
                <w:iCs/>
                <w:color w:val="000000" w:themeColor="text1"/>
                <w:sz w:val="16"/>
                <w:szCs w:val="16"/>
              </w:rPr>
              <w:t>595</w:t>
            </w:r>
          </w:p>
        </w:tc>
        <w:tc>
          <w:tcPr>
            <w:tcW w:w="907" w:type="dxa"/>
            <w:noWrap/>
            <w:vAlign w:val="center"/>
            <w:hideMark/>
          </w:tcPr>
          <w:p w14:paraId="7B8749E1" w14:textId="379ECB28"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FD1AEF">
              <w:rPr>
                <w:rFonts w:cs="Tahoma"/>
                <w:i/>
                <w:iCs/>
                <w:color w:val="000000" w:themeColor="text1"/>
                <w:sz w:val="16"/>
                <w:szCs w:val="16"/>
              </w:rPr>
              <w:t>317</w:t>
            </w:r>
          </w:p>
        </w:tc>
        <w:tc>
          <w:tcPr>
            <w:tcW w:w="907" w:type="dxa"/>
            <w:noWrap/>
            <w:vAlign w:val="center"/>
            <w:hideMark/>
          </w:tcPr>
          <w:p w14:paraId="102A353A" w14:textId="1A815E53"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FD1AEF">
              <w:rPr>
                <w:rFonts w:cs="Tahoma"/>
                <w:i/>
                <w:iCs/>
                <w:color w:val="000000" w:themeColor="text1"/>
                <w:sz w:val="16"/>
                <w:szCs w:val="16"/>
              </w:rPr>
              <w:t>392</w:t>
            </w:r>
          </w:p>
        </w:tc>
        <w:tc>
          <w:tcPr>
            <w:tcW w:w="907" w:type="dxa"/>
            <w:noWrap/>
            <w:vAlign w:val="center"/>
            <w:hideMark/>
          </w:tcPr>
          <w:p w14:paraId="3E48A88B" w14:textId="223DB97D"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FD1AEF">
              <w:rPr>
                <w:rFonts w:cs="Tahoma"/>
                <w:i/>
                <w:iCs/>
                <w:color w:val="000000" w:themeColor="text1"/>
                <w:sz w:val="16"/>
                <w:szCs w:val="16"/>
              </w:rPr>
              <w:t>922</w:t>
            </w:r>
          </w:p>
        </w:tc>
        <w:tc>
          <w:tcPr>
            <w:tcW w:w="907" w:type="dxa"/>
            <w:noWrap/>
            <w:vAlign w:val="center"/>
            <w:hideMark/>
          </w:tcPr>
          <w:p w14:paraId="0476B85D" w14:textId="2045D019"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FD1AEF">
              <w:rPr>
                <w:rFonts w:cs="Tahoma"/>
                <w:i/>
                <w:iCs/>
                <w:color w:val="000000" w:themeColor="text1"/>
                <w:sz w:val="16"/>
                <w:szCs w:val="16"/>
              </w:rPr>
              <w:t>987</w:t>
            </w:r>
          </w:p>
        </w:tc>
      </w:tr>
      <w:tr w:rsidR="00FD1AEF" w:rsidRPr="00A419AA" w14:paraId="3FE21947" w14:textId="77777777" w:rsidTr="00C45A07">
        <w:trPr>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vAlign w:val="center"/>
            <w:hideMark/>
          </w:tcPr>
          <w:p w14:paraId="553E5F72" w14:textId="77777777" w:rsidR="00FD1AEF" w:rsidRPr="005A5CE9" w:rsidRDefault="00FD1AEF" w:rsidP="00FD1AEF">
            <w:pPr>
              <w:spacing w:after="0"/>
              <w:ind w:left="57"/>
              <w:jc w:val="left"/>
              <w:rPr>
                <w:rFonts w:cs="Tahoma"/>
                <w:sz w:val="16"/>
                <w:szCs w:val="16"/>
              </w:rPr>
            </w:pPr>
          </w:p>
        </w:tc>
        <w:tc>
          <w:tcPr>
            <w:tcW w:w="2438" w:type="dxa"/>
            <w:noWrap/>
            <w:vAlign w:val="center"/>
            <w:hideMark/>
          </w:tcPr>
          <w:p w14:paraId="54E070C1" w14:textId="77777777" w:rsidR="00FD1AEF" w:rsidRPr="005675F0" w:rsidRDefault="00FD1AEF" w:rsidP="00FD1AEF">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5675F0">
              <w:rPr>
                <w:rFonts w:cs="Tahoma"/>
                <w:b/>
                <w:color w:val="000000" w:themeColor="text1"/>
                <w:sz w:val="16"/>
                <w:szCs w:val="16"/>
              </w:rPr>
              <w:t>M</w:t>
            </w:r>
          </w:p>
        </w:tc>
        <w:tc>
          <w:tcPr>
            <w:tcW w:w="907" w:type="dxa"/>
            <w:noWrap/>
            <w:vAlign w:val="center"/>
            <w:hideMark/>
          </w:tcPr>
          <w:p w14:paraId="41527BDF" w14:textId="740BA6BD"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4 910</w:t>
            </w:r>
          </w:p>
        </w:tc>
        <w:tc>
          <w:tcPr>
            <w:tcW w:w="907" w:type="dxa"/>
            <w:noWrap/>
            <w:vAlign w:val="center"/>
            <w:hideMark/>
          </w:tcPr>
          <w:p w14:paraId="1466F919" w14:textId="2810BE13"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5 539</w:t>
            </w:r>
          </w:p>
        </w:tc>
        <w:tc>
          <w:tcPr>
            <w:tcW w:w="907" w:type="dxa"/>
            <w:noWrap/>
            <w:vAlign w:val="center"/>
            <w:hideMark/>
          </w:tcPr>
          <w:p w14:paraId="4D6EFAD0" w14:textId="5455C97E"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126</w:t>
            </w:r>
          </w:p>
        </w:tc>
        <w:tc>
          <w:tcPr>
            <w:tcW w:w="907" w:type="dxa"/>
            <w:noWrap/>
            <w:vAlign w:val="center"/>
            <w:hideMark/>
          </w:tcPr>
          <w:p w14:paraId="3598E963" w14:textId="30694A7C"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113</w:t>
            </w:r>
          </w:p>
        </w:tc>
        <w:tc>
          <w:tcPr>
            <w:tcW w:w="907" w:type="dxa"/>
            <w:noWrap/>
            <w:vAlign w:val="center"/>
            <w:hideMark/>
          </w:tcPr>
          <w:p w14:paraId="463E3D0D" w14:textId="0F781CF9"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5 036</w:t>
            </w:r>
          </w:p>
        </w:tc>
        <w:tc>
          <w:tcPr>
            <w:tcW w:w="907" w:type="dxa"/>
            <w:noWrap/>
            <w:vAlign w:val="center"/>
            <w:hideMark/>
          </w:tcPr>
          <w:p w14:paraId="5CB8FD81" w14:textId="21DB5210"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5 652</w:t>
            </w:r>
          </w:p>
        </w:tc>
      </w:tr>
      <w:tr w:rsidR="00FD1AEF" w:rsidRPr="00A419AA" w14:paraId="71AC9D7E" w14:textId="77777777" w:rsidTr="00C45A0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vAlign w:val="center"/>
            <w:hideMark/>
          </w:tcPr>
          <w:p w14:paraId="5FF08358" w14:textId="77777777" w:rsidR="00FD1AEF" w:rsidRPr="005A5CE9" w:rsidRDefault="00FD1AEF" w:rsidP="00FD1AEF">
            <w:pPr>
              <w:spacing w:after="0"/>
              <w:ind w:left="57"/>
              <w:jc w:val="left"/>
              <w:rPr>
                <w:rFonts w:cs="Tahoma"/>
                <w:sz w:val="16"/>
                <w:szCs w:val="16"/>
              </w:rPr>
            </w:pPr>
          </w:p>
        </w:tc>
        <w:tc>
          <w:tcPr>
            <w:tcW w:w="2438" w:type="dxa"/>
            <w:noWrap/>
            <w:vAlign w:val="center"/>
            <w:hideMark/>
          </w:tcPr>
          <w:p w14:paraId="28EBBCE8" w14:textId="77777777" w:rsidR="00FD1AEF" w:rsidRPr="005675F0" w:rsidRDefault="00FD1AEF" w:rsidP="00FD1AEF">
            <w:pPr>
              <w:spacing w:after="0"/>
              <w:ind w:left="113"/>
              <w:jc w:val="left"/>
              <w:cnfStyle w:val="000000100000" w:firstRow="0" w:lastRow="0" w:firstColumn="0" w:lastColumn="0" w:oddVBand="0" w:evenVBand="0" w:oddHBand="1" w:evenHBand="0" w:firstRowFirstColumn="0" w:firstRowLastColumn="0" w:lastRowFirstColumn="0" w:lastRowLastColumn="0"/>
              <w:rPr>
                <w:rFonts w:cs="Tahoma"/>
                <w:b/>
                <w:i/>
                <w:iCs/>
                <w:color w:val="000000" w:themeColor="text1"/>
                <w:sz w:val="16"/>
                <w:szCs w:val="16"/>
              </w:rPr>
            </w:pPr>
            <w:r w:rsidRPr="005675F0">
              <w:rPr>
                <w:rFonts w:cs="Tahoma"/>
                <w:b/>
                <w:i/>
                <w:iCs/>
                <w:color w:val="000000" w:themeColor="text1"/>
                <w:sz w:val="16"/>
                <w:szCs w:val="16"/>
              </w:rPr>
              <w:t>z toho zkrácené studium</w:t>
            </w:r>
          </w:p>
        </w:tc>
        <w:tc>
          <w:tcPr>
            <w:tcW w:w="907" w:type="dxa"/>
            <w:noWrap/>
            <w:vAlign w:val="center"/>
            <w:hideMark/>
          </w:tcPr>
          <w:p w14:paraId="76BAE65F" w14:textId="5F37BAD3"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FD1AEF">
              <w:rPr>
                <w:rFonts w:cs="Tahoma"/>
                <w:i/>
                <w:iCs/>
                <w:color w:val="000000" w:themeColor="text1"/>
                <w:sz w:val="16"/>
                <w:szCs w:val="16"/>
              </w:rPr>
              <w:t>22</w:t>
            </w:r>
          </w:p>
        </w:tc>
        <w:tc>
          <w:tcPr>
            <w:tcW w:w="907" w:type="dxa"/>
            <w:noWrap/>
            <w:vAlign w:val="center"/>
            <w:hideMark/>
          </w:tcPr>
          <w:p w14:paraId="7B24BF66" w14:textId="43F3355F"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FD1AEF">
              <w:rPr>
                <w:rFonts w:cs="Tahoma"/>
                <w:i/>
                <w:iCs/>
                <w:color w:val="000000" w:themeColor="text1"/>
                <w:sz w:val="16"/>
                <w:szCs w:val="16"/>
              </w:rPr>
              <w:t>11</w:t>
            </w:r>
          </w:p>
        </w:tc>
        <w:tc>
          <w:tcPr>
            <w:tcW w:w="907" w:type="dxa"/>
            <w:noWrap/>
            <w:vAlign w:val="center"/>
            <w:hideMark/>
          </w:tcPr>
          <w:p w14:paraId="4BCF93AE" w14:textId="6E505216"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FD1AEF">
              <w:rPr>
                <w:rFonts w:cs="Tahoma"/>
                <w:i/>
                <w:iCs/>
                <w:color w:val="000000" w:themeColor="text1"/>
                <w:sz w:val="16"/>
                <w:szCs w:val="16"/>
              </w:rPr>
              <w:t>54</w:t>
            </w:r>
          </w:p>
        </w:tc>
        <w:tc>
          <w:tcPr>
            <w:tcW w:w="907" w:type="dxa"/>
            <w:noWrap/>
            <w:vAlign w:val="center"/>
            <w:hideMark/>
          </w:tcPr>
          <w:p w14:paraId="75615C24" w14:textId="70E2A4EE"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FD1AEF">
              <w:rPr>
                <w:rFonts w:cs="Tahoma"/>
                <w:i/>
                <w:iCs/>
                <w:color w:val="000000" w:themeColor="text1"/>
                <w:sz w:val="16"/>
                <w:szCs w:val="16"/>
              </w:rPr>
              <w:t>41</w:t>
            </w:r>
          </w:p>
        </w:tc>
        <w:tc>
          <w:tcPr>
            <w:tcW w:w="907" w:type="dxa"/>
            <w:noWrap/>
            <w:vAlign w:val="center"/>
            <w:hideMark/>
          </w:tcPr>
          <w:p w14:paraId="3318BA6E" w14:textId="02036061"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FD1AEF">
              <w:rPr>
                <w:rFonts w:cs="Tahoma"/>
                <w:i/>
                <w:iCs/>
                <w:color w:val="000000" w:themeColor="text1"/>
                <w:sz w:val="16"/>
                <w:szCs w:val="16"/>
              </w:rPr>
              <w:t>76</w:t>
            </w:r>
          </w:p>
        </w:tc>
        <w:tc>
          <w:tcPr>
            <w:tcW w:w="907" w:type="dxa"/>
            <w:noWrap/>
            <w:vAlign w:val="center"/>
            <w:hideMark/>
          </w:tcPr>
          <w:p w14:paraId="56B4D06C" w14:textId="31618B52"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i/>
                <w:iCs/>
                <w:color w:val="000000" w:themeColor="text1"/>
                <w:sz w:val="16"/>
                <w:szCs w:val="16"/>
              </w:rPr>
            </w:pPr>
            <w:r w:rsidRPr="00FD1AEF">
              <w:rPr>
                <w:rFonts w:cs="Tahoma"/>
                <w:i/>
                <w:iCs/>
                <w:color w:val="000000" w:themeColor="text1"/>
                <w:sz w:val="16"/>
                <w:szCs w:val="16"/>
              </w:rPr>
              <w:t>52</w:t>
            </w:r>
          </w:p>
        </w:tc>
      </w:tr>
      <w:tr w:rsidR="00FD1AEF" w:rsidRPr="00A419AA" w14:paraId="48F36E35" w14:textId="77777777" w:rsidTr="00C45A07">
        <w:trPr>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vAlign w:val="center"/>
            <w:hideMark/>
          </w:tcPr>
          <w:p w14:paraId="0622D7F3" w14:textId="77777777" w:rsidR="00FD1AEF" w:rsidRPr="005A5CE9" w:rsidRDefault="00FD1AEF" w:rsidP="00FD1AEF">
            <w:pPr>
              <w:spacing w:after="0"/>
              <w:ind w:left="57"/>
              <w:jc w:val="left"/>
              <w:rPr>
                <w:rFonts w:cs="Tahoma"/>
                <w:sz w:val="16"/>
                <w:szCs w:val="16"/>
              </w:rPr>
            </w:pPr>
          </w:p>
        </w:tc>
        <w:tc>
          <w:tcPr>
            <w:tcW w:w="2438" w:type="dxa"/>
            <w:shd w:val="clear" w:color="auto" w:fill="7F7F7F" w:themeFill="text1" w:themeFillTint="80"/>
            <w:vAlign w:val="center"/>
            <w:hideMark/>
          </w:tcPr>
          <w:p w14:paraId="01C32B6C" w14:textId="77777777" w:rsidR="00FD1AEF" w:rsidRPr="005A5CE9" w:rsidRDefault="00FD1AEF" w:rsidP="00FD1AEF">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FFFFFF" w:themeColor="background1"/>
                <w:sz w:val="16"/>
                <w:szCs w:val="16"/>
              </w:rPr>
            </w:pPr>
            <w:r w:rsidRPr="005A5CE9">
              <w:rPr>
                <w:rFonts w:cs="Tahoma"/>
                <w:b/>
                <w:bCs/>
                <w:color w:val="FFFFFF" w:themeColor="background1"/>
                <w:sz w:val="16"/>
                <w:szCs w:val="16"/>
              </w:rPr>
              <w:t>Celkem</w:t>
            </w:r>
          </w:p>
        </w:tc>
        <w:tc>
          <w:tcPr>
            <w:tcW w:w="907" w:type="dxa"/>
            <w:noWrap/>
            <w:vAlign w:val="center"/>
            <w:hideMark/>
          </w:tcPr>
          <w:p w14:paraId="37656CCE" w14:textId="2A1E69A6"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8 811</w:t>
            </w:r>
          </w:p>
        </w:tc>
        <w:tc>
          <w:tcPr>
            <w:tcW w:w="907" w:type="dxa"/>
            <w:noWrap/>
            <w:vAlign w:val="center"/>
            <w:hideMark/>
          </w:tcPr>
          <w:p w14:paraId="490BF8E0" w14:textId="6ACBC283"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9 472</w:t>
            </w:r>
          </w:p>
        </w:tc>
        <w:tc>
          <w:tcPr>
            <w:tcW w:w="907" w:type="dxa"/>
            <w:noWrap/>
            <w:vAlign w:val="center"/>
            <w:hideMark/>
          </w:tcPr>
          <w:p w14:paraId="6B577247" w14:textId="519D2976"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447</w:t>
            </w:r>
          </w:p>
        </w:tc>
        <w:tc>
          <w:tcPr>
            <w:tcW w:w="907" w:type="dxa"/>
            <w:noWrap/>
            <w:vAlign w:val="center"/>
            <w:hideMark/>
          </w:tcPr>
          <w:p w14:paraId="14C803E2" w14:textId="316F9B0A"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515</w:t>
            </w:r>
          </w:p>
        </w:tc>
        <w:tc>
          <w:tcPr>
            <w:tcW w:w="907" w:type="dxa"/>
            <w:noWrap/>
            <w:vAlign w:val="center"/>
            <w:hideMark/>
          </w:tcPr>
          <w:p w14:paraId="5849B2C4" w14:textId="67091043"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9 258</w:t>
            </w:r>
          </w:p>
        </w:tc>
        <w:tc>
          <w:tcPr>
            <w:tcW w:w="907" w:type="dxa"/>
            <w:noWrap/>
            <w:vAlign w:val="center"/>
            <w:hideMark/>
          </w:tcPr>
          <w:p w14:paraId="1E5BF5DA" w14:textId="633D8B70"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9 987</w:t>
            </w:r>
          </w:p>
        </w:tc>
      </w:tr>
      <w:tr w:rsidR="00FD1AEF" w:rsidRPr="00A419AA" w14:paraId="23B71FE4" w14:textId="77777777" w:rsidTr="00C45A0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val="restart"/>
            <w:tcBorders>
              <w:left w:val="none" w:sz="0" w:space="0" w:color="auto"/>
            </w:tcBorders>
            <w:shd w:val="clear" w:color="auto" w:fill="7F7F7F" w:themeFill="text1" w:themeFillTint="80"/>
            <w:vAlign w:val="center"/>
            <w:hideMark/>
          </w:tcPr>
          <w:p w14:paraId="3DD7C211" w14:textId="77777777" w:rsidR="00FD1AEF" w:rsidRPr="005A5CE9" w:rsidRDefault="00FD1AEF" w:rsidP="00FD1AEF">
            <w:pPr>
              <w:spacing w:after="0"/>
              <w:ind w:left="57"/>
              <w:jc w:val="left"/>
              <w:rPr>
                <w:rFonts w:cs="Tahoma"/>
                <w:sz w:val="16"/>
                <w:szCs w:val="16"/>
              </w:rPr>
            </w:pPr>
            <w:r w:rsidRPr="005A5CE9">
              <w:rPr>
                <w:rFonts w:cs="Tahoma"/>
                <w:sz w:val="16"/>
                <w:szCs w:val="16"/>
              </w:rPr>
              <w:t>Střední vzdělání s výučním listem</w:t>
            </w:r>
          </w:p>
        </w:tc>
        <w:tc>
          <w:tcPr>
            <w:tcW w:w="2438" w:type="dxa"/>
            <w:noWrap/>
            <w:vAlign w:val="center"/>
            <w:hideMark/>
          </w:tcPr>
          <w:p w14:paraId="193CE5B6" w14:textId="77777777" w:rsidR="00FD1AEF" w:rsidRPr="005675F0" w:rsidRDefault="00FD1AEF" w:rsidP="00FD1AEF">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675F0">
              <w:rPr>
                <w:rFonts w:cs="Tahoma"/>
                <w:b/>
                <w:color w:val="000000" w:themeColor="text1"/>
                <w:sz w:val="16"/>
                <w:szCs w:val="16"/>
              </w:rPr>
              <w:t>H</w:t>
            </w:r>
          </w:p>
        </w:tc>
        <w:tc>
          <w:tcPr>
            <w:tcW w:w="907" w:type="dxa"/>
            <w:noWrap/>
            <w:vAlign w:val="center"/>
            <w:hideMark/>
          </w:tcPr>
          <w:p w14:paraId="5045414C" w14:textId="4D33A71C"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3 304</w:t>
            </w:r>
          </w:p>
        </w:tc>
        <w:tc>
          <w:tcPr>
            <w:tcW w:w="907" w:type="dxa"/>
            <w:noWrap/>
            <w:vAlign w:val="center"/>
            <w:hideMark/>
          </w:tcPr>
          <w:p w14:paraId="0BE6D3B5" w14:textId="4F3EF283"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3 303</w:t>
            </w:r>
          </w:p>
        </w:tc>
        <w:tc>
          <w:tcPr>
            <w:tcW w:w="907" w:type="dxa"/>
            <w:noWrap/>
            <w:vAlign w:val="center"/>
            <w:hideMark/>
          </w:tcPr>
          <w:p w14:paraId="31548B17" w14:textId="0A80B943"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57</w:t>
            </w:r>
          </w:p>
        </w:tc>
        <w:tc>
          <w:tcPr>
            <w:tcW w:w="907" w:type="dxa"/>
            <w:noWrap/>
            <w:vAlign w:val="center"/>
            <w:hideMark/>
          </w:tcPr>
          <w:p w14:paraId="1368BE03" w14:textId="20CFB15A"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52</w:t>
            </w:r>
          </w:p>
        </w:tc>
        <w:tc>
          <w:tcPr>
            <w:tcW w:w="907" w:type="dxa"/>
            <w:noWrap/>
            <w:vAlign w:val="center"/>
            <w:hideMark/>
          </w:tcPr>
          <w:p w14:paraId="344E2599" w14:textId="7F0E2BCC"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3 361</w:t>
            </w:r>
          </w:p>
        </w:tc>
        <w:tc>
          <w:tcPr>
            <w:tcW w:w="907" w:type="dxa"/>
            <w:noWrap/>
            <w:vAlign w:val="center"/>
            <w:hideMark/>
          </w:tcPr>
          <w:p w14:paraId="35053460" w14:textId="4029A85B"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3 355</w:t>
            </w:r>
          </w:p>
        </w:tc>
      </w:tr>
      <w:tr w:rsidR="00FD1AEF" w:rsidRPr="00A419AA" w14:paraId="79F7C7E8" w14:textId="77777777" w:rsidTr="00C45A07">
        <w:trPr>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vAlign w:val="center"/>
            <w:hideMark/>
          </w:tcPr>
          <w:p w14:paraId="434F3F93" w14:textId="77777777" w:rsidR="00FD1AEF" w:rsidRPr="005A5CE9" w:rsidRDefault="00FD1AEF" w:rsidP="00FD1AEF">
            <w:pPr>
              <w:spacing w:after="0"/>
              <w:ind w:left="57"/>
              <w:jc w:val="left"/>
              <w:rPr>
                <w:rFonts w:cs="Tahoma"/>
                <w:sz w:val="16"/>
                <w:szCs w:val="16"/>
              </w:rPr>
            </w:pPr>
          </w:p>
        </w:tc>
        <w:tc>
          <w:tcPr>
            <w:tcW w:w="2438" w:type="dxa"/>
            <w:noWrap/>
            <w:vAlign w:val="center"/>
            <w:hideMark/>
          </w:tcPr>
          <w:p w14:paraId="5246CAC2" w14:textId="77777777" w:rsidR="00FD1AEF" w:rsidRPr="005675F0" w:rsidRDefault="00FD1AEF" w:rsidP="00FD1AEF">
            <w:pPr>
              <w:spacing w:after="0"/>
              <w:ind w:left="113"/>
              <w:jc w:val="left"/>
              <w:cnfStyle w:val="000000000000" w:firstRow="0" w:lastRow="0" w:firstColumn="0" w:lastColumn="0" w:oddVBand="0" w:evenVBand="0" w:oddHBand="0" w:evenHBand="0" w:firstRowFirstColumn="0" w:firstRowLastColumn="0" w:lastRowFirstColumn="0" w:lastRowLastColumn="0"/>
              <w:rPr>
                <w:rFonts w:cs="Tahoma"/>
                <w:b/>
                <w:i/>
                <w:iCs/>
                <w:color w:val="000000" w:themeColor="text1"/>
                <w:sz w:val="16"/>
                <w:szCs w:val="16"/>
              </w:rPr>
            </w:pPr>
            <w:r w:rsidRPr="005675F0">
              <w:rPr>
                <w:rFonts w:cs="Tahoma"/>
                <w:b/>
                <w:i/>
                <w:iCs/>
                <w:color w:val="000000" w:themeColor="text1"/>
                <w:sz w:val="16"/>
                <w:szCs w:val="16"/>
              </w:rPr>
              <w:t>z toho zkrácené studium</w:t>
            </w:r>
          </w:p>
        </w:tc>
        <w:tc>
          <w:tcPr>
            <w:tcW w:w="907" w:type="dxa"/>
            <w:noWrap/>
            <w:vAlign w:val="center"/>
            <w:hideMark/>
          </w:tcPr>
          <w:p w14:paraId="00DD64F3" w14:textId="5CB3D48F"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FD1AEF">
              <w:rPr>
                <w:rFonts w:cs="Tahoma"/>
                <w:i/>
                <w:iCs/>
                <w:color w:val="000000" w:themeColor="text1"/>
                <w:sz w:val="16"/>
                <w:szCs w:val="16"/>
              </w:rPr>
              <w:t>76</w:t>
            </w:r>
          </w:p>
        </w:tc>
        <w:tc>
          <w:tcPr>
            <w:tcW w:w="907" w:type="dxa"/>
            <w:noWrap/>
            <w:vAlign w:val="center"/>
            <w:hideMark/>
          </w:tcPr>
          <w:p w14:paraId="4876640B" w14:textId="4A6A81AD"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FD1AEF">
              <w:rPr>
                <w:rFonts w:cs="Tahoma"/>
                <w:i/>
                <w:iCs/>
                <w:color w:val="000000" w:themeColor="text1"/>
                <w:sz w:val="16"/>
                <w:szCs w:val="16"/>
              </w:rPr>
              <w:t>75</w:t>
            </w:r>
          </w:p>
        </w:tc>
        <w:tc>
          <w:tcPr>
            <w:tcW w:w="907" w:type="dxa"/>
            <w:noWrap/>
            <w:vAlign w:val="center"/>
            <w:hideMark/>
          </w:tcPr>
          <w:p w14:paraId="00E8C275" w14:textId="0A46488A"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FD1AEF">
              <w:rPr>
                <w:rFonts w:cs="Tahoma"/>
                <w:i/>
                <w:iCs/>
                <w:color w:val="000000" w:themeColor="text1"/>
                <w:sz w:val="16"/>
                <w:szCs w:val="16"/>
              </w:rPr>
              <w:t>0</w:t>
            </w:r>
          </w:p>
        </w:tc>
        <w:tc>
          <w:tcPr>
            <w:tcW w:w="907" w:type="dxa"/>
            <w:noWrap/>
            <w:vAlign w:val="center"/>
            <w:hideMark/>
          </w:tcPr>
          <w:p w14:paraId="7C78B3E1" w14:textId="19066011"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FD1AEF">
              <w:rPr>
                <w:rFonts w:cs="Tahoma"/>
                <w:i/>
                <w:iCs/>
                <w:color w:val="000000" w:themeColor="text1"/>
                <w:sz w:val="16"/>
                <w:szCs w:val="16"/>
              </w:rPr>
              <w:t>0</w:t>
            </w:r>
          </w:p>
        </w:tc>
        <w:tc>
          <w:tcPr>
            <w:tcW w:w="907" w:type="dxa"/>
            <w:noWrap/>
            <w:vAlign w:val="center"/>
            <w:hideMark/>
          </w:tcPr>
          <w:p w14:paraId="3D99B37A" w14:textId="31AB3025"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FD1AEF">
              <w:rPr>
                <w:rFonts w:cs="Tahoma"/>
                <w:i/>
                <w:iCs/>
                <w:color w:val="000000" w:themeColor="text1"/>
                <w:sz w:val="16"/>
                <w:szCs w:val="16"/>
              </w:rPr>
              <w:t>76</w:t>
            </w:r>
          </w:p>
        </w:tc>
        <w:tc>
          <w:tcPr>
            <w:tcW w:w="907" w:type="dxa"/>
            <w:noWrap/>
            <w:vAlign w:val="center"/>
            <w:hideMark/>
          </w:tcPr>
          <w:p w14:paraId="4C87348C" w14:textId="5E3DF596"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i/>
                <w:iCs/>
                <w:color w:val="000000" w:themeColor="text1"/>
                <w:sz w:val="16"/>
                <w:szCs w:val="16"/>
              </w:rPr>
            </w:pPr>
            <w:r w:rsidRPr="00FD1AEF">
              <w:rPr>
                <w:rFonts w:cs="Tahoma"/>
                <w:i/>
                <w:iCs/>
                <w:color w:val="000000" w:themeColor="text1"/>
                <w:sz w:val="16"/>
                <w:szCs w:val="16"/>
              </w:rPr>
              <w:t>75</w:t>
            </w:r>
          </w:p>
        </w:tc>
      </w:tr>
      <w:tr w:rsidR="00FD1AEF" w:rsidRPr="00A419AA" w14:paraId="63AA74E0" w14:textId="77777777" w:rsidTr="00C45A0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vAlign w:val="center"/>
            <w:hideMark/>
          </w:tcPr>
          <w:p w14:paraId="31BD0272" w14:textId="77777777" w:rsidR="00FD1AEF" w:rsidRPr="005A5CE9" w:rsidRDefault="00FD1AEF" w:rsidP="00FD1AEF">
            <w:pPr>
              <w:spacing w:after="0"/>
              <w:ind w:left="57"/>
              <w:jc w:val="left"/>
              <w:rPr>
                <w:rFonts w:cs="Tahoma"/>
                <w:sz w:val="16"/>
                <w:szCs w:val="16"/>
              </w:rPr>
            </w:pPr>
          </w:p>
        </w:tc>
        <w:tc>
          <w:tcPr>
            <w:tcW w:w="2438" w:type="dxa"/>
            <w:noWrap/>
            <w:vAlign w:val="center"/>
            <w:hideMark/>
          </w:tcPr>
          <w:p w14:paraId="3B13B04C" w14:textId="77777777" w:rsidR="00FD1AEF" w:rsidRPr="005675F0" w:rsidRDefault="00FD1AEF" w:rsidP="00FD1AEF">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675F0">
              <w:rPr>
                <w:rFonts w:cs="Tahoma"/>
                <w:b/>
                <w:color w:val="000000" w:themeColor="text1"/>
                <w:sz w:val="16"/>
                <w:szCs w:val="16"/>
              </w:rPr>
              <w:t>E</w:t>
            </w:r>
          </w:p>
        </w:tc>
        <w:tc>
          <w:tcPr>
            <w:tcW w:w="907" w:type="dxa"/>
            <w:noWrap/>
            <w:vAlign w:val="center"/>
            <w:hideMark/>
          </w:tcPr>
          <w:p w14:paraId="7D5F2820" w14:textId="3CC5315D"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389</w:t>
            </w:r>
          </w:p>
        </w:tc>
        <w:tc>
          <w:tcPr>
            <w:tcW w:w="907" w:type="dxa"/>
            <w:noWrap/>
            <w:vAlign w:val="center"/>
            <w:hideMark/>
          </w:tcPr>
          <w:p w14:paraId="46934FA2" w14:textId="45CAEB6C"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369</w:t>
            </w:r>
          </w:p>
        </w:tc>
        <w:tc>
          <w:tcPr>
            <w:tcW w:w="907" w:type="dxa"/>
            <w:noWrap/>
            <w:vAlign w:val="center"/>
            <w:hideMark/>
          </w:tcPr>
          <w:p w14:paraId="1C62C502" w14:textId="345077C0"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0</w:t>
            </w:r>
          </w:p>
        </w:tc>
        <w:tc>
          <w:tcPr>
            <w:tcW w:w="907" w:type="dxa"/>
            <w:noWrap/>
            <w:vAlign w:val="center"/>
            <w:hideMark/>
          </w:tcPr>
          <w:p w14:paraId="142C9853" w14:textId="66C893DC"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0</w:t>
            </w:r>
          </w:p>
        </w:tc>
        <w:tc>
          <w:tcPr>
            <w:tcW w:w="907" w:type="dxa"/>
            <w:noWrap/>
            <w:vAlign w:val="center"/>
            <w:hideMark/>
          </w:tcPr>
          <w:p w14:paraId="0DDC5D48" w14:textId="3E97CE56"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389</w:t>
            </w:r>
          </w:p>
        </w:tc>
        <w:tc>
          <w:tcPr>
            <w:tcW w:w="907" w:type="dxa"/>
            <w:noWrap/>
            <w:vAlign w:val="center"/>
            <w:hideMark/>
          </w:tcPr>
          <w:p w14:paraId="59F33E50" w14:textId="31118F0B"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369</w:t>
            </w:r>
          </w:p>
        </w:tc>
      </w:tr>
      <w:tr w:rsidR="00FD1AEF" w:rsidRPr="00A419AA" w14:paraId="6C637199" w14:textId="77777777" w:rsidTr="00C45A07">
        <w:trPr>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vAlign w:val="center"/>
            <w:hideMark/>
          </w:tcPr>
          <w:p w14:paraId="1D52B235" w14:textId="77777777" w:rsidR="00FD1AEF" w:rsidRPr="005A5CE9" w:rsidRDefault="00FD1AEF" w:rsidP="00FD1AEF">
            <w:pPr>
              <w:spacing w:after="0"/>
              <w:ind w:left="57"/>
              <w:jc w:val="left"/>
              <w:rPr>
                <w:rFonts w:cs="Tahoma"/>
                <w:sz w:val="16"/>
                <w:szCs w:val="16"/>
              </w:rPr>
            </w:pPr>
          </w:p>
        </w:tc>
        <w:tc>
          <w:tcPr>
            <w:tcW w:w="2438" w:type="dxa"/>
            <w:shd w:val="clear" w:color="auto" w:fill="7F7F7F" w:themeFill="text1" w:themeFillTint="80"/>
            <w:vAlign w:val="center"/>
            <w:hideMark/>
          </w:tcPr>
          <w:p w14:paraId="088B6643" w14:textId="77777777" w:rsidR="00FD1AEF" w:rsidRPr="005A5CE9" w:rsidRDefault="00FD1AEF" w:rsidP="00FD1AEF">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FFFFFF" w:themeColor="background1"/>
                <w:sz w:val="16"/>
                <w:szCs w:val="16"/>
              </w:rPr>
            </w:pPr>
            <w:r w:rsidRPr="005A5CE9">
              <w:rPr>
                <w:rFonts w:cs="Tahoma"/>
                <w:b/>
                <w:bCs/>
                <w:color w:val="FFFFFF" w:themeColor="background1"/>
                <w:sz w:val="16"/>
                <w:szCs w:val="16"/>
              </w:rPr>
              <w:t>Celkem</w:t>
            </w:r>
          </w:p>
        </w:tc>
        <w:tc>
          <w:tcPr>
            <w:tcW w:w="907" w:type="dxa"/>
            <w:noWrap/>
            <w:vAlign w:val="center"/>
            <w:hideMark/>
          </w:tcPr>
          <w:p w14:paraId="66DEC4FF" w14:textId="40B37AF0"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3 693</w:t>
            </w:r>
          </w:p>
        </w:tc>
        <w:tc>
          <w:tcPr>
            <w:tcW w:w="907" w:type="dxa"/>
            <w:noWrap/>
            <w:vAlign w:val="center"/>
            <w:hideMark/>
          </w:tcPr>
          <w:p w14:paraId="0B384E5F" w14:textId="0DA76269"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3 672</w:t>
            </w:r>
          </w:p>
        </w:tc>
        <w:tc>
          <w:tcPr>
            <w:tcW w:w="907" w:type="dxa"/>
            <w:noWrap/>
            <w:vAlign w:val="center"/>
            <w:hideMark/>
          </w:tcPr>
          <w:p w14:paraId="0A233CED" w14:textId="16686E0F"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57</w:t>
            </w:r>
          </w:p>
        </w:tc>
        <w:tc>
          <w:tcPr>
            <w:tcW w:w="907" w:type="dxa"/>
            <w:noWrap/>
            <w:vAlign w:val="center"/>
            <w:hideMark/>
          </w:tcPr>
          <w:p w14:paraId="04E4FC3C" w14:textId="6AB8DE07"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52</w:t>
            </w:r>
          </w:p>
        </w:tc>
        <w:tc>
          <w:tcPr>
            <w:tcW w:w="907" w:type="dxa"/>
            <w:noWrap/>
            <w:vAlign w:val="center"/>
            <w:hideMark/>
          </w:tcPr>
          <w:p w14:paraId="5FAD3CBF" w14:textId="69834FD2"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3 750</w:t>
            </w:r>
          </w:p>
        </w:tc>
        <w:tc>
          <w:tcPr>
            <w:tcW w:w="907" w:type="dxa"/>
            <w:noWrap/>
            <w:vAlign w:val="center"/>
            <w:hideMark/>
          </w:tcPr>
          <w:p w14:paraId="14005903" w14:textId="4D751E9A"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3 724</w:t>
            </w:r>
          </w:p>
        </w:tc>
      </w:tr>
      <w:tr w:rsidR="00FD1AEF" w:rsidRPr="00A419AA" w14:paraId="0FC83E78" w14:textId="77777777" w:rsidTr="00C45A0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val="restart"/>
            <w:tcBorders>
              <w:left w:val="none" w:sz="0" w:space="0" w:color="auto"/>
            </w:tcBorders>
            <w:shd w:val="clear" w:color="auto" w:fill="7F7F7F" w:themeFill="text1" w:themeFillTint="80"/>
            <w:vAlign w:val="center"/>
            <w:hideMark/>
          </w:tcPr>
          <w:p w14:paraId="3E09EC8C" w14:textId="77777777" w:rsidR="00FD1AEF" w:rsidRPr="005A5CE9" w:rsidRDefault="00FD1AEF" w:rsidP="00FD1AEF">
            <w:pPr>
              <w:spacing w:after="0"/>
              <w:ind w:left="57"/>
              <w:jc w:val="left"/>
              <w:rPr>
                <w:rFonts w:cs="Tahoma"/>
                <w:sz w:val="16"/>
                <w:szCs w:val="16"/>
              </w:rPr>
            </w:pPr>
            <w:r w:rsidRPr="005A5CE9">
              <w:rPr>
                <w:rFonts w:cs="Tahoma"/>
                <w:sz w:val="16"/>
                <w:szCs w:val="16"/>
              </w:rPr>
              <w:t>Střední vzdělání</w:t>
            </w:r>
          </w:p>
        </w:tc>
        <w:tc>
          <w:tcPr>
            <w:tcW w:w="2438" w:type="dxa"/>
            <w:noWrap/>
            <w:vAlign w:val="center"/>
            <w:hideMark/>
          </w:tcPr>
          <w:p w14:paraId="1DC49B57" w14:textId="77777777" w:rsidR="00FD1AEF" w:rsidRPr="005675F0" w:rsidRDefault="00FD1AEF" w:rsidP="00FD1AEF">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675F0">
              <w:rPr>
                <w:rFonts w:cs="Tahoma"/>
                <w:b/>
                <w:color w:val="000000" w:themeColor="text1"/>
                <w:sz w:val="16"/>
                <w:szCs w:val="16"/>
              </w:rPr>
              <w:t>C</w:t>
            </w:r>
          </w:p>
        </w:tc>
        <w:tc>
          <w:tcPr>
            <w:tcW w:w="907" w:type="dxa"/>
            <w:noWrap/>
            <w:vAlign w:val="center"/>
            <w:hideMark/>
          </w:tcPr>
          <w:p w14:paraId="1A882256" w14:textId="3D9B6D08"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106</w:t>
            </w:r>
          </w:p>
        </w:tc>
        <w:tc>
          <w:tcPr>
            <w:tcW w:w="907" w:type="dxa"/>
            <w:noWrap/>
            <w:vAlign w:val="center"/>
            <w:hideMark/>
          </w:tcPr>
          <w:p w14:paraId="739A0CE3" w14:textId="77D23371"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118</w:t>
            </w:r>
          </w:p>
        </w:tc>
        <w:tc>
          <w:tcPr>
            <w:tcW w:w="907" w:type="dxa"/>
            <w:noWrap/>
            <w:vAlign w:val="center"/>
            <w:hideMark/>
          </w:tcPr>
          <w:p w14:paraId="77ED63E3" w14:textId="36441765"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0</w:t>
            </w:r>
          </w:p>
        </w:tc>
        <w:tc>
          <w:tcPr>
            <w:tcW w:w="907" w:type="dxa"/>
            <w:noWrap/>
            <w:vAlign w:val="center"/>
            <w:hideMark/>
          </w:tcPr>
          <w:p w14:paraId="691DEC61" w14:textId="22FA070A"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0</w:t>
            </w:r>
          </w:p>
        </w:tc>
        <w:tc>
          <w:tcPr>
            <w:tcW w:w="907" w:type="dxa"/>
            <w:noWrap/>
            <w:vAlign w:val="center"/>
            <w:hideMark/>
          </w:tcPr>
          <w:p w14:paraId="3C023B40" w14:textId="556D99FE"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106</w:t>
            </w:r>
          </w:p>
        </w:tc>
        <w:tc>
          <w:tcPr>
            <w:tcW w:w="907" w:type="dxa"/>
            <w:noWrap/>
            <w:vAlign w:val="center"/>
            <w:hideMark/>
          </w:tcPr>
          <w:p w14:paraId="3CA7E350" w14:textId="30B2BD2C"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118</w:t>
            </w:r>
          </w:p>
        </w:tc>
      </w:tr>
      <w:tr w:rsidR="00FD1AEF" w:rsidRPr="00A419AA" w14:paraId="730DB7DC" w14:textId="77777777" w:rsidTr="00C45A07">
        <w:trPr>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hideMark/>
          </w:tcPr>
          <w:p w14:paraId="1011433C" w14:textId="77777777" w:rsidR="00FD1AEF" w:rsidRPr="00A419AA" w:rsidRDefault="00FD1AEF" w:rsidP="00FD1AEF">
            <w:pPr>
              <w:spacing w:after="0"/>
              <w:jc w:val="left"/>
              <w:rPr>
                <w:rFonts w:cs="Tahoma"/>
                <w:b w:val="0"/>
                <w:bCs w:val="0"/>
                <w:color w:val="FF0000"/>
                <w:sz w:val="16"/>
                <w:szCs w:val="16"/>
              </w:rPr>
            </w:pPr>
          </w:p>
        </w:tc>
        <w:tc>
          <w:tcPr>
            <w:tcW w:w="2438" w:type="dxa"/>
            <w:noWrap/>
            <w:vAlign w:val="center"/>
            <w:hideMark/>
          </w:tcPr>
          <w:p w14:paraId="014D0CC6" w14:textId="77777777" w:rsidR="00FD1AEF" w:rsidRPr="005675F0" w:rsidRDefault="00FD1AEF" w:rsidP="00FD1AEF">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5675F0">
              <w:rPr>
                <w:rFonts w:cs="Tahoma"/>
                <w:b/>
                <w:color w:val="000000" w:themeColor="text1"/>
                <w:sz w:val="16"/>
                <w:szCs w:val="16"/>
              </w:rPr>
              <w:t>J</w:t>
            </w:r>
          </w:p>
        </w:tc>
        <w:tc>
          <w:tcPr>
            <w:tcW w:w="907" w:type="dxa"/>
            <w:noWrap/>
            <w:vAlign w:val="center"/>
            <w:hideMark/>
          </w:tcPr>
          <w:p w14:paraId="03EFAF59" w14:textId="06F93850"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8</w:t>
            </w:r>
          </w:p>
        </w:tc>
        <w:tc>
          <w:tcPr>
            <w:tcW w:w="907" w:type="dxa"/>
            <w:noWrap/>
            <w:vAlign w:val="center"/>
            <w:hideMark/>
          </w:tcPr>
          <w:p w14:paraId="1D268B47" w14:textId="5EAE5740"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0</w:t>
            </w:r>
          </w:p>
        </w:tc>
        <w:tc>
          <w:tcPr>
            <w:tcW w:w="907" w:type="dxa"/>
            <w:noWrap/>
            <w:vAlign w:val="center"/>
            <w:hideMark/>
          </w:tcPr>
          <w:p w14:paraId="6AB9ECA1" w14:textId="3E795040"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0</w:t>
            </w:r>
          </w:p>
        </w:tc>
        <w:tc>
          <w:tcPr>
            <w:tcW w:w="907" w:type="dxa"/>
            <w:noWrap/>
            <w:vAlign w:val="center"/>
            <w:hideMark/>
          </w:tcPr>
          <w:p w14:paraId="79B7C220" w14:textId="13A0A8CA"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0</w:t>
            </w:r>
          </w:p>
        </w:tc>
        <w:tc>
          <w:tcPr>
            <w:tcW w:w="907" w:type="dxa"/>
            <w:noWrap/>
            <w:vAlign w:val="center"/>
            <w:hideMark/>
          </w:tcPr>
          <w:p w14:paraId="199F41DC" w14:textId="3A43ECE2"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8</w:t>
            </w:r>
          </w:p>
        </w:tc>
        <w:tc>
          <w:tcPr>
            <w:tcW w:w="907" w:type="dxa"/>
            <w:noWrap/>
            <w:vAlign w:val="center"/>
            <w:hideMark/>
          </w:tcPr>
          <w:p w14:paraId="0DAE4EB2" w14:textId="63B2ACE9"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D1AEF">
              <w:rPr>
                <w:rFonts w:cs="Tahoma"/>
                <w:color w:val="000000" w:themeColor="text1"/>
                <w:sz w:val="16"/>
                <w:szCs w:val="16"/>
              </w:rPr>
              <w:t>0</w:t>
            </w:r>
          </w:p>
        </w:tc>
      </w:tr>
      <w:tr w:rsidR="00FD1AEF" w:rsidRPr="00A419AA" w14:paraId="71685022" w14:textId="77777777" w:rsidTr="00C45A0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shd w:val="clear" w:color="auto" w:fill="7F7F7F" w:themeFill="text1" w:themeFillTint="80"/>
            <w:hideMark/>
          </w:tcPr>
          <w:p w14:paraId="705371C6" w14:textId="77777777" w:rsidR="00FD1AEF" w:rsidRPr="005A5CE9" w:rsidRDefault="00FD1AEF" w:rsidP="00FD1AEF">
            <w:pPr>
              <w:spacing w:after="0"/>
              <w:jc w:val="left"/>
              <w:rPr>
                <w:rFonts w:cs="Tahoma"/>
                <w:b w:val="0"/>
                <w:bCs w:val="0"/>
                <w:sz w:val="16"/>
                <w:szCs w:val="16"/>
              </w:rPr>
            </w:pPr>
          </w:p>
        </w:tc>
        <w:tc>
          <w:tcPr>
            <w:tcW w:w="2438" w:type="dxa"/>
            <w:shd w:val="clear" w:color="auto" w:fill="7F7F7F" w:themeFill="text1" w:themeFillTint="80"/>
            <w:vAlign w:val="center"/>
            <w:hideMark/>
          </w:tcPr>
          <w:p w14:paraId="4C40A6B3" w14:textId="77777777" w:rsidR="00FD1AEF" w:rsidRPr="005A5CE9" w:rsidRDefault="00FD1AEF" w:rsidP="00FD1AEF">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FFFF" w:themeColor="background1"/>
                <w:sz w:val="16"/>
                <w:szCs w:val="16"/>
              </w:rPr>
            </w:pPr>
            <w:r w:rsidRPr="005A5CE9">
              <w:rPr>
                <w:rFonts w:cs="Tahoma"/>
                <w:b/>
                <w:bCs/>
                <w:color w:val="FFFFFF" w:themeColor="background1"/>
                <w:sz w:val="16"/>
                <w:szCs w:val="16"/>
              </w:rPr>
              <w:t>Celkem</w:t>
            </w:r>
          </w:p>
        </w:tc>
        <w:tc>
          <w:tcPr>
            <w:tcW w:w="907" w:type="dxa"/>
            <w:noWrap/>
            <w:vAlign w:val="center"/>
            <w:hideMark/>
          </w:tcPr>
          <w:p w14:paraId="6747FEE9" w14:textId="184C55E9"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114</w:t>
            </w:r>
          </w:p>
        </w:tc>
        <w:tc>
          <w:tcPr>
            <w:tcW w:w="907" w:type="dxa"/>
            <w:noWrap/>
            <w:vAlign w:val="center"/>
            <w:hideMark/>
          </w:tcPr>
          <w:p w14:paraId="500B2156" w14:textId="66A41861"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118</w:t>
            </w:r>
          </w:p>
        </w:tc>
        <w:tc>
          <w:tcPr>
            <w:tcW w:w="907" w:type="dxa"/>
            <w:noWrap/>
            <w:vAlign w:val="center"/>
            <w:hideMark/>
          </w:tcPr>
          <w:p w14:paraId="560AC146" w14:textId="2D48B1A4"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0</w:t>
            </w:r>
          </w:p>
        </w:tc>
        <w:tc>
          <w:tcPr>
            <w:tcW w:w="907" w:type="dxa"/>
            <w:noWrap/>
            <w:vAlign w:val="center"/>
            <w:hideMark/>
          </w:tcPr>
          <w:p w14:paraId="75A57CE2" w14:textId="4AF18B95"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0</w:t>
            </w:r>
          </w:p>
        </w:tc>
        <w:tc>
          <w:tcPr>
            <w:tcW w:w="907" w:type="dxa"/>
            <w:noWrap/>
            <w:vAlign w:val="center"/>
            <w:hideMark/>
          </w:tcPr>
          <w:p w14:paraId="68B4DDDD" w14:textId="0E994708"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114</w:t>
            </w:r>
          </w:p>
        </w:tc>
        <w:tc>
          <w:tcPr>
            <w:tcW w:w="907" w:type="dxa"/>
            <w:noWrap/>
            <w:vAlign w:val="center"/>
            <w:hideMark/>
          </w:tcPr>
          <w:p w14:paraId="7DB0598C" w14:textId="16216485" w:rsidR="00FD1AEF" w:rsidRPr="00FD1AEF" w:rsidRDefault="00FD1AEF" w:rsidP="00FD1AEF">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118</w:t>
            </w:r>
          </w:p>
        </w:tc>
      </w:tr>
      <w:tr w:rsidR="00FD1AEF" w:rsidRPr="00A419AA" w14:paraId="1D344471" w14:textId="77777777" w:rsidTr="00C45A07">
        <w:trPr>
          <w:trHeight w:val="255"/>
          <w:jc w:val="center"/>
        </w:trPr>
        <w:tc>
          <w:tcPr>
            <w:cnfStyle w:val="001000000000" w:firstRow="0" w:lastRow="0" w:firstColumn="1" w:lastColumn="0" w:oddVBand="0" w:evenVBand="0" w:oddHBand="0" w:evenHBand="0" w:firstRowFirstColumn="0" w:firstRowLastColumn="0" w:lastRowFirstColumn="0" w:lastRowLastColumn="0"/>
            <w:tcW w:w="4423" w:type="dxa"/>
            <w:gridSpan w:val="2"/>
            <w:tcBorders>
              <w:left w:val="none" w:sz="0" w:space="0" w:color="auto"/>
              <w:bottom w:val="none" w:sz="0" w:space="0" w:color="auto"/>
            </w:tcBorders>
            <w:shd w:val="clear" w:color="auto" w:fill="7F7F7F" w:themeFill="text1" w:themeFillTint="80"/>
            <w:vAlign w:val="center"/>
            <w:hideMark/>
          </w:tcPr>
          <w:p w14:paraId="49D7275B" w14:textId="77777777" w:rsidR="00FD1AEF" w:rsidRPr="005A5CE9" w:rsidRDefault="00FD1AEF" w:rsidP="00FD1AEF">
            <w:pPr>
              <w:spacing w:after="0"/>
              <w:jc w:val="center"/>
              <w:rPr>
                <w:rFonts w:cs="Tahoma"/>
                <w:sz w:val="16"/>
                <w:szCs w:val="16"/>
              </w:rPr>
            </w:pPr>
            <w:r w:rsidRPr="005A5CE9">
              <w:rPr>
                <w:rFonts w:cs="Tahoma"/>
                <w:sz w:val="16"/>
                <w:szCs w:val="16"/>
              </w:rPr>
              <w:t>Celkem</w:t>
            </w:r>
          </w:p>
        </w:tc>
        <w:tc>
          <w:tcPr>
            <w:tcW w:w="907" w:type="dxa"/>
            <w:vAlign w:val="center"/>
            <w:hideMark/>
          </w:tcPr>
          <w:p w14:paraId="5E0DA367" w14:textId="049780FC"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12 709</w:t>
            </w:r>
          </w:p>
        </w:tc>
        <w:tc>
          <w:tcPr>
            <w:tcW w:w="907" w:type="dxa"/>
            <w:vAlign w:val="center"/>
            <w:hideMark/>
          </w:tcPr>
          <w:p w14:paraId="4C427BFC" w14:textId="6C86899C"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13 337</w:t>
            </w:r>
          </w:p>
        </w:tc>
        <w:tc>
          <w:tcPr>
            <w:tcW w:w="907" w:type="dxa"/>
            <w:vAlign w:val="center"/>
            <w:hideMark/>
          </w:tcPr>
          <w:p w14:paraId="2D9B5D05" w14:textId="1CD09B1C"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510</w:t>
            </w:r>
          </w:p>
        </w:tc>
        <w:tc>
          <w:tcPr>
            <w:tcW w:w="907" w:type="dxa"/>
            <w:vAlign w:val="center"/>
            <w:hideMark/>
          </w:tcPr>
          <w:p w14:paraId="3C4C66ED" w14:textId="3954864E"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574</w:t>
            </w:r>
          </w:p>
        </w:tc>
        <w:tc>
          <w:tcPr>
            <w:tcW w:w="907" w:type="dxa"/>
            <w:vAlign w:val="center"/>
            <w:hideMark/>
          </w:tcPr>
          <w:p w14:paraId="5A157155" w14:textId="78BFAACE"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13 219</w:t>
            </w:r>
          </w:p>
        </w:tc>
        <w:tc>
          <w:tcPr>
            <w:tcW w:w="907" w:type="dxa"/>
            <w:vAlign w:val="center"/>
            <w:hideMark/>
          </w:tcPr>
          <w:p w14:paraId="03A99E8D" w14:textId="217015E2" w:rsidR="00FD1AEF" w:rsidRPr="00FD1AEF" w:rsidRDefault="00FD1AEF" w:rsidP="00FD1AEF">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D1AEF">
              <w:rPr>
                <w:rFonts w:cs="Tahoma"/>
                <w:b/>
                <w:bCs/>
                <w:color w:val="000000" w:themeColor="text1"/>
                <w:sz w:val="16"/>
                <w:szCs w:val="16"/>
              </w:rPr>
              <w:t>13 911</w:t>
            </w:r>
          </w:p>
        </w:tc>
      </w:tr>
    </w:tbl>
    <w:p w14:paraId="793265E2" w14:textId="65EDEC5F" w:rsidR="005C1BA7" w:rsidRPr="00FD1AEF" w:rsidRDefault="00615A5D" w:rsidP="00615A5D">
      <w:pPr>
        <w:spacing w:after="0"/>
        <w:rPr>
          <w:color w:val="000000" w:themeColor="text1"/>
          <w:sz w:val="16"/>
        </w:rPr>
      </w:pPr>
      <w:r w:rsidRPr="00FD1AEF">
        <w:rPr>
          <w:color w:val="000000" w:themeColor="text1"/>
          <w:sz w:val="16"/>
        </w:rPr>
        <w:t>Poznámka:</w:t>
      </w:r>
    </w:p>
    <w:p w14:paraId="1D7B9035" w14:textId="77777777" w:rsidR="00615A5D" w:rsidRPr="00FD1AEF" w:rsidRDefault="00615A5D" w:rsidP="00BF207A">
      <w:pPr>
        <w:pStyle w:val="Odstavecseseznamem"/>
        <w:numPr>
          <w:ilvl w:val="0"/>
          <w:numId w:val="19"/>
        </w:numPr>
        <w:spacing w:after="0"/>
        <w:rPr>
          <w:color w:val="000000" w:themeColor="text1"/>
          <w:sz w:val="16"/>
        </w:rPr>
      </w:pPr>
      <w:r w:rsidRPr="00FD1AEF">
        <w:rPr>
          <w:color w:val="000000" w:themeColor="text1"/>
          <w:sz w:val="16"/>
        </w:rPr>
        <w:t>v kategorii vzdělání „K“ jsou uvedeny údaje včetně víceletých gymnázií.</w:t>
      </w:r>
    </w:p>
    <w:p w14:paraId="2857F388" w14:textId="77777777" w:rsidR="00872880" w:rsidRPr="00FD1AEF" w:rsidRDefault="00A84787" w:rsidP="00872880">
      <w:pPr>
        <w:rPr>
          <w:color w:val="000000" w:themeColor="text1"/>
          <w:sz w:val="16"/>
        </w:rPr>
      </w:pPr>
      <w:r w:rsidRPr="00FD1AEF">
        <w:rPr>
          <w:color w:val="000000" w:themeColor="text1"/>
          <w:sz w:val="16"/>
        </w:rPr>
        <w:t>Zdroj: MŠMT</w:t>
      </w:r>
    </w:p>
    <w:p w14:paraId="2359BD16" w14:textId="62C32487" w:rsidR="007D046E" w:rsidRDefault="4BFBBB8B" w:rsidP="02354336">
      <w:pPr>
        <w:spacing w:before="120"/>
        <w:textAlignment w:val="baseline"/>
        <w:rPr>
          <w:rFonts w:cs="Tahoma"/>
        </w:rPr>
      </w:pPr>
      <w:r w:rsidRPr="02354336">
        <w:rPr>
          <w:rFonts w:cs="Tahoma"/>
        </w:rPr>
        <w:t xml:space="preserve">Největší přírůstek žáků zaznamenaly obory s maturitní zkouškou, k jejichž vzdělávání bylo ve školním roce 2021/2022 přijato o 729 žáků (tj. +7,9 %) více než v roce minulém. V daném stupni vzdělání se největší měrou na nárůstu počtu žáků v prvních ročnících zasloužila kategorie </w:t>
      </w:r>
      <w:r w:rsidR="4EA6B59D" w:rsidRPr="02354336">
        <w:rPr>
          <w:rFonts w:cs="Tahoma"/>
        </w:rPr>
        <w:t>dosaženého vzdělání</w:t>
      </w:r>
      <w:r w:rsidR="769F04AB" w:rsidRPr="02354336">
        <w:rPr>
          <w:rFonts w:cs="Tahoma"/>
        </w:rPr>
        <w:t xml:space="preserve"> </w:t>
      </w:r>
      <w:r w:rsidRPr="02354336">
        <w:rPr>
          <w:rFonts w:cs="Tahoma"/>
        </w:rPr>
        <w:t>M (střední vzdělání s maturit</w:t>
      </w:r>
      <w:r w:rsidR="053B3E3F" w:rsidRPr="02354336">
        <w:rPr>
          <w:rFonts w:cs="Tahoma"/>
        </w:rPr>
        <w:t>ní zkouškou</w:t>
      </w:r>
      <w:r w:rsidRPr="02354336">
        <w:rPr>
          <w:rFonts w:cs="Tahoma"/>
        </w:rPr>
        <w:t xml:space="preserve">), kde nastoupilo do prvních ročníků oproti roku minulému o 616 žáků víc (tj. +12,2 %), a nová </w:t>
      </w:r>
      <w:r w:rsidR="769F04AB" w:rsidRPr="02354336">
        <w:rPr>
          <w:rFonts w:cs="Tahoma"/>
        </w:rPr>
        <w:t>pod</w:t>
      </w:r>
      <w:r w:rsidRPr="02354336">
        <w:rPr>
          <w:rFonts w:cs="Tahoma"/>
        </w:rPr>
        <w:t>kategorie L</w:t>
      </w:r>
      <w:r w:rsidR="769F04AB" w:rsidRPr="02354336">
        <w:rPr>
          <w:rFonts w:cs="Tahoma"/>
        </w:rPr>
        <w:t>0</w:t>
      </w:r>
      <w:r w:rsidRPr="02354336">
        <w:rPr>
          <w:rFonts w:cs="Tahoma"/>
        </w:rPr>
        <w:t>+H s 343 žáky.</w:t>
      </w:r>
    </w:p>
    <w:p w14:paraId="58C62739" w14:textId="4418F806" w:rsidR="007D046E" w:rsidRPr="00E31D73" w:rsidRDefault="007D046E" w:rsidP="00D37CD3">
      <w:pPr>
        <w:spacing w:before="120"/>
        <w:textAlignment w:val="baseline"/>
        <w:rPr>
          <w:rFonts w:cs="Tahoma"/>
          <w:szCs w:val="20"/>
        </w:rPr>
      </w:pPr>
      <w:r w:rsidRPr="00E31D73">
        <w:rPr>
          <w:rFonts w:cs="Tahoma"/>
          <w:szCs w:val="20"/>
        </w:rPr>
        <w:t>Méně žáků nastoupilo do prvních ročníků vyššího odborného vzdělání v konzervatořích, kde meziroční pokles činil 15,5 %, a také do prvních ročníků středního vzdělání s výučním litem, zde byl pokles 0,7 %.</w:t>
      </w:r>
    </w:p>
    <w:p w14:paraId="44DBAC2B" w14:textId="0CEFCE5B" w:rsidR="007D046E" w:rsidRPr="00E31D73" w:rsidRDefault="007D046E" w:rsidP="00D37CD3">
      <w:pPr>
        <w:spacing w:before="120"/>
        <w:textAlignment w:val="baseline"/>
        <w:rPr>
          <w:rFonts w:cs="Tahoma"/>
          <w:szCs w:val="20"/>
        </w:rPr>
      </w:pPr>
      <w:r w:rsidRPr="00E31D73">
        <w:rPr>
          <w:rFonts w:cs="Tahoma"/>
          <w:szCs w:val="20"/>
        </w:rPr>
        <w:t>Počet nově přijatých žáků do denní formy vzdělávání v oborech bez maturitní zkoušky a bez výučního listu se zvýšil o 4 žáky (tj. +3,5 %).</w:t>
      </w:r>
    </w:p>
    <w:p w14:paraId="066CE277" w14:textId="77777777" w:rsidR="0050571F" w:rsidRPr="00434885" w:rsidRDefault="5DB66091" w:rsidP="0049747F">
      <w:pPr>
        <w:pStyle w:val="Nadpis3"/>
        <w:tabs>
          <w:tab w:val="num" w:pos="1134"/>
        </w:tabs>
        <w:spacing w:before="360"/>
        <w:ind w:left="900" w:hanging="883"/>
        <w:rPr>
          <w:color w:val="000000" w:themeColor="text1"/>
        </w:rPr>
      </w:pPr>
      <w:bookmarkStart w:id="147" w:name="_Toc129610535"/>
      <w:r w:rsidRPr="02354336">
        <w:rPr>
          <w:color w:val="000000" w:themeColor="text1"/>
        </w:rPr>
        <w:t>Střední vzdělání</w:t>
      </w:r>
      <w:bookmarkEnd w:id="147"/>
    </w:p>
    <w:p w14:paraId="1A38ABA0" w14:textId="77777777" w:rsidR="0050571F" w:rsidRPr="009278C1" w:rsidRDefault="0050571F" w:rsidP="0017681D">
      <w:pPr>
        <w:spacing w:before="360" w:after="240"/>
        <w:rPr>
          <w:rStyle w:val="Zvraznn1"/>
          <w:color w:val="000000" w:themeColor="text1"/>
        </w:rPr>
      </w:pPr>
      <w:r w:rsidRPr="009278C1">
        <w:rPr>
          <w:rStyle w:val="Zvraznn1"/>
          <w:color w:val="000000" w:themeColor="text1"/>
        </w:rPr>
        <w:t>Počet žáků</w:t>
      </w:r>
    </w:p>
    <w:p w14:paraId="0DF4580D" w14:textId="77777777" w:rsidR="001213F0" w:rsidRDefault="001213F0" w:rsidP="009278C1">
      <w:pPr>
        <w:pStyle w:val="paragraph"/>
        <w:spacing w:before="120" w:beforeAutospacing="0" w:after="120" w:afterAutospacing="0"/>
        <w:jc w:val="both"/>
        <w:textAlignment w:val="baseline"/>
        <w:rPr>
          <w:rStyle w:val="normaltextrun"/>
          <w:rFonts w:ascii="Tahoma" w:hAnsi="Tahoma" w:cs="Tahoma"/>
          <w:sz w:val="20"/>
          <w:szCs w:val="20"/>
        </w:rPr>
      </w:pPr>
      <w:r w:rsidRPr="00B763A0">
        <w:rPr>
          <w:rStyle w:val="normaltextrun"/>
          <w:rFonts w:ascii="Tahoma" w:hAnsi="Tahoma" w:cs="Tahoma"/>
          <w:sz w:val="20"/>
          <w:szCs w:val="20"/>
        </w:rPr>
        <w:t>Střední vzdělání se získává v oborech dvou kategorií:</w:t>
      </w:r>
    </w:p>
    <w:p w14:paraId="1BDF1318" w14:textId="580C1677" w:rsidR="001213F0" w:rsidRPr="00B763A0" w:rsidRDefault="639AB60B">
      <w:pPr>
        <w:pStyle w:val="paragraph"/>
        <w:numPr>
          <w:ilvl w:val="0"/>
          <w:numId w:val="32"/>
        </w:numPr>
        <w:tabs>
          <w:tab w:val="clear" w:pos="720"/>
          <w:tab w:val="num" w:pos="567"/>
        </w:tabs>
        <w:spacing w:before="0" w:beforeAutospacing="0" w:after="0" w:afterAutospacing="0"/>
        <w:ind w:left="426" w:hanging="284"/>
        <w:jc w:val="both"/>
        <w:textAlignment w:val="baseline"/>
        <w:rPr>
          <w:rFonts w:ascii="Tahoma" w:hAnsi="Tahoma" w:cs="Tahoma"/>
          <w:sz w:val="20"/>
          <w:szCs w:val="20"/>
        </w:rPr>
      </w:pPr>
      <w:r w:rsidRPr="02354336">
        <w:rPr>
          <w:rStyle w:val="normaltextrun"/>
          <w:rFonts w:ascii="Tahoma" w:hAnsi="Tahoma" w:cs="Tahoma"/>
          <w:sz w:val="20"/>
          <w:szCs w:val="20"/>
        </w:rPr>
        <w:t>obory kategorie J, tzn. obory vzdělávání poskytující střední vzdělání bez výučního listu a maturitní zkoušky, výstupem je vysvědčení</w:t>
      </w:r>
      <w:r w:rsidR="2CE4DB53" w:rsidRPr="02354336">
        <w:rPr>
          <w:rStyle w:val="normaltextrun"/>
          <w:rFonts w:ascii="Tahoma" w:hAnsi="Tahoma" w:cs="Tahoma"/>
          <w:sz w:val="20"/>
          <w:szCs w:val="20"/>
        </w:rPr>
        <w:t xml:space="preserve"> o závěrečné zkoušce</w:t>
      </w:r>
      <w:r w:rsidR="5B0FE150" w:rsidRPr="02354336">
        <w:rPr>
          <w:rStyle w:val="normaltextrun"/>
          <w:rFonts w:ascii="Tahoma" w:hAnsi="Tahoma" w:cs="Tahoma"/>
          <w:sz w:val="20"/>
          <w:szCs w:val="20"/>
        </w:rPr>
        <w:t>;</w:t>
      </w:r>
    </w:p>
    <w:p w14:paraId="57EC3358" w14:textId="0DED9E13" w:rsidR="001213F0" w:rsidRDefault="639AB60B">
      <w:pPr>
        <w:pStyle w:val="paragraph"/>
        <w:numPr>
          <w:ilvl w:val="0"/>
          <w:numId w:val="32"/>
        </w:numPr>
        <w:tabs>
          <w:tab w:val="clear" w:pos="720"/>
          <w:tab w:val="num" w:pos="567"/>
        </w:tabs>
        <w:spacing w:before="0" w:beforeAutospacing="0" w:after="0" w:afterAutospacing="0"/>
        <w:ind w:left="426" w:hanging="284"/>
        <w:jc w:val="both"/>
        <w:textAlignment w:val="baseline"/>
        <w:rPr>
          <w:rStyle w:val="normaltextrun"/>
          <w:rFonts w:ascii="Tahoma" w:hAnsi="Tahoma" w:cs="Tahoma"/>
          <w:sz w:val="20"/>
          <w:szCs w:val="20"/>
        </w:rPr>
      </w:pPr>
      <w:r w:rsidRPr="02354336">
        <w:rPr>
          <w:rStyle w:val="normaltextrun"/>
          <w:rFonts w:ascii="Tahoma" w:hAnsi="Tahoma" w:cs="Tahoma"/>
          <w:sz w:val="20"/>
          <w:szCs w:val="20"/>
        </w:rPr>
        <w:t>obory kategorie C, tzn. vzdělávání v </w:t>
      </w:r>
      <w:r w:rsidR="0079232B" w:rsidRPr="02354336">
        <w:rPr>
          <w:rStyle w:val="normaltextrun"/>
          <w:rFonts w:ascii="Tahoma" w:hAnsi="Tahoma" w:cs="Tahoma"/>
          <w:sz w:val="20"/>
          <w:szCs w:val="20"/>
        </w:rPr>
        <w:t>oborech vzdělání Praktická</w:t>
      </w:r>
      <w:r w:rsidRPr="02354336">
        <w:rPr>
          <w:rStyle w:val="normaltextrun"/>
          <w:rFonts w:ascii="Tahoma" w:hAnsi="Tahoma" w:cs="Tahoma"/>
          <w:sz w:val="20"/>
          <w:szCs w:val="20"/>
        </w:rPr>
        <w:t xml:space="preserve"> škol</w:t>
      </w:r>
      <w:r w:rsidR="04484373" w:rsidRPr="02354336">
        <w:rPr>
          <w:rStyle w:val="normaltextrun"/>
          <w:rFonts w:ascii="Tahoma" w:hAnsi="Tahoma" w:cs="Tahoma"/>
          <w:sz w:val="20"/>
          <w:szCs w:val="20"/>
        </w:rPr>
        <w:t>a jednoletá a Praktická škola dvouletá</w:t>
      </w:r>
      <w:r w:rsidRPr="02354336">
        <w:rPr>
          <w:rStyle w:val="normaltextrun"/>
          <w:rFonts w:ascii="Tahoma" w:hAnsi="Tahoma" w:cs="Tahoma"/>
          <w:sz w:val="20"/>
          <w:szCs w:val="20"/>
        </w:rPr>
        <w:t>, absolventi získávají vysvědčení</w:t>
      </w:r>
      <w:r w:rsidR="0A2AA7B5" w:rsidRPr="02354336">
        <w:rPr>
          <w:rStyle w:val="normaltextrun"/>
          <w:rFonts w:ascii="Tahoma" w:hAnsi="Tahoma" w:cs="Tahoma"/>
          <w:sz w:val="20"/>
          <w:szCs w:val="20"/>
        </w:rPr>
        <w:t xml:space="preserve"> o závěrečné zkoušce</w:t>
      </w:r>
      <w:r w:rsidRPr="02354336">
        <w:rPr>
          <w:rStyle w:val="normaltextrun"/>
          <w:rFonts w:ascii="Tahoma" w:hAnsi="Tahoma" w:cs="Tahoma"/>
          <w:sz w:val="20"/>
          <w:szCs w:val="20"/>
        </w:rPr>
        <w:t>.</w:t>
      </w:r>
    </w:p>
    <w:p w14:paraId="48EF7CEA" w14:textId="549363D6" w:rsidR="00E93381" w:rsidRDefault="001213F0" w:rsidP="009278C1">
      <w:pPr>
        <w:pStyle w:val="paragraph"/>
        <w:spacing w:before="120" w:beforeAutospacing="0" w:after="120" w:afterAutospacing="0"/>
        <w:jc w:val="both"/>
        <w:textAlignment w:val="baseline"/>
        <w:rPr>
          <w:rStyle w:val="normaltextrun"/>
          <w:rFonts w:ascii="Tahoma" w:hAnsi="Tahoma" w:cs="Tahoma"/>
          <w:sz w:val="20"/>
          <w:szCs w:val="20"/>
        </w:rPr>
      </w:pPr>
      <w:r w:rsidRPr="00B763A0">
        <w:rPr>
          <w:rStyle w:val="normaltextrun"/>
          <w:rFonts w:ascii="Tahoma" w:hAnsi="Tahoma" w:cs="Tahoma"/>
          <w:sz w:val="20"/>
          <w:szCs w:val="20"/>
        </w:rPr>
        <w:t>V Moravskoslezském kraji je poskytováno střední vzdělání ve skupinách oborů 63 Ekonomika</w:t>
      </w:r>
      <w:r w:rsidR="00E93381">
        <w:rPr>
          <w:rStyle w:val="normaltextrun"/>
          <w:rFonts w:ascii="Tahoma" w:hAnsi="Tahoma" w:cs="Tahoma"/>
          <w:sz w:val="20"/>
          <w:szCs w:val="20"/>
        </w:rPr>
        <w:t xml:space="preserve"> </w:t>
      </w:r>
      <w:r w:rsidRPr="00B763A0">
        <w:rPr>
          <w:rStyle w:val="normaltextrun"/>
          <w:rFonts w:ascii="Tahoma" w:hAnsi="Tahoma" w:cs="Tahoma"/>
          <w:sz w:val="20"/>
          <w:szCs w:val="20"/>
        </w:rPr>
        <w:t>a</w:t>
      </w:r>
      <w:r w:rsidR="00E93381">
        <w:rPr>
          <w:rStyle w:val="normaltextrun"/>
          <w:rFonts w:ascii="Tahoma" w:hAnsi="Tahoma" w:cs="Tahoma"/>
          <w:sz w:val="20"/>
          <w:szCs w:val="20"/>
        </w:rPr>
        <w:t> </w:t>
      </w:r>
      <w:r w:rsidRPr="00B763A0">
        <w:rPr>
          <w:rStyle w:val="normaltextrun"/>
          <w:rFonts w:ascii="Tahoma" w:hAnsi="Tahoma" w:cs="Tahoma"/>
          <w:sz w:val="20"/>
          <w:szCs w:val="20"/>
        </w:rPr>
        <w:t>administrativa a 78 Obecně odborná příprava.</w:t>
      </w:r>
    </w:p>
    <w:p w14:paraId="3569DB8A" w14:textId="77777777" w:rsidR="00E93381" w:rsidRDefault="00E93381">
      <w:pPr>
        <w:spacing w:after="0"/>
        <w:jc w:val="left"/>
        <w:rPr>
          <w:rStyle w:val="normaltextrun"/>
          <w:rFonts w:cs="Tahoma"/>
          <w:szCs w:val="20"/>
        </w:rPr>
      </w:pPr>
      <w:r>
        <w:rPr>
          <w:rStyle w:val="normaltextrun"/>
          <w:rFonts w:cs="Tahoma"/>
          <w:szCs w:val="20"/>
        </w:rPr>
        <w:br w:type="page"/>
      </w:r>
    </w:p>
    <w:p w14:paraId="6D3226F9" w14:textId="77777777" w:rsidR="0017681D" w:rsidRPr="00E93381" w:rsidRDefault="0017681D" w:rsidP="00723FC8">
      <w:pPr>
        <w:pStyle w:val="Tabulka"/>
        <w:spacing w:before="200" w:beforeAutospacing="0" w:after="120" w:afterAutospacing="0"/>
        <w:ind w:left="1276" w:hanging="1276"/>
        <w:jc w:val="both"/>
        <w:rPr>
          <w:color w:val="000000" w:themeColor="text1"/>
        </w:rPr>
      </w:pPr>
      <w:bookmarkStart w:id="148" w:name="_Toc129600039"/>
      <w:bookmarkStart w:id="149" w:name="_Toc129610087"/>
      <w:r w:rsidRPr="00E93381">
        <w:rPr>
          <w:color w:val="000000" w:themeColor="text1"/>
        </w:rPr>
        <w:lastRenderedPageBreak/>
        <w:t>Celkový počet žáků v</w:t>
      </w:r>
      <w:r w:rsidR="00B847BB" w:rsidRPr="00E93381">
        <w:rPr>
          <w:color w:val="000000" w:themeColor="text1"/>
        </w:rPr>
        <w:t> jednotlivých s</w:t>
      </w:r>
      <w:r w:rsidRPr="00E93381">
        <w:rPr>
          <w:color w:val="000000" w:themeColor="text1"/>
        </w:rPr>
        <w:t>kupin</w:t>
      </w:r>
      <w:r w:rsidR="00B847BB" w:rsidRPr="00E93381">
        <w:rPr>
          <w:color w:val="000000" w:themeColor="text1"/>
        </w:rPr>
        <w:t>ách</w:t>
      </w:r>
      <w:r w:rsidRPr="00E93381">
        <w:rPr>
          <w:color w:val="000000" w:themeColor="text1"/>
        </w:rPr>
        <w:t xml:space="preserve"> oborů středního vzdělání</w:t>
      </w:r>
      <w:bookmarkEnd w:id="148"/>
      <w:bookmarkEnd w:id="149"/>
    </w:p>
    <w:tbl>
      <w:tblPr>
        <w:tblStyle w:val="Tmavtabulkasmkou5zvraznn3"/>
        <w:tblW w:w="9406" w:type="dxa"/>
        <w:jc w:val="center"/>
        <w:tblLayout w:type="fixed"/>
        <w:tblCellMar>
          <w:left w:w="0" w:type="dxa"/>
          <w:right w:w="0" w:type="dxa"/>
        </w:tblCellMar>
        <w:tblLook w:val="04A0" w:firstRow="1" w:lastRow="0" w:firstColumn="1" w:lastColumn="0" w:noHBand="0" w:noVBand="1"/>
      </w:tblPr>
      <w:tblGrid>
        <w:gridCol w:w="3280"/>
        <w:gridCol w:w="1021"/>
        <w:gridCol w:w="1021"/>
        <w:gridCol w:w="1021"/>
        <w:gridCol w:w="1021"/>
        <w:gridCol w:w="1021"/>
        <w:gridCol w:w="1021"/>
      </w:tblGrid>
      <w:tr w:rsidR="00A419AA" w:rsidRPr="00A419AA" w14:paraId="39E11362" w14:textId="77777777" w:rsidTr="00337C3C">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280"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380E1944" w14:textId="77777777" w:rsidR="00DC24EB" w:rsidRPr="00812B77" w:rsidRDefault="00DC24EB" w:rsidP="003A34BF">
            <w:pPr>
              <w:spacing w:after="0"/>
              <w:jc w:val="center"/>
              <w:rPr>
                <w:rFonts w:cs="Tahoma"/>
                <w:sz w:val="16"/>
                <w:szCs w:val="16"/>
              </w:rPr>
            </w:pPr>
            <w:r w:rsidRPr="00812B77">
              <w:rPr>
                <w:rFonts w:cs="Tahoma"/>
                <w:sz w:val="16"/>
                <w:szCs w:val="16"/>
              </w:rPr>
              <w:t>Skupina oborů</w:t>
            </w:r>
          </w:p>
        </w:tc>
        <w:tc>
          <w:tcPr>
            <w:tcW w:w="2042"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0FEC1475" w14:textId="77777777" w:rsidR="00DC24EB" w:rsidRPr="00812B77" w:rsidRDefault="00DC24EB" w:rsidP="003A34BF">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12B77">
              <w:rPr>
                <w:rFonts w:cs="Tahoma"/>
                <w:sz w:val="16"/>
                <w:szCs w:val="16"/>
              </w:rPr>
              <w:t>Denní forma vzdělávání</w:t>
            </w:r>
          </w:p>
        </w:tc>
        <w:tc>
          <w:tcPr>
            <w:tcW w:w="2042"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6ED97C4E" w14:textId="77777777" w:rsidR="00DC24EB" w:rsidRPr="00812B77" w:rsidRDefault="00DC24EB" w:rsidP="003A34BF">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12B77">
              <w:rPr>
                <w:rFonts w:cs="Tahoma"/>
                <w:sz w:val="16"/>
                <w:szCs w:val="16"/>
              </w:rPr>
              <w:t>Ostatní formy vzdělávání</w:t>
            </w:r>
          </w:p>
        </w:tc>
        <w:tc>
          <w:tcPr>
            <w:tcW w:w="2042"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2882B832" w14:textId="77777777" w:rsidR="00DC24EB" w:rsidRPr="00812B77" w:rsidRDefault="00DC24EB" w:rsidP="003A34BF">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812B77">
              <w:rPr>
                <w:rFonts w:cs="Tahoma"/>
                <w:sz w:val="16"/>
                <w:szCs w:val="16"/>
              </w:rPr>
              <w:t>Celkový počet žáků</w:t>
            </w:r>
          </w:p>
        </w:tc>
      </w:tr>
      <w:tr w:rsidR="00812B77" w:rsidRPr="00A419AA" w14:paraId="49E4E648" w14:textId="77777777" w:rsidTr="00337C3C">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280" w:type="dxa"/>
            <w:vMerge/>
            <w:tcBorders>
              <w:left w:val="none" w:sz="0" w:space="0" w:color="auto"/>
            </w:tcBorders>
            <w:hideMark/>
          </w:tcPr>
          <w:p w14:paraId="0AB15971" w14:textId="77777777" w:rsidR="00812B77" w:rsidRPr="00A419AA" w:rsidRDefault="00812B77" w:rsidP="00812B77">
            <w:pPr>
              <w:spacing w:after="0"/>
              <w:jc w:val="center"/>
              <w:rPr>
                <w:rFonts w:cs="Tahoma"/>
                <w:b w:val="0"/>
                <w:bCs w:val="0"/>
                <w:color w:val="FF0000"/>
                <w:sz w:val="16"/>
                <w:szCs w:val="16"/>
              </w:rPr>
            </w:pPr>
          </w:p>
        </w:tc>
        <w:tc>
          <w:tcPr>
            <w:tcW w:w="1021" w:type="dxa"/>
            <w:noWrap/>
            <w:vAlign w:val="center"/>
            <w:hideMark/>
          </w:tcPr>
          <w:p w14:paraId="50C0F86D" w14:textId="54B59CAC" w:rsidR="00812B77" w:rsidRPr="00BC22BD" w:rsidRDefault="00812B77" w:rsidP="00812B7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22BD">
              <w:rPr>
                <w:rFonts w:cs="Tahoma"/>
                <w:b/>
                <w:bCs/>
                <w:color w:val="000000" w:themeColor="text1"/>
                <w:sz w:val="16"/>
                <w:szCs w:val="16"/>
              </w:rPr>
              <w:t>20/21</w:t>
            </w:r>
          </w:p>
        </w:tc>
        <w:tc>
          <w:tcPr>
            <w:tcW w:w="1021" w:type="dxa"/>
            <w:noWrap/>
            <w:vAlign w:val="center"/>
            <w:hideMark/>
          </w:tcPr>
          <w:p w14:paraId="1607462A" w14:textId="2FA4B251" w:rsidR="00812B77" w:rsidRPr="00BC22BD" w:rsidRDefault="00812B77" w:rsidP="00812B7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22BD">
              <w:rPr>
                <w:rFonts w:cs="Tahoma"/>
                <w:b/>
                <w:bCs/>
                <w:color w:val="000000" w:themeColor="text1"/>
                <w:sz w:val="16"/>
                <w:szCs w:val="16"/>
              </w:rPr>
              <w:t>21/22</w:t>
            </w:r>
          </w:p>
        </w:tc>
        <w:tc>
          <w:tcPr>
            <w:tcW w:w="1021" w:type="dxa"/>
            <w:noWrap/>
            <w:vAlign w:val="center"/>
            <w:hideMark/>
          </w:tcPr>
          <w:p w14:paraId="301B878F" w14:textId="73287344" w:rsidR="00812B77" w:rsidRPr="00BC22BD" w:rsidRDefault="00812B77" w:rsidP="00812B7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22BD">
              <w:rPr>
                <w:rFonts w:cs="Tahoma"/>
                <w:b/>
                <w:bCs/>
                <w:color w:val="000000" w:themeColor="text1"/>
                <w:sz w:val="16"/>
                <w:szCs w:val="16"/>
              </w:rPr>
              <w:t>20/21</w:t>
            </w:r>
          </w:p>
        </w:tc>
        <w:tc>
          <w:tcPr>
            <w:tcW w:w="1021" w:type="dxa"/>
            <w:noWrap/>
            <w:vAlign w:val="center"/>
            <w:hideMark/>
          </w:tcPr>
          <w:p w14:paraId="2B2C4BAC" w14:textId="754ED484" w:rsidR="00812B77" w:rsidRPr="00BC22BD" w:rsidRDefault="00812B77" w:rsidP="00812B7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22BD">
              <w:rPr>
                <w:rFonts w:cs="Tahoma"/>
                <w:b/>
                <w:bCs/>
                <w:color w:val="000000" w:themeColor="text1"/>
                <w:sz w:val="16"/>
                <w:szCs w:val="16"/>
              </w:rPr>
              <w:t>21/22</w:t>
            </w:r>
          </w:p>
        </w:tc>
        <w:tc>
          <w:tcPr>
            <w:tcW w:w="1021" w:type="dxa"/>
            <w:noWrap/>
            <w:vAlign w:val="center"/>
            <w:hideMark/>
          </w:tcPr>
          <w:p w14:paraId="5D5FCD57" w14:textId="4A620B51" w:rsidR="00812B77" w:rsidRPr="00BC22BD" w:rsidRDefault="00812B77" w:rsidP="00812B7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22BD">
              <w:rPr>
                <w:rFonts w:cs="Tahoma"/>
                <w:b/>
                <w:bCs/>
                <w:color w:val="000000" w:themeColor="text1"/>
                <w:sz w:val="16"/>
                <w:szCs w:val="16"/>
              </w:rPr>
              <w:t>20/21</w:t>
            </w:r>
          </w:p>
        </w:tc>
        <w:tc>
          <w:tcPr>
            <w:tcW w:w="1021" w:type="dxa"/>
            <w:noWrap/>
            <w:vAlign w:val="center"/>
            <w:hideMark/>
          </w:tcPr>
          <w:p w14:paraId="3F5563DD" w14:textId="268D917B" w:rsidR="00812B77" w:rsidRPr="00BC22BD" w:rsidRDefault="00812B77" w:rsidP="00812B7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22BD">
              <w:rPr>
                <w:rFonts w:cs="Tahoma"/>
                <w:b/>
                <w:bCs/>
                <w:color w:val="000000" w:themeColor="text1"/>
                <w:sz w:val="16"/>
                <w:szCs w:val="16"/>
              </w:rPr>
              <w:t>21/22</w:t>
            </w:r>
          </w:p>
        </w:tc>
      </w:tr>
      <w:tr w:rsidR="00BC22BD" w:rsidRPr="00A419AA" w14:paraId="0EC2E835" w14:textId="77777777" w:rsidTr="00337C3C">
        <w:trPr>
          <w:trHeight w:val="284"/>
          <w:jc w:val="center"/>
        </w:trPr>
        <w:tc>
          <w:tcPr>
            <w:cnfStyle w:val="001000000000" w:firstRow="0" w:lastRow="0" w:firstColumn="1" w:lastColumn="0" w:oddVBand="0" w:evenVBand="0" w:oddHBand="0" w:evenHBand="0" w:firstRowFirstColumn="0" w:firstRowLastColumn="0" w:lastRowFirstColumn="0" w:lastRowLastColumn="0"/>
            <w:tcW w:w="3280" w:type="dxa"/>
            <w:tcBorders>
              <w:left w:val="none" w:sz="0" w:space="0" w:color="auto"/>
            </w:tcBorders>
            <w:shd w:val="clear" w:color="auto" w:fill="DBDBDB" w:themeFill="accent3" w:themeFillTint="66"/>
            <w:noWrap/>
            <w:vAlign w:val="center"/>
            <w:hideMark/>
          </w:tcPr>
          <w:p w14:paraId="6D633F8E" w14:textId="77777777" w:rsidR="00BC22BD" w:rsidRPr="00812B77" w:rsidRDefault="00BC22BD" w:rsidP="00BC22BD">
            <w:pPr>
              <w:spacing w:after="0"/>
              <w:ind w:left="57"/>
              <w:jc w:val="left"/>
              <w:rPr>
                <w:rFonts w:cs="Tahoma"/>
                <w:color w:val="000000" w:themeColor="text1"/>
                <w:sz w:val="16"/>
                <w:szCs w:val="16"/>
              </w:rPr>
            </w:pPr>
            <w:r w:rsidRPr="00812B77">
              <w:rPr>
                <w:rFonts w:cs="Tahoma"/>
                <w:color w:val="000000" w:themeColor="text1"/>
                <w:sz w:val="16"/>
                <w:szCs w:val="16"/>
              </w:rPr>
              <w:t>63 Ekonomika a administrativa</w:t>
            </w:r>
          </w:p>
        </w:tc>
        <w:tc>
          <w:tcPr>
            <w:tcW w:w="1021" w:type="dxa"/>
            <w:noWrap/>
            <w:vAlign w:val="center"/>
            <w:hideMark/>
          </w:tcPr>
          <w:p w14:paraId="138A1DE7" w14:textId="7A85FBF2" w:rsidR="00BC22BD" w:rsidRPr="00BC22BD" w:rsidRDefault="00BC22BD" w:rsidP="00BC22BD">
            <w:pPr>
              <w:spacing w:after="0"/>
              <w:ind w:right="227"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22BD">
              <w:rPr>
                <w:rFonts w:cs="Tahoma"/>
                <w:color w:val="000000" w:themeColor="text1"/>
                <w:sz w:val="16"/>
                <w:szCs w:val="16"/>
              </w:rPr>
              <w:t>17</w:t>
            </w:r>
          </w:p>
        </w:tc>
        <w:tc>
          <w:tcPr>
            <w:tcW w:w="1021" w:type="dxa"/>
            <w:noWrap/>
            <w:vAlign w:val="center"/>
            <w:hideMark/>
          </w:tcPr>
          <w:p w14:paraId="34A9EF60" w14:textId="2ACA431A" w:rsidR="00BC22BD" w:rsidRPr="00BC22BD" w:rsidRDefault="00BC22BD" w:rsidP="00BC22BD">
            <w:pPr>
              <w:spacing w:after="0"/>
              <w:ind w:right="227"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22BD">
              <w:rPr>
                <w:rFonts w:cs="Tahoma"/>
                <w:color w:val="000000" w:themeColor="text1"/>
                <w:sz w:val="16"/>
                <w:szCs w:val="16"/>
              </w:rPr>
              <w:t>4</w:t>
            </w:r>
          </w:p>
        </w:tc>
        <w:tc>
          <w:tcPr>
            <w:tcW w:w="1021" w:type="dxa"/>
            <w:noWrap/>
            <w:vAlign w:val="center"/>
            <w:hideMark/>
          </w:tcPr>
          <w:p w14:paraId="76510226" w14:textId="51911C73" w:rsidR="00BC22BD" w:rsidRPr="00BC22BD" w:rsidRDefault="00BC22BD" w:rsidP="00BC22BD">
            <w:pPr>
              <w:spacing w:after="0"/>
              <w:ind w:right="227"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22BD">
              <w:rPr>
                <w:rFonts w:cs="Tahoma"/>
                <w:color w:val="000000" w:themeColor="text1"/>
                <w:sz w:val="16"/>
                <w:szCs w:val="16"/>
              </w:rPr>
              <w:t>0</w:t>
            </w:r>
          </w:p>
        </w:tc>
        <w:tc>
          <w:tcPr>
            <w:tcW w:w="1021" w:type="dxa"/>
            <w:noWrap/>
            <w:vAlign w:val="center"/>
            <w:hideMark/>
          </w:tcPr>
          <w:p w14:paraId="1CCC6890" w14:textId="7C0914C2" w:rsidR="00BC22BD" w:rsidRPr="00BC22BD" w:rsidRDefault="00BC22BD" w:rsidP="00BC22BD">
            <w:pPr>
              <w:spacing w:after="0"/>
              <w:ind w:right="227"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22BD">
              <w:rPr>
                <w:rFonts w:cs="Tahoma"/>
                <w:color w:val="000000" w:themeColor="text1"/>
                <w:sz w:val="16"/>
                <w:szCs w:val="16"/>
              </w:rPr>
              <w:t>0</w:t>
            </w:r>
          </w:p>
        </w:tc>
        <w:tc>
          <w:tcPr>
            <w:tcW w:w="1021" w:type="dxa"/>
            <w:noWrap/>
            <w:vAlign w:val="center"/>
            <w:hideMark/>
          </w:tcPr>
          <w:p w14:paraId="68D4206C" w14:textId="3BDA9921" w:rsidR="00BC22BD" w:rsidRPr="00BC22BD" w:rsidRDefault="00BC22BD" w:rsidP="00BC22BD">
            <w:pPr>
              <w:spacing w:after="0"/>
              <w:ind w:right="227"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22BD">
              <w:rPr>
                <w:rFonts w:cs="Tahoma"/>
                <w:color w:val="000000" w:themeColor="text1"/>
                <w:sz w:val="16"/>
                <w:szCs w:val="16"/>
              </w:rPr>
              <w:t>17</w:t>
            </w:r>
          </w:p>
        </w:tc>
        <w:tc>
          <w:tcPr>
            <w:tcW w:w="1021" w:type="dxa"/>
            <w:noWrap/>
            <w:vAlign w:val="center"/>
            <w:hideMark/>
          </w:tcPr>
          <w:p w14:paraId="2CECAD59" w14:textId="1D65164D" w:rsidR="00BC22BD" w:rsidRPr="00BC22BD" w:rsidRDefault="00BC22BD" w:rsidP="00BC22BD">
            <w:pPr>
              <w:spacing w:after="0"/>
              <w:ind w:right="227" w:firstLineChars="100" w:firstLine="16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22BD">
              <w:rPr>
                <w:rFonts w:cs="Tahoma"/>
                <w:color w:val="000000" w:themeColor="text1"/>
                <w:sz w:val="16"/>
                <w:szCs w:val="16"/>
              </w:rPr>
              <w:t>4</w:t>
            </w:r>
          </w:p>
        </w:tc>
      </w:tr>
      <w:tr w:rsidR="00BC22BD" w:rsidRPr="00A419AA" w14:paraId="6E5E0240" w14:textId="77777777" w:rsidTr="00337C3C">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280" w:type="dxa"/>
            <w:tcBorders>
              <w:left w:val="none" w:sz="0" w:space="0" w:color="auto"/>
            </w:tcBorders>
            <w:shd w:val="clear" w:color="auto" w:fill="DBDBDB" w:themeFill="accent3" w:themeFillTint="66"/>
            <w:noWrap/>
            <w:vAlign w:val="center"/>
            <w:hideMark/>
          </w:tcPr>
          <w:p w14:paraId="6652E78F" w14:textId="77777777" w:rsidR="00BC22BD" w:rsidRPr="00812B77" w:rsidRDefault="00BC22BD" w:rsidP="00BC22BD">
            <w:pPr>
              <w:spacing w:after="0"/>
              <w:ind w:left="57"/>
              <w:jc w:val="left"/>
              <w:rPr>
                <w:rFonts w:cs="Tahoma"/>
                <w:color w:val="000000" w:themeColor="text1"/>
                <w:sz w:val="16"/>
                <w:szCs w:val="16"/>
              </w:rPr>
            </w:pPr>
            <w:r w:rsidRPr="00812B77">
              <w:rPr>
                <w:rFonts w:cs="Tahoma"/>
                <w:color w:val="000000" w:themeColor="text1"/>
                <w:sz w:val="16"/>
                <w:szCs w:val="16"/>
              </w:rPr>
              <w:t>78 Obecně odborná příprava</w:t>
            </w:r>
          </w:p>
        </w:tc>
        <w:tc>
          <w:tcPr>
            <w:tcW w:w="1021" w:type="dxa"/>
            <w:noWrap/>
            <w:vAlign w:val="center"/>
            <w:hideMark/>
          </w:tcPr>
          <w:p w14:paraId="158A3C88" w14:textId="2F6AB05A" w:rsidR="00BC22BD" w:rsidRPr="00BC22BD" w:rsidRDefault="00BC22BD" w:rsidP="00BC22BD">
            <w:pPr>
              <w:spacing w:after="0"/>
              <w:ind w:right="227"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22BD">
              <w:rPr>
                <w:rFonts w:cs="Tahoma"/>
                <w:color w:val="000000" w:themeColor="text1"/>
                <w:sz w:val="16"/>
                <w:szCs w:val="16"/>
              </w:rPr>
              <w:t>294</w:t>
            </w:r>
          </w:p>
        </w:tc>
        <w:tc>
          <w:tcPr>
            <w:tcW w:w="1021" w:type="dxa"/>
            <w:noWrap/>
            <w:vAlign w:val="center"/>
            <w:hideMark/>
          </w:tcPr>
          <w:p w14:paraId="7340F03D" w14:textId="277911FE" w:rsidR="00BC22BD" w:rsidRPr="00BC22BD" w:rsidRDefault="00BC22BD" w:rsidP="00BC22BD">
            <w:pPr>
              <w:spacing w:after="0"/>
              <w:ind w:right="227"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22BD">
              <w:rPr>
                <w:rFonts w:cs="Tahoma"/>
                <w:color w:val="000000" w:themeColor="text1"/>
                <w:sz w:val="16"/>
                <w:szCs w:val="16"/>
              </w:rPr>
              <w:t>296</w:t>
            </w:r>
          </w:p>
        </w:tc>
        <w:tc>
          <w:tcPr>
            <w:tcW w:w="1021" w:type="dxa"/>
            <w:noWrap/>
            <w:vAlign w:val="center"/>
            <w:hideMark/>
          </w:tcPr>
          <w:p w14:paraId="1D4D5544" w14:textId="160D9192" w:rsidR="00BC22BD" w:rsidRPr="00BC22BD" w:rsidRDefault="00BC22BD" w:rsidP="00BC22BD">
            <w:pPr>
              <w:spacing w:after="0"/>
              <w:ind w:right="227"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22BD">
              <w:rPr>
                <w:rFonts w:cs="Tahoma"/>
                <w:color w:val="000000" w:themeColor="text1"/>
                <w:sz w:val="16"/>
                <w:szCs w:val="16"/>
              </w:rPr>
              <w:t>0</w:t>
            </w:r>
          </w:p>
        </w:tc>
        <w:tc>
          <w:tcPr>
            <w:tcW w:w="1021" w:type="dxa"/>
            <w:noWrap/>
            <w:vAlign w:val="center"/>
            <w:hideMark/>
          </w:tcPr>
          <w:p w14:paraId="3ACCC3FB" w14:textId="1B67E19F" w:rsidR="00BC22BD" w:rsidRPr="00BC22BD" w:rsidRDefault="00BC22BD" w:rsidP="00BC22BD">
            <w:pPr>
              <w:spacing w:after="0"/>
              <w:ind w:right="227"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22BD">
              <w:rPr>
                <w:rFonts w:cs="Tahoma"/>
                <w:color w:val="000000" w:themeColor="text1"/>
                <w:sz w:val="16"/>
                <w:szCs w:val="16"/>
              </w:rPr>
              <w:t>0</w:t>
            </w:r>
          </w:p>
        </w:tc>
        <w:tc>
          <w:tcPr>
            <w:tcW w:w="1021" w:type="dxa"/>
            <w:noWrap/>
            <w:vAlign w:val="center"/>
            <w:hideMark/>
          </w:tcPr>
          <w:p w14:paraId="5C874973" w14:textId="78C101F1" w:rsidR="00BC22BD" w:rsidRPr="00BC22BD" w:rsidRDefault="00BC22BD" w:rsidP="00BC22BD">
            <w:pPr>
              <w:spacing w:after="0"/>
              <w:ind w:right="227"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22BD">
              <w:rPr>
                <w:rFonts w:cs="Tahoma"/>
                <w:color w:val="000000" w:themeColor="text1"/>
                <w:sz w:val="16"/>
                <w:szCs w:val="16"/>
              </w:rPr>
              <w:t>294</w:t>
            </w:r>
          </w:p>
        </w:tc>
        <w:tc>
          <w:tcPr>
            <w:tcW w:w="1021" w:type="dxa"/>
            <w:noWrap/>
            <w:vAlign w:val="center"/>
            <w:hideMark/>
          </w:tcPr>
          <w:p w14:paraId="4D19B5BD" w14:textId="4F5A351B" w:rsidR="00BC22BD" w:rsidRPr="00BC22BD" w:rsidRDefault="00BC22BD" w:rsidP="00BC22BD">
            <w:pPr>
              <w:spacing w:after="0"/>
              <w:ind w:right="227" w:firstLineChars="100" w:firstLine="16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22BD">
              <w:rPr>
                <w:rFonts w:cs="Tahoma"/>
                <w:color w:val="000000" w:themeColor="text1"/>
                <w:sz w:val="16"/>
                <w:szCs w:val="16"/>
              </w:rPr>
              <w:t>296</w:t>
            </w:r>
          </w:p>
        </w:tc>
      </w:tr>
      <w:tr w:rsidR="00BC22BD" w:rsidRPr="00A419AA" w14:paraId="009A8815" w14:textId="77777777" w:rsidTr="00337C3C">
        <w:trPr>
          <w:trHeight w:val="284"/>
          <w:jc w:val="center"/>
        </w:trPr>
        <w:tc>
          <w:tcPr>
            <w:cnfStyle w:val="001000000000" w:firstRow="0" w:lastRow="0" w:firstColumn="1" w:lastColumn="0" w:oddVBand="0" w:evenVBand="0" w:oddHBand="0" w:evenHBand="0" w:firstRowFirstColumn="0" w:firstRowLastColumn="0" w:lastRowFirstColumn="0" w:lastRowLastColumn="0"/>
            <w:tcW w:w="3280" w:type="dxa"/>
            <w:tcBorders>
              <w:left w:val="none" w:sz="0" w:space="0" w:color="auto"/>
              <w:bottom w:val="none" w:sz="0" w:space="0" w:color="auto"/>
            </w:tcBorders>
            <w:shd w:val="clear" w:color="auto" w:fill="7F7F7F" w:themeFill="text1" w:themeFillTint="80"/>
            <w:vAlign w:val="center"/>
            <w:hideMark/>
          </w:tcPr>
          <w:p w14:paraId="2789555A" w14:textId="77777777" w:rsidR="00BC22BD" w:rsidRPr="00812B77" w:rsidRDefault="00BC22BD" w:rsidP="00BC22BD">
            <w:pPr>
              <w:tabs>
                <w:tab w:val="left" w:pos="1165"/>
              </w:tabs>
              <w:spacing w:after="0"/>
              <w:jc w:val="center"/>
              <w:rPr>
                <w:rFonts w:cs="Tahoma"/>
                <w:sz w:val="16"/>
                <w:szCs w:val="16"/>
              </w:rPr>
            </w:pPr>
            <w:r w:rsidRPr="00812B77">
              <w:rPr>
                <w:rFonts w:cs="Tahoma"/>
                <w:sz w:val="16"/>
                <w:szCs w:val="16"/>
              </w:rPr>
              <w:t>Celkem</w:t>
            </w:r>
          </w:p>
        </w:tc>
        <w:tc>
          <w:tcPr>
            <w:tcW w:w="1021" w:type="dxa"/>
            <w:noWrap/>
            <w:vAlign w:val="center"/>
            <w:hideMark/>
          </w:tcPr>
          <w:p w14:paraId="5A9C1A29" w14:textId="64D998DD" w:rsidR="00BC22BD" w:rsidRPr="00BC22BD" w:rsidRDefault="00BC22BD" w:rsidP="00BC22BD">
            <w:pPr>
              <w:spacing w:after="0"/>
              <w:ind w:right="227"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BC22BD">
              <w:rPr>
                <w:rFonts w:cs="Tahoma"/>
                <w:b/>
                <w:bCs/>
                <w:color w:val="000000" w:themeColor="text1"/>
                <w:sz w:val="16"/>
                <w:szCs w:val="16"/>
              </w:rPr>
              <w:t>311</w:t>
            </w:r>
          </w:p>
        </w:tc>
        <w:tc>
          <w:tcPr>
            <w:tcW w:w="1021" w:type="dxa"/>
            <w:noWrap/>
            <w:vAlign w:val="center"/>
            <w:hideMark/>
          </w:tcPr>
          <w:p w14:paraId="31A48723" w14:textId="0A1AE800" w:rsidR="00BC22BD" w:rsidRPr="00BC22BD" w:rsidRDefault="00BC22BD" w:rsidP="00BC22BD">
            <w:pPr>
              <w:spacing w:after="0"/>
              <w:ind w:right="227"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BC22BD">
              <w:rPr>
                <w:rFonts w:cs="Tahoma"/>
                <w:b/>
                <w:bCs/>
                <w:color w:val="000000" w:themeColor="text1"/>
                <w:sz w:val="16"/>
                <w:szCs w:val="16"/>
              </w:rPr>
              <w:t>300</w:t>
            </w:r>
          </w:p>
        </w:tc>
        <w:tc>
          <w:tcPr>
            <w:tcW w:w="1021" w:type="dxa"/>
            <w:noWrap/>
            <w:vAlign w:val="center"/>
            <w:hideMark/>
          </w:tcPr>
          <w:p w14:paraId="0FE1274E" w14:textId="3352048A" w:rsidR="00BC22BD" w:rsidRPr="00BC22BD" w:rsidRDefault="00BC22BD" w:rsidP="00BC22BD">
            <w:pPr>
              <w:spacing w:after="0"/>
              <w:ind w:right="227"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BC22BD">
              <w:rPr>
                <w:rFonts w:cs="Tahoma"/>
                <w:b/>
                <w:bCs/>
                <w:color w:val="000000" w:themeColor="text1"/>
                <w:sz w:val="16"/>
                <w:szCs w:val="16"/>
              </w:rPr>
              <w:t>0</w:t>
            </w:r>
          </w:p>
        </w:tc>
        <w:tc>
          <w:tcPr>
            <w:tcW w:w="1021" w:type="dxa"/>
            <w:noWrap/>
            <w:vAlign w:val="center"/>
            <w:hideMark/>
          </w:tcPr>
          <w:p w14:paraId="4BAD89CB" w14:textId="4402B9CB" w:rsidR="00BC22BD" w:rsidRPr="00BC22BD" w:rsidRDefault="00BC22BD" w:rsidP="00BC22BD">
            <w:pPr>
              <w:spacing w:after="0"/>
              <w:ind w:right="227"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BC22BD">
              <w:rPr>
                <w:rFonts w:cs="Tahoma"/>
                <w:b/>
                <w:bCs/>
                <w:color w:val="000000" w:themeColor="text1"/>
                <w:sz w:val="16"/>
                <w:szCs w:val="16"/>
              </w:rPr>
              <w:t>0</w:t>
            </w:r>
          </w:p>
        </w:tc>
        <w:tc>
          <w:tcPr>
            <w:tcW w:w="1021" w:type="dxa"/>
            <w:noWrap/>
            <w:vAlign w:val="center"/>
            <w:hideMark/>
          </w:tcPr>
          <w:p w14:paraId="5B8BFBE6" w14:textId="56E591BF" w:rsidR="00BC22BD" w:rsidRPr="00BC22BD" w:rsidRDefault="00BC22BD" w:rsidP="00BC22BD">
            <w:pPr>
              <w:spacing w:after="0"/>
              <w:ind w:right="227"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BC22BD">
              <w:rPr>
                <w:rFonts w:cs="Tahoma"/>
                <w:b/>
                <w:bCs/>
                <w:color w:val="000000" w:themeColor="text1"/>
                <w:sz w:val="16"/>
                <w:szCs w:val="16"/>
              </w:rPr>
              <w:t>311</w:t>
            </w:r>
          </w:p>
        </w:tc>
        <w:tc>
          <w:tcPr>
            <w:tcW w:w="1021" w:type="dxa"/>
            <w:noWrap/>
            <w:vAlign w:val="center"/>
            <w:hideMark/>
          </w:tcPr>
          <w:p w14:paraId="244B8784" w14:textId="0A4AE400" w:rsidR="00BC22BD" w:rsidRPr="00BC22BD" w:rsidRDefault="00BC22BD" w:rsidP="00BC22BD">
            <w:pPr>
              <w:spacing w:after="0"/>
              <w:ind w:right="227"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BC22BD">
              <w:rPr>
                <w:rFonts w:cs="Tahoma"/>
                <w:b/>
                <w:bCs/>
                <w:color w:val="000000" w:themeColor="text1"/>
                <w:sz w:val="16"/>
                <w:szCs w:val="16"/>
              </w:rPr>
              <w:t>300</w:t>
            </w:r>
          </w:p>
        </w:tc>
      </w:tr>
    </w:tbl>
    <w:p w14:paraId="436338CA" w14:textId="76C16E6C" w:rsidR="008C5269" w:rsidRPr="00BC22BD" w:rsidRDefault="008C5269" w:rsidP="008C5269">
      <w:pPr>
        <w:rPr>
          <w:color w:val="000000" w:themeColor="text1"/>
          <w:sz w:val="16"/>
        </w:rPr>
      </w:pPr>
      <w:r w:rsidRPr="00BC22BD">
        <w:rPr>
          <w:color w:val="000000" w:themeColor="text1"/>
          <w:sz w:val="16"/>
        </w:rPr>
        <w:t>Zdroj: MŠMT</w:t>
      </w:r>
    </w:p>
    <w:p w14:paraId="1D67201B" w14:textId="7F0343B4" w:rsidR="00A70572" w:rsidRPr="00BC22BD" w:rsidRDefault="00A70572" w:rsidP="00BC22BD">
      <w:pPr>
        <w:spacing w:before="120"/>
        <w:rPr>
          <w:rFonts w:cs="Tahoma"/>
          <w:color w:val="000000" w:themeColor="text1"/>
          <w:szCs w:val="20"/>
        </w:rPr>
      </w:pPr>
      <w:r w:rsidRPr="00BC22BD">
        <w:rPr>
          <w:rStyle w:val="normaltextrun"/>
          <w:rFonts w:cs="Tahoma"/>
          <w:color w:val="000000" w:themeColor="text1"/>
          <w:szCs w:val="20"/>
          <w:shd w:val="clear" w:color="auto" w:fill="FFFFFF"/>
        </w:rPr>
        <w:t>Výuky v oborech středního vzdělání se ve školním roce 2021/2022 účastnilo celkem 300 žáků, z toho 4</w:t>
      </w:r>
      <w:r w:rsidR="00BC22BD">
        <w:rPr>
          <w:rStyle w:val="normaltextrun"/>
          <w:rFonts w:cs="Tahoma"/>
          <w:color w:val="000000" w:themeColor="text1"/>
          <w:szCs w:val="20"/>
          <w:shd w:val="clear" w:color="auto" w:fill="FFFFFF"/>
        </w:rPr>
        <w:t> </w:t>
      </w:r>
      <w:r w:rsidRPr="00BC22BD">
        <w:rPr>
          <w:rStyle w:val="normaltextrun"/>
          <w:rFonts w:cs="Tahoma"/>
          <w:color w:val="000000" w:themeColor="text1"/>
          <w:szCs w:val="20"/>
          <w:shd w:val="clear" w:color="auto" w:fill="FFFFFF"/>
        </w:rPr>
        <w:t>žáci ve dvouletém oboru vzdělání Obchodní škola a 296 žáků v oborech Praktická škola jednoletá a</w:t>
      </w:r>
      <w:r w:rsidR="00BC22BD">
        <w:rPr>
          <w:rStyle w:val="normaltextrun"/>
          <w:rFonts w:cs="Tahoma"/>
          <w:color w:val="000000" w:themeColor="text1"/>
          <w:szCs w:val="20"/>
          <w:shd w:val="clear" w:color="auto" w:fill="FFFFFF"/>
        </w:rPr>
        <w:t> </w:t>
      </w:r>
      <w:r w:rsidRPr="00BC22BD">
        <w:rPr>
          <w:rStyle w:val="normaltextrun"/>
          <w:rFonts w:cs="Tahoma"/>
          <w:color w:val="000000" w:themeColor="text1"/>
          <w:szCs w:val="20"/>
          <w:shd w:val="clear" w:color="auto" w:fill="FFFFFF"/>
        </w:rPr>
        <w:t>Praktická škola dvouletá. Celkově to je o 11 žáků méně než v roce předchozím. Zatímco ve skupině oborů 78 Obecně odborná příprava meziročně přibyli 2 žáci, u oboru 63 Ekonomika a administrativa se</w:t>
      </w:r>
      <w:r w:rsidR="00BC22BD">
        <w:rPr>
          <w:rStyle w:val="normaltextrun"/>
          <w:rFonts w:cs="Tahoma"/>
          <w:color w:val="000000" w:themeColor="text1"/>
          <w:szCs w:val="20"/>
          <w:shd w:val="clear" w:color="auto" w:fill="FFFFFF"/>
        </w:rPr>
        <w:t> </w:t>
      </w:r>
      <w:r w:rsidRPr="00BC22BD">
        <w:rPr>
          <w:rStyle w:val="normaltextrun"/>
          <w:rFonts w:cs="Tahoma"/>
          <w:color w:val="000000" w:themeColor="text1"/>
          <w:szCs w:val="20"/>
          <w:shd w:val="clear" w:color="auto" w:fill="FFFFFF"/>
        </w:rPr>
        <w:t>počet žáků snížil ze 17 (v loňském školním roce) na 4 žáky.</w:t>
      </w:r>
    </w:p>
    <w:p w14:paraId="32DC9ED6" w14:textId="77777777" w:rsidR="0017681D" w:rsidRPr="00BC22BD" w:rsidRDefault="0017681D" w:rsidP="00C70047">
      <w:pPr>
        <w:spacing w:before="360"/>
        <w:rPr>
          <w:rStyle w:val="Zvraznn1"/>
          <w:color w:val="000000" w:themeColor="text1"/>
        </w:rPr>
      </w:pPr>
      <w:r w:rsidRPr="00BC22BD">
        <w:rPr>
          <w:rStyle w:val="Zvraznn1"/>
          <w:color w:val="000000" w:themeColor="text1"/>
        </w:rPr>
        <w:t>Přijímací řízení</w:t>
      </w:r>
    </w:p>
    <w:p w14:paraId="54C63A0E" w14:textId="77777777" w:rsidR="0017681D" w:rsidRPr="00BC22BD" w:rsidRDefault="009B3054" w:rsidP="0047379F">
      <w:pPr>
        <w:pStyle w:val="Tabulka"/>
        <w:spacing w:before="240" w:beforeAutospacing="0" w:after="120" w:afterAutospacing="0"/>
        <w:ind w:left="1276" w:hanging="1276"/>
        <w:jc w:val="both"/>
        <w:rPr>
          <w:color w:val="000000" w:themeColor="text1"/>
        </w:rPr>
      </w:pPr>
      <w:bookmarkStart w:id="150" w:name="_Toc129600040"/>
      <w:bookmarkStart w:id="151" w:name="_Toc129610088"/>
      <w:r w:rsidRPr="00BC22BD">
        <w:rPr>
          <w:color w:val="000000" w:themeColor="text1"/>
        </w:rPr>
        <w:t xml:space="preserve">Počet žáků nově přijatých do 1. ročníku </w:t>
      </w:r>
      <w:r w:rsidR="006B70E9" w:rsidRPr="00BC22BD">
        <w:rPr>
          <w:color w:val="000000" w:themeColor="text1"/>
        </w:rPr>
        <w:t xml:space="preserve">v jednotlivých skupinách </w:t>
      </w:r>
      <w:r w:rsidRPr="00BC22BD">
        <w:rPr>
          <w:color w:val="000000" w:themeColor="text1"/>
        </w:rPr>
        <w:t>oborů středního vzdělání</w:t>
      </w:r>
      <w:bookmarkEnd w:id="150"/>
      <w:bookmarkEnd w:id="151"/>
    </w:p>
    <w:tbl>
      <w:tblPr>
        <w:tblStyle w:val="Tmavtabulkasmkou5zvraznn3"/>
        <w:tblW w:w="9406" w:type="dxa"/>
        <w:jc w:val="center"/>
        <w:tblLayout w:type="fixed"/>
        <w:tblCellMar>
          <w:left w:w="0" w:type="dxa"/>
          <w:right w:w="0" w:type="dxa"/>
        </w:tblCellMar>
        <w:tblLook w:val="04A0" w:firstRow="1" w:lastRow="0" w:firstColumn="1" w:lastColumn="0" w:noHBand="0" w:noVBand="1"/>
      </w:tblPr>
      <w:tblGrid>
        <w:gridCol w:w="3280"/>
        <w:gridCol w:w="1021"/>
        <w:gridCol w:w="1021"/>
        <w:gridCol w:w="1021"/>
        <w:gridCol w:w="1021"/>
        <w:gridCol w:w="1021"/>
        <w:gridCol w:w="1021"/>
      </w:tblGrid>
      <w:tr w:rsidR="00A419AA" w:rsidRPr="00A419AA" w14:paraId="7138E4DA" w14:textId="77777777" w:rsidTr="00337C3C">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280"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426B5F9A" w14:textId="77777777" w:rsidR="00C97BA3" w:rsidRPr="00BC22BD" w:rsidRDefault="00C97BA3" w:rsidP="001F64AA">
            <w:pPr>
              <w:spacing w:after="0"/>
              <w:jc w:val="center"/>
              <w:rPr>
                <w:rFonts w:cs="Tahoma"/>
                <w:sz w:val="16"/>
                <w:szCs w:val="16"/>
              </w:rPr>
            </w:pPr>
            <w:r w:rsidRPr="00BC22BD">
              <w:rPr>
                <w:rFonts w:cs="Tahoma"/>
                <w:sz w:val="16"/>
                <w:szCs w:val="16"/>
              </w:rPr>
              <w:t>Skupina oborů</w:t>
            </w:r>
          </w:p>
        </w:tc>
        <w:tc>
          <w:tcPr>
            <w:tcW w:w="2042"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2C3F63F9" w14:textId="77777777" w:rsidR="00C97BA3" w:rsidRPr="00BC22BD" w:rsidRDefault="00C97BA3" w:rsidP="001F64AA">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BC22BD">
              <w:rPr>
                <w:rFonts w:cs="Tahoma"/>
                <w:sz w:val="16"/>
                <w:szCs w:val="16"/>
              </w:rPr>
              <w:t>Denní forma vzdělávání</w:t>
            </w:r>
          </w:p>
        </w:tc>
        <w:tc>
          <w:tcPr>
            <w:tcW w:w="2042"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16EB16CF" w14:textId="77777777" w:rsidR="00C97BA3" w:rsidRPr="00BC22BD" w:rsidRDefault="00C97BA3" w:rsidP="001F64AA">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BC22BD">
              <w:rPr>
                <w:rFonts w:cs="Tahoma"/>
                <w:sz w:val="16"/>
                <w:szCs w:val="16"/>
              </w:rPr>
              <w:t>Ostatní formy vzdělávání</w:t>
            </w:r>
          </w:p>
        </w:tc>
        <w:tc>
          <w:tcPr>
            <w:tcW w:w="2042"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53D6C463" w14:textId="77777777" w:rsidR="00C97BA3" w:rsidRPr="00BC22BD" w:rsidRDefault="00C97BA3" w:rsidP="001F64AA">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BC22BD">
              <w:rPr>
                <w:rFonts w:cs="Tahoma"/>
                <w:sz w:val="16"/>
                <w:szCs w:val="16"/>
              </w:rPr>
              <w:t>Celkový počet žáků</w:t>
            </w:r>
          </w:p>
        </w:tc>
      </w:tr>
      <w:tr w:rsidR="006C2B6F" w:rsidRPr="00A419AA" w14:paraId="1E73A64D" w14:textId="77777777" w:rsidTr="00337C3C">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280" w:type="dxa"/>
            <w:vMerge/>
            <w:tcBorders>
              <w:left w:val="none" w:sz="0" w:space="0" w:color="auto"/>
            </w:tcBorders>
            <w:hideMark/>
          </w:tcPr>
          <w:p w14:paraId="2EB065B3" w14:textId="77777777" w:rsidR="006C2B6F" w:rsidRPr="00A419AA" w:rsidRDefault="006C2B6F" w:rsidP="006C2B6F">
            <w:pPr>
              <w:spacing w:after="0"/>
              <w:jc w:val="center"/>
              <w:rPr>
                <w:rFonts w:cs="Tahoma"/>
                <w:b w:val="0"/>
                <w:bCs w:val="0"/>
                <w:color w:val="FF0000"/>
                <w:sz w:val="16"/>
                <w:szCs w:val="16"/>
              </w:rPr>
            </w:pPr>
          </w:p>
        </w:tc>
        <w:tc>
          <w:tcPr>
            <w:tcW w:w="1021" w:type="dxa"/>
            <w:noWrap/>
            <w:vAlign w:val="center"/>
            <w:hideMark/>
          </w:tcPr>
          <w:p w14:paraId="403A4A16" w14:textId="4582FAA2" w:rsidR="006C2B6F" w:rsidRPr="006C2B6F" w:rsidRDefault="006C2B6F" w:rsidP="006C2B6F">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6C2B6F">
              <w:rPr>
                <w:rFonts w:cs="Tahoma"/>
                <w:b/>
                <w:bCs/>
                <w:sz w:val="16"/>
                <w:szCs w:val="16"/>
              </w:rPr>
              <w:t>20/21</w:t>
            </w:r>
          </w:p>
        </w:tc>
        <w:tc>
          <w:tcPr>
            <w:tcW w:w="1021" w:type="dxa"/>
            <w:noWrap/>
            <w:vAlign w:val="center"/>
            <w:hideMark/>
          </w:tcPr>
          <w:p w14:paraId="17390177" w14:textId="47563BC4" w:rsidR="006C2B6F" w:rsidRPr="006C2B6F" w:rsidRDefault="006C2B6F" w:rsidP="006C2B6F">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6C2B6F">
              <w:rPr>
                <w:rFonts w:cs="Tahoma"/>
                <w:b/>
                <w:bCs/>
                <w:sz w:val="16"/>
                <w:szCs w:val="16"/>
              </w:rPr>
              <w:t>21/22</w:t>
            </w:r>
          </w:p>
        </w:tc>
        <w:tc>
          <w:tcPr>
            <w:tcW w:w="1021" w:type="dxa"/>
            <w:noWrap/>
            <w:vAlign w:val="center"/>
            <w:hideMark/>
          </w:tcPr>
          <w:p w14:paraId="00F9F30C" w14:textId="6E274ACA" w:rsidR="006C2B6F" w:rsidRPr="006C2B6F" w:rsidRDefault="006C2B6F" w:rsidP="006C2B6F">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6C2B6F">
              <w:rPr>
                <w:rFonts w:cs="Tahoma"/>
                <w:b/>
                <w:bCs/>
                <w:sz w:val="16"/>
                <w:szCs w:val="16"/>
              </w:rPr>
              <w:t>20/21</w:t>
            </w:r>
          </w:p>
        </w:tc>
        <w:tc>
          <w:tcPr>
            <w:tcW w:w="1021" w:type="dxa"/>
            <w:noWrap/>
            <w:vAlign w:val="center"/>
            <w:hideMark/>
          </w:tcPr>
          <w:p w14:paraId="0FEDCB69" w14:textId="16222A74" w:rsidR="006C2B6F" w:rsidRPr="006C2B6F" w:rsidRDefault="006C2B6F" w:rsidP="006C2B6F">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6C2B6F">
              <w:rPr>
                <w:rFonts w:cs="Tahoma"/>
                <w:b/>
                <w:bCs/>
                <w:sz w:val="16"/>
                <w:szCs w:val="16"/>
              </w:rPr>
              <w:t>21/22</w:t>
            </w:r>
          </w:p>
        </w:tc>
        <w:tc>
          <w:tcPr>
            <w:tcW w:w="1021" w:type="dxa"/>
            <w:noWrap/>
            <w:vAlign w:val="center"/>
            <w:hideMark/>
          </w:tcPr>
          <w:p w14:paraId="30A12987" w14:textId="601B6AFE" w:rsidR="006C2B6F" w:rsidRPr="006C2B6F" w:rsidRDefault="006C2B6F" w:rsidP="006C2B6F">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6C2B6F">
              <w:rPr>
                <w:rFonts w:cs="Tahoma"/>
                <w:b/>
                <w:bCs/>
                <w:sz w:val="16"/>
                <w:szCs w:val="16"/>
              </w:rPr>
              <w:t>20/21</w:t>
            </w:r>
          </w:p>
        </w:tc>
        <w:tc>
          <w:tcPr>
            <w:tcW w:w="1021" w:type="dxa"/>
            <w:noWrap/>
            <w:vAlign w:val="center"/>
            <w:hideMark/>
          </w:tcPr>
          <w:p w14:paraId="31C2EFBB" w14:textId="592D6B7E" w:rsidR="006C2B6F" w:rsidRPr="006C2B6F" w:rsidRDefault="006C2B6F" w:rsidP="006C2B6F">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6C2B6F">
              <w:rPr>
                <w:rFonts w:cs="Tahoma"/>
                <w:b/>
                <w:bCs/>
                <w:sz w:val="16"/>
                <w:szCs w:val="16"/>
              </w:rPr>
              <w:t>21/22</w:t>
            </w:r>
          </w:p>
        </w:tc>
      </w:tr>
      <w:tr w:rsidR="006C2B6F" w:rsidRPr="00A419AA" w14:paraId="2045CEEF" w14:textId="77777777" w:rsidTr="00337C3C">
        <w:trPr>
          <w:trHeight w:val="284"/>
          <w:jc w:val="center"/>
        </w:trPr>
        <w:tc>
          <w:tcPr>
            <w:cnfStyle w:val="001000000000" w:firstRow="0" w:lastRow="0" w:firstColumn="1" w:lastColumn="0" w:oddVBand="0" w:evenVBand="0" w:oddHBand="0" w:evenHBand="0" w:firstRowFirstColumn="0" w:firstRowLastColumn="0" w:lastRowFirstColumn="0" w:lastRowLastColumn="0"/>
            <w:tcW w:w="3280" w:type="dxa"/>
            <w:tcBorders>
              <w:left w:val="none" w:sz="0" w:space="0" w:color="auto"/>
            </w:tcBorders>
            <w:shd w:val="clear" w:color="auto" w:fill="DBDBDB" w:themeFill="accent3" w:themeFillTint="66"/>
            <w:noWrap/>
            <w:vAlign w:val="center"/>
            <w:hideMark/>
          </w:tcPr>
          <w:p w14:paraId="55BF8D22" w14:textId="77777777" w:rsidR="006C2B6F" w:rsidRPr="00BC22BD" w:rsidRDefault="006C2B6F" w:rsidP="006C2B6F">
            <w:pPr>
              <w:spacing w:after="0"/>
              <w:ind w:left="57"/>
              <w:jc w:val="left"/>
              <w:rPr>
                <w:rFonts w:cs="Tahoma"/>
                <w:color w:val="000000" w:themeColor="text1"/>
                <w:sz w:val="16"/>
                <w:szCs w:val="16"/>
              </w:rPr>
            </w:pPr>
            <w:r w:rsidRPr="00BC22BD">
              <w:rPr>
                <w:rFonts w:cs="Tahoma"/>
                <w:color w:val="000000" w:themeColor="text1"/>
                <w:sz w:val="16"/>
                <w:szCs w:val="16"/>
              </w:rPr>
              <w:t>63 Ekonomika a administrativa</w:t>
            </w:r>
          </w:p>
        </w:tc>
        <w:tc>
          <w:tcPr>
            <w:tcW w:w="1021" w:type="dxa"/>
            <w:noWrap/>
            <w:vAlign w:val="center"/>
            <w:hideMark/>
          </w:tcPr>
          <w:p w14:paraId="3096398A" w14:textId="78A1F906" w:rsidR="006C2B6F" w:rsidRPr="006C2B6F" w:rsidRDefault="006C2B6F" w:rsidP="006C2B6F">
            <w:pPr>
              <w:spacing w:after="0"/>
              <w:ind w:right="227" w:firstLineChars="100" w:firstLine="16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B6F">
              <w:rPr>
                <w:rFonts w:cs="Tahoma"/>
                <w:sz w:val="16"/>
                <w:szCs w:val="16"/>
              </w:rPr>
              <w:t>8</w:t>
            </w:r>
          </w:p>
        </w:tc>
        <w:tc>
          <w:tcPr>
            <w:tcW w:w="1021" w:type="dxa"/>
            <w:noWrap/>
            <w:vAlign w:val="center"/>
            <w:hideMark/>
          </w:tcPr>
          <w:p w14:paraId="0E2A3FBF" w14:textId="0F930FB4" w:rsidR="006C2B6F" w:rsidRPr="006C2B6F" w:rsidRDefault="006C2B6F" w:rsidP="006C2B6F">
            <w:pPr>
              <w:spacing w:after="0"/>
              <w:ind w:right="227" w:firstLineChars="100" w:firstLine="16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B6F">
              <w:rPr>
                <w:rFonts w:cs="Tahoma"/>
                <w:sz w:val="16"/>
                <w:szCs w:val="16"/>
              </w:rPr>
              <w:t>0</w:t>
            </w:r>
          </w:p>
        </w:tc>
        <w:tc>
          <w:tcPr>
            <w:tcW w:w="1021" w:type="dxa"/>
            <w:noWrap/>
            <w:vAlign w:val="center"/>
            <w:hideMark/>
          </w:tcPr>
          <w:p w14:paraId="05DC4959" w14:textId="5A33531D" w:rsidR="006C2B6F" w:rsidRPr="006C2B6F" w:rsidRDefault="006C2B6F" w:rsidP="006C2B6F">
            <w:pPr>
              <w:spacing w:after="0"/>
              <w:ind w:right="227" w:firstLineChars="100" w:firstLine="16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B6F">
              <w:rPr>
                <w:rFonts w:cs="Tahoma"/>
                <w:sz w:val="16"/>
                <w:szCs w:val="16"/>
              </w:rPr>
              <w:t>0</w:t>
            </w:r>
          </w:p>
        </w:tc>
        <w:tc>
          <w:tcPr>
            <w:tcW w:w="1021" w:type="dxa"/>
            <w:noWrap/>
            <w:vAlign w:val="center"/>
            <w:hideMark/>
          </w:tcPr>
          <w:p w14:paraId="6EF68F54" w14:textId="206254AC" w:rsidR="006C2B6F" w:rsidRPr="006C2B6F" w:rsidRDefault="006C2B6F" w:rsidP="006C2B6F">
            <w:pPr>
              <w:spacing w:after="0"/>
              <w:ind w:right="227" w:firstLineChars="100" w:firstLine="16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B6F">
              <w:rPr>
                <w:rFonts w:cs="Tahoma"/>
                <w:sz w:val="16"/>
                <w:szCs w:val="16"/>
              </w:rPr>
              <w:t>0</w:t>
            </w:r>
          </w:p>
        </w:tc>
        <w:tc>
          <w:tcPr>
            <w:tcW w:w="1021" w:type="dxa"/>
            <w:noWrap/>
            <w:vAlign w:val="center"/>
            <w:hideMark/>
          </w:tcPr>
          <w:p w14:paraId="03E58BF8" w14:textId="60A70909" w:rsidR="006C2B6F" w:rsidRPr="006C2B6F" w:rsidRDefault="006C2B6F" w:rsidP="006C2B6F">
            <w:pPr>
              <w:spacing w:after="0"/>
              <w:ind w:right="227" w:firstLineChars="100" w:firstLine="16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B6F">
              <w:rPr>
                <w:rFonts w:cs="Tahoma"/>
                <w:sz w:val="16"/>
                <w:szCs w:val="16"/>
              </w:rPr>
              <w:t>8</w:t>
            </w:r>
          </w:p>
        </w:tc>
        <w:tc>
          <w:tcPr>
            <w:tcW w:w="1021" w:type="dxa"/>
            <w:noWrap/>
            <w:vAlign w:val="center"/>
            <w:hideMark/>
          </w:tcPr>
          <w:p w14:paraId="183765B7" w14:textId="79A478AA" w:rsidR="006C2B6F" w:rsidRPr="006C2B6F" w:rsidRDefault="006C2B6F" w:rsidP="006C2B6F">
            <w:pPr>
              <w:spacing w:after="0"/>
              <w:ind w:right="227" w:firstLineChars="100" w:firstLine="16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B6F">
              <w:rPr>
                <w:rFonts w:cs="Tahoma"/>
                <w:sz w:val="16"/>
                <w:szCs w:val="16"/>
              </w:rPr>
              <w:t>0</w:t>
            </w:r>
          </w:p>
        </w:tc>
      </w:tr>
      <w:tr w:rsidR="006C2B6F" w:rsidRPr="00A419AA" w14:paraId="4EE913DB" w14:textId="77777777" w:rsidTr="00337C3C">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280" w:type="dxa"/>
            <w:tcBorders>
              <w:left w:val="none" w:sz="0" w:space="0" w:color="auto"/>
            </w:tcBorders>
            <w:shd w:val="clear" w:color="auto" w:fill="DBDBDB" w:themeFill="accent3" w:themeFillTint="66"/>
            <w:noWrap/>
            <w:vAlign w:val="center"/>
            <w:hideMark/>
          </w:tcPr>
          <w:p w14:paraId="31207C2B" w14:textId="77777777" w:rsidR="006C2B6F" w:rsidRPr="00BC22BD" w:rsidRDefault="006C2B6F" w:rsidP="006C2B6F">
            <w:pPr>
              <w:spacing w:after="0"/>
              <w:ind w:left="57"/>
              <w:jc w:val="left"/>
              <w:rPr>
                <w:rFonts w:cs="Tahoma"/>
                <w:color w:val="000000" w:themeColor="text1"/>
                <w:sz w:val="16"/>
                <w:szCs w:val="16"/>
              </w:rPr>
            </w:pPr>
            <w:r w:rsidRPr="00BC22BD">
              <w:rPr>
                <w:rFonts w:cs="Tahoma"/>
                <w:color w:val="000000" w:themeColor="text1"/>
                <w:sz w:val="16"/>
                <w:szCs w:val="16"/>
              </w:rPr>
              <w:t>78 Obecně odborná příprava</w:t>
            </w:r>
          </w:p>
        </w:tc>
        <w:tc>
          <w:tcPr>
            <w:tcW w:w="1021" w:type="dxa"/>
            <w:noWrap/>
            <w:vAlign w:val="center"/>
            <w:hideMark/>
          </w:tcPr>
          <w:p w14:paraId="46485330" w14:textId="2388C24E" w:rsidR="006C2B6F" w:rsidRPr="006C2B6F" w:rsidRDefault="006C2B6F" w:rsidP="006C2B6F">
            <w:pPr>
              <w:spacing w:after="0"/>
              <w:ind w:right="227" w:firstLineChars="100" w:firstLine="16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6C2B6F">
              <w:rPr>
                <w:rFonts w:cs="Tahoma"/>
                <w:sz w:val="16"/>
                <w:szCs w:val="16"/>
              </w:rPr>
              <w:t>106</w:t>
            </w:r>
          </w:p>
        </w:tc>
        <w:tc>
          <w:tcPr>
            <w:tcW w:w="1021" w:type="dxa"/>
            <w:noWrap/>
            <w:vAlign w:val="center"/>
            <w:hideMark/>
          </w:tcPr>
          <w:p w14:paraId="5FAC42E9" w14:textId="2FC9C9EA" w:rsidR="006C2B6F" w:rsidRPr="006C2B6F" w:rsidRDefault="006C2B6F" w:rsidP="006C2B6F">
            <w:pPr>
              <w:spacing w:after="0"/>
              <w:ind w:right="227" w:firstLineChars="100" w:firstLine="16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6C2B6F">
              <w:rPr>
                <w:rFonts w:cs="Tahoma"/>
                <w:sz w:val="16"/>
                <w:szCs w:val="16"/>
              </w:rPr>
              <w:t>118</w:t>
            </w:r>
          </w:p>
        </w:tc>
        <w:tc>
          <w:tcPr>
            <w:tcW w:w="1021" w:type="dxa"/>
            <w:noWrap/>
            <w:vAlign w:val="center"/>
            <w:hideMark/>
          </w:tcPr>
          <w:p w14:paraId="6E8FC2C0" w14:textId="0B0EAD12" w:rsidR="006C2B6F" w:rsidRPr="006C2B6F" w:rsidRDefault="006C2B6F" w:rsidP="006C2B6F">
            <w:pPr>
              <w:spacing w:after="0"/>
              <w:ind w:right="227" w:firstLineChars="100" w:firstLine="16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6C2B6F">
              <w:rPr>
                <w:rFonts w:cs="Tahoma"/>
                <w:sz w:val="16"/>
                <w:szCs w:val="16"/>
              </w:rPr>
              <w:t>0</w:t>
            </w:r>
          </w:p>
        </w:tc>
        <w:tc>
          <w:tcPr>
            <w:tcW w:w="1021" w:type="dxa"/>
            <w:noWrap/>
            <w:vAlign w:val="center"/>
            <w:hideMark/>
          </w:tcPr>
          <w:p w14:paraId="1C2F455A" w14:textId="53162AF3" w:rsidR="006C2B6F" w:rsidRPr="006C2B6F" w:rsidRDefault="006C2B6F" w:rsidP="006C2B6F">
            <w:pPr>
              <w:spacing w:after="0"/>
              <w:ind w:right="227" w:firstLineChars="100" w:firstLine="16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6C2B6F">
              <w:rPr>
                <w:rFonts w:cs="Tahoma"/>
                <w:sz w:val="16"/>
                <w:szCs w:val="16"/>
              </w:rPr>
              <w:t>0</w:t>
            </w:r>
          </w:p>
        </w:tc>
        <w:tc>
          <w:tcPr>
            <w:tcW w:w="1021" w:type="dxa"/>
            <w:noWrap/>
            <w:vAlign w:val="center"/>
            <w:hideMark/>
          </w:tcPr>
          <w:p w14:paraId="5C843C13" w14:textId="3A24CDD5" w:rsidR="006C2B6F" w:rsidRPr="006C2B6F" w:rsidRDefault="006C2B6F" w:rsidP="006C2B6F">
            <w:pPr>
              <w:spacing w:after="0"/>
              <w:ind w:right="227" w:firstLineChars="100" w:firstLine="16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6C2B6F">
              <w:rPr>
                <w:rFonts w:cs="Tahoma"/>
                <w:sz w:val="16"/>
                <w:szCs w:val="16"/>
              </w:rPr>
              <w:t>106</w:t>
            </w:r>
          </w:p>
        </w:tc>
        <w:tc>
          <w:tcPr>
            <w:tcW w:w="1021" w:type="dxa"/>
            <w:noWrap/>
            <w:vAlign w:val="center"/>
            <w:hideMark/>
          </w:tcPr>
          <w:p w14:paraId="58018F73" w14:textId="62E65242" w:rsidR="006C2B6F" w:rsidRPr="006C2B6F" w:rsidRDefault="006C2B6F" w:rsidP="006C2B6F">
            <w:pPr>
              <w:spacing w:after="0"/>
              <w:ind w:right="227" w:firstLineChars="100" w:firstLine="16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6C2B6F">
              <w:rPr>
                <w:rFonts w:cs="Tahoma"/>
                <w:sz w:val="16"/>
                <w:szCs w:val="16"/>
              </w:rPr>
              <w:t>118</w:t>
            </w:r>
          </w:p>
        </w:tc>
      </w:tr>
      <w:tr w:rsidR="006C2B6F" w:rsidRPr="00A419AA" w14:paraId="227FB414" w14:textId="77777777" w:rsidTr="00337C3C">
        <w:trPr>
          <w:trHeight w:val="284"/>
          <w:jc w:val="center"/>
        </w:trPr>
        <w:tc>
          <w:tcPr>
            <w:cnfStyle w:val="001000000000" w:firstRow="0" w:lastRow="0" w:firstColumn="1" w:lastColumn="0" w:oddVBand="0" w:evenVBand="0" w:oddHBand="0" w:evenHBand="0" w:firstRowFirstColumn="0" w:firstRowLastColumn="0" w:lastRowFirstColumn="0" w:lastRowLastColumn="0"/>
            <w:tcW w:w="3280" w:type="dxa"/>
            <w:tcBorders>
              <w:left w:val="none" w:sz="0" w:space="0" w:color="auto"/>
              <w:bottom w:val="none" w:sz="0" w:space="0" w:color="auto"/>
            </w:tcBorders>
            <w:shd w:val="clear" w:color="auto" w:fill="7F7F7F" w:themeFill="text1" w:themeFillTint="80"/>
            <w:vAlign w:val="center"/>
            <w:hideMark/>
          </w:tcPr>
          <w:p w14:paraId="5EAB93AB" w14:textId="77777777" w:rsidR="006C2B6F" w:rsidRPr="00BC22BD" w:rsidRDefault="006C2B6F" w:rsidP="006C2B6F">
            <w:pPr>
              <w:tabs>
                <w:tab w:val="left" w:pos="1165"/>
              </w:tabs>
              <w:spacing w:after="0"/>
              <w:jc w:val="center"/>
              <w:rPr>
                <w:rFonts w:cs="Tahoma"/>
                <w:sz w:val="16"/>
                <w:szCs w:val="16"/>
              </w:rPr>
            </w:pPr>
            <w:r w:rsidRPr="00BC22BD">
              <w:rPr>
                <w:rFonts w:cs="Tahoma"/>
                <w:sz w:val="16"/>
                <w:szCs w:val="16"/>
              </w:rPr>
              <w:t>Celkem</w:t>
            </w:r>
          </w:p>
        </w:tc>
        <w:tc>
          <w:tcPr>
            <w:tcW w:w="1021" w:type="dxa"/>
            <w:noWrap/>
            <w:vAlign w:val="center"/>
            <w:hideMark/>
          </w:tcPr>
          <w:p w14:paraId="774D0286" w14:textId="34894FD2" w:rsidR="006C2B6F" w:rsidRPr="006C2B6F" w:rsidRDefault="006C2B6F" w:rsidP="006C2B6F">
            <w:pPr>
              <w:spacing w:after="0"/>
              <w:ind w:right="227"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6C2B6F">
              <w:rPr>
                <w:rFonts w:cs="Tahoma"/>
                <w:b/>
                <w:bCs/>
                <w:sz w:val="16"/>
                <w:szCs w:val="16"/>
              </w:rPr>
              <w:t>114</w:t>
            </w:r>
          </w:p>
        </w:tc>
        <w:tc>
          <w:tcPr>
            <w:tcW w:w="1021" w:type="dxa"/>
            <w:noWrap/>
            <w:vAlign w:val="center"/>
            <w:hideMark/>
          </w:tcPr>
          <w:p w14:paraId="6066D519" w14:textId="1B26BAF1" w:rsidR="006C2B6F" w:rsidRPr="006C2B6F" w:rsidRDefault="006C2B6F" w:rsidP="006C2B6F">
            <w:pPr>
              <w:spacing w:after="0"/>
              <w:ind w:right="227"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6C2B6F">
              <w:rPr>
                <w:rFonts w:cs="Tahoma"/>
                <w:b/>
                <w:bCs/>
                <w:sz w:val="16"/>
                <w:szCs w:val="16"/>
              </w:rPr>
              <w:t>118</w:t>
            </w:r>
          </w:p>
        </w:tc>
        <w:tc>
          <w:tcPr>
            <w:tcW w:w="1021" w:type="dxa"/>
            <w:noWrap/>
            <w:vAlign w:val="center"/>
            <w:hideMark/>
          </w:tcPr>
          <w:p w14:paraId="640A1B30" w14:textId="6E0D6139" w:rsidR="006C2B6F" w:rsidRPr="006C2B6F" w:rsidRDefault="006C2B6F" w:rsidP="006C2B6F">
            <w:pPr>
              <w:spacing w:after="0"/>
              <w:ind w:right="227"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6C2B6F">
              <w:rPr>
                <w:rFonts w:cs="Tahoma"/>
                <w:b/>
                <w:bCs/>
                <w:sz w:val="16"/>
                <w:szCs w:val="16"/>
              </w:rPr>
              <w:t>0</w:t>
            </w:r>
          </w:p>
        </w:tc>
        <w:tc>
          <w:tcPr>
            <w:tcW w:w="1021" w:type="dxa"/>
            <w:noWrap/>
            <w:vAlign w:val="center"/>
            <w:hideMark/>
          </w:tcPr>
          <w:p w14:paraId="72C1EAFC" w14:textId="4B7D9453" w:rsidR="006C2B6F" w:rsidRPr="006C2B6F" w:rsidRDefault="006C2B6F" w:rsidP="006C2B6F">
            <w:pPr>
              <w:spacing w:after="0"/>
              <w:ind w:right="227"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6C2B6F">
              <w:rPr>
                <w:rFonts w:cs="Tahoma"/>
                <w:b/>
                <w:bCs/>
                <w:sz w:val="16"/>
                <w:szCs w:val="16"/>
              </w:rPr>
              <w:t>0</w:t>
            </w:r>
          </w:p>
        </w:tc>
        <w:tc>
          <w:tcPr>
            <w:tcW w:w="1021" w:type="dxa"/>
            <w:noWrap/>
            <w:vAlign w:val="center"/>
            <w:hideMark/>
          </w:tcPr>
          <w:p w14:paraId="1460AAA1" w14:textId="1B9440C4" w:rsidR="006C2B6F" w:rsidRPr="006C2B6F" w:rsidRDefault="006C2B6F" w:rsidP="006C2B6F">
            <w:pPr>
              <w:spacing w:after="0"/>
              <w:ind w:right="227"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6C2B6F">
              <w:rPr>
                <w:rFonts w:cs="Tahoma"/>
                <w:b/>
                <w:bCs/>
                <w:sz w:val="16"/>
                <w:szCs w:val="16"/>
              </w:rPr>
              <w:t>114</w:t>
            </w:r>
          </w:p>
        </w:tc>
        <w:tc>
          <w:tcPr>
            <w:tcW w:w="1021" w:type="dxa"/>
            <w:noWrap/>
            <w:vAlign w:val="center"/>
            <w:hideMark/>
          </w:tcPr>
          <w:p w14:paraId="5B7E9750" w14:textId="177BD870" w:rsidR="006C2B6F" w:rsidRPr="006C2B6F" w:rsidRDefault="006C2B6F" w:rsidP="006C2B6F">
            <w:pPr>
              <w:spacing w:after="0"/>
              <w:ind w:right="227" w:firstLineChars="100" w:firstLine="161"/>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6C2B6F">
              <w:rPr>
                <w:rFonts w:cs="Tahoma"/>
                <w:b/>
                <w:bCs/>
                <w:sz w:val="16"/>
                <w:szCs w:val="16"/>
              </w:rPr>
              <w:t>118</w:t>
            </w:r>
          </w:p>
        </w:tc>
      </w:tr>
    </w:tbl>
    <w:p w14:paraId="6824744C" w14:textId="54383A86" w:rsidR="009B3054" w:rsidRPr="006C2B6F" w:rsidRDefault="009B3054" w:rsidP="009B3054">
      <w:pPr>
        <w:rPr>
          <w:sz w:val="16"/>
        </w:rPr>
      </w:pPr>
      <w:r w:rsidRPr="006C2B6F">
        <w:rPr>
          <w:sz w:val="16"/>
        </w:rPr>
        <w:t>Zdroj: MŠMT</w:t>
      </w:r>
    </w:p>
    <w:p w14:paraId="4AE0750A" w14:textId="42EE8CE3" w:rsidR="00A51F90" w:rsidRDefault="00A64522" w:rsidP="00A51F90">
      <w:pPr>
        <w:spacing w:before="120"/>
        <w:rPr>
          <w:rStyle w:val="normaltextrun"/>
          <w:rFonts w:cs="Tahoma"/>
          <w:szCs w:val="20"/>
          <w:highlight w:val="yellow"/>
          <w:shd w:val="clear" w:color="auto" w:fill="FFFFFF"/>
        </w:rPr>
      </w:pPr>
      <w:r w:rsidRPr="005E7358">
        <w:rPr>
          <w:rStyle w:val="normaltextrun"/>
          <w:rFonts w:cs="Tahoma"/>
          <w:color w:val="000000"/>
          <w:szCs w:val="20"/>
          <w:shd w:val="clear" w:color="auto" w:fill="FFFFFF"/>
        </w:rPr>
        <w:t xml:space="preserve">Ve školním roce 2021/2022 nastoupilo do prvních ročníků oborů středního vzdělání </w:t>
      </w:r>
      <w:r w:rsidR="00AF1448">
        <w:rPr>
          <w:rStyle w:val="normaltextrun"/>
          <w:rFonts w:cs="Tahoma"/>
          <w:color w:val="000000"/>
          <w:szCs w:val="20"/>
          <w:shd w:val="clear" w:color="auto" w:fill="FFFFFF"/>
        </w:rPr>
        <w:t xml:space="preserve">v celkovém součtu </w:t>
      </w:r>
      <w:r w:rsidRPr="005E7358">
        <w:rPr>
          <w:rStyle w:val="normaltextrun"/>
          <w:rFonts w:cs="Tahoma"/>
          <w:color w:val="000000"/>
          <w:szCs w:val="20"/>
          <w:shd w:val="clear" w:color="auto" w:fill="FFFFFF"/>
        </w:rPr>
        <w:t>o 4 žáky víc než v roce předchozím</w:t>
      </w:r>
      <w:r w:rsidR="009509EB">
        <w:rPr>
          <w:rStyle w:val="normaltextrun"/>
          <w:rFonts w:cs="Tahoma"/>
          <w:color w:val="000000"/>
          <w:szCs w:val="20"/>
          <w:shd w:val="clear" w:color="auto" w:fill="FFFFFF"/>
        </w:rPr>
        <w:t>,</w:t>
      </w:r>
      <w:r w:rsidRPr="005E7358">
        <w:rPr>
          <w:rStyle w:val="normaltextrun"/>
          <w:rFonts w:cs="Tahoma"/>
          <w:color w:val="000000"/>
          <w:szCs w:val="20"/>
          <w:shd w:val="clear" w:color="auto" w:fill="FFFFFF"/>
        </w:rPr>
        <w:t xml:space="preserve"> přesto že do 1. ročníku skupiny oborů 63 Ekonomika a administrativa nenastoupil ani jeden žák. V dané skupině oborů nabízí v MSK dvouletý obor Obchodní škola pouze jedna organizace (Střední škola prof. Zdeňka Matějčka, Ostrava-Poruba, příspěvková organizace). Do skupiny oborů 78</w:t>
      </w:r>
      <w:r w:rsidR="00823241">
        <w:rPr>
          <w:rStyle w:val="normaltextrun"/>
          <w:rFonts w:cs="Tahoma"/>
          <w:color w:val="000000"/>
          <w:szCs w:val="20"/>
          <w:shd w:val="clear" w:color="auto" w:fill="FFFFFF"/>
        </w:rPr>
        <w:t xml:space="preserve"> Obecně odborná příprava</w:t>
      </w:r>
      <w:r w:rsidRPr="005E7358">
        <w:rPr>
          <w:rStyle w:val="normaltextrun"/>
          <w:rFonts w:cs="Tahoma"/>
          <w:color w:val="000000"/>
          <w:szCs w:val="20"/>
          <w:shd w:val="clear" w:color="auto" w:fill="FFFFFF"/>
        </w:rPr>
        <w:t xml:space="preserve"> nastoupilo ve školním roce 2021/2022 </w:t>
      </w:r>
      <w:r w:rsidR="00A140B7" w:rsidRPr="005E7358">
        <w:rPr>
          <w:rStyle w:val="normaltextrun"/>
          <w:rFonts w:cs="Tahoma"/>
          <w:color w:val="000000"/>
          <w:szCs w:val="20"/>
          <w:shd w:val="clear" w:color="auto" w:fill="FFFFFF"/>
        </w:rPr>
        <w:t xml:space="preserve">do prvního ročníku </w:t>
      </w:r>
      <w:r w:rsidRPr="005E7358">
        <w:rPr>
          <w:rStyle w:val="normaltextrun"/>
          <w:rFonts w:cs="Tahoma"/>
          <w:color w:val="000000"/>
          <w:szCs w:val="20"/>
          <w:shd w:val="clear" w:color="auto" w:fill="FFFFFF"/>
        </w:rPr>
        <w:t>118 žáků, což bylo o 12 žáků víc než vloni (</w:t>
      </w:r>
      <w:r>
        <w:rPr>
          <w:rStyle w:val="normaltextrun"/>
          <w:rFonts w:cs="Tahoma"/>
          <w:color w:val="000000"/>
          <w:szCs w:val="20"/>
          <w:shd w:val="clear" w:color="auto" w:fill="FFFFFF"/>
        </w:rPr>
        <w:t>tj.</w:t>
      </w:r>
      <w:r w:rsidR="00A51F90">
        <w:rPr>
          <w:rStyle w:val="normaltextrun"/>
          <w:rFonts w:cs="Tahoma"/>
          <w:color w:val="000000"/>
          <w:szCs w:val="20"/>
          <w:shd w:val="clear" w:color="auto" w:fill="FFFFFF"/>
        </w:rPr>
        <w:t> </w:t>
      </w:r>
      <w:r w:rsidRPr="005E7358">
        <w:rPr>
          <w:rStyle w:val="normaltextrun"/>
          <w:rFonts w:cs="Tahoma"/>
          <w:color w:val="000000"/>
          <w:szCs w:val="20"/>
          <w:shd w:val="clear" w:color="auto" w:fill="FFFFFF"/>
        </w:rPr>
        <w:t xml:space="preserve">+11,3 %). Problematika oborů vzdělání </w:t>
      </w:r>
      <w:r w:rsidRPr="00A51F90">
        <w:rPr>
          <w:rStyle w:val="normaltextrun"/>
          <w:rFonts w:cs="Tahoma"/>
          <w:szCs w:val="20"/>
          <w:shd w:val="clear" w:color="auto" w:fill="FFFFFF"/>
        </w:rPr>
        <w:t>Praktická škola jednoletá a</w:t>
      </w:r>
      <w:r w:rsidR="00337C3C">
        <w:rPr>
          <w:rStyle w:val="normaltextrun"/>
          <w:rFonts w:cs="Tahoma"/>
          <w:szCs w:val="20"/>
          <w:shd w:val="clear" w:color="auto" w:fill="FFFFFF"/>
        </w:rPr>
        <w:t> </w:t>
      </w:r>
      <w:r w:rsidRPr="00A51F90">
        <w:rPr>
          <w:rStyle w:val="normaltextrun"/>
          <w:rFonts w:cs="Tahoma"/>
          <w:szCs w:val="20"/>
          <w:shd w:val="clear" w:color="auto" w:fill="FFFFFF"/>
        </w:rPr>
        <w:t xml:space="preserve">Praktická škola dvouletá je rozpracována </w:t>
      </w:r>
      <w:r w:rsidRPr="00C63688">
        <w:rPr>
          <w:rStyle w:val="normaltextrun"/>
          <w:rFonts w:cs="Tahoma"/>
          <w:szCs w:val="20"/>
          <w:shd w:val="clear" w:color="auto" w:fill="FFFFFF"/>
        </w:rPr>
        <w:t>v kapitole 1.</w:t>
      </w:r>
      <w:r w:rsidR="00A51F90" w:rsidRPr="00C63688">
        <w:rPr>
          <w:rStyle w:val="normaltextrun"/>
          <w:rFonts w:cs="Tahoma"/>
          <w:szCs w:val="20"/>
          <w:shd w:val="clear" w:color="auto" w:fill="FFFFFF"/>
        </w:rPr>
        <w:t>7.1 v části Střední vzdělávání.</w:t>
      </w:r>
    </w:p>
    <w:p w14:paraId="4FE10B9A" w14:textId="77777777" w:rsidR="00A51F90" w:rsidRDefault="00A51F90">
      <w:pPr>
        <w:spacing w:after="0"/>
        <w:jc w:val="left"/>
        <w:rPr>
          <w:rStyle w:val="normaltextrun"/>
          <w:rFonts w:cs="Tahoma"/>
          <w:szCs w:val="20"/>
          <w:highlight w:val="yellow"/>
          <w:shd w:val="clear" w:color="auto" w:fill="FFFFFF"/>
        </w:rPr>
      </w:pPr>
      <w:r>
        <w:rPr>
          <w:rStyle w:val="normaltextrun"/>
          <w:rFonts w:cs="Tahoma"/>
          <w:szCs w:val="20"/>
          <w:highlight w:val="yellow"/>
          <w:shd w:val="clear" w:color="auto" w:fill="FFFFFF"/>
        </w:rPr>
        <w:br w:type="page"/>
      </w:r>
    </w:p>
    <w:p w14:paraId="1FF6CC03" w14:textId="77777777" w:rsidR="0017681D" w:rsidRPr="00434885" w:rsidRDefault="0017681D" w:rsidP="0005336C">
      <w:pPr>
        <w:pStyle w:val="Nadpis3"/>
        <w:tabs>
          <w:tab w:val="num" w:pos="1134"/>
        </w:tabs>
        <w:spacing w:before="480"/>
        <w:ind w:left="1996" w:hanging="1979"/>
        <w:rPr>
          <w:color w:val="000000" w:themeColor="text1"/>
        </w:rPr>
      </w:pPr>
      <w:bookmarkStart w:id="152" w:name="_Toc129610536"/>
      <w:r w:rsidRPr="00434885">
        <w:rPr>
          <w:color w:val="000000" w:themeColor="text1"/>
        </w:rPr>
        <w:lastRenderedPageBreak/>
        <w:t>Střední vzdělání s výučním listem</w:t>
      </w:r>
      <w:bookmarkEnd w:id="152"/>
    </w:p>
    <w:p w14:paraId="59FD5E96" w14:textId="77777777" w:rsidR="0017681D" w:rsidRPr="00FF2212" w:rsidRDefault="0017681D" w:rsidP="009B3054">
      <w:pPr>
        <w:spacing w:before="360" w:after="240"/>
        <w:rPr>
          <w:rStyle w:val="Zvraznn1"/>
        </w:rPr>
      </w:pPr>
      <w:r w:rsidRPr="00FF2212">
        <w:rPr>
          <w:rStyle w:val="Zvraznn1"/>
        </w:rPr>
        <w:t>Počet žáků</w:t>
      </w:r>
    </w:p>
    <w:p w14:paraId="2D3ADC18" w14:textId="77777777" w:rsidR="007D0EAA" w:rsidRPr="005E7358" w:rsidRDefault="007D0EAA" w:rsidP="007D0EAA">
      <w:pPr>
        <w:spacing w:before="120"/>
        <w:textAlignment w:val="baseline"/>
        <w:rPr>
          <w:rFonts w:cs="Tahoma"/>
          <w:szCs w:val="20"/>
        </w:rPr>
      </w:pPr>
      <w:r>
        <w:rPr>
          <w:rFonts w:cs="Tahoma"/>
          <w:szCs w:val="20"/>
        </w:rPr>
        <w:t>Situace z</w:t>
      </w:r>
      <w:r w:rsidRPr="005E7358">
        <w:rPr>
          <w:rFonts w:cs="Tahoma"/>
          <w:szCs w:val="20"/>
        </w:rPr>
        <w:t xml:space="preserve"> předchozího školního roku se opakoval</w:t>
      </w:r>
      <w:r>
        <w:rPr>
          <w:rFonts w:cs="Tahoma"/>
          <w:szCs w:val="20"/>
        </w:rPr>
        <w:t>a</w:t>
      </w:r>
      <w:r w:rsidRPr="005E7358">
        <w:rPr>
          <w:rFonts w:cs="Tahoma"/>
          <w:szCs w:val="20"/>
        </w:rPr>
        <w:t xml:space="preserve"> i ve školním roce 2021/2022. Přestože do prvních ročníků oborů středního vzdělání s výučním listem nastoupilo méně žáků než </w:t>
      </w:r>
      <w:r>
        <w:rPr>
          <w:rFonts w:cs="Tahoma"/>
          <w:szCs w:val="20"/>
        </w:rPr>
        <w:t xml:space="preserve">v </w:t>
      </w:r>
      <w:r w:rsidRPr="005E7358">
        <w:rPr>
          <w:rFonts w:cs="Tahoma"/>
          <w:szCs w:val="20"/>
        </w:rPr>
        <w:t>ro</w:t>
      </w:r>
      <w:r>
        <w:rPr>
          <w:rFonts w:cs="Tahoma"/>
          <w:szCs w:val="20"/>
        </w:rPr>
        <w:t>ce</w:t>
      </w:r>
      <w:r w:rsidRPr="005E7358">
        <w:rPr>
          <w:rFonts w:cs="Tahoma"/>
          <w:szCs w:val="20"/>
        </w:rPr>
        <w:t xml:space="preserve"> předcházející</w:t>
      </w:r>
      <w:r>
        <w:rPr>
          <w:rFonts w:cs="Tahoma"/>
          <w:szCs w:val="20"/>
        </w:rPr>
        <w:t>m</w:t>
      </w:r>
      <w:r w:rsidRPr="005E7358">
        <w:rPr>
          <w:rFonts w:cs="Tahoma"/>
          <w:szCs w:val="20"/>
        </w:rPr>
        <w:t xml:space="preserve">, celkový počet žáků </w:t>
      </w:r>
      <w:r>
        <w:rPr>
          <w:rFonts w:cs="Tahoma"/>
          <w:szCs w:val="20"/>
        </w:rPr>
        <w:t>v tomto stupni</w:t>
      </w:r>
      <w:r w:rsidRPr="005E7358">
        <w:rPr>
          <w:rFonts w:cs="Tahoma"/>
          <w:szCs w:val="20"/>
        </w:rPr>
        <w:t xml:space="preserve"> vzdělání meziročně narostl, a to o 75 žáků na 10 321, což představuje </w:t>
      </w:r>
      <w:r>
        <w:rPr>
          <w:rFonts w:cs="Tahoma"/>
          <w:szCs w:val="20"/>
        </w:rPr>
        <w:t xml:space="preserve">zvýšení </w:t>
      </w:r>
      <w:r w:rsidRPr="005E7358">
        <w:rPr>
          <w:rFonts w:cs="Tahoma"/>
          <w:szCs w:val="20"/>
        </w:rPr>
        <w:t>o</w:t>
      </w:r>
      <w:r>
        <w:rPr>
          <w:rFonts w:cs="Tahoma"/>
          <w:szCs w:val="20"/>
        </w:rPr>
        <w:t> </w:t>
      </w:r>
      <w:r w:rsidRPr="005E7358">
        <w:rPr>
          <w:rFonts w:cs="Tahoma"/>
          <w:szCs w:val="20"/>
        </w:rPr>
        <w:t>0,7</w:t>
      </w:r>
      <w:r>
        <w:rPr>
          <w:rFonts w:cs="Tahoma"/>
          <w:szCs w:val="20"/>
        </w:rPr>
        <w:t> </w:t>
      </w:r>
      <w:r w:rsidRPr="005E7358">
        <w:rPr>
          <w:rFonts w:cs="Tahoma"/>
          <w:szCs w:val="20"/>
        </w:rPr>
        <w:t>%.</w:t>
      </w:r>
    </w:p>
    <w:p w14:paraId="11E090D5" w14:textId="77777777" w:rsidR="0017681D" w:rsidRPr="00A51F90" w:rsidRDefault="009B3054" w:rsidP="0047379F">
      <w:pPr>
        <w:pStyle w:val="Tabulka"/>
        <w:spacing w:before="240" w:beforeAutospacing="0" w:after="120" w:afterAutospacing="0"/>
        <w:ind w:left="1276" w:hanging="1276"/>
        <w:jc w:val="both"/>
      </w:pPr>
      <w:bookmarkStart w:id="153" w:name="_Toc129600041"/>
      <w:bookmarkStart w:id="154" w:name="_Toc129610089"/>
      <w:r w:rsidRPr="00A51F90">
        <w:t>Celkový počet žáků v jednotlivých skupinách oborů středního vzdělání s výučním listem</w:t>
      </w:r>
      <w:bookmarkEnd w:id="153"/>
      <w:bookmarkEnd w:id="154"/>
    </w:p>
    <w:tbl>
      <w:tblPr>
        <w:tblStyle w:val="Tmavtabulkasmkou5zvraznn3"/>
        <w:tblW w:w="10260" w:type="dxa"/>
        <w:jc w:val="center"/>
        <w:tblLayout w:type="fixed"/>
        <w:tblCellMar>
          <w:left w:w="0" w:type="dxa"/>
          <w:right w:w="0" w:type="dxa"/>
        </w:tblCellMar>
        <w:tblLook w:val="04A0" w:firstRow="1" w:lastRow="0" w:firstColumn="1" w:lastColumn="0" w:noHBand="0" w:noVBand="1"/>
      </w:tblPr>
      <w:tblGrid>
        <w:gridCol w:w="4820"/>
        <w:gridCol w:w="680"/>
        <w:gridCol w:w="680"/>
        <w:gridCol w:w="680"/>
        <w:gridCol w:w="680"/>
        <w:gridCol w:w="680"/>
        <w:gridCol w:w="680"/>
        <w:gridCol w:w="680"/>
        <w:gridCol w:w="680"/>
      </w:tblGrid>
      <w:tr w:rsidR="00A419AA" w:rsidRPr="00A419AA" w14:paraId="7BEE6D6E" w14:textId="77777777" w:rsidTr="00836FB4">
        <w:trPr>
          <w:cnfStyle w:val="100000000000" w:firstRow="1" w:lastRow="0" w:firstColumn="0" w:lastColumn="0" w:oddVBand="0" w:evenVBand="0" w:oddHBand="0"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4820"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6F20FC44" w14:textId="77777777" w:rsidR="00BD301B" w:rsidRPr="00B70F2B" w:rsidRDefault="00BD301B" w:rsidP="00E86BC8">
            <w:pPr>
              <w:spacing w:after="0"/>
              <w:jc w:val="center"/>
              <w:rPr>
                <w:rFonts w:cs="Tahoma"/>
                <w:b w:val="0"/>
                <w:bCs w:val="0"/>
                <w:sz w:val="16"/>
                <w:szCs w:val="16"/>
              </w:rPr>
            </w:pPr>
            <w:r w:rsidRPr="00B70F2B">
              <w:rPr>
                <w:rFonts w:cs="Tahoma"/>
                <w:sz w:val="16"/>
                <w:szCs w:val="16"/>
              </w:rPr>
              <w:t>Skupina oborů</w:t>
            </w:r>
          </w:p>
        </w:tc>
        <w:tc>
          <w:tcPr>
            <w:tcW w:w="2720" w:type="dxa"/>
            <w:gridSpan w:val="4"/>
            <w:tcBorders>
              <w:top w:val="none" w:sz="0" w:space="0" w:color="auto"/>
              <w:left w:val="none" w:sz="0" w:space="0" w:color="auto"/>
              <w:right w:val="none" w:sz="0" w:space="0" w:color="auto"/>
            </w:tcBorders>
            <w:shd w:val="clear" w:color="auto" w:fill="7F7F7F" w:themeFill="text1" w:themeFillTint="80"/>
            <w:vAlign w:val="center"/>
            <w:hideMark/>
          </w:tcPr>
          <w:p w14:paraId="5F7AA214" w14:textId="77777777" w:rsidR="00BD301B" w:rsidRPr="00B70F2B" w:rsidRDefault="00BD301B" w:rsidP="00E86BC8">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B70F2B">
              <w:rPr>
                <w:rFonts w:cs="Tahoma"/>
                <w:sz w:val="16"/>
                <w:szCs w:val="16"/>
              </w:rPr>
              <w:t>Denní forma vzdělávání</w:t>
            </w:r>
          </w:p>
        </w:tc>
        <w:tc>
          <w:tcPr>
            <w:tcW w:w="1360"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7EA8D053" w14:textId="77777777" w:rsidR="00BD301B" w:rsidRPr="00B70F2B" w:rsidRDefault="00BD301B" w:rsidP="00E86BC8">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B70F2B">
              <w:rPr>
                <w:rFonts w:cs="Tahoma"/>
                <w:sz w:val="16"/>
                <w:szCs w:val="16"/>
              </w:rPr>
              <w:t>Ostatní formy vzdělávání</w:t>
            </w:r>
          </w:p>
        </w:tc>
        <w:tc>
          <w:tcPr>
            <w:tcW w:w="1360"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2D4CF20B" w14:textId="77777777" w:rsidR="00BD301B" w:rsidRPr="00B70F2B" w:rsidRDefault="00BD301B" w:rsidP="00E86BC8">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B70F2B">
              <w:rPr>
                <w:rFonts w:cs="Tahoma"/>
                <w:sz w:val="16"/>
                <w:szCs w:val="16"/>
              </w:rPr>
              <w:t>Celkový počet žáků</w:t>
            </w:r>
          </w:p>
        </w:tc>
      </w:tr>
      <w:tr w:rsidR="00A419AA" w:rsidRPr="00A419AA" w14:paraId="7DF9C813" w14:textId="77777777" w:rsidTr="00836FB4">
        <w:trPr>
          <w:cnfStyle w:val="000000100000" w:firstRow="0" w:lastRow="0" w:firstColumn="0" w:lastColumn="0" w:oddVBand="0" w:evenVBand="0" w:oddHBand="1" w:evenHBand="0" w:firstRowFirstColumn="0" w:firstRowLastColumn="0" w:lastRowFirstColumn="0" w:lastRowLastColumn="0"/>
          <w:trHeight w:val="465"/>
          <w:jc w:val="center"/>
        </w:trPr>
        <w:tc>
          <w:tcPr>
            <w:cnfStyle w:val="001000000000" w:firstRow="0" w:lastRow="0" w:firstColumn="1" w:lastColumn="0" w:oddVBand="0" w:evenVBand="0" w:oddHBand="0" w:evenHBand="0" w:firstRowFirstColumn="0" w:firstRowLastColumn="0" w:lastRowFirstColumn="0" w:lastRowLastColumn="0"/>
            <w:tcW w:w="4820" w:type="dxa"/>
            <w:vMerge/>
            <w:tcBorders>
              <w:left w:val="none" w:sz="0" w:space="0" w:color="auto"/>
            </w:tcBorders>
            <w:hideMark/>
          </w:tcPr>
          <w:p w14:paraId="04E90236" w14:textId="77777777" w:rsidR="00BD301B" w:rsidRPr="00A419AA" w:rsidRDefault="00BD301B" w:rsidP="003B2A44">
            <w:pPr>
              <w:spacing w:after="0"/>
              <w:jc w:val="center"/>
              <w:rPr>
                <w:rFonts w:cs="Tahoma"/>
                <w:b w:val="0"/>
                <w:bCs w:val="0"/>
                <w:color w:val="FF0000"/>
                <w:sz w:val="16"/>
                <w:szCs w:val="16"/>
              </w:rPr>
            </w:pPr>
          </w:p>
        </w:tc>
        <w:tc>
          <w:tcPr>
            <w:tcW w:w="1360" w:type="dxa"/>
            <w:gridSpan w:val="2"/>
            <w:vAlign w:val="center"/>
            <w:hideMark/>
          </w:tcPr>
          <w:p w14:paraId="7A067ECC" w14:textId="77777777" w:rsidR="00BD301B" w:rsidRPr="00B70F2B" w:rsidRDefault="00BD301B" w:rsidP="00235BA2">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70F2B">
              <w:rPr>
                <w:rFonts w:cs="Tahoma"/>
                <w:b/>
                <w:bCs/>
                <w:color w:val="000000" w:themeColor="text1"/>
                <w:sz w:val="16"/>
                <w:szCs w:val="16"/>
              </w:rPr>
              <w:t>bez zkráceného studia</w:t>
            </w:r>
          </w:p>
        </w:tc>
        <w:tc>
          <w:tcPr>
            <w:tcW w:w="1360" w:type="dxa"/>
            <w:gridSpan w:val="2"/>
            <w:vAlign w:val="center"/>
            <w:hideMark/>
          </w:tcPr>
          <w:p w14:paraId="663B4641" w14:textId="77777777" w:rsidR="00BD301B" w:rsidRPr="00B70F2B" w:rsidRDefault="00BD301B" w:rsidP="00235BA2">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70F2B">
              <w:rPr>
                <w:rFonts w:cs="Tahoma"/>
                <w:b/>
                <w:bCs/>
                <w:color w:val="000000" w:themeColor="text1"/>
                <w:sz w:val="16"/>
                <w:szCs w:val="16"/>
              </w:rPr>
              <w:t>zkrácené</w:t>
            </w:r>
            <w:r w:rsidRPr="00B70F2B">
              <w:rPr>
                <w:rFonts w:cs="Tahoma"/>
                <w:b/>
                <w:bCs/>
                <w:color w:val="000000" w:themeColor="text1"/>
                <w:sz w:val="16"/>
                <w:szCs w:val="16"/>
              </w:rPr>
              <w:br/>
              <w:t>studium</w:t>
            </w:r>
          </w:p>
        </w:tc>
        <w:tc>
          <w:tcPr>
            <w:tcW w:w="1360" w:type="dxa"/>
            <w:gridSpan w:val="2"/>
            <w:vAlign w:val="center"/>
            <w:hideMark/>
          </w:tcPr>
          <w:p w14:paraId="0B03060E" w14:textId="77777777" w:rsidR="00BD301B" w:rsidRPr="00B70F2B" w:rsidRDefault="00BD301B" w:rsidP="00235BA2">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70F2B">
              <w:rPr>
                <w:rFonts w:cs="Tahoma"/>
                <w:b/>
                <w:bCs/>
                <w:color w:val="000000" w:themeColor="text1"/>
                <w:sz w:val="16"/>
                <w:szCs w:val="16"/>
              </w:rPr>
              <w:t>bez zkráceného studia</w:t>
            </w:r>
          </w:p>
        </w:tc>
        <w:tc>
          <w:tcPr>
            <w:tcW w:w="1360" w:type="dxa"/>
            <w:gridSpan w:val="2"/>
            <w:vMerge/>
            <w:hideMark/>
          </w:tcPr>
          <w:p w14:paraId="0E0C03C8" w14:textId="77777777" w:rsidR="00BD301B" w:rsidRPr="00A419AA" w:rsidRDefault="00BD301B"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r>
      <w:tr w:rsidR="00483FCC" w:rsidRPr="00A419AA" w14:paraId="2CCA391D" w14:textId="77777777" w:rsidTr="00836FB4">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vMerge/>
            <w:tcBorders>
              <w:left w:val="none" w:sz="0" w:space="0" w:color="auto"/>
            </w:tcBorders>
            <w:hideMark/>
          </w:tcPr>
          <w:p w14:paraId="727D787C" w14:textId="77777777" w:rsidR="00483FCC" w:rsidRPr="00A419AA" w:rsidRDefault="00483FCC" w:rsidP="00483FCC">
            <w:pPr>
              <w:spacing w:after="0"/>
              <w:jc w:val="center"/>
              <w:rPr>
                <w:rFonts w:cs="Tahoma"/>
                <w:b w:val="0"/>
                <w:bCs w:val="0"/>
                <w:color w:val="FF0000"/>
                <w:sz w:val="16"/>
                <w:szCs w:val="16"/>
              </w:rPr>
            </w:pPr>
          </w:p>
        </w:tc>
        <w:tc>
          <w:tcPr>
            <w:tcW w:w="680" w:type="dxa"/>
            <w:noWrap/>
            <w:vAlign w:val="center"/>
            <w:hideMark/>
          </w:tcPr>
          <w:p w14:paraId="5284295A" w14:textId="35CB68E4" w:rsidR="00483FCC" w:rsidRPr="000E248B" w:rsidRDefault="00483FCC" w:rsidP="00483FCC">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0E248B">
              <w:rPr>
                <w:rFonts w:cs="Tahoma"/>
                <w:b/>
                <w:bCs/>
                <w:color w:val="000000" w:themeColor="text1"/>
                <w:sz w:val="16"/>
                <w:szCs w:val="16"/>
              </w:rPr>
              <w:t>20/21</w:t>
            </w:r>
          </w:p>
        </w:tc>
        <w:tc>
          <w:tcPr>
            <w:tcW w:w="680" w:type="dxa"/>
            <w:noWrap/>
            <w:vAlign w:val="center"/>
            <w:hideMark/>
          </w:tcPr>
          <w:p w14:paraId="333348B9" w14:textId="76412E70" w:rsidR="00483FCC" w:rsidRPr="000E248B" w:rsidRDefault="00483FCC" w:rsidP="00483FCC">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0E248B">
              <w:rPr>
                <w:rFonts w:cs="Tahoma"/>
                <w:b/>
                <w:bCs/>
                <w:color w:val="000000" w:themeColor="text1"/>
                <w:sz w:val="16"/>
                <w:szCs w:val="16"/>
              </w:rPr>
              <w:t>21/22</w:t>
            </w:r>
          </w:p>
        </w:tc>
        <w:tc>
          <w:tcPr>
            <w:tcW w:w="680" w:type="dxa"/>
            <w:noWrap/>
            <w:vAlign w:val="center"/>
            <w:hideMark/>
          </w:tcPr>
          <w:p w14:paraId="5179B1AE" w14:textId="281941EE" w:rsidR="00483FCC" w:rsidRPr="000E248B" w:rsidRDefault="00483FCC" w:rsidP="00483FCC">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0E248B">
              <w:rPr>
                <w:rFonts w:cs="Tahoma"/>
                <w:b/>
                <w:bCs/>
                <w:color w:val="000000" w:themeColor="text1"/>
                <w:sz w:val="16"/>
                <w:szCs w:val="16"/>
              </w:rPr>
              <w:t>20/21</w:t>
            </w:r>
          </w:p>
        </w:tc>
        <w:tc>
          <w:tcPr>
            <w:tcW w:w="680" w:type="dxa"/>
            <w:noWrap/>
            <w:vAlign w:val="center"/>
            <w:hideMark/>
          </w:tcPr>
          <w:p w14:paraId="44A23D32" w14:textId="49E8B4C8" w:rsidR="00483FCC" w:rsidRPr="000E248B" w:rsidRDefault="00483FCC" w:rsidP="00483FCC">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0E248B">
              <w:rPr>
                <w:rFonts w:cs="Tahoma"/>
                <w:b/>
                <w:bCs/>
                <w:color w:val="000000" w:themeColor="text1"/>
                <w:sz w:val="16"/>
                <w:szCs w:val="16"/>
              </w:rPr>
              <w:t>21/22</w:t>
            </w:r>
          </w:p>
        </w:tc>
        <w:tc>
          <w:tcPr>
            <w:tcW w:w="680" w:type="dxa"/>
            <w:noWrap/>
            <w:vAlign w:val="center"/>
            <w:hideMark/>
          </w:tcPr>
          <w:p w14:paraId="1F1290F7" w14:textId="751D3BAF" w:rsidR="00483FCC" w:rsidRPr="000E248B" w:rsidRDefault="00483FCC" w:rsidP="00483FCC">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0E248B">
              <w:rPr>
                <w:rFonts w:cs="Tahoma"/>
                <w:b/>
                <w:bCs/>
                <w:color w:val="000000" w:themeColor="text1"/>
                <w:sz w:val="16"/>
                <w:szCs w:val="16"/>
              </w:rPr>
              <w:t>20/21</w:t>
            </w:r>
          </w:p>
        </w:tc>
        <w:tc>
          <w:tcPr>
            <w:tcW w:w="680" w:type="dxa"/>
            <w:noWrap/>
            <w:vAlign w:val="center"/>
            <w:hideMark/>
          </w:tcPr>
          <w:p w14:paraId="2650197E" w14:textId="59991E12" w:rsidR="00483FCC" w:rsidRPr="000E248B" w:rsidRDefault="00483FCC" w:rsidP="00483FCC">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0E248B">
              <w:rPr>
                <w:rFonts w:cs="Tahoma"/>
                <w:b/>
                <w:bCs/>
                <w:color w:val="000000" w:themeColor="text1"/>
                <w:sz w:val="16"/>
                <w:szCs w:val="16"/>
              </w:rPr>
              <w:t>21/22</w:t>
            </w:r>
          </w:p>
        </w:tc>
        <w:tc>
          <w:tcPr>
            <w:tcW w:w="680" w:type="dxa"/>
            <w:noWrap/>
            <w:vAlign w:val="center"/>
            <w:hideMark/>
          </w:tcPr>
          <w:p w14:paraId="69EEAE5E" w14:textId="082F1F27" w:rsidR="00483FCC" w:rsidRPr="000E248B" w:rsidRDefault="00483FCC" w:rsidP="00483FCC">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0E248B">
              <w:rPr>
                <w:rFonts w:cs="Tahoma"/>
                <w:b/>
                <w:bCs/>
                <w:color w:val="000000" w:themeColor="text1"/>
                <w:sz w:val="16"/>
                <w:szCs w:val="16"/>
              </w:rPr>
              <w:t>20/21</w:t>
            </w:r>
          </w:p>
        </w:tc>
        <w:tc>
          <w:tcPr>
            <w:tcW w:w="680" w:type="dxa"/>
            <w:noWrap/>
            <w:vAlign w:val="center"/>
            <w:hideMark/>
          </w:tcPr>
          <w:p w14:paraId="04A443D0" w14:textId="0738BAB5" w:rsidR="00483FCC" w:rsidRPr="000E248B" w:rsidRDefault="00483FCC" w:rsidP="00483FCC">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0E248B">
              <w:rPr>
                <w:rFonts w:cs="Tahoma"/>
                <w:b/>
                <w:bCs/>
                <w:color w:val="000000" w:themeColor="text1"/>
                <w:sz w:val="16"/>
                <w:szCs w:val="16"/>
              </w:rPr>
              <w:t>21/22</w:t>
            </w:r>
          </w:p>
        </w:tc>
      </w:tr>
      <w:tr w:rsidR="000E248B" w:rsidRPr="00A419AA" w14:paraId="2B1CF459" w14:textId="77777777" w:rsidTr="00836FB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64FDCA00" w14:textId="77777777" w:rsidR="000E248B" w:rsidRPr="00483FCC" w:rsidRDefault="000E248B" w:rsidP="000E248B">
            <w:pPr>
              <w:spacing w:after="0"/>
              <w:ind w:left="57"/>
              <w:jc w:val="left"/>
              <w:rPr>
                <w:rFonts w:cs="Tahoma"/>
                <w:b w:val="0"/>
                <w:bCs w:val="0"/>
                <w:color w:val="000000" w:themeColor="text1"/>
                <w:sz w:val="16"/>
                <w:szCs w:val="16"/>
              </w:rPr>
            </w:pPr>
            <w:r w:rsidRPr="00483FCC">
              <w:rPr>
                <w:rFonts w:cs="Tahoma"/>
                <w:color w:val="000000" w:themeColor="text1"/>
                <w:sz w:val="16"/>
                <w:szCs w:val="16"/>
              </w:rPr>
              <w:t>21 Hornictví a hornická geologie, hutnictví a slévárenství</w:t>
            </w:r>
          </w:p>
        </w:tc>
        <w:tc>
          <w:tcPr>
            <w:tcW w:w="680" w:type="dxa"/>
            <w:noWrap/>
            <w:vAlign w:val="center"/>
            <w:hideMark/>
          </w:tcPr>
          <w:p w14:paraId="773B523D" w14:textId="596E1567"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7</w:t>
            </w:r>
          </w:p>
        </w:tc>
        <w:tc>
          <w:tcPr>
            <w:tcW w:w="680" w:type="dxa"/>
            <w:noWrap/>
            <w:vAlign w:val="center"/>
            <w:hideMark/>
          </w:tcPr>
          <w:p w14:paraId="39CEF21C" w14:textId="50D1E440"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532AF111" w14:textId="4C655D4E"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316EEB4C" w14:textId="4AEF8012"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07459F73" w14:textId="69001549"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1502B447" w14:textId="26A2B637"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23CAD5CC" w14:textId="52059A7B"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7</w:t>
            </w:r>
          </w:p>
        </w:tc>
        <w:tc>
          <w:tcPr>
            <w:tcW w:w="680" w:type="dxa"/>
            <w:noWrap/>
            <w:vAlign w:val="center"/>
            <w:hideMark/>
          </w:tcPr>
          <w:p w14:paraId="3778A9F5" w14:textId="0893C060"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r>
      <w:tr w:rsidR="000E248B" w:rsidRPr="00A419AA" w14:paraId="5920142D" w14:textId="77777777" w:rsidTr="00836FB4">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10D6B3BB" w14:textId="77777777" w:rsidR="000E248B" w:rsidRPr="00483FCC" w:rsidRDefault="000E248B" w:rsidP="000E248B">
            <w:pPr>
              <w:spacing w:after="0"/>
              <w:ind w:left="57"/>
              <w:jc w:val="left"/>
              <w:rPr>
                <w:rFonts w:cs="Tahoma"/>
                <w:b w:val="0"/>
                <w:bCs w:val="0"/>
                <w:color w:val="000000" w:themeColor="text1"/>
                <w:sz w:val="16"/>
                <w:szCs w:val="16"/>
              </w:rPr>
            </w:pPr>
            <w:r w:rsidRPr="00483FCC">
              <w:rPr>
                <w:rFonts w:cs="Tahoma"/>
                <w:color w:val="000000" w:themeColor="text1"/>
                <w:sz w:val="16"/>
                <w:szCs w:val="16"/>
              </w:rPr>
              <w:t>23 Strojírenství a strojírenská výroba</w:t>
            </w:r>
          </w:p>
        </w:tc>
        <w:tc>
          <w:tcPr>
            <w:tcW w:w="680" w:type="dxa"/>
            <w:noWrap/>
            <w:vAlign w:val="center"/>
            <w:hideMark/>
          </w:tcPr>
          <w:p w14:paraId="17B9C5A8" w14:textId="07F1A3A6"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2 261</w:t>
            </w:r>
          </w:p>
        </w:tc>
        <w:tc>
          <w:tcPr>
            <w:tcW w:w="680" w:type="dxa"/>
            <w:noWrap/>
            <w:vAlign w:val="center"/>
            <w:hideMark/>
          </w:tcPr>
          <w:p w14:paraId="4CE084C3" w14:textId="4C9056DC"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2 168</w:t>
            </w:r>
          </w:p>
        </w:tc>
        <w:tc>
          <w:tcPr>
            <w:tcW w:w="680" w:type="dxa"/>
            <w:noWrap/>
            <w:vAlign w:val="center"/>
            <w:hideMark/>
          </w:tcPr>
          <w:p w14:paraId="5C5218A9" w14:textId="1F8C732B"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12</w:t>
            </w:r>
          </w:p>
        </w:tc>
        <w:tc>
          <w:tcPr>
            <w:tcW w:w="680" w:type="dxa"/>
            <w:noWrap/>
            <w:vAlign w:val="center"/>
            <w:hideMark/>
          </w:tcPr>
          <w:p w14:paraId="5488F3D8" w14:textId="0DF4F2A2"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24FF8741" w14:textId="5049A90C"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23</w:t>
            </w:r>
          </w:p>
        </w:tc>
        <w:tc>
          <w:tcPr>
            <w:tcW w:w="680" w:type="dxa"/>
            <w:noWrap/>
            <w:vAlign w:val="center"/>
            <w:hideMark/>
          </w:tcPr>
          <w:p w14:paraId="79F47DA9" w14:textId="1F29AF41"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19</w:t>
            </w:r>
          </w:p>
        </w:tc>
        <w:tc>
          <w:tcPr>
            <w:tcW w:w="680" w:type="dxa"/>
            <w:noWrap/>
            <w:vAlign w:val="center"/>
            <w:hideMark/>
          </w:tcPr>
          <w:p w14:paraId="3385AD50" w14:textId="162FB4ED"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2 296</w:t>
            </w:r>
          </w:p>
        </w:tc>
        <w:tc>
          <w:tcPr>
            <w:tcW w:w="680" w:type="dxa"/>
            <w:noWrap/>
            <w:vAlign w:val="center"/>
            <w:hideMark/>
          </w:tcPr>
          <w:p w14:paraId="2A56A5B7" w14:textId="1584CCEB"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2 187</w:t>
            </w:r>
          </w:p>
        </w:tc>
      </w:tr>
      <w:tr w:rsidR="000E248B" w:rsidRPr="00A419AA" w14:paraId="2D51307C" w14:textId="77777777" w:rsidTr="00836FB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3EB2F31D" w14:textId="77777777" w:rsidR="000E248B" w:rsidRPr="00483FCC" w:rsidRDefault="000E248B" w:rsidP="000E248B">
            <w:pPr>
              <w:spacing w:after="0"/>
              <w:ind w:left="57"/>
              <w:jc w:val="left"/>
              <w:rPr>
                <w:rFonts w:cs="Tahoma"/>
                <w:b w:val="0"/>
                <w:bCs w:val="0"/>
                <w:color w:val="000000" w:themeColor="text1"/>
                <w:sz w:val="16"/>
                <w:szCs w:val="16"/>
              </w:rPr>
            </w:pPr>
            <w:r w:rsidRPr="00483FCC">
              <w:rPr>
                <w:rFonts w:cs="Tahoma"/>
                <w:color w:val="000000" w:themeColor="text1"/>
                <w:sz w:val="16"/>
                <w:szCs w:val="16"/>
              </w:rPr>
              <w:t>26 Elektrotechnika, telekomunikační a výpočetní technika</w:t>
            </w:r>
          </w:p>
        </w:tc>
        <w:tc>
          <w:tcPr>
            <w:tcW w:w="680" w:type="dxa"/>
            <w:noWrap/>
            <w:vAlign w:val="center"/>
            <w:hideMark/>
          </w:tcPr>
          <w:p w14:paraId="72258788" w14:textId="3EA9E80D"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1 020</w:t>
            </w:r>
          </w:p>
        </w:tc>
        <w:tc>
          <w:tcPr>
            <w:tcW w:w="680" w:type="dxa"/>
            <w:noWrap/>
            <w:vAlign w:val="center"/>
            <w:hideMark/>
          </w:tcPr>
          <w:p w14:paraId="24CD711B" w14:textId="5F84D272"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1 049</w:t>
            </w:r>
          </w:p>
        </w:tc>
        <w:tc>
          <w:tcPr>
            <w:tcW w:w="680" w:type="dxa"/>
            <w:noWrap/>
            <w:vAlign w:val="center"/>
            <w:hideMark/>
          </w:tcPr>
          <w:p w14:paraId="7878E6A8" w14:textId="25472751"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22</w:t>
            </w:r>
          </w:p>
        </w:tc>
        <w:tc>
          <w:tcPr>
            <w:tcW w:w="680" w:type="dxa"/>
            <w:noWrap/>
            <w:vAlign w:val="center"/>
            <w:hideMark/>
          </w:tcPr>
          <w:p w14:paraId="5135B0AB" w14:textId="0DF44F4B"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34</w:t>
            </w:r>
          </w:p>
        </w:tc>
        <w:tc>
          <w:tcPr>
            <w:tcW w:w="680" w:type="dxa"/>
            <w:noWrap/>
            <w:vAlign w:val="center"/>
            <w:hideMark/>
          </w:tcPr>
          <w:p w14:paraId="13C770DB" w14:textId="45073D39"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65414824" w14:textId="2D2EFD41"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14796AF7" w14:textId="3B116C50"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1 042</w:t>
            </w:r>
          </w:p>
        </w:tc>
        <w:tc>
          <w:tcPr>
            <w:tcW w:w="680" w:type="dxa"/>
            <w:noWrap/>
            <w:vAlign w:val="center"/>
            <w:hideMark/>
          </w:tcPr>
          <w:p w14:paraId="11095010" w14:textId="72FE89A0"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1 083</w:t>
            </w:r>
          </w:p>
        </w:tc>
      </w:tr>
      <w:tr w:rsidR="000E248B" w:rsidRPr="00A419AA" w14:paraId="0ED40708" w14:textId="77777777" w:rsidTr="00836FB4">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1EBDC124" w14:textId="77777777" w:rsidR="000E248B" w:rsidRPr="00483FCC" w:rsidRDefault="000E248B" w:rsidP="000E248B">
            <w:pPr>
              <w:spacing w:after="0"/>
              <w:ind w:left="57"/>
              <w:jc w:val="left"/>
              <w:rPr>
                <w:rFonts w:cs="Tahoma"/>
                <w:b w:val="0"/>
                <w:bCs w:val="0"/>
                <w:color w:val="000000" w:themeColor="text1"/>
                <w:sz w:val="16"/>
                <w:szCs w:val="16"/>
              </w:rPr>
            </w:pPr>
            <w:r w:rsidRPr="00483FCC">
              <w:rPr>
                <w:rFonts w:cs="Tahoma"/>
                <w:color w:val="000000" w:themeColor="text1"/>
                <w:sz w:val="16"/>
                <w:szCs w:val="16"/>
              </w:rPr>
              <w:t>29 Potravinářství a potravinářská chemie</w:t>
            </w:r>
          </w:p>
        </w:tc>
        <w:tc>
          <w:tcPr>
            <w:tcW w:w="680" w:type="dxa"/>
            <w:noWrap/>
            <w:vAlign w:val="center"/>
            <w:hideMark/>
          </w:tcPr>
          <w:p w14:paraId="70A74F7A" w14:textId="5CA9390B"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796</w:t>
            </w:r>
          </w:p>
        </w:tc>
        <w:tc>
          <w:tcPr>
            <w:tcW w:w="680" w:type="dxa"/>
            <w:noWrap/>
            <w:vAlign w:val="center"/>
            <w:hideMark/>
          </w:tcPr>
          <w:p w14:paraId="5DA0ED82" w14:textId="4E601A5A"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804</w:t>
            </w:r>
          </w:p>
        </w:tc>
        <w:tc>
          <w:tcPr>
            <w:tcW w:w="680" w:type="dxa"/>
            <w:noWrap/>
            <w:vAlign w:val="center"/>
            <w:hideMark/>
          </w:tcPr>
          <w:p w14:paraId="01C48D8A" w14:textId="3FE91842"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6C769D87" w14:textId="014C6CAD"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1D863F4E" w14:textId="394AA611"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42375619" w14:textId="2A0DD979"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5FEED0DA" w14:textId="31618F33"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796</w:t>
            </w:r>
          </w:p>
        </w:tc>
        <w:tc>
          <w:tcPr>
            <w:tcW w:w="680" w:type="dxa"/>
            <w:noWrap/>
            <w:vAlign w:val="center"/>
            <w:hideMark/>
          </w:tcPr>
          <w:p w14:paraId="67CF17E1" w14:textId="78140456"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804</w:t>
            </w:r>
          </w:p>
        </w:tc>
      </w:tr>
      <w:tr w:rsidR="000E248B" w:rsidRPr="00A419AA" w14:paraId="02ECFB90" w14:textId="77777777" w:rsidTr="00836FB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771E6DC8" w14:textId="77777777" w:rsidR="000E248B" w:rsidRPr="00483FCC" w:rsidRDefault="000E248B" w:rsidP="000E248B">
            <w:pPr>
              <w:spacing w:after="0"/>
              <w:ind w:left="57"/>
              <w:jc w:val="left"/>
              <w:rPr>
                <w:rFonts w:cs="Tahoma"/>
                <w:b w:val="0"/>
                <w:bCs w:val="0"/>
                <w:color w:val="000000" w:themeColor="text1"/>
                <w:sz w:val="16"/>
                <w:szCs w:val="16"/>
              </w:rPr>
            </w:pPr>
            <w:r w:rsidRPr="00483FCC">
              <w:rPr>
                <w:rFonts w:cs="Tahoma"/>
                <w:color w:val="000000" w:themeColor="text1"/>
                <w:sz w:val="16"/>
                <w:szCs w:val="16"/>
              </w:rPr>
              <w:t>31 Textilní výroba a oděvnictví</w:t>
            </w:r>
          </w:p>
        </w:tc>
        <w:tc>
          <w:tcPr>
            <w:tcW w:w="680" w:type="dxa"/>
            <w:noWrap/>
            <w:vAlign w:val="center"/>
            <w:hideMark/>
          </w:tcPr>
          <w:p w14:paraId="6566947B" w14:textId="55304A2E"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12</w:t>
            </w:r>
          </w:p>
        </w:tc>
        <w:tc>
          <w:tcPr>
            <w:tcW w:w="680" w:type="dxa"/>
            <w:noWrap/>
            <w:vAlign w:val="center"/>
            <w:hideMark/>
          </w:tcPr>
          <w:p w14:paraId="2B5B1238" w14:textId="1E13FE26"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17</w:t>
            </w:r>
          </w:p>
        </w:tc>
        <w:tc>
          <w:tcPr>
            <w:tcW w:w="680" w:type="dxa"/>
            <w:noWrap/>
            <w:vAlign w:val="center"/>
            <w:hideMark/>
          </w:tcPr>
          <w:p w14:paraId="5FD6B885" w14:textId="0FE844B7"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4B71BFC6" w14:textId="247F7456"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65D6F9A0" w14:textId="10F74245"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03336225" w14:textId="7D3D331C"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6548D1F2" w14:textId="0BDF87A1"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12</w:t>
            </w:r>
          </w:p>
        </w:tc>
        <w:tc>
          <w:tcPr>
            <w:tcW w:w="680" w:type="dxa"/>
            <w:noWrap/>
            <w:vAlign w:val="center"/>
            <w:hideMark/>
          </w:tcPr>
          <w:p w14:paraId="35AB2D13" w14:textId="01979554"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17</w:t>
            </w:r>
          </w:p>
        </w:tc>
      </w:tr>
      <w:tr w:rsidR="000E248B" w:rsidRPr="00A419AA" w14:paraId="53EC9333" w14:textId="77777777" w:rsidTr="00836FB4">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587B65A1" w14:textId="77777777" w:rsidR="000E248B" w:rsidRPr="00483FCC" w:rsidRDefault="000E248B" w:rsidP="000E248B">
            <w:pPr>
              <w:spacing w:after="0"/>
              <w:ind w:left="57"/>
              <w:jc w:val="left"/>
              <w:rPr>
                <w:rFonts w:cs="Tahoma"/>
                <w:b w:val="0"/>
                <w:bCs w:val="0"/>
                <w:color w:val="000000" w:themeColor="text1"/>
                <w:sz w:val="16"/>
                <w:szCs w:val="16"/>
              </w:rPr>
            </w:pPr>
            <w:r w:rsidRPr="00483FCC">
              <w:rPr>
                <w:rFonts w:cs="Tahoma"/>
                <w:color w:val="000000" w:themeColor="text1"/>
                <w:sz w:val="16"/>
                <w:szCs w:val="16"/>
              </w:rPr>
              <w:t>33 Zpracování dřeva a výroba hudebních nástrojů</w:t>
            </w:r>
          </w:p>
        </w:tc>
        <w:tc>
          <w:tcPr>
            <w:tcW w:w="680" w:type="dxa"/>
            <w:noWrap/>
            <w:vAlign w:val="center"/>
            <w:hideMark/>
          </w:tcPr>
          <w:p w14:paraId="10F6B2AD" w14:textId="07E447F6"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497</w:t>
            </w:r>
          </w:p>
        </w:tc>
        <w:tc>
          <w:tcPr>
            <w:tcW w:w="680" w:type="dxa"/>
            <w:noWrap/>
            <w:vAlign w:val="center"/>
            <w:hideMark/>
          </w:tcPr>
          <w:p w14:paraId="63315184" w14:textId="0903486D"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508</w:t>
            </w:r>
          </w:p>
        </w:tc>
        <w:tc>
          <w:tcPr>
            <w:tcW w:w="680" w:type="dxa"/>
            <w:noWrap/>
            <w:vAlign w:val="center"/>
            <w:hideMark/>
          </w:tcPr>
          <w:p w14:paraId="76111768" w14:textId="7E7EF71C"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6</w:t>
            </w:r>
          </w:p>
        </w:tc>
        <w:tc>
          <w:tcPr>
            <w:tcW w:w="680" w:type="dxa"/>
            <w:noWrap/>
            <w:vAlign w:val="center"/>
            <w:hideMark/>
          </w:tcPr>
          <w:p w14:paraId="08BBE48D" w14:textId="54F6ABDD"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9</w:t>
            </w:r>
          </w:p>
        </w:tc>
        <w:tc>
          <w:tcPr>
            <w:tcW w:w="680" w:type="dxa"/>
            <w:noWrap/>
            <w:vAlign w:val="center"/>
            <w:hideMark/>
          </w:tcPr>
          <w:p w14:paraId="2B3B9AC3" w14:textId="37E6F11D"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28AD04C1" w14:textId="2DCD9CAA"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109C38C2" w14:textId="4DF20E48"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503</w:t>
            </w:r>
          </w:p>
        </w:tc>
        <w:tc>
          <w:tcPr>
            <w:tcW w:w="680" w:type="dxa"/>
            <w:noWrap/>
            <w:vAlign w:val="center"/>
            <w:hideMark/>
          </w:tcPr>
          <w:p w14:paraId="543A1961" w14:textId="4E3E9EBB"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517</w:t>
            </w:r>
          </w:p>
        </w:tc>
      </w:tr>
      <w:tr w:rsidR="000E248B" w:rsidRPr="00A419AA" w14:paraId="45176343" w14:textId="77777777" w:rsidTr="00836FB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35D7FA1F" w14:textId="77777777" w:rsidR="000E248B" w:rsidRPr="00483FCC" w:rsidRDefault="000E248B" w:rsidP="000E248B">
            <w:pPr>
              <w:spacing w:after="0"/>
              <w:ind w:left="57"/>
              <w:jc w:val="left"/>
              <w:rPr>
                <w:rFonts w:cs="Tahoma"/>
                <w:b w:val="0"/>
                <w:bCs w:val="0"/>
                <w:color w:val="000000" w:themeColor="text1"/>
                <w:sz w:val="16"/>
                <w:szCs w:val="16"/>
              </w:rPr>
            </w:pPr>
            <w:r w:rsidRPr="00483FCC">
              <w:rPr>
                <w:rFonts w:cs="Tahoma"/>
                <w:color w:val="000000" w:themeColor="text1"/>
                <w:sz w:val="16"/>
                <w:szCs w:val="16"/>
              </w:rPr>
              <w:t>34 Polygrafie, zpracování papíru, filmu a fotografie</w:t>
            </w:r>
          </w:p>
        </w:tc>
        <w:tc>
          <w:tcPr>
            <w:tcW w:w="680" w:type="dxa"/>
            <w:noWrap/>
            <w:vAlign w:val="center"/>
            <w:hideMark/>
          </w:tcPr>
          <w:p w14:paraId="39A354FF" w14:textId="16E7A35A"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82</w:t>
            </w:r>
          </w:p>
        </w:tc>
        <w:tc>
          <w:tcPr>
            <w:tcW w:w="680" w:type="dxa"/>
            <w:noWrap/>
            <w:vAlign w:val="center"/>
            <w:hideMark/>
          </w:tcPr>
          <w:p w14:paraId="4A009D64" w14:textId="769E8A1B"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89</w:t>
            </w:r>
          </w:p>
        </w:tc>
        <w:tc>
          <w:tcPr>
            <w:tcW w:w="680" w:type="dxa"/>
            <w:noWrap/>
            <w:vAlign w:val="center"/>
            <w:hideMark/>
          </w:tcPr>
          <w:p w14:paraId="14A2EE9B" w14:textId="1A5AB252"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49A86BA7" w14:textId="21EA98BE"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5D36BA1C" w14:textId="52902274"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178EB936" w14:textId="0DC41DE2"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59641BD1" w14:textId="204DAD8F"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82</w:t>
            </w:r>
          </w:p>
        </w:tc>
        <w:tc>
          <w:tcPr>
            <w:tcW w:w="680" w:type="dxa"/>
            <w:noWrap/>
            <w:vAlign w:val="center"/>
            <w:hideMark/>
          </w:tcPr>
          <w:p w14:paraId="708BFA8A" w14:textId="5485C693"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89</w:t>
            </w:r>
          </w:p>
        </w:tc>
      </w:tr>
      <w:tr w:rsidR="000E248B" w:rsidRPr="00A419AA" w14:paraId="5E13605E" w14:textId="77777777" w:rsidTr="00836FB4">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2D47E72B" w14:textId="77777777" w:rsidR="000E248B" w:rsidRPr="00483FCC" w:rsidRDefault="000E248B" w:rsidP="000E248B">
            <w:pPr>
              <w:spacing w:after="0"/>
              <w:ind w:left="57"/>
              <w:jc w:val="left"/>
              <w:rPr>
                <w:rFonts w:cs="Tahoma"/>
                <w:b w:val="0"/>
                <w:bCs w:val="0"/>
                <w:color w:val="000000" w:themeColor="text1"/>
                <w:sz w:val="16"/>
                <w:szCs w:val="16"/>
              </w:rPr>
            </w:pPr>
            <w:r w:rsidRPr="00483FCC">
              <w:rPr>
                <w:rFonts w:cs="Tahoma"/>
                <w:color w:val="000000" w:themeColor="text1"/>
                <w:sz w:val="16"/>
                <w:szCs w:val="16"/>
              </w:rPr>
              <w:t>36 Stavebnictví, geodézie a kartografie</w:t>
            </w:r>
          </w:p>
        </w:tc>
        <w:tc>
          <w:tcPr>
            <w:tcW w:w="680" w:type="dxa"/>
            <w:noWrap/>
            <w:vAlign w:val="center"/>
            <w:hideMark/>
          </w:tcPr>
          <w:p w14:paraId="3A7C30B1" w14:textId="7DAC1736"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897</w:t>
            </w:r>
          </w:p>
        </w:tc>
        <w:tc>
          <w:tcPr>
            <w:tcW w:w="680" w:type="dxa"/>
            <w:noWrap/>
            <w:vAlign w:val="center"/>
            <w:hideMark/>
          </w:tcPr>
          <w:p w14:paraId="4964C87F" w14:textId="73534B50"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975</w:t>
            </w:r>
          </w:p>
        </w:tc>
        <w:tc>
          <w:tcPr>
            <w:tcW w:w="680" w:type="dxa"/>
            <w:noWrap/>
            <w:vAlign w:val="center"/>
            <w:hideMark/>
          </w:tcPr>
          <w:p w14:paraId="3A6C93F1" w14:textId="25A68F3F"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36</w:t>
            </w:r>
          </w:p>
        </w:tc>
        <w:tc>
          <w:tcPr>
            <w:tcW w:w="680" w:type="dxa"/>
            <w:noWrap/>
            <w:vAlign w:val="center"/>
            <w:hideMark/>
          </w:tcPr>
          <w:p w14:paraId="72745C4A" w14:textId="76E21968"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35</w:t>
            </w:r>
          </w:p>
        </w:tc>
        <w:tc>
          <w:tcPr>
            <w:tcW w:w="680" w:type="dxa"/>
            <w:noWrap/>
            <w:vAlign w:val="center"/>
            <w:hideMark/>
          </w:tcPr>
          <w:p w14:paraId="7505779E" w14:textId="1CF85672"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6</w:t>
            </w:r>
          </w:p>
        </w:tc>
        <w:tc>
          <w:tcPr>
            <w:tcW w:w="680" w:type="dxa"/>
            <w:noWrap/>
            <w:vAlign w:val="center"/>
            <w:hideMark/>
          </w:tcPr>
          <w:p w14:paraId="6DCAE899" w14:textId="25321C13"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9</w:t>
            </w:r>
          </w:p>
        </w:tc>
        <w:tc>
          <w:tcPr>
            <w:tcW w:w="680" w:type="dxa"/>
            <w:noWrap/>
            <w:vAlign w:val="center"/>
            <w:hideMark/>
          </w:tcPr>
          <w:p w14:paraId="1C4A2DB2" w14:textId="57FFD6B7"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939</w:t>
            </w:r>
          </w:p>
        </w:tc>
        <w:tc>
          <w:tcPr>
            <w:tcW w:w="680" w:type="dxa"/>
            <w:noWrap/>
            <w:vAlign w:val="center"/>
            <w:hideMark/>
          </w:tcPr>
          <w:p w14:paraId="64C7BFBB" w14:textId="1942E9B3"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1 019</w:t>
            </w:r>
          </w:p>
        </w:tc>
      </w:tr>
      <w:tr w:rsidR="000E248B" w:rsidRPr="00A419AA" w14:paraId="3EBA6A77" w14:textId="77777777" w:rsidTr="00836FB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tcPr>
          <w:p w14:paraId="0E2C7237" w14:textId="3B3AFAB3" w:rsidR="000E248B" w:rsidRPr="00483FCC" w:rsidRDefault="000E248B" w:rsidP="000E248B">
            <w:pPr>
              <w:spacing w:after="0"/>
              <w:ind w:left="57"/>
              <w:jc w:val="left"/>
              <w:rPr>
                <w:rFonts w:cs="Tahoma"/>
                <w:b w:val="0"/>
                <w:bCs w:val="0"/>
                <w:color w:val="000000" w:themeColor="text1"/>
                <w:sz w:val="16"/>
                <w:szCs w:val="16"/>
              </w:rPr>
            </w:pPr>
            <w:r w:rsidRPr="00483FCC">
              <w:rPr>
                <w:rFonts w:cs="Tahoma"/>
                <w:color w:val="000000" w:themeColor="text1"/>
                <w:sz w:val="16"/>
                <w:szCs w:val="16"/>
              </w:rPr>
              <w:t>37 Doprava a spoje</w:t>
            </w:r>
          </w:p>
        </w:tc>
        <w:tc>
          <w:tcPr>
            <w:tcW w:w="680" w:type="dxa"/>
            <w:noWrap/>
            <w:vAlign w:val="center"/>
          </w:tcPr>
          <w:p w14:paraId="5A266E30" w14:textId="6C7FDC68"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33</w:t>
            </w:r>
          </w:p>
        </w:tc>
        <w:tc>
          <w:tcPr>
            <w:tcW w:w="680" w:type="dxa"/>
            <w:noWrap/>
            <w:vAlign w:val="center"/>
          </w:tcPr>
          <w:p w14:paraId="0F5E08D9" w14:textId="6B857DAC"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58</w:t>
            </w:r>
          </w:p>
        </w:tc>
        <w:tc>
          <w:tcPr>
            <w:tcW w:w="680" w:type="dxa"/>
            <w:noWrap/>
            <w:vAlign w:val="center"/>
          </w:tcPr>
          <w:p w14:paraId="25862568" w14:textId="738E8BF4"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tcPr>
          <w:p w14:paraId="2655BF94" w14:textId="01C87DDC"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tcPr>
          <w:p w14:paraId="42A35E77" w14:textId="71802AF0"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tcPr>
          <w:p w14:paraId="106BE2EF" w14:textId="54125CFA"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tcPr>
          <w:p w14:paraId="15EDAD4A" w14:textId="271F6287"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33</w:t>
            </w:r>
          </w:p>
        </w:tc>
        <w:tc>
          <w:tcPr>
            <w:tcW w:w="680" w:type="dxa"/>
            <w:noWrap/>
            <w:vAlign w:val="center"/>
          </w:tcPr>
          <w:p w14:paraId="5A1DA7C7" w14:textId="5D3AA787"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58</w:t>
            </w:r>
          </w:p>
        </w:tc>
      </w:tr>
      <w:tr w:rsidR="000E248B" w:rsidRPr="00A419AA" w14:paraId="66BBB536" w14:textId="77777777" w:rsidTr="00836FB4">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2864E485" w14:textId="77777777" w:rsidR="000E248B" w:rsidRPr="00483FCC" w:rsidRDefault="000E248B" w:rsidP="000E248B">
            <w:pPr>
              <w:spacing w:after="0"/>
              <w:ind w:left="57"/>
              <w:jc w:val="left"/>
              <w:rPr>
                <w:rFonts w:cs="Tahoma"/>
                <w:b w:val="0"/>
                <w:bCs w:val="0"/>
                <w:color w:val="000000" w:themeColor="text1"/>
                <w:sz w:val="16"/>
                <w:szCs w:val="16"/>
              </w:rPr>
            </w:pPr>
            <w:r w:rsidRPr="00483FCC">
              <w:rPr>
                <w:rFonts w:cs="Tahoma"/>
                <w:color w:val="000000" w:themeColor="text1"/>
                <w:sz w:val="16"/>
                <w:szCs w:val="16"/>
              </w:rPr>
              <w:t>39 Speciální a interdisciplinární technické obory</w:t>
            </w:r>
          </w:p>
        </w:tc>
        <w:tc>
          <w:tcPr>
            <w:tcW w:w="680" w:type="dxa"/>
            <w:noWrap/>
            <w:vAlign w:val="center"/>
            <w:hideMark/>
          </w:tcPr>
          <w:p w14:paraId="419F8B26" w14:textId="78AB50F6"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24</w:t>
            </w:r>
          </w:p>
        </w:tc>
        <w:tc>
          <w:tcPr>
            <w:tcW w:w="680" w:type="dxa"/>
            <w:noWrap/>
            <w:vAlign w:val="center"/>
            <w:hideMark/>
          </w:tcPr>
          <w:p w14:paraId="20A9F990" w14:textId="48A8EDED"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27</w:t>
            </w:r>
          </w:p>
        </w:tc>
        <w:tc>
          <w:tcPr>
            <w:tcW w:w="680" w:type="dxa"/>
            <w:noWrap/>
            <w:vAlign w:val="center"/>
            <w:hideMark/>
          </w:tcPr>
          <w:p w14:paraId="33D7CB1A" w14:textId="4336A3D0"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78976A5A" w14:textId="3B5FF53D"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63D7EA97" w14:textId="758F24D6"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6D4F9245" w14:textId="7EB4ED32"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20AB6518" w14:textId="5F5316CB"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24</w:t>
            </w:r>
          </w:p>
        </w:tc>
        <w:tc>
          <w:tcPr>
            <w:tcW w:w="680" w:type="dxa"/>
            <w:noWrap/>
            <w:vAlign w:val="center"/>
            <w:hideMark/>
          </w:tcPr>
          <w:p w14:paraId="6A51FF4A" w14:textId="7F93A329"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27</w:t>
            </w:r>
          </w:p>
        </w:tc>
      </w:tr>
      <w:tr w:rsidR="000E248B" w:rsidRPr="00A419AA" w14:paraId="744BE675" w14:textId="77777777" w:rsidTr="00836FB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4A23D812" w14:textId="77777777" w:rsidR="000E248B" w:rsidRPr="00483FCC" w:rsidRDefault="000E248B" w:rsidP="000E248B">
            <w:pPr>
              <w:spacing w:after="0"/>
              <w:ind w:left="57"/>
              <w:jc w:val="left"/>
              <w:rPr>
                <w:rFonts w:cs="Tahoma"/>
                <w:b w:val="0"/>
                <w:bCs w:val="0"/>
                <w:color w:val="000000" w:themeColor="text1"/>
                <w:sz w:val="16"/>
                <w:szCs w:val="16"/>
              </w:rPr>
            </w:pPr>
            <w:r w:rsidRPr="00483FCC">
              <w:rPr>
                <w:rFonts w:cs="Tahoma"/>
                <w:color w:val="000000" w:themeColor="text1"/>
                <w:sz w:val="16"/>
                <w:szCs w:val="16"/>
              </w:rPr>
              <w:t>41 Zemědělství a lesnictví</w:t>
            </w:r>
          </w:p>
        </w:tc>
        <w:tc>
          <w:tcPr>
            <w:tcW w:w="680" w:type="dxa"/>
            <w:noWrap/>
            <w:vAlign w:val="center"/>
            <w:hideMark/>
          </w:tcPr>
          <w:p w14:paraId="5C250341" w14:textId="0FB3BD9C"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914</w:t>
            </w:r>
          </w:p>
        </w:tc>
        <w:tc>
          <w:tcPr>
            <w:tcW w:w="680" w:type="dxa"/>
            <w:noWrap/>
            <w:vAlign w:val="center"/>
            <w:hideMark/>
          </w:tcPr>
          <w:p w14:paraId="12FAB0DA" w14:textId="5ABD18C3"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929</w:t>
            </w:r>
          </w:p>
        </w:tc>
        <w:tc>
          <w:tcPr>
            <w:tcW w:w="680" w:type="dxa"/>
            <w:noWrap/>
            <w:vAlign w:val="center"/>
            <w:hideMark/>
          </w:tcPr>
          <w:p w14:paraId="365F65AD" w14:textId="7A6AB9F2"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04CC6675" w14:textId="3CD9755A"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30834A5B" w14:textId="777DCC7E"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37C85336" w14:textId="166033A4"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1B2D0367" w14:textId="23AEE822"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914</w:t>
            </w:r>
          </w:p>
        </w:tc>
        <w:tc>
          <w:tcPr>
            <w:tcW w:w="680" w:type="dxa"/>
            <w:noWrap/>
            <w:vAlign w:val="center"/>
            <w:hideMark/>
          </w:tcPr>
          <w:p w14:paraId="28E85685" w14:textId="53055651"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929</w:t>
            </w:r>
          </w:p>
        </w:tc>
      </w:tr>
      <w:tr w:rsidR="000E248B" w:rsidRPr="00A419AA" w14:paraId="3AB9A499" w14:textId="77777777" w:rsidTr="00836FB4">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vAlign w:val="center"/>
            <w:hideMark/>
          </w:tcPr>
          <w:p w14:paraId="1ED514E9" w14:textId="77777777" w:rsidR="000E248B" w:rsidRPr="00483FCC" w:rsidRDefault="000E248B" w:rsidP="000E248B">
            <w:pPr>
              <w:spacing w:after="0"/>
              <w:ind w:left="57"/>
              <w:jc w:val="left"/>
              <w:rPr>
                <w:rFonts w:cs="Tahoma"/>
                <w:b w:val="0"/>
                <w:bCs w:val="0"/>
                <w:color w:val="000000" w:themeColor="text1"/>
                <w:sz w:val="16"/>
                <w:szCs w:val="16"/>
              </w:rPr>
            </w:pPr>
            <w:r w:rsidRPr="00483FCC">
              <w:rPr>
                <w:rFonts w:cs="Tahoma"/>
                <w:color w:val="000000" w:themeColor="text1"/>
                <w:sz w:val="16"/>
                <w:szCs w:val="16"/>
              </w:rPr>
              <w:t>53 Zdravotnictví</w:t>
            </w:r>
          </w:p>
        </w:tc>
        <w:tc>
          <w:tcPr>
            <w:tcW w:w="680" w:type="dxa"/>
            <w:noWrap/>
            <w:vAlign w:val="center"/>
            <w:hideMark/>
          </w:tcPr>
          <w:p w14:paraId="6F8FF29A" w14:textId="71A11A4C"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274</w:t>
            </w:r>
          </w:p>
        </w:tc>
        <w:tc>
          <w:tcPr>
            <w:tcW w:w="680" w:type="dxa"/>
            <w:noWrap/>
            <w:vAlign w:val="center"/>
            <w:hideMark/>
          </w:tcPr>
          <w:p w14:paraId="005AF47C" w14:textId="1BF6E5F1"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274</w:t>
            </w:r>
          </w:p>
        </w:tc>
        <w:tc>
          <w:tcPr>
            <w:tcW w:w="680" w:type="dxa"/>
            <w:noWrap/>
            <w:vAlign w:val="center"/>
            <w:hideMark/>
          </w:tcPr>
          <w:p w14:paraId="3C61FA4F" w14:textId="5189BA6A"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15CC8A8F" w14:textId="30D66A4B"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62EC5A5A" w14:textId="3C328813"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29</w:t>
            </w:r>
          </w:p>
        </w:tc>
        <w:tc>
          <w:tcPr>
            <w:tcW w:w="680" w:type="dxa"/>
            <w:noWrap/>
            <w:vAlign w:val="center"/>
            <w:hideMark/>
          </w:tcPr>
          <w:p w14:paraId="205316B3" w14:textId="50660549"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11</w:t>
            </w:r>
          </w:p>
        </w:tc>
        <w:tc>
          <w:tcPr>
            <w:tcW w:w="680" w:type="dxa"/>
            <w:noWrap/>
            <w:vAlign w:val="center"/>
            <w:hideMark/>
          </w:tcPr>
          <w:p w14:paraId="2E9A8900" w14:textId="2AAAC5E2"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303</w:t>
            </w:r>
          </w:p>
        </w:tc>
        <w:tc>
          <w:tcPr>
            <w:tcW w:w="680" w:type="dxa"/>
            <w:noWrap/>
            <w:vAlign w:val="center"/>
            <w:hideMark/>
          </w:tcPr>
          <w:p w14:paraId="798692C6" w14:textId="785A9CE9"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285</w:t>
            </w:r>
          </w:p>
        </w:tc>
      </w:tr>
      <w:tr w:rsidR="000E248B" w:rsidRPr="00A419AA" w14:paraId="7BCDB5D1" w14:textId="77777777" w:rsidTr="00836FB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7EEC665B" w14:textId="77777777" w:rsidR="000E248B" w:rsidRPr="00483FCC" w:rsidRDefault="000E248B" w:rsidP="000E248B">
            <w:pPr>
              <w:spacing w:after="0"/>
              <w:ind w:left="57"/>
              <w:jc w:val="left"/>
              <w:rPr>
                <w:rFonts w:cs="Tahoma"/>
                <w:b w:val="0"/>
                <w:bCs w:val="0"/>
                <w:color w:val="000000" w:themeColor="text1"/>
                <w:sz w:val="16"/>
                <w:szCs w:val="16"/>
              </w:rPr>
            </w:pPr>
            <w:r w:rsidRPr="00483FCC">
              <w:rPr>
                <w:rFonts w:cs="Tahoma"/>
                <w:color w:val="000000" w:themeColor="text1"/>
                <w:sz w:val="16"/>
                <w:szCs w:val="16"/>
              </w:rPr>
              <w:t>65 Gastronomie, hotelnictví a turismus</w:t>
            </w:r>
          </w:p>
        </w:tc>
        <w:tc>
          <w:tcPr>
            <w:tcW w:w="680" w:type="dxa"/>
            <w:noWrap/>
            <w:vAlign w:val="center"/>
            <w:hideMark/>
          </w:tcPr>
          <w:p w14:paraId="4E1FBD06" w14:textId="5F03E733"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1 540</w:t>
            </w:r>
          </w:p>
        </w:tc>
        <w:tc>
          <w:tcPr>
            <w:tcW w:w="680" w:type="dxa"/>
            <w:noWrap/>
            <w:vAlign w:val="center"/>
            <w:hideMark/>
          </w:tcPr>
          <w:p w14:paraId="32A374B5" w14:textId="54880288"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1 545</w:t>
            </w:r>
          </w:p>
        </w:tc>
        <w:tc>
          <w:tcPr>
            <w:tcW w:w="680" w:type="dxa"/>
            <w:noWrap/>
            <w:vAlign w:val="center"/>
            <w:hideMark/>
          </w:tcPr>
          <w:p w14:paraId="43C12250" w14:textId="2A622CBE"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634E39BE" w14:textId="2EB70AF0"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4B0A1054" w14:textId="7E38342F"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96</w:t>
            </w:r>
          </w:p>
        </w:tc>
        <w:tc>
          <w:tcPr>
            <w:tcW w:w="680" w:type="dxa"/>
            <w:noWrap/>
            <w:vAlign w:val="center"/>
            <w:hideMark/>
          </w:tcPr>
          <w:p w14:paraId="5C214C57" w14:textId="50C55A42"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88</w:t>
            </w:r>
          </w:p>
        </w:tc>
        <w:tc>
          <w:tcPr>
            <w:tcW w:w="680" w:type="dxa"/>
            <w:noWrap/>
            <w:vAlign w:val="center"/>
            <w:hideMark/>
          </w:tcPr>
          <w:p w14:paraId="047AA00B" w14:textId="1957FA47"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1 636</w:t>
            </w:r>
          </w:p>
        </w:tc>
        <w:tc>
          <w:tcPr>
            <w:tcW w:w="680" w:type="dxa"/>
            <w:noWrap/>
            <w:vAlign w:val="center"/>
            <w:hideMark/>
          </w:tcPr>
          <w:p w14:paraId="6F5A71D4" w14:textId="4BCA4F16"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1 633</w:t>
            </w:r>
          </w:p>
        </w:tc>
      </w:tr>
      <w:tr w:rsidR="000E248B" w:rsidRPr="00A419AA" w14:paraId="6B31CC46" w14:textId="77777777" w:rsidTr="00836FB4">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vAlign w:val="center"/>
            <w:hideMark/>
          </w:tcPr>
          <w:p w14:paraId="1DC51108" w14:textId="77777777" w:rsidR="000E248B" w:rsidRPr="00483FCC" w:rsidRDefault="000E248B" w:rsidP="000E248B">
            <w:pPr>
              <w:spacing w:after="0"/>
              <w:ind w:left="57"/>
              <w:jc w:val="left"/>
              <w:rPr>
                <w:rFonts w:cs="Tahoma"/>
                <w:b w:val="0"/>
                <w:bCs w:val="0"/>
                <w:color w:val="000000" w:themeColor="text1"/>
                <w:sz w:val="16"/>
                <w:szCs w:val="16"/>
              </w:rPr>
            </w:pPr>
            <w:r w:rsidRPr="00483FCC">
              <w:rPr>
                <w:rFonts w:cs="Tahoma"/>
                <w:color w:val="000000" w:themeColor="text1"/>
                <w:sz w:val="16"/>
                <w:szCs w:val="16"/>
              </w:rPr>
              <w:t>66 Obchod</w:t>
            </w:r>
          </w:p>
        </w:tc>
        <w:tc>
          <w:tcPr>
            <w:tcW w:w="680" w:type="dxa"/>
            <w:noWrap/>
            <w:vAlign w:val="center"/>
            <w:hideMark/>
          </w:tcPr>
          <w:p w14:paraId="2C2B2E5C" w14:textId="27BE3201"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623</w:t>
            </w:r>
          </w:p>
        </w:tc>
        <w:tc>
          <w:tcPr>
            <w:tcW w:w="680" w:type="dxa"/>
            <w:noWrap/>
            <w:vAlign w:val="center"/>
            <w:hideMark/>
          </w:tcPr>
          <w:p w14:paraId="0F9E39B8" w14:textId="4957C6B6"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619</w:t>
            </w:r>
          </w:p>
        </w:tc>
        <w:tc>
          <w:tcPr>
            <w:tcW w:w="680" w:type="dxa"/>
            <w:noWrap/>
            <w:vAlign w:val="center"/>
            <w:hideMark/>
          </w:tcPr>
          <w:p w14:paraId="44190775" w14:textId="090FF1D8"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0F3FF583" w14:textId="5EEBC00A"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23BA6C8C" w14:textId="65032184"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10</w:t>
            </w:r>
          </w:p>
        </w:tc>
        <w:tc>
          <w:tcPr>
            <w:tcW w:w="680" w:type="dxa"/>
            <w:noWrap/>
            <w:vAlign w:val="center"/>
            <w:hideMark/>
          </w:tcPr>
          <w:p w14:paraId="41E2F50D" w14:textId="0C337E1E"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10</w:t>
            </w:r>
          </w:p>
        </w:tc>
        <w:tc>
          <w:tcPr>
            <w:tcW w:w="680" w:type="dxa"/>
            <w:noWrap/>
            <w:vAlign w:val="center"/>
            <w:hideMark/>
          </w:tcPr>
          <w:p w14:paraId="3ADFC46C" w14:textId="1B95C5E2"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633</w:t>
            </w:r>
          </w:p>
        </w:tc>
        <w:tc>
          <w:tcPr>
            <w:tcW w:w="680" w:type="dxa"/>
            <w:noWrap/>
            <w:vAlign w:val="center"/>
            <w:hideMark/>
          </w:tcPr>
          <w:p w14:paraId="357F2EC3" w14:textId="19DBC21B"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629</w:t>
            </w:r>
          </w:p>
        </w:tc>
      </w:tr>
      <w:tr w:rsidR="000E248B" w:rsidRPr="00A419AA" w14:paraId="3AD90A03" w14:textId="77777777" w:rsidTr="00836FB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707686AC" w14:textId="77777777" w:rsidR="000E248B" w:rsidRPr="00483FCC" w:rsidRDefault="000E248B" w:rsidP="000E248B">
            <w:pPr>
              <w:spacing w:after="0"/>
              <w:ind w:left="57"/>
              <w:jc w:val="left"/>
              <w:rPr>
                <w:rFonts w:cs="Tahoma"/>
                <w:b w:val="0"/>
                <w:bCs w:val="0"/>
                <w:color w:val="000000" w:themeColor="text1"/>
                <w:sz w:val="16"/>
                <w:szCs w:val="16"/>
              </w:rPr>
            </w:pPr>
            <w:r w:rsidRPr="00483FCC">
              <w:rPr>
                <w:rFonts w:cs="Tahoma"/>
                <w:color w:val="000000" w:themeColor="text1"/>
                <w:sz w:val="16"/>
                <w:szCs w:val="16"/>
              </w:rPr>
              <w:t>69 Osobní a provozní služby</w:t>
            </w:r>
          </w:p>
        </w:tc>
        <w:tc>
          <w:tcPr>
            <w:tcW w:w="680" w:type="dxa"/>
            <w:noWrap/>
            <w:vAlign w:val="center"/>
            <w:hideMark/>
          </w:tcPr>
          <w:p w14:paraId="0E196E65" w14:textId="375D8AE8"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925</w:t>
            </w:r>
          </w:p>
        </w:tc>
        <w:tc>
          <w:tcPr>
            <w:tcW w:w="680" w:type="dxa"/>
            <w:noWrap/>
            <w:vAlign w:val="center"/>
            <w:hideMark/>
          </w:tcPr>
          <w:p w14:paraId="00ACE08D" w14:textId="08E6254B"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949</w:t>
            </w:r>
          </w:p>
        </w:tc>
        <w:tc>
          <w:tcPr>
            <w:tcW w:w="680" w:type="dxa"/>
            <w:noWrap/>
            <w:vAlign w:val="center"/>
            <w:hideMark/>
          </w:tcPr>
          <w:p w14:paraId="032F3C1F" w14:textId="00FD6DB4"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46221BE6" w14:textId="0E8DA177"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25951318" w14:textId="1B76CBCC"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630A445A" w14:textId="2054939F"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5</w:t>
            </w:r>
          </w:p>
        </w:tc>
        <w:tc>
          <w:tcPr>
            <w:tcW w:w="680" w:type="dxa"/>
            <w:noWrap/>
            <w:vAlign w:val="center"/>
            <w:hideMark/>
          </w:tcPr>
          <w:p w14:paraId="1BED1939" w14:textId="6697E632"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925</w:t>
            </w:r>
          </w:p>
        </w:tc>
        <w:tc>
          <w:tcPr>
            <w:tcW w:w="680" w:type="dxa"/>
            <w:noWrap/>
            <w:vAlign w:val="center"/>
            <w:hideMark/>
          </w:tcPr>
          <w:p w14:paraId="71ED6217" w14:textId="46C2B5CC"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954</w:t>
            </w:r>
          </w:p>
        </w:tc>
      </w:tr>
      <w:tr w:rsidR="000E248B" w:rsidRPr="00A419AA" w14:paraId="238728C2" w14:textId="77777777" w:rsidTr="00836FB4">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3361E018" w14:textId="77777777" w:rsidR="000E248B" w:rsidRPr="00483FCC" w:rsidRDefault="000E248B" w:rsidP="000E248B">
            <w:pPr>
              <w:spacing w:after="0"/>
              <w:ind w:left="57"/>
              <w:jc w:val="left"/>
              <w:rPr>
                <w:rFonts w:cs="Tahoma"/>
                <w:b w:val="0"/>
                <w:bCs w:val="0"/>
                <w:color w:val="000000" w:themeColor="text1"/>
                <w:sz w:val="16"/>
                <w:szCs w:val="16"/>
              </w:rPr>
            </w:pPr>
            <w:r w:rsidRPr="00483FCC">
              <w:rPr>
                <w:rFonts w:cs="Tahoma"/>
                <w:color w:val="000000" w:themeColor="text1"/>
                <w:sz w:val="16"/>
                <w:szCs w:val="16"/>
              </w:rPr>
              <w:t>75 Pedagogika, učitelství a sociální péče</w:t>
            </w:r>
          </w:p>
        </w:tc>
        <w:tc>
          <w:tcPr>
            <w:tcW w:w="680" w:type="dxa"/>
            <w:noWrap/>
            <w:vAlign w:val="center"/>
            <w:hideMark/>
          </w:tcPr>
          <w:p w14:paraId="4CDECBBD" w14:textId="44E73D1F"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101</w:t>
            </w:r>
          </w:p>
        </w:tc>
        <w:tc>
          <w:tcPr>
            <w:tcW w:w="680" w:type="dxa"/>
            <w:noWrap/>
            <w:vAlign w:val="center"/>
            <w:hideMark/>
          </w:tcPr>
          <w:p w14:paraId="1A3AF564" w14:textId="5F816C3C"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90</w:t>
            </w:r>
          </w:p>
        </w:tc>
        <w:tc>
          <w:tcPr>
            <w:tcW w:w="680" w:type="dxa"/>
            <w:noWrap/>
            <w:vAlign w:val="center"/>
            <w:hideMark/>
          </w:tcPr>
          <w:p w14:paraId="62E4CE19" w14:textId="4F1891B6"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7EC38DF0" w14:textId="5B08EC6B"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2F292FDE" w14:textId="62E2789D"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5A1E1EE7" w14:textId="40071BA7"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0</w:t>
            </w:r>
          </w:p>
        </w:tc>
        <w:tc>
          <w:tcPr>
            <w:tcW w:w="680" w:type="dxa"/>
            <w:noWrap/>
            <w:vAlign w:val="center"/>
            <w:hideMark/>
          </w:tcPr>
          <w:p w14:paraId="50947A27" w14:textId="3FB46AC3"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101</w:t>
            </w:r>
          </w:p>
        </w:tc>
        <w:tc>
          <w:tcPr>
            <w:tcW w:w="680" w:type="dxa"/>
            <w:noWrap/>
            <w:vAlign w:val="center"/>
            <w:hideMark/>
          </w:tcPr>
          <w:p w14:paraId="6B1F1C22" w14:textId="051BA7DA" w:rsidR="000E248B" w:rsidRPr="000E248B" w:rsidRDefault="000E248B" w:rsidP="000E24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E248B">
              <w:rPr>
                <w:rFonts w:cs="Tahoma"/>
                <w:color w:val="000000" w:themeColor="text1"/>
                <w:sz w:val="16"/>
                <w:szCs w:val="16"/>
              </w:rPr>
              <w:t>90</w:t>
            </w:r>
          </w:p>
        </w:tc>
      </w:tr>
      <w:tr w:rsidR="000E248B" w:rsidRPr="00A419AA" w14:paraId="2A5D9FB1" w14:textId="77777777" w:rsidTr="00836FB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bottom w:val="none" w:sz="0" w:space="0" w:color="auto"/>
            </w:tcBorders>
            <w:shd w:val="clear" w:color="auto" w:fill="7F7F7F" w:themeFill="text1" w:themeFillTint="80"/>
            <w:vAlign w:val="center"/>
            <w:hideMark/>
          </w:tcPr>
          <w:p w14:paraId="13335D3E" w14:textId="77777777" w:rsidR="000E248B" w:rsidRPr="00483FCC" w:rsidRDefault="000E248B" w:rsidP="000E248B">
            <w:pPr>
              <w:spacing w:after="0"/>
              <w:jc w:val="center"/>
              <w:rPr>
                <w:rFonts w:cs="Tahoma"/>
                <w:b w:val="0"/>
                <w:bCs w:val="0"/>
                <w:sz w:val="16"/>
                <w:szCs w:val="16"/>
              </w:rPr>
            </w:pPr>
            <w:r w:rsidRPr="00483FCC">
              <w:rPr>
                <w:rFonts w:cs="Tahoma"/>
                <w:sz w:val="16"/>
                <w:szCs w:val="16"/>
              </w:rPr>
              <w:t>Celkem</w:t>
            </w:r>
          </w:p>
        </w:tc>
        <w:tc>
          <w:tcPr>
            <w:tcW w:w="680" w:type="dxa"/>
            <w:noWrap/>
            <w:vAlign w:val="center"/>
            <w:hideMark/>
          </w:tcPr>
          <w:p w14:paraId="348CC0EE" w14:textId="3D54949F"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0E248B">
              <w:rPr>
                <w:rFonts w:cs="Tahoma"/>
                <w:b/>
                <w:bCs/>
                <w:color w:val="000000" w:themeColor="text1"/>
                <w:sz w:val="16"/>
                <w:szCs w:val="16"/>
              </w:rPr>
              <w:t>10 006</w:t>
            </w:r>
          </w:p>
        </w:tc>
        <w:tc>
          <w:tcPr>
            <w:tcW w:w="680" w:type="dxa"/>
            <w:noWrap/>
            <w:vAlign w:val="center"/>
            <w:hideMark/>
          </w:tcPr>
          <w:p w14:paraId="16D24726" w14:textId="6D3B7957"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0E248B">
              <w:rPr>
                <w:rFonts w:cs="Tahoma"/>
                <w:b/>
                <w:bCs/>
                <w:color w:val="000000" w:themeColor="text1"/>
                <w:sz w:val="16"/>
                <w:szCs w:val="16"/>
              </w:rPr>
              <w:t>10 101</w:t>
            </w:r>
          </w:p>
        </w:tc>
        <w:tc>
          <w:tcPr>
            <w:tcW w:w="680" w:type="dxa"/>
            <w:noWrap/>
            <w:vAlign w:val="center"/>
            <w:hideMark/>
          </w:tcPr>
          <w:p w14:paraId="1C004ABC" w14:textId="419138E1"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0E248B">
              <w:rPr>
                <w:rFonts w:cs="Tahoma"/>
                <w:b/>
                <w:bCs/>
                <w:color w:val="000000" w:themeColor="text1"/>
                <w:sz w:val="16"/>
                <w:szCs w:val="16"/>
              </w:rPr>
              <w:t>76</w:t>
            </w:r>
          </w:p>
        </w:tc>
        <w:tc>
          <w:tcPr>
            <w:tcW w:w="680" w:type="dxa"/>
            <w:noWrap/>
            <w:vAlign w:val="center"/>
            <w:hideMark/>
          </w:tcPr>
          <w:p w14:paraId="523FBE2D" w14:textId="6015ABBC"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0E248B">
              <w:rPr>
                <w:rFonts w:cs="Tahoma"/>
                <w:b/>
                <w:bCs/>
                <w:color w:val="000000" w:themeColor="text1"/>
                <w:sz w:val="16"/>
                <w:szCs w:val="16"/>
              </w:rPr>
              <w:t>78</w:t>
            </w:r>
          </w:p>
        </w:tc>
        <w:tc>
          <w:tcPr>
            <w:tcW w:w="680" w:type="dxa"/>
            <w:noWrap/>
            <w:vAlign w:val="center"/>
            <w:hideMark/>
          </w:tcPr>
          <w:p w14:paraId="726FA0CE" w14:textId="17D72218"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0E248B">
              <w:rPr>
                <w:rFonts w:cs="Tahoma"/>
                <w:b/>
                <w:bCs/>
                <w:color w:val="000000" w:themeColor="text1"/>
                <w:sz w:val="16"/>
                <w:szCs w:val="16"/>
              </w:rPr>
              <w:t>164</w:t>
            </w:r>
          </w:p>
        </w:tc>
        <w:tc>
          <w:tcPr>
            <w:tcW w:w="680" w:type="dxa"/>
            <w:noWrap/>
            <w:vAlign w:val="center"/>
            <w:hideMark/>
          </w:tcPr>
          <w:p w14:paraId="3F790495" w14:textId="45401E5A"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0E248B">
              <w:rPr>
                <w:rFonts w:cs="Tahoma"/>
                <w:b/>
                <w:bCs/>
                <w:color w:val="000000" w:themeColor="text1"/>
                <w:sz w:val="16"/>
                <w:szCs w:val="16"/>
              </w:rPr>
              <w:t>142</w:t>
            </w:r>
          </w:p>
        </w:tc>
        <w:tc>
          <w:tcPr>
            <w:tcW w:w="680" w:type="dxa"/>
            <w:noWrap/>
            <w:vAlign w:val="center"/>
            <w:hideMark/>
          </w:tcPr>
          <w:p w14:paraId="20B1AAD0" w14:textId="765B49C3"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0E248B">
              <w:rPr>
                <w:rFonts w:cs="Tahoma"/>
                <w:b/>
                <w:bCs/>
                <w:color w:val="000000" w:themeColor="text1"/>
                <w:sz w:val="16"/>
                <w:szCs w:val="16"/>
              </w:rPr>
              <w:t>10 246</w:t>
            </w:r>
          </w:p>
        </w:tc>
        <w:tc>
          <w:tcPr>
            <w:tcW w:w="680" w:type="dxa"/>
            <w:noWrap/>
            <w:vAlign w:val="center"/>
            <w:hideMark/>
          </w:tcPr>
          <w:p w14:paraId="5AF2A981" w14:textId="076C7DBF" w:rsidR="000E248B" w:rsidRPr="000E248B" w:rsidRDefault="000E248B" w:rsidP="000E24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0E248B">
              <w:rPr>
                <w:rFonts w:cs="Tahoma"/>
                <w:b/>
                <w:bCs/>
                <w:color w:val="000000" w:themeColor="text1"/>
                <w:sz w:val="16"/>
                <w:szCs w:val="16"/>
              </w:rPr>
              <w:t>10 321</w:t>
            </w:r>
          </w:p>
        </w:tc>
      </w:tr>
    </w:tbl>
    <w:p w14:paraId="64C41D5E" w14:textId="77777777" w:rsidR="00210F3A" w:rsidRPr="000E248B" w:rsidRDefault="00210F3A" w:rsidP="00210F3A">
      <w:pPr>
        <w:rPr>
          <w:color w:val="000000" w:themeColor="text1"/>
          <w:sz w:val="16"/>
        </w:rPr>
      </w:pPr>
      <w:r w:rsidRPr="000E248B">
        <w:rPr>
          <w:color w:val="000000" w:themeColor="text1"/>
          <w:sz w:val="16"/>
        </w:rPr>
        <w:t>Zdroj: MŠMT</w:t>
      </w:r>
    </w:p>
    <w:p w14:paraId="76907B91" w14:textId="7DF8CF9C" w:rsidR="008F34A2" w:rsidRDefault="0CF20916" w:rsidP="02354336">
      <w:pPr>
        <w:spacing w:before="120"/>
        <w:textAlignment w:val="baseline"/>
        <w:rPr>
          <w:rFonts w:cs="Tahoma"/>
        </w:rPr>
      </w:pPr>
      <w:r w:rsidRPr="02354336">
        <w:rPr>
          <w:rFonts w:cs="Tahoma"/>
        </w:rPr>
        <w:t xml:space="preserve">Mezi nejpočetnější skupiny </w:t>
      </w:r>
      <w:r w:rsidR="21862CDF" w:rsidRPr="02354336">
        <w:rPr>
          <w:rFonts w:cs="Tahoma"/>
        </w:rPr>
        <w:t xml:space="preserve">oborů </w:t>
      </w:r>
      <w:r w:rsidRPr="02354336">
        <w:rPr>
          <w:rFonts w:cs="Tahoma"/>
        </w:rPr>
        <w:t xml:space="preserve">co do počtu žáků patřily </w:t>
      </w:r>
      <w:r w:rsidR="7F099A9A" w:rsidRPr="02354336">
        <w:rPr>
          <w:rFonts w:cs="Tahoma"/>
        </w:rPr>
        <w:t xml:space="preserve">ve všech formách vzdělávání </w:t>
      </w:r>
      <w:r w:rsidR="21862CDF" w:rsidRPr="02354336">
        <w:rPr>
          <w:rFonts w:cs="Tahoma"/>
        </w:rPr>
        <w:t xml:space="preserve">skupiny </w:t>
      </w:r>
      <w:r w:rsidRPr="02354336">
        <w:rPr>
          <w:rFonts w:cs="Tahoma"/>
        </w:rPr>
        <w:t>obor</w:t>
      </w:r>
      <w:r w:rsidR="21862CDF" w:rsidRPr="02354336">
        <w:rPr>
          <w:rFonts w:cs="Tahoma"/>
        </w:rPr>
        <w:t>ů</w:t>
      </w:r>
      <w:r w:rsidRPr="02354336">
        <w:rPr>
          <w:rFonts w:cs="Tahoma"/>
        </w:rPr>
        <w:t xml:space="preserve"> 23 Strojírenství a strojírenská výroba (2 187</w:t>
      </w:r>
      <w:r w:rsidR="21862CDF" w:rsidRPr="02354336">
        <w:rPr>
          <w:rFonts w:cs="Tahoma"/>
        </w:rPr>
        <w:t> </w:t>
      </w:r>
      <w:r w:rsidRPr="02354336">
        <w:rPr>
          <w:rFonts w:cs="Tahoma"/>
        </w:rPr>
        <w:t>žáků), 65 Gastronomie, hotelnictví a turismus (1 633 žáků), 26 Elektrotechnika, telekomunikační a výpočetní technika (1</w:t>
      </w:r>
      <w:r w:rsidR="3AA609E6" w:rsidRPr="02354336">
        <w:rPr>
          <w:rFonts w:cs="Tahoma"/>
        </w:rPr>
        <w:t> </w:t>
      </w:r>
      <w:r w:rsidRPr="02354336">
        <w:rPr>
          <w:rFonts w:cs="Tahoma"/>
        </w:rPr>
        <w:t>083 žáků), 36 Stavebnictví, geodézie a</w:t>
      </w:r>
      <w:r w:rsidR="7F099A9A" w:rsidRPr="02354336">
        <w:rPr>
          <w:rFonts w:cs="Tahoma"/>
        </w:rPr>
        <w:t> </w:t>
      </w:r>
      <w:r w:rsidRPr="02354336">
        <w:rPr>
          <w:rFonts w:cs="Tahoma"/>
        </w:rPr>
        <w:t xml:space="preserve">kartografie (1 019 žáků). Když </w:t>
      </w:r>
      <w:r w:rsidR="24F09DCE" w:rsidRPr="02354336">
        <w:rPr>
          <w:rFonts w:cs="Tahoma"/>
        </w:rPr>
        <w:t>opomineme skupinu oborů</w:t>
      </w:r>
      <w:r w:rsidRPr="02354336">
        <w:rPr>
          <w:rFonts w:cs="Tahoma"/>
        </w:rPr>
        <w:t xml:space="preserve"> 21 Hornictví a hornická geologie, hutnictví a slévárenství, ve </w:t>
      </w:r>
      <w:r w:rsidR="786945A6" w:rsidRPr="02354336">
        <w:rPr>
          <w:rFonts w:cs="Tahoma"/>
        </w:rPr>
        <w:t xml:space="preserve">které </w:t>
      </w:r>
      <w:r w:rsidR="004718B0">
        <w:rPr>
          <w:rFonts w:cs="Tahoma"/>
        </w:rPr>
        <w:t xml:space="preserve">se </w:t>
      </w:r>
      <w:r w:rsidR="07F91301" w:rsidRPr="02354336">
        <w:rPr>
          <w:rFonts w:cs="Tahoma"/>
        </w:rPr>
        <w:t>v</w:t>
      </w:r>
      <w:r w:rsidR="786945A6" w:rsidRPr="02354336">
        <w:rPr>
          <w:rFonts w:cs="Tahoma"/>
        </w:rPr>
        <w:t xml:space="preserve">e </w:t>
      </w:r>
      <w:r w:rsidRPr="02354336">
        <w:rPr>
          <w:rFonts w:cs="Tahoma"/>
        </w:rPr>
        <w:t xml:space="preserve">školním roce 2021/2022 </w:t>
      </w:r>
      <w:r w:rsidR="786945A6" w:rsidRPr="02354336">
        <w:rPr>
          <w:rFonts w:cs="Tahoma"/>
        </w:rPr>
        <w:t>nevzdělávali žádní žáci</w:t>
      </w:r>
      <w:r w:rsidRPr="02354336">
        <w:rPr>
          <w:rFonts w:cs="Tahoma"/>
        </w:rPr>
        <w:t xml:space="preserve">, mezi </w:t>
      </w:r>
      <w:r w:rsidR="287872FE" w:rsidRPr="02354336">
        <w:rPr>
          <w:rFonts w:cs="Tahoma"/>
        </w:rPr>
        <w:t xml:space="preserve">skupiny </w:t>
      </w:r>
      <w:r w:rsidRPr="02354336">
        <w:rPr>
          <w:rFonts w:cs="Tahoma"/>
        </w:rPr>
        <w:t>s nejmenším počtem žáků patřil</w:t>
      </w:r>
      <w:r w:rsidR="287872FE" w:rsidRPr="02354336">
        <w:rPr>
          <w:rFonts w:cs="Tahoma"/>
        </w:rPr>
        <w:t>y</w:t>
      </w:r>
      <w:r w:rsidRPr="02354336">
        <w:rPr>
          <w:rFonts w:cs="Tahoma"/>
        </w:rPr>
        <w:t xml:space="preserve"> </w:t>
      </w:r>
      <w:r w:rsidR="287872FE" w:rsidRPr="02354336">
        <w:rPr>
          <w:rFonts w:cs="Tahoma"/>
        </w:rPr>
        <w:t>skupiny</w:t>
      </w:r>
      <w:r w:rsidRPr="02354336">
        <w:rPr>
          <w:rFonts w:cs="Tahoma"/>
        </w:rPr>
        <w:t xml:space="preserve"> </w:t>
      </w:r>
      <w:r w:rsidR="287872FE" w:rsidRPr="02354336">
        <w:rPr>
          <w:rFonts w:cs="Tahoma"/>
        </w:rPr>
        <w:t xml:space="preserve">oborů </w:t>
      </w:r>
      <w:r w:rsidRPr="02354336">
        <w:rPr>
          <w:rFonts w:cs="Tahoma"/>
        </w:rPr>
        <w:t>31</w:t>
      </w:r>
      <w:r w:rsidR="287872FE" w:rsidRPr="02354336">
        <w:rPr>
          <w:rFonts w:cs="Tahoma"/>
        </w:rPr>
        <w:t> </w:t>
      </w:r>
      <w:r w:rsidRPr="02354336">
        <w:rPr>
          <w:rFonts w:cs="Tahoma"/>
        </w:rPr>
        <w:t>Textilní výroba a oděvnictví (17 žáků) a</w:t>
      </w:r>
      <w:r w:rsidR="21862CDF" w:rsidRPr="02354336">
        <w:rPr>
          <w:rFonts w:cs="Tahoma"/>
        </w:rPr>
        <w:t> </w:t>
      </w:r>
      <w:r w:rsidRPr="02354336">
        <w:rPr>
          <w:rFonts w:cs="Tahoma"/>
        </w:rPr>
        <w:t>39 Speciální a</w:t>
      </w:r>
      <w:r w:rsidR="7F099A9A" w:rsidRPr="02354336">
        <w:rPr>
          <w:rFonts w:cs="Tahoma"/>
        </w:rPr>
        <w:t> </w:t>
      </w:r>
      <w:r w:rsidRPr="02354336">
        <w:rPr>
          <w:rFonts w:cs="Tahoma"/>
        </w:rPr>
        <w:t>interdisciplinární technické obory (27</w:t>
      </w:r>
      <w:r w:rsidR="69099AB5" w:rsidRPr="02354336">
        <w:rPr>
          <w:rFonts w:cs="Tahoma"/>
        </w:rPr>
        <w:t> </w:t>
      </w:r>
      <w:r w:rsidRPr="02354336">
        <w:rPr>
          <w:rFonts w:cs="Tahoma"/>
        </w:rPr>
        <w:t>žáků).</w:t>
      </w:r>
    </w:p>
    <w:p w14:paraId="265426BA" w14:textId="5EB5F73B" w:rsidR="008F34A2" w:rsidRPr="00254902" w:rsidRDefault="008F34A2" w:rsidP="000E248B">
      <w:pPr>
        <w:spacing w:before="120"/>
        <w:textAlignment w:val="baseline"/>
        <w:rPr>
          <w:rFonts w:cs="Tahoma"/>
          <w:szCs w:val="20"/>
        </w:rPr>
      </w:pPr>
      <w:r w:rsidRPr="00254902">
        <w:rPr>
          <w:rFonts w:cs="Tahoma"/>
          <w:szCs w:val="20"/>
        </w:rPr>
        <w:t>Z pohledu meziročního srovnání zaznamenal</w:t>
      </w:r>
      <w:r w:rsidR="00A140B7">
        <w:rPr>
          <w:rFonts w:cs="Tahoma"/>
          <w:szCs w:val="20"/>
        </w:rPr>
        <w:t>y</w:t>
      </w:r>
      <w:r w:rsidRPr="00254902">
        <w:rPr>
          <w:rFonts w:cs="Tahoma"/>
          <w:szCs w:val="20"/>
        </w:rPr>
        <w:t xml:space="preserve"> největší nárůst </w:t>
      </w:r>
      <w:r w:rsidR="00A140B7">
        <w:rPr>
          <w:rFonts w:cs="Tahoma"/>
          <w:szCs w:val="20"/>
        </w:rPr>
        <w:t>skupiny oborů</w:t>
      </w:r>
      <w:r w:rsidR="00CD248C">
        <w:rPr>
          <w:rFonts w:cs="Tahoma"/>
          <w:szCs w:val="20"/>
        </w:rPr>
        <w:t xml:space="preserve"> 36 </w:t>
      </w:r>
      <w:r w:rsidR="00324571">
        <w:rPr>
          <w:rFonts w:cs="Tahoma"/>
          <w:szCs w:val="20"/>
        </w:rPr>
        <w:t>Stavebnictví, geodézie a</w:t>
      </w:r>
      <w:r w:rsidR="008E7799">
        <w:rPr>
          <w:rFonts w:cs="Tahoma"/>
          <w:szCs w:val="20"/>
        </w:rPr>
        <w:t> </w:t>
      </w:r>
      <w:r w:rsidR="00324571">
        <w:rPr>
          <w:rFonts w:cs="Tahoma"/>
          <w:szCs w:val="20"/>
        </w:rPr>
        <w:t xml:space="preserve">kartografie </w:t>
      </w:r>
      <w:r w:rsidR="008E7799">
        <w:rPr>
          <w:rFonts w:cs="Tahoma"/>
          <w:szCs w:val="20"/>
        </w:rPr>
        <w:t>o </w:t>
      </w:r>
      <w:r w:rsidR="00324571">
        <w:rPr>
          <w:rFonts w:cs="Tahoma"/>
          <w:szCs w:val="20"/>
        </w:rPr>
        <w:t>80 žáků (tj. +</w:t>
      </w:r>
      <w:r w:rsidR="0038584D">
        <w:rPr>
          <w:rFonts w:cs="Tahoma"/>
          <w:szCs w:val="20"/>
        </w:rPr>
        <w:t>8,5 %)</w:t>
      </w:r>
      <w:r w:rsidR="00133E26">
        <w:rPr>
          <w:rFonts w:cs="Tahoma"/>
          <w:szCs w:val="20"/>
        </w:rPr>
        <w:t xml:space="preserve"> a 26 Elektrotechnika, telekomunikační a výpočetní technika</w:t>
      </w:r>
      <w:r w:rsidR="007F5D0D">
        <w:rPr>
          <w:rFonts w:cs="Tahoma"/>
          <w:szCs w:val="20"/>
        </w:rPr>
        <w:t xml:space="preserve"> </w:t>
      </w:r>
      <w:r w:rsidR="008E7799">
        <w:rPr>
          <w:rFonts w:cs="Tahoma"/>
          <w:szCs w:val="20"/>
        </w:rPr>
        <w:t>o </w:t>
      </w:r>
      <w:r w:rsidR="007F5D0D">
        <w:rPr>
          <w:rFonts w:cs="Tahoma"/>
          <w:szCs w:val="20"/>
        </w:rPr>
        <w:t>41</w:t>
      </w:r>
      <w:r w:rsidR="008E7799">
        <w:rPr>
          <w:rFonts w:cs="Tahoma"/>
          <w:szCs w:val="20"/>
        </w:rPr>
        <w:t> </w:t>
      </w:r>
      <w:r w:rsidR="007F5D0D">
        <w:rPr>
          <w:rFonts w:cs="Tahoma"/>
          <w:szCs w:val="20"/>
        </w:rPr>
        <w:t>žáků (tj. +3,9 %).</w:t>
      </w:r>
      <w:r w:rsidR="007D545D">
        <w:rPr>
          <w:rFonts w:cs="Tahoma"/>
          <w:szCs w:val="20"/>
        </w:rPr>
        <w:t xml:space="preserve"> </w:t>
      </w:r>
      <w:r w:rsidRPr="00254902">
        <w:rPr>
          <w:rFonts w:cs="Tahoma"/>
          <w:szCs w:val="20"/>
        </w:rPr>
        <w:t>Naopak největší pokles zaznamenal</w:t>
      </w:r>
      <w:r w:rsidR="00A051ED">
        <w:rPr>
          <w:rFonts w:cs="Tahoma"/>
          <w:szCs w:val="20"/>
        </w:rPr>
        <w:t>a</w:t>
      </w:r>
      <w:r w:rsidR="00A140B7">
        <w:rPr>
          <w:rFonts w:cs="Tahoma"/>
          <w:szCs w:val="20"/>
        </w:rPr>
        <w:t xml:space="preserve"> skupin</w:t>
      </w:r>
      <w:r w:rsidR="00776801">
        <w:rPr>
          <w:rFonts w:cs="Tahoma"/>
          <w:szCs w:val="20"/>
        </w:rPr>
        <w:t>a</w:t>
      </w:r>
      <w:r w:rsidR="00A140B7">
        <w:rPr>
          <w:rFonts w:cs="Tahoma"/>
          <w:szCs w:val="20"/>
        </w:rPr>
        <w:t xml:space="preserve"> obor</w:t>
      </w:r>
      <w:r w:rsidR="00EE5411">
        <w:rPr>
          <w:rFonts w:cs="Tahoma"/>
          <w:szCs w:val="20"/>
        </w:rPr>
        <w:t>ů</w:t>
      </w:r>
      <w:r w:rsidRPr="00254902">
        <w:rPr>
          <w:rFonts w:cs="Tahoma"/>
          <w:szCs w:val="20"/>
        </w:rPr>
        <w:t xml:space="preserve"> 23</w:t>
      </w:r>
      <w:r w:rsidR="003C3C85">
        <w:rPr>
          <w:rFonts w:cs="Tahoma"/>
          <w:szCs w:val="20"/>
        </w:rPr>
        <w:t> </w:t>
      </w:r>
      <w:r w:rsidRPr="00254902">
        <w:rPr>
          <w:rFonts w:cs="Tahoma"/>
          <w:szCs w:val="20"/>
        </w:rPr>
        <w:t>Strojírenství a</w:t>
      </w:r>
      <w:r w:rsidR="008E7799">
        <w:rPr>
          <w:rFonts w:cs="Tahoma"/>
          <w:szCs w:val="20"/>
        </w:rPr>
        <w:t> </w:t>
      </w:r>
      <w:r w:rsidRPr="00254902">
        <w:rPr>
          <w:rFonts w:cs="Tahoma"/>
          <w:szCs w:val="20"/>
        </w:rPr>
        <w:t xml:space="preserve">strojírenská výroba </w:t>
      </w:r>
      <w:r w:rsidR="00387D3B">
        <w:rPr>
          <w:rFonts w:cs="Tahoma"/>
          <w:szCs w:val="20"/>
        </w:rPr>
        <w:t xml:space="preserve">o </w:t>
      </w:r>
      <w:r w:rsidR="00C64F26">
        <w:rPr>
          <w:rFonts w:cs="Tahoma"/>
          <w:szCs w:val="20"/>
        </w:rPr>
        <w:t>109 žáků (tj. -</w:t>
      </w:r>
      <w:r w:rsidR="00FC2D4C">
        <w:rPr>
          <w:rFonts w:cs="Tahoma"/>
          <w:szCs w:val="20"/>
        </w:rPr>
        <w:t>4,7 %).</w:t>
      </w:r>
    </w:p>
    <w:p w14:paraId="1612D480" w14:textId="77777777" w:rsidR="00415166" w:rsidRPr="004B2429" w:rsidRDefault="00415166">
      <w:pPr>
        <w:spacing w:after="0"/>
        <w:jc w:val="left"/>
        <w:rPr>
          <w:rStyle w:val="Zvraznn1"/>
          <w:color w:val="000000" w:themeColor="text1"/>
        </w:rPr>
      </w:pPr>
      <w:r w:rsidRPr="00A419AA">
        <w:rPr>
          <w:rStyle w:val="Zvraznn1"/>
          <w:color w:val="FF0000"/>
        </w:rPr>
        <w:br w:type="page"/>
      </w:r>
    </w:p>
    <w:p w14:paraId="26B7B3AE" w14:textId="0A450D10" w:rsidR="0017681D" w:rsidRPr="004B2429" w:rsidRDefault="0017681D" w:rsidP="00210F3A">
      <w:pPr>
        <w:spacing w:before="360" w:after="240"/>
        <w:rPr>
          <w:rStyle w:val="Zvraznn1"/>
          <w:color w:val="000000" w:themeColor="text1"/>
        </w:rPr>
      </w:pPr>
      <w:r w:rsidRPr="004B2429">
        <w:rPr>
          <w:rStyle w:val="Zvraznn1"/>
          <w:color w:val="000000" w:themeColor="text1"/>
        </w:rPr>
        <w:lastRenderedPageBreak/>
        <w:t>Přijímací řízení</w:t>
      </w:r>
    </w:p>
    <w:p w14:paraId="30F6E825" w14:textId="02709DBF" w:rsidR="00C71010" w:rsidRPr="004B2429" w:rsidRDefault="0B3BA5CB" w:rsidP="02354336">
      <w:pPr>
        <w:spacing w:before="240"/>
        <w:rPr>
          <w:rFonts w:cs="Tahoma"/>
          <w:color w:val="000000" w:themeColor="text1"/>
        </w:rPr>
      </w:pPr>
      <w:r w:rsidRPr="02354336">
        <w:rPr>
          <w:rStyle w:val="normaltextrun"/>
          <w:rFonts w:cs="Tahoma"/>
          <w:color w:val="000000"/>
          <w:shd w:val="clear" w:color="auto" w:fill="FFFFFF"/>
        </w:rPr>
        <w:t xml:space="preserve">Ve školním roce 2021/2022 nastoupilo do prvních ročníků oborů středního vzdělání s výučním listem o 26 žáků méně než v roce předchozím. </w:t>
      </w:r>
      <w:r w:rsidR="61A5E0F3" w:rsidRPr="02354336">
        <w:rPr>
          <w:rStyle w:val="normaltextrun"/>
          <w:rFonts w:cs="Tahoma"/>
          <w:color w:val="000000"/>
          <w:shd w:val="clear" w:color="auto" w:fill="FFFFFF"/>
        </w:rPr>
        <w:t>V</w:t>
      </w:r>
      <w:r w:rsidRPr="02354336">
        <w:rPr>
          <w:rStyle w:val="normaltextrun"/>
          <w:rFonts w:cs="Tahoma"/>
          <w:color w:val="000000"/>
          <w:shd w:val="clear" w:color="auto" w:fill="FFFFFF"/>
        </w:rPr>
        <w:t> těchto oborech tedy bylo přijato</w:t>
      </w:r>
      <w:r w:rsidR="78094432" w:rsidRPr="02354336">
        <w:rPr>
          <w:rStyle w:val="normaltextrun"/>
          <w:rFonts w:cs="Tahoma"/>
          <w:color w:val="000000"/>
          <w:shd w:val="clear" w:color="auto" w:fill="FFFFFF"/>
        </w:rPr>
        <w:t xml:space="preserve"> ke vzdělávání celkem</w:t>
      </w:r>
      <w:r w:rsidRPr="02354336">
        <w:rPr>
          <w:rStyle w:val="normaltextrun"/>
          <w:rFonts w:cs="Tahoma"/>
          <w:color w:val="000000"/>
          <w:shd w:val="clear" w:color="auto" w:fill="FFFFFF"/>
        </w:rPr>
        <w:t xml:space="preserve"> 3 724 žáků.</w:t>
      </w:r>
    </w:p>
    <w:p w14:paraId="4F70632A" w14:textId="5A63D064" w:rsidR="0017681D" w:rsidRPr="003B28FD" w:rsidRDefault="00210F3A" w:rsidP="002F359D">
      <w:pPr>
        <w:pStyle w:val="Tabulka"/>
        <w:tabs>
          <w:tab w:val="num" w:pos="1276"/>
        </w:tabs>
        <w:spacing w:before="240" w:beforeAutospacing="0" w:after="120" w:afterAutospacing="0"/>
        <w:ind w:left="1276" w:hanging="1276"/>
        <w:jc w:val="both"/>
        <w:rPr>
          <w:color w:val="000000" w:themeColor="text1"/>
        </w:rPr>
      </w:pPr>
      <w:bookmarkStart w:id="155" w:name="_Toc129600042"/>
      <w:bookmarkStart w:id="156" w:name="_Toc129610090"/>
      <w:r w:rsidRPr="003B28FD">
        <w:rPr>
          <w:color w:val="000000" w:themeColor="text1"/>
        </w:rPr>
        <w:t>Počet žáků nově přijatých do 1. ročníku v</w:t>
      </w:r>
      <w:r w:rsidR="004B5598">
        <w:rPr>
          <w:color w:val="000000" w:themeColor="text1"/>
        </w:rPr>
        <w:t> </w:t>
      </w:r>
      <w:r w:rsidRPr="003B28FD">
        <w:rPr>
          <w:color w:val="000000" w:themeColor="text1"/>
        </w:rPr>
        <w:t>jednotlivých skupinách oborů středního vzdělání s</w:t>
      </w:r>
      <w:r w:rsidR="004B5598">
        <w:rPr>
          <w:color w:val="000000" w:themeColor="text1"/>
        </w:rPr>
        <w:t> </w:t>
      </w:r>
      <w:r w:rsidRPr="003B28FD">
        <w:rPr>
          <w:color w:val="000000" w:themeColor="text1"/>
        </w:rPr>
        <w:t>výučním listem</w:t>
      </w:r>
      <w:bookmarkEnd w:id="155"/>
      <w:bookmarkEnd w:id="156"/>
    </w:p>
    <w:tbl>
      <w:tblPr>
        <w:tblStyle w:val="Tmavtabulkasmkou5zvraznn3"/>
        <w:tblW w:w="10260" w:type="dxa"/>
        <w:jc w:val="center"/>
        <w:tblLayout w:type="fixed"/>
        <w:tblCellMar>
          <w:left w:w="0" w:type="dxa"/>
          <w:right w:w="0" w:type="dxa"/>
        </w:tblCellMar>
        <w:tblLook w:val="04A0" w:firstRow="1" w:lastRow="0" w:firstColumn="1" w:lastColumn="0" w:noHBand="0" w:noVBand="1"/>
      </w:tblPr>
      <w:tblGrid>
        <w:gridCol w:w="4820"/>
        <w:gridCol w:w="680"/>
        <w:gridCol w:w="680"/>
        <w:gridCol w:w="680"/>
        <w:gridCol w:w="680"/>
        <w:gridCol w:w="680"/>
        <w:gridCol w:w="680"/>
        <w:gridCol w:w="680"/>
        <w:gridCol w:w="680"/>
      </w:tblGrid>
      <w:tr w:rsidR="00A419AA" w:rsidRPr="00A419AA" w14:paraId="495FD16F" w14:textId="77777777" w:rsidTr="002F359D">
        <w:trPr>
          <w:cnfStyle w:val="100000000000" w:firstRow="1" w:lastRow="0" w:firstColumn="0" w:lastColumn="0" w:oddVBand="0" w:evenVBand="0" w:oddHBand="0"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4820"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2B38D885" w14:textId="77777777" w:rsidR="00BE3722" w:rsidRPr="003B28FD" w:rsidRDefault="00BE3722" w:rsidP="001F64AA">
            <w:pPr>
              <w:spacing w:after="0"/>
              <w:jc w:val="center"/>
              <w:rPr>
                <w:rFonts w:cs="Tahoma"/>
                <w:b w:val="0"/>
                <w:bCs w:val="0"/>
                <w:sz w:val="16"/>
                <w:szCs w:val="16"/>
              </w:rPr>
            </w:pPr>
            <w:r w:rsidRPr="003B28FD">
              <w:rPr>
                <w:rFonts w:cs="Tahoma"/>
                <w:sz w:val="16"/>
                <w:szCs w:val="16"/>
              </w:rPr>
              <w:t>Skupina oborů</w:t>
            </w:r>
          </w:p>
        </w:tc>
        <w:tc>
          <w:tcPr>
            <w:tcW w:w="2720" w:type="dxa"/>
            <w:gridSpan w:val="4"/>
            <w:tcBorders>
              <w:top w:val="none" w:sz="0" w:space="0" w:color="auto"/>
              <w:left w:val="none" w:sz="0" w:space="0" w:color="auto"/>
              <w:right w:val="none" w:sz="0" w:space="0" w:color="auto"/>
            </w:tcBorders>
            <w:shd w:val="clear" w:color="auto" w:fill="7F7F7F" w:themeFill="text1" w:themeFillTint="80"/>
            <w:vAlign w:val="center"/>
            <w:hideMark/>
          </w:tcPr>
          <w:p w14:paraId="3ED73C1C" w14:textId="77777777" w:rsidR="00BE3722" w:rsidRPr="003B28FD" w:rsidRDefault="00BE3722" w:rsidP="001F64AA">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3B28FD">
              <w:rPr>
                <w:rFonts w:cs="Tahoma"/>
                <w:sz w:val="16"/>
                <w:szCs w:val="16"/>
              </w:rPr>
              <w:t>Denní forma vzdělávání</w:t>
            </w:r>
          </w:p>
        </w:tc>
        <w:tc>
          <w:tcPr>
            <w:tcW w:w="1360"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6229D72F" w14:textId="77777777" w:rsidR="00BE3722" w:rsidRPr="003B28FD" w:rsidRDefault="00BE3722" w:rsidP="001F64AA">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3B28FD">
              <w:rPr>
                <w:rFonts w:cs="Tahoma"/>
                <w:sz w:val="16"/>
                <w:szCs w:val="16"/>
              </w:rPr>
              <w:t>Ostatní formy vzdělávání</w:t>
            </w:r>
          </w:p>
        </w:tc>
        <w:tc>
          <w:tcPr>
            <w:tcW w:w="1360"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7A311E2E" w14:textId="77777777" w:rsidR="00BE3722" w:rsidRPr="003B28FD" w:rsidRDefault="00BE3722" w:rsidP="001F64AA">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3B28FD">
              <w:rPr>
                <w:rFonts w:cs="Tahoma"/>
                <w:sz w:val="16"/>
                <w:szCs w:val="16"/>
              </w:rPr>
              <w:t>Celkový počet žáků</w:t>
            </w:r>
          </w:p>
        </w:tc>
      </w:tr>
      <w:tr w:rsidR="00A419AA" w:rsidRPr="00A419AA" w14:paraId="7A106CC0" w14:textId="77777777" w:rsidTr="002F359D">
        <w:trPr>
          <w:cnfStyle w:val="000000100000" w:firstRow="0" w:lastRow="0" w:firstColumn="0" w:lastColumn="0" w:oddVBand="0" w:evenVBand="0" w:oddHBand="1" w:evenHBand="0" w:firstRowFirstColumn="0" w:firstRowLastColumn="0" w:lastRowFirstColumn="0" w:lastRowLastColumn="0"/>
          <w:trHeight w:val="465"/>
          <w:jc w:val="center"/>
        </w:trPr>
        <w:tc>
          <w:tcPr>
            <w:cnfStyle w:val="001000000000" w:firstRow="0" w:lastRow="0" w:firstColumn="1" w:lastColumn="0" w:oddVBand="0" w:evenVBand="0" w:oddHBand="0" w:evenHBand="0" w:firstRowFirstColumn="0" w:firstRowLastColumn="0" w:lastRowFirstColumn="0" w:lastRowLastColumn="0"/>
            <w:tcW w:w="4820" w:type="dxa"/>
            <w:vMerge/>
            <w:tcBorders>
              <w:left w:val="none" w:sz="0" w:space="0" w:color="auto"/>
            </w:tcBorders>
            <w:hideMark/>
          </w:tcPr>
          <w:p w14:paraId="7BF25993" w14:textId="77777777" w:rsidR="00BE3722" w:rsidRPr="00A419AA" w:rsidRDefault="00BE3722" w:rsidP="001F64AA">
            <w:pPr>
              <w:spacing w:after="0"/>
              <w:jc w:val="center"/>
              <w:rPr>
                <w:rFonts w:cs="Tahoma"/>
                <w:b w:val="0"/>
                <w:bCs w:val="0"/>
                <w:color w:val="FF0000"/>
                <w:sz w:val="16"/>
                <w:szCs w:val="16"/>
              </w:rPr>
            </w:pPr>
          </w:p>
        </w:tc>
        <w:tc>
          <w:tcPr>
            <w:tcW w:w="1360" w:type="dxa"/>
            <w:gridSpan w:val="2"/>
            <w:vAlign w:val="center"/>
            <w:hideMark/>
          </w:tcPr>
          <w:p w14:paraId="1B635CD5" w14:textId="77777777" w:rsidR="00BE3722" w:rsidRPr="003B28FD" w:rsidRDefault="00BE3722" w:rsidP="001F64AA">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B28FD">
              <w:rPr>
                <w:rFonts w:cs="Tahoma"/>
                <w:b/>
                <w:bCs/>
                <w:sz w:val="16"/>
                <w:szCs w:val="16"/>
              </w:rPr>
              <w:t>bez zkráceného studia</w:t>
            </w:r>
          </w:p>
        </w:tc>
        <w:tc>
          <w:tcPr>
            <w:tcW w:w="1360" w:type="dxa"/>
            <w:gridSpan w:val="2"/>
            <w:vAlign w:val="center"/>
            <w:hideMark/>
          </w:tcPr>
          <w:p w14:paraId="4DED17BE" w14:textId="77777777" w:rsidR="00BE3722" w:rsidRPr="003B28FD" w:rsidRDefault="00BE3722" w:rsidP="001F64AA">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B28FD">
              <w:rPr>
                <w:rFonts w:cs="Tahoma"/>
                <w:b/>
                <w:bCs/>
                <w:sz w:val="16"/>
                <w:szCs w:val="16"/>
              </w:rPr>
              <w:t>zkrácené</w:t>
            </w:r>
            <w:r w:rsidRPr="003B28FD">
              <w:rPr>
                <w:rFonts w:cs="Tahoma"/>
                <w:b/>
                <w:bCs/>
                <w:sz w:val="16"/>
                <w:szCs w:val="16"/>
              </w:rPr>
              <w:br/>
              <w:t>studium</w:t>
            </w:r>
          </w:p>
        </w:tc>
        <w:tc>
          <w:tcPr>
            <w:tcW w:w="1360" w:type="dxa"/>
            <w:gridSpan w:val="2"/>
            <w:vAlign w:val="center"/>
            <w:hideMark/>
          </w:tcPr>
          <w:p w14:paraId="1BB4AEFD" w14:textId="77777777" w:rsidR="00BE3722" w:rsidRPr="003B28FD" w:rsidRDefault="00BE3722" w:rsidP="001F64AA">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B28FD">
              <w:rPr>
                <w:rFonts w:cs="Tahoma"/>
                <w:b/>
                <w:bCs/>
                <w:sz w:val="16"/>
                <w:szCs w:val="16"/>
              </w:rPr>
              <w:t>bez zkráceného studia</w:t>
            </w:r>
          </w:p>
        </w:tc>
        <w:tc>
          <w:tcPr>
            <w:tcW w:w="1360" w:type="dxa"/>
            <w:gridSpan w:val="2"/>
            <w:vMerge/>
            <w:hideMark/>
          </w:tcPr>
          <w:p w14:paraId="7DA9E703" w14:textId="77777777" w:rsidR="00BE3722" w:rsidRPr="00A419AA" w:rsidRDefault="00BE3722" w:rsidP="001F64AA">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r>
      <w:tr w:rsidR="00E117DC" w:rsidRPr="00A419AA" w14:paraId="1305DC3D"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vMerge/>
            <w:tcBorders>
              <w:left w:val="none" w:sz="0" w:space="0" w:color="auto"/>
            </w:tcBorders>
            <w:hideMark/>
          </w:tcPr>
          <w:p w14:paraId="6328FBF5" w14:textId="77777777" w:rsidR="00E117DC" w:rsidRPr="00A419AA" w:rsidRDefault="00E117DC" w:rsidP="00E117DC">
            <w:pPr>
              <w:spacing w:after="0"/>
              <w:jc w:val="center"/>
              <w:rPr>
                <w:rFonts w:cs="Tahoma"/>
                <w:b w:val="0"/>
                <w:bCs w:val="0"/>
                <w:color w:val="FF0000"/>
                <w:sz w:val="16"/>
                <w:szCs w:val="16"/>
              </w:rPr>
            </w:pPr>
          </w:p>
        </w:tc>
        <w:tc>
          <w:tcPr>
            <w:tcW w:w="680" w:type="dxa"/>
            <w:noWrap/>
            <w:vAlign w:val="center"/>
            <w:hideMark/>
          </w:tcPr>
          <w:p w14:paraId="3656C9BC" w14:textId="6BFDAD0E" w:rsidR="00E117DC" w:rsidRPr="00E117DC" w:rsidRDefault="00E117DC" w:rsidP="00E117DC">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117DC">
              <w:rPr>
                <w:rFonts w:cs="Tahoma"/>
                <w:b/>
                <w:bCs/>
                <w:sz w:val="16"/>
                <w:szCs w:val="16"/>
              </w:rPr>
              <w:t>20/21</w:t>
            </w:r>
          </w:p>
        </w:tc>
        <w:tc>
          <w:tcPr>
            <w:tcW w:w="680" w:type="dxa"/>
            <w:noWrap/>
            <w:vAlign w:val="center"/>
            <w:hideMark/>
          </w:tcPr>
          <w:p w14:paraId="3A860212" w14:textId="4F501F52" w:rsidR="00E117DC" w:rsidRPr="00E117DC" w:rsidRDefault="00E117DC" w:rsidP="00E117DC">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117DC">
              <w:rPr>
                <w:rFonts w:cs="Tahoma"/>
                <w:b/>
                <w:bCs/>
                <w:sz w:val="16"/>
                <w:szCs w:val="16"/>
              </w:rPr>
              <w:t>21/22</w:t>
            </w:r>
          </w:p>
        </w:tc>
        <w:tc>
          <w:tcPr>
            <w:tcW w:w="680" w:type="dxa"/>
            <w:noWrap/>
            <w:vAlign w:val="center"/>
            <w:hideMark/>
          </w:tcPr>
          <w:p w14:paraId="420A3F09" w14:textId="3EA564BE" w:rsidR="00E117DC" w:rsidRPr="00E117DC" w:rsidRDefault="00E117DC" w:rsidP="00E117DC">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117DC">
              <w:rPr>
                <w:rFonts w:cs="Tahoma"/>
                <w:b/>
                <w:bCs/>
                <w:sz w:val="16"/>
                <w:szCs w:val="16"/>
              </w:rPr>
              <w:t>20/21</w:t>
            </w:r>
          </w:p>
        </w:tc>
        <w:tc>
          <w:tcPr>
            <w:tcW w:w="680" w:type="dxa"/>
            <w:noWrap/>
            <w:vAlign w:val="center"/>
            <w:hideMark/>
          </w:tcPr>
          <w:p w14:paraId="1E211596" w14:textId="03486FBC" w:rsidR="00E117DC" w:rsidRPr="00E117DC" w:rsidRDefault="00E117DC" w:rsidP="00E117DC">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117DC">
              <w:rPr>
                <w:rFonts w:cs="Tahoma"/>
                <w:b/>
                <w:bCs/>
                <w:sz w:val="16"/>
                <w:szCs w:val="16"/>
              </w:rPr>
              <w:t>21/22</w:t>
            </w:r>
          </w:p>
        </w:tc>
        <w:tc>
          <w:tcPr>
            <w:tcW w:w="680" w:type="dxa"/>
            <w:noWrap/>
            <w:vAlign w:val="center"/>
            <w:hideMark/>
          </w:tcPr>
          <w:p w14:paraId="7645E2BF" w14:textId="69EC9C39" w:rsidR="00E117DC" w:rsidRPr="00E117DC" w:rsidRDefault="00E117DC" w:rsidP="00E117DC">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117DC">
              <w:rPr>
                <w:rFonts w:cs="Tahoma"/>
                <w:b/>
                <w:bCs/>
                <w:sz w:val="16"/>
                <w:szCs w:val="16"/>
              </w:rPr>
              <w:t>20/21</w:t>
            </w:r>
          </w:p>
        </w:tc>
        <w:tc>
          <w:tcPr>
            <w:tcW w:w="680" w:type="dxa"/>
            <w:noWrap/>
            <w:vAlign w:val="center"/>
            <w:hideMark/>
          </w:tcPr>
          <w:p w14:paraId="7218AF9F" w14:textId="5D779798" w:rsidR="00E117DC" w:rsidRPr="00E117DC" w:rsidRDefault="00E117DC" w:rsidP="00E117DC">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117DC">
              <w:rPr>
                <w:rFonts w:cs="Tahoma"/>
                <w:b/>
                <w:bCs/>
                <w:sz w:val="16"/>
                <w:szCs w:val="16"/>
              </w:rPr>
              <w:t>21/22</w:t>
            </w:r>
          </w:p>
        </w:tc>
        <w:tc>
          <w:tcPr>
            <w:tcW w:w="680" w:type="dxa"/>
            <w:noWrap/>
            <w:vAlign w:val="center"/>
            <w:hideMark/>
          </w:tcPr>
          <w:p w14:paraId="381658E1" w14:textId="1A469A98" w:rsidR="00E117DC" w:rsidRPr="00E117DC" w:rsidRDefault="00E117DC" w:rsidP="00E117DC">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117DC">
              <w:rPr>
                <w:rFonts w:cs="Tahoma"/>
                <w:b/>
                <w:bCs/>
                <w:sz w:val="16"/>
                <w:szCs w:val="16"/>
              </w:rPr>
              <w:t>20/21</w:t>
            </w:r>
          </w:p>
        </w:tc>
        <w:tc>
          <w:tcPr>
            <w:tcW w:w="680" w:type="dxa"/>
            <w:noWrap/>
            <w:vAlign w:val="center"/>
            <w:hideMark/>
          </w:tcPr>
          <w:p w14:paraId="4C5C7BCA" w14:textId="640B0608" w:rsidR="00E117DC" w:rsidRPr="00E117DC" w:rsidRDefault="00E117DC" w:rsidP="00E117DC">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117DC">
              <w:rPr>
                <w:rFonts w:cs="Tahoma"/>
                <w:b/>
                <w:bCs/>
                <w:sz w:val="16"/>
                <w:szCs w:val="16"/>
              </w:rPr>
              <w:t>21/22</w:t>
            </w:r>
          </w:p>
        </w:tc>
      </w:tr>
      <w:tr w:rsidR="00E117DC" w:rsidRPr="00A419AA" w14:paraId="001EFF5E"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62DEBA31" w14:textId="77777777" w:rsidR="00E117DC" w:rsidRPr="00E117DC" w:rsidRDefault="00E117DC" w:rsidP="00E117DC">
            <w:pPr>
              <w:spacing w:after="0"/>
              <w:ind w:left="57"/>
              <w:jc w:val="left"/>
              <w:rPr>
                <w:rFonts w:cs="Tahoma"/>
                <w:b w:val="0"/>
                <w:bCs w:val="0"/>
                <w:color w:val="auto"/>
                <w:sz w:val="16"/>
                <w:szCs w:val="16"/>
              </w:rPr>
            </w:pPr>
            <w:r w:rsidRPr="00E117DC">
              <w:rPr>
                <w:rFonts w:cs="Tahoma"/>
                <w:color w:val="auto"/>
                <w:sz w:val="16"/>
                <w:szCs w:val="16"/>
              </w:rPr>
              <w:t>21 Hornictví a hornická geologie, hutnictví a slévárenství</w:t>
            </w:r>
          </w:p>
        </w:tc>
        <w:tc>
          <w:tcPr>
            <w:tcW w:w="680" w:type="dxa"/>
            <w:noWrap/>
            <w:vAlign w:val="center"/>
            <w:hideMark/>
          </w:tcPr>
          <w:p w14:paraId="1599E62F" w14:textId="5FFD619B"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4C2060A1" w14:textId="211B4050"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1127EC3D" w14:textId="7D17AAAF"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439E9B47" w14:textId="51DFA87D"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36B7D8B2" w14:textId="66F6FEE9"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4600FFB4" w14:textId="47275BA8"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2F5E6A78" w14:textId="6EC3F480"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54273B69" w14:textId="67FF1F5A"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r>
      <w:tr w:rsidR="00E117DC" w:rsidRPr="00A419AA" w14:paraId="38F25639"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403772EB" w14:textId="77777777" w:rsidR="00E117DC" w:rsidRPr="00E117DC" w:rsidRDefault="00E117DC" w:rsidP="00E117DC">
            <w:pPr>
              <w:spacing w:after="0"/>
              <w:ind w:left="57"/>
              <w:jc w:val="left"/>
              <w:rPr>
                <w:rFonts w:cs="Tahoma"/>
                <w:b w:val="0"/>
                <w:bCs w:val="0"/>
                <w:color w:val="auto"/>
                <w:sz w:val="16"/>
                <w:szCs w:val="16"/>
              </w:rPr>
            </w:pPr>
            <w:r w:rsidRPr="00E117DC">
              <w:rPr>
                <w:rFonts w:cs="Tahoma"/>
                <w:color w:val="auto"/>
                <w:sz w:val="16"/>
                <w:szCs w:val="16"/>
              </w:rPr>
              <w:t>23 Strojírenství a strojírenská výroba</w:t>
            </w:r>
          </w:p>
        </w:tc>
        <w:tc>
          <w:tcPr>
            <w:tcW w:w="680" w:type="dxa"/>
            <w:noWrap/>
            <w:vAlign w:val="center"/>
            <w:hideMark/>
          </w:tcPr>
          <w:p w14:paraId="2A407CF0" w14:textId="7F5566AE"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722</w:t>
            </w:r>
          </w:p>
        </w:tc>
        <w:tc>
          <w:tcPr>
            <w:tcW w:w="680" w:type="dxa"/>
            <w:noWrap/>
            <w:vAlign w:val="center"/>
            <w:hideMark/>
          </w:tcPr>
          <w:p w14:paraId="0705C3B4" w14:textId="62DB0F84"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695</w:t>
            </w:r>
          </w:p>
        </w:tc>
        <w:tc>
          <w:tcPr>
            <w:tcW w:w="680" w:type="dxa"/>
            <w:noWrap/>
            <w:vAlign w:val="center"/>
            <w:hideMark/>
          </w:tcPr>
          <w:p w14:paraId="033192EE" w14:textId="58C0CD1D"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12</w:t>
            </w:r>
          </w:p>
        </w:tc>
        <w:tc>
          <w:tcPr>
            <w:tcW w:w="680" w:type="dxa"/>
            <w:noWrap/>
            <w:vAlign w:val="center"/>
            <w:hideMark/>
          </w:tcPr>
          <w:p w14:paraId="1FDE7354" w14:textId="78356B65"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33FB2035" w14:textId="49AB3132"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3</w:t>
            </w:r>
          </w:p>
        </w:tc>
        <w:tc>
          <w:tcPr>
            <w:tcW w:w="680" w:type="dxa"/>
            <w:noWrap/>
            <w:vAlign w:val="center"/>
            <w:hideMark/>
          </w:tcPr>
          <w:p w14:paraId="440F4EB2" w14:textId="3FA74E14"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9</w:t>
            </w:r>
          </w:p>
        </w:tc>
        <w:tc>
          <w:tcPr>
            <w:tcW w:w="680" w:type="dxa"/>
            <w:noWrap/>
            <w:vAlign w:val="center"/>
            <w:hideMark/>
          </w:tcPr>
          <w:p w14:paraId="1A4ADA68" w14:textId="7C0084B5"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737</w:t>
            </w:r>
          </w:p>
        </w:tc>
        <w:tc>
          <w:tcPr>
            <w:tcW w:w="680" w:type="dxa"/>
            <w:noWrap/>
            <w:vAlign w:val="center"/>
            <w:hideMark/>
          </w:tcPr>
          <w:p w14:paraId="44A99628" w14:textId="2873C195"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704</w:t>
            </w:r>
          </w:p>
        </w:tc>
      </w:tr>
      <w:tr w:rsidR="00E117DC" w:rsidRPr="00A419AA" w14:paraId="230632CB"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43E28C71" w14:textId="77777777" w:rsidR="00E117DC" w:rsidRPr="00E117DC" w:rsidRDefault="00E117DC" w:rsidP="00E117DC">
            <w:pPr>
              <w:spacing w:after="0"/>
              <w:ind w:left="57"/>
              <w:jc w:val="left"/>
              <w:rPr>
                <w:rFonts w:cs="Tahoma"/>
                <w:b w:val="0"/>
                <w:bCs w:val="0"/>
                <w:color w:val="auto"/>
                <w:sz w:val="16"/>
                <w:szCs w:val="16"/>
              </w:rPr>
            </w:pPr>
            <w:r w:rsidRPr="00E117DC">
              <w:rPr>
                <w:rFonts w:cs="Tahoma"/>
                <w:color w:val="auto"/>
                <w:sz w:val="16"/>
                <w:szCs w:val="16"/>
              </w:rPr>
              <w:t>26 Elektrotechnika, telekomunikační a výpočetní technika</w:t>
            </w:r>
          </w:p>
        </w:tc>
        <w:tc>
          <w:tcPr>
            <w:tcW w:w="680" w:type="dxa"/>
            <w:noWrap/>
            <w:vAlign w:val="center"/>
            <w:hideMark/>
          </w:tcPr>
          <w:p w14:paraId="6532ACAE" w14:textId="62E22D7C"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348</w:t>
            </w:r>
          </w:p>
        </w:tc>
        <w:tc>
          <w:tcPr>
            <w:tcW w:w="680" w:type="dxa"/>
            <w:noWrap/>
            <w:vAlign w:val="center"/>
            <w:hideMark/>
          </w:tcPr>
          <w:p w14:paraId="6417830C" w14:textId="5559B77E"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341</w:t>
            </w:r>
          </w:p>
        </w:tc>
        <w:tc>
          <w:tcPr>
            <w:tcW w:w="680" w:type="dxa"/>
            <w:noWrap/>
            <w:vAlign w:val="center"/>
            <w:hideMark/>
          </w:tcPr>
          <w:p w14:paraId="750B5C84" w14:textId="76435C52"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22</w:t>
            </w:r>
          </w:p>
        </w:tc>
        <w:tc>
          <w:tcPr>
            <w:tcW w:w="680" w:type="dxa"/>
            <w:noWrap/>
            <w:vAlign w:val="center"/>
            <w:hideMark/>
          </w:tcPr>
          <w:p w14:paraId="4FE92924" w14:textId="6E7A9DD8"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34</w:t>
            </w:r>
          </w:p>
        </w:tc>
        <w:tc>
          <w:tcPr>
            <w:tcW w:w="680" w:type="dxa"/>
            <w:noWrap/>
            <w:vAlign w:val="center"/>
            <w:hideMark/>
          </w:tcPr>
          <w:p w14:paraId="3EDC2737" w14:textId="1D092BB7"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1ED93A5B" w14:textId="153EF86F"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0EA07294" w14:textId="05EB4144"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370</w:t>
            </w:r>
          </w:p>
        </w:tc>
        <w:tc>
          <w:tcPr>
            <w:tcW w:w="680" w:type="dxa"/>
            <w:noWrap/>
            <w:vAlign w:val="center"/>
            <w:hideMark/>
          </w:tcPr>
          <w:p w14:paraId="3C58501D" w14:textId="2B099DBB"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375</w:t>
            </w:r>
          </w:p>
        </w:tc>
      </w:tr>
      <w:tr w:rsidR="00E117DC" w:rsidRPr="00A419AA" w14:paraId="22E395D8"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3FD74972" w14:textId="77777777" w:rsidR="00E117DC" w:rsidRPr="00E117DC" w:rsidRDefault="00E117DC" w:rsidP="00E117DC">
            <w:pPr>
              <w:spacing w:after="0"/>
              <w:ind w:left="57"/>
              <w:jc w:val="left"/>
              <w:rPr>
                <w:rFonts w:cs="Tahoma"/>
                <w:b w:val="0"/>
                <w:bCs w:val="0"/>
                <w:color w:val="auto"/>
                <w:sz w:val="16"/>
                <w:szCs w:val="16"/>
              </w:rPr>
            </w:pPr>
            <w:r w:rsidRPr="00E117DC">
              <w:rPr>
                <w:rFonts w:cs="Tahoma"/>
                <w:color w:val="auto"/>
                <w:sz w:val="16"/>
                <w:szCs w:val="16"/>
              </w:rPr>
              <w:t>29 Potravinářství a potravinářská chemie</w:t>
            </w:r>
          </w:p>
        </w:tc>
        <w:tc>
          <w:tcPr>
            <w:tcW w:w="680" w:type="dxa"/>
            <w:noWrap/>
            <w:vAlign w:val="center"/>
            <w:hideMark/>
          </w:tcPr>
          <w:p w14:paraId="412980FE" w14:textId="0E2BA148"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307</w:t>
            </w:r>
          </w:p>
        </w:tc>
        <w:tc>
          <w:tcPr>
            <w:tcW w:w="680" w:type="dxa"/>
            <w:noWrap/>
            <w:vAlign w:val="center"/>
            <w:hideMark/>
          </w:tcPr>
          <w:p w14:paraId="70465D4C" w14:textId="64376C13"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278</w:t>
            </w:r>
          </w:p>
        </w:tc>
        <w:tc>
          <w:tcPr>
            <w:tcW w:w="680" w:type="dxa"/>
            <w:noWrap/>
            <w:vAlign w:val="center"/>
            <w:hideMark/>
          </w:tcPr>
          <w:p w14:paraId="56762252" w14:textId="7420EE54"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0D0F8B6B" w14:textId="4DC1D22E"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2864435E" w14:textId="31750982"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2979292B" w14:textId="36B02771"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282D1D0E" w14:textId="76D5C2FB"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307</w:t>
            </w:r>
          </w:p>
        </w:tc>
        <w:tc>
          <w:tcPr>
            <w:tcW w:w="680" w:type="dxa"/>
            <w:noWrap/>
            <w:vAlign w:val="center"/>
            <w:hideMark/>
          </w:tcPr>
          <w:p w14:paraId="65C07208" w14:textId="59525FF0"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278</w:t>
            </w:r>
          </w:p>
        </w:tc>
      </w:tr>
      <w:tr w:rsidR="00E117DC" w:rsidRPr="00A419AA" w14:paraId="32EC6D18"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0FF83964" w14:textId="77777777" w:rsidR="00E117DC" w:rsidRPr="00E117DC" w:rsidRDefault="00E117DC" w:rsidP="00E117DC">
            <w:pPr>
              <w:spacing w:after="0"/>
              <w:ind w:left="57"/>
              <w:jc w:val="left"/>
              <w:rPr>
                <w:rFonts w:cs="Tahoma"/>
                <w:b w:val="0"/>
                <w:bCs w:val="0"/>
                <w:color w:val="auto"/>
                <w:sz w:val="16"/>
                <w:szCs w:val="16"/>
              </w:rPr>
            </w:pPr>
            <w:r w:rsidRPr="00E117DC">
              <w:rPr>
                <w:rFonts w:cs="Tahoma"/>
                <w:color w:val="auto"/>
                <w:sz w:val="16"/>
                <w:szCs w:val="16"/>
              </w:rPr>
              <w:t>31 Textilní výroba a oděvnictví</w:t>
            </w:r>
          </w:p>
        </w:tc>
        <w:tc>
          <w:tcPr>
            <w:tcW w:w="680" w:type="dxa"/>
            <w:noWrap/>
            <w:vAlign w:val="center"/>
            <w:hideMark/>
          </w:tcPr>
          <w:p w14:paraId="40BE7477" w14:textId="1031B011"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6</w:t>
            </w:r>
          </w:p>
        </w:tc>
        <w:tc>
          <w:tcPr>
            <w:tcW w:w="680" w:type="dxa"/>
            <w:noWrap/>
            <w:vAlign w:val="center"/>
            <w:hideMark/>
          </w:tcPr>
          <w:p w14:paraId="6586C97A" w14:textId="6A055F71"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8</w:t>
            </w:r>
          </w:p>
        </w:tc>
        <w:tc>
          <w:tcPr>
            <w:tcW w:w="680" w:type="dxa"/>
            <w:noWrap/>
            <w:vAlign w:val="center"/>
            <w:hideMark/>
          </w:tcPr>
          <w:p w14:paraId="7EEC3BC3" w14:textId="77A67483"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47BD9E00" w14:textId="3054C214"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50635112" w14:textId="0CFD2DED"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0D2A0F09" w14:textId="52D81453"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218F8A8A" w14:textId="348FA4D5"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6</w:t>
            </w:r>
          </w:p>
        </w:tc>
        <w:tc>
          <w:tcPr>
            <w:tcW w:w="680" w:type="dxa"/>
            <w:noWrap/>
            <w:vAlign w:val="center"/>
            <w:hideMark/>
          </w:tcPr>
          <w:p w14:paraId="1AC28170" w14:textId="4A42043C"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8</w:t>
            </w:r>
          </w:p>
        </w:tc>
      </w:tr>
      <w:tr w:rsidR="00E117DC" w:rsidRPr="00A419AA" w14:paraId="4A8136B2"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33220F88" w14:textId="77777777" w:rsidR="00E117DC" w:rsidRPr="00E117DC" w:rsidRDefault="00E117DC" w:rsidP="00E117DC">
            <w:pPr>
              <w:spacing w:after="0"/>
              <w:ind w:left="57"/>
              <w:jc w:val="left"/>
              <w:rPr>
                <w:rFonts w:cs="Tahoma"/>
                <w:b w:val="0"/>
                <w:bCs w:val="0"/>
                <w:color w:val="auto"/>
                <w:sz w:val="16"/>
                <w:szCs w:val="16"/>
              </w:rPr>
            </w:pPr>
            <w:r w:rsidRPr="00E117DC">
              <w:rPr>
                <w:rFonts w:cs="Tahoma"/>
                <w:color w:val="auto"/>
                <w:sz w:val="16"/>
                <w:szCs w:val="16"/>
              </w:rPr>
              <w:t>33 Zpracování dřeva a výroba hudebních nástrojů</w:t>
            </w:r>
          </w:p>
        </w:tc>
        <w:tc>
          <w:tcPr>
            <w:tcW w:w="680" w:type="dxa"/>
            <w:noWrap/>
            <w:vAlign w:val="center"/>
            <w:hideMark/>
          </w:tcPr>
          <w:p w14:paraId="3CBA97C4" w14:textId="3668A228"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212</w:t>
            </w:r>
          </w:p>
        </w:tc>
        <w:tc>
          <w:tcPr>
            <w:tcW w:w="680" w:type="dxa"/>
            <w:noWrap/>
            <w:vAlign w:val="center"/>
            <w:hideMark/>
          </w:tcPr>
          <w:p w14:paraId="5D5D1F5B" w14:textId="1015B718"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192</w:t>
            </w:r>
          </w:p>
        </w:tc>
        <w:tc>
          <w:tcPr>
            <w:tcW w:w="680" w:type="dxa"/>
            <w:noWrap/>
            <w:vAlign w:val="center"/>
            <w:hideMark/>
          </w:tcPr>
          <w:p w14:paraId="5888C823" w14:textId="113E0EFF"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6</w:t>
            </w:r>
          </w:p>
        </w:tc>
        <w:tc>
          <w:tcPr>
            <w:tcW w:w="680" w:type="dxa"/>
            <w:noWrap/>
            <w:vAlign w:val="center"/>
            <w:hideMark/>
          </w:tcPr>
          <w:p w14:paraId="1272DE01" w14:textId="5AA56450"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7</w:t>
            </w:r>
          </w:p>
        </w:tc>
        <w:tc>
          <w:tcPr>
            <w:tcW w:w="680" w:type="dxa"/>
            <w:noWrap/>
            <w:vAlign w:val="center"/>
            <w:hideMark/>
          </w:tcPr>
          <w:p w14:paraId="5BBB866E" w14:textId="089CAF95"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44212166" w14:textId="299BEF71"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460B0E10" w14:textId="79A6ED1F"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218</w:t>
            </w:r>
          </w:p>
        </w:tc>
        <w:tc>
          <w:tcPr>
            <w:tcW w:w="680" w:type="dxa"/>
            <w:noWrap/>
            <w:vAlign w:val="center"/>
            <w:hideMark/>
          </w:tcPr>
          <w:p w14:paraId="312744A5" w14:textId="2295F269"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199</w:t>
            </w:r>
          </w:p>
        </w:tc>
      </w:tr>
      <w:tr w:rsidR="00E117DC" w:rsidRPr="00A419AA" w14:paraId="4FD42E56"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5A1C32D0" w14:textId="77777777" w:rsidR="00E117DC" w:rsidRPr="00E117DC" w:rsidRDefault="00E117DC" w:rsidP="00E117DC">
            <w:pPr>
              <w:spacing w:after="0"/>
              <w:ind w:left="57"/>
              <w:jc w:val="left"/>
              <w:rPr>
                <w:rFonts w:cs="Tahoma"/>
                <w:b w:val="0"/>
                <w:bCs w:val="0"/>
                <w:color w:val="auto"/>
                <w:sz w:val="16"/>
                <w:szCs w:val="16"/>
              </w:rPr>
            </w:pPr>
            <w:r w:rsidRPr="00E117DC">
              <w:rPr>
                <w:rFonts w:cs="Tahoma"/>
                <w:color w:val="auto"/>
                <w:sz w:val="16"/>
                <w:szCs w:val="16"/>
              </w:rPr>
              <w:t>34 Polygrafie, zpracování papíru, filmu a fotografie</w:t>
            </w:r>
          </w:p>
        </w:tc>
        <w:tc>
          <w:tcPr>
            <w:tcW w:w="680" w:type="dxa"/>
            <w:noWrap/>
            <w:vAlign w:val="center"/>
            <w:hideMark/>
          </w:tcPr>
          <w:p w14:paraId="06D641D6" w14:textId="1A432D4D"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26</w:t>
            </w:r>
          </w:p>
        </w:tc>
        <w:tc>
          <w:tcPr>
            <w:tcW w:w="680" w:type="dxa"/>
            <w:noWrap/>
            <w:vAlign w:val="center"/>
            <w:hideMark/>
          </w:tcPr>
          <w:p w14:paraId="64A87446" w14:textId="58D16A57"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34</w:t>
            </w:r>
          </w:p>
        </w:tc>
        <w:tc>
          <w:tcPr>
            <w:tcW w:w="680" w:type="dxa"/>
            <w:noWrap/>
            <w:vAlign w:val="center"/>
            <w:hideMark/>
          </w:tcPr>
          <w:p w14:paraId="2D8190D9" w14:textId="3BB437C1"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5E9EB27E" w14:textId="23799985"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09326790" w14:textId="1947EE28"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6DBBC658" w14:textId="3FB28C89"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57B4FF4D" w14:textId="3061FBEF"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26</w:t>
            </w:r>
          </w:p>
        </w:tc>
        <w:tc>
          <w:tcPr>
            <w:tcW w:w="680" w:type="dxa"/>
            <w:noWrap/>
            <w:vAlign w:val="center"/>
            <w:hideMark/>
          </w:tcPr>
          <w:p w14:paraId="55B30503" w14:textId="4DA35C8D"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34</w:t>
            </w:r>
          </w:p>
        </w:tc>
      </w:tr>
      <w:tr w:rsidR="00E117DC" w:rsidRPr="00A419AA" w14:paraId="5E5E5FF4"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1A0288D0" w14:textId="77777777" w:rsidR="00E117DC" w:rsidRPr="00E117DC" w:rsidRDefault="00E117DC" w:rsidP="00E117DC">
            <w:pPr>
              <w:spacing w:after="0"/>
              <w:ind w:left="57"/>
              <w:jc w:val="left"/>
              <w:rPr>
                <w:rFonts w:cs="Tahoma"/>
                <w:b w:val="0"/>
                <w:bCs w:val="0"/>
                <w:color w:val="auto"/>
                <w:sz w:val="16"/>
                <w:szCs w:val="16"/>
              </w:rPr>
            </w:pPr>
            <w:r w:rsidRPr="00E117DC">
              <w:rPr>
                <w:rFonts w:cs="Tahoma"/>
                <w:color w:val="auto"/>
                <w:sz w:val="16"/>
                <w:szCs w:val="16"/>
              </w:rPr>
              <w:t>36 Stavebnictví, geodézie a kartografie</w:t>
            </w:r>
          </w:p>
        </w:tc>
        <w:tc>
          <w:tcPr>
            <w:tcW w:w="680" w:type="dxa"/>
            <w:noWrap/>
            <w:vAlign w:val="center"/>
            <w:hideMark/>
          </w:tcPr>
          <w:p w14:paraId="6E4758CB" w14:textId="347FB201"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350</w:t>
            </w:r>
          </w:p>
        </w:tc>
        <w:tc>
          <w:tcPr>
            <w:tcW w:w="680" w:type="dxa"/>
            <w:noWrap/>
            <w:vAlign w:val="center"/>
            <w:hideMark/>
          </w:tcPr>
          <w:p w14:paraId="42265DA8" w14:textId="28C82695"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406</w:t>
            </w:r>
          </w:p>
        </w:tc>
        <w:tc>
          <w:tcPr>
            <w:tcW w:w="680" w:type="dxa"/>
            <w:noWrap/>
            <w:vAlign w:val="center"/>
            <w:hideMark/>
          </w:tcPr>
          <w:p w14:paraId="54E3BDE3" w14:textId="50D5C20B"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36</w:t>
            </w:r>
          </w:p>
        </w:tc>
        <w:tc>
          <w:tcPr>
            <w:tcW w:w="680" w:type="dxa"/>
            <w:noWrap/>
            <w:vAlign w:val="center"/>
            <w:hideMark/>
          </w:tcPr>
          <w:p w14:paraId="3FF88EB9" w14:textId="1E3782F3"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34</w:t>
            </w:r>
          </w:p>
        </w:tc>
        <w:tc>
          <w:tcPr>
            <w:tcW w:w="680" w:type="dxa"/>
            <w:noWrap/>
            <w:vAlign w:val="center"/>
            <w:hideMark/>
          </w:tcPr>
          <w:p w14:paraId="3D882034" w14:textId="79C44E70"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4</w:t>
            </w:r>
          </w:p>
        </w:tc>
        <w:tc>
          <w:tcPr>
            <w:tcW w:w="680" w:type="dxa"/>
            <w:noWrap/>
            <w:vAlign w:val="center"/>
            <w:hideMark/>
          </w:tcPr>
          <w:p w14:paraId="2A48524B" w14:textId="17ECCAAB"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4</w:t>
            </w:r>
          </w:p>
        </w:tc>
        <w:tc>
          <w:tcPr>
            <w:tcW w:w="680" w:type="dxa"/>
            <w:noWrap/>
            <w:vAlign w:val="center"/>
            <w:hideMark/>
          </w:tcPr>
          <w:p w14:paraId="3389D433" w14:textId="7B2620F4"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390</w:t>
            </w:r>
          </w:p>
        </w:tc>
        <w:tc>
          <w:tcPr>
            <w:tcW w:w="680" w:type="dxa"/>
            <w:noWrap/>
            <w:vAlign w:val="center"/>
            <w:hideMark/>
          </w:tcPr>
          <w:p w14:paraId="499E70E8" w14:textId="0E1220BC"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444</w:t>
            </w:r>
          </w:p>
        </w:tc>
      </w:tr>
      <w:tr w:rsidR="00E117DC" w:rsidRPr="00A419AA" w14:paraId="0162F16D"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tcPr>
          <w:p w14:paraId="6593EE27" w14:textId="77777777" w:rsidR="00E117DC" w:rsidRPr="00E117DC" w:rsidRDefault="00E117DC" w:rsidP="00E117DC">
            <w:pPr>
              <w:spacing w:after="0"/>
              <w:ind w:left="57"/>
              <w:jc w:val="left"/>
              <w:rPr>
                <w:rFonts w:cs="Tahoma"/>
                <w:b w:val="0"/>
                <w:bCs w:val="0"/>
                <w:color w:val="auto"/>
                <w:sz w:val="16"/>
                <w:szCs w:val="16"/>
              </w:rPr>
            </w:pPr>
            <w:r w:rsidRPr="00E117DC">
              <w:rPr>
                <w:rFonts w:cs="Tahoma"/>
                <w:color w:val="auto"/>
                <w:sz w:val="16"/>
                <w:szCs w:val="16"/>
              </w:rPr>
              <w:t>37 Doprava a spoje</w:t>
            </w:r>
          </w:p>
        </w:tc>
        <w:tc>
          <w:tcPr>
            <w:tcW w:w="680" w:type="dxa"/>
            <w:noWrap/>
            <w:vAlign w:val="center"/>
          </w:tcPr>
          <w:p w14:paraId="77243830" w14:textId="5B6B2466"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19</w:t>
            </w:r>
          </w:p>
        </w:tc>
        <w:tc>
          <w:tcPr>
            <w:tcW w:w="680" w:type="dxa"/>
            <w:noWrap/>
            <w:vAlign w:val="center"/>
          </w:tcPr>
          <w:p w14:paraId="438C8A77" w14:textId="606886DE"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30</w:t>
            </w:r>
          </w:p>
        </w:tc>
        <w:tc>
          <w:tcPr>
            <w:tcW w:w="680" w:type="dxa"/>
            <w:noWrap/>
            <w:vAlign w:val="center"/>
          </w:tcPr>
          <w:p w14:paraId="01A8C8FB" w14:textId="2C9B2ED5"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tcPr>
          <w:p w14:paraId="4332FF2E" w14:textId="03AF7B35"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tcPr>
          <w:p w14:paraId="167451D2" w14:textId="39941EBC"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tcPr>
          <w:p w14:paraId="07739685" w14:textId="01DE85ED"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tcPr>
          <w:p w14:paraId="78622CC0" w14:textId="1C84F16C"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19</w:t>
            </w:r>
          </w:p>
        </w:tc>
        <w:tc>
          <w:tcPr>
            <w:tcW w:w="680" w:type="dxa"/>
            <w:noWrap/>
            <w:vAlign w:val="center"/>
          </w:tcPr>
          <w:p w14:paraId="695BCA0B" w14:textId="1AFE6292"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30</w:t>
            </w:r>
          </w:p>
        </w:tc>
      </w:tr>
      <w:tr w:rsidR="00E117DC" w:rsidRPr="00A419AA" w14:paraId="7FFD2202"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4BD48584" w14:textId="77777777" w:rsidR="00E117DC" w:rsidRPr="00E117DC" w:rsidRDefault="00E117DC" w:rsidP="00E117DC">
            <w:pPr>
              <w:spacing w:after="0"/>
              <w:ind w:left="57"/>
              <w:jc w:val="left"/>
              <w:rPr>
                <w:rFonts w:cs="Tahoma"/>
                <w:b w:val="0"/>
                <w:bCs w:val="0"/>
                <w:color w:val="auto"/>
                <w:sz w:val="16"/>
                <w:szCs w:val="16"/>
              </w:rPr>
            </w:pPr>
            <w:r w:rsidRPr="00E117DC">
              <w:rPr>
                <w:rFonts w:cs="Tahoma"/>
                <w:color w:val="auto"/>
                <w:sz w:val="16"/>
                <w:szCs w:val="16"/>
              </w:rPr>
              <w:t>39 Speciální a interdisciplinární technické obory</w:t>
            </w:r>
          </w:p>
        </w:tc>
        <w:tc>
          <w:tcPr>
            <w:tcW w:w="680" w:type="dxa"/>
            <w:noWrap/>
            <w:vAlign w:val="center"/>
            <w:hideMark/>
          </w:tcPr>
          <w:p w14:paraId="3312E528" w14:textId="3A130937"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12</w:t>
            </w:r>
          </w:p>
        </w:tc>
        <w:tc>
          <w:tcPr>
            <w:tcW w:w="680" w:type="dxa"/>
            <w:noWrap/>
            <w:vAlign w:val="center"/>
            <w:hideMark/>
          </w:tcPr>
          <w:p w14:paraId="76EE0A6B" w14:textId="71525066"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11</w:t>
            </w:r>
          </w:p>
        </w:tc>
        <w:tc>
          <w:tcPr>
            <w:tcW w:w="680" w:type="dxa"/>
            <w:noWrap/>
            <w:vAlign w:val="center"/>
            <w:hideMark/>
          </w:tcPr>
          <w:p w14:paraId="25129160" w14:textId="1243946C"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545FD5EF" w14:textId="69793844"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7B9F054B" w14:textId="7583F487"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1E9AF56D" w14:textId="1CC0F2A4"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39C60EB8" w14:textId="17793329"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12</w:t>
            </w:r>
          </w:p>
        </w:tc>
        <w:tc>
          <w:tcPr>
            <w:tcW w:w="680" w:type="dxa"/>
            <w:noWrap/>
            <w:vAlign w:val="center"/>
            <w:hideMark/>
          </w:tcPr>
          <w:p w14:paraId="7E2F848D" w14:textId="3634CA42"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11</w:t>
            </w:r>
          </w:p>
        </w:tc>
      </w:tr>
      <w:tr w:rsidR="00E117DC" w:rsidRPr="00A419AA" w14:paraId="60E63306"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2D0EB29F" w14:textId="77777777" w:rsidR="00E117DC" w:rsidRPr="00E117DC" w:rsidRDefault="00E117DC" w:rsidP="00E117DC">
            <w:pPr>
              <w:spacing w:after="0"/>
              <w:ind w:left="57"/>
              <w:jc w:val="left"/>
              <w:rPr>
                <w:rFonts w:cs="Tahoma"/>
                <w:b w:val="0"/>
                <w:bCs w:val="0"/>
                <w:color w:val="auto"/>
                <w:sz w:val="16"/>
                <w:szCs w:val="16"/>
              </w:rPr>
            </w:pPr>
            <w:r w:rsidRPr="00E117DC">
              <w:rPr>
                <w:rFonts w:cs="Tahoma"/>
                <w:color w:val="auto"/>
                <w:sz w:val="16"/>
                <w:szCs w:val="16"/>
              </w:rPr>
              <w:t>41 Zemědělství a lesnictví</w:t>
            </w:r>
          </w:p>
        </w:tc>
        <w:tc>
          <w:tcPr>
            <w:tcW w:w="680" w:type="dxa"/>
            <w:noWrap/>
            <w:vAlign w:val="center"/>
            <w:hideMark/>
          </w:tcPr>
          <w:p w14:paraId="27E73609" w14:textId="0F149D7E"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328</w:t>
            </w:r>
          </w:p>
        </w:tc>
        <w:tc>
          <w:tcPr>
            <w:tcW w:w="680" w:type="dxa"/>
            <w:noWrap/>
            <w:vAlign w:val="center"/>
            <w:hideMark/>
          </w:tcPr>
          <w:p w14:paraId="6C10BA8E" w14:textId="57C8AECB"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312</w:t>
            </w:r>
          </w:p>
        </w:tc>
        <w:tc>
          <w:tcPr>
            <w:tcW w:w="680" w:type="dxa"/>
            <w:noWrap/>
            <w:vAlign w:val="center"/>
            <w:hideMark/>
          </w:tcPr>
          <w:p w14:paraId="58D1B7C5" w14:textId="4C70A30D"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0083E6D9" w14:textId="6EADB929"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5F3BC3FC" w14:textId="731495BA"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12DA7A62" w14:textId="3FCC3A55"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6295CCC1" w14:textId="646D664E"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328</w:t>
            </w:r>
          </w:p>
        </w:tc>
        <w:tc>
          <w:tcPr>
            <w:tcW w:w="680" w:type="dxa"/>
            <w:noWrap/>
            <w:vAlign w:val="center"/>
            <w:hideMark/>
          </w:tcPr>
          <w:p w14:paraId="27DCE913" w14:textId="547550ED"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312</w:t>
            </w:r>
          </w:p>
        </w:tc>
      </w:tr>
      <w:tr w:rsidR="00E117DC" w:rsidRPr="00A419AA" w14:paraId="6DFDF1AD"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vAlign w:val="center"/>
            <w:hideMark/>
          </w:tcPr>
          <w:p w14:paraId="7A406510" w14:textId="77777777" w:rsidR="00E117DC" w:rsidRPr="00E117DC" w:rsidRDefault="00E117DC" w:rsidP="00E117DC">
            <w:pPr>
              <w:spacing w:after="0"/>
              <w:ind w:left="57"/>
              <w:jc w:val="left"/>
              <w:rPr>
                <w:rFonts w:cs="Tahoma"/>
                <w:b w:val="0"/>
                <w:bCs w:val="0"/>
                <w:color w:val="auto"/>
                <w:sz w:val="16"/>
                <w:szCs w:val="16"/>
              </w:rPr>
            </w:pPr>
            <w:r w:rsidRPr="00E117DC">
              <w:rPr>
                <w:rFonts w:cs="Tahoma"/>
                <w:color w:val="auto"/>
                <w:sz w:val="16"/>
                <w:szCs w:val="16"/>
              </w:rPr>
              <w:t>53 Zdravotnictví</w:t>
            </w:r>
          </w:p>
        </w:tc>
        <w:tc>
          <w:tcPr>
            <w:tcW w:w="680" w:type="dxa"/>
            <w:noWrap/>
            <w:vAlign w:val="center"/>
            <w:hideMark/>
          </w:tcPr>
          <w:p w14:paraId="137208A2" w14:textId="4709D2DC"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91</w:t>
            </w:r>
          </w:p>
        </w:tc>
        <w:tc>
          <w:tcPr>
            <w:tcW w:w="680" w:type="dxa"/>
            <w:noWrap/>
            <w:vAlign w:val="center"/>
            <w:hideMark/>
          </w:tcPr>
          <w:p w14:paraId="18C1DF08" w14:textId="79DD38CE"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110</w:t>
            </w:r>
          </w:p>
        </w:tc>
        <w:tc>
          <w:tcPr>
            <w:tcW w:w="680" w:type="dxa"/>
            <w:noWrap/>
            <w:vAlign w:val="center"/>
            <w:hideMark/>
          </w:tcPr>
          <w:p w14:paraId="609607E0" w14:textId="460A4D6A"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76B911A2" w14:textId="448D0710"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34E67E52" w14:textId="5F1A0161"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15</w:t>
            </w:r>
          </w:p>
        </w:tc>
        <w:tc>
          <w:tcPr>
            <w:tcW w:w="680" w:type="dxa"/>
            <w:noWrap/>
            <w:vAlign w:val="center"/>
            <w:hideMark/>
          </w:tcPr>
          <w:p w14:paraId="0988DD0B" w14:textId="2357FFDE"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6294ACE3" w14:textId="4A94F6C1"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106</w:t>
            </w:r>
          </w:p>
        </w:tc>
        <w:tc>
          <w:tcPr>
            <w:tcW w:w="680" w:type="dxa"/>
            <w:noWrap/>
            <w:vAlign w:val="center"/>
            <w:hideMark/>
          </w:tcPr>
          <w:p w14:paraId="7CB95BA6" w14:textId="42260E2C"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110</w:t>
            </w:r>
          </w:p>
        </w:tc>
      </w:tr>
      <w:tr w:rsidR="00E117DC" w:rsidRPr="00A419AA" w14:paraId="3080E822"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422D7C26" w14:textId="77777777" w:rsidR="00E117DC" w:rsidRPr="00E117DC" w:rsidRDefault="00E117DC" w:rsidP="00E117DC">
            <w:pPr>
              <w:spacing w:after="0"/>
              <w:ind w:left="57"/>
              <w:jc w:val="left"/>
              <w:rPr>
                <w:rFonts w:cs="Tahoma"/>
                <w:b w:val="0"/>
                <w:bCs w:val="0"/>
                <w:color w:val="auto"/>
                <w:sz w:val="16"/>
                <w:szCs w:val="16"/>
              </w:rPr>
            </w:pPr>
            <w:r w:rsidRPr="00E117DC">
              <w:rPr>
                <w:rFonts w:cs="Tahoma"/>
                <w:color w:val="auto"/>
                <w:sz w:val="16"/>
                <w:szCs w:val="16"/>
              </w:rPr>
              <w:t>65 Gastronomie, hotelnictví a turismus</w:t>
            </w:r>
          </w:p>
        </w:tc>
        <w:tc>
          <w:tcPr>
            <w:tcW w:w="680" w:type="dxa"/>
            <w:noWrap/>
            <w:vAlign w:val="center"/>
            <w:hideMark/>
          </w:tcPr>
          <w:p w14:paraId="660092D9" w14:textId="507B4154"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595</w:t>
            </w:r>
          </w:p>
        </w:tc>
        <w:tc>
          <w:tcPr>
            <w:tcW w:w="680" w:type="dxa"/>
            <w:noWrap/>
            <w:vAlign w:val="center"/>
            <w:hideMark/>
          </w:tcPr>
          <w:p w14:paraId="3F0E6EE4" w14:textId="6B02B37A"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559</w:t>
            </w:r>
          </w:p>
        </w:tc>
        <w:tc>
          <w:tcPr>
            <w:tcW w:w="680" w:type="dxa"/>
            <w:noWrap/>
            <w:vAlign w:val="center"/>
            <w:hideMark/>
          </w:tcPr>
          <w:p w14:paraId="27C0F56D" w14:textId="25BF2F8A"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30940CD9" w14:textId="4A363442"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3ABDA7CA" w14:textId="67FC7A42"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30</w:t>
            </w:r>
          </w:p>
        </w:tc>
        <w:tc>
          <w:tcPr>
            <w:tcW w:w="680" w:type="dxa"/>
            <w:noWrap/>
            <w:vAlign w:val="center"/>
            <w:hideMark/>
          </w:tcPr>
          <w:p w14:paraId="18DACAC0" w14:textId="67F5069E"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31</w:t>
            </w:r>
          </w:p>
        </w:tc>
        <w:tc>
          <w:tcPr>
            <w:tcW w:w="680" w:type="dxa"/>
            <w:noWrap/>
            <w:vAlign w:val="center"/>
            <w:hideMark/>
          </w:tcPr>
          <w:p w14:paraId="1CA0DD7A" w14:textId="62FB0DE8"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625</w:t>
            </w:r>
          </w:p>
        </w:tc>
        <w:tc>
          <w:tcPr>
            <w:tcW w:w="680" w:type="dxa"/>
            <w:noWrap/>
            <w:vAlign w:val="center"/>
            <w:hideMark/>
          </w:tcPr>
          <w:p w14:paraId="625D4DDC" w14:textId="52D80BC8"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590</w:t>
            </w:r>
          </w:p>
        </w:tc>
      </w:tr>
      <w:tr w:rsidR="00E117DC" w:rsidRPr="00A419AA" w14:paraId="5155D83A"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vAlign w:val="center"/>
            <w:hideMark/>
          </w:tcPr>
          <w:p w14:paraId="5C5639D1" w14:textId="77777777" w:rsidR="00E117DC" w:rsidRPr="00E117DC" w:rsidRDefault="00E117DC" w:rsidP="00E117DC">
            <w:pPr>
              <w:spacing w:after="0"/>
              <w:ind w:left="57"/>
              <w:jc w:val="left"/>
              <w:rPr>
                <w:rFonts w:cs="Tahoma"/>
                <w:b w:val="0"/>
                <w:bCs w:val="0"/>
                <w:color w:val="auto"/>
                <w:sz w:val="16"/>
                <w:szCs w:val="16"/>
              </w:rPr>
            </w:pPr>
            <w:r w:rsidRPr="00E117DC">
              <w:rPr>
                <w:rFonts w:cs="Tahoma"/>
                <w:color w:val="auto"/>
                <w:sz w:val="16"/>
                <w:szCs w:val="16"/>
              </w:rPr>
              <w:t>66 Obchod</w:t>
            </w:r>
          </w:p>
        </w:tc>
        <w:tc>
          <w:tcPr>
            <w:tcW w:w="680" w:type="dxa"/>
            <w:noWrap/>
            <w:vAlign w:val="center"/>
            <w:hideMark/>
          </w:tcPr>
          <w:p w14:paraId="72F4DC1E" w14:textId="17519306"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236</w:t>
            </w:r>
          </w:p>
        </w:tc>
        <w:tc>
          <w:tcPr>
            <w:tcW w:w="680" w:type="dxa"/>
            <w:noWrap/>
            <w:vAlign w:val="center"/>
            <w:hideMark/>
          </w:tcPr>
          <w:p w14:paraId="36AD58E5" w14:textId="2C8D7A1B"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233</w:t>
            </w:r>
          </w:p>
        </w:tc>
        <w:tc>
          <w:tcPr>
            <w:tcW w:w="680" w:type="dxa"/>
            <w:noWrap/>
            <w:vAlign w:val="center"/>
            <w:hideMark/>
          </w:tcPr>
          <w:p w14:paraId="3338158B" w14:textId="640F2843"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099F52DC" w14:textId="746DE70E"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403A81D6" w14:textId="14223C6E"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5</w:t>
            </w:r>
          </w:p>
        </w:tc>
        <w:tc>
          <w:tcPr>
            <w:tcW w:w="680" w:type="dxa"/>
            <w:noWrap/>
            <w:vAlign w:val="center"/>
            <w:hideMark/>
          </w:tcPr>
          <w:p w14:paraId="1F93C643" w14:textId="222F7140"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3</w:t>
            </w:r>
          </w:p>
        </w:tc>
        <w:tc>
          <w:tcPr>
            <w:tcW w:w="680" w:type="dxa"/>
            <w:noWrap/>
            <w:vAlign w:val="center"/>
            <w:hideMark/>
          </w:tcPr>
          <w:p w14:paraId="0329B1D0" w14:textId="710693EB"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241</w:t>
            </w:r>
          </w:p>
        </w:tc>
        <w:tc>
          <w:tcPr>
            <w:tcW w:w="680" w:type="dxa"/>
            <w:noWrap/>
            <w:vAlign w:val="center"/>
            <w:hideMark/>
          </w:tcPr>
          <w:p w14:paraId="71973840" w14:textId="674988A7"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236</w:t>
            </w:r>
          </w:p>
        </w:tc>
      </w:tr>
      <w:tr w:rsidR="00E117DC" w:rsidRPr="00A419AA" w14:paraId="6C760B76"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655505E8" w14:textId="77777777" w:rsidR="00E117DC" w:rsidRPr="00E117DC" w:rsidRDefault="00E117DC" w:rsidP="00E117DC">
            <w:pPr>
              <w:spacing w:after="0"/>
              <w:ind w:left="57"/>
              <w:jc w:val="left"/>
              <w:rPr>
                <w:rFonts w:cs="Tahoma"/>
                <w:b w:val="0"/>
                <w:bCs w:val="0"/>
                <w:color w:val="auto"/>
                <w:sz w:val="16"/>
                <w:szCs w:val="16"/>
              </w:rPr>
            </w:pPr>
            <w:r w:rsidRPr="00E117DC">
              <w:rPr>
                <w:rFonts w:cs="Tahoma"/>
                <w:color w:val="auto"/>
                <w:sz w:val="16"/>
                <w:szCs w:val="16"/>
              </w:rPr>
              <w:t>69 Osobní a provozní služby</w:t>
            </w:r>
          </w:p>
        </w:tc>
        <w:tc>
          <w:tcPr>
            <w:tcW w:w="680" w:type="dxa"/>
            <w:noWrap/>
            <w:vAlign w:val="center"/>
            <w:hideMark/>
          </w:tcPr>
          <w:p w14:paraId="09D07126" w14:textId="72F8815E"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337</w:t>
            </w:r>
          </w:p>
        </w:tc>
        <w:tc>
          <w:tcPr>
            <w:tcW w:w="680" w:type="dxa"/>
            <w:noWrap/>
            <w:vAlign w:val="center"/>
            <w:hideMark/>
          </w:tcPr>
          <w:p w14:paraId="1C916672" w14:textId="733984C1"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359</w:t>
            </w:r>
          </w:p>
        </w:tc>
        <w:tc>
          <w:tcPr>
            <w:tcW w:w="680" w:type="dxa"/>
            <w:noWrap/>
            <w:vAlign w:val="center"/>
            <w:hideMark/>
          </w:tcPr>
          <w:p w14:paraId="1113DA44" w14:textId="1BA80462"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41A914AE" w14:textId="421E1CBE"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0E8B36F9" w14:textId="2260B4DC"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0DC8A72E" w14:textId="72A6F98D"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5</w:t>
            </w:r>
          </w:p>
        </w:tc>
        <w:tc>
          <w:tcPr>
            <w:tcW w:w="680" w:type="dxa"/>
            <w:noWrap/>
            <w:vAlign w:val="center"/>
            <w:hideMark/>
          </w:tcPr>
          <w:p w14:paraId="65C25671" w14:textId="14F0D80B"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337</w:t>
            </w:r>
          </w:p>
        </w:tc>
        <w:tc>
          <w:tcPr>
            <w:tcW w:w="680" w:type="dxa"/>
            <w:noWrap/>
            <w:vAlign w:val="center"/>
            <w:hideMark/>
          </w:tcPr>
          <w:p w14:paraId="6B7B18DF" w14:textId="7AB7EE22"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117DC">
              <w:rPr>
                <w:rFonts w:cs="Tahoma"/>
                <w:sz w:val="16"/>
                <w:szCs w:val="16"/>
              </w:rPr>
              <w:t>364</w:t>
            </w:r>
          </w:p>
        </w:tc>
      </w:tr>
      <w:tr w:rsidR="00E117DC" w:rsidRPr="00A419AA" w14:paraId="5E4E7579"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07A28FCD" w14:textId="77777777" w:rsidR="00E117DC" w:rsidRPr="00E117DC" w:rsidRDefault="00E117DC" w:rsidP="00E117DC">
            <w:pPr>
              <w:spacing w:after="0"/>
              <w:ind w:left="57"/>
              <w:jc w:val="left"/>
              <w:rPr>
                <w:rFonts w:cs="Tahoma"/>
                <w:b w:val="0"/>
                <w:bCs w:val="0"/>
                <w:color w:val="auto"/>
                <w:sz w:val="16"/>
                <w:szCs w:val="16"/>
              </w:rPr>
            </w:pPr>
            <w:r w:rsidRPr="00E117DC">
              <w:rPr>
                <w:rFonts w:cs="Tahoma"/>
                <w:color w:val="auto"/>
                <w:sz w:val="16"/>
                <w:szCs w:val="16"/>
              </w:rPr>
              <w:t>75 Pedagogika, učitelství a sociální péče</w:t>
            </w:r>
          </w:p>
        </w:tc>
        <w:tc>
          <w:tcPr>
            <w:tcW w:w="680" w:type="dxa"/>
            <w:noWrap/>
            <w:vAlign w:val="center"/>
            <w:hideMark/>
          </w:tcPr>
          <w:p w14:paraId="02736E8A" w14:textId="554287E7"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28</w:t>
            </w:r>
          </w:p>
        </w:tc>
        <w:tc>
          <w:tcPr>
            <w:tcW w:w="680" w:type="dxa"/>
            <w:noWrap/>
            <w:vAlign w:val="center"/>
            <w:hideMark/>
          </w:tcPr>
          <w:p w14:paraId="2164470D" w14:textId="5251B79C"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29</w:t>
            </w:r>
          </w:p>
        </w:tc>
        <w:tc>
          <w:tcPr>
            <w:tcW w:w="680" w:type="dxa"/>
            <w:noWrap/>
            <w:vAlign w:val="center"/>
            <w:hideMark/>
          </w:tcPr>
          <w:p w14:paraId="1F0689EE" w14:textId="5706B5D0"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58E62F86" w14:textId="57555CB9"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11BA0D23" w14:textId="3DC81068"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2996A8F2" w14:textId="50876E8A"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0</w:t>
            </w:r>
          </w:p>
        </w:tc>
        <w:tc>
          <w:tcPr>
            <w:tcW w:w="680" w:type="dxa"/>
            <w:noWrap/>
            <w:vAlign w:val="center"/>
            <w:hideMark/>
          </w:tcPr>
          <w:p w14:paraId="13DC0C5B" w14:textId="386E7135"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28</w:t>
            </w:r>
          </w:p>
        </w:tc>
        <w:tc>
          <w:tcPr>
            <w:tcW w:w="680" w:type="dxa"/>
            <w:noWrap/>
            <w:vAlign w:val="center"/>
            <w:hideMark/>
          </w:tcPr>
          <w:p w14:paraId="7BD2BAA0" w14:textId="2F1D5FCE" w:rsidR="00E117DC" w:rsidRPr="00E117DC" w:rsidRDefault="00E117DC" w:rsidP="00E117DC">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117DC">
              <w:rPr>
                <w:rFonts w:cs="Tahoma"/>
                <w:sz w:val="16"/>
                <w:szCs w:val="16"/>
              </w:rPr>
              <w:t>29</w:t>
            </w:r>
          </w:p>
        </w:tc>
      </w:tr>
      <w:tr w:rsidR="00E117DC" w:rsidRPr="00A419AA" w14:paraId="32A02165"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bottom w:val="none" w:sz="0" w:space="0" w:color="auto"/>
            </w:tcBorders>
            <w:shd w:val="clear" w:color="auto" w:fill="7F7F7F" w:themeFill="text1" w:themeFillTint="80"/>
            <w:vAlign w:val="center"/>
            <w:hideMark/>
          </w:tcPr>
          <w:p w14:paraId="02FD8BC9" w14:textId="77777777" w:rsidR="00E117DC" w:rsidRPr="00E117DC" w:rsidRDefault="00E117DC" w:rsidP="00E117DC">
            <w:pPr>
              <w:spacing w:after="0"/>
              <w:jc w:val="center"/>
              <w:rPr>
                <w:rFonts w:cs="Tahoma"/>
                <w:b w:val="0"/>
                <w:bCs w:val="0"/>
                <w:sz w:val="16"/>
                <w:szCs w:val="16"/>
              </w:rPr>
            </w:pPr>
            <w:r w:rsidRPr="00E117DC">
              <w:rPr>
                <w:rFonts w:cs="Tahoma"/>
                <w:sz w:val="16"/>
                <w:szCs w:val="16"/>
              </w:rPr>
              <w:t>Celkem</w:t>
            </w:r>
          </w:p>
        </w:tc>
        <w:tc>
          <w:tcPr>
            <w:tcW w:w="680" w:type="dxa"/>
            <w:noWrap/>
            <w:vAlign w:val="center"/>
            <w:hideMark/>
          </w:tcPr>
          <w:p w14:paraId="53E855EA" w14:textId="04A537DF"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E117DC">
              <w:rPr>
                <w:rFonts w:cs="Tahoma"/>
                <w:b/>
                <w:bCs/>
                <w:sz w:val="16"/>
                <w:szCs w:val="16"/>
              </w:rPr>
              <w:t>3 617</w:t>
            </w:r>
          </w:p>
        </w:tc>
        <w:tc>
          <w:tcPr>
            <w:tcW w:w="680" w:type="dxa"/>
            <w:noWrap/>
            <w:vAlign w:val="center"/>
            <w:hideMark/>
          </w:tcPr>
          <w:p w14:paraId="1334DF2F" w14:textId="79407DC1"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E117DC">
              <w:rPr>
                <w:rFonts w:cs="Tahoma"/>
                <w:b/>
                <w:bCs/>
                <w:sz w:val="16"/>
                <w:szCs w:val="16"/>
              </w:rPr>
              <w:t>3 597</w:t>
            </w:r>
          </w:p>
        </w:tc>
        <w:tc>
          <w:tcPr>
            <w:tcW w:w="680" w:type="dxa"/>
            <w:noWrap/>
            <w:vAlign w:val="center"/>
            <w:hideMark/>
          </w:tcPr>
          <w:p w14:paraId="6E62CB23" w14:textId="452457B9"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E117DC">
              <w:rPr>
                <w:rFonts w:cs="Tahoma"/>
                <w:b/>
                <w:bCs/>
                <w:sz w:val="16"/>
                <w:szCs w:val="16"/>
              </w:rPr>
              <w:t>76</w:t>
            </w:r>
          </w:p>
        </w:tc>
        <w:tc>
          <w:tcPr>
            <w:tcW w:w="680" w:type="dxa"/>
            <w:noWrap/>
            <w:vAlign w:val="center"/>
            <w:hideMark/>
          </w:tcPr>
          <w:p w14:paraId="5F17FF57" w14:textId="0804D5A5"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E117DC">
              <w:rPr>
                <w:rFonts w:cs="Tahoma"/>
                <w:b/>
                <w:bCs/>
                <w:sz w:val="16"/>
                <w:szCs w:val="16"/>
              </w:rPr>
              <w:t>75</w:t>
            </w:r>
          </w:p>
        </w:tc>
        <w:tc>
          <w:tcPr>
            <w:tcW w:w="680" w:type="dxa"/>
            <w:noWrap/>
            <w:vAlign w:val="center"/>
            <w:hideMark/>
          </w:tcPr>
          <w:p w14:paraId="36AB8FBD" w14:textId="4C77217C"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E117DC">
              <w:rPr>
                <w:rFonts w:cs="Tahoma"/>
                <w:b/>
                <w:bCs/>
                <w:sz w:val="16"/>
                <w:szCs w:val="16"/>
              </w:rPr>
              <w:t>57</w:t>
            </w:r>
          </w:p>
        </w:tc>
        <w:tc>
          <w:tcPr>
            <w:tcW w:w="680" w:type="dxa"/>
            <w:noWrap/>
            <w:vAlign w:val="center"/>
            <w:hideMark/>
          </w:tcPr>
          <w:p w14:paraId="6EB6050C" w14:textId="3C2CD121"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E117DC">
              <w:rPr>
                <w:rFonts w:cs="Tahoma"/>
                <w:b/>
                <w:bCs/>
                <w:sz w:val="16"/>
                <w:szCs w:val="16"/>
              </w:rPr>
              <w:t>52</w:t>
            </w:r>
          </w:p>
        </w:tc>
        <w:tc>
          <w:tcPr>
            <w:tcW w:w="680" w:type="dxa"/>
            <w:noWrap/>
            <w:vAlign w:val="center"/>
            <w:hideMark/>
          </w:tcPr>
          <w:p w14:paraId="57EC90D3" w14:textId="574B6552"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E117DC">
              <w:rPr>
                <w:rFonts w:cs="Tahoma"/>
                <w:b/>
                <w:bCs/>
                <w:sz w:val="16"/>
                <w:szCs w:val="16"/>
              </w:rPr>
              <w:t>3 750</w:t>
            </w:r>
          </w:p>
        </w:tc>
        <w:tc>
          <w:tcPr>
            <w:tcW w:w="680" w:type="dxa"/>
            <w:noWrap/>
            <w:vAlign w:val="center"/>
            <w:hideMark/>
          </w:tcPr>
          <w:p w14:paraId="297CC50C" w14:textId="3C02A442" w:rsidR="00E117DC" w:rsidRPr="00E117DC" w:rsidRDefault="00E117DC" w:rsidP="00E117DC">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E117DC">
              <w:rPr>
                <w:rFonts w:cs="Tahoma"/>
                <w:b/>
                <w:bCs/>
                <w:sz w:val="16"/>
                <w:szCs w:val="16"/>
              </w:rPr>
              <w:t>3 724</w:t>
            </w:r>
          </w:p>
        </w:tc>
      </w:tr>
    </w:tbl>
    <w:p w14:paraId="7A63AF9D" w14:textId="632CACA2" w:rsidR="00210F3A" w:rsidRPr="00E117DC" w:rsidRDefault="00210F3A" w:rsidP="00210F3A">
      <w:pPr>
        <w:rPr>
          <w:sz w:val="16"/>
        </w:rPr>
      </w:pPr>
      <w:r w:rsidRPr="00E117DC">
        <w:rPr>
          <w:sz w:val="16"/>
        </w:rPr>
        <w:t>Zdroj: MŠMT</w:t>
      </w:r>
    </w:p>
    <w:p w14:paraId="4043F1C1" w14:textId="6C428DEC" w:rsidR="00557135" w:rsidRDefault="00557135" w:rsidP="0021120A">
      <w:pPr>
        <w:spacing w:before="120"/>
        <w:textAlignment w:val="baseline"/>
        <w:rPr>
          <w:rFonts w:cs="Tahoma"/>
          <w:szCs w:val="20"/>
        </w:rPr>
      </w:pPr>
      <w:r w:rsidRPr="000A5896">
        <w:rPr>
          <w:rFonts w:cs="Tahoma"/>
          <w:szCs w:val="20"/>
        </w:rPr>
        <w:t xml:space="preserve">K nejvýznamnějšímu meziročnímu nárůstu počtu nově přijatých žáků do 1. ročníku došlo ve skupinách oborů 36 Stavebnictví, geodézie a kartografie (o 54 žáků, tj. </w:t>
      </w:r>
      <w:r>
        <w:rPr>
          <w:rFonts w:cs="Tahoma"/>
          <w:szCs w:val="20"/>
        </w:rPr>
        <w:t>+</w:t>
      </w:r>
      <w:r w:rsidRPr="000A5896">
        <w:rPr>
          <w:rFonts w:cs="Tahoma"/>
          <w:szCs w:val="20"/>
        </w:rPr>
        <w:t>13,8 %), 69 Osobní a provozní služby (o</w:t>
      </w:r>
      <w:r w:rsidR="0021120A">
        <w:rPr>
          <w:rFonts w:cs="Tahoma"/>
          <w:szCs w:val="20"/>
        </w:rPr>
        <w:t> </w:t>
      </w:r>
      <w:r w:rsidRPr="000A5896">
        <w:rPr>
          <w:rFonts w:cs="Tahoma"/>
          <w:szCs w:val="20"/>
        </w:rPr>
        <w:t xml:space="preserve">27 žáků, tj. </w:t>
      </w:r>
      <w:r>
        <w:rPr>
          <w:rFonts w:cs="Tahoma"/>
          <w:szCs w:val="20"/>
        </w:rPr>
        <w:t>+</w:t>
      </w:r>
      <w:r w:rsidRPr="000A5896">
        <w:rPr>
          <w:rFonts w:cs="Tahoma"/>
          <w:szCs w:val="20"/>
        </w:rPr>
        <w:t xml:space="preserve">8,0 %) a 37 Doprava a spoje (o 11 žáků, tj. </w:t>
      </w:r>
      <w:r>
        <w:rPr>
          <w:rFonts w:cs="Tahoma"/>
          <w:szCs w:val="20"/>
        </w:rPr>
        <w:t>+</w:t>
      </w:r>
      <w:r w:rsidRPr="000A5896">
        <w:rPr>
          <w:rFonts w:cs="Tahoma"/>
          <w:szCs w:val="20"/>
        </w:rPr>
        <w:t>57,9 %).</w:t>
      </w:r>
    </w:p>
    <w:p w14:paraId="1973F13B" w14:textId="3B19624D" w:rsidR="00557135" w:rsidRDefault="00557135" w:rsidP="0021120A">
      <w:pPr>
        <w:spacing w:before="120"/>
        <w:textAlignment w:val="baseline"/>
        <w:rPr>
          <w:rFonts w:cs="Tahoma"/>
          <w:szCs w:val="20"/>
        </w:rPr>
      </w:pPr>
      <w:r w:rsidRPr="000A5896">
        <w:rPr>
          <w:rFonts w:cs="Tahoma"/>
          <w:szCs w:val="20"/>
        </w:rPr>
        <w:t xml:space="preserve">K většímu meziročnímu poklesu počtu nově přijatých žáků </w:t>
      </w:r>
      <w:r>
        <w:rPr>
          <w:rFonts w:cs="Tahoma"/>
          <w:szCs w:val="20"/>
        </w:rPr>
        <w:t xml:space="preserve">do 1. ročníku </w:t>
      </w:r>
      <w:r w:rsidRPr="000A5896">
        <w:rPr>
          <w:rFonts w:cs="Tahoma"/>
          <w:szCs w:val="20"/>
        </w:rPr>
        <w:t>došlo ve skupinách oborů 65</w:t>
      </w:r>
      <w:r w:rsidR="0021120A">
        <w:rPr>
          <w:rFonts w:cs="Tahoma"/>
          <w:szCs w:val="20"/>
        </w:rPr>
        <w:t> </w:t>
      </w:r>
      <w:r w:rsidRPr="000A5896">
        <w:rPr>
          <w:rFonts w:cs="Tahoma"/>
          <w:szCs w:val="20"/>
        </w:rPr>
        <w:t>Gastronomie, hotelnictví a turismus (o 35 žáků, tj. -5,6 %), 23 Strojírenství a strojírenská výroba (o</w:t>
      </w:r>
      <w:r w:rsidR="0021120A">
        <w:rPr>
          <w:rFonts w:cs="Tahoma"/>
          <w:szCs w:val="20"/>
        </w:rPr>
        <w:t> </w:t>
      </w:r>
      <w:r w:rsidRPr="000A5896">
        <w:rPr>
          <w:rFonts w:cs="Tahoma"/>
          <w:szCs w:val="20"/>
        </w:rPr>
        <w:t>33 žáků, tj. -4,5 %) a 29 Potravinářství a potravinářská chemie (o 29 žáků, tj. -9,4 %).</w:t>
      </w:r>
    </w:p>
    <w:p w14:paraId="08DB92AA" w14:textId="6F51D886" w:rsidR="00557135" w:rsidRDefault="00557135" w:rsidP="0021120A">
      <w:pPr>
        <w:spacing w:before="120"/>
        <w:textAlignment w:val="baseline"/>
        <w:rPr>
          <w:rFonts w:cs="Tahoma"/>
          <w:szCs w:val="20"/>
        </w:rPr>
      </w:pPr>
      <w:r w:rsidRPr="000A5896">
        <w:rPr>
          <w:rFonts w:cs="Tahoma"/>
          <w:szCs w:val="20"/>
        </w:rPr>
        <w:t xml:space="preserve">Do </w:t>
      </w:r>
      <w:r w:rsidR="0021120A">
        <w:rPr>
          <w:rFonts w:cs="Tahoma"/>
          <w:szCs w:val="20"/>
        </w:rPr>
        <w:t xml:space="preserve">skupiny </w:t>
      </w:r>
      <w:r w:rsidRPr="000A5896">
        <w:rPr>
          <w:rFonts w:cs="Tahoma"/>
          <w:szCs w:val="20"/>
        </w:rPr>
        <w:t>obor</w:t>
      </w:r>
      <w:r w:rsidR="0021120A">
        <w:rPr>
          <w:rFonts w:cs="Tahoma"/>
          <w:szCs w:val="20"/>
        </w:rPr>
        <w:t>ů</w:t>
      </w:r>
      <w:r w:rsidRPr="000A5896">
        <w:rPr>
          <w:rFonts w:cs="Tahoma"/>
          <w:szCs w:val="20"/>
        </w:rPr>
        <w:t xml:space="preserve"> 21 Hornictví a hornická geologie, hutnictví a slévárenství nebyl přijat </w:t>
      </w:r>
      <w:r>
        <w:rPr>
          <w:rFonts w:cs="Tahoma"/>
          <w:szCs w:val="20"/>
        </w:rPr>
        <w:t xml:space="preserve">do 1. ročníku </w:t>
      </w:r>
      <w:r w:rsidRPr="000A5896">
        <w:rPr>
          <w:rFonts w:cs="Tahoma"/>
          <w:szCs w:val="20"/>
        </w:rPr>
        <w:t>žádný uchazeč</w:t>
      </w:r>
      <w:r w:rsidR="008D0B82">
        <w:rPr>
          <w:rFonts w:cs="Tahoma"/>
          <w:szCs w:val="20"/>
        </w:rPr>
        <w:t>,</w:t>
      </w:r>
      <w:r w:rsidRPr="000A5896">
        <w:rPr>
          <w:rFonts w:cs="Tahoma"/>
          <w:szCs w:val="20"/>
        </w:rPr>
        <w:t xml:space="preserve"> do </w:t>
      </w:r>
      <w:r w:rsidR="008D0B82">
        <w:rPr>
          <w:rFonts w:cs="Tahoma"/>
          <w:szCs w:val="20"/>
        </w:rPr>
        <w:t>skupiny oborů</w:t>
      </w:r>
      <w:r w:rsidRPr="000A5896">
        <w:rPr>
          <w:rFonts w:cs="Tahoma"/>
          <w:szCs w:val="20"/>
        </w:rPr>
        <w:t xml:space="preserve"> 31 Textilní výroba a oděvnictví nastoupilo do 1. ročníku pouze 8 žáků a do </w:t>
      </w:r>
      <w:r w:rsidR="008D0B82">
        <w:rPr>
          <w:rFonts w:cs="Tahoma"/>
          <w:szCs w:val="20"/>
        </w:rPr>
        <w:t>skupiny</w:t>
      </w:r>
      <w:r w:rsidRPr="000A5896">
        <w:rPr>
          <w:rFonts w:cs="Tahoma"/>
          <w:szCs w:val="20"/>
        </w:rPr>
        <w:t xml:space="preserve"> 39 Speciální a interdisciplinární technické obory 11 žáků.</w:t>
      </w:r>
    </w:p>
    <w:p w14:paraId="3105C0A7" w14:textId="77777777" w:rsidR="0017681D" w:rsidRPr="00434885" w:rsidRDefault="0017681D" w:rsidP="00E2082E">
      <w:pPr>
        <w:pStyle w:val="Nadpis3"/>
        <w:tabs>
          <w:tab w:val="num" w:pos="1134"/>
        </w:tabs>
        <w:spacing w:before="360"/>
        <w:rPr>
          <w:color w:val="000000" w:themeColor="text1"/>
        </w:rPr>
      </w:pPr>
      <w:bookmarkStart w:id="157" w:name="_Toc129610537"/>
      <w:r w:rsidRPr="00434885">
        <w:rPr>
          <w:color w:val="000000" w:themeColor="text1"/>
        </w:rPr>
        <w:t>Střední vzdělání s maturitní zkouškou</w:t>
      </w:r>
      <w:bookmarkEnd w:id="157"/>
    </w:p>
    <w:p w14:paraId="44BCA5FA" w14:textId="77777777" w:rsidR="00691690" w:rsidRPr="00FB702B" w:rsidRDefault="00691690" w:rsidP="00510F11">
      <w:pPr>
        <w:spacing w:before="360"/>
        <w:rPr>
          <w:rStyle w:val="Zvraznn1"/>
        </w:rPr>
      </w:pPr>
      <w:r w:rsidRPr="00FB702B">
        <w:rPr>
          <w:rStyle w:val="Zvraznn1"/>
        </w:rPr>
        <w:t>Počet žáků</w:t>
      </w:r>
    </w:p>
    <w:p w14:paraId="65FC57EC" w14:textId="56BF57BC" w:rsidR="008823CD" w:rsidRDefault="00FB702B" w:rsidP="00A26A4B">
      <w:pPr>
        <w:spacing w:before="360"/>
        <w:rPr>
          <w:rStyle w:val="normaltextrun"/>
          <w:rFonts w:cs="Tahoma"/>
          <w:szCs w:val="20"/>
          <w:shd w:val="clear" w:color="auto" w:fill="FFFFFF"/>
        </w:rPr>
      </w:pPr>
      <w:r w:rsidRPr="00A26A4B">
        <w:rPr>
          <w:rStyle w:val="normaltextrun"/>
          <w:rFonts w:cs="Tahoma"/>
          <w:szCs w:val="20"/>
          <w:shd w:val="clear" w:color="auto" w:fill="FFFFFF"/>
        </w:rPr>
        <w:t xml:space="preserve">Celkový počet žáků v oborech středního vzdělání s maturitní zkouškou v Moravskoslezském kraji dosáhl ve školním roce 2021/2022 </w:t>
      </w:r>
      <w:r w:rsidR="009302DC">
        <w:rPr>
          <w:rStyle w:val="normaltextrun"/>
          <w:rFonts w:cs="Tahoma"/>
          <w:szCs w:val="20"/>
          <w:shd w:val="clear" w:color="auto" w:fill="FFFFFF"/>
        </w:rPr>
        <w:t>hodnoty</w:t>
      </w:r>
      <w:r w:rsidRPr="00A26A4B">
        <w:rPr>
          <w:rStyle w:val="normaltextrun"/>
          <w:rFonts w:cs="Tahoma"/>
          <w:szCs w:val="20"/>
          <w:shd w:val="clear" w:color="auto" w:fill="FFFFFF"/>
        </w:rPr>
        <w:t xml:space="preserve"> 38</w:t>
      </w:r>
      <w:r w:rsidR="009302DC">
        <w:rPr>
          <w:rStyle w:val="normaltextrun"/>
          <w:rFonts w:cs="Tahoma"/>
          <w:szCs w:val="20"/>
          <w:shd w:val="clear" w:color="auto" w:fill="FFFFFF"/>
        </w:rPr>
        <w:t> </w:t>
      </w:r>
      <w:r w:rsidRPr="00A26A4B">
        <w:rPr>
          <w:rStyle w:val="normaltextrun"/>
          <w:rFonts w:cs="Tahoma"/>
          <w:szCs w:val="20"/>
          <w:shd w:val="clear" w:color="auto" w:fill="FFFFFF"/>
        </w:rPr>
        <w:t xml:space="preserve">033 žáků. Je to o 792 žáků </w:t>
      </w:r>
      <w:r w:rsidR="009302DC">
        <w:rPr>
          <w:rStyle w:val="normaltextrun"/>
          <w:rFonts w:cs="Tahoma"/>
          <w:szCs w:val="20"/>
          <w:shd w:val="clear" w:color="auto" w:fill="FFFFFF"/>
        </w:rPr>
        <w:t xml:space="preserve">více </w:t>
      </w:r>
      <w:r w:rsidRPr="00A26A4B">
        <w:rPr>
          <w:rStyle w:val="normaltextrun"/>
          <w:rFonts w:cs="Tahoma"/>
          <w:szCs w:val="20"/>
          <w:shd w:val="clear" w:color="auto" w:fill="FFFFFF"/>
        </w:rPr>
        <w:t>(tj. +2,1 %) než ve školním roce předchozím.</w:t>
      </w:r>
    </w:p>
    <w:p w14:paraId="0595AAA8" w14:textId="77777777" w:rsidR="008823CD" w:rsidRDefault="008823CD">
      <w:pPr>
        <w:spacing w:after="0"/>
        <w:jc w:val="left"/>
        <w:rPr>
          <w:rStyle w:val="normaltextrun"/>
          <w:rFonts w:cs="Tahoma"/>
          <w:szCs w:val="20"/>
          <w:shd w:val="clear" w:color="auto" w:fill="FFFFFF"/>
        </w:rPr>
      </w:pPr>
      <w:r>
        <w:rPr>
          <w:rStyle w:val="normaltextrun"/>
          <w:rFonts w:cs="Tahoma"/>
          <w:szCs w:val="20"/>
          <w:shd w:val="clear" w:color="auto" w:fill="FFFFFF"/>
        </w:rPr>
        <w:br w:type="page"/>
      </w:r>
    </w:p>
    <w:p w14:paraId="4D80BEF6" w14:textId="404479AF" w:rsidR="0017681D" w:rsidRPr="00723FC8" w:rsidRDefault="00DA7E41" w:rsidP="00723FC8">
      <w:pPr>
        <w:pStyle w:val="Tabulka"/>
        <w:tabs>
          <w:tab w:val="num" w:pos="1276"/>
        </w:tabs>
        <w:spacing w:before="240" w:beforeAutospacing="0" w:after="120" w:afterAutospacing="0"/>
        <w:ind w:left="1276" w:hanging="1276"/>
        <w:jc w:val="both"/>
        <w:rPr>
          <w:color w:val="000000" w:themeColor="text1"/>
        </w:rPr>
      </w:pPr>
      <w:bookmarkStart w:id="158" w:name="_Toc129600043"/>
      <w:bookmarkStart w:id="159" w:name="_Toc129610091"/>
      <w:r w:rsidRPr="00723FC8">
        <w:rPr>
          <w:color w:val="000000" w:themeColor="text1"/>
        </w:rPr>
        <w:lastRenderedPageBreak/>
        <w:t>Celkový počet žáků v</w:t>
      </w:r>
      <w:r w:rsidR="004B5598" w:rsidRPr="00723FC8">
        <w:rPr>
          <w:color w:val="000000" w:themeColor="text1"/>
        </w:rPr>
        <w:t> </w:t>
      </w:r>
      <w:r w:rsidRPr="00723FC8">
        <w:rPr>
          <w:color w:val="000000" w:themeColor="text1"/>
        </w:rPr>
        <w:t>jednotlivých skupinách oborů středního vzdělání s</w:t>
      </w:r>
      <w:r w:rsidR="004B5598" w:rsidRPr="00723FC8">
        <w:rPr>
          <w:color w:val="000000" w:themeColor="text1"/>
        </w:rPr>
        <w:t> </w:t>
      </w:r>
      <w:r w:rsidRPr="00723FC8">
        <w:rPr>
          <w:color w:val="000000" w:themeColor="text1"/>
        </w:rPr>
        <w:t>maturitní zkouškou</w:t>
      </w:r>
      <w:bookmarkEnd w:id="158"/>
      <w:bookmarkEnd w:id="159"/>
    </w:p>
    <w:tbl>
      <w:tblPr>
        <w:tblStyle w:val="Tmavtabulkasmkou5zvraznn3"/>
        <w:tblW w:w="10718" w:type="dxa"/>
        <w:jc w:val="center"/>
        <w:tblLayout w:type="fixed"/>
        <w:tblCellMar>
          <w:left w:w="0" w:type="dxa"/>
          <w:right w:w="0" w:type="dxa"/>
        </w:tblCellMar>
        <w:tblLook w:val="04A0" w:firstRow="1" w:lastRow="0" w:firstColumn="1" w:lastColumn="0" w:noHBand="0" w:noVBand="1"/>
      </w:tblPr>
      <w:tblGrid>
        <w:gridCol w:w="4820"/>
        <w:gridCol w:w="624"/>
        <w:gridCol w:w="624"/>
        <w:gridCol w:w="567"/>
        <w:gridCol w:w="567"/>
        <w:gridCol w:w="567"/>
        <w:gridCol w:w="567"/>
        <w:gridCol w:w="567"/>
        <w:gridCol w:w="567"/>
        <w:gridCol w:w="624"/>
        <w:gridCol w:w="624"/>
      </w:tblGrid>
      <w:tr w:rsidR="00A419AA" w:rsidRPr="00A419AA" w14:paraId="2D69C575" w14:textId="77777777" w:rsidTr="002F359D">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5F2ACCF1" w14:textId="77777777" w:rsidR="00C94C9A" w:rsidRPr="00A13264" w:rsidRDefault="00C94C9A" w:rsidP="00F7361F">
            <w:pPr>
              <w:spacing w:after="0"/>
              <w:jc w:val="center"/>
              <w:rPr>
                <w:rFonts w:cs="Tahoma"/>
                <w:b w:val="0"/>
                <w:bCs w:val="0"/>
                <w:sz w:val="16"/>
                <w:szCs w:val="16"/>
              </w:rPr>
            </w:pPr>
            <w:r w:rsidRPr="00A13264">
              <w:rPr>
                <w:rFonts w:cs="Tahoma"/>
                <w:sz w:val="16"/>
                <w:szCs w:val="16"/>
              </w:rPr>
              <w:t>Skupina oborů</w:t>
            </w:r>
          </w:p>
        </w:tc>
        <w:tc>
          <w:tcPr>
            <w:tcW w:w="2382" w:type="dxa"/>
            <w:gridSpan w:val="4"/>
            <w:tcBorders>
              <w:top w:val="none" w:sz="0" w:space="0" w:color="auto"/>
              <w:left w:val="none" w:sz="0" w:space="0" w:color="auto"/>
              <w:right w:val="none" w:sz="0" w:space="0" w:color="auto"/>
            </w:tcBorders>
            <w:shd w:val="clear" w:color="auto" w:fill="7F7F7F" w:themeFill="text1" w:themeFillTint="80"/>
            <w:noWrap/>
            <w:vAlign w:val="center"/>
            <w:hideMark/>
          </w:tcPr>
          <w:p w14:paraId="080510C5" w14:textId="77777777" w:rsidR="00C94C9A" w:rsidRPr="00A13264" w:rsidRDefault="00C94C9A" w:rsidP="00F7361F">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A13264">
              <w:rPr>
                <w:rFonts w:cs="Tahoma"/>
                <w:sz w:val="16"/>
                <w:szCs w:val="16"/>
              </w:rPr>
              <w:t>Denní forma vzdělávání</w:t>
            </w:r>
          </w:p>
        </w:tc>
        <w:tc>
          <w:tcPr>
            <w:tcW w:w="2268" w:type="dxa"/>
            <w:gridSpan w:val="4"/>
            <w:tcBorders>
              <w:top w:val="none" w:sz="0" w:space="0" w:color="auto"/>
              <w:left w:val="none" w:sz="0" w:space="0" w:color="auto"/>
              <w:right w:val="none" w:sz="0" w:space="0" w:color="auto"/>
            </w:tcBorders>
            <w:shd w:val="clear" w:color="auto" w:fill="7F7F7F" w:themeFill="text1" w:themeFillTint="80"/>
            <w:noWrap/>
            <w:vAlign w:val="center"/>
            <w:hideMark/>
          </w:tcPr>
          <w:p w14:paraId="45611987" w14:textId="77777777" w:rsidR="00C94C9A" w:rsidRPr="00A13264" w:rsidRDefault="00C94C9A" w:rsidP="00F7361F">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A13264">
              <w:rPr>
                <w:rFonts w:cs="Tahoma"/>
                <w:sz w:val="16"/>
                <w:szCs w:val="16"/>
              </w:rPr>
              <w:t>Ostatní formy vzdělávání</w:t>
            </w:r>
          </w:p>
        </w:tc>
        <w:tc>
          <w:tcPr>
            <w:tcW w:w="1248"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391D2038" w14:textId="77777777" w:rsidR="00C94C9A" w:rsidRPr="00A13264" w:rsidRDefault="00C94C9A" w:rsidP="00F7361F">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A13264">
              <w:rPr>
                <w:rFonts w:cs="Tahoma"/>
                <w:sz w:val="16"/>
                <w:szCs w:val="16"/>
              </w:rPr>
              <w:t>Celkový počet žáků</w:t>
            </w:r>
          </w:p>
        </w:tc>
      </w:tr>
      <w:tr w:rsidR="00A419AA" w:rsidRPr="00A419AA" w14:paraId="1EED1BED"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vMerge/>
            <w:tcBorders>
              <w:left w:val="none" w:sz="0" w:space="0" w:color="auto"/>
            </w:tcBorders>
            <w:hideMark/>
          </w:tcPr>
          <w:p w14:paraId="4DC8ED6C" w14:textId="77777777" w:rsidR="00C94C9A" w:rsidRPr="00A419AA" w:rsidRDefault="00C94C9A" w:rsidP="003B2A44">
            <w:pPr>
              <w:spacing w:after="0"/>
              <w:jc w:val="center"/>
              <w:rPr>
                <w:rFonts w:cs="Tahoma"/>
                <w:b w:val="0"/>
                <w:bCs w:val="0"/>
                <w:color w:val="FF0000"/>
                <w:sz w:val="16"/>
                <w:szCs w:val="16"/>
              </w:rPr>
            </w:pPr>
          </w:p>
        </w:tc>
        <w:tc>
          <w:tcPr>
            <w:tcW w:w="1248" w:type="dxa"/>
            <w:gridSpan w:val="2"/>
            <w:vAlign w:val="center"/>
            <w:hideMark/>
          </w:tcPr>
          <w:p w14:paraId="304932DC" w14:textId="77777777" w:rsidR="00C94C9A" w:rsidRPr="00A13264" w:rsidRDefault="00C94C9A" w:rsidP="00F7361F">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13264">
              <w:rPr>
                <w:rFonts w:cs="Tahoma"/>
                <w:b/>
                <w:bCs/>
                <w:color w:val="000000" w:themeColor="text1"/>
                <w:sz w:val="16"/>
                <w:szCs w:val="16"/>
              </w:rPr>
              <w:t xml:space="preserve">bez nástavbového </w:t>
            </w:r>
            <w:r w:rsidRPr="00A13264">
              <w:rPr>
                <w:rFonts w:cs="Tahoma"/>
                <w:b/>
                <w:bCs/>
                <w:color w:val="000000" w:themeColor="text1"/>
                <w:sz w:val="16"/>
                <w:szCs w:val="16"/>
              </w:rPr>
              <w:br/>
              <w:t>a zkráceného studia</w:t>
            </w:r>
          </w:p>
        </w:tc>
        <w:tc>
          <w:tcPr>
            <w:tcW w:w="1134" w:type="dxa"/>
            <w:gridSpan w:val="2"/>
            <w:vAlign w:val="center"/>
            <w:hideMark/>
          </w:tcPr>
          <w:p w14:paraId="0330E79C" w14:textId="77777777" w:rsidR="00C94C9A" w:rsidRPr="00A13264" w:rsidRDefault="00C94C9A" w:rsidP="00F7361F">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13264">
              <w:rPr>
                <w:rFonts w:cs="Tahoma"/>
                <w:b/>
                <w:bCs/>
                <w:color w:val="000000" w:themeColor="text1"/>
                <w:sz w:val="16"/>
                <w:szCs w:val="16"/>
              </w:rPr>
              <w:t>nástavbové a zkrácené studium</w:t>
            </w:r>
          </w:p>
        </w:tc>
        <w:tc>
          <w:tcPr>
            <w:tcW w:w="1134" w:type="dxa"/>
            <w:gridSpan w:val="2"/>
            <w:vAlign w:val="center"/>
            <w:hideMark/>
          </w:tcPr>
          <w:p w14:paraId="0631FC4E" w14:textId="77777777" w:rsidR="00C94C9A" w:rsidRPr="00A13264" w:rsidRDefault="00C94C9A" w:rsidP="00F7361F">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13264">
              <w:rPr>
                <w:rFonts w:cs="Tahoma"/>
                <w:b/>
                <w:bCs/>
                <w:color w:val="000000" w:themeColor="text1"/>
                <w:sz w:val="16"/>
                <w:szCs w:val="16"/>
              </w:rPr>
              <w:t xml:space="preserve">bez nástavbového </w:t>
            </w:r>
            <w:r w:rsidRPr="00A13264">
              <w:rPr>
                <w:rFonts w:cs="Tahoma"/>
                <w:b/>
                <w:bCs/>
                <w:color w:val="000000" w:themeColor="text1"/>
                <w:sz w:val="16"/>
                <w:szCs w:val="16"/>
              </w:rPr>
              <w:br/>
              <w:t>a zkráceného studia</w:t>
            </w:r>
          </w:p>
        </w:tc>
        <w:tc>
          <w:tcPr>
            <w:tcW w:w="1134" w:type="dxa"/>
            <w:gridSpan w:val="2"/>
            <w:vAlign w:val="center"/>
            <w:hideMark/>
          </w:tcPr>
          <w:p w14:paraId="46A8EB65" w14:textId="77777777" w:rsidR="00C94C9A" w:rsidRPr="00A13264" w:rsidRDefault="00C94C9A" w:rsidP="00F7361F">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13264">
              <w:rPr>
                <w:rFonts w:cs="Tahoma"/>
                <w:b/>
                <w:bCs/>
                <w:color w:val="000000" w:themeColor="text1"/>
                <w:sz w:val="16"/>
                <w:szCs w:val="16"/>
              </w:rPr>
              <w:t>nástavbové a zkrácené studium</w:t>
            </w:r>
          </w:p>
        </w:tc>
        <w:tc>
          <w:tcPr>
            <w:tcW w:w="1248" w:type="dxa"/>
            <w:gridSpan w:val="2"/>
            <w:vMerge/>
            <w:hideMark/>
          </w:tcPr>
          <w:p w14:paraId="595B4EDB" w14:textId="77777777" w:rsidR="00C94C9A" w:rsidRPr="00A419AA" w:rsidRDefault="00C94C9A"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r>
      <w:tr w:rsidR="000765D5" w:rsidRPr="00A419AA" w14:paraId="48870865"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vMerge/>
            <w:tcBorders>
              <w:left w:val="none" w:sz="0" w:space="0" w:color="auto"/>
            </w:tcBorders>
            <w:hideMark/>
          </w:tcPr>
          <w:p w14:paraId="095509F3" w14:textId="77777777" w:rsidR="000765D5" w:rsidRPr="00A419AA" w:rsidRDefault="000765D5" w:rsidP="000765D5">
            <w:pPr>
              <w:spacing w:after="0"/>
              <w:jc w:val="center"/>
              <w:rPr>
                <w:rFonts w:cs="Tahoma"/>
                <w:b w:val="0"/>
                <w:bCs w:val="0"/>
                <w:color w:val="FF0000"/>
                <w:sz w:val="16"/>
                <w:szCs w:val="16"/>
              </w:rPr>
            </w:pPr>
          </w:p>
        </w:tc>
        <w:tc>
          <w:tcPr>
            <w:tcW w:w="624" w:type="dxa"/>
            <w:noWrap/>
            <w:vAlign w:val="center"/>
            <w:hideMark/>
          </w:tcPr>
          <w:p w14:paraId="1E6B6142" w14:textId="76C129A3" w:rsidR="000765D5" w:rsidRPr="00383246" w:rsidRDefault="000765D5" w:rsidP="000765D5">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383246">
              <w:rPr>
                <w:rFonts w:cs="Tahoma"/>
                <w:b/>
                <w:bCs/>
                <w:color w:val="000000" w:themeColor="text1"/>
                <w:sz w:val="16"/>
                <w:szCs w:val="16"/>
              </w:rPr>
              <w:t>20/21</w:t>
            </w:r>
          </w:p>
        </w:tc>
        <w:tc>
          <w:tcPr>
            <w:tcW w:w="624" w:type="dxa"/>
            <w:noWrap/>
            <w:vAlign w:val="center"/>
            <w:hideMark/>
          </w:tcPr>
          <w:p w14:paraId="187EDA60" w14:textId="771C35D1" w:rsidR="000765D5" w:rsidRPr="00383246" w:rsidRDefault="000765D5" w:rsidP="000765D5">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383246">
              <w:rPr>
                <w:rFonts w:cs="Tahoma"/>
                <w:b/>
                <w:bCs/>
                <w:color w:val="000000" w:themeColor="text1"/>
                <w:sz w:val="16"/>
                <w:szCs w:val="16"/>
              </w:rPr>
              <w:t>21/22</w:t>
            </w:r>
          </w:p>
        </w:tc>
        <w:tc>
          <w:tcPr>
            <w:tcW w:w="567" w:type="dxa"/>
            <w:noWrap/>
            <w:vAlign w:val="center"/>
            <w:hideMark/>
          </w:tcPr>
          <w:p w14:paraId="558C4D98" w14:textId="719E2ABB" w:rsidR="000765D5" w:rsidRPr="00383246" w:rsidRDefault="000765D5" w:rsidP="000765D5">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383246">
              <w:rPr>
                <w:rFonts w:cs="Tahoma"/>
                <w:b/>
                <w:bCs/>
                <w:color w:val="000000" w:themeColor="text1"/>
                <w:sz w:val="16"/>
                <w:szCs w:val="16"/>
              </w:rPr>
              <w:t>20/21</w:t>
            </w:r>
          </w:p>
        </w:tc>
        <w:tc>
          <w:tcPr>
            <w:tcW w:w="567" w:type="dxa"/>
            <w:noWrap/>
            <w:vAlign w:val="center"/>
            <w:hideMark/>
          </w:tcPr>
          <w:p w14:paraId="0289AD52" w14:textId="61084D49" w:rsidR="000765D5" w:rsidRPr="00383246" w:rsidRDefault="000765D5" w:rsidP="000765D5">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383246">
              <w:rPr>
                <w:rFonts w:cs="Tahoma"/>
                <w:b/>
                <w:bCs/>
                <w:color w:val="000000" w:themeColor="text1"/>
                <w:sz w:val="16"/>
                <w:szCs w:val="16"/>
              </w:rPr>
              <w:t>21/22</w:t>
            </w:r>
          </w:p>
        </w:tc>
        <w:tc>
          <w:tcPr>
            <w:tcW w:w="567" w:type="dxa"/>
            <w:noWrap/>
            <w:vAlign w:val="center"/>
            <w:hideMark/>
          </w:tcPr>
          <w:p w14:paraId="76CAC1E2" w14:textId="3E2111B5" w:rsidR="000765D5" w:rsidRPr="00383246" w:rsidRDefault="000765D5" w:rsidP="000765D5">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383246">
              <w:rPr>
                <w:rFonts w:cs="Tahoma"/>
                <w:b/>
                <w:bCs/>
                <w:color w:val="000000" w:themeColor="text1"/>
                <w:sz w:val="16"/>
                <w:szCs w:val="16"/>
              </w:rPr>
              <w:t>20/21</w:t>
            </w:r>
          </w:p>
        </w:tc>
        <w:tc>
          <w:tcPr>
            <w:tcW w:w="567" w:type="dxa"/>
            <w:noWrap/>
            <w:vAlign w:val="center"/>
            <w:hideMark/>
          </w:tcPr>
          <w:p w14:paraId="5B7CE38D" w14:textId="4636DD01" w:rsidR="000765D5" w:rsidRPr="00383246" w:rsidRDefault="000765D5" w:rsidP="000765D5">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383246">
              <w:rPr>
                <w:rFonts w:cs="Tahoma"/>
                <w:b/>
                <w:bCs/>
                <w:color w:val="000000" w:themeColor="text1"/>
                <w:sz w:val="16"/>
                <w:szCs w:val="16"/>
              </w:rPr>
              <w:t>21/22</w:t>
            </w:r>
          </w:p>
        </w:tc>
        <w:tc>
          <w:tcPr>
            <w:tcW w:w="567" w:type="dxa"/>
            <w:noWrap/>
            <w:vAlign w:val="center"/>
            <w:hideMark/>
          </w:tcPr>
          <w:p w14:paraId="61329115" w14:textId="641829E5" w:rsidR="000765D5" w:rsidRPr="00383246" w:rsidRDefault="000765D5" w:rsidP="000765D5">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383246">
              <w:rPr>
                <w:rFonts w:cs="Tahoma"/>
                <w:b/>
                <w:bCs/>
                <w:color w:val="000000" w:themeColor="text1"/>
                <w:sz w:val="16"/>
                <w:szCs w:val="16"/>
              </w:rPr>
              <w:t>20/21</w:t>
            </w:r>
          </w:p>
        </w:tc>
        <w:tc>
          <w:tcPr>
            <w:tcW w:w="567" w:type="dxa"/>
            <w:noWrap/>
            <w:vAlign w:val="center"/>
            <w:hideMark/>
          </w:tcPr>
          <w:p w14:paraId="6BF4ABF1" w14:textId="01B59EBA" w:rsidR="000765D5" w:rsidRPr="00383246" w:rsidRDefault="000765D5" w:rsidP="000765D5">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383246">
              <w:rPr>
                <w:rFonts w:cs="Tahoma"/>
                <w:b/>
                <w:bCs/>
                <w:color w:val="000000" w:themeColor="text1"/>
                <w:sz w:val="16"/>
                <w:szCs w:val="16"/>
              </w:rPr>
              <w:t>21/22</w:t>
            </w:r>
          </w:p>
        </w:tc>
        <w:tc>
          <w:tcPr>
            <w:tcW w:w="624" w:type="dxa"/>
            <w:noWrap/>
            <w:vAlign w:val="center"/>
            <w:hideMark/>
          </w:tcPr>
          <w:p w14:paraId="24752A2C" w14:textId="4CE8BE07" w:rsidR="000765D5" w:rsidRPr="00383246" w:rsidRDefault="000765D5" w:rsidP="000765D5">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383246">
              <w:rPr>
                <w:rFonts w:cs="Tahoma"/>
                <w:b/>
                <w:bCs/>
                <w:color w:val="000000" w:themeColor="text1"/>
                <w:sz w:val="16"/>
                <w:szCs w:val="16"/>
              </w:rPr>
              <w:t>20/21</w:t>
            </w:r>
          </w:p>
        </w:tc>
        <w:tc>
          <w:tcPr>
            <w:tcW w:w="624" w:type="dxa"/>
            <w:noWrap/>
            <w:vAlign w:val="center"/>
            <w:hideMark/>
          </w:tcPr>
          <w:p w14:paraId="3DDFA9EF" w14:textId="76B14FE5" w:rsidR="000765D5" w:rsidRPr="00383246" w:rsidRDefault="000765D5" w:rsidP="000765D5">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383246">
              <w:rPr>
                <w:rFonts w:cs="Tahoma"/>
                <w:b/>
                <w:bCs/>
                <w:color w:val="000000" w:themeColor="text1"/>
                <w:sz w:val="16"/>
                <w:szCs w:val="16"/>
              </w:rPr>
              <w:t>21/22</w:t>
            </w:r>
          </w:p>
        </w:tc>
      </w:tr>
      <w:tr w:rsidR="00383246" w:rsidRPr="00A419AA" w14:paraId="44C8FB88"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7F59EAF9"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16 Ekologie a ochrana životního prostředí</w:t>
            </w:r>
          </w:p>
        </w:tc>
        <w:tc>
          <w:tcPr>
            <w:tcW w:w="624" w:type="dxa"/>
            <w:noWrap/>
            <w:vAlign w:val="center"/>
            <w:hideMark/>
          </w:tcPr>
          <w:p w14:paraId="37983BF5" w14:textId="5B960F3F"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87</w:t>
            </w:r>
          </w:p>
        </w:tc>
        <w:tc>
          <w:tcPr>
            <w:tcW w:w="624" w:type="dxa"/>
            <w:noWrap/>
            <w:vAlign w:val="center"/>
            <w:hideMark/>
          </w:tcPr>
          <w:p w14:paraId="6640F640" w14:textId="24F150EF"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104</w:t>
            </w:r>
          </w:p>
        </w:tc>
        <w:tc>
          <w:tcPr>
            <w:tcW w:w="567" w:type="dxa"/>
            <w:noWrap/>
            <w:vAlign w:val="center"/>
            <w:hideMark/>
          </w:tcPr>
          <w:p w14:paraId="6533E3B1" w14:textId="0A4DCED6"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12B2F377" w14:textId="59E60376"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7632E0DD" w14:textId="2443C621"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18E966D0" w14:textId="4E77EABA"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4D19FC06" w14:textId="3CF34C14"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78E65070" w14:textId="763CF4B9"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hideMark/>
          </w:tcPr>
          <w:p w14:paraId="36A8C5DC" w14:textId="6349BA53"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87</w:t>
            </w:r>
          </w:p>
        </w:tc>
        <w:tc>
          <w:tcPr>
            <w:tcW w:w="624" w:type="dxa"/>
            <w:noWrap/>
            <w:vAlign w:val="center"/>
            <w:hideMark/>
          </w:tcPr>
          <w:p w14:paraId="03BB556D" w14:textId="60E5A8FB"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104</w:t>
            </w:r>
          </w:p>
        </w:tc>
      </w:tr>
      <w:tr w:rsidR="00383246" w:rsidRPr="00A419AA" w14:paraId="31447F64"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6D666E70"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18 Informatické obory</w:t>
            </w:r>
          </w:p>
        </w:tc>
        <w:tc>
          <w:tcPr>
            <w:tcW w:w="624" w:type="dxa"/>
            <w:noWrap/>
            <w:vAlign w:val="center"/>
            <w:hideMark/>
          </w:tcPr>
          <w:p w14:paraId="0DA7BD52" w14:textId="77F7C636"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2 323</w:t>
            </w:r>
          </w:p>
        </w:tc>
        <w:tc>
          <w:tcPr>
            <w:tcW w:w="624" w:type="dxa"/>
            <w:noWrap/>
            <w:vAlign w:val="center"/>
            <w:hideMark/>
          </w:tcPr>
          <w:p w14:paraId="7716A55D" w14:textId="6D81E93E"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2 414</w:t>
            </w:r>
          </w:p>
        </w:tc>
        <w:tc>
          <w:tcPr>
            <w:tcW w:w="567" w:type="dxa"/>
            <w:noWrap/>
            <w:vAlign w:val="center"/>
            <w:hideMark/>
          </w:tcPr>
          <w:p w14:paraId="3AD2D1ED" w14:textId="7815346C"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44CC55BA" w14:textId="067C18D9"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6E01983C" w14:textId="4EDFEE27"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4E3A2391" w14:textId="0CAE652A"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27734F90" w14:textId="5574F79F"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0DC011A5" w14:textId="24F3F204"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hideMark/>
          </w:tcPr>
          <w:p w14:paraId="1C71A19D" w14:textId="172F06B8"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2 323</w:t>
            </w:r>
          </w:p>
        </w:tc>
        <w:tc>
          <w:tcPr>
            <w:tcW w:w="624" w:type="dxa"/>
            <w:noWrap/>
            <w:vAlign w:val="center"/>
            <w:hideMark/>
          </w:tcPr>
          <w:p w14:paraId="4E51C021" w14:textId="5B71FD30"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2 414</w:t>
            </w:r>
          </w:p>
        </w:tc>
      </w:tr>
      <w:tr w:rsidR="00383246" w:rsidRPr="00A419AA" w14:paraId="76EBDFF9"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2BD7EB28"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21 Hornictví a hornická geologie, hutnictví a slévárenství</w:t>
            </w:r>
          </w:p>
        </w:tc>
        <w:tc>
          <w:tcPr>
            <w:tcW w:w="624" w:type="dxa"/>
            <w:noWrap/>
            <w:vAlign w:val="center"/>
            <w:hideMark/>
          </w:tcPr>
          <w:p w14:paraId="1565307B" w14:textId="2549ADF1"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32</w:t>
            </w:r>
          </w:p>
        </w:tc>
        <w:tc>
          <w:tcPr>
            <w:tcW w:w="624" w:type="dxa"/>
            <w:noWrap/>
            <w:vAlign w:val="center"/>
            <w:hideMark/>
          </w:tcPr>
          <w:p w14:paraId="66019514" w14:textId="79C91B8E"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21</w:t>
            </w:r>
          </w:p>
        </w:tc>
        <w:tc>
          <w:tcPr>
            <w:tcW w:w="567" w:type="dxa"/>
            <w:noWrap/>
            <w:vAlign w:val="center"/>
            <w:hideMark/>
          </w:tcPr>
          <w:p w14:paraId="65C11B85" w14:textId="4AB04D1C"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3C49B5CD" w14:textId="3B3A5402"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72D0564E" w14:textId="1F157195"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3D8BF090" w14:textId="390A035D"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3C989277" w14:textId="575ED095"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4437A404" w14:textId="78720738"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hideMark/>
          </w:tcPr>
          <w:p w14:paraId="259BFD8E" w14:textId="189F9D8A"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32</w:t>
            </w:r>
          </w:p>
        </w:tc>
        <w:tc>
          <w:tcPr>
            <w:tcW w:w="624" w:type="dxa"/>
            <w:noWrap/>
            <w:vAlign w:val="center"/>
            <w:hideMark/>
          </w:tcPr>
          <w:p w14:paraId="6C5AEABA" w14:textId="3C7DB678"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21</w:t>
            </w:r>
          </w:p>
        </w:tc>
      </w:tr>
      <w:tr w:rsidR="00383246" w:rsidRPr="00A419AA" w14:paraId="54F92B23"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51FC3DC8"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23 Strojírenství a strojírenská výroba</w:t>
            </w:r>
          </w:p>
        </w:tc>
        <w:tc>
          <w:tcPr>
            <w:tcW w:w="624" w:type="dxa"/>
            <w:noWrap/>
            <w:vAlign w:val="center"/>
            <w:hideMark/>
          </w:tcPr>
          <w:p w14:paraId="54DAF1E7" w14:textId="22008F7D"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1 800</w:t>
            </w:r>
          </w:p>
        </w:tc>
        <w:tc>
          <w:tcPr>
            <w:tcW w:w="624" w:type="dxa"/>
            <w:noWrap/>
            <w:vAlign w:val="center"/>
            <w:hideMark/>
          </w:tcPr>
          <w:p w14:paraId="6E7F195C" w14:textId="6F6696D0"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1 657</w:t>
            </w:r>
          </w:p>
        </w:tc>
        <w:tc>
          <w:tcPr>
            <w:tcW w:w="567" w:type="dxa"/>
            <w:noWrap/>
            <w:vAlign w:val="center"/>
            <w:hideMark/>
          </w:tcPr>
          <w:p w14:paraId="1CFCD496" w14:textId="23CB1971"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125</w:t>
            </w:r>
          </w:p>
        </w:tc>
        <w:tc>
          <w:tcPr>
            <w:tcW w:w="567" w:type="dxa"/>
            <w:noWrap/>
            <w:vAlign w:val="center"/>
            <w:hideMark/>
          </w:tcPr>
          <w:p w14:paraId="2A744334" w14:textId="10E784AC"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94</w:t>
            </w:r>
          </w:p>
        </w:tc>
        <w:tc>
          <w:tcPr>
            <w:tcW w:w="567" w:type="dxa"/>
            <w:noWrap/>
            <w:vAlign w:val="center"/>
            <w:hideMark/>
          </w:tcPr>
          <w:p w14:paraId="4942EB05" w14:textId="5BA7302F"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273F0372" w14:textId="1E4ED4A2"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37740415" w14:textId="2170F2A5"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69</w:t>
            </w:r>
          </w:p>
        </w:tc>
        <w:tc>
          <w:tcPr>
            <w:tcW w:w="567" w:type="dxa"/>
            <w:noWrap/>
            <w:vAlign w:val="center"/>
            <w:hideMark/>
          </w:tcPr>
          <w:p w14:paraId="78CD6108" w14:textId="38D98E6E"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64</w:t>
            </w:r>
          </w:p>
        </w:tc>
        <w:tc>
          <w:tcPr>
            <w:tcW w:w="624" w:type="dxa"/>
            <w:noWrap/>
            <w:vAlign w:val="center"/>
            <w:hideMark/>
          </w:tcPr>
          <w:p w14:paraId="7A107414" w14:textId="028DC3D9"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1 994</w:t>
            </w:r>
          </w:p>
        </w:tc>
        <w:tc>
          <w:tcPr>
            <w:tcW w:w="624" w:type="dxa"/>
            <w:noWrap/>
            <w:vAlign w:val="center"/>
            <w:hideMark/>
          </w:tcPr>
          <w:p w14:paraId="64420CFD" w14:textId="55B6D6EB"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1 815</w:t>
            </w:r>
          </w:p>
        </w:tc>
      </w:tr>
      <w:tr w:rsidR="00383246" w:rsidRPr="00A419AA" w14:paraId="48CC993C"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75F8C6C3"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26 Elektrotechnika, telekomunikační a výpočetní technika</w:t>
            </w:r>
          </w:p>
        </w:tc>
        <w:tc>
          <w:tcPr>
            <w:tcW w:w="624" w:type="dxa"/>
            <w:noWrap/>
            <w:vAlign w:val="center"/>
            <w:hideMark/>
          </w:tcPr>
          <w:p w14:paraId="63EE1A01" w14:textId="134EFD41"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1 554</w:t>
            </w:r>
          </w:p>
        </w:tc>
        <w:tc>
          <w:tcPr>
            <w:tcW w:w="624" w:type="dxa"/>
            <w:noWrap/>
            <w:vAlign w:val="center"/>
            <w:hideMark/>
          </w:tcPr>
          <w:p w14:paraId="4068793F" w14:textId="04FBA853"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1 490</w:t>
            </w:r>
          </w:p>
        </w:tc>
        <w:tc>
          <w:tcPr>
            <w:tcW w:w="567" w:type="dxa"/>
            <w:noWrap/>
            <w:vAlign w:val="center"/>
            <w:hideMark/>
          </w:tcPr>
          <w:p w14:paraId="03003A69" w14:textId="38CD2B8B"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103</w:t>
            </w:r>
          </w:p>
        </w:tc>
        <w:tc>
          <w:tcPr>
            <w:tcW w:w="567" w:type="dxa"/>
            <w:noWrap/>
            <w:vAlign w:val="center"/>
            <w:hideMark/>
          </w:tcPr>
          <w:p w14:paraId="3ACD7D6D" w14:textId="1C6FF462"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98</w:t>
            </w:r>
          </w:p>
        </w:tc>
        <w:tc>
          <w:tcPr>
            <w:tcW w:w="567" w:type="dxa"/>
            <w:noWrap/>
            <w:vAlign w:val="center"/>
            <w:hideMark/>
          </w:tcPr>
          <w:p w14:paraId="785189AD" w14:textId="0DD04425"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6B1BA2D6" w14:textId="7E05A44C"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1E42E8A6" w14:textId="08C04962"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07E3FA5B" w14:textId="5295A1CA"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hideMark/>
          </w:tcPr>
          <w:p w14:paraId="50082490" w14:textId="4D507849"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1 657</w:t>
            </w:r>
          </w:p>
        </w:tc>
        <w:tc>
          <w:tcPr>
            <w:tcW w:w="624" w:type="dxa"/>
            <w:noWrap/>
            <w:vAlign w:val="center"/>
            <w:hideMark/>
          </w:tcPr>
          <w:p w14:paraId="636F884B" w14:textId="20A947C6"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1 588</w:t>
            </w:r>
          </w:p>
        </w:tc>
      </w:tr>
      <w:tr w:rsidR="00383246" w:rsidRPr="00A419AA" w14:paraId="20F9420D"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6C1F7387"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28 Technická chemie a chemie silikátů</w:t>
            </w:r>
          </w:p>
        </w:tc>
        <w:tc>
          <w:tcPr>
            <w:tcW w:w="624" w:type="dxa"/>
            <w:noWrap/>
            <w:vAlign w:val="center"/>
            <w:hideMark/>
          </w:tcPr>
          <w:p w14:paraId="0D9FEEFE" w14:textId="603E4C48"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365</w:t>
            </w:r>
          </w:p>
        </w:tc>
        <w:tc>
          <w:tcPr>
            <w:tcW w:w="624" w:type="dxa"/>
            <w:noWrap/>
            <w:vAlign w:val="center"/>
            <w:hideMark/>
          </w:tcPr>
          <w:p w14:paraId="4BA03DF2" w14:textId="39067F8A"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366</w:t>
            </w:r>
          </w:p>
        </w:tc>
        <w:tc>
          <w:tcPr>
            <w:tcW w:w="567" w:type="dxa"/>
            <w:noWrap/>
            <w:vAlign w:val="center"/>
            <w:hideMark/>
          </w:tcPr>
          <w:p w14:paraId="5D75452E" w14:textId="44803608"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76EBCE7F" w14:textId="412F4091"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4F5DE7B4" w14:textId="66DC9653"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608ED11C" w14:textId="3F10AB73"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61F90E83" w14:textId="5479B814"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2AAEB4A6" w14:textId="41A333CB"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hideMark/>
          </w:tcPr>
          <w:p w14:paraId="0B54FDDA" w14:textId="774B3A86"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365</w:t>
            </w:r>
          </w:p>
        </w:tc>
        <w:tc>
          <w:tcPr>
            <w:tcW w:w="624" w:type="dxa"/>
            <w:noWrap/>
            <w:vAlign w:val="center"/>
            <w:hideMark/>
          </w:tcPr>
          <w:p w14:paraId="569B5ADA" w14:textId="5A71EDD0"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366</w:t>
            </w:r>
          </w:p>
        </w:tc>
      </w:tr>
      <w:tr w:rsidR="00383246" w:rsidRPr="00A419AA" w14:paraId="342B7D0A"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1567B2EF"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29 Potravinářství a potravinářská chemie</w:t>
            </w:r>
          </w:p>
        </w:tc>
        <w:tc>
          <w:tcPr>
            <w:tcW w:w="624" w:type="dxa"/>
            <w:noWrap/>
            <w:vAlign w:val="center"/>
            <w:hideMark/>
          </w:tcPr>
          <w:p w14:paraId="464835DE" w14:textId="7466D10C"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17</w:t>
            </w:r>
          </w:p>
        </w:tc>
        <w:tc>
          <w:tcPr>
            <w:tcW w:w="624" w:type="dxa"/>
            <w:noWrap/>
            <w:vAlign w:val="center"/>
            <w:hideMark/>
          </w:tcPr>
          <w:p w14:paraId="5B476495" w14:textId="59902BFF"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15</w:t>
            </w:r>
          </w:p>
        </w:tc>
        <w:tc>
          <w:tcPr>
            <w:tcW w:w="567" w:type="dxa"/>
            <w:noWrap/>
            <w:vAlign w:val="center"/>
            <w:hideMark/>
          </w:tcPr>
          <w:p w14:paraId="5CEA8749" w14:textId="6C049E90"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2C54EF96" w14:textId="2F9E71C7"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51780ED4" w14:textId="7913D45C"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05DDC3D8" w14:textId="4C2797C1"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27AEED5E" w14:textId="5A54EC03"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7CD4F5F4" w14:textId="1B788129"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hideMark/>
          </w:tcPr>
          <w:p w14:paraId="10EC846F" w14:textId="07D78CEA"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17</w:t>
            </w:r>
          </w:p>
        </w:tc>
        <w:tc>
          <w:tcPr>
            <w:tcW w:w="624" w:type="dxa"/>
            <w:noWrap/>
            <w:vAlign w:val="center"/>
            <w:hideMark/>
          </w:tcPr>
          <w:p w14:paraId="5CA1544A" w14:textId="542CE40F"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15</w:t>
            </w:r>
          </w:p>
        </w:tc>
      </w:tr>
      <w:tr w:rsidR="00383246" w:rsidRPr="00A419AA" w14:paraId="17334D8E"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0368C087"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31 Textilní výroba a oděvnictví</w:t>
            </w:r>
          </w:p>
        </w:tc>
        <w:tc>
          <w:tcPr>
            <w:tcW w:w="624" w:type="dxa"/>
            <w:noWrap/>
            <w:vAlign w:val="center"/>
            <w:hideMark/>
          </w:tcPr>
          <w:p w14:paraId="64AEB0FD" w14:textId="0607F41C"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22</w:t>
            </w:r>
          </w:p>
        </w:tc>
        <w:tc>
          <w:tcPr>
            <w:tcW w:w="624" w:type="dxa"/>
            <w:noWrap/>
            <w:vAlign w:val="center"/>
            <w:hideMark/>
          </w:tcPr>
          <w:p w14:paraId="1CC8D1B9" w14:textId="189B4323"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24</w:t>
            </w:r>
          </w:p>
        </w:tc>
        <w:tc>
          <w:tcPr>
            <w:tcW w:w="567" w:type="dxa"/>
            <w:noWrap/>
            <w:vAlign w:val="center"/>
            <w:hideMark/>
          </w:tcPr>
          <w:p w14:paraId="5F226AB1" w14:textId="0A6228C9"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4663E2E4" w14:textId="4CF4BA7A"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01040F76" w14:textId="77503340"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13D1D20D" w14:textId="3985061E"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7373E854" w14:textId="5BDEB869"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40A4DF48" w14:textId="0A9FCBC4"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hideMark/>
          </w:tcPr>
          <w:p w14:paraId="101699A9" w14:textId="7D23355F"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22</w:t>
            </w:r>
          </w:p>
        </w:tc>
        <w:tc>
          <w:tcPr>
            <w:tcW w:w="624" w:type="dxa"/>
            <w:noWrap/>
            <w:vAlign w:val="center"/>
            <w:hideMark/>
          </w:tcPr>
          <w:p w14:paraId="4E11AD54" w14:textId="4816CEAC"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24</w:t>
            </w:r>
          </w:p>
        </w:tc>
      </w:tr>
      <w:tr w:rsidR="00383246" w:rsidRPr="00A419AA" w14:paraId="12A75E01"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2632F27D"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33 Zpracování dřeva a výroba hudebních nástrojů</w:t>
            </w:r>
          </w:p>
        </w:tc>
        <w:tc>
          <w:tcPr>
            <w:tcW w:w="624" w:type="dxa"/>
            <w:noWrap/>
            <w:vAlign w:val="center"/>
            <w:hideMark/>
          </w:tcPr>
          <w:p w14:paraId="0B8D7E34" w14:textId="5899A066"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116</w:t>
            </w:r>
          </w:p>
        </w:tc>
        <w:tc>
          <w:tcPr>
            <w:tcW w:w="624" w:type="dxa"/>
            <w:noWrap/>
            <w:vAlign w:val="center"/>
            <w:hideMark/>
          </w:tcPr>
          <w:p w14:paraId="4E2F4DBB" w14:textId="7C88847D"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130</w:t>
            </w:r>
          </w:p>
        </w:tc>
        <w:tc>
          <w:tcPr>
            <w:tcW w:w="567" w:type="dxa"/>
            <w:noWrap/>
            <w:vAlign w:val="center"/>
            <w:hideMark/>
          </w:tcPr>
          <w:p w14:paraId="07C5EBA9" w14:textId="39F0F643"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26</w:t>
            </w:r>
          </w:p>
        </w:tc>
        <w:tc>
          <w:tcPr>
            <w:tcW w:w="567" w:type="dxa"/>
            <w:noWrap/>
            <w:vAlign w:val="center"/>
            <w:hideMark/>
          </w:tcPr>
          <w:p w14:paraId="4EEE5503" w14:textId="42AA774F"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24</w:t>
            </w:r>
          </w:p>
        </w:tc>
        <w:tc>
          <w:tcPr>
            <w:tcW w:w="567" w:type="dxa"/>
            <w:noWrap/>
            <w:vAlign w:val="center"/>
            <w:hideMark/>
          </w:tcPr>
          <w:p w14:paraId="28402AC9" w14:textId="19C90957"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40B61A91" w14:textId="27DAA6F5"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2525F356" w14:textId="654DBE3B"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3BF4E8BC" w14:textId="5D3836F6"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hideMark/>
          </w:tcPr>
          <w:p w14:paraId="3D913A81" w14:textId="58D89DB8"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142</w:t>
            </w:r>
          </w:p>
        </w:tc>
        <w:tc>
          <w:tcPr>
            <w:tcW w:w="624" w:type="dxa"/>
            <w:noWrap/>
            <w:vAlign w:val="center"/>
            <w:hideMark/>
          </w:tcPr>
          <w:p w14:paraId="077E4846" w14:textId="48E3575E"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154</w:t>
            </w:r>
          </w:p>
        </w:tc>
      </w:tr>
      <w:tr w:rsidR="00383246" w:rsidRPr="00A419AA" w14:paraId="46569625"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39CE0529"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34 Polygrafie, zpracování papíru, filmu a fotografie</w:t>
            </w:r>
          </w:p>
        </w:tc>
        <w:tc>
          <w:tcPr>
            <w:tcW w:w="624" w:type="dxa"/>
            <w:noWrap/>
            <w:vAlign w:val="center"/>
            <w:hideMark/>
          </w:tcPr>
          <w:p w14:paraId="2FA8C399" w14:textId="6F7D4E94"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307</w:t>
            </w:r>
          </w:p>
        </w:tc>
        <w:tc>
          <w:tcPr>
            <w:tcW w:w="624" w:type="dxa"/>
            <w:noWrap/>
            <w:vAlign w:val="center"/>
            <w:hideMark/>
          </w:tcPr>
          <w:p w14:paraId="786485EB" w14:textId="6AE7F223"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308</w:t>
            </w:r>
          </w:p>
        </w:tc>
        <w:tc>
          <w:tcPr>
            <w:tcW w:w="567" w:type="dxa"/>
            <w:noWrap/>
            <w:vAlign w:val="center"/>
            <w:hideMark/>
          </w:tcPr>
          <w:p w14:paraId="43727132" w14:textId="5D002843"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186D6980" w14:textId="57D1D99C"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38752147" w14:textId="1EE3D184"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008A691A" w14:textId="2B439F85"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58EEC8C9" w14:textId="56F5C86C"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5B99A5A7" w14:textId="37351BD8"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hideMark/>
          </w:tcPr>
          <w:p w14:paraId="3074ECC8" w14:textId="60C83247"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307</w:t>
            </w:r>
          </w:p>
        </w:tc>
        <w:tc>
          <w:tcPr>
            <w:tcW w:w="624" w:type="dxa"/>
            <w:noWrap/>
            <w:vAlign w:val="center"/>
            <w:hideMark/>
          </w:tcPr>
          <w:p w14:paraId="10AC8AD4" w14:textId="0B2337AF"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308</w:t>
            </w:r>
          </w:p>
        </w:tc>
      </w:tr>
      <w:tr w:rsidR="00383246" w:rsidRPr="00A419AA" w14:paraId="093629FE"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02CAECF3"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36 Stavebnictví, geodézie a kartografie</w:t>
            </w:r>
          </w:p>
        </w:tc>
        <w:tc>
          <w:tcPr>
            <w:tcW w:w="624" w:type="dxa"/>
            <w:noWrap/>
            <w:vAlign w:val="center"/>
            <w:hideMark/>
          </w:tcPr>
          <w:p w14:paraId="3DF0E225" w14:textId="09EF2660"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1 036</w:t>
            </w:r>
          </w:p>
        </w:tc>
        <w:tc>
          <w:tcPr>
            <w:tcW w:w="624" w:type="dxa"/>
            <w:noWrap/>
            <w:vAlign w:val="center"/>
            <w:hideMark/>
          </w:tcPr>
          <w:p w14:paraId="5D20844D" w14:textId="315E0778"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1 104</w:t>
            </w:r>
          </w:p>
        </w:tc>
        <w:tc>
          <w:tcPr>
            <w:tcW w:w="567" w:type="dxa"/>
            <w:noWrap/>
            <w:vAlign w:val="center"/>
            <w:hideMark/>
          </w:tcPr>
          <w:p w14:paraId="43806D2B" w14:textId="6DE22B88"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9</w:t>
            </w:r>
          </w:p>
        </w:tc>
        <w:tc>
          <w:tcPr>
            <w:tcW w:w="567" w:type="dxa"/>
            <w:noWrap/>
            <w:vAlign w:val="center"/>
            <w:hideMark/>
          </w:tcPr>
          <w:p w14:paraId="30E8D361" w14:textId="3D56D0F1"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18</w:t>
            </w:r>
          </w:p>
        </w:tc>
        <w:tc>
          <w:tcPr>
            <w:tcW w:w="567" w:type="dxa"/>
            <w:noWrap/>
            <w:vAlign w:val="center"/>
            <w:hideMark/>
          </w:tcPr>
          <w:p w14:paraId="6F01F206" w14:textId="2E8898B0"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38AEBC74" w14:textId="105B3EE1"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228073C0" w14:textId="55F2B481"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34E55CC6" w14:textId="3464A673"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hideMark/>
          </w:tcPr>
          <w:p w14:paraId="5E24F178" w14:textId="36E72007"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1 045</w:t>
            </w:r>
          </w:p>
        </w:tc>
        <w:tc>
          <w:tcPr>
            <w:tcW w:w="624" w:type="dxa"/>
            <w:noWrap/>
            <w:vAlign w:val="center"/>
            <w:hideMark/>
          </w:tcPr>
          <w:p w14:paraId="4A5064C1" w14:textId="1EE27E13"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1 122</w:t>
            </w:r>
          </w:p>
        </w:tc>
      </w:tr>
      <w:tr w:rsidR="00383246" w:rsidRPr="00A419AA" w14:paraId="12DBED0F"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7DF59BA2"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37 Doprava a spoje</w:t>
            </w:r>
          </w:p>
        </w:tc>
        <w:tc>
          <w:tcPr>
            <w:tcW w:w="624" w:type="dxa"/>
            <w:noWrap/>
            <w:vAlign w:val="center"/>
            <w:hideMark/>
          </w:tcPr>
          <w:p w14:paraId="5260960E" w14:textId="3B6C167C"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477</w:t>
            </w:r>
          </w:p>
        </w:tc>
        <w:tc>
          <w:tcPr>
            <w:tcW w:w="624" w:type="dxa"/>
            <w:noWrap/>
            <w:vAlign w:val="center"/>
            <w:hideMark/>
          </w:tcPr>
          <w:p w14:paraId="5E6968D5" w14:textId="7ABBF828"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533</w:t>
            </w:r>
          </w:p>
        </w:tc>
        <w:tc>
          <w:tcPr>
            <w:tcW w:w="567" w:type="dxa"/>
            <w:noWrap/>
            <w:vAlign w:val="center"/>
            <w:hideMark/>
          </w:tcPr>
          <w:p w14:paraId="0CE793BD" w14:textId="6BF8987E"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2B1B83C4" w14:textId="66720AB4"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599AC254" w14:textId="79F33CC8"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211DFF56" w14:textId="716FE2A2"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16D95286" w14:textId="49DBBC24"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2A3F8EB6" w14:textId="1EEA46FB"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hideMark/>
          </w:tcPr>
          <w:p w14:paraId="6352A026" w14:textId="6B05DE64"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477</w:t>
            </w:r>
          </w:p>
        </w:tc>
        <w:tc>
          <w:tcPr>
            <w:tcW w:w="624" w:type="dxa"/>
            <w:noWrap/>
            <w:vAlign w:val="center"/>
            <w:hideMark/>
          </w:tcPr>
          <w:p w14:paraId="73D6CF4F" w14:textId="171BB0DA"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533</w:t>
            </w:r>
          </w:p>
        </w:tc>
      </w:tr>
      <w:tr w:rsidR="00383246" w:rsidRPr="00A419AA" w14:paraId="3D3C4C18"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1A220688"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39 Speciální a interdisciplinární obory</w:t>
            </w:r>
          </w:p>
        </w:tc>
        <w:tc>
          <w:tcPr>
            <w:tcW w:w="624" w:type="dxa"/>
            <w:noWrap/>
            <w:vAlign w:val="center"/>
            <w:hideMark/>
          </w:tcPr>
          <w:p w14:paraId="26615E15" w14:textId="1B379A30"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626</w:t>
            </w:r>
          </w:p>
        </w:tc>
        <w:tc>
          <w:tcPr>
            <w:tcW w:w="624" w:type="dxa"/>
            <w:noWrap/>
            <w:vAlign w:val="center"/>
            <w:hideMark/>
          </w:tcPr>
          <w:p w14:paraId="00631AD5" w14:textId="367C021A"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541</w:t>
            </w:r>
          </w:p>
        </w:tc>
        <w:tc>
          <w:tcPr>
            <w:tcW w:w="567" w:type="dxa"/>
            <w:noWrap/>
            <w:vAlign w:val="center"/>
            <w:hideMark/>
          </w:tcPr>
          <w:p w14:paraId="750910A0" w14:textId="4058CBF1"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77CFD39E" w14:textId="4717E3AB"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23</w:t>
            </w:r>
          </w:p>
        </w:tc>
        <w:tc>
          <w:tcPr>
            <w:tcW w:w="567" w:type="dxa"/>
            <w:noWrap/>
            <w:vAlign w:val="center"/>
            <w:hideMark/>
          </w:tcPr>
          <w:p w14:paraId="7AF6489C" w14:textId="7D719672"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554C7E62" w14:textId="2CDB4BA7"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72995D3A" w14:textId="26CA1CC7"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009A5BEE" w14:textId="5A3D92A6"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hideMark/>
          </w:tcPr>
          <w:p w14:paraId="3CC575A1" w14:textId="50B23806"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626</w:t>
            </w:r>
          </w:p>
        </w:tc>
        <w:tc>
          <w:tcPr>
            <w:tcW w:w="624" w:type="dxa"/>
            <w:noWrap/>
            <w:vAlign w:val="center"/>
            <w:hideMark/>
          </w:tcPr>
          <w:p w14:paraId="7E3E75DB" w14:textId="31ACBFA9"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564</w:t>
            </w:r>
          </w:p>
        </w:tc>
      </w:tr>
      <w:tr w:rsidR="00383246" w:rsidRPr="00A419AA" w14:paraId="55CB24F3"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4D40002C"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41 Zemědělství a lesnictví</w:t>
            </w:r>
          </w:p>
        </w:tc>
        <w:tc>
          <w:tcPr>
            <w:tcW w:w="624" w:type="dxa"/>
            <w:noWrap/>
            <w:vAlign w:val="center"/>
            <w:hideMark/>
          </w:tcPr>
          <w:p w14:paraId="2B536E74" w14:textId="2C446B1C"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381</w:t>
            </w:r>
          </w:p>
        </w:tc>
        <w:tc>
          <w:tcPr>
            <w:tcW w:w="624" w:type="dxa"/>
            <w:noWrap/>
            <w:vAlign w:val="center"/>
            <w:hideMark/>
          </w:tcPr>
          <w:p w14:paraId="3AC12325" w14:textId="0FC3BA87"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402</w:t>
            </w:r>
          </w:p>
        </w:tc>
        <w:tc>
          <w:tcPr>
            <w:tcW w:w="567" w:type="dxa"/>
            <w:noWrap/>
            <w:vAlign w:val="center"/>
            <w:hideMark/>
          </w:tcPr>
          <w:p w14:paraId="1E6E1577" w14:textId="7FCF06F8"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003A339A" w14:textId="1850BB53"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53DA455B" w14:textId="6959E913"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77A3868E" w14:textId="371C00B5"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576DDD49" w14:textId="5A21FC4D"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2CCF2259" w14:textId="73A27724"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hideMark/>
          </w:tcPr>
          <w:p w14:paraId="2165683B" w14:textId="32093213"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381</w:t>
            </w:r>
          </w:p>
        </w:tc>
        <w:tc>
          <w:tcPr>
            <w:tcW w:w="624" w:type="dxa"/>
            <w:noWrap/>
            <w:vAlign w:val="center"/>
            <w:hideMark/>
          </w:tcPr>
          <w:p w14:paraId="4A5C663E" w14:textId="2573D64F"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402</w:t>
            </w:r>
          </w:p>
        </w:tc>
      </w:tr>
      <w:tr w:rsidR="00383246" w:rsidRPr="00A419AA" w14:paraId="1512768A"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tcPr>
          <w:p w14:paraId="3FFB3225" w14:textId="6D761367" w:rsidR="00383246" w:rsidRPr="008B063B" w:rsidRDefault="00383246" w:rsidP="00383246">
            <w:pPr>
              <w:spacing w:after="0"/>
              <w:ind w:left="57"/>
              <w:jc w:val="left"/>
              <w:rPr>
                <w:rFonts w:cs="Tahoma"/>
                <w:color w:val="000000" w:themeColor="text1"/>
                <w:sz w:val="16"/>
                <w:szCs w:val="16"/>
              </w:rPr>
            </w:pPr>
            <w:r>
              <w:rPr>
                <w:rFonts w:cs="Tahoma"/>
                <w:color w:val="000000" w:themeColor="text1"/>
                <w:sz w:val="16"/>
                <w:szCs w:val="16"/>
              </w:rPr>
              <w:t>43 Veterinářství a veterinární prevence</w:t>
            </w:r>
          </w:p>
        </w:tc>
        <w:tc>
          <w:tcPr>
            <w:tcW w:w="624" w:type="dxa"/>
            <w:noWrap/>
            <w:vAlign w:val="center"/>
          </w:tcPr>
          <w:p w14:paraId="22BF9D85" w14:textId="67F161B9"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tcPr>
          <w:p w14:paraId="2C0AB642" w14:textId="323EEBEC"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33</w:t>
            </w:r>
          </w:p>
        </w:tc>
        <w:tc>
          <w:tcPr>
            <w:tcW w:w="567" w:type="dxa"/>
            <w:noWrap/>
            <w:vAlign w:val="center"/>
          </w:tcPr>
          <w:p w14:paraId="31FECBA2" w14:textId="32ED7DEC"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tcPr>
          <w:p w14:paraId="16D6CE89" w14:textId="5C04A19F"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tcPr>
          <w:p w14:paraId="49BE1897" w14:textId="38B93744"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tcPr>
          <w:p w14:paraId="1CC222E3" w14:textId="3489F1C3"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tcPr>
          <w:p w14:paraId="5EC1239F" w14:textId="2B0C9950"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tcPr>
          <w:p w14:paraId="32807DB4" w14:textId="1D6252E1"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tcPr>
          <w:p w14:paraId="06632E4C" w14:textId="601239C8"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tcPr>
          <w:p w14:paraId="25F3CD29" w14:textId="363FA8C4"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33</w:t>
            </w:r>
          </w:p>
        </w:tc>
      </w:tr>
      <w:tr w:rsidR="00383246" w:rsidRPr="00A419AA" w14:paraId="251E612A"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6D55629B"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53 Zdravotnictví</w:t>
            </w:r>
          </w:p>
        </w:tc>
        <w:tc>
          <w:tcPr>
            <w:tcW w:w="624" w:type="dxa"/>
            <w:noWrap/>
            <w:vAlign w:val="center"/>
            <w:hideMark/>
          </w:tcPr>
          <w:p w14:paraId="7FB4B676" w14:textId="299F5A0B"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1 917</w:t>
            </w:r>
          </w:p>
        </w:tc>
        <w:tc>
          <w:tcPr>
            <w:tcW w:w="624" w:type="dxa"/>
            <w:noWrap/>
            <w:vAlign w:val="center"/>
            <w:hideMark/>
          </w:tcPr>
          <w:p w14:paraId="52C8CB45" w14:textId="100B8E38"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1 985</w:t>
            </w:r>
          </w:p>
        </w:tc>
        <w:tc>
          <w:tcPr>
            <w:tcW w:w="567" w:type="dxa"/>
            <w:noWrap/>
            <w:vAlign w:val="center"/>
            <w:hideMark/>
          </w:tcPr>
          <w:p w14:paraId="7C2B0063" w14:textId="2716B83B"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10</w:t>
            </w:r>
          </w:p>
        </w:tc>
        <w:tc>
          <w:tcPr>
            <w:tcW w:w="567" w:type="dxa"/>
            <w:noWrap/>
            <w:vAlign w:val="center"/>
            <w:hideMark/>
          </w:tcPr>
          <w:p w14:paraId="18BACC81" w14:textId="6397B188"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51443220" w14:textId="23C5C9A8"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48</w:t>
            </w:r>
          </w:p>
        </w:tc>
        <w:tc>
          <w:tcPr>
            <w:tcW w:w="567" w:type="dxa"/>
            <w:noWrap/>
            <w:vAlign w:val="center"/>
            <w:hideMark/>
          </w:tcPr>
          <w:p w14:paraId="4043D77B" w14:textId="2B2E4E40"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44</w:t>
            </w:r>
          </w:p>
        </w:tc>
        <w:tc>
          <w:tcPr>
            <w:tcW w:w="567" w:type="dxa"/>
            <w:noWrap/>
            <w:vAlign w:val="center"/>
            <w:hideMark/>
          </w:tcPr>
          <w:p w14:paraId="05AE6C11" w14:textId="0FE30F8C"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17</w:t>
            </w:r>
          </w:p>
        </w:tc>
        <w:tc>
          <w:tcPr>
            <w:tcW w:w="567" w:type="dxa"/>
            <w:noWrap/>
            <w:vAlign w:val="center"/>
            <w:hideMark/>
          </w:tcPr>
          <w:p w14:paraId="0F748E9D" w14:textId="44EAD63D"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16</w:t>
            </w:r>
          </w:p>
        </w:tc>
        <w:tc>
          <w:tcPr>
            <w:tcW w:w="624" w:type="dxa"/>
            <w:noWrap/>
            <w:vAlign w:val="center"/>
            <w:hideMark/>
          </w:tcPr>
          <w:p w14:paraId="058FC6A0" w14:textId="5C1E1DAC"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1 992</w:t>
            </w:r>
          </w:p>
        </w:tc>
        <w:tc>
          <w:tcPr>
            <w:tcW w:w="624" w:type="dxa"/>
            <w:noWrap/>
            <w:vAlign w:val="center"/>
            <w:hideMark/>
          </w:tcPr>
          <w:p w14:paraId="77C39454" w14:textId="65DDF5FC"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2 045</w:t>
            </w:r>
          </w:p>
        </w:tc>
      </w:tr>
      <w:tr w:rsidR="00383246" w:rsidRPr="00A419AA" w14:paraId="5479DE26"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19824B79"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63 Ekonomika a administrativa</w:t>
            </w:r>
          </w:p>
        </w:tc>
        <w:tc>
          <w:tcPr>
            <w:tcW w:w="624" w:type="dxa"/>
            <w:noWrap/>
            <w:vAlign w:val="center"/>
            <w:hideMark/>
          </w:tcPr>
          <w:p w14:paraId="369611D0" w14:textId="26DE6C04"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2 777</w:t>
            </w:r>
          </w:p>
        </w:tc>
        <w:tc>
          <w:tcPr>
            <w:tcW w:w="624" w:type="dxa"/>
            <w:noWrap/>
            <w:vAlign w:val="center"/>
            <w:hideMark/>
          </w:tcPr>
          <w:p w14:paraId="36361C86" w14:textId="37022041"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2 852</w:t>
            </w:r>
          </w:p>
        </w:tc>
        <w:tc>
          <w:tcPr>
            <w:tcW w:w="567" w:type="dxa"/>
            <w:noWrap/>
            <w:vAlign w:val="center"/>
            <w:hideMark/>
          </w:tcPr>
          <w:p w14:paraId="54F110DA" w14:textId="6DAF3E54"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3F2062AC" w14:textId="0063589D"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58763467" w14:textId="24E66863"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33</w:t>
            </w:r>
          </w:p>
        </w:tc>
        <w:tc>
          <w:tcPr>
            <w:tcW w:w="567" w:type="dxa"/>
            <w:noWrap/>
            <w:vAlign w:val="center"/>
            <w:hideMark/>
          </w:tcPr>
          <w:p w14:paraId="49C53E0A" w14:textId="399985E4"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44</w:t>
            </w:r>
          </w:p>
        </w:tc>
        <w:tc>
          <w:tcPr>
            <w:tcW w:w="567" w:type="dxa"/>
            <w:noWrap/>
            <w:vAlign w:val="center"/>
            <w:hideMark/>
          </w:tcPr>
          <w:p w14:paraId="2EE9F1AE" w14:textId="40FD9942"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5FE97733" w14:textId="3C9FD5CD"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hideMark/>
          </w:tcPr>
          <w:p w14:paraId="1A8EDB50" w14:textId="779FC6FD"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2 810</w:t>
            </w:r>
          </w:p>
        </w:tc>
        <w:tc>
          <w:tcPr>
            <w:tcW w:w="624" w:type="dxa"/>
            <w:noWrap/>
            <w:vAlign w:val="center"/>
            <w:hideMark/>
          </w:tcPr>
          <w:p w14:paraId="7580423C" w14:textId="2571335B"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2 896</w:t>
            </w:r>
          </w:p>
        </w:tc>
      </w:tr>
      <w:tr w:rsidR="00383246" w:rsidRPr="00A419AA" w14:paraId="0177AD8C"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624C3670" w14:textId="56F5E5CE" w:rsidR="00383246" w:rsidRPr="008B063B" w:rsidRDefault="00383246" w:rsidP="00FF02B4">
            <w:pPr>
              <w:spacing w:after="0"/>
              <w:ind w:left="57"/>
              <w:jc w:val="left"/>
              <w:rPr>
                <w:rFonts w:cs="Tahoma"/>
                <w:b w:val="0"/>
                <w:bCs w:val="0"/>
                <w:color w:val="000000" w:themeColor="text1"/>
                <w:sz w:val="16"/>
                <w:szCs w:val="16"/>
              </w:rPr>
            </w:pPr>
            <w:r w:rsidRPr="008B063B">
              <w:rPr>
                <w:rFonts w:cs="Tahoma"/>
                <w:color w:val="000000" w:themeColor="text1"/>
                <w:sz w:val="16"/>
                <w:szCs w:val="16"/>
              </w:rPr>
              <w:t>64 Podnikání v</w:t>
            </w:r>
            <w:r w:rsidR="00FF02B4">
              <w:rPr>
                <w:rFonts w:cs="Tahoma"/>
                <w:color w:val="000000" w:themeColor="text1"/>
                <w:sz w:val="16"/>
                <w:szCs w:val="16"/>
              </w:rPr>
              <w:t xml:space="preserve"> </w:t>
            </w:r>
            <w:r w:rsidRPr="008B063B">
              <w:rPr>
                <w:rFonts w:cs="Tahoma"/>
                <w:color w:val="000000" w:themeColor="text1"/>
                <w:sz w:val="16"/>
                <w:szCs w:val="16"/>
              </w:rPr>
              <w:t>oborech, odvětví</w:t>
            </w:r>
          </w:p>
        </w:tc>
        <w:tc>
          <w:tcPr>
            <w:tcW w:w="624" w:type="dxa"/>
            <w:noWrap/>
            <w:vAlign w:val="center"/>
            <w:hideMark/>
          </w:tcPr>
          <w:p w14:paraId="20D15057" w14:textId="64012B4A"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hideMark/>
          </w:tcPr>
          <w:p w14:paraId="1903D16E" w14:textId="7B82C292"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 </w:t>
            </w:r>
          </w:p>
        </w:tc>
        <w:tc>
          <w:tcPr>
            <w:tcW w:w="567" w:type="dxa"/>
            <w:noWrap/>
            <w:vAlign w:val="center"/>
            <w:hideMark/>
          </w:tcPr>
          <w:p w14:paraId="428628CD" w14:textId="64D86D99"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739</w:t>
            </w:r>
          </w:p>
        </w:tc>
        <w:tc>
          <w:tcPr>
            <w:tcW w:w="567" w:type="dxa"/>
            <w:noWrap/>
            <w:vAlign w:val="center"/>
            <w:hideMark/>
          </w:tcPr>
          <w:p w14:paraId="2FD81106" w14:textId="10A53A0E"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764</w:t>
            </w:r>
          </w:p>
        </w:tc>
        <w:tc>
          <w:tcPr>
            <w:tcW w:w="567" w:type="dxa"/>
            <w:noWrap/>
            <w:vAlign w:val="center"/>
            <w:hideMark/>
          </w:tcPr>
          <w:p w14:paraId="0F11D0C6" w14:textId="77091874"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3982FB3F" w14:textId="0B356309"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70ED6604" w14:textId="17BD3731"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578</w:t>
            </w:r>
          </w:p>
        </w:tc>
        <w:tc>
          <w:tcPr>
            <w:tcW w:w="567" w:type="dxa"/>
            <w:noWrap/>
            <w:vAlign w:val="center"/>
            <w:hideMark/>
          </w:tcPr>
          <w:p w14:paraId="5E6FA841" w14:textId="4C5FDE9B"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662</w:t>
            </w:r>
          </w:p>
        </w:tc>
        <w:tc>
          <w:tcPr>
            <w:tcW w:w="624" w:type="dxa"/>
            <w:noWrap/>
            <w:vAlign w:val="center"/>
            <w:hideMark/>
          </w:tcPr>
          <w:p w14:paraId="7C96A8BD" w14:textId="34761CC7"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1 317</w:t>
            </w:r>
          </w:p>
        </w:tc>
        <w:tc>
          <w:tcPr>
            <w:tcW w:w="624" w:type="dxa"/>
            <w:noWrap/>
            <w:vAlign w:val="center"/>
            <w:hideMark/>
          </w:tcPr>
          <w:p w14:paraId="3AD466C7" w14:textId="13776513"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1 426</w:t>
            </w:r>
          </w:p>
        </w:tc>
      </w:tr>
      <w:tr w:rsidR="00383246" w:rsidRPr="00A419AA" w14:paraId="706EEA82"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674991C0"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65 Gastronomie, hotelnictví a turismus</w:t>
            </w:r>
          </w:p>
        </w:tc>
        <w:tc>
          <w:tcPr>
            <w:tcW w:w="624" w:type="dxa"/>
            <w:noWrap/>
            <w:vAlign w:val="center"/>
            <w:hideMark/>
          </w:tcPr>
          <w:p w14:paraId="0C694DF1" w14:textId="086B1D51"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1 709</w:t>
            </w:r>
          </w:p>
        </w:tc>
        <w:tc>
          <w:tcPr>
            <w:tcW w:w="624" w:type="dxa"/>
            <w:noWrap/>
            <w:vAlign w:val="center"/>
            <w:hideMark/>
          </w:tcPr>
          <w:p w14:paraId="3EDFD7AA" w14:textId="796A30D5"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1 691</w:t>
            </w:r>
          </w:p>
        </w:tc>
        <w:tc>
          <w:tcPr>
            <w:tcW w:w="567" w:type="dxa"/>
            <w:noWrap/>
            <w:vAlign w:val="center"/>
            <w:hideMark/>
          </w:tcPr>
          <w:p w14:paraId="2C6168AE" w14:textId="2EDE582F"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56</w:t>
            </w:r>
          </w:p>
        </w:tc>
        <w:tc>
          <w:tcPr>
            <w:tcW w:w="567" w:type="dxa"/>
            <w:noWrap/>
            <w:vAlign w:val="center"/>
            <w:hideMark/>
          </w:tcPr>
          <w:p w14:paraId="2FF99F79" w14:textId="01064C19"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43</w:t>
            </w:r>
          </w:p>
        </w:tc>
        <w:tc>
          <w:tcPr>
            <w:tcW w:w="567" w:type="dxa"/>
            <w:noWrap/>
            <w:vAlign w:val="center"/>
            <w:hideMark/>
          </w:tcPr>
          <w:p w14:paraId="1667AAA5" w14:textId="0829A03B"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220A2C92" w14:textId="28DA57FB"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7B5CB274" w14:textId="2720F417"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27</w:t>
            </w:r>
          </w:p>
        </w:tc>
        <w:tc>
          <w:tcPr>
            <w:tcW w:w="567" w:type="dxa"/>
            <w:noWrap/>
            <w:vAlign w:val="center"/>
            <w:hideMark/>
          </w:tcPr>
          <w:p w14:paraId="2E370F0B" w14:textId="6F521920"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42</w:t>
            </w:r>
          </w:p>
        </w:tc>
        <w:tc>
          <w:tcPr>
            <w:tcW w:w="624" w:type="dxa"/>
            <w:noWrap/>
            <w:vAlign w:val="center"/>
            <w:hideMark/>
          </w:tcPr>
          <w:p w14:paraId="1148D910" w14:textId="3D4032E7"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1 792</w:t>
            </w:r>
          </w:p>
        </w:tc>
        <w:tc>
          <w:tcPr>
            <w:tcW w:w="624" w:type="dxa"/>
            <w:noWrap/>
            <w:vAlign w:val="center"/>
            <w:hideMark/>
          </w:tcPr>
          <w:p w14:paraId="32BBF9E7" w14:textId="4F721785"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1 776</w:t>
            </w:r>
          </w:p>
        </w:tc>
      </w:tr>
      <w:tr w:rsidR="00383246" w:rsidRPr="00A419AA" w14:paraId="238D1B10"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23E614F7"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68 Právo, právní a veřejnosprávní činnost</w:t>
            </w:r>
          </w:p>
        </w:tc>
        <w:tc>
          <w:tcPr>
            <w:tcW w:w="624" w:type="dxa"/>
            <w:noWrap/>
            <w:vAlign w:val="center"/>
            <w:hideMark/>
          </w:tcPr>
          <w:p w14:paraId="4CBF01CD" w14:textId="1B84C150"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1 175</w:t>
            </w:r>
          </w:p>
        </w:tc>
        <w:tc>
          <w:tcPr>
            <w:tcW w:w="624" w:type="dxa"/>
            <w:noWrap/>
            <w:vAlign w:val="center"/>
            <w:hideMark/>
          </w:tcPr>
          <w:p w14:paraId="56B4E68B" w14:textId="3CE5F6CB"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1 228</w:t>
            </w:r>
          </w:p>
        </w:tc>
        <w:tc>
          <w:tcPr>
            <w:tcW w:w="567" w:type="dxa"/>
            <w:noWrap/>
            <w:vAlign w:val="center"/>
            <w:hideMark/>
          </w:tcPr>
          <w:p w14:paraId="74FD50DD" w14:textId="05C174A0"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35141D7B" w14:textId="4F7E5228"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5FBBC070" w14:textId="17E14681"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99</w:t>
            </w:r>
          </w:p>
        </w:tc>
        <w:tc>
          <w:tcPr>
            <w:tcW w:w="567" w:type="dxa"/>
            <w:noWrap/>
            <w:vAlign w:val="center"/>
            <w:hideMark/>
          </w:tcPr>
          <w:p w14:paraId="40D270D7" w14:textId="04E1B218"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108</w:t>
            </w:r>
          </w:p>
        </w:tc>
        <w:tc>
          <w:tcPr>
            <w:tcW w:w="567" w:type="dxa"/>
            <w:noWrap/>
            <w:vAlign w:val="center"/>
            <w:hideMark/>
          </w:tcPr>
          <w:p w14:paraId="643FAE03" w14:textId="216D70BD"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w:t>
            </w:r>
          </w:p>
        </w:tc>
        <w:tc>
          <w:tcPr>
            <w:tcW w:w="567" w:type="dxa"/>
            <w:noWrap/>
            <w:vAlign w:val="center"/>
            <w:hideMark/>
          </w:tcPr>
          <w:p w14:paraId="7A0394FC" w14:textId="2F2E9833"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hideMark/>
          </w:tcPr>
          <w:p w14:paraId="767776F6" w14:textId="55F1471D"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1 275</w:t>
            </w:r>
          </w:p>
        </w:tc>
        <w:tc>
          <w:tcPr>
            <w:tcW w:w="624" w:type="dxa"/>
            <w:noWrap/>
            <w:vAlign w:val="center"/>
            <w:hideMark/>
          </w:tcPr>
          <w:p w14:paraId="601BBF77" w14:textId="12FE1969"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1 336</w:t>
            </w:r>
          </w:p>
        </w:tc>
      </w:tr>
      <w:tr w:rsidR="00383246" w:rsidRPr="00A419AA" w14:paraId="738878AE"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7753FEB0"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69 Osobní a provozní služby</w:t>
            </w:r>
          </w:p>
        </w:tc>
        <w:tc>
          <w:tcPr>
            <w:tcW w:w="624" w:type="dxa"/>
            <w:noWrap/>
            <w:vAlign w:val="center"/>
            <w:hideMark/>
          </w:tcPr>
          <w:p w14:paraId="6C5EA9E2" w14:textId="591434F6"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382</w:t>
            </w:r>
          </w:p>
        </w:tc>
        <w:tc>
          <w:tcPr>
            <w:tcW w:w="624" w:type="dxa"/>
            <w:noWrap/>
            <w:vAlign w:val="center"/>
            <w:hideMark/>
          </w:tcPr>
          <w:p w14:paraId="06A83E5D" w14:textId="088E63E4"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391</w:t>
            </w:r>
          </w:p>
        </w:tc>
        <w:tc>
          <w:tcPr>
            <w:tcW w:w="567" w:type="dxa"/>
            <w:noWrap/>
            <w:vAlign w:val="center"/>
            <w:hideMark/>
          </w:tcPr>
          <w:p w14:paraId="7F6D219D" w14:textId="2285F390"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18AF8E35" w14:textId="5DFA3C2B"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21EF38A2" w14:textId="1C3B4232"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715C6D39" w14:textId="18A048A6"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01D723C3" w14:textId="72528EE8"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3583B3A7" w14:textId="38CEE917"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hideMark/>
          </w:tcPr>
          <w:p w14:paraId="188FCFE9" w14:textId="0D0FD05E"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382</w:t>
            </w:r>
          </w:p>
        </w:tc>
        <w:tc>
          <w:tcPr>
            <w:tcW w:w="624" w:type="dxa"/>
            <w:noWrap/>
            <w:vAlign w:val="center"/>
            <w:hideMark/>
          </w:tcPr>
          <w:p w14:paraId="6027D7A3" w14:textId="0CE692D5"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391</w:t>
            </w:r>
          </w:p>
        </w:tc>
      </w:tr>
      <w:tr w:rsidR="00383246" w:rsidRPr="00A419AA" w14:paraId="0E01CFEC"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558A9DB3"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75 Pedagogika, učitelství a sociální péče</w:t>
            </w:r>
          </w:p>
        </w:tc>
        <w:tc>
          <w:tcPr>
            <w:tcW w:w="624" w:type="dxa"/>
            <w:noWrap/>
            <w:vAlign w:val="center"/>
            <w:hideMark/>
          </w:tcPr>
          <w:p w14:paraId="41D0CAD9" w14:textId="64E2D19F"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1 015</w:t>
            </w:r>
          </w:p>
        </w:tc>
        <w:tc>
          <w:tcPr>
            <w:tcW w:w="624" w:type="dxa"/>
            <w:noWrap/>
            <w:vAlign w:val="center"/>
            <w:hideMark/>
          </w:tcPr>
          <w:p w14:paraId="0202B31D" w14:textId="06A9A807"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1 165</w:t>
            </w:r>
          </w:p>
        </w:tc>
        <w:tc>
          <w:tcPr>
            <w:tcW w:w="567" w:type="dxa"/>
            <w:noWrap/>
            <w:vAlign w:val="center"/>
            <w:hideMark/>
          </w:tcPr>
          <w:p w14:paraId="3C9E0F91" w14:textId="506F9AF7"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16C7F1B7" w14:textId="5908FB8D"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0F90C144" w14:textId="4FD77B8E"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163</w:t>
            </w:r>
          </w:p>
        </w:tc>
        <w:tc>
          <w:tcPr>
            <w:tcW w:w="567" w:type="dxa"/>
            <w:noWrap/>
            <w:vAlign w:val="center"/>
            <w:hideMark/>
          </w:tcPr>
          <w:p w14:paraId="3F5301A1" w14:textId="10B88AAC"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226</w:t>
            </w:r>
          </w:p>
        </w:tc>
        <w:tc>
          <w:tcPr>
            <w:tcW w:w="567" w:type="dxa"/>
            <w:noWrap/>
            <w:vAlign w:val="center"/>
            <w:hideMark/>
          </w:tcPr>
          <w:p w14:paraId="6E72529B" w14:textId="037D7751"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127</w:t>
            </w:r>
          </w:p>
        </w:tc>
        <w:tc>
          <w:tcPr>
            <w:tcW w:w="567" w:type="dxa"/>
            <w:noWrap/>
            <w:vAlign w:val="center"/>
            <w:hideMark/>
          </w:tcPr>
          <w:p w14:paraId="32D7EB56" w14:textId="4CA6C1F3"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140</w:t>
            </w:r>
          </w:p>
        </w:tc>
        <w:tc>
          <w:tcPr>
            <w:tcW w:w="624" w:type="dxa"/>
            <w:noWrap/>
            <w:vAlign w:val="center"/>
            <w:hideMark/>
          </w:tcPr>
          <w:p w14:paraId="206C12CB" w14:textId="15AA96E2"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1 305</w:t>
            </w:r>
          </w:p>
        </w:tc>
        <w:tc>
          <w:tcPr>
            <w:tcW w:w="624" w:type="dxa"/>
            <w:noWrap/>
            <w:vAlign w:val="center"/>
            <w:hideMark/>
          </w:tcPr>
          <w:p w14:paraId="6D19B356" w14:textId="46690296"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1 531</w:t>
            </w:r>
          </w:p>
        </w:tc>
      </w:tr>
      <w:tr w:rsidR="00383246" w:rsidRPr="00A419AA" w14:paraId="7B573A78"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769256F0"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78 Obecně odborná příprava</w:t>
            </w:r>
          </w:p>
        </w:tc>
        <w:tc>
          <w:tcPr>
            <w:tcW w:w="624" w:type="dxa"/>
            <w:noWrap/>
            <w:vAlign w:val="center"/>
            <w:hideMark/>
          </w:tcPr>
          <w:p w14:paraId="671E3CF5" w14:textId="03B81485"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2 279</w:t>
            </w:r>
          </w:p>
        </w:tc>
        <w:tc>
          <w:tcPr>
            <w:tcW w:w="624" w:type="dxa"/>
            <w:noWrap/>
            <w:vAlign w:val="center"/>
            <w:hideMark/>
          </w:tcPr>
          <w:p w14:paraId="0E1561F1" w14:textId="0A4EC468"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2 392</w:t>
            </w:r>
          </w:p>
        </w:tc>
        <w:tc>
          <w:tcPr>
            <w:tcW w:w="567" w:type="dxa"/>
            <w:noWrap/>
            <w:vAlign w:val="center"/>
            <w:hideMark/>
          </w:tcPr>
          <w:p w14:paraId="655B1358" w14:textId="232F0E19"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72020B08" w14:textId="31AE57D8"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536E199B" w14:textId="5146D721"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41D93822" w14:textId="1D9D47FB"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454B4E9D" w14:textId="4C03EAC1"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7513A3D7" w14:textId="56E65C80"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hideMark/>
          </w:tcPr>
          <w:p w14:paraId="0D8161E6" w14:textId="27D97DBA"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2 279</w:t>
            </w:r>
          </w:p>
        </w:tc>
        <w:tc>
          <w:tcPr>
            <w:tcW w:w="624" w:type="dxa"/>
            <w:noWrap/>
            <w:vAlign w:val="center"/>
            <w:hideMark/>
          </w:tcPr>
          <w:p w14:paraId="37957285" w14:textId="20AF3BBC"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2 392</w:t>
            </w:r>
          </w:p>
        </w:tc>
      </w:tr>
      <w:tr w:rsidR="00383246" w:rsidRPr="00A419AA" w14:paraId="4E8A3C03"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5C6B0BD9"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79 Obecná příprava</w:t>
            </w:r>
          </w:p>
        </w:tc>
        <w:tc>
          <w:tcPr>
            <w:tcW w:w="624" w:type="dxa"/>
            <w:noWrap/>
            <w:vAlign w:val="center"/>
            <w:hideMark/>
          </w:tcPr>
          <w:p w14:paraId="11B26039" w14:textId="1A4FB06D"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13 562</w:t>
            </w:r>
          </w:p>
        </w:tc>
        <w:tc>
          <w:tcPr>
            <w:tcW w:w="624" w:type="dxa"/>
            <w:noWrap/>
            <w:vAlign w:val="center"/>
            <w:hideMark/>
          </w:tcPr>
          <w:p w14:paraId="03221CC3" w14:textId="15E56C5D"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13 719</w:t>
            </w:r>
          </w:p>
        </w:tc>
        <w:tc>
          <w:tcPr>
            <w:tcW w:w="567" w:type="dxa"/>
            <w:noWrap/>
            <w:vAlign w:val="center"/>
            <w:hideMark/>
          </w:tcPr>
          <w:p w14:paraId="4EB62534" w14:textId="106EC103"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3CBE16DB" w14:textId="0D619EF4"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637FADAB" w14:textId="43487C54"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44</w:t>
            </w:r>
          </w:p>
        </w:tc>
        <w:tc>
          <w:tcPr>
            <w:tcW w:w="567" w:type="dxa"/>
            <w:noWrap/>
            <w:vAlign w:val="center"/>
            <w:hideMark/>
          </w:tcPr>
          <w:p w14:paraId="3436585B" w14:textId="12A4A0CE"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32</w:t>
            </w:r>
          </w:p>
        </w:tc>
        <w:tc>
          <w:tcPr>
            <w:tcW w:w="567" w:type="dxa"/>
            <w:noWrap/>
            <w:vAlign w:val="center"/>
            <w:hideMark/>
          </w:tcPr>
          <w:p w14:paraId="23E86FBB" w14:textId="02980F18"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27131627" w14:textId="5B091874"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hideMark/>
          </w:tcPr>
          <w:p w14:paraId="22459902" w14:textId="0EAB693E"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13 606</w:t>
            </w:r>
          </w:p>
        </w:tc>
        <w:tc>
          <w:tcPr>
            <w:tcW w:w="624" w:type="dxa"/>
            <w:noWrap/>
            <w:vAlign w:val="center"/>
            <w:hideMark/>
          </w:tcPr>
          <w:p w14:paraId="630B961A" w14:textId="1D6E2D76"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13 751</w:t>
            </w:r>
          </w:p>
        </w:tc>
      </w:tr>
      <w:tr w:rsidR="00383246" w:rsidRPr="00A419AA" w14:paraId="04AA780B" w14:textId="77777777" w:rsidTr="002F359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282D0D64" w14:textId="77777777" w:rsidR="00383246" w:rsidRPr="008B063B" w:rsidRDefault="00383246" w:rsidP="00383246">
            <w:pPr>
              <w:spacing w:after="0"/>
              <w:ind w:left="57"/>
              <w:jc w:val="left"/>
              <w:rPr>
                <w:rFonts w:cs="Tahoma"/>
                <w:b w:val="0"/>
                <w:bCs w:val="0"/>
                <w:color w:val="000000" w:themeColor="text1"/>
                <w:sz w:val="16"/>
                <w:szCs w:val="16"/>
              </w:rPr>
            </w:pPr>
            <w:r w:rsidRPr="008B063B">
              <w:rPr>
                <w:rFonts w:cs="Tahoma"/>
                <w:color w:val="000000" w:themeColor="text1"/>
                <w:sz w:val="16"/>
                <w:szCs w:val="16"/>
              </w:rPr>
              <w:t>82 Umění a užité umění</w:t>
            </w:r>
          </w:p>
        </w:tc>
        <w:tc>
          <w:tcPr>
            <w:tcW w:w="624" w:type="dxa"/>
            <w:noWrap/>
            <w:vAlign w:val="center"/>
            <w:hideMark/>
          </w:tcPr>
          <w:p w14:paraId="6367880C" w14:textId="7D335318"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988</w:t>
            </w:r>
          </w:p>
        </w:tc>
        <w:tc>
          <w:tcPr>
            <w:tcW w:w="624" w:type="dxa"/>
            <w:noWrap/>
            <w:vAlign w:val="center"/>
            <w:hideMark/>
          </w:tcPr>
          <w:p w14:paraId="15DB2295" w14:textId="0585B09F"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1 006</w:t>
            </w:r>
          </w:p>
        </w:tc>
        <w:tc>
          <w:tcPr>
            <w:tcW w:w="567" w:type="dxa"/>
            <w:noWrap/>
            <w:vAlign w:val="center"/>
            <w:hideMark/>
          </w:tcPr>
          <w:p w14:paraId="12CA6907" w14:textId="3ACDE208"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20</w:t>
            </w:r>
          </w:p>
        </w:tc>
        <w:tc>
          <w:tcPr>
            <w:tcW w:w="567" w:type="dxa"/>
            <w:noWrap/>
            <w:vAlign w:val="center"/>
            <w:hideMark/>
          </w:tcPr>
          <w:p w14:paraId="7A2BDC2D" w14:textId="50246CB2"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20</w:t>
            </w:r>
          </w:p>
        </w:tc>
        <w:tc>
          <w:tcPr>
            <w:tcW w:w="567" w:type="dxa"/>
            <w:noWrap/>
            <w:vAlign w:val="center"/>
            <w:hideMark/>
          </w:tcPr>
          <w:p w14:paraId="7FAA91BF" w14:textId="392DB220"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4DA63FB3" w14:textId="7C00348A"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7DE6A4D8" w14:textId="4563373B"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567" w:type="dxa"/>
            <w:noWrap/>
            <w:vAlign w:val="center"/>
            <w:hideMark/>
          </w:tcPr>
          <w:p w14:paraId="144EE51D" w14:textId="6C2A7D56"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0</w:t>
            </w:r>
          </w:p>
        </w:tc>
        <w:tc>
          <w:tcPr>
            <w:tcW w:w="624" w:type="dxa"/>
            <w:noWrap/>
            <w:vAlign w:val="center"/>
            <w:hideMark/>
          </w:tcPr>
          <w:p w14:paraId="31B839B7" w14:textId="54E31C60"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1 008</w:t>
            </w:r>
          </w:p>
        </w:tc>
        <w:tc>
          <w:tcPr>
            <w:tcW w:w="624" w:type="dxa"/>
            <w:noWrap/>
            <w:vAlign w:val="center"/>
            <w:hideMark/>
          </w:tcPr>
          <w:p w14:paraId="038AF375" w14:textId="38420001" w:rsidR="00383246" w:rsidRPr="00383246" w:rsidRDefault="00383246" w:rsidP="00383246">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83246">
              <w:rPr>
                <w:rFonts w:cs="Tahoma"/>
                <w:color w:val="000000" w:themeColor="text1"/>
                <w:sz w:val="16"/>
                <w:szCs w:val="16"/>
              </w:rPr>
              <w:t>1 026</w:t>
            </w:r>
          </w:p>
        </w:tc>
      </w:tr>
      <w:tr w:rsidR="00383246" w:rsidRPr="00A419AA" w14:paraId="5C8D963A" w14:textId="77777777" w:rsidTr="002F359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bottom w:val="none" w:sz="0" w:space="0" w:color="auto"/>
            </w:tcBorders>
            <w:shd w:val="clear" w:color="auto" w:fill="7F7F7F" w:themeFill="text1" w:themeFillTint="80"/>
            <w:vAlign w:val="center"/>
            <w:hideMark/>
          </w:tcPr>
          <w:p w14:paraId="1ACBFBBD" w14:textId="77777777" w:rsidR="00383246" w:rsidRPr="008B063B" w:rsidRDefault="00383246" w:rsidP="00383246">
            <w:pPr>
              <w:spacing w:after="0"/>
              <w:jc w:val="center"/>
              <w:rPr>
                <w:rFonts w:cs="Tahoma"/>
                <w:b w:val="0"/>
                <w:bCs w:val="0"/>
                <w:sz w:val="16"/>
                <w:szCs w:val="16"/>
              </w:rPr>
            </w:pPr>
            <w:r w:rsidRPr="008B063B">
              <w:rPr>
                <w:rFonts w:cs="Tahoma"/>
                <w:sz w:val="16"/>
                <w:szCs w:val="16"/>
              </w:rPr>
              <w:t>Celkem</w:t>
            </w:r>
          </w:p>
        </w:tc>
        <w:tc>
          <w:tcPr>
            <w:tcW w:w="624" w:type="dxa"/>
            <w:noWrap/>
            <w:vAlign w:val="center"/>
            <w:hideMark/>
          </w:tcPr>
          <w:p w14:paraId="1E854EEA" w14:textId="3E97AAFE"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383246">
              <w:rPr>
                <w:rFonts w:cs="Tahoma"/>
                <w:b/>
                <w:bCs/>
                <w:color w:val="000000" w:themeColor="text1"/>
                <w:sz w:val="16"/>
                <w:szCs w:val="16"/>
              </w:rPr>
              <w:t>34 947</w:t>
            </w:r>
          </w:p>
        </w:tc>
        <w:tc>
          <w:tcPr>
            <w:tcW w:w="624" w:type="dxa"/>
            <w:noWrap/>
            <w:vAlign w:val="center"/>
            <w:hideMark/>
          </w:tcPr>
          <w:p w14:paraId="7B3124E5" w14:textId="7C5063D2"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383246">
              <w:rPr>
                <w:rFonts w:cs="Tahoma"/>
                <w:b/>
                <w:bCs/>
                <w:color w:val="000000" w:themeColor="text1"/>
                <w:sz w:val="16"/>
                <w:szCs w:val="16"/>
              </w:rPr>
              <w:t>35 571</w:t>
            </w:r>
          </w:p>
        </w:tc>
        <w:tc>
          <w:tcPr>
            <w:tcW w:w="567" w:type="dxa"/>
            <w:noWrap/>
            <w:vAlign w:val="center"/>
            <w:hideMark/>
          </w:tcPr>
          <w:p w14:paraId="276166BF" w14:textId="62ED81BB"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383246">
              <w:rPr>
                <w:rFonts w:cs="Tahoma"/>
                <w:b/>
                <w:bCs/>
                <w:color w:val="000000" w:themeColor="text1"/>
                <w:sz w:val="16"/>
                <w:szCs w:val="16"/>
              </w:rPr>
              <w:t>1 088</w:t>
            </w:r>
          </w:p>
        </w:tc>
        <w:tc>
          <w:tcPr>
            <w:tcW w:w="567" w:type="dxa"/>
            <w:noWrap/>
            <w:vAlign w:val="center"/>
            <w:hideMark/>
          </w:tcPr>
          <w:p w14:paraId="5EAF631C" w14:textId="5197BE47"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383246">
              <w:rPr>
                <w:rFonts w:cs="Tahoma"/>
                <w:b/>
                <w:bCs/>
                <w:color w:val="000000" w:themeColor="text1"/>
                <w:sz w:val="16"/>
                <w:szCs w:val="16"/>
              </w:rPr>
              <w:t>1 084</w:t>
            </w:r>
          </w:p>
        </w:tc>
        <w:tc>
          <w:tcPr>
            <w:tcW w:w="567" w:type="dxa"/>
            <w:noWrap/>
            <w:vAlign w:val="center"/>
            <w:hideMark/>
          </w:tcPr>
          <w:p w14:paraId="097A0C15" w14:textId="48A88F65"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383246">
              <w:rPr>
                <w:rFonts w:cs="Tahoma"/>
                <w:b/>
                <w:bCs/>
                <w:color w:val="000000" w:themeColor="text1"/>
                <w:sz w:val="16"/>
                <w:szCs w:val="16"/>
              </w:rPr>
              <w:t>387</w:t>
            </w:r>
          </w:p>
        </w:tc>
        <w:tc>
          <w:tcPr>
            <w:tcW w:w="567" w:type="dxa"/>
            <w:noWrap/>
            <w:vAlign w:val="center"/>
            <w:hideMark/>
          </w:tcPr>
          <w:p w14:paraId="2A2E2C1D" w14:textId="49EFADF7"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383246">
              <w:rPr>
                <w:rFonts w:cs="Tahoma"/>
                <w:b/>
                <w:bCs/>
                <w:color w:val="000000" w:themeColor="text1"/>
                <w:sz w:val="16"/>
                <w:szCs w:val="16"/>
              </w:rPr>
              <w:t>454</w:t>
            </w:r>
          </w:p>
        </w:tc>
        <w:tc>
          <w:tcPr>
            <w:tcW w:w="567" w:type="dxa"/>
            <w:noWrap/>
            <w:vAlign w:val="center"/>
            <w:hideMark/>
          </w:tcPr>
          <w:p w14:paraId="485F2E00" w14:textId="79120CE2"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383246">
              <w:rPr>
                <w:rFonts w:cs="Tahoma"/>
                <w:b/>
                <w:bCs/>
                <w:color w:val="000000" w:themeColor="text1"/>
                <w:sz w:val="16"/>
                <w:szCs w:val="16"/>
              </w:rPr>
              <w:t>819</w:t>
            </w:r>
          </w:p>
        </w:tc>
        <w:tc>
          <w:tcPr>
            <w:tcW w:w="567" w:type="dxa"/>
            <w:noWrap/>
            <w:vAlign w:val="center"/>
            <w:hideMark/>
          </w:tcPr>
          <w:p w14:paraId="06748B33" w14:textId="4770A4C5"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383246">
              <w:rPr>
                <w:rFonts w:cs="Tahoma"/>
                <w:b/>
                <w:bCs/>
                <w:color w:val="000000" w:themeColor="text1"/>
                <w:sz w:val="16"/>
                <w:szCs w:val="16"/>
              </w:rPr>
              <w:t>924</w:t>
            </w:r>
          </w:p>
        </w:tc>
        <w:tc>
          <w:tcPr>
            <w:tcW w:w="624" w:type="dxa"/>
            <w:noWrap/>
            <w:vAlign w:val="center"/>
            <w:hideMark/>
          </w:tcPr>
          <w:p w14:paraId="400CC4CC" w14:textId="5DA46B08"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383246">
              <w:rPr>
                <w:rFonts w:cs="Tahoma"/>
                <w:b/>
                <w:bCs/>
                <w:color w:val="000000" w:themeColor="text1"/>
                <w:sz w:val="16"/>
                <w:szCs w:val="16"/>
              </w:rPr>
              <w:t>37 241</w:t>
            </w:r>
          </w:p>
        </w:tc>
        <w:tc>
          <w:tcPr>
            <w:tcW w:w="624" w:type="dxa"/>
            <w:noWrap/>
            <w:vAlign w:val="center"/>
            <w:hideMark/>
          </w:tcPr>
          <w:p w14:paraId="44E69276" w14:textId="4752FFD2" w:rsidR="00383246" w:rsidRPr="00383246" w:rsidRDefault="00383246" w:rsidP="00383246">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383246">
              <w:rPr>
                <w:rFonts w:cs="Tahoma"/>
                <w:b/>
                <w:bCs/>
                <w:color w:val="000000" w:themeColor="text1"/>
                <w:sz w:val="16"/>
                <w:szCs w:val="16"/>
              </w:rPr>
              <w:t>38 033</w:t>
            </w:r>
          </w:p>
        </w:tc>
      </w:tr>
    </w:tbl>
    <w:p w14:paraId="3EC91559" w14:textId="33AD5C1D" w:rsidR="005C1BA7" w:rsidRPr="00F65B0D" w:rsidRDefault="005C1BA7" w:rsidP="005C1BA7">
      <w:pPr>
        <w:spacing w:after="0"/>
        <w:rPr>
          <w:color w:val="000000" w:themeColor="text1"/>
          <w:sz w:val="16"/>
        </w:rPr>
      </w:pPr>
      <w:r w:rsidRPr="00F65B0D">
        <w:rPr>
          <w:color w:val="000000" w:themeColor="text1"/>
          <w:sz w:val="16"/>
        </w:rPr>
        <w:t>Poznámka:</w:t>
      </w:r>
    </w:p>
    <w:p w14:paraId="4344CED9" w14:textId="64F6665B" w:rsidR="005C1BA7" w:rsidRPr="007E2425" w:rsidRDefault="004303D9" w:rsidP="00BF207A">
      <w:pPr>
        <w:pStyle w:val="Odstavecseseznamem"/>
        <w:numPr>
          <w:ilvl w:val="0"/>
          <w:numId w:val="19"/>
        </w:numPr>
        <w:spacing w:after="0"/>
        <w:rPr>
          <w:color w:val="000000" w:themeColor="text1"/>
          <w:sz w:val="16"/>
        </w:rPr>
      </w:pPr>
      <w:r w:rsidRPr="007E2425">
        <w:rPr>
          <w:color w:val="000000" w:themeColor="text1"/>
          <w:sz w:val="16"/>
        </w:rPr>
        <w:t>v</w:t>
      </w:r>
      <w:r w:rsidR="005C1BA7" w:rsidRPr="007E2425">
        <w:rPr>
          <w:color w:val="000000" w:themeColor="text1"/>
          <w:sz w:val="16"/>
        </w:rPr>
        <w:t>e skupině obor</w:t>
      </w:r>
      <w:r w:rsidRPr="007E2425">
        <w:rPr>
          <w:color w:val="000000" w:themeColor="text1"/>
          <w:sz w:val="16"/>
        </w:rPr>
        <w:t xml:space="preserve">ů 79 jsou zahrnuty údaje i za </w:t>
      </w:r>
      <w:r w:rsidR="00980057" w:rsidRPr="007E2425">
        <w:rPr>
          <w:color w:val="000000" w:themeColor="text1"/>
          <w:sz w:val="16"/>
        </w:rPr>
        <w:t xml:space="preserve">nižší stupeň </w:t>
      </w:r>
      <w:r w:rsidRPr="007E2425">
        <w:rPr>
          <w:color w:val="000000" w:themeColor="text1"/>
          <w:sz w:val="16"/>
        </w:rPr>
        <w:t>vícelet</w:t>
      </w:r>
      <w:r w:rsidR="00980057" w:rsidRPr="007E2425">
        <w:rPr>
          <w:color w:val="000000" w:themeColor="text1"/>
          <w:sz w:val="16"/>
        </w:rPr>
        <w:t>ých gymnázií</w:t>
      </w:r>
      <w:r w:rsidRPr="007E2425">
        <w:rPr>
          <w:color w:val="000000" w:themeColor="text1"/>
          <w:sz w:val="16"/>
        </w:rPr>
        <w:t>.</w:t>
      </w:r>
    </w:p>
    <w:p w14:paraId="41C03AAA" w14:textId="77777777" w:rsidR="00DA7E41" w:rsidRPr="00F65B0D" w:rsidRDefault="00DA7E41" w:rsidP="00DA7E41">
      <w:pPr>
        <w:rPr>
          <w:color w:val="000000" w:themeColor="text1"/>
          <w:sz w:val="16"/>
        </w:rPr>
      </w:pPr>
      <w:r w:rsidRPr="00F65B0D">
        <w:rPr>
          <w:color w:val="000000" w:themeColor="text1"/>
          <w:sz w:val="16"/>
        </w:rPr>
        <w:t>Zdroj: MŠMT</w:t>
      </w:r>
    </w:p>
    <w:p w14:paraId="1F4D6A01" w14:textId="3E15C790" w:rsidR="00FF3C18" w:rsidRPr="00C45249" w:rsidRDefault="00FF3C18" w:rsidP="00C45249">
      <w:pPr>
        <w:spacing w:before="120"/>
        <w:textAlignment w:val="baseline"/>
        <w:rPr>
          <w:rFonts w:cs="Tahoma"/>
          <w:color w:val="000000" w:themeColor="text1"/>
          <w:szCs w:val="20"/>
        </w:rPr>
      </w:pPr>
      <w:r w:rsidRPr="00C45249">
        <w:rPr>
          <w:rFonts w:cs="Tahoma"/>
          <w:color w:val="000000" w:themeColor="text1"/>
          <w:szCs w:val="20"/>
        </w:rPr>
        <w:t>Nejpočetnější skupinou co do počtu žáků je skupina oborů 79 Obecná příprava (obory gymnázií). Na</w:t>
      </w:r>
      <w:r w:rsidR="00C45249">
        <w:rPr>
          <w:rFonts w:cs="Tahoma"/>
          <w:color w:val="000000" w:themeColor="text1"/>
          <w:szCs w:val="20"/>
        </w:rPr>
        <w:t> </w:t>
      </w:r>
      <w:r w:rsidRPr="00C45249">
        <w:rPr>
          <w:rFonts w:cs="Tahoma"/>
          <w:color w:val="000000" w:themeColor="text1"/>
          <w:szCs w:val="20"/>
        </w:rPr>
        <w:t>gymnáziích se vzdělávalo 13 751 žáků (tj. o 145 žáků víc než v minulém školním roce). Podílově tvoří tito žáci víc jak 36 % všech žáků vzdělávajících se v oborech středního vzdělání s maturitní zkouškou.</w:t>
      </w:r>
    </w:p>
    <w:p w14:paraId="2A376056" w14:textId="0CA82A1A" w:rsidR="00FF3C18" w:rsidRPr="00C45249" w:rsidRDefault="3148C6E6" w:rsidP="02354336">
      <w:pPr>
        <w:spacing w:before="120"/>
        <w:textAlignment w:val="baseline"/>
        <w:rPr>
          <w:rFonts w:cs="Tahoma"/>
          <w:color w:val="000000" w:themeColor="text1"/>
        </w:rPr>
      </w:pPr>
      <w:r w:rsidRPr="02354336">
        <w:rPr>
          <w:rFonts w:cs="Tahoma"/>
          <w:color w:val="000000" w:themeColor="text1"/>
        </w:rPr>
        <w:t>Mezi další skupiny oborů, kde je počet žáků vyšší než dva tisíce, patří 63 Ekonomika a administrativa (2 896 žáků), 18 Informatické obory (2 414 žáků), 78 Obecně odborná příprava (2 392 žáků), 53</w:t>
      </w:r>
      <w:r w:rsidR="21E4D1C1" w:rsidRPr="02354336">
        <w:rPr>
          <w:rFonts w:cs="Tahoma"/>
          <w:color w:val="000000" w:themeColor="text1"/>
        </w:rPr>
        <w:t> </w:t>
      </w:r>
      <w:r w:rsidRPr="02354336">
        <w:rPr>
          <w:rFonts w:cs="Tahoma"/>
          <w:color w:val="000000" w:themeColor="text1"/>
        </w:rPr>
        <w:t>Zdravotnictví (2 045 žáků). Naopak mezi skupiny oborů s</w:t>
      </w:r>
      <w:r w:rsidR="6D74EE1C" w:rsidRPr="02354336">
        <w:rPr>
          <w:rFonts w:cs="Tahoma"/>
          <w:color w:val="000000" w:themeColor="text1"/>
        </w:rPr>
        <w:t> </w:t>
      </w:r>
      <w:r w:rsidRPr="02354336">
        <w:rPr>
          <w:rFonts w:cs="Tahoma"/>
          <w:color w:val="000000" w:themeColor="text1"/>
        </w:rPr>
        <w:t xml:space="preserve">nejmenším počtem žáků se řadí </w:t>
      </w:r>
      <w:r w:rsidR="21E4D1C1" w:rsidRPr="02354336">
        <w:rPr>
          <w:rFonts w:cs="Tahoma"/>
          <w:color w:val="000000" w:themeColor="text1"/>
        </w:rPr>
        <w:t>skupiny</w:t>
      </w:r>
      <w:r w:rsidRPr="02354336">
        <w:rPr>
          <w:rFonts w:cs="Tahoma"/>
          <w:color w:val="000000" w:themeColor="text1"/>
        </w:rPr>
        <w:t xml:space="preserve"> 29</w:t>
      </w:r>
      <w:r w:rsidR="21E4D1C1" w:rsidRPr="02354336">
        <w:rPr>
          <w:rFonts w:cs="Tahoma"/>
          <w:color w:val="000000" w:themeColor="text1"/>
        </w:rPr>
        <w:t> </w:t>
      </w:r>
      <w:r w:rsidRPr="02354336">
        <w:rPr>
          <w:rFonts w:cs="Tahoma"/>
          <w:color w:val="000000" w:themeColor="text1"/>
        </w:rPr>
        <w:t>Potravinářství a potravinářská chemie (15 žáků), 21 Hornictví a hornická geologie, hutnictví a</w:t>
      </w:r>
      <w:r w:rsidR="21E4D1C1" w:rsidRPr="02354336">
        <w:rPr>
          <w:rFonts w:cs="Tahoma"/>
          <w:color w:val="000000" w:themeColor="text1"/>
        </w:rPr>
        <w:t> </w:t>
      </w:r>
      <w:r w:rsidRPr="02354336">
        <w:rPr>
          <w:rFonts w:cs="Tahoma"/>
          <w:color w:val="000000" w:themeColor="text1"/>
        </w:rPr>
        <w:t>slévárenství (21 žáků), 31 Textilní výroba a oděvnictví (24 žáků)</w:t>
      </w:r>
      <w:r w:rsidR="03F0CDEA" w:rsidRPr="02354336">
        <w:rPr>
          <w:rFonts w:cs="Tahoma"/>
          <w:color w:val="000000" w:themeColor="text1"/>
        </w:rPr>
        <w:t xml:space="preserve"> a</w:t>
      </w:r>
      <w:r w:rsidRPr="02354336">
        <w:rPr>
          <w:rFonts w:cs="Tahoma"/>
          <w:color w:val="000000" w:themeColor="text1"/>
        </w:rPr>
        <w:t xml:space="preserve"> 43 Veterinářství a veterinární prevence (33 žáků)</w:t>
      </w:r>
      <w:r w:rsidR="656410DA" w:rsidRPr="02354336">
        <w:rPr>
          <w:rFonts w:cs="Tahoma"/>
          <w:color w:val="000000" w:themeColor="text1"/>
        </w:rPr>
        <w:t xml:space="preserve">, přičemž </w:t>
      </w:r>
      <w:r w:rsidR="269FC1CC" w:rsidRPr="02354336">
        <w:rPr>
          <w:rFonts w:cs="Tahoma"/>
          <w:color w:val="000000" w:themeColor="text1"/>
        </w:rPr>
        <w:t>v</w:t>
      </w:r>
      <w:r w:rsidR="6D74EE1C" w:rsidRPr="02354336">
        <w:rPr>
          <w:rFonts w:cs="Tahoma"/>
          <w:color w:val="000000" w:themeColor="text1"/>
        </w:rPr>
        <w:t> </w:t>
      </w:r>
      <w:r w:rsidR="269FC1CC" w:rsidRPr="02354336">
        <w:rPr>
          <w:rFonts w:cs="Tahoma"/>
          <w:color w:val="000000" w:themeColor="text1"/>
        </w:rPr>
        <w:t xml:space="preserve">této skupině oborů </w:t>
      </w:r>
      <w:r w:rsidR="495280BC" w:rsidRPr="02354336">
        <w:rPr>
          <w:rFonts w:cs="Tahoma"/>
          <w:color w:val="000000" w:themeColor="text1"/>
        </w:rPr>
        <w:t>se vzdělávali</w:t>
      </w:r>
      <w:r w:rsidR="269FC1CC" w:rsidRPr="02354336">
        <w:rPr>
          <w:rFonts w:cs="Tahoma"/>
          <w:color w:val="000000" w:themeColor="text1"/>
        </w:rPr>
        <w:t xml:space="preserve"> žáci </w:t>
      </w:r>
      <w:r w:rsidR="495280BC" w:rsidRPr="02354336">
        <w:rPr>
          <w:rFonts w:cs="Tahoma"/>
          <w:color w:val="000000" w:themeColor="text1"/>
        </w:rPr>
        <w:t>teprve</w:t>
      </w:r>
      <w:r w:rsidR="23D555AC" w:rsidRPr="02354336">
        <w:rPr>
          <w:rFonts w:cs="Tahoma"/>
          <w:color w:val="000000" w:themeColor="text1"/>
        </w:rPr>
        <w:t xml:space="preserve"> </w:t>
      </w:r>
      <w:r w:rsidR="21050313" w:rsidRPr="02354336">
        <w:rPr>
          <w:rFonts w:cs="Tahoma"/>
          <w:color w:val="000000" w:themeColor="text1"/>
        </w:rPr>
        <w:t>prvním rokem</w:t>
      </w:r>
      <w:r w:rsidR="49A97CBF" w:rsidRPr="02354336">
        <w:rPr>
          <w:rFonts w:cs="Tahoma"/>
          <w:color w:val="000000" w:themeColor="text1"/>
        </w:rPr>
        <w:t xml:space="preserve"> (obor vzdělání </w:t>
      </w:r>
      <w:r w:rsidR="33090DB4" w:rsidRPr="02354336">
        <w:rPr>
          <w:rFonts w:cs="Tahoma"/>
          <w:color w:val="000000" w:themeColor="text1"/>
        </w:rPr>
        <w:t xml:space="preserve">Veterinářství </w:t>
      </w:r>
      <w:r w:rsidR="342B3695" w:rsidRPr="02354336">
        <w:rPr>
          <w:rFonts w:cs="Tahoma"/>
          <w:color w:val="000000" w:themeColor="text1"/>
        </w:rPr>
        <w:t xml:space="preserve">byl </w:t>
      </w:r>
      <w:r w:rsidR="235E57FE" w:rsidRPr="02354336">
        <w:rPr>
          <w:rFonts w:cs="Tahoma"/>
          <w:color w:val="000000" w:themeColor="text1"/>
        </w:rPr>
        <w:t>nově otevřen od školního roku 2021/2022)</w:t>
      </w:r>
      <w:r w:rsidRPr="02354336">
        <w:rPr>
          <w:rFonts w:cs="Tahoma"/>
          <w:color w:val="000000" w:themeColor="text1"/>
        </w:rPr>
        <w:t>.</w:t>
      </w:r>
    </w:p>
    <w:p w14:paraId="6B0614FE" w14:textId="6E920A1F" w:rsidR="00FF3C18" w:rsidRPr="00C45249" w:rsidRDefault="00FF3C18" w:rsidP="00C45249">
      <w:pPr>
        <w:spacing w:before="120"/>
        <w:textAlignment w:val="baseline"/>
        <w:rPr>
          <w:rFonts w:cs="Tahoma"/>
          <w:color w:val="000000" w:themeColor="text1"/>
          <w:szCs w:val="20"/>
        </w:rPr>
      </w:pPr>
      <w:r w:rsidRPr="00C45249">
        <w:rPr>
          <w:rFonts w:cs="Tahoma"/>
          <w:color w:val="000000" w:themeColor="text1"/>
          <w:szCs w:val="20"/>
        </w:rPr>
        <w:t>Z pohledu meziročního srovnání zaznamenaly největší procentuální nárůst skupiny oborů 16 Ekologie a</w:t>
      </w:r>
      <w:r w:rsidR="002D1219">
        <w:rPr>
          <w:rFonts w:cs="Tahoma"/>
          <w:color w:val="000000" w:themeColor="text1"/>
          <w:szCs w:val="20"/>
        </w:rPr>
        <w:t> </w:t>
      </w:r>
      <w:r w:rsidRPr="00C45249">
        <w:rPr>
          <w:rFonts w:cs="Tahoma"/>
          <w:color w:val="000000" w:themeColor="text1"/>
          <w:szCs w:val="20"/>
        </w:rPr>
        <w:t>ochrana životního prostředí ve výši 19,5 % (tj. +17 žáků), 75 Pedagogika, učitelství a sociální péče ve</w:t>
      </w:r>
      <w:r w:rsidR="00EF0331">
        <w:rPr>
          <w:rFonts w:cs="Tahoma"/>
          <w:color w:val="000000" w:themeColor="text1"/>
          <w:szCs w:val="20"/>
        </w:rPr>
        <w:t> </w:t>
      </w:r>
      <w:r w:rsidRPr="00C45249">
        <w:rPr>
          <w:rFonts w:cs="Tahoma"/>
          <w:color w:val="000000" w:themeColor="text1"/>
          <w:szCs w:val="20"/>
        </w:rPr>
        <w:t xml:space="preserve">výši 17,3 % (tj. +226 žáků), 37 Doprava a spoje ve výši 11,7 % (tj. +56 žáků). V přírůstku absolutních čísel </w:t>
      </w:r>
      <w:r w:rsidR="004B5598">
        <w:rPr>
          <w:rFonts w:cs="Tahoma"/>
          <w:color w:val="000000" w:themeColor="text1"/>
          <w:szCs w:val="20"/>
        </w:rPr>
        <w:t>–</w:t>
      </w:r>
      <w:r w:rsidRPr="00C45249">
        <w:rPr>
          <w:rFonts w:cs="Tahoma"/>
          <w:color w:val="000000" w:themeColor="text1"/>
          <w:szCs w:val="20"/>
        </w:rPr>
        <w:t xml:space="preserve"> v</w:t>
      </w:r>
      <w:r w:rsidR="004B5598">
        <w:rPr>
          <w:rFonts w:cs="Tahoma"/>
          <w:color w:val="000000" w:themeColor="text1"/>
          <w:szCs w:val="20"/>
        </w:rPr>
        <w:t> </w:t>
      </w:r>
      <w:r w:rsidRPr="00C45249">
        <w:rPr>
          <w:rFonts w:cs="Tahoma"/>
          <w:color w:val="000000" w:themeColor="text1"/>
          <w:szCs w:val="20"/>
        </w:rPr>
        <w:t>počtech žáků – byl</w:t>
      </w:r>
      <w:r w:rsidR="003C205B">
        <w:rPr>
          <w:rFonts w:cs="Tahoma"/>
          <w:color w:val="000000" w:themeColor="text1"/>
          <w:szCs w:val="20"/>
        </w:rPr>
        <w:t>y</w:t>
      </w:r>
      <w:r w:rsidRPr="00C45249">
        <w:rPr>
          <w:rFonts w:cs="Tahoma"/>
          <w:color w:val="000000" w:themeColor="text1"/>
          <w:szCs w:val="20"/>
        </w:rPr>
        <w:t xml:space="preserve"> </w:t>
      </w:r>
      <w:r w:rsidR="003C205B">
        <w:rPr>
          <w:rFonts w:cs="Tahoma"/>
          <w:color w:val="000000" w:themeColor="text1"/>
          <w:szCs w:val="20"/>
        </w:rPr>
        <w:t>nejvíce zastoupeny</w:t>
      </w:r>
      <w:r w:rsidRPr="00C45249">
        <w:rPr>
          <w:rFonts w:cs="Tahoma"/>
          <w:color w:val="000000" w:themeColor="text1"/>
          <w:szCs w:val="20"/>
        </w:rPr>
        <w:t xml:space="preserve"> </w:t>
      </w:r>
      <w:r w:rsidR="003C205B">
        <w:rPr>
          <w:rFonts w:cs="Tahoma"/>
          <w:color w:val="000000" w:themeColor="text1"/>
          <w:szCs w:val="20"/>
        </w:rPr>
        <w:t xml:space="preserve">skupiny </w:t>
      </w:r>
      <w:r w:rsidRPr="00C45249">
        <w:rPr>
          <w:rFonts w:cs="Tahoma"/>
          <w:color w:val="000000" w:themeColor="text1"/>
          <w:szCs w:val="20"/>
        </w:rPr>
        <w:t>obor</w:t>
      </w:r>
      <w:r w:rsidR="003C205B">
        <w:rPr>
          <w:rFonts w:cs="Tahoma"/>
          <w:color w:val="000000" w:themeColor="text1"/>
          <w:szCs w:val="20"/>
        </w:rPr>
        <w:t>ů</w:t>
      </w:r>
      <w:r w:rsidRPr="00C45249">
        <w:rPr>
          <w:rFonts w:cs="Tahoma"/>
          <w:color w:val="000000" w:themeColor="text1"/>
          <w:szCs w:val="20"/>
        </w:rPr>
        <w:t xml:space="preserve"> 75 Pedagogika, učitelství a sociální péče (+226 žáků), 79 Obecná příprava (+145 žáků), 78 Obecně odborná příprava (+113 žáků), 64 Podnikání v oborech, odvětví (+109 žáků). Naopak největší procentuální pokles zaznamenal</w:t>
      </w:r>
      <w:r w:rsidR="003D6B49">
        <w:rPr>
          <w:rFonts w:cs="Tahoma"/>
          <w:color w:val="000000" w:themeColor="text1"/>
          <w:szCs w:val="20"/>
        </w:rPr>
        <w:t>y</w:t>
      </w:r>
      <w:r w:rsidRPr="00C45249">
        <w:rPr>
          <w:rFonts w:cs="Tahoma"/>
          <w:color w:val="000000" w:themeColor="text1"/>
          <w:szCs w:val="20"/>
        </w:rPr>
        <w:t xml:space="preserve"> </w:t>
      </w:r>
      <w:r w:rsidR="003D6B49">
        <w:rPr>
          <w:rFonts w:cs="Tahoma"/>
          <w:color w:val="000000" w:themeColor="text1"/>
          <w:szCs w:val="20"/>
        </w:rPr>
        <w:t>skupiny oborů</w:t>
      </w:r>
      <w:r w:rsidRPr="00C45249">
        <w:rPr>
          <w:rFonts w:cs="Tahoma"/>
          <w:color w:val="000000" w:themeColor="text1"/>
          <w:szCs w:val="20"/>
        </w:rPr>
        <w:t xml:space="preserve"> 21</w:t>
      </w:r>
      <w:r w:rsidR="003D6B49">
        <w:rPr>
          <w:rFonts w:cs="Tahoma"/>
          <w:color w:val="000000" w:themeColor="text1"/>
          <w:szCs w:val="20"/>
        </w:rPr>
        <w:t> </w:t>
      </w:r>
      <w:r w:rsidRPr="00C45249">
        <w:rPr>
          <w:rFonts w:cs="Tahoma"/>
          <w:color w:val="000000" w:themeColor="text1"/>
          <w:szCs w:val="20"/>
        </w:rPr>
        <w:t>Hornictví a hornická geologie, hutnictví a slévárenství strojírenská výroba ve výši 34,4 % (tj.</w:t>
      </w:r>
      <w:r w:rsidR="00854548">
        <w:rPr>
          <w:rFonts w:cs="Tahoma"/>
          <w:color w:val="000000" w:themeColor="text1"/>
          <w:szCs w:val="20"/>
        </w:rPr>
        <w:t> </w:t>
      </w:r>
      <w:r w:rsidR="00B76114">
        <w:rPr>
          <w:rFonts w:cs="Tahoma"/>
          <w:color w:val="000000" w:themeColor="text1"/>
          <w:szCs w:val="20"/>
        </w:rPr>
        <w:noBreakHyphen/>
      </w:r>
      <w:r w:rsidRPr="00C45249">
        <w:rPr>
          <w:rFonts w:cs="Tahoma"/>
          <w:color w:val="000000" w:themeColor="text1"/>
          <w:szCs w:val="20"/>
        </w:rPr>
        <w:t>11</w:t>
      </w:r>
      <w:r w:rsidR="003D6B49">
        <w:rPr>
          <w:rFonts w:cs="Tahoma"/>
          <w:color w:val="000000" w:themeColor="text1"/>
          <w:szCs w:val="20"/>
        </w:rPr>
        <w:t> </w:t>
      </w:r>
      <w:r w:rsidRPr="00C45249">
        <w:rPr>
          <w:rFonts w:cs="Tahoma"/>
          <w:color w:val="000000" w:themeColor="text1"/>
          <w:szCs w:val="20"/>
        </w:rPr>
        <w:t>žáků), 29 Potravinářství a</w:t>
      </w:r>
      <w:r w:rsidR="002D1219">
        <w:rPr>
          <w:rFonts w:cs="Tahoma"/>
          <w:color w:val="000000" w:themeColor="text1"/>
          <w:szCs w:val="20"/>
        </w:rPr>
        <w:t> </w:t>
      </w:r>
      <w:r w:rsidRPr="00C45249">
        <w:rPr>
          <w:rFonts w:cs="Tahoma"/>
          <w:color w:val="000000" w:themeColor="text1"/>
          <w:szCs w:val="20"/>
        </w:rPr>
        <w:t xml:space="preserve">potravinářská chemie ve výši 11,8 % (tj. -2 žáci), 39 Speciální </w:t>
      </w:r>
      <w:r w:rsidRPr="00C45249">
        <w:rPr>
          <w:rFonts w:cs="Tahoma"/>
          <w:color w:val="000000" w:themeColor="text1"/>
          <w:szCs w:val="20"/>
        </w:rPr>
        <w:lastRenderedPageBreak/>
        <w:t>a</w:t>
      </w:r>
      <w:r w:rsidR="003D6B49">
        <w:rPr>
          <w:rFonts w:cs="Tahoma"/>
          <w:color w:val="000000" w:themeColor="text1"/>
          <w:szCs w:val="20"/>
        </w:rPr>
        <w:t> </w:t>
      </w:r>
      <w:r w:rsidRPr="00C45249">
        <w:rPr>
          <w:rFonts w:cs="Tahoma"/>
          <w:color w:val="000000" w:themeColor="text1"/>
          <w:szCs w:val="20"/>
        </w:rPr>
        <w:t>interdisciplinární obory ve výši 9,9 % (tj. -62 žáků), 23 Strojírenství a strojírenská výroba ve výši 9,0</w:t>
      </w:r>
      <w:r w:rsidR="00083F0F">
        <w:rPr>
          <w:rFonts w:cs="Tahoma"/>
          <w:color w:val="000000" w:themeColor="text1"/>
          <w:szCs w:val="20"/>
        </w:rPr>
        <w:t> </w:t>
      </w:r>
      <w:r w:rsidRPr="00C45249">
        <w:rPr>
          <w:rFonts w:cs="Tahoma"/>
          <w:color w:val="000000" w:themeColor="text1"/>
          <w:szCs w:val="20"/>
        </w:rPr>
        <w:t>% (tj. -179 žáků).</w:t>
      </w:r>
    </w:p>
    <w:p w14:paraId="7BD7F0C0" w14:textId="77777777" w:rsidR="0017681D" w:rsidRPr="000C2322" w:rsidRDefault="0017681D" w:rsidP="004F1306">
      <w:pPr>
        <w:spacing w:before="360"/>
        <w:rPr>
          <w:rStyle w:val="Zvraznn1"/>
          <w:color w:val="000000" w:themeColor="text1"/>
        </w:rPr>
      </w:pPr>
      <w:r w:rsidRPr="000C2322">
        <w:rPr>
          <w:rStyle w:val="Zvraznn1"/>
          <w:color w:val="000000" w:themeColor="text1"/>
        </w:rPr>
        <w:t>Přijímací řízení</w:t>
      </w:r>
    </w:p>
    <w:p w14:paraId="445D87A6" w14:textId="233AF54B" w:rsidR="007A4F48" w:rsidRPr="000C2322" w:rsidRDefault="0DDDD384" w:rsidP="007A4F48">
      <w:pPr>
        <w:spacing w:before="240"/>
        <w:rPr>
          <w:rFonts w:eastAsia="Tahoma" w:cs="Tahoma"/>
          <w:color w:val="000000" w:themeColor="text1"/>
        </w:rPr>
      </w:pPr>
      <w:r w:rsidRPr="02354336">
        <w:rPr>
          <w:rStyle w:val="normaltextrun"/>
          <w:rFonts w:cs="Tahoma"/>
          <w:color w:val="000000" w:themeColor="text1"/>
          <w:shd w:val="clear" w:color="auto" w:fill="FFFFFF"/>
        </w:rPr>
        <w:t xml:space="preserve">Ve školním roce 2021/2022 nastoupilo do prvních ročníků oborů středního vzdělání s maturitní zkouškou o 386 žáků víc než v roce předchozím, což představuje nárůst o 4,2 %. Ke </w:t>
      </w:r>
      <w:r w:rsidR="7C4D5B95" w:rsidRPr="02354336">
        <w:rPr>
          <w:rStyle w:val="normaltextrun"/>
          <w:rFonts w:cs="Tahoma"/>
          <w:color w:val="000000" w:themeColor="text1"/>
          <w:shd w:val="clear" w:color="auto" w:fill="FFFFFF"/>
        </w:rPr>
        <w:t>vzdělávání</w:t>
      </w:r>
      <w:r w:rsidRPr="02354336">
        <w:rPr>
          <w:rStyle w:val="normaltextrun"/>
          <w:rFonts w:cs="Tahoma"/>
          <w:color w:val="000000" w:themeColor="text1"/>
          <w:shd w:val="clear" w:color="auto" w:fill="FFFFFF"/>
        </w:rPr>
        <w:t xml:space="preserve"> v těchto oborech bylo </w:t>
      </w:r>
      <w:r w:rsidR="19B80580" w:rsidRPr="02354336">
        <w:rPr>
          <w:rStyle w:val="normaltextrun"/>
          <w:rFonts w:cs="Tahoma"/>
          <w:color w:val="000000" w:themeColor="text1"/>
          <w:shd w:val="clear" w:color="auto" w:fill="FFFFFF"/>
        </w:rPr>
        <w:t xml:space="preserve">tedy </w:t>
      </w:r>
      <w:r w:rsidRPr="02354336">
        <w:rPr>
          <w:rStyle w:val="normaltextrun"/>
          <w:rFonts w:cs="Tahoma"/>
          <w:color w:val="000000" w:themeColor="text1"/>
          <w:shd w:val="clear" w:color="auto" w:fill="FFFFFF"/>
        </w:rPr>
        <w:t>přijato celkem 9 644 žáků.</w:t>
      </w:r>
    </w:p>
    <w:p w14:paraId="65DB9D70" w14:textId="6C453A1A" w:rsidR="0017681D" w:rsidRPr="000C2322" w:rsidRDefault="00123DF6" w:rsidP="00723FC8">
      <w:pPr>
        <w:pStyle w:val="Tabulka"/>
        <w:tabs>
          <w:tab w:val="num" w:pos="1276"/>
        </w:tabs>
        <w:spacing w:before="240" w:beforeAutospacing="0" w:after="120" w:afterAutospacing="0"/>
        <w:ind w:left="1276" w:hanging="1276"/>
        <w:jc w:val="both"/>
        <w:rPr>
          <w:color w:val="000000" w:themeColor="text1"/>
        </w:rPr>
      </w:pPr>
      <w:bookmarkStart w:id="160" w:name="_Toc129600044"/>
      <w:bookmarkStart w:id="161" w:name="_Toc129610092"/>
      <w:r w:rsidRPr="000C2322">
        <w:rPr>
          <w:color w:val="000000" w:themeColor="text1"/>
        </w:rPr>
        <w:t>Počet žáků nově přijatých do 1.</w:t>
      </w:r>
      <w:r w:rsidR="00E63A22" w:rsidRPr="000C2322">
        <w:rPr>
          <w:color w:val="000000" w:themeColor="text1"/>
        </w:rPr>
        <w:t> </w:t>
      </w:r>
      <w:r w:rsidRPr="000C2322">
        <w:rPr>
          <w:color w:val="000000" w:themeColor="text1"/>
        </w:rPr>
        <w:t>ročníku v</w:t>
      </w:r>
      <w:r w:rsidR="004B5598">
        <w:rPr>
          <w:color w:val="000000" w:themeColor="text1"/>
        </w:rPr>
        <w:t> </w:t>
      </w:r>
      <w:r w:rsidRPr="000C2322">
        <w:rPr>
          <w:color w:val="000000" w:themeColor="text1"/>
        </w:rPr>
        <w:t>jednotlivých skupinách oborů středního vzdělání s</w:t>
      </w:r>
      <w:r w:rsidR="004B5598">
        <w:rPr>
          <w:color w:val="000000" w:themeColor="text1"/>
        </w:rPr>
        <w:t> </w:t>
      </w:r>
      <w:r w:rsidRPr="000C2322">
        <w:rPr>
          <w:color w:val="000000" w:themeColor="text1"/>
        </w:rPr>
        <w:t>maturitní zkouškou</w:t>
      </w:r>
      <w:bookmarkEnd w:id="160"/>
      <w:bookmarkEnd w:id="161"/>
    </w:p>
    <w:tbl>
      <w:tblPr>
        <w:tblStyle w:val="Tmavtabulkasmkou5zvraznn3"/>
        <w:tblW w:w="10718" w:type="dxa"/>
        <w:jc w:val="center"/>
        <w:tblLayout w:type="fixed"/>
        <w:tblCellMar>
          <w:left w:w="0" w:type="dxa"/>
          <w:right w:w="0" w:type="dxa"/>
        </w:tblCellMar>
        <w:tblLook w:val="04A0" w:firstRow="1" w:lastRow="0" w:firstColumn="1" w:lastColumn="0" w:noHBand="0" w:noVBand="1"/>
      </w:tblPr>
      <w:tblGrid>
        <w:gridCol w:w="4820"/>
        <w:gridCol w:w="624"/>
        <w:gridCol w:w="624"/>
        <w:gridCol w:w="567"/>
        <w:gridCol w:w="567"/>
        <w:gridCol w:w="567"/>
        <w:gridCol w:w="567"/>
        <w:gridCol w:w="567"/>
        <w:gridCol w:w="567"/>
        <w:gridCol w:w="624"/>
        <w:gridCol w:w="624"/>
      </w:tblGrid>
      <w:tr w:rsidR="00A419AA" w:rsidRPr="00A419AA" w14:paraId="3F03E75A" w14:textId="77777777" w:rsidTr="00915BFD">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4820"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2FAD6FBE" w14:textId="77777777" w:rsidR="008B1E73" w:rsidRPr="000C2322" w:rsidRDefault="008B1E73" w:rsidP="001F64AA">
            <w:pPr>
              <w:spacing w:after="0"/>
              <w:jc w:val="center"/>
              <w:rPr>
                <w:rFonts w:cs="Tahoma"/>
                <w:b w:val="0"/>
                <w:bCs w:val="0"/>
                <w:sz w:val="16"/>
                <w:szCs w:val="16"/>
              </w:rPr>
            </w:pPr>
            <w:r w:rsidRPr="000C2322">
              <w:rPr>
                <w:rFonts w:cs="Tahoma"/>
                <w:sz w:val="16"/>
                <w:szCs w:val="16"/>
              </w:rPr>
              <w:t>Skupina oborů</w:t>
            </w:r>
          </w:p>
        </w:tc>
        <w:tc>
          <w:tcPr>
            <w:tcW w:w="2382" w:type="dxa"/>
            <w:gridSpan w:val="4"/>
            <w:tcBorders>
              <w:top w:val="none" w:sz="0" w:space="0" w:color="auto"/>
              <w:left w:val="none" w:sz="0" w:space="0" w:color="auto"/>
              <w:right w:val="none" w:sz="0" w:space="0" w:color="auto"/>
            </w:tcBorders>
            <w:shd w:val="clear" w:color="auto" w:fill="7F7F7F" w:themeFill="text1" w:themeFillTint="80"/>
            <w:noWrap/>
            <w:vAlign w:val="center"/>
            <w:hideMark/>
          </w:tcPr>
          <w:p w14:paraId="2BA49681" w14:textId="77777777" w:rsidR="008B1E73" w:rsidRPr="000C2322" w:rsidRDefault="008B1E73" w:rsidP="001F64AA">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0C2322">
              <w:rPr>
                <w:rFonts w:cs="Tahoma"/>
                <w:sz w:val="16"/>
                <w:szCs w:val="16"/>
              </w:rPr>
              <w:t>Denní forma vzdělávání</w:t>
            </w:r>
          </w:p>
        </w:tc>
        <w:tc>
          <w:tcPr>
            <w:tcW w:w="2268" w:type="dxa"/>
            <w:gridSpan w:val="4"/>
            <w:tcBorders>
              <w:top w:val="none" w:sz="0" w:space="0" w:color="auto"/>
              <w:left w:val="none" w:sz="0" w:space="0" w:color="auto"/>
              <w:right w:val="none" w:sz="0" w:space="0" w:color="auto"/>
            </w:tcBorders>
            <w:shd w:val="clear" w:color="auto" w:fill="7F7F7F" w:themeFill="text1" w:themeFillTint="80"/>
            <w:noWrap/>
            <w:vAlign w:val="center"/>
            <w:hideMark/>
          </w:tcPr>
          <w:p w14:paraId="642E9B78" w14:textId="77777777" w:rsidR="008B1E73" w:rsidRPr="000C2322" w:rsidRDefault="008B1E73" w:rsidP="001F64AA">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0C2322">
              <w:rPr>
                <w:rFonts w:cs="Tahoma"/>
                <w:sz w:val="16"/>
                <w:szCs w:val="16"/>
              </w:rPr>
              <w:t>Ostatní formy vzdělávání</w:t>
            </w:r>
          </w:p>
        </w:tc>
        <w:tc>
          <w:tcPr>
            <w:tcW w:w="1248"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6B0F24CE" w14:textId="77777777" w:rsidR="008B1E73" w:rsidRPr="000C2322" w:rsidRDefault="008B1E73" w:rsidP="001F64AA">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0C2322">
              <w:rPr>
                <w:rFonts w:cs="Tahoma"/>
                <w:sz w:val="16"/>
                <w:szCs w:val="16"/>
              </w:rPr>
              <w:t>Celkový počet žáků</w:t>
            </w:r>
          </w:p>
        </w:tc>
      </w:tr>
      <w:tr w:rsidR="00A419AA" w:rsidRPr="00A419AA" w14:paraId="19CD7340" w14:textId="77777777" w:rsidTr="00915BF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vMerge/>
            <w:tcBorders>
              <w:left w:val="none" w:sz="0" w:space="0" w:color="auto"/>
            </w:tcBorders>
            <w:hideMark/>
          </w:tcPr>
          <w:p w14:paraId="13CF2C8F" w14:textId="77777777" w:rsidR="008B1E73" w:rsidRPr="00A419AA" w:rsidRDefault="008B1E73" w:rsidP="001F64AA">
            <w:pPr>
              <w:spacing w:after="0"/>
              <w:jc w:val="center"/>
              <w:rPr>
                <w:rFonts w:cs="Tahoma"/>
                <w:b w:val="0"/>
                <w:bCs w:val="0"/>
                <w:color w:val="FF0000"/>
                <w:sz w:val="16"/>
                <w:szCs w:val="16"/>
              </w:rPr>
            </w:pPr>
          </w:p>
        </w:tc>
        <w:tc>
          <w:tcPr>
            <w:tcW w:w="1248" w:type="dxa"/>
            <w:gridSpan w:val="2"/>
            <w:vAlign w:val="center"/>
            <w:hideMark/>
          </w:tcPr>
          <w:p w14:paraId="0DED1AA8" w14:textId="77777777" w:rsidR="008B1E73" w:rsidRPr="000C2322" w:rsidRDefault="008B1E73" w:rsidP="001F64AA">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0C2322">
              <w:rPr>
                <w:rFonts w:cs="Tahoma"/>
                <w:b/>
                <w:bCs/>
                <w:color w:val="000000" w:themeColor="text1"/>
                <w:sz w:val="16"/>
                <w:szCs w:val="16"/>
              </w:rPr>
              <w:t xml:space="preserve">bez nástavbového </w:t>
            </w:r>
            <w:r w:rsidRPr="000C2322">
              <w:rPr>
                <w:rFonts w:cs="Tahoma"/>
                <w:b/>
                <w:bCs/>
                <w:color w:val="000000" w:themeColor="text1"/>
                <w:sz w:val="16"/>
                <w:szCs w:val="16"/>
              </w:rPr>
              <w:br/>
              <w:t>a zkráceného studia</w:t>
            </w:r>
          </w:p>
        </w:tc>
        <w:tc>
          <w:tcPr>
            <w:tcW w:w="1134" w:type="dxa"/>
            <w:gridSpan w:val="2"/>
            <w:vAlign w:val="center"/>
            <w:hideMark/>
          </w:tcPr>
          <w:p w14:paraId="5C24550E" w14:textId="77777777" w:rsidR="008B1E73" w:rsidRPr="000C2322" w:rsidRDefault="008B1E73" w:rsidP="001F64AA">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0C2322">
              <w:rPr>
                <w:rFonts w:cs="Tahoma"/>
                <w:b/>
                <w:bCs/>
                <w:color w:val="000000" w:themeColor="text1"/>
                <w:sz w:val="16"/>
                <w:szCs w:val="16"/>
              </w:rPr>
              <w:t>nástavbové a zkrácené studium</w:t>
            </w:r>
          </w:p>
        </w:tc>
        <w:tc>
          <w:tcPr>
            <w:tcW w:w="1134" w:type="dxa"/>
            <w:gridSpan w:val="2"/>
            <w:vAlign w:val="center"/>
            <w:hideMark/>
          </w:tcPr>
          <w:p w14:paraId="78DFD280" w14:textId="77777777" w:rsidR="008B1E73" w:rsidRPr="000C2322" w:rsidRDefault="008B1E73" w:rsidP="001F64AA">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0C2322">
              <w:rPr>
                <w:rFonts w:cs="Tahoma"/>
                <w:b/>
                <w:bCs/>
                <w:color w:val="000000" w:themeColor="text1"/>
                <w:sz w:val="16"/>
                <w:szCs w:val="16"/>
              </w:rPr>
              <w:t xml:space="preserve">bez nástavbového </w:t>
            </w:r>
            <w:r w:rsidRPr="000C2322">
              <w:rPr>
                <w:rFonts w:cs="Tahoma"/>
                <w:b/>
                <w:bCs/>
                <w:color w:val="000000" w:themeColor="text1"/>
                <w:sz w:val="16"/>
                <w:szCs w:val="16"/>
              </w:rPr>
              <w:br/>
              <w:t>a zkráceného studia</w:t>
            </w:r>
          </w:p>
        </w:tc>
        <w:tc>
          <w:tcPr>
            <w:tcW w:w="1134" w:type="dxa"/>
            <w:gridSpan w:val="2"/>
            <w:vAlign w:val="center"/>
            <w:hideMark/>
          </w:tcPr>
          <w:p w14:paraId="3D9B5F3A" w14:textId="77777777" w:rsidR="008B1E73" w:rsidRPr="000C2322" w:rsidRDefault="008B1E73" w:rsidP="001F64AA">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0C2322">
              <w:rPr>
                <w:rFonts w:cs="Tahoma"/>
                <w:b/>
                <w:bCs/>
                <w:color w:val="000000" w:themeColor="text1"/>
                <w:sz w:val="16"/>
                <w:szCs w:val="16"/>
              </w:rPr>
              <w:t>nástavbové a zkrácené studium</w:t>
            </w:r>
          </w:p>
        </w:tc>
        <w:tc>
          <w:tcPr>
            <w:tcW w:w="1248" w:type="dxa"/>
            <w:gridSpan w:val="2"/>
            <w:vMerge/>
            <w:hideMark/>
          </w:tcPr>
          <w:p w14:paraId="0CA10F1D" w14:textId="77777777" w:rsidR="008B1E73" w:rsidRPr="00A419AA" w:rsidRDefault="008B1E73" w:rsidP="001F64AA">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r>
      <w:tr w:rsidR="00EC4122" w:rsidRPr="00A419AA" w14:paraId="44B6A4AD" w14:textId="77777777" w:rsidTr="00915BF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vMerge/>
            <w:tcBorders>
              <w:left w:val="none" w:sz="0" w:space="0" w:color="auto"/>
            </w:tcBorders>
            <w:hideMark/>
          </w:tcPr>
          <w:p w14:paraId="79CB1C10" w14:textId="77777777" w:rsidR="00EC4122" w:rsidRPr="00A419AA" w:rsidRDefault="00EC4122" w:rsidP="00EC4122">
            <w:pPr>
              <w:spacing w:after="0"/>
              <w:jc w:val="center"/>
              <w:rPr>
                <w:rFonts w:cs="Tahoma"/>
                <w:b w:val="0"/>
                <w:bCs w:val="0"/>
                <w:color w:val="FF0000"/>
                <w:sz w:val="16"/>
                <w:szCs w:val="16"/>
              </w:rPr>
            </w:pPr>
          </w:p>
        </w:tc>
        <w:tc>
          <w:tcPr>
            <w:tcW w:w="624" w:type="dxa"/>
            <w:noWrap/>
            <w:vAlign w:val="center"/>
            <w:hideMark/>
          </w:tcPr>
          <w:p w14:paraId="00008C66" w14:textId="0B6C082B" w:rsidR="00EC4122" w:rsidRPr="00EC4122" w:rsidRDefault="00EC4122" w:rsidP="00EC4122">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C4122">
              <w:rPr>
                <w:rFonts w:cs="Tahoma"/>
                <w:b/>
                <w:bCs/>
                <w:color w:val="000000" w:themeColor="text1"/>
                <w:sz w:val="16"/>
                <w:szCs w:val="16"/>
              </w:rPr>
              <w:t>20/21</w:t>
            </w:r>
          </w:p>
        </w:tc>
        <w:tc>
          <w:tcPr>
            <w:tcW w:w="624" w:type="dxa"/>
            <w:noWrap/>
            <w:vAlign w:val="center"/>
            <w:hideMark/>
          </w:tcPr>
          <w:p w14:paraId="3016DED3" w14:textId="79575419" w:rsidR="00EC4122" w:rsidRPr="00EC4122" w:rsidRDefault="00EC4122" w:rsidP="00EC4122">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C4122">
              <w:rPr>
                <w:rFonts w:cs="Tahoma"/>
                <w:b/>
                <w:bCs/>
                <w:color w:val="000000" w:themeColor="text1"/>
                <w:sz w:val="16"/>
                <w:szCs w:val="16"/>
              </w:rPr>
              <w:t>21/22</w:t>
            </w:r>
          </w:p>
        </w:tc>
        <w:tc>
          <w:tcPr>
            <w:tcW w:w="567" w:type="dxa"/>
            <w:noWrap/>
            <w:vAlign w:val="center"/>
            <w:hideMark/>
          </w:tcPr>
          <w:p w14:paraId="786F2037" w14:textId="54B4F4F1" w:rsidR="00EC4122" w:rsidRPr="00EC4122" w:rsidRDefault="00EC4122" w:rsidP="00EC4122">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C4122">
              <w:rPr>
                <w:rFonts w:cs="Tahoma"/>
                <w:b/>
                <w:bCs/>
                <w:color w:val="000000" w:themeColor="text1"/>
                <w:sz w:val="16"/>
                <w:szCs w:val="16"/>
              </w:rPr>
              <w:t>20/21</w:t>
            </w:r>
          </w:p>
        </w:tc>
        <w:tc>
          <w:tcPr>
            <w:tcW w:w="567" w:type="dxa"/>
            <w:noWrap/>
            <w:vAlign w:val="center"/>
            <w:hideMark/>
          </w:tcPr>
          <w:p w14:paraId="5A33C442" w14:textId="67AFF286" w:rsidR="00EC4122" w:rsidRPr="00EC4122" w:rsidRDefault="00EC4122" w:rsidP="00EC4122">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C4122">
              <w:rPr>
                <w:rFonts w:cs="Tahoma"/>
                <w:b/>
                <w:bCs/>
                <w:color w:val="000000" w:themeColor="text1"/>
                <w:sz w:val="16"/>
                <w:szCs w:val="16"/>
              </w:rPr>
              <w:t>21/22</w:t>
            </w:r>
          </w:p>
        </w:tc>
        <w:tc>
          <w:tcPr>
            <w:tcW w:w="567" w:type="dxa"/>
            <w:noWrap/>
            <w:vAlign w:val="center"/>
            <w:hideMark/>
          </w:tcPr>
          <w:p w14:paraId="0EFCEF92" w14:textId="37E0C4FA" w:rsidR="00EC4122" w:rsidRPr="00EC4122" w:rsidRDefault="00EC4122" w:rsidP="00EC4122">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C4122">
              <w:rPr>
                <w:rFonts w:cs="Tahoma"/>
                <w:b/>
                <w:bCs/>
                <w:color w:val="000000" w:themeColor="text1"/>
                <w:sz w:val="16"/>
                <w:szCs w:val="16"/>
              </w:rPr>
              <w:t>20/21</w:t>
            </w:r>
          </w:p>
        </w:tc>
        <w:tc>
          <w:tcPr>
            <w:tcW w:w="567" w:type="dxa"/>
            <w:noWrap/>
            <w:vAlign w:val="center"/>
            <w:hideMark/>
          </w:tcPr>
          <w:p w14:paraId="187F747B" w14:textId="019D6C02" w:rsidR="00EC4122" w:rsidRPr="00EC4122" w:rsidRDefault="00EC4122" w:rsidP="00EC4122">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C4122">
              <w:rPr>
                <w:rFonts w:cs="Tahoma"/>
                <w:b/>
                <w:bCs/>
                <w:color w:val="000000" w:themeColor="text1"/>
                <w:sz w:val="16"/>
                <w:szCs w:val="16"/>
              </w:rPr>
              <w:t>21/22</w:t>
            </w:r>
          </w:p>
        </w:tc>
        <w:tc>
          <w:tcPr>
            <w:tcW w:w="567" w:type="dxa"/>
            <w:noWrap/>
            <w:vAlign w:val="center"/>
            <w:hideMark/>
          </w:tcPr>
          <w:p w14:paraId="6CA44E40" w14:textId="6EEF7F61" w:rsidR="00EC4122" w:rsidRPr="00EC4122" w:rsidRDefault="00EC4122" w:rsidP="00EC4122">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C4122">
              <w:rPr>
                <w:rFonts w:cs="Tahoma"/>
                <w:b/>
                <w:bCs/>
                <w:color w:val="000000" w:themeColor="text1"/>
                <w:sz w:val="16"/>
                <w:szCs w:val="16"/>
              </w:rPr>
              <w:t>20/21</w:t>
            </w:r>
          </w:p>
        </w:tc>
        <w:tc>
          <w:tcPr>
            <w:tcW w:w="567" w:type="dxa"/>
            <w:noWrap/>
            <w:vAlign w:val="center"/>
            <w:hideMark/>
          </w:tcPr>
          <w:p w14:paraId="765AD699" w14:textId="344F8333" w:rsidR="00EC4122" w:rsidRPr="00EC4122" w:rsidRDefault="00EC4122" w:rsidP="00EC4122">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C4122">
              <w:rPr>
                <w:rFonts w:cs="Tahoma"/>
                <w:b/>
                <w:bCs/>
                <w:color w:val="000000" w:themeColor="text1"/>
                <w:sz w:val="16"/>
                <w:szCs w:val="16"/>
              </w:rPr>
              <w:t>21/22</w:t>
            </w:r>
          </w:p>
        </w:tc>
        <w:tc>
          <w:tcPr>
            <w:tcW w:w="624" w:type="dxa"/>
            <w:noWrap/>
            <w:vAlign w:val="center"/>
            <w:hideMark/>
          </w:tcPr>
          <w:p w14:paraId="15E79469" w14:textId="7DC79B71" w:rsidR="00EC4122" w:rsidRPr="00EC4122" w:rsidRDefault="00EC4122" w:rsidP="00EC4122">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C4122">
              <w:rPr>
                <w:rFonts w:cs="Tahoma"/>
                <w:b/>
                <w:bCs/>
                <w:color w:val="000000" w:themeColor="text1"/>
                <w:sz w:val="16"/>
                <w:szCs w:val="16"/>
              </w:rPr>
              <w:t>20/21</w:t>
            </w:r>
          </w:p>
        </w:tc>
        <w:tc>
          <w:tcPr>
            <w:tcW w:w="624" w:type="dxa"/>
            <w:noWrap/>
            <w:vAlign w:val="center"/>
            <w:hideMark/>
          </w:tcPr>
          <w:p w14:paraId="7035381D" w14:textId="2778F951" w:rsidR="00EC4122" w:rsidRPr="00EC4122" w:rsidRDefault="00EC4122" w:rsidP="00EC4122">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C4122">
              <w:rPr>
                <w:rFonts w:cs="Tahoma"/>
                <w:b/>
                <w:bCs/>
                <w:color w:val="000000" w:themeColor="text1"/>
                <w:sz w:val="16"/>
                <w:szCs w:val="16"/>
              </w:rPr>
              <w:t>21/22</w:t>
            </w:r>
          </w:p>
        </w:tc>
      </w:tr>
      <w:tr w:rsidR="00EC4122" w:rsidRPr="00A419AA" w14:paraId="2E644D2F" w14:textId="77777777" w:rsidTr="00915BF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2DD8494E"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16 Ekologie a ochrana životního prostředí</w:t>
            </w:r>
          </w:p>
        </w:tc>
        <w:tc>
          <w:tcPr>
            <w:tcW w:w="624" w:type="dxa"/>
            <w:noWrap/>
            <w:vAlign w:val="center"/>
            <w:hideMark/>
          </w:tcPr>
          <w:p w14:paraId="5D81019D" w14:textId="47929A46"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24</w:t>
            </w:r>
          </w:p>
        </w:tc>
        <w:tc>
          <w:tcPr>
            <w:tcW w:w="624" w:type="dxa"/>
            <w:noWrap/>
            <w:vAlign w:val="center"/>
            <w:hideMark/>
          </w:tcPr>
          <w:p w14:paraId="3927BA6E" w14:textId="3B0127FE"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35</w:t>
            </w:r>
          </w:p>
        </w:tc>
        <w:tc>
          <w:tcPr>
            <w:tcW w:w="567" w:type="dxa"/>
            <w:noWrap/>
            <w:vAlign w:val="center"/>
            <w:hideMark/>
          </w:tcPr>
          <w:p w14:paraId="4427D1FF" w14:textId="50D0F8C9"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46AFFAC7" w14:textId="1F4E67E1"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683487A5" w14:textId="30003B8C"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4244BF99" w14:textId="5C5C3F0F"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627737AE" w14:textId="51B840D3"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12A00C05" w14:textId="051E4A28"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20F9CE52" w14:textId="4E2F6817"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24</w:t>
            </w:r>
          </w:p>
        </w:tc>
        <w:tc>
          <w:tcPr>
            <w:tcW w:w="624" w:type="dxa"/>
            <w:noWrap/>
            <w:vAlign w:val="center"/>
            <w:hideMark/>
          </w:tcPr>
          <w:p w14:paraId="2A6CE39A" w14:textId="54AAA675"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35</w:t>
            </w:r>
          </w:p>
        </w:tc>
      </w:tr>
      <w:tr w:rsidR="00EC4122" w:rsidRPr="00A419AA" w14:paraId="7B21482F" w14:textId="77777777" w:rsidTr="00915BF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58F1CD6E"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18 Informatické obory</w:t>
            </w:r>
          </w:p>
        </w:tc>
        <w:tc>
          <w:tcPr>
            <w:tcW w:w="624" w:type="dxa"/>
            <w:noWrap/>
            <w:vAlign w:val="center"/>
            <w:hideMark/>
          </w:tcPr>
          <w:p w14:paraId="4F62C821" w14:textId="4ADA9361"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627</w:t>
            </w:r>
          </w:p>
        </w:tc>
        <w:tc>
          <w:tcPr>
            <w:tcW w:w="624" w:type="dxa"/>
            <w:noWrap/>
            <w:vAlign w:val="center"/>
            <w:hideMark/>
          </w:tcPr>
          <w:p w14:paraId="1BA48BA8" w14:textId="54FEBCC4"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695</w:t>
            </w:r>
          </w:p>
        </w:tc>
        <w:tc>
          <w:tcPr>
            <w:tcW w:w="567" w:type="dxa"/>
            <w:noWrap/>
            <w:vAlign w:val="center"/>
            <w:hideMark/>
          </w:tcPr>
          <w:p w14:paraId="128E7491" w14:textId="4F88FE94"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7E1A8B8E" w14:textId="457DDCA1"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5B68BF38" w14:textId="169996E5"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5C7CB244" w14:textId="021C2C50"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36CFBC43" w14:textId="683B2021"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5A761CD9" w14:textId="7543EDFB"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003D87C1" w14:textId="0B2924FE"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627</w:t>
            </w:r>
          </w:p>
        </w:tc>
        <w:tc>
          <w:tcPr>
            <w:tcW w:w="624" w:type="dxa"/>
            <w:noWrap/>
            <w:vAlign w:val="center"/>
            <w:hideMark/>
          </w:tcPr>
          <w:p w14:paraId="538D9F33" w14:textId="0705B48D"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695</w:t>
            </w:r>
          </w:p>
        </w:tc>
      </w:tr>
      <w:tr w:rsidR="00EC4122" w:rsidRPr="00A419AA" w14:paraId="0CBE3ACD" w14:textId="77777777" w:rsidTr="00915BF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46DB2770"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21 Hornictví a hornická geologie, hutnictví a slévárenství</w:t>
            </w:r>
          </w:p>
        </w:tc>
        <w:tc>
          <w:tcPr>
            <w:tcW w:w="624" w:type="dxa"/>
            <w:noWrap/>
            <w:vAlign w:val="center"/>
            <w:hideMark/>
          </w:tcPr>
          <w:p w14:paraId="6084D0F9" w14:textId="0247D131"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6251BFC4" w14:textId="2C271CA5"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8</w:t>
            </w:r>
          </w:p>
        </w:tc>
        <w:tc>
          <w:tcPr>
            <w:tcW w:w="567" w:type="dxa"/>
            <w:noWrap/>
            <w:vAlign w:val="center"/>
            <w:hideMark/>
          </w:tcPr>
          <w:p w14:paraId="75369DD6" w14:textId="75AD2F4F"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4B522090" w14:textId="74B19425"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28B81E0A" w14:textId="55B6EFF6"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3A65246C" w14:textId="0D0EDAA4"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55332551" w14:textId="5CF2C8F0"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262B655A" w14:textId="2EA04A7B"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69DBE7C3" w14:textId="3DC7C09C"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34571B47" w14:textId="10DA7804"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8</w:t>
            </w:r>
          </w:p>
        </w:tc>
      </w:tr>
      <w:tr w:rsidR="00EC4122" w:rsidRPr="00A419AA" w14:paraId="0F96180E" w14:textId="77777777" w:rsidTr="00915BF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78E2934D"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23 Strojírenství a strojírenská výroba</w:t>
            </w:r>
          </w:p>
        </w:tc>
        <w:tc>
          <w:tcPr>
            <w:tcW w:w="624" w:type="dxa"/>
            <w:noWrap/>
            <w:vAlign w:val="center"/>
            <w:hideMark/>
          </w:tcPr>
          <w:p w14:paraId="2739E018" w14:textId="79AC0AC1"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403</w:t>
            </w:r>
          </w:p>
        </w:tc>
        <w:tc>
          <w:tcPr>
            <w:tcW w:w="624" w:type="dxa"/>
            <w:noWrap/>
            <w:vAlign w:val="center"/>
            <w:hideMark/>
          </w:tcPr>
          <w:p w14:paraId="7256BA94" w14:textId="337E2F00"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365</w:t>
            </w:r>
          </w:p>
        </w:tc>
        <w:tc>
          <w:tcPr>
            <w:tcW w:w="567" w:type="dxa"/>
            <w:noWrap/>
            <w:vAlign w:val="center"/>
            <w:hideMark/>
          </w:tcPr>
          <w:p w14:paraId="0440B302" w14:textId="7BC30914"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73</w:t>
            </w:r>
          </w:p>
        </w:tc>
        <w:tc>
          <w:tcPr>
            <w:tcW w:w="567" w:type="dxa"/>
            <w:noWrap/>
            <w:vAlign w:val="center"/>
            <w:hideMark/>
          </w:tcPr>
          <w:p w14:paraId="4120154A" w14:textId="325E4C72"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43</w:t>
            </w:r>
          </w:p>
        </w:tc>
        <w:tc>
          <w:tcPr>
            <w:tcW w:w="567" w:type="dxa"/>
            <w:noWrap/>
            <w:vAlign w:val="center"/>
            <w:hideMark/>
          </w:tcPr>
          <w:p w14:paraId="06DD8F41" w14:textId="42D2C297"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7CCD5C25" w14:textId="09038C0A"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6D54E5BC" w14:textId="313293DF"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41</w:t>
            </w:r>
          </w:p>
        </w:tc>
        <w:tc>
          <w:tcPr>
            <w:tcW w:w="567" w:type="dxa"/>
            <w:noWrap/>
            <w:vAlign w:val="center"/>
            <w:hideMark/>
          </w:tcPr>
          <w:p w14:paraId="6CFE4585" w14:textId="7A8A9BCF"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31</w:t>
            </w:r>
          </w:p>
        </w:tc>
        <w:tc>
          <w:tcPr>
            <w:tcW w:w="624" w:type="dxa"/>
            <w:noWrap/>
            <w:vAlign w:val="center"/>
            <w:hideMark/>
          </w:tcPr>
          <w:p w14:paraId="71BDF2A1" w14:textId="305D64B9"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517</w:t>
            </w:r>
          </w:p>
        </w:tc>
        <w:tc>
          <w:tcPr>
            <w:tcW w:w="624" w:type="dxa"/>
            <w:noWrap/>
            <w:vAlign w:val="center"/>
            <w:hideMark/>
          </w:tcPr>
          <w:p w14:paraId="1F11F94F" w14:textId="03365208"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439</w:t>
            </w:r>
          </w:p>
        </w:tc>
      </w:tr>
      <w:tr w:rsidR="00EC4122" w:rsidRPr="00A419AA" w14:paraId="16F767FC" w14:textId="77777777" w:rsidTr="00915BF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0C258816"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26 Elektrotechnika, telekomunikační a výpočetní technika</w:t>
            </w:r>
          </w:p>
        </w:tc>
        <w:tc>
          <w:tcPr>
            <w:tcW w:w="624" w:type="dxa"/>
            <w:noWrap/>
            <w:vAlign w:val="center"/>
            <w:hideMark/>
          </w:tcPr>
          <w:p w14:paraId="16E273E9" w14:textId="4DB8CE8F"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399</w:t>
            </w:r>
          </w:p>
        </w:tc>
        <w:tc>
          <w:tcPr>
            <w:tcW w:w="624" w:type="dxa"/>
            <w:noWrap/>
            <w:vAlign w:val="center"/>
            <w:hideMark/>
          </w:tcPr>
          <w:p w14:paraId="088562CD" w14:textId="37414A12"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365</w:t>
            </w:r>
          </w:p>
        </w:tc>
        <w:tc>
          <w:tcPr>
            <w:tcW w:w="567" w:type="dxa"/>
            <w:noWrap/>
            <w:vAlign w:val="center"/>
            <w:hideMark/>
          </w:tcPr>
          <w:p w14:paraId="002C0BF2" w14:textId="08DBE305"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65</w:t>
            </w:r>
          </w:p>
        </w:tc>
        <w:tc>
          <w:tcPr>
            <w:tcW w:w="567" w:type="dxa"/>
            <w:noWrap/>
            <w:vAlign w:val="center"/>
            <w:hideMark/>
          </w:tcPr>
          <w:p w14:paraId="34D3029B" w14:textId="16714F1C"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38</w:t>
            </w:r>
          </w:p>
        </w:tc>
        <w:tc>
          <w:tcPr>
            <w:tcW w:w="567" w:type="dxa"/>
            <w:noWrap/>
            <w:vAlign w:val="center"/>
            <w:hideMark/>
          </w:tcPr>
          <w:p w14:paraId="1E17B6EC" w14:textId="2C59C9E8"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0ED14FF5" w14:textId="1BF59922"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0EF523C7" w14:textId="00CBFF7C"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6D6A3E7D" w14:textId="184B71F5"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1FEC4044" w14:textId="6778BFC7"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464</w:t>
            </w:r>
          </w:p>
        </w:tc>
        <w:tc>
          <w:tcPr>
            <w:tcW w:w="624" w:type="dxa"/>
            <w:noWrap/>
            <w:vAlign w:val="center"/>
            <w:hideMark/>
          </w:tcPr>
          <w:p w14:paraId="456A381C" w14:textId="37F1B330"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403</w:t>
            </w:r>
          </w:p>
        </w:tc>
      </w:tr>
      <w:tr w:rsidR="00EC4122" w:rsidRPr="00A419AA" w14:paraId="7335E77A" w14:textId="77777777" w:rsidTr="00915BF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2C5CF1E9"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28 Technická chemie a chemie silikátů</w:t>
            </w:r>
          </w:p>
        </w:tc>
        <w:tc>
          <w:tcPr>
            <w:tcW w:w="624" w:type="dxa"/>
            <w:noWrap/>
            <w:vAlign w:val="center"/>
            <w:hideMark/>
          </w:tcPr>
          <w:p w14:paraId="04B93670" w14:textId="55F97EF2"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88</w:t>
            </w:r>
          </w:p>
        </w:tc>
        <w:tc>
          <w:tcPr>
            <w:tcW w:w="624" w:type="dxa"/>
            <w:noWrap/>
            <w:vAlign w:val="center"/>
            <w:hideMark/>
          </w:tcPr>
          <w:p w14:paraId="506A2268" w14:textId="7E6F4FCB"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96</w:t>
            </w:r>
          </w:p>
        </w:tc>
        <w:tc>
          <w:tcPr>
            <w:tcW w:w="567" w:type="dxa"/>
            <w:noWrap/>
            <w:vAlign w:val="center"/>
            <w:hideMark/>
          </w:tcPr>
          <w:p w14:paraId="12B6C0B5" w14:textId="5118106F"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080B99D4" w14:textId="381EB3D0"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401904BA" w14:textId="4B02729D"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1AD71B94" w14:textId="2061520A"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4949C598" w14:textId="7FE13FC7"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2E2E4757" w14:textId="0A03B1C8"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40739665" w14:textId="731AF120"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88</w:t>
            </w:r>
          </w:p>
        </w:tc>
        <w:tc>
          <w:tcPr>
            <w:tcW w:w="624" w:type="dxa"/>
            <w:noWrap/>
            <w:vAlign w:val="center"/>
            <w:hideMark/>
          </w:tcPr>
          <w:p w14:paraId="2D5D669A" w14:textId="2801CCF4"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96</w:t>
            </w:r>
          </w:p>
        </w:tc>
      </w:tr>
      <w:tr w:rsidR="00EC4122" w:rsidRPr="00A419AA" w14:paraId="3CB30488" w14:textId="77777777" w:rsidTr="00915BF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75FE22BC"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29 Potravinářství a potravinářská chemie</w:t>
            </w:r>
          </w:p>
        </w:tc>
        <w:tc>
          <w:tcPr>
            <w:tcW w:w="624" w:type="dxa"/>
            <w:noWrap/>
            <w:vAlign w:val="center"/>
            <w:hideMark/>
          </w:tcPr>
          <w:p w14:paraId="31878A66" w14:textId="40EB4457"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2</w:t>
            </w:r>
          </w:p>
        </w:tc>
        <w:tc>
          <w:tcPr>
            <w:tcW w:w="624" w:type="dxa"/>
            <w:noWrap/>
            <w:vAlign w:val="center"/>
            <w:hideMark/>
          </w:tcPr>
          <w:p w14:paraId="37D52786" w14:textId="3293B189"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2</w:t>
            </w:r>
          </w:p>
        </w:tc>
        <w:tc>
          <w:tcPr>
            <w:tcW w:w="567" w:type="dxa"/>
            <w:noWrap/>
            <w:vAlign w:val="center"/>
            <w:hideMark/>
          </w:tcPr>
          <w:p w14:paraId="075A0990" w14:textId="34EC5AC8"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242D9089" w14:textId="06325592"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030EAC98" w14:textId="0C6C3DEB"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64FFE802" w14:textId="46253431"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487475B0" w14:textId="48D0B570"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36D3AD11" w14:textId="2792822A"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71A32DA1" w14:textId="00CA67AD"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2</w:t>
            </w:r>
          </w:p>
        </w:tc>
        <w:tc>
          <w:tcPr>
            <w:tcW w:w="624" w:type="dxa"/>
            <w:noWrap/>
            <w:vAlign w:val="center"/>
            <w:hideMark/>
          </w:tcPr>
          <w:p w14:paraId="1C1A6C22" w14:textId="17255FDE"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2</w:t>
            </w:r>
          </w:p>
        </w:tc>
      </w:tr>
      <w:tr w:rsidR="00EC4122" w:rsidRPr="00A419AA" w14:paraId="1F744A25" w14:textId="77777777" w:rsidTr="00915BF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3AC1A761"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31 Textilní výroba a oděvnictví</w:t>
            </w:r>
          </w:p>
        </w:tc>
        <w:tc>
          <w:tcPr>
            <w:tcW w:w="624" w:type="dxa"/>
            <w:noWrap/>
            <w:vAlign w:val="center"/>
            <w:hideMark/>
          </w:tcPr>
          <w:p w14:paraId="323F0324" w14:textId="7276C7A3"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10</w:t>
            </w:r>
          </w:p>
        </w:tc>
        <w:tc>
          <w:tcPr>
            <w:tcW w:w="624" w:type="dxa"/>
            <w:noWrap/>
            <w:vAlign w:val="center"/>
            <w:hideMark/>
          </w:tcPr>
          <w:p w14:paraId="366839D2" w14:textId="0FC2EA9A"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9</w:t>
            </w:r>
          </w:p>
        </w:tc>
        <w:tc>
          <w:tcPr>
            <w:tcW w:w="567" w:type="dxa"/>
            <w:noWrap/>
            <w:vAlign w:val="center"/>
            <w:hideMark/>
          </w:tcPr>
          <w:p w14:paraId="577EFA8A" w14:textId="26604427"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3D5E6463" w14:textId="26C54FA2"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693E0526" w14:textId="05C1F493"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0B58852F" w14:textId="606D3410"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5DFA11A5" w14:textId="591C566F"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5D83E246" w14:textId="66163F14"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278C7085" w14:textId="60679971"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10</w:t>
            </w:r>
          </w:p>
        </w:tc>
        <w:tc>
          <w:tcPr>
            <w:tcW w:w="624" w:type="dxa"/>
            <w:noWrap/>
            <w:vAlign w:val="center"/>
            <w:hideMark/>
          </w:tcPr>
          <w:p w14:paraId="51C57708" w14:textId="38D99903"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9</w:t>
            </w:r>
          </w:p>
        </w:tc>
      </w:tr>
      <w:tr w:rsidR="00EC4122" w:rsidRPr="00A419AA" w14:paraId="08AE4E5F" w14:textId="77777777" w:rsidTr="00915BF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4B4D37EB"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33 Zpracování dřeva a výroba hudebních nástrojů</w:t>
            </w:r>
          </w:p>
        </w:tc>
        <w:tc>
          <w:tcPr>
            <w:tcW w:w="624" w:type="dxa"/>
            <w:noWrap/>
            <w:vAlign w:val="center"/>
            <w:hideMark/>
          </w:tcPr>
          <w:p w14:paraId="6C672156" w14:textId="584F0245"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37</w:t>
            </w:r>
          </w:p>
        </w:tc>
        <w:tc>
          <w:tcPr>
            <w:tcW w:w="624" w:type="dxa"/>
            <w:noWrap/>
            <w:vAlign w:val="center"/>
            <w:hideMark/>
          </w:tcPr>
          <w:p w14:paraId="4B76E0D2" w14:textId="0B5B822C"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40</w:t>
            </w:r>
          </w:p>
        </w:tc>
        <w:tc>
          <w:tcPr>
            <w:tcW w:w="567" w:type="dxa"/>
            <w:noWrap/>
            <w:vAlign w:val="center"/>
            <w:hideMark/>
          </w:tcPr>
          <w:p w14:paraId="2A9BA671" w14:textId="48D0521D"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10</w:t>
            </w:r>
          </w:p>
        </w:tc>
        <w:tc>
          <w:tcPr>
            <w:tcW w:w="567" w:type="dxa"/>
            <w:noWrap/>
            <w:vAlign w:val="center"/>
            <w:hideMark/>
          </w:tcPr>
          <w:p w14:paraId="304D01D6" w14:textId="2337282E"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18</w:t>
            </w:r>
          </w:p>
        </w:tc>
        <w:tc>
          <w:tcPr>
            <w:tcW w:w="567" w:type="dxa"/>
            <w:noWrap/>
            <w:vAlign w:val="center"/>
            <w:hideMark/>
          </w:tcPr>
          <w:p w14:paraId="154C3ED8" w14:textId="127B8D63"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29139E9D" w14:textId="7738FE99"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70B8C513" w14:textId="7EE1E9CC"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7B6D5426" w14:textId="2E828677"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2C422586" w14:textId="5F1F6722"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47</w:t>
            </w:r>
          </w:p>
        </w:tc>
        <w:tc>
          <w:tcPr>
            <w:tcW w:w="624" w:type="dxa"/>
            <w:noWrap/>
            <w:vAlign w:val="center"/>
            <w:hideMark/>
          </w:tcPr>
          <w:p w14:paraId="00A658EE" w14:textId="51DED67B"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58</w:t>
            </w:r>
          </w:p>
        </w:tc>
      </w:tr>
      <w:tr w:rsidR="00EC4122" w:rsidRPr="00A419AA" w14:paraId="4E72BDE4" w14:textId="77777777" w:rsidTr="00915BF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220156ED"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34 Polygrafie, zpracování papíru, filmu a fotografie</w:t>
            </w:r>
          </w:p>
        </w:tc>
        <w:tc>
          <w:tcPr>
            <w:tcW w:w="624" w:type="dxa"/>
            <w:noWrap/>
            <w:vAlign w:val="center"/>
            <w:hideMark/>
          </w:tcPr>
          <w:p w14:paraId="28707ADC" w14:textId="11F69F46"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92</w:t>
            </w:r>
          </w:p>
        </w:tc>
        <w:tc>
          <w:tcPr>
            <w:tcW w:w="624" w:type="dxa"/>
            <w:noWrap/>
            <w:vAlign w:val="center"/>
            <w:hideMark/>
          </w:tcPr>
          <w:p w14:paraId="7E2600F4" w14:textId="3584FD24"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82</w:t>
            </w:r>
          </w:p>
        </w:tc>
        <w:tc>
          <w:tcPr>
            <w:tcW w:w="567" w:type="dxa"/>
            <w:noWrap/>
            <w:vAlign w:val="center"/>
            <w:hideMark/>
          </w:tcPr>
          <w:p w14:paraId="12FF8D96" w14:textId="1AB45104"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70E775CD" w14:textId="6EF86DC5"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7A9F3028" w14:textId="2140F299"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480763F2" w14:textId="600413CC"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5E9206AA" w14:textId="00BC474E"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23169A1A" w14:textId="1C43F268"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352291F7" w14:textId="1138F103"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92</w:t>
            </w:r>
          </w:p>
        </w:tc>
        <w:tc>
          <w:tcPr>
            <w:tcW w:w="624" w:type="dxa"/>
            <w:noWrap/>
            <w:vAlign w:val="center"/>
            <w:hideMark/>
          </w:tcPr>
          <w:p w14:paraId="0A468541" w14:textId="4306FE23"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82</w:t>
            </w:r>
          </w:p>
        </w:tc>
      </w:tr>
      <w:tr w:rsidR="00EC4122" w:rsidRPr="00A419AA" w14:paraId="26C2D841" w14:textId="77777777" w:rsidTr="00915BF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22EBC546"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36 Stavebnictví, geodézie a kartografie</w:t>
            </w:r>
          </w:p>
        </w:tc>
        <w:tc>
          <w:tcPr>
            <w:tcW w:w="624" w:type="dxa"/>
            <w:noWrap/>
            <w:vAlign w:val="center"/>
            <w:hideMark/>
          </w:tcPr>
          <w:p w14:paraId="49FBC20E" w14:textId="6E6A66AF"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314</w:t>
            </w:r>
          </w:p>
        </w:tc>
        <w:tc>
          <w:tcPr>
            <w:tcW w:w="624" w:type="dxa"/>
            <w:noWrap/>
            <w:vAlign w:val="center"/>
            <w:hideMark/>
          </w:tcPr>
          <w:p w14:paraId="5A5072B1" w14:textId="214B8AFA"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327</w:t>
            </w:r>
          </w:p>
        </w:tc>
        <w:tc>
          <w:tcPr>
            <w:tcW w:w="567" w:type="dxa"/>
            <w:noWrap/>
            <w:vAlign w:val="center"/>
            <w:hideMark/>
          </w:tcPr>
          <w:p w14:paraId="5B4CE7CF" w14:textId="4FE3EF95"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5</w:t>
            </w:r>
          </w:p>
        </w:tc>
        <w:tc>
          <w:tcPr>
            <w:tcW w:w="567" w:type="dxa"/>
            <w:noWrap/>
            <w:vAlign w:val="center"/>
            <w:hideMark/>
          </w:tcPr>
          <w:p w14:paraId="3065E58A" w14:textId="0369EC40"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14</w:t>
            </w:r>
          </w:p>
        </w:tc>
        <w:tc>
          <w:tcPr>
            <w:tcW w:w="567" w:type="dxa"/>
            <w:noWrap/>
            <w:vAlign w:val="center"/>
            <w:hideMark/>
          </w:tcPr>
          <w:p w14:paraId="5023A3D7" w14:textId="37395885"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02515E9A" w14:textId="2A39F7C7"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06A6F837" w14:textId="0A295E57"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4E8D0749" w14:textId="6AC040AA"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135D59EC" w14:textId="29F89638"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319</w:t>
            </w:r>
          </w:p>
        </w:tc>
        <w:tc>
          <w:tcPr>
            <w:tcW w:w="624" w:type="dxa"/>
            <w:noWrap/>
            <w:vAlign w:val="center"/>
            <w:hideMark/>
          </w:tcPr>
          <w:p w14:paraId="7F4F7830" w14:textId="7C083E78"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341</w:t>
            </w:r>
          </w:p>
        </w:tc>
      </w:tr>
      <w:tr w:rsidR="00EC4122" w:rsidRPr="00A419AA" w14:paraId="45D5EE4F" w14:textId="77777777" w:rsidTr="00915BF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1BEEF12F"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37 Doprava a spoje</w:t>
            </w:r>
          </w:p>
        </w:tc>
        <w:tc>
          <w:tcPr>
            <w:tcW w:w="624" w:type="dxa"/>
            <w:noWrap/>
            <w:vAlign w:val="center"/>
            <w:hideMark/>
          </w:tcPr>
          <w:p w14:paraId="38A75B10" w14:textId="4920FE87"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120</w:t>
            </w:r>
          </w:p>
        </w:tc>
        <w:tc>
          <w:tcPr>
            <w:tcW w:w="624" w:type="dxa"/>
            <w:noWrap/>
            <w:vAlign w:val="center"/>
            <w:hideMark/>
          </w:tcPr>
          <w:p w14:paraId="075D3721" w14:textId="28F43220"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152</w:t>
            </w:r>
          </w:p>
        </w:tc>
        <w:tc>
          <w:tcPr>
            <w:tcW w:w="567" w:type="dxa"/>
            <w:noWrap/>
            <w:vAlign w:val="center"/>
            <w:hideMark/>
          </w:tcPr>
          <w:p w14:paraId="1E1896F3" w14:textId="4D9C7A8C"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3063B754" w14:textId="7ADCAFE8"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7C7CDD31" w14:textId="08911BCB"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5D3E8C2C" w14:textId="61F73E34"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43945910" w14:textId="39394A59"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2D2995ED" w14:textId="4260212E"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2F697A25" w14:textId="1333AF17"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120</w:t>
            </w:r>
          </w:p>
        </w:tc>
        <w:tc>
          <w:tcPr>
            <w:tcW w:w="624" w:type="dxa"/>
            <w:noWrap/>
            <w:vAlign w:val="center"/>
            <w:hideMark/>
          </w:tcPr>
          <w:p w14:paraId="7C7F9722" w14:textId="21FF18AD"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152</w:t>
            </w:r>
          </w:p>
        </w:tc>
      </w:tr>
      <w:tr w:rsidR="00EC4122" w:rsidRPr="00A419AA" w14:paraId="5FEC3E5D" w14:textId="77777777" w:rsidTr="00915BF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3B242963"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39 Speciální a interdisciplinární obory</w:t>
            </w:r>
          </w:p>
        </w:tc>
        <w:tc>
          <w:tcPr>
            <w:tcW w:w="624" w:type="dxa"/>
            <w:noWrap/>
            <w:vAlign w:val="center"/>
            <w:hideMark/>
          </w:tcPr>
          <w:p w14:paraId="755488E3" w14:textId="21DD7A16"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174</w:t>
            </w:r>
          </w:p>
        </w:tc>
        <w:tc>
          <w:tcPr>
            <w:tcW w:w="624" w:type="dxa"/>
            <w:noWrap/>
            <w:vAlign w:val="center"/>
            <w:hideMark/>
          </w:tcPr>
          <w:p w14:paraId="47146912" w14:textId="70EA2CD0"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54</w:t>
            </w:r>
          </w:p>
        </w:tc>
        <w:tc>
          <w:tcPr>
            <w:tcW w:w="567" w:type="dxa"/>
            <w:noWrap/>
            <w:vAlign w:val="center"/>
            <w:hideMark/>
          </w:tcPr>
          <w:p w14:paraId="750FB413" w14:textId="65E2281B"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767C2340" w14:textId="41EA1942"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23</w:t>
            </w:r>
          </w:p>
        </w:tc>
        <w:tc>
          <w:tcPr>
            <w:tcW w:w="567" w:type="dxa"/>
            <w:noWrap/>
            <w:vAlign w:val="center"/>
            <w:hideMark/>
          </w:tcPr>
          <w:p w14:paraId="13615340" w14:textId="104EFBA0"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17C3819D" w14:textId="4BCA2DDE"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425022D3" w14:textId="2A8FF07D"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1754DABC" w14:textId="64B5DBDC"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2D582F39" w14:textId="05C242AF"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174</w:t>
            </w:r>
          </w:p>
        </w:tc>
        <w:tc>
          <w:tcPr>
            <w:tcW w:w="624" w:type="dxa"/>
            <w:noWrap/>
            <w:vAlign w:val="center"/>
            <w:hideMark/>
          </w:tcPr>
          <w:p w14:paraId="2B1857C7" w14:textId="6D10F5DC"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77</w:t>
            </w:r>
          </w:p>
        </w:tc>
      </w:tr>
      <w:tr w:rsidR="00EC4122" w:rsidRPr="00A419AA" w14:paraId="3BFCA435" w14:textId="77777777" w:rsidTr="00915BF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05216429"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41 Zemědělství a lesnictví</w:t>
            </w:r>
          </w:p>
        </w:tc>
        <w:tc>
          <w:tcPr>
            <w:tcW w:w="624" w:type="dxa"/>
            <w:noWrap/>
            <w:vAlign w:val="center"/>
            <w:hideMark/>
          </w:tcPr>
          <w:p w14:paraId="6D0C1B5C" w14:textId="3C173CCB"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105</w:t>
            </w:r>
          </w:p>
        </w:tc>
        <w:tc>
          <w:tcPr>
            <w:tcW w:w="624" w:type="dxa"/>
            <w:noWrap/>
            <w:vAlign w:val="center"/>
            <w:hideMark/>
          </w:tcPr>
          <w:p w14:paraId="0482878B" w14:textId="7C36C09B"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122</w:t>
            </w:r>
          </w:p>
        </w:tc>
        <w:tc>
          <w:tcPr>
            <w:tcW w:w="567" w:type="dxa"/>
            <w:noWrap/>
            <w:vAlign w:val="center"/>
            <w:hideMark/>
          </w:tcPr>
          <w:p w14:paraId="1E96A15C" w14:textId="093535B1"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13B9134D" w14:textId="56A8AE68"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3E263263" w14:textId="1385E32B"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5A67C965" w14:textId="521F5DEB"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5AA601D4" w14:textId="2317FE44"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2DA10F90" w14:textId="213C79FE"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16DED038" w14:textId="0EA39E27"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105</w:t>
            </w:r>
          </w:p>
        </w:tc>
        <w:tc>
          <w:tcPr>
            <w:tcW w:w="624" w:type="dxa"/>
            <w:noWrap/>
            <w:vAlign w:val="center"/>
            <w:hideMark/>
          </w:tcPr>
          <w:p w14:paraId="7CE6C410" w14:textId="5DFA349A"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122</w:t>
            </w:r>
          </w:p>
        </w:tc>
      </w:tr>
      <w:tr w:rsidR="00EC4122" w:rsidRPr="00A419AA" w14:paraId="1DC4E989" w14:textId="77777777" w:rsidTr="00915BF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tcPr>
          <w:p w14:paraId="3B30C5A8" w14:textId="17EC88D8" w:rsidR="00EC4122" w:rsidRPr="000C2322" w:rsidRDefault="00EC4122" w:rsidP="00EC4122">
            <w:pPr>
              <w:spacing w:after="0"/>
              <w:ind w:left="57"/>
              <w:jc w:val="left"/>
              <w:rPr>
                <w:rFonts w:cs="Tahoma"/>
                <w:color w:val="000000" w:themeColor="text1"/>
                <w:sz w:val="16"/>
                <w:szCs w:val="16"/>
              </w:rPr>
            </w:pPr>
            <w:r w:rsidRPr="000C2322">
              <w:rPr>
                <w:rFonts w:cs="Tahoma"/>
                <w:color w:val="000000" w:themeColor="text1"/>
                <w:sz w:val="16"/>
                <w:szCs w:val="16"/>
              </w:rPr>
              <w:t>43 Veterinářství a veterinární prevence</w:t>
            </w:r>
          </w:p>
        </w:tc>
        <w:tc>
          <w:tcPr>
            <w:tcW w:w="624" w:type="dxa"/>
            <w:noWrap/>
            <w:vAlign w:val="center"/>
          </w:tcPr>
          <w:p w14:paraId="591BA31C" w14:textId="62C0EB09"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tcPr>
          <w:p w14:paraId="144D444A" w14:textId="1E05921C"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33</w:t>
            </w:r>
          </w:p>
        </w:tc>
        <w:tc>
          <w:tcPr>
            <w:tcW w:w="567" w:type="dxa"/>
            <w:noWrap/>
            <w:vAlign w:val="center"/>
          </w:tcPr>
          <w:p w14:paraId="7341798F" w14:textId="56C30DD8"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tcPr>
          <w:p w14:paraId="31E1695F" w14:textId="13F6F0DC"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tcPr>
          <w:p w14:paraId="2F943642" w14:textId="0382F627"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tcPr>
          <w:p w14:paraId="63F24629" w14:textId="5229DB8E"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tcPr>
          <w:p w14:paraId="607A77F9" w14:textId="2AD8C8EE"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tcPr>
          <w:p w14:paraId="55596692" w14:textId="59A10CFB"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tcPr>
          <w:p w14:paraId="61C0C415" w14:textId="127BCDB5"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tcPr>
          <w:p w14:paraId="3B2F39B0" w14:textId="328F4809"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33</w:t>
            </w:r>
          </w:p>
        </w:tc>
      </w:tr>
      <w:tr w:rsidR="00EC4122" w:rsidRPr="00A419AA" w14:paraId="582F2947" w14:textId="77777777" w:rsidTr="00915BF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66344B9C"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53 Zdravotnictví</w:t>
            </w:r>
          </w:p>
        </w:tc>
        <w:tc>
          <w:tcPr>
            <w:tcW w:w="624" w:type="dxa"/>
            <w:noWrap/>
            <w:vAlign w:val="center"/>
            <w:hideMark/>
          </w:tcPr>
          <w:p w14:paraId="7F458F03" w14:textId="3B3CCC52"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478</w:t>
            </w:r>
          </w:p>
        </w:tc>
        <w:tc>
          <w:tcPr>
            <w:tcW w:w="624" w:type="dxa"/>
            <w:noWrap/>
            <w:vAlign w:val="center"/>
            <w:hideMark/>
          </w:tcPr>
          <w:p w14:paraId="2A8C6326" w14:textId="48AE2B34"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528</w:t>
            </w:r>
          </w:p>
        </w:tc>
        <w:tc>
          <w:tcPr>
            <w:tcW w:w="567" w:type="dxa"/>
            <w:noWrap/>
            <w:vAlign w:val="center"/>
            <w:hideMark/>
          </w:tcPr>
          <w:p w14:paraId="66C4626C" w14:textId="3BDE615C"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10</w:t>
            </w:r>
          </w:p>
        </w:tc>
        <w:tc>
          <w:tcPr>
            <w:tcW w:w="567" w:type="dxa"/>
            <w:noWrap/>
            <w:vAlign w:val="center"/>
            <w:hideMark/>
          </w:tcPr>
          <w:p w14:paraId="1700BD3A" w14:textId="73AC38D9"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12681471" w14:textId="7B9217D7"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3DE4F9A2" w14:textId="377452D4"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144999BD" w14:textId="30DB2092"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669BB1FD" w14:textId="1F6DAE6C"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7E0817F0" w14:textId="3B40BC30"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488</w:t>
            </w:r>
          </w:p>
        </w:tc>
        <w:tc>
          <w:tcPr>
            <w:tcW w:w="624" w:type="dxa"/>
            <w:noWrap/>
            <w:vAlign w:val="center"/>
            <w:hideMark/>
          </w:tcPr>
          <w:p w14:paraId="178B5B02" w14:textId="005BE810"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528</w:t>
            </w:r>
          </w:p>
        </w:tc>
      </w:tr>
      <w:tr w:rsidR="00EC4122" w:rsidRPr="00A419AA" w14:paraId="670BE9C1" w14:textId="77777777" w:rsidTr="00915BF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244F628F"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63 Ekonomika a administrativa</w:t>
            </w:r>
          </w:p>
        </w:tc>
        <w:tc>
          <w:tcPr>
            <w:tcW w:w="624" w:type="dxa"/>
            <w:noWrap/>
            <w:vAlign w:val="center"/>
            <w:hideMark/>
          </w:tcPr>
          <w:p w14:paraId="1484D2A8" w14:textId="67C3C52B"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682</w:t>
            </w:r>
          </w:p>
        </w:tc>
        <w:tc>
          <w:tcPr>
            <w:tcW w:w="624" w:type="dxa"/>
            <w:noWrap/>
            <w:vAlign w:val="center"/>
            <w:hideMark/>
          </w:tcPr>
          <w:p w14:paraId="46922E2E" w14:textId="4AA5C9D3"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750</w:t>
            </w:r>
          </w:p>
        </w:tc>
        <w:tc>
          <w:tcPr>
            <w:tcW w:w="567" w:type="dxa"/>
            <w:noWrap/>
            <w:vAlign w:val="center"/>
            <w:hideMark/>
          </w:tcPr>
          <w:p w14:paraId="7102688F" w14:textId="0B1D4E2B"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04722B97" w14:textId="55693348"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2AFEFA3A" w14:textId="3D71BC58"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15</w:t>
            </w:r>
          </w:p>
        </w:tc>
        <w:tc>
          <w:tcPr>
            <w:tcW w:w="567" w:type="dxa"/>
            <w:noWrap/>
            <w:vAlign w:val="center"/>
            <w:hideMark/>
          </w:tcPr>
          <w:p w14:paraId="12D249A8" w14:textId="4789207B"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10</w:t>
            </w:r>
          </w:p>
        </w:tc>
        <w:tc>
          <w:tcPr>
            <w:tcW w:w="567" w:type="dxa"/>
            <w:noWrap/>
            <w:vAlign w:val="center"/>
            <w:hideMark/>
          </w:tcPr>
          <w:p w14:paraId="2860698E" w14:textId="5FDA40F9"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15BE36EB" w14:textId="14D018C3"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3D4D900A" w14:textId="171F9EF1"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697</w:t>
            </w:r>
          </w:p>
        </w:tc>
        <w:tc>
          <w:tcPr>
            <w:tcW w:w="624" w:type="dxa"/>
            <w:noWrap/>
            <w:vAlign w:val="center"/>
            <w:hideMark/>
          </w:tcPr>
          <w:p w14:paraId="639BB216" w14:textId="1C1ADB49"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760</w:t>
            </w:r>
          </w:p>
        </w:tc>
      </w:tr>
      <w:tr w:rsidR="00EC4122" w:rsidRPr="00A419AA" w14:paraId="25C7F102" w14:textId="77777777" w:rsidTr="00915BF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4F13834E" w14:textId="2EBF30AF"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64 Podnikání v</w:t>
            </w:r>
            <w:r w:rsidR="00FF02B4">
              <w:rPr>
                <w:rFonts w:cs="Tahoma"/>
                <w:color w:val="000000" w:themeColor="text1"/>
                <w:sz w:val="16"/>
                <w:szCs w:val="16"/>
              </w:rPr>
              <w:t xml:space="preserve"> </w:t>
            </w:r>
            <w:r w:rsidRPr="000C2322">
              <w:rPr>
                <w:rFonts w:cs="Tahoma"/>
                <w:color w:val="000000" w:themeColor="text1"/>
                <w:sz w:val="16"/>
                <w:szCs w:val="16"/>
              </w:rPr>
              <w:t>oborech, odvětví</w:t>
            </w:r>
          </w:p>
        </w:tc>
        <w:tc>
          <w:tcPr>
            <w:tcW w:w="624" w:type="dxa"/>
            <w:noWrap/>
            <w:vAlign w:val="center"/>
            <w:hideMark/>
          </w:tcPr>
          <w:p w14:paraId="3AA11A48" w14:textId="42D0C37E"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517A18EB" w14:textId="3EE2DBFC"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541AC444" w14:textId="3D2A0B36"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418</w:t>
            </w:r>
          </w:p>
        </w:tc>
        <w:tc>
          <w:tcPr>
            <w:tcW w:w="567" w:type="dxa"/>
            <w:noWrap/>
            <w:vAlign w:val="center"/>
            <w:hideMark/>
          </w:tcPr>
          <w:p w14:paraId="21E836D4" w14:textId="51D2937D"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434</w:t>
            </w:r>
          </w:p>
        </w:tc>
        <w:tc>
          <w:tcPr>
            <w:tcW w:w="567" w:type="dxa"/>
            <w:noWrap/>
            <w:vAlign w:val="center"/>
            <w:hideMark/>
          </w:tcPr>
          <w:p w14:paraId="648C197D" w14:textId="05F1C74A"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6DBAAC45" w14:textId="1FDFAC0F"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2D6FC76E" w14:textId="27FB5F8B"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264</w:t>
            </w:r>
          </w:p>
        </w:tc>
        <w:tc>
          <w:tcPr>
            <w:tcW w:w="567" w:type="dxa"/>
            <w:noWrap/>
            <w:vAlign w:val="center"/>
            <w:hideMark/>
          </w:tcPr>
          <w:p w14:paraId="3442A43F" w14:textId="4C5AB393"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336</w:t>
            </w:r>
          </w:p>
        </w:tc>
        <w:tc>
          <w:tcPr>
            <w:tcW w:w="624" w:type="dxa"/>
            <w:noWrap/>
            <w:vAlign w:val="center"/>
            <w:hideMark/>
          </w:tcPr>
          <w:p w14:paraId="7BA3E431" w14:textId="1BE9D429"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682</w:t>
            </w:r>
          </w:p>
        </w:tc>
        <w:tc>
          <w:tcPr>
            <w:tcW w:w="624" w:type="dxa"/>
            <w:noWrap/>
            <w:vAlign w:val="center"/>
            <w:hideMark/>
          </w:tcPr>
          <w:p w14:paraId="59762DCD" w14:textId="78F60DF3"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770</w:t>
            </w:r>
          </w:p>
        </w:tc>
      </w:tr>
      <w:tr w:rsidR="00EC4122" w:rsidRPr="00A419AA" w14:paraId="15F3EC0F" w14:textId="77777777" w:rsidTr="00915BF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0275A3E9"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65 Gastronomie, hotelnictví a turismus</w:t>
            </w:r>
          </w:p>
        </w:tc>
        <w:tc>
          <w:tcPr>
            <w:tcW w:w="624" w:type="dxa"/>
            <w:noWrap/>
            <w:vAlign w:val="center"/>
            <w:hideMark/>
          </w:tcPr>
          <w:p w14:paraId="761DCE60" w14:textId="2707E6E1"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433</w:t>
            </w:r>
          </w:p>
        </w:tc>
        <w:tc>
          <w:tcPr>
            <w:tcW w:w="624" w:type="dxa"/>
            <w:noWrap/>
            <w:vAlign w:val="center"/>
            <w:hideMark/>
          </w:tcPr>
          <w:p w14:paraId="70832393" w14:textId="753F88D8"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434</w:t>
            </w:r>
          </w:p>
        </w:tc>
        <w:tc>
          <w:tcPr>
            <w:tcW w:w="567" w:type="dxa"/>
            <w:noWrap/>
            <w:vAlign w:val="center"/>
            <w:hideMark/>
          </w:tcPr>
          <w:p w14:paraId="71F8A221" w14:textId="24444D37"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34</w:t>
            </w:r>
          </w:p>
        </w:tc>
        <w:tc>
          <w:tcPr>
            <w:tcW w:w="567" w:type="dxa"/>
            <w:noWrap/>
            <w:vAlign w:val="center"/>
            <w:hideMark/>
          </w:tcPr>
          <w:p w14:paraId="6A70C332" w14:textId="6C8DFBE6"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25</w:t>
            </w:r>
          </w:p>
        </w:tc>
        <w:tc>
          <w:tcPr>
            <w:tcW w:w="567" w:type="dxa"/>
            <w:noWrap/>
            <w:vAlign w:val="center"/>
            <w:hideMark/>
          </w:tcPr>
          <w:p w14:paraId="02FD5512" w14:textId="5790CC9B"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4BB54956" w14:textId="2DED8DEB"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04CB521F" w14:textId="3E0D5510"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12</w:t>
            </w:r>
          </w:p>
        </w:tc>
        <w:tc>
          <w:tcPr>
            <w:tcW w:w="567" w:type="dxa"/>
            <w:noWrap/>
            <w:vAlign w:val="center"/>
            <w:hideMark/>
          </w:tcPr>
          <w:p w14:paraId="071A2CA2" w14:textId="2C73AD2A"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25</w:t>
            </w:r>
          </w:p>
        </w:tc>
        <w:tc>
          <w:tcPr>
            <w:tcW w:w="624" w:type="dxa"/>
            <w:noWrap/>
            <w:vAlign w:val="center"/>
            <w:hideMark/>
          </w:tcPr>
          <w:p w14:paraId="122EED44" w14:textId="24EFE638"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479</w:t>
            </w:r>
          </w:p>
        </w:tc>
        <w:tc>
          <w:tcPr>
            <w:tcW w:w="624" w:type="dxa"/>
            <w:noWrap/>
            <w:vAlign w:val="center"/>
            <w:hideMark/>
          </w:tcPr>
          <w:p w14:paraId="2D50F5D6" w14:textId="4CCA9F8B"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484</w:t>
            </w:r>
          </w:p>
        </w:tc>
      </w:tr>
      <w:tr w:rsidR="00EC4122" w:rsidRPr="00A419AA" w14:paraId="2594442E" w14:textId="77777777" w:rsidTr="00915BF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49B3C2B5"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68 Právo, právní a veřejnosprávní činnost</w:t>
            </w:r>
          </w:p>
        </w:tc>
        <w:tc>
          <w:tcPr>
            <w:tcW w:w="624" w:type="dxa"/>
            <w:noWrap/>
            <w:vAlign w:val="center"/>
            <w:hideMark/>
          </w:tcPr>
          <w:p w14:paraId="104169A1" w14:textId="7ADFF3AF"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299</w:t>
            </w:r>
          </w:p>
        </w:tc>
        <w:tc>
          <w:tcPr>
            <w:tcW w:w="624" w:type="dxa"/>
            <w:noWrap/>
            <w:vAlign w:val="center"/>
            <w:hideMark/>
          </w:tcPr>
          <w:p w14:paraId="387E1117" w14:textId="691A18A8"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376</w:t>
            </w:r>
          </w:p>
        </w:tc>
        <w:tc>
          <w:tcPr>
            <w:tcW w:w="567" w:type="dxa"/>
            <w:noWrap/>
            <w:vAlign w:val="center"/>
            <w:hideMark/>
          </w:tcPr>
          <w:p w14:paraId="576283C2" w14:textId="52391317"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79659299" w14:textId="3CBF7893"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48B5F1B7" w14:textId="393A9B06"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11</w:t>
            </w:r>
          </w:p>
        </w:tc>
        <w:tc>
          <w:tcPr>
            <w:tcW w:w="567" w:type="dxa"/>
            <w:noWrap/>
            <w:vAlign w:val="center"/>
            <w:hideMark/>
          </w:tcPr>
          <w:p w14:paraId="0706D652" w14:textId="52DF3A66"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17</w:t>
            </w:r>
          </w:p>
        </w:tc>
        <w:tc>
          <w:tcPr>
            <w:tcW w:w="567" w:type="dxa"/>
            <w:noWrap/>
            <w:vAlign w:val="center"/>
            <w:hideMark/>
          </w:tcPr>
          <w:p w14:paraId="2C58BD4A" w14:textId="4A0ADE83"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63628DE2" w14:textId="1551EB57"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56E9F450" w14:textId="523CA3D1"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310</w:t>
            </w:r>
          </w:p>
        </w:tc>
        <w:tc>
          <w:tcPr>
            <w:tcW w:w="624" w:type="dxa"/>
            <w:noWrap/>
            <w:vAlign w:val="center"/>
            <w:hideMark/>
          </w:tcPr>
          <w:p w14:paraId="684E7967" w14:textId="7DF20633"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393</w:t>
            </w:r>
          </w:p>
        </w:tc>
      </w:tr>
      <w:tr w:rsidR="00EC4122" w:rsidRPr="00A419AA" w14:paraId="6B88227F" w14:textId="77777777" w:rsidTr="00915BF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4408516F"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69 Osobní a provozní služby</w:t>
            </w:r>
          </w:p>
        </w:tc>
        <w:tc>
          <w:tcPr>
            <w:tcW w:w="624" w:type="dxa"/>
            <w:noWrap/>
            <w:vAlign w:val="center"/>
            <w:hideMark/>
          </w:tcPr>
          <w:p w14:paraId="0E28D60F" w14:textId="0C1C3134"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99</w:t>
            </w:r>
          </w:p>
        </w:tc>
        <w:tc>
          <w:tcPr>
            <w:tcW w:w="624" w:type="dxa"/>
            <w:noWrap/>
            <w:vAlign w:val="center"/>
            <w:hideMark/>
          </w:tcPr>
          <w:p w14:paraId="4FA8C2E8" w14:textId="5DE942CF"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122</w:t>
            </w:r>
          </w:p>
        </w:tc>
        <w:tc>
          <w:tcPr>
            <w:tcW w:w="567" w:type="dxa"/>
            <w:noWrap/>
            <w:vAlign w:val="center"/>
            <w:hideMark/>
          </w:tcPr>
          <w:p w14:paraId="184A26BC" w14:textId="30BFDAB9"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6FBCB5B6" w14:textId="0DF8DD22"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359408E5" w14:textId="29964EBC"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0B2603C0" w14:textId="5E62B44F"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4C6A85F6" w14:textId="68906AC5"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2DA20476" w14:textId="14C99BB8"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3B91F165" w14:textId="42B59281"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99</w:t>
            </w:r>
          </w:p>
        </w:tc>
        <w:tc>
          <w:tcPr>
            <w:tcW w:w="624" w:type="dxa"/>
            <w:noWrap/>
            <w:vAlign w:val="center"/>
            <w:hideMark/>
          </w:tcPr>
          <w:p w14:paraId="68E670F4" w14:textId="166555D1"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122</w:t>
            </w:r>
          </w:p>
        </w:tc>
      </w:tr>
      <w:tr w:rsidR="00EC4122" w:rsidRPr="00A419AA" w14:paraId="2C74AAB5" w14:textId="77777777" w:rsidTr="00915BF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60A04484"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75 Pedagogika, učitelství a sociální péče</w:t>
            </w:r>
          </w:p>
        </w:tc>
        <w:tc>
          <w:tcPr>
            <w:tcW w:w="624" w:type="dxa"/>
            <w:noWrap/>
            <w:vAlign w:val="center"/>
            <w:hideMark/>
          </w:tcPr>
          <w:p w14:paraId="7F7168D2" w14:textId="566789B7"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298</w:t>
            </w:r>
          </w:p>
        </w:tc>
        <w:tc>
          <w:tcPr>
            <w:tcW w:w="624" w:type="dxa"/>
            <w:noWrap/>
            <w:vAlign w:val="center"/>
            <w:hideMark/>
          </w:tcPr>
          <w:p w14:paraId="3CCF3D92" w14:textId="713ABE35"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381</w:t>
            </w:r>
          </w:p>
        </w:tc>
        <w:tc>
          <w:tcPr>
            <w:tcW w:w="567" w:type="dxa"/>
            <w:noWrap/>
            <w:vAlign w:val="center"/>
            <w:hideMark/>
          </w:tcPr>
          <w:p w14:paraId="7579D87C" w14:textId="157D6E53"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5E731411" w14:textId="3BDEF381"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7FD5B64D" w14:textId="232C2291"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46</w:t>
            </w:r>
          </w:p>
        </w:tc>
        <w:tc>
          <w:tcPr>
            <w:tcW w:w="567" w:type="dxa"/>
            <w:noWrap/>
            <w:vAlign w:val="center"/>
            <w:hideMark/>
          </w:tcPr>
          <w:p w14:paraId="44BF97EA" w14:textId="2791A4D6"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45</w:t>
            </w:r>
          </w:p>
        </w:tc>
        <w:tc>
          <w:tcPr>
            <w:tcW w:w="567" w:type="dxa"/>
            <w:noWrap/>
            <w:vAlign w:val="center"/>
            <w:hideMark/>
          </w:tcPr>
          <w:p w14:paraId="0533D43D" w14:textId="168562AB"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54</w:t>
            </w:r>
          </w:p>
        </w:tc>
        <w:tc>
          <w:tcPr>
            <w:tcW w:w="567" w:type="dxa"/>
            <w:noWrap/>
            <w:vAlign w:val="center"/>
            <w:hideMark/>
          </w:tcPr>
          <w:p w14:paraId="3061CEAD" w14:textId="712D78F4"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41</w:t>
            </w:r>
          </w:p>
        </w:tc>
        <w:tc>
          <w:tcPr>
            <w:tcW w:w="624" w:type="dxa"/>
            <w:noWrap/>
            <w:vAlign w:val="center"/>
            <w:hideMark/>
          </w:tcPr>
          <w:p w14:paraId="33428443" w14:textId="4DCE38BB"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398</w:t>
            </w:r>
          </w:p>
        </w:tc>
        <w:tc>
          <w:tcPr>
            <w:tcW w:w="624" w:type="dxa"/>
            <w:noWrap/>
            <w:vAlign w:val="center"/>
            <w:hideMark/>
          </w:tcPr>
          <w:p w14:paraId="19D8C7C6" w14:textId="2BD4D0C5"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467</w:t>
            </w:r>
          </w:p>
        </w:tc>
      </w:tr>
      <w:tr w:rsidR="00EC4122" w:rsidRPr="00A419AA" w14:paraId="336F6EB5" w14:textId="77777777" w:rsidTr="00915BF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12C5A8F0"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78 Obecně odborná příprava</w:t>
            </w:r>
          </w:p>
        </w:tc>
        <w:tc>
          <w:tcPr>
            <w:tcW w:w="624" w:type="dxa"/>
            <w:noWrap/>
            <w:vAlign w:val="center"/>
            <w:hideMark/>
          </w:tcPr>
          <w:p w14:paraId="43EEC818" w14:textId="7AB840A8"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626</w:t>
            </w:r>
          </w:p>
        </w:tc>
        <w:tc>
          <w:tcPr>
            <w:tcW w:w="624" w:type="dxa"/>
            <w:noWrap/>
            <w:vAlign w:val="center"/>
            <w:hideMark/>
          </w:tcPr>
          <w:p w14:paraId="3A7F1071" w14:textId="45611EF9"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645</w:t>
            </w:r>
          </w:p>
        </w:tc>
        <w:tc>
          <w:tcPr>
            <w:tcW w:w="567" w:type="dxa"/>
            <w:noWrap/>
            <w:vAlign w:val="center"/>
            <w:hideMark/>
          </w:tcPr>
          <w:p w14:paraId="37A6A315" w14:textId="7E38D6AA"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0ECB22EA" w14:textId="67E25425"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22072D06" w14:textId="04113794"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0856F3A2" w14:textId="12AEDA90"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0ACD4707" w14:textId="76C87C04"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002A7B5D" w14:textId="3CD945C4"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78CB4B84" w14:textId="641EDF4D"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626</w:t>
            </w:r>
          </w:p>
        </w:tc>
        <w:tc>
          <w:tcPr>
            <w:tcW w:w="624" w:type="dxa"/>
            <w:noWrap/>
            <w:vAlign w:val="center"/>
            <w:hideMark/>
          </w:tcPr>
          <w:p w14:paraId="2A1CF1A7" w14:textId="5B09FAAE"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645</w:t>
            </w:r>
          </w:p>
        </w:tc>
      </w:tr>
      <w:tr w:rsidR="00EC4122" w:rsidRPr="00A419AA" w14:paraId="25EC8ABD" w14:textId="77777777" w:rsidTr="00915BF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54F6E3D4"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79 Obecná příprava</w:t>
            </w:r>
          </w:p>
        </w:tc>
        <w:tc>
          <w:tcPr>
            <w:tcW w:w="624" w:type="dxa"/>
            <w:noWrap/>
            <w:vAlign w:val="center"/>
            <w:hideMark/>
          </w:tcPr>
          <w:p w14:paraId="1E8F2032" w14:textId="1F26D79E"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2 619</w:t>
            </w:r>
          </w:p>
        </w:tc>
        <w:tc>
          <w:tcPr>
            <w:tcW w:w="624" w:type="dxa"/>
            <w:noWrap/>
            <w:vAlign w:val="center"/>
            <w:hideMark/>
          </w:tcPr>
          <w:p w14:paraId="73D2F261" w14:textId="6DF25797"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2 622</w:t>
            </w:r>
          </w:p>
        </w:tc>
        <w:tc>
          <w:tcPr>
            <w:tcW w:w="567" w:type="dxa"/>
            <w:noWrap/>
            <w:vAlign w:val="center"/>
            <w:hideMark/>
          </w:tcPr>
          <w:p w14:paraId="7EA979BB" w14:textId="642642B3"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46AFFCEF" w14:textId="7CBDAEFA"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68873C5B" w14:textId="47F49F8B"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4</w:t>
            </w:r>
          </w:p>
        </w:tc>
        <w:tc>
          <w:tcPr>
            <w:tcW w:w="567" w:type="dxa"/>
            <w:noWrap/>
            <w:vAlign w:val="center"/>
            <w:hideMark/>
          </w:tcPr>
          <w:p w14:paraId="27235F9A" w14:textId="2EC06BE0"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10</w:t>
            </w:r>
          </w:p>
        </w:tc>
        <w:tc>
          <w:tcPr>
            <w:tcW w:w="567" w:type="dxa"/>
            <w:noWrap/>
            <w:vAlign w:val="center"/>
            <w:hideMark/>
          </w:tcPr>
          <w:p w14:paraId="13176A0B" w14:textId="73A582AA"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044BEC56" w14:textId="2856E9FA"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6FB64587" w14:textId="2055D42A"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2 623</w:t>
            </w:r>
          </w:p>
        </w:tc>
        <w:tc>
          <w:tcPr>
            <w:tcW w:w="624" w:type="dxa"/>
            <w:noWrap/>
            <w:vAlign w:val="center"/>
            <w:hideMark/>
          </w:tcPr>
          <w:p w14:paraId="3E964547" w14:textId="33ACE9CD"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2 632</w:t>
            </w:r>
          </w:p>
        </w:tc>
      </w:tr>
      <w:tr w:rsidR="00EC4122" w:rsidRPr="00A419AA" w14:paraId="4CE9BF00" w14:textId="77777777" w:rsidTr="00915BF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7E93353F" w14:textId="77777777" w:rsidR="00EC4122" w:rsidRPr="000C2322" w:rsidRDefault="00EC4122" w:rsidP="00EC4122">
            <w:pPr>
              <w:spacing w:after="0"/>
              <w:ind w:left="57"/>
              <w:jc w:val="left"/>
              <w:rPr>
                <w:rFonts w:cs="Tahoma"/>
                <w:b w:val="0"/>
                <w:bCs w:val="0"/>
                <w:color w:val="000000" w:themeColor="text1"/>
                <w:sz w:val="16"/>
                <w:szCs w:val="16"/>
              </w:rPr>
            </w:pPr>
            <w:r w:rsidRPr="000C2322">
              <w:rPr>
                <w:rFonts w:cs="Tahoma"/>
                <w:color w:val="000000" w:themeColor="text1"/>
                <w:sz w:val="16"/>
                <w:szCs w:val="16"/>
              </w:rPr>
              <w:t>82 Umění a užité umění</w:t>
            </w:r>
          </w:p>
        </w:tc>
        <w:tc>
          <w:tcPr>
            <w:tcW w:w="624" w:type="dxa"/>
            <w:noWrap/>
            <w:vAlign w:val="center"/>
            <w:hideMark/>
          </w:tcPr>
          <w:p w14:paraId="706EA1C1" w14:textId="014D01AA"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255</w:t>
            </w:r>
          </w:p>
        </w:tc>
        <w:tc>
          <w:tcPr>
            <w:tcW w:w="624" w:type="dxa"/>
            <w:noWrap/>
            <w:vAlign w:val="center"/>
            <w:hideMark/>
          </w:tcPr>
          <w:p w14:paraId="5F404A4B" w14:textId="4008DAA7"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280</w:t>
            </w:r>
          </w:p>
        </w:tc>
        <w:tc>
          <w:tcPr>
            <w:tcW w:w="567" w:type="dxa"/>
            <w:noWrap/>
            <w:vAlign w:val="center"/>
            <w:hideMark/>
          </w:tcPr>
          <w:p w14:paraId="406F0FB7" w14:textId="0C8AB590"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12</w:t>
            </w:r>
          </w:p>
        </w:tc>
        <w:tc>
          <w:tcPr>
            <w:tcW w:w="567" w:type="dxa"/>
            <w:noWrap/>
            <w:vAlign w:val="center"/>
            <w:hideMark/>
          </w:tcPr>
          <w:p w14:paraId="7FBAAB9B" w14:textId="58A0BFD4"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11</w:t>
            </w:r>
          </w:p>
        </w:tc>
        <w:tc>
          <w:tcPr>
            <w:tcW w:w="567" w:type="dxa"/>
            <w:noWrap/>
            <w:vAlign w:val="center"/>
            <w:hideMark/>
          </w:tcPr>
          <w:p w14:paraId="37564821" w14:textId="61B35654"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0419E658" w14:textId="0152DE94"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70A674F7" w14:textId="7D7D2E6F"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567" w:type="dxa"/>
            <w:noWrap/>
            <w:vAlign w:val="center"/>
            <w:hideMark/>
          </w:tcPr>
          <w:p w14:paraId="3CE20E02" w14:textId="20ED90D2"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0</w:t>
            </w:r>
          </w:p>
        </w:tc>
        <w:tc>
          <w:tcPr>
            <w:tcW w:w="624" w:type="dxa"/>
            <w:noWrap/>
            <w:vAlign w:val="center"/>
            <w:hideMark/>
          </w:tcPr>
          <w:p w14:paraId="47403A51" w14:textId="3A75D173"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267</w:t>
            </w:r>
          </w:p>
        </w:tc>
        <w:tc>
          <w:tcPr>
            <w:tcW w:w="624" w:type="dxa"/>
            <w:noWrap/>
            <w:vAlign w:val="center"/>
            <w:hideMark/>
          </w:tcPr>
          <w:p w14:paraId="060A1C3B" w14:textId="39AE3F39" w:rsidR="00EC4122" w:rsidRPr="00EC4122" w:rsidRDefault="00EC4122" w:rsidP="00EC412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C4122">
              <w:rPr>
                <w:rFonts w:cs="Tahoma"/>
                <w:color w:val="000000" w:themeColor="text1"/>
                <w:sz w:val="16"/>
                <w:szCs w:val="16"/>
              </w:rPr>
              <w:t>291</w:t>
            </w:r>
          </w:p>
        </w:tc>
      </w:tr>
      <w:tr w:rsidR="00EC4122" w:rsidRPr="00A419AA" w14:paraId="4EA55106" w14:textId="77777777" w:rsidTr="00915BFD">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bottom w:val="none" w:sz="0" w:space="0" w:color="auto"/>
            </w:tcBorders>
            <w:shd w:val="clear" w:color="auto" w:fill="7F7F7F" w:themeFill="text1" w:themeFillTint="80"/>
            <w:vAlign w:val="center"/>
            <w:hideMark/>
          </w:tcPr>
          <w:p w14:paraId="3E514C59" w14:textId="77777777" w:rsidR="00EC4122" w:rsidRPr="00EC4122" w:rsidRDefault="00EC4122" w:rsidP="00EC4122">
            <w:pPr>
              <w:spacing w:after="0"/>
              <w:jc w:val="center"/>
              <w:rPr>
                <w:rFonts w:cs="Tahoma"/>
                <w:b w:val="0"/>
                <w:bCs w:val="0"/>
                <w:sz w:val="16"/>
                <w:szCs w:val="16"/>
              </w:rPr>
            </w:pPr>
            <w:r w:rsidRPr="00EC4122">
              <w:rPr>
                <w:rFonts w:cs="Tahoma"/>
                <w:sz w:val="16"/>
                <w:szCs w:val="16"/>
              </w:rPr>
              <w:t>Celkem</w:t>
            </w:r>
          </w:p>
        </w:tc>
        <w:tc>
          <w:tcPr>
            <w:tcW w:w="624" w:type="dxa"/>
            <w:noWrap/>
            <w:vAlign w:val="center"/>
            <w:hideMark/>
          </w:tcPr>
          <w:p w14:paraId="4FEADB02" w14:textId="0C374CE0"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C4122">
              <w:rPr>
                <w:rFonts w:cs="Tahoma"/>
                <w:b/>
                <w:bCs/>
                <w:color w:val="000000" w:themeColor="text1"/>
                <w:sz w:val="16"/>
                <w:szCs w:val="16"/>
              </w:rPr>
              <w:t>8 184</w:t>
            </w:r>
          </w:p>
        </w:tc>
        <w:tc>
          <w:tcPr>
            <w:tcW w:w="624" w:type="dxa"/>
            <w:noWrap/>
            <w:vAlign w:val="center"/>
            <w:hideMark/>
          </w:tcPr>
          <w:p w14:paraId="7FE0AC0C" w14:textId="75F72FBF"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C4122">
              <w:rPr>
                <w:rFonts w:cs="Tahoma"/>
                <w:b/>
                <w:bCs/>
                <w:color w:val="000000" w:themeColor="text1"/>
                <w:sz w:val="16"/>
                <w:szCs w:val="16"/>
              </w:rPr>
              <w:t>8 523</w:t>
            </w:r>
          </w:p>
        </w:tc>
        <w:tc>
          <w:tcPr>
            <w:tcW w:w="567" w:type="dxa"/>
            <w:noWrap/>
            <w:vAlign w:val="center"/>
            <w:hideMark/>
          </w:tcPr>
          <w:p w14:paraId="69353DC5" w14:textId="52C03254"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C4122">
              <w:rPr>
                <w:rFonts w:cs="Tahoma"/>
                <w:b/>
                <w:bCs/>
                <w:color w:val="000000" w:themeColor="text1"/>
                <w:sz w:val="16"/>
                <w:szCs w:val="16"/>
              </w:rPr>
              <w:t>627</w:t>
            </w:r>
          </w:p>
        </w:tc>
        <w:tc>
          <w:tcPr>
            <w:tcW w:w="567" w:type="dxa"/>
            <w:noWrap/>
            <w:vAlign w:val="center"/>
            <w:hideMark/>
          </w:tcPr>
          <w:p w14:paraId="3A8FA0AF" w14:textId="67087860"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C4122">
              <w:rPr>
                <w:rFonts w:cs="Tahoma"/>
                <w:b/>
                <w:bCs/>
                <w:color w:val="000000" w:themeColor="text1"/>
                <w:sz w:val="16"/>
                <w:szCs w:val="16"/>
              </w:rPr>
              <w:t>606</w:t>
            </w:r>
          </w:p>
        </w:tc>
        <w:tc>
          <w:tcPr>
            <w:tcW w:w="567" w:type="dxa"/>
            <w:noWrap/>
            <w:vAlign w:val="center"/>
            <w:hideMark/>
          </w:tcPr>
          <w:p w14:paraId="3314258D" w14:textId="2D921DE3"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C4122">
              <w:rPr>
                <w:rFonts w:cs="Tahoma"/>
                <w:b/>
                <w:bCs/>
                <w:color w:val="000000" w:themeColor="text1"/>
                <w:sz w:val="16"/>
                <w:szCs w:val="16"/>
              </w:rPr>
              <w:t>76</w:t>
            </w:r>
          </w:p>
        </w:tc>
        <w:tc>
          <w:tcPr>
            <w:tcW w:w="567" w:type="dxa"/>
            <w:noWrap/>
            <w:vAlign w:val="center"/>
            <w:hideMark/>
          </w:tcPr>
          <w:p w14:paraId="26F1731B" w14:textId="3701B1DE"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C4122">
              <w:rPr>
                <w:rFonts w:cs="Tahoma"/>
                <w:b/>
                <w:bCs/>
                <w:color w:val="000000" w:themeColor="text1"/>
                <w:sz w:val="16"/>
                <w:szCs w:val="16"/>
              </w:rPr>
              <w:t>82</w:t>
            </w:r>
          </w:p>
        </w:tc>
        <w:tc>
          <w:tcPr>
            <w:tcW w:w="567" w:type="dxa"/>
            <w:noWrap/>
            <w:vAlign w:val="center"/>
            <w:hideMark/>
          </w:tcPr>
          <w:p w14:paraId="17D9A755" w14:textId="500DE656"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C4122">
              <w:rPr>
                <w:rFonts w:cs="Tahoma"/>
                <w:b/>
                <w:bCs/>
                <w:color w:val="000000" w:themeColor="text1"/>
                <w:sz w:val="16"/>
                <w:szCs w:val="16"/>
              </w:rPr>
              <w:t>371</w:t>
            </w:r>
          </w:p>
        </w:tc>
        <w:tc>
          <w:tcPr>
            <w:tcW w:w="567" w:type="dxa"/>
            <w:noWrap/>
            <w:vAlign w:val="center"/>
            <w:hideMark/>
          </w:tcPr>
          <w:p w14:paraId="13F51729" w14:textId="7C0163E0"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C4122">
              <w:rPr>
                <w:rFonts w:cs="Tahoma"/>
                <w:b/>
                <w:bCs/>
                <w:color w:val="000000" w:themeColor="text1"/>
                <w:sz w:val="16"/>
                <w:szCs w:val="16"/>
              </w:rPr>
              <w:t>433</w:t>
            </w:r>
          </w:p>
        </w:tc>
        <w:tc>
          <w:tcPr>
            <w:tcW w:w="624" w:type="dxa"/>
            <w:noWrap/>
            <w:vAlign w:val="center"/>
            <w:hideMark/>
          </w:tcPr>
          <w:p w14:paraId="3C864AF9" w14:textId="264B35B9"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C4122">
              <w:rPr>
                <w:rFonts w:cs="Tahoma"/>
                <w:b/>
                <w:bCs/>
                <w:color w:val="000000" w:themeColor="text1"/>
                <w:sz w:val="16"/>
                <w:szCs w:val="16"/>
              </w:rPr>
              <w:t>9 258</w:t>
            </w:r>
          </w:p>
        </w:tc>
        <w:tc>
          <w:tcPr>
            <w:tcW w:w="624" w:type="dxa"/>
            <w:noWrap/>
            <w:vAlign w:val="center"/>
            <w:hideMark/>
          </w:tcPr>
          <w:p w14:paraId="06F70C73" w14:textId="1C9B7246" w:rsidR="00EC4122" w:rsidRPr="00EC4122" w:rsidRDefault="00EC4122" w:rsidP="00EC412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C4122">
              <w:rPr>
                <w:rFonts w:cs="Tahoma"/>
                <w:b/>
                <w:bCs/>
                <w:color w:val="000000" w:themeColor="text1"/>
                <w:sz w:val="16"/>
                <w:szCs w:val="16"/>
              </w:rPr>
              <w:t>9 644</w:t>
            </w:r>
          </w:p>
        </w:tc>
      </w:tr>
    </w:tbl>
    <w:p w14:paraId="50AA3AF3" w14:textId="025F9D0C" w:rsidR="004303D9" w:rsidRPr="00EC4122" w:rsidRDefault="004303D9" w:rsidP="004303D9">
      <w:pPr>
        <w:spacing w:after="0"/>
        <w:rPr>
          <w:color w:val="000000" w:themeColor="text1"/>
          <w:sz w:val="16"/>
        </w:rPr>
      </w:pPr>
      <w:r w:rsidRPr="00EC4122">
        <w:rPr>
          <w:color w:val="000000" w:themeColor="text1"/>
          <w:sz w:val="16"/>
        </w:rPr>
        <w:t>Poznámka:</w:t>
      </w:r>
    </w:p>
    <w:p w14:paraId="5EE091C5" w14:textId="346AA6E1" w:rsidR="002B49F8" w:rsidRPr="00EC4122" w:rsidRDefault="002B49F8" w:rsidP="00BF207A">
      <w:pPr>
        <w:pStyle w:val="Odstavecseseznamem"/>
        <w:numPr>
          <w:ilvl w:val="0"/>
          <w:numId w:val="19"/>
        </w:numPr>
        <w:spacing w:after="0"/>
        <w:rPr>
          <w:color w:val="000000" w:themeColor="text1"/>
          <w:sz w:val="16"/>
        </w:rPr>
      </w:pPr>
      <w:r w:rsidRPr="00EC4122">
        <w:rPr>
          <w:color w:val="000000" w:themeColor="text1"/>
          <w:sz w:val="16"/>
        </w:rPr>
        <w:t>ve skupině oborů 79 jsou zahrnuty údaje i za nižší stupeň víceletých gymnázií.</w:t>
      </w:r>
    </w:p>
    <w:p w14:paraId="14ED2A0C" w14:textId="77777777" w:rsidR="00BE0F88" w:rsidRPr="00EC4122" w:rsidRDefault="00BE0F88" w:rsidP="00BE0F88">
      <w:pPr>
        <w:rPr>
          <w:color w:val="000000" w:themeColor="text1"/>
          <w:sz w:val="16"/>
        </w:rPr>
      </w:pPr>
      <w:r w:rsidRPr="00EC4122">
        <w:rPr>
          <w:color w:val="000000" w:themeColor="text1"/>
          <w:sz w:val="16"/>
        </w:rPr>
        <w:t>Zdroj: MŠMT</w:t>
      </w:r>
    </w:p>
    <w:p w14:paraId="35EF9EBB" w14:textId="6F0DEB3D" w:rsidR="007F2A0D" w:rsidRPr="00EC4122" w:rsidRDefault="05580BD7" w:rsidP="02354336">
      <w:pPr>
        <w:spacing w:before="120"/>
        <w:textAlignment w:val="baseline"/>
        <w:rPr>
          <w:rFonts w:cs="Tahoma"/>
        </w:rPr>
      </w:pPr>
      <w:r w:rsidRPr="02354336">
        <w:rPr>
          <w:rFonts w:cs="Tahoma"/>
        </w:rPr>
        <w:t>K nejvýznamnějšímu meziročnímu nárůstu počtu nově přijatých žáků do 1. ročníku došlo ve skupinách oborů 64 Podnikání v oborech, odvětví o 88 žáků (tj. +12,9 %), 68 Právo, právní a veřejnosprávní činnost o 83 žáků (tj. +26,8 %), 75 Pedagogika, učitelství a sociální péče o 69 žáků (tj. +17,3 %), 18</w:t>
      </w:r>
      <w:r w:rsidR="00B768B6" w:rsidRPr="02354336">
        <w:rPr>
          <w:rFonts w:cs="Tahoma"/>
        </w:rPr>
        <w:t> </w:t>
      </w:r>
      <w:r w:rsidRPr="02354336">
        <w:rPr>
          <w:rFonts w:cs="Tahoma"/>
        </w:rPr>
        <w:t>Informatické obory o 68</w:t>
      </w:r>
      <w:r w:rsidR="7952991B" w:rsidRPr="02354336">
        <w:rPr>
          <w:rFonts w:cs="Tahoma"/>
        </w:rPr>
        <w:t xml:space="preserve"> žáků</w:t>
      </w:r>
      <w:r w:rsidRPr="02354336">
        <w:rPr>
          <w:rFonts w:cs="Tahoma"/>
        </w:rPr>
        <w:t xml:space="preserve"> (tj. +10,8 %), 63 Ekonomika a administrativa o 63</w:t>
      </w:r>
      <w:r w:rsidR="7E1B9524" w:rsidRPr="02354336">
        <w:rPr>
          <w:rFonts w:cs="Tahoma"/>
        </w:rPr>
        <w:t xml:space="preserve"> žáků</w:t>
      </w:r>
      <w:r w:rsidRPr="02354336">
        <w:rPr>
          <w:rFonts w:cs="Tahoma"/>
        </w:rPr>
        <w:t xml:space="preserve"> (tj. +9,0 %).</w:t>
      </w:r>
    </w:p>
    <w:p w14:paraId="2931F948" w14:textId="35582945" w:rsidR="007F2A0D" w:rsidRPr="00EC4122" w:rsidRDefault="007F2A0D" w:rsidP="00EC4122">
      <w:pPr>
        <w:spacing w:before="120"/>
        <w:textAlignment w:val="baseline"/>
        <w:rPr>
          <w:rFonts w:cs="Tahoma"/>
          <w:szCs w:val="20"/>
        </w:rPr>
      </w:pPr>
      <w:r w:rsidRPr="00EC4122">
        <w:rPr>
          <w:rFonts w:cs="Tahoma"/>
          <w:szCs w:val="20"/>
        </w:rPr>
        <w:t>K většímu meziročnímu poklesu počtu nově přijatých žáků do 1. ročníku došlo ve skupinách oborů 39</w:t>
      </w:r>
      <w:r w:rsidR="00B275BE">
        <w:rPr>
          <w:rFonts w:cs="Tahoma"/>
          <w:szCs w:val="20"/>
        </w:rPr>
        <w:t> </w:t>
      </w:r>
      <w:r w:rsidRPr="00EC4122">
        <w:rPr>
          <w:rFonts w:cs="Tahoma"/>
          <w:szCs w:val="20"/>
        </w:rPr>
        <w:t>Speciální a interdisciplinární obory o 97 žáků (tj. -55,7 %), 23 Strojírenství a strojírenská výroba o</w:t>
      </w:r>
      <w:r w:rsidR="00B275BE">
        <w:rPr>
          <w:rFonts w:cs="Tahoma"/>
          <w:szCs w:val="20"/>
        </w:rPr>
        <w:t> </w:t>
      </w:r>
      <w:r w:rsidRPr="00EC4122">
        <w:rPr>
          <w:rFonts w:cs="Tahoma"/>
          <w:szCs w:val="20"/>
        </w:rPr>
        <w:t>78 žáků (tj. -15,1 %), 26 Elektrotechnika, telekomunikační a výpočetní technika o 61 žáků (tj.</w:t>
      </w:r>
      <w:r w:rsidR="00B275BE">
        <w:rPr>
          <w:rFonts w:cs="Tahoma"/>
          <w:szCs w:val="20"/>
        </w:rPr>
        <w:t> </w:t>
      </w:r>
      <w:r w:rsidRPr="00EC4122">
        <w:rPr>
          <w:rFonts w:cs="Tahoma"/>
          <w:szCs w:val="20"/>
        </w:rPr>
        <w:t>-13,1 %).</w:t>
      </w:r>
    </w:p>
    <w:p w14:paraId="4C3FEC6C" w14:textId="6F9E8077" w:rsidR="004222E1" w:rsidRPr="00B275BE" w:rsidRDefault="007F2A0D" w:rsidP="00EC4122">
      <w:pPr>
        <w:autoSpaceDE w:val="0"/>
        <w:autoSpaceDN w:val="0"/>
        <w:adjustRightInd w:val="0"/>
        <w:spacing w:before="120"/>
        <w:rPr>
          <w:rFonts w:eastAsia="Tahoma" w:cs="Tahoma"/>
          <w:color w:val="000000" w:themeColor="text1"/>
        </w:rPr>
      </w:pPr>
      <w:r w:rsidRPr="00B275BE">
        <w:rPr>
          <w:rFonts w:cs="Tahoma"/>
          <w:color w:val="000000" w:themeColor="text1"/>
          <w:szCs w:val="20"/>
        </w:rPr>
        <w:lastRenderedPageBreak/>
        <w:t>Méně než 10 žáků nastoupilo do 1. ročníku vzdělávání v oboru 29 Potravinářství a potravinářská chemie (2 žáci), 21 Hornictví a hornická geologie, hutnictví a slévárenství (8 žáků), 31 Textilní výroba a</w:t>
      </w:r>
      <w:r w:rsidR="00B275BE" w:rsidRPr="00B275BE">
        <w:rPr>
          <w:rFonts w:cs="Tahoma"/>
          <w:color w:val="000000" w:themeColor="text1"/>
          <w:szCs w:val="20"/>
        </w:rPr>
        <w:t> </w:t>
      </w:r>
      <w:r w:rsidRPr="00B275BE">
        <w:rPr>
          <w:rFonts w:cs="Tahoma"/>
          <w:color w:val="000000" w:themeColor="text1"/>
          <w:szCs w:val="20"/>
        </w:rPr>
        <w:t>oděvnictví (9 žáků).</w:t>
      </w:r>
    </w:p>
    <w:p w14:paraId="0CE2211C" w14:textId="77777777" w:rsidR="0017681D" w:rsidRPr="00434885" w:rsidRDefault="0017681D" w:rsidP="00C24FC0">
      <w:pPr>
        <w:pStyle w:val="Nadpis3"/>
        <w:tabs>
          <w:tab w:val="num" w:pos="1134"/>
        </w:tabs>
        <w:spacing w:before="360"/>
        <w:ind w:left="1996" w:hanging="1979"/>
        <w:rPr>
          <w:color w:val="000000" w:themeColor="text1"/>
        </w:rPr>
      </w:pPr>
      <w:bookmarkStart w:id="162" w:name="_Toc129610538"/>
      <w:r w:rsidRPr="00434885">
        <w:rPr>
          <w:color w:val="000000" w:themeColor="text1"/>
        </w:rPr>
        <w:t>Vzdělávání v</w:t>
      </w:r>
      <w:r w:rsidR="00645F61" w:rsidRPr="00434885">
        <w:rPr>
          <w:color w:val="000000" w:themeColor="text1"/>
        </w:rPr>
        <w:t> </w:t>
      </w:r>
      <w:r w:rsidRPr="00434885">
        <w:rPr>
          <w:color w:val="000000" w:themeColor="text1"/>
        </w:rPr>
        <w:t>konzervatoři</w:t>
      </w:r>
      <w:bookmarkEnd w:id="162"/>
    </w:p>
    <w:p w14:paraId="5A1CDCA7" w14:textId="77777777" w:rsidR="00645F61" w:rsidRPr="00B275BE" w:rsidRDefault="00645F61" w:rsidP="00C24FC0">
      <w:pPr>
        <w:spacing w:before="240"/>
        <w:rPr>
          <w:rStyle w:val="Zvraznn1"/>
          <w:color w:val="000000" w:themeColor="text1"/>
        </w:rPr>
      </w:pPr>
      <w:r w:rsidRPr="00B275BE">
        <w:rPr>
          <w:rStyle w:val="Zvraznn1"/>
          <w:color w:val="000000" w:themeColor="text1"/>
        </w:rPr>
        <w:t>Počet žáků</w:t>
      </w:r>
    </w:p>
    <w:p w14:paraId="2049D653" w14:textId="371F3091" w:rsidR="0017681D" w:rsidRPr="00B275BE" w:rsidRDefault="00B51BFB" w:rsidP="0047379F">
      <w:pPr>
        <w:pStyle w:val="Tabulka"/>
        <w:spacing w:before="240" w:beforeAutospacing="0" w:after="120" w:afterAutospacing="0"/>
        <w:ind w:left="1276" w:hanging="1276"/>
        <w:jc w:val="both"/>
        <w:rPr>
          <w:color w:val="000000" w:themeColor="text1"/>
        </w:rPr>
      </w:pPr>
      <w:bookmarkStart w:id="163" w:name="_Toc129600045"/>
      <w:bookmarkStart w:id="164" w:name="_Toc129610093"/>
      <w:r w:rsidRPr="00B275BE">
        <w:rPr>
          <w:color w:val="000000" w:themeColor="text1"/>
        </w:rPr>
        <w:t>Celkový počet žáků ve skupině oborů vyššího odborného vzdělání v</w:t>
      </w:r>
      <w:r w:rsidR="004B5598">
        <w:rPr>
          <w:color w:val="000000" w:themeColor="text1"/>
        </w:rPr>
        <w:t> </w:t>
      </w:r>
      <w:r w:rsidRPr="00B275BE">
        <w:rPr>
          <w:color w:val="000000" w:themeColor="text1"/>
        </w:rPr>
        <w:t>konzervatoři</w:t>
      </w:r>
      <w:bookmarkEnd w:id="163"/>
      <w:bookmarkEnd w:id="164"/>
    </w:p>
    <w:tbl>
      <w:tblPr>
        <w:tblStyle w:val="Tmavtabulkasmkou5zvraznn3"/>
        <w:tblW w:w="9420" w:type="dxa"/>
        <w:jc w:val="center"/>
        <w:tblLayout w:type="fixed"/>
        <w:tblCellMar>
          <w:left w:w="0" w:type="dxa"/>
          <w:right w:w="0" w:type="dxa"/>
        </w:tblCellMar>
        <w:tblLook w:val="04A0" w:firstRow="1" w:lastRow="0" w:firstColumn="1" w:lastColumn="0" w:noHBand="0" w:noVBand="1"/>
      </w:tblPr>
      <w:tblGrid>
        <w:gridCol w:w="2098"/>
        <w:gridCol w:w="860"/>
        <w:gridCol w:w="1077"/>
        <w:gridCol w:w="1077"/>
        <w:gridCol w:w="1077"/>
        <w:gridCol w:w="1077"/>
        <w:gridCol w:w="1077"/>
        <w:gridCol w:w="1077"/>
      </w:tblGrid>
      <w:tr w:rsidR="00A419AA" w:rsidRPr="00A419AA" w14:paraId="1C5FB4EB" w14:textId="77777777" w:rsidTr="00316FF0">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098"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4BAFF7F5" w14:textId="77777777" w:rsidR="00890367" w:rsidRPr="006B73CC" w:rsidRDefault="00890367" w:rsidP="008F66FB">
            <w:pPr>
              <w:spacing w:after="0"/>
              <w:jc w:val="center"/>
              <w:rPr>
                <w:rFonts w:cs="Tahoma"/>
                <w:b w:val="0"/>
                <w:bCs w:val="0"/>
                <w:sz w:val="16"/>
                <w:szCs w:val="16"/>
              </w:rPr>
            </w:pPr>
            <w:r w:rsidRPr="006B73CC">
              <w:rPr>
                <w:rFonts w:cs="Tahoma"/>
                <w:sz w:val="16"/>
                <w:szCs w:val="16"/>
              </w:rPr>
              <w:t>Skupina oborů</w:t>
            </w:r>
          </w:p>
        </w:tc>
        <w:tc>
          <w:tcPr>
            <w:tcW w:w="860"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38C8489F" w14:textId="77777777" w:rsidR="00890367" w:rsidRPr="006B73CC" w:rsidRDefault="00890367" w:rsidP="008F66FB">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6B73CC">
              <w:rPr>
                <w:rFonts w:cs="Tahoma"/>
                <w:sz w:val="16"/>
                <w:szCs w:val="16"/>
              </w:rPr>
              <w:t>Druh vzdělání</w:t>
            </w:r>
          </w:p>
        </w:tc>
        <w:tc>
          <w:tcPr>
            <w:tcW w:w="215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7696D4B3" w14:textId="77777777" w:rsidR="00890367" w:rsidRPr="006B73CC" w:rsidRDefault="00890367" w:rsidP="008F66FB">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6B73CC">
              <w:rPr>
                <w:rFonts w:cs="Tahoma"/>
                <w:sz w:val="16"/>
                <w:szCs w:val="16"/>
              </w:rPr>
              <w:t>Denní forma vzdělávání</w:t>
            </w:r>
          </w:p>
        </w:tc>
        <w:tc>
          <w:tcPr>
            <w:tcW w:w="215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136AC82C" w14:textId="77777777" w:rsidR="00890367" w:rsidRPr="006B73CC" w:rsidRDefault="00890367" w:rsidP="008F66FB">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6B73CC">
              <w:rPr>
                <w:rFonts w:cs="Tahoma"/>
                <w:sz w:val="16"/>
                <w:szCs w:val="16"/>
              </w:rPr>
              <w:t>Ostatní formy vzdělávání</w:t>
            </w:r>
          </w:p>
        </w:tc>
        <w:tc>
          <w:tcPr>
            <w:tcW w:w="215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028DFE41" w14:textId="77777777" w:rsidR="00890367" w:rsidRPr="006B73CC" w:rsidRDefault="00890367" w:rsidP="008F66FB">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6B73CC">
              <w:rPr>
                <w:rFonts w:cs="Tahoma"/>
                <w:sz w:val="16"/>
                <w:szCs w:val="16"/>
              </w:rPr>
              <w:t>Celkový počet žáků</w:t>
            </w:r>
          </w:p>
        </w:tc>
      </w:tr>
      <w:tr w:rsidR="006B73CC" w:rsidRPr="00A419AA" w14:paraId="0DFA0268" w14:textId="77777777" w:rsidTr="00316FF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098" w:type="dxa"/>
            <w:vMerge/>
            <w:tcBorders>
              <w:left w:val="none" w:sz="0" w:space="0" w:color="auto"/>
            </w:tcBorders>
            <w:hideMark/>
          </w:tcPr>
          <w:p w14:paraId="1EAC62C8" w14:textId="77777777" w:rsidR="006B73CC" w:rsidRPr="00A419AA" w:rsidRDefault="006B73CC" w:rsidP="006B73CC">
            <w:pPr>
              <w:spacing w:after="0"/>
              <w:jc w:val="center"/>
              <w:rPr>
                <w:rFonts w:cs="Tahoma"/>
                <w:b w:val="0"/>
                <w:bCs w:val="0"/>
                <w:color w:val="FF0000"/>
                <w:sz w:val="16"/>
                <w:szCs w:val="16"/>
              </w:rPr>
            </w:pPr>
          </w:p>
        </w:tc>
        <w:tc>
          <w:tcPr>
            <w:tcW w:w="860" w:type="dxa"/>
            <w:vMerge/>
            <w:hideMark/>
          </w:tcPr>
          <w:p w14:paraId="5656611B" w14:textId="77777777" w:rsidR="006B73CC" w:rsidRPr="00A419AA" w:rsidRDefault="006B73CC" w:rsidP="006B73CC">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077" w:type="dxa"/>
            <w:noWrap/>
            <w:vAlign w:val="center"/>
            <w:hideMark/>
          </w:tcPr>
          <w:p w14:paraId="4AD82977" w14:textId="06F7A0EE" w:rsidR="006B73CC" w:rsidRPr="006B73CC" w:rsidRDefault="006B73CC" w:rsidP="006B73CC">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6B73CC">
              <w:rPr>
                <w:rFonts w:cs="Tahoma"/>
                <w:b/>
                <w:bCs/>
                <w:sz w:val="16"/>
                <w:szCs w:val="16"/>
              </w:rPr>
              <w:t>20/21</w:t>
            </w:r>
          </w:p>
        </w:tc>
        <w:tc>
          <w:tcPr>
            <w:tcW w:w="1077" w:type="dxa"/>
            <w:noWrap/>
            <w:vAlign w:val="center"/>
            <w:hideMark/>
          </w:tcPr>
          <w:p w14:paraId="61BBA035" w14:textId="50B04DCB" w:rsidR="006B73CC" w:rsidRPr="006B73CC" w:rsidRDefault="006B73CC" w:rsidP="006B73CC">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6B73CC">
              <w:rPr>
                <w:rFonts w:cs="Tahoma"/>
                <w:b/>
                <w:bCs/>
                <w:sz w:val="16"/>
                <w:szCs w:val="16"/>
              </w:rPr>
              <w:t>21/22</w:t>
            </w:r>
          </w:p>
        </w:tc>
        <w:tc>
          <w:tcPr>
            <w:tcW w:w="1077" w:type="dxa"/>
            <w:noWrap/>
            <w:vAlign w:val="center"/>
            <w:hideMark/>
          </w:tcPr>
          <w:p w14:paraId="75FDF342" w14:textId="5D78857D" w:rsidR="006B73CC" w:rsidRPr="006B73CC" w:rsidRDefault="006B73CC" w:rsidP="006B73CC">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6B73CC">
              <w:rPr>
                <w:rFonts w:cs="Tahoma"/>
                <w:b/>
                <w:bCs/>
                <w:sz w:val="16"/>
                <w:szCs w:val="16"/>
              </w:rPr>
              <w:t>20/21</w:t>
            </w:r>
          </w:p>
        </w:tc>
        <w:tc>
          <w:tcPr>
            <w:tcW w:w="1077" w:type="dxa"/>
            <w:noWrap/>
            <w:vAlign w:val="center"/>
            <w:hideMark/>
          </w:tcPr>
          <w:p w14:paraId="2A6A1B4C" w14:textId="41255867" w:rsidR="006B73CC" w:rsidRPr="006B73CC" w:rsidRDefault="006B73CC" w:rsidP="006B73CC">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6B73CC">
              <w:rPr>
                <w:rFonts w:cs="Tahoma"/>
                <w:b/>
                <w:bCs/>
                <w:sz w:val="16"/>
                <w:szCs w:val="16"/>
              </w:rPr>
              <w:t>21/22</w:t>
            </w:r>
          </w:p>
        </w:tc>
        <w:tc>
          <w:tcPr>
            <w:tcW w:w="1077" w:type="dxa"/>
            <w:noWrap/>
            <w:vAlign w:val="center"/>
            <w:hideMark/>
          </w:tcPr>
          <w:p w14:paraId="43A5F0E0" w14:textId="056C6A73" w:rsidR="006B73CC" w:rsidRPr="006B73CC" w:rsidRDefault="006B73CC" w:rsidP="006B73CC">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6B73CC">
              <w:rPr>
                <w:rFonts w:cs="Tahoma"/>
                <w:b/>
                <w:bCs/>
                <w:sz w:val="16"/>
                <w:szCs w:val="16"/>
              </w:rPr>
              <w:t>20/21</w:t>
            </w:r>
          </w:p>
        </w:tc>
        <w:tc>
          <w:tcPr>
            <w:tcW w:w="1077" w:type="dxa"/>
            <w:noWrap/>
            <w:vAlign w:val="center"/>
            <w:hideMark/>
          </w:tcPr>
          <w:p w14:paraId="5016990A" w14:textId="47676C94" w:rsidR="006B73CC" w:rsidRPr="006B73CC" w:rsidRDefault="006B73CC" w:rsidP="006B73CC">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6B73CC">
              <w:rPr>
                <w:rFonts w:cs="Tahoma"/>
                <w:b/>
                <w:bCs/>
                <w:sz w:val="16"/>
                <w:szCs w:val="16"/>
              </w:rPr>
              <w:t>21/22</w:t>
            </w:r>
          </w:p>
        </w:tc>
      </w:tr>
      <w:tr w:rsidR="00B37A1B" w:rsidRPr="00A419AA" w14:paraId="34151438" w14:textId="77777777" w:rsidTr="00316FF0">
        <w:trPr>
          <w:trHeight w:val="255"/>
          <w:jc w:val="center"/>
        </w:trPr>
        <w:tc>
          <w:tcPr>
            <w:cnfStyle w:val="001000000000" w:firstRow="0" w:lastRow="0" w:firstColumn="1" w:lastColumn="0" w:oddVBand="0" w:evenVBand="0" w:oddHBand="0" w:evenHBand="0" w:firstRowFirstColumn="0" w:firstRowLastColumn="0" w:lastRowFirstColumn="0" w:lastRowLastColumn="0"/>
            <w:tcW w:w="2098" w:type="dxa"/>
            <w:vMerge w:val="restart"/>
            <w:tcBorders>
              <w:left w:val="none" w:sz="0" w:space="0" w:color="auto"/>
            </w:tcBorders>
            <w:shd w:val="clear" w:color="auto" w:fill="DBDBDB" w:themeFill="accent3" w:themeFillTint="66"/>
            <w:vAlign w:val="center"/>
            <w:hideMark/>
          </w:tcPr>
          <w:p w14:paraId="4B3B073A" w14:textId="77777777" w:rsidR="00B37A1B" w:rsidRPr="006B73CC" w:rsidRDefault="00B37A1B" w:rsidP="00B37A1B">
            <w:pPr>
              <w:spacing w:after="0"/>
              <w:ind w:left="57"/>
              <w:jc w:val="left"/>
              <w:rPr>
                <w:rFonts w:cs="Tahoma"/>
                <w:b w:val="0"/>
                <w:bCs w:val="0"/>
                <w:color w:val="auto"/>
                <w:sz w:val="16"/>
                <w:szCs w:val="16"/>
              </w:rPr>
            </w:pPr>
            <w:r w:rsidRPr="006B73CC">
              <w:rPr>
                <w:rFonts w:cs="Tahoma"/>
                <w:color w:val="auto"/>
                <w:sz w:val="16"/>
                <w:szCs w:val="16"/>
              </w:rPr>
              <w:t>82 Umění a užité umění</w:t>
            </w:r>
          </w:p>
        </w:tc>
        <w:tc>
          <w:tcPr>
            <w:tcW w:w="860" w:type="dxa"/>
            <w:vAlign w:val="center"/>
            <w:hideMark/>
          </w:tcPr>
          <w:p w14:paraId="329125CC" w14:textId="77777777" w:rsidR="00B37A1B" w:rsidRPr="006B73CC" w:rsidRDefault="00B37A1B" w:rsidP="00B37A1B">
            <w:pPr>
              <w:spacing w:after="0"/>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6B73CC">
              <w:rPr>
                <w:rFonts w:cs="Tahoma"/>
                <w:sz w:val="16"/>
                <w:szCs w:val="16"/>
              </w:rPr>
              <w:t>31</w:t>
            </w:r>
          </w:p>
        </w:tc>
        <w:tc>
          <w:tcPr>
            <w:tcW w:w="1077" w:type="dxa"/>
            <w:noWrap/>
            <w:vAlign w:val="center"/>
            <w:hideMark/>
          </w:tcPr>
          <w:p w14:paraId="0563C1E7" w14:textId="7BE4DE40" w:rsidR="00B37A1B" w:rsidRPr="00B37A1B" w:rsidRDefault="00B37A1B" w:rsidP="00B37A1B">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7A1B">
              <w:rPr>
                <w:rFonts w:cs="Tahoma"/>
                <w:sz w:val="16"/>
                <w:szCs w:val="16"/>
              </w:rPr>
              <w:t>391</w:t>
            </w:r>
          </w:p>
        </w:tc>
        <w:tc>
          <w:tcPr>
            <w:tcW w:w="1077" w:type="dxa"/>
            <w:noWrap/>
            <w:vAlign w:val="center"/>
            <w:hideMark/>
          </w:tcPr>
          <w:p w14:paraId="5F1276A2" w14:textId="2CBFE39D" w:rsidR="00B37A1B" w:rsidRPr="00B37A1B" w:rsidRDefault="00B37A1B" w:rsidP="00B37A1B">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7A1B">
              <w:rPr>
                <w:rFonts w:cs="Tahoma"/>
                <w:sz w:val="16"/>
                <w:szCs w:val="16"/>
              </w:rPr>
              <w:t>372</w:t>
            </w:r>
          </w:p>
        </w:tc>
        <w:tc>
          <w:tcPr>
            <w:tcW w:w="1077" w:type="dxa"/>
            <w:noWrap/>
            <w:vAlign w:val="center"/>
            <w:hideMark/>
          </w:tcPr>
          <w:p w14:paraId="625E1C23" w14:textId="067E2E37" w:rsidR="00B37A1B" w:rsidRPr="00B37A1B" w:rsidRDefault="00B37A1B" w:rsidP="00B37A1B">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7A1B">
              <w:rPr>
                <w:rFonts w:cs="Tahoma"/>
                <w:sz w:val="16"/>
                <w:szCs w:val="16"/>
              </w:rPr>
              <w:t>34</w:t>
            </w:r>
          </w:p>
        </w:tc>
        <w:tc>
          <w:tcPr>
            <w:tcW w:w="1077" w:type="dxa"/>
            <w:noWrap/>
            <w:vAlign w:val="center"/>
            <w:hideMark/>
          </w:tcPr>
          <w:p w14:paraId="4F6A4B26" w14:textId="22EC49A2" w:rsidR="00B37A1B" w:rsidRPr="00B37A1B" w:rsidRDefault="00B37A1B" w:rsidP="00B37A1B">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7A1B">
              <w:rPr>
                <w:rFonts w:cs="Tahoma"/>
                <w:sz w:val="16"/>
                <w:szCs w:val="16"/>
              </w:rPr>
              <w:t>36</w:t>
            </w:r>
          </w:p>
        </w:tc>
        <w:tc>
          <w:tcPr>
            <w:tcW w:w="1077" w:type="dxa"/>
            <w:noWrap/>
            <w:vAlign w:val="center"/>
            <w:hideMark/>
          </w:tcPr>
          <w:p w14:paraId="3BD1C1E1" w14:textId="49ACA413" w:rsidR="00B37A1B" w:rsidRPr="00B37A1B" w:rsidRDefault="00B37A1B" w:rsidP="00B37A1B">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7A1B">
              <w:rPr>
                <w:rFonts w:cs="Tahoma"/>
                <w:sz w:val="16"/>
                <w:szCs w:val="16"/>
              </w:rPr>
              <w:t>425</w:t>
            </w:r>
          </w:p>
        </w:tc>
        <w:tc>
          <w:tcPr>
            <w:tcW w:w="1077" w:type="dxa"/>
            <w:noWrap/>
            <w:vAlign w:val="center"/>
            <w:hideMark/>
          </w:tcPr>
          <w:p w14:paraId="79079CBE" w14:textId="6E5F9364" w:rsidR="00B37A1B" w:rsidRPr="00B37A1B" w:rsidRDefault="00B37A1B" w:rsidP="00B37A1B">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7A1B">
              <w:rPr>
                <w:rFonts w:cs="Tahoma"/>
                <w:sz w:val="16"/>
                <w:szCs w:val="16"/>
              </w:rPr>
              <w:t>408</w:t>
            </w:r>
          </w:p>
        </w:tc>
      </w:tr>
      <w:tr w:rsidR="00B37A1B" w:rsidRPr="00A419AA" w14:paraId="04504EE1" w14:textId="77777777" w:rsidTr="00316FF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098" w:type="dxa"/>
            <w:vMerge/>
            <w:tcBorders>
              <w:left w:val="none" w:sz="0" w:space="0" w:color="auto"/>
            </w:tcBorders>
            <w:shd w:val="clear" w:color="auto" w:fill="DBDBDB" w:themeFill="accent3" w:themeFillTint="66"/>
            <w:hideMark/>
          </w:tcPr>
          <w:p w14:paraId="27B5711A" w14:textId="77777777" w:rsidR="00B37A1B" w:rsidRPr="006B73CC" w:rsidRDefault="00B37A1B" w:rsidP="00B37A1B">
            <w:pPr>
              <w:spacing w:after="0"/>
              <w:jc w:val="left"/>
              <w:rPr>
                <w:rFonts w:cs="Tahoma"/>
                <w:b w:val="0"/>
                <w:bCs w:val="0"/>
                <w:color w:val="auto"/>
                <w:sz w:val="16"/>
                <w:szCs w:val="16"/>
              </w:rPr>
            </w:pPr>
          </w:p>
        </w:tc>
        <w:tc>
          <w:tcPr>
            <w:tcW w:w="860" w:type="dxa"/>
            <w:vAlign w:val="center"/>
            <w:hideMark/>
          </w:tcPr>
          <w:p w14:paraId="76C0B43B" w14:textId="77777777" w:rsidR="00B37A1B" w:rsidRPr="006B73CC" w:rsidRDefault="00B37A1B" w:rsidP="00B37A1B">
            <w:pPr>
              <w:spacing w:after="0"/>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6B73CC">
              <w:rPr>
                <w:rFonts w:cs="Tahoma"/>
                <w:sz w:val="16"/>
                <w:szCs w:val="16"/>
              </w:rPr>
              <w:t>32</w:t>
            </w:r>
          </w:p>
        </w:tc>
        <w:tc>
          <w:tcPr>
            <w:tcW w:w="1077" w:type="dxa"/>
            <w:noWrap/>
            <w:vAlign w:val="center"/>
            <w:hideMark/>
          </w:tcPr>
          <w:p w14:paraId="59CF27B4" w14:textId="7EE3C591" w:rsidR="00B37A1B" w:rsidRPr="00B37A1B" w:rsidRDefault="00B37A1B" w:rsidP="00B37A1B">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B37A1B">
              <w:rPr>
                <w:rFonts w:cs="Tahoma"/>
                <w:sz w:val="16"/>
                <w:szCs w:val="16"/>
              </w:rPr>
              <w:t>71</w:t>
            </w:r>
          </w:p>
        </w:tc>
        <w:tc>
          <w:tcPr>
            <w:tcW w:w="1077" w:type="dxa"/>
            <w:noWrap/>
            <w:vAlign w:val="center"/>
            <w:hideMark/>
          </w:tcPr>
          <w:p w14:paraId="7B33105C" w14:textId="625B6C4F" w:rsidR="00B37A1B" w:rsidRPr="00B37A1B" w:rsidRDefault="00B37A1B" w:rsidP="00B37A1B">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B37A1B">
              <w:rPr>
                <w:rFonts w:cs="Tahoma"/>
                <w:sz w:val="16"/>
                <w:szCs w:val="16"/>
              </w:rPr>
              <w:t>64</w:t>
            </w:r>
          </w:p>
        </w:tc>
        <w:tc>
          <w:tcPr>
            <w:tcW w:w="1077" w:type="dxa"/>
            <w:noWrap/>
            <w:vAlign w:val="center"/>
            <w:hideMark/>
          </w:tcPr>
          <w:p w14:paraId="71078FCE" w14:textId="6C6C53E5" w:rsidR="00B37A1B" w:rsidRPr="00B37A1B" w:rsidRDefault="00B37A1B" w:rsidP="00B37A1B">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B37A1B">
              <w:rPr>
                <w:rFonts w:cs="Tahoma"/>
                <w:sz w:val="16"/>
                <w:szCs w:val="16"/>
              </w:rPr>
              <w:t>0</w:t>
            </w:r>
          </w:p>
        </w:tc>
        <w:tc>
          <w:tcPr>
            <w:tcW w:w="1077" w:type="dxa"/>
            <w:noWrap/>
            <w:vAlign w:val="center"/>
            <w:hideMark/>
          </w:tcPr>
          <w:p w14:paraId="4A24D1BD" w14:textId="09198745" w:rsidR="00B37A1B" w:rsidRPr="00B37A1B" w:rsidRDefault="00B37A1B" w:rsidP="00B37A1B">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B37A1B">
              <w:rPr>
                <w:rFonts w:cs="Tahoma"/>
                <w:sz w:val="16"/>
                <w:szCs w:val="16"/>
              </w:rPr>
              <w:t>0</w:t>
            </w:r>
          </w:p>
        </w:tc>
        <w:tc>
          <w:tcPr>
            <w:tcW w:w="1077" w:type="dxa"/>
            <w:noWrap/>
            <w:vAlign w:val="center"/>
            <w:hideMark/>
          </w:tcPr>
          <w:p w14:paraId="018F1BE7" w14:textId="13F76F94" w:rsidR="00B37A1B" w:rsidRPr="00B37A1B" w:rsidRDefault="00B37A1B" w:rsidP="00B37A1B">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B37A1B">
              <w:rPr>
                <w:rFonts w:cs="Tahoma"/>
                <w:sz w:val="16"/>
                <w:szCs w:val="16"/>
              </w:rPr>
              <w:t>71</w:t>
            </w:r>
          </w:p>
        </w:tc>
        <w:tc>
          <w:tcPr>
            <w:tcW w:w="1077" w:type="dxa"/>
            <w:noWrap/>
            <w:vAlign w:val="center"/>
            <w:hideMark/>
          </w:tcPr>
          <w:p w14:paraId="6A2E1108" w14:textId="4F35E222" w:rsidR="00B37A1B" w:rsidRPr="00B37A1B" w:rsidRDefault="00B37A1B" w:rsidP="00B37A1B">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B37A1B">
              <w:rPr>
                <w:rFonts w:cs="Tahoma"/>
                <w:sz w:val="16"/>
                <w:szCs w:val="16"/>
              </w:rPr>
              <w:t>64</w:t>
            </w:r>
          </w:p>
        </w:tc>
      </w:tr>
      <w:tr w:rsidR="00B37A1B" w:rsidRPr="00A419AA" w14:paraId="3C52B9C5" w14:textId="77777777" w:rsidTr="00316FF0">
        <w:trPr>
          <w:trHeight w:val="255"/>
          <w:jc w:val="center"/>
        </w:trPr>
        <w:tc>
          <w:tcPr>
            <w:cnfStyle w:val="001000000000" w:firstRow="0" w:lastRow="0" w:firstColumn="1" w:lastColumn="0" w:oddVBand="0" w:evenVBand="0" w:oddHBand="0" w:evenHBand="0" w:firstRowFirstColumn="0" w:firstRowLastColumn="0" w:lastRowFirstColumn="0" w:lastRowLastColumn="0"/>
            <w:tcW w:w="2958" w:type="dxa"/>
            <w:gridSpan w:val="2"/>
            <w:tcBorders>
              <w:left w:val="none" w:sz="0" w:space="0" w:color="auto"/>
              <w:bottom w:val="none" w:sz="0" w:space="0" w:color="auto"/>
            </w:tcBorders>
            <w:shd w:val="clear" w:color="auto" w:fill="7F7F7F" w:themeFill="text1" w:themeFillTint="80"/>
            <w:vAlign w:val="center"/>
            <w:hideMark/>
          </w:tcPr>
          <w:p w14:paraId="17EECD0E" w14:textId="77777777" w:rsidR="00B37A1B" w:rsidRPr="006B73CC" w:rsidRDefault="00B37A1B" w:rsidP="00B37A1B">
            <w:pPr>
              <w:spacing w:after="0"/>
              <w:ind w:firstLineChars="100" w:firstLine="161"/>
              <w:jc w:val="center"/>
              <w:rPr>
                <w:rFonts w:cs="Tahoma"/>
                <w:b w:val="0"/>
                <w:bCs w:val="0"/>
                <w:sz w:val="16"/>
                <w:szCs w:val="16"/>
              </w:rPr>
            </w:pPr>
            <w:r w:rsidRPr="006B73CC">
              <w:rPr>
                <w:rFonts w:cs="Tahoma"/>
                <w:sz w:val="16"/>
                <w:szCs w:val="16"/>
              </w:rPr>
              <w:t>Celkem</w:t>
            </w:r>
          </w:p>
        </w:tc>
        <w:tc>
          <w:tcPr>
            <w:tcW w:w="1077" w:type="dxa"/>
            <w:noWrap/>
            <w:vAlign w:val="center"/>
            <w:hideMark/>
          </w:tcPr>
          <w:p w14:paraId="3F3D5838" w14:textId="7A904BFD" w:rsidR="00B37A1B" w:rsidRPr="00B37A1B" w:rsidRDefault="00B37A1B" w:rsidP="00B37A1B">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B37A1B">
              <w:rPr>
                <w:rFonts w:cs="Tahoma"/>
                <w:b/>
                <w:bCs/>
                <w:sz w:val="16"/>
                <w:szCs w:val="16"/>
              </w:rPr>
              <w:t>462</w:t>
            </w:r>
          </w:p>
        </w:tc>
        <w:tc>
          <w:tcPr>
            <w:tcW w:w="1077" w:type="dxa"/>
            <w:noWrap/>
            <w:vAlign w:val="center"/>
            <w:hideMark/>
          </w:tcPr>
          <w:p w14:paraId="2F6E36C9" w14:textId="433B0C2E" w:rsidR="00B37A1B" w:rsidRPr="00B37A1B" w:rsidRDefault="00B37A1B" w:rsidP="00B37A1B">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B37A1B">
              <w:rPr>
                <w:rFonts w:cs="Tahoma"/>
                <w:b/>
                <w:bCs/>
                <w:sz w:val="16"/>
                <w:szCs w:val="16"/>
              </w:rPr>
              <w:t>436</w:t>
            </w:r>
          </w:p>
        </w:tc>
        <w:tc>
          <w:tcPr>
            <w:tcW w:w="1077" w:type="dxa"/>
            <w:noWrap/>
            <w:vAlign w:val="center"/>
            <w:hideMark/>
          </w:tcPr>
          <w:p w14:paraId="323879B6" w14:textId="32619FED" w:rsidR="00B37A1B" w:rsidRPr="00B37A1B" w:rsidRDefault="00B37A1B" w:rsidP="00B37A1B">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B37A1B">
              <w:rPr>
                <w:rFonts w:cs="Tahoma"/>
                <w:b/>
                <w:bCs/>
                <w:sz w:val="16"/>
                <w:szCs w:val="16"/>
              </w:rPr>
              <w:t>34</w:t>
            </w:r>
          </w:p>
        </w:tc>
        <w:tc>
          <w:tcPr>
            <w:tcW w:w="1077" w:type="dxa"/>
            <w:noWrap/>
            <w:vAlign w:val="center"/>
            <w:hideMark/>
          </w:tcPr>
          <w:p w14:paraId="3BA219E7" w14:textId="68606DF9" w:rsidR="00B37A1B" w:rsidRPr="00B37A1B" w:rsidRDefault="00B37A1B" w:rsidP="00B37A1B">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B37A1B">
              <w:rPr>
                <w:rFonts w:cs="Tahoma"/>
                <w:b/>
                <w:bCs/>
                <w:sz w:val="16"/>
                <w:szCs w:val="16"/>
              </w:rPr>
              <w:t>36</w:t>
            </w:r>
          </w:p>
        </w:tc>
        <w:tc>
          <w:tcPr>
            <w:tcW w:w="1077" w:type="dxa"/>
            <w:noWrap/>
            <w:vAlign w:val="center"/>
            <w:hideMark/>
          </w:tcPr>
          <w:p w14:paraId="54C88424" w14:textId="6A707617" w:rsidR="00B37A1B" w:rsidRPr="00B37A1B" w:rsidRDefault="00B37A1B" w:rsidP="00B37A1B">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B37A1B">
              <w:rPr>
                <w:rFonts w:cs="Tahoma"/>
                <w:b/>
                <w:bCs/>
                <w:sz w:val="16"/>
                <w:szCs w:val="16"/>
              </w:rPr>
              <w:t>496</w:t>
            </w:r>
          </w:p>
        </w:tc>
        <w:tc>
          <w:tcPr>
            <w:tcW w:w="1077" w:type="dxa"/>
            <w:noWrap/>
            <w:vAlign w:val="center"/>
            <w:hideMark/>
          </w:tcPr>
          <w:p w14:paraId="2B822F06" w14:textId="0452B10C" w:rsidR="00B37A1B" w:rsidRPr="00B37A1B" w:rsidRDefault="00B37A1B" w:rsidP="00B37A1B">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B37A1B">
              <w:rPr>
                <w:rFonts w:cs="Tahoma"/>
                <w:b/>
                <w:bCs/>
                <w:sz w:val="16"/>
                <w:szCs w:val="16"/>
              </w:rPr>
              <w:t>472</w:t>
            </w:r>
          </w:p>
        </w:tc>
      </w:tr>
    </w:tbl>
    <w:p w14:paraId="4CAD8412" w14:textId="38777A68" w:rsidR="00B51BFB" w:rsidRPr="00B37A1B" w:rsidRDefault="00B51BFB" w:rsidP="00B51BFB">
      <w:pPr>
        <w:spacing w:after="0"/>
        <w:rPr>
          <w:sz w:val="16"/>
        </w:rPr>
      </w:pPr>
      <w:r w:rsidRPr="00B37A1B">
        <w:rPr>
          <w:sz w:val="16"/>
        </w:rPr>
        <w:t>Poznámka:</w:t>
      </w:r>
    </w:p>
    <w:p w14:paraId="37B087A6" w14:textId="77777777" w:rsidR="00B51BFB" w:rsidRPr="00B37A1B" w:rsidRDefault="00E1097E">
      <w:pPr>
        <w:pStyle w:val="Odstavecseseznamem"/>
        <w:numPr>
          <w:ilvl w:val="0"/>
          <w:numId w:val="15"/>
        </w:numPr>
        <w:spacing w:after="0"/>
        <w:ind w:left="709" w:hanging="283"/>
        <w:rPr>
          <w:sz w:val="16"/>
        </w:rPr>
      </w:pPr>
      <w:r w:rsidRPr="00B37A1B">
        <w:rPr>
          <w:sz w:val="16"/>
        </w:rPr>
        <w:t>d</w:t>
      </w:r>
      <w:r w:rsidR="00B51BFB" w:rsidRPr="00B37A1B">
        <w:rPr>
          <w:sz w:val="16"/>
        </w:rPr>
        <w:t>ruh vzdělání:</w:t>
      </w:r>
    </w:p>
    <w:p w14:paraId="0A50AE5E" w14:textId="40C14250" w:rsidR="00B51BFB" w:rsidRPr="00B37A1B" w:rsidRDefault="00B51BFB" w:rsidP="00582BD7">
      <w:pPr>
        <w:spacing w:after="0"/>
        <w:ind w:left="1134" w:hanging="425"/>
        <w:rPr>
          <w:sz w:val="16"/>
        </w:rPr>
      </w:pPr>
      <w:r w:rsidRPr="00B37A1B">
        <w:rPr>
          <w:sz w:val="16"/>
        </w:rPr>
        <w:t xml:space="preserve">31 </w:t>
      </w:r>
      <w:r w:rsidR="004B5598">
        <w:rPr>
          <w:sz w:val="16"/>
        </w:rPr>
        <w:t>–</w:t>
      </w:r>
      <w:r w:rsidRPr="00B37A1B">
        <w:rPr>
          <w:sz w:val="16"/>
        </w:rPr>
        <w:t xml:space="preserve"> Vyšší odborné vzdělání v</w:t>
      </w:r>
      <w:r w:rsidR="004B5598">
        <w:rPr>
          <w:sz w:val="16"/>
        </w:rPr>
        <w:t> </w:t>
      </w:r>
      <w:r w:rsidRPr="00B37A1B">
        <w:rPr>
          <w:sz w:val="16"/>
        </w:rPr>
        <w:t>konzervatoři pro absolventy základní školy (</w:t>
      </w:r>
      <w:r w:rsidR="00C90752" w:rsidRPr="00B37A1B">
        <w:rPr>
          <w:sz w:val="16"/>
        </w:rPr>
        <w:t xml:space="preserve">obory </w:t>
      </w:r>
      <w:r w:rsidRPr="00B37A1B">
        <w:rPr>
          <w:sz w:val="16"/>
        </w:rPr>
        <w:t>Hudba, Zpěv, Hudebně dramatické umění</w:t>
      </w:r>
      <w:r w:rsidR="004278CA" w:rsidRPr="00B37A1B">
        <w:rPr>
          <w:sz w:val="16"/>
        </w:rPr>
        <w:t>, Současný tanec</w:t>
      </w:r>
      <w:r w:rsidRPr="00B37A1B">
        <w:rPr>
          <w:sz w:val="16"/>
        </w:rPr>
        <w:t>);</w:t>
      </w:r>
    </w:p>
    <w:p w14:paraId="543E156D" w14:textId="6328A55A" w:rsidR="00B51BFB" w:rsidRPr="00B37A1B" w:rsidRDefault="00B51BFB" w:rsidP="00B51BFB">
      <w:pPr>
        <w:spacing w:after="0"/>
        <w:ind w:firstLine="709"/>
        <w:rPr>
          <w:sz w:val="16"/>
        </w:rPr>
      </w:pPr>
      <w:r w:rsidRPr="00B37A1B">
        <w:rPr>
          <w:sz w:val="16"/>
        </w:rPr>
        <w:t xml:space="preserve">32 </w:t>
      </w:r>
      <w:r w:rsidR="004B5598">
        <w:rPr>
          <w:sz w:val="16"/>
        </w:rPr>
        <w:t>–</w:t>
      </w:r>
      <w:r w:rsidRPr="00B37A1B">
        <w:rPr>
          <w:sz w:val="16"/>
        </w:rPr>
        <w:t xml:space="preserve"> Vyšší odborné vzdělání v</w:t>
      </w:r>
      <w:r w:rsidR="004B5598">
        <w:rPr>
          <w:sz w:val="16"/>
        </w:rPr>
        <w:t> </w:t>
      </w:r>
      <w:r w:rsidRPr="00B37A1B">
        <w:rPr>
          <w:sz w:val="16"/>
        </w:rPr>
        <w:t>konzervatoři pro absolventy 5. ročníku základní školy (obor Tanec).</w:t>
      </w:r>
    </w:p>
    <w:p w14:paraId="6CC8E929" w14:textId="77777777" w:rsidR="00B51BFB" w:rsidRPr="00B37A1B" w:rsidRDefault="00B51BFB" w:rsidP="00B51BFB">
      <w:pPr>
        <w:spacing w:after="0"/>
        <w:rPr>
          <w:sz w:val="16"/>
        </w:rPr>
      </w:pPr>
      <w:r w:rsidRPr="00B37A1B">
        <w:rPr>
          <w:sz w:val="16"/>
        </w:rPr>
        <w:t>Zdroj: MŠMT</w:t>
      </w:r>
    </w:p>
    <w:p w14:paraId="10E51F48" w14:textId="6C6FF90B" w:rsidR="00087A96" w:rsidRPr="00DC4DBB" w:rsidRDefault="00087A96" w:rsidP="00DC4DBB">
      <w:pPr>
        <w:spacing w:before="120"/>
        <w:rPr>
          <w:rFonts w:cs="Tahoma"/>
          <w:szCs w:val="20"/>
        </w:rPr>
      </w:pPr>
      <w:r w:rsidRPr="002D7EE5">
        <w:rPr>
          <w:rStyle w:val="normaltextrun"/>
          <w:rFonts w:cs="Tahoma"/>
          <w:color w:val="000000"/>
          <w:szCs w:val="20"/>
          <w:shd w:val="clear" w:color="auto" w:fill="FFFFFF"/>
        </w:rPr>
        <w:t xml:space="preserve">V Moravskoslezském kraji zajišťují vzdělávání v této oblasti dvě organizace – Janáčkova konzervatoř v Ostravě, příspěvková organizace a Církevní konzervatoř Německého řádu v Opavě. Ve školním roce 2021/2022 se v těchto dvou organizacích vzdělávalo celkem </w:t>
      </w:r>
      <w:r w:rsidRPr="00DC4DBB">
        <w:rPr>
          <w:rStyle w:val="normaltextrun"/>
          <w:rFonts w:cs="Tahoma"/>
          <w:szCs w:val="20"/>
          <w:shd w:val="clear" w:color="auto" w:fill="FFFFFF"/>
        </w:rPr>
        <w:t>472 žáků. Počet žáků se oproti předchozímu školnímu roku snížil. Celkově šlo o pokles 24 žáků (tj. -4,8 %).</w:t>
      </w:r>
    </w:p>
    <w:p w14:paraId="5BB764BB" w14:textId="77777777" w:rsidR="00554F1E" w:rsidRPr="00DC4DBB" w:rsidRDefault="00554F1E" w:rsidP="00554F1E">
      <w:pPr>
        <w:spacing w:before="360" w:after="240"/>
        <w:rPr>
          <w:rStyle w:val="Zvraznn1"/>
        </w:rPr>
      </w:pPr>
      <w:r w:rsidRPr="00DC4DBB">
        <w:rPr>
          <w:rStyle w:val="Zvraznn1"/>
        </w:rPr>
        <w:t>Přijímací řízení</w:t>
      </w:r>
    </w:p>
    <w:p w14:paraId="25A030C7" w14:textId="295C552C" w:rsidR="0017681D" w:rsidRPr="00DC4DBB" w:rsidRDefault="00554F1E" w:rsidP="00121C65">
      <w:pPr>
        <w:pStyle w:val="Tabulka"/>
        <w:tabs>
          <w:tab w:val="num" w:pos="1276"/>
        </w:tabs>
        <w:spacing w:before="240" w:beforeAutospacing="0" w:after="120" w:afterAutospacing="0"/>
        <w:ind w:left="1276" w:hanging="1276"/>
        <w:jc w:val="both"/>
      </w:pPr>
      <w:bookmarkStart w:id="165" w:name="_Toc129600046"/>
      <w:bookmarkStart w:id="166" w:name="_Toc129610094"/>
      <w:r w:rsidRPr="00DC4DBB">
        <w:t>Počet žáků nově přijatých do 1. ročníku skupiny oborů vyššího odborného vzdělání v</w:t>
      </w:r>
      <w:r w:rsidR="004B5598">
        <w:t> </w:t>
      </w:r>
      <w:r w:rsidRPr="00DC4DBB">
        <w:t>konzervatoři</w:t>
      </w:r>
      <w:bookmarkEnd w:id="165"/>
      <w:bookmarkEnd w:id="166"/>
    </w:p>
    <w:tbl>
      <w:tblPr>
        <w:tblStyle w:val="Tmavtabulkasmkou5zvraznn3"/>
        <w:tblW w:w="9420" w:type="dxa"/>
        <w:jc w:val="center"/>
        <w:tblLayout w:type="fixed"/>
        <w:tblCellMar>
          <w:left w:w="0" w:type="dxa"/>
          <w:right w:w="0" w:type="dxa"/>
        </w:tblCellMar>
        <w:tblLook w:val="04A0" w:firstRow="1" w:lastRow="0" w:firstColumn="1" w:lastColumn="0" w:noHBand="0" w:noVBand="1"/>
      </w:tblPr>
      <w:tblGrid>
        <w:gridCol w:w="2098"/>
        <w:gridCol w:w="860"/>
        <w:gridCol w:w="1077"/>
        <w:gridCol w:w="1077"/>
        <w:gridCol w:w="1077"/>
        <w:gridCol w:w="1077"/>
        <w:gridCol w:w="1077"/>
        <w:gridCol w:w="1077"/>
      </w:tblGrid>
      <w:tr w:rsidR="00A419AA" w:rsidRPr="00A419AA" w14:paraId="14C3915B" w14:textId="77777777" w:rsidTr="00316FF0">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098"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11E83585" w14:textId="77777777" w:rsidR="000303F2" w:rsidRPr="00DC4DBB" w:rsidRDefault="000303F2" w:rsidP="001F64AA">
            <w:pPr>
              <w:spacing w:after="0"/>
              <w:jc w:val="center"/>
              <w:rPr>
                <w:rFonts w:cs="Tahoma"/>
                <w:b w:val="0"/>
                <w:bCs w:val="0"/>
                <w:sz w:val="16"/>
                <w:szCs w:val="16"/>
              </w:rPr>
            </w:pPr>
            <w:r w:rsidRPr="00DC4DBB">
              <w:rPr>
                <w:rFonts w:cs="Tahoma"/>
                <w:sz w:val="16"/>
                <w:szCs w:val="16"/>
              </w:rPr>
              <w:t>Skupina oborů</w:t>
            </w:r>
          </w:p>
        </w:tc>
        <w:tc>
          <w:tcPr>
            <w:tcW w:w="860"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1459E6D7" w14:textId="77777777" w:rsidR="000303F2" w:rsidRPr="00DC4DBB" w:rsidRDefault="000303F2" w:rsidP="001F64AA">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DC4DBB">
              <w:rPr>
                <w:rFonts w:cs="Tahoma"/>
                <w:sz w:val="16"/>
                <w:szCs w:val="16"/>
              </w:rPr>
              <w:t>Druh vzdělání</w:t>
            </w:r>
          </w:p>
        </w:tc>
        <w:tc>
          <w:tcPr>
            <w:tcW w:w="215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57F9906F" w14:textId="77777777" w:rsidR="000303F2" w:rsidRPr="00DC4DBB" w:rsidRDefault="000303F2" w:rsidP="001F64AA">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DC4DBB">
              <w:rPr>
                <w:rFonts w:cs="Tahoma"/>
                <w:sz w:val="16"/>
                <w:szCs w:val="16"/>
              </w:rPr>
              <w:t>Denní forma vzdělávání</w:t>
            </w:r>
          </w:p>
        </w:tc>
        <w:tc>
          <w:tcPr>
            <w:tcW w:w="215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1C26D35C" w14:textId="77777777" w:rsidR="000303F2" w:rsidRPr="00DC4DBB" w:rsidRDefault="000303F2" w:rsidP="001F64AA">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DC4DBB">
              <w:rPr>
                <w:rFonts w:cs="Tahoma"/>
                <w:sz w:val="16"/>
                <w:szCs w:val="16"/>
              </w:rPr>
              <w:t>Ostatní formy vzdělávání</w:t>
            </w:r>
          </w:p>
        </w:tc>
        <w:tc>
          <w:tcPr>
            <w:tcW w:w="215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18872C84" w14:textId="77777777" w:rsidR="000303F2" w:rsidRPr="00DC4DBB" w:rsidRDefault="000303F2" w:rsidP="001F64AA">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DC4DBB">
              <w:rPr>
                <w:rFonts w:cs="Tahoma"/>
                <w:sz w:val="16"/>
                <w:szCs w:val="16"/>
              </w:rPr>
              <w:t>Celkový počet žáků</w:t>
            </w:r>
          </w:p>
        </w:tc>
      </w:tr>
      <w:tr w:rsidR="00472DD1" w:rsidRPr="00A419AA" w14:paraId="030178D0" w14:textId="77777777" w:rsidTr="00316FF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098" w:type="dxa"/>
            <w:vMerge/>
            <w:tcBorders>
              <w:left w:val="none" w:sz="0" w:space="0" w:color="auto"/>
            </w:tcBorders>
            <w:hideMark/>
          </w:tcPr>
          <w:p w14:paraId="2DAC1BE3" w14:textId="77777777" w:rsidR="00472DD1" w:rsidRPr="00A419AA" w:rsidRDefault="00472DD1" w:rsidP="00472DD1">
            <w:pPr>
              <w:spacing w:after="0"/>
              <w:jc w:val="center"/>
              <w:rPr>
                <w:rFonts w:cs="Tahoma"/>
                <w:b w:val="0"/>
                <w:bCs w:val="0"/>
                <w:color w:val="FF0000"/>
                <w:sz w:val="16"/>
                <w:szCs w:val="16"/>
              </w:rPr>
            </w:pPr>
          </w:p>
        </w:tc>
        <w:tc>
          <w:tcPr>
            <w:tcW w:w="860" w:type="dxa"/>
            <w:vMerge/>
            <w:hideMark/>
          </w:tcPr>
          <w:p w14:paraId="3EB6A669" w14:textId="77777777" w:rsidR="00472DD1" w:rsidRPr="00A419AA" w:rsidRDefault="00472DD1" w:rsidP="00472DD1">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077" w:type="dxa"/>
            <w:noWrap/>
            <w:vAlign w:val="center"/>
            <w:hideMark/>
          </w:tcPr>
          <w:p w14:paraId="001AE6E9" w14:textId="5605FA99" w:rsidR="00472DD1" w:rsidRPr="00472DD1" w:rsidRDefault="00472DD1" w:rsidP="00472DD1">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72DD1">
              <w:rPr>
                <w:rFonts w:cs="Tahoma"/>
                <w:b/>
                <w:bCs/>
                <w:color w:val="000000" w:themeColor="text1"/>
                <w:sz w:val="16"/>
                <w:szCs w:val="16"/>
              </w:rPr>
              <w:t>20/21</w:t>
            </w:r>
          </w:p>
        </w:tc>
        <w:tc>
          <w:tcPr>
            <w:tcW w:w="1077" w:type="dxa"/>
            <w:noWrap/>
            <w:vAlign w:val="center"/>
            <w:hideMark/>
          </w:tcPr>
          <w:p w14:paraId="2319272D" w14:textId="42CC802E" w:rsidR="00472DD1" w:rsidRPr="00472DD1" w:rsidRDefault="00472DD1" w:rsidP="00472DD1">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72DD1">
              <w:rPr>
                <w:rFonts w:cs="Tahoma"/>
                <w:b/>
                <w:bCs/>
                <w:color w:val="000000" w:themeColor="text1"/>
                <w:sz w:val="16"/>
                <w:szCs w:val="16"/>
              </w:rPr>
              <w:t>21/22</w:t>
            </w:r>
          </w:p>
        </w:tc>
        <w:tc>
          <w:tcPr>
            <w:tcW w:w="1077" w:type="dxa"/>
            <w:noWrap/>
            <w:vAlign w:val="center"/>
            <w:hideMark/>
          </w:tcPr>
          <w:p w14:paraId="1700BB79" w14:textId="4C3C3CC6" w:rsidR="00472DD1" w:rsidRPr="00472DD1" w:rsidRDefault="00472DD1" w:rsidP="00472DD1">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72DD1">
              <w:rPr>
                <w:rFonts w:cs="Tahoma"/>
                <w:b/>
                <w:bCs/>
                <w:color w:val="000000" w:themeColor="text1"/>
                <w:sz w:val="16"/>
                <w:szCs w:val="16"/>
              </w:rPr>
              <w:t>20/21</w:t>
            </w:r>
          </w:p>
        </w:tc>
        <w:tc>
          <w:tcPr>
            <w:tcW w:w="1077" w:type="dxa"/>
            <w:noWrap/>
            <w:vAlign w:val="center"/>
            <w:hideMark/>
          </w:tcPr>
          <w:p w14:paraId="1224D5D2" w14:textId="62283645" w:rsidR="00472DD1" w:rsidRPr="00472DD1" w:rsidRDefault="00472DD1" w:rsidP="00472DD1">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72DD1">
              <w:rPr>
                <w:rFonts w:cs="Tahoma"/>
                <w:b/>
                <w:bCs/>
                <w:color w:val="000000" w:themeColor="text1"/>
                <w:sz w:val="16"/>
                <w:szCs w:val="16"/>
              </w:rPr>
              <w:t>21/22</w:t>
            </w:r>
          </w:p>
        </w:tc>
        <w:tc>
          <w:tcPr>
            <w:tcW w:w="1077" w:type="dxa"/>
            <w:noWrap/>
            <w:vAlign w:val="center"/>
            <w:hideMark/>
          </w:tcPr>
          <w:p w14:paraId="2A2B89FE" w14:textId="71659258" w:rsidR="00472DD1" w:rsidRPr="00472DD1" w:rsidRDefault="00472DD1" w:rsidP="00472DD1">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72DD1">
              <w:rPr>
                <w:rFonts w:cs="Tahoma"/>
                <w:b/>
                <w:bCs/>
                <w:color w:val="000000" w:themeColor="text1"/>
                <w:sz w:val="16"/>
                <w:szCs w:val="16"/>
              </w:rPr>
              <w:t>20/21</w:t>
            </w:r>
          </w:p>
        </w:tc>
        <w:tc>
          <w:tcPr>
            <w:tcW w:w="1077" w:type="dxa"/>
            <w:noWrap/>
            <w:vAlign w:val="center"/>
            <w:hideMark/>
          </w:tcPr>
          <w:p w14:paraId="6359B1A8" w14:textId="48A28E5B" w:rsidR="00472DD1" w:rsidRPr="00472DD1" w:rsidRDefault="00472DD1" w:rsidP="00472DD1">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72DD1">
              <w:rPr>
                <w:rFonts w:cs="Tahoma"/>
                <w:b/>
                <w:bCs/>
                <w:color w:val="000000" w:themeColor="text1"/>
                <w:sz w:val="16"/>
                <w:szCs w:val="16"/>
              </w:rPr>
              <w:t>21/22</w:t>
            </w:r>
          </w:p>
        </w:tc>
      </w:tr>
      <w:tr w:rsidR="00472DD1" w:rsidRPr="00A419AA" w14:paraId="2ED75040" w14:textId="77777777" w:rsidTr="00316FF0">
        <w:trPr>
          <w:trHeight w:val="255"/>
          <w:jc w:val="center"/>
        </w:trPr>
        <w:tc>
          <w:tcPr>
            <w:cnfStyle w:val="001000000000" w:firstRow="0" w:lastRow="0" w:firstColumn="1" w:lastColumn="0" w:oddVBand="0" w:evenVBand="0" w:oddHBand="0" w:evenHBand="0" w:firstRowFirstColumn="0" w:firstRowLastColumn="0" w:lastRowFirstColumn="0" w:lastRowLastColumn="0"/>
            <w:tcW w:w="2098" w:type="dxa"/>
            <w:vMerge w:val="restart"/>
            <w:tcBorders>
              <w:left w:val="none" w:sz="0" w:space="0" w:color="auto"/>
            </w:tcBorders>
            <w:shd w:val="clear" w:color="auto" w:fill="DBDBDB" w:themeFill="accent3" w:themeFillTint="66"/>
            <w:vAlign w:val="center"/>
            <w:hideMark/>
          </w:tcPr>
          <w:p w14:paraId="6A8483EC" w14:textId="77777777" w:rsidR="00472DD1" w:rsidRPr="00DC4DBB" w:rsidRDefault="00472DD1" w:rsidP="00472DD1">
            <w:pPr>
              <w:spacing w:after="0"/>
              <w:ind w:left="57"/>
              <w:jc w:val="left"/>
              <w:rPr>
                <w:rFonts w:cs="Tahoma"/>
                <w:b w:val="0"/>
                <w:bCs w:val="0"/>
                <w:color w:val="000000" w:themeColor="text1"/>
                <w:sz w:val="16"/>
                <w:szCs w:val="16"/>
              </w:rPr>
            </w:pPr>
            <w:r w:rsidRPr="00DC4DBB">
              <w:rPr>
                <w:rFonts w:cs="Tahoma"/>
                <w:color w:val="000000" w:themeColor="text1"/>
                <w:sz w:val="16"/>
                <w:szCs w:val="16"/>
              </w:rPr>
              <w:t>82 Umění a užité umění</w:t>
            </w:r>
          </w:p>
        </w:tc>
        <w:tc>
          <w:tcPr>
            <w:tcW w:w="860" w:type="dxa"/>
            <w:vAlign w:val="center"/>
            <w:hideMark/>
          </w:tcPr>
          <w:p w14:paraId="78C5F60F" w14:textId="77777777" w:rsidR="00472DD1" w:rsidRPr="00DC4DBB" w:rsidRDefault="00472DD1" w:rsidP="00472DD1">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C4DBB">
              <w:rPr>
                <w:rFonts w:cs="Tahoma"/>
                <w:color w:val="000000" w:themeColor="text1"/>
                <w:sz w:val="16"/>
                <w:szCs w:val="16"/>
              </w:rPr>
              <w:t>31</w:t>
            </w:r>
          </w:p>
        </w:tc>
        <w:tc>
          <w:tcPr>
            <w:tcW w:w="1077" w:type="dxa"/>
            <w:noWrap/>
            <w:vAlign w:val="center"/>
            <w:hideMark/>
          </w:tcPr>
          <w:p w14:paraId="5D7DA1EC" w14:textId="50009DAC" w:rsidR="00472DD1" w:rsidRPr="00472DD1" w:rsidRDefault="00472DD1" w:rsidP="00472DD1">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72DD1">
              <w:rPr>
                <w:rFonts w:cs="Tahoma"/>
                <w:color w:val="000000" w:themeColor="text1"/>
                <w:sz w:val="16"/>
                <w:szCs w:val="16"/>
              </w:rPr>
              <w:t>80</w:t>
            </w:r>
          </w:p>
        </w:tc>
        <w:tc>
          <w:tcPr>
            <w:tcW w:w="1077" w:type="dxa"/>
            <w:noWrap/>
            <w:vAlign w:val="center"/>
            <w:hideMark/>
          </w:tcPr>
          <w:p w14:paraId="37B9B9F8" w14:textId="1CD254FB" w:rsidR="00472DD1" w:rsidRPr="00472DD1" w:rsidRDefault="00472DD1" w:rsidP="00472DD1">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72DD1">
              <w:rPr>
                <w:rFonts w:cs="Tahoma"/>
                <w:color w:val="000000" w:themeColor="text1"/>
                <w:sz w:val="16"/>
                <w:szCs w:val="16"/>
              </w:rPr>
              <w:t>67</w:t>
            </w:r>
          </w:p>
        </w:tc>
        <w:tc>
          <w:tcPr>
            <w:tcW w:w="1077" w:type="dxa"/>
            <w:noWrap/>
            <w:vAlign w:val="center"/>
            <w:hideMark/>
          </w:tcPr>
          <w:p w14:paraId="6B2033C3" w14:textId="0A669E35" w:rsidR="00472DD1" w:rsidRPr="00472DD1" w:rsidRDefault="00472DD1" w:rsidP="00472DD1">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72DD1">
              <w:rPr>
                <w:rFonts w:cs="Tahoma"/>
                <w:color w:val="000000" w:themeColor="text1"/>
                <w:sz w:val="16"/>
                <w:szCs w:val="16"/>
              </w:rPr>
              <w:t>6</w:t>
            </w:r>
          </w:p>
        </w:tc>
        <w:tc>
          <w:tcPr>
            <w:tcW w:w="1077" w:type="dxa"/>
            <w:noWrap/>
            <w:vAlign w:val="center"/>
            <w:hideMark/>
          </w:tcPr>
          <w:p w14:paraId="4D6EA36B" w14:textId="5104BBEF" w:rsidR="00472DD1" w:rsidRPr="00472DD1" w:rsidRDefault="00472DD1" w:rsidP="00472DD1">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72DD1">
              <w:rPr>
                <w:rFonts w:cs="Tahoma"/>
                <w:color w:val="000000" w:themeColor="text1"/>
                <w:sz w:val="16"/>
                <w:szCs w:val="16"/>
              </w:rPr>
              <w:t>7</w:t>
            </w:r>
          </w:p>
        </w:tc>
        <w:tc>
          <w:tcPr>
            <w:tcW w:w="1077" w:type="dxa"/>
            <w:noWrap/>
            <w:vAlign w:val="center"/>
            <w:hideMark/>
          </w:tcPr>
          <w:p w14:paraId="28802926" w14:textId="5462E59A" w:rsidR="00472DD1" w:rsidRPr="00472DD1" w:rsidRDefault="00472DD1" w:rsidP="00472DD1">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72DD1">
              <w:rPr>
                <w:rFonts w:cs="Tahoma"/>
                <w:color w:val="000000" w:themeColor="text1"/>
                <w:sz w:val="16"/>
                <w:szCs w:val="16"/>
              </w:rPr>
              <w:t>86</w:t>
            </w:r>
          </w:p>
        </w:tc>
        <w:tc>
          <w:tcPr>
            <w:tcW w:w="1077" w:type="dxa"/>
            <w:noWrap/>
            <w:vAlign w:val="center"/>
            <w:hideMark/>
          </w:tcPr>
          <w:p w14:paraId="57B75226" w14:textId="6DC083CF" w:rsidR="00472DD1" w:rsidRPr="00472DD1" w:rsidRDefault="00472DD1" w:rsidP="00472DD1">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72DD1">
              <w:rPr>
                <w:rFonts w:cs="Tahoma"/>
                <w:color w:val="000000" w:themeColor="text1"/>
                <w:sz w:val="16"/>
                <w:szCs w:val="16"/>
              </w:rPr>
              <w:t>74</w:t>
            </w:r>
          </w:p>
        </w:tc>
      </w:tr>
      <w:tr w:rsidR="00472DD1" w:rsidRPr="00A419AA" w14:paraId="79229C02" w14:textId="77777777" w:rsidTr="00316FF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098" w:type="dxa"/>
            <w:vMerge/>
            <w:tcBorders>
              <w:left w:val="none" w:sz="0" w:space="0" w:color="auto"/>
            </w:tcBorders>
            <w:shd w:val="clear" w:color="auto" w:fill="DBDBDB" w:themeFill="accent3" w:themeFillTint="66"/>
            <w:hideMark/>
          </w:tcPr>
          <w:p w14:paraId="152E75ED" w14:textId="77777777" w:rsidR="00472DD1" w:rsidRPr="00DC4DBB" w:rsidRDefault="00472DD1" w:rsidP="00472DD1">
            <w:pPr>
              <w:spacing w:after="0"/>
              <w:jc w:val="left"/>
              <w:rPr>
                <w:rFonts w:cs="Tahoma"/>
                <w:b w:val="0"/>
                <w:bCs w:val="0"/>
                <w:color w:val="000000" w:themeColor="text1"/>
                <w:sz w:val="16"/>
                <w:szCs w:val="16"/>
              </w:rPr>
            </w:pPr>
          </w:p>
        </w:tc>
        <w:tc>
          <w:tcPr>
            <w:tcW w:w="860" w:type="dxa"/>
            <w:vAlign w:val="center"/>
            <w:hideMark/>
          </w:tcPr>
          <w:p w14:paraId="326ED44C" w14:textId="77777777" w:rsidR="00472DD1" w:rsidRPr="00DC4DBB" w:rsidRDefault="00472DD1" w:rsidP="00472DD1">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C4DBB">
              <w:rPr>
                <w:rFonts w:cs="Tahoma"/>
                <w:color w:val="000000" w:themeColor="text1"/>
                <w:sz w:val="16"/>
                <w:szCs w:val="16"/>
              </w:rPr>
              <w:t>32</w:t>
            </w:r>
          </w:p>
        </w:tc>
        <w:tc>
          <w:tcPr>
            <w:tcW w:w="1077" w:type="dxa"/>
            <w:noWrap/>
            <w:vAlign w:val="center"/>
            <w:hideMark/>
          </w:tcPr>
          <w:p w14:paraId="60D34139" w14:textId="08B69B35" w:rsidR="00472DD1" w:rsidRPr="00472DD1" w:rsidRDefault="00472DD1" w:rsidP="00472DD1">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72DD1">
              <w:rPr>
                <w:rFonts w:cs="Tahoma"/>
                <w:color w:val="000000" w:themeColor="text1"/>
                <w:sz w:val="16"/>
                <w:szCs w:val="16"/>
              </w:rPr>
              <w:t>11</w:t>
            </w:r>
          </w:p>
        </w:tc>
        <w:tc>
          <w:tcPr>
            <w:tcW w:w="1077" w:type="dxa"/>
            <w:noWrap/>
            <w:vAlign w:val="center"/>
            <w:hideMark/>
          </w:tcPr>
          <w:p w14:paraId="237A0AD7" w14:textId="512DA351" w:rsidR="00472DD1" w:rsidRPr="00472DD1" w:rsidRDefault="00472DD1" w:rsidP="00472DD1">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72DD1">
              <w:rPr>
                <w:rFonts w:cs="Tahoma"/>
                <w:color w:val="000000" w:themeColor="text1"/>
                <w:sz w:val="16"/>
                <w:szCs w:val="16"/>
              </w:rPr>
              <w:t>8</w:t>
            </w:r>
          </w:p>
        </w:tc>
        <w:tc>
          <w:tcPr>
            <w:tcW w:w="1077" w:type="dxa"/>
            <w:noWrap/>
            <w:vAlign w:val="center"/>
            <w:hideMark/>
          </w:tcPr>
          <w:p w14:paraId="1BFE997F" w14:textId="35BF310A" w:rsidR="00472DD1" w:rsidRPr="00472DD1" w:rsidRDefault="00472DD1" w:rsidP="00472DD1">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72DD1">
              <w:rPr>
                <w:rFonts w:cs="Tahoma"/>
                <w:color w:val="000000" w:themeColor="text1"/>
                <w:sz w:val="16"/>
                <w:szCs w:val="16"/>
              </w:rPr>
              <w:t>0</w:t>
            </w:r>
          </w:p>
        </w:tc>
        <w:tc>
          <w:tcPr>
            <w:tcW w:w="1077" w:type="dxa"/>
            <w:noWrap/>
            <w:vAlign w:val="center"/>
            <w:hideMark/>
          </w:tcPr>
          <w:p w14:paraId="11536A3E" w14:textId="759A1262" w:rsidR="00472DD1" w:rsidRPr="00472DD1" w:rsidRDefault="00472DD1" w:rsidP="00472DD1">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72DD1">
              <w:rPr>
                <w:rFonts w:cs="Tahoma"/>
                <w:color w:val="000000" w:themeColor="text1"/>
                <w:sz w:val="16"/>
                <w:szCs w:val="16"/>
              </w:rPr>
              <w:t>0</w:t>
            </w:r>
          </w:p>
        </w:tc>
        <w:tc>
          <w:tcPr>
            <w:tcW w:w="1077" w:type="dxa"/>
            <w:noWrap/>
            <w:vAlign w:val="center"/>
            <w:hideMark/>
          </w:tcPr>
          <w:p w14:paraId="481F7C7A" w14:textId="10827E9A" w:rsidR="00472DD1" w:rsidRPr="00472DD1" w:rsidRDefault="00472DD1" w:rsidP="00472DD1">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72DD1">
              <w:rPr>
                <w:rFonts w:cs="Tahoma"/>
                <w:color w:val="000000" w:themeColor="text1"/>
                <w:sz w:val="16"/>
                <w:szCs w:val="16"/>
              </w:rPr>
              <w:t>11</w:t>
            </w:r>
          </w:p>
        </w:tc>
        <w:tc>
          <w:tcPr>
            <w:tcW w:w="1077" w:type="dxa"/>
            <w:noWrap/>
            <w:vAlign w:val="center"/>
            <w:hideMark/>
          </w:tcPr>
          <w:p w14:paraId="7AF737BF" w14:textId="17324DA0" w:rsidR="00472DD1" w:rsidRPr="00472DD1" w:rsidRDefault="00472DD1" w:rsidP="00472DD1">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72DD1">
              <w:rPr>
                <w:rFonts w:cs="Tahoma"/>
                <w:color w:val="000000" w:themeColor="text1"/>
                <w:sz w:val="16"/>
                <w:szCs w:val="16"/>
              </w:rPr>
              <w:t>8</w:t>
            </w:r>
          </w:p>
        </w:tc>
      </w:tr>
      <w:tr w:rsidR="00472DD1" w:rsidRPr="00A419AA" w14:paraId="44173C49" w14:textId="77777777" w:rsidTr="00316FF0">
        <w:trPr>
          <w:trHeight w:val="255"/>
          <w:jc w:val="center"/>
        </w:trPr>
        <w:tc>
          <w:tcPr>
            <w:cnfStyle w:val="001000000000" w:firstRow="0" w:lastRow="0" w:firstColumn="1" w:lastColumn="0" w:oddVBand="0" w:evenVBand="0" w:oddHBand="0" w:evenHBand="0" w:firstRowFirstColumn="0" w:firstRowLastColumn="0" w:lastRowFirstColumn="0" w:lastRowLastColumn="0"/>
            <w:tcW w:w="2958" w:type="dxa"/>
            <w:gridSpan w:val="2"/>
            <w:tcBorders>
              <w:left w:val="none" w:sz="0" w:space="0" w:color="auto"/>
              <w:bottom w:val="none" w:sz="0" w:space="0" w:color="auto"/>
            </w:tcBorders>
            <w:shd w:val="clear" w:color="auto" w:fill="7F7F7F" w:themeFill="text1" w:themeFillTint="80"/>
            <w:vAlign w:val="center"/>
            <w:hideMark/>
          </w:tcPr>
          <w:p w14:paraId="3FC80238" w14:textId="77777777" w:rsidR="00472DD1" w:rsidRPr="00DC4DBB" w:rsidRDefault="00472DD1" w:rsidP="00472DD1">
            <w:pPr>
              <w:spacing w:after="0"/>
              <w:ind w:firstLineChars="100" w:firstLine="161"/>
              <w:jc w:val="center"/>
              <w:rPr>
                <w:rFonts w:cs="Tahoma"/>
                <w:b w:val="0"/>
                <w:bCs w:val="0"/>
                <w:sz w:val="16"/>
                <w:szCs w:val="16"/>
              </w:rPr>
            </w:pPr>
            <w:r w:rsidRPr="00DC4DBB">
              <w:rPr>
                <w:rFonts w:cs="Tahoma"/>
                <w:sz w:val="16"/>
                <w:szCs w:val="16"/>
              </w:rPr>
              <w:t>Celkem</w:t>
            </w:r>
          </w:p>
        </w:tc>
        <w:tc>
          <w:tcPr>
            <w:tcW w:w="1077" w:type="dxa"/>
            <w:noWrap/>
            <w:vAlign w:val="center"/>
            <w:hideMark/>
          </w:tcPr>
          <w:p w14:paraId="770A042B" w14:textId="114A8FF2" w:rsidR="00472DD1" w:rsidRPr="00472DD1" w:rsidRDefault="00472DD1" w:rsidP="00472DD1">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72DD1">
              <w:rPr>
                <w:rFonts w:cs="Tahoma"/>
                <w:b/>
                <w:bCs/>
                <w:color w:val="000000" w:themeColor="text1"/>
                <w:sz w:val="16"/>
                <w:szCs w:val="16"/>
              </w:rPr>
              <w:t>91</w:t>
            </w:r>
          </w:p>
        </w:tc>
        <w:tc>
          <w:tcPr>
            <w:tcW w:w="1077" w:type="dxa"/>
            <w:noWrap/>
            <w:vAlign w:val="center"/>
            <w:hideMark/>
          </w:tcPr>
          <w:p w14:paraId="564EE00E" w14:textId="1139A9AB" w:rsidR="00472DD1" w:rsidRPr="00472DD1" w:rsidRDefault="00472DD1" w:rsidP="00472DD1">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72DD1">
              <w:rPr>
                <w:rFonts w:cs="Tahoma"/>
                <w:b/>
                <w:bCs/>
                <w:color w:val="000000" w:themeColor="text1"/>
                <w:sz w:val="16"/>
                <w:szCs w:val="16"/>
              </w:rPr>
              <w:t>75</w:t>
            </w:r>
          </w:p>
        </w:tc>
        <w:tc>
          <w:tcPr>
            <w:tcW w:w="1077" w:type="dxa"/>
            <w:noWrap/>
            <w:vAlign w:val="center"/>
            <w:hideMark/>
          </w:tcPr>
          <w:p w14:paraId="2AF64B6F" w14:textId="55DA295C" w:rsidR="00472DD1" w:rsidRPr="00472DD1" w:rsidRDefault="00472DD1" w:rsidP="00472DD1">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72DD1">
              <w:rPr>
                <w:rFonts w:cs="Tahoma"/>
                <w:b/>
                <w:bCs/>
                <w:color w:val="000000" w:themeColor="text1"/>
                <w:sz w:val="16"/>
                <w:szCs w:val="16"/>
              </w:rPr>
              <w:t>6</w:t>
            </w:r>
          </w:p>
        </w:tc>
        <w:tc>
          <w:tcPr>
            <w:tcW w:w="1077" w:type="dxa"/>
            <w:noWrap/>
            <w:vAlign w:val="center"/>
            <w:hideMark/>
          </w:tcPr>
          <w:p w14:paraId="45B8ACB4" w14:textId="77B341F0" w:rsidR="00472DD1" w:rsidRPr="00472DD1" w:rsidRDefault="00472DD1" w:rsidP="00472DD1">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72DD1">
              <w:rPr>
                <w:rFonts w:cs="Tahoma"/>
                <w:b/>
                <w:bCs/>
                <w:color w:val="000000" w:themeColor="text1"/>
                <w:sz w:val="16"/>
                <w:szCs w:val="16"/>
              </w:rPr>
              <w:t>7</w:t>
            </w:r>
          </w:p>
        </w:tc>
        <w:tc>
          <w:tcPr>
            <w:tcW w:w="1077" w:type="dxa"/>
            <w:noWrap/>
            <w:vAlign w:val="center"/>
            <w:hideMark/>
          </w:tcPr>
          <w:p w14:paraId="58C644E3" w14:textId="13D7403B" w:rsidR="00472DD1" w:rsidRPr="00472DD1" w:rsidRDefault="00472DD1" w:rsidP="00472DD1">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72DD1">
              <w:rPr>
                <w:rFonts w:cs="Tahoma"/>
                <w:b/>
                <w:bCs/>
                <w:color w:val="000000" w:themeColor="text1"/>
                <w:sz w:val="16"/>
                <w:szCs w:val="16"/>
              </w:rPr>
              <w:t>97</w:t>
            </w:r>
          </w:p>
        </w:tc>
        <w:tc>
          <w:tcPr>
            <w:tcW w:w="1077" w:type="dxa"/>
            <w:noWrap/>
            <w:vAlign w:val="center"/>
            <w:hideMark/>
          </w:tcPr>
          <w:p w14:paraId="494DADF4" w14:textId="64BCE76C" w:rsidR="00472DD1" w:rsidRPr="00472DD1" w:rsidRDefault="00472DD1" w:rsidP="00472DD1">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72DD1">
              <w:rPr>
                <w:rFonts w:cs="Tahoma"/>
                <w:b/>
                <w:bCs/>
                <w:color w:val="000000" w:themeColor="text1"/>
                <w:sz w:val="16"/>
                <w:szCs w:val="16"/>
              </w:rPr>
              <w:t>82</w:t>
            </w:r>
          </w:p>
        </w:tc>
      </w:tr>
    </w:tbl>
    <w:p w14:paraId="119CAF3F" w14:textId="0AB0630C" w:rsidR="008B1E9B" w:rsidRPr="00472DD1" w:rsidRDefault="008B1E9B" w:rsidP="008B1E9B">
      <w:pPr>
        <w:spacing w:after="0"/>
        <w:rPr>
          <w:color w:val="000000" w:themeColor="text1"/>
          <w:sz w:val="16"/>
        </w:rPr>
      </w:pPr>
      <w:r w:rsidRPr="00472DD1">
        <w:rPr>
          <w:color w:val="000000" w:themeColor="text1"/>
          <w:sz w:val="16"/>
        </w:rPr>
        <w:t>Poznámka:</w:t>
      </w:r>
    </w:p>
    <w:p w14:paraId="42FBABAC" w14:textId="77777777" w:rsidR="008B1E9B" w:rsidRPr="00472DD1" w:rsidRDefault="00E1097E">
      <w:pPr>
        <w:pStyle w:val="Odstavecseseznamem"/>
        <w:numPr>
          <w:ilvl w:val="0"/>
          <w:numId w:val="15"/>
        </w:numPr>
        <w:spacing w:after="0"/>
        <w:ind w:left="709" w:hanging="283"/>
        <w:rPr>
          <w:color w:val="000000" w:themeColor="text1"/>
          <w:sz w:val="16"/>
        </w:rPr>
      </w:pPr>
      <w:r w:rsidRPr="00472DD1">
        <w:rPr>
          <w:color w:val="000000" w:themeColor="text1"/>
          <w:sz w:val="16"/>
        </w:rPr>
        <w:t>d</w:t>
      </w:r>
      <w:r w:rsidR="008B1E9B" w:rsidRPr="00472DD1">
        <w:rPr>
          <w:color w:val="000000" w:themeColor="text1"/>
          <w:sz w:val="16"/>
        </w:rPr>
        <w:t>ruh vzdělání:</w:t>
      </w:r>
    </w:p>
    <w:p w14:paraId="4BF5D0A2" w14:textId="06E5D09C" w:rsidR="008B1E9B" w:rsidRPr="00472DD1" w:rsidRDefault="008B1E9B" w:rsidP="00582BD7">
      <w:pPr>
        <w:spacing w:after="0"/>
        <w:ind w:left="1134" w:hanging="425"/>
        <w:rPr>
          <w:color w:val="000000" w:themeColor="text1"/>
          <w:sz w:val="16"/>
        </w:rPr>
      </w:pPr>
      <w:r w:rsidRPr="00472DD1">
        <w:rPr>
          <w:color w:val="000000" w:themeColor="text1"/>
          <w:sz w:val="16"/>
        </w:rPr>
        <w:t xml:space="preserve">31 </w:t>
      </w:r>
      <w:r w:rsidR="004B5598">
        <w:rPr>
          <w:color w:val="000000" w:themeColor="text1"/>
          <w:sz w:val="16"/>
        </w:rPr>
        <w:t>–</w:t>
      </w:r>
      <w:r w:rsidRPr="00472DD1">
        <w:rPr>
          <w:color w:val="000000" w:themeColor="text1"/>
          <w:sz w:val="16"/>
        </w:rPr>
        <w:t xml:space="preserve"> Vyšší odborné vzdělání v</w:t>
      </w:r>
      <w:r w:rsidR="004B5598">
        <w:rPr>
          <w:color w:val="000000" w:themeColor="text1"/>
          <w:sz w:val="16"/>
        </w:rPr>
        <w:t> </w:t>
      </w:r>
      <w:r w:rsidRPr="00472DD1">
        <w:rPr>
          <w:color w:val="000000" w:themeColor="text1"/>
          <w:sz w:val="16"/>
        </w:rPr>
        <w:t>konzervatoři pro absolventy základní školy (</w:t>
      </w:r>
      <w:r w:rsidR="00C90752" w:rsidRPr="00472DD1">
        <w:rPr>
          <w:color w:val="000000" w:themeColor="text1"/>
          <w:sz w:val="16"/>
        </w:rPr>
        <w:t xml:space="preserve">obory </w:t>
      </w:r>
      <w:r w:rsidRPr="00472DD1">
        <w:rPr>
          <w:color w:val="000000" w:themeColor="text1"/>
          <w:sz w:val="16"/>
        </w:rPr>
        <w:t>Hudba, Zpěv, Hudebně dramatické umění</w:t>
      </w:r>
      <w:r w:rsidR="00C90752" w:rsidRPr="00472DD1">
        <w:rPr>
          <w:color w:val="000000" w:themeColor="text1"/>
          <w:sz w:val="16"/>
        </w:rPr>
        <w:t>, Současný tane</w:t>
      </w:r>
      <w:r w:rsidR="00582BD7" w:rsidRPr="00472DD1">
        <w:rPr>
          <w:color w:val="000000" w:themeColor="text1"/>
          <w:sz w:val="16"/>
        </w:rPr>
        <w:t>c</w:t>
      </w:r>
      <w:r w:rsidRPr="00472DD1">
        <w:rPr>
          <w:color w:val="000000" w:themeColor="text1"/>
          <w:sz w:val="16"/>
        </w:rPr>
        <w:t>);</w:t>
      </w:r>
    </w:p>
    <w:p w14:paraId="3051A6F4" w14:textId="186808FF" w:rsidR="008B1E9B" w:rsidRPr="00472DD1" w:rsidRDefault="008B1E9B" w:rsidP="008B1E9B">
      <w:pPr>
        <w:spacing w:after="0"/>
        <w:ind w:firstLine="709"/>
        <w:rPr>
          <w:color w:val="000000" w:themeColor="text1"/>
          <w:sz w:val="16"/>
        </w:rPr>
      </w:pPr>
      <w:r w:rsidRPr="00472DD1">
        <w:rPr>
          <w:color w:val="000000" w:themeColor="text1"/>
          <w:sz w:val="16"/>
        </w:rPr>
        <w:t xml:space="preserve">32 </w:t>
      </w:r>
      <w:r w:rsidR="004B5598">
        <w:rPr>
          <w:color w:val="000000" w:themeColor="text1"/>
          <w:sz w:val="16"/>
        </w:rPr>
        <w:t>–</w:t>
      </w:r>
      <w:r w:rsidRPr="00472DD1">
        <w:rPr>
          <w:color w:val="000000" w:themeColor="text1"/>
          <w:sz w:val="16"/>
        </w:rPr>
        <w:t xml:space="preserve"> Vyšší odborné vzdělání v</w:t>
      </w:r>
      <w:r w:rsidR="004B5598">
        <w:rPr>
          <w:color w:val="000000" w:themeColor="text1"/>
          <w:sz w:val="16"/>
        </w:rPr>
        <w:t> </w:t>
      </w:r>
      <w:r w:rsidRPr="00472DD1">
        <w:rPr>
          <w:color w:val="000000" w:themeColor="text1"/>
          <w:sz w:val="16"/>
        </w:rPr>
        <w:t>konzervatoři pro absolventy 5. ročníku základní školy (obor Tanec).</w:t>
      </w:r>
    </w:p>
    <w:p w14:paraId="477E98C9" w14:textId="77777777" w:rsidR="008B1E9B" w:rsidRPr="00472DD1" w:rsidRDefault="008B1E9B" w:rsidP="008B1E9B">
      <w:pPr>
        <w:spacing w:after="0"/>
        <w:rPr>
          <w:color w:val="000000" w:themeColor="text1"/>
          <w:sz w:val="16"/>
        </w:rPr>
      </w:pPr>
      <w:r w:rsidRPr="00472DD1">
        <w:rPr>
          <w:color w:val="000000" w:themeColor="text1"/>
          <w:sz w:val="16"/>
        </w:rPr>
        <w:t>Zdroj: MŠMT</w:t>
      </w:r>
    </w:p>
    <w:p w14:paraId="3473BE66" w14:textId="28BA7821" w:rsidR="00087A96" w:rsidRPr="00472DD1" w:rsidRDefault="003B4F82" w:rsidP="69D1D937">
      <w:pPr>
        <w:spacing w:before="120"/>
        <w:rPr>
          <w:rFonts w:cs="Tahoma"/>
          <w:color w:val="000000" w:themeColor="text1"/>
        </w:rPr>
      </w:pPr>
      <w:r w:rsidRPr="00472DD1">
        <w:rPr>
          <w:rStyle w:val="normaltextrun"/>
          <w:rFonts w:cs="Tahoma"/>
          <w:color w:val="000000" w:themeColor="text1"/>
          <w:szCs w:val="20"/>
          <w:shd w:val="clear" w:color="auto" w:fill="FFFFFF"/>
        </w:rPr>
        <w:t>K poklesu došlo rovněž v počtu nově přijatých žáků do 1. ročníku. Zatímco ve školním roce 2020/2021 bylo přijato ke vzdělávání 97 žáků, ve školním roce 2021/2022 to bylo o 15 žáků méně, celkem 82. Úbytek žáků byl zaznamenán u denní formy vzdělávání (-16 žáků, tj. -17,6 %). V ostatních formách vzdělávání bylo přijato o jednoho žáka víc než v roce předchozím.</w:t>
      </w:r>
    </w:p>
    <w:p w14:paraId="70A0C306" w14:textId="77777777" w:rsidR="0028486B" w:rsidRPr="00472DD1" w:rsidRDefault="0028486B">
      <w:pPr>
        <w:spacing w:after="0"/>
        <w:jc w:val="left"/>
        <w:rPr>
          <w:rFonts w:cs="Tahoma"/>
          <w:color w:val="000000" w:themeColor="text1"/>
          <w:szCs w:val="20"/>
        </w:rPr>
      </w:pPr>
      <w:r w:rsidRPr="00472DD1">
        <w:rPr>
          <w:rFonts w:cs="Tahoma"/>
          <w:color w:val="000000" w:themeColor="text1"/>
          <w:szCs w:val="20"/>
        </w:rPr>
        <w:br w:type="page"/>
      </w:r>
    </w:p>
    <w:p w14:paraId="03EB89EB" w14:textId="77777777" w:rsidR="0050571F" w:rsidRPr="00434885" w:rsidRDefault="0050571F" w:rsidP="00D665AF">
      <w:pPr>
        <w:pStyle w:val="Nadpis2"/>
        <w:spacing w:before="360"/>
        <w:ind w:left="578" w:hanging="578"/>
        <w:rPr>
          <w:color w:val="000000" w:themeColor="text1"/>
        </w:rPr>
      </w:pPr>
      <w:bookmarkStart w:id="167" w:name="_Toc129610539"/>
      <w:r w:rsidRPr="00434885">
        <w:rPr>
          <w:color w:val="000000" w:themeColor="text1"/>
        </w:rPr>
        <w:lastRenderedPageBreak/>
        <w:t>Vyšší odborné vzdělávání</w:t>
      </w:r>
      <w:bookmarkEnd w:id="167"/>
    </w:p>
    <w:p w14:paraId="74943E5C" w14:textId="5792ACF0" w:rsidR="006B38F6" w:rsidRPr="009805E3" w:rsidRDefault="4F38EE52" w:rsidP="009805E3">
      <w:pPr>
        <w:spacing w:before="120"/>
        <w:rPr>
          <w:color w:val="000000" w:themeColor="text1"/>
        </w:rPr>
      </w:pPr>
      <w:r w:rsidRPr="32FEED72">
        <w:rPr>
          <w:rStyle w:val="normaltextrun"/>
          <w:rFonts w:cs="Tahoma"/>
          <w:color w:val="000000" w:themeColor="text1"/>
          <w:shd w:val="clear" w:color="auto" w:fill="FFFFFF"/>
        </w:rPr>
        <w:t xml:space="preserve">Vzdělávání ve vyšších odborných školách náleží do sektoru </w:t>
      </w:r>
      <w:r w:rsidR="774799A6" w:rsidRPr="32FEED72">
        <w:rPr>
          <w:rStyle w:val="normaltextrun"/>
          <w:rFonts w:cs="Tahoma"/>
          <w:color w:val="000000" w:themeColor="text1"/>
          <w:shd w:val="clear" w:color="auto" w:fill="FFFFFF"/>
        </w:rPr>
        <w:t xml:space="preserve">terciárního </w:t>
      </w:r>
      <w:r w:rsidRPr="32FEED72">
        <w:rPr>
          <w:rStyle w:val="normaltextrun"/>
          <w:rFonts w:cs="Tahoma"/>
          <w:color w:val="000000" w:themeColor="text1"/>
          <w:shd w:val="clear" w:color="auto" w:fill="FFFFFF"/>
        </w:rPr>
        <w:t xml:space="preserve">neuniverzitního vzdělávání. Vyšší odborné </w:t>
      </w:r>
      <w:r w:rsidRPr="02354336">
        <w:rPr>
          <w:rStyle w:val="normaltextrun"/>
          <w:rFonts w:cs="Tahoma"/>
          <w:color w:val="000000" w:themeColor="text1"/>
          <w:shd w:val="clear" w:color="auto" w:fill="FFFFFF"/>
        </w:rPr>
        <w:t>vzdělávání</w:t>
      </w:r>
      <w:r w:rsidR="3533D8B8" w:rsidRPr="02354336">
        <w:rPr>
          <w:rStyle w:val="normaltextrun"/>
          <w:rFonts w:cs="Tahoma"/>
          <w:color w:val="000000" w:themeColor="text1"/>
          <w:shd w:val="clear" w:color="auto" w:fill="FFFFFF"/>
        </w:rPr>
        <w:t xml:space="preserve"> (VOV)</w:t>
      </w:r>
      <w:r w:rsidRPr="02354336">
        <w:rPr>
          <w:rStyle w:val="normaltextrun"/>
          <w:rFonts w:cs="Tahoma"/>
          <w:color w:val="000000" w:themeColor="text1"/>
          <w:shd w:val="clear" w:color="auto" w:fill="FFFFFF"/>
        </w:rPr>
        <w:t xml:space="preserve"> </w:t>
      </w:r>
      <w:r w:rsidR="32E34CD9" w:rsidRPr="02354336">
        <w:rPr>
          <w:rStyle w:val="normaltextrun"/>
          <w:rFonts w:cs="Tahoma"/>
          <w:color w:val="000000" w:themeColor="text1"/>
          <w:shd w:val="clear" w:color="auto" w:fill="FFFFFF"/>
        </w:rPr>
        <w:t>j</w:t>
      </w:r>
      <w:r w:rsidR="32E34CD9" w:rsidRPr="02354336">
        <w:rPr>
          <w:rFonts w:eastAsia="Calibri" w:cs="Tahoma"/>
        </w:rPr>
        <w:t>e určeno absolventům všech typů středních škol, kteří získali střední vzdělání s</w:t>
      </w:r>
      <w:r w:rsidR="6D74EE1C" w:rsidRPr="02354336">
        <w:rPr>
          <w:rFonts w:eastAsia="Calibri" w:cs="Tahoma"/>
        </w:rPr>
        <w:t> </w:t>
      </w:r>
      <w:r w:rsidR="32E34CD9" w:rsidRPr="02354336">
        <w:rPr>
          <w:rFonts w:eastAsia="Calibri" w:cs="Tahoma"/>
        </w:rPr>
        <w:t>maturitní zkouškou. VOV</w:t>
      </w:r>
      <w:r w:rsidRPr="02354336">
        <w:rPr>
          <w:rFonts w:eastAsia="Calibri" w:cs="Tahoma"/>
        </w:rPr>
        <w:t xml:space="preserve"> </w:t>
      </w:r>
      <w:r w:rsidRPr="02354336">
        <w:rPr>
          <w:rStyle w:val="normaltextrun"/>
          <w:rFonts w:cs="Tahoma"/>
          <w:color w:val="000000" w:themeColor="text1"/>
          <w:shd w:val="clear" w:color="auto" w:fill="FFFFFF"/>
        </w:rPr>
        <w:t>rozvíjí</w:t>
      </w:r>
      <w:r w:rsidRPr="32FEED72">
        <w:rPr>
          <w:rStyle w:val="normaltextrun"/>
          <w:rFonts w:cs="Tahoma"/>
          <w:color w:val="000000" w:themeColor="text1"/>
          <w:shd w:val="clear" w:color="auto" w:fill="FFFFFF"/>
        </w:rPr>
        <w:t xml:space="preserve"> a prohlubuje znalosti a dovednosti studenta získané ve středním vzdělávání a</w:t>
      </w:r>
      <w:r w:rsidR="2ED07939" w:rsidRPr="32FEED72">
        <w:rPr>
          <w:rStyle w:val="normaltextrun"/>
          <w:rFonts w:cs="Tahoma"/>
          <w:color w:val="000000" w:themeColor="text1"/>
          <w:shd w:val="clear" w:color="auto" w:fill="FFFFFF"/>
        </w:rPr>
        <w:t> </w:t>
      </w:r>
      <w:r w:rsidRPr="32FEED72">
        <w:rPr>
          <w:rStyle w:val="normaltextrun"/>
          <w:rFonts w:cs="Tahoma"/>
          <w:color w:val="000000" w:themeColor="text1"/>
          <w:shd w:val="clear" w:color="auto" w:fill="FFFFFF"/>
        </w:rPr>
        <w:t xml:space="preserve">poskytuje všeobecné a odborné vzdělání a praktickou přípravu pro výkon náročných činností. Úspěšným ukončením příslušného akreditovaného vzdělávacího programu se dosáhne stupně vyššího odborného vzdělání. Vyšší odborné vzdělávání se ukončuje absolutoriem. Označení absolventa vyšší odborné školy, které se uvádí za jménem, je </w:t>
      </w:r>
      <w:r w:rsidR="6D74EE1C">
        <w:rPr>
          <w:rStyle w:val="normaltextrun"/>
          <w:rFonts w:cs="Tahoma"/>
          <w:color w:val="000000" w:themeColor="text1"/>
          <w:shd w:val="clear" w:color="auto" w:fill="FFFFFF"/>
        </w:rPr>
        <w:t>„</w:t>
      </w:r>
      <w:r w:rsidRPr="32FEED72">
        <w:rPr>
          <w:rStyle w:val="normaltextrun"/>
          <w:rFonts w:cs="Tahoma"/>
          <w:color w:val="000000" w:themeColor="text1"/>
          <w:shd w:val="clear" w:color="auto" w:fill="FFFFFF"/>
        </w:rPr>
        <w:t>diplomovaný specialista</w:t>
      </w:r>
      <w:r w:rsidR="6D74EE1C">
        <w:rPr>
          <w:rStyle w:val="normaltextrun"/>
          <w:rFonts w:cs="Tahoma"/>
          <w:color w:val="000000" w:themeColor="text1"/>
          <w:shd w:val="clear" w:color="auto" w:fill="FFFFFF"/>
        </w:rPr>
        <w:t>“</w:t>
      </w:r>
      <w:r w:rsidRPr="32FEED72">
        <w:rPr>
          <w:rStyle w:val="normaltextrun"/>
          <w:rFonts w:cs="Tahoma"/>
          <w:color w:val="000000" w:themeColor="text1"/>
          <w:shd w:val="clear" w:color="auto" w:fill="FFFFFF"/>
        </w:rPr>
        <w:t xml:space="preserve"> (</w:t>
      </w:r>
      <w:r w:rsidR="6D74EE1C">
        <w:rPr>
          <w:rStyle w:val="normaltextrun"/>
          <w:rFonts w:cs="Tahoma"/>
          <w:color w:val="000000" w:themeColor="text1"/>
          <w:shd w:val="clear" w:color="auto" w:fill="FFFFFF"/>
        </w:rPr>
        <w:t>„</w:t>
      </w:r>
      <w:r w:rsidRPr="32FEED72">
        <w:rPr>
          <w:rStyle w:val="spellingerror"/>
          <w:rFonts w:cs="Tahoma"/>
          <w:color w:val="000000" w:themeColor="text1"/>
          <w:shd w:val="clear" w:color="auto" w:fill="FFFFFF"/>
        </w:rPr>
        <w:t>DiS</w:t>
      </w:r>
      <w:r w:rsidRPr="32FEED72">
        <w:rPr>
          <w:rStyle w:val="normaltextrun"/>
          <w:rFonts w:cs="Tahoma"/>
          <w:color w:val="000000" w:themeColor="text1"/>
          <w:shd w:val="clear" w:color="auto" w:fill="FFFFFF"/>
        </w:rPr>
        <w:t>.</w:t>
      </w:r>
      <w:r w:rsidR="6D74EE1C">
        <w:rPr>
          <w:rStyle w:val="normaltextrun"/>
          <w:rFonts w:cs="Tahoma"/>
          <w:color w:val="000000" w:themeColor="text1"/>
          <w:shd w:val="clear" w:color="auto" w:fill="FFFFFF"/>
        </w:rPr>
        <w:t>“</w:t>
      </w:r>
      <w:r w:rsidRPr="32FEED72">
        <w:rPr>
          <w:rStyle w:val="normaltextrun"/>
          <w:rFonts w:cs="Tahoma"/>
          <w:color w:val="000000" w:themeColor="text1"/>
          <w:shd w:val="clear" w:color="auto" w:fill="FFFFFF"/>
        </w:rPr>
        <w:t>).</w:t>
      </w:r>
    </w:p>
    <w:p w14:paraId="48703D7A" w14:textId="58D6518F" w:rsidR="001716FD" w:rsidRPr="009805E3" w:rsidRDefault="001716FD">
      <w:pPr>
        <w:pStyle w:val="Graf1Nzevgrafu"/>
        <w:numPr>
          <w:ilvl w:val="0"/>
          <w:numId w:val="11"/>
        </w:numPr>
        <w:tabs>
          <w:tab w:val="clear" w:pos="0"/>
          <w:tab w:val="left" w:pos="1134"/>
          <w:tab w:val="num" w:pos="1260"/>
        </w:tabs>
        <w:spacing w:before="360" w:after="240"/>
        <w:ind w:left="1134" w:hanging="1134"/>
        <w:jc w:val="both"/>
        <w:rPr>
          <w:color w:val="000000" w:themeColor="text1"/>
          <w:szCs w:val="20"/>
        </w:rPr>
      </w:pPr>
      <w:bookmarkStart w:id="168" w:name="_Toc129599483"/>
      <w:r w:rsidRPr="009805E3">
        <w:rPr>
          <w:color w:val="000000" w:themeColor="text1"/>
          <w:szCs w:val="20"/>
        </w:rPr>
        <w:t>Demografický vývoj 19–21letých v</w:t>
      </w:r>
      <w:r w:rsidR="004B5598">
        <w:rPr>
          <w:color w:val="000000" w:themeColor="text1"/>
          <w:szCs w:val="20"/>
        </w:rPr>
        <w:t> </w:t>
      </w:r>
      <w:r w:rsidRPr="009805E3">
        <w:rPr>
          <w:color w:val="000000" w:themeColor="text1"/>
          <w:szCs w:val="20"/>
        </w:rPr>
        <w:t>MSK celkem</w:t>
      </w:r>
      <w:bookmarkEnd w:id="168"/>
    </w:p>
    <w:p w14:paraId="3F3EF241" w14:textId="4B652253" w:rsidR="00C754E8" w:rsidRPr="00F71D04" w:rsidRDefault="00C754E8" w:rsidP="0000600A">
      <w:pPr>
        <w:rPr>
          <w:color w:val="000000" w:themeColor="text1"/>
          <w:sz w:val="16"/>
          <w:szCs w:val="16"/>
        </w:rPr>
      </w:pPr>
      <w:r>
        <w:rPr>
          <w:noProof/>
        </w:rPr>
        <w:drawing>
          <wp:inline distT="0" distB="0" distL="0" distR="0" wp14:anchorId="01E2971C" wp14:editId="409124A4">
            <wp:extent cx="5759450" cy="2324100"/>
            <wp:effectExtent l="0" t="0" r="0" b="0"/>
            <wp:docPr id="1" name="Graf 1">
              <a:extLst xmlns:a="http://schemas.openxmlformats.org/drawingml/2006/main">
                <a:ext uri="{FF2B5EF4-FFF2-40B4-BE49-F238E27FC236}">
                  <a16:creationId xmlns:a16="http://schemas.microsoft.com/office/drawing/2014/main" id="{00000000-0008-0000-0F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4973591" w14:textId="61DEC51E" w:rsidR="001716FD" w:rsidRPr="00F71D04" w:rsidRDefault="001716FD" w:rsidP="0000600A">
      <w:pPr>
        <w:rPr>
          <w:noProof/>
          <w:color w:val="000000" w:themeColor="text1"/>
        </w:rPr>
      </w:pPr>
      <w:r w:rsidRPr="00F71D04">
        <w:rPr>
          <w:color w:val="000000" w:themeColor="text1"/>
          <w:sz w:val="16"/>
          <w:szCs w:val="16"/>
        </w:rPr>
        <w:t>Zdroj ČSÚ</w:t>
      </w:r>
    </w:p>
    <w:p w14:paraId="47EED511" w14:textId="3103B04B" w:rsidR="00D665AF" w:rsidRPr="00F71D04" w:rsidRDefault="00D665AF" w:rsidP="003C45D0">
      <w:pPr>
        <w:pStyle w:val="Tabulka"/>
        <w:spacing w:before="240" w:beforeAutospacing="0" w:after="120" w:afterAutospacing="0"/>
        <w:ind w:left="1276" w:hanging="1276"/>
        <w:jc w:val="both"/>
        <w:rPr>
          <w:color w:val="000000" w:themeColor="text1"/>
        </w:rPr>
      </w:pPr>
      <w:bookmarkStart w:id="169" w:name="_Toc129600047"/>
      <w:bookmarkStart w:id="170" w:name="_Toc129610095"/>
      <w:r w:rsidRPr="00F71D04">
        <w:rPr>
          <w:color w:val="000000" w:themeColor="text1"/>
        </w:rPr>
        <w:t>Demografický vývoj 19–21letých v</w:t>
      </w:r>
      <w:r w:rsidR="004B5598">
        <w:rPr>
          <w:color w:val="000000" w:themeColor="text1"/>
        </w:rPr>
        <w:t> </w:t>
      </w:r>
      <w:r w:rsidRPr="00F71D04">
        <w:rPr>
          <w:color w:val="000000" w:themeColor="text1"/>
        </w:rPr>
        <w:t>jednotlivých okresech MSK</w:t>
      </w:r>
      <w:bookmarkEnd w:id="169"/>
      <w:bookmarkEnd w:id="170"/>
    </w:p>
    <w:tbl>
      <w:tblPr>
        <w:tblStyle w:val="Tmavtabulkasmkou5zvraznn3"/>
        <w:tblW w:w="9808" w:type="dxa"/>
        <w:jc w:val="center"/>
        <w:tblLayout w:type="fixed"/>
        <w:tblCellMar>
          <w:left w:w="0" w:type="dxa"/>
          <w:right w:w="0" w:type="dxa"/>
        </w:tblCellMar>
        <w:tblLook w:val="04A0" w:firstRow="1" w:lastRow="0" w:firstColumn="1" w:lastColumn="0" w:noHBand="0" w:noVBand="1"/>
      </w:tblPr>
      <w:tblGrid>
        <w:gridCol w:w="1701"/>
        <w:gridCol w:w="737"/>
        <w:gridCol w:w="737"/>
        <w:gridCol w:w="737"/>
        <w:gridCol w:w="737"/>
        <w:gridCol w:w="737"/>
        <w:gridCol w:w="737"/>
        <w:gridCol w:w="737"/>
        <w:gridCol w:w="737"/>
        <w:gridCol w:w="737"/>
        <w:gridCol w:w="737"/>
        <w:gridCol w:w="737"/>
      </w:tblGrid>
      <w:tr w:rsidR="00D23B34" w:rsidRPr="00A419AA" w14:paraId="36C781FE" w14:textId="77777777" w:rsidTr="00841726">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701" w:type="dxa"/>
            <w:tcBorders>
              <w:top w:val="none" w:sz="0" w:space="0" w:color="auto"/>
              <w:left w:val="none" w:sz="0" w:space="0" w:color="auto"/>
              <w:right w:val="none" w:sz="0" w:space="0" w:color="auto"/>
            </w:tcBorders>
            <w:shd w:val="clear" w:color="auto" w:fill="7F7F7F" w:themeFill="text1" w:themeFillTint="80"/>
            <w:vAlign w:val="center"/>
            <w:hideMark/>
          </w:tcPr>
          <w:p w14:paraId="3070BB67" w14:textId="77777777" w:rsidR="00D23B34" w:rsidRPr="00D23B34" w:rsidRDefault="00D23B34" w:rsidP="00D23B34">
            <w:pPr>
              <w:spacing w:after="0"/>
              <w:jc w:val="center"/>
              <w:rPr>
                <w:rFonts w:cs="Tahoma"/>
                <w:b w:val="0"/>
                <w:bCs w:val="0"/>
                <w:sz w:val="16"/>
                <w:szCs w:val="16"/>
              </w:rPr>
            </w:pPr>
            <w:r w:rsidRPr="00D23B34">
              <w:rPr>
                <w:rFonts w:cs="Tahoma"/>
                <w:sz w:val="16"/>
                <w:szCs w:val="16"/>
              </w:rPr>
              <w:t>Okres</w:t>
            </w:r>
          </w:p>
        </w:tc>
        <w:tc>
          <w:tcPr>
            <w:tcW w:w="737" w:type="dxa"/>
            <w:tcBorders>
              <w:top w:val="none" w:sz="0" w:space="0" w:color="auto"/>
              <w:left w:val="none" w:sz="0" w:space="0" w:color="auto"/>
              <w:right w:val="none" w:sz="0" w:space="0" w:color="auto"/>
            </w:tcBorders>
            <w:shd w:val="clear" w:color="auto" w:fill="7F7F7F" w:themeFill="text1" w:themeFillTint="80"/>
            <w:vAlign w:val="center"/>
            <w:hideMark/>
          </w:tcPr>
          <w:p w14:paraId="6FD22A2B" w14:textId="1714FE9B" w:rsidR="00D23B34" w:rsidRPr="00D23B34" w:rsidRDefault="00D23B34" w:rsidP="00D23B3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D23B34">
              <w:rPr>
                <w:rFonts w:cs="Tahoma"/>
                <w:sz w:val="16"/>
                <w:szCs w:val="16"/>
              </w:rPr>
              <w:t>2011</w:t>
            </w:r>
          </w:p>
        </w:tc>
        <w:tc>
          <w:tcPr>
            <w:tcW w:w="737" w:type="dxa"/>
            <w:tcBorders>
              <w:top w:val="none" w:sz="0" w:space="0" w:color="auto"/>
              <w:left w:val="none" w:sz="0" w:space="0" w:color="auto"/>
              <w:right w:val="none" w:sz="0" w:space="0" w:color="auto"/>
            </w:tcBorders>
            <w:shd w:val="clear" w:color="auto" w:fill="7F7F7F" w:themeFill="text1" w:themeFillTint="80"/>
            <w:vAlign w:val="center"/>
            <w:hideMark/>
          </w:tcPr>
          <w:p w14:paraId="6CA8A5F6" w14:textId="6DF1717B" w:rsidR="00D23B34" w:rsidRPr="00D23B34" w:rsidRDefault="00D23B34" w:rsidP="00D23B3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D23B34">
              <w:rPr>
                <w:rFonts w:cs="Tahoma"/>
                <w:sz w:val="16"/>
                <w:szCs w:val="16"/>
              </w:rPr>
              <w:t>2012</w:t>
            </w:r>
          </w:p>
        </w:tc>
        <w:tc>
          <w:tcPr>
            <w:tcW w:w="737" w:type="dxa"/>
            <w:tcBorders>
              <w:top w:val="none" w:sz="0" w:space="0" w:color="auto"/>
              <w:left w:val="none" w:sz="0" w:space="0" w:color="auto"/>
              <w:right w:val="none" w:sz="0" w:space="0" w:color="auto"/>
            </w:tcBorders>
            <w:shd w:val="clear" w:color="auto" w:fill="7F7F7F" w:themeFill="text1" w:themeFillTint="80"/>
            <w:vAlign w:val="center"/>
            <w:hideMark/>
          </w:tcPr>
          <w:p w14:paraId="1CF3AF67" w14:textId="00F55056" w:rsidR="00D23B34" w:rsidRPr="00D23B34" w:rsidRDefault="00D23B34" w:rsidP="00D23B3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D23B34">
              <w:rPr>
                <w:rFonts w:cs="Tahoma"/>
                <w:sz w:val="16"/>
                <w:szCs w:val="16"/>
              </w:rPr>
              <w:t>2013</w:t>
            </w:r>
          </w:p>
        </w:tc>
        <w:tc>
          <w:tcPr>
            <w:tcW w:w="737" w:type="dxa"/>
            <w:tcBorders>
              <w:top w:val="none" w:sz="0" w:space="0" w:color="auto"/>
              <w:left w:val="none" w:sz="0" w:space="0" w:color="auto"/>
              <w:right w:val="none" w:sz="0" w:space="0" w:color="auto"/>
            </w:tcBorders>
            <w:shd w:val="clear" w:color="auto" w:fill="7F7F7F" w:themeFill="text1" w:themeFillTint="80"/>
            <w:vAlign w:val="center"/>
            <w:hideMark/>
          </w:tcPr>
          <w:p w14:paraId="4B9CBE96" w14:textId="4EBC777D" w:rsidR="00D23B34" w:rsidRPr="00D23B34" w:rsidRDefault="00D23B34" w:rsidP="00D23B3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D23B34">
              <w:rPr>
                <w:rFonts w:cs="Tahoma"/>
                <w:sz w:val="16"/>
                <w:szCs w:val="16"/>
              </w:rPr>
              <w:t>2014</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574854DC" w14:textId="639083C9" w:rsidR="00D23B34" w:rsidRPr="00D23B34" w:rsidRDefault="00D23B34" w:rsidP="00D23B3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D23B34">
              <w:rPr>
                <w:rFonts w:cs="Tahoma"/>
                <w:sz w:val="16"/>
                <w:szCs w:val="16"/>
              </w:rPr>
              <w:t>2015</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0CEC69FF" w14:textId="74D8FBD1" w:rsidR="00D23B34" w:rsidRPr="00D23B34" w:rsidRDefault="00D23B34" w:rsidP="00D23B3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D23B34">
              <w:rPr>
                <w:rFonts w:cs="Tahoma"/>
                <w:sz w:val="16"/>
                <w:szCs w:val="16"/>
              </w:rPr>
              <w:t>2016</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64AB0897" w14:textId="3F3DCC30" w:rsidR="00D23B34" w:rsidRPr="00D23B34" w:rsidRDefault="00D23B34" w:rsidP="00D23B3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D23B34">
              <w:rPr>
                <w:rFonts w:cs="Tahoma"/>
                <w:sz w:val="16"/>
                <w:szCs w:val="16"/>
              </w:rPr>
              <w:t>2017</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10758876" w14:textId="67A6AF01" w:rsidR="00D23B34" w:rsidRPr="00D23B34" w:rsidRDefault="00D23B34" w:rsidP="00D23B3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D23B34">
              <w:rPr>
                <w:rFonts w:cs="Tahoma"/>
                <w:sz w:val="16"/>
                <w:szCs w:val="16"/>
              </w:rPr>
              <w:t>2018</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0800D729" w14:textId="61ABC35C" w:rsidR="00D23B34" w:rsidRPr="00D23B34" w:rsidRDefault="00D23B34" w:rsidP="00D23B3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D23B34">
              <w:rPr>
                <w:rFonts w:cs="Tahoma"/>
                <w:sz w:val="16"/>
                <w:szCs w:val="16"/>
              </w:rPr>
              <w:t>2019</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234AED87" w14:textId="652AC991" w:rsidR="00D23B34" w:rsidRPr="00D23B34" w:rsidRDefault="00D23B34" w:rsidP="00D23B3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D23B34">
              <w:rPr>
                <w:rFonts w:cs="Tahoma"/>
                <w:sz w:val="16"/>
                <w:szCs w:val="16"/>
              </w:rPr>
              <w:t>2020</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0C871F46" w14:textId="17E6C920" w:rsidR="00D23B34" w:rsidRPr="00D23B34" w:rsidRDefault="00D23B34" w:rsidP="00D23B3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D23B34">
              <w:rPr>
                <w:rFonts w:cs="Tahoma"/>
                <w:sz w:val="16"/>
                <w:szCs w:val="16"/>
              </w:rPr>
              <w:t>2021</w:t>
            </w:r>
          </w:p>
        </w:tc>
      </w:tr>
      <w:tr w:rsidR="00D80D27" w:rsidRPr="00A419AA" w14:paraId="287CDDAB" w14:textId="77777777" w:rsidTr="0084172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DBDBDB" w:themeFill="accent3" w:themeFillTint="66"/>
            <w:noWrap/>
            <w:vAlign w:val="center"/>
            <w:hideMark/>
          </w:tcPr>
          <w:p w14:paraId="1ED2C4A4" w14:textId="77777777" w:rsidR="00D80D27" w:rsidRPr="00D23B34" w:rsidRDefault="00D80D27" w:rsidP="00D80D27">
            <w:pPr>
              <w:spacing w:after="0"/>
              <w:ind w:left="57"/>
              <w:jc w:val="left"/>
              <w:rPr>
                <w:rFonts w:cs="Tahoma"/>
                <w:b w:val="0"/>
                <w:bCs w:val="0"/>
                <w:color w:val="000000" w:themeColor="text1"/>
                <w:sz w:val="16"/>
                <w:szCs w:val="16"/>
              </w:rPr>
            </w:pPr>
            <w:r w:rsidRPr="00D23B34">
              <w:rPr>
                <w:rFonts w:cs="Tahoma"/>
                <w:color w:val="000000" w:themeColor="text1"/>
                <w:sz w:val="16"/>
                <w:szCs w:val="16"/>
              </w:rPr>
              <w:t>Bruntál</w:t>
            </w:r>
          </w:p>
        </w:tc>
        <w:tc>
          <w:tcPr>
            <w:tcW w:w="737" w:type="dxa"/>
            <w:noWrap/>
            <w:vAlign w:val="center"/>
            <w:hideMark/>
          </w:tcPr>
          <w:p w14:paraId="16CE997A" w14:textId="62A29869"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4 102</w:t>
            </w:r>
          </w:p>
        </w:tc>
        <w:tc>
          <w:tcPr>
            <w:tcW w:w="737" w:type="dxa"/>
            <w:noWrap/>
            <w:vAlign w:val="center"/>
            <w:hideMark/>
          </w:tcPr>
          <w:p w14:paraId="0EE2A541" w14:textId="17CA8041"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3 901</w:t>
            </w:r>
          </w:p>
        </w:tc>
        <w:tc>
          <w:tcPr>
            <w:tcW w:w="737" w:type="dxa"/>
            <w:noWrap/>
            <w:vAlign w:val="center"/>
            <w:hideMark/>
          </w:tcPr>
          <w:p w14:paraId="27EA707A" w14:textId="77B4F76B"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3 606</w:t>
            </w:r>
          </w:p>
        </w:tc>
        <w:tc>
          <w:tcPr>
            <w:tcW w:w="737" w:type="dxa"/>
            <w:noWrap/>
            <w:vAlign w:val="center"/>
            <w:hideMark/>
          </w:tcPr>
          <w:p w14:paraId="67E9C532" w14:textId="22C4F146"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3 301</w:t>
            </w:r>
          </w:p>
        </w:tc>
        <w:tc>
          <w:tcPr>
            <w:tcW w:w="737" w:type="dxa"/>
            <w:noWrap/>
            <w:vAlign w:val="center"/>
            <w:hideMark/>
          </w:tcPr>
          <w:p w14:paraId="0E3EF6F1" w14:textId="68F91488"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3 004</w:t>
            </w:r>
          </w:p>
        </w:tc>
        <w:tc>
          <w:tcPr>
            <w:tcW w:w="737" w:type="dxa"/>
            <w:noWrap/>
            <w:vAlign w:val="center"/>
            <w:hideMark/>
          </w:tcPr>
          <w:p w14:paraId="209444FC" w14:textId="249AB362"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2 841</w:t>
            </w:r>
          </w:p>
        </w:tc>
        <w:tc>
          <w:tcPr>
            <w:tcW w:w="737" w:type="dxa"/>
            <w:noWrap/>
            <w:vAlign w:val="center"/>
            <w:hideMark/>
          </w:tcPr>
          <w:p w14:paraId="73272B52" w14:textId="07187E82"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2 811</w:t>
            </w:r>
          </w:p>
        </w:tc>
        <w:tc>
          <w:tcPr>
            <w:tcW w:w="737" w:type="dxa"/>
            <w:noWrap/>
            <w:vAlign w:val="center"/>
            <w:hideMark/>
          </w:tcPr>
          <w:p w14:paraId="40B5D656" w14:textId="66046E07"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2 738</w:t>
            </w:r>
          </w:p>
        </w:tc>
        <w:tc>
          <w:tcPr>
            <w:tcW w:w="737" w:type="dxa"/>
            <w:noWrap/>
            <w:vAlign w:val="center"/>
            <w:hideMark/>
          </w:tcPr>
          <w:p w14:paraId="1AEC6A4D" w14:textId="70BA24BC"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2 662</w:t>
            </w:r>
          </w:p>
        </w:tc>
        <w:tc>
          <w:tcPr>
            <w:tcW w:w="737" w:type="dxa"/>
            <w:noWrap/>
            <w:vAlign w:val="center"/>
            <w:hideMark/>
          </w:tcPr>
          <w:p w14:paraId="7AB6C344" w14:textId="5FC1C6F8"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2 605</w:t>
            </w:r>
          </w:p>
        </w:tc>
        <w:tc>
          <w:tcPr>
            <w:tcW w:w="737" w:type="dxa"/>
            <w:noWrap/>
            <w:vAlign w:val="center"/>
            <w:hideMark/>
          </w:tcPr>
          <w:p w14:paraId="506E09DA" w14:textId="65789D72"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2 615</w:t>
            </w:r>
          </w:p>
        </w:tc>
      </w:tr>
      <w:tr w:rsidR="00D80D27" w:rsidRPr="00A419AA" w14:paraId="5AED0A8E" w14:textId="77777777" w:rsidTr="00841726">
        <w:trPr>
          <w:trHeight w:val="255"/>
          <w:jc w:val="center"/>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DBDBDB" w:themeFill="accent3" w:themeFillTint="66"/>
            <w:noWrap/>
            <w:vAlign w:val="center"/>
            <w:hideMark/>
          </w:tcPr>
          <w:p w14:paraId="5950AB0F" w14:textId="77777777" w:rsidR="00D80D27" w:rsidRPr="00D23B34" w:rsidRDefault="00D80D27" w:rsidP="00D80D27">
            <w:pPr>
              <w:spacing w:after="0"/>
              <w:ind w:left="57"/>
              <w:jc w:val="left"/>
              <w:rPr>
                <w:rFonts w:cs="Tahoma"/>
                <w:b w:val="0"/>
                <w:bCs w:val="0"/>
                <w:color w:val="000000" w:themeColor="text1"/>
                <w:sz w:val="16"/>
                <w:szCs w:val="16"/>
              </w:rPr>
            </w:pPr>
            <w:r w:rsidRPr="00D23B34">
              <w:rPr>
                <w:rFonts w:cs="Tahoma"/>
                <w:color w:val="000000" w:themeColor="text1"/>
                <w:sz w:val="16"/>
                <w:szCs w:val="16"/>
              </w:rPr>
              <w:t>Frýdek-Místek</w:t>
            </w:r>
          </w:p>
        </w:tc>
        <w:tc>
          <w:tcPr>
            <w:tcW w:w="737" w:type="dxa"/>
            <w:noWrap/>
            <w:vAlign w:val="center"/>
            <w:hideMark/>
          </w:tcPr>
          <w:p w14:paraId="06BF324C" w14:textId="4370EBBD"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8 518</w:t>
            </w:r>
          </w:p>
        </w:tc>
        <w:tc>
          <w:tcPr>
            <w:tcW w:w="737" w:type="dxa"/>
            <w:noWrap/>
            <w:vAlign w:val="center"/>
            <w:hideMark/>
          </w:tcPr>
          <w:p w14:paraId="6FF94AE6" w14:textId="3C62980F"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8 326</w:t>
            </w:r>
          </w:p>
        </w:tc>
        <w:tc>
          <w:tcPr>
            <w:tcW w:w="737" w:type="dxa"/>
            <w:noWrap/>
            <w:vAlign w:val="center"/>
            <w:hideMark/>
          </w:tcPr>
          <w:p w14:paraId="49BB49B9" w14:textId="49613041"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7 825</w:t>
            </w:r>
          </w:p>
        </w:tc>
        <w:tc>
          <w:tcPr>
            <w:tcW w:w="737" w:type="dxa"/>
            <w:noWrap/>
            <w:vAlign w:val="center"/>
            <w:hideMark/>
          </w:tcPr>
          <w:p w14:paraId="310814E6" w14:textId="78177A5B"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7 260</w:t>
            </w:r>
          </w:p>
        </w:tc>
        <w:tc>
          <w:tcPr>
            <w:tcW w:w="737" w:type="dxa"/>
            <w:noWrap/>
            <w:vAlign w:val="center"/>
            <w:hideMark/>
          </w:tcPr>
          <w:p w14:paraId="1E169B77" w14:textId="0CB645AE"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6 629</w:t>
            </w:r>
          </w:p>
        </w:tc>
        <w:tc>
          <w:tcPr>
            <w:tcW w:w="737" w:type="dxa"/>
            <w:noWrap/>
            <w:vAlign w:val="center"/>
            <w:hideMark/>
          </w:tcPr>
          <w:p w14:paraId="6456EAE3" w14:textId="41BF6053"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6 290</w:t>
            </w:r>
          </w:p>
        </w:tc>
        <w:tc>
          <w:tcPr>
            <w:tcW w:w="737" w:type="dxa"/>
            <w:noWrap/>
            <w:vAlign w:val="center"/>
            <w:hideMark/>
          </w:tcPr>
          <w:p w14:paraId="757DEB51" w14:textId="3C1BB54D"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6 034</w:t>
            </w:r>
          </w:p>
        </w:tc>
        <w:tc>
          <w:tcPr>
            <w:tcW w:w="737" w:type="dxa"/>
            <w:noWrap/>
            <w:vAlign w:val="center"/>
            <w:hideMark/>
          </w:tcPr>
          <w:p w14:paraId="7AB96EFE" w14:textId="429AB70E"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5 936</w:t>
            </w:r>
          </w:p>
        </w:tc>
        <w:tc>
          <w:tcPr>
            <w:tcW w:w="737" w:type="dxa"/>
            <w:noWrap/>
            <w:vAlign w:val="center"/>
            <w:hideMark/>
          </w:tcPr>
          <w:p w14:paraId="36E40E1F" w14:textId="34195A8A"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5 919</w:t>
            </w:r>
          </w:p>
        </w:tc>
        <w:tc>
          <w:tcPr>
            <w:tcW w:w="737" w:type="dxa"/>
            <w:noWrap/>
            <w:vAlign w:val="center"/>
            <w:hideMark/>
          </w:tcPr>
          <w:p w14:paraId="65FE7AE0" w14:textId="346806C7"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5 860</w:t>
            </w:r>
          </w:p>
        </w:tc>
        <w:tc>
          <w:tcPr>
            <w:tcW w:w="737" w:type="dxa"/>
            <w:noWrap/>
            <w:vAlign w:val="center"/>
            <w:hideMark/>
          </w:tcPr>
          <w:p w14:paraId="6EBCC561" w14:textId="3B20FCEE"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5 817</w:t>
            </w:r>
          </w:p>
        </w:tc>
      </w:tr>
      <w:tr w:rsidR="00D80D27" w:rsidRPr="00A419AA" w14:paraId="768A3280" w14:textId="77777777" w:rsidTr="0084172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DBDBDB" w:themeFill="accent3" w:themeFillTint="66"/>
            <w:noWrap/>
            <w:vAlign w:val="center"/>
            <w:hideMark/>
          </w:tcPr>
          <w:p w14:paraId="52BACE37" w14:textId="77777777" w:rsidR="00D80D27" w:rsidRPr="00D23B34" w:rsidRDefault="00D80D27" w:rsidP="00D80D27">
            <w:pPr>
              <w:spacing w:after="0"/>
              <w:ind w:left="57"/>
              <w:jc w:val="left"/>
              <w:rPr>
                <w:rFonts w:cs="Tahoma"/>
                <w:b w:val="0"/>
                <w:bCs w:val="0"/>
                <w:color w:val="000000" w:themeColor="text1"/>
                <w:sz w:val="16"/>
                <w:szCs w:val="16"/>
              </w:rPr>
            </w:pPr>
            <w:r w:rsidRPr="00D23B34">
              <w:rPr>
                <w:rFonts w:cs="Tahoma"/>
                <w:color w:val="000000" w:themeColor="text1"/>
                <w:sz w:val="16"/>
                <w:szCs w:val="16"/>
              </w:rPr>
              <w:t>Karviná</w:t>
            </w:r>
          </w:p>
        </w:tc>
        <w:tc>
          <w:tcPr>
            <w:tcW w:w="737" w:type="dxa"/>
            <w:noWrap/>
            <w:vAlign w:val="center"/>
            <w:hideMark/>
          </w:tcPr>
          <w:p w14:paraId="6385EBA5" w14:textId="78C3DCD7"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10 680</w:t>
            </w:r>
          </w:p>
        </w:tc>
        <w:tc>
          <w:tcPr>
            <w:tcW w:w="737" w:type="dxa"/>
            <w:noWrap/>
            <w:vAlign w:val="center"/>
            <w:hideMark/>
          </w:tcPr>
          <w:p w14:paraId="23AE06B7" w14:textId="41A1EA15"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10 268</w:t>
            </w:r>
          </w:p>
        </w:tc>
        <w:tc>
          <w:tcPr>
            <w:tcW w:w="737" w:type="dxa"/>
            <w:noWrap/>
            <w:vAlign w:val="center"/>
            <w:hideMark/>
          </w:tcPr>
          <w:p w14:paraId="664451ED" w14:textId="772F8FD3"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9 591</w:t>
            </w:r>
          </w:p>
        </w:tc>
        <w:tc>
          <w:tcPr>
            <w:tcW w:w="737" w:type="dxa"/>
            <w:noWrap/>
            <w:vAlign w:val="center"/>
            <w:hideMark/>
          </w:tcPr>
          <w:p w14:paraId="6607DAD2" w14:textId="79826A2B"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8 745</w:t>
            </w:r>
          </w:p>
        </w:tc>
        <w:tc>
          <w:tcPr>
            <w:tcW w:w="737" w:type="dxa"/>
            <w:noWrap/>
            <w:vAlign w:val="center"/>
            <w:hideMark/>
          </w:tcPr>
          <w:p w14:paraId="56628F71" w14:textId="17AFCE2A"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7 945</w:t>
            </w:r>
          </w:p>
        </w:tc>
        <w:tc>
          <w:tcPr>
            <w:tcW w:w="737" w:type="dxa"/>
            <w:noWrap/>
            <w:vAlign w:val="center"/>
            <w:hideMark/>
          </w:tcPr>
          <w:p w14:paraId="1E25C422" w14:textId="59521CEC"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7 272</w:t>
            </w:r>
          </w:p>
        </w:tc>
        <w:tc>
          <w:tcPr>
            <w:tcW w:w="737" w:type="dxa"/>
            <w:noWrap/>
            <w:vAlign w:val="center"/>
            <w:hideMark/>
          </w:tcPr>
          <w:p w14:paraId="29E21D47" w14:textId="4C8C7B2E"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7 005</w:t>
            </w:r>
          </w:p>
        </w:tc>
        <w:tc>
          <w:tcPr>
            <w:tcW w:w="737" w:type="dxa"/>
            <w:noWrap/>
            <w:vAlign w:val="center"/>
            <w:hideMark/>
          </w:tcPr>
          <w:p w14:paraId="6289E6DC" w14:textId="75EB2866"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6 800</w:t>
            </w:r>
          </w:p>
        </w:tc>
        <w:tc>
          <w:tcPr>
            <w:tcW w:w="737" w:type="dxa"/>
            <w:noWrap/>
            <w:vAlign w:val="center"/>
            <w:hideMark/>
          </w:tcPr>
          <w:p w14:paraId="5F6A7D5B" w14:textId="31DEFCD4"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6 775</w:t>
            </w:r>
          </w:p>
        </w:tc>
        <w:tc>
          <w:tcPr>
            <w:tcW w:w="737" w:type="dxa"/>
            <w:noWrap/>
            <w:vAlign w:val="center"/>
            <w:hideMark/>
          </w:tcPr>
          <w:p w14:paraId="1357FA6E" w14:textId="66D9FB03"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6 698</w:t>
            </w:r>
          </w:p>
        </w:tc>
        <w:tc>
          <w:tcPr>
            <w:tcW w:w="737" w:type="dxa"/>
            <w:noWrap/>
            <w:vAlign w:val="center"/>
            <w:hideMark/>
          </w:tcPr>
          <w:p w14:paraId="312F16CB" w14:textId="5FA4E9E5"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6 732</w:t>
            </w:r>
          </w:p>
        </w:tc>
      </w:tr>
      <w:tr w:rsidR="00D80D27" w:rsidRPr="00A419AA" w14:paraId="6335162D" w14:textId="77777777" w:rsidTr="00841726">
        <w:trPr>
          <w:trHeight w:val="255"/>
          <w:jc w:val="center"/>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DBDBDB" w:themeFill="accent3" w:themeFillTint="66"/>
            <w:noWrap/>
            <w:vAlign w:val="center"/>
            <w:hideMark/>
          </w:tcPr>
          <w:p w14:paraId="2EC040A7" w14:textId="77777777" w:rsidR="00D80D27" w:rsidRPr="00D23B34" w:rsidRDefault="00D80D27" w:rsidP="00D80D27">
            <w:pPr>
              <w:spacing w:after="0"/>
              <w:ind w:left="57"/>
              <w:jc w:val="left"/>
              <w:rPr>
                <w:rFonts w:cs="Tahoma"/>
                <w:b w:val="0"/>
                <w:bCs w:val="0"/>
                <w:color w:val="000000" w:themeColor="text1"/>
                <w:sz w:val="16"/>
                <w:szCs w:val="16"/>
              </w:rPr>
            </w:pPr>
            <w:r w:rsidRPr="00D23B34">
              <w:rPr>
                <w:rFonts w:cs="Tahoma"/>
                <w:color w:val="000000" w:themeColor="text1"/>
                <w:sz w:val="16"/>
                <w:szCs w:val="16"/>
              </w:rPr>
              <w:t>Nový Jičín</w:t>
            </w:r>
          </w:p>
        </w:tc>
        <w:tc>
          <w:tcPr>
            <w:tcW w:w="737" w:type="dxa"/>
            <w:noWrap/>
            <w:vAlign w:val="center"/>
            <w:hideMark/>
          </w:tcPr>
          <w:p w14:paraId="207D0CBA" w14:textId="2D431B5C"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6 369</w:t>
            </w:r>
          </w:p>
        </w:tc>
        <w:tc>
          <w:tcPr>
            <w:tcW w:w="737" w:type="dxa"/>
            <w:noWrap/>
            <w:vAlign w:val="center"/>
            <w:hideMark/>
          </w:tcPr>
          <w:p w14:paraId="785E0F0A" w14:textId="21D1A34C"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6 063</w:t>
            </w:r>
          </w:p>
        </w:tc>
        <w:tc>
          <w:tcPr>
            <w:tcW w:w="737" w:type="dxa"/>
            <w:noWrap/>
            <w:vAlign w:val="center"/>
            <w:hideMark/>
          </w:tcPr>
          <w:p w14:paraId="4B73D9CF" w14:textId="7A607A2B"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5 709</w:t>
            </w:r>
          </w:p>
        </w:tc>
        <w:tc>
          <w:tcPr>
            <w:tcW w:w="737" w:type="dxa"/>
            <w:noWrap/>
            <w:vAlign w:val="center"/>
            <w:hideMark/>
          </w:tcPr>
          <w:p w14:paraId="3677B8AF" w14:textId="26C68181"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5 198</w:t>
            </w:r>
          </w:p>
        </w:tc>
        <w:tc>
          <w:tcPr>
            <w:tcW w:w="737" w:type="dxa"/>
            <w:noWrap/>
            <w:vAlign w:val="center"/>
            <w:hideMark/>
          </w:tcPr>
          <w:p w14:paraId="29F4ED4A" w14:textId="7A99AC00"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4 723</w:t>
            </w:r>
          </w:p>
        </w:tc>
        <w:tc>
          <w:tcPr>
            <w:tcW w:w="737" w:type="dxa"/>
            <w:noWrap/>
            <w:vAlign w:val="center"/>
            <w:hideMark/>
          </w:tcPr>
          <w:p w14:paraId="343FEFF3" w14:textId="65246339"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4 426</w:t>
            </w:r>
          </w:p>
        </w:tc>
        <w:tc>
          <w:tcPr>
            <w:tcW w:w="737" w:type="dxa"/>
            <w:noWrap/>
            <w:vAlign w:val="center"/>
            <w:hideMark/>
          </w:tcPr>
          <w:p w14:paraId="13E4FC5F" w14:textId="448FC2B3"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4 316</w:t>
            </w:r>
          </w:p>
        </w:tc>
        <w:tc>
          <w:tcPr>
            <w:tcW w:w="737" w:type="dxa"/>
            <w:noWrap/>
            <w:vAlign w:val="center"/>
            <w:hideMark/>
          </w:tcPr>
          <w:p w14:paraId="52B279BD" w14:textId="134F8C45"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4 325</w:t>
            </w:r>
          </w:p>
        </w:tc>
        <w:tc>
          <w:tcPr>
            <w:tcW w:w="737" w:type="dxa"/>
            <w:noWrap/>
            <w:vAlign w:val="center"/>
            <w:hideMark/>
          </w:tcPr>
          <w:p w14:paraId="23F52E77" w14:textId="35D8B3A7"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4 237</w:t>
            </w:r>
          </w:p>
        </w:tc>
        <w:tc>
          <w:tcPr>
            <w:tcW w:w="737" w:type="dxa"/>
            <w:noWrap/>
            <w:vAlign w:val="center"/>
            <w:hideMark/>
          </w:tcPr>
          <w:p w14:paraId="100446CD" w14:textId="64EA54DE"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4 246</w:t>
            </w:r>
          </w:p>
        </w:tc>
        <w:tc>
          <w:tcPr>
            <w:tcW w:w="737" w:type="dxa"/>
            <w:noWrap/>
            <w:vAlign w:val="center"/>
            <w:hideMark/>
          </w:tcPr>
          <w:p w14:paraId="0F1CE976" w14:textId="3B9F23B8"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4 223</w:t>
            </w:r>
          </w:p>
        </w:tc>
      </w:tr>
      <w:tr w:rsidR="00D80D27" w:rsidRPr="00A419AA" w14:paraId="4AAE2296" w14:textId="77777777" w:rsidTr="0084172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DBDBDB" w:themeFill="accent3" w:themeFillTint="66"/>
            <w:noWrap/>
            <w:vAlign w:val="center"/>
            <w:hideMark/>
          </w:tcPr>
          <w:p w14:paraId="06A0B30A" w14:textId="77777777" w:rsidR="00D80D27" w:rsidRPr="00D23B34" w:rsidRDefault="00D80D27" w:rsidP="00D80D27">
            <w:pPr>
              <w:spacing w:after="0"/>
              <w:ind w:left="57"/>
              <w:jc w:val="left"/>
              <w:rPr>
                <w:rFonts w:cs="Tahoma"/>
                <w:b w:val="0"/>
                <w:bCs w:val="0"/>
                <w:color w:val="000000" w:themeColor="text1"/>
                <w:sz w:val="16"/>
                <w:szCs w:val="16"/>
              </w:rPr>
            </w:pPr>
            <w:r w:rsidRPr="00D23B34">
              <w:rPr>
                <w:rFonts w:cs="Tahoma"/>
                <w:color w:val="000000" w:themeColor="text1"/>
                <w:sz w:val="16"/>
                <w:szCs w:val="16"/>
              </w:rPr>
              <w:t>Opava</w:t>
            </w:r>
          </w:p>
        </w:tc>
        <w:tc>
          <w:tcPr>
            <w:tcW w:w="737" w:type="dxa"/>
            <w:noWrap/>
            <w:vAlign w:val="center"/>
            <w:hideMark/>
          </w:tcPr>
          <w:p w14:paraId="5E012F51" w14:textId="63C73550"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6 903</w:t>
            </w:r>
          </w:p>
        </w:tc>
        <w:tc>
          <w:tcPr>
            <w:tcW w:w="737" w:type="dxa"/>
            <w:noWrap/>
            <w:vAlign w:val="center"/>
            <w:hideMark/>
          </w:tcPr>
          <w:p w14:paraId="6E812877" w14:textId="18ECFA4C"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6 622</w:t>
            </w:r>
          </w:p>
        </w:tc>
        <w:tc>
          <w:tcPr>
            <w:tcW w:w="737" w:type="dxa"/>
            <w:noWrap/>
            <w:vAlign w:val="center"/>
            <w:hideMark/>
          </w:tcPr>
          <w:p w14:paraId="6BFA489A" w14:textId="1577A4AA"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6 181</w:t>
            </w:r>
          </w:p>
        </w:tc>
        <w:tc>
          <w:tcPr>
            <w:tcW w:w="737" w:type="dxa"/>
            <w:noWrap/>
            <w:vAlign w:val="center"/>
            <w:hideMark/>
          </w:tcPr>
          <w:p w14:paraId="7BC02105" w14:textId="2E07A813"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5 775</w:t>
            </w:r>
          </w:p>
        </w:tc>
        <w:tc>
          <w:tcPr>
            <w:tcW w:w="737" w:type="dxa"/>
            <w:noWrap/>
            <w:vAlign w:val="center"/>
            <w:hideMark/>
          </w:tcPr>
          <w:p w14:paraId="14BFBE5F" w14:textId="638288AA"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5 353</w:t>
            </w:r>
          </w:p>
        </w:tc>
        <w:tc>
          <w:tcPr>
            <w:tcW w:w="737" w:type="dxa"/>
            <w:noWrap/>
            <w:vAlign w:val="center"/>
            <w:hideMark/>
          </w:tcPr>
          <w:p w14:paraId="1AF6F83D" w14:textId="233D8C1D"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5 142</w:t>
            </w:r>
          </w:p>
        </w:tc>
        <w:tc>
          <w:tcPr>
            <w:tcW w:w="737" w:type="dxa"/>
            <w:noWrap/>
            <w:vAlign w:val="center"/>
            <w:hideMark/>
          </w:tcPr>
          <w:p w14:paraId="0F9DF8B5" w14:textId="0B53231F"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4 985</w:t>
            </w:r>
          </w:p>
        </w:tc>
        <w:tc>
          <w:tcPr>
            <w:tcW w:w="737" w:type="dxa"/>
            <w:noWrap/>
            <w:vAlign w:val="center"/>
            <w:hideMark/>
          </w:tcPr>
          <w:p w14:paraId="3A5AE23D" w14:textId="67EDFCF3"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4 897</w:t>
            </w:r>
          </w:p>
        </w:tc>
        <w:tc>
          <w:tcPr>
            <w:tcW w:w="737" w:type="dxa"/>
            <w:noWrap/>
            <w:vAlign w:val="center"/>
            <w:hideMark/>
          </w:tcPr>
          <w:p w14:paraId="4BA617A0" w14:textId="1D631BA9"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4 756</w:t>
            </w:r>
          </w:p>
        </w:tc>
        <w:tc>
          <w:tcPr>
            <w:tcW w:w="737" w:type="dxa"/>
            <w:noWrap/>
            <w:vAlign w:val="center"/>
            <w:hideMark/>
          </w:tcPr>
          <w:p w14:paraId="3DE52A52" w14:textId="7F17A3E3"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4 728</w:t>
            </w:r>
          </w:p>
        </w:tc>
        <w:tc>
          <w:tcPr>
            <w:tcW w:w="737" w:type="dxa"/>
            <w:noWrap/>
            <w:vAlign w:val="center"/>
            <w:hideMark/>
          </w:tcPr>
          <w:p w14:paraId="1B95536C" w14:textId="5093570A" w:rsidR="00D80D27" w:rsidRPr="00D80D27" w:rsidRDefault="00D80D27" w:rsidP="00D80D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4 765</w:t>
            </w:r>
          </w:p>
        </w:tc>
      </w:tr>
      <w:tr w:rsidR="00D80D27" w:rsidRPr="00A419AA" w14:paraId="2EBD8452" w14:textId="77777777" w:rsidTr="00841726">
        <w:trPr>
          <w:trHeight w:val="255"/>
          <w:jc w:val="center"/>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DBDBDB" w:themeFill="accent3" w:themeFillTint="66"/>
            <w:noWrap/>
            <w:vAlign w:val="center"/>
            <w:hideMark/>
          </w:tcPr>
          <w:p w14:paraId="1571B1DB" w14:textId="77777777" w:rsidR="00D80D27" w:rsidRPr="00D23B34" w:rsidRDefault="00D80D27" w:rsidP="00D80D27">
            <w:pPr>
              <w:spacing w:after="0"/>
              <w:ind w:left="57"/>
              <w:jc w:val="left"/>
              <w:rPr>
                <w:rFonts w:cs="Tahoma"/>
                <w:b w:val="0"/>
                <w:bCs w:val="0"/>
                <w:color w:val="000000" w:themeColor="text1"/>
                <w:sz w:val="16"/>
                <w:szCs w:val="16"/>
              </w:rPr>
            </w:pPr>
            <w:r w:rsidRPr="00D23B34">
              <w:rPr>
                <w:rFonts w:cs="Tahoma"/>
                <w:color w:val="000000" w:themeColor="text1"/>
                <w:sz w:val="16"/>
                <w:szCs w:val="16"/>
              </w:rPr>
              <w:t>Ostrava-město</w:t>
            </w:r>
          </w:p>
        </w:tc>
        <w:tc>
          <w:tcPr>
            <w:tcW w:w="737" w:type="dxa"/>
            <w:noWrap/>
            <w:vAlign w:val="center"/>
            <w:hideMark/>
          </w:tcPr>
          <w:p w14:paraId="45C0DE79" w14:textId="047E373F"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12 527</w:t>
            </w:r>
          </w:p>
        </w:tc>
        <w:tc>
          <w:tcPr>
            <w:tcW w:w="737" w:type="dxa"/>
            <w:noWrap/>
            <w:vAlign w:val="center"/>
            <w:hideMark/>
          </w:tcPr>
          <w:p w14:paraId="13239F7A" w14:textId="78467A92"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11 911</w:t>
            </w:r>
          </w:p>
        </w:tc>
        <w:tc>
          <w:tcPr>
            <w:tcW w:w="737" w:type="dxa"/>
            <w:noWrap/>
            <w:vAlign w:val="center"/>
            <w:hideMark/>
          </w:tcPr>
          <w:p w14:paraId="58A9C4CA" w14:textId="1DE0CDB1"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11 075</w:t>
            </w:r>
          </w:p>
        </w:tc>
        <w:tc>
          <w:tcPr>
            <w:tcW w:w="737" w:type="dxa"/>
            <w:noWrap/>
            <w:vAlign w:val="center"/>
            <w:hideMark/>
          </w:tcPr>
          <w:p w14:paraId="03EF5F70" w14:textId="2D0D5332"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10 240</w:t>
            </w:r>
          </w:p>
        </w:tc>
        <w:tc>
          <w:tcPr>
            <w:tcW w:w="737" w:type="dxa"/>
            <w:noWrap/>
            <w:vAlign w:val="center"/>
            <w:hideMark/>
          </w:tcPr>
          <w:p w14:paraId="112D0E4D" w14:textId="17D10B76"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9 378</w:t>
            </w:r>
          </w:p>
        </w:tc>
        <w:tc>
          <w:tcPr>
            <w:tcW w:w="737" w:type="dxa"/>
            <w:noWrap/>
            <w:vAlign w:val="center"/>
            <w:hideMark/>
          </w:tcPr>
          <w:p w14:paraId="088A65CF" w14:textId="389394BD"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8 861</w:t>
            </w:r>
          </w:p>
        </w:tc>
        <w:tc>
          <w:tcPr>
            <w:tcW w:w="737" w:type="dxa"/>
            <w:noWrap/>
            <w:vAlign w:val="center"/>
            <w:hideMark/>
          </w:tcPr>
          <w:p w14:paraId="407074C4" w14:textId="62CE6403"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8 612</w:t>
            </w:r>
          </w:p>
        </w:tc>
        <w:tc>
          <w:tcPr>
            <w:tcW w:w="737" w:type="dxa"/>
            <w:noWrap/>
            <w:vAlign w:val="center"/>
            <w:hideMark/>
          </w:tcPr>
          <w:p w14:paraId="353C5061" w14:textId="7D4C6128"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8 482</w:t>
            </w:r>
          </w:p>
        </w:tc>
        <w:tc>
          <w:tcPr>
            <w:tcW w:w="737" w:type="dxa"/>
            <w:noWrap/>
            <w:vAlign w:val="center"/>
            <w:hideMark/>
          </w:tcPr>
          <w:p w14:paraId="65E47686" w14:textId="665E2CC8"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8 432</w:t>
            </w:r>
          </w:p>
        </w:tc>
        <w:tc>
          <w:tcPr>
            <w:tcW w:w="737" w:type="dxa"/>
            <w:noWrap/>
            <w:vAlign w:val="center"/>
            <w:hideMark/>
          </w:tcPr>
          <w:p w14:paraId="08A3D1FE" w14:textId="14C73071"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8 631</w:t>
            </w:r>
          </w:p>
        </w:tc>
        <w:tc>
          <w:tcPr>
            <w:tcW w:w="737" w:type="dxa"/>
            <w:noWrap/>
            <w:vAlign w:val="center"/>
            <w:hideMark/>
          </w:tcPr>
          <w:p w14:paraId="0FBBB28D" w14:textId="0BCAFF71" w:rsidR="00D80D27" w:rsidRPr="00D80D27" w:rsidRDefault="00D80D27" w:rsidP="00D80D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80D27">
              <w:rPr>
                <w:rFonts w:cs="Tahoma"/>
                <w:color w:val="000000" w:themeColor="text1"/>
                <w:sz w:val="16"/>
                <w:szCs w:val="16"/>
              </w:rPr>
              <w:t>8 707</w:t>
            </w:r>
          </w:p>
        </w:tc>
      </w:tr>
      <w:tr w:rsidR="00D80D27" w:rsidRPr="00A419AA" w14:paraId="2BC85D84" w14:textId="77777777" w:rsidTr="00841726">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bottom w:val="none" w:sz="0" w:space="0" w:color="auto"/>
            </w:tcBorders>
            <w:shd w:val="clear" w:color="auto" w:fill="7F7F7F" w:themeFill="text1" w:themeFillTint="80"/>
            <w:noWrap/>
            <w:vAlign w:val="center"/>
            <w:hideMark/>
          </w:tcPr>
          <w:p w14:paraId="378A0100" w14:textId="77777777" w:rsidR="00D80D27" w:rsidRPr="00D80D27" w:rsidRDefault="00D80D27" w:rsidP="00ED28AC">
            <w:pPr>
              <w:spacing w:after="0"/>
              <w:jc w:val="center"/>
              <w:rPr>
                <w:rFonts w:cs="Tahoma"/>
                <w:b w:val="0"/>
                <w:bCs w:val="0"/>
                <w:sz w:val="16"/>
                <w:szCs w:val="16"/>
              </w:rPr>
            </w:pPr>
            <w:r w:rsidRPr="00D80D27">
              <w:rPr>
                <w:rFonts w:cs="Tahoma"/>
                <w:sz w:val="16"/>
                <w:szCs w:val="16"/>
              </w:rPr>
              <w:t>Celkem MSK</w:t>
            </w:r>
          </w:p>
        </w:tc>
        <w:tc>
          <w:tcPr>
            <w:tcW w:w="737" w:type="dxa"/>
            <w:noWrap/>
            <w:vAlign w:val="center"/>
            <w:hideMark/>
          </w:tcPr>
          <w:p w14:paraId="44553437" w14:textId="3A9674BC" w:rsidR="00D80D27" w:rsidRPr="00D80D27" w:rsidRDefault="00D80D27" w:rsidP="00ED28AC">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80D27">
              <w:rPr>
                <w:rFonts w:cs="Tahoma"/>
                <w:b/>
                <w:bCs/>
                <w:color w:val="000000" w:themeColor="text1"/>
                <w:sz w:val="16"/>
                <w:szCs w:val="16"/>
              </w:rPr>
              <w:t>49 099</w:t>
            </w:r>
          </w:p>
        </w:tc>
        <w:tc>
          <w:tcPr>
            <w:tcW w:w="737" w:type="dxa"/>
            <w:noWrap/>
            <w:vAlign w:val="center"/>
            <w:hideMark/>
          </w:tcPr>
          <w:p w14:paraId="13C10C4F" w14:textId="30434B25" w:rsidR="00D80D27" w:rsidRPr="00D80D27" w:rsidRDefault="00D80D27" w:rsidP="00ED28AC">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80D27">
              <w:rPr>
                <w:rFonts w:cs="Tahoma"/>
                <w:b/>
                <w:bCs/>
                <w:color w:val="000000" w:themeColor="text1"/>
                <w:sz w:val="16"/>
                <w:szCs w:val="16"/>
              </w:rPr>
              <w:t>47 091</w:t>
            </w:r>
          </w:p>
        </w:tc>
        <w:tc>
          <w:tcPr>
            <w:tcW w:w="737" w:type="dxa"/>
            <w:noWrap/>
            <w:vAlign w:val="center"/>
            <w:hideMark/>
          </w:tcPr>
          <w:p w14:paraId="7001DC82" w14:textId="33D0F1A4" w:rsidR="00D80D27" w:rsidRPr="00D80D27" w:rsidRDefault="00D80D27" w:rsidP="00ED28AC">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80D27">
              <w:rPr>
                <w:rFonts w:cs="Tahoma"/>
                <w:b/>
                <w:bCs/>
                <w:color w:val="000000" w:themeColor="text1"/>
                <w:sz w:val="16"/>
                <w:szCs w:val="16"/>
              </w:rPr>
              <w:t>43 987</w:t>
            </w:r>
          </w:p>
        </w:tc>
        <w:tc>
          <w:tcPr>
            <w:tcW w:w="737" w:type="dxa"/>
            <w:noWrap/>
            <w:vAlign w:val="center"/>
            <w:hideMark/>
          </w:tcPr>
          <w:p w14:paraId="12754EB5" w14:textId="42F24E2B" w:rsidR="00D80D27" w:rsidRPr="00D80D27" w:rsidRDefault="00D80D27" w:rsidP="00ED28AC">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80D27">
              <w:rPr>
                <w:rFonts w:cs="Tahoma"/>
                <w:b/>
                <w:bCs/>
                <w:color w:val="000000" w:themeColor="text1"/>
                <w:sz w:val="16"/>
                <w:szCs w:val="16"/>
              </w:rPr>
              <w:t>40 519</w:t>
            </w:r>
          </w:p>
        </w:tc>
        <w:tc>
          <w:tcPr>
            <w:tcW w:w="737" w:type="dxa"/>
            <w:noWrap/>
            <w:vAlign w:val="center"/>
            <w:hideMark/>
          </w:tcPr>
          <w:p w14:paraId="39592363" w14:textId="73A502B6" w:rsidR="00D80D27" w:rsidRPr="00D80D27" w:rsidRDefault="00D80D27" w:rsidP="00ED28AC">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80D27">
              <w:rPr>
                <w:rFonts w:cs="Tahoma"/>
                <w:b/>
                <w:bCs/>
                <w:color w:val="000000" w:themeColor="text1"/>
                <w:sz w:val="16"/>
                <w:szCs w:val="16"/>
              </w:rPr>
              <w:t>37 032</w:t>
            </w:r>
          </w:p>
        </w:tc>
        <w:tc>
          <w:tcPr>
            <w:tcW w:w="737" w:type="dxa"/>
            <w:noWrap/>
            <w:vAlign w:val="center"/>
            <w:hideMark/>
          </w:tcPr>
          <w:p w14:paraId="2BAF5832" w14:textId="0C0B0ADF" w:rsidR="00D80D27" w:rsidRPr="00D80D27" w:rsidRDefault="00D80D27" w:rsidP="00ED28AC">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80D27">
              <w:rPr>
                <w:rFonts w:cs="Tahoma"/>
                <w:b/>
                <w:bCs/>
                <w:color w:val="000000" w:themeColor="text1"/>
                <w:sz w:val="16"/>
                <w:szCs w:val="16"/>
              </w:rPr>
              <w:t>34 832</w:t>
            </w:r>
          </w:p>
        </w:tc>
        <w:tc>
          <w:tcPr>
            <w:tcW w:w="737" w:type="dxa"/>
            <w:noWrap/>
            <w:vAlign w:val="center"/>
            <w:hideMark/>
          </w:tcPr>
          <w:p w14:paraId="00D737BB" w14:textId="672D0CE1" w:rsidR="00D80D27" w:rsidRPr="00D80D27" w:rsidRDefault="00D80D27" w:rsidP="00ED28AC">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80D27">
              <w:rPr>
                <w:rFonts w:cs="Tahoma"/>
                <w:b/>
                <w:bCs/>
                <w:color w:val="000000" w:themeColor="text1"/>
                <w:sz w:val="16"/>
                <w:szCs w:val="16"/>
              </w:rPr>
              <w:t>33 763</w:t>
            </w:r>
          </w:p>
        </w:tc>
        <w:tc>
          <w:tcPr>
            <w:tcW w:w="737" w:type="dxa"/>
            <w:noWrap/>
            <w:vAlign w:val="center"/>
            <w:hideMark/>
          </w:tcPr>
          <w:p w14:paraId="5B81B1EF" w14:textId="1E2FA888" w:rsidR="00D80D27" w:rsidRPr="00D80D27" w:rsidRDefault="00D80D27" w:rsidP="00ED28AC">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80D27">
              <w:rPr>
                <w:rFonts w:cs="Tahoma"/>
                <w:b/>
                <w:bCs/>
                <w:color w:val="000000" w:themeColor="text1"/>
                <w:sz w:val="16"/>
                <w:szCs w:val="16"/>
              </w:rPr>
              <w:t>33 178</w:t>
            </w:r>
          </w:p>
        </w:tc>
        <w:tc>
          <w:tcPr>
            <w:tcW w:w="737" w:type="dxa"/>
            <w:noWrap/>
            <w:vAlign w:val="center"/>
            <w:hideMark/>
          </w:tcPr>
          <w:p w14:paraId="19941617" w14:textId="1E13086F" w:rsidR="00D80D27" w:rsidRPr="00D80D27" w:rsidRDefault="00D80D27" w:rsidP="00ED28AC">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80D27">
              <w:rPr>
                <w:rFonts w:cs="Tahoma"/>
                <w:b/>
                <w:bCs/>
                <w:color w:val="000000" w:themeColor="text1"/>
                <w:sz w:val="16"/>
                <w:szCs w:val="16"/>
              </w:rPr>
              <w:t>32 781</w:t>
            </w:r>
          </w:p>
        </w:tc>
        <w:tc>
          <w:tcPr>
            <w:tcW w:w="737" w:type="dxa"/>
            <w:noWrap/>
            <w:vAlign w:val="center"/>
            <w:hideMark/>
          </w:tcPr>
          <w:p w14:paraId="61201D63" w14:textId="7341BC82" w:rsidR="00D80D27" w:rsidRPr="00D80D27" w:rsidRDefault="00D80D27" w:rsidP="00ED28AC">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80D27">
              <w:rPr>
                <w:rFonts w:cs="Tahoma"/>
                <w:b/>
                <w:bCs/>
                <w:color w:val="000000" w:themeColor="text1"/>
                <w:sz w:val="16"/>
                <w:szCs w:val="16"/>
              </w:rPr>
              <w:t>32 768</w:t>
            </w:r>
          </w:p>
        </w:tc>
        <w:tc>
          <w:tcPr>
            <w:tcW w:w="737" w:type="dxa"/>
            <w:noWrap/>
            <w:vAlign w:val="center"/>
            <w:hideMark/>
          </w:tcPr>
          <w:p w14:paraId="28143F2D" w14:textId="13AB6C17" w:rsidR="00D80D27" w:rsidRPr="00D80D27" w:rsidRDefault="00D80D27" w:rsidP="00ED28AC">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80D27">
              <w:rPr>
                <w:rFonts w:cs="Tahoma"/>
                <w:b/>
                <w:bCs/>
                <w:color w:val="000000" w:themeColor="text1"/>
                <w:sz w:val="16"/>
                <w:szCs w:val="16"/>
              </w:rPr>
              <w:t>32 859</w:t>
            </w:r>
          </w:p>
        </w:tc>
      </w:tr>
    </w:tbl>
    <w:p w14:paraId="40B86553" w14:textId="377E73FB" w:rsidR="00233714" w:rsidRPr="00D80D27" w:rsidRDefault="00233714" w:rsidP="00233714">
      <w:pPr>
        <w:rPr>
          <w:color w:val="000000" w:themeColor="text1"/>
          <w:sz w:val="16"/>
          <w:szCs w:val="16"/>
        </w:rPr>
      </w:pPr>
      <w:r w:rsidRPr="00D80D27">
        <w:rPr>
          <w:color w:val="000000" w:themeColor="text1"/>
          <w:sz w:val="16"/>
          <w:szCs w:val="16"/>
        </w:rPr>
        <w:t>Zdroj: ČSÚ</w:t>
      </w:r>
    </w:p>
    <w:p w14:paraId="4C83C770" w14:textId="0484239C" w:rsidR="004F08EE" w:rsidRPr="00D80D27" w:rsidRDefault="000E137C" w:rsidP="00EF1DC0">
      <w:pPr>
        <w:rPr>
          <w:color w:val="000000" w:themeColor="text1"/>
        </w:rPr>
      </w:pPr>
      <w:r w:rsidRPr="5ACE9818">
        <w:rPr>
          <w:rStyle w:val="normaltextrun"/>
          <w:rFonts w:cs="Tahoma"/>
          <w:color w:val="000000"/>
          <w:shd w:val="clear" w:color="auto" w:fill="FFFFFF"/>
        </w:rPr>
        <w:t xml:space="preserve">Počet osob ve věkové kohortě </w:t>
      </w:r>
      <w:r w:rsidRPr="5ACE9818">
        <w:rPr>
          <w:rStyle w:val="contextualspellingandgrammarerror"/>
          <w:rFonts w:cs="Tahoma"/>
          <w:color w:val="000000"/>
          <w:shd w:val="clear" w:color="auto" w:fill="FFFFFF"/>
        </w:rPr>
        <w:t>19–21</w:t>
      </w:r>
      <w:r w:rsidRPr="5ACE9818">
        <w:rPr>
          <w:rStyle w:val="normaltextrun"/>
          <w:rFonts w:cs="Tahoma"/>
          <w:color w:val="000000"/>
          <w:shd w:val="clear" w:color="auto" w:fill="FFFFFF"/>
        </w:rPr>
        <w:t xml:space="preserve"> let zaznamenal po několika letech poklesu meziroční přírůstek, a</w:t>
      </w:r>
      <w:r w:rsidR="00D80D27">
        <w:rPr>
          <w:rStyle w:val="normaltextrun"/>
          <w:rFonts w:cs="Tahoma"/>
          <w:color w:val="000000"/>
          <w:shd w:val="clear" w:color="auto" w:fill="FFFFFF"/>
        </w:rPr>
        <w:t> </w:t>
      </w:r>
      <w:r w:rsidRPr="5ACE9818">
        <w:rPr>
          <w:rStyle w:val="normaltextrun"/>
          <w:rFonts w:cs="Tahoma"/>
          <w:color w:val="000000"/>
          <w:shd w:val="clear" w:color="auto" w:fill="FFFFFF"/>
        </w:rPr>
        <w:t>to o 91 osob</w:t>
      </w:r>
      <w:r w:rsidR="25B2DA91" w:rsidRPr="5ACE9818">
        <w:rPr>
          <w:rStyle w:val="normaltextrun"/>
          <w:rFonts w:cs="Tahoma"/>
          <w:color w:val="000000"/>
          <w:shd w:val="clear" w:color="auto" w:fill="FFFFFF"/>
        </w:rPr>
        <w:t xml:space="preserve"> na celkový počet 32 859</w:t>
      </w:r>
      <w:r w:rsidRPr="5ACE9818">
        <w:rPr>
          <w:rStyle w:val="normaltextrun"/>
          <w:rFonts w:cs="Tahoma"/>
          <w:color w:val="000000"/>
          <w:shd w:val="clear" w:color="auto" w:fill="FFFFFF"/>
        </w:rPr>
        <w:t>, což představuje navýšení o 0,3 %</w:t>
      </w:r>
      <w:r w:rsidR="0D353F50" w:rsidRPr="5ACE9818">
        <w:rPr>
          <w:rStyle w:val="normaltextrun"/>
          <w:rFonts w:cs="Tahoma"/>
          <w:color w:val="000000"/>
          <w:shd w:val="clear" w:color="auto" w:fill="FFFFFF"/>
        </w:rPr>
        <w:t xml:space="preserve"> oproti předchozímu roku</w:t>
      </w:r>
      <w:r w:rsidRPr="5ACE9818">
        <w:rPr>
          <w:rStyle w:val="normaltextrun"/>
          <w:rFonts w:cs="Tahoma"/>
          <w:color w:val="000000"/>
          <w:shd w:val="clear" w:color="auto" w:fill="FFFFFF"/>
        </w:rPr>
        <w:t>. K</w:t>
      </w:r>
      <w:r w:rsidR="004B5598">
        <w:rPr>
          <w:rStyle w:val="normaltextrun"/>
          <w:rFonts w:cs="Tahoma"/>
          <w:color w:val="000000"/>
          <w:shd w:val="clear" w:color="auto" w:fill="FFFFFF"/>
        </w:rPr>
        <w:t> </w:t>
      </w:r>
      <w:r w:rsidRPr="00D80D27">
        <w:rPr>
          <w:rStyle w:val="normaltextrun"/>
          <w:rFonts w:cs="Tahoma"/>
          <w:color w:val="000000" w:themeColor="text1"/>
          <w:shd w:val="clear" w:color="auto" w:fill="FFFFFF"/>
        </w:rPr>
        <w:t xml:space="preserve">meziročnímu nárůstu počtu osob </w:t>
      </w:r>
      <w:r w:rsidR="60BCC873" w:rsidRPr="00D80D27">
        <w:rPr>
          <w:rStyle w:val="normaltextrun"/>
          <w:rFonts w:cs="Tahoma"/>
          <w:color w:val="000000" w:themeColor="text1"/>
          <w:shd w:val="clear" w:color="auto" w:fill="FFFFFF"/>
        </w:rPr>
        <w:t>v</w:t>
      </w:r>
      <w:r w:rsidR="004B5598">
        <w:rPr>
          <w:rStyle w:val="normaltextrun"/>
          <w:rFonts w:cs="Tahoma"/>
          <w:color w:val="000000" w:themeColor="text1"/>
          <w:shd w:val="clear" w:color="auto" w:fill="FFFFFF"/>
        </w:rPr>
        <w:t> </w:t>
      </w:r>
      <w:r w:rsidRPr="00D80D27">
        <w:rPr>
          <w:rStyle w:val="normaltextrun"/>
          <w:rFonts w:cs="Tahoma"/>
          <w:color w:val="000000" w:themeColor="text1"/>
          <w:shd w:val="clear" w:color="auto" w:fill="FFFFFF"/>
        </w:rPr>
        <w:t>této věkové kategori</w:t>
      </w:r>
      <w:r w:rsidR="0A1E296D" w:rsidRPr="00D80D27">
        <w:rPr>
          <w:rStyle w:val="normaltextrun"/>
          <w:rFonts w:cs="Tahoma"/>
          <w:color w:val="000000" w:themeColor="text1"/>
          <w:shd w:val="clear" w:color="auto" w:fill="FFFFFF"/>
        </w:rPr>
        <w:t>i</w:t>
      </w:r>
      <w:r w:rsidRPr="00D80D27">
        <w:rPr>
          <w:rStyle w:val="normaltextrun"/>
          <w:rFonts w:cs="Tahoma"/>
          <w:color w:val="000000" w:themeColor="text1"/>
          <w:shd w:val="clear" w:color="auto" w:fill="FFFFFF"/>
        </w:rPr>
        <w:t xml:space="preserve"> došlo, </w:t>
      </w:r>
      <w:r w:rsidR="5EEDC24C" w:rsidRPr="00D80D27">
        <w:rPr>
          <w:rStyle w:val="normaltextrun"/>
          <w:rFonts w:cs="Tahoma"/>
          <w:color w:val="000000" w:themeColor="text1"/>
          <w:shd w:val="clear" w:color="auto" w:fill="FFFFFF"/>
        </w:rPr>
        <w:t>s</w:t>
      </w:r>
      <w:r w:rsidR="004B5598">
        <w:rPr>
          <w:rStyle w:val="normaltextrun"/>
          <w:rFonts w:cs="Tahoma"/>
          <w:color w:val="000000" w:themeColor="text1"/>
          <w:shd w:val="clear" w:color="auto" w:fill="FFFFFF"/>
        </w:rPr>
        <w:t> </w:t>
      </w:r>
      <w:r w:rsidR="5EEDC24C" w:rsidRPr="00D80D27">
        <w:rPr>
          <w:rStyle w:val="normaltextrun"/>
          <w:rFonts w:cs="Tahoma"/>
          <w:color w:val="000000" w:themeColor="text1"/>
          <w:shd w:val="clear" w:color="auto" w:fill="FFFFFF"/>
        </w:rPr>
        <w:t>výjimkou</w:t>
      </w:r>
      <w:r w:rsidRPr="00D80D27">
        <w:rPr>
          <w:rStyle w:val="normaltextrun"/>
          <w:rFonts w:cs="Tahoma"/>
          <w:color w:val="000000" w:themeColor="text1"/>
          <w:shd w:val="clear" w:color="auto" w:fill="FFFFFF"/>
        </w:rPr>
        <w:t xml:space="preserve"> okres</w:t>
      </w:r>
      <w:r w:rsidR="4F631DFF" w:rsidRPr="00D80D27">
        <w:rPr>
          <w:rStyle w:val="normaltextrun"/>
          <w:rFonts w:cs="Tahoma"/>
          <w:color w:val="000000" w:themeColor="text1"/>
          <w:shd w:val="clear" w:color="auto" w:fill="FFFFFF"/>
        </w:rPr>
        <w:t>ů</w:t>
      </w:r>
      <w:r w:rsidRPr="00D80D27">
        <w:rPr>
          <w:rStyle w:val="normaltextrun"/>
          <w:rFonts w:cs="Tahoma"/>
          <w:color w:val="000000" w:themeColor="text1"/>
          <w:shd w:val="clear" w:color="auto" w:fill="FFFFFF"/>
        </w:rPr>
        <w:t xml:space="preserve"> </w:t>
      </w:r>
      <w:r w:rsidRPr="00D80D27">
        <w:rPr>
          <w:rStyle w:val="contextualspellingandgrammarerror"/>
          <w:rFonts w:cs="Tahoma"/>
          <w:color w:val="000000" w:themeColor="text1"/>
          <w:shd w:val="clear" w:color="auto" w:fill="FFFFFF"/>
        </w:rPr>
        <w:t>Frýdek-Místek</w:t>
      </w:r>
      <w:r w:rsidRPr="00D80D27">
        <w:rPr>
          <w:rStyle w:val="normaltextrun"/>
          <w:rFonts w:cs="Tahoma"/>
          <w:color w:val="000000" w:themeColor="text1"/>
          <w:shd w:val="clear" w:color="auto" w:fill="FFFFFF"/>
        </w:rPr>
        <w:t xml:space="preserve"> a</w:t>
      </w:r>
      <w:r w:rsidR="004726D6">
        <w:rPr>
          <w:rStyle w:val="normaltextrun"/>
          <w:rFonts w:cs="Tahoma"/>
          <w:color w:val="000000" w:themeColor="text1"/>
          <w:shd w:val="clear" w:color="auto" w:fill="FFFFFF"/>
        </w:rPr>
        <w:t> </w:t>
      </w:r>
      <w:r w:rsidRPr="00D80D27">
        <w:rPr>
          <w:rStyle w:val="normaltextrun"/>
          <w:rFonts w:cs="Tahoma"/>
          <w:color w:val="000000" w:themeColor="text1"/>
          <w:shd w:val="clear" w:color="auto" w:fill="FFFFFF"/>
        </w:rPr>
        <w:t xml:space="preserve">Nový Jičín, </w:t>
      </w:r>
      <w:r w:rsidR="27E97E83" w:rsidRPr="00D80D27">
        <w:rPr>
          <w:rStyle w:val="normaltextrun"/>
          <w:rFonts w:cs="Tahoma"/>
          <w:color w:val="000000" w:themeColor="text1"/>
          <w:shd w:val="clear" w:color="auto" w:fill="FFFFFF"/>
        </w:rPr>
        <w:t>ve</w:t>
      </w:r>
      <w:r w:rsidRPr="00D80D27">
        <w:rPr>
          <w:rStyle w:val="normaltextrun"/>
          <w:rFonts w:cs="Tahoma"/>
          <w:color w:val="000000" w:themeColor="text1"/>
          <w:shd w:val="clear" w:color="auto" w:fill="FFFFFF"/>
        </w:rPr>
        <w:t xml:space="preserve"> všech </w:t>
      </w:r>
      <w:r w:rsidR="70D3654B" w:rsidRPr="00D80D27">
        <w:rPr>
          <w:rStyle w:val="normaltextrun"/>
          <w:rFonts w:cs="Tahoma"/>
          <w:color w:val="000000" w:themeColor="text1"/>
          <w:shd w:val="clear" w:color="auto" w:fill="FFFFFF"/>
        </w:rPr>
        <w:t xml:space="preserve">ostatních </w:t>
      </w:r>
      <w:r w:rsidRPr="00D80D27">
        <w:rPr>
          <w:rStyle w:val="normaltextrun"/>
          <w:rFonts w:cs="Tahoma"/>
          <w:color w:val="000000" w:themeColor="text1"/>
          <w:shd w:val="clear" w:color="auto" w:fill="FFFFFF"/>
        </w:rPr>
        <w:t>okres</w:t>
      </w:r>
      <w:r w:rsidR="33D4D2BA" w:rsidRPr="00D80D27">
        <w:rPr>
          <w:rStyle w:val="normaltextrun"/>
          <w:rFonts w:cs="Tahoma"/>
          <w:color w:val="000000" w:themeColor="text1"/>
          <w:shd w:val="clear" w:color="auto" w:fill="FFFFFF"/>
        </w:rPr>
        <w:t>ech</w:t>
      </w:r>
      <w:r w:rsidRPr="00D80D27">
        <w:rPr>
          <w:rStyle w:val="normaltextrun"/>
          <w:rFonts w:cs="Tahoma"/>
          <w:color w:val="000000" w:themeColor="text1"/>
          <w:shd w:val="clear" w:color="auto" w:fill="FFFFFF"/>
        </w:rPr>
        <w:t xml:space="preserve"> MSK.</w:t>
      </w:r>
    </w:p>
    <w:p w14:paraId="7FD9133D" w14:textId="77777777" w:rsidR="00D665AF" w:rsidRPr="00D80D27" w:rsidRDefault="00D665AF" w:rsidP="006A7365">
      <w:pPr>
        <w:pStyle w:val="Tabulka"/>
        <w:spacing w:before="200" w:beforeAutospacing="0" w:after="120" w:afterAutospacing="0"/>
        <w:ind w:left="1276" w:hanging="1276"/>
        <w:jc w:val="both"/>
        <w:rPr>
          <w:color w:val="000000" w:themeColor="text1"/>
        </w:rPr>
      </w:pPr>
      <w:bookmarkStart w:id="171" w:name="_Toc129600048"/>
      <w:bookmarkStart w:id="172" w:name="_Toc129610096"/>
      <w:r w:rsidRPr="00D80D27">
        <w:rPr>
          <w:color w:val="000000" w:themeColor="text1"/>
        </w:rPr>
        <w:t>Vyšší odborné školy</w:t>
      </w:r>
      <w:bookmarkEnd w:id="171"/>
      <w:bookmarkEnd w:id="172"/>
    </w:p>
    <w:tbl>
      <w:tblPr>
        <w:tblStyle w:val="Tmavtabulkasmkou5zvraznn3"/>
        <w:tblW w:w="9524" w:type="dxa"/>
        <w:jc w:val="center"/>
        <w:tblLayout w:type="fixed"/>
        <w:tblCellMar>
          <w:left w:w="0" w:type="dxa"/>
          <w:right w:w="0" w:type="dxa"/>
        </w:tblCellMar>
        <w:tblLook w:val="04A0" w:firstRow="1" w:lastRow="0" w:firstColumn="1" w:lastColumn="0" w:noHBand="0" w:noVBand="1"/>
      </w:tblPr>
      <w:tblGrid>
        <w:gridCol w:w="2268"/>
        <w:gridCol w:w="907"/>
        <w:gridCol w:w="907"/>
        <w:gridCol w:w="907"/>
        <w:gridCol w:w="907"/>
        <w:gridCol w:w="907"/>
        <w:gridCol w:w="907"/>
        <w:gridCol w:w="907"/>
        <w:gridCol w:w="907"/>
      </w:tblGrid>
      <w:tr w:rsidR="00A419AA" w:rsidRPr="00A419AA" w14:paraId="696D04AF" w14:textId="77777777" w:rsidTr="00841726">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268"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45C40AC3" w14:textId="77777777" w:rsidR="00E90FD7" w:rsidRPr="00D80D27" w:rsidRDefault="00E90FD7" w:rsidP="0064317A">
            <w:pPr>
              <w:spacing w:after="0"/>
              <w:jc w:val="center"/>
              <w:rPr>
                <w:rFonts w:cs="Tahoma"/>
                <w:b w:val="0"/>
                <w:bCs w:val="0"/>
                <w:sz w:val="16"/>
                <w:szCs w:val="16"/>
              </w:rPr>
            </w:pPr>
            <w:r w:rsidRPr="00D80D27">
              <w:rPr>
                <w:rFonts w:cs="Tahoma"/>
                <w:sz w:val="16"/>
                <w:szCs w:val="16"/>
              </w:rPr>
              <w:t>Zřizovatel</w:t>
            </w:r>
          </w:p>
        </w:tc>
        <w:tc>
          <w:tcPr>
            <w:tcW w:w="1814" w:type="dxa"/>
            <w:gridSpan w:val="2"/>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0CDDC192" w14:textId="77777777" w:rsidR="00E90FD7" w:rsidRPr="00D80D27" w:rsidRDefault="00E90FD7" w:rsidP="0064317A">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D80D27">
              <w:rPr>
                <w:rFonts w:cs="Tahoma"/>
                <w:sz w:val="16"/>
                <w:szCs w:val="16"/>
              </w:rPr>
              <w:t>Počet škol</w:t>
            </w:r>
          </w:p>
        </w:tc>
        <w:tc>
          <w:tcPr>
            <w:tcW w:w="5442" w:type="dxa"/>
            <w:gridSpan w:val="6"/>
            <w:tcBorders>
              <w:top w:val="none" w:sz="0" w:space="0" w:color="auto"/>
              <w:left w:val="none" w:sz="0" w:space="0" w:color="auto"/>
              <w:right w:val="none" w:sz="0" w:space="0" w:color="auto"/>
            </w:tcBorders>
            <w:shd w:val="clear" w:color="auto" w:fill="7F7F7F" w:themeFill="text1" w:themeFillTint="80"/>
            <w:noWrap/>
            <w:vAlign w:val="center"/>
            <w:hideMark/>
          </w:tcPr>
          <w:p w14:paraId="3257B2A4" w14:textId="77777777" w:rsidR="00E90FD7" w:rsidRPr="00D80D27" w:rsidRDefault="00E90FD7" w:rsidP="0064317A">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D80D27">
              <w:rPr>
                <w:rFonts w:cs="Tahoma"/>
                <w:sz w:val="16"/>
                <w:szCs w:val="16"/>
              </w:rPr>
              <w:t>Počet studentů</w:t>
            </w:r>
          </w:p>
        </w:tc>
      </w:tr>
      <w:tr w:rsidR="00A419AA" w:rsidRPr="00A419AA" w14:paraId="56D49B14" w14:textId="77777777" w:rsidTr="0084172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268" w:type="dxa"/>
            <w:vMerge/>
            <w:tcBorders>
              <w:left w:val="none" w:sz="0" w:space="0" w:color="auto"/>
            </w:tcBorders>
            <w:hideMark/>
          </w:tcPr>
          <w:p w14:paraId="165995E1" w14:textId="77777777" w:rsidR="00E90FD7" w:rsidRPr="00A419AA" w:rsidRDefault="00E90FD7" w:rsidP="003B2A44">
            <w:pPr>
              <w:spacing w:after="0"/>
              <w:jc w:val="center"/>
              <w:rPr>
                <w:rFonts w:cs="Tahoma"/>
                <w:b w:val="0"/>
                <w:bCs w:val="0"/>
                <w:color w:val="FF0000"/>
                <w:sz w:val="16"/>
                <w:szCs w:val="16"/>
              </w:rPr>
            </w:pPr>
          </w:p>
        </w:tc>
        <w:tc>
          <w:tcPr>
            <w:tcW w:w="1814" w:type="dxa"/>
            <w:gridSpan w:val="2"/>
            <w:vMerge/>
            <w:hideMark/>
          </w:tcPr>
          <w:p w14:paraId="05D78639" w14:textId="77777777" w:rsidR="00E90FD7" w:rsidRPr="00A419AA" w:rsidRDefault="00E90FD7"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814" w:type="dxa"/>
            <w:gridSpan w:val="2"/>
            <w:vAlign w:val="center"/>
            <w:hideMark/>
          </w:tcPr>
          <w:p w14:paraId="3844F600" w14:textId="77777777" w:rsidR="00E90FD7" w:rsidRPr="00D80D27" w:rsidRDefault="00A45C5F" w:rsidP="00CB523A">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80D27">
              <w:rPr>
                <w:rFonts w:cs="Tahoma"/>
                <w:b/>
                <w:bCs/>
                <w:color w:val="000000" w:themeColor="text1"/>
                <w:sz w:val="16"/>
                <w:szCs w:val="16"/>
              </w:rPr>
              <w:t xml:space="preserve">v </w:t>
            </w:r>
            <w:r w:rsidR="00E90FD7" w:rsidRPr="00D80D27">
              <w:rPr>
                <w:rFonts w:cs="Tahoma"/>
                <w:b/>
                <w:bCs/>
                <w:color w:val="000000" w:themeColor="text1"/>
                <w:sz w:val="16"/>
                <w:szCs w:val="16"/>
              </w:rPr>
              <w:t>denní form</w:t>
            </w:r>
            <w:r w:rsidRPr="00D80D27">
              <w:rPr>
                <w:rFonts w:cs="Tahoma"/>
                <w:b/>
                <w:bCs/>
                <w:color w:val="000000" w:themeColor="text1"/>
                <w:sz w:val="16"/>
                <w:szCs w:val="16"/>
              </w:rPr>
              <w:t>ě</w:t>
            </w:r>
            <w:r w:rsidR="00E90FD7" w:rsidRPr="00D80D27">
              <w:rPr>
                <w:rFonts w:cs="Tahoma"/>
                <w:b/>
                <w:bCs/>
                <w:color w:val="000000" w:themeColor="text1"/>
                <w:sz w:val="16"/>
                <w:szCs w:val="16"/>
              </w:rPr>
              <w:t xml:space="preserve"> vzdělávání</w:t>
            </w:r>
          </w:p>
        </w:tc>
        <w:tc>
          <w:tcPr>
            <w:tcW w:w="1814" w:type="dxa"/>
            <w:gridSpan w:val="2"/>
            <w:vAlign w:val="center"/>
            <w:hideMark/>
          </w:tcPr>
          <w:p w14:paraId="489E27CE" w14:textId="77777777" w:rsidR="00E90FD7" w:rsidRPr="00D80D27" w:rsidRDefault="00A45C5F" w:rsidP="00CB523A">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80D27">
              <w:rPr>
                <w:rFonts w:cs="Tahoma"/>
                <w:b/>
                <w:bCs/>
                <w:color w:val="000000" w:themeColor="text1"/>
                <w:sz w:val="16"/>
                <w:szCs w:val="16"/>
              </w:rPr>
              <w:t>v </w:t>
            </w:r>
            <w:r w:rsidR="00E90FD7" w:rsidRPr="00D80D27">
              <w:rPr>
                <w:rFonts w:cs="Tahoma"/>
                <w:b/>
                <w:bCs/>
                <w:color w:val="000000" w:themeColor="text1"/>
                <w:sz w:val="16"/>
                <w:szCs w:val="16"/>
              </w:rPr>
              <w:t>ostatní</w:t>
            </w:r>
            <w:r w:rsidRPr="00D80D27">
              <w:rPr>
                <w:rFonts w:cs="Tahoma"/>
                <w:b/>
                <w:bCs/>
                <w:color w:val="000000" w:themeColor="text1"/>
                <w:sz w:val="16"/>
                <w:szCs w:val="16"/>
              </w:rPr>
              <w:t>ch</w:t>
            </w:r>
            <w:r w:rsidR="00E90FD7" w:rsidRPr="00D80D27">
              <w:rPr>
                <w:rFonts w:cs="Tahoma"/>
                <w:b/>
                <w:bCs/>
                <w:color w:val="000000" w:themeColor="text1"/>
                <w:sz w:val="16"/>
                <w:szCs w:val="16"/>
              </w:rPr>
              <w:t xml:space="preserve"> form</w:t>
            </w:r>
            <w:r w:rsidRPr="00D80D27">
              <w:rPr>
                <w:rFonts w:cs="Tahoma"/>
                <w:b/>
                <w:bCs/>
                <w:color w:val="000000" w:themeColor="text1"/>
                <w:sz w:val="16"/>
                <w:szCs w:val="16"/>
              </w:rPr>
              <w:t>ách</w:t>
            </w:r>
            <w:r w:rsidR="00E90FD7" w:rsidRPr="00D80D27">
              <w:rPr>
                <w:rFonts w:cs="Tahoma"/>
                <w:b/>
                <w:bCs/>
                <w:color w:val="000000" w:themeColor="text1"/>
                <w:sz w:val="16"/>
                <w:szCs w:val="16"/>
              </w:rPr>
              <w:t xml:space="preserve"> vzdělávání</w:t>
            </w:r>
          </w:p>
        </w:tc>
        <w:tc>
          <w:tcPr>
            <w:tcW w:w="1814" w:type="dxa"/>
            <w:gridSpan w:val="2"/>
            <w:noWrap/>
            <w:vAlign w:val="center"/>
            <w:hideMark/>
          </w:tcPr>
          <w:p w14:paraId="7669E073" w14:textId="77777777" w:rsidR="00E90FD7" w:rsidRPr="00D80D27" w:rsidRDefault="00E90FD7" w:rsidP="00CB523A">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80D27">
              <w:rPr>
                <w:rFonts w:cs="Tahoma"/>
                <w:b/>
                <w:bCs/>
                <w:color w:val="000000" w:themeColor="text1"/>
                <w:sz w:val="16"/>
                <w:szCs w:val="16"/>
              </w:rPr>
              <w:t>celkem</w:t>
            </w:r>
          </w:p>
        </w:tc>
      </w:tr>
      <w:tr w:rsidR="00CE041A" w:rsidRPr="00A419AA" w14:paraId="0FA89015" w14:textId="77777777" w:rsidTr="00841726">
        <w:trPr>
          <w:trHeight w:val="255"/>
          <w:jc w:val="center"/>
        </w:trPr>
        <w:tc>
          <w:tcPr>
            <w:cnfStyle w:val="001000000000" w:firstRow="0" w:lastRow="0" w:firstColumn="1" w:lastColumn="0" w:oddVBand="0" w:evenVBand="0" w:oddHBand="0" w:evenHBand="0" w:firstRowFirstColumn="0" w:firstRowLastColumn="0" w:lastRowFirstColumn="0" w:lastRowLastColumn="0"/>
            <w:tcW w:w="2268" w:type="dxa"/>
            <w:vMerge/>
            <w:tcBorders>
              <w:left w:val="none" w:sz="0" w:space="0" w:color="auto"/>
            </w:tcBorders>
            <w:hideMark/>
          </w:tcPr>
          <w:p w14:paraId="354E3F7C" w14:textId="77777777" w:rsidR="00CE041A" w:rsidRPr="00A419AA" w:rsidRDefault="00CE041A" w:rsidP="00CE041A">
            <w:pPr>
              <w:spacing w:after="0"/>
              <w:jc w:val="center"/>
              <w:rPr>
                <w:rFonts w:cs="Tahoma"/>
                <w:b w:val="0"/>
                <w:bCs w:val="0"/>
                <w:color w:val="FF0000"/>
                <w:sz w:val="16"/>
                <w:szCs w:val="16"/>
              </w:rPr>
            </w:pPr>
          </w:p>
        </w:tc>
        <w:tc>
          <w:tcPr>
            <w:tcW w:w="907" w:type="dxa"/>
            <w:noWrap/>
            <w:vAlign w:val="center"/>
            <w:hideMark/>
          </w:tcPr>
          <w:p w14:paraId="15E63D22" w14:textId="2AA49947" w:rsidR="00CE041A" w:rsidRPr="00CE041A" w:rsidRDefault="00CE041A" w:rsidP="00CE041A">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E041A">
              <w:rPr>
                <w:rFonts w:cs="Tahoma"/>
                <w:b/>
                <w:bCs/>
                <w:color w:val="000000" w:themeColor="text1"/>
                <w:sz w:val="16"/>
                <w:szCs w:val="16"/>
              </w:rPr>
              <w:t>20/21</w:t>
            </w:r>
          </w:p>
        </w:tc>
        <w:tc>
          <w:tcPr>
            <w:tcW w:w="907" w:type="dxa"/>
            <w:noWrap/>
            <w:vAlign w:val="center"/>
            <w:hideMark/>
          </w:tcPr>
          <w:p w14:paraId="3CC406F6" w14:textId="13BAC191" w:rsidR="00CE041A" w:rsidRPr="00CE041A" w:rsidRDefault="00CE041A" w:rsidP="00CE041A">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E041A">
              <w:rPr>
                <w:rFonts w:cs="Tahoma"/>
                <w:b/>
                <w:bCs/>
                <w:color w:val="000000" w:themeColor="text1"/>
                <w:sz w:val="16"/>
                <w:szCs w:val="16"/>
              </w:rPr>
              <w:t>21/22</w:t>
            </w:r>
          </w:p>
        </w:tc>
        <w:tc>
          <w:tcPr>
            <w:tcW w:w="907" w:type="dxa"/>
            <w:noWrap/>
            <w:vAlign w:val="center"/>
            <w:hideMark/>
          </w:tcPr>
          <w:p w14:paraId="474BDB64" w14:textId="6EB3F819" w:rsidR="00CE041A" w:rsidRPr="00CE041A" w:rsidRDefault="00CE041A" w:rsidP="00CE041A">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E041A">
              <w:rPr>
                <w:rFonts w:cs="Tahoma"/>
                <w:b/>
                <w:bCs/>
                <w:color w:val="000000" w:themeColor="text1"/>
                <w:sz w:val="16"/>
                <w:szCs w:val="16"/>
              </w:rPr>
              <w:t>20/21</w:t>
            </w:r>
          </w:p>
        </w:tc>
        <w:tc>
          <w:tcPr>
            <w:tcW w:w="907" w:type="dxa"/>
            <w:noWrap/>
            <w:vAlign w:val="center"/>
            <w:hideMark/>
          </w:tcPr>
          <w:p w14:paraId="442C64DE" w14:textId="3BFE7383" w:rsidR="00CE041A" w:rsidRPr="00CE041A" w:rsidRDefault="00CE041A" w:rsidP="00CE041A">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E041A">
              <w:rPr>
                <w:rFonts w:cs="Tahoma"/>
                <w:b/>
                <w:bCs/>
                <w:color w:val="000000" w:themeColor="text1"/>
                <w:sz w:val="16"/>
                <w:szCs w:val="16"/>
              </w:rPr>
              <w:t>21/22</w:t>
            </w:r>
          </w:p>
        </w:tc>
        <w:tc>
          <w:tcPr>
            <w:tcW w:w="907" w:type="dxa"/>
            <w:noWrap/>
            <w:vAlign w:val="center"/>
            <w:hideMark/>
          </w:tcPr>
          <w:p w14:paraId="762674CF" w14:textId="08D2FF0B" w:rsidR="00CE041A" w:rsidRPr="00CE041A" w:rsidRDefault="00CE041A" w:rsidP="00CE041A">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E041A">
              <w:rPr>
                <w:rFonts w:cs="Tahoma"/>
                <w:b/>
                <w:bCs/>
                <w:color w:val="000000" w:themeColor="text1"/>
                <w:sz w:val="16"/>
                <w:szCs w:val="16"/>
              </w:rPr>
              <w:t>20/21</w:t>
            </w:r>
          </w:p>
        </w:tc>
        <w:tc>
          <w:tcPr>
            <w:tcW w:w="907" w:type="dxa"/>
            <w:noWrap/>
            <w:vAlign w:val="center"/>
            <w:hideMark/>
          </w:tcPr>
          <w:p w14:paraId="3C5C1313" w14:textId="07F3C30D" w:rsidR="00CE041A" w:rsidRPr="00CE041A" w:rsidRDefault="00CE041A" w:rsidP="00CE041A">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E041A">
              <w:rPr>
                <w:rFonts w:cs="Tahoma"/>
                <w:b/>
                <w:bCs/>
                <w:color w:val="000000" w:themeColor="text1"/>
                <w:sz w:val="16"/>
                <w:szCs w:val="16"/>
              </w:rPr>
              <w:t>21/22</w:t>
            </w:r>
          </w:p>
        </w:tc>
        <w:tc>
          <w:tcPr>
            <w:tcW w:w="907" w:type="dxa"/>
            <w:noWrap/>
            <w:vAlign w:val="center"/>
            <w:hideMark/>
          </w:tcPr>
          <w:p w14:paraId="33548CB4" w14:textId="4FD2EEC6" w:rsidR="00CE041A" w:rsidRPr="00CE041A" w:rsidRDefault="00CE041A" w:rsidP="00CE041A">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E041A">
              <w:rPr>
                <w:rFonts w:cs="Tahoma"/>
                <w:b/>
                <w:bCs/>
                <w:color w:val="000000" w:themeColor="text1"/>
                <w:sz w:val="16"/>
                <w:szCs w:val="16"/>
              </w:rPr>
              <w:t>20/21</w:t>
            </w:r>
          </w:p>
        </w:tc>
        <w:tc>
          <w:tcPr>
            <w:tcW w:w="907" w:type="dxa"/>
            <w:noWrap/>
            <w:vAlign w:val="center"/>
            <w:hideMark/>
          </w:tcPr>
          <w:p w14:paraId="4DA6B633" w14:textId="43AA4F59" w:rsidR="00CE041A" w:rsidRPr="00CE041A" w:rsidRDefault="00CE041A" w:rsidP="00CE041A">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E041A">
              <w:rPr>
                <w:rFonts w:cs="Tahoma"/>
                <w:b/>
                <w:bCs/>
                <w:color w:val="000000" w:themeColor="text1"/>
                <w:sz w:val="16"/>
                <w:szCs w:val="16"/>
              </w:rPr>
              <w:t>21/22</w:t>
            </w:r>
          </w:p>
        </w:tc>
      </w:tr>
      <w:tr w:rsidR="00CE041A" w:rsidRPr="00A419AA" w14:paraId="33B65C7A" w14:textId="77777777" w:rsidTr="0084172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268" w:type="dxa"/>
            <w:tcBorders>
              <w:left w:val="none" w:sz="0" w:space="0" w:color="auto"/>
            </w:tcBorders>
            <w:shd w:val="clear" w:color="auto" w:fill="DBDBDB" w:themeFill="accent3" w:themeFillTint="66"/>
            <w:noWrap/>
            <w:vAlign w:val="center"/>
            <w:hideMark/>
          </w:tcPr>
          <w:p w14:paraId="50AC2907" w14:textId="77777777" w:rsidR="00CE041A" w:rsidRPr="00CE041A" w:rsidRDefault="00CE041A" w:rsidP="00CE041A">
            <w:pPr>
              <w:spacing w:after="0"/>
              <w:ind w:left="57"/>
              <w:jc w:val="left"/>
              <w:rPr>
                <w:rFonts w:cs="Tahoma"/>
                <w:b w:val="0"/>
                <w:bCs w:val="0"/>
                <w:color w:val="000000" w:themeColor="text1"/>
                <w:sz w:val="16"/>
                <w:szCs w:val="16"/>
              </w:rPr>
            </w:pPr>
            <w:r w:rsidRPr="00CE041A">
              <w:rPr>
                <w:rFonts w:cs="Tahoma"/>
                <w:color w:val="000000" w:themeColor="text1"/>
                <w:sz w:val="16"/>
                <w:szCs w:val="16"/>
              </w:rPr>
              <w:t>Kraj</w:t>
            </w:r>
          </w:p>
        </w:tc>
        <w:tc>
          <w:tcPr>
            <w:tcW w:w="907" w:type="dxa"/>
            <w:noWrap/>
            <w:vAlign w:val="center"/>
            <w:hideMark/>
          </w:tcPr>
          <w:p w14:paraId="77AEE29B" w14:textId="3F20C9E0" w:rsidR="00CE041A" w:rsidRPr="00CE041A" w:rsidRDefault="00CE041A" w:rsidP="00CE041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5</w:t>
            </w:r>
          </w:p>
        </w:tc>
        <w:tc>
          <w:tcPr>
            <w:tcW w:w="907" w:type="dxa"/>
            <w:noWrap/>
            <w:vAlign w:val="center"/>
            <w:hideMark/>
          </w:tcPr>
          <w:p w14:paraId="0B385830" w14:textId="1B445C2A" w:rsidR="00CE041A" w:rsidRPr="00CE041A" w:rsidRDefault="00CE041A" w:rsidP="00CE041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5</w:t>
            </w:r>
          </w:p>
        </w:tc>
        <w:tc>
          <w:tcPr>
            <w:tcW w:w="907" w:type="dxa"/>
            <w:noWrap/>
            <w:vAlign w:val="center"/>
            <w:hideMark/>
          </w:tcPr>
          <w:p w14:paraId="0B9BD0EE" w14:textId="64913878" w:rsidR="00CE041A" w:rsidRPr="00CE041A" w:rsidRDefault="00CE041A" w:rsidP="00CE041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500</w:t>
            </w:r>
          </w:p>
        </w:tc>
        <w:tc>
          <w:tcPr>
            <w:tcW w:w="907" w:type="dxa"/>
            <w:noWrap/>
            <w:vAlign w:val="center"/>
            <w:hideMark/>
          </w:tcPr>
          <w:p w14:paraId="73AAE35E" w14:textId="7EE6DA80" w:rsidR="00CE041A" w:rsidRPr="00CE041A" w:rsidRDefault="00CE041A" w:rsidP="00CE041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500</w:t>
            </w:r>
          </w:p>
        </w:tc>
        <w:tc>
          <w:tcPr>
            <w:tcW w:w="907" w:type="dxa"/>
            <w:noWrap/>
            <w:vAlign w:val="center"/>
            <w:hideMark/>
          </w:tcPr>
          <w:p w14:paraId="7DE19417" w14:textId="72BAA3C3" w:rsidR="00CE041A" w:rsidRPr="00CE041A" w:rsidRDefault="00CE041A" w:rsidP="00CE041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356</w:t>
            </w:r>
          </w:p>
        </w:tc>
        <w:tc>
          <w:tcPr>
            <w:tcW w:w="907" w:type="dxa"/>
            <w:noWrap/>
            <w:vAlign w:val="center"/>
            <w:hideMark/>
          </w:tcPr>
          <w:p w14:paraId="51FB3BCD" w14:textId="36E7C855" w:rsidR="00CE041A" w:rsidRPr="00CE041A" w:rsidRDefault="00CE041A" w:rsidP="00CE041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360</w:t>
            </w:r>
          </w:p>
        </w:tc>
        <w:tc>
          <w:tcPr>
            <w:tcW w:w="907" w:type="dxa"/>
            <w:noWrap/>
            <w:vAlign w:val="center"/>
            <w:hideMark/>
          </w:tcPr>
          <w:p w14:paraId="2E3214A5" w14:textId="33C05A7B" w:rsidR="00CE041A" w:rsidRPr="00CE041A" w:rsidRDefault="00CE041A" w:rsidP="00CE041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856</w:t>
            </w:r>
          </w:p>
        </w:tc>
        <w:tc>
          <w:tcPr>
            <w:tcW w:w="907" w:type="dxa"/>
            <w:noWrap/>
            <w:vAlign w:val="center"/>
            <w:hideMark/>
          </w:tcPr>
          <w:p w14:paraId="524ECA5E" w14:textId="62C3CE14" w:rsidR="00CE041A" w:rsidRPr="00CE041A" w:rsidRDefault="00CE041A" w:rsidP="00CE041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860</w:t>
            </w:r>
          </w:p>
        </w:tc>
      </w:tr>
      <w:tr w:rsidR="00CE041A" w:rsidRPr="00A419AA" w14:paraId="61B20C6A" w14:textId="77777777" w:rsidTr="00841726">
        <w:trPr>
          <w:trHeight w:val="255"/>
          <w:jc w:val="center"/>
        </w:trPr>
        <w:tc>
          <w:tcPr>
            <w:cnfStyle w:val="001000000000" w:firstRow="0" w:lastRow="0" w:firstColumn="1" w:lastColumn="0" w:oddVBand="0" w:evenVBand="0" w:oddHBand="0" w:evenHBand="0" w:firstRowFirstColumn="0" w:firstRowLastColumn="0" w:lastRowFirstColumn="0" w:lastRowLastColumn="0"/>
            <w:tcW w:w="2268" w:type="dxa"/>
            <w:tcBorders>
              <w:left w:val="none" w:sz="0" w:space="0" w:color="auto"/>
            </w:tcBorders>
            <w:shd w:val="clear" w:color="auto" w:fill="DBDBDB" w:themeFill="accent3" w:themeFillTint="66"/>
            <w:noWrap/>
            <w:vAlign w:val="center"/>
            <w:hideMark/>
          </w:tcPr>
          <w:p w14:paraId="76069679" w14:textId="77777777" w:rsidR="00CE041A" w:rsidRPr="00CE041A" w:rsidRDefault="00CE041A" w:rsidP="00CE041A">
            <w:pPr>
              <w:spacing w:after="0"/>
              <w:ind w:left="57"/>
              <w:jc w:val="left"/>
              <w:rPr>
                <w:rFonts w:cs="Tahoma"/>
                <w:b w:val="0"/>
                <w:bCs w:val="0"/>
                <w:color w:val="000000" w:themeColor="text1"/>
                <w:sz w:val="16"/>
                <w:szCs w:val="16"/>
              </w:rPr>
            </w:pPr>
            <w:r w:rsidRPr="00CE041A">
              <w:rPr>
                <w:rFonts w:cs="Tahoma"/>
                <w:color w:val="000000" w:themeColor="text1"/>
                <w:sz w:val="16"/>
                <w:szCs w:val="16"/>
              </w:rPr>
              <w:t>Soukromník</w:t>
            </w:r>
          </w:p>
        </w:tc>
        <w:tc>
          <w:tcPr>
            <w:tcW w:w="907" w:type="dxa"/>
            <w:noWrap/>
            <w:vAlign w:val="center"/>
            <w:hideMark/>
          </w:tcPr>
          <w:p w14:paraId="75C79E35" w14:textId="47DCDA26" w:rsidR="00CE041A" w:rsidRPr="00CE041A" w:rsidRDefault="00CE041A" w:rsidP="00CE041A">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7</w:t>
            </w:r>
          </w:p>
        </w:tc>
        <w:tc>
          <w:tcPr>
            <w:tcW w:w="907" w:type="dxa"/>
            <w:noWrap/>
            <w:vAlign w:val="center"/>
            <w:hideMark/>
          </w:tcPr>
          <w:p w14:paraId="060D5A02" w14:textId="51C04A65" w:rsidR="00CE041A" w:rsidRPr="00CE041A" w:rsidRDefault="00CE041A" w:rsidP="00CE041A">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8</w:t>
            </w:r>
          </w:p>
        </w:tc>
        <w:tc>
          <w:tcPr>
            <w:tcW w:w="907" w:type="dxa"/>
            <w:noWrap/>
            <w:vAlign w:val="center"/>
            <w:hideMark/>
          </w:tcPr>
          <w:p w14:paraId="4942B0DA" w14:textId="1714EDE6" w:rsidR="00CE041A" w:rsidRPr="00CE041A" w:rsidRDefault="00CE041A" w:rsidP="00CE041A">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1 070</w:t>
            </w:r>
          </w:p>
        </w:tc>
        <w:tc>
          <w:tcPr>
            <w:tcW w:w="907" w:type="dxa"/>
            <w:noWrap/>
            <w:vAlign w:val="center"/>
            <w:hideMark/>
          </w:tcPr>
          <w:p w14:paraId="1E8788E5" w14:textId="600E032E" w:rsidR="00CE041A" w:rsidRPr="00CE041A" w:rsidRDefault="00CE041A" w:rsidP="00CE041A">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1 313</w:t>
            </w:r>
          </w:p>
        </w:tc>
        <w:tc>
          <w:tcPr>
            <w:tcW w:w="907" w:type="dxa"/>
            <w:noWrap/>
            <w:vAlign w:val="center"/>
            <w:hideMark/>
          </w:tcPr>
          <w:p w14:paraId="509B69AB" w14:textId="644E1F21" w:rsidR="00CE041A" w:rsidRPr="00CE041A" w:rsidRDefault="00CE041A" w:rsidP="00CE041A">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589</w:t>
            </w:r>
          </w:p>
        </w:tc>
        <w:tc>
          <w:tcPr>
            <w:tcW w:w="907" w:type="dxa"/>
            <w:noWrap/>
            <w:vAlign w:val="center"/>
            <w:hideMark/>
          </w:tcPr>
          <w:p w14:paraId="7531B2F7" w14:textId="24EA6216" w:rsidR="00CE041A" w:rsidRPr="00CE041A" w:rsidRDefault="00CE041A" w:rsidP="00CE041A">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882</w:t>
            </w:r>
          </w:p>
        </w:tc>
        <w:tc>
          <w:tcPr>
            <w:tcW w:w="907" w:type="dxa"/>
            <w:noWrap/>
            <w:vAlign w:val="center"/>
            <w:hideMark/>
          </w:tcPr>
          <w:p w14:paraId="0EAB9283" w14:textId="7531D65D" w:rsidR="00CE041A" w:rsidRPr="00CE041A" w:rsidRDefault="00CE041A" w:rsidP="00CE041A">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1 659</w:t>
            </w:r>
          </w:p>
        </w:tc>
        <w:tc>
          <w:tcPr>
            <w:tcW w:w="907" w:type="dxa"/>
            <w:noWrap/>
            <w:vAlign w:val="center"/>
            <w:hideMark/>
          </w:tcPr>
          <w:p w14:paraId="67206AE7" w14:textId="6D2FCDAC" w:rsidR="00CE041A" w:rsidRPr="00CE041A" w:rsidRDefault="00CE041A" w:rsidP="00CE041A">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2 195</w:t>
            </w:r>
          </w:p>
        </w:tc>
      </w:tr>
      <w:tr w:rsidR="00CE041A" w:rsidRPr="00A419AA" w14:paraId="7F701457" w14:textId="77777777" w:rsidTr="0084172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268" w:type="dxa"/>
            <w:tcBorders>
              <w:left w:val="none" w:sz="0" w:space="0" w:color="auto"/>
            </w:tcBorders>
            <w:shd w:val="clear" w:color="auto" w:fill="DBDBDB" w:themeFill="accent3" w:themeFillTint="66"/>
            <w:noWrap/>
            <w:vAlign w:val="center"/>
            <w:hideMark/>
          </w:tcPr>
          <w:p w14:paraId="069318F3" w14:textId="77777777" w:rsidR="00CE041A" w:rsidRPr="00CE041A" w:rsidRDefault="00CE041A" w:rsidP="00CE041A">
            <w:pPr>
              <w:spacing w:after="0"/>
              <w:ind w:left="57"/>
              <w:jc w:val="left"/>
              <w:rPr>
                <w:rFonts w:cs="Tahoma"/>
                <w:b w:val="0"/>
                <w:bCs w:val="0"/>
                <w:color w:val="000000" w:themeColor="text1"/>
                <w:sz w:val="16"/>
                <w:szCs w:val="16"/>
              </w:rPr>
            </w:pPr>
            <w:r w:rsidRPr="00CE041A">
              <w:rPr>
                <w:rFonts w:cs="Tahoma"/>
                <w:color w:val="000000" w:themeColor="text1"/>
                <w:sz w:val="16"/>
                <w:szCs w:val="16"/>
              </w:rPr>
              <w:t>Ministerstvo vnitra</w:t>
            </w:r>
          </w:p>
        </w:tc>
        <w:tc>
          <w:tcPr>
            <w:tcW w:w="907" w:type="dxa"/>
            <w:noWrap/>
            <w:vAlign w:val="center"/>
            <w:hideMark/>
          </w:tcPr>
          <w:p w14:paraId="5430DEF8" w14:textId="7B3577B5" w:rsidR="00CE041A" w:rsidRPr="00CE041A" w:rsidRDefault="00CE041A" w:rsidP="00CE041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1</w:t>
            </w:r>
          </w:p>
        </w:tc>
        <w:tc>
          <w:tcPr>
            <w:tcW w:w="907" w:type="dxa"/>
            <w:noWrap/>
            <w:vAlign w:val="center"/>
            <w:hideMark/>
          </w:tcPr>
          <w:p w14:paraId="71E6AEE0" w14:textId="6DC6A8A5" w:rsidR="00CE041A" w:rsidRPr="00CE041A" w:rsidRDefault="00CE041A" w:rsidP="00CE041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1</w:t>
            </w:r>
          </w:p>
        </w:tc>
        <w:tc>
          <w:tcPr>
            <w:tcW w:w="907" w:type="dxa"/>
            <w:noWrap/>
            <w:vAlign w:val="center"/>
            <w:hideMark/>
          </w:tcPr>
          <w:p w14:paraId="39CFBEF6" w14:textId="2DE19E62" w:rsidR="00CE041A" w:rsidRPr="00CE041A" w:rsidRDefault="00CE041A" w:rsidP="00CE041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0</w:t>
            </w:r>
          </w:p>
        </w:tc>
        <w:tc>
          <w:tcPr>
            <w:tcW w:w="907" w:type="dxa"/>
            <w:noWrap/>
            <w:vAlign w:val="center"/>
            <w:hideMark/>
          </w:tcPr>
          <w:p w14:paraId="71DDB94F" w14:textId="0270C88C" w:rsidR="00CE041A" w:rsidRPr="00CE041A" w:rsidRDefault="00CE041A" w:rsidP="00CE041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0</w:t>
            </w:r>
          </w:p>
        </w:tc>
        <w:tc>
          <w:tcPr>
            <w:tcW w:w="907" w:type="dxa"/>
            <w:noWrap/>
            <w:vAlign w:val="center"/>
            <w:hideMark/>
          </w:tcPr>
          <w:p w14:paraId="621AF2A6" w14:textId="5DFFC02A" w:rsidR="00CE041A" w:rsidRPr="00CE041A" w:rsidRDefault="00CE041A" w:rsidP="00CE041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98</w:t>
            </w:r>
          </w:p>
        </w:tc>
        <w:tc>
          <w:tcPr>
            <w:tcW w:w="907" w:type="dxa"/>
            <w:noWrap/>
            <w:vAlign w:val="center"/>
            <w:hideMark/>
          </w:tcPr>
          <w:p w14:paraId="3EDBBA53" w14:textId="272200FB" w:rsidR="00CE041A" w:rsidRPr="00CE041A" w:rsidRDefault="00CE041A" w:rsidP="00CE041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114</w:t>
            </w:r>
          </w:p>
        </w:tc>
        <w:tc>
          <w:tcPr>
            <w:tcW w:w="907" w:type="dxa"/>
            <w:noWrap/>
            <w:vAlign w:val="center"/>
            <w:hideMark/>
          </w:tcPr>
          <w:p w14:paraId="0E87CAD6" w14:textId="49F91E4E" w:rsidR="00CE041A" w:rsidRPr="00CE041A" w:rsidRDefault="00CE041A" w:rsidP="00CE041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98</w:t>
            </w:r>
          </w:p>
        </w:tc>
        <w:tc>
          <w:tcPr>
            <w:tcW w:w="907" w:type="dxa"/>
            <w:noWrap/>
            <w:vAlign w:val="center"/>
            <w:hideMark/>
          </w:tcPr>
          <w:p w14:paraId="0A7D2E91" w14:textId="79B0FA96" w:rsidR="00CE041A" w:rsidRPr="00CE041A" w:rsidRDefault="00CE041A" w:rsidP="00CE041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E041A">
              <w:rPr>
                <w:rFonts w:cs="Tahoma"/>
                <w:color w:val="000000" w:themeColor="text1"/>
                <w:sz w:val="16"/>
                <w:szCs w:val="16"/>
              </w:rPr>
              <w:t>114</w:t>
            </w:r>
          </w:p>
        </w:tc>
      </w:tr>
      <w:tr w:rsidR="00CE041A" w:rsidRPr="00A419AA" w14:paraId="30F6C810" w14:textId="77777777" w:rsidTr="00841726">
        <w:trPr>
          <w:trHeight w:val="255"/>
          <w:jc w:val="center"/>
        </w:trPr>
        <w:tc>
          <w:tcPr>
            <w:cnfStyle w:val="001000000000" w:firstRow="0" w:lastRow="0" w:firstColumn="1" w:lastColumn="0" w:oddVBand="0" w:evenVBand="0" w:oddHBand="0" w:evenHBand="0" w:firstRowFirstColumn="0" w:firstRowLastColumn="0" w:lastRowFirstColumn="0" w:lastRowLastColumn="0"/>
            <w:tcW w:w="2268" w:type="dxa"/>
            <w:tcBorders>
              <w:left w:val="none" w:sz="0" w:space="0" w:color="auto"/>
              <w:bottom w:val="none" w:sz="0" w:space="0" w:color="auto"/>
            </w:tcBorders>
            <w:shd w:val="clear" w:color="auto" w:fill="7F7F7F" w:themeFill="text1" w:themeFillTint="80"/>
            <w:noWrap/>
            <w:vAlign w:val="center"/>
            <w:hideMark/>
          </w:tcPr>
          <w:p w14:paraId="09C93922" w14:textId="77777777" w:rsidR="00CE041A" w:rsidRPr="00CE041A" w:rsidRDefault="00CE041A" w:rsidP="00CE041A">
            <w:pPr>
              <w:spacing w:after="0"/>
              <w:jc w:val="center"/>
              <w:rPr>
                <w:rFonts w:cs="Tahoma"/>
                <w:b w:val="0"/>
                <w:bCs w:val="0"/>
                <w:sz w:val="16"/>
                <w:szCs w:val="16"/>
              </w:rPr>
            </w:pPr>
            <w:r w:rsidRPr="00CE041A">
              <w:rPr>
                <w:rFonts w:cs="Tahoma"/>
                <w:sz w:val="16"/>
                <w:szCs w:val="16"/>
              </w:rPr>
              <w:t>Celkem</w:t>
            </w:r>
          </w:p>
        </w:tc>
        <w:tc>
          <w:tcPr>
            <w:tcW w:w="907" w:type="dxa"/>
            <w:noWrap/>
            <w:vAlign w:val="center"/>
            <w:hideMark/>
          </w:tcPr>
          <w:p w14:paraId="07A173A5" w14:textId="3F65B0D0" w:rsidR="00CE041A" w:rsidRPr="00CE041A" w:rsidRDefault="00CE041A" w:rsidP="00CE041A">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E041A">
              <w:rPr>
                <w:rFonts w:cs="Tahoma"/>
                <w:b/>
                <w:bCs/>
                <w:color w:val="000000" w:themeColor="text1"/>
                <w:sz w:val="16"/>
                <w:szCs w:val="16"/>
              </w:rPr>
              <w:t>13</w:t>
            </w:r>
          </w:p>
        </w:tc>
        <w:tc>
          <w:tcPr>
            <w:tcW w:w="907" w:type="dxa"/>
            <w:noWrap/>
            <w:vAlign w:val="center"/>
            <w:hideMark/>
          </w:tcPr>
          <w:p w14:paraId="57DE2D73" w14:textId="2D8537BF" w:rsidR="00CE041A" w:rsidRPr="00CE041A" w:rsidRDefault="00CE041A" w:rsidP="00CE041A">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E041A">
              <w:rPr>
                <w:rFonts w:cs="Tahoma"/>
                <w:b/>
                <w:bCs/>
                <w:color w:val="000000" w:themeColor="text1"/>
                <w:sz w:val="16"/>
                <w:szCs w:val="16"/>
              </w:rPr>
              <w:t>14</w:t>
            </w:r>
          </w:p>
        </w:tc>
        <w:tc>
          <w:tcPr>
            <w:tcW w:w="907" w:type="dxa"/>
            <w:noWrap/>
            <w:vAlign w:val="center"/>
            <w:hideMark/>
          </w:tcPr>
          <w:p w14:paraId="01826A93" w14:textId="72AABD11" w:rsidR="00CE041A" w:rsidRPr="00CE041A" w:rsidRDefault="00CE041A" w:rsidP="00CE041A">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E041A">
              <w:rPr>
                <w:rFonts w:cs="Tahoma"/>
                <w:b/>
                <w:bCs/>
                <w:color w:val="000000" w:themeColor="text1"/>
                <w:sz w:val="16"/>
                <w:szCs w:val="16"/>
              </w:rPr>
              <w:t>1 570</w:t>
            </w:r>
          </w:p>
        </w:tc>
        <w:tc>
          <w:tcPr>
            <w:tcW w:w="907" w:type="dxa"/>
            <w:noWrap/>
            <w:vAlign w:val="center"/>
            <w:hideMark/>
          </w:tcPr>
          <w:p w14:paraId="033F3C0F" w14:textId="56E43EC6" w:rsidR="00CE041A" w:rsidRPr="00CE041A" w:rsidRDefault="00CE041A" w:rsidP="00CE041A">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E041A">
              <w:rPr>
                <w:rFonts w:cs="Tahoma"/>
                <w:b/>
                <w:bCs/>
                <w:color w:val="000000" w:themeColor="text1"/>
                <w:sz w:val="16"/>
                <w:szCs w:val="16"/>
              </w:rPr>
              <w:t>1 813</w:t>
            </w:r>
          </w:p>
        </w:tc>
        <w:tc>
          <w:tcPr>
            <w:tcW w:w="907" w:type="dxa"/>
            <w:noWrap/>
            <w:vAlign w:val="center"/>
            <w:hideMark/>
          </w:tcPr>
          <w:p w14:paraId="2BEFB6D6" w14:textId="49D34E05" w:rsidR="00CE041A" w:rsidRPr="00CE041A" w:rsidRDefault="00CE041A" w:rsidP="00CE041A">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E041A">
              <w:rPr>
                <w:rFonts w:cs="Tahoma"/>
                <w:b/>
                <w:bCs/>
                <w:color w:val="000000" w:themeColor="text1"/>
                <w:sz w:val="16"/>
                <w:szCs w:val="16"/>
              </w:rPr>
              <w:t>1 043</w:t>
            </w:r>
          </w:p>
        </w:tc>
        <w:tc>
          <w:tcPr>
            <w:tcW w:w="907" w:type="dxa"/>
            <w:noWrap/>
            <w:vAlign w:val="center"/>
            <w:hideMark/>
          </w:tcPr>
          <w:p w14:paraId="2645F53D" w14:textId="1AE0CD83" w:rsidR="00CE041A" w:rsidRPr="00CE041A" w:rsidRDefault="00CE041A" w:rsidP="00CE041A">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E041A">
              <w:rPr>
                <w:rFonts w:cs="Tahoma"/>
                <w:b/>
                <w:bCs/>
                <w:color w:val="000000" w:themeColor="text1"/>
                <w:sz w:val="16"/>
                <w:szCs w:val="16"/>
              </w:rPr>
              <w:t>1 356</w:t>
            </w:r>
          </w:p>
        </w:tc>
        <w:tc>
          <w:tcPr>
            <w:tcW w:w="907" w:type="dxa"/>
            <w:noWrap/>
            <w:vAlign w:val="center"/>
            <w:hideMark/>
          </w:tcPr>
          <w:p w14:paraId="64DDE6E8" w14:textId="47C1CE49" w:rsidR="00CE041A" w:rsidRPr="00CE041A" w:rsidRDefault="00CE041A" w:rsidP="00CE041A">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E041A">
              <w:rPr>
                <w:rFonts w:cs="Tahoma"/>
                <w:b/>
                <w:bCs/>
                <w:color w:val="000000" w:themeColor="text1"/>
                <w:sz w:val="16"/>
                <w:szCs w:val="16"/>
              </w:rPr>
              <w:t>2 613</w:t>
            </w:r>
          </w:p>
        </w:tc>
        <w:tc>
          <w:tcPr>
            <w:tcW w:w="907" w:type="dxa"/>
            <w:noWrap/>
            <w:vAlign w:val="center"/>
            <w:hideMark/>
          </w:tcPr>
          <w:p w14:paraId="2FF04E40" w14:textId="1B1B02A7" w:rsidR="00CE041A" w:rsidRPr="00CE041A" w:rsidRDefault="00CE041A" w:rsidP="00CE041A">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E041A">
              <w:rPr>
                <w:rFonts w:cs="Tahoma"/>
                <w:b/>
                <w:bCs/>
                <w:color w:val="000000" w:themeColor="text1"/>
                <w:sz w:val="16"/>
                <w:szCs w:val="16"/>
              </w:rPr>
              <w:t>3 169</w:t>
            </w:r>
          </w:p>
        </w:tc>
      </w:tr>
    </w:tbl>
    <w:p w14:paraId="0665ED5A" w14:textId="426E706C" w:rsidR="00D665AF" w:rsidRPr="00CE041A" w:rsidRDefault="00D665AF" w:rsidP="00D665AF">
      <w:pPr>
        <w:rPr>
          <w:color w:val="000000" w:themeColor="text1"/>
          <w:sz w:val="16"/>
          <w:szCs w:val="16"/>
        </w:rPr>
      </w:pPr>
      <w:r w:rsidRPr="00CE041A">
        <w:rPr>
          <w:color w:val="000000" w:themeColor="text1"/>
          <w:sz w:val="16"/>
          <w:szCs w:val="16"/>
        </w:rPr>
        <w:t>Zdroj: MŠMT</w:t>
      </w:r>
    </w:p>
    <w:p w14:paraId="20169594" w14:textId="77777777" w:rsidR="003C5E83" w:rsidRPr="00CE041A" w:rsidRDefault="003C5E83" w:rsidP="00CE041A">
      <w:pPr>
        <w:pStyle w:val="paragraph"/>
        <w:spacing w:before="120" w:beforeAutospacing="0" w:after="120" w:afterAutospacing="0"/>
        <w:jc w:val="both"/>
        <w:textAlignment w:val="baseline"/>
        <w:rPr>
          <w:rStyle w:val="normaltextrun"/>
          <w:rFonts w:ascii="Tahoma" w:hAnsi="Tahoma" w:cs="Tahoma"/>
          <w:color w:val="000000" w:themeColor="text1"/>
          <w:sz w:val="20"/>
          <w:szCs w:val="20"/>
        </w:rPr>
      </w:pPr>
      <w:r w:rsidRPr="00CE041A">
        <w:rPr>
          <w:rStyle w:val="normaltextrun"/>
          <w:rFonts w:ascii="Tahoma" w:hAnsi="Tahoma" w:cs="Tahoma"/>
          <w:color w:val="000000" w:themeColor="text1"/>
          <w:sz w:val="20"/>
          <w:szCs w:val="20"/>
        </w:rPr>
        <w:lastRenderedPageBreak/>
        <w:t>Ve školním roce 2021/2022 vykázalo v MSK činnost celkem 14 vyšších odborných škol (5 škol zřizovaných krajem, 8 škol soukromým subjektem a 1 škola Ministerstvem vnitra).</w:t>
      </w:r>
    </w:p>
    <w:p w14:paraId="2F5C39BF" w14:textId="26B3979C" w:rsidR="003C5E83" w:rsidRPr="00CE041A" w:rsidRDefault="3D0EF4EE" w:rsidP="004B35D9">
      <w:pPr>
        <w:pStyle w:val="paragraph"/>
        <w:spacing w:before="120" w:beforeAutospacing="0" w:after="120" w:afterAutospacing="0"/>
        <w:jc w:val="both"/>
        <w:textAlignment w:val="baseline"/>
        <w:rPr>
          <w:rStyle w:val="normaltextrun"/>
          <w:rFonts w:ascii="Tahoma" w:hAnsi="Tahoma" w:cs="Tahoma"/>
          <w:color w:val="000000" w:themeColor="text1"/>
          <w:sz w:val="20"/>
          <w:szCs w:val="20"/>
        </w:rPr>
      </w:pPr>
      <w:r w:rsidRPr="02354336">
        <w:rPr>
          <w:rStyle w:val="normaltextrun"/>
          <w:rFonts w:ascii="Tahoma" w:hAnsi="Tahoma" w:cs="Tahoma"/>
          <w:color w:val="000000" w:themeColor="text1"/>
          <w:sz w:val="20"/>
          <w:szCs w:val="20"/>
        </w:rPr>
        <w:t xml:space="preserve">Oproti </w:t>
      </w:r>
      <w:r w:rsidR="503D6A0E" w:rsidRPr="02354336">
        <w:rPr>
          <w:rStyle w:val="normaltextrun"/>
          <w:rFonts w:ascii="Tahoma" w:hAnsi="Tahoma" w:cs="Tahoma"/>
          <w:color w:val="000000" w:themeColor="text1"/>
          <w:sz w:val="20"/>
          <w:szCs w:val="20"/>
        </w:rPr>
        <w:t xml:space="preserve">předchozímu </w:t>
      </w:r>
      <w:r w:rsidRPr="02354336">
        <w:rPr>
          <w:rStyle w:val="normaltextrun"/>
          <w:rFonts w:ascii="Tahoma" w:hAnsi="Tahoma" w:cs="Tahoma"/>
          <w:color w:val="000000" w:themeColor="text1"/>
          <w:sz w:val="20"/>
          <w:szCs w:val="20"/>
        </w:rPr>
        <w:t>školnímu roku došlo ve školním roce 2021/2022 k</w:t>
      </w:r>
      <w:r w:rsidR="6D74EE1C" w:rsidRPr="02354336">
        <w:rPr>
          <w:rStyle w:val="normaltextrun"/>
          <w:rFonts w:ascii="Tahoma" w:hAnsi="Tahoma" w:cs="Tahoma"/>
          <w:color w:val="000000" w:themeColor="text1"/>
          <w:sz w:val="20"/>
          <w:szCs w:val="20"/>
        </w:rPr>
        <w:t> </w:t>
      </w:r>
      <w:r w:rsidR="55B0A8F4" w:rsidRPr="02354336">
        <w:rPr>
          <w:rStyle w:val="normaltextrun"/>
          <w:rFonts w:ascii="Tahoma" w:hAnsi="Tahoma" w:cs="Tahoma"/>
          <w:color w:val="000000" w:themeColor="text1"/>
          <w:sz w:val="20"/>
          <w:szCs w:val="20"/>
        </w:rPr>
        <w:t xml:space="preserve">navýšení </w:t>
      </w:r>
      <w:r w:rsidRPr="02354336">
        <w:rPr>
          <w:rStyle w:val="normaltextrun"/>
          <w:rFonts w:ascii="Tahoma" w:hAnsi="Tahoma" w:cs="Tahoma"/>
          <w:color w:val="000000" w:themeColor="text1"/>
          <w:sz w:val="20"/>
          <w:szCs w:val="20"/>
        </w:rPr>
        <w:t xml:space="preserve">počtu škol zřizovaných soukromým subjektem. </w:t>
      </w:r>
      <w:r w:rsidR="52E50F9E" w:rsidRPr="02354336">
        <w:rPr>
          <w:rStyle w:val="normaltextrun"/>
          <w:rFonts w:ascii="Tahoma" w:hAnsi="Tahoma" w:cs="Tahoma"/>
          <w:color w:val="000000" w:themeColor="text1"/>
          <w:sz w:val="20"/>
          <w:szCs w:val="20"/>
        </w:rPr>
        <w:t>U</w:t>
      </w:r>
      <w:r w:rsidR="52E50F9E" w:rsidRPr="02354336">
        <w:rPr>
          <w:rFonts w:ascii="Tahoma" w:eastAsia="Tahoma" w:hAnsi="Tahoma" w:cs="Tahoma"/>
          <w:sz w:val="20"/>
          <w:szCs w:val="20"/>
        </w:rPr>
        <w:t xml:space="preserve"> organizace AVE ART došlo k zápisu vyšší odborné školy s účinností od 1.</w:t>
      </w:r>
      <w:r w:rsidR="009235F7">
        <w:rPr>
          <w:rFonts w:ascii="Tahoma" w:eastAsia="Tahoma" w:hAnsi="Tahoma" w:cs="Tahoma"/>
          <w:sz w:val="20"/>
          <w:szCs w:val="20"/>
        </w:rPr>
        <w:t> </w:t>
      </w:r>
      <w:r w:rsidR="52E50F9E" w:rsidRPr="02354336">
        <w:rPr>
          <w:rFonts w:ascii="Tahoma" w:eastAsia="Tahoma" w:hAnsi="Tahoma" w:cs="Tahoma"/>
          <w:sz w:val="20"/>
          <w:szCs w:val="20"/>
        </w:rPr>
        <w:t>9.</w:t>
      </w:r>
      <w:r w:rsidR="009235F7">
        <w:rPr>
          <w:rFonts w:ascii="Tahoma" w:eastAsia="Tahoma" w:hAnsi="Tahoma" w:cs="Tahoma"/>
          <w:sz w:val="20"/>
          <w:szCs w:val="20"/>
        </w:rPr>
        <w:t> </w:t>
      </w:r>
      <w:r w:rsidR="52E50F9E" w:rsidRPr="02354336">
        <w:rPr>
          <w:rFonts w:ascii="Tahoma" w:eastAsia="Tahoma" w:hAnsi="Tahoma" w:cs="Tahoma"/>
          <w:sz w:val="20"/>
          <w:szCs w:val="20"/>
        </w:rPr>
        <w:t>2020 a k zápisu akreditovaných vzdělávacích programů Design interiérů a zahrad, Průmyslový a</w:t>
      </w:r>
      <w:r w:rsidR="009235F7">
        <w:rPr>
          <w:rFonts w:ascii="Tahoma" w:eastAsia="Tahoma" w:hAnsi="Tahoma" w:cs="Tahoma"/>
          <w:sz w:val="20"/>
          <w:szCs w:val="20"/>
        </w:rPr>
        <w:t> </w:t>
      </w:r>
      <w:r w:rsidR="52E50F9E" w:rsidRPr="02354336">
        <w:rPr>
          <w:rFonts w:ascii="Tahoma" w:eastAsia="Tahoma" w:hAnsi="Tahoma" w:cs="Tahoma"/>
          <w:sz w:val="20"/>
          <w:szCs w:val="20"/>
        </w:rPr>
        <w:t>produktový design s účinností od 1. 9. 2021</w:t>
      </w:r>
      <w:r w:rsidR="009235F7">
        <w:rPr>
          <w:rFonts w:ascii="Tahoma" w:eastAsia="Tahoma" w:hAnsi="Tahoma" w:cs="Tahoma"/>
          <w:sz w:val="20"/>
          <w:szCs w:val="20"/>
        </w:rPr>
        <w:t>.</w:t>
      </w:r>
      <w:r w:rsidRPr="02354336">
        <w:rPr>
          <w:rStyle w:val="normaltextrun"/>
          <w:rFonts w:ascii="Tahoma" w:hAnsi="Tahoma" w:cs="Tahoma"/>
          <w:color w:val="000000" w:themeColor="text1"/>
          <w:sz w:val="20"/>
          <w:szCs w:val="20"/>
        </w:rPr>
        <w:t xml:space="preserve"> Dle výkazu o VOŠ k</w:t>
      </w:r>
      <w:r w:rsidR="6D74EE1C" w:rsidRPr="02354336">
        <w:rPr>
          <w:rStyle w:val="normaltextrun"/>
          <w:rFonts w:ascii="Tahoma" w:hAnsi="Tahoma" w:cs="Tahoma"/>
          <w:color w:val="000000" w:themeColor="text1"/>
          <w:sz w:val="20"/>
          <w:szCs w:val="20"/>
        </w:rPr>
        <w:t> </w:t>
      </w:r>
      <w:r w:rsidRPr="02354336">
        <w:rPr>
          <w:rStyle w:val="normaltextrun"/>
          <w:rFonts w:ascii="Tahoma" w:hAnsi="Tahoma" w:cs="Tahoma"/>
          <w:color w:val="000000" w:themeColor="text1"/>
          <w:sz w:val="20"/>
          <w:szCs w:val="20"/>
        </w:rPr>
        <w:t xml:space="preserve">31. 10. 2021 </w:t>
      </w:r>
      <w:r w:rsidR="52F1F9DE" w:rsidRPr="02354336">
        <w:rPr>
          <w:rStyle w:val="normaltextrun"/>
          <w:rFonts w:ascii="Tahoma" w:hAnsi="Tahoma" w:cs="Tahoma"/>
          <w:color w:val="000000" w:themeColor="text1"/>
          <w:sz w:val="20"/>
          <w:szCs w:val="20"/>
        </w:rPr>
        <w:t xml:space="preserve">na této </w:t>
      </w:r>
      <w:r w:rsidR="36993FCE" w:rsidRPr="02354336">
        <w:rPr>
          <w:rStyle w:val="normaltextrun"/>
          <w:rFonts w:ascii="Tahoma" w:hAnsi="Tahoma" w:cs="Tahoma"/>
          <w:color w:val="000000" w:themeColor="text1"/>
          <w:sz w:val="20"/>
          <w:szCs w:val="20"/>
        </w:rPr>
        <w:t xml:space="preserve">škole </w:t>
      </w:r>
      <w:r w:rsidRPr="02354336">
        <w:rPr>
          <w:rStyle w:val="normaltextrun"/>
          <w:rFonts w:ascii="Tahoma" w:hAnsi="Tahoma" w:cs="Tahoma"/>
          <w:color w:val="000000" w:themeColor="text1"/>
          <w:sz w:val="20"/>
          <w:szCs w:val="20"/>
        </w:rPr>
        <w:t>studovalo 8 studentů v</w:t>
      </w:r>
      <w:r w:rsidR="6D74EE1C" w:rsidRPr="02354336">
        <w:rPr>
          <w:rStyle w:val="normaltextrun"/>
          <w:rFonts w:ascii="Tahoma" w:hAnsi="Tahoma" w:cs="Tahoma"/>
          <w:color w:val="000000" w:themeColor="text1"/>
          <w:sz w:val="20"/>
          <w:szCs w:val="20"/>
        </w:rPr>
        <w:t> </w:t>
      </w:r>
      <w:r w:rsidR="6CCB8AEC" w:rsidRPr="02354336">
        <w:rPr>
          <w:rStyle w:val="normaltextrun"/>
          <w:rFonts w:ascii="Tahoma" w:hAnsi="Tahoma" w:cs="Tahoma"/>
          <w:color w:val="000000" w:themeColor="text1"/>
          <w:sz w:val="20"/>
          <w:szCs w:val="20"/>
        </w:rPr>
        <w:t>denní formě vzdělávání</w:t>
      </w:r>
      <w:r w:rsidRPr="02354336">
        <w:rPr>
          <w:rStyle w:val="normaltextrun"/>
          <w:rFonts w:ascii="Tahoma" w:hAnsi="Tahoma" w:cs="Tahoma"/>
          <w:color w:val="000000" w:themeColor="text1"/>
          <w:sz w:val="20"/>
          <w:szCs w:val="20"/>
        </w:rPr>
        <w:t>.</w:t>
      </w:r>
    </w:p>
    <w:p w14:paraId="25C82E2C" w14:textId="5D8043FC" w:rsidR="00E92677" w:rsidRPr="00CE041A" w:rsidRDefault="003C5E83" w:rsidP="00CE041A">
      <w:pPr>
        <w:spacing w:before="120"/>
        <w:rPr>
          <w:color w:val="000000" w:themeColor="text1"/>
        </w:rPr>
      </w:pPr>
      <w:r w:rsidRPr="32FEED72">
        <w:rPr>
          <w:rStyle w:val="normaltextrun"/>
          <w:rFonts w:cs="Tahoma"/>
          <w:color w:val="000000" w:themeColor="text1"/>
        </w:rPr>
        <w:t xml:space="preserve">Pozitivní trend rostoucího počtu osob ve věkové kohortě </w:t>
      </w:r>
      <w:r w:rsidRPr="32FEED72">
        <w:rPr>
          <w:rStyle w:val="contextualspellingandgrammarerror"/>
          <w:rFonts w:cs="Tahoma"/>
          <w:color w:val="000000" w:themeColor="text1"/>
        </w:rPr>
        <w:t>19</w:t>
      </w:r>
      <w:r w:rsidR="00CE041A" w:rsidRPr="00F71D04">
        <w:rPr>
          <w:color w:val="000000" w:themeColor="text1"/>
        </w:rPr>
        <w:t>–2</w:t>
      </w:r>
      <w:r w:rsidRPr="32FEED72">
        <w:rPr>
          <w:rStyle w:val="contextualspellingandgrammarerror"/>
          <w:rFonts w:cs="Tahoma"/>
          <w:color w:val="000000" w:themeColor="text1"/>
        </w:rPr>
        <w:t>1</w:t>
      </w:r>
      <w:r w:rsidRPr="32FEED72">
        <w:rPr>
          <w:rStyle w:val="normaltextrun"/>
          <w:rFonts w:cs="Tahoma"/>
          <w:color w:val="000000" w:themeColor="text1"/>
        </w:rPr>
        <w:t xml:space="preserve"> let a dostupná nabídka vyššího </w:t>
      </w:r>
      <w:r w:rsidR="55588F7F" w:rsidRPr="32FEED72">
        <w:rPr>
          <w:rStyle w:val="normaltextrun"/>
          <w:rFonts w:cs="Tahoma"/>
          <w:color w:val="000000" w:themeColor="text1"/>
        </w:rPr>
        <w:t xml:space="preserve">odborného </w:t>
      </w:r>
      <w:r w:rsidRPr="32FEED72">
        <w:rPr>
          <w:rStyle w:val="normaltextrun"/>
          <w:rFonts w:cs="Tahoma"/>
          <w:color w:val="000000" w:themeColor="text1"/>
        </w:rPr>
        <w:t>vzdělání se odrazily v</w:t>
      </w:r>
      <w:r w:rsidR="004B5598">
        <w:rPr>
          <w:rStyle w:val="normaltextrun"/>
          <w:rFonts w:cs="Tahoma"/>
          <w:color w:val="000000" w:themeColor="text1"/>
        </w:rPr>
        <w:t> </w:t>
      </w:r>
      <w:r w:rsidR="7A2655C4" w:rsidRPr="32FEED72">
        <w:rPr>
          <w:rStyle w:val="normaltextrun"/>
          <w:rFonts w:cs="Tahoma"/>
          <w:color w:val="000000" w:themeColor="text1"/>
        </w:rPr>
        <w:t xml:space="preserve">celkových </w:t>
      </w:r>
      <w:r w:rsidRPr="32FEED72">
        <w:rPr>
          <w:rStyle w:val="normaltextrun"/>
          <w:rFonts w:cs="Tahoma"/>
          <w:color w:val="000000" w:themeColor="text1"/>
        </w:rPr>
        <w:t>počt</w:t>
      </w:r>
      <w:r w:rsidR="3FC43BA2" w:rsidRPr="32FEED72">
        <w:rPr>
          <w:rStyle w:val="normaltextrun"/>
          <w:rFonts w:cs="Tahoma"/>
          <w:color w:val="000000" w:themeColor="text1"/>
        </w:rPr>
        <w:t>ech</w:t>
      </w:r>
      <w:r w:rsidRPr="32FEED72">
        <w:rPr>
          <w:rStyle w:val="normaltextrun"/>
          <w:rFonts w:cs="Tahoma"/>
          <w:color w:val="000000" w:themeColor="text1"/>
        </w:rPr>
        <w:t xml:space="preserve"> studentů na VOŠ. Ve školním roce 2021/2022 se ve vyšších odborných školách všech zřizovatelů vzdělávalo celkem 3 169 studentů, což oproti předešlému školnímu roku představuje nárůst o 556 studentů (tj. +21,3 %). Největší nárůst v</w:t>
      </w:r>
      <w:r w:rsidR="004B5598">
        <w:rPr>
          <w:rStyle w:val="normaltextrun"/>
          <w:rFonts w:cs="Tahoma"/>
          <w:color w:val="000000" w:themeColor="text1"/>
        </w:rPr>
        <w:t> </w:t>
      </w:r>
      <w:r w:rsidRPr="32FEED72">
        <w:rPr>
          <w:rStyle w:val="normaltextrun"/>
          <w:rFonts w:cs="Tahoma"/>
          <w:color w:val="000000" w:themeColor="text1"/>
        </w:rPr>
        <w:t>počt</w:t>
      </w:r>
      <w:r w:rsidR="302B70B9" w:rsidRPr="32FEED72">
        <w:rPr>
          <w:rStyle w:val="normaltextrun"/>
          <w:rFonts w:cs="Tahoma"/>
          <w:color w:val="000000" w:themeColor="text1"/>
        </w:rPr>
        <w:t>ech</w:t>
      </w:r>
      <w:r w:rsidRPr="32FEED72">
        <w:rPr>
          <w:rStyle w:val="normaltextrun"/>
          <w:rFonts w:cs="Tahoma"/>
          <w:color w:val="000000" w:themeColor="text1"/>
        </w:rPr>
        <w:t xml:space="preserve"> studentů byl zaznamenán u VOŠ soukromých zřizovatelů, a to o 536 osob (tj. +32,3 %).</w:t>
      </w:r>
    </w:p>
    <w:p w14:paraId="6D5E29AF" w14:textId="1CBD1249" w:rsidR="00F67E9F" w:rsidRPr="00CE041A" w:rsidRDefault="00D665AF" w:rsidP="00723FC8">
      <w:pPr>
        <w:pStyle w:val="Tabulka"/>
        <w:tabs>
          <w:tab w:val="num" w:pos="1276"/>
        </w:tabs>
        <w:spacing w:before="240" w:beforeAutospacing="0" w:after="120" w:afterAutospacing="0"/>
        <w:ind w:left="1276" w:hanging="1276"/>
        <w:jc w:val="both"/>
        <w:rPr>
          <w:color w:val="000000" w:themeColor="text1"/>
        </w:rPr>
      </w:pPr>
      <w:bookmarkStart w:id="173" w:name="_Toc129600049"/>
      <w:bookmarkStart w:id="174" w:name="_Toc129610097"/>
      <w:r w:rsidRPr="00CE041A">
        <w:rPr>
          <w:color w:val="000000" w:themeColor="text1"/>
        </w:rPr>
        <w:t>Počet studentů v</w:t>
      </w:r>
      <w:r w:rsidR="004B5598">
        <w:rPr>
          <w:color w:val="000000" w:themeColor="text1"/>
        </w:rPr>
        <w:t> </w:t>
      </w:r>
      <w:r w:rsidRPr="00CE041A">
        <w:rPr>
          <w:color w:val="000000" w:themeColor="text1"/>
        </w:rPr>
        <w:t>jednotlivých skupinách oborů vyššího odborného vzdělání</w:t>
      </w:r>
      <w:bookmarkEnd w:id="173"/>
      <w:bookmarkEnd w:id="174"/>
    </w:p>
    <w:tbl>
      <w:tblPr>
        <w:tblStyle w:val="Tmavtabulkasmkou5zvraznn3"/>
        <w:tblW w:w="9926" w:type="dxa"/>
        <w:jc w:val="center"/>
        <w:tblLayout w:type="fixed"/>
        <w:tblCellMar>
          <w:left w:w="0" w:type="dxa"/>
          <w:right w:w="0" w:type="dxa"/>
        </w:tblCellMar>
        <w:tblLook w:val="04A0" w:firstRow="1" w:lastRow="0" w:firstColumn="1" w:lastColumn="0" w:noHBand="0" w:noVBand="1"/>
      </w:tblPr>
      <w:tblGrid>
        <w:gridCol w:w="4820"/>
        <w:gridCol w:w="851"/>
        <w:gridCol w:w="851"/>
        <w:gridCol w:w="851"/>
        <w:gridCol w:w="851"/>
        <w:gridCol w:w="851"/>
        <w:gridCol w:w="851"/>
      </w:tblGrid>
      <w:tr w:rsidR="00A419AA" w:rsidRPr="00A419AA" w14:paraId="78AFEB7F" w14:textId="77777777" w:rsidTr="00EF7515">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4820" w:type="dxa"/>
            <w:vMerge w:val="restart"/>
            <w:tcBorders>
              <w:top w:val="none" w:sz="0" w:space="0" w:color="auto"/>
              <w:left w:val="none" w:sz="0" w:space="0" w:color="auto"/>
              <w:right w:val="none" w:sz="0" w:space="0" w:color="auto"/>
            </w:tcBorders>
            <w:shd w:val="clear" w:color="auto" w:fill="7F7F7F" w:themeFill="text1" w:themeFillTint="80"/>
            <w:vAlign w:val="center"/>
          </w:tcPr>
          <w:p w14:paraId="50720945" w14:textId="77777777" w:rsidR="00A45C5F" w:rsidRPr="00CE041A" w:rsidRDefault="00A45C5F" w:rsidP="00907ABF">
            <w:pPr>
              <w:spacing w:after="0"/>
              <w:jc w:val="center"/>
              <w:rPr>
                <w:rFonts w:cs="Tahoma"/>
                <w:b w:val="0"/>
                <w:bCs w:val="0"/>
                <w:sz w:val="16"/>
                <w:szCs w:val="16"/>
              </w:rPr>
            </w:pPr>
            <w:r w:rsidRPr="00CE041A">
              <w:rPr>
                <w:rFonts w:cs="Tahoma"/>
                <w:sz w:val="16"/>
                <w:szCs w:val="16"/>
              </w:rPr>
              <w:t>Skupiny oborů</w:t>
            </w:r>
          </w:p>
        </w:tc>
        <w:tc>
          <w:tcPr>
            <w:tcW w:w="5106" w:type="dxa"/>
            <w:gridSpan w:val="6"/>
            <w:tcBorders>
              <w:top w:val="none" w:sz="0" w:space="0" w:color="auto"/>
              <w:left w:val="none" w:sz="0" w:space="0" w:color="auto"/>
              <w:right w:val="none" w:sz="0" w:space="0" w:color="auto"/>
            </w:tcBorders>
            <w:shd w:val="clear" w:color="auto" w:fill="7F7F7F" w:themeFill="text1" w:themeFillTint="80"/>
            <w:vAlign w:val="center"/>
          </w:tcPr>
          <w:p w14:paraId="41DA8F15" w14:textId="77777777" w:rsidR="00A45C5F" w:rsidRPr="00CE041A" w:rsidRDefault="00A45C5F" w:rsidP="00907ABF">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CE041A">
              <w:rPr>
                <w:rFonts w:cs="Tahoma"/>
                <w:sz w:val="16"/>
                <w:szCs w:val="16"/>
              </w:rPr>
              <w:t>Počet studentů</w:t>
            </w:r>
          </w:p>
        </w:tc>
      </w:tr>
      <w:tr w:rsidR="00A419AA" w:rsidRPr="00A419AA" w14:paraId="4A059014" w14:textId="77777777" w:rsidTr="00EF751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vMerge/>
            <w:tcBorders>
              <w:left w:val="none" w:sz="0" w:space="0" w:color="auto"/>
            </w:tcBorders>
            <w:hideMark/>
          </w:tcPr>
          <w:p w14:paraId="0FEA634C" w14:textId="77777777" w:rsidR="00A45C5F" w:rsidRPr="00A419AA" w:rsidRDefault="00A45C5F" w:rsidP="003B2A44">
            <w:pPr>
              <w:spacing w:after="0"/>
              <w:jc w:val="center"/>
              <w:rPr>
                <w:rFonts w:cs="Tahoma"/>
                <w:b w:val="0"/>
                <w:bCs w:val="0"/>
                <w:color w:val="FF0000"/>
                <w:sz w:val="16"/>
                <w:szCs w:val="16"/>
              </w:rPr>
            </w:pPr>
          </w:p>
        </w:tc>
        <w:tc>
          <w:tcPr>
            <w:tcW w:w="1702" w:type="dxa"/>
            <w:gridSpan w:val="2"/>
            <w:vAlign w:val="center"/>
            <w:hideMark/>
          </w:tcPr>
          <w:p w14:paraId="2DF00D56" w14:textId="77777777" w:rsidR="00A45C5F" w:rsidRPr="0066213F" w:rsidRDefault="00A45C5F" w:rsidP="00C64CA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66213F">
              <w:rPr>
                <w:rFonts w:cs="Tahoma"/>
                <w:b/>
                <w:color w:val="000000" w:themeColor="text1"/>
                <w:sz w:val="16"/>
                <w:szCs w:val="16"/>
              </w:rPr>
              <w:t>v denní formě vzdělávání</w:t>
            </w:r>
          </w:p>
        </w:tc>
        <w:tc>
          <w:tcPr>
            <w:tcW w:w="1702" w:type="dxa"/>
            <w:gridSpan w:val="2"/>
            <w:vAlign w:val="center"/>
            <w:hideMark/>
          </w:tcPr>
          <w:p w14:paraId="6D3C74F4" w14:textId="77777777" w:rsidR="00A45C5F" w:rsidRPr="0066213F" w:rsidRDefault="00A45C5F" w:rsidP="00C64CA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66213F">
              <w:rPr>
                <w:rFonts w:cs="Tahoma"/>
                <w:b/>
                <w:color w:val="000000" w:themeColor="text1"/>
                <w:sz w:val="16"/>
                <w:szCs w:val="16"/>
              </w:rPr>
              <w:t>v ostatních formách vzdělávání</w:t>
            </w:r>
          </w:p>
        </w:tc>
        <w:tc>
          <w:tcPr>
            <w:tcW w:w="1702" w:type="dxa"/>
            <w:gridSpan w:val="2"/>
            <w:vAlign w:val="center"/>
            <w:hideMark/>
          </w:tcPr>
          <w:p w14:paraId="435FB73E" w14:textId="77777777" w:rsidR="00A45C5F" w:rsidRPr="0066213F" w:rsidRDefault="00A45C5F" w:rsidP="00C64CA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66213F">
              <w:rPr>
                <w:rFonts w:cs="Tahoma"/>
                <w:b/>
                <w:color w:val="000000" w:themeColor="text1"/>
                <w:sz w:val="16"/>
                <w:szCs w:val="16"/>
              </w:rPr>
              <w:t>celkem</w:t>
            </w:r>
          </w:p>
        </w:tc>
      </w:tr>
      <w:tr w:rsidR="0066213F" w:rsidRPr="00A419AA" w14:paraId="7A585727" w14:textId="77777777" w:rsidTr="00EF7515">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vMerge/>
            <w:tcBorders>
              <w:left w:val="none" w:sz="0" w:space="0" w:color="auto"/>
            </w:tcBorders>
            <w:hideMark/>
          </w:tcPr>
          <w:p w14:paraId="52751ED7" w14:textId="77777777" w:rsidR="0066213F" w:rsidRPr="00A419AA" w:rsidRDefault="0066213F" w:rsidP="0066213F">
            <w:pPr>
              <w:spacing w:after="0"/>
              <w:jc w:val="center"/>
              <w:rPr>
                <w:rFonts w:cs="Tahoma"/>
                <w:b w:val="0"/>
                <w:bCs w:val="0"/>
                <w:color w:val="FF0000"/>
                <w:sz w:val="16"/>
                <w:szCs w:val="16"/>
              </w:rPr>
            </w:pPr>
          </w:p>
        </w:tc>
        <w:tc>
          <w:tcPr>
            <w:tcW w:w="851" w:type="dxa"/>
            <w:noWrap/>
            <w:vAlign w:val="center"/>
            <w:hideMark/>
          </w:tcPr>
          <w:p w14:paraId="722CF432" w14:textId="01151D14" w:rsidR="0066213F" w:rsidRPr="0066213F" w:rsidRDefault="0066213F" w:rsidP="0066213F">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6213F">
              <w:rPr>
                <w:rFonts w:cs="Tahoma"/>
                <w:b/>
                <w:bCs/>
                <w:color w:val="000000" w:themeColor="text1"/>
                <w:sz w:val="16"/>
                <w:szCs w:val="16"/>
              </w:rPr>
              <w:t>20/21</w:t>
            </w:r>
          </w:p>
        </w:tc>
        <w:tc>
          <w:tcPr>
            <w:tcW w:w="851" w:type="dxa"/>
            <w:noWrap/>
            <w:vAlign w:val="center"/>
            <w:hideMark/>
          </w:tcPr>
          <w:p w14:paraId="41A1170D" w14:textId="5603C82E" w:rsidR="0066213F" w:rsidRPr="0066213F" w:rsidRDefault="0066213F" w:rsidP="0066213F">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6213F">
              <w:rPr>
                <w:rFonts w:cs="Tahoma"/>
                <w:b/>
                <w:bCs/>
                <w:color w:val="000000" w:themeColor="text1"/>
                <w:sz w:val="16"/>
                <w:szCs w:val="16"/>
              </w:rPr>
              <w:t>21/22</w:t>
            </w:r>
          </w:p>
        </w:tc>
        <w:tc>
          <w:tcPr>
            <w:tcW w:w="851" w:type="dxa"/>
            <w:noWrap/>
            <w:vAlign w:val="center"/>
            <w:hideMark/>
          </w:tcPr>
          <w:p w14:paraId="5BFE3559" w14:textId="6CF7FBC9" w:rsidR="0066213F" w:rsidRPr="0066213F" w:rsidRDefault="0066213F" w:rsidP="0066213F">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6213F">
              <w:rPr>
                <w:rFonts w:cs="Tahoma"/>
                <w:b/>
                <w:bCs/>
                <w:color w:val="000000" w:themeColor="text1"/>
                <w:sz w:val="16"/>
                <w:szCs w:val="16"/>
              </w:rPr>
              <w:t>20/21</w:t>
            </w:r>
          </w:p>
        </w:tc>
        <w:tc>
          <w:tcPr>
            <w:tcW w:w="851" w:type="dxa"/>
            <w:noWrap/>
            <w:vAlign w:val="center"/>
            <w:hideMark/>
          </w:tcPr>
          <w:p w14:paraId="42517930" w14:textId="4593D287" w:rsidR="0066213F" w:rsidRPr="0066213F" w:rsidRDefault="0066213F" w:rsidP="0066213F">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6213F">
              <w:rPr>
                <w:rFonts w:cs="Tahoma"/>
                <w:b/>
                <w:bCs/>
                <w:color w:val="000000" w:themeColor="text1"/>
                <w:sz w:val="16"/>
                <w:szCs w:val="16"/>
              </w:rPr>
              <w:t>21/22</w:t>
            </w:r>
          </w:p>
        </w:tc>
        <w:tc>
          <w:tcPr>
            <w:tcW w:w="851" w:type="dxa"/>
            <w:noWrap/>
            <w:vAlign w:val="center"/>
            <w:hideMark/>
          </w:tcPr>
          <w:p w14:paraId="4AA308D1" w14:textId="4F2E0DC8" w:rsidR="0066213F" w:rsidRPr="0066213F" w:rsidRDefault="0066213F" w:rsidP="0066213F">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6213F">
              <w:rPr>
                <w:rFonts w:cs="Tahoma"/>
                <w:b/>
                <w:bCs/>
                <w:color w:val="000000" w:themeColor="text1"/>
                <w:sz w:val="16"/>
                <w:szCs w:val="16"/>
              </w:rPr>
              <w:t>20/21</w:t>
            </w:r>
          </w:p>
        </w:tc>
        <w:tc>
          <w:tcPr>
            <w:tcW w:w="851" w:type="dxa"/>
            <w:noWrap/>
            <w:vAlign w:val="center"/>
            <w:hideMark/>
          </w:tcPr>
          <w:p w14:paraId="6B9626B8" w14:textId="33C08B9E" w:rsidR="0066213F" w:rsidRPr="0066213F" w:rsidRDefault="0066213F" w:rsidP="0066213F">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6213F">
              <w:rPr>
                <w:rFonts w:cs="Tahoma"/>
                <w:b/>
                <w:bCs/>
                <w:color w:val="000000" w:themeColor="text1"/>
                <w:sz w:val="16"/>
                <w:szCs w:val="16"/>
              </w:rPr>
              <w:t>21/22</w:t>
            </w:r>
          </w:p>
        </w:tc>
      </w:tr>
      <w:tr w:rsidR="00590916" w:rsidRPr="00A419AA" w14:paraId="662D8B79" w14:textId="77777777" w:rsidTr="00EF751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2A146C2E" w14:textId="77777777" w:rsidR="00590916" w:rsidRPr="0066213F" w:rsidRDefault="00590916" w:rsidP="00590916">
            <w:pPr>
              <w:spacing w:after="0"/>
              <w:ind w:left="57"/>
              <w:jc w:val="left"/>
              <w:rPr>
                <w:rFonts w:cs="Tahoma"/>
                <w:b w:val="0"/>
                <w:bCs w:val="0"/>
                <w:color w:val="000000" w:themeColor="text1"/>
                <w:sz w:val="16"/>
                <w:szCs w:val="16"/>
              </w:rPr>
            </w:pPr>
            <w:r w:rsidRPr="0066213F">
              <w:rPr>
                <w:rFonts w:cs="Tahoma"/>
                <w:color w:val="000000" w:themeColor="text1"/>
                <w:sz w:val="16"/>
                <w:szCs w:val="16"/>
              </w:rPr>
              <w:t>23 Strojírenství a strojírenská výroba</w:t>
            </w:r>
          </w:p>
        </w:tc>
        <w:tc>
          <w:tcPr>
            <w:tcW w:w="851" w:type="dxa"/>
            <w:noWrap/>
            <w:vAlign w:val="center"/>
            <w:hideMark/>
          </w:tcPr>
          <w:p w14:paraId="6C86E1AC" w14:textId="6822D3C6"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20</w:t>
            </w:r>
          </w:p>
        </w:tc>
        <w:tc>
          <w:tcPr>
            <w:tcW w:w="851" w:type="dxa"/>
            <w:noWrap/>
            <w:vAlign w:val="center"/>
            <w:hideMark/>
          </w:tcPr>
          <w:p w14:paraId="0D8C6FD6" w14:textId="342ADD2E"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34</w:t>
            </w:r>
          </w:p>
        </w:tc>
        <w:tc>
          <w:tcPr>
            <w:tcW w:w="851" w:type="dxa"/>
            <w:noWrap/>
            <w:vAlign w:val="center"/>
            <w:hideMark/>
          </w:tcPr>
          <w:p w14:paraId="5FAB0B07" w14:textId="5DD0F834"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0</w:t>
            </w:r>
          </w:p>
        </w:tc>
        <w:tc>
          <w:tcPr>
            <w:tcW w:w="851" w:type="dxa"/>
            <w:noWrap/>
            <w:vAlign w:val="center"/>
            <w:hideMark/>
          </w:tcPr>
          <w:p w14:paraId="3FD304C7" w14:textId="7BB21204"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0</w:t>
            </w:r>
          </w:p>
        </w:tc>
        <w:tc>
          <w:tcPr>
            <w:tcW w:w="851" w:type="dxa"/>
            <w:noWrap/>
            <w:vAlign w:val="center"/>
            <w:hideMark/>
          </w:tcPr>
          <w:p w14:paraId="1D6B1C17" w14:textId="74549EE7"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20</w:t>
            </w:r>
          </w:p>
        </w:tc>
        <w:tc>
          <w:tcPr>
            <w:tcW w:w="851" w:type="dxa"/>
            <w:noWrap/>
            <w:vAlign w:val="center"/>
            <w:hideMark/>
          </w:tcPr>
          <w:p w14:paraId="31215102" w14:textId="3A10D73D"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34</w:t>
            </w:r>
          </w:p>
        </w:tc>
      </w:tr>
      <w:tr w:rsidR="00590916" w:rsidRPr="00A419AA" w14:paraId="02DAFB2D" w14:textId="77777777" w:rsidTr="00EF7515">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7C4C8150" w14:textId="77777777" w:rsidR="00590916" w:rsidRPr="0066213F" w:rsidRDefault="00590916" w:rsidP="00590916">
            <w:pPr>
              <w:spacing w:after="0"/>
              <w:ind w:left="57"/>
              <w:jc w:val="left"/>
              <w:rPr>
                <w:rFonts w:cs="Tahoma"/>
                <w:b w:val="0"/>
                <w:bCs w:val="0"/>
                <w:color w:val="000000" w:themeColor="text1"/>
                <w:sz w:val="16"/>
                <w:szCs w:val="16"/>
              </w:rPr>
            </w:pPr>
            <w:r w:rsidRPr="0066213F">
              <w:rPr>
                <w:rFonts w:cs="Tahoma"/>
                <w:color w:val="000000" w:themeColor="text1"/>
                <w:sz w:val="16"/>
                <w:szCs w:val="16"/>
              </w:rPr>
              <w:t>26 Elektrotechnika, telekomunikační a výpočetní technika</w:t>
            </w:r>
          </w:p>
        </w:tc>
        <w:tc>
          <w:tcPr>
            <w:tcW w:w="851" w:type="dxa"/>
            <w:noWrap/>
            <w:vAlign w:val="center"/>
            <w:hideMark/>
          </w:tcPr>
          <w:p w14:paraId="1E09CA88" w14:textId="242DAC9F"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17</w:t>
            </w:r>
          </w:p>
        </w:tc>
        <w:tc>
          <w:tcPr>
            <w:tcW w:w="851" w:type="dxa"/>
            <w:noWrap/>
            <w:vAlign w:val="center"/>
            <w:hideMark/>
          </w:tcPr>
          <w:p w14:paraId="78AB8F9B" w14:textId="5C954F45"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22</w:t>
            </w:r>
          </w:p>
        </w:tc>
        <w:tc>
          <w:tcPr>
            <w:tcW w:w="851" w:type="dxa"/>
            <w:noWrap/>
            <w:vAlign w:val="center"/>
            <w:hideMark/>
          </w:tcPr>
          <w:p w14:paraId="68B12318" w14:textId="4635144F"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0</w:t>
            </w:r>
          </w:p>
        </w:tc>
        <w:tc>
          <w:tcPr>
            <w:tcW w:w="851" w:type="dxa"/>
            <w:noWrap/>
            <w:vAlign w:val="center"/>
            <w:hideMark/>
          </w:tcPr>
          <w:p w14:paraId="6E9C3E3C" w14:textId="584E27F1"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0</w:t>
            </w:r>
          </w:p>
        </w:tc>
        <w:tc>
          <w:tcPr>
            <w:tcW w:w="851" w:type="dxa"/>
            <w:noWrap/>
            <w:vAlign w:val="center"/>
            <w:hideMark/>
          </w:tcPr>
          <w:p w14:paraId="7B0C80ED" w14:textId="642F8B8C"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17</w:t>
            </w:r>
          </w:p>
        </w:tc>
        <w:tc>
          <w:tcPr>
            <w:tcW w:w="851" w:type="dxa"/>
            <w:noWrap/>
            <w:vAlign w:val="center"/>
            <w:hideMark/>
          </w:tcPr>
          <w:p w14:paraId="29BAEB20" w14:textId="75E7F429"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22</w:t>
            </w:r>
          </w:p>
        </w:tc>
      </w:tr>
      <w:tr w:rsidR="00590916" w:rsidRPr="00A419AA" w14:paraId="018EE89D" w14:textId="77777777" w:rsidTr="00EF751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25E2AAF1" w14:textId="77777777" w:rsidR="00590916" w:rsidRPr="0066213F" w:rsidRDefault="00590916" w:rsidP="00590916">
            <w:pPr>
              <w:spacing w:after="0"/>
              <w:ind w:left="57"/>
              <w:jc w:val="left"/>
              <w:rPr>
                <w:rFonts w:cs="Tahoma"/>
                <w:b w:val="0"/>
                <w:bCs w:val="0"/>
                <w:color w:val="000000" w:themeColor="text1"/>
                <w:sz w:val="16"/>
                <w:szCs w:val="16"/>
              </w:rPr>
            </w:pPr>
            <w:r w:rsidRPr="0066213F">
              <w:rPr>
                <w:rFonts w:cs="Tahoma"/>
                <w:color w:val="000000" w:themeColor="text1"/>
                <w:sz w:val="16"/>
                <w:szCs w:val="16"/>
              </w:rPr>
              <w:t>41 Zemědělství a lesnictví</w:t>
            </w:r>
          </w:p>
        </w:tc>
        <w:tc>
          <w:tcPr>
            <w:tcW w:w="851" w:type="dxa"/>
            <w:noWrap/>
            <w:vAlign w:val="center"/>
            <w:hideMark/>
          </w:tcPr>
          <w:p w14:paraId="03C49EDF" w14:textId="2389BB14"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22</w:t>
            </w:r>
          </w:p>
        </w:tc>
        <w:tc>
          <w:tcPr>
            <w:tcW w:w="851" w:type="dxa"/>
            <w:noWrap/>
            <w:vAlign w:val="center"/>
            <w:hideMark/>
          </w:tcPr>
          <w:p w14:paraId="290F87C9" w14:textId="6019E095"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7</w:t>
            </w:r>
          </w:p>
        </w:tc>
        <w:tc>
          <w:tcPr>
            <w:tcW w:w="851" w:type="dxa"/>
            <w:noWrap/>
            <w:vAlign w:val="center"/>
            <w:hideMark/>
          </w:tcPr>
          <w:p w14:paraId="53D8FB64" w14:textId="5ED0EF55"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0</w:t>
            </w:r>
          </w:p>
        </w:tc>
        <w:tc>
          <w:tcPr>
            <w:tcW w:w="851" w:type="dxa"/>
            <w:noWrap/>
            <w:vAlign w:val="center"/>
            <w:hideMark/>
          </w:tcPr>
          <w:p w14:paraId="46310F35" w14:textId="45F3E9F6"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0</w:t>
            </w:r>
          </w:p>
        </w:tc>
        <w:tc>
          <w:tcPr>
            <w:tcW w:w="851" w:type="dxa"/>
            <w:noWrap/>
            <w:vAlign w:val="center"/>
            <w:hideMark/>
          </w:tcPr>
          <w:p w14:paraId="632142F6" w14:textId="328D7DAC"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22</w:t>
            </w:r>
          </w:p>
        </w:tc>
        <w:tc>
          <w:tcPr>
            <w:tcW w:w="851" w:type="dxa"/>
            <w:noWrap/>
            <w:vAlign w:val="center"/>
            <w:hideMark/>
          </w:tcPr>
          <w:p w14:paraId="0E12C7FD" w14:textId="18DAB986"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7</w:t>
            </w:r>
          </w:p>
        </w:tc>
      </w:tr>
      <w:tr w:rsidR="00590916" w:rsidRPr="00A419AA" w14:paraId="297A7446" w14:textId="77777777" w:rsidTr="00EF7515">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tcPr>
          <w:p w14:paraId="70520F79" w14:textId="3C623572" w:rsidR="00590916" w:rsidRPr="0066213F" w:rsidRDefault="00590916" w:rsidP="00590916">
            <w:pPr>
              <w:spacing w:after="0"/>
              <w:ind w:left="57"/>
              <w:jc w:val="left"/>
              <w:rPr>
                <w:rFonts w:cs="Tahoma"/>
                <w:color w:val="000000" w:themeColor="text1"/>
                <w:sz w:val="16"/>
                <w:szCs w:val="16"/>
              </w:rPr>
            </w:pPr>
            <w:r w:rsidRPr="0066213F">
              <w:rPr>
                <w:rFonts w:cs="Tahoma"/>
                <w:color w:val="000000" w:themeColor="text1"/>
                <w:sz w:val="16"/>
                <w:szCs w:val="16"/>
              </w:rPr>
              <w:t>43 Veterinářství a veterinární preve</w:t>
            </w:r>
            <w:r>
              <w:rPr>
                <w:rFonts w:cs="Tahoma"/>
                <w:color w:val="000000" w:themeColor="text1"/>
                <w:sz w:val="16"/>
                <w:szCs w:val="16"/>
              </w:rPr>
              <w:t>n</w:t>
            </w:r>
            <w:r w:rsidRPr="0066213F">
              <w:rPr>
                <w:rFonts w:cs="Tahoma"/>
                <w:color w:val="000000" w:themeColor="text1"/>
                <w:sz w:val="16"/>
                <w:szCs w:val="16"/>
              </w:rPr>
              <w:t>ce</w:t>
            </w:r>
          </w:p>
        </w:tc>
        <w:tc>
          <w:tcPr>
            <w:tcW w:w="851" w:type="dxa"/>
            <w:noWrap/>
            <w:vAlign w:val="center"/>
          </w:tcPr>
          <w:p w14:paraId="17287B76" w14:textId="5991327A"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0</w:t>
            </w:r>
          </w:p>
        </w:tc>
        <w:tc>
          <w:tcPr>
            <w:tcW w:w="851" w:type="dxa"/>
            <w:noWrap/>
            <w:vAlign w:val="center"/>
          </w:tcPr>
          <w:p w14:paraId="071523EE" w14:textId="69A8B7EC"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87</w:t>
            </w:r>
          </w:p>
        </w:tc>
        <w:tc>
          <w:tcPr>
            <w:tcW w:w="851" w:type="dxa"/>
            <w:noWrap/>
            <w:vAlign w:val="center"/>
          </w:tcPr>
          <w:p w14:paraId="51100E91" w14:textId="36544A2C"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0</w:t>
            </w:r>
          </w:p>
        </w:tc>
        <w:tc>
          <w:tcPr>
            <w:tcW w:w="851" w:type="dxa"/>
            <w:noWrap/>
            <w:vAlign w:val="center"/>
          </w:tcPr>
          <w:p w14:paraId="700BB7D9" w14:textId="6B3A69B0"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70</w:t>
            </w:r>
          </w:p>
        </w:tc>
        <w:tc>
          <w:tcPr>
            <w:tcW w:w="851" w:type="dxa"/>
            <w:noWrap/>
            <w:vAlign w:val="center"/>
          </w:tcPr>
          <w:p w14:paraId="0C99049C" w14:textId="73A63A00"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0</w:t>
            </w:r>
          </w:p>
        </w:tc>
        <w:tc>
          <w:tcPr>
            <w:tcW w:w="851" w:type="dxa"/>
            <w:noWrap/>
            <w:vAlign w:val="center"/>
          </w:tcPr>
          <w:p w14:paraId="6552830D" w14:textId="2845D0AC"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157</w:t>
            </w:r>
          </w:p>
        </w:tc>
      </w:tr>
      <w:tr w:rsidR="00590916" w:rsidRPr="00A419AA" w14:paraId="54575CF3" w14:textId="77777777" w:rsidTr="00EF751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627E8F3F" w14:textId="77777777" w:rsidR="00590916" w:rsidRPr="0066213F" w:rsidRDefault="00590916" w:rsidP="00590916">
            <w:pPr>
              <w:spacing w:after="0"/>
              <w:ind w:left="57"/>
              <w:jc w:val="left"/>
              <w:rPr>
                <w:rFonts w:cs="Tahoma"/>
                <w:b w:val="0"/>
                <w:bCs w:val="0"/>
                <w:color w:val="000000" w:themeColor="text1"/>
                <w:sz w:val="16"/>
                <w:szCs w:val="16"/>
              </w:rPr>
            </w:pPr>
            <w:r w:rsidRPr="0066213F">
              <w:rPr>
                <w:rFonts w:cs="Tahoma"/>
                <w:color w:val="000000" w:themeColor="text1"/>
                <w:sz w:val="16"/>
                <w:szCs w:val="16"/>
              </w:rPr>
              <w:t>53 Zdravotnictví</w:t>
            </w:r>
          </w:p>
        </w:tc>
        <w:tc>
          <w:tcPr>
            <w:tcW w:w="851" w:type="dxa"/>
            <w:noWrap/>
            <w:vAlign w:val="center"/>
            <w:hideMark/>
          </w:tcPr>
          <w:p w14:paraId="2C4A5747" w14:textId="0B16EACA"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321</w:t>
            </w:r>
          </w:p>
        </w:tc>
        <w:tc>
          <w:tcPr>
            <w:tcW w:w="851" w:type="dxa"/>
            <w:noWrap/>
            <w:vAlign w:val="center"/>
            <w:hideMark/>
          </w:tcPr>
          <w:p w14:paraId="3B03199B" w14:textId="0EBE8E17"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396</w:t>
            </w:r>
          </w:p>
        </w:tc>
        <w:tc>
          <w:tcPr>
            <w:tcW w:w="851" w:type="dxa"/>
            <w:noWrap/>
            <w:vAlign w:val="center"/>
            <w:hideMark/>
          </w:tcPr>
          <w:p w14:paraId="00FA2ED9" w14:textId="0BFE34E8"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244</w:t>
            </w:r>
          </w:p>
        </w:tc>
        <w:tc>
          <w:tcPr>
            <w:tcW w:w="851" w:type="dxa"/>
            <w:noWrap/>
            <w:vAlign w:val="center"/>
            <w:hideMark/>
          </w:tcPr>
          <w:p w14:paraId="18E3DEA7" w14:textId="68AB630E"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318</w:t>
            </w:r>
          </w:p>
        </w:tc>
        <w:tc>
          <w:tcPr>
            <w:tcW w:w="851" w:type="dxa"/>
            <w:noWrap/>
            <w:vAlign w:val="center"/>
            <w:hideMark/>
          </w:tcPr>
          <w:p w14:paraId="78E15966" w14:textId="3C5A0D73"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565</w:t>
            </w:r>
          </w:p>
        </w:tc>
        <w:tc>
          <w:tcPr>
            <w:tcW w:w="851" w:type="dxa"/>
            <w:noWrap/>
            <w:vAlign w:val="center"/>
            <w:hideMark/>
          </w:tcPr>
          <w:p w14:paraId="782F9440" w14:textId="7D0D3A1C"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714</w:t>
            </w:r>
          </w:p>
        </w:tc>
      </w:tr>
      <w:tr w:rsidR="00590916" w:rsidRPr="00A419AA" w14:paraId="37CAC942" w14:textId="77777777" w:rsidTr="00EF7515">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3695C04D" w14:textId="77777777" w:rsidR="00590916" w:rsidRPr="0066213F" w:rsidRDefault="00590916" w:rsidP="00590916">
            <w:pPr>
              <w:spacing w:after="0"/>
              <w:ind w:left="57"/>
              <w:jc w:val="left"/>
              <w:rPr>
                <w:rFonts w:cs="Tahoma"/>
                <w:b w:val="0"/>
                <w:bCs w:val="0"/>
                <w:color w:val="000000" w:themeColor="text1"/>
                <w:sz w:val="16"/>
                <w:szCs w:val="16"/>
              </w:rPr>
            </w:pPr>
            <w:r w:rsidRPr="0066213F">
              <w:rPr>
                <w:rFonts w:cs="Tahoma"/>
                <w:color w:val="000000" w:themeColor="text1"/>
                <w:sz w:val="16"/>
                <w:szCs w:val="16"/>
              </w:rPr>
              <w:t>63 Ekonomika a administrativa</w:t>
            </w:r>
          </w:p>
        </w:tc>
        <w:tc>
          <w:tcPr>
            <w:tcW w:w="851" w:type="dxa"/>
            <w:noWrap/>
            <w:vAlign w:val="center"/>
            <w:hideMark/>
          </w:tcPr>
          <w:p w14:paraId="29FF24A3" w14:textId="38007CEE"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81</w:t>
            </w:r>
          </w:p>
        </w:tc>
        <w:tc>
          <w:tcPr>
            <w:tcW w:w="851" w:type="dxa"/>
            <w:noWrap/>
            <w:vAlign w:val="center"/>
            <w:hideMark/>
          </w:tcPr>
          <w:p w14:paraId="3C2D52D0" w14:textId="04D0C795"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72</w:t>
            </w:r>
          </w:p>
        </w:tc>
        <w:tc>
          <w:tcPr>
            <w:tcW w:w="851" w:type="dxa"/>
            <w:noWrap/>
            <w:vAlign w:val="center"/>
            <w:hideMark/>
          </w:tcPr>
          <w:p w14:paraId="31CEC7FC" w14:textId="0ED8894F"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10</w:t>
            </w:r>
          </w:p>
        </w:tc>
        <w:tc>
          <w:tcPr>
            <w:tcW w:w="851" w:type="dxa"/>
            <w:noWrap/>
            <w:vAlign w:val="center"/>
            <w:hideMark/>
          </w:tcPr>
          <w:p w14:paraId="64DAE0E4" w14:textId="5648A47F"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3</w:t>
            </w:r>
          </w:p>
        </w:tc>
        <w:tc>
          <w:tcPr>
            <w:tcW w:w="851" w:type="dxa"/>
            <w:noWrap/>
            <w:vAlign w:val="center"/>
            <w:hideMark/>
          </w:tcPr>
          <w:p w14:paraId="3BF27C92" w14:textId="70F2DF54"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91</w:t>
            </w:r>
          </w:p>
        </w:tc>
        <w:tc>
          <w:tcPr>
            <w:tcW w:w="851" w:type="dxa"/>
            <w:noWrap/>
            <w:vAlign w:val="center"/>
            <w:hideMark/>
          </w:tcPr>
          <w:p w14:paraId="60A1BC89" w14:textId="1DDDFBAA"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75</w:t>
            </w:r>
          </w:p>
        </w:tc>
      </w:tr>
      <w:tr w:rsidR="00590916" w:rsidRPr="00A419AA" w14:paraId="7B85F526" w14:textId="77777777" w:rsidTr="00EF751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7997BB9F" w14:textId="1C73380A" w:rsidR="00590916" w:rsidRPr="0066213F" w:rsidRDefault="00590916" w:rsidP="00590916">
            <w:pPr>
              <w:spacing w:after="0"/>
              <w:ind w:left="57"/>
              <w:jc w:val="left"/>
              <w:rPr>
                <w:rFonts w:cs="Tahoma"/>
                <w:b w:val="0"/>
                <w:bCs w:val="0"/>
                <w:color w:val="000000" w:themeColor="text1"/>
                <w:sz w:val="16"/>
                <w:szCs w:val="16"/>
              </w:rPr>
            </w:pPr>
            <w:r w:rsidRPr="0066213F">
              <w:rPr>
                <w:rFonts w:cs="Tahoma"/>
                <w:color w:val="000000" w:themeColor="text1"/>
                <w:sz w:val="16"/>
                <w:szCs w:val="16"/>
              </w:rPr>
              <w:t>64 Podnikání v</w:t>
            </w:r>
            <w:r w:rsidR="004B5598">
              <w:rPr>
                <w:rFonts w:cs="Tahoma"/>
                <w:color w:val="000000" w:themeColor="text1"/>
                <w:sz w:val="16"/>
                <w:szCs w:val="16"/>
              </w:rPr>
              <w:t> </w:t>
            </w:r>
            <w:r w:rsidRPr="0066213F">
              <w:rPr>
                <w:rFonts w:cs="Tahoma"/>
                <w:color w:val="000000" w:themeColor="text1"/>
                <w:sz w:val="16"/>
                <w:szCs w:val="16"/>
              </w:rPr>
              <w:t>oborech, odvětví</w:t>
            </w:r>
          </w:p>
        </w:tc>
        <w:tc>
          <w:tcPr>
            <w:tcW w:w="851" w:type="dxa"/>
            <w:noWrap/>
            <w:vAlign w:val="center"/>
            <w:hideMark/>
          </w:tcPr>
          <w:p w14:paraId="4D05AA03" w14:textId="3C9762D7"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105</w:t>
            </w:r>
          </w:p>
        </w:tc>
        <w:tc>
          <w:tcPr>
            <w:tcW w:w="851" w:type="dxa"/>
            <w:noWrap/>
            <w:vAlign w:val="center"/>
            <w:hideMark/>
          </w:tcPr>
          <w:p w14:paraId="6D581A9E" w14:textId="1FF00D37"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131</w:t>
            </w:r>
          </w:p>
        </w:tc>
        <w:tc>
          <w:tcPr>
            <w:tcW w:w="851" w:type="dxa"/>
            <w:noWrap/>
            <w:vAlign w:val="center"/>
            <w:hideMark/>
          </w:tcPr>
          <w:p w14:paraId="6801FDF5" w14:textId="128C82E3"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26</w:t>
            </w:r>
          </w:p>
        </w:tc>
        <w:tc>
          <w:tcPr>
            <w:tcW w:w="851" w:type="dxa"/>
            <w:noWrap/>
            <w:vAlign w:val="center"/>
            <w:hideMark/>
          </w:tcPr>
          <w:p w14:paraId="2F7882D6" w14:textId="36ECC1B6"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41</w:t>
            </w:r>
          </w:p>
        </w:tc>
        <w:tc>
          <w:tcPr>
            <w:tcW w:w="851" w:type="dxa"/>
            <w:noWrap/>
            <w:vAlign w:val="center"/>
            <w:hideMark/>
          </w:tcPr>
          <w:p w14:paraId="3D40159F" w14:textId="568E76E0"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131</w:t>
            </w:r>
          </w:p>
        </w:tc>
        <w:tc>
          <w:tcPr>
            <w:tcW w:w="851" w:type="dxa"/>
            <w:noWrap/>
            <w:vAlign w:val="center"/>
            <w:hideMark/>
          </w:tcPr>
          <w:p w14:paraId="5E8A5258" w14:textId="0ABB80F1"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172</w:t>
            </w:r>
          </w:p>
        </w:tc>
      </w:tr>
      <w:tr w:rsidR="00590916" w:rsidRPr="00A419AA" w14:paraId="1072D5F3" w14:textId="77777777" w:rsidTr="00EF7515">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5D1AA452" w14:textId="77777777" w:rsidR="00590916" w:rsidRPr="0066213F" w:rsidRDefault="00590916" w:rsidP="00590916">
            <w:pPr>
              <w:spacing w:after="0"/>
              <w:ind w:left="57"/>
              <w:jc w:val="left"/>
              <w:rPr>
                <w:rFonts w:cs="Tahoma"/>
                <w:b w:val="0"/>
                <w:bCs w:val="0"/>
                <w:color w:val="000000" w:themeColor="text1"/>
                <w:sz w:val="16"/>
                <w:szCs w:val="16"/>
              </w:rPr>
            </w:pPr>
            <w:r w:rsidRPr="0066213F">
              <w:rPr>
                <w:rFonts w:cs="Tahoma"/>
                <w:color w:val="000000" w:themeColor="text1"/>
                <w:sz w:val="16"/>
                <w:szCs w:val="16"/>
              </w:rPr>
              <w:t>65 Gastronomie, hotelnictví a turismus</w:t>
            </w:r>
          </w:p>
        </w:tc>
        <w:tc>
          <w:tcPr>
            <w:tcW w:w="851" w:type="dxa"/>
            <w:noWrap/>
            <w:vAlign w:val="center"/>
            <w:hideMark/>
          </w:tcPr>
          <w:p w14:paraId="621EBED2" w14:textId="16A3DE6A"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250</w:t>
            </w:r>
          </w:p>
        </w:tc>
        <w:tc>
          <w:tcPr>
            <w:tcW w:w="851" w:type="dxa"/>
            <w:noWrap/>
            <w:vAlign w:val="center"/>
            <w:hideMark/>
          </w:tcPr>
          <w:p w14:paraId="508B60BF" w14:textId="184A4CD0"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273</w:t>
            </w:r>
          </w:p>
        </w:tc>
        <w:tc>
          <w:tcPr>
            <w:tcW w:w="851" w:type="dxa"/>
            <w:noWrap/>
            <w:vAlign w:val="center"/>
            <w:hideMark/>
          </w:tcPr>
          <w:p w14:paraId="0E0B4CCB" w14:textId="20ABFC3A"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5</w:t>
            </w:r>
          </w:p>
        </w:tc>
        <w:tc>
          <w:tcPr>
            <w:tcW w:w="851" w:type="dxa"/>
            <w:noWrap/>
            <w:vAlign w:val="center"/>
            <w:hideMark/>
          </w:tcPr>
          <w:p w14:paraId="628DAD35" w14:textId="42F0BB3D"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5</w:t>
            </w:r>
          </w:p>
        </w:tc>
        <w:tc>
          <w:tcPr>
            <w:tcW w:w="851" w:type="dxa"/>
            <w:noWrap/>
            <w:vAlign w:val="center"/>
            <w:hideMark/>
          </w:tcPr>
          <w:p w14:paraId="703AC38F" w14:textId="03517BD5"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255</w:t>
            </w:r>
          </w:p>
        </w:tc>
        <w:tc>
          <w:tcPr>
            <w:tcW w:w="851" w:type="dxa"/>
            <w:noWrap/>
            <w:vAlign w:val="center"/>
            <w:hideMark/>
          </w:tcPr>
          <w:p w14:paraId="196D4814" w14:textId="1EC85CF4"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278</w:t>
            </w:r>
          </w:p>
        </w:tc>
      </w:tr>
      <w:tr w:rsidR="00590916" w:rsidRPr="00A419AA" w14:paraId="25AB32DB" w14:textId="77777777" w:rsidTr="00EF751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208684F9" w14:textId="77777777" w:rsidR="00590916" w:rsidRPr="0066213F" w:rsidRDefault="00590916" w:rsidP="00590916">
            <w:pPr>
              <w:spacing w:after="0"/>
              <w:ind w:left="57"/>
              <w:jc w:val="left"/>
              <w:rPr>
                <w:rFonts w:cs="Tahoma"/>
                <w:b w:val="0"/>
                <w:bCs w:val="0"/>
                <w:color w:val="000000" w:themeColor="text1"/>
                <w:sz w:val="16"/>
                <w:szCs w:val="16"/>
              </w:rPr>
            </w:pPr>
            <w:r w:rsidRPr="0066213F">
              <w:rPr>
                <w:rFonts w:cs="Tahoma"/>
                <w:color w:val="000000" w:themeColor="text1"/>
                <w:sz w:val="16"/>
                <w:szCs w:val="16"/>
              </w:rPr>
              <w:t>66 Obchod</w:t>
            </w:r>
          </w:p>
        </w:tc>
        <w:tc>
          <w:tcPr>
            <w:tcW w:w="851" w:type="dxa"/>
            <w:noWrap/>
            <w:vAlign w:val="center"/>
            <w:hideMark/>
          </w:tcPr>
          <w:p w14:paraId="63A8190D" w14:textId="0BB20DE1"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1</w:t>
            </w:r>
          </w:p>
        </w:tc>
        <w:tc>
          <w:tcPr>
            <w:tcW w:w="851" w:type="dxa"/>
            <w:noWrap/>
            <w:vAlign w:val="center"/>
            <w:hideMark/>
          </w:tcPr>
          <w:p w14:paraId="42D5E456" w14:textId="3386EBAC"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0</w:t>
            </w:r>
          </w:p>
        </w:tc>
        <w:tc>
          <w:tcPr>
            <w:tcW w:w="851" w:type="dxa"/>
            <w:noWrap/>
            <w:vAlign w:val="center"/>
            <w:hideMark/>
          </w:tcPr>
          <w:p w14:paraId="22A57E34" w14:textId="17497C1B"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0</w:t>
            </w:r>
          </w:p>
        </w:tc>
        <w:tc>
          <w:tcPr>
            <w:tcW w:w="851" w:type="dxa"/>
            <w:noWrap/>
            <w:vAlign w:val="center"/>
            <w:hideMark/>
          </w:tcPr>
          <w:p w14:paraId="41E744E4" w14:textId="7BA2ABB8"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0</w:t>
            </w:r>
          </w:p>
        </w:tc>
        <w:tc>
          <w:tcPr>
            <w:tcW w:w="851" w:type="dxa"/>
            <w:noWrap/>
            <w:vAlign w:val="center"/>
            <w:hideMark/>
          </w:tcPr>
          <w:p w14:paraId="604ABAEA" w14:textId="3F7B3DC3"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1</w:t>
            </w:r>
          </w:p>
        </w:tc>
        <w:tc>
          <w:tcPr>
            <w:tcW w:w="851" w:type="dxa"/>
            <w:noWrap/>
            <w:vAlign w:val="center"/>
            <w:hideMark/>
          </w:tcPr>
          <w:p w14:paraId="2DF185EA" w14:textId="0C778FF3"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0</w:t>
            </w:r>
          </w:p>
        </w:tc>
      </w:tr>
      <w:tr w:rsidR="00590916" w:rsidRPr="00A419AA" w14:paraId="431FC828" w14:textId="77777777" w:rsidTr="00EF7515">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33CAD506" w14:textId="77777777" w:rsidR="00590916" w:rsidRPr="0066213F" w:rsidRDefault="00590916" w:rsidP="00590916">
            <w:pPr>
              <w:spacing w:after="0"/>
              <w:ind w:left="57"/>
              <w:jc w:val="left"/>
              <w:rPr>
                <w:rFonts w:cs="Tahoma"/>
                <w:b w:val="0"/>
                <w:bCs w:val="0"/>
                <w:color w:val="000000" w:themeColor="text1"/>
                <w:sz w:val="16"/>
                <w:szCs w:val="16"/>
              </w:rPr>
            </w:pPr>
            <w:r w:rsidRPr="0066213F">
              <w:rPr>
                <w:rFonts w:cs="Tahoma"/>
                <w:color w:val="000000" w:themeColor="text1"/>
                <w:sz w:val="16"/>
                <w:szCs w:val="16"/>
              </w:rPr>
              <w:t>68 Právo, právní a veřejnosprávní činnost</w:t>
            </w:r>
          </w:p>
        </w:tc>
        <w:tc>
          <w:tcPr>
            <w:tcW w:w="851" w:type="dxa"/>
            <w:noWrap/>
            <w:vAlign w:val="center"/>
            <w:hideMark/>
          </w:tcPr>
          <w:p w14:paraId="075B1C60" w14:textId="077C39DF"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220</w:t>
            </w:r>
          </w:p>
        </w:tc>
        <w:tc>
          <w:tcPr>
            <w:tcW w:w="851" w:type="dxa"/>
            <w:noWrap/>
            <w:vAlign w:val="center"/>
            <w:hideMark/>
          </w:tcPr>
          <w:p w14:paraId="4D5C5682" w14:textId="73819698"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168</w:t>
            </w:r>
          </w:p>
        </w:tc>
        <w:tc>
          <w:tcPr>
            <w:tcW w:w="851" w:type="dxa"/>
            <w:noWrap/>
            <w:vAlign w:val="center"/>
            <w:hideMark/>
          </w:tcPr>
          <w:p w14:paraId="6A6F8594" w14:textId="0A3D735A"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40</w:t>
            </w:r>
          </w:p>
        </w:tc>
        <w:tc>
          <w:tcPr>
            <w:tcW w:w="851" w:type="dxa"/>
            <w:noWrap/>
            <w:vAlign w:val="center"/>
            <w:hideMark/>
          </w:tcPr>
          <w:p w14:paraId="53645C20" w14:textId="0B338C4A"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40</w:t>
            </w:r>
          </w:p>
        </w:tc>
        <w:tc>
          <w:tcPr>
            <w:tcW w:w="851" w:type="dxa"/>
            <w:noWrap/>
            <w:vAlign w:val="center"/>
            <w:hideMark/>
          </w:tcPr>
          <w:p w14:paraId="4C2F1DE7" w14:textId="4A72D35E"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260</w:t>
            </w:r>
          </w:p>
        </w:tc>
        <w:tc>
          <w:tcPr>
            <w:tcW w:w="851" w:type="dxa"/>
            <w:noWrap/>
            <w:vAlign w:val="center"/>
            <w:hideMark/>
          </w:tcPr>
          <w:p w14:paraId="469AFE6F" w14:textId="1A0DFD77"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208</w:t>
            </w:r>
          </w:p>
        </w:tc>
      </w:tr>
      <w:tr w:rsidR="00590916" w:rsidRPr="00A419AA" w14:paraId="27C570DF" w14:textId="77777777" w:rsidTr="00EF751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354E8C96" w14:textId="77777777" w:rsidR="00590916" w:rsidRPr="0066213F" w:rsidRDefault="00590916" w:rsidP="00590916">
            <w:pPr>
              <w:spacing w:after="0"/>
              <w:ind w:left="57"/>
              <w:jc w:val="left"/>
              <w:rPr>
                <w:rFonts w:cs="Tahoma"/>
                <w:b w:val="0"/>
                <w:bCs w:val="0"/>
                <w:color w:val="000000" w:themeColor="text1"/>
                <w:sz w:val="16"/>
                <w:szCs w:val="16"/>
              </w:rPr>
            </w:pPr>
            <w:r w:rsidRPr="0066213F">
              <w:rPr>
                <w:rFonts w:cs="Tahoma"/>
                <w:color w:val="000000" w:themeColor="text1"/>
                <w:sz w:val="16"/>
                <w:szCs w:val="16"/>
              </w:rPr>
              <w:t>72 Publicistika, knihovnictví a informatika</w:t>
            </w:r>
          </w:p>
        </w:tc>
        <w:tc>
          <w:tcPr>
            <w:tcW w:w="851" w:type="dxa"/>
            <w:noWrap/>
            <w:vAlign w:val="center"/>
            <w:hideMark/>
          </w:tcPr>
          <w:p w14:paraId="2174191B" w14:textId="0A6A7076"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71</w:t>
            </w:r>
          </w:p>
        </w:tc>
        <w:tc>
          <w:tcPr>
            <w:tcW w:w="851" w:type="dxa"/>
            <w:noWrap/>
            <w:vAlign w:val="center"/>
            <w:hideMark/>
          </w:tcPr>
          <w:p w14:paraId="7DF3E6A3" w14:textId="4C2AB209"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90</w:t>
            </w:r>
          </w:p>
        </w:tc>
        <w:tc>
          <w:tcPr>
            <w:tcW w:w="851" w:type="dxa"/>
            <w:noWrap/>
            <w:vAlign w:val="center"/>
            <w:hideMark/>
          </w:tcPr>
          <w:p w14:paraId="10E40682" w14:textId="2A1D5F78"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50</w:t>
            </w:r>
          </w:p>
        </w:tc>
        <w:tc>
          <w:tcPr>
            <w:tcW w:w="851" w:type="dxa"/>
            <w:noWrap/>
            <w:vAlign w:val="center"/>
            <w:hideMark/>
          </w:tcPr>
          <w:p w14:paraId="16DA767B" w14:textId="27024FF3"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58</w:t>
            </w:r>
          </w:p>
        </w:tc>
        <w:tc>
          <w:tcPr>
            <w:tcW w:w="851" w:type="dxa"/>
            <w:noWrap/>
            <w:vAlign w:val="center"/>
            <w:hideMark/>
          </w:tcPr>
          <w:p w14:paraId="56000A93" w14:textId="11579567"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121</w:t>
            </w:r>
          </w:p>
        </w:tc>
        <w:tc>
          <w:tcPr>
            <w:tcW w:w="851" w:type="dxa"/>
            <w:noWrap/>
            <w:vAlign w:val="center"/>
            <w:hideMark/>
          </w:tcPr>
          <w:p w14:paraId="5AA28497" w14:textId="1418AFC7"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148</w:t>
            </w:r>
          </w:p>
        </w:tc>
      </w:tr>
      <w:tr w:rsidR="00590916" w:rsidRPr="00A419AA" w14:paraId="53039A81" w14:textId="77777777" w:rsidTr="00EF7515">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5C87D096" w14:textId="77777777" w:rsidR="00590916" w:rsidRPr="0066213F" w:rsidRDefault="00590916" w:rsidP="00590916">
            <w:pPr>
              <w:spacing w:after="0"/>
              <w:ind w:left="57"/>
              <w:jc w:val="left"/>
              <w:rPr>
                <w:rFonts w:cs="Tahoma"/>
                <w:b w:val="0"/>
                <w:bCs w:val="0"/>
                <w:color w:val="000000" w:themeColor="text1"/>
                <w:sz w:val="16"/>
                <w:szCs w:val="16"/>
              </w:rPr>
            </w:pPr>
            <w:r w:rsidRPr="0066213F">
              <w:rPr>
                <w:rFonts w:cs="Tahoma"/>
                <w:color w:val="000000" w:themeColor="text1"/>
                <w:sz w:val="16"/>
                <w:szCs w:val="16"/>
              </w:rPr>
              <w:t>75 Pedagogika, učitelství a sociální péče</w:t>
            </w:r>
          </w:p>
        </w:tc>
        <w:tc>
          <w:tcPr>
            <w:tcW w:w="851" w:type="dxa"/>
            <w:noWrap/>
            <w:vAlign w:val="center"/>
            <w:hideMark/>
          </w:tcPr>
          <w:p w14:paraId="6159DF76" w14:textId="5E6FE6E3"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462</w:t>
            </w:r>
          </w:p>
        </w:tc>
        <w:tc>
          <w:tcPr>
            <w:tcW w:w="851" w:type="dxa"/>
            <w:noWrap/>
            <w:vAlign w:val="center"/>
            <w:hideMark/>
          </w:tcPr>
          <w:p w14:paraId="4FDE8AF5" w14:textId="4F745EB6"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525</w:t>
            </w:r>
          </w:p>
        </w:tc>
        <w:tc>
          <w:tcPr>
            <w:tcW w:w="851" w:type="dxa"/>
            <w:noWrap/>
            <w:vAlign w:val="center"/>
            <w:hideMark/>
          </w:tcPr>
          <w:p w14:paraId="2785B1B9" w14:textId="5B171A31"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570</w:t>
            </w:r>
          </w:p>
        </w:tc>
        <w:tc>
          <w:tcPr>
            <w:tcW w:w="851" w:type="dxa"/>
            <w:noWrap/>
            <w:vAlign w:val="center"/>
            <w:hideMark/>
          </w:tcPr>
          <w:p w14:paraId="4EFFBC14" w14:textId="6C7DC092"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707</w:t>
            </w:r>
          </w:p>
        </w:tc>
        <w:tc>
          <w:tcPr>
            <w:tcW w:w="851" w:type="dxa"/>
            <w:noWrap/>
            <w:vAlign w:val="center"/>
            <w:hideMark/>
          </w:tcPr>
          <w:p w14:paraId="43DF3C1C" w14:textId="69A39945"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1 032</w:t>
            </w:r>
          </w:p>
        </w:tc>
        <w:tc>
          <w:tcPr>
            <w:tcW w:w="851" w:type="dxa"/>
            <w:noWrap/>
            <w:vAlign w:val="center"/>
            <w:hideMark/>
          </w:tcPr>
          <w:p w14:paraId="6611C6C7" w14:textId="451E3BB4"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1 232</w:t>
            </w:r>
          </w:p>
        </w:tc>
      </w:tr>
      <w:tr w:rsidR="00590916" w:rsidRPr="00A419AA" w14:paraId="4CAC75F3" w14:textId="77777777" w:rsidTr="00EF751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tcPr>
          <w:p w14:paraId="15FA1666" w14:textId="67B1C769" w:rsidR="00590916" w:rsidRPr="0066213F" w:rsidRDefault="00590916" w:rsidP="00590916">
            <w:pPr>
              <w:spacing w:after="0"/>
              <w:ind w:left="57"/>
              <w:jc w:val="left"/>
              <w:rPr>
                <w:rFonts w:cs="Tahoma"/>
                <w:color w:val="000000" w:themeColor="text1"/>
                <w:sz w:val="16"/>
                <w:szCs w:val="16"/>
              </w:rPr>
            </w:pPr>
            <w:r>
              <w:rPr>
                <w:rFonts w:cs="Tahoma"/>
                <w:color w:val="000000" w:themeColor="text1"/>
                <w:sz w:val="16"/>
                <w:szCs w:val="16"/>
              </w:rPr>
              <w:t>82 Umění a užité umění</w:t>
            </w:r>
          </w:p>
        </w:tc>
        <w:tc>
          <w:tcPr>
            <w:tcW w:w="851" w:type="dxa"/>
            <w:noWrap/>
            <w:vAlign w:val="center"/>
          </w:tcPr>
          <w:p w14:paraId="3639F5E3" w14:textId="33E53485"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0</w:t>
            </w:r>
          </w:p>
        </w:tc>
        <w:tc>
          <w:tcPr>
            <w:tcW w:w="851" w:type="dxa"/>
            <w:noWrap/>
            <w:vAlign w:val="center"/>
          </w:tcPr>
          <w:p w14:paraId="689ACD18" w14:textId="7B1C9AC5"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8</w:t>
            </w:r>
          </w:p>
        </w:tc>
        <w:tc>
          <w:tcPr>
            <w:tcW w:w="851" w:type="dxa"/>
            <w:noWrap/>
            <w:vAlign w:val="center"/>
          </w:tcPr>
          <w:p w14:paraId="15BB0470" w14:textId="136A6A36"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0</w:t>
            </w:r>
          </w:p>
        </w:tc>
        <w:tc>
          <w:tcPr>
            <w:tcW w:w="851" w:type="dxa"/>
            <w:noWrap/>
            <w:vAlign w:val="center"/>
          </w:tcPr>
          <w:p w14:paraId="42A5F3AF" w14:textId="747949CB"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0</w:t>
            </w:r>
          </w:p>
        </w:tc>
        <w:tc>
          <w:tcPr>
            <w:tcW w:w="851" w:type="dxa"/>
            <w:noWrap/>
            <w:vAlign w:val="center"/>
          </w:tcPr>
          <w:p w14:paraId="738266D9" w14:textId="6C10E914"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0</w:t>
            </w:r>
          </w:p>
        </w:tc>
        <w:tc>
          <w:tcPr>
            <w:tcW w:w="851" w:type="dxa"/>
            <w:noWrap/>
            <w:vAlign w:val="center"/>
          </w:tcPr>
          <w:p w14:paraId="6CB090B6" w14:textId="5FCA99AD" w:rsidR="00590916" w:rsidRPr="0066213F" w:rsidRDefault="00590916" w:rsidP="0059091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8</w:t>
            </w:r>
          </w:p>
        </w:tc>
      </w:tr>
      <w:tr w:rsidR="00590916" w:rsidRPr="00A419AA" w14:paraId="53317242" w14:textId="77777777" w:rsidTr="00EF7515">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bottom w:val="none" w:sz="0" w:space="0" w:color="auto"/>
            </w:tcBorders>
            <w:shd w:val="clear" w:color="auto" w:fill="7F7F7F" w:themeFill="text1" w:themeFillTint="80"/>
            <w:noWrap/>
            <w:vAlign w:val="center"/>
            <w:hideMark/>
          </w:tcPr>
          <w:p w14:paraId="4C4B3B60" w14:textId="77777777" w:rsidR="00590916" w:rsidRPr="00CE041A" w:rsidRDefault="00590916" w:rsidP="00590916">
            <w:pPr>
              <w:spacing w:after="0"/>
              <w:jc w:val="center"/>
              <w:rPr>
                <w:rFonts w:cs="Tahoma"/>
                <w:b w:val="0"/>
                <w:bCs w:val="0"/>
                <w:sz w:val="16"/>
                <w:szCs w:val="16"/>
              </w:rPr>
            </w:pPr>
            <w:r w:rsidRPr="00CE041A">
              <w:rPr>
                <w:rFonts w:cs="Tahoma"/>
                <w:sz w:val="16"/>
                <w:szCs w:val="16"/>
              </w:rPr>
              <w:t>Celkem</w:t>
            </w:r>
          </w:p>
        </w:tc>
        <w:tc>
          <w:tcPr>
            <w:tcW w:w="851" w:type="dxa"/>
            <w:noWrap/>
            <w:vAlign w:val="center"/>
            <w:hideMark/>
          </w:tcPr>
          <w:p w14:paraId="7D31BD05" w14:textId="2D4B96B6"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Pr>
                <w:rFonts w:cs="Tahoma"/>
                <w:b/>
                <w:bCs/>
                <w:sz w:val="16"/>
                <w:szCs w:val="16"/>
              </w:rPr>
              <w:t>1 570</w:t>
            </w:r>
          </w:p>
        </w:tc>
        <w:tc>
          <w:tcPr>
            <w:tcW w:w="851" w:type="dxa"/>
            <w:noWrap/>
            <w:vAlign w:val="center"/>
            <w:hideMark/>
          </w:tcPr>
          <w:p w14:paraId="782D5F46" w14:textId="30C9C77A"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Pr>
                <w:rFonts w:cs="Tahoma"/>
                <w:b/>
                <w:bCs/>
                <w:sz w:val="16"/>
                <w:szCs w:val="16"/>
              </w:rPr>
              <w:t>1 813</w:t>
            </w:r>
          </w:p>
        </w:tc>
        <w:tc>
          <w:tcPr>
            <w:tcW w:w="851" w:type="dxa"/>
            <w:noWrap/>
            <w:vAlign w:val="center"/>
            <w:hideMark/>
          </w:tcPr>
          <w:p w14:paraId="7FAD075F" w14:textId="51E96509"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Pr>
                <w:rFonts w:cs="Tahoma"/>
                <w:b/>
                <w:bCs/>
                <w:sz w:val="16"/>
                <w:szCs w:val="16"/>
              </w:rPr>
              <w:t>945</w:t>
            </w:r>
          </w:p>
        </w:tc>
        <w:tc>
          <w:tcPr>
            <w:tcW w:w="851" w:type="dxa"/>
            <w:noWrap/>
            <w:vAlign w:val="center"/>
            <w:hideMark/>
          </w:tcPr>
          <w:p w14:paraId="2C00CCF6" w14:textId="049463BF"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Pr>
                <w:rFonts w:cs="Tahoma"/>
                <w:b/>
                <w:bCs/>
                <w:sz w:val="16"/>
                <w:szCs w:val="16"/>
              </w:rPr>
              <w:t>1 242</w:t>
            </w:r>
          </w:p>
        </w:tc>
        <w:tc>
          <w:tcPr>
            <w:tcW w:w="851" w:type="dxa"/>
            <w:noWrap/>
            <w:vAlign w:val="center"/>
            <w:hideMark/>
          </w:tcPr>
          <w:p w14:paraId="35C3C02D" w14:textId="1D37D47D"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Pr>
                <w:rFonts w:cs="Tahoma"/>
                <w:b/>
                <w:bCs/>
                <w:sz w:val="16"/>
                <w:szCs w:val="16"/>
              </w:rPr>
              <w:t>2 515</w:t>
            </w:r>
          </w:p>
        </w:tc>
        <w:tc>
          <w:tcPr>
            <w:tcW w:w="851" w:type="dxa"/>
            <w:noWrap/>
            <w:vAlign w:val="center"/>
            <w:hideMark/>
          </w:tcPr>
          <w:p w14:paraId="31B04AC7" w14:textId="76D3C2C7" w:rsidR="00590916" w:rsidRPr="0066213F" w:rsidRDefault="00590916" w:rsidP="0059091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Pr>
                <w:rFonts w:cs="Tahoma"/>
                <w:b/>
                <w:bCs/>
                <w:sz w:val="16"/>
                <w:szCs w:val="16"/>
              </w:rPr>
              <w:t>3 055</w:t>
            </w:r>
          </w:p>
        </w:tc>
      </w:tr>
    </w:tbl>
    <w:p w14:paraId="2AF93022" w14:textId="0417DA67" w:rsidR="00D665AF" w:rsidRPr="00E8655A" w:rsidRDefault="00D665AF" w:rsidP="00D665AF">
      <w:pPr>
        <w:spacing w:after="0"/>
        <w:rPr>
          <w:color w:val="000000" w:themeColor="text1"/>
          <w:sz w:val="16"/>
          <w:szCs w:val="16"/>
        </w:rPr>
      </w:pPr>
      <w:r w:rsidRPr="00E8655A">
        <w:rPr>
          <w:color w:val="000000" w:themeColor="text1"/>
          <w:sz w:val="16"/>
          <w:szCs w:val="16"/>
        </w:rPr>
        <w:t>Poznámka:</w:t>
      </w:r>
    </w:p>
    <w:p w14:paraId="34B8603E" w14:textId="0C36E069" w:rsidR="00D665AF" w:rsidRPr="00E8655A" w:rsidRDefault="00D665AF" w:rsidP="00DA63F7">
      <w:pPr>
        <w:numPr>
          <w:ilvl w:val="0"/>
          <w:numId w:val="8"/>
        </w:numPr>
        <w:spacing w:after="0"/>
        <w:rPr>
          <w:color w:val="000000" w:themeColor="text1"/>
          <w:sz w:val="16"/>
          <w:szCs w:val="16"/>
        </w:rPr>
      </w:pPr>
      <w:r w:rsidRPr="00E8655A">
        <w:rPr>
          <w:color w:val="000000" w:themeColor="text1"/>
          <w:sz w:val="16"/>
          <w:szCs w:val="16"/>
        </w:rPr>
        <w:t>v</w:t>
      </w:r>
      <w:r w:rsidR="004B5598">
        <w:rPr>
          <w:color w:val="000000" w:themeColor="text1"/>
          <w:sz w:val="16"/>
          <w:szCs w:val="16"/>
        </w:rPr>
        <w:t> </w:t>
      </w:r>
      <w:r w:rsidRPr="00E8655A">
        <w:rPr>
          <w:color w:val="000000" w:themeColor="text1"/>
          <w:sz w:val="16"/>
          <w:szCs w:val="16"/>
        </w:rPr>
        <w:t>tabulce nejsou uvedeny počty studentů VOŠ, která je zřizovaná ministerstvem vnitra (KÚ MSK vůči ní není správním úřadem, údaje o této škole nejsou KÚ MSK v</w:t>
      </w:r>
      <w:r w:rsidR="004B5598">
        <w:rPr>
          <w:color w:val="000000" w:themeColor="text1"/>
          <w:sz w:val="16"/>
          <w:szCs w:val="16"/>
        </w:rPr>
        <w:t> </w:t>
      </w:r>
      <w:r w:rsidRPr="00E8655A">
        <w:rPr>
          <w:color w:val="000000" w:themeColor="text1"/>
          <w:sz w:val="16"/>
          <w:szCs w:val="16"/>
        </w:rPr>
        <w:t>databázi MŠMT zpřístupněny).</w:t>
      </w:r>
    </w:p>
    <w:p w14:paraId="205106D6" w14:textId="77777777" w:rsidR="00D665AF" w:rsidRPr="00E8655A" w:rsidRDefault="00D665AF" w:rsidP="00D665AF">
      <w:pPr>
        <w:spacing w:after="0"/>
        <w:rPr>
          <w:color w:val="000000" w:themeColor="text1"/>
          <w:sz w:val="16"/>
          <w:szCs w:val="16"/>
        </w:rPr>
      </w:pPr>
      <w:r w:rsidRPr="00E8655A">
        <w:rPr>
          <w:color w:val="000000" w:themeColor="text1"/>
          <w:sz w:val="16"/>
          <w:szCs w:val="16"/>
        </w:rPr>
        <w:t>Zdroj: MŠMT</w:t>
      </w:r>
    </w:p>
    <w:p w14:paraId="7F9871DC" w14:textId="0C3276A1" w:rsidR="004527DA" w:rsidRDefault="004527DA" w:rsidP="00E8655A">
      <w:pPr>
        <w:pStyle w:val="paragraph"/>
        <w:spacing w:before="120" w:beforeAutospacing="0" w:after="120" w:afterAutospacing="0"/>
        <w:jc w:val="both"/>
        <w:textAlignment w:val="baseline"/>
        <w:rPr>
          <w:rStyle w:val="normaltextrun"/>
          <w:rFonts w:ascii="Tahoma" w:hAnsi="Tahoma" w:cs="Tahoma"/>
          <w:sz w:val="20"/>
          <w:szCs w:val="20"/>
        </w:rPr>
      </w:pPr>
      <w:r w:rsidRPr="00A97CB0">
        <w:rPr>
          <w:rStyle w:val="normaltextrun"/>
          <w:rFonts w:ascii="Tahoma" w:hAnsi="Tahoma" w:cs="Tahoma"/>
          <w:sz w:val="20"/>
          <w:szCs w:val="20"/>
        </w:rPr>
        <w:t>Ve školním roce 2021/2022 se nejvíce studentů VOŠ v MSK vzdělávalo ve</w:t>
      </w:r>
      <w:r w:rsidR="006E16A2">
        <w:rPr>
          <w:rStyle w:val="normaltextrun"/>
          <w:rFonts w:ascii="Tahoma" w:hAnsi="Tahoma" w:cs="Tahoma"/>
          <w:sz w:val="20"/>
          <w:szCs w:val="20"/>
        </w:rPr>
        <w:t> </w:t>
      </w:r>
      <w:r w:rsidRPr="00A97CB0">
        <w:rPr>
          <w:rStyle w:val="normaltextrun"/>
          <w:rFonts w:ascii="Tahoma" w:hAnsi="Tahoma" w:cs="Tahoma"/>
          <w:sz w:val="20"/>
          <w:szCs w:val="20"/>
        </w:rPr>
        <w:t>skupinách oborů 75 Pedagogika, učitelství a sociální péče (1 232 studentů, meziroční přírůstek o 200 studentů, tj. 19,4% nárůst), 53 Zdravotnictví (714 studentů, meziroční přírůstek o 149 studentů, tj. 26,4% nárůst), 65</w:t>
      </w:r>
      <w:r w:rsidR="0083362D">
        <w:rPr>
          <w:rStyle w:val="normaltextrun"/>
          <w:rFonts w:ascii="Tahoma" w:hAnsi="Tahoma" w:cs="Tahoma"/>
          <w:sz w:val="20"/>
          <w:szCs w:val="20"/>
        </w:rPr>
        <w:t> </w:t>
      </w:r>
      <w:r w:rsidRPr="00A97CB0">
        <w:rPr>
          <w:rStyle w:val="normaltextrun"/>
          <w:rFonts w:ascii="Tahoma" w:hAnsi="Tahoma" w:cs="Tahoma"/>
          <w:sz w:val="20"/>
          <w:szCs w:val="20"/>
        </w:rPr>
        <w:t>Gastronomie, hotelnictví a turismus (278 studentů, meziroční přírůstek o 23 studentů, tj. 9,0% nárůst).</w:t>
      </w:r>
    </w:p>
    <w:p w14:paraId="37F4A134" w14:textId="4A362C7A" w:rsidR="0017141D" w:rsidRDefault="20EDCC7C" w:rsidP="00E675B5">
      <w:pPr>
        <w:spacing w:after="0"/>
        <w:rPr>
          <w:rStyle w:val="normaltextrun"/>
          <w:rFonts w:cs="Tahoma"/>
          <w:color w:val="000000" w:themeColor="text1"/>
          <w:szCs w:val="20"/>
        </w:rPr>
      </w:pPr>
      <w:r w:rsidRPr="02354336">
        <w:rPr>
          <w:rStyle w:val="normaltextrun"/>
          <w:rFonts w:cs="Tahoma"/>
          <w:color w:val="000000" w:themeColor="text1"/>
        </w:rPr>
        <w:t>Stejně jako v</w:t>
      </w:r>
      <w:r w:rsidR="6D74EE1C" w:rsidRPr="02354336">
        <w:rPr>
          <w:rStyle w:val="normaltextrun"/>
          <w:rFonts w:cs="Tahoma"/>
          <w:color w:val="000000" w:themeColor="text1"/>
        </w:rPr>
        <w:t> </w:t>
      </w:r>
      <w:r w:rsidRPr="02354336">
        <w:rPr>
          <w:rStyle w:val="normaltextrun"/>
          <w:rFonts w:cs="Tahoma"/>
          <w:color w:val="000000" w:themeColor="text1"/>
        </w:rPr>
        <w:t>minulém školním roce si prvenství, co do počtu studentů a meziročního přírůstku, udržela skupina obor</w:t>
      </w:r>
      <w:r w:rsidR="651E01BC" w:rsidRPr="02354336">
        <w:rPr>
          <w:rStyle w:val="normaltextrun"/>
          <w:rFonts w:cs="Tahoma"/>
          <w:color w:val="000000" w:themeColor="text1"/>
        </w:rPr>
        <w:t>ů</w:t>
      </w:r>
      <w:r w:rsidRPr="02354336">
        <w:rPr>
          <w:rStyle w:val="normaltextrun"/>
          <w:rFonts w:cs="Tahoma"/>
          <w:color w:val="000000" w:themeColor="text1"/>
        </w:rPr>
        <w:t xml:space="preserve"> 75 Pedagogika, učitelství a sociální péče. </w:t>
      </w:r>
      <w:r w:rsidR="0620A54C" w:rsidRPr="02354336">
        <w:rPr>
          <w:rStyle w:val="normaltextrun"/>
          <w:rFonts w:cs="Tahoma"/>
          <w:color w:val="000000" w:themeColor="text1"/>
        </w:rPr>
        <w:t>Ve školním roce</w:t>
      </w:r>
      <w:r w:rsidRPr="02354336">
        <w:rPr>
          <w:rStyle w:val="normaltextrun"/>
          <w:rFonts w:cs="Tahoma"/>
          <w:color w:val="000000" w:themeColor="text1"/>
        </w:rPr>
        <w:t xml:space="preserve"> 2021/2022 byl</w:t>
      </w:r>
      <w:r w:rsidR="75B54408" w:rsidRPr="02354336">
        <w:rPr>
          <w:rStyle w:val="normaltextrun"/>
          <w:rFonts w:cs="Tahoma"/>
          <w:color w:val="000000" w:themeColor="text1"/>
        </w:rPr>
        <w:t>i</w:t>
      </w:r>
      <w:r w:rsidR="0620A54C" w:rsidRPr="02354336">
        <w:rPr>
          <w:rStyle w:val="normaltextrun"/>
          <w:rFonts w:cs="Tahoma"/>
          <w:color w:val="000000" w:themeColor="text1"/>
        </w:rPr>
        <w:t xml:space="preserve"> </w:t>
      </w:r>
      <w:r w:rsidR="171BA355" w:rsidRPr="02354336">
        <w:rPr>
          <w:rStyle w:val="normaltextrun"/>
          <w:rFonts w:cs="Tahoma"/>
          <w:color w:val="000000" w:themeColor="text1"/>
        </w:rPr>
        <w:t>v</w:t>
      </w:r>
      <w:r w:rsidR="6D74EE1C" w:rsidRPr="02354336">
        <w:rPr>
          <w:rStyle w:val="normaltextrun"/>
          <w:rFonts w:cs="Tahoma"/>
          <w:color w:val="000000" w:themeColor="text1"/>
        </w:rPr>
        <w:t> </w:t>
      </w:r>
      <w:r w:rsidR="171BA355" w:rsidRPr="02354336">
        <w:rPr>
          <w:rStyle w:val="normaltextrun"/>
          <w:rFonts w:cs="Tahoma"/>
          <w:color w:val="000000" w:themeColor="text1"/>
        </w:rPr>
        <w:t xml:space="preserve">kraji </w:t>
      </w:r>
      <w:r w:rsidR="0620A54C" w:rsidRPr="02354336">
        <w:rPr>
          <w:rStyle w:val="normaltextrun"/>
          <w:rFonts w:cs="Tahoma"/>
          <w:color w:val="000000" w:themeColor="text1"/>
        </w:rPr>
        <w:t>nově vykazo</w:t>
      </w:r>
      <w:r w:rsidR="75B54408" w:rsidRPr="02354336">
        <w:rPr>
          <w:rStyle w:val="normaltextrun"/>
          <w:rFonts w:cs="Tahoma"/>
          <w:color w:val="000000" w:themeColor="text1"/>
        </w:rPr>
        <w:t>váni studenti ve</w:t>
      </w:r>
      <w:r w:rsidRPr="02354336">
        <w:rPr>
          <w:rStyle w:val="normaltextrun"/>
          <w:rFonts w:cs="Tahoma"/>
          <w:color w:val="000000" w:themeColor="text1"/>
        </w:rPr>
        <w:t xml:space="preserve"> skupin</w:t>
      </w:r>
      <w:r w:rsidR="75B54408" w:rsidRPr="02354336">
        <w:rPr>
          <w:rStyle w:val="normaltextrun"/>
          <w:rFonts w:cs="Tahoma"/>
          <w:color w:val="000000" w:themeColor="text1"/>
        </w:rPr>
        <w:t>ě</w:t>
      </w:r>
      <w:r w:rsidRPr="02354336">
        <w:rPr>
          <w:rStyle w:val="normaltextrun"/>
          <w:rFonts w:cs="Tahoma"/>
          <w:color w:val="000000" w:themeColor="text1"/>
        </w:rPr>
        <w:t xml:space="preserve"> oborů 43 Veterinářství a veterinární prevence</w:t>
      </w:r>
      <w:r w:rsidR="75B54408" w:rsidRPr="02354336">
        <w:rPr>
          <w:rStyle w:val="normaltextrun"/>
          <w:rFonts w:cs="Tahoma"/>
          <w:color w:val="000000" w:themeColor="text1"/>
        </w:rPr>
        <w:t xml:space="preserve"> (</w:t>
      </w:r>
      <w:r w:rsidRPr="02354336">
        <w:rPr>
          <w:rStyle w:val="normaltextrun"/>
          <w:rFonts w:cs="Tahoma"/>
          <w:color w:val="000000" w:themeColor="text1"/>
        </w:rPr>
        <w:t>157 studentů</w:t>
      </w:r>
      <w:r w:rsidR="75B54408" w:rsidRPr="02354336">
        <w:rPr>
          <w:rStyle w:val="normaltextrun"/>
          <w:rFonts w:cs="Tahoma"/>
          <w:color w:val="000000" w:themeColor="text1"/>
        </w:rPr>
        <w:t>)</w:t>
      </w:r>
      <w:r w:rsidRPr="02354336">
        <w:rPr>
          <w:rStyle w:val="normaltextrun"/>
          <w:rFonts w:cs="Tahoma"/>
          <w:color w:val="000000" w:themeColor="text1"/>
        </w:rPr>
        <w:t>. Skupina oborů 53</w:t>
      </w:r>
      <w:r w:rsidR="75B54408" w:rsidRPr="02354336">
        <w:rPr>
          <w:rStyle w:val="normaltextrun"/>
          <w:rFonts w:cs="Tahoma"/>
          <w:color w:val="000000" w:themeColor="text1"/>
        </w:rPr>
        <w:t> </w:t>
      </w:r>
      <w:r w:rsidRPr="02354336">
        <w:rPr>
          <w:rStyle w:val="normaltextrun"/>
          <w:rFonts w:cs="Tahoma"/>
          <w:color w:val="000000" w:themeColor="text1"/>
        </w:rPr>
        <w:t xml:space="preserve">Zdravotnictví, po jejichž absolventech je na trhu práce dlouhodobý převis poptávky, zaznamenala třetí nejvyšší meziroční přírůstek studentů, a to </w:t>
      </w:r>
      <w:r w:rsidR="003D42B0">
        <w:rPr>
          <w:rStyle w:val="normaltextrun"/>
          <w:rFonts w:cs="Tahoma"/>
          <w:color w:val="000000" w:themeColor="text1"/>
        </w:rPr>
        <w:t xml:space="preserve">o </w:t>
      </w:r>
      <w:r w:rsidRPr="02354336">
        <w:rPr>
          <w:rStyle w:val="normaltextrun"/>
          <w:rFonts w:cs="Tahoma"/>
          <w:color w:val="000000" w:themeColor="text1"/>
        </w:rPr>
        <w:t>149</w:t>
      </w:r>
      <w:r w:rsidR="32DBDCD5" w:rsidRPr="02354336">
        <w:rPr>
          <w:rStyle w:val="normaltextrun"/>
          <w:rFonts w:cs="Tahoma"/>
          <w:color w:val="000000" w:themeColor="text1"/>
        </w:rPr>
        <w:t xml:space="preserve"> osob</w:t>
      </w:r>
      <w:r w:rsidRPr="02354336">
        <w:rPr>
          <w:rStyle w:val="normaltextrun"/>
          <w:rFonts w:cs="Tahoma"/>
          <w:color w:val="000000" w:themeColor="text1"/>
        </w:rPr>
        <w:t>.</w:t>
      </w:r>
      <w:r w:rsidR="59755A69" w:rsidRPr="02354336">
        <w:rPr>
          <w:rStyle w:val="normaltextrun"/>
          <w:rFonts w:cs="Tahoma"/>
          <w:color w:val="000000" w:themeColor="text1"/>
        </w:rPr>
        <w:t xml:space="preserve"> </w:t>
      </w:r>
      <w:r w:rsidR="0017141D">
        <w:rPr>
          <w:rStyle w:val="normaltextrun"/>
          <w:rFonts w:cs="Tahoma"/>
          <w:color w:val="000000" w:themeColor="text1"/>
          <w:szCs w:val="20"/>
        </w:rPr>
        <w:br w:type="page"/>
      </w:r>
    </w:p>
    <w:p w14:paraId="24A8501C" w14:textId="77777777" w:rsidR="00D665AF" w:rsidRPr="00E8655A" w:rsidRDefault="6FAA6294" w:rsidP="00772BB7">
      <w:pPr>
        <w:spacing w:before="300"/>
        <w:rPr>
          <w:rStyle w:val="Zvraznn1"/>
          <w:color w:val="000000" w:themeColor="text1"/>
        </w:rPr>
      </w:pPr>
      <w:r w:rsidRPr="45464880">
        <w:rPr>
          <w:rStyle w:val="Zvraznn1"/>
          <w:color w:val="000000" w:themeColor="text1"/>
        </w:rPr>
        <w:lastRenderedPageBreak/>
        <w:t>Přijímací řízení</w:t>
      </w:r>
    </w:p>
    <w:p w14:paraId="68160CCC" w14:textId="0F8BF072" w:rsidR="00D665AF" w:rsidRPr="00CD0A9F" w:rsidRDefault="00D665AF" w:rsidP="00E23E9D">
      <w:pPr>
        <w:pStyle w:val="Tabulka"/>
        <w:tabs>
          <w:tab w:val="num" w:pos="1276"/>
        </w:tabs>
        <w:spacing w:before="360" w:beforeAutospacing="0" w:after="120" w:afterAutospacing="0"/>
        <w:ind w:left="1276" w:hanging="1276"/>
        <w:jc w:val="both"/>
        <w:rPr>
          <w:color w:val="000000" w:themeColor="text1"/>
        </w:rPr>
      </w:pPr>
      <w:bookmarkStart w:id="175" w:name="_Toc129600050"/>
      <w:bookmarkStart w:id="176" w:name="_Toc129610098"/>
      <w:r w:rsidRPr="00CD0A9F">
        <w:rPr>
          <w:color w:val="000000" w:themeColor="text1"/>
        </w:rPr>
        <w:t>Počet nově přijatých studentů do 1.</w:t>
      </w:r>
      <w:r w:rsidR="007172DB" w:rsidRPr="00CD0A9F">
        <w:rPr>
          <w:color w:val="000000" w:themeColor="text1"/>
        </w:rPr>
        <w:t> </w:t>
      </w:r>
      <w:r w:rsidRPr="00CD0A9F">
        <w:rPr>
          <w:color w:val="000000" w:themeColor="text1"/>
        </w:rPr>
        <w:t>ročníku v</w:t>
      </w:r>
      <w:r w:rsidR="004B5598">
        <w:rPr>
          <w:color w:val="000000" w:themeColor="text1"/>
        </w:rPr>
        <w:t> </w:t>
      </w:r>
      <w:r w:rsidRPr="00CD0A9F">
        <w:rPr>
          <w:color w:val="000000" w:themeColor="text1"/>
        </w:rPr>
        <w:t>jednotlivých skupinách oborů vyššího odborného vzdělání</w:t>
      </w:r>
      <w:bookmarkEnd w:id="175"/>
      <w:bookmarkEnd w:id="176"/>
    </w:p>
    <w:tbl>
      <w:tblPr>
        <w:tblStyle w:val="Tmavtabulkasmkou5zvraznn3"/>
        <w:tblW w:w="9926" w:type="dxa"/>
        <w:jc w:val="center"/>
        <w:tblLayout w:type="fixed"/>
        <w:tblCellMar>
          <w:left w:w="0" w:type="dxa"/>
          <w:right w:w="0" w:type="dxa"/>
        </w:tblCellMar>
        <w:tblLook w:val="04A0" w:firstRow="1" w:lastRow="0" w:firstColumn="1" w:lastColumn="0" w:noHBand="0" w:noVBand="1"/>
      </w:tblPr>
      <w:tblGrid>
        <w:gridCol w:w="4820"/>
        <w:gridCol w:w="851"/>
        <w:gridCol w:w="851"/>
        <w:gridCol w:w="851"/>
        <w:gridCol w:w="851"/>
        <w:gridCol w:w="851"/>
        <w:gridCol w:w="851"/>
      </w:tblGrid>
      <w:tr w:rsidR="00A419AA" w:rsidRPr="00A419AA" w14:paraId="6E6DBEC9" w14:textId="77777777" w:rsidTr="00B32398">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4820" w:type="dxa"/>
            <w:vMerge w:val="restart"/>
            <w:tcBorders>
              <w:top w:val="none" w:sz="0" w:space="0" w:color="auto"/>
              <w:left w:val="none" w:sz="0" w:space="0" w:color="auto"/>
              <w:right w:val="none" w:sz="0" w:space="0" w:color="auto"/>
            </w:tcBorders>
            <w:shd w:val="clear" w:color="auto" w:fill="7F7F7F" w:themeFill="text1" w:themeFillTint="80"/>
            <w:vAlign w:val="center"/>
          </w:tcPr>
          <w:p w14:paraId="39CCC224" w14:textId="77777777" w:rsidR="00864C68" w:rsidRPr="006903BD" w:rsidRDefault="00864C68" w:rsidP="001F64AA">
            <w:pPr>
              <w:spacing w:after="0"/>
              <w:jc w:val="center"/>
              <w:rPr>
                <w:rFonts w:cs="Tahoma"/>
                <w:b w:val="0"/>
                <w:bCs w:val="0"/>
                <w:sz w:val="16"/>
                <w:szCs w:val="16"/>
              </w:rPr>
            </w:pPr>
            <w:r w:rsidRPr="006903BD">
              <w:rPr>
                <w:rFonts w:cs="Tahoma"/>
                <w:sz w:val="16"/>
                <w:szCs w:val="16"/>
              </w:rPr>
              <w:t>Skupiny oborů</w:t>
            </w:r>
          </w:p>
        </w:tc>
        <w:tc>
          <w:tcPr>
            <w:tcW w:w="5106" w:type="dxa"/>
            <w:gridSpan w:val="6"/>
            <w:tcBorders>
              <w:top w:val="none" w:sz="0" w:space="0" w:color="auto"/>
              <w:left w:val="none" w:sz="0" w:space="0" w:color="auto"/>
              <w:right w:val="none" w:sz="0" w:space="0" w:color="auto"/>
            </w:tcBorders>
            <w:shd w:val="clear" w:color="auto" w:fill="7F7F7F" w:themeFill="text1" w:themeFillTint="80"/>
            <w:vAlign w:val="center"/>
          </w:tcPr>
          <w:p w14:paraId="7F40A7AE" w14:textId="77777777" w:rsidR="00864C68" w:rsidRPr="006903BD" w:rsidRDefault="00864C68" w:rsidP="001F64AA">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6903BD">
              <w:rPr>
                <w:rFonts w:cs="Tahoma"/>
                <w:sz w:val="16"/>
                <w:szCs w:val="16"/>
              </w:rPr>
              <w:t>Počet studentů</w:t>
            </w:r>
          </w:p>
        </w:tc>
      </w:tr>
      <w:tr w:rsidR="00A419AA" w:rsidRPr="00A419AA" w14:paraId="77952C2B" w14:textId="77777777" w:rsidTr="00B3239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vMerge/>
            <w:tcBorders>
              <w:left w:val="none" w:sz="0" w:space="0" w:color="auto"/>
            </w:tcBorders>
            <w:hideMark/>
          </w:tcPr>
          <w:p w14:paraId="033D1989" w14:textId="77777777" w:rsidR="00864C68" w:rsidRPr="00A419AA" w:rsidRDefault="00864C68" w:rsidP="001F64AA">
            <w:pPr>
              <w:spacing w:after="0"/>
              <w:jc w:val="center"/>
              <w:rPr>
                <w:rFonts w:cs="Tahoma"/>
                <w:b w:val="0"/>
                <w:bCs w:val="0"/>
                <w:color w:val="FF0000"/>
                <w:sz w:val="16"/>
                <w:szCs w:val="16"/>
              </w:rPr>
            </w:pPr>
          </w:p>
        </w:tc>
        <w:tc>
          <w:tcPr>
            <w:tcW w:w="1702" w:type="dxa"/>
            <w:gridSpan w:val="2"/>
            <w:vAlign w:val="center"/>
            <w:hideMark/>
          </w:tcPr>
          <w:p w14:paraId="5A0961A1" w14:textId="77777777" w:rsidR="00864C68" w:rsidRPr="006E16A2" w:rsidRDefault="00864C68" w:rsidP="001F64AA">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6E16A2">
              <w:rPr>
                <w:rFonts w:cs="Tahoma"/>
                <w:b/>
                <w:color w:val="000000" w:themeColor="text1"/>
                <w:sz w:val="16"/>
                <w:szCs w:val="16"/>
              </w:rPr>
              <w:t>v denní formě vzdělávání</w:t>
            </w:r>
          </w:p>
        </w:tc>
        <w:tc>
          <w:tcPr>
            <w:tcW w:w="1702" w:type="dxa"/>
            <w:gridSpan w:val="2"/>
            <w:vAlign w:val="center"/>
            <w:hideMark/>
          </w:tcPr>
          <w:p w14:paraId="34F3348F" w14:textId="77777777" w:rsidR="00864C68" w:rsidRPr="006E16A2" w:rsidRDefault="00864C68" w:rsidP="001F64AA">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6E16A2">
              <w:rPr>
                <w:rFonts w:cs="Tahoma"/>
                <w:b/>
                <w:color w:val="000000" w:themeColor="text1"/>
                <w:sz w:val="16"/>
                <w:szCs w:val="16"/>
              </w:rPr>
              <w:t>v ostatních formách vzdělávání</w:t>
            </w:r>
          </w:p>
        </w:tc>
        <w:tc>
          <w:tcPr>
            <w:tcW w:w="1702" w:type="dxa"/>
            <w:gridSpan w:val="2"/>
            <w:vAlign w:val="center"/>
            <w:hideMark/>
          </w:tcPr>
          <w:p w14:paraId="71341EF9" w14:textId="77777777" w:rsidR="00864C68" w:rsidRPr="006E16A2" w:rsidRDefault="00864C68" w:rsidP="001F64AA">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6E16A2">
              <w:rPr>
                <w:rFonts w:cs="Tahoma"/>
                <w:b/>
                <w:color w:val="000000" w:themeColor="text1"/>
                <w:sz w:val="16"/>
                <w:szCs w:val="16"/>
              </w:rPr>
              <w:t>celkem</w:t>
            </w:r>
          </w:p>
        </w:tc>
      </w:tr>
      <w:tr w:rsidR="006E16A2" w:rsidRPr="00A419AA" w14:paraId="74187E17" w14:textId="77777777" w:rsidTr="00B32398">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vMerge/>
            <w:tcBorders>
              <w:left w:val="none" w:sz="0" w:space="0" w:color="auto"/>
            </w:tcBorders>
            <w:hideMark/>
          </w:tcPr>
          <w:p w14:paraId="30CC5540" w14:textId="77777777" w:rsidR="006E16A2" w:rsidRPr="00A419AA" w:rsidRDefault="006E16A2" w:rsidP="006E16A2">
            <w:pPr>
              <w:spacing w:after="0"/>
              <w:jc w:val="center"/>
              <w:rPr>
                <w:rFonts w:cs="Tahoma"/>
                <w:b w:val="0"/>
                <w:bCs w:val="0"/>
                <w:color w:val="FF0000"/>
                <w:sz w:val="16"/>
                <w:szCs w:val="16"/>
              </w:rPr>
            </w:pPr>
          </w:p>
        </w:tc>
        <w:tc>
          <w:tcPr>
            <w:tcW w:w="851" w:type="dxa"/>
            <w:noWrap/>
            <w:vAlign w:val="center"/>
            <w:hideMark/>
          </w:tcPr>
          <w:p w14:paraId="29EF33D2" w14:textId="776C269D" w:rsidR="006E16A2" w:rsidRPr="006E16A2" w:rsidRDefault="006E16A2" w:rsidP="006E16A2">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E16A2">
              <w:rPr>
                <w:rFonts w:cs="Tahoma"/>
                <w:b/>
                <w:bCs/>
                <w:color w:val="000000" w:themeColor="text1"/>
                <w:sz w:val="16"/>
                <w:szCs w:val="16"/>
              </w:rPr>
              <w:t>20/21</w:t>
            </w:r>
          </w:p>
        </w:tc>
        <w:tc>
          <w:tcPr>
            <w:tcW w:w="851" w:type="dxa"/>
            <w:noWrap/>
            <w:vAlign w:val="center"/>
            <w:hideMark/>
          </w:tcPr>
          <w:p w14:paraId="58A3C246" w14:textId="5970F613" w:rsidR="006E16A2" w:rsidRPr="006E16A2" w:rsidRDefault="006E16A2" w:rsidP="006E16A2">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E16A2">
              <w:rPr>
                <w:rFonts w:cs="Tahoma"/>
                <w:b/>
                <w:bCs/>
                <w:color w:val="000000" w:themeColor="text1"/>
                <w:sz w:val="16"/>
                <w:szCs w:val="16"/>
              </w:rPr>
              <w:t>21/22</w:t>
            </w:r>
          </w:p>
        </w:tc>
        <w:tc>
          <w:tcPr>
            <w:tcW w:w="851" w:type="dxa"/>
            <w:noWrap/>
            <w:vAlign w:val="center"/>
            <w:hideMark/>
          </w:tcPr>
          <w:p w14:paraId="1D60E01B" w14:textId="710A92FD" w:rsidR="006E16A2" w:rsidRPr="006E16A2" w:rsidRDefault="006E16A2" w:rsidP="006E16A2">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E16A2">
              <w:rPr>
                <w:rFonts w:cs="Tahoma"/>
                <w:b/>
                <w:bCs/>
                <w:color w:val="000000" w:themeColor="text1"/>
                <w:sz w:val="16"/>
                <w:szCs w:val="16"/>
              </w:rPr>
              <w:t>20/21</w:t>
            </w:r>
          </w:p>
        </w:tc>
        <w:tc>
          <w:tcPr>
            <w:tcW w:w="851" w:type="dxa"/>
            <w:noWrap/>
            <w:vAlign w:val="center"/>
            <w:hideMark/>
          </w:tcPr>
          <w:p w14:paraId="28823C22" w14:textId="08712D90" w:rsidR="006E16A2" w:rsidRPr="006E16A2" w:rsidRDefault="006E16A2" w:rsidP="006E16A2">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E16A2">
              <w:rPr>
                <w:rFonts w:cs="Tahoma"/>
                <w:b/>
                <w:bCs/>
                <w:color w:val="000000" w:themeColor="text1"/>
                <w:sz w:val="16"/>
                <w:szCs w:val="16"/>
              </w:rPr>
              <w:t>21/22</w:t>
            </w:r>
          </w:p>
        </w:tc>
        <w:tc>
          <w:tcPr>
            <w:tcW w:w="851" w:type="dxa"/>
            <w:noWrap/>
            <w:vAlign w:val="center"/>
            <w:hideMark/>
          </w:tcPr>
          <w:p w14:paraId="2749B367" w14:textId="51D6392E" w:rsidR="006E16A2" w:rsidRPr="006E16A2" w:rsidRDefault="006E16A2" w:rsidP="006E16A2">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E16A2">
              <w:rPr>
                <w:rFonts w:cs="Tahoma"/>
                <w:b/>
                <w:bCs/>
                <w:color w:val="000000" w:themeColor="text1"/>
                <w:sz w:val="16"/>
                <w:szCs w:val="16"/>
              </w:rPr>
              <w:t>20/21</w:t>
            </w:r>
          </w:p>
        </w:tc>
        <w:tc>
          <w:tcPr>
            <w:tcW w:w="851" w:type="dxa"/>
            <w:noWrap/>
            <w:vAlign w:val="center"/>
            <w:hideMark/>
          </w:tcPr>
          <w:p w14:paraId="51744218" w14:textId="50CC6E41" w:rsidR="006E16A2" w:rsidRPr="006E16A2" w:rsidRDefault="006E16A2" w:rsidP="006E16A2">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E16A2">
              <w:rPr>
                <w:rFonts w:cs="Tahoma"/>
                <w:b/>
                <w:bCs/>
                <w:color w:val="000000" w:themeColor="text1"/>
                <w:sz w:val="16"/>
                <w:szCs w:val="16"/>
              </w:rPr>
              <w:t>21/22</w:t>
            </w:r>
          </w:p>
        </w:tc>
      </w:tr>
      <w:tr w:rsidR="006E16A2" w:rsidRPr="00A419AA" w14:paraId="60A0BF0C" w14:textId="77777777" w:rsidTr="00B3239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6AAA1D5B" w14:textId="2EBD15A4" w:rsidR="006E16A2" w:rsidRPr="006903BD" w:rsidRDefault="006E16A2" w:rsidP="006E16A2">
            <w:pPr>
              <w:spacing w:after="0"/>
              <w:ind w:left="57"/>
              <w:jc w:val="left"/>
              <w:rPr>
                <w:rFonts w:cs="Tahoma"/>
                <w:b w:val="0"/>
                <w:bCs w:val="0"/>
                <w:color w:val="000000" w:themeColor="text1"/>
                <w:sz w:val="16"/>
                <w:szCs w:val="16"/>
              </w:rPr>
            </w:pPr>
            <w:r w:rsidRPr="006903BD">
              <w:rPr>
                <w:rFonts w:cs="Tahoma"/>
                <w:color w:val="000000" w:themeColor="text1"/>
                <w:sz w:val="16"/>
                <w:szCs w:val="16"/>
              </w:rPr>
              <w:t>23 Strojírenství a strojírenská výroba</w:t>
            </w:r>
          </w:p>
        </w:tc>
        <w:tc>
          <w:tcPr>
            <w:tcW w:w="851" w:type="dxa"/>
            <w:noWrap/>
            <w:vAlign w:val="center"/>
            <w:hideMark/>
          </w:tcPr>
          <w:p w14:paraId="1B352692" w14:textId="063991BD"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20</w:t>
            </w:r>
          </w:p>
        </w:tc>
        <w:tc>
          <w:tcPr>
            <w:tcW w:w="851" w:type="dxa"/>
            <w:noWrap/>
            <w:vAlign w:val="center"/>
            <w:hideMark/>
          </w:tcPr>
          <w:p w14:paraId="611561D7" w14:textId="22A15171"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20</w:t>
            </w:r>
          </w:p>
        </w:tc>
        <w:tc>
          <w:tcPr>
            <w:tcW w:w="851" w:type="dxa"/>
            <w:noWrap/>
            <w:vAlign w:val="center"/>
            <w:hideMark/>
          </w:tcPr>
          <w:p w14:paraId="0C5754CB" w14:textId="13AB7C9D"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hideMark/>
          </w:tcPr>
          <w:p w14:paraId="0D5CA180" w14:textId="6A71861A"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hideMark/>
          </w:tcPr>
          <w:p w14:paraId="35AC765B" w14:textId="4C0FBEBD"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20</w:t>
            </w:r>
          </w:p>
        </w:tc>
        <w:tc>
          <w:tcPr>
            <w:tcW w:w="851" w:type="dxa"/>
            <w:noWrap/>
            <w:vAlign w:val="center"/>
            <w:hideMark/>
          </w:tcPr>
          <w:p w14:paraId="34454625" w14:textId="314A52A3"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20</w:t>
            </w:r>
          </w:p>
        </w:tc>
      </w:tr>
      <w:tr w:rsidR="006E16A2" w:rsidRPr="00A419AA" w14:paraId="5F84E729" w14:textId="77777777" w:rsidTr="00B32398">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11CE25C0" w14:textId="7792C1D0" w:rsidR="006E16A2" w:rsidRPr="006903BD" w:rsidRDefault="006E16A2" w:rsidP="006E16A2">
            <w:pPr>
              <w:spacing w:after="0"/>
              <w:ind w:left="57"/>
              <w:jc w:val="left"/>
              <w:rPr>
                <w:rFonts w:cs="Tahoma"/>
                <w:b w:val="0"/>
                <w:bCs w:val="0"/>
                <w:color w:val="000000" w:themeColor="text1"/>
                <w:sz w:val="16"/>
                <w:szCs w:val="16"/>
              </w:rPr>
            </w:pPr>
            <w:r w:rsidRPr="006903BD">
              <w:rPr>
                <w:rFonts w:cs="Tahoma"/>
                <w:color w:val="000000" w:themeColor="text1"/>
                <w:sz w:val="16"/>
                <w:szCs w:val="16"/>
              </w:rPr>
              <w:t>26 Elektrotechnika, telekomunikační a výpočetní technika</w:t>
            </w:r>
          </w:p>
        </w:tc>
        <w:tc>
          <w:tcPr>
            <w:tcW w:w="851" w:type="dxa"/>
            <w:noWrap/>
            <w:vAlign w:val="center"/>
            <w:hideMark/>
          </w:tcPr>
          <w:p w14:paraId="2C8AE9ED" w14:textId="3CCC3D01"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6</w:t>
            </w:r>
          </w:p>
        </w:tc>
        <w:tc>
          <w:tcPr>
            <w:tcW w:w="851" w:type="dxa"/>
            <w:noWrap/>
            <w:vAlign w:val="center"/>
            <w:hideMark/>
          </w:tcPr>
          <w:p w14:paraId="683D0542" w14:textId="64C5467A"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10</w:t>
            </w:r>
          </w:p>
        </w:tc>
        <w:tc>
          <w:tcPr>
            <w:tcW w:w="851" w:type="dxa"/>
            <w:noWrap/>
            <w:vAlign w:val="center"/>
            <w:hideMark/>
          </w:tcPr>
          <w:p w14:paraId="07FF9EDB" w14:textId="1267D8EB"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hideMark/>
          </w:tcPr>
          <w:p w14:paraId="747DDDEB" w14:textId="5DAB3801"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hideMark/>
          </w:tcPr>
          <w:p w14:paraId="1BB78093" w14:textId="19D68615"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6</w:t>
            </w:r>
          </w:p>
        </w:tc>
        <w:tc>
          <w:tcPr>
            <w:tcW w:w="851" w:type="dxa"/>
            <w:noWrap/>
            <w:vAlign w:val="center"/>
            <w:hideMark/>
          </w:tcPr>
          <w:p w14:paraId="69CC5926" w14:textId="6E26AB53"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10</w:t>
            </w:r>
          </w:p>
        </w:tc>
      </w:tr>
      <w:tr w:rsidR="006E16A2" w:rsidRPr="00A419AA" w14:paraId="7A165CAD" w14:textId="77777777" w:rsidTr="00B3239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08A5005E" w14:textId="41D2BE70" w:rsidR="006E16A2" w:rsidRPr="006903BD" w:rsidRDefault="006E16A2" w:rsidP="006E16A2">
            <w:pPr>
              <w:spacing w:after="0"/>
              <w:ind w:left="57"/>
              <w:jc w:val="left"/>
              <w:rPr>
                <w:rFonts w:cs="Tahoma"/>
                <w:b w:val="0"/>
                <w:bCs w:val="0"/>
                <w:color w:val="000000" w:themeColor="text1"/>
                <w:sz w:val="16"/>
                <w:szCs w:val="16"/>
              </w:rPr>
            </w:pPr>
            <w:r w:rsidRPr="006903BD">
              <w:rPr>
                <w:rFonts w:cs="Tahoma"/>
                <w:color w:val="000000" w:themeColor="text1"/>
                <w:sz w:val="16"/>
                <w:szCs w:val="16"/>
              </w:rPr>
              <w:t>41 Zemědělství a lesnictví</w:t>
            </w:r>
          </w:p>
        </w:tc>
        <w:tc>
          <w:tcPr>
            <w:tcW w:w="851" w:type="dxa"/>
            <w:noWrap/>
            <w:vAlign w:val="center"/>
            <w:hideMark/>
          </w:tcPr>
          <w:p w14:paraId="3D0BBBEA" w14:textId="53D912BE"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hideMark/>
          </w:tcPr>
          <w:p w14:paraId="0634C878" w14:textId="202186F4"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hideMark/>
          </w:tcPr>
          <w:p w14:paraId="31FB4982" w14:textId="40FE92AF"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hideMark/>
          </w:tcPr>
          <w:p w14:paraId="103FD69F" w14:textId="298C828E"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hideMark/>
          </w:tcPr>
          <w:p w14:paraId="7C1955CB" w14:textId="60E61F92"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hideMark/>
          </w:tcPr>
          <w:p w14:paraId="72FD4A40" w14:textId="3C19FE5B"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r>
      <w:tr w:rsidR="006E16A2" w:rsidRPr="00A419AA" w14:paraId="6AF4BBBF" w14:textId="77777777" w:rsidTr="00B32398">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tcPr>
          <w:p w14:paraId="4B692386" w14:textId="4CE09977" w:rsidR="006E16A2" w:rsidRPr="006903BD" w:rsidRDefault="006E16A2" w:rsidP="006E16A2">
            <w:pPr>
              <w:spacing w:after="0"/>
              <w:ind w:left="57"/>
              <w:jc w:val="left"/>
              <w:rPr>
                <w:rFonts w:cs="Tahoma"/>
                <w:color w:val="000000" w:themeColor="text1"/>
                <w:sz w:val="16"/>
                <w:szCs w:val="16"/>
              </w:rPr>
            </w:pPr>
            <w:r w:rsidRPr="006903BD">
              <w:rPr>
                <w:rFonts w:cs="Tahoma"/>
                <w:color w:val="000000" w:themeColor="text1"/>
                <w:sz w:val="16"/>
                <w:szCs w:val="16"/>
              </w:rPr>
              <w:t>43 Veterinářství a veterinární prevence</w:t>
            </w:r>
          </w:p>
        </w:tc>
        <w:tc>
          <w:tcPr>
            <w:tcW w:w="851" w:type="dxa"/>
            <w:noWrap/>
            <w:vAlign w:val="center"/>
          </w:tcPr>
          <w:p w14:paraId="1B84A260" w14:textId="4C3FC24C"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tcPr>
          <w:p w14:paraId="4A55F66B" w14:textId="450DC443"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87</w:t>
            </w:r>
          </w:p>
        </w:tc>
        <w:tc>
          <w:tcPr>
            <w:tcW w:w="851" w:type="dxa"/>
            <w:noWrap/>
            <w:vAlign w:val="center"/>
          </w:tcPr>
          <w:p w14:paraId="5EDB53E4" w14:textId="3C2F1256"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tcPr>
          <w:p w14:paraId="1F2E36AF" w14:textId="74DF3878"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70</w:t>
            </w:r>
          </w:p>
        </w:tc>
        <w:tc>
          <w:tcPr>
            <w:tcW w:w="851" w:type="dxa"/>
            <w:noWrap/>
            <w:vAlign w:val="center"/>
          </w:tcPr>
          <w:p w14:paraId="4AF49DC8" w14:textId="32863B85"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tcPr>
          <w:p w14:paraId="2555E311" w14:textId="62A634C2"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157</w:t>
            </w:r>
          </w:p>
        </w:tc>
      </w:tr>
      <w:tr w:rsidR="006E16A2" w:rsidRPr="00A419AA" w14:paraId="2CC6C117" w14:textId="77777777" w:rsidTr="00B3239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46EE5A8C" w14:textId="591465D8" w:rsidR="006E16A2" w:rsidRPr="006903BD" w:rsidRDefault="006E16A2" w:rsidP="006E16A2">
            <w:pPr>
              <w:spacing w:after="0"/>
              <w:ind w:left="57"/>
              <w:jc w:val="left"/>
              <w:rPr>
                <w:rFonts w:cs="Tahoma"/>
                <w:b w:val="0"/>
                <w:bCs w:val="0"/>
                <w:color w:val="000000" w:themeColor="text1"/>
                <w:sz w:val="16"/>
                <w:szCs w:val="16"/>
              </w:rPr>
            </w:pPr>
            <w:r w:rsidRPr="006903BD">
              <w:rPr>
                <w:rFonts w:cs="Tahoma"/>
                <w:color w:val="000000" w:themeColor="text1"/>
                <w:sz w:val="16"/>
                <w:szCs w:val="16"/>
              </w:rPr>
              <w:t>53 Zdravotnictví</w:t>
            </w:r>
          </w:p>
        </w:tc>
        <w:tc>
          <w:tcPr>
            <w:tcW w:w="851" w:type="dxa"/>
            <w:noWrap/>
            <w:vAlign w:val="center"/>
            <w:hideMark/>
          </w:tcPr>
          <w:p w14:paraId="411496E2" w14:textId="271926C8"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165</w:t>
            </w:r>
          </w:p>
        </w:tc>
        <w:tc>
          <w:tcPr>
            <w:tcW w:w="851" w:type="dxa"/>
            <w:noWrap/>
            <w:vAlign w:val="center"/>
            <w:hideMark/>
          </w:tcPr>
          <w:p w14:paraId="4DED36C4" w14:textId="6F1D828B"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213</w:t>
            </w:r>
          </w:p>
        </w:tc>
        <w:tc>
          <w:tcPr>
            <w:tcW w:w="851" w:type="dxa"/>
            <w:noWrap/>
            <w:vAlign w:val="center"/>
            <w:hideMark/>
          </w:tcPr>
          <w:p w14:paraId="205ACECD" w14:textId="000EE65D"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97</w:t>
            </w:r>
          </w:p>
        </w:tc>
        <w:tc>
          <w:tcPr>
            <w:tcW w:w="851" w:type="dxa"/>
            <w:noWrap/>
            <w:vAlign w:val="center"/>
            <w:hideMark/>
          </w:tcPr>
          <w:p w14:paraId="56BC60E5" w14:textId="0CF54ED6"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160</w:t>
            </w:r>
          </w:p>
        </w:tc>
        <w:tc>
          <w:tcPr>
            <w:tcW w:w="851" w:type="dxa"/>
            <w:noWrap/>
            <w:vAlign w:val="center"/>
            <w:hideMark/>
          </w:tcPr>
          <w:p w14:paraId="13DE038A" w14:textId="19CC9940"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262</w:t>
            </w:r>
          </w:p>
        </w:tc>
        <w:tc>
          <w:tcPr>
            <w:tcW w:w="851" w:type="dxa"/>
            <w:noWrap/>
            <w:vAlign w:val="center"/>
            <w:hideMark/>
          </w:tcPr>
          <w:p w14:paraId="473A9083" w14:textId="38100625"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373</w:t>
            </w:r>
          </w:p>
        </w:tc>
      </w:tr>
      <w:tr w:rsidR="006E16A2" w:rsidRPr="00A419AA" w14:paraId="3BE28460" w14:textId="77777777" w:rsidTr="00B32398">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5FEA5E7A" w14:textId="0FA31CBF" w:rsidR="006E16A2" w:rsidRPr="006903BD" w:rsidRDefault="006E16A2" w:rsidP="006E16A2">
            <w:pPr>
              <w:spacing w:after="0"/>
              <w:ind w:left="57"/>
              <w:jc w:val="left"/>
              <w:rPr>
                <w:rFonts w:cs="Tahoma"/>
                <w:b w:val="0"/>
                <w:bCs w:val="0"/>
                <w:color w:val="000000" w:themeColor="text1"/>
                <w:sz w:val="16"/>
                <w:szCs w:val="16"/>
              </w:rPr>
            </w:pPr>
            <w:r w:rsidRPr="006903BD">
              <w:rPr>
                <w:rFonts w:cs="Tahoma"/>
                <w:color w:val="000000" w:themeColor="text1"/>
                <w:sz w:val="16"/>
                <w:szCs w:val="16"/>
              </w:rPr>
              <w:t>63 Ekonomika a administrativa</w:t>
            </w:r>
          </w:p>
        </w:tc>
        <w:tc>
          <w:tcPr>
            <w:tcW w:w="851" w:type="dxa"/>
            <w:noWrap/>
            <w:vAlign w:val="center"/>
            <w:hideMark/>
          </w:tcPr>
          <w:p w14:paraId="3D376754" w14:textId="00621057"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19</w:t>
            </w:r>
          </w:p>
        </w:tc>
        <w:tc>
          <w:tcPr>
            <w:tcW w:w="851" w:type="dxa"/>
            <w:noWrap/>
            <w:vAlign w:val="center"/>
            <w:hideMark/>
          </w:tcPr>
          <w:p w14:paraId="1183E8C5" w14:textId="66212900"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34</w:t>
            </w:r>
          </w:p>
        </w:tc>
        <w:tc>
          <w:tcPr>
            <w:tcW w:w="851" w:type="dxa"/>
            <w:noWrap/>
            <w:vAlign w:val="center"/>
            <w:hideMark/>
          </w:tcPr>
          <w:p w14:paraId="0C858C96" w14:textId="1E6C7574"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3</w:t>
            </w:r>
          </w:p>
        </w:tc>
        <w:tc>
          <w:tcPr>
            <w:tcW w:w="851" w:type="dxa"/>
            <w:noWrap/>
            <w:vAlign w:val="center"/>
            <w:hideMark/>
          </w:tcPr>
          <w:p w14:paraId="7A6F00C0" w14:textId="2FD53940"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1</w:t>
            </w:r>
          </w:p>
        </w:tc>
        <w:tc>
          <w:tcPr>
            <w:tcW w:w="851" w:type="dxa"/>
            <w:noWrap/>
            <w:vAlign w:val="center"/>
            <w:hideMark/>
          </w:tcPr>
          <w:p w14:paraId="0F7CB0AD" w14:textId="431264DA"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22</w:t>
            </w:r>
          </w:p>
        </w:tc>
        <w:tc>
          <w:tcPr>
            <w:tcW w:w="851" w:type="dxa"/>
            <w:noWrap/>
            <w:vAlign w:val="center"/>
            <w:hideMark/>
          </w:tcPr>
          <w:p w14:paraId="3D92981E" w14:textId="16C7D25D"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35</w:t>
            </w:r>
          </w:p>
        </w:tc>
      </w:tr>
      <w:tr w:rsidR="006E16A2" w:rsidRPr="00A419AA" w14:paraId="427C26A5" w14:textId="77777777" w:rsidTr="00B3239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7BFD29AB" w14:textId="1440F4DA" w:rsidR="006E16A2" w:rsidRPr="006903BD" w:rsidRDefault="006E16A2" w:rsidP="006E16A2">
            <w:pPr>
              <w:spacing w:after="0"/>
              <w:ind w:left="57"/>
              <w:jc w:val="left"/>
              <w:rPr>
                <w:rFonts w:cs="Tahoma"/>
                <w:b w:val="0"/>
                <w:bCs w:val="0"/>
                <w:color w:val="000000" w:themeColor="text1"/>
                <w:sz w:val="16"/>
                <w:szCs w:val="16"/>
              </w:rPr>
            </w:pPr>
            <w:r w:rsidRPr="006903BD">
              <w:rPr>
                <w:rFonts w:cs="Tahoma"/>
                <w:color w:val="000000" w:themeColor="text1"/>
                <w:sz w:val="16"/>
                <w:szCs w:val="16"/>
              </w:rPr>
              <w:t>64 Podnikání v</w:t>
            </w:r>
            <w:r w:rsidR="004B5598">
              <w:rPr>
                <w:rFonts w:cs="Tahoma"/>
                <w:color w:val="000000" w:themeColor="text1"/>
                <w:sz w:val="16"/>
                <w:szCs w:val="16"/>
              </w:rPr>
              <w:t> </w:t>
            </w:r>
            <w:r w:rsidRPr="006903BD">
              <w:rPr>
                <w:rFonts w:cs="Tahoma"/>
                <w:color w:val="000000" w:themeColor="text1"/>
                <w:sz w:val="16"/>
                <w:szCs w:val="16"/>
              </w:rPr>
              <w:t>oborech, odvětví</w:t>
            </w:r>
          </w:p>
        </w:tc>
        <w:tc>
          <w:tcPr>
            <w:tcW w:w="851" w:type="dxa"/>
            <w:noWrap/>
            <w:vAlign w:val="center"/>
            <w:hideMark/>
          </w:tcPr>
          <w:p w14:paraId="3A347A4F" w14:textId="02F76612"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59</w:t>
            </w:r>
          </w:p>
        </w:tc>
        <w:tc>
          <w:tcPr>
            <w:tcW w:w="851" w:type="dxa"/>
            <w:noWrap/>
            <w:vAlign w:val="center"/>
            <w:hideMark/>
          </w:tcPr>
          <w:p w14:paraId="0A4505D7" w14:textId="4D4DEF84"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82</w:t>
            </w:r>
          </w:p>
        </w:tc>
        <w:tc>
          <w:tcPr>
            <w:tcW w:w="851" w:type="dxa"/>
            <w:noWrap/>
            <w:vAlign w:val="center"/>
            <w:hideMark/>
          </w:tcPr>
          <w:p w14:paraId="14FDB41E" w14:textId="5A0B275E"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18</w:t>
            </w:r>
          </w:p>
        </w:tc>
        <w:tc>
          <w:tcPr>
            <w:tcW w:w="851" w:type="dxa"/>
            <w:noWrap/>
            <w:vAlign w:val="center"/>
            <w:hideMark/>
          </w:tcPr>
          <w:p w14:paraId="63F3A06A" w14:textId="7A9AB23C"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20</w:t>
            </w:r>
          </w:p>
        </w:tc>
        <w:tc>
          <w:tcPr>
            <w:tcW w:w="851" w:type="dxa"/>
            <w:noWrap/>
            <w:vAlign w:val="center"/>
            <w:hideMark/>
          </w:tcPr>
          <w:p w14:paraId="145DE138" w14:textId="7BCEE30E"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77</w:t>
            </w:r>
          </w:p>
        </w:tc>
        <w:tc>
          <w:tcPr>
            <w:tcW w:w="851" w:type="dxa"/>
            <w:noWrap/>
            <w:vAlign w:val="center"/>
            <w:hideMark/>
          </w:tcPr>
          <w:p w14:paraId="7095EB98" w14:textId="7CC45F0A"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102</w:t>
            </w:r>
          </w:p>
        </w:tc>
      </w:tr>
      <w:tr w:rsidR="006E16A2" w:rsidRPr="00A419AA" w14:paraId="4D4C1996" w14:textId="77777777" w:rsidTr="00B32398">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2FE36EAB" w14:textId="2B239C1D" w:rsidR="006E16A2" w:rsidRPr="006903BD" w:rsidRDefault="006E16A2" w:rsidP="006E16A2">
            <w:pPr>
              <w:spacing w:after="0"/>
              <w:ind w:left="57"/>
              <w:jc w:val="left"/>
              <w:rPr>
                <w:rFonts w:cs="Tahoma"/>
                <w:b w:val="0"/>
                <w:bCs w:val="0"/>
                <w:color w:val="000000" w:themeColor="text1"/>
                <w:sz w:val="16"/>
                <w:szCs w:val="16"/>
              </w:rPr>
            </w:pPr>
            <w:r w:rsidRPr="006903BD">
              <w:rPr>
                <w:rFonts w:cs="Tahoma"/>
                <w:color w:val="000000" w:themeColor="text1"/>
                <w:sz w:val="16"/>
                <w:szCs w:val="16"/>
              </w:rPr>
              <w:t>65 Gastronomie, hotelnictví a turismus</w:t>
            </w:r>
          </w:p>
        </w:tc>
        <w:tc>
          <w:tcPr>
            <w:tcW w:w="851" w:type="dxa"/>
            <w:noWrap/>
            <w:vAlign w:val="center"/>
            <w:hideMark/>
          </w:tcPr>
          <w:p w14:paraId="43197116" w14:textId="6566570A"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96</w:t>
            </w:r>
          </w:p>
        </w:tc>
        <w:tc>
          <w:tcPr>
            <w:tcW w:w="851" w:type="dxa"/>
            <w:noWrap/>
            <w:vAlign w:val="center"/>
            <w:hideMark/>
          </w:tcPr>
          <w:p w14:paraId="42142019" w14:textId="2814959E"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118</w:t>
            </w:r>
          </w:p>
        </w:tc>
        <w:tc>
          <w:tcPr>
            <w:tcW w:w="851" w:type="dxa"/>
            <w:noWrap/>
            <w:vAlign w:val="center"/>
            <w:hideMark/>
          </w:tcPr>
          <w:p w14:paraId="19204763" w14:textId="370AEF4B"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2</w:t>
            </w:r>
          </w:p>
        </w:tc>
        <w:tc>
          <w:tcPr>
            <w:tcW w:w="851" w:type="dxa"/>
            <w:noWrap/>
            <w:vAlign w:val="center"/>
            <w:hideMark/>
          </w:tcPr>
          <w:p w14:paraId="065F4E73" w14:textId="1E54E16C"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3</w:t>
            </w:r>
          </w:p>
        </w:tc>
        <w:tc>
          <w:tcPr>
            <w:tcW w:w="851" w:type="dxa"/>
            <w:noWrap/>
            <w:vAlign w:val="center"/>
            <w:hideMark/>
          </w:tcPr>
          <w:p w14:paraId="11514F12" w14:textId="1819391C"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98</w:t>
            </w:r>
          </w:p>
        </w:tc>
        <w:tc>
          <w:tcPr>
            <w:tcW w:w="851" w:type="dxa"/>
            <w:noWrap/>
            <w:vAlign w:val="center"/>
            <w:hideMark/>
          </w:tcPr>
          <w:p w14:paraId="77532F57" w14:textId="07909CCB"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121</w:t>
            </w:r>
          </w:p>
        </w:tc>
      </w:tr>
      <w:tr w:rsidR="006E16A2" w:rsidRPr="00A419AA" w14:paraId="5160771D" w14:textId="77777777" w:rsidTr="00B3239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7B7E686E" w14:textId="05FCD332" w:rsidR="006E16A2" w:rsidRPr="006903BD" w:rsidRDefault="006E16A2" w:rsidP="006E16A2">
            <w:pPr>
              <w:spacing w:after="0"/>
              <w:ind w:left="57"/>
              <w:jc w:val="left"/>
              <w:rPr>
                <w:rFonts w:cs="Tahoma"/>
                <w:b w:val="0"/>
                <w:bCs w:val="0"/>
                <w:color w:val="000000" w:themeColor="text1"/>
                <w:sz w:val="16"/>
                <w:szCs w:val="16"/>
              </w:rPr>
            </w:pPr>
            <w:r w:rsidRPr="006903BD">
              <w:rPr>
                <w:rFonts w:cs="Tahoma"/>
                <w:color w:val="000000" w:themeColor="text1"/>
                <w:sz w:val="16"/>
                <w:szCs w:val="16"/>
              </w:rPr>
              <w:t>66 Obchod</w:t>
            </w:r>
          </w:p>
        </w:tc>
        <w:tc>
          <w:tcPr>
            <w:tcW w:w="851" w:type="dxa"/>
            <w:noWrap/>
            <w:vAlign w:val="center"/>
            <w:hideMark/>
          </w:tcPr>
          <w:p w14:paraId="3B79351A" w14:textId="7A96DE47"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hideMark/>
          </w:tcPr>
          <w:p w14:paraId="33F70B13" w14:textId="384A397D"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hideMark/>
          </w:tcPr>
          <w:p w14:paraId="2770AF92" w14:textId="27409682"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hideMark/>
          </w:tcPr>
          <w:p w14:paraId="290C3B73" w14:textId="28371A85"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hideMark/>
          </w:tcPr>
          <w:p w14:paraId="55516239" w14:textId="78A87EA7"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hideMark/>
          </w:tcPr>
          <w:p w14:paraId="2E320E6F" w14:textId="3E05B1D9"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r>
      <w:tr w:rsidR="006E16A2" w:rsidRPr="00A419AA" w14:paraId="22B413E6" w14:textId="77777777" w:rsidTr="00B32398">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7CC6759D" w14:textId="39435AAA" w:rsidR="006E16A2" w:rsidRPr="006903BD" w:rsidRDefault="006E16A2" w:rsidP="006E16A2">
            <w:pPr>
              <w:spacing w:after="0"/>
              <w:ind w:left="57"/>
              <w:jc w:val="left"/>
              <w:rPr>
                <w:rFonts w:cs="Tahoma"/>
                <w:b w:val="0"/>
                <w:bCs w:val="0"/>
                <w:color w:val="000000" w:themeColor="text1"/>
                <w:sz w:val="16"/>
                <w:szCs w:val="16"/>
              </w:rPr>
            </w:pPr>
            <w:r w:rsidRPr="006903BD">
              <w:rPr>
                <w:rFonts w:cs="Tahoma"/>
                <w:color w:val="000000" w:themeColor="text1"/>
                <w:sz w:val="16"/>
                <w:szCs w:val="16"/>
              </w:rPr>
              <w:t>68 Právo, právní a veřejnosprávní činnost</w:t>
            </w:r>
          </w:p>
        </w:tc>
        <w:tc>
          <w:tcPr>
            <w:tcW w:w="851" w:type="dxa"/>
            <w:noWrap/>
            <w:vAlign w:val="center"/>
            <w:hideMark/>
          </w:tcPr>
          <w:p w14:paraId="649AFF52" w14:textId="2BCBF662"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105</w:t>
            </w:r>
          </w:p>
        </w:tc>
        <w:tc>
          <w:tcPr>
            <w:tcW w:w="851" w:type="dxa"/>
            <w:noWrap/>
            <w:vAlign w:val="center"/>
            <w:hideMark/>
          </w:tcPr>
          <w:p w14:paraId="2941CD39" w14:textId="0870D72E"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58</w:t>
            </w:r>
          </w:p>
        </w:tc>
        <w:tc>
          <w:tcPr>
            <w:tcW w:w="851" w:type="dxa"/>
            <w:noWrap/>
            <w:vAlign w:val="center"/>
            <w:hideMark/>
          </w:tcPr>
          <w:p w14:paraId="5C6AD4C7" w14:textId="328EC4AE"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15</w:t>
            </w:r>
          </w:p>
        </w:tc>
        <w:tc>
          <w:tcPr>
            <w:tcW w:w="851" w:type="dxa"/>
            <w:noWrap/>
            <w:vAlign w:val="center"/>
            <w:hideMark/>
          </w:tcPr>
          <w:p w14:paraId="0971C4AA" w14:textId="112A640F"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13</w:t>
            </w:r>
          </w:p>
        </w:tc>
        <w:tc>
          <w:tcPr>
            <w:tcW w:w="851" w:type="dxa"/>
            <w:noWrap/>
            <w:vAlign w:val="center"/>
            <w:hideMark/>
          </w:tcPr>
          <w:p w14:paraId="6C927696" w14:textId="085F1284"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120</w:t>
            </w:r>
          </w:p>
        </w:tc>
        <w:tc>
          <w:tcPr>
            <w:tcW w:w="851" w:type="dxa"/>
            <w:noWrap/>
            <w:vAlign w:val="center"/>
            <w:hideMark/>
          </w:tcPr>
          <w:p w14:paraId="49DC479C" w14:textId="7A740F1C"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71</w:t>
            </w:r>
          </w:p>
        </w:tc>
      </w:tr>
      <w:tr w:rsidR="006E16A2" w:rsidRPr="00A419AA" w14:paraId="7B8C1FA3" w14:textId="77777777" w:rsidTr="00B3239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716C2B6E" w14:textId="7CC9DADB" w:rsidR="006E16A2" w:rsidRPr="006903BD" w:rsidRDefault="006E16A2" w:rsidP="006E16A2">
            <w:pPr>
              <w:spacing w:after="0"/>
              <w:ind w:left="57"/>
              <w:jc w:val="left"/>
              <w:rPr>
                <w:rFonts w:cs="Tahoma"/>
                <w:b w:val="0"/>
                <w:bCs w:val="0"/>
                <w:color w:val="000000" w:themeColor="text1"/>
                <w:sz w:val="16"/>
                <w:szCs w:val="16"/>
              </w:rPr>
            </w:pPr>
            <w:r w:rsidRPr="006903BD">
              <w:rPr>
                <w:rFonts w:cs="Tahoma"/>
                <w:color w:val="000000" w:themeColor="text1"/>
                <w:sz w:val="16"/>
                <w:szCs w:val="16"/>
              </w:rPr>
              <w:t>72 Publicistika, knihovnictví a informatika</w:t>
            </w:r>
          </w:p>
        </w:tc>
        <w:tc>
          <w:tcPr>
            <w:tcW w:w="851" w:type="dxa"/>
            <w:noWrap/>
            <w:vAlign w:val="center"/>
            <w:hideMark/>
          </w:tcPr>
          <w:p w14:paraId="5DCB02BC" w14:textId="0388DF29"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42</w:t>
            </w:r>
          </w:p>
        </w:tc>
        <w:tc>
          <w:tcPr>
            <w:tcW w:w="851" w:type="dxa"/>
            <w:noWrap/>
            <w:vAlign w:val="center"/>
            <w:hideMark/>
          </w:tcPr>
          <w:p w14:paraId="5034D62A" w14:textId="6FF58A80"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46</w:t>
            </w:r>
          </w:p>
        </w:tc>
        <w:tc>
          <w:tcPr>
            <w:tcW w:w="851" w:type="dxa"/>
            <w:noWrap/>
            <w:vAlign w:val="center"/>
            <w:hideMark/>
          </w:tcPr>
          <w:p w14:paraId="1608EA5E" w14:textId="61A577B8"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30</w:t>
            </w:r>
          </w:p>
        </w:tc>
        <w:tc>
          <w:tcPr>
            <w:tcW w:w="851" w:type="dxa"/>
            <w:noWrap/>
            <w:vAlign w:val="center"/>
            <w:hideMark/>
          </w:tcPr>
          <w:p w14:paraId="6F13DB35" w14:textId="183BB860"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30</w:t>
            </w:r>
          </w:p>
        </w:tc>
        <w:tc>
          <w:tcPr>
            <w:tcW w:w="851" w:type="dxa"/>
            <w:noWrap/>
            <w:vAlign w:val="center"/>
            <w:hideMark/>
          </w:tcPr>
          <w:p w14:paraId="67CD6FE5" w14:textId="5FF098DB"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72</w:t>
            </w:r>
          </w:p>
        </w:tc>
        <w:tc>
          <w:tcPr>
            <w:tcW w:w="851" w:type="dxa"/>
            <w:noWrap/>
            <w:vAlign w:val="center"/>
            <w:hideMark/>
          </w:tcPr>
          <w:p w14:paraId="4F4A96E8" w14:textId="20AA1568"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76</w:t>
            </w:r>
          </w:p>
        </w:tc>
      </w:tr>
      <w:tr w:rsidR="006E16A2" w:rsidRPr="00A419AA" w14:paraId="4662268A" w14:textId="77777777" w:rsidTr="00B32398">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hideMark/>
          </w:tcPr>
          <w:p w14:paraId="49A6BCDB" w14:textId="6D182F09" w:rsidR="006E16A2" w:rsidRPr="006903BD" w:rsidRDefault="006E16A2" w:rsidP="006E16A2">
            <w:pPr>
              <w:spacing w:after="0"/>
              <w:ind w:left="57"/>
              <w:jc w:val="left"/>
              <w:rPr>
                <w:rFonts w:cs="Tahoma"/>
                <w:b w:val="0"/>
                <w:bCs w:val="0"/>
                <w:color w:val="000000" w:themeColor="text1"/>
                <w:sz w:val="16"/>
                <w:szCs w:val="16"/>
              </w:rPr>
            </w:pPr>
            <w:r w:rsidRPr="006903BD">
              <w:rPr>
                <w:rFonts w:cs="Tahoma"/>
                <w:color w:val="000000" w:themeColor="text1"/>
                <w:sz w:val="16"/>
                <w:szCs w:val="16"/>
              </w:rPr>
              <w:t>75 Pedagogika, učitelství a sociální péče</w:t>
            </w:r>
          </w:p>
        </w:tc>
        <w:tc>
          <w:tcPr>
            <w:tcW w:w="851" w:type="dxa"/>
            <w:noWrap/>
            <w:vAlign w:val="center"/>
            <w:hideMark/>
          </w:tcPr>
          <w:p w14:paraId="1CA7F527" w14:textId="0BE7F900"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184</w:t>
            </w:r>
          </w:p>
        </w:tc>
        <w:tc>
          <w:tcPr>
            <w:tcW w:w="851" w:type="dxa"/>
            <w:noWrap/>
            <w:vAlign w:val="center"/>
            <w:hideMark/>
          </w:tcPr>
          <w:p w14:paraId="7274999B" w14:textId="37509EF2"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258</w:t>
            </w:r>
          </w:p>
        </w:tc>
        <w:tc>
          <w:tcPr>
            <w:tcW w:w="851" w:type="dxa"/>
            <w:noWrap/>
            <w:vAlign w:val="center"/>
            <w:hideMark/>
          </w:tcPr>
          <w:p w14:paraId="7E35B13D" w14:textId="1A8C3CEF"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219</w:t>
            </w:r>
          </w:p>
        </w:tc>
        <w:tc>
          <w:tcPr>
            <w:tcW w:w="851" w:type="dxa"/>
            <w:noWrap/>
            <w:vAlign w:val="center"/>
            <w:hideMark/>
          </w:tcPr>
          <w:p w14:paraId="6CDD5A95" w14:textId="580FD998"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280</w:t>
            </w:r>
          </w:p>
        </w:tc>
        <w:tc>
          <w:tcPr>
            <w:tcW w:w="851" w:type="dxa"/>
            <w:noWrap/>
            <w:vAlign w:val="center"/>
            <w:hideMark/>
          </w:tcPr>
          <w:p w14:paraId="02E8F5DA" w14:textId="01F13394"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403</w:t>
            </w:r>
          </w:p>
        </w:tc>
        <w:tc>
          <w:tcPr>
            <w:tcW w:w="851" w:type="dxa"/>
            <w:noWrap/>
            <w:vAlign w:val="center"/>
            <w:hideMark/>
          </w:tcPr>
          <w:p w14:paraId="3E2C5914" w14:textId="4AD0DCF4"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538</w:t>
            </w:r>
          </w:p>
        </w:tc>
      </w:tr>
      <w:tr w:rsidR="006E16A2" w:rsidRPr="00A419AA" w14:paraId="0A163187" w14:textId="77777777" w:rsidTr="00B3239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tcBorders>
            <w:shd w:val="clear" w:color="auto" w:fill="DBDBDB" w:themeFill="accent3" w:themeFillTint="66"/>
            <w:noWrap/>
            <w:vAlign w:val="center"/>
          </w:tcPr>
          <w:p w14:paraId="53F41603" w14:textId="53D15338" w:rsidR="006E16A2" w:rsidRPr="006903BD" w:rsidRDefault="006E16A2" w:rsidP="006E16A2">
            <w:pPr>
              <w:spacing w:after="0"/>
              <w:ind w:left="57"/>
              <w:jc w:val="left"/>
              <w:rPr>
                <w:rFonts w:cs="Tahoma"/>
                <w:color w:val="000000" w:themeColor="text1"/>
                <w:sz w:val="16"/>
                <w:szCs w:val="16"/>
              </w:rPr>
            </w:pPr>
            <w:r w:rsidRPr="006903BD">
              <w:rPr>
                <w:rFonts w:cs="Tahoma"/>
                <w:color w:val="000000" w:themeColor="text1"/>
                <w:sz w:val="16"/>
                <w:szCs w:val="16"/>
              </w:rPr>
              <w:t>82 Umění a užité umění</w:t>
            </w:r>
          </w:p>
        </w:tc>
        <w:tc>
          <w:tcPr>
            <w:tcW w:w="851" w:type="dxa"/>
            <w:noWrap/>
            <w:vAlign w:val="center"/>
          </w:tcPr>
          <w:p w14:paraId="55FD5664" w14:textId="49B96C6F"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tcPr>
          <w:p w14:paraId="72E82A58" w14:textId="6981B876"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8</w:t>
            </w:r>
          </w:p>
        </w:tc>
        <w:tc>
          <w:tcPr>
            <w:tcW w:w="851" w:type="dxa"/>
            <w:noWrap/>
            <w:vAlign w:val="center"/>
          </w:tcPr>
          <w:p w14:paraId="4FAD6103" w14:textId="308E746A"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tcPr>
          <w:p w14:paraId="496F916C" w14:textId="6414CF69"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tcPr>
          <w:p w14:paraId="582AB433" w14:textId="0D65E53C"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0</w:t>
            </w:r>
          </w:p>
        </w:tc>
        <w:tc>
          <w:tcPr>
            <w:tcW w:w="851" w:type="dxa"/>
            <w:noWrap/>
            <w:vAlign w:val="center"/>
          </w:tcPr>
          <w:p w14:paraId="794FEBCE" w14:textId="1917EC77" w:rsidR="006E16A2" w:rsidRPr="006E16A2" w:rsidRDefault="006E16A2" w:rsidP="006E16A2">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E16A2">
              <w:rPr>
                <w:rFonts w:cs="Tahoma"/>
                <w:color w:val="000000" w:themeColor="text1"/>
                <w:sz w:val="16"/>
                <w:szCs w:val="16"/>
              </w:rPr>
              <w:t>8</w:t>
            </w:r>
          </w:p>
        </w:tc>
      </w:tr>
      <w:tr w:rsidR="006E16A2" w:rsidRPr="00A419AA" w14:paraId="3C394138" w14:textId="77777777" w:rsidTr="00B32398">
        <w:trPr>
          <w:trHeight w:val="255"/>
          <w:jc w:val="center"/>
        </w:trPr>
        <w:tc>
          <w:tcPr>
            <w:cnfStyle w:val="001000000000" w:firstRow="0" w:lastRow="0" w:firstColumn="1" w:lastColumn="0" w:oddVBand="0" w:evenVBand="0" w:oddHBand="0" w:evenHBand="0" w:firstRowFirstColumn="0" w:firstRowLastColumn="0" w:lastRowFirstColumn="0" w:lastRowLastColumn="0"/>
            <w:tcW w:w="4820" w:type="dxa"/>
            <w:tcBorders>
              <w:left w:val="none" w:sz="0" w:space="0" w:color="auto"/>
              <w:bottom w:val="none" w:sz="0" w:space="0" w:color="auto"/>
            </w:tcBorders>
            <w:shd w:val="clear" w:color="auto" w:fill="7F7F7F" w:themeFill="text1" w:themeFillTint="80"/>
            <w:noWrap/>
            <w:vAlign w:val="center"/>
            <w:hideMark/>
          </w:tcPr>
          <w:p w14:paraId="3E6D578C" w14:textId="77777777" w:rsidR="006E16A2" w:rsidRPr="006903BD" w:rsidRDefault="006E16A2" w:rsidP="006E16A2">
            <w:pPr>
              <w:spacing w:after="0"/>
              <w:jc w:val="center"/>
              <w:rPr>
                <w:rFonts w:cs="Tahoma"/>
                <w:b w:val="0"/>
                <w:bCs w:val="0"/>
                <w:sz w:val="16"/>
                <w:szCs w:val="16"/>
              </w:rPr>
            </w:pPr>
            <w:r w:rsidRPr="006903BD">
              <w:rPr>
                <w:rFonts w:cs="Tahoma"/>
                <w:sz w:val="16"/>
                <w:szCs w:val="16"/>
              </w:rPr>
              <w:t>Celkem</w:t>
            </w:r>
          </w:p>
        </w:tc>
        <w:tc>
          <w:tcPr>
            <w:tcW w:w="851" w:type="dxa"/>
            <w:noWrap/>
            <w:vAlign w:val="center"/>
            <w:hideMark/>
          </w:tcPr>
          <w:p w14:paraId="03C4606B" w14:textId="714524F6"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E16A2">
              <w:rPr>
                <w:rFonts w:cs="Tahoma"/>
                <w:b/>
                <w:bCs/>
                <w:color w:val="000000" w:themeColor="text1"/>
                <w:sz w:val="16"/>
                <w:szCs w:val="16"/>
              </w:rPr>
              <w:t>696</w:t>
            </w:r>
          </w:p>
        </w:tc>
        <w:tc>
          <w:tcPr>
            <w:tcW w:w="851" w:type="dxa"/>
            <w:noWrap/>
            <w:vAlign w:val="center"/>
            <w:hideMark/>
          </w:tcPr>
          <w:p w14:paraId="1FB39215" w14:textId="3A109E08"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E16A2">
              <w:rPr>
                <w:rFonts w:cs="Tahoma"/>
                <w:b/>
                <w:bCs/>
                <w:color w:val="000000" w:themeColor="text1"/>
                <w:sz w:val="16"/>
                <w:szCs w:val="16"/>
              </w:rPr>
              <w:t>934</w:t>
            </w:r>
          </w:p>
        </w:tc>
        <w:tc>
          <w:tcPr>
            <w:tcW w:w="851" w:type="dxa"/>
            <w:noWrap/>
            <w:vAlign w:val="center"/>
            <w:hideMark/>
          </w:tcPr>
          <w:p w14:paraId="46F805B9" w14:textId="40651617"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E16A2">
              <w:rPr>
                <w:rFonts w:cs="Tahoma"/>
                <w:b/>
                <w:bCs/>
                <w:color w:val="000000" w:themeColor="text1"/>
                <w:sz w:val="16"/>
                <w:szCs w:val="16"/>
              </w:rPr>
              <w:t>384</w:t>
            </w:r>
          </w:p>
        </w:tc>
        <w:tc>
          <w:tcPr>
            <w:tcW w:w="851" w:type="dxa"/>
            <w:noWrap/>
            <w:vAlign w:val="center"/>
            <w:hideMark/>
          </w:tcPr>
          <w:p w14:paraId="340058BC" w14:textId="72AB36F3"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E16A2">
              <w:rPr>
                <w:rFonts w:cs="Tahoma"/>
                <w:b/>
                <w:bCs/>
                <w:color w:val="000000" w:themeColor="text1"/>
                <w:sz w:val="16"/>
                <w:szCs w:val="16"/>
              </w:rPr>
              <w:t>577</w:t>
            </w:r>
          </w:p>
        </w:tc>
        <w:tc>
          <w:tcPr>
            <w:tcW w:w="851" w:type="dxa"/>
            <w:noWrap/>
            <w:vAlign w:val="center"/>
            <w:hideMark/>
          </w:tcPr>
          <w:p w14:paraId="0C58E590" w14:textId="0A0EDFED"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E16A2">
              <w:rPr>
                <w:rFonts w:cs="Tahoma"/>
                <w:b/>
                <w:bCs/>
                <w:color w:val="000000" w:themeColor="text1"/>
                <w:sz w:val="16"/>
                <w:szCs w:val="16"/>
              </w:rPr>
              <w:t>1 080</w:t>
            </w:r>
          </w:p>
        </w:tc>
        <w:tc>
          <w:tcPr>
            <w:tcW w:w="851" w:type="dxa"/>
            <w:noWrap/>
            <w:vAlign w:val="center"/>
            <w:hideMark/>
          </w:tcPr>
          <w:p w14:paraId="496B80CE" w14:textId="64D90E4E" w:rsidR="006E16A2" w:rsidRPr="006E16A2" w:rsidRDefault="006E16A2" w:rsidP="006E16A2">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E16A2">
              <w:rPr>
                <w:rFonts w:cs="Tahoma"/>
                <w:b/>
                <w:bCs/>
                <w:color w:val="000000" w:themeColor="text1"/>
                <w:sz w:val="16"/>
                <w:szCs w:val="16"/>
              </w:rPr>
              <w:t>1 511</w:t>
            </w:r>
          </w:p>
        </w:tc>
      </w:tr>
    </w:tbl>
    <w:p w14:paraId="68E01DBD" w14:textId="18C5DE0B" w:rsidR="00D665AF" w:rsidRPr="00EF121B" w:rsidRDefault="00D665AF" w:rsidP="00D665AF">
      <w:pPr>
        <w:spacing w:after="0"/>
        <w:rPr>
          <w:color w:val="000000" w:themeColor="text1"/>
          <w:sz w:val="16"/>
          <w:szCs w:val="16"/>
        </w:rPr>
      </w:pPr>
      <w:r w:rsidRPr="00EF121B">
        <w:rPr>
          <w:color w:val="000000" w:themeColor="text1"/>
          <w:sz w:val="16"/>
          <w:szCs w:val="16"/>
        </w:rPr>
        <w:t>Poznámka:</w:t>
      </w:r>
    </w:p>
    <w:p w14:paraId="78E1D6D7" w14:textId="00061297" w:rsidR="00D665AF" w:rsidRPr="00EF121B" w:rsidRDefault="00D665AF" w:rsidP="00DA63F7">
      <w:pPr>
        <w:numPr>
          <w:ilvl w:val="0"/>
          <w:numId w:val="8"/>
        </w:numPr>
        <w:spacing w:after="0"/>
        <w:rPr>
          <w:color w:val="000000" w:themeColor="text1"/>
          <w:sz w:val="16"/>
          <w:szCs w:val="16"/>
        </w:rPr>
      </w:pPr>
      <w:r w:rsidRPr="00EF121B">
        <w:rPr>
          <w:color w:val="000000" w:themeColor="text1"/>
          <w:sz w:val="16"/>
          <w:szCs w:val="16"/>
        </w:rPr>
        <w:t>v</w:t>
      </w:r>
      <w:r w:rsidR="004B5598">
        <w:rPr>
          <w:color w:val="000000" w:themeColor="text1"/>
          <w:sz w:val="16"/>
          <w:szCs w:val="16"/>
        </w:rPr>
        <w:t> </w:t>
      </w:r>
      <w:r w:rsidRPr="00EF121B">
        <w:rPr>
          <w:color w:val="000000" w:themeColor="text1"/>
          <w:sz w:val="16"/>
          <w:szCs w:val="16"/>
        </w:rPr>
        <w:t>tabulce nejsou uvedeny počty studentů VOŠ, která je</w:t>
      </w:r>
      <w:r w:rsidR="005B3B47" w:rsidRPr="00EF121B">
        <w:rPr>
          <w:color w:val="000000" w:themeColor="text1"/>
          <w:sz w:val="16"/>
          <w:szCs w:val="16"/>
        </w:rPr>
        <w:t xml:space="preserve"> zřizovaná ministerstvem vnitra (KÚ MSK vůči ní není správním úřadem, údaje o této škole nejsou KÚ MSK v</w:t>
      </w:r>
      <w:r w:rsidR="004B5598">
        <w:rPr>
          <w:color w:val="000000" w:themeColor="text1"/>
          <w:sz w:val="16"/>
          <w:szCs w:val="16"/>
        </w:rPr>
        <w:t> </w:t>
      </w:r>
      <w:r w:rsidR="005B3B47" w:rsidRPr="00EF121B">
        <w:rPr>
          <w:color w:val="000000" w:themeColor="text1"/>
          <w:sz w:val="16"/>
          <w:szCs w:val="16"/>
        </w:rPr>
        <w:t>databázi MŠMT zpřístupněny).</w:t>
      </w:r>
    </w:p>
    <w:p w14:paraId="0AFBE7A0" w14:textId="77777777" w:rsidR="00D665AF" w:rsidRPr="00EF121B" w:rsidRDefault="00D665AF" w:rsidP="00D665AF">
      <w:pPr>
        <w:spacing w:after="0"/>
        <w:rPr>
          <w:color w:val="000000" w:themeColor="text1"/>
          <w:sz w:val="16"/>
          <w:szCs w:val="16"/>
        </w:rPr>
      </w:pPr>
      <w:r w:rsidRPr="00EF121B">
        <w:rPr>
          <w:color w:val="000000" w:themeColor="text1"/>
          <w:sz w:val="16"/>
          <w:szCs w:val="16"/>
        </w:rPr>
        <w:t>Zdroj: MŠMT</w:t>
      </w:r>
    </w:p>
    <w:p w14:paraId="6D362AAA" w14:textId="048E7EEE" w:rsidR="00FC400A" w:rsidRDefault="006B7B4B" w:rsidP="00E23E9D">
      <w:pPr>
        <w:pStyle w:val="paragraph"/>
        <w:spacing w:before="120" w:beforeAutospacing="0" w:after="120" w:afterAutospacing="0"/>
        <w:jc w:val="both"/>
        <w:textAlignment w:val="baseline"/>
        <w:rPr>
          <w:rStyle w:val="normaltextrun"/>
          <w:rFonts w:ascii="Tahoma" w:hAnsi="Tahoma" w:cs="Tahoma"/>
          <w:sz w:val="20"/>
          <w:szCs w:val="20"/>
        </w:rPr>
      </w:pPr>
      <w:r w:rsidRPr="00D9003F">
        <w:rPr>
          <w:rStyle w:val="normaltextrun"/>
          <w:rFonts w:ascii="Tahoma" w:hAnsi="Tahoma" w:cs="Tahoma"/>
          <w:sz w:val="20"/>
          <w:szCs w:val="20"/>
        </w:rPr>
        <w:t xml:space="preserve">Ve školním roce 2021/2022 bylo do prvních ročníků jednotlivých skupin oborů vyššího odborného vzdělání </w:t>
      </w:r>
      <w:r w:rsidR="11CA4FF2" w:rsidRPr="32FEED72">
        <w:rPr>
          <w:rStyle w:val="normaltextrun"/>
          <w:rFonts w:ascii="Tahoma" w:hAnsi="Tahoma" w:cs="Tahoma"/>
          <w:sz w:val="20"/>
          <w:szCs w:val="20"/>
        </w:rPr>
        <w:t xml:space="preserve">nově přijato </w:t>
      </w:r>
      <w:r w:rsidRPr="00D9003F">
        <w:rPr>
          <w:rStyle w:val="normaltextrun"/>
          <w:rFonts w:ascii="Tahoma" w:hAnsi="Tahoma" w:cs="Tahoma"/>
          <w:sz w:val="20"/>
          <w:szCs w:val="20"/>
        </w:rPr>
        <w:t>celkem 1</w:t>
      </w:r>
      <w:r w:rsidR="00EF121B">
        <w:rPr>
          <w:rStyle w:val="normaltextrun"/>
          <w:rFonts w:ascii="Tahoma" w:hAnsi="Tahoma" w:cs="Tahoma"/>
          <w:sz w:val="20"/>
          <w:szCs w:val="20"/>
        </w:rPr>
        <w:t> </w:t>
      </w:r>
      <w:r w:rsidRPr="00D9003F">
        <w:rPr>
          <w:rStyle w:val="normaltextrun"/>
          <w:rFonts w:ascii="Tahoma" w:hAnsi="Tahoma" w:cs="Tahoma"/>
          <w:sz w:val="20"/>
          <w:szCs w:val="20"/>
        </w:rPr>
        <w:t xml:space="preserve">511 studentů. </w:t>
      </w:r>
      <w:r w:rsidR="64ED454A" w:rsidRPr="32FEED72">
        <w:rPr>
          <w:rStyle w:val="normaltextrun"/>
          <w:rFonts w:ascii="Tahoma" w:hAnsi="Tahoma" w:cs="Tahoma"/>
          <w:sz w:val="20"/>
          <w:szCs w:val="20"/>
        </w:rPr>
        <w:t>Což je</w:t>
      </w:r>
      <w:r w:rsidRPr="00D9003F">
        <w:rPr>
          <w:rStyle w:val="normaltextrun"/>
          <w:rFonts w:ascii="Tahoma" w:hAnsi="Tahoma" w:cs="Tahoma"/>
          <w:sz w:val="20"/>
          <w:szCs w:val="20"/>
        </w:rPr>
        <w:t xml:space="preserve"> o 431 studentů více než </w:t>
      </w:r>
      <w:r w:rsidRPr="32FEED72">
        <w:rPr>
          <w:rStyle w:val="normaltextrun"/>
          <w:rFonts w:ascii="Tahoma" w:hAnsi="Tahoma" w:cs="Tahoma"/>
          <w:sz w:val="20"/>
          <w:szCs w:val="20"/>
        </w:rPr>
        <w:t>v</w:t>
      </w:r>
      <w:r w:rsidR="004B5598">
        <w:rPr>
          <w:rStyle w:val="normaltextrun"/>
          <w:rFonts w:ascii="Tahoma" w:hAnsi="Tahoma" w:cs="Tahoma"/>
          <w:sz w:val="20"/>
          <w:szCs w:val="20"/>
        </w:rPr>
        <w:t> </w:t>
      </w:r>
      <w:r w:rsidRPr="32FEED72">
        <w:rPr>
          <w:rStyle w:val="normaltextrun"/>
          <w:rFonts w:ascii="Tahoma" w:hAnsi="Tahoma" w:cs="Tahoma"/>
          <w:sz w:val="20"/>
          <w:szCs w:val="20"/>
        </w:rPr>
        <w:t>roce</w:t>
      </w:r>
      <w:r w:rsidRPr="00D9003F">
        <w:rPr>
          <w:rStyle w:val="normaltextrun"/>
          <w:rFonts w:ascii="Tahoma" w:hAnsi="Tahoma" w:cs="Tahoma"/>
          <w:sz w:val="20"/>
          <w:szCs w:val="20"/>
        </w:rPr>
        <w:t xml:space="preserve"> předešlém</w:t>
      </w:r>
      <w:r w:rsidR="127D2D55" w:rsidRPr="5FB4E809">
        <w:rPr>
          <w:rStyle w:val="normaltextrun"/>
          <w:rFonts w:ascii="Tahoma" w:hAnsi="Tahoma" w:cs="Tahoma"/>
          <w:sz w:val="20"/>
          <w:szCs w:val="20"/>
        </w:rPr>
        <w:t xml:space="preserve"> </w:t>
      </w:r>
      <w:r w:rsidR="5FB4E809" w:rsidRPr="5FB4E809">
        <w:rPr>
          <w:rStyle w:val="normaltextrun"/>
          <w:rFonts w:ascii="Tahoma" w:hAnsi="Tahoma" w:cs="Tahoma"/>
          <w:sz w:val="20"/>
          <w:szCs w:val="20"/>
        </w:rPr>
        <w:t>(tj.</w:t>
      </w:r>
      <w:r w:rsidR="00831FB0">
        <w:rPr>
          <w:rStyle w:val="normaltextrun"/>
          <w:rFonts w:ascii="Tahoma" w:hAnsi="Tahoma" w:cs="Tahoma"/>
          <w:sz w:val="20"/>
          <w:szCs w:val="20"/>
        </w:rPr>
        <w:t> </w:t>
      </w:r>
      <w:r w:rsidR="5FB4E809" w:rsidRPr="5FB4E809">
        <w:rPr>
          <w:rStyle w:val="normaltextrun"/>
          <w:rFonts w:ascii="Tahoma" w:hAnsi="Tahoma" w:cs="Tahoma"/>
          <w:sz w:val="20"/>
          <w:szCs w:val="20"/>
        </w:rPr>
        <w:t>+39,9</w:t>
      </w:r>
      <w:r w:rsidR="00831FB0">
        <w:rPr>
          <w:rStyle w:val="normaltextrun"/>
          <w:rFonts w:ascii="Tahoma" w:hAnsi="Tahoma" w:cs="Tahoma"/>
          <w:sz w:val="20"/>
          <w:szCs w:val="20"/>
        </w:rPr>
        <w:t> </w:t>
      </w:r>
      <w:r w:rsidR="5FB4E809" w:rsidRPr="5FB4E809">
        <w:rPr>
          <w:rStyle w:val="normaltextrun"/>
          <w:rFonts w:ascii="Tahoma" w:hAnsi="Tahoma" w:cs="Tahoma"/>
          <w:sz w:val="20"/>
          <w:szCs w:val="20"/>
        </w:rPr>
        <w:t>%).</w:t>
      </w:r>
      <w:r w:rsidRPr="00D9003F">
        <w:rPr>
          <w:rStyle w:val="normaltextrun"/>
          <w:rFonts w:ascii="Tahoma" w:hAnsi="Tahoma" w:cs="Tahoma"/>
          <w:sz w:val="20"/>
          <w:szCs w:val="20"/>
        </w:rPr>
        <w:t xml:space="preserve"> Nejpočetněji byly zastoupeny skupiny oborů 75 Pedagogika, učitelství a sociální péče (538</w:t>
      </w:r>
      <w:r w:rsidR="00EF121B">
        <w:rPr>
          <w:rStyle w:val="normaltextrun"/>
          <w:rFonts w:ascii="Tahoma" w:hAnsi="Tahoma" w:cs="Tahoma"/>
          <w:sz w:val="20"/>
          <w:szCs w:val="20"/>
        </w:rPr>
        <w:t> </w:t>
      </w:r>
      <w:r w:rsidRPr="00D9003F">
        <w:rPr>
          <w:rStyle w:val="normaltextrun"/>
          <w:rFonts w:ascii="Tahoma" w:hAnsi="Tahoma" w:cs="Tahoma"/>
          <w:sz w:val="20"/>
          <w:szCs w:val="20"/>
        </w:rPr>
        <w:t>nově přijatých studentů do 1. ročníku) a 53 Zdravotnictví (373 nově přijatých studentů do</w:t>
      </w:r>
      <w:r w:rsidR="00EF121B">
        <w:rPr>
          <w:rStyle w:val="normaltextrun"/>
          <w:rFonts w:ascii="Tahoma" w:hAnsi="Tahoma" w:cs="Tahoma"/>
          <w:sz w:val="20"/>
          <w:szCs w:val="20"/>
        </w:rPr>
        <w:t> </w:t>
      </w:r>
      <w:r w:rsidRPr="00D9003F">
        <w:rPr>
          <w:rStyle w:val="normaltextrun"/>
          <w:rFonts w:ascii="Tahoma" w:hAnsi="Tahoma" w:cs="Tahoma"/>
          <w:sz w:val="20"/>
          <w:szCs w:val="20"/>
        </w:rPr>
        <w:t>1.</w:t>
      </w:r>
      <w:r w:rsidR="00EF121B">
        <w:rPr>
          <w:rStyle w:val="normaltextrun"/>
          <w:rFonts w:ascii="Tahoma" w:hAnsi="Tahoma" w:cs="Tahoma"/>
          <w:sz w:val="20"/>
          <w:szCs w:val="20"/>
        </w:rPr>
        <w:t> </w:t>
      </w:r>
      <w:r w:rsidRPr="00D9003F">
        <w:rPr>
          <w:rStyle w:val="normaltextrun"/>
          <w:rFonts w:ascii="Tahoma" w:hAnsi="Tahoma" w:cs="Tahoma"/>
          <w:sz w:val="20"/>
          <w:szCs w:val="20"/>
        </w:rPr>
        <w:t>ročníku). Naopak nejméně studentů nastoupilo do skupiny oborů 82 Umění a užité umění (8</w:t>
      </w:r>
      <w:r w:rsidR="00EF121B">
        <w:rPr>
          <w:rStyle w:val="normaltextrun"/>
          <w:rFonts w:ascii="Tahoma" w:hAnsi="Tahoma" w:cs="Tahoma"/>
          <w:sz w:val="20"/>
          <w:szCs w:val="20"/>
        </w:rPr>
        <w:t> </w:t>
      </w:r>
      <w:r w:rsidRPr="00D9003F">
        <w:rPr>
          <w:rStyle w:val="normaltextrun"/>
          <w:rFonts w:ascii="Tahoma" w:hAnsi="Tahoma" w:cs="Tahoma"/>
          <w:sz w:val="20"/>
          <w:szCs w:val="20"/>
        </w:rPr>
        <w:t>studentů) a</w:t>
      </w:r>
      <w:r w:rsidR="00E23E9D">
        <w:rPr>
          <w:rStyle w:val="normaltextrun"/>
          <w:rFonts w:ascii="Tahoma" w:hAnsi="Tahoma" w:cs="Tahoma"/>
          <w:sz w:val="20"/>
          <w:szCs w:val="20"/>
        </w:rPr>
        <w:t> </w:t>
      </w:r>
      <w:r w:rsidRPr="00D9003F">
        <w:rPr>
          <w:rStyle w:val="normaltextrun"/>
          <w:rFonts w:ascii="Tahoma" w:hAnsi="Tahoma" w:cs="Tahoma"/>
          <w:sz w:val="20"/>
          <w:szCs w:val="20"/>
        </w:rPr>
        <w:t>26</w:t>
      </w:r>
      <w:r w:rsidR="00E23E9D">
        <w:rPr>
          <w:rStyle w:val="normaltextrun"/>
          <w:rFonts w:ascii="Tahoma" w:hAnsi="Tahoma" w:cs="Tahoma"/>
          <w:sz w:val="20"/>
          <w:szCs w:val="20"/>
        </w:rPr>
        <w:t> </w:t>
      </w:r>
      <w:r w:rsidRPr="00D9003F">
        <w:rPr>
          <w:rStyle w:val="normaltextrun"/>
          <w:rFonts w:ascii="Tahoma" w:hAnsi="Tahoma" w:cs="Tahoma"/>
          <w:sz w:val="20"/>
          <w:szCs w:val="20"/>
        </w:rPr>
        <w:t>Elektrotechnika, telek</w:t>
      </w:r>
      <w:r w:rsidR="7C0F3E06" w:rsidRPr="32FEED72">
        <w:rPr>
          <w:rStyle w:val="normaltextrun"/>
          <w:rFonts w:ascii="Tahoma" w:hAnsi="Tahoma" w:cs="Tahoma"/>
          <w:sz w:val="20"/>
          <w:szCs w:val="20"/>
        </w:rPr>
        <w:t>omunikační</w:t>
      </w:r>
      <w:r w:rsidRPr="00D9003F">
        <w:rPr>
          <w:rStyle w:val="normaltextrun"/>
          <w:rFonts w:ascii="Tahoma" w:hAnsi="Tahoma" w:cs="Tahoma"/>
          <w:sz w:val="20"/>
          <w:szCs w:val="20"/>
        </w:rPr>
        <w:t xml:space="preserve"> a výpočetní technika (10 studentů). Situace </w:t>
      </w:r>
      <w:r w:rsidR="6296CB6D" w:rsidRPr="32FEED72">
        <w:rPr>
          <w:rStyle w:val="normaltextrun"/>
          <w:rFonts w:ascii="Tahoma" w:hAnsi="Tahoma" w:cs="Tahoma"/>
          <w:sz w:val="20"/>
          <w:szCs w:val="20"/>
        </w:rPr>
        <w:t xml:space="preserve">předešlého </w:t>
      </w:r>
      <w:r w:rsidRPr="00D9003F">
        <w:rPr>
          <w:rStyle w:val="normaltextrun"/>
          <w:rFonts w:ascii="Tahoma" w:hAnsi="Tahoma" w:cs="Tahoma"/>
          <w:sz w:val="20"/>
          <w:szCs w:val="20"/>
        </w:rPr>
        <w:t>školního roku se opakovala u skupiny oborů 41 Zemědělství a lesnictví stejně jako u skupiny oborů 66 Obchod, kde nenastoupil do prvního ročníku VOŠ ani jeden student. Důvodem je dlouhodobý nezájem uchazečů o</w:t>
      </w:r>
      <w:r w:rsidR="00FC400A">
        <w:rPr>
          <w:rStyle w:val="normaltextrun"/>
          <w:rFonts w:ascii="Tahoma" w:hAnsi="Tahoma" w:cs="Tahoma"/>
          <w:sz w:val="20"/>
          <w:szCs w:val="20"/>
        </w:rPr>
        <w:t> </w:t>
      </w:r>
      <w:r w:rsidR="5167534A" w:rsidRPr="32FEED72">
        <w:rPr>
          <w:rStyle w:val="normaltextrun"/>
          <w:rFonts w:ascii="Tahoma" w:hAnsi="Tahoma" w:cs="Tahoma"/>
          <w:sz w:val="20"/>
          <w:szCs w:val="20"/>
        </w:rPr>
        <w:t>studium</w:t>
      </w:r>
      <w:r w:rsidR="00EF121B" w:rsidRPr="32FEED72">
        <w:rPr>
          <w:rStyle w:val="normaltextrun"/>
          <w:rFonts w:ascii="Tahoma" w:hAnsi="Tahoma" w:cs="Tahoma"/>
          <w:sz w:val="20"/>
          <w:szCs w:val="20"/>
        </w:rPr>
        <w:t> </w:t>
      </w:r>
      <w:r w:rsidRPr="32FEED72">
        <w:rPr>
          <w:rStyle w:val="normaltextrun"/>
          <w:rFonts w:ascii="Tahoma" w:hAnsi="Tahoma" w:cs="Tahoma"/>
          <w:sz w:val="20"/>
          <w:szCs w:val="20"/>
        </w:rPr>
        <w:t>obor</w:t>
      </w:r>
      <w:r w:rsidR="5381D2D9" w:rsidRPr="32FEED72">
        <w:rPr>
          <w:rStyle w:val="normaltextrun"/>
          <w:rFonts w:ascii="Tahoma" w:hAnsi="Tahoma" w:cs="Tahoma"/>
          <w:sz w:val="20"/>
          <w:szCs w:val="20"/>
        </w:rPr>
        <w:t>u</w:t>
      </w:r>
      <w:r w:rsidRPr="00D9003F">
        <w:rPr>
          <w:rStyle w:val="normaltextrun"/>
          <w:rFonts w:ascii="Tahoma" w:hAnsi="Tahoma" w:cs="Tahoma"/>
          <w:sz w:val="20"/>
          <w:szCs w:val="20"/>
        </w:rPr>
        <w:t xml:space="preserve"> vzdělání Regionální politika zemědělství a venkova</w:t>
      </w:r>
      <w:r w:rsidR="008A600D">
        <w:rPr>
          <w:rStyle w:val="normaltextrun"/>
          <w:rFonts w:ascii="Tahoma" w:hAnsi="Tahoma" w:cs="Tahoma"/>
          <w:sz w:val="20"/>
          <w:szCs w:val="20"/>
        </w:rPr>
        <w:t>.</w:t>
      </w:r>
    </w:p>
    <w:p w14:paraId="6354DE65" w14:textId="3917721E" w:rsidR="0041065F" w:rsidRPr="006B7B4B" w:rsidRDefault="006B7B4B" w:rsidP="00E23E9D">
      <w:pPr>
        <w:pStyle w:val="paragraph"/>
        <w:spacing w:before="120" w:beforeAutospacing="0" w:after="120" w:afterAutospacing="0"/>
        <w:jc w:val="both"/>
        <w:textAlignment w:val="baseline"/>
        <w:rPr>
          <w:rFonts w:ascii="Tahoma" w:hAnsi="Tahoma" w:cs="Tahoma"/>
          <w:sz w:val="20"/>
          <w:szCs w:val="20"/>
        </w:rPr>
      </w:pPr>
      <w:r w:rsidRPr="00FC400A">
        <w:rPr>
          <w:rStyle w:val="normaltextrun"/>
          <w:rFonts w:ascii="Tahoma" w:hAnsi="Tahoma" w:cs="Tahoma"/>
          <w:sz w:val="20"/>
          <w:szCs w:val="20"/>
        </w:rPr>
        <w:t>Největš</w:t>
      </w:r>
      <w:r w:rsidRPr="00D9003F">
        <w:rPr>
          <w:rStyle w:val="normaltextrun"/>
          <w:rFonts w:ascii="Tahoma" w:hAnsi="Tahoma" w:cs="Tahoma"/>
          <w:sz w:val="20"/>
          <w:szCs w:val="20"/>
        </w:rPr>
        <w:t>í meziroční přírůstky zaznamenaly, mimo nové skupiny oborů 43 Veterinářství a veterinární prevence (157 studentů), skupiny oborů 75 Pedagogika, učitelství a sociální péče (+135 studentů, tj.</w:t>
      </w:r>
      <w:r w:rsidR="00FC400A">
        <w:rPr>
          <w:rStyle w:val="normaltextrun"/>
          <w:rFonts w:ascii="Tahoma" w:hAnsi="Tahoma" w:cs="Tahoma"/>
          <w:sz w:val="20"/>
          <w:szCs w:val="20"/>
        </w:rPr>
        <w:t> </w:t>
      </w:r>
      <w:r w:rsidRPr="00D9003F">
        <w:rPr>
          <w:rStyle w:val="normaltextrun"/>
          <w:rFonts w:ascii="Tahoma" w:hAnsi="Tahoma" w:cs="Tahoma"/>
          <w:sz w:val="20"/>
          <w:szCs w:val="20"/>
        </w:rPr>
        <w:t>+33,</w:t>
      </w:r>
      <w:r w:rsidRPr="710296C5">
        <w:rPr>
          <w:rStyle w:val="normaltextrun"/>
          <w:rFonts w:ascii="Tahoma" w:hAnsi="Tahoma" w:cs="Tahoma"/>
          <w:sz w:val="20"/>
          <w:szCs w:val="20"/>
        </w:rPr>
        <w:t>5 </w:t>
      </w:r>
      <w:r w:rsidRPr="00D9003F">
        <w:rPr>
          <w:rStyle w:val="normaltextrun"/>
          <w:rFonts w:ascii="Tahoma" w:hAnsi="Tahoma" w:cs="Tahoma"/>
          <w:sz w:val="20"/>
          <w:szCs w:val="20"/>
        </w:rPr>
        <w:t xml:space="preserve">%) </w:t>
      </w:r>
      <w:r w:rsidRPr="710296C5">
        <w:rPr>
          <w:rStyle w:val="normaltextrun"/>
          <w:rFonts w:ascii="Tahoma" w:hAnsi="Tahoma" w:cs="Tahoma"/>
          <w:sz w:val="20"/>
          <w:szCs w:val="20"/>
        </w:rPr>
        <w:t>a 53</w:t>
      </w:r>
      <w:r w:rsidRPr="00D9003F">
        <w:rPr>
          <w:rStyle w:val="normaltextrun"/>
          <w:rFonts w:ascii="Tahoma" w:hAnsi="Tahoma" w:cs="Tahoma"/>
          <w:sz w:val="20"/>
          <w:szCs w:val="20"/>
        </w:rPr>
        <w:t xml:space="preserve"> Zdravotnictví (+111 studentů, tj. +42,</w:t>
      </w:r>
      <w:r w:rsidRPr="710296C5">
        <w:rPr>
          <w:rStyle w:val="normaltextrun"/>
          <w:rFonts w:ascii="Tahoma" w:hAnsi="Tahoma" w:cs="Tahoma"/>
          <w:sz w:val="20"/>
          <w:szCs w:val="20"/>
        </w:rPr>
        <w:t>4 </w:t>
      </w:r>
      <w:r w:rsidRPr="00D9003F">
        <w:rPr>
          <w:rStyle w:val="normaltextrun"/>
          <w:rFonts w:ascii="Tahoma" w:hAnsi="Tahoma" w:cs="Tahoma"/>
          <w:sz w:val="20"/>
          <w:szCs w:val="20"/>
        </w:rPr>
        <w:t>%). Jedinou skupinou oborů, která evidovala meziroční pokles počtu přijatých studentů do 1. ročníku</w:t>
      </w:r>
      <w:r>
        <w:rPr>
          <w:rStyle w:val="normaltextrun"/>
          <w:rFonts w:ascii="Tahoma" w:hAnsi="Tahoma" w:cs="Tahoma"/>
          <w:sz w:val="20"/>
          <w:szCs w:val="20"/>
        </w:rPr>
        <w:t>,</w:t>
      </w:r>
      <w:r w:rsidRPr="00D9003F">
        <w:rPr>
          <w:rStyle w:val="normaltextrun"/>
          <w:rFonts w:ascii="Tahoma" w:hAnsi="Tahoma" w:cs="Tahoma"/>
          <w:sz w:val="20"/>
          <w:szCs w:val="20"/>
        </w:rPr>
        <w:t xml:space="preserve"> byla skupina oborů 68 Právo, právní a</w:t>
      </w:r>
      <w:r w:rsidR="00385E66">
        <w:rPr>
          <w:rStyle w:val="normaltextrun"/>
          <w:rFonts w:ascii="Tahoma" w:hAnsi="Tahoma" w:cs="Tahoma"/>
          <w:sz w:val="20"/>
          <w:szCs w:val="20"/>
        </w:rPr>
        <w:t> </w:t>
      </w:r>
      <w:r w:rsidRPr="00D9003F">
        <w:rPr>
          <w:rStyle w:val="normaltextrun"/>
          <w:rFonts w:ascii="Tahoma" w:hAnsi="Tahoma" w:cs="Tahoma"/>
          <w:sz w:val="20"/>
          <w:szCs w:val="20"/>
        </w:rPr>
        <w:t>veřejnosprávní činnost. Zde bylo přijato o 49 studentů méně (</w:t>
      </w:r>
      <w:r>
        <w:rPr>
          <w:rStyle w:val="normaltextrun"/>
          <w:rFonts w:ascii="Tahoma" w:hAnsi="Tahoma" w:cs="Tahoma"/>
          <w:sz w:val="20"/>
          <w:szCs w:val="20"/>
        </w:rPr>
        <w:t xml:space="preserve">tj. </w:t>
      </w:r>
      <w:r w:rsidRPr="00D9003F">
        <w:rPr>
          <w:rStyle w:val="normaltextrun"/>
          <w:rFonts w:ascii="Tahoma" w:hAnsi="Tahoma" w:cs="Tahoma"/>
          <w:sz w:val="20"/>
          <w:szCs w:val="20"/>
        </w:rPr>
        <w:t xml:space="preserve">-40,8 %). Stejný počet nově přijatých studentů do 1. ročníku </w:t>
      </w:r>
      <w:r>
        <w:rPr>
          <w:rStyle w:val="normaltextrun"/>
          <w:rFonts w:ascii="Tahoma" w:hAnsi="Tahoma" w:cs="Tahoma"/>
          <w:sz w:val="20"/>
          <w:szCs w:val="20"/>
        </w:rPr>
        <w:t xml:space="preserve">jako v </w:t>
      </w:r>
      <w:r w:rsidR="66726FB5" w:rsidRPr="710296C5">
        <w:rPr>
          <w:rStyle w:val="normaltextrun"/>
          <w:rFonts w:ascii="Tahoma" w:hAnsi="Tahoma" w:cs="Tahoma"/>
          <w:sz w:val="20"/>
          <w:szCs w:val="20"/>
        </w:rPr>
        <w:t>předchozím</w:t>
      </w:r>
      <w:r>
        <w:rPr>
          <w:rStyle w:val="normaltextrun"/>
          <w:rFonts w:ascii="Tahoma" w:hAnsi="Tahoma" w:cs="Tahoma"/>
          <w:sz w:val="20"/>
          <w:szCs w:val="20"/>
        </w:rPr>
        <w:t xml:space="preserve"> školním roce, </w:t>
      </w:r>
      <w:r w:rsidRPr="00D9003F">
        <w:rPr>
          <w:rStyle w:val="normaltextrun"/>
          <w:rFonts w:ascii="Tahoma" w:hAnsi="Tahoma" w:cs="Tahoma"/>
          <w:sz w:val="20"/>
          <w:szCs w:val="20"/>
        </w:rPr>
        <w:t>byl u skupiny oborů 23 Strojírenství a</w:t>
      </w:r>
      <w:r w:rsidR="00385E66">
        <w:rPr>
          <w:rStyle w:val="normaltextrun"/>
          <w:rFonts w:ascii="Tahoma" w:hAnsi="Tahoma" w:cs="Tahoma"/>
          <w:sz w:val="20"/>
          <w:szCs w:val="20"/>
        </w:rPr>
        <w:t> </w:t>
      </w:r>
      <w:r w:rsidRPr="00D9003F">
        <w:rPr>
          <w:rStyle w:val="normaltextrun"/>
          <w:rFonts w:ascii="Tahoma" w:hAnsi="Tahoma" w:cs="Tahoma"/>
          <w:sz w:val="20"/>
          <w:szCs w:val="20"/>
        </w:rPr>
        <w:t>strojírenská výroba, celkem 20</w:t>
      </w:r>
      <w:r w:rsidR="5E56D79A" w:rsidRPr="249607B1">
        <w:rPr>
          <w:rStyle w:val="normaltextrun"/>
          <w:rFonts w:ascii="Tahoma" w:hAnsi="Tahoma" w:cs="Tahoma"/>
          <w:sz w:val="20"/>
          <w:szCs w:val="20"/>
        </w:rPr>
        <w:t xml:space="preserve"> studentů</w:t>
      </w:r>
      <w:r w:rsidRPr="249607B1">
        <w:rPr>
          <w:rStyle w:val="normaltextrun"/>
          <w:rFonts w:ascii="Tahoma" w:hAnsi="Tahoma" w:cs="Tahoma"/>
          <w:sz w:val="20"/>
          <w:szCs w:val="20"/>
        </w:rPr>
        <w:t>.</w:t>
      </w:r>
    </w:p>
    <w:p w14:paraId="43113395" w14:textId="77777777" w:rsidR="00647E45" w:rsidRPr="00385E66" w:rsidRDefault="00647E45">
      <w:pPr>
        <w:spacing w:after="0"/>
        <w:jc w:val="left"/>
        <w:rPr>
          <w:color w:val="000000" w:themeColor="text1"/>
        </w:rPr>
      </w:pPr>
      <w:r w:rsidRPr="00A419AA">
        <w:rPr>
          <w:color w:val="FF0000"/>
        </w:rPr>
        <w:br w:type="page"/>
      </w:r>
    </w:p>
    <w:p w14:paraId="7F1571A0" w14:textId="736955F4" w:rsidR="00CD535F" w:rsidRPr="006201AD" w:rsidRDefault="00434885" w:rsidP="00EB3ACF">
      <w:pPr>
        <w:pStyle w:val="Nadpis2"/>
        <w:ind w:left="578" w:hanging="578"/>
        <w:rPr>
          <w:color w:val="000000" w:themeColor="text1"/>
        </w:rPr>
      </w:pPr>
      <w:bookmarkStart w:id="177" w:name="_Toc129610540"/>
      <w:r w:rsidRPr="00FC1E38">
        <w:rPr>
          <w:color w:val="000000" w:themeColor="text1"/>
        </w:rPr>
        <w:lastRenderedPageBreak/>
        <w:t>Podpora dětí, žáků a studentů se speciálními vzdělávacími potřebami</w:t>
      </w:r>
      <w:r w:rsidR="006201AD" w:rsidRPr="00FC1E38">
        <w:rPr>
          <w:color w:val="000000" w:themeColor="text1"/>
        </w:rPr>
        <w:t>, nadaných,</w:t>
      </w:r>
      <w:r w:rsidR="006201AD" w:rsidRPr="006201AD">
        <w:rPr>
          <w:color w:val="000000" w:themeColor="text1"/>
          <w:lang w:val="cs-CZ"/>
        </w:rPr>
        <w:t xml:space="preserve"> mimořádně nadaných a s nárokem na</w:t>
      </w:r>
      <w:r w:rsidR="006201AD">
        <w:rPr>
          <w:color w:val="000000" w:themeColor="text1"/>
          <w:lang w:val="cs-CZ"/>
        </w:rPr>
        <w:t> </w:t>
      </w:r>
      <w:r w:rsidR="006201AD" w:rsidRPr="006201AD">
        <w:rPr>
          <w:color w:val="000000" w:themeColor="text1"/>
          <w:lang w:val="cs-CZ"/>
        </w:rPr>
        <w:t>poskytování jazykové přípravy</w:t>
      </w:r>
      <w:bookmarkEnd w:id="177"/>
    </w:p>
    <w:p w14:paraId="47A27B54" w14:textId="77777777" w:rsidR="00A84ED3" w:rsidRDefault="00A84ED3" w:rsidP="00A84ED3">
      <w:pPr>
        <w:spacing w:before="120"/>
      </w:pPr>
      <w:r>
        <w:t>Dítětem, žákem, či studentem (dále jen „žák“) se speciálními vzdělávacími potřebami je žák, který k naplnění svých vzdělávacích možností nebo k uplatnění a užívání svých práv na rovnoprávném základě s ostatními potřebuje poskytnutí podpůrných opatření vyplývajících z jeho individuálních potřeb na základě jeho zdravotního stavu, odlišného kulturního prostředí nebo jiných životních podmínek.</w:t>
      </w:r>
    </w:p>
    <w:p w14:paraId="3F621B02" w14:textId="77777777" w:rsidR="00A84ED3" w:rsidRPr="000804D6" w:rsidRDefault="00A84ED3" w:rsidP="00A84ED3">
      <w:pPr>
        <w:spacing w:before="120"/>
        <w:rPr>
          <w:b/>
          <w:bCs/>
        </w:rPr>
      </w:pPr>
      <w:r>
        <w:rPr>
          <w:b/>
          <w:bCs/>
        </w:rPr>
        <w:t>Jedná se o:</w:t>
      </w:r>
    </w:p>
    <w:p w14:paraId="31B2FF3C" w14:textId="61D75BE6" w:rsidR="00A84ED3" w:rsidRDefault="62B7AFF4">
      <w:pPr>
        <w:pStyle w:val="Odstavecseseznamem"/>
        <w:numPr>
          <w:ilvl w:val="0"/>
          <w:numId w:val="35"/>
        </w:numPr>
        <w:spacing w:after="0"/>
        <w:ind w:left="419" w:hanging="357"/>
      </w:pPr>
      <w:r>
        <w:t>žáky s potřebou podpory ve vzdělávání z důvodu zdravotního stavu (tj. žáci tělesně, zrakově či sluchově postižení, žáci s lehkým mentálním postižením, žáci s kombinovanými vadami</w:t>
      </w:r>
      <w:r w:rsidR="2CA32743">
        <w:t xml:space="preserve"> nebo poruch</w:t>
      </w:r>
      <w:r w:rsidR="1BAC270A">
        <w:t>ami</w:t>
      </w:r>
      <w:r w:rsidR="2CA32743">
        <w:t xml:space="preserve"> autistického spektra</w:t>
      </w:r>
      <w:r>
        <w:t xml:space="preserve"> a žáci se zdravotním oslabením, dlouhodobou nemocí či lehčími zdravotními poruchami vedoucími k poruchám učení);</w:t>
      </w:r>
    </w:p>
    <w:p w14:paraId="3AF65CAA" w14:textId="77777777" w:rsidR="0099280C" w:rsidRPr="00F243C9" w:rsidRDefault="0099280C">
      <w:pPr>
        <w:pStyle w:val="Odstavecseseznamem"/>
        <w:numPr>
          <w:ilvl w:val="0"/>
          <w:numId w:val="35"/>
        </w:numPr>
        <w:spacing w:after="0"/>
        <w:ind w:left="419" w:hanging="357"/>
        <w:contextualSpacing w:val="0"/>
      </w:pPr>
      <w:r w:rsidRPr="00F243C9">
        <w:t>žáky s vadami řeči</w:t>
      </w:r>
      <w:r>
        <w:t>;</w:t>
      </w:r>
    </w:p>
    <w:p w14:paraId="184DC49F" w14:textId="77777777" w:rsidR="0099280C" w:rsidRDefault="0099280C">
      <w:pPr>
        <w:pStyle w:val="Odstavecseseznamem"/>
        <w:numPr>
          <w:ilvl w:val="0"/>
          <w:numId w:val="35"/>
        </w:numPr>
        <w:spacing w:after="0"/>
        <w:ind w:left="419" w:hanging="357"/>
        <w:contextualSpacing w:val="0"/>
      </w:pPr>
      <w:r w:rsidRPr="00BA1C60">
        <w:t>žáky se specifickými poruchami učení, pozornosti a chování</w:t>
      </w:r>
      <w:r>
        <w:t>;</w:t>
      </w:r>
    </w:p>
    <w:p w14:paraId="7A7CB996" w14:textId="77777777" w:rsidR="0099280C" w:rsidRDefault="0099280C">
      <w:pPr>
        <w:pStyle w:val="Odstavecseseznamem"/>
        <w:numPr>
          <w:ilvl w:val="0"/>
          <w:numId w:val="35"/>
        </w:numPr>
        <w:spacing w:after="0"/>
        <w:ind w:left="419" w:hanging="357"/>
        <w:contextualSpacing w:val="0"/>
      </w:pPr>
      <w:r w:rsidRPr="00BA1C60">
        <w:t xml:space="preserve">žáky z odlišných kulturních a životních podmínek </w:t>
      </w:r>
      <w:r>
        <w:t xml:space="preserve">(tj. žáci, kteří pocházejí z prostředí s nízkým sociálně kulturním statusem, žáci s nařízenou ústavní výchovou nebo žáci s nařízenou ochrannou </w:t>
      </w:r>
      <w:r w:rsidR="00A84ED3">
        <w:t>výchovou);</w:t>
      </w:r>
    </w:p>
    <w:p w14:paraId="1DE8A7AE" w14:textId="77777777" w:rsidR="00A84ED3" w:rsidRPr="00C70511" w:rsidRDefault="00A84ED3">
      <w:pPr>
        <w:pStyle w:val="Odstavecseseznamem"/>
        <w:numPr>
          <w:ilvl w:val="0"/>
          <w:numId w:val="35"/>
        </w:numPr>
        <w:spacing w:after="0"/>
        <w:ind w:left="419" w:hanging="357"/>
        <w:contextualSpacing w:val="0"/>
      </w:pPr>
      <w:r w:rsidRPr="0007772D">
        <w:t>žáky, jejichž mateřským jazykem není čeština</w:t>
      </w:r>
      <w:r>
        <w:t xml:space="preserve"> (tj. žáci z rodin cizinců, kteří pobývají na území České republiky na základě práva k pobytu nebo na základě oprávnění za účelem výzkumu, dále žáci z rodin azylantů, osob požívajících doplňkové ochrany, žadatelů o udělení mezinárodní ochrany nebo osob požívajících dočasné ochrany);</w:t>
      </w:r>
    </w:p>
    <w:p w14:paraId="01757F2E" w14:textId="77777777" w:rsidR="0099280C" w:rsidRPr="00C70511" w:rsidRDefault="0099280C">
      <w:pPr>
        <w:pStyle w:val="Odstavecseseznamem"/>
        <w:numPr>
          <w:ilvl w:val="0"/>
          <w:numId w:val="35"/>
        </w:numPr>
        <w:spacing w:after="0"/>
        <w:ind w:left="419" w:hanging="357"/>
        <w:contextualSpacing w:val="0"/>
      </w:pPr>
      <w:r w:rsidRPr="00C70511">
        <w:t>žáky nadané a mimořádně nadané, pokud mají přidružené speciální vzdělávací potřeby</w:t>
      </w:r>
      <w:r>
        <w:t>.</w:t>
      </w:r>
    </w:p>
    <w:p w14:paraId="6008E409" w14:textId="3547DB9D" w:rsidR="00E04307" w:rsidRPr="001D41E4" w:rsidRDefault="00E04307" w:rsidP="00E04307">
      <w:pPr>
        <w:pStyle w:val="Nadpis3"/>
      </w:pPr>
      <w:bookmarkStart w:id="178" w:name="_Toc129610541"/>
      <w:r w:rsidRPr="001D41E4">
        <w:t>Vzdělávání dětí, žáků a studentů se speciálními vzdělávacími potřebami</w:t>
      </w:r>
      <w:bookmarkEnd w:id="178"/>
    </w:p>
    <w:p w14:paraId="5021084F" w14:textId="77777777" w:rsidR="00E04307" w:rsidRDefault="00E04307" w:rsidP="00D417F6">
      <w:pPr>
        <w:spacing w:before="120"/>
        <w:rPr>
          <w:rFonts w:cs="Tahoma"/>
          <w:color w:val="212529"/>
          <w:szCs w:val="20"/>
          <w:shd w:val="clear" w:color="auto" w:fill="FFFFFF"/>
        </w:rPr>
      </w:pPr>
      <w:r w:rsidRPr="00887CBE">
        <w:rPr>
          <w:rFonts w:cs="Tahoma"/>
          <w:color w:val="000000"/>
          <w:szCs w:val="20"/>
          <w:shd w:val="clear" w:color="auto" w:fill="FFFFFF"/>
        </w:rPr>
        <w:t xml:space="preserve">Vzdělávání dětí, žáků a studentů se speciálními vzdělávacími potřebami se řídí </w:t>
      </w:r>
      <w:r w:rsidRPr="00887CBE">
        <w:rPr>
          <w:rFonts w:cs="Tahoma"/>
          <w:color w:val="212529"/>
          <w:szCs w:val="20"/>
          <w:shd w:val="clear" w:color="auto" w:fill="FFFFFF"/>
        </w:rPr>
        <w:t>§ 16 odst. 9 školského zákona</w:t>
      </w:r>
      <w:r>
        <w:rPr>
          <w:rFonts w:cs="Tahoma"/>
          <w:color w:val="212529"/>
          <w:szCs w:val="20"/>
          <w:shd w:val="clear" w:color="auto" w:fill="FFFFFF"/>
        </w:rPr>
        <w:t xml:space="preserve"> a vyhláškou č. 27/2016 Sb., o vzdělávání žáků se speciálními vzdělávacími potřebami a žáků nadaných, ve znění pozdějších předpisů.</w:t>
      </w:r>
    </w:p>
    <w:p w14:paraId="1E488CC7" w14:textId="77777777" w:rsidR="00E04307" w:rsidRDefault="00E04307" w:rsidP="00D417F6">
      <w:pPr>
        <w:spacing w:before="120"/>
        <w:rPr>
          <w:rFonts w:cs="Tahoma"/>
          <w:szCs w:val="20"/>
        </w:rPr>
      </w:pPr>
      <w:r w:rsidRPr="003F3C53">
        <w:rPr>
          <w:rFonts w:cs="Tahoma"/>
          <w:color w:val="212529"/>
          <w:szCs w:val="20"/>
          <w:shd w:val="clear" w:color="auto" w:fill="FFFFFF"/>
        </w:rPr>
        <w:t>Podpůrná opatření prvního stupně</w:t>
      </w:r>
      <w:r>
        <w:rPr>
          <w:rFonts w:cs="Tahoma"/>
          <w:color w:val="212529"/>
          <w:szCs w:val="20"/>
          <w:shd w:val="clear" w:color="auto" w:fill="FFFFFF"/>
        </w:rPr>
        <w:t xml:space="preserve"> </w:t>
      </w:r>
      <w:r w:rsidRPr="003F3C53">
        <w:rPr>
          <w:rFonts w:cs="Tahoma"/>
          <w:szCs w:val="20"/>
        </w:rPr>
        <w:t>představují minimální úpravu metod, organizace a</w:t>
      </w:r>
      <w:r>
        <w:rPr>
          <w:rFonts w:cs="Tahoma"/>
          <w:szCs w:val="20"/>
        </w:rPr>
        <w:t xml:space="preserve"> hodnocení vzdělávání a jsou poskytována žákovi, u kterého se projeví potřeba úprav ve vzdělávání. Nemají normovanou finanční náročnost. Opatření schvaluje ředitel školy bez doporučení ŠPZ.</w:t>
      </w:r>
    </w:p>
    <w:p w14:paraId="604D6C1B" w14:textId="5D05AF09" w:rsidR="00E04307" w:rsidRDefault="00E04307" w:rsidP="00D417F6">
      <w:pPr>
        <w:spacing w:before="120"/>
        <w:rPr>
          <w:rStyle w:val="markedcontent"/>
          <w:rFonts w:cs="Tahoma"/>
          <w:szCs w:val="20"/>
        </w:rPr>
      </w:pPr>
      <w:r w:rsidRPr="0012230F">
        <w:rPr>
          <w:rStyle w:val="markedcontent"/>
          <w:rFonts w:cs="Tahoma"/>
          <w:szCs w:val="20"/>
        </w:rPr>
        <w:t>Podpůrná opatření druhého až pátého stupně se poskytují na základě doporučení školského</w:t>
      </w:r>
      <w:r w:rsidR="00D417F6">
        <w:rPr>
          <w:rStyle w:val="markedcontent"/>
          <w:rFonts w:cs="Tahoma"/>
          <w:szCs w:val="20"/>
        </w:rPr>
        <w:t xml:space="preserve"> </w:t>
      </w:r>
      <w:r w:rsidRPr="0012230F">
        <w:rPr>
          <w:rStyle w:val="markedcontent"/>
          <w:rFonts w:cs="Tahoma"/>
          <w:szCs w:val="20"/>
        </w:rPr>
        <w:t>poradenského zařízení a s informovaným souhlasem zletilého žáka nebo zákonného zástupce</w:t>
      </w:r>
      <w:r w:rsidR="00D417F6">
        <w:rPr>
          <w:rStyle w:val="markedcontent"/>
          <w:rFonts w:cs="Tahoma"/>
          <w:szCs w:val="20"/>
        </w:rPr>
        <w:t xml:space="preserve"> </w:t>
      </w:r>
      <w:r w:rsidRPr="0012230F">
        <w:rPr>
          <w:rStyle w:val="markedcontent"/>
          <w:rFonts w:cs="Tahoma"/>
          <w:szCs w:val="20"/>
        </w:rPr>
        <w:t>žáka.</w:t>
      </w:r>
    </w:p>
    <w:p w14:paraId="7F1597BD" w14:textId="77777777" w:rsidR="00E56C94" w:rsidRPr="003A388C" w:rsidRDefault="00E56C94" w:rsidP="00D417F6">
      <w:pPr>
        <w:spacing w:before="360"/>
        <w:rPr>
          <w:rFonts w:cs="Tahoma"/>
          <w:b/>
          <w:bCs/>
          <w:color w:val="000000"/>
          <w:szCs w:val="20"/>
          <w:shd w:val="clear" w:color="auto" w:fill="FFFFFF"/>
        </w:rPr>
      </w:pPr>
      <w:r w:rsidRPr="003A388C">
        <w:rPr>
          <w:rFonts w:cs="Tahoma"/>
          <w:b/>
          <w:bCs/>
          <w:color w:val="000000"/>
          <w:szCs w:val="20"/>
          <w:shd w:val="clear" w:color="auto" w:fill="FFFFFF"/>
        </w:rPr>
        <w:t>Předškolní vzdělávání</w:t>
      </w:r>
    </w:p>
    <w:p w14:paraId="7A6B3547" w14:textId="292CFCBB" w:rsidR="00E56C94" w:rsidRPr="00F66BAD" w:rsidRDefault="00E56C94" w:rsidP="00F66BAD">
      <w:pPr>
        <w:pStyle w:val="Tabulka"/>
        <w:tabs>
          <w:tab w:val="num" w:pos="1276"/>
        </w:tabs>
        <w:spacing w:before="120" w:beforeAutospacing="0" w:after="120" w:afterAutospacing="0"/>
        <w:ind w:left="1276" w:hanging="1276"/>
        <w:jc w:val="both"/>
        <w:rPr>
          <w:color w:val="000000" w:themeColor="text1"/>
        </w:rPr>
      </w:pPr>
      <w:bookmarkStart w:id="179" w:name="_Toc129600051"/>
      <w:bookmarkStart w:id="180" w:name="_Toc129610099"/>
      <w:r w:rsidRPr="00F66BAD">
        <w:rPr>
          <w:color w:val="000000" w:themeColor="text1"/>
        </w:rPr>
        <w:t>Mateřské školy pro děti se speciálními vzdělávacími potřebami v členění dle zřizovatele</w:t>
      </w:r>
      <w:bookmarkEnd w:id="179"/>
      <w:bookmarkEnd w:id="180"/>
    </w:p>
    <w:tbl>
      <w:tblPr>
        <w:tblStyle w:val="Tmavtabulkasmkou5zvraznn3"/>
        <w:tblW w:w="9421" w:type="dxa"/>
        <w:jc w:val="center"/>
        <w:tblLayout w:type="fixed"/>
        <w:tblCellMar>
          <w:left w:w="57" w:type="dxa"/>
          <w:right w:w="57" w:type="dxa"/>
        </w:tblCellMar>
        <w:tblLook w:val="04A0" w:firstRow="1" w:lastRow="0" w:firstColumn="1" w:lastColumn="0" w:noHBand="0" w:noVBand="1"/>
      </w:tblPr>
      <w:tblGrid>
        <w:gridCol w:w="1481"/>
        <w:gridCol w:w="794"/>
        <w:gridCol w:w="794"/>
        <w:gridCol w:w="794"/>
        <w:gridCol w:w="794"/>
        <w:gridCol w:w="794"/>
        <w:gridCol w:w="794"/>
        <w:gridCol w:w="794"/>
        <w:gridCol w:w="794"/>
        <w:gridCol w:w="794"/>
        <w:gridCol w:w="794"/>
      </w:tblGrid>
      <w:tr w:rsidR="00E56C94" w:rsidRPr="00A419AA" w14:paraId="425380B8" w14:textId="77777777" w:rsidTr="002D3A28">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81"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7DE7DC4D" w14:textId="77777777" w:rsidR="00E56C94" w:rsidRPr="00F66BAD" w:rsidRDefault="00E56C94">
            <w:pPr>
              <w:spacing w:after="0"/>
              <w:jc w:val="center"/>
              <w:rPr>
                <w:rFonts w:cs="Tahoma"/>
                <w:sz w:val="16"/>
                <w:szCs w:val="16"/>
              </w:rPr>
            </w:pPr>
            <w:r w:rsidRPr="00F66BAD">
              <w:rPr>
                <w:rFonts w:cs="Tahoma"/>
                <w:sz w:val="16"/>
                <w:szCs w:val="16"/>
              </w:rPr>
              <w:t>Zřizovatel</w:t>
            </w:r>
          </w:p>
        </w:tc>
        <w:tc>
          <w:tcPr>
            <w:tcW w:w="7940" w:type="dxa"/>
            <w:gridSpan w:val="10"/>
            <w:tcBorders>
              <w:top w:val="none" w:sz="0" w:space="0" w:color="auto"/>
              <w:left w:val="none" w:sz="0" w:space="0" w:color="auto"/>
              <w:right w:val="none" w:sz="0" w:space="0" w:color="auto"/>
            </w:tcBorders>
            <w:shd w:val="clear" w:color="auto" w:fill="7F7F7F" w:themeFill="text1" w:themeFillTint="80"/>
            <w:vAlign w:val="center"/>
            <w:hideMark/>
          </w:tcPr>
          <w:p w14:paraId="42FB6B63" w14:textId="77777777" w:rsidR="00E56C94" w:rsidRPr="00F66BAD" w:rsidRDefault="00E56C9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F66BAD">
              <w:rPr>
                <w:rFonts w:cs="Tahoma"/>
                <w:sz w:val="16"/>
                <w:szCs w:val="16"/>
              </w:rPr>
              <w:t>Počet</w:t>
            </w:r>
          </w:p>
        </w:tc>
      </w:tr>
      <w:tr w:rsidR="00E56C94" w:rsidRPr="00A419AA" w14:paraId="595978C2" w14:textId="77777777" w:rsidTr="002D3A2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81" w:type="dxa"/>
            <w:vMerge/>
            <w:tcBorders>
              <w:left w:val="none" w:sz="0" w:space="0" w:color="auto"/>
            </w:tcBorders>
            <w:hideMark/>
          </w:tcPr>
          <w:p w14:paraId="187DDED3" w14:textId="77777777" w:rsidR="00E56C94" w:rsidRPr="00A419AA" w:rsidRDefault="00E56C94">
            <w:pPr>
              <w:spacing w:after="0"/>
              <w:jc w:val="center"/>
              <w:rPr>
                <w:rFonts w:cs="Tahoma"/>
                <w:b w:val="0"/>
                <w:color w:val="FF0000"/>
                <w:sz w:val="16"/>
                <w:szCs w:val="16"/>
              </w:rPr>
            </w:pPr>
          </w:p>
        </w:tc>
        <w:tc>
          <w:tcPr>
            <w:tcW w:w="1588" w:type="dxa"/>
            <w:gridSpan w:val="2"/>
            <w:hideMark/>
          </w:tcPr>
          <w:p w14:paraId="2FD9FF2C" w14:textId="77777777" w:rsidR="00E56C94" w:rsidRPr="00F66BAD" w:rsidRDefault="00E56C9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F66BAD">
              <w:rPr>
                <w:rFonts w:cs="Tahoma"/>
                <w:b/>
                <w:color w:val="000000" w:themeColor="text1"/>
                <w:sz w:val="16"/>
                <w:szCs w:val="16"/>
              </w:rPr>
              <w:t>škol</w:t>
            </w:r>
          </w:p>
        </w:tc>
        <w:tc>
          <w:tcPr>
            <w:tcW w:w="1588" w:type="dxa"/>
            <w:gridSpan w:val="2"/>
            <w:hideMark/>
          </w:tcPr>
          <w:p w14:paraId="591F0F81" w14:textId="77777777" w:rsidR="00E56C94" w:rsidRPr="00F66BAD" w:rsidRDefault="00E56C9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F66BAD">
              <w:rPr>
                <w:rFonts w:cs="Tahoma"/>
                <w:b/>
                <w:color w:val="000000" w:themeColor="text1"/>
                <w:sz w:val="16"/>
                <w:szCs w:val="16"/>
              </w:rPr>
              <w:t>tříd</w:t>
            </w:r>
          </w:p>
        </w:tc>
        <w:tc>
          <w:tcPr>
            <w:tcW w:w="1588" w:type="dxa"/>
            <w:gridSpan w:val="2"/>
            <w:hideMark/>
          </w:tcPr>
          <w:p w14:paraId="17A29D82" w14:textId="77777777" w:rsidR="00E56C94" w:rsidRPr="00F66BAD" w:rsidRDefault="00E56C9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F66BAD">
              <w:rPr>
                <w:rFonts w:cs="Tahoma"/>
                <w:b/>
                <w:color w:val="000000" w:themeColor="text1"/>
                <w:sz w:val="16"/>
                <w:szCs w:val="16"/>
              </w:rPr>
              <w:t>dětí</w:t>
            </w:r>
          </w:p>
        </w:tc>
        <w:tc>
          <w:tcPr>
            <w:tcW w:w="1588" w:type="dxa"/>
            <w:gridSpan w:val="2"/>
            <w:hideMark/>
          </w:tcPr>
          <w:p w14:paraId="54814F4E" w14:textId="77777777" w:rsidR="00E56C94" w:rsidRPr="00F66BAD" w:rsidRDefault="00E56C9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F66BAD">
              <w:rPr>
                <w:rFonts w:cs="Tahoma"/>
                <w:b/>
                <w:color w:val="000000" w:themeColor="text1"/>
                <w:sz w:val="16"/>
                <w:szCs w:val="16"/>
              </w:rPr>
              <w:t>dětí na třídu</w:t>
            </w:r>
          </w:p>
        </w:tc>
        <w:tc>
          <w:tcPr>
            <w:tcW w:w="1588" w:type="dxa"/>
            <w:gridSpan w:val="2"/>
            <w:hideMark/>
          </w:tcPr>
          <w:p w14:paraId="7FCC3D52" w14:textId="77777777" w:rsidR="00E56C94" w:rsidRPr="00F66BAD" w:rsidRDefault="00E56C94">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F66BAD">
              <w:rPr>
                <w:rFonts w:cs="Tahoma"/>
                <w:b/>
                <w:color w:val="000000" w:themeColor="text1"/>
                <w:sz w:val="16"/>
                <w:szCs w:val="16"/>
              </w:rPr>
              <w:t>dětí na školu</w:t>
            </w:r>
          </w:p>
        </w:tc>
      </w:tr>
      <w:tr w:rsidR="00E56C94" w:rsidRPr="00A419AA" w14:paraId="3E28957F" w14:textId="77777777" w:rsidTr="002D3A28">
        <w:trPr>
          <w:trHeight w:val="255"/>
          <w:jc w:val="center"/>
        </w:trPr>
        <w:tc>
          <w:tcPr>
            <w:cnfStyle w:val="001000000000" w:firstRow="0" w:lastRow="0" w:firstColumn="1" w:lastColumn="0" w:oddVBand="0" w:evenVBand="0" w:oddHBand="0" w:evenHBand="0" w:firstRowFirstColumn="0" w:firstRowLastColumn="0" w:lastRowFirstColumn="0" w:lastRowLastColumn="0"/>
            <w:tcW w:w="1481" w:type="dxa"/>
            <w:vMerge/>
            <w:tcBorders>
              <w:left w:val="none" w:sz="0" w:space="0" w:color="auto"/>
            </w:tcBorders>
            <w:hideMark/>
          </w:tcPr>
          <w:p w14:paraId="587AA1FC" w14:textId="77777777" w:rsidR="00E56C94" w:rsidRPr="00A419AA" w:rsidRDefault="00E56C94">
            <w:pPr>
              <w:spacing w:after="0"/>
              <w:jc w:val="center"/>
              <w:rPr>
                <w:rFonts w:cs="Tahoma"/>
                <w:b w:val="0"/>
                <w:color w:val="FF0000"/>
                <w:sz w:val="16"/>
                <w:szCs w:val="16"/>
              </w:rPr>
            </w:pPr>
          </w:p>
        </w:tc>
        <w:tc>
          <w:tcPr>
            <w:tcW w:w="794" w:type="dxa"/>
            <w:noWrap/>
            <w:vAlign w:val="center"/>
          </w:tcPr>
          <w:p w14:paraId="73A535E2" w14:textId="77777777" w:rsidR="00E56C94" w:rsidRPr="002B7843" w:rsidRDefault="00E56C9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2B7843">
              <w:rPr>
                <w:rFonts w:cs="Tahoma"/>
                <w:b/>
                <w:bCs/>
                <w:color w:val="000000" w:themeColor="text1"/>
                <w:sz w:val="16"/>
                <w:szCs w:val="16"/>
              </w:rPr>
              <w:t>20/21</w:t>
            </w:r>
          </w:p>
        </w:tc>
        <w:tc>
          <w:tcPr>
            <w:tcW w:w="794" w:type="dxa"/>
            <w:noWrap/>
            <w:vAlign w:val="center"/>
          </w:tcPr>
          <w:p w14:paraId="24110A2D" w14:textId="77777777" w:rsidR="00E56C94" w:rsidRPr="002B7843" w:rsidRDefault="00E56C9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2B7843">
              <w:rPr>
                <w:rFonts w:cs="Tahoma"/>
                <w:b/>
                <w:bCs/>
                <w:color w:val="000000" w:themeColor="text1"/>
                <w:sz w:val="16"/>
                <w:szCs w:val="16"/>
              </w:rPr>
              <w:t>21/22</w:t>
            </w:r>
          </w:p>
        </w:tc>
        <w:tc>
          <w:tcPr>
            <w:tcW w:w="794" w:type="dxa"/>
            <w:noWrap/>
            <w:vAlign w:val="center"/>
          </w:tcPr>
          <w:p w14:paraId="3CC0298E" w14:textId="77777777" w:rsidR="00E56C94" w:rsidRPr="002B7843" w:rsidRDefault="00E56C9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2B7843">
              <w:rPr>
                <w:rFonts w:cs="Tahoma"/>
                <w:b/>
                <w:bCs/>
                <w:color w:val="000000" w:themeColor="text1"/>
                <w:sz w:val="16"/>
                <w:szCs w:val="16"/>
              </w:rPr>
              <w:t>20/21</w:t>
            </w:r>
          </w:p>
        </w:tc>
        <w:tc>
          <w:tcPr>
            <w:tcW w:w="794" w:type="dxa"/>
            <w:noWrap/>
            <w:vAlign w:val="center"/>
          </w:tcPr>
          <w:p w14:paraId="3306F1D2" w14:textId="77777777" w:rsidR="00E56C94" w:rsidRPr="002B7843" w:rsidRDefault="00E56C9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2B7843">
              <w:rPr>
                <w:rFonts w:cs="Tahoma"/>
                <w:b/>
                <w:bCs/>
                <w:color w:val="000000" w:themeColor="text1"/>
                <w:sz w:val="16"/>
                <w:szCs w:val="16"/>
              </w:rPr>
              <w:t>21/22</w:t>
            </w:r>
          </w:p>
        </w:tc>
        <w:tc>
          <w:tcPr>
            <w:tcW w:w="794" w:type="dxa"/>
            <w:noWrap/>
            <w:vAlign w:val="center"/>
          </w:tcPr>
          <w:p w14:paraId="2C77D8D6" w14:textId="77777777" w:rsidR="00E56C94" w:rsidRPr="002B7843" w:rsidRDefault="00E56C9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2B7843">
              <w:rPr>
                <w:rFonts w:cs="Tahoma"/>
                <w:b/>
                <w:bCs/>
                <w:color w:val="000000" w:themeColor="text1"/>
                <w:sz w:val="16"/>
                <w:szCs w:val="16"/>
              </w:rPr>
              <w:t>20/21</w:t>
            </w:r>
          </w:p>
        </w:tc>
        <w:tc>
          <w:tcPr>
            <w:tcW w:w="794" w:type="dxa"/>
            <w:noWrap/>
            <w:vAlign w:val="center"/>
          </w:tcPr>
          <w:p w14:paraId="0CC65187" w14:textId="77777777" w:rsidR="00E56C94" w:rsidRPr="002B7843" w:rsidRDefault="00E56C9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2B7843">
              <w:rPr>
                <w:rFonts w:cs="Tahoma"/>
                <w:b/>
                <w:bCs/>
                <w:color w:val="000000" w:themeColor="text1"/>
                <w:sz w:val="16"/>
                <w:szCs w:val="16"/>
              </w:rPr>
              <w:t>21/22</w:t>
            </w:r>
          </w:p>
        </w:tc>
        <w:tc>
          <w:tcPr>
            <w:tcW w:w="794" w:type="dxa"/>
            <w:noWrap/>
            <w:vAlign w:val="center"/>
          </w:tcPr>
          <w:p w14:paraId="2F325BF8" w14:textId="77777777" w:rsidR="00E56C94" w:rsidRPr="002B7843" w:rsidRDefault="00E56C9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2B7843">
              <w:rPr>
                <w:rFonts w:cs="Tahoma"/>
                <w:b/>
                <w:bCs/>
                <w:color w:val="000000" w:themeColor="text1"/>
                <w:sz w:val="16"/>
                <w:szCs w:val="16"/>
              </w:rPr>
              <w:t>20/21</w:t>
            </w:r>
          </w:p>
        </w:tc>
        <w:tc>
          <w:tcPr>
            <w:tcW w:w="794" w:type="dxa"/>
            <w:noWrap/>
            <w:vAlign w:val="center"/>
          </w:tcPr>
          <w:p w14:paraId="39FF0E37" w14:textId="77777777" w:rsidR="00E56C94" w:rsidRPr="002B7843" w:rsidRDefault="00E56C9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2B7843">
              <w:rPr>
                <w:rFonts w:cs="Tahoma"/>
                <w:b/>
                <w:bCs/>
                <w:color w:val="000000" w:themeColor="text1"/>
                <w:sz w:val="16"/>
                <w:szCs w:val="16"/>
              </w:rPr>
              <w:t>21/22</w:t>
            </w:r>
          </w:p>
        </w:tc>
        <w:tc>
          <w:tcPr>
            <w:tcW w:w="794" w:type="dxa"/>
            <w:noWrap/>
            <w:vAlign w:val="center"/>
          </w:tcPr>
          <w:p w14:paraId="08D114A6" w14:textId="77777777" w:rsidR="00E56C94" w:rsidRPr="002B7843" w:rsidRDefault="00E56C9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2B7843">
              <w:rPr>
                <w:rFonts w:cs="Tahoma"/>
                <w:b/>
                <w:bCs/>
                <w:color w:val="000000" w:themeColor="text1"/>
                <w:sz w:val="16"/>
                <w:szCs w:val="16"/>
              </w:rPr>
              <w:t>20/21</w:t>
            </w:r>
          </w:p>
        </w:tc>
        <w:tc>
          <w:tcPr>
            <w:tcW w:w="794" w:type="dxa"/>
            <w:noWrap/>
            <w:vAlign w:val="center"/>
          </w:tcPr>
          <w:p w14:paraId="5811CE6A" w14:textId="77777777" w:rsidR="00E56C94" w:rsidRPr="002B7843" w:rsidRDefault="00E56C9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2B7843">
              <w:rPr>
                <w:rFonts w:cs="Tahoma"/>
                <w:b/>
                <w:bCs/>
                <w:color w:val="000000" w:themeColor="text1"/>
                <w:sz w:val="16"/>
                <w:szCs w:val="16"/>
              </w:rPr>
              <w:t>21/22</w:t>
            </w:r>
          </w:p>
        </w:tc>
      </w:tr>
      <w:tr w:rsidR="002B7843" w:rsidRPr="00A419AA" w14:paraId="77FB759E" w14:textId="77777777" w:rsidTr="002D3A2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81" w:type="dxa"/>
            <w:tcBorders>
              <w:left w:val="none" w:sz="0" w:space="0" w:color="auto"/>
            </w:tcBorders>
            <w:shd w:val="clear" w:color="auto" w:fill="DBDBDB" w:themeFill="accent3" w:themeFillTint="66"/>
            <w:noWrap/>
            <w:vAlign w:val="center"/>
            <w:hideMark/>
          </w:tcPr>
          <w:p w14:paraId="35FBEC93" w14:textId="77777777" w:rsidR="002B7843" w:rsidRPr="002B7843" w:rsidRDefault="002B7843" w:rsidP="002B7843">
            <w:pPr>
              <w:spacing w:after="0"/>
              <w:ind w:left="57"/>
              <w:jc w:val="left"/>
              <w:rPr>
                <w:rFonts w:cs="Tahoma"/>
                <w:b w:val="0"/>
                <w:color w:val="000000" w:themeColor="text1"/>
                <w:sz w:val="16"/>
                <w:szCs w:val="16"/>
              </w:rPr>
            </w:pPr>
            <w:r w:rsidRPr="002B7843">
              <w:rPr>
                <w:rFonts w:cs="Tahoma"/>
                <w:b w:val="0"/>
                <w:color w:val="000000" w:themeColor="text1"/>
                <w:sz w:val="16"/>
                <w:szCs w:val="16"/>
              </w:rPr>
              <w:t>Kraj</w:t>
            </w:r>
          </w:p>
        </w:tc>
        <w:tc>
          <w:tcPr>
            <w:tcW w:w="794" w:type="dxa"/>
            <w:noWrap/>
            <w:vAlign w:val="center"/>
          </w:tcPr>
          <w:p w14:paraId="1CAF892A" w14:textId="0056A089" w:rsidR="002B7843" w:rsidRPr="002B7843" w:rsidRDefault="002B7843" w:rsidP="002B784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10</w:t>
            </w:r>
          </w:p>
        </w:tc>
        <w:tc>
          <w:tcPr>
            <w:tcW w:w="794" w:type="dxa"/>
            <w:noWrap/>
            <w:vAlign w:val="center"/>
          </w:tcPr>
          <w:p w14:paraId="152DC7DC" w14:textId="7EEE5BF6" w:rsidR="002B7843" w:rsidRPr="002B7843" w:rsidRDefault="002B7843" w:rsidP="002B784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10</w:t>
            </w:r>
          </w:p>
        </w:tc>
        <w:tc>
          <w:tcPr>
            <w:tcW w:w="794" w:type="dxa"/>
            <w:noWrap/>
            <w:vAlign w:val="center"/>
          </w:tcPr>
          <w:p w14:paraId="1858EDDC" w14:textId="6711BCFC" w:rsidR="002B7843" w:rsidRPr="002B7843" w:rsidRDefault="002B7843" w:rsidP="002B784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37</w:t>
            </w:r>
          </w:p>
        </w:tc>
        <w:tc>
          <w:tcPr>
            <w:tcW w:w="794" w:type="dxa"/>
            <w:noWrap/>
            <w:vAlign w:val="center"/>
          </w:tcPr>
          <w:p w14:paraId="26A9C779" w14:textId="4DE06EF3" w:rsidR="002B7843" w:rsidRPr="002B7843" w:rsidRDefault="002B7843" w:rsidP="002B784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38</w:t>
            </w:r>
          </w:p>
        </w:tc>
        <w:tc>
          <w:tcPr>
            <w:tcW w:w="794" w:type="dxa"/>
            <w:noWrap/>
            <w:vAlign w:val="center"/>
          </w:tcPr>
          <w:p w14:paraId="5A56296C" w14:textId="33089341" w:rsidR="002B7843" w:rsidRPr="002B7843" w:rsidRDefault="002B7843" w:rsidP="002B784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331</w:t>
            </w:r>
          </w:p>
        </w:tc>
        <w:tc>
          <w:tcPr>
            <w:tcW w:w="794" w:type="dxa"/>
            <w:noWrap/>
            <w:vAlign w:val="center"/>
          </w:tcPr>
          <w:p w14:paraId="3680047A" w14:textId="5F1C6407" w:rsidR="002B7843" w:rsidRPr="002B7843" w:rsidRDefault="002B7843" w:rsidP="002B784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337</w:t>
            </w:r>
          </w:p>
        </w:tc>
        <w:tc>
          <w:tcPr>
            <w:tcW w:w="794" w:type="dxa"/>
            <w:noWrap/>
            <w:vAlign w:val="center"/>
          </w:tcPr>
          <w:p w14:paraId="683899E7" w14:textId="4127F3B8" w:rsidR="002B7843" w:rsidRPr="002B7843" w:rsidRDefault="002B7843" w:rsidP="002B784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8,9</w:t>
            </w:r>
          </w:p>
        </w:tc>
        <w:tc>
          <w:tcPr>
            <w:tcW w:w="794" w:type="dxa"/>
            <w:noWrap/>
            <w:vAlign w:val="center"/>
          </w:tcPr>
          <w:p w14:paraId="5E752E19" w14:textId="6B5B60FD" w:rsidR="002B7843" w:rsidRPr="002B7843" w:rsidRDefault="002B7843" w:rsidP="002B784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8,9</w:t>
            </w:r>
          </w:p>
        </w:tc>
        <w:tc>
          <w:tcPr>
            <w:tcW w:w="794" w:type="dxa"/>
            <w:noWrap/>
            <w:vAlign w:val="center"/>
          </w:tcPr>
          <w:p w14:paraId="50766699" w14:textId="6783BEFA" w:rsidR="002B7843" w:rsidRPr="002B7843" w:rsidRDefault="002B7843" w:rsidP="002B784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33,1</w:t>
            </w:r>
          </w:p>
        </w:tc>
        <w:tc>
          <w:tcPr>
            <w:tcW w:w="794" w:type="dxa"/>
            <w:noWrap/>
            <w:vAlign w:val="center"/>
          </w:tcPr>
          <w:p w14:paraId="694ADC89" w14:textId="419E7093" w:rsidR="002B7843" w:rsidRPr="002B7843" w:rsidRDefault="002B7843" w:rsidP="002B784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33,7</w:t>
            </w:r>
          </w:p>
        </w:tc>
      </w:tr>
      <w:tr w:rsidR="002B7843" w:rsidRPr="00A419AA" w14:paraId="541D0A21" w14:textId="77777777" w:rsidTr="002D3A28">
        <w:trPr>
          <w:trHeight w:val="255"/>
          <w:jc w:val="center"/>
        </w:trPr>
        <w:tc>
          <w:tcPr>
            <w:cnfStyle w:val="001000000000" w:firstRow="0" w:lastRow="0" w:firstColumn="1" w:lastColumn="0" w:oddVBand="0" w:evenVBand="0" w:oddHBand="0" w:evenHBand="0" w:firstRowFirstColumn="0" w:firstRowLastColumn="0" w:lastRowFirstColumn="0" w:lastRowLastColumn="0"/>
            <w:tcW w:w="1481" w:type="dxa"/>
            <w:tcBorders>
              <w:left w:val="none" w:sz="0" w:space="0" w:color="auto"/>
            </w:tcBorders>
            <w:shd w:val="clear" w:color="auto" w:fill="DBDBDB" w:themeFill="accent3" w:themeFillTint="66"/>
            <w:noWrap/>
            <w:vAlign w:val="center"/>
            <w:hideMark/>
          </w:tcPr>
          <w:p w14:paraId="04DC264A" w14:textId="77777777" w:rsidR="002B7843" w:rsidRPr="002B7843" w:rsidRDefault="002B7843" w:rsidP="002B7843">
            <w:pPr>
              <w:spacing w:after="0"/>
              <w:ind w:left="57"/>
              <w:jc w:val="left"/>
              <w:rPr>
                <w:rFonts w:cs="Tahoma"/>
                <w:b w:val="0"/>
                <w:color w:val="000000" w:themeColor="text1"/>
                <w:sz w:val="16"/>
                <w:szCs w:val="16"/>
              </w:rPr>
            </w:pPr>
            <w:r w:rsidRPr="002B7843">
              <w:rPr>
                <w:rFonts w:cs="Tahoma"/>
                <w:b w:val="0"/>
                <w:color w:val="000000" w:themeColor="text1"/>
                <w:sz w:val="16"/>
                <w:szCs w:val="16"/>
              </w:rPr>
              <w:t>Soukromník</w:t>
            </w:r>
          </w:p>
        </w:tc>
        <w:tc>
          <w:tcPr>
            <w:tcW w:w="794" w:type="dxa"/>
            <w:noWrap/>
            <w:vAlign w:val="center"/>
          </w:tcPr>
          <w:p w14:paraId="0CB589FA" w14:textId="3018C1E6" w:rsidR="002B7843" w:rsidRPr="002B7843" w:rsidRDefault="002B7843" w:rsidP="002B784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2</w:t>
            </w:r>
          </w:p>
        </w:tc>
        <w:tc>
          <w:tcPr>
            <w:tcW w:w="794" w:type="dxa"/>
            <w:noWrap/>
            <w:vAlign w:val="center"/>
          </w:tcPr>
          <w:p w14:paraId="2B7AEBED" w14:textId="076A8AF5" w:rsidR="002B7843" w:rsidRPr="002B7843" w:rsidRDefault="002B7843" w:rsidP="002B784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2</w:t>
            </w:r>
          </w:p>
        </w:tc>
        <w:tc>
          <w:tcPr>
            <w:tcW w:w="794" w:type="dxa"/>
            <w:noWrap/>
            <w:vAlign w:val="center"/>
          </w:tcPr>
          <w:p w14:paraId="25B9AE1A" w14:textId="42AD587A" w:rsidR="002B7843" w:rsidRPr="002B7843" w:rsidRDefault="002B7843" w:rsidP="002B784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3</w:t>
            </w:r>
          </w:p>
        </w:tc>
        <w:tc>
          <w:tcPr>
            <w:tcW w:w="794" w:type="dxa"/>
            <w:noWrap/>
            <w:vAlign w:val="center"/>
          </w:tcPr>
          <w:p w14:paraId="5F58EE77" w14:textId="0F277817" w:rsidR="002B7843" w:rsidRPr="002B7843" w:rsidRDefault="002B7843" w:rsidP="002B784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3</w:t>
            </w:r>
          </w:p>
        </w:tc>
        <w:tc>
          <w:tcPr>
            <w:tcW w:w="794" w:type="dxa"/>
            <w:noWrap/>
            <w:vAlign w:val="center"/>
          </w:tcPr>
          <w:p w14:paraId="71C12EF5" w14:textId="666B2E11" w:rsidR="002B7843" w:rsidRPr="002B7843" w:rsidRDefault="002B7843" w:rsidP="002B784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25</w:t>
            </w:r>
          </w:p>
        </w:tc>
        <w:tc>
          <w:tcPr>
            <w:tcW w:w="794" w:type="dxa"/>
            <w:noWrap/>
            <w:vAlign w:val="center"/>
          </w:tcPr>
          <w:p w14:paraId="1B336424" w14:textId="19A0EC31" w:rsidR="002B7843" w:rsidRPr="002B7843" w:rsidRDefault="002B7843" w:rsidP="002B784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25</w:t>
            </w:r>
          </w:p>
        </w:tc>
        <w:tc>
          <w:tcPr>
            <w:tcW w:w="794" w:type="dxa"/>
            <w:noWrap/>
            <w:vAlign w:val="center"/>
          </w:tcPr>
          <w:p w14:paraId="1D958BBA" w14:textId="6E73EAFF" w:rsidR="002B7843" w:rsidRPr="002B7843" w:rsidRDefault="002B7843" w:rsidP="002B784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8,3</w:t>
            </w:r>
          </w:p>
        </w:tc>
        <w:tc>
          <w:tcPr>
            <w:tcW w:w="794" w:type="dxa"/>
            <w:noWrap/>
            <w:vAlign w:val="center"/>
          </w:tcPr>
          <w:p w14:paraId="0D1E1F76" w14:textId="74B699B8" w:rsidR="002B7843" w:rsidRPr="002B7843" w:rsidRDefault="002B7843" w:rsidP="002B784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8,3</w:t>
            </w:r>
          </w:p>
        </w:tc>
        <w:tc>
          <w:tcPr>
            <w:tcW w:w="794" w:type="dxa"/>
            <w:noWrap/>
            <w:vAlign w:val="center"/>
          </w:tcPr>
          <w:p w14:paraId="57A9B0E1" w14:textId="1584420B" w:rsidR="002B7843" w:rsidRPr="002B7843" w:rsidRDefault="002B7843" w:rsidP="002B784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12,5</w:t>
            </w:r>
          </w:p>
        </w:tc>
        <w:tc>
          <w:tcPr>
            <w:tcW w:w="794" w:type="dxa"/>
            <w:noWrap/>
            <w:vAlign w:val="center"/>
          </w:tcPr>
          <w:p w14:paraId="23F39EBA" w14:textId="5A4221ED" w:rsidR="002B7843" w:rsidRPr="002B7843" w:rsidRDefault="002B7843" w:rsidP="002B784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12,5</w:t>
            </w:r>
          </w:p>
        </w:tc>
      </w:tr>
      <w:tr w:rsidR="002B7843" w:rsidRPr="00A419AA" w14:paraId="20BFAFAA" w14:textId="77777777" w:rsidTr="002D3A2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81" w:type="dxa"/>
            <w:tcBorders>
              <w:left w:val="none" w:sz="0" w:space="0" w:color="auto"/>
            </w:tcBorders>
            <w:shd w:val="clear" w:color="auto" w:fill="DBDBDB" w:themeFill="accent3" w:themeFillTint="66"/>
            <w:noWrap/>
            <w:vAlign w:val="center"/>
            <w:hideMark/>
          </w:tcPr>
          <w:p w14:paraId="791A758B" w14:textId="77777777" w:rsidR="002B7843" w:rsidRPr="002B7843" w:rsidRDefault="002B7843" w:rsidP="002B7843">
            <w:pPr>
              <w:spacing w:after="0"/>
              <w:ind w:left="57"/>
              <w:jc w:val="left"/>
              <w:rPr>
                <w:rFonts w:cs="Tahoma"/>
                <w:b w:val="0"/>
                <w:color w:val="000000" w:themeColor="text1"/>
                <w:sz w:val="16"/>
                <w:szCs w:val="16"/>
              </w:rPr>
            </w:pPr>
            <w:r w:rsidRPr="002B7843">
              <w:rPr>
                <w:rFonts w:cs="Tahoma"/>
                <w:b w:val="0"/>
                <w:color w:val="000000" w:themeColor="text1"/>
                <w:sz w:val="16"/>
                <w:szCs w:val="16"/>
              </w:rPr>
              <w:t>Církev</w:t>
            </w:r>
          </w:p>
        </w:tc>
        <w:tc>
          <w:tcPr>
            <w:tcW w:w="794" w:type="dxa"/>
            <w:noWrap/>
            <w:vAlign w:val="center"/>
          </w:tcPr>
          <w:p w14:paraId="071C425F" w14:textId="7B8E3BB0" w:rsidR="002B7843" w:rsidRPr="002B7843" w:rsidRDefault="002B7843" w:rsidP="002B784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3</w:t>
            </w:r>
          </w:p>
        </w:tc>
        <w:tc>
          <w:tcPr>
            <w:tcW w:w="794" w:type="dxa"/>
            <w:noWrap/>
            <w:vAlign w:val="center"/>
          </w:tcPr>
          <w:p w14:paraId="622AE723" w14:textId="5A6E034E" w:rsidR="002B7843" w:rsidRPr="002B7843" w:rsidRDefault="002B7843" w:rsidP="002B784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3</w:t>
            </w:r>
          </w:p>
        </w:tc>
        <w:tc>
          <w:tcPr>
            <w:tcW w:w="794" w:type="dxa"/>
            <w:noWrap/>
            <w:vAlign w:val="center"/>
          </w:tcPr>
          <w:p w14:paraId="22F22580" w14:textId="0C56356E" w:rsidR="002B7843" w:rsidRPr="002B7843" w:rsidRDefault="002B7843" w:rsidP="002B784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5</w:t>
            </w:r>
          </w:p>
        </w:tc>
        <w:tc>
          <w:tcPr>
            <w:tcW w:w="794" w:type="dxa"/>
            <w:noWrap/>
            <w:vAlign w:val="center"/>
          </w:tcPr>
          <w:p w14:paraId="3E9555AC" w14:textId="29572C4D" w:rsidR="002B7843" w:rsidRPr="002B7843" w:rsidRDefault="002B7843" w:rsidP="002B784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6</w:t>
            </w:r>
          </w:p>
        </w:tc>
        <w:tc>
          <w:tcPr>
            <w:tcW w:w="794" w:type="dxa"/>
            <w:noWrap/>
            <w:vAlign w:val="center"/>
          </w:tcPr>
          <w:p w14:paraId="02048DD7" w14:textId="345A3ABF" w:rsidR="002B7843" w:rsidRPr="002B7843" w:rsidRDefault="002B7843" w:rsidP="002B784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26</w:t>
            </w:r>
          </w:p>
        </w:tc>
        <w:tc>
          <w:tcPr>
            <w:tcW w:w="794" w:type="dxa"/>
            <w:noWrap/>
            <w:vAlign w:val="center"/>
          </w:tcPr>
          <w:p w14:paraId="03C2293B" w14:textId="1ED46119" w:rsidR="002B7843" w:rsidRPr="002B7843" w:rsidRDefault="002B7843" w:rsidP="002B784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36</w:t>
            </w:r>
          </w:p>
        </w:tc>
        <w:tc>
          <w:tcPr>
            <w:tcW w:w="794" w:type="dxa"/>
            <w:noWrap/>
            <w:vAlign w:val="center"/>
          </w:tcPr>
          <w:p w14:paraId="4AB471C9" w14:textId="42FCD4BF" w:rsidR="002B7843" w:rsidRPr="002B7843" w:rsidRDefault="002B7843" w:rsidP="002B784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5,2</w:t>
            </w:r>
          </w:p>
        </w:tc>
        <w:tc>
          <w:tcPr>
            <w:tcW w:w="794" w:type="dxa"/>
            <w:noWrap/>
            <w:vAlign w:val="center"/>
          </w:tcPr>
          <w:p w14:paraId="077E0315" w14:textId="0F22C03C" w:rsidR="002B7843" w:rsidRPr="002B7843" w:rsidRDefault="002B7843" w:rsidP="002B784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6,0</w:t>
            </w:r>
          </w:p>
        </w:tc>
        <w:tc>
          <w:tcPr>
            <w:tcW w:w="794" w:type="dxa"/>
            <w:noWrap/>
            <w:vAlign w:val="center"/>
          </w:tcPr>
          <w:p w14:paraId="0848E35F" w14:textId="76BFBFA6" w:rsidR="002B7843" w:rsidRPr="002B7843" w:rsidRDefault="002B7843" w:rsidP="002B784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8,7</w:t>
            </w:r>
          </w:p>
        </w:tc>
        <w:tc>
          <w:tcPr>
            <w:tcW w:w="794" w:type="dxa"/>
            <w:noWrap/>
            <w:vAlign w:val="center"/>
          </w:tcPr>
          <w:p w14:paraId="6F476377" w14:textId="60FE0EA6" w:rsidR="002B7843" w:rsidRPr="002B7843" w:rsidRDefault="002B7843" w:rsidP="002B784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B7843">
              <w:rPr>
                <w:rFonts w:cs="Tahoma"/>
                <w:color w:val="000000" w:themeColor="text1"/>
                <w:sz w:val="16"/>
                <w:szCs w:val="16"/>
              </w:rPr>
              <w:t>12,0</w:t>
            </w:r>
          </w:p>
        </w:tc>
      </w:tr>
      <w:tr w:rsidR="002B7843" w:rsidRPr="00A419AA" w14:paraId="01D15DEF" w14:textId="77777777" w:rsidTr="002D3A28">
        <w:trPr>
          <w:trHeight w:val="255"/>
          <w:jc w:val="center"/>
        </w:trPr>
        <w:tc>
          <w:tcPr>
            <w:cnfStyle w:val="001000000000" w:firstRow="0" w:lastRow="0" w:firstColumn="1" w:lastColumn="0" w:oddVBand="0" w:evenVBand="0" w:oddHBand="0" w:evenHBand="0" w:firstRowFirstColumn="0" w:firstRowLastColumn="0" w:lastRowFirstColumn="0" w:lastRowLastColumn="0"/>
            <w:tcW w:w="1481" w:type="dxa"/>
            <w:tcBorders>
              <w:left w:val="none" w:sz="0" w:space="0" w:color="auto"/>
              <w:bottom w:val="none" w:sz="0" w:space="0" w:color="auto"/>
            </w:tcBorders>
            <w:shd w:val="clear" w:color="auto" w:fill="7F7F7F" w:themeFill="text1" w:themeFillTint="80"/>
            <w:noWrap/>
            <w:vAlign w:val="center"/>
            <w:hideMark/>
          </w:tcPr>
          <w:p w14:paraId="74C2C1BB" w14:textId="77777777" w:rsidR="002B7843" w:rsidRPr="00F66BAD" w:rsidRDefault="002B7843" w:rsidP="002B7843">
            <w:pPr>
              <w:spacing w:after="0"/>
              <w:jc w:val="center"/>
              <w:rPr>
                <w:rFonts w:cs="Tahoma"/>
                <w:sz w:val="16"/>
                <w:szCs w:val="16"/>
              </w:rPr>
            </w:pPr>
            <w:r w:rsidRPr="00F66BAD">
              <w:rPr>
                <w:rFonts w:cs="Tahoma"/>
                <w:sz w:val="16"/>
                <w:szCs w:val="16"/>
              </w:rPr>
              <w:t>Celkem</w:t>
            </w:r>
          </w:p>
        </w:tc>
        <w:tc>
          <w:tcPr>
            <w:tcW w:w="794" w:type="dxa"/>
            <w:noWrap/>
            <w:vAlign w:val="center"/>
          </w:tcPr>
          <w:p w14:paraId="6E8F0CE1" w14:textId="3EC1241E" w:rsidR="002B7843" w:rsidRPr="002B7843" w:rsidRDefault="002B7843" w:rsidP="002B784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2B7843">
              <w:rPr>
                <w:rFonts w:cs="Tahoma"/>
                <w:b/>
                <w:bCs/>
                <w:color w:val="000000" w:themeColor="text1"/>
                <w:sz w:val="16"/>
                <w:szCs w:val="16"/>
              </w:rPr>
              <w:t>15</w:t>
            </w:r>
          </w:p>
        </w:tc>
        <w:tc>
          <w:tcPr>
            <w:tcW w:w="794" w:type="dxa"/>
            <w:noWrap/>
            <w:vAlign w:val="center"/>
          </w:tcPr>
          <w:p w14:paraId="00EE0DF3" w14:textId="3C60849A" w:rsidR="002B7843" w:rsidRPr="002B7843" w:rsidRDefault="002B7843" w:rsidP="002B784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2B7843">
              <w:rPr>
                <w:rFonts w:cs="Tahoma"/>
                <w:b/>
                <w:bCs/>
                <w:color w:val="000000" w:themeColor="text1"/>
                <w:sz w:val="16"/>
                <w:szCs w:val="16"/>
              </w:rPr>
              <w:t>15</w:t>
            </w:r>
          </w:p>
        </w:tc>
        <w:tc>
          <w:tcPr>
            <w:tcW w:w="794" w:type="dxa"/>
            <w:noWrap/>
            <w:vAlign w:val="center"/>
          </w:tcPr>
          <w:p w14:paraId="4799E0A5" w14:textId="6EF2AC99" w:rsidR="002B7843" w:rsidRPr="002B7843" w:rsidRDefault="002B7843" w:rsidP="002B784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2B7843">
              <w:rPr>
                <w:rFonts w:cs="Tahoma"/>
                <w:b/>
                <w:bCs/>
                <w:color w:val="000000" w:themeColor="text1"/>
                <w:sz w:val="16"/>
                <w:szCs w:val="16"/>
              </w:rPr>
              <w:t>45</w:t>
            </w:r>
          </w:p>
        </w:tc>
        <w:tc>
          <w:tcPr>
            <w:tcW w:w="794" w:type="dxa"/>
            <w:noWrap/>
            <w:vAlign w:val="center"/>
          </w:tcPr>
          <w:p w14:paraId="754BEAB6" w14:textId="63F9CC36" w:rsidR="002B7843" w:rsidRPr="002B7843" w:rsidRDefault="002B7843" w:rsidP="002B784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2B7843">
              <w:rPr>
                <w:rFonts w:cs="Tahoma"/>
                <w:b/>
                <w:bCs/>
                <w:color w:val="000000" w:themeColor="text1"/>
                <w:sz w:val="16"/>
                <w:szCs w:val="16"/>
              </w:rPr>
              <w:t>47</w:t>
            </w:r>
          </w:p>
        </w:tc>
        <w:tc>
          <w:tcPr>
            <w:tcW w:w="794" w:type="dxa"/>
            <w:noWrap/>
            <w:vAlign w:val="center"/>
          </w:tcPr>
          <w:p w14:paraId="7C784C70" w14:textId="31A0D51A" w:rsidR="002B7843" w:rsidRPr="002B7843" w:rsidRDefault="002B7843" w:rsidP="002B784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2B7843">
              <w:rPr>
                <w:rFonts w:cs="Tahoma"/>
                <w:b/>
                <w:bCs/>
                <w:color w:val="000000" w:themeColor="text1"/>
                <w:sz w:val="16"/>
                <w:szCs w:val="16"/>
              </w:rPr>
              <w:t>382</w:t>
            </w:r>
          </w:p>
        </w:tc>
        <w:tc>
          <w:tcPr>
            <w:tcW w:w="794" w:type="dxa"/>
            <w:noWrap/>
            <w:vAlign w:val="center"/>
          </w:tcPr>
          <w:p w14:paraId="2E195C80" w14:textId="08C253B8" w:rsidR="002B7843" w:rsidRPr="002B7843" w:rsidRDefault="002B7843" w:rsidP="002B784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2B7843">
              <w:rPr>
                <w:rFonts w:cs="Tahoma"/>
                <w:b/>
                <w:bCs/>
                <w:color w:val="000000" w:themeColor="text1"/>
                <w:sz w:val="16"/>
                <w:szCs w:val="16"/>
              </w:rPr>
              <w:t>398</w:t>
            </w:r>
          </w:p>
        </w:tc>
        <w:tc>
          <w:tcPr>
            <w:tcW w:w="794" w:type="dxa"/>
            <w:noWrap/>
            <w:vAlign w:val="center"/>
          </w:tcPr>
          <w:p w14:paraId="1DFE5F10" w14:textId="37B25EA0" w:rsidR="002B7843" w:rsidRPr="002B7843" w:rsidRDefault="002B7843" w:rsidP="002B784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2B7843">
              <w:rPr>
                <w:rFonts w:cs="Tahoma"/>
                <w:b/>
                <w:bCs/>
                <w:color w:val="000000" w:themeColor="text1"/>
                <w:sz w:val="16"/>
                <w:szCs w:val="16"/>
              </w:rPr>
              <w:t>8,5</w:t>
            </w:r>
          </w:p>
        </w:tc>
        <w:tc>
          <w:tcPr>
            <w:tcW w:w="794" w:type="dxa"/>
            <w:noWrap/>
            <w:vAlign w:val="center"/>
          </w:tcPr>
          <w:p w14:paraId="4291A402" w14:textId="78624C69" w:rsidR="002B7843" w:rsidRPr="002B7843" w:rsidRDefault="002B7843" w:rsidP="002B784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2B7843">
              <w:rPr>
                <w:rFonts w:cs="Tahoma"/>
                <w:b/>
                <w:bCs/>
                <w:color w:val="000000" w:themeColor="text1"/>
                <w:sz w:val="16"/>
                <w:szCs w:val="16"/>
              </w:rPr>
              <w:t>8,5</w:t>
            </w:r>
          </w:p>
        </w:tc>
        <w:tc>
          <w:tcPr>
            <w:tcW w:w="794" w:type="dxa"/>
            <w:noWrap/>
            <w:vAlign w:val="center"/>
          </w:tcPr>
          <w:p w14:paraId="684DA73B" w14:textId="051DB040" w:rsidR="002B7843" w:rsidRPr="002B7843" w:rsidRDefault="002B7843" w:rsidP="002B784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2B7843">
              <w:rPr>
                <w:rFonts w:cs="Tahoma"/>
                <w:b/>
                <w:bCs/>
                <w:color w:val="000000" w:themeColor="text1"/>
                <w:sz w:val="16"/>
                <w:szCs w:val="16"/>
              </w:rPr>
              <w:t>25,5</w:t>
            </w:r>
          </w:p>
        </w:tc>
        <w:tc>
          <w:tcPr>
            <w:tcW w:w="794" w:type="dxa"/>
            <w:noWrap/>
            <w:vAlign w:val="center"/>
          </w:tcPr>
          <w:p w14:paraId="06157FB8" w14:textId="014BB9EF" w:rsidR="002B7843" w:rsidRPr="002B7843" w:rsidRDefault="002B7843" w:rsidP="002B784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2B7843">
              <w:rPr>
                <w:rFonts w:cs="Tahoma"/>
                <w:b/>
                <w:bCs/>
                <w:color w:val="000000" w:themeColor="text1"/>
                <w:sz w:val="16"/>
                <w:szCs w:val="16"/>
              </w:rPr>
              <w:t>26,5</w:t>
            </w:r>
          </w:p>
        </w:tc>
      </w:tr>
    </w:tbl>
    <w:p w14:paraId="4ABAE5CF" w14:textId="77777777" w:rsidR="002B7843" w:rsidRPr="00EF121B" w:rsidRDefault="002B7843" w:rsidP="002B7843">
      <w:pPr>
        <w:spacing w:after="0"/>
        <w:rPr>
          <w:color w:val="000000" w:themeColor="text1"/>
          <w:sz w:val="16"/>
          <w:szCs w:val="16"/>
        </w:rPr>
      </w:pPr>
      <w:r w:rsidRPr="00EF121B">
        <w:rPr>
          <w:color w:val="000000" w:themeColor="text1"/>
          <w:sz w:val="16"/>
          <w:szCs w:val="16"/>
        </w:rPr>
        <w:t>Zdroj: MŠMT</w:t>
      </w:r>
    </w:p>
    <w:p w14:paraId="1260E8E2" w14:textId="2B921709" w:rsidR="00FC400A" w:rsidRDefault="00E56C94" w:rsidP="002B7843">
      <w:pPr>
        <w:spacing w:before="120"/>
        <w:rPr>
          <w:rFonts w:cs="Tahoma"/>
          <w:color w:val="000000"/>
          <w:szCs w:val="20"/>
          <w:shd w:val="clear" w:color="auto" w:fill="FFFFFF"/>
        </w:rPr>
      </w:pPr>
      <w:r w:rsidRPr="00EC5E0A">
        <w:rPr>
          <w:rFonts w:cs="Tahoma"/>
          <w:color w:val="000000"/>
          <w:szCs w:val="20"/>
          <w:shd w:val="clear" w:color="auto" w:fill="FFFFFF"/>
        </w:rPr>
        <w:t xml:space="preserve">Ve </w:t>
      </w:r>
      <w:r>
        <w:rPr>
          <w:rFonts w:cs="Tahoma"/>
          <w:color w:val="000000"/>
          <w:szCs w:val="20"/>
          <w:shd w:val="clear" w:color="auto" w:fill="FFFFFF"/>
        </w:rPr>
        <w:t>školním roce 2021/2022</w:t>
      </w:r>
      <w:r w:rsidRPr="00EC5E0A">
        <w:rPr>
          <w:rFonts w:cs="Tahoma"/>
          <w:color w:val="000000"/>
          <w:szCs w:val="20"/>
          <w:shd w:val="clear" w:color="auto" w:fill="FFFFFF"/>
        </w:rPr>
        <w:t xml:space="preserve"> nedošlo</w:t>
      </w:r>
      <w:r>
        <w:rPr>
          <w:rFonts w:cs="Tahoma"/>
          <w:color w:val="000000"/>
          <w:szCs w:val="20"/>
          <w:shd w:val="clear" w:color="auto" w:fill="FFFFFF"/>
        </w:rPr>
        <w:t xml:space="preserve"> oproti předchozímu školnímu roku </w:t>
      </w:r>
      <w:r w:rsidRPr="00EC5E0A">
        <w:rPr>
          <w:rFonts w:cs="Tahoma"/>
          <w:color w:val="000000"/>
          <w:szCs w:val="20"/>
          <w:shd w:val="clear" w:color="auto" w:fill="FFFFFF"/>
        </w:rPr>
        <w:t>k</w:t>
      </w:r>
      <w:r>
        <w:rPr>
          <w:rFonts w:cs="Tahoma"/>
          <w:color w:val="000000"/>
          <w:szCs w:val="20"/>
          <w:shd w:val="clear" w:color="auto" w:fill="FFFFFF"/>
        </w:rPr>
        <w:t>e</w:t>
      </w:r>
      <w:r w:rsidRPr="00EC5E0A">
        <w:rPr>
          <w:rFonts w:cs="Tahoma"/>
          <w:color w:val="000000"/>
          <w:szCs w:val="20"/>
          <w:shd w:val="clear" w:color="auto" w:fill="FFFFFF"/>
        </w:rPr>
        <w:t xml:space="preserve"> změně </w:t>
      </w:r>
      <w:r>
        <w:rPr>
          <w:rFonts w:cs="Tahoma"/>
          <w:color w:val="000000"/>
          <w:szCs w:val="20"/>
          <w:shd w:val="clear" w:color="auto" w:fill="FFFFFF"/>
        </w:rPr>
        <w:t xml:space="preserve">v </w:t>
      </w:r>
      <w:r w:rsidRPr="00EC5E0A">
        <w:rPr>
          <w:rFonts w:cs="Tahoma"/>
          <w:color w:val="000000"/>
          <w:szCs w:val="20"/>
          <w:shd w:val="clear" w:color="auto" w:fill="FFFFFF"/>
        </w:rPr>
        <w:t xml:space="preserve">počtu mateřských škol určených pro děti se speciálními vzdělávacími potřebami. Činnost vykonávalo 15 organizací. </w:t>
      </w:r>
      <w:r>
        <w:rPr>
          <w:rFonts w:cs="Tahoma"/>
          <w:color w:val="000000"/>
          <w:szCs w:val="20"/>
          <w:shd w:val="clear" w:color="auto" w:fill="FFFFFF"/>
        </w:rPr>
        <w:t>U</w:t>
      </w:r>
      <w:r w:rsidR="002B7843">
        <w:rPr>
          <w:rFonts w:cs="Tahoma"/>
          <w:color w:val="000000"/>
          <w:szCs w:val="20"/>
          <w:shd w:val="clear" w:color="auto" w:fill="FFFFFF"/>
        </w:rPr>
        <w:t> </w:t>
      </w:r>
      <w:r>
        <w:rPr>
          <w:rFonts w:cs="Tahoma"/>
          <w:color w:val="000000"/>
          <w:szCs w:val="20"/>
          <w:shd w:val="clear" w:color="auto" w:fill="FFFFFF"/>
        </w:rPr>
        <w:t>počtu dětí vzdělávajících se v těchto mateřských školách d</w:t>
      </w:r>
      <w:r w:rsidRPr="00EC5E0A">
        <w:rPr>
          <w:rFonts w:cs="Tahoma"/>
          <w:color w:val="000000"/>
          <w:szCs w:val="20"/>
          <w:shd w:val="clear" w:color="auto" w:fill="FFFFFF"/>
        </w:rPr>
        <w:t>ošlo k mírnému nár</w:t>
      </w:r>
      <w:r>
        <w:rPr>
          <w:rFonts w:cs="Tahoma"/>
          <w:color w:val="000000"/>
          <w:szCs w:val="20"/>
          <w:shd w:val="clear" w:color="auto" w:fill="FFFFFF"/>
        </w:rPr>
        <w:t>ů</w:t>
      </w:r>
      <w:r w:rsidRPr="00EC5E0A">
        <w:rPr>
          <w:rFonts w:cs="Tahoma"/>
          <w:color w:val="000000"/>
          <w:szCs w:val="20"/>
          <w:shd w:val="clear" w:color="auto" w:fill="FFFFFF"/>
        </w:rPr>
        <w:t>stu</w:t>
      </w:r>
      <w:r>
        <w:rPr>
          <w:rFonts w:cs="Tahoma"/>
          <w:color w:val="000000"/>
          <w:szCs w:val="20"/>
          <w:shd w:val="clear" w:color="auto" w:fill="FFFFFF"/>
        </w:rPr>
        <w:t>, a to o 16 dětí (tj. +4,19</w:t>
      </w:r>
      <w:r w:rsidR="002B7843">
        <w:rPr>
          <w:rFonts w:cs="Tahoma"/>
          <w:color w:val="000000"/>
          <w:szCs w:val="20"/>
          <w:shd w:val="clear" w:color="auto" w:fill="FFFFFF"/>
        </w:rPr>
        <w:t> </w:t>
      </w:r>
      <w:r>
        <w:rPr>
          <w:rFonts w:cs="Tahoma"/>
          <w:color w:val="000000"/>
          <w:szCs w:val="20"/>
          <w:shd w:val="clear" w:color="auto" w:fill="FFFFFF"/>
        </w:rPr>
        <w:t>%). Ve</w:t>
      </w:r>
      <w:r w:rsidRPr="00EC5E0A">
        <w:rPr>
          <w:rFonts w:cs="Tahoma"/>
          <w:color w:val="000000"/>
          <w:szCs w:val="20"/>
          <w:shd w:val="clear" w:color="auto" w:fill="FFFFFF"/>
        </w:rPr>
        <w:t xml:space="preserve"> 47 třídách se </w:t>
      </w:r>
      <w:r>
        <w:rPr>
          <w:rFonts w:cs="Tahoma"/>
          <w:color w:val="000000"/>
          <w:szCs w:val="20"/>
          <w:shd w:val="clear" w:color="auto" w:fill="FFFFFF"/>
        </w:rPr>
        <w:t xml:space="preserve">tak </w:t>
      </w:r>
      <w:r w:rsidRPr="00EC5E0A">
        <w:rPr>
          <w:rFonts w:cs="Tahoma"/>
          <w:color w:val="000000"/>
          <w:szCs w:val="20"/>
          <w:shd w:val="clear" w:color="auto" w:fill="FFFFFF"/>
        </w:rPr>
        <w:t>vzdělávalo 398</w:t>
      </w:r>
      <w:r>
        <w:rPr>
          <w:rFonts w:cs="Tahoma"/>
          <w:color w:val="000000"/>
          <w:szCs w:val="20"/>
          <w:shd w:val="clear" w:color="auto" w:fill="FFFFFF"/>
        </w:rPr>
        <w:t xml:space="preserve"> dětí.</w:t>
      </w:r>
    </w:p>
    <w:p w14:paraId="1E8A7FE0" w14:textId="77777777" w:rsidR="00FC400A" w:rsidRDefault="00FC400A">
      <w:pPr>
        <w:spacing w:after="0"/>
        <w:jc w:val="left"/>
        <w:rPr>
          <w:rFonts w:cs="Tahoma"/>
          <w:color w:val="000000"/>
          <w:szCs w:val="20"/>
          <w:shd w:val="clear" w:color="auto" w:fill="FFFFFF"/>
        </w:rPr>
      </w:pPr>
      <w:r>
        <w:rPr>
          <w:rFonts w:cs="Tahoma"/>
          <w:color w:val="000000"/>
          <w:szCs w:val="20"/>
          <w:shd w:val="clear" w:color="auto" w:fill="FFFFFF"/>
        </w:rPr>
        <w:br w:type="page"/>
      </w:r>
    </w:p>
    <w:p w14:paraId="1FC27E75" w14:textId="47DCA98C" w:rsidR="00EE6E37" w:rsidRPr="002B7843" w:rsidRDefault="00EE6E37" w:rsidP="002B7843">
      <w:pPr>
        <w:pStyle w:val="Tabulka"/>
        <w:tabs>
          <w:tab w:val="num" w:pos="1276"/>
        </w:tabs>
        <w:spacing w:before="120" w:beforeAutospacing="0" w:after="120" w:afterAutospacing="0"/>
        <w:ind w:left="1276" w:hanging="1276"/>
        <w:jc w:val="both"/>
        <w:rPr>
          <w:color w:val="000000" w:themeColor="text1"/>
        </w:rPr>
      </w:pPr>
      <w:bookmarkStart w:id="181" w:name="_Toc129600052"/>
      <w:bookmarkStart w:id="182" w:name="_Toc129610100"/>
      <w:r w:rsidRPr="002B7843">
        <w:rPr>
          <w:color w:val="000000" w:themeColor="text1"/>
        </w:rPr>
        <w:lastRenderedPageBreak/>
        <w:t>Děti ve speciálních třídách a individuálně integrované děti dle druhu postižení</w:t>
      </w:r>
      <w:bookmarkEnd w:id="181"/>
      <w:bookmarkEnd w:id="182"/>
    </w:p>
    <w:tbl>
      <w:tblPr>
        <w:tblStyle w:val="Tmavtabulkasmkou5zvraznn3"/>
        <w:tblW w:w="0" w:type="auto"/>
        <w:jc w:val="center"/>
        <w:tblLayout w:type="fixed"/>
        <w:tblCellMar>
          <w:left w:w="57" w:type="dxa"/>
          <w:right w:w="57" w:type="dxa"/>
        </w:tblCellMar>
        <w:tblLook w:val="04A0" w:firstRow="1" w:lastRow="0" w:firstColumn="1" w:lastColumn="0" w:noHBand="0" w:noVBand="1"/>
      </w:tblPr>
      <w:tblGrid>
        <w:gridCol w:w="851"/>
        <w:gridCol w:w="2552"/>
        <w:gridCol w:w="1021"/>
        <w:gridCol w:w="1021"/>
        <w:gridCol w:w="1021"/>
        <w:gridCol w:w="1021"/>
        <w:gridCol w:w="1021"/>
        <w:gridCol w:w="1021"/>
      </w:tblGrid>
      <w:tr w:rsidR="00EE6E37" w:rsidRPr="00A419AA" w14:paraId="1561338E" w14:textId="77777777" w:rsidTr="002D3A28">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403"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037A21C1" w14:textId="77777777" w:rsidR="00EE6E37" w:rsidRPr="00626DBD" w:rsidRDefault="00EE6E37">
            <w:pPr>
              <w:spacing w:after="0"/>
              <w:jc w:val="center"/>
              <w:rPr>
                <w:rFonts w:cs="Tahoma"/>
                <w:sz w:val="16"/>
                <w:szCs w:val="16"/>
              </w:rPr>
            </w:pPr>
            <w:r w:rsidRPr="00626DBD">
              <w:rPr>
                <w:rFonts w:cs="Tahoma"/>
                <w:sz w:val="16"/>
                <w:szCs w:val="16"/>
              </w:rPr>
              <w:t>Druh postižení</w:t>
            </w:r>
          </w:p>
        </w:tc>
        <w:tc>
          <w:tcPr>
            <w:tcW w:w="4084" w:type="dxa"/>
            <w:gridSpan w:val="4"/>
            <w:tcBorders>
              <w:top w:val="none" w:sz="0" w:space="0" w:color="auto"/>
              <w:left w:val="none" w:sz="0" w:space="0" w:color="auto"/>
              <w:right w:val="none" w:sz="0" w:space="0" w:color="auto"/>
            </w:tcBorders>
            <w:shd w:val="clear" w:color="auto" w:fill="7F7F7F" w:themeFill="text1" w:themeFillTint="80"/>
            <w:vAlign w:val="center"/>
            <w:hideMark/>
          </w:tcPr>
          <w:p w14:paraId="7F6D9505" w14:textId="77777777" w:rsidR="00EE6E37" w:rsidRPr="00626DBD" w:rsidRDefault="00EE6E37">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626DBD">
              <w:rPr>
                <w:rFonts w:cs="Tahoma"/>
                <w:sz w:val="16"/>
                <w:szCs w:val="16"/>
              </w:rPr>
              <w:t>Počet dětí</w:t>
            </w:r>
          </w:p>
        </w:tc>
        <w:tc>
          <w:tcPr>
            <w:tcW w:w="2042"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29FACB97" w14:textId="77777777" w:rsidR="00EE6E37" w:rsidRPr="00626DBD" w:rsidRDefault="00EE6E37">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626DBD">
              <w:rPr>
                <w:rFonts w:cs="Tahoma"/>
                <w:sz w:val="16"/>
                <w:szCs w:val="16"/>
              </w:rPr>
              <w:t>Počet speciálních tříd</w:t>
            </w:r>
          </w:p>
        </w:tc>
      </w:tr>
      <w:tr w:rsidR="00EE6E37" w:rsidRPr="00A419AA" w14:paraId="46F7A877" w14:textId="77777777" w:rsidTr="002D3A2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403" w:type="dxa"/>
            <w:gridSpan w:val="2"/>
            <w:vMerge/>
            <w:tcBorders>
              <w:left w:val="none" w:sz="0" w:space="0" w:color="auto"/>
            </w:tcBorders>
            <w:hideMark/>
          </w:tcPr>
          <w:p w14:paraId="4D037DF1" w14:textId="77777777" w:rsidR="00EE6E37" w:rsidRPr="00A419AA" w:rsidRDefault="00EE6E37">
            <w:pPr>
              <w:spacing w:after="0"/>
              <w:jc w:val="center"/>
              <w:rPr>
                <w:rFonts w:cs="Tahoma"/>
                <w:b w:val="0"/>
                <w:bCs w:val="0"/>
                <w:color w:val="FF0000"/>
                <w:sz w:val="16"/>
                <w:szCs w:val="16"/>
              </w:rPr>
            </w:pPr>
          </w:p>
        </w:tc>
        <w:tc>
          <w:tcPr>
            <w:tcW w:w="2042" w:type="dxa"/>
            <w:gridSpan w:val="2"/>
            <w:vAlign w:val="center"/>
            <w:hideMark/>
          </w:tcPr>
          <w:p w14:paraId="1A03589A" w14:textId="77777777" w:rsidR="00EE6E37" w:rsidRPr="00626DBD" w:rsidRDefault="00EE6E37">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626DBD">
              <w:rPr>
                <w:rFonts w:cs="Tahoma"/>
                <w:b/>
                <w:color w:val="000000" w:themeColor="text1"/>
                <w:sz w:val="16"/>
                <w:szCs w:val="16"/>
              </w:rPr>
              <w:t>individuálně integrovaných</w:t>
            </w:r>
          </w:p>
        </w:tc>
        <w:tc>
          <w:tcPr>
            <w:tcW w:w="2042" w:type="dxa"/>
            <w:gridSpan w:val="2"/>
            <w:vAlign w:val="center"/>
            <w:hideMark/>
          </w:tcPr>
          <w:p w14:paraId="0D6ABB74" w14:textId="77777777" w:rsidR="00EE6E37" w:rsidRPr="00626DBD" w:rsidRDefault="00EE6E37">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626DBD">
              <w:rPr>
                <w:rFonts w:cs="Tahoma"/>
                <w:b/>
                <w:color w:val="000000" w:themeColor="text1"/>
                <w:sz w:val="16"/>
                <w:szCs w:val="16"/>
              </w:rPr>
              <w:t>ve speciálních třídách</w:t>
            </w:r>
          </w:p>
        </w:tc>
        <w:tc>
          <w:tcPr>
            <w:tcW w:w="2042" w:type="dxa"/>
            <w:gridSpan w:val="2"/>
            <w:vMerge/>
            <w:hideMark/>
          </w:tcPr>
          <w:p w14:paraId="52A60AC2" w14:textId="77777777" w:rsidR="00EE6E37" w:rsidRPr="00A419AA" w:rsidRDefault="00EE6E3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r>
      <w:tr w:rsidR="00EE6E37" w:rsidRPr="00A419AA" w14:paraId="763EBC53" w14:textId="77777777" w:rsidTr="002D3A28">
        <w:trPr>
          <w:trHeight w:val="255"/>
          <w:jc w:val="center"/>
        </w:trPr>
        <w:tc>
          <w:tcPr>
            <w:cnfStyle w:val="001000000000" w:firstRow="0" w:lastRow="0" w:firstColumn="1" w:lastColumn="0" w:oddVBand="0" w:evenVBand="0" w:oddHBand="0" w:evenHBand="0" w:firstRowFirstColumn="0" w:firstRowLastColumn="0" w:lastRowFirstColumn="0" w:lastRowLastColumn="0"/>
            <w:tcW w:w="3403" w:type="dxa"/>
            <w:gridSpan w:val="2"/>
            <w:vMerge/>
            <w:tcBorders>
              <w:left w:val="none" w:sz="0" w:space="0" w:color="auto"/>
            </w:tcBorders>
            <w:hideMark/>
          </w:tcPr>
          <w:p w14:paraId="2606BDF7" w14:textId="77777777" w:rsidR="00EE6E37" w:rsidRPr="00A419AA" w:rsidRDefault="00EE6E37">
            <w:pPr>
              <w:spacing w:after="0"/>
              <w:jc w:val="center"/>
              <w:rPr>
                <w:rFonts w:cs="Tahoma"/>
                <w:b w:val="0"/>
                <w:bCs w:val="0"/>
                <w:color w:val="FF0000"/>
                <w:sz w:val="16"/>
                <w:szCs w:val="16"/>
              </w:rPr>
            </w:pPr>
          </w:p>
        </w:tc>
        <w:tc>
          <w:tcPr>
            <w:tcW w:w="1021" w:type="dxa"/>
            <w:noWrap/>
            <w:vAlign w:val="center"/>
          </w:tcPr>
          <w:p w14:paraId="6BB27350" w14:textId="77777777" w:rsidR="00EE6E37" w:rsidRPr="00683B27" w:rsidRDefault="00EE6E37">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683B27">
              <w:rPr>
                <w:rFonts w:cs="Tahoma"/>
                <w:b/>
                <w:bCs/>
                <w:color w:val="000000" w:themeColor="text1"/>
                <w:sz w:val="16"/>
                <w:szCs w:val="16"/>
              </w:rPr>
              <w:t>20/21</w:t>
            </w:r>
          </w:p>
        </w:tc>
        <w:tc>
          <w:tcPr>
            <w:tcW w:w="1021" w:type="dxa"/>
            <w:noWrap/>
            <w:vAlign w:val="center"/>
          </w:tcPr>
          <w:p w14:paraId="37FEA1F3" w14:textId="77777777" w:rsidR="00EE6E37" w:rsidRPr="00683B27" w:rsidRDefault="00EE6E37">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683B27">
              <w:rPr>
                <w:rFonts w:cs="Tahoma"/>
                <w:b/>
                <w:bCs/>
                <w:color w:val="000000" w:themeColor="text1"/>
                <w:sz w:val="16"/>
                <w:szCs w:val="16"/>
              </w:rPr>
              <w:t>21/22</w:t>
            </w:r>
          </w:p>
        </w:tc>
        <w:tc>
          <w:tcPr>
            <w:tcW w:w="1021" w:type="dxa"/>
            <w:noWrap/>
            <w:vAlign w:val="center"/>
          </w:tcPr>
          <w:p w14:paraId="3E97B1AE" w14:textId="77777777" w:rsidR="00EE6E37" w:rsidRPr="00683B27" w:rsidRDefault="00EE6E37">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683B27">
              <w:rPr>
                <w:rFonts w:cs="Tahoma"/>
                <w:b/>
                <w:bCs/>
                <w:color w:val="000000" w:themeColor="text1"/>
                <w:sz w:val="16"/>
                <w:szCs w:val="16"/>
              </w:rPr>
              <w:t>20/21</w:t>
            </w:r>
          </w:p>
        </w:tc>
        <w:tc>
          <w:tcPr>
            <w:tcW w:w="1021" w:type="dxa"/>
            <w:noWrap/>
            <w:vAlign w:val="center"/>
          </w:tcPr>
          <w:p w14:paraId="5C884836" w14:textId="77777777" w:rsidR="00EE6E37" w:rsidRPr="00683B27" w:rsidRDefault="00EE6E37">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683B27">
              <w:rPr>
                <w:rFonts w:cs="Tahoma"/>
                <w:b/>
                <w:bCs/>
                <w:color w:val="000000" w:themeColor="text1"/>
                <w:sz w:val="16"/>
                <w:szCs w:val="16"/>
              </w:rPr>
              <w:t>21/22</w:t>
            </w:r>
          </w:p>
        </w:tc>
        <w:tc>
          <w:tcPr>
            <w:tcW w:w="1021" w:type="dxa"/>
            <w:noWrap/>
            <w:vAlign w:val="center"/>
          </w:tcPr>
          <w:p w14:paraId="73471DF3" w14:textId="77777777" w:rsidR="00EE6E37" w:rsidRPr="00683B27" w:rsidRDefault="00EE6E37">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683B27">
              <w:rPr>
                <w:rFonts w:cs="Tahoma"/>
                <w:b/>
                <w:bCs/>
                <w:color w:val="000000" w:themeColor="text1"/>
                <w:sz w:val="16"/>
                <w:szCs w:val="16"/>
              </w:rPr>
              <w:t>20/21</w:t>
            </w:r>
          </w:p>
        </w:tc>
        <w:tc>
          <w:tcPr>
            <w:tcW w:w="1021" w:type="dxa"/>
            <w:noWrap/>
            <w:vAlign w:val="center"/>
          </w:tcPr>
          <w:p w14:paraId="0A54E76B" w14:textId="77777777" w:rsidR="00EE6E37" w:rsidRPr="00683B27" w:rsidRDefault="00EE6E37">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683B27">
              <w:rPr>
                <w:rFonts w:cs="Tahoma"/>
                <w:b/>
                <w:bCs/>
                <w:color w:val="000000" w:themeColor="text1"/>
                <w:sz w:val="16"/>
                <w:szCs w:val="16"/>
              </w:rPr>
              <w:t>21/22</w:t>
            </w:r>
          </w:p>
        </w:tc>
      </w:tr>
      <w:tr w:rsidR="00EE6E37" w:rsidRPr="00A419AA" w14:paraId="395AF319" w14:textId="77777777" w:rsidTr="002D3A2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403" w:type="dxa"/>
            <w:gridSpan w:val="2"/>
            <w:tcBorders>
              <w:left w:val="none" w:sz="0" w:space="0" w:color="auto"/>
            </w:tcBorders>
            <w:shd w:val="clear" w:color="auto" w:fill="DBDBDB" w:themeFill="accent3" w:themeFillTint="66"/>
            <w:vAlign w:val="center"/>
            <w:hideMark/>
          </w:tcPr>
          <w:p w14:paraId="5FCBAECB" w14:textId="77777777" w:rsidR="00EE6E37" w:rsidRPr="00683B27" w:rsidRDefault="00EE6E37">
            <w:pPr>
              <w:spacing w:after="0"/>
              <w:ind w:left="113" w:right="227"/>
              <w:jc w:val="left"/>
              <w:rPr>
                <w:rFonts w:cs="Tahoma"/>
                <w:color w:val="000000" w:themeColor="text1"/>
                <w:sz w:val="16"/>
                <w:szCs w:val="16"/>
              </w:rPr>
            </w:pPr>
            <w:r w:rsidRPr="00683B27">
              <w:rPr>
                <w:rFonts w:cs="Tahoma"/>
                <w:color w:val="000000" w:themeColor="text1"/>
                <w:sz w:val="16"/>
                <w:szCs w:val="16"/>
              </w:rPr>
              <w:t>Mentální postižení</w:t>
            </w:r>
          </w:p>
        </w:tc>
        <w:tc>
          <w:tcPr>
            <w:tcW w:w="1021" w:type="dxa"/>
            <w:noWrap/>
            <w:vAlign w:val="center"/>
          </w:tcPr>
          <w:p w14:paraId="23FD784A"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43</w:t>
            </w:r>
          </w:p>
        </w:tc>
        <w:tc>
          <w:tcPr>
            <w:tcW w:w="1021" w:type="dxa"/>
            <w:noWrap/>
            <w:vAlign w:val="center"/>
          </w:tcPr>
          <w:p w14:paraId="4DFC80DB"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51</w:t>
            </w:r>
          </w:p>
        </w:tc>
        <w:tc>
          <w:tcPr>
            <w:tcW w:w="1021" w:type="dxa"/>
            <w:noWrap/>
            <w:vAlign w:val="center"/>
          </w:tcPr>
          <w:p w14:paraId="6AE82075"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62</w:t>
            </w:r>
          </w:p>
        </w:tc>
        <w:tc>
          <w:tcPr>
            <w:tcW w:w="1021" w:type="dxa"/>
            <w:noWrap/>
            <w:vAlign w:val="center"/>
          </w:tcPr>
          <w:p w14:paraId="66320C9B"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66</w:t>
            </w:r>
          </w:p>
        </w:tc>
        <w:tc>
          <w:tcPr>
            <w:tcW w:w="1021" w:type="dxa"/>
            <w:noWrap/>
            <w:vAlign w:val="center"/>
          </w:tcPr>
          <w:p w14:paraId="291A89ED"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c>
          <w:tcPr>
            <w:tcW w:w="1021" w:type="dxa"/>
            <w:noWrap/>
            <w:vAlign w:val="center"/>
          </w:tcPr>
          <w:p w14:paraId="7A2A06FC"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r>
      <w:tr w:rsidR="00EE6E37" w:rsidRPr="00A419AA" w14:paraId="29F0284D" w14:textId="77777777" w:rsidTr="002D3A28">
        <w:trPr>
          <w:trHeight w:val="255"/>
          <w:jc w:val="center"/>
        </w:trPr>
        <w:tc>
          <w:tcPr>
            <w:cnfStyle w:val="001000000000" w:firstRow="0" w:lastRow="0" w:firstColumn="1" w:lastColumn="0" w:oddVBand="0" w:evenVBand="0" w:oddHBand="0" w:evenHBand="0" w:firstRowFirstColumn="0" w:firstRowLastColumn="0" w:lastRowFirstColumn="0" w:lastRowLastColumn="0"/>
            <w:tcW w:w="851" w:type="dxa"/>
            <w:vMerge w:val="restart"/>
            <w:tcBorders>
              <w:left w:val="none" w:sz="0" w:space="0" w:color="auto"/>
            </w:tcBorders>
            <w:shd w:val="clear" w:color="auto" w:fill="DBDBDB" w:themeFill="accent3" w:themeFillTint="66"/>
            <w:vAlign w:val="center"/>
          </w:tcPr>
          <w:p w14:paraId="712CE22B" w14:textId="77777777" w:rsidR="00EE6E37" w:rsidRPr="00683B27" w:rsidRDefault="00EE6E37" w:rsidP="00683B27">
            <w:pPr>
              <w:spacing w:after="0"/>
              <w:jc w:val="center"/>
              <w:rPr>
                <w:rFonts w:cs="Tahoma"/>
                <w:b w:val="0"/>
                <w:color w:val="000000" w:themeColor="text1"/>
                <w:sz w:val="16"/>
                <w:szCs w:val="16"/>
              </w:rPr>
            </w:pPr>
            <w:r w:rsidRPr="00683B27">
              <w:rPr>
                <w:rFonts w:cs="Tahoma"/>
                <w:color w:val="000000" w:themeColor="text1"/>
                <w:sz w:val="16"/>
                <w:szCs w:val="16"/>
              </w:rPr>
              <w:t>z toho</w:t>
            </w:r>
          </w:p>
        </w:tc>
        <w:tc>
          <w:tcPr>
            <w:tcW w:w="2552" w:type="dxa"/>
            <w:vAlign w:val="center"/>
          </w:tcPr>
          <w:p w14:paraId="61ED6E86" w14:textId="77777777" w:rsidR="00EE6E37" w:rsidRPr="00683B27" w:rsidRDefault="00EE6E37">
            <w:pPr>
              <w:spacing w:after="0"/>
              <w:ind w:left="113"/>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středně těžké</w:t>
            </w:r>
          </w:p>
        </w:tc>
        <w:tc>
          <w:tcPr>
            <w:tcW w:w="1021" w:type="dxa"/>
            <w:noWrap/>
            <w:vAlign w:val="center"/>
          </w:tcPr>
          <w:p w14:paraId="6CB601E3"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20</w:t>
            </w:r>
          </w:p>
        </w:tc>
        <w:tc>
          <w:tcPr>
            <w:tcW w:w="1021" w:type="dxa"/>
            <w:noWrap/>
            <w:vAlign w:val="center"/>
          </w:tcPr>
          <w:p w14:paraId="1D73614C"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18</w:t>
            </w:r>
          </w:p>
        </w:tc>
        <w:tc>
          <w:tcPr>
            <w:tcW w:w="1021" w:type="dxa"/>
            <w:noWrap/>
            <w:vAlign w:val="center"/>
          </w:tcPr>
          <w:p w14:paraId="6E684F96"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21</w:t>
            </w:r>
          </w:p>
        </w:tc>
        <w:tc>
          <w:tcPr>
            <w:tcW w:w="1021" w:type="dxa"/>
            <w:noWrap/>
            <w:vAlign w:val="center"/>
          </w:tcPr>
          <w:p w14:paraId="32C2296D"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27</w:t>
            </w:r>
          </w:p>
        </w:tc>
        <w:tc>
          <w:tcPr>
            <w:tcW w:w="1021" w:type="dxa"/>
            <w:noWrap/>
            <w:vAlign w:val="center"/>
          </w:tcPr>
          <w:p w14:paraId="5DBBFEDB"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c>
          <w:tcPr>
            <w:tcW w:w="1021" w:type="dxa"/>
            <w:noWrap/>
            <w:vAlign w:val="center"/>
          </w:tcPr>
          <w:p w14:paraId="102D039C"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r>
      <w:tr w:rsidR="00EE6E37" w:rsidRPr="00A419AA" w14:paraId="17985C79" w14:textId="77777777" w:rsidTr="002D3A2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sz="0" w:space="0" w:color="auto"/>
            </w:tcBorders>
            <w:shd w:val="clear" w:color="auto" w:fill="DBDBDB" w:themeFill="accent3" w:themeFillTint="66"/>
            <w:vAlign w:val="center"/>
          </w:tcPr>
          <w:p w14:paraId="7D46E763" w14:textId="77777777" w:rsidR="00EE6E37" w:rsidRPr="00A419AA" w:rsidRDefault="00EE6E37">
            <w:pPr>
              <w:spacing w:after="0"/>
              <w:ind w:left="709"/>
              <w:jc w:val="left"/>
              <w:rPr>
                <w:rFonts w:cs="Tahoma"/>
                <w:b w:val="0"/>
                <w:color w:val="FF0000"/>
                <w:sz w:val="16"/>
                <w:szCs w:val="16"/>
              </w:rPr>
            </w:pPr>
          </w:p>
        </w:tc>
        <w:tc>
          <w:tcPr>
            <w:tcW w:w="2552" w:type="dxa"/>
            <w:vAlign w:val="center"/>
          </w:tcPr>
          <w:p w14:paraId="2427C3DE" w14:textId="77777777" w:rsidR="00EE6E37" w:rsidRPr="00683B27" w:rsidRDefault="00EE6E37">
            <w:pPr>
              <w:spacing w:after="0"/>
              <w:ind w:left="113"/>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těžké</w:t>
            </w:r>
          </w:p>
        </w:tc>
        <w:tc>
          <w:tcPr>
            <w:tcW w:w="1021" w:type="dxa"/>
            <w:noWrap/>
            <w:vAlign w:val="center"/>
          </w:tcPr>
          <w:p w14:paraId="2491DBB7"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2</w:t>
            </w:r>
          </w:p>
        </w:tc>
        <w:tc>
          <w:tcPr>
            <w:tcW w:w="1021" w:type="dxa"/>
            <w:noWrap/>
            <w:vAlign w:val="center"/>
          </w:tcPr>
          <w:p w14:paraId="0AA6BA93"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2</w:t>
            </w:r>
          </w:p>
        </w:tc>
        <w:tc>
          <w:tcPr>
            <w:tcW w:w="1021" w:type="dxa"/>
            <w:noWrap/>
            <w:vAlign w:val="center"/>
          </w:tcPr>
          <w:p w14:paraId="39504AA2"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4</w:t>
            </w:r>
          </w:p>
        </w:tc>
        <w:tc>
          <w:tcPr>
            <w:tcW w:w="1021" w:type="dxa"/>
            <w:noWrap/>
            <w:vAlign w:val="center"/>
          </w:tcPr>
          <w:p w14:paraId="584BE94A"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9</w:t>
            </w:r>
          </w:p>
        </w:tc>
        <w:tc>
          <w:tcPr>
            <w:tcW w:w="1021" w:type="dxa"/>
            <w:noWrap/>
            <w:vAlign w:val="center"/>
          </w:tcPr>
          <w:p w14:paraId="73419DD0"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c>
          <w:tcPr>
            <w:tcW w:w="1021" w:type="dxa"/>
            <w:noWrap/>
            <w:vAlign w:val="center"/>
          </w:tcPr>
          <w:p w14:paraId="37501DEA"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r>
      <w:tr w:rsidR="00EE6E37" w:rsidRPr="00A419AA" w14:paraId="3289894E" w14:textId="77777777" w:rsidTr="002D3A28">
        <w:trPr>
          <w:trHeight w:val="255"/>
          <w:jc w:val="center"/>
        </w:trPr>
        <w:tc>
          <w:tcPr>
            <w:cnfStyle w:val="001000000000" w:firstRow="0" w:lastRow="0" w:firstColumn="1" w:lastColumn="0" w:oddVBand="0" w:evenVBand="0" w:oddHBand="0" w:evenHBand="0" w:firstRowFirstColumn="0" w:firstRowLastColumn="0" w:lastRowFirstColumn="0" w:lastRowLastColumn="0"/>
            <w:tcW w:w="851" w:type="dxa"/>
            <w:vMerge/>
            <w:tcBorders>
              <w:left w:val="none" w:sz="0" w:space="0" w:color="auto"/>
            </w:tcBorders>
            <w:shd w:val="clear" w:color="auto" w:fill="DBDBDB" w:themeFill="accent3" w:themeFillTint="66"/>
            <w:vAlign w:val="center"/>
          </w:tcPr>
          <w:p w14:paraId="4B2045DA" w14:textId="77777777" w:rsidR="00EE6E37" w:rsidRPr="00A419AA" w:rsidRDefault="00EE6E37">
            <w:pPr>
              <w:spacing w:after="0"/>
              <w:ind w:left="709"/>
              <w:jc w:val="left"/>
              <w:rPr>
                <w:rFonts w:cs="Tahoma"/>
                <w:b w:val="0"/>
                <w:color w:val="FF0000"/>
                <w:sz w:val="16"/>
                <w:szCs w:val="16"/>
              </w:rPr>
            </w:pPr>
          </w:p>
        </w:tc>
        <w:tc>
          <w:tcPr>
            <w:tcW w:w="2552" w:type="dxa"/>
            <w:vAlign w:val="center"/>
          </w:tcPr>
          <w:p w14:paraId="3024A95E" w14:textId="77777777" w:rsidR="00EE6E37" w:rsidRPr="00683B27" w:rsidRDefault="00EE6E37">
            <w:pPr>
              <w:spacing w:after="0"/>
              <w:ind w:left="113"/>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hluboké</w:t>
            </w:r>
          </w:p>
        </w:tc>
        <w:tc>
          <w:tcPr>
            <w:tcW w:w="1021" w:type="dxa"/>
            <w:noWrap/>
            <w:vAlign w:val="center"/>
          </w:tcPr>
          <w:p w14:paraId="09824794"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0</w:t>
            </w:r>
          </w:p>
        </w:tc>
        <w:tc>
          <w:tcPr>
            <w:tcW w:w="1021" w:type="dxa"/>
            <w:noWrap/>
            <w:vAlign w:val="center"/>
          </w:tcPr>
          <w:p w14:paraId="6600B6BB"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0</w:t>
            </w:r>
          </w:p>
        </w:tc>
        <w:tc>
          <w:tcPr>
            <w:tcW w:w="1021" w:type="dxa"/>
            <w:noWrap/>
            <w:vAlign w:val="center"/>
          </w:tcPr>
          <w:p w14:paraId="446F0617"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0</w:t>
            </w:r>
          </w:p>
        </w:tc>
        <w:tc>
          <w:tcPr>
            <w:tcW w:w="1021" w:type="dxa"/>
            <w:noWrap/>
            <w:vAlign w:val="center"/>
          </w:tcPr>
          <w:p w14:paraId="7249783E"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0</w:t>
            </w:r>
          </w:p>
        </w:tc>
        <w:tc>
          <w:tcPr>
            <w:tcW w:w="1021" w:type="dxa"/>
            <w:noWrap/>
            <w:vAlign w:val="center"/>
          </w:tcPr>
          <w:p w14:paraId="0796E534"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c>
          <w:tcPr>
            <w:tcW w:w="1021" w:type="dxa"/>
            <w:noWrap/>
            <w:vAlign w:val="center"/>
          </w:tcPr>
          <w:p w14:paraId="42E3A6F9"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r>
      <w:tr w:rsidR="00EE6E37" w:rsidRPr="00A419AA" w14:paraId="54CB5067" w14:textId="77777777" w:rsidTr="002D3A2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403" w:type="dxa"/>
            <w:gridSpan w:val="2"/>
            <w:tcBorders>
              <w:left w:val="none" w:sz="0" w:space="0" w:color="auto"/>
            </w:tcBorders>
            <w:shd w:val="clear" w:color="auto" w:fill="DBDBDB" w:themeFill="accent3" w:themeFillTint="66"/>
            <w:vAlign w:val="center"/>
          </w:tcPr>
          <w:p w14:paraId="61654FEC" w14:textId="77777777" w:rsidR="00EE6E37" w:rsidRPr="00683B27" w:rsidRDefault="00EE6E37">
            <w:pPr>
              <w:spacing w:after="0"/>
              <w:ind w:left="113" w:right="227"/>
              <w:jc w:val="left"/>
              <w:rPr>
                <w:rFonts w:cs="Tahoma"/>
                <w:color w:val="000000" w:themeColor="text1"/>
                <w:sz w:val="16"/>
                <w:szCs w:val="16"/>
              </w:rPr>
            </w:pPr>
            <w:r w:rsidRPr="00683B27">
              <w:rPr>
                <w:rFonts w:cs="Tahoma"/>
                <w:color w:val="000000" w:themeColor="text1"/>
                <w:sz w:val="16"/>
                <w:szCs w:val="16"/>
              </w:rPr>
              <w:t>Sluchové postižení</w:t>
            </w:r>
          </w:p>
        </w:tc>
        <w:tc>
          <w:tcPr>
            <w:tcW w:w="1021" w:type="dxa"/>
            <w:noWrap/>
            <w:vAlign w:val="center"/>
          </w:tcPr>
          <w:p w14:paraId="06B801BB"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13</w:t>
            </w:r>
          </w:p>
        </w:tc>
        <w:tc>
          <w:tcPr>
            <w:tcW w:w="1021" w:type="dxa"/>
            <w:noWrap/>
            <w:vAlign w:val="center"/>
          </w:tcPr>
          <w:p w14:paraId="5C27131C"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12</w:t>
            </w:r>
          </w:p>
        </w:tc>
        <w:tc>
          <w:tcPr>
            <w:tcW w:w="1021" w:type="dxa"/>
            <w:noWrap/>
            <w:vAlign w:val="center"/>
          </w:tcPr>
          <w:p w14:paraId="62151181"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22</w:t>
            </w:r>
          </w:p>
        </w:tc>
        <w:tc>
          <w:tcPr>
            <w:tcW w:w="1021" w:type="dxa"/>
            <w:noWrap/>
            <w:vAlign w:val="center"/>
          </w:tcPr>
          <w:p w14:paraId="5D4D7720"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26</w:t>
            </w:r>
          </w:p>
        </w:tc>
        <w:tc>
          <w:tcPr>
            <w:tcW w:w="1021" w:type="dxa"/>
            <w:noWrap/>
            <w:vAlign w:val="center"/>
          </w:tcPr>
          <w:p w14:paraId="7FDFEABA"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c>
          <w:tcPr>
            <w:tcW w:w="1021" w:type="dxa"/>
            <w:noWrap/>
            <w:vAlign w:val="center"/>
          </w:tcPr>
          <w:p w14:paraId="4C3CD52F"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r>
      <w:tr w:rsidR="00EE6E37" w:rsidRPr="00A419AA" w14:paraId="3C06D849" w14:textId="77777777" w:rsidTr="002D3A28">
        <w:trPr>
          <w:trHeight w:val="255"/>
          <w:jc w:val="center"/>
        </w:trPr>
        <w:tc>
          <w:tcPr>
            <w:cnfStyle w:val="001000000000" w:firstRow="0" w:lastRow="0" w:firstColumn="1" w:lastColumn="0" w:oddVBand="0" w:evenVBand="0" w:oddHBand="0" w:evenHBand="0" w:firstRowFirstColumn="0" w:firstRowLastColumn="0" w:lastRowFirstColumn="0" w:lastRowLastColumn="0"/>
            <w:tcW w:w="3403" w:type="dxa"/>
            <w:gridSpan w:val="2"/>
            <w:tcBorders>
              <w:left w:val="none" w:sz="0" w:space="0" w:color="auto"/>
            </w:tcBorders>
            <w:shd w:val="clear" w:color="auto" w:fill="DBDBDB" w:themeFill="accent3" w:themeFillTint="66"/>
            <w:vAlign w:val="center"/>
          </w:tcPr>
          <w:p w14:paraId="16D86194" w14:textId="77777777" w:rsidR="00EE6E37" w:rsidRPr="00683B27" w:rsidRDefault="00EE6E37">
            <w:pPr>
              <w:spacing w:after="0"/>
              <w:ind w:left="113" w:right="227"/>
              <w:jc w:val="left"/>
              <w:rPr>
                <w:rFonts w:cs="Tahoma"/>
                <w:color w:val="000000" w:themeColor="text1"/>
                <w:sz w:val="16"/>
                <w:szCs w:val="16"/>
              </w:rPr>
            </w:pPr>
            <w:r w:rsidRPr="00683B27">
              <w:rPr>
                <w:rFonts w:cs="Tahoma"/>
                <w:color w:val="000000" w:themeColor="text1"/>
                <w:sz w:val="16"/>
                <w:szCs w:val="16"/>
              </w:rPr>
              <w:t>Zrakové postižení</w:t>
            </w:r>
          </w:p>
        </w:tc>
        <w:tc>
          <w:tcPr>
            <w:tcW w:w="1021" w:type="dxa"/>
            <w:noWrap/>
            <w:vAlign w:val="center"/>
          </w:tcPr>
          <w:p w14:paraId="06241C4C"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6</w:t>
            </w:r>
          </w:p>
        </w:tc>
        <w:tc>
          <w:tcPr>
            <w:tcW w:w="1021" w:type="dxa"/>
            <w:noWrap/>
            <w:vAlign w:val="center"/>
          </w:tcPr>
          <w:p w14:paraId="325E458F"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5</w:t>
            </w:r>
          </w:p>
        </w:tc>
        <w:tc>
          <w:tcPr>
            <w:tcW w:w="1021" w:type="dxa"/>
            <w:noWrap/>
            <w:vAlign w:val="center"/>
          </w:tcPr>
          <w:p w14:paraId="659F5065"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57</w:t>
            </w:r>
          </w:p>
        </w:tc>
        <w:tc>
          <w:tcPr>
            <w:tcW w:w="1021" w:type="dxa"/>
            <w:noWrap/>
            <w:vAlign w:val="center"/>
          </w:tcPr>
          <w:p w14:paraId="2BDC1D8A"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54</w:t>
            </w:r>
          </w:p>
        </w:tc>
        <w:tc>
          <w:tcPr>
            <w:tcW w:w="1021" w:type="dxa"/>
            <w:noWrap/>
            <w:vAlign w:val="center"/>
          </w:tcPr>
          <w:p w14:paraId="366611B9"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c>
          <w:tcPr>
            <w:tcW w:w="1021" w:type="dxa"/>
            <w:noWrap/>
            <w:vAlign w:val="center"/>
          </w:tcPr>
          <w:p w14:paraId="04C2B0D7"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r>
      <w:tr w:rsidR="00EE6E37" w:rsidRPr="00A419AA" w14:paraId="6022C2D3" w14:textId="77777777" w:rsidTr="002D3A2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403" w:type="dxa"/>
            <w:gridSpan w:val="2"/>
            <w:tcBorders>
              <w:left w:val="none" w:sz="0" w:space="0" w:color="auto"/>
            </w:tcBorders>
            <w:shd w:val="clear" w:color="auto" w:fill="DBDBDB" w:themeFill="accent3" w:themeFillTint="66"/>
            <w:vAlign w:val="center"/>
          </w:tcPr>
          <w:p w14:paraId="6DA43A7D" w14:textId="77777777" w:rsidR="00EE6E37" w:rsidRPr="00683B27" w:rsidRDefault="00EE6E37">
            <w:pPr>
              <w:spacing w:after="0"/>
              <w:ind w:left="113" w:right="227"/>
              <w:jc w:val="left"/>
              <w:rPr>
                <w:rFonts w:cs="Tahoma"/>
                <w:color w:val="000000" w:themeColor="text1"/>
                <w:sz w:val="16"/>
                <w:szCs w:val="16"/>
              </w:rPr>
            </w:pPr>
            <w:r w:rsidRPr="00683B27">
              <w:rPr>
                <w:rFonts w:cs="Tahoma"/>
                <w:color w:val="000000" w:themeColor="text1"/>
                <w:sz w:val="16"/>
                <w:szCs w:val="16"/>
              </w:rPr>
              <w:t>Závažné vady řeči</w:t>
            </w:r>
          </w:p>
        </w:tc>
        <w:tc>
          <w:tcPr>
            <w:tcW w:w="1021" w:type="dxa"/>
            <w:noWrap/>
            <w:vAlign w:val="center"/>
          </w:tcPr>
          <w:p w14:paraId="5064C2AC"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277</w:t>
            </w:r>
          </w:p>
        </w:tc>
        <w:tc>
          <w:tcPr>
            <w:tcW w:w="1021" w:type="dxa"/>
            <w:noWrap/>
            <w:vAlign w:val="center"/>
          </w:tcPr>
          <w:p w14:paraId="448D24AA"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296</w:t>
            </w:r>
          </w:p>
        </w:tc>
        <w:tc>
          <w:tcPr>
            <w:tcW w:w="1021" w:type="dxa"/>
            <w:noWrap/>
            <w:vAlign w:val="center"/>
          </w:tcPr>
          <w:p w14:paraId="75C461F9"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911</w:t>
            </w:r>
          </w:p>
        </w:tc>
        <w:tc>
          <w:tcPr>
            <w:tcW w:w="1021" w:type="dxa"/>
            <w:noWrap/>
            <w:vAlign w:val="center"/>
          </w:tcPr>
          <w:p w14:paraId="09EF93F5"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909</w:t>
            </w:r>
          </w:p>
        </w:tc>
        <w:tc>
          <w:tcPr>
            <w:tcW w:w="1021" w:type="dxa"/>
            <w:noWrap/>
            <w:vAlign w:val="center"/>
          </w:tcPr>
          <w:p w14:paraId="470BD347"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c>
          <w:tcPr>
            <w:tcW w:w="1021" w:type="dxa"/>
            <w:noWrap/>
            <w:vAlign w:val="center"/>
          </w:tcPr>
          <w:p w14:paraId="2BB52A41"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r>
      <w:tr w:rsidR="00EE6E37" w:rsidRPr="00A419AA" w14:paraId="406DFE2C" w14:textId="77777777" w:rsidTr="002D3A28">
        <w:trPr>
          <w:trHeight w:val="255"/>
          <w:jc w:val="center"/>
        </w:trPr>
        <w:tc>
          <w:tcPr>
            <w:cnfStyle w:val="001000000000" w:firstRow="0" w:lastRow="0" w:firstColumn="1" w:lastColumn="0" w:oddVBand="0" w:evenVBand="0" w:oddHBand="0" w:evenHBand="0" w:firstRowFirstColumn="0" w:firstRowLastColumn="0" w:lastRowFirstColumn="0" w:lastRowLastColumn="0"/>
            <w:tcW w:w="3403" w:type="dxa"/>
            <w:gridSpan w:val="2"/>
            <w:tcBorders>
              <w:left w:val="none" w:sz="0" w:space="0" w:color="auto"/>
            </w:tcBorders>
            <w:shd w:val="clear" w:color="auto" w:fill="DBDBDB" w:themeFill="accent3" w:themeFillTint="66"/>
            <w:vAlign w:val="center"/>
          </w:tcPr>
          <w:p w14:paraId="3098EFDF" w14:textId="77777777" w:rsidR="00EE6E37" w:rsidRPr="00683B27" w:rsidRDefault="00EE6E37">
            <w:pPr>
              <w:spacing w:after="0"/>
              <w:ind w:left="113" w:right="227"/>
              <w:jc w:val="left"/>
              <w:rPr>
                <w:rFonts w:cs="Tahoma"/>
                <w:color w:val="000000" w:themeColor="text1"/>
                <w:sz w:val="16"/>
                <w:szCs w:val="16"/>
              </w:rPr>
            </w:pPr>
            <w:r w:rsidRPr="00683B27">
              <w:rPr>
                <w:rFonts w:cs="Tahoma"/>
                <w:color w:val="000000" w:themeColor="text1"/>
                <w:sz w:val="16"/>
                <w:szCs w:val="16"/>
              </w:rPr>
              <w:t>Tělesné postižení</w:t>
            </w:r>
          </w:p>
        </w:tc>
        <w:tc>
          <w:tcPr>
            <w:tcW w:w="1021" w:type="dxa"/>
            <w:noWrap/>
            <w:vAlign w:val="center"/>
          </w:tcPr>
          <w:p w14:paraId="763701F8"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48</w:t>
            </w:r>
          </w:p>
        </w:tc>
        <w:tc>
          <w:tcPr>
            <w:tcW w:w="1021" w:type="dxa"/>
            <w:noWrap/>
            <w:vAlign w:val="center"/>
          </w:tcPr>
          <w:p w14:paraId="37537DA2"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46</w:t>
            </w:r>
          </w:p>
        </w:tc>
        <w:tc>
          <w:tcPr>
            <w:tcW w:w="1021" w:type="dxa"/>
            <w:noWrap/>
            <w:vAlign w:val="center"/>
          </w:tcPr>
          <w:p w14:paraId="1907711E"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35</w:t>
            </w:r>
          </w:p>
        </w:tc>
        <w:tc>
          <w:tcPr>
            <w:tcW w:w="1021" w:type="dxa"/>
            <w:noWrap/>
            <w:vAlign w:val="center"/>
          </w:tcPr>
          <w:p w14:paraId="4D8B4764"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26</w:t>
            </w:r>
          </w:p>
        </w:tc>
        <w:tc>
          <w:tcPr>
            <w:tcW w:w="1021" w:type="dxa"/>
            <w:noWrap/>
            <w:vAlign w:val="center"/>
          </w:tcPr>
          <w:p w14:paraId="733EA9B5"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c>
          <w:tcPr>
            <w:tcW w:w="1021" w:type="dxa"/>
            <w:noWrap/>
            <w:vAlign w:val="center"/>
          </w:tcPr>
          <w:p w14:paraId="4601718D"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r>
      <w:tr w:rsidR="00EE6E37" w:rsidRPr="00A419AA" w14:paraId="77B4D92C" w14:textId="77777777" w:rsidTr="002D3A2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403" w:type="dxa"/>
            <w:gridSpan w:val="2"/>
            <w:tcBorders>
              <w:left w:val="none" w:sz="0" w:space="0" w:color="auto"/>
            </w:tcBorders>
            <w:shd w:val="clear" w:color="auto" w:fill="DBDBDB" w:themeFill="accent3" w:themeFillTint="66"/>
            <w:vAlign w:val="center"/>
          </w:tcPr>
          <w:p w14:paraId="56BCB08E" w14:textId="77777777" w:rsidR="00EE6E37" w:rsidRPr="00683B27" w:rsidRDefault="00EE6E37">
            <w:pPr>
              <w:spacing w:after="0"/>
              <w:ind w:left="113" w:right="227"/>
              <w:jc w:val="left"/>
              <w:rPr>
                <w:rFonts w:cs="Tahoma"/>
                <w:color w:val="000000" w:themeColor="text1"/>
                <w:sz w:val="16"/>
                <w:szCs w:val="16"/>
              </w:rPr>
            </w:pPr>
            <w:r w:rsidRPr="00683B27">
              <w:rPr>
                <w:rFonts w:cs="Tahoma"/>
                <w:color w:val="000000" w:themeColor="text1"/>
                <w:sz w:val="16"/>
                <w:szCs w:val="16"/>
              </w:rPr>
              <w:t>Souběžné postižení více vadami</w:t>
            </w:r>
          </w:p>
        </w:tc>
        <w:tc>
          <w:tcPr>
            <w:tcW w:w="1021" w:type="dxa"/>
            <w:noWrap/>
            <w:vAlign w:val="center"/>
          </w:tcPr>
          <w:p w14:paraId="1FCE17DF"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16</w:t>
            </w:r>
          </w:p>
        </w:tc>
        <w:tc>
          <w:tcPr>
            <w:tcW w:w="1021" w:type="dxa"/>
            <w:noWrap/>
            <w:vAlign w:val="center"/>
          </w:tcPr>
          <w:p w14:paraId="40768926"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13</w:t>
            </w:r>
          </w:p>
        </w:tc>
        <w:tc>
          <w:tcPr>
            <w:tcW w:w="1021" w:type="dxa"/>
            <w:noWrap/>
            <w:vAlign w:val="center"/>
          </w:tcPr>
          <w:p w14:paraId="1E78470E"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53</w:t>
            </w:r>
          </w:p>
        </w:tc>
        <w:tc>
          <w:tcPr>
            <w:tcW w:w="1021" w:type="dxa"/>
            <w:noWrap/>
            <w:vAlign w:val="center"/>
          </w:tcPr>
          <w:p w14:paraId="074AAC2C"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71</w:t>
            </w:r>
          </w:p>
        </w:tc>
        <w:tc>
          <w:tcPr>
            <w:tcW w:w="1021" w:type="dxa"/>
            <w:noWrap/>
            <w:vAlign w:val="center"/>
          </w:tcPr>
          <w:p w14:paraId="56BBBD6B"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c>
          <w:tcPr>
            <w:tcW w:w="1021" w:type="dxa"/>
            <w:noWrap/>
            <w:vAlign w:val="center"/>
          </w:tcPr>
          <w:p w14:paraId="7B5E9CDE"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r>
      <w:tr w:rsidR="00EE6E37" w:rsidRPr="00A419AA" w14:paraId="7FB73564" w14:textId="77777777" w:rsidTr="002D3A28">
        <w:trPr>
          <w:trHeight w:val="255"/>
          <w:jc w:val="center"/>
        </w:trPr>
        <w:tc>
          <w:tcPr>
            <w:cnfStyle w:val="001000000000" w:firstRow="0" w:lastRow="0" w:firstColumn="1" w:lastColumn="0" w:oddVBand="0" w:evenVBand="0" w:oddHBand="0" w:evenHBand="0" w:firstRowFirstColumn="0" w:firstRowLastColumn="0" w:lastRowFirstColumn="0" w:lastRowLastColumn="0"/>
            <w:tcW w:w="3403" w:type="dxa"/>
            <w:gridSpan w:val="2"/>
            <w:tcBorders>
              <w:left w:val="none" w:sz="0" w:space="0" w:color="auto"/>
            </w:tcBorders>
            <w:shd w:val="clear" w:color="auto" w:fill="DBDBDB" w:themeFill="accent3" w:themeFillTint="66"/>
            <w:vAlign w:val="center"/>
          </w:tcPr>
          <w:p w14:paraId="6FFC55CE" w14:textId="77777777" w:rsidR="00EE6E37" w:rsidRPr="00683B27" w:rsidRDefault="00EE6E37">
            <w:pPr>
              <w:spacing w:after="0"/>
              <w:ind w:left="113" w:right="227"/>
              <w:jc w:val="left"/>
              <w:rPr>
                <w:rFonts w:cs="Tahoma"/>
                <w:color w:val="000000" w:themeColor="text1"/>
                <w:sz w:val="16"/>
                <w:szCs w:val="16"/>
              </w:rPr>
            </w:pPr>
            <w:r w:rsidRPr="00683B27">
              <w:rPr>
                <w:rFonts w:cs="Tahoma"/>
                <w:color w:val="000000" w:themeColor="text1"/>
                <w:sz w:val="16"/>
                <w:szCs w:val="16"/>
              </w:rPr>
              <w:t>Vývojové poruchy (učení, chování)</w:t>
            </w:r>
          </w:p>
        </w:tc>
        <w:tc>
          <w:tcPr>
            <w:tcW w:w="1021" w:type="dxa"/>
            <w:noWrap/>
            <w:vAlign w:val="center"/>
          </w:tcPr>
          <w:p w14:paraId="3E74C489"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45</w:t>
            </w:r>
          </w:p>
        </w:tc>
        <w:tc>
          <w:tcPr>
            <w:tcW w:w="1021" w:type="dxa"/>
            <w:noWrap/>
            <w:vAlign w:val="center"/>
          </w:tcPr>
          <w:p w14:paraId="20A4899F"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73</w:t>
            </w:r>
          </w:p>
        </w:tc>
        <w:tc>
          <w:tcPr>
            <w:tcW w:w="1021" w:type="dxa"/>
            <w:noWrap/>
            <w:vAlign w:val="center"/>
          </w:tcPr>
          <w:p w14:paraId="63406809"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8</w:t>
            </w:r>
          </w:p>
        </w:tc>
        <w:tc>
          <w:tcPr>
            <w:tcW w:w="1021" w:type="dxa"/>
            <w:noWrap/>
            <w:vAlign w:val="center"/>
          </w:tcPr>
          <w:p w14:paraId="38E401DA"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10</w:t>
            </w:r>
          </w:p>
        </w:tc>
        <w:tc>
          <w:tcPr>
            <w:tcW w:w="1021" w:type="dxa"/>
            <w:noWrap/>
            <w:vAlign w:val="center"/>
          </w:tcPr>
          <w:p w14:paraId="1E27E735"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c>
          <w:tcPr>
            <w:tcW w:w="1021" w:type="dxa"/>
            <w:noWrap/>
            <w:vAlign w:val="center"/>
          </w:tcPr>
          <w:p w14:paraId="7BDD9C04"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r>
      <w:tr w:rsidR="00EE6E37" w:rsidRPr="00A419AA" w14:paraId="5CF0A2F3" w14:textId="77777777" w:rsidTr="002D3A2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403" w:type="dxa"/>
            <w:gridSpan w:val="2"/>
            <w:tcBorders>
              <w:left w:val="none" w:sz="0" w:space="0" w:color="auto"/>
            </w:tcBorders>
            <w:shd w:val="clear" w:color="auto" w:fill="DBDBDB" w:themeFill="accent3" w:themeFillTint="66"/>
            <w:vAlign w:val="center"/>
          </w:tcPr>
          <w:p w14:paraId="32884BEB" w14:textId="77777777" w:rsidR="00EE6E37" w:rsidRPr="00683B27" w:rsidRDefault="00EE6E37">
            <w:pPr>
              <w:spacing w:after="0"/>
              <w:ind w:left="113" w:right="227"/>
              <w:jc w:val="left"/>
              <w:rPr>
                <w:rFonts w:cs="Tahoma"/>
                <w:color w:val="000000" w:themeColor="text1"/>
                <w:sz w:val="16"/>
                <w:szCs w:val="16"/>
              </w:rPr>
            </w:pPr>
            <w:r w:rsidRPr="00683B27">
              <w:rPr>
                <w:rFonts w:cs="Tahoma"/>
                <w:color w:val="000000" w:themeColor="text1"/>
                <w:sz w:val="16"/>
                <w:szCs w:val="16"/>
              </w:rPr>
              <w:t>Poruchy autistického spektra</w:t>
            </w:r>
          </w:p>
        </w:tc>
        <w:tc>
          <w:tcPr>
            <w:tcW w:w="1021" w:type="dxa"/>
            <w:noWrap/>
            <w:vAlign w:val="center"/>
          </w:tcPr>
          <w:p w14:paraId="31D54353"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56</w:t>
            </w:r>
          </w:p>
        </w:tc>
        <w:tc>
          <w:tcPr>
            <w:tcW w:w="1021" w:type="dxa"/>
            <w:noWrap/>
            <w:vAlign w:val="center"/>
          </w:tcPr>
          <w:p w14:paraId="5D848F88"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83</w:t>
            </w:r>
          </w:p>
        </w:tc>
        <w:tc>
          <w:tcPr>
            <w:tcW w:w="1021" w:type="dxa"/>
            <w:noWrap/>
            <w:vAlign w:val="center"/>
          </w:tcPr>
          <w:p w14:paraId="41834014"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157</w:t>
            </w:r>
          </w:p>
        </w:tc>
        <w:tc>
          <w:tcPr>
            <w:tcW w:w="1021" w:type="dxa"/>
            <w:noWrap/>
            <w:vAlign w:val="center"/>
          </w:tcPr>
          <w:p w14:paraId="633E19C7"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153</w:t>
            </w:r>
          </w:p>
        </w:tc>
        <w:tc>
          <w:tcPr>
            <w:tcW w:w="1021" w:type="dxa"/>
            <w:noWrap/>
            <w:vAlign w:val="center"/>
          </w:tcPr>
          <w:p w14:paraId="606FD151"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c>
          <w:tcPr>
            <w:tcW w:w="1021" w:type="dxa"/>
            <w:noWrap/>
            <w:vAlign w:val="center"/>
          </w:tcPr>
          <w:p w14:paraId="3CBDEB17" w14:textId="77777777" w:rsidR="00EE6E37" w:rsidRPr="00683B27" w:rsidRDefault="00EE6E3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3B27">
              <w:rPr>
                <w:rFonts w:cs="Tahoma"/>
                <w:color w:val="000000" w:themeColor="text1"/>
                <w:sz w:val="16"/>
                <w:szCs w:val="16"/>
              </w:rPr>
              <w:t>-</w:t>
            </w:r>
          </w:p>
        </w:tc>
      </w:tr>
      <w:tr w:rsidR="00EE6E37" w:rsidRPr="00A419AA" w14:paraId="0C4FE11D" w14:textId="77777777" w:rsidTr="002D3A28">
        <w:trPr>
          <w:trHeight w:val="255"/>
          <w:jc w:val="center"/>
        </w:trPr>
        <w:tc>
          <w:tcPr>
            <w:cnfStyle w:val="001000000000" w:firstRow="0" w:lastRow="0" w:firstColumn="1" w:lastColumn="0" w:oddVBand="0" w:evenVBand="0" w:oddHBand="0" w:evenHBand="0" w:firstRowFirstColumn="0" w:firstRowLastColumn="0" w:lastRowFirstColumn="0" w:lastRowLastColumn="0"/>
            <w:tcW w:w="3403" w:type="dxa"/>
            <w:gridSpan w:val="2"/>
            <w:tcBorders>
              <w:left w:val="none" w:sz="0" w:space="0" w:color="auto"/>
              <w:bottom w:val="none" w:sz="0" w:space="0" w:color="auto"/>
            </w:tcBorders>
            <w:shd w:val="clear" w:color="auto" w:fill="7F7F7F" w:themeFill="text1" w:themeFillTint="80"/>
            <w:vAlign w:val="center"/>
            <w:hideMark/>
          </w:tcPr>
          <w:p w14:paraId="16A83D11" w14:textId="77777777" w:rsidR="00EE6E37" w:rsidRPr="00626DBD" w:rsidRDefault="00EE6E37">
            <w:pPr>
              <w:spacing w:after="0"/>
              <w:ind w:right="227"/>
              <w:jc w:val="center"/>
              <w:rPr>
                <w:rFonts w:cs="Tahoma"/>
                <w:sz w:val="16"/>
                <w:szCs w:val="16"/>
              </w:rPr>
            </w:pPr>
            <w:r w:rsidRPr="00626DBD">
              <w:rPr>
                <w:rFonts w:cs="Tahoma"/>
                <w:sz w:val="16"/>
                <w:szCs w:val="16"/>
              </w:rPr>
              <w:t>Celkem</w:t>
            </w:r>
          </w:p>
        </w:tc>
        <w:tc>
          <w:tcPr>
            <w:tcW w:w="1021" w:type="dxa"/>
            <w:vAlign w:val="center"/>
          </w:tcPr>
          <w:p w14:paraId="4F3B6128"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683B27">
              <w:rPr>
                <w:rFonts w:cs="Tahoma"/>
                <w:b/>
                <w:bCs/>
                <w:color w:val="000000" w:themeColor="text1"/>
                <w:sz w:val="16"/>
                <w:szCs w:val="16"/>
              </w:rPr>
              <w:t>504</w:t>
            </w:r>
          </w:p>
        </w:tc>
        <w:tc>
          <w:tcPr>
            <w:tcW w:w="1021" w:type="dxa"/>
            <w:vAlign w:val="center"/>
          </w:tcPr>
          <w:p w14:paraId="340B2D46"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683B27">
              <w:rPr>
                <w:rFonts w:cs="Tahoma"/>
                <w:b/>
                <w:bCs/>
                <w:color w:val="000000" w:themeColor="text1"/>
                <w:sz w:val="16"/>
                <w:szCs w:val="16"/>
              </w:rPr>
              <w:t>579</w:t>
            </w:r>
          </w:p>
        </w:tc>
        <w:tc>
          <w:tcPr>
            <w:tcW w:w="1021" w:type="dxa"/>
            <w:vAlign w:val="center"/>
          </w:tcPr>
          <w:p w14:paraId="2BD4A5EE" w14:textId="2DE0E002"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683B27">
              <w:rPr>
                <w:rFonts w:cs="Tahoma"/>
                <w:b/>
                <w:bCs/>
                <w:color w:val="000000" w:themeColor="text1"/>
                <w:sz w:val="16"/>
                <w:szCs w:val="16"/>
              </w:rPr>
              <w:t>1</w:t>
            </w:r>
            <w:r w:rsidR="00434E77" w:rsidRPr="00683B27">
              <w:rPr>
                <w:rFonts w:cs="Tahoma"/>
                <w:b/>
                <w:bCs/>
                <w:color w:val="000000" w:themeColor="text1"/>
                <w:sz w:val="16"/>
                <w:szCs w:val="16"/>
              </w:rPr>
              <w:t xml:space="preserve"> </w:t>
            </w:r>
            <w:r w:rsidRPr="00683B27">
              <w:rPr>
                <w:rFonts w:cs="Tahoma"/>
                <w:b/>
                <w:bCs/>
                <w:color w:val="000000" w:themeColor="text1"/>
                <w:sz w:val="16"/>
                <w:szCs w:val="16"/>
              </w:rPr>
              <w:t>305</w:t>
            </w:r>
          </w:p>
        </w:tc>
        <w:tc>
          <w:tcPr>
            <w:tcW w:w="1021" w:type="dxa"/>
            <w:vAlign w:val="center"/>
          </w:tcPr>
          <w:p w14:paraId="17EE6A97" w14:textId="0CCDF93E"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683B27">
              <w:rPr>
                <w:rFonts w:cs="Tahoma"/>
                <w:b/>
                <w:bCs/>
                <w:color w:val="000000" w:themeColor="text1"/>
                <w:sz w:val="16"/>
                <w:szCs w:val="16"/>
              </w:rPr>
              <w:t>1</w:t>
            </w:r>
            <w:r w:rsidR="00434E77" w:rsidRPr="00683B27">
              <w:rPr>
                <w:rFonts w:cs="Tahoma"/>
                <w:b/>
                <w:bCs/>
                <w:color w:val="000000" w:themeColor="text1"/>
                <w:sz w:val="16"/>
                <w:szCs w:val="16"/>
              </w:rPr>
              <w:t xml:space="preserve"> </w:t>
            </w:r>
            <w:r w:rsidRPr="00683B27">
              <w:rPr>
                <w:rFonts w:cs="Tahoma"/>
                <w:b/>
                <w:bCs/>
                <w:color w:val="000000" w:themeColor="text1"/>
                <w:sz w:val="16"/>
                <w:szCs w:val="16"/>
              </w:rPr>
              <w:t>315</w:t>
            </w:r>
          </w:p>
        </w:tc>
        <w:tc>
          <w:tcPr>
            <w:tcW w:w="1021" w:type="dxa"/>
            <w:vAlign w:val="center"/>
          </w:tcPr>
          <w:p w14:paraId="307BCF24"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683B27">
              <w:rPr>
                <w:rFonts w:cs="Tahoma"/>
                <w:b/>
                <w:bCs/>
                <w:color w:val="000000" w:themeColor="text1"/>
                <w:sz w:val="16"/>
                <w:szCs w:val="16"/>
              </w:rPr>
              <w:t>126</w:t>
            </w:r>
          </w:p>
        </w:tc>
        <w:tc>
          <w:tcPr>
            <w:tcW w:w="1021" w:type="dxa"/>
            <w:vAlign w:val="center"/>
          </w:tcPr>
          <w:p w14:paraId="18C658F8" w14:textId="77777777" w:rsidR="00EE6E37" w:rsidRPr="00683B27" w:rsidRDefault="00EE6E3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683B27">
              <w:rPr>
                <w:rFonts w:cs="Tahoma"/>
                <w:b/>
                <w:bCs/>
                <w:color w:val="000000" w:themeColor="text1"/>
                <w:sz w:val="16"/>
                <w:szCs w:val="16"/>
              </w:rPr>
              <w:t>126</w:t>
            </w:r>
          </w:p>
        </w:tc>
      </w:tr>
    </w:tbl>
    <w:p w14:paraId="013B6F96" w14:textId="7EED12BC" w:rsidR="00CC5837" w:rsidRPr="00683B27" w:rsidRDefault="00CC5837" w:rsidP="00CC5837">
      <w:pPr>
        <w:jc w:val="left"/>
        <w:rPr>
          <w:rFonts w:cs="Tahoma"/>
          <w:color w:val="000000" w:themeColor="text1"/>
          <w:sz w:val="16"/>
          <w:szCs w:val="16"/>
          <w:shd w:val="clear" w:color="auto" w:fill="FFFFFF"/>
        </w:rPr>
      </w:pPr>
      <w:r w:rsidRPr="00683B27">
        <w:rPr>
          <w:rFonts w:cs="Tahoma"/>
          <w:color w:val="000000" w:themeColor="text1"/>
          <w:sz w:val="16"/>
          <w:szCs w:val="16"/>
          <w:shd w:val="clear" w:color="auto" w:fill="FFFFFF"/>
        </w:rPr>
        <w:t>Zdroj</w:t>
      </w:r>
      <w:r w:rsidR="00683B27" w:rsidRPr="00683B27">
        <w:rPr>
          <w:rFonts w:cs="Tahoma"/>
          <w:color w:val="000000" w:themeColor="text1"/>
          <w:sz w:val="16"/>
          <w:szCs w:val="16"/>
          <w:shd w:val="clear" w:color="auto" w:fill="FFFFFF"/>
        </w:rPr>
        <w:t>:</w:t>
      </w:r>
      <w:r w:rsidRPr="00683B27">
        <w:rPr>
          <w:rFonts w:cs="Tahoma"/>
          <w:color w:val="000000" w:themeColor="text1"/>
          <w:sz w:val="16"/>
          <w:szCs w:val="16"/>
          <w:shd w:val="clear" w:color="auto" w:fill="FFFFFF"/>
        </w:rPr>
        <w:t xml:space="preserve"> MŠMT</w:t>
      </w:r>
    </w:p>
    <w:p w14:paraId="7979B9AA" w14:textId="05F70BA3" w:rsidR="00EE6E37" w:rsidRDefault="00EE6E37" w:rsidP="00683B27">
      <w:pPr>
        <w:spacing w:before="120"/>
        <w:rPr>
          <w:rFonts w:cs="Tahoma"/>
          <w:color w:val="000000"/>
          <w:szCs w:val="20"/>
          <w:shd w:val="clear" w:color="auto" w:fill="FFFFFF"/>
        </w:rPr>
      </w:pPr>
      <w:r>
        <w:rPr>
          <w:rFonts w:cs="Tahoma"/>
          <w:color w:val="000000"/>
          <w:szCs w:val="20"/>
          <w:shd w:val="clear" w:color="auto" w:fill="FFFFFF"/>
        </w:rPr>
        <w:t>Počet individuálně integrovaných dětí se ve školním roce 2021/2022 navýšil o 75 dětí na počet 579 a</w:t>
      </w:r>
      <w:r w:rsidR="00683B27">
        <w:rPr>
          <w:rFonts w:cs="Tahoma"/>
          <w:color w:val="000000"/>
          <w:szCs w:val="20"/>
          <w:shd w:val="clear" w:color="auto" w:fill="FFFFFF"/>
        </w:rPr>
        <w:t> </w:t>
      </w:r>
      <w:r>
        <w:rPr>
          <w:rFonts w:cs="Tahoma"/>
          <w:color w:val="000000"/>
          <w:szCs w:val="20"/>
          <w:shd w:val="clear" w:color="auto" w:fill="FFFFFF"/>
        </w:rPr>
        <w:t>k nárůstu došlo rovněž v počtu dětí ve speciálních třídách, a to o 10 na počet 1</w:t>
      </w:r>
      <w:r w:rsidR="00FC400A">
        <w:rPr>
          <w:rFonts w:cs="Tahoma"/>
          <w:color w:val="000000"/>
          <w:szCs w:val="20"/>
          <w:shd w:val="clear" w:color="auto" w:fill="FFFFFF"/>
        </w:rPr>
        <w:t> </w:t>
      </w:r>
      <w:r>
        <w:rPr>
          <w:rFonts w:cs="Tahoma"/>
          <w:color w:val="000000"/>
          <w:szCs w:val="20"/>
          <w:shd w:val="clear" w:color="auto" w:fill="FFFFFF"/>
        </w:rPr>
        <w:t>315 dětí.</w:t>
      </w:r>
    </w:p>
    <w:p w14:paraId="4DD4B6C1" w14:textId="23F45C71" w:rsidR="00EE6E37" w:rsidRDefault="00EE6E37" w:rsidP="00683B27">
      <w:pPr>
        <w:spacing w:before="120"/>
        <w:rPr>
          <w:rFonts w:cs="Tahoma"/>
          <w:color w:val="000000"/>
          <w:shd w:val="clear" w:color="auto" w:fill="FFFFFF"/>
        </w:rPr>
      </w:pPr>
      <w:r w:rsidRPr="484082E3">
        <w:rPr>
          <w:rFonts w:cs="Tahoma"/>
          <w:color w:val="000000"/>
          <w:shd w:val="clear" w:color="auto" w:fill="FFFFFF"/>
        </w:rPr>
        <w:t>Největší meziroční procentuální nárůst u individuálně integrovaných dětí byl zaznamenán u dětí s vývojovými poruchami učení a chování</w:t>
      </w:r>
      <w:r w:rsidR="004E6BA0">
        <w:rPr>
          <w:rFonts w:cs="Tahoma"/>
          <w:color w:val="000000"/>
          <w:shd w:val="clear" w:color="auto" w:fill="FFFFFF"/>
        </w:rPr>
        <w:t>, a to</w:t>
      </w:r>
      <w:r w:rsidRPr="484082E3">
        <w:rPr>
          <w:rFonts w:cs="Tahoma"/>
          <w:color w:val="000000"/>
          <w:shd w:val="clear" w:color="auto" w:fill="FFFFFF"/>
        </w:rPr>
        <w:t xml:space="preserve"> ve výši 62,2</w:t>
      </w:r>
      <w:r w:rsidR="00411EE0">
        <w:rPr>
          <w:rFonts w:cs="Tahoma"/>
          <w:color w:val="000000"/>
          <w:shd w:val="clear" w:color="auto" w:fill="FFFFFF"/>
        </w:rPr>
        <w:t> </w:t>
      </w:r>
      <w:r w:rsidRPr="484082E3">
        <w:rPr>
          <w:rFonts w:cs="Tahoma"/>
          <w:color w:val="000000"/>
          <w:shd w:val="clear" w:color="auto" w:fill="FFFFFF"/>
        </w:rPr>
        <w:t>% (+28 dětí)</w:t>
      </w:r>
      <w:r w:rsidR="004330E7">
        <w:rPr>
          <w:rFonts w:cs="Tahoma"/>
          <w:color w:val="000000"/>
          <w:shd w:val="clear" w:color="auto" w:fill="FFFFFF"/>
        </w:rPr>
        <w:t>,</w:t>
      </w:r>
      <w:r w:rsidRPr="484082E3">
        <w:rPr>
          <w:rFonts w:cs="Tahoma"/>
          <w:color w:val="000000"/>
          <w:shd w:val="clear" w:color="auto" w:fill="FFFFFF"/>
        </w:rPr>
        <w:t xml:space="preserve"> a u dětí s poruchami autistického spektra ve výši 48,2 % (+27 dětí). Ve speciálních třídách se jednalo o nárůst počtu dětí s těžkým mentálním postižením ve výši 125 % (+5 dětí), dětí se souběžným postižením více vadami 34,0 % (+18 dětí), dětí se středně těžkým mentálním postižením 28,6 % (+6 dětí) a dětí s vývojovými poruchami učení a chování 25,0 % (+2 děti).</w:t>
      </w:r>
    </w:p>
    <w:p w14:paraId="7473D7A9" w14:textId="1B962B43" w:rsidR="00EE6E37" w:rsidRDefault="00EE6E37" w:rsidP="00683B27">
      <w:pPr>
        <w:spacing w:before="120"/>
        <w:rPr>
          <w:rFonts w:cs="Tahoma"/>
          <w:color w:val="000000"/>
          <w:szCs w:val="20"/>
          <w:shd w:val="clear" w:color="auto" w:fill="FFFFFF"/>
        </w:rPr>
      </w:pPr>
      <w:r>
        <w:rPr>
          <w:rFonts w:cs="Tahoma"/>
          <w:color w:val="000000"/>
          <w:szCs w:val="20"/>
          <w:shd w:val="clear" w:color="auto" w:fill="FFFFFF"/>
        </w:rPr>
        <w:t>Naopak mezi největší meziroční procentuální poklesy patřily ve skupině individuálně integrovaných dětí počty dětí se souběžným postižením více vadami -18,8 % (-3 děti) a dětí se zrakovým postižením</w:t>
      </w:r>
      <w:r w:rsidR="005A7F34">
        <w:rPr>
          <w:rFonts w:cs="Tahoma"/>
          <w:color w:val="000000"/>
          <w:szCs w:val="20"/>
          <w:shd w:val="clear" w:color="auto" w:fill="FFFFFF"/>
        </w:rPr>
        <w:br/>
      </w:r>
      <w:r>
        <w:rPr>
          <w:rFonts w:cs="Tahoma"/>
          <w:color w:val="000000"/>
          <w:szCs w:val="20"/>
          <w:shd w:val="clear" w:color="auto" w:fill="FFFFFF"/>
        </w:rPr>
        <w:t>-16,7</w:t>
      </w:r>
      <w:r w:rsidR="005A7F34">
        <w:rPr>
          <w:rFonts w:cs="Tahoma"/>
          <w:color w:val="000000"/>
          <w:szCs w:val="20"/>
          <w:shd w:val="clear" w:color="auto" w:fill="FFFFFF"/>
        </w:rPr>
        <w:t> </w:t>
      </w:r>
      <w:r>
        <w:rPr>
          <w:rFonts w:cs="Tahoma"/>
          <w:color w:val="000000"/>
          <w:szCs w:val="20"/>
          <w:shd w:val="clear" w:color="auto" w:fill="FFFFFF"/>
        </w:rPr>
        <w:t>% (-1 dítě). Ve speciálních třídách byl největší meziroční procentuální pokles zaznamenán</w:t>
      </w:r>
      <w:r w:rsidR="005A7F34">
        <w:rPr>
          <w:rFonts w:cs="Tahoma"/>
          <w:color w:val="000000"/>
          <w:szCs w:val="20"/>
          <w:shd w:val="clear" w:color="auto" w:fill="FFFFFF"/>
        </w:rPr>
        <w:t xml:space="preserve"> </w:t>
      </w:r>
      <w:r>
        <w:rPr>
          <w:rFonts w:cs="Tahoma"/>
          <w:color w:val="000000"/>
          <w:szCs w:val="20"/>
          <w:shd w:val="clear" w:color="auto" w:fill="FFFFFF"/>
        </w:rPr>
        <w:t>u</w:t>
      </w:r>
      <w:r w:rsidR="005A7F34">
        <w:rPr>
          <w:rFonts w:cs="Tahoma"/>
          <w:color w:val="000000"/>
          <w:szCs w:val="20"/>
          <w:shd w:val="clear" w:color="auto" w:fill="FFFFFF"/>
        </w:rPr>
        <w:t> </w:t>
      </w:r>
      <w:r>
        <w:rPr>
          <w:rFonts w:cs="Tahoma"/>
          <w:color w:val="000000"/>
          <w:szCs w:val="20"/>
          <w:shd w:val="clear" w:color="auto" w:fill="FFFFFF"/>
        </w:rPr>
        <w:t>skupiny dětí s tělesným postižením, a to o 25,7 % (-9 dětí).</w:t>
      </w:r>
    </w:p>
    <w:p w14:paraId="404F2BD0" w14:textId="0E55F6F3" w:rsidR="00FD1A54" w:rsidRDefault="00FD1A54" w:rsidP="005A7F34">
      <w:pPr>
        <w:spacing w:before="360"/>
        <w:jc w:val="left"/>
        <w:rPr>
          <w:rFonts w:cs="Tahoma"/>
          <w:b/>
          <w:bCs/>
          <w:color w:val="000000"/>
          <w:szCs w:val="20"/>
          <w:shd w:val="clear" w:color="auto" w:fill="FFFFFF"/>
        </w:rPr>
      </w:pPr>
      <w:r w:rsidRPr="006600EA">
        <w:rPr>
          <w:rFonts w:cs="Tahoma"/>
          <w:b/>
          <w:bCs/>
          <w:color w:val="000000"/>
          <w:szCs w:val="20"/>
          <w:shd w:val="clear" w:color="auto" w:fill="FFFFFF"/>
        </w:rPr>
        <w:t>Přípravný stupeň základní školy speciální</w:t>
      </w:r>
    </w:p>
    <w:p w14:paraId="0DE61C95" w14:textId="41D50382" w:rsidR="72E30187" w:rsidRDefault="0B3F4139" w:rsidP="02354336">
      <w:r w:rsidRPr="02354336">
        <w:rPr>
          <w:rFonts w:eastAsia="Tahoma" w:cs="Tahoma"/>
          <w:szCs w:val="20"/>
        </w:rPr>
        <w:t>Příprava na vzdělávání v přípravném stupni umožňuje nezbytnou přípravu na vzdělávání dětem s těžším mentálním postižením, postižením více vadami a poruchami autistického spektra. Příprava na vzdělávání v přípravném stupni respektuje vývojové zvláštnosti těchto dětí v době nástupu k plnění povinné školní docházky.</w:t>
      </w:r>
    </w:p>
    <w:p w14:paraId="0A918025" w14:textId="0C845DBE" w:rsidR="00FD1A54" w:rsidRPr="00C704CA" w:rsidRDefault="00FD1A54" w:rsidP="00C704CA">
      <w:pPr>
        <w:pStyle w:val="Tabulka"/>
        <w:tabs>
          <w:tab w:val="num" w:pos="1276"/>
        </w:tabs>
        <w:spacing w:before="120" w:beforeAutospacing="0" w:after="120" w:afterAutospacing="0"/>
        <w:ind w:left="1276" w:hanging="1276"/>
        <w:jc w:val="both"/>
        <w:rPr>
          <w:color w:val="000000" w:themeColor="text1"/>
        </w:rPr>
      </w:pPr>
      <w:bookmarkStart w:id="183" w:name="_Toc129600053"/>
      <w:bookmarkStart w:id="184" w:name="_Toc129610101"/>
      <w:r w:rsidRPr="00C704CA">
        <w:rPr>
          <w:color w:val="000000" w:themeColor="text1"/>
        </w:rPr>
        <w:t>Přípravný stupeň – počet zařízení, tříd a dětí, nově zařazených</w:t>
      </w:r>
      <w:bookmarkEnd w:id="183"/>
      <w:bookmarkEnd w:id="184"/>
    </w:p>
    <w:tbl>
      <w:tblPr>
        <w:tblStyle w:val="Tmavtabulkasmkou5zvraznn3"/>
        <w:tblW w:w="0" w:type="auto"/>
        <w:jc w:val="center"/>
        <w:tblLayout w:type="fixed"/>
        <w:tblCellMar>
          <w:left w:w="57" w:type="dxa"/>
          <w:right w:w="57" w:type="dxa"/>
        </w:tblCellMar>
        <w:tblLook w:val="04A0" w:firstRow="1" w:lastRow="0" w:firstColumn="1" w:lastColumn="0" w:noHBand="0" w:noVBand="1"/>
      </w:tblPr>
      <w:tblGrid>
        <w:gridCol w:w="1701"/>
        <w:gridCol w:w="964"/>
        <w:gridCol w:w="964"/>
        <w:gridCol w:w="964"/>
        <w:gridCol w:w="964"/>
        <w:gridCol w:w="964"/>
        <w:gridCol w:w="964"/>
        <w:gridCol w:w="964"/>
        <w:gridCol w:w="964"/>
      </w:tblGrid>
      <w:tr w:rsidR="00FD1A54" w:rsidRPr="00A419AA" w14:paraId="6E782333" w14:textId="77777777" w:rsidTr="00165CB1">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701"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0AEDAF09" w14:textId="77777777" w:rsidR="00FD1A54" w:rsidRPr="005F016D" w:rsidRDefault="00FD1A54">
            <w:pPr>
              <w:spacing w:after="0"/>
              <w:jc w:val="center"/>
              <w:rPr>
                <w:rFonts w:cs="Tahoma"/>
                <w:sz w:val="16"/>
                <w:szCs w:val="16"/>
              </w:rPr>
            </w:pPr>
            <w:r w:rsidRPr="005F016D">
              <w:rPr>
                <w:rFonts w:cs="Tahoma"/>
                <w:sz w:val="16"/>
                <w:szCs w:val="16"/>
              </w:rPr>
              <w:t>Zřizovatel</w:t>
            </w:r>
          </w:p>
        </w:tc>
        <w:tc>
          <w:tcPr>
            <w:tcW w:w="5784" w:type="dxa"/>
            <w:gridSpan w:val="6"/>
            <w:tcBorders>
              <w:top w:val="none" w:sz="0" w:space="0" w:color="auto"/>
              <w:left w:val="none" w:sz="0" w:space="0" w:color="auto"/>
              <w:right w:val="none" w:sz="0" w:space="0" w:color="auto"/>
            </w:tcBorders>
            <w:shd w:val="clear" w:color="auto" w:fill="7F7F7F" w:themeFill="text1" w:themeFillTint="80"/>
            <w:noWrap/>
            <w:vAlign w:val="center"/>
            <w:hideMark/>
          </w:tcPr>
          <w:p w14:paraId="5B60AA75" w14:textId="77777777" w:rsidR="00FD1A54" w:rsidRPr="005F016D" w:rsidRDefault="00FD1A5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5F016D">
              <w:rPr>
                <w:rFonts w:cs="Tahoma"/>
                <w:sz w:val="16"/>
                <w:szCs w:val="16"/>
              </w:rPr>
              <w:t>Počet</w:t>
            </w:r>
          </w:p>
        </w:tc>
        <w:tc>
          <w:tcPr>
            <w:tcW w:w="1928"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26784191" w14:textId="77777777" w:rsidR="00FD1A54" w:rsidRPr="005F016D" w:rsidRDefault="00FD1A5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5F016D">
              <w:rPr>
                <w:rFonts w:cs="Tahoma"/>
                <w:sz w:val="16"/>
                <w:szCs w:val="16"/>
              </w:rPr>
              <w:t>z toho děti nově zařazené</w:t>
            </w:r>
          </w:p>
        </w:tc>
      </w:tr>
      <w:tr w:rsidR="00FD1A54" w:rsidRPr="00A419AA" w14:paraId="398777F3" w14:textId="77777777" w:rsidTr="00165CB1">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701" w:type="dxa"/>
            <w:vMerge/>
            <w:tcBorders>
              <w:left w:val="none" w:sz="0" w:space="0" w:color="auto"/>
            </w:tcBorders>
            <w:hideMark/>
          </w:tcPr>
          <w:p w14:paraId="11EB5F54" w14:textId="77777777" w:rsidR="00FD1A54" w:rsidRPr="00A419AA" w:rsidRDefault="00FD1A54">
            <w:pPr>
              <w:spacing w:after="0"/>
              <w:jc w:val="center"/>
              <w:rPr>
                <w:rFonts w:cs="Tahoma"/>
                <w:b w:val="0"/>
                <w:color w:val="FF0000"/>
                <w:sz w:val="16"/>
                <w:szCs w:val="16"/>
              </w:rPr>
            </w:pPr>
          </w:p>
        </w:tc>
        <w:tc>
          <w:tcPr>
            <w:tcW w:w="1928" w:type="dxa"/>
            <w:gridSpan w:val="2"/>
            <w:noWrap/>
            <w:vAlign w:val="center"/>
            <w:hideMark/>
          </w:tcPr>
          <w:p w14:paraId="0DB4E07A" w14:textId="77777777" w:rsidR="00FD1A54" w:rsidRPr="005F016D" w:rsidRDefault="00FD1A54" w:rsidP="005F016D">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F016D">
              <w:rPr>
                <w:rFonts w:cs="Tahoma"/>
                <w:b/>
                <w:color w:val="000000" w:themeColor="text1"/>
                <w:sz w:val="16"/>
                <w:szCs w:val="16"/>
              </w:rPr>
              <w:t>zařízení</w:t>
            </w:r>
          </w:p>
        </w:tc>
        <w:tc>
          <w:tcPr>
            <w:tcW w:w="1928" w:type="dxa"/>
            <w:gridSpan w:val="2"/>
            <w:noWrap/>
            <w:vAlign w:val="center"/>
            <w:hideMark/>
          </w:tcPr>
          <w:p w14:paraId="6F145C51" w14:textId="77777777" w:rsidR="00FD1A54" w:rsidRPr="005F016D" w:rsidRDefault="00FD1A54" w:rsidP="005F016D">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F016D">
              <w:rPr>
                <w:rFonts w:cs="Tahoma"/>
                <w:b/>
                <w:color w:val="000000" w:themeColor="text1"/>
                <w:sz w:val="16"/>
                <w:szCs w:val="16"/>
              </w:rPr>
              <w:t>tříd</w:t>
            </w:r>
          </w:p>
        </w:tc>
        <w:tc>
          <w:tcPr>
            <w:tcW w:w="1928" w:type="dxa"/>
            <w:gridSpan w:val="2"/>
            <w:vAlign w:val="center"/>
            <w:hideMark/>
          </w:tcPr>
          <w:p w14:paraId="7B2691DF" w14:textId="77777777" w:rsidR="00FD1A54" w:rsidRPr="005F016D" w:rsidRDefault="00FD1A54" w:rsidP="005F016D">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F016D">
              <w:rPr>
                <w:rFonts w:cs="Tahoma"/>
                <w:b/>
                <w:color w:val="000000" w:themeColor="text1"/>
                <w:sz w:val="16"/>
                <w:szCs w:val="16"/>
              </w:rPr>
              <w:t>dětí</w:t>
            </w:r>
          </w:p>
        </w:tc>
        <w:tc>
          <w:tcPr>
            <w:tcW w:w="1928" w:type="dxa"/>
            <w:gridSpan w:val="2"/>
            <w:vMerge/>
            <w:hideMark/>
          </w:tcPr>
          <w:p w14:paraId="11B7215C" w14:textId="77777777" w:rsidR="00FD1A54" w:rsidRPr="00A419AA" w:rsidRDefault="00FD1A5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r>
      <w:tr w:rsidR="00FD1A54" w:rsidRPr="00A419AA" w14:paraId="09F9F857" w14:textId="77777777" w:rsidTr="00165CB1">
        <w:trPr>
          <w:trHeight w:val="284"/>
          <w:jc w:val="center"/>
        </w:trPr>
        <w:tc>
          <w:tcPr>
            <w:cnfStyle w:val="001000000000" w:firstRow="0" w:lastRow="0" w:firstColumn="1" w:lastColumn="0" w:oddVBand="0" w:evenVBand="0" w:oddHBand="0" w:evenHBand="0" w:firstRowFirstColumn="0" w:firstRowLastColumn="0" w:lastRowFirstColumn="0" w:lastRowLastColumn="0"/>
            <w:tcW w:w="1701" w:type="dxa"/>
            <w:vMerge/>
            <w:tcBorders>
              <w:left w:val="none" w:sz="0" w:space="0" w:color="auto"/>
            </w:tcBorders>
            <w:hideMark/>
          </w:tcPr>
          <w:p w14:paraId="1D118197" w14:textId="77777777" w:rsidR="00FD1A54" w:rsidRPr="00A419AA" w:rsidRDefault="00FD1A54">
            <w:pPr>
              <w:spacing w:after="0"/>
              <w:jc w:val="center"/>
              <w:rPr>
                <w:rFonts w:cs="Tahoma"/>
                <w:b w:val="0"/>
                <w:color w:val="FF0000"/>
                <w:sz w:val="16"/>
                <w:szCs w:val="16"/>
              </w:rPr>
            </w:pPr>
          </w:p>
        </w:tc>
        <w:tc>
          <w:tcPr>
            <w:tcW w:w="964" w:type="dxa"/>
            <w:noWrap/>
            <w:vAlign w:val="center"/>
          </w:tcPr>
          <w:p w14:paraId="43A54F4D" w14:textId="77777777" w:rsidR="00FD1A54" w:rsidRPr="00C704CA" w:rsidRDefault="00FD1A5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C704CA">
              <w:rPr>
                <w:rFonts w:cs="Tahoma"/>
                <w:b/>
                <w:bCs/>
                <w:color w:val="000000" w:themeColor="text1"/>
                <w:sz w:val="16"/>
                <w:szCs w:val="16"/>
              </w:rPr>
              <w:t>20/21</w:t>
            </w:r>
          </w:p>
        </w:tc>
        <w:tc>
          <w:tcPr>
            <w:tcW w:w="964" w:type="dxa"/>
            <w:noWrap/>
            <w:vAlign w:val="center"/>
          </w:tcPr>
          <w:p w14:paraId="37E027D2" w14:textId="77777777" w:rsidR="00FD1A54" w:rsidRPr="00C704CA" w:rsidRDefault="00FD1A5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C704CA">
              <w:rPr>
                <w:rFonts w:cs="Tahoma"/>
                <w:b/>
                <w:bCs/>
                <w:color w:val="000000" w:themeColor="text1"/>
                <w:sz w:val="16"/>
                <w:szCs w:val="16"/>
              </w:rPr>
              <w:t>21/22</w:t>
            </w:r>
          </w:p>
        </w:tc>
        <w:tc>
          <w:tcPr>
            <w:tcW w:w="964" w:type="dxa"/>
            <w:noWrap/>
            <w:vAlign w:val="center"/>
          </w:tcPr>
          <w:p w14:paraId="2D647DE1" w14:textId="77777777" w:rsidR="00FD1A54" w:rsidRPr="00C704CA" w:rsidRDefault="00FD1A5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C704CA">
              <w:rPr>
                <w:rFonts w:cs="Tahoma"/>
                <w:b/>
                <w:bCs/>
                <w:color w:val="000000" w:themeColor="text1"/>
                <w:sz w:val="16"/>
                <w:szCs w:val="16"/>
              </w:rPr>
              <w:t>20/21</w:t>
            </w:r>
          </w:p>
        </w:tc>
        <w:tc>
          <w:tcPr>
            <w:tcW w:w="964" w:type="dxa"/>
            <w:noWrap/>
            <w:vAlign w:val="center"/>
          </w:tcPr>
          <w:p w14:paraId="033DEB5F" w14:textId="77777777" w:rsidR="00FD1A54" w:rsidRPr="00C704CA" w:rsidRDefault="00FD1A5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C704CA">
              <w:rPr>
                <w:rFonts w:cs="Tahoma"/>
                <w:b/>
                <w:bCs/>
                <w:color w:val="000000" w:themeColor="text1"/>
                <w:sz w:val="16"/>
                <w:szCs w:val="16"/>
              </w:rPr>
              <w:t>21/22</w:t>
            </w:r>
          </w:p>
        </w:tc>
        <w:tc>
          <w:tcPr>
            <w:tcW w:w="964" w:type="dxa"/>
            <w:noWrap/>
            <w:vAlign w:val="center"/>
          </w:tcPr>
          <w:p w14:paraId="797B4BB0" w14:textId="77777777" w:rsidR="00FD1A54" w:rsidRPr="00C704CA" w:rsidRDefault="00FD1A5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C704CA">
              <w:rPr>
                <w:rFonts w:cs="Tahoma"/>
                <w:b/>
                <w:bCs/>
                <w:color w:val="000000" w:themeColor="text1"/>
                <w:sz w:val="16"/>
                <w:szCs w:val="16"/>
              </w:rPr>
              <w:t>20/21</w:t>
            </w:r>
          </w:p>
        </w:tc>
        <w:tc>
          <w:tcPr>
            <w:tcW w:w="964" w:type="dxa"/>
            <w:noWrap/>
            <w:vAlign w:val="center"/>
          </w:tcPr>
          <w:p w14:paraId="0A139747" w14:textId="77777777" w:rsidR="00FD1A54" w:rsidRPr="00C704CA" w:rsidRDefault="00FD1A5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C704CA">
              <w:rPr>
                <w:rFonts w:cs="Tahoma"/>
                <w:b/>
                <w:bCs/>
                <w:color w:val="000000" w:themeColor="text1"/>
                <w:sz w:val="16"/>
                <w:szCs w:val="16"/>
              </w:rPr>
              <w:t>21/22</w:t>
            </w:r>
          </w:p>
        </w:tc>
        <w:tc>
          <w:tcPr>
            <w:tcW w:w="964" w:type="dxa"/>
            <w:noWrap/>
            <w:vAlign w:val="center"/>
          </w:tcPr>
          <w:p w14:paraId="2C9F3E69" w14:textId="77777777" w:rsidR="00FD1A54" w:rsidRPr="00C704CA" w:rsidRDefault="00FD1A5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C704CA">
              <w:rPr>
                <w:rFonts w:cs="Tahoma"/>
                <w:b/>
                <w:bCs/>
                <w:color w:val="000000" w:themeColor="text1"/>
                <w:sz w:val="16"/>
                <w:szCs w:val="16"/>
              </w:rPr>
              <w:t>20/21</w:t>
            </w:r>
          </w:p>
        </w:tc>
        <w:tc>
          <w:tcPr>
            <w:tcW w:w="964" w:type="dxa"/>
            <w:noWrap/>
            <w:vAlign w:val="center"/>
          </w:tcPr>
          <w:p w14:paraId="7429FDC9" w14:textId="77777777" w:rsidR="00FD1A54" w:rsidRPr="00C704CA" w:rsidRDefault="00FD1A54">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C704CA">
              <w:rPr>
                <w:rFonts w:cs="Tahoma"/>
                <w:b/>
                <w:bCs/>
                <w:color w:val="000000" w:themeColor="text1"/>
                <w:sz w:val="16"/>
                <w:szCs w:val="16"/>
              </w:rPr>
              <w:t>21/22</w:t>
            </w:r>
          </w:p>
        </w:tc>
      </w:tr>
      <w:tr w:rsidR="00FD1A54" w:rsidRPr="00A419AA" w14:paraId="182CDC64" w14:textId="77777777" w:rsidTr="00165CB1">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DBDBDB" w:themeFill="accent3" w:themeFillTint="66"/>
            <w:noWrap/>
            <w:vAlign w:val="center"/>
            <w:hideMark/>
          </w:tcPr>
          <w:p w14:paraId="55B8DFDF" w14:textId="77777777" w:rsidR="00FD1A54" w:rsidRPr="005F016D" w:rsidRDefault="00FD1A54">
            <w:pPr>
              <w:spacing w:after="0"/>
              <w:ind w:left="57"/>
              <w:jc w:val="left"/>
              <w:rPr>
                <w:rFonts w:cs="Tahoma"/>
                <w:b w:val="0"/>
                <w:color w:val="000000" w:themeColor="text1"/>
                <w:sz w:val="16"/>
                <w:szCs w:val="16"/>
              </w:rPr>
            </w:pPr>
            <w:r w:rsidRPr="005F016D">
              <w:rPr>
                <w:rFonts w:cs="Tahoma"/>
                <w:b w:val="0"/>
                <w:color w:val="000000" w:themeColor="text1"/>
                <w:sz w:val="16"/>
                <w:szCs w:val="16"/>
              </w:rPr>
              <w:t>Kraj</w:t>
            </w:r>
          </w:p>
        </w:tc>
        <w:tc>
          <w:tcPr>
            <w:tcW w:w="964" w:type="dxa"/>
            <w:noWrap/>
            <w:vAlign w:val="center"/>
          </w:tcPr>
          <w:p w14:paraId="307145AE" w14:textId="77777777" w:rsidR="00FD1A54" w:rsidRPr="00C704CA" w:rsidRDefault="00FD1A54">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1</w:t>
            </w:r>
          </w:p>
        </w:tc>
        <w:tc>
          <w:tcPr>
            <w:tcW w:w="964" w:type="dxa"/>
            <w:noWrap/>
            <w:vAlign w:val="center"/>
          </w:tcPr>
          <w:p w14:paraId="048AEB9F" w14:textId="77777777" w:rsidR="00FD1A54" w:rsidRPr="00C704CA" w:rsidRDefault="00FD1A54">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2</w:t>
            </w:r>
          </w:p>
        </w:tc>
        <w:tc>
          <w:tcPr>
            <w:tcW w:w="964" w:type="dxa"/>
            <w:noWrap/>
            <w:vAlign w:val="center"/>
          </w:tcPr>
          <w:p w14:paraId="607DEA35" w14:textId="77777777" w:rsidR="00FD1A54" w:rsidRPr="00C704CA" w:rsidRDefault="00FD1A54">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1</w:t>
            </w:r>
          </w:p>
        </w:tc>
        <w:tc>
          <w:tcPr>
            <w:tcW w:w="964" w:type="dxa"/>
            <w:noWrap/>
            <w:vAlign w:val="center"/>
          </w:tcPr>
          <w:p w14:paraId="598EDCFA" w14:textId="77777777" w:rsidR="00FD1A54" w:rsidRPr="00C704CA" w:rsidRDefault="00FD1A54">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2</w:t>
            </w:r>
          </w:p>
        </w:tc>
        <w:tc>
          <w:tcPr>
            <w:tcW w:w="964" w:type="dxa"/>
            <w:noWrap/>
            <w:vAlign w:val="center"/>
          </w:tcPr>
          <w:p w14:paraId="58C047F9" w14:textId="77777777" w:rsidR="00FD1A54" w:rsidRPr="00C704CA" w:rsidRDefault="00FD1A54">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8</w:t>
            </w:r>
          </w:p>
        </w:tc>
        <w:tc>
          <w:tcPr>
            <w:tcW w:w="964" w:type="dxa"/>
            <w:noWrap/>
            <w:vAlign w:val="center"/>
          </w:tcPr>
          <w:p w14:paraId="6395FD89" w14:textId="77777777" w:rsidR="00FD1A54" w:rsidRPr="00C704CA" w:rsidRDefault="00FD1A54">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12</w:t>
            </w:r>
          </w:p>
        </w:tc>
        <w:tc>
          <w:tcPr>
            <w:tcW w:w="964" w:type="dxa"/>
            <w:noWrap/>
            <w:vAlign w:val="center"/>
          </w:tcPr>
          <w:p w14:paraId="0C2C680F" w14:textId="77777777" w:rsidR="00FD1A54" w:rsidRPr="00C704CA" w:rsidRDefault="00FD1A54">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8</w:t>
            </w:r>
          </w:p>
        </w:tc>
        <w:tc>
          <w:tcPr>
            <w:tcW w:w="964" w:type="dxa"/>
            <w:noWrap/>
            <w:vAlign w:val="center"/>
          </w:tcPr>
          <w:p w14:paraId="1EA0C185" w14:textId="77777777" w:rsidR="00FD1A54" w:rsidRPr="00C704CA" w:rsidRDefault="00FD1A54">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6</w:t>
            </w:r>
          </w:p>
        </w:tc>
      </w:tr>
      <w:tr w:rsidR="00FD1A54" w:rsidRPr="00A419AA" w14:paraId="21DA9287" w14:textId="77777777" w:rsidTr="00165CB1">
        <w:trPr>
          <w:trHeight w:val="284"/>
          <w:jc w:val="center"/>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DBDBDB" w:themeFill="accent3" w:themeFillTint="66"/>
            <w:noWrap/>
            <w:vAlign w:val="center"/>
            <w:hideMark/>
          </w:tcPr>
          <w:p w14:paraId="0C0FB056" w14:textId="77777777" w:rsidR="00FD1A54" w:rsidRPr="005F016D" w:rsidRDefault="00FD1A54">
            <w:pPr>
              <w:spacing w:after="0"/>
              <w:ind w:left="57"/>
              <w:jc w:val="left"/>
              <w:rPr>
                <w:rFonts w:cs="Tahoma"/>
                <w:b w:val="0"/>
                <w:color w:val="000000" w:themeColor="text1"/>
                <w:sz w:val="16"/>
                <w:szCs w:val="16"/>
              </w:rPr>
            </w:pPr>
            <w:r w:rsidRPr="005F016D">
              <w:rPr>
                <w:rFonts w:cs="Tahoma"/>
                <w:b w:val="0"/>
                <w:color w:val="000000" w:themeColor="text1"/>
                <w:sz w:val="16"/>
                <w:szCs w:val="16"/>
              </w:rPr>
              <w:t>Církev</w:t>
            </w:r>
          </w:p>
        </w:tc>
        <w:tc>
          <w:tcPr>
            <w:tcW w:w="964" w:type="dxa"/>
            <w:noWrap/>
            <w:vAlign w:val="center"/>
          </w:tcPr>
          <w:p w14:paraId="50EC9C12" w14:textId="77777777" w:rsidR="00FD1A54" w:rsidRPr="00C704CA" w:rsidRDefault="00FD1A54">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1</w:t>
            </w:r>
          </w:p>
        </w:tc>
        <w:tc>
          <w:tcPr>
            <w:tcW w:w="964" w:type="dxa"/>
            <w:noWrap/>
            <w:vAlign w:val="center"/>
          </w:tcPr>
          <w:p w14:paraId="202C4DA9" w14:textId="77777777" w:rsidR="00FD1A54" w:rsidRPr="00C704CA" w:rsidRDefault="00FD1A54">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1</w:t>
            </w:r>
          </w:p>
        </w:tc>
        <w:tc>
          <w:tcPr>
            <w:tcW w:w="964" w:type="dxa"/>
            <w:noWrap/>
            <w:vAlign w:val="center"/>
          </w:tcPr>
          <w:p w14:paraId="5EAC0E2E" w14:textId="77777777" w:rsidR="00FD1A54" w:rsidRPr="00C704CA" w:rsidRDefault="00FD1A54">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1</w:t>
            </w:r>
          </w:p>
        </w:tc>
        <w:tc>
          <w:tcPr>
            <w:tcW w:w="964" w:type="dxa"/>
            <w:noWrap/>
            <w:vAlign w:val="center"/>
          </w:tcPr>
          <w:p w14:paraId="09A8E6FC" w14:textId="77777777" w:rsidR="00FD1A54" w:rsidRPr="00C704CA" w:rsidRDefault="00FD1A54">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0</w:t>
            </w:r>
          </w:p>
        </w:tc>
        <w:tc>
          <w:tcPr>
            <w:tcW w:w="964" w:type="dxa"/>
            <w:noWrap/>
            <w:vAlign w:val="center"/>
          </w:tcPr>
          <w:p w14:paraId="2FB21715" w14:textId="77777777" w:rsidR="00FD1A54" w:rsidRPr="00C704CA" w:rsidRDefault="00FD1A54">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3</w:t>
            </w:r>
          </w:p>
        </w:tc>
        <w:tc>
          <w:tcPr>
            <w:tcW w:w="964" w:type="dxa"/>
            <w:noWrap/>
            <w:vAlign w:val="center"/>
          </w:tcPr>
          <w:p w14:paraId="5E2C49AF" w14:textId="77777777" w:rsidR="00FD1A54" w:rsidRPr="00C704CA" w:rsidRDefault="00FD1A54">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6</w:t>
            </w:r>
          </w:p>
        </w:tc>
        <w:tc>
          <w:tcPr>
            <w:tcW w:w="964" w:type="dxa"/>
            <w:noWrap/>
            <w:vAlign w:val="center"/>
          </w:tcPr>
          <w:p w14:paraId="64139C3C" w14:textId="77777777" w:rsidR="00FD1A54" w:rsidRPr="00C704CA" w:rsidRDefault="00FD1A54">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3</w:t>
            </w:r>
          </w:p>
        </w:tc>
        <w:tc>
          <w:tcPr>
            <w:tcW w:w="964" w:type="dxa"/>
            <w:noWrap/>
            <w:vAlign w:val="center"/>
          </w:tcPr>
          <w:p w14:paraId="5F5D8595" w14:textId="77777777" w:rsidR="00FD1A54" w:rsidRPr="00C704CA" w:rsidRDefault="00FD1A54">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4</w:t>
            </w:r>
          </w:p>
        </w:tc>
      </w:tr>
      <w:tr w:rsidR="00FD1A54" w:rsidRPr="00A419AA" w14:paraId="48608528" w14:textId="77777777" w:rsidTr="00165CB1">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bottom w:val="none" w:sz="0" w:space="0" w:color="auto"/>
            </w:tcBorders>
            <w:shd w:val="clear" w:color="auto" w:fill="7F7F7F" w:themeFill="text1" w:themeFillTint="80"/>
            <w:noWrap/>
            <w:vAlign w:val="center"/>
            <w:hideMark/>
          </w:tcPr>
          <w:p w14:paraId="59340003" w14:textId="77777777" w:rsidR="00FD1A54" w:rsidRPr="005F016D" w:rsidRDefault="00FD1A54">
            <w:pPr>
              <w:spacing w:after="0"/>
              <w:jc w:val="center"/>
              <w:rPr>
                <w:rFonts w:cs="Tahoma"/>
                <w:sz w:val="16"/>
                <w:szCs w:val="16"/>
              </w:rPr>
            </w:pPr>
            <w:r w:rsidRPr="005F016D">
              <w:rPr>
                <w:rFonts w:cs="Tahoma"/>
                <w:sz w:val="16"/>
                <w:szCs w:val="16"/>
              </w:rPr>
              <w:t>Celkem</w:t>
            </w:r>
          </w:p>
        </w:tc>
        <w:tc>
          <w:tcPr>
            <w:tcW w:w="964" w:type="dxa"/>
            <w:noWrap/>
            <w:vAlign w:val="center"/>
          </w:tcPr>
          <w:p w14:paraId="3AF14B0E" w14:textId="77777777" w:rsidR="00FD1A54" w:rsidRPr="00C704CA" w:rsidRDefault="00FD1A54">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C704CA">
              <w:rPr>
                <w:rFonts w:cs="Tahoma"/>
                <w:b/>
                <w:bCs/>
                <w:color w:val="000000" w:themeColor="text1"/>
                <w:sz w:val="16"/>
                <w:szCs w:val="16"/>
              </w:rPr>
              <w:t>2</w:t>
            </w:r>
          </w:p>
        </w:tc>
        <w:tc>
          <w:tcPr>
            <w:tcW w:w="964" w:type="dxa"/>
            <w:noWrap/>
            <w:vAlign w:val="center"/>
          </w:tcPr>
          <w:p w14:paraId="55D93B5D" w14:textId="77777777" w:rsidR="00FD1A54" w:rsidRPr="00C704CA" w:rsidRDefault="00FD1A54">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C704CA">
              <w:rPr>
                <w:rFonts w:cs="Tahoma"/>
                <w:b/>
                <w:bCs/>
                <w:color w:val="000000" w:themeColor="text1"/>
                <w:sz w:val="16"/>
                <w:szCs w:val="16"/>
              </w:rPr>
              <w:t>3</w:t>
            </w:r>
          </w:p>
        </w:tc>
        <w:tc>
          <w:tcPr>
            <w:tcW w:w="964" w:type="dxa"/>
            <w:noWrap/>
            <w:vAlign w:val="center"/>
          </w:tcPr>
          <w:p w14:paraId="09C7527A" w14:textId="77777777" w:rsidR="00FD1A54" w:rsidRPr="00C704CA" w:rsidRDefault="00FD1A54">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C704CA">
              <w:rPr>
                <w:rFonts w:cs="Tahoma"/>
                <w:b/>
                <w:bCs/>
                <w:color w:val="000000" w:themeColor="text1"/>
                <w:sz w:val="16"/>
                <w:szCs w:val="16"/>
              </w:rPr>
              <w:t>2</w:t>
            </w:r>
          </w:p>
        </w:tc>
        <w:tc>
          <w:tcPr>
            <w:tcW w:w="964" w:type="dxa"/>
            <w:noWrap/>
            <w:vAlign w:val="center"/>
          </w:tcPr>
          <w:p w14:paraId="3EB3D72E" w14:textId="77777777" w:rsidR="00FD1A54" w:rsidRPr="00C704CA" w:rsidRDefault="00FD1A54">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C704CA">
              <w:rPr>
                <w:rFonts w:cs="Tahoma"/>
                <w:b/>
                <w:bCs/>
                <w:color w:val="000000" w:themeColor="text1"/>
                <w:sz w:val="16"/>
                <w:szCs w:val="16"/>
              </w:rPr>
              <w:t>2</w:t>
            </w:r>
          </w:p>
        </w:tc>
        <w:tc>
          <w:tcPr>
            <w:tcW w:w="964" w:type="dxa"/>
            <w:noWrap/>
            <w:vAlign w:val="center"/>
          </w:tcPr>
          <w:p w14:paraId="1452D6C8" w14:textId="77777777" w:rsidR="00FD1A54" w:rsidRPr="00C704CA" w:rsidRDefault="00FD1A54">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C704CA">
              <w:rPr>
                <w:rFonts w:cs="Tahoma"/>
                <w:b/>
                <w:bCs/>
                <w:color w:val="000000" w:themeColor="text1"/>
                <w:sz w:val="16"/>
                <w:szCs w:val="16"/>
              </w:rPr>
              <w:t>11</w:t>
            </w:r>
          </w:p>
        </w:tc>
        <w:tc>
          <w:tcPr>
            <w:tcW w:w="964" w:type="dxa"/>
            <w:noWrap/>
            <w:vAlign w:val="center"/>
          </w:tcPr>
          <w:p w14:paraId="49066CAE" w14:textId="77777777" w:rsidR="00FD1A54" w:rsidRPr="00C704CA" w:rsidRDefault="00FD1A54">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C704CA">
              <w:rPr>
                <w:rFonts w:cs="Tahoma"/>
                <w:b/>
                <w:bCs/>
                <w:color w:val="000000" w:themeColor="text1"/>
                <w:sz w:val="16"/>
                <w:szCs w:val="16"/>
              </w:rPr>
              <w:t>18</w:t>
            </w:r>
          </w:p>
        </w:tc>
        <w:tc>
          <w:tcPr>
            <w:tcW w:w="964" w:type="dxa"/>
            <w:noWrap/>
            <w:vAlign w:val="center"/>
          </w:tcPr>
          <w:p w14:paraId="168427A1" w14:textId="77777777" w:rsidR="00FD1A54" w:rsidRPr="00C704CA" w:rsidRDefault="00FD1A54">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C704CA">
              <w:rPr>
                <w:rFonts w:cs="Tahoma"/>
                <w:b/>
                <w:bCs/>
                <w:color w:val="000000" w:themeColor="text1"/>
                <w:sz w:val="16"/>
                <w:szCs w:val="16"/>
              </w:rPr>
              <w:t>11</w:t>
            </w:r>
          </w:p>
        </w:tc>
        <w:tc>
          <w:tcPr>
            <w:tcW w:w="964" w:type="dxa"/>
            <w:noWrap/>
            <w:vAlign w:val="center"/>
          </w:tcPr>
          <w:p w14:paraId="66F10BDA" w14:textId="77777777" w:rsidR="00FD1A54" w:rsidRPr="00C704CA" w:rsidRDefault="00FD1A54">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C704CA">
              <w:rPr>
                <w:rFonts w:cs="Tahoma"/>
                <w:b/>
                <w:bCs/>
                <w:color w:val="000000" w:themeColor="text1"/>
                <w:sz w:val="16"/>
                <w:szCs w:val="16"/>
              </w:rPr>
              <w:t>10</w:t>
            </w:r>
          </w:p>
        </w:tc>
      </w:tr>
    </w:tbl>
    <w:p w14:paraId="39E13D01" w14:textId="6C6AF31D" w:rsidR="00FD1A54" w:rsidRPr="00C704CA" w:rsidRDefault="00C704CA" w:rsidP="00FD1A54">
      <w:pPr>
        <w:jc w:val="left"/>
        <w:rPr>
          <w:rFonts w:cs="Tahoma"/>
          <w:color w:val="000000" w:themeColor="text1"/>
          <w:sz w:val="16"/>
          <w:szCs w:val="16"/>
          <w:shd w:val="clear" w:color="auto" w:fill="FFFFFF"/>
        </w:rPr>
      </w:pPr>
      <w:r w:rsidRPr="00C704CA">
        <w:rPr>
          <w:rFonts w:cs="Tahoma"/>
          <w:color w:val="000000" w:themeColor="text1"/>
          <w:sz w:val="16"/>
          <w:szCs w:val="16"/>
          <w:shd w:val="clear" w:color="auto" w:fill="FFFFFF"/>
        </w:rPr>
        <w:t>Zdroj: MŠMT</w:t>
      </w:r>
    </w:p>
    <w:p w14:paraId="10EE114E" w14:textId="77777777" w:rsidR="00FD1A54" w:rsidRDefault="00FD1A54" w:rsidP="00C704CA">
      <w:pPr>
        <w:spacing w:before="120"/>
        <w:jc w:val="left"/>
      </w:pPr>
      <w:r>
        <w:t>Ve sledovaném období školního roku 2021/2022 vykázaly vzdělávání dětí v přípravném stupni základní školy speciální tři organizace:</w:t>
      </w:r>
    </w:p>
    <w:p w14:paraId="181A8AD2" w14:textId="1F8D24C2" w:rsidR="00FD1A54" w:rsidRPr="00072804" w:rsidRDefault="00FD1A54" w:rsidP="00C704CA">
      <w:pPr>
        <w:pStyle w:val="Odstavecseseznamem"/>
        <w:numPr>
          <w:ilvl w:val="0"/>
          <w:numId w:val="8"/>
        </w:numPr>
        <w:spacing w:before="120"/>
        <w:jc w:val="left"/>
      </w:pPr>
      <w:r w:rsidRPr="00072804">
        <w:t>Základní škola, Ostrava-Zábřeh, Kpt. Vajdy 1a, příspěvková organizace</w:t>
      </w:r>
      <w:r w:rsidR="001A5D62">
        <w:t>;</w:t>
      </w:r>
    </w:p>
    <w:p w14:paraId="4D4C5794" w14:textId="5029D771" w:rsidR="00FD1A54" w:rsidRPr="00072804" w:rsidRDefault="72E30187" w:rsidP="00C704CA">
      <w:pPr>
        <w:pStyle w:val="Odstavecseseznamem"/>
        <w:numPr>
          <w:ilvl w:val="0"/>
          <w:numId w:val="8"/>
        </w:numPr>
        <w:spacing w:before="120"/>
        <w:jc w:val="left"/>
      </w:pPr>
      <w:r>
        <w:t>Mateřská škola</w:t>
      </w:r>
      <w:r w:rsidR="006B39CB">
        <w:t>,</w:t>
      </w:r>
      <w:r>
        <w:t xml:space="preserve"> základní škola </w:t>
      </w:r>
      <w:r w:rsidRPr="00595CF0">
        <w:t xml:space="preserve">speciální </w:t>
      </w:r>
      <w:r w:rsidR="13B55B68" w:rsidRPr="00595CF0">
        <w:rPr>
          <w:rFonts w:eastAsia="Tahoma" w:cs="Tahoma"/>
          <w:szCs w:val="20"/>
        </w:rPr>
        <w:t>a praktická škola</w:t>
      </w:r>
      <w:r w:rsidR="13B55B68" w:rsidRPr="00595CF0">
        <w:rPr>
          <w:rFonts w:eastAsia="Tahoma" w:cs="Tahoma"/>
          <w:b/>
          <w:bCs/>
          <w:szCs w:val="20"/>
        </w:rPr>
        <w:t xml:space="preserve"> </w:t>
      </w:r>
      <w:r w:rsidRPr="00595CF0">
        <w:t xml:space="preserve">Diakonie </w:t>
      </w:r>
      <w:r>
        <w:t>ČCE Ostrava</w:t>
      </w:r>
      <w:r w:rsidR="001A5D62">
        <w:t>;</w:t>
      </w:r>
    </w:p>
    <w:p w14:paraId="04C8B8F0" w14:textId="240EB9CA" w:rsidR="00FD1A54" w:rsidRDefault="00FD1A54" w:rsidP="00C704CA">
      <w:pPr>
        <w:pStyle w:val="Odstavecseseznamem"/>
        <w:numPr>
          <w:ilvl w:val="0"/>
          <w:numId w:val="8"/>
        </w:numPr>
        <w:spacing w:before="120"/>
        <w:jc w:val="left"/>
      </w:pPr>
      <w:r w:rsidRPr="00072804">
        <w:t>Základní škola a Praktická škola, Opava, Slezského odboje</w:t>
      </w:r>
      <w:r>
        <w:t xml:space="preserve"> </w:t>
      </w:r>
      <w:r w:rsidRPr="00072804">
        <w:t>5, příspěvková organizace</w:t>
      </w:r>
      <w:r>
        <w:t>.</w:t>
      </w:r>
    </w:p>
    <w:p w14:paraId="63FA35CD" w14:textId="10EED4E3" w:rsidR="00C704CA" w:rsidRDefault="00C704CA">
      <w:pPr>
        <w:spacing w:after="0"/>
        <w:jc w:val="left"/>
      </w:pPr>
      <w:r>
        <w:br w:type="page"/>
      </w:r>
    </w:p>
    <w:p w14:paraId="56A9E86C" w14:textId="3E924C6E" w:rsidR="00F3764C" w:rsidRPr="00C704CA" w:rsidRDefault="00F3764C" w:rsidP="00C704CA">
      <w:pPr>
        <w:pStyle w:val="Tabulka"/>
        <w:tabs>
          <w:tab w:val="num" w:pos="1276"/>
        </w:tabs>
        <w:spacing w:before="120" w:beforeAutospacing="0" w:after="120" w:afterAutospacing="0"/>
        <w:ind w:left="1276" w:hanging="1276"/>
        <w:jc w:val="both"/>
        <w:rPr>
          <w:color w:val="000000" w:themeColor="text1"/>
        </w:rPr>
      </w:pPr>
      <w:bookmarkStart w:id="185" w:name="_Toc129600054"/>
      <w:bookmarkStart w:id="186" w:name="_Toc129610102"/>
      <w:r w:rsidRPr="00C704CA">
        <w:rPr>
          <w:color w:val="000000" w:themeColor="text1"/>
        </w:rPr>
        <w:lastRenderedPageBreak/>
        <w:t>Počet dětí ve třídách přípravného stupně podle druhu zdravotního postižení</w:t>
      </w:r>
      <w:bookmarkEnd w:id="185"/>
      <w:bookmarkEnd w:id="186"/>
    </w:p>
    <w:tbl>
      <w:tblPr>
        <w:tblStyle w:val="Tmavtabulkasmkou5zvraznn3"/>
        <w:tblW w:w="9357" w:type="dxa"/>
        <w:jc w:val="center"/>
        <w:tblLayout w:type="fixed"/>
        <w:tblCellMar>
          <w:left w:w="57" w:type="dxa"/>
          <w:right w:w="57" w:type="dxa"/>
        </w:tblCellMar>
        <w:tblLook w:val="04A0" w:firstRow="1" w:lastRow="0" w:firstColumn="1" w:lastColumn="0" w:noHBand="0" w:noVBand="1"/>
      </w:tblPr>
      <w:tblGrid>
        <w:gridCol w:w="3119"/>
        <w:gridCol w:w="3119"/>
        <w:gridCol w:w="3119"/>
      </w:tblGrid>
      <w:tr w:rsidR="00F3764C" w:rsidRPr="00A419AA" w14:paraId="3BD74756" w14:textId="77777777" w:rsidTr="008B1923">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4F466CCC" w14:textId="77777777" w:rsidR="00F3764C" w:rsidRPr="00C704CA" w:rsidRDefault="00F3764C">
            <w:pPr>
              <w:spacing w:after="0"/>
              <w:jc w:val="center"/>
              <w:rPr>
                <w:rFonts w:cs="Tahoma"/>
                <w:sz w:val="16"/>
                <w:szCs w:val="16"/>
              </w:rPr>
            </w:pPr>
            <w:r w:rsidRPr="00C704CA">
              <w:rPr>
                <w:rFonts w:cs="Tahoma"/>
                <w:sz w:val="16"/>
                <w:szCs w:val="16"/>
              </w:rPr>
              <w:t>Druh postižení</w:t>
            </w:r>
          </w:p>
        </w:tc>
        <w:tc>
          <w:tcPr>
            <w:tcW w:w="6238"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5BC8A7B9" w14:textId="77777777" w:rsidR="00F3764C" w:rsidRPr="00C704CA" w:rsidRDefault="00F3764C">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C704CA">
              <w:rPr>
                <w:rFonts w:cs="Tahoma"/>
                <w:sz w:val="16"/>
                <w:szCs w:val="16"/>
              </w:rPr>
              <w:t>Počet dětí</w:t>
            </w:r>
          </w:p>
        </w:tc>
      </w:tr>
      <w:tr w:rsidR="00F3764C" w:rsidRPr="00A419AA" w14:paraId="326D1C40" w14:textId="77777777" w:rsidTr="008B192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vMerge/>
            <w:tcBorders>
              <w:left w:val="none" w:sz="0" w:space="0" w:color="auto"/>
            </w:tcBorders>
            <w:hideMark/>
          </w:tcPr>
          <w:p w14:paraId="4CD893FF" w14:textId="77777777" w:rsidR="00F3764C" w:rsidRPr="00A419AA" w:rsidRDefault="00F3764C">
            <w:pPr>
              <w:spacing w:after="0"/>
              <w:jc w:val="center"/>
              <w:rPr>
                <w:rFonts w:cs="Tahoma"/>
                <w:b w:val="0"/>
                <w:color w:val="FF0000"/>
                <w:sz w:val="16"/>
                <w:szCs w:val="16"/>
              </w:rPr>
            </w:pPr>
          </w:p>
        </w:tc>
        <w:tc>
          <w:tcPr>
            <w:tcW w:w="3119" w:type="dxa"/>
            <w:noWrap/>
            <w:vAlign w:val="center"/>
          </w:tcPr>
          <w:p w14:paraId="2BB26ABD" w14:textId="77777777" w:rsidR="00F3764C" w:rsidRPr="00C704CA" w:rsidRDefault="00F3764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C704CA">
              <w:rPr>
                <w:rFonts w:cs="Tahoma"/>
                <w:b/>
                <w:bCs/>
                <w:color w:val="000000" w:themeColor="text1"/>
                <w:sz w:val="16"/>
                <w:szCs w:val="16"/>
              </w:rPr>
              <w:t>2020/2021</w:t>
            </w:r>
          </w:p>
        </w:tc>
        <w:tc>
          <w:tcPr>
            <w:tcW w:w="3119" w:type="dxa"/>
            <w:noWrap/>
            <w:vAlign w:val="center"/>
          </w:tcPr>
          <w:p w14:paraId="76B5AAF9" w14:textId="77777777" w:rsidR="00F3764C" w:rsidRPr="00C704CA" w:rsidRDefault="00F3764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C704CA">
              <w:rPr>
                <w:rFonts w:cs="Tahoma"/>
                <w:b/>
                <w:bCs/>
                <w:color w:val="000000" w:themeColor="text1"/>
                <w:sz w:val="16"/>
                <w:szCs w:val="16"/>
              </w:rPr>
              <w:t>2021/2022</w:t>
            </w:r>
          </w:p>
        </w:tc>
      </w:tr>
      <w:tr w:rsidR="00F3764C" w:rsidRPr="00A419AA" w14:paraId="77AAA2DA" w14:textId="77777777" w:rsidTr="008B1923">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BDBDB" w:themeFill="accent3" w:themeFillTint="66"/>
            <w:vAlign w:val="center"/>
          </w:tcPr>
          <w:p w14:paraId="508DCA71" w14:textId="36764EF8" w:rsidR="00F3764C" w:rsidRPr="00C704CA" w:rsidRDefault="00F3764C" w:rsidP="00C704CA">
            <w:pPr>
              <w:spacing w:after="0"/>
              <w:jc w:val="left"/>
              <w:rPr>
                <w:rFonts w:cs="Tahoma"/>
                <w:color w:val="000000" w:themeColor="text1"/>
                <w:sz w:val="16"/>
                <w:szCs w:val="16"/>
              </w:rPr>
            </w:pPr>
            <w:r w:rsidRPr="00C704CA">
              <w:rPr>
                <w:rFonts w:cs="Tahoma"/>
                <w:color w:val="000000" w:themeColor="text1"/>
                <w:sz w:val="16"/>
                <w:szCs w:val="16"/>
              </w:rPr>
              <w:t>Hluboké mentální</w:t>
            </w:r>
          </w:p>
        </w:tc>
        <w:tc>
          <w:tcPr>
            <w:tcW w:w="3119" w:type="dxa"/>
            <w:noWrap/>
            <w:vAlign w:val="center"/>
          </w:tcPr>
          <w:p w14:paraId="6A9C24BE" w14:textId="77777777" w:rsidR="00F3764C" w:rsidRPr="00C704CA" w:rsidRDefault="00F3764C">
            <w:pPr>
              <w:spacing w:after="0"/>
              <w:ind w:right="113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0</w:t>
            </w:r>
          </w:p>
        </w:tc>
        <w:tc>
          <w:tcPr>
            <w:tcW w:w="3119" w:type="dxa"/>
            <w:noWrap/>
            <w:vAlign w:val="center"/>
          </w:tcPr>
          <w:p w14:paraId="033A891C" w14:textId="77777777" w:rsidR="00F3764C" w:rsidRPr="00C704CA" w:rsidRDefault="00F3764C">
            <w:pPr>
              <w:spacing w:after="0"/>
              <w:ind w:right="113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3</w:t>
            </w:r>
          </w:p>
        </w:tc>
      </w:tr>
      <w:tr w:rsidR="00F3764C" w:rsidRPr="00A419AA" w14:paraId="2CC728DE" w14:textId="77777777" w:rsidTr="008B192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BDBDB" w:themeFill="accent3" w:themeFillTint="66"/>
            <w:vAlign w:val="center"/>
          </w:tcPr>
          <w:p w14:paraId="0E1029A9" w14:textId="0C201331" w:rsidR="00F3764C" w:rsidRPr="00C704CA" w:rsidRDefault="00F3764C" w:rsidP="00C704CA">
            <w:pPr>
              <w:spacing w:after="0"/>
              <w:jc w:val="left"/>
              <w:rPr>
                <w:rFonts w:cs="Tahoma"/>
                <w:color w:val="000000" w:themeColor="text1"/>
                <w:sz w:val="16"/>
                <w:szCs w:val="16"/>
              </w:rPr>
            </w:pPr>
            <w:r w:rsidRPr="00C704CA">
              <w:rPr>
                <w:rFonts w:cs="Tahoma"/>
                <w:color w:val="000000" w:themeColor="text1"/>
                <w:sz w:val="16"/>
                <w:szCs w:val="16"/>
              </w:rPr>
              <w:t>Souběžné s více vadami</w:t>
            </w:r>
          </w:p>
        </w:tc>
        <w:tc>
          <w:tcPr>
            <w:tcW w:w="3119" w:type="dxa"/>
            <w:noWrap/>
            <w:vAlign w:val="center"/>
          </w:tcPr>
          <w:p w14:paraId="1D1B03ED" w14:textId="77777777" w:rsidR="00F3764C" w:rsidRPr="00C704CA" w:rsidRDefault="00F3764C">
            <w:pPr>
              <w:spacing w:after="0"/>
              <w:ind w:right="113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7</w:t>
            </w:r>
          </w:p>
        </w:tc>
        <w:tc>
          <w:tcPr>
            <w:tcW w:w="3119" w:type="dxa"/>
            <w:noWrap/>
            <w:vAlign w:val="center"/>
          </w:tcPr>
          <w:p w14:paraId="3072522C" w14:textId="77777777" w:rsidR="00F3764C" w:rsidRPr="00C704CA" w:rsidRDefault="00F3764C">
            <w:pPr>
              <w:spacing w:after="0"/>
              <w:ind w:right="113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10</w:t>
            </w:r>
          </w:p>
        </w:tc>
      </w:tr>
      <w:tr w:rsidR="00F3764C" w:rsidRPr="00A419AA" w14:paraId="51172C04" w14:textId="77777777" w:rsidTr="008B1923">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BDBDB" w:themeFill="accent3" w:themeFillTint="66"/>
            <w:vAlign w:val="center"/>
          </w:tcPr>
          <w:p w14:paraId="5B43A634" w14:textId="18A89DDB" w:rsidR="00F3764C" w:rsidRPr="00C704CA" w:rsidRDefault="00F3764C" w:rsidP="00C704CA">
            <w:pPr>
              <w:spacing w:after="0"/>
              <w:jc w:val="left"/>
              <w:rPr>
                <w:rFonts w:cs="Tahoma"/>
                <w:color w:val="000000" w:themeColor="text1"/>
                <w:sz w:val="16"/>
                <w:szCs w:val="16"/>
              </w:rPr>
            </w:pPr>
            <w:r w:rsidRPr="00C704CA">
              <w:rPr>
                <w:rFonts w:cs="Tahoma"/>
                <w:color w:val="000000" w:themeColor="text1"/>
                <w:sz w:val="16"/>
                <w:szCs w:val="16"/>
              </w:rPr>
              <w:t>Poruchy autistického spektra</w:t>
            </w:r>
          </w:p>
        </w:tc>
        <w:tc>
          <w:tcPr>
            <w:tcW w:w="3119" w:type="dxa"/>
            <w:noWrap/>
            <w:vAlign w:val="center"/>
          </w:tcPr>
          <w:p w14:paraId="4D4BFB6C" w14:textId="77777777" w:rsidR="00F3764C" w:rsidRPr="00C704CA" w:rsidRDefault="00F3764C">
            <w:pPr>
              <w:spacing w:after="0"/>
              <w:ind w:right="113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4</w:t>
            </w:r>
          </w:p>
        </w:tc>
        <w:tc>
          <w:tcPr>
            <w:tcW w:w="3119" w:type="dxa"/>
            <w:noWrap/>
            <w:vAlign w:val="center"/>
          </w:tcPr>
          <w:p w14:paraId="76F9329A" w14:textId="77777777" w:rsidR="00F3764C" w:rsidRPr="00C704CA" w:rsidRDefault="00F3764C">
            <w:pPr>
              <w:spacing w:after="0"/>
              <w:ind w:right="113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04CA">
              <w:rPr>
                <w:rFonts w:cs="Tahoma"/>
                <w:color w:val="000000" w:themeColor="text1"/>
                <w:sz w:val="16"/>
                <w:szCs w:val="16"/>
              </w:rPr>
              <w:t>5</w:t>
            </w:r>
          </w:p>
        </w:tc>
      </w:tr>
      <w:tr w:rsidR="00F3764C" w:rsidRPr="00A419AA" w14:paraId="55501A21" w14:textId="77777777" w:rsidTr="008B192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bottom w:val="none" w:sz="0" w:space="0" w:color="auto"/>
            </w:tcBorders>
            <w:shd w:val="clear" w:color="auto" w:fill="7F7F7F" w:themeFill="text1" w:themeFillTint="80"/>
            <w:vAlign w:val="center"/>
            <w:hideMark/>
          </w:tcPr>
          <w:p w14:paraId="010068DA" w14:textId="77777777" w:rsidR="00F3764C" w:rsidRPr="00C704CA" w:rsidRDefault="00F3764C">
            <w:pPr>
              <w:spacing w:after="0"/>
              <w:jc w:val="center"/>
              <w:rPr>
                <w:rFonts w:cs="Tahoma"/>
                <w:sz w:val="16"/>
                <w:szCs w:val="16"/>
              </w:rPr>
            </w:pPr>
            <w:r w:rsidRPr="00C704CA">
              <w:rPr>
                <w:rFonts w:cs="Tahoma"/>
                <w:sz w:val="16"/>
                <w:szCs w:val="16"/>
              </w:rPr>
              <w:t>Celkem</w:t>
            </w:r>
          </w:p>
        </w:tc>
        <w:tc>
          <w:tcPr>
            <w:tcW w:w="3119" w:type="dxa"/>
            <w:noWrap/>
            <w:vAlign w:val="center"/>
          </w:tcPr>
          <w:p w14:paraId="07C32D0B" w14:textId="77777777" w:rsidR="00F3764C" w:rsidRPr="00C704CA" w:rsidRDefault="00F3764C">
            <w:pPr>
              <w:spacing w:after="0"/>
              <w:ind w:right="1134"/>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C704CA">
              <w:rPr>
                <w:rFonts w:cs="Tahoma"/>
                <w:b/>
                <w:bCs/>
                <w:color w:val="000000" w:themeColor="text1"/>
                <w:sz w:val="16"/>
                <w:szCs w:val="16"/>
              </w:rPr>
              <w:t>11</w:t>
            </w:r>
          </w:p>
        </w:tc>
        <w:tc>
          <w:tcPr>
            <w:tcW w:w="3119" w:type="dxa"/>
            <w:noWrap/>
            <w:vAlign w:val="center"/>
          </w:tcPr>
          <w:p w14:paraId="65A3BB2A" w14:textId="77777777" w:rsidR="00F3764C" w:rsidRPr="00C704CA" w:rsidRDefault="00F3764C">
            <w:pPr>
              <w:spacing w:after="0"/>
              <w:ind w:right="1134"/>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C704CA">
              <w:rPr>
                <w:rFonts w:cs="Tahoma"/>
                <w:b/>
                <w:bCs/>
                <w:color w:val="000000" w:themeColor="text1"/>
                <w:sz w:val="16"/>
                <w:szCs w:val="16"/>
              </w:rPr>
              <w:t>18</w:t>
            </w:r>
          </w:p>
        </w:tc>
      </w:tr>
    </w:tbl>
    <w:p w14:paraId="4F6535B4" w14:textId="77777777" w:rsidR="00C704CA" w:rsidRPr="00C704CA" w:rsidRDefault="00C704CA" w:rsidP="00C704CA">
      <w:pPr>
        <w:jc w:val="left"/>
        <w:rPr>
          <w:rFonts w:cs="Tahoma"/>
          <w:color w:val="000000" w:themeColor="text1"/>
          <w:sz w:val="16"/>
          <w:szCs w:val="16"/>
          <w:shd w:val="clear" w:color="auto" w:fill="FFFFFF"/>
        </w:rPr>
      </w:pPr>
      <w:r w:rsidRPr="00C704CA">
        <w:rPr>
          <w:rFonts w:cs="Tahoma"/>
          <w:color w:val="000000" w:themeColor="text1"/>
          <w:sz w:val="16"/>
          <w:szCs w:val="16"/>
          <w:shd w:val="clear" w:color="auto" w:fill="FFFFFF"/>
        </w:rPr>
        <w:t>Zdroj: MŠMT</w:t>
      </w:r>
    </w:p>
    <w:p w14:paraId="474935ED" w14:textId="00A65BAC" w:rsidR="00C23949" w:rsidRDefault="00F3764C" w:rsidP="00C704CA">
      <w:pPr>
        <w:spacing w:before="120"/>
        <w:rPr>
          <w:rFonts w:cs="Tahoma"/>
          <w:color w:val="000000"/>
          <w:szCs w:val="20"/>
          <w:shd w:val="clear" w:color="auto" w:fill="FFFFFF"/>
        </w:rPr>
      </w:pPr>
      <w:r w:rsidRPr="00D715BC">
        <w:rPr>
          <w:rFonts w:cs="Tahoma"/>
          <w:color w:val="000000"/>
          <w:szCs w:val="20"/>
          <w:shd w:val="clear" w:color="auto" w:fill="FFFFFF"/>
        </w:rPr>
        <w:t xml:space="preserve">Meziroční nárůst </w:t>
      </w:r>
      <w:r w:rsidR="009C6E26" w:rsidRPr="00D715BC">
        <w:rPr>
          <w:rFonts w:cs="Tahoma"/>
          <w:color w:val="000000"/>
          <w:szCs w:val="20"/>
          <w:shd w:val="clear" w:color="auto" w:fill="FFFFFF"/>
        </w:rPr>
        <w:t xml:space="preserve">počtu </w:t>
      </w:r>
      <w:r w:rsidRPr="00D715BC">
        <w:rPr>
          <w:rFonts w:cs="Tahoma"/>
          <w:color w:val="000000"/>
          <w:szCs w:val="20"/>
          <w:shd w:val="clear" w:color="auto" w:fill="FFFFFF"/>
        </w:rPr>
        <w:t>dětí v přípravném stupni základní školy speciální byl zaznamenán u všech tří skupin dětí rozdělených dle druhu postižení a celkově představoval +7 dětí (tj. +63,6 %).</w:t>
      </w:r>
    </w:p>
    <w:p w14:paraId="3576615D" w14:textId="77777777" w:rsidR="000B6E9B" w:rsidRDefault="000B6E9B" w:rsidP="00C704CA">
      <w:pPr>
        <w:spacing w:before="360"/>
        <w:jc w:val="left"/>
        <w:rPr>
          <w:rFonts w:cs="Tahoma"/>
          <w:b/>
          <w:bCs/>
          <w:color w:val="000000"/>
          <w:szCs w:val="20"/>
          <w:shd w:val="clear" w:color="auto" w:fill="FFFFFF"/>
        </w:rPr>
      </w:pPr>
      <w:r w:rsidRPr="009E2010">
        <w:rPr>
          <w:rFonts w:cs="Tahoma"/>
          <w:b/>
          <w:bCs/>
          <w:color w:val="000000"/>
          <w:szCs w:val="20"/>
          <w:shd w:val="clear" w:color="auto" w:fill="FFFFFF"/>
        </w:rPr>
        <w:t>Základní vzdělávání</w:t>
      </w:r>
    </w:p>
    <w:p w14:paraId="1981EA14" w14:textId="77777777" w:rsidR="000B6E9B" w:rsidRPr="0085136F" w:rsidRDefault="000B6E9B" w:rsidP="00C704CA">
      <w:pPr>
        <w:spacing w:before="120"/>
        <w:rPr>
          <w:rFonts w:cs="Tahoma"/>
          <w:color w:val="000000"/>
          <w:szCs w:val="20"/>
          <w:shd w:val="clear" w:color="auto" w:fill="FFFFFF"/>
        </w:rPr>
      </w:pPr>
      <w:r w:rsidRPr="0085136F">
        <w:rPr>
          <w:rFonts w:cs="Tahoma"/>
          <w:color w:val="000000"/>
          <w:szCs w:val="20"/>
          <w:shd w:val="clear" w:color="auto" w:fill="FFFFFF"/>
        </w:rPr>
        <w:t>Vzdělávání žáků se speciálními vzdělávacími potřebami je realizováno v běžných základních školách s využitím podpůrných opatření. V případě neúspěšnosti</w:t>
      </w:r>
      <w:r>
        <w:rPr>
          <w:rFonts w:cs="Tahoma"/>
          <w:color w:val="000000"/>
          <w:szCs w:val="20"/>
          <w:shd w:val="clear" w:color="auto" w:fill="FFFFFF"/>
        </w:rPr>
        <w:t xml:space="preserve"> a nenaplnění vzdělávacího procesu,</w:t>
      </w:r>
      <w:r w:rsidRPr="0085136F">
        <w:rPr>
          <w:rFonts w:cs="Tahoma"/>
          <w:color w:val="000000"/>
          <w:szCs w:val="20"/>
          <w:shd w:val="clear" w:color="auto" w:fill="FFFFFF"/>
        </w:rPr>
        <w:t xml:space="preserve"> může být žák zařazen na základě doporučení ŠPZ do školy zřízené pro žáky s konkrétním druhem zdravotního znevýhodnění podle </w:t>
      </w:r>
      <w:r w:rsidRPr="0085136F">
        <w:rPr>
          <w:rFonts w:cs="Tahoma"/>
          <w:color w:val="212529"/>
          <w:szCs w:val="20"/>
          <w:shd w:val="clear" w:color="auto" w:fill="FFFFFF"/>
        </w:rPr>
        <w:t>§ 16 odst. 9 školského zákona.</w:t>
      </w:r>
    </w:p>
    <w:p w14:paraId="27FDCB12" w14:textId="0D832E32" w:rsidR="000B6E9B" w:rsidRPr="00C704CA" w:rsidRDefault="000B6E9B" w:rsidP="00C704CA">
      <w:pPr>
        <w:pStyle w:val="Tabulka"/>
        <w:tabs>
          <w:tab w:val="num" w:pos="1276"/>
        </w:tabs>
        <w:spacing w:before="120" w:beforeAutospacing="0" w:after="120" w:afterAutospacing="0"/>
        <w:ind w:left="1276" w:hanging="1276"/>
        <w:jc w:val="both"/>
        <w:rPr>
          <w:color w:val="000000" w:themeColor="text1"/>
        </w:rPr>
      </w:pPr>
      <w:bookmarkStart w:id="187" w:name="_Toc129600055"/>
      <w:bookmarkStart w:id="188" w:name="_Toc129610103"/>
      <w:r w:rsidRPr="00C704CA">
        <w:rPr>
          <w:color w:val="000000" w:themeColor="text1"/>
        </w:rPr>
        <w:t>Základní školy pro žáky se speciálními vzdělávacími potřebami v členění dle zřizovatele</w:t>
      </w:r>
      <w:bookmarkEnd w:id="187"/>
      <w:bookmarkEnd w:id="188"/>
    </w:p>
    <w:tbl>
      <w:tblPr>
        <w:tblStyle w:val="Tmavtabulkasmkou5zvraznn3"/>
        <w:tblW w:w="9129" w:type="dxa"/>
        <w:jc w:val="center"/>
        <w:tblLayout w:type="fixed"/>
        <w:tblCellMar>
          <w:left w:w="0" w:type="dxa"/>
          <w:right w:w="0" w:type="dxa"/>
        </w:tblCellMar>
        <w:tblLook w:val="04A0" w:firstRow="1" w:lastRow="0" w:firstColumn="1" w:lastColumn="0" w:noHBand="0" w:noVBand="1"/>
      </w:tblPr>
      <w:tblGrid>
        <w:gridCol w:w="1191"/>
        <w:gridCol w:w="567"/>
        <w:gridCol w:w="567"/>
        <w:gridCol w:w="567"/>
        <w:gridCol w:w="567"/>
        <w:gridCol w:w="567"/>
        <w:gridCol w:w="567"/>
        <w:gridCol w:w="567"/>
        <w:gridCol w:w="567"/>
        <w:gridCol w:w="567"/>
        <w:gridCol w:w="567"/>
        <w:gridCol w:w="567"/>
        <w:gridCol w:w="567"/>
        <w:gridCol w:w="567"/>
        <w:gridCol w:w="567"/>
      </w:tblGrid>
      <w:tr w:rsidR="000B6E9B" w:rsidRPr="00A419AA" w14:paraId="27DE909D" w14:textId="77777777" w:rsidTr="00AD36CF">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191"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7830FF78" w14:textId="77777777" w:rsidR="000B6E9B" w:rsidRPr="00AC3FA6" w:rsidRDefault="000B6E9B">
            <w:pPr>
              <w:spacing w:after="0"/>
              <w:jc w:val="center"/>
              <w:rPr>
                <w:rFonts w:cs="Tahoma"/>
                <w:b w:val="0"/>
                <w:sz w:val="16"/>
                <w:szCs w:val="16"/>
              </w:rPr>
            </w:pPr>
            <w:r w:rsidRPr="00AC3FA6">
              <w:rPr>
                <w:rFonts w:cs="Tahoma"/>
                <w:sz w:val="16"/>
                <w:szCs w:val="16"/>
              </w:rPr>
              <w:t>Zřizovatel</w:t>
            </w:r>
          </w:p>
        </w:tc>
        <w:tc>
          <w:tcPr>
            <w:tcW w:w="1134"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0AC58FBD" w14:textId="77777777" w:rsidR="000B6E9B" w:rsidRPr="00AC3FA6" w:rsidRDefault="000B6E9B">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AC3FA6">
              <w:rPr>
                <w:rFonts w:cs="Tahoma"/>
                <w:sz w:val="16"/>
                <w:szCs w:val="16"/>
              </w:rPr>
              <w:t>Počet škol</w:t>
            </w:r>
          </w:p>
        </w:tc>
        <w:tc>
          <w:tcPr>
            <w:tcW w:w="1134"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582803ED" w14:textId="77777777" w:rsidR="000B6E9B" w:rsidRPr="00AC3FA6" w:rsidRDefault="000B6E9B">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AC3FA6">
              <w:rPr>
                <w:rFonts w:cs="Tahoma"/>
                <w:sz w:val="16"/>
                <w:szCs w:val="16"/>
              </w:rPr>
              <w:t>Počet tříd</w:t>
            </w:r>
          </w:p>
        </w:tc>
        <w:tc>
          <w:tcPr>
            <w:tcW w:w="5670" w:type="dxa"/>
            <w:gridSpan w:val="10"/>
            <w:tcBorders>
              <w:top w:val="none" w:sz="0" w:space="0" w:color="auto"/>
              <w:left w:val="none" w:sz="0" w:space="0" w:color="auto"/>
              <w:right w:val="none" w:sz="0" w:space="0" w:color="auto"/>
            </w:tcBorders>
            <w:shd w:val="clear" w:color="auto" w:fill="7F7F7F" w:themeFill="text1" w:themeFillTint="80"/>
            <w:vAlign w:val="center"/>
            <w:hideMark/>
          </w:tcPr>
          <w:p w14:paraId="122B72C4" w14:textId="77777777" w:rsidR="000B6E9B" w:rsidRPr="00AC3FA6" w:rsidRDefault="000B6E9B">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AC3FA6">
              <w:rPr>
                <w:rFonts w:cs="Tahoma"/>
                <w:sz w:val="16"/>
                <w:szCs w:val="16"/>
              </w:rPr>
              <w:t>Počet žáků</w:t>
            </w:r>
          </w:p>
        </w:tc>
      </w:tr>
      <w:tr w:rsidR="000B6E9B" w:rsidRPr="00A419AA" w14:paraId="1E24FC2C" w14:textId="77777777" w:rsidTr="00AD36C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191" w:type="dxa"/>
            <w:vMerge/>
            <w:tcBorders>
              <w:left w:val="none" w:sz="0" w:space="0" w:color="auto"/>
            </w:tcBorders>
            <w:hideMark/>
          </w:tcPr>
          <w:p w14:paraId="205E8E7C" w14:textId="77777777" w:rsidR="000B6E9B" w:rsidRPr="00A419AA" w:rsidRDefault="000B6E9B">
            <w:pPr>
              <w:spacing w:after="0"/>
              <w:jc w:val="center"/>
              <w:rPr>
                <w:rFonts w:cs="Tahoma"/>
                <w:b w:val="0"/>
                <w:color w:val="FF0000"/>
                <w:sz w:val="16"/>
                <w:szCs w:val="16"/>
              </w:rPr>
            </w:pPr>
          </w:p>
        </w:tc>
        <w:tc>
          <w:tcPr>
            <w:tcW w:w="1134" w:type="dxa"/>
            <w:gridSpan w:val="2"/>
            <w:vMerge/>
            <w:hideMark/>
          </w:tcPr>
          <w:p w14:paraId="668CEE68" w14:textId="77777777" w:rsidR="000B6E9B" w:rsidRPr="00A419AA" w:rsidRDefault="000B6E9B">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134" w:type="dxa"/>
            <w:gridSpan w:val="2"/>
            <w:vMerge/>
            <w:hideMark/>
          </w:tcPr>
          <w:p w14:paraId="47A2F0EF" w14:textId="77777777" w:rsidR="000B6E9B" w:rsidRPr="00A419AA" w:rsidRDefault="000B6E9B">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134" w:type="dxa"/>
            <w:gridSpan w:val="2"/>
            <w:hideMark/>
          </w:tcPr>
          <w:p w14:paraId="5101E2E8" w14:textId="77777777" w:rsidR="000B6E9B" w:rsidRPr="00AC3FA6" w:rsidRDefault="000B6E9B">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AC3FA6">
              <w:rPr>
                <w:rFonts w:cs="Tahoma"/>
                <w:b/>
                <w:color w:val="000000" w:themeColor="text1"/>
                <w:sz w:val="16"/>
                <w:szCs w:val="16"/>
              </w:rPr>
              <w:t>1. stupeň</w:t>
            </w:r>
          </w:p>
        </w:tc>
        <w:tc>
          <w:tcPr>
            <w:tcW w:w="1134" w:type="dxa"/>
            <w:gridSpan w:val="2"/>
            <w:hideMark/>
          </w:tcPr>
          <w:p w14:paraId="506AAF34" w14:textId="77777777" w:rsidR="000B6E9B" w:rsidRPr="00AC3FA6" w:rsidRDefault="000B6E9B">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AC3FA6">
              <w:rPr>
                <w:rFonts w:cs="Tahoma"/>
                <w:b/>
                <w:color w:val="000000" w:themeColor="text1"/>
                <w:sz w:val="16"/>
                <w:szCs w:val="16"/>
              </w:rPr>
              <w:t>2. stupeň</w:t>
            </w:r>
          </w:p>
        </w:tc>
        <w:tc>
          <w:tcPr>
            <w:tcW w:w="1134" w:type="dxa"/>
            <w:gridSpan w:val="2"/>
            <w:hideMark/>
          </w:tcPr>
          <w:p w14:paraId="27D03E53" w14:textId="77777777" w:rsidR="000B6E9B" w:rsidRPr="00AC3FA6" w:rsidRDefault="000B6E9B">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AC3FA6">
              <w:rPr>
                <w:rFonts w:cs="Tahoma"/>
                <w:b/>
                <w:color w:val="000000" w:themeColor="text1"/>
                <w:sz w:val="16"/>
                <w:szCs w:val="16"/>
              </w:rPr>
              <w:t>celkem</w:t>
            </w:r>
          </w:p>
        </w:tc>
        <w:tc>
          <w:tcPr>
            <w:tcW w:w="1134" w:type="dxa"/>
            <w:gridSpan w:val="2"/>
            <w:hideMark/>
          </w:tcPr>
          <w:p w14:paraId="7AF3C739" w14:textId="77777777" w:rsidR="000B6E9B" w:rsidRPr="00AC3FA6" w:rsidRDefault="000B6E9B">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AC3FA6">
              <w:rPr>
                <w:rFonts w:cs="Tahoma"/>
                <w:b/>
                <w:color w:val="000000" w:themeColor="text1"/>
                <w:sz w:val="16"/>
                <w:szCs w:val="16"/>
              </w:rPr>
              <w:t>na třídu</w:t>
            </w:r>
          </w:p>
        </w:tc>
        <w:tc>
          <w:tcPr>
            <w:tcW w:w="1134" w:type="dxa"/>
            <w:gridSpan w:val="2"/>
            <w:hideMark/>
          </w:tcPr>
          <w:p w14:paraId="752EC413" w14:textId="77777777" w:rsidR="000B6E9B" w:rsidRPr="00AC3FA6" w:rsidRDefault="000B6E9B">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AC3FA6">
              <w:rPr>
                <w:rFonts w:cs="Tahoma"/>
                <w:b/>
                <w:color w:val="000000" w:themeColor="text1"/>
                <w:sz w:val="16"/>
                <w:szCs w:val="16"/>
              </w:rPr>
              <w:t>na školu</w:t>
            </w:r>
          </w:p>
        </w:tc>
      </w:tr>
      <w:tr w:rsidR="000B6E9B" w:rsidRPr="00A419AA" w14:paraId="16FD57CF" w14:textId="77777777" w:rsidTr="00AD36CF">
        <w:trPr>
          <w:trHeight w:val="255"/>
          <w:jc w:val="center"/>
        </w:trPr>
        <w:tc>
          <w:tcPr>
            <w:cnfStyle w:val="001000000000" w:firstRow="0" w:lastRow="0" w:firstColumn="1" w:lastColumn="0" w:oddVBand="0" w:evenVBand="0" w:oddHBand="0" w:evenHBand="0" w:firstRowFirstColumn="0" w:firstRowLastColumn="0" w:lastRowFirstColumn="0" w:lastRowLastColumn="0"/>
            <w:tcW w:w="1191" w:type="dxa"/>
            <w:vMerge/>
            <w:tcBorders>
              <w:left w:val="none" w:sz="0" w:space="0" w:color="auto"/>
            </w:tcBorders>
            <w:hideMark/>
          </w:tcPr>
          <w:p w14:paraId="0BEAF3C9" w14:textId="77777777" w:rsidR="000B6E9B" w:rsidRPr="00A419AA" w:rsidRDefault="000B6E9B">
            <w:pPr>
              <w:spacing w:after="0"/>
              <w:jc w:val="center"/>
              <w:rPr>
                <w:rFonts w:cs="Tahoma"/>
                <w:b w:val="0"/>
                <w:color w:val="FF0000"/>
                <w:sz w:val="16"/>
                <w:szCs w:val="16"/>
              </w:rPr>
            </w:pPr>
          </w:p>
        </w:tc>
        <w:tc>
          <w:tcPr>
            <w:tcW w:w="567" w:type="dxa"/>
            <w:noWrap/>
            <w:vAlign w:val="center"/>
          </w:tcPr>
          <w:p w14:paraId="4F972AA7" w14:textId="77777777" w:rsidR="000B6E9B" w:rsidRPr="00EA3AB9" w:rsidRDefault="000B6E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20/21</w:t>
            </w:r>
          </w:p>
        </w:tc>
        <w:tc>
          <w:tcPr>
            <w:tcW w:w="567" w:type="dxa"/>
            <w:noWrap/>
            <w:vAlign w:val="center"/>
          </w:tcPr>
          <w:p w14:paraId="754C3131" w14:textId="77777777" w:rsidR="000B6E9B" w:rsidRPr="00EA3AB9" w:rsidRDefault="000B6E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21/22</w:t>
            </w:r>
          </w:p>
        </w:tc>
        <w:tc>
          <w:tcPr>
            <w:tcW w:w="567" w:type="dxa"/>
            <w:noWrap/>
            <w:vAlign w:val="center"/>
          </w:tcPr>
          <w:p w14:paraId="07080D8E" w14:textId="77777777" w:rsidR="000B6E9B" w:rsidRPr="00EA3AB9" w:rsidRDefault="000B6E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20/21</w:t>
            </w:r>
          </w:p>
        </w:tc>
        <w:tc>
          <w:tcPr>
            <w:tcW w:w="567" w:type="dxa"/>
            <w:noWrap/>
            <w:vAlign w:val="center"/>
          </w:tcPr>
          <w:p w14:paraId="5AFCB1AA" w14:textId="77777777" w:rsidR="000B6E9B" w:rsidRPr="00EA3AB9" w:rsidRDefault="000B6E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21/22</w:t>
            </w:r>
          </w:p>
        </w:tc>
        <w:tc>
          <w:tcPr>
            <w:tcW w:w="567" w:type="dxa"/>
            <w:noWrap/>
            <w:vAlign w:val="center"/>
          </w:tcPr>
          <w:p w14:paraId="2B389FA0" w14:textId="77777777" w:rsidR="000B6E9B" w:rsidRPr="00EA3AB9" w:rsidRDefault="000B6E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20/21</w:t>
            </w:r>
          </w:p>
        </w:tc>
        <w:tc>
          <w:tcPr>
            <w:tcW w:w="567" w:type="dxa"/>
            <w:noWrap/>
            <w:vAlign w:val="center"/>
          </w:tcPr>
          <w:p w14:paraId="365080F0" w14:textId="77777777" w:rsidR="000B6E9B" w:rsidRPr="00EA3AB9" w:rsidRDefault="000B6E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21/22</w:t>
            </w:r>
          </w:p>
        </w:tc>
        <w:tc>
          <w:tcPr>
            <w:tcW w:w="567" w:type="dxa"/>
            <w:noWrap/>
            <w:vAlign w:val="center"/>
          </w:tcPr>
          <w:p w14:paraId="496F396D" w14:textId="77777777" w:rsidR="000B6E9B" w:rsidRPr="00EA3AB9" w:rsidRDefault="000B6E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20/21</w:t>
            </w:r>
          </w:p>
        </w:tc>
        <w:tc>
          <w:tcPr>
            <w:tcW w:w="567" w:type="dxa"/>
            <w:noWrap/>
            <w:vAlign w:val="center"/>
          </w:tcPr>
          <w:p w14:paraId="4AFAD3F4" w14:textId="77777777" w:rsidR="000B6E9B" w:rsidRPr="00EA3AB9" w:rsidRDefault="000B6E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21/22</w:t>
            </w:r>
          </w:p>
        </w:tc>
        <w:tc>
          <w:tcPr>
            <w:tcW w:w="567" w:type="dxa"/>
            <w:noWrap/>
            <w:vAlign w:val="center"/>
          </w:tcPr>
          <w:p w14:paraId="13A20AD0" w14:textId="77777777" w:rsidR="000B6E9B" w:rsidRPr="00EA3AB9" w:rsidRDefault="000B6E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20/21</w:t>
            </w:r>
          </w:p>
        </w:tc>
        <w:tc>
          <w:tcPr>
            <w:tcW w:w="567" w:type="dxa"/>
            <w:noWrap/>
            <w:vAlign w:val="center"/>
          </w:tcPr>
          <w:p w14:paraId="4A8598DD" w14:textId="77777777" w:rsidR="000B6E9B" w:rsidRPr="00EA3AB9" w:rsidRDefault="000B6E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21/22</w:t>
            </w:r>
          </w:p>
        </w:tc>
        <w:tc>
          <w:tcPr>
            <w:tcW w:w="567" w:type="dxa"/>
            <w:noWrap/>
            <w:vAlign w:val="center"/>
          </w:tcPr>
          <w:p w14:paraId="0246452F" w14:textId="77777777" w:rsidR="000B6E9B" w:rsidRPr="00EA3AB9" w:rsidRDefault="000B6E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20/21</w:t>
            </w:r>
          </w:p>
        </w:tc>
        <w:tc>
          <w:tcPr>
            <w:tcW w:w="567" w:type="dxa"/>
            <w:noWrap/>
            <w:vAlign w:val="center"/>
          </w:tcPr>
          <w:p w14:paraId="5CD8C8F4" w14:textId="77777777" w:rsidR="000B6E9B" w:rsidRPr="00EA3AB9" w:rsidRDefault="000B6E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21/22</w:t>
            </w:r>
          </w:p>
        </w:tc>
        <w:tc>
          <w:tcPr>
            <w:tcW w:w="567" w:type="dxa"/>
            <w:noWrap/>
            <w:vAlign w:val="center"/>
          </w:tcPr>
          <w:p w14:paraId="03A23148" w14:textId="77777777" w:rsidR="000B6E9B" w:rsidRPr="00EA3AB9" w:rsidRDefault="000B6E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20/21</w:t>
            </w:r>
          </w:p>
        </w:tc>
        <w:tc>
          <w:tcPr>
            <w:tcW w:w="567" w:type="dxa"/>
            <w:noWrap/>
            <w:vAlign w:val="center"/>
          </w:tcPr>
          <w:p w14:paraId="00494C36" w14:textId="77777777" w:rsidR="000B6E9B" w:rsidRPr="00EA3AB9" w:rsidRDefault="000B6E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21/22</w:t>
            </w:r>
          </w:p>
        </w:tc>
      </w:tr>
      <w:tr w:rsidR="00EA3AB9" w:rsidRPr="00A419AA" w14:paraId="0D92382A" w14:textId="77777777" w:rsidTr="00AD36CF">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1191" w:type="dxa"/>
            <w:tcBorders>
              <w:left w:val="none" w:sz="0" w:space="0" w:color="auto"/>
            </w:tcBorders>
            <w:shd w:val="clear" w:color="auto" w:fill="DBDBDB" w:themeFill="accent3" w:themeFillTint="66"/>
            <w:noWrap/>
            <w:vAlign w:val="center"/>
            <w:hideMark/>
          </w:tcPr>
          <w:p w14:paraId="101E6FC7" w14:textId="77777777" w:rsidR="00EA3AB9" w:rsidRPr="00AC3FA6" w:rsidRDefault="00EA3AB9" w:rsidP="00EA3AB9">
            <w:pPr>
              <w:spacing w:after="0"/>
              <w:ind w:left="57"/>
              <w:jc w:val="left"/>
              <w:rPr>
                <w:rFonts w:cs="Tahoma"/>
                <w:b w:val="0"/>
                <w:color w:val="000000" w:themeColor="text1"/>
                <w:sz w:val="16"/>
                <w:szCs w:val="16"/>
              </w:rPr>
            </w:pPr>
            <w:r w:rsidRPr="00AC3FA6">
              <w:rPr>
                <w:rFonts w:cs="Tahoma"/>
                <w:color w:val="000000" w:themeColor="text1"/>
                <w:sz w:val="16"/>
                <w:szCs w:val="16"/>
              </w:rPr>
              <w:t>Obec</w:t>
            </w:r>
          </w:p>
        </w:tc>
        <w:tc>
          <w:tcPr>
            <w:tcW w:w="567" w:type="dxa"/>
            <w:noWrap/>
            <w:vAlign w:val="center"/>
          </w:tcPr>
          <w:p w14:paraId="7AB2E363" w14:textId="01FD7473"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1</w:t>
            </w:r>
          </w:p>
        </w:tc>
        <w:tc>
          <w:tcPr>
            <w:tcW w:w="567" w:type="dxa"/>
            <w:noWrap/>
            <w:vAlign w:val="center"/>
          </w:tcPr>
          <w:p w14:paraId="3BCA44E8" w14:textId="23985952"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1</w:t>
            </w:r>
          </w:p>
        </w:tc>
        <w:tc>
          <w:tcPr>
            <w:tcW w:w="567" w:type="dxa"/>
            <w:noWrap/>
            <w:vAlign w:val="center"/>
          </w:tcPr>
          <w:p w14:paraId="59C25292" w14:textId="7F13E974"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16</w:t>
            </w:r>
          </w:p>
        </w:tc>
        <w:tc>
          <w:tcPr>
            <w:tcW w:w="567" w:type="dxa"/>
            <w:noWrap/>
            <w:vAlign w:val="center"/>
          </w:tcPr>
          <w:p w14:paraId="0EE68029" w14:textId="483F8DC0"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15</w:t>
            </w:r>
          </w:p>
        </w:tc>
        <w:tc>
          <w:tcPr>
            <w:tcW w:w="567" w:type="dxa"/>
            <w:noWrap/>
            <w:vAlign w:val="center"/>
          </w:tcPr>
          <w:p w14:paraId="3BCF658F" w14:textId="22536718"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55</w:t>
            </w:r>
          </w:p>
        </w:tc>
        <w:tc>
          <w:tcPr>
            <w:tcW w:w="567" w:type="dxa"/>
            <w:noWrap/>
            <w:vAlign w:val="center"/>
          </w:tcPr>
          <w:p w14:paraId="1E77EF6D" w14:textId="3D6F6C93"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61</w:t>
            </w:r>
          </w:p>
        </w:tc>
        <w:tc>
          <w:tcPr>
            <w:tcW w:w="567" w:type="dxa"/>
            <w:noWrap/>
            <w:vAlign w:val="center"/>
          </w:tcPr>
          <w:p w14:paraId="7A28DF38" w14:textId="36852F06"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53</w:t>
            </w:r>
          </w:p>
        </w:tc>
        <w:tc>
          <w:tcPr>
            <w:tcW w:w="567" w:type="dxa"/>
            <w:noWrap/>
            <w:vAlign w:val="center"/>
          </w:tcPr>
          <w:p w14:paraId="0D085125" w14:textId="2DB72E25"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40</w:t>
            </w:r>
          </w:p>
        </w:tc>
        <w:tc>
          <w:tcPr>
            <w:tcW w:w="567" w:type="dxa"/>
            <w:noWrap/>
            <w:vAlign w:val="center"/>
          </w:tcPr>
          <w:p w14:paraId="131DBE34" w14:textId="1C1252EC"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108</w:t>
            </w:r>
          </w:p>
        </w:tc>
        <w:tc>
          <w:tcPr>
            <w:tcW w:w="567" w:type="dxa"/>
            <w:noWrap/>
            <w:vAlign w:val="center"/>
          </w:tcPr>
          <w:p w14:paraId="7716887C" w14:textId="5EA6E526"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101</w:t>
            </w:r>
          </w:p>
        </w:tc>
        <w:tc>
          <w:tcPr>
            <w:tcW w:w="567" w:type="dxa"/>
            <w:noWrap/>
            <w:vAlign w:val="center"/>
          </w:tcPr>
          <w:p w14:paraId="367EF4B5" w14:textId="152311AB"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6,75</w:t>
            </w:r>
          </w:p>
        </w:tc>
        <w:tc>
          <w:tcPr>
            <w:tcW w:w="567" w:type="dxa"/>
            <w:noWrap/>
            <w:vAlign w:val="center"/>
          </w:tcPr>
          <w:p w14:paraId="3F7EA0BE" w14:textId="53BC3C26"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6,73</w:t>
            </w:r>
          </w:p>
        </w:tc>
        <w:tc>
          <w:tcPr>
            <w:tcW w:w="567" w:type="dxa"/>
            <w:noWrap/>
            <w:vAlign w:val="center"/>
          </w:tcPr>
          <w:p w14:paraId="77E95C75" w14:textId="2EFC8B33"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108,00</w:t>
            </w:r>
          </w:p>
        </w:tc>
        <w:tc>
          <w:tcPr>
            <w:tcW w:w="567" w:type="dxa"/>
            <w:noWrap/>
            <w:vAlign w:val="center"/>
          </w:tcPr>
          <w:p w14:paraId="4E8CE0A0" w14:textId="03AB048E"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101,00</w:t>
            </w:r>
          </w:p>
        </w:tc>
      </w:tr>
      <w:tr w:rsidR="00EA3AB9" w:rsidRPr="00A419AA" w14:paraId="4684175D" w14:textId="77777777" w:rsidTr="00AD36CF">
        <w:trPr>
          <w:trHeight w:val="227"/>
          <w:jc w:val="center"/>
        </w:trPr>
        <w:tc>
          <w:tcPr>
            <w:cnfStyle w:val="001000000000" w:firstRow="0" w:lastRow="0" w:firstColumn="1" w:lastColumn="0" w:oddVBand="0" w:evenVBand="0" w:oddHBand="0" w:evenHBand="0" w:firstRowFirstColumn="0" w:firstRowLastColumn="0" w:lastRowFirstColumn="0" w:lastRowLastColumn="0"/>
            <w:tcW w:w="1191" w:type="dxa"/>
            <w:tcBorders>
              <w:left w:val="none" w:sz="0" w:space="0" w:color="auto"/>
            </w:tcBorders>
            <w:shd w:val="clear" w:color="auto" w:fill="DBDBDB" w:themeFill="accent3" w:themeFillTint="66"/>
            <w:noWrap/>
            <w:vAlign w:val="center"/>
            <w:hideMark/>
          </w:tcPr>
          <w:p w14:paraId="3D815529" w14:textId="77777777" w:rsidR="00EA3AB9" w:rsidRPr="00AC3FA6" w:rsidRDefault="00EA3AB9" w:rsidP="00EA3AB9">
            <w:pPr>
              <w:spacing w:after="0"/>
              <w:ind w:left="57"/>
              <w:jc w:val="left"/>
              <w:rPr>
                <w:rFonts w:cs="Tahoma"/>
                <w:b w:val="0"/>
                <w:color w:val="000000" w:themeColor="text1"/>
                <w:sz w:val="16"/>
                <w:szCs w:val="16"/>
              </w:rPr>
            </w:pPr>
            <w:r w:rsidRPr="00AC3FA6">
              <w:rPr>
                <w:rFonts w:cs="Tahoma"/>
                <w:color w:val="000000" w:themeColor="text1"/>
                <w:sz w:val="16"/>
                <w:szCs w:val="16"/>
              </w:rPr>
              <w:t>Kraj</w:t>
            </w:r>
          </w:p>
        </w:tc>
        <w:tc>
          <w:tcPr>
            <w:tcW w:w="567" w:type="dxa"/>
            <w:noWrap/>
            <w:vAlign w:val="center"/>
          </w:tcPr>
          <w:p w14:paraId="25ACDEB0" w14:textId="7F060895"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23</w:t>
            </w:r>
          </w:p>
        </w:tc>
        <w:tc>
          <w:tcPr>
            <w:tcW w:w="567" w:type="dxa"/>
            <w:noWrap/>
            <w:vAlign w:val="center"/>
          </w:tcPr>
          <w:p w14:paraId="73E7C2C7" w14:textId="5F362197"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23</w:t>
            </w:r>
          </w:p>
        </w:tc>
        <w:tc>
          <w:tcPr>
            <w:tcW w:w="567" w:type="dxa"/>
            <w:noWrap/>
            <w:vAlign w:val="center"/>
          </w:tcPr>
          <w:p w14:paraId="1D283904" w14:textId="137C4866"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268</w:t>
            </w:r>
          </w:p>
        </w:tc>
        <w:tc>
          <w:tcPr>
            <w:tcW w:w="567" w:type="dxa"/>
            <w:noWrap/>
            <w:vAlign w:val="center"/>
          </w:tcPr>
          <w:p w14:paraId="2B201783" w14:textId="60F4ACA3"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267</w:t>
            </w:r>
          </w:p>
        </w:tc>
        <w:tc>
          <w:tcPr>
            <w:tcW w:w="567" w:type="dxa"/>
            <w:noWrap/>
            <w:vAlign w:val="center"/>
          </w:tcPr>
          <w:p w14:paraId="0932B3E4" w14:textId="20A44D55"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1 047</w:t>
            </w:r>
          </w:p>
        </w:tc>
        <w:tc>
          <w:tcPr>
            <w:tcW w:w="567" w:type="dxa"/>
            <w:noWrap/>
            <w:vAlign w:val="center"/>
          </w:tcPr>
          <w:p w14:paraId="792BE740" w14:textId="1CD70274"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1 034</w:t>
            </w:r>
          </w:p>
        </w:tc>
        <w:tc>
          <w:tcPr>
            <w:tcW w:w="567" w:type="dxa"/>
            <w:noWrap/>
            <w:vAlign w:val="center"/>
          </w:tcPr>
          <w:p w14:paraId="24536FA6" w14:textId="4F3AC6E0"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948</w:t>
            </w:r>
          </w:p>
        </w:tc>
        <w:tc>
          <w:tcPr>
            <w:tcW w:w="567" w:type="dxa"/>
            <w:noWrap/>
            <w:vAlign w:val="center"/>
          </w:tcPr>
          <w:p w14:paraId="2FEEEE46" w14:textId="32C85D69"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950</w:t>
            </w:r>
          </w:p>
        </w:tc>
        <w:tc>
          <w:tcPr>
            <w:tcW w:w="567" w:type="dxa"/>
            <w:noWrap/>
            <w:vAlign w:val="center"/>
          </w:tcPr>
          <w:p w14:paraId="7C37CB64" w14:textId="61847D07"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1 995</w:t>
            </w:r>
          </w:p>
        </w:tc>
        <w:tc>
          <w:tcPr>
            <w:tcW w:w="567" w:type="dxa"/>
            <w:noWrap/>
            <w:vAlign w:val="center"/>
          </w:tcPr>
          <w:p w14:paraId="0382C4FA" w14:textId="266F93AF"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1 984</w:t>
            </w:r>
          </w:p>
        </w:tc>
        <w:tc>
          <w:tcPr>
            <w:tcW w:w="567" w:type="dxa"/>
            <w:noWrap/>
            <w:vAlign w:val="center"/>
          </w:tcPr>
          <w:p w14:paraId="4ACB51DC" w14:textId="7EC94B9C"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7,44</w:t>
            </w:r>
          </w:p>
        </w:tc>
        <w:tc>
          <w:tcPr>
            <w:tcW w:w="567" w:type="dxa"/>
            <w:noWrap/>
            <w:vAlign w:val="center"/>
          </w:tcPr>
          <w:p w14:paraId="751030BF" w14:textId="7830473A"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7,43</w:t>
            </w:r>
          </w:p>
        </w:tc>
        <w:tc>
          <w:tcPr>
            <w:tcW w:w="567" w:type="dxa"/>
            <w:noWrap/>
            <w:vAlign w:val="center"/>
          </w:tcPr>
          <w:p w14:paraId="092B08B3" w14:textId="23AB911C"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86,74</w:t>
            </w:r>
          </w:p>
        </w:tc>
        <w:tc>
          <w:tcPr>
            <w:tcW w:w="567" w:type="dxa"/>
            <w:noWrap/>
            <w:vAlign w:val="center"/>
          </w:tcPr>
          <w:p w14:paraId="52F97180" w14:textId="4FF41A5A"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86,26</w:t>
            </w:r>
          </w:p>
        </w:tc>
      </w:tr>
      <w:tr w:rsidR="00EA3AB9" w:rsidRPr="00A419AA" w14:paraId="3B2E57B7" w14:textId="77777777" w:rsidTr="00AD36CF">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1191" w:type="dxa"/>
            <w:tcBorders>
              <w:left w:val="none" w:sz="0" w:space="0" w:color="auto"/>
            </w:tcBorders>
            <w:shd w:val="clear" w:color="auto" w:fill="DBDBDB" w:themeFill="accent3" w:themeFillTint="66"/>
            <w:noWrap/>
            <w:vAlign w:val="center"/>
            <w:hideMark/>
          </w:tcPr>
          <w:p w14:paraId="548118C9" w14:textId="77777777" w:rsidR="00EA3AB9" w:rsidRPr="00AC3FA6" w:rsidRDefault="00EA3AB9" w:rsidP="00EA3AB9">
            <w:pPr>
              <w:spacing w:after="0"/>
              <w:ind w:left="57"/>
              <w:jc w:val="left"/>
              <w:rPr>
                <w:rFonts w:cs="Tahoma"/>
                <w:b w:val="0"/>
                <w:color w:val="000000" w:themeColor="text1"/>
                <w:sz w:val="16"/>
                <w:szCs w:val="16"/>
              </w:rPr>
            </w:pPr>
            <w:r w:rsidRPr="00AC3FA6">
              <w:rPr>
                <w:rFonts w:cs="Tahoma"/>
                <w:color w:val="000000" w:themeColor="text1"/>
                <w:sz w:val="16"/>
                <w:szCs w:val="16"/>
              </w:rPr>
              <w:t>Soukromník</w:t>
            </w:r>
          </w:p>
        </w:tc>
        <w:tc>
          <w:tcPr>
            <w:tcW w:w="567" w:type="dxa"/>
            <w:noWrap/>
            <w:vAlign w:val="center"/>
          </w:tcPr>
          <w:p w14:paraId="77A0B43A" w14:textId="1AB8B98A"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4</w:t>
            </w:r>
          </w:p>
        </w:tc>
        <w:tc>
          <w:tcPr>
            <w:tcW w:w="567" w:type="dxa"/>
            <w:noWrap/>
            <w:vAlign w:val="center"/>
          </w:tcPr>
          <w:p w14:paraId="6B2F13C6" w14:textId="509E69EF"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4</w:t>
            </w:r>
          </w:p>
        </w:tc>
        <w:tc>
          <w:tcPr>
            <w:tcW w:w="567" w:type="dxa"/>
            <w:noWrap/>
            <w:vAlign w:val="center"/>
          </w:tcPr>
          <w:p w14:paraId="081672C4" w14:textId="4C7118DE"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40</w:t>
            </w:r>
          </w:p>
        </w:tc>
        <w:tc>
          <w:tcPr>
            <w:tcW w:w="567" w:type="dxa"/>
            <w:noWrap/>
            <w:vAlign w:val="center"/>
          </w:tcPr>
          <w:p w14:paraId="603D88F7" w14:textId="40F792A4"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38</w:t>
            </w:r>
          </w:p>
        </w:tc>
        <w:tc>
          <w:tcPr>
            <w:tcW w:w="567" w:type="dxa"/>
            <w:noWrap/>
            <w:vAlign w:val="center"/>
          </w:tcPr>
          <w:p w14:paraId="33BC5BAD" w14:textId="40A73D90"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157</w:t>
            </w:r>
          </w:p>
        </w:tc>
        <w:tc>
          <w:tcPr>
            <w:tcW w:w="567" w:type="dxa"/>
            <w:noWrap/>
            <w:vAlign w:val="center"/>
          </w:tcPr>
          <w:p w14:paraId="5C15BD8F" w14:textId="4FE7945C"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149</w:t>
            </w:r>
          </w:p>
        </w:tc>
        <w:tc>
          <w:tcPr>
            <w:tcW w:w="567" w:type="dxa"/>
            <w:noWrap/>
            <w:vAlign w:val="center"/>
          </w:tcPr>
          <w:p w14:paraId="4915FC41" w14:textId="0860CEC6"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156</w:t>
            </w:r>
          </w:p>
        </w:tc>
        <w:tc>
          <w:tcPr>
            <w:tcW w:w="567" w:type="dxa"/>
            <w:noWrap/>
            <w:vAlign w:val="center"/>
          </w:tcPr>
          <w:p w14:paraId="6B7B1344" w14:textId="0430E2BE"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155</w:t>
            </w:r>
          </w:p>
        </w:tc>
        <w:tc>
          <w:tcPr>
            <w:tcW w:w="567" w:type="dxa"/>
            <w:noWrap/>
            <w:vAlign w:val="center"/>
          </w:tcPr>
          <w:p w14:paraId="6B9F06BF" w14:textId="120242D9"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313</w:t>
            </w:r>
          </w:p>
        </w:tc>
        <w:tc>
          <w:tcPr>
            <w:tcW w:w="567" w:type="dxa"/>
            <w:noWrap/>
            <w:vAlign w:val="center"/>
          </w:tcPr>
          <w:p w14:paraId="4ED2AEB8" w14:textId="3BE5E2ED"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304</w:t>
            </w:r>
          </w:p>
        </w:tc>
        <w:tc>
          <w:tcPr>
            <w:tcW w:w="567" w:type="dxa"/>
            <w:noWrap/>
            <w:vAlign w:val="center"/>
          </w:tcPr>
          <w:p w14:paraId="0385A0E3" w14:textId="056D94EF"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7,83</w:t>
            </w:r>
          </w:p>
        </w:tc>
        <w:tc>
          <w:tcPr>
            <w:tcW w:w="567" w:type="dxa"/>
            <w:noWrap/>
            <w:vAlign w:val="center"/>
          </w:tcPr>
          <w:p w14:paraId="3879E85A" w14:textId="459A7844"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8,00</w:t>
            </w:r>
          </w:p>
        </w:tc>
        <w:tc>
          <w:tcPr>
            <w:tcW w:w="567" w:type="dxa"/>
            <w:noWrap/>
            <w:vAlign w:val="center"/>
          </w:tcPr>
          <w:p w14:paraId="37D38DE7" w14:textId="14305EF3"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78,25</w:t>
            </w:r>
          </w:p>
        </w:tc>
        <w:tc>
          <w:tcPr>
            <w:tcW w:w="567" w:type="dxa"/>
            <w:noWrap/>
            <w:vAlign w:val="center"/>
          </w:tcPr>
          <w:p w14:paraId="49F79C27" w14:textId="7ADF700E"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76,00</w:t>
            </w:r>
          </w:p>
        </w:tc>
      </w:tr>
      <w:tr w:rsidR="00EA3AB9" w:rsidRPr="00A419AA" w14:paraId="6B3F89DD" w14:textId="77777777" w:rsidTr="00AD36CF">
        <w:trPr>
          <w:trHeight w:val="227"/>
          <w:jc w:val="center"/>
        </w:trPr>
        <w:tc>
          <w:tcPr>
            <w:cnfStyle w:val="001000000000" w:firstRow="0" w:lastRow="0" w:firstColumn="1" w:lastColumn="0" w:oddVBand="0" w:evenVBand="0" w:oddHBand="0" w:evenHBand="0" w:firstRowFirstColumn="0" w:firstRowLastColumn="0" w:lastRowFirstColumn="0" w:lastRowLastColumn="0"/>
            <w:tcW w:w="1191" w:type="dxa"/>
            <w:tcBorders>
              <w:left w:val="none" w:sz="0" w:space="0" w:color="auto"/>
            </w:tcBorders>
            <w:shd w:val="clear" w:color="auto" w:fill="DBDBDB" w:themeFill="accent3" w:themeFillTint="66"/>
            <w:noWrap/>
            <w:vAlign w:val="center"/>
            <w:hideMark/>
          </w:tcPr>
          <w:p w14:paraId="7BE7CF42" w14:textId="77777777" w:rsidR="00EA3AB9" w:rsidRPr="00AC3FA6" w:rsidRDefault="00EA3AB9" w:rsidP="00EA3AB9">
            <w:pPr>
              <w:spacing w:after="0"/>
              <w:ind w:left="57"/>
              <w:jc w:val="left"/>
              <w:rPr>
                <w:rFonts w:cs="Tahoma"/>
                <w:b w:val="0"/>
                <w:color w:val="000000" w:themeColor="text1"/>
                <w:sz w:val="16"/>
                <w:szCs w:val="16"/>
              </w:rPr>
            </w:pPr>
            <w:r w:rsidRPr="00AC3FA6">
              <w:rPr>
                <w:rFonts w:cs="Tahoma"/>
                <w:color w:val="000000" w:themeColor="text1"/>
                <w:sz w:val="16"/>
                <w:szCs w:val="16"/>
              </w:rPr>
              <w:t>Církev</w:t>
            </w:r>
          </w:p>
        </w:tc>
        <w:tc>
          <w:tcPr>
            <w:tcW w:w="567" w:type="dxa"/>
            <w:noWrap/>
            <w:vAlign w:val="center"/>
          </w:tcPr>
          <w:p w14:paraId="070717A2" w14:textId="3B404A5D"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3</w:t>
            </w:r>
          </w:p>
        </w:tc>
        <w:tc>
          <w:tcPr>
            <w:tcW w:w="567" w:type="dxa"/>
            <w:noWrap/>
            <w:vAlign w:val="center"/>
          </w:tcPr>
          <w:p w14:paraId="362250AF" w14:textId="217597EB"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3</w:t>
            </w:r>
          </w:p>
        </w:tc>
        <w:tc>
          <w:tcPr>
            <w:tcW w:w="567" w:type="dxa"/>
            <w:noWrap/>
            <w:vAlign w:val="center"/>
          </w:tcPr>
          <w:p w14:paraId="5D7E1134" w14:textId="58E05354"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24</w:t>
            </w:r>
          </w:p>
        </w:tc>
        <w:tc>
          <w:tcPr>
            <w:tcW w:w="567" w:type="dxa"/>
            <w:noWrap/>
            <w:vAlign w:val="center"/>
          </w:tcPr>
          <w:p w14:paraId="4866EA9B" w14:textId="0DB38079"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25</w:t>
            </w:r>
          </w:p>
        </w:tc>
        <w:tc>
          <w:tcPr>
            <w:tcW w:w="567" w:type="dxa"/>
            <w:noWrap/>
            <w:vAlign w:val="center"/>
          </w:tcPr>
          <w:p w14:paraId="2F4319AC" w14:textId="296C5008"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89</w:t>
            </w:r>
          </w:p>
        </w:tc>
        <w:tc>
          <w:tcPr>
            <w:tcW w:w="567" w:type="dxa"/>
            <w:noWrap/>
            <w:vAlign w:val="center"/>
          </w:tcPr>
          <w:p w14:paraId="3C3C9B66" w14:textId="30AE0E00"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94</w:t>
            </w:r>
          </w:p>
        </w:tc>
        <w:tc>
          <w:tcPr>
            <w:tcW w:w="567" w:type="dxa"/>
            <w:noWrap/>
            <w:vAlign w:val="center"/>
          </w:tcPr>
          <w:p w14:paraId="7C226F91" w14:textId="0265F8C6"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72</w:t>
            </w:r>
          </w:p>
        </w:tc>
        <w:tc>
          <w:tcPr>
            <w:tcW w:w="567" w:type="dxa"/>
            <w:noWrap/>
            <w:vAlign w:val="center"/>
          </w:tcPr>
          <w:p w14:paraId="501F13DF" w14:textId="73CB9916"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71</w:t>
            </w:r>
          </w:p>
        </w:tc>
        <w:tc>
          <w:tcPr>
            <w:tcW w:w="567" w:type="dxa"/>
            <w:noWrap/>
            <w:vAlign w:val="center"/>
          </w:tcPr>
          <w:p w14:paraId="534A3823" w14:textId="39917585"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161</w:t>
            </w:r>
          </w:p>
        </w:tc>
        <w:tc>
          <w:tcPr>
            <w:tcW w:w="567" w:type="dxa"/>
            <w:noWrap/>
            <w:vAlign w:val="center"/>
          </w:tcPr>
          <w:p w14:paraId="615886A8" w14:textId="34AEBBCD"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165</w:t>
            </w:r>
          </w:p>
        </w:tc>
        <w:tc>
          <w:tcPr>
            <w:tcW w:w="567" w:type="dxa"/>
            <w:noWrap/>
            <w:vAlign w:val="center"/>
          </w:tcPr>
          <w:p w14:paraId="1C32C31C" w14:textId="50C7EF0A"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6,71</w:t>
            </w:r>
          </w:p>
        </w:tc>
        <w:tc>
          <w:tcPr>
            <w:tcW w:w="567" w:type="dxa"/>
            <w:noWrap/>
            <w:vAlign w:val="center"/>
          </w:tcPr>
          <w:p w14:paraId="6273C81C" w14:textId="6BC7BACE"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6,60</w:t>
            </w:r>
          </w:p>
        </w:tc>
        <w:tc>
          <w:tcPr>
            <w:tcW w:w="567" w:type="dxa"/>
            <w:noWrap/>
            <w:vAlign w:val="center"/>
          </w:tcPr>
          <w:p w14:paraId="0ED0CA31" w14:textId="557812C2"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53,67</w:t>
            </w:r>
          </w:p>
        </w:tc>
        <w:tc>
          <w:tcPr>
            <w:tcW w:w="567" w:type="dxa"/>
            <w:noWrap/>
            <w:vAlign w:val="center"/>
          </w:tcPr>
          <w:p w14:paraId="7AE9827A" w14:textId="622AE4BE"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55,00</w:t>
            </w:r>
          </w:p>
        </w:tc>
      </w:tr>
      <w:tr w:rsidR="00EA3AB9" w:rsidRPr="00A419AA" w14:paraId="7F6963E3" w14:textId="77777777" w:rsidTr="00AD36CF">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1191" w:type="dxa"/>
            <w:tcBorders>
              <w:left w:val="none" w:sz="0" w:space="0" w:color="auto"/>
            </w:tcBorders>
            <w:shd w:val="clear" w:color="auto" w:fill="DBDBDB" w:themeFill="accent3" w:themeFillTint="66"/>
            <w:noWrap/>
            <w:vAlign w:val="center"/>
            <w:hideMark/>
          </w:tcPr>
          <w:p w14:paraId="7F98D3C0" w14:textId="77777777" w:rsidR="00EA3AB9" w:rsidRPr="00AC3FA6" w:rsidRDefault="00EA3AB9" w:rsidP="00EA3AB9">
            <w:pPr>
              <w:spacing w:after="0"/>
              <w:ind w:left="57"/>
              <w:jc w:val="left"/>
              <w:rPr>
                <w:rFonts w:cs="Tahoma"/>
                <w:b w:val="0"/>
                <w:color w:val="000000" w:themeColor="text1"/>
                <w:sz w:val="16"/>
                <w:szCs w:val="16"/>
              </w:rPr>
            </w:pPr>
            <w:r w:rsidRPr="00AC3FA6">
              <w:rPr>
                <w:rFonts w:cs="Tahoma"/>
                <w:color w:val="000000" w:themeColor="text1"/>
                <w:sz w:val="16"/>
                <w:szCs w:val="16"/>
              </w:rPr>
              <w:t>MŠMT</w:t>
            </w:r>
          </w:p>
        </w:tc>
        <w:tc>
          <w:tcPr>
            <w:tcW w:w="567" w:type="dxa"/>
            <w:noWrap/>
            <w:vAlign w:val="center"/>
          </w:tcPr>
          <w:p w14:paraId="25005F51" w14:textId="522A404E"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2</w:t>
            </w:r>
          </w:p>
        </w:tc>
        <w:tc>
          <w:tcPr>
            <w:tcW w:w="567" w:type="dxa"/>
            <w:noWrap/>
            <w:vAlign w:val="center"/>
          </w:tcPr>
          <w:p w14:paraId="1A5575ED" w14:textId="0AC0BF37"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2</w:t>
            </w:r>
          </w:p>
        </w:tc>
        <w:tc>
          <w:tcPr>
            <w:tcW w:w="567" w:type="dxa"/>
            <w:noWrap/>
            <w:vAlign w:val="center"/>
          </w:tcPr>
          <w:p w14:paraId="5B99D438" w14:textId="4C8861CC"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11</w:t>
            </w:r>
          </w:p>
        </w:tc>
        <w:tc>
          <w:tcPr>
            <w:tcW w:w="567" w:type="dxa"/>
            <w:noWrap/>
            <w:vAlign w:val="center"/>
          </w:tcPr>
          <w:p w14:paraId="376F615B" w14:textId="11848436"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11</w:t>
            </w:r>
          </w:p>
        </w:tc>
        <w:tc>
          <w:tcPr>
            <w:tcW w:w="567" w:type="dxa"/>
            <w:noWrap/>
            <w:vAlign w:val="center"/>
          </w:tcPr>
          <w:p w14:paraId="46F6A0F2" w14:textId="75BF798F"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38</w:t>
            </w:r>
          </w:p>
        </w:tc>
        <w:tc>
          <w:tcPr>
            <w:tcW w:w="567" w:type="dxa"/>
            <w:noWrap/>
            <w:vAlign w:val="center"/>
          </w:tcPr>
          <w:p w14:paraId="7E89494A" w14:textId="25C24CE3"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37</w:t>
            </w:r>
          </w:p>
        </w:tc>
        <w:tc>
          <w:tcPr>
            <w:tcW w:w="567" w:type="dxa"/>
            <w:noWrap/>
            <w:vAlign w:val="center"/>
          </w:tcPr>
          <w:p w14:paraId="73CD92DE" w14:textId="39F98850"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40</w:t>
            </w:r>
          </w:p>
        </w:tc>
        <w:tc>
          <w:tcPr>
            <w:tcW w:w="567" w:type="dxa"/>
            <w:noWrap/>
            <w:vAlign w:val="center"/>
          </w:tcPr>
          <w:p w14:paraId="30883993" w14:textId="58755F4A"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41</w:t>
            </w:r>
          </w:p>
        </w:tc>
        <w:tc>
          <w:tcPr>
            <w:tcW w:w="567" w:type="dxa"/>
            <w:noWrap/>
            <w:vAlign w:val="center"/>
          </w:tcPr>
          <w:p w14:paraId="751577AB" w14:textId="7D076EE7"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78</w:t>
            </w:r>
          </w:p>
        </w:tc>
        <w:tc>
          <w:tcPr>
            <w:tcW w:w="567" w:type="dxa"/>
            <w:noWrap/>
            <w:vAlign w:val="center"/>
          </w:tcPr>
          <w:p w14:paraId="539CCEF6" w14:textId="43173AE1"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78</w:t>
            </w:r>
          </w:p>
        </w:tc>
        <w:tc>
          <w:tcPr>
            <w:tcW w:w="567" w:type="dxa"/>
            <w:noWrap/>
            <w:vAlign w:val="center"/>
          </w:tcPr>
          <w:p w14:paraId="41BC8650" w14:textId="7AE1F61E"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7,09</w:t>
            </w:r>
          </w:p>
        </w:tc>
        <w:tc>
          <w:tcPr>
            <w:tcW w:w="567" w:type="dxa"/>
            <w:noWrap/>
            <w:vAlign w:val="center"/>
          </w:tcPr>
          <w:p w14:paraId="787987D2" w14:textId="63142BC2"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7,09</w:t>
            </w:r>
          </w:p>
        </w:tc>
        <w:tc>
          <w:tcPr>
            <w:tcW w:w="567" w:type="dxa"/>
            <w:noWrap/>
            <w:vAlign w:val="center"/>
          </w:tcPr>
          <w:p w14:paraId="695C7E8B" w14:textId="7712C708"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39,00</w:t>
            </w:r>
          </w:p>
        </w:tc>
        <w:tc>
          <w:tcPr>
            <w:tcW w:w="567" w:type="dxa"/>
            <w:noWrap/>
            <w:vAlign w:val="center"/>
          </w:tcPr>
          <w:p w14:paraId="1C6F930F" w14:textId="5F40E0CF" w:rsidR="00EA3AB9" w:rsidRPr="00EA3AB9" w:rsidRDefault="00EA3AB9" w:rsidP="00EA3AB9">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3AB9">
              <w:rPr>
                <w:rFonts w:cs="Tahoma"/>
                <w:color w:val="000000" w:themeColor="text1"/>
                <w:sz w:val="16"/>
                <w:szCs w:val="16"/>
              </w:rPr>
              <w:t>39,00</w:t>
            </w:r>
          </w:p>
        </w:tc>
      </w:tr>
      <w:tr w:rsidR="00EA3AB9" w:rsidRPr="00A419AA" w14:paraId="5CBF026C" w14:textId="77777777" w:rsidTr="00AD36CF">
        <w:trPr>
          <w:trHeight w:val="227"/>
          <w:jc w:val="center"/>
        </w:trPr>
        <w:tc>
          <w:tcPr>
            <w:cnfStyle w:val="001000000000" w:firstRow="0" w:lastRow="0" w:firstColumn="1" w:lastColumn="0" w:oddVBand="0" w:evenVBand="0" w:oddHBand="0" w:evenHBand="0" w:firstRowFirstColumn="0" w:firstRowLastColumn="0" w:lastRowFirstColumn="0" w:lastRowLastColumn="0"/>
            <w:tcW w:w="1191" w:type="dxa"/>
            <w:tcBorders>
              <w:left w:val="none" w:sz="0" w:space="0" w:color="auto"/>
              <w:bottom w:val="none" w:sz="0" w:space="0" w:color="auto"/>
            </w:tcBorders>
            <w:shd w:val="clear" w:color="auto" w:fill="7F7F7F" w:themeFill="text1" w:themeFillTint="80"/>
            <w:noWrap/>
            <w:hideMark/>
          </w:tcPr>
          <w:p w14:paraId="0929F993" w14:textId="77777777" w:rsidR="00EA3AB9" w:rsidRPr="00AC3FA6" w:rsidRDefault="00EA3AB9" w:rsidP="00EA3AB9">
            <w:pPr>
              <w:spacing w:after="0"/>
              <w:jc w:val="center"/>
              <w:rPr>
                <w:rFonts w:cs="Tahoma"/>
                <w:b w:val="0"/>
                <w:sz w:val="16"/>
                <w:szCs w:val="16"/>
              </w:rPr>
            </w:pPr>
            <w:r w:rsidRPr="00AC3FA6">
              <w:rPr>
                <w:rFonts w:cs="Tahoma"/>
                <w:sz w:val="16"/>
                <w:szCs w:val="16"/>
              </w:rPr>
              <w:t>Celkem</w:t>
            </w:r>
          </w:p>
        </w:tc>
        <w:tc>
          <w:tcPr>
            <w:tcW w:w="567" w:type="dxa"/>
            <w:noWrap/>
            <w:vAlign w:val="center"/>
          </w:tcPr>
          <w:p w14:paraId="2A58247E" w14:textId="1B6ABFF1"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33</w:t>
            </w:r>
          </w:p>
        </w:tc>
        <w:tc>
          <w:tcPr>
            <w:tcW w:w="567" w:type="dxa"/>
            <w:noWrap/>
            <w:vAlign w:val="center"/>
          </w:tcPr>
          <w:p w14:paraId="127CB012" w14:textId="16544C29"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33</w:t>
            </w:r>
          </w:p>
        </w:tc>
        <w:tc>
          <w:tcPr>
            <w:tcW w:w="567" w:type="dxa"/>
            <w:noWrap/>
            <w:vAlign w:val="center"/>
          </w:tcPr>
          <w:p w14:paraId="547B6227" w14:textId="35CDAC7F"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359</w:t>
            </w:r>
          </w:p>
        </w:tc>
        <w:tc>
          <w:tcPr>
            <w:tcW w:w="567" w:type="dxa"/>
            <w:noWrap/>
            <w:vAlign w:val="center"/>
          </w:tcPr>
          <w:p w14:paraId="1C71542D" w14:textId="17668261"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356</w:t>
            </w:r>
          </w:p>
        </w:tc>
        <w:tc>
          <w:tcPr>
            <w:tcW w:w="567" w:type="dxa"/>
            <w:noWrap/>
            <w:vAlign w:val="center"/>
          </w:tcPr>
          <w:p w14:paraId="42B70C4D" w14:textId="5092A453"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1 386</w:t>
            </w:r>
          </w:p>
        </w:tc>
        <w:tc>
          <w:tcPr>
            <w:tcW w:w="567" w:type="dxa"/>
            <w:noWrap/>
            <w:vAlign w:val="center"/>
          </w:tcPr>
          <w:p w14:paraId="035FCA88" w14:textId="17358206"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1 375</w:t>
            </w:r>
          </w:p>
        </w:tc>
        <w:tc>
          <w:tcPr>
            <w:tcW w:w="567" w:type="dxa"/>
            <w:noWrap/>
            <w:vAlign w:val="center"/>
          </w:tcPr>
          <w:p w14:paraId="0CE96DBF" w14:textId="2F199F8E"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1 269</w:t>
            </w:r>
          </w:p>
        </w:tc>
        <w:tc>
          <w:tcPr>
            <w:tcW w:w="567" w:type="dxa"/>
            <w:noWrap/>
            <w:vAlign w:val="center"/>
          </w:tcPr>
          <w:p w14:paraId="7223DD8C" w14:textId="09E4E992"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1 257</w:t>
            </w:r>
          </w:p>
        </w:tc>
        <w:tc>
          <w:tcPr>
            <w:tcW w:w="567" w:type="dxa"/>
            <w:noWrap/>
            <w:vAlign w:val="center"/>
          </w:tcPr>
          <w:p w14:paraId="64F747A8" w14:textId="36F7B124"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2 655</w:t>
            </w:r>
          </w:p>
        </w:tc>
        <w:tc>
          <w:tcPr>
            <w:tcW w:w="567" w:type="dxa"/>
            <w:noWrap/>
            <w:vAlign w:val="center"/>
          </w:tcPr>
          <w:p w14:paraId="7D84E559" w14:textId="3845E969"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2 632</w:t>
            </w:r>
          </w:p>
        </w:tc>
        <w:tc>
          <w:tcPr>
            <w:tcW w:w="567" w:type="dxa"/>
            <w:noWrap/>
            <w:vAlign w:val="center"/>
          </w:tcPr>
          <w:p w14:paraId="6E5F880E" w14:textId="53E6BAE0"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7,40</w:t>
            </w:r>
          </w:p>
        </w:tc>
        <w:tc>
          <w:tcPr>
            <w:tcW w:w="567" w:type="dxa"/>
            <w:noWrap/>
            <w:vAlign w:val="center"/>
          </w:tcPr>
          <w:p w14:paraId="61F383AF" w14:textId="5E256371"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7,39</w:t>
            </w:r>
          </w:p>
        </w:tc>
        <w:tc>
          <w:tcPr>
            <w:tcW w:w="567" w:type="dxa"/>
            <w:noWrap/>
            <w:vAlign w:val="center"/>
          </w:tcPr>
          <w:p w14:paraId="560FC17D" w14:textId="454486EE"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80,45</w:t>
            </w:r>
          </w:p>
        </w:tc>
        <w:tc>
          <w:tcPr>
            <w:tcW w:w="567" w:type="dxa"/>
            <w:noWrap/>
            <w:vAlign w:val="center"/>
          </w:tcPr>
          <w:p w14:paraId="357ECE59" w14:textId="209EA195" w:rsidR="00EA3AB9" w:rsidRPr="00EA3AB9" w:rsidRDefault="00EA3AB9" w:rsidP="00EA3AB9">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A3AB9">
              <w:rPr>
                <w:rFonts w:cs="Tahoma"/>
                <w:b/>
                <w:bCs/>
                <w:color w:val="000000" w:themeColor="text1"/>
                <w:sz w:val="16"/>
                <w:szCs w:val="16"/>
              </w:rPr>
              <w:t>79,76</w:t>
            </w:r>
          </w:p>
        </w:tc>
      </w:tr>
    </w:tbl>
    <w:p w14:paraId="00D0D7EA" w14:textId="77777777" w:rsidR="00EA3AB9" w:rsidRPr="00C704CA" w:rsidRDefault="00EA3AB9" w:rsidP="00EA3AB9">
      <w:pPr>
        <w:jc w:val="left"/>
        <w:rPr>
          <w:rFonts w:cs="Tahoma"/>
          <w:color w:val="000000" w:themeColor="text1"/>
          <w:sz w:val="16"/>
          <w:szCs w:val="16"/>
          <w:shd w:val="clear" w:color="auto" w:fill="FFFFFF"/>
        </w:rPr>
      </w:pPr>
      <w:r w:rsidRPr="00C704CA">
        <w:rPr>
          <w:rFonts w:cs="Tahoma"/>
          <w:color w:val="000000" w:themeColor="text1"/>
          <w:sz w:val="16"/>
          <w:szCs w:val="16"/>
          <w:shd w:val="clear" w:color="auto" w:fill="FFFFFF"/>
        </w:rPr>
        <w:t>Zdroj: MŠMT</w:t>
      </w:r>
    </w:p>
    <w:p w14:paraId="1C7232E4" w14:textId="62A1DBD7" w:rsidR="000B6E9B" w:rsidRDefault="13C28FBC" w:rsidP="02354336">
      <w:pPr>
        <w:spacing w:before="120"/>
        <w:rPr>
          <w:rFonts w:cs="Tahoma"/>
          <w:color w:val="000000"/>
          <w:shd w:val="clear" w:color="auto" w:fill="FFFFFF"/>
        </w:rPr>
      </w:pPr>
      <w:r w:rsidRPr="02354336">
        <w:rPr>
          <w:rFonts w:cs="Tahoma"/>
          <w:shd w:val="clear" w:color="auto" w:fill="FFFFFF"/>
        </w:rPr>
        <w:t xml:space="preserve">Ve sledovaném období 2021/2022 nedošlo ke změně v počtu škol, které vzdělávají žáky se speciálními vzdělávacími potřebami (33). </w:t>
      </w:r>
      <w:r w:rsidRPr="02354336">
        <w:rPr>
          <w:rFonts w:cs="Tahoma"/>
          <w:color w:val="000000"/>
          <w:shd w:val="clear" w:color="auto" w:fill="FFFFFF"/>
        </w:rPr>
        <w:t>Zřizovatelem největšího počtu škol (23, tj. 69,7 %) pro žáky se</w:t>
      </w:r>
      <w:r w:rsidR="2B0BD56D" w:rsidRPr="02354336">
        <w:rPr>
          <w:rFonts w:cs="Tahoma"/>
          <w:color w:val="000000"/>
          <w:shd w:val="clear" w:color="auto" w:fill="FFFFFF"/>
        </w:rPr>
        <w:t> </w:t>
      </w:r>
      <w:r w:rsidRPr="02354336">
        <w:rPr>
          <w:rFonts w:cs="Tahoma"/>
          <w:color w:val="000000"/>
          <w:shd w:val="clear" w:color="auto" w:fill="FFFFFF"/>
        </w:rPr>
        <w:t xml:space="preserve">speciálními vzdělávacími potřebami byl </w:t>
      </w:r>
      <w:r w:rsidR="002C22DF">
        <w:rPr>
          <w:rFonts w:cs="Tahoma"/>
          <w:color w:val="000000"/>
          <w:shd w:val="clear" w:color="auto" w:fill="FFFFFF"/>
        </w:rPr>
        <w:t>kraj</w:t>
      </w:r>
      <w:r w:rsidRPr="02354336">
        <w:rPr>
          <w:rFonts w:cs="Tahoma"/>
          <w:color w:val="000000"/>
          <w:shd w:val="clear" w:color="auto" w:fill="FFFFFF"/>
        </w:rPr>
        <w:t xml:space="preserve">. Mírný meziroční pokles byl zaznamenán v celkovém počtu tříd (-3, tj. </w:t>
      </w:r>
      <w:r w:rsidR="00266B27">
        <w:rPr>
          <w:rFonts w:cs="Tahoma"/>
          <w:color w:val="000000"/>
          <w:shd w:val="clear" w:color="auto" w:fill="FFFFFF"/>
        </w:rPr>
        <w:br/>
      </w:r>
      <w:r w:rsidRPr="02354336">
        <w:rPr>
          <w:rFonts w:cs="Tahoma"/>
          <w:color w:val="000000"/>
          <w:shd w:val="clear" w:color="auto" w:fill="FFFFFF"/>
        </w:rPr>
        <w:t>-0,8 %) a v počtu žáků (-23, tj. -0,9 %).</w:t>
      </w:r>
    </w:p>
    <w:p w14:paraId="63D9FC2B" w14:textId="3B4A110B" w:rsidR="000B6E9B" w:rsidRPr="00EA3AB9" w:rsidRDefault="000B6E9B" w:rsidP="00EA3AB9">
      <w:pPr>
        <w:pStyle w:val="Tabulka"/>
        <w:tabs>
          <w:tab w:val="num" w:pos="1276"/>
        </w:tabs>
        <w:spacing w:before="120" w:beforeAutospacing="0" w:after="120" w:afterAutospacing="0"/>
        <w:ind w:left="1276" w:hanging="1276"/>
        <w:jc w:val="both"/>
        <w:rPr>
          <w:color w:val="000000" w:themeColor="text1"/>
        </w:rPr>
      </w:pPr>
      <w:bookmarkStart w:id="189" w:name="_Toc129600056"/>
      <w:bookmarkStart w:id="190" w:name="_Toc129610104"/>
      <w:r w:rsidRPr="00EA3AB9">
        <w:rPr>
          <w:color w:val="000000" w:themeColor="text1"/>
        </w:rPr>
        <w:t>Žáci ve speciálních třídách a individuálně integrovaní žáci podle druhu postižení</w:t>
      </w:r>
      <w:bookmarkEnd w:id="189"/>
      <w:bookmarkEnd w:id="190"/>
    </w:p>
    <w:tbl>
      <w:tblPr>
        <w:tblStyle w:val="Tmavtabulkasmkou5zvraznn3"/>
        <w:tblW w:w="9640" w:type="dxa"/>
        <w:jc w:val="center"/>
        <w:tblLayout w:type="fixed"/>
        <w:tblCellMar>
          <w:left w:w="0" w:type="dxa"/>
          <w:right w:w="0" w:type="dxa"/>
        </w:tblCellMar>
        <w:tblLook w:val="04A0" w:firstRow="1" w:lastRow="0" w:firstColumn="1" w:lastColumn="0" w:noHBand="0" w:noVBand="1"/>
      </w:tblPr>
      <w:tblGrid>
        <w:gridCol w:w="284"/>
        <w:gridCol w:w="2552"/>
        <w:gridCol w:w="1134"/>
        <w:gridCol w:w="1134"/>
        <w:gridCol w:w="1134"/>
        <w:gridCol w:w="1134"/>
        <w:gridCol w:w="1134"/>
        <w:gridCol w:w="1134"/>
      </w:tblGrid>
      <w:tr w:rsidR="000B6E9B" w:rsidRPr="00A419AA" w14:paraId="2689E435" w14:textId="77777777" w:rsidTr="00EE2036">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6"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3CABEA6B" w14:textId="77777777" w:rsidR="000B6E9B" w:rsidRPr="00B55AF8" w:rsidRDefault="000B6E9B">
            <w:pPr>
              <w:spacing w:after="0"/>
              <w:jc w:val="center"/>
              <w:rPr>
                <w:rFonts w:cs="Tahoma"/>
                <w:b w:val="0"/>
                <w:sz w:val="16"/>
                <w:szCs w:val="16"/>
              </w:rPr>
            </w:pPr>
            <w:r w:rsidRPr="00B55AF8">
              <w:rPr>
                <w:rFonts w:cs="Tahoma"/>
                <w:sz w:val="16"/>
                <w:szCs w:val="16"/>
              </w:rPr>
              <w:t>Druh postižení</w:t>
            </w:r>
          </w:p>
        </w:tc>
        <w:tc>
          <w:tcPr>
            <w:tcW w:w="4536" w:type="dxa"/>
            <w:gridSpan w:val="4"/>
            <w:tcBorders>
              <w:top w:val="none" w:sz="0" w:space="0" w:color="auto"/>
              <w:left w:val="none" w:sz="0" w:space="0" w:color="auto"/>
              <w:right w:val="none" w:sz="0" w:space="0" w:color="auto"/>
            </w:tcBorders>
            <w:shd w:val="clear" w:color="auto" w:fill="7F7F7F" w:themeFill="text1" w:themeFillTint="80"/>
            <w:vAlign w:val="center"/>
            <w:hideMark/>
          </w:tcPr>
          <w:p w14:paraId="2A4CDAD2" w14:textId="77777777" w:rsidR="000B6E9B" w:rsidRPr="00B55AF8" w:rsidRDefault="000B6E9B">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B55AF8">
              <w:rPr>
                <w:rFonts w:cs="Tahoma"/>
                <w:sz w:val="16"/>
                <w:szCs w:val="16"/>
              </w:rPr>
              <w:t>Počet žáků</w:t>
            </w:r>
          </w:p>
        </w:tc>
        <w:tc>
          <w:tcPr>
            <w:tcW w:w="2268"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61737CDC" w14:textId="77777777" w:rsidR="000B6E9B" w:rsidRPr="00B55AF8" w:rsidRDefault="000B6E9B">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B55AF8">
              <w:rPr>
                <w:rFonts w:cs="Tahoma"/>
                <w:sz w:val="16"/>
                <w:szCs w:val="16"/>
              </w:rPr>
              <w:t>Počet speciálních tříd</w:t>
            </w:r>
          </w:p>
        </w:tc>
      </w:tr>
      <w:tr w:rsidR="000B6E9B" w:rsidRPr="00A419AA" w14:paraId="59BDF07C" w14:textId="77777777" w:rsidTr="00EE203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6" w:type="dxa"/>
            <w:gridSpan w:val="2"/>
            <w:vMerge/>
            <w:tcBorders>
              <w:left w:val="none" w:sz="0" w:space="0" w:color="auto"/>
            </w:tcBorders>
            <w:hideMark/>
          </w:tcPr>
          <w:p w14:paraId="13048865" w14:textId="77777777" w:rsidR="000B6E9B" w:rsidRPr="00A419AA" w:rsidRDefault="000B6E9B">
            <w:pPr>
              <w:spacing w:after="0"/>
              <w:jc w:val="center"/>
              <w:rPr>
                <w:rFonts w:cs="Tahoma"/>
                <w:b w:val="0"/>
                <w:color w:val="FF0000"/>
                <w:sz w:val="16"/>
                <w:szCs w:val="16"/>
              </w:rPr>
            </w:pPr>
          </w:p>
        </w:tc>
        <w:tc>
          <w:tcPr>
            <w:tcW w:w="2268" w:type="dxa"/>
            <w:gridSpan w:val="2"/>
            <w:vAlign w:val="center"/>
            <w:hideMark/>
          </w:tcPr>
          <w:p w14:paraId="2FF13494" w14:textId="77777777" w:rsidR="000B6E9B" w:rsidRPr="00CC4BE2" w:rsidRDefault="000B6E9B">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CC4BE2">
              <w:rPr>
                <w:rFonts w:cs="Tahoma"/>
                <w:b/>
                <w:color w:val="000000" w:themeColor="text1"/>
                <w:sz w:val="16"/>
                <w:szCs w:val="16"/>
              </w:rPr>
              <w:t>individuálně integrovaných</w:t>
            </w:r>
          </w:p>
        </w:tc>
        <w:tc>
          <w:tcPr>
            <w:tcW w:w="2268" w:type="dxa"/>
            <w:gridSpan w:val="2"/>
            <w:vAlign w:val="center"/>
            <w:hideMark/>
          </w:tcPr>
          <w:p w14:paraId="537AD9D9" w14:textId="77777777" w:rsidR="000B6E9B" w:rsidRPr="00CC4BE2" w:rsidRDefault="000B6E9B">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CC4BE2">
              <w:rPr>
                <w:rFonts w:cs="Tahoma"/>
                <w:b/>
                <w:color w:val="000000" w:themeColor="text1"/>
                <w:sz w:val="16"/>
                <w:szCs w:val="16"/>
              </w:rPr>
              <w:t>ve speciálních třídách</w:t>
            </w:r>
          </w:p>
        </w:tc>
        <w:tc>
          <w:tcPr>
            <w:tcW w:w="2268" w:type="dxa"/>
            <w:gridSpan w:val="2"/>
            <w:vMerge/>
            <w:hideMark/>
          </w:tcPr>
          <w:p w14:paraId="2B0429A2" w14:textId="77777777" w:rsidR="000B6E9B" w:rsidRPr="00A419AA" w:rsidRDefault="000B6E9B">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FF0000"/>
                <w:sz w:val="16"/>
                <w:szCs w:val="16"/>
              </w:rPr>
            </w:pPr>
          </w:p>
        </w:tc>
      </w:tr>
      <w:tr w:rsidR="000B6E9B" w:rsidRPr="00A419AA" w14:paraId="2E30A7F5" w14:textId="77777777" w:rsidTr="00EE2036">
        <w:trPr>
          <w:trHeight w:val="255"/>
          <w:jc w:val="center"/>
        </w:trPr>
        <w:tc>
          <w:tcPr>
            <w:cnfStyle w:val="001000000000" w:firstRow="0" w:lastRow="0" w:firstColumn="1" w:lastColumn="0" w:oddVBand="0" w:evenVBand="0" w:oddHBand="0" w:evenHBand="0" w:firstRowFirstColumn="0" w:firstRowLastColumn="0" w:lastRowFirstColumn="0" w:lastRowLastColumn="0"/>
            <w:tcW w:w="2836" w:type="dxa"/>
            <w:gridSpan w:val="2"/>
            <w:vMerge/>
            <w:tcBorders>
              <w:left w:val="none" w:sz="0" w:space="0" w:color="auto"/>
            </w:tcBorders>
            <w:hideMark/>
          </w:tcPr>
          <w:p w14:paraId="66BFAD92" w14:textId="77777777" w:rsidR="000B6E9B" w:rsidRPr="00A419AA" w:rsidRDefault="000B6E9B">
            <w:pPr>
              <w:spacing w:after="0"/>
              <w:jc w:val="center"/>
              <w:rPr>
                <w:rFonts w:cs="Tahoma"/>
                <w:b w:val="0"/>
                <w:color w:val="FF0000"/>
                <w:sz w:val="16"/>
                <w:szCs w:val="16"/>
              </w:rPr>
            </w:pPr>
          </w:p>
        </w:tc>
        <w:tc>
          <w:tcPr>
            <w:tcW w:w="1134" w:type="dxa"/>
            <w:noWrap/>
            <w:vAlign w:val="center"/>
          </w:tcPr>
          <w:p w14:paraId="6272A2C9" w14:textId="77777777" w:rsidR="000B6E9B" w:rsidRPr="00B50875" w:rsidRDefault="000B6E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B50875">
              <w:rPr>
                <w:rFonts w:cs="Tahoma"/>
                <w:b/>
                <w:bCs/>
                <w:color w:val="000000" w:themeColor="text1"/>
                <w:sz w:val="16"/>
                <w:szCs w:val="16"/>
              </w:rPr>
              <w:t>20/21</w:t>
            </w:r>
          </w:p>
        </w:tc>
        <w:tc>
          <w:tcPr>
            <w:tcW w:w="1134" w:type="dxa"/>
            <w:noWrap/>
            <w:vAlign w:val="center"/>
          </w:tcPr>
          <w:p w14:paraId="62DBF6AC" w14:textId="77777777" w:rsidR="000B6E9B" w:rsidRPr="00B50875" w:rsidRDefault="000B6E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B50875">
              <w:rPr>
                <w:rFonts w:cs="Tahoma"/>
                <w:b/>
                <w:bCs/>
                <w:color w:val="000000" w:themeColor="text1"/>
                <w:sz w:val="16"/>
                <w:szCs w:val="16"/>
              </w:rPr>
              <w:t>21/22</w:t>
            </w:r>
          </w:p>
        </w:tc>
        <w:tc>
          <w:tcPr>
            <w:tcW w:w="1134" w:type="dxa"/>
            <w:noWrap/>
            <w:vAlign w:val="center"/>
          </w:tcPr>
          <w:p w14:paraId="2B9315C7" w14:textId="77777777" w:rsidR="000B6E9B" w:rsidRPr="00B50875" w:rsidRDefault="000B6E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B50875">
              <w:rPr>
                <w:rFonts w:cs="Tahoma"/>
                <w:b/>
                <w:bCs/>
                <w:color w:val="000000" w:themeColor="text1"/>
                <w:sz w:val="16"/>
                <w:szCs w:val="16"/>
              </w:rPr>
              <w:t>20/21</w:t>
            </w:r>
          </w:p>
        </w:tc>
        <w:tc>
          <w:tcPr>
            <w:tcW w:w="1134" w:type="dxa"/>
            <w:noWrap/>
            <w:vAlign w:val="center"/>
          </w:tcPr>
          <w:p w14:paraId="44B73F58" w14:textId="77777777" w:rsidR="000B6E9B" w:rsidRPr="00B50875" w:rsidRDefault="000B6E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B50875">
              <w:rPr>
                <w:rFonts w:cs="Tahoma"/>
                <w:b/>
                <w:bCs/>
                <w:color w:val="000000" w:themeColor="text1"/>
                <w:sz w:val="16"/>
                <w:szCs w:val="16"/>
              </w:rPr>
              <w:t>21/22</w:t>
            </w:r>
          </w:p>
        </w:tc>
        <w:tc>
          <w:tcPr>
            <w:tcW w:w="1134" w:type="dxa"/>
            <w:noWrap/>
            <w:vAlign w:val="center"/>
          </w:tcPr>
          <w:p w14:paraId="4505FAD2" w14:textId="77777777" w:rsidR="000B6E9B" w:rsidRPr="00B50875" w:rsidRDefault="000B6E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B50875">
              <w:rPr>
                <w:rFonts w:cs="Tahoma"/>
                <w:b/>
                <w:bCs/>
                <w:color w:val="000000" w:themeColor="text1"/>
                <w:sz w:val="16"/>
                <w:szCs w:val="16"/>
              </w:rPr>
              <w:t>20/21</w:t>
            </w:r>
          </w:p>
        </w:tc>
        <w:tc>
          <w:tcPr>
            <w:tcW w:w="1134" w:type="dxa"/>
            <w:noWrap/>
            <w:vAlign w:val="center"/>
          </w:tcPr>
          <w:p w14:paraId="11741AB1" w14:textId="77777777" w:rsidR="000B6E9B" w:rsidRPr="00B50875" w:rsidRDefault="000B6E9B">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B50875">
              <w:rPr>
                <w:rFonts w:cs="Tahoma"/>
                <w:b/>
                <w:bCs/>
                <w:color w:val="000000" w:themeColor="text1"/>
                <w:sz w:val="16"/>
                <w:szCs w:val="16"/>
              </w:rPr>
              <w:t>21/22</w:t>
            </w:r>
          </w:p>
        </w:tc>
      </w:tr>
      <w:tr w:rsidR="00497745" w:rsidRPr="00A419AA" w14:paraId="0243ECE4" w14:textId="77777777" w:rsidTr="00EE2036">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836" w:type="dxa"/>
            <w:gridSpan w:val="2"/>
            <w:tcBorders>
              <w:left w:val="none" w:sz="0" w:space="0" w:color="auto"/>
            </w:tcBorders>
            <w:shd w:val="clear" w:color="auto" w:fill="DBDBDB" w:themeFill="accent3" w:themeFillTint="66"/>
            <w:vAlign w:val="center"/>
            <w:hideMark/>
          </w:tcPr>
          <w:p w14:paraId="1BA82990" w14:textId="77777777" w:rsidR="00497745" w:rsidRPr="00B50875" w:rsidRDefault="00497745" w:rsidP="00497745">
            <w:pPr>
              <w:spacing w:after="0"/>
              <w:ind w:left="57"/>
              <w:jc w:val="left"/>
              <w:rPr>
                <w:rFonts w:cs="Tahoma"/>
                <w:color w:val="000000" w:themeColor="text1"/>
                <w:sz w:val="16"/>
                <w:szCs w:val="16"/>
              </w:rPr>
            </w:pPr>
            <w:r w:rsidRPr="00B50875">
              <w:rPr>
                <w:rFonts w:cs="Tahoma"/>
                <w:color w:val="000000" w:themeColor="text1"/>
                <w:sz w:val="16"/>
                <w:szCs w:val="16"/>
              </w:rPr>
              <w:t>Mentální postižení</w:t>
            </w:r>
          </w:p>
        </w:tc>
        <w:tc>
          <w:tcPr>
            <w:tcW w:w="1134" w:type="dxa"/>
            <w:noWrap/>
            <w:vAlign w:val="center"/>
          </w:tcPr>
          <w:p w14:paraId="1D4F3EB3" w14:textId="5F3CF2B5"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450</w:t>
            </w:r>
          </w:p>
        </w:tc>
        <w:tc>
          <w:tcPr>
            <w:tcW w:w="1134" w:type="dxa"/>
            <w:noWrap/>
            <w:vAlign w:val="center"/>
          </w:tcPr>
          <w:p w14:paraId="04251426" w14:textId="3DACB2AA"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468</w:t>
            </w:r>
          </w:p>
        </w:tc>
        <w:tc>
          <w:tcPr>
            <w:tcW w:w="1134" w:type="dxa"/>
            <w:noWrap/>
            <w:vAlign w:val="center"/>
          </w:tcPr>
          <w:p w14:paraId="1D82B559" w14:textId="60BA3B64"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1 341</w:t>
            </w:r>
          </w:p>
        </w:tc>
        <w:tc>
          <w:tcPr>
            <w:tcW w:w="1134" w:type="dxa"/>
            <w:noWrap/>
            <w:vAlign w:val="center"/>
          </w:tcPr>
          <w:p w14:paraId="3A73CC02" w14:textId="0FD45995"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1 253</w:t>
            </w:r>
          </w:p>
        </w:tc>
        <w:tc>
          <w:tcPr>
            <w:tcW w:w="1134" w:type="dxa"/>
            <w:noWrap/>
            <w:vAlign w:val="center"/>
          </w:tcPr>
          <w:p w14:paraId="076636CE" w14:textId="10F0DAE2"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c>
          <w:tcPr>
            <w:tcW w:w="1134" w:type="dxa"/>
            <w:noWrap/>
            <w:vAlign w:val="center"/>
          </w:tcPr>
          <w:p w14:paraId="77513AA6" w14:textId="28C354E3"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r>
      <w:tr w:rsidR="00BA3AA7" w:rsidRPr="00A419AA" w14:paraId="6B083A69" w14:textId="77777777" w:rsidTr="00EE2036">
        <w:trPr>
          <w:trHeight w:val="227"/>
          <w:jc w:val="center"/>
        </w:trPr>
        <w:tc>
          <w:tcPr>
            <w:cnfStyle w:val="001000000000" w:firstRow="0" w:lastRow="0" w:firstColumn="1" w:lastColumn="0" w:oddVBand="0" w:evenVBand="0" w:oddHBand="0" w:evenHBand="0" w:firstRowFirstColumn="0" w:firstRowLastColumn="0" w:lastRowFirstColumn="0" w:lastRowLastColumn="0"/>
            <w:tcW w:w="284" w:type="dxa"/>
            <w:vMerge w:val="restart"/>
            <w:tcBorders>
              <w:left w:val="none" w:sz="0" w:space="0" w:color="auto"/>
            </w:tcBorders>
            <w:shd w:val="clear" w:color="auto" w:fill="DBDBDB" w:themeFill="accent3" w:themeFillTint="66"/>
            <w:textDirection w:val="btLr"/>
            <w:hideMark/>
          </w:tcPr>
          <w:p w14:paraId="02E3A09A" w14:textId="77777777" w:rsidR="00BA3AA7" w:rsidRPr="00B50875" w:rsidRDefault="00BA3AA7" w:rsidP="00BA3AA7">
            <w:pPr>
              <w:spacing w:after="0"/>
              <w:ind w:left="57" w:right="113"/>
              <w:jc w:val="center"/>
              <w:rPr>
                <w:rFonts w:cs="Tahoma"/>
                <w:color w:val="000000" w:themeColor="text1"/>
                <w:sz w:val="16"/>
                <w:szCs w:val="16"/>
              </w:rPr>
            </w:pPr>
            <w:r w:rsidRPr="00B50875">
              <w:rPr>
                <w:rFonts w:cs="Tahoma"/>
                <w:color w:val="000000" w:themeColor="text1"/>
                <w:sz w:val="16"/>
                <w:szCs w:val="16"/>
              </w:rPr>
              <w:t>z toho</w:t>
            </w:r>
          </w:p>
        </w:tc>
        <w:tc>
          <w:tcPr>
            <w:tcW w:w="2552" w:type="dxa"/>
            <w:vAlign w:val="center"/>
            <w:hideMark/>
          </w:tcPr>
          <w:p w14:paraId="7194E925" w14:textId="69693A30" w:rsidR="00BA3AA7" w:rsidRPr="00B50875" w:rsidRDefault="00BA3AA7" w:rsidP="00BA3AA7">
            <w:pPr>
              <w:spacing w:after="0"/>
              <w:ind w:left="57"/>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středně těžké</w:t>
            </w:r>
          </w:p>
        </w:tc>
        <w:tc>
          <w:tcPr>
            <w:tcW w:w="1134" w:type="dxa"/>
            <w:noWrap/>
            <w:vAlign w:val="center"/>
          </w:tcPr>
          <w:p w14:paraId="78C11FED" w14:textId="5EC5E0A2" w:rsidR="00BA3AA7" w:rsidRPr="00497745" w:rsidRDefault="00BA3AA7" w:rsidP="00BA3AA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6</w:t>
            </w:r>
          </w:p>
        </w:tc>
        <w:tc>
          <w:tcPr>
            <w:tcW w:w="1134" w:type="dxa"/>
            <w:noWrap/>
            <w:vAlign w:val="center"/>
          </w:tcPr>
          <w:p w14:paraId="23F2CA99" w14:textId="1E70A650" w:rsidR="00BA3AA7" w:rsidRPr="00497745" w:rsidRDefault="00BA3AA7" w:rsidP="00BA3AA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8</w:t>
            </w:r>
          </w:p>
        </w:tc>
        <w:tc>
          <w:tcPr>
            <w:tcW w:w="1134" w:type="dxa"/>
            <w:noWrap/>
            <w:vAlign w:val="center"/>
          </w:tcPr>
          <w:p w14:paraId="34532108" w14:textId="0C7854EC" w:rsidR="00BA3AA7" w:rsidRPr="00497745" w:rsidRDefault="00BA3AA7" w:rsidP="00BA3AA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206</w:t>
            </w:r>
          </w:p>
        </w:tc>
        <w:tc>
          <w:tcPr>
            <w:tcW w:w="1134" w:type="dxa"/>
            <w:noWrap/>
            <w:vAlign w:val="center"/>
          </w:tcPr>
          <w:p w14:paraId="7426F463" w14:textId="6CC270F0" w:rsidR="00BA3AA7" w:rsidRPr="00497745" w:rsidRDefault="00BA3AA7" w:rsidP="00BA3AA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195</w:t>
            </w:r>
          </w:p>
        </w:tc>
        <w:tc>
          <w:tcPr>
            <w:tcW w:w="1134" w:type="dxa"/>
            <w:noWrap/>
            <w:vAlign w:val="center"/>
          </w:tcPr>
          <w:p w14:paraId="157A7AEB" w14:textId="7EDAD454" w:rsidR="00BA3AA7" w:rsidRPr="00497745" w:rsidRDefault="00BA3AA7" w:rsidP="00BA3AA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c>
          <w:tcPr>
            <w:tcW w:w="1134" w:type="dxa"/>
            <w:noWrap/>
            <w:vAlign w:val="center"/>
          </w:tcPr>
          <w:p w14:paraId="16CA5414" w14:textId="77777777" w:rsidR="00BA3AA7" w:rsidRPr="00497745" w:rsidRDefault="00BA3AA7" w:rsidP="00BA3AA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r>
      <w:tr w:rsidR="00BA3AA7" w:rsidRPr="00A419AA" w14:paraId="2FE5E4DE" w14:textId="77777777" w:rsidTr="00EE2036">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tcBorders>
            <w:hideMark/>
          </w:tcPr>
          <w:p w14:paraId="35B5C25C" w14:textId="77777777" w:rsidR="00BA3AA7" w:rsidRPr="00A419AA" w:rsidRDefault="00BA3AA7" w:rsidP="00BA3AA7">
            <w:pPr>
              <w:spacing w:after="0"/>
              <w:ind w:left="57"/>
              <w:jc w:val="left"/>
              <w:rPr>
                <w:rFonts w:cs="Tahoma"/>
                <w:b w:val="0"/>
                <w:color w:val="FF0000"/>
                <w:sz w:val="16"/>
                <w:szCs w:val="16"/>
              </w:rPr>
            </w:pPr>
          </w:p>
        </w:tc>
        <w:tc>
          <w:tcPr>
            <w:tcW w:w="2552" w:type="dxa"/>
            <w:vAlign w:val="center"/>
            <w:hideMark/>
          </w:tcPr>
          <w:p w14:paraId="18EE12C6" w14:textId="6D67F282" w:rsidR="00BA3AA7" w:rsidRPr="00B50875" w:rsidRDefault="00BA3AA7" w:rsidP="00BA3AA7">
            <w:pPr>
              <w:spacing w:after="0"/>
              <w:ind w:left="57"/>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těžké</w:t>
            </w:r>
          </w:p>
        </w:tc>
        <w:tc>
          <w:tcPr>
            <w:tcW w:w="1134" w:type="dxa"/>
            <w:noWrap/>
            <w:vAlign w:val="center"/>
          </w:tcPr>
          <w:p w14:paraId="0052F71F" w14:textId="418D7D37" w:rsidR="00BA3AA7" w:rsidRPr="00497745" w:rsidRDefault="00BA3AA7" w:rsidP="00BA3AA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0</w:t>
            </w:r>
          </w:p>
        </w:tc>
        <w:tc>
          <w:tcPr>
            <w:tcW w:w="1134" w:type="dxa"/>
            <w:noWrap/>
            <w:vAlign w:val="center"/>
          </w:tcPr>
          <w:p w14:paraId="09DF14CA" w14:textId="4160E3D4" w:rsidR="00BA3AA7" w:rsidRPr="00497745" w:rsidRDefault="00BA3AA7" w:rsidP="00BA3AA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0</w:t>
            </w:r>
          </w:p>
        </w:tc>
        <w:tc>
          <w:tcPr>
            <w:tcW w:w="1134" w:type="dxa"/>
            <w:noWrap/>
            <w:vAlign w:val="center"/>
          </w:tcPr>
          <w:p w14:paraId="4E2D4986" w14:textId="507DE6E4" w:rsidR="00BA3AA7" w:rsidRPr="00497745" w:rsidRDefault="00BA3AA7" w:rsidP="00BA3AA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46</w:t>
            </w:r>
          </w:p>
        </w:tc>
        <w:tc>
          <w:tcPr>
            <w:tcW w:w="1134" w:type="dxa"/>
            <w:noWrap/>
            <w:vAlign w:val="center"/>
          </w:tcPr>
          <w:p w14:paraId="3A6A6E1D" w14:textId="3432CA8A" w:rsidR="00BA3AA7" w:rsidRPr="00497745" w:rsidRDefault="00BA3AA7" w:rsidP="00BA3AA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sz w:val="16"/>
                <w:szCs w:val="16"/>
              </w:rPr>
              <w:t>36</w:t>
            </w:r>
          </w:p>
        </w:tc>
        <w:tc>
          <w:tcPr>
            <w:tcW w:w="1134" w:type="dxa"/>
            <w:noWrap/>
            <w:vAlign w:val="center"/>
          </w:tcPr>
          <w:p w14:paraId="200F344A" w14:textId="3A217329" w:rsidR="00BA3AA7" w:rsidRPr="00497745" w:rsidRDefault="00BA3AA7" w:rsidP="00BA3AA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c>
          <w:tcPr>
            <w:tcW w:w="1134" w:type="dxa"/>
            <w:noWrap/>
            <w:vAlign w:val="center"/>
          </w:tcPr>
          <w:p w14:paraId="0255C7FD" w14:textId="77777777" w:rsidR="00BA3AA7" w:rsidRPr="00497745" w:rsidRDefault="00BA3AA7" w:rsidP="00BA3AA7">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r>
      <w:tr w:rsidR="00BA3AA7" w:rsidRPr="00A419AA" w14:paraId="59EF416F" w14:textId="77777777" w:rsidTr="00EE2036">
        <w:trPr>
          <w:trHeight w:val="227"/>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tcBorders>
            <w:hideMark/>
          </w:tcPr>
          <w:p w14:paraId="2189D5B8" w14:textId="77777777" w:rsidR="00BA3AA7" w:rsidRPr="00A419AA" w:rsidRDefault="00BA3AA7" w:rsidP="00BA3AA7">
            <w:pPr>
              <w:spacing w:after="0"/>
              <w:ind w:left="57"/>
              <w:jc w:val="left"/>
              <w:rPr>
                <w:rFonts w:cs="Tahoma"/>
                <w:b w:val="0"/>
                <w:color w:val="FF0000"/>
                <w:sz w:val="16"/>
                <w:szCs w:val="16"/>
              </w:rPr>
            </w:pPr>
          </w:p>
        </w:tc>
        <w:tc>
          <w:tcPr>
            <w:tcW w:w="2552" w:type="dxa"/>
            <w:vAlign w:val="center"/>
            <w:hideMark/>
          </w:tcPr>
          <w:p w14:paraId="3FD8BFBF" w14:textId="115F3772" w:rsidR="00BA3AA7" w:rsidRPr="00B50875" w:rsidRDefault="00BA3AA7" w:rsidP="00BA3AA7">
            <w:pPr>
              <w:spacing w:after="0"/>
              <w:ind w:left="57"/>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hluboké</w:t>
            </w:r>
          </w:p>
        </w:tc>
        <w:tc>
          <w:tcPr>
            <w:tcW w:w="1134" w:type="dxa"/>
            <w:noWrap/>
            <w:vAlign w:val="center"/>
          </w:tcPr>
          <w:p w14:paraId="7940DC4C" w14:textId="1D05F9D4" w:rsidR="00BA3AA7" w:rsidRPr="00497745" w:rsidRDefault="00BA3AA7" w:rsidP="00BA3AA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0</w:t>
            </w:r>
          </w:p>
        </w:tc>
        <w:tc>
          <w:tcPr>
            <w:tcW w:w="1134" w:type="dxa"/>
            <w:noWrap/>
            <w:vAlign w:val="center"/>
          </w:tcPr>
          <w:p w14:paraId="48504E9D" w14:textId="0E2C85FB" w:rsidR="00BA3AA7" w:rsidRPr="00497745" w:rsidRDefault="00BA3AA7" w:rsidP="00BA3AA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0</w:t>
            </w:r>
          </w:p>
        </w:tc>
        <w:tc>
          <w:tcPr>
            <w:tcW w:w="1134" w:type="dxa"/>
            <w:noWrap/>
            <w:vAlign w:val="center"/>
          </w:tcPr>
          <w:p w14:paraId="4BE4B261" w14:textId="31FEF933" w:rsidR="00BA3AA7" w:rsidRPr="00497745" w:rsidRDefault="00BA3AA7" w:rsidP="00BA3AA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9</w:t>
            </w:r>
          </w:p>
        </w:tc>
        <w:tc>
          <w:tcPr>
            <w:tcW w:w="1134" w:type="dxa"/>
            <w:noWrap/>
            <w:vAlign w:val="center"/>
          </w:tcPr>
          <w:p w14:paraId="1F9C08CF" w14:textId="42866BFA" w:rsidR="00BA3AA7" w:rsidRPr="00497745" w:rsidRDefault="00BA3AA7" w:rsidP="00BA3AA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sz w:val="16"/>
                <w:szCs w:val="16"/>
              </w:rPr>
              <w:t>7</w:t>
            </w:r>
          </w:p>
        </w:tc>
        <w:tc>
          <w:tcPr>
            <w:tcW w:w="1134" w:type="dxa"/>
            <w:noWrap/>
            <w:vAlign w:val="center"/>
          </w:tcPr>
          <w:p w14:paraId="400AB14F" w14:textId="4CE6B1BA" w:rsidR="00BA3AA7" w:rsidRPr="00497745" w:rsidRDefault="00BA3AA7" w:rsidP="00BA3AA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c>
          <w:tcPr>
            <w:tcW w:w="1134" w:type="dxa"/>
            <w:noWrap/>
            <w:vAlign w:val="center"/>
          </w:tcPr>
          <w:p w14:paraId="754101CE" w14:textId="77777777" w:rsidR="00BA3AA7" w:rsidRPr="00497745" w:rsidRDefault="00BA3AA7" w:rsidP="00BA3AA7">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r>
      <w:tr w:rsidR="00497745" w:rsidRPr="00A419AA" w14:paraId="12D24515" w14:textId="77777777" w:rsidTr="00EE2036">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836" w:type="dxa"/>
            <w:gridSpan w:val="2"/>
            <w:tcBorders>
              <w:left w:val="none" w:sz="0" w:space="0" w:color="auto"/>
            </w:tcBorders>
            <w:shd w:val="clear" w:color="auto" w:fill="DBDBDB" w:themeFill="accent3" w:themeFillTint="66"/>
            <w:vAlign w:val="center"/>
            <w:hideMark/>
          </w:tcPr>
          <w:p w14:paraId="4AAE1411" w14:textId="77777777" w:rsidR="00497745" w:rsidRPr="00B50875" w:rsidRDefault="00497745" w:rsidP="00497745">
            <w:pPr>
              <w:spacing w:after="0"/>
              <w:ind w:left="57"/>
              <w:jc w:val="left"/>
              <w:rPr>
                <w:rFonts w:cs="Tahoma"/>
                <w:color w:val="000000" w:themeColor="text1"/>
                <w:sz w:val="16"/>
                <w:szCs w:val="16"/>
              </w:rPr>
            </w:pPr>
            <w:r w:rsidRPr="00B50875">
              <w:rPr>
                <w:rFonts w:cs="Tahoma"/>
                <w:color w:val="000000" w:themeColor="text1"/>
                <w:sz w:val="16"/>
                <w:szCs w:val="16"/>
              </w:rPr>
              <w:t>Sluchové postižení</w:t>
            </w:r>
          </w:p>
        </w:tc>
        <w:tc>
          <w:tcPr>
            <w:tcW w:w="1134" w:type="dxa"/>
            <w:noWrap/>
            <w:vAlign w:val="center"/>
          </w:tcPr>
          <w:p w14:paraId="1344BABA" w14:textId="41BEE8D5"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109</w:t>
            </w:r>
          </w:p>
        </w:tc>
        <w:tc>
          <w:tcPr>
            <w:tcW w:w="1134" w:type="dxa"/>
            <w:noWrap/>
            <w:vAlign w:val="center"/>
          </w:tcPr>
          <w:p w14:paraId="4EBC3049" w14:textId="47F98C8F"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105</w:t>
            </w:r>
          </w:p>
        </w:tc>
        <w:tc>
          <w:tcPr>
            <w:tcW w:w="1134" w:type="dxa"/>
            <w:noWrap/>
            <w:vAlign w:val="center"/>
          </w:tcPr>
          <w:p w14:paraId="24953BA2" w14:textId="4026318C"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44</w:t>
            </w:r>
          </w:p>
        </w:tc>
        <w:tc>
          <w:tcPr>
            <w:tcW w:w="1134" w:type="dxa"/>
            <w:noWrap/>
            <w:vAlign w:val="center"/>
          </w:tcPr>
          <w:p w14:paraId="0C1D8AE6" w14:textId="1A6F4913"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40</w:t>
            </w:r>
          </w:p>
        </w:tc>
        <w:tc>
          <w:tcPr>
            <w:tcW w:w="1134" w:type="dxa"/>
            <w:noWrap/>
            <w:vAlign w:val="center"/>
          </w:tcPr>
          <w:p w14:paraId="6466533F" w14:textId="470BC638"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c>
          <w:tcPr>
            <w:tcW w:w="1134" w:type="dxa"/>
            <w:noWrap/>
            <w:vAlign w:val="center"/>
          </w:tcPr>
          <w:p w14:paraId="449492D8" w14:textId="4CB3B583"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r>
      <w:tr w:rsidR="00497745" w:rsidRPr="00A419AA" w14:paraId="501D56A0" w14:textId="77777777" w:rsidTr="00EE2036">
        <w:trPr>
          <w:trHeight w:val="227"/>
          <w:jc w:val="center"/>
        </w:trPr>
        <w:tc>
          <w:tcPr>
            <w:cnfStyle w:val="001000000000" w:firstRow="0" w:lastRow="0" w:firstColumn="1" w:lastColumn="0" w:oddVBand="0" w:evenVBand="0" w:oddHBand="0" w:evenHBand="0" w:firstRowFirstColumn="0" w:firstRowLastColumn="0" w:lastRowFirstColumn="0" w:lastRowLastColumn="0"/>
            <w:tcW w:w="2836" w:type="dxa"/>
            <w:gridSpan w:val="2"/>
            <w:tcBorders>
              <w:left w:val="none" w:sz="0" w:space="0" w:color="auto"/>
            </w:tcBorders>
            <w:shd w:val="clear" w:color="auto" w:fill="DBDBDB" w:themeFill="accent3" w:themeFillTint="66"/>
            <w:vAlign w:val="center"/>
            <w:hideMark/>
          </w:tcPr>
          <w:p w14:paraId="27B0FD96" w14:textId="77777777" w:rsidR="00497745" w:rsidRPr="00B50875" w:rsidRDefault="00497745" w:rsidP="00497745">
            <w:pPr>
              <w:spacing w:after="0"/>
              <w:ind w:left="57"/>
              <w:jc w:val="left"/>
              <w:rPr>
                <w:rFonts w:cs="Tahoma"/>
                <w:color w:val="000000" w:themeColor="text1"/>
                <w:sz w:val="16"/>
                <w:szCs w:val="16"/>
              </w:rPr>
            </w:pPr>
            <w:r w:rsidRPr="00B50875">
              <w:rPr>
                <w:rFonts w:cs="Tahoma"/>
                <w:color w:val="000000" w:themeColor="text1"/>
                <w:sz w:val="16"/>
                <w:szCs w:val="16"/>
              </w:rPr>
              <w:t>Zrakové postižení</w:t>
            </w:r>
          </w:p>
        </w:tc>
        <w:tc>
          <w:tcPr>
            <w:tcW w:w="1134" w:type="dxa"/>
            <w:noWrap/>
            <w:vAlign w:val="center"/>
          </w:tcPr>
          <w:p w14:paraId="4BFD3DDB" w14:textId="2072608A"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39</w:t>
            </w:r>
          </w:p>
        </w:tc>
        <w:tc>
          <w:tcPr>
            <w:tcW w:w="1134" w:type="dxa"/>
            <w:noWrap/>
            <w:vAlign w:val="center"/>
          </w:tcPr>
          <w:p w14:paraId="4D3AD6A5" w14:textId="7A51360D"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39</w:t>
            </w:r>
          </w:p>
        </w:tc>
        <w:tc>
          <w:tcPr>
            <w:tcW w:w="1134" w:type="dxa"/>
            <w:noWrap/>
            <w:vAlign w:val="center"/>
          </w:tcPr>
          <w:p w14:paraId="65495AD8" w14:textId="6CB92D78"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10</w:t>
            </w:r>
          </w:p>
        </w:tc>
        <w:tc>
          <w:tcPr>
            <w:tcW w:w="1134" w:type="dxa"/>
            <w:noWrap/>
            <w:vAlign w:val="center"/>
          </w:tcPr>
          <w:p w14:paraId="4A2F07AE" w14:textId="351B0A21"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9</w:t>
            </w:r>
          </w:p>
        </w:tc>
        <w:tc>
          <w:tcPr>
            <w:tcW w:w="1134" w:type="dxa"/>
            <w:noWrap/>
            <w:vAlign w:val="center"/>
          </w:tcPr>
          <w:p w14:paraId="094677AE" w14:textId="3AA3A597"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c>
          <w:tcPr>
            <w:tcW w:w="1134" w:type="dxa"/>
            <w:noWrap/>
            <w:vAlign w:val="center"/>
          </w:tcPr>
          <w:p w14:paraId="6F69FD0A" w14:textId="2DA5E92E"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r>
      <w:tr w:rsidR="00497745" w:rsidRPr="00A419AA" w14:paraId="5D3BE1E1" w14:textId="77777777" w:rsidTr="00EE2036">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836" w:type="dxa"/>
            <w:gridSpan w:val="2"/>
            <w:tcBorders>
              <w:left w:val="none" w:sz="0" w:space="0" w:color="auto"/>
            </w:tcBorders>
            <w:shd w:val="clear" w:color="auto" w:fill="DBDBDB" w:themeFill="accent3" w:themeFillTint="66"/>
            <w:vAlign w:val="center"/>
            <w:hideMark/>
          </w:tcPr>
          <w:p w14:paraId="10912AD8" w14:textId="77777777" w:rsidR="00497745" w:rsidRPr="00B50875" w:rsidRDefault="00497745" w:rsidP="00497745">
            <w:pPr>
              <w:spacing w:after="0"/>
              <w:ind w:left="57"/>
              <w:jc w:val="left"/>
              <w:rPr>
                <w:rFonts w:cs="Tahoma"/>
                <w:color w:val="000000" w:themeColor="text1"/>
                <w:sz w:val="16"/>
                <w:szCs w:val="16"/>
              </w:rPr>
            </w:pPr>
            <w:r w:rsidRPr="00B50875">
              <w:rPr>
                <w:rFonts w:cs="Tahoma"/>
                <w:color w:val="000000" w:themeColor="text1"/>
                <w:sz w:val="16"/>
                <w:szCs w:val="16"/>
              </w:rPr>
              <w:t>Závažné vady řeči</w:t>
            </w:r>
          </w:p>
        </w:tc>
        <w:tc>
          <w:tcPr>
            <w:tcW w:w="1134" w:type="dxa"/>
            <w:noWrap/>
            <w:vAlign w:val="center"/>
          </w:tcPr>
          <w:p w14:paraId="2C255778" w14:textId="3467C3EB"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1 402</w:t>
            </w:r>
          </w:p>
        </w:tc>
        <w:tc>
          <w:tcPr>
            <w:tcW w:w="1134" w:type="dxa"/>
            <w:noWrap/>
            <w:vAlign w:val="center"/>
          </w:tcPr>
          <w:p w14:paraId="2F995682" w14:textId="5CB98331"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1 452</w:t>
            </w:r>
          </w:p>
        </w:tc>
        <w:tc>
          <w:tcPr>
            <w:tcW w:w="1134" w:type="dxa"/>
            <w:noWrap/>
            <w:vAlign w:val="center"/>
          </w:tcPr>
          <w:p w14:paraId="289890BF" w14:textId="72BB1AC1"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438</w:t>
            </w:r>
          </w:p>
        </w:tc>
        <w:tc>
          <w:tcPr>
            <w:tcW w:w="1134" w:type="dxa"/>
            <w:noWrap/>
            <w:vAlign w:val="center"/>
          </w:tcPr>
          <w:p w14:paraId="7FF5A8DA" w14:textId="4D5013CC"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445</w:t>
            </w:r>
          </w:p>
        </w:tc>
        <w:tc>
          <w:tcPr>
            <w:tcW w:w="1134" w:type="dxa"/>
            <w:noWrap/>
            <w:vAlign w:val="center"/>
          </w:tcPr>
          <w:p w14:paraId="0E5BBF9D" w14:textId="075E3158"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c>
          <w:tcPr>
            <w:tcW w:w="1134" w:type="dxa"/>
            <w:noWrap/>
            <w:vAlign w:val="center"/>
          </w:tcPr>
          <w:p w14:paraId="70D2ACCB" w14:textId="2BEBC783"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r>
      <w:tr w:rsidR="00497745" w:rsidRPr="00A419AA" w14:paraId="0DA25079" w14:textId="77777777" w:rsidTr="00EE2036">
        <w:trPr>
          <w:trHeight w:val="227"/>
          <w:jc w:val="center"/>
        </w:trPr>
        <w:tc>
          <w:tcPr>
            <w:cnfStyle w:val="001000000000" w:firstRow="0" w:lastRow="0" w:firstColumn="1" w:lastColumn="0" w:oddVBand="0" w:evenVBand="0" w:oddHBand="0" w:evenHBand="0" w:firstRowFirstColumn="0" w:firstRowLastColumn="0" w:lastRowFirstColumn="0" w:lastRowLastColumn="0"/>
            <w:tcW w:w="2836" w:type="dxa"/>
            <w:gridSpan w:val="2"/>
            <w:tcBorders>
              <w:left w:val="none" w:sz="0" w:space="0" w:color="auto"/>
            </w:tcBorders>
            <w:shd w:val="clear" w:color="auto" w:fill="DBDBDB" w:themeFill="accent3" w:themeFillTint="66"/>
            <w:vAlign w:val="center"/>
            <w:hideMark/>
          </w:tcPr>
          <w:p w14:paraId="5D555193" w14:textId="77777777" w:rsidR="00497745" w:rsidRPr="00B50875" w:rsidRDefault="00497745" w:rsidP="00497745">
            <w:pPr>
              <w:spacing w:after="0"/>
              <w:ind w:left="57"/>
              <w:jc w:val="left"/>
              <w:rPr>
                <w:rFonts w:cs="Tahoma"/>
                <w:color w:val="000000" w:themeColor="text1"/>
                <w:sz w:val="16"/>
                <w:szCs w:val="16"/>
              </w:rPr>
            </w:pPr>
            <w:r w:rsidRPr="00B50875">
              <w:rPr>
                <w:rFonts w:cs="Tahoma"/>
                <w:color w:val="000000" w:themeColor="text1"/>
                <w:sz w:val="16"/>
                <w:szCs w:val="16"/>
              </w:rPr>
              <w:t>Tělesné postižení</w:t>
            </w:r>
          </w:p>
        </w:tc>
        <w:tc>
          <w:tcPr>
            <w:tcW w:w="1134" w:type="dxa"/>
            <w:noWrap/>
            <w:vAlign w:val="center"/>
          </w:tcPr>
          <w:p w14:paraId="2D275044" w14:textId="6DA78474"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199</w:t>
            </w:r>
          </w:p>
        </w:tc>
        <w:tc>
          <w:tcPr>
            <w:tcW w:w="1134" w:type="dxa"/>
            <w:noWrap/>
            <w:vAlign w:val="center"/>
          </w:tcPr>
          <w:p w14:paraId="583F0EB4" w14:textId="33DED6DD"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194</w:t>
            </w:r>
          </w:p>
        </w:tc>
        <w:tc>
          <w:tcPr>
            <w:tcW w:w="1134" w:type="dxa"/>
            <w:noWrap/>
            <w:vAlign w:val="center"/>
          </w:tcPr>
          <w:p w14:paraId="0623EC9B" w14:textId="34B6E4BD"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17</w:t>
            </w:r>
          </w:p>
        </w:tc>
        <w:tc>
          <w:tcPr>
            <w:tcW w:w="1134" w:type="dxa"/>
            <w:noWrap/>
            <w:vAlign w:val="center"/>
          </w:tcPr>
          <w:p w14:paraId="2B38A84A" w14:textId="1A8FEB6D"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18</w:t>
            </w:r>
          </w:p>
        </w:tc>
        <w:tc>
          <w:tcPr>
            <w:tcW w:w="1134" w:type="dxa"/>
            <w:noWrap/>
            <w:vAlign w:val="center"/>
          </w:tcPr>
          <w:p w14:paraId="379CD847" w14:textId="4D16F413"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c>
          <w:tcPr>
            <w:tcW w:w="1134" w:type="dxa"/>
            <w:noWrap/>
            <w:vAlign w:val="center"/>
          </w:tcPr>
          <w:p w14:paraId="1721FAE1" w14:textId="4B1ED56D"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r>
      <w:tr w:rsidR="00497745" w:rsidRPr="00A419AA" w14:paraId="4B1B5E0E" w14:textId="77777777" w:rsidTr="00EE2036">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836" w:type="dxa"/>
            <w:gridSpan w:val="2"/>
            <w:tcBorders>
              <w:left w:val="none" w:sz="0" w:space="0" w:color="auto"/>
            </w:tcBorders>
            <w:shd w:val="clear" w:color="auto" w:fill="DBDBDB" w:themeFill="accent3" w:themeFillTint="66"/>
            <w:vAlign w:val="center"/>
            <w:hideMark/>
          </w:tcPr>
          <w:p w14:paraId="26F5F76B" w14:textId="77777777" w:rsidR="00497745" w:rsidRPr="00B50875" w:rsidRDefault="00497745" w:rsidP="00497745">
            <w:pPr>
              <w:spacing w:after="0"/>
              <w:ind w:left="57"/>
              <w:jc w:val="left"/>
              <w:rPr>
                <w:rFonts w:cs="Tahoma"/>
                <w:color w:val="000000" w:themeColor="text1"/>
                <w:sz w:val="16"/>
                <w:szCs w:val="16"/>
              </w:rPr>
            </w:pPr>
            <w:r w:rsidRPr="00B50875">
              <w:rPr>
                <w:rFonts w:cs="Tahoma"/>
                <w:color w:val="000000" w:themeColor="text1"/>
                <w:sz w:val="16"/>
                <w:szCs w:val="16"/>
              </w:rPr>
              <w:t>Souběžné postižení více vadami</w:t>
            </w:r>
          </w:p>
        </w:tc>
        <w:tc>
          <w:tcPr>
            <w:tcW w:w="1134" w:type="dxa"/>
            <w:noWrap/>
            <w:vAlign w:val="bottom"/>
          </w:tcPr>
          <w:p w14:paraId="452185F5" w14:textId="365BFC76"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110</w:t>
            </w:r>
          </w:p>
        </w:tc>
        <w:tc>
          <w:tcPr>
            <w:tcW w:w="1134" w:type="dxa"/>
            <w:noWrap/>
            <w:vAlign w:val="bottom"/>
          </w:tcPr>
          <w:p w14:paraId="321CE9C9" w14:textId="1683AEA6"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167</w:t>
            </w:r>
          </w:p>
        </w:tc>
        <w:tc>
          <w:tcPr>
            <w:tcW w:w="1134" w:type="dxa"/>
            <w:noWrap/>
            <w:vAlign w:val="bottom"/>
          </w:tcPr>
          <w:p w14:paraId="1A419F6F" w14:textId="421E0A99"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590</w:t>
            </w:r>
          </w:p>
        </w:tc>
        <w:tc>
          <w:tcPr>
            <w:tcW w:w="1134" w:type="dxa"/>
            <w:noWrap/>
            <w:vAlign w:val="bottom"/>
          </w:tcPr>
          <w:p w14:paraId="628E2FE0" w14:textId="5553123F"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714</w:t>
            </w:r>
          </w:p>
        </w:tc>
        <w:tc>
          <w:tcPr>
            <w:tcW w:w="1134" w:type="dxa"/>
            <w:noWrap/>
            <w:vAlign w:val="bottom"/>
          </w:tcPr>
          <w:p w14:paraId="03CF9A51" w14:textId="730E0B85"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c>
          <w:tcPr>
            <w:tcW w:w="1134" w:type="dxa"/>
            <w:noWrap/>
            <w:vAlign w:val="bottom"/>
          </w:tcPr>
          <w:p w14:paraId="4E5FC528" w14:textId="42519BE9"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r>
      <w:tr w:rsidR="00497745" w:rsidRPr="00A419AA" w14:paraId="26DBE2C1" w14:textId="77777777" w:rsidTr="00EE2036">
        <w:trPr>
          <w:trHeight w:val="227"/>
          <w:jc w:val="center"/>
        </w:trPr>
        <w:tc>
          <w:tcPr>
            <w:cnfStyle w:val="001000000000" w:firstRow="0" w:lastRow="0" w:firstColumn="1" w:lastColumn="0" w:oddVBand="0" w:evenVBand="0" w:oddHBand="0" w:evenHBand="0" w:firstRowFirstColumn="0" w:firstRowLastColumn="0" w:lastRowFirstColumn="0" w:lastRowLastColumn="0"/>
            <w:tcW w:w="2836" w:type="dxa"/>
            <w:gridSpan w:val="2"/>
            <w:tcBorders>
              <w:left w:val="none" w:sz="0" w:space="0" w:color="auto"/>
            </w:tcBorders>
            <w:shd w:val="clear" w:color="auto" w:fill="DBDBDB" w:themeFill="accent3" w:themeFillTint="66"/>
            <w:vAlign w:val="center"/>
            <w:hideMark/>
          </w:tcPr>
          <w:p w14:paraId="73F426B5" w14:textId="77777777" w:rsidR="00497745" w:rsidRPr="00B50875" w:rsidRDefault="00497745" w:rsidP="00497745">
            <w:pPr>
              <w:spacing w:after="0"/>
              <w:ind w:left="57"/>
              <w:jc w:val="left"/>
              <w:rPr>
                <w:rFonts w:cs="Tahoma"/>
                <w:color w:val="000000" w:themeColor="text1"/>
                <w:sz w:val="16"/>
                <w:szCs w:val="16"/>
              </w:rPr>
            </w:pPr>
            <w:r w:rsidRPr="00B50875">
              <w:rPr>
                <w:rFonts w:cs="Tahoma"/>
                <w:color w:val="000000" w:themeColor="text1"/>
                <w:sz w:val="16"/>
                <w:szCs w:val="16"/>
              </w:rPr>
              <w:t>Vývojové poruchy učení</w:t>
            </w:r>
          </w:p>
        </w:tc>
        <w:tc>
          <w:tcPr>
            <w:tcW w:w="1134" w:type="dxa"/>
            <w:noWrap/>
            <w:vAlign w:val="bottom"/>
          </w:tcPr>
          <w:p w14:paraId="787DF5F8" w14:textId="058C4989"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4 993</w:t>
            </w:r>
          </w:p>
        </w:tc>
        <w:tc>
          <w:tcPr>
            <w:tcW w:w="1134" w:type="dxa"/>
            <w:noWrap/>
            <w:vAlign w:val="bottom"/>
          </w:tcPr>
          <w:p w14:paraId="135233FE" w14:textId="471D97C5"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4 546</w:t>
            </w:r>
          </w:p>
        </w:tc>
        <w:tc>
          <w:tcPr>
            <w:tcW w:w="1134" w:type="dxa"/>
            <w:noWrap/>
            <w:vAlign w:val="bottom"/>
          </w:tcPr>
          <w:p w14:paraId="53A1455A" w14:textId="19129352"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81</w:t>
            </w:r>
          </w:p>
        </w:tc>
        <w:tc>
          <w:tcPr>
            <w:tcW w:w="1134" w:type="dxa"/>
            <w:noWrap/>
            <w:vAlign w:val="bottom"/>
          </w:tcPr>
          <w:p w14:paraId="6CEE82BB" w14:textId="3E8CF714"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68</w:t>
            </w:r>
          </w:p>
        </w:tc>
        <w:tc>
          <w:tcPr>
            <w:tcW w:w="1134" w:type="dxa"/>
            <w:noWrap/>
            <w:vAlign w:val="bottom"/>
          </w:tcPr>
          <w:p w14:paraId="151A3580" w14:textId="06672C81"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c>
          <w:tcPr>
            <w:tcW w:w="1134" w:type="dxa"/>
            <w:noWrap/>
            <w:vAlign w:val="bottom"/>
          </w:tcPr>
          <w:p w14:paraId="298322D4" w14:textId="3ADAECC4"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r>
      <w:tr w:rsidR="00497745" w:rsidRPr="00A419AA" w14:paraId="6E713FCB" w14:textId="77777777" w:rsidTr="00EE2036">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836" w:type="dxa"/>
            <w:gridSpan w:val="2"/>
            <w:tcBorders>
              <w:left w:val="none" w:sz="0" w:space="0" w:color="auto"/>
            </w:tcBorders>
            <w:shd w:val="clear" w:color="auto" w:fill="DBDBDB" w:themeFill="accent3" w:themeFillTint="66"/>
            <w:vAlign w:val="center"/>
            <w:hideMark/>
          </w:tcPr>
          <w:p w14:paraId="5C96C161" w14:textId="77777777" w:rsidR="00497745" w:rsidRPr="00B50875" w:rsidRDefault="00497745" w:rsidP="00497745">
            <w:pPr>
              <w:spacing w:after="0"/>
              <w:ind w:left="57"/>
              <w:jc w:val="left"/>
              <w:rPr>
                <w:rFonts w:cs="Tahoma"/>
                <w:color w:val="000000" w:themeColor="text1"/>
                <w:sz w:val="16"/>
                <w:szCs w:val="16"/>
              </w:rPr>
            </w:pPr>
            <w:r w:rsidRPr="00B50875">
              <w:rPr>
                <w:rFonts w:cs="Tahoma"/>
                <w:color w:val="000000" w:themeColor="text1"/>
                <w:sz w:val="16"/>
                <w:szCs w:val="16"/>
              </w:rPr>
              <w:t>Vývojové poruchy chování</w:t>
            </w:r>
          </w:p>
        </w:tc>
        <w:tc>
          <w:tcPr>
            <w:tcW w:w="1134" w:type="dxa"/>
            <w:noWrap/>
            <w:vAlign w:val="bottom"/>
          </w:tcPr>
          <w:p w14:paraId="1E859A14" w14:textId="420621FF"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1 783</w:t>
            </w:r>
          </w:p>
        </w:tc>
        <w:tc>
          <w:tcPr>
            <w:tcW w:w="1134" w:type="dxa"/>
            <w:noWrap/>
            <w:vAlign w:val="bottom"/>
          </w:tcPr>
          <w:p w14:paraId="0674C411" w14:textId="0F9FF752"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1 751</w:t>
            </w:r>
          </w:p>
        </w:tc>
        <w:tc>
          <w:tcPr>
            <w:tcW w:w="1134" w:type="dxa"/>
            <w:noWrap/>
            <w:vAlign w:val="bottom"/>
          </w:tcPr>
          <w:p w14:paraId="489268A3" w14:textId="4FACE8BE"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193</w:t>
            </w:r>
          </w:p>
        </w:tc>
        <w:tc>
          <w:tcPr>
            <w:tcW w:w="1134" w:type="dxa"/>
            <w:noWrap/>
            <w:vAlign w:val="bottom"/>
          </w:tcPr>
          <w:p w14:paraId="33C5125A" w14:textId="69CAC57B"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192</w:t>
            </w:r>
          </w:p>
        </w:tc>
        <w:tc>
          <w:tcPr>
            <w:tcW w:w="1134" w:type="dxa"/>
            <w:noWrap/>
            <w:vAlign w:val="bottom"/>
          </w:tcPr>
          <w:p w14:paraId="2A5DD812" w14:textId="24FDDB12"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c>
          <w:tcPr>
            <w:tcW w:w="1134" w:type="dxa"/>
            <w:noWrap/>
            <w:vAlign w:val="bottom"/>
          </w:tcPr>
          <w:p w14:paraId="6D36E80E" w14:textId="170546E2" w:rsidR="00497745" w:rsidRPr="00497745" w:rsidRDefault="00497745" w:rsidP="00497745">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r>
      <w:tr w:rsidR="00497745" w:rsidRPr="00A419AA" w14:paraId="4DC7ACFD" w14:textId="77777777" w:rsidTr="00EE2036">
        <w:trPr>
          <w:trHeight w:val="227"/>
          <w:jc w:val="center"/>
        </w:trPr>
        <w:tc>
          <w:tcPr>
            <w:cnfStyle w:val="001000000000" w:firstRow="0" w:lastRow="0" w:firstColumn="1" w:lastColumn="0" w:oddVBand="0" w:evenVBand="0" w:oddHBand="0" w:evenHBand="0" w:firstRowFirstColumn="0" w:firstRowLastColumn="0" w:lastRowFirstColumn="0" w:lastRowLastColumn="0"/>
            <w:tcW w:w="2836" w:type="dxa"/>
            <w:gridSpan w:val="2"/>
            <w:tcBorders>
              <w:left w:val="none" w:sz="0" w:space="0" w:color="auto"/>
            </w:tcBorders>
            <w:shd w:val="clear" w:color="auto" w:fill="DBDBDB" w:themeFill="accent3" w:themeFillTint="66"/>
            <w:vAlign w:val="center"/>
            <w:hideMark/>
          </w:tcPr>
          <w:p w14:paraId="09A93F5E" w14:textId="77777777" w:rsidR="00497745" w:rsidRPr="00B50875" w:rsidRDefault="00497745" w:rsidP="00497745">
            <w:pPr>
              <w:spacing w:after="0"/>
              <w:ind w:left="57"/>
              <w:jc w:val="left"/>
              <w:rPr>
                <w:rFonts w:cs="Tahoma"/>
                <w:color w:val="000000" w:themeColor="text1"/>
                <w:sz w:val="16"/>
                <w:szCs w:val="16"/>
              </w:rPr>
            </w:pPr>
            <w:r w:rsidRPr="00B50875">
              <w:rPr>
                <w:rFonts w:cs="Tahoma"/>
                <w:color w:val="000000" w:themeColor="text1"/>
                <w:sz w:val="16"/>
                <w:szCs w:val="16"/>
              </w:rPr>
              <w:t>Poruchy autistického spektra</w:t>
            </w:r>
          </w:p>
        </w:tc>
        <w:tc>
          <w:tcPr>
            <w:tcW w:w="1134" w:type="dxa"/>
            <w:noWrap/>
            <w:vAlign w:val="bottom"/>
          </w:tcPr>
          <w:p w14:paraId="3CF0ACED" w14:textId="5A8E676F"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425</w:t>
            </w:r>
          </w:p>
        </w:tc>
        <w:tc>
          <w:tcPr>
            <w:tcW w:w="1134" w:type="dxa"/>
            <w:noWrap/>
            <w:vAlign w:val="bottom"/>
          </w:tcPr>
          <w:p w14:paraId="7826C747" w14:textId="6C9A6A71"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407</w:t>
            </w:r>
          </w:p>
        </w:tc>
        <w:tc>
          <w:tcPr>
            <w:tcW w:w="1134" w:type="dxa"/>
            <w:noWrap/>
            <w:vAlign w:val="bottom"/>
          </w:tcPr>
          <w:p w14:paraId="02B7DE11" w14:textId="3F09FDBA"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476</w:t>
            </w:r>
          </w:p>
        </w:tc>
        <w:tc>
          <w:tcPr>
            <w:tcW w:w="1134" w:type="dxa"/>
            <w:noWrap/>
            <w:vAlign w:val="bottom"/>
          </w:tcPr>
          <w:p w14:paraId="62CEDB9C" w14:textId="2557AF52"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420</w:t>
            </w:r>
          </w:p>
        </w:tc>
        <w:tc>
          <w:tcPr>
            <w:tcW w:w="1134" w:type="dxa"/>
            <w:noWrap/>
            <w:vAlign w:val="bottom"/>
          </w:tcPr>
          <w:p w14:paraId="34CBDAAC" w14:textId="16B05F14"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c>
          <w:tcPr>
            <w:tcW w:w="1134" w:type="dxa"/>
            <w:noWrap/>
            <w:vAlign w:val="bottom"/>
          </w:tcPr>
          <w:p w14:paraId="0B90D1A7" w14:textId="2D05FEC4" w:rsidR="00497745" w:rsidRPr="00497745" w:rsidRDefault="00497745" w:rsidP="00497745">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97745">
              <w:rPr>
                <w:rFonts w:cs="Tahoma"/>
                <w:color w:val="000000" w:themeColor="text1"/>
                <w:sz w:val="16"/>
                <w:szCs w:val="16"/>
              </w:rPr>
              <w:t>-</w:t>
            </w:r>
          </w:p>
        </w:tc>
      </w:tr>
      <w:tr w:rsidR="00497745" w:rsidRPr="00A419AA" w14:paraId="496EA5C5" w14:textId="77777777" w:rsidTr="00EE2036">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836" w:type="dxa"/>
            <w:gridSpan w:val="2"/>
            <w:tcBorders>
              <w:left w:val="none" w:sz="0" w:space="0" w:color="auto"/>
              <w:bottom w:val="none" w:sz="0" w:space="0" w:color="auto"/>
            </w:tcBorders>
            <w:shd w:val="clear" w:color="auto" w:fill="7F7F7F" w:themeFill="text1" w:themeFillTint="80"/>
            <w:vAlign w:val="center"/>
            <w:hideMark/>
          </w:tcPr>
          <w:p w14:paraId="00443E08" w14:textId="77777777" w:rsidR="00497745" w:rsidRPr="00B50875" w:rsidRDefault="00497745" w:rsidP="00497745">
            <w:pPr>
              <w:spacing w:after="0"/>
              <w:jc w:val="center"/>
              <w:rPr>
                <w:rFonts w:cs="Tahoma"/>
                <w:sz w:val="16"/>
                <w:szCs w:val="16"/>
              </w:rPr>
            </w:pPr>
            <w:r w:rsidRPr="00B50875">
              <w:rPr>
                <w:rFonts w:cs="Tahoma"/>
                <w:sz w:val="16"/>
                <w:szCs w:val="16"/>
              </w:rPr>
              <w:t>Celkem</w:t>
            </w:r>
          </w:p>
        </w:tc>
        <w:tc>
          <w:tcPr>
            <w:tcW w:w="1134" w:type="dxa"/>
            <w:noWrap/>
            <w:vAlign w:val="center"/>
          </w:tcPr>
          <w:p w14:paraId="550C5D65" w14:textId="490643E4" w:rsidR="00497745" w:rsidRPr="00497745" w:rsidRDefault="00497745" w:rsidP="00B7293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97745">
              <w:rPr>
                <w:rFonts w:cs="Tahoma"/>
                <w:b/>
                <w:bCs/>
                <w:color w:val="000000" w:themeColor="text1"/>
                <w:sz w:val="16"/>
                <w:szCs w:val="16"/>
              </w:rPr>
              <w:t>9 510</w:t>
            </w:r>
          </w:p>
        </w:tc>
        <w:tc>
          <w:tcPr>
            <w:tcW w:w="1134" w:type="dxa"/>
            <w:noWrap/>
            <w:vAlign w:val="center"/>
          </w:tcPr>
          <w:p w14:paraId="5667D724" w14:textId="67F543A3" w:rsidR="00497745" w:rsidRPr="00497745" w:rsidRDefault="00497745" w:rsidP="00B7293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97745">
              <w:rPr>
                <w:rFonts w:cs="Tahoma"/>
                <w:b/>
                <w:bCs/>
                <w:color w:val="000000" w:themeColor="text1"/>
                <w:sz w:val="16"/>
                <w:szCs w:val="16"/>
              </w:rPr>
              <w:t>9 129</w:t>
            </w:r>
          </w:p>
        </w:tc>
        <w:tc>
          <w:tcPr>
            <w:tcW w:w="1134" w:type="dxa"/>
            <w:noWrap/>
            <w:vAlign w:val="center"/>
          </w:tcPr>
          <w:p w14:paraId="68B55412" w14:textId="3131B97B" w:rsidR="00497745" w:rsidRPr="00497745" w:rsidRDefault="00497745" w:rsidP="00B7293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97745">
              <w:rPr>
                <w:rFonts w:cs="Tahoma"/>
                <w:b/>
                <w:bCs/>
                <w:color w:val="000000" w:themeColor="text1"/>
                <w:sz w:val="16"/>
                <w:szCs w:val="16"/>
              </w:rPr>
              <w:t>3 190</w:t>
            </w:r>
          </w:p>
        </w:tc>
        <w:tc>
          <w:tcPr>
            <w:tcW w:w="1134" w:type="dxa"/>
            <w:noWrap/>
            <w:vAlign w:val="center"/>
          </w:tcPr>
          <w:p w14:paraId="0F672822" w14:textId="74CDA65E" w:rsidR="00497745" w:rsidRPr="00497745" w:rsidRDefault="00497745" w:rsidP="00B7293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97745">
              <w:rPr>
                <w:rFonts w:cs="Tahoma"/>
                <w:b/>
                <w:bCs/>
                <w:color w:val="000000" w:themeColor="text1"/>
                <w:sz w:val="16"/>
                <w:szCs w:val="16"/>
              </w:rPr>
              <w:t>3 159</w:t>
            </w:r>
          </w:p>
        </w:tc>
        <w:tc>
          <w:tcPr>
            <w:tcW w:w="1134" w:type="dxa"/>
            <w:noWrap/>
            <w:vAlign w:val="center"/>
          </w:tcPr>
          <w:p w14:paraId="037B61EB" w14:textId="01C00C98" w:rsidR="00497745" w:rsidRPr="00497745" w:rsidRDefault="00497745" w:rsidP="00B7293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97745">
              <w:rPr>
                <w:rFonts w:cs="Tahoma"/>
                <w:b/>
                <w:bCs/>
                <w:color w:val="000000" w:themeColor="text1"/>
                <w:sz w:val="16"/>
                <w:szCs w:val="16"/>
              </w:rPr>
              <w:t>426</w:t>
            </w:r>
          </w:p>
        </w:tc>
        <w:tc>
          <w:tcPr>
            <w:tcW w:w="1134" w:type="dxa"/>
            <w:noWrap/>
            <w:vAlign w:val="center"/>
          </w:tcPr>
          <w:p w14:paraId="2F682560" w14:textId="54A7608C" w:rsidR="00497745" w:rsidRPr="00497745" w:rsidRDefault="00497745" w:rsidP="00B7293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97745">
              <w:rPr>
                <w:rFonts w:cs="Tahoma"/>
                <w:b/>
                <w:bCs/>
                <w:color w:val="000000" w:themeColor="text1"/>
                <w:sz w:val="16"/>
                <w:szCs w:val="16"/>
              </w:rPr>
              <w:t>422</w:t>
            </w:r>
          </w:p>
        </w:tc>
      </w:tr>
    </w:tbl>
    <w:p w14:paraId="0B177486" w14:textId="77777777" w:rsidR="00497745" w:rsidRPr="00C704CA" w:rsidRDefault="00497745" w:rsidP="00497745">
      <w:pPr>
        <w:jc w:val="left"/>
        <w:rPr>
          <w:rFonts w:cs="Tahoma"/>
          <w:color w:val="000000" w:themeColor="text1"/>
          <w:sz w:val="16"/>
          <w:szCs w:val="16"/>
          <w:shd w:val="clear" w:color="auto" w:fill="FFFFFF"/>
        </w:rPr>
      </w:pPr>
      <w:r w:rsidRPr="00C704CA">
        <w:rPr>
          <w:rFonts w:cs="Tahoma"/>
          <w:color w:val="000000" w:themeColor="text1"/>
          <w:sz w:val="16"/>
          <w:szCs w:val="16"/>
          <w:shd w:val="clear" w:color="auto" w:fill="FFFFFF"/>
        </w:rPr>
        <w:t>Zdroj: MŠMT</w:t>
      </w:r>
    </w:p>
    <w:p w14:paraId="214962AF" w14:textId="634AD53C" w:rsidR="000B6E9B" w:rsidRDefault="000B6E9B" w:rsidP="00497745">
      <w:pPr>
        <w:spacing w:before="120"/>
        <w:rPr>
          <w:rFonts w:cs="Tahoma"/>
          <w:szCs w:val="20"/>
          <w:shd w:val="clear" w:color="auto" w:fill="FFFFFF"/>
        </w:rPr>
      </w:pPr>
      <w:r>
        <w:rPr>
          <w:rFonts w:cs="Tahoma"/>
          <w:szCs w:val="20"/>
          <w:shd w:val="clear" w:color="auto" w:fill="FFFFFF"/>
        </w:rPr>
        <w:t xml:space="preserve">V rámci individuálně integrovaných žáků byla ve školním roce 2021/2022 nejpočetněji zastoupena skupina žáků s vývojovými poruchami učení (4 546) a chování (1 751) a žáci se závažnými vadami řeči (1 452). Oproti minulému roku zde došlo k navýšení skupiny žáků s mentálním postižením o 18 žáků (tj. +4 %), se závažnými vadami řeči o 50 žáků (tj. +3,6 %) a se souběžným postižením více vad o 57 žáků </w:t>
      </w:r>
      <w:r>
        <w:rPr>
          <w:rFonts w:cs="Tahoma"/>
          <w:szCs w:val="20"/>
          <w:shd w:val="clear" w:color="auto" w:fill="FFFFFF"/>
        </w:rPr>
        <w:lastRenderedPageBreak/>
        <w:t xml:space="preserve">(tj. +51,8 %). </w:t>
      </w:r>
      <w:r w:rsidR="00857500">
        <w:rPr>
          <w:rFonts w:cs="Tahoma"/>
          <w:szCs w:val="20"/>
          <w:shd w:val="clear" w:color="auto" w:fill="FFFFFF"/>
        </w:rPr>
        <w:t xml:space="preserve">Naopak </w:t>
      </w:r>
      <w:r>
        <w:rPr>
          <w:rFonts w:cs="Tahoma"/>
          <w:szCs w:val="20"/>
          <w:shd w:val="clear" w:color="auto" w:fill="FFFFFF"/>
        </w:rPr>
        <w:t xml:space="preserve">ke snížení počtu žáků </w:t>
      </w:r>
      <w:r w:rsidR="00857500">
        <w:rPr>
          <w:rFonts w:cs="Tahoma"/>
          <w:szCs w:val="20"/>
          <w:shd w:val="clear" w:color="auto" w:fill="FFFFFF"/>
        </w:rPr>
        <w:t xml:space="preserve">došlo </w:t>
      </w:r>
      <w:r>
        <w:rPr>
          <w:rFonts w:cs="Tahoma"/>
          <w:szCs w:val="20"/>
          <w:shd w:val="clear" w:color="auto" w:fill="FFFFFF"/>
        </w:rPr>
        <w:t xml:space="preserve">zejména </w:t>
      </w:r>
      <w:r w:rsidR="00857500">
        <w:rPr>
          <w:rFonts w:cs="Tahoma"/>
          <w:szCs w:val="20"/>
          <w:shd w:val="clear" w:color="auto" w:fill="FFFFFF"/>
        </w:rPr>
        <w:t xml:space="preserve">u skupin žáků </w:t>
      </w:r>
      <w:r>
        <w:rPr>
          <w:rFonts w:cs="Tahoma"/>
          <w:szCs w:val="20"/>
          <w:shd w:val="clear" w:color="auto" w:fill="FFFFFF"/>
        </w:rPr>
        <w:t>s vývojovými poruchami učení</w:t>
      </w:r>
      <w:r w:rsidR="00337A4A">
        <w:rPr>
          <w:rFonts w:cs="Tahoma"/>
          <w:szCs w:val="20"/>
          <w:shd w:val="clear" w:color="auto" w:fill="FFFFFF"/>
        </w:rPr>
        <w:br/>
      </w:r>
      <w:r>
        <w:rPr>
          <w:rFonts w:cs="Tahoma"/>
          <w:szCs w:val="20"/>
          <w:shd w:val="clear" w:color="auto" w:fill="FFFFFF"/>
        </w:rPr>
        <w:t>(-447,</w:t>
      </w:r>
      <w:r w:rsidR="00337A4A">
        <w:rPr>
          <w:rFonts w:cs="Tahoma"/>
          <w:szCs w:val="20"/>
          <w:shd w:val="clear" w:color="auto" w:fill="FFFFFF"/>
        </w:rPr>
        <w:t> </w:t>
      </w:r>
      <w:r>
        <w:rPr>
          <w:rFonts w:cs="Tahoma"/>
          <w:szCs w:val="20"/>
          <w:shd w:val="clear" w:color="auto" w:fill="FFFFFF"/>
        </w:rPr>
        <w:t>tj.</w:t>
      </w:r>
      <w:r w:rsidR="00337A4A">
        <w:rPr>
          <w:rFonts w:cs="Tahoma"/>
          <w:szCs w:val="20"/>
          <w:shd w:val="clear" w:color="auto" w:fill="FFFFFF"/>
        </w:rPr>
        <w:t> </w:t>
      </w:r>
      <w:r>
        <w:rPr>
          <w:rFonts w:cs="Tahoma"/>
          <w:szCs w:val="20"/>
          <w:shd w:val="clear" w:color="auto" w:fill="FFFFFF"/>
        </w:rPr>
        <w:t>-9 %), s vývojovými poruchami chování (-32, tj. -1,8 %) a s poruchami autistického spektra (-18, tj. -4,2 %). Celkově se snížil počet žáků o 381, což je -4,0 %.</w:t>
      </w:r>
    </w:p>
    <w:p w14:paraId="175B94FD" w14:textId="3DCF5FB9" w:rsidR="000B6E9B" w:rsidRPr="008747FF" w:rsidRDefault="000B6E9B" w:rsidP="00497745">
      <w:pPr>
        <w:spacing w:before="120"/>
        <w:rPr>
          <w:rFonts w:cs="Tahoma"/>
          <w:szCs w:val="20"/>
          <w:shd w:val="clear" w:color="auto" w:fill="FFFFFF"/>
        </w:rPr>
      </w:pPr>
      <w:r>
        <w:rPr>
          <w:rFonts w:cs="Tahoma"/>
          <w:szCs w:val="20"/>
          <w:shd w:val="clear" w:color="auto" w:fill="FFFFFF"/>
        </w:rPr>
        <w:t>Ve speciálních třídách byla nejpočetnější skupina žáků s mentálním postižením (1 253 žáků) i přesto, že došlo meziročně ke snížení o 88 žáků (tj. -6,6 %). Další podstatné snížení bylo zaznamenáno u</w:t>
      </w:r>
      <w:r w:rsidR="00337A4A">
        <w:rPr>
          <w:rFonts w:cs="Tahoma"/>
          <w:szCs w:val="20"/>
          <w:shd w:val="clear" w:color="auto" w:fill="FFFFFF"/>
        </w:rPr>
        <w:t> </w:t>
      </w:r>
      <w:r>
        <w:rPr>
          <w:rFonts w:cs="Tahoma"/>
          <w:szCs w:val="20"/>
          <w:shd w:val="clear" w:color="auto" w:fill="FFFFFF"/>
        </w:rPr>
        <w:t>žáků s poruchou autistického spektra, a to o 56 žáků (tj. -11,8 %). K největšímu navýšení došlo u</w:t>
      </w:r>
      <w:r w:rsidR="00337A4A">
        <w:rPr>
          <w:rFonts w:cs="Tahoma"/>
          <w:szCs w:val="20"/>
          <w:shd w:val="clear" w:color="auto" w:fill="FFFFFF"/>
        </w:rPr>
        <w:t> </w:t>
      </w:r>
      <w:r>
        <w:rPr>
          <w:rFonts w:cs="Tahoma"/>
          <w:szCs w:val="20"/>
          <w:shd w:val="clear" w:color="auto" w:fill="FFFFFF"/>
        </w:rPr>
        <w:t>žáků se souběžným postižením více vadami, a to o 124 žáků, což je +21 %.</w:t>
      </w:r>
    </w:p>
    <w:p w14:paraId="2262982A" w14:textId="77777777" w:rsidR="00EA6B8D" w:rsidRPr="009E2010" w:rsidRDefault="00EA6B8D" w:rsidP="00A102AA">
      <w:pPr>
        <w:spacing w:before="360"/>
        <w:jc w:val="left"/>
        <w:rPr>
          <w:rFonts w:cs="Tahoma"/>
          <w:b/>
          <w:bCs/>
          <w:color w:val="000000"/>
          <w:szCs w:val="20"/>
          <w:shd w:val="clear" w:color="auto" w:fill="FFFFFF"/>
        </w:rPr>
      </w:pPr>
      <w:r>
        <w:rPr>
          <w:rFonts w:cs="Tahoma"/>
          <w:b/>
          <w:bCs/>
          <w:color w:val="000000"/>
          <w:szCs w:val="20"/>
          <w:shd w:val="clear" w:color="auto" w:fill="FFFFFF"/>
        </w:rPr>
        <w:t>Střední vzdělávání a vzdělávání v konzervatoři</w:t>
      </w:r>
    </w:p>
    <w:p w14:paraId="3B743AA1" w14:textId="1CBB5F74" w:rsidR="00EA6B8D" w:rsidRPr="00A102AA" w:rsidRDefault="00EA6B8D" w:rsidP="00A102AA">
      <w:pPr>
        <w:pStyle w:val="Tabulka"/>
        <w:tabs>
          <w:tab w:val="num" w:pos="1276"/>
        </w:tabs>
        <w:spacing w:before="120" w:beforeAutospacing="0" w:after="120" w:afterAutospacing="0"/>
        <w:ind w:left="1276" w:hanging="1276"/>
        <w:jc w:val="both"/>
        <w:rPr>
          <w:color w:val="000000" w:themeColor="text1"/>
        </w:rPr>
      </w:pPr>
      <w:bookmarkStart w:id="191" w:name="_Toc129600057"/>
      <w:bookmarkStart w:id="192" w:name="_Toc129610105"/>
      <w:r w:rsidRPr="00A102AA">
        <w:rPr>
          <w:color w:val="000000" w:themeColor="text1"/>
        </w:rPr>
        <w:t>Praktické školy</w:t>
      </w:r>
      <w:bookmarkEnd w:id="191"/>
      <w:bookmarkEnd w:id="192"/>
    </w:p>
    <w:tbl>
      <w:tblPr>
        <w:tblStyle w:val="Tmavtabulkasmkou5zvraznn3"/>
        <w:tblW w:w="9262" w:type="dxa"/>
        <w:jc w:val="center"/>
        <w:tblLayout w:type="fixed"/>
        <w:tblCellMar>
          <w:left w:w="0" w:type="dxa"/>
          <w:right w:w="0" w:type="dxa"/>
        </w:tblCellMar>
        <w:tblLook w:val="04A0" w:firstRow="1" w:lastRow="0" w:firstColumn="1" w:lastColumn="0" w:noHBand="0" w:noVBand="1"/>
      </w:tblPr>
      <w:tblGrid>
        <w:gridCol w:w="2438"/>
        <w:gridCol w:w="1040"/>
        <w:gridCol w:w="964"/>
        <w:gridCol w:w="964"/>
        <w:gridCol w:w="964"/>
        <w:gridCol w:w="964"/>
        <w:gridCol w:w="964"/>
        <w:gridCol w:w="964"/>
      </w:tblGrid>
      <w:tr w:rsidR="00EA6B8D" w:rsidRPr="00A419AA" w14:paraId="1A69413E" w14:textId="77777777" w:rsidTr="00A07BE4">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438"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74FA153E" w14:textId="77777777" w:rsidR="00EA6B8D" w:rsidRPr="00C86EEA" w:rsidRDefault="00EA6B8D">
            <w:pPr>
              <w:spacing w:after="0"/>
              <w:jc w:val="center"/>
              <w:rPr>
                <w:rFonts w:cs="Tahoma"/>
                <w:b w:val="0"/>
                <w:bCs w:val="0"/>
                <w:sz w:val="16"/>
                <w:szCs w:val="16"/>
              </w:rPr>
            </w:pPr>
            <w:r w:rsidRPr="00C86EEA">
              <w:rPr>
                <w:rFonts w:cs="Tahoma"/>
                <w:sz w:val="16"/>
                <w:szCs w:val="16"/>
              </w:rPr>
              <w:t>Obory vzdělání</w:t>
            </w:r>
          </w:p>
        </w:tc>
        <w:tc>
          <w:tcPr>
            <w:tcW w:w="1040"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390DD4CC" w14:textId="77777777" w:rsidR="00EA6B8D" w:rsidRPr="00C86EEA" w:rsidRDefault="00EA6B8D">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C86EEA">
              <w:rPr>
                <w:rFonts w:cs="Tahoma"/>
                <w:sz w:val="16"/>
                <w:szCs w:val="16"/>
              </w:rPr>
              <w:t>Zřizovatel</w:t>
            </w:r>
          </w:p>
        </w:tc>
        <w:tc>
          <w:tcPr>
            <w:tcW w:w="5784" w:type="dxa"/>
            <w:gridSpan w:val="6"/>
            <w:tcBorders>
              <w:top w:val="none" w:sz="0" w:space="0" w:color="auto"/>
              <w:left w:val="none" w:sz="0" w:space="0" w:color="auto"/>
              <w:right w:val="none" w:sz="0" w:space="0" w:color="auto"/>
            </w:tcBorders>
            <w:shd w:val="clear" w:color="auto" w:fill="7F7F7F" w:themeFill="text1" w:themeFillTint="80"/>
            <w:noWrap/>
            <w:vAlign w:val="center"/>
            <w:hideMark/>
          </w:tcPr>
          <w:p w14:paraId="62A977E4" w14:textId="77777777" w:rsidR="00EA6B8D" w:rsidRPr="00C86EEA" w:rsidRDefault="00EA6B8D">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C86EEA">
              <w:rPr>
                <w:rFonts w:cs="Tahoma"/>
                <w:sz w:val="16"/>
                <w:szCs w:val="16"/>
              </w:rPr>
              <w:t>Počet</w:t>
            </w:r>
          </w:p>
        </w:tc>
      </w:tr>
      <w:tr w:rsidR="00EA6B8D" w:rsidRPr="00A419AA" w14:paraId="345FF330" w14:textId="77777777" w:rsidTr="00A07BE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438" w:type="dxa"/>
            <w:vMerge/>
            <w:tcBorders>
              <w:left w:val="none" w:sz="0" w:space="0" w:color="auto"/>
            </w:tcBorders>
            <w:hideMark/>
          </w:tcPr>
          <w:p w14:paraId="52F8B214" w14:textId="77777777" w:rsidR="00EA6B8D" w:rsidRPr="00A419AA" w:rsidRDefault="00EA6B8D">
            <w:pPr>
              <w:spacing w:after="0"/>
              <w:jc w:val="center"/>
              <w:rPr>
                <w:rFonts w:cs="Tahoma"/>
                <w:b w:val="0"/>
                <w:bCs w:val="0"/>
                <w:color w:val="FF0000"/>
                <w:sz w:val="16"/>
                <w:szCs w:val="16"/>
              </w:rPr>
            </w:pPr>
          </w:p>
        </w:tc>
        <w:tc>
          <w:tcPr>
            <w:tcW w:w="1040" w:type="dxa"/>
            <w:vMerge/>
            <w:hideMark/>
          </w:tcPr>
          <w:p w14:paraId="29D478D7" w14:textId="77777777" w:rsidR="00EA6B8D" w:rsidRPr="00A419AA" w:rsidRDefault="00EA6B8D">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928" w:type="dxa"/>
            <w:gridSpan w:val="2"/>
            <w:noWrap/>
            <w:vAlign w:val="center"/>
            <w:hideMark/>
          </w:tcPr>
          <w:p w14:paraId="572CA632" w14:textId="77777777" w:rsidR="00EA6B8D" w:rsidRPr="002452DA" w:rsidRDefault="00EA6B8D">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2452DA">
              <w:rPr>
                <w:rFonts w:cs="Tahoma"/>
                <w:b/>
                <w:bCs/>
                <w:color w:val="000000" w:themeColor="text1"/>
                <w:sz w:val="16"/>
                <w:szCs w:val="16"/>
              </w:rPr>
              <w:t>škol</w:t>
            </w:r>
          </w:p>
        </w:tc>
        <w:tc>
          <w:tcPr>
            <w:tcW w:w="1928" w:type="dxa"/>
            <w:gridSpan w:val="2"/>
            <w:noWrap/>
            <w:vAlign w:val="center"/>
            <w:hideMark/>
          </w:tcPr>
          <w:p w14:paraId="66F0C10D" w14:textId="77777777" w:rsidR="00EA6B8D" w:rsidRPr="002452DA" w:rsidRDefault="00EA6B8D">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2452DA">
              <w:rPr>
                <w:rFonts w:cs="Tahoma"/>
                <w:b/>
                <w:bCs/>
                <w:color w:val="000000" w:themeColor="text1"/>
                <w:sz w:val="16"/>
                <w:szCs w:val="16"/>
              </w:rPr>
              <w:t>tříd</w:t>
            </w:r>
          </w:p>
        </w:tc>
        <w:tc>
          <w:tcPr>
            <w:tcW w:w="1928" w:type="dxa"/>
            <w:gridSpan w:val="2"/>
            <w:noWrap/>
            <w:vAlign w:val="center"/>
            <w:hideMark/>
          </w:tcPr>
          <w:p w14:paraId="3D2AF759" w14:textId="77777777" w:rsidR="00EA6B8D" w:rsidRPr="002452DA" w:rsidRDefault="00EA6B8D">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2452DA">
              <w:rPr>
                <w:rFonts w:cs="Tahoma"/>
                <w:b/>
                <w:bCs/>
                <w:color w:val="000000" w:themeColor="text1"/>
                <w:sz w:val="16"/>
                <w:szCs w:val="16"/>
              </w:rPr>
              <w:t>žáků</w:t>
            </w:r>
          </w:p>
        </w:tc>
      </w:tr>
      <w:tr w:rsidR="00EA6B8D" w:rsidRPr="00A419AA" w14:paraId="7958C007" w14:textId="77777777" w:rsidTr="00A07BE4">
        <w:trPr>
          <w:trHeight w:val="284"/>
          <w:jc w:val="center"/>
        </w:trPr>
        <w:tc>
          <w:tcPr>
            <w:cnfStyle w:val="001000000000" w:firstRow="0" w:lastRow="0" w:firstColumn="1" w:lastColumn="0" w:oddVBand="0" w:evenVBand="0" w:oddHBand="0" w:evenHBand="0" w:firstRowFirstColumn="0" w:firstRowLastColumn="0" w:lastRowFirstColumn="0" w:lastRowLastColumn="0"/>
            <w:tcW w:w="2438" w:type="dxa"/>
            <w:vMerge/>
            <w:tcBorders>
              <w:left w:val="none" w:sz="0" w:space="0" w:color="auto"/>
            </w:tcBorders>
            <w:hideMark/>
          </w:tcPr>
          <w:p w14:paraId="60015AD1" w14:textId="77777777" w:rsidR="00EA6B8D" w:rsidRPr="00A419AA" w:rsidRDefault="00EA6B8D">
            <w:pPr>
              <w:spacing w:after="0"/>
              <w:jc w:val="center"/>
              <w:rPr>
                <w:rFonts w:cs="Tahoma"/>
                <w:b w:val="0"/>
                <w:bCs w:val="0"/>
                <w:color w:val="FF0000"/>
                <w:sz w:val="16"/>
                <w:szCs w:val="16"/>
              </w:rPr>
            </w:pPr>
          </w:p>
        </w:tc>
        <w:tc>
          <w:tcPr>
            <w:tcW w:w="1040" w:type="dxa"/>
            <w:vMerge/>
            <w:hideMark/>
          </w:tcPr>
          <w:p w14:paraId="2F05F0B9" w14:textId="77777777" w:rsidR="00EA6B8D" w:rsidRPr="00A419AA" w:rsidRDefault="00EA6B8D">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FF0000"/>
                <w:sz w:val="16"/>
                <w:szCs w:val="16"/>
              </w:rPr>
            </w:pPr>
          </w:p>
        </w:tc>
        <w:tc>
          <w:tcPr>
            <w:tcW w:w="964" w:type="dxa"/>
            <w:noWrap/>
            <w:vAlign w:val="center"/>
          </w:tcPr>
          <w:p w14:paraId="11F0B929" w14:textId="77777777" w:rsidR="00EA6B8D" w:rsidRPr="00C712FA" w:rsidRDefault="00EA6B8D">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712FA">
              <w:rPr>
                <w:rFonts w:cs="Tahoma"/>
                <w:b/>
                <w:bCs/>
                <w:color w:val="000000" w:themeColor="text1"/>
                <w:sz w:val="16"/>
                <w:szCs w:val="16"/>
              </w:rPr>
              <w:t>20/21</w:t>
            </w:r>
          </w:p>
        </w:tc>
        <w:tc>
          <w:tcPr>
            <w:tcW w:w="964" w:type="dxa"/>
            <w:noWrap/>
            <w:vAlign w:val="center"/>
          </w:tcPr>
          <w:p w14:paraId="5AFC061A" w14:textId="77777777" w:rsidR="00EA6B8D" w:rsidRPr="00C712FA" w:rsidRDefault="00EA6B8D">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712FA">
              <w:rPr>
                <w:rFonts w:cs="Tahoma"/>
                <w:b/>
                <w:bCs/>
                <w:color w:val="000000" w:themeColor="text1"/>
                <w:sz w:val="16"/>
                <w:szCs w:val="16"/>
              </w:rPr>
              <w:t>21/22</w:t>
            </w:r>
          </w:p>
        </w:tc>
        <w:tc>
          <w:tcPr>
            <w:tcW w:w="964" w:type="dxa"/>
            <w:noWrap/>
            <w:vAlign w:val="center"/>
          </w:tcPr>
          <w:p w14:paraId="1182F3BB" w14:textId="77777777" w:rsidR="00EA6B8D" w:rsidRPr="00C712FA" w:rsidRDefault="00EA6B8D">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712FA">
              <w:rPr>
                <w:rFonts w:cs="Tahoma"/>
                <w:b/>
                <w:bCs/>
                <w:color w:val="000000" w:themeColor="text1"/>
                <w:sz w:val="16"/>
                <w:szCs w:val="16"/>
              </w:rPr>
              <w:t>20/21</w:t>
            </w:r>
          </w:p>
        </w:tc>
        <w:tc>
          <w:tcPr>
            <w:tcW w:w="964" w:type="dxa"/>
            <w:noWrap/>
            <w:vAlign w:val="center"/>
          </w:tcPr>
          <w:p w14:paraId="67CD1011" w14:textId="77777777" w:rsidR="00EA6B8D" w:rsidRPr="00C712FA" w:rsidRDefault="00EA6B8D">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712FA">
              <w:rPr>
                <w:rFonts w:cs="Tahoma"/>
                <w:b/>
                <w:bCs/>
                <w:color w:val="000000" w:themeColor="text1"/>
                <w:sz w:val="16"/>
                <w:szCs w:val="16"/>
              </w:rPr>
              <w:t>21/22</w:t>
            </w:r>
          </w:p>
        </w:tc>
        <w:tc>
          <w:tcPr>
            <w:tcW w:w="964" w:type="dxa"/>
            <w:noWrap/>
            <w:vAlign w:val="center"/>
          </w:tcPr>
          <w:p w14:paraId="40EE52CA" w14:textId="77777777" w:rsidR="00EA6B8D" w:rsidRPr="00C712FA" w:rsidRDefault="00EA6B8D">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712FA">
              <w:rPr>
                <w:rFonts w:cs="Tahoma"/>
                <w:b/>
                <w:bCs/>
                <w:color w:val="000000" w:themeColor="text1"/>
                <w:sz w:val="16"/>
                <w:szCs w:val="16"/>
              </w:rPr>
              <w:t>20/21</w:t>
            </w:r>
          </w:p>
        </w:tc>
        <w:tc>
          <w:tcPr>
            <w:tcW w:w="964" w:type="dxa"/>
            <w:noWrap/>
            <w:vAlign w:val="center"/>
          </w:tcPr>
          <w:p w14:paraId="11EAD778" w14:textId="77777777" w:rsidR="00EA6B8D" w:rsidRPr="00C712FA" w:rsidRDefault="00EA6B8D">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712FA">
              <w:rPr>
                <w:rFonts w:cs="Tahoma"/>
                <w:b/>
                <w:bCs/>
                <w:color w:val="000000" w:themeColor="text1"/>
                <w:sz w:val="16"/>
                <w:szCs w:val="16"/>
              </w:rPr>
              <w:t>21/22</w:t>
            </w:r>
          </w:p>
        </w:tc>
      </w:tr>
      <w:tr w:rsidR="005D4D16" w:rsidRPr="00A419AA" w14:paraId="0DF311A7" w14:textId="77777777" w:rsidTr="00A07BE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438" w:type="dxa"/>
            <w:vMerge w:val="restart"/>
            <w:tcBorders>
              <w:left w:val="none" w:sz="0" w:space="0" w:color="auto"/>
            </w:tcBorders>
            <w:shd w:val="clear" w:color="auto" w:fill="DBDBDB" w:themeFill="accent3" w:themeFillTint="66"/>
            <w:vAlign w:val="center"/>
            <w:hideMark/>
          </w:tcPr>
          <w:p w14:paraId="5CCBB78A" w14:textId="77777777" w:rsidR="005D4D16" w:rsidRPr="002452DA" w:rsidRDefault="005D4D16" w:rsidP="005D4D16">
            <w:pPr>
              <w:spacing w:after="0"/>
              <w:ind w:left="57"/>
              <w:jc w:val="left"/>
              <w:rPr>
                <w:rFonts w:cs="Tahoma"/>
                <w:b w:val="0"/>
                <w:bCs w:val="0"/>
                <w:color w:val="000000" w:themeColor="text1"/>
                <w:sz w:val="16"/>
                <w:szCs w:val="16"/>
              </w:rPr>
            </w:pPr>
            <w:r w:rsidRPr="002452DA">
              <w:rPr>
                <w:rFonts w:cs="Tahoma"/>
                <w:color w:val="000000" w:themeColor="text1"/>
                <w:sz w:val="16"/>
                <w:szCs w:val="16"/>
              </w:rPr>
              <w:t>Praktická škola jednoletá</w:t>
            </w:r>
          </w:p>
        </w:tc>
        <w:tc>
          <w:tcPr>
            <w:tcW w:w="1040" w:type="dxa"/>
            <w:noWrap/>
            <w:vAlign w:val="center"/>
            <w:hideMark/>
          </w:tcPr>
          <w:p w14:paraId="0E4D11A9" w14:textId="77777777" w:rsidR="005D4D16" w:rsidRPr="002452DA" w:rsidRDefault="005D4D16" w:rsidP="005D4D16">
            <w:pPr>
              <w:spacing w:after="0"/>
              <w:ind w:left="57"/>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452DA">
              <w:rPr>
                <w:rFonts w:cs="Tahoma"/>
                <w:color w:val="000000" w:themeColor="text1"/>
                <w:sz w:val="16"/>
                <w:szCs w:val="16"/>
              </w:rPr>
              <w:t>kraj</w:t>
            </w:r>
          </w:p>
        </w:tc>
        <w:tc>
          <w:tcPr>
            <w:tcW w:w="964" w:type="dxa"/>
            <w:noWrap/>
            <w:vAlign w:val="center"/>
          </w:tcPr>
          <w:p w14:paraId="3DAB42C8" w14:textId="6D22BBFE" w:rsidR="005D4D16" w:rsidRPr="00C712FA" w:rsidRDefault="005D4D16" w:rsidP="005D4D16">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7</w:t>
            </w:r>
          </w:p>
        </w:tc>
        <w:tc>
          <w:tcPr>
            <w:tcW w:w="964" w:type="dxa"/>
            <w:noWrap/>
            <w:vAlign w:val="center"/>
          </w:tcPr>
          <w:p w14:paraId="6E2DC9F2" w14:textId="6ADB5794" w:rsidR="005D4D16" w:rsidRPr="00C712FA" w:rsidRDefault="005D4D16" w:rsidP="005D4D16">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6</w:t>
            </w:r>
          </w:p>
        </w:tc>
        <w:tc>
          <w:tcPr>
            <w:tcW w:w="964" w:type="dxa"/>
            <w:noWrap/>
            <w:vAlign w:val="center"/>
          </w:tcPr>
          <w:p w14:paraId="6DA93A34" w14:textId="6C8FD5A1" w:rsidR="005D4D16" w:rsidRPr="00C712FA" w:rsidRDefault="005D4D16" w:rsidP="005D4D16">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9,00</w:t>
            </w:r>
          </w:p>
        </w:tc>
        <w:tc>
          <w:tcPr>
            <w:tcW w:w="964" w:type="dxa"/>
            <w:noWrap/>
            <w:vAlign w:val="center"/>
          </w:tcPr>
          <w:p w14:paraId="102ACF4F" w14:textId="52FAB064" w:rsidR="005D4D16" w:rsidRPr="00C712FA" w:rsidRDefault="005D4D16" w:rsidP="005D4D16">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8,00</w:t>
            </w:r>
          </w:p>
        </w:tc>
        <w:tc>
          <w:tcPr>
            <w:tcW w:w="964" w:type="dxa"/>
            <w:noWrap/>
            <w:vAlign w:val="center"/>
          </w:tcPr>
          <w:p w14:paraId="555FCB43" w14:textId="2275BD40" w:rsidR="005D4D16" w:rsidRPr="00C712FA" w:rsidRDefault="005D4D16" w:rsidP="005D4D16">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54</w:t>
            </w:r>
          </w:p>
        </w:tc>
        <w:tc>
          <w:tcPr>
            <w:tcW w:w="964" w:type="dxa"/>
            <w:noWrap/>
            <w:vAlign w:val="center"/>
          </w:tcPr>
          <w:p w14:paraId="5705A0B5" w14:textId="412C21BD" w:rsidR="005D4D16" w:rsidRPr="00C712FA" w:rsidRDefault="005D4D16" w:rsidP="005D4D16">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54</w:t>
            </w:r>
          </w:p>
        </w:tc>
      </w:tr>
      <w:tr w:rsidR="005D4D16" w:rsidRPr="00A419AA" w14:paraId="1F898082" w14:textId="77777777" w:rsidTr="00A07BE4">
        <w:trPr>
          <w:trHeight w:val="284"/>
          <w:jc w:val="center"/>
        </w:trPr>
        <w:tc>
          <w:tcPr>
            <w:cnfStyle w:val="001000000000" w:firstRow="0" w:lastRow="0" w:firstColumn="1" w:lastColumn="0" w:oddVBand="0" w:evenVBand="0" w:oddHBand="0" w:evenHBand="0" w:firstRowFirstColumn="0" w:firstRowLastColumn="0" w:lastRowFirstColumn="0" w:lastRowLastColumn="0"/>
            <w:tcW w:w="2438" w:type="dxa"/>
            <w:vMerge/>
            <w:tcBorders>
              <w:left w:val="none" w:sz="0" w:space="0" w:color="auto"/>
            </w:tcBorders>
            <w:shd w:val="clear" w:color="auto" w:fill="DBDBDB" w:themeFill="accent3" w:themeFillTint="66"/>
            <w:vAlign w:val="center"/>
            <w:hideMark/>
          </w:tcPr>
          <w:p w14:paraId="40F8FB99" w14:textId="77777777" w:rsidR="005D4D16" w:rsidRPr="002452DA" w:rsidRDefault="005D4D16" w:rsidP="005D4D16">
            <w:pPr>
              <w:spacing w:after="0"/>
              <w:ind w:left="57"/>
              <w:jc w:val="left"/>
              <w:rPr>
                <w:rFonts w:cs="Tahoma"/>
                <w:b w:val="0"/>
                <w:bCs w:val="0"/>
                <w:color w:val="000000" w:themeColor="text1"/>
                <w:sz w:val="16"/>
                <w:szCs w:val="16"/>
              </w:rPr>
            </w:pPr>
          </w:p>
        </w:tc>
        <w:tc>
          <w:tcPr>
            <w:tcW w:w="1040" w:type="dxa"/>
            <w:noWrap/>
            <w:vAlign w:val="center"/>
            <w:hideMark/>
          </w:tcPr>
          <w:p w14:paraId="2AD904CF" w14:textId="77777777" w:rsidR="005D4D16" w:rsidRPr="002452DA" w:rsidRDefault="005D4D16" w:rsidP="005D4D16">
            <w:pPr>
              <w:spacing w:after="0"/>
              <w:ind w:left="57"/>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452DA">
              <w:rPr>
                <w:rFonts w:cs="Tahoma"/>
                <w:color w:val="000000" w:themeColor="text1"/>
                <w:sz w:val="16"/>
                <w:szCs w:val="16"/>
              </w:rPr>
              <w:t>církev</w:t>
            </w:r>
          </w:p>
        </w:tc>
        <w:tc>
          <w:tcPr>
            <w:tcW w:w="964" w:type="dxa"/>
            <w:noWrap/>
            <w:vAlign w:val="center"/>
          </w:tcPr>
          <w:p w14:paraId="629A4613" w14:textId="7654D183" w:rsidR="005D4D16" w:rsidRPr="00C712FA" w:rsidRDefault="005D4D16" w:rsidP="005D4D16">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2</w:t>
            </w:r>
          </w:p>
        </w:tc>
        <w:tc>
          <w:tcPr>
            <w:tcW w:w="964" w:type="dxa"/>
            <w:noWrap/>
            <w:vAlign w:val="center"/>
          </w:tcPr>
          <w:p w14:paraId="537F2EAD" w14:textId="41DCA9FF" w:rsidR="005D4D16" w:rsidRPr="00C712FA" w:rsidRDefault="005D4D16" w:rsidP="005D4D16">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3</w:t>
            </w:r>
          </w:p>
        </w:tc>
        <w:tc>
          <w:tcPr>
            <w:tcW w:w="964" w:type="dxa"/>
            <w:noWrap/>
            <w:vAlign w:val="center"/>
          </w:tcPr>
          <w:p w14:paraId="512E92A4" w14:textId="4645842D" w:rsidR="005D4D16" w:rsidRPr="00C712FA" w:rsidRDefault="005D4D16" w:rsidP="005D4D16">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3,80</w:t>
            </w:r>
          </w:p>
        </w:tc>
        <w:tc>
          <w:tcPr>
            <w:tcW w:w="964" w:type="dxa"/>
            <w:noWrap/>
            <w:vAlign w:val="center"/>
          </w:tcPr>
          <w:p w14:paraId="02BC77B9" w14:textId="52949896" w:rsidR="005D4D16" w:rsidRPr="00C712FA" w:rsidRDefault="005D4D16" w:rsidP="005D4D16">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4,60</w:t>
            </w:r>
          </w:p>
        </w:tc>
        <w:tc>
          <w:tcPr>
            <w:tcW w:w="964" w:type="dxa"/>
            <w:noWrap/>
            <w:vAlign w:val="center"/>
          </w:tcPr>
          <w:p w14:paraId="13499507" w14:textId="292AA077" w:rsidR="005D4D16" w:rsidRPr="00C712FA" w:rsidRDefault="005D4D16" w:rsidP="005D4D16">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30</w:t>
            </w:r>
          </w:p>
        </w:tc>
        <w:tc>
          <w:tcPr>
            <w:tcW w:w="964" w:type="dxa"/>
            <w:noWrap/>
            <w:vAlign w:val="center"/>
          </w:tcPr>
          <w:p w14:paraId="08E6F674" w14:textId="2B87D114" w:rsidR="005D4D16" w:rsidRPr="00C712FA" w:rsidRDefault="005D4D16" w:rsidP="005D4D16">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34</w:t>
            </w:r>
          </w:p>
        </w:tc>
      </w:tr>
      <w:tr w:rsidR="005D4D16" w:rsidRPr="00A419AA" w14:paraId="12D00109" w14:textId="77777777" w:rsidTr="00A07BE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438" w:type="dxa"/>
            <w:vMerge/>
            <w:tcBorders>
              <w:left w:val="none" w:sz="0" w:space="0" w:color="auto"/>
            </w:tcBorders>
            <w:shd w:val="clear" w:color="auto" w:fill="DBDBDB" w:themeFill="accent3" w:themeFillTint="66"/>
            <w:vAlign w:val="center"/>
            <w:hideMark/>
          </w:tcPr>
          <w:p w14:paraId="7913AFD3" w14:textId="77777777" w:rsidR="005D4D16" w:rsidRPr="002452DA" w:rsidRDefault="005D4D16" w:rsidP="005D4D16">
            <w:pPr>
              <w:spacing w:after="0"/>
              <w:ind w:left="57"/>
              <w:jc w:val="left"/>
              <w:rPr>
                <w:rFonts w:cs="Tahoma"/>
                <w:b w:val="0"/>
                <w:bCs w:val="0"/>
                <w:color w:val="000000" w:themeColor="text1"/>
                <w:sz w:val="16"/>
                <w:szCs w:val="16"/>
              </w:rPr>
            </w:pPr>
          </w:p>
        </w:tc>
        <w:tc>
          <w:tcPr>
            <w:tcW w:w="1040" w:type="dxa"/>
            <w:shd w:val="clear" w:color="auto" w:fill="7F7F7F" w:themeFill="text1" w:themeFillTint="80"/>
            <w:noWrap/>
            <w:vAlign w:val="center"/>
            <w:hideMark/>
          </w:tcPr>
          <w:p w14:paraId="034D1F20" w14:textId="77777777" w:rsidR="005D4D16" w:rsidRPr="00C86EEA" w:rsidRDefault="005D4D16" w:rsidP="005D4D16">
            <w:pPr>
              <w:spacing w:after="0"/>
              <w:jc w:val="center"/>
              <w:cnfStyle w:val="000000100000" w:firstRow="0" w:lastRow="0" w:firstColumn="0" w:lastColumn="0" w:oddVBand="0" w:evenVBand="0" w:oddHBand="1" w:evenHBand="0" w:firstRowFirstColumn="0" w:firstRowLastColumn="0" w:lastRowFirstColumn="0" w:lastRowLastColumn="0"/>
              <w:rPr>
                <w:rFonts w:cs="Tahoma"/>
                <w:b/>
                <w:iCs/>
                <w:color w:val="FFFFFF" w:themeColor="background1"/>
                <w:sz w:val="16"/>
                <w:szCs w:val="16"/>
              </w:rPr>
            </w:pPr>
            <w:r w:rsidRPr="00C86EEA">
              <w:rPr>
                <w:rFonts w:cs="Tahoma"/>
                <w:b/>
                <w:iCs/>
                <w:color w:val="FFFFFF" w:themeColor="background1"/>
                <w:sz w:val="16"/>
                <w:szCs w:val="16"/>
              </w:rPr>
              <w:t>Celkem</w:t>
            </w:r>
          </w:p>
        </w:tc>
        <w:tc>
          <w:tcPr>
            <w:tcW w:w="964" w:type="dxa"/>
            <w:noWrap/>
            <w:vAlign w:val="center"/>
          </w:tcPr>
          <w:p w14:paraId="40AFD0A3" w14:textId="28F0AE66" w:rsidR="005D4D16" w:rsidRPr="00C712FA" w:rsidRDefault="005D4D16" w:rsidP="005D4D16">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12FA">
              <w:rPr>
                <w:rFonts w:cs="Tahoma"/>
                <w:b/>
                <w:bCs/>
                <w:i/>
                <w:iCs/>
                <w:color w:val="000000" w:themeColor="text1"/>
                <w:sz w:val="16"/>
                <w:szCs w:val="16"/>
              </w:rPr>
              <w:t>9</w:t>
            </w:r>
          </w:p>
        </w:tc>
        <w:tc>
          <w:tcPr>
            <w:tcW w:w="964" w:type="dxa"/>
            <w:noWrap/>
            <w:vAlign w:val="center"/>
          </w:tcPr>
          <w:p w14:paraId="33E3D808" w14:textId="48D69B61" w:rsidR="005D4D16" w:rsidRPr="00C712FA" w:rsidRDefault="005D4D16" w:rsidP="005D4D16">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12FA">
              <w:rPr>
                <w:rFonts w:cs="Tahoma"/>
                <w:b/>
                <w:bCs/>
                <w:i/>
                <w:iCs/>
                <w:color w:val="000000" w:themeColor="text1"/>
                <w:sz w:val="16"/>
                <w:szCs w:val="16"/>
              </w:rPr>
              <w:t>9</w:t>
            </w:r>
          </w:p>
        </w:tc>
        <w:tc>
          <w:tcPr>
            <w:tcW w:w="964" w:type="dxa"/>
            <w:noWrap/>
            <w:vAlign w:val="center"/>
          </w:tcPr>
          <w:p w14:paraId="46E37B14" w14:textId="4D0A9F43" w:rsidR="005D4D16" w:rsidRPr="00C712FA" w:rsidRDefault="005D4D16" w:rsidP="005D4D16">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12FA">
              <w:rPr>
                <w:rFonts w:cs="Tahoma"/>
                <w:b/>
                <w:bCs/>
                <w:i/>
                <w:iCs/>
                <w:color w:val="000000" w:themeColor="text1"/>
                <w:sz w:val="16"/>
                <w:szCs w:val="16"/>
              </w:rPr>
              <w:t>12,80</w:t>
            </w:r>
          </w:p>
        </w:tc>
        <w:tc>
          <w:tcPr>
            <w:tcW w:w="964" w:type="dxa"/>
            <w:noWrap/>
            <w:vAlign w:val="center"/>
          </w:tcPr>
          <w:p w14:paraId="1FF595BE" w14:textId="4DF66162" w:rsidR="005D4D16" w:rsidRPr="00C712FA" w:rsidRDefault="005D4D16" w:rsidP="005D4D16">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12FA">
              <w:rPr>
                <w:rFonts w:cs="Tahoma"/>
                <w:b/>
                <w:bCs/>
                <w:i/>
                <w:iCs/>
                <w:color w:val="000000" w:themeColor="text1"/>
                <w:sz w:val="16"/>
                <w:szCs w:val="16"/>
              </w:rPr>
              <w:t>12,60</w:t>
            </w:r>
          </w:p>
        </w:tc>
        <w:tc>
          <w:tcPr>
            <w:tcW w:w="964" w:type="dxa"/>
            <w:noWrap/>
            <w:vAlign w:val="center"/>
          </w:tcPr>
          <w:p w14:paraId="2B7E6DF2" w14:textId="05726F81" w:rsidR="005D4D16" w:rsidRPr="00C712FA" w:rsidRDefault="005D4D16" w:rsidP="005D4D16">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12FA">
              <w:rPr>
                <w:rFonts w:cs="Tahoma"/>
                <w:b/>
                <w:bCs/>
                <w:i/>
                <w:iCs/>
                <w:color w:val="000000" w:themeColor="text1"/>
                <w:sz w:val="16"/>
                <w:szCs w:val="16"/>
              </w:rPr>
              <w:t>84</w:t>
            </w:r>
          </w:p>
        </w:tc>
        <w:tc>
          <w:tcPr>
            <w:tcW w:w="964" w:type="dxa"/>
            <w:noWrap/>
            <w:vAlign w:val="center"/>
          </w:tcPr>
          <w:p w14:paraId="2C4CA12D" w14:textId="489C906D" w:rsidR="005D4D16" w:rsidRPr="00C712FA" w:rsidRDefault="005D4D16" w:rsidP="005D4D16">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12FA">
              <w:rPr>
                <w:rFonts w:cs="Tahoma"/>
                <w:b/>
                <w:bCs/>
                <w:i/>
                <w:iCs/>
                <w:color w:val="000000" w:themeColor="text1"/>
                <w:sz w:val="16"/>
                <w:szCs w:val="16"/>
              </w:rPr>
              <w:t>88</w:t>
            </w:r>
          </w:p>
        </w:tc>
      </w:tr>
      <w:tr w:rsidR="005D4D16" w:rsidRPr="00A419AA" w14:paraId="3CB3ACEE" w14:textId="77777777" w:rsidTr="00A07BE4">
        <w:trPr>
          <w:trHeight w:val="284"/>
          <w:jc w:val="center"/>
        </w:trPr>
        <w:tc>
          <w:tcPr>
            <w:cnfStyle w:val="001000000000" w:firstRow="0" w:lastRow="0" w:firstColumn="1" w:lastColumn="0" w:oddVBand="0" w:evenVBand="0" w:oddHBand="0" w:evenHBand="0" w:firstRowFirstColumn="0" w:firstRowLastColumn="0" w:lastRowFirstColumn="0" w:lastRowLastColumn="0"/>
            <w:tcW w:w="2438" w:type="dxa"/>
            <w:vMerge w:val="restart"/>
            <w:tcBorders>
              <w:left w:val="none" w:sz="0" w:space="0" w:color="auto"/>
            </w:tcBorders>
            <w:shd w:val="clear" w:color="auto" w:fill="DBDBDB" w:themeFill="accent3" w:themeFillTint="66"/>
            <w:vAlign w:val="center"/>
            <w:hideMark/>
          </w:tcPr>
          <w:p w14:paraId="50C466E6" w14:textId="77777777" w:rsidR="005D4D16" w:rsidRPr="002452DA" w:rsidRDefault="005D4D16" w:rsidP="005D4D16">
            <w:pPr>
              <w:spacing w:after="0"/>
              <w:ind w:left="57"/>
              <w:jc w:val="left"/>
              <w:rPr>
                <w:rFonts w:cs="Tahoma"/>
                <w:b w:val="0"/>
                <w:bCs w:val="0"/>
                <w:color w:val="000000" w:themeColor="text1"/>
                <w:sz w:val="16"/>
                <w:szCs w:val="16"/>
              </w:rPr>
            </w:pPr>
            <w:r w:rsidRPr="002452DA">
              <w:rPr>
                <w:rFonts w:cs="Tahoma"/>
                <w:color w:val="000000" w:themeColor="text1"/>
                <w:sz w:val="16"/>
                <w:szCs w:val="16"/>
              </w:rPr>
              <w:t>Praktická škola dvouletá</w:t>
            </w:r>
          </w:p>
        </w:tc>
        <w:tc>
          <w:tcPr>
            <w:tcW w:w="1040" w:type="dxa"/>
            <w:noWrap/>
            <w:vAlign w:val="center"/>
            <w:hideMark/>
          </w:tcPr>
          <w:p w14:paraId="19AC5AFA" w14:textId="77777777" w:rsidR="005D4D16" w:rsidRPr="002452DA" w:rsidRDefault="005D4D16" w:rsidP="005D4D16">
            <w:pPr>
              <w:spacing w:after="0"/>
              <w:ind w:left="57"/>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452DA">
              <w:rPr>
                <w:rFonts w:cs="Tahoma"/>
                <w:color w:val="000000" w:themeColor="text1"/>
                <w:sz w:val="16"/>
                <w:szCs w:val="16"/>
              </w:rPr>
              <w:t>kraj</w:t>
            </w:r>
          </w:p>
        </w:tc>
        <w:tc>
          <w:tcPr>
            <w:tcW w:w="964" w:type="dxa"/>
            <w:noWrap/>
            <w:vAlign w:val="center"/>
          </w:tcPr>
          <w:p w14:paraId="042ADEFF" w14:textId="754520DC" w:rsidR="005D4D16" w:rsidRPr="00C712FA" w:rsidRDefault="005D4D16" w:rsidP="005D4D16">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8</w:t>
            </w:r>
          </w:p>
        </w:tc>
        <w:tc>
          <w:tcPr>
            <w:tcW w:w="964" w:type="dxa"/>
            <w:noWrap/>
            <w:vAlign w:val="center"/>
          </w:tcPr>
          <w:p w14:paraId="7BB99C9F" w14:textId="4ACB262A" w:rsidR="005D4D16" w:rsidRPr="00C712FA" w:rsidRDefault="005D4D16" w:rsidP="005D4D16">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8</w:t>
            </w:r>
          </w:p>
        </w:tc>
        <w:tc>
          <w:tcPr>
            <w:tcW w:w="964" w:type="dxa"/>
            <w:noWrap/>
            <w:vAlign w:val="center"/>
          </w:tcPr>
          <w:p w14:paraId="1ABA849D" w14:textId="597EBBD1" w:rsidR="005D4D16" w:rsidRPr="00C712FA" w:rsidRDefault="005D4D16" w:rsidP="005D4D16">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23,00</w:t>
            </w:r>
          </w:p>
        </w:tc>
        <w:tc>
          <w:tcPr>
            <w:tcW w:w="964" w:type="dxa"/>
            <w:noWrap/>
            <w:vAlign w:val="center"/>
          </w:tcPr>
          <w:p w14:paraId="007E3077" w14:textId="66B0EEA0" w:rsidR="005D4D16" w:rsidRPr="00C712FA" w:rsidRDefault="005D4D16" w:rsidP="005D4D16">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22,00</w:t>
            </w:r>
          </w:p>
        </w:tc>
        <w:tc>
          <w:tcPr>
            <w:tcW w:w="964" w:type="dxa"/>
            <w:noWrap/>
            <w:vAlign w:val="center"/>
          </w:tcPr>
          <w:p w14:paraId="0415E5E7" w14:textId="44EF3316" w:rsidR="005D4D16" w:rsidRPr="00C712FA" w:rsidRDefault="005D4D16" w:rsidP="005D4D16">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166</w:t>
            </w:r>
          </w:p>
        </w:tc>
        <w:tc>
          <w:tcPr>
            <w:tcW w:w="964" w:type="dxa"/>
            <w:noWrap/>
            <w:vAlign w:val="center"/>
          </w:tcPr>
          <w:p w14:paraId="572189E3" w14:textId="1CE6E311" w:rsidR="005D4D16" w:rsidRPr="00C712FA" w:rsidRDefault="005D4D16" w:rsidP="005D4D16">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165</w:t>
            </w:r>
          </w:p>
        </w:tc>
      </w:tr>
      <w:tr w:rsidR="005D4D16" w:rsidRPr="00A419AA" w14:paraId="7349CC51" w14:textId="77777777" w:rsidTr="00A07BE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438" w:type="dxa"/>
            <w:vMerge/>
            <w:tcBorders>
              <w:left w:val="none" w:sz="0" w:space="0" w:color="auto"/>
            </w:tcBorders>
            <w:shd w:val="clear" w:color="auto" w:fill="DBDBDB" w:themeFill="accent3" w:themeFillTint="66"/>
            <w:hideMark/>
          </w:tcPr>
          <w:p w14:paraId="53FDEA6C" w14:textId="77777777" w:rsidR="005D4D16" w:rsidRPr="00A419AA" w:rsidRDefault="005D4D16" w:rsidP="005D4D16">
            <w:pPr>
              <w:spacing w:after="0"/>
              <w:jc w:val="left"/>
              <w:rPr>
                <w:rFonts w:cs="Tahoma"/>
                <w:b w:val="0"/>
                <w:bCs w:val="0"/>
                <w:color w:val="FF0000"/>
                <w:sz w:val="16"/>
                <w:szCs w:val="16"/>
              </w:rPr>
            </w:pPr>
          </w:p>
        </w:tc>
        <w:tc>
          <w:tcPr>
            <w:tcW w:w="1040" w:type="dxa"/>
            <w:noWrap/>
            <w:vAlign w:val="center"/>
            <w:hideMark/>
          </w:tcPr>
          <w:p w14:paraId="4F170168" w14:textId="77777777" w:rsidR="005D4D16" w:rsidRPr="002452DA" w:rsidRDefault="005D4D16" w:rsidP="005D4D16">
            <w:pPr>
              <w:spacing w:after="0"/>
              <w:ind w:left="57"/>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452DA">
              <w:rPr>
                <w:rFonts w:cs="Tahoma"/>
                <w:color w:val="000000" w:themeColor="text1"/>
                <w:sz w:val="16"/>
                <w:szCs w:val="16"/>
              </w:rPr>
              <w:t>církev</w:t>
            </w:r>
          </w:p>
        </w:tc>
        <w:tc>
          <w:tcPr>
            <w:tcW w:w="964" w:type="dxa"/>
            <w:noWrap/>
            <w:vAlign w:val="center"/>
          </w:tcPr>
          <w:p w14:paraId="409DDA42" w14:textId="3B16463B" w:rsidR="005D4D16" w:rsidRPr="00C712FA" w:rsidRDefault="005D4D16" w:rsidP="005D4D16">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2</w:t>
            </w:r>
          </w:p>
        </w:tc>
        <w:tc>
          <w:tcPr>
            <w:tcW w:w="964" w:type="dxa"/>
            <w:noWrap/>
            <w:vAlign w:val="center"/>
          </w:tcPr>
          <w:p w14:paraId="02CAE9E6" w14:textId="3A91D04B" w:rsidR="005D4D16" w:rsidRPr="00C712FA" w:rsidRDefault="005D4D16" w:rsidP="005D4D16">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3</w:t>
            </w:r>
          </w:p>
        </w:tc>
        <w:tc>
          <w:tcPr>
            <w:tcW w:w="964" w:type="dxa"/>
            <w:noWrap/>
            <w:vAlign w:val="center"/>
          </w:tcPr>
          <w:p w14:paraId="3D7BE0D1" w14:textId="564FEACE" w:rsidR="005D4D16" w:rsidRPr="00C712FA" w:rsidRDefault="005D4D16" w:rsidP="005D4D16">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5,20</w:t>
            </w:r>
          </w:p>
        </w:tc>
        <w:tc>
          <w:tcPr>
            <w:tcW w:w="964" w:type="dxa"/>
            <w:noWrap/>
            <w:vAlign w:val="center"/>
          </w:tcPr>
          <w:p w14:paraId="546C779C" w14:textId="53D8F980" w:rsidR="005D4D16" w:rsidRPr="00C712FA" w:rsidRDefault="005D4D16" w:rsidP="005D4D16">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5,40</w:t>
            </w:r>
          </w:p>
        </w:tc>
        <w:tc>
          <w:tcPr>
            <w:tcW w:w="964" w:type="dxa"/>
            <w:noWrap/>
            <w:vAlign w:val="center"/>
          </w:tcPr>
          <w:p w14:paraId="603589AA" w14:textId="0259CD13" w:rsidR="005D4D16" w:rsidRPr="00C712FA" w:rsidRDefault="005D4D16" w:rsidP="005D4D16">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44</w:t>
            </w:r>
          </w:p>
        </w:tc>
        <w:tc>
          <w:tcPr>
            <w:tcW w:w="964" w:type="dxa"/>
            <w:noWrap/>
            <w:vAlign w:val="center"/>
          </w:tcPr>
          <w:p w14:paraId="00EF317A" w14:textId="58135883" w:rsidR="005D4D16" w:rsidRPr="00C712FA" w:rsidRDefault="005D4D16" w:rsidP="005D4D16">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712FA">
              <w:rPr>
                <w:rFonts w:cs="Tahoma"/>
                <w:color w:val="000000" w:themeColor="text1"/>
                <w:sz w:val="16"/>
                <w:szCs w:val="16"/>
              </w:rPr>
              <w:t>43</w:t>
            </w:r>
          </w:p>
        </w:tc>
      </w:tr>
      <w:tr w:rsidR="005D4D16" w:rsidRPr="00A419AA" w14:paraId="710F7DDD" w14:textId="77777777" w:rsidTr="00A07BE4">
        <w:trPr>
          <w:trHeight w:val="284"/>
          <w:jc w:val="center"/>
        </w:trPr>
        <w:tc>
          <w:tcPr>
            <w:cnfStyle w:val="001000000000" w:firstRow="0" w:lastRow="0" w:firstColumn="1" w:lastColumn="0" w:oddVBand="0" w:evenVBand="0" w:oddHBand="0" w:evenHBand="0" w:firstRowFirstColumn="0" w:firstRowLastColumn="0" w:lastRowFirstColumn="0" w:lastRowLastColumn="0"/>
            <w:tcW w:w="2438" w:type="dxa"/>
            <w:vMerge/>
            <w:tcBorders>
              <w:left w:val="none" w:sz="0" w:space="0" w:color="auto"/>
            </w:tcBorders>
            <w:shd w:val="clear" w:color="auto" w:fill="DBDBDB" w:themeFill="accent3" w:themeFillTint="66"/>
            <w:hideMark/>
          </w:tcPr>
          <w:p w14:paraId="713025B4" w14:textId="77777777" w:rsidR="005D4D16" w:rsidRPr="00A419AA" w:rsidRDefault="005D4D16" w:rsidP="005D4D16">
            <w:pPr>
              <w:spacing w:after="0"/>
              <w:jc w:val="left"/>
              <w:rPr>
                <w:rFonts w:cs="Tahoma"/>
                <w:b w:val="0"/>
                <w:bCs w:val="0"/>
                <w:color w:val="FF0000"/>
                <w:sz w:val="16"/>
                <w:szCs w:val="16"/>
              </w:rPr>
            </w:pPr>
          </w:p>
        </w:tc>
        <w:tc>
          <w:tcPr>
            <w:tcW w:w="1040" w:type="dxa"/>
            <w:shd w:val="clear" w:color="auto" w:fill="7F7F7F" w:themeFill="text1" w:themeFillTint="80"/>
            <w:noWrap/>
            <w:vAlign w:val="center"/>
            <w:hideMark/>
          </w:tcPr>
          <w:p w14:paraId="5F234D85" w14:textId="77777777" w:rsidR="005D4D16" w:rsidRPr="00C86EEA" w:rsidRDefault="005D4D16" w:rsidP="005D4D16">
            <w:pPr>
              <w:spacing w:after="0"/>
              <w:jc w:val="center"/>
              <w:cnfStyle w:val="000000000000" w:firstRow="0" w:lastRow="0" w:firstColumn="0" w:lastColumn="0" w:oddVBand="0" w:evenVBand="0" w:oddHBand="0" w:evenHBand="0" w:firstRowFirstColumn="0" w:firstRowLastColumn="0" w:lastRowFirstColumn="0" w:lastRowLastColumn="0"/>
              <w:rPr>
                <w:rFonts w:cs="Tahoma"/>
                <w:b/>
                <w:iCs/>
                <w:color w:val="FFFFFF" w:themeColor="background1"/>
                <w:sz w:val="16"/>
                <w:szCs w:val="16"/>
              </w:rPr>
            </w:pPr>
            <w:r w:rsidRPr="00C86EEA">
              <w:rPr>
                <w:rFonts w:cs="Tahoma"/>
                <w:b/>
                <w:iCs/>
                <w:color w:val="FFFFFF" w:themeColor="background1"/>
                <w:sz w:val="16"/>
                <w:szCs w:val="16"/>
              </w:rPr>
              <w:t>Celkem</w:t>
            </w:r>
          </w:p>
        </w:tc>
        <w:tc>
          <w:tcPr>
            <w:tcW w:w="964" w:type="dxa"/>
            <w:noWrap/>
            <w:vAlign w:val="center"/>
          </w:tcPr>
          <w:p w14:paraId="6861CD24" w14:textId="620E9534" w:rsidR="005D4D16" w:rsidRPr="00C712FA" w:rsidRDefault="005D4D16" w:rsidP="005D4D16">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12FA">
              <w:rPr>
                <w:rFonts w:cs="Tahoma"/>
                <w:b/>
                <w:bCs/>
                <w:i/>
                <w:iCs/>
                <w:color w:val="000000" w:themeColor="text1"/>
                <w:sz w:val="16"/>
                <w:szCs w:val="16"/>
              </w:rPr>
              <w:t>10</w:t>
            </w:r>
          </w:p>
        </w:tc>
        <w:tc>
          <w:tcPr>
            <w:tcW w:w="964" w:type="dxa"/>
            <w:noWrap/>
            <w:vAlign w:val="center"/>
          </w:tcPr>
          <w:p w14:paraId="0B07D884" w14:textId="738D6DE3" w:rsidR="005D4D16" w:rsidRPr="00C712FA" w:rsidRDefault="005D4D16" w:rsidP="005D4D16">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12FA">
              <w:rPr>
                <w:rFonts w:cs="Tahoma"/>
                <w:b/>
                <w:bCs/>
                <w:i/>
                <w:iCs/>
                <w:color w:val="000000" w:themeColor="text1"/>
                <w:sz w:val="16"/>
                <w:szCs w:val="16"/>
              </w:rPr>
              <w:t>11</w:t>
            </w:r>
          </w:p>
        </w:tc>
        <w:tc>
          <w:tcPr>
            <w:tcW w:w="964" w:type="dxa"/>
            <w:noWrap/>
            <w:vAlign w:val="center"/>
          </w:tcPr>
          <w:p w14:paraId="4709EBC9" w14:textId="6D986C62" w:rsidR="005D4D16" w:rsidRPr="00C712FA" w:rsidRDefault="005D4D16" w:rsidP="005D4D16">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12FA">
              <w:rPr>
                <w:rFonts w:cs="Tahoma"/>
                <w:b/>
                <w:bCs/>
                <w:i/>
                <w:iCs/>
                <w:color w:val="000000" w:themeColor="text1"/>
                <w:sz w:val="16"/>
                <w:szCs w:val="16"/>
              </w:rPr>
              <w:t>28,20</w:t>
            </w:r>
          </w:p>
        </w:tc>
        <w:tc>
          <w:tcPr>
            <w:tcW w:w="964" w:type="dxa"/>
            <w:noWrap/>
            <w:vAlign w:val="center"/>
          </w:tcPr>
          <w:p w14:paraId="62A761D2" w14:textId="33A968B1" w:rsidR="005D4D16" w:rsidRPr="00C712FA" w:rsidRDefault="005D4D16" w:rsidP="005D4D16">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12FA">
              <w:rPr>
                <w:rFonts w:cs="Tahoma"/>
                <w:b/>
                <w:bCs/>
                <w:i/>
                <w:iCs/>
                <w:color w:val="000000" w:themeColor="text1"/>
                <w:sz w:val="16"/>
                <w:szCs w:val="16"/>
              </w:rPr>
              <w:t>27,40</w:t>
            </w:r>
          </w:p>
        </w:tc>
        <w:tc>
          <w:tcPr>
            <w:tcW w:w="964" w:type="dxa"/>
            <w:noWrap/>
            <w:vAlign w:val="center"/>
          </w:tcPr>
          <w:p w14:paraId="4A60B365" w14:textId="08D570FD" w:rsidR="005D4D16" w:rsidRPr="00C712FA" w:rsidRDefault="005D4D16" w:rsidP="005D4D16">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12FA">
              <w:rPr>
                <w:rFonts w:cs="Tahoma"/>
                <w:b/>
                <w:bCs/>
                <w:i/>
                <w:iCs/>
                <w:color w:val="000000" w:themeColor="text1"/>
                <w:sz w:val="16"/>
                <w:szCs w:val="16"/>
              </w:rPr>
              <w:t>210</w:t>
            </w:r>
          </w:p>
        </w:tc>
        <w:tc>
          <w:tcPr>
            <w:tcW w:w="964" w:type="dxa"/>
            <w:noWrap/>
            <w:vAlign w:val="center"/>
          </w:tcPr>
          <w:p w14:paraId="7ACEF810" w14:textId="13D7F7B7" w:rsidR="005D4D16" w:rsidRPr="00C712FA" w:rsidRDefault="005D4D16" w:rsidP="005D4D16">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712FA">
              <w:rPr>
                <w:rFonts w:cs="Tahoma"/>
                <w:b/>
                <w:bCs/>
                <w:i/>
                <w:iCs/>
                <w:color w:val="000000" w:themeColor="text1"/>
                <w:sz w:val="16"/>
                <w:szCs w:val="16"/>
              </w:rPr>
              <w:t>208</w:t>
            </w:r>
          </w:p>
        </w:tc>
      </w:tr>
      <w:tr w:rsidR="00C712FA" w:rsidRPr="00A419AA" w14:paraId="44570912" w14:textId="77777777" w:rsidTr="00A07BE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478" w:type="dxa"/>
            <w:gridSpan w:val="2"/>
            <w:tcBorders>
              <w:left w:val="none" w:sz="0" w:space="0" w:color="auto"/>
              <w:bottom w:val="none" w:sz="0" w:space="0" w:color="auto"/>
            </w:tcBorders>
            <w:shd w:val="clear" w:color="auto" w:fill="7F7F7F" w:themeFill="text1" w:themeFillTint="80"/>
            <w:noWrap/>
            <w:vAlign w:val="center"/>
            <w:hideMark/>
          </w:tcPr>
          <w:p w14:paraId="7A5C7175" w14:textId="77777777" w:rsidR="00C712FA" w:rsidRPr="00C86EEA" w:rsidRDefault="00C712FA" w:rsidP="00C712FA">
            <w:pPr>
              <w:spacing w:after="0"/>
              <w:jc w:val="center"/>
              <w:rPr>
                <w:rFonts w:cs="Tahoma"/>
                <w:b w:val="0"/>
                <w:bCs w:val="0"/>
                <w:sz w:val="16"/>
                <w:szCs w:val="16"/>
              </w:rPr>
            </w:pPr>
            <w:r w:rsidRPr="00C86EEA">
              <w:rPr>
                <w:rFonts w:cs="Tahoma"/>
                <w:sz w:val="16"/>
                <w:szCs w:val="16"/>
              </w:rPr>
              <w:t>Celkem</w:t>
            </w:r>
          </w:p>
        </w:tc>
        <w:tc>
          <w:tcPr>
            <w:tcW w:w="964" w:type="dxa"/>
            <w:noWrap/>
            <w:vAlign w:val="center"/>
          </w:tcPr>
          <w:p w14:paraId="47797E2E" w14:textId="3E9ABF09" w:rsidR="00C712FA" w:rsidRPr="00C712FA" w:rsidRDefault="00C712FA" w:rsidP="00C712F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712FA">
              <w:rPr>
                <w:rFonts w:cs="Tahoma"/>
                <w:b/>
                <w:bCs/>
                <w:color w:val="000000" w:themeColor="text1"/>
                <w:sz w:val="16"/>
                <w:szCs w:val="16"/>
              </w:rPr>
              <w:t>11</w:t>
            </w:r>
          </w:p>
        </w:tc>
        <w:tc>
          <w:tcPr>
            <w:tcW w:w="964" w:type="dxa"/>
            <w:noWrap/>
            <w:vAlign w:val="center"/>
          </w:tcPr>
          <w:p w14:paraId="1AEA7B1D" w14:textId="70885646" w:rsidR="00C712FA" w:rsidRPr="00C712FA" w:rsidRDefault="00C712FA" w:rsidP="00C712F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712FA">
              <w:rPr>
                <w:rFonts w:cs="Tahoma"/>
                <w:b/>
                <w:bCs/>
                <w:color w:val="000000" w:themeColor="text1"/>
                <w:sz w:val="16"/>
                <w:szCs w:val="16"/>
              </w:rPr>
              <w:t>12</w:t>
            </w:r>
          </w:p>
        </w:tc>
        <w:tc>
          <w:tcPr>
            <w:tcW w:w="964" w:type="dxa"/>
            <w:noWrap/>
            <w:vAlign w:val="center"/>
          </w:tcPr>
          <w:p w14:paraId="3081B731" w14:textId="1B8B8A30" w:rsidR="00C712FA" w:rsidRPr="00C712FA" w:rsidRDefault="00C712FA" w:rsidP="00C712F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712FA">
              <w:rPr>
                <w:rFonts w:cs="Tahoma"/>
                <w:b/>
                <w:bCs/>
                <w:color w:val="000000" w:themeColor="text1"/>
                <w:sz w:val="16"/>
                <w:szCs w:val="16"/>
              </w:rPr>
              <w:t>41,00</w:t>
            </w:r>
          </w:p>
        </w:tc>
        <w:tc>
          <w:tcPr>
            <w:tcW w:w="964" w:type="dxa"/>
            <w:noWrap/>
            <w:vAlign w:val="center"/>
          </w:tcPr>
          <w:p w14:paraId="7B5D9A5B" w14:textId="02879B9B" w:rsidR="00C712FA" w:rsidRPr="00C712FA" w:rsidRDefault="00C712FA" w:rsidP="00C712F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712FA">
              <w:rPr>
                <w:rFonts w:cs="Tahoma"/>
                <w:b/>
                <w:bCs/>
                <w:color w:val="000000" w:themeColor="text1"/>
                <w:sz w:val="16"/>
                <w:szCs w:val="16"/>
              </w:rPr>
              <w:t>40,00</w:t>
            </w:r>
          </w:p>
        </w:tc>
        <w:tc>
          <w:tcPr>
            <w:tcW w:w="964" w:type="dxa"/>
            <w:noWrap/>
            <w:vAlign w:val="center"/>
          </w:tcPr>
          <w:p w14:paraId="50F780CE" w14:textId="084E3F3A" w:rsidR="00C712FA" w:rsidRPr="00C712FA" w:rsidRDefault="00C712FA" w:rsidP="00C712F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712FA">
              <w:rPr>
                <w:rFonts w:cs="Tahoma"/>
                <w:b/>
                <w:bCs/>
                <w:color w:val="000000" w:themeColor="text1"/>
                <w:sz w:val="16"/>
                <w:szCs w:val="16"/>
              </w:rPr>
              <w:t>294</w:t>
            </w:r>
          </w:p>
        </w:tc>
        <w:tc>
          <w:tcPr>
            <w:tcW w:w="964" w:type="dxa"/>
            <w:noWrap/>
            <w:vAlign w:val="center"/>
          </w:tcPr>
          <w:p w14:paraId="42154078" w14:textId="6B3E45AF" w:rsidR="00C712FA" w:rsidRPr="00C712FA" w:rsidRDefault="00C712FA" w:rsidP="00C712FA">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712FA">
              <w:rPr>
                <w:rFonts w:cs="Tahoma"/>
                <w:b/>
                <w:bCs/>
                <w:color w:val="000000" w:themeColor="text1"/>
                <w:sz w:val="16"/>
                <w:szCs w:val="16"/>
              </w:rPr>
              <w:t>296</w:t>
            </w:r>
          </w:p>
        </w:tc>
      </w:tr>
    </w:tbl>
    <w:p w14:paraId="2F688EBF" w14:textId="77777777" w:rsidR="00C712FA" w:rsidRPr="00C704CA" w:rsidRDefault="00C712FA" w:rsidP="00C712FA">
      <w:pPr>
        <w:jc w:val="left"/>
        <w:rPr>
          <w:rFonts w:cs="Tahoma"/>
          <w:color w:val="000000" w:themeColor="text1"/>
          <w:sz w:val="16"/>
          <w:szCs w:val="16"/>
          <w:shd w:val="clear" w:color="auto" w:fill="FFFFFF"/>
        </w:rPr>
      </w:pPr>
      <w:r w:rsidRPr="00C704CA">
        <w:rPr>
          <w:rFonts w:cs="Tahoma"/>
          <w:color w:val="000000" w:themeColor="text1"/>
          <w:sz w:val="16"/>
          <w:szCs w:val="16"/>
          <w:shd w:val="clear" w:color="auto" w:fill="FFFFFF"/>
        </w:rPr>
        <w:t>Zdroj: MŠMT</w:t>
      </w:r>
    </w:p>
    <w:p w14:paraId="72ECAD4F" w14:textId="5D818BF4" w:rsidR="00EA6B8D" w:rsidRPr="00ED1A50" w:rsidRDefault="748B6B45" w:rsidP="02354336">
      <w:pPr>
        <w:spacing w:before="120"/>
        <w:rPr>
          <w:color w:val="000000" w:themeColor="text1"/>
        </w:rPr>
      </w:pPr>
      <w:r w:rsidRPr="02354336">
        <w:rPr>
          <w:color w:val="000000" w:themeColor="text1"/>
        </w:rPr>
        <w:t>Počet škol poskytujících vzdělávání v oborech Praktická škola jednoletá a Praktická škola dvouletá se ve</w:t>
      </w:r>
      <w:r w:rsidR="1F18C2E7" w:rsidRPr="02354336">
        <w:rPr>
          <w:color w:val="000000" w:themeColor="text1"/>
        </w:rPr>
        <w:t> </w:t>
      </w:r>
      <w:r w:rsidRPr="02354336">
        <w:rPr>
          <w:color w:val="000000" w:themeColor="text1"/>
        </w:rPr>
        <w:t xml:space="preserve">školním roce 2021/2022 navýšil o jednu organizaci – </w:t>
      </w:r>
      <w:r w:rsidR="001D2158">
        <w:rPr>
          <w:color w:val="000000" w:themeColor="text1"/>
        </w:rPr>
        <w:t xml:space="preserve">u organizace </w:t>
      </w:r>
      <w:r w:rsidRPr="02354336">
        <w:rPr>
          <w:color w:val="000000" w:themeColor="text1"/>
        </w:rPr>
        <w:t>Mateřská škola, základní škola speciální a</w:t>
      </w:r>
      <w:r w:rsidR="1F18C2E7" w:rsidRPr="02354336">
        <w:rPr>
          <w:color w:val="000000" w:themeColor="text1"/>
        </w:rPr>
        <w:t> </w:t>
      </w:r>
      <w:r w:rsidRPr="02354336">
        <w:rPr>
          <w:color w:val="000000" w:themeColor="text1"/>
        </w:rPr>
        <w:t>praktická škola Diakonie ČCE Ostrava</w:t>
      </w:r>
      <w:r w:rsidR="001D2158">
        <w:rPr>
          <w:color w:val="000000" w:themeColor="text1"/>
        </w:rPr>
        <w:t xml:space="preserve"> došlo</w:t>
      </w:r>
      <w:r w:rsidR="43E48271" w:rsidRPr="02354336">
        <w:rPr>
          <w:color w:val="000000" w:themeColor="text1"/>
        </w:rPr>
        <w:t xml:space="preserve"> </w:t>
      </w:r>
      <w:r w:rsidR="39FF8E94" w:rsidRPr="02354336">
        <w:rPr>
          <w:color w:val="000000" w:themeColor="text1"/>
        </w:rPr>
        <w:t>s účinností k</w:t>
      </w:r>
      <w:r w:rsidRPr="02354336">
        <w:rPr>
          <w:color w:val="000000" w:themeColor="text1"/>
        </w:rPr>
        <w:t xml:space="preserve"> 1. 9. 2021</w:t>
      </w:r>
      <w:r w:rsidR="50CFBE10" w:rsidRPr="02354336">
        <w:rPr>
          <w:color w:val="000000" w:themeColor="text1"/>
        </w:rPr>
        <w:t xml:space="preserve"> k zápisu </w:t>
      </w:r>
      <w:r w:rsidR="797DCF5B" w:rsidRPr="02354336">
        <w:rPr>
          <w:color w:val="000000" w:themeColor="text1"/>
        </w:rPr>
        <w:t>střední školy</w:t>
      </w:r>
      <w:r w:rsidRPr="02354336">
        <w:rPr>
          <w:color w:val="000000" w:themeColor="text1"/>
        </w:rPr>
        <w:t>. Z tabulky č. 3</w:t>
      </w:r>
      <w:r w:rsidR="1F18C2E7" w:rsidRPr="02354336">
        <w:rPr>
          <w:color w:val="000000" w:themeColor="text1"/>
        </w:rPr>
        <w:t>9</w:t>
      </w:r>
      <w:r w:rsidRPr="02354336">
        <w:rPr>
          <w:color w:val="000000" w:themeColor="text1"/>
        </w:rPr>
        <w:t xml:space="preserve"> je patrné rovněž snížení počtu krajských škol poskytujících vzdělání v oboru Praktická škola jednoletá. V tomto případě se však jedná pouze o informaci, že organizace Odborné učiliště a</w:t>
      </w:r>
      <w:r w:rsidR="00A07BE4">
        <w:rPr>
          <w:color w:val="000000" w:themeColor="text1"/>
        </w:rPr>
        <w:t> </w:t>
      </w:r>
      <w:r w:rsidRPr="02354336">
        <w:rPr>
          <w:color w:val="000000" w:themeColor="text1"/>
        </w:rPr>
        <w:t>Praktická škola, Nový Jičín, příspěvková organizace vykázala ve školním roce 2021/2022 žáky pouze ve</w:t>
      </w:r>
      <w:r w:rsidR="00A07BE4">
        <w:rPr>
          <w:color w:val="000000" w:themeColor="text1"/>
        </w:rPr>
        <w:t> </w:t>
      </w:r>
      <w:r w:rsidRPr="02354336">
        <w:rPr>
          <w:color w:val="000000" w:themeColor="text1"/>
        </w:rPr>
        <w:t xml:space="preserve">dvouletém </w:t>
      </w:r>
      <w:r w:rsidR="659343BE" w:rsidRPr="02354336">
        <w:rPr>
          <w:color w:val="000000" w:themeColor="text1"/>
        </w:rPr>
        <w:t>obor</w:t>
      </w:r>
      <w:r w:rsidRPr="02354336">
        <w:rPr>
          <w:color w:val="000000" w:themeColor="text1"/>
        </w:rPr>
        <w:t xml:space="preserve">u praktické školy, přestože </w:t>
      </w:r>
      <w:r w:rsidR="231A33D9" w:rsidRPr="02354336">
        <w:rPr>
          <w:color w:val="000000" w:themeColor="text1"/>
        </w:rPr>
        <w:t xml:space="preserve">jednoletý </w:t>
      </w:r>
      <w:r w:rsidRPr="02354336">
        <w:rPr>
          <w:color w:val="000000" w:themeColor="text1"/>
        </w:rPr>
        <w:t xml:space="preserve">obor praktické školy má </w:t>
      </w:r>
      <w:r w:rsidR="00F04966">
        <w:rPr>
          <w:color w:val="000000" w:themeColor="text1"/>
        </w:rPr>
        <w:t xml:space="preserve">rovněž </w:t>
      </w:r>
      <w:r w:rsidRPr="02354336">
        <w:rPr>
          <w:color w:val="000000" w:themeColor="text1"/>
        </w:rPr>
        <w:t>v</w:t>
      </w:r>
      <w:r w:rsidR="00F04966">
        <w:rPr>
          <w:color w:val="000000" w:themeColor="text1"/>
        </w:rPr>
        <w:t> </w:t>
      </w:r>
      <w:r w:rsidRPr="02354336">
        <w:rPr>
          <w:color w:val="000000" w:themeColor="text1"/>
        </w:rPr>
        <w:t>nabídce</w:t>
      </w:r>
      <w:r w:rsidR="00F04966">
        <w:rPr>
          <w:color w:val="000000" w:themeColor="text1"/>
        </w:rPr>
        <w:t>,</w:t>
      </w:r>
      <w:r w:rsidRPr="02354336">
        <w:rPr>
          <w:color w:val="000000" w:themeColor="text1"/>
        </w:rPr>
        <w:t xml:space="preserve"> zde škola žáky nevykázala.</w:t>
      </w:r>
    </w:p>
    <w:p w14:paraId="7CC1A76E" w14:textId="6D794DDD" w:rsidR="00EA6B8D" w:rsidRPr="00693B01" w:rsidRDefault="00EA6B8D" w:rsidP="00C712FA">
      <w:pPr>
        <w:spacing w:before="120"/>
        <w:rPr>
          <w:color w:val="000000" w:themeColor="text1"/>
          <w:highlight w:val="yellow"/>
        </w:rPr>
      </w:pPr>
      <w:r w:rsidRPr="00ED1A50">
        <w:rPr>
          <w:color w:val="000000" w:themeColor="text1"/>
        </w:rPr>
        <w:t>K menším změnám došlo v počtu tříd a počtu žáků. Počet tříd se oproti minulému školnímu roku snížil o</w:t>
      </w:r>
      <w:r w:rsidR="00C712FA">
        <w:rPr>
          <w:color w:val="000000" w:themeColor="text1"/>
        </w:rPr>
        <w:t> </w:t>
      </w:r>
      <w:r w:rsidRPr="00ED1A50">
        <w:rPr>
          <w:color w:val="000000" w:themeColor="text1"/>
        </w:rPr>
        <w:t xml:space="preserve">jednu na 40,0 a celkový počet žáků na těchto školách vzrostl o 2, na 296 žáků. </w:t>
      </w:r>
    </w:p>
    <w:p w14:paraId="4EA76FDA" w14:textId="7BFE5E8F" w:rsidR="00EA6B8D" w:rsidRPr="00C712FA" w:rsidRDefault="00EA6B8D" w:rsidP="00060F7C">
      <w:pPr>
        <w:pStyle w:val="Tabulka"/>
        <w:tabs>
          <w:tab w:val="num" w:pos="1276"/>
        </w:tabs>
        <w:spacing w:before="240" w:beforeAutospacing="0" w:after="120" w:afterAutospacing="0"/>
        <w:ind w:left="1276" w:hanging="1276"/>
        <w:jc w:val="both"/>
        <w:rPr>
          <w:color w:val="000000" w:themeColor="text1"/>
        </w:rPr>
      </w:pPr>
      <w:bookmarkStart w:id="193" w:name="_Toc129600058"/>
      <w:bookmarkStart w:id="194" w:name="_Toc129610106"/>
      <w:r w:rsidRPr="00C712FA">
        <w:rPr>
          <w:color w:val="000000" w:themeColor="text1"/>
        </w:rPr>
        <w:t>Žáci ve speciálních třídách a individuálně integrovaní žáci podle postižení v denní formě vzdělávání</w:t>
      </w:r>
      <w:bookmarkEnd w:id="193"/>
      <w:bookmarkEnd w:id="194"/>
    </w:p>
    <w:tbl>
      <w:tblPr>
        <w:tblStyle w:val="Tmavtabulkasmkou5zvraznn3"/>
        <w:tblW w:w="9297" w:type="dxa"/>
        <w:jc w:val="center"/>
        <w:tblLayout w:type="fixed"/>
        <w:tblCellMar>
          <w:left w:w="0" w:type="dxa"/>
          <w:right w:w="0" w:type="dxa"/>
        </w:tblCellMar>
        <w:tblLook w:val="04A0" w:firstRow="1" w:lastRow="0" w:firstColumn="1" w:lastColumn="0" w:noHBand="0" w:noVBand="1"/>
      </w:tblPr>
      <w:tblGrid>
        <w:gridCol w:w="2835"/>
        <w:gridCol w:w="1077"/>
        <w:gridCol w:w="1077"/>
        <w:gridCol w:w="1077"/>
        <w:gridCol w:w="1077"/>
        <w:gridCol w:w="1077"/>
        <w:gridCol w:w="1077"/>
      </w:tblGrid>
      <w:tr w:rsidR="00EA6B8D" w:rsidRPr="00A419AA" w14:paraId="6A405355" w14:textId="77777777" w:rsidTr="00060F7C">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835" w:type="dxa"/>
            <w:vMerge w:val="restart"/>
            <w:tcBorders>
              <w:top w:val="none" w:sz="0" w:space="0" w:color="auto"/>
              <w:left w:val="none" w:sz="0" w:space="0" w:color="auto"/>
              <w:right w:val="none" w:sz="0" w:space="0" w:color="auto"/>
            </w:tcBorders>
            <w:shd w:val="clear" w:color="auto" w:fill="7F7F7F" w:themeFill="text1" w:themeFillTint="80"/>
            <w:noWrap/>
            <w:vAlign w:val="center"/>
          </w:tcPr>
          <w:p w14:paraId="087AD4E4" w14:textId="77777777" w:rsidR="00EA6B8D" w:rsidRPr="007E251C" w:rsidRDefault="00EA6B8D">
            <w:pPr>
              <w:spacing w:after="0"/>
              <w:ind w:left="57"/>
              <w:jc w:val="center"/>
              <w:rPr>
                <w:rFonts w:cs="Tahoma"/>
                <w:b w:val="0"/>
                <w:bCs w:val="0"/>
                <w:sz w:val="16"/>
                <w:szCs w:val="16"/>
              </w:rPr>
            </w:pPr>
            <w:r w:rsidRPr="007E251C">
              <w:rPr>
                <w:rFonts w:cs="Tahoma"/>
                <w:sz w:val="16"/>
                <w:szCs w:val="16"/>
              </w:rPr>
              <w:t>Druh postižení</w:t>
            </w:r>
          </w:p>
        </w:tc>
        <w:tc>
          <w:tcPr>
            <w:tcW w:w="2154" w:type="dxa"/>
            <w:gridSpan w:val="2"/>
            <w:tcBorders>
              <w:top w:val="none" w:sz="0" w:space="0" w:color="auto"/>
              <w:left w:val="none" w:sz="0" w:space="0" w:color="auto"/>
              <w:right w:val="none" w:sz="0" w:space="0" w:color="auto"/>
            </w:tcBorders>
            <w:shd w:val="clear" w:color="auto" w:fill="7F7F7F" w:themeFill="text1" w:themeFillTint="80"/>
            <w:noWrap/>
            <w:vAlign w:val="center"/>
          </w:tcPr>
          <w:p w14:paraId="6B45E85F" w14:textId="77777777" w:rsidR="00EA6B8D" w:rsidRPr="007E251C" w:rsidRDefault="00EA6B8D">
            <w:pPr>
              <w:spacing w:after="0"/>
              <w:ind w:right="227"/>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7E251C">
              <w:rPr>
                <w:rFonts w:cs="Tahoma"/>
                <w:sz w:val="16"/>
                <w:szCs w:val="16"/>
              </w:rPr>
              <w:t>Konzervatoř</w:t>
            </w:r>
          </w:p>
        </w:tc>
        <w:tc>
          <w:tcPr>
            <w:tcW w:w="4308" w:type="dxa"/>
            <w:gridSpan w:val="4"/>
            <w:tcBorders>
              <w:top w:val="none" w:sz="0" w:space="0" w:color="auto"/>
              <w:left w:val="none" w:sz="0" w:space="0" w:color="auto"/>
              <w:right w:val="none" w:sz="0" w:space="0" w:color="auto"/>
            </w:tcBorders>
            <w:shd w:val="clear" w:color="auto" w:fill="7F7F7F" w:themeFill="text1" w:themeFillTint="80"/>
            <w:noWrap/>
            <w:vAlign w:val="center"/>
          </w:tcPr>
          <w:p w14:paraId="73F07188" w14:textId="77777777" w:rsidR="00EA6B8D" w:rsidRPr="007E251C" w:rsidRDefault="00EA6B8D">
            <w:pPr>
              <w:spacing w:after="0"/>
              <w:ind w:right="227"/>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7E251C">
              <w:rPr>
                <w:rFonts w:cs="Tahoma"/>
                <w:sz w:val="16"/>
                <w:szCs w:val="16"/>
              </w:rPr>
              <w:t>Střední škola</w:t>
            </w:r>
          </w:p>
        </w:tc>
      </w:tr>
      <w:tr w:rsidR="00EA6B8D" w:rsidRPr="00A419AA" w14:paraId="7831A4BA" w14:textId="77777777" w:rsidTr="00060F7C">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835" w:type="dxa"/>
            <w:vMerge/>
            <w:tcBorders>
              <w:left w:val="none" w:sz="0" w:space="0" w:color="auto"/>
            </w:tcBorders>
            <w:noWrap/>
          </w:tcPr>
          <w:p w14:paraId="40C9D77E" w14:textId="77777777" w:rsidR="00EA6B8D" w:rsidRPr="00A419AA" w:rsidRDefault="00EA6B8D">
            <w:pPr>
              <w:spacing w:after="0"/>
              <w:ind w:left="57"/>
              <w:jc w:val="center"/>
              <w:rPr>
                <w:rFonts w:cs="Tahoma"/>
                <w:b w:val="0"/>
                <w:bCs w:val="0"/>
                <w:color w:val="FF0000"/>
                <w:sz w:val="16"/>
                <w:szCs w:val="16"/>
              </w:rPr>
            </w:pPr>
          </w:p>
        </w:tc>
        <w:tc>
          <w:tcPr>
            <w:tcW w:w="6462" w:type="dxa"/>
            <w:gridSpan w:val="6"/>
            <w:noWrap/>
            <w:vAlign w:val="center"/>
          </w:tcPr>
          <w:p w14:paraId="1A5CE108" w14:textId="77777777" w:rsidR="00EA6B8D" w:rsidRPr="003169BB" w:rsidRDefault="00EA6B8D">
            <w:pPr>
              <w:spacing w:after="0"/>
              <w:ind w:right="227"/>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169BB">
              <w:rPr>
                <w:rFonts w:cs="Tahoma"/>
                <w:b/>
                <w:bCs/>
                <w:color w:val="000000" w:themeColor="text1"/>
                <w:sz w:val="16"/>
                <w:szCs w:val="16"/>
              </w:rPr>
              <w:t>Počet žáků</w:t>
            </w:r>
          </w:p>
        </w:tc>
      </w:tr>
      <w:tr w:rsidR="00945293" w:rsidRPr="00945293" w14:paraId="1D1EA2DE" w14:textId="77777777" w:rsidTr="00060F7C">
        <w:trPr>
          <w:trHeight w:val="284"/>
          <w:jc w:val="center"/>
        </w:trPr>
        <w:tc>
          <w:tcPr>
            <w:cnfStyle w:val="001000000000" w:firstRow="0" w:lastRow="0" w:firstColumn="1" w:lastColumn="0" w:oddVBand="0" w:evenVBand="0" w:oddHBand="0" w:evenHBand="0" w:firstRowFirstColumn="0" w:firstRowLastColumn="0" w:lastRowFirstColumn="0" w:lastRowLastColumn="0"/>
            <w:tcW w:w="2835" w:type="dxa"/>
            <w:vMerge/>
            <w:tcBorders>
              <w:left w:val="none" w:sz="0" w:space="0" w:color="auto"/>
            </w:tcBorders>
            <w:noWrap/>
          </w:tcPr>
          <w:p w14:paraId="238975F3" w14:textId="77777777" w:rsidR="00EA6B8D" w:rsidRPr="00A419AA" w:rsidRDefault="00EA6B8D">
            <w:pPr>
              <w:spacing w:after="0"/>
              <w:ind w:left="57"/>
              <w:jc w:val="left"/>
              <w:rPr>
                <w:rFonts w:cs="Tahoma"/>
                <w:b w:val="0"/>
                <w:bCs w:val="0"/>
                <w:color w:val="FF0000"/>
                <w:sz w:val="16"/>
                <w:szCs w:val="16"/>
              </w:rPr>
            </w:pPr>
          </w:p>
        </w:tc>
        <w:tc>
          <w:tcPr>
            <w:tcW w:w="2154" w:type="dxa"/>
            <w:gridSpan w:val="2"/>
            <w:noWrap/>
            <w:vAlign w:val="center"/>
          </w:tcPr>
          <w:p w14:paraId="6B7EA0D9" w14:textId="77777777" w:rsidR="00EA6B8D" w:rsidRPr="00945293" w:rsidRDefault="00EA6B8D">
            <w:pPr>
              <w:spacing w:after="0"/>
              <w:ind w:right="227"/>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b/>
                <w:bCs/>
                <w:color w:val="000000" w:themeColor="text1"/>
                <w:sz w:val="16"/>
                <w:szCs w:val="16"/>
              </w:rPr>
              <w:t>individuálně integrovaných na K</w:t>
            </w:r>
          </w:p>
        </w:tc>
        <w:tc>
          <w:tcPr>
            <w:tcW w:w="2154" w:type="dxa"/>
            <w:gridSpan w:val="2"/>
            <w:noWrap/>
            <w:vAlign w:val="center"/>
          </w:tcPr>
          <w:p w14:paraId="73EDA029" w14:textId="77777777" w:rsidR="00EA6B8D" w:rsidRPr="00945293" w:rsidRDefault="00EA6B8D">
            <w:pPr>
              <w:spacing w:after="0"/>
              <w:ind w:right="227"/>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b/>
                <w:bCs/>
                <w:color w:val="000000" w:themeColor="text1"/>
                <w:sz w:val="16"/>
                <w:szCs w:val="16"/>
              </w:rPr>
              <w:t>individuálně integrovaných na SŠ</w:t>
            </w:r>
          </w:p>
        </w:tc>
        <w:tc>
          <w:tcPr>
            <w:tcW w:w="2154" w:type="dxa"/>
            <w:gridSpan w:val="2"/>
            <w:noWrap/>
            <w:vAlign w:val="center"/>
          </w:tcPr>
          <w:p w14:paraId="7E26447E" w14:textId="77777777" w:rsidR="00EA6B8D" w:rsidRPr="00945293" w:rsidRDefault="00EA6B8D">
            <w:pPr>
              <w:spacing w:after="0"/>
              <w:ind w:right="227"/>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b/>
                <w:bCs/>
                <w:color w:val="000000" w:themeColor="text1"/>
                <w:sz w:val="16"/>
                <w:szCs w:val="16"/>
              </w:rPr>
              <w:t>ve speciálních třídách SŠ</w:t>
            </w:r>
          </w:p>
        </w:tc>
      </w:tr>
      <w:tr w:rsidR="00945293" w:rsidRPr="00945293" w14:paraId="203618E1" w14:textId="77777777" w:rsidTr="00060F7C">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835" w:type="dxa"/>
            <w:vMerge/>
            <w:tcBorders>
              <w:left w:val="none" w:sz="0" w:space="0" w:color="auto"/>
            </w:tcBorders>
            <w:noWrap/>
          </w:tcPr>
          <w:p w14:paraId="3B5AD353" w14:textId="77777777" w:rsidR="00EA6B8D" w:rsidRPr="00A419AA" w:rsidRDefault="00EA6B8D">
            <w:pPr>
              <w:spacing w:after="0"/>
              <w:ind w:left="57"/>
              <w:jc w:val="left"/>
              <w:rPr>
                <w:rFonts w:cs="Tahoma"/>
                <w:b w:val="0"/>
                <w:bCs w:val="0"/>
                <w:color w:val="FF0000"/>
                <w:sz w:val="16"/>
                <w:szCs w:val="16"/>
              </w:rPr>
            </w:pPr>
          </w:p>
        </w:tc>
        <w:tc>
          <w:tcPr>
            <w:tcW w:w="1077" w:type="dxa"/>
            <w:noWrap/>
            <w:vAlign w:val="center"/>
          </w:tcPr>
          <w:p w14:paraId="2669E53B" w14:textId="77777777" w:rsidR="00EA6B8D" w:rsidRPr="00945293" w:rsidRDefault="00EA6B8D">
            <w:pPr>
              <w:spacing w:after="0"/>
              <w:ind w:right="227"/>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b/>
                <w:bCs/>
                <w:color w:val="000000" w:themeColor="text1"/>
                <w:sz w:val="16"/>
                <w:szCs w:val="16"/>
              </w:rPr>
              <w:t>20/21</w:t>
            </w:r>
          </w:p>
        </w:tc>
        <w:tc>
          <w:tcPr>
            <w:tcW w:w="1077" w:type="dxa"/>
            <w:noWrap/>
            <w:vAlign w:val="center"/>
          </w:tcPr>
          <w:p w14:paraId="478BC640" w14:textId="77777777" w:rsidR="00EA6B8D" w:rsidRPr="00945293" w:rsidRDefault="00EA6B8D">
            <w:pPr>
              <w:spacing w:after="0"/>
              <w:ind w:right="227"/>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b/>
                <w:bCs/>
                <w:color w:val="000000" w:themeColor="text1"/>
                <w:sz w:val="16"/>
                <w:szCs w:val="16"/>
              </w:rPr>
              <w:t>21/22</w:t>
            </w:r>
          </w:p>
        </w:tc>
        <w:tc>
          <w:tcPr>
            <w:tcW w:w="1077" w:type="dxa"/>
            <w:noWrap/>
            <w:vAlign w:val="center"/>
          </w:tcPr>
          <w:p w14:paraId="58415978" w14:textId="77777777" w:rsidR="00EA6B8D" w:rsidRPr="00945293" w:rsidRDefault="00EA6B8D">
            <w:pPr>
              <w:spacing w:after="0"/>
              <w:ind w:right="227"/>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b/>
                <w:bCs/>
                <w:color w:val="000000" w:themeColor="text1"/>
                <w:sz w:val="16"/>
                <w:szCs w:val="16"/>
              </w:rPr>
              <w:t>20/21</w:t>
            </w:r>
          </w:p>
        </w:tc>
        <w:tc>
          <w:tcPr>
            <w:tcW w:w="1077" w:type="dxa"/>
            <w:noWrap/>
            <w:vAlign w:val="center"/>
          </w:tcPr>
          <w:p w14:paraId="5E1230BA" w14:textId="77777777" w:rsidR="00EA6B8D" w:rsidRPr="00945293" w:rsidRDefault="00EA6B8D">
            <w:pPr>
              <w:spacing w:after="0"/>
              <w:ind w:right="227"/>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b/>
                <w:bCs/>
                <w:color w:val="000000" w:themeColor="text1"/>
                <w:sz w:val="16"/>
                <w:szCs w:val="16"/>
              </w:rPr>
              <w:t>21/22</w:t>
            </w:r>
          </w:p>
        </w:tc>
        <w:tc>
          <w:tcPr>
            <w:tcW w:w="1077" w:type="dxa"/>
            <w:noWrap/>
            <w:vAlign w:val="center"/>
          </w:tcPr>
          <w:p w14:paraId="7AE42B21" w14:textId="77777777" w:rsidR="00EA6B8D" w:rsidRPr="00945293" w:rsidRDefault="00EA6B8D">
            <w:pPr>
              <w:spacing w:after="0"/>
              <w:ind w:right="227"/>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b/>
                <w:bCs/>
                <w:color w:val="000000" w:themeColor="text1"/>
                <w:sz w:val="16"/>
                <w:szCs w:val="16"/>
              </w:rPr>
              <w:t>20/21</w:t>
            </w:r>
          </w:p>
        </w:tc>
        <w:tc>
          <w:tcPr>
            <w:tcW w:w="1077" w:type="dxa"/>
            <w:noWrap/>
            <w:vAlign w:val="center"/>
          </w:tcPr>
          <w:p w14:paraId="1E578FD8" w14:textId="77777777" w:rsidR="00EA6B8D" w:rsidRPr="00945293" w:rsidRDefault="00EA6B8D">
            <w:pPr>
              <w:spacing w:after="0"/>
              <w:ind w:right="227"/>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b/>
                <w:bCs/>
                <w:color w:val="000000" w:themeColor="text1"/>
                <w:sz w:val="16"/>
                <w:szCs w:val="16"/>
              </w:rPr>
              <w:t>21/22</w:t>
            </w:r>
          </w:p>
        </w:tc>
      </w:tr>
      <w:tr w:rsidR="00945293" w:rsidRPr="00945293" w14:paraId="0F5C2A0C" w14:textId="77777777" w:rsidTr="00060F7C">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5665272F" w14:textId="77777777" w:rsidR="00945293" w:rsidRPr="007E251C" w:rsidRDefault="00945293" w:rsidP="00945293">
            <w:pPr>
              <w:spacing w:after="0"/>
              <w:ind w:left="57"/>
              <w:jc w:val="left"/>
              <w:rPr>
                <w:rFonts w:cs="Tahoma"/>
                <w:b w:val="0"/>
                <w:bCs w:val="0"/>
                <w:color w:val="000000" w:themeColor="text1"/>
                <w:sz w:val="16"/>
                <w:szCs w:val="16"/>
              </w:rPr>
            </w:pPr>
            <w:r w:rsidRPr="007E251C">
              <w:rPr>
                <w:rFonts w:cs="Tahoma"/>
                <w:color w:val="000000" w:themeColor="text1"/>
                <w:sz w:val="16"/>
                <w:szCs w:val="16"/>
              </w:rPr>
              <w:t>Mentální postižení</w:t>
            </w:r>
          </w:p>
        </w:tc>
        <w:tc>
          <w:tcPr>
            <w:tcW w:w="1077" w:type="dxa"/>
            <w:noWrap/>
            <w:vAlign w:val="center"/>
          </w:tcPr>
          <w:p w14:paraId="019D1FCD" w14:textId="63732ED4"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0</w:t>
            </w:r>
          </w:p>
        </w:tc>
        <w:tc>
          <w:tcPr>
            <w:tcW w:w="1077" w:type="dxa"/>
            <w:noWrap/>
            <w:vAlign w:val="center"/>
          </w:tcPr>
          <w:p w14:paraId="03D9BA44" w14:textId="0D444451"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0</w:t>
            </w:r>
          </w:p>
        </w:tc>
        <w:tc>
          <w:tcPr>
            <w:tcW w:w="1077" w:type="dxa"/>
            <w:noWrap/>
            <w:vAlign w:val="center"/>
          </w:tcPr>
          <w:p w14:paraId="52CB7E6C" w14:textId="055A0618"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66</w:t>
            </w:r>
          </w:p>
        </w:tc>
        <w:tc>
          <w:tcPr>
            <w:tcW w:w="1077" w:type="dxa"/>
            <w:noWrap/>
            <w:vAlign w:val="center"/>
          </w:tcPr>
          <w:p w14:paraId="63BDD1A7" w14:textId="7EA6EA5E"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39</w:t>
            </w:r>
          </w:p>
        </w:tc>
        <w:tc>
          <w:tcPr>
            <w:tcW w:w="1077" w:type="dxa"/>
            <w:noWrap/>
            <w:vAlign w:val="center"/>
          </w:tcPr>
          <w:p w14:paraId="0420DB26" w14:textId="3B780145"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727</w:t>
            </w:r>
          </w:p>
        </w:tc>
        <w:tc>
          <w:tcPr>
            <w:tcW w:w="1077" w:type="dxa"/>
            <w:noWrap/>
            <w:vAlign w:val="center"/>
          </w:tcPr>
          <w:p w14:paraId="7B83EE5C" w14:textId="6BF6F75B"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733</w:t>
            </w:r>
          </w:p>
        </w:tc>
      </w:tr>
      <w:tr w:rsidR="00945293" w:rsidRPr="00945293" w14:paraId="4DEAEF46" w14:textId="77777777" w:rsidTr="00060F7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5DC5D41E" w14:textId="77777777" w:rsidR="00945293" w:rsidRPr="007E251C" w:rsidRDefault="00945293" w:rsidP="00945293">
            <w:pPr>
              <w:spacing w:after="0"/>
              <w:ind w:left="227"/>
              <w:jc w:val="left"/>
              <w:rPr>
                <w:rFonts w:cs="Tahoma"/>
                <w:b w:val="0"/>
                <w:bCs w:val="0"/>
                <w:color w:val="000000" w:themeColor="text1"/>
                <w:sz w:val="16"/>
                <w:szCs w:val="16"/>
              </w:rPr>
            </w:pPr>
            <w:r w:rsidRPr="007E251C">
              <w:rPr>
                <w:rFonts w:cs="Tahoma"/>
                <w:color w:val="000000" w:themeColor="text1"/>
                <w:sz w:val="16"/>
                <w:szCs w:val="16"/>
              </w:rPr>
              <w:t>z toho středně těžké postižení</w:t>
            </w:r>
          </w:p>
        </w:tc>
        <w:tc>
          <w:tcPr>
            <w:tcW w:w="1077" w:type="dxa"/>
            <w:noWrap/>
            <w:vAlign w:val="center"/>
          </w:tcPr>
          <w:p w14:paraId="096760DD" w14:textId="2FAF92A0"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0</w:t>
            </w:r>
          </w:p>
        </w:tc>
        <w:tc>
          <w:tcPr>
            <w:tcW w:w="1077" w:type="dxa"/>
            <w:noWrap/>
            <w:vAlign w:val="center"/>
          </w:tcPr>
          <w:p w14:paraId="5DFBA938" w14:textId="6BA7E87D"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0</w:t>
            </w:r>
          </w:p>
        </w:tc>
        <w:tc>
          <w:tcPr>
            <w:tcW w:w="1077" w:type="dxa"/>
            <w:noWrap/>
            <w:vAlign w:val="center"/>
          </w:tcPr>
          <w:p w14:paraId="1A97A642" w14:textId="4A0DE3F4"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0</w:t>
            </w:r>
          </w:p>
        </w:tc>
        <w:tc>
          <w:tcPr>
            <w:tcW w:w="1077" w:type="dxa"/>
            <w:noWrap/>
            <w:vAlign w:val="center"/>
          </w:tcPr>
          <w:p w14:paraId="46D1EE72" w14:textId="120297BE"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0</w:t>
            </w:r>
          </w:p>
        </w:tc>
        <w:tc>
          <w:tcPr>
            <w:tcW w:w="1077" w:type="dxa"/>
            <w:noWrap/>
            <w:vAlign w:val="center"/>
          </w:tcPr>
          <w:p w14:paraId="7EB5554A" w14:textId="4B90D1A3"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72</w:t>
            </w:r>
          </w:p>
        </w:tc>
        <w:tc>
          <w:tcPr>
            <w:tcW w:w="1077" w:type="dxa"/>
            <w:noWrap/>
            <w:vAlign w:val="center"/>
          </w:tcPr>
          <w:p w14:paraId="0D95FBD6" w14:textId="3035B6F7"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69</w:t>
            </w:r>
          </w:p>
        </w:tc>
      </w:tr>
      <w:tr w:rsidR="00945293" w:rsidRPr="00945293" w14:paraId="05F51715" w14:textId="77777777" w:rsidTr="00060F7C">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48EA228D" w14:textId="77777777" w:rsidR="00945293" w:rsidRPr="007E251C" w:rsidRDefault="00945293" w:rsidP="00945293">
            <w:pPr>
              <w:spacing w:after="0"/>
              <w:ind w:left="227"/>
              <w:jc w:val="left"/>
              <w:rPr>
                <w:rFonts w:cs="Tahoma"/>
                <w:b w:val="0"/>
                <w:bCs w:val="0"/>
                <w:color w:val="000000" w:themeColor="text1"/>
                <w:sz w:val="16"/>
                <w:szCs w:val="16"/>
              </w:rPr>
            </w:pPr>
            <w:r w:rsidRPr="007E251C">
              <w:rPr>
                <w:rFonts w:cs="Tahoma"/>
                <w:color w:val="000000" w:themeColor="text1"/>
                <w:sz w:val="16"/>
                <w:szCs w:val="16"/>
              </w:rPr>
              <w:t>z toho těžké postižení</w:t>
            </w:r>
          </w:p>
        </w:tc>
        <w:tc>
          <w:tcPr>
            <w:tcW w:w="1077" w:type="dxa"/>
            <w:noWrap/>
            <w:vAlign w:val="center"/>
          </w:tcPr>
          <w:p w14:paraId="593C580F" w14:textId="3CE719AF"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0</w:t>
            </w:r>
          </w:p>
        </w:tc>
        <w:tc>
          <w:tcPr>
            <w:tcW w:w="1077" w:type="dxa"/>
            <w:noWrap/>
            <w:vAlign w:val="center"/>
          </w:tcPr>
          <w:p w14:paraId="7B0B134F" w14:textId="5AE2DDDC"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0</w:t>
            </w:r>
          </w:p>
        </w:tc>
        <w:tc>
          <w:tcPr>
            <w:tcW w:w="1077" w:type="dxa"/>
            <w:noWrap/>
            <w:vAlign w:val="center"/>
          </w:tcPr>
          <w:p w14:paraId="72F0B20F" w14:textId="2A1FD52F"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0</w:t>
            </w:r>
          </w:p>
        </w:tc>
        <w:tc>
          <w:tcPr>
            <w:tcW w:w="1077" w:type="dxa"/>
            <w:noWrap/>
            <w:vAlign w:val="center"/>
          </w:tcPr>
          <w:p w14:paraId="16EBED1A" w14:textId="620584C0"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0</w:t>
            </w:r>
          </w:p>
        </w:tc>
        <w:tc>
          <w:tcPr>
            <w:tcW w:w="1077" w:type="dxa"/>
            <w:noWrap/>
            <w:vAlign w:val="center"/>
          </w:tcPr>
          <w:p w14:paraId="73F3B777" w14:textId="2C9C0E68"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16</w:t>
            </w:r>
          </w:p>
        </w:tc>
        <w:tc>
          <w:tcPr>
            <w:tcW w:w="1077" w:type="dxa"/>
            <w:noWrap/>
            <w:vAlign w:val="center"/>
          </w:tcPr>
          <w:p w14:paraId="67D232D6" w14:textId="5A6006FC"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19</w:t>
            </w:r>
          </w:p>
        </w:tc>
      </w:tr>
      <w:tr w:rsidR="00945293" w:rsidRPr="00945293" w14:paraId="6DBE535D" w14:textId="77777777" w:rsidTr="00060F7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26834437" w14:textId="77777777" w:rsidR="00945293" w:rsidRPr="007E251C" w:rsidRDefault="00945293" w:rsidP="00945293">
            <w:pPr>
              <w:spacing w:after="0"/>
              <w:ind w:left="57"/>
              <w:jc w:val="left"/>
              <w:rPr>
                <w:rFonts w:cs="Tahoma"/>
                <w:b w:val="0"/>
                <w:bCs w:val="0"/>
                <w:color w:val="000000" w:themeColor="text1"/>
                <w:sz w:val="16"/>
                <w:szCs w:val="16"/>
              </w:rPr>
            </w:pPr>
            <w:r w:rsidRPr="007E251C">
              <w:rPr>
                <w:rFonts w:cs="Tahoma"/>
                <w:color w:val="000000" w:themeColor="text1"/>
                <w:sz w:val="16"/>
                <w:szCs w:val="16"/>
              </w:rPr>
              <w:t>Sluchově postižení</w:t>
            </w:r>
          </w:p>
        </w:tc>
        <w:tc>
          <w:tcPr>
            <w:tcW w:w="1077" w:type="dxa"/>
            <w:noWrap/>
            <w:vAlign w:val="center"/>
          </w:tcPr>
          <w:p w14:paraId="14DCC5AE" w14:textId="0653C30A"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0</w:t>
            </w:r>
          </w:p>
        </w:tc>
        <w:tc>
          <w:tcPr>
            <w:tcW w:w="1077" w:type="dxa"/>
            <w:noWrap/>
            <w:vAlign w:val="center"/>
          </w:tcPr>
          <w:p w14:paraId="74985390" w14:textId="5586D15A"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0</w:t>
            </w:r>
          </w:p>
        </w:tc>
        <w:tc>
          <w:tcPr>
            <w:tcW w:w="1077" w:type="dxa"/>
            <w:noWrap/>
            <w:vAlign w:val="center"/>
          </w:tcPr>
          <w:p w14:paraId="12CAB3BA" w14:textId="57E3B57E"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35</w:t>
            </w:r>
          </w:p>
        </w:tc>
        <w:tc>
          <w:tcPr>
            <w:tcW w:w="1077" w:type="dxa"/>
            <w:noWrap/>
            <w:vAlign w:val="center"/>
          </w:tcPr>
          <w:p w14:paraId="055D9627" w14:textId="55CE9995"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33</w:t>
            </w:r>
          </w:p>
        </w:tc>
        <w:tc>
          <w:tcPr>
            <w:tcW w:w="1077" w:type="dxa"/>
            <w:noWrap/>
            <w:vAlign w:val="center"/>
          </w:tcPr>
          <w:p w14:paraId="725616C1" w14:textId="4122441B"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w:t>
            </w:r>
          </w:p>
        </w:tc>
        <w:tc>
          <w:tcPr>
            <w:tcW w:w="1077" w:type="dxa"/>
            <w:noWrap/>
            <w:vAlign w:val="center"/>
          </w:tcPr>
          <w:p w14:paraId="6BB3D9FB" w14:textId="1CE6D80D"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w:t>
            </w:r>
          </w:p>
        </w:tc>
      </w:tr>
      <w:tr w:rsidR="00945293" w:rsidRPr="00945293" w14:paraId="44A80976" w14:textId="77777777" w:rsidTr="00060F7C">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39910741" w14:textId="77777777" w:rsidR="00945293" w:rsidRPr="007E251C" w:rsidRDefault="00945293" w:rsidP="00945293">
            <w:pPr>
              <w:spacing w:after="0"/>
              <w:ind w:left="57"/>
              <w:jc w:val="left"/>
              <w:rPr>
                <w:rFonts w:cs="Tahoma"/>
                <w:b w:val="0"/>
                <w:bCs w:val="0"/>
                <w:color w:val="000000" w:themeColor="text1"/>
                <w:sz w:val="16"/>
                <w:szCs w:val="16"/>
              </w:rPr>
            </w:pPr>
            <w:r w:rsidRPr="007E251C">
              <w:rPr>
                <w:rFonts w:cs="Tahoma"/>
                <w:color w:val="000000" w:themeColor="text1"/>
                <w:sz w:val="16"/>
                <w:szCs w:val="16"/>
              </w:rPr>
              <w:t>Zrakově postižení</w:t>
            </w:r>
          </w:p>
        </w:tc>
        <w:tc>
          <w:tcPr>
            <w:tcW w:w="1077" w:type="dxa"/>
            <w:noWrap/>
            <w:vAlign w:val="center"/>
          </w:tcPr>
          <w:p w14:paraId="0BD014D2" w14:textId="7DC56C19"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3</w:t>
            </w:r>
          </w:p>
        </w:tc>
        <w:tc>
          <w:tcPr>
            <w:tcW w:w="1077" w:type="dxa"/>
            <w:noWrap/>
            <w:vAlign w:val="center"/>
          </w:tcPr>
          <w:p w14:paraId="48BB6559" w14:textId="00229E68"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2</w:t>
            </w:r>
          </w:p>
        </w:tc>
        <w:tc>
          <w:tcPr>
            <w:tcW w:w="1077" w:type="dxa"/>
            <w:noWrap/>
            <w:vAlign w:val="center"/>
          </w:tcPr>
          <w:p w14:paraId="582BF5DA" w14:textId="63B99113"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18</w:t>
            </w:r>
          </w:p>
        </w:tc>
        <w:tc>
          <w:tcPr>
            <w:tcW w:w="1077" w:type="dxa"/>
            <w:noWrap/>
            <w:vAlign w:val="center"/>
          </w:tcPr>
          <w:p w14:paraId="298382F7" w14:textId="44589C09"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15</w:t>
            </w:r>
          </w:p>
        </w:tc>
        <w:tc>
          <w:tcPr>
            <w:tcW w:w="1077" w:type="dxa"/>
            <w:noWrap/>
            <w:vAlign w:val="center"/>
          </w:tcPr>
          <w:p w14:paraId="3543FE3F" w14:textId="0208D82D"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3</w:t>
            </w:r>
          </w:p>
        </w:tc>
        <w:tc>
          <w:tcPr>
            <w:tcW w:w="1077" w:type="dxa"/>
            <w:noWrap/>
            <w:vAlign w:val="center"/>
          </w:tcPr>
          <w:p w14:paraId="0C7D796D" w14:textId="1E9F7BFB"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3</w:t>
            </w:r>
          </w:p>
        </w:tc>
      </w:tr>
      <w:tr w:rsidR="00945293" w:rsidRPr="00945293" w14:paraId="3B3B4A8D" w14:textId="77777777" w:rsidTr="00060F7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7D7FDCEA" w14:textId="77777777" w:rsidR="00945293" w:rsidRPr="007E251C" w:rsidRDefault="00945293" w:rsidP="00945293">
            <w:pPr>
              <w:spacing w:after="0"/>
              <w:ind w:left="57"/>
              <w:jc w:val="left"/>
              <w:rPr>
                <w:rFonts w:cs="Tahoma"/>
                <w:b w:val="0"/>
                <w:bCs w:val="0"/>
                <w:color w:val="000000" w:themeColor="text1"/>
                <w:sz w:val="16"/>
                <w:szCs w:val="16"/>
              </w:rPr>
            </w:pPr>
            <w:r w:rsidRPr="007E251C">
              <w:rPr>
                <w:rFonts w:cs="Tahoma"/>
                <w:color w:val="000000" w:themeColor="text1"/>
                <w:sz w:val="16"/>
                <w:szCs w:val="16"/>
              </w:rPr>
              <w:t>Vady řeči závažné</w:t>
            </w:r>
          </w:p>
        </w:tc>
        <w:tc>
          <w:tcPr>
            <w:tcW w:w="1077" w:type="dxa"/>
            <w:noWrap/>
            <w:vAlign w:val="center"/>
          </w:tcPr>
          <w:p w14:paraId="2D4AF02D" w14:textId="342F5B55"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w:t>
            </w:r>
          </w:p>
        </w:tc>
        <w:tc>
          <w:tcPr>
            <w:tcW w:w="1077" w:type="dxa"/>
            <w:noWrap/>
            <w:vAlign w:val="center"/>
          </w:tcPr>
          <w:p w14:paraId="2EECA8DE" w14:textId="100D63F2"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w:t>
            </w:r>
          </w:p>
        </w:tc>
        <w:tc>
          <w:tcPr>
            <w:tcW w:w="1077" w:type="dxa"/>
            <w:noWrap/>
            <w:vAlign w:val="center"/>
          </w:tcPr>
          <w:p w14:paraId="4817212B" w14:textId="056484C4"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177</w:t>
            </w:r>
          </w:p>
        </w:tc>
        <w:tc>
          <w:tcPr>
            <w:tcW w:w="1077" w:type="dxa"/>
            <w:noWrap/>
            <w:vAlign w:val="center"/>
          </w:tcPr>
          <w:p w14:paraId="3A604444" w14:textId="2389C942"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150</w:t>
            </w:r>
          </w:p>
        </w:tc>
        <w:tc>
          <w:tcPr>
            <w:tcW w:w="1077" w:type="dxa"/>
            <w:noWrap/>
            <w:vAlign w:val="center"/>
          </w:tcPr>
          <w:p w14:paraId="1A27AFC9" w14:textId="679DF9CA"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38</w:t>
            </w:r>
          </w:p>
        </w:tc>
        <w:tc>
          <w:tcPr>
            <w:tcW w:w="1077" w:type="dxa"/>
            <w:noWrap/>
            <w:vAlign w:val="center"/>
          </w:tcPr>
          <w:p w14:paraId="7F8F65A4" w14:textId="258D057B"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40</w:t>
            </w:r>
          </w:p>
        </w:tc>
      </w:tr>
      <w:tr w:rsidR="00945293" w:rsidRPr="00945293" w14:paraId="3D4041D2" w14:textId="77777777" w:rsidTr="00060F7C">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6CA7D45E" w14:textId="77777777" w:rsidR="00945293" w:rsidRPr="007E251C" w:rsidRDefault="00945293" w:rsidP="00945293">
            <w:pPr>
              <w:spacing w:after="0"/>
              <w:ind w:left="57"/>
              <w:jc w:val="left"/>
              <w:rPr>
                <w:rFonts w:cs="Tahoma"/>
                <w:b w:val="0"/>
                <w:bCs w:val="0"/>
                <w:color w:val="000000" w:themeColor="text1"/>
                <w:sz w:val="16"/>
                <w:szCs w:val="16"/>
              </w:rPr>
            </w:pPr>
            <w:r w:rsidRPr="007E251C">
              <w:rPr>
                <w:rFonts w:cs="Tahoma"/>
                <w:color w:val="000000" w:themeColor="text1"/>
                <w:sz w:val="16"/>
                <w:szCs w:val="16"/>
              </w:rPr>
              <w:t>Tělesně postižení</w:t>
            </w:r>
          </w:p>
        </w:tc>
        <w:tc>
          <w:tcPr>
            <w:tcW w:w="1077" w:type="dxa"/>
            <w:noWrap/>
            <w:vAlign w:val="center"/>
          </w:tcPr>
          <w:p w14:paraId="7D8B0F7C" w14:textId="1D56BF67"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0</w:t>
            </w:r>
          </w:p>
        </w:tc>
        <w:tc>
          <w:tcPr>
            <w:tcW w:w="1077" w:type="dxa"/>
            <w:noWrap/>
            <w:vAlign w:val="center"/>
          </w:tcPr>
          <w:p w14:paraId="5ADDF345" w14:textId="39F68CCF"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w:t>
            </w:r>
          </w:p>
        </w:tc>
        <w:tc>
          <w:tcPr>
            <w:tcW w:w="1077" w:type="dxa"/>
            <w:noWrap/>
            <w:vAlign w:val="center"/>
          </w:tcPr>
          <w:p w14:paraId="0FCA7536" w14:textId="6B8CD2E3"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72</w:t>
            </w:r>
          </w:p>
        </w:tc>
        <w:tc>
          <w:tcPr>
            <w:tcW w:w="1077" w:type="dxa"/>
            <w:noWrap/>
            <w:vAlign w:val="center"/>
          </w:tcPr>
          <w:p w14:paraId="64FF559B" w14:textId="09C76664"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70</w:t>
            </w:r>
          </w:p>
        </w:tc>
        <w:tc>
          <w:tcPr>
            <w:tcW w:w="1077" w:type="dxa"/>
            <w:noWrap/>
            <w:vAlign w:val="center"/>
          </w:tcPr>
          <w:p w14:paraId="328415F8" w14:textId="1110D6FB"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33</w:t>
            </w:r>
          </w:p>
        </w:tc>
        <w:tc>
          <w:tcPr>
            <w:tcW w:w="1077" w:type="dxa"/>
            <w:noWrap/>
            <w:vAlign w:val="center"/>
          </w:tcPr>
          <w:p w14:paraId="104B8BD6" w14:textId="744686C2"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22</w:t>
            </w:r>
          </w:p>
        </w:tc>
      </w:tr>
      <w:tr w:rsidR="00945293" w:rsidRPr="00945293" w14:paraId="20E0321D" w14:textId="77777777" w:rsidTr="00060F7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6529EE27" w14:textId="77777777" w:rsidR="00945293" w:rsidRPr="007E251C" w:rsidRDefault="00945293" w:rsidP="00945293">
            <w:pPr>
              <w:spacing w:after="0"/>
              <w:ind w:left="57"/>
              <w:jc w:val="left"/>
              <w:rPr>
                <w:rFonts w:cs="Tahoma"/>
                <w:b w:val="0"/>
                <w:bCs w:val="0"/>
                <w:color w:val="000000" w:themeColor="text1"/>
                <w:sz w:val="16"/>
                <w:szCs w:val="16"/>
              </w:rPr>
            </w:pPr>
            <w:r w:rsidRPr="007E251C">
              <w:rPr>
                <w:rFonts w:cs="Tahoma"/>
                <w:color w:val="000000" w:themeColor="text1"/>
                <w:sz w:val="16"/>
                <w:szCs w:val="16"/>
              </w:rPr>
              <w:t>Souběžné postižení více vadami</w:t>
            </w:r>
          </w:p>
        </w:tc>
        <w:tc>
          <w:tcPr>
            <w:tcW w:w="1077" w:type="dxa"/>
            <w:noWrap/>
            <w:vAlign w:val="center"/>
          </w:tcPr>
          <w:p w14:paraId="14A23858" w14:textId="766D5E4E"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w:t>
            </w:r>
          </w:p>
        </w:tc>
        <w:tc>
          <w:tcPr>
            <w:tcW w:w="1077" w:type="dxa"/>
            <w:noWrap/>
            <w:vAlign w:val="center"/>
          </w:tcPr>
          <w:p w14:paraId="2E584A35" w14:textId="78FA03D3"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0</w:t>
            </w:r>
          </w:p>
        </w:tc>
        <w:tc>
          <w:tcPr>
            <w:tcW w:w="1077" w:type="dxa"/>
            <w:noWrap/>
            <w:vAlign w:val="center"/>
          </w:tcPr>
          <w:p w14:paraId="0C239C9D" w14:textId="0F1DBCE3"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24</w:t>
            </w:r>
          </w:p>
        </w:tc>
        <w:tc>
          <w:tcPr>
            <w:tcW w:w="1077" w:type="dxa"/>
            <w:noWrap/>
            <w:vAlign w:val="center"/>
          </w:tcPr>
          <w:p w14:paraId="4D3BDFD8" w14:textId="03D37F8F"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12</w:t>
            </w:r>
          </w:p>
        </w:tc>
        <w:tc>
          <w:tcPr>
            <w:tcW w:w="1077" w:type="dxa"/>
            <w:noWrap/>
            <w:vAlign w:val="center"/>
          </w:tcPr>
          <w:p w14:paraId="0D072CC6" w14:textId="6D7A5AED"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199</w:t>
            </w:r>
          </w:p>
        </w:tc>
        <w:tc>
          <w:tcPr>
            <w:tcW w:w="1077" w:type="dxa"/>
            <w:noWrap/>
            <w:vAlign w:val="center"/>
          </w:tcPr>
          <w:p w14:paraId="674D7075" w14:textId="1C3DD778"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199</w:t>
            </w:r>
          </w:p>
        </w:tc>
      </w:tr>
      <w:tr w:rsidR="00945293" w:rsidRPr="00945293" w14:paraId="0CE5280D" w14:textId="77777777" w:rsidTr="00060F7C">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53EF54CE" w14:textId="77777777" w:rsidR="00945293" w:rsidRPr="007E251C" w:rsidRDefault="00945293" w:rsidP="00945293">
            <w:pPr>
              <w:spacing w:after="0"/>
              <w:ind w:left="57"/>
              <w:jc w:val="left"/>
              <w:rPr>
                <w:rFonts w:cs="Tahoma"/>
                <w:b w:val="0"/>
                <w:bCs w:val="0"/>
                <w:color w:val="000000" w:themeColor="text1"/>
                <w:sz w:val="16"/>
                <w:szCs w:val="16"/>
              </w:rPr>
            </w:pPr>
            <w:r w:rsidRPr="007E251C">
              <w:rPr>
                <w:rFonts w:cs="Tahoma"/>
                <w:color w:val="000000" w:themeColor="text1"/>
                <w:sz w:val="16"/>
                <w:szCs w:val="16"/>
              </w:rPr>
              <w:t>Vývojové poruchy učení</w:t>
            </w:r>
          </w:p>
        </w:tc>
        <w:tc>
          <w:tcPr>
            <w:tcW w:w="1077" w:type="dxa"/>
            <w:noWrap/>
            <w:vAlign w:val="center"/>
          </w:tcPr>
          <w:p w14:paraId="1F954D9C" w14:textId="67FE3CDB"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12</w:t>
            </w:r>
          </w:p>
        </w:tc>
        <w:tc>
          <w:tcPr>
            <w:tcW w:w="1077" w:type="dxa"/>
            <w:noWrap/>
            <w:vAlign w:val="center"/>
          </w:tcPr>
          <w:p w14:paraId="3DCF2D4B" w14:textId="63F7BC6F"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11</w:t>
            </w:r>
          </w:p>
        </w:tc>
        <w:tc>
          <w:tcPr>
            <w:tcW w:w="1077" w:type="dxa"/>
            <w:noWrap/>
            <w:vAlign w:val="center"/>
          </w:tcPr>
          <w:p w14:paraId="500964FF" w14:textId="3FC2CE5C"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1 103</w:t>
            </w:r>
          </w:p>
        </w:tc>
        <w:tc>
          <w:tcPr>
            <w:tcW w:w="1077" w:type="dxa"/>
            <w:noWrap/>
            <w:vAlign w:val="center"/>
          </w:tcPr>
          <w:p w14:paraId="137460CF" w14:textId="7A98812D"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950</w:t>
            </w:r>
          </w:p>
        </w:tc>
        <w:tc>
          <w:tcPr>
            <w:tcW w:w="1077" w:type="dxa"/>
            <w:noWrap/>
            <w:vAlign w:val="center"/>
          </w:tcPr>
          <w:p w14:paraId="72B29454" w14:textId="7420C88F"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23</w:t>
            </w:r>
          </w:p>
        </w:tc>
        <w:tc>
          <w:tcPr>
            <w:tcW w:w="1077" w:type="dxa"/>
            <w:noWrap/>
            <w:vAlign w:val="center"/>
          </w:tcPr>
          <w:p w14:paraId="47F13E05" w14:textId="2CEBC0E1"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26</w:t>
            </w:r>
          </w:p>
        </w:tc>
      </w:tr>
      <w:tr w:rsidR="00945293" w:rsidRPr="00945293" w14:paraId="13B56173" w14:textId="77777777" w:rsidTr="00060F7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4E3E3338" w14:textId="77777777" w:rsidR="00945293" w:rsidRPr="007E251C" w:rsidRDefault="00945293" w:rsidP="00945293">
            <w:pPr>
              <w:spacing w:after="0"/>
              <w:ind w:left="57"/>
              <w:jc w:val="left"/>
              <w:rPr>
                <w:rFonts w:cs="Tahoma"/>
                <w:b w:val="0"/>
                <w:bCs w:val="0"/>
                <w:color w:val="000000" w:themeColor="text1"/>
                <w:sz w:val="16"/>
                <w:szCs w:val="16"/>
              </w:rPr>
            </w:pPr>
            <w:r w:rsidRPr="007E251C">
              <w:rPr>
                <w:rFonts w:cs="Tahoma"/>
                <w:color w:val="000000" w:themeColor="text1"/>
                <w:sz w:val="16"/>
                <w:szCs w:val="16"/>
              </w:rPr>
              <w:t>Vývojové poruchy chování</w:t>
            </w:r>
          </w:p>
        </w:tc>
        <w:tc>
          <w:tcPr>
            <w:tcW w:w="1077" w:type="dxa"/>
            <w:noWrap/>
            <w:vAlign w:val="center"/>
          </w:tcPr>
          <w:p w14:paraId="433FC389" w14:textId="7ECD0A6A"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3</w:t>
            </w:r>
          </w:p>
        </w:tc>
        <w:tc>
          <w:tcPr>
            <w:tcW w:w="1077" w:type="dxa"/>
            <w:noWrap/>
            <w:vAlign w:val="center"/>
          </w:tcPr>
          <w:p w14:paraId="003D3098" w14:textId="23602E24"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3</w:t>
            </w:r>
          </w:p>
        </w:tc>
        <w:tc>
          <w:tcPr>
            <w:tcW w:w="1077" w:type="dxa"/>
            <w:noWrap/>
            <w:vAlign w:val="center"/>
          </w:tcPr>
          <w:p w14:paraId="467DF82E" w14:textId="733A314B"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194</w:t>
            </w:r>
          </w:p>
        </w:tc>
        <w:tc>
          <w:tcPr>
            <w:tcW w:w="1077" w:type="dxa"/>
            <w:noWrap/>
            <w:vAlign w:val="center"/>
          </w:tcPr>
          <w:p w14:paraId="69A6E90E" w14:textId="079309A7"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152</w:t>
            </w:r>
          </w:p>
        </w:tc>
        <w:tc>
          <w:tcPr>
            <w:tcW w:w="1077" w:type="dxa"/>
            <w:noWrap/>
            <w:vAlign w:val="center"/>
          </w:tcPr>
          <w:p w14:paraId="4347BF56" w14:textId="47B968C7"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72</w:t>
            </w:r>
          </w:p>
        </w:tc>
        <w:tc>
          <w:tcPr>
            <w:tcW w:w="1077" w:type="dxa"/>
            <w:noWrap/>
            <w:vAlign w:val="center"/>
          </w:tcPr>
          <w:p w14:paraId="32842CBF" w14:textId="1A8621BD"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65</w:t>
            </w:r>
          </w:p>
        </w:tc>
      </w:tr>
      <w:tr w:rsidR="00945293" w:rsidRPr="00945293" w14:paraId="18BBC37B" w14:textId="77777777" w:rsidTr="00060F7C">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306825E3" w14:textId="77777777" w:rsidR="00945293" w:rsidRPr="007E251C" w:rsidRDefault="00945293" w:rsidP="00945293">
            <w:pPr>
              <w:spacing w:after="0"/>
              <w:ind w:left="57"/>
              <w:jc w:val="left"/>
              <w:rPr>
                <w:rFonts w:cs="Tahoma"/>
                <w:b w:val="0"/>
                <w:bCs w:val="0"/>
                <w:color w:val="000000" w:themeColor="text1"/>
                <w:sz w:val="16"/>
                <w:szCs w:val="16"/>
              </w:rPr>
            </w:pPr>
            <w:r w:rsidRPr="007E251C">
              <w:rPr>
                <w:rFonts w:cs="Tahoma"/>
                <w:color w:val="000000" w:themeColor="text1"/>
                <w:sz w:val="16"/>
                <w:szCs w:val="16"/>
              </w:rPr>
              <w:t>Poruchy autistického spektra</w:t>
            </w:r>
          </w:p>
        </w:tc>
        <w:tc>
          <w:tcPr>
            <w:tcW w:w="1077" w:type="dxa"/>
            <w:noWrap/>
            <w:vAlign w:val="center"/>
          </w:tcPr>
          <w:p w14:paraId="26823648" w14:textId="3BC4837D"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w:t>
            </w:r>
          </w:p>
        </w:tc>
        <w:tc>
          <w:tcPr>
            <w:tcW w:w="1077" w:type="dxa"/>
            <w:noWrap/>
            <w:vAlign w:val="center"/>
          </w:tcPr>
          <w:p w14:paraId="6C692033" w14:textId="65E8B6D3"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2</w:t>
            </w:r>
          </w:p>
        </w:tc>
        <w:tc>
          <w:tcPr>
            <w:tcW w:w="1077" w:type="dxa"/>
            <w:noWrap/>
            <w:vAlign w:val="center"/>
          </w:tcPr>
          <w:p w14:paraId="18053FA3" w14:textId="0D0AD388"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142</w:t>
            </w:r>
          </w:p>
        </w:tc>
        <w:tc>
          <w:tcPr>
            <w:tcW w:w="1077" w:type="dxa"/>
            <w:noWrap/>
            <w:vAlign w:val="center"/>
          </w:tcPr>
          <w:p w14:paraId="1C67147A" w14:textId="06F04499"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166</w:t>
            </w:r>
          </w:p>
        </w:tc>
        <w:tc>
          <w:tcPr>
            <w:tcW w:w="1077" w:type="dxa"/>
            <w:noWrap/>
            <w:vAlign w:val="center"/>
          </w:tcPr>
          <w:p w14:paraId="39895201" w14:textId="50BD3DC2"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159</w:t>
            </w:r>
          </w:p>
        </w:tc>
        <w:tc>
          <w:tcPr>
            <w:tcW w:w="1077" w:type="dxa"/>
            <w:noWrap/>
            <w:vAlign w:val="center"/>
          </w:tcPr>
          <w:p w14:paraId="641BC75A" w14:textId="53BF6AA5" w:rsidR="00945293" w:rsidRPr="00945293" w:rsidRDefault="00945293" w:rsidP="00E61EDF">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45293">
              <w:rPr>
                <w:rFonts w:cs="Tahoma"/>
                <w:color w:val="000000" w:themeColor="text1"/>
                <w:sz w:val="16"/>
                <w:szCs w:val="16"/>
              </w:rPr>
              <w:t>183</w:t>
            </w:r>
          </w:p>
        </w:tc>
      </w:tr>
      <w:tr w:rsidR="00945293" w:rsidRPr="00945293" w14:paraId="39271BE4" w14:textId="77777777" w:rsidTr="00060F7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bottom w:val="none" w:sz="0" w:space="0" w:color="auto"/>
            </w:tcBorders>
            <w:shd w:val="clear" w:color="auto" w:fill="7F7F7F" w:themeFill="text1" w:themeFillTint="80"/>
            <w:noWrap/>
            <w:vAlign w:val="center"/>
            <w:hideMark/>
          </w:tcPr>
          <w:p w14:paraId="7646FBDB" w14:textId="77777777" w:rsidR="00945293" w:rsidRPr="007E251C" w:rsidRDefault="00945293" w:rsidP="00945293">
            <w:pPr>
              <w:spacing w:after="0"/>
              <w:jc w:val="center"/>
              <w:rPr>
                <w:rFonts w:cs="Tahoma"/>
                <w:b w:val="0"/>
                <w:bCs w:val="0"/>
                <w:sz w:val="16"/>
                <w:szCs w:val="16"/>
              </w:rPr>
            </w:pPr>
            <w:r w:rsidRPr="007E251C">
              <w:rPr>
                <w:rFonts w:cs="Tahoma"/>
                <w:sz w:val="16"/>
                <w:szCs w:val="16"/>
              </w:rPr>
              <w:t>Celkem</w:t>
            </w:r>
          </w:p>
        </w:tc>
        <w:tc>
          <w:tcPr>
            <w:tcW w:w="1077" w:type="dxa"/>
            <w:noWrap/>
            <w:vAlign w:val="center"/>
          </w:tcPr>
          <w:p w14:paraId="1C38E6EA" w14:textId="31CA1ED3"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45293">
              <w:rPr>
                <w:rFonts w:cs="Tahoma"/>
                <w:b/>
                <w:bCs/>
                <w:color w:val="000000" w:themeColor="text1"/>
                <w:sz w:val="16"/>
                <w:szCs w:val="16"/>
              </w:rPr>
              <w:t>21</w:t>
            </w:r>
          </w:p>
        </w:tc>
        <w:tc>
          <w:tcPr>
            <w:tcW w:w="1077" w:type="dxa"/>
            <w:noWrap/>
            <w:vAlign w:val="center"/>
          </w:tcPr>
          <w:p w14:paraId="4DFF5747" w14:textId="432BB942"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45293">
              <w:rPr>
                <w:rFonts w:cs="Tahoma"/>
                <w:b/>
                <w:bCs/>
                <w:color w:val="000000" w:themeColor="text1"/>
                <w:sz w:val="16"/>
                <w:szCs w:val="16"/>
              </w:rPr>
              <w:t>20</w:t>
            </w:r>
          </w:p>
        </w:tc>
        <w:tc>
          <w:tcPr>
            <w:tcW w:w="1077" w:type="dxa"/>
            <w:noWrap/>
            <w:vAlign w:val="center"/>
          </w:tcPr>
          <w:p w14:paraId="57C42871" w14:textId="33943250"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45293">
              <w:rPr>
                <w:rFonts w:cs="Tahoma"/>
                <w:b/>
                <w:bCs/>
                <w:color w:val="000000" w:themeColor="text1"/>
                <w:sz w:val="16"/>
                <w:szCs w:val="16"/>
              </w:rPr>
              <w:t>1 831</w:t>
            </w:r>
          </w:p>
        </w:tc>
        <w:tc>
          <w:tcPr>
            <w:tcW w:w="1077" w:type="dxa"/>
            <w:noWrap/>
            <w:vAlign w:val="center"/>
          </w:tcPr>
          <w:p w14:paraId="1B50553D" w14:textId="5807FD8E"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45293">
              <w:rPr>
                <w:rFonts w:cs="Tahoma"/>
                <w:b/>
                <w:bCs/>
                <w:color w:val="000000" w:themeColor="text1"/>
                <w:sz w:val="16"/>
                <w:szCs w:val="16"/>
              </w:rPr>
              <w:t>1 587</w:t>
            </w:r>
          </w:p>
        </w:tc>
        <w:tc>
          <w:tcPr>
            <w:tcW w:w="1077" w:type="dxa"/>
            <w:noWrap/>
            <w:vAlign w:val="center"/>
          </w:tcPr>
          <w:p w14:paraId="73E2C4FF" w14:textId="51DBE236"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45293">
              <w:rPr>
                <w:rFonts w:cs="Tahoma"/>
                <w:b/>
                <w:bCs/>
                <w:color w:val="000000" w:themeColor="text1"/>
                <w:sz w:val="16"/>
                <w:szCs w:val="16"/>
              </w:rPr>
              <w:t>1 255</w:t>
            </w:r>
          </w:p>
        </w:tc>
        <w:tc>
          <w:tcPr>
            <w:tcW w:w="1077" w:type="dxa"/>
            <w:noWrap/>
            <w:vAlign w:val="center"/>
          </w:tcPr>
          <w:p w14:paraId="5DAC618C" w14:textId="4A2334F7" w:rsidR="00945293" w:rsidRPr="00945293" w:rsidRDefault="00945293" w:rsidP="00E61EDF">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45293">
              <w:rPr>
                <w:rFonts w:cs="Tahoma"/>
                <w:b/>
                <w:bCs/>
                <w:color w:val="000000" w:themeColor="text1"/>
                <w:sz w:val="16"/>
                <w:szCs w:val="16"/>
              </w:rPr>
              <w:t>1 272</w:t>
            </w:r>
          </w:p>
        </w:tc>
      </w:tr>
    </w:tbl>
    <w:p w14:paraId="38E78657" w14:textId="77777777" w:rsidR="00945293" w:rsidRPr="00C704CA" w:rsidRDefault="00945293" w:rsidP="00945293">
      <w:pPr>
        <w:jc w:val="left"/>
        <w:rPr>
          <w:rFonts w:cs="Tahoma"/>
          <w:color w:val="000000" w:themeColor="text1"/>
          <w:sz w:val="16"/>
          <w:szCs w:val="16"/>
          <w:shd w:val="clear" w:color="auto" w:fill="FFFFFF"/>
        </w:rPr>
      </w:pPr>
      <w:r w:rsidRPr="00C704CA">
        <w:rPr>
          <w:rFonts w:cs="Tahoma"/>
          <w:color w:val="000000" w:themeColor="text1"/>
          <w:sz w:val="16"/>
          <w:szCs w:val="16"/>
          <w:shd w:val="clear" w:color="auto" w:fill="FFFFFF"/>
        </w:rPr>
        <w:t>Zdroj: MŠMT</w:t>
      </w:r>
    </w:p>
    <w:p w14:paraId="34D807AC" w14:textId="77777777" w:rsidR="00EA6B8D" w:rsidRPr="00DA2C95" w:rsidRDefault="00EA6B8D" w:rsidP="00945293">
      <w:pPr>
        <w:spacing w:before="120"/>
        <w:rPr>
          <w:color w:val="000000" w:themeColor="text1"/>
        </w:rPr>
      </w:pPr>
      <w:r w:rsidRPr="00DA2C95">
        <w:rPr>
          <w:color w:val="000000" w:themeColor="text1"/>
        </w:rPr>
        <w:t>Zatímco v minulém školním roce byl zaznamenán meziroční nárůst v</w:t>
      </w:r>
      <w:r>
        <w:rPr>
          <w:color w:val="000000" w:themeColor="text1"/>
        </w:rPr>
        <w:t xml:space="preserve"> celkovém </w:t>
      </w:r>
      <w:r w:rsidRPr="00DA2C95">
        <w:rPr>
          <w:color w:val="000000" w:themeColor="text1"/>
        </w:rPr>
        <w:t>počtu</w:t>
      </w:r>
      <w:r>
        <w:rPr>
          <w:color w:val="000000" w:themeColor="text1"/>
        </w:rPr>
        <w:t xml:space="preserve"> individuálně</w:t>
      </w:r>
      <w:r w:rsidRPr="00DA2C95">
        <w:rPr>
          <w:color w:val="000000" w:themeColor="text1"/>
        </w:rPr>
        <w:t xml:space="preserve"> integrovaných žáků se speciálními vzdělávacími potřebami, ve školním roce 2021/2022 byl trend zcela opačný. Počet individuálně integrovaných žáků na konzervatořích se snížil o jednoho (</w:t>
      </w:r>
      <w:r>
        <w:rPr>
          <w:color w:val="000000" w:themeColor="text1"/>
        </w:rPr>
        <w:t xml:space="preserve">tj. </w:t>
      </w:r>
      <w:r w:rsidRPr="00DA2C95">
        <w:rPr>
          <w:color w:val="000000" w:themeColor="text1"/>
        </w:rPr>
        <w:t>-4,8 %) a počet individuálně integrovaných žáků na středních školách se snížil o 244 žáků</w:t>
      </w:r>
      <w:r>
        <w:rPr>
          <w:color w:val="000000" w:themeColor="text1"/>
        </w:rPr>
        <w:t xml:space="preserve"> (tj. -</w:t>
      </w:r>
      <w:r w:rsidRPr="00DA2C95">
        <w:rPr>
          <w:color w:val="000000" w:themeColor="text1"/>
        </w:rPr>
        <w:t>13,3 %</w:t>
      </w:r>
      <w:r>
        <w:rPr>
          <w:color w:val="000000" w:themeColor="text1"/>
        </w:rPr>
        <w:t>)</w:t>
      </w:r>
      <w:r w:rsidRPr="00DA2C95">
        <w:rPr>
          <w:color w:val="000000" w:themeColor="text1"/>
        </w:rPr>
        <w:t xml:space="preserve">. </w:t>
      </w:r>
      <w:r w:rsidRPr="003B011A">
        <w:rPr>
          <w:rFonts w:cs="Tahoma"/>
          <w:szCs w:val="20"/>
          <w:shd w:val="clear" w:color="auto" w:fill="FFFFFF"/>
        </w:rPr>
        <w:t>Jednalo se především o žáky s vývojovými poruchami učení</w:t>
      </w:r>
      <w:r>
        <w:rPr>
          <w:rFonts w:cs="Tahoma"/>
          <w:szCs w:val="20"/>
          <w:shd w:val="clear" w:color="auto" w:fill="FFFFFF"/>
        </w:rPr>
        <w:t xml:space="preserve">. </w:t>
      </w:r>
      <w:r w:rsidRPr="00DA2C95">
        <w:rPr>
          <w:color w:val="000000" w:themeColor="text1"/>
        </w:rPr>
        <w:t>Počet žáků ve speciálních třídách se zvýšil o 17 žáků (tj. +1,4 %).</w:t>
      </w:r>
    </w:p>
    <w:p w14:paraId="716D328A" w14:textId="77777777" w:rsidR="002B5BDC" w:rsidRPr="009E2010" w:rsidRDefault="002B5BDC" w:rsidP="00945293">
      <w:pPr>
        <w:spacing w:before="360"/>
        <w:jc w:val="left"/>
        <w:rPr>
          <w:rFonts w:cs="Tahoma"/>
          <w:b/>
          <w:bCs/>
          <w:color w:val="000000"/>
          <w:szCs w:val="20"/>
          <w:shd w:val="clear" w:color="auto" w:fill="FFFFFF"/>
        </w:rPr>
      </w:pPr>
      <w:r w:rsidRPr="009E2010">
        <w:rPr>
          <w:rFonts w:cs="Tahoma"/>
          <w:b/>
          <w:bCs/>
          <w:color w:val="000000"/>
          <w:szCs w:val="20"/>
          <w:shd w:val="clear" w:color="auto" w:fill="FFFFFF"/>
        </w:rPr>
        <w:t>Vyšší odborné vzdělávání</w:t>
      </w:r>
    </w:p>
    <w:p w14:paraId="603A6A79" w14:textId="1A702ECF" w:rsidR="00E405A7" w:rsidRPr="00D715BC" w:rsidRDefault="002B5BDC" w:rsidP="00945293">
      <w:pPr>
        <w:spacing w:before="120"/>
        <w:rPr>
          <w:rFonts w:cs="Tahoma"/>
          <w:color w:val="000000"/>
          <w:shd w:val="clear" w:color="auto" w:fill="FFFFFF"/>
        </w:rPr>
      </w:pPr>
      <w:r w:rsidRPr="1CFA5F52">
        <w:rPr>
          <w:rFonts w:cs="Tahoma"/>
          <w:color w:val="000000"/>
          <w:shd w:val="clear" w:color="auto" w:fill="FFFFFF"/>
        </w:rPr>
        <w:t>Ve vyšším odborném vzdělávání došlo ve sledovaném období školního roku 2021/2022 ke snížení počt</w:t>
      </w:r>
      <w:r w:rsidR="00FC400A">
        <w:rPr>
          <w:rFonts w:cs="Tahoma"/>
          <w:color w:val="000000"/>
          <w:shd w:val="clear" w:color="auto" w:fill="FFFFFF"/>
        </w:rPr>
        <w:t>u</w:t>
      </w:r>
      <w:r w:rsidRPr="1CFA5F52">
        <w:rPr>
          <w:rFonts w:cs="Tahoma"/>
          <w:color w:val="000000"/>
          <w:shd w:val="clear" w:color="auto" w:fill="FFFFFF"/>
        </w:rPr>
        <w:t xml:space="preserve"> studentů se speciálními vzdělávacími potřebami na </w:t>
      </w:r>
      <w:r w:rsidR="04CF9923" w:rsidRPr="1CFA5F52">
        <w:rPr>
          <w:rFonts w:cs="Tahoma"/>
          <w:color w:val="000000"/>
          <w:shd w:val="clear" w:color="auto" w:fill="FFFFFF"/>
        </w:rPr>
        <w:t xml:space="preserve">celkem </w:t>
      </w:r>
      <w:r w:rsidRPr="1CFA5F52">
        <w:rPr>
          <w:rFonts w:cs="Tahoma"/>
          <w:color w:val="000000"/>
          <w:shd w:val="clear" w:color="auto" w:fill="FFFFFF"/>
        </w:rPr>
        <w:t>tři</w:t>
      </w:r>
      <w:r w:rsidR="43FA2108" w:rsidRPr="1CFA5F52">
        <w:rPr>
          <w:rFonts w:cs="Tahoma"/>
          <w:color w:val="000000"/>
          <w:shd w:val="clear" w:color="auto" w:fill="FFFFFF"/>
        </w:rPr>
        <w:t xml:space="preserve"> studenty</w:t>
      </w:r>
      <w:r w:rsidRPr="1CFA5F52">
        <w:rPr>
          <w:rFonts w:cs="Tahoma"/>
          <w:color w:val="000000"/>
          <w:shd w:val="clear" w:color="auto" w:fill="FFFFFF"/>
        </w:rPr>
        <w:t xml:space="preserve">. Jednalo se o </w:t>
      </w:r>
      <w:r w:rsidR="2855BC62" w:rsidRPr="1CFA5F52">
        <w:rPr>
          <w:rFonts w:cs="Tahoma"/>
          <w:color w:val="000000"/>
          <w:shd w:val="clear" w:color="auto" w:fill="FFFFFF"/>
        </w:rPr>
        <w:t xml:space="preserve">studenta </w:t>
      </w:r>
      <w:r w:rsidRPr="1CFA5F52">
        <w:rPr>
          <w:rFonts w:cs="Tahoma"/>
          <w:color w:val="000000"/>
          <w:shd w:val="clear" w:color="auto" w:fill="FFFFFF"/>
        </w:rPr>
        <w:t xml:space="preserve">se sluchovým postižením, </w:t>
      </w:r>
      <w:r w:rsidR="3795118A" w:rsidRPr="1CFA5F52">
        <w:rPr>
          <w:rFonts w:cs="Tahoma"/>
          <w:color w:val="000000"/>
          <w:shd w:val="clear" w:color="auto" w:fill="FFFFFF"/>
        </w:rPr>
        <w:t xml:space="preserve">studenta </w:t>
      </w:r>
      <w:r w:rsidRPr="1CFA5F52">
        <w:rPr>
          <w:rFonts w:cs="Tahoma"/>
          <w:color w:val="000000"/>
          <w:shd w:val="clear" w:color="auto" w:fill="FFFFFF"/>
        </w:rPr>
        <w:t xml:space="preserve">s vadou řeči (1) a </w:t>
      </w:r>
      <w:r w:rsidR="0A0B9368" w:rsidRPr="1CFA5F52">
        <w:rPr>
          <w:rFonts w:cs="Tahoma"/>
          <w:color w:val="000000"/>
          <w:shd w:val="clear" w:color="auto" w:fill="FFFFFF"/>
        </w:rPr>
        <w:t xml:space="preserve">1 studenta </w:t>
      </w:r>
      <w:r w:rsidRPr="1CFA5F52">
        <w:rPr>
          <w:rFonts w:cs="Tahoma"/>
          <w:color w:val="000000"/>
          <w:shd w:val="clear" w:color="auto" w:fill="FFFFFF"/>
        </w:rPr>
        <w:t>s poruchou autistického spektra.</w:t>
      </w:r>
    </w:p>
    <w:p w14:paraId="450A20E8" w14:textId="77777777" w:rsidR="008D4ED2" w:rsidRPr="00B84FE3" w:rsidRDefault="008D4ED2" w:rsidP="0077596B">
      <w:pPr>
        <w:pStyle w:val="Nadpis3"/>
        <w:spacing w:before="480"/>
      </w:pPr>
      <w:bookmarkStart w:id="195" w:name="_Toc129610542"/>
      <w:r w:rsidRPr="00B84FE3">
        <w:t>Vzdělávání dětí, žáků a studentů s nárokem na poskytování jazykové přípravy</w:t>
      </w:r>
      <w:bookmarkEnd w:id="195"/>
    </w:p>
    <w:p w14:paraId="1AD82346" w14:textId="0831A9AA" w:rsidR="008D4ED2" w:rsidRDefault="008D4ED2" w:rsidP="00BA3AA7">
      <w:pPr>
        <w:spacing w:before="120"/>
        <w:rPr>
          <w:rFonts w:cs="Tahoma"/>
          <w:szCs w:val="20"/>
        </w:rPr>
      </w:pPr>
      <w:r>
        <w:rPr>
          <w:rFonts w:cs="Tahoma"/>
          <w:szCs w:val="20"/>
        </w:rPr>
        <w:t xml:space="preserve">V září 2021 vstoupila v platnost novela vyhlášky č. 48/2005 Sb., o základním vzdělávání a některých náležitostech plnění povinné školní docházky, která upravila jazykovou přípravu žáků-cizinců. Tato úprava spočívala ve vytvoření systému určených škol, které budou zodpovědné za jazykovou přípravu žáků-cizinců v území. Dle podmínek stanovených vyhláškou byla na území každé ORP určena minimálně jedna škola, maximální počet škol v ORP byl roven počtu škol, které k 31. 3. 2020 evidovaly min. 5% podíl žáků-cizinců (tj. v Ostravě a v Havířově 2 školy). V Moravskoslezském kraji tak bylo ve spolupráci se zřizovateli určeno </w:t>
      </w:r>
      <w:r w:rsidR="00CB53CB">
        <w:rPr>
          <w:rFonts w:cs="Tahoma"/>
          <w:szCs w:val="20"/>
        </w:rPr>
        <w:t>24</w:t>
      </w:r>
      <w:r>
        <w:rPr>
          <w:rFonts w:cs="Tahoma"/>
          <w:szCs w:val="20"/>
        </w:rPr>
        <w:t xml:space="preserve"> základních škol. V průběhu prvního pololetí školního roku 2021/2022 probíhala jazyková příprava dle stanovených podmínek. Výuka byla zahájena v 9 skupinách; žáci, kteří v České republice plnili povinnou školní docházku ne déle než 24 měsíců, mohli získat v období 10 měsíců podporu v rozsahu 100-200 hodin. V ostatních určených školách nebyla výuka zahájena, zejména z důvodu nízkého počtu zájemců. I na těchto školách ovšem byla podpora žákům-cizincům poskytována, a to jednak prostřednictvím podpůrných opatření dle </w:t>
      </w:r>
      <w:r w:rsidR="00E07973" w:rsidRPr="00E07973">
        <w:rPr>
          <w:rFonts w:cs="Tahoma"/>
          <w:szCs w:val="20"/>
        </w:rPr>
        <w:t>§ 16 školského zákona</w:t>
      </w:r>
      <w:r>
        <w:rPr>
          <w:rFonts w:cs="Tahoma"/>
          <w:szCs w:val="20"/>
        </w:rPr>
        <w:t xml:space="preserve"> nebo formou doučování, které bylo financováno z Národního plánu obnovy.</w:t>
      </w:r>
    </w:p>
    <w:p w14:paraId="70CDF192" w14:textId="4DFDA24C" w:rsidR="008D4ED2" w:rsidRDefault="008D4ED2" w:rsidP="00BA3AA7">
      <w:pPr>
        <w:spacing w:before="120"/>
        <w:rPr>
          <w:rFonts w:cs="Tahoma"/>
          <w:szCs w:val="20"/>
        </w:rPr>
      </w:pPr>
      <w:r>
        <w:rPr>
          <w:rFonts w:cs="Tahoma"/>
          <w:szCs w:val="20"/>
        </w:rPr>
        <w:t>Situace se změnila s přílivem ukrajinských občanů, kteří v České republice hledali ochranu po vypuknutí válečného konfliktu. Přechodná ustanovení vyhlášky umožnila flexibilní změny v síti určených škol a počet určených škol v MSK se ve druhém pololetí školního roku 2021/2022 zvýšil z původních 24 na</w:t>
      </w:r>
      <w:r w:rsidR="00B048D7">
        <w:rPr>
          <w:rFonts w:cs="Tahoma"/>
          <w:szCs w:val="20"/>
        </w:rPr>
        <w:t> </w:t>
      </w:r>
      <w:r>
        <w:rPr>
          <w:rFonts w:cs="Tahoma"/>
          <w:szCs w:val="20"/>
        </w:rPr>
        <w:t xml:space="preserve">35. S ohledem na nepříznivou situaci, na kterou bylo nutné rychle reagovat, nebyly počty žáků čerpající tuto podporu průběžně sledovány. </w:t>
      </w:r>
    </w:p>
    <w:p w14:paraId="27B95046" w14:textId="37EB62FF" w:rsidR="008D4ED2" w:rsidRDefault="008D4ED2" w:rsidP="00BA3AA7">
      <w:pPr>
        <w:spacing w:before="120"/>
        <w:rPr>
          <w:rFonts w:asciiTheme="minorHAnsi" w:hAnsiTheme="minorHAnsi" w:cstheme="minorBidi"/>
          <w:sz w:val="22"/>
          <w:szCs w:val="22"/>
        </w:rPr>
      </w:pPr>
      <w:r>
        <w:rPr>
          <w:rFonts w:cs="Tahoma"/>
          <w:szCs w:val="20"/>
        </w:rPr>
        <w:t>Pro žáky středních škol nebyl ve školním roce 2021/2022 žádný obdobný systém na národní úrovni připraven. Aktivity zaměřené na podporu žáků-cizinců proto zahrnul Moravskoslezský kraj do projektu OKAP II. Žáci posledních ročníků základních škol a žáci středních škol, pro které není čeština mateřským jazykem, mohli v průběhu celého roku navštěvovat bezplatné kurzy českého jazyka. Cílem této aktivity bylo podpořit tyto žáky při studiu na středních školách a přispět k úspěšnému zvládnutí nejen přijímacího řízení, ale i následného studia. Do aktivity se zapojilo 59 žáků. Kurzy byly realizovány 2x týdně (vždy v</w:t>
      </w:r>
      <w:r w:rsidR="00B048D7">
        <w:rPr>
          <w:rFonts w:cs="Tahoma"/>
          <w:szCs w:val="20"/>
        </w:rPr>
        <w:t> </w:t>
      </w:r>
      <w:r>
        <w:rPr>
          <w:rFonts w:cs="Tahoma"/>
          <w:szCs w:val="20"/>
        </w:rPr>
        <w:t xml:space="preserve">rozsahu 2 hod.) a měly prezenční i on-line podobu. Na jejich realizaci se podílel partner projektu, společnost Celé Česko čte dětem. </w:t>
      </w:r>
    </w:p>
    <w:p w14:paraId="0B494601" w14:textId="18B11227" w:rsidR="008D4ED2" w:rsidRPr="00B72F05" w:rsidRDefault="008D4ED2" w:rsidP="00BA3AA7">
      <w:pPr>
        <w:spacing w:before="120"/>
      </w:pPr>
      <w:r>
        <w:rPr>
          <w:rFonts w:cs="Tahoma"/>
          <w:szCs w:val="20"/>
        </w:rPr>
        <w:t>Pro nově příchozí ukrajinské žáky se zájmem o studium na středních školách v Moravskoslezském kraji byly ve spolupráci s organizací KVIC připraveny letní intenzivní jazykové kurzy. Tyto kurzy probíhaly o</w:t>
      </w:r>
      <w:r w:rsidR="00B048D7">
        <w:rPr>
          <w:rFonts w:cs="Tahoma"/>
          <w:szCs w:val="20"/>
        </w:rPr>
        <w:t> </w:t>
      </w:r>
      <w:r>
        <w:rPr>
          <w:rFonts w:cs="Tahoma"/>
          <w:szCs w:val="20"/>
        </w:rPr>
        <w:t xml:space="preserve">prázdninách, a to ve všech okresech Moravskoslezského kraje. Rozsah byl stanoven na 80 hodin, výuka byla realizována velmi intenzivně - 4 hod. denně, min. 4 dny v týdnu. Celkem bylo zrealizováno </w:t>
      </w:r>
      <w:r w:rsidR="00954CE3">
        <w:rPr>
          <w:rFonts w:cs="Tahoma"/>
          <w:szCs w:val="20"/>
        </w:rPr>
        <w:t>10</w:t>
      </w:r>
      <w:r>
        <w:rPr>
          <w:rFonts w:cs="Tahoma"/>
          <w:szCs w:val="20"/>
        </w:rPr>
        <w:t xml:space="preserve"> kurzů pro </w:t>
      </w:r>
      <w:r w:rsidR="00146B29">
        <w:rPr>
          <w:rFonts w:cs="Tahoma"/>
          <w:szCs w:val="20"/>
        </w:rPr>
        <w:t>88</w:t>
      </w:r>
      <w:r>
        <w:rPr>
          <w:rFonts w:cs="Tahoma"/>
          <w:szCs w:val="20"/>
        </w:rPr>
        <w:t xml:space="preserve"> žáků. Aktivita byla financována z výzvy MŠMT „Jazykové kurzy pro děti cizince migrující z Ukrajiny 2022“.</w:t>
      </w:r>
    </w:p>
    <w:p w14:paraId="53C52CA5" w14:textId="7D2DC658" w:rsidR="001772E2" w:rsidRPr="00B048D7" w:rsidRDefault="001772E2" w:rsidP="00B048D7">
      <w:pPr>
        <w:pStyle w:val="Nadpis3"/>
        <w:spacing w:before="360" w:after="120"/>
        <w:rPr>
          <w:color w:val="000000" w:themeColor="text1"/>
        </w:rPr>
      </w:pPr>
      <w:bookmarkStart w:id="196" w:name="_Toc129610543"/>
      <w:r w:rsidRPr="00B048D7">
        <w:rPr>
          <w:color w:val="000000" w:themeColor="text1"/>
        </w:rPr>
        <w:t xml:space="preserve">Vzdělávání nadaných a mimořádně nadaných </w:t>
      </w:r>
      <w:r w:rsidR="007B328D" w:rsidRPr="00B048D7">
        <w:rPr>
          <w:color w:val="000000" w:themeColor="text1"/>
          <w:lang w:val="cs-CZ"/>
        </w:rPr>
        <w:t xml:space="preserve">dětí a </w:t>
      </w:r>
      <w:r w:rsidRPr="00B048D7">
        <w:rPr>
          <w:color w:val="000000" w:themeColor="text1"/>
        </w:rPr>
        <w:t>žáků</w:t>
      </w:r>
      <w:bookmarkEnd w:id="196"/>
    </w:p>
    <w:p w14:paraId="4E4E8E35" w14:textId="1B141D18" w:rsidR="001772E2" w:rsidRDefault="001772E2" w:rsidP="001772E2">
      <w:r>
        <w:t>Žáci nadaní a mimořádně nadaní tvoří na základě vyhlášky č. 27/2016 Sb., o vzdělávání žáků se</w:t>
      </w:r>
      <w:r w:rsidR="00211ACA">
        <w:t> </w:t>
      </w:r>
      <w:r>
        <w:t>speciálními vzdělávacími potřebami a žáků nadaných samostatnou skupinu.</w:t>
      </w:r>
    </w:p>
    <w:p w14:paraId="36B2600B" w14:textId="6DACE5E7" w:rsidR="001772E2" w:rsidRDefault="001772E2" w:rsidP="001772E2">
      <w:r w:rsidRPr="00211ACA">
        <w:t>Za nadaného žáka se</w:t>
      </w:r>
      <w:r>
        <w:t xml:space="preserve"> považuje žák, který při adekvátní podpoře vykazuje ve srovnání s vrstevníky vysokou úroveň v jedné či více oblastech rozumových schopností, v pohybových, manuálních, uměleckých nebo sociálních dovednostech.</w:t>
      </w:r>
    </w:p>
    <w:p w14:paraId="741B6933" w14:textId="70CF32A9" w:rsidR="001772E2" w:rsidRDefault="001772E2" w:rsidP="001772E2">
      <w:r w:rsidRPr="00211ACA">
        <w:t>Za mimořádně nadaného žáka</w:t>
      </w:r>
      <w:r>
        <w:t xml:space="preserve"> se považuje žák, jehož rozložení schopností dosahuje mimořádné úrovně při vysoké tvořivosti v celém okruhu činností nebo v jednotlivých oblastech rozumových schopností, v</w:t>
      </w:r>
      <w:r w:rsidR="00211ACA">
        <w:t> </w:t>
      </w:r>
      <w:r>
        <w:t>pohybových, manuálních, uměleckých nebo sociálních dovednostech.</w:t>
      </w:r>
    </w:p>
    <w:p w14:paraId="5A9FB63F" w14:textId="689593BC" w:rsidR="001772E2" w:rsidRDefault="001772E2" w:rsidP="001772E2">
      <w:r>
        <w:t>Žáci nadaní a mimořádně nadaní jsou považováni za žáky se speciálními vzdělávacími potřebami jen v</w:t>
      </w:r>
      <w:r w:rsidR="00211ACA">
        <w:t> </w:t>
      </w:r>
      <w:r>
        <w:t>případě, že mají přidružené speciální vzdělávací potřeby. Typicky žáci s takzvanou dvojí výjimečností.</w:t>
      </w:r>
    </w:p>
    <w:p w14:paraId="3C1F7E4E" w14:textId="5BB2773F" w:rsidR="001772E2" w:rsidRPr="001E0503" w:rsidRDefault="001772E2" w:rsidP="001772E2">
      <w:pPr>
        <w:rPr>
          <w:b/>
          <w:bCs/>
        </w:rPr>
      </w:pPr>
      <w:r w:rsidRPr="001E0503">
        <w:rPr>
          <w:b/>
          <w:bCs/>
        </w:rPr>
        <w:t>Mezi nejobvyklejší kombinace rozumového nadání a speciálních vzdělávacích potřeb patří:</w:t>
      </w:r>
    </w:p>
    <w:p w14:paraId="1F3D5400" w14:textId="2E4B92AC" w:rsidR="001772E2" w:rsidRDefault="35708D0C">
      <w:pPr>
        <w:pStyle w:val="Odstavecseseznamem"/>
        <w:numPr>
          <w:ilvl w:val="0"/>
          <w:numId w:val="47"/>
        </w:numPr>
      </w:pPr>
      <w:r>
        <w:t>n</w:t>
      </w:r>
      <w:r w:rsidR="5B623E81">
        <w:t>ad</w:t>
      </w:r>
      <w:r w:rsidR="3B046C70">
        <w:t>á</w:t>
      </w:r>
      <w:r w:rsidR="5B623E81">
        <w:t>ní a specifické vývojové poruchy učení (například dyslexie, dysortografie, dysgrafie)</w:t>
      </w:r>
      <w:r>
        <w:t>,</w:t>
      </w:r>
    </w:p>
    <w:p w14:paraId="0ECC396D" w14:textId="2446981E" w:rsidR="001772E2" w:rsidRDefault="35708D0C">
      <w:pPr>
        <w:pStyle w:val="Odstavecseseznamem"/>
        <w:numPr>
          <w:ilvl w:val="0"/>
          <w:numId w:val="47"/>
        </w:numPr>
      </w:pPr>
      <w:r>
        <w:t>n</w:t>
      </w:r>
      <w:r w:rsidR="5B623E81">
        <w:t>ad</w:t>
      </w:r>
      <w:r w:rsidR="0C0DCBF0">
        <w:t>á</w:t>
      </w:r>
      <w:r w:rsidR="5B623E81">
        <w:t>ní a poruchy pozornosti (ADHD, ADD)</w:t>
      </w:r>
      <w:r>
        <w:t>,</w:t>
      </w:r>
    </w:p>
    <w:p w14:paraId="4BC3D1A1" w14:textId="43468340" w:rsidR="001772E2" w:rsidRDefault="35708D0C">
      <w:pPr>
        <w:pStyle w:val="Odstavecseseznamem"/>
        <w:numPr>
          <w:ilvl w:val="0"/>
          <w:numId w:val="47"/>
        </w:numPr>
      </w:pPr>
      <w:r>
        <w:t>n</w:t>
      </w:r>
      <w:r w:rsidR="5B623E81">
        <w:t>ad</w:t>
      </w:r>
      <w:r w:rsidR="5759D2CF">
        <w:t>á</w:t>
      </w:r>
      <w:r w:rsidR="5B623E81">
        <w:t>ní a Aspergerův syndrom.</w:t>
      </w:r>
    </w:p>
    <w:p w14:paraId="474F9E28" w14:textId="77777777" w:rsidR="00E52CAA" w:rsidRDefault="00E52CAA" w:rsidP="00A72D03">
      <w:pPr>
        <w:spacing w:before="360"/>
        <w:jc w:val="left"/>
        <w:rPr>
          <w:rFonts w:cs="Tahoma"/>
          <w:b/>
          <w:bCs/>
          <w:color w:val="000000"/>
          <w:szCs w:val="20"/>
        </w:rPr>
      </w:pPr>
      <w:r w:rsidRPr="00B94441">
        <w:rPr>
          <w:rFonts w:cs="Tahoma"/>
          <w:b/>
          <w:bCs/>
          <w:color w:val="000000"/>
          <w:szCs w:val="20"/>
        </w:rPr>
        <w:t>Nadané děti v mateřských školách</w:t>
      </w:r>
    </w:p>
    <w:p w14:paraId="54733BF9" w14:textId="09586EE1" w:rsidR="00E52CAA" w:rsidRPr="00B856E6" w:rsidRDefault="00E52CAA" w:rsidP="00B856E6">
      <w:pPr>
        <w:pStyle w:val="Tabulka"/>
        <w:tabs>
          <w:tab w:val="num" w:pos="1276"/>
        </w:tabs>
        <w:spacing w:before="360" w:beforeAutospacing="0" w:after="120" w:afterAutospacing="0"/>
        <w:ind w:left="1276" w:hanging="1276"/>
        <w:jc w:val="both"/>
        <w:rPr>
          <w:color w:val="000000" w:themeColor="text1"/>
        </w:rPr>
      </w:pPr>
      <w:bookmarkStart w:id="197" w:name="_Toc129600059"/>
      <w:bookmarkStart w:id="198" w:name="_Toc129610107"/>
      <w:r w:rsidRPr="00B856E6">
        <w:rPr>
          <w:color w:val="000000" w:themeColor="text1"/>
        </w:rPr>
        <w:t>Nadané děti v mateřských školách</w:t>
      </w:r>
      <w:bookmarkEnd w:id="197"/>
      <w:bookmarkEnd w:id="198"/>
    </w:p>
    <w:tbl>
      <w:tblPr>
        <w:tblStyle w:val="Tmavtabulkasmkou5zvraznn3"/>
        <w:tblW w:w="9183" w:type="dxa"/>
        <w:jc w:val="center"/>
        <w:tblLayout w:type="fixed"/>
        <w:tblCellMar>
          <w:left w:w="57" w:type="dxa"/>
          <w:right w:w="57" w:type="dxa"/>
        </w:tblCellMar>
        <w:tblLook w:val="04A0" w:firstRow="1" w:lastRow="0" w:firstColumn="1" w:lastColumn="0" w:noHBand="0" w:noVBand="1"/>
      </w:tblPr>
      <w:tblGrid>
        <w:gridCol w:w="1701"/>
        <w:gridCol w:w="1247"/>
        <w:gridCol w:w="1247"/>
        <w:gridCol w:w="1247"/>
        <w:gridCol w:w="1247"/>
        <w:gridCol w:w="1247"/>
        <w:gridCol w:w="1247"/>
      </w:tblGrid>
      <w:tr w:rsidR="00E52CAA" w:rsidRPr="00A419AA" w14:paraId="24A41A06" w14:textId="77777777" w:rsidTr="00741AFD">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701"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63D09852" w14:textId="77777777" w:rsidR="00E52CAA" w:rsidRPr="00E61EDF" w:rsidRDefault="00E52CAA">
            <w:pPr>
              <w:spacing w:after="0"/>
              <w:jc w:val="center"/>
              <w:rPr>
                <w:rFonts w:cs="Tahoma"/>
                <w:sz w:val="16"/>
                <w:szCs w:val="16"/>
              </w:rPr>
            </w:pPr>
            <w:r w:rsidRPr="00E61EDF">
              <w:rPr>
                <w:rFonts w:cs="Tahoma"/>
                <w:sz w:val="16"/>
                <w:szCs w:val="16"/>
              </w:rPr>
              <w:t>Zřizovatel</w:t>
            </w:r>
          </w:p>
        </w:tc>
        <w:tc>
          <w:tcPr>
            <w:tcW w:w="249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54706BF6" w14:textId="77777777" w:rsidR="00E52CAA" w:rsidRPr="00E61EDF" w:rsidRDefault="00E52CAA">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E61EDF">
              <w:rPr>
                <w:rFonts w:cs="Tahoma"/>
                <w:sz w:val="16"/>
                <w:szCs w:val="16"/>
              </w:rPr>
              <w:t>Počet škol</w:t>
            </w:r>
          </w:p>
        </w:tc>
        <w:tc>
          <w:tcPr>
            <w:tcW w:w="249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77EAA4F7" w14:textId="77777777" w:rsidR="00E52CAA" w:rsidRPr="00E61EDF" w:rsidRDefault="00E52CAA">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E61EDF">
              <w:rPr>
                <w:rFonts w:cs="Tahoma"/>
                <w:sz w:val="16"/>
                <w:szCs w:val="16"/>
              </w:rPr>
              <w:t>Počet nadaných dětí</w:t>
            </w:r>
          </w:p>
        </w:tc>
        <w:tc>
          <w:tcPr>
            <w:tcW w:w="249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7FC78772" w14:textId="77777777" w:rsidR="00E52CAA" w:rsidRPr="00E61EDF" w:rsidRDefault="00E52CAA">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E61EDF">
              <w:rPr>
                <w:rFonts w:cs="Tahoma"/>
                <w:sz w:val="16"/>
                <w:szCs w:val="16"/>
              </w:rPr>
              <w:t>z toho mimořádně nadaní</w:t>
            </w:r>
          </w:p>
        </w:tc>
      </w:tr>
      <w:tr w:rsidR="00E52CAA" w:rsidRPr="00A419AA" w14:paraId="5C49BECD" w14:textId="77777777" w:rsidTr="00741AF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701" w:type="dxa"/>
            <w:vMerge/>
            <w:tcBorders>
              <w:left w:val="none" w:sz="0" w:space="0" w:color="auto"/>
            </w:tcBorders>
            <w:hideMark/>
          </w:tcPr>
          <w:p w14:paraId="46872A87" w14:textId="77777777" w:rsidR="00E52CAA" w:rsidRPr="00A419AA" w:rsidRDefault="00E52CAA">
            <w:pPr>
              <w:spacing w:after="0"/>
              <w:jc w:val="left"/>
              <w:rPr>
                <w:rFonts w:cs="Tahoma"/>
                <w:color w:val="FF0000"/>
                <w:sz w:val="16"/>
                <w:szCs w:val="16"/>
              </w:rPr>
            </w:pPr>
          </w:p>
        </w:tc>
        <w:tc>
          <w:tcPr>
            <w:tcW w:w="1247" w:type="dxa"/>
            <w:noWrap/>
            <w:vAlign w:val="center"/>
          </w:tcPr>
          <w:p w14:paraId="4A77486C" w14:textId="77777777" w:rsidR="00E52CAA" w:rsidRPr="00E61EDF" w:rsidRDefault="00E52CAA">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61EDF">
              <w:rPr>
                <w:rFonts w:cs="Tahoma"/>
                <w:b/>
                <w:bCs/>
                <w:color w:val="000000" w:themeColor="text1"/>
                <w:sz w:val="16"/>
                <w:szCs w:val="16"/>
              </w:rPr>
              <w:t>20/21</w:t>
            </w:r>
          </w:p>
        </w:tc>
        <w:tc>
          <w:tcPr>
            <w:tcW w:w="1247" w:type="dxa"/>
            <w:noWrap/>
            <w:vAlign w:val="center"/>
          </w:tcPr>
          <w:p w14:paraId="5D2226BB" w14:textId="77777777" w:rsidR="00E52CAA" w:rsidRPr="00E61EDF" w:rsidRDefault="00E52CAA">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61EDF">
              <w:rPr>
                <w:rFonts w:cs="Tahoma"/>
                <w:b/>
                <w:bCs/>
                <w:color w:val="000000" w:themeColor="text1"/>
                <w:sz w:val="16"/>
                <w:szCs w:val="16"/>
              </w:rPr>
              <w:t>21/22</w:t>
            </w:r>
          </w:p>
        </w:tc>
        <w:tc>
          <w:tcPr>
            <w:tcW w:w="1247" w:type="dxa"/>
            <w:noWrap/>
            <w:vAlign w:val="center"/>
          </w:tcPr>
          <w:p w14:paraId="0234C96D" w14:textId="77777777" w:rsidR="00E52CAA" w:rsidRPr="00E61EDF" w:rsidRDefault="00E52CAA">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61EDF">
              <w:rPr>
                <w:rFonts w:cs="Tahoma"/>
                <w:b/>
                <w:bCs/>
                <w:color w:val="000000" w:themeColor="text1"/>
                <w:sz w:val="16"/>
                <w:szCs w:val="16"/>
              </w:rPr>
              <w:t>20/21</w:t>
            </w:r>
          </w:p>
        </w:tc>
        <w:tc>
          <w:tcPr>
            <w:tcW w:w="1247" w:type="dxa"/>
            <w:noWrap/>
            <w:vAlign w:val="center"/>
          </w:tcPr>
          <w:p w14:paraId="3E2006E1" w14:textId="77777777" w:rsidR="00E52CAA" w:rsidRPr="00E61EDF" w:rsidRDefault="00E52CAA">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61EDF">
              <w:rPr>
                <w:rFonts w:cs="Tahoma"/>
                <w:b/>
                <w:bCs/>
                <w:color w:val="000000" w:themeColor="text1"/>
                <w:sz w:val="16"/>
                <w:szCs w:val="16"/>
              </w:rPr>
              <w:t>21/22</w:t>
            </w:r>
          </w:p>
        </w:tc>
        <w:tc>
          <w:tcPr>
            <w:tcW w:w="1247" w:type="dxa"/>
            <w:noWrap/>
            <w:vAlign w:val="center"/>
          </w:tcPr>
          <w:p w14:paraId="6DB4CCFD" w14:textId="77777777" w:rsidR="00E52CAA" w:rsidRPr="00E61EDF" w:rsidRDefault="00E52CAA">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61EDF">
              <w:rPr>
                <w:rFonts w:cs="Tahoma"/>
                <w:b/>
                <w:bCs/>
                <w:color w:val="000000" w:themeColor="text1"/>
                <w:sz w:val="16"/>
                <w:szCs w:val="16"/>
              </w:rPr>
              <w:t>20/21</w:t>
            </w:r>
          </w:p>
        </w:tc>
        <w:tc>
          <w:tcPr>
            <w:tcW w:w="1247" w:type="dxa"/>
            <w:noWrap/>
            <w:vAlign w:val="center"/>
          </w:tcPr>
          <w:p w14:paraId="4C29024A" w14:textId="77777777" w:rsidR="00E52CAA" w:rsidRPr="00E61EDF" w:rsidRDefault="00E52CAA">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61EDF">
              <w:rPr>
                <w:rFonts w:cs="Tahoma"/>
                <w:b/>
                <w:bCs/>
                <w:color w:val="000000" w:themeColor="text1"/>
                <w:sz w:val="16"/>
                <w:szCs w:val="16"/>
              </w:rPr>
              <w:t>21/22</w:t>
            </w:r>
          </w:p>
        </w:tc>
      </w:tr>
      <w:tr w:rsidR="00E52CAA" w:rsidRPr="00A419AA" w14:paraId="62FCCC97" w14:textId="77777777" w:rsidTr="00741AFD">
        <w:trPr>
          <w:trHeight w:val="255"/>
          <w:jc w:val="center"/>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bottom w:val="none" w:sz="0" w:space="0" w:color="auto"/>
            </w:tcBorders>
            <w:shd w:val="clear" w:color="auto" w:fill="DBDBDB" w:themeFill="accent3" w:themeFillTint="66"/>
            <w:noWrap/>
            <w:vAlign w:val="center"/>
            <w:hideMark/>
          </w:tcPr>
          <w:p w14:paraId="1429AA39" w14:textId="77777777" w:rsidR="00E52CAA" w:rsidRPr="00E61EDF" w:rsidRDefault="00E52CAA">
            <w:pPr>
              <w:spacing w:after="0"/>
              <w:ind w:right="567"/>
              <w:jc w:val="left"/>
              <w:rPr>
                <w:rFonts w:cs="Tahoma"/>
                <w:color w:val="000000" w:themeColor="text1"/>
                <w:sz w:val="16"/>
                <w:szCs w:val="16"/>
              </w:rPr>
            </w:pPr>
            <w:r w:rsidRPr="00E61EDF">
              <w:rPr>
                <w:rFonts w:cs="Tahoma"/>
                <w:color w:val="000000" w:themeColor="text1"/>
                <w:sz w:val="16"/>
                <w:szCs w:val="16"/>
              </w:rPr>
              <w:t>Obec</w:t>
            </w:r>
          </w:p>
        </w:tc>
        <w:tc>
          <w:tcPr>
            <w:tcW w:w="1247" w:type="dxa"/>
            <w:noWrap/>
            <w:vAlign w:val="center"/>
          </w:tcPr>
          <w:p w14:paraId="1D7407D4" w14:textId="77777777" w:rsidR="00E52CAA" w:rsidRPr="00E61EDF" w:rsidRDefault="00E52CAA">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61EDF">
              <w:rPr>
                <w:rFonts w:cs="Tahoma"/>
                <w:color w:val="000000" w:themeColor="text1"/>
                <w:sz w:val="16"/>
                <w:szCs w:val="16"/>
              </w:rPr>
              <w:t>1</w:t>
            </w:r>
          </w:p>
        </w:tc>
        <w:tc>
          <w:tcPr>
            <w:tcW w:w="1247" w:type="dxa"/>
            <w:noWrap/>
            <w:vAlign w:val="center"/>
          </w:tcPr>
          <w:p w14:paraId="075D0F8F" w14:textId="77777777" w:rsidR="00E52CAA" w:rsidRPr="00E61EDF" w:rsidRDefault="00E52CAA">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61EDF">
              <w:rPr>
                <w:rFonts w:cs="Tahoma"/>
                <w:color w:val="000000" w:themeColor="text1"/>
                <w:sz w:val="16"/>
                <w:szCs w:val="16"/>
              </w:rPr>
              <w:t>3</w:t>
            </w:r>
          </w:p>
        </w:tc>
        <w:tc>
          <w:tcPr>
            <w:tcW w:w="1247" w:type="dxa"/>
            <w:noWrap/>
            <w:vAlign w:val="center"/>
          </w:tcPr>
          <w:p w14:paraId="182A95A0" w14:textId="77777777" w:rsidR="00E52CAA" w:rsidRPr="00E61EDF" w:rsidRDefault="00E52CAA">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61EDF">
              <w:rPr>
                <w:rFonts w:cs="Tahoma"/>
                <w:color w:val="000000" w:themeColor="text1"/>
                <w:sz w:val="16"/>
                <w:szCs w:val="16"/>
              </w:rPr>
              <w:t>13</w:t>
            </w:r>
          </w:p>
        </w:tc>
        <w:tc>
          <w:tcPr>
            <w:tcW w:w="1247" w:type="dxa"/>
            <w:noWrap/>
            <w:vAlign w:val="center"/>
          </w:tcPr>
          <w:p w14:paraId="34BAE934" w14:textId="77777777" w:rsidR="00E52CAA" w:rsidRPr="00E61EDF" w:rsidRDefault="00E52CAA">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61EDF">
              <w:rPr>
                <w:rFonts w:cs="Tahoma"/>
                <w:color w:val="000000" w:themeColor="text1"/>
                <w:sz w:val="16"/>
                <w:szCs w:val="16"/>
              </w:rPr>
              <w:t>3</w:t>
            </w:r>
          </w:p>
        </w:tc>
        <w:tc>
          <w:tcPr>
            <w:tcW w:w="1247" w:type="dxa"/>
            <w:noWrap/>
            <w:vAlign w:val="center"/>
          </w:tcPr>
          <w:p w14:paraId="01912DB6" w14:textId="77777777" w:rsidR="00E52CAA" w:rsidRPr="00E61EDF" w:rsidRDefault="00E52CAA">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61EDF">
              <w:rPr>
                <w:rFonts w:cs="Tahoma"/>
                <w:color w:val="000000" w:themeColor="text1"/>
                <w:sz w:val="16"/>
                <w:szCs w:val="16"/>
              </w:rPr>
              <w:t>0</w:t>
            </w:r>
          </w:p>
        </w:tc>
        <w:tc>
          <w:tcPr>
            <w:tcW w:w="1247" w:type="dxa"/>
            <w:noWrap/>
            <w:vAlign w:val="center"/>
          </w:tcPr>
          <w:p w14:paraId="39934CF9" w14:textId="77777777" w:rsidR="00E52CAA" w:rsidRPr="00E61EDF" w:rsidRDefault="00E52CAA">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61EDF">
              <w:rPr>
                <w:rFonts w:cs="Tahoma"/>
                <w:color w:val="000000" w:themeColor="text1"/>
                <w:sz w:val="16"/>
                <w:szCs w:val="16"/>
              </w:rPr>
              <w:t>1</w:t>
            </w:r>
          </w:p>
        </w:tc>
      </w:tr>
    </w:tbl>
    <w:p w14:paraId="602881B4" w14:textId="62523FF7" w:rsidR="0048674B" w:rsidRDefault="0048674B" w:rsidP="0048674B">
      <w:pPr>
        <w:spacing w:after="0"/>
        <w:jc w:val="left"/>
        <w:rPr>
          <w:rFonts w:cs="Tahoma"/>
          <w:color w:val="000000" w:themeColor="text1"/>
          <w:sz w:val="16"/>
          <w:szCs w:val="16"/>
        </w:rPr>
      </w:pPr>
      <w:r>
        <w:rPr>
          <w:rFonts w:cs="Tahoma"/>
          <w:color w:val="000000" w:themeColor="text1"/>
          <w:sz w:val="16"/>
          <w:szCs w:val="16"/>
        </w:rPr>
        <w:t>Poznámka:</w:t>
      </w:r>
    </w:p>
    <w:p w14:paraId="086CE3F0" w14:textId="4EBEC205" w:rsidR="000F201F" w:rsidRDefault="000F201F">
      <w:pPr>
        <w:pStyle w:val="Odstavecseseznamem"/>
        <w:numPr>
          <w:ilvl w:val="0"/>
          <w:numId w:val="51"/>
        </w:numPr>
        <w:spacing w:after="0"/>
        <w:rPr>
          <w:color w:val="000000" w:themeColor="text1"/>
          <w:sz w:val="16"/>
          <w:szCs w:val="16"/>
        </w:rPr>
      </w:pPr>
      <w:r w:rsidRPr="000F201F">
        <w:rPr>
          <w:color w:val="000000" w:themeColor="text1"/>
          <w:sz w:val="16"/>
          <w:szCs w:val="16"/>
        </w:rPr>
        <w:t>Nadaní jsou ti, jimž škola vytváří podmínky pro rozvoj jejich nadání v souladu s § 27, odst. 1, 4, 5 a 6 vyhl. č. 27/2016 Sb., o vzdělávání žáků se speciálními vzdělávacími potřebami a žáků nadaných, ve znění pozdějších předpisů.</w:t>
      </w:r>
    </w:p>
    <w:p w14:paraId="2A2FDB2A" w14:textId="08F7A0B2" w:rsidR="000F201F" w:rsidRPr="000F201F" w:rsidRDefault="000F201F">
      <w:pPr>
        <w:pStyle w:val="Odstavecseseznamem"/>
        <w:numPr>
          <w:ilvl w:val="0"/>
          <w:numId w:val="51"/>
        </w:numPr>
        <w:spacing w:after="0"/>
        <w:rPr>
          <w:color w:val="000000" w:themeColor="text1"/>
          <w:sz w:val="16"/>
          <w:szCs w:val="16"/>
        </w:rPr>
      </w:pPr>
      <w:r w:rsidRPr="000F201F">
        <w:rPr>
          <w:color w:val="000000" w:themeColor="text1"/>
          <w:sz w:val="16"/>
          <w:szCs w:val="16"/>
        </w:rPr>
        <w:t>Mimořádně nadaní jsou ti, jejichž mimořádné nadání bylo potvrzeno na základě vyšetření školským poradenským zařízením.</w:t>
      </w:r>
    </w:p>
    <w:p w14:paraId="1741A3E2" w14:textId="065403F5" w:rsidR="00E52CAA" w:rsidRPr="00E61EDF" w:rsidRDefault="00E52CAA" w:rsidP="000F201F">
      <w:pPr>
        <w:rPr>
          <w:rFonts w:cs="Tahoma"/>
          <w:color w:val="000000" w:themeColor="text1"/>
          <w:sz w:val="16"/>
          <w:szCs w:val="16"/>
        </w:rPr>
      </w:pPr>
      <w:r w:rsidRPr="00E61EDF">
        <w:rPr>
          <w:rFonts w:cs="Tahoma"/>
          <w:color w:val="000000" w:themeColor="text1"/>
          <w:sz w:val="16"/>
          <w:szCs w:val="16"/>
        </w:rPr>
        <w:t>Zdroj</w:t>
      </w:r>
      <w:r w:rsidR="00B856E6" w:rsidRPr="00E61EDF">
        <w:rPr>
          <w:rFonts w:cs="Tahoma"/>
          <w:color w:val="000000" w:themeColor="text1"/>
          <w:sz w:val="16"/>
          <w:szCs w:val="16"/>
        </w:rPr>
        <w:t>:</w:t>
      </w:r>
      <w:r w:rsidRPr="00E61EDF">
        <w:rPr>
          <w:rFonts w:cs="Tahoma"/>
          <w:color w:val="000000" w:themeColor="text1"/>
          <w:sz w:val="16"/>
          <w:szCs w:val="16"/>
        </w:rPr>
        <w:t xml:space="preserve"> MŠMT</w:t>
      </w:r>
    </w:p>
    <w:p w14:paraId="3DCC1564" w14:textId="504610C3" w:rsidR="00E52CAA" w:rsidRDefault="00E52CAA" w:rsidP="00E52CAA">
      <w:pPr>
        <w:jc w:val="left"/>
        <w:rPr>
          <w:rFonts w:cs="Tahoma"/>
          <w:color w:val="000000"/>
          <w:szCs w:val="20"/>
        </w:rPr>
      </w:pPr>
      <w:r>
        <w:rPr>
          <w:rFonts w:cs="Tahoma"/>
          <w:color w:val="000000"/>
          <w:szCs w:val="20"/>
        </w:rPr>
        <w:t>Ve školním roce 2021/2022 vykázaly tři mateřské školy celkem tři nadané děti. Z toho jedno dítě bylo mimořádně nadané. Celkový počet nadaných dětí se tak meziročně snížil o 10, přestože se počet škol vykazujících nadané děti zvýšil o dvě. Jsou to:</w:t>
      </w:r>
    </w:p>
    <w:p w14:paraId="595D60C3" w14:textId="3097A96F" w:rsidR="00E52CAA" w:rsidRDefault="00E52CAA">
      <w:pPr>
        <w:pStyle w:val="Odstavecseseznamem"/>
        <w:numPr>
          <w:ilvl w:val="0"/>
          <w:numId w:val="36"/>
        </w:numPr>
        <w:spacing w:after="0"/>
        <w:ind w:left="714" w:hanging="357"/>
        <w:contextualSpacing w:val="0"/>
        <w:jc w:val="left"/>
        <w:rPr>
          <w:rFonts w:cs="Tahoma"/>
          <w:color w:val="000000"/>
          <w:szCs w:val="20"/>
        </w:rPr>
      </w:pPr>
      <w:r>
        <w:rPr>
          <w:rFonts w:cs="Tahoma"/>
          <w:color w:val="000000"/>
          <w:szCs w:val="20"/>
        </w:rPr>
        <w:t>Mateřská škola Kamarád, Příbor, Frenštátská 1370</w:t>
      </w:r>
      <w:r w:rsidR="001C611D">
        <w:rPr>
          <w:rFonts w:cs="Tahoma"/>
          <w:color w:val="000000"/>
          <w:szCs w:val="20"/>
        </w:rPr>
        <w:t>;</w:t>
      </w:r>
    </w:p>
    <w:p w14:paraId="6E5604F5" w14:textId="079481C4" w:rsidR="00E52CAA" w:rsidRDefault="4EBC4FE2">
      <w:pPr>
        <w:pStyle w:val="Odstavecseseznamem"/>
        <w:numPr>
          <w:ilvl w:val="0"/>
          <w:numId w:val="36"/>
        </w:numPr>
        <w:spacing w:after="0"/>
        <w:ind w:left="714" w:hanging="357"/>
        <w:jc w:val="left"/>
        <w:rPr>
          <w:rFonts w:cs="Tahoma"/>
          <w:color w:val="000000"/>
        </w:rPr>
      </w:pPr>
      <w:r w:rsidRPr="02354336">
        <w:rPr>
          <w:rFonts w:cs="Tahoma"/>
          <w:color w:val="000000" w:themeColor="text1"/>
        </w:rPr>
        <w:t>Mateřsk</w:t>
      </w:r>
      <w:r w:rsidR="0B81C5F2" w:rsidRPr="02354336">
        <w:rPr>
          <w:rFonts w:cs="Tahoma"/>
          <w:color w:val="000000" w:themeColor="text1"/>
        </w:rPr>
        <w:t>é</w:t>
      </w:r>
      <w:r w:rsidRPr="02354336">
        <w:rPr>
          <w:rFonts w:cs="Tahoma"/>
          <w:color w:val="000000" w:themeColor="text1"/>
        </w:rPr>
        <w:t xml:space="preserve"> škol</w:t>
      </w:r>
      <w:r w:rsidR="036E01B3" w:rsidRPr="02354336">
        <w:rPr>
          <w:rFonts w:cs="Tahoma"/>
          <w:color w:val="000000" w:themeColor="text1"/>
        </w:rPr>
        <w:t>y</w:t>
      </w:r>
      <w:r w:rsidRPr="02354336">
        <w:rPr>
          <w:rFonts w:cs="Tahoma"/>
          <w:color w:val="000000" w:themeColor="text1"/>
        </w:rPr>
        <w:t xml:space="preserve"> Kopřivnice okres Nový Jičín, příspěvková organizace</w:t>
      </w:r>
      <w:r w:rsidR="001C611D">
        <w:rPr>
          <w:rFonts w:cs="Tahoma"/>
          <w:color w:val="000000" w:themeColor="text1"/>
        </w:rPr>
        <w:t>;</w:t>
      </w:r>
    </w:p>
    <w:p w14:paraId="75092F53" w14:textId="77777777" w:rsidR="00E52CAA" w:rsidRPr="002803E4" w:rsidRDefault="00E52CAA">
      <w:pPr>
        <w:pStyle w:val="Odstavecseseznamem"/>
        <w:numPr>
          <w:ilvl w:val="0"/>
          <w:numId w:val="36"/>
        </w:numPr>
        <w:spacing w:after="0"/>
        <w:ind w:left="714" w:hanging="357"/>
        <w:contextualSpacing w:val="0"/>
        <w:jc w:val="left"/>
        <w:rPr>
          <w:rFonts w:cs="Tahoma"/>
          <w:color w:val="000000"/>
          <w:szCs w:val="20"/>
        </w:rPr>
      </w:pPr>
      <w:r>
        <w:rPr>
          <w:rFonts w:cs="Tahoma"/>
          <w:color w:val="000000"/>
          <w:szCs w:val="20"/>
        </w:rPr>
        <w:t>Mateřská škola Fulnek, příspěvková organizace.</w:t>
      </w:r>
    </w:p>
    <w:p w14:paraId="0FE76330" w14:textId="774D7766" w:rsidR="009B3D5E" w:rsidRDefault="009B3D5E" w:rsidP="000F201F">
      <w:pPr>
        <w:spacing w:before="360"/>
        <w:jc w:val="left"/>
        <w:rPr>
          <w:rFonts w:cs="Tahoma"/>
          <w:b/>
          <w:bCs/>
          <w:color w:val="000000"/>
          <w:szCs w:val="20"/>
        </w:rPr>
      </w:pPr>
      <w:r w:rsidRPr="00DD7B0F">
        <w:rPr>
          <w:rFonts w:cs="Tahoma"/>
          <w:b/>
          <w:bCs/>
          <w:color w:val="000000"/>
          <w:szCs w:val="20"/>
        </w:rPr>
        <w:t>Nadan</w:t>
      </w:r>
      <w:r>
        <w:rPr>
          <w:rFonts w:cs="Tahoma"/>
          <w:b/>
          <w:bCs/>
          <w:color w:val="000000"/>
          <w:szCs w:val="20"/>
        </w:rPr>
        <w:t>í žáci</w:t>
      </w:r>
      <w:r w:rsidRPr="00DD7B0F">
        <w:rPr>
          <w:rFonts w:cs="Tahoma"/>
          <w:b/>
          <w:bCs/>
          <w:color w:val="000000"/>
          <w:szCs w:val="20"/>
        </w:rPr>
        <w:t xml:space="preserve"> </w:t>
      </w:r>
      <w:r w:rsidR="00546A0F">
        <w:rPr>
          <w:rFonts w:cs="Tahoma"/>
          <w:b/>
          <w:bCs/>
          <w:color w:val="000000"/>
          <w:szCs w:val="20"/>
        </w:rPr>
        <w:t>na</w:t>
      </w:r>
      <w:r w:rsidRPr="00DD7B0F">
        <w:rPr>
          <w:rFonts w:cs="Tahoma"/>
          <w:b/>
          <w:bCs/>
          <w:color w:val="000000"/>
          <w:szCs w:val="20"/>
        </w:rPr>
        <w:t xml:space="preserve"> základní</w:t>
      </w:r>
      <w:r>
        <w:rPr>
          <w:rFonts w:cs="Tahoma"/>
          <w:b/>
          <w:bCs/>
          <w:color w:val="000000"/>
          <w:szCs w:val="20"/>
        </w:rPr>
        <w:t>ch</w:t>
      </w:r>
      <w:r w:rsidRPr="00DD7B0F">
        <w:rPr>
          <w:rFonts w:cs="Tahoma"/>
          <w:b/>
          <w:bCs/>
          <w:color w:val="000000"/>
          <w:szCs w:val="20"/>
        </w:rPr>
        <w:t xml:space="preserve"> škol</w:t>
      </w:r>
      <w:r>
        <w:rPr>
          <w:rFonts w:cs="Tahoma"/>
          <w:b/>
          <w:bCs/>
          <w:color w:val="000000"/>
          <w:szCs w:val="20"/>
        </w:rPr>
        <w:t>ách</w:t>
      </w:r>
    </w:p>
    <w:p w14:paraId="3AD4E79A" w14:textId="7CB9D6DF" w:rsidR="009B3D5E" w:rsidRPr="00546A0F" w:rsidRDefault="009B3D5E" w:rsidP="00546A0F">
      <w:pPr>
        <w:pStyle w:val="Tabulka"/>
        <w:tabs>
          <w:tab w:val="num" w:pos="1276"/>
        </w:tabs>
        <w:spacing w:before="360" w:beforeAutospacing="0" w:after="120" w:afterAutospacing="0"/>
        <w:ind w:left="1276" w:hanging="1276"/>
        <w:jc w:val="both"/>
        <w:rPr>
          <w:color w:val="000000" w:themeColor="text1"/>
        </w:rPr>
      </w:pPr>
      <w:bookmarkStart w:id="199" w:name="_Toc129600060"/>
      <w:bookmarkStart w:id="200" w:name="_Toc129610108"/>
      <w:r w:rsidRPr="00546A0F">
        <w:rPr>
          <w:color w:val="000000" w:themeColor="text1"/>
        </w:rPr>
        <w:t>Nadaní žáci na základních školách</w:t>
      </w:r>
      <w:bookmarkEnd w:id="199"/>
      <w:bookmarkEnd w:id="200"/>
    </w:p>
    <w:tbl>
      <w:tblPr>
        <w:tblStyle w:val="Tmavtabulkasmkou5zvraznn3"/>
        <w:tblW w:w="9183" w:type="dxa"/>
        <w:jc w:val="center"/>
        <w:tblLayout w:type="fixed"/>
        <w:tblCellMar>
          <w:left w:w="57" w:type="dxa"/>
          <w:right w:w="57" w:type="dxa"/>
        </w:tblCellMar>
        <w:tblLook w:val="04A0" w:firstRow="1" w:lastRow="0" w:firstColumn="1" w:lastColumn="0" w:noHBand="0" w:noVBand="1"/>
      </w:tblPr>
      <w:tblGrid>
        <w:gridCol w:w="1701"/>
        <w:gridCol w:w="1247"/>
        <w:gridCol w:w="1247"/>
        <w:gridCol w:w="1247"/>
        <w:gridCol w:w="1247"/>
        <w:gridCol w:w="1247"/>
        <w:gridCol w:w="1247"/>
      </w:tblGrid>
      <w:tr w:rsidR="009B3D5E" w:rsidRPr="00A419AA" w14:paraId="27482A0B" w14:textId="77777777" w:rsidTr="00831FB0">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701"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14C5DD82" w14:textId="77777777" w:rsidR="009B3D5E" w:rsidRPr="00546A0F" w:rsidRDefault="009B3D5E">
            <w:pPr>
              <w:spacing w:after="0"/>
              <w:jc w:val="center"/>
              <w:rPr>
                <w:rFonts w:cs="Tahoma"/>
                <w:sz w:val="16"/>
                <w:szCs w:val="16"/>
              </w:rPr>
            </w:pPr>
            <w:r w:rsidRPr="00546A0F">
              <w:rPr>
                <w:rFonts w:cs="Tahoma"/>
                <w:sz w:val="16"/>
                <w:szCs w:val="16"/>
              </w:rPr>
              <w:t>Zřizovatel</w:t>
            </w:r>
          </w:p>
        </w:tc>
        <w:tc>
          <w:tcPr>
            <w:tcW w:w="249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05CF808C" w14:textId="77777777" w:rsidR="009B3D5E" w:rsidRPr="00546A0F" w:rsidRDefault="009B3D5E">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546A0F">
              <w:rPr>
                <w:rFonts w:cs="Tahoma"/>
                <w:sz w:val="16"/>
                <w:szCs w:val="16"/>
              </w:rPr>
              <w:t>Počet škol</w:t>
            </w:r>
          </w:p>
        </w:tc>
        <w:tc>
          <w:tcPr>
            <w:tcW w:w="249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048336CE" w14:textId="77777777" w:rsidR="009B3D5E" w:rsidRPr="00546A0F" w:rsidRDefault="009B3D5E">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546A0F">
              <w:rPr>
                <w:rFonts w:cs="Tahoma"/>
                <w:sz w:val="16"/>
                <w:szCs w:val="16"/>
              </w:rPr>
              <w:t>Počet nadaných žáků</w:t>
            </w:r>
          </w:p>
        </w:tc>
        <w:tc>
          <w:tcPr>
            <w:tcW w:w="249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38DA3C4D" w14:textId="77777777" w:rsidR="009B3D5E" w:rsidRPr="00546A0F" w:rsidRDefault="009B3D5E">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546A0F">
              <w:rPr>
                <w:rFonts w:cs="Tahoma"/>
                <w:sz w:val="16"/>
                <w:szCs w:val="16"/>
              </w:rPr>
              <w:t>z toho mimořádně nadaní</w:t>
            </w:r>
          </w:p>
        </w:tc>
      </w:tr>
      <w:tr w:rsidR="009B3D5E" w:rsidRPr="00A419AA" w14:paraId="062737CF" w14:textId="77777777" w:rsidTr="00831FB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701" w:type="dxa"/>
            <w:vMerge/>
            <w:tcBorders>
              <w:left w:val="none" w:sz="0" w:space="0" w:color="auto"/>
            </w:tcBorders>
            <w:hideMark/>
          </w:tcPr>
          <w:p w14:paraId="1681BA32" w14:textId="77777777" w:rsidR="009B3D5E" w:rsidRPr="00A419AA" w:rsidRDefault="009B3D5E">
            <w:pPr>
              <w:spacing w:after="0"/>
              <w:jc w:val="left"/>
              <w:rPr>
                <w:rFonts w:cs="Tahoma"/>
                <w:color w:val="FF0000"/>
                <w:sz w:val="16"/>
                <w:szCs w:val="16"/>
              </w:rPr>
            </w:pPr>
          </w:p>
        </w:tc>
        <w:tc>
          <w:tcPr>
            <w:tcW w:w="1247" w:type="dxa"/>
            <w:noWrap/>
            <w:vAlign w:val="center"/>
          </w:tcPr>
          <w:p w14:paraId="09D0CD9C" w14:textId="77777777" w:rsidR="009B3D5E" w:rsidRPr="00ED06E3" w:rsidRDefault="009B3D5E">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D06E3">
              <w:rPr>
                <w:rFonts w:cs="Tahoma"/>
                <w:b/>
                <w:bCs/>
                <w:color w:val="000000" w:themeColor="text1"/>
                <w:sz w:val="16"/>
                <w:szCs w:val="16"/>
              </w:rPr>
              <w:t>20/21</w:t>
            </w:r>
          </w:p>
        </w:tc>
        <w:tc>
          <w:tcPr>
            <w:tcW w:w="1247" w:type="dxa"/>
            <w:noWrap/>
            <w:vAlign w:val="center"/>
          </w:tcPr>
          <w:p w14:paraId="2A6C8B0D" w14:textId="77777777" w:rsidR="009B3D5E" w:rsidRPr="00ED06E3" w:rsidRDefault="009B3D5E">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D06E3">
              <w:rPr>
                <w:rFonts w:cs="Tahoma"/>
                <w:b/>
                <w:bCs/>
                <w:color w:val="000000" w:themeColor="text1"/>
                <w:sz w:val="16"/>
                <w:szCs w:val="16"/>
              </w:rPr>
              <w:t>21/22</w:t>
            </w:r>
          </w:p>
        </w:tc>
        <w:tc>
          <w:tcPr>
            <w:tcW w:w="1247" w:type="dxa"/>
            <w:noWrap/>
            <w:vAlign w:val="center"/>
          </w:tcPr>
          <w:p w14:paraId="211F401A" w14:textId="77777777" w:rsidR="009B3D5E" w:rsidRPr="00ED06E3" w:rsidRDefault="009B3D5E">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D06E3">
              <w:rPr>
                <w:rFonts w:cs="Tahoma"/>
                <w:b/>
                <w:bCs/>
                <w:color w:val="000000" w:themeColor="text1"/>
                <w:sz w:val="16"/>
                <w:szCs w:val="16"/>
              </w:rPr>
              <w:t>20/21</w:t>
            </w:r>
          </w:p>
        </w:tc>
        <w:tc>
          <w:tcPr>
            <w:tcW w:w="1247" w:type="dxa"/>
            <w:noWrap/>
            <w:vAlign w:val="center"/>
          </w:tcPr>
          <w:p w14:paraId="46EAD8C5" w14:textId="77777777" w:rsidR="009B3D5E" w:rsidRPr="00ED06E3" w:rsidRDefault="009B3D5E">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D06E3">
              <w:rPr>
                <w:rFonts w:cs="Tahoma"/>
                <w:b/>
                <w:bCs/>
                <w:color w:val="000000" w:themeColor="text1"/>
                <w:sz w:val="16"/>
                <w:szCs w:val="16"/>
              </w:rPr>
              <w:t>21/22</w:t>
            </w:r>
          </w:p>
        </w:tc>
        <w:tc>
          <w:tcPr>
            <w:tcW w:w="1247" w:type="dxa"/>
            <w:noWrap/>
            <w:vAlign w:val="center"/>
          </w:tcPr>
          <w:p w14:paraId="3A8AE7AA" w14:textId="77777777" w:rsidR="009B3D5E" w:rsidRPr="00ED06E3" w:rsidRDefault="009B3D5E">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D06E3">
              <w:rPr>
                <w:rFonts w:cs="Tahoma"/>
                <w:b/>
                <w:bCs/>
                <w:color w:val="000000" w:themeColor="text1"/>
                <w:sz w:val="16"/>
                <w:szCs w:val="16"/>
              </w:rPr>
              <w:t>20/21</w:t>
            </w:r>
          </w:p>
        </w:tc>
        <w:tc>
          <w:tcPr>
            <w:tcW w:w="1247" w:type="dxa"/>
            <w:noWrap/>
            <w:vAlign w:val="center"/>
          </w:tcPr>
          <w:p w14:paraId="7DE64663" w14:textId="77777777" w:rsidR="009B3D5E" w:rsidRPr="00ED06E3" w:rsidRDefault="009B3D5E">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D06E3">
              <w:rPr>
                <w:rFonts w:cs="Tahoma"/>
                <w:b/>
                <w:bCs/>
                <w:color w:val="000000" w:themeColor="text1"/>
                <w:sz w:val="16"/>
                <w:szCs w:val="16"/>
              </w:rPr>
              <w:t>21/22</w:t>
            </w:r>
          </w:p>
        </w:tc>
      </w:tr>
      <w:tr w:rsidR="009B3D5E" w:rsidRPr="00A419AA" w14:paraId="387328AC" w14:textId="77777777" w:rsidTr="00831FB0">
        <w:trPr>
          <w:trHeight w:val="255"/>
          <w:jc w:val="center"/>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DBDBDB" w:themeFill="accent3" w:themeFillTint="66"/>
            <w:noWrap/>
            <w:vAlign w:val="center"/>
            <w:hideMark/>
          </w:tcPr>
          <w:p w14:paraId="2994ACC9" w14:textId="77777777" w:rsidR="009B3D5E" w:rsidRPr="00546A0F" w:rsidRDefault="009B3D5E">
            <w:pPr>
              <w:spacing w:after="0"/>
              <w:jc w:val="left"/>
              <w:rPr>
                <w:rFonts w:cs="Tahoma"/>
                <w:color w:val="000000" w:themeColor="text1"/>
                <w:sz w:val="16"/>
                <w:szCs w:val="16"/>
              </w:rPr>
            </w:pPr>
            <w:r w:rsidRPr="00546A0F">
              <w:rPr>
                <w:rFonts w:cs="Tahoma"/>
                <w:color w:val="000000" w:themeColor="text1"/>
                <w:sz w:val="16"/>
                <w:szCs w:val="16"/>
              </w:rPr>
              <w:t>Obec</w:t>
            </w:r>
          </w:p>
        </w:tc>
        <w:tc>
          <w:tcPr>
            <w:tcW w:w="1247" w:type="dxa"/>
            <w:noWrap/>
            <w:vAlign w:val="center"/>
          </w:tcPr>
          <w:p w14:paraId="47B5516B" w14:textId="77777777" w:rsidR="009B3D5E" w:rsidRPr="00ED06E3" w:rsidRDefault="009B3D5E">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79</w:t>
            </w:r>
          </w:p>
        </w:tc>
        <w:tc>
          <w:tcPr>
            <w:tcW w:w="1247" w:type="dxa"/>
            <w:noWrap/>
            <w:vAlign w:val="center"/>
          </w:tcPr>
          <w:p w14:paraId="12014AC5" w14:textId="77777777" w:rsidR="009B3D5E" w:rsidRPr="00ED06E3" w:rsidRDefault="009B3D5E">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71</w:t>
            </w:r>
          </w:p>
        </w:tc>
        <w:tc>
          <w:tcPr>
            <w:tcW w:w="1247" w:type="dxa"/>
            <w:noWrap/>
            <w:vAlign w:val="center"/>
          </w:tcPr>
          <w:p w14:paraId="569E1353" w14:textId="77777777" w:rsidR="009B3D5E" w:rsidRPr="00ED06E3" w:rsidRDefault="009B3D5E">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135</w:t>
            </w:r>
          </w:p>
        </w:tc>
        <w:tc>
          <w:tcPr>
            <w:tcW w:w="1247" w:type="dxa"/>
            <w:noWrap/>
            <w:vAlign w:val="center"/>
          </w:tcPr>
          <w:p w14:paraId="095833FE" w14:textId="77777777" w:rsidR="009B3D5E" w:rsidRPr="00ED06E3" w:rsidRDefault="009B3D5E">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119</w:t>
            </w:r>
          </w:p>
        </w:tc>
        <w:tc>
          <w:tcPr>
            <w:tcW w:w="1247" w:type="dxa"/>
            <w:noWrap/>
            <w:vAlign w:val="center"/>
          </w:tcPr>
          <w:p w14:paraId="17CF4CC6" w14:textId="77777777" w:rsidR="009B3D5E" w:rsidRPr="00ED06E3" w:rsidRDefault="009B3D5E">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42</w:t>
            </w:r>
          </w:p>
        </w:tc>
        <w:tc>
          <w:tcPr>
            <w:tcW w:w="1247" w:type="dxa"/>
            <w:noWrap/>
            <w:vAlign w:val="center"/>
          </w:tcPr>
          <w:p w14:paraId="06C115EF" w14:textId="77777777" w:rsidR="009B3D5E" w:rsidRPr="00ED06E3" w:rsidRDefault="009B3D5E">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34</w:t>
            </w:r>
          </w:p>
        </w:tc>
      </w:tr>
      <w:tr w:rsidR="009B3D5E" w:rsidRPr="00A419AA" w14:paraId="290796C1" w14:textId="77777777" w:rsidTr="00831FB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DBDBDB" w:themeFill="accent3" w:themeFillTint="66"/>
            <w:noWrap/>
            <w:vAlign w:val="center"/>
            <w:hideMark/>
          </w:tcPr>
          <w:p w14:paraId="34EC26D3" w14:textId="77777777" w:rsidR="009B3D5E" w:rsidRPr="00546A0F" w:rsidRDefault="009B3D5E">
            <w:pPr>
              <w:spacing w:after="0"/>
              <w:jc w:val="left"/>
              <w:rPr>
                <w:rFonts w:cs="Tahoma"/>
                <w:color w:val="000000" w:themeColor="text1"/>
                <w:sz w:val="16"/>
                <w:szCs w:val="16"/>
              </w:rPr>
            </w:pPr>
            <w:r w:rsidRPr="00546A0F">
              <w:rPr>
                <w:rFonts w:cs="Tahoma"/>
                <w:color w:val="000000" w:themeColor="text1"/>
                <w:sz w:val="16"/>
                <w:szCs w:val="16"/>
              </w:rPr>
              <w:t>Kraj</w:t>
            </w:r>
          </w:p>
        </w:tc>
        <w:tc>
          <w:tcPr>
            <w:tcW w:w="1247" w:type="dxa"/>
            <w:noWrap/>
            <w:vAlign w:val="center"/>
          </w:tcPr>
          <w:p w14:paraId="629A4C69" w14:textId="77777777" w:rsidR="009B3D5E" w:rsidRPr="00ED06E3" w:rsidRDefault="009B3D5E">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2</w:t>
            </w:r>
          </w:p>
        </w:tc>
        <w:tc>
          <w:tcPr>
            <w:tcW w:w="1247" w:type="dxa"/>
            <w:noWrap/>
            <w:vAlign w:val="center"/>
          </w:tcPr>
          <w:p w14:paraId="5472373A" w14:textId="77777777" w:rsidR="009B3D5E" w:rsidRPr="00ED06E3" w:rsidRDefault="009B3D5E">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1</w:t>
            </w:r>
          </w:p>
        </w:tc>
        <w:tc>
          <w:tcPr>
            <w:tcW w:w="1247" w:type="dxa"/>
            <w:noWrap/>
            <w:vAlign w:val="center"/>
          </w:tcPr>
          <w:p w14:paraId="3CBD992B" w14:textId="77777777" w:rsidR="009B3D5E" w:rsidRPr="00ED06E3" w:rsidRDefault="009B3D5E">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2</w:t>
            </w:r>
          </w:p>
        </w:tc>
        <w:tc>
          <w:tcPr>
            <w:tcW w:w="1247" w:type="dxa"/>
            <w:noWrap/>
            <w:vAlign w:val="center"/>
          </w:tcPr>
          <w:p w14:paraId="50A9CC14" w14:textId="77777777" w:rsidR="009B3D5E" w:rsidRPr="00ED06E3" w:rsidRDefault="009B3D5E">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1</w:t>
            </w:r>
          </w:p>
        </w:tc>
        <w:tc>
          <w:tcPr>
            <w:tcW w:w="1247" w:type="dxa"/>
            <w:noWrap/>
            <w:vAlign w:val="center"/>
          </w:tcPr>
          <w:p w14:paraId="1D0703B8" w14:textId="77777777" w:rsidR="009B3D5E" w:rsidRPr="00ED06E3" w:rsidRDefault="009B3D5E">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1</w:t>
            </w:r>
          </w:p>
        </w:tc>
        <w:tc>
          <w:tcPr>
            <w:tcW w:w="1247" w:type="dxa"/>
            <w:noWrap/>
            <w:vAlign w:val="center"/>
          </w:tcPr>
          <w:p w14:paraId="31266543" w14:textId="77777777" w:rsidR="009B3D5E" w:rsidRPr="00ED06E3" w:rsidRDefault="009B3D5E">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0</w:t>
            </w:r>
          </w:p>
        </w:tc>
      </w:tr>
      <w:tr w:rsidR="009B3D5E" w:rsidRPr="00A419AA" w14:paraId="1050FFDA" w14:textId="77777777" w:rsidTr="00831FB0">
        <w:trPr>
          <w:trHeight w:val="255"/>
          <w:jc w:val="center"/>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DBDBDB" w:themeFill="accent3" w:themeFillTint="66"/>
            <w:noWrap/>
            <w:vAlign w:val="center"/>
            <w:hideMark/>
          </w:tcPr>
          <w:p w14:paraId="232F34AB" w14:textId="77777777" w:rsidR="009B3D5E" w:rsidRPr="00546A0F" w:rsidRDefault="009B3D5E">
            <w:pPr>
              <w:spacing w:after="0"/>
              <w:jc w:val="left"/>
              <w:rPr>
                <w:rFonts w:cs="Tahoma"/>
                <w:color w:val="000000" w:themeColor="text1"/>
                <w:sz w:val="16"/>
                <w:szCs w:val="16"/>
              </w:rPr>
            </w:pPr>
            <w:r w:rsidRPr="00546A0F">
              <w:rPr>
                <w:rFonts w:cs="Tahoma"/>
                <w:color w:val="000000" w:themeColor="text1"/>
                <w:sz w:val="16"/>
                <w:szCs w:val="16"/>
              </w:rPr>
              <w:t>Soukromník</w:t>
            </w:r>
          </w:p>
        </w:tc>
        <w:tc>
          <w:tcPr>
            <w:tcW w:w="1247" w:type="dxa"/>
            <w:noWrap/>
            <w:vAlign w:val="center"/>
          </w:tcPr>
          <w:p w14:paraId="650453B1" w14:textId="77777777" w:rsidR="009B3D5E" w:rsidRPr="00ED06E3" w:rsidRDefault="009B3D5E">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4</w:t>
            </w:r>
          </w:p>
        </w:tc>
        <w:tc>
          <w:tcPr>
            <w:tcW w:w="1247" w:type="dxa"/>
            <w:noWrap/>
            <w:vAlign w:val="center"/>
          </w:tcPr>
          <w:p w14:paraId="720BA9C1" w14:textId="77777777" w:rsidR="009B3D5E" w:rsidRPr="00ED06E3" w:rsidRDefault="009B3D5E">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5</w:t>
            </w:r>
          </w:p>
        </w:tc>
        <w:tc>
          <w:tcPr>
            <w:tcW w:w="1247" w:type="dxa"/>
            <w:noWrap/>
            <w:vAlign w:val="center"/>
          </w:tcPr>
          <w:p w14:paraId="447C4600" w14:textId="77777777" w:rsidR="009B3D5E" w:rsidRPr="00ED06E3" w:rsidRDefault="009B3D5E">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7</w:t>
            </w:r>
          </w:p>
        </w:tc>
        <w:tc>
          <w:tcPr>
            <w:tcW w:w="1247" w:type="dxa"/>
            <w:noWrap/>
            <w:vAlign w:val="center"/>
          </w:tcPr>
          <w:p w14:paraId="6E9655A0" w14:textId="77777777" w:rsidR="009B3D5E" w:rsidRPr="00ED06E3" w:rsidRDefault="009B3D5E">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6</w:t>
            </w:r>
          </w:p>
        </w:tc>
        <w:tc>
          <w:tcPr>
            <w:tcW w:w="1247" w:type="dxa"/>
            <w:noWrap/>
            <w:vAlign w:val="center"/>
          </w:tcPr>
          <w:p w14:paraId="185FBCFC" w14:textId="77777777" w:rsidR="009B3D5E" w:rsidRPr="00ED06E3" w:rsidRDefault="009B3D5E">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2</w:t>
            </w:r>
          </w:p>
        </w:tc>
        <w:tc>
          <w:tcPr>
            <w:tcW w:w="1247" w:type="dxa"/>
            <w:noWrap/>
            <w:vAlign w:val="center"/>
          </w:tcPr>
          <w:p w14:paraId="2BE1CBB7" w14:textId="77777777" w:rsidR="009B3D5E" w:rsidRPr="00ED06E3" w:rsidRDefault="009B3D5E">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3</w:t>
            </w:r>
          </w:p>
        </w:tc>
      </w:tr>
      <w:tr w:rsidR="009B3D5E" w:rsidRPr="00A419AA" w14:paraId="6280C5C0" w14:textId="77777777" w:rsidTr="00831FB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DBDBDB" w:themeFill="accent3" w:themeFillTint="66"/>
            <w:noWrap/>
            <w:vAlign w:val="center"/>
            <w:hideMark/>
          </w:tcPr>
          <w:p w14:paraId="0E7415E8" w14:textId="77777777" w:rsidR="009B3D5E" w:rsidRPr="00546A0F" w:rsidRDefault="009B3D5E">
            <w:pPr>
              <w:spacing w:after="0"/>
              <w:jc w:val="left"/>
              <w:rPr>
                <w:rFonts w:cs="Tahoma"/>
                <w:color w:val="000000" w:themeColor="text1"/>
                <w:sz w:val="16"/>
                <w:szCs w:val="16"/>
              </w:rPr>
            </w:pPr>
            <w:r w:rsidRPr="00546A0F">
              <w:rPr>
                <w:rFonts w:cs="Tahoma"/>
                <w:color w:val="000000" w:themeColor="text1"/>
                <w:sz w:val="16"/>
                <w:szCs w:val="16"/>
              </w:rPr>
              <w:t>Církev</w:t>
            </w:r>
          </w:p>
        </w:tc>
        <w:tc>
          <w:tcPr>
            <w:tcW w:w="1247" w:type="dxa"/>
            <w:noWrap/>
            <w:vAlign w:val="center"/>
          </w:tcPr>
          <w:p w14:paraId="1679123E" w14:textId="77777777" w:rsidR="009B3D5E" w:rsidRPr="00ED06E3" w:rsidRDefault="009B3D5E">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2</w:t>
            </w:r>
          </w:p>
        </w:tc>
        <w:tc>
          <w:tcPr>
            <w:tcW w:w="1247" w:type="dxa"/>
            <w:noWrap/>
            <w:vAlign w:val="center"/>
          </w:tcPr>
          <w:p w14:paraId="3DBD8766" w14:textId="77777777" w:rsidR="009B3D5E" w:rsidRPr="00ED06E3" w:rsidRDefault="009B3D5E">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1</w:t>
            </w:r>
          </w:p>
        </w:tc>
        <w:tc>
          <w:tcPr>
            <w:tcW w:w="1247" w:type="dxa"/>
            <w:noWrap/>
            <w:vAlign w:val="center"/>
          </w:tcPr>
          <w:p w14:paraId="2B003AB5" w14:textId="77777777" w:rsidR="009B3D5E" w:rsidRPr="00ED06E3" w:rsidRDefault="009B3D5E">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4</w:t>
            </w:r>
          </w:p>
        </w:tc>
        <w:tc>
          <w:tcPr>
            <w:tcW w:w="1247" w:type="dxa"/>
            <w:noWrap/>
            <w:vAlign w:val="center"/>
          </w:tcPr>
          <w:p w14:paraId="42D905C0" w14:textId="77777777" w:rsidR="009B3D5E" w:rsidRPr="00ED06E3" w:rsidRDefault="009B3D5E">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5</w:t>
            </w:r>
          </w:p>
        </w:tc>
        <w:tc>
          <w:tcPr>
            <w:tcW w:w="1247" w:type="dxa"/>
            <w:noWrap/>
            <w:vAlign w:val="center"/>
          </w:tcPr>
          <w:p w14:paraId="1ABE61FB" w14:textId="77777777" w:rsidR="009B3D5E" w:rsidRPr="00ED06E3" w:rsidRDefault="009B3D5E">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0</w:t>
            </w:r>
          </w:p>
        </w:tc>
        <w:tc>
          <w:tcPr>
            <w:tcW w:w="1247" w:type="dxa"/>
            <w:noWrap/>
            <w:vAlign w:val="center"/>
          </w:tcPr>
          <w:p w14:paraId="14C19BC0" w14:textId="77777777" w:rsidR="009B3D5E" w:rsidRPr="00ED06E3" w:rsidRDefault="009B3D5E">
            <w:pPr>
              <w:spacing w:after="0"/>
              <w:ind w:right="39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D06E3">
              <w:rPr>
                <w:rFonts w:cs="Tahoma"/>
                <w:color w:val="000000" w:themeColor="text1"/>
                <w:sz w:val="16"/>
                <w:szCs w:val="16"/>
              </w:rPr>
              <w:t>0</w:t>
            </w:r>
          </w:p>
        </w:tc>
      </w:tr>
      <w:tr w:rsidR="009B3D5E" w:rsidRPr="00A419AA" w14:paraId="019B24D4" w14:textId="77777777" w:rsidTr="00831FB0">
        <w:trPr>
          <w:trHeight w:val="255"/>
          <w:jc w:val="center"/>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bottom w:val="none" w:sz="0" w:space="0" w:color="auto"/>
            </w:tcBorders>
            <w:shd w:val="clear" w:color="auto" w:fill="7F7F7F" w:themeFill="text1" w:themeFillTint="80"/>
            <w:noWrap/>
            <w:vAlign w:val="center"/>
            <w:hideMark/>
          </w:tcPr>
          <w:p w14:paraId="012F4F04" w14:textId="77777777" w:rsidR="009B3D5E" w:rsidRPr="00546A0F" w:rsidRDefault="009B3D5E">
            <w:pPr>
              <w:spacing w:after="0"/>
              <w:ind w:firstLineChars="100" w:firstLine="161"/>
              <w:jc w:val="center"/>
              <w:rPr>
                <w:rFonts w:cs="Tahoma"/>
                <w:sz w:val="16"/>
                <w:szCs w:val="16"/>
              </w:rPr>
            </w:pPr>
            <w:r w:rsidRPr="00546A0F">
              <w:rPr>
                <w:rFonts w:cs="Tahoma"/>
                <w:sz w:val="16"/>
                <w:szCs w:val="16"/>
              </w:rPr>
              <w:t>Celkem</w:t>
            </w:r>
          </w:p>
        </w:tc>
        <w:tc>
          <w:tcPr>
            <w:tcW w:w="1247" w:type="dxa"/>
            <w:noWrap/>
            <w:vAlign w:val="center"/>
          </w:tcPr>
          <w:p w14:paraId="0EF6EE06" w14:textId="77777777" w:rsidR="009B3D5E" w:rsidRPr="00ED06E3" w:rsidRDefault="009B3D5E">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D06E3">
              <w:rPr>
                <w:rFonts w:cs="Tahoma"/>
                <w:b/>
                <w:bCs/>
                <w:color w:val="000000" w:themeColor="text1"/>
                <w:sz w:val="16"/>
                <w:szCs w:val="16"/>
              </w:rPr>
              <w:t>87</w:t>
            </w:r>
          </w:p>
        </w:tc>
        <w:tc>
          <w:tcPr>
            <w:tcW w:w="1247" w:type="dxa"/>
            <w:noWrap/>
            <w:vAlign w:val="center"/>
          </w:tcPr>
          <w:p w14:paraId="32161E0B" w14:textId="77777777" w:rsidR="009B3D5E" w:rsidRPr="00ED06E3" w:rsidRDefault="009B3D5E">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D06E3">
              <w:rPr>
                <w:rFonts w:cs="Tahoma"/>
                <w:b/>
                <w:bCs/>
                <w:color w:val="000000" w:themeColor="text1"/>
                <w:sz w:val="16"/>
                <w:szCs w:val="16"/>
              </w:rPr>
              <w:t>78</w:t>
            </w:r>
          </w:p>
        </w:tc>
        <w:tc>
          <w:tcPr>
            <w:tcW w:w="1247" w:type="dxa"/>
            <w:noWrap/>
            <w:vAlign w:val="center"/>
          </w:tcPr>
          <w:p w14:paraId="158B6460" w14:textId="77777777" w:rsidR="009B3D5E" w:rsidRPr="00ED06E3" w:rsidRDefault="009B3D5E">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D06E3">
              <w:rPr>
                <w:rFonts w:cs="Tahoma"/>
                <w:b/>
                <w:bCs/>
                <w:color w:val="000000" w:themeColor="text1"/>
                <w:sz w:val="16"/>
                <w:szCs w:val="16"/>
              </w:rPr>
              <w:t>148</w:t>
            </w:r>
          </w:p>
        </w:tc>
        <w:tc>
          <w:tcPr>
            <w:tcW w:w="1247" w:type="dxa"/>
            <w:noWrap/>
            <w:vAlign w:val="center"/>
          </w:tcPr>
          <w:p w14:paraId="1F9686F0" w14:textId="77777777" w:rsidR="009B3D5E" w:rsidRPr="00ED06E3" w:rsidRDefault="009B3D5E">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D06E3">
              <w:rPr>
                <w:rFonts w:cs="Tahoma"/>
                <w:b/>
                <w:bCs/>
                <w:color w:val="000000" w:themeColor="text1"/>
                <w:sz w:val="16"/>
                <w:szCs w:val="16"/>
              </w:rPr>
              <w:t>131</w:t>
            </w:r>
          </w:p>
        </w:tc>
        <w:tc>
          <w:tcPr>
            <w:tcW w:w="1247" w:type="dxa"/>
            <w:noWrap/>
            <w:vAlign w:val="center"/>
          </w:tcPr>
          <w:p w14:paraId="6CC36F07" w14:textId="77777777" w:rsidR="009B3D5E" w:rsidRPr="00ED06E3" w:rsidRDefault="009B3D5E">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D06E3">
              <w:rPr>
                <w:rFonts w:cs="Tahoma"/>
                <w:b/>
                <w:bCs/>
                <w:color w:val="000000" w:themeColor="text1"/>
                <w:sz w:val="16"/>
                <w:szCs w:val="16"/>
              </w:rPr>
              <w:t>45</w:t>
            </w:r>
          </w:p>
        </w:tc>
        <w:tc>
          <w:tcPr>
            <w:tcW w:w="1247" w:type="dxa"/>
            <w:noWrap/>
            <w:vAlign w:val="center"/>
          </w:tcPr>
          <w:p w14:paraId="20874CD4" w14:textId="77777777" w:rsidR="009B3D5E" w:rsidRPr="00ED06E3" w:rsidRDefault="009B3D5E">
            <w:pPr>
              <w:spacing w:after="0"/>
              <w:ind w:right="39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D06E3">
              <w:rPr>
                <w:rFonts w:cs="Tahoma"/>
                <w:b/>
                <w:bCs/>
                <w:color w:val="000000" w:themeColor="text1"/>
                <w:sz w:val="16"/>
                <w:szCs w:val="16"/>
              </w:rPr>
              <w:t>37</w:t>
            </w:r>
          </w:p>
        </w:tc>
      </w:tr>
    </w:tbl>
    <w:p w14:paraId="5E083E5F" w14:textId="77777777" w:rsidR="00ED06E3" w:rsidRDefault="00ED06E3" w:rsidP="00ED06E3">
      <w:pPr>
        <w:spacing w:after="0"/>
        <w:jc w:val="left"/>
        <w:rPr>
          <w:rFonts w:cs="Tahoma"/>
          <w:color w:val="000000" w:themeColor="text1"/>
          <w:sz w:val="16"/>
          <w:szCs w:val="16"/>
        </w:rPr>
      </w:pPr>
      <w:r>
        <w:rPr>
          <w:rFonts w:cs="Tahoma"/>
          <w:color w:val="000000" w:themeColor="text1"/>
          <w:sz w:val="16"/>
          <w:szCs w:val="16"/>
        </w:rPr>
        <w:t>Poznámka:</w:t>
      </w:r>
    </w:p>
    <w:p w14:paraId="7D4DB5F9" w14:textId="77777777" w:rsidR="00ED06E3" w:rsidRDefault="00ED06E3">
      <w:pPr>
        <w:pStyle w:val="Odstavecseseznamem"/>
        <w:numPr>
          <w:ilvl w:val="0"/>
          <w:numId w:val="52"/>
        </w:numPr>
        <w:spacing w:after="0"/>
        <w:rPr>
          <w:color w:val="000000" w:themeColor="text1"/>
          <w:sz w:val="16"/>
          <w:szCs w:val="16"/>
        </w:rPr>
      </w:pPr>
      <w:r w:rsidRPr="000F201F">
        <w:rPr>
          <w:color w:val="000000" w:themeColor="text1"/>
          <w:sz w:val="16"/>
          <w:szCs w:val="16"/>
        </w:rPr>
        <w:t>Nadaní jsou ti, jimž škola vytváří podmínky pro rozvoj jejich nadání v souladu s § 27, odst. 1, 4, 5 a 6 vyhl. č. 27/2016 Sb., o vzdělávání žáků se speciálními vzdělávacími potřebami a žáků nadaných, ve znění pozdějších předpisů.</w:t>
      </w:r>
    </w:p>
    <w:p w14:paraId="294B0E24" w14:textId="77777777" w:rsidR="00ED06E3" w:rsidRPr="000F201F" w:rsidRDefault="00ED06E3">
      <w:pPr>
        <w:pStyle w:val="Odstavecseseznamem"/>
        <w:numPr>
          <w:ilvl w:val="0"/>
          <w:numId w:val="52"/>
        </w:numPr>
        <w:spacing w:after="0"/>
        <w:rPr>
          <w:color w:val="000000" w:themeColor="text1"/>
          <w:sz w:val="16"/>
          <w:szCs w:val="16"/>
        </w:rPr>
      </w:pPr>
      <w:r w:rsidRPr="000F201F">
        <w:rPr>
          <w:color w:val="000000" w:themeColor="text1"/>
          <w:sz w:val="16"/>
          <w:szCs w:val="16"/>
        </w:rPr>
        <w:t>Mimořádně nadaní jsou ti, jejichž mimořádné nadání bylo potvrzeno na základě vyšetření školským poradenským zařízením.</w:t>
      </w:r>
    </w:p>
    <w:p w14:paraId="3F6A3825" w14:textId="77777777" w:rsidR="00ED06E3" w:rsidRPr="00E61EDF" w:rsidRDefault="00ED06E3" w:rsidP="00ED06E3">
      <w:pPr>
        <w:rPr>
          <w:rFonts w:cs="Tahoma"/>
          <w:color w:val="000000" w:themeColor="text1"/>
          <w:sz w:val="16"/>
          <w:szCs w:val="16"/>
        </w:rPr>
      </w:pPr>
      <w:r w:rsidRPr="00E61EDF">
        <w:rPr>
          <w:rFonts w:cs="Tahoma"/>
          <w:color w:val="000000" w:themeColor="text1"/>
          <w:sz w:val="16"/>
          <w:szCs w:val="16"/>
        </w:rPr>
        <w:t>Zdroj: MŠMT</w:t>
      </w:r>
    </w:p>
    <w:p w14:paraId="3EB0D5F8" w14:textId="39B680FA" w:rsidR="00ED06E3" w:rsidRDefault="009B3D5E" w:rsidP="00ED06E3">
      <w:pPr>
        <w:spacing w:before="120"/>
        <w:rPr>
          <w:rFonts w:cs="Tahoma"/>
          <w:color w:val="000000"/>
          <w:szCs w:val="20"/>
        </w:rPr>
      </w:pPr>
      <w:r>
        <w:rPr>
          <w:rFonts w:cs="Tahoma"/>
          <w:color w:val="000000"/>
          <w:szCs w:val="20"/>
        </w:rPr>
        <w:t>Ve sledovaném období školního roku 2021/2022 vykázalo 78 základních škol celkem 131 nadaných žáků, z toho bylo 37 žáků mimořádně nadaných. V meziročním srovnání to je o 9 škol a 17 nadaných žáků méně než v roce předchozím.</w:t>
      </w:r>
    </w:p>
    <w:p w14:paraId="297ED5FB" w14:textId="77777777" w:rsidR="00ED06E3" w:rsidRDefault="00ED06E3">
      <w:pPr>
        <w:spacing w:after="0"/>
        <w:jc w:val="left"/>
        <w:rPr>
          <w:rFonts w:cs="Tahoma"/>
          <w:color w:val="000000"/>
          <w:szCs w:val="20"/>
        </w:rPr>
      </w:pPr>
      <w:r>
        <w:rPr>
          <w:rFonts w:cs="Tahoma"/>
          <w:color w:val="000000"/>
          <w:szCs w:val="20"/>
        </w:rPr>
        <w:br w:type="page"/>
      </w:r>
    </w:p>
    <w:p w14:paraId="78C9AD83" w14:textId="77777777" w:rsidR="00593259" w:rsidRPr="00926148" w:rsidRDefault="00593259" w:rsidP="00ED06E3">
      <w:pPr>
        <w:spacing w:before="360"/>
        <w:jc w:val="left"/>
        <w:rPr>
          <w:rFonts w:cs="Tahoma"/>
          <w:b/>
          <w:bCs/>
          <w:color w:val="000000"/>
          <w:szCs w:val="20"/>
        </w:rPr>
      </w:pPr>
      <w:r w:rsidRPr="00926148">
        <w:rPr>
          <w:rFonts w:cs="Tahoma"/>
          <w:b/>
          <w:bCs/>
          <w:color w:val="000000"/>
          <w:szCs w:val="20"/>
        </w:rPr>
        <w:t>Nadaní žáci na středních školách a konzervatořích</w:t>
      </w:r>
    </w:p>
    <w:p w14:paraId="6C127C97" w14:textId="562005E8" w:rsidR="00593259" w:rsidRPr="00ED06E3" w:rsidRDefault="00593259" w:rsidP="00ED06E3">
      <w:pPr>
        <w:pStyle w:val="Tabulka"/>
        <w:tabs>
          <w:tab w:val="num" w:pos="1276"/>
        </w:tabs>
        <w:spacing w:before="360" w:beforeAutospacing="0" w:after="120" w:afterAutospacing="0"/>
        <w:ind w:left="1276" w:hanging="1276"/>
        <w:jc w:val="both"/>
        <w:rPr>
          <w:color w:val="000000" w:themeColor="text1"/>
        </w:rPr>
      </w:pPr>
      <w:bookmarkStart w:id="201" w:name="_Toc129600061"/>
      <w:bookmarkStart w:id="202" w:name="_Toc129610109"/>
      <w:r w:rsidRPr="00ED06E3">
        <w:rPr>
          <w:color w:val="000000" w:themeColor="text1"/>
        </w:rPr>
        <w:t>Nadaní žáci na středních školách a konzervatořích</w:t>
      </w:r>
      <w:bookmarkEnd w:id="201"/>
      <w:bookmarkEnd w:id="202"/>
    </w:p>
    <w:tbl>
      <w:tblPr>
        <w:tblStyle w:val="Tmavtabulkasmkou5zvraznn3"/>
        <w:tblW w:w="10101" w:type="dxa"/>
        <w:jc w:val="center"/>
        <w:tblLayout w:type="fixed"/>
        <w:tblCellMar>
          <w:left w:w="0" w:type="dxa"/>
          <w:right w:w="0" w:type="dxa"/>
        </w:tblCellMar>
        <w:tblLook w:val="04A0" w:firstRow="1" w:lastRow="0" w:firstColumn="1" w:lastColumn="0" w:noHBand="0" w:noVBand="1"/>
      </w:tblPr>
      <w:tblGrid>
        <w:gridCol w:w="1701"/>
        <w:gridCol w:w="1200"/>
        <w:gridCol w:w="1200"/>
        <w:gridCol w:w="1200"/>
        <w:gridCol w:w="1200"/>
        <w:gridCol w:w="1200"/>
        <w:gridCol w:w="1200"/>
        <w:gridCol w:w="1200"/>
      </w:tblGrid>
      <w:tr w:rsidR="00593259" w:rsidRPr="00A419AA" w14:paraId="25D6140E" w14:textId="77777777" w:rsidTr="004C35E0">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701"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1C428C64" w14:textId="77777777" w:rsidR="00593259" w:rsidRPr="00A862EA" w:rsidRDefault="00593259">
            <w:pPr>
              <w:spacing w:after="0"/>
              <w:jc w:val="center"/>
              <w:rPr>
                <w:rFonts w:cs="Tahoma"/>
                <w:sz w:val="16"/>
                <w:szCs w:val="16"/>
              </w:rPr>
            </w:pPr>
            <w:r w:rsidRPr="00A862EA">
              <w:rPr>
                <w:rFonts w:cs="Tahoma"/>
                <w:sz w:val="16"/>
                <w:szCs w:val="16"/>
              </w:rPr>
              <w:t>Druh</w:t>
            </w:r>
          </w:p>
        </w:tc>
        <w:tc>
          <w:tcPr>
            <w:tcW w:w="1200"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4010A295" w14:textId="77777777" w:rsidR="00593259" w:rsidRPr="00A862EA" w:rsidRDefault="00593259">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A862EA">
              <w:rPr>
                <w:rFonts w:cs="Tahoma"/>
                <w:sz w:val="16"/>
                <w:szCs w:val="16"/>
              </w:rPr>
              <w:t>Zřizovatel</w:t>
            </w:r>
          </w:p>
        </w:tc>
        <w:tc>
          <w:tcPr>
            <w:tcW w:w="2400"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593A0831" w14:textId="77777777" w:rsidR="00593259" w:rsidRPr="00A862EA" w:rsidRDefault="00593259">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A862EA">
              <w:rPr>
                <w:rFonts w:cs="Tahoma"/>
                <w:sz w:val="16"/>
                <w:szCs w:val="16"/>
              </w:rPr>
              <w:t>Počet škol</w:t>
            </w:r>
          </w:p>
        </w:tc>
        <w:tc>
          <w:tcPr>
            <w:tcW w:w="2400"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22592661" w14:textId="77777777" w:rsidR="00593259" w:rsidRPr="00A862EA" w:rsidRDefault="00593259">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A862EA">
              <w:rPr>
                <w:rFonts w:cs="Tahoma"/>
                <w:sz w:val="16"/>
                <w:szCs w:val="16"/>
              </w:rPr>
              <w:t>Počet nadaných žáků</w:t>
            </w:r>
          </w:p>
        </w:tc>
        <w:tc>
          <w:tcPr>
            <w:tcW w:w="2400"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51222444" w14:textId="77777777" w:rsidR="00593259" w:rsidRPr="00A862EA" w:rsidRDefault="00593259">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A862EA">
              <w:rPr>
                <w:rFonts w:cs="Tahoma"/>
                <w:sz w:val="16"/>
                <w:szCs w:val="16"/>
              </w:rPr>
              <w:t>z toho mimořádně nadaní</w:t>
            </w:r>
          </w:p>
        </w:tc>
      </w:tr>
      <w:tr w:rsidR="00593259" w:rsidRPr="00A419AA" w14:paraId="58D2F3FD" w14:textId="77777777" w:rsidTr="004C35E0">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701" w:type="dxa"/>
            <w:vMerge/>
            <w:tcBorders>
              <w:left w:val="none" w:sz="0" w:space="0" w:color="auto"/>
            </w:tcBorders>
            <w:hideMark/>
          </w:tcPr>
          <w:p w14:paraId="20CC1E47" w14:textId="77777777" w:rsidR="00593259" w:rsidRPr="00A862EA" w:rsidRDefault="00593259">
            <w:pPr>
              <w:spacing w:after="0"/>
              <w:jc w:val="left"/>
              <w:rPr>
                <w:rFonts w:cs="Tahoma"/>
                <w:sz w:val="16"/>
                <w:szCs w:val="16"/>
              </w:rPr>
            </w:pPr>
          </w:p>
        </w:tc>
        <w:tc>
          <w:tcPr>
            <w:tcW w:w="1200" w:type="dxa"/>
            <w:vMerge/>
            <w:hideMark/>
          </w:tcPr>
          <w:p w14:paraId="51B23E51" w14:textId="77777777" w:rsidR="00593259" w:rsidRPr="00A419AA" w:rsidRDefault="00593259">
            <w:pPr>
              <w:spacing w:after="0"/>
              <w:jc w:val="left"/>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200" w:type="dxa"/>
            <w:noWrap/>
            <w:vAlign w:val="center"/>
          </w:tcPr>
          <w:p w14:paraId="3E0D8FEE" w14:textId="77777777" w:rsidR="00593259" w:rsidRPr="00A862EA" w:rsidRDefault="00593259">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862EA">
              <w:rPr>
                <w:rFonts w:cs="Tahoma"/>
                <w:b/>
                <w:bCs/>
                <w:color w:val="000000" w:themeColor="text1"/>
                <w:sz w:val="16"/>
                <w:szCs w:val="16"/>
              </w:rPr>
              <w:t>20/21</w:t>
            </w:r>
          </w:p>
        </w:tc>
        <w:tc>
          <w:tcPr>
            <w:tcW w:w="1200" w:type="dxa"/>
            <w:noWrap/>
            <w:vAlign w:val="center"/>
          </w:tcPr>
          <w:p w14:paraId="29576385" w14:textId="77777777" w:rsidR="00593259" w:rsidRPr="00A862EA" w:rsidRDefault="00593259">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862EA">
              <w:rPr>
                <w:rFonts w:cs="Tahoma"/>
                <w:b/>
                <w:bCs/>
                <w:color w:val="000000" w:themeColor="text1"/>
                <w:sz w:val="16"/>
                <w:szCs w:val="16"/>
              </w:rPr>
              <w:t>21/22</w:t>
            </w:r>
          </w:p>
        </w:tc>
        <w:tc>
          <w:tcPr>
            <w:tcW w:w="1200" w:type="dxa"/>
            <w:noWrap/>
            <w:vAlign w:val="center"/>
          </w:tcPr>
          <w:p w14:paraId="1891B8CA" w14:textId="77777777" w:rsidR="00593259" w:rsidRPr="00A862EA" w:rsidRDefault="00593259">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862EA">
              <w:rPr>
                <w:rFonts w:cs="Tahoma"/>
                <w:b/>
                <w:bCs/>
                <w:color w:val="000000" w:themeColor="text1"/>
                <w:sz w:val="16"/>
                <w:szCs w:val="16"/>
              </w:rPr>
              <w:t>20/21</w:t>
            </w:r>
          </w:p>
        </w:tc>
        <w:tc>
          <w:tcPr>
            <w:tcW w:w="1200" w:type="dxa"/>
            <w:noWrap/>
            <w:vAlign w:val="center"/>
          </w:tcPr>
          <w:p w14:paraId="296ADE33" w14:textId="77777777" w:rsidR="00593259" w:rsidRPr="00A862EA" w:rsidRDefault="00593259">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862EA">
              <w:rPr>
                <w:rFonts w:cs="Tahoma"/>
                <w:b/>
                <w:bCs/>
                <w:color w:val="000000" w:themeColor="text1"/>
                <w:sz w:val="16"/>
                <w:szCs w:val="16"/>
              </w:rPr>
              <w:t>21/22</w:t>
            </w:r>
          </w:p>
        </w:tc>
        <w:tc>
          <w:tcPr>
            <w:tcW w:w="1200" w:type="dxa"/>
            <w:noWrap/>
            <w:vAlign w:val="center"/>
          </w:tcPr>
          <w:p w14:paraId="03DB0294" w14:textId="77777777" w:rsidR="00593259" w:rsidRPr="00A862EA" w:rsidRDefault="00593259">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862EA">
              <w:rPr>
                <w:rFonts w:cs="Tahoma"/>
                <w:b/>
                <w:bCs/>
                <w:color w:val="000000" w:themeColor="text1"/>
                <w:sz w:val="16"/>
                <w:szCs w:val="16"/>
              </w:rPr>
              <w:t>20/21</w:t>
            </w:r>
          </w:p>
        </w:tc>
        <w:tc>
          <w:tcPr>
            <w:tcW w:w="1200" w:type="dxa"/>
            <w:noWrap/>
            <w:vAlign w:val="center"/>
          </w:tcPr>
          <w:p w14:paraId="03FE9626" w14:textId="77777777" w:rsidR="00593259" w:rsidRPr="00A862EA" w:rsidRDefault="00593259">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862EA">
              <w:rPr>
                <w:rFonts w:cs="Tahoma"/>
                <w:b/>
                <w:bCs/>
                <w:color w:val="000000" w:themeColor="text1"/>
                <w:sz w:val="16"/>
                <w:szCs w:val="16"/>
              </w:rPr>
              <w:t>21/22</w:t>
            </w:r>
          </w:p>
        </w:tc>
      </w:tr>
      <w:tr w:rsidR="00593259" w:rsidRPr="00A419AA" w14:paraId="42992CD9" w14:textId="77777777" w:rsidTr="004C35E0">
        <w:trPr>
          <w:trHeight w:val="255"/>
          <w:jc w:val="center"/>
        </w:trPr>
        <w:tc>
          <w:tcPr>
            <w:cnfStyle w:val="001000000000" w:firstRow="0" w:lastRow="0" w:firstColumn="1" w:lastColumn="0" w:oddVBand="0" w:evenVBand="0" w:oddHBand="0" w:evenHBand="0" w:firstRowFirstColumn="0" w:firstRowLastColumn="0" w:lastRowFirstColumn="0" w:lastRowLastColumn="0"/>
            <w:tcW w:w="1701" w:type="dxa"/>
            <w:vMerge w:val="restart"/>
            <w:tcBorders>
              <w:left w:val="none" w:sz="0" w:space="0" w:color="auto"/>
            </w:tcBorders>
            <w:shd w:val="clear" w:color="auto" w:fill="7F7F7F" w:themeFill="text1" w:themeFillTint="80"/>
            <w:vAlign w:val="center"/>
            <w:hideMark/>
          </w:tcPr>
          <w:p w14:paraId="2FE715FD" w14:textId="77777777" w:rsidR="00593259" w:rsidRPr="00A862EA" w:rsidRDefault="00593259">
            <w:pPr>
              <w:spacing w:after="0"/>
              <w:ind w:left="57"/>
              <w:jc w:val="left"/>
              <w:rPr>
                <w:rFonts w:cs="Tahoma"/>
                <w:sz w:val="18"/>
                <w:szCs w:val="18"/>
              </w:rPr>
            </w:pPr>
            <w:r w:rsidRPr="00A862EA">
              <w:rPr>
                <w:rFonts w:cs="Tahoma"/>
                <w:sz w:val="18"/>
                <w:szCs w:val="18"/>
              </w:rPr>
              <w:t>Střední školy</w:t>
            </w:r>
          </w:p>
        </w:tc>
        <w:tc>
          <w:tcPr>
            <w:tcW w:w="1200" w:type="dxa"/>
            <w:noWrap/>
            <w:vAlign w:val="center"/>
            <w:hideMark/>
          </w:tcPr>
          <w:p w14:paraId="4F436606" w14:textId="77777777" w:rsidR="00593259" w:rsidRPr="00A862EA" w:rsidRDefault="00593259">
            <w:pPr>
              <w:spacing w:after="0"/>
              <w:ind w:firstLineChars="100" w:firstLine="160"/>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Obec</w:t>
            </w:r>
          </w:p>
        </w:tc>
        <w:tc>
          <w:tcPr>
            <w:tcW w:w="1200" w:type="dxa"/>
            <w:noWrap/>
            <w:vAlign w:val="center"/>
          </w:tcPr>
          <w:p w14:paraId="67ADC939"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1</w:t>
            </w:r>
          </w:p>
        </w:tc>
        <w:tc>
          <w:tcPr>
            <w:tcW w:w="1200" w:type="dxa"/>
            <w:noWrap/>
            <w:vAlign w:val="center"/>
          </w:tcPr>
          <w:p w14:paraId="110D6FC5"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1</w:t>
            </w:r>
          </w:p>
        </w:tc>
        <w:tc>
          <w:tcPr>
            <w:tcW w:w="1200" w:type="dxa"/>
            <w:noWrap/>
            <w:vAlign w:val="center"/>
          </w:tcPr>
          <w:p w14:paraId="4B8586CC"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1</w:t>
            </w:r>
          </w:p>
        </w:tc>
        <w:tc>
          <w:tcPr>
            <w:tcW w:w="1200" w:type="dxa"/>
            <w:noWrap/>
            <w:vAlign w:val="center"/>
          </w:tcPr>
          <w:p w14:paraId="5C911CB8"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1</w:t>
            </w:r>
          </w:p>
        </w:tc>
        <w:tc>
          <w:tcPr>
            <w:tcW w:w="1200" w:type="dxa"/>
            <w:noWrap/>
            <w:vAlign w:val="center"/>
          </w:tcPr>
          <w:p w14:paraId="4607AC2A"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1</w:t>
            </w:r>
          </w:p>
        </w:tc>
        <w:tc>
          <w:tcPr>
            <w:tcW w:w="1200" w:type="dxa"/>
            <w:noWrap/>
            <w:vAlign w:val="center"/>
          </w:tcPr>
          <w:p w14:paraId="2F64A19F"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1</w:t>
            </w:r>
          </w:p>
        </w:tc>
      </w:tr>
      <w:tr w:rsidR="00593259" w:rsidRPr="00A419AA" w14:paraId="0178AE5B" w14:textId="77777777" w:rsidTr="004C35E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701" w:type="dxa"/>
            <w:vMerge/>
            <w:tcBorders>
              <w:left w:val="none" w:sz="0" w:space="0" w:color="auto"/>
            </w:tcBorders>
            <w:shd w:val="clear" w:color="auto" w:fill="7F7F7F" w:themeFill="text1" w:themeFillTint="80"/>
            <w:vAlign w:val="center"/>
            <w:hideMark/>
          </w:tcPr>
          <w:p w14:paraId="095A63BE" w14:textId="77777777" w:rsidR="00593259" w:rsidRPr="00A862EA" w:rsidRDefault="00593259">
            <w:pPr>
              <w:spacing w:after="0"/>
              <w:ind w:left="57"/>
              <w:jc w:val="left"/>
              <w:rPr>
                <w:rFonts w:cs="Tahoma"/>
                <w:sz w:val="18"/>
                <w:szCs w:val="18"/>
              </w:rPr>
            </w:pPr>
          </w:p>
        </w:tc>
        <w:tc>
          <w:tcPr>
            <w:tcW w:w="1200" w:type="dxa"/>
            <w:noWrap/>
            <w:vAlign w:val="center"/>
            <w:hideMark/>
          </w:tcPr>
          <w:p w14:paraId="6BB11A81" w14:textId="77777777" w:rsidR="00593259" w:rsidRPr="00A862EA" w:rsidRDefault="00593259">
            <w:pPr>
              <w:spacing w:after="0"/>
              <w:ind w:firstLineChars="100" w:firstLine="160"/>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Kraj</w:t>
            </w:r>
          </w:p>
        </w:tc>
        <w:tc>
          <w:tcPr>
            <w:tcW w:w="1200" w:type="dxa"/>
            <w:noWrap/>
            <w:vAlign w:val="center"/>
          </w:tcPr>
          <w:p w14:paraId="0452C6B2" w14:textId="77777777" w:rsidR="00593259" w:rsidRPr="00A862EA" w:rsidRDefault="00593259">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18</w:t>
            </w:r>
          </w:p>
        </w:tc>
        <w:tc>
          <w:tcPr>
            <w:tcW w:w="1200" w:type="dxa"/>
            <w:noWrap/>
            <w:vAlign w:val="center"/>
          </w:tcPr>
          <w:p w14:paraId="769D49A4" w14:textId="77777777" w:rsidR="00593259" w:rsidRPr="00A862EA" w:rsidRDefault="00593259">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16</w:t>
            </w:r>
          </w:p>
        </w:tc>
        <w:tc>
          <w:tcPr>
            <w:tcW w:w="1200" w:type="dxa"/>
            <w:noWrap/>
            <w:vAlign w:val="center"/>
          </w:tcPr>
          <w:p w14:paraId="0B1F1483" w14:textId="77777777" w:rsidR="00593259" w:rsidRPr="00A862EA" w:rsidRDefault="00593259">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27</w:t>
            </w:r>
          </w:p>
        </w:tc>
        <w:tc>
          <w:tcPr>
            <w:tcW w:w="1200" w:type="dxa"/>
            <w:noWrap/>
            <w:vAlign w:val="center"/>
          </w:tcPr>
          <w:p w14:paraId="4262A9DA" w14:textId="77777777" w:rsidR="00593259" w:rsidRPr="00A862EA" w:rsidRDefault="00593259">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28</w:t>
            </w:r>
          </w:p>
        </w:tc>
        <w:tc>
          <w:tcPr>
            <w:tcW w:w="1200" w:type="dxa"/>
            <w:noWrap/>
            <w:vAlign w:val="center"/>
          </w:tcPr>
          <w:p w14:paraId="5E1AD5E1" w14:textId="77777777" w:rsidR="00593259" w:rsidRPr="00A862EA" w:rsidRDefault="00593259">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10</w:t>
            </w:r>
          </w:p>
        </w:tc>
        <w:tc>
          <w:tcPr>
            <w:tcW w:w="1200" w:type="dxa"/>
            <w:noWrap/>
            <w:vAlign w:val="center"/>
          </w:tcPr>
          <w:p w14:paraId="468BEFBB" w14:textId="77777777" w:rsidR="00593259" w:rsidRPr="00A862EA" w:rsidRDefault="00593259">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9</w:t>
            </w:r>
          </w:p>
        </w:tc>
      </w:tr>
      <w:tr w:rsidR="00593259" w:rsidRPr="00A419AA" w14:paraId="5F17AB60" w14:textId="77777777" w:rsidTr="004C35E0">
        <w:trPr>
          <w:trHeight w:val="255"/>
          <w:jc w:val="center"/>
        </w:trPr>
        <w:tc>
          <w:tcPr>
            <w:cnfStyle w:val="001000000000" w:firstRow="0" w:lastRow="0" w:firstColumn="1" w:lastColumn="0" w:oddVBand="0" w:evenVBand="0" w:oddHBand="0" w:evenHBand="0" w:firstRowFirstColumn="0" w:firstRowLastColumn="0" w:lastRowFirstColumn="0" w:lastRowLastColumn="0"/>
            <w:tcW w:w="1701" w:type="dxa"/>
            <w:vMerge/>
            <w:tcBorders>
              <w:left w:val="none" w:sz="0" w:space="0" w:color="auto"/>
            </w:tcBorders>
            <w:shd w:val="clear" w:color="auto" w:fill="7F7F7F" w:themeFill="text1" w:themeFillTint="80"/>
            <w:vAlign w:val="center"/>
            <w:hideMark/>
          </w:tcPr>
          <w:p w14:paraId="0DC58F3C" w14:textId="77777777" w:rsidR="00593259" w:rsidRPr="00A862EA" w:rsidRDefault="00593259">
            <w:pPr>
              <w:spacing w:after="0"/>
              <w:ind w:left="57"/>
              <w:jc w:val="left"/>
              <w:rPr>
                <w:rFonts w:cs="Tahoma"/>
                <w:sz w:val="18"/>
                <w:szCs w:val="18"/>
              </w:rPr>
            </w:pPr>
          </w:p>
        </w:tc>
        <w:tc>
          <w:tcPr>
            <w:tcW w:w="1200" w:type="dxa"/>
            <w:noWrap/>
            <w:vAlign w:val="center"/>
            <w:hideMark/>
          </w:tcPr>
          <w:p w14:paraId="6F14B0C9" w14:textId="77777777" w:rsidR="00593259" w:rsidRPr="00A862EA" w:rsidRDefault="00593259">
            <w:pPr>
              <w:spacing w:after="0"/>
              <w:ind w:firstLineChars="100" w:firstLine="160"/>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Soukromník</w:t>
            </w:r>
          </w:p>
        </w:tc>
        <w:tc>
          <w:tcPr>
            <w:tcW w:w="1200" w:type="dxa"/>
            <w:noWrap/>
            <w:vAlign w:val="center"/>
          </w:tcPr>
          <w:p w14:paraId="07CEF902"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2</w:t>
            </w:r>
          </w:p>
        </w:tc>
        <w:tc>
          <w:tcPr>
            <w:tcW w:w="1200" w:type="dxa"/>
            <w:noWrap/>
            <w:vAlign w:val="center"/>
          </w:tcPr>
          <w:p w14:paraId="2A3385D7"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2</w:t>
            </w:r>
          </w:p>
        </w:tc>
        <w:tc>
          <w:tcPr>
            <w:tcW w:w="1200" w:type="dxa"/>
            <w:noWrap/>
            <w:vAlign w:val="center"/>
          </w:tcPr>
          <w:p w14:paraId="15A240DB"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2</w:t>
            </w:r>
          </w:p>
        </w:tc>
        <w:tc>
          <w:tcPr>
            <w:tcW w:w="1200" w:type="dxa"/>
            <w:noWrap/>
            <w:vAlign w:val="center"/>
          </w:tcPr>
          <w:p w14:paraId="0C9ECA6F"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2</w:t>
            </w:r>
          </w:p>
        </w:tc>
        <w:tc>
          <w:tcPr>
            <w:tcW w:w="1200" w:type="dxa"/>
            <w:noWrap/>
            <w:vAlign w:val="center"/>
          </w:tcPr>
          <w:p w14:paraId="42C8B2A1"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1</w:t>
            </w:r>
          </w:p>
        </w:tc>
        <w:tc>
          <w:tcPr>
            <w:tcW w:w="1200" w:type="dxa"/>
            <w:noWrap/>
            <w:vAlign w:val="center"/>
          </w:tcPr>
          <w:p w14:paraId="2879AE12"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0</w:t>
            </w:r>
          </w:p>
        </w:tc>
      </w:tr>
      <w:tr w:rsidR="00593259" w:rsidRPr="00A419AA" w14:paraId="76C8B007" w14:textId="77777777" w:rsidTr="004C35E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701" w:type="dxa"/>
            <w:vMerge/>
            <w:tcBorders>
              <w:left w:val="none" w:sz="0" w:space="0" w:color="auto"/>
            </w:tcBorders>
            <w:shd w:val="clear" w:color="auto" w:fill="7F7F7F" w:themeFill="text1" w:themeFillTint="80"/>
            <w:vAlign w:val="center"/>
            <w:hideMark/>
          </w:tcPr>
          <w:p w14:paraId="2A165C9D" w14:textId="77777777" w:rsidR="00593259" w:rsidRPr="00A862EA" w:rsidRDefault="00593259">
            <w:pPr>
              <w:spacing w:after="0"/>
              <w:ind w:left="57"/>
              <w:jc w:val="left"/>
              <w:rPr>
                <w:rFonts w:cs="Tahoma"/>
                <w:sz w:val="18"/>
                <w:szCs w:val="18"/>
              </w:rPr>
            </w:pPr>
          </w:p>
        </w:tc>
        <w:tc>
          <w:tcPr>
            <w:tcW w:w="1200" w:type="dxa"/>
            <w:shd w:val="clear" w:color="auto" w:fill="7F7F7F" w:themeFill="text1" w:themeFillTint="80"/>
            <w:noWrap/>
            <w:vAlign w:val="center"/>
            <w:hideMark/>
          </w:tcPr>
          <w:p w14:paraId="36EBCB9A" w14:textId="77777777" w:rsidR="00593259" w:rsidRPr="00A862EA" w:rsidRDefault="00593259">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FFFF" w:themeColor="background1"/>
                <w:sz w:val="16"/>
                <w:szCs w:val="16"/>
              </w:rPr>
            </w:pPr>
            <w:r w:rsidRPr="00A862EA">
              <w:rPr>
                <w:rFonts w:cs="Tahoma"/>
                <w:b/>
                <w:bCs/>
                <w:color w:val="FFFFFF" w:themeColor="background1"/>
                <w:sz w:val="16"/>
                <w:szCs w:val="16"/>
              </w:rPr>
              <w:t>Celkem</w:t>
            </w:r>
          </w:p>
        </w:tc>
        <w:tc>
          <w:tcPr>
            <w:tcW w:w="1200" w:type="dxa"/>
            <w:noWrap/>
            <w:vAlign w:val="center"/>
          </w:tcPr>
          <w:p w14:paraId="0EEEA140" w14:textId="77777777" w:rsidR="00593259" w:rsidRPr="00A862EA" w:rsidRDefault="00593259">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862EA">
              <w:rPr>
                <w:rFonts w:cs="Tahoma"/>
                <w:b/>
                <w:bCs/>
                <w:color w:val="000000" w:themeColor="text1"/>
                <w:sz w:val="16"/>
                <w:szCs w:val="16"/>
              </w:rPr>
              <w:t>21</w:t>
            </w:r>
          </w:p>
        </w:tc>
        <w:tc>
          <w:tcPr>
            <w:tcW w:w="1200" w:type="dxa"/>
            <w:noWrap/>
            <w:vAlign w:val="center"/>
          </w:tcPr>
          <w:p w14:paraId="73ACC09B" w14:textId="77777777" w:rsidR="00593259" w:rsidRPr="00A862EA" w:rsidRDefault="00593259">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862EA">
              <w:rPr>
                <w:rFonts w:cs="Tahoma"/>
                <w:b/>
                <w:bCs/>
                <w:color w:val="000000" w:themeColor="text1"/>
                <w:sz w:val="16"/>
                <w:szCs w:val="16"/>
              </w:rPr>
              <w:t>19</w:t>
            </w:r>
          </w:p>
        </w:tc>
        <w:tc>
          <w:tcPr>
            <w:tcW w:w="1200" w:type="dxa"/>
            <w:noWrap/>
            <w:vAlign w:val="center"/>
          </w:tcPr>
          <w:p w14:paraId="4565E887" w14:textId="77777777" w:rsidR="00593259" w:rsidRPr="00A862EA" w:rsidRDefault="00593259">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862EA">
              <w:rPr>
                <w:rFonts w:cs="Tahoma"/>
                <w:b/>
                <w:bCs/>
                <w:color w:val="000000" w:themeColor="text1"/>
                <w:sz w:val="16"/>
                <w:szCs w:val="16"/>
              </w:rPr>
              <w:t>30</w:t>
            </w:r>
          </w:p>
        </w:tc>
        <w:tc>
          <w:tcPr>
            <w:tcW w:w="1200" w:type="dxa"/>
            <w:noWrap/>
            <w:vAlign w:val="center"/>
          </w:tcPr>
          <w:p w14:paraId="7196645F" w14:textId="77777777" w:rsidR="00593259" w:rsidRPr="00A862EA" w:rsidRDefault="00593259">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862EA">
              <w:rPr>
                <w:rFonts w:cs="Tahoma"/>
                <w:b/>
                <w:bCs/>
                <w:color w:val="000000" w:themeColor="text1"/>
                <w:sz w:val="16"/>
                <w:szCs w:val="16"/>
              </w:rPr>
              <w:t>31</w:t>
            </w:r>
          </w:p>
        </w:tc>
        <w:tc>
          <w:tcPr>
            <w:tcW w:w="1200" w:type="dxa"/>
            <w:noWrap/>
            <w:vAlign w:val="center"/>
          </w:tcPr>
          <w:p w14:paraId="31958ED8" w14:textId="77777777" w:rsidR="00593259" w:rsidRPr="00A862EA" w:rsidRDefault="00593259">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862EA">
              <w:rPr>
                <w:rFonts w:cs="Tahoma"/>
                <w:b/>
                <w:bCs/>
                <w:color w:val="000000" w:themeColor="text1"/>
                <w:sz w:val="16"/>
                <w:szCs w:val="16"/>
              </w:rPr>
              <w:t>12</w:t>
            </w:r>
          </w:p>
        </w:tc>
        <w:tc>
          <w:tcPr>
            <w:tcW w:w="1200" w:type="dxa"/>
            <w:noWrap/>
            <w:vAlign w:val="center"/>
          </w:tcPr>
          <w:p w14:paraId="5195B189" w14:textId="77777777" w:rsidR="00593259" w:rsidRPr="00A862EA" w:rsidRDefault="00593259">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862EA">
              <w:rPr>
                <w:rFonts w:cs="Tahoma"/>
                <w:b/>
                <w:bCs/>
                <w:color w:val="000000" w:themeColor="text1"/>
                <w:sz w:val="16"/>
                <w:szCs w:val="16"/>
              </w:rPr>
              <w:t>10</w:t>
            </w:r>
          </w:p>
        </w:tc>
      </w:tr>
      <w:tr w:rsidR="00593259" w:rsidRPr="00A419AA" w14:paraId="7BDC10CD" w14:textId="77777777" w:rsidTr="004C35E0">
        <w:trPr>
          <w:trHeight w:val="255"/>
          <w:jc w:val="center"/>
        </w:trPr>
        <w:tc>
          <w:tcPr>
            <w:cnfStyle w:val="001000000000" w:firstRow="0" w:lastRow="0" w:firstColumn="1" w:lastColumn="0" w:oddVBand="0" w:evenVBand="0" w:oddHBand="0" w:evenHBand="0" w:firstRowFirstColumn="0" w:firstRowLastColumn="0" w:lastRowFirstColumn="0" w:lastRowLastColumn="0"/>
            <w:tcW w:w="1701" w:type="dxa"/>
            <w:vMerge w:val="restart"/>
            <w:tcBorders>
              <w:left w:val="none" w:sz="0" w:space="0" w:color="auto"/>
            </w:tcBorders>
            <w:shd w:val="clear" w:color="auto" w:fill="7F7F7F" w:themeFill="text1" w:themeFillTint="80"/>
            <w:noWrap/>
            <w:vAlign w:val="center"/>
            <w:hideMark/>
          </w:tcPr>
          <w:p w14:paraId="0C1605E4" w14:textId="77777777" w:rsidR="00593259" w:rsidRPr="00A862EA" w:rsidRDefault="00593259">
            <w:pPr>
              <w:spacing w:after="0"/>
              <w:ind w:left="57"/>
              <w:jc w:val="left"/>
              <w:rPr>
                <w:rFonts w:cs="Tahoma"/>
                <w:sz w:val="18"/>
                <w:szCs w:val="18"/>
              </w:rPr>
            </w:pPr>
            <w:r w:rsidRPr="00A862EA">
              <w:rPr>
                <w:rFonts w:cs="Tahoma"/>
                <w:sz w:val="18"/>
                <w:szCs w:val="18"/>
              </w:rPr>
              <w:t>Konzervatoře</w:t>
            </w:r>
          </w:p>
        </w:tc>
        <w:tc>
          <w:tcPr>
            <w:tcW w:w="1200" w:type="dxa"/>
            <w:noWrap/>
            <w:vAlign w:val="center"/>
            <w:hideMark/>
          </w:tcPr>
          <w:p w14:paraId="43ECAD5B" w14:textId="77777777" w:rsidR="00593259" w:rsidRPr="00A862EA" w:rsidRDefault="00593259">
            <w:pPr>
              <w:spacing w:after="0"/>
              <w:ind w:firstLineChars="100" w:firstLine="160"/>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Kraj</w:t>
            </w:r>
          </w:p>
        </w:tc>
        <w:tc>
          <w:tcPr>
            <w:tcW w:w="1200" w:type="dxa"/>
            <w:noWrap/>
            <w:vAlign w:val="center"/>
          </w:tcPr>
          <w:p w14:paraId="69C3585E"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1</w:t>
            </w:r>
          </w:p>
        </w:tc>
        <w:tc>
          <w:tcPr>
            <w:tcW w:w="1200" w:type="dxa"/>
            <w:noWrap/>
            <w:vAlign w:val="center"/>
          </w:tcPr>
          <w:p w14:paraId="062205F6"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1</w:t>
            </w:r>
          </w:p>
        </w:tc>
        <w:tc>
          <w:tcPr>
            <w:tcW w:w="1200" w:type="dxa"/>
            <w:noWrap/>
            <w:vAlign w:val="center"/>
          </w:tcPr>
          <w:p w14:paraId="624B72DA"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1</w:t>
            </w:r>
          </w:p>
        </w:tc>
        <w:tc>
          <w:tcPr>
            <w:tcW w:w="1200" w:type="dxa"/>
            <w:noWrap/>
            <w:vAlign w:val="center"/>
          </w:tcPr>
          <w:p w14:paraId="0381EFCA"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1</w:t>
            </w:r>
          </w:p>
        </w:tc>
        <w:tc>
          <w:tcPr>
            <w:tcW w:w="1200" w:type="dxa"/>
            <w:noWrap/>
            <w:vAlign w:val="center"/>
          </w:tcPr>
          <w:p w14:paraId="2AD8BCA6"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0</w:t>
            </w:r>
          </w:p>
        </w:tc>
        <w:tc>
          <w:tcPr>
            <w:tcW w:w="1200" w:type="dxa"/>
            <w:noWrap/>
            <w:vAlign w:val="center"/>
          </w:tcPr>
          <w:p w14:paraId="57CA02D9"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0</w:t>
            </w:r>
          </w:p>
        </w:tc>
      </w:tr>
      <w:tr w:rsidR="00593259" w:rsidRPr="00A419AA" w14:paraId="37CFB98F" w14:textId="77777777" w:rsidTr="004C35E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701" w:type="dxa"/>
            <w:vMerge/>
            <w:tcBorders>
              <w:left w:val="none" w:sz="0" w:space="0" w:color="auto"/>
            </w:tcBorders>
            <w:shd w:val="clear" w:color="auto" w:fill="7F7F7F" w:themeFill="text1" w:themeFillTint="80"/>
            <w:hideMark/>
          </w:tcPr>
          <w:p w14:paraId="447D7DBC" w14:textId="77777777" w:rsidR="00593259" w:rsidRPr="00A419AA" w:rsidRDefault="00593259">
            <w:pPr>
              <w:spacing w:after="0"/>
              <w:jc w:val="left"/>
              <w:rPr>
                <w:rFonts w:cs="Tahoma"/>
                <w:color w:val="FF0000"/>
                <w:sz w:val="18"/>
                <w:szCs w:val="18"/>
              </w:rPr>
            </w:pPr>
          </w:p>
        </w:tc>
        <w:tc>
          <w:tcPr>
            <w:tcW w:w="1200" w:type="dxa"/>
            <w:noWrap/>
            <w:vAlign w:val="center"/>
            <w:hideMark/>
          </w:tcPr>
          <w:p w14:paraId="1D4D797A" w14:textId="77777777" w:rsidR="00593259" w:rsidRPr="00A862EA" w:rsidRDefault="00593259">
            <w:pPr>
              <w:spacing w:after="0"/>
              <w:ind w:firstLineChars="100" w:firstLine="160"/>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Církev</w:t>
            </w:r>
          </w:p>
        </w:tc>
        <w:tc>
          <w:tcPr>
            <w:tcW w:w="1200" w:type="dxa"/>
            <w:noWrap/>
            <w:vAlign w:val="center"/>
          </w:tcPr>
          <w:p w14:paraId="403A118A" w14:textId="77777777" w:rsidR="00593259" w:rsidRPr="00A862EA" w:rsidRDefault="00593259">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0</w:t>
            </w:r>
          </w:p>
        </w:tc>
        <w:tc>
          <w:tcPr>
            <w:tcW w:w="1200" w:type="dxa"/>
            <w:noWrap/>
            <w:vAlign w:val="center"/>
          </w:tcPr>
          <w:p w14:paraId="0EBFBB45" w14:textId="77777777" w:rsidR="00593259" w:rsidRPr="00A862EA" w:rsidRDefault="00593259">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1</w:t>
            </w:r>
          </w:p>
        </w:tc>
        <w:tc>
          <w:tcPr>
            <w:tcW w:w="1200" w:type="dxa"/>
            <w:noWrap/>
            <w:vAlign w:val="center"/>
          </w:tcPr>
          <w:p w14:paraId="6C7FFB43" w14:textId="77777777" w:rsidR="00593259" w:rsidRPr="00A862EA" w:rsidRDefault="00593259">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0</w:t>
            </w:r>
          </w:p>
        </w:tc>
        <w:tc>
          <w:tcPr>
            <w:tcW w:w="1200" w:type="dxa"/>
            <w:noWrap/>
            <w:vAlign w:val="center"/>
          </w:tcPr>
          <w:p w14:paraId="04D73833" w14:textId="77777777" w:rsidR="00593259" w:rsidRPr="00A862EA" w:rsidRDefault="00593259">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1</w:t>
            </w:r>
          </w:p>
        </w:tc>
        <w:tc>
          <w:tcPr>
            <w:tcW w:w="1200" w:type="dxa"/>
            <w:noWrap/>
            <w:vAlign w:val="center"/>
          </w:tcPr>
          <w:p w14:paraId="4F939D92" w14:textId="77777777" w:rsidR="00593259" w:rsidRPr="00A862EA" w:rsidRDefault="00593259">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0</w:t>
            </w:r>
          </w:p>
        </w:tc>
        <w:tc>
          <w:tcPr>
            <w:tcW w:w="1200" w:type="dxa"/>
            <w:noWrap/>
            <w:vAlign w:val="center"/>
          </w:tcPr>
          <w:p w14:paraId="6D10C7D9" w14:textId="77777777" w:rsidR="00593259" w:rsidRPr="00A862EA" w:rsidRDefault="00593259">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862EA">
              <w:rPr>
                <w:rFonts w:cs="Tahoma"/>
                <w:color w:val="000000" w:themeColor="text1"/>
                <w:sz w:val="16"/>
                <w:szCs w:val="16"/>
              </w:rPr>
              <w:t>1</w:t>
            </w:r>
          </w:p>
        </w:tc>
      </w:tr>
      <w:tr w:rsidR="00593259" w:rsidRPr="00A419AA" w14:paraId="5D08883E" w14:textId="77777777" w:rsidTr="004C35E0">
        <w:trPr>
          <w:trHeight w:val="255"/>
          <w:jc w:val="center"/>
        </w:trPr>
        <w:tc>
          <w:tcPr>
            <w:cnfStyle w:val="001000000000" w:firstRow="0" w:lastRow="0" w:firstColumn="1" w:lastColumn="0" w:oddVBand="0" w:evenVBand="0" w:oddHBand="0" w:evenHBand="0" w:firstRowFirstColumn="0" w:firstRowLastColumn="0" w:lastRowFirstColumn="0" w:lastRowLastColumn="0"/>
            <w:tcW w:w="1701" w:type="dxa"/>
            <w:vMerge/>
            <w:tcBorders>
              <w:left w:val="none" w:sz="0" w:space="0" w:color="auto"/>
              <w:bottom w:val="none" w:sz="0" w:space="0" w:color="auto"/>
            </w:tcBorders>
            <w:shd w:val="clear" w:color="auto" w:fill="7F7F7F" w:themeFill="text1" w:themeFillTint="80"/>
            <w:hideMark/>
          </w:tcPr>
          <w:p w14:paraId="370E61D1" w14:textId="77777777" w:rsidR="00593259" w:rsidRPr="00A419AA" w:rsidRDefault="00593259">
            <w:pPr>
              <w:spacing w:after="0"/>
              <w:jc w:val="left"/>
              <w:rPr>
                <w:rFonts w:cs="Tahoma"/>
                <w:color w:val="FF0000"/>
                <w:sz w:val="18"/>
                <w:szCs w:val="18"/>
              </w:rPr>
            </w:pPr>
          </w:p>
        </w:tc>
        <w:tc>
          <w:tcPr>
            <w:tcW w:w="1200" w:type="dxa"/>
            <w:shd w:val="clear" w:color="auto" w:fill="7F7F7F" w:themeFill="text1" w:themeFillTint="80"/>
            <w:noWrap/>
            <w:vAlign w:val="center"/>
            <w:hideMark/>
          </w:tcPr>
          <w:p w14:paraId="3DCB519D" w14:textId="77777777" w:rsidR="00593259" w:rsidRPr="00A862EA" w:rsidRDefault="00593259">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FFFFFF" w:themeColor="background1"/>
                <w:sz w:val="16"/>
                <w:szCs w:val="16"/>
              </w:rPr>
            </w:pPr>
            <w:r w:rsidRPr="00A862EA">
              <w:rPr>
                <w:rFonts w:cs="Tahoma"/>
                <w:b/>
                <w:bCs/>
                <w:color w:val="FFFFFF" w:themeColor="background1"/>
                <w:sz w:val="16"/>
                <w:szCs w:val="16"/>
              </w:rPr>
              <w:t>Celkem</w:t>
            </w:r>
          </w:p>
        </w:tc>
        <w:tc>
          <w:tcPr>
            <w:tcW w:w="1200" w:type="dxa"/>
            <w:noWrap/>
            <w:vAlign w:val="center"/>
          </w:tcPr>
          <w:p w14:paraId="3C06C0D6"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A862EA">
              <w:rPr>
                <w:rFonts w:cs="Tahoma"/>
                <w:b/>
                <w:bCs/>
                <w:color w:val="000000" w:themeColor="text1"/>
                <w:sz w:val="16"/>
                <w:szCs w:val="16"/>
              </w:rPr>
              <w:t>1</w:t>
            </w:r>
          </w:p>
        </w:tc>
        <w:tc>
          <w:tcPr>
            <w:tcW w:w="1200" w:type="dxa"/>
            <w:noWrap/>
            <w:vAlign w:val="center"/>
          </w:tcPr>
          <w:p w14:paraId="6A20B28C"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A862EA">
              <w:rPr>
                <w:rFonts w:cs="Tahoma"/>
                <w:b/>
                <w:bCs/>
                <w:color w:val="000000" w:themeColor="text1"/>
                <w:sz w:val="16"/>
                <w:szCs w:val="16"/>
              </w:rPr>
              <w:t>2</w:t>
            </w:r>
          </w:p>
        </w:tc>
        <w:tc>
          <w:tcPr>
            <w:tcW w:w="1200" w:type="dxa"/>
            <w:noWrap/>
            <w:vAlign w:val="center"/>
          </w:tcPr>
          <w:p w14:paraId="036E98C7"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A862EA">
              <w:rPr>
                <w:rFonts w:cs="Tahoma"/>
                <w:b/>
                <w:bCs/>
                <w:color w:val="000000" w:themeColor="text1"/>
                <w:sz w:val="16"/>
                <w:szCs w:val="16"/>
              </w:rPr>
              <w:t>1</w:t>
            </w:r>
          </w:p>
        </w:tc>
        <w:tc>
          <w:tcPr>
            <w:tcW w:w="1200" w:type="dxa"/>
            <w:noWrap/>
            <w:vAlign w:val="center"/>
          </w:tcPr>
          <w:p w14:paraId="44E7BDB2"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A862EA">
              <w:rPr>
                <w:rFonts w:cs="Tahoma"/>
                <w:b/>
                <w:bCs/>
                <w:color w:val="000000" w:themeColor="text1"/>
                <w:sz w:val="16"/>
                <w:szCs w:val="16"/>
              </w:rPr>
              <w:t>2</w:t>
            </w:r>
          </w:p>
        </w:tc>
        <w:tc>
          <w:tcPr>
            <w:tcW w:w="1200" w:type="dxa"/>
            <w:noWrap/>
            <w:vAlign w:val="center"/>
          </w:tcPr>
          <w:p w14:paraId="0965205F"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A862EA">
              <w:rPr>
                <w:rFonts w:cs="Tahoma"/>
                <w:b/>
                <w:bCs/>
                <w:color w:val="000000" w:themeColor="text1"/>
                <w:sz w:val="16"/>
                <w:szCs w:val="16"/>
              </w:rPr>
              <w:t>0</w:t>
            </w:r>
          </w:p>
        </w:tc>
        <w:tc>
          <w:tcPr>
            <w:tcW w:w="1200" w:type="dxa"/>
            <w:noWrap/>
            <w:vAlign w:val="center"/>
          </w:tcPr>
          <w:p w14:paraId="079793AA" w14:textId="77777777" w:rsidR="00593259" w:rsidRPr="00A862EA" w:rsidRDefault="00593259">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A862EA">
              <w:rPr>
                <w:rFonts w:cs="Tahoma"/>
                <w:b/>
                <w:bCs/>
                <w:color w:val="000000" w:themeColor="text1"/>
                <w:sz w:val="16"/>
                <w:szCs w:val="16"/>
              </w:rPr>
              <w:t>1</w:t>
            </w:r>
          </w:p>
        </w:tc>
      </w:tr>
    </w:tbl>
    <w:p w14:paraId="2B5FA82A" w14:textId="5E0C1009" w:rsidR="00593259" w:rsidRPr="00593259" w:rsidRDefault="00A862EA" w:rsidP="00593259">
      <w:pPr>
        <w:jc w:val="left"/>
        <w:rPr>
          <w:rFonts w:cs="Tahoma"/>
          <w:color w:val="000000"/>
          <w:sz w:val="16"/>
          <w:szCs w:val="16"/>
        </w:rPr>
      </w:pPr>
      <w:r>
        <w:rPr>
          <w:rFonts w:cs="Tahoma"/>
          <w:color w:val="000000"/>
          <w:sz w:val="16"/>
          <w:szCs w:val="16"/>
        </w:rPr>
        <w:t>Z</w:t>
      </w:r>
      <w:r w:rsidR="00593259" w:rsidRPr="00593259">
        <w:rPr>
          <w:rFonts w:cs="Tahoma"/>
          <w:color w:val="000000"/>
          <w:sz w:val="16"/>
          <w:szCs w:val="16"/>
        </w:rPr>
        <w:t>droj</w:t>
      </w:r>
      <w:r>
        <w:rPr>
          <w:rFonts w:cs="Tahoma"/>
          <w:color w:val="000000"/>
          <w:sz w:val="16"/>
          <w:szCs w:val="16"/>
        </w:rPr>
        <w:t>:</w:t>
      </w:r>
      <w:r w:rsidR="00593259" w:rsidRPr="00593259">
        <w:rPr>
          <w:rFonts w:cs="Tahoma"/>
          <w:color w:val="000000"/>
          <w:sz w:val="16"/>
          <w:szCs w:val="16"/>
        </w:rPr>
        <w:t xml:space="preserve"> MŠMT</w:t>
      </w:r>
    </w:p>
    <w:p w14:paraId="48E8E054" w14:textId="53C3010D" w:rsidR="00593259" w:rsidRPr="00F2746A" w:rsidRDefault="00593259" w:rsidP="00A862EA">
      <w:pPr>
        <w:spacing w:before="120"/>
        <w:rPr>
          <w:color w:val="000000" w:themeColor="text1"/>
        </w:rPr>
      </w:pPr>
      <w:r w:rsidRPr="00D2214F">
        <w:rPr>
          <w:color w:val="000000" w:themeColor="text1"/>
        </w:rPr>
        <w:t xml:space="preserve">Nadané žáky na středních školách a konzervatořích vykázalo ve školním roce 2021/2022 celkem 21 škol (19 SŠ, 2 konzervatoře); střední školy v počtu 31 žáků, konzervatoře v počtu 2 žáků. U obou typů škol se jednalo o přírůstek jednoho žáka oproti školnímu roku 2020/2021. Počet mimořádně nadaných žáků, tzn. těch, u kterých bylo mimořádné nadání potvrzeno na základě vyšetření ŠPZ, na středních školách klesl z 12 na 10 žáků a na konzervatoři byl </w:t>
      </w:r>
      <w:r w:rsidR="00C3044B">
        <w:rPr>
          <w:color w:val="000000" w:themeColor="text1"/>
        </w:rPr>
        <w:t xml:space="preserve">nově </w:t>
      </w:r>
      <w:r w:rsidRPr="00D2214F">
        <w:rPr>
          <w:color w:val="000000" w:themeColor="text1"/>
        </w:rPr>
        <w:t>evidován žák jeden.</w:t>
      </w:r>
    </w:p>
    <w:p w14:paraId="4DE50DA4" w14:textId="77777777" w:rsidR="0097502C" w:rsidRPr="00A419AA" w:rsidRDefault="0097502C" w:rsidP="0097502C">
      <w:pPr>
        <w:pStyle w:val="Nadpis3"/>
      </w:pPr>
      <w:bookmarkStart w:id="203" w:name="_Toc129610544"/>
      <w:r w:rsidRPr="00A419AA">
        <w:t>Soutěže a přehlídky</w:t>
      </w:r>
      <w:bookmarkEnd w:id="203"/>
    </w:p>
    <w:p w14:paraId="67493E78" w14:textId="7065844A" w:rsidR="0097502C" w:rsidRPr="00FA136A" w:rsidRDefault="0097502C" w:rsidP="00FA136A">
      <w:pPr>
        <w:spacing w:before="360"/>
        <w:jc w:val="left"/>
        <w:rPr>
          <w:rFonts w:cs="Tahoma"/>
          <w:b/>
          <w:bCs/>
          <w:color w:val="000000"/>
          <w:szCs w:val="20"/>
        </w:rPr>
      </w:pPr>
      <w:r w:rsidRPr="00FA136A">
        <w:rPr>
          <w:rFonts w:cs="Tahoma"/>
          <w:b/>
          <w:bCs/>
          <w:color w:val="000000"/>
          <w:szCs w:val="20"/>
        </w:rPr>
        <w:t>Organizace a zabezpečení soutěží a přehlídek v Moravskoslezském kraji</w:t>
      </w:r>
    </w:p>
    <w:p w14:paraId="1B3BE877" w14:textId="172C674A" w:rsidR="00EC39F1" w:rsidRPr="00FA136A" w:rsidRDefault="00EC39F1" w:rsidP="00FA136A">
      <w:pPr>
        <w:pStyle w:val="Zkladntext"/>
        <w:spacing w:before="120"/>
        <w:rPr>
          <w:rFonts w:cs="Tahoma"/>
          <w:sz w:val="20"/>
          <w:szCs w:val="20"/>
        </w:rPr>
      </w:pPr>
      <w:r w:rsidRPr="00FA136A">
        <w:rPr>
          <w:rFonts w:cs="Tahoma"/>
          <w:sz w:val="20"/>
          <w:szCs w:val="20"/>
          <w:lang w:val="cs-CZ"/>
        </w:rPr>
        <w:t>Na počátku školního roku nabídlo MŠMT žákům a studentům možnost seberealizace ve 135</w:t>
      </w:r>
      <w:r w:rsidR="00FA136A">
        <w:rPr>
          <w:rFonts w:cs="Tahoma"/>
          <w:sz w:val="20"/>
          <w:szCs w:val="20"/>
          <w:lang w:val="cs-CZ"/>
        </w:rPr>
        <w:t xml:space="preserve"> </w:t>
      </w:r>
      <w:r w:rsidRPr="00FA136A">
        <w:rPr>
          <w:rFonts w:cs="Tahoma"/>
          <w:sz w:val="20"/>
          <w:szCs w:val="20"/>
          <w:lang w:val="cs-CZ"/>
        </w:rPr>
        <w:t>různě zaměřených soutěžích zveřejněných v „Informativním seznamu soutěží a přehlídek Ministerstva školství, mládeže a tělovýchovy pro školní rok 2021/2022“, z toho 60 bylo předmětových, 19 sportovních, 25 uměleckých a 31 „ostatních“. S ohledem na postupně uvolňovaná protiepidemická opatření byly po</w:t>
      </w:r>
      <w:r w:rsidR="00FA136A">
        <w:rPr>
          <w:rFonts w:cs="Tahoma"/>
          <w:sz w:val="20"/>
          <w:szCs w:val="20"/>
          <w:lang w:val="cs-CZ"/>
        </w:rPr>
        <w:t> </w:t>
      </w:r>
      <w:r w:rsidRPr="00FA136A">
        <w:rPr>
          <w:rFonts w:cs="Tahoma"/>
          <w:sz w:val="20"/>
          <w:szCs w:val="20"/>
          <w:lang w:val="cs-CZ"/>
        </w:rPr>
        <w:t>vynucené roční pauze vyhlášeny soutěže zaměřené na sport, řemesla, služby i umělecké obory. Nejvyšší počty účastníků zaznamenaly soutěže organizované Asociací školních sportovních klubů ČR, Jednotou českých matematiků a fyziků, Národním pedagogickým institutem ČR, Uměleckou radou ZUŠ ČR nebo Mensou ČR</w:t>
      </w:r>
      <w:r w:rsidR="003519B4">
        <w:rPr>
          <w:rFonts w:cs="Tahoma"/>
          <w:sz w:val="20"/>
          <w:szCs w:val="20"/>
          <w:lang w:val="cs-CZ"/>
        </w:rPr>
        <w:t>. Tyto soutěže jsou</w:t>
      </w:r>
      <w:r w:rsidRPr="00FA136A">
        <w:rPr>
          <w:rFonts w:cs="Tahoma"/>
          <w:sz w:val="20"/>
          <w:szCs w:val="20"/>
          <w:lang w:val="cs-CZ"/>
        </w:rPr>
        <w:t xml:space="preserve"> </w:t>
      </w:r>
      <w:r w:rsidRPr="00FA136A">
        <w:rPr>
          <w:rFonts w:cs="Tahoma"/>
          <w:sz w:val="20"/>
          <w:szCs w:val="20"/>
        </w:rPr>
        <w:t>organizov</w:t>
      </w:r>
      <w:r w:rsidRPr="00FA136A">
        <w:rPr>
          <w:rFonts w:cs="Tahoma"/>
          <w:sz w:val="20"/>
          <w:szCs w:val="20"/>
          <w:lang w:val="cs-CZ"/>
        </w:rPr>
        <w:t>ané</w:t>
      </w:r>
      <w:r w:rsidRPr="00FA136A">
        <w:rPr>
          <w:rFonts w:cs="Tahoma"/>
          <w:sz w:val="20"/>
          <w:szCs w:val="20"/>
        </w:rPr>
        <w:t xml:space="preserve"> na bázi postupu nejúspěšnějších účastníků v linii školní, okresní, krajské a ústřední v souladu s vyhláškou MŠMT č. 55/2005 Sb., o podmínkách organizace a financování soutěží a přehlídek v</w:t>
      </w:r>
      <w:r w:rsidRPr="00FA136A">
        <w:rPr>
          <w:rFonts w:cs="Tahoma"/>
          <w:sz w:val="20"/>
          <w:szCs w:val="20"/>
          <w:lang w:val="cs-CZ"/>
        </w:rPr>
        <w:t> </w:t>
      </w:r>
      <w:r w:rsidRPr="00FA136A">
        <w:rPr>
          <w:rFonts w:cs="Tahoma"/>
          <w:sz w:val="20"/>
          <w:szCs w:val="20"/>
        </w:rPr>
        <w:t>zájmovém vzdělávání.</w:t>
      </w:r>
    </w:p>
    <w:p w14:paraId="6451D892" w14:textId="337929B6" w:rsidR="00EC39F1" w:rsidRPr="00FA136A" w:rsidRDefault="65FADC0A" w:rsidP="02354336">
      <w:pPr>
        <w:spacing w:before="120"/>
        <w:rPr>
          <w:rFonts w:cs="Tahoma"/>
        </w:rPr>
      </w:pPr>
      <w:r w:rsidRPr="02354336">
        <w:rPr>
          <w:rFonts w:cs="Tahoma"/>
        </w:rPr>
        <w:t>Organizaci a financování okresních a krajských kol zabezpečila Základní umělecká škola J. R. Míši, Orlová</w:t>
      </w:r>
      <w:r w:rsidR="7D7F404D" w:rsidRPr="02354336">
        <w:rPr>
          <w:rFonts w:cs="Tahoma"/>
        </w:rPr>
        <w:t>, příspěvková organizace</w:t>
      </w:r>
      <w:r w:rsidRPr="02354336">
        <w:rPr>
          <w:rFonts w:cs="Tahoma"/>
        </w:rPr>
        <w:t xml:space="preserve"> (soutěže žáků ZUŠ), regionální organizace Asociace školních sportovních klubů ČR a Českého atletického svazu (sportovní soutěže), střediska volného času v Ostravě, Karviné, Novém Jičíně, Opavě, Frýdku</w:t>
      </w:r>
      <w:r w:rsidR="00574FCA">
        <w:rPr>
          <w:rFonts w:cs="Tahoma"/>
        </w:rPr>
        <w:t>-</w:t>
      </w:r>
      <w:r w:rsidRPr="02354336">
        <w:rPr>
          <w:rFonts w:cs="Tahoma"/>
        </w:rPr>
        <w:t>Místku a Krnově (předmětové soutěže), nezbytné prostředky poskytlo MŠMT (4 074 530 Kč) a Moravskoslezský kraj (2 052 967 Kč).</w:t>
      </w:r>
    </w:p>
    <w:p w14:paraId="32EE53D9" w14:textId="77777777" w:rsidR="0097502C" w:rsidRPr="00FA136A" w:rsidRDefault="0097502C" w:rsidP="00FA136A">
      <w:pPr>
        <w:pStyle w:val="Zkladntext"/>
        <w:spacing w:before="120"/>
        <w:rPr>
          <w:rFonts w:cs="Tahoma"/>
          <w:sz w:val="20"/>
          <w:szCs w:val="20"/>
          <w:lang w:val="cs-CZ"/>
        </w:rPr>
      </w:pPr>
      <w:r w:rsidRPr="00FA136A">
        <w:rPr>
          <w:rFonts w:cs="Tahoma"/>
          <w:sz w:val="20"/>
          <w:szCs w:val="20"/>
        </w:rPr>
        <w:t xml:space="preserve">Kromě okresních a krajských kol </w:t>
      </w:r>
      <w:r w:rsidRPr="00FA136A">
        <w:rPr>
          <w:rFonts w:cs="Tahoma"/>
          <w:sz w:val="20"/>
          <w:szCs w:val="20"/>
          <w:lang w:val="cs-CZ"/>
        </w:rPr>
        <w:t>se školy a školská zařízení z našeho regionu podílely také na organizaci:</w:t>
      </w:r>
    </w:p>
    <w:p w14:paraId="7C137A81" w14:textId="77777777" w:rsidR="00EC39F1" w:rsidRPr="00FA136A" w:rsidRDefault="00EC39F1" w:rsidP="00BF207A">
      <w:pPr>
        <w:numPr>
          <w:ilvl w:val="0"/>
          <w:numId w:val="24"/>
        </w:numPr>
        <w:tabs>
          <w:tab w:val="clear" w:pos="360"/>
          <w:tab w:val="num" w:pos="709"/>
        </w:tabs>
        <w:autoSpaceDE w:val="0"/>
        <w:autoSpaceDN w:val="0"/>
        <w:adjustRightInd w:val="0"/>
        <w:spacing w:after="0"/>
        <w:ind w:left="709" w:hanging="425"/>
        <w:rPr>
          <w:rFonts w:cs="Tahoma"/>
          <w:szCs w:val="20"/>
        </w:rPr>
      </w:pPr>
      <w:r w:rsidRPr="00FA136A">
        <w:rPr>
          <w:rFonts w:cs="Tahoma"/>
          <w:szCs w:val="20"/>
        </w:rPr>
        <w:t>Regionálního kola Turnaje mladých fyziků (Mendelovo gymnázium, Opava, příspěvková organizace),</w:t>
      </w:r>
    </w:p>
    <w:p w14:paraId="124F9C6E" w14:textId="77777777" w:rsidR="00EC39F1" w:rsidRPr="00FA136A" w:rsidRDefault="00EC39F1" w:rsidP="00BF207A">
      <w:pPr>
        <w:numPr>
          <w:ilvl w:val="0"/>
          <w:numId w:val="24"/>
        </w:numPr>
        <w:tabs>
          <w:tab w:val="clear" w:pos="360"/>
          <w:tab w:val="num" w:pos="709"/>
        </w:tabs>
        <w:autoSpaceDE w:val="0"/>
        <w:autoSpaceDN w:val="0"/>
        <w:adjustRightInd w:val="0"/>
        <w:spacing w:after="0"/>
        <w:ind w:left="709" w:hanging="425"/>
        <w:rPr>
          <w:rFonts w:cs="Tahoma"/>
          <w:szCs w:val="20"/>
        </w:rPr>
      </w:pPr>
      <w:r w:rsidRPr="00FA136A">
        <w:rPr>
          <w:rFonts w:cs="Tahoma"/>
          <w:szCs w:val="20"/>
        </w:rPr>
        <w:t>Regionálního kola Mistrovství republiky oboru Truhlář (Střední škola řemesel, Frýdek</w:t>
      </w:r>
      <w:r w:rsidRPr="00FA136A">
        <w:rPr>
          <w:rFonts w:cs="Tahoma"/>
          <w:szCs w:val="20"/>
        </w:rPr>
        <w:noBreakHyphen/>
        <w:t>Místek, příspěvková organizace)</w:t>
      </w:r>
      <w:r w:rsidRPr="00FA136A">
        <w:rPr>
          <w:rFonts w:cs="Tahoma"/>
          <w:color w:val="000000"/>
          <w:szCs w:val="20"/>
        </w:rPr>
        <w:t>,</w:t>
      </w:r>
    </w:p>
    <w:p w14:paraId="1330DB4A" w14:textId="77777777" w:rsidR="00EC39F1" w:rsidRPr="00FA136A" w:rsidRDefault="00EC39F1" w:rsidP="00BF207A">
      <w:pPr>
        <w:numPr>
          <w:ilvl w:val="0"/>
          <w:numId w:val="24"/>
        </w:numPr>
        <w:tabs>
          <w:tab w:val="clear" w:pos="360"/>
          <w:tab w:val="num" w:pos="709"/>
        </w:tabs>
        <w:autoSpaceDE w:val="0"/>
        <w:autoSpaceDN w:val="0"/>
        <w:adjustRightInd w:val="0"/>
        <w:spacing w:after="0"/>
        <w:ind w:left="709" w:hanging="425"/>
        <w:rPr>
          <w:rFonts w:cs="Tahoma"/>
          <w:szCs w:val="20"/>
        </w:rPr>
      </w:pPr>
      <w:r w:rsidRPr="00FA136A">
        <w:rPr>
          <w:rFonts w:cs="Tahoma"/>
          <w:szCs w:val="20"/>
        </w:rPr>
        <w:t>Ústředního kola Astronomické olympiády (Fyzikální ústav Slezské univerzity v Opavě),</w:t>
      </w:r>
    </w:p>
    <w:p w14:paraId="5459699E" w14:textId="77777777" w:rsidR="00EC39F1" w:rsidRPr="00FA136A" w:rsidRDefault="00EC39F1" w:rsidP="00BF207A">
      <w:pPr>
        <w:numPr>
          <w:ilvl w:val="0"/>
          <w:numId w:val="24"/>
        </w:numPr>
        <w:tabs>
          <w:tab w:val="clear" w:pos="360"/>
          <w:tab w:val="num" w:pos="709"/>
        </w:tabs>
        <w:autoSpaceDE w:val="0"/>
        <w:autoSpaceDN w:val="0"/>
        <w:adjustRightInd w:val="0"/>
        <w:spacing w:after="0"/>
        <w:ind w:left="709" w:hanging="425"/>
        <w:rPr>
          <w:rFonts w:cs="Tahoma"/>
          <w:szCs w:val="20"/>
        </w:rPr>
      </w:pPr>
      <w:r w:rsidRPr="00FA136A">
        <w:rPr>
          <w:rFonts w:cs="Tahoma"/>
          <w:szCs w:val="20"/>
        </w:rPr>
        <w:t>ÚK výtvarné přehlídky Oskar Ostrava (Střední umělecká škola, Ostrava, příspěvková organizace),</w:t>
      </w:r>
    </w:p>
    <w:p w14:paraId="0535B409" w14:textId="77777777" w:rsidR="00EC39F1" w:rsidRPr="00FA136A" w:rsidRDefault="00EC39F1" w:rsidP="00BF207A">
      <w:pPr>
        <w:numPr>
          <w:ilvl w:val="0"/>
          <w:numId w:val="24"/>
        </w:numPr>
        <w:tabs>
          <w:tab w:val="clear" w:pos="360"/>
          <w:tab w:val="num" w:pos="709"/>
        </w:tabs>
        <w:autoSpaceDE w:val="0"/>
        <w:autoSpaceDN w:val="0"/>
        <w:adjustRightInd w:val="0"/>
        <w:spacing w:after="0"/>
        <w:ind w:left="709" w:hanging="425"/>
        <w:rPr>
          <w:rFonts w:cs="Tahoma"/>
          <w:szCs w:val="20"/>
        </w:rPr>
      </w:pPr>
      <w:r w:rsidRPr="00FA136A">
        <w:rPr>
          <w:rFonts w:cs="Tahoma"/>
          <w:szCs w:val="20"/>
        </w:rPr>
        <w:t>ÚK Zlatého maséra (Střední odborné učiliště DAKOL, s.r.o., Petrovice u Karviné),</w:t>
      </w:r>
    </w:p>
    <w:p w14:paraId="78486461" w14:textId="77777777" w:rsidR="00EC39F1" w:rsidRPr="00FA136A" w:rsidRDefault="00EC39F1" w:rsidP="00BF207A">
      <w:pPr>
        <w:numPr>
          <w:ilvl w:val="0"/>
          <w:numId w:val="24"/>
        </w:numPr>
        <w:tabs>
          <w:tab w:val="clear" w:pos="360"/>
          <w:tab w:val="num" w:pos="709"/>
        </w:tabs>
        <w:autoSpaceDE w:val="0"/>
        <w:autoSpaceDN w:val="0"/>
        <w:adjustRightInd w:val="0"/>
        <w:spacing w:after="0"/>
        <w:ind w:left="709" w:hanging="425"/>
        <w:rPr>
          <w:rFonts w:cs="Tahoma"/>
          <w:szCs w:val="20"/>
        </w:rPr>
      </w:pPr>
      <w:r w:rsidRPr="00FA136A">
        <w:rPr>
          <w:rFonts w:cs="Tahoma"/>
          <w:szCs w:val="20"/>
        </w:rPr>
        <w:t>ÚK Středoškolského atletického poháru (Sportovní gymnázium Dany a Emila Zátopkových, Ostrava, příspěvková organizace).</w:t>
      </w:r>
    </w:p>
    <w:p w14:paraId="0C3FD667" w14:textId="11C798A4" w:rsidR="00EC39F1" w:rsidRPr="00FA136A" w:rsidRDefault="00EC39F1" w:rsidP="00FA136A">
      <w:pPr>
        <w:spacing w:before="120"/>
        <w:rPr>
          <w:rFonts w:cs="Tahoma"/>
          <w:szCs w:val="20"/>
        </w:rPr>
      </w:pPr>
      <w:r w:rsidRPr="00FA136A">
        <w:rPr>
          <w:rFonts w:cs="Tahoma"/>
          <w:szCs w:val="20"/>
        </w:rPr>
        <w:t>Mimo podpory realizace okresních a krajských kol vědomostních, sportovních a uměleckých soutěží věnoval kraj cca 400 000 Kč na podporu organizátorům krajského semináře Středoškolské odborné činnosti, krajského kola Logické olympiády, soutěže Automechanik junior, regionálního kola Turnaje mladých fyziků, soutěže oboru Truhlář, celostátního kola Českých hlaviček a Dějepisné soutěže gymnázií ČR, mezinárodní soutěže Pro Bohemia nebo popularizační akce Chemie a přírodní vědy na</w:t>
      </w:r>
      <w:r w:rsidR="00FA136A">
        <w:rPr>
          <w:rFonts w:cs="Tahoma"/>
          <w:szCs w:val="20"/>
        </w:rPr>
        <w:t> </w:t>
      </w:r>
      <w:r w:rsidRPr="00FA136A">
        <w:rPr>
          <w:rFonts w:cs="Tahoma"/>
          <w:szCs w:val="20"/>
        </w:rPr>
        <w:t>Slezskoostravském hradě.</w:t>
      </w:r>
    </w:p>
    <w:p w14:paraId="0810D5F5" w14:textId="77777777" w:rsidR="0097502C" w:rsidRPr="00FA136A" w:rsidRDefault="0097502C" w:rsidP="00FA136A">
      <w:pPr>
        <w:spacing w:before="360"/>
        <w:jc w:val="left"/>
        <w:rPr>
          <w:rFonts w:cs="Tahoma"/>
          <w:b/>
          <w:bCs/>
          <w:color w:val="000000"/>
          <w:szCs w:val="20"/>
        </w:rPr>
      </w:pPr>
      <w:bookmarkStart w:id="204" w:name="_Toc97976462"/>
      <w:r w:rsidRPr="00FA136A">
        <w:rPr>
          <w:rFonts w:cs="Tahoma"/>
          <w:b/>
          <w:bCs/>
          <w:color w:val="000000"/>
          <w:szCs w:val="20"/>
        </w:rPr>
        <w:t>Úspěchy v celostátních a mezinárodních soutěžích</w:t>
      </w:r>
      <w:bookmarkEnd w:id="204"/>
    </w:p>
    <w:p w14:paraId="08ECD5C0" w14:textId="150746BD" w:rsidR="00EC39F1" w:rsidRPr="00DD5369" w:rsidRDefault="00EC39F1" w:rsidP="00FA136A">
      <w:pPr>
        <w:spacing w:before="120"/>
      </w:pPr>
      <w:r w:rsidRPr="00DD5369">
        <w:t>Ve školním roce 2021/</w:t>
      </w:r>
      <w:r w:rsidR="00FA136A">
        <w:t>20</w:t>
      </w:r>
      <w:r w:rsidRPr="00DD5369">
        <w:t>22 zvítězili žáci našich škol v celostátních kolech Soutěže v jazyce německém (2x), Soutěže v jazyce španělském, Středoškolské odborné činnosti, Astronomické olympiády, ChemQuest, Vědeckého čtyřboje, Soutěže konzervatoří (2x), přehlídky pěveckých sborů Gymnasia cantant, Středoškolského poháru ve florbalu a na Mistrovství ČR ve zpracování textů. V odborných soutěžích zvítězili v soutěžích studentských firem a na celostátních přehlídkách v oborech automechanik, obkladač, řezník, prodavač, kadeřník a masér.</w:t>
      </w:r>
      <w:r w:rsidR="00A53108">
        <w:t xml:space="preserve"> Viz příloha č. </w:t>
      </w:r>
      <w:r w:rsidR="0051358A">
        <w:t>1.</w:t>
      </w:r>
    </w:p>
    <w:p w14:paraId="00D0CDA4" w14:textId="06FA9AFE" w:rsidR="00EC39F1" w:rsidRDefault="00EC39F1" w:rsidP="00FA136A">
      <w:pPr>
        <w:spacing w:before="120"/>
      </w:pPr>
      <w:r w:rsidRPr="00DD5369">
        <w:t>Na mezinárodní úrovni obsadili žáci Janáčkovy konzervatoře 1., 2. i 3. místo na Mezinárodní interpretační soutěži Pro Bohemia,</w:t>
      </w:r>
      <w:r>
        <w:t xml:space="preserve"> </w:t>
      </w:r>
      <w:r w:rsidRPr="00DD5369">
        <w:t>1.</w:t>
      </w:r>
      <w:r>
        <w:t> </w:t>
      </w:r>
      <w:r w:rsidRPr="00DD5369">
        <w:t>místo</w:t>
      </w:r>
      <w:r>
        <w:t xml:space="preserve"> </w:t>
      </w:r>
      <w:r w:rsidRPr="00DD5369">
        <w:t>na Mezinárodní pěvecké soutěži Antonína Dvořáka a 3.</w:t>
      </w:r>
      <w:r>
        <w:t> </w:t>
      </w:r>
      <w:r w:rsidRPr="00DD5369">
        <w:t>místo</w:t>
      </w:r>
      <w:r>
        <w:t xml:space="preserve"> </w:t>
      </w:r>
      <w:r w:rsidRPr="00DD5369">
        <w:t>na</w:t>
      </w:r>
      <w:r w:rsidR="00FA136A">
        <w:t> </w:t>
      </w:r>
      <w:r w:rsidRPr="00DD5369">
        <w:t>Mezinárodní Novákově klavírní soutěži. Bronzovou medaili získal žák Gymnázi</w:t>
      </w:r>
      <w:r>
        <w:t>a</w:t>
      </w:r>
      <w:r w:rsidRPr="00DD5369">
        <w:t xml:space="preserve"> Petra Bezruče, Frýdek</w:t>
      </w:r>
      <w:r w:rsidRPr="00DD5369">
        <w:noBreakHyphen/>
        <w:t>Místek na Mezinárodní olympiádě v astronomii a astrofyzice. Na Mezinárodním mistrovství v</w:t>
      </w:r>
      <w:r>
        <w:t> </w:t>
      </w:r>
      <w:r w:rsidRPr="00DD5369">
        <w:t>psaní na počítačové klávesnici Intersteno zvítězil žák Základní školy, Smetanův okruh 4 v Krnově a</w:t>
      </w:r>
      <w:r>
        <w:t> </w:t>
      </w:r>
      <w:r w:rsidRPr="00DD5369">
        <w:t>3.</w:t>
      </w:r>
      <w:r>
        <w:t> </w:t>
      </w:r>
      <w:r w:rsidRPr="00DD5369">
        <w:t>místo obsadila žákyně Mendelova gymnázia v</w:t>
      </w:r>
      <w:r>
        <w:t> </w:t>
      </w:r>
      <w:r w:rsidRPr="00DD5369">
        <w:t>Opavě</w:t>
      </w:r>
      <w:r>
        <w:t>.</w:t>
      </w:r>
    </w:p>
    <w:p w14:paraId="3FFD38C8" w14:textId="77777777" w:rsidR="0097502C" w:rsidRPr="00FA136A" w:rsidRDefault="0097502C" w:rsidP="00E15204">
      <w:pPr>
        <w:spacing w:before="360"/>
        <w:jc w:val="left"/>
        <w:rPr>
          <w:rFonts w:cs="Tahoma"/>
          <w:b/>
          <w:bCs/>
          <w:color w:val="000000"/>
          <w:szCs w:val="20"/>
        </w:rPr>
      </w:pPr>
      <w:bookmarkStart w:id="205" w:name="_Toc97976463"/>
      <w:r w:rsidRPr="00FA136A">
        <w:rPr>
          <w:rFonts w:cs="Tahoma"/>
          <w:b/>
          <w:bCs/>
          <w:color w:val="000000"/>
          <w:szCs w:val="20"/>
        </w:rPr>
        <w:t>Oceňování nejúspěšnějších žáků středních škol v MSK</w:t>
      </w:r>
      <w:bookmarkEnd w:id="205"/>
    </w:p>
    <w:p w14:paraId="70783821" w14:textId="77777777" w:rsidR="0097502C" w:rsidRPr="001D2DF3" w:rsidRDefault="0097502C" w:rsidP="0097502C">
      <w:pPr>
        <w:spacing w:before="120"/>
      </w:pPr>
      <w:r w:rsidRPr="001D2DF3">
        <w:t>Stejně jako v minulých letech mohly střední školy podávat návrhy na ocenění za úspěchy žáků dosažených v soutěžích a za další mimořádné aktivity.</w:t>
      </w:r>
    </w:p>
    <w:p w14:paraId="4F0E4445" w14:textId="77777777" w:rsidR="0097502C" w:rsidRPr="001D2DF3" w:rsidRDefault="0097502C" w:rsidP="0097502C">
      <w:pPr>
        <w:spacing w:before="120"/>
      </w:pPr>
      <w:r w:rsidRPr="001D2DF3">
        <w:t xml:space="preserve">Navržení žáci museli splnit ve školním roce </w:t>
      </w:r>
      <w:r w:rsidR="00EC39F1" w:rsidRPr="001D2DF3">
        <w:t>202</w:t>
      </w:r>
      <w:r w:rsidR="00EC39F1">
        <w:t>1</w:t>
      </w:r>
      <w:r w:rsidR="00EC39F1" w:rsidRPr="001D2DF3">
        <w:t>/202</w:t>
      </w:r>
      <w:r w:rsidR="00EC39F1">
        <w:t>2</w:t>
      </w:r>
      <w:r w:rsidRPr="001D2DF3">
        <w:t xml:space="preserve"> jedno z níže uvedených kritérií:</w:t>
      </w:r>
    </w:p>
    <w:p w14:paraId="715DF5B0" w14:textId="77777777" w:rsidR="0097502C" w:rsidRPr="001D2DF3" w:rsidRDefault="0097502C" w:rsidP="00BF207A">
      <w:pPr>
        <w:numPr>
          <w:ilvl w:val="0"/>
          <w:numId w:val="25"/>
        </w:numPr>
        <w:spacing w:after="0" w:line="259" w:lineRule="auto"/>
        <w:ind w:left="714" w:hanging="357"/>
      </w:pPr>
      <w:r w:rsidRPr="001D2DF3">
        <w:t>dosáhli úspěchů v krajských, celostátních a mezinárodních kolech soutěží a přehlídek vyhlašovaných Ministerstvem školství, mládeže a tělovýchovy,</w:t>
      </w:r>
    </w:p>
    <w:p w14:paraId="3CA74CFC" w14:textId="77777777" w:rsidR="0097502C" w:rsidRPr="001D2DF3" w:rsidRDefault="0097502C" w:rsidP="00BF207A">
      <w:pPr>
        <w:numPr>
          <w:ilvl w:val="0"/>
          <w:numId w:val="25"/>
        </w:numPr>
        <w:spacing w:after="0" w:line="259" w:lineRule="auto"/>
        <w:ind w:left="714" w:hanging="357"/>
      </w:pPr>
      <w:r w:rsidRPr="001D2DF3">
        <w:t>dosáhli úspěchů v soutěžích ostatních vyhlašovatelů,</w:t>
      </w:r>
    </w:p>
    <w:p w14:paraId="794136AF" w14:textId="77777777" w:rsidR="0097502C" w:rsidRPr="001D2DF3" w:rsidRDefault="0097502C" w:rsidP="00BF207A">
      <w:pPr>
        <w:numPr>
          <w:ilvl w:val="0"/>
          <w:numId w:val="25"/>
        </w:numPr>
        <w:spacing w:after="160" w:line="259" w:lineRule="auto"/>
      </w:pPr>
      <w:r w:rsidRPr="001D2DF3">
        <w:t>podíleli se na mimořádných aktivitách (např. společenská odpovědnost, dobrovolnická činnost, účast na projektech nad rámec běžných povinností apod.).</w:t>
      </w:r>
    </w:p>
    <w:p w14:paraId="55DBE14B" w14:textId="77777777" w:rsidR="00EC39F1" w:rsidRPr="001D2DF3" w:rsidRDefault="00EC39F1" w:rsidP="00EC39F1">
      <w:pPr>
        <w:spacing w:before="120"/>
      </w:pPr>
      <w:r w:rsidRPr="001D2DF3">
        <w:t xml:space="preserve">Celkem bylo podáno </w:t>
      </w:r>
      <w:r>
        <w:t>61</w:t>
      </w:r>
      <w:r w:rsidRPr="001D2DF3">
        <w:t> návrhů na ocenění nejúspěšnějších jednotlivců a </w:t>
      </w:r>
      <w:r>
        <w:t>20</w:t>
      </w:r>
      <w:r w:rsidRPr="001D2DF3">
        <w:t> návrhů na ocenění školních týmů. Po vyhodnocení bylo navrženo k ocenění 2</w:t>
      </w:r>
      <w:r>
        <w:t>5</w:t>
      </w:r>
      <w:r w:rsidRPr="001D2DF3">
        <w:t> žáků a </w:t>
      </w:r>
      <w:r>
        <w:t>5</w:t>
      </w:r>
      <w:r w:rsidRPr="001D2DF3">
        <w:t> týmů.</w:t>
      </w:r>
    </w:p>
    <w:p w14:paraId="6F5ECEB0" w14:textId="77777777" w:rsidR="0097502C" w:rsidRPr="001D2DF3" w:rsidRDefault="0097502C" w:rsidP="0097502C">
      <w:pPr>
        <w:spacing w:before="120"/>
      </w:pPr>
      <w:r w:rsidRPr="001D2DF3">
        <w:t>Ocenění žáci dosáhli mimořádných úspěchů v pestré škále přírodovědných, technických a humanitních oborů nebo se významně zapojili do aktivit v oblasti společenské odpovědnosti. Mezi oceněnými byli mimo jiné medailisté z mezinárodních soutěží a olympiád a držitelé prestižních ocenění.</w:t>
      </w:r>
    </w:p>
    <w:p w14:paraId="232C2AFA" w14:textId="124EEC5A" w:rsidR="00EC39F1" w:rsidRDefault="00EC39F1" w:rsidP="00EC39F1">
      <w:pPr>
        <w:spacing w:before="120"/>
      </w:pPr>
      <w:r>
        <w:t>Po dvouleté pauze související s</w:t>
      </w:r>
      <w:r w:rsidRPr="001D2DF3">
        <w:t xml:space="preserve"> preventivní</w:t>
      </w:r>
      <w:r>
        <w:t>mi</w:t>
      </w:r>
      <w:r w:rsidRPr="001D2DF3">
        <w:t xml:space="preserve"> opatření</w:t>
      </w:r>
      <w:r>
        <w:t>mi proběhla opět tr</w:t>
      </w:r>
      <w:r w:rsidRPr="001D2DF3">
        <w:t>adiční forma slavnostního ocenění</w:t>
      </w:r>
      <w:r>
        <w:t>, a to</w:t>
      </w:r>
      <w:r w:rsidRPr="001D2DF3">
        <w:t xml:space="preserve"> v prostorách </w:t>
      </w:r>
      <w:r>
        <w:t>Janáčkovy konzervatoře</w:t>
      </w:r>
      <w:r w:rsidRPr="001D2DF3">
        <w:t>. Certifikáty, plastiky a poukázky na nákup zboží pro</w:t>
      </w:r>
      <w:r w:rsidR="00105716">
        <w:t> </w:t>
      </w:r>
      <w:r w:rsidRPr="001D2DF3">
        <w:t xml:space="preserve">volný čas byly žákům a týmům předány </w:t>
      </w:r>
      <w:r>
        <w:t>náměstkem hejtmana a členy výboru pro výchovu, vzdělávání a zaměstnanost</w:t>
      </w:r>
      <w:r w:rsidRPr="001D2DF3">
        <w:t>.</w:t>
      </w:r>
    </w:p>
    <w:p w14:paraId="198A1D96" w14:textId="77777777" w:rsidR="00D83BC1" w:rsidRPr="00EA3217" w:rsidRDefault="00D83BC1" w:rsidP="00E15204">
      <w:pPr>
        <w:pStyle w:val="Tabulka"/>
        <w:tabs>
          <w:tab w:val="num" w:pos="1276"/>
        </w:tabs>
        <w:spacing w:before="360" w:beforeAutospacing="0" w:after="120" w:afterAutospacing="0"/>
        <w:ind w:left="1276" w:hanging="1276"/>
        <w:jc w:val="both"/>
        <w:rPr>
          <w:color w:val="000000" w:themeColor="text1"/>
        </w:rPr>
      </w:pPr>
      <w:bookmarkStart w:id="206" w:name="_Toc129600062"/>
      <w:bookmarkStart w:id="207" w:name="_Toc129610110"/>
      <w:r w:rsidRPr="00105716">
        <w:rPr>
          <w:color w:val="000000" w:themeColor="text1"/>
        </w:rPr>
        <w:t>Seznam oceněných nejúspěšnějších žáků středních škol v MSK ve školním roce 2021/2022</w:t>
      </w:r>
      <w:bookmarkEnd w:id="206"/>
      <w:bookmarkEnd w:id="207"/>
    </w:p>
    <w:tbl>
      <w:tblPr>
        <w:tblStyle w:val="Tmavtabulkasmkou5zvraznn3"/>
        <w:tblpPr w:leftFromText="141" w:rightFromText="141" w:vertAnchor="text" w:tblpX="-5" w:tblpY="8"/>
        <w:tblW w:w="9214" w:type="dxa"/>
        <w:tblLayout w:type="fixed"/>
        <w:tblCellMar>
          <w:left w:w="57" w:type="dxa"/>
          <w:right w:w="57" w:type="dxa"/>
        </w:tblCellMar>
        <w:tblLook w:val="04A0" w:firstRow="1" w:lastRow="0" w:firstColumn="1" w:lastColumn="0" w:noHBand="0" w:noVBand="1"/>
      </w:tblPr>
      <w:tblGrid>
        <w:gridCol w:w="1980"/>
        <w:gridCol w:w="7234"/>
      </w:tblGrid>
      <w:tr w:rsidR="00137FCD" w:rsidRPr="00C960D0" w14:paraId="0019AFC5" w14:textId="77777777" w:rsidTr="00B5221A">
        <w:trPr>
          <w:cnfStyle w:val="100000000000" w:firstRow="1" w:lastRow="0" w:firstColumn="0" w:lastColumn="0" w:oddVBand="0" w:evenVBand="0" w:oddHBand="0" w:evenHBand="0" w:firstRowFirstColumn="0" w:firstRowLastColumn="0" w:lastRowFirstColumn="0" w:lastRowLastColumn="0"/>
          <w:cantSplit/>
          <w:trHeight w:val="340"/>
          <w:tblHeader/>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left w:val="none" w:sz="0" w:space="0" w:color="auto"/>
              <w:right w:val="none" w:sz="0" w:space="0" w:color="auto"/>
            </w:tcBorders>
            <w:shd w:val="clear" w:color="auto" w:fill="7F7F7F" w:themeFill="text1" w:themeFillTint="80"/>
            <w:vAlign w:val="center"/>
            <w:hideMark/>
          </w:tcPr>
          <w:p w14:paraId="237F54CE" w14:textId="77777777" w:rsidR="00137FCD" w:rsidRPr="00C960D0" w:rsidRDefault="00137FCD">
            <w:pPr>
              <w:spacing w:after="0"/>
              <w:jc w:val="center"/>
              <w:rPr>
                <w:rFonts w:cs="Tahoma"/>
                <w:sz w:val="16"/>
                <w:szCs w:val="16"/>
              </w:rPr>
            </w:pPr>
            <w:r w:rsidRPr="00C960D0">
              <w:rPr>
                <w:rFonts w:cs="Tahoma"/>
                <w:sz w:val="16"/>
                <w:szCs w:val="16"/>
              </w:rPr>
              <w:t>Jméno žáka</w:t>
            </w:r>
          </w:p>
        </w:tc>
        <w:tc>
          <w:tcPr>
            <w:tcW w:w="7234" w:type="dxa"/>
            <w:tcBorders>
              <w:top w:val="none" w:sz="0" w:space="0" w:color="auto"/>
              <w:left w:val="none" w:sz="0" w:space="0" w:color="auto"/>
              <w:right w:val="none" w:sz="0" w:space="0" w:color="auto"/>
            </w:tcBorders>
            <w:shd w:val="clear" w:color="auto" w:fill="7F7F7F" w:themeFill="text1" w:themeFillTint="80"/>
            <w:vAlign w:val="center"/>
            <w:hideMark/>
          </w:tcPr>
          <w:p w14:paraId="66E52718" w14:textId="77777777" w:rsidR="00137FCD" w:rsidRPr="00C960D0" w:rsidRDefault="00137FCD">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C960D0">
              <w:rPr>
                <w:rFonts w:cs="Tahoma"/>
                <w:sz w:val="16"/>
                <w:szCs w:val="16"/>
              </w:rPr>
              <w:t>Název školy</w:t>
            </w:r>
          </w:p>
        </w:tc>
      </w:tr>
      <w:tr w:rsidR="00137FCD" w:rsidRPr="00C960D0" w14:paraId="0C123675" w14:textId="77777777" w:rsidTr="00B5221A">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7478C931"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Bátla Lukáš</w:t>
            </w:r>
          </w:p>
        </w:tc>
        <w:tc>
          <w:tcPr>
            <w:tcW w:w="7234" w:type="dxa"/>
            <w:vAlign w:val="center"/>
            <w:hideMark/>
          </w:tcPr>
          <w:p w14:paraId="58CB5895" w14:textId="77777777" w:rsidR="00137FCD" w:rsidRPr="00C960D0" w:rsidRDefault="00137F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C960D0">
              <w:rPr>
                <w:rFonts w:cs="Tahoma"/>
                <w:sz w:val="16"/>
                <w:szCs w:val="16"/>
              </w:rPr>
              <w:t>Střední škola hotelnictví a služeb a Vyšší odborná škola, Opava, příspěvková organizace</w:t>
            </w:r>
          </w:p>
        </w:tc>
      </w:tr>
      <w:tr w:rsidR="00137FCD" w:rsidRPr="00C960D0" w14:paraId="012EA60F" w14:textId="77777777" w:rsidTr="00B5221A">
        <w:trPr>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31BFD051"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Byrtus Patrick Daniel</w:t>
            </w:r>
          </w:p>
        </w:tc>
        <w:tc>
          <w:tcPr>
            <w:tcW w:w="7234" w:type="dxa"/>
            <w:vAlign w:val="center"/>
            <w:hideMark/>
          </w:tcPr>
          <w:p w14:paraId="26A7748A" w14:textId="77777777" w:rsidR="00137FCD" w:rsidRPr="00C960D0" w:rsidRDefault="00137F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C960D0">
              <w:rPr>
                <w:rFonts w:cs="Tahoma"/>
                <w:sz w:val="16"/>
                <w:szCs w:val="16"/>
              </w:rPr>
              <w:t>Střední průmyslová škola chemická akademika Heyrovského, Ostrava, příspěvková organizace</w:t>
            </w:r>
          </w:p>
        </w:tc>
      </w:tr>
      <w:tr w:rsidR="00137FCD" w:rsidRPr="00C960D0" w14:paraId="381F6AFC" w14:textId="77777777" w:rsidTr="00B5221A">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75A52B58"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Černý Šimon</w:t>
            </w:r>
          </w:p>
        </w:tc>
        <w:tc>
          <w:tcPr>
            <w:tcW w:w="7234" w:type="dxa"/>
            <w:vAlign w:val="center"/>
            <w:hideMark/>
          </w:tcPr>
          <w:p w14:paraId="5C7CBB04" w14:textId="77777777" w:rsidR="00137FCD" w:rsidRPr="00C960D0" w:rsidRDefault="00137F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C960D0">
              <w:rPr>
                <w:rFonts w:cs="Tahoma"/>
                <w:sz w:val="16"/>
                <w:szCs w:val="16"/>
              </w:rPr>
              <w:t>Wichterlovo gymnázium, Ostrava-Poruba, příspěvková organizace</w:t>
            </w:r>
          </w:p>
        </w:tc>
      </w:tr>
      <w:tr w:rsidR="00137FCD" w:rsidRPr="00C960D0" w14:paraId="79FA1695" w14:textId="77777777" w:rsidTr="00B5221A">
        <w:trPr>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285819EB"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Fof Martin</w:t>
            </w:r>
          </w:p>
        </w:tc>
        <w:tc>
          <w:tcPr>
            <w:tcW w:w="7234" w:type="dxa"/>
            <w:vAlign w:val="center"/>
            <w:hideMark/>
          </w:tcPr>
          <w:p w14:paraId="56E71414" w14:textId="77777777" w:rsidR="00137FCD" w:rsidRPr="00C960D0" w:rsidRDefault="00137F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C960D0">
              <w:rPr>
                <w:rFonts w:cs="Tahoma"/>
                <w:sz w:val="16"/>
                <w:szCs w:val="16"/>
              </w:rPr>
              <w:t>Mendelovo gymnázium, Opava, příspěvková organizace</w:t>
            </w:r>
          </w:p>
        </w:tc>
      </w:tr>
      <w:tr w:rsidR="00137FCD" w:rsidRPr="00C960D0" w14:paraId="4121835C" w14:textId="77777777" w:rsidTr="00B5221A">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0A4151BC"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Glombíček Vojtěch</w:t>
            </w:r>
          </w:p>
        </w:tc>
        <w:tc>
          <w:tcPr>
            <w:tcW w:w="7234" w:type="dxa"/>
            <w:vAlign w:val="center"/>
            <w:hideMark/>
          </w:tcPr>
          <w:p w14:paraId="06E959AA" w14:textId="77777777" w:rsidR="00137FCD" w:rsidRPr="00C960D0" w:rsidRDefault="00137F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C960D0">
              <w:rPr>
                <w:rFonts w:cs="Tahoma"/>
                <w:sz w:val="16"/>
                <w:szCs w:val="16"/>
              </w:rPr>
              <w:t>Gymnázium Josefa Božka, Český Těšín, příspěvková organizace</w:t>
            </w:r>
          </w:p>
        </w:tc>
      </w:tr>
      <w:tr w:rsidR="00137FCD" w:rsidRPr="00C960D0" w14:paraId="228059D1" w14:textId="77777777" w:rsidTr="00B5221A">
        <w:trPr>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3DB92787"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Gospošová Eliška</w:t>
            </w:r>
          </w:p>
        </w:tc>
        <w:tc>
          <w:tcPr>
            <w:tcW w:w="7234" w:type="dxa"/>
            <w:vAlign w:val="center"/>
            <w:hideMark/>
          </w:tcPr>
          <w:p w14:paraId="032E4E59" w14:textId="77777777" w:rsidR="00137FCD" w:rsidRPr="00C960D0" w:rsidRDefault="00137F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C960D0">
              <w:rPr>
                <w:rFonts w:cs="Tahoma"/>
                <w:sz w:val="16"/>
                <w:szCs w:val="16"/>
              </w:rPr>
              <w:t>Gymnázium Hladnov a Jazyková škola s právem státní jazykové zkoušky, Ostrava, příspěvková organizace</w:t>
            </w:r>
          </w:p>
        </w:tc>
      </w:tr>
      <w:tr w:rsidR="00137FCD" w:rsidRPr="00C960D0" w14:paraId="74BF3AB7" w14:textId="77777777" w:rsidTr="00B5221A">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31026439"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Hopjanová Jana</w:t>
            </w:r>
          </w:p>
        </w:tc>
        <w:tc>
          <w:tcPr>
            <w:tcW w:w="7234" w:type="dxa"/>
            <w:vAlign w:val="center"/>
            <w:hideMark/>
          </w:tcPr>
          <w:p w14:paraId="43CB9927" w14:textId="77777777" w:rsidR="00137FCD" w:rsidRPr="00C960D0" w:rsidRDefault="00137F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C960D0">
              <w:rPr>
                <w:rFonts w:cs="Tahoma"/>
                <w:sz w:val="16"/>
                <w:szCs w:val="16"/>
              </w:rPr>
              <w:t>Slezské gymnázium, Opava, příspěvková organizace</w:t>
            </w:r>
          </w:p>
        </w:tc>
      </w:tr>
      <w:tr w:rsidR="00137FCD" w:rsidRPr="00C960D0" w14:paraId="0F2B8D21" w14:textId="77777777" w:rsidTr="00B5221A">
        <w:trPr>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673C7E9B"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Hošek Matěj</w:t>
            </w:r>
          </w:p>
        </w:tc>
        <w:tc>
          <w:tcPr>
            <w:tcW w:w="7234" w:type="dxa"/>
            <w:vAlign w:val="center"/>
            <w:hideMark/>
          </w:tcPr>
          <w:p w14:paraId="16D1F187" w14:textId="77777777" w:rsidR="00137FCD" w:rsidRPr="00C960D0" w:rsidRDefault="00137F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C960D0">
              <w:rPr>
                <w:rFonts w:cs="Tahoma"/>
                <w:sz w:val="16"/>
                <w:szCs w:val="16"/>
              </w:rPr>
              <w:t>Gymnázium, Ostrava-Zábřeh, Volgogradská 6a, příspěvková organizace</w:t>
            </w:r>
          </w:p>
        </w:tc>
      </w:tr>
      <w:tr w:rsidR="00137FCD" w:rsidRPr="00C960D0" w14:paraId="2C332CD9" w14:textId="77777777" w:rsidTr="00B5221A">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14D1F09A"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Hurina Ondřej</w:t>
            </w:r>
          </w:p>
        </w:tc>
        <w:tc>
          <w:tcPr>
            <w:tcW w:w="7234" w:type="dxa"/>
            <w:vAlign w:val="center"/>
            <w:hideMark/>
          </w:tcPr>
          <w:p w14:paraId="5507ED9B" w14:textId="77777777" w:rsidR="00137FCD" w:rsidRPr="00C960D0" w:rsidRDefault="00137F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C960D0">
              <w:rPr>
                <w:rFonts w:cs="Tahoma"/>
                <w:sz w:val="16"/>
                <w:szCs w:val="16"/>
              </w:rPr>
              <w:t>Střední průmyslová škola, Ostrava-Vítkovice, příspěvková organizace</w:t>
            </w:r>
          </w:p>
        </w:tc>
      </w:tr>
      <w:tr w:rsidR="00137FCD" w:rsidRPr="00C960D0" w14:paraId="1F938C89" w14:textId="77777777" w:rsidTr="00B5221A">
        <w:trPr>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424C5CFE"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Kijonka Jakub</w:t>
            </w:r>
          </w:p>
        </w:tc>
        <w:tc>
          <w:tcPr>
            <w:tcW w:w="7234" w:type="dxa"/>
            <w:vAlign w:val="center"/>
            <w:hideMark/>
          </w:tcPr>
          <w:p w14:paraId="06986627" w14:textId="77777777" w:rsidR="00137FCD" w:rsidRPr="00C960D0" w:rsidRDefault="00137F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C960D0">
              <w:rPr>
                <w:rFonts w:cs="Tahoma"/>
                <w:sz w:val="16"/>
                <w:szCs w:val="16"/>
              </w:rPr>
              <w:t>Gymnázium, Třinec, příspěvková organizace</w:t>
            </w:r>
          </w:p>
        </w:tc>
      </w:tr>
      <w:tr w:rsidR="00137FCD" w:rsidRPr="00C960D0" w14:paraId="61EC507D" w14:textId="77777777" w:rsidTr="00B5221A">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7A83173E"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Klementová Adéla</w:t>
            </w:r>
          </w:p>
        </w:tc>
        <w:tc>
          <w:tcPr>
            <w:tcW w:w="7234" w:type="dxa"/>
            <w:vAlign w:val="center"/>
            <w:hideMark/>
          </w:tcPr>
          <w:p w14:paraId="121F9D90" w14:textId="77777777" w:rsidR="00137FCD" w:rsidRPr="00C960D0" w:rsidRDefault="00137F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C960D0">
              <w:rPr>
                <w:rFonts w:cs="Tahoma"/>
                <w:sz w:val="16"/>
                <w:szCs w:val="16"/>
              </w:rPr>
              <w:t>Mendelovo gymnázium, Opava, příspěvková organizace</w:t>
            </w:r>
          </w:p>
        </w:tc>
      </w:tr>
      <w:tr w:rsidR="00137FCD" w:rsidRPr="00C960D0" w14:paraId="60355EBC" w14:textId="77777777" w:rsidTr="00B5221A">
        <w:trPr>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41D8A792"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Konečná Silvie</w:t>
            </w:r>
          </w:p>
        </w:tc>
        <w:tc>
          <w:tcPr>
            <w:tcW w:w="7234" w:type="dxa"/>
            <w:vAlign w:val="center"/>
            <w:hideMark/>
          </w:tcPr>
          <w:p w14:paraId="2FA175EA" w14:textId="77777777" w:rsidR="00137FCD" w:rsidRPr="00C960D0" w:rsidRDefault="00137F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C960D0">
              <w:rPr>
                <w:rFonts w:cs="Tahoma"/>
                <w:sz w:val="16"/>
                <w:szCs w:val="16"/>
              </w:rPr>
              <w:t>Střední průmyslová škola stavební, Havířov, příspěvková organizace</w:t>
            </w:r>
          </w:p>
        </w:tc>
      </w:tr>
      <w:tr w:rsidR="00137FCD" w:rsidRPr="00C960D0" w14:paraId="422A0B81" w14:textId="77777777" w:rsidTr="00B5221A">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7A802C22"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Kornel Tomáš</w:t>
            </w:r>
          </w:p>
        </w:tc>
        <w:tc>
          <w:tcPr>
            <w:tcW w:w="7234" w:type="dxa"/>
            <w:vAlign w:val="center"/>
            <w:hideMark/>
          </w:tcPr>
          <w:p w14:paraId="222A0C64" w14:textId="77777777" w:rsidR="00137FCD" w:rsidRPr="00C960D0" w:rsidRDefault="00137F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C960D0">
              <w:rPr>
                <w:rFonts w:cs="Tahoma"/>
                <w:sz w:val="16"/>
                <w:szCs w:val="16"/>
              </w:rPr>
              <w:t>Gymnázium a Střední odborná škola, Frýdek-Místek, Cihelní 410, příspěvková organizace</w:t>
            </w:r>
          </w:p>
        </w:tc>
      </w:tr>
      <w:tr w:rsidR="00137FCD" w:rsidRPr="00C960D0" w14:paraId="4FD125D0" w14:textId="77777777" w:rsidTr="00B5221A">
        <w:trPr>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62083006"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Kupková Klára</w:t>
            </w:r>
          </w:p>
        </w:tc>
        <w:tc>
          <w:tcPr>
            <w:tcW w:w="7234" w:type="dxa"/>
            <w:vAlign w:val="center"/>
            <w:hideMark/>
          </w:tcPr>
          <w:p w14:paraId="6F27400D" w14:textId="77777777" w:rsidR="00137FCD" w:rsidRPr="00C960D0" w:rsidRDefault="00137F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C960D0">
              <w:rPr>
                <w:rFonts w:cs="Tahoma"/>
                <w:sz w:val="16"/>
                <w:szCs w:val="16"/>
              </w:rPr>
              <w:t>Albrechtova střední škola, Český Těšín, příspěvková organizace</w:t>
            </w:r>
          </w:p>
        </w:tc>
      </w:tr>
      <w:tr w:rsidR="00137FCD" w:rsidRPr="00C960D0" w14:paraId="29388EBF" w14:textId="77777777" w:rsidTr="00B5221A">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25A47667"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Lasák Matěj</w:t>
            </w:r>
          </w:p>
        </w:tc>
        <w:tc>
          <w:tcPr>
            <w:tcW w:w="7234" w:type="dxa"/>
            <w:vAlign w:val="center"/>
            <w:hideMark/>
          </w:tcPr>
          <w:p w14:paraId="315F1F17" w14:textId="77777777" w:rsidR="00137FCD" w:rsidRPr="00C960D0" w:rsidRDefault="00137F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C960D0">
              <w:rPr>
                <w:rFonts w:cs="Tahoma"/>
                <w:sz w:val="16"/>
                <w:szCs w:val="16"/>
              </w:rPr>
              <w:t>Střední průmyslová škola stavební, Opava, příspěvková organizace</w:t>
            </w:r>
          </w:p>
        </w:tc>
      </w:tr>
      <w:tr w:rsidR="00137FCD" w:rsidRPr="00C960D0" w14:paraId="1E933670" w14:textId="77777777" w:rsidTr="00B5221A">
        <w:trPr>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79C9039C"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Linhart Lukáš</w:t>
            </w:r>
          </w:p>
        </w:tc>
        <w:tc>
          <w:tcPr>
            <w:tcW w:w="7234" w:type="dxa"/>
            <w:vAlign w:val="center"/>
            <w:hideMark/>
          </w:tcPr>
          <w:p w14:paraId="2F9C69CA" w14:textId="77777777" w:rsidR="00137FCD" w:rsidRPr="00C960D0" w:rsidRDefault="00137F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C960D0">
              <w:rPr>
                <w:rFonts w:cs="Tahoma"/>
                <w:sz w:val="16"/>
                <w:szCs w:val="16"/>
              </w:rPr>
              <w:t>Gymnázium Petra Bezruče, Frýdek-Místek, příspěvková organizace</w:t>
            </w:r>
          </w:p>
        </w:tc>
      </w:tr>
      <w:tr w:rsidR="00137FCD" w:rsidRPr="00C960D0" w14:paraId="047B7369" w14:textId="77777777" w:rsidTr="00B5221A">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109C282E"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Němec Petr</w:t>
            </w:r>
          </w:p>
        </w:tc>
        <w:tc>
          <w:tcPr>
            <w:tcW w:w="7234" w:type="dxa"/>
            <w:vAlign w:val="center"/>
            <w:hideMark/>
          </w:tcPr>
          <w:p w14:paraId="51BE16BF" w14:textId="77777777" w:rsidR="00137FCD" w:rsidRPr="00C960D0" w:rsidRDefault="00137F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C960D0">
              <w:rPr>
                <w:rFonts w:cs="Tahoma"/>
                <w:sz w:val="16"/>
                <w:szCs w:val="16"/>
              </w:rPr>
              <w:t>Wichterlovo gymnázium, Ostrava-Poruba, příspěvková organizace</w:t>
            </w:r>
          </w:p>
        </w:tc>
      </w:tr>
      <w:tr w:rsidR="00137FCD" w:rsidRPr="00C960D0" w14:paraId="3655E565" w14:textId="77777777" w:rsidTr="00B5221A">
        <w:trPr>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0F072457"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Piskořová Alexandra</w:t>
            </w:r>
          </w:p>
        </w:tc>
        <w:tc>
          <w:tcPr>
            <w:tcW w:w="7234" w:type="dxa"/>
            <w:vAlign w:val="center"/>
            <w:hideMark/>
          </w:tcPr>
          <w:p w14:paraId="2009E2FE" w14:textId="77777777" w:rsidR="00137FCD" w:rsidRPr="00C960D0" w:rsidRDefault="00137F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C960D0">
              <w:rPr>
                <w:rFonts w:cs="Tahoma"/>
                <w:sz w:val="16"/>
                <w:szCs w:val="16"/>
              </w:rPr>
              <w:t>Janáčkova konzervatoř v Ostravě, příspěvková organizace</w:t>
            </w:r>
          </w:p>
        </w:tc>
      </w:tr>
      <w:tr w:rsidR="00137FCD" w:rsidRPr="00C960D0" w14:paraId="10C08509" w14:textId="77777777" w:rsidTr="00B5221A">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184E133C"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Pustějovský Michal</w:t>
            </w:r>
          </w:p>
        </w:tc>
        <w:tc>
          <w:tcPr>
            <w:tcW w:w="7234" w:type="dxa"/>
            <w:vAlign w:val="center"/>
            <w:hideMark/>
          </w:tcPr>
          <w:p w14:paraId="0644997A" w14:textId="77777777" w:rsidR="00137FCD" w:rsidRPr="00C960D0" w:rsidRDefault="00137F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C960D0">
              <w:rPr>
                <w:rFonts w:cs="Tahoma"/>
                <w:sz w:val="16"/>
                <w:szCs w:val="16"/>
              </w:rPr>
              <w:t>Vyšší odborná škola, Střední odborná škola a Střední odborné učiliště, Kopřivnice, příspěvková organizace</w:t>
            </w:r>
          </w:p>
        </w:tc>
      </w:tr>
      <w:tr w:rsidR="00137FCD" w:rsidRPr="00C960D0" w14:paraId="7D663FBF" w14:textId="77777777" w:rsidTr="00B5221A">
        <w:trPr>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44BC6816"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Skýpala Jan</w:t>
            </w:r>
          </w:p>
        </w:tc>
        <w:tc>
          <w:tcPr>
            <w:tcW w:w="7234" w:type="dxa"/>
            <w:vAlign w:val="center"/>
            <w:hideMark/>
          </w:tcPr>
          <w:p w14:paraId="0AF1E837" w14:textId="77777777" w:rsidR="00137FCD" w:rsidRPr="00C960D0" w:rsidRDefault="00137F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C960D0">
              <w:rPr>
                <w:rFonts w:cs="Tahoma"/>
                <w:sz w:val="16"/>
                <w:szCs w:val="16"/>
              </w:rPr>
              <w:t>Matiční gymnázium, Ostrava, příspěvková organizace</w:t>
            </w:r>
          </w:p>
        </w:tc>
      </w:tr>
      <w:tr w:rsidR="00137FCD" w:rsidRPr="00C960D0" w14:paraId="128ED3AA" w14:textId="77777777" w:rsidTr="00B5221A">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56A88450"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Srpová Stela</w:t>
            </w:r>
          </w:p>
        </w:tc>
        <w:tc>
          <w:tcPr>
            <w:tcW w:w="7234" w:type="dxa"/>
            <w:vAlign w:val="center"/>
            <w:hideMark/>
          </w:tcPr>
          <w:p w14:paraId="19E8C9B5" w14:textId="77777777" w:rsidR="00137FCD" w:rsidRPr="00C960D0" w:rsidRDefault="00137F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C960D0">
              <w:rPr>
                <w:rFonts w:cs="Tahoma"/>
                <w:sz w:val="16"/>
                <w:szCs w:val="16"/>
              </w:rPr>
              <w:t>Gymnázium, Ostrava-Zábřeh, Volgogradská 6a, příspěvková organizace</w:t>
            </w:r>
          </w:p>
        </w:tc>
      </w:tr>
      <w:tr w:rsidR="00137FCD" w:rsidRPr="00C960D0" w14:paraId="7F577061" w14:textId="77777777" w:rsidTr="00B5221A">
        <w:trPr>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0C5AC8FF"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Strelbytska Solomiya</w:t>
            </w:r>
          </w:p>
        </w:tc>
        <w:tc>
          <w:tcPr>
            <w:tcW w:w="7234" w:type="dxa"/>
            <w:vAlign w:val="center"/>
            <w:hideMark/>
          </w:tcPr>
          <w:p w14:paraId="11DDA6DF" w14:textId="77777777" w:rsidR="00137FCD" w:rsidRPr="00C960D0" w:rsidRDefault="00137F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C960D0">
              <w:rPr>
                <w:rFonts w:cs="Tahoma"/>
                <w:sz w:val="16"/>
                <w:szCs w:val="16"/>
              </w:rPr>
              <w:t>Jazykové gymnázium Pavla Tigrida, Ostrava-Poruba, příspěvková organizace</w:t>
            </w:r>
          </w:p>
        </w:tc>
      </w:tr>
      <w:tr w:rsidR="00137FCD" w:rsidRPr="00C960D0" w14:paraId="12310C54" w14:textId="77777777" w:rsidTr="00B5221A">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587F425B"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Svrček Matyáš</w:t>
            </w:r>
          </w:p>
        </w:tc>
        <w:tc>
          <w:tcPr>
            <w:tcW w:w="7234" w:type="dxa"/>
            <w:vAlign w:val="center"/>
            <w:hideMark/>
          </w:tcPr>
          <w:p w14:paraId="2521867C" w14:textId="77777777" w:rsidR="00137FCD" w:rsidRPr="00C960D0" w:rsidRDefault="00137F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C960D0">
              <w:rPr>
                <w:rFonts w:cs="Tahoma"/>
                <w:sz w:val="16"/>
                <w:szCs w:val="16"/>
              </w:rPr>
              <w:t>Slezské gymnázium, Opava, příspěvková organizace</w:t>
            </w:r>
          </w:p>
        </w:tc>
      </w:tr>
      <w:tr w:rsidR="00137FCD" w:rsidRPr="00C960D0" w14:paraId="29EBE739" w14:textId="77777777" w:rsidTr="00B5221A">
        <w:trPr>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tcBorders>
            <w:shd w:val="clear" w:color="auto" w:fill="DBDBDB" w:themeFill="accent3" w:themeFillTint="66"/>
            <w:vAlign w:val="center"/>
            <w:hideMark/>
          </w:tcPr>
          <w:p w14:paraId="7EB2BEB7"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Václavíková Anna</w:t>
            </w:r>
          </w:p>
        </w:tc>
        <w:tc>
          <w:tcPr>
            <w:tcW w:w="7234" w:type="dxa"/>
            <w:vAlign w:val="center"/>
            <w:hideMark/>
          </w:tcPr>
          <w:p w14:paraId="2A4B6845" w14:textId="77777777" w:rsidR="00137FCD" w:rsidRPr="00C960D0" w:rsidRDefault="00137F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C960D0">
              <w:rPr>
                <w:rFonts w:cs="Tahoma"/>
                <w:sz w:val="16"/>
                <w:szCs w:val="16"/>
              </w:rPr>
              <w:t>Gymnázium Petra Bezruče, Frýdek-Místek, příspěvková organizace</w:t>
            </w:r>
          </w:p>
        </w:tc>
      </w:tr>
      <w:tr w:rsidR="00137FCD" w:rsidRPr="00C960D0" w14:paraId="7F1C6846" w14:textId="77777777" w:rsidTr="00B5221A">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1980" w:type="dxa"/>
            <w:tcBorders>
              <w:left w:val="none" w:sz="0" w:space="0" w:color="auto"/>
              <w:bottom w:val="none" w:sz="0" w:space="0" w:color="auto"/>
            </w:tcBorders>
            <w:shd w:val="clear" w:color="auto" w:fill="DBDBDB" w:themeFill="accent3" w:themeFillTint="66"/>
            <w:vAlign w:val="center"/>
            <w:hideMark/>
          </w:tcPr>
          <w:p w14:paraId="5A124C79" w14:textId="77777777" w:rsidR="00137FCD" w:rsidRPr="00C960D0" w:rsidRDefault="00137FCD">
            <w:pPr>
              <w:spacing w:after="0"/>
              <w:jc w:val="left"/>
              <w:rPr>
                <w:rFonts w:cs="Tahoma"/>
                <w:color w:val="000000" w:themeColor="text1"/>
                <w:sz w:val="16"/>
                <w:szCs w:val="16"/>
              </w:rPr>
            </w:pPr>
            <w:r w:rsidRPr="00C960D0">
              <w:rPr>
                <w:rFonts w:cs="Tahoma"/>
                <w:color w:val="000000" w:themeColor="text1"/>
                <w:sz w:val="16"/>
                <w:szCs w:val="16"/>
              </w:rPr>
              <w:t>Wąs Miroslav</w:t>
            </w:r>
          </w:p>
        </w:tc>
        <w:tc>
          <w:tcPr>
            <w:tcW w:w="7234" w:type="dxa"/>
            <w:vAlign w:val="center"/>
            <w:hideMark/>
          </w:tcPr>
          <w:p w14:paraId="0B0CA4D6" w14:textId="77777777" w:rsidR="00137FCD" w:rsidRPr="00C960D0" w:rsidRDefault="00137F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C960D0">
              <w:rPr>
                <w:rFonts w:cs="Tahoma"/>
                <w:sz w:val="16"/>
                <w:szCs w:val="16"/>
              </w:rPr>
              <w:t>Gymnázium Františka Živného, Bohumín, Jana Palacha 794, příspěvková organizace</w:t>
            </w:r>
          </w:p>
        </w:tc>
      </w:tr>
    </w:tbl>
    <w:p w14:paraId="36E89F8D" w14:textId="77777777" w:rsidR="00E15204" w:rsidRPr="00CD3B79" w:rsidRDefault="00E15204" w:rsidP="00E15204">
      <w:pPr>
        <w:pStyle w:val="Zkladntext"/>
        <w:rPr>
          <w:rFonts w:cs="Tahoma"/>
          <w:color w:val="000000"/>
          <w:sz w:val="16"/>
          <w:szCs w:val="16"/>
        </w:rPr>
      </w:pPr>
      <w:r w:rsidRPr="00DA6B4C">
        <w:rPr>
          <w:rFonts w:cs="Tahoma"/>
          <w:color w:val="000000"/>
          <w:sz w:val="16"/>
          <w:szCs w:val="16"/>
        </w:rPr>
        <w:t>Zdroj: OŠMS</w:t>
      </w:r>
    </w:p>
    <w:p w14:paraId="51276658" w14:textId="77777777" w:rsidR="00D83BC1" w:rsidRPr="00723FC8" w:rsidRDefault="00D83BC1" w:rsidP="00723FC8">
      <w:pPr>
        <w:pStyle w:val="Tabulka"/>
        <w:tabs>
          <w:tab w:val="num" w:pos="1276"/>
        </w:tabs>
        <w:spacing w:before="240" w:beforeAutospacing="0" w:after="120" w:afterAutospacing="0"/>
        <w:ind w:left="1276" w:hanging="1276"/>
        <w:jc w:val="both"/>
        <w:rPr>
          <w:color w:val="000000" w:themeColor="text1"/>
        </w:rPr>
      </w:pPr>
      <w:bookmarkStart w:id="208" w:name="_Toc129600063"/>
      <w:bookmarkStart w:id="209" w:name="_Toc129610111"/>
      <w:r w:rsidRPr="00723FC8">
        <w:rPr>
          <w:color w:val="000000" w:themeColor="text1"/>
        </w:rPr>
        <w:t>Seznam oceněných nejúspěšnějších školních týmů středních škol v MSK ve školním roce 2021/2022</w:t>
      </w:r>
      <w:bookmarkEnd w:id="208"/>
      <w:bookmarkEnd w:id="209"/>
    </w:p>
    <w:tbl>
      <w:tblPr>
        <w:tblStyle w:val="Tmavtabulkasmkou5zvraznn3"/>
        <w:tblW w:w="0" w:type="auto"/>
        <w:jc w:val="center"/>
        <w:tblLayout w:type="fixed"/>
        <w:tblCellMar>
          <w:left w:w="57" w:type="dxa"/>
          <w:right w:w="57" w:type="dxa"/>
        </w:tblCellMar>
        <w:tblLook w:val="04A0" w:firstRow="1" w:lastRow="0" w:firstColumn="1" w:lastColumn="0" w:noHBand="0" w:noVBand="1"/>
      </w:tblPr>
      <w:tblGrid>
        <w:gridCol w:w="2730"/>
        <w:gridCol w:w="6531"/>
      </w:tblGrid>
      <w:tr w:rsidR="00361A4C" w:rsidRPr="00AA602E" w14:paraId="5434E204" w14:textId="77777777" w:rsidTr="00B5221A">
        <w:trPr>
          <w:cnfStyle w:val="100000000000" w:firstRow="1" w:lastRow="0" w:firstColumn="0" w:lastColumn="0" w:oddVBand="0" w:evenVBand="0" w:oddHBand="0" w:evenHBand="0" w:firstRowFirstColumn="0" w:firstRowLastColumn="0" w:lastRowFirstColumn="0" w:lastRowLastColumn="0"/>
          <w:trHeight w:val="332"/>
          <w:jc w:val="center"/>
        </w:trPr>
        <w:tc>
          <w:tcPr>
            <w:cnfStyle w:val="001000000000" w:firstRow="0" w:lastRow="0" w:firstColumn="1" w:lastColumn="0" w:oddVBand="0" w:evenVBand="0" w:oddHBand="0" w:evenHBand="0" w:firstRowFirstColumn="0" w:firstRowLastColumn="0" w:lastRowFirstColumn="0" w:lastRowLastColumn="0"/>
            <w:tcW w:w="2730" w:type="dxa"/>
            <w:tcBorders>
              <w:top w:val="none" w:sz="0" w:space="0" w:color="auto"/>
              <w:left w:val="none" w:sz="0" w:space="0" w:color="auto"/>
              <w:right w:val="none" w:sz="0" w:space="0" w:color="auto"/>
            </w:tcBorders>
            <w:shd w:val="clear" w:color="auto" w:fill="7F7F7F" w:themeFill="text1" w:themeFillTint="80"/>
            <w:vAlign w:val="center"/>
            <w:hideMark/>
          </w:tcPr>
          <w:p w14:paraId="399E8D16" w14:textId="5B189BCC" w:rsidR="00361A4C" w:rsidRPr="00AA602E" w:rsidRDefault="00835613" w:rsidP="00C249A9">
            <w:pPr>
              <w:spacing w:after="0"/>
              <w:jc w:val="center"/>
              <w:rPr>
                <w:rFonts w:ascii="Times New Roman" w:hAnsi="Times New Roman"/>
                <w:sz w:val="16"/>
                <w:szCs w:val="16"/>
              </w:rPr>
            </w:pPr>
            <w:r>
              <w:rPr>
                <w:rFonts w:cs="Tahoma"/>
                <w:sz w:val="16"/>
                <w:szCs w:val="16"/>
              </w:rPr>
              <w:t>Školní tým</w:t>
            </w:r>
          </w:p>
        </w:tc>
        <w:tc>
          <w:tcPr>
            <w:tcW w:w="6531" w:type="dxa"/>
            <w:tcBorders>
              <w:top w:val="none" w:sz="0" w:space="0" w:color="auto"/>
              <w:left w:val="none" w:sz="0" w:space="0" w:color="auto"/>
              <w:right w:val="none" w:sz="0" w:space="0" w:color="auto"/>
            </w:tcBorders>
            <w:shd w:val="clear" w:color="auto" w:fill="7F7F7F" w:themeFill="text1" w:themeFillTint="80"/>
            <w:vAlign w:val="center"/>
            <w:hideMark/>
          </w:tcPr>
          <w:p w14:paraId="12975F6F" w14:textId="23B326A1" w:rsidR="00361A4C" w:rsidRPr="00AA602E" w:rsidRDefault="00835613" w:rsidP="00C249A9">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16"/>
                <w:szCs w:val="16"/>
              </w:rPr>
            </w:pPr>
            <w:r>
              <w:rPr>
                <w:rFonts w:cs="Tahoma"/>
                <w:sz w:val="16"/>
                <w:szCs w:val="16"/>
              </w:rPr>
              <w:t>Název školy</w:t>
            </w:r>
          </w:p>
        </w:tc>
      </w:tr>
      <w:tr w:rsidR="00C249A9" w:rsidRPr="00AA602E" w14:paraId="0A1B4374" w14:textId="77777777" w:rsidTr="00B5221A">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730" w:type="dxa"/>
            <w:tcBorders>
              <w:left w:val="none" w:sz="0" w:space="0" w:color="auto"/>
            </w:tcBorders>
            <w:shd w:val="clear" w:color="auto" w:fill="DBDBDB" w:themeFill="accent3" w:themeFillTint="66"/>
            <w:vAlign w:val="center"/>
            <w:hideMark/>
          </w:tcPr>
          <w:p w14:paraId="3529FF62" w14:textId="6F59C94A" w:rsidR="00C249A9" w:rsidRPr="00AA602E" w:rsidRDefault="00C249A9" w:rsidP="00B001F9">
            <w:pPr>
              <w:spacing w:after="0"/>
              <w:jc w:val="left"/>
              <w:rPr>
                <w:rFonts w:ascii="Times New Roman" w:hAnsi="Times New Roman"/>
                <w:color w:val="000000" w:themeColor="text1"/>
                <w:sz w:val="16"/>
                <w:szCs w:val="16"/>
              </w:rPr>
            </w:pPr>
            <w:r w:rsidRPr="00AA602E">
              <w:rPr>
                <w:rFonts w:cs="Tahoma"/>
                <w:color w:val="000000" w:themeColor="text1"/>
                <w:sz w:val="16"/>
                <w:szCs w:val="16"/>
              </w:rPr>
              <w:t>Krpec Tomáš</w:t>
            </w:r>
            <w:r w:rsidR="00B001F9">
              <w:rPr>
                <w:rFonts w:cs="Tahoma"/>
                <w:color w:val="000000" w:themeColor="text1"/>
                <w:sz w:val="16"/>
                <w:szCs w:val="16"/>
              </w:rPr>
              <w:t xml:space="preserve">, </w:t>
            </w:r>
            <w:r w:rsidRPr="00AA602E">
              <w:rPr>
                <w:rFonts w:cs="Tahoma"/>
                <w:color w:val="000000" w:themeColor="text1"/>
                <w:sz w:val="16"/>
                <w:szCs w:val="16"/>
              </w:rPr>
              <w:t>Lušovský Martin</w:t>
            </w:r>
          </w:p>
        </w:tc>
        <w:tc>
          <w:tcPr>
            <w:tcW w:w="6531" w:type="dxa"/>
            <w:vAlign w:val="center"/>
            <w:hideMark/>
          </w:tcPr>
          <w:p w14:paraId="2737288C" w14:textId="77777777" w:rsidR="00C249A9" w:rsidRPr="00AA602E" w:rsidRDefault="00C249A9" w:rsidP="00AA602E">
            <w:pPr>
              <w:spacing w:after="0"/>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rPr>
            </w:pPr>
            <w:r w:rsidRPr="00AA602E">
              <w:rPr>
                <w:rFonts w:cs="Tahoma"/>
                <w:sz w:val="16"/>
                <w:szCs w:val="16"/>
              </w:rPr>
              <w:t>Střední škola stavební a dřevozpracující, Ostrava, příspěvková organizace</w:t>
            </w:r>
          </w:p>
        </w:tc>
      </w:tr>
      <w:tr w:rsidR="00B001F9" w:rsidRPr="00AA602E" w14:paraId="3B0B4E5F" w14:textId="77777777" w:rsidTr="00B5221A">
        <w:trPr>
          <w:trHeight w:val="284"/>
          <w:jc w:val="center"/>
        </w:trPr>
        <w:tc>
          <w:tcPr>
            <w:cnfStyle w:val="001000000000" w:firstRow="0" w:lastRow="0" w:firstColumn="1" w:lastColumn="0" w:oddVBand="0" w:evenVBand="0" w:oddHBand="0" w:evenHBand="0" w:firstRowFirstColumn="0" w:firstRowLastColumn="0" w:lastRowFirstColumn="0" w:lastRowLastColumn="0"/>
            <w:tcW w:w="2730" w:type="dxa"/>
            <w:tcBorders>
              <w:left w:val="none" w:sz="0" w:space="0" w:color="auto"/>
            </w:tcBorders>
            <w:shd w:val="clear" w:color="auto" w:fill="DBDBDB" w:themeFill="accent3" w:themeFillTint="66"/>
            <w:vAlign w:val="center"/>
            <w:hideMark/>
          </w:tcPr>
          <w:p w14:paraId="18C4FB91" w14:textId="71DC2E06" w:rsidR="00B001F9" w:rsidRPr="00AA602E" w:rsidRDefault="00B001F9" w:rsidP="00B001F9">
            <w:pPr>
              <w:spacing w:after="0"/>
              <w:jc w:val="left"/>
              <w:rPr>
                <w:rFonts w:ascii="Times New Roman" w:hAnsi="Times New Roman"/>
                <w:color w:val="000000" w:themeColor="text1"/>
                <w:sz w:val="16"/>
                <w:szCs w:val="16"/>
              </w:rPr>
            </w:pPr>
            <w:r w:rsidRPr="00AA602E">
              <w:rPr>
                <w:rFonts w:cs="Tahoma"/>
                <w:color w:val="000000" w:themeColor="text1"/>
                <w:sz w:val="16"/>
                <w:szCs w:val="16"/>
              </w:rPr>
              <w:t>Žiga Jan</w:t>
            </w:r>
            <w:r>
              <w:rPr>
                <w:rFonts w:cs="Tahoma"/>
                <w:color w:val="000000" w:themeColor="text1"/>
                <w:sz w:val="16"/>
                <w:szCs w:val="16"/>
              </w:rPr>
              <w:t xml:space="preserve">, </w:t>
            </w:r>
            <w:r w:rsidRPr="00AA602E">
              <w:rPr>
                <w:rFonts w:cs="Tahoma"/>
                <w:color w:val="000000" w:themeColor="text1"/>
                <w:sz w:val="16"/>
                <w:szCs w:val="16"/>
              </w:rPr>
              <w:t>Beneš Dominik</w:t>
            </w:r>
          </w:p>
        </w:tc>
        <w:tc>
          <w:tcPr>
            <w:tcW w:w="6531" w:type="dxa"/>
            <w:vAlign w:val="center"/>
            <w:hideMark/>
          </w:tcPr>
          <w:p w14:paraId="57F3B248" w14:textId="77777777" w:rsidR="00B001F9" w:rsidRPr="00AA602E" w:rsidRDefault="00B001F9" w:rsidP="00AA602E">
            <w:pPr>
              <w:spacing w:after="0"/>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rPr>
            </w:pPr>
            <w:r w:rsidRPr="00AA602E">
              <w:rPr>
                <w:rFonts w:cs="Tahoma"/>
                <w:sz w:val="16"/>
                <w:szCs w:val="16"/>
              </w:rPr>
              <w:t>Střední škola stavební a dřevozpracující, Ostrava, příspěvková organizace</w:t>
            </w:r>
          </w:p>
        </w:tc>
      </w:tr>
      <w:tr w:rsidR="00B001F9" w:rsidRPr="00AA602E" w14:paraId="126D8240" w14:textId="77777777" w:rsidTr="00B5221A">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730" w:type="dxa"/>
            <w:tcBorders>
              <w:left w:val="none" w:sz="0" w:space="0" w:color="auto"/>
            </w:tcBorders>
            <w:shd w:val="clear" w:color="auto" w:fill="DBDBDB" w:themeFill="accent3" w:themeFillTint="66"/>
            <w:vAlign w:val="center"/>
            <w:hideMark/>
          </w:tcPr>
          <w:p w14:paraId="402F96EC" w14:textId="26A2DF21" w:rsidR="00B001F9" w:rsidRPr="00AA602E" w:rsidRDefault="00B001F9" w:rsidP="00B001F9">
            <w:pPr>
              <w:spacing w:after="0"/>
              <w:jc w:val="left"/>
              <w:rPr>
                <w:rFonts w:ascii="Times New Roman" w:hAnsi="Times New Roman"/>
                <w:color w:val="000000" w:themeColor="text1"/>
                <w:sz w:val="16"/>
                <w:szCs w:val="16"/>
              </w:rPr>
            </w:pPr>
            <w:r w:rsidRPr="00AA602E">
              <w:rPr>
                <w:rFonts w:cs="Tahoma"/>
                <w:color w:val="000000" w:themeColor="text1"/>
                <w:sz w:val="16"/>
                <w:szCs w:val="16"/>
              </w:rPr>
              <w:t>Šik Jan</w:t>
            </w:r>
            <w:r>
              <w:rPr>
                <w:rFonts w:cs="Tahoma"/>
                <w:color w:val="000000" w:themeColor="text1"/>
                <w:sz w:val="16"/>
                <w:szCs w:val="16"/>
              </w:rPr>
              <w:t xml:space="preserve">, </w:t>
            </w:r>
            <w:r w:rsidRPr="00AA602E">
              <w:rPr>
                <w:rFonts w:cs="Tahoma"/>
                <w:color w:val="000000" w:themeColor="text1"/>
                <w:sz w:val="16"/>
                <w:szCs w:val="16"/>
              </w:rPr>
              <w:t>Matyskiewitz Marek</w:t>
            </w:r>
          </w:p>
        </w:tc>
        <w:tc>
          <w:tcPr>
            <w:tcW w:w="6531" w:type="dxa"/>
            <w:vAlign w:val="center"/>
            <w:hideMark/>
          </w:tcPr>
          <w:p w14:paraId="7CBDA4F0" w14:textId="77777777" w:rsidR="00B001F9" w:rsidRPr="00AA602E" w:rsidRDefault="00B001F9" w:rsidP="00AA602E">
            <w:pPr>
              <w:spacing w:after="0"/>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rPr>
            </w:pPr>
            <w:r w:rsidRPr="00AA602E">
              <w:rPr>
                <w:rFonts w:cs="Tahoma"/>
                <w:sz w:val="16"/>
                <w:szCs w:val="16"/>
              </w:rPr>
              <w:t>Gymnázium a Střední odborná škola, Frýdek-Místek, Cihelní 410, příspěvková organizace</w:t>
            </w:r>
          </w:p>
        </w:tc>
      </w:tr>
      <w:tr w:rsidR="00B001F9" w:rsidRPr="00AA602E" w14:paraId="3319F7E7" w14:textId="77777777" w:rsidTr="00B5221A">
        <w:trPr>
          <w:trHeight w:val="284"/>
          <w:jc w:val="center"/>
        </w:trPr>
        <w:tc>
          <w:tcPr>
            <w:cnfStyle w:val="001000000000" w:firstRow="0" w:lastRow="0" w:firstColumn="1" w:lastColumn="0" w:oddVBand="0" w:evenVBand="0" w:oddHBand="0" w:evenHBand="0" w:firstRowFirstColumn="0" w:firstRowLastColumn="0" w:lastRowFirstColumn="0" w:lastRowLastColumn="0"/>
            <w:tcW w:w="2730" w:type="dxa"/>
            <w:tcBorders>
              <w:left w:val="none" w:sz="0" w:space="0" w:color="auto"/>
            </w:tcBorders>
            <w:shd w:val="clear" w:color="auto" w:fill="DBDBDB" w:themeFill="accent3" w:themeFillTint="66"/>
            <w:vAlign w:val="center"/>
            <w:hideMark/>
          </w:tcPr>
          <w:p w14:paraId="353D9513" w14:textId="36ACB6FA" w:rsidR="00B001F9" w:rsidRPr="00AA602E" w:rsidRDefault="00B001F9" w:rsidP="00840F50">
            <w:pPr>
              <w:spacing w:after="0"/>
              <w:jc w:val="left"/>
              <w:rPr>
                <w:rFonts w:ascii="Times New Roman" w:hAnsi="Times New Roman"/>
                <w:color w:val="000000" w:themeColor="text1"/>
                <w:sz w:val="16"/>
                <w:szCs w:val="16"/>
              </w:rPr>
            </w:pPr>
            <w:r w:rsidRPr="00AA602E">
              <w:rPr>
                <w:rFonts w:cs="Tahoma"/>
                <w:color w:val="000000" w:themeColor="text1"/>
                <w:sz w:val="16"/>
                <w:szCs w:val="16"/>
              </w:rPr>
              <w:t>Vilč Jan</w:t>
            </w:r>
            <w:r w:rsidR="00840F50">
              <w:rPr>
                <w:rFonts w:cs="Tahoma"/>
                <w:color w:val="000000" w:themeColor="text1"/>
                <w:sz w:val="16"/>
                <w:szCs w:val="16"/>
              </w:rPr>
              <w:t xml:space="preserve">, </w:t>
            </w:r>
            <w:r w:rsidRPr="00AA602E">
              <w:rPr>
                <w:rFonts w:cs="Tahoma"/>
                <w:color w:val="000000" w:themeColor="text1"/>
                <w:sz w:val="16"/>
                <w:szCs w:val="16"/>
              </w:rPr>
              <w:t>Kotůlková Renata</w:t>
            </w:r>
            <w:r w:rsidR="00840F50">
              <w:rPr>
                <w:rFonts w:cs="Tahoma"/>
                <w:color w:val="000000" w:themeColor="text1"/>
                <w:sz w:val="16"/>
                <w:szCs w:val="16"/>
              </w:rPr>
              <w:t xml:space="preserve">, </w:t>
            </w:r>
            <w:r w:rsidRPr="00AA602E">
              <w:rPr>
                <w:rFonts w:cs="Tahoma"/>
                <w:color w:val="000000" w:themeColor="text1"/>
                <w:sz w:val="16"/>
                <w:szCs w:val="16"/>
              </w:rPr>
              <w:t>Hartmann Viktor</w:t>
            </w:r>
          </w:p>
        </w:tc>
        <w:tc>
          <w:tcPr>
            <w:tcW w:w="6531" w:type="dxa"/>
            <w:vAlign w:val="center"/>
            <w:hideMark/>
          </w:tcPr>
          <w:p w14:paraId="168CD026" w14:textId="77777777" w:rsidR="00B001F9" w:rsidRPr="00AA602E" w:rsidRDefault="00B001F9" w:rsidP="00AA602E">
            <w:pPr>
              <w:spacing w:after="0"/>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16"/>
                <w:szCs w:val="16"/>
              </w:rPr>
            </w:pPr>
            <w:r w:rsidRPr="00AA602E">
              <w:rPr>
                <w:rFonts w:cs="Tahoma"/>
                <w:sz w:val="16"/>
                <w:szCs w:val="16"/>
              </w:rPr>
              <w:t>Mendelovo gymnázium, Opava, příspěvková organizace</w:t>
            </w:r>
          </w:p>
        </w:tc>
      </w:tr>
      <w:tr w:rsidR="00B001F9" w:rsidRPr="00AA602E" w14:paraId="3610D117" w14:textId="77777777" w:rsidTr="00B5221A">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730" w:type="dxa"/>
            <w:tcBorders>
              <w:left w:val="none" w:sz="0" w:space="0" w:color="auto"/>
              <w:bottom w:val="none" w:sz="0" w:space="0" w:color="auto"/>
            </w:tcBorders>
            <w:shd w:val="clear" w:color="auto" w:fill="DBDBDB" w:themeFill="accent3" w:themeFillTint="66"/>
            <w:vAlign w:val="center"/>
            <w:hideMark/>
          </w:tcPr>
          <w:p w14:paraId="6CE72852" w14:textId="40ADC53B" w:rsidR="00B001F9" w:rsidRPr="00AA602E" w:rsidRDefault="00B001F9" w:rsidP="00840F50">
            <w:pPr>
              <w:spacing w:after="0"/>
              <w:jc w:val="left"/>
              <w:rPr>
                <w:rFonts w:ascii="Times New Roman" w:hAnsi="Times New Roman"/>
                <w:color w:val="000000" w:themeColor="text1"/>
                <w:sz w:val="16"/>
                <w:szCs w:val="16"/>
              </w:rPr>
            </w:pPr>
            <w:r w:rsidRPr="00AA602E">
              <w:rPr>
                <w:rFonts w:cs="Tahoma"/>
                <w:color w:val="000000" w:themeColor="text1"/>
                <w:sz w:val="16"/>
                <w:szCs w:val="16"/>
              </w:rPr>
              <w:t>Ryška Jiří</w:t>
            </w:r>
            <w:r w:rsidR="00840F50">
              <w:rPr>
                <w:rFonts w:cs="Tahoma"/>
                <w:color w:val="000000" w:themeColor="text1"/>
                <w:sz w:val="16"/>
                <w:szCs w:val="16"/>
              </w:rPr>
              <w:t xml:space="preserve">, </w:t>
            </w:r>
            <w:r w:rsidRPr="00AA602E">
              <w:rPr>
                <w:rFonts w:cs="Tahoma"/>
                <w:color w:val="000000" w:themeColor="text1"/>
                <w:sz w:val="16"/>
                <w:szCs w:val="16"/>
              </w:rPr>
              <w:t>Kozel Marek</w:t>
            </w:r>
            <w:r w:rsidR="00840F50">
              <w:rPr>
                <w:rFonts w:cs="Tahoma"/>
                <w:color w:val="000000" w:themeColor="text1"/>
                <w:sz w:val="16"/>
                <w:szCs w:val="16"/>
              </w:rPr>
              <w:t xml:space="preserve">, </w:t>
            </w:r>
            <w:r w:rsidRPr="00AA602E">
              <w:rPr>
                <w:rFonts w:cs="Tahoma"/>
                <w:color w:val="000000" w:themeColor="text1"/>
                <w:sz w:val="16"/>
                <w:szCs w:val="16"/>
              </w:rPr>
              <w:t>Glomb Patrik</w:t>
            </w:r>
            <w:r w:rsidR="00840F50">
              <w:rPr>
                <w:rFonts w:cs="Tahoma"/>
                <w:color w:val="000000" w:themeColor="text1"/>
                <w:sz w:val="16"/>
                <w:szCs w:val="16"/>
              </w:rPr>
              <w:t xml:space="preserve">, </w:t>
            </w:r>
            <w:r w:rsidRPr="00AA602E">
              <w:rPr>
                <w:rFonts w:cs="Tahoma"/>
                <w:color w:val="000000" w:themeColor="text1"/>
                <w:sz w:val="16"/>
                <w:szCs w:val="16"/>
              </w:rPr>
              <w:t>Zahorán Ondřej</w:t>
            </w:r>
            <w:r w:rsidR="00840F50">
              <w:rPr>
                <w:rFonts w:cs="Tahoma"/>
                <w:color w:val="000000" w:themeColor="text1"/>
                <w:sz w:val="16"/>
                <w:szCs w:val="16"/>
              </w:rPr>
              <w:t xml:space="preserve">, </w:t>
            </w:r>
            <w:r w:rsidRPr="00AA602E">
              <w:rPr>
                <w:rFonts w:cs="Tahoma"/>
                <w:color w:val="000000" w:themeColor="text1"/>
                <w:sz w:val="16"/>
                <w:szCs w:val="16"/>
              </w:rPr>
              <w:t>Židek Jonáš</w:t>
            </w:r>
            <w:r w:rsidR="00840F50">
              <w:rPr>
                <w:rFonts w:cs="Tahoma"/>
                <w:color w:val="000000" w:themeColor="text1"/>
                <w:sz w:val="16"/>
                <w:szCs w:val="16"/>
              </w:rPr>
              <w:t xml:space="preserve">, </w:t>
            </w:r>
            <w:r w:rsidRPr="00AA602E">
              <w:rPr>
                <w:rFonts w:cs="Tahoma"/>
                <w:color w:val="000000" w:themeColor="text1"/>
                <w:sz w:val="16"/>
                <w:szCs w:val="16"/>
              </w:rPr>
              <w:t>Gardoš Filip</w:t>
            </w:r>
          </w:p>
        </w:tc>
        <w:tc>
          <w:tcPr>
            <w:tcW w:w="6531" w:type="dxa"/>
            <w:vAlign w:val="center"/>
            <w:hideMark/>
          </w:tcPr>
          <w:p w14:paraId="7B02D0CA" w14:textId="77777777" w:rsidR="00B001F9" w:rsidRPr="00AA602E" w:rsidRDefault="00B001F9" w:rsidP="00AA602E">
            <w:pPr>
              <w:spacing w:after="0"/>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16"/>
                <w:szCs w:val="16"/>
              </w:rPr>
            </w:pPr>
            <w:r w:rsidRPr="00AA602E">
              <w:rPr>
                <w:rFonts w:cs="Tahoma"/>
                <w:sz w:val="16"/>
                <w:szCs w:val="16"/>
              </w:rPr>
              <w:t>Střední průmyslová škola, Obchodní akademie a Jazyková škola s právem státní jazykové zkoušky, Frýdek-Místek, příspěvková organizace</w:t>
            </w:r>
          </w:p>
        </w:tc>
      </w:tr>
    </w:tbl>
    <w:p w14:paraId="233BB4DC" w14:textId="45FA4693" w:rsidR="00840F50" w:rsidRDefault="00D83BC1" w:rsidP="00D83BC1">
      <w:pPr>
        <w:pStyle w:val="Zkladntext"/>
        <w:rPr>
          <w:rFonts w:cs="Tahoma"/>
          <w:color w:val="000000"/>
          <w:sz w:val="16"/>
          <w:szCs w:val="16"/>
        </w:rPr>
      </w:pPr>
      <w:r w:rsidRPr="00DA6B4C">
        <w:rPr>
          <w:rFonts w:cs="Tahoma"/>
          <w:color w:val="000000"/>
          <w:sz w:val="16"/>
          <w:szCs w:val="16"/>
        </w:rPr>
        <w:t>Zdroj: OŠMS</w:t>
      </w:r>
    </w:p>
    <w:p w14:paraId="2D724667" w14:textId="77777777" w:rsidR="00840F50" w:rsidRDefault="00840F50">
      <w:pPr>
        <w:spacing w:after="0"/>
        <w:jc w:val="left"/>
        <w:rPr>
          <w:rFonts w:cs="Tahoma"/>
          <w:color w:val="000000"/>
          <w:sz w:val="16"/>
          <w:szCs w:val="16"/>
          <w:lang w:val="x-none"/>
        </w:rPr>
      </w:pPr>
      <w:r>
        <w:rPr>
          <w:rFonts w:cs="Tahoma"/>
          <w:color w:val="000000"/>
          <w:sz w:val="16"/>
          <w:szCs w:val="16"/>
        </w:rPr>
        <w:br w:type="page"/>
      </w:r>
    </w:p>
    <w:p w14:paraId="110466BE" w14:textId="77777777" w:rsidR="0050571F" w:rsidRPr="00EF0CAA" w:rsidRDefault="0050571F" w:rsidP="0022570E">
      <w:pPr>
        <w:pStyle w:val="Nadpis2"/>
        <w:spacing w:before="360"/>
        <w:ind w:left="578" w:hanging="578"/>
        <w:rPr>
          <w:color w:val="000000" w:themeColor="text1"/>
        </w:rPr>
      </w:pPr>
      <w:bookmarkStart w:id="210" w:name="_Toc129610545"/>
      <w:r w:rsidRPr="00EF0CAA">
        <w:rPr>
          <w:color w:val="000000" w:themeColor="text1"/>
        </w:rPr>
        <w:t>Základní umělecké vzdělávání</w:t>
      </w:r>
      <w:bookmarkEnd w:id="210"/>
    </w:p>
    <w:p w14:paraId="42DF0D0F" w14:textId="1402CDC0" w:rsidR="005804BF" w:rsidRPr="009039AD" w:rsidRDefault="005804BF" w:rsidP="00835613">
      <w:pPr>
        <w:spacing w:before="120"/>
      </w:pPr>
      <w:r w:rsidRPr="009039AD">
        <w:t>V Moravskoslezském kraji je základní umělecké vzdělávání poskytováno základními uměleckými školami, které jsou zřízeny krajem, obcemi, soukromými subjekty a církví. Organizace a podmínky základního uměleckého vzdělávání jsou upraveny školským zákonem a vyhláškou č. 71/2005 Sb., o základním uměleckém vzdělávání, ve znění pozdějších předpisů.  Základní umělecké vzdělávání neposkytuje stupeň vzdělání, ale základy vzdělání v jednotlivých uměleckých oborech – hudebním, výtvarném, tanečním a literárně-dramatickém.</w:t>
      </w:r>
      <w:r>
        <w:t xml:space="preserve"> </w:t>
      </w:r>
      <w:r w:rsidRPr="009039AD">
        <w:t> Připravuje žáky na vzdělávání ve středních školách uměleckého nebo pedagogického zaměření</w:t>
      </w:r>
      <w:r>
        <w:t xml:space="preserve"> </w:t>
      </w:r>
      <w:r w:rsidRPr="009039AD">
        <w:t>a v konzervatořích, popřípadě pro studium</w:t>
      </w:r>
      <w:r>
        <w:t xml:space="preserve"> </w:t>
      </w:r>
      <w:r w:rsidRPr="009039AD">
        <w:t>na vyšších a vysokých školách s uměleckým nebo pedagogickým zaměřením.</w:t>
      </w:r>
    </w:p>
    <w:p w14:paraId="602F53F6" w14:textId="77777777" w:rsidR="0050571F" w:rsidRPr="00CC3871" w:rsidRDefault="0050571F" w:rsidP="0067237A">
      <w:pPr>
        <w:pStyle w:val="Tabulka"/>
        <w:spacing w:before="240" w:beforeAutospacing="0" w:after="120" w:afterAutospacing="0"/>
        <w:ind w:left="1276" w:hanging="1276"/>
        <w:jc w:val="both"/>
        <w:rPr>
          <w:color w:val="000000" w:themeColor="text1"/>
        </w:rPr>
      </w:pPr>
      <w:bookmarkStart w:id="211" w:name="_Toc129600064"/>
      <w:bookmarkStart w:id="212" w:name="_Toc129610112"/>
      <w:r w:rsidRPr="00CC3871">
        <w:rPr>
          <w:color w:val="000000" w:themeColor="text1"/>
        </w:rPr>
        <w:t>Základní umělecké školy</w:t>
      </w:r>
      <w:bookmarkEnd w:id="211"/>
      <w:bookmarkEnd w:id="212"/>
    </w:p>
    <w:tbl>
      <w:tblPr>
        <w:tblStyle w:val="Tmavtabulkasmkou5zvraznn3"/>
        <w:tblW w:w="10319" w:type="dxa"/>
        <w:jc w:val="center"/>
        <w:tblLayout w:type="fixed"/>
        <w:tblCellMar>
          <w:left w:w="0" w:type="dxa"/>
          <w:right w:w="0" w:type="dxa"/>
        </w:tblCellMar>
        <w:tblLook w:val="04A0" w:firstRow="1" w:lastRow="0" w:firstColumn="1" w:lastColumn="0" w:noHBand="0" w:noVBand="1"/>
      </w:tblPr>
      <w:tblGrid>
        <w:gridCol w:w="454"/>
        <w:gridCol w:w="1021"/>
        <w:gridCol w:w="737"/>
        <w:gridCol w:w="737"/>
        <w:gridCol w:w="737"/>
        <w:gridCol w:w="737"/>
        <w:gridCol w:w="737"/>
        <w:gridCol w:w="737"/>
        <w:gridCol w:w="737"/>
        <w:gridCol w:w="737"/>
        <w:gridCol w:w="737"/>
        <w:gridCol w:w="737"/>
        <w:gridCol w:w="737"/>
        <w:gridCol w:w="737"/>
      </w:tblGrid>
      <w:tr w:rsidR="00A419AA" w:rsidRPr="00A419AA" w14:paraId="1B67780B" w14:textId="77777777" w:rsidTr="00BD7C6D">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454" w:type="dxa"/>
            <w:vMerge w:val="restart"/>
            <w:tcBorders>
              <w:top w:val="none" w:sz="0" w:space="0" w:color="auto"/>
              <w:left w:val="none" w:sz="0" w:space="0" w:color="auto"/>
              <w:right w:val="none" w:sz="0" w:space="0" w:color="auto"/>
            </w:tcBorders>
            <w:shd w:val="clear" w:color="auto" w:fill="7F7F7F" w:themeFill="text1" w:themeFillTint="80"/>
            <w:textDirection w:val="btLr"/>
            <w:vAlign w:val="center"/>
            <w:hideMark/>
          </w:tcPr>
          <w:p w14:paraId="12B4DF09" w14:textId="77777777" w:rsidR="00BB0978" w:rsidRPr="00CC3871" w:rsidRDefault="00BB0978" w:rsidP="00223066">
            <w:pPr>
              <w:spacing w:after="0"/>
              <w:jc w:val="center"/>
              <w:rPr>
                <w:rFonts w:cs="Tahoma"/>
                <w:b w:val="0"/>
                <w:bCs w:val="0"/>
                <w:sz w:val="16"/>
                <w:szCs w:val="16"/>
              </w:rPr>
            </w:pPr>
            <w:r w:rsidRPr="00CC3871">
              <w:rPr>
                <w:rFonts w:cs="Tahoma"/>
                <w:sz w:val="16"/>
                <w:szCs w:val="16"/>
              </w:rPr>
              <w:t>Školní rok</w:t>
            </w:r>
          </w:p>
        </w:tc>
        <w:tc>
          <w:tcPr>
            <w:tcW w:w="1021" w:type="dxa"/>
            <w:vMerge w:val="restart"/>
            <w:tcBorders>
              <w:top w:val="none" w:sz="0" w:space="0" w:color="auto"/>
              <w:left w:val="none" w:sz="0" w:space="0" w:color="auto"/>
              <w:right w:val="none" w:sz="0" w:space="0" w:color="auto"/>
            </w:tcBorders>
            <w:shd w:val="clear" w:color="auto" w:fill="7F7F7F" w:themeFill="text1" w:themeFillTint="80"/>
            <w:textDirection w:val="btLr"/>
            <w:vAlign w:val="center"/>
            <w:hideMark/>
          </w:tcPr>
          <w:p w14:paraId="3FDD0781" w14:textId="77777777" w:rsidR="00BB0978" w:rsidRPr="00CC3871" w:rsidRDefault="00BB0978" w:rsidP="0022306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CC3871">
              <w:rPr>
                <w:rFonts w:cs="Tahoma"/>
                <w:sz w:val="16"/>
                <w:szCs w:val="16"/>
              </w:rPr>
              <w:t>Zřizovatel</w:t>
            </w:r>
          </w:p>
        </w:tc>
        <w:tc>
          <w:tcPr>
            <w:tcW w:w="737" w:type="dxa"/>
            <w:vMerge w:val="restart"/>
            <w:tcBorders>
              <w:top w:val="none" w:sz="0" w:space="0" w:color="auto"/>
              <w:left w:val="none" w:sz="0" w:space="0" w:color="auto"/>
              <w:right w:val="none" w:sz="0" w:space="0" w:color="auto"/>
            </w:tcBorders>
            <w:shd w:val="clear" w:color="auto" w:fill="7F7F7F" w:themeFill="text1" w:themeFillTint="80"/>
            <w:textDirection w:val="btLr"/>
            <w:vAlign w:val="center"/>
            <w:hideMark/>
          </w:tcPr>
          <w:p w14:paraId="1D75B249" w14:textId="77777777" w:rsidR="00BB0978" w:rsidRPr="00CC3871" w:rsidRDefault="00BB0978" w:rsidP="0022306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CC3871">
              <w:rPr>
                <w:rFonts w:cs="Tahoma"/>
                <w:sz w:val="16"/>
                <w:szCs w:val="16"/>
              </w:rPr>
              <w:t>Počet škol</w:t>
            </w:r>
          </w:p>
        </w:tc>
        <w:tc>
          <w:tcPr>
            <w:tcW w:w="147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47456CDE" w14:textId="77777777" w:rsidR="00BB0978" w:rsidRPr="00CC3871" w:rsidRDefault="00BB0978" w:rsidP="0022306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CC3871">
              <w:rPr>
                <w:rFonts w:cs="Tahoma"/>
                <w:sz w:val="16"/>
                <w:szCs w:val="16"/>
              </w:rPr>
              <w:t>Učitelé</w:t>
            </w:r>
          </w:p>
        </w:tc>
        <w:tc>
          <w:tcPr>
            <w:tcW w:w="6633" w:type="dxa"/>
            <w:gridSpan w:val="9"/>
            <w:tcBorders>
              <w:top w:val="none" w:sz="0" w:space="0" w:color="auto"/>
              <w:left w:val="none" w:sz="0" w:space="0" w:color="auto"/>
              <w:right w:val="none" w:sz="0" w:space="0" w:color="auto"/>
            </w:tcBorders>
            <w:shd w:val="clear" w:color="auto" w:fill="7F7F7F" w:themeFill="text1" w:themeFillTint="80"/>
            <w:vAlign w:val="center"/>
            <w:hideMark/>
          </w:tcPr>
          <w:p w14:paraId="4D6E4C07" w14:textId="77777777" w:rsidR="00BB0978" w:rsidRPr="00CC3871" w:rsidRDefault="00BB0978" w:rsidP="0022306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CC3871">
              <w:rPr>
                <w:rFonts w:cs="Tahoma"/>
                <w:sz w:val="16"/>
                <w:szCs w:val="16"/>
              </w:rPr>
              <w:t>Žáci v obor</w:t>
            </w:r>
            <w:r w:rsidR="0043563E" w:rsidRPr="00CC3871">
              <w:rPr>
                <w:rFonts w:cs="Tahoma"/>
                <w:sz w:val="16"/>
                <w:szCs w:val="16"/>
              </w:rPr>
              <w:t>ech</w:t>
            </w:r>
          </w:p>
        </w:tc>
      </w:tr>
      <w:tr w:rsidR="00A419AA" w:rsidRPr="00A419AA" w14:paraId="76B91BE6" w14:textId="77777777" w:rsidTr="00BD7C6D">
        <w:trPr>
          <w:cnfStyle w:val="000000100000" w:firstRow="0" w:lastRow="0" w:firstColumn="0" w:lastColumn="0" w:oddVBand="0" w:evenVBand="0" w:oddHBand="1" w:evenHBand="0" w:firstRowFirstColumn="0" w:firstRowLastColumn="0" w:lastRowFirstColumn="0" w:lastRowLastColumn="0"/>
          <w:trHeight w:val="1155"/>
          <w:jc w:val="center"/>
        </w:trPr>
        <w:tc>
          <w:tcPr>
            <w:cnfStyle w:val="001000000000" w:firstRow="0" w:lastRow="0" w:firstColumn="1" w:lastColumn="0" w:oddVBand="0" w:evenVBand="0" w:oddHBand="0" w:evenHBand="0" w:firstRowFirstColumn="0" w:firstRowLastColumn="0" w:lastRowFirstColumn="0" w:lastRowLastColumn="0"/>
            <w:tcW w:w="454" w:type="dxa"/>
            <w:vMerge/>
            <w:tcBorders>
              <w:left w:val="none" w:sz="0" w:space="0" w:color="auto"/>
            </w:tcBorders>
            <w:hideMark/>
          </w:tcPr>
          <w:p w14:paraId="6B750D1E" w14:textId="77777777" w:rsidR="00BB0978" w:rsidRPr="00A419AA" w:rsidRDefault="00BB0978" w:rsidP="003B2A44">
            <w:pPr>
              <w:spacing w:after="0"/>
              <w:jc w:val="center"/>
              <w:rPr>
                <w:rFonts w:cs="Tahoma"/>
                <w:b w:val="0"/>
                <w:bCs w:val="0"/>
                <w:color w:val="FF0000"/>
                <w:sz w:val="16"/>
                <w:szCs w:val="16"/>
              </w:rPr>
            </w:pPr>
          </w:p>
        </w:tc>
        <w:tc>
          <w:tcPr>
            <w:tcW w:w="1021" w:type="dxa"/>
            <w:vMerge/>
            <w:hideMark/>
          </w:tcPr>
          <w:p w14:paraId="048530E9" w14:textId="77777777" w:rsidR="00BB0978" w:rsidRPr="00A419AA" w:rsidRDefault="00BB0978"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737" w:type="dxa"/>
            <w:vMerge/>
            <w:hideMark/>
          </w:tcPr>
          <w:p w14:paraId="04B21B9C" w14:textId="77777777" w:rsidR="00BB0978" w:rsidRPr="00A419AA" w:rsidRDefault="00BB0978"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737" w:type="dxa"/>
            <w:textDirection w:val="btLr"/>
            <w:vAlign w:val="center"/>
            <w:hideMark/>
          </w:tcPr>
          <w:p w14:paraId="3FD9F5A8" w14:textId="77777777" w:rsidR="00BB0978" w:rsidRPr="00C96F19" w:rsidRDefault="00BB0978" w:rsidP="00223066">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fyzické osoby</w:t>
            </w:r>
          </w:p>
        </w:tc>
        <w:tc>
          <w:tcPr>
            <w:tcW w:w="737" w:type="dxa"/>
            <w:textDirection w:val="btLr"/>
            <w:vAlign w:val="center"/>
            <w:hideMark/>
          </w:tcPr>
          <w:p w14:paraId="27B1FA89" w14:textId="77777777" w:rsidR="00BB0978" w:rsidRPr="00C96F19" w:rsidRDefault="00BB0978" w:rsidP="00223066">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přepočteno na plné úvazky</w:t>
            </w:r>
          </w:p>
        </w:tc>
        <w:tc>
          <w:tcPr>
            <w:tcW w:w="737" w:type="dxa"/>
            <w:textDirection w:val="btLr"/>
            <w:vAlign w:val="center"/>
            <w:hideMark/>
          </w:tcPr>
          <w:p w14:paraId="71E51EB3" w14:textId="77777777" w:rsidR="00BB0978" w:rsidRPr="00C96F19" w:rsidRDefault="00BB0978" w:rsidP="00223066">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celkem</w:t>
            </w:r>
          </w:p>
        </w:tc>
        <w:tc>
          <w:tcPr>
            <w:tcW w:w="737" w:type="dxa"/>
            <w:textDirection w:val="btLr"/>
            <w:vAlign w:val="center"/>
            <w:hideMark/>
          </w:tcPr>
          <w:p w14:paraId="7DD7BD6C" w14:textId="77777777" w:rsidR="00BB0978" w:rsidRPr="00C96F19" w:rsidRDefault="00BB0978" w:rsidP="00223066">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hudební</w:t>
            </w:r>
          </w:p>
        </w:tc>
        <w:tc>
          <w:tcPr>
            <w:tcW w:w="737" w:type="dxa"/>
            <w:textDirection w:val="btLr"/>
            <w:vAlign w:val="center"/>
            <w:hideMark/>
          </w:tcPr>
          <w:p w14:paraId="588AD6F0" w14:textId="77777777" w:rsidR="00BB0978" w:rsidRPr="00C96F19" w:rsidRDefault="00BB0978" w:rsidP="00223066">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 z celku</w:t>
            </w:r>
          </w:p>
        </w:tc>
        <w:tc>
          <w:tcPr>
            <w:tcW w:w="737" w:type="dxa"/>
            <w:textDirection w:val="btLr"/>
            <w:vAlign w:val="center"/>
            <w:hideMark/>
          </w:tcPr>
          <w:p w14:paraId="61649505" w14:textId="77777777" w:rsidR="00BB0978" w:rsidRPr="00C96F19" w:rsidRDefault="00BB0978" w:rsidP="00223066">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výtvarn</w:t>
            </w:r>
            <w:r w:rsidR="0043563E" w:rsidRPr="00C96F19">
              <w:rPr>
                <w:rFonts w:cs="Tahoma"/>
                <w:b/>
                <w:bCs/>
                <w:color w:val="000000" w:themeColor="text1"/>
                <w:sz w:val="16"/>
                <w:szCs w:val="16"/>
              </w:rPr>
              <w:t>ý</w:t>
            </w:r>
          </w:p>
        </w:tc>
        <w:tc>
          <w:tcPr>
            <w:tcW w:w="737" w:type="dxa"/>
            <w:textDirection w:val="btLr"/>
            <w:vAlign w:val="center"/>
            <w:hideMark/>
          </w:tcPr>
          <w:p w14:paraId="6AB5C6DE" w14:textId="77777777" w:rsidR="00BB0978" w:rsidRPr="00C96F19" w:rsidRDefault="00BB0978" w:rsidP="00223066">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 z celku</w:t>
            </w:r>
          </w:p>
        </w:tc>
        <w:tc>
          <w:tcPr>
            <w:tcW w:w="737" w:type="dxa"/>
            <w:textDirection w:val="btLr"/>
            <w:vAlign w:val="center"/>
            <w:hideMark/>
          </w:tcPr>
          <w:p w14:paraId="5A9B1B9F" w14:textId="77777777" w:rsidR="00BB0978" w:rsidRPr="00C96F19" w:rsidRDefault="00BB0978" w:rsidP="00223066">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taneční</w:t>
            </w:r>
          </w:p>
        </w:tc>
        <w:tc>
          <w:tcPr>
            <w:tcW w:w="737" w:type="dxa"/>
            <w:textDirection w:val="btLr"/>
            <w:vAlign w:val="center"/>
            <w:hideMark/>
          </w:tcPr>
          <w:p w14:paraId="0B7F8EF6" w14:textId="77777777" w:rsidR="00BB0978" w:rsidRPr="00C96F19" w:rsidRDefault="00BB0978" w:rsidP="00223066">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 z celku</w:t>
            </w:r>
          </w:p>
        </w:tc>
        <w:tc>
          <w:tcPr>
            <w:tcW w:w="737" w:type="dxa"/>
            <w:textDirection w:val="btLr"/>
            <w:vAlign w:val="center"/>
            <w:hideMark/>
          </w:tcPr>
          <w:p w14:paraId="379C31EF" w14:textId="77777777" w:rsidR="0043563E" w:rsidRPr="00C96F19" w:rsidRDefault="0043563E" w:rsidP="00223066">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L</w:t>
            </w:r>
            <w:r w:rsidR="00BB0978" w:rsidRPr="00C96F19">
              <w:rPr>
                <w:rFonts w:cs="Tahoma"/>
                <w:b/>
                <w:bCs/>
                <w:color w:val="000000" w:themeColor="text1"/>
                <w:sz w:val="16"/>
                <w:szCs w:val="16"/>
              </w:rPr>
              <w:t>iterárně</w:t>
            </w:r>
          </w:p>
          <w:p w14:paraId="7E346AFF" w14:textId="77777777" w:rsidR="00BB0978" w:rsidRPr="00C96F19" w:rsidRDefault="00BB0978" w:rsidP="00223066">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dramatick</w:t>
            </w:r>
            <w:r w:rsidR="0043563E" w:rsidRPr="00C96F19">
              <w:rPr>
                <w:rFonts w:cs="Tahoma"/>
                <w:b/>
                <w:bCs/>
                <w:color w:val="000000" w:themeColor="text1"/>
                <w:sz w:val="16"/>
                <w:szCs w:val="16"/>
              </w:rPr>
              <w:t>ý</w:t>
            </w:r>
          </w:p>
        </w:tc>
        <w:tc>
          <w:tcPr>
            <w:tcW w:w="737" w:type="dxa"/>
            <w:textDirection w:val="btLr"/>
            <w:vAlign w:val="center"/>
            <w:hideMark/>
          </w:tcPr>
          <w:p w14:paraId="3BF9BC49" w14:textId="77777777" w:rsidR="00BB0978" w:rsidRPr="00C96F19" w:rsidRDefault="00BB0978" w:rsidP="00223066">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 z celku</w:t>
            </w:r>
          </w:p>
        </w:tc>
      </w:tr>
      <w:tr w:rsidR="004F7853" w:rsidRPr="00A419AA" w14:paraId="4AE716E1" w14:textId="77777777" w:rsidTr="00BD7C6D">
        <w:trPr>
          <w:trHeight w:val="255"/>
          <w:jc w:val="center"/>
        </w:trPr>
        <w:tc>
          <w:tcPr>
            <w:cnfStyle w:val="001000000000" w:firstRow="0" w:lastRow="0" w:firstColumn="1" w:lastColumn="0" w:oddVBand="0" w:evenVBand="0" w:oddHBand="0" w:evenHBand="0" w:firstRowFirstColumn="0" w:firstRowLastColumn="0" w:lastRowFirstColumn="0" w:lastRowLastColumn="0"/>
            <w:tcW w:w="454" w:type="dxa"/>
            <w:vMerge w:val="restart"/>
            <w:tcBorders>
              <w:left w:val="none" w:sz="0" w:space="0" w:color="auto"/>
            </w:tcBorders>
            <w:shd w:val="clear" w:color="auto" w:fill="7F7F7F" w:themeFill="text1" w:themeFillTint="80"/>
            <w:noWrap/>
            <w:textDirection w:val="btLr"/>
            <w:vAlign w:val="center"/>
            <w:hideMark/>
          </w:tcPr>
          <w:p w14:paraId="36704F86" w14:textId="52B71A76" w:rsidR="004F7853" w:rsidRPr="00CC3871" w:rsidRDefault="004F7853" w:rsidP="004F7853">
            <w:pPr>
              <w:spacing w:after="0"/>
              <w:jc w:val="center"/>
              <w:rPr>
                <w:rFonts w:cs="Tahoma"/>
                <w:b w:val="0"/>
                <w:bCs w:val="0"/>
                <w:sz w:val="16"/>
                <w:szCs w:val="16"/>
              </w:rPr>
            </w:pPr>
            <w:r w:rsidRPr="00CC3871">
              <w:rPr>
                <w:rFonts w:cs="Tahoma"/>
                <w:sz w:val="16"/>
                <w:szCs w:val="16"/>
              </w:rPr>
              <w:t>2020/2021</w:t>
            </w:r>
          </w:p>
        </w:tc>
        <w:tc>
          <w:tcPr>
            <w:tcW w:w="1021" w:type="dxa"/>
            <w:noWrap/>
            <w:vAlign w:val="center"/>
            <w:hideMark/>
          </w:tcPr>
          <w:p w14:paraId="0DA7A305" w14:textId="77777777" w:rsidR="004F7853" w:rsidRPr="00CC3871" w:rsidRDefault="004F7853" w:rsidP="004F7853">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CC3871">
              <w:rPr>
                <w:rFonts w:cs="Tahoma"/>
                <w:b/>
                <w:color w:val="000000" w:themeColor="text1"/>
                <w:sz w:val="16"/>
                <w:szCs w:val="16"/>
              </w:rPr>
              <w:t>kraj</w:t>
            </w:r>
          </w:p>
        </w:tc>
        <w:tc>
          <w:tcPr>
            <w:tcW w:w="737" w:type="dxa"/>
            <w:noWrap/>
            <w:vAlign w:val="center"/>
            <w:hideMark/>
          </w:tcPr>
          <w:p w14:paraId="7325BA66" w14:textId="3F2100F9" w:rsidR="004F7853" w:rsidRPr="00C96F19" w:rsidRDefault="004F7853" w:rsidP="004F785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36</w:t>
            </w:r>
          </w:p>
        </w:tc>
        <w:tc>
          <w:tcPr>
            <w:tcW w:w="737" w:type="dxa"/>
            <w:noWrap/>
            <w:vAlign w:val="center"/>
            <w:hideMark/>
          </w:tcPr>
          <w:p w14:paraId="096CD51E" w14:textId="1C57762B"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1 107</w:t>
            </w:r>
          </w:p>
        </w:tc>
        <w:tc>
          <w:tcPr>
            <w:tcW w:w="737" w:type="dxa"/>
            <w:noWrap/>
            <w:vAlign w:val="center"/>
            <w:hideMark/>
          </w:tcPr>
          <w:p w14:paraId="2F388F54" w14:textId="27DC0A45"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792,5</w:t>
            </w:r>
          </w:p>
        </w:tc>
        <w:tc>
          <w:tcPr>
            <w:tcW w:w="737" w:type="dxa"/>
            <w:noWrap/>
            <w:vAlign w:val="center"/>
            <w:hideMark/>
          </w:tcPr>
          <w:p w14:paraId="27DF6288" w14:textId="28D43CB4"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21 123</w:t>
            </w:r>
          </w:p>
        </w:tc>
        <w:tc>
          <w:tcPr>
            <w:tcW w:w="737" w:type="dxa"/>
            <w:noWrap/>
            <w:vAlign w:val="center"/>
            <w:hideMark/>
          </w:tcPr>
          <w:p w14:paraId="3FD3CD27" w14:textId="628F85F8"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14 479</w:t>
            </w:r>
          </w:p>
        </w:tc>
        <w:tc>
          <w:tcPr>
            <w:tcW w:w="737" w:type="dxa"/>
            <w:noWrap/>
            <w:vAlign w:val="center"/>
            <w:hideMark/>
          </w:tcPr>
          <w:p w14:paraId="3B723187" w14:textId="5FCAA04C"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68,5</w:t>
            </w:r>
          </w:p>
        </w:tc>
        <w:tc>
          <w:tcPr>
            <w:tcW w:w="737" w:type="dxa"/>
            <w:noWrap/>
            <w:vAlign w:val="center"/>
            <w:hideMark/>
          </w:tcPr>
          <w:p w14:paraId="26E2D226" w14:textId="5DA20DD1"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3 980</w:t>
            </w:r>
          </w:p>
        </w:tc>
        <w:tc>
          <w:tcPr>
            <w:tcW w:w="737" w:type="dxa"/>
            <w:noWrap/>
            <w:vAlign w:val="center"/>
            <w:hideMark/>
          </w:tcPr>
          <w:p w14:paraId="66A4C7EE" w14:textId="3ED34937"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18,8</w:t>
            </w:r>
          </w:p>
        </w:tc>
        <w:tc>
          <w:tcPr>
            <w:tcW w:w="737" w:type="dxa"/>
            <w:noWrap/>
            <w:vAlign w:val="center"/>
            <w:hideMark/>
          </w:tcPr>
          <w:p w14:paraId="5A96E447" w14:textId="2919DED2"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1 971</w:t>
            </w:r>
          </w:p>
        </w:tc>
        <w:tc>
          <w:tcPr>
            <w:tcW w:w="737" w:type="dxa"/>
            <w:noWrap/>
            <w:vAlign w:val="center"/>
            <w:hideMark/>
          </w:tcPr>
          <w:p w14:paraId="69C06A6E" w14:textId="6954DDED"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9,3</w:t>
            </w:r>
          </w:p>
        </w:tc>
        <w:tc>
          <w:tcPr>
            <w:tcW w:w="737" w:type="dxa"/>
            <w:noWrap/>
            <w:vAlign w:val="center"/>
            <w:hideMark/>
          </w:tcPr>
          <w:p w14:paraId="15BFFAB8" w14:textId="5E0DFB07"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693</w:t>
            </w:r>
          </w:p>
        </w:tc>
        <w:tc>
          <w:tcPr>
            <w:tcW w:w="737" w:type="dxa"/>
            <w:noWrap/>
            <w:vAlign w:val="center"/>
            <w:hideMark/>
          </w:tcPr>
          <w:p w14:paraId="010228E2" w14:textId="5FB56C25"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3,3</w:t>
            </w:r>
          </w:p>
        </w:tc>
      </w:tr>
      <w:tr w:rsidR="004F7853" w:rsidRPr="00A419AA" w14:paraId="4B45D5D0" w14:textId="77777777" w:rsidTr="00BD7C6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54" w:type="dxa"/>
            <w:vMerge/>
            <w:tcBorders>
              <w:left w:val="none" w:sz="0" w:space="0" w:color="auto"/>
            </w:tcBorders>
            <w:shd w:val="clear" w:color="auto" w:fill="7F7F7F" w:themeFill="text1" w:themeFillTint="80"/>
            <w:vAlign w:val="center"/>
            <w:hideMark/>
          </w:tcPr>
          <w:p w14:paraId="1E659919" w14:textId="77777777" w:rsidR="004F7853" w:rsidRPr="00CC3871" w:rsidRDefault="004F7853" w:rsidP="004F7853">
            <w:pPr>
              <w:spacing w:after="0"/>
              <w:jc w:val="center"/>
              <w:rPr>
                <w:rFonts w:cs="Tahoma"/>
                <w:b w:val="0"/>
                <w:bCs w:val="0"/>
                <w:sz w:val="16"/>
                <w:szCs w:val="16"/>
              </w:rPr>
            </w:pPr>
          </w:p>
        </w:tc>
        <w:tc>
          <w:tcPr>
            <w:tcW w:w="1021" w:type="dxa"/>
            <w:noWrap/>
            <w:vAlign w:val="center"/>
            <w:hideMark/>
          </w:tcPr>
          <w:p w14:paraId="3AAF0D7A" w14:textId="77777777" w:rsidR="004F7853" w:rsidRPr="00CC3871" w:rsidRDefault="004F7853" w:rsidP="004F7853">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CC3871">
              <w:rPr>
                <w:rFonts w:cs="Tahoma"/>
                <w:b/>
                <w:color w:val="000000" w:themeColor="text1"/>
                <w:sz w:val="16"/>
                <w:szCs w:val="16"/>
              </w:rPr>
              <w:t>obec</w:t>
            </w:r>
          </w:p>
        </w:tc>
        <w:tc>
          <w:tcPr>
            <w:tcW w:w="737" w:type="dxa"/>
            <w:noWrap/>
            <w:vAlign w:val="center"/>
            <w:hideMark/>
          </w:tcPr>
          <w:p w14:paraId="68A4E067" w14:textId="5B87E204" w:rsidR="004F7853" w:rsidRPr="00C96F19" w:rsidRDefault="004F7853" w:rsidP="004F785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7</w:t>
            </w:r>
          </w:p>
        </w:tc>
        <w:tc>
          <w:tcPr>
            <w:tcW w:w="737" w:type="dxa"/>
            <w:noWrap/>
            <w:vAlign w:val="center"/>
            <w:hideMark/>
          </w:tcPr>
          <w:p w14:paraId="1841BC84" w14:textId="15FC4152"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173</w:t>
            </w:r>
          </w:p>
        </w:tc>
        <w:tc>
          <w:tcPr>
            <w:tcW w:w="737" w:type="dxa"/>
            <w:noWrap/>
            <w:vAlign w:val="center"/>
            <w:hideMark/>
          </w:tcPr>
          <w:p w14:paraId="2CE9D96A" w14:textId="2ACFC5D2"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122,9</w:t>
            </w:r>
          </w:p>
        </w:tc>
        <w:tc>
          <w:tcPr>
            <w:tcW w:w="737" w:type="dxa"/>
            <w:noWrap/>
            <w:vAlign w:val="center"/>
            <w:hideMark/>
          </w:tcPr>
          <w:p w14:paraId="22467999" w14:textId="33A1A9A6"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3 031</w:t>
            </w:r>
          </w:p>
        </w:tc>
        <w:tc>
          <w:tcPr>
            <w:tcW w:w="737" w:type="dxa"/>
            <w:noWrap/>
            <w:vAlign w:val="center"/>
            <w:hideMark/>
          </w:tcPr>
          <w:p w14:paraId="04B39E01" w14:textId="0D26B3D5"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2 233</w:t>
            </w:r>
          </w:p>
        </w:tc>
        <w:tc>
          <w:tcPr>
            <w:tcW w:w="737" w:type="dxa"/>
            <w:noWrap/>
            <w:vAlign w:val="center"/>
            <w:hideMark/>
          </w:tcPr>
          <w:p w14:paraId="79C14169" w14:textId="7B746B9B"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73,7</w:t>
            </w:r>
          </w:p>
        </w:tc>
        <w:tc>
          <w:tcPr>
            <w:tcW w:w="737" w:type="dxa"/>
            <w:noWrap/>
            <w:vAlign w:val="center"/>
            <w:hideMark/>
          </w:tcPr>
          <w:p w14:paraId="05F74A11" w14:textId="2D2ECA5F"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678</w:t>
            </w:r>
          </w:p>
        </w:tc>
        <w:tc>
          <w:tcPr>
            <w:tcW w:w="737" w:type="dxa"/>
            <w:noWrap/>
            <w:vAlign w:val="center"/>
            <w:hideMark/>
          </w:tcPr>
          <w:p w14:paraId="7AE11775" w14:textId="4AACA1FE"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22,4</w:t>
            </w:r>
          </w:p>
        </w:tc>
        <w:tc>
          <w:tcPr>
            <w:tcW w:w="737" w:type="dxa"/>
            <w:noWrap/>
            <w:vAlign w:val="center"/>
            <w:hideMark/>
          </w:tcPr>
          <w:p w14:paraId="284DE6EE" w14:textId="75B442C6"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82</w:t>
            </w:r>
          </w:p>
        </w:tc>
        <w:tc>
          <w:tcPr>
            <w:tcW w:w="737" w:type="dxa"/>
            <w:noWrap/>
            <w:vAlign w:val="center"/>
            <w:hideMark/>
          </w:tcPr>
          <w:p w14:paraId="4FA10304" w14:textId="77D2CAD3"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2,7</w:t>
            </w:r>
          </w:p>
        </w:tc>
        <w:tc>
          <w:tcPr>
            <w:tcW w:w="737" w:type="dxa"/>
            <w:noWrap/>
            <w:vAlign w:val="center"/>
            <w:hideMark/>
          </w:tcPr>
          <w:p w14:paraId="6EFD8006" w14:textId="2D060796"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38</w:t>
            </w:r>
          </w:p>
        </w:tc>
        <w:tc>
          <w:tcPr>
            <w:tcW w:w="737" w:type="dxa"/>
            <w:noWrap/>
            <w:vAlign w:val="center"/>
            <w:hideMark/>
          </w:tcPr>
          <w:p w14:paraId="0E2562A4" w14:textId="4E02C279"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1,3</w:t>
            </w:r>
          </w:p>
        </w:tc>
      </w:tr>
      <w:tr w:rsidR="004F7853" w:rsidRPr="00A419AA" w14:paraId="7DB25939" w14:textId="77777777" w:rsidTr="00BD7C6D">
        <w:trPr>
          <w:trHeight w:val="255"/>
          <w:jc w:val="center"/>
        </w:trPr>
        <w:tc>
          <w:tcPr>
            <w:cnfStyle w:val="001000000000" w:firstRow="0" w:lastRow="0" w:firstColumn="1" w:lastColumn="0" w:oddVBand="0" w:evenVBand="0" w:oddHBand="0" w:evenHBand="0" w:firstRowFirstColumn="0" w:firstRowLastColumn="0" w:lastRowFirstColumn="0" w:lastRowLastColumn="0"/>
            <w:tcW w:w="454" w:type="dxa"/>
            <w:vMerge/>
            <w:tcBorders>
              <w:left w:val="none" w:sz="0" w:space="0" w:color="auto"/>
            </w:tcBorders>
            <w:shd w:val="clear" w:color="auto" w:fill="7F7F7F" w:themeFill="text1" w:themeFillTint="80"/>
            <w:vAlign w:val="center"/>
            <w:hideMark/>
          </w:tcPr>
          <w:p w14:paraId="51287B28" w14:textId="77777777" w:rsidR="004F7853" w:rsidRPr="00CC3871" w:rsidRDefault="004F7853" w:rsidP="004F7853">
            <w:pPr>
              <w:spacing w:after="0"/>
              <w:jc w:val="center"/>
              <w:rPr>
                <w:rFonts w:cs="Tahoma"/>
                <w:b w:val="0"/>
                <w:bCs w:val="0"/>
                <w:sz w:val="16"/>
                <w:szCs w:val="16"/>
              </w:rPr>
            </w:pPr>
          </w:p>
        </w:tc>
        <w:tc>
          <w:tcPr>
            <w:tcW w:w="1021" w:type="dxa"/>
            <w:noWrap/>
            <w:vAlign w:val="center"/>
            <w:hideMark/>
          </w:tcPr>
          <w:p w14:paraId="19098B45" w14:textId="77777777" w:rsidR="004F7853" w:rsidRPr="00CC3871" w:rsidRDefault="004F7853" w:rsidP="004F7853">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CC3871">
              <w:rPr>
                <w:rFonts w:cs="Tahoma"/>
                <w:b/>
                <w:color w:val="000000" w:themeColor="text1"/>
                <w:sz w:val="16"/>
                <w:szCs w:val="16"/>
              </w:rPr>
              <w:t>soukromník</w:t>
            </w:r>
          </w:p>
        </w:tc>
        <w:tc>
          <w:tcPr>
            <w:tcW w:w="737" w:type="dxa"/>
            <w:noWrap/>
            <w:vAlign w:val="center"/>
            <w:hideMark/>
          </w:tcPr>
          <w:p w14:paraId="1E309276" w14:textId="3B0D4E20" w:rsidR="004F7853" w:rsidRPr="00C96F19" w:rsidRDefault="004F7853" w:rsidP="004F785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6</w:t>
            </w:r>
          </w:p>
        </w:tc>
        <w:tc>
          <w:tcPr>
            <w:tcW w:w="737" w:type="dxa"/>
            <w:noWrap/>
            <w:vAlign w:val="center"/>
            <w:hideMark/>
          </w:tcPr>
          <w:p w14:paraId="486F7BC7" w14:textId="06FC27EE"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111</w:t>
            </w:r>
          </w:p>
        </w:tc>
        <w:tc>
          <w:tcPr>
            <w:tcW w:w="737" w:type="dxa"/>
            <w:noWrap/>
            <w:vAlign w:val="center"/>
            <w:hideMark/>
          </w:tcPr>
          <w:p w14:paraId="77EC62FF" w14:textId="64F4CC46"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69,5</w:t>
            </w:r>
          </w:p>
        </w:tc>
        <w:tc>
          <w:tcPr>
            <w:tcW w:w="737" w:type="dxa"/>
            <w:noWrap/>
            <w:vAlign w:val="center"/>
            <w:hideMark/>
          </w:tcPr>
          <w:p w14:paraId="429ECB72" w14:textId="1FE52B1F"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1 923</w:t>
            </w:r>
          </w:p>
        </w:tc>
        <w:tc>
          <w:tcPr>
            <w:tcW w:w="737" w:type="dxa"/>
            <w:noWrap/>
            <w:vAlign w:val="center"/>
            <w:hideMark/>
          </w:tcPr>
          <w:p w14:paraId="60EFA329" w14:textId="53D50399"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1 364</w:t>
            </w:r>
          </w:p>
        </w:tc>
        <w:tc>
          <w:tcPr>
            <w:tcW w:w="737" w:type="dxa"/>
            <w:noWrap/>
            <w:vAlign w:val="center"/>
            <w:hideMark/>
          </w:tcPr>
          <w:p w14:paraId="6453586C" w14:textId="3C511E02"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70,9</w:t>
            </w:r>
          </w:p>
        </w:tc>
        <w:tc>
          <w:tcPr>
            <w:tcW w:w="737" w:type="dxa"/>
            <w:noWrap/>
            <w:vAlign w:val="center"/>
            <w:hideMark/>
          </w:tcPr>
          <w:p w14:paraId="6C742317" w14:textId="492E7B11"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349</w:t>
            </w:r>
          </w:p>
        </w:tc>
        <w:tc>
          <w:tcPr>
            <w:tcW w:w="737" w:type="dxa"/>
            <w:noWrap/>
            <w:vAlign w:val="center"/>
            <w:hideMark/>
          </w:tcPr>
          <w:p w14:paraId="3E730CDC" w14:textId="5BCF5880"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18,1</w:t>
            </w:r>
          </w:p>
        </w:tc>
        <w:tc>
          <w:tcPr>
            <w:tcW w:w="737" w:type="dxa"/>
            <w:noWrap/>
            <w:vAlign w:val="center"/>
            <w:hideMark/>
          </w:tcPr>
          <w:p w14:paraId="5EC13627" w14:textId="2AA02846"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145</w:t>
            </w:r>
          </w:p>
        </w:tc>
        <w:tc>
          <w:tcPr>
            <w:tcW w:w="737" w:type="dxa"/>
            <w:noWrap/>
            <w:vAlign w:val="center"/>
            <w:hideMark/>
          </w:tcPr>
          <w:p w14:paraId="35475507" w14:textId="6CBBF8E9"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7,5</w:t>
            </w:r>
          </w:p>
        </w:tc>
        <w:tc>
          <w:tcPr>
            <w:tcW w:w="737" w:type="dxa"/>
            <w:noWrap/>
            <w:vAlign w:val="center"/>
            <w:hideMark/>
          </w:tcPr>
          <w:p w14:paraId="0C95C5BD" w14:textId="469584DA"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65</w:t>
            </w:r>
          </w:p>
        </w:tc>
        <w:tc>
          <w:tcPr>
            <w:tcW w:w="737" w:type="dxa"/>
            <w:noWrap/>
            <w:vAlign w:val="center"/>
            <w:hideMark/>
          </w:tcPr>
          <w:p w14:paraId="68CF8F1E" w14:textId="5AEB7F89"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3,4</w:t>
            </w:r>
          </w:p>
        </w:tc>
      </w:tr>
      <w:tr w:rsidR="004F7853" w:rsidRPr="00A419AA" w14:paraId="23603B79" w14:textId="77777777" w:rsidTr="00BD7C6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54" w:type="dxa"/>
            <w:vMerge/>
            <w:tcBorders>
              <w:left w:val="none" w:sz="0" w:space="0" w:color="auto"/>
            </w:tcBorders>
            <w:shd w:val="clear" w:color="auto" w:fill="7F7F7F" w:themeFill="text1" w:themeFillTint="80"/>
            <w:vAlign w:val="center"/>
            <w:hideMark/>
          </w:tcPr>
          <w:p w14:paraId="3E15CC0E" w14:textId="77777777" w:rsidR="004F7853" w:rsidRPr="00CC3871" w:rsidRDefault="004F7853" w:rsidP="004F7853">
            <w:pPr>
              <w:spacing w:after="0"/>
              <w:jc w:val="center"/>
              <w:rPr>
                <w:rFonts w:cs="Tahoma"/>
                <w:b w:val="0"/>
                <w:bCs w:val="0"/>
                <w:sz w:val="16"/>
                <w:szCs w:val="16"/>
              </w:rPr>
            </w:pPr>
          </w:p>
        </w:tc>
        <w:tc>
          <w:tcPr>
            <w:tcW w:w="1021" w:type="dxa"/>
            <w:noWrap/>
            <w:vAlign w:val="center"/>
            <w:hideMark/>
          </w:tcPr>
          <w:p w14:paraId="654201BC" w14:textId="77777777" w:rsidR="004F7853" w:rsidRPr="00CC3871" w:rsidRDefault="004F7853" w:rsidP="004F7853">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CC3871">
              <w:rPr>
                <w:rFonts w:cs="Tahoma"/>
                <w:b/>
                <w:color w:val="000000" w:themeColor="text1"/>
                <w:sz w:val="16"/>
                <w:szCs w:val="16"/>
              </w:rPr>
              <w:t>církev</w:t>
            </w:r>
          </w:p>
        </w:tc>
        <w:tc>
          <w:tcPr>
            <w:tcW w:w="737" w:type="dxa"/>
            <w:noWrap/>
            <w:vAlign w:val="center"/>
            <w:hideMark/>
          </w:tcPr>
          <w:p w14:paraId="30498288" w14:textId="71E28C54" w:rsidR="004F7853" w:rsidRPr="00C96F19" w:rsidRDefault="004F7853" w:rsidP="004F785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w:t>
            </w:r>
          </w:p>
        </w:tc>
        <w:tc>
          <w:tcPr>
            <w:tcW w:w="737" w:type="dxa"/>
            <w:noWrap/>
            <w:vAlign w:val="center"/>
            <w:hideMark/>
          </w:tcPr>
          <w:p w14:paraId="0F217134" w14:textId="20ACFD4E"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17</w:t>
            </w:r>
          </w:p>
        </w:tc>
        <w:tc>
          <w:tcPr>
            <w:tcW w:w="737" w:type="dxa"/>
            <w:noWrap/>
            <w:vAlign w:val="center"/>
            <w:hideMark/>
          </w:tcPr>
          <w:p w14:paraId="11008A8C" w14:textId="33DF9307"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10,7</w:t>
            </w:r>
          </w:p>
        </w:tc>
        <w:tc>
          <w:tcPr>
            <w:tcW w:w="737" w:type="dxa"/>
            <w:noWrap/>
            <w:vAlign w:val="center"/>
            <w:hideMark/>
          </w:tcPr>
          <w:p w14:paraId="5CCFC83E" w14:textId="0E802CB0"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211</w:t>
            </w:r>
          </w:p>
        </w:tc>
        <w:tc>
          <w:tcPr>
            <w:tcW w:w="737" w:type="dxa"/>
            <w:noWrap/>
            <w:vAlign w:val="center"/>
            <w:hideMark/>
          </w:tcPr>
          <w:p w14:paraId="2A41D2E2" w14:textId="1BBAED22"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211</w:t>
            </w:r>
          </w:p>
        </w:tc>
        <w:tc>
          <w:tcPr>
            <w:tcW w:w="737" w:type="dxa"/>
            <w:noWrap/>
            <w:vAlign w:val="center"/>
            <w:hideMark/>
          </w:tcPr>
          <w:p w14:paraId="3A43F235" w14:textId="0EF90095"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100,0</w:t>
            </w:r>
          </w:p>
        </w:tc>
        <w:tc>
          <w:tcPr>
            <w:tcW w:w="737" w:type="dxa"/>
            <w:noWrap/>
            <w:vAlign w:val="center"/>
            <w:hideMark/>
          </w:tcPr>
          <w:p w14:paraId="5BAFA761" w14:textId="36C0CC2F"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0</w:t>
            </w:r>
          </w:p>
        </w:tc>
        <w:tc>
          <w:tcPr>
            <w:tcW w:w="737" w:type="dxa"/>
            <w:noWrap/>
            <w:vAlign w:val="center"/>
            <w:hideMark/>
          </w:tcPr>
          <w:p w14:paraId="7CB5230E" w14:textId="78E8C018"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0,0</w:t>
            </w:r>
          </w:p>
        </w:tc>
        <w:tc>
          <w:tcPr>
            <w:tcW w:w="737" w:type="dxa"/>
            <w:noWrap/>
            <w:vAlign w:val="center"/>
            <w:hideMark/>
          </w:tcPr>
          <w:p w14:paraId="4C0EC2BA" w14:textId="7E6B9373"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0</w:t>
            </w:r>
          </w:p>
        </w:tc>
        <w:tc>
          <w:tcPr>
            <w:tcW w:w="737" w:type="dxa"/>
            <w:noWrap/>
            <w:vAlign w:val="center"/>
            <w:hideMark/>
          </w:tcPr>
          <w:p w14:paraId="6D51301C" w14:textId="0248F105"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0,0</w:t>
            </w:r>
          </w:p>
        </w:tc>
        <w:tc>
          <w:tcPr>
            <w:tcW w:w="737" w:type="dxa"/>
            <w:noWrap/>
            <w:vAlign w:val="center"/>
            <w:hideMark/>
          </w:tcPr>
          <w:p w14:paraId="5EAF9A81" w14:textId="6D124488"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0</w:t>
            </w:r>
          </w:p>
        </w:tc>
        <w:tc>
          <w:tcPr>
            <w:tcW w:w="737" w:type="dxa"/>
            <w:noWrap/>
            <w:vAlign w:val="center"/>
            <w:hideMark/>
          </w:tcPr>
          <w:p w14:paraId="11C73C47" w14:textId="178893F9" w:rsidR="004F7853" w:rsidRPr="00C96F19" w:rsidRDefault="004F7853" w:rsidP="004F7853">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0,0</w:t>
            </w:r>
          </w:p>
        </w:tc>
      </w:tr>
      <w:tr w:rsidR="004F7853" w:rsidRPr="00A419AA" w14:paraId="781E753B" w14:textId="77777777" w:rsidTr="00BD7C6D">
        <w:trPr>
          <w:trHeight w:val="255"/>
          <w:jc w:val="center"/>
        </w:trPr>
        <w:tc>
          <w:tcPr>
            <w:cnfStyle w:val="001000000000" w:firstRow="0" w:lastRow="0" w:firstColumn="1" w:lastColumn="0" w:oddVBand="0" w:evenVBand="0" w:oddHBand="0" w:evenHBand="0" w:firstRowFirstColumn="0" w:firstRowLastColumn="0" w:lastRowFirstColumn="0" w:lastRowLastColumn="0"/>
            <w:tcW w:w="454" w:type="dxa"/>
            <w:vMerge/>
            <w:tcBorders>
              <w:left w:val="none" w:sz="0" w:space="0" w:color="auto"/>
            </w:tcBorders>
            <w:shd w:val="clear" w:color="auto" w:fill="7F7F7F" w:themeFill="text1" w:themeFillTint="80"/>
            <w:vAlign w:val="center"/>
            <w:hideMark/>
          </w:tcPr>
          <w:p w14:paraId="3DD655F7" w14:textId="77777777" w:rsidR="004F7853" w:rsidRPr="00CC3871" w:rsidRDefault="004F7853" w:rsidP="004F7853">
            <w:pPr>
              <w:spacing w:after="0"/>
              <w:jc w:val="center"/>
              <w:rPr>
                <w:rFonts w:cs="Tahoma"/>
                <w:b w:val="0"/>
                <w:bCs w:val="0"/>
                <w:sz w:val="16"/>
                <w:szCs w:val="16"/>
              </w:rPr>
            </w:pPr>
          </w:p>
        </w:tc>
        <w:tc>
          <w:tcPr>
            <w:tcW w:w="1021" w:type="dxa"/>
            <w:shd w:val="clear" w:color="auto" w:fill="7F7F7F" w:themeFill="text1" w:themeFillTint="80"/>
            <w:noWrap/>
            <w:vAlign w:val="center"/>
            <w:hideMark/>
          </w:tcPr>
          <w:p w14:paraId="62ACC9BB" w14:textId="77777777" w:rsidR="004F7853" w:rsidRPr="00CC3871" w:rsidRDefault="004F7853" w:rsidP="004F785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FFFFFF" w:themeColor="background1"/>
                <w:sz w:val="16"/>
                <w:szCs w:val="16"/>
              </w:rPr>
            </w:pPr>
            <w:r w:rsidRPr="00CC3871">
              <w:rPr>
                <w:rFonts w:cs="Tahoma"/>
                <w:b/>
                <w:bCs/>
                <w:color w:val="FFFFFF" w:themeColor="background1"/>
                <w:sz w:val="16"/>
                <w:szCs w:val="16"/>
              </w:rPr>
              <w:t>Celkem</w:t>
            </w:r>
          </w:p>
        </w:tc>
        <w:tc>
          <w:tcPr>
            <w:tcW w:w="737" w:type="dxa"/>
            <w:noWrap/>
            <w:vAlign w:val="center"/>
            <w:hideMark/>
          </w:tcPr>
          <w:p w14:paraId="19C40572" w14:textId="602D4C01" w:rsidR="004F7853" w:rsidRPr="00C96F19" w:rsidRDefault="004F7853" w:rsidP="004F785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50</w:t>
            </w:r>
          </w:p>
        </w:tc>
        <w:tc>
          <w:tcPr>
            <w:tcW w:w="737" w:type="dxa"/>
            <w:noWrap/>
            <w:vAlign w:val="center"/>
            <w:hideMark/>
          </w:tcPr>
          <w:p w14:paraId="10119938" w14:textId="75664564"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1 408</w:t>
            </w:r>
          </w:p>
        </w:tc>
        <w:tc>
          <w:tcPr>
            <w:tcW w:w="737" w:type="dxa"/>
            <w:noWrap/>
            <w:vAlign w:val="center"/>
            <w:hideMark/>
          </w:tcPr>
          <w:p w14:paraId="0E2FB2AB" w14:textId="463E5D27"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995,6</w:t>
            </w:r>
          </w:p>
        </w:tc>
        <w:tc>
          <w:tcPr>
            <w:tcW w:w="737" w:type="dxa"/>
            <w:noWrap/>
            <w:vAlign w:val="center"/>
            <w:hideMark/>
          </w:tcPr>
          <w:p w14:paraId="56E5FBDF" w14:textId="14146B41"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26 288</w:t>
            </w:r>
          </w:p>
        </w:tc>
        <w:tc>
          <w:tcPr>
            <w:tcW w:w="737" w:type="dxa"/>
            <w:noWrap/>
            <w:vAlign w:val="center"/>
            <w:hideMark/>
          </w:tcPr>
          <w:p w14:paraId="4FFC8B3A" w14:textId="74B9405E"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18 287</w:t>
            </w:r>
          </w:p>
        </w:tc>
        <w:tc>
          <w:tcPr>
            <w:tcW w:w="737" w:type="dxa"/>
            <w:noWrap/>
            <w:vAlign w:val="center"/>
            <w:hideMark/>
          </w:tcPr>
          <w:p w14:paraId="26761B85" w14:textId="0197FD0B"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69,6</w:t>
            </w:r>
          </w:p>
        </w:tc>
        <w:tc>
          <w:tcPr>
            <w:tcW w:w="737" w:type="dxa"/>
            <w:noWrap/>
            <w:vAlign w:val="center"/>
            <w:hideMark/>
          </w:tcPr>
          <w:p w14:paraId="1C0A82ED" w14:textId="3656D960"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5 007</w:t>
            </w:r>
          </w:p>
        </w:tc>
        <w:tc>
          <w:tcPr>
            <w:tcW w:w="737" w:type="dxa"/>
            <w:noWrap/>
            <w:vAlign w:val="center"/>
            <w:hideMark/>
          </w:tcPr>
          <w:p w14:paraId="5A4D8E1F" w14:textId="141E4BF6"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19,0</w:t>
            </w:r>
          </w:p>
        </w:tc>
        <w:tc>
          <w:tcPr>
            <w:tcW w:w="737" w:type="dxa"/>
            <w:noWrap/>
            <w:vAlign w:val="center"/>
            <w:hideMark/>
          </w:tcPr>
          <w:p w14:paraId="6C5214CC" w14:textId="7BFEE073"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2 198</w:t>
            </w:r>
          </w:p>
        </w:tc>
        <w:tc>
          <w:tcPr>
            <w:tcW w:w="737" w:type="dxa"/>
            <w:noWrap/>
            <w:vAlign w:val="center"/>
            <w:hideMark/>
          </w:tcPr>
          <w:p w14:paraId="23F4D8A3" w14:textId="4352EF5C"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8,4</w:t>
            </w:r>
          </w:p>
        </w:tc>
        <w:tc>
          <w:tcPr>
            <w:tcW w:w="737" w:type="dxa"/>
            <w:noWrap/>
            <w:vAlign w:val="center"/>
            <w:hideMark/>
          </w:tcPr>
          <w:p w14:paraId="0327A8E1" w14:textId="4A87F07D"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796</w:t>
            </w:r>
          </w:p>
        </w:tc>
        <w:tc>
          <w:tcPr>
            <w:tcW w:w="737" w:type="dxa"/>
            <w:noWrap/>
            <w:vAlign w:val="center"/>
            <w:hideMark/>
          </w:tcPr>
          <w:p w14:paraId="2386740A" w14:textId="6DA16BD4" w:rsidR="004F7853" w:rsidRPr="00C96F19" w:rsidRDefault="004F7853" w:rsidP="004F7853">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3,0</w:t>
            </w:r>
          </w:p>
        </w:tc>
      </w:tr>
      <w:tr w:rsidR="00C96F19" w:rsidRPr="00A419AA" w14:paraId="453F5256" w14:textId="77777777" w:rsidTr="00BD7C6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54" w:type="dxa"/>
            <w:vMerge w:val="restart"/>
            <w:tcBorders>
              <w:left w:val="none" w:sz="0" w:space="0" w:color="auto"/>
            </w:tcBorders>
            <w:shd w:val="clear" w:color="auto" w:fill="7F7F7F" w:themeFill="text1" w:themeFillTint="80"/>
            <w:noWrap/>
            <w:textDirection w:val="btLr"/>
            <w:vAlign w:val="center"/>
            <w:hideMark/>
          </w:tcPr>
          <w:p w14:paraId="438441DC" w14:textId="11828E3B" w:rsidR="00C96F19" w:rsidRPr="00CC3871" w:rsidRDefault="00C96F19" w:rsidP="00C96F19">
            <w:pPr>
              <w:spacing w:after="0"/>
              <w:jc w:val="center"/>
              <w:rPr>
                <w:rFonts w:cs="Tahoma"/>
                <w:b w:val="0"/>
                <w:bCs w:val="0"/>
                <w:sz w:val="16"/>
                <w:szCs w:val="16"/>
              </w:rPr>
            </w:pPr>
            <w:r w:rsidRPr="00CC3871">
              <w:rPr>
                <w:rFonts w:cs="Tahoma"/>
                <w:sz w:val="16"/>
                <w:szCs w:val="16"/>
              </w:rPr>
              <w:t>2021/2022</w:t>
            </w:r>
          </w:p>
        </w:tc>
        <w:tc>
          <w:tcPr>
            <w:tcW w:w="1021" w:type="dxa"/>
            <w:noWrap/>
            <w:vAlign w:val="center"/>
            <w:hideMark/>
          </w:tcPr>
          <w:p w14:paraId="43DF5E47" w14:textId="77777777" w:rsidR="00C96F19" w:rsidRPr="00CC3871" w:rsidRDefault="00C96F19" w:rsidP="00C96F19">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CC3871">
              <w:rPr>
                <w:rFonts w:cs="Tahoma"/>
                <w:b/>
                <w:color w:val="000000" w:themeColor="text1"/>
                <w:sz w:val="16"/>
                <w:szCs w:val="16"/>
              </w:rPr>
              <w:t>kraj</w:t>
            </w:r>
          </w:p>
        </w:tc>
        <w:tc>
          <w:tcPr>
            <w:tcW w:w="737" w:type="dxa"/>
            <w:noWrap/>
            <w:vAlign w:val="center"/>
            <w:hideMark/>
          </w:tcPr>
          <w:p w14:paraId="6B309CF6" w14:textId="1BEB9B72" w:rsidR="00C96F19" w:rsidRPr="00C96F19" w:rsidRDefault="00C96F19" w:rsidP="00C96F19">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36</w:t>
            </w:r>
          </w:p>
        </w:tc>
        <w:tc>
          <w:tcPr>
            <w:tcW w:w="737" w:type="dxa"/>
            <w:noWrap/>
            <w:vAlign w:val="center"/>
            <w:hideMark/>
          </w:tcPr>
          <w:p w14:paraId="43027B09" w14:textId="01D6D735"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1 113</w:t>
            </w:r>
          </w:p>
        </w:tc>
        <w:tc>
          <w:tcPr>
            <w:tcW w:w="737" w:type="dxa"/>
            <w:noWrap/>
            <w:vAlign w:val="center"/>
            <w:hideMark/>
          </w:tcPr>
          <w:p w14:paraId="5136D0E0" w14:textId="763CBF34"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786,4</w:t>
            </w:r>
          </w:p>
        </w:tc>
        <w:tc>
          <w:tcPr>
            <w:tcW w:w="737" w:type="dxa"/>
            <w:noWrap/>
            <w:vAlign w:val="center"/>
            <w:hideMark/>
          </w:tcPr>
          <w:p w14:paraId="3EF7FB97" w14:textId="13FC8C7D"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20 584</w:t>
            </w:r>
          </w:p>
        </w:tc>
        <w:tc>
          <w:tcPr>
            <w:tcW w:w="737" w:type="dxa"/>
            <w:noWrap/>
            <w:vAlign w:val="center"/>
            <w:hideMark/>
          </w:tcPr>
          <w:p w14:paraId="4A7B9E01" w14:textId="3AD29E46"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14 329</w:t>
            </w:r>
          </w:p>
        </w:tc>
        <w:tc>
          <w:tcPr>
            <w:tcW w:w="737" w:type="dxa"/>
            <w:noWrap/>
            <w:vAlign w:val="center"/>
            <w:hideMark/>
          </w:tcPr>
          <w:p w14:paraId="03697784" w14:textId="3376B1A9"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69,6</w:t>
            </w:r>
          </w:p>
        </w:tc>
        <w:tc>
          <w:tcPr>
            <w:tcW w:w="737" w:type="dxa"/>
            <w:noWrap/>
            <w:vAlign w:val="center"/>
            <w:hideMark/>
          </w:tcPr>
          <w:p w14:paraId="001AACB1" w14:textId="017C4286"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3 704</w:t>
            </w:r>
          </w:p>
        </w:tc>
        <w:tc>
          <w:tcPr>
            <w:tcW w:w="737" w:type="dxa"/>
            <w:noWrap/>
            <w:vAlign w:val="center"/>
            <w:hideMark/>
          </w:tcPr>
          <w:p w14:paraId="1A5FBC73" w14:textId="469318F3"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18,0</w:t>
            </w:r>
          </w:p>
        </w:tc>
        <w:tc>
          <w:tcPr>
            <w:tcW w:w="737" w:type="dxa"/>
            <w:noWrap/>
            <w:vAlign w:val="center"/>
            <w:hideMark/>
          </w:tcPr>
          <w:p w14:paraId="65CD3974" w14:textId="26DA8028"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1 829</w:t>
            </w:r>
          </w:p>
        </w:tc>
        <w:tc>
          <w:tcPr>
            <w:tcW w:w="737" w:type="dxa"/>
            <w:noWrap/>
            <w:vAlign w:val="center"/>
            <w:hideMark/>
          </w:tcPr>
          <w:p w14:paraId="0D220FC3" w14:textId="5033FFDA"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8,9</w:t>
            </w:r>
          </w:p>
        </w:tc>
        <w:tc>
          <w:tcPr>
            <w:tcW w:w="737" w:type="dxa"/>
            <w:noWrap/>
            <w:vAlign w:val="center"/>
            <w:hideMark/>
          </w:tcPr>
          <w:p w14:paraId="6EC351C0" w14:textId="77F63E5B"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722</w:t>
            </w:r>
          </w:p>
        </w:tc>
        <w:tc>
          <w:tcPr>
            <w:tcW w:w="737" w:type="dxa"/>
            <w:noWrap/>
            <w:vAlign w:val="center"/>
            <w:hideMark/>
          </w:tcPr>
          <w:p w14:paraId="56242F81" w14:textId="3C9870D4"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3,5</w:t>
            </w:r>
          </w:p>
        </w:tc>
      </w:tr>
      <w:tr w:rsidR="00C96F19" w:rsidRPr="00A419AA" w14:paraId="1D9C51B8" w14:textId="77777777" w:rsidTr="00BD7C6D">
        <w:trPr>
          <w:trHeight w:val="255"/>
          <w:jc w:val="center"/>
        </w:trPr>
        <w:tc>
          <w:tcPr>
            <w:cnfStyle w:val="001000000000" w:firstRow="0" w:lastRow="0" w:firstColumn="1" w:lastColumn="0" w:oddVBand="0" w:evenVBand="0" w:oddHBand="0" w:evenHBand="0" w:firstRowFirstColumn="0" w:firstRowLastColumn="0" w:lastRowFirstColumn="0" w:lastRowLastColumn="0"/>
            <w:tcW w:w="454" w:type="dxa"/>
            <w:vMerge/>
            <w:tcBorders>
              <w:left w:val="none" w:sz="0" w:space="0" w:color="auto"/>
            </w:tcBorders>
            <w:shd w:val="clear" w:color="auto" w:fill="7F7F7F" w:themeFill="text1" w:themeFillTint="80"/>
            <w:hideMark/>
          </w:tcPr>
          <w:p w14:paraId="29468B5B" w14:textId="77777777" w:rsidR="00C96F19" w:rsidRPr="00A419AA" w:rsidRDefault="00C96F19" w:rsidP="00C96F19">
            <w:pPr>
              <w:spacing w:after="0"/>
              <w:jc w:val="left"/>
              <w:rPr>
                <w:rFonts w:cs="Tahoma"/>
                <w:b w:val="0"/>
                <w:bCs w:val="0"/>
                <w:color w:val="FF0000"/>
                <w:sz w:val="16"/>
                <w:szCs w:val="16"/>
              </w:rPr>
            </w:pPr>
          </w:p>
        </w:tc>
        <w:tc>
          <w:tcPr>
            <w:tcW w:w="1021" w:type="dxa"/>
            <w:noWrap/>
            <w:vAlign w:val="center"/>
            <w:hideMark/>
          </w:tcPr>
          <w:p w14:paraId="125CDAEF" w14:textId="77777777" w:rsidR="00C96F19" w:rsidRPr="00CC3871" w:rsidRDefault="00C96F19" w:rsidP="00C96F19">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CC3871">
              <w:rPr>
                <w:rFonts w:cs="Tahoma"/>
                <w:b/>
                <w:color w:val="000000" w:themeColor="text1"/>
                <w:sz w:val="16"/>
                <w:szCs w:val="16"/>
              </w:rPr>
              <w:t>obec</w:t>
            </w:r>
          </w:p>
        </w:tc>
        <w:tc>
          <w:tcPr>
            <w:tcW w:w="737" w:type="dxa"/>
            <w:noWrap/>
            <w:vAlign w:val="center"/>
            <w:hideMark/>
          </w:tcPr>
          <w:p w14:paraId="0F47B122" w14:textId="6324F71C" w:rsidR="00C96F19" w:rsidRPr="00C96F19" w:rsidRDefault="00C96F19" w:rsidP="00C96F19">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7</w:t>
            </w:r>
          </w:p>
        </w:tc>
        <w:tc>
          <w:tcPr>
            <w:tcW w:w="737" w:type="dxa"/>
            <w:noWrap/>
            <w:vAlign w:val="center"/>
            <w:hideMark/>
          </w:tcPr>
          <w:p w14:paraId="4C632291" w14:textId="3763E13E"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175</w:t>
            </w:r>
          </w:p>
        </w:tc>
        <w:tc>
          <w:tcPr>
            <w:tcW w:w="737" w:type="dxa"/>
            <w:noWrap/>
            <w:vAlign w:val="center"/>
            <w:hideMark/>
          </w:tcPr>
          <w:p w14:paraId="1231FDE1" w14:textId="53F56ABE"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124,9</w:t>
            </w:r>
          </w:p>
        </w:tc>
        <w:tc>
          <w:tcPr>
            <w:tcW w:w="737" w:type="dxa"/>
            <w:noWrap/>
            <w:vAlign w:val="center"/>
            <w:hideMark/>
          </w:tcPr>
          <w:p w14:paraId="22E5551E" w14:textId="6E00C50B"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3 018</w:t>
            </w:r>
          </w:p>
        </w:tc>
        <w:tc>
          <w:tcPr>
            <w:tcW w:w="737" w:type="dxa"/>
            <w:noWrap/>
            <w:vAlign w:val="center"/>
            <w:hideMark/>
          </w:tcPr>
          <w:p w14:paraId="52FF1219" w14:textId="03D1F6D6"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2 230</w:t>
            </w:r>
          </w:p>
        </w:tc>
        <w:tc>
          <w:tcPr>
            <w:tcW w:w="737" w:type="dxa"/>
            <w:noWrap/>
            <w:vAlign w:val="center"/>
            <w:hideMark/>
          </w:tcPr>
          <w:p w14:paraId="1E663DBF" w14:textId="6B8A6DF1"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73,9</w:t>
            </w:r>
          </w:p>
        </w:tc>
        <w:tc>
          <w:tcPr>
            <w:tcW w:w="737" w:type="dxa"/>
            <w:noWrap/>
            <w:vAlign w:val="center"/>
            <w:hideMark/>
          </w:tcPr>
          <w:p w14:paraId="535B9B1B" w14:textId="00887573"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648</w:t>
            </w:r>
          </w:p>
        </w:tc>
        <w:tc>
          <w:tcPr>
            <w:tcW w:w="737" w:type="dxa"/>
            <w:noWrap/>
            <w:vAlign w:val="center"/>
            <w:hideMark/>
          </w:tcPr>
          <w:p w14:paraId="7C5A4906" w14:textId="1430F24E"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21,5</w:t>
            </w:r>
          </w:p>
        </w:tc>
        <w:tc>
          <w:tcPr>
            <w:tcW w:w="737" w:type="dxa"/>
            <w:noWrap/>
            <w:vAlign w:val="center"/>
            <w:hideMark/>
          </w:tcPr>
          <w:p w14:paraId="2EB072CD" w14:textId="4C945E58"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107</w:t>
            </w:r>
          </w:p>
        </w:tc>
        <w:tc>
          <w:tcPr>
            <w:tcW w:w="737" w:type="dxa"/>
            <w:noWrap/>
            <w:vAlign w:val="center"/>
            <w:hideMark/>
          </w:tcPr>
          <w:p w14:paraId="4230F39F" w14:textId="75EB2808"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3,5</w:t>
            </w:r>
          </w:p>
        </w:tc>
        <w:tc>
          <w:tcPr>
            <w:tcW w:w="737" w:type="dxa"/>
            <w:noWrap/>
            <w:vAlign w:val="center"/>
            <w:hideMark/>
          </w:tcPr>
          <w:p w14:paraId="6AFEE9BC" w14:textId="1C16BC57"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33</w:t>
            </w:r>
          </w:p>
        </w:tc>
        <w:tc>
          <w:tcPr>
            <w:tcW w:w="737" w:type="dxa"/>
            <w:noWrap/>
            <w:vAlign w:val="center"/>
            <w:hideMark/>
          </w:tcPr>
          <w:p w14:paraId="5059BC5E" w14:textId="3F2D41BE"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1,1</w:t>
            </w:r>
          </w:p>
        </w:tc>
      </w:tr>
      <w:tr w:rsidR="00C96F19" w:rsidRPr="00A419AA" w14:paraId="770D931F" w14:textId="77777777" w:rsidTr="00BD7C6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54" w:type="dxa"/>
            <w:vMerge/>
            <w:tcBorders>
              <w:left w:val="none" w:sz="0" w:space="0" w:color="auto"/>
            </w:tcBorders>
            <w:shd w:val="clear" w:color="auto" w:fill="7F7F7F" w:themeFill="text1" w:themeFillTint="80"/>
            <w:hideMark/>
          </w:tcPr>
          <w:p w14:paraId="10F7C515" w14:textId="77777777" w:rsidR="00C96F19" w:rsidRPr="00A419AA" w:rsidRDefault="00C96F19" w:rsidP="00C96F19">
            <w:pPr>
              <w:spacing w:after="0"/>
              <w:jc w:val="left"/>
              <w:rPr>
                <w:rFonts w:cs="Tahoma"/>
                <w:b w:val="0"/>
                <w:bCs w:val="0"/>
                <w:color w:val="FF0000"/>
                <w:sz w:val="16"/>
                <w:szCs w:val="16"/>
              </w:rPr>
            </w:pPr>
          </w:p>
        </w:tc>
        <w:tc>
          <w:tcPr>
            <w:tcW w:w="1021" w:type="dxa"/>
            <w:noWrap/>
            <w:vAlign w:val="center"/>
            <w:hideMark/>
          </w:tcPr>
          <w:p w14:paraId="0C5063D0" w14:textId="77777777" w:rsidR="00C96F19" w:rsidRPr="00CC3871" w:rsidRDefault="00C96F19" w:rsidP="00C96F19">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CC3871">
              <w:rPr>
                <w:rFonts w:cs="Tahoma"/>
                <w:b/>
                <w:color w:val="000000" w:themeColor="text1"/>
                <w:sz w:val="16"/>
                <w:szCs w:val="16"/>
              </w:rPr>
              <w:t>soukromník</w:t>
            </w:r>
          </w:p>
        </w:tc>
        <w:tc>
          <w:tcPr>
            <w:tcW w:w="737" w:type="dxa"/>
            <w:noWrap/>
            <w:vAlign w:val="center"/>
            <w:hideMark/>
          </w:tcPr>
          <w:p w14:paraId="0311EA59" w14:textId="673BC3A9" w:rsidR="00C96F19" w:rsidRPr="00C96F19" w:rsidRDefault="00C96F19" w:rsidP="00C96F19">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6</w:t>
            </w:r>
          </w:p>
        </w:tc>
        <w:tc>
          <w:tcPr>
            <w:tcW w:w="737" w:type="dxa"/>
            <w:noWrap/>
            <w:vAlign w:val="center"/>
            <w:hideMark/>
          </w:tcPr>
          <w:p w14:paraId="61580C41" w14:textId="4D6B8727"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114</w:t>
            </w:r>
          </w:p>
        </w:tc>
        <w:tc>
          <w:tcPr>
            <w:tcW w:w="737" w:type="dxa"/>
            <w:noWrap/>
            <w:vAlign w:val="center"/>
            <w:hideMark/>
          </w:tcPr>
          <w:p w14:paraId="09DB151A" w14:textId="1E640FFE"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82,1</w:t>
            </w:r>
          </w:p>
        </w:tc>
        <w:tc>
          <w:tcPr>
            <w:tcW w:w="737" w:type="dxa"/>
            <w:noWrap/>
            <w:vAlign w:val="center"/>
            <w:hideMark/>
          </w:tcPr>
          <w:p w14:paraId="34C537C0" w14:textId="49DBF65B"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1 920</w:t>
            </w:r>
          </w:p>
        </w:tc>
        <w:tc>
          <w:tcPr>
            <w:tcW w:w="737" w:type="dxa"/>
            <w:noWrap/>
            <w:vAlign w:val="center"/>
            <w:hideMark/>
          </w:tcPr>
          <w:p w14:paraId="0CF88829" w14:textId="4FE72B73"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1 402</w:t>
            </w:r>
          </w:p>
        </w:tc>
        <w:tc>
          <w:tcPr>
            <w:tcW w:w="737" w:type="dxa"/>
            <w:noWrap/>
            <w:vAlign w:val="center"/>
            <w:hideMark/>
          </w:tcPr>
          <w:p w14:paraId="358C4458" w14:textId="38A8B6AE"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73,0</w:t>
            </w:r>
          </w:p>
        </w:tc>
        <w:tc>
          <w:tcPr>
            <w:tcW w:w="737" w:type="dxa"/>
            <w:noWrap/>
            <w:vAlign w:val="center"/>
            <w:hideMark/>
          </w:tcPr>
          <w:p w14:paraId="6126A754" w14:textId="700B2642"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320</w:t>
            </w:r>
          </w:p>
        </w:tc>
        <w:tc>
          <w:tcPr>
            <w:tcW w:w="737" w:type="dxa"/>
            <w:noWrap/>
            <w:vAlign w:val="center"/>
            <w:hideMark/>
          </w:tcPr>
          <w:p w14:paraId="22EE26AC" w14:textId="34CC4D83"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16,7</w:t>
            </w:r>
          </w:p>
        </w:tc>
        <w:tc>
          <w:tcPr>
            <w:tcW w:w="737" w:type="dxa"/>
            <w:noWrap/>
            <w:vAlign w:val="center"/>
            <w:hideMark/>
          </w:tcPr>
          <w:p w14:paraId="254E5034" w14:textId="2027088F"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131</w:t>
            </w:r>
          </w:p>
        </w:tc>
        <w:tc>
          <w:tcPr>
            <w:tcW w:w="737" w:type="dxa"/>
            <w:noWrap/>
            <w:vAlign w:val="center"/>
            <w:hideMark/>
          </w:tcPr>
          <w:p w14:paraId="4867ABD0" w14:textId="596BB2F1"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6,8</w:t>
            </w:r>
          </w:p>
        </w:tc>
        <w:tc>
          <w:tcPr>
            <w:tcW w:w="737" w:type="dxa"/>
            <w:noWrap/>
            <w:vAlign w:val="center"/>
            <w:hideMark/>
          </w:tcPr>
          <w:p w14:paraId="4C372AFF" w14:textId="4C755529"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67</w:t>
            </w:r>
          </w:p>
        </w:tc>
        <w:tc>
          <w:tcPr>
            <w:tcW w:w="737" w:type="dxa"/>
            <w:noWrap/>
            <w:vAlign w:val="center"/>
            <w:hideMark/>
          </w:tcPr>
          <w:p w14:paraId="7B7949B5" w14:textId="463FEFDD"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3,5</w:t>
            </w:r>
          </w:p>
        </w:tc>
      </w:tr>
      <w:tr w:rsidR="00C96F19" w:rsidRPr="00A419AA" w14:paraId="32496B9F" w14:textId="77777777" w:rsidTr="00BD7C6D">
        <w:trPr>
          <w:trHeight w:val="255"/>
          <w:jc w:val="center"/>
        </w:trPr>
        <w:tc>
          <w:tcPr>
            <w:cnfStyle w:val="001000000000" w:firstRow="0" w:lastRow="0" w:firstColumn="1" w:lastColumn="0" w:oddVBand="0" w:evenVBand="0" w:oddHBand="0" w:evenHBand="0" w:firstRowFirstColumn="0" w:firstRowLastColumn="0" w:lastRowFirstColumn="0" w:lastRowLastColumn="0"/>
            <w:tcW w:w="454" w:type="dxa"/>
            <w:vMerge/>
            <w:tcBorders>
              <w:left w:val="none" w:sz="0" w:space="0" w:color="auto"/>
            </w:tcBorders>
            <w:shd w:val="clear" w:color="auto" w:fill="7F7F7F" w:themeFill="text1" w:themeFillTint="80"/>
            <w:hideMark/>
          </w:tcPr>
          <w:p w14:paraId="5ED1FB87" w14:textId="77777777" w:rsidR="00C96F19" w:rsidRPr="00A419AA" w:rsidRDefault="00C96F19" w:rsidP="00C96F19">
            <w:pPr>
              <w:spacing w:after="0"/>
              <w:jc w:val="left"/>
              <w:rPr>
                <w:rFonts w:cs="Tahoma"/>
                <w:b w:val="0"/>
                <w:bCs w:val="0"/>
                <w:color w:val="FF0000"/>
                <w:sz w:val="16"/>
                <w:szCs w:val="16"/>
              </w:rPr>
            </w:pPr>
          </w:p>
        </w:tc>
        <w:tc>
          <w:tcPr>
            <w:tcW w:w="1021" w:type="dxa"/>
            <w:noWrap/>
            <w:vAlign w:val="center"/>
            <w:hideMark/>
          </w:tcPr>
          <w:p w14:paraId="38AB6035" w14:textId="77777777" w:rsidR="00C96F19" w:rsidRPr="00CC3871" w:rsidRDefault="00C96F19" w:rsidP="00C96F19">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CC3871">
              <w:rPr>
                <w:rFonts w:cs="Tahoma"/>
                <w:b/>
                <w:color w:val="000000" w:themeColor="text1"/>
                <w:sz w:val="16"/>
                <w:szCs w:val="16"/>
              </w:rPr>
              <w:t>církev</w:t>
            </w:r>
          </w:p>
        </w:tc>
        <w:tc>
          <w:tcPr>
            <w:tcW w:w="737" w:type="dxa"/>
            <w:noWrap/>
            <w:vAlign w:val="center"/>
            <w:hideMark/>
          </w:tcPr>
          <w:p w14:paraId="219695E4" w14:textId="4E934BCD" w:rsidR="00C96F19" w:rsidRPr="00C96F19" w:rsidRDefault="00C96F19" w:rsidP="00C96F19">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w:t>
            </w:r>
          </w:p>
        </w:tc>
        <w:tc>
          <w:tcPr>
            <w:tcW w:w="737" w:type="dxa"/>
            <w:noWrap/>
            <w:vAlign w:val="center"/>
            <w:hideMark/>
          </w:tcPr>
          <w:p w14:paraId="29010DFE" w14:textId="75513156"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17</w:t>
            </w:r>
          </w:p>
        </w:tc>
        <w:tc>
          <w:tcPr>
            <w:tcW w:w="737" w:type="dxa"/>
            <w:noWrap/>
            <w:vAlign w:val="center"/>
            <w:hideMark/>
          </w:tcPr>
          <w:p w14:paraId="28828BA9" w14:textId="684095DE"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10,4</w:t>
            </w:r>
          </w:p>
        </w:tc>
        <w:tc>
          <w:tcPr>
            <w:tcW w:w="737" w:type="dxa"/>
            <w:noWrap/>
            <w:vAlign w:val="center"/>
            <w:hideMark/>
          </w:tcPr>
          <w:p w14:paraId="3334A9B0" w14:textId="3B95B16D"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206</w:t>
            </w:r>
          </w:p>
        </w:tc>
        <w:tc>
          <w:tcPr>
            <w:tcW w:w="737" w:type="dxa"/>
            <w:noWrap/>
            <w:vAlign w:val="center"/>
            <w:hideMark/>
          </w:tcPr>
          <w:p w14:paraId="065E8FDF" w14:textId="22F83C9B"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206</w:t>
            </w:r>
          </w:p>
        </w:tc>
        <w:tc>
          <w:tcPr>
            <w:tcW w:w="737" w:type="dxa"/>
            <w:noWrap/>
            <w:vAlign w:val="center"/>
            <w:hideMark/>
          </w:tcPr>
          <w:p w14:paraId="74C203B3" w14:textId="3B74FC11"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100,0</w:t>
            </w:r>
          </w:p>
        </w:tc>
        <w:tc>
          <w:tcPr>
            <w:tcW w:w="737" w:type="dxa"/>
            <w:noWrap/>
            <w:vAlign w:val="center"/>
            <w:hideMark/>
          </w:tcPr>
          <w:p w14:paraId="5214D1E1" w14:textId="5CA91530"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0</w:t>
            </w:r>
          </w:p>
        </w:tc>
        <w:tc>
          <w:tcPr>
            <w:tcW w:w="737" w:type="dxa"/>
            <w:noWrap/>
            <w:vAlign w:val="center"/>
            <w:hideMark/>
          </w:tcPr>
          <w:p w14:paraId="03C4754A" w14:textId="1CC676C1"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0,0</w:t>
            </w:r>
          </w:p>
        </w:tc>
        <w:tc>
          <w:tcPr>
            <w:tcW w:w="737" w:type="dxa"/>
            <w:noWrap/>
            <w:vAlign w:val="center"/>
            <w:hideMark/>
          </w:tcPr>
          <w:p w14:paraId="22D4557A" w14:textId="6B338F70"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0</w:t>
            </w:r>
          </w:p>
        </w:tc>
        <w:tc>
          <w:tcPr>
            <w:tcW w:w="737" w:type="dxa"/>
            <w:noWrap/>
            <w:vAlign w:val="center"/>
            <w:hideMark/>
          </w:tcPr>
          <w:p w14:paraId="46DFE8A2" w14:textId="13BCA118"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0,0</w:t>
            </w:r>
          </w:p>
        </w:tc>
        <w:tc>
          <w:tcPr>
            <w:tcW w:w="737" w:type="dxa"/>
            <w:noWrap/>
            <w:vAlign w:val="center"/>
            <w:hideMark/>
          </w:tcPr>
          <w:p w14:paraId="16EC7B5A" w14:textId="3EC0AE70"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0</w:t>
            </w:r>
          </w:p>
        </w:tc>
        <w:tc>
          <w:tcPr>
            <w:tcW w:w="737" w:type="dxa"/>
            <w:noWrap/>
            <w:vAlign w:val="center"/>
            <w:hideMark/>
          </w:tcPr>
          <w:p w14:paraId="0944DFC6" w14:textId="1DE1C2F6" w:rsidR="00C96F19" w:rsidRPr="00C96F19" w:rsidRDefault="00C96F19" w:rsidP="00C96F19">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C96F19">
              <w:rPr>
                <w:rFonts w:cs="Tahoma"/>
                <w:color w:val="000000" w:themeColor="text1"/>
                <w:sz w:val="16"/>
                <w:szCs w:val="16"/>
              </w:rPr>
              <w:t>0,0</w:t>
            </w:r>
          </w:p>
        </w:tc>
      </w:tr>
      <w:tr w:rsidR="00C96F19" w:rsidRPr="00A419AA" w14:paraId="0C093A7F" w14:textId="77777777" w:rsidTr="00BD7C6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54" w:type="dxa"/>
            <w:vMerge/>
            <w:tcBorders>
              <w:left w:val="none" w:sz="0" w:space="0" w:color="auto"/>
              <w:bottom w:val="none" w:sz="0" w:space="0" w:color="auto"/>
            </w:tcBorders>
            <w:shd w:val="clear" w:color="auto" w:fill="7F7F7F" w:themeFill="text1" w:themeFillTint="80"/>
            <w:hideMark/>
          </w:tcPr>
          <w:p w14:paraId="45B2918C" w14:textId="77777777" w:rsidR="00C96F19" w:rsidRPr="00A419AA" w:rsidRDefault="00C96F19" w:rsidP="00C96F19">
            <w:pPr>
              <w:spacing w:after="0"/>
              <w:jc w:val="left"/>
              <w:rPr>
                <w:rFonts w:cs="Tahoma"/>
                <w:b w:val="0"/>
                <w:bCs w:val="0"/>
                <w:color w:val="FF0000"/>
                <w:sz w:val="16"/>
                <w:szCs w:val="16"/>
              </w:rPr>
            </w:pPr>
          </w:p>
        </w:tc>
        <w:tc>
          <w:tcPr>
            <w:tcW w:w="1021" w:type="dxa"/>
            <w:shd w:val="clear" w:color="auto" w:fill="7F7F7F" w:themeFill="text1" w:themeFillTint="80"/>
            <w:noWrap/>
            <w:vAlign w:val="center"/>
            <w:hideMark/>
          </w:tcPr>
          <w:p w14:paraId="6E867914" w14:textId="77777777" w:rsidR="00C96F19" w:rsidRPr="00CC3871" w:rsidRDefault="00C96F19" w:rsidP="00C96F19">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FFFF" w:themeColor="background1"/>
                <w:sz w:val="16"/>
                <w:szCs w:val="16"/>
              </w:rPr>
            </w:pPr>
            <w:r w:rsidRPr="00CC3871">
              <w:rPr>
                <w:rFonts w:cs="Tahoma"/>
                <w:b/>
                <w:bCs/>
                <w:color w:val="FFFFFF" w:themeColor="background1"/>
                <w:sz w:val="16"/>
                <w:szCs w:val="16"/>
              </w:rPr>
              <w:t>Celkem</w:t>
            </w:r>
          </w:p>
        </w:tc>
        <w:tc>
          <w:tcPr>
            <w:tcW w:w="737" w:type="dxa"/>
            <w:noWrap/>
            <w:vAlign w:val="center"/>
            <w:hideMark/>
          </w:tcPr>
          <w:p w14:paraId="37DFF093" w14:textId="588665BF" w:rsidR="00C96F19" w:rsidRPr="00C96F19" w:rsidRDefault="00C96F19" w:rsidP="00C96F19">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50</w:t>
            </w:r>
          </w:p>
        </w:tc>
        <w:tc>
          <w:tcPr>
            <w:tcW w:w="737" w:type="dxa"/>
            <w:noWrap/>
            <w:vAlign w:val="center"/>
            <w:hideMark/>
          </w:tcPr>
          <w:p w14:paraId="251CF811" w14:textId="079749C0"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1 419</w:t>
            </w:r>
          </w:p>
        </w:tc>
        <w:tc>
          <w:tcPr>
            <w:tcW w:w="737" w:type="dxa"/>
            <w:noWrap/>
            <w:vAlign w:val="center"/>
            <w:hideMark/>
          </w:tcPr>
          <w:p w14:paraId="636574A6" w14:textId="3D347AFA"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1003,8</w:t>
            </w:r>
          </w:p>
        </w:tc>
        <w:tc>
          <w:tcPr>
            <w:tcW w:w="737" w:type="dxa"/>
            <w:noWrap/>
            <w:vAlign w:val="center"/>
            <w:hideMark/>
          </w:tcPr>
          <w:p w14:paraId="4638E14A" w14:textId="2C742FFD"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25 728</w:t>
            </w:r>
          </w:p>
        </w:tc>
        <w:tc>
          <w:tcPr>
            <w:tcW w:w="737" w:type="dxa"/>
            <w:noWrap/>
            <w:vAlign w:val="center"/>
            <w:hideMark/>
          </w:tcPr>
          <w:p w14:paraId="0F27BDAF" w14:textId="42984B05"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18 167</w:t>
            </w:r>
          </w:p>
        </w:tc>
        <w:tc>
          <w:tcPr>
            <w:tcW w:w="737" w:type="dxa"/>
            <w:noWrap/>
            <w:vAlign w:val="center"/>
            <w:hideMark/>
          </w:tcPr>
          <w:p w14:paraId="02A4A856" w14:textId="11F6DD43"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70,6</w:t>
            </w:r>
          </w:p>
        </w:tc>
        <w:tc>
          <w:tcPr>
            <w:tcW w:w="737" w:type="dxa"/>
            <w:noWrap/>
            <w:vAlign w:val="center"/>
            <w:hideMark/>
          </w:tcPr>
          <w:p w14:paraId="01DAA2D8" w14:textId="423E8A63"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4 672</w:t>
            </w:r>
          </w:p>
        </w:tc>
        <w:tc>
          <w:tcPr>
            <w:tcW w:w="737" w:type="dxa"/>
            <w:noWrap/>
            <w:vAlign w:val="center"/>
            <w:hideMark/>
          </w:tcPr>
          <w:p w14:paraId="3BA5E368" w14:textId="04C68DA1"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18,2</w:t>
            </w:r>
          </w:p>
        </w:tc>
        <w:tc>
          <w:tcPr>
            <w:tcW w:w="737" w:type="dxa"/>
            <w:noWrap/>
            <w:vAlign w:val="center"/>
            <w:hideMark/>
          </w:tcPr>
          <w:p w14:paraId="6611DA53" w14:textId="6AD6CA8E"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2 067</w:t>
            </w:r>
          </w:p>
        </w:tc>
        <w:tc>
          <w:tcPr>
            <w:tcW w:w="737" w:type="dxa"/>
            <w:noWrap/>
            <w:vAlign w:val="center"/>
            <w:hideMark/>
          </w:tcPr>
          <w:p w14:paraId="55F19AA3" w14:textId="467CCB84"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8,0</w:t>
            </w:r>
          </w:p>
        </w:tc>
        <w:tc>
          <w:tcPr>
            <w:tcW w:w="737" w:type="dxa"/>
            <w:noWrap/>
            <w:vAlign w:val="center"/>
            <w:hideMark/>
          </w:tcPr>
          <w:p w14:paraId="30C63C0D" w14:textId="43E788DF"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822</w:t>
            </w:r>
          </w:p>
        </w:tc>
        <w:tc>
          <w:tcPr>
            <w:tcW w:w="737" w:type="dxa"/>
            <w:noWrap/>
            <w:vAlign w:val="center"/>
            <w:hideMark/>
          </w:tcPr>
          <w:p w14:paraId="3FFA9A96" w14:textId="79010A64" w:rsidR="00C96F19" w:rsidRPr="00C96F19" w:rsidRDefault="00C96F19" w:rsidP="00C96F19">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96F19">
              <w:rPr>
                <w:rFonts w:cs="Tahoma"/>
                <w:b/>
                <w:bCs/>
                <w:color w:val="000000" w:themeColor="text1"/>
                <w:sz w:val="16"/>
                <w:szCs w:val="16"/>
              </w:rPr>
              <w:t>3,2</w:t>
            </w:r>
          </w:p>
        </w:tc>
      </w:tr>
    </w:tbl>
    <w:p w14:paraId="5915D0FC" w14:textId="3325DE01" w:rsidR="007313B1" w:rsidRPr="00C96F19" w:rsidRDefault="007313B1" w:rsidP="007313B1">
      <w:pPr>
        <w:rPr>
          <w:color w:val="000000" w:themeColor="text1"/>
          <w:sz w:val="16"/>
          <w:szCs w:val="16"/>
        </w:rPr>
      </w:pPr>
      <w:r w:rsidRPr="00C96F19">
        <w:rPr>
          <w:color w:val="000000" w:themeColor="text1"/>
          <w:sz w:val="16"/>
          <w:szCs w:val="16"/>
        </w:rPr>
        <w:t>Zdroj: MŠMT</w:t>
      </w:r>
    </w:p>
    <w:p w14:paraId="4922F4EB" w14:textId="23062218" w:rsidR="004E1ABC" w:rsidRPr="00C96F19" w:rsidRDefault="004E1ABC" w:rsidP="004E1ABC">
      <w:pPr>
        <w:spacing w:before="120"/>
        <w:textAlignment w:val="baseline"/>
        <w:rPr>
          <w:rFonts w:cs="Tahoma"/>
          <w:szCs w:val="20"/>
        </w:rPr>
      </w:pPr>
      <w:r w:rsidRPr="00C96F19">
        <w:rPr>
          <w:rFonts w:cs="Tahoma"/>
          <w:szCs w:val="20"/>
        </w:rPr>
        <w:t>Počet základních uměleckých škol v MSK je dlouhodobě stabilní a ani ve školním roce 2021/2022</w:t>
      </w:r>
      <w:r>
        <w:rPr>
          <w:rFonts w:cs="Tahoma"/>
          <w:szCs w:val="20"/>
        </w:rPr>
        <w:t>, stejně jako v předchozím školním roce,</w:t>
      </w:r>
      <w:r w:rsidRPr="00C96F19">
        <w:rPr>
          <w:rFonts w:cs="Tahoma"/>
          <w:szCs w:val="20"/>
        </w:rPr>
        <w:t xml:space="preserve"> nedošlo </w:t>
      </w:r>
      <w:r>
        <w:rPr>
          <w:rFonts w:cs="Tahoma"/>
          <w:szCs w:val="20"/>
        </w:rPr>
        <w:t>ke změně</w:t>
      </w:r>
      <w:r w:rsidRPr="00C96F19">
        <w:rPr>
          <w:rFonts w:cs="Tahoma"/>
          <w:szCs w:val="20"/>
        </w:rPr>
        <w:t>. K</w:t>
      </w:r>
      <w:r w:rsidR="00BD7C6D">
        <w:rPr>
          <w:rFonts w:cs="Tahoma"/>
          <w:szCs w:val="20"/>
        </w:rPr>
        <w:t> </w:t>
      </w:r>
      <w:r w:rsidRPr="00C96F19">
        <w:rPr>
          <w:rFonts w:cs="Tahoma"/>
          <w:szCs w:val="20"/>
        </w:rPr>
        <w:t>30.</w:t>
      </w:r>
      <w:r w:rsidR="009D5304">
        <w:rPr>
          <w:rFonts w:cs="Tahoma"/>
          <w:szCs w:val="20"/>
        </w:rPr>
        <w:t> </w:t>
      </w:r>
      <w:r w:rsidRPr="00C96F19">
        <w:rPr>
          <w:rFonts w:cs="Tahoma"/>
          <w:szCs w:val="20"/>
        </w:rPr>
        <w:t>9.</w:t>
      </w:r>
      <w:r w:rsidR="009D5304">
        <w:rPr>
          <w:rFonts w:cs="Tahoma"/>
          <w:szCs w:val="20"/>
        </w:rPr>
        <w:t> </w:t>
      </w:r>
      <w:r w:rsidRPr="00C96F19">
        <w:rPr>
          <w:rFonts w:cs="Tahoma"/>
          <w:szCs w:val="20"/>
        </w:rPr>
        <w:t>2021 bylo v rejstříku škol a školských zařízení na území MSK zapsáno a vykonávalo činnost celkem 50 organizací.</w:t>
      </w:r>
    </w:p>
    <w:p w14:paraId="2F6248E3" w14:textId="64C2498C" w:rsidR="00B17074" w:rsidRPr="00C96F19" w:rsidRDefault="006E68C4" w:rsidP="00C96F19">
      <w:pPr>
        <w:spacing w:before="120"/>
        <w:textAlignment w:val="baseline"/>
        <w:rPr>
          <w:rFonts w:cs="Tahoma"/>
          <w:szCs w:val="20"/>
        </w:rPr>
      </w:pPr>
      <w:r>
        <w:rPr>
          <w:rFonts w:cs="Tahoma"/>
          <w:szCs w:val="20"/>
        </w:rPr>
        <w:t>O</w:t>
      </w:r>
      <w:r w:rsidRPr="00C96F19">
        <w:rPr>
          <w:rFonts w:cs="Tahoma"/>
          <w:szCs w:val="20"/>
        </w:rPr>
        <w:t>d školního roku 2021/2022</w:t>
      </w:r>
      <w:r>
        <w:rPr>
          <w:rFonts w:cs="Tahoma"/>
          <w:szCs w:val="20"/>
        </w:rPr>
        <w:t xml:space="preserve"> činila c</w:t>
      </w:r>
      <w:r w:rsidR="00B17074" w:rsidRPr="00C96F19">
        <w:rPr>
          <w:rFonts w:cs="Tahoma"/>
          <w:szCs w:val="20"/>
        </w:rPr>
        <w:t>elková kapacita ZUŠ v MSK 30</w:t>
      </w:r>
      <w:r w:rsidR="00592435">
        <w:rPr>
          <w:rFonts w:cs="Tahoma"/>
          <w:szCs w:val="20"/>
        </w:rPr>
        <w:t> </w:t>
      </w:r>
      <w:r w:rsidR="00B17074" w:rsidRPr="00C96F19">
        <w:rPr>
          <w:rFonts w:cs="Tahoma"/>
          <w:szCs w:val="20"/>
        </w:rPr>
        <w:t xml:space="preserve">490 žáků. Počet žáků, kteří se v ZUŠ vzdělávali, dosáhl </w:t>
      </w:r>
      <w:r w:rsidR="00423167">
        <w:rPr>
          <w:rFonts w:cs="Tahoma"/>
          <w:szCs w:val="20"/>
        </w:rPr>
        <w:t>hodnoty</w:t>
      </w:r>
      <w:r w:rsidR="00B17074" w:rsidRPr="00C96F19">
        <w:rPr>
          <w:rFonts w:cs="Tahoma"/>
          <w:szCs w:val="20"/>
        </w:rPr>
        <w:t xml:space="preserve"> 25</w:t>
      </w:r>
      <w:r w:rsidR="00423167">
        <w:rPr>
          <w:rFonts w:cs="Tahoma"/>
          <w:szCs w:val="20"/>
        </w:rPr>
        <w:t> </w:t>
      </w:r>
      <w:r w:rsidR="00B17074" w:rsidRPr="00C96F19">
        <w:rPr>
          <w:rFonts w:cs="Tahoma"/>
          <w:szCs w:val="20"/>
        </w:rPr>
        <w:t>728. I ve školním roce 2021/2022 pokračoval trend poklesu počtu žáků</w:t>
      </w:r>
      <w:r w:rsidR="00C96F19" w:rsidRPr="00C96F19">
        <w:rPr>
          <w:rFonts w:cs="Tahoma"/>
          <w:szCs w:val="20"/>
        </w:rPr>
        <w:t xml:space="preserve"> </w:t>
      </w:r>
      <w:r w:rsidR="00B17074" w:rsidRPr="00C96F19">
        <w:rPr>
          <w:rFonts w:cs="Tahoma"/>
          <w:szCs w:val="20"/>
        </w:rPr>
        <w:t>a</w:t>
      </w:r>
      <w:r w:rsidR="00C96F19" w:rsidRPr="00C96F19">
        <w:rPr>
          <w:rFonts w:cs="Tahoma"/>
          <w:szCs w:val="20"/>
        </w:rPr>
        <w:t> </w:t>
      </w:r>
      <w:r w:rsidR="00B17074" w:rsidRPr="00C96F19">
        <w:rPr>
          <w:rFonts w:cs="Tahoma"/>
          <w:szCs w:val="20"/>
        </w:rPr>
        <w:t>naplněnosti ZUŠ. V meziročním srovnání se jednalo o snížení počtu žáků o 560 žáků (tj. -2,1 %).</w:t>
      </w:r>
    </w:p>
    <w:p w14:paraId="6B6E4F9E" w14:textId="71CA3802" w:rsidR="00B17074" w:rsidRPr="00C96F19" w:rsidRDefault="00B17074" w:rsidP="00C96F19">
      <w:pPr>
        <w:spacing w:before="120"/>
        <w:textAlignment w:val="baseline"/>
        <w:rPr>
          <w:rFonts w:cs="Tahoma"/>
          <w:sz w:val="18"/>
          <w:szCs w:val="18"/>
        </w:rPr>
      </w:pPr>
      <w:r w:rsidRPr="00C96F19">
        <w:rPr>
          <w:rFonts w:cs="Tahoma"/>
          <w:szCs w:val="20"/>
        </w:rPr>
        <w:t>K zásadním změnám v rozložení počtu žáků mezi jednotlivými obory nedošlo. Meziroční rozdíly</w:t>
      </w:r>
      <w:r w:rsidR="00C96F19" w:rsidRPr="00C96F19">
        <w:rPr>
          <w:rFonts w:cs="Tahoma"/>
          <w:szCs w:val="20"/>
        </w:rPr>
        <w:t xml:space="preserve"> </w:t>
      </w:r>
      <w:r w:rsidRPr="00C96F19">
        <w:rPr>
          <w:rFonts w:cs="Tahoma"/>
          <w:szCs w:val="20"/>
        </w:rPr>
        <w:t>se pohybují od desetin do maximálně 1,04</w:t>
      </w:r>
      <w:r w:rsidR="009D5304">
        <w:rPr>
          <w:rFonts w:cs="Tahoma"/>
          <w:szCs w:val="20"/>
        </w:rPr>
        <w:t> </w:t>
      </w:r>
      <w:r w:rsidRPr="00C96F19">
        <w:rPr>
          <w:rFonts w:cs="Tahoma"/>
          <w:szCs w:val="20"/>
        </w:rPr>
        <w:t>procentního bodu. K meziročnímu nárůstu došlo u hudebního oboru (+1,04</w:t>
      </w:r>
      <w:r w:rsidR="009D5304">
        <w:rPr>
          <w:rFonts w:cs="Tahoma"/>
          <w:szCs w:val="20"/>
        </w:rPr>
        <w:t> </w:t>
      </w:r>
      <w:r w:rsidR="002E0B64">
        <w:rPr>
          <w:rFonts w:cs="Tahoma"/>
          <w:szCs w:val="20"/>
        </w:rPr>
        <w:t>procentního</w:t>
      </w:r>
      <w:r w:rsidR="0021749A" w:rsidRPr="00C96F19">
        <w:rPr>
          <w:rFonts w:cs="Tahoma"/>
          <w:szCs w:val="20"/>
        </w:rPr>
        <w:t xml:space="preserve"> </w:t>
      </w:r>
      <w:r w:rsidRPr="00C96F19">
        <w:rPr>
          <w:rFonts w:cs="Tahoma"/>
          <w:szCs w:val="20"/>
        </w:rPr>
        <w:t>bodu) a oboru literárně</w:t>
      </w:r>
      <w:r w:rsidR="000B41A8">
        <w:rPr>
          <w:rFonts w:cs="Tahoma"/>
          <w:szCs w:val="20"/>
        </w:rPr>
        <w:t>-</w:t>
      </w:r>
      <w:r w:rsidRPr="00C96F19">
        <w:rPr>
          <w:rFonts w:cs="Tahoma"/>
          <w:szCs w:val="20"/>
        </w:rPr>
        <w:t>dramatického (+0,17</w:t>
      </w:r>
      <w:r w:rsidR="009D5304">
        <w:rPr>
          <w:rFonts w:cs="Tahoma"/>
          <w:szCs w:val="20"/>
        </w:rPr>
        <w:t> </w:t>
      </w:r>
      <w:r w:rsidR="00363386">
        <w:rPr>
          <w:rFonts w:cs="Tahoma"/>
          <w:szCs w:val="20"/>
        </w:rPr>
        <w:t>procentního</w:t>
      </w:r>
      <w:r w:rsidR="0021749A" w:rsidRPr="00C96F19">
        <w:rPr>
          <w:rFonts w:cs="Tahoma"/>
          <w:szCs w:val="20"/>
        </w:rPr>
        <w:t xml:space="preserve"> </w:t>
      </w:r>
      <w:r w:rsidRPr="00C96F19">
        <w:rPr>
          <w:rFonts w:cs="Tahoma"/>
          <w:szCs w:val="20"/>
        </w:rPr>
        <w:t>bodu), k poklesu pak u</w:t>
      </w:r>
      <w:r w:rsidR="00C96F19" w:rsidRPr="00C96F19">
        <w:rPr>
          <w:rFonts w:cs="Tahoma"/>
          <w:szCs w:val="20"/>
        </w:rPr>
        <w:t> </w:t>
      </w:r>
      <w:r w:rsidRPr="00C96F19">
        <w:rPr>
          <w:rFonts w:cs="Tahoma"/>
          <w:szCs w:val="20"/>
        </w:rPr>
        <w:t>oboru výtvarného (0,85</w:t>
      </w:r>
      <w:r w:rsidR="009D5304">
        <w:rPr>
          <w:rFonts w:cs="Tahoma"/>
          <w:szCs w:val="20"/>
        </w:rPr>
        <w:t> </w:t>
      </w:r>
      <w:r w:rsidR="002E0B64">
        <w:rPr>
          <w:rFonts w:cs="Tahoma"/>
          <w:szCs w:val="20"/>
        </w:rPr>
        <w:t>procentního bodu</w:t>
      </w:r>
      <w:r w:rsidRPr="00C96F19">
        <w:rPr>
          <w:rFonts w:cs="Tahoma"/>
          <w:szCs w:val="20"/>
        </w:rPr>
        <w:t>) a tanečního (0,36</w:t>
      </w:r>
      <w:r w:rsidR="009D5304">
        <w:rPr>
          <w:rFonts w:cs="Tahoma"/>
          <w:szCs w:val="20"/>
        </w:rPr>
        <w:t> </w:t>
      </w:r>
      <w:r w:rsidR="00363386">
        <w:rPr>
          <w:rFonts w:cs="Tahoma"/>
          <w:szCs w:val="20"/>
        </w:rPr>
        <w:t>procentního</w:t>
      </w:r>
      <w:r w:rsidRPr="00C96F19">
        <w:rPr>
          <w:rFonts w:cs="Tahoma"/>
          <w:szCs w:val="20"/>
        </w:rPr>
        <w:t xml:space="preserve"> bodu).</w:t>
      </w:r>
    </w:p>
    <w:p w14:paraId="0541327B" w14:textId="77777777" w:rsidR="0050571F" w:rsidRPr="00EF0CAA" w:rsidRDefault="0050571F" w:rsidP="009E5A8D">
      <w:pPr>
        <w:pStyle w:val="Nadpis2"/>
        <w:spacing w:before="360"/>
        <w:ind w:left="578" w:hanging="578"/>
        <w:rPr>
          <w:color w:val="000000" w:themeColor="text1"/>
        </w:rPr>
      </w:pPr>
      <w:bookmarkStart w:id="213" w:name="_Toc129610546"/>
      <w:r w:rsidRPr="00EF0CAA">
        <w:rPr>
          <w:color w:val="000000" w:themeColor="text1"/>
        </w:rPr>
        <w:t>Jazykové vzdělávání</w:t>
      </w:r>
      <w:bookmarkEnd w:id="213"/>
    </w:p>
    <w:p w14:paraId="0ECC8E48" w14:textId="482B576B" w:rsidR="00862047" w:rsidRDefault="00862047" w:rsidP="00363386">
      <w:pPr>
        <w:spacing w:before="120"/>
        <w:textAlignment w:val="baseline"/>
        <w:rPr>
          <w:rFonts w:cs="Tahoma"/>
          <w:color w:val="000000"/>
          <w:szCs w:val="20"/>
        </w:rPr>
      </w:pPr>
      <w:r w:rsidRPr="00770065">
        <w:rPr>
          <w:rFonts w:cs="Tahoma"/>
          <w:color w:val="000000"/>
          <w:szCs w:val="20"/>
        </w:rPr>
        <w:t>Jazykové vzdělávání poskytuje jazykové vzdělání v cizích jazycích a je definováno v § 110 školského zákona. V případě vzdělávání cizinců se za cizí jazyk považuje také jazyk český.  Jazykové vzdělávání se podle tohoto zákona uskutečňuje</w:t>
      </w:r>
      <w:r>
        <w:rPr>
          <w:rFonts w:cs="Tahoma"/>
          <w:color w:val="000000"/>
          <w:szCs w:val="20"/>
        </w:rPr>
        <w:t xml:space="preserve"> </w:t>
      </w:r>
      <w:r w:rsidRPr="00770065">
        <w:rPr>
          <w:rFonts w:cs="Tahoma"/>
          <w:color w:val="000000"/>
          <w:szCs w:val="20"/>
        </w:rPr>
        <w:t>v jazykové škole s právem státní jazykové zkoušky. Vzdělávání v</w:t>
      </w:r>
      <w:r w:rsidR="00363386">
        <w:rPr>
          <w:rFonts w:cs="Tahoma"/>
          <w:color w:val="000000"/>
          <w:szCs w:val="20"/>
        </w:rPr>
        <w:t> </w:t>
      </w:r>
      <w:r w:rsidRPr="00770065">
        <w:rPr>
          <w:rFonts w:cs="Tahoma"/>
          <w:color w:val="000000"/>
          <w:szCs w:val="20"/>
        </w:rPr>
        <w:t>jazykové škole s právem státní jazykové zkoušky může být ukončeno státní jazykovou zkouškou základní, státní jazykovou zkouškou všeobecnou a státní jazykovou zkouškou speciální. Dokladem o</w:t>
      </w:r>
      <w:r w:rsidR="00363386">
        <w:rPr>
          <w:rFonts w:cs="Tahoma"/>
          <w:color w:val="000000"/>
          <w:szCs w:val="20"/>
        </w:rPr>
        <w:t> </w:t>
      </w:r>
      <w:r w:rsidRPr="00770065">
        <w:rPr>
          <w:rFonts w:cs="Tahoma"/>
          <w:color w:val="000000"/>
          <w:szCs w:val="20"/>
        </w:rPr>
        <w:t>úspěšně vykonané státní jazykové zkoušce je vysvědčení o státní jazykové zkoušce, která se skládá z</w:t>
      </w:r>
      <w:r w:rsidR="00363386">
        <w:rPr>
          <w:rFonts w:cs="Tahoma"/>
          <w:color w:val="000000"/>
          <w:szCs w:val="20"/>
        </w:rPr>
        <w:t> </w:t>
      </w:r>
      <w:r w:rsidRPr="00770065">
        <w:rPr>
          <w:rFonts w:cs="Tahoma"/>
          <w:color w:val="000000"/>
          <w:szCs w:val="20"/>
        </w:rPr>
        <w:t>části písemné a z části ústní.</w:t>
      </w:r>
    </w:p>
    <w:p w14:paraId="05005BC7" w14:textId="2C9BAA13" w:rsidR="00862047" w:rsidRPr="00770065" w:rsidRDefault="00862047" w:rsidP="00363386">
      <w:pPr>
        <w:spacing w:before="120"/>
        <w:textAlignment w:val="baseline"/>
        <w:rPr>
          <w:rFonts w:cs="Tahoma"/>
          <w:szCs w:val="20"/>
        </w:rPr>
      </w:pPr>
      <w:r w:rsidRPr="00770065">
        <w:rPr>
          <w:rFonts w:cs="Tahoma"/>
          <w:color w:val="000000"/>
          <w:szCs w:val="20"/>
        </w:rPr>
        <w:t>Od školního roku 2015/2016 působí stabilně na území MSK čtyři jazykové školy s právem státní jazykové zkoušky. Dvě jazykové školy jsou zřizovány MSK a dvě soukromým subjektem. V</w:t>
      </w:r>
      <w:r w:rsidR="00385FA6">
        <w:rPr>
          <w:rFonts w:cs="Tahoma"/>
          <w:color w:val="000000"/>
          <w:szCs w:val="20"/>
        </w:rPr>
        <w:t> </w:t>
      </w:r>
      <w:r w:rsidRPr="00770065">
        <w:rPr>
          <w:rFonts w:cs="Tahoma"/>
          <w:color w:val="000000"/>
          <w:szCs w:val="20"/>
        </w:rPr>
        <w:t xml:space="preserve">těchto čtyřech organizacích se </w:t>
      </w:r>
      <w:r>
        <w:rPr>
          <w:rFonts w:cs="Tahoma"/>
          <w:color w:val="000000"/>
          <w:szCs w:val="20"/>
        </w:rPr>
        <w:t xml:space="preserve">ve školním roce 2021/2022 </w:t>
      </w:r>
      <w:r w:rsidRPr="00770065">
        <w:rPr>
          <w:rFonts w:cs="Tahoma"/>
          <w:color w:val="000000"/>
          <w:szCs w:val="20"/>
        </w:rPr>
        <w:t>vzdělávalo celkem 874 žáků, což představuje pokles o 122 žáků oproti školnímu roku 2020/2021. V návaznosti na pokles žáků klesl také počet otevřených kurzů – ze</w:t>
      </w:r>
      <w:r>
        <w:rPr>
          <w:rFonts w:cs="Tahoma"/>
          <w:color w:val="000000"/>
          <w:szCs w:val="20"/>
        </w:rPr>
        <w:t xml:space="preserve"> </w:t>
      </w:r>
      <w:r w:rsidRPr="00770065">
        <w:rPr>
          <w:rFonts w:cs="Tahoma"/>
          <w:color w:val="000000"/>
          <w:szCs w:val="20"/>
        </w:rPr>
        <w:t>113 na 89.</w:t>
      </w:r>
    </w:p>
    <w:p w14:paraId="172DE9BC" w14:textId="196BE456" w:rsidR="00862047" w:rsidRPr="00770065" w:rsidRDefault="00862047" w:rsidP="00363386">
      <w:pPr>
        <w:spacing w:before="120"/>
        <w:textAlignment w:val="baseline"/>
        <w:rPr>
          <w:rFonts w:cs="Tahoma"/>
          <w:szCs w:val="20"/>
        </w:rPr>
      </w:pPr>
      <w:r w:rsidRPr="00770065">
        <w:rPr>
          <w:rFonts w:cs="Tahoma"/>
          <w:color w:val="000000"/>
          <w:szCs w:val="20"/>
        </w:rPr>
        <w:t>Mimo výše uvedené jazykové školy, zabezpečovaly na území MSK jazykovou výuku další tři vzdělávací organizace – soukromé. Ty nabízely jednoleté kurzy cizích jazyků s denní výukou.</w:t>
      </w:r>
    </w:p>
    <w:p w14:paraId="576C8E23" w14:textId="67A2B545" w:rsidR="00862047" w:rsidRPr="00770065" w:rsidRDefault="2629D589" w:rsidP="02354336">
      <w:pPr>
        <w:spacing w:before="120"/>
        <w:textAlignment w:val="baseline"/>
        <w:rPr>
          <w:rFonts w:cs="Tahoma"/>
        </w:rPr>
      </w:pPr>
      <w:r w:rsidRPr="02354336">
        <w:rPr>
          <w:rFonts w:cs="Tahoma"/>
          <w:color w:val="000000" w:themeColor="text1"/>
        </w:rPr>
        <w:t>Jednoleté kurzy cizích jazyků mohou realizovat vzdělávací instituce zařazené do seznamu vzdělávacích institucí dle vyhlášky č. 19/2014 Sb., o zápisu vzdělávacích institucí do seznamu vedeného pro účely státní sociální podpory a důchodového pojištění a o studiu v jednoletých kurzech cizích jazyků s denní výukou. Tuto formu studia lze, v případě splnění všech stanovených podmínek, považovat za soustavnou přípravu jedince na budoucí povolání. Dle § 12 odst. 1 písm. f) zákona č. 117/1995 Sb., o</w:t>
      </w:r>
      <w:r w:rsidR="71641FB9" w:rsidRPr="02354336">
        <w:rPr>
          <w:rFonts w:cs="Tahoma"/>
          <w:color w:val="000000" w:themeColor="text1"/>
        </w:rPr>
        <w:t> </w:t>
      </w:r>
      <w:r w:rsidRPr="02354336">
        <w:rPr>
          <w:rFonts w:cs="Tahoma"/>
          <w:color w:val="000000" w:themeColor="text1"/>
        </w:rPr>
        <w:t xml:space="preserve">státní sociální podpoře, </w:t>
      </w:r>
      <w:r w:rsidR="5B6E7878" w:rsidRPr="02354336">
        <w:rPr>
          <w:rFonts w:cs="Tahoma"/>
          <w:color w:val="000000" w:themeColor="text1"/>
        </w:rPr>
        <w:t>v pl</w:t>
      </w:r>
      <w:r w:rsidR="00F06FC8">
        <w:rPr>
          <w:rFonts w:cs="Tahoma"/>
          <w:color w:val="000000" w:themeColor="text1"/>
        </w:rPr>
        <w:t>atné</w:t>
      </w:r>
      <w:r w:rsidR="5B6E7878" w:rsidRPr="02354336">
        <w:rPr>
          <w:rFonts w:cs="Tahoma"/>
          <w:color w:val="000000" w:themeColor="text1"/>
        </w:rPr>
        <w:t xml:space="preserve">m znění, </w:t>
      </w:r>
      <w:r w:rsidRPr="02354336">
        <w:rPr>
          <w:rFonts w:cs="Tahoma"/>
          <w:color w:val="000000" w:themeColor="text1"/>
        </w:rPr>
        <w:t>se tato možnost týká pouze žáků, kteří úspěšně vykonali první maturitní zkoušku nebo absolutorium v kalendářním roce, ve kterém studium v jednoletém pomaturitním kurzu zahajují.</w:t>
      </w:r>
    </w:p>
    <w:p w14:paraId="5EF30B08" w14:textId="781F8B22" w:rsidR="00CD441A" w:rsidRPr="00363386" w:rsidRDefault="00862047" w:rsidP="00363386">
      <w:pPr>
        <w:spacing w:before="120"/>
        <w:rPr>
          <w:color w:val="000000" w:themeColor="text1"/>
        </w:rPr>
      </w:pPr>
      <w:r w:rsidRPr="00770065">
        <w:rPr>
          <w:rFonts w:cs="Tahoma"/>
          <w:color w:val="000000"/>
          <w:szCs w:val="20"/>
        </w:rPr>
        <w:t>Počet organizací, které ve šk</w:t>
      </w:r>
      <w:r w:rsidR="00363386">
        <w:rPr>
          <w:rFonts w:cs="Tahoma"/>
          <w:color w:val="000000"/>
          <w:szCs w:val="20"/>
        </w:rPr>
        <w:t>olním</w:t>
      </w:r>
      <w:r w:rsidRPr="00770065">
        <w:rPr>
          <w:rFonts w:cs="Tahoma"/>
          <w:color w:val="000000"/>
          <w:szCs w:val="20"/>
        </w:rPr>
        <w:t xml:space="preserve"> roce 2021/2022 poskytovaly tuto formu jazykové přípravy, v meziročním srovnání klesl o dvě. Navzdory tomuto snížení se počet žáků zvýšil na 159, což pře</w:t>
      </w:r>
      <w:r w:rsidR="00F95A93">
        <w:rPr>
          <w:rFonts w:cs="Tahoma"/>
          <w:color w:val="000000"/>
          <w:szCs w:val="20"/>
        </w:rPr>
        <w:t>d</w:t>
      </w:r>
      <w:r w:rsidRPr="00770065">
        <w:rPr>
          <w:rFonts w:cs="Tahoma"/>
          <w:color w:val="000000"/>
          <w:szCs w:val="20"/>
        </w:rPr>
        <w:t>stavuje nárůst o</w:t>
      </w:r>
      <w:r w:rsidR="00363386">
        <w:rPr>
          <w:rFonts w:cs="Tahoma"/>
          <w:color w:val="000000"/>
          <w:szCs w:val="20"/>
        </w:rPr>
        <w:t> </w:t>
      </w:r>
      <w:r w:rsidRPr="00770065">
        <w:rPr>
          <w:rFonts w:cs="Tahoma"/>
          <w:color w:val="000000"/>
          <w:szCs w:val="20"/>
        </w:rPr>
        <w:t>19</w:t>
      </w:r>
      <w:r w:rsidR="00363386">
        <w:rPr>
          <w:rFonts w:cs="Tahoma"/>
          <w:color w:val="000000"/>
          <w:szCs w:val="20"/>
        </w:rPr>
        <w:t> </w:t>
      </w:r>
      <w:r w:rsidRPr="00770065">
        <w:rPr>
          <w:rFonts w:cs="Tahoma"/>
          <w:color w:val="000000"/>
          <w:szCs w:val="20"/>
        </w:rPr>
        <w:t>žáků.</w:t>
      </w:r>
    </w:p>
    <w:p w14:paraId="086EE3D4" w14:textId="714D52B6" w:rsidR="0050571F" w:rsidRPr="004569EB" w:rsidRDefault="00936993" w:rsidP="009E5A8D">
      <w:pPr>
        <w:pStyle w:val="Nadpis2"/>
        <w:tabs>
          <w:tab w:val="num" w:pos="851"/>
        </w:tabs>
        <w:spacing w:before="360"/>
        <w:ind w:left="851" w:hanging="851"/>
        <w:rPr>
          <w:color w:val="000000" w:themeColor="text1"/>
          <w:lang w:val="cs-CZ"/>
        </w:rPr>
      </w:pPr>
      <w:bookmarkStart w:id="214" w:name="_Toc129610547"/>
      <w:r w:rsidRPr="004569EB">
        <w:rPr>
          <w:color w:val="000000" w:themeColor="text1"/>
          <w:lang w:val="cs-CZ"/>
        </w:rPr>
        <w:t>Vzdělávací aktivity zaměřené na mládež, včetně zájmového vzdělávání, a</w:t>
      </w:r>
      <w:r w:rsidR="00F06FC8">
        <w:rPr>
          <w:color w:val="000000" w:themeColor="text1"/>
          <w:lang w:val="cs-CZ"/>
        </w:rPr>
        <w:t> </w:t>
      </w:r>
      <w:r w:rsidRPr="004569EB">
        <w:rPr>
          <w:color w:val="000000" w:themeColor="text1"/>
          <w:lang w:val="cs-CZ"/>
        </w:rPr>
        <w:t>propojování vzdělávání mládeže v rámci vzdělávací s</w:t>
      </w:r>
      <w:r w:rsidR="004569EB" w:rsidRPr="004569EB">
        <w:rPr>
          <w:color w:val="000000" w:themeColor="text1"/>
          <w:lang w:val="cs-CZ"/>
        </w:rPr>
        <w:t>oustavy se vzděláváním mládeže mimo rámec vzdělávací soustavy</w:t>
      </w:r>
      <w:bookmarkEnd w:id="214"/>
    </w:p>
    <w:p w14:paraId="570C93C6" w14:textId="77777777" w:rsidR="00E34240" w:rsidRPr="00812601" w:rsidRDefault="00E34240" w:rsidP="009E5A8D">
      <w:pPr>
        <w:pStyle w:val="Nadpis3"/>
        <w:tabs>
          <w:tab w:val="clear" w:pos="720"/>
          <w:tab w:val="num" w:pos="851"/>
        </w:tabs>
        <w:ind w:left="851" w:hanging="851"/>
      </w:pPr>
      <w:bookmarkStart w:id="215" w:name="_Toc129610548"/>
      <w:r w:rsidRPr="00812601">
        <w:t>Školská zařízení pro zájmové vzdělávání</w:t>
      </w:r>
      <w:bookmarkEnd w:id="215"/>
    </w:p>
    <w:p w14:paraId="7CB02A3E" w14:textId="77777777" w:rsidR="00812601" w:rsidRPr="00E557D7" w:rsidRDefault="00812601" w:rsidP="00812601">
      <w:r w:rsidRPr="00E557D7">
        <w:t>Volnočasové aktivity dětí a mládeže jsou realizovány ve školských zařízeních pro zájmové vzdělávání. Mezi tato školská zařízení patří střediska volného času, školní družiny a školní kluby. Zájmové vzdělávání je poskytováno účastníkům zájmového vzdělávání, kterými jsou děti, žáci a studenti, dále také pedagogičtí pracovníci, zákonní zástupci nezletilých účastníků a další fyzické osoby – veřejnost.</w:t>
      </w:r>
    </w:p>
    <w:p w14:paraId="18734B39" w14:textId="77777777" w:rsidR="00E34240" w:rsidRPr="00363386" w:rsidRDefault="00E34240" w:rsidP="00E34240">
      <w:pPr>
        <w:spacing w:before="240"/>
        <w:rPr>
          <w:rStyle w:val="Zvraznn1"/>
          <w:b w:val="0"/>
          <w:color w:val="000000" w:themeColor="text1"/>
        </w:rPr>
      </w:pPr>
      <w:r w:rsidRPr="00363386">
        <w:rPr>
          <w:rStyle w:val="Zvraznn1"/>
          <w:color w:val="000000" w:themeColor="text1"/>
        </w:rPr>
        <w:t xml:space="preserve">Střediska </w:t>
      </w:r>
      <w:r w:rsidRPr="00363386">
        <w:rPr>
          <w:rStyle w:val="Zvraznn1"/>
          <w:color w:val="000000" w:themeColor="text1"/>
        </w:rPr>
        <w:tab/>
        <w:t>volného času</w:t>
      </w:r>
    </w:p>
    <w:p w14:paraId="1A1989C6" w14:textId="77777777" w:rsidR="00E34240" w:rsidRPr="00363386" w:rsidRDefault="00E34240" w:rsidP="00E34240">
      <w:pPr>
        <w:pStyle w:val="Tabulka"/>
        <w:spacing w:before="240" w:beforeAutospacing="0" w:after="120" w:afterAutospacing="0"/>
        <w:ind w:left="1276" w:hanging="1276"/>
        <w:jc w:val="both"/>
        <w:rPr>
          <w:color w:val="000000" w:themeColor="text1"/>
        </w:rPr>
      </w:pPr>
      <w:bookmarkStart w:id="216" w:name="_Toc129600065"/>
      <w:bookmarkStart w:id="217" w:name="_Toc129610113"/>
      <w:r w:rsidRPr="00363386">
        <w:rPr>
          <w:color w:val="000000" w:themeColor="text1"/>
        </w:rPr>
        <w:t>Pravidelná činnost středisek volného času</w:t>
      </w:r>
      <w:bookmarkEnd w:id="216"/>
      <w:bookmarkEnd w:id="217"/>
    </w:p>
    <w:tbl>
      <w:tblPr>
        <w:tblStyle w:val="Tmavtabulkasmkou5zvraznn3"/>
        <w:tblW w:w="9876" w:type="dxa"/>
        <w:jc w:val="center"/>
        <w:tblLayout w:type="fixed"/>
        <w:tblCellMar>
          <w:left w:w="0" w:type="dxa"/>
          <w:right w:w="0" w:type="dxa"/>
        </w:tblCellMar>
        <w:tblLook w:val="04A0" w:firstRow="1" w:lastRow="0" w:firstColumn="1" w:lastColumn="0" w:noHBand="0" w:noVBand="1"/>
      </w:tblPr>
      <w:tblGrid>
        <w:gridCol w:w="1140"/>
        <w:gridCol w:w="624"/>
        <w:gridCol w:w="624"/>
        <w:gridCol w:w="624"/>
        <w:gridCol w:w="624"/>
        <w:gridCol w:w="624"/>
        <w:gridCol w:w="624"/>
        <w:gridCol w:w="624"/>
        <w:gridCol w:w="624"/>
        <w:gridCol w:w="624"/>
        <w:gridCol w:w="624"/>
        <w:gridCol w:w="624"/>
        <w:gridCol w:w="624"/>
        <w:gridCol w:w="624"/>
        <w:gridCol w:w="624"/>
      </w:tblGrid>
      <w:tr w:rsidR="00E34240" w:rsidRPr="00A419AA" w14:paraId="2F6EC110" w14:textId="77777777" w:rsidTr="00F06FC8">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140" w:type="dxa"/>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60C73005" w14:textId="77777777" w:rsidR="00E34240" w:rsidRPr="00330D12" w:rsidRDefault="00E34240">
            <w:pPr>
              <w:spacing w:after="0"/>
              <w:jc w:val="center"/>
              <w:rPr>
                <w:rFonts w:cs="Tahoma"/>
                <w:b w:val="0"/>
                <w:bCs w:val="0"/>
                <w:sz w:val="16"/>
                <w:szCs w:val="16"/>
              </w:rPr>
            </w:pPr>
            <w:r w:rsidRPr="00330D12">
              <w:rPr>
                <w:rFonts w:cs="Tahoma"/>
                <w:sz w:val="16"/>
                <w:szCs w:val="16"/>
              </w:rPr>
              <w:t>Zřizovatel</w:t>
            </w:r>
          </w:p>
        </w:tc>
        <w:tc>
          <w:tcPr>
            <w:tcW w:w="3744" w:type="dxa"/>
            <w:gridSpan w:val="6"/>
            <w:tcBorders>
              <w:top w:val="none" w:sz="0" w:space="0" w:color="auto"/>
              <w:left w:val="none" w:sz="0" w:space="0" w:color="auto"/>
              <w:right w:val="none" w:sz="0" w:space="0" w:color="auto"/>
            </w:tcBorders>
            <w:shd w:val="clear" w:color="auto" w:fill="7F7F7F" w:themeFill="text1" w:themeFillTint="80"/>
            <w:noWrap/>
            <w:vAlign w:val="center"/>
            <w:hideMark/>
          </w:tcPr>
          <w:p w14:paraId="548A0768" w14:textId="77777777" w:rsidR="00E34240" w:rsidRPr="00330D12" w:rsidRDefault="00E34240">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330D12">
              <w:rPr>
                <w:rFonts w:cs="Tahoma"/>
                <w:sz w:val="16"/>
                <w:szCs w:val="16"/>
              </w:rPr>
              <w:t>Počet</w:t>
            </w:r>
          </w:p>
        </w:tc>
        <w:tc>
          <w:tcPr>
            <w:tcW w:w="4992" w:type="dxa"/>
            <w:gridSpan w:val="8"/>
            <w:tcBorders>
              <w:top w:val="none" w:sz="0" w:space="0" w:color="auto"/>
              <w:left w:val="none" w:sz="0" w:space="0" w:color="auto"/>
              <w:right w:val="none" w:sz="0" w:space="0" w:color="auto"/>
            </w:tcBorders>
            <w:shd w:val="clear" w:color="auto" w:fill="7F7F7F" w:themeFill="text1" w:themeFillTint="80"/>
            <w:noWrap/>
            <w:vAlign w:val="center"/>
            <w:hideMark/>
          </w:tcPr>
          <w:p w14:paraId="4E4B0795" w14:textId="77777777" w:rsidR="00E34240" w:rsidRPr="00330D12" w:rsidRDefault="00E34240">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330D12">
              <w:rPr>
                <w:rFonts w:cs="Tahoma"/>
                <w:sz w:val="16"/>
                <w:szCs w:val="16"/>
              </w:rPr>
              <w:t>z celkového počtu zapsaných účastníků</w:t>
            </w:r>
          </w:p>
        </w:tc>
      </w:tr>
      <w:tr w:rsidR="00E34240" w:rsidRPr="00A419AA" w14:paraId="1A64291E"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140" w:type="dxa"/>
            <w:vMerge/>
            <w:tcBorders>
              <w:left w:val="none" w:sz="0" w:space="0" w:color="auto"/>
            </w:tcBorders>
            <w:hideMark/>
          </w:tcPr>
          <w:p w14:paraId="46F145CC" w14:textId="77777777" w:rsidR="00E34240" w:rsidRPr="00A419AA" w:rsidRDefault="00E34240">
            <w:pPr>
              <w:spacing w:after="0"/>
              <w:jc w:val="center"/>
              <w:rPr>
                <w:rFonts w:cs="Tahoma"/>
                <w:b w:val="0"/>
                <w:bCs w:val="0"/>
                <w:color w:val="FF0000"/>
                <w:sz w:val="16"/>
                <w:szCs w:val="16"/>
              </w:rPr>
            </w:pPr>
          </w:p>
        </w:tc>
        <w:tc>
          <w:tcPr>
            <w:tcW w:w="1248" w:type="dxa"/>
            <w:gridSpan w:val="2"/>
            <w:noWrap/>
            <w:vAlign w:val="center"/>
            <w:hideMark/>
          </w:tcPr>
          <w:p w14:paraId="310F8BC9" w14:textId="77777777" w:rsidR="00E34240" w:rsidRPr="00330D12"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330D12">
              <w:rPr>
                <w:rFonts w:cs="Tahoma"/>
                <w:b/>
                <w:bCs/>
                <w:color w:val="000000" w:themeColor="text1"/>
                <w:sz w:val="16"/>
                <w:szCs w:val="16"/>
              </w:rPr>
              <w:t>SVČ</w:t>
            </w:r>
          </w:p>
        </w:tc>
        <w:tc>
          <w:tcPr>
            <w:tcW w:w="1248" w:type="dxa"/>
            <w:gridSpan w:val="2"/>
            <w:vAlign w:val="center"/>
            <w:hideMark/>
          </w:tcPr>
          <w:p w14:paraId="3C726E58" w14:textId="77777777" w:rsidR="00E34240" w:rsidRPr="00330D12"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330D12">
              <w:rPr>
                <w:rFonts w:cs="Tahoma"/>
                <w:b/>
                <w:bCs/>
                <w:color w:val="000000" w:themeColor="text1"/>
                <w:sz w:val="16"/>
                <w:szCs w:val="16"/>
              </w:rPr>
              <w:t>zájmových útvarů</w:t>
            </w:r>
          </w:p>
        </w:tc>
        <w:tc>
          <w:tcPr>
            <w:tcW w:w="1248" w:type="dxa"/>
            <w:gridSpan w:val="2"/>
            <w:noWrap/>
            <w:vAlign w:val="center"/>
            <w:hideMark/>
          </w:tcPr>
          <w:p w14:paraId="0CFFF506" w14:textId="77777777" w:rsidR="00E34240" w:rsidRPr="00330D12"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330D12">
              <w:rPr>
                <w:rFonts w:cs="Tahoma"/>
                <w:b/>
                <w:bCs/>
                <w:color w:val="000000" w:themeColor="text1"/>
                <w:sz w:val="16"/>
                <w:szCs w:val="16"/>
              </w:rPr>
              <w:t>účastníků</w:t>
            </w:r>
          </w:p>
        </w:tc>
        <w:tc>
          <w:tcPr>
            <w:tcW w:w="1248" w:type="dxa"/>
            <w:gridSpan w:val="2"/>
            <w:noWrap/>
            <w:vAlign w:val="center"/>
            <w:hideMark/>
          </w:tcPr>
          <w:p w14:paraId="52678C7E" w14:textId="77777777" w:rsidR="00E34240" w:rsidRPr="00330D12"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330D12">
              <w:rPr>
                <w:rFonts w:cs="Tahoma"/>
                <w:b/>
                <w:bCs/>
                <w:color w:val="000000" w:themeColor="text1"/>
                <w:sz w:val="16"/>
                <w:szCs w:val="16"/>
              </w:rPr>
              <w:t>děti</w:t>
            </w:r>
          </w:p>
        </w:tc>
        <w:tc>
          <w:tcPr>
            <w:tcW w:w="1248" w:type="dxa"/>
            <w:gridSpan w:val="2"/>
            <w:noWrap/>
            <w:vAlign w:val="center"/>
            <w:hideMark/>
          </w:tcPr>
          <w:p w14:paraId="6985A925" w14:textId="77777777" w:rsidR="00E34240" w:rsidRPr="00330D12"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330D12">
              <w:rPr>
                <w:rFonts w:cs="Tahoma"/>
                <w:b/>
                <w:bCs/>
                <w:color w:val="000000" w:themeColor="text1"/>
                <w:sz w:val="16"/>
                <w:szCs w:val="16"/>
              </w:rPr>
              <w:t>žáci</w:t>
            </w:r>
          </w:p>
        </w:tc>
        <w:tc>
          <w:tcPr>
            <w:tcW w:w="1248" w:type="dxa"/>
            <w:gridSpan w:val="2"/>
            <w:noWrap/>
            <w:vAlign w:val="center"/>
            <w:hideMark/>
          </w:tcPr>
          <w:p w14:paraId="47B6D572" w14:textId="77777777" w:rsidR="00E34240" w:rsidRPr="00330D12"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330D12">
              <w:rPr>
                <w:rFonts w:cs="Tahoma"/>
                <w:b/>
                <w:bCs/>
                <w:color w:val="000000" w:themeColor="text1"/>
                <w:sz w:val="16"/>
                <w:szCs w:val="16"/>
              </w:rPr>
              <w:t>studenti</w:t>
            </w:r>
          </w:p>
        </w:tc>
        <w:tc>
          <w:tcPr>
            <w:tcW w:w="1248" w:type="dxa"/>
            <w:gridSpan w:val="2"/>
            <w:noWrap/>
            <w:vAlign w:val="center"/>
            <w:hideMark/>
          </w:tcPr>
          <w:p w14:paraId="4C274A8F" w14:textId="77777777" w:rsidR="00E34240" w:rsidRPr="00330D12"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330D12">
              <w:rPr>
                <w:rFonts w:cs="Tahoma"/>
                <w:b/>
                <w:bCs/>
                <w:color w:val="000000" w:themeColor="text1"/>
                <w:sz w:val="16"/>
                <w:szCs w:val="16"/>
              </w:rPr>
              <w:t>ostatní</w:t>
            </w:r>
          </w:p>
        </w:tc>
      </w:tr>
      <w:tr w:rsidR="00E114C8" w:rsidRPr="00A419AA" w14:paraId="61386A88"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140" w:type="dxa"/>
            <w:vMerge/>
            <w:tcBorders>
              <w:left w:val="none" w:sz="0" w:space="0" w:color="auto"/>
            </w:tcBorders>
            <w:hideMark/>
          </w:tcPr>
          <w:p w14:paraId="0F8A1D39" w14:textId="77777777" w:rsidR="00E114C8" w:rsidRPr="00A419AA" w:rsidRDefault="00E114C8" w:rsidP="00E114C8">
            <w:pPr>
              <w:spacing w:after="0"/>
              <w:jc w:val="center"/>
              <w:rPr>
                <w:rFonts w:cs="Tahoma"/>
                <w:b w:val="0"/>
                <w:bCs w:val="0"/>
                <w:color w:val="FF0000"/>
                <w:sz w:val="16"/>
                <w:szCs w:val="16"/>
              </w:rPr>
            </w:pPr>
          </w:p>
        </w:tc>
        <w:tc>
          <w:tcPr>
            <w:tcW w:w="624" w:type="dxa"/>
            <w:noWrap/>
            <w:vAlign w:val="center"/>
            <w:hideMark/>
          </w:tcPr>
          <w:p w14:paraId="408FC576" w14:textId="372A258C" w:rsidR="00E114C8" w:rsidRPr="008841EA" w:rsidRDefault="00E114C8" w:rsidP="00E114C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20/21</w:t>
            </w:r>
          </w:p>
        </w:tc>
        <w:tc>
          <w:tcPr>
            <w:tcW w:w="624" w:type="dxa"/>
            <w:noWrap/>
            <w:vAlign w:val="center"/>
            <w:hideMark/>
          </w:tcPr>
          <w:p w14:paraId="66970AB8" w14:textId="6B5B91F0" w:rsidR="00E114C8" w:rsidRPr="008841EA" w:rsidRDefault="00E114C8" w:rsidP="00E114C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21/22</w:t>
            </w:r>
          </w:p>
        </w:tc>
        <w:tc>
          <w:tcPr>
            <w:tcW w:w="624" w:type="dxa"/>
            <w:noWrap/>
            <w:vAlign w:val="center"/>
            <w:hideMark/>
          </w:tcPr>
          <w:p w14:paraId="4B83204A" w14:textId="4282EF18" w:rsidR="00E114C8" w:rsidRPr="008841EA" w:rsidRDefault="00E114C8" w:rsidP="00E114C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20/21</w:t>
            </w:r>
          </w:p>
        </w:tc>
        <w:tc>
          <w:tcPr>
            <w:tcW w:w="624" w:type="dxa"/>
            <w:noWrap/>
            <w:vAlign w:val="center"/>
            <w:hideMark/>
          </w:tcPr>
          <w:p w14:paraId="007AA2DC" w14:textId="14AD179C" w:rsidR="00E114C8" w:rsidRPr="008841EA" w:rsidRDefault="00E114C8" w:rsidP="00E114C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21/22</w:t>
            </w:r>
          </w:p>
        </w:tc>
        <w:tc>
          <w:tcPr>
            <w:tcW w:w="624" w:type="dxa"/>
            <w:noWrap/>
            <w:vAlign w:val="center"/>
            <w:hideMark/>
          </w:tcPr>
          <w:p w14:paraId="7BC67B94" w14:textId="7FD16471" w:rsidR="00E114C8" w:rsidRPr="008841EA" w:rsidRDefault="00E114C8" w:rsidP="00E114C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20/21</w:t>
            </w:r>
          </w:p>
        </w:tc>
        <w:tc>
          <w:tcPr>
            <w:tcW w:w="624" w:type="dxa"/>
            <w:noWrap/>
            <w:vAlign w:val="center"/>
            <w:hideMark/>
          </w:tcPr>
          <w:p w14:paraId="087FDCAC" w14:textId="72504184" w:rsidR="00E114C8" w:rsidRPr="008841EA" w:rsidRDefault="00E114C8" w:rsidP="00E114C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21/22</w:t>
            </w:r>
          </w:p>
        </w:tc>
        <w:tc>
          <w:tcPr>
            <w:tcW w:w="624" w:type="dxa"/>
            <w:noWrap/>
            <w:vAlign w:val="center"/>
            <w:hideMark/>
          </w:tcPr>
          <w:p w14:paraId="2C4173E6" w14:textId="521BF32E" w:rsidR="00E114C8" w:rsidRPr="008841EA" w:rsidRDefault="00E114C8" w:rsidP="00E114C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20/21</w:t>
            </w:r>
          </w:p>
        </w:tc>
        <w:tc>
          <w:tcPr>
            <w:tcW w:w="624" w:type="dxa"/>
            <w:noWrap/>
            <w:vAlign w:val="center"/>
            <w:hideMark/>
          </w:tcPr>
          <w:p w14:paraId="660807FB" w14:textId="4664E932" w:rsidR="00E114C8" w:rsidRPr="008841EA" w:rsidRDefault="00E114C8" w:rsidP="00E114C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21/22</w:t>
            </w:r>
          </w:p>
        </w:tc>
        <w:tc>
          <w:tcPr>
            <w:tcW w:w="624" w:type="dxa"/>
            <w:noWrap/>
            <w:vAlign w:val="center"/>
            <w:hideMark/>
          </w:tcPr>
          <w:p w14:paraId="5D2728AF" w14:textId="1502A70B" w:rsidR="00E114C8" w:rsidRPr="008841EA" w:rsidRDefault="00E114C8" w:rsidP="00E114C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20/21</w:t>
            </w:r>
          </w:p>
        </w:tc>
        <w:tc>
          <w:tcPr>
            <w:tcW w:w="624" w:type="dxa"/>
            <w:noWrap/>
            <w:vAlign w:val="center"/>
            <w:hideMark/>
          </w:tcPr>
          <w:p w14:paraId="4250AF1F" w14:textId="2032ED61" w:rsidR="00E114C8" w:rsidRPr="008841EA" w:rsidRDefault="00E114C8" w:rsidP="00E114C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21/22</w:t>
            </w:r>
          </w:p>
        </w:tc>
        <w:tc>
          <w:tcPr>
            <w:tcW w:w="624" w:type="dxa"/>
            <w:noWrap/>
            <w:vAlign w:val="center"/>
            <w:hideMark/>
          </w:tcPr>
          <w:p w14:paraId="2C5B012B" w14:textId="33F57320" w:rsidR="00E114C8" w:rsidRPr="008841EA" w:rsidRDefault="00E114C8" w:rsidP="00E114C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20/21</w:t>
            </w:r>
          </w:p>
        </w:tc>
        <w:tc>
          <w:tcPr>
            <w:tcW w:w="624" w:type="dxa"/>
            <w:noWrap/>
            <w:vAlign w:val="center"/>
            <w:hideMark/>
          </w:tcPr>
          <w:p w14:paraId="3A489E58" w14:textId="5DA10308" w:rsidR="00E114C8" w:rsidRPr="008841EA" w:rsidRDefault="00E114C8" w:rsidP="00E114C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21/22</w:t>
            </w:r>
          </w:p>
        </w:tc>
        <w:tc>
          <w:tcPr>
            <w:tcW w:w="624" w:type="dxa"/>
            <w:noWrap/>
            <w:vAlign w:val="center"/>
            <w:hideMark/>
          </w:tcPr>
          <w:p w14:paraId="0EEF7A00" w14:textId="253B01B9" w:rsidR="00E114C8" w:rsidRPr="008841EA" w:rsidRDefault="00E114C8" w:rsidP="00E114C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20/21</w:t>
            </w:r>
          </w:p>
        </w:tc>
        <w:tc>
          <w:tcPr>
            <w:tcW w:w="624" w:type="dxa"/>
            <w:noWrap/>
            <w:vAlign w:val="center"/>
            <w:hideMark/>
          </w:tcPr>
          <w:p w14:paraId="14281849" w14:textId="07198045" w:rsidR="00E114C8" w:rsidRPr="008841EA" w:rsidRDefault="00E114C8" w:rsidP="00E114C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21/22</w:t>
            </w:r>
          </w:p>
        </w:tc>
      </w:tr>
      <w:tr w:rsidR="008841EA" w:rsidRPr="00A419AA" w14:paraId="501DEE71"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140" w:type="dxa"/>
            <w:tcBorders>
              <w:left w:val="none" w:sz="0" w:space="0" w:color="auto"/>
            </w:tcBorders>
            <w:shd w:val="clear" w:color="auto" w:fill="DBDBDB" w:themeFill="accent3" w:themeFillTint="66"/>
            <w:noWrap/>
            <w:vAlign w:val="center"/>
            <w:hideMark/>
          </w:tcPr>
          <w:p w14:paraId="661DA570" w14:textId="77777777" w:rsidR="008841EA" w:rsidRPr="00330D12" w:rsidRDefault="008841EA" w:rsidP="008841EA">
            <w:pPr>
              <w:spacing w:after="0"/>
              <w:ind w:left="57"/>
              <w:jc w:val="left"/>
              <w:rPr>
                <w:rFonts w:cs="Tahoma"/>
                <w:b w:val="0"/>
                <w:bCs w:val="0"/>
                <w:color w:val="000000" w:themeColor="text1"/>
                <w:sz w:val="16"/>
                <w:szCs w:val="16"/>
              </w:rPr>
            </w:pPr>
            <w:r w:rsidRPr="00330D12">
              <w:rPr>
                <w:rFonts w:cs="Tahoma"/>
                <w:color w:val="000000" w:themeColor="text1"/>
                <w:sz w:val="16"/>
                <w:szCs w:val="16"/>
              </w:rPr>
              <w:t>Obec</w:t>
            </w:r>
          </w:p>
        </w:tc>
        <w:tc>
          <w:tcPr>
            <w:tcW w:w="624" w:type="dxa"/>
            <w:noWrap/>
            <w:vAlign w:val="center"/>
            <w:hideMark/>
          </w:tcPr>
          <w:p w14:paraId="1A60A151" w14:textId="6E55B48B"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29</w:t>
            </w:r>
          </w:p>
        </w:tc>
        <w:tc>
          <w:tcPr>
            <w:tcW w:w="624" w:type="dxa"/>
            <w:noWrap/>
            <w:vAlign w:val="center"/>
            <w:hideMark/>
          </w:tcPr>
          <w:p w14:paraId="08195BEC" w14:textId="2D63106F"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29</w:t>
            </w:r>
          </w:p>
        </w:tc>
        <w:tc>
          <w:tcPr>
            <w:tcW w:w="624" w:type="dxa"/>
            <w:noWrap/>
            <w:vAlign w:val="center"/>
            <w:hideMark/>
          </w:tcPr>
          <w:p w14:paraId="4FE828C0" w14:textId="07E5FA2C"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2 229</w:t>
            </w:r>
          </w:p>
        </w:tc>
        <w:tc>
          <w:tcPr>
            <w:tcW w:w="624" w:type="dxa"/>
            <w:noWrap/>
            <w:vAlign w:val="center"/>
            <w:hideMark/>
          </w:tcPr>
          <w:p w14:paraId="18703A8C" w14:textId="4F13044F"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2 175</w:t>
            </w:r>
          </w:p>
        </w:tc>
        <w:tc>
          <w:tcPr>
            <w:tcW w:w="624" w:type="dxa"/>
            <w:noWrap/>
            <w:vAlign w:val="center"/>
            <w:hideMark/>
          </w:tcPr>
          <w:p w14:paraId="2482DCCF" w14:textId="3A6624EF"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20 292</w:t>
            </w:r>
          </w:p>
        </w:tc>
        <w:tc>
          <w:tcPr>
            <w:tcW w:w="624" w:type="dxa"/>
            <w:noWrap/>
            <w:vAlign w:val="center"/>
            <w:hideMark/>
          </w:tcPr>
          <w:p w14:paraId="4B5DC3C5" w14:textId="51BCC99D"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22 500</w:t>
            </w:r>
          </w:p>
        </w:tc>
        <w:tc>
          <w:tcPr>
            <w:tcW w:w="624" w:type="dxa"/>
            <w:noWrap/>
            <w:vAlign w:val="center"/>
            <w:hideMark/>
          </w:tcPr>
          <w:p w14:paraId="672C3CD9" w14:textId="4D2E7656"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2 856</w:t>
            </w:r>
          </w:p>
        </w:tc>
        <w:tc>
          <w:tcPr>
            <w:tcW w:w="624" w:type="dxa"/>
            <w:noWrap/>
            <w:vAlign w:val="center"/>
            <w:hideMark/>
          </w:tcPr>
          <w:p w14:paraId="27273A55" w14:textId="3649C3B7"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3 556</w:t>
            </w:r>
          </w:p>
        </w:tc>
        <w:tc>
          <w:tcPr>
            <w:tcW w:w="624" w:type="dxa"/>
            <w:noWrap/>
            <w:vAlign w:val="center"/>
            <w:hideMark/>
          </w:tcPr>
          <w:p w14:paraId="26F59F21" w14:textId="0413EF12"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14 875</w:t>
            </w:r>
          </w:p>
        </w:tc>
        <w:tc>
          <w:tcPr>
            <w:tcW w:w="624" w:type="dxa"/>
            <w:noWrap/>
            <w:vAlign w:val="center"/>
            <w:hideMark/>
          </w:tcPr>
          <w:p w14:paraId="37E67D12" w14:textId="73B82D92"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16 004</w:t>
            </w:r>
          </w:p>
        </w:tc>
        <w:tc>
          <w:tcPr>
            <w:tcW w:w="624" w:type="dxa"/>
            <w:noWrap/>
            <w:vAlign w:val="center"/>
            <w:hideMark/>
          </w:tcPr>
          <w:p w14:paraId="2058EB57" w14:textId="0CE7E3AB"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163</w:t>
            </w:r>
          </w:p>
        </w:tc>
        <w:tc>
          <w:tcPr>
            <w:tcW w:w="624" w:type="dxa"/>
            <w:noWrap/>
            <w:vAlign w:val="center"/>
            <w:hideMark/>
          </w:tcPr>
          <w:p w14:paraId="0E492D3E" w14:textId="5C20C933"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193</w:t>
            </w:r>
          </w:p>
        </w:tc>
        <w:tc>
          <w:tcPr>
            <w:tcW w:w="624" w:type="dxa"/>
            <w:noWrap/>
            <w:vAlign w:val="center"/>
            <w:hideMark/>
          </w:tcPr>
          <w:p w14:paraId="285965B0" w14:textId="7D6EFE4D"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2 398</w:t>
            </w:r>
          </w:p>
        </w:tc>
        <w:tc>
          <w:tcPr>
            <w:tcW w:w="624" w:type="dxa"/>
            <w:noWrap/>
            <w:vAlign w:val="center"/>
            <w:hideMark/>
          </w:tcPr>
          <w:p w14:paraId="089ED354" w14:textId="04A13D11"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2 747</w:t>
            </w:r>
          </w:p>
        </w:tc>
      </w:tr>
      <w:tr w:rsidR="008841EA" w:rsidRPr="00A419AA" w14:paraId="23339D40"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140" w:type="dxa"/>
            <w:tcBorders>
              <w:left w:val="none" w:sz="0" w:space="0" w:color="auto"/>
            </w:tcBorders>
            <w:shd w:val="clear" w:color="auto" w:fill="DBDBDB" w:themeFill="accent3" w:themeFillTint="66"/>
            <w:noWrap/>
            <w:vAlign w:val="center"/>
            <w:hideMark/>
          </w:tcPr>
          <w:p w14:paraId="27515658" w14:textId="77777777" w:rsidR="008841EA" w:rsidRPr="00330D12" w:rsidRDefault="008841EA" w:rsidP="008841EA">
            <w:pPr>
              <w:spacing w:after="0"/>
              <w:ind w:left="57"/>
              <w:jc w:val="left"/>
              <w:rPr>
                <w:rFonts w:cs="Tahoma"/>
                <w:b w:val="0"/>
                <w:bCs w:val="0"/>
                <w:color w:val="000000" w:themeColor="text1"/>
                <w:sz w:val="16"/>
                <w:szCs w:val="16"/>
              </w:rPr>
            </w:pPr>
            <w:r w:rsidRPr="00330D12">
              <w:rPr>
                <w:rFonts w:cs="Tahoma"/>
                <w:color w:val="000000" w:themeColor="text1"/>
                <w:sz w:val="16"/>
                <w:szCs w:val="16"/>
              </w:rPr>
              <w:t>Soukromník</w:t>
            </w:r>
          </w:p>
        </w:tc>
        <w:tc>
          <w:tcPr>
            <w:tcW w:w="624" w:type="dxa"/>
            <w:noWrap/>
            <w:vAlign w:val="center"/>
            <w:hideMark/>
          </w:tcPr>
          <w:p w14:paraId="766A3A05" w14:textId="62B70EDF"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1</w:t>
            </w:r>
          </w:p>
        </w:tc>
        <w:tc>
          <w:tcPr>
            <w:tcW w:w="624" w:type="dxa"/>
            <w:noWrap/>
            <w:vAlign w:val="center"/>
            <w:hideMark/>
          </w:tcPr>
          <w:p w14:paraId="6440B9AA" w14:textId="761DC115"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1</w:t>
            </w:r>
          </w:p>
        </w:tc>
        <w:tc>
          <w:tcPr>
            <w:tcW w:w="624" w:type="dxa"/>
            <w:noWrap/>
            <w:vAlign w:val="center"/>
            <w:hideMark/>
          </w:tcPr>
          <w:p w14:paraId="221FA5AC" w14:textId="092839B7"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12</w:t>
            </w:r>
          </w:p>
        </w:tc>
        <w:tc>
          <w:tcPr>
            <w:tcW w:w="624" w:type="dxa"/>
            <w:noWrap/>
            <w:vAlign w:val="center"/>
            <w:hideMark/>
          </w:tcPr>
          <w:p w14:paraId="33237514" w14:textId="58DFF777"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13</w:t>
            </w:r>
          </w:p>
        </w:tc>
        <w:tc>
          <w:tcPr>
            <w:tcW w:w="624" w:type="dxa"/>
            <w:noWrap/>
            <w:vAlign w:val="center"/>
            <w:hideMark/>
          </w:tcPr>
          <w:p w14:paraId="724F3F94" w14:textId="6F852DA3"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227</w:t>
            </w:r>
          </w:p>
        </w:tc>
        <w:tc>
          <w:tcPr>
            <w:tcW w:w="624" w:type="dxa"/>
            <w:noWrap/>
            <w:vAlign w:val="center"/>
            <w:hideMark/>
          </w:tcPr>
          <w:p w14:paraId="6546FD43" w14:textId="783FE48D"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201</w:t>
            </w:r>
          </w:p>
        </w:tc>
        <w:tc>
          <w:tcPr>
            <w:tcW w:w="624" w:type="dxa"/>
            <w:noWrap/>
            <w:vAlign w:val="center"/>
            <w:hideMark/>
          </w:tcPr>
          <w:p w14:paraId="6F6ECDC7" w14:textId="6401B0F3"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6</w:t>
            </w:r>
          </w:p>
        </w:tc>
        <w:tc>
          <w:tcPr>
            <w:tcW w:w="624" w:type="dxa"/>
            <w:noWrap/>
            <w:vAlign w:val="center"/>
            <w:hideMark/>
          </w:tcPr>
          <w:p w14:paraId="08D92E5A" w14:textId="618006FD"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6</w:t>
            </w:r>
          </w:p>
        </w:tc>
        <w:tc>
          <w:tcPr>
            <w:tcW w:w="624" w:type="dxa"/>
            <w:noWrap/>
            <w:vAlign w:val="center"/>
            <w:hideMark/>
          </w:tcPr>
          <w:p w14:paraId="0ED3EB45" w14:textId="1592957B"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99</w:t>
            </w:r>
          </w:p>
        </w:tc>
        <w:tc>
          <w:tcPr>
            <w:tcW w:w="624" w:type="dxa"/>
            <w:noWrap/>
            <w:vAlign w:val="center"/>
            <w:hideMark/>
          </w:tcPr>
          <w:p w14:paraId="72F56EDC" w14:textId="677DADF4"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94</w:t>
            </w:r>
          </w:p>
        </w:tc>
        <w:tc>
          <w:tcPr>
            <w:tcW w:w="624" w:type="dxa"/>
            <w:noWrap/>
            <w:vAlign w:val="center"/>
            <w:hideMark/>
          </w:tcPr>
          <w:p w14:paraId="4CAAE1FC" w14:textId="70FDA2CA"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1</w:t>
            </w:r>
          </w:p>
        </w:tc>
        <w:tc>
          <w:tcPr>
            <w:tcW w:w="624" w:type="dxa"/>
            <w:noWrap/>
            <w:vAlign w:val="center"/>
            <w:hideMark/>
          </w:tcPr>
          <w:p w14:paraId="52AC6852" w14:textId="3B50753E"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0</w:t>
            </w:r>
          </w:p>
        </w:tc>
        <w:tc>
          <w:tcPr>
            <w:tcW w:w="624" w:type="dxa"/>
            <w:noWrap/>
            <w:vAlign w:val="center"/>
            <w:hideMark/>
          </w:tcPr>
          <w:p w14:paraId="3B2B0195" w14:textId="7F414FFF"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121</w:t>
            </w:r>
          </w:p>
        </w:tc>
        <w:tc>
          <w:tcPr>
            <w:tcW w:w="624" w:type="dxa"/>
            <w:noWrap/>
            <w:vAlign w:val="center"/>
            <w:hideMark/>
          </w:tcPr>
          <w:p w14:paraId="7BE88B44" w14:textId="29181245"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101</w:t>
            </w:r>
          </w:p>
        </w:tc>
      </w:tr>
      <w:tr w:rsidR="008841EA" w:rsidRPr="00A419AA" w14:paraId="41839628"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140" w:type="dxa"/>
            <w:tcBorders>
              <w:left w:val="none" w:sz="0" w:space="0" w:color="auto"/>
            </w:tcBorders>
            <w:shd w:val="clear" w:color="auto" w:fill="DBDBDB" w:themeFill="accent3" w:themeFillTint="66"/>
            <w:noWrap/>
            <w:vAlign w:val="center"/>
            <w:hideMark/>
          </w:tcPr>
          <w:p w14:paraId="0E24694F" w14:textId="77777777" w:rsidR="008841EA" w:rsidRPr="00330D12" w:rsidRDefault="008841EA" w:rsidP="008841EA">
            <w:pPr>
              <w:spacing w:after="0"/>
              <w:ind w:left="57"/>
              <w:jc w:val="left"/>
              <w:rPr>
                <w:rFonts w:cs="Tahoma"/>
                <w:b w:val="0"/>
                <w:bCs w:val="0"/>
                <w:color w:val="000000" w:themeColor="text1"/>
                <w:sz w:val="16"/>
                <w:szCs w:val="16"/>
              </w:rPr>
            </w:pPr>
            <w:r w:rsidRPr="00330D12">
              <w:rPr>
                <w:rFonts w:cs="Tahoma"/>
                <w:color w:val="000000" w:themeColor="text1"/>
                <w:sz w:val="16"/>
                <w:szCs w:val="16"/>
              </w:rPr>
              <w:t>Církev</w:t>
            </w:r>
          </w:p>
        </w:tc>
        <w:tc>
          <w:tcPr>
            <w:tcW w:w="624" w:type="dxa"/>
            <w:noWrap/>
            <w:vAlign w:val="center"/>
            <w:hideMark/>
          </w:tcPr>
          <w:p w14:paraId="25E8B300" w14:textId="354C71EF"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4</w:t>
            </w:r>
          </w:p>
        </w:tc>
        <w:tc>
          <w:tcPr>
            <w:tcW w:w="624" w:type="dxa"/>
            <w:noWrap/>
            <w:vAlign w:val="center"/>
            <w:hideMark/>
          </w:tcPr>
          <w:p w14:paraId="6B27BC6C" w14:textId="4B8D716C"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4</w:t>
            </w:r>
          </w:p>
        </w:tc>
        <w:tc>
          <w:tcPr>
            <w:tcW w:w="624" w:type="dxa"/>
            <w:noWrap/>
            <w:vAlign w:val="center"/>
            <w:hideMark/>
          </w:tcPr>
          <w:p w14:paraId="6E7468A1" w14:textId="521C00AF"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273</w:t>
            </w:r>
          </w:p>
        </w:tc>
        <w:tc>
          <w:tcPr>
            <w:tcW w:w="624" w:type="dxa"/>
            <w:noWrap/>
            <w:vAlign w:val="center"/>
            <w:hideMark/>
          </w:tcPr>
          <w:p w14:paraId="02DEC9D3" w14:textId="6B9D9E56"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345</w:t>
            </w:r>
          </w:p>
        </w:tc>
        <w:tc>
          <w:tcPr>
            <w:tcW w:w="624" w:type="dxa"/>
            <w:noWrap/>
            <w:vAlign w:val="center"/>
            <w:hideMark/>
          </w:tcPr>
          <w:p w14:paraId="37F15555" w14:textId="09CF49E4"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2 885</w:t>
            </w:r>
          </w:p>
        </w:tc>
        <w:tc>
          <w:tcPr>
            <w:tcW w:w="624" w:type="dxa"/>
            <w:noWrap/>
            <w:vAlign w:val="center"/>
            <w:hideMark/>
          </w:tcPr>
          <w:p w14:paraId="406361C4" w14:textId="24A70E47"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4 117</w:t>
            </w:r>
          </w:p>
        </w:tc>
        <w:tc>
          <w:tcPr>
            <w:tcW w:w="624" w:type="dxa"/>
            <w:noWrap/>
            <w:vAlign w:val="center"/>
            <w:hideMark/>
          </w:tcPr>
          <w:p w14:paraId="3FAA7C69" w14:textId="5A484F53"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117</w:t>
            </w:r>
          </w:p>
        </w:tc>
        <w:tc>
          <w:tcPr>
            <w:tcW w:w="624" w:type="dxa"/>
            <w:noWrap/>
            <w:vAlign w:val="center"/>
            <w:hideMark/>
          </w:tcPr>
          <w:p w14:paraId="0A73AAAE" w14:textId="6AF54692"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516</w:t>
            </w:r>
          </w:p>
        </w:tc>
        <w:tc>
          <w:tcPr>
            <w:tcW w:w="624" w:type="dxa"/>
            <w:noWrap/>
            <w:vAlign w:val="center"/>
            <w:hideMark/>
          </w:tcPr>
          <w:p w14:paraId="12678338" w14:textId="6CA37844"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2 727</w:t>
            </w:r>
          </w:p>
        </w:tc>
        <w:tc>
          <w:tcPr>
            <w:tcW w:w="624" w:type="dxa"/>
            <w:noWrap/>
            <w:vAlign w:val="center"/>
            <w:hideMark/>
          </w:tcPr>
          <w:p w14:paraId="2821C30D" w14:textId="66516DC0"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3 292</w:t>
            </w:r>
          </w:p>
        </w:tc>
        <w:tc>
          <w:tcPr>
            <w:tcW w:w="624" w:type="dxa"/>
            <w:noWrap/>
            <w:vAlign w:val="center"/>
            <w:hideMark/>
          </w:tcPr>
          <w:p w14:paraId="32449D0B" w14:textId="6F465360"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2</w:t>
            </w:r>
          </w:p>
        </w:tc>
        <w:tc>
          <w:tcPr>
            <w:tcW w:w="624" w:type="dxa"/>
            <w:noWrap/>
            <w:vAlign w:val="center"/>
            <w:hideMark/>
          </w:tcPr>
          <w:p w14:paraId="0D49883D" w14:textId="39D162D8"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270</w:t>
            </w:r>
          </w:p>
        </w:tc>
        <w:tc>
          <w:tcPr>
            <w:tcW w:w="624" w:type="dxa"/>
            <w:noWrap/>
            <w:vAlign w:val="center"/>
            <w:hideMark/>
          </w:tcPr>
          <w:p w14:paraId="58FC4C73" w14:textId="4AC0E4EC"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39</w:t>
            </w:r>
          </w:p>
        </w:tc>
        <w:tc>
          <w:tcPr>
            <w:tcW w:w="624" w:type="dxa"/>
            <w:noWrap/>
            <w:vAlign w:val="center"/>
            <w:hideMark/>
          </w:tcPr>
          <w:p w14:paraId="620DABC5" w14:textId="5889A43B" w:rsidR="008841EA" w:rsidRPr="008841EA" w:rsidRDefault="008841EA" w:rsidP="008841EA">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841EA">
              <w:rPr>
                <w:rFonts w:cs="Tahoma"/>
                <w:color w:val="000000" w:themeColor="text1"/>
                <w:sz w:val="16"/>
                <w:szCs w:val="16"/>
              </w:rPr>
              <w:t>39</w:t>
            </w:r>
          </w:p>
        </w:tc>
      </w:tr>
      <w:tr w:rsidR="008841EA" w:rsidRPr="00A419AA" w14:paraId="3BBEC750"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140" w:type="dxa"/>
            <w:tcBorders>
              <w:left w:val="none" w:sz="0" w:space="0" w:color="auto"/>
              <w:bottom w:val="none" w:sz="0" w:space="0" w:color="auto"/>
            </w:tcBorders>
            <w:shd w:val="clear" w:color="auto" w:fill="7F7F7F" w:themeFill="text1" w:themeFillTint="80"/>
            <w:noWrap/>
            <w:vAlign w:val="center"/>
            <w:hideMark/>
          </w:tcPr>
          <w:p w14:paraId="70246474" w14:textId="77777777" w:rsidR="008841EA" w:rsidRPr="00330D12" w:rsidRDefault="008841EA" w:rsidP="008841EA">
            <w:pPr>
              <w:spacing w:after="0"/>
              <w:jc w:val="center"/>
              <w:rPr>
                <w:rFonts w:cs="Tahoma"/>
                <w:b w:val="0"/>
                <w:bCs w:val="0"/>
                <w:sz w:val="16"/>
                <w:szCs w:val="16"/>
              </w:rPr>
            </w:pPr>
            <w:r w:rsidRPr="00330D12">
              <w:rPr>
                <w:rFonts w:cs="Tahoma"/>
                <w:sz w:val="16"/>
                <w:szCs w:val="16"/>
              </w:rPr>
              <w:t>Celkem</w:t>
            </w:r>
          </w:p>
        </w:tc>
        <w:tc>
          <w:tcPr>
            <w:tcW w:w="624" w:type="dxa"/>
            <w:noWrap/>
            <w:vAlign w:val="center"/>
            <w:hideMark/>
          </w:tcPr>
          <w:p w14:paraId="3F2EB3DF" w14:textId="7868FCD2"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34</w:t>
            </w:r>
          </w:p>
        </w:tc>
        <w:tc>
          <w:tcPr>
            <w:tcW w:w="624" w:type="dxa"/>
            <w:noWrap/>
            <w:vAlign w:val="center"/>
            <w:hideMark/>
          </w:tcPr>
          <w:p w14:paraId="7DB7440E" w14:textId="24072DBB"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34</w:t>
            </w:r>
          </w:p>
        </w:tc>
        <w:tc>
          <w:tcPr>
            <w:tcW w:w="624" w:type="dxa"/>
            <w:noWrap/>
            <w:vAlign w:val="center"/>
            <w:hideMark/>
          </w:tcPr>
          <w:p w14:paraId="7ABAC950" w14:textId="2F1C0217"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2 514</w:t>
            </w:r>
          </w:p>
        </w:tc>
        <w:tc>
          <w:tcPr>
            <w:tcW w:w="624" w:type="dxa"/>
            <w:noWrap/>
            <w:vAlign w:val="center"/>
            <w:hideMark/>
          </w:tcPr>
          <w:p w14:paraId="6ACA088E" w14:textId="036941B8"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2 533</w:t>
            </w:r>
          </w:p>
        </w:tc>
        <w:tc>
          <w:tcPr>
            <w:tcW w:w="624" w:type="dxa"/>
            <w:noWrap/>
            <w:vAlign w:val="center"/>
            <w:hideMark/>
          </w:tcPr>
          <w:p w14:paraId="63B73196" w14:textId="55F6047E"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23 404</w:t>
            </w:r>
          </w:p>
        </w:tc>
        <w:tc>
          <w:tcPr>
            <w:tcW w:w="624" w:type="dxa"/>
            <w:noWrap/>
            <w:vAlign w:val="center"/>
            <w:hideMark/>
          </w:tcPr>
          <w:p w14:paraId="05F62708" w14:textId="48C951D7"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26 818</w:t>
            </w:r>
          </w:p>
        </w:tc>
        <w:tc>
          <w:tcPr>
            <w:tcW w:w="624" w:type="dxa"/>
            <w:noWrap/>
            <w:vAlign w:val="center"/>
            <w:hideMark/>
          </w:tcPr>
          <w:p w14:paraId="4F4401B9" w14:textId="28E2DA6A"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2 979</w:t>
            </w:r>
          </w:p>
        </w:tc>
        <w:tc>
          <w:tcPr>
            <w:tcW w:w="624" w:type="dxa"/>
            <w:noWrap/>
            <w:vAlign w:val="center"/>
            <w:hideMark/>
          </w:tcPr>
          <w:p w14:paraId="7F02E94D" w14:textId="6F430EE3"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4 078</w:t>
            </w:r>
          </w:p>
        </w:tc>
        <w:tc>
          <w:tcPr>
            <w:tcW w:w="624" w:type="dxa"/>
            <w:noWrap/>
            <w:vAlign w:val="center"/>
            <w:hideMark/>
          </w:tcPr>
          <w:p w14:paraId="2DBD19AC" w14:textId="4278FEC5"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17 701</w:t>
            </w:r>
          </w:p>
        </w:tc>
        <w:tc>
          <w:tcPr>
            <w:tcW w:w="624" w:type="dxa"/>
            <w:noWrap/>
            <w:vAlign w:val="center"/>
            <w:hideMark/>
          </w:tcPr>
          <w:p w14:paraId="4A8EA823" w14:textId="47577887"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19 390</w:t>
            </w:r>
          </w:p>
        </w:tc>
        <w:tc>
          <w:tcPr>
            <w:tcW w:w="624" w:type="dxa"/>
            <w:noWrap/>
            <w:vAlign w:val="center"/>
            <w:hideMark/>
          </w:tcPr>
          <w:p w14:paraId="5DD51996" w14:textId="7C4E0458"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166</w:t>
            </w:r>
          </w:p>
        </w:tc>
        <w:tc>
          <w:tcPr>
            <w:tcW w:w="624" w:type="dxa"/>
            <w:noWrap/>
            <w:vAlign w:val="center"/>
            <w:hideMark/>
          </w:tcPr>
          <w:p w14:paraId="53436549" w14:textId="0176BC7F"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463</w:t>
            </w:r>
          </w:p>
        </w:tc>
        <w:tc>
          <w:tcPr>
            <w:tcW w:w="624" w:type="dxa"/>
            <w:noWrap/>
            <w:vAlign w:val="center"/>
            <w:hideMark/>
          </w:tcPr>
          <w:p w14:paraId="5B917A88" w14:textId="3D844E71"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2 558</w:t>
            </w:r>
          </w:p>
        </w:tc>
        <w:tc>
          <w:tcPr>
            <w:tcW w:w="624" w:type="dxa"/>
            <w:noWrap/>
            <w:vAlign w:val="center"/>
            <w:hideMark/>
          </w:tcPr>
          <w:p w14:paraId="7716AB83" w14:textId="0E52D50E" w:rsidR="008841EA" w:rsidRPr="008841EA" w:rsidRDefault="008841EA" w:rsidP="008841EA">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841EA">
              <w:rPr>
                <w:rFonts w:cs="Tahoma"/>
                <w:b/>
                <w:bCs/>
                <w:color w:val="000000" w:themeColor="text1"/>
                <w:sz w:val="16"/>
                <w:szCs w:val="16"/>
              </w:rPr>
              <w:t>2 887</w:t>
            </w:r>
          </w:p>
        </w:tc>
      </w:tr>
    </w:tbl>
    <w:p w14:paraId="20F11252" w14:textId="77777777" w:rsidR="00E34240" w:rsidRPr="00EB4CD5" w:rsidRDefault="00E34240" w:rsidP="00E34240">
      <w:pPr>
        <w:rPr>
          <w:color w:val="000000" w:themeColor="text1"/>
          <w:sz w:val="16"/>
          <w:szCs w:val="16"/>
        </w:rPr>
      </w:pPr>
      <w:r w:rsidRPr="00EB4CD5">
        <w:rPr>
          <w:color w:val="000000" w:themeColor="text1"/>
          <w:sz w:val="16"/>
          <w:szCs w:val="16"/>
        </w:rPr>
        <w:t>Zdroj: MŠMT</w:t>
      </w:r>
    </w:p>
    <w:p w14:paraId="1C3E5109" w14:textId="21CB36C0" w:rsidR="00A94ED6" w:rsidRDefault="00A94ED6" w:rsidP="00A94ED6">
      <w:pPr>
        <w:spacing w:before="120"/>
      </w:pPr>
      <w:r>
        <w:t>Ve sledovaném období se počet SVČ oproti minulému roku nezměnil. K mírnému navýšení došlo u</w:t>
      </w:r>
      <w:r w:rsidR="007D4E4E">
        <w:t> </w:t>
      </w:r>
      <w:r>
        <w:t xml:space="preserve">zájmových útvarů - o 19 (tj. +0,8 %). Celkový počet účastníků byl navýšen o 3 414 (tj. +14,6 %). Stejně jako v minulých letech, bylo nejvyšší zastoupení účastníků v kategorii </w:t>
      </w:r>
      <w:r w:rsidRPr="002B4928">
        <w:t>žáků, a to 19 390.</w:t>
      </w:r>
      <w:r>
        <w:t xml:space="preserve"> K nárůstu počtu účastníků došlo ve všech skupinách: děti (+1 099, tj. +36,9 %), žáci (+1 689, tj. +9,5 %), studenti (+297, tj. +178,9 %), ostatní (+329, tj. +12,9 %). </w:t>
      </w:r>
    </w:p>
    <w:p w14:paraId="6E52ACFC" w14:textId="77777777" w:rsidR="00E34240" w:rsidRPr="009E5A8D" w:rsidRDefault="00E34240" w:rsidP="00A41C4B">
      <w:pPr>
        <w:pStyle w:val="Tabulka"/>
        <w:tabs>
          <w:tab w:val="num" w:pos="1276"/>
        </w:tabs>
        <w:spacing w:before="240" w:beforeAutospacing="0" w:after="120" w:afterAutospacing="0"/>
        <w:ind w:left="1276" w:hanging="1276"/>
        <w:jc w:val="both"/>
        <w:rPr>
          <w:color w:val="000000" w:themeColor="text1"/>
        </w:rPr>
      </w:pPr>
      <w:bookmarkStart w:id="218" w:name="_Toc129600066"/>
      <w:bookmarkStart w:id="219" w:name="_Toc129610114"/>
      <w:r w:rsidRPr="009E5A8D">
        <w:rPr>
          <w:color w:val="000000" w:themeColor="text1"/>
        </w:rPr>
        <w:t>Příležitostné činnosti zájmového vzdělávání a soutěže vyhlašované nebo spoluvyhlašované MŠMT</w:t>
      </w:r>
      <w:bookmarkEnd w:id="218"/>
      <w:bookmarkEnd w:id="219"/>
    </w:p>
    <w:tbl>
      <w:tblPr>
        <w:tblStyle w:val="Tmavtabulkasmkou5zvraznn3"/>
        <w:tblW w:w="9130" w:type="dxa"/>
        <w:jc w:val="center"/>
        <w:tblLayout w:type="fixed"/>
        <w:tblCellMar>
          <w:left w:w="0" w:type="dxa"/>
          <w:right w:w="0" w:type="dxa"/>
        </w:tblCellMar>
        <w:tblLook w:val="04A0" w:firstRow="1" w:lastRow="0" w:firstColumn="1" w:lastColumn="0" w:noHBand="0" w:noVBand="1"/>
      </w:tblPr>
      <w:tblGrid>
        <w:gridCol w:w="1418"/>
        <w:gridCol w:w="964"/>
        <w:gridCol w:w="964"/>
        <w:gridCol w:w="964"/>
        <w:gridCol w:w="964"/>
        <w:gridCol w:w="964"/>
        <w:gridCol w:w="964"/>
        <w:gridCol w:w="964"/>
        <w:gridCol w:w="964"/>
      </w:tblGrid>
      <w:tr w:rsidR="00E34240" w:rsidRPr="00A419AA" w14:paraId="7F14C79F" w14:textId="77777777" w:rsidTr="00F06FC8">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74C332EF" w14:textId="77777777" w:rsidR="00E34240" w:rsidRPr="009E5A8D" w:rsidRDefault="00E34240">
            <w:pPr>
              <w:spacing w:after="0"/>
              <w:jc w:val="center"/>
              <w:rPr>
                <w:rFonts w:cs="Tahoma"/>
                <w:b w:val="0"/>
                <w:bCs w:val="0"/>
                <w:sz w:val="16"/>
                <w:szCs w:val="16"/>
              </w:rPr>
            </w:pPr>
            <w:r w:rsidRPr="009E5A8D">
              <w:rPr>
                <w:rFonts w:cs="Tahoma"/>
                <w:sz w:val="16"/>
                <w:szCs w:val="16"/>
              </w:rPr>
              <w:t>Zřizovatel</w:t>
            </w:r>
          </w:p>
        </w:tc>
        <w:tc>
          <w:tcPr>
            <w:tcW w:w="3856" w:type="dxa"/>
            <w:gridSpan w:val="4"/>
            <w:tcBorders>
              <w:top w:val="none" w:sz="0" w:space="0" w:color="auto"/>
              <w:left w:val="none" w:sz="0" w:space="0" w:color="auto"/>
              <w:right w:val="none" w:sz="0" w:space="0" w:color="auto"/>
            </w:tcBorders>
            <w:shd w:val="clear" w:color="auto" w:fill="7F7F7F" w:themeFill="text1" w:themeFillTint="80"/>
            <w:noWrap/>
            <w:vAlign w:val="center"/>
            <w:hideMark/>
          </w:tcPr>
          <w:p w14:paraId="7F85F088" w14:textId="77777777" w:rsidR="00E34240" w:rsidRPr="009E5A8D" w:rsidRDefault="00E34240">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9E5A8D">
              <w:rPr>
                <w:rFonts w:cs="Tahoma"/>
                <w:sz w:val="16"/>
                <w:szCs w:val="16"/>
              </w:rPr>
              <w:t>Příležitostná činnost</w:t>
            </w:r>
          </w:p>
        </w:tc>
        <w:tc>
          <w:tcPr>
            <w:tcW w:w="3856" w:type="dxa"/>
            <w:gridSpan w:val="4"/>
            <w:tcBorders>
              <w:top w:val="none" w:sz="0" w:space="0" w:color="auto"/>
              <w:left w:val="none" w:sz="0" w:space="0" w:color="auto"/>
              <w:right w:val="none" w:sz="0" w:space="0" w:color="auto"/>
            </w:tcBorders>
            <w:shd w:val="clear" w:color="auto" w:fill="7F7F7F" w:themeFill="text1" w:themeFillTint="80"/>
            <w:noWrap/>
            <w:vAlign w:val="center"/>
            <w:hideMark/>
          </w:tcPr>
          <w:p w14:paraId="50699F65" w14:textId="77777777" w:rsidR="00E34240" w:rsidRPr="009E5A8D" w:rsidRDefault="00E34240">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9E5A8D">
              <w:rPr>
                <w:rFonts w:cs="Tahoma"/>
                <w:sz w:val="16"/>
                <w:szCs w:val="16"/>
              </w:rPr>
              <w:t>Soutěže MŠMT</w:t>
            </w:r>
          </w:p>
        </w:tc>
      </w:tr>
      <w:tr w:rsidR="00E34240" w:rsidRPr="00A419AA" w14:paraId="4F95743E"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vMerge/>
            <w:tcBorders>
              <w:left w:val="none" w:sz="0" w:space="0" w:color="auto"/>
            </w:tcBorders>
            <w:hideMark/>
          </w:tcPr>
          <w:p w14:paraId="5B3B081C" w14:textId="77777777" w:rsidR="00E34240" w:rsidRPr="00A419AA" w:rsidRDefault="00E34240">
            <w:pPr>
              <w:spacing w:after="0"/>
              <w:jc w:val="center"/>
              <w:rPr>
                <w:rFonts w:cs="Tahoma"/>
                <w:b w:val="0"/>
                <w:bCs w:val="0"/>
                <w:color w:val="FF0000"/>
                <w:sz w:val="16"/>
                <w:szCs w:val="16"/>
              </w:rPr>
            </w:pPr>
          </w:p>
        </w:tc>
        <w:tc>
          <w:tcPr>
            <w:tcW w:w="1928" w:type="dxa"/>
            <w:gridSpan w:val="2"/>
            <w:vAlign w:val="center"/>
            <w:hideMark/>
          </w:tcPr>
          <w:p w14:paraId="02B30300" w14:textId="77777777" w:rsidR="00E34240" w:rsidRPr="009E5A8D"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5A8D">
              <w:rPr>
                <w:rFonts w:cs="Tahoma"/>
                <w:b/>
                <w:bCs/>
                <w:color w:val="000000" w:themeColor="text1"/>
                <w:sz w:val="16"/>
                <w:szCs w:val="16"/>
              </w:rPr>
              <w:t>Počet akcí</w:t>
            </w:r>
          </w:p>
        </w:tc>
        <w:tc>
          <w:tcPr>
            <w:tcW w:w="1928" w:type="dxa"/>
            <w:gridSpan w:val="2"/>
            <w:noWrap/>
            <w:vAlign w:val="center"/>
            <w:hideMark/>
          </w:tcPr>
          <w:p w14:paraId="2886CEE6" w14:textId="77777777" w:rsidR="00E34240" w:rsidRPr="009E5A8D"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5A8D">
              <w:rPr>
                <w:rFonts w:cs="Tahoma"/>
                <w:b/>
                <w:bCs/>
                <w:color w:val="000000" w:themeColor="text1"/>
                <w:sz w:val="16"/>
                <w:szCs w:val="16"/>
              </w:rPr>
              <w:t>Účastníci</w:t>
            </w:r>
          </w:p>
        </w:tc>
        <w:tc>
          <w:tcPr>
            <w:tcW w:w="1928" w:type="dxa"/>
            <w:gridSpan w:val="2"/>
            <w:noWrap/>
            <w:vAlign w:val="center"/>
            <w:hideMark/>
          </w:tcPr>
          <w:p w14:paraId="56BC145D" w14:textId="77777777" w:rsidR="00E34240" w:rsidRPr="009E5A8D"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5A8D">
              <w:rPr>
                <w:rFonts w:cs="Tahoma"/>
                <w:b/>
                <w:bCs/>
                <w:color w:val="000000" w:themeColor="text1"/>
                <w:sz w:val="16"/>
                <w:szCs w:val="16"/>
              </w:rPr>
              <w:t>Počet soutěží</w:t>
            </w:r>
          </w:p>
        </w:tc>
        <w:tc>
          <w:tcPr>
            <w:tcW w:w="1928" w:type="dxa"/>
            <w:gridSpan w:val="2"/>
            <w:noWrap/>
            <w:vAlign w:val="center"/>
            <w:hideMark/>
          </w:tcPr>
          <w:p w14:paraId="08661738" w14:textId="77777777" w:rsidR="00E34240" w:rsidRPr="009E5A8D"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5A8D">
              <w:rPr>
                <w:rFonts w:cs="Tahoma"/>
                <w:b/>
                <w:bCs/>
                <w:color w:val="000000" w:themeColor="text1"/>
                <w:sz w:val="16"/>
                <w:szCs w:val="16"/>
              </w:rPr>
              <w:t>Účastníci</w:t>
            </w:r>
          </w:p>
        </w:tc>
      </w:tr>
      <w:tr w:rsidR="00421BA8" w:rsidRPr="00A419AA" w14:paraId="12943B42"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418" w:type="dxa"/>
            <w:vMerge/>
            <w:tcBorders>
              <w:left w:val="none" w:sz="0" w:space="0" w:color="auto"/>
            </w:tcBorders>
            <w:hideMark/>
          </w:tcPr>
          <w:p w14:paraId="33995181" w14:textId="77777777" w:rsidR="00421BA8" w:rsidRPr="00A419AA" w:rsidRDefault="00421BA8" w:rsidP="00421BA8">
            <w:pPr>
              <w:spacing w:after="0"/>
              <w:jc w:val="center"/>
              <w:rPr>
                <w:rFonts w:cs="Tahoma"/>
                <w:b w:val="0"/>
                <w:bCs w:val="0"/>
                <w:color w:val="FF0000"/>
                <w:sz w:val="16"/>
                <w:szCs w:val="16"/>
              </w:rPr>
            </w:pPr>
          </w:p>
        </w:tc>
        <w:tc>
          <w:tcPr>
            <w:tcW w:w="964" w:type="dxa"/>
            <w:noWrap/>
            <w:vAlign w:val="center"/>
            <w:hideMark/>
          </w:tcPr>
          <w:p w14:paraId="1BD899AF" w14:textId="5E880030" w:rsidR="00421BA8" w:rsidRPr="00421BA8" w:rsidRDefault="00421BA8" w:rsidP="00421BA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21BA8">
              <w:rPr>
                <w:rFonts w:cs="Tahoma"/>
                <w:b/>
                <w:bCs/>
                <w:color w:val="000000" w:themeColor="text1"/>
                <w:sz w:val="16"/>
                <w:szCs w:val="16"/>
              </w:rPr>
              <w:t>19/20</w:t>
            </w:r>
          </w:p>
        </w:tc>
        <w:tc>
          <w:tcPr>
            <w:tcW w:w="964" w:type="dxa"/>
            <w:noWrap/>
            <w:vAlign w:val="center"/>
            <w:hideMark/>
          </w:tcPr>
          <w:p w14:paraId="5F8C7D8D" w14:textId="0E393868" w:rsidR="00421BA8" w:rsidRPr="00421BA8" w:rsidRDefault="00421BA8" w:rsidP="00421BA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21BA8">
              <w:rPr>
                <w:rFonts w:cs="Tahoma"/>
                <w:b/>
                <w:bCs/>
                <w:color w:val="000000" w:themeColor="text1"/>
                <w:sz w:val="16"/>
                <w:szCs w:val="16"/>
              </w:rPr>
              <w:t>20/21</w:t>
            </w:r>
          </w:p>
        </w:tc>
        <w:tc>
          <w:tcPr>
            <w:tcW w:w="964" w:type="dxa"/>
            <w:noWrap/>
            <w:vAlign w:val="center"/>
            <w:hideMark/>
          </w:tcPr>
          <w:p w14:paraId="2BB98628" w14:textId="569DE7FC" w:rsidR="00421BA8" w:rsidRPr="00421BA8" w:rsidRDefault="00421BA8" w:rsidP="00421BA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21BA8">
              <w:rPr>
                <w:rFonts w:cs="Tahoma"/>
                <w:b/>
                <w:bCs/>
                <w:color w:val="000000" w:themeColor="text1"/>
                <w:sz w:val="16"/>
                <w:szCs w:val="16"/>
              </w:rPr>
              <w:t>19/20</w:t>
            </w:r>
          </w:p>
        </w:tc>
        <w:tc>
          <w:tcPr>
            <w:tcW w:w="964" w:type="dxa"/>
            <w:noWrap/>
            <w:vAlign w:val="center"/>
            <w:hideMark/>
          </w:tcPr>
          <w:p w14:paraId="075C70A5" w14:textId="726B406E" w:rsidR="00421BA8" w:rsidRPr="00421BA8" w:rsidRDefault="00421BA8" w:rsidP="00421BA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21BA8">
              <w:rPr>
                <w:rFonts w:cs="Tahoma"/>
                <w:b/>
                <w:bCs/>
                <w:color w:val="000000" w:themeColor="text1"/>
                <w:sz w:val="16"/>
                <w:szCs w:val="16"/>
              </w:rPr>
              <w:t>20/21</w:t>
            </w:r>
          </w:p>
        </w:tc>
        <w:tc>
          <w:tcPr>
            <w:tcW w:w="964" w:type="dxa"/>
            <w:noWrap/>
            <w:vAlign w:val="center"/>
            <w:hideMark/>
          </w:tcPr>
          <w:p w14:paraId="005A21B1" w14:textId="1861AEA0" w:rsidR="00421BA8" w:rsidRPr="00421BA8" w:rsidRDefault="00421BA8" w:rsidP="00421BA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21BA8">
              <w:rPr>
                <w:rFonts w:cs="Tahoma"/>
                <w:b/>
                <w:bCs/>
                <w:color w:val="000000" w:themeColor="text1"/>
                <w:sz w:val="16"/>
                <w:szCs w:val="16"/>
              </w:rPr>
              <w:t>19/20</w:t>
            </w:r>
          </w:p>
        </w:tc>
        <w:tc>
          <w:tcPr>
            <w:tcW w:w="964" w:type="dxa"/>
            <w:noWrap/>
            <w:vAlign w:val="center"/>
            <w:hideMark/>
          </w:tcPr>
          <w:p w14:paraId="1CCB3C2D" w14:textId="7DB6B7D4" w:rsidR="00421BA8" w:rsidRPr="00421BA8" w:rsidRDefault="00421BA8" w:rsidP="00421BA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21BA8">
              <w:rPr>
                <w:rFonts w:cs="Tahoma"/>
                <w:b/>
                <w:bCs/>
                <w:color w:val="000000" w:themeColor="text1"/>
                <w:sz w:val="16"/>
                <w:szCs w:val="16"/>
              </w:rPr>
              <w:t>20/21</w:t>
            </w:r>
          </w:p>
        </w:tc>
        <w:tc>
          <w:tcPr>
            <w:tcW w:w="964" w:type="dxa"/>
            <w:noWrap/>
            <w:vAlign w:val="center"/>
            <w:hideMark/>
          </w:tcPr>
          <w:p w14:paraId="3BD038A8" w14:textId="423E750E" w:rsidR="00421BA8" w:rsidRPr="00421BA8" w:rsidRDefault="00421BA8" w:rsidP="00421BA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21BA8">
              <w:rPr>
                <w:rFonts w:cs="Tahoma"/>
                <w:b/>
                <w:bCs/>
                <w:color w:val="000000" w:themeColor="text1"/>
                <w:sz w:val="16"/>
                <w:szCs w:val="16"/>
              </w:rPr>
              <w:t>19/20</w:t>
            </w:r>
          </w:p>
        </w:tc>
        <w:tc>
          <w:tcPr>
            <w:tcW w:w="964" w:type="dxa"/>
            <w:noWrap/>
            <w:vAlign w:val="center"/>
            <w:hideMark/>
          </w:tcPr>
          <w:p w14:paraId="3E1A50A2" w14:textId="13BE2836" w:rsidR="00421BA8" w:rsidRPr="00421BA8" w:rsidRDefault="00421BA8" w:rsidP="00421BA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21BA8">
              <w:rPr>
                <w:rFonts w:cs="Tahoma"/>
                <w:b/>
                <w:bCs/>
                <w:color w:val="000000" w:themeColor="text1"/>
                <w:sz w:val="16"/>
                <w:szCs w:val="16"/>
              </w:rPr>
              <w:t>20/21</w:t>
            </w:r>
          </w:p>
        </w:tc>
      </w:tr>
      <w:tr w:rsidR="006A393C" w:rsidRPr="00A419AA" w14:paraId="37672E42"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DBDBDB" w:themeFill="accent3" w:themeFillTint="66"/>
            <w:noWrap/>
            <w:vAlign w:val="center"/>
            <w:hideMark/>
          </w:tcPr>
          <w:p w14:paraId="7295D98A" w14:textId="77777777" w:rsidR="006A393C" w:rsidRPr="00421BA8" w:rsidRDefault="006A393C" w:rsidP="006A393C">
            <w:pPr>
              <w:spacing w:after="0"/>
              <w:ind w:left="57"/>
              <w:jc w:val="left"/>
              <w:rPr>
                <w:rFonts w:cs="Tahoma"/>
                <w:b w:val="0"/>
                <w:bCs w:val="0"/>
                <w:color w:val="000000" w:themeColor="text1"/>
                <w:sz w:val="16"/>
                <w:szCs w:val="16"/>
              </w:rPr>
            </w:pPr>
            <w:r w:rsidRPr="00421BA8">
              <w:rPr>
                <w:rFonts w:cs="Tahoma"/>
                <w:color w:val="000000" w:themeColor="text1"/>
                <w:sz w:val="16"/>
                <w:szCs w:val="16"/>
              </w:rPr>
              <w:t>Obec</w:t>
            </w:r>
          </w:p>
        </w:tc>
        <w:tc>
          <w:tcPr>
            <w:tcW w:w="964" w:type="dxa"/>
            <w:noWrap/>
            <w:vAlign w:val="center"/>
            <w:hideMark/>
          </w:tcPr>
          <w:p w14:paraId="79C76BBB" w14:textId="0985F870" w:rsidR="006A393C" w:rsidRPr="006A393C" w:rsidRDefault="006A393C" w:rsidP="006A393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4 414</w:t>
            </w:r>
          </w:p>
        </w:tc>
        <w:tc>
          <w:tcPr>
            <w:tcW w:w="964" w:type="dxa"/>
            <w:noWrap/>
            <w:vAlign w:val="center"/>
            <w:hideMark/>
          </w:tcPr>
          <w:p w14:paraId="727CD4A6" w14:textId="3FCC3D2E" w:rsidR="006A393C" w:rsidRPr="006A393C" w:rsidRDefault="006A393C" w:rsidP="006A393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3 501</w:t>
            </w:r>
          </w:p>
        </w:tc>
        <w:tc>
          <w:tcPr>
            <w:tcW w:w="964" w:type="dxa"/>
            <w:noWrap/>
            <w:vAlign w:val="center"/>
            <w:hideMark/>
          </w:tcPr>
          <w:p w14:paraId="39F6DDEA" w14:textId="422EE62C" w:rsidR="006A393C" w:rsidRPr="006A393C" w:rsidRDefault="006A393C" w:rsidP="006A393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194 987</w:t>
            </w:r>
          </w:p>
        </w:tc>
        <w:tc>
          <w:tcPr>
            <w:tcW w:w="964" w:type="dxa"/>
            <w:noWrap/>
            <w:vAlign w:val="center"/>
            <w:hideMark/>
          </w:tcPr>
          <w:p w14:paraId="4EAC2C5A" w14:textId="03D9DC62" w:rsidR="006A393C" w:rsidRPr="006A393C" w:rsidRDefault="006A393C" w:rsidP="006A393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130 379</w:t>
            </w:r>
          </w:p>
        </w:tc>
        <w:tc>
          <w:tcPr>
            <w:tcW w:w="964" w:type="dxa"/>
            <w:noWrap/>
            <w:vAlign w:val="center"/>
            <w:hideMark/>
          </w:tcPr>
          <w:p w14:paraId="3E2E6A70" w14:textId="3EA260DC" w:rsidR="006A393C" w:rsidRPr="006A393C" w:rsidRDefault="006A393C" w:rsidP="006A393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270</w:t>
            </w:r>
          </w:p>
        </w:tc>
        <w:tc>
          <w:tcPr>
            <w:tcW w:w="964" w:type="dxa"/>
            <w:noWrap/>
            <w:vAlign w:val="center"/>
            <w:hideMark/>
          </w:tcPr>
          <w:p w14:paraId="15B61A30" w14:textId="73584F5C" w:rsidR="006A393C" w:rsidRPr="006A393C" w:rsidRDefault="006A393C" w:rsidP="006A393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133</w:t>
            </w:r>
          </w:p>
        </w:tc>
        <w:tc>
          <w:tcPr>
            <w:tcW w:w="964" w:type="dxa"/>
            <w:noWrap/>
            <w:vAlign w:val="center"/>
            <w:hideMark/>
          </w:tcPr>
          <w:p w14:paraId="06177291" w14:textId="2198554A" w:rsidR="006A393C" w:rsidRPr="006A393C" w:rsidRDefault="006A393C" w:rsidP="006A393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17 681</w:t>
            </w:r>
          </w:p>
        </w:tc>
        <w:tc>
          <w:tcPr>
            <w:tcW w:w="964" w:type="dxa"/>
            <w:noWrap/>
            <w:vAlign w:val="center"/>
            <w:hideMark/>
          </w:tcPr>
          <w:p w14:paraId="4C92D0F5" w14:textId="3D3658AC" w:rsidR="006A393C" w:rsidRPr="006A393C" w:rsidRDefault="006A393C" w:rsidP="006A393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18 359</w:t>
            </w:r>
          </w:p>
        </w:tc>
      </w:tr>
      <w:tr w:rsidR="006A393C" w:rsidRPr="00A419AA" w14:paraId="5C108D6B"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DBDBDB" w:themeFill="accent3" w:themeFillTint="66"/>
            <w:noWrap/>
            <w:vAlign w:val="center"/>
            <w:hideMark/>
          </w:tcPr>
          <w:p w14:paraId="0C6658FF" w14:textId="77777777" w:rsidR="006A393C" w:rsidRPr="00421BA8" w:rsidRDefault="006A393C" w:rsidP="006A393C">
            <w:pPr>
              <w:spacing w:after="0"/>
              <w:ind w:left="57"/>
              <w:jc w:val="left"/>
              <w:rPr>
                <w:rFonts w:cs="Tahoma"/>
                <w:b w:val="0"/>
                <w:bCs w:val="0"/>
                <w:color w:val="000000" w:themeColor="text1"/>
                <w:sz w:val="16"/>
                <w:szCs w:val="16"/>
              </w:rPr>
            </w:pPr>
            <w:r w:rsidRPr="00421BA8">
              <w:rPr>
                <w:rFonts w:cs="Tahoma"/>
                <w:color w:val="000000" w:themeColor="text1"/>
                <w:sz w:val="16"/>
                <w:szCs w:val="16"/>
              </w:rPr>
              <w:t>Soukromník</w:t>
            </w:r>
          </w:p>
        </w:tc>
        <w:tc>
          <w:tcPr>
            <w:tcW w:w="964" w:type="dxa"/>
            <w:noWrap/>
            <w:vAlign w:val="center"/>
            <w:hideMark/>
          </w:tcPr>
          <w:p w14:paraId="4D70D8E5" w14:textId="035A2488" w:rsidR="006A393C" w:rsidRPr="006A393C" w:rsidRDefault="006A393C" w:rsidP="006A393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41</w:t>
            </w:r>
          </w:p>
        </w:tc>
        <w:tc>
          <w:tcPr>
            <w:tcW w:w="964" w:type="dxa"/>
            <w:noWrap/>
            <w:vAlign w:val="center"/>
            <w:hideMark/>
          </w:tcPr>
          <w:p w14:paraId="7D3DB41C" w14:textId="69DB73E4" w:rsidR="006A393C" w:rsidRPr="006A393C" w:rsidRDefault="006A393C" w:rsidP="006A393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22</w:t>
            </w:r>
          </w:p>
        </w:tc>
        <w:tc>
          <w:tcPr>
            <w:tcW w:w="964" w:type="dxa"/>
            <w:noWrap/>
            <w:vAlign w:val="center"/>
            <w:hideMark/>
          </w:tcPr>
          <w:p w14:paraId="43339E18" w14:textId="686DFE18" w:rsidR="006A393C" w:rsidRPr="006A393C" w:rsidRDefault="006A393C" w:rsidP="006A393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985</w:t>
            </w:r>
          </w:p>
        </w:tc>
        <w:tc>
          <w:tcPr>
            <w:tcW w:w="964" w:type="dxa"/>
            <w:noWrap/>
            <w:vAlign w:val="center"/>
            <w:hideMark/>
          </w:tcPr>
          <w:p w14:paraId="2E44C561" w14:textId="1AF79D6D" w:rsidR="006A393C" w:rsidRPr="006A393C" w:rsidRDefault="006A393C" w:rsidP="006A393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443</w:t>
            </w:r>
          </w:p>
        </w:tc>
        <w:tc>
          <w:tcPr>
            <w:tcW w:w="964" w:type="dxa"/>
            <w:noWrap/>
            <w:vAlign w:val="center"/>
            <w:hideMark/>
          </w:tcPr>
          <w:p w14:paraId="1F54D8BB" w14:textId="096AC680" w:rsidR="006A393C" w:rsidRPr="006A393C" w:rsidRDefault="006A393C" w:rsidP="006A393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0</w:t>
            </w:r>
          </w:p>
        </w:tc>
        <w:tc>
          <w:tcPr>
            <w:tcW w:w="964" w:type="dxa"/>
            <w:noWrap/>
            <w:vAlign w:val="center"/>
            <w:hideMark/>
          </w:tcPr>
          <w:p w14:paraId="150B4425" w14:textId="2727595A" w:rsidR="006A393C" w:rsidRPr="006A393C" w:rsidRDefault="006A393C" w:rsidP="006A393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0</w:t>
            </w:r>
          </w:p>
        </w:tc>
        <w:tc>
          <w:tcPr>
            <w:tcW w:w="964" w:type="dxa"/>
            <w:noWrap/>
            <w:vAlign w:val="center"/>
            <w:hideMark/>
          </w:tcPr>
          <w:p w14:paraId="6C41FA7C" w14:textId="0BEE5104" w:rsidR="006A393C" w:rsidRPr="006A393C" w:rsidRDefault="006A393C" w:rsidP="006A393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0</w:t>
            </w:r>
          </w:p>
        </w:tc>
        <w:tc>
          <w:tcPr>
            <w:tcW w:w="964" w:type="dxa"/>
            <w:noWrap/>
            <w:vAlign w:val="center"/>
            <w:hideMark/>
          </w:tcPr>
          <w:p w14:paraId="3A3345FB" w14:textId="298216C1" w:rsidR="006A393C" w:rsidRPr="006A393C" w:rsidRDefault="006A393C" w:rsidP="006A393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0</w:t>
            </w:r>
          </w:p>
        </w:tc>
      </w:tr>
      <w:tr w:rsidR="006A393C" w:rsidRPr="00A419AA" w14:paraId="7980FF4F"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DBDBDB" w:themeFill="accent3" w:themeFillTint="66"/>
            <w:noWrap/>
            <w:vAlign w:val="center"/>
            <w:hideMark/>
          </w:tcPr>
          <w:p w14:paraId="020E168B" w14:textId="77777777" w:rsidR="006A393C" w:rsidRPr="00421BA8" w:rsidRDefault="006A393C" w:rsidP="006A393C">
            <w:pPr>
              <w:spacing w:after="0"/>
              <w:ind w:left="57"/>
              <w:jc w:val="left"/>
              <w:rPr>
                <w:rFonts w:cs="Tahoma"/>
                <w:b w:val="0"/>
                <w:bCs w:val="0"/>
                <w:color w:val="000000" w:themeColor="text1"/>
                <w:sz w:val="16"/>
                <w:szCs w:val="16"/>
              </w:rPr>
            </w:pPr>
            <w:r w:rsidRPr="00421BA8">
              <w:rPr>
                <w:rFonts w:cs="Tahoma"/>
                <w:color w:val="000000" w:themeColor="text1"/>
                <w:sz w:val="16"/>
                <w:szCs w:val="16"/>
              </w:rPr>
              <w:t>Církev</w:t>
            </w:r>
          </w:p>
        </w:tc>
        <w:tc>
          <w:tcPr>
            <w:tcW w:w="964" w:type="dxa"/>
            <w:noWrap/>
            <w:vAlign w:val="center"/>
            <w:hideMark/>
          </w:tcPr>
          <w:p w14:paraId="71838FB6" w14:textId="65FF89A3" w:rsidR="006A393C" w:rsidRPr="006A393C" w:rsidRDefault="006A393C" w:rsidP="006A393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118</w:t>
            </w:r>
          </w:p>
        </w:tc>
        <w:tc>
          <w:tcPr>
            <w:tcW w:w="964" w:type="dxa"/>
            <w:noWrap/>
            <w:vAlign w:val="center"/>
            <w:hideMark/>
          </w:tcPr>
          <w:p w14:paraId="5F2D2251" w14:textId="76C87149" w:rsidR="006A393C" w:rsidRPr="006A393C" w:rsidRDefault="006A393C" w:rsidP="006A393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35</w:t>
            </w:r>
          </w:p>
        </w:tc>
        <w:tc>
          <w:tcPr>
            <w:tcW w:w="964" w:type="dxa"/>
            <w:noWrap/>
            <w:vAlign w:val="center"/>
            <w:hideMark/>
          </w:tcPr>
          <w:p w14:paraId="618A6F3D" w14:textId="0F2E699C" w:rsidR="006A393C" w:rsidRPr="006A393C" w:rsidRDefault="006A393C" w:rsidP="006A393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2 042</w:t>
            </w:r>
          </w:p>
        </w:tc>
        <w:tc>
          <w:tcPr>
            <w:tcW w:w="964" w:type="dxa"/>
            <w:noWrap/>
            <w:vAlign w:val="center"/>
            <w:hideMark/>
          </w:tcPr>
          <w:p w14:paraId="16DA73FE" w14:textId="5B6B4954" w:rsidR="006A393C" w:rsidRPr="006A393C" w:rsidRDefault="006A393C" w:rsidP="006A393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402</w:t>
            </w:r>
          </w:p>
        </w:tc>
        <w:tc>
          <w:tcPr>
            <w:tcW w:w="964" w:type="dxa"/>
            <w:noWrap/>
            <w:vAlign w:val="center"/>
            <w:hideMark/>
          </w:tcPr>
          <w:p w14:paraId="55A0A247" w14:textId="32AAB69D" w:rsidR="006A393C" w:rsidRPr="006A393C" w:rsidRDefault="006A393C" w:rsidP="006A393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0</w:t>
            </w:r>
          </w:p>
        </w:tc>
        <w:tc>
          <w:tcPr>
            <w:tcW w:w="964" w:type="dxa"/>
            <w:noWrap/>
            <w:vAlign w:val="center"/>
            <w:hideMark/>
          </w:tcPr>
          <w:p w14:paraId="0E7E50D1" w14:textId="77822F40" w:rsidR="006A393C" w:rsidRPr="006A393C" w:rsidRDefault="006A393C" w:rsidP="006A393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0</w:t>
            </w:r>
          </w:p>
        </w:tc>
        <w:tc>
          <w:tcPr>
            <w:tcW w:w="964" w:type="dxa"/>
            <w:noWrap/>
            <w:vAlign w:val="center"/>
            <w:hideMark/>
          </w:tcPr>
          <w:p w14:paraId="1EEF1F4B" w14:textId="507BAC51" w:rsidR="006A393C" w:rsidRPr="006A393C" w:rsidRDefault="006A393C" w:rsidP="006A393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0</w:t>
            </w:r>
          </w:p>
        </w:tc>
        <w:tc>
          <w:tcPr>
            <w:tcW w:w="964" w:type="dxa"/>
            <w:noWrap/>
            <w:vAlign w:val="center"/>
            <w:hideMark/>
          </w:tcPr>
          <w:p w14:paraId="56905105" w14:textId="7D13C8C2" w:rsidR="006A393C" w:rsidRPr="006A393C" w:rsidRDefault="006A393C" w:rsidP="006A393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A393C">
              <w:rPr>
                <w:rFonts w:cs="Tahoma"/>
                <w:color w:val="000000" w:themeColor="text1"/>
                <w:sz w:val="16"/>
                <w:szCs w:val="16"/>
              </w:rPr>
              <w:t>0</w:t>
            </w:r>
          </w:p>
        </w:tc>
      </w:tr>
      <w:tr w:rsidR="006A393C" w:rsidRPr="00A419AA" w14:paraId="35F86B24"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bottom w:val="none" w:sz="0" w:space="0" w:color="auto"/>
            </w:tcBorders>
            <w:shd w:val="clear" w:color="auto" w:fill="7F7F7F" w:themeFill="text1" w:themeFillTint="80"/>
            <w:noWrap/>
            <w:vAlign w:val="center"/>
            <w:hideMark/>
          </w:tcPr>
          <w:p w14:paraId="64CF7960" w14:textId="77777777" w:rsidR="006A393C" w:rsidRPr="00421BA8" w:rsidRDefault="006A393C" w:rsidP="006A393C">
            <w:pPr>
              <w:spacing w:after="0"/>
              <w:jc w:val="center"/>
              <w:rPr>
                <w:rFonts w:cs="Tahoma"/>
                <w:b w:val="0"/>
                <w:bCs w:val="0"/>
                <w:sz w:val="16"/>
                <w:szCs w:val="16"/>
              </w:rPr>
            </w:pPr>
            <w:r w:rsidRPr="00421BA8">
              <w:rPr>
                <w:rFonts w:cs="Tahoma"/>
                <w:sz w:val="16"/>
                <w:szCs w:val="16"/>
              </w:rPr>
              <w:t>Celkem</w:t>
            </w:r>
          </w:p>
        </w:tc>
        <w:tc>
          <w:tcPr>
            <w:tcW w:w="964" w:type="dxa"/>
            <w:noWrap/>
            <w:vAlign w:val="center"/>
            <w:hideMark/>
          </w:tcPr>
          <w:p w14:paraId="06704580" w14:textId="2D758899" w:rsidR="006A393C" w:rsidRPr="006A393C" w:rsidRDefault="006A393C" w:rsidP="006A393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A393C">
              <w:rPr>
                <w:rFonts w:cs="Tahoma"/>
                <w:b/>
                <w:bCs/>
                <w:color w:val="000000" w:themeColor="text1"/>
                <w:sz w:val="16"/>
                <w:szCs w:val="16"/>
              </w:rPr>
              <w:t>4 573</w:t>
            </w:r>
          </w:p>
        </w:tc>
        <w:tc>
          <w:tcPr>
            <w:tcW w:w="964" w:type="dxa"/>
            <w:noWrap/>
            <w:vAlign w:val="center"/>
            <w:hideMark/>
          </w:tcPr>
          <w:p w14:paraId="1C26E903" w14:textId="3165214D" w:rsidR="006A393C" w:rsidRPr="006A393C" w:rsidRDefault="006A393C" w:rsidP="006A393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A393C">
              <w:rPr>
                <w:rFonts w:cs="Tahoma"/>
                <w:b/>
                <w:bCs/>
                <w:color w:val="000000" w:themeColor="text1"/>
                <w:sz w:val="16"/>
                <w:szCs w:val="16"/>
              </w:rPr>
              <w:t>3 558</w:t>
            </w:r>
          </w:p>
        </w:tc>
        <w:tc>
          <w:tcPr>
            <w:tcW w:w="964" w:type="dxa"/>
            <w:noWrap/>
            <w:vAlign w:val="center"/>
            <w:hideMark/>
          </w:tcPr>
          <w:p w14:paraId="1BC5E3B2" w14:textId="20BA918A" w:rsidR="006A393C" w:rsidRPr="006A393C" w:rsidRDefault="006A393C" w:rsidP="006A393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A393C">
              <w:rPr>
                <w:rFonts w:cs="Tahoma"/>
                <w:b/>
                <w:bCs/>
                <w:color w:val="000000" w:themeColor="text1"/>
                <w:sz w:val="16"/>
                <w:szCs w:val="16"/>
              </w:rPr>
              <w:t>198 014</w:t>
            </w:r>
          </w:p>
        </w:tc>
        <w:tc>
          <w:tcPr>
            <w:tcW w:w="964" w:type="dxa"/>
            <w:noWrap/>
            <w:vAlign w:val="center"/>
            <w:hideMark/>
          </w:tcPr>
          <w:p w14:paraId="11BCE1B5" w14:textId="0E1B6FD5" w:rsidR="006A393C" w:rsidRPr="006A393C" w:rsidRDefault="006A393C" w:rsidP="006A393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A393C">
              <w:rPr>
                <w:rFonts w:cs="Tahoma"/>
                <w:b/>
                <w:bCs/>
                <w:color w:val="000000" w:themeColor="text1"/>
                <w:sz w:val="16"/>
                <w:szCs w:val="16"/>
              </w:rPr>
              <w:t>131 224</w:t>
            </w:r>
          </w:p>
        </w:tc>
        <w:tc>
          <w:tcPr>
            <w:tcW w:w="964" w:type="dxa"/>
            <w:noWrap/>
            <w:vAlign w:val="center"/>
            <w:hideMark/>
          </w:tcPr>
          <w:p w14:paraId="162B9F85" w14:textId="3E6E20FE" w:rsidR="006A393C" w:rsidRPr="006A393C" w:rsidRDefault="006A393C" w:rsidP="006A393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A393C">
              <w:rPr>
                <w:rFonts w:cs="Tahoma"/>
                <w:b/>
                <w:bCs/>
                <w:color w:val="000000" w:themeColor="text1"/>
                <w:sz w:val="16"/>
                <w:szCs w:val="16"/>
              </w:rPr>
              <w:t>270</w:t>
            </w:r>
          </w:p>
        </w:tc>
        <w:tc>
          <w:tcPr>
            <w:tcW w:w="964" w:type="dxa"/>
            <w:noWrap/>
            <w:vAlign w:val="center"/>
            <w:hideMark/>
          </w:tcPr>
          <w:p w14:paraId="22935EBA" w14:textId="3B3B650A" w:rsidR="006A393C" w:rsidRPr="006A393C" w:rsidRDefault="006A393C" w:rsidP="006A393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A393C">
              <w:rPr>
                <w:rFonts w:cs="Tahoma"/>
                <w:b/>
                <w:bCs/>
                <w:color w:val="000000" w:themeColor="text1"/>
                <w:sz w:val="16"/>
                <w:szCs w:val="16"/>
              </w:rPr>
              <w:t>133</w:t>
            </w:r>
          </w:p>
        </w:tc>
        <w:tc>
          <w:tcPr>
            <w:tcW w:w="964" w:type="dxa"/>
            <w:noWrap/>
            <w:vAlign w:val="center"/>
            <w:hideMark/>
          </w:tcPr>
          <w:p w14:paraId="0AA5BBE6" w14:textId="44856F3C" w:rsidR="006A393C" w:rsidRPr="006A393C" w:rsidRDefault="006A393C" w:rsidP="006A393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A393C">
              <w:rPr>
                <w:rFonts w:cs="Tahoma"/>
                <w:b/>
                <w:bCs/>
                <w:color w:val="000000" w:themeColor="text1"/>
                <w:sz w:val="16"/>
                <w:szCs w:val="16"/>
              </w:rPr>
              <w:t>17 681</w:t>
            </w:r>
          </w:p>
        </w:tc>
        <w:tc>
          <w:tcPr>
            <w:tcW w:w="964" w:type="dxa"/>
            <w:noWrap/>
            <w:vAlign w:val="center"/>
            <w:hideMark/>
          </w:tcPr>
          <w:p w14:paraId="13260E1F" w14:textId="5230EFD1" w:rsidR="006A393C" w:rsidRPr="006A393C" w:rsidRDefault="006A393C" w:rsidP="006A393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A393C">
              <w:rPr>
                <w:rFonts w:cs="Tahoma"/>
                <w:b/>
                <w:bCs/>
                <w:color w:val="000000" w:themeColor="text1"/>
                <w:sz w:val="16"/>
                <w:szCs w:val="16"/>
              </w:rPr>
              <w:t>18 359</w:t>
            </w:r>
          </w:p>
        </w:tc>
      </w:tr>
    </w:tbl>
    <w:p w14:paraId="1633208B" w14:textId="77777777" w:rsidR="00E34240" w:rsidRPr="006A393C" w:rsidRDefault="00E34240" w:rsidP="00E34240">
      <w:pPr>
        <w:rPr>
          <w:color w:val="000000" w:themeColor="text1"/>
          <w:sz w:val="16"/>
          <w:szCs w:val="16"/>
        </w:rPr>
      </w:pPr>
      <w:r w:rsidRPr="006A393C">
        <w:rPr>
          <w:color w:val="000000" w:themeColor="text1"/>
          <w:sz w:val="16"/>
          <w:szCs w:val="16"/>
        </w:rPr>
        <w:t>Zdroj: MŠMT</w:t>
      </w:r>
    </w:p>
    <w:p w14:paraId="75A36F40" w14:textId="0EE97E8D" w:rsidR="005432FB" w:rsidRDefault="005432FB" w:rsidP="006A393C">
      <w:r>
        <w:t>U příležitostných činností byl zaznamenám pokles v počtu akcí (-1 015) i účastníků (-66 790). Stejně tak u soutěží vyhlašovaných MŠMT byl zaznamenán enormní pokles, a to 50,7 %. Naopak v počtech účastníků byl zaznamenán mírný nárůst o 3,8 %. Celkové snížení bylo důsledkem pandemie Covid</w:t>
      </w:r>
      <w:r w:rsidR="006A393C">
        <w:t>-</w:t>
      </w:r>
      <w:r>
        <w:t>19, která i v minulém školním roce 2021/2022 ochromila realizaci skupinových aktivit.</w:t>
      </w:r>
    </w:p>
    <w:p w14:paraId="7E03038E" w14:textId="77777777" w:rsidR="00E34240" w:rsidRPr="006A393C" w:rsidRDefault="00E34240" w:rsidP="00E34240">
      <w:pPr>
        <w:pStyle w:val="Tabulka"/>
        <w:tabs>
          <w:tab w:val="num" w:pos="1276"/>
        </w:tabs>
        <w:spacing w:before="240" w:beforeAutospacing="0" w:after="120" w:afterAutospacing="0"/>
        <w:ind w:left="1276" w:hanging="1276"/>
        <w:jc w:val="both"/>
        <w:rPr>
          <w:color w:val="000000" w:themeColor="text1"/>
        </w:rPr>
      </w:pPr>
      <w:bookmarkStart w:id="220" w:name="_Toc129600067"/>
      <w:bookmarkStart w:id="221" w:name="_Toc129610115"/>
      <w:r w:rsidRPr="006A393C">
        <w:rPr>
          <w:color w:val="000000" w:themeColor="text1"/>
        </w:rPr>
        <w:t>Účastníci v další činnosti zájmového vzdělávání</w:t>
      </w:r>
      <w:bookmarkEnd w:id="220"/>
      <w:bookmarkEnd w:id="221"/>
    </w:p>
    <w:tbl>
      <w:tblPr>
        <w:tblStyle w:val="Tmavtabulkasmkou5zvraznn3"/>
        <w:tblW w:w="9130" w:type="dxa"/>
        <w:jc w:val="center"/>
        <w:tblLayout w:type="fixed"/>
        <w:tblCellMar>
          <w:left w:w="0" w:type="dxa"/>
          <w:right w:w="0" w:type="dxa"/>
        </w:tblCellMar>
        <w:tblLook w:val="04A0" w:firstRow="1" w:lastRow="0" w:firstColumn="1" w:lastColumn="0" w:noHBand="0" w:noVBand="1"/>
      </w:tblPr>
      <w:tblGrid>
        <w:gridCol w:w="1418"/>
        <w:gridCol w:w="964"/>
        <w:gridCol w:w="964"/>
        <w:gridCol w:w="964"/>
        <w:gridCol w:w="964"/>
        <w:gridCol w:w="964"/>
        <w:gridCol w:w="964"/>
        <w:gridCol w:w="964"/>
        <w:gridCol w:w="964"/>
      </w:tblGrid>
      <w:tr w:rsidR="00E34240" w:rsidRPr="00A419AA" w14:paraId="5B5F4128" w14:textId="77777777" w:rsidTr="00F06FC8">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54AC6049" w14:textId="77777777" w:rsidR="00E34240" w:rsidRPr="006A393C" w:rsidRDefault="00E34240">
            <w:pPr>
              <w:spacing w:after="0"/>
              <w:jc w:val="center"/>
              <w:rPr>
                <w:rFonts w:cs="Tahoma"/>
                <w:b w:val="0"/>
                <w:bCs w:val="0"/>
                <w:sz w:val="16"/>
                <w:szCs w:val="16"/>
              </w:rPr>
            </w:pPr>
            <w:r w:rsidRPr="006A393C">
              <w:rPr>
                <w:rFonts w:cs="Tahoma"/>
                <w:sz w:val="16"/>
                <w:szCs w:val="16"/>
              </w:rPr>
              <w:t>Zřizovatel</w:t>
            </w:r>
          </w:p>
        </w:tc>
        <w:tc>
          <w:tcPr>
            <w:tcW w:w="7712" w:type="dxa"/>
            <w:gridSpan w:val="8"/>
            <w:tcBorders>
              <w:top w:val="none" w:sz="0" w:space="0" w:color="auto"/>
              <w:left w:val="none" w:sz="0" w:space="0" w:color="auto"/>
              <w:right w:val="none" w:sz="0" w:space="0" w:color="auto"/>
            </w:tcBorders>
            <w:shd w:val="clear" w:color="auto" w:fill="7F7F7F" w:themeFill="text1" w:themeFillTint="80"/>
            <w:noWrap/>
            <w:vAlign w:val="center"/>
            <w:hideMark/>
          </w:tcPr>
          <w:p w14:paraId="73F6BA8A" w14:textId="77777777" w:rsidR="00E34240" w:rsidRPr="006A393C" w:rsidRDefault="00E34240">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6A393C">
              <w:rPr>
                <w:rFonts w:cs="Tahoma"/>
                <w:sz w:val="16"/>
                <w:szCs w:val="16"/>
              </w:rPr>
              <w:t>Počet účastníků v další činnosti zájmového vzdělávání</w:t>
            </w:r>
          </w:p>
        </w:tc>
      </w:tr>
      <w:tr w:rsidR="00E34240" w:rsidRPr="00A419AA" w14:paraId="525D9890"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vMerge/>
            <w:tcBorders>
              <w:left w:val="none" w:sz="0" w:space="0" w:color="auto"/>
            </w:tcBorders>
            <w:hideMark/>
          </w:tcPr>
          <w:p w14:paraId="705393A4" w14:textId="77777777" w:rsidR="00E34240" w:rsidRPr="00A419AA" w:rsidRDefault="00E34240">
            <w:pPr>
              <w:spacing w:after="0"/>
              <w:jc w:val="center"/>
              <w:rPr>
                <w:rFonts w:cs="Tahoma"/>
                <w:b w:val="0"/>
                <w:bCs w:val="0"/>
                <w:color w:val="FF0000"/>
                <w:sz w:val="16"/>
                <w:szCs w:val="16"/>
              </w:rPr>
            </w:pPr>
          </w:p>
        </w:tc>
        <w:tc>
          <w:tcPr>
            <w:tcW w:w="1928" w:type="dxa"/>
            <w:gridSpan w:val="2"/>
            <w:noWrap/>
            <w:vAlign w:val="center"/>
            <w:hideMark/>
          </w:tcPr>
          <w:p w14:paraId="5153DAEF" w14:textId="77777777" w:rsidR="00E34240" w:rsidRPr="008E6513"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8E6513">
              <w:rPr>
                <w:rFonts w:cs="Tahoma"/>
                <w:b/>
                <w:bCs/>
                <w:color w:val="000000" w:themeColor="text1"/>
                <w:sz w:val="16"/>
                <w:szCs w:val="16"/>
              </w:rPr>
              <w:t>osvětové a informační</w:t>
            </w:r>
          </w:p>
        </w:tc>
        <w:tc>
          <w:tcPr>
            <w:tcW w:w="1928" w:type="dxa"/>
            <w:gridSpan w:val="2"/>
            <w:noWrap/>
            <w:vAlign w:val="center"/>
            <w:hideMark/>
          </w:tcPr>
          <w:p w14:paraId="1902F372" w14:textId="77777777" w:rsidR="00E34240" w:rsidRPr="008E6513"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8E6513">
              <w:rPr>
                <w:rFonts w:cs="Tahoma"/>
                <w:b/>
                <w:bCs/>
                <w:color w:val="000000" w:themeColor="text1"/>
                <w:sz w:val="16"/>
                <w:szCs w:val="16"/>
              </w:rPr>
              <w:t>individuální</w:t>
            </w:r>
          </w:p>
        </w:tc>
        <w:tc>
          <w:tcPr>
            <w:tcW w:w="1928" w:type="dxa"/>
            <w:gridSpan w:val="2"/>
            <w:noWrap/>
            <w:vAlign w:val="center"/>
            <w:hideMark/>
          </w:tcPr>
          <w:p w14:paraId="2142101E" w14:textId="77777777" w:rsidR="00E34240" w:rsidRPr="008E6513"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8E6513">
              <w:rPr>
                <w:rFonts w:cs="Tahoma"/>
                <w:b/>
                <w:bCs/>
                <w:color w:val="000000" w:themeColor="text1"/>
                <w:sz w:val="16"/>
                <w:szCs w:val="16"/>
              </w:rPr>
              <w:t>spontánní</w:t>
            </w:r>
          </w:p>
        </w:tc>
        <w:tc>
          <w:tcPr>
            <w:tcW w:w="1928" w:type="dxa"/>
            <w:gridSpan w:val="2"/>
            <w:noWrap/>
            <w:vAlign w:val="center"/>
            <w:hideMark/>
          </w:tcPr>
          <w:p w14:paraId="7E710F1C" w14:textId="77777777" w:rsidR="00E34240" w:rsidRPr="008E6513"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8E6513">
              <w:rPr>
                <w:rFonts w:cs="Tahoma"/>
                <w:b/>
                <w:bCs/>
                <w:color w:val="000000" w:themeColor="text1"/>
                <w:sz w:val="16"/>
                <w:szCs w:val="16"/>
              </w:rPr>
              <w:t>ostatní</w:t>
            </w:r>
          </w:p>
        </w:tc>
      </w:tr>
      <w:tr w:rsidR="008E6513" w:rsidRPr="00A419AA" w14:paraId="477CDC3F"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418" w:type="dxa"/>
            <w:vMerge/>
            <w:tcBorders>
              <w:left w:val="none" w:sz="0" w:space="0" w:color="auto"/>
            </w:tcBorders>
            <w:hideMark/>
          </w:tcPr>
          <w:p w14:paraId="6BB29BA9" w14:textId="77777777" w:rsidR="008E6513" w:rsidRPr="00A419AA" w:rsidRDefault="008E6513" w:rsidP="008E6513">
            <w:pPr>
              <w:spacing w:after="0"/>
              <w:jc w:val="center"/>
              <w:rPr>
                <w:rFonts w:cs="Tahoma"/>
                <w:b w:val="0"/>
                <w:bCs w:val="0"/>
                <w:color w:val="FF0000"/>
                <w:sz w:val="16"/>
                <w:szCs w:val="16"/>
              </w:rPr>
            </w:pPr>
          </w:p>
        </w:tc>
        <w:tc>
          <w:tcPr>
            <w:tcW w:w="964" w:type="dxa"/>
            <w:noWrap/>
            <w:vAlign w:val="center"/>
            <w:hideMark/>
          </w:tcPr>
          <w:p w14:paraId="3E0A89F2" w14:textId="1F3370CB" w:rsidR="008E6513" w:rsidRPr="008E6513" w:rsidRDefault="008E6513" w:rsidP="008E651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E6513">
              <w:rPr>
                <w:rFonts w:cs="Tahoma"/>
                <w:b/>
                <w:bCs/>
                <w:color w:val="000000" w:themeColor="text1"/>
                <w:sz w:val="16"/>
                <w:szCs w:val="16"/>
              </w:rPr>
              <w:t>19/20</w:t>
            </w:r>
          </w:p>
        </w:tc>
        <w:tc>
          <w:tcPr>
            <w:tcW w:w="964" w:type="dxa"/>
            <w:noWrap/>
            <w:vAlign w:val="center"/>
            <w:hideMark/>
          </w:tcPr>
          <w:p w14:paraId="355AE3F4" w14:textId="6A6983FF" w:rsidR="008E6513" w:rsidRPr="008E6513" w:rsidRDefault="008E6513" w:rsidP="008E651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E6513">
              <w:rPr>
                <w:rFonts w:cs="Tahoma"/>
                <w:b/>
                <w:bCs/>
                <w:color w:val="000000" w:themeColor="text1"/>
                <w:sz w:val="16"/>
                <w:szCs w:val="16"/>
              </w:rPr>
              <w:t>20/21</w:t>
            </w:r>
          </w:p>
        </w:tc>
        <w:tc>
          <w:tcPr>
            <w:tcW w:w="964" w:type="dxa"/>
            <w:noWrap/>
            <w:vAlign w:val="center"/>
            <w:hideMark/>
          </w:tcPr>
          <w:p w14:paraId="7AE7D5B6" w14:textId="43AE618F" w:rsidR="008E6513" w:rsidRPr="008E6513" w:rsidRDefault="008E6513" w:rsidP="008E651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E6513">
              <w:rPr>
                <w:rFonts w:cs="Tahoma"/>
                <w:b/>
                <w:bCs/>
                <w:color w:val="000000" w:themeColor="text1"/>
                <w:sz w:val="16"/>
                <w:szCs w:val="16"/>
              </w:rPr>
              <w:t>19/20</w:t>
            </w:r>
          </w:p>
        </w:tc>
        <w:tc>
          <w:tcPr>
            <w:tcW w:w="964" w:type="dxa"/>
            <w:noWrap/>
            <w:vAlign w:val="center"/>
            <w:hideMark/>
          </w:tcPr>
          <w:p w14:paraId="2AFEB1A9" w14:textId="4B20A88A" w:rsidR="008E6513" w:rsidRPr="008E6513" w:rsidRDefault="008E6513" w:rsidP="008E651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E6513">
              <w:rPr>
                <w:rFonts w:cs="Tahoma"/>
                <w:b/>
                <w:bCs/>
                <w:color w:val="000000" w:themeColor="text1"/>
                <w:sz w:val="16"/>
                <w:szCs w:val="16"/>
              </w:rPr>
              <w:t>20/21</w:t>
            </w:r>
          </w:p>
        </w:tc>
        <w:tc>
          <w:tcPr>
            <w:tcW w:w="964" w:type="dxa"/>
            <w:noWrap/>
            <w:vAlign w:val="center"/>
            <w:hideMark/>
          </w:tcPr>
          <w:p w14:paraId="07F274B1" w14:textId="63D93550" w:rsidR="008E6513" w:rsidRPr="008E6513" w:rsidRDefault="008E6513" w:rsidP="008E651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E6513">
              <w:rPr>
                <w:rFonts w:cs="Tahoma"/>
                <w:b/>
                <w:bCs/>
                <w:color w:val="000000" w:themeColor="text1"/>
                <w:sz w:val="16"/>
                <w:szCs w:val="16"/>
              </w:rPr>
              <w:t>19/20</w:t>
            </w:r>
          </w:p>
        </w:tc>
        <w:tc>
          <w:tcPr>
            <w:tcW w:w="964" w:type="dxa"/>
            <w:noWrap/>
            <w:vAlign w:val="center"/>
            <w:hideMark/>
          </w:tcPr>
          <w:p w14:paraId="7B736B09" w14:textId="72E0A557" w:rsidR="008E6513" w:rsidRPr="008E6513" w:rsidRDefault="008E6513" w:rsidP="008E651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E6513">
              <w:rPr>
                <w:rFonts w:cs="Tahoma"/>
                <w:b/>
                <w:bCs/>
                <w:color w:val="000000" w:themeColor="text1"/>
                <w:sz w:val="16"/>
                <w:szCs w:val="16"/>
              </w:rPr>
              <w:t>20/21</w:t>
            </w:r>
          </w:p>
        </w:tc>
        <w:tc>
          <w:tcPr>
            <w:tcW w:w="964" w:type="dxa"/>
            <w:noWrap/>
            <w:vAlign w:val="center"/>
            <w:hideMark/>
          </w:tcPr>
          <w:p w14:paraId="15DE3614" w14:textId="78746595" w:rsidR="008E6513" w:rsidRPr="008E6513" w:rsidRDefault="008E6513" w:rsidP="008E651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E6513">
              <w:rPr>
                <w:rFonts w:cs="Tahoma"/>
                <w:b/>
                <w:bCs/>
                <w:color w:val="000000" w:themeColor="text1"/>
                <w:sz w:val="16"/>
                <w:szCs w:val="16"/>
              </w:rPr>
              <w:t>19/20</w:t>
            </w:r>
          </w:p>
        </w:tc>
        <w:tc>
          <w:tcPr>
            <w:tcW w:w="964" w:type="dxa"/>
            <w:noWrap/>
            <w:vAlign w:val="center"/>
            <w:hideMark/>
          </w:tcPr>
          <w:p w14:paraId="08CD4FD9" w14:textId="0EC668CF" w:rsidR="008E6513" w:rsidRPr="008E6513" w:rsidRDefault="008E6513" w:rsidP="008E651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E6513">
              <w:rPr>
                <w:rFonts w:cs="Tahoma"/>
                <w:b/>
                <w:bCs/>
                <w:color w:val="000000" w:themeColor="text1"/>
                <w:sz w:val="16"/>
                <w:szCs w:val="16"/>
              </w:rPr>
              <w:t>20/21</w:t>
            </w:r>
          </w:p>
        </w:tc>
      </w:tr>
      <w:tr w:rsidR="008E6513" w:rsidRPr="00A419AA" w14:paraId="01915758"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DBDBDB" w:themeFill="accent3" w:themeFillTint="66"/>
            <w:noWrap/>
            <w:vAlign w:val="center"/>
            <w:hideMark/>
          </w:tcPr>
          <w:p w14:paraId="7841A9FF" w14:textId="77777777" w:rsidR="008E6513" w:rsidRPr="006A393C" w:rsidRDefault="008E6513" w:rsidP="008E6513">
            <w:pPr>
              <w:spacing w:after="0"/>
              <w:ind w:left="57"/>
              <w:jc w:val="left"/>
              <w:rPr>
                <w:rFonts w:cs="Tahoma"/>
                <w:b w:val="0"/>
                <w:bCs w:val="0"/>
                <w:color w:val="000000" w:themeColor="text1"/>
                <w:sz w:val="16"/>
                <w:szCs w:val="16"/>
              </w:rPr>
            </w:pPr>
            <w:r w:rsidRPr="006A393C">
              <w:rPr>
                <w:rFonts w:cs="Tahoma"/>
                <w:color w:val="000000" w:themeColor="text1"/>
                <w:sz w:val="16"/>
                <w:szCs w:val="16"/>
              </w:rPr>
              <w:t>Obec</w:t>
            </w:r>
          </w:p>
        </w:tc>
        <w:tc>
          <w:tcPr>
            <w:tcW w:w="964" w:type="dxa"/>
            <w:noWrap/>
            <w:vAlign w:val="center"/>
            <w:hideMark/>
          </w:tcPr>
          <w:p w14:paraId="0A23854A" w14:textId="70FE0EA5" w:rsidR="008E6513" w:rsidRPr="008E6513" w:rsidRDefault="008E6513" w:rsidP="008E651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1 434</w:t>
            </w:r>
          </w:p>
        </w:tc>
        <w:tc>
          <w:tcPr>
            <w:tcW w:w="964" w:type="dxa"/>
            <w:noWrap/>
            <w:vAlign w:val="center"/>
            <w:hideMark/>
          </w:tcPr>
          <w:p w14:paraId="0FBD1FDC" w14:textId="4B48EC27" w:rsidR="008E6513" w:rsidRPr="008E6513" w:rsidRDefault="008E6513" w:rsidP="008E651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1 263</w:t>
            </w:r>
          </w:p>
        </w:tc>
        <w:tc>
          <w:tcPr>
            <w:tcW w:w="964" w:type="dxa"/>
            <w:noWrap/>
            <w:vAlign w:val="center"/>
            <w:hideMark/>
          </w:tcPr>
          <w:p w14:paraId="657BE255" w14:textId="3F8A1FD6" w:rsidR="008E6513" w:rsidRPr="008E6513" w:rsidRDefault="008E6513" w:rsidP="008E651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577</w:t>
            </w:r>
          </w:p>
        </w:tc>
        <w:tc>
          <w:tcPr>
            <w:tcW w:w="964" w:type="dxa"/>
            <w:noWrap/>
            <w:vAlign w:val="center"/>
            <w:hideMark/>
          </w:tcPr>
          <w:p w14:paraId="5CA6C58C" w14:textId="2224C1E2" w:rsidR="008E6513" w:rsidRPr="008E6513" w:rsidRDefault="008E6513" w:rsidP="008E651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668</w:t>
            </w:r>
          </w:p>
        </w:tc>
        <w:tc>
          <w:tcPr>
            <w:tcW w:w="964" w:type="dxa"/>
            <w:noWrap/>
            <w:vAlign w:val="center"/>
            <w:hideMark/>
          </w:tcPr>
          <w:p w14:paraId="04F57091" w14:textId="5522D2FB" w:rsidR="008E6513" w:rsidRPr="008E6513" w:rsidRDefault="008E6513" w:rsidP="008E651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40 960</w:t>
            </w:r>
          </w:p>
        </w:tc>
        <w:tc>
          <w:tcPr>
            <w:tcW w:w="964" w:type="dxa"/>
            <w:noWrap/>
            <w:vAlign w:val="center"/>
            <w:hideMark/>
          </w:tcPr>
          <w:p w14:paraId="56EC22F2" w14:textId="35231837" w:rsidR="008E6513" w:rsidRPr="008E6513" w:rsidRDefault="008E6513" w:rsidP="008E651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17 921</w:t>
            </w:r>
          </w:p>
        </w:tc>
        <w:tc>
          <w:tcPr>
            <w:tcW w:w="964" w:type="dxa"/>
            <w:noWrap/>
            <w:vAlign w:val="center"/>
            <w:hideMark/>
          </w:tcPr>
          <w:p w14:paraId="3C058790" w14:textId="1B438B73" w:rsidR="008E6513" w:rsidRPr="008E6513" w:rsidRDefault="008E6513" w:rsidP="008E651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876</w:t>
            </w:r>
          </w:p>
        </w:tc>
        <w:tc>
          <w:tcPr>
            <w:tcW w:w="964" w:type="dxa"/>
            <w:noWrap/>
            <w:vAlign w:val="center"/>
            <w:hideMark/>
          </w:tcPr>
          <w:p w14:paraId="3B2E7D7F" w14:textId="613443FD" w:rsidR="008E6513" w:rsidRPr="008E6513" w:rsidRDefault="008E6513" w:rsidP="008E651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189</w:t>
            </w:r>
          </w:p>
        </w:tc>
      </w:tr>
      <w:tr w:rsidR="008E6513" w:rsidRPr="00A419AA" w14:paraId="464D10A0"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DBDBDB" w:themeFill="accent3" w:themeFillTint="66"/>
            <w:noWrap/>
            <w:vAlign w:val="center"/>
            <w:hideMark/>
          </w:tcPr>
          <w:p w14:paraId="3FD07527" w14:textId="77777777" w:rsidR="008E6513" w:rsidRPr="006A393C" w:rsidRDefault="008E6513" w:rsidP="008E6513">
            <w:pPr>
              <w:spacing w:after="0"/>
              <w:ind w:left="57"/>
              <w:jc w:val="left"/>
              <w:rPr>
                <w:rFonts w:cs="Tahoma"/>
                <w:b w:val="0"/>
                <w:bCs w:val="0"/>
                <w:color w:val="000000" w:themeColor="text1"/>
                <w:sz w:val="16"/>
                <w:szCs w:val="16"/>
              </w:rPr>
            </w:pPr>
            <w:r w:rsidRPr="006A393C">
              <w:rPr>
                <w:rFonts w:cs="Tahoma"/>
                <w:color w:val="000000" w:themeColor="text1"/>
                <w:sz w:val="16"/>
                <w:szCs w:val="16"/>
              </w:rPr>
              <w:t>Soukromník</w:t>
            </w:r>
          </w:p>
        </w:tc>
        <w:tc>
          <w:tcPr>
            <w:tcW w:w="964" w:type="dxa"/>
            <w:noWrap/>
            <w:vAlign w:val="center"/>
            <w:hideMark/>
          </w:tcPr>
          <w:p w14:paraId="3B2B3D20" w14:textId="6F4D4CE5" w:rsidR="008E6513" w:rsidRPr="008E6513" w:rsidRDefault="008E6513" w:rsidP="008E651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565</w:t>
            </w:r>
          </w:p>
        </w:tc>
        <w:tc>
          <w:tcPr>
            <w:tcW w:w="964" w:type="dxa"/>
            <w:noWrap/>
            <w:vAlign w:val="center"/>
            <w:hideMark/>
          </w:tcPr>
          <w:p w14:paraId="04D4BF68" w14:textId="287B6052" w:rsidR="008E6513" w:rsidRPr="008E6513" w:rsidRDefault="008E6513" w:rsidP="008E651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235</w:t>
            </w:r>
          </w:p>
        </w:tc>
        <w:tc>
          <w:tcPr>
            <w:tcW w:w="964" w:type="dxa"/>
            <w:noWrap/>
            <w:vAlign w:val="center"/>
            <w:hideMark/>
          </w:tcPr>
          <w:p w14:paraId="70BFB6E5" w14:textId="2C5F72DC" w:rsidR="008E6513" w:rsidRPr="008E6513" w:rsidRDefault="008E6513" w:rsidP="008E651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7</w:t>
            </w:r>
          </w:p>
        </w:tc>
        <w:tc>
          <w:tcPr>
            <w:tcW w:w="964" w:type="dxa"/>
            <w:noWrap/>
            <w:vAlign w:val="center"/>
            <w:hideMark/>
          </w:tcPr>
          <w:p w14:paraId="05D85F4A" w14:textId="2431968A" w:rsidR="008E6513" w:rsidRPr="008E6513" w:rsidRDefault="008E6513" w:rsidP="008E651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0</w:t>
            </w:r>
          </w:p>
        </w:tc>
        <w:tc>
          <w:tcPr>
            <w:tcW w:w="964" w:type="dxa"/>
            <w:noWrap/>
            <w:vAlign w:val="center"/>
            <w:hideMark/>
          </w:tcPr>
          <w:p w14:paraId="58CC432B" w14:textId="5E50F312" w:rsidR="008E6513" w:rsidRPr="008E6513" w:rsidRDefault="008E6513" w:rsidP="008E651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842</w:t>
            </w:r>
          </w:p>
        </w:tc>
        <w:tc>
          <w:tcPr>
            <w:tcW w:w="964" w:type="dxa"/>
            <w:noWrap/>
            <w:vAlign w:val="center"/>
            <w:hideMark/>
          </w:tcPr>
          <w:p w14:paraId="2F39A5AF" w14:textId="5F7E7F61" w:rsidR="008E6513" w:rsidRPr="008E6513" w:rsidRDefault="008E6513" w:rsidP="008E651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187</w:t>
            </w:r>
          </w:p>
        </w:tc>
        <w:tc>
          <w:tcPr>
            <w:tcW w:w="964" w:type="dxa"/>
            <w:noWrap/>
            <w:vAlign w:val="center"/>
            <w:hideMark/>
          </w:tcPr>
          <w:p w14:paraId="5195F4FA" w14:textId="258CCAA3" w:rsidR="008E6513" w:rsidRPr="008E6513" w:rsidRDefault="008E6513" w:rsidP="008E651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27</w:t>
            </w:r>
          </w:p>
        </w:tc>
        <w:tc>
          <w:tcPr>
            <w:tcW w:w="964" w:type="dxa"/>
            <w:noWrap/>
            <w:vAlign w:val="center"/>
            <w:hideMark/>
          </w:tcPr>
          <w:p w14:paraId="00E402D3" w14:textId="1DC5A9D4" w:rsidR="008E6513" w:rsidRPr="008E6513" w:rsidRDefault="008E6513" w:rsidP="008E651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0</w:t>
            </w:r>
          </w:p>
        </w:tc>
      </w:tr>
      <w:tr w:rsidR="008E6513" w:rsidRPr="00A419AA" w14:paraId="36885EBF"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DBDBDB" w:themeFill="accent3" w:themeFillTint="66"/>
            <w:noWrap/>
            <w:vAlign w:val="center"/>
            <w:hideMark/>
          </w:tcPr>
          <w:p w14:paraId="158397E8" w14:textId="77777777" w:rsidR="008E6513" w:rsidRPr="006A393C" w:rsidRDefault="008E6513" w:rsidP="008E6513">
            <w:pPr>
              <w:spacing w:after="0"/>
              <w:ind w:left="57"/>
              <w:jc w:val="left"/>
              <w:rPr>
                <w:rFonts w:cs="Tahoma"/>
                <w:b w:val="0"/>
                <w:bCs w:val="0"/>
                <w:color w:val="000000" w:themeColor="text1"/>
                <w:sz w:val="16"/>
                <w:szCs w:val="16"/>
              </w:rPr>
            </w:pPr>
            <w:r w:rsidRPr="006A393C">
              <w:rPr>
                <w:rFonts w:cs="Tahoma"/>
                <w:color w:val="000000" w:themeColor="text1"/>
                <w:sz w:val="16"/>
                <w:szCs w:val="16"/>
              </w:rPr>
              <w:t>Církev</w:t>
            </w:r>
          </w:p>
        </w:tc>
        <w:tc>
          <w:tcPr>
            <w:tcW w:w="964" w:type="dxa"/>
            <w:noWrap/>
            <w:vAlign w:val="center"/>
            <w:hideMark/>
          </w:tcPr>
          <w:p w14:paraId="74674CAF" w14:textId="7A52CDD4" w:rsidR="008E6513" w:rsidRPr="008E6513" w:rsidRDefault="008E6513" w:rsidP="008E651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153</w:t>
            </w:r>
          </w:p>
        </w:tc>
        <w:tc>
          <w:tcPr>
            <w:tcW w:w="964" w:type="dxa"/>
            <w:noWrap/>
            <w:vAlign w:val="center"/>
            <w:hideMark/>
          </w:tcPr>
          <w:p w14:paraId="39F5D8A0" w14:textId="3E156620" w:rsidR="008E6513" w:rsidRPr="008E6513" w:rsidRDefault="008E6513" w:rsidP="008E651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0</w:t>
            </w:r>
          </w:p>
        </w:tc>
        <w:tc>
          <w:tcPr>
            <w:tcW w:w="964" w:type="dxa"/>
            <w:noWrap/>
            <w:vAlign w:val="center"/>
            <w:hideMark/>
          </w:tcPr>
          <w:p w14:paraId="27844021" w14:textId="31F5E6DD" w:rsidR="008E6513" w:rsidRPr="008E6513" w:rsidRDefault="008E6513" w:rsidP="008E651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89</w:t>
            </w:r>
          </w:p>
        </w:tc>
        <w:tc>
          <w:tcPr>
            <w:tcW w:w="964" w:type="dxa"/>
            <w:noWrap/>
            <w:vAlign w:val="center"/>
            <w:hideMark/>
          </w:tcPr>
          <w:p w14:paraId="179CE8D7" w14:textId="2AD93DCB" w:rsidR="008E6513" w:rsidRPr="008E6513" w:rsidRDefault="008E6513" w:rsidP="008E651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61</w:t>
            </w:r>
          </w:p>
        </w:tc>
        <w:tc>
          <w:tcPr>
            <w:tcW w:w="964" w:type="dxa"/>
            <w:noWrap/>
            <w:vAlign w:val="center"/>
            <w:hideMark/>
          </w:tcPr>
          <w:p w14:paraId="799D3214" w14:textId="6BF60D3A" w:rsidR="008E6513" w:rsidRPr="008E6513" w:rsidRDefault="008E6513" w:rsidP="008E651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8 733</w:t>
            </w:r>
          </w:p>
        </w:tc>
        <w:tc>
          <w:tcPr>
            <w:tcW w:w="964" w:type="dxa"/>
            <w:noWrap/>
            <w:vAlign w:val="center"/>
            <w:hideMark/>
          </w:tcPr>
          <w:p w14:paraId="1E972F64" w14:textId="47A920F4" w:rsidR="008E6513" w:rsidRPr="008E6513" w:rsidRDefault="008E6513" w:rsidP="008E651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1 181</w:t>
            </w:r>
          </w:p>
        </w:tc>
        <w:tc>
          <w:tcPr>
            <w:tcW w:w="964" w:type="dxa"/>
            <w:noWrap/>
            <w:vAlign w:val="center"/>
            <w:hideMark/>
          </w:tcPr>
          <w:p w14:paraId="2901C833" w14:textId="53CE301F" w:rsidR="008E6513" w:rsidRPr="008E6513" w:rsidRDefault="008E6513" w:rsidP="008E651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0</w:t>
            </w:r>
          </w:p>
        </w:tc>
        <w:tc>
          <w:tcPr>
            <w:tcW w:w="964" w:type="dxa"/>
            <w:noWrap/>
            <w:vAlign w:val="center"/>
            <w:hideMark/>
          </w:tcPr>
          <w:p w14:paraId="446A2132" w14:textId="5EB0B497" w:rsidR="008E6513" w:rsidRPr="008E6513" w:rsidRDefault="008E6513" w:rsidP="008E651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8E6513">
              <w:rPr>
                <w:rFonts w:cs="Tahoma"/>
                <w:color w:val="000000" w:themeColor="text1"/>
                <w:sz w:val="16"/>
                <w:szCs w:val="16"/>
              </w:rPr>
              <w:t>0</w:t>
            </w:r>
          </w:p>
        </w:tc>
      </w:tr>
      <w:tr w:rsidR="008E6513" w:rsidRPr="00A419AA" w14:paraId="3AE94E0C"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bottom w:val="none" w:sz="0" w:space="0" w:color="auto"/>
            </w:tcBorders>
            <w:shd w:val="clear" w:color="auto" w:fill="7F7F7F" w:themeFill="text1" w:themeFillTint="80"/>
            <w:noWrap/>
            <w:vAlign w:val="center"/>
            <w:hideMark/>
          </w:tcPr>
          <w:p w14:paraId="28A78839" w14:textId="77777777" w:rsidR="008E6513" w:rsidRPr="006A393C" w:rsidRDefault="008E6513" w:rsidP="008E6513">
            <w:pPr>
              <w:spacing w:after="0"/>
              <w:jc w:val="center"/>
              <w:rPr>
                <w:rFonts w:cs="Tahoma"/>
                <w:b w:val="0"/>
                <w:bCs w:val="0"/>
                <w:sz w:val="16"/>
                <w:szCs w:val="16"/>
              </w:rPr>
            </w:pPr>
            <w:r w:rsidRPr="006A393C">
              <w:rPr>
                <w:rFonts w:cs="Tahoma"/>
                <w:sz w:val="16"/>
                <w:szCs w:val="16"/>
              </w:rPr>
              <w:t>Celkem</w:t>
            </w:r>
          </w:p>
        </w:tc>
        <w:tc>
          <w:tcPr>
            <w:tcW w:w="964" w:type="dxa"/>
            <w:noWrap/>
            <w:vAlign w:val="center"/>
            <w:hideMark/>
          </w:tcPr>
          <w:p w14:paraId="3E21CD72" w14:textId="58BED6AF" w:rsidR="008E6513" w:rsidRPr="008E6513" w:rsidRDefault="008E6513" w:rsidP="008E651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E6513">
              <w:rPr>
                <w:rFonts w:cs="Tahoma"/>
                <w:b/>
                <w:bCs/>
                <w:color w:val="000000" w:themeColor="text1"/>
                <w:sz w:val="16"/>
                <w:szCs w:val="16"/>
              </w:rPr>
              <w:t>2 152</w:t>
            </w:r>
          </w:p>
        </w:tc>
        <w:tc>
          <w:tcPr>
            <w:tcW w:w="964" w:type="dxa"/>
            <w:noWrap/>
            <w:vAlign w:val="center"/>
            <w:hideMark/>
          </w:tcPr>
          <w:p w14:paraId="31D366FB" w14:textId="01593CA8" w:rsidR="008E6513" w:rsidRPr="008E6513" w:rsidRDefault="008E6513" w:rsidP="008E651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E6513">
              <w:rPr>
                <w:rFonts w:cs="Tahoma"/>
                <w:b/>
                <w:bCs/>
                <w:color w:val="000000" w:themeColor="text1"/>
                <w:sz w:val="16"/>
                <w:szCs w:val="16"/>
              </w:rPr>
              <w:t>1 498</w:t>
            </w:r>
          </w:p>
        </w:tc>
        <w:tc>
          <w:tcPr>
            <w:tcW w:w="964" w:type="dxa"/>
            <w:noWrap/>
            <w:vAlign w:val="center"/>
            <w:hideMark/>
          </w:tcPr>
          <w:p w14:paraId="1622797D" w14:textId="4CCF19C5" w:rsidR="008E6513" w:rsidRPr="008E6513" w:rsidRDefault="008E6513" w:rsidP="008E651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E6513">
              <w:rPr>
                <w:rFonts w:cs="Tahoma"/>
                <w:b/>
                <w:bCs/>
                <w:color w:val="000000" w:themeColor="text1"/>
                <w:sz w:val="16"/>
                <w:szCs w:val="16"/>
              </w:rPr>
              <w:t>673</w:t>
            </w:r>
          </w:p>
        </w:tc>
        <w:tc>
          <w:tcPr>
            <w:tcW w:w="964" w:type="dxa"/>
            <w:noWrap/>
            <w:vAlign w:val="center"/>
            <w:hideMark/>
          </w:tcPr>
          <w:p w14:paraId="439B5CC5" w14:textId="1D0C9E14" w:rsidR="008E6513" w:rsidRPr="008E6513" w:rsidRDefault="008E6513" w:rsidP="008E651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E6513">
              <w:rPr>
                <w:rFonts w:cs="Tahoma"/>
                <w:b/>
                <w:bCs/>
                <w:color w:val="000000" w:themeColor="text1"/>
                <w:sz w:val="16"/>
                <w:szCs w:val="16"/>
              </w:rPr>
              <w:t>729</w:t>
            </w:r>
          </w:p>
        </w:tc>
        <w:tc>
          <w:tcPr>
            <w:tcW w:w="964" w:type="dxa"/>
            <w:noWrap/>
            <w:vAlign w:val="center"/>
            <w:hideMark/>
          </w:tcPr>
          <w:p w14:paraId="3A42B96C" w14:textId="4877A46F" w:rsidR="008E6513" w:rsidRPr="008E6513" w:rsidRDefault="008E6513" w:rsidP="008E651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E6513">
              <w:rPr>
                <w:rFonts w:cs="Tahoma"/>
                <w:b/>
                <w:bCs/>
                <w:color w:val="000000" w:themeColor="text1"/>
                <w:sz w:val="16"/>
                <w:szCs w:val="16"/>
              </w:rPr>
              <w:t>50 535</w:t>
            </w:r>
          </w:p>
        </w:tc>
        <w:tc>
          <w:tcPr>
            <w:tcW w:w="964" w:type="dxa"/>
            <w:noWrap/>
            <w:vAlign w:val="center"/>
            <w:hideMark/>
          </w:tcPr>
          <w:p w14:paraId="2CD0457E" w14:textId="6A5A76C2" w:rsidR="008E6513" w:rsidRPr="008E6513" w:rsidRDefault="008E6513" w:rsidP="008E651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E6513">
              <w:rPr>
                <w:rFonts w:cs="Tahoma"/>
                <w:b/>
                <w:bCs/>
                <w:color w:val="000000" w:themeColor="text1"/>
                <w:sz w:val="16"/>
                <w:szCs w:val="16"/>
              </w:rPr>
              <w:t>19 289</w:t>
            </w:r>
          </w:p>
        </w:tc>
        <w:tc>
          <w:tcPr>
            <w:tcW w:w="964" w:type="dxa"/>
            <w:noWrap/>
            <w:vAlign w:val="center"/>
            <w:hideMark/>
          </w:tcPr>
          <w:p w14:paraId="4D06C3C5" w14:textId="07608D04" w:rsidR="008E6513" w:rsidRPr="008E6513" w:rsidRDefault="008E6513" w:rsidP="008E651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E6513">
              <w:rPr>
                <w:rFonts w:cs="Tahoma"/>
                <w:b/>
                <w:bCs/>
                <w:color w:val="000000" w:themeColor="text1"/>
                <w:sz w:val="16"/>
                <w:szCs w:val="16"/>
              </w:rPr>
              <w:t>903</w:t>
            </w:r>
          </w:p>
        </w:tc>
        <w:tc>
          <w:tcPr>
            <w:tcW w:w="964" w:type="dxa"/>
            <w:noWrap/>
            <w:vAlign w:val="center"/>
            <w:hideMark/>
          </w:tcPr>
          <w:p w14:paraId="179143F8" w14:textId="2BF5E700" w:rsidR="008E6513" w:rsidRPr="008E6513" w:rsidRDefault="008E6513" w:rsidP="008E651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8E6513">
              <w:rPr>
                <w:rFonts w:cs="Tahoma"/>
                <w:b/>
                <w:bCs/>
                <w:color w:val="000000" w:themeColor="text1"/>
                <w:sz w:val="16"/>
                <w:szCs w:val="16"/>
              </w:rPr>
              <w:t>189</w:t>
            </w:r>
          </w:p>
        </w:tc>
      </w:tr>
    </w:tbl>
    <w:p w14:paraId="2363EABE" w14:textId="77777777" w:rsidR="00E34240" w:rsidRPr="008E6513" w:rsidRDefault="00E34240" w:rsidP="00E34240">
      <w:pPr>
        <w:rPr>
          <w:color w:val="000000" w:themeColor="text1"/>
          <w:sz w:val="16"/>
          <w:szCs w:val="16"/>
        </w:rPr>
      </w:pPr>
      <w:r w:rsidRPr="008E6513">
        <w:rPr>
          <w:color w:val="000000" w:themeColor="text1"/>
          <w:sz w:val="16"/>
          <w:szCs w:val="16"/>
        </w:rPr>
        <w:t>Zdroj: MŠMT</w:t>
      </w:r>
    </w:p>
    <w:p w14:paraId="73744175" w14:textId="34586F43" w:rsidR="004F0665" w:rsidRDefault="004F0665" w:rsidP="008E6513">
      <w:pPr>
        <w:spacing w:before="120"/>
      </w:pPr>
      <w:r>
        <w:t>Ve sledova</w:t>
      </w:r>
      <w:r w:rsidR="007609A1">
        <w:t>ném</w:t>
      </w:r>
      <w:r>
        <w:t xml:space="preserve"> období negativně ovlivnila další činnosti zájmového vzdělávání protiepidemická opatření související s nemocí Covid-19. Ve většině činnostech došlo meziročně k poklesu počtu účastníků. Nejvyšší pokles co do počtu, byl zaznamenán ve spontánní činnosti (-31 246, tj. -61,8 %). Naopak k mírnému navýšení došlo u individuální činnosti (+56, tj. +8,3 %).</w:t>
      </w:r>
    </w:p>
    <w:p w14:paraId="65BD015A" w14:textId="77777777" w:rsidR="00E34240" w:rsidRPr="008E6513" w:rsidRDefault="00E34240" w:rsidP="00723FC8">
      <w:pPr>
        <w:pStyle w:val="Tabulka"/>
        <w:tabs>
          <w:tab w:val="num" w:pos="1276"/>
        </w:tabs>
        <w:spacing w:before="240" w:beforeAutospacing="0" w:after="120" w:afterAutospacing="0"/>
        <w:ind w:left="1276" w:hanging="1276"/>
        <w:jc w:val="both"/>
        <w:rPr>
          <w:color w:val="000000" w:themeColor="text1"/>
        </w:rPr>
      </w:pPr>
      <w:bookmarkStart w:id="222" w:name="_Toc129600068"/>
      <w:bookmarkStart w:id="223" w:name="_Toc129610116"/>
      <w:r w:rsidRPr="008E6513">
        <w:rPr>
          <w:color w:val="000000" w:themeColor="text1"/>
        </w:rPr>
        <w:t>Táborová činnost a pobytové akce</w:t>
      </w:r>
      <w:bookmarkEnd w:id="222"/>
      <w:bookmarkEnd w:id="223"/>
    </w:p>
    <w:tbl>
      <w:tblPr>
        <w:tblStyle w:val="Tmavtabulkasmkou5zvraznn3"/>
        <w:tblW w:w="9130" w:type="dxa"/>
        <w:jc w:val="center"/>
        <w:tblLayout w:type="fixed"/>
        <w:tblCellMar>
          <w:left w:w="0" w:type="dxa"/>
          <w:right w:w="0" w:type="dxa"/>
        </w:tblCellMar>
        <w:tblLook w:val="04A0" w:firstRow="1" w:lastRow="0" w:firstColumn="1" w:lastColumn="0" w:noHBand="0" w:noVBand="1"/>
      </w:tblPr>
      <w:tblGrid>
        <w:gridCol w:w="1418"/>
        <w:gridCol w:w="964"/>
        <w:gridCol w:w="964"/>
        <w:gridCol w:w="964"/>
        <w:gridCol w:w="964"/>
        <w:gridCol w:w="964"/>
        <w:gridCol w:w="964"/>
        <w:gridCol w:w="964"/>
        <w:gridCol w:w="964"/>
      </w:tblGrid>
      <w:tr w:rsidR="00E34240" w:rsidRPr="00A419AA" w14:paraId="0F333782" w14:textId="77777777" w:rsidTr="00F06FC8">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1EE9B45C" w14:textId="77777777" w:rsidR="00E34240" w:rsidRPr="008E6513" w:rsidRDefault="00E34240">
            <w:pPr>
              <w:spacing w:after="0"/>
              <w:jc w:val="center"/>
              <w:rPr>
                <w:rFonts w:cs="Tahoma"/>
                <w:b w:val="0"/>
                <w:bCs w:val="0"/>
                <w:sz w:val="16"/>
                <w:szCs w:val="16"/>
              </w:rPr>
            </w:pPr>
            <w:r w:rsidRPr="008E6513">
              <w:rPr>
                <w:rFonts w:cs="Tahoma"/>
                <w:sz w:val="16"/>
                <w:szCs w:val="16"/>
              </w:rPr>
              <w:t>Zřizovatel</w:t>
            </w:r>
          </w:p>
        </w:tc>
        <w:tc>
          <w:tcPr>
            <w:tcW w:w="3856" w:type="dxa"/>
            <w:gridSpan w:val="4"/>
            <w:tcBorders>
              <w:top w:val="none" w:sz="0" w:space="0" w:color="auto"/>
              <w:left w:val="none" w:sz="0" w:space="0" w:color="auto"/>
              <w:right w:val="none" w:sz="0" w:space="0" w:color="auto"/>
            </w:tcBorders>
            <w:shd w:val="clear" w:color="auto" w:fill="7F7F7F" w:themeFill="text1" w:themeFillTint="80"/>
            <w:vAlign w:val="center"/>
            <w:hideMark/>
          </w:tcPr>
          <w:p w14:paraId="06B8FF06" w14:textId="77777777" w:rsidR="00E34240" w:rsidRPr="008E6513" w:rsidRDefault="00E34240">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8E6513">
              <w:rPr>
                <w:rFonts w:cs="Tahoma"/>
                <w:sz w:val="16"/>
                <w:szCs w:val="16"/>
              </w:rPr>
              <w:t>Tábory</w:t>
            </w:r>
          </w:p>
        </w:tc>
        <w:tc>
          <w:tcPr>
            <w:tcW w:w="3856" w:type="dxa"/>
            <w:gridSpan w:val="4"/>
            <w:tcBorders>
              <w:top w:val="none" w:sz="0" w:space="0" w:color="auto"/>
              <w:left w:val="none" w:sz="0" w:space="0" w:color="auto"/>
              <w:right w:val="none" w:sz="0" w:space="0" w:color="auto"/>
            </w:tcBorders>
            <w:shd w:val="clear" w:color="auto" w:fill="7F7F7F" w:themeFill="text1" w:themeFillTint="80"/>
            <w:vAlign w:val="center"/>
            <w:hideMark/>
          </w:tcPr>
          <w:p w14:paraId="021C353E" w14:textId="77777777" w:rsidR="00E34240" w:rsidRPr="008E6513" w:rsidRDefault="00E34240">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8E6513">
              <w:rPr>
                <w:rFonts w:cs="Tahoma"/>
                <w:sz w:val="16"/>
                <w:szCs w:val="16"/>
              </w:rPr>
              <w:t>Městské tábory</w:t>
            </w:r>
          </w:p>
        </w:tc>
      </w:tr>
      <w:tr w:rsidR="00E34240" w:rsidRPr="00A419AA" w14:paraId="64CB6614"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vMerge/>
            <w:tcBorders>
              <w:left w:val="none" w:sz="0" w:space="0" w:color="auto"/>
            </w:tcBorders>
            <w:hideMark/>
          </w:tcPr>
          <w:p w14:paraId="3AE5419B" w14:textId="77777777" w:rsidR="00E34240" w:rsidRPr="00A419AA" w:rsidRDefault="00E34240">
            <w:pPr>
              <w:spacing w:after="0"/>
              <w:jc w:val="center"/>
              <w:rPr>
                <w:rFonts w:cs="Tahoma"/>
                <w:b w:val="0"/>
                <w:bCs w:val="0"/>
                <w:color w:val="FF0000"/>
                <w:sz w:val="16"/>
                <w:szCs w:val="16"/>
              </w:rPr>
            </w:pPr>
          </w:p>
        </w:tc>
        <w:tc>
          <w:tcPr>
            <w:tcW w:w="1928" w:type="dxa"/>
            <w:gridSpan w:val="2"/>
            <w:vAlign w:val="center"/>
            <w:hideMark/>
          </w:tcPr>
          <w:p w14:paraId="0812BDD0" w14:textId="77777777" w:rsidR="00E34240" w:rsidRPr="00414F35"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414F35">
              <w:rPr>
                <w:rFonts w:cs="Tahoma"/>
                <w:b/>
                <w:bCs/>
                <w:sz w:val="16"/>
                <w:szCs w:val="16"/>
              </w:rPr>
              <w:t>Počet akcí</w:t>
            </w:r>
          </w:p>
        </w:tc>
        <w:tc>
          <w:tcPr>
            <w:tcW w:w="1928" w:type="dxa"/>
            <w:gridSpan w:val="2"/>
            <w:vAlign w:val="center"/>
            <w:hideMark/>
          </w:tcPr>
          <w:p w14:paraId="52089A9F" w14:textId="77777777" w:rsidR="00E34240" w:rsidRPr="00414F35"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414F35">
              <w:rPr>
                <w:rFonts w:cs="Tahoma"/>
                <w:b/>
                <w:bCs/>
                <w:sz w:val="16"/>
                <w:szCs w:val="16"/>
              </w:rPr>
              <w:t>Účastníci</w:t>
            </w:r>
          </w:p>
        </w:tc>
        <w:tc>
          <w:tcPr>
            <w:tcW w:w="1928" w:type="dxa"/>
            <w:gridSpan w:val="2"/>
            <w:vAlign w:val="center"/>
            <w:hideMark/>
          </w:tcPr>
          <w:p w14:paraId="2F20993C" w14:textId="77777777" w:rsidR="00E34240" w:rsidRPr="00414F35"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414F35">
              <w:rPr>
                <w:rFonts w:cs="Tahoma"/>
                <w:b/>
                <w:bCs/>
                <w:sz w:val="16"/>
                <w:szCs w:val="16"/>
              </w:rPr>
              <w:t>Počet akcí</w:t>
            </w:r>
          </w:p>
        </w:tc>
        <w:tc>
          <w:tcPr>
            <w:tcW w:w="1928" w:type="dxa"/>
            <w:gridSpan w:val="2"/>
            <w:vAlign w:val="center"/>
            <w:hideMark/>
          </w:tcPr>
          <w:p w14:paraId="10A3539D" w14:textId="77777777" w:rsidR="00E34240" w:rsidRPr="00414F35"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414F35">
              <w:rPr>
                <w:rFonts w:cs="Tahoma"/>
                <w:b/>
                <w:bCs/>
                <w:sz w:val="16"/>
                <w:szCs w:val="16"/>
              </w:rPr>
              <w:t>Účastníci</w:t>
            </w:r>
          </w:p>
        </w:tc>
      </w:tr>
      <w:tr w:rsidR="00414F35" w:rsidRPr="00A419AA" w14:paraId="23A1E38F"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418" w:type="dxa"/>
            <w:vMerge/>
            <w:tcBorders>
              <w:left w:val="none" w:sz="0" w:space="0" w:color="auto"/>
            </w:tcBorders>
            <w:hideMark/>
          </w:tcPr>
          <w:p w14:paraId="6A18085F" w14:textId="77777777" w:rsidR="00414F35" w:rsidRPr="00A419AA" w:rsidRDefault="00414F35" w:rsidP="00414F35">
            <w:pPr>
              <w:spacing w:after="0"/>
              <w:jc w:val="center"/>
              <w:rPr>
                <w:rFonts w:cs="Tahoma"/>
                <w:b w:val="0"/>
                <w:bCs w:val="0"/>
                <w:color w:val="FF0000"/>
                <w:sz w:val="16"/>
                <w:szCs w:val="16"/>
              </w:rPr>
            </w:pPr>
          </w:p>
        </w:tc>
        <w:tc>
          <w:tcPr>
            <w:tcW w:w="964" w:type="dxa"/>
            <w:noWrap/>
            <w:vAlign w:val="center"/>
            <w:hideMark/>
          </w:tcPr>
          <w:p w14:paraId="37060F10" w14:textId="00D73AC6" w:rsidR="00414F35" w:rsidRPr="00414F35" w:rsidRDefault="00414F35" w:rsidP="00414F35">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414F35">
              <w:rPr>
                <w:rFonts w:cs="Tahoma"/>
                <w:b/>
                <w:bCs/>
                <w:sz w:val="16"/>
                <w:szCs w:val="16"/>
              </w:rPr>
              <w:t>19/20</w:t>
            </w:r>
          </w:p>
        </w:tc>
        <w:tc>
          <w:tcPr>
            <w:tcW w:w="964" w:type="dxa"/>
            <w:noWrap/>
            <w:vAlign w:val="center"/>
            <w:hideMark/>
          </w:tcPr>
          <w:p w14:paraId="7E7C9786" w14:textId="19CDE46C" w:rsidR="00414F35" w:rsidRPr="00414F35" w:rsidRDefault="00414F35" w:rsidP="00414F35">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414F35">
              <w:rPr>
                <w:rFonts w:cs="Tahoma"/>
                <w:b/>
                <w:bCs/>
                <w:sz w:val="16"/>
                <w:szCs w:val="16"/>
              </w:rPr>
              <w:t>20/21</w:t>
            </w:r>
          </w:p>
        </w:tc>
        <w:tc>
          <w:tcPr>
            <w:tcW w:w="964" w:type="dxa"/>
            <w:noWrap/>
            <w:vAlign w:val="center"/>
            <w:hideMark/>
          </w:tcPr>
          <w:p w14:paraId="0CCDF129" w14:textId="1DFD57FD" w:rsidR="00414F35" w:rsidRPr="00414F35" w:rsidRDefault="00414F35" w:rsidP="00414F35">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414F35">
              <w:rPr>
                <w:rFonts w:cs="Tahoma"/>
                <w:b/>
                <w:bCs/>
                <w:sz w:val="16"/>
                <w:szCs w:val="16"/>
              </w:rPr>
              <w:t>19/20</w:t>
            </w:r>
          </w:p>
        </w:tc>
        <w:tc>
          <w:tcPr>
            <w:tcW w:w="964" w:type="dxa"/>
            <w:noWrap/>
            <w:vAlign w:val="center"/>
            <w:hideMark/>
          </w:tcPr>
          <w:p w14:paraId="53A96093" w14:textId="029FA9B6" w:rsidR="00414F35" w:rsidRPr="00414F35" w:rsidRDefault="00414F35" w:rsidP="00414F35">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414F35">
              <w:rPr>
                <w:rFonts w:cs="Tahoma"/>
                <w:b/>
                <w:bCs/>
                <w:sz w:val="16"/>
                <w:szCs w:val="16"/>
              </w:rPr>
              <w:t>20/21</w:t>
            </w:r>
          </w:p>
        </w:tc>
        <w:tc>
          <w:tcPr>
            <w:tcW w:w="964" w:type="dxa"/>
            <w:noWrap/>
            <w:vAlign w:val="center"/>
            <w:hideMark/>
          </w:tcPr>
          <w:p w14:paraId="23EAC776" w14:textId="6EDC5216" w:rsidR="00414F35" w:rsidRPr="00414F35" w:rsidRDefault="00414F35" w:rsidP="00414F35">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414F35">
              <w:rPr>
                <w:rFonts w:cs="Tahoma"/>
                <w:b/>
                <w:bCs/>
                <w:sz w:val="16"/>
                <w:szCs w:val="16"/>
              </w:rPr>
              <w:t>19/20</w:t>
            </w:r>
          </w:p>
        </w:tc>
        <w:tc>
          <w:tcPr>
            <w:tcW w:w="964" w:type="dxa"/>
            <w:noWrap/>
            <w:vAlign w:val="center"/>
            <w:hideMark/>
          </w:tcPr>
          <w:p w14:paraId="00F2CE77" w14:textId="3C895104" w:rsidR="00414F35" w:rsidRPr="00414F35" w:rsidRDefault="00414F35" w:rsidP="00414F35">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414F35">
              <w:rPr>
                <w:rFonts w:cs="Tahoma"/>
                <w:b/>
                <w:bCs/>
                <w:sz w:val="16"/>
                <w:szCs w:val="16"/>
              </w:rPr>
              <w:t>20/21</w:t>
            </w:r>
          </w:p>
        </w:tc>
        <w:tc>
          <w:tcPr>
            <w:tcW w:w="964" w:type="dxa"/>
            <w:noWrap/>
            <w:vAlign w:val="center"/>
            <w:hideMark/>
          </w:tcPr>
          <w:p w14:paraId="7DE7617A" w14:textId="44379F9A" w:rsidR="00414F35" w:rsidRPr="00414F35" w:rsidRDefault="00414F35" w:rsidP="00414F35">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414F35">
              <w:rPr>
                <w:rFonts w:cs="Tahoma"/>
                <w:b/>
                <w:bCs/>
                <w:sz w:val="16"/>
                <w:szCs w:val="16"/>
              </w:rPr>
              <w:t>19/20</w:t>
            </w:r>
          </w:p>
        </w:tc>
        <w:tc>
          <w:tcPr>
            <w:tcW w:w="964" w:type="dxa"/>
            <w:noWrap/>
            <w:vAlign w:val="center"/>
            <w:hideMark/>
          </w:tcPr>
          <w:p w14:paraId="309372A5" w14:textId="0C94AAC8" w:rsidR="00414F35" w:rsidRPr="00414F35" w:rsidRDefault="00414F35" w:rsidP="00414F35">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414F35">
              <w:rPr>
                <w:rFonts w:cs="Tahoma"/>
                <w:b/>
                <w:bCs/>
                <w:sz w:val="16"/>
                <w:szCs w:val="16"/>
              </w:rPr>
              <w:t>20/21</w:t>
            </w:r>
          </w:p>
        </w:tc>
      </w:tr>
      <w:tr w:rsidR="00414F35" w:rsidRPr="00A419AA" w14:paraId="7EF92E3E"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DBDBDB" w:themeFill="accent3" w:themeFillTint="66"/>
            <w:noWrap/>
            <w:vAlign w:val="center"/>
            <w:hideMark/>
          </w:tcPr>
          <w:p w14:paraId="3A012C37" w14:textId="77777777" w:rsidR="00414F35" w:rsidRPr="00414F35" w:rsidRDefault="00414F35" w:rsidP="00414F35">
            <w:pPr>
              <w:spacing w:after="0"/>
              <w:ind w:left="57"/>
              <w:jc w:val="left"/>
              <w:rPr>
                <w:rFonts w:cs="Tahoma"/>
                <w:b w:val="0"/>
                <w:bCs w:val="0"/>
                <w:color w:val="auto"/>
                <w:sz w:val="16"/>
                <w:szCs w:val="16"/>
              </w:rPr>
            </w:pPr>
            <w:r w:rsidRPr="00414F35">
              <w:rPr>
                <w:rFonts w:cs="Tahoma"/>
                <w:color w:val="auto"/>
                <w:sz w:val="16"/>
                <w:szCs w:val="16"/>
              </w:rPr>
              <w:t>Obec</w:t>
            </w:r>
          </w:p>
        </w:tc>
        <w:tc>
          <w:tcPr>
            <w:tcW w:w="964" w:type="dxa"/>
            <w:vAlign w:val="center"/>
            <w:hideMark/>
          </w:tcPr>
          <w:p w14:paraId="5A0A18B0" w14:textId="33D11931"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14F35">
              <w:rPr>
                <w:rFonts w:cs="Tahoma"/>
                <w:sz w:val="16"/>
                <w:szCs w:val="16"/>
              </w:rPr>
              <w:t>156</w:t>
            </w:r>
          </w:p>
        </w:tc>
        <w:tc>
          <w:tcPr>
            <w:tcW w:w="964" w:type="dxa"/>
            <w:vAlign w:val="center"/>
            <w:hideMark/>
          </w:tcPr>
          <w:p w14:paraId="5062088E" w14:textId="267E2206"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highlight w:val="yellow"/>
              </w:rPr>
            </w:pPr>
            <w:r w:rsidRPr="00414F35">
              <w:rPr>
                <w:rFonts w:cs="Tahoma"/>
                <w:sz w:val="16"/>
                <w:szCs w:val="16"/>
              </w:rPr>
              <w:t>151</w:t>
            </w:r>
          </w:p>
        </w:tc>
        <w:tc>
          <w:tcPr>
            <w:tcW w:w="964" w:type="dxa"/>
            <w:vAlign w:val="center"/>
            <w:hideMark/>
          </w:tcPr>
          <w:p w14:paraId="5BEF09A6" w14:textId="2CA126AB"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14F35">
              <w:rPr>
                <w:rFonts w:cs="Tahoma"/>
                <w:sz w:val="16"/>
                <w:szCs w:val="16"/>
              </w:rPr>
              <w:t>5 216</w:t>
            </w:r>
          </w:p>
        </w:tc>
        <w:tc>
          <w:tcPr>
            <w:tcW w:w="964" w:type="dxa"/>
            <w:vAlign w:val="center"/>
            <w:hideMark/>
          </w:tcPr>
          <w:p w14:paraId="7C520BE1" w14:textId="07276E8D"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14F35">
              <w:rPr>
                <w:rFonts w:cs="Tahoma"/>
                <w:sz w:val="16"/>
                <w:szCs w:val="16"/>
              </w:rPr>
              <w:t>4 876</w:t>
            </w:r>
          </w:p>
        </w:tc>
        <w:tc>
          <w:tcPr>
            <w:tcW w:w="964" w:type="dxa"/>
            <w:vAlign w:val="center"/>
            <w:hideMark/>
          </w:tcPr>
          <w:p w14:paraId="729EAA20" w14:textId="45CAA115"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14F35">
              <w:rPr>
                <w:rFonts w:cs="Tahoma"/>
                <w:sz w:val="16"/>
                <w:szCs w:val="16"/>
              </w:rPr>
              <w:t>337</w:t>
            </w:r>
          </w:p>
        </w:tc>
        <w:tc>
          <w:tcPr>
            <w:tcW w:w="964" w:type="dxa"/>
            <w:vAlign w:val="center"/>
            <w:hideMark/>
          </w:tcPr>
          <w:p w14:paraId="4BF18356" w14:textId="532E1FBB"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14F35">
              <w:rPr>
                <w:rFonts w:cs="Tahoma"/>
                <w:sz w:val="16"/>
                <w:szCs w:val="16"/>
              </w:rPr>
              <w:t>319</w:t>
            </w:r>
          </w:p>
        </w:tc>
        <w:tc>
          <w:tcPr>
            <w:tcW w:w="964" w:type="dxa"/>
            <w:vAlign w:val="center"/>
            <w:hideMark/>
          </w:tcPr>
          <w:p w14:paraId="0B4861DF" w14:textId="0947BFCF"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14F35">
              <w:rPr>
                <w:rFonts w:cs="Tahoma"/>
                <w:sz w:val="16"/>
                <w:szCs w:val="16"/>
              </w:rPr>
              <w:t>7 522</w:t>
            </w:r>
          </w:p>
        </w:tc>
        <w:tc>
          <w:tcPr>
            <w:tcW w:w="964" w:type="dxa"/>
            <w:vAlign w:val="center"/>
            <w:hideMark/>
          </w:tcPr>
          <w:p w14:paraId="72DF6381" w14:textId="3AF83EC7"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14F35">
              <w:rPr>
                <w:rFonts w:cs="Tahoma"/>
                <w:sz w:val="16"/>
                <w:szCs w:val="16"/>
              </w:rPr>
              <w:t>7 151</w:t>
            </w:r>
          </w:p>
        </w:tc>
      </w:tr>
      <w:tr w:rsidR="00414F35" w:rsidRPr="00A419AA" w14:paraId="32E042D8"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DBDBDB" w:themeFill="accent3" w:themeFillTint="66"/>
            <w:noWrap/>
            <w:vAlign w:val="center"/>
            <w:hideMark/>
          </w:tcPr>
          <w:p w14:paraId="386FED65" w14:textId="77777777" w:rsidR="00414F35" w:rsidRPr="00414F35" w:rsidRDefault="00414F35" w:rsidP="00414F35">
            <w:pPr>
              <w:spacing w:after="0"/>
              <w:ind w:left="57"/>
              <w:jc w:val="left"/>
              <w:rPr>
                <w:rFonts w:cs="Tahoma"/>
                <w:b w:val="0"/>
                <w:bCs w:val="0"/>
                <w:color w:val="auto"/>
                <w:sz w:val="16"/>
                <w:szCs w:val="16"/>
              </w:rPr>
            </w:pPr>
            <w:r w:rsidRPr="00414F35">
              <w:rPr>
                <w:rFonts w:cs="Tahoma"/>
                <w:color w:val="auto"/>
                <w:sz w:val="16"/>
                <w:szCs w:val="16"/>
              </w:rPr>
              <w:t>Soukromník</w:t>
            </w:r>
          </w:p>
        </w:tc>
        <w:tc>
          <w:tcPr>
            <w:tcW w:w="964" w:type="dxa"/>
            <w:vAlign w:val="center"/>
            <w:hideMark/>
          </w:tcPr>
          <w:p w14:paraId="38F312AF" w14:textId="224DA519"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414F35">
              <w:rPr>
                <w:rFonts w:cs="Tahoma"/>
                <w:sz w:val="16"/>
                <w:szCs w:val="16"/>
              </w:rPr>
              <w:t>0</w:t>
            </w:r>
          </w:p>
        </w:tc>
        <w:tc>
          <w:tcPr>
            <w:tcW w:w="964" w:type="dxa"/>
            <w:vAlign w:val="center"/>
            <w:hideMark/>
          </w:tcPr>
          <w:p w14:paraId="602098FE" w14:textId="3EC66B80"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414F35">
              <w:rPr>
                <w:rFonts w:cs="Tahoma"/>
                <w:sz w:val="16"/>
                <w:szCs w:val="16"/>
              </w:rPr>
              <w:t>0</w:t>
            </w:r>
          </w:p>
        </w:tc>
        <w:tc>
          <w:tcPr>
            <w:tcW w:w="964" w:type="dxa"/>
            <w:vAlign w:val="center"/>
            <w:hideMark/>
          </w:tcPr>
          <w:p w14:paraId="5D9A24CF" w14:textId="5145D6D5"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414F35">
              <w:rPr>
                <w:rFonts w:cs="Tahoma"/>
                <w:sz w:val="16"/>
                <w:szCs w:val="16"/>
              </w:rPr>
              <w:t>0</w:t>
            </w:r>
          </w:p>
        </w:tc>
        <w:tc>
          <w:tcPr>
            <w:tcW w:w="964" w:type="dxa"/>
            <w:vAlign w:val="center"/>
            <w:hideMark/>
          </w:tcPr>
          <w:p w14:paraId="7D82FF8C" w14:textId="26E89E59"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414F35">
              <w:rPr>
                <w:rFonts w:cs="Tahoma"/>
                <w:sz w:val="16"/>
                <w:szCs w:val="16"/>
              </w:rPr>
              <w:t>0</w:t>
            </w:r>
          </w:p>
        </w:tc>
        <w:tc>
          <w:tcPr>
            <w:tcW w:w="964" w:type="dxa"/>
            <w:vAlign w:val="center"/>
            <w:hideMark/>
          </w:tcPr>
          <w:p w14:paraId="2592A2B6" w14:textId="7E749085"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414F35">
              <w:rPr>
                <w:rFonts w:cs="Tahoma"/>
                <w:sz w:val="16"/>
                <w:szCs w:val="16"/>
              </w:rPr>
              <w:t>1</w:t>
            </w:r>
          </w:p>
        </w:tc>
        <w:tc>
          <w:tcPr>
            <w:tcW w:w="964" w:type="dxa"/>
            <w:vAlign w:val="center"/>
            <w:hideMark/>
          </w:tcPr>
          <w:p w14:paraId="0578D58C" w14:textId="20DE8A76"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414F35">
              <w:rPr>
                <w:rFonts w:cs="Tahoma"/>
                <w:sz w:val="16"/>
                <w:szCs w:val="16"/>
              </w:rPr>
              <w:t>1</w:t>
            </w:r>
          </w:p>
        </w:tc>
        <w:tc>
          <w:tcPr>
            <w:tcW w:w="964" w:type="dxa"/>
            <w:vAlign w:val="center"/>
            <w:hideMark/>
          </w:tcPr>
          <w:p w14:paraId="07A4FC88" w14:textId="0D061F33"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414F35">
              <w:rPr>
                <w:rFonts w:cs="Tahoma"/>
                <w:sz w:val="16"/>
                <w:szCs w:val="16"/>
              </w:rPr>
              <w:t>15</w:t>
            </w:r>
          </w:p>
        </w:tc>
        <w:tc>
          <w:tcPr>
            <w:tcW w:w="964" w:type="dxa"/>
            <w:vAlign w:val="center"/>
            <w:hideMark/>
          </w:tcPr>
          <w:p w14:paraId="5F78A860" w14:textId="54D676AF"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414F35">
              <w:rPr>
                <w:rFonts w:cs="Tahoma"/>
                <w:sz w:val="16"/>
                <w:szCs w:val="16"/>
              </w:rPr>
              <w:t>19</w:t>
            </w:r>
          </w:p>
        </w:tc>
      </w:tr>
      <w:tr w:rsidR="00414F35" w:rsidRPr="00A419AA" w14:paraId="28F897CF"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DBDBDB" w:themeFill="accent3" w:themeFillTint="66"/>
            <w:noWrap/>
            <w:vAlign w:val="center"/>
            <w:hideMark/>
          </w:tcPr>
          <w:p w14:paraId="60711562" w14:textId="77777777" w:rsidR="00414F35" w:rsidRPr="00414F35" w:rsidRDefault="00414F35" w:rsidP="00414F35">
            <w:pPr>
              <w:spacing w:after="0"/>
              <w:ind w:left="57"/>
              <w:jc w:val="left"/>
              <w:rPr>
                <w:rFonts w:cs="Tahoma"/>
                <w:b w:val="0"/>
                <w:bCs w:val="0"/>
                <w:color w:val="auto"/>
                <w:sz w:val="16"/>
                <w:szCs w:val="16"/>
              </w:rPr>
            </w:pPr>
            <w:r w:rsidRPr="00414F35">
              <w:rPr>
                <w:rFonts w:cs="Tahoma"/>
                <w:color w:val="auto"/>
                <w:sz w:val="16"/>
                <w:szCs w:val="16"/>
              </w:rPr>
              <w:t>Církev</w:t>
            </w:r>
          </w:p>
        </w:tc>
        <w:tc>
          <w:tcPr>
            <w:tcW w:w="964" w:type="dxa"/>
            <w:vAlign w:val="center"/>
            <w:hideMark/>
          </w:tcPr>
          <w:p w14:paraId="6D4E444A" w14:textId="408D2216"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14F35">
              <w:rPr>
                <w:rFonts w:cs="Tahoma"/>
                <w:sz w:val="16"/>
                <w:szCs w:val="16"/>
              </w:rPr>
              <w:t>6</w:t>
            </w:r>
          </w:p>
        </w:tc>
        <w:tc>
          <w:tcPr>
            <w:tcW w:w="964" w:type="dxa"/>
            <w:vAlign w:val="center"/>
            <w:hideMark/>
          </w:tcPr>
          <w:p w14:paraId="6E9EB61A" w14:textId="12F39141"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14F35">
              <w:rPr>
                <w:rFonts w:cs="Tahoma"/>
                <w:sz w:val="16"/>
                <w:szCs w:val="16"/>
              </w:rPr>
              <w:t>6</w:t>
            </w:r>
          </w:p>
        </w:tc>
        <w:tc>
          <w:tcPr>
            <w:tcW w:w="964" w:type="dxa"/>
            <w:vAlign w:val="center"/>
            <w:hideMark/>
          </w:tcPr>
          <w:p w14:paraId="59BD00F3" w14:textId="2ADC834C"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14F35">
              <w:rPr>
                <w:rFonts w:cs="Tahoma"/>
                <w:sz w:val="16"/>
                <w:szCs w:val="16"/>
              </w:rPr>
              <w:t>192</w:t>
            </w:r>
          </w:p>
        </w:tc>
        <w:tc>
          <w:tcPr>
            <w:tcW w:w="964" w:type="dxa"/>
            <w:vAlign w:val="center"/>
            <w:hideMark/>
          </w:tcPr>
          <w:p w14:paraId="42DA4DB5" w14:textId="385D74DB"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14F35">
              <w:rPr>
                <w:rFonts w:cs="Tahoma"/>
                <w:sz w:val="16"/>
                <w:szCs w:val="16"/>
              </w:rPr>
              <w:t>221</w:t>
            </w:r>
          </w:p>
        </w:tc>
        <w:tc>
          <w:tcPr>
            <w:tcW w:w="964" w:type="dxa"/>
            <w:vAlign w:val="center"/>
            <w:hideMark/>
          </w:tcPr>
          <w:p w14:paraId="4BE3F404" w14:textId="0F30212F"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14F35">
              <w:rPr>
                <w:rFonts w:cs="Tahoma"/>
                <w:sz w:val="16"/>
                <w:szCs w:val="16"/>
              </w:rPr>
              <w:t>43</w:t>
            </w:r>
          </w:p>
        </w:tc>
        <w:tc>
          <w:tcPr>
            <w:tcW w:w="964" w:type="dxa"/>
            <w:vAlign w:val="center"/>
            <w:hideMark/>
          </w:tcPr>
          <w:p w14:paraId="03152070" w14:textId="76F03C21"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14F35">
              <w:rPr>
                <w:rFonts w:cs="Tahoma"/>
                <w:sz w:val="16"/>
                <w:szCs w:val="16"/>
              </w:rPr>
              <w:t>20</w:t>
            </w:r>
          </w:p>
        </w:tc>
        <w:tc>
          <w:tcPr>
            <w:tcW w:w="964" w:type="dxa"/>
            <w:vAlign w:val="center"/>
            <w:hideMark/>
          </w:tcPr>
          <w:p w14:paraId="5C8A1A24" w14:textId="1B4288A4"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14F35">
              <w:rPr>
                <w:rFonts w:cs="Tahoma"/>
                <w:sz w:val="16"/>
                <w:szCs w:val="16"/>
              </w:rPr>
              <w:t>1 055</w:t>
            </w:r>
          </w:p>
        </w:tc>
        <w:tc>
          <w:tcPr>
            <w:tcW w:w="964" w:type="dxa"/>
            <w:vAlign w:val="center"/>
            <w:hideMark/>
          </w:tcPr>
          <w:p w14:paraId="3919AC6D" w14:textId="7DD9BCFA"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14F35">
              <w:rPr>
                <w:rFonts w:cs="Tahoma"/>
                <w:sz w:val="16"/>
                <w:szCs w:val="16"/>
              </w:rPr>
              <w:t>476</w:t>
            </w:r>
          </w:p>
        </w:tc>
      </w:tr>
      <w:tr w:rsidR="00414F35" w:rsidRPr="00A419AA" w14:paraId="714FD42A"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7F7F7F" w:themeFill="text1" w:themeFillTint="80"/>
            <w:noWrap/>
            <w:vAlign w:val="center"/>
            <w:hideMark/>
          </w:tcPr>
          <w:p w14:paraId="63E49B3E" w14:textId="77777777" w:rsidR="00414F35" w:rsidRPr="008E6513" w:rsidRDefault="00414F35" w:rsidP="00414F35">
            <w:pPr>
              <w:spacing w:after="0"/>
              <w:jc w:val="center"/>
              <w:rPr>
                <w:rFonts w:cs="Tahoma"/>
                <w:b w:val="0"/>
                <w:bCs w:val="0"/>
                <w:sz w:val="16"/>
                <w:szCs w:val="16"/>
              </w:rPr>
            </w:pPr>
            <w:r w:rsidRPr="008E6513">
              <w:rPr>
                <w:rFonts w:cs="Tahoma"/>
                <w:sz w:val="16"/>
                <w:szCs w:val="16"/>
              </w:rPr>
              <w:t>Celkem</w:t>
            </w:r>
          </w:p>
        </w:tc>
        <w:tc>
          <w:tcPr>
            <w:tcW w:w="964" w:type="dxa"/>
            <w:vAlign w:val="center"/>
            <w:hideMark/>
          </w:tcPr>
          <w:p w14:paraId="54247875" w14:textId="4FC7782A"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414F35">
              <w:rPr>
                <w:rFonts w:cs="Tahoma"/>
                <w:b/>
                <w:bCs/>
                <w:sz w:val="16"/>
                <w:szCs w:val="16"/>
              </w:rPr>
              <w:t>162</w:t>
            </w:r>
          </w:p>
        </w:tc>
        <w:tc>
          <w:tcPr>
            <w:tcW w:w="964" w:type="dxa"/>
            <w:vAlign w:val="center"/>
            <w:hideMark/>
          </w:tcPr>
          <w:p w14:paraId="162DFFAA" w14:textId="393C484C"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414F35">
              <w:rPr>
                <w:rFonts w:cs="Tahoma"/>
                <w:b/>
                <w:bCs/>
                <w:sz w:val="16"/>
                <w:szCs w:val="16"/>
              </w:rPr>
              <w:t>157</w:t>
            </w:r>
          </w:p>
        </w:tc>
        <w:tc>
          <w:tcPr>
            <w:tcW w:w="964" w:type="dxa"/>
            <w:vAlign w:val="center"/>
            <w:hideMark/>
          </w:tcPr>
          <w:p w14:paraId="7DB5EA74" w14:textId="3282C077"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414F35">
              <w:rPr>
                <w:rFonts w:cs="Tahoma"/>
                <w:b/>
                <w:bCs/>
                <w:sz w:val="16"/>
                <w:szCs w:val="16"/>
              </w:rPr>
              <w:t>5 408</w:t>
            </w:r>
          </w:p>
        </w:tc>
        <w:tc>
          <w:tcPr>
            <w:tcW w:w="964" w:type="dxa"/>
            <w:vAlign w:val="center"/>
            <w:hideMark/>
          </w:tcPr>
          <w:p w14:paraId="46F07234" w14:textId="6F39A984"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414F35">
              <w:rPr>
                <w:rFonts w:cs="Tahoma"/>
                <w:b/>
                <w:bCs/>
                <w:sz w:val="16"/>
                <w:szCs w:val="16"/>
              </w:rPr>
              <w:t>5 097</w:t>
            </w:r>
          </w:p>
        </w:tc>
        <w:tc>
          <w:tcPr>
            <w:tcW w:w="964" w:type="dxa"/>
            <w:vAlign w:val="center"/>
            <w:hideMark/>
          </w:tcPr>
          <w:p w14:paraId="115A1DB8" w14:textId="4F6B9813"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414F35">
              <w:rPr>
                <w:rFonts w:cs="Tahoma"/>
                <w:b/>
                <w:bCs/>
                <w:sz w:val="16"/>
                <w:szCs w:val="16"/>
              </w:rPr>
              <w:t>381</w:t>
            </w:r>
          </w:p>
        </w:tc>
        <w:tc>
          <w:tcPr>
            <w:tcW w:w="964" w:type="dxa"/>
            <w:vAlign w:val="center"/>
            <w:hideMark/>
          </w:tcPr>
          <w:p w14:paraId="4932D3BD" w14:textId="78F2560F"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414F35">
              <w:rPr>
                <w:rFonts w:cs="Tahoma"/>
                <w:b/>
                <w:bCs/>
                <w:sz w:val="16"/>
                <w:szCs w:val="16"/>
              </w:rPr>
              <w:t>340</w:t>
            </w:r>
          </w:p>
        </w:tc>
        <w:tc>
          <w:tcPr>
            <w:tcW w:w="964" w:type="dxa"/>
            <w:vAlign w:val="center"/>
            <w:hideMark/>
          </w:tcPr>
          <w:p w14:paraId="3DF1E6D5" w14:textId="3DE6F4BE"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414F35">
              <w:rPr>
                <w:rFonts w:cs="Tahoma"/>
                <w:b/>
                <w:bCs/>
                <w:sz w:val="16"/>
                <w:szCs w:val="16"/>
              </w:rPr>
              <w:t>8 592</w:t>
            </w:r>
          </w:p>
        </w:tc>
        <w:tc>
          <w:tcPr>
            <w:tcW w:w="964" w:type="dxa"/>
            <w:vAlign w:val="center"/>
            <w:hideMark/>
          </w:tcPr>
          <w:p w14:paraId="043145CF" w14:textId="41C845A0"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414F35">
              <w:rPr>
                <w:rFonts w:cs="Tahoma"/>
                <w:b/>
                <w:bCs/>
                <w:sz w:val="16"/>
                <w:szCs w:val="16"/>
              </w:rPr>
              <w:t>7 646</w:t>
            </w:r>
          </w:p>
        </w:tc>
      </w:tr>
      <w:tr w:rsidR="00E34240" w:rsidRPr="00A419AA" w14:paraId="7D3F2B60"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vMerge w:val="restart"/>
            <w:tcBorders>
              <w:left w:val="none" w:sz="0" w:space="0" w:color="auto"/>
            </w:tcBorders>
            <w:shd w:val="clear" w:color="auto" w:fill="7F7F7F" w:themeFill="text1" w:themeFillTint="80"/>
            <w:noWrap/>
            <w:vAlign w:val="center"/>
            <w:hideMark/>
          </w:tcPr>
          <w:p w14:paraId="1E8B316B" w14:textId="77777777" w:rsidR="00E34240" w:rsidRPr="008E6513" w:rsidRDefault="00E34240">
            <w:pPr>
              <w:spacing w:after="0"/>
              <w:jc w:val="center"/>
              <w:rPr>
                <w:rFonts w:cs="Tahoma"/>
                <w:b w:val="0"/>
                <w:bCs w:val="0"/>
                <w:sz w:val="16"/>
                <w:szCs w:val="16"/>
              </w:rPr>
            </w:pPr>
            <w:r w:rsidRPr="008E6513">
              <w:rPr>
                <w:rFonts w:cs="Tahoma"/>
                <w:sz w:val="16"/>
                <w:szCs w:val="16"/>
              </w:rPr>
              <w:t>Zřizovatel</w:t>
            </w:r>
          </w:p>
        </w:tc>
        <w:tc>
          <w:tcPr>
            <w:tcW w:w="3856" w:type="dxa"/>
            <w:gridSpan w:val="4"/>
            <w:shd w:val="clear" w:color="auto" w:fill="7F7F7F" w:themeFill="text1" w:themeFillTint="80"/>
            <w:noWrap/>
            <w:vAlign w:val="center"/>
            <w:hideMark/>
          </w:tcPr>
          <w:p w14:paraId="5CF3878C" w14:textId="77777777" w:rsidR="00E34240" w:rsidRPr="008E6513"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FFFF" w:themeColor="background1"/>
                <w:sz w:val="16"/>
                <w:szCs w:val="16"/>
              </w:rPr>
            </w:pPr>
            <w:r w:rsidRPr="008E6513">
              <w:rPr>
                <w:rFonts w:cs="Tahoma"/>
                <w:b/>
                <w:bCs/>
                <w:color w:val="FFFFFF" w:themeColor="background1"/>
                <w:sz w:val="16"/>
                <w:szCs w:val="16"/>
              </w:rPr>
              <w:t>Ostatní pobytové akce</w:t>
            </w:r>
          </w:p>
        </w:tc>
        <w:tc>
          <w:tcPr>
            <w:tcW w:w="3856" w:type="dxa"/>
            <w:gridSpan w:val="4"/>
            <w:shd w:val="clear" w:color="auto" w:fill="7F7F7F" w:themeFill="text1" w:themeFillTint="80"/>
            <w:noWrap/>
            <w:vAlign w:val="center"/>
            <w:hideMark/>
          </w:tcPr>
          <w:p w14:paraId="05A3F01D" w14:textId="77777777" w:rsidR="00E34240" w:rsidRPr="008E6513" w:rsidRDefault="00E34240">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FFFF" w:themeColor="background1"/>
                <w:sz w:val="16"/>
                <w:szCs w:val="16"/>
              </w:rPr>
            </w:pPr>
            <w:r w:rsidRPr="008E6513">
              <w:rPr>
                <w:rFonts w:cs="Tahoma"/>
                <w:b/>
                <w:bCs/>
                <w:color w:val="FFFFFF" w:themeColor="background1"/>
                <w:sz w:val="16"/>
                <w:szCs w:val="16"/>
              </w:rPr>
              <w:t>Celkem táborová činnost a pobytové akce</w:t>
            </w:r>
          </w:p>
        </w:tc>
      </w:tr>
      <w:tr w:rsidR="00E34240" w:rsidRPr="00A419AA" w14:paraId="20A4C232"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418" w:type="dxa"/>
            <w:vMerge/>
            <w:tcBorders>
              <w:left w:val="none" w:sz="0" w:space="0" w:color="auto"/>
            </w:tcBorders>
            <w:shd w:val="clear" w:color="auto" w:fill="7F7F7F" w:themeFill="text1" w:themeFillTint="80"/>
            <w:hideMark/>
          </w:tcPr>
          <w:p w14:paraId="7B6FED78" w14:textId="77777777" w:rsidR="00E34240" w:rsidRPr="00A419AA" w:rsidRDefault="00E34240">
            <w:pPr>
              <w:spacing w:after="0"/>
              <w:jc w:val="left"/>
              <w:rPr>
                <w:rFonts w:cs="Tahoma"/>
                <w:b w:val="0"/>
                <w:bCs w:val="0"/>
                <w:color w:val="FF0000"/>
                <w:sz w:val="16"/>
                <w:szCs w:val="16"/>
              </w:rPr>
            </w:pPr>
          </w:p>
        </w:tc>
        <w:tc>
          <w:tcPr>
            <w:tcW w:w="1928" w:type="dxa"/>
            <w:gridSpan w:val="2"/>
            <w:vAlign w:val="center"/>
            <w:hideMark/>
          </w:tcPr>
          <w:p w14:paraId="0FF60E81" w14:textId="77777777" w:rsidR="00E34240" w:rsidRPr="00414F35" w:rsidRDefault="00E3424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14F35">
              <w:rPr>
                <w:rFonts w:cs="Tahoma"/>
                <w:b/>
                <w:bCs/>
                <w:color w:val="000000" w:themeColor="text1"/>
                <w:sz w:val="16"/>
                <w:szCs w:val="16"/>
              </w:rPr>
              <w:t>Počet akcí</w:t>
            </w:r>
          </w:p>
        </w:tc>
        <w:tc>
          <w:tcPr>
            <w:tcW w:w="1928" w:type="dxa"/>
            <w:gridSpan w:val="2"/>
            <w:vAlign w:val="center"/>
            <w:hideMark/>
          </w:tcPr>
          <w:p w14:paraId="6D9732B8" w14:textId="77777777" w:rsidR="00E34240" w:rsidRPr="00414F35" w:rsidRDefault="00E3424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14F35">
              <w:rPr>
                <w:rFonts w:cs="Tahoma"/>
                <w:b/>
                <w:bCs/>
                <w:color w:val="000000" w:themeColor="text1"/>
                <w:sz w:val="16"/>
                <w:szCs w:val="16"/>
              </w:rPr>
              <w:t>Účastníci</w:t>
            </w:r>
          </w:p>
        </w:tc>
        <w:tc>
          <w:tcPr>
            <w:tcW w:w="1928" w:type="dxa"/>
            <w:gridSpan w:val="2"/>
            <w:vAlign w:val="center"/>
            <w:hideMark/>
          </w:tcPr>
          <w:p w14:paraId="5C819E19" w14:textId="77777777" w:rsidR="00E34240" w:rsidRPr="00414F35" w:rsidRDefault="00E3424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14F35">
              <w:rPr>
                <w:rFonts w:cs="Tahoma"/>
                <w:b/>
                <w:bCs/>
                <w:color w:val="000000" w:themeColor="text1"/>
                <w:sz w:val="16"/>
                <w:szCs w:val="16"/>
              </w:rPr>
              <w:t>Počet akcí</w:t>
            </w:r>
          </w:p>
        </w:tc>
        <w:tc>
          <w:tcPr>
            <w:tcW w:w="1928" w:type="dxa"/>
            <w:gridSpan w:val="2"/>
            <w:vAlign w:val="center"/>
            <w:hideMark/>
          </w:tcPr>
          <w:p w14:paraId="739B1C97" w14:textId="77777777" w:rsidR="00E34240" w:rsidRPr="00414F35" w:rsidRDefault="00E3424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414F35">
              <w:rPr>
                <w:rFonts w:cs="Tahoma"/>
                <w:b/>
                <w:bCs/>
                <w:color w:val="000000" w:themeColor="text1"/>
                <w:sz w:val="16"/>
                <w:szCs w:val="16"/>
              </w:rPr>
              <w:t>Účastníci</w:t>
            </w:r>
          </w:p>
        </w:tc>
      </w:tr>
      <w:tr w:rsidR="00414F35" w:rsidRPr="00A419AA" w14:paraId="1CA60654"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vMerge/>
            <w:tcBorders>
              <w:left w:val="none" w:sz="0" w:space="0" w:color="auto"/>
            </w:tcBorders>
            <w:shd w:val="clear" w:color="auto" w:fill="7F7F7F" w:themeFill="text1" w:themeFillTint="80"/>
            <w:hideMark/>
          </w:tcPr>
          <w:p w14:paraId="6BBABD05" w14:textId="77777777" w:rsidR="00414F35" w:rsidRPr="00A419AA" w:rsidRDefault="00414F35" w:rsidP="00414F35">
            <w:pPr>
              <w:spacing w:after="0"/>
              <w:jc w:val="left"/>
              <w:rPr>
                <w:rFonts w:cs="Tahoma"/>
                <w:b w:val="0"/>
                <w:bCs w:val="0"/>
                <w:color w:val="FF0000"/>
                <w:sz w:val="16"/>
                <w:szCs w:val="16"/>
              </w:rPr>
            </w:pPr>
          </w:p>
        </w:tc>
        <w:tc>
          <w:tcPr>
            <w:tcW w:w="964" w:type="dxa"/>
            <w:noWrap/>
            <w:vAlign w:val="center"/>
            <w:hideMark/>
          </w:tcPr>
          <w:p w14:paraId="75F2663E" w14:textId="0458EEA4" w:rsidR="00414F35" w:rsidRPr="00414F35" w:rsidRDefault="00414F35" w:rsidP="00414F35">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14F35">
              <w:rPr>
                <w:rFonts w:cs="Tahoma"/>
                <w:b/>
                <w:bCs/>
                <w:color w:val="000000" w:themeColor="text1"/>
                <w:sz w:val="16"/>
                <w:szCs w:val="16"/>
              </w:rPr>
              <w:t>19/20</w:t>
            </w:r>
          </w:p>
        </w:tc>
        <w:tc>
          <w:tcPr>
            <w:tcW w:w="964" w:type="dxa"/>
            <w:noWrap/>
            <w:vAlign w:val="center"/>
            <w:hideMark/>
          </w:tcPr>
          <w:p w14:paraId="6F495B6C" w14:textId="22A6FF87" w:rsidR="00414F35" w:rsidRPr="00414F35" w:rsidRDefault="00414F35" w:rsidP="00414F35">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14F35">
              <w:rPr>
                <w:rFonts w:cs="Tahoma"/>
                <w:b/>
                <w:bCs/>
                <w:color w:val="000000" w:themeColor="text1"/>
                <w:sz w:val="16"/>
                <w:szCs w:val="16"/>
              </w:rPr>
              <w:t>20/21</w:t>
            </w:r>
          </w:p>
        </w:tc>
        <w:tc>
          <w:tcPr>
            <w:tcW w:w="964" w:type="dxa"/>
            <w:noWrap/>
            <w:vAlign w:val="center"/>
            <w:hideMark/>
          </w:tcPr>
          <w:p w14:paraId="6C4524A9" w14:textId="1E305A6D" w:rsidR="00414F35" w:rsidRPr="00414F35" w:rsidRDefault="00414F35" w:rsidP="00414F35">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14F35">
              <w:rPr>
                <w:rFonts w:cs="Tahoma"/>
                <w:b/>
                <w:bCs/>
                <w:color w:val="000000" w:themeColor="text1"/>
                <w:sz w:val="16"/>
                <w:szCs w:val="16"/>
              </w:rPr>
              <w:t>19/20</w:t>
            </w:r>
          </w:p>
        </w:tc>
        <w:tc>
          <w:tcPr>
            <w:tcW w:w="964" w:type="dxa"/>
            <w:noWrap/>
            <w:vAlign w:val="center"/>
            <w:hideMark/>
          </w:tcPr>
          <w:p w14:paraId="339C4CEC" w14:textId="50495A59" w:rsidR="00414F35" w:rsidRPr="00414F35" w:rsidRDefault="00414F35" w:rsidP="00414F35">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14F35">
              <w:rPr>
                <w:rFonts w:cs="Tahoma"/>
                <w:b/>
                <w:bCs/>
                <w:color w:val="000000" w:themeColor="text1"/>
                <w:sz w:val="16"/>
                <w:szCs w:val="16"/>
              </w:rPr>
              <w:t>20/21</w:t>
            </w:r>
          </w:p>
        </w:tc>
        <w:tc>
          <w:tcPr>
            <w:tcW w:w="964" w:type="dxa"/>
            <w:noWrap/>
            <w:vAlign w:val="center"/>
            <w:hideMark/>
          </w:tcPr>
          <w:p w14:paraId="0E3FD85F" w14:textId="3163D9C1" w:rsidR="00414F35" w:rsidRPr="00414F35" w:rsidRDefault="00414F35" w:rsidP="00414F35">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14F35">
              <w:rPr>
                <w:rFonts w:cs="Tahoma"/>
                <w:b/>
                <w:bCs/>
                <w:color w:val="000000" w:themeColor="text1"/>
                <w:sz w:val="16"/>
                <w:szCs w:val="16"/>
              </w:rPr>
              <w:t>19/20</w:t>
            </w:r>
          </w:p>
        </w:tc>
        <w:tc>
          <w:tcPr>
            <w:tcW w:w="964" w:type="dxa"/>
            <w:noWrap/>
            <w:vAlign w:val="center"/>
            <w:hideMark/>
          </w:tcPr>
          <w:p w14:paraId="425C77CC" w14:textId="13448829" w:rsidR="00414F35" w:rsidRPr="00414F35" w:rsidRDefault="00414F35" w:rsidP="00414F35">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14F35">
              <w:rPr>
                <w:rFonts w:cs="Tahoma"/>
                <w:b/>
                <w:bCs/>
                <w:color w:val="000000" w:themeColor="text1"/>
                <w:sz w:val="16"/>
                <w:szCs w:val="16"/>
              </w:rPr>
              <w:t>20/21</w:t>
            </w:r>
          </w:p>
        </w:tc>
        <w:tc>
          <w:tcPr>
            <w:tcW w:w="964" w:type="dxa"/>
            <w:noWrap/>
            <w:vAlign w:val="center"/>
            <w:hideMark/>
          </w:tcPr>
          <w:p w14:paraId="706CAB4B" w14:textId="6D99556C" w:rsidR="00414F35" w:rsidRPr="00414F35" w:rsidRDefault="00414F35" w:rsidP="00414F35">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14F35">
              <w:rPr>
                <w:rFonts w:cs="Tahoma"/>
                <w:b/>
                <w:bCs/>
                <w:color w:val="000000" w:themeColor="text1"/>
                <w:sz w:val="16"/>
                <w:szCs w:val="16"/>
              </w:rPr>
              <w:t>19/20</w:t>
            </w:r>
          </w:p>
        </w:tc>
        <w:tc>
          <w:tcPr>
            <w:tcW w:w="964" w:type="dxa"/>
            <w:noWrap/>
            <w:vAlign w:val="center"/>
            <w:hideMark/>
          </w:tcPr>
          <w:p w14:paraId="13F44274" w14:textId="75DC2A2C" w:rsidR="00414F35" w:rsidRPr="00414F35" w:rsidRDefault="00414F35" w:rsidP="00414F35">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14F35">
              <w:rPr>
                <w:rFonts w:cs="Tahoma"/>
                <w:b/>
                <w:bCs/>
                <w:color w:val="000000" w:themeColor="text1"/>
                <w:sz w:val="16"/>
                <w:szCs w:val="16"/>
              </w:rPr>
              <w:t>20/21</w:t>
            </w:r>
          </w:p>
        </w:tc>
      </w:tr>
      <w:tr w:rsidR="00414F35" w:rsidRPr="00A419AA" w14:paraId="3CD2A496"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DBDBDB" w:themeFill="accent3" w:themeFillTint="66"/>
            <w:noWrap/>
            <w:vAlign w:val="center"/>
            <w:hideMark/>
          </w:tcPr>
          <w:p w14:paraId="62CF7B04" w14:textId="77777777" w:rsidR="00414F35" w:rsidRPr="00414F35" w:rsidRDefault="00414F35" w:rsidP="00414F35">
            <w:pPr>
              <w:spacing w:after="0"/>
              <w:ind w:left="57"/>
              <w:jc w:val="left"/>
              <w:rPr>
                <w:rFonts w:cs="Tahoma"/>
                <w:b w:val="0"/>
                <w:bCs w:val="0"/>
                <w:color w:val="auto"/>
                <w:sz w:val="16"/>
                <w:szCs w:val="16"/>
              </w:rPr>
            </w:pPr>
            <w:r w:rsidRPr="00414F35">
              <w:rPr>
                <w:rFonts w:cs="Tahoma"/>
                <w:color w:val="auto"/>
                <w:sz w:val="16"/>
                <w:szCs w:val="16"/>
              </w:rPr>
              <w:t>Obec</w:t>
            </w:r>
          </w:p>
        </w:tc>
        <w:tc>
          <w:tcPr>
            <w:tcW w:w="964" w:type="dxa"/>
            <w:noWrap/>
            <w:vAlign w:val="center"/>
            <w:hideMark/>
          </w:tcPr>
          <w:p w14:paraId="4CAF3E17" w14:textId="3D2608A6"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224</w:t>
            </w:r>
          </w:p>
        </w:tc>
        <w:tc>
          <w:tcPr>
            <w:tcW w:w="964" w:type="dxa"/>
            <w:noWrap/>
            <w:vAlign w:val="center"/>
            <w:hideMark/>
          </w:tcPr>
          <w:p w14:paraId="79EDD8EF" w14:textId="21AB45A8"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54</w:t>
            </w:r>
          </w:p>
        </w:tc>
        <w:tc>
          <w:tcPr>
            <w:tcW w:w="964" w:type="dxa"/>
            <w:noWrap/>
            <w:vAlign w:val="center"/>
            <w:hideMark/>
          </w:tcPr>
          <w:p w14:paraId="34A84E33" w14:textId="765B7990"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4 494</w:t>
            </w:r>
          </w:p>
        </w:tc>
        <w:tc>
          <w:tcPr>
            <w:tcW w:w="964" w:type="dxa"/>
            <w:noWrap/>
            <w:vAlign w:val="center"/>
            <w:hideMark/>
          </w:tcPr>
          <w:p w14:paraId="37CCBA4B" w14:textId="5692D5E8"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1 184</w:t>
            </w:r>
          </w:p>
        </w:tc>
        <w:tc>
          <w:tcPr>
            <w:tcW w:w="964" w:type="dxa"/>
            <w:noWrap/>
            <w:vAlign w:val="center"/>
            <w:hideMark/>
          </w:tcPr>
          <w:p w14:paraId="441398D3" w14:textId="5795C2DB"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717</w:t>
            </w:r>
          </w:p>
        </w:tc>
        <w:tc>
          <w:tcPr>
            <w:tcW w:w="964" w:type="dxa"/>
            <w:noWrap/>
            <w:vAlign w:val="center"/>
            <w:hideMark/>
          </w:tcPr>
          <w:p w14:paraId="3EDABEBA" w14:textId="5731D137"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524</w:t>
            </w:r>
          </w:p>
        </w:tc>
        <w:tc>
          <w:tcPr>
            <w:tcW w:w="964" w:type="dxa"/>
            <w:noWrap/>
            <w:vAlign w:val="center"/>
            <w:hideMark/>
          </w:tcPr>
          <w:p w14:paraId="68D3CADF" w14:textId="3F78E029"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17 232</w:t>
            </w:r>
          </w:p>
        </w:tc>
        <w:tc>
          <w:tcPr>
            <w:tcW w:w="964" w:type="dxa"/>
            <w:noWrap/>
            <w:vAlign w:val="center"/>
            <w:hideMark/>
          </w:tcPr>
          <w:p w14:paraId="201ABD08" w14:textId="74FA1040"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13 211</w:t>
            </w:r>
          </w:p>
        </w:tc>
      </w:tr>
      <w:tr w:rsidR="00414F35" w:rsidRPr="00A419AA" w14:paraId="43DA0A95"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DBDBDB" w:themeFill="accent3" w:themeFillTint="66"/>
            <w:noWrap/>
            <w:vAlign w:val="center"/>
            <w:hideMark/>
          </w:tcPr>
          <w:p w14:paraId="7800EFAC" w14:textId="77777777" w:rsidR="00414F35" w:rsidRPr="00414F35" w:rsidRDefault="00414F35" w:rsidP="00414F35">
            <w:pPr>
              <w:spacing w:after="0"/>
              <w:ind w:left="57"/>
              <w:jc w:val="left"/>
              <w:rPr>
                <w:rFonts w:cs="Tahoma"/>
                <w:b w:val="0"/>
                <w:bCs w:val="0"/>
                <w:color w:val="auto"/>
                <w:sz w:val="16"/>
                <w:szCs w:val="16"/>
              </w:rPr>
            </w:pPr>
            <w:r w:rsidRPr="00414F35">
              <w:rPr>
                <w:rFonts w:cs="Tahoma"/>
                <w:color w:val="auto"/>
                <w:sz w:val="16"/>
                <w:szCs w:val="16"/>
              </w:rPr>
              <w:t>Soukromník</w:t>
            </w:r>
          </w:p>
        </w:tc>
        <w:tc>
          <w:tcPr>
            <w:tcW w:w="964" w:type="dxa"/>
            <w:noWrap/>
            <w:vAlign w:val="center"/>
            <w:hideMark/>
          </w:tcPr>
          <w:p w14:paraId="56F789E0" w14:textId="34003229"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3</w:t>
            </w:r>
          </w:p>
        </w:tc>
        <w:tc>
          <w:tcPr>
            <w:tcW w:w="964" w:type="dxa"/>
            <w:noWrap/>
            <w:vAlign w:val="center"/>
            <w:hideMark/>
          </w:tcPr>
          <w:p w14:paraId="717141E5" w14:textId="0833B8BA"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0</w:t>
            </w:r>
          </w:p>
        </w:tc>
        <w:tc>
          <w:tcPr>
            <w:tcW w:w="964" w:type="dxa"/>
            <w:noWrap/>
            <w:vAlign w:val="center"/>
            <w:hideMark/>
          </w:tcPr>
          <w:p w14:paraId="20F9E122" w14:textId="639079DE"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42</w:t>
            </w:r>
          </w:p>
        </w:tc>
        <w:tc>
          <w:tcPr>
            <w:tcW w:w="964" w:type="dxa"/>
            <w:noWrap/>
            <w:vAlign w:val="center"/>
            <w:hideMark/>
          </w:tcPr>
          <w:p w14:paraId="2D3EA168" w14:textId="7584D59D"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0</w:t>
            </w:r>
          </w:p>
        </w:tc>
        <w:tc>
          <w:tcPr>
            <w:tcW w:w="964" w:type="dxa"/>
            <w:noWrap/>
            <w:vAlign w:val="center"/>
            <w:hideMark/>
          </w:tcPr>
          <w:p w14:paraId="56C2D444" w14:textId="258996FB"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4</w:t>
            </w:r>
          </w:p>
        </w:tc>
        <w:tc>
          <w:tcPr>
            <w:tcW w:w="964" w:type="dxa"/>
            <w:noWrap/>
            <w:vAlign w:val="center"/>
            <w:hideMark/>
          </w:tcPr>
          <w:p w14:paraId="0B562B78" w14:textId="6CC40789"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1</w:t>
            </w:r>
          </w:p>
        </w:tc>
        <w:tc>
          <w:tcPr>
            <w:tcW w:w="964" w:type="dxa"/>
            <w:noWrap/>
            <w:vAlign w:val="center"/>
            <w:hideMark/>
          </w:tcPr>
          <w:p w14:paraId="03CE4A41" w14:textId="47289B85"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57</w:t>
            </w:r>
          </w:p>
        </w:tc>
        <w:tc>
          <w:tcPr>
            <w:tcW w:w="964" w:type="dxa"/>
            <w:noWrap/>
            <w:vAlign w:val="center"/>
            <w:hideMark/>
          </w:tcPr>
          <w:p w14:paraId="1C0340CF" w14:textId="50ABDA55"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19</w:t>
            </w:r>
          </w:p>
        </w:tc>
      </w:tr>
      <w:tr w:rsidR="00414F35" w:rsidRPr="00A419AA" w14:paraId="02BE9944"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DBDBDB" w:themeFill="accent3" w:themeFillTint="66"/>
            <w:noWrap/>
            <w:vAlign w:val="center"/>
            <w:hideMark/>
          </w:tcPr>
          <w:p w14:paraId="1ED4D79D" w14:textId="77777777" w:rsidR="00414F35" w:rsidRPr="00414F35" w:rsidRDefault="00414F35" w:rsidP="00414F35">
            <w:pPr>
              <w:spacing w:after="0"/>
              <w:ind w:left="57"/>
              <w:jc w:val="left"/>
              <w:rPr>
                <w:rFonts w:cs="Tahoma"/>
                <w:b w:val="0"/>
                <w:bCs w:val="0"/>
                <w:color w:val="auto"/>
                <w:sz w:val="16"/>
                <w:szCs w:val="16"/>
              </w:rPr>
            </w:pPr>
            <w:r w:rsidRPr="00414F35">
              <w:rPr>
                <w:rFonts w:cs="Tahoma"/>
                <w:color w:val="auto"/>
                <w:sz w:val="16"/>
                <w:szCs w:val="16"/>
              </w:rPr>
              <w:t>Církev</w:t>
            </w:r>
          </w:p>
        </w:tc>
        <w:tc>
          <w:tcPr>
            <w:tcW w:w="964" w:type="dxa"/>
            <w:noWrap/>
            <w:vAlign w:val="center"/>
            <w:hideMark/>
          </w:tcPr>
          <w:p w14:paraId="66606193" w14:textId="1FCE2788"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80</w:t>
            </w:r>
          </w:p>
        </w:tc>
        <w:tc>
          <w:tcPr>
            <w:tcW w:w="964" w:type="dxa"/>
            <w:noWrap/>
            <w:vAlign w:val="center"/>
            <w:hideMark/>
          </w:tcPr>
          <w:p w14:paraId="1A8C1F71" w14:textId="25598130"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17</w:t>
            </w:r>
          </w:p>
        </w:tc>
        <w:tc>
          <w:tcPr>
            <w:tcW w:w="964" w:type="dxa"/>
            <w:noWrap/>
            <w:vAlign w:val="center"/>
            <w:hideMark/>
          </w:tcPr>
          <w:p w14:paraId="0C9F0021" w14:textId="0DF2A698"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1 166</w:t>
            </w:r>
          </w:p>
        </w:tc>
        <w:tc>
          <w:tcPr>
            <w:tcW w:w="964" w:type="dxa"/>
            <w:noWrap/>
            <w:vAlign w:val="center"/>
            <w:hideMark/>
          </w:tcPr>
          <w:p w14:paraId="4AD4AFCE" w14:textId="2E139C82"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271</w:t>
            </w:r>
          </w:p>
        </w:tc>
        <w:tc>
          <w:tcPr>
            <w:tcW w:w="964" w:type="dxa"/>
            <w:noWrap/>
            <w:vAlign w:val="center"/>
            <w:hideMark/>
          </w:tcPr>
          <w:p w14:paraId="5C69460E" w14:textId="4CFB067D"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129</w:t>
            </w:r>
          </w:p>
        </w:tc>
        <w:tc>
          <w:tcPr>
            <w:tcW w:w="964" w:type="dxa"/>
            <w:noWrap/>
            <w:vAlign w:val="center"/>
            <w:hideMark/>
          </w:tcPr>
          <w:p w14:paraId="4DB16738" w14:textId="623956AE"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43</w:t>
            </w:r>
          </w:p>
        </w:tc>
        <w:tc>
          <w:tcPr>
            <w:tcW w:w="964" w:type="dxa"/>
            <w:noWrap/>
            <w:vAlign w:val="center"/>
            <w:hideMark/>
          </w:tcPr>
          <w:p w14:paraId="29D1AAE8" w14:textId="6207E829"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2 413</w:t>
            </w:r>
          </w:p>
        </w:tc>
        <w:tc>
          <w:tcPr>
            <w:tcW w:w="964" w:type="dxa"/>
            <w:noWrap/>
            <w:vAlign w:val="center"/>
            <w:hideMark/>
          </w:tcPr>
          <w:p w14:paraId="6B965EC5" w14:textId="2DC9B7B9" w:rsidR="00414F35" w:rsidRPr="00414F35" w:rsidRDefault="00414F35" w:rsidP="00414F35">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414F35">
              <w:rPr>
                <w:rFonts w:cs="Tahoma"/>
                <w:color w:val="000000" w:themeColor="text1"/>
                <w:sz w:val="16"/>
                <w:szCs w:val="16"/>
              </w:rPr>
              <w:t>968</w:t>
            </w:r>
          </w:p>
        </w:tc>
      </w:tr>
      <w:tr w:rsidR="00414F35" w:rsidRPr="00A419AA" w14:paraId="43837F7F"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bottom w:val="none" w:sz="0" w:space="0" w:color="auto"/>
            </w:tcBorders>
            <w:shd w:val="clear" w:color="auto" w:fill="7F7F7F" w:themeFill="text1" w:themeFillTint="80"/>
            <w:noWrap/>
            <w:vAlign w:val="center"/>
            <w:hideMark/>
          </w:tcPr>
          <w:p w14:paraId="650A762E" w14:textId="77777777" w:rsidR="00414F35" w:rsidRPr="008E6513" w:rsidRDefault="00414F35" w:rsidP="00414F35">
            <w:pPr>
              <w:spacing w:after="0"/>
              <w:jc w:val="center"/>
              <w:rPr>
                <w:rFonts w:cs="Tahoma"/>
                <w:b w:val="0"/>
                <w:bCs w:val="0"/>
                <w:sz w:val="16"/>
                <w:szCs w:val="16"/>
              </w:rPr>
            </w:pPr>
            <w:r w:rsidRPr="008E6513">
              <w:rPr>
                <w:rFonts w:cs="Tahoma"/>
                <w:sz w:val="16"/>
                <w:szCs w:val="16"/>
              </w:rPr>
              <w:t>Celkem</w:t>
            </w:r>
          </w:p>
        </w:tc>
        <w:tc>
          <w:tcPr>
            <w:tcW w:w="964" w:type="dxa"/>
            <w:vAlign w:val="center"/>
            <w:hideMark/>
          </w:tcPr>
          <w:p w14:paraId="5D64B08F" w14:textId="64BE0F30"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14F35">
              <w:rPr>
                <w:rFonts w:cs="Tahoma"/>
                <w:b/>
                <w:bCs/>
                <w:color w:val="000000" w:themeColor="text1"/>
                <w:sz w:val="16"/>
                <w:szCs w:val="16"/>
              </w:rPr>
              <w:t>307</w:t>
            </w:r>
          </w:p>
        </w:tc>
        <w:tc>
          <w:tcPr>
            <w:tcW w:w="964" w:type="dxa"/>
            <w:vAlign w:val="center"/>
            <w:hideMark/>
          </w:tcPr>
          <w:p w14:paraId="7AD6335D" w14:textId="09731742"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14F35">
              <w:rPr>
                <w:rFonts w:cs="Tahoma"/>
                <w:b/>
                <w:bCs/>
                <w:color w:val="000000" w:themeColor="text1"/>
                <w:sz w:val="16"/>
                <w:szCs w:val="16"/>
              </w:rPr>
              <w:t>71</w:t>
            </w:r>
          </w:p>
        </w:tc>
        <w:tc>
          <w:tcPr>
            <w:tcW w:w="964" w:type="dxa"/>
            <w:vAlign w:val="center"/>
            <w:hideMark/>
          </w:tcPr>
          <w:p w14:paraId="067D79B0" w14:textId="5890E3C3"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14F35">
              <w:rPr>
                <w:rFonts w:cs="Tahoma"/>
                <w:b/>
                <w:bCs/>
                <w:color w:val="000000" w:themeColor="text1"/>
                <w:sz w:val="16"/>
                <w:szCs w:val="16"/>
              </w:rPr>
              <w:t>5 702</w:t>
            </w:r>
          </w:p>
        </w:tc>
        <w:tc>
          <w:tcPr>
            <w:tcW w:w="964" w:type="dxa"/>
            <w:vAlign w:val="center"/>
            <w:hideMark/>
          </w:tcPr>
          <w:p w14:paraId="16B21501" w14:textId="160D2E8B"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14F35">
              <w:rPr>
                <w:rFonts w:cs="Tahoma"/>
                <w:b/>
                <w:bCs/>
                <w:color w:val="000000" w:themeColor="text1"/>
                <w:sz w:val="16"/>
                <w:szCs w:val="16"/>
              </w:rPr>
              <w:t>1 455</w:t>
            </w:r>
          </w:p>
        </w:tc>
        <w:tc>
          <w:tcPr>
            <w:tcW w:w="964" w:type="dxa"/>
            <w:vAlign w:val="center"/>
            <w:hideMark/>
          </w:tcPr>
          <w:p w14:paraId="48DC8674" w14:textId="4CE494B3"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14F35">
              <w:rPr>
                <w:rFonts w:cs="Tahoma"/>
                <w:b/>
                <w:bCs/>
                <w:color w:val="000000" w:themeColor="text1"/>
                <w:sz w:val="16"/>
                <w:szCs w:val="16"/>
              </w:rPr>
              <w:t>850</w:t>
            </w:r>
          </w:p>
        </w:tc>
        <w:tc>
          <w:tcPr>
            <w:tcW w:w="964" w:type="dxa"/>
            <w:vAlign w:val="center"/>
            <w:hideMark/>
          </w:tcPr>
          <w:p w14:paraId="4F1EE7BB" w14:textId="687FCA75"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14F35">
              <w:rPr>
                <w:rFonts w:cs="Tahoma"/>
                <w:b/>
                <w:bCs/>
                <w:color w:val="000000" w:themeColor="text1"/>
                <w:sz w:val="16"/>
                <w:szCs w:val="16"/>
              </w:rPr>
              <w:t>568</w:t>
            </w:r>
          </w:p>
        </w:tc>
        <w:tc>
          <w:tcPr>
            <w:tcW w:w="964" w:type="dxa"/>
            <w:vAlign w:val="center"/>
            <w:hideMark/>
          </w:tcPr>
          <w:p w14:paraId="6FACD7BC" w14:textId="149F9931"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14F35">
              <w:rPr>
                <w:rFonts w:cs="Tahoma"/>
                <w:b/>
                <w:bCs/>
                <w:color w:val="000000" w:themeColor="text1"/>
                <w:sz w:val="16"/>
                <w:szCs w:val="16"/>
              </w:rPr>
              <w:t>19 702</w:t>
            </w:r>
          </w:p>
        </w:tc>
        <w:tc>
          <w:tcPr>
            <w:tcW w:w="964" w:type="dxa"/>
            <w:vAlign w:val="center"/>
            <w:hideMark/>
          </w:tcPr>
          <w:p w14:paraId="54DD293A" w14:textId="1950BDEE" w:rsidR="00414F35" w:rsidRPr="00414F35" w:rsidRDefault="00414F35" w:rsidP="00414F35">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14F35">
              <w:rPr>
                <w:rFonts w:cs="Tahoma"/>
                <w:b/>
                <w:bCs/>
                <w:color w:val="000000" w:themeColor="text1"/>
                <w:sz w:val="16"/>
                <w:szCs w:val="16"/>
              </w:rPr>
              <w:t>14 198</w:t>
            </w:r>
          </w:p>
        </w:tc>
      </w:tr>
    </w:tbl>
    <w:p w14:paraId="26BEF46B" w14:textId="77777777" w:rsidR="00E34240" w:rsidRPr="00414F35" w:rsidRDefault="00E34240" w:rsidP="00E34240">
      <w:pPr>
        <w:rPr>
          <w:color w:val="000000" w:themeColor="text1"/>
          <w:sz w:val="16"/>
          <w:szCs w:val="16"/>
        </w:rPr>
      </w:pPr>
      <w:r w:rsidRPr="00414F35">
        <w:rPr>
          <w:color w:val="000000" w:themeColor="text1"/>
          <w:sz w:val="16"/>
          <w:szCs w:val="16"/>
        </w:rPr>
        <w:t>Zdroj: MŠMT</w:t>
      </w:r>
    </w:p>
    <w:p w14:paraId="27E43E5F" w14:textId="02B15304" w:rsidR="00381920" w:rsidRDefault="00381920" w:rsidP="00D357CB">
      <w:pPr>
        <w:spacing w:before="120"/>
      </w:pPr>
      <w:r>
        <w:t>Ve sledova</w:t>
      </w:r>
      <w:r w:rsidR="00EC2C02">
        <w:t>ném</w:t>
      </w:r>
      <w:r>
        <w:t xml:space="preserve"> období byly zaznamenány jak u pobytových akcí</w:t>
      </w:r>
      <w:r w:rsidR="00414F35">
        <w:t>,</w:t>
      </w:r>
      <w:r>
        <w:t xml:space="preserve"> tak táborových činností</w:t>
      </w:r>
      <w:r w:rsidRPr="00166ECA">
        <w:t xml:space="preserve"> </w:t>
      </w:r>
      <w:r>
        <w:t>klesající hodnoty ve všech ukazatelích. Výraznější pokles byl zaznamenán u pobytových akcí. Celkový počet těchto akcí se meziročně snížil o 76,9 %, počet účastníků klesl o 74,5 %. Důvodem byla epidemická situace.</w:t>
      </w:r>
    </w:p>
    <w:p w14:paraId="2E389D54" w14:textId="77777777" w:rsidR="00E34240" w:rsidRPr="00D357CB" w:rsidRDefault="00E34240" w:rsidP="00723FC8">
      <w:pPr>
        <w:pStyle w:val="Tabulka"/>
        <w:tabs>
          <w:tab w:val="num" w:pos="1276"/>
        </w:tabs>
        <w:spacing w:before="240" w:beforeAutospacing="0" w:after="120" w:afterAutospacing="0"/>
        <w:ind w:left="1276" w:hanging="1276"/>
        <w:jc w:val="both"/>
        <w:rPr>
          <w:color w:val="000000" w:themeColor="text1"/>
        </w:rPr>
      </w:pPr>
      <w:bookmarkStart w:id="224" w:name="_Toc129600069"/>
      <w:bookmarkStart w:id="225" w:name="_Toc129610117"/>
      <w:r w:rsidRPr="00D357CB">
        <w:rPr>
          <w:color w:val="000000" w:themeColor="text1"/>
        </w:rPr>
        <w:t>Pedagogičtí pracovníci středisek volného času</w:t>
      </w:r>
      <w:bookmarkEnd w:id="224"/>
      <w:bookmarkEnd w:id="225"/>
    </w:p>
    <w:tbl>
      <w:tblPr>
        <w:tblStyle w:val="Tmavtabulkasmkou5zvraznn3"/>
        <w:tblW w:w="9649" w:type="dxa"/>
        <w:jc w:val="center"/>
        <w:tblLayout w:type="fixed"/>
        <w:tblCellMar>
          <w:left w:w="0" w:type="dxa"/>
          <w:right w:w="0" w:type="dxa"/>
        </w:tblCellMar>
        <w:tblLook w:val="04A0" w:firstRow="1" w:lastRow="0" w:firstColumn="1" w:lastColumn="0" w:noHBand="0" w:noVBand="1"/>
      </w:tblPr>
      <w:tblGrid>
        <w:gridCol w:w="1139"/>
        <w:gridCol w:w="851"/>
        <w:gridCol w:w="851"/>
        <w:gridCol w:w="851"/>
        <w:gridCol w:w="851"/>
        <w:gridCol w:w="851"/>
        <w:gridCol w:w="851"/>
        <w:gridCol w:w="851"/>
        <w:gridCol w:w="851"/>
        <w:gridCol w:w="851"/>
        <w:gridCol w:w="851"/>
      </w:tblGrid>
      <w:tr w:rsidR="00F66D64" w:rsidRPr="00A419AA" w14:paraId="357DC29A" w14:textId="39823398" w:rsidTr="00F06FC8">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139" w:type="dxa"/>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4CF867AC" w14:textId="77777777" w:rsidR="00F66D64" w:rsidRPr="00D357CB" w:rsidRDefault="00F66D64">
            <w:pPr>
              <w:spacing w:after="0"/>
              <w:jc w:val="center"/>
              <w:rPr>
                <w:rFonts w:cs="Tahoma"/>
                <w:b w:val="0"/>
                <w:bCs w:val="0"/>
                <w:sz w:val="16"/>
                <w:szCs w:val="16"/>
              </w:rPr>
            </w:pPr>
            <w:r w:rsidRPr="00D357CB">
              <w:rPr>
                <w:rFonts w:cs="Tahoma"/>
                <w:sz w:val="16"/>
                <w:szCs w:val="16"/>
              </w:rPr>
              <w:t>Zřizovatel</w:t>
            </w:r>
          </w:p>
        </w:tc>
        <w:tc>
          <w:tcPr>
            <w:tcW w:w="5106" w:type="dxa"/>
            <w:gridSpan w:val="6"/>
            <w:tcBorders>
              <w:top w:val="none" w:sz="0" w:space="0" w:color="auto"/>
              <w:left w:val="none" w:sz="0" w:space="0" w:color="auto"/>
              <w:right w:val="none" w:sz="0" w:space="0" w:color="auto"/>
            </w:tcBorders>
            <w:shd w:val="clear" w:color="auto" w:fill="7F7F7F" w:themeFill="text1" w:themeFillTint="80"/>
            <w:vAlign w:val="center"/>
            <w:hideMark/>
          </w:tcPr>
          <w:p w14:paraId="70AE0840" w14:textId="77777777" w:rsidR="00F66D64" w:rsidRPr="00D357CB" w:rsidRDefault="00F66D64">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D357CB">
              <w:rPr>
                <w:rFonts w:cs="Tahoma"/>
                <w:sz w:val="16"/>
                <w:szCs w:val="16"/>
              </w:rPr>
              <w:t>Fyzické osoby</w:t>
            </w:r>
          </w:p>
        </w:tc>
        <w:tc>
          <w:tcPr>
            <w:tcW w:w="3404" w:type="dxa"/>
            <w:gridSpan w:val="4"/>
            <w:tcBorders>
              <w:top w:val="none" w:sz="0" w:space="0" w:color="auto"/>
              <w:left w:val="none" w:sz="0" w:space="0" w:color="auto"/>
              <w:right w:val="none" w:sz="0" w:space="0" w:color="auto"/>
            </w:tcBorders>
            <w:shd w:val="clear" w:color="auto" w:fill="7F7F7F" w:themeFill="text1" w:themeFillTint="80"/>
            <w:vAlign w:val="center"/>
            <w:hideMark/>
          </w:tcPr>
          <w:p w14:paraId="12241784" w14:textId="490F5458" w:rsidR="00F66D64" w:rsidRPr="00D357CB" w:rsidRDefault="00F66D6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P</w:t>
            </w:r>
            <w:r w:rsidRPr="00D357CB">
              <w:rPr>
                <w:rFonts w:cs="Tahoma"/>
                <w:sz w:val="16"/>
                <w:szCs w:val="16"/>
              </w:rPr>
              <w:t>řepočteni na plně zaměstnané</w:t>
            </w:r>
          </w:p>
        </w:tc>
      </w:tr>
      <w:tr w:rsidR="00F66D64" w:rsidRPr="00A419AA" w14:paraId="52859BDB"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139" w:type="dxa"/>
            <w:vMerge/>
            <w:tcBorders>
              <w:left w:val="none" w:sz="0" w:space="0" w:color="auto"/>
            </w:tcBorders>
          </w:tcPr>
          <w:p w14:paraId="6582454E" w14:textId="77777777" w:rsidR="00F66D64" w:rsidRPr="00A419AA" w:rsidRDefault="00F66D64" w:rsidP="00F66D64">
            <w:pPr>
              <w:spacing w:after="0"/>
              <w:jc w:val="center"/>
              <w:rPr>
                <w:rFonts w:cs="Tahoma"/>
                <w:b w:val="0"/>
                <w:bCs w:val="0"/>
                <w:color w:val="FF0000"/>
                <w:sz w:val="16"/>
                <w:szCs w:val="16"/>
              </w:rPr>
            </w:pPr>
          </w:p>
        </w:tc>
        <w:tc>
          <w:tcPr>
            <w:tcW w:w="1702" w:type="dxa"/>
            <w:gridSpan w:val="2"/>
            <w:noWrap/>
            <w:vAlign w:val="center"/>
          </w:tcPr>
          <w:p w14:paraId="77A7F5F5" w14:textId="4AA1F9E4" w:rsidR="00F66D64" w:rsidRPr="00F66D64" w:rsidRDefault="00F66D64" w:rsidP="00F66D6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66D64">
              <w:rPr>
                <w:rFonts w:cs="Tahoma"/>
                <w:b/>
                <w:bCs/>
                <w:color w:val="000000" w:themeColor="text1"/>
                <w:sz w:val="16"/>
                <w:szCs w:val="16"/>
              </w:rPr>
              <w:t>interní</w:t>
            </w:r>
          </w:p>
        </w:tc>
        <w:tc>
          <w:tcPr>
            <w:tcW w:w="1702" w:type="dxa"/>
            <w:gridSpan w:val="2"/>
            <w:noWrap/>
            <w:vAlign w:val="center"/>
          </w:tcPr>
          <w:p w14:paraId="190EF206" w14:textId="42FC78EB" w:rsidR="00F66D64" w:rsidRPr="00F66D64" w:rsidRDefault="00F66D64" w:rsidP="00F66D6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66D64">
              <w:rPr>
                <w:rFonts w:cs="Tahoma"/>
                <w:b/>
                <w:bCs/>
                <w:color w:val="000000" w:themeColor="text1"/>
                <w:sz w:val="16"/>
                <w:szCs w:val="16"/>
              </w:rPr>
              <w:t>externí</w:t>
            </w:r>
          </w:p>
        </w:tc>
        <w:tc>
          <w:tcPr>
            <w:tcW w:w="1702" w:type="dxa"/>
            <w:gridSpan w:val="2"/>
            <w:noWrap/>
            <w:vAlign w:val="center"/>
          </w:tcPr>
          <w:p w14:paraId="38DEEDF0" w14:textId="6AB7A815" w:rsidR="00F66D64" w:rsidRPr="00F66D64" w:rsidRDefault="00F66D64" w:rsidP="00F66D6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66D64">
              <w:rPr>
                <w:rFonts w:cs="Tahoma"/>
                <w:b/>
                <w:bCs/>
                <w:color w:val="000000" w:themeColor="text1"/>
                <w:sz w:val="16"/>
                <w:szCs w:val="16"/>
              </w:rPr>
              <w:t>celkem</w:t>
            </w:r>
          </w:p>
        </w:tc>
        <w:tc>
          <w:tcPr>
            <w:tcW w:w="1702" w:type="dxa"/>
            <w:gridSpan w:val="2"/>
            <w:noWrap/>
            <w:vAlign w:val="center"/>
          </w:tcPr>
          <w:p w14:paraId="462D8A1E" w14:textId="165312A2" w:rsidR="00F66D64" w:rsidRDefault="00F66D64" w:rsidP="00F66D64">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Pr>
                <w:rFonts w:cs="Tahoma"/>
                <w:b/>
                <w:bCs/>
                <w:sz w:val="16"/>
                <w:szCs w:val="16"/>
              </w:rPr>
              <w:t>interní</w:t>
            </w:r>
          </w:p>
        </w:tc>
        <w:tc>
          <w:tcPr>
            <w:tcW w:w="1702" w:type="dxa"/>
            <w:gridSpan w:val="2"/>
            <w:vAlign w:val="center"/>
          </w:tcPr>
          <w:p w14:paraId="30F8C40B" w14:textId="5A90FDB1" w:rsidR="00F66D64" w:rsidRDefault="00F66D64" w:rsidP="00F66D64">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Pr>
                <w:rFonts w:cs="Tahoma"/>
                <w:b/>
                <w:bCs/>
                <w:sz w:val="16"/>
                <w:szCs w:val="16"/>
              </w:rPr>
              <w:t>externí</w:t>
            </w:r>
          </w:p>
        </w:tc>
      </w:tr>
      <w:tr w:rsidR="00F66D64" w:rsidRPr="00A419AA" w14:paraId="3C5A5A28" w14:textId="2E151848"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139" w:type="dxa"/>
            <w:vMerge/>
            <w:tcBorders>
              <w:left w:val="none" w:sz="0" w:space="0" w:color="auto"/>
            </w:tcBorders>
            <w:hideMark/>
          </w:tcPr>
          <w:p w14:paraId="0C8011A3" w14:textId="77777777" w:rsidR="00F66D64" w:rsidRPr="00A419AA" w:rsidRDefault="00F66D64" w:rsidP="00F66D64">
            <w:pPr>
              <w:spacing w:after="0"/>
              <w:jc w:val="center"/>
              <w:rPr>
                <w:rFonts w:cs="Tahoma"/>
                <w:b w:val="0"/>
                <w:bCs w:val="0"/>
                <w:color w:val="FF0000"/>
                <w:sz w:val="16"/>
                <w:szCs w:val="16"/>
              </w:rPr>
            </w:pPr>
          </w:p>
        </w:tc>
        <w:tc>
          <w:tcPr>
            <w:tcW w:w="851" w:type="dxa"/>
            <w:noWrap/>
            <w:vAlign w:val="center"/>
            <w:hideMark/>
          </w:tcPr>
          <w:p w14:paraId="28315D6D" w14:textId="51704797" w:rsidR="00F66D64" w:rsidRPr="00F66D64" w:rsidRDefault="00F66D64" w:rsidP="00F66D64">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66D64">
              <w:rPr>
                <w:rFonts w:cs="Tahoma"/>
                <w:b/>
                <w:bCs/>
                <w:color w:val="000000" w:themeColor="text1"/>
                <w:sz w:val="16"/>
                <w:szCs w:val="16"/>
              </w:rPr>
              <w:t>20/21</w:t>
            </w:r>
          </w:p>
        </w:tc>
        <w:tc>
          <w:tcPr>
            <w:tcW w:w="851" w:type="dxa"/>
            <w:noWrap/>
            <w:vAlign w:val="center"/>
            <w:hideMark/>
          </w:tcPr>
          <w:p w14:paraId="08D9F5D1" w14:textId="083860AB" w:rsidR="00F66D64" w:rsidRPr="00F66D64" w:rsidRDefault="00F66D64" w:rsidP="00F66D64">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66D64">
              <w:rPr>
                <w:rFonts w:cs="Tahoma"/>
                <w:b/>
                <w:bCs/>
                <w:color w:val="000000" w:themeColor="text1"/>
                <w:sz w:val="16"/>
                <w:szCs w:val="16"/>
              </w:rPr>
              <w:t>21/22</w:t>
            </w:r>
          </w:p>
        </w:tc>
        <w:tc>
          <w:tcPr>
            <w:tcW w:w="851" w:type="dxa"/>
            <w:noWrap/>
            <w:vAlign w:val="center"/>
            <w:hideMark/>
          </w:tcPr>
          <w:p w14:paraId="2CB816E3" w14:textId="5DB8ACE8" w:rsidR="00F66D64" w:rsidRPr="00F66D64" w:rsidRDefault="00F66D64" w:rsidP="00F66D64">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66D64">
              <w:rPr>
                <w:rFonts w:cs="Tahoma"/>
                <w:b/>
                <w:bCs/>
                <w:color w:val="000000" w:themeColor="text1"/>
                <w:sz w:val="16"/>
                <w:szCs w:val="16"/>
              </w:rPr>
              <w:t>20/21</w:t>
            </w:r>
          </w:p>
        </w:tc>
        <w:tc>
          <w:tcPr>
            <w:tcW w:w="851" w:type="dxa"/>
            <w:noWrap/>
            <w:vAlign w:val="center"/>
            <w:hideMark/>
          </w:tcPr>
          <w:p w14:paraId="2D52D2A4" w14:textId="4D70ED12" w:rsidR="00F66D64" w:rsidRPr="00F66D64" w:rsidRDefault="00F66D64" w:rsidP="00F66D64">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66D64">
              <w:rPr>
                <w:rFonts w:cs="Tahoma"/>
                <w:b/>
                <w:bCs/>
                <w:color w:val="000000" w:themeColor="text1"/>
                <w:sz w:val="16"/>
                <w:szCs w:val="16"/>
              </w:rPr>
              <w:t>21/22</w:t>
            </w:r>
          </w:p>
        </w:tc>
        <w:tc>
          <w:tcPr>
            <w:tcW w:w="851" w:type="dxa"/>
            <w:noWrap/>
            <w:vAlign w:val="center"/>
            <w:hideMark/>
          </w:tcPr>
          <w:p w14:paraId="5D679EB0" w14:textId="409EEFB8" w:rsidR="00F66D64" w:rsidRPr="00F66D64" w:rsidRDefault="00F66D64" w:rsidP="00F66D64">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66D64">
              <w:rPr>
                <w:rFonts w:cs="Tahoma"/>
                <w:b/>
                <w:bCs/>
                <w:color w:val="000000" w:themeColor="text1"/>
                <w:sz w:val="16"/>
                <w:szCs w:val="16"/>
              </w:rPr>
              <w:t>20/21</w:t>
            </w:r>
          </w:p>
        </w:tc>
        <w:tc>
          <w:tcPr>
            <w:tcW w:w="851" w:type="dxa"/>
            <w:noWrap/>
            <w:vAlign w:val="center"/>
            <w:hideMark/>
          </w:tcPr>
          <w:p w14:paraId="6B3FC038" w14:textId="5AA29915" w:rsidR="00F66D64" w:rsidRPr="00F66D64" w:rsidRDefault="00F66D64" w:rsidP="00F66D64">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66D64">
              <w:rPr>
                <w:rFonts w:cs="Tahoma"/>
                <w:b/>
                <w:bCs/>
                <w:color w:val="000000" w:themeColor="text1"/>
                <w:sz w:val="16"/>
                <w:szCs w:val="16"/>
              </w:rPr>
              <w:t>21/22</w:t>
            </w:r>
          </w:p>
        </w:tc>
        <w:tc>
          <w:tcPr>
            <w:tcW w:w="851" w:type="dxa"/>
            <w:noWrap/>
            <w:vAlign w:val="center"/>
            <w:hideMark/>
          </w:tcPr>
          <w:p w14:paraId="07BE0EF8" w14:textId="2E41B06B" w:rsidR="00F66D64" w:rsidRPr="00F66D64" w:rsidRDefault="00F66D64" w:rsidP="00F66D64">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66D64">
              <w:rPr>
                <w:rFonts w:cs="Tahoma"/>
                <w:b/>
                <w:bCs/>
                <w:color w:val="000000" w:themeColor="text1"/>
                <w:sz w:val="16"/>
                <w:szCs w:val="16"/>
              </w:rPr>
              <w:t>20/21</w:t>
            </w:r>
          </w:p>
        </w:tc>
        <w:tc>
          <w:tcPr>
            <w:tcW w:w="851" w:type="dxa"/>
            <w:noWrap/>
            <w:vAlign w:val="center"/>
            <w:hideMark/>
          </w:tcPr>
          <w:p w14:paraId="215105DB" w14:textId="5D007572" w:rsidR="00F66D64" w:rsidRPr="00F66D64" w:rsidRDefault="00F66D64" w:rsidP="00F66D64">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66D64">
              <w:rPr>
                <w:rFonts w:cs="Tahoma"/>
                <w:b/>
                <w:bCs/>
                <w:color w:val="000000" w:themeColor="text1"/>
                <w:sz w:val="16"/>
                <w:szCs w:val="16"/>
              </w:rPr>
              <w:t>21/22</w:t>
            </w:r>
          </w:p>
        </w:tc>
        <w:tc>
          <w:tcPr>
            <w:tcW w:w="851" w:type="dxa"/>
            <w:vAlign w:val="center"/>
          </w:tcPr>
          <w:p w14:paraId="7A51418B" w14:textId="12EFA782" w:rsidR="00F66D64" w:rsidRPr="00F66D64" w:rsidRDefault="00F66D64" w:rsidP="00F66D64">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66D64">
              <w:rPr>
                <w:rFonts w:cs="Tahoma"/>
                <w:b/>
                <w:bCs/>
                <w:color w:val="000000" w:themeColor="text1"/>
                <w:sz w:val="16"/>
                <w:szCs w:val="16"/>
              </w:rPr>
              <w:t>20/21</w:t>
            </w:r>
          </w:p>
        </w:tc>
        <w:tc>
          <w:tcPr>
            <w:tcW w:w="851" w:type="dxa"/>
            <w:vAlign w:val="center"/>
          </w:tcPr>
          <w:p w14:paraId="1A4C64F7" w14:textId="0EF9EF5C" w:rsidR="00F66D64" w:rsidRPr="00F66D64" w:rsidRDefault="00F66D64" w:rsidP="00F66D64">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66D64">
              <w:rPr>
                <w:rFonts w:cs="Tahoma"/>
                <w:b/>
                <w:bCs/>
                <w:color w:val="000000" w:themeColor="text1"/>
                <w:sz w:val="16"/>
                <w:szCs w:val="16"/>
              </w:rPr>
              <w:t>21/22</w:t>
            </w:r>
          </w:p>
        </w:tc>
      </w:tr>
      <w:tr w:rsidR="00D65A72" w:rsidRPr="00A419AA" w14:paraId="604191A6" w14:textId="49A7614A"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139" w:type="dxa"/>
            <w:tcBorders>
              <w:left w:val="none" w:sz="0" w:space="0" w:color="auto"/>
            </w:tcBorders>
            <w:shd w:val="clear" w:color="auto" w:fill="DBDBDB" w:themeFill="accent3" w:themeFillTint="66"/>
            <w:noWrap/>
            <w:vAlign w:val="center"/>
            <w:hideMark/>
          </w:tcPr>
          <w:p w14:paraId="6E774306" w14:textId="77777777" w:rsidR="00D65A72" w:rsidRPr="00F66D64" w:rsidRDefault="00D65A72" w:rsidP="00D65A72">
            <w:pPr>
              <w:spacing w:after="0"/>
              <w:ind w:left="57"/>
              <w:jc w:val="left"/>
              <w:rPr>
                <w:rFonts w:cs="Tahoma"/>
                <w:b w:val="0"/>
                <w:bCs w:val="0"/>
                <w:color w:val="000000" w:themeColor="text1"/>
                <w:sz w:val="16"/>
                <w:szCs w:val="16"/>
              </w:rPr>
            </w:pPr>
            <w:r w:rsidRPr="00F66D64">
              <w:rPr>
                <w:rFonts w:cs="Tahoma"/>
                <w:color w:val="000000" w:themeColor="text1"/>
                <w:sz w:val="16"/>
                <w:szCs w:val="16"/>
              </w:rPr>
              <w:t>Obec</w:t>
            </w:r>
          </w:p>
        </w:tc>
        <w:tc>
          <w:tcPr>
            <w:tcW w:w="851" w:type="dxa"/>
            <w:noWrap/>
            <w:vAlign w:val="center"/>
            <w:hideMark/>
          </w:tcPr>
          <w:p w14:paraId="70532D58" w14:textId="63F601E0" w:rsidR="00D65A72" w:rsidRPr="00D65A72" w:rsidRDefault="00D65A72" w:rsidP="00D65A72">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197</w:t>
            </w:r>
          </w:p>
        </w:tc>
        <w:tc>
          <w:tcPr>
            <w:tcW w:w="851" w:type="dxa"/>
            <w:noWrap/>
            <w:vAlign w:val="center"/>
            <w:hideMark/>
          </w:tcPr>
          <w:p w14:paraId="41FF8606" w14:textId="3A4745AD" w:rsidR="00D65A72" w:rsidRPr="00D65A72" w:rsidRDefault="00D65A72" w:rsidP="00D65A72">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202</w:t>
            </w:r>
          </w:p>
        </w:tc>
        <w:tc>
          <w:tcPr>
            <w:tcW w:w="851" w:type="dxa"/>
            <w:noWrap/>
            <w:vAlign w:val="center"/>
            <w:hideMark/>
          </w:tcPr>
          <w:p w14:paraId="02C5742B" w14:textId="14DD88BC" w:rsidR="00D65A72" w:rsidRPr="00D65A72" w:rsidRDefault="00D65A72" w:rsidP="00D65A72">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1 199</w:t>
            </w:r>
          </w:p>
        </w:tc>
        <w:tc>
          <w:tcPr>
            <w:tcW w:w="851" w:type="dxa"/>
            <w:noWrap/>
            <w:vAlign w:val="center"/>
            <w:hideMark/>
          </w:tcPr>
          <w:p w14:paraId="6C063CE2" w14:textId="701C581E" w:rsidR="00D65A72" w:rsidRPr="00D65A72" w:rsidRDefault="00D65A72" w:rsidP="00D65A72">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1 133</w:t>
            </w:r>
          </w:p>
        </w:tc>
        <w:tc>
          <w:tcPr>
            <w:tcW w:w="851" w:type="dxa"/>
            <w:noWrap/>
            <w:vAlign w:val="center"/>
            <w:hideMark/>
          </w:tcPr>
          <w:p w14:paraId="465A8AD6" w14:textId="23CCBA36" w:rsidR="00D65A72" w:rsidRPr="00D65A72" w:rsidRDefault="00D65A72" w:rsidP="00D65A72">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1 396</w:t>
            </w:r>
          </w:p>
        </w:tc>
        <w:tc>
          <w:tcPr>
            <w:tcW w:w="851" w:type="dxa"/>
            <w:noWrap/>
            <w:vAlign w:val="center"/>
            <w:hideMark/>
          </w:tcPr>
          <w:p w14:paraId="1A8D1155" w14:textId="1395DC6E" w:rsidR="00D65A72" w:rsidRPr="00D65A72" w:rsidRDefault="00D65A72" w:rsidP="00D65A72">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1 335</w:t>
            </w:r>
          </w:p>
        </w:tc>
        <w:tc>
          <w:tcPr>
            <w:tcW w:w="851" w:type="dxa"/>
            <w:noWrap/>
            <w:vAlign w:val="center"/>
            <w:hideMark/>
          </w:tcPr>
          <w:p w14:paraId="30DE9856" w14:textId="649E5D2C" w:rsidR="00D65A72" w:rsidRPr="00D65A72" w:rsidRDefault="00D65A72" w:rsidP="00D65A72">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190,4</w:t>
            </w:r>
          </w:p>
        </w:tc>
        <w:tc>
          <w:tcPr>
            <w:tcW w:w="851" w:type="dxa"/>
            <w:noWrap/>
            <w:vAlign w:val="center"/>
            <w:hideMark/>
          </w:tcPr>
          <w:p w14:paraId="6686E665" w14:textId="23EB2C57" w:rsidR="00D65A72" w:rsidRPr="00D65A72" w:rsidRDefault="00D65A72" w:rsidP="00D65A72">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191,1</w:t>
            </w:r>
          </w:p>
        </w:tc>
        <w:tc>
          <w:tcPr>
            <w:tcW w:w="851" w:type="dxa"/>
            <w:vAlign w:val="center"/>
          </w:tcPr>
          <w:p w14:paraId="354C3E0F" w14:textId="1010D4F5" w:rsidR="00D65A72" w:rsidRPr="00D65A72" w:rsidRDefault="00D65A72" w:rsidP="00D65A72">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108,4</w:t>
            </w:r>
          </w:p>
        </w:tc>
        <w:tc>
          <w:tcPr>
            <w:tcW w:w="851" w:type="dxa"/>
            <w:vAlign w:val="center"/>
          </w:tcPr>
          <w:p w14:paraId="48F587B0" w14:textId="70C67C30" w:rsidR="00D65A72" w:rsidRPr="00D65A72" w:rsidRDefault="00D65A72" w:rsidP="00D65A72">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109,5</w:t>
            </w:r>
          </w:p>
        </w:tc>
      </w:tr>
      <w:tr w:rsidR="00D65A72" w:rsidRPr="00A419AA" w14:paraId="12D23C47" w14:textId="5A82782C"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139" w:type="dxa"/>
            <w:tcBorders>
              <w:left w:val="none" w:sz="0" w:space="0" w:color="auto"/>
            </w:tcBorders>
            <w:shd w:val="clear" w:color="auto" w:fill="DBDBDB" w:themeFill="accent3" w:themeFillTint="66"/>
            <w:noWrap/>
            <w:vAlign w:val="center"/>
            <w:hideMark/>
          </w:tcPr>
          <w:p w14:paraId="4E7D68CB" w14:textId="77777777" w:rsidR="00D65A72" w:rsidRPr="00F66D64" w:rsidRDefault="00D65A72" w:rsidP="00D65A72">
            <w:pPr>
              <w:spacing w:after="0"/>
              <w:ind w:left="57"/>
              <w:jc w:val="left"/>
              <w:rPr>
                <w:rFonts w:cs="Tahoma"/>
                <w:b w:val="0"/>
                <w:bCs w:val="0"/>
                <w:color w:val="000000" w:themeColor="text1"/>
                <w:sz w:val="16"/>
                <w:szCs w:val="16"/>
              </w:rPr>
            </w:pPr>
            <w:r w:rsidRPr="00F66D64">
              <w:rPr>
                <w:rFonts w:cs="Tahoma"/>
                <w:color w:val="000000" w:themeColor="text1"/>
                <w:sz w:val="16"/>
                <w:szCs w:val="16"/>
              </w:rPr>
              <w:t>Soukromník</w:t>
            </w:r>
          </w:p>
        </w:tc>
        <w:tc>
          <w:tcPr>
            <w:tcW w:w="851" w:type="dxa"/>
            <w:noWrap/>
            <w:vAlign w:val="center"/>
            <w:hideMark/>
          </w:tcPr>
          <w:p w14:paraId="3C2A0545" w14:textId="73B300E6" w:rsidR="00D65A72" w:rsidRPr="00D65A72" w:rsidRDefault="00D65A72" w:rsidP="00D65A72">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0</w:t>
            </w:r>
          </w:p>
        </w:tc>
        <w:tc>
          <w:tcPr>
            <w:tcW w:w="851" w:type="dxa"/>
            <w:noWrap/>
            <w:vAlign w:val="center"/>
            <w:hideMark/>
          </w:tcPr>
          <w:p w14:paraId="3318F385" w14:textId="029AC1E3" w:rsidR="00D65A72" w:rsidRPr="00D65A72" w:rsidRDefault="00D65A72" w:rsidP="00D65A72">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0</w:t>
            </w:r>
          </w:p>
        </w:tc>
        <w:tc>
          <w:tcPr>
            <w:tcW w:w="851" w:type="dxa"/>
            <w:noWrap/>
            <w:vAlign w:val="center"/>
            <w:hideMark/>
          </w:tcPr>
          <w:p w14:paraId="5F430BC8" w14:textId="351595F1" w:rsidR="00D65A72" w:rsidRPr="00D65A72" w:rsidRDefault="00D65A72" w:rsidP="00D65A72">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7</w:t>
            </w:r>
          </w:p>
        </w:tc>
        <w:tc>
          <w:tcPr>
            <w:tcW w:w="851" w:type="dxa"/>
            <w:noWrap/>
            <w:vAlign w:val="center"/>
            <w:hideMark/>
          </w:tcPr>
          <w:p w14:paraId="2A27E906" w14:textId="079C3460" w:rsidR="00D65A72" w:rsidRPr="00D65A72" w:rsidRDefault="00D65A72" w:rsidP="00D65A72">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7</w:t>
            </w:r>
          </w:p>
        </w:tc>
        <w:tc>
          <w:tcPr>
            <w:tcW w:w="851" w:type="dxa"/>
            <w:noWrap/>
            <w:vAlign w:val="center"/>
            <w:hideMark/>
          </w:tcPr>
          <w:p w14:paraId="58235E33" w14:textId="11EC088C" w:rsidR="00D65A72" w:rsidRPr="00D65A72" w:rsidRDefault="00D65A72" w:rsidP="00D65A72">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7</w:t>
            </w:r>
          </w:p>
        </w:tc>
        <w:tc>
          <w:tcPr>
            <w:tcW w:w="851" w:type="dxa"/>
            <w:noWrap/>
            <w:vAlign w:val="center"/>
            <w:hideMark/>
          </w:tcPr>
          <w:p w14:paraId="5FE1AE41" w14:textId="425463A0" w:rsidR="00D65A72" w:rsidRPr="00D65A72" w:rsidRDefault="00D65A72" w:rsidP="00D65A72">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7</w:t>
            </w:r>
          </w:p>
        </w:tc>
        <w:tc>
          <w:tcPr>
            <w:tcW w:w="851" w:type="dxa"/>
            <w:noWrap/>
            <w:vAlign w:val="center"/>
            <w:hideMark/>
          </w:tcPr>
          <w:p w14:paraId="6FE6EABF" w14:textId="0A4CCC85" w:rsidR="00D65A72" w:rsidRPr="00D65A72" w:rsidRDefault="00D65A72" w:rsidP="00D65A72">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0,0</w:t>
            </w:r>
          </w:p>
        </w:tc>
        <w:tc>
          <w:tcPr>
            <w:tcW w:w="851" w:type="dxa"/>
            <w:noWrap/>
            <w:vAlign w:val="center"/>
            <w:hideMark/>
          </w:tcPr>
          <w:p w14:paraId="08C89A40" w14:textId="48E85C88" w:rsidR="00D65A72" w:rsidRPr="00D65A72" w:rsidRDefault="00D65A72" w:rsidP="00D65A72">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0,0</w:t>
            </w:r>
          </w:p>
        </w:tc>
        <w:tc>
          <w:tcPr>
            <w:tcW w:w="851" w:type="dxa"/>
            <w:vAlign w:val="center"/>
          </w:tcPr>
          <w:p w14:paraId="5A491EE1" w14:textId="1532B4F6" w:rsidR="00D65A72" w:rsidRPr="00D65A72" w:rsidRDefault="00D65A72" w:rsidP="00D65A72">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1,6</w:t>
            </w:r>
          </w:p>
        </w:tc>
        <w:tc>
          <w:tcPr>
            <w:tcW w:w="851" w:type="dxa"/>
            <w:vAlign w:val="center"/>
          </w:tcPr>
          <w:p w14:paraId="423270FC" w14:textId="5554F5E4" w:rsidR="00D65A72" w:rsidRPr="00D65A72" w:rsidRDefault="00D65A72" w:rsidP="00D65A72">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1,6</w:t>
            </w:r>
          </w:p>
        </w:tc>
      </w:tr>
      <w:tr w:rsidR="00D65A72" w:rsidRPr="00A419AA" w14:paraId="410AFB4B" w14:textId="6B559FA5"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139" w:type="dxa"/>
            <w:tcBorders>
              <w:left w:val="none" w:sz="0" w:space="0" w:color="auto"/>
            </w:tcBorders>
            <w:shd w:val="clear" w:color="auto" w:fill="DBDBDB" w:themeFill="accent3" w:themeFillTint="66"/>
            <w:noWrap/>
            <w:vAlign w:val="center"/>
            <w:hideMark/>
          </w:tcPr>
          <w:p w14:paraId="265F3E05" w14:textId="77777777" w:rsidR="00D65A72" w:rsidRPr="00F66D64" w:rsidRDefault="00D65A72" w:rsidP="00D65A72">
            <w:pPr>
              <w:spacing w:after="0"/>
              <w:ind w:left="57"/>
              <w:jc w:val="left"/>
              <w:rPr>
                <w:rFonts w:cs="Tahoma"/>
                <w:b w:val="0"/>
                <w:bCs w:val="0"/>
                <w:color w:val="000000" w:themeColor="text1"/>
                <w:sz w:val="16"/>
                <w:szCs w:val="16"/>
              </w:rPr>
            </w:pPr>
            <w:r w:rsidRPr="00F66D64">
              <w:rPr>
                <w:rFonts w:cs="Tahoma"/>
                <w:color w:val="000000" w:themeColor="text1"/>
                <w:sz w:val="16"/>
                <w:szCs w:val="16"/>
              </w:rPr>
              <w:t>Církev</w:t>
            </w:r>
          </w:p>
        </w:tc>
        <w:tc>
          <w:tcPr>
            <w:tcW w:w="851" w:type="dxa"/>
            <w:noWrap/>
            <w:vAlign w:val="center"/>
            <w:hideMark/>
          </w:tcPr>
          <w:p w14:paraId="2EDB1192" w14:textId="2DB1A221" w:rsidR="00D65A72" w:rsidRPr="00D65A72" w:rsidRDefault="00D65A72" w:rsidP="00D65A72">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27</w:t>
            </w:r>
          </w:p>
        </w:tc>
        <w:tc>
          <w:tcPr>
            <w:tcW w:w="851" w:type="dxa"/>
            <w:noWrap/>
            <w:vAlign w:val="center"/>
            <w:hideMark/>
          </w:tcPr>
          <w:p w14:paraId="253DDA05" w14:textId="753CA5B0" w:rsidR="00D65A72" w:rsidRPr="00D65A72" w:rsidRDefault="00D65A72" w:rsidP="00D65A72">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31</w:t>
            </w:r>
          </w:p>
        </w:tc>
        <w:tc>
          <w:tcPr>
            <w:tcW w:w="851" w:type="dxa"/>
            <w:noWrap/>
            <w:vAlign w:val="center"/>
            <w:hideMark/>
          </w:tcPr>
          <w:p w14:paraId="50E1AC56" w14:textId="3D8A69C6" w:rsidR="00D65A72" w:rsidRPr="00D65A72" w:rsidRDefault="00D65A72" w:rsidP="00D65A72">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85</w:t>
            </w:r>
          </w:p>
        </w:tc>
        <w:tc>
          <w:tcPr>
            <w:tcW w:w="851" w:type="dxa"/>
            <w:noWrap/>
            <w:vAlign w:val="center"/>
            <w:hideMark/>
          </w:tcPr>
          <w:p w14:paraId="7C9D33C2" w14:textId="222FF1DE" w:rsidR="00D65A72" w:rsidRPr="00D65A72" w:rsidRDefault="00D65A72" w:rsidP="00D65A72">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99</w:t>
            </w:r>
          </w:p>
        </w:tc>
        <w:tc>
          <w:tcPr>
            <w:tcW w:w="851" w:type="dxa"/>
            <w:noWrap/>
            <w:vAlign w:val="center"/>
            <w:hideMark/>
          </w:tcPr>
          <w:p w14:paraId="35D7957C" w14:textId="5E1F6C02" w:rsidR="00D65A72" w:rsidRPr="00D65A72" w:rsidRDefault="00D65A72" w:rsidP="00D65A72">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112</w:t>
            </w:r>
          </w:p>
        </w:tc>
        <w:tc>
          <w:tcPr>
            <w:tcW w:w="851" w:type="dxa"/>
            <w:noWrap/>
            <w:vAlign w:val="center"/>
            <w:hideMark/>
          </w:tcPr>
          <w:p w14:paraId="2A8E8134" w14:textId="10E69B7D" w:rsidR="00D65A72" w:rsidRPr="00D65A72" w:rsidRDefault="00D65A72" w:rsidP="00D65A72">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130</w:t>
            </w:r>
          </w:p>
        </w:tc>
        <w:tc>
          <w:tcPr>
            <w:tcW w:w="851" w:type="dxa"/>
            <w:noWrap/>
            <w:vAlign w:val="center"/>
            <w:hideMark/>
          </w:tcPr>
          <w:p w14:paraId="37FF627C" w14:textId="7B4E0CEF" w:rsidR="00D65A72" w:rsidRPr="00D65A72" w:rsidRDefault="00D65A72" w:rsidP="00D65A72">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22,9</w:t>
            </w:r>
          </w:p>
        </w:tc>
        <w:tc>
          <w:tcPr>
            <w:tcW w:w="851" w:type="dxa"/>
            <w:noWrap/>
            <w:vAlign w:val="center"/>
            <w:hideMark/>
          </w:tcPr>
          <w:p w14:paraId="5B720A88" w14:textId="1CFEE25C" w:rsidR="00D65A72" w:rsidRPr="00D65A72" w:rsidRDefault="00D65A72" w:rsidP="00D65A72">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26,9</w:t>
            </w:r>
          </w:p>
        </w:tc>
        <w:tc>
          <w:tcPr>
            <w:tcW w:w="851" w:type="dxa"/>
            <w:vAlign w:val="center"/>
          </w:tcPr>
          <w:p w14:paraId="4EDA720E" w14:textId="793EA97A" w:rsidR="00D65A72" w:rsidRPr="00D65A72" w:rsidRDefault="00D65A72" w:rsidP="00D65A72">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7,8</w:t>
            </w:r>
          </w:p>
        </w:tc>
        <w:tc>
          <w:tcPr>
            <w:tcW w:w="851" w:type="dxa"/>
            <w:vAlign w:val="center"/>
          </w:tcPr>
          <w:p w14:paraId="2D565954" w14:textId="73F8A727" w:rsidR="00D65A72" w:rsidRPr="00D65A72" w:rsidRDefault="00D65A72" w:rsidP="00D65A72">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65A72">
              <w:rPr>
                <w:rFonts w:cs="Tahoma"/>
                <w:color w:val="000000" w:themeColor="text1"/>
                <w:sz w:val="16"/>
                <w:szCs w:val="16"/>
              </w:rPr>
              <w:t>9,2</w:t>
            </w:r>
          </w:p>
        </w:tc>
      </w:tr>
      <w:tr w:rsidR="00D65A72" w:rsidRPr="00A419AA" w14:paraId="2306024C" w14:textId="467E2A7F"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139" w:type="dxa"/>
            <w:tcBorders>
              <w:left w:val="none" w:sz="0" w:space="0" w:color="auto"/>
              <w:bottom w:val="none" w:sz="0" w:space="0" w:color="auto"/>
            </w:tcBorders>
            <w:shd w:val="clear" w:color="auto" w:fill="7F7F7F" w:themeFill="text1" w:themeFillTint="80"/>
            <w:noWrap/>
            <w:vAlign w:val="center"/>
            <w:hideMark/>
          </w:tcPr>
          <w:p w14:paraId="5D5737B3" w14:textId="77777777" w:rsidR="00D65A72" w:rsidRPr="00D357CB" w:rsidRDefault="00D65A72" w:rsidP="00D65A72">
            <w:pPr>
              <w:spacing w:after="0"/>
              <w:jc w:val="center"/>
              <w:rPr>
                <w:rFonts w:cs="Tahoma"/>
                <w:b w:val="0"/>
                <w:bCs w:val="0"/>
                <w:sz w:val="16"/>
                <w:szCs w:val="16"/>
              </w:rPr>
            </w:pPr>
            <w:r w:rsidRPr="00D357CB">
              <w:rPr>
                <w:rFonts w:cs="Tahoma"/>
                <w:sz w:val="16"/>
                <w:szCs w:val="16"/>
              </w:rPr>
              <w:t>Celkem</w:t>
            </w:r>
          </w:p>
        </w:tc>
        <w:tc>
          <w:tcPr>
            <w:tcW w:w="851" w:type="dxa"/>
            <w:noWrap/>
            <w:vAlign w:val="center"/>
            <w:hideMark/>
          </w:tcPr>
          <w:p w14:paraId="7600A47E" w14:textId="4A3E8135" w:rsidR="00D65A72" w:rsidRPr="00D65A72" w:rsidRDefault="00D65A72" w:rsidP="00D65A72">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65A72">
              <w:rPr>
                <w:rFonts w:cs="Tahoma"/>
                <w:b/>
                <w:bCs/>
                <w:color w:val="000000" w:themeColor="text1"/>
                <w:sz w:val="16"/>
                <w:szCs w:val="16"/>
              </w:rPr>
              <w:t>224</w:t>
            </w:r>
          </w:p>
        </w:tc>
        <w:tc>
          <w:tcPr>
            <w:tcW w:w="851" w:type="dxa"/>
            <w:noWrap/>
            <w:vAlign w:val="center"/>
            <w:hideMark/>
          </w:tcPr>
          <w:p w14:paraId="11B36725" w14:textId="35670588" w:rsidR="00D65A72" w:rsidRPr="00D65A72" w:rsidRDefault="00D65A72" w:rsidP="00D65A72">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65A72">
              <w:rPr>
                <w:rFonts w:cs="Tahoma"/>
                <w:b/>
                <w:bCs/>
                <w:color w:val="000000" w:themeColor="text1"/>
                <w:sz w:val="16"/>
                <w:szCs w:val="16"/>
              </w:rPr>
              <w:t>233</w:t>
            </w:r>
          </w:p>
        </w:tc>
        <w:tc>
          <w:tcPr>
            <w:tcW w:w="851" w:type="dxa"/>
            <w:noWrap/>
            <w:vAlign w:val="center"/>
            <w:hideMark/>
          </w:tcPr>
          <w:p w14:paraId="2A88A32D" w14:textId="1BD7E610" w:rsidR="00D65A72" w:rsidRPr="00D65A72" w:rsidRDefault="00D65A72" w:rsidP="00D65A72">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65A72">
              <w:rPr>
                <w:rFonts w:cs="Tahoma"/>
                <w:b/>
                <w:bCs/>
                <w:color w:val="000000" w:themeColor="text1"/>
                <w:sz w:val="16"/>
                <w:szCs w:val="16"/>
              </w:rPr>
              <w:t>1 291</w:t>
            </w:r>
          </w:p>
        </w:tc>
        <w:tc>
          <w:tcPr>
            <w:tcW w:w="851" w:type="dxa"/>
            <w:noWrap/>
            <w:vAlign w:val="center"/>
            <w:hideMark/>
          </w:tcPr>
          <w:p w14:paraId="56E8B9AE" w14:textId="09DD8513" w:rsidR="00D65A72" w:rsidRPr="00D65A72" w:rsidRDefault="00D65A72" w:rsidP="00D65A72">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65A72">
              <w:rPr>
                <w:rFonts w:cs="Tahoma"/>
                <w:b/>
                <w:bCs/>
                <w:color w:val="000000" w:themeColor="text1"/>
                <w:sz w:val="16"/>
                <w:szCs w:val="16"/>
              </w:rPr>
              <w:t>1 239</w:t>
            </w:r>
          </w:p>
        </w:tc>
        <w:tc>
          <w:tcPr>
            <w:tcW w:w="851" w:type="dxa"/>
            <w:noWrap/>
            <w:vAlign w:val="center"/>
            <w:hideMark/>
          </w:tcPr>
          <w:p w14:paraId="39283B3A" w14:textId="436866C1" w:rsidR="00D65A72" w:rsidRPr="00D65A72" w:rsidRDefault="00D65A72" w:rsidP="00D65A72">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65A72">
              <w:rPr>
                <w:rFonts w:cs="Tahoma"/>
                <w:b/>
                <w:bCs/>
                <w:color w:val="000000" w:themeColor="text1"/>
                <w:sz w:val="16"/>
                <w:szCs w:val="16"/>
              </w:rPr>
              <w:t>1 515</w:t>
            </w:r>
          </w:p>
        </w:tc>
        <w:tc>
          <w:tcPr>
            <w:tcW w:w="851" w:type="dxa"/>
            <w:noWrap/>
            <w:vAlign w:val="center"/>
            <w:hideMark/>
          </w:tcPr>
          <w:p w14:paraId="5774F2F1" w14:textId="48E77209" w:rsidR="00D65A72" w:rsidRPr="00D65A72" w:rsidRDefault="00D65A72" w:rsidP="00D65A72">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65A72">
              <w:rPr>
                <w:rFonts w:cs="Tahoma"/>
                <w:b/>
                <w:bCs/>
                <w:color w:val="000000" w:themeColor="text1"/>
                <w:sz w:val="16"/>
                <w:szCs w:val="16"/>
              </w:rPr>
              <w:t>1 472</w:t>
            </w:r>
          </w:p>
        </w:tc>
        <w:tc>
          <w:tcPr>
            <w:tcW w:w="851" w:type="dxa"/>
            <w:noWrap/>
            <w:vAlign w:val="center"/>
            <w:hideMark/>
          </w:tcPr>
          <w:p w14:paraId="3C98DD58" w14:textId="73CF5031" w:rsidR="00D65A72" w:rsidRPr="00D65A72" w:rsidRDefault="00D65A72" w:rsidP="00D65A72">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65A72">
              <w:rPr>
                <w:rFonts w:cs="Tahoma"/>
                <w:b/>
                <w:bCs/>
                <w:color w:val="000000" w:themeColor="text1"/>
                <w:sz w:val="16"/>
                <w:szCs w:val="16"/>
              </w:rPr>
              <w:t>213,3</w:t>
            </w:r>
          </w:p>
        </w:tc>
        <w:tc>
          <w:tcPr>
            <w:tcW w:w="851" w:type="dxa"/>
            <w:noWrap/>
            <w:vAlign w:val="center"/>
            <w:hideMark/>
          </w:tcPr>
          <w:p w14:paraId="4F7051FC" w14:textId="21626B2E" w:rsidR="00D65A72" w:rsidRPr="00D65A72" w:rsidRDefault="00D65A72" w:rsidP="00D65A72">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65A72">
              <w:rPr>
                <w:rFonts w:cs="Tahoma"/>
                <w:b/>
                <w:bCs/>
                <w:color w:val="000000" w:themeColor="text1"/>
                <w:sz w:val="16"/>
                <w:szCs w:val="16"/>
              </w:rPr>
              <w:t>218,0</w:t>
            </w:r>
          </w:p>
        </w:tc>
        <w:tc>
          <w:tcPr>
            <w:tcW w:w="851" w:type="dxa"/>
            <w:vAlign w:val="center"/>
          </w:tcPr>
          <w:p w14:paraId="71312579" w14:textId="57B689C5" w:rsidR="00D65A72" w:rsidRPr="00D65A72" w:rsidRDefault="00D65A72" w:rsidP="00D65A72">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65A72">
              <w:rPr>
                <w:rFonts w:cs="Tahoma"/>
                <w:b/>
                <w:bCs/>
                <w:color w:val="000000" w:themeColor="text1"/>
                <w:sz w:val="16"/>
                <w:szCs w:val="16"/>
              </w:rPr>
              <w:t>117,8</w:t>
            </w:r>
          </w:p>
        </w:tc>
        <w:tc>
          <w:tcPr>
            <w:tcW w:w="851" w:type="dxa"/>
            <w:vAlign w:val="center"/>
          </w:tcPr>
          <w:p w14:paraId="05777CE9" w14:textId="10D01E0A" w:rsidR="00D65A72" w:rsidRPr="00D65A72" w:rsidRDefault="00D65A72" w:rsidP="00D65A72">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65A72">
              <w:rPr>
                <w:rFonts w:cs="Tahoma"/>
                <w:b/>
                <w:bCs/>
                <w:color w:val="000000" w:themeColor="text1"/>
                <w:sz w:val="16"/>
                <w:szCs w:val="16"/>
              </w:rPr>
              <w:t>120,3</w:t>
            </w:r>
          </w:p>
        </w:tc>
      </w:tr>
    </w:tbl>
    <w:p w14:paraId="3892D79B" w14:textId="77777777" w:rsidR="00E34240" w:rsidRPr="00E6072F" w:rsidRDefault="00E34240" w:rsidP="00E34240">
      <w:pPr>
        <w:rPr>
          <w:color w:val="000000" w:themeColor="text1"/>
          <w:sz w:val="16"/>
          <w:szCs w:val="16"/>
        </w:rPr>
      </w:pPr>
      <w:r w:rsidRPr="00E6072F">
        <w:rPr>
          <w:color w:val="000000" w:themeColor="text1"/>
          <w:sz w:val="16"/>
          <w:szCs w:val="16"/>
        </w:rPr>
        <w:t>Zdroj: MŠMT</w:t>
      </w:r>
    </w:p>
    <w:p w14:paraId="1010DEF5" w14:textId="341D927B" w:rsidR="000A119E" w:rsidRDefault="000A119E" w:rsidP="00E6072F">
      <w:pPr>
        <w:spacing w:before="120"/>
      </w:pPr>
      <w:r>
        <w:t>Ve sledovaném období došlo ve střediscích volného času k mírnému navýšení celkového počtu úvazků interních zaměstnanců přepočtených na plně zaměstnané z 213,3 na 218,0 (tj. +</w:t>
      </w:r>
      <w:r w:rsidRPr="004104DD">
        <w:t>4,7 úvazku</w:t>
      </w:r>
      <w:r>
        <w:t>).</w:t>
      </w:r>
    </w:p>
    <w:p w14:paraId="5B5B71F5" w14:textId="77777777" w:rsidR="0060763C" w:rsidRDefault="0060763C" w:rsidP="00E34240">
      <w:pPr>
        <w:spacing w:before="360"/>
        <w:rPr>
          <w:rStyle w:val="Zvraznn1"/>
        </w:rPr>
      </w:pPr>
    </w:p>
    <w:p w14:paraId="0CCFF1A3" w14:textId="78226A78" w:rsidR="00E34240" w:rsidRPr="0060763C" w:rsidRDefault="00E34240" w:rsidP="00E34240">
      <w:pPr>
        <w:spacing w:before="360"/>
        <w:rPr>
          <w:rStyle w:val="Zvraznn1"/>
        </w:rPr>
      </w:pPr>
      <w:r w:rsidRPr="0060763C">
        <w:rPr>
          <w:rStyle w:val="Zvraznn1"/>
        </w:rPr>
        <w:t>Školní družiny a školní kluby</w:t>
      </w:r>
    </w:p>
    <w:p w14:paraId="3B4311ED" w14:textId="1D96F499" w:rsidR="0060763C" w:rsidRPr="00E6072F" w:rsidRDefault="2C0C39CB" w:rsidP="00E6072F">
      <w:pPr>
        <w:spacing w:before="240"/>
      </w:pPr>
      <w:r>
        <w:t>Zájmové vzdělávání žáků základních škol je realizováno ve školních družinách a školních klubech. Ve</w:t>
      </w:r>
      <w:r w:rsidR="1BFDDA74">
        <w:t> </w:t>
      </w:r>
      <w:r>
        <w:t xml:space="preserve">školních družinách je poskytováno zájmové vzdělávání především žákům prvního stupně základních škol a pro žáky druhého stupně základních škol jsou určeny školní kluby, </w:t>
      </w:r>
      <w:r w:rsidR="03B318E6">
        <w:t>v n</w:t>
      </w:r>
      <w:r w:rsidR="00DF4F8F">
        <w:t>i</w:t>
      </w:r>
      <w:r w:rsidR="03B318E6">
        <w:t>chž</w:t>
      </w:r>
      <w:r>
        <w:t xml:space="preserve"> mohou být zapsáni rovněž žáci nižšího stupně šestiletých či osmiletých gymnázií, případně také žáci odpovídajících ročníků osmiletého vzdělávacího programu konzervatoře.</w:t>
      </w:r>
    </w:p>
    <w:p w14:paraId="5C886B3B" w14:textId="77777777" w:rsidR="00E34240" w:rsidRPr="009A0138" w:rsidRDefault="00E34240" w:rsidP="00723FC8">
      <w:pPr>
        <w:pStyle w:val="Tabulka"/>
        <w:tabs>
          <w:tab w:val="num" w:pos="1276"/>
        </w:tabs>
        <w:spacing w:before="240" w:beforeAutospacing="0" w:after="120" w:afterAutospacing="0"/>
        <w:ind w:left="1276" w:hanging="1276"/>
        <w:jc w:val="both"/>
        <w:rPr>
          <w:color w:val="000000" w:themeColor="text1"/>
        </w:rPr>
      </w:pPr>
      <w:bookmarkStart w:id="226" w:name="_Toc129600070"/>
      <w:bookmarkStart w:id="227" w:name="_Toc129610118"/>
      <w:r w:rsidRPr="009A0138">
        <w:rPr>
          <w:color w:val="000000" w:themeColor="text1"/>
        </w:rPr>
        <w:t>Pravidelná činnost školních družin a školních klubů</w:t>
      </w:r>
      <w:bookmarkEnd w:id="226"/>
      <w:bookmarkEnd w:id="227"/>
    </w:p>
    <w:tbl>
      <w:tblPr>
        <w:tblStyle w:val="Tmavtabulkasmkou5zvraznn3"/>
        <w:tblW w:w="9814" w:type="dxa"/>
        <w:jc w:val="center"/>
        <w:tblLayout w:type="fixed"/>
        <w:tblCellMar>
          <w:left w:w="0" w:type="dxa"/>
          <w:right w:w="0" w:type="dxa"/>
        </w:tblCellMar>
        <w:tblLook w:val="04A0" w:firstRow="1" w:lastRow="0" w:firstColumn="1" w:lastColumn="0" w:noHBand="0" w:noVBand="1"/>
      </w:tblPr>
      <w:tblGrid>
        <w:gridCol w:w="1304"/>
        <w:gridCol w:w="1140"/>
        <w:gridCol w:w="737"/>
        <w:gridCol w:w="737"/>
        <w:gridCol w:w="737"/>
        <w:gridCol w:w="737"/>
        <w:gridCol w:w="737"/>
        <w:gridCol w:w="737"/>
        <w:gridCol w:w="737"/>
        <w:gridCol w:w="737"/>
        <w:gridCol w:w="737"/>
        <w:gridCol w:w="737"/>
      </w:tblGrid>
      <w:tr w:rsidR="00E34240" w:rsidRPr="00A419AA" w14:paraId="316E2810" w14:textId="77777777" w:rsidTr="00F06FC8">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04"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7886A0D4" w14:textId="77777777" w:rsidR="00E34240" w:rsidRPr="009A0138" w:rsidRDefault="00E34240">
            <w:pPr>
              <w:spacing w:after="0"/>
              <w:jc w:val="center"/>
              <w:rPr>
                <w:rFonts w:cs="Tahoma"/>
                <w:b w:val="0"/>
                <w:bCs w:val="0"/>
                <w:sz w:val="16"/>
                <w:szCs w:val="16"/>
              </w:rPr>
            </w:pPr>
            <w:r w:rsidRPr="009A0138">
              <w:rPr>
                <w:rFonts w:cs="Tahoma"/>
                <w:sz w:val="16"/>
                <w:szCs w:val="16"/>
              </w:rPr>
              <w:t>Druh zařízení</w:t>
            </w:r>
          </w:p>
        </w:tc>
        <w:tc>
          <w:tcPr>
            <w:tcW w:w="1140" w:type="dxa"/>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5FD4E285" w14:textId="77777777" w:rsidR="00E34240" w:rsidRPr="009A0138" w:rsidRDefault="00E34240">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9A0138">
              <w:rPr>
                <w:rFonts w:cs="Tahoma"/>
                <w:sz w:val="16"/>
                <w:szCs w:val="16"/>
              </w:rPr>
              <w:t>Zřizovatel</w:t>
            </w:r>
          </w:p>
        </w:tc>
        <w:tc>
          <w:tcPr>
            <w:tcW w:w="1474"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0502EBC0" w14:textId="77777777" w:rsidR="00E34240" w:rsidRPr="009A0138" w:rsidRDefault="00E34240">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9A0138">
              <w:rPr>
                <w:rFonts w:cs="Tahoma"/>
                <w:sz w:val="16"/>
                <w:szCs w:val="16"/>
              </w:rPr>
              <w:t>Zařízení</w:t>
            </w:r>
          </w:p>
        </w:tc>
        <w:tc>
          <w:tcPr>
            <w:tcW w:w="1474"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5C1AD9A6" w14:textId="77777777" w:rsidR="00E34240" w:rsidRPr="009A0138" w:rsidRDefault="00E34240">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9A0138">
              <w:rPr>
                <w:rFonts w:cs="Tahoma"/>
                <w:sz w:val="16"/>
                <w:szCs w:val="16"/>
              </w:rPr>
              <w:t>Oddělení</w:t>
            </w:r>
          </w:p>
        </w:tc>
        <w:tc>
          <w:tcPr>
            <w:tcW w:w="1474"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0D1C984A" w14:textId="77777777" w:rsidR="00E34240" w:rsidRPr="009A0138" w:rsidRDefault="00E34240">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9A0138">
              <w:rPr>
                <w:rFonts w:cs="Tahoma"/>
                <w:sz w:val="16"/>
                <w:szCs w:val="16"/>
              </w:rPr>
              <w:t>Zapsaní účastníci</w:t>
            </w:r>
          </w:p>
        </w:tc>
        <w:tc>
          <w:tcPr>
            <w:tcW w:w="1474"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1D0B0057" w14:textId="77777777" w:rsidR="00E34240" w:rsidRPr="009A0138" w:rsidRDefault="00E34240">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9A0138">
              <w:rPr>
                <w:rFonts w:cs="Tahoma"/>
                <w:sz w:val="16"/>
                <w:szCs w:val="16"/>
              </w:rPr>
              <w:t>Útvary</w:t>
            </w:r>
          </w:p>
        </w:tc>
        <w:tc>
          <w:tcPr>
            <w:tcW w:w="1474"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4A18B896" w14:textId="77777777" w:rsidR="00E34240" w:rsidRPr="009A0138" w:rsidRDefault="00E34240">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9A0138">
              <w:rPr>
                <w:rFonts w:cs="Tahoma"/>
                <w:sz w:val="16"/>
                <w:szCs w:val="16"/>
              </w:rPr>
              <w:t>Účastníci útvarů</w:t>
            </w:r>
          </w:p>
        </w:tc>
      </w:tr>
      <w:tr w:rsidR="00F50407" w:rsidRPr="00A419AA" w14:paraId="25CB5778"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04" w:type="dxa"/>
            <w:vMerge/>
            <w:tcBorders>
              <w:left w:val="none" w:sz="0" w:space="0" w:color="auto"/>
            </w:tcBorders>
            <w:hideMark/>
          </w:tcPr>
          <w:p w14:paraId="6A03B1EC" w14:textId="77777777" w:rsidR="00F50407" w:rsidRPr="00A419AA" w:rsidRDefault="00F50407" w:rsidP="00F50407">
            <w:pPr>
              <w:spacing w:after="0"/>
              <w:jc w:val="center"/>
              <w:rPr>
                <w:rFonts w:cs="Tahoma"/>
                <w:b w:val="0"/>
                <w:bCs w:val="0"/>
                <w:color w:val="FF0000"/>
                <w:sz w:val="16"/>
                <w:szCs w:val="16"/>
              </w:rPr>
            </w:pPr>
          </w:p>
        </w:tc>
        <w:tc>
          <w:tcPr>
            <w:tcW w:w="1140" w:type="dxa"/>
            <w:vMerge/>
            <w:hideMark/>
          </w:tcPr>
          <w:p w14:paraId="2ACD88D9" w14:textId="77777777" w:rsidR="00F50407" w:rsidRPr="00A419AA" w:rsidRDefault="00F50407" w:rsidP="00F5040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737" w:type="dxa"/>
            <w:noWrap/>
            <w:vAlign w:val="center"/>
            <w:hideMark/>
          </w:tcPr>
          <w:p w14:paraId="2A07A5B4" w14:textId="4F229CB8" w:rsidR="00F50407" w:rsidRPr="009E069C" w:rsidRDefault="00F50407" w:rsidP="00F5040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20/21</w:t>
            </w:r>
          </w:p>
        </w:tc>
        <w:tc>
          <w:tcPr>
            <w:tcW w:w="737" w:type="dxa"/>
            <w:noWrap/>
            <w:vAlign w:val="center"/>
            <w:hideMark/>
          </w:tcPr>
          <w:p w14:paraId="026CBF10" w14:textId="0C5661D4" w:rsidR="00F50407" w:rsidRPr="009E069C" w:rsidRDefault="00F50407" w:rsidP="00F5040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21/22</w:t>
            </w:r>
          </w:p>
        </w:tc>
        <w:tc>
          <w:tcPr>
            <w:tcW w:w="737" w:type="dxa"/>
            <w:noWrap/>
            <w:vAlign w:val="center"/>
            <w:hideMark/>
          </w:tcPr>
          <w:p w14:paraId="20EA8608" w14:textId="676CC11E" w:rsidR="00F50407" w:rsidRPr="009E069C" w:rsidRDefault="00F50407" w:rsidP="00F5040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20/21</w:t>
            </w:r>
          </w:p>
        </w:tc>
        <w:tc>
          <w:tcPr>
            <w:tcW w:w="737" w:type="dxa"/>
            <w:noWrap/>
            <w:vAlign w:val="center"/>
            <w:hideMark/>
          </w:tcPr>
          <w:p w14:paraId="6024A3BE" w14:textId="045D8332" w:rsidR="00F50407" w:rsidRPr="009E069C" w:rsidRDefault="00F50407" w:rsidP="00F5040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21/22</w:t>
            </w:r>
          </w:p>
        </w:tc>
        <w:tc>
          <w:tcPr>
            <w:tcW w:w="737" w:type="dxa"/>
            <w:noWrap/>
            <w:vAlign w:val="center"/>
            <w:hideMark/>
          </w:tcPr>
          <w:p w14:paraId="78AAA1C3" w14:textId="22C1E5D3" w:rsidR="00F50407" w:rsidRPr="009E069C" w:rsidRDefault="00F50407" w:rsidP="00F5040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20/21</w:t>
            </w:r>
          </w:p>
        </w:tc>
        <w:tc>
          <w:tcPr>
            <w:tcW w:w="737" w:type="dxa"/>
            <w:noWrap/>
            <w:vAlign w:val="center"/>
            <w:hideMark/>
          </w:tcPr>
          <w:p w14:paraId="450CABB4" w14:textId="5BEFC047" w:rsidR="00F50407" w:rsidRPr="009E069C" w:rsidRDefault="00F50407" w:rsidP="00F5040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21/22</w:t>
            </w:r>
          </w:p>
        </w:tc>
        <w:tc>
          <w:tcPr>
            <w:tcW w:w="737" w:type="dxa"/>
            <w:noWrap/>
            <w:vAlign w:val="center"/>
            <w:hideMark/>
          </w:tcPr>
          <w:p w14:paraId="1223E798" w14:textId="5FA67C9B" w:rsidR="00F50407" w:rsidRPr="009E069C" w:rsidRDefault="00F50407" w:rsidP="00F5040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20/21</w:t>
            </w:r>
          </w:p>
        </w:tc>
        <w:tc>
          <w:tcPr>
            <w:tcW w:w="737" w:type="dxa"/>
            <w:noWrap/>
            <w:vAlign w:val="center"/>
            <w:hideMark/>
          </w:tcPr>
          <w:p w14:paraId="06786579" w14:textId="5E9EE778" w:rsidR="00F50407" w:rsidRPr="009E069C" w:rsidRDefault="00F50407" w:rsidP="00F5040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21/22</w:t>
            </w:r>
          </w:p>
        </w:tc>
        <w:tc>
          <w:tcPr>
            <w:tcW w:w="737" w:type="dxa"/>
            <w:noWrap/>
            <w:vAlign w:val="center"/>
            <w:hideMark/>
          </w:tcPr>
          <w:p w14:paraId="53D98FB9" w14:textId="7E11EA6C" w:rsidR="00F50407" w:rsidRPr="009E069C" w:rsidRDefault="00F50407" w:rsidP="00F5040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20/21</w:t>
            </w:r>
          </w:p>
        </w:tc>
        <w:tc>
          <w:tcPr>
            <w:tcW w:w="737" w:type="dxa"/>
            <w:noWrap/>
            <w:vAlign w:val="center"/>
            <w:hideMark/>
          </w:tcPr>
          <w:p w14:paraId="5C6B91F5" w14:textId="15BDE4DA" w:rsidR="00F50407" w:rsidRPr="009E069C" w:rsidRDefault="00F50407" w:rsidP="00F5040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21/22</w:t>
            </w:r>
          </w:p>
        </w:tc>
      </w:tr>
      <w:tr w:rsidR="00ED1637" w:rsidRPr="00A419AA" w14:paraId="0011714E"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304" w:type="dxa"/>
            <w:vMerge w:val="restart"/>
            <w:tcBorders>
              <w:left w:val="none" w:sz="0" w:space="0" w:color="auto"/>
            </w:tcBorders>
            <w:shd w:val="clear" w:color="auto" w:fill="DBDBDB" w:themeFill="accent3" w:themeFillTint="66"/>
            <w:vAlign w:val="center"/>
            <w:hideMark/>
          </w:tcPr>
          <w:p w14:paraId="04E76CEA" w14:textId="77777777" w:rsidR="00ED1637" w:rsidRPr="009A0138" w:rsidRDefault="00ED1637" w:rsidP="00ED1637">
            <w:pPr>
              <w:spacing w:after="0"/>
              <w:jc w:val="center"/>
              <w:rPr>
                <w:rFonts w:cs="Tahoma"/>
                <w:b w:val="0"/>
                <w:bCs w:val="0"/>
                <w:color w:val="000000" w:themeColor="text1"/>
                <w:sz w:val="16"/>
                <w:szCs w:val="16"/>
              </w:rPr>
            </w:pPr>
            <w:r w:rsidRPr="009A0138">
              <w:rPr>
                <w:rFonts w:cs="Tahoma"/>
                <w:color w:val="000000" w:themeColor="text1"/>
                <w:sz w:val="16"/>
                <w:szCs w:val="16"/>
              </w:rPr>
              <w:t>Školní družiny</w:t>
            </w:r>
          </w:p>
        </w:tc>
        <w:tc>
          <w:tcPr>
            <w:tcW w:w="1140" w:type="dxa"/>
            <w:noWrap/>
            <w:vAlign w:val="center"/>
            <w:hideMark/>
          </w:tcPr>
          <w:p w14:paraId="3D4A0A13" w14:textId="77777777" w:rsidR="00ED1637" w:rsidRPr="00ED1637" w:rsidRDefault="00ED1637" w:rsidP="00ED1637">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D1637">
              <w:rPr>
                <w:rFonts w:cs="Tahoma"/>
                <w:b/>
                <w:color w:val="000000" w:themeColor="text1"/>
                <w:sz w:val="16"/>
                <w:szCs w:val="16"/>
              </w:rPr>
              <w:t>Kraj</w:t>
            </w:r>
          </w:p>
        </w:tc>
        <w:tc>
          <w:tcPr>
            <w:tcW w:w="737" w:type="dxa"/>
            <w:noWrap/>
            <w:vAlign w:val="center"/>
            <w:hideMark/>
          </w:tcPr>
          <w:p w14:paraId="5C71562A" w14:textId="576A4AC3"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26</w:t>
            </w:r>
          </w:p>
        </w:tc>
        <w:tc>
          <w:tcPr>
            <w:tcW w:w="737" w:type="dxa"/>
            <w:noWrap/>
            <w:vAlign w:val="center"/>
            <w:hideMark/>
          </w:tcPr>
          <w:p w14:paraId="03036C3E" w14:textId="0A8D593D"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26</w:t>
            </w:r>
          </w:p>
        </w:tc>
        <w:tc>
          <w:tcPr>
            <w:tcW w:w="737" w:type="dxa"/>
            <w:noWrap/>
            <w:vAlign w:val="center"/>
            <w:hideMark/>
          </w:tcPr>
          <w:p w14:paraId="355C37FA" w14:textId="3A9FDB89"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85</w:t>
            </w:r>
          </w:p>
        </w:tc>
        <w:tc>
          <w:tcPr>
            <w:tcW w:w="737" w:type="dxa"/>
            <w:noWrap/>
            <w:vAlign w:val="center"/>
            <w:hideMark/>
          </w:tcPr>
          <w:p w14:paraId="2DDC472B" w14:textId="5924C1A4"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88</w:t>
            </w:r>
          </w:p>
        </w:tc>
        <w:tc>
          <w:tcPr>
            <w:tcW w:w="737" w:type="dxa"/>
            <w:noWrap/>
            <w:vAlign w:val="center"/>
            <w:hideMark/>
          </w:tcPr>
          <w:p w14:paraId="76A302D3" w14:textId="2524FD94"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894</w:t>
            </w:r>
          </w:p>
        </w:tc>
        <w:tc>
          <w:tcPr>
            <w:tcW w:w="737" w:type="dxa"/>
            <w:noWrap/>
            <w:vAlign w:val="center"/>
            <w:hideMark/>
          </w:tcPr>
          <w:p w14:paraId="66B0606C" w14:textId="64E0C5CF"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939</w:t>
            </w:r>
          </w:p>
        </w:tc>
        <w:tc>
          <w:tcPr>
            <w:tcW w:w="737" w:type="dxa"/>
            <w:noWrap/>
            <w:vAlign w:val="center"/>
            <w:hideMark/>
          </w:tcPr>
          <w:p w14:paraId="176FEE2C" w14:textId="1EE43738"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3C10C6C8" w14:textId="5D8AAB9C"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6AA6B45B" w14:textId="41BC68F7"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1861EEC3" w14:textId="30B8243B"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r>
      <w:tr w:rsidR="00ED1637" w:rsidRPr="00A419AA" w14:paraId="63292A41"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04" w:type="dxa"/>
            <w:vMerge/>
            <w:tcBorders>
              <w:left w:val="none" w:sz="0" w:space="0" w:color="auto"/>
            </w:tcBorders>
            <w:shd w:val="clear" w:color="auto" w:fill="DBDBDB" w:themeFill="accent3" w:themeFillTint="66"/>
            <w:vAlign w:val="center"/>
            <w:hideMark/>
          </w:tcPr>
          <w:p w14:paraId="3834753C" w14:textId="77777777" w:rsidR="00ED1637" w:rsidRPr="009A0138" w:rsidRDefault="00ED1637" w:rsidP="00ED1637">
            <w:pPr>
              <w:spacing w:after="0"/>
              <w:jc w:val="center"/>
              <w:rPr>
                <w:rFonts w:cs="Tahoma"/>
                <w:b w:val="0"/>
                <w:bCs w:val="0"/>
                <w:color w:val="000000" w:themeColor="text1"/>
                <w:sz w:val="16"/>
                <w:szCs w:val="16"/>
              </w:rPr>
            </w:pPr>
          </w:p>
        </w:tc>
        <w:tc>
          <w:tcPr>
            <w:tcW w:w="1140" w:type="dxa"/>
            <w:noWrap/>
            <w:vAlign w:val="center"/>
            <w:hideMark/>
          </w:tcPr>
          <w:p w14:paraId="4F82459B" w14:textId="77777777" w:rsidR="00ED1637" w:rsidRPr="00ED1637" w:rsidRDefault="00ED1637" w:rsidP="00ED1637">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ED1637">
              <w:rPr>
                <w:rFonts w:cs="Tahoma"/>
                <w:b/>
                <w:color w:val="000000" w:themeColor="text1"/>
                <w:sz w:val="16"/>
                <w:szCs w:val="16"/>
              </w:rPr>
              <w:t>Obec</w:t>
            </w:r>
          </w:p>
        </w:tc>
        <w:tc>
          <w:tcPr>
            <w:tcW w:w="737" w:type="dxa"/>
            <w:noWrap/>
            <w:vAlign w:val="center"/>
            <w:hideMark/>
          </w:tcPr>
          <w:p w14:paraId="53B5255F" w14:textId="36140662"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385</w:t>
            </w:r>
          </w:p>
        </w:tc>
        <w:tc>
          <w:tcPr>
            <w:tcW w:w="737" w:type="dxa"/>
            <w:noWrap/>
            <w:vAlign w:val="center"/>
            <w:hideMark/>
          </w:tcPr>
          <w:p w14:paraId="67679416" w14:textId="415F09F3"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385</w:t>
            </w:r>
          </w:p>
        </w:tc>
        <w:tc>
          <w:tcPr>
            <w:tcW w:w="737" w:type="dxa"/>
            <w:noWrap/>
            <w:vAlign w:val="center"/>
            <w:hideMark/>
          </w:tcPr>
          <w:p w14:paraId="0BA90363" w14:textId="7F32A280"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1 289</w:t>
            </w:r>
          </w:p>
        </w:tc>
        <w:tc>
          <w:tcPr>
            <w:tcW w:w="737" w:type="dxa"/>
            <w:noWrap/>
            <w:vAlign w:val="center"/>
            <w:hideMark/>
          </w:tcPr>
          <w:p w14:paraId="6DF395F3" w14:textId="5980C4B9"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1 294</w:t>
            </w:r>
          </w:p>
        </w:tc>
        <w:tc>
          <w:tcPr>
            <w:tcW w:w="737" w:type="dxa"/>
            <w:noWrap/>
            <w:vAlign w:val="center"/>
            <w:hideMark/>
          </w:tcPr>
          <w:p w14:paraId="34CC72D4" w14:textId="15E6D56F"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33 039</w:t>
            </w:r>
          </w:p>
        </w:tc>
        <w:tc>
          <w:tcPr>
            <w:tcW w:w="737" w:type="dxa"/>
            <w:noWrap/>
            <w:vAlign w:val="center"/>
            <w:hideMark/>
          </w:tcPr>
          <w:p w14:paraId="225E0A0E" w14:textId="58AA7FBD"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33 213</w:t>
            </w:r>
          </w:p>
        </w:tc>
        <w:tc>
          <w:tcPr>
            <w:tcW w:w="737" w:type="dxa"/>
            <w:noWrap/>
            <w:vAlign w:val="center"/>
            <w:hideMark/>
          </w:tcPr>
          <w:p w14:paraId="0CB4892A" w14:textId="544652C8"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04FECE14" w14:textId="1C6EB9B6"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3E34831F" w14:textId="0231573A"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7F971C64" w14:textId="2F9D39AE"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r>
      <w:tr w:rsidR="00ED1637" w:rsidRPr="00A419AA" w14:paraId="2456CAC4"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304" w:type="dxa"/>
            <w:vMerge/>
            <w:tcBorders>
              <w:left w:val="none" w:sz="0" w:space="0" w:color="auto"/>
            </w:tcBorders>
            <w:shd w:val="clear" w:color="auto" w:fill="DBDBDB" w:themeFill="accent3" w:themeFillTint="66"/>
            <w:vAlign w:val="center"/>
            <w:hideMark/>
          </w:tcPr>
          <w:p w14:paraId="3D46D841" w14:textId="77777777" w:rsidR="00ED1637" w:rsidRPr="009A0138" w:rsidRDefault="00ED1637" w:rsidP="00ED1637">
            <w:pPr>
              <w:spacing w:after="0"/>
              <w:jc w:val="center"/>
              <w:rPr>
                <w:rFonts w:cs="Tahoma"/>
                <w:b w:val="0"/>
                <w:bCs w:val="0"/>
                <w:color w:val="000000" w:themeColor="text1"/>
                <w:sz w:val="16"/>
                <w:szCs w:val="16"/>
              </w:rPr>
            </w:pPr>
          </w:p>
        </w:tc>
        <w:tc>
          <w:tcPr>
            <w:tcW w:w="1140" w:type="dxa"/>
            <w:noWrap/>
            <w:vAlign w:val="center"/>
            <w:hideMark/>
          </w:tcPr>
          <w:p w14:paraId="61E30AE1" w14:textId="77777777" w:rsidR="00ED1637" w:rsidRPr="00ED1637" w:rsidRDefault="00ED1637" w:rsidP="00ED1637">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D1637">
              <w:rPr>
                <w:rFonts w:cs="Tahoma"/>
                <w:b/>
                <w:color w:val="000000" w:themeColor="text1"/>
                <w:sz w:val="16"/>
                <w:szCs w:val="16"/>
              </w:rPr>
              <w:t>Soukromník</w:t>
            </w:r>
          </w:p>
        </w:tc>
        <w:tc>
          <w:tcPr>
            <w:tcW w:w="737" w:type="dxa"/>
            <w:noWrap/>
            <w:vAlign w:val="center"/>
            <w:hideMark/>
          </w:tcPr>
          <w:p w14:paraId="5E254EB3" w14:textId="38A603E6"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22</w:t>
            </w:r>
          </w:p>
        </w:tc>
        <w:tc>
          <w:tcPr>
            <w:tcW w:w="737" w:type="dxa"/>
            <w:noWrap/>
            <w:vAlign w:val="center"/>
            <w:hideMark/>
          </w:tcPr>
          <w:p w14:paraId="5849179F" w14:textId="49B0B30D"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22</w:t>
            </w:r>
          </w:p>
        </w:tc>
        <w:tc>
          <w:tcPr>
            <w:tcW w:w="737" w:type="dxa"/>
            <w:noWrap/>
            <w:vAlign w:val="center"/>
            <w:hideMark/>
          </w:tcPr>
          <w:p w14:paraId="071C0C80" w14:textId="0023BC2D"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56</w:t>
            </w:r>
          </w:p>
        </w:tc>
        <w:tc>
          <w:tcPr>
            <w:tcW w:w="737" w:type="dxa"/>
            <w:noWrap/>
            <w:vAlign w:val="center"/>
            <w:hideMark/>
          </w:tcPr>
          <w:p w14:paraId="5A1846E4" w14:textId="15FF97C7"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62</w:t>
            </w:r>
          </w:p>
        </w:tc>
        <w:tc>
          <w:tcPr>
            <w:tcW w:w="737" w:type="dxa"/>
            <w:noWrap/>
            <w:vAlign w:val="center"/>
            <w:hideMark/>
          </w:tcPr>
          <w:p w14:paraId="7064821A" w14:textId="6AF07252"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991</w:t>
            </w:r>
          </w:p>
        </w:tc>
        <w:tc>
          <w:tcPr>
            <w:tcW w:w="737" w:type="dxa"/>
            <w:noWrap/>
            <w:vAlign w:val="center"/>
            <w:hideMark/>
          </w:tcPr>
          <w:p w14:paraId="5AE00127" w14:textId="3CA1EF3A"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1 066</w:t>
            </w:r>
          </w:p>
        </w:tc>
        <w:tc>
          <w:tcPr>
            <w:tcW w:w="737" w:type="dxa"/>
            <w:noWrap/>
            <w:vAlign w:val="center"/>
            <w:hideMark/>
          </w:tcPr>
          <w:p w14:paraId="5E99099C" w14:textId="1FF68FB9"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30129AB6" w14:textId="4A4F6B03"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54C60751" w14:textId="3964A717"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4C13880A" w14:textId="4FCB96AD"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r>
      <w:tr w:rsidR="00ED1637" w:rsidRPr="00A419AA" w14:paraId="3C078403"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04" w:type="dxa"/>
            <w:vMerge/>
            <w:tcBorders>
              <w:left w:val="none" w:sz="0" w:space="0" w:color="auto"/>
            </w:tcBorders>
            <w:shd w:val="clear" w:color="auto" w:fill="DBDBDB" w:themeFill="accent3" w:themeFillTint="66"/>
            <w:vAlign w:val="center"/>
            <w:hideMark/>
          </w:tcPr>
          <w:p w14:paraId="30AD8098" w14:textId="77777777" w:rsidR="00ED1637" w:rsidRPr="009A0138" w:rsidRDefault="00ED1637" w:rsidP="00ED1637">
            <w:pPr>
              <w:spacing w:after="0"/>
              <w:jc w:val="center"/>
              <w:rPr>
                <w:rFonts w:cs="Tahoma"/>
                <w:b w:val="0"/>
                <w:bCs w:val="0"/>
                <w:color w:val="000000" w:themeColor="text1"/>
                <w:sz w:val="16"/>
                <w:szCs w:val="16"/>
              </w:rPr>
            </w:pPr>
          </w:p>
        </w:tc>
        <w:tc>
          <w:tcPr>
            <w:tcW w:w="1140" w:type="dxa"/>
            <w:noWrap/>
            <w:vAlign w:val="center"/>
            <w:hideMark/>
          </w:tcPr>
          <w:p w14:paraId="0B2B1453" w14:textId="77777777" w:rsidR="00ED1637" w:rsidRPr="00ED1637" w:rsidRDefault="00ED1637" w:rsidP="00ED1637">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ED1637">
              <w:rPr>
                <w:rFonts w:cs="Tahoma"/>
                <w:b/>
                <w:color w:val="000000" w:themeColor="text1"/>
                <w:sz w:val="16"/>
                <w:szCs w:val="16"/>
              </w:rPr>
              <w:t>Církev</w:t>
            </w:r>
          </w:p>
        </w:tc>
        <w:tc>
          <w:tcPr>
            <w:tcW w:w="737" w:type="dxa"/>
            <w:noWrap/>
            <w:vAlign w:val="center"/>
            <w:hideMark/>
          </w:tcPr>
          <w:p w14:paraId="0EB7641C" w14:textId="1A8AEAD7"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6</w:t>
            </w:r>
          </w:p>
        </w:tc>
        <w:tc>
          <w:tcPr>
            <w:tcW w:w="737" w:type="dxa"/>
            <w:noWrap/>
            <w:vAlign w:val="center"/>
            <w:hideMark/>
          </w:tcPr>
          <w:p w14:paraId="2C88433D" w14:textId="257CED03"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6</w:t>
            </w:r>
          </w:p>
        </w:tc>
        <w:tc>
          <w:tcPr>
            <w:tcW w:w="737" w:type="dxa"/>
            <w:noWrap/>
            <w:vAlign w:val="center"/>
            <w:hideMark/>
          </w:tcPr>
          <w:p w14:paraId="0288566D" w14:textId="633CE593"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22</w:t>
            </w:r>
          </w:p>
        </w:tc>
        <w:tc>
          <w:tcPr>
            <w:tcW w:w="737" w:type="dxa"/>
            <w:noWrap/>
            <w:vAlign w:val="center"/>
            <w:hideMark/>
          </w:tcPr>
          <w:p w14:paraId="43685037" w14:textId="60B4F2ED"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25</w:t>
            </w:r>
          </w:p>
        </w:tc>
        <w:tc>
          <w:tcPr>
            <w:tcW w:w="737" w:type="dxa"/>
            <w:noWrap/>
            <w:vAlign w:val="center"/>
            <w:hideMark/>
          </w:tcPr>
          <w:p w14:paraId="13DA25CD" w14:textId="3C32B506"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379</w:t>
            </w:r>
          </w:p>
        </w:tc>
        <w:tc>
          <w:tcPr>
            <w:tcW w:w="737" w:type="dxa"/>
            <w:noWrap/>
            <w:vAlign w:val="center"/>
            <w:hideMark/>
          </w:tcPr>
          <w:p w14:paraId="32E8EF75" w14:textId="37BB5177"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390</w:t>
            </w:r>
          </w:p>
        </w:tc>
        <w:tc>
          <w:tcPr>
            <w:tcW w:w="737" w:type="dxa"/>
            <w:noWrap/>
            <w:vAlign w:val="center"/>
            <w:hideMark/>
          </w:tcPr>
          <w:p w14:paraId="2D372802" w14:textId="7BF2826B"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380699A9" w14:textId="1B237ACC"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7041C66D" w14:textId="6BA74B6E"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2666423A" w14:textId="503B0AD6"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r>
      <w:tr w:rsidR="00ED1637" w:rsidRPr="00A419AA" w14:paraId="1DC8EE79"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304" w:type="dxa"/>
            <w:vMerge/>
            <w:tcBorders>
              <w:left w:val="none" w:sz="0" w:space="0" w:color="auto"/>
            </w:tcBorders>
            <w:shd w:val="clear" w:color="auto" w:fill="DBDBDB" w:themeFill="accent3" w:themeFillTint="66"/>
            <w:vAlign w:val="center"/>
            <w:hideMark/>
          </w:tcPr>
          <w:p w14:paraId="076031DF" w14:textId="77777777" w:rsidR="00ED1637" w:rsidRPr="009A0138" w:rsidRDefault="00ED1637" w:rsidP="00ED1637">
            <w:pPr>
              <w:spacing w:after="0"/>
              <w:jc w:val="center"/>
              <w:rPr>
                <w:rFonts w:cs="Tahoma"/>
                <w:b w:val="0"/>
                <w:bCs w:val="0"/>
                <w:color w:val="000000" w:themeColor="text1"/>
                <w:sz w:val="16"/>
                <w:szCs w:val="16"/>
              </w:rPr>
            </w:pPr>
          </w:p>
        </w:tc>
        <w:tc>
          <w:tcPr>
            <w:tcW w:w="1140" w:type="dxa"/>
            <w:noWrap/>
            <w:vAlign w:val="center"/>
            <w:hideMark/>
          </w:tcPr>
          <w:p w14:paraId="1065F621" w14:textId="77777777" w:rsidR="00ED1637" w:rsidRPr="00ED1637" w:rsidRDefault="00ED1637" w:rsidP="00ED1637">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D1637">
              <w:rPr>
                <w:rFonts w:cs="Tahoma"/>
                <w:b/>
                <w:color w:val="000000" w:themeColor="text1"/>
                <w:sz w:val="16"/>
                <w:szCs w:val="16"/>
              </w:rPr>
              <w:t>MŠMT</w:t>
            </w:r>
          </w:p>
        </w:tc>
        <w:tc>
          <w:tcPr>
            <w:tcW w:w="737" w:type="dxa"/>
            <w:noWrap/>
            <w:vAlign w:val="center"/>
            <w:hideMark/>
          </w:tcPr>
          <w:p w14:paraId="32A019B8" w14:textId="33E1D2F6"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1</w:t>
            </w:r>
          </w:p>
        </w:tc>
        <w:tc>
          <w:tcPr>
            <w:tcW w:w="737" w:type="dxa"/>
            <w:noWrap/>
            <w:vAlign w:val="center"/>
            <w:hideMark/>
          </w:tcPr>
          <w:p w14:paraId="4307777E" w14:textId="7D309C3F"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1</w:t>
            </w:r>
          </w:p>
        </w:tc>
        <w:tc>
          <w:tcPr>
            <w:tcW w:w="737" w:type="dxa"/>
            <w:noWrap/>
            <w:vAlign w:val="center"/>
            <w:hideMark/>
          </w:tcPr>
          <w:p w14:paraId="107FF9D6" w14:textId="568AED2D"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3</w:t>
            </w:r>
          </w:p>
        </w:tc>
        <w:tc>
          <w:tcPr>
            <w:tcW w:w="737" w:type="dxa"/>
            <w:noWrap/>
            <w:vAlign w:val="center"/>
            <w:hideMark/>
          </w:tcPr>
          <w:p w14:paraId="18A05126" w14:textId="2FB87CA8"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3</w:t>
            </w:r>
          </w:p>
        </w:tc>
        <w:tc>
          <w:tcPr>
            <w:tcW w:w="737" w:type="dxa"/>
            <w:noWrap/>
            <w:vAlign w:val="center"/>
            <w:hideMark/>
          </w:tcPr>
          <w:p w14:paraId="5955E071" w14:textId="48E0CDDE"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33</w:t>
            </w:r>
          </w:p>
        </w:tc>
        <w:tc>
          <w:tcPr>
            <w:tcW w:w="737" w:type="dxa"/>
            <w:noWrap/>
            <w:vAlign w:val="center"/>
            <w:hideMark/>
          </w:tcPr>
          <w:p w14:paraId="4E902D63" w14:textId="7944E484"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35</w:t>
            </w:r>
          </w:p>
        </w:tc>
        <w:tc>
          <w:tcPr>
            <w:tcW w:w="737" w:type="dxa"/>
            <w:noWrap/>
            <w:vAlign w:val="center"/>
            <w:hideMark/>
          </w:tcPr>
          <w:p w14:paraId="0C29FCBE" w14:textId="7FEBE0BF"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41D1CD54" w14:textId="58589917"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28BEF439" w14:textId="4BD809CA"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40ABE6FA" w14:textId="21E89887" w:rsidR="00ED1637" w:rsidRPr="009E069C" w:rsidRDefault="00ED1637" w:rsidP="00ED1637">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r>
      <w:tr w:rsidR="00ED1637" w:rsidRPr="00A419AA" w14:paraId="2AEB0202"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04" w:type="dxa"/>
            <w:vMerge/>
            <w:tcBorders>
              <w:left w:val="none" w:sz="0" w:space="0" w:color="auto"/>
            </w:tcBorders>
            <w:shd w:val="clear" w:color="auto" w:fill="DBDBDB" w:themeFill="accent3" w:themeFillTint="66"/>
            <w:vAlign w:val="center"/>
            <w:hideMark/>
          </w:tcPr>
          <w:p w14:paraId="40714FC7" w14:textId="77777777" w:rsidR="00ED1637" w:rsidRPr="009A0138" w:rsidRDefault="00ED1637" w:rsidP="00ED1637">
            <w:pPr>
              <w:spacing w:after="0"/>
              <w:jc w:val="center"/>
              <w:rPr>
                <w:rFonts w:cs="Tahoma"/>
                <w:b w:val="0"/>
                <w:bCs w:val="0"/>
                <w:color w:val="000000" w:themeColor="text1"/>
                <w:sz w:val="16"/>
                <w:szCs w:val="16"/>
              </w:rPr>
            </w:pPr>
          </w:p>
        </w:tc>
        <w:tc>
          <w:tcPr>
            <w:tcW w:w="1140" w:type="dxa"/>
            <w:shd w:val="clear" w:color="auto" w:fill="7F7F7F" w:themeFill="text1" w:themeFillTint="80"/>
            <w:noWrap/>
            <w:vAlign w:val="center"/>
            <w:hideMark/>
          </w:tcPr>
          <w:p w14:paraId="560E6B7E" w14:textId="77777777" w:rsidR="00ED1637" w:rsidRPr="009A0138" w:rsidRDefault="00ED1637" w:rsidP="00ED1637">
            <w:pPr>
              <w:spacing w:after="0"/>
              <w:ind w:left="57"/>
              <w:jc w:val="center"/>
              <w:cnfStyle w:val="000000100000" w:firstRow="0" w:lastRow="0" w:firstColumn="0" w:lastColumn="0" w:oddVBand="0" w:evenVBand="0" w:oddHBand="1" w:evenHBand="0" w:firstRowFirstColumn="0" w:firstRowLastColumn="0" w:lastRowFirstColumn="0" w:lastRowLastColumn="0"/>
              <w:rPr>
                <w:rFonts w:cs="Tahoma"/>
                <w:b/>
                <w:bCs/>
                <w:color w:val="FFFFFF" w:themeColor="background1"/>
                <w:sz w:val="16"/>
                <w:szCs w:val="16"/>
              </w:rPr>
            </w:pPr>
            <w:r w:rsidRPr="009A0138">
              <w:rPr>
                <w:rFonts w:cs="Tahoma"/>
                <w:b/>
                <w:bCs/>
                <w:color w:val="FFFFFF" w:themeColor="background1"/>
                <w:sz w:val="16"/>
                <w:szCs w:val="16"/>
              </w:rPr>
              <w:t>Celkem</w:t>
            </w:r>
          </w:p>
        </w:tc>
        <w:tc>
          <w:tcPr>
            <w:tcW w:w="737" w:type="dxa"/>
            <w:noWrap/>
            <w:vAlign w:val="center"/>
            <w:hideMark/>
          </w:tcPr>
          <w:p w14:paraId="023EB7B0" w14:textId="1D9AFBF1"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440</w:t>
            </w:r>
          </w:p>
        </w:tc>
        <w:tc>
          <w:tcPr>
            <w:tcW w:w="737" w:type="dxa"/>
            <w:noWrap/>
            <w:vAlign w:val="center"/>
            <w:hideMark/>
          </w:tcPr>
          <w:p w14:paraId="3B199887" w14:textId="2C35028A"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440</w:t>
            </w:r>
          </w:p>
        </w:tc>
        <w:tc>
          <w:tcPr>
            <w:tcW w:w="737" w:type="dxa"/>
            <w:noWrap/>
            <w:vAlign w:val="center"/>
            <w:hideMark/>
          </w:tcPr>
          <w:p w14:paraId="5FFD58B9" w14:textId="4682BF21"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1 455</w:t>
            </w:r>
          </w:p>
        </w:tc>
        <w:tc>
          <w:tcPr>
            <w:tcW w:w="737" w:type="dxa"/>
            <w:noWrap/>
            <w:vAlign w:val="center"/>
            <w:hideMark/>
          </w:tcPr>
          <w:p w14:paraId="15418E59" w14:textId="795F0D76"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1 472</w:t>
            </w:r>
          </w:p>
        </w:tc>
        <w:tc>
          <w:tcPr>
            <w:tcW w:w="737" w:type="dxa"/>
            <w:noWrap/>
            <w:vAlign w:val="center"/>
            <w:hideMark/>
          </w:tcPr>
          <w:p w14:paraId="0EFE9758" w14:textId="2C4CE49A"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35 336</w:t>
            </w:r>
          </w:p>
        </w:tc>
        <w:tc>
          <w:tcPr>
            <w:tcW w:w="737" w:type="dxa"/>
            <w:noWrap/>
            <w:vAlign w:val="center"/>
            <w:hideMark/>
          </w:tcPr>
          <w:p w14:paraId="5800C87C" w14:textId="7172D7B8"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35 643</w:t>
            </w:r>
          </w:p>
        </w:tc>
        <w:tc>
          <w:tcPr>
            <w:tcW w:w="737" w:type="dxa"/>
            <w:noWrap/>
            <w:vAlign w:val="center"/>
            <w:hideMark/>
          </w:tcPr>
          <w:p w14:paraId="31181BC2" w14:textId="42F13AA1"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w:t>
            </w:r>
          </w:p>
        </w:tc>
        <w:tc>
          <w:tcPr>
            <w:tcW w:w="737" w:type="dxa"/>
            <w:noWrap/>
            <w:vAlign w:val="center"/>
            <w:hideMark/>
          </w:tcPr>
          <w:p w14:paraId="04EDABBC" w14:textId="5ECC077E"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w:t>
            </w:r>
          </w:p>
        </w:tc>
        <w:tc>
          <w:tcPr>
            <w:tcW w:w="737" w:type="dxa"/>
            <w:noWrap/>
            <w:vAlign w:val="center"/>
            <w:hideMark/>
          </w:tcPr>
          <w:p w14:paraId="2CE1FF00" w14:textId="759891E2"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w:t>
            </w:r>
          </w:p>
        </w:tc>
        <w:tc>
          <w:tcPr>
            <w:tcW w:w="737" w:type="dxa"/>
            <w:noWrap/>
            <w:vAlign w:val="center"/>
            <w:hideMark/>
          </w:tcPr>
          <w:p w14:paraId="75006336" w14:textId="1526B577" w:rsidR="00ED1637" w:rsidRPr="009E069C" w:rsidRDefault="00ED1637" w:rsidP="00ED1637">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w:t>
            </w:r>
          </w:p>
        </w:tc>
      </w:tr>
      <w:tr w:rsidR="009E069C" w:rsidRPr="00A419AA" w14:paraId="7F5939DE"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304" w:type="dxa"/>
            <w:vMerge w:val="restart"/>
            <w:tcBorders>
              <w:left w:val="none" w:sz="0" w:space="0" w:color="auto"/>
            </w:tcBorders>
            <w:shd w:val="clear" w:color="auto" w:fill="DBDBDB" w:themeFill="accent3" w:themeFillTint="66"/>
            <w:vAlign w:val="center"/>
            <w:hideMark/>
          </w:tcPr>
          <w:p w14:paraId="14B8D614" w14:textId="77777777" w:rsidR="009E069C" w:rsidRPr="009A0138" w:rsidRDefault="009E069C" w:rsidP="009E069C">
            <w:pPr>
              <w:spacing w:after="0"/>
              <w:jc w:val="center"/>
              <w:rPr>
                <w:rFonts w:cs="Tahoma"/>
                <w:b w:val="0"/>
                <w:bCs w:val="0"/>
                <w:color w:val="000000" w:themeColor="text1"/>
                <w:sz w:val="16"/>
                <w:szCs w:val="16"/>
              </w:rPr>
            </w:pPr>
            <w:r w:rsidRPr="009A0138">
              <w:rPr>
                <w:rFonts w:cs="Tahoma"/>
                <w:color w:val="000000" w:themeColor="text1"/>
                <w:sz w:val="16"/>
                <w:szCs w:val="16"/>
              </w:rPr>
              <w:t>Školní kluby</w:t>
            </w:r>
          </w:p>
        </w:tc>
        <w:tc>
          <w:tcPr>
            <w:tcW w:w="1140" w:type="dxa"/>
            <w:noWrap/>
            <w:vAlign w:val="center"/>
            <w:hideMark/>
          </w:tcPr>
          <w:p w14:paraId="11F97E75" w14:textId="77777777" w:rsidR="009E069C" w:rsidRPr="00ED1637" w:rsidRDefault="009E069C" w:rsidP="009E069C">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D1637">
              <w:rPr>
                <w:rFonts w:cs="Tahoma"/>
                <w:b/>
                <w:color w:val="000000" w:themeColor="text1"/>
                <w:sz w:val="16"/>
                <w:szCs w:val="16"/>
              </w:rPr>
              <w:t>Kraj</w:t>
            </w:r>
          </w:p>
        </w:tc>
        <w:tc>
          <w:tcPr>
            <w:tcW w:w="737" w:type="dxa"/>
            <w:noWrap/>
            <w:vAlign w:val="center"/>
            <w:hideMark/>
          </w:tcPr>
          <w:p w14:paraId="2B750308" w14:textId="77CB96C9"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5</w:t>
            </w:r>
          </w:p>
        </w:tc>
        <w:tc>
          <w:tcPr>
            <w:tcW w:w="737" w:type="dxa"/>
            <w:noWrap/>
            <w:vAlign w:val="center"/>
            <w:hideMark/>
          </w:tcPr>
          <w:p w14:paraId="43020A0C" w14:textId="27FBB95A"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5</w:t>
            </w:r>
          </w:p>
        </w:tc>
        <w:tc>
          <w:tcPr>
            <w:tcW w:w="737" w:type="dxa"/>
            <w:noWrap/>
            <w:vAlign w:val="center"/>
            <w:hideMark/>
          </w:tcPr>
          <w:p w14:paraId="4048346B" w14:textId="1FACF893"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2D0FC058" w14:textId="38DE8CF2"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5052B0C8" w14:textId="2C33CC22"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116</w:t>
            </w:r>
          </w:p>
        </w:tc>
        <w:tc>
          <w:tcPr>
            <w:tcW w:w="737" w:type="dxa"/>
            <w:noWrap/>
            <w:vAlign w:val="center"/>
            <w:hideMark/>
          </w:tcPr>
          <w:p w14:paraId="0F54C712" w14:textId="410B7CA1"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109</w:t>
            </w:r>
          </w:p>
        </w:tc>
        <w:tc>
          <w:tcPr>
            <w:tcW w:w="737" w:type="dxa"/>
            <w:noWrap/>
            <w:vAlign w:val="center"/>
            <w:hideMark/>
          </w:tcPr>
          <w:p w14:paraId="4265ABEB" w14:textId="030CAF06"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3</w:t>
            </w:r>
          </w:p>
        </w:tc>
        <w:tc>
          <w:tcPr>
            <w:tcW w:w="737" w:type="dxa"/>
            <w:noWrap/>
            <w:vAlign w:val="center"/>
            <w:hideMark/>
          </w:tcPr>
          <w:p w14:paraId="518140EB" w14:textId="44C1940E"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4</w:t>
            </w:r>
          </w:p>
        </w:tc>
        <w:tc>
          <w:tcPr>
            <w:tcW w:w="737" w:type="dxa"/>
            <w:noWrap/>
            <w:vAlign w:val="center"/>
            <w:hideMark/>
          </w:tcPr>
          <w:p w14:paraId="66A45C73" w14:textId="77BD6B6F"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15</w:t>
            </w:r>
          </w:p>
        </w:tc>
        <w:tc>
          <w:tcPr>
            <w:tcW w:w="737" w:type="dxa"/>
            <w:noWrap/>
            <w:vAlign w:val="center"/>
            <w:hideMark/>
          </w:tcPr>
          <w:p w14:paraId="4A7B82E4" w14:textId="09A0A147"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23</w:t>
            </w:r>
          </w:p>
        </w:tc>
      </w:tr>
      <w:tr w:rsidR="009E069C" w:rsidRPr="00A419AA" w14:paraId="5D24A6CB"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04" w:type="dxa"/>
            <w:vMerge/>
            <w:tcBorders>
              <w:left w:val="none" w:sz="0" w:space="0" w:color="auto"/>
            </w:tcBorders>
            <w:shd w:val="clear" w:color="auto" w:fill="DBDBDB" w:themeFill="accent3" w:themeFillTint="66"/>
            <w:hideMark/>
          </w:tcPr>
          <w:p w14:paraId="1D0E0012" w14:textId="77777777" w:rsidR="009E069C" w:rsidRPr="00A419AA" w:rsidRDefault="009E069C" w:rsidP="009E069C">
            <w:pPr>
              <w:spacing w:after="0"/>
              <w:jc w:val="left"/>
              <w:rPr>
                <w:rFonts w:cs="Tahoma"/>
                <w:b w:val="0"/>
                <w:bCs w:val="0"/>
                <w:color w:val="FF0000"/>
                <w:sz w:val="16"/>
                <w:szCs w:val="16"/>
              </w:rPr>
            </w:pPr>
          </w:p>
        </w:tc>
        <w:tc>
          <w:tcPr>
            <w:tcW w:w="1140" w:type="dxa"/>
            <w:noWrap/>
            <w:vAlign w:val="center"/>
            <w:hideMark/>
          </w:tcPr>
          <w:p w14:paraId="3D258749" w14:textId="77777777" w:rsidR="009E069C" w:rsidRPr="00ED1637" w:rsidRDefault="009E069C" w:rsidP="009E069C">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ED1637">
              <w:rPr>
                <w:rFonts w:cs="Tahoma"/>
                <w:b/>
                <w:color w:val="000000" w:themeColor="text1"/>
                <w:sz w:val="16"/>
                <w:szCs w:val="16"/>
              </w:rPr>
              <w:t>Obec</w:t>
            </w:r>
          </w:p>
        </w:tc>
        <w:tc>
          <w:tcPr>
            <w:tcW w:w="737" w:type="dxa"/>
            <w:noWrap/>
            <w:vAlign w:val="center"/>
            <w:hideMark/>
          </w:tcPr>
          <w:p w14:paraId="63C3BFB4" w14:textId="2D495A52" w:rsidR="009E069C" w:rsidRPr="009E069C" w:rsidRDefault="009E069C" w:rsidP="009E069C">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32</w:t>
            </w:r>
          </w:p>
        </w:tc>
        <w:tc>
          <w:tcPr>
            <w:tcW w:w="737" w:type="dxa"/>
            <w:noWrap/>
            <w:vAlign w:val="center"/>
            <w:hideMark/>
          </w:tcPr>
          <w:p w14:paraId="679E4178" w14:textId="064F4388" w:rsidR="009E069C" w:rsidRPr="009E069C" w:rsidRDefault="009E069C" w:rsidP="009E069C">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32</w:t>
            </w:r>
          </w:p>
        </w:tc>
        <w:tc>
          <w:tcPr>
            <w:tcW w:w="737" w:type="dxa"/>
            <w:noWrap/>
            <w:vAlign w:val="center"/>
            <w:hideMark/>
          </w:tcPr>
          <w:p w14:paraId="3D4273B5" w14:textId="55CF03E9" w:rsidR="009E069C" w:rsidRPr="009E069C" w:rsidRDefault="009E069C" w:rsidP="009E069C">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395DBBCC" w14:textId="041E380D" w:rsidR="009E069C" w:rsidRPr="009E069C" w:rsidRDefault="009E069C" w:rsidP="009E069C">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5BFA612B" w14:textId="6EA9D85D" w:rsidR="009E069C" w:rsidRPr="009E069C" w:rsidRDefault="009E069C" w:rsidP="009E069C">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2 142</w:t>
            </w:r>
          </w:p>
        </w:tc>
        <w:tc>
          <w:tcPr>
            <w:tcW w:w="737" w:type="dxa"/>
            <w:noWrap/>
            <w:vAlign w:val="center"/>
            <w:hideMark/>
          </w:tcPr>
          <w:p w14:paraId="2F6E8337" w14:textId="61470DC7" w:rsidR="009E069C" w:rsidRPr="009E069C" w:rsidRDefault="009E069C" w:rsidP="009E069C">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2 387</w:t>
            </w:r>
          </w:p>
        </w:tc>
        <w:tc>
          <w:tcPr>
            <w:tcW w:w="737" w:type="dxa"/>
            <w:noWrap/>
            <w:vAlign w:val="center"/>
            <w:hideMark/>
          </w:tcPr>
          <w:p w14:paraId="3DACB198" w14:textId="59FD9E2F" w:rsidR="009E069C" w:rsidRPr="009E069C" w:rsidRDefault="009E069C" w:rsidP="009E069C">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199</w:t>
            </w:r>
          </w:p>
        </w:tc>
        <w:tc>
          <w:tcPr>
            <w:tcW w:w="737" w:type="dxa"/>
            <w:noWrap/>
            <w:vAlign w:val="center"/>
            <w:hideMark/>
          </w:tcPr>
          <w:p w14:paraId="2525DB2E" w14:textId="2D3C825A" w:rsidR="009E069C" w:rsidRPr="009E069C" w:rsidRDefault="009E069C" w:rsidP="009E069C">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218</w:t>
            </w:r>
          </w:p>
        </w:tc>
        <w:tc>
          <w:tcPr>
            <w:tcW w:w="737" w:type="dxa"/>
            <w:noWrap/>
            <w:vAlign w:val="center"/>
            <w:hideMark/>
          </w:tcPr>
          <w:p w14:paraId="385627B6" w14:textId="0B4325D3" w:rsidR="009E069C" w:rsidRPr="009E069C" w:rsidRDefault="009E069C" w:rsidP="009E069C">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2 002</w:t>
            </w:r>
          </w:p>
        </w:tc>
        <w:tc>
          <w:tcPr>
            <w:tcW w:w="737" w:type="dxa"/>
            <w:noWrap/>
            <w:vAlign w:val="center"/>
            <w:hideMark/>
          </w:tcPr>
          <w:p w14:paraId="5C3E4D34" w14:textId="1343DBF5" w:rsidR="009E069C" w:rsidRPr="009E069C" w:rsidRDefault="009E069C" w:rsidP="009E069C">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2 399</w:t>
            </w:r>
          </w:p>
        </w:tc>
      </w:tr>
      <w:tr w:rsidR="009E069C" w:rsidRPr="00A419AA" w14:paraId="596BF075"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304" w:type="dxa"/>
            <w:vMerge/>
            <w:tcBorders>
              <w:left w:val="none" w:sz="0" w:space="0" w:color="auto"/>
            </w:tcBorders>
            <w:shd w:val="clear" w:color="auto" w:fill="DBDBDB" w:themeFill="accent3" w:themeFillTint="66"/>
            <w:hideMark/>
          </w:tcPr>
          <w:p w14:paraId="621FB0F5" w14:textId="77777777" w:rsidR="009E069C" w:rsidRPr="00A419AA" w:rsidRDefault="009E069C" w:rsidP="009E069C">
            <w:pPr>
              <w:spacing w:after="0"/>
              <w:jc w:val="left"/>
              <w:rPr>
                <w:rFonts w:cs="Tahoma"/>
                <w:b w:val="0"/>
                <w:bCs w:val="0"/>
                <w:color w:val="FF0000"/>
                <w:sz w:val="16"/>
                <w:szCs w:val="16"/>
              </w:rPr>
            </w:pPr>
          </w:p>
        </w:tc>
        <w:tc>
          <w:tcPr>
            <w:tcW w:w="1140" w:type="dxa"/>
            <w:noWrap/>
            <w:vAlign w:val="center"/>
            <w:hideMark/>
          </w:tcPr>
          <w:p w14:paraId="74D48077" w14:textId="77777777" w:rsidR="009E069C" w:rsidRPr="00ED1637" w:rsidRDefault="009E069C" w:rsidP="009E069C">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ED1637">
              <w:rPr>
                <w:rFonts w:cs="Tahoma"/>
                <w:b/>
                <w:color w:val="000000" w:themeColor="text1"/>
                <w:sz w:val="16"/>
                <w:szCs w:val="16"/>
              </w:rPr>
              <w:t>Soukromník</w:t>
            </w:r>
          </w:p>
        </w:tc>
        <w:tc>
          <w:tcPr>
            <w:tcW w:w="737" w:type="dxa"/>
            <w:noWrap/>
            <w:vAlign w:val="center"/>
            <w:hideMark/>
          </w:tcPr>
          <w:p w14:paraId="175150CA" w14:textId="7020B137"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2</w:t>
            </w:r>
          </w:p>
        </w:tc>
        <w:tc>
          <w:tcPr>
            <w:tcW w:w="737" w:type="dxa"/>
            <w:noWrap/>
            <w:vAlign w:val="center"/>
            <w:hideMark/>
          </w:tcPr>
          <w:p w14:paraId="25951D17" w14:textId="51C23991"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4</w:t>
            </w:r>
          </w:p>
        </w:tc>
        <w:tc>
          <w:tcPr>
            <w:tcW w:w="737" w:type="dxa"/>
            <w:noWrap/>
            <w:vAlign w:val="center"/>
            <w:hideMark/>
          </w:tcPr>
          <w:p w14:paraId="6489CEAC" w14:textId="348706C6"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15CA9C17" w14:textId="2F650E68"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18D2DEA6" w14:textId="6D457D19"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38</w:t>
            </w:r>
          </w:p>
        </w:tc>
        <w:tc>
          <w:tcPr>
            <w:tcW w:w="737" w:type="dxa"/>
            <w:noWrap/>
            <w:vAlign w:val="center"/>
            <w:hideMark/>
          </w:tcPr>
          <w:p w14:paraId="6CB433EF" w14:textId="48FD633A"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93</w:t>
            </w:r>
          </w:p>
        </w:tc>
        <w:tc>
          <w:tcPr>
            <w:tcW w:w="737" w:type="dxa"/>
            <w:noWrap/>
            <w:vAlign w:val="center"/>
            <w:hideMark/>
          </w:tcPr>
          <w:p w14:paraId="5839496A" w14:textId="65151BF5"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7</w:t>
            </w:r>
          </w:p>
        </w:tc>
        <w:tc>
          <w:tcPr>
            <w:tcW w:w="737" w:type="dxa"/>
            <w:noWrap/>
            <w:vAlign w:val="center"/>
            <w:hideMark/>
          </w:tcPr>
          <w:p w14:paraId="28C24F6F" w14:textId="7287EB2D"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11</w:t>
            </w:r>
          </w:p>
        </w:tc>
        <w:tc>
          <w:tcPr>
            <w:tcW w:w="737" w:type="dxa"/>
            <w:noWrap/>
            <w:vAlign w:val="center"/>
            <w:hideMark/>
          </w:tcPr>
          <w:p w14:paraId="416E2CB1" w14:textId="788D896B"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47</w:t>
            </w:r>
          </w:p>
        </w:tc>
        <w:tc>
          <w:tcPr>
            <w:tcW w:w="737" w:type="dxa"/>
            <w:noWrap/>
            <w:vAlign w:val="center"/>
            <w:hideMark/>
          </w:tcPr>
          <w:p w14:paraId="3AB55433" w14:textId="1C6ECC4F"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73</w:t>
            </w:r>
          </w:p>
        </w:tc>
      </w:tr>
      <w:tr w:rsidR="009E069C" w:rsidRPr="00A419AA" w14:paraId="1A09B58F" w14:textId="77777777" w:rsidTr="00F06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04" w:type="dxa"/>
            <w:vMerge/>
            <w:tcBorders>
              <w:left w:val="none" w:sz="0" w:space="0" w:color="auto"/>
            </w:tcBorders>
            <w:shd w:val="clear" w:color="auto" w:fill="DBDBDB" w:themeFill="accent3" w:themeFillTint="66"/>
            <w:hideMark/>
          </w:tcPr>
          <w:p w14:paraId="1CF4A0BB" w14:textId="77777777" w:rsidR="009E069C" w:rsidRPr="00A419AA" w:rsidRDefault="009E069C" w:rsidP="009E069C">
            <w:pPr>
              <w:spacing w:after="0"/>
              <w:jc w:val="left"/>
              <w:rPr>
                <w:rFonts w:cs="Tahoma"/>
                <w:b w:val="0"/>
                <w:bCs w:val="0"/>
                <w:color w:val="FF0000"/>
                <w:sz w:val="16"/>
                <w:szCs w:val="16"/>
              </w:rPr>
            </w:pPr>
          </w:p>
        </w:tc>
        <w:tc>
          <w:tcPr>
            <w:tcW w:w="1140" w:type="dxa"/>
            <w:noWrap/>
            <w:vAlign w:val="center"/>
            <w:hideMark/>
          </w:tcPr>
          <w:p w14:paraId="6FC6F2CF" w14:textId="77777777" w:rsidR="009E069C" w:rsidRPr="00ED1637" w:rsidRDefault="009E069C" w:rsidP="009E069C">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ED1637">
              <w:rPr>
                <w:rFonts w:cs="Tahoma"/>
                <w:b/>
                <w:color w:val="000000" w:themeColor="text1"/>
                <w:sz w:val="16"/>
                <w:szCs w:val="16"/>
              </w:rPr>
              <w:t>Církev</w:t>
            </w:r>
          </w:p>
        </w:tc>
        <w:tc>
          <w:tcPr>
            <w:tcW w:w="737" w:type="dxa"/>
            <w:noWrap/>
            <w:vAlign w:val="center"/>
            <w:hideMark/>
          </w:tcPr>
          <w:p w14:paraId="3E5DD6FA" w14:textId="6E41596B" w:rsidR="009E069C" w:rsidRPr="009E069C" w:rsidRDefault="009E069C" w:rsidP="009E069C">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1</w:t>
            </w:r>
          </w:p>
        </w:tc>
        <w:tc>
          <w:tcPr>
            <w:tcW w:w="737" w:type="dxa"/>
            <w:noWrap/>
            <w:vAlign w:val="center"/>
            <w:hideMark/>
          </w:tcPr>
          <w:p w14:paraId="310CFE54" w14:textId="78974BDC" w:rsidR="009E069C" w:rsidRPr="009E069C" w:rsidRDefault="009E069C" w:rsidP="009E069C">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1</w:t>
            </w:r>
          </w:p>
        </w:tc>
        <w:tc>
          <w:tcPr>
            <w:tcW w:w="737" w:type="dxa"/>
            <w:noWrap/>
            <w:vAlign w:val="center"/>
            <w:hideMark/>
          </w:tcPr>
          <w:p w14:paraId="5A859742" w14:textId="21C0CF57" w:rsidR="009E069C" w:rsidRPr="009E069C" w:rsidRDefault="009E069C" w:rsidP="009E069C">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5208A866" w14:textId="11C6AF1F" w:rsidR="009E069C" w:rsidRPr="009E069C" w:rsidRDefault="009E069C" w:rsidP="009E069C">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w:t>
            </w:r>
          </w:p>
        </w:tc>
        <w:tc>
          <w:tcPr>
            <w:tcW w:w="737" w:type="dxa"/>
            <w:noWrap/>
            <w:vAlign w:val="center"/>
            <w:hideMark/>
          </w:tcPr>
          <w:p w14:paraId="313140B3" w14:textId="3828C9CD" w:rsidR="009E069C" w:rsidRPr="009E069C" w:rsidRDefault="009E069C" w:rsidP="009E069C">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78</w:t>
            </w:r>
          </w:p>
        </w:tc>
        <w:tc>
          <w:tcPr>
            <w:tcW w:w="737" w:type="dxa"/>
            <w:noWrap/>
            <w:vAlign w:val="center"/>
            <w:hideMark/>
          </w:tcPr>
          <w:p w14:paraId="498BDF3B" w14:textId="1954D428" w:rsidR="009E069C" w:rsidRPr="009E069C" w:rsidRDefault="009E069C" w:rsidP="009E069C">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90</w:t>
            </w:r>
          </w:p>
        </w:tc>
        <w:tc>
          <w:tcPr>
            <w:tcW w:w="737" w:type="dxa"/>
            <w:noWrap/>
            <w:vAlign w:val="center"/>
            <w:hideMark/>
          </w:tcPr>
          <w:p w14:paraId="15FFA9DC" w14:textId="68A9EDA7" w:rsidR="009E069C" w:rsidRPr="009E069C" w:rsidRDefault="009E069C" w:rsidP="009E069C">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9</w:t>
            </w:r>
          </w:p>
        </w:tc>
        <w:tc>
          <w:tcPr>
            <w:tcW w:w="737" w:type="dxa"/>
            <w:noWrap/>
            <w:vAlign w:val="center"/>
            <w:hideMark/>
          </w:tcPr>
          <w:p w14:paraId="0C242515" w14:textId="0FCB10C2" w:rsidR="009E069C" w:rsidRPr="009E069C" w:rsidRDefault="009E069C" w:rsidP="009E069C">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5</w:t>
            </w:r>
          </w:p>
        </w:tc>
        <w:tc>
          <w:tcPr>
            <w:tcW w:w="737" w:type="dxa"/>
            <w:noWrap/>
            <w:vAlign w:val="center"/>
            <w:hideMark/>
          </w:tcPr>
          <w:p w14:paraId="61AF4708" w14:textId="6ED2B830" w:rsidR="009E069C" w:rsidRPr="009E069C" w:rsidRDefault="009E069C" w:rsidP="009E069C">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97</w:t>
            </w:r>
          </w:p>
        </w:tc>
        <w:tc>
          <w:tcPr>
            <w:tcW w:w="737" w:type="dxa"/>
            <w:noWrap/>
            <w:vAlign w:val="center"/>
            <w:hideMark/>
          </w:tcPr>
          <w:p w14:paraId="1C44E4C9" w14:textId="4C9BBAE1" w:rsidR="009E069C" w:rsidRPr="009E069C" w:rsidRDefault="009E069C" w:rsidP="009E069C">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9E069C">
              <w:rPr>
                <w:rFonts w:cs="Tahoma"/>
                <w:color w:val="000000" w:themeColor="text1"/>
                <w:sz w:val="16"/>
                <w:szCs w:val="16"/>
              </w:rPr>
              <w:t>65</w:t>
            </w:r>
          </w:p>
        </w:tc>
      </w:tr>
      <w:tr w:rsidR="009E069C" w:rsidRPr="00A419AA" w14:paraId="6041A726" w14:textId="77777777" w:rsidTr="00F06FC8">
        <w:trPr>
          <w:trHeight w:val="255"/>
          <w:jc w:val="center"/>
        </w:trPr>
        <w:tc>
          <w:tcPr>
            <w:cnfStyle w:val="001000000000" w:firstRow="0" w:lastRow="0" w:firstColumn="1" w:lastColumn="0" w:oddVBand="0" w:evenVBand="0" w:oddHBand="0" w:evenHBand="0" w:firstRowFirstColumn="0" w:firstRowLastColumn="0" w:lastRowFirstColumn="0" w:lastRowLastColumn="0"/>
            <w:tcW w:w="1304" w:type="dxa"/>
            <w:vMerge/>
            <w:tcBorders>
              <w:left w:val="none" w:sz="0" w:space="0" w:color="auto"/>
              <w:bottom w:val="none" w:sz="0" w:space="0" w:color="auto"/>
            </w:tcBorders>
            <w:shd w:val="clear" w:color="auto" w:fill="DBDBDB" w:themeFill="accent3" w:themeFillTint="66"/>
            <w:hideMark/>
          </w:tcPr>
          <w:p w14:paraId="0186EDD1" w14:textId="77777777" w:rsidR="009E069C" w:rsidRPr="00A419AA" w:rsidRDefault="009E069C" w:rsidP="009E069C">
            <w:pPr>
              <w:spacing w:after="0"/>
              <w:jc w:val="left"/>
              <w:rPr>
                <w:rFonts w:cs="Tahoma"/>
                <w:b w:val="0"/>
                <w:bCs w:val="0"/>
                <w:color w:val="FF0000"/>
                <w:sz w:val="16"/>
                <w:szCs w:val="16"/>
              </w:rPr>
            </w:pPr>
          </w:p>
        </w:tc>
        <w:tc>
          <w:tcPr>
            <w:tcW w:w="1140" w:type="dxa"/>
            <w:shd w:val="clear" w:color="auto" w:fill="7F7F7F" w:themeFill="text1" w:themeFillTint="80"/>
            <w:noWrap/>
            <w:vAlign w:val="center"/>
            <w:hideMark/>
          </w:tcPr>
          <w:p w14:paraId="305E2D9D" w14:textId="77777777" w:rsidR="009E069C" w:rsidRPr="009A0138" w:rsidRDefault="009E069C" w:rsidP="009E069C">
            <w:pPr>
              <w:spacing w:after="0"/>
              <w:ind w:left="57"/>
              <w:jc w:val="center"/>
              <w:cnfStyle w:val="000000000000" w:firstRow="0" w:lastRow="0" w:firstColumn="0" w:lastColumn="0" w:oddVBand="0" w:evenVBand="0" w:oddHBand="0" w:evenHBand="0" w:firstRowFirstColumn="0" w:firstRowLastColumn="0" w:lastRowFirstColumn="0" w:lastRowLastColumn="0"/>
              <w:rPr>
                <w:rFonts w:cs="Tahoma"/>
                <w:b/>
                <w:bCs/>
                <w:color w:val="FFFFFF" w:themeColor="background1"/>
                <w:sz w:val="16"/>
                <w:szCs w:val="16"/>
              </w:rPr>
            </w:pPr>
            <w:r w:rsidRPr="009A0138">
              <w:rPr>
                <w:rFonts w:cs="Tahoma"/>
                <w:b/>
                <w:bCs/>
                <w:color w:val="FFFFFF" w:themeColor="background1"/>
                <w:sz w:val="16"/>
                <w:szCs w:val="16"/>
              </w:rPr>
              <w:t>Celkem</w:t>
            </w:r>
          </w:p>
        </w:tc>
        <w:tc>
          <w:tcPr>
            <w:tcW w:w="737" w:type="dxa"/>
            <w:noWrap/>
            <w:vAlign w:val="center"/>
            <w:hideMark/>
          </w:tcPr>
          <w:p w14:paraId="2808ACD7" w14:textId="48B4DBBD"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40</w:t>
            </w:r>
          </w:p>
        </w:tc>
        <w:tc>
          <w:tcPr>
            <w:tcW w:w="737" w:type="dxa"/>
            <w:noWrap/>
            <w:vAlign w:val="center"/>
            <w:hideMark/>
          </w:tcPr>
          <w:p w14:paraId="6FDB7A0C" w14:textId="188DB52E"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42</w:t>
            </w:r>
          </w:p>
        </w:tc>
        <w:tc>
          <w:tcPr>
            <w:tcW w:w="737" w:type="dxa"/>
            <w:noWrap/>
            <w:vAlign w:val="center"/>
            <w:hideMark/>
          </w:tcPr>
          <w:p w14:paraId="51E620EC" w14:textId="4CEDDDDB"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w:t>
            </w:r>
          </w:p>
        </w:tc>
        <w:tc>
          <w:tcPr>
            <w:tcW w:w="737" w:type="dxa"/>
            <w:noWrap/>
            <w:vAlign w:val="center"/>
            <w:hideMark/>
          </w:tcPr>
          <w:p w14:paraId="0489D807" w14:textId="290C12B3"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w:t>
            </w:r>
          </w:p>
        </w:tc>
        <w:tc>
          <w:tcPr>
            <w:tcW w:w="737" w:type="dxa"/>
            <w:noWrap/>
            <w:vAlign w:val="center"/>
            <w:hideMark/>
          </w:tcPr>
          <w:p w14:paraId="3731334D" w14:textId="6DE0D472"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2 374</w:t>
            </w:r>
          </w:p>
        </w:tc>
        <w:tc>
          <w:tcPr>
            <w:tcW w:w="737" w:type="dxa"/>
            <w:noWrap/>
            <w:vAlign w:val="center"/>
            <w:hideMark/>
          </w:tcPr>
          <w:p w14:paraId="7589D1A2" w14:textId="5AC76DBB"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2 679</w:t>
            </w:r>
          </w:p>
        </w:tc>
        <w:tc>
          <w:tcPr>
            <w:tcW w:w="737" w:type="dxa"/>
            <w:noWrap/>
            <w:vAlign w:val="center"/>
            <w:hideMark/>
          </w:tcPr>
          <w:p w14:paraId="433C2AB0" w14:textId="6355859F"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218</w:t>
            </w:r>
          </w:p>
        </w:tc>
        <w:tc>
          <w:tcPr>
            <w:tcW w:w="737" w:type="dxa"/>
            <w:noWrap/>
            <w:vAlign w:val="center"/>
            <w:hideMark/>
          </w:tcPr>
          <w:p w14:paraId="763E7F12" w14:textId="464182B2"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238</w:t>
            </w:r>
          </w:p>
        </w:tc>
        <w:tc>
          <w:tcPr>
            <w:tcW w:w="737" w:type="dxa"/>
            <w:noWrap/>
            <w:vAlign w:val="center"/>
            <w:hideMark/>
          </w:tcPr>
          <w:p w14:paraId="569DCD46" w14:textId="58592299"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2 161</w:t>
            </w:r>
          </w:p>
        </w:tc>
        <w:tc>
          <w:tcPr>
            <w:tcW w:w="737" w:type="dxa"/>
            <w:noWrap/>
            <w:vAlign w:val="center"/>
            <w:hideMark/>
          </w:tcPr>
          <w:p w14:paraId="7ED8DA75" w14:textId="5273CA1E" w:rsidR="009E069C" w:rsidRPr="009E069C" w:rsidRDefault="009E069C" w:rsidP="009E069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9E069C">
              <w:rPr>
                <w:rFonts w:cs="Tahoma"/>
                <w:b/>
                <w:bCs/>
                <w:color w:val="000000" w:themeColor="text1"/>
                <w:sz w:val="16"/>
                <w:szCs w:val="16"/>
              </w:rPr>
              <w:t>2 560</w:t>
            </w:r>
          </w:p>
        </w:tc>
      </w:tr>
    </w:tbl>
    <w:p w14:paraId="51B64554" w14:textId="77777777" w:rsidR="00E34240" w:rsidRPr="009E069C" w:rsidRDefault="00E34240" w:rsidP="00E34240">
      <w:pPr>
        <w:spacing w:after="0"/>
        <w:rPr>
          <w:color w:val="000000" w:themeColor="text1"/>
          <w:sz w:val="16"/>
          <w:szCs w:val="16"/>
        </w:rPr>
      </w:pPr>
      <w:r w:rsidRPr="009E069C">
        <w:rPr>
          <w:color w:val="000000" w:themeColor="text1"/>
          <w:sz w:val="16"/>
          <w:szCs w:val="16"/>
        </w:rPr>
        <w:t>Poznámka:</w:t>
      </w:r>
    </w:p>
    <w:p w14:paraId="588E9044" w14:textId="1801AAF4" w:rsidR="00E34240" w:rsidRPr="009E069C" w:rsidRDefault="00E34240" w:rsidP="00E34240">
      <w:pPr>
        <w:pStyle w:val="Odstavecseseznamem"/>
        <w:numPr>
          <w:ilvl w:val="0"/>
          <w:numId w:val="3"/>
        </w:numPr>
        <w:tabs>
          <w:tab w:val="clear" w:pos="1080"/>
          <w:tab w:val="num" w:pos="993"/>
        </w:tabs>
        <w:spacing w:after="0"/>
        <w:ind w:hanging="513"/>
        <w:rPr>
          <w:color w:val="000000" w:themeColor="text1"/>
          <w:sz w:val="16"/>
          <w:szCs w:val="16"/>
        </w:rPr>
      </w:pPr>
      <w:r w:rsidRPr="009E069C">
        <w:rPr>
          <w:color w:val="000000" w:themeColor="text1"/>
          <w:sz w:val="16"/>
          <w:szCs w:val="16"/>
        </w:rPr>
        <w:t>školní kluby se na oddělení nerozdělují</w:t>
      </w:r>
      <w:r w:rsidR="00BF207A">
        <w:rPr>
          <w:color w:val="000000" w:themeColor="text1"/>
          <w:sz w:val="16"/>
          <w:szCs w:val="16"/>
        </w:rPr>
        <w:t>;</w:t>
      </w:r>
    </w:p>
    <w:p w14:paraId="704157FE" w14:textId="77777777" w:rsidR="00E34240" w:rsidRPr="009E069C" w:rsidRDefault="00E34240" w:rsidP="00E34240">
      <w:pPr>
        <w:pStyle w:val="Odstavecseseznamem"/>
        <w:numPr>
          <w:ilvl w:val="0"/>
          <w:numId w:val="3"/>
        </w:numPr>
        <w:tabs>
          <w:tab w:val="clear" w:pos="1080"/>
          <w:tab w:val="num" w:pos="993"/>
        </w:tabs>
        <w:spacing w:after="0"/>
        <w:ind w:hanging="513"/>
        <w:rPr>
          <w:color w:val="000000" w:themeColor="text1"/>
          <w:sz w:val="16"/>
          <w:szCs w:val="16"/>
        </w:rPr>
      </w:pPr>
      <w:r w:rsidRPr="009E069C">
        <w:rPr>
          <w:color w:val="000000" w:themeColor="text1"/>
          <w:sz w:val="16"/>
          <w:szCs w:val="16"/>
        </w:rPr>
        <w:t>od 31. 10. 2019 se již útvary a jejich účastníci při školních družinách nevykazují.</w:t>
      </w:r>
    </w:p>
    <w:p w14:paraId="15D99C91" w14:textId="77777777" w:rsidR="00E34240" w:rsidRPr="009E069C" w:rsidRDefault="00E34240" w:rsidP="00E34240">
      <w:pPr>
        <w:rPr>
          <w:color w:val="000000" w:themeColor="text1"/>
          <w:sz w:val="16"/>
          <w:szCs w:val="16"/>
        </w:rPr>
      </w:pPr>
      <w:r w:rsidRPr="009E069C">
        <w:rPr>
          <w:color w:val="000000" w:themeColor="text1"/>
          <w:sz w:val="16"/>
          <w:szCs w:val="16"/>
        </w:rPr>
        <w:t>Zdroj: MŠMT</w:t>
      </w:r>
    </w:p>
    <w:p w14:paraId="778ABC06" w14:textId="2004289B" w:rsidR="00265FD0" w:rsidRDefault="5BE603B9" w:rsidP="02354336">
      <w:pPr>
        <w:spacing w:before="120"/>
      </w:pPr>
      <w:r>
        <w:t>Ve sledovaném období zůstal stejný počet školních družin u všech zřizovatelů. Celkový počet</w:t>
      </w:r>
      <w:r w:rsidR="6C1CA209" w:rsidRPr="02354336">
        <w:rPr>
          <w:rFonts w:eastAsia="Tahoma" w:cs="Tahoma"/>
          <w:szCs w:val="20"/>
        </w:rPr>
        <w:t xml:space="preserve"> právnických osob vykonávajících</w:t>
      </w:r>
      <w:r>
        <w:t xml:space="preserve"> činnost školních družin je 440. Počet zapsaných účastníků školních družin se meziročně zvýšil o 307, tj. o 0,9 %.</w:t>
      </w:r>
    </w:p>
    <w:p w14:paraId="205C317C" w14:textId="71A241B9" w:rsidR="004C4290" w:rsidRDefault="5BE603B9" w:rsidP="009E069C">
      <w:pPr>
        <w:spacing w:before="120"/>
      </w:pPr>
      <w:r>
        <w:t>Počet školních klubů se meziročně zvýšil o 2. Meziročně narostl také celkový počet účastníků v těchto klubech, celkem o 305 žáků (tj. +12,8 %). Nár</w:t>
      </w:r>
      <w:r w:rsidR="34631744">
        <w:t>ů</w:t>
      </w:r>
      <w:r>
        <w:t>st byl zaznamenán rovněž u počtu útvarů o 20 (tj.</w:t>
      </w:r>
      <w:r w:rsidR="3718BE8F">
        <w:t> </w:t>
      </w:r>
      <w:r>
        <w:t>+9,2</w:t>
      </w:r>
      <w:r w:rsidR="3718BE8F">
        <w:t> </w:t>
      </w:r>
      <w:r>
        <w:t>%) a u počtu účastníků útvarů o 399 (tj. +18,5 %).</w:t>
      </w:r>
    </w:p>
    <w:p w14:paraId="7FB16BFD" w14:textId="77777777" w:rsidR="004C4290" w:rsidRDefault="004C4290">
      <w:pPr>
        <w:spacing w:after="0"/>
        <w:jc w:val="left"/>
      </w:pPr>
      <w:r>
        <w:br w:type="page"/>
      </w:r>
    </w:p>
    <w:p w14:paraId="1994B9C6" w14:textId="77777777" w:rsidR="00EF0CAA" w:rsidRPr="004569EB" w:rsidRDefault="00EF0CAA" w:rsidP="00691521">
      <w:pPr>
        <w:pStyle w:val="Nadpis2"/>
        <w:tabs>
          <w:tab w:val="num" w:pos="851"/>
        </w:tabs>
        <w:spacing w:before="480"/>
        <w:ind w:left="851" w:hanging="851"/>
        <w:rPr>
          <w:color w:val="000000" w:themeColor="text1"/>
        </w:rPr>
      </w:pPr>
      <w:bookmarkStart w:id="228" w:name="_Toc129610549"/>
      <w:r w:rsidRPr="004569EB">
        <w:rPr>
          <w:color w:val="000000" w:themeColor="text1"/>
        </w:rPr>
        <w:t>Školská zařízení</w:t>
      </w:r>
      <w:bookmarkEnd w:id="228"/>
    </w:p>
    <w:p w14:paraId="2126F111" w14:textId="232C1678" w:rsidR="0050571F" w:rsidRPr="004569EB" w:rsidRDefault="0050571F" w:rsidP="00C40FA6">
      <w:pPr>
        <w:pStyle w:val="Nadpis3"/>
        <w:tabs>
          <w:tab w:val="clear" w:pos="720"/>
          <w:tab w:val="num" w:pos="851"/>
        </w:tabs>
        <w:ind w:left="851" w:hanging="851"/>
        <w:rPr>
          <w:color w:val="000000" w:themeColor="text1"/>
        </w:rPr>
      </w:pPr>
      <w:bookmarkStart w:id="229" w:name="_Toc129610550"/>
      <w:r w:rsidRPr="004569EB">
        <w:rPr>
          <w:color w:val="000000" w:themeColor="text1"/>
        </w:rPr>
        <w:t>Školská zařízení pro další vzdělávání pedagogických pracovníků</w:t>
      </w:r>
      <w:bookmarkEnd w:id="229"/>
    </w:p>
    <w:p w14:paraId="52AD6D44" w14:textId="77777777" w:rsidR="00150328" w:rsidRPr="008D1722" w:rsidRDefault="00150328" w:rsidP="00150328">
      <w:pPr>
        <w:spacing w:before="120"/>
        <w:rPr>
          <w:rFonts w:cs="Tahoma"/>
          <w:color w:val="000000"/>
          <w:szCs w:val="20"/>
        </w:rPr>
      </w:pPr>
      <w:bookmarkStart w:id="230" w:name="_Toc413141596"/>
      <w:r w:rsidRPr="008D1722">
        <w:rPr>
          <w:rFonts w:cs="Tahoma"/>
          <w:color w:val="000000"/>
          <w:szCs w:val="20"/>
        </w:rPr>
        <w:t>Zařízení pro další vzdělávání pedagogických pracovníků zajišťují další vzdělávání pedagogických pracovníků (DVPP) škol a školských zařízení, poskytují školám a školským zařízením poradenství v otázkách metodiky a řízení škol a školských zařízení a dále zprostředkovávají informace o nových směrech a postupech ve vzdělávání a zajišťují koordinaci podpůrných činností pro školy a školská zařízení, rozvojových programů a dalších akcí.</w:t>
      </w:r>
    </w:p>
    <w:p w14:paraId="6245B84C" w14:textId="77777777" w:rsidR="00150328" w:rsidRPr="008D1722" w:rsidRDefault="00150328" w:rsidP="00150328">
      <w:pPr>
        <w:spacing w:before="120"/>
        <w:rPr>
          <w:rFonts w:cs="Tahoma"/>
          <w:szCs w:val="20"/>
        </w:rPr>
      </w:pPr>
      <w:r w:rsidRPr="008D1722">
        <w:rPr>
          <w:rFonts w:cs="Tahoma"/>
          <w:color w:val="000000"/>
          <w:szCs w:val="20"/>
        </w:rPr>
        <w:t xml:space="preserve">V Moravskoslezském kraji působí dvě zařízení pro </w:t>
      </w:r>
      <w:r w:rsidR="007D3766">
        <w:rPr>
          <w:rFonts w:cs="Tahoma"/>
          <w:color w:val="000000"/>
          <w:szCs w:val="20"/>
        </w:rPr>
        <w:t>DVPP</w:t>
      </w:r>
      <w:r w:rsidRPr="008D1722">
        <w:rPr>
          <w:rFonts w:cs="Tahoma"/>
          <w:color w:val="000000"/>
          <w:szCs w:val="20"/>
        </w:rPr>
        <w:t xml:space="preserve">. </w:t>
      </w:r>
      <w:r w:rsidR="00400565">
        <w:rPr>
          <w:rFonts w:cs="Tahoma"/>
          <w:color w:val="000000"/>
          <w:szCs w:val="20"/>
        </w:rPr>
        <w:t xml:space="preserve">Jedná se o </w:t>
      </w:r>
      <w:r w:rsidRPr="008D1722">
        <w:rPr>
          <w:rFonts w:cs="Tahoma"/>
          <w:color w:val="000000"/>
          <w:szCs w:val="20"/>
        </w:rPr>
        <w:t xml:space="preserve">Národní pedagogický institut České republiky (zařízení pro </w:t>
      </w:r>
      <w:r w:rsidR="007D3766">
        <w:rPr>
          <w:rFonts w:cs="Tahoma"/>
          <w:color w:val="000000"/>
          <w:szCs w:val="20"/>
        </w:rPr>
        <w:t>DVPP</w:t>
      </w:r>
      <w:r w:rsidRPr="008D1722">
        <w:rPr>
          <w:rFonts w:cs="Tahoma"/>
          <w:color w:val="000000"/>
          <w:szCs w:val="20"/>
        </w:rPr>
        <w:t xml:space="preserve">), </w:t>
      </w:r>
      <w:r>
        <w:rPr>
          <w:rFonts w:cs="Tahoma"/>
          <w:color w:val="000000"/>
          <w:szCs w:val="20"/>
        </w:rPr>
        <w:t>k</w:t>
      </w:r>
      <w:r w:rsidRPr="008D1722">
        <w:rPr>
          <w:rFonts w:cs="Tahoma"/>
          <w:color w:val="000000"/>
          <w:szCs w:val="20"/>
        </w:rPr>
        <w:t>rajské pracoviště</w:t>
      </w:r>
      <w:r>
        <w:rPr>
          <w:rFonts w:cs="Tahoma"/>
          <w:color w:val="000000"/>
          <w:szCs w:val="20"/>
        </w:rPr>
        <w:t xml:space="preserve"> v</w:t>
      </w:r>
      <w:r w:rsidRPr="008D1722">
        <w:rPr>
          <w:rFonts w:cs="Tahoma"/>
          <w:color w:val="000000"/>
          <w:szCs w:val="20"/>
        </w:rPr>
        <w:t xml:space="preserve"> Ostrav</w:t>
      </w:r>
      <w:r>
        <w:rPr>
          <w:rFonts w:cs="Tahoma"/>
          <w:color w:val="000000"/>
          <w:szCs w:val="20"/>
        </w:rPr>
        <w:t>ě</w:t>
      </w:r>
      <w:r w:rsidRPr="008D1722">
        <w:rPr>
          <w:rFonts w:cs="Tahoma"/>
          <w:color w:val="000000"/>
          <w:szCs w:val="20"/>
        </w:rPr>
        <w:t xml:space="preserve"> a Krajské</w:t>
      </w:r>
      <w:r w:rsidRPr="008D1722">
        <w:rPr>
          <w:rFonts w:cs="Tahoma"/>
          <w:szCs w:val="20"/>
        </w:rPr>
        <w:t xml:space="preserve"> zařízení pro další vzdělávání pedagogických pracovníků a informační centrum, Nový Jičín, příspěvková organizace.</w:t>
      </w:r>
    </w:p>
    <w:p w14:paraId="27BC1959" w14:textId="77777777" w:rsidR="00150328" w:rsidRDefault="00150328" w:rsidP="00150328">
      <w:pPr>
        <w:spacing w:before="120"/>
        <w:rPr>
          <w:rFonts w:cs="Tahoma"/>
          <w:color w:val="000000"/>
          <w:szCs w:val="20"/>
        </w:rPr>
      </w:pPr>
      <w:r w:rsidRPr="008D1722">
        <w:rPr>
          <w:rFonts w:cs="Tahoma"/>
          <w:color w:val="000000"/>
          <w:szCs w:val="20"/>
        </w:rPr>
        <w:t xml:space="preserve">Národní pedagogický institut České republiky (zařízení pro </w:t>
      </w:r>
      <w:r w:rsidR="007D3766">
        <w:rPr>
          <w:rFonts w:cs="Tahoma"/>
          <w:color w:val="000000"/>
          <w:szCs w:val="20"/>
        </w:rPr>
        <w:t>DVPP</w:t>
      </w:r>
      <w:r w:rsidRPr="008D1722">
        <w:rPr>
          <w:rFonts w:cs="Tahoma"/>
          <w:color w:val="000000"/>
          <w:szCs w:val="20"/>
        </w:rPr>
        <w:t>)</w:t>
      </w:r>
      <w:r>
        <w:rPr>
          <w:rFonts w:cs="Tahoma"/>
          <w:color w:val="000000"/>
          <w:szCs w:val="20"/>
        </w:rPr>
        <w:t xml:space="preserve"> je</w:t>
      </w:r>
      <w:r w:rsidRPr="008D1722">
        <w:rPr>
          <w:rFonts w:cs="Tahoma"/>
          <w:color w:val="000000"/>
          <w:szCs w:val="20"/>
        </w:rPr>
        <w:t xml:space="preserve"> příspěvkovou organizací přímo řízenou MŠMT. </w:t>
      </w:r>
      <w:r>
        <w:rPr>
          <w:rFonts w:cs="Tahoma"/>
          <w:color w:val="000000"/>
          <w:szCs w:val="20"/>
        </w:rPr>
        <w:t>Cílem a posláním této organizace je zajistit přenos vzdělávacích inovací z centrální koncepční úrovně do školské praxe v regionech. Proto podstatným prvkem organizace jsou regionální centra podpory pedagogů (krajská pracoviště), která poskytují metodickou podporu školám a</w:t>
      </w:r>
      <w:r w:rsidR="007D3766">
        <w:rPr>
          <w:rFonts w:cs="Tahoma"/>
          <w:color w:val="000000"/>
          <w:szCs w:val="20"/>
        </w:rPr>
        <w:t> </w:t>
      </w:r>
      <w:r>
        <w:rPr>
          <w:rFonts w:cs="Tahoma"/>
          <w:color w:val="000000"/>
          <w:szCs w:val="20"/>
        </w:rPr>
        <w:t xml:space="preserve">pedagogům, cílené další vzdělávání pedagogických pracovníků hlavně ve státních prioritách, podporu strategického řízení ve školách a územích, podporu vedoucích pracovníků ve školství a dalších skupin pedagogických pracovníků (např. začínajících a uvádějících učitelů atd.). V rámci Moravskoslezského kraje působí krajské pracoviště Národního pedagogického institutu v Ostravě </w:t>
      </w:r>
      <w:r w:rsidRPr="008D1722">
        <w:rPr>
          <w:rFonts w:cs="Tahoma"/>
          <w:color w:val="000000"/>
          <w:szCs w:val="20"/>
        </w:rPr>
        <w:t>(</w:t>
      </w:r>
      <w:hyperlink r:id="rId24" w:history="1">
        <w:r w:rsidRPr="008D1722">
          <w:rPr>
            <w:rStyle w:val="Hypertextovodkaz"/>
            <w:rFonts w:cs="Tahoma"/>
            <w:szCs w:val="20"/>
          </w:rPr>
          <w:t>Krajské pracoviště Ostrava (npi.cz)</w:t>
        </w:r>
      </w:hyperlink>
      <w:r>
        <w:rPr>
          <w:rFonts w:cs="Tahoma"/>
          <w:szCs w:val="20"/>
        </w:rPr>
        <w:t>)</w:t>
      </w:r>
      <w:r>
        <w:rPr>
          <w:rFonts w:cs="Tahoma"/>
          <w:color w:val="000000"/>
          <w:szCs w:val="20"/>
        </w:rPr>
        <w:t>.</w:t>
      </w:r>
    </w:p>
    <w:p w14:paraId="762527B9" w14:textId="77777777" w:rsidR="00150328" w:rsidRPr="008D1722" w:rsidRDefault="00150328" w:rsidP="00150328">
      <w:pPr>
        <w:spacing w:before="120"/>
        <w:rPr>
          <w:rFonts w:cs="Tahoma"/>
          <w:color w:val="000000"/>
          <w:szCs w:val="20"/>
        </w:rPr>
      </w:pPr>
      <w:r w:rsidRPr="008D1722">
        <w:rPr>
          <w:rFonts w:cs="Tahoma"/>
          <w:color w:val="000000"/>
          <w:szCs w:val="20"/>
        </w:rPr>
        <w:t>Krajské</w:t>
      </w:r>
      <w:r w:rsidRPr="008D1722">
        <w:rPr>
          <w:rFonts w:cs="Tahoma"/>
          <w:szCs w:val="20"/>
        </w:rPr>
        <w:t xml:space="preserve"> zařízení pro další vzdělávání pedagogických pracovníků a informační centrum, Nový Jičín, příspěvková organizace</w:t>
      </w:r>
      <w:r w:rsidRPr="008D1722">
        <w:rPr>
          <w:rFonts w:cs="Tahoma"/>
          <w:color w:val="000000"/>
          <w:szCs w:val="20"/>
        </w:rPr>
        <w:t xml:space="preserve"> (</w:t>
      </w:r>
      <w:hyperlink r:id="rId25" w:history="1">
        <w:r w:rsidRPr="008D1722">
          <w:rPr>
            <w:rStyle w:val="Hypertextovodkaz"/>
            <w:rFonts w:cs="Tahoma"/>
            <w:szCs w:val="20"/>
          </w:rPr>
          <w:t>www.kvic.cz</w:t>
        </w:r>
      </w:hyperlink>
      <w:r w:rsidRPr="008D1722">
        <w:rPr>
          <w:rFonts w:cs="Tahoma"/>
          <w:color w:val="000000"/>
          <w:szCs w:val="20"/>
        </w:rPr>
        <w:t>) je akreditovanou vzdělávací institucí podle § 26 zákona č. 563/2004 Sb., o pedagogických pracovnících a o změně některých zákonů, ve znění pozdějších předpisů. Zřizovatelem organizace, která je největším poskytovatelem DVPP na území kraje, je Moravskoslezský kraj. Sídlo organizace je v Novém Jičíně, ale prostřednictvím dalších pracovišť ve Frýdku-Místku, Opavě a Ostravě zajišťuje výkon své činnosti v každém z okresů Moravskoslezského kraje.</w:t>
      </w:r>
    </w:p>
    <w:p w14:paraId="0A71CD7C" w14:textId="77777777" w:rsidR="00150328" w:rsidRPr="00AE6D0D" w:rsidRDefault="00150328" w:rsidP="00150328">
      <w:pPr>
        <w:spacing w:before="120"/>
        <w:rPr>
          <w:rFonts w:cs="Tahoma"/>
          <w:color w:val="000000"/>
          <w:szCs w:val="20"/>
        </w:rPr>
      </w:pPr>
      <w:r w:rsidRPr="00AE6D0D">
        <w:rPr>
          <w:rFonts w:cs="Tahoma"/>
          <w:color w:val="000000"/>
          <w:szCs w:val="20"/>
        </w:rPr>
        <w:t>Hlavním účelem a předmětem činnosti organizace je ve smyslu zřizovací listiny a zápisu organizace v rejstříku škol a školských zařízení:</w:t>
      </w:r>
    </w:p>
    <w:p w14:paraId="4AE4C977" w14:textId="77777777" w:rsidR="00150328" w:rsidRDefault="00150328" w:rsidP="00DA63F7">
      <w:pPr>
        <w:pStyle w:val="Default"/>
        <w:numPr>
          <w:ilvl w:val="0"/>
          <w:numId w:val="8"/>
        </w:numPr>
        <w:spacing w:after="15"/>
        <w:jc w:val="both"/>
        <w:rPr>
          <w:rFonts w:ascii="Tahoma" w:hAnsi="Tahoma" w:cs="Tahoma"/>
          <w:sz w:val="20"/>
          <w:szCs w:val="20"/>
        </w:rPr>
      </w:pPr>
      <w:r>
        <w:rPr>
          <w:rFonts w:ascii="Tahoma" w:hAnsi="Tahoma" w:cs="Tahoma"/>
          <w:sz w:val="20"/>
          <w:szCs w:val="20"/>
        </w:rPr>
        <w:t>zajištění dalšího vzdělávání pracovníků škol a školských zařízení;</w:t>
      </w:r>
    </w:p>
    <w:p w14:paraId="4611B5A5" w14:textId="77777777" w:rsidR="00150328" w:rsidRDefault="00150328" w:rsidP="00DA63F7">
      <w:pPr>
        <w:pStyle w:val="Default"/>
        <w:numPr>
          <w:ilvl w:val="0"/>
          <w:numId w:val="8"/>
        </w:numPr>
        <w:spacing w:after="15"/>
        <w:jc w:val="both"/>
        <w:rPr>
          <w:rFonts w:ascii="Tahoma" w:hAnsi="Tahoma" w:cs="Tahoma"/>
          <w:sz w:val="20"/>
          <w:szCs w:val="20"/>
        </w:rPr>
      </w:pPr>
      <w:r>
        <w:rPr>
          <w:rFonts w:ascii="Tahoma" w:hAnsi="Tahoma" w:cs="Tahoma"/>
          <w:sz w:val="20"/>
          <w:szCs w:val="20"/>
        </w:rPr>
        <w:t>zajištění vzdělávání pracovníků Moravskoslezského kraje a organizací založených nebo zřizovaných Moravskoslezským krajem nebo organizací, které byly na Moravskoslezský kraj převedeny zvláštním zákonem;</w:t>
      </w:r>
    </w:p>
    <w:p w14:paraId="3072457F" w14:textId="77777777" w:rsidR="00150328" w:rsidRDefault="00150328" w:rsidP="00DA63F7">
      <w:pPr>
        <w:pStyle w:val="Default"/>
        <w:numPr>
          <w:ilvl w:val="0"/>
          <w:numId w:val="8"/>
        </w:numPr>
        <w:spacing w:after="15"/>
        <w:jc w:val="both"/>
        <w:rPr>
          <w:rFonts w:ascii="Tahoma" w:hAnsi="Tahoma" w:cs="Tahoma"/>
          <w:sz w:val="20"/>
          <w:szCs w:val="20"/>
        </w:rPr>
      </w:pPr>
      <w:r>
        <w:rPr>
          <w:rFonts w:ascii="Tahoma" w:hAnsi="Tahoma" w:cs="Tahoma"/>
          <w:sz w:val="20"/>
          <w:szCs w:val="20"/>
        </w:rPr>
        <w:t>poskytování poradenství školám a školským zařízením v otázkách metodiky a řízení škol a školských zařízení;</w:t>
      </w:r>
    </w:p>
    <w:p w14:paraId="2AE0E8B6" w14:textId="77777777" w:rsidR="00150328" w:rsidRDefault="00150328" w:rsidP="00DA63F7">
      <w:pPr>
        <w:pStyle w:val="Default"/>
        <w:numPr>
          <w:ilvl w:val="0"/>
          <w:numId w:val="8"/>
        </w:numPr>
        <w:spacing w:after="15"/>
        <w:jc w:val="both"/>
        <w:rPr>
          <w:rFonts w:ascii="Tahoma" w:hAnsi="Tahoma" w:cs="Tahoma"/>
          <w:sz w:val="20"/>
          <w:szCs w:val="20"/>
        </w:rPr>
      </w:pPr>
      <w:r>
        <w:rPr>
          <w:rFonts w:ascii="Tahoma" w:hAnsi="Tahoma" w:cs="Tahoma"/>
          <w:sz w:val="20"/>
          <w:szCs w:val="20"/>
        </w:rPr>
        <w:t>zprostředkování informací o nových směrech a postupech ve vzdělávání;</w:t>
      </w:r>
    </w:p>
    <w:p w14:paraId="114C6437" w14:textId="77777777" w:rsidR="00150328" w:rsidRPr="00ED2B4C" w:rsidRDefault="00150328" w:rsidP="00DA63F7">
      <w:pPr>
        <w:pStyle w:val="Default"/>
        <w:numPr>
          <w:ilvl w:val="0"/>
          <w:numId w:val="8"/>
        </w:numPr>
        <w:spacing w:after="15"/>
        <w:jc w:val="both"/>
        <w:rPr>
          <w:rFonts w:ascii="Tahoma" w:hAnsi="Tahoma" w:cs="Tahoma"/>
          <w:sz w:val="20"/>
          <w:szCs w:val="20"/>
        </w:rPr>
      </w:pPr>
      <w:r>
        <w:rPr>
          <w:rFonts w:ascii="Tahoma" w:hAnsi="Tahoma" w:cs="Tahoma"/>
          <w:sz w:val="20"/>
          <w:szCs w:val="20"/>
        </w:rPr>
        <w:t>zajištění koordinace podpůrných činností pro školy a školská zařízení, rozvojových programů a dalších akcí v zařízení pro další vzdělávání pedagogických pracovníků</w:t>
      </w:r>
      <w:r w:rsidRPr="00ED2B4C">
        <w:rPr>
          <w:rFonts w:ascii="Tahoma" w:hAnsi="Tahoma" w:cs="Tahoma"/>
          <w:sz w:val="20"/>
          <w:szCs w:val="20"/>
        </w:rPr>
        <w:t>.</w:t>
      </w:r>
    </w:p>
    <w:p w14:paraId="3AAD3A25" w14:textId="77777777" w:rsidR="00150328" w:rsidRDefault="00150328" w:rsidP="00150328">
      <w:pPr>
        <w:spacing w:before="120"/>
        <w:rPr>
          <w:rFonts w:cs="Tahoma"/>
          <w:color w:val="000000"/>
          <w:szCs w:val="20"/>
        </w:rPr>
      </w:pPr>
      <w:r w:rsidRPr="009C74EC">
        <w:rPr>
          <w:rFonts w:cs="Tahoma"/>
          <w:color w:val="000000"/>
          <w:szCs w:val="20"/>
        </w:rPr>
        <w:t xml:space="preserve">Vedle výše uvedené hlavní činnosti poskytuje KVIC v rámci rozsáhlé doplňkové činnosti např. </w:t>
      </w:r>
      <w:r w:rsidRPr="00160F6E">
        <w:rPr>
          <w:rFonts w:cs="Tahoma"/>
          <w:color w:val="000000"/>
          <w:szCs w:val="20"/>
        </w:rPr>
        <w:t xml:space="preserve">zpracování mzdové a účetní agendy, vzdělávací akce pro neškolské subjekty, </w:t>
      </w:r>
      <w:r w:rsidRPr="009C74EC">
        <w:rPr>
          <w:rFonts w:cs="Tahoma"/>
          <w:color w:val="000000"/>
          <w:szCs w:val="20"/>
        </w:rPr>
        <w:t>poskytování software</w:t>
      </w:r>
      <w:r w:rsidRPr="00160F6E">
        <w:rPr>
          <w:rFonts w:cs="Tahoma"/>
          <w:color w:val="000000"/>
          <w:szCs w:val="20"/>
        </w:rPr>
        <w:t xml:space="preserve"> apod.</w:t>
      </w:r>
    </w:p>
    <w:p w14:paraId="6D0C6BC1" w14:textId="57349AD2" w:rsidR="00BB0369" w:rsidRPr="004569EB" w:rsidRDefault="00BB0369" w:rsidP="00A05664">
      <w:pPr>
        <w:pStyle w:val="Nadpis3"/>
        <w:tabs>
          <w:tab w:val="clear" w:pos="720"/>
          <w:tab w:val="num" w:pos="851"/>
        </w:tabs>
        <w:spacing w:before="360"/>
        <w:ind w:left="851" w:hanging="851"/>
        <w:rPr>
          <w:color w:val="000000" w:themeColor="text1"/>
        </w:rPr>
      </w:pPr>
      <w:bookmarkStart w:id="231" w:name="_Toc129610551"/>
      <w:r w:rsidRPr="004569EB">
        <w:rPr>
          <w:color w:val="000000" w:themeColor="text1"/>
        </w:rPr>
        <w:t>Školská poradenská zařízení</w:t>
      </w:r>
      <w:bookmarkEnd w:id="230"/>
      <w:bookmarkEnd w:id="231"/>
    </w:p>
    <w:p w14:paraId="462C51B0" w14:textId="643A673F" w:rsidR="00F230C7" w:rsidRDefault="00F230C7" w:rsidP="00F230C7">
      <w:r w:rsidRPr="00345340">
        <w:t xml:space="preserve">Školská poradenská zařízení (ŠPZ) </w:t>
      </w:r>
      <w:r>
        <w:t xml:space="preserve">zajišťují </w:t>
      </w:r>
      <w:r w:rsidRPr="00345340">
        <w:t>informační, diagnostickou, poradenskou a metodickou činnost</w:t>
      </w:r>
      <w:r>
        <w:t xml:space="preserve">. Dále poskytují </w:t>
      </w:r>
      <w:r w:rsidRPr="00345340">
        <w:t>odborné speciálně pedagogické</w:t>
      </w:r>
      <w:r>
        <w:t xml:space="preserve"> služby, </w:t>
      </w:r>
      <w:r w:rsidRPr="00345340">
        <w:t>psychologické služby</w:t>
      </w:r>
      <w:r>
        <w:t xml:space="preserve"> a </w:t>
      </w:r>
      <w:r w:rsidRPr="00345340">
        <w:t>preventivně výchovnou péči</w:t>
      </w:r>
      <w:r>
        <w:t>. N</w:t>
      </w:r>
      <w:r w:rsidRPr="00345340">
        <w:t>apomáhají při volbě vhodného vzdělávání dětí, žáků nebo studentů a</w:t>
      </w:r>
      <w:r>
        <w:t xml:space="preserve"> podílí se na</w:t>
      </w:r>
      <w:r w:rsidR="00B6213A">
        <w:t> </w:t>
      </w:r>
      <w:r w:rsidRPr="00345340">
        <w:t>karierovém</w:t>
      </w:r>
      <w:r>
        <w:t xml:space="preserve"> poradenství</w:t>
      </w:r>
      <w:r w:rsidRPr="00345340">
        <w:t xml:space="preserve">. </w:t>
      </w:r>
      <w:r>
        <w:t>S</w:t>
      </w:r>
      <w:r w:rsidRPr="00345340">
        <w:t>polupracují s orgány sociálně-právní ochrany dětí a orgány péče o mládež a</w:t>
      </w:r>
      <w:r w:rsidR="00B6213A">
        <w:t> </w:t>
      </w:r>
      <w:r w:rsidRPr="00345340">
        <w:t>rodinu, poskytovateli zdravotních služeb, popřípadě s dalšími orgány a institucemi.</w:t>
      </w:r>
    </w:p>
    <w:p w14:paraId="2D46A030" w14:textId="77777777" w:rsidR="00F230C7" w:rsidRDefault="00F230C7" w:rsidP="00F230C7">
      <w:r>
        <w:t>Školskými poradenskými zařízeními se rozumí pedagogicko-psychologické poradny a speciálně pedagogická centra. Moravskoslezský kraj je zřizovatelem šesti poraden (v každém okrese je zřízena jedna poradna) a devíti center. V kraji dále působí jedno speciálně pedagogické centrum zřízené soukromým subjektem.</w:t>
      </w:r>
    </w:p>
    <w:p w14:paraId="512073EA" w14:textId="77777777" w:rsidR="00BB0369" w:rsidRPr="00A15918" w:rsidRDefault="00BB0369" w:rsidP="00381124">
      <w:pPr>
        <w:spacing w:before="360"/>
        <w:rPr>
          <w:b/>
        </w:rPr>
      </w:pPr>
      <w:r w:rsidRPr="00A15918">
        <w:rPr>
          <w:b/>
        </w:rPr>
        <w:t>Pedagogicko-psychologické poradny</w:t>
      </w:r>
    </w:p>
    <w:p w14:paraId="680AF139" w14:textId="10B1C87D" w:rsidR="006B1827" w:rsidRPr="00B6213A" w:rsidRDefault="509E3CF9" w:rsidP="02354336">
      <w:pPr>
        <w:spacing w:before="120"/>
        <w:rPr>
          <w:rFonts w:cs="Tahoma"/>
          <w:color w:val="000000" w:themeColor="text1"/>
        </w:rPr>
      </w:pPr>
      <w:r w:rsidRPr="02354336">
        <w:rPr>
          <w:rFonts w:cs="Tahoma"/>
          <w:color w:val="000000" w:themeColor="text1"/>
        </w:rPr>
        <w:t xml:space="preserve">Pedagogicko-psychologické poradny participují na vzdělávacím procesu, a to zvláště v těch případech, kdy je tento vzdělávací proces nějakým způsobem znesnadněn. Hlavní náplní činnosti poradny je přímá práce s dětmi a žáky škol a školských zařízení ve věku od 3 let do ukončení středního, resp. vyššího odborného vzdělání. </w:t>
      </w:r>
      <w:r w:rsidRPr="02354336">
        <w:rPr>
          <w:color w:val="000000" w:themeColor="text1"/>
        </w:rPr>
        <w:t>Zmiňované poradny napomáhají při rozvoji pedagogicko-psychologických kompetencí učitelů, podíl</w:t>
      </w:r>
      <w:r w:rsidR="252573D6" w:rsidRPr="02354336">
        <w:rPr>
          <w:color w:val="000000" w:themeColor="text1"/>
        </w:rPr>
        <w:t>ej</w:t>
      </w:r>
      <w:r w:rsidR="00E25903">
        <w:rPr>
          <w:color w:val="000000" w:themeColor="text1"/>
        </w:rPr>
        <w:t>í</w:t>
      </w:r>
      <w:r w:rsidRPr="02354336">
        <w:rPr>
          <w:color w:val="000000" w:themeColor="text1"/>
        </w:rPr>
        <w:t xml:space="preserve"> se na činnostech v oblasti rizikového chování u dětí a mládeže. Zabývají se také kariérovým poradenstvím.</w:t>
      </w:r>
      <w:r w:rsidRPr="02354336">
        <w:rPr>
          <w:rFonts w:cs="Tahoma"/>
          <w:color w:val="000000" w:themeColor="text1"/>
        </w:rPr>
        <w:t xml:space="preserve"> Komplexní péče zahrnuje spolupráci s dalšími odborníky (klinickými psychology, psychiatry, logopedy apod.). Tým odborníků v PPP se skládá z psychologů, speciálních pedagogů a sociálních pracovníků.</w:t>
      </w:r>
    </w:p>
    <w:p w14:paraId="0C70867B" w14:textId="77777777" w:rsidR="00BB0369" w:rsidRPr="004C4290" w:rsidRDefault="00BB0369" w:rsidP="00C60FAB">
      <w:pPr>
        <w:pStyle w:val="Tabulka"/>
        <w:spacing w:before="360" w:beforeAutospacing="0" w:after="120" w:afterAutospacing="0"/>
        <w:ind w:left="1276" w:hanging="1276"/>
        <w:jc w:val="both"/>
        <w:rPr>
          <w:color w:val="000000" w:themeColor="text1"/>
        </w:rPr>
      </w:pPr>
      <w:bookmarkStart w:id="232" w:name="_Toc129600071"/>
      <w:bookmarkStart w:id="233" w:name="_Toc129610119"/>
      <w:r w:rsidRPr="004C4290">
        <w:rPr>
          <w:color w:val="000000" w:themeColor="text1"/>
        </w:rPr>
        <w:t>Počet pedagogicko-psychologických poraden a jejich klientů</w:t>
      </w:r>
      <w:bookmarkEnd w:id="232"/>
      <w:bookmarkEnd w:id="233"/>
    </w:p>
    <w:tbl>
      <w:tblPr>
        <w:tblStyle w:val="Tmavtabulkasmkou5zvraznn3"/>
        <w:tblW w:w="0" w:type="auto"/>
        <w:jc w:val="center"/>
        <w:tblLayout w:type="fixed"/>
        <w:tblCellMar>
          <w:left w:w="0" w:type="dxa"/>
          <w:right w:w="0" w:type="dxa"/>
        </w:tblCellMar>
        <w:tblLook w:val="04A0" w:firstRow="1" w:lastRow="0" w:firstColumn="1" w:lastColumn="0" w:noHBand="0" w:noVBand="1"/>
      </w:tblPr>
      <w:tblGrid>
        <w:gridCol w:w="562"/>
        <w:gridCol w:w="3686"/>
        <w:gridCol w:w="2381"/>
        <w:gridCol w:w="2381"/>
      </w:tblGrid>
      <w:tr w:rsidR="00A419AA" w:rsidRPr="00A419AA" w14:paraId="3A9B765F" w14:textId="77777777" w:rsidTr="00CD54FF">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4248" w:type="dxa"/>
            <w:gridSpan w:val="2"/>
            <w:vMerge w:val="restart"/>
            <w:shd w:val="clear" w:color="auto" w:fill="7F7F7F" w:themeFill="text1" w:themeFillTint="80"/>
            <w:vAlign w:val="center"/>
          </w:tcPr>
          <w:p w14:paraId="53E3E1C4" w14:textId="77777777" w:rsidR="00381124" w:rsidRPr="004C4290" w:rsidRDefault="00381124" w:rsidP="001761A3">
            <w:pPr>
              <w:spacing w:after="0"/>
              <w:jc w:val="center"/>
              <w:rPr>
                <w:rFonts w:cs="Tahoma"/>
                <w:b w:val="0"/>
                <w:bCs w:val="0"/>
                <w:sz w:val="16"/>
                <w:szCs w:val="16"/>
              </w:rPr>
            </w:pPr>
            <w:r w:rsidRPr="004C4290">
              <w:rPr>
                <w:rFonts w:cs="Tahoma"/>
                <w:sz w:val="16"/>
                <w:szCs w:val="16"/>
              </w:rPr>
              <w:t>Pedagogicko-psychologické poradny a klienti</w:t>
            </w:r>
          </w:p>
        </w:tc>
        <w:tc>
          <w:tcPr>
            <w:tcW w:w="4762" w:type="dxa"/>
            <w:gridSpan w:val="2"/>
            <w:shd w:val="clear" w:color="auto" w:fill="7F7F7F" w:themeFill="text1" w:themeFillTint="80"/>
            <w:noWrap/>
            <w:vAlign w:val="center"/>
            <w:hideMark/>
          </w:tcPr>
          <w:p w14:paraId="6859082C" w14:textId="77777777" w:rsidR="00381124" w:rsidRPr="004C4290" w:rsidRDefault="00381124" w:rsidP="001761A3">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4C4290">
              <w:rPr>
                <w:rFonts w:cs="Tahoma"/>
                <w:sz w:val="16"/>
                <w:szCs w:val="16"/>
              </w:rPr>
              <w:t>Školní rok</w:t>
            </w:r>
          </w:p>
        </w:tc>
      </w:tr>
      <w:tr w:rsidR="008D3CFB" w:rsidRPr="00A419AA" w14:paraId="4392D04A" w14:textId="77777777" w:rsidTr="00CD54FF">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4248" w:type="dxa"/>
            <w:gridSpan w:val="2"/>
            <w:vMerge/>
          </w:tcPr>
          <w:p w14:paraId="7918F40C" w14:textId="77777777" w:rsidR="008D3CFB" w:rsidRPr="00A419AA" w:rsidRDefault="008D3CFB" w:rsidP="008D3CFB">
            <w:pPr>
              <w:spacing w:after="0"/>
              <w:jc w:val="center"/>
              <w:rPr>
                <w:rFonts w:cs="Tahoma"/>
                <w:b w:val="0"/>
                <w:bCs w:val="0"/>
                <w:color w:val="FF0000"/>
                <w:sz w:val="16"/>
                <w:szCs w:val="16"/>
              </w:rPr>
            </w:pPr>
          </w:p>
        </w:tc>
        <w:tc>
          <w:tcPr>
            <w:tcW w:w="2381" w:type="dxa"/>
            <w:noWrap/>
            <w:vAlign w:val="center"/>
            <w:hideMark/>
          </w:tcPr>
          <w:p w14:paraId="4D5772E2" w14:textId="24A26E81" w:rsidR="008D3CFB" w:rsidRPr="00397CE8" w:rsidRDefault="008D3CFB" w:rsidP="008D3CFB">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97CE8">
              <w:rPr>
                <w:rFonts w:cs="Tahoma"/>
                <w:b/>
                <w:bCs/>
                <w:sz w:val="16"/>
                <w:szCs w:val="16"/>
              </w:rPr>
              <w:t>2019/2020</w:t>
            </w:r>
          </w:p>
        </w:tc>
        <w:tc>
          <w:tcPr>
            <w:tcW w:w="2381" w:type="dxa"/>
            <w:noWrap/>
            <w:vAlign w:val="center"/>
            <w:hideMark/>
          </w:tcPr>
          <w:p w14:paraId="2EDF3220" w14:textId="7B7F552D" w:rsidR="008D3CFB" w:rsidRPr="00397CE8" w:rsidRDefault="008D3CFB" w:rsidP="008D3CFB">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97CE8">
              <w:rPr>
                <w:rFonts w:cs="Tahoma"/>
                <w:b/>
                <w:bCs/>
                <w:sz w:val="16"/>
                <w:szCs w:val="16"/>
              </w:rPr>
              <w:t>2020/2021</w:t>
            </w:r>
          </w:p>
        </w:tc>
      </w:tr>
      <w:tr w:rsidR="008D3CFB" w:rsidRPr="00A419AA" w14:paraId="77F1D0E8" w14:textId="77777777" w:rsidTr="00CD54FF">
        <w:trPr>
          <w:trHeight w:val="255"/>
          <w:jc w:val="center"/>
        </w:trPr>
        <w:tc>
          <w:tcPr>
            <w:cnfStyle w:val="001000000000" w:firstRow="0" w:lastRow="0" w:firstColumn="1" w:lastColumn="0" w:oddVBand="0" w:evenVBand="0" w:oddHBand="0" w:evenHBand="0" w:firstRowFirstColumn="0" w:firstRowLastColumn="0" w:lastRowFirstColumn="0" w:lastRowLastColumn="0"/>
            <w:tcW w:w="4248" w:type="dxa"/>
            <w:gridSpan w:val="2"/>
            <w:shd w:val="clear" w:color="auto" w:fill="7F7F7F" w:themeFill="text1" w:themeFillTint="80"/>
            <w:vAlign w:val="center"/>
          </w:tcPr>
          <w:p w14:paraId="724D787A" w14:textId="77777777" w:rsidR="008D3CFB" w:rsidRPr="004C4290" w:rsidRDefault="008D3CFB" w:rsidP="008D3CFB">
            <w:pPr>
              <w:spacing w:after="0"/>
              <w:jc w:val="center"/>
              <w:rPr>
                <w:rFonts w:cs="Tahoma"/>
                <w:b w:val="0"/>
                <w:bCs w:val="0"/>
                <w:sz w:val="16"/>
                <w:szCs w:val="16"/>
              </w:rPr>
            </w:pPr>
            <w:r w:rsidRPr="004C4290">
              <w:rPr>
                <w:rFonts w:cs="Tahoma"/>
                <w:sz w:val="16"/>
                <w:szCs w:val="16"/>
              </w:rPr>
              <w:t>Počet PPP</w:t>
            </w:r>
          </w:p>
        </w:tc>
        <w:tc>
          <w:tcPr>
            <w:tcW w:w="2381" w:type="dxa"/>
            <w:noWrap/>
            <w:vAlign w:val="center"/>
            <w:hideMark/>
          </w:tcPr>
          <w:p w14:paraId="2113D91B" w14:textId="02F41649" w:rsidR="008D3CFB" w:rsidRPr="00397CE8" w:rsidRDefault="008D3CFB" w:rsidP="008D3CFB">
            <w:pPr>
              <w:spacing w:after="0"/>
              <w:ind w:right="794"/>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397CE8">
              <w:rPr>
                <w:rFonts w:cs="Tahoma"/>
                <w:b/>
                <w:bCs/>
                <w:sz w:val="16"/>
                <w:szCs w:val="16"/>
              </w:rPr>
              <w:t>6</w:t>
            </w:r>
          </w:p>
        </w:tc>
        <w:tc>
          <w:tcPr>
            <w:tcW w:w="2381" w:type="dxa"/>
            <w:noWrap/>
            <w:vAlign w:val="center"/>
            <w:hideMark/>
          </w:tcPr>
          <w:p w14:paraId="117CB328" w14:textId="62E49C12" w:rsidR="008D3CFB" w:rsidRPr="00397CE8" w:rsidRDefault="008D3CFB" w:rsidP="008D3CFB">
            <w:pPr>
              <w:spacing w:after="0"/>
              <w:ind w:right="794"/>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397CE8">
              <w:rPr>
                <w:rFonts w:cs="Tahoma"/>
                <w:b/>
                <w:bCs/>
                <w:sz w:val="16"/>
                <w:szCs w:val="16"/>
              </w:rPr>
              <w:t>6</w:t>
            </w:r>
          </w:p>
        </w:tc>
      </w:tr>
      <w:tr w:rsidR="008D3CFB" w:rsidRPr="00A419AA" w14:paraId="500EEFEE" w14:textId="77777777" w:rsidTr="00CD54F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48" w:type="dxa"/>
            <w:gridSpan w:val="2"/>
            <w:shd w:val="clear" w:color="auto" w:fill="DBDBDB" w:themeFill="accent3" w:themeFillTint="66"/>
            <w:vAlign w:val="center"/>
          </w:tcPr>
          <w:p w14:paraId="12E84A26" w14:textId="77777777" w:rsidR="008D3CFB" w:rsidRPr="005A1645" w:rsidRDefault="008D3CFB" w:rsidP="008D3CFB">
            <w:pPr>
              <w:spacing w:after="0"/>
              <w:ind w:left="57"/>
              <w:jc w:val="left"/>
              <w:rPr>
                <w:rFonts w:cs="Tahoma"/>
                <w:b w:val="0"/>
                <w:bCs w:val="0"/>
                <w:color w:val="auto"/>
                <w:sz w:val="16"/>
                <w:szCs w:val="16"/>
              </w:rPr>
            </w:pPr>
            <w:r w:rsidRPr="005A1645">
              <w:rPr>
                <w:rFonts w:cs="Tahoma"/>
                <w:color w:val="auto"/>
                <w:sz w:val="16"/>
                <w:szCs w:val="16"/>
              </w:rPr>
              <w:t>Počet pracovišť</w:t>
            </w:r>
          </w:p>
        </w:tc>
        <w:tc>
          <w:tcPr>
            <w:tcW w:w="2381" w:type="dxa"/>
            <w:noWrap/>
            <w:vAlign w:val="center"/>
            <w:hideMark/>
          </w:tcPr>
          <w:p w14:paraId="74713CA3" w14:textId="120AF232" w:rsidR="008D3CFB" w:rsidRPr="00397CE8" w:rsidRDefault="008D3CFB" w:rsidP="008D3CFB">
            <w:pPr>
              <w:spacing w:after="0"/>
              <w:ind w:right="79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97CE8">
              <w:rPr>
                <w:rFonts w:cs="Tahoma"/>
                <w:sz w:val="16"/>
                <w:szCs w:val="16"/>
              </w:rPr>
              <w:t>19</w:t>
            </w:r>
          </w:p>
        </w:tc>
        <w:tc>
          <w:tcPr>
            <w:tcW w:w="2381" w:type="dxa"/>
            <w:noWrap/>
            <w:vAlign w:val="center"/>
            <w:hideMark/>
          </w:tcPr>
          <w:p w14:paraId="37303931" w14:textId="3CEF40AA" w:rsidR="008D3CFB" w:rsidRPr="00397CE8" w:rsidRDefault="008D3CFB" w:rsidP="008D3CFB">
            <w:pPr>
              <w:spacing w:after="0"/>
              <w:ind w:right="79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97CE8">
              <w:rPr>
                <w:rFonts w:cs="Tahoma"/>
                <w:sz w:val="16"/>
                <w:szCs w:val="16"/>
              </w:rPr>
              <w:t>17</w:t>
            </w:r>
          </w:p>
        </w:tc>
      </w:tr>
      <w:tr w:rsidR="008D3CFB" w:rsidRPr="00A419AA" w14:paraId="37B2E858" w14:textId="77777777" w:rsidTr="00CD54FF">
        <w:trPr>
          <w:trHeight w:val="255"/>
          <w:jc w:val="center"/>
        </w:trPr>
        <w:tc>
          <w:tcPr>
            <w:cnfStyle w:val="001000000000" w:firstRow="0" w:lastRow="0" w:firstColumn="1" w:lastColumn="0" w:oddVBand="0" w:evenVBand="0" w:oddHBand="0" w:evenHBand="0" w:firstRowFirstColumn="0" w:firstRowLastColumn="0" w:lastRowFirstColumn="0" w:lastRowLastColumn="0"/>
            <w:tcW w:w="4248" w:type="dxa"/>
            <w:gridSpan w:val="2"/>
            <w:shd w:val="clear" w:color="auto" w:fill="7F7F7F" w:themeFill="text1" w:themeFillTint="80"/>
            <w:vAlign w:val="center"/>
          </w:tcPr>
          <w:p w14:paraId="68176336" w14:textId="77777777" w:rsidR="008D3CFB" w:rsidRPr="004C4290" w:rsidRDefault="008D3CFB" w:rsidP="008D3CFB">
            <w:pPr>
              <w:spacing w:after="0"/>
              <w:jc w:val="center"/>
              <w:rPr>
                <w:rFonts w:cs="Tahoma"/>
                <w:b w:val="0"/>
                <w:bCs w:val="0"/>
                <w:sz w:val="16"/>
                <w:szCs w:val="16"/>
              </w:rPr>
            </w:pPr>
            <w:r w:rsidRPr="004C4290">
              <w:rPr>
                <w:rFonts w:cs="Tahoma"/>
                <w:sz w:val="16"/>
                <w:szCs w:val="16"/>
              </w:rPr>
              <w:t>Celkem klientů</w:t>
            </w:r>
          </w:p>
        </w:tc>
        <w:tc>
          <w:tcPr>
            <w:tcW w:w="2381" w:type="dxa"/>
            <w:noWrap/>
            <w:vAlign w:val="center"/>
            <w:hideMark/>
          </w:tcPr>
          <w:p w14:paraId="64460214" w14:textId="7A3D991E" w:rsidR="008D3CFB" w:rsidRPr="00397CE8" w:rsidRDefault="008D3CFB" w:rsidP="008D3CFB">
            <w:pPr>
              <w:spacing w:after="0"/>
              <w:ind w:right="794"/>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397CE8">
              <w:rPr>
                <w:rFonts w:cs="Tahoma"/>
                <w:b/>
                <w:bCs/>
                <w:sz w:val="16"/>
                <w:szCs w:val="16"/>
              </w:rPr>
              <w:t>14 955</w:t>
            </w:r>
          </w:p>
        </w:tc>
        <w:tc>
          <w:tcPr>
            <w:tcW w:w="2381" w:type="dxa"/>
            <w:noWrap/>
            <w:vAlign w:val="center"/>
            <w:hideMark/>
          </w:tcPr>
          <w:p w14:paraId="6CCAB5F2" w14:textId="25CB8D6E" w:rsidR="008D3CFB" w:rsidRPr="00397CE8" w:rsidRDefault="008D3CFB" w:rsidP="008D3CFB">
            <w:pPr>
              <w:spacing w:after="0"/>
              <w:ind w:right="794"/>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397CE8">
              <w:rPr>
                <w:rFonts w:cs="Tahoma"/>
                <w:b/>
                <w:bCs/>
                <w:sz w:val="16"/>
                <w:szCs w:val="16"/>
              </w:rPr>
              <w:t>15 349</w:t>
            </w:r>
          </w:p>
        </w:tc>
      </w:tr>
      <w:tr w:rsidR="00397CE8" w:rsidRPr="00A419AA" w14:paraId="6B7A3512" w14:textId="77777777" w:rsidTr="00CD54F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62" w:type="dxa"/>
            <w:vMerge w:val="restart"/>
            <w:shd w:val="clear" w:color="auto" w:fill="7F7F7F" w:themeFill="text1" w:themeFillTint="80"/>
            <w:textDirection w:val="btLr"/>
            <w:vAlign w:val="center"/>
          </w:tcPr>
          <w:p w14:paraId="6588534E" w14:textId="77777777" w:rsidR="00397CE8" w:rsidRPr="004C4290" w:rsidRDefault="00397CE8" w:rsidP="00397CE8">
            <w:pPr>
              <w:spacing w:after="0"/>
              <w:ind w:left="57" w:right="113"/>
              <w:jc w:val="center"/>
              <w:rPr>
                <w:rFonts w:cs="Tahoma"/>
                <w:b w:val="0"/>
                <w:bCs w:val="0"/>
                <w:sz w:val="16"/>
                <w:szCs w:val="16"/>
              </w:rPr>
            </w:pPr>
            <w:r w:rsidRPr="004C4290">
              <w:rPr>
                <w:rFonts w:cs="Tahoma"/>
                <w:sz w:val="16"/>
                <w:szCs w:val="16"/>
              </w:rPr>
              <w:t>dle působiště</w:t>
            </w:r>
          </w:p>
        </w:tc>
        <w:tc>
          <w:tcPr>
            <w:tcW w:w="3686" w:type="dxa"/>
            <w:noWrap/>
            <w:vAlign w:val="center"/>
            <w:hideMark/>
          </w:tcPr>
          <w:p w14:paraId="39F0C149" w14:textId="77777777" w:rsidR="00397CE8" w:rsidRPr="005A1645" w:rsidRDefault="00397CE8" w:rsidP="00397CE8">
            <w:pPr>
              <w:spacing w:after="0"/>
              <w:ind w:left="57"/>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5A1645">
              <w:rPr>
                <w:rFonts w:cs="Tahoma"/>
                <w:sz w:val="16"/>
                <w:szCs w:val="16"/>
              </w:rPr>
              <w:t>z mateřských škol</w:t>
            </w:r>
          </w:p>
        </w:tc>
        <w:tc>
          <w:tcPr>
            <w:tcW w:w="2381" w:type="dxa"/>
            <w:noWrap/>
            <w:vAlign w:val="center"/>
            <w:hideMark/>
          </w:tcPr>
          <w:p w14:paraId="6433E136" w14:textId="7A82814A" w:rsidR="00397CE8" w:rsidRPr="00397CE8" w:rsidRDefault="00397CE8" w:rsidP="00397CE8">
            <w:pPr>
              <w:spacing w:after="0"/>
              <w:ind w:right="79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97CE8">
              <w:rPr>
                <w:rFonts w:cs="Tahoma"/>
                <w:sz w:val="16"/>
                <w:szCs w:val="16"/>
              </w:rPr>
              <w:t>2 681</w:t>
            </w:r>
          </w:p>
        </w:tc>
        <w:tc>
          <w:tcPr>
            <w:tcW w:w="2381" w:type="dxa"/>
            <w:noWrap/>
            <w:vAlign w:val="center"/>
            <w:hideMark/>
          </w:tcPr>
          <w:p w14:paraId="3553D0B3" w14:textId="506470ED" w:rsidR="00397CE8" w:rsidRPr="00397CE8" w:rsidRDefault="00397CE8" w:rsidP="00397CE8">
            <w:pPr>
              <w:spacing w:after="0"/>
              <w:ind w:right="79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97CE8">
              <w:rPr>
                <w:rFonts w:cs="Tahoma"/>
                <w:sz w:val="16"/>
                <w:szCs w:val="16"/>
              </w:rPr>
              <w:t>3 063</w:t>
            </w:r>
          </w:p>
        </w:tc>
      </w:tr>
      <w:tr w:rsidR="00397CE8" w:rsidRPr="00A419AA" w14:paraId="7C308867" w14:textId="77777777" w:rsidTr="00CD54FF">
        <w:trPr>
          <w:trHeight w:val="255"/>
          <w:jc w:val="center"/>
        </w:trPr>
        <w:tc>
          <w:tcPr>
            <w:cnfStyle w:val="001000000000" w:firstRow="0" w:lastRow="0" w:firstColumn="1" w:lastColumn="0" w:oddVBand="0" w:evenVBand="0" w:oddHBand="0" w:evenHBand="0" w:firstRowFirstColumn="0" w:firstRowLastColumn="0" w:lastRowFirstColumn="0" w:lastRowLastColumn="0"/>
            <w:tcW w:w="562" w:type="dxa"/>
            <w:vMerge/>
            <w:shd w:val="clear" w:color="auto" w:fill="7F7F7F" w:themeFill="text1" w:themeFillTint="80"/>
            <w:vAlign w:val="center"/>
          </w:tcPr>
          <w:p w14:paraId="4A52EFC5" w14:textId="77777777" w:rsidR="00397CE8" w:rsidRPr="004C4290" w:rsidRDefault="00397CE8" w:rsidP="00397CE8">
            <w:pPr>
              <w:spacing w:after="0"/>
              <w:ind w:left="57"/>
              <w:jc w:val="center"/>
              <w:rPr>
                <w:rFonts w:cs="Tahoma"/>
                <w:b w:val="0"/>
                <w:bCs w:val="0"/>
                <w:i/>
                <w:sz w:val="16"/>
                <w:szCs w:val="16"/>
              </w:rPr>
            </w:pPr>
          </w:p>
        </w:tc>
        <w:tc>
          <w:tcPr>
            <w:tcW w:w="3686" w:type="dxa"/>
            <w:noWrap/>
            <w:vAlign w:val="center"/>
            <w:hideMark/>
          </w:tcPr>
          <w:p w14:paraId="6AC538B2" w14:textId="77777777" w:rsidR="00397CE8" w:rsidRPr="005A1645" w:rsidRDefault="00397CE8" w:rsidP="00397CE8">
            <w:pPr>
              <w:spacing w:after="0"/>
              <w:ind w:left="57"/>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5A1645">
              <w:rPr>
                <w:rFonts w:cs="Tahoma"/>
                <w:sz w:val="16"/>
                <w:szCs w:val="16"/>
              </w:rPr>
              <w:t>z přípravné třídy/přípravného stupně</w:t>
            </w:r>
          </w:p>
        </w:tc>
        <w:tc>
          <w:tcPr>
            <w:tcW w:w="2381" w:type="dxa"/>
            <w:noWrap/>
            <w:vAlign w:val="center"/>
            <w:hideMark/>
          </w:tcPr>
          <w:p w14:paraId="2B1D0697" w14:textId="004D3428" w:rsidR="00397CE8" w:rsidRPr="00397CE8" w:rsidRDefault="00397CE8" w:rsidP="00397CE8">
            <w:pPr>
              <w:spacing w:after="0"/>
              <w:ind w:right="79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97CE8">
              <w:rPr>
                <w:rFonts w:cs="Tahoma"/>
                <w:sz w:val="16"/>
                <w:szCs w:val="16"/>
              </w:rPr>
              <w:t>54</w:t>
            </w:r>
          </w:p>
        </w:tc>
        <w:tc>
          <w:tcPr>
            <w:tcW w:w="2381" w:type="dxa"/>
            <w:noWrap/>
            <w:vAlign w:val="center"/>
            <w:hideMark/>
          </w:tcPr>
          <w:p w14:paraId="1392A780" w14:textId="3CFB36C8" w:rsidR="00397CE8" w:rsidRPr="00397CE8" w:rsidRDefault="00397CE8" w:rsidP="00397CE8">
            <w:pPr>
              <w:spacing w:after="0"/>
              <w:ind w:right="79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97CE8">
              <w:rPr>
                <w:rFonts w:cs="Tahoma"/>
                <w:sz w:val="16"/>
                <w:szCs w:val="16"/>
              </w:rPr>
              <w:t>40</w:t>
            </w:r>
          </w:p>
        </w:tc>
      </w:tr>
      <w:tr w:rsidR="00397CE8" w:rsidRPr="00A419AA" w14:paraId="7AF9B91E" w14:textId="77777777" w:rsidTr="00CD54F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62" w:type="dxa"/>
            <w:vMerge/>
            <w:shd w:val="clear" w:color="auto" w:fill="7F7F7F" w:themeFill="text1" w:themeFillTint="80"/>
            <w:vAlign w:val="center"/>
          </w:tcPr>
          <w:p w14:paraId="6CEDCC61" w14:textId="77777777" w:rsidR="00397CE8" w:rsidRPr="004C4290" w:rsidRDefault="00397CE8" w:rsidP="00397CE8">
            <w:pPr>
              <w:spacing w:after="0"/>
              <w:ind w:left="57"/>
              <w:jc w:val="center"/>
              <w:rPr>
                <w:rFonts w:cs="Tahoma"/>
                <w:b w:val="0"/>
                <w:bCs w:val="0"/>
                <w:i/>
                <w:sz w:val="16"/>
                <w:szCs w:val="16"/>
              </w:rPr>
            </w:pPr>
          </w:p>
        </w:tc>
        <w:tc>
          <w:tcPr>
            <w:tcW w:w="3686" w:type="dxa"/>
            <w:noWrap/>
            <w:vAlign w:val="center"/>
            <w:hideMark/>
          </w:tcPr>
          <w:p w14:paraId="79C693E7" w14:textId="77777777" w:rsidR="00397CE8" w:rsidRPr="005A1645" w:rsidRDefault="00397CE8" w:rsidP="00397CE8">
            <w:pPr>
              <w:spacing w:after="0"/>
              <w:ind w:left="57"/>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5A1645">
              <w:rPr>
                <w:rFonts w:cs="Tahoma"/>
                <w:sz w:val="16"/>
                <w:szCs w:val="16"/>
              </w:rPr>
              <w:t>ze základních škol</w:t>
            </w:r>
          </w:p>
        </w:tc>
        <w:tc>
          <w:tcPr>
            <w:tcW w:w="2381" w:type="dxa"/>
            <w:noWrap/>
            <w:vAlign w:val="center"/>
            <w:hideMark/>
          </w:tcPr>
          <w:p w14:paraId="5225100F" w14:textId="788DB771" w:rsidR="00397CE8" w:rsidRPr="00397CE8" w:rsidRDefault="00397CE8" w:rsidP="00397CE8">
            <w:pPr>
              <w:spacing w:after="0"/>
              <w:ind w:right="79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97CE8">
              <w:rPr>
                <w:rFonts w:cs="Tahoma"/>
                <w:sz w:val="16"/>
                <w:szCs w:val="16"/>
              </w:rPr>
              <w:t>10 166</w:t>
            </w:r>
          </w:p>
        </w:tc>
        <w:tc>
          <w:tcPr>
            <w:tcW w:w="2381" w:type="dxa"/>
            <w:noWrap/>
            <w:vAlign w:val="center"/>
            <w:hideMark/>
          </w:tcPr>
          <w:p w14:paraId="72E5F520" w14:textId="354922F3" w:rsidR="00397CE8" w:rsidRPr="00397CE8" w:rsidRDefault="00397CE8" w:rsidP="00397CE8">
            <w:pPr>
              <w:spacing w:after="0"/>
              <w:ind w:right="79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97CE8">
              <w:rPr>
                <w:rFonts w:cs="Tahoma"/>
                <w:sz w:val="16"/>
                <w:szCs w:val="16"/>
              </w:rPr>
              <w:t>10 272</w:t>
            </w:r>
          </w:p>
        </w:tc>
      </w:tr>
      <w:tr w:rsidR="00397CE8" w:rsidRPr="00A419AA" w14:paraId="576598D2" w14:textId="77777777" w:rsidTr="00CD54FF">
        <w:trPr>
          <w:trHeight w:val="255"/>
          <w:jc w:val="center"/>
        </w:trPr>
        <w:tc>
          <w:tcPr>
            <w:cnfStyle w:val="001000000000" w:firstRow="0" w:lastRow="0" w:firstColumn="1" w:lastColumn="0" w:oddVBand="0" w:evenVBand="0" w:oddHBand="0" w:evenHBand="0" w:firstRowFirstColumn="0" w:firstRowLastColumn="0" w:lastRowFirstColumn="0" w:lastRowLastColumn="0"/>
            <w:tcW w:w="562" w:type="dxa"/>
            <w:vMerge/>
            <w:shd w:val="clear" w:color="auto" w:fill="7F7F7F" w:themeFill="text1" w:themeFillTint="80"/>
            <w:vAlign w:val="center"/>
          </w:tcPr>
          <w:p w14:paraId="593FB4B3" w14:textId="77777777" w:rsidR="00397CE8" w:rsidRPr="004C4290" w:rsidRDefault="00397CE8" w:rsidP="00397CE8">
            <w:pPr>
              <w:spacing w:after="0"/>
              <w:ind w:left="57"/>
              <w:jc w:val="center"/>
              <w:rPr>
                <w:rFonts w:cs="Tahoma"/>
                <w:b w:val="0"/>
                <w:bCs w:val="0"/>
                <w:i/>
                <w:sz w:val="16"/>
                <w:szCs w:val="16"/>
              </w:rPr>
            </w:pPr>
          </w:p>
        </w:tc>
        <w:tc>
          <w:tcPr>
            <w:tcW w:w="3686" w:type="dxa"/>
            <w:noWrap/>
            <w:vAlign w:val="center"/>
            <w:hideMark/>
          </w:tcPr>
          <w:p w14:paraId="7C041A27" w14:textId="77777777" w:rsidR="00397CE8" w:rsidRPr="005A1645" w:rsidRDefault="00397CE8" w:rsidP="00397CE8">
            <w:pPr>
              <w:spacing w:after="0"/>
              <w:ind w:left="57"/>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5A1645">
              <w:rPr>
                <w:rFonts w:cs="Tahoma"/>
                <w:sz w:val="16"/>
                <w:szCs w:val="16"/>
              </w:rPr>
              <w:t>ze středních škol</w:t>
            </w:r>
          </w:p>
        </w:tc>
        <w:tc>
          <w:tcPr>
            <w:tcW w:w="2381" w:type="dxa"/>
            <w:noWrap/>
            <w:vAlign w:val="center"/>
            <w:hideMark/>
          </w:tcPr>
          <w:p w14:paraId="446C5649" w14:textId="7D52C50D" w:rsidR="00397CE8" w:rsidRPr="00397CE8" w:rsidRDefault="00397CE8" w:rsidP="00397CE8">
            <w:pPr>
              <w:spacing w:after="0"/>
              <w:ind w:right="79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97CE8">
              <w:rPr>
                <w:rFonts w:cs="Tahoma"/>
                <w:sz w:val="16"/>
                <w:szCs w:val="16"/>
              </w:rPr>
              <w:t>1 957</w:t>
            </w:r>
          </w:p>
        </w:tc>
        <w:tc>
          <w:tcPr>
            <w:tcW w:w="2381" w:type="dxa"/>
            <w:noWrap/>
            <w:vAlign w:val="center"/>
            <w:hideMark/>
          </w:tcPr>
          <w:p w14:paraId="0B36FBC6" w14:textId="2414AB8E" w:rsidR="00397CE8" w:rsidRPr="00397CE8" w:rsidRDefault="00397CE8" w:rsidP="00397CE8">
            <w:pPr>
              <w:spacing w:after="0"/>
              <w:ind w:right="79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97CE8">
              <w:rPr>
                <w:rFonts w:cs="Tahoma"/>
                <w:sz w:val="16"/>
                <w:szCs w:val="16"/>
              </w:rPr>
              <w:t>1 870</w:t>
            </w:r>
          </w:p>
        </w:tc>
      </w:tr>
      <w:tr w:rsidR="00397CE8" w:rsidRPr="00A419AA" w14:paraId="5D2B7F6E" w14:textId="77777777" w:rsidTr="00CD54F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62" w:type="dxa"/>
            <w:vMerge/>
            <w:shd w:val="clear" w:color="auto" w:fill="7F7F7F" w:themeFill="text1" w:themeFillTint="80"/>
            <w:vAlign w:val="center"/>
          </w:tcPr>
          <w:p w14:paraId="6FA48B79" w14:textId="77777777" w:rsidR="00397CE8" w:rsidRPr="004C4290" w:rsidRDefault="00397CE8" w:rsidP="00397CE8">
            <w:pPr>
              <w:spacing w:after="0"/>
              <w:ind w:left="57"/>
              <w:jc w:val="center"/>
              <w:rPr>
                <w:rFonts w:cs="Tahoma"/>
                <w:b w:val="0"/>
                <w:bCs w:val="0"/>
                <w:i/>
                <w:sz w:val="16"/>
                <w:szCs w:val="16"/>
              </w:rPr>
            </w:pPr>
          </w:p>
        </w:tc>
        <w:tc>
          <w:tcPr>
            <w:tcW w:w="3686" w:type="dxa"/>
            <w:noWrap/>
            <w:vAlign w:val="center"/>
            <w:hideMark/>
          </w:tcPr>
          <w:p w14:paraId="1687A356" w14:textId="77777777" w:rsidR="00397CE8" w:rsidRPr="005A1645" w:rsidRDefault="00397CE8" w:rsidP="00397CE8">
            <w:pPr>
              <w:spacing w:after="0"/>
              <w:ind w:left="57"/>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5A1645">
              <w:rPr>
                <w:rFonts w:cs="Tahoma"/>
                <w:sz w:val="16"/>
                <w:szCs w:val="16"/>
              </w:rPr>
              <w:t>z konzervatoří</w:t>
            </w:r>
          </w:p>
        </w:tc>
        <w:tc>
          <w:tcPr>
            <w:tcW w:w="2381" w:type="dxa"/>
            <w:noWrap/>
            <w:vAlign w:val="center"/>
            <w:hideMark/>
          </w:tcPr>
          <w:p w14:paraId="6C91CFD0" w14:textId="2DB26305" w:rsidR="00397CE8" w:rsidRPr="00397CE8" w:rsidRDefault="00397CE8" w:rsidP="00397CE8">
            <w:pPr>
              <w:spacing w:after="0"/>
              <w:ind w:right="79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97CE8">
              <w:rPr>
                <w:rFonts w:cs="Tahoma"/>
                <w:sz w:val="16"/>
                <w:szCs w:val="16"/>
              </w:rPr>
              <w:t>6</w:t>
            </w:r>
          </w:p>
        </w:tc>
        <w:tc>
          <w:tcPr>
            <w:tcW w:w="2381" w:type="dxa"/>
            <w:noWrap/>
            <w:vAlign w:val="center"/>
            <w:hideMark/>
          </w:tcPr>
          <w:p w14:paraId="30DE59E5" w14:textId="62BFE80D" w:rsidR="00397CE8" w:rsidRPr="00397CE8" w:rsidRDefault="00397CE8" w:rsidP="00397CE8">
            <w:pPr>
              <w:spacing w:after="0"/>
              <w:ind w:right="79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97CE8">
              <w:rPr>
                <w:rFonts w:cs="Tahoma"/>
                <w:sz w:val="16"/>
                <w:szCs w:val="16"/>
              </w:rPr>
              <w:t>3</w:t>
            </w:r>
          </w:p>
        </w:tc>
      </w:tr>
      <w:tr w:rsidR="00397CE8" w:rsidRPr="00A419AA" w14:paraId="5AE5453C" w14:textId="77777777" w:rsidTr="00CD54FF">
        <w:trPr>
          <w:trHeight w:val="255"/>
          <w:jc w:val="center"/>
        </w:trPr>
        <w:tc>
          <w:tcPr>
            <w:cnfStyle w:val="001000000000" w:firstRow="0" w:lastRow="0" w:firstColumn="1" w:lastColumn="0" w:oddVBand="0" w:evenVBand="0" w:oddHBand="0" w:evenHBand="0" w:firstRowFirstColumn="0" w:firstRowLastColumn="0" w:lastRowFirstColumn="0" w:lastRowLastColumn="0"/>
            <w:tcW w:w="562" w:type="dxa"/>
            <w:vMerge/>
            <w:shd w:val="clear" w:color="auto" w:fill="7F7F7F" w:themeFill="text1" w:themeFillTint="80"/>
            <w:vAlign w:val="center"/>
          </w:tcPr>
          <w:p w14:paraId="68C4859C" w14:textId="77777777" w:rsidR="00397CE8" w:rsidRPr="004C4290" w:rsidRDefault="00397CE8" w:rsidP="00397CE8">
            <w:pPr>
              <w:spacing w:after="0"/>
              <w:ind w:left="57"/>
              <w:jc w:val="center"/>
              <w:rPr>
                <w:rFonts w:cs="Tahoma"/>
                <w:b w:val="0"/>
                <w:bCs w:val="0"/>
                <w:i/>
                <w:sz w:val="16"/>
                <w:szCs w:val="16"/>
              </w:rPr>
            </w:pPr>
          </w:p>
        </w:tc>
        <w:tc>
          <w:tcPr>
            <w:tcW w:w="3686" w:type="dxa"/>
            <w:noWrap/>
            <w:vAlign w:val="center"/>
            <w:hideMark/>
          </w:tcPr>
          <w:p w14:paraId="5646AC07" w14:textId="77777777" w:rsidR="00397CE8" w:rsidRPr="005A1645" w:rsidRDefault="00397CE8" w:rsidP="00397CE8">
            <w:pPr>
              <w:spacing w:after="0"/>
              <w:ind w:left="57"/>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5A1645">
              <w:rPr>
                <w:rFonts w:cs="Tahoma"/>
                <w:sz w:val="16"/>
                <w:szCs w:val="16"/>
              </w:rPr>
              <w:t>z vyšších odborných škol</w:t>
            </w:r>
          </w:p>
        </w:tc>
        <w:tc>
          <w:tcPr>
            <w:tcW w:w="2381" w:type="dxa"/>
            <w:noWrap/>
            <w:vAlign w:val="center"/>
            <w:hideMark/>
          </w:tcPr>
          <w:p w14:paraId="70427A22" w14:textId="70FEE723" w:rsidR="00397CE8" w:rsidRPr="00397CE8" w:rsidRDefault="00397CE8" w:rsidP="00397CE8">
            <w:pPr>
              <w:spacing w:after="0"/>
              <w:ind w:right="79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97CE8">
              <w:rPr>
                <w:rFonts w:cs="Tahoma"/>
                <w:sz w:val="16"/>
                <w:szCs w:val="16"/>
              </w:rPr>
              <w:t>1</w:t>
            </w:r>
          </w:p>
        </w:tc>
        <w:tc>
          <w:tcPr>
            <w:tcW w:w="2381" w:type="dxa"/>
            <w:noWrap/>
            <w:vAlign w:val="center"/>
            <w:hideMark/>
          </w:tcPr>
          <w:p w14:paraId="41545247" w14:textId="658B06F2" w:rsidR="00397CE8" w:rsidRPr="00397CE8" w:rsidRDefault="00397CE8" w:rsidP="00397CE8">
            <w:pPr>
              <w:spacing w:after="0"/>
              <w:ind w:right="79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97CE8">
              <w:rPr>
                <w:rFonts w:cs="Tahoma"/>
                <w:sz w:val="16"/>
                <w:szCs w:val="16"/>
              </w:rPr>
              <w:t>2</w:t>
            </w:r>
          </w:p>
        </w:tc>
      </w:tr>
      <w:tr w:rsidR="00397CE8" w:rsidRPr="00A419AA" w14:paraId="298DE10D" w14:textId="77777777" w:rsidTr="00CD54F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62" w:type="dxa"/>
            <w:vMerge/>
            <w:shd w:val="clear" w:color="auto" w:fill="7F7F7F" w:themeFill="text1" w:themeFillTint="80"/>
            <w:vAlign w:val="center"/>
          </w:tcPr>
          <w:p w14:paraId="289DE7AA" w14:textId="77777777" w:rsidR="00397CE8" w:rsidRPr="004C4290" w:rsidRDefault="00397CE8" w:rsidP="00397CE8">
            <w:pPr>
              <w:spacing w:after="0"/>
              <w:ind w:left="57"/>
              <w:jc w:val="center"/>
              <w:rPr>
                <w:rFonts w:cs="Tahoma"/>
                <w:b w:val="0"/>
                <w:bCs w:val="0"/>
                <w:i/>
                <w:sz w:val="16"/>
                <w:szCs w:val="16"/>
              </w:rPr>
            </w:pPr>
          </w:p>
        </w:tc>
        <w:tc>
          <w:tcPr>
            <w:tcW w:w="3686" w:type="dxa"/>
            <w:noWrap/>
            <w:vAlign w:val="center"/>
            <w:hideMark/>
          </w:tcPr>
          <w:p w14:paraId="4CCD2891" w14:textId="4BB644D8" w:rsidR="00397CE8" w:rsidRPr="005A1645" w:rsidRDefault="00397CE8" w:rsidP="00397CE8">
            <w:pPr>
              <w:spacing w:after="0"/>
              <w:ind w:left="57"/>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5A1645">
              <w:rPr>
                <w:rFonts w:cs="Tahoma"/>
                <w:sz w:val="16"/>
                <w:szCs w:val="16"/>
              </w:rPr>
              <w:t>rodiny a školsky nezařazení</w:t>
            </w:r>
          </w:p>
        </w:tc>
        <w:tc>
          <w:tcPr>
            <w:tcW w:w="2381" w:type="dxa"/>
            <w:noWrap/>
            <w:vAlign w:val="center"/>
            <w:hideMark/>
          </w:tcPr>
          <w:p w14:paraId="759A2B46" w14:textId="2279C806" w:rsidR="00397CE8" w:rsidRPr="00397CE8" w:rsidRDefault="00397CE8" w:rsidP="00397CE8">
            <w:pPr>
              <w:spacing w:after="0"/>
              <w:ind w:right="79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97CE8">
              <w:rPr>
                <w:rFonts w:cs="Tahoma"/>
                <w:sz w:val="16"/>
                <w:szCs w:val="16"/>
              </w:rPr>
              <w:t>90</w:t>
            </w:r>
          </w:p>
        </w:tc>
        <w:tc>
          <w:tcPr>
            <w:tcW w:w="2381" w:type="dxa"/>
            <w:noWrap/>
            <w:vAlign w:val="center"/>
            <w:hideMark/>
          </w:tcPr>
          <w:p w14:paraId="367B0C26" w14:textId="26FE511A" w:rsidR="00397CE8" w:rsidRPr="00397CE8" w:rsidRDefault="00397CE8" w:rsidP="00397CE8">
            <w:pPr>
              <w:spacing w:after="0"/>
              <w:ind w:right="79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97CE8">
              <w:rPr>
                <w:rFonts w:cs="Tahoma"/>
                <w:sz w:val="16"/>
                <w:szCs w:val="16"/>
              </w:rPr>
              <w:t>99</w:t>
            </w:r>
          </w:p>
        </w:tc>
      </w:tr>
      <w:tr w:rsidR="00397CE8" w:rsidRPr="00A419AA" w14:paraId="7FD794FD" w14:textId="77777777" w:rsidTr="00CD54FF">
        <w:trPr>
          <w:trHeight w:val="255"/>
          <w:jc w:val="center"/>
        </w:trPr>
        <w:tc>
          <w:tcPr>
            <w:cnfStyle w:val="001000000000" w:firstRow="0" w:lastRow="0" w:firstColumn="1" w:lastColumn="0" w:oddVBand="0" w:evenVBand="0" w:oddHBand="0" w:evenHBand="0" w:firstRowFirstColumn="0" w:firstRowLastColumn="0" w:lastRowFirstColumn="0" w:lastRowLastColumn="0"/>
            <w:tcW w:w="562" w:type="dxa"/>
            <w:vMerge w:val="restart"/>
            <w:shd w:val="clear" w:color="auto" w:fill="7F7F7F" w:themeFill="text1" w:themeFillTint="80"/>
            <w:textDirection w:val="btLr"/>
            <w:vAlign w:val="center"/>
          </w:tcPr>
          <w:p w14:paraId="42FF81FE" w14:textId="77777777" w:rsidR="00397CE8" w:rsidRPr="004C4290" w:rsidRDefault="00397CE8" w:rsidP="00397CE8">
            <w:pPr>
              <w:spacing w:after="0"/>
              <w:ind w:left="57"/>
              <w:jc w:val="center"/>
              <w:rPr>
                <w:rFonts w:cs="Tahoma"/>
                <w:b w:val="0"/>
                <w:bCs w:val="0"/>
                <w:sz w:val="16"/>
                <w:szCs w:val="16"/>
              </w:rPr>
            </w:pPr>
            <w:r w:rsidRPr="004C4290">
              <w:rPr>
                <w:rFonts w:cs="Tahoma"/>
                <w:sz w:val="16"/>
                <w:szCs w:val="16"/>
              </w:rPr>
              <w:t>dle převažujícího závěru vyšetření</w:t>
            </w:r>
          </w:p>
        </w:tc>
        <w:tc>
          <w:tcPr>
            <w:tcW w:w="3686" w:type="dxa"/>
            <w:noWrap/>
            <w:vAlign w:val="center"/>
          </w:tcPr>
          <w:p w14:paraId="5F2AD80B" w14:textId="77777777" w:rsidR="00397CE8" w:rsidRPr="005A1645" w:rsidRDefault="00397CE8" w:rsidP="00397CE8">
            <w:pPr>
              <w:spacing w:after="0"/>
              <w:ind w:left="57"/>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5A1645">
              <w:rPr>
                <w:rFonts w:cs="Tahoma"/>
                <w:sz w:val="16"/>
                <w:szCs w:val="16"/>
              </w:rPr>
              <w:t>mentální postižení</w:t>
            </w:r>
          </w:p>
        </w:tc>
        <w:tc>
          <w:tcPr>
            <w:tcW w:w="2381" w:type="dxa"/>
            <w:noWrap/>
            <w:vAlign w:val="center"/>
          </w:tcPr>
          <w:p w14:paraId="09AF17FC" w14:textId="364A7482" w:rsidR="00397CE8" w:rsidRPr="00397CE8" w:rsidRDefault="00397CE8" w:rsidP="00397CE8">
            <w:pPr>
              <w:spacing w:after="0"/>
              <w:ind w:right="79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97CE8">
              <w:rPr>
                <w:rFonts w:cs="Tahoma"/>
                <w:sz w:val="16"/>
                <w:szCs w:val="16"/>
              </w:rPr>
              <w:t>102</w:t>
            </w:r>
          </w:p>
        </w:tc>
        <w:tc>
          <w:tcPr>
            <w:tcW w:w="2381" w:type="dxa"/>
            <w:noWrap/>
            <w:vAlign w:val="center"/>
          </w:tcPr>
          <w:p w14:paraId="1D37C6F0" w14:textId="67208BDD" w:rsidR="00397CE8" w:rsidRPr="00397CE8" w:rsidRDefault="00397CE8" w:rsidP="00397CE8">
            <w:pPr>
              <w:spacing w:after="0"/>
              <w:ind w:right="79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97CE8">
              <w:rPr>
                <w:rFonts w:cs="Tahoma"/>
                <w:sz w:val="16"/>
                <w:szCs w:val="16"/>
              </w:rPr>
              <w:t>85</w:t>
            </w:r>
          </w:p>
        </w:tc>
      </w:tr>
      <w:tr w:rsidR="00397CE8" w:rsidRPr="00A419AA" w14:paraId="2156A440" w14:textId="77777777" w:rsidTr="00CD54F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62" w:type="dxa"/>
            <w:vMerge/>
            <w:shd w:val="clear" w:color="auto" w:fill="7F7F7F" w:themeFill="text1" w:themeFillTint="80"/>
          </w:tcPr>
          <w:p w14:paraId="0C7BA9C5" w14:textId="77777777" w:rsidR="00397CE8" w:rsidRPr="00A419AA" w:rsidRDefault="00397CE8" w:rsidP="00397CE8">
            <w:pPr>
              <w:spacing w:after="0"/>
              <w:ind w:left="57"/>
              <w:jc w:val="left"/>
              <w:rPr>
                <w:rFonts w:cs="Tahoma"/>
                <w:b w:val="0"/>
                <w:bCs w:val="0"/>
                <w:color w:val="FF0000"/>
                <w:sz w:val="16"/>
                <w:szCs w:val="16"/>
              </w:rPr>
            </w:pPr>
          </w:p>
        </w:tc>
        <w:tc>
          <w:tcPr>
            <w:tcW w:w="3686" w:type="dxa"/>
            <w:noWrap/>
            <w:vAlign w:val="center"/>
          </w:tcPr>
          <w:p w14:paraId="7F2CA7C7" w14:textId="77777777" w:rsidR="00397CE8" w:rsidRPr="005A1645" w:rsidRDefault="00397CE8" w:rsidP="00397CE8">
            <w:pPr>
              <w:spacing w:after="0"/>
              <w:ind w:left="57"/>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5A1645">
              <w:rPr>
                <w:rFonts w:cs="Tahoma"/>
                <w:sz w:val="16"/>
                <w:szCs w:val="16"/>
              </w:rPr>
              <w:t>poruchy učení</w:t>
            </w:r>
          </w:p>
        </w:tc>
        <w:tc>
          <w:tcPr>
            <w:tcW w:w="2381" w:type="dxa"/>
            <w:noWrap/>
            <w:vAlign w:val="center"/>
          </w:tcPr>
          <w:p w14:paraId="6F2D8CDA" w14:textId="02D4CBE3" w:rsidR="00397CE8" w:rsidRPr="00397CE8" w:rsidRDefault="00397CE8" w:rsidP="00397CE8">
            <w:pPr>
              <w:spacing w:after="0"/>
              <w:ind w:right="79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97CE8">
              <w:rPr>
                <w:rFonts w:cs="Tahoma"/>
                <w:sz w:val="16"/>
                <w:szCs w:val="16"/>
              </w:rPr>
              <w:t>6 620</w:t>
            </w:r>
          </w:p>
        </w:tc>
        <w:tc>
          <w:tcPr>
            <w:tcW w:w="2381" w:type="dxa"/>
            <w:noWrap/>
            <w:vAlign w:val="center"/>
          </w:tcPr>
          <w:p w14:paraId="4181884C" w14:textId="3068A2B2" w:rsidR="00397CE8" w:rsidRPr="00397CE8" w:rsidRDefault="00397CE8" w:rsidP="00397CE8">
            <w:pPr>
              <w:spacing w:after="0"/>
              <w:ind w:right="79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97CE8">
              <w:rPr>
                <w:rFonts w:cs="Tahoma"/>
                <w:sz w:val="16"/>
                <w:szCs w:val="16"/>
              </w:rPr>
              <w:t>6 079</w:t>
            </w:r>
          </w:p>
        </w:tc>
      </w:tr>
      <w:tr w:rsidR="00397CE8" w:rsidRPr="00A419AA" w14:paraId="7CD965F7" w14:textId="77777777" w:rsidTr="00CD54FF">
        <w:trPr>
          <w:trHeight w:val="255"/>
          <w:jc w:val="center"/>
        </w:trPr>
        <w:tc>
          <w:tcPr>
            <w:cnfStyle w:val="001000000000" w:firstRow="0" w:lastRow="0" w:firstColumn="1" w:lastColumn="0" w:oddVBand="0" w:evenVBand="0" w:oddHBand="0" w:evenHBand="0" w:firstRowFirstColumn="0" w:firstRowLastColumn="0" w:lastRowFirstColumn="0" w:lastRowLastColumn="0"/>
            <w:tcW w:w="562" w:type="dxa"/>
            <w:vMerge/>
            <w:shd w:val="clear" w:color="auto" w:fill="7F7F7F" w:themeFill="text1" w:themeFillTint="80"/>
          </w:tcPr>
          <w:p w14:paraId="13E80085" w14:textId="77777777" w:rsidR="00397CE8" w:rsidRPr="00A419AA" w:rsidRDefault="00397CE8" w:rsidP="00397CE8">
            <w:pPr>
              <w:spacing w:after="0"/>
              <w:ind w:left="57"/>
              <w:jc w:val="left"/>
              <w:rPr>
                <w:rFonts w:cs="Tahoma"/>
                <w:b w:val="0"/>
                <w:bCs w:val="0"/>
                <w:color w:val="FF0000"/>
                <w:sz w:val="16"/>
                <w:szCs w:val="16"/>
              </w:rPr>
            </w:pPr>
          </w:p>
        </w:tc>
        <w:tc>
          <w:tcPr>
            <w:tcW w:w="3686" w:type="dxa"/>
            <w:noWrap/>
            <w:vAlign w:val="center"/>
          </w:tcPr>
          <w:p w14:paraId="4668BCEB" w14:textId="77777777" w:rsidR="00397CE8" w:rsidRPr="005A1645" w:rsidRDefault="00397CE8" w:rsidP="00397CE8">
            <w:pPr>
              <w:spacing w:after="0"/>
              <w:ind w:left="57"/>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5A1645">
              <w:rPr>
                <w:rFonts w:cs="Tahoma"/>
                <w:sz w:val="16"/>
                <w:szCs w:val="16"/>
              </w:rPr>
              <w:t>poruchy chování</w:t>
            </w:r>
          </w:p>
        </w:tc>
        <w:tc>
          <w:tcPr>
            <w:tcW w:w="2381" w:type="dxa"/>
            <w:noWrap/>
            <w:vAlign w:val="center"/>
          </w:tcPr>
          <w:p w14:paraId="3B244B9A" w14:textId="72CB4CF1" w:rsidR="00397CE8" w:rsidRPr="00397CE8" w:rsidRDefault="00397CE8" w:rsidP="00397CE8">
            <w:pPr>
              <w:spacing w:after="0"/>
              <w:ind w:right="79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97CE8">
              <w:rPr>
                <w:rFonts w:cs="Tahoma"/>
                <w:sz w:val="16"/>
                <w:szCs w:val="16"/>
              </w:rPr>
              <w:t>1 620</w:t>
            </w:r>
          </w:p>
        </w:tc>
        <w:tc>
          <w:tcPr>
            <w:tcW w:w="2381" w:type="dxa"/>
            <w:noWrap/>
            <w:vAlign w:val="center"/>
          </w:tcPr>
          <w:p w14:paraId="7A7530AD" w14:textId="326BD9E6" w:rsidR="00397CE8" w:rsidRPr="00397CE8" w:rsidRDefault="00397CE8" w:rsidP="00397CE8">
            <w:pPr>
              <w:spacing w:after="0"/>
              <w:ind w:right="79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97CE8">
              <w:rPr>
                <w:rFonts w:cs="Tahoma"/>
                <w:sz w:val="16"/>
                <w:szCs w:val="16"/>
              </w:rPr>
              <w:t>2 127</w:t>
            </w:r>
          </w:p>
        </w:tc>
      </w:tr>
      <w:tr w:rsidR="00397CE8" w:rsidRPr="00A419AA" w14:paraId="56D9BED9" w14:textId="77777777" w:rsidTr="00CD54F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62" w:type="dxa"/>
            <w:vMerge/>
            <w:shd w:val="clear" w:color="auto" w:fill="7F7F7F" w:themeFill="text1" w:themeFillTint="80"/>
          </w:tcPr>
          <w:p w14:paraId="3B299E28" w14:textId="77777777" w:rsidR="00397CE8" w:rsidRPr="00A419AA" w:rsidRDefault="00397CE8" w:rsidP="00397CE8">
            <w:pPr>
              <w:spacing w:after="0"/>
              <w:ind w:left="57"/>
              <w:jc w:val="left"/>
              <w:rPr>
                <w:rFonts w:cs="Tahoma"/>
                <w:b w:val="0"/>
                <w:bCs w:val="0"/>
                <w:color w:val="FF0000"/>
                <w:sz w:val="16"/>
                <w:szCs w:val="16"/>
              </w:rPr>
            </w:pPr>
          </w:p>
        </w:tc>
        <w:tc>
          <w:tcPr>
            <w:tcW w:w="3686" w:type="dxa"/>
            <w:noWrap/>
            <w:vAlign w:val="center"/>
          </w:tcPr>
          <w:p w14:paraId="46A52DE3" w14:textId="77777777" w:rsidR="00397CE8" w:rsidRPr="005A1645" w:rsidRDefault="00397CE8" w:rsidP="00397CE8">
            <w:pPr>
              <w:spacing w:after="0"/>
              <w:ind w:left="57"/>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5A1645">
              <w:rPr>
                <w:rFonts w:cs="Tahoma"/>
                <w:sz w:val="16"/>
                <w:szCs w:val="16"/>
              </w:rPr>
              <w:t>vady řeči</w:t>
            </w:r>
          </w:p>
        </w:tc>
        <w:tc>
          <w:tcPr>
            <w:tcW w:w="2381" w:type="dxa"/>
            <w:noWrap/>
            <w:vAlign w:val="center"/>
          </w:tcPr>
          <w:p w14:paraId="49DE30A3" w14:textId="1D9F4917" w:rsidR="00397CE8" w:rsidRPr="00397CE8" w:rsidRDefault="00397CE8" w:rsidP="00397CE8">
            <w:pPr>
              <w:spacing w:after="0"/>
              <w:ind w:right="79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97CE8">
              <w:rPr>
                <w:rFonts w:cs="Tahoma"/>
                <w:sz w:val="16"/>
                <w:szCs w:val="16"/>
              </w:rPr>
              <w:t>29</w:t>
            </w:r>
          </w:p>
        </w:tc>
        <w:tc>
          <w:tcPr>
            <w:tcW w:w="2381" w:type="dxa"/>
            <w:noWrap/>
            <w:vAlign w:val="center"/>
          </w:tcPr>
          <w:p w14:paraId="6BFCA884" w14:textId="2AD058C6" w:rsidR="00397CE8" w:rsidRPr="00397CE8" w:rsidRDefault="00397CE8" w:rsidP="00397CE8">
            <w:pPr>
              <w:spacing w:after="0"/>
              <w:ind w:right="79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97CE8">
              <w:rPr>
                <w:rFonts w:cs="Tahoma"/>
                <w:sz w:val="16"/>
                <w:szCs w:val="16"/>
              </w:rPr>
              <w:t>23</w:t>
            </w:r>
          </w:p>
        </w:tc>
      </w:tr>
      <w:tr w:rsidR="00397CE8" w:rsidRPr="00A419AA" w14:paraId="65557E6D" w14:textId="77777777" w:rsidTr="00CD54FF">
        <w:trPr>
          <w:trHeight w:val="255"/>
          <w:jc w:val="center"/>
        </w:trPr>
        <w:tc>
          <w:tcPr>
            <w:cnfStyle w:val="001000000000" w:firstRow="0" w:lastRow="0" w:firstColumn="1" w:lastColumn="0" w:oddVBand="0" w:evenVBand="0" w:oddHBand="0" w:evenHBand="0" w:firstRowFirstColumn="0" w:firstRowLastColumn="0" w:lastRowFirstColumn="0" w:lastRowLastColumn="0"/>
            <w:tcW w:w="562" w:type="dxa"/>
            <w:vMerge/>
            <w:shd w:val="clear" w:color="auto" w:fill="7F7F7F" w:themeFill="text1" w:themeFillTint="80"/>
          </w:tcPr>
          <w:p w14:paraId="7A7B5E13" w14:textId="77777777" w:rsidR="00397CE8" w:rsidRPr="00A419AA" w:rsidRDefault="00397CE8" w:rsidP="00397CE8">
            <w:pPr>
              <w:spacing w:after="0"/>
              <w:ind w:left="57"/>
              <w:jc w:val="left"/>
              <w:rPr>
                <w:rFonts w:cs="Tahoma"/>
                <w:b w:val="0"/>
                <w:bCs w:val="0"/>
                <w:color w:val="FF0000"/>
                <w:sz w:val="16"/>
                <w:szCs w:val="16"/>
              </w:rPr>
            </w:pPr>
          </w:p>
        </w:tc>
        <w:tc>
          <w:tcPr>
            <w:tcW w:w="3686" w:type="dxa"/>
            <w:noWrap/>
            <w:vAlign w:val="center"/>
          </w:tcPr>
          <w:p w14:paraId="69D4F789" w14:textId="77777777" w:rsidR="00397CE8" w:rsidRPr="005A1645" w:rsidRDefault="00397CE8" w:rsidP="00397CE8">
            <w:pPr>
              <w:spacing w:after="0"/>
              <w:ind w:left="57"/>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5A1645">
              <w:rPr>
                <w:rFonts w:cs="Tahoma"/>
                <w:sz w:val="16"/>
                <w:szCs w:val="16"/>
              </w:rPr>
              <w:t>poruchy autistického spektra</w:t>
            </w:r>
          </w:p>
        </w:tc>
        <w:tc>
          <w:tcPr>
            <w:tcW w:w="2381" w:type="dxa"/>
            <w:noWrap/>
            <w:vAlign w:val="center"/>
          </w:tcPr>
          <w:p w14:paraId="2A292DB2" w14:textId="5B41CCC8" w:rsidR="00397CE8" w:rsidRPr="00397CE8" w:rsidRDefault="00397CE8" w:rsidP="00397CE8">
            <w:pPr>
              <w:spacing w:after="0"/>
              <w:ind w:right="79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97CE8">
              <w:rPr>
                <w:rFonts w:cs="Tahoma"/>
                <w:sz w:val="16"/>
                <w:szCs w:val="16"/>
              </w:rPr>
              <w:t>8</w:t>
            </w:r>
          </w:p>
        </w:tc>
        <w:tc>
          <w:tcPr>
            <w:tcW w:w="2381" w:type="dxa"/>
            <w:noWrap/>
            <w:vAlign w:val="center"/>
          </w:tcPr>
          <w:p w14:paraId="08CAC0DC" w14:textId="4469E0F0" w:rsidR="00397CE8" w:rsidRPr="00397CE8" w:rsidRDefault="00397CE8" w:rsidP="00397CE8">
            <w:pPr>
              <w:spacing w:after="0"/>
              <w:ind w:right="79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97CE8">
              <w:rPr>
                <w:rFonts w:cs="Tahoma"/>
                <w:sz w:val="16"/>
                <w:szCs w:val="16"/>
              </w:rPr>
              <w:t>3</w:t>
            </w:r>
          </w:p>
        </w:tc>
      </w:tr>
      <w:tr w:rsidR="00397CE8" w:rsidRPr="00A419AA" w14:paraId="231F6C6A" w14:textId="77777777" w:rsidTr="00CD54FF">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62" w:type="dxa"/>
            <w:vMerge/>
            <w:shd w:val="clear" w:color="auto" w:fill="7F7F7F" w:themeFill="text1" w:themeFillTint="80"/>
          </w:tcPr>
          <w:p w14:paraId="1BE018E1" w14:textId="77777777" w:rsidR="00397CE8" w:rsidRPr="00A419AA" w:rsidRDefault="00397CE8" w:rsidP="00397CE8">
            <w:pPr>
              <w:spacing w:after="0"/>
              <w:ind w:left="57"/>
              <w:jc w:val="left"/>
              <w:rPr>
                <w:rFonts w:cs="Tahoma"/>
                <w:b w:val="0"/>
                <w:bCs w:val="0"/>
                <w:color w:val="FF0000"/>
                <w:sz w:val="16"/>
                <w:szCs w:val="16"/>
              </w:rPr>
            </w:pPr>
          </w:p>
        </w:tc>
        <w:tc>
          <w:tcPr>
            <w:tcW w:w="3686" w:type="dxa"/>
            <w:noWrap/>
            <w:vAlign w:val="center"/>
          </w:tcPr>
          <w:p w14:paraId="7F273E2F" w14:textId="77777777" w:rsidR="00397CE8" w:rsidRPr="005A1645" w:rsidRDefault="00397CE8" w:rsidP="00397CE8">
            <w:pPr>
              <w:spacing w:after="0"/>
              <w:ind w:left="57"/>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5A1645">
              <w:rPr>
                <w:rFonts w:cs="Tahoma"/>
                <w:sz w:val="16"/>
                <w:szCs w:val="16"/>
              </w:rPr>
              <w:t>jiné znevýhodnění dle § 16 odst. 9</w:t>
            </w:r>
          </w:p>
        </w:tc>
        <w:tc>
          <w:tcPr>
            <w:tcW w:w="2381" w:type="dxa"/>
            <w:noWrap/>
            <w:vAlign w:val="center"/>
          </w:tcPr>
          <w:p w14:paraId="1F899819" w14:textId="3A372366" w:rsidR="00397CE8" w:rsidRPr="00397CE8" w:rsidRDefault="00397CE8" w:rsidP="00397CE8">
            <w:pPr>
              <w:spacing w:after="0"/>
              <w:ind w:right="79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97CE8">
              <w:rPr>
                <w:rFonts w:cs="Tahoma"/>
                <w:sz w:val="16"/>
                <w:szCs w:val="16"/>
              </w:rPr>
              <w:t>91</w:t>
            </w:r>
          </w:p>
        </w:tc>
        <w:tc>
          <w:tcPr>
            <w:tcW w:w="2381" w:type="dxa"/>
            <w:noWrap/>
            <w:vAlign w:val="center"/>
          </w:tcPr>
          <w:p w14:paraId="7C9CB6D8" w14:textId="290512D2" w:rsidR="00397CE8" w:rsidRPr="00397CE8" w:rsidRDefault="00397CE8" w:rsidP="00397CE8">
            <w:pPr>
              <w:spacing w:after="0"/>
              <w:ind w:right="79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97CE8">
              <w:rPr>
                <w:rFonts w:cs="Tahoma"/>
                <w:sz w:val="16"/>
                <w:szCs w:val="16"/>
              </w:rPr>
              <w:t>393</w:t>
            </w:r>
          </w:p>
        </w:tc>
      </w:tr>
      <w:tr w:rsidR="00397CE8" w:rsidRPr="00A419AA" w14:paraId="188BA849" w14:textId="77777777" w:rsidTr="00CD54FF">
        <w:trPr>
          <w:trHeight w:val="255"/>
          <w:jc w:val="center"/>
        </w:trPr>
        <w:tc>
          <w:tcPr>
            <w:cnfStyle w:val="001000000000" w:firstRow="0" w:lastRow="0" w:firstColumn="1" w:lastColumn="0" w:oddVBand="0" w:evenVBand="0" w:oddHBand="0" w:evenHBand="0" w:firstRowFirstColumn="0" w:firstRowLastColumn="0" w:lastRowFirstColumn="0" w:lastRowLastColumn="0"/>
            <w:tcW w:w="562" w:type="dxa"/>
            <w:vMerge/>
            <w:shd w:val="clear" w:color="auto" w:fill="7F7F7F" w:themeFill="text1" w:themeFillTint="80"/>
          </w:tcPr>
          <w:p w14:paraId="078EE060" w14:textId="77777777" w:rsidR="00397CE8" w:rsidRPr="00A419AA" w:rsidRDefault="00397CE8" w:rsidP="00397CE8">
            <w:pPr>
              <w:spacing w:after="0"/>
              <w:ind w:left="57"/>
              <w:jc w:val="left"/>
              <w:rPr>
                <w:rFonts w:cs="Tahoma"/>
                <w:b w:val="0"/>
                <w:bCs w:val="0"/>
                <w:color w:val="FF0000"/>
                <w:sz w:val="16"/>
                <w:szCs w:val="16"/>
              </w:rPr>
            </w:pPr>
          </w:p>
        </w:tc>
        <w:tc>
          <w:tcPr>
            <w:tcW w:w="3686" w:type="dxa"/>
            <w:noWrap/>
            <w:vAlign w:val="center"/>
          </w:tcPr>
          <w:p w14:paraId="0F426964" w14:textId="77777777" w:rsidR="00397CE8" w:rsidRPr="005A1645" w:rsidRDefault="00397CE8" w:rsidP="00397CE8">
            <w:pPr>
              <w:spacing w:after="0"/>
              <w:ind w:left="57"/>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5A1645">
              <w:rPr>
                <w:rFonts w:cs="Tahoma"/>
                <w:sz w:val="16"/>
                <w:szCs w:val="16"/>
              </w:rPr>
              <w:t>ostatní</w:t>
            </w:r>
          </w:p>
        </w:tc>
        <w:tc>
          <w:tcPr>
            <w:tcW w:w="2381" w:type="dxa"/>
            <w:noWrap/>
            <w:vAlign w:val="center"/>
          </w:tcPr>
          <w:p w14:paraId="01D1E2BF" w14:textId="6E777CD9" w:rsidR="00397CE8" w:rsidRPr="00397CE8" w:rsidRDefault="00397CE8" w:rsidP="00397CE8">
            <w:pPr>
              <w:spacing w:after="0"/>
              <w:ind w:right="79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97CE8">
              <w:rPr>
                <w:rFonts w:cs="Tahoma"/>
                <w:sz w:val="16"/>
                <w:szCs w:val="16"/>
              </w:rPr>
              <w:t>6 485</w:t>
            </w:r>
          </w:p>
        </w:tc>
        <w:tc>
          <w:tcPr>
            <w:tcW w:w="2381" w:type="dxa"/>
            <w:noWrap/>
            <w:vAlign w:val="center"/>
          </w:tcPr>
          <w:p w14:paraId="6BF45C73" w14:textId="32615BA3" w:rsidR="00397CE8" w:rsidRPr="00397CE8" w:rsidRDefault="00397CE8" w:rsidP="00397CE8">
            <w:pPr>
              <w:spacing w:after="0"/>
              <w:ind w:right="79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97CE8">
              <w:rPr>
                <w:rFonts w:cs="Tahoma"/>
                <w:sz w:val="16"/>
                <w:szCs w:val="16"/>
              </w:rPr>
              <w:t>6 639</w:t>
            </w:r>
          </w:p>
        </w:tc>
      </w:tr>
    </w:tbl>
    <w:p w14:paraId="40C3B057" w14:textId="689A3600" w:rsidR="005F4C2B" w:rsidRPr="00397CE8" w:rsidRDefault="005F4C2B" w:rsidP="005F4C2B">
      <w:pPr>
        <w:spacing w:after="0"/>
        <w:rPr>
          <w:sz w:val="16"/>
          <w:szCs w:val="16"/>
        </w:rPr>
      </w:pPr>
      <w:r w:rsidRPr="00397CE8">
        <w:rPr>
          <w:sz w:val="16"/>
          <w:szCs w:val="16"/>
        </w:rPr>
        <w:t>Zdroj: MŠMT</w:t>
      </w:r>
    </w:p>
    <w:p w14:paraId="7DD3A6A8" w14:textId="5B7C012A" w:rsidR="00B108A6" w:rsidRDefault="2F6C7D70" w:rsidP="02354336">
      <w:pPr>
        <w:spacing w:before="120"/>
        <w:rPr>
          <w:rFonts w:cs="Tahoma"/>
        </w:rPr>
      </w:pPr>
      <w:r w:rsidRPr="02354336">
        <w:rPr>
          <w:rFonts w:cs="Tahoma"/>
        </w:rPr>
        <w:t>Ve sledovaném období nedošlo v počtu poraden k žádným změnám.</w:t>
      </w:r>
      <w:r w:rsidR="00831B33">
        <w:rPr>
          <w:rFonts w:cs="Tahoma"/>
        </w:rPr>
        <w:t xml:space="preserve"> Pouze v počtech </w:t>
      </w:r>
      <w:r w:rsidR="0010571F">
        <w:rPr>
          <w:rFonts w:cs="Tahoma"/>
        </w:rPr>
        <w:t>pracovišť došlo</w:t>
      </w:r>
      <w:r w:rsidR="00716E28">
        <w:rPr>
          <w:rFonts w:cs="Tahoma"/>
        </w:rPr>
        <w:t xml:space="preserve"> ke snížení</w:t>
      </w:r>
      <w:r w:rsidR="00E50985">
        <w:rPr>
          <w:rFonts w:cs="Tahoma"/>
        </w:rPr>
        <w:t xml:space="preserve"> o 2</w:t>
      </w:r>
      <w:r w:rsidR="00230BD3">
        <w:rPr>
          <w:rFonts w:cs="Tahoma"/>
        </w:rPr>
        <w:t xml:space="preserve"> </w:t>
      </w:r>
      <w:r w:rsidR="00CC16E7">
        <w:rPr>
          <w:rFonts w:cs="Tahoma"/>
        </w:rPr>
        <w:t>(z 19 na 17</w:t>
      </w:r>
      <w:r w:rsidR="00230BD3">
        <w:rPr>
          <w:rFonts w:cs="Tahoma"/>
        </w:rPr>
        <w:t xml:space="preserve"> pracovišť)</w:t>
      </w:r>
      <w:r w:rsidR="00E50985">
        <w:rPr>
          <w:rFonts w:cs="Tahoma"/>
        </w:rPr>
        <w:t>.</w:t>
      </w:r>
      <w:r w:rsidRPr="02354336">
        <w:rPr>
          <w:rFonts w:cs="Tahoma"/>
        </w:rPr>
        <w:t xml:space="preserve"> Celkový počet klientů byl oproti minulému období mírně navýšen o 394 (tj. +2,6 %). K největšímu navýšení došlo u klientů s diagnostikovanými poruchami chování o</w:t>
      </w:r>
      <w:r w:rsidR="009C16FE">
        <w:rPr>
          <w:rFonts w:cs="Tahoma"/>
        </w:rPr>
        <w:t> </w:t>
      </w:r>
      <w:r w:rsidRPr="02354336">
        <w:rPr>
          <w:rFonts w:cs="Tahoma"/>
        </w:rPr>
        <w:t>507 (tj. +31,3 %) a také u klientů s jiným znevýhodnění</w:t>
      </w:r>
      <w:r w:rsidR="6746328B" w:rsidRPr="02354336">
        <w:rPr>
          <w:rFonts w:cs="Tahoma"/>
        </w:rPr>
        <w:t>m</w:t>
      </w:r>
      <w:r w:rsidR="365D1979" w:rsidRPr="02354336">
        <w:rPr>
          <w:rFonts w:cs="Tahoma"/>
        </w:rPr>
        <w:t xml:space="preserve"> </w:t>
      </w:r>
      <w:r w:rsidRPr="02354336">
        <w:rPr>
          <w:rFonts w:cs="Tahoma"/>
        </w:rPr>
        <w:t>dle</w:t>
      </w:r>
      <w:r w:rsidR="15A6B286" w:rsidRPr="02354336">
        <w:rPr>
          <w:rFonts w:cs="Tahoma"/>
        </w:rPr>
        <w:t> </w:t>
      </w:r>
      <w:r w:rsidRPr="02354336">
        <w:rPr>
          <w:rFonts w:cs="Tahoma"/>
        </w:rPr>
        <w:t>§ 16 odst. 9</w:t>
      </w:r>
      <w:r w:rsidR="1CC3964D" w:rsidRPr="02354336">
        <w:rPr>
          <w:rFonts w:cs="Tahoma"/>
        </w:rPr>
        <w:t xml:space="preserve"> </w:t>
      </w:r>
      <w:r w:rsidR="1CC3964D" w:rsidRPr="02354336">
        <w:rPr>
          <w:rFonts w:eastAsia="Tahoma" w:cs="Tahoma"/>
          <w:szCs w:val="20"/>
        </w:rPr>
        <w:t>školského zákona</w:t>
      </w:r>
      <w:r w:rsidRPr="02354336">
        <w:rPr>
          <w:rFonts w:cs="Tahoma"/>
        </w:rPr>
        <w:t xml:space="preserve"> o 302 (tj.</w:t>
      </w:r>
      <w:r w:rsidR="009C16FE">
        <w:rPr>
          <w:rFonts w:cs="Tahoma"/>
        </w:rPr>
        <w:t> </w:t>
      </w:r>
      <w:r w:rsidRPr="02354336">
        <w:rPr>
          <w:rFonts w:cs="Tahoma"/>
        </w:rPr>
        <w:t>+331,9 %). Dle působiště bylo evidováno nejvyšší navýšení klientů v mateřských školách o 382 (tj.</w:t>
      </w:r>
      <w:r w:rsidR="009C16FE">
        <w:rPr>
          <w:rFonts w:cs="Tahoma"/>
        </w:rPr>
        <w:t> </w:t>
      </w:r>
      <w:r w:rsidRPr="02354336">
        <w:rPr>
          <w:rFonts w:cs="Tahoma"/>
        </w:rPr>
        <w:t>+14,2 %).</w:t>
      </w:r>
    </w:p>
    <w:p w14:paraId="22181E6F" w14:textId="77777777" w:rsidR="00BB0369" w:rsidRPr="00397CE8" w:rsidRDefault="00BB0369" w:rsidP="00E55004">
      <w:pPr>
        <w:pStyle w:val="Tabulka"/>
        <w:spacing w:before="240" w:beforeAutospacing="0" w:after="120" w:afterAutospacing="0"/>
        <w:ind w:left="1276" w:hanging="1276"/>
        <w:jc w:val="both"/>
      </w:pPr>
      <w:bookmarkStart w:id="234" w:name="_Toc129600072"/>
      <w:bookmarkStart w:id="235" w:name="_Toc129610120"/>
      <w:r w:rsidRPr="00397CE8">
        <w:t>Činnosti pedagogicko-psychologických poraden</w:t>
      </w:r>
      <w:bookmarkEnd w:id="234"/>
      <w:bookmarkEnd w:id="235"/>
    </w:p>
    <w:tbl>
      <w:tblPr>
        <w:tblStyle w:val="Tmavtabulkasmkou5zvraznn3"/>
        <w:tblW w:w="9126" w:type="dxa"/>
        <w:jc w:val="center"/>
        <w:tblLayout w:type="fixed"/>
        <w:tblCellMar>
          <w:left w:w="0" w:type="dxa"/>
          <w:right w:w="0" w:type="dxa"/>
        </w:tblCellMar>
        <w:tblLook w:val="04A0" w:firstRow="1" w:lastRow="0" w:firstColumn="1" w:lastColumn="0" w:noHBand="0" w:noVBand="1"/>
      </w:tblPr>
      <w:tblGrid>
        <w:gridCol w:w="2495"/>
        <w:gridCol w:w="2095"/>
        <w:gridCol w:w="2268"/>
        <w:gridCol w:w="2268"/>
      </w:tblGrid>
      <w:tr w:rsidR="00A419AA" w:rsidRPr="00A419AA" w14:paraId="58FD3229" w14:textId="77777777" w:rsidTr="00484EF4">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590" w:type="dxa"/>
            <w:gridSpan w:val="2"/>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12545C79" w14:textId="77777777" w:rsidR="00934025" w:rsidRPr="00397CE8" w:rsidRDefault="00934025" w:rsidP="00555000">
            <w:pPr>
              <w:spacing w:after="0"/>
              <w:jc w:val="center"/>
              <w:rPr>
                <w:rFonts w:cs="Tahoma"/>
                <w:b w:val="0"/>
                <w:bCs w:val="0"/>
                <w:sz w:val="16"/>
                <w:szCs w:val="16"/>
              </w:rPr>
            </w:pPr>
            <w:r w:rsidRPr="00397CE8">
              <w:rPr>
                <w:rFonts w:cs="Tahoma"/>
                <w:sz w:val="16"/>
                <w:szCs w:val="16"/>
              </w:rPr>
              <w:t>Činnosti</w:t>
            </w:r>
          </w:p>
        </w:tc>
        <w:tc>
          <w:tcPr>
            <w:tcW w:w="4536"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496C40C2" w14:textId="77777777" w:rsidR="00934025" w:rsidRPr="00397CE8" w:rsidRDefault="00934025" w:rsidP="00555000">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397CE8">
              <w:rPr>
                <w:rFonts w:cs="Tahoma"/>
                <w:sz w:val="16"/>
                <w:szCs w:val="16"/>
              </w:rPr>
              <w:t>Školní rok</w:t>
            </w:r>
          </w:p>
        </w:tc>
      </w:tr>
      <w:tr w:rsidR="00545257" w:rsidRPr="00A419AA" w14:paraId="737BB29B" w14:textId="77777777" w:rsidTr="00484EF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590" w:type="dxa"/>
            <w:gridSpan w:val="2"/>
            <w:vMerge/>
            <w:tcBorders>
              <w:left w:val="none" w:sz="0" w:space="0" w:color="auto"/>
            </w:tcBorders>
            <w:hideMark/>
          </w:tcPr>
          <w:p w14:paraId="047A2704" w14:textId="77777777" w:rsidR="00545257" w:rsidRPr="00A419AA" w:rsidRDefault="00545257" w:rsidP="00545257">
            <w:pPr>
              <w:spacing w:after="0"/>
              <w:jc w:val="center"/>
              <w:rPr>
                <w:rFonts w:cs="Tahoma"/>
                <w:b w:val="0"/>
                <w:bCs w:val="0"/>
                <w:color w:val="FF0000"/>
                <w:sz w:val="16"/>
                <w:szCs w:val="16"/>
              </w:rPr>
            </w:pPr>
          </w:p>
        </w:tc>
        <w:tc>
          <w:tcPr>
            <w:tcW w:w="2268" w:type="dxa"/>
            <w:noWrap/>
            <w:vAlign w:val="center"/>
          </w:tcPr>
          <w:p w14:paraId="5D3768F1" w14:textId="26851F05" w:rsidR="00545257" w:rsidRPr="002A51E8" w:rsidRDefault="00545257" w:rsidP="00545257">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2A51E8">
              <w:rPr>
                <w:rFonts w:cs="Tahoma"/>
                <w:b/>
                <w:bCs/>
                <w:sz w:val="16"/>
                <w:szCs w:val="16"/>
              </w:rPr>
              <w:t>2019/2020</w:t>
            </w:r>
          </w:p>
        </w:tc>
        <w:tc>
          <w:tcPr>
            <w:tcW w:w="2268" w:type="dxa"/>
            <w:noWrap/>
            <w:vAlign w:val="center"/>
          </w:tcPr>
          <w:p w14:paraId="31C1D100" w14:textId="17273964" w:rsidR="00545257" w:rsidRPr="002A51E8" w:rsidRDefault="00545257" w:rsidP="00545257">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2A51E8">
              <w:rPr>
                <w:rFonts w:cs="Tahoma"/>
                <w:b/>
                <w:bCs/>
                <w:sz w:val="16"/>
                <w:szCs w:val="16"/>
              </w:rPr>
              <w:t>2020/2021</w:t>
            </w:r>
          </w:p>
        </w:tc>
      </w:tr>
      <w:tr w:rsidR="002A51E8" w:rsidRPr="00A419AA" w14:paraId="7C86C732" w14:textId="77777777" w:rsidTr="00484EF4">
        <w:trPr>
          <w:trHeight w:val="255"/>
          <w:jc w:val="center"/>
        </w:trPr>
        <w:tc>
          <w:tcPr>
            <w:cnfStyle w:val="001000000000" w:firstRow="0" w:lastRow="0" w:firstColumn="1" w:lastColumn="0" w:oddVBand="0" w:evenVBand="0" w:oddHBand="0" w:evenHBand="0" w:firstRowFirstColumn="0" w:firstRowLastColumn="0" w:lastRowFirstColumn="0" w:lastRowLastColumn="0"/>
            <w:tcW w:w="2495" w:type="dxa"/>
            <w:vMerge w:val="restart"/>
            <w:tcBorders>
              <w:left w:val="none" w:sz="0" w:space="0" w:color="auto"/>
            </w:tcBorders>
            <w:shd w:val="clear" w:color="auto" w:fill="DBDBDB" w:themeFill="accent3" w:themeFillTint="66"/>
            <w:noWrap/>
            <w:vAlign w:val="center"/>
            <w:hideMark/>
          </w:tcPr>
          <w:p w14:paraId="6B7FDAB1" w14:textId="77777777" w:rsidR="002A51E8" w:rsidRPr="003F0064" w:rsidRDefault="002A51E8" w:rsidP="002A51E8">
            <w:pPr>
              <w:spacing w:after="0"/>
              <w:ind w:left="57"/>
              <w:jc w:val="left"/>
              <w:rPr>
                <w:rFonts w:cs="Tahoma"/>
                <w:b w:val="0"/>
                <w:bCs w:val="0"/>
                <w:color w:val="auto"/>
                <w:sz w:val="16"/>
                <w:szCs w:val="16"/>
              </w:rPr>
            </w:pPr>
            <w:r w:rsidRPr="003F0064">
              <w:rPr>
                <w:rFonts w:cs="Tahoma"/>
                <w:color w:val="auto"/>
                <w:sz w:val="16"/>
                <w:szCs w:val="16"/>
              </w:rPr>
              <w:t>Individuální činnosti s klienty</w:t>
            </w:r>
          </w:p>
        </w:tc>
        <w:tc>
          <w:tcPr>
            <w:tcW w:w="2095" w:type="dxa"/>
            <w:noWrap/>
            <w:vAlign w:val="center"/>
            <w:hideMark/>
          </w:tcPr>
          <w:p w14:paraId="22F5B835" w14:textId="77777777" w:rsidR="002A51E8" w:rsidRPr="003F0064" w:rsidRDefault="002A51E8" w:rsidP="002A51E8">
            <w:pPr>
              <w:spacing w:after="0"/>
              <w:ind w:left="57"/>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3F0064">
              <w:rPr>
                <w:rFonts w:cs="Tahoma"/>
                <w:sz w:val="16"/>
                <w:szCs w:val="16"/>
              </w:rPr>
              <w:t>komplexní vyšetření</w:t>
            </w:r>
          </w:p>
        </w:tc>
        <w:tc>
          <w:tcPr>
            <w:tcW w:w="2268" w:type="dxa"/>
            <w:noWrap/>
            <w:vAlign w:val="center"/>
            <w:hideMark/>
          </w:tcPr>
          <w:p w14:paraId="47A87F21" w14:textId="75D32232" w:rsidR="002A51E8" w:rsidRPr="002A51E8" w:rsidRDefault="002A51E8" w:rsidP="002A51E8">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A51E8">
              <w:rPr>
                <w:rFonts w:cs="Tahoma"/>
                <w:sz w:val="16"/>
                <w:szCs w:val="16"/>
              </w:rPr>
              <w:t>6 761</w:t>
            </w:r>
          </w:p>
        </w:tc>
        <w:tc>
          <w:tcPr>
            <w:tcW w:w="2268" w:type="dxa"/>
            <w:noWrap/>
            <w:vAlign w:val="center"/>
            <w:hideMark/>
          </w:tcPr>
          <w:p w14:paraId="2621DF78" w14:textId="392C8D6B" w:rsidR="002A51E8" w:rsidRPr="002A51E8" w:rsidRDefault="002A51E8" w:rsidP="002A51E8">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A51E8">
              <w:rPr>
                <w:rFonts w:cs="Tahoma"/>
                <w:sz w:val="16"/>
                <w:szCs w:val="16"/>
              </w:rPr>
              <w:t>7 349</w:t>
            </w:r>
          </w:p>
        </w:tc>
      </w:tr>
      <w:tr w:rsidR="002A51E8" w:rsidRPr="00A419AA" w14:paraId="6BB5BB48" w14:textId="77777777" w:rsidTr="00484EF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95" w:type="dxa"/>
            <w:vMerge/>
            <w:tcBorders>
              <w:left w:val="none" w:sz="0" w:space="0" w:color="auto"/>
            </w:tcBorders>
            <w:shd w:val="clear" w:color="auto" w:fill="DBDBDB" w:themeFill="accent3" w:themeFillTint="66"/>
            <w:hideMark/>
          </w:tcPr>
          <w:p w14:paraId="5994C9BD" w14:textId="77777777" w:rsidR="002A51E8" w:rsidRPr="003F0064" w:rsidRDefault="002A51E8" w:rsidP="002A51E8">
            <w:pPr>
              <w:spacing w:after="0"/>
              <w:ind w:left="57"/>
              <w:jc w:val="left"/>
              <w:rPr>
                <w:rFonts w:cs="Tahoma"/>
                <w:b w:val="0"/>
                <w:bCs w:val="0"/>
                <w:color w:val="auto"/>
                <w:sz w:val="16"/>
                <w:szCs w:val="16"/>
              </w:rPr>
            </w:pPr>
          </w:p>
        </w:tc>
        <w:tc>
          <w:tcPr>
            <w:tcW w:w="2095" w:type="dxa"/>
            <w:noWrap/>
            <w:vAlign w:val="center"/>
            <w:hideMark/>
          </w:tcPr>
          <w:p w14:paraId="3C0C4C2D" w14:textId="77777777" w:rsidR="002A51E8" w:rsidRPr="003F0064" w:rsidRDefault="002A51E8" w:rsidP="002A51E8">
            <w:pPr>
              <w:spacing w:after="0"/>
              <w:ind w:left="57"/>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3F0064">
              <w:rPr>
                <w:rFonts w:cs="Tahoma"/>
                <w:sz w:val="16"/>
                <w:szCs w:val="16"/>
              </w:rPr>
              <w:t>ostatní individuální péče*</w:t>
            </w:r>
          </w:p>
        </w:tc>
        <w:tc>
          <w:tcPr>
            <w:tcW w:w="2268" w:type="dxa"/>
            <w:noWrap/>
            <w:vAlign w:val="center"/>
            <w:hideMark/>
          </w:tcPr>
          <w:p w14:paraId="3ED31F22" w14:textId="392C07F4" w:rsidR="002A51E8" w:rsidRPr="002A51E8" w:rsidRDefault="002A51E8" w:rsidP="002A51E8">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2A51E8">
              <w:rPr>
                <w:rFonts w:cs="Tahoma"/>
                <w:sz w:val="16"/>
                <w:szCs w:val="16"/>
              </w:rPr>
              <w:t>28 122</w:t>
            </w:r>
          </w:p>
        </w:tc>
        <w:tc>
          <w:tcPr>
            <w:tcW w:w="2268" w:type="dxa"/>
            <w:noWrap/>
            <w:vAlign w:val="center"/>
            <w:hideMark/>
          </w:tcPr>
          <w:p w14:paraId="445E2B73" w14:textId="6F4C0433" w:rsidR="002A51E8" w:rsidRPr="002A51E8" w:rsidRDefault="002A51E8" w:rsidP="002A51E8">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2A51E8">
              <w:rPr>
                <w:rFonts w:cs="Tahoma"/>
                <w:sz w:val="16"/>
                <w:szCs w:val="16"/>
              </w:rPr>
              <w:t>29 354</w:t>
            </w:r>
          </w:p>
        </w:tc>
      </w:tr>
      <w:tr w:rsidR="002A51E8" w:rsidRPr="00A419AA" w14:paraId="1A499F6D" w14:textId="77777777" w:rsidTr="00484EF4">
        <w:trPr>
          <w:trHeight w:val="255"/>
          <w:jc w:val="center"/>
        </w:trPr>
        <w:tc>
          <w:tcPr>
            <w:cnfStyle w:val="001000000000" w:firstRow="0" w:lastRow="0" w:firstColumn="1" w:lastColumn="0" w:oddVBand="0" w:evenVBand="0" w:oddHBand="0" w:evenHBand="0" w:firstRowFirstColumn="0" w:firstRowLastColumn="0" w:lastRowFirstColumn="0" w:lastRowLastColumn="0"/>
            <w:tcW w:w="4590" w:type="dxa"/>
            <w:gridSpan w:val="2"/>
            <w:tcBorders>
              <w:left w:val="none" w:sz="0" w:space="0" w:color="auto"/>
            </w:tcBorders>
            <w:shd w:val="clear" w:color="auto" w:fill="DBDBDB" w:themeFill="accent3" w:themeFillTint="66"/>
            <w:noWrap/>
            <w:vAlign w:val="center"/>
          </w:tcPr>
          <w:p w14:paraId="35DEB790" w14:textId="2C20EF77" w:rsidR="002A51E8" w:rsidRPr="003F0064" w:rsidRDefault="002A51E8" w:rsidP="002A51E8">
            <w:pPr>
              <w:spacing w:after="0"/>
              <w:ind w:left="57"/>
              <w:jc w:val="left"/>
              <w:rPr>
                <w:rFonts w:cs="Tahoma"/>
                <w:b w:val="0"/>
                <w:bCs w:val="0"/>
                <w:color w:val="auto"/>
                <w:sz w:val="16"/>
                <w:szCs w:val="16"/>
              </w:rPr>
            </w:pPr>
            <w:r w:rsidRPr="003F0064">
              <w:rPr>
                <w:rFonts w:cs="Tahoma"/>
                <w:color w:val="auto"/>
                <w:sz w:val="16"/>
                <w:szCs w:val="16"/>
              </w:rPr>
              <w:t>Služby pedagogickým pracovníkům</w:t>
            </w:r>
          </w:p>
        </w:tc>
        <w:tc>
          <w:tcPr>
            <w:tcW w:w="2268" w:type="dxa"/>
            <w:noWrap/>
            <w:vAlign w:val="center"/>
          </w:tcPr>
          <w:p w14:paraId="3C34D346" w14:textId="38EC72A5" w:rsidR="002A51E8" w:rsidRPr="002A51E8" w:rsidRDefault="002A51E8" w:rsidP="002A51E8">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A51E8">
              <w:rPr>
                <w:rFonts w:cs="Tahoma"/>
                <w:sz w:val="16"/>
                <w:szCs w:val="16"/>
              </w:rPr>
              <w:t>6 917</w:t>
            </w:r>
          </w:p>
        </w:tc>
        <w:tc>
          <w:tcPr>
            <w:tcW w:w="2268" w:type="dxa"/>
            <w:noWrap/>
            <w:vAlign w:val="center"/>
          </w:tcPr>
          <w:p w14:paraId="5199F49A" w14:textId="58AF9324" w:rsidR="002A51E8" w:rsidRPr="002A51E8" w:rsidRDefault="002A51E8" w:rsidP="002A51E8">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A51E8">
              <w:rPr>
                <w:rFonts w:cs="Tahoma"/>
                <w:sz w:val="16"/>
                <w:szCs w:val="16"/>
              </w:rPr>
              <w:t>7 174</w:t>
            </w:r>
          </w:p>
        </w:tc>
      </w:tr>
      <w:tr w:rsidR="002A51E8" w:rsidRPr="00A419AA" w14:paraId="5C054FF4" w14:textId="77777777" w:rsidTr="00484EF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590" w:type="dxa"/>
            <w:gridSpan w:val="2"/>
            <w:tcBorders>
              <w:left w:val="none" w:sz="0" w:space="0" w:color="auto"/>
            </w:tcBorders>
            <w:shd w:val="clear" w:color="auto" w:fill="DBDBDB" w:themeFill="accent3" w:themeFillTint="66"/>
            <w:noWrap/>
            <w:vAlign w:val="center"/>
            <w:hideMark/>
          </w:tcPr>
          <w:p w14:paraId="1575C628" w14:textId="77777777" w:rsidR="002A51E8" w:rsidRPr="003F0064" w:rsidRDefault="002A51E8" w:rsidP="002A51E8">
            <w:pPr>
              <w:spacing w:after="0"/>
              <w:ind w:left="57"/>
              <w:jc w:val="left"/>
              <w:rPr>
                <w:rFonts w:cs="Tahoma"/>
                <w:b w:val="0"/>
                <w:bCs w:val="0"/>
                <w:color w:val="auto"/>
                <w:sz w:val="16"/>
                <w:szCs w:val="16"/>
              </w:rPr>
            </w:pPr>
            <w:r w:rsidRPr="003F0064">
              <w:rPr>
                <w:rFonts w:cs="Tahoma"/>
                <w:color w:val="auto"/>
                <w:sz w:val="16"/>
                <w:szCs w:val="16"/>
              </w:rPr>
              <w:t>Odborné podklady pro vzdělávací opatření</w:t>
            </w:r>
          </w:p>
        </w:tc>
        <w:tc>
          <w:tcPr>
            <w:tcW w:w="2268" w:type="dxa"/>
            <w:noWrap/>
            <w:vAlign w:val="center"/>
            <w:hideMark/>
          </w:tcPr>
          <w:p w14:paraId="623FB0CA" w14:textId="16C75EA1" w:rsidR="002A51E8" w:rsidRPr="002A51E8" w:rsidRDefault="002A51E8" w:rsidP="002A51E8">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2A51E8">
              <w:rPr>
                <w:rFonts w:cs="Tahoma"/>
                <w:sz w:val="16"/>
                <w:szCs w:val="16"/>
              </w:rPr>
              <w:t>19 419</w:t>
            </w:r>
          </w:p>
        </w:tc>
        <w:tc>
          <w:tcPr>
            <w:tcW w:w="2268" w:type="dxa"/>
            <w:noWrap/>
            <w:vAlign w:val="center"/>
            <w:hideMark/>
          </w:tcPr>
          <w:p w14:paraId="406E216E" w14:textId="250F7C2E" w:rsidR="002A51E8" w:rsidRPr="002A51E8" w:rsidRDefault="002A51E8" w:rsidP="002A51E8">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2A51E8">
              <w:rPr>
                <w:rFonts w:cs="Tahoma"/>
                <w:sz w:val="16"/>
                <w:szCs w:val="16"/>
              </w:rPr>
              <w:t>20 425</w:t>
            </w:r>
          </w:p>
        </w:tc>
      </w:tr>
      <w:tr w:rsidR="002A51E8" w:rsidRPr="00A419AA" w14:paraId="0C45FA17" w14:textId="77777777" w:rsidTr="00484EF4">
        <w:trPr>
          <w:trHeight w:val="255"/>
          <w:jc w:val="center"/>
        </w:trPr>
        <w:tc>
          <w:tcPr>
            <w:cnfStyle w:val="001000000000" w:firstRow="0" w:lastRow="0" w:firstColumn="1" w:lastColumn="0" w:oddVBand="0" w:evenVBand="0" w:oddHBand="0" w:evenHBand="0" w:firstRowFirstColumn="0" w:firstRowLastColumn="0" w:lastRowFirstColumn="0" w:lastRowLastColumn="0"/>
            <w:tcW w:w="2495" w:type="dxa"/>
            <w:vMerge w:val="restart"/>
            <w:tcBorders>
              <w:left w:val="none" w:sz="0" w:space="0" w:color="auto"/>
            </w:tcBorders>
            <w:shd w:val="clear" w:color="auto" w:fill="DBDBDB" w:themeFill="accent3" w:themeFillTint="66"/>
            <w:vAlign w:val="center"/>
            <w:hideMark/>
          </w:tcPr>
          <w:p w14:paraId="52D9190F" w14:textId="77777777" w:rsidR="002A51E8" w:rsidRPr="003F0064" w:rsidRDefault="002A51E8" w:rsidP="002A51E8">
            <w:pPr>
              <w:spacing w:after="0"/>
              <w:ind w:left="57"/>
              <w:jc w:val="left"/>
              <w:rPr>
                <w:rFonts w:cs="Tahoma"/>
                <w:b w:val="0"/>
                <w:bCs w:val="0"/>
                <w:color w:val="auto"/>
                <w:sz w:val="16"/>
                <w:szCs w:val="16"/>
              </w:rPr>
            </w:pPr>
            <w:r w:rsidRPr="003F0064">
              <w:rPr>
                <w:rFonts w:cs="Tahoma"/>
                <w:color w:val="auto"/>
                <w:sz w:val="16"/>
                <w:szCs w:val="16"/>
              </w:rPr>
              <w:t>Poradenské činnosti se zákonnými zástupci</w:t>
            </w:r>
          </w:p>
        </w:tc>
        <w:tc>
          <w:tcPr>
            <w:tcW w:w="2095" w:type="dxa"/>
            <w:noWrap/>
            <w:vAlign w:val="center"/>
            <w:hideMark/>
          </w:tcPr>
          <w:p w14:paraId="6DA330FC" w14:textId="77777777" w:rsidR="002A51E8" w:rsidRPr="003F0064" w:rsidRDefault="002A51E8" w:rsidP="002A51E8">
            <w:pPr>
              <w:spacing w:after="0"/>
              <w:ind w:left="57"/>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3F0064">
              <w:rPr>
                <w:rFonts w:cs="Tahoma"/>
                <w:sz w:val="16"/>
                <w:szCs w:val="16"/>
              </w:rPr>
              <w:t>individuální</w:t>
            </w:r>
          </w:p>
        </w:tc>
        <w:tc>
          <w:tcPr>
            <w:tcW w:w="2268" w:type="dxa"/>
            <w:noWrap/>
            <w:vAlign w:val="center"/>
            <w:hideMark/>
          </w:tcPr>
          <w:p w14:paraId="289B19E7" w14:textId="55A77CB9" w:rsidR="002A51E8" w:rsidRPr="002A51E8" w:rsidRDefault="002A51E8" w:rsidP="002A51E8">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A51E8">
              <w:rPr>
                <w:rFonts w:cs="Tahoma"/>
                <w:sz w:val="16"/>
                <w:szCs w:val="16"/>
              </w:rPr>
              <w:t>14 052</w:t>
            </w:r>
          </w:p>
        </w:tc>
        <w:tc>
          <w:tcPr>
            <w:tcW w:w="2268" w:type="dxa"/>
            <w:noWrap/>
            <w:vAlign w:val="center"/>
            <w:hideMark/>
          </w:tcPr>
          <w:p w14:paraId="613D6B30" w14:textId="6D2858CF" w:rsidR="002A51E8" w:rsidRPr="002A51E8" w:rsidRDefault="002A51E8" w:rsidP="002A51E8">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A51E8">
              <w:rPr>
                <w:rFonts w:cs="Tahoma"/>
                <w:sz w:val="16"/>
                <w:szCs w:val="16"/>
              </w:rPr>
              <w:t>15 793</w:t>
            </w:r>
          </w:p>
        </w:tc>
      </w:tr>
      <w:tr w:rsidR="002A51E8" w:rsidRPr="00A419AA" w14:paraId="01AD2200" w14:textId="77777777" w:rsidTr="00484EF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495" w:type="dxa"/>
            <w:vMerge/>
            <w:tcBorders>
              <w:left w:val="none" w:sz="0" w:space="0" w:color="auto"/>
              <w:bottom w:val="none" w:sz="0" w:space="0" w:color="auto"/>
            </w:tcBorders>
            <w:shd w:val="clear" w:color="auto" w:fill="DBDBDB" w:themeFill="accent3" w:themeFillTint="66"/>
            <w:hideMark/>
          </w:tcPr>
          <w:p w14:paraId="7397FC2D" w14:textId="77777777" w:rsidR="002A51E8" w:rsidRPr="003F0064" w:rsidRDefault="002A51E8" w:rsidP="002A51E8">
            <w:pPr>
              <w:spacing w:after="0"/>
              <w:ind w:left="57"/>
              <w:jc w:val="left"/>
              <w:rPr>
                <w:rFonts w:cs="Tahoma"/>
                <w:b w:val="0"/>
                <w:bCs w:val="0"/>
                <w:color w:val="auto"/>
                <w:sz w:val="16"/>
                <w:szCs w:val="16"/>
              </w:rPr>
            </w:pPr>
          </w:p>
        </w:tc>
        <w:tc>
          <w:tcPr>
            <w:tcW w:w="2095" w:type="dxa"/>
            <w:noWrap/>
            <w:vAlign w:val="center"/>
            <w:hideMark/>
          </w:tcPr>
          <w:p w14:paraId="28B2308D" w14:textId="77777777" w:rsidR="002A51E8" w:rsidRPr="003F0064" w:rsidRDefault="002A51E8" w:rsidP="002A51E8">
            <w:pPr>
              <w:spacing w:after="0"/>
              <w:ind w:left="57"/>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3F0064">
              <w:rPr>
                <w:rFonts w:cs="Tahoma"/>
                <w:sz w:val="16"/>
                <w:szCs w:val="16"/>
              </w:rPr>
              <w:t>skupinové</w:t>
            </w:r>
          </w:p>
        </w:tc>
        <w:tc>
          <w:tcPr>
            <w:tcW w:w="2268" w:type="dxa"/>
            <w:noWrap/>
            <w:vAlign w:val="center"/>
            <w:hideMark/>
          </w:tcPr>
          <w:p w14:paraId="56FD61C5" w14:textId="261325E6" w:rsidR="002A51E8" w:rsidRPr="002A51E8" w:rsidRDefault="002A51E8" w:rsidP="002A51E8">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2A51E8">
              <w:rPr>
                <w:rFonts w:cs="Tahoma"/>
                <w:sz w:val="16"/>
                <w:szCs w:val="16"/>
              </w:rPr>
              <w:t>10</w:t>
            </w:r>
          </w:p>
        </w:tc>
        <w:tc>
          <w:tcPr>
            <w:tcW w:w="2268" w:type="dxa"/>
            <w:noWrap/>
            <w:vAlign w:val="center"/>
            <w:hideMark/>
          </w:tcPr>
          <w:p w14:paraId="519CA685" w14:textId="1E674B05" w:rsidR="002A51E8" w:rsidRPr="002A51E8" w:rsidRDefault="002A51E8" w:rsidP="002A51E8">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2A51E8">
              <w:rPr>
                <w:rFonts w:cs="Tahoma"/>
                <w:sz w:val="16"/>
                <w:szCs w:val="16"/>
              </w:rPr>
              <w:t>0</w:t>
            </w:r>
          </w:p>
        </w:tc>
      </w:tr>
    </w:tbl>
    <w:p w14:paraId="69FDF9C4" w14:textId="2D0263EC" w:rsidR="005B2B3B" w:rsidRPr="002A51E8" w:rsidRDefault="005B2B3B" w:rsidP="005B2B3B">
      <w:pPr>
        <w:spacing w:after="0"/>
        <w:rPr>
          <w:sz w:val="16"/>
          <w:szCs w:val="16"/>
        </w:rPr>
      </w:pPr>
      <w:r w:rsidRPr="002A51E8">
        <w:rPr>
          <w:sz w:val="16"/>
          <w:szCs w:val="16"/>
        </w:rPr>
        <w:t>Poznámka:</w:t>
      </w:r>
    </w:p>
    <w:p w14:paraId="4F63D502" w14:textId="77777777" w:rsidR="005B2B3B" w:rsidRPr="002A51E8" w:rsidRDefault="005B2B3B">
      <w:pPr>
        <w:numPr>
          <w:ilvl w:val="0"/>
          <w:numId w:val="12"/>
        </w:numPr>
        <w:spacing w:after="0"/>
        <w:rPr>
          <w:sz w:val="16"/>
          <w:szCs w:val="16"/>
        </w:rPr>
      </w:pPr>
      <w:r w:rsidRPr="002A51E8">
        <w:rPr>
          <w:sz w:val="16"/>
          <w:szCs w:val="16"/>
        </w:rPr>
        <w:t>*počet setkání, jejichž účelem byla konzultace, terapie, kontrola, reedukace apod.</w:t>
      </w:r>
    </w:p>
    <w:p w14:paraId="43EF816C" w14:textId="77777777" w:rsidR="005B2B3B" w:rsidRPr="002A51E8" w:rsidRDefault="005B2B3B" w:rsidP="005B2B3B">
      <w:pPr>
        <w:rPr>
          <w:sz w:val="16"/>
          <w:szCs w:val="16"/>
        </w:rPr>
      </w:pPr>
      <w:r w:rsidRPr="002A51E8">
        <w:rPr>
          <w:sz w:val="16"/>
          <w:szCs w:val="16"/>
        </w:rPr>
        <w:t>Zdroj: MŠMT</w:t>
      </w:r>
    </w:p>
    <w:p w14:paraId="682F5CEE" w14:textId="3CF7E261" w:rsidR="00236BEE" w:rsidRDefault="00236BEE" w:rsidP="005971A0">
      <w:pPr>
        <w:spacing w:before="120"/>
      </w:pPr>
      <w:r>
        <w:t xml:space="preserve">Ve srovnání s předchozím školním rokem, který byl ovlivněn protiepidemickými opatřeními souvisejícími s omezeným provozem poraden, došlo ke zvýšení počtu většiny činností, které pedagogicko-psychologické poradny zajišťují. V průměru </w:t>
      </w:r>
      <w:r w:rsidR="00B83654">
        <w:t xml:space="preserve">toto navýšení </w:t>
      </w:r>
      <w:r>
        <w:t xml:space="preserve">činilo +6,88 %. Skupinová poradenská činnost </w:t>
      </w:r>
      <w:r w:rsidR="00B64817">
        <w:t xml:space="preserve">se zákonnými zástupci </w:t>
      </w:r>
      <w:r>
        <w:t>nebyla evidována.</w:t>
      </w:r>
    </w:p>
    <w:p w14:paraId="45D578CE" w14:textId="77777777" w:rsidR="00C325E7" w:rsidRPr="005971A0" w:rsidRDefault="00C325E7" w:rsidP="00B64817">
      <w:pPr>
        <w:pStyle w:val="Tabulka"/>
        <w:tabs>
          <w:tab w:val="num" w:pos="1276"/>
        </w:tabs>
        <w:spacing w:before="200" w:beforeAutospacing="0" w:after="120" w:afterAutospacing="0"/>
        <w:ind w:left="1276" w:hanging="1276"/>
        <w:jc w:val="both"/>
      </w:pPr>
      <w:bookmarkStart w:id="236" w:name="_Toc129600073"/>
      <w:bookmarkStart w:id="237" w:name="_Toc129610121"/>
      <w:r w:rsidRPr="005971A0">
        <w:t>Klienti, kterým byl</w:t>
      </w:r>
      <w:r w:rsidR="000122C5" w:rsidRPr="005971A0">
        <w:t>a</w:t>
      </w:r>
      <w:r w:rsidRPr="005971A0">
        <w:t xml:space="preserve"> vydán</w:t>
      </w:r>
      <w:r w:rsidR="000122C5" w:rsidRPr="005971A0">
        <w:t>a</w:t>
      </w:r>
      <w:r w:rsidRPr="005971A0">
        <w:t xml:space="preserve"> doporučení pro vzdělávání žáků se SVP podle převažujícího stupně podpůrných opatření</w:t>
      </w:r>
      <w:bookmarkEnd w:id="236"/>
      <w:bookmarkEnd w:id="237"/>
    </w:p>
    <w:tbl>
      <w:tblPr>
        <w:tblStyle w:val="Tmavtabulkasmkou5zvraznn3"/>
        <w:tblW w:w="10715" w:type="dxa"/>
        <w:jc w:val="center"/>
        <w:tblLayout w:type="fixed"/>
        <w:tblCellMar>
          <w:left w:w="0" w:type="dxa"/>
          <w:right w:w="0" w:type="dxa"/>
        </w:tblCellMar>
        <w:tblLook w:val="04A0" w:firstRow="1" w:lastRow="0" w:firstColumn="1" w:lastColumn="0" w:noHBand="0" w:noVBand="1"/>
      </w:tblPr>
      <w:tblGrid>
        <w:gridCol w:w="1807"/>
        <w:gridCol w:w="722"/>
        <w:gridCol w:w="722"/>
        <w:gridCol w:w="722"/>
        <w:gridCol w:w="722"/>
        <w:gridCol w:w="722"/>
        <w:gridCol w:w="722"/>
        <w:gridCol w:w="722"/>
        <w:gridCol w:w="722"/>
        <w:gridCol w:w="783"/>
        <w:gridCol w:w="783"/>
        <w:gridCol w:w="783"/>
        <w:gridCol w:w="783"/>
      </w:tblGrid>
      <w:tr w:rsidR="00A419AA" w:rsidRPr="00A419AA" w14:paraId="7376B9DC" w14:textId="77777777" w:rsidTr="00484EF4">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807"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298856D2" w14:textId="77777777" w:rsidR="002F7C25" w:rsidRPr="00C12002" w:rsidRDefault="002F7C25" w:rsidP="007005FD">
            <w:pPr>
              <w:spacing w:after="0"/>
              <w:jc w:val="center"/>
              <w:rPr>
                <w:rFonts w:cs="Tahoma"/>
                <w:b w:val="0"/>
                <w:bCs w:val="0"/>
                <w:sz w:val="16"/>
                <w:szCs w:val="16"/>
              </w:rPr>
            </w:pPr>
            <w:r w:rsidRPr="00C12002">
              <w:rPr>
                <w:rFonts w:cs="Tahoma"/>
                <w:sz w:val="16"/>
                <w:szCs w:val="16"/>
              </w:rPr>
              <w:t>Stupeň podpůrných opatření</w:t>
            </w:r>
          </w:p>
        </w:tc>
        <w:tc>
          <w:tcPr>
            <w:tcW w:w="1444"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6E7783EA" w14:textId="77777777" w:rsidR="002F7C25" w:rsidRPr="00C12002" w:rsidRDefault="002F7C25" w:rsidP="007005FD">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C12002">
              <w:rPr>
                <w:rFonts w:cs="Tahoma"/>
                <w:sz w:val="16"/>
                <w:szCs w:val="16"/>
              </w:rPr>
              <w:t>MŠ</w:t>
            </w:r>
          </w:p>
        </w:tc>
        <w:tc>
          <w:tcPr>
            <w:tcW w:w="1444"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7A0C88BD" w14:textId="77777777" w:rsidR="002F7C25" w:rsidRPr="00C12002" w:rsidRDefault="002F7C25" w:rsidP="007005FD">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C12002">
              <w:rPr>
                <w:rFonts w:cs="Tahoma"/>
                <w:sz w:val="16"/>
                <w:szCs w:val="16"/>
              </w:rPr>
              <w:t>ZŠ</w:t>
            </w:r>
          </w:p>
        </w:tc>
        <w:tc>
          <w:tcPr>
            <w:tcW w:w="1444"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4DE6A7AE" w14:textId="77777777" w:rsidR="002F7C25" w:rsidRPr="00C12002" w:rsidRDefault="002F7C25" w:rsidP="007005FD">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C12002">
              <w:rPr>
                <w:rFonts w:cs="Tahoma"/>
                <w:sz w:val="16"/>
                <w:szCs w:val="16"/>
              </w:rPr>
              <w:t>SŠ</w:t>
            </w:r>
          </w:p>
        </w:tc>
        <w:tc>
          <w:tcPr>
            <w:tcW w:w="1444"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24BBA324" w14:textId="2AB9F993" w:rsidR="002F7C25" w:rsidRPr="00C12002" w:rsidRDefault="002F7C25" w:rsidP="007005FD">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C12002">
              <w:rPr>
                <w:rFonts w:cs="Tahoma"/>
                <w:sz w:val="16"/>
                <w:szCs w:val="16"/>
              </w:rPr>
              <w:t>Konzervatoře</w:t>
            </w:r>
            <w:r w:rsidR="00DC4ECE" w:rsidRPr="00C12002">
              <w:rPr>
                <w:rFonts w:cs="Tahoma"/>
                <w:sz w:val="16"/>
                <w:szCs w:val="16"/>
              </w:rPr>
              <w:t xml:space="preserve"> a VOŠ</w:t>
            </w:r>
          </w:p>
        </w:tc>
        <w:tc>
          <w:tcPr>
            <w:tcW w:w="1566" w:type="dxa"/>
            <w:gridSpan w:val="2"/>
            <w:tcBorders>
              <w:top w:val="none" w:sz="0" w:space="0" w:color="auto"/>
              <w:left w:val="none" w:sz="0" w:space="0" w:color="auto"/>
              <w:right w:val="none" w:sz="0" w:space="0" w:color="auto"/>
            </w:tcBorders>
            <w:shd w:val="clear" w:color="auto" w:fill="7F7F7F" w:themeFill="text1" w:themeFillTint="80"/>
            <w:vAlign w:val="center"/>
          </w:tcPr>
          <w:p w14:paraId="4D6E6941" w14:textId="77777777" w:rsidR="002F7C25" w:rsidRPr="00C12002" w:rsidRDefault="002F7C25" w:rsidP="007005FD">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C12002">
              <w:rPr>
                <w:rFonts w:cs="Tahoma"/>
                <w:sz w:val="16"/>
                <w:szCs w:val="16"/>
              </w:rPr>
              <w:t>Školská zařízení</w:t>
            </w:r>
          </w:p>
        </w:tc>
        <w:tc>
          <w:tcPr>
            <w:tcW w:w="1566"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1FC8BFE7" w14:textId="77777777" w:rsidR="002F7C25" w:rsidRPr="00C12002" w:rsidRDefault="002F7C25" w:rsidP="007005FD">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C12002">
              <w:rPr>
                <w:rFonts w:cs="Tahoma"/>
                <w:sz w:val="16"/>
                <w:szCs w:val="16"/>
              </w:rPr>
              <w:t>Celkem</w:t>
            </w:r>
          </w:p>
        </w:tc>
      </w:tr>
      <w:tr w:rsidR="00BC1ED8" w:rsidRPr="00A419AA" w14:paraId="3267105B" w14:textId="77777777" w:rsidTr="00484EF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807" w:type="dxa"/>
            <w:vMerge/>
            <w:tcBorders>
              <w:left w:val="none" w:sz="0" w:space="0" w:color="auto"/>
            </w:tcBorders>
            <w:hideMark/>
          </w:tcPr>
          <w:p w14:paraId="2CC52EED" w14:textId="77777777" w:rsidR="00BC1ED8" w:rsidRPr="00A419AA" w:rsidRDefault="00BC1ED8" w:rsidP="00BC1ED8">
            <w:pPr>
              <w:spacing w:after="0"/>
              <w:jc w:val="center"/>
              <w:rPr>
                <w:rFonts w:cs="Tahoma"/>
                <w:b w:val="0"/>
                <w:bCs w:val="0"/>
                <w:color w:val="FF0000"/>
                <w:sz w:val="16"/>
                <w:szCs w:val="16"/>
              </w:rPr>
            </w:pPr>
          </w:p>
        </w:tc>
        <w:tc>
          <w:tcPr>
            <w:tcW w:w="722" w:type="dxa"/>
            <w:noWrap/>
            <w:vAlign w:val="center"/>
            <w:hideMark/>
          </w:tcPr>
          <w:p w14:paraId="23A5F345" w14:textId="58ECA0B6" w:rsidR="00BC1ED8" w:rsidRPr="00BC1ED8" w:rsidRDefault="00BC1ED8" w:rsidP="00BC1ED8">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1ED8">
              <w:rPr>
                <w:rFonts w:cs="Tahoma"/>
                <w:b/>
                <w:bCs/>
                <w:color w:val="000000" w:themeColor="text1"/>
                <w:sz w:val="16"/>
                <w:szCs w:val="16"/>
              </w:rPr>
              <w:t>19/20</w:t>
            </w:r>
          </w:p>
        </w:tc>
        <w:tc>
          <w:tcPr>
            <w:tcW w:w="722" w:type="dxa"/>
            <w:noWrap/>
            <w:vAlign w:val="center"/>
            <w:hideMark/>
          </w:tcPr>
          <w:p w14:paraId="3072683F" w14:textId="55D1B76D" w:rsidR="00BC1ED8" w:rsidRPr="00BC1ED8" w:rsidRDefault="00BC1ED8" w:rsidP="00BC1ED8">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1ED8">
              <w:rPr>
                <w:rFonts w:cs="Tahoma"/>
                <w:b/>
                <w:bCs/>
                <w:color w:val="000000" w:themeColor="text1"/>
                <w:sz w:val="16"/>
                <w:szCs w:val="16"/>
              </w:rPr>
              <w:t>20/21</w:t>
            </w:r>
          </w:p>
        </w:tc>
        <w:tc>
          <w:tcPr>
            <w:tcW w:w="722" w:type="dxa"/>
            <w:noWrap/>
            <w:vAlign w:val="center"/>
            <w:hideMark/>
          </w:tcPr>
          <w:p w14:paraId="30160BFC" w14:textId="0BD9754E" w:rsidR="00BC1ED8" w:rsidRPr="00BC1ED8" w:rsidRDefault="00BC1ED8" w:rsidP="00BC1ED8">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1ED8">
              <w:rPr>
                <w:rFonts w:cs="Tahoma"/>
                <w:b/>
                <w:bCs/>
                <w:color w:val="000000" w:themeColor="text1"/>
                <w:sz w:val="16"/>
                <w:szCs w:val="16"/>
              </w:rPr>
              <w:t>19/20</w:t>
            </w:r>
          </w:p>
        </w:tc>
        <w:tc>
          <w:tcPr>
            <w:tcW w:w="722" w:type="dxa"/>
            <w:noWrap/>
            <w:vAlign w:val="center"/>
            <w:hideMark/>
          </w:tcPr>
          <w:p w14:paraId="58D686E1" w14:textId="38FCAD06" w:rsidR="00BC1ED8" w:rsidRPr="00BC1ED8" w:rsidRDefault="00BC1ED8" w:rsidP="00BC1ED8">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1ED8">
              <w:rPr>
                <w:rFonts w:cs="Tahoma"/>
                <w:b/>
                <w:bCs/>
                <w:color w:val="000000" w:themeColor="text1"/>
                <w:sz w:val="16"/>
                <w:szCs w:val="16"/>
              </w:rPr>
              <w:t>20/21</w:t>
            </w:r>
          </w:p>
        </w:tc>
        <w:tc>
          <w:tcPr>
            <w:tcW w:w="722" w:type="dxa"/>
            <w:noWrap/>
            <w:vAlign w:val="center"/>
            <w:hideMark/>
          </w:tcPr>
          <w:p w14:paraId="390158C1" w14:textId="5624EC70" w:rsidR="00BC1ED8" w:rsidRPr="00BC1ED8" w:rsidRDefault="00BC1ED8" w:rsidP="00BC1ED8">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1ED8">
              <w:rPr>
                <w:rFonts w:cs="Tahoma"/>
                <w:b/>
                <w:bCs/>
                <w:color w:val="000000" w:themeColor="text1"/>
                <w:sz w:val="16"/>
                <w:szCs w:val="16"/>
              </w:rPr>
              <w:t>19/20</w:t>
            </w:r>
          </w:p>
        </w:tc>
        <w:tc>
          <w:tcPr>
            <w:tcW w:w="722" w:type="dxa"/>
            <w:noWrap/>
            <w:vAlign w:val="center"/>
            <w:hideMark/>
          </w:tcPr>
          <w:p w14:paraId="03B6B6FD" w14:textId="53C2B75F" w:rsidR="00BC1ED8" w:rsidRPr="00BC1ED8" w:rsidRDefault="00BC1ED8" w:rsidP="00BC1ED8">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1ED8">
              <w:rPr>
                <w:rFonts w:cs="Tahoma"/>
                <w:b/>
                <w:bCs/>
                <w:color w:val="000000" w:themeColor="text1"/>
                <w:sz w:val="16"/>
                <w:szCs w:val="16"/>
              </w:rPr>
              <w:t>20/21</w:t>
            </w:r>
          </w:p>
        </w:tc>
        <w:tc>
          <w:tcPr>
            <w:tcW w:w="722" w:type="dxa"/>
            <w:noWrap/>
            <w:vAlign w:val="center"/>
            <w:hideMark/>
          </w:tcPr>
          <w:p w14:paraId="1396B758" w14:textId="065D44F1" w:rsidR="00BC1ED8" w:rsidRPr="00BC1ED8" w:rsidRDefault="00BC1ED8" w:rsidP="00BC1ED8">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1ED8">
              <w:rPr>
                <w:rFonts w:cs="Tahoma"/>
                <w:b/>
                <w:bCs/>
                <w:color w:val="000000" w:themeColor="text1"/>
                <w:sz w:val="16"/>
                <w:szCs w:val="16"/>
              </w:rPr>
              <w:t>19/20</w:t>
            </w:r>
          </w:p>
        </w:tc>
        <w:tc>
          <w:tcPr>
            <w:tcW w:w="722" w:type="dxa"/>
            <w:noWrap/>
            <w:vAlign w:val="center"/>
            <w:hideMark/>
          </w:tcPr>
          <w:p w14:paraId="18045D9F" w14:textId="50E2335A" w:rsidR="00BC1ED8" w:rsidRPr="00BC1ED8" w:rsidRDefault="00BC1ED8" w:rsidP="00BC1ED8">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1ED8">
              <w:rPr>
                <w:rFonts w:cs="Tahoma"/>
                <w:b/>
                <w:bCs/>
                <w:color w:val="000000" w:themeColor="text1"/>
                <w:sz w:val="16"/>
                <w:szCs w:val="16"/>
              </w:rPr>
              <w:t>20/21</w:t>
            </w:r>
          </w:p>
        </w:tc>
        <w:tc>
          <w:tcPr>
            <w:tcW w:w="783" w:type="dxa"/>
            <w:vAlign w:val="center"/>
          </w:tcPr>
          <w:p w14:paraId="7A886E81" w14:textId="6D2A463F" w:rsidR="00BC1ED8" w:rsidRPr="00BC1ED8" w:rsidRDefault="00BC1ED8" w:rsidP="00BC1ED8">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1ED8">
              <w:rPr>
                <w:rFonts w:cs="Tahoma"/>
                <w:b/>
                <w:bCs/>
                <w:color w:val="000000" w:themeColor="text1"/>
                <w:sz w:val="16"/>
                <w:szCs w:val="16"/>
              </w:rPr>
              <w:t>19/20</w:t>
            </w:r>
          </w:p>
        </w:tc>
        <w:tc>
          <w:tcPr>
            <w:tcW w:w="783" w:type="dxa"/>
            <w:vAlign w:val="center"/>
          </w:tcPr>
          <w:p w14:paraId="5F045195" w14:textId="6A63E38D" w:rsidR="00BC1ED8" w:rsidRPr="00BC1ED8" w:rsidRDefault="00BC1ED8" w:rsidP="00BC1ED8">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1ED8">
              <w:rPr>
                <w:rFonts w:cs="Tahoma"/>
                <w:b/>
                <w:bCs/>
                <w:color w:val="000000" w:themeColor="text1"/>
                <w:sz w:val="16"/>
                <w:szCs w:val="16"/>
              </w:rPr>
              <w:t>20/21</w:t>
            </w:r>
          </w:p>
        </w:tc>
        <w:tc>
          <w:tcPr>
            <w:tcW w:w="783" w:type="dxa"/>
            <w:noWrap/>
            <w:vAlign w:val="center"/>
            <w:hideMark/>
          </w:tcPr>
          <w:p w14:paraId="43BAB1BF" w14:textId="2A4B0C55" w:rsidR="00BC1ED8" w:rsidRPr="00BC1ED8" w:rsidRDefault="00BC1ED8" w:rsidP="00BC1ED8">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1ED8">
              <w:rPr>
                <w:rFonts w:cs="Tahoma"/>
                <w:b/>
                <w:bCs/>
                <w:color w:val="000000" w:themeColor="text1"/>
                <w:sz w:val="16"/>
                <w:szCs w:val="16"/>
              </w:rPr>
              <w:t>19/20</w:t>
            </w:r>
          </w:p>
        </w:tc>
        <w:tc>
          <w:tcPr>
            <w:tcW w:w="783" w:type="dxa"/>
            <w:noWrap/>
            <w:vAlign w:val="center"/>
            <w:hideMark/>
          </w:tcPr>
          <w:p w14:paraId="6C41C673" w14:textId="4F91B940" w:rsidR="00BC1ED8" w:rsidRPr="00BC1ED8" w:rsidRDefault="00BC1ED8" w:rsidP="00BC1ED8">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1ED8">
              <w:rPr>
                <w:rFonts w:cs="Tahoma"/>
                <w:b/>
                <w:bCs/>
                <w:color w:val="000000" w:themeColor="text1"/>
                <w:sz w:val="16"/>
                <w:szCs w:val="16"/>
              </w:rPr>
              <w:t>20/21</w:t>
            </w:r>
          </w:p>
        </w:tc>
      </w:tr>
      <w:tr w:rsidR="00BC1ED8" w:rsidRPr="00A419AA" w14:paraId="5856D39D" w14:textId="77777777" w:rsidTr="00484EF4">
        <w:trPr>
          <w:trHeight w:val="255"/>
          <w:jc w:val="center"/>
        </w:trPr>
        <w:tc>
          <w:tcPr>
            <w:cnfStyle w:val="001000000000" w:firstRow="0" w:lastRow="0" w:firstColumn="1" w:lastColumn="0" w:oddVBand="0" w:evenVBand="0" w:oddHBand="0" w:evenHBand="0" w:firstRowFirstColumn="0" w:firstRowLastColumn="0" w:lastRowFirstColumn="0" w:lastRowLastColumn="0"/>
            <w:tcW w:w="1807" w:type="dxa"/>
            <w:tcBorders>
              <w:left w:val="none" w:sz="0" w:space="0" w:color="auto"/>
            </w:tcBorders>
            <w:shd w:val="clear" w:color="auto" w:fill="DBDBDB" w:themeFill="accent3" w:themeFillTint="66"/>
            <w:vAlign w:val="center"/>
            <w:hideMark/>
          </w:tcPr>
          <w:p w14:paraId="36EB4029" w14:textId="77777777" w:rsidR="00BC1ED8" w:rsidRPr="00BC1ED8" w:rsidRDefault="00BC1ED8" w:rsidP="00BC1ED8">
            <w:pPr>
              <w:spacing w:after="0"/>
              <w:ind w:left="57"/>
              <w:jc w:val="left"/>
              <w:rPr>
                <w:rFonts w:cs="Tahoma"/>
                <w:b w:val="0"/>
                <w:bCs w:val="0"/>
                <w:color w:val="000000" w:themeColor="text1"/>
                <w:sz w:val="16"/>
                <w:szCs w:val="16"/>
              </w:rPr>
            </w:pPr>
            <w:r w:rsidRPr="00BC1ED8">
              <w:rPr>
                <w:rFonts w:cs="Tahoma"/>
                <w:color w:val="000000" w:themeColor="text1"/>
                <w:sz w:val="16"/>
                <w:szCs w:val="16"/>
              </w:rPr>
              <w:t>1. stupeň</w:t>
            </w:r>
          </w:p>
        </w:tc>
        <w:tc>
          <w:tcPr>
            <w:tcW w:w="722" w:type="dxa"/>
            <w:noWrap/>
            <w:vAlign w:val="center"/>
            <w:hideMark/>
          </w:tcPr>
          <w:p w14:paraId="7A093B35" w14:textId="6AF7D3BF"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27</w:t>
            </w:r>
          </w:p>
        </w:tc>
        <w:tc>
          <w:tcPr>
            <w:tcW w:w="722" w:type="dxa"/>
            <w:noWrap/>
            <w:vAlign w:val="center"/>
            <w:hideMark/>
          </w:tcPr>
          <w:p w14:paraId="4F316A0C" w14:textId="0360CCD6"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40</w:t>
            </w:r>
          </w:p>
        </w:tc>
        <w:tc>
          <w:tcPr>
            <w:tcW w:w="722" w:type="dxa"/>
            <w:noWrap/>
            <w:vAlign w:val="center"/>
            <w:hideMark/>
          </w:tcPr>
          <w:p w14:paraId="35BE29B3" w14:textId="70ABD917"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931</w:t>
            </w:r>
          </w:p>
        </w:tc>
        <w:tc>
          <w:tcPr>
            <w:tcW w:w="722" w:type="dxa"/>
            <w:noWrap/>
            <w:vAlign w:val="center"/>
            <w:hideMark/>
          </w:tcPr>
          <w:p w14:paraId="5B527B9C" w14:textId="1E60A851"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734</w:t>
            </w:r>
          </w:p>
        </w:tc>
        <w:tc>
          <w:tcPr>
            <w:tcW w:w="722" w:type="dxa"/>
            <w:noWrap/>
            <w:vAlign w:val="center"/>
            <w:hideMark/>
          </w:tcPr>
          <w:p w14:paraId="065D09BC" w14:textId="32AE2107"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231</w:t>
            </w:r>
          </w:p>
        </w:tc>
        <w:tc>
          <w:tcPr>
            <w:tcW w:w="722" w:type="dxa"/>
            <w:noWrap/>
            <w:vAlign w:val="center"/>
            <w:hideMark/>
          </w:tcPr>
          <w:p w14:paraId="3A4B20A7" w14:textId="76DCBE38"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113</w:t>
            </w:r>
          </w:p>
        </w:tc>
        <w:tc>
          <w:tcPr>
            <w:tcW w:w="722" w:type="dxa"/>
            <w:noWrap/>
            <w:vAlign w:val="center"/>
            <w:hideMark/>
          </w:tcPr>
          <w:p w14:paraId="6F3078B6" w14:textId="2BEED343"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c>
          <w:tcPr>
            <w:tcW w:w="722" w:type="dxa"/>
            <w:noWrap/>
            <w:vAlign w:val="center"/>
            <w:hideMark/>
          </w:tcPr>
          <w:p w14:paraId="3193DA59" w14:textId="15BDD2EE"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c>
          <w:tcPr>
            <w:tcW w:w="783" w:type="dxa"/>
            <w:vAlign w:val="center"/>
          </w:tcPr>
          <w:p w14:paraId="102C6878" w14:textId="0D56D75B"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1</w:t>
            </w:r>
          </w:p>
        </w:tc>
        <w:tc>
          <w:tcPr>
            <w:tcW w:w="783" w:type="dxa"/>
            <w:vAlign w:val="center"/>
          </w:tcPr>
          <w:p w14:paraId="12B078CC" w14:textId="5ABC8DD0"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1</w:t>
            </w:r>
          </w:p>
        </w:tc>
        <w:tc>
          <w:tcPr>
            <w:tcW w:w="783" w:type="dxa"/>
            <w:noWrap/>
            <w:vAlign w:val="center"/>
            <w:hideMark/>
          </w:tcPr>
          <w:p w14:paraId="1716DC3D" w14:textId="289F9FB8"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1 190</w:t>
            </w:r>
          </w:p>
        </w:tc>
        <w:tc>
          <w:tcPr>
            <w:tcW w:w="783" w:type="dxa"/>
            <w:noWrap/>
            <w:vAlign w:val="center"/>
            <w:hideMark/>
          </w:tcPr>
          <w:p w14:paraId="630BD77D" w14:textId="56CEC72B"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888</w:t>
            </w:r>
          </w:p>
        </w:tc>
      </w:tr>
      <w:tr w:rsidR="00BC1ED8" w:rsidRPr="00A419AA" w14:paraId="5C0A60BB" w14:textId="77777777" w:rsidTr="00484EF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807" w:type="dxa"/>
            <w:tcBorders>
              <w:left w:val="none" w:sz="0" w:space="0" w:color="auto"/>
            </w:tcBorders>
            <w:shd w:val="clear" w:color="auto" w:fill="DBDBDB" w:themeFill="accent3" w:themeFillTint="66"/>
            <w:vAlign w:val="center"/>
            <w:hideMark/>
          </w:tcPr>
          <w:p w14:paraId="16011BE2" w14:textId="77777777" w:rsidR="00BC1ED8" w:rsidRPr="00BC1ED8" w:rsidRDefault="00BC1ED8" w:rsidP="00BC1ED8">
            <w:pPr>
              <w:spacing w:after="0"/>
              <w:ind w:left="57"/>
              <w:jc w:val="left"/>
              <w:rPr>
                <w:rFonts w:cs="Tahoma"/>
                <w:b w:val="0"/>
                <w:bCs w:val="0"/>
                <w:color w:val="000000" w:themeColor="text1"/>
                <w:sz w:val="16"/>
                <w:szCs w:val="16"/>
              </w:rPr>
            </w:pPr>
            <w:r w:rsidRPr="00BC1ED8">
              <w:rPr>
                <w:rFonts w:cs="Tahoma"/>
                <w:color w:val="000000" w:themeColor="text1"/>
                <w:sz w:val="16"/>
                <w:szCs w:val="16"/>
              </w:rPr>
              <w:t>2. stupeň</w:t>
            </w:r>
          </w:p>
        </w:tc>
        <w:tc>
          <w:tcPr>
            <w:tcW w:w="722" w:type="dxa"/>
            <w:noWrap/>
            <w:vAlign w:val="center"/>
            <w:hideMark/>
          </w:tcPr>
          <w:p w14:paraId="43976B84" w14:textId="1AD54408"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49</w:t>
            </w:r>
          </w:p>
        </w:tc>
        <w:tc>
          <w:tcPr>
            <w:tcW w:w="722" w:type="dxa"/>
            <w:noWrap/>
            <w:vAlign w:val="center"/>
            <w:hideMark/>
          </w:tcPr>
          <w:p w14:paraId="23048C8F" w14:textId="3FC19579"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64</w:t>
            </w:r>
          </w:p>
        </w:tc>
        <w:tc>
          <w:tcPr>
            <w:tcW w:w="722" w:type="dxa"/>
            <w:noWrap/>
            <w:vAlign w:val="center"/>
            <w:hideMark/>
          </w:tcPr>
          <w:p w14:paraId="0091091E" w14:textId="329C9312"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5 440</w:t>
            </w:r>
          </w:p>
        </w:tc>
        <w:tc>
          <w:tcPr>
            <w:tcW w:w="722" w:type="dxa"/>
            <w:noWrap/>
            <w:vAlign w:val="center"/>
            <w:hideMark/>
          </w:tcPr>
          <w:p w14:paraId="57177C18" w14:textId="40C07042"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5 073</w:t>
            </w:r>
          </w:p>
        </w:tc>
        <w:tc>
          <w:tcPr>
            <w:tcW w:w="722" w:type="dxa"/>
            <w:noWrap/>
            <w:vAlign w:val="center"/>
            <w:hideMark/>
          </w:tcPr>
          <w:p w14:paraId="3B008767" w14:textId="4ABAEE51"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956</w:t>
            </w:r>
          </w:p>
        </w:tc>
        <w:tc>
          <w:tcPr>
            <w:tcW w:w="722" w:type="dxa"/>
            <w:noWrap/>
            <w:vAlign w:val="center"/>
            <w:hideMark/>
          </w:tcPr>
          <w:p w14:paraId="1E5741D4" w14:textId="6781BCE7"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827</w:t>
            </w:r>
          </w:p>
        </w:tc>
        <w:tc>
          <w:tcPr>
            <w:tcW w:w="722" w:type="dxa"/>
            <w:noWrap/>
            <w:vAlign w:val="center"/>
            <w:hideMark/>
          </w:tcPr>
          <w:p w14:paraId="14851977" w14:textId="58EE5BB2"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5</w:t>
            </w:r>
          </w:p>
        </w:tc>
        <w:tc>
          <w:tcPr>
            <w:tcW w:w="722" w:type="dxa"/>
            <w:noWrap/>
            <w:vAlign w:val="center"/>
            <w:hideMark/>
          </w:tcPr>
          <w:p w14:paraId="512EAD97" w14:textId="09D66EF8"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3</w:t>
            </w:r>
          </w:p>
        </w:tc>
        <w:tc>
          <w:tcPr>
            <w:tcW w:w="783" w:type="dxa"/>
            <w:vAlign w:val="center"/>
          </w:tcPr>
          <w:p w14:paraId="06C65F03" w14:textId="7B3375A4"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c>
          <w:tcPr>
            <w:tcW w:w="783" w:type="dxa"/>
            <w:vAlign w:val="center"/>
          </w:tcPr>
          <w:p w14:paraId="0337B1D0" w14:textId="1084D8A9"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1</w:t>
            </w:r>
          </w:p>
        </w:tc>
        <w:tc>
          <w:tcPr>
            <w:tcW w:w="783" w:type="dxa"/>
            <w:noWrap/>
            <w:vAlign w:val="center"/>
            <w:hideMark/>
          </w:tcPr>
          <w:p w14:paraId="0AAD2320" w14:textId="51F2A22E"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6 450</w:t>
            </w:r>
          </w:p>
        </w:tc>
        <w:tc>
          <w:tcPr>
            <w:tcW w:w="783" w:type="dxa"/>
            <w:noWrap/>
            <w:vAlign w:val="center"/>
            <w:hideMark/>
          </w:tcPr>
          <w:p w14:paraId="2F293CB3" w14:textId="34F97DC7"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5 968</w:t>
            </w:r>
          </w:p>
        </w:tc>
      </w:tr>
      <w:tr w:rsidR="00BC1ED8" w:rsidRPr="00A419AA" w14:paraId="0843CC12" w14:textId="77777777" w:rsidTr="00484EF4">
        <w:trPr>
          <w:trHeight w:val="255"/>
          <w:jc w:val="center"/>
        </w:trPr>
        <w:tc>
          <w:tcPr>
            <w:cnfStyle w:val="001000000000" w:firstRow="0" w:lastRow="0" w:firstColumn="1" w:lastColumn="0" w:oddVBand="0" w:evenVBand="0" w:oddHBand="0" w:evenHBand="0" w:firstRowFirstColumn="0" w:firstRowLastColumn="0" w:lastRowFirstColumn="0" w:lastRowLastColumn="0"/>
            <w:tcW w:w="1807" w:type="dxa"/>
            <w:tcBorders>
              <w:left w:val="none" w:sz="0" w:space="0" w:color="auto"/>
            </w:tcBorders>
            <w:shd w:val="clear" w:color="auto" w:fill="DBDBDB" w:themeFill="accent3" w:themeFillTint="66"/>
            <w:vAlign w:val="center"/>
            <w:hideMark/>
          </w:tcPr>
          <w:p w14:paraId="152DBBFE" w14:textId="77777777" w:rsidR="00BC1ED8" w:rsidRPr="00BC1ED8" w:rsidRDefault="00BC1ED8" w:rsidP="00BC1ED8">
            <w:pPr>
              <w:spacing w:after="0"/>
              <w:ind w:left="57"/>
              <w:jc w:val="left"/>
              <w:rPr>
                <w:rFonts w:cs="Tahoma"/>
                <w:b w:val="0"/>
                <w:bCs w:val="0"/>
                <w:color w:val="000000" w:themeColor="text1"/>
                <w:sz w:val="16"/>
                <w:szCs w:val="16"/>
              </w:rPr>
            </w:pPr>
            <w:r w:rsidRPr="00BC1ED8">
              <w:rPr>
                <w:rFonts w:cs="Tahoma"/>
                <w:color w:val="000000" w:themeColor="text1"/>
                <w:sz w:val="16"/>
                <w:szCs w:val="16"/>
              </w:rPr>
              <w:t>3. stupeň</w:t>
            </w:r>
          </w:p>
        </w:tc>
        <w:tc>
          <w:tcPr>
            <w:tcW w:w="722" w:type="dxa"/>
            <w:noWrap/>
            <w:vAlign w:val="center"/>
            <w:hideMark/>
          </w:tcPr>
          <w:p w14:paraId="1691B72C" w14:textId="5963A0C0"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89</w:t>
            </w:r>
          </w:p>
        </w:tc>
        <w:tc>
          <w:tcPr>
            <w:tcW w:w="722" w:type="dxa"/>
            <w:noWrap/>
            <w:vAlign w:val="center"/>
            <w:hideMark/>
          </w:tcPr>
          <w:p w14:paraId="6F2CD9CA" w14:textId="43689333"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121</w:t>
            </w:r>
          </w:p>
        </w:tc>
        <w:tc>
          <w:tcPr>
            <w:tcW w:w="722" w:type="dxa"/>
            <w:noWrap/>
            <w:vAlign w:val="center"/>
            <w:hideMark/>
          </w:tcPr>
          <w:p w14:paraId="26AC0D2D" w14:textId="4B339533"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891</w:t>
            </w:r>
          </w:p>
        </w:tc>
        <w:tc>
          <w:tcPr>
            <w:tcW w:w="722" w:type="dxa"/>
            <w:noWrap/>
            <w:vAlign w:val="center"/>
            <w:hideMark/>
          </w:tcPr>
          <w:p w14:paraId="31823551" w14:textId="47A4EC1D"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930</w:t>
            </w:r>
          </w:p>
        </w:tc>
        <w:tc>
          <w:tcPr>
            <w:tcW w:w="722" w:type="dxa"/>
            <w:noWrap/>
            <w:vAlign w:val="center"/>
            <w:hideMark/>
          </w:tcPr>
          <w:p w14:paraId="6B442037" w14:textId="14DBA669"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116</w:t>
            </w:r>
          </w:p>
        </w:tc>
        <w:tc>
          <w:tcPr>
            <w:tcW w:w="722" w:type="dxa"/>
            <w:noWrap/>
            <w:vAlign w:val="center"/>
            <w:hideMark/>
          </w:tcPr>
          <w:p w14:paraId="2F94DC3C" w14:textId="1420E9F7"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114</w:t>
            </w:r>
          </w:p>
        </w:tc>
        <w:tc>
          <w:tcPr>
            <w:tcW w:w="722" w:type="dxa"/>
            <w:noWrap/>
            <w:vAlign w:val="center"/>
            <w:hideMark/>
          </w:tcPr>
          <w:p w14:paraId="7CD1C62E" w14:textId="522980E3"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c>
          <w:tcPr>
            <w:tcW w:w="722" w:type="dxa"/>
            <w:noWrap/>
            <w:vAlign w:val="center"/>
            <w:hideMark/>
          </w:tcPr>
          <w:p w14:paraId="16ACD17E" w14:textId="14B2F8D3"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c>
          <w:tcPr>
            <w:tcW w:w="783" w:type="dxa"/>
            <w:vAlign w:val="center"/>
          </w:tcPr>
          <w:p w14:paraId="7EED8F22" w14:textId="77AF48C3"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4</w:t>
            </w:r>
          </w:p>
        </w:tc>
        <w:tc>
          <w:tcPr>
            <w:tcW w:w="783" w:type="dxa"/>
            <w:vAlign w:val="center"/>
          </w:tcPr>
          <w:p w14:paraId="7A990CAD" w14:textId="54249174"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2</w:t>
            </w:r>
          </w:p>
        </w:tc>
        <w:tc>
          <w:tcPr>
            <w:tcW w:w="783" w:type="dxa"/>
            <w:noWrap/>
            <w:vAlign w:val="center"/>
            <w:hideMark/>
          </w:tcPr>
          <w:p w14:paraId="5C883677" w14:textId="30CC95B1"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1 100</w:t>
            </w:r>
          </w:p>
        </w:tc>
        <w:tc>
          <w:tcPr>
            <w:tcW w:w="783" w:type="dxa"/>
            <w:noWrap/>
            <w:vAlign w:val="center"/>
            <w:hideMark/>
          </w:tcPr>
          <w:p w14:paraId="709E698A" w14:textId="5661B254"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1 167</w:t>
            </w:r>
          </w:p>
        </w:tc>
      </w:tr>
      <w:tr w:rsidR="00BC1ED8" w:rsidRPr="00A419AA" w14:paraId="4A235A22" w14:textId="77777777" w:rsidTr="00484EF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807" w:type="dxa"/>
            <w:tcBorders>
              <w:left w:val="none" w:sz="0" w:space="0" w:color="auto"/>
            </w:tcBorders>
            <w:shd w:val="clear" w:color="auto" w:fill="DBDBDB" w:themeFill="accent3" w:themeFillTint="66"/>
            <w:vAlign w:val="center"/>
            <w:hideMark/>
          </w:tcPr>
          <w:p w14:paraId="2BF8889C" w14:textId="77777777" w:rsidR="00BC1ED8" w:rsidRPr="00BC1ED8" w:rsidRDefault="00BC1ED8" w:rsidP="00BC1ED8">
            <w:pPr>
              <w:spacing w:after="0"/>
              <w:ind w:left="57"/>
              <w:jc w:val="left"/>
              <w:rPr>
                <w:rFonts w:cs="Tahoma"/>
                <w:b w:val="0"/>
                <w:bCs w:val="0"/>
                <w:color w:val="000000" w:themeColor="text1"/>
                <w:sz w:val="16"/>
                <w:szCs w:val="16"/>
              </w:rPr>
            </w:pPr>
            <w:r w:rsidRPr="00BC1ED8">
              <w:rPr>
                <w:rFonts w:cs="Tahoma"/>
                <w:color w:val="000000" w:themeColor="text1"/>
                <w:sz w:val="16"/>
                <w:szCs w:val="16"/>
              </w:rPr>
              <w:t>4. stupeň</w:t>
            </w:r>
          </w:p>
        </w:tc>
        <w:tc>
          <w:tcPr>
            <w:tcW w:w="722" w:type="dxa"/>
            <w:noWrap/>
            <w:vAlign w:val="center"/>
            <w:hideMark/>
          </w:tcPr>
          <w:p w14:paraId="789D99BE" w14:textId="79FA5388"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17</w:t>
            </w:r>
          </w:p>
        </w:tc>
        <w:tc>
          <w:tcPr>
            <w:tcW w:w="722" w:type="dxa"/>
            <w:noWrap/>
            <w:vAlign w:val="center"/>
            <w:hideMark/>
          </w:tcPr>
          <w:p w14:paraId="511FFC64" w14:textId="6A54B33F"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31</w:t>
            </w:r>
          </w:p>
        </w:tc>
        <w:tc>
          <w:tcPr>
            <w:tcW w:w="722" w:type="dxa"/>
            <w:noWrap/>
            <w:vAlign w:val="center"/>
            <w:hideMark/>
          </w:tcPr>
          <w:p w14:paraId="53227799" w14:textId="5777099B"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21</w:t>
            </w:r>
          </w:p>
        </w:tc>
        <w:tc>
          <w:tcPr>
            <w:tcW w:w="722" w:type="dxa"/>
            <w:noWrap/>
            <w:vAlign w:val="center"/>
            <w:hideMark/>
          </w:tcPr>
          <w:p w14:paraId="6C52F84E" w14:textId="18CAA6C3"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37</w:t>
            </w:r>
          </w:p>
        </w:tc>
        <w:tc>
          <w:tcPr>
            <w:tcW w:w="722" w:type="dxa"/>
            <w:noWrap/>
            <w:vAlign w:val="center"/>
            <w:hideMark/>
          </w:tcPr>
          <w:p w14:paraId="460CAC5D" w14:textId="21959520"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2</w:t>
            </w:r>
          </w:p>
        </w:tc>
        <w:tc>
          <w:tcPr>
            <w:tcW w:w="722" w:type="dxa"/>
            <w:noWrap/>
            <w:vAlign w:val="center"/>
            <w:hideMark/>
          </w:tcPr>
          <w:p w14:paraId="6F3D5881" w14:textId="020C335F"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1</w:t>
            </w:r>
          </w:p>
        </w:tc>
        <w:tc>
          <w:tcPr>
            <w:tcW w:w="722" w:type="dxa"/>
            <w:noWrap/>
            <w:vAlign w:val="center"/>
            <w:hideMark/>
          </w:tcPr>
          <w:p w14:paraId="1F793C36" w14:textId="1CF5D8FD"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c>
          <w:tcPr>
            <w:tcW w:w="722" w:type="dxa"/>
            <w:noWrap/>
            <w:vAlign w:val="center"/>
            <w:hideMark/>
          </w:tcPr>
          <w:p w14:paraId="09079419" w14:textId="685EE533"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c>
          <w:tcPr>
            <w:tcW w:w="783" w:type="dxa"/>
            <w:vAlign w:val="center"/>
          </w:tcPr>
          <w:p w14:paraId="02C94A91" w14:textId="5C03D617"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c>
          <w:tcPr>
            <w:tcW w:w="783" w:type="dxa"/>
            <w:vAlign w:val="center"/>
          </w:tcPr>
          <w:p w14:paraId="7F3E5B16" w14:textId="1C0C1206"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c>
          <w:tcPr>
            <w:tcW w:w="783" w:type="dxa"/>
            <w:noWrap/>
            <w:vAlign w:val="center"/>
            <w:hideMark/>
          </w:tcPr>
          <w:p w14:paraId="163966F7" w14:textId="53CC9075"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40</w:t>
            </w:r>
          </w:p>
        </w:tc>
        <w:tc>
          <w:tcPr>
            <w:tcW w:w="783" w:type="dxa"/>
            <w:noWrap/>
            <w:vAlign w:val="center"/>
            <w:hideMark/>
          </w:tcPr>
          <w:p w14:paraId="332FC19C" w14:textId="39E76847"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69</w:t>
            </w:r>
          </w:p>
        </w:tc>
      </w:tr>
      <w:tr w:rsidR="00BC1ED8" w:rsidRPr="00A419AA" w14:paraId="649622B2" w14:textId="77777777" w:rsidTr="00484EF4">
        <w:trPr>
          <w:trHeight w:val="255"/>
          <w:jc w:val="center"/>
        </w:trPr>
        <w:tc>
          <w:tcPr>
            <w:cnfStyle w:val="001000000000" w:firstRow="0" w:lastRow="0" w:firstColumn="1" w:lastColumn="0" w:oddVBand="0" w:evenVBand="0" w:oddHBand="0" w:evenHBand="0" w:firstRowFirstColumn="0" w:firstRowLastColumn="0" w:lastRowFirstColumn="0" w:lastRowLastColumn="0"/>
            <w:tcW w:w="1807" w:type="dxa"/>
            <w:tcBorders>
              <w:left w:val="none" w:sz="0" w:space="0" w:color="auto"/>
            </w:tcBorders>
            <w:shd w:val="clear" w:color="auto" w:fill="DBDBDB" w:themeFill="accent3" w:themeFillTint="66"/>
            <w:vAlign w:val="center"/>
          </w:tcPr>
          <w:p w14:paraId="7E12AA3F" w14:textId="14EA9C54" w:rsidR="00BC1ED8" w:rsidRPr="00BC1ED8" w:rsidRDefault="00BC1ED8" w:rsidP="00BC1ED8">
            <w:pPr>
              <w:spacing w:after="0"/>
              <w:ind w:left="57"/>
              <w:jc w:val="left"/>
              <w:rPr>
                <w:rFonts w:cs="Tahoma"/>
                <w:b w:val="0"/>
                <w:bCs w:val="0"/>
                <w:color w:val="000000" w:themeColor="text1"/>
                <w:sz w:val="16"/>
                <w:szCs w:val="16"/>
              </w:rPr>
            </w:pPr>
            <w:r w:rsidRPr="00BC1ED8">
              <w:rPr>
                <w:rFonts w:cs="Tahoma"/>
                <w:color w:val="000000" w:themeColor="text1"/>
                <w:sz w:val="16"/>
                <w:szCs w:val="16"/>
              </w:rPr>
              <w:t>5. stupeň</w:t>
            </w:r>
          </w:p>
        </w:tc>
        <w:tc>
          <w:tcPr>
            <w:tcW w:w="722" w:type="dxa"/>
            <w:noWrap/>
            <w:vAlign w:val="center"/>
          </w:tcPr>
          <w:p w14:paraId="2D1A2B39" w14:textId="56D39C97"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c>
          <w:tcPr>
            <w:tcW w:w="722" w:type="dxa"/>
            <w:noWrap/>
            <w:vAlign w:val="center"/>
          </w:tcPr>
          <w:p w14:paraId="5FF8F8C1" w14:textId="06E83BC9"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c>
          <w:tcPr>
            <w:tcW w:w="722" w:type="dxa"/>
            <w:noWrap/>
            <w:vAlign w:val="center"/>
          </w:tcPr>
          <w:p w14:paraId="6D6BF627" w14:textId="3B1E2708"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c>
          <w:tcPr>
            <w:tcW w:w="722" w:type="dxa"/>
            <w:noWrap/>
            <w:vAlign w:val="center"/>
          </w:tcPr>
          <w:p w14:paraId="61CF218A" w14:textId="4AD6F3D1"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c>
          <w:tcPr>
            <w:tcW w:w="722" w:type="dxa"/>
            <w:noWrap/>
            <w:vAlign w:val="center"/>
          </w:tcPr>
          <w:p w14:paraId="62469036" w14:textId="4C41BE2A"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c>
          <w:tcPr>
            <w:tcW w:w="722" w:type="dxa"/>
            <w:noWrap/>
            <w:vAlign w:val="center"/>
          </w:tcPr>
          <w:p w14:paraId="481742BB" w14:textId="74362671"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c>
          <w:tcPr>
            <w:tcW w:w="722" w:type="dxa"/>
            <w:noWrap/>
            <w:vAlign w:val="center"/>
          </w:tcPr>
          <w:p w14:paraId="3F67D4FA" w14:textId="74B829C2"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c>
          <w:tcPr>
            <w:tcW w:w="722" w:type="dxa"/>
            <w:noWrap/>
            <w:vAlign w:val="center"/>
          </w:tcPr>
          <w:p w14:paraId="0D625AE2" w14:textId="6B26724D"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c>
          <w:tcPr>
            <w:tcW w:w="783" w:type="dxa"/>
            <w:vAlign w:val="center"/>
          </w:tcPr>
          <w:p w14:paraId="11453E56" w14:textId="2726E771"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c>
          <w:tcPr>
            <w:tcW w:w="783" w:type="dxa"/>
            <w:vAlign w:val="center"/>
          </w:tcPr>
          <w:p w14:paraId="28751F7E" w14:textId="2C154E0D"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c>
          <w:tcPr>
            <w:tcW w:w="783" w:type="dxa"/>
            <w:noWrap/>
            <w:vAlign w:val="center"/>
          </w:tcPr>
          <w:p w14:paraId="3045EBBB" w14:textId="2740CC58"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c>
          <w:tcPr>
            <w:tcW w:w="783" w:type="dxa"/>
            <w:noWrap/>
            <w:vAlign w:val="center"/>
          </w:tcPr>
          <w:p w14:paraId="05713F4D" w14:textId="2C7EF2DE" w:rsidR="00BC1ED8" w:rsidRPr="00BC1ED8" w:rsidRDefault="00BC1ED8" w:rsidP="00BC1ED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C1ED8">
              <w:rPr>
                <w:rFonts w:cs="Tahoma"/>
                <w:color w:val="000000" w:themeColor="text1"/>
                <w:sz w:val="16"/>
                <w:szCs w:val="16"/>
              </w:rPr>
              <w:t>0</w:t>
            </w:r>
          </w:p>
        </w:tc>
      </w:tr>
      <w:tr w:rsidR="00BC1ED8" w:rsidRPr="00A419AA" w14:paraId="6BC85D1A" w14:textId="77777777" w:rsidTr="00484EF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807" w:type="dxa"/>
            <w:tcBorders>
              <w:left w:val="none" w:sz="0" w:space="0" w:color="auto"/>
              <w:bottom w:val="none" w:sz="0" w:space="0" w:color="auto"/>
            </w:tcBorders>
            <w:shd w:val="clear" w:color="auto" w:fill="7F7F7F" w:themeFill="text1" w:themeFillTint="80"/>
            <w:vAlign w:val="center"/>
            <w:hideMark/>
          </w:tcPr>
          <w:p w14:paraId="4945A9BC" w14:textId="77777777" w:rsidR="00BC1ED8" w:rsidRPr="00BC1ED8" w:rsidRDefault="00BC1ED8" w:rsidP="00BC1ED8">
            <w:pPr>
              <w:spacing w:after="0"/>
              <w:jc w:val="center"/>
              <w:rPr>
                <w:rFonts w:cs="Tahoma"/>
                <w:b w:val="0"/>
                <w:bCs w:val="0"/>
                <w:sz w:val="16"/>
                <w:szCs w:val="16"/>
              </w:rPr>
            </w:pPr>
            <w:r w:rsidRPr="00BC1ED8">
              <w:rPr>
                <w:rFonts w:cs="Tahoma"/>
                <w:sz w:val="16"/>
                <w:szCs w:val="16"/>
              </w:rPr>
              <w:t>Celkem</w:t>
            </w:r>
          </w:p>
        </w:tc>
        <w:tc>
          <w:tcPr>
            <w:tcW w:w="722" w:type="dxa"/>
            <w:noWrap/>
            <w:vAlign w:val="center"/>
            <w:hideMark/>
          </w:tcPr>
          <w:p w14:paraId="108D73E8" w14:textId="049CEF48"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b/>
                <w:bCs/>
                <w:color w:val="000000" w:themeColor="text1"/>
                <w:sz w:val="16"/>
                <w:szCs w:val="16"/>
              </w:rPr>
              <w:t>182</w:t>
            </w:r>
          </w:p>
        </w:tc>
        <w:tc>
          <w:tcPr>
            <w:tcW w:w="722" w:type="dxa"/>
            <w:noWrap/>
            <w:vAlign w:val="center"/>
            <w:hideMark/>
          </w:tcPr>
          <w:p w14:paraId="1DA44042" w14:textId="3DC912CC"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1ED8">
              <w:rPr>
                <w:rFonts w:cs="Tahoma"/>
                <w:b/>
                <w:bCs/>
                <w:color w:val="000000" w:themeColor="text1"/>
                <w:sz w:val="16"/>
                <w:szCs w:val="16"/>
              </w:rPr>
              <w:t>256</w:t>
            </w:r>
          </w:p>
        </w:tc>
        <w:tc>
          <w:tcPr>
            <w:tcW w:w="722" w:type="dxa"/>
            <w:noWrap/>
            <w:vAlign w:val="center"/>
            <w:hideMark/>
          </w:tcPr>
          <w:p w14:paraId="4141E790" w14:textId="4EAC00D4"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b/>
                <w:bCs/>
                <w:color w:val="000000" w:themeColor="text1"/>
                <w:sz w:val="16"/>
                <w:szCs w:val="16"/>
              </w:rPr>
              <w:t>7 283</w:t>
            </w:r>
          </w:p>
        </w:tc>
        <w:tc>
          <w:tcPr>
            <w:tcW w:w="722" w:type="dxa"/>
            <w:noWrap/>
            <w:vAlign w:val="center"/>
            <w:hideMark/>
          </w:tcPr>
          <w:p w14:paraId="185D5303" w14:textId="5C197B43"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1ED8">
              <w:rPr>
                <w:rFonts w:cs="Tahoma"/>
                <w:b/>
                <w:bCs/>
                <w:color w:val="000000" w:themeColor="text1"/>
                <w:sz w:val="16"/>
                <w:szCs w:val="16"/>
              </w:rPr>
              <w:t>6 774</w:t>
            </w:r>
          </w:p>
        </w:tc>
        <w:tc>
          <w:tcPr>
            <w:tcW w:w="722" w:type="dxa"/>
            <w:noWrap/>
            <w:vAlign w:val="center"/>
            <w:hideMark/>
          </w:tcPr>
          <w:p w14:paraId="4F464972" w14:textId="3F4643C7"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b/>
                <w:bCs/>
                <w:color w:val="000000" w:themeColor="text1"/>
                <w:sz w:val="16"/>
                <w:szCs w:val="16"/>
              </w:rPr>
              <w:t>1 305</w:t>
            </w:r>
          </w:p>
        </w:tc>
        <w:tc>
          <w:tcPr>
            <w:tcW w:w="722" w:type="dxa"/>
            <w:noWrap/>
            <w:vAlign w:val="center"/>
            <w:hideMark/>
          </w:tcPr>
          <w:p w14:paraId="567C6C76" w14:textId="581E13A5"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1ED8">
              <w:rPr>
                <w:rFonts w:cs="Tahoma"/>
                <w:b/>
                <w:bCs/>
                <w:color w:val="000000" w:themeColor="text1"/>
                <w:sz w:val="16"/>
                <w:szCs w:val="16"/>
              </w:rPr>
              <w:t>1 055</w:t>
            </w:r>
          </w:p>
        </w:tc>
        <w:tc>
          <w:tcPr>
            <w:tcW w:w="722" w:type="dxa"/>
            <w:noWrap/>
            <w:vAlign w:val="center"/>
            <w:hideMark/>
          </w:tcPr>
          <w:p w14:paraId="7E59C0BB" w14:textId="1EE7BE11"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b/>
                <w:bCs/>
                <w:color w:val="000000" w:themeColor="text1"/>
                <w:sz w:val="16"/>
                <w:szCs w:val="16"/>
              </w:rPr>
              <w:t>5</w:t>
            </w:r>
          </w:p>
        </w:tc>
        <w:tc>
          <w:tcPr>
            <w:tcW w:w="722" w:type="dxa"/>
            <w:noWrap/>
            <w:vAlign w:val="center"/>
            <w:hideMark/>
          </w:tcPr>
          <w:p w14:paraId="5443CC47" w14:textId="552930F4"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1ED8">
              <w:rPr>
                <w:rFonts w:cs="Tahoma"/>
                <w:b/>
                <w:bCs/>
                <w:color w:val="000000" w:themeColor="text1"/>
                <w:sz w:val="16"/>
                <w:szCs w:val="16"/>
              </w:rPr>
              <w:t>3</w:t>
            </w:r>
          </w:p>
        </w:tc>
        <w:tc>
          <w:tcPr>
            <w:tcW w:w="783" w:type="dxa"/>
            <w:vAlign w:val="center"/>
          </w:tcPr>
          <w:p w14:paraId="4800B3DB" w14:textId="6875A844"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1ED8">
              <w:rPr>
                <w:rFonts w:cs="Tahoma"/>
                <w:b/>
                <w:bCs/>
                <w:color w:val="000000" w:themeColor="text1"/>
                <w:sz w:val="16"/>
                <w:szCs w:val="16"/>
              </w:rPr>
              <w:t>5</w:t>
            </w:r>
          </w:p>
        </w:tc>
        <w:tc>
          <w:tcPr>
            <w:tcW w:w="783" w:type="dxa"/>
            <w:vAlign w:val="center"/>
          </w:tcPr>
          <w:p w14:paraId="5E00C042" w14:textId="1AE607D2"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1ED8">
              <w:rPr>
                <w:rFonts w:cs="Tahoma"/>
                <w:b/>
                <w:bCs/>
                <w:color w:val="000000" w:themeColor="text1"/>
                <w:sz w:val="16"/>
                <w:szCs w:val="16"/>
              </w:rPr>
              <w:t>4</w:t>
            </w:r>
          </w:p>
        </w:tc>
        <w:tc>
          <w:tcPr>
            <w:tcW w:w="783" w:type="dxa"/>
            <w:noWrap/>
            <w:vAlign w:val="center"/>
            <w:hideMark/>
          </w:tcPr>
          <w:p w14:paraId="5DDC8CCD" w14:textId="3615EF94"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C1ED8">
              <w:rPr>
                <w:rFonts w:cs="Tahoma"/>
                <w:b/>
                <w:bCs/>
                <w:color w:val="000000" w:themeColor="text1"/>
                <w:sz w:val="16"/>
                <w:szCs w:val="16"/>
              </w:rPr>
              <w:t>8 780</w:t>
            </w:r>
          </w:p>
        </w:tc>
        <w:tc>
          <w:tcPr>
            <w:tcW w:w="783" w:type="dxa"/>
            <w:noWrap/>
            <w:vAlign w:val="center"/>
            <w:hideMark/>
          </w:tcPr>
          <w:p w14:paraId="711272BB" w14:textId="2387BE80" w:rsidR="00BC1ED8" w:rsidRPr="00BC1ED8" w:rsidRDefault="00BC1ED8" w:rsidP="00BC1ED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C1ED8">
              <w:rPr>
                <w:rFonts w:cs="Tahoma"/>
                <w:b/>
                <w:bCs/>
                <w:color w:val="000000" w:themeColor="text1"/>
                <w:sz w:val="16"/>
                <w:szCs w:val="16"/>
              </w:rPr>
              <w:t>8 092</w:t>
            </w:r>
          </w:p>
        </w:tc>
      </w:tr>
    </w:tbl>
    <w:p w14:paraId="00A8A151" w14:textId="6DB65244" w:rsidR="00C325E7" w:rsidRPr="00226153" w:rsidRDefault="00C325E7" w:rsidP="00C325E7">
      <w:pPr>
        <w:spacing w:after="0"/>
        <w:rPr>
          <w:color w:val="000000" w:themeColor="text1"/>
          <w:sz w:val="16"/>
          <w:szCs w:val="16"/>
        </w:rPr>
      </w:pPr>
      <w:r w:rsidRPr="00226153">
        <w:rPr>
          <w:color w:val="000000" w:themeColor="text1"/>
          <w:sz w:val="16"/>
          <w:szCs w:val="16"/>
        </w:rPr>
        <w:t>Poznámka:</w:t>
      </w:r>
    </w:p>
    <w:p w14:paraId="60413F12" w14:textId="2C0A7841" w:rsidR="00C325E7" w:rsidRPr="00226153" w:rsidRDefault="004B4633">
      <w:pPr>
        <w:numPr>
          <w:ilvl w:val="0"/>
          <w:numId w:val="12"/>
        </w:numPr>
        <w:spacing w:after="0"/>
        <w:rPr>
          <w:color w:val="000000" w:themeColor="text1"/>
          <w:sz w:val="16"/>
          <w:szCs w:val="16"/>
        </w:rPr>
      </w:pPr>
      <w:r w:rsidRPr="00226153">
        <w:rPr>
          <w:color w:val="000000" w:themeColor="text1"/>
          <w:sz w:val="16"/>
          <w:szCs w:val="16"/>
        </w:rPr>
        <w:t>k</w:t>
      </w:r>
      <w:r w:rsidR="00C325E7" w:rsidRPr="00226153">
        <w:rPr>
          <w:color w:val="000000" w:themeColor="text1"/>
          <w:sz w:val="16"/>
          <w:szCs w:val="16"/>
        </w:rPr>
        <w:t>lienti z MŠ včetně přípravných tříd a přípravného stupně</w:t>
      </w:r>
      <w:r w:rsidR="00922C6F" w:rsidRPr="00226153">
        <w:rPr>
          <w:color w:val="000000" w:themeColor="text1"/>
          <w:sz w:val="16"/>
          <w:szCs w:val="16"/>
        </w:rPr>
        <w:t>;</w:t>
      </w:r>
    </w:p>
    <w:p w14:paraId="421D7A8B" w14:textId="23EC228C" w:rsidR="00C325E7" w:rsidRPr="00226153" w:rsidRDefault="004B4633">
      <w:pPr>
        <w:numPr>
          <w:ilvl w:val="0"/>
          <w:numId w:val="12"/>
        </w:numPr>
        <w:spacing w:after="0"/>
        <w:rPr>
          <w:color w:val="000000" w:themeColor="text1"/>
          <w:sz w:val="16"/>
          <w:szCs w:val="16"/>
        </w:rPr>
      </w:pPr>
      <w:r w:rsidRPr="00226153">
        <w:rPr>
          <w:color w:val="000000" w:themeColor="text1"/>
          <w:sz w:val="16"/>
          <w:szCs w:val="16"/>
        </w:rPr>
        <w:t>k</w:t>
      </w:r>
      <w:r w:rsidR="00C325E7" w:rsidRPr="00226153">
        <w:rPr>
          <w:color w:val="000000" w:themeColor="text1"/>
          <w:sz w:val="16"/>
          <w:szCs w:val="16"/>
        </w:rPr>
        <w:t>lienti ze ZŠ včetně žáků nižšího stupně 6</w:t>
      </w:r>
      <w:r w:rsidRPr="00226153">
        <w:rPr>
          <w:color w:val="000000" w:themeColor="text1"/>
          <w:sz w:val="16"/>
          <w:szCs w:val="16"/>
        </w:rPr>
        <w:t xml:space="preserve">letých a </w:t>
      </w:r>
      <w:r w:rsidR="00C325E7" w:rsidRPr="00226153">
        <w:rPr>
          <w:color w:val="000000" w:themeColor="text1"/>
          <w:sz w:val="16"/>
          <w:szCs w:val="16"/>
        </w:rPr>
        <w:t>8letých gymnázií a 1.-4. roč. 8letého studia konzervatoře</w:t>
      </w:r>
      <w:r w:rsidR="00922C6F" w:rsidRPr="00226153">
        <w:rPr>
          <w:color w:val="000000" w:themeColor="text1"/>
          <w:sz w:val="16"/>
          <w:szCs w:val="16"/>
        </w:rPr>
        <w:t>;</w:t>
      </w:r>
    </w:p>
    <w:p w14:paraId="7FF3061A" w14:textId="60371F8E" w:rsidR="00F67E36" w:rsidRPr="00226153" w:rsidRDefault="00F67E36">
      <w:pPr>
        <w:numPr>
          <w:ilvl w:val="0"/>
          <w:numId w:val="12"/>
        </w:numPr>
        <w:spacing w:after="0"/>
        <w:rPr>
          <w:color w:val="000000" w:themeColor="text1"/>
          <w:sz w:val="16"/>
          <w:szCs w:val="16"/>
        </w:rPr>
      </w:pPr>
      <w:r w:rsidRPr="00226153">
        <w:rPr>
          <w:color w:val="000000" w:themeColor="text1"/>
          <w:sz w:val="16"/>
          <w:szCs w:val="16"/>
        </w:rPr>
        <w:t>klienti ze SŠ a konzervatoří bez žáků nižšího stupně 6letých a 8letých gymnázií a 1.-4. roč. 8letého studia konzervatoře</w:t>
      </w:r>
      <w:r w:rsidR="00922C6F" w:rsidRPr="00226153">
        <w:rPr>
          <w:color w:val="000000" w:themeColor="text1"/>
          <w:sz w:val="16"/>
          <w:szCs w:val="16"/>
        </w:rPr>
        <w:t>;</w:t>
      </w:r>
    </w:p>
    <w:p w14:paraId="293E0AF5" w14:textId="77777777" w:rsidR="00C325E7" w:rsidRPr="00226153" w:rsidRDefault="004B4633">
      <w:pPr>
        <w:numPr>
          <w:ilvl w:val="0"/>
          <w:numId w:val="12"/>
        </w:numPr>
        <w:spacing w:after="0"/>
        <w:rPr>
          <w:color w:val="000000" w:themeColor="text1"/>
          <w:sz w:val="16"/>
          <w:szCs w:val="16"/>
        </w:rPr>
      </w:pPr>
      <w:r w:rsidRPr="00226153">
        <w:rPr>
          <w:color w:val="000000" w:themeColor="text1"/>
          <w:sz w:val="16"/>
          <w:szCs w:val="16"/>
        </w:rPr>
        <w:t>v 1. stupni uvedeni klienti, kteří měli na doporučení pro vzdělávání vydaném PPP uveden převažující stupeň podpory 1.</w:t>
      </w:r>
    </w:p>
    <w:p w14:paraId="4C37280E" w14:textId="77777777" w:rsidR="00C325E7" w:rsidRPr="00226153" w:rsidRDefault="00C325E7" w:rsidP="00C325E7">
      <w:pPr>
        <w:rPr>
          <w:color w:val="000000" w:themeColor="text1"/>
          <w:sz w:val="16"/>
          <w:szCs w:val="16"/>
        </w:rPr>
      </w:pPr>
      <w:r w:rsidRPr="00226153">
        <w:rPr>
          <w:color w:val="000000" w:themeColor="text1"/>
          <w:sz w:val="16"/>
          <w:szCs w:val="16"/>
        </w:rPr>
        <w:t>Zdroj: MŠMT</w:t>
      </w:r>
    </w:p>
    <w:p w14:paraId="4703AF44" w14:textId="46FEBEEE" w:rsidR="00354630" w:rsidRPr="00226153" w:rsidRDefault="00354630" w:rsidP="00226153">
      <w:pPr>
        <w:spacing w:before="120"/>
        <w:rPr>
          <w:color w:val="000000" w:themeColor="text1"/>
        </w:rPr>
      </w:pPr>
      <w:r w:rsidRPr="00226153">
        <w:rPr>
          <w:color w:val="000000" w:themeColor="text1"/>
        </w:rPr>
        <w:t>Ve sledovaném období došlo meziročně k navýšení opatření 1. - 4. stupně u dětí v mateřských školách o 40,7 %. Naopak k poklesu došlo u základních škol (-7 %) a středních škol (-19,2 %). Snížení bylo zaznamenáno u konzervatoří (z 5 na 3 klienty) a školských zařízeních (z 5 na 4 klienty). Z pohledu poskytování podpůrných opatření (dále jen PO) dle stupně došlo celkově u všech klientů ke snížení u 1. stupně PO o 25,4 % a u 2. stupně PO o 7,5 %, k navýšení pak u 3. stupně PO o 6,1 % a 4. stupně PO o 72,5 %.</w:t>
      </w:r>
    </w:p>
    <w:p w14:paraId="0D416037" w14:textId="77777777" w:rsidR="00BB0369" w:rsidRPr="00226153" w:rsidRDefault="00BB0369" w:rsidP="00D870B7">
      <w:pPr>
        <w:pStyle w:val="Tabulka"/>
        <w:spacing w:before="240" w:beforeAutospacing="0" w:after="120" w:afterAutospacing="0"/>
        <w:ind w:left="1276" w:hanging="1276"/>
        <w:jc w:val="both"/>
        <w:rPr>
          <w:color w:val="000000" w:themeColor="text1"/>
        </w:rPr>
      </w:pPr>
      <w:bookmarkStart w:id="238" w:name="_Toc129600074"/>
      <w:bookmarkStart w:id="239" w:name="_Toc129610122"/>
      <w:r w:rsidRPr="00226153">
        <w:rPr>
          <w:color w:val="000000" w:themeColor="text1"/>
        </w:rPr>
        <w:t>Odborní pracovníci pedagogicko-psychologických poraden</w:t>
      </w:r>
      <w:bookmarkEnd w:id="238"/>
      <w:bookmarkEnd w:id="239"/>
    </w:p>
    <w:tbl>
      <w:tblPr>
        <w:tblStyle w:val="Tmavtabulkasmkou5zvraznn3"/>
        <w:tblW w:w="9284" w:type="dxa"/>
        <w:jc w:val="center"/>
        <w:tblLayout w:type="fixed"/>
        <w:tblCellMar>
          <w:left w:w="0" w:type="dxa"/>
          <w:right w:w="0" w:type="dxa"/>
        </w:tblCellMar>
        <w:tblLook w:val="04A0" w:firstRow="1" w:lastRow="0" w:firstColumn="1" w:lastColumn="0" w:noHBand="0" w:noVBand="1"/>
      </w:tblPr>
      <w:tblGrid>
        <w:gridCol w:w="3160"/>
        <w:gridCol w:w="1531"/>
        <w:gridCol w:w="1531"/>
        <w:gridCol w:w="1531"/>
        <w:gridCol w:w="1531"/>
      </w:tblGrid>
      <w:tr w:rsidR="00A419AA" w:rsidRPr="00A419AA" w14:paraId="485EB94D" w14:textId="77777777" w:rsidTr="00484EF4">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160" w:type="dxa"/>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2014DCB3" w14:textId="77777777" w:rsidR="00352E95" w:rsidRPr="0076072B" w:rsidRDefault="00352E95" w:rsidP="00D870B7">
            <w:pPr>
              <w:spacing w:after="0"/>
              <w:jc w:val="center"/>
              <w:rPr>
                <w:rFonts w:cs="Tahoma"/>
                <w:b w:val="0"/>
                <w:bCs w:val="0"/>
                <w:sz w:val="16"/>
                <w:szCs w:val="16"/>
              </w:rPr>
            </w:pPr>
            <w:r w:rsidRPr="0076072B">
              <w:rPr>
                <w:rFonts w:cs="Tahoma"/>
                <w:sz w:val="16"/>
                <w:szCs w:val="16"/>
              </w:rPr>
              <w:t>Odborní pracovníci</w:t>
            </w:r>
          </w:p>
        </w:tc>
        <w:tc>
          <w:tcPr>
            <w:tcW w:w="3062"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5B6373C7" w14:textId="77777777" w:rsidR="00352E95" w:rsidRPr="0076072B" w:rsidRDefault="00352E95" w:rsidP="00D870B7">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76072B">
              <w:rPr>
                <w:rFonts w:cs="Tahoma"/>
                <w:sz w:val="16"/>
                <w:szCs w:val="16"/>
              </w:rPr>
              <w:t>Fyzické osoby</w:t>
            </w:r>
          </w:p>
        </w:tc>
        <w:tc>
          <w:tcPr>
            <w:tcW w:w="3062"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115D6E57" w14:textId="77777777" w:rsidR="00352E95" w:rsidRPr="0076072B" w:rsidRDefault="00352E95" w:rsidP="00D870B7">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76072B">
              <w:rPr>
                <w:rFonts w:cs="Tahoma"/>
                <w:sz w:val="16"/>
                <w:szCs w:val="16"/>
              </w:rPr>
              <w:t>Přepočtení na plně zaměstnané</w:t>
            </w:r>
          </w:p>
        </w:tc>
      </w:tr>
      <w:tr w:rsidR="00E95374" w:rsidRPr="00A419AA" w14:paraId="5C36E21D" w14:textId="77777777" w:rsidTr="00484EF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60" w:type="dxa"/>
            <w:vMerge/>
            <w:tcBorders>
              <w:left w:val="none" w:sz="0" w:space="0" w:color="auto"/>
            </w:tcBorders>
            <w:hideMark/>
          </w:tcPr>
          <w:p w14:paraId="74F79390" w14:textId="77777777" w:rsidR="00E95374" w:rsidRPr="00A419AA" w:rsidRDefault="00E95374" w:rsidP="00E95374">
            <w:pPr>
              <w:spacing w:after="0"/>
              <w:jc w:val="center"/>
              <w:rPr>
                <w:rFonts w:cs="Tahoma"/>
                <w:b w:val="0"/>
                <w:bCs w:val="0"/>
                <w:color w:val="FF0000"/>
                <w:sz w:val="16"/>
                <w:szCs w:val="16"/>
              </w:rPr>
            </w:pPr>
          </w:p>
        </w:tc>
        <w:tc>
          <w:tcPr>
            <w:tcW w:w="1531" w:type="dxa"/>
            <w:noWrap/>
            <w:vAlign w:val="center"/>
            <w:hideMark/>
          </w:tcPr>
          <w:p w14:paraId="58E4FE49" w14:textId="4A0D4238" w:rsidR="00E95374" w:rsidRPr="00E61035" w:rsidRDefault="00E95374" w:rsidP="00E9537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61035">
              <w:rPr>
                <w:rFonts w:cs="Tahoma"/>
                <w:b/>
                <w:bCs/>
                <w:color w:val="000000" w:themeColor="text1"/>
                <w:sz w:val="16"/>
                <w:szCs w:val="16"/>
              </w:rPr>
              <w:t>2020/2021</w:t>
            </w:r>
          </w:p>
        </w:tc>
        <w:tc>
          <w:tcPr>
            <w:tcW w:w="1531" w:type="dxa"/>
            <w:noWrap/>
            <w:vAlign w:val="center"/>
            <w:hideMark/>
          </w:tcPr>
          <w:p w14:paraId="63FC23D7" w14:textId="43E602F9" w:rsidR="00E95374" w:rsidRPr="00E61035" w:rsidRDefault="00E95374" w:rsidP="00E9537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61035">
              <w:rPr>
                <w:rFonts w:cs="Tahoma"/>
                <w:b/>
                <w:bCs/>
                <w:color w:val="000000" w:themeColor="text1"/>
                <w:sz w:val="16"/>
                <w:szCs w:val="16"/>
              </w:rPr>
              <w:t>2021/2022</w:t>
            </w:r>
          </w:p>
        </w:tc>
        <w:tc>
          <w:tcPr>
            <w:tcW w:w="1531" w:type="dxa"/>
            <w:noWrap/>
            <w:vAlign w:val="center"/>
            <w:hideMark/>
          </w:tcPr>
          <w:p w14:paraId="5AF7C978" w14:textId="0A7F9638" w:rsidR="00E95374" w:rsidRPr="00E61035" w:rsidRDefault="00E95374" w:rsidP="00E9537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61035">
              <w:rPr>
                <w:rFonts w:cs="Tahoma"/>
                <w:b/>
                <w:bCs/>
                <w:color w:val="000000" w:themeColor="text1"/>
                <w:sz w:val="16"/>
                <w:szCs w:val="16"/>
              </w:rPr>
              <w:t>2020/2021</w:t>
            </w:r>
          </w:p>
        </w:tc>
        <w:tc>
          <w:tcPr>
            <w:tcW w:w="1531" w:type="dxa"/>
            <w:noWrap/>
            <w:vAlign w:val="center"/>
            <w:hideMark/>
          </w:tcPr>
          <w:p w14:paraId="6EF8DCAE" w14:textId="6B9DBCCE" w:rsidR="00E95374" w:rsidRPr="00E61035" w:rsidRDefault="00E95374" w:rsidP="00E9537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61035">
              <w:rPr>
                <w:rFonts w:cs="Tahoma"/>
                <w:b/>
                <w:bCs/>
                <w:color w:val="000000" w:themeColor="text1"/>
                <w:sz w:val="16"/>
                <w:szCs w:val="16"/>
              </w:rPr>
              <w:t>2021/2022</w:t>
            </w:r>
          </w:p>
        </w:tc>
      </w:tr>
      <w:tr w:rsidR="00E95374" w:rsidRPr="00A419AA" w14:paraId="0A189D48" w14:textId="77777777" w:rsidTr="00484EF4">
        <w:trPr>
          <w:trHeight w:val="255"/>
          <w:jc w:val="center"/>
        </w:trPr>
        <w:tc>
          <w:tcPr>
            <w:cnfStyle w:val="001000000000" w:firstRow="0" w:lastRow="0" w:firstColumn="1" w:lastColumn="0" w:oddVBand="0" w:evenVBand="0" w:oddHBand="0" w:evenHBand="0" w:firstRowFirstColumn="0" w:firstRowLastColumn="0" w:lastRowFirstColumn="0" w:lastRowLastColumn="0"/>
            <w:tcW w:w="3160" w:type="dxa"/>
            <w:tcBorders>
              <w:left w:val="none" w:sz="0" w:space="0" w:color="auto"/>
            </w:tcBorders>
            <w:shd w:val="clear" w:color="auto" w:fill="DBDBDB" w:themeFill="accent3" w:themeFillTint="66"/>
            <w:noWrap/>
            <w:vAlign w:val="center"/>
            <w:hideMark/>
          </w:tcPr>
          <w:p w14:paraId="408D69BF" w14:textId="77777777" w:rsidR="00E95374" w:rsidRPr="0076072B" w:rsidRDefault="00E95374" w:rsidP="00E95374">
            <w:pPr>
              <w:spacing w:after="0"/>
              <w:ind w:left="57"/>
              <w:jc w:val="left"/>
              <w:rPr>
                <w:rFonts w:cs="Tahoma"/>
                <w:b w:val="0"/>
                <w:bCs w:val="0"/>
                <w:color w:val="000000" w:themeColor="text1"/>
                <w:sz w:val="16"/>
                <w:szCs w:val="16"/>
              </w:rPr>
            </w:pPr>
            <w:r w:rsidRPr="0076072B">
              <w:rPr>
                <w:rFonts w:cs="Tahoma"/>
                <w:color w:val="000000" w:themeColor="text1"/>
                <w:sz w:val="16"/>
                <w:szCs w:val="16"/>
              </w:rPr>
              <w:t>Psychologové</w:t>
            </w:r>
          </w:p>
        </w:tc>
        <w:tc>
          <w:tcPr>
            <w:tcW w:w="1531" w:type="dxa"/>
            <w:noWrap/>
            <w:vAlign w:val="center"/>
            <w:hideMark/>
          </w:tcPr>
          <w:p w14:paraId="0C1E9DDB" w14:textId="5969F753" w:rsidR="00E95374" w:rsidRPr="00E61035" w:rsidRDefault="00E95374" w:rsidP="00E95374">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61035">
              <w:rPr>
                <w:rFonts w:cs="Tahoma"/>
                <w:color w:val="000000" w:themeColor="text1"/>
                <w:sz w:val="16"/>
                <w:szCs w:val="16"/>
              </w:rPr>
              <w:t>49</w:t>
            </w:r>
          </w:p>
        </w:tc>
        <w:tc>
          <w:tcPr>
            <w:tcW w:w="1531" w:type="dxa"/>
            <w:noWrap/>
            <w:vAlign w:val="center"/>
            <w:hideMark/>
          </w:tcPr>
          <w:p w14:paraId="0D9A8964" w14:textId="6BD4E0CE" w:rsidR="00E95374" w:rsidRPr="00E61035" w:rsidRDefault="00E95374" w:rsidP="00E95374">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61035">
              <w:rPr>
                <w:rFonts w:cs="Tahoma"/>
                <w:color w:val="000000" w:themeColor="text1"/>
                <w:sz w:val="16"/>
                <w:szCs w:val="16"/>
              </w:rPr>
              <w:t>49</w:t>
            </w:r>
          </w:p>
        </w:tc>
        <w:tc>
          <w:tcPr>
            <w:tcW w:w="1531" w:type="dxa"/>
            <w:noWrap/>
            <w:vAlign w:val="center"/>
            <w:hideMark/>
          </w:tcPr>
          <w:p w14:paraId="7C9588F5" w14:textId="70AD739A" w:rsidR="00E95374" w:rsidRPr="00E61035" w:rsidRDefault="00E95374" w:rsidP="00E95374">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61035">
              <w:rPr>
                <w:rFonts w:cs="Tahoma"/>
                <w:color w:val="000000" w:themeColor="text1"/>
                <w:sz w:val="16"/>
                <w:szCs w:val="16"/>
              </w:rPr>
              <w:t>45,8</w:t>
            </w:r>
          </w:p>
        </w:tc>
        <w:tc>
          <w:tcPr>
            <w:tcW w:w="1531" w:type="dxa"/>
            <w:noWrap/>
            <w:vAlign w:val="center"/>
            <w:hideMark/>
          </w:tcPr>
          <w:p w14:paraId="0FB411B9" w14:textId="228191E8" w:rsidR="00E95374" w:rsidRPr="00E61035" w:rsidRDefault="00E95374" w:rsidP="00E95374">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61035">
              <w:rPr>
                <w:rFonts w:cs="Tahoma"/>
                <w:color w:val="000000" w:themeColor="text1"/>
                <w:sz w:val="16"/>
                <w:szCs w:val="16"/>
              </w:rPr>
              <w:t>44,5</w:t>
            </w:r>
          </w:p>
        </w:tc>
      </w:tr>
      <w:tr w:rsidR="00E95374" w:rsidRPr="00A419AA" w14:paraId="08339208" w14:textId="77777777" w:rsidTr="00484EF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60" w:type="dxa"/>
            <w:tcBorders>
              <w:left w:val="none" w:sz="0" w:space="0" w:color="auto"/>
            </w:tcBorders>
            <w:shd w:val="clear" w:color="auto" w:fill="DBDBDB" w:themeFill="accent3" w:themeFillTint="66"/>
            <w:noWrap/>
            <w:vAlign w:val="center"/>
            <w:hideMark/>
          </w:tcPr>
          <w:p w14:paraId="6D569A09" w14:textId="77777777" w:rsidR="00E95374" w:rsidRPr="0076072B" w:rsidRDefault="00E95374" w:rsidP="00E95374">
            <w:pPr>
              <w:spacing w:after="0"/>
              <w:ind w:left="57"/>
              <w:jc w:val="left"/>
              <w:rPr>
                <w:rFonts w:cs="Tahoma"/>
                <w:b w:val="0"/>
                <w:bCs w:val="0"/>
                <w:color w:val="000000" w:themeColor="text1"/>
                <w:sz w:val="16"/>
                <w:szCs w:val="16"/>
              </w:rPr>
            </w:pPr>
            <w:r w:rsidRPr="0076072B">
              <w:rPr>
                <w:rFonts w:cs="Tahoma"/>
                <w:color w:val="000000" w:themeColor="text1"/>
                <w:sz w:val="16"/>
                <w:szCs w:val="16"/>
              </w:rPr>
              <w:t>Speciální pedagogové</w:t>
            </w:r>
          </w:p>
        </w:tc>
        <w:tc>
          <w:tcPr>
            <w:tcW w:w="1531" w:type="dxa"/>
            <w:noWrap/>
            <w:vAlign w:val="center"/>
            <w:hideMark/>
          </w:tcPr>
          <w:p w14:paraId="2E604508" w14:textId="76611211" w:rsidR="00E95374" w:rsidRPr="00E61035" w:rsidRDefault="00E95374" w:rsidP="00E95374">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61035">
              <w:rPr>
                <w:rFonts w:cs="Tahoma"/>
                <w:color w:val="000000" w:themeColor="text1"/>
                <w:sz w:val="16"/>
                <w:szCs w:val="16"/>
              </w:rPr>
              <w:t>50</w:t>
            </w:r>
          </w:p>
        </w:tc>
        <w:tc>
          <w:tcPr>
            <w:tcW w:w="1531" w:type="dxa"/>
            <w:noWrap/>
            <w:vAlign w:val="center"/>
            <w:hideMark/>
          </w:tcPr>
          <w:p w14:paraId="3E44FDD4" w14:textId="48B13CEB" w:rsidR="00E95374" w:rsidRPr="00E61035" w:rsidRDefault="00E95374" w:rsidP="00E95374">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61035">
              <w:rPr>
                <w:rFonts w:cs="Tahoma"/>
                <w:color w:val="000000" w:themeColor="text1"/>
                <w:sz w:val="16"/>
                <w:szCs w:val="16"/>
              </w:rPr>
              <w:t>53</w:t>
            </w:r>
          </w:p>
        </w:tc>
        <w:tc>
          <w:tcPr>
            <w:tcW w:w="1531" w:type="dxa"/>
            <w:noWrap/>
            <w:vAlign w:val="center"/>
            <w:hideMark/>
          </w:tcPr>
          <w:p w14:paraId="77CA7126" w14:textId="5059BD35" w:rsidR="00E95374" w:rsidRPr="00E61035" w:rsidRDefault="00E95374" w:rsidP="00E95374">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61035">
              <w:rPr>
                <w:rFonts w:cs="Tahoma"/>
                <w:color w:val="000000" w:themeColor="text1"/>
                <w:sz w:val="16"/>
                <w:szCs w:val="16"/>
              </w:rPr>
              <w:t>46,9</w:t>
            </w:r>
          </w:p>
        </w:tc>
        <w:tc>
          <w:tcPr>
            <w:tcW w:w="1531" w:type="dxa"/>
            <w:noWrap/>
            <w:vAlign w:val="center"/>
            <w:hideMark/>
          </w:tcPr>
          <w:p w14:paraId="2C63B56B" w14:textId="647ECEB4" w:rsidR="00E95374" w:rsidRPr="00E61035" w:rsidRDefault="00E95374" w:rsidP="00E95374">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61035">
              <w:rPr>
                <w:rFonts w:cs="Tahoma"/>
                <w:color w:val="000000" w:themeColor="text1"/>
                <w:sz w:val="16"/>
                <w:szCs w:val="16"/>
              </w:rPr>
              <w:t>49</w:t>
            </w:r>
          </w:p>
        </w:tc>
      </w:tr>
      <w:tr w:rsidR="00E95374" w:rsidRPr="00A419AA" w14:paraId="0C4EC092" w14:textId="77777777" w:rsidTr="00484EF4">
        <w:trPr>
          <w:trHeight w:val="255"/>
          <w:jc w:val="center"/>
        </w:trPr>
        <w:tc>
          <w:tcPr>
            <w:cnfStyle w:val="001000000000" w:firstRow="0" w:lastRow="0" w:firstColumn="1" w:lastColumn="0" w:oddVBand="0" w:evenVBand="0" w:oddHBand="0" w:evenHBand="0" w:firstRowFirstColumn="0" w:firstRowLastColumn="0" w:lastRowFirstColumn="0" w:lastRowLastColumn="0"/>
            <w:tcW w:w="3160" w:type="dxa"/>
            <w:tcBorders>
              <w:left w:val="none" w:sz="0" w:space="0" w:color="auto"/>
            </w:tcBorders>
            <w:shd w:val="clear" w:color="auto" w:fill="DBDBDB" w:themeFill="accent3" w:themeFillTint="66"/>
            <w:vAlign w:val="center"/>
            <w:hideMark/>
          </w:tcPr>
          <w:p w14:paraId="3D75ED4F" w14:textId="4DF439CC" w:rsidR="00E95374" w:rsidRPr="0076072B" w:rsidRDefault="00E95374" w:rsidP="00E95374">
            <w:pPr>
              <w:spacing w:after="0"/>
              <w:ind w:left="57"/>
              <w:jc w:val="left"/>
              <w:rPr>
                <w:rFonts w:cs="Tahoma"/>
                <w:b w:val="0"/>
                <w:bCs w:val="0"/>
                <w:color w:val="000000" w:themeColor="text1"/>
                <w:sz w:val="16"/>
                <w:szCs w:val="16"/>
              </w:rPr>
            </w:pPr>
            <w:r w:rsidRPr="0076072B">
              <w:rPr>
                <w:rFonts w:cs="Tahoma"/>
                <w:color w:val="000000" w:themeColor="text1"/>
                <w:sz w:val="16"/>
                <w:szCs w:val="16"/>
              </w:rPr>
              <w:t>Metodici prevence</w:t>
            </w:r>
          </w:p>
        </w:tc>
        <w:tc>
          <w:tcPr>
            <w:tcW w:w="1531" w:type="dxa"/>
            <w:noWrap/>
            <w:vAlign w:val="center"/>
            <w:hideMark/>
          </w:tcPr>
          <w:p w14:paraId="701DD693" w14:textId="1D5F01C0" w:rsidR="00E95374" w:rsidRPr="00E61035" w:rsidRDefault="00E95374" w:rsidP="00E95374">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61035">
              <w:rPr>
                <w:rFonts w:cs="Tahoma"/>
                <w:color w:val="000000" w:themeColor="text1"/>
                <w:sz w:val="16"/>
                <w:szCs w:val="16"/>
              </w:rPr>
              <w:t>7</w:t>
            </w:r>
          </w:p>
        </w:tc>
        <w:tc>
          <w:tcPr>
            <w:tcW w:w="1531" w:type="dxa"/>
            <w:noWrap/>
            <w:vAlign w:val="center"/>
            <w:hideMark/>
          </w:tcPr>
          <w:p w14:paraId="43BDAE4D" w14:textId="1445F72D" w:rsidR="00E95374" w:rsidRPr="00E61035" w:rsidRDefault="00E95374" w:rsidP="00E95374">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61035">
              <w:rPr>
                <w:rFonts w:cs="Tahoma"/>
                <w:color w:val="000000" w:themeColor="text1"/>
                <w:sz w:val="16"/>
                <w:szCs w:val="16"/>
              </w:rPr>
              <w:t>8</w:t>
            </w:r>
          </w:p>
        </w:tc>
        <w:tc>
          <w:tcPr>
            <w:tcW w:w="1531" w:type="dxa"/>
            <w:noWrap/>
            <w:vAlign w:val="center"/>
            <w:hideMark/>
          </w:tcPr>
          <w:p w14:paraId="5ED4A533" w14:textId="2F85E9BD" w:rsidR="00E95374" w:rsidRPr="00E61035" w:rsidRDefault="00E95374" w:rsidP="00E95374">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61035">
              <w:rPr>
                <w:rFonts w:cs="Tahoma"/>
                <w:color w:val="000000" w:themeColor="text1"/>
                <w:sz w:val="16"/>
                <w:szCs w:val="16"/>
              </w:rPr>
              <w:t>6,1</w:t>
            </w:r>
          </w:p>
        </w:tc>
        <w:tc>
          <w:tcPr>
            <w:tcW w:w="1531" w:type="dxa"/>
            <w:noWrap/>
            <w:vAlign w:val="center"/>
            <w:hideMark/>
          </w:tcPr>
          <w:p w14:paraId="1ED27E94" w14:textId="18DA37C7" w:rsidR="00E95374" w:rsidRPr="00E61035" w:rsidRDefault="00E95374" w:rsidP="00E95374">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61035">
              <w:rPr>
                <w:rFonts w:cs="Tahoma"/>
                <w:color w:val="000000" w:themeColor="text1"/>
                <w:sz w:val="16"/>
                <w:szCs w:val="16"/>
              </w:rPr>
              <w:t>5,7</w:t>
            </w:r>
          </w:p>
        </w:tc>
      </w:tr>
      <w:tr w:rsidR="00E95374" w:rsidRPr="00A419AA" w14:paraId="13FF7182" w14:textId="77777777" w:rsidTr="00484EF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60" w:type="dxa"/>
            <w:tcBorders>
              <w:left w:val="none" w:sz="0" w:space="0" w:color="auto"/>
            </w:tcBorders>
            <w:shd w:val="clear" w:color="auto" w:fill="DBDBDB" w:themeFill="accent3" w:themeFillTint="66"/>
            <w:noWrap/>
            <w:vAlign w:val="center"/>
            <w:hideMark/>
          </w:tcPr>
          <w:p w14:paraId="443E5B7C" w14:textId="77777777" w:rsidR="00E95374" w:rsidRPr="0076072B" w:rsidRDefault="00E95374" w:rsidP="00E95374">
            <w:pPr>
              <w:spacing w:after="0"/>
              <w:ind w:left="57"/>
              <w:jc w:val="left"/>
              <w:rPr>
                <w:rFonts w:cs="Tahoma"/>
                <w:b w:val="0"/>
                <w:bCs w:val="0"/>
                <w:color w:val="000000" w:themeColor="text1"/>
                <w:sz w:val="16"/>
                <w:szCs w:val="16"/>
              </w:rPr>
            </w:pPr>
            <w:r w:rsidRPr="0076072B">
              <w:rPr>
                <w:rFonts w:cs="Tahoma"/>
                <w:color w:val="000000" w:themeColor="text1"/>
                <w:sz w:val="16"/>
                <w:szCs w:val="16"/>
              </w:rPr>
              <w:t>Sociální pracovníci</w:t>
            </w:r>
          </w:p>
        </w:tc>
        <w:tc>
          <w:tcPr>
            <w:tcW w:w="1531" w:type="dxa"/>
            <w:noWrap/>
            <w:vAlign w:val="center"/>
            <w:hideMark/>
          </w:tcPr>
          <w:p w14:paraId="27487199" w14:textId="74DFA278" w:rsidR="00E95374" w:rsidRPr="00E61035" w:rsidRDefault="00E95374" w:rsidP="00E95374">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61035">
              <w:rPr>
                <w:rFonts w:cs="Tahoma"/>
                <w:color w:val="000000" w:themeColor="text1"/>
                <w:sz w:val="16"/>
                <w:szCs w:val="16"/>
              </w:rPr>
              <w:t>17</w:t>
            </w:r>
          </w:p>
        </w:tc>
        <w:tc>
          <w:tcPr>
            <w:tcW w:w="1531" w:type="dxa"/>
            <w:noWrap/>
            <w:vAlign w:val="center"/>
            <w:hideMark/>
          </w:tcPr>
          <w:p w14:paraId="213AD459" w14:textId="4BCA7A40" w:rsidR="00E95374" w:rsidRPr="00E61035" w:rsidRDefault="00E95374" w:rsidP="00E95374">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61035">
              <w:rPr>
                <w:rFonts w:cs="Tahoma"/>
                <w:color w:val="000000" w:themeColor="text1"/>
                <w:sz w:val="16"/>
                <w:szCs w:val="16"/>
              </w:rPr>
              <w:t>18</w:t>
            </w:r>
          </w:p>
        </w:tc>
        <w:tc>
          <w:tcPr>
            <w:tcW w:w="1531" w:type="dxa"/>
            <w:noWrap/>
            <w:vAlign w:val="center"/>
            <w:hideMark/>
          </w:tcPr>
          <w:p w14:paraId="68F12509" w14:textId="4D1CE31A" w:rsidR="00E95374" w:rsidRPr="00E61035" w:rsidRDefault="00E95374" w:rsidP="00E95374">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61035">
              <w:rPr>
                <w:rFonts w:cs="Tahoma"/>
                <w:color w:val="000000" w:themeColor="text1"/>
                <w:sz w:val="16"/>
                <w:szCs w:val="16"/>
              </w:rPr>
              <w:t>16,3</w:t>
            </w:r>
          </w:p>
        </w:tc>
        <w:tc>
          <w:tcPr>
            <w:tcW w:w="1531" w:type="dxa"/>
            <w:noWrap/>
            <w:vAlign w:val="center"/>
            <w:hideMark/>
          </w:tcPr>
          <w:p w14:paraId="0626A7C9" w14:textId="2975F890" w:rsidR="00E95374" w:rsidRPr="00E61035" w:rsidRDefault="00E95374" w:rsidP="00E95374">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61035">
              <w:rPr>
                <w:rFonts w:cs="Tahoma"/>
                <w:color w:val="000000" w:themeColor="text1"/>
                <w:sz w:val="16"/>
                <w:szCs w:val="16"/>
              </w:rPr>
              <w:t>16,3</w:t>
            </w:r>
          </w:p>
        </w:tc>
      </w:tr>
      <w:tr w:rsidR="00E95374" w:rsidRPr="00A419AA" w14:paraId="2FC06116" w14:textId="77777777" w:rsidTr="005904C6">
        <w:trPr>
          <w:trHeight w:val="255"/>
          <w:jc w:val="center"/>
        </w:trPr>
        <w:tc>
          <w:tcPr>
            <w:cnfStyle w:val="001000000000" w:firstRow="0" w:lastRow="0" w:firstColumn="1" w:lastColumn="0" w:oddVBand="0" w:evenVBand="0" w:oddHBand="0" w:evenHBand="0" w:firstRowFirstColumn="0" w:firstRowLastColumn="0" w:lastRowFirstColumn="0" w:lastRowLastColumn="0"/>
            <w:tcW w:w="3160" w:type="dxa"/>
            <w:tcBorders>
              <w:left w:val="none" w:sz="0" w:space="0" w:color="auto"/>
              <w:bottom w:val="none" w:sz="0" w:space="0" w:color="auto"/>
            </w:tcBorders>
            <w:shd w:val="clear" w:color="auto" w:fill="7F7F7F" w:themeFill="text1" w:themeFillTint="80"/>
            <w:noWrap/>
            <w:vAlign w:val="center"/>
            <w:hideMark/>
          </w:tcPr>
          <w:p w14:paraId="49B25780" w14:textId="77777777" w:rsidR="00E95374" w:rsidRPr="0076072B" w:rsidRDefault="00E95374" w:rsidP="00E95374">
            <w:pPr>
              <w:spacing w:after="0"/>
              <w:jc w:val="center"/>
              <w:rPr>
                <w:rFonts w:cs="Tahoma"/>
                <w:b w:val="0"/>
                <w:bCs w:val="0"/>
                <w:sz w:val="16"/>
                <w:szCs w:val="16"/>
              </w:rPr>
            </w:pPr>
            <w:r w:rsidRPr="0076072B">
              <w:rPr>
                <w:rFonts w:cs="Tahoma"/>
                <w:sz w:val="16"/>
                <w:szCs w:val="16"/>
              </w:rPr>
              <w:t>Celkem</w:t>
            </w:r>
          </w:p>
        </w:tc>
        <w:tc>
          <w:tcPr>
            <w:tcW w:w="1531" w:type="dxa"/>
            <w:noWrap/>
            <w:vAlign w:val="center"/>
            <w:hideMark/>
          </w:tcPr>
          <w:p w14:paraId="59D3AA15" w14:textId="3E9DCEFD" w:rsidR="00E95374" w:rsidRPr="00E61035" w:rsidRDefault="00E95374" w:rsidP="00E95374">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61035">
              <w:rPr>
                <w:rFonts w:cs="Tahoma"/>
                <w:b/>
                <w:bCs/>
                <w:color w:val="000000" w:themeColor="text1"/>
                <w:sz w:val="16"/>
                <w:szCs w:val="16"/>
              </w:rPr>
              <w:t>123</w:t>
            </w:r>
          </w:p>
        </w:tc>
        <w:tc>
          <w:tcPr>
            <w:tcW w:w="1531" w:type="dxa"/>
            <w:noWrap/>
            <w:vAlign w:val="center"/>
            <w:hideMark/>
          </w:tcPr>
          <w:p w14:paraId="2830C6A4" w14:textId="63C83E11" w:rsidR="00E95374" w:rsidRPr="00E61035" w:rsidRDefault="00E95374" w:rsidP="00E95374">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61035">
              <w:rPr>
                <w:rFonts w:cs="Tahoma"/>
                <w:b/>
                <w:bCs/>
                <w:color w:val="000000" w:themeColor="text1"/>
                <w:sz w:val="16"/>
                <w:szCs w:val="16"/>
              </w:rPr>
              <w:t>128</w:t>
            </w:r>
          </w:p>
        </w:tc>
        <w:tc>
          <w:tcPr>
            <w:tcW w:w="1531" w:type="dxa"/>
            <w:noWrap/>
            <w:vAlign w:val="center"/>
            <w:hideMark/>
          </w:tcPr>
          <w:p w14:paraId="72414157" w14:textId="292702DC" w:rsidR="00E95374" w:rsidRPr="00E61035" w:rsidRDefault="00E95374" w:rsidP="00E95374">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61035">
              <w:rPr>
                <w:rFonts w:cs="Tahoma"/>
                <w:b/>
                <w:bCs/>
                <w:color w:val="000000" w:themeColor="text1"/>
                <w:sz w:val="16"/>
                <w:szCs w:val="16"/>
              </w:rPr>
              <w:t>115,1</w:t>
            </w:r>
          </w:p>
        </w:tc>
        <w:tc>
          <w:tcPr>
            <w:tcW w:w="1531" w:type="dxa"/>
            <w:noWrap/>
            <w:vAlign w:val="center"/>
            <w:hideMark/>
          </w:tcPr>
          <w:p w14:paraId="4C74968C" w14:textId="5EBC4E5E" w:rsidR="00E95374" w:rsidRPr="00E61035" w:rsidRDefault="00E95374" w:rsidP="00E95374">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61035">
              <w:rPr>
                <w:rFonts w:cs="Tahoma"/>
                <w:b/>
                <w:bCs/>
                <w:color w:val="000000" w:themeColor="text1"/>
                <w:sz w:val="16"/>
                <w:szCs w:val="16"/>
              </w:rPr>
              <w:t>115,5</w:t>
            </w:r>
          </w:p>
        </w:tc>
      </w:tr>
    </w:tbl>
    <w:p w14:paraId="025955DF" w14:textId="47CCADC4" w:rsidR="005B2B3B" w:rsidRPr="00AA63B1" w:rsidRDefault="005B2B3B" w:rsidP="005B2B3B">
      <w:pPr>
        <w:rPr>
          <w:color w:val="000000" w:themeColor="text1"/>
          <w:sz w:val="16"/>
          <w:szCs w:val="16"/>
        </w:rPr>
      </w:pPr>
      <w:r w:rsidRPr="00AA63B1">
        <w:rPr>
          <w:color w:val="000000" w:themeColor="text1"/>
          <w:sz w:val="16"/>
          <w:szCs w:val="16"/>
        </w:rPr>
        <w:t>Zdroj: MŠMT</w:t>
      </w:r>
    </w:p>
    <w:p w14:paraId="0D6C0189" w14:textId="77777777" w:rsidR="00AF681E" w:rsidRDefault="00AF681E" w:rsidP="00AF681E">
      <w:r>
        <w:t xml:space="preserve">V meziročním srovnání došlo k mírnému navýšení počtu odborných pracovníků o 5 (tj. +4,1 %), v přepočtu na plně zaměstnané se jedná o nárůst o 0,4 pracovníka (tj. +0,3 %). </w:t>
      </w:r>
    </w:p>
    <w:p w14:paraId="6E1F75AF" w14:textId="724002A6" w:rsidR="00BB0369" w:rsidRPr="001C1F85" w:rsidRDefault="00BB0369" w:rsidP="00AA63B1">
      <w:pPr>
        <w:autoSpaceDE w:val="0"/>
        <w:autoSpaceDN w:val="0"/>
        <w:adjustRightInd w:val="0"/>
        <w:spacing w:before="360"/>
        <w:rPr>
          <w:b/>
        </w:rPr>
      </w:pPr>
      <w:r w:rsidRPr="001C1F85">
        <w:rPr>
          <w:b/>
        </w:rPr>
        <w:t>Speciálně pedagogická centra</w:t>
      </w:r>
    </w:p>
    <w:p w14:paraId="12B4079D" w14:textId="4D83670B" w:rsidR="005F065A" w:rsidRPr="007F2D93" w:rsidRDefault="005F065A" w:rsidP="00AA63B1">
      <w:pPr>
        <w:spacing w:before="240"/>
        <w:rPr>
          <w:rFonts w:cs="Tahoma"/>
          <w:szCs w:val="20"/>
        </w:rPr>
      </w:pPr>
      <w:r w:rsidRPr="004F1898">
        <w:t>Speciálně pedagogická centra</w:t>
      </w:r>
      <w:r w:rsidRPr="009936A9">
        <w:rPr>
          <w:rFonts w:asciiTheme="minorHAnsi" w:eastAsiaTheme="minorEastAsia" w:hAnsi="Calibri" w:cstheme="minorBidi"/>
          <w:color w:val="1F4E79" w:themeColor="accent1" w:themeShade="80"/>
          <w:kern w:val="24"/>
          <w:sz w:val="52"/>
          <w:szCs w:val="52"/>
        </w:rPr>
        <w:t xml:space="preserve"> </w:t>
      </w:r>
      <w:r w:rsidRPr="009936A9">
        <w:t>zabezpečují speciálně pedagogickou, psychologickou a další potřebnou péči klientům se zdravotním postižením a poskytují jim odbornou pomoc v procesu pedagogické a</w:t>
      </w:r>
      <w:r w:rsidR="00AA63B1">
        <w:t> </w:t>
      </w:r>
      <w:r w:rsidRPr="009936A9">
        <w:t>sociální integrace ve spolupráci s rodinou, školami, školskými poradenskými zařízeními a odborníky.</w:t>
      </w:r>
      <w:r w:rsidR="00AA63B1">
        <w:t xml:space="preserve"> </w:t>
      </w:r>
      <w:r w:rsidRPr="006857C3">
        <w:t>Pracují s žáky zpravidla ve věku od 3 do 19 let.</w:t>
      </w:r>
      <w:r>
        <w:t xml:space="preserve"> </w:t>
      </w:r>
      <w:r>
        <w:rPr>
          <w:rFonts w:cs="Tahoma"/>
          <w:szCs w:val="20"/>
        </w:rPr>
        <w:t xml:space="preserve">Tým odborníků v SPC se skládá z </w:t>
      </w:r>
      <w:r w:rsidRPr="006627B8">
        <w:rPr>
          <w:rFonts w:cs="Tahoma"/>
          <w:szCs w:val="20"/>
        </w:rPr>
        <w:t>psychologů</w:t>
      </w:r>
      <w:r>
        <w:rPr>
          <w:rFonts w:cs="Tahoma"/>
          <w:szCs w:val="20"/>
        </w:rPr>
        <w:t>,</w:t>
      </w:r>
      <w:r w:rsidRPr="006627B8">
        <w:rPr>
          <w:rFonts w:cs="Tahoma"/>
          <w:szCs w:val="20"/>
        </w:rPr>
        <w:t xml:space="preserve"> speciální</w:t>
      </w:r>
      <w:r>
        <w:rPr>
          <w:rFonts w:cs="Tahoma"/>
          <w:szCs w:val="20"/>
        </w:rPr>
        <w:t>ch</w:t>
      </w:r>
      <w:r w:rsidRPr="006627B8">
        <w:rPr>
          <w:rFonts w:cs="Tahoma"/>
          <w:szCs w:val="20"/>
        </w:rPr>
        <w:t xml:space="preserve"> pedagog</w:t>
      </w:r>
      <w:r>
        <w:rPr>
          <w:rFonts w:cs="Tahoma"/>
          <w:szCs w:val="20"/>
        </w:rPr>
        <w:t xml:space="preserve">ů a </w:t>
      </w:r>
      <w:r w:rsidRPr="006627B8">
        <w:rPr>
          <w:rFonts w:cs="Tahoma"/>
          <w:szCs w:val="20"/>
        </w:rPr>
        <w:t>sociáln</w:t>
      </w:r>
      <w:r>
        <w:rPr>
          <w:rFonts w:cs="Tahoma"/>
          <w:szCs w:val="20"/>
        </w:rPr>
        <w:t xml:space="preserve">ích </w:t>
      </w:r>
      <w:r w:rsidRPr="006627B8">
        <w:rPr>
          <w:rFonts w:cs="Tahoma"/>
          <w:szCs w:val="20"/>
        </w:rPr>
        <w:t>pracovní</w:t>
      </w:r>
      <w:r>
        <w:rPr>
          <w:rFonts w:cs="Tahoma"/>
          <w:szCs w:val="20"/>
        </w:rPr>
        <w:t>ků</w:t>
      </w:r>
      <w:r w:rsidRPr="006627B8">
        <w:rPr>
          <w:rFonts w:cs="Tahoma"/>
          <w:szCs w:val="20"/>
        </w:rPr>
        <w:t>.</w:t>
      </w:r>
    </w:p>
    <w:p w14:paraId="1F94D759" w14:textId="2AB3573E" w:rsidR="005F065A" w:rsidRPr="00AD704B" w:rsidRDefault="005F065A" w:rsidP="005F065A">
      <w:pPr>
        <w:autoSpaceDE w:val="0"/>
        <w:autoSpaceDN w:val="0"/>
        <w:adjustRightInd w:val="0"/>
        <w:spacing w:before="240"/>
      </w:pPr>
      <w:r>
        <w:t xml:space="preserve">Speciálně pedagogická centra </w:t>
      </w:r>
      <w:r w:rsidRPr="006857C3">
        <w:t>se dělí podle zdravotního postižení klientů</w:t>
      </w:r>
      <w:r w:rsidRPr="00AD704B">
        <w:t>:</w:t>
      </w:r>
    </w:p>
    <w:p w14:paraId="2C16257C" w14:textId="3EC23E35" w:rsidR="005F065A" w:rsidRPr="005F065A" w:rsidRDefault="005F065A">
      <w:pPr>
        <w:numPr>
          <w:ilvl w:val="0"/>
          <w:numId w:val="48"/>
        </w:numPr>
        <w:spacing w:after="0"/>
      </w:pPr>
      <w:r w:rsidRPr="005F065A">
        <w:t>s vadami řeči</w:t>
      </w:r>
      <w:r w:rsidR="00AA63B1">
        <w:t>,</w:t>
      </w:r>
    </w:p>
    <w:p w14:paraId="68A8C9B4" w14:textId="3CD93B11" w:rsidR="005F065A" w:rsidRPr="005F065A" w:rsidRDefault="005F065A">
      <w:pPr>
        <w:numPr>
          <w:ilvl w:val="0"/>
          <w:numId w:val="48"/>
        </w:numPr>
        <w:spacing w:after="0"/>
      </w:pPr>
      <w:r w:rsidRPr="005F065A">
        <w:t>se zrakovým postižením</w:t>
      </w:r>
      <w:r w:rsidR="00AA63B1">
        <w:t>,</w:t>
      </w:r>
    </w:p>
    <w:p w14:paraId="2E4EFF6B" w14:textId="74BBBD69" w:rsidR="005F065A" w:rsidRPr="005F065A" w:rsidRDefault="005F065A">
      <w:pPr>
        <w:numPr>
          <w:ilvl w:val="0"/>
          <w:numId w:val="48"/>
        </w:numPr>
        <w:spacing w:after="0"/>
      </w:pPr>
      <w:r w:rsidRPr="005F065A">
        <w:t>se sluchovým postižením</w:t>
      </w:r>
      <w:r w:rsidR="00AA63B1">
        <w:t>,</w:t>
      </w:r>
    </w:p>
    <w:p w14:paraId="27A97D78" w14:textId="7AEA7587" w:rsidR="005F065A" w:rsidRPr="005F065A" w:rsidRDefault="005F065A">
      <w:pPr>
        <w:numPr>
          <w:ilvl w:val="0"/>
          <w:numId w:val="48"/>
        </w:numPr>
        <w:spacing w:after="0"/>
      </w:pPr>
      <w:r w:rsidRPr="005F065A">
        <w:t>s tělesným postižením</w:t>
      </w:r>
      <w:r w:rsidR="00AA63B1">
        <w:t>,</w:t>
      </w:r>
    </w:p>
    <w:p w14:paraId="2C3F3704" w14:textId="493F3BC5" w:rsidR="005F065A" w:rsidRPr="005F065A" w:rsidRDefault="005F065A">
      <w:pPr>
        <w:numPr>
          <w:ilvl w:val="0"/>
          <w:numId w:val="48"/>
        </w:numPr>
        <w:spacing w:after="0"/>
      </w:pPr>
      <w:r w:rsidRPr="005F065A">
        <w:t>s mentálním postižením</w:t>
      </w:r>
      <w:r w:rsidR="00AA63B1">
        <w:t>,</w:t>
      </w:r>
    </w:p>
    <w:p w14:paraId="102E66CD" w14:textId="19E4D620" w:rsidR="005F065A" w:rsidRPr="005F065A" w:rsidRDefault="005F065A">
      <w:pPr>
        <w:numPr>
          <w:ilvl w:val="0"/>
          <w:numId w:val="48"/>
        </w:numPr>
        <w:spacing w:after="0"/>
      </w:pPr>
      <w:r w:rsidRPr="005F065A">
        <w:t>s poruchami autistického spektra</w:t>
      </w:r>
      <w:r w:rsidR="00AA63B1">
        <w:t>,</w:t>
      </w:r>
    </w:p>
    <w:p w14:paraId="5F2A91D9" w14:textId="7AF75021" w:rsidR="005F065A" w:rsidRPr="005F065A" w:rsidRDefault="005F065A">
      <w:pPr>
        <w:numPr>
          <w:ilvl w:val="0"/>
          <w:numId w:val="48"/>
        </w:numPr>
        <w:spacing w:after="0"/>
      </w:pPr>
      <w:r w:rsidRPr="005F065A">
        <w:t>hluchoslepí</w:t>
      </w:r>
      <w:r w:rsidR="00AA63B1">
        <w:t>,</w:t>
      </w:r>
    </w:p>
    <w:p w14:paraId="1CB164AA" w14:textId="01CEA7E4" w:rsidR="00F52F1F" w:rsidRDefault="005F065A">
      <w:pPr>
        <w:numPr>
          <w:ilvl w:val="0"/>
          <w:numId w:val="48"/>
        </w:numPr>
        <w:spacing w:after="0"/>
        <w:jc w:val="left"/>
      </w:pPr>
      <w:r w:rsidRPr="005F065A">
        <w:t>s více vadami</w:t>
      </w:r>
      <w:r w:rsidR="00F52F1F">
        <w:t>.</w:t>
      </w:r>
      <w:r w:rsidR="00F52F1F">
        <w:br w:type="page"/>
      </w:r>
    </w:p>
    <w:p w14:paraId="41CCA5E4" w14:textId="77777777" w:rsidR="00BB0369" w:rsidRPr="00F52F1F" w:rsidRDefault="00BB0369" w:rsidP="00D90693">
      <w:pPr>
        <w:pStyle w:val="Tabulka"/>
        <w:spacing w:before="160" w:beforeAutospacing="0" w:after="120" w:afterAutospacing="0"/>
        <w:ind w:left="1276" w:hanging="1276"/>
        <w:jc w:val="both"/>
        <w:rPr>
          <w:color w:val="000000" w:themeColor="text1"/>
        </w:rPr>
      </w:pPr>
      <w:bookmarkStart w:id="240" w:name="_Toc129600075"/>
      <w:bookmarkStart w:id="241" w:name="_Toc129610123"/>
      <w:r w:rsidRPr="00F52F1F">
        <w:rPr>
          <w:color w:val="000000" w:themeColor="text1"/>
        </w:rPr>
        <w:t>Počet speciálně pedagogických center a jejich klientů</w:t>
      </w:r>
      <w:bookmarkEnd w:id="240"/>
      <w:bookmarkEnd w:id="241"/>
    </w:p>
    <w:tbl>
      <w:tblPr>
        <w:tblStyle w:val="Tmavtabulkasmkou5zvraznn3"/>
        <w:tblW w:w="9068" w:type="dxa"/>
        <w:jc w:val="center"/>
        <w:tblLayout w:type="fixed"/>
        <w:tblCellMar>
          <w:left w:w="0" w:type="dxa"/>
          <w:right w:w="0" w:type="dxa"/>
        </w:tblCellMar>
        <w:tblLook w:val="04A0" w:firstRow="1" w:lastRow="0" w:firstColumn="1" w:lastColumn="0" w:noHBand="0" w:noVBand="1"/>
      </w:tblPr>
      <w:tblGrid>
        <w:gridCol w:w="421"/>
        <w:gridCol w:w="3543"/>
        <w:gridCol w:w="2552"/>
        <w:gridCol w:w="2552"/>
      </w:tblGrid>
      <w:tr w:rsidR="00A419AA" w:rsidRPr="00A419AA" w14:paraId="59D9E5D6" w14:textId="77777777" w:rsidTr="00937563">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964"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6304F272" w14:textId="77777777" w:rsidR="00352E95" w:rsidRPr="00F52F1F" w:rsidRDefault="00352E95" w:rsidP="00F7562E">
            <w:pPr>
              <w:spacing w:after="0"/>
              <w:jc w:val="center"/>
              <w:rPr>
                <w:rFonts w:cs="Tahoma"/>
                <w:b w:val="0"/>
                <w:sz w:val="16"/>
                <w:szCs w:val="16"/>
              </w:rPr>
            </w:pPr>
            <w:r w:rsidRPr="00F52F1F">
              <w:rPr>
                <w:rFonts w:cs="Tahoma"/>
                <w:sz w:val="16"/>
                <w:szCs w:val="16"/>
              </w:rPr>
              <w:t>Speciálně pedagogická centra a klienti</w:t>
            </w:r>
          </w:p>
        </w:tc>
        <w:tc>
          <w:tcPr>
            <w:tcW w:w="5104"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4FD5D85A" w14:textId="77777777" w:rsidR="00352E95" w:rsidRPr="00F52F1F" w:rsidRDefault="00352E95" w:rsidP="00F7562E">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F52F1F">
              <w:rPr>
                <w:rFonts w:cs="Tahoma"/>
                <w:sz w:val="16"/>
                <w:szCs w:val="16"/>
              </w:rPr>
              <w:t>Školní rok</w:t>
            </w:r>
          </w:p>
        </w:tc>
      </w:tr>
      <w:tr w:rsidR="00A62388" w:rsidRPr="00A419AA" w14:paraId="1844AF61" w14:textId="77777777" w:rsidTr="0093756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64" w:type="dxa"/>
            <w:gridSpan w:val="2"/>
            <w:vMerge/>
            <w:tcBorders>
              <w:left w:val="none" w:sz="0" w:space="0" w:color="auto"/>
            </w:tcBorders>
            <w:hideMark/>
          </w:tcPr>
          <w:p w14:paraId="17532739" w14:textId="77777777" w:rsidR="00A62388" w:rsidRPr="00F52F1F" w:rsidRDefault="00A62388" w:rsidP="00A62388">
            <w:pPr>
              <w:spacing w:after="0"/>
              <w:jc w:val="center"/>
              <w:rPr>
                <w:rFonts w:cs="Tahoma"/>
                <w:b w:val="0"/>
                <w:sz w:val="16"/>
                <w:szCs w:val="16"/>
              </w:rPr>
            </w:pPr>
          </w:p>
        </w:tc>
        <w:tc>
          <w:tcPr>
            <w:tcW w:w="2552" w:type="dxa"/>
            <w:noWrap/>
            <w:vAlign w:val="center"/>
            <w:hideMark/>
          </w:tcPr>
          <w:p w14:paraId="6C147F6F" w14:textId="2EBF7567" w:rsidR="00A62388" w:rsidRPr="00A62388" w:rsidRDefault="00A62388" w:rsidP="00A62388">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62388">
              <w:rPr>
                <w:rFonts w:cs="Tahoma"/>
                <w:b/>
                <w:bCs/>
                <w:color w:val="000000" w:themeColor="text1"/>
                <w:sz w:val="16"/>
                <w:szCs w:val="16"/>
              </w:rPr>
              <w:t>2019/2020</w:t>
            </w:r>
          </w:p>
        </w:tc>
        <w:tc>
          <w:tcPr>
            <w:tcW w:w="2552" w:type="dxa"/>
            <w:noWrap/>
            <w:vAlign w:val="center"/>
            <w:hideMark/>
          </w:tcPr>
          <w:p w14:paraId="6969BB56" w14:textId="006591F6" w:rsidR="00A62388" w:rsidRPr="00A62388" w:rsidRDefault="00A62388" w:rsidP="00A62388">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62388">
              <w:rPr>
                <w:rFonts w:cs="Tahoma"/>
                <w:b/>
                <w:bCs/>
                <w:color w:val="000000" w:themeColor="text1"/>
                <w:sz w:val="16"/>
                <w:szCs w:val="16"/>
              </w:rPr>
              <w:t>2020/2021</w:t>
            </w:r>
          </w:p>
        </w:tc>
      </w:tr>
      <w:tr w:rsidR="00F649B6" w:rsidRPr="00A419AA" w14:paraId="3A664314" w14:textId="77777777" w:rsidTr="00937563">
        <w:trPr>
          <w:trHeight w:val="255"/>
          <w:jc w:val="center"/>
        </w:trPr>
        <w:tc>
          <w:tcPr>
            <w:cnfStyle w:val="001000000000" w:firstRow="0" w:lastRow="0" w:firstColumn="1" w:lastColumn="0" w:oddVBand="0" w:evenVBand="0" w:oddHBand="0" w:evenHBand="0" w:firstRowFirstColumn="0" w:firstRowLastColumn="0" w:lastRowFirstColumn="0" w:lastRowLastColumn="0"/>
            <w:tcW w:w="3964" w:type="dxa"/>
            <w:gridSpan w:val="2"/>
            <w:tcBorders>
              <w:left w:val="none" w:sz="0" w:space="0" w:color="auto"/>
            </w:tcBorders>
            <w:shd w:val="clear" w:color="auto" w:fill="7F7F7F" w:themeFill="text1" w:themeFillTint="80"/>
            <w:noWrap/>
            <w:vAlign w:val="center"/>
            <w:hideMark/>
          </w:tcPr>
          <w:p w14:paraId="1E08ED9D" w14:textId="77777777" w:rsidR="00F649B6" w:rsidRPr="00F52F1F" w:rsidRDefault="00F649B6" w:rsidP="00F649B6">
            <w:pPr>
              <w:spacing w:after="0"/>
              <w:jc w:val="center"/>
              <w:rPr>
                <w:rFonts w:cs="Tahoma"/>
                <w:b w:val="0"/>
                <w:sz w:val="16"/>
                <w:szCs w:val="16"/>
              </w:rPr>
            </w:pPr>
            <w:r w:rsidRPr="00F52F1F">
              <w:rPr>
                <w:rFonts w:cs="Tahoma"/>
                <w:sz w:val="16"/>
                <w:szCs w:val="16"/>
              </w:rPr>
              <w:t>Počet SPC</w:t>
            </w:r>
          </w:p>
        </w:tc>
        <w:tc>
          <w:tcPr>
            <w:tcW w:w="2552" w:type="dxa"/>
            <w:noWrap/>
            <w:vAlign w:val="center"/>
            <w:hideMark/>
          </w:tcPr>
          <w:p w14:paraId="57905D8D" w14:textId="4DE8B9B5" w:rsidR="00F649B6" w:rsidRPr="00F649B6" w:rsidRDefault="00F649B6" w:rsidP="00F649B6">
            <w:pPr>
              <w:spacing w:after="0"/>
              <w:ind w:right="1134" w:firstLineChars="200" w:firstLine="32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649B6">
              <w:rPr>
                <w:rFonts w:cs="Tahoma"/>
                <w:b/>
                <w:bCs/>
                <w:color w:val="000000" w:themeColor="text1"/>
                <w:sz w:val="16"/>
                <w:szCs w:val="16"/>
              </w:rPr>
              <w:t>10</w:t>
            </w:r>
          </w:p>
        </w:tc>
        <w:tc>
          <w:tcPr>
            <w:tcW w:w="2552" w:type="dxa"/>
            <w:noWrap/>
            <w:vAlign w:val="center"/>
            <w:hideMark/>
          </w:tcPr>
          <w:p w14:paraId="5861C8EE" w14:textId="6ACAD071" w:rsidR="00F649B6" w:rsidRPr="00F649B6" w:rsidRDefault="00F649B6" w:rsidP="00F649B6">
            <w:pPr>
              <w:spacing w:after="0"/>
              <w:ind w:right="1134" w:firstLineChars="200" w:firstLine="321"/>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F649B6">
              <w:rPr>
                <w:rFonts w:cs="Tahoma"/>
                <w:b/>
                <w:bCs/>
                <w:color w:val="000000" w:themeColor="text1"/>
                <w:sz w:val="16"/>
                <w:szCs w:val="16"/>
              </w:rPr>
              <w:t>10</w:t>
            </w:r>
          </w:p>
        </w:tc>
      </w:tr>
      <w:tr w:rsidR="00F649B6" w:rsidRPr="00A419AA" w14:paraId="7E65023C" w14:textId="77777777" w:rsidTr="0093756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64" w:type="dxa"/>
            <w:gridSpan w:val="2"/>
            <w:tcBorders>
              <w:left w:val="none" w:sz="0" w:space="0" w:color="auto"/>
            </w:tcBorders>
            <w:shd w:val="clear" w:color="auto" w:fill="7F7F7F" w:themeFill="text1" w:themeFillTint="80"/>
            <w:noWrap/>
            <w:vAlign w:val="center"/>
            <w:hideMark/>
          </w:tcPr>
          <w:p w14:paraId="1B68DF05" w14:textId="77777777" w:rsidR="00F649B6" w:rsidRPr="00F52F1F" w:rsidRDefault="00F649B6" w:rsidP="00F649B6">
            <w:pPr>
              <w:spacing w:after="0"/>
              <w:jc w:val="center"/>
              <w:rPr>
                <w:rFonts w:cs="Tahoma"/>
                <w:b w:val="0"/>
                <w:sz w:val="16"/>
                <w:szCs w:val="16"/>
              </w:rPr>
            </w:pPr>
            <w:r w:rsidRPr="00F52F1F">
              <w:rPr>
                <w:rFonts w:cs="Tahoma"/>
                <w:sz w:val="16"/>
                <w:szCs w:val="16"/>
              </w:rPr>
              <w:t>Celkem klientů</w:t>
            </w:r>
          </w:p>
        </w:tc>
        <w:tc>
          <w:tcPr>
            <w:tcW w:w="2552" w:type="dxa"/>
            <w:noWrap/>
            <w:vAlign w:val="center"/>
            <w:hideMark/>
          </w:tcPr>
          <w:p w14:paraId="214085BB" w14:textId="17C2B8A2" w:rsidR="00F649B6" w:rsidRPr="00F649B6" w:rsidRDefault="00F649B6" w:rsidP="00F649B6">
            <w:pPr>
              <w:spacing w:after="0"/>
              <w:ind w:right="1134" w:firstLineChars="200" w:firstLine="321"/>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649B6">
              <w:rPr>
                <w:rFonts w:cs="Tahoma"/>
                <w:b/>
                <w:bCs/>
                <w:color w:val="000000" w:themeColor="text1"/>
                <w:sz w:val="16"/>
                <w:szCs w:val="16"/>
              </w:rPr>
              <w:t>10 632</w:t>
            </w:r>
          </w:p>
        </w:tc>
        <w:tc>
          <w:tcPr>
            <w:tcW w:w="2552" w:type="dxa"/>
            <w:noWrap/>
            <w:vAlign w:val="center"/>
            <w:hideMark/>
          </w:tcPr>
          <w:p w14:paraId="43571247" w14:textId="264D72F7" w:rsidR="00F649B6" w:rsidRPr="00F649B6" w:rsidRDefault="00F649B6" w:rsidP="00F649B6">
            <w:pPr>
              <w:spacing w:after="0"/>
              <w:ind w:right="1134" w:firstLineChars="200" w:firstLine="321"/>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F649B6">
              <w:rPr>
                <w:rFonts w:cs="Tahoma"/>
                <w:b/>
                <w:bCs/>
                <w:color w:val="000000" w:themeColor="text1"/>
                <w:sz w:val="16"/>
                <w:szCs w:val="16"/>
              </w:rPr>
              <w:t>10 922</w:t>
            </w:r>
          </w:p>
        </w:tc>
      </w:tr>
      <w:tr w:rsidR="00F649B6" w:rsidRPr="00A419AA" w14:paraId="0E70E421" w14:textId="77777777" w:rsidTr="00937563">
        <w:trPr>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val="restart"/>
            <w:tcBorders>
              <w:left w:val="none" w:sz="0" w:space="0" w:color="auto"/>
            </w:tcBorders>
            <w:shd w:val="clear" w:color="auto" w:fill="7F7F7F" w:themeFill="text1" w:themeFillTint="80"/>
            <w:noWrap/>
            <w:textDirection w:val="btLr"/>
            <w:vAlign w:val="center"/>
          </w:tcPr>
          <w:p w14:paraId="0413ACD7" w14:textId="77777777" w:rsidR="00F649B6" w:rsidRPr="00F52F1F" w:rsidRDefault="00F649B6" w:rsidP="00F649B6">
            <w:pPr>
              <w:spacing w:after="0"/>
              <w:ind w:left="57" w:right="113"/>
              <w:jc w:val="center"/>
              <w:rPr>
                <w:rFonts w:cs="Tahoma"/>
                <w:b w:val="0"/>
                <w:sz w:val="16"/>
                <w:szCs w:val="16"/>
              </w:rPr>
            </w:pPr>
            <w:r w:rsidRPr="00F52F1F">
              <w:rPr>
                <w:rFonts w:cs="Tahoma"/>
                <w:sz w:val="16"/>
                <w:szCs w:val="16"/>
              </w:rPr>
              <w:t>dle působiště</w:t>
            </w:r>
          </w:p>
        </w:tc>
        <w:tc>
          <w:tcPr>
            <w:tcW w:w="3543" w:type="dxa"/>
            <w:noWrap/>
            <w:vAlign w:val="center"/>
          </w:tcPr>
          <w:p w14:paraId="01DA5D18" w14:textId="77777777" w:rsidR="00F649B6" w:rsidRPr="00A62388" w:rsidRDefault="00F649B6" w:rsidP="00F649B6">
            <w:pPr>
              <w:spacing w:after="0"/>
              <w:ind w:left="57"/>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62388">
              <w:rPr>
                <w:rFonts w:cs="Tahoma"/>
                <w:color w:val="000000" w:themeColor="text1"/>
                <w:sz w:val="16"/>
                <w:szCs w:val="16"/>
              </w:rPr>
              <w:t>z mateřských škol</w:t>
            </w:r>
          </w:p>
        </w:tc>
        <w:tc>
          <w:tcPr>
            <w:tcW w:w="2552" w:type="dxa"/>
            <w:noWrap/>
            <w:vAlign w:val="center"/>
          </w:tcPr>
          <w:p w14:paraId="313222E8" w14:textId="0014F76F" w:rsidR="00F649B6" w:rsidRPr="00F649B6" w:rsidRDefault="00F649B6" w:rsidP="00F649B6">
            <w:pPr>
              <w:spacing w:after="0"/>
              <w:ind w:right="1134"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2 242</w:t>
            </w:r>
          </w:p>
        </w:tc>
        <w:tc>
          <w:tcPr>
            <w:tcW w:w="2552" w:type="dxa"/>
            <w:noWrap/>
            <w:vAlign w:val="center"/>
          </w:tcPr>
          <w:p w14:paraId="6B71F92B" w14:textId="207C5A17" w:rsidR="00F649B6" w:rsidRPr="00F649B6" w:rsidRDefault="00F649B6" w:rsidP="00F649B6">
            <w:pPr>
              <w:spacing w:after="0"/>
              <w:ind w:right="1134"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2 522</w:t>
            </w:r>
          </w:p>
        </w:tc>
      </w:tr>
      <w:tr w:rsidR="00F649B6" w:rsidRPr="00A419AA" w14:paraId="740E0914" w14:textId="77777777" w:rsidTr="0093756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tcBorders>
              <w:left w:val="none" w:sz="0" w:space="0" w:color="auto"/>
            </w:tcBorders>
            <w:noWrap/>
            <w:textDirection w:val="btLr"/>
            <w:vAlign w:val="center"/>
          </w:tcPr>
          <w:p w14:paraId="1BEC830F" w14:textId="77777777" w:rsidR="00F649B6" w:rsidRPr="00F52F1F" w:rsidRDefault="00F649B6" w:rsidP="00F649B6">
            <w:pPr>
              <w:spacing w:after="0"/>
              <w:ind w:left="57" w:right="113"/>
              <w:jc w:val="center"/>
              <w:rPr>
                <w:rFonts w:cs="Tahoma"/>
                <w:b w:val="0"/>
                <w:sz w:val="16"/>
                <w:szCs w:val="16"/>
              </w:rPr>
            </w:pPr>
          </w:p>
        </w:tc>
        <w:tc>
          <w:tcPr>
            <w:tcW w:w="3543" w:type="dxa"/>
            <w:noWrap/>
            <w:vAlign w:val="center"/>
          </w:tcPr>
          <w:p w14:paraId="5B6C8B59" w14:textId="77777777" w:rsidR="00F649B6" w:rsidRPr="00A62388" w:rsidRDefault="00F649B6" w:rsidP="00F649B6">
            <w:pPr>
              <w:spacing w:after="0"/>
              <w:ind w:left="57"/>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62388">
              <w:rPr>
                <w:rFonts w:cs="Tahoma"/>
                <w:color w:val="000000" w:themeColor="text1"/>
                <w:sz w:val="16"/>
                <w:szCs w:val="16"/>
              </w:rPr>
              <w:t>z přípravné třídy/přípravného stupně</w:t>
            </w:r>
          </w:p>
        </w:tc>
        <w:tc>
          <w:tcPr>
            <w:tcW w:w="2552" w:type="dxa"/>
            <w:noWrap/>
            <w:vAlign w:val="center"/>
          </w:tcPr>
          <w:p w14:paraId="6E2AB84F" w14:textId="50A77DFC" w:rsidR="00F649B6" w:rsidRPr="00F649B6" w:rsidRDefault="00F649B6" w:rsidP="00F649B6">
            <w:pPr>
              <w:spacing w:after="0"/>
              <w:ind w:right="1134"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29</w:t>
            </w:r>
          </w:p>
        </w:tc>
        <w:tc>
          <w:tcPr>
            <w:tcW w:w="2552" w:type="dxa"/>
            <w:noWrap/>
            <w:vAlign w:val="center"/>
          </w:tcPr>
          <w:p w14:paraId="77EDACE0" w14:textId="3C2F85CE" w:rsidR="00F649B6" w:rsidRPr="00F649B6" w:rsidRDefault="00F649B6" w:rsidP="00F649B6">
            <w:pPr>
              <w:spacing w:after="0"/>
              <w:ind w:right="1134"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30</w:t>
            </w:r>
          </w:p>
        </w:tc>
      </w:tr>
      <w:tr w:rsidR="00F649B6" w:rsidRPr="00A419AA" w14:paraId="00E4C736" w14:textId="77777777" w:rsidTr="00937563">
        <w:trPr>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tcBorders>
              <w:left w:val="none" w:sz="0" w:space="0" w:color="auto"/>
            </w:tcBorders>
            <w:noWrap/>
            <w:textDirection w:val="btLr"/>
            <w:vAlign w:val="center"/>
          </w:tcPr>
          <w:p w14:paraId="597F4045" w14:textId="77777777" w:rsidR="00F649B6" w:rsidRPr="00F52F1F" w:rsidRDefault="00F649B6" w:rsidP="00F649B6">
            <w:pPr>
              <w:spacing w:after="0"/>
              <w:ind w:left="57" w:right="113"/>
              <w:jc w:val="center"/>
              <w:rPr>
                <w:rFonts w:cs="Tahoma"/>
                <w:b w:val="0"/>
                <w:sz w:val="16"/>
                <w:szCs w:val="16"/>
              </w:rPr>
            </w:pPr>
          </w:p>
        </w:tc>
        <w:tc>
          <w:tcPr>
            <w:tcW w:w="3543" w:type="dxa"/>
            <w:noWrap/>
            <w:vAlign w:val="center"/>
          </w:tcPr>
          <w:p w14:paraId="01D18896" w14:textId="77777777" w:rsidR="00F649B6" w:rsidRPr="00A62388" w:rsidRDefault="00F649B6" w:rsidP="00F649B6">
            <w:pPr>
              <w:spacing w:after="0"/>
              <w:ind w:left="57"/>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62388">
              <w:rPr>
                <w:rFonts w:cs="Tahoma"/>
                <w:color w:val="000000" w:themeColor="text1"/>
                <w:sz w:val="16"/>
                <w:szCs w:val="16"/>
              </w:rPr>
              <w:t>ze základních škol</w:t>
            </w:r>
          </w:p>
        </w:tc>
        <w:tc>
          <w:tcPr>
            <w:tcW w:w="2552" w:type="dxa"/>
            <w:noWrap/>
            <w:vAlign w:val="center"/>
          </w:tcPr>
          <w:p w14:paraId="5E719D16" w14:textId="057D8A31" w:rsidR="00F649B6" w:rsidRPr="00F649B6" w:rsidRDefault="00F649B6" w:rsidP="00F649B6">
            <w:pPr>
              <w:spacing w:after="0"/>
              <w:ind w:right="1134"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6 109</w:t>
            </w:r>
          </w:p>
        </w:tc>
        <w:tc>
          <w:tcPr>
            <w:tcW w:w="2552" w:type="dxa"/>
            <w:noWrap/>
            <w:vAlign w:val="center"/>
          </w:tcPr>
          <w:p w14:paraId="47A4307B" w14:textId="6012E75A" w:rsidR="00F649B6" w:rsidRPr="00F649B6" w:rsidRDefault="00F649B6" w:rsidP="00F649B6">
            <w:pPr>
              <w:spacing w:after="0"/>
              <w:ind w:right="1134"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6 170</w:t>
            </w:r>
          </w:p>
        </w:tc>
      </w:tr>
      <w:tr w:rsidR="00F649B6" w:rsidRPr="00A419AA" w14:paraId="7011B3FE" w14:textId="77777777" w:rsidTr="0093756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tcBorders>
              <w:left w:val="none" w:sz="0" w:space="0" w:color="auto"/>
            </w:tcBorders>
            <w:noWrap/>
            <w:textDirection w:val="btLr"/>
            <w:vAlign w:val="center"/>
          </w:tcPr>
          <w:p w14:paraId="63BB2500" w14:textId="77777777" w:rsidR="00F649B6" w:rsidRPr="00F52F1F" w:rsidRDefault="00F649B6" w:rsidP="00F649B6">
            <w:pPr>
              <w:spacing w:after="0"/>
              <w:ind w:left="57" w:right="113"/>
              <w:jc w:val="center"/>
              <w:rPr>
                <w:rFonts w:cs="Tahoma"/>
                <w:b w:val="0"/>
                <w:sz w:val="16"/>
                <w:szCs w:val="16"/>
              </w:rPr>
            </w:pPr>
          </w:p>
        </w:tc>
        <w:tc>
          <w:tcPr>
            <w:tcW w:w="3543" w:type="dxa"/>
            <w:noWrap/>
            <w:vAlign w:val="center"/>
          </w:tcPr>
          <w:p w14:paraId="1D876EA9" w14:textId="77777777" w:rsidR="00F649B6" w:rsidRPr="00A62388" w:rsidRDefault="00F649B6" w:rsidP="00F649B6">
            <w:pPr>
              <w:spacing w:after="0"/>
              <w:ind w:left="57"/>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62388">
              <w:rPr>
                <w:rFonts w:cs="Tahoma"/>
                <w:color w:val="000000" w:themeColor="text1"/>
                <w:sz w:val="16"/>
                <w:szCs w:val="16"/>
              </w:rPr>
              <w:t>ze středních škol</w:t>
            </w:r>
          </w:p>
        </w:tc>
        <w:tc>
          <w:tcPr>
            <w:tcW w:w="2552" w:type="dxa"/>
            <w:noWrap/>
            <w:vAlign w:val="center"/>
          </w:tcPr>
          <w:p w14:paraId="6FACF96C" w14:textId="194ED124" w:rsidR="00F649B6" w:rsidRPr="00F649B6" w:rsidRDefault="00F649B6" w:rsidP="00F649B6">
            <w:pPr>
              <w:spacing w:after="0"/>
              <w:ind w:right="1134"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2 015</w:t>
            </w:r>
          </w:p>
        </w:tc>
        <w:tc>
          <w:tcPr>
            <w:tcW w:w="2552" w:type="dxa"/>
            <w:noWrap/>
            <w:vAlign w:val="center"/>
          </w:tcPr>
          <w:p w14:paraId="59E98EA2" w14:textId="21CF6397" w:rsidR="00F649B6" w:rsidRPr="00F649B6" w:rsidRDefault="00F649B6" w:rsidP="00F649B6">
            <w:pPr>
              <w:spacing w:after="0"/>
              <w:ind w:right="1134"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1 984</w:t>
            </w:r>
          </w:p>
        </w:tc>
      </w:tr>
      <w:tr w:rsidR="00F649B6" w:rsidRPr="00A419AA" w14:paraId="03B7B489" w14:textId="77777777" w:rsidTr="00937563">
        <w:trPr>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tcBorders>
              <w:left w:val="none" w:sz="0" w:space="0" w:color="auto"/>
            </w:tcBorders>
            <w:noWrap/>
            <w:textDirection w:val="btLr"/>
            <w:vAlign w:val="center"/>
          </w:tcPr>
          <w:p w14:paraId="7232FAA0" w14:textId="77777777" w:rsidR="00F649B6" w:rsidRPr="00F52F1F" w:rsidRDefault="00F649B6" w:rsidP="00F649B6">
            <w:pPr>
              <w:spacing w:after="0"/>
              <w:ind w:left="57" w:right="113"/>
              <w:jc w:val="center"/>
              <w:rPr>
                <w:rFonts w:cs="Tahoma"/>
                <w:b w:val="0"/>
                <w:sz w:val="16"/>
                <w:szCs w:val="16"/>
              </w:rPr>
            </w:pPr>
          </w:p>
        </w:tc>
        <w:tc>
          <w:tcPr>
            <w:tcW w:w="3543" w:type="dxa"/>
            <w:noWrap/>
            <w:vAlign w:val="center"/>
          </w:tcPr>
          <w:p w14:paraId="28C5C6EF" w14:textId="77777777" w:rsidR="00F649B6" w:rsidRPr="00A62388" w:rsidRDefault="00F649B6" w:rsidP="00F649B6">
            <w:pPr>
              <w:spacing w:after="0"/>
              <w:ind w:left="57"/>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62388">
              <w:rPr>
                <w:rFonts w:cs="Tahoma"/>
                <w:color w:val="000000" w:themeColor="text1"/>
                <w:sz w:val="16"/>
                <w:szCs w:val="16"/>
              </w:rPr>
              <w:t>z konzervatoří</w:t>
            </w:r>
          </w:p>
        </w:tc>
        <w:tc>
          <w:tcPr>
            <w:tcW w:w="2552" w:type="dxa"/>
            <w:noWrap/>
            <w:vAlign w:val="center"/>
          </w:tcPr>
          <w:p w14:paraId="466D8D93" w14:textId="3F54D3DF" w:rsidR="00F649B6" w:rsidRPr="00F649B6" w:rsidRDefault="00F649B6" w:rsidP="00F649B6">
            <w:pPr>
              <w:spacing w:after="0"/>
              <w:ind w:right="1134"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5</w:t>
            </w:r>
          </w:p>
        </w:tc>
        <w:tc>
          <w:tcPr>
            <w:tcW w:w="2552" w:type="dxa"/>
            <w:noWrap/>
            <w:vAlign w:val="center"/>
          </w:tcPr>
          <w:p w14:paraId="73DD1691" w14:textId="1FE7D6B2" w:rsidR="00F649B6" w:rsidRPr="00F649B6" w:rsidRDefault="00F649B6" w:rsidP="00F649B6">
            <w:pPr>
              <w:spacing w:after="0"/>
              <w:ind w:right="1134"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6</w:t>
            </w:r>
          </w:p>
        </w:tc>
      </w:tr>
      <w:tr w:rsidR="00F649B6" w:rsidRPr="00A419AA" w14:paraId="239B081A" w14:textId="77777777" w:rsidTr="0093756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tcBorders>
              <w:left w:val="none" w:sz="0" w:space="0" w:color="auto"/>
            </w:tcBorders>
            <w:noWrap/>
            <w:textDirection w:val="btLr"/>
            <w:vAlign w:val="center"/>
          </w:tcPr>
          <w:p w14:paraId="3995A8FD" w14:textId="77777777" w:rsidR="00F649B6" w:rsidRPr="00F52F1F" w:rsidRDefault="00F649B6" w:rsidP="00F649B6">
            <w:pPr>
              <w:spacing w:after="0"/>
              <w:ind w:left="57" w:right="113"/>
              <w:jc w:val="center"/>
              <w:rPr>
                <w:rFonts w:cs="Tahoma"/>
                <w:b w:val="0"/>
                <w:sz w:val="16"/>
                <w:szCs w:val="16"/>
              </w:rPr>
            </w:pPr>
          </w:p>
        </w:tc>
        <w:tc>
          <w:tcPr>
            <w:tcW w:w="3543" w:type="dxa"/>
            <w:noWrap/>
            <w:vAlign w:val="center"/>
          </w:tcPr>
          <w:p w14:paraId="3D80B4BF" w14:textId="77777777" w:rsidR="00F649B6" w:rsidRPr="00A62388" w:rsidRDefault="00F649B6" w:rsidP="00F649B6">
            <w:pPr>
              <w:spacing w:after="0"/>
              <w:ind w:left="57"/>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62388">
              <w:rPr>
                <w:rFonts w:cs="Tahoma"/>
                <w:color w:val="000000" w:themeColor="text1"/>
                <w:sz w:val="16"/>
                <w:szCs w:val="16"/>
              </w:rPr>
              <w:t>z vyšších odborných škol</w:t>
            </w:r>
          </w:p>
        </w:tc>
        <w:tc>
          <w:tcPr>
            <w:tcW w:w="2552" w:type="dxa"/>
            <w:noWrap/>
            <w:vAlign w:val="center"/>
          </w:tcPr>
          <w:p w14:paraId="0DA2DE21" w14:textId="349EAEF8" w:rsidR="00F649B6" w:rsidRPr="00F649B6" w:rsidRDefault="00F649B6" w:rsidP="00F649B6">
            <w:pPr>
              <w:spacing w:after="0"/>
              <w:ind w:right="1134"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4</w:t>
            </w:r>
          </w:p>
        </w:tc>
        <w:tc>
          <w:tcPr>
            <w:tcW w:w="2552" w:type="dxa"/>
            <w:noWrap/>
            <w:vAlign w:val="center"/>
          </w:tcPr>
          <w:p w14:paraId="3C304A31" w14:textId="31A0DA15" w:rsidR="00F649B6" w:rsidRPr="00F649B6" w:rsidRDefault="00F649B6" w:rsidP="00F649B6">
            <w:pPr>
              <w:spacing w:after="0"/>
              <w:ind w:right="1134"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6</w:t>
            </w:r>
          </w:p>
        </w:tc>
      </w:tr>
      <w:tr w:rsidR="00F649B6" w:rsidRPr="00A419AA" w14:paraId="264D543E" w14:textId="77777777" w:rsidTr="00937563">
        <w:trPr>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tcBorders>
              <w:left w:val="none" w:sz="0" w:space="0" w:color="auto"/>
            </w:tcBorders>
            <w:noWrap/>
            <w:textDirection w:val="btLr"/>
            <w:vAlign w:val="center"/>
          </w:tcPr>
          <w:p w14:paraId="0D92A02B" w14:textId="77777777" w:rsidR="00F649B6" w:rsidRPr="00F52F1F" w:rsidRDefault="00F649B6" w:rsidP="00F649B6">
            <w:pPr>
              <w:spacing w:after="0"/>
              <w:ind w:left="57" w:right="113"/>
              <w:jc w:val="center"/>
              <w:rPr>
                <w:rFonts w:cs="Tahoma"/>
                <w:b w:val="0"/>
                <w:sz w:val="16"/>
                <w:szCs w:val="16"/>
              </w:rPr>
            </w:pPr>
          </w:p>
        </w:tc>
        <w:tc>
          <w:tcPr>
            <w:tcW w:w="3543" w:type="dxa"/>
            <w:noWrap/>
            <w:vAlign w:val="center"/>
          </w:tcPr>
          <w:p w14:paraId="4D17597A" w14:textId="77777777" w:rsidR="00F649B6" w:rsidRPr="00A62388" w:rsidRDefault="00F649B6" w:rsidP="00F649B6">
            <w:pPr>
              <w:spacing w:after="0"/>
              <w:ind w:left="57"/>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62388">
              <w:rPr>
                <w:rFonts w:cs="Tahoma"/>
                <w:color w:val="000000" w:themeColor="text1"/>
                <w:sz w:val="16"/>
                <w:szCs w:val="16"/>
              </w:rPr>
              <w:t>rodiny, školsky nezařazení</w:t>
            </w:r>
          </w:p>
        </w:tc>
        <w:tc>
          <w:tcPr>
            <w:tcW w:w="2552" w:type="dxa"/>
            <w:noWrap/>
            <w:vAlign w:val="center"/>
          </w:tcPr>
          <w:p w14:paraId="13D07E95" w14:textId="2ECED137" w:rsidR="00F649B6" w:rsidRPr="00F649B6" w:rsidRDefault="00F649B6" w:rsidP="00F649B6">
            <w:pPr>
              <w:spacing w:after="0"/>
              <w:ind w:right="1134"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228</w:t>
            </w:r>
          </w:p>
        </w:tc>
        <w:tc>
          <w:tcPr>
            <w:tcW w:w="2552" w:type="dxa"/>
            <w:noWrap/>
            <w:vAlign w:val="center"/>
          </w:tcPr>
          <w:p w14:paraId="4094C4C3" w14:textId="6FE0F823" w:rsidR="00F649B6" w:rsidRPr="00F649B6" w:rsidRDefault="00F649B6" w:rsidP="00F649B6">
            <w:pPr>
              <w:spacing w:after="0"/>
              <w:ind w:right="1134"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204</w:t>
            </w:r>
          </w:p>
        </w:tc>
      </w:tr>
      <w:tr w:rsidR="00F649B6" w:rsidRPr="00A419AA" w14:paraId="57EC4DF0" w14:textId="77777777" w:rsidTr="0093756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val="restart"/>
            <w:tcBorders>
              <w:left w:val="none" w:sz="0" w:space="0" w:color="auto"/>
            </w:tcBorders>
            <w:shd w:val="clear" w:color="auto" w:fill="7F7F7F" w:themeFill="text1" w:themeFillTint="80"/>
            <w:noWrap/>
            <w:textDirection w:val="btLr"/>
            <w:vAlign w:val="center"/>
            <w:hideMark/>
          </w:tcPr>
          <w:p w14:paraId="7FA59B79" w14:textId="77777777" w:rsidR="00F649B6" w:rsidRPr="00F52F1F" w:rsidRDefault="00F649B6" w:rsidP="00F649B6">
            <w:pPr>
              <w:spacing w:after="0"/>
              <w:ind w:left="57" w:right="113"/>
              <w:jc w:val="center"/>
              <w:rPr>
                <w:rFonts w:cs="Tahoma"/>
                <w:b w:val="0"/>
                <w:sz w:val="16"/>
                <w:szCs w:val="16"/>
              </w:rPr>
            </w:pPr>
            <w:r w:rsidRPr="00F52F1F">
              <w:rPr>
                <w:rFonts w:cs="Tahoma"/>
                <w:sz w:val="16"/>
                <w:szCs w:val="16"/>
              </w:rPr>
              <w:t>dle převažujícího závěru vyšetření</w:t>
            </w:r>
          </w:p>
        </w:tc>
        <w:tc>
          <w:tcPr>
            <w:tcW w:w="3543" w:type="dxa"/>
            <w:noWrap/>
            <w:vAlign w:val="center"/>
            <w:hideMark/>
          </w:tcPr>
          <w:p w14:paraId="0F4A5FB4" w14:textId="77777777" w:rsidR="00F649B6" w:rsidRPr="00A62388" w:rsidRDefault="00F649B6" w:rsidP="00F649B6">
            <w:pPr>
              <w:spacing w:after="0"/>
              <w:ind w:left="57"/>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62388">
              <w:rPr>
                <w:rFonts w:cs="Tahoma"/>
                <w:color w:val="000000" w:themeColor="text1"/>
                <w:sz w:val="16"/>
                <w:szCs w:val="16"/>
              </w:rPr>
              <w:t>mentální postižení</w:t>
            </w:r>
          </w:p>
        </w:tc>
        <w:tc>
          <w:tcPr>
            <w:tcW w:w="2552" w:type="dxa"/>
            <w:noWrap/>
            <w:vAlign w:val="center"/>
            <w:hideMark/>
          </w:tcPr>
          <w:p w14:paraId="334641DA" w14:textId="1C9428FC" w:rsidR="00F649B6" w:rsidRPr="00F649B6" w:rsidRDefault="00F649B6" w:rsidP="00F649B6">
            <w:pPr>
              <w:spacing w:after="0"/>
              <w:ind w:right="1134"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3 354</w:t>
            </w:r>
          </w:p>
        </w:tc>
        <w:tc>
          <w:tcPr>
            <w:tcW w:w="2552" w:type="dxa"/>
            <w:noWrap/>
            <w:vAlign w:val="center"/>
            <w:hideMark/>
          </w:tcPr>
          <w:p w14:paraId="29590A49" w14:textId="275AD326" w:rsidR="00F649B6" w:rsidRPr="00F649B6" w:rsidRDefault="00F649B6" w:rsidP="00F649B6">
            <w:pPr>
              <w:spacing w:after="0"/>
              <w:ind w:right="1134"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3 150</w:t>
            </w:r>
          </w:p>
        </w:tc>
      </w:tr>
      <w:tr w:rsidR="00F649B6" w:rsidRPr="00A419AA" w14:paraId="1329BA2A" w14:textId="77777777" w:rsidTr="00937563">
        <w:trPr>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tcBorders>
              <w:left w:val="none" w:sz="0" w:space="0" w:color="auto"/>
            </w:tcBorders>
            <w:hideMark/>
          </w:tcPr>
          <w:p w14:paraId="1F76CB9A" w14:textId="77777777" w:rsidR="00F649B6" w:rsidRPr="00A419AA" w:rsidRDefault="00F649B6" w:rsidP="00F649B6">
            <w:pPr>
              <w:spacing w:after="0"/>
              <w:jc w:val="left"/>
              <w:rPr>
                <w:rFonts w:cs="Tahoma"/>
                <w:b w:val="0"/>
                <w:color w:val="FF0000"/>
                <w:sz w:val="16"/>
                <w:szCs w:val="16"/>
              </w:rPr>
            </w:pPr>
          </w:p>
        </w:tc>
        <w:tc>
          <w:tcPr>
            <w:tcW w:w="3543" w:type="dxa"/>
            <w:noWrap/>
            <w:vAlign w:val="center"/>
            <w:hideMark/>
          </w:tcPr>
          <w:p w14:paraId="2B6D9D80" w14:textId="337A28CC" w:rsidR="00F649B6" w:rsidRPr="00A62388" w:rsidRDefault="00F649B6" w:rsidP="00F649B6">
            <w:pPr>
              <w:spacing w:after="0"/>
              <w:ind w:left="57"/>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62388">
              <w:rPr>
                <w:rFonts w:cs="Tahoma"/>
                <w:color w:val="000000" w:themeColor="text1"/>
                <w:sz w:val="16"/>
                <w:szCs w:val="16"/>
              </w:rPr>
              <w:t>sluchové postižení</w:t>
            </w:r>
          </w:p>
        </w:tc>
        <w:tc>
          <w:tcPr>
            <w:tcW w:w="2552" w:type="dxa"/>
            <w:noWrap/>
            <w:vAlign w:val="center"/>
            <w:hideMark/>
          </w:tcPr>
          <w:p w14:paraId="27400713" w14:textId="12ABF4D7" w:rsidR="00F649B6" w:rsidRPr="00F649B6" w:rsidRDefault="00F649B6" w:rsidP="00F649B6">
            <w:pPr>
              <w:spacing w:after="0"/>
              <w:ind w:right="1134"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258</w:t>
            </w:r>
          </w:p>
        </w:tc>
        <w:tc>
          <w:tcPr>
            <w:tcW w:w="2552" w:type="dxa"/>
            <w:noWrap/>
            <w:vAlign w:val="center"/>
            <w:hideMark/>
          </w:tcPr>
          <w:p w14:paraId="5E5C39FE" w14:textId="4F77020A" w:rsidR="00F649B6" w:rsidRPr="00F649B6" w:rsidRDefault="00F649B6" w:rsidP="00F649B6">
            <w:pPr>
              <w:spacing w:after="0"/>
              <w:ind w:right="1134"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270</w:t>
            </w:r>
          </w:p>
        </w:tc>
      </w:tr>
      <w:tr w:rsidR="00F649B6" w:rsidRPr="00A419AA" w14:paraId="46A7E814" w14:textId="77777777" w:rsidTr="0093756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tcBorders>
              <w:left w:val="none" w:sz="0" w:space="0" w:color="auto"/>
            </w:tcBorders>
            <w:hideMark/>
          </w:tcPr>
          <w:p w14:paraId="42D79E85" w14:textId="77777777" w:rsidR="00F649B6" w:rsidRPr="00A419AA" w:rsidRDefault="00F649B6" w:rsidP="00F649B6">
            <w:pPr>
              <w:spacing w:after="0"/>
              <w:jc w:val="left"/>
              <w:rPr>
                <w:rFonts w:cs="Tahoma"/>
                <w:b w:val="0"/>
                <w:color w:val="FF0000"/>
                <w:sz w:val="16"/>
                <w:szCs w:val="16"/>
              </w:rPr>
            </w:pPr>
          </w:p>
        </w:tc>
        <w:tc>
          <w:tcPr>
            <w:tcW w:w="3543" w:type="dxa"/>
            <w:noWrap/>
            <w:vAlign w:val="center"/>
            <w:hideMark/>
          </w:tcPr>
          <w:p w14:paraId="64E9362C" w14:textId="77777777" w:rsidR="00F649B6" w:rsidRPr="00A62388" w:rsidRDefault="00F649B6" w:rsidP="00F649B6">
            <w:pPr>
              <w:spacing w:after="0"/>
              <w:ind w:left="57"/>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62388">
              <w:rPr>
                <w:rFonts w:cs="Tahoma"/>
                <w:color w:val="000000" w:themeColor="text1"/>
                <w:sz w:val="16"/>
                <w:szCs w:val="16"/>
              </w:rPr>
              <w:t>zrakové postižení</w:t>
            </w:r>
          </w:p>
        </w:tc>
        <w:tc>
          <w:tcPr>
            <w:tcW w:w="2552" w:type="dxa"/>
            <w:noWrap/>
            <w:vAlign w:val="center"/>
            <w:hideMark/>
          </w:tcPr>
          <w:p w14:paraId="61D0185D" w14:textId="4FEE9532" w:rsidR="00F649B6" w:rsidRPr="00F649B6" w:rsidRDefault="00F649B6" w:rsidP="00F649B6">
            <w:pPr>
              <w:spacing w:after="0"/>
              <w:ind w:right="1134"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147</w:t>
            </w:r>
          </w:p>
        </w:tc>
        <w:tc>
          <w:tcPr>
            <w:tcW w:w="2552" w:type="dxa"/>
            <w:noWrap/>
            <w:vAlign w:val="center"/>
            <w:hideMark/>
          </w:tcPr>
          <w:p w14:paraId="07439496" w14:textId="0A924D7C" w:rsidR="00F649B6" w:rsidRPr="00F649B6" w:rsidRDefault="00F649B6" w:rsidP="00F649B6">
            <w:pPr>
              <w:spacing w:after="0"/>
              <w:ind w:right="1134"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147</w:t>
            </w:r>
          </w:p>
        </w:tc>
      </w:tr>
      <w:tr w:rsidR="00F649B6" w:rsidRPr="00A419AA" w14:paraId="365E97F3" w14:textId="77777777" w:rsidTr="00937563">
        <w:trPr>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tcBorders>
              <w:left w:val="none" w:sz="0" w:space="0" w:color="auto"/>
            </w:tcBorders>
            <w:hideMark/>
          </w:tcPr>
          <w:p w14:paraId="327F19D6" w14:textId="77777777" w:rsidR="00F649B6" w:rsidRPr="00A419AA" w:rsidRDefault="00F649B6" w:rsidP="00F649B6">
            <w:pPr>
              <w:spacing w:after="0"/>
              <w:jc w:val="left"/>
              <w:rPr>
                <w:rFonts w:cs="Tahoma"/>
                <w:b w:val="0"/>
                <w:color w:val="FF0000"/>
                <w:sz w:val="16"/>
                <w:szCs w:val="16"/>
              </w:rPr>
            </w:pPr>
          </w:p>
        </w:tc>
        <w:tc>
          <w:tcPr>
            <w:tcW w:w="3543" w:type="dxa"/>
            <w:noWrap/>
            <w:vAlign w:val="center"/>
            <w:hideMark/>
          </w:tcPr>
          <w:p w14:paraId="510F0706" w14:textId="77777777" w:rsidR="00F649B6" w:rsidRPr="00A62388" w:rsidRDefault="00F649B6" w:rsidP="00F649B6">
            <w:pPr>
              <w:spacing w:after="0"/>
              <w:ind w:left="57"/>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62388">
              <w:rPr>
                <w:rFonts w:cs="Tahoma"/>
                <w:color w:val="000000" w:themeColor="text1"/>
                <w:sz w:val="16"/>
                <w:szCs w:val="16"/>
              </w:rPr>
              <w:t>s vadou řeči</w:t>
            </w:r>
          </w:p>
        </w:tc>
        <w:tc>
          <w:tcPr>
            <w:tcW w:w="2552" w:type="dxa"/>
            <w:noWrap/>
            <w:vAlign w:val="center"/>
            <w:hideMark/>
          </w:tcPr>
          <w:p w14:paraId="488D5AAE" w14:textId="5B9DD218" w:rsidR="00F649B6" w:rsidRPr="00F649B6" w:rsidRDefault="00F649B6" w:rsidP="00F649B6">
            <w:pPr>
              <w:spacing w:after="0"/>
              <w:ind w:right="1134"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3 215</w:t>
            </w:r>
          </w:p>
        </w:tc>
        <w:tc>
          <w:tcPr>
            <w:tcW w:w="2552" w:type="dxa"/>
            <w:noWrap/>
            <w:vAlign w:val="center"/>
            <w:hideMark/>
          </w:tcPr>
          <w:p w14:paraId="71DC9575" w14:textId="03547C1B" w:rsidR="00F649B6" w:rsidRPr="00F649B6" w:rsidRDefault="00F649B6" w:rsidP="00F649B6">
            <w:pPr>
              <w:spacing w:after="0"/>
              <w:ind w:right="1134"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3 450</w:t>
            </w:r>
          </w:p>
        </w:tc>
      </w:tr>
      <w:tr w:rsidR="00F649B6" w:rsidRPr="00A419AA" w14:paraId="0C3E9B5B" w14:textId="77777777" w:rsidTr="0093756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tcBorders>
              <w:left w:val="none" w:sz="0" w:space="0" w:color="auto"/>
            </w:tcBorders>
            <w:hideMark/>
          </w:tcPr>
          <w:p w14:paraId="65F81539" w14:textId="77777777" w:rsidR="00F649B6" w:rsidRPr="00A419AA" w:rsidRDefault="00F649B6" w:rsidP="00F649B6">
            <w:pPr>
              <w:spacing w:after="0"/>
              <w:jc w:val="left"/>
              <w:rPr>
                <w:rFonts w:cs="Tahoma"/>
                <w:b w:val="0"/>
                <w:color w:val="FF0000"/>
                <w:sz w:val="16"/>
                <w:szCs w:val="16"/>
              </w:rPr>
            </w:pPr>
          </w:p>
        </w:tc>
        <w:tc>
          <w:tcPr>
            <w:tcW w:w="3543" w:type="dxa"/>
            <w:noWrap/>
            <w:vAlign w:val="center"/>
            <w:hideMark/>
          </w:tcPr>
          <w:p w14:paraId="795324A3" w14:textId="77777777" w:rsidR="00F649B6" w:rsidRPr="00A62388" w:rsidRDefault="00F649B6" w:rsidP="00F649B6">
            <w:pPr>
              <w:spacing w:after="0"/>
              <w:ind w:left="57"/>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62388">
              <w:rPr>
                <w:rFonts w:cs="Tahoma"/>
                <w:color w:val="000000" w:themeColor="text1"/>
                <w:sz w:val="16"/>
                <w:szCs w:val="16"/>
              </w:rPr>
              <w:t>tělesné postižení</w:t>
            </w:r>
          </w:p>
        </w:tc>
        <w:tc>
          <w:tcPr>
            <w:tcW w:w="2552" w:type="dxa"/>
            <w:noWrap/>
            <w:vAlign w:val="center"/>
            <w:hideMark/>
          </w:tcPr>
          <w:p w14:paraId="05B187DD" w14:textId="6DF83ABA" w:rsidR="00F649B6" w:rsidRPr="00F649B6" w:rsidRDefault="00F649B6" w:rsidP="00F649B6">
            <w:pPr>
              <w:spacing w:after="0"/>
              <w:ind w:right="1134"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465</w:t>
            </w:r>
          </w:p>
        </w:tc>
        <w:tc>
          <w:tcPr>
            <w:tcW w:w="2552" w:type="dxa"/>
            <w:noWrap/>
            <w:vAlign w:val="center"/>
            <w:hideMark/>
          </w:tcPr>
          <w:p w14:paraId="06B5EC80" w14:textId="66545E9C" w:rsidR="00F649B6" w:rsidRPr="00F649B6" w:rsidRDefault="00F649B6" w:rsidP="00F649B6">
            <w:pPr>
              <w:spacing w:after="0"/>
              <w:ind w:right="1134"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461</w:t>
            </w:r>
          </w:p>
        </w:tc>
      </w:tr>
      <w:tr w:rsidR="00F649B6" w:rsidRPr="00A419AA" w14:paraId="2348A7BA" w14:textId="77777777" w:rsidTr="00937563">
        <w:trPr>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tcBorders>
              <w:left w:val="none" w:sz="0" w:space="0" w:color="auto"/>
            </w:tcBorders>
            <w:hideMark/>
          </w:tcPr>
          <w:p w14:paraId="58DAB604" w14:textId="77777777" w:rsidR="00F649B6" w:rsidRPr="00A419AA" w:rsidRDefault="00F649B6" w:rsidP="00F649B6">
            <w:pPr>
              <w:spacing w:after="0"/>
              <w:jc w:val="left"/>
              <w:rPr>
                <w:rFonts w:cs="Tahoma"/>
                <w:b w:val="0"/>
                <w:color w:val="FF0000"/>
                <w:sz w:val="16"/>
                <w:szCs w:val="16"/>
              </w:rPr>
            </w:pPr>
          </w:p>
        </w:tc>
        <w:tc>
          <w:tcPr>
            <w:tcW w:w="3543" w:type="dxa"/>
            <w:noWrap/>
            <w:vAlign w:val="center"/>
            <w:hideMark/>
          </w:tcPr>
          <w:p w14:paraId="5985ADFD" w14:textId="77777777" w:rsidR="00F649B6" w:rsidRPr="00A62388" w:rsidRDefault="00F649B6" w:rsidP="00F649B6">
            <w:pPr>
              <w:spacing w:after="0"/>
              <w:ind w:left="57"/>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62388">
              <w:rPr>
                <w:rFonts w:cs="Tahoma"/>
                <w:color w:val="000000" w:themeColor="text1"/>
                <w:sz w:val="16"/>
                <w:szCs w:val="16"/>
              </w:rPr>
              <w:t>s více vadami</w:t>
            </w:r>
          </w:p>
        </w:tc>
        <w:tc>
          <w:tcPr>
            <w:tcW w:w="2552" w:type="dxa"/>
            <w:noWrap/>
            <w:vAlign w:val="center"/>
            <w:hideMark/>
          </w:tcPr>
          <w:p w14:paraId="7870AA62" w14:textId="1DFED6F1" w:rsidR="00F649B6" w:rsidRPr="00F649B6" w:rsidRDefault="00F649B6" w:rsidP="00F649B6">
            <w:pPr>
              <w:spacing w:after="0"/>
              <w:ind w:right="1134"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1 086</w:t>
            </w:r>
          </w:p>
        </w:tc>
        <w:tc>
          <w:tcPr>
            <w:tcW w:w="2552" w:type="dxa"/>
            <w:noWrap/>
            <w:vAlign w:val="center"/>
            <w:hideMark/>
          </w:tcPr>
          <w:p w14:paraId="15456BE3" w14:textId="188D1291" w:rsidR="00F649B6" w:rsidRPr="00F649B6" w:rsidRDefault="00F649B6" w:rsidP="00F649B6">
            <w:pPr>
              <w:spacing w:after="0"/>
              <w:ind w:right="1134"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1 423</w:t>
            </w:r>
          </w:p>
        </w:tc>
      </w:tr>
      <w:tr w:rsidR="00F649B6" w:rsidRPr="00A419AA" w14:paraId="78B13928" w14:textId="77777777" w:rsidTr="0093756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tcBorders>
              <w:left w:val="none" w:sz="0" w:space="0" w:color="auto"/>
            </w:tcBorders>
            <w:hideMark/>
          </w:tcPr>
          <w:p w14:paraId="35575041" w14:textId="77777777" w:rsidR="00F649B6" w:rsidRPr="00A419AA" w:rsidRDefault="00F649B6" w:rsidP="00F649B6">
            <w:pPr>
              <w:spacing w:after="0"/>
              <w:jc w:val="left"/>
              <w:rPr>
                <w:rFonts w:cs="Tahoma"/>
                <w:b w:val="0"/>
                <w:color w:val="FF0000"/>
                <w:sz w:val="16"/>
                <w:szCs w:val="16"/>
              </w:rPr>
            </w:pPr>
          </w:p>
        </w:tc>
        <w:tc>
          <w:tcPr>
            <w:tcW w:w="3543" w:type="dxa"/>
            <w:noWrap/>
            <w:vAlign w:val="center"/>
            <w:hideMark/>
          </w:tcPr>
          <w:p w14:paraId="71AEA49A" w14:textId="77777777" w:rsidR="00F649B6" w:rsidRPr="00A62388" w:rsidRDefault="00F649B6" w:rsidP="00F649B6">
            <w:pPr>
              <w:spacing w:after="0"/>
              <w:ind w:left="57"/>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62388">
              <w:rPr>
                <w:rFonts w:cs="Tahoma"/>
                <w:color w:val="000000" w:themeColor="text1"/>
                <w:sz w:val="16"/>
                <w:szCs w:val="16"/>
              </w:rPr>
              <w:t>poruchy autistického spektra</w:t>
            </w:r>
          </w:p>
        </w:tc>
        <w:tc>
          <w:tcPr>
            <w:tcW w:w="2552" w:type="dxa"/>
            <w:noWrap/>
            <w:vAlign w:val="center"/>
            <w:hideMark/>
          </w:tcPr>
          <w:p w14:paraId="53EDA3BA" w14:textId="7100BECA" w:rsidR="00F649B6" w:rsidRPr="00F649B6" w:rsidRDefault="00F649B6" w:rsidP="00F649B6">
            <w:pPr>
              <w:spacing w:after="0"/>
              <w:ind w:right="1134"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1 521</w:t>
            </w:r>
          </w:p>
        </w:tc>
        <w:tc>
          <w:tcPr>
            <w:tcW w:w="2552" w:type="dxa"/>
            <w:noWrap/>
            <w:vAlign w:val="center"/>
            <w:hideMark/>
          </w:tcPr>
          <w:p w14:paraId="5EAEF31B" w14:textId="6D425341" w:rsidR="00F649B6" w:rsidRPr="00F649B6" w:rsidRDefault="00F649B6" w:rsidP="00F649B6">
            <w:pPr>
              <w:spacing w:after="0"/>
              <w:ind w:right="1134"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1 302</w:t>
            </w:r>
          </w:p>
        </w:tc>
      </w:tr>
      <w:tr w:rsidR="00F649B6" w:rsidRPr="00A419AA" w14:paraId="73022843" w14:textId="77777777" w:rsidTr="00937563">
        <w:trPr>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tcBorders>
              <w:left w:val="none" w:sz="0" w:space="0" w:color="auto"/>
            </w:tcBorders>
            <w:hideMark/>
          </w:tcPr>
          <w:p w14:paraId="41EAB861" w14:textId="77777777" w:rsidR="00F649B6" w:rsidRPr="00A419AA" w:rsidRDefault="00F649B6" w:rsidP="00F649B6">
            <w:pPr>
              <w:spacing w:after="0"/>
              <w:jc w:val="left"/>
              <w:rPr>
                <w:rFonts w:cs="Tahoma"/>
                <w:b w:val="0"/>
                <w:color w:val="FF0000"/>
                <w:sz w:val="16"/>
                <w:szCs w:val="16"/>
              </w:rPr>
            </w:pPr>
          </w:p>
        </w:tc>
        <w:tc>
          <w:tcPr>
            <w:tcW w:w="3543" w:type="dxa"/>
            <w:noWrap/>
            <w:vAlign w:val="center"/>
            <w:hideMark/>
          </w:tcPr>
          <w:p w14:paraId="64B03D06" w14:textId="77777777" w:rsidR="00F649B6" w:rsidRPr="00A62388" w:rsidRDefault="00F649B6" w:rsidP="00F649B6">
            <w:pPr>
              <w:spacing w:after="0"/>
              <w:ind w:left="57"/>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62388">
              <w:rPr>
                <w:rFonts w:cs="Tahoma"/>
                <w:color w:val="000000" w:themeColor="text1"/>
                <w:sz w:val="16"/>
                <w:szCs w:val="16"/>
              </w:rPr>
              <w:t>jiný zdravotní stav</w:t>
            </w:r>
          </w:p>
        </w:tc>
        <w:tc>
          <w:tcPr>
            <w:tcW w:w="2552" w:type="dxa"/>
            <w:noWrap/>
            <w:vAlign w:val="center"/>
            <w:hideMark/>
          </w:tcPr>
          <w:p w14:paraId="5821FC93" w14:textId="7EDCE2D8" w:rsidR="00F649B6" w:rsidRPr="00F649B6" w:rsidRDefault="00F649B6" w:rsidP="00F649B6">
            <w:pPr>
              <w:spacing w:after="0"/>
              <w:ind w:right="1134"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149</w:t>
            </w:r>
          </w:p>
        </w:tc>
        <w:tc>
          <w:tcPr>
            <w:tcW w:w="2552" w:type="dxa"/>
            <w:noWrap/>
            <w:vAlign w:val="center"/>
            <w:hideMark/>
          </w:tcPr>
          <w:p w14:paraId="2AE374BC" w14:textId="04C8BA32" w:rsidR="00F649B6" w:rsidRPr="00F649B6" w:rsidRDefault="00F649B6" w:rsidP="00F649B6">
            <w:pPr>
              <w:spacing w:after="0"/>
              <w:ind w:right="1134" w:firstLineChars="200" w:firstLine="32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232</w:t>
            </w:r>
          </w:p>
        </w:tc>
      </w:tr>
      <w:tr w:rsidR="00F649B6" w:rsidRPr="00A419AA" w14:paraId="656872F2" w14:textId="77777777" w:rsidTr="0093756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tcBorders>
              <w:left w:val="none" w:sz="0" w:space="0" w:color="auto"/>
              <w:bottom w:val="none" w:sz="0" w:space="0" w:color="auto"/>
            </w:tcBorders>
          </w:tcPr>
          <w:p w14:paraId="34CF759F" w14:textId="77777777" w:rsidR="00F649B6" w:rsidRPr="00A419AA" w:rsidRDefault="00F649B6" w:rsidP="00F649B6">
            <w:pPr>
              <w:spacing w:after="0"/>
              <w:jc w:val="left"/>
              <w:rPr>
                <w:rFonts w:cs="Tahoma"/>
                <w:b w:val="0"/>
                <w:color w:val="FF0000"/>
                <w:sz w:val="16"/>
                <w:szCs w:val="16"/>
              </w:rPr>
            </w:pPr>
          </w:p>
        </w:tc>
        <w:tc>
          <w:tcPr>
            <w:tcW w:w="3543" w:type="dxa"/>
            <w:noWrap/>
            <w:vAlign w:val="center"/>
          </w:tcPr>
          <w:p w14:paraId="15E0222A" w14:textId="77777777" w:rsidR="00F649B6" w:rsidRPr="00A62388" w:rsidRDefault="00F649B6" w:rsidP="00F649B6">
            <w:pPr>
              <w:spacing w:after="0"/>
              <w:ind w:left="57"/>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62388">
              <w:rPr>
                <w:rFonts w:cs="Tahoma"/>
                <w:color w:val="000000" w:themeColor="text1"/>
                <w:sz w:val="16"/>
                <w:szCs w:val="16"/>
              </w:rPr>
              <w:t>ostatní</w:t>
            </w:r>
          </w:p>
        </w:tc>
        <w:tc>
          <w:tcPr>
            <w:tcW w:w="2552" w:type="dxa"/>
            <w:noWrap/>
            <w:vAlign w:val="center"/>
          </w:tcPr>
          <w:p w14:paraId="528B7116" w14:textId="29963D49" w:rsidR="00F649B6" w:rsidRPr="00F649B6" w:rsidRDefault="00F649B6" w:rsidP="00F649B6">
            <w:pPr>
              <w:spacing w:after="0"/>
              <w:ind w:right="1134"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437</w:t>
            </w:r>
          </w:p>
        </w:tc>
        <w:tc>
          <w:tcPr>
            <w:tcW w:w="2552" w:type="dxa"/>
            <w:noWrap/>
            <w:vAlign w:val="center"/>
          </w:tcPr>
          <w:p w14:paraId="4A7E2BF0" w14:textId="0ED9AC2F" w:rsidR="00F649B6" w:rsidRPr="00F649B6" w:rsidRDefault="00F649B6" w:rsidP="00F649B6">
            <w:pPr>
              <w:spacing w:after="0"/>
              <w:ind w:right="1134" w:firstLineChars="200" w:firstLine="32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649B6">
              <w:rPr>
                <w:rFonts w:cs="Tahoma"/>
                <w:color w:val="000000" w:themeColor="text1"/>
                <w:sz w:val="16"/>
                <w:szCs w:val="16"/>
              </w:rPr>
              <w:t>487</w:t>
            </w:r>
          </w:p>
        </w:tc>
      </w:tr>
    </w:tbl>
    <w:p w14:paraId="730EA92B" w14:textId="77777777" w:rsidR="009D0E85" w:rsidRPr="00F649B6" w:rsidRDefault="009D0E85" w:rsidP="00581372">
      <w:pPr>
        <w:spacing w:after="0"/>
        <w:rPr>
          <w:color w:val="000000" w:themeColor="text1"/>
          <w:sz w:val="16"/>
          <w:szCs w:val="16"/>
        </w:rPr>
      </w:pPr>
      <w:r w:rsidRPr="00F649B6">
        <w:rPr>
          <w:color w:val="000000" w:themeColor="text1"/>
          <w:sz w:val="16"/>
          <w:szCs w:val="16"/>
        </w:rPr>
        <w:t>Zdroj: MŠMT</w:t>
      </w:r>
    </w:p>
    <w:p w14:paraId="5E0918E5" w14:textId="3797ACF7" w:rsidR="00B137EE" w:rsidRDefault="00B137EE" w:rsidP="00F649B6">
      <w:pPr>
        <w:spacing w:before="120"/>
      </w:pPr>
      <w:r>
        <w:t>Ve sledovaném meziročním srovnání se počet speciálně pedagogických center nezměnil.</w:t>
      </w:r>
      <w:r w:rsidR="00E13693">
        <w:t xml:space="preserve"> </w:t>
      </w:r>
      <w:r w:rsidR="00303DF6">
        <w:t xml:space="preserve"> </w:t>
      </w:r>
      <w:r>
        <w:t xml:space="preserve">Celkový počet klientů byl navýšen o 2,7 %. Například u klientů z mateřských škol se jednalo o nárůst ve výši </w:t>
      </w:r>
      <w:r w:rsidR="00C031BD">
        <w:t xml:space="preserve">280 </w:t>
      </w:r>
      <w:r w:rsidR="00140C65">
        <w:t>(tj.</w:t>
      </w:r>
      <w:r w:rsidR="00F649B6">
        <w:t> </w:t>
      </w:r>
      <w:r w:rsidR="00140C65">
        <w:t>+</w:t>
      </w:r>
      <w:r>
        <w:t>12,5 %</w:t>
      </w:r>
      <w:r w:rsidR="00140C65">
        <w:t>)</w:t>
      </w:r>
      <w:r>
        <w:t>. V dalších oblastech dle působiště větší změny nebyly zaznamenány. Z hlediska převažujícího závěru vyšetření patří stále mezi nejpočetnější skupinu klienti s mentálním postižením a</w:t>
      </w:r>
      <w:r w:rsidR="00F649B6">
        <w:t> </w:t>
      </w:r>
      <w:r>
        <w:t>s vadami řeči. Počet klientů s mentálním postižením se meziročně snížil o 6,1 %, počet klientů s vadami řeči se meziročně navýšil o 7,3 %.  Další nárůst klientů byl evidován např. u klientů s jiným zdravotním stavem (+55,7 %) a u klientů s více vadami (+31,0 %).</w:t>
      </w:r>
    </w:p>
    <w:p w14:paraId="13221BA6" w14:textId="77777777" w:rsidR="000122C5" w:rsidRPr="00F649B6" w:rsidRDefault="000122C5" w:rsidP="00E50BB8">
      <w:pPr>
        <w:pStyle w:val="Tabulka"/>
        <w:tabs>
          <w:tab w:val="num" w:pos="1276"/>
        </w:tabs>
        <w:spacing w:before="240" w:beforeAutospacing="0" w:after="120" w:afterAutospacing="0"/>
        <w:ind w:left="1276" w:hanging="1276"/>
        <w:jc w:val="both"/>
        <w:rPr>
          <w:color w:val="000000" w:themeColor="text1"/>
        </w:rPr>
      </w:pPr>
      <w:bookmarkStart w:id="242" w:name="_Toc129600076"/>
      <w:bookmarkStart w:id="243" w:name="_Toc129610124"/>
      <w:r w:rsidRPr="00F649B6">
        <w:rPr>
          <w:color w:val="000000" w:themeColor="text1"/>
        </w:rPr>
        <w:t>Klienti, kterým byla vydána doporučení pro vzdělávání žáků se SVP podle převažujícího stupně podpůrných opatření</w:t>
      </w:r>
      <w:bookmarkEnd w:id="242"/>
      <w:bookmarkEnd w:id="243"/>
    </w:p>
    <w:tbl>
      <w:tblPr>
        <w:tblStyle w:val="Tmavtabulkasmkou5zvraznn3"/>
        <w:tblW w:w="9359" w:type="dxa"/>
        <w:jc w:val="center"/>
        <w:tblLayout w:type="fixed"/>
        <w:tblCellMar>
          <w:left w:w="0" w:type="dxa"/>
          <w:right w:w="0" w:type="dxa"/>
        </w:tblCellMar>
        <w:tblLook w:val="04A0" w:firstRow="1" w:lastRow="0" w:firstColumn="1" w:lastColumn="0" w:noHBand="0" w:noVBand="1"/>
      </w:tblPr>
      <w:tblGrid>
        <w:gridCol w:w="1871"/>
        <w:gridCol w:w="624"/>
        <w:gridCol w:w="624"/>
        <w:gridCol w:w="624"/>
        <w:gridCol w:w="624"/>
        <w:gridCol w:w="624"/>
        <w:gridCol w:w="624"/>
        <w:gridCol w:w="624"/>
        <w:gridCol w:w="624"/>
        <w:gridCol w:w="624"/>
        <w:gridCol w:w="624"/>
        <w:gridCol w:w="624"/>
        <w:gridCol w:w="624"/>
      </w:tblGrid>
      <w:tr w:rsidR="00A419AA" w:rsidRPr="00A419AA" w14:paraId="6A4E0852" w14:textId="77777777" w:rsidTr="00E50BB8">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871"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1E8B64CE" w14:textId="77777777" w:rsidR="00A63E85" w:rsidRPr="00F649B6" w:rsidRDefault="00A63E85" w:rsidP="00796D18">
            <w:pPr>
              <w:spacing w:after="0"/>
              <w:jc w:val="center"/>
              <w:rPr>
                <w:rFonts w:cs="Tahoma"/>
                <w:b w:val="0"/>
                <w:sz w:val="16"/>
                <w:szCs w:val="16"/>
              </w:rPr>
            </w:pPr>
            <w:r w:rsidRPr="00F649B6">
              <w:rPr>
                <w:rFonts w:cs="Tahoma"/>
                <w:sz w:val="16"/>
                <w:szCs w:val="16"/>
              </w:rPr>
              <w:t>Stupeň podpůrných opatření</w:t>
            </w:r>
          </w:p>
        </w:tc>
        <w:tc>
          <w:tcPr>
            <w:tcW w:w="1248"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64A700D6" w14:textId="77777777" w:rsidR="00A63E85" w:rsidRPr="00F649B6" w:rsidRDefault="00A63E85" w:rsidP="00796D18">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F649B6">
              <w:rPr>
                <w:rFonts w:cs="Tahoma"/>
                <w:sz w:val="16"/>
                <w:szCs w:val="16"/>
              </w:rPr>
              <w:t>MŠ</w:t>
            </w:r>
          </w:p>
        </w:tc>
        <w:tc>
          <w:tcPr>
            <w:tcW w:w="1248"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75D7EEF3" w14:textId="77777777" w:rsidR="00A63E85" w:rsidRPr="00F649B6" w:rsidRDefault="00A63E85" w:rsidP="00796D18">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F649B6">
              <w:rPr>
                <w:rFonts w:cs="Tahoma"/>
                <w:sz w:val="16"/>
                <w:szCs w:val="16"/>
              </w:rPr>
              <w:t>ZŠ</w:t>
            </w:r>
          </w:p>
        </w:tc>
        <w:tc>
          <w:tcPr>
            <w:tcW w:w="1248"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77F6DEFA" w14:textId="77777777" w:rsidR="00A63E85" w:rsidRPr="00F649B6" w:rsidRDefault="00A63E85" w:rsidP="00796D18">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F649B6">
              <w:rPr>
                <w:rFonts w:cs="Tahoma"/>
                <w:sz w:val="16"/>
                <w:szCs w:val="16"/>
              </w:rPr>
              <w:t>SŠ</w:t>
            </w:r>
          </w:p>
        </w:tc>
        <w:tc>
          <w:tcPr>
            <w:tcW w:w="1248"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54D52304" w14:textId="5B98D45A" w:rsidR="00A63E85" w:rsidRPr="00F649B6" w:rsidRDefault="00A63E85" w:rsidP="00796D18">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F649B6">
              <w:rPr>
                <w:rFonts w:cs="Tahoma"/>
                <w:sz w:val="16"/>
                <w:szCs w:val="16"/>
              </w:rPr>
              <w:t>Konzervatoře a VOŠ</w:t>
            </w:r>
          </w:p>
        </w:tc>
        <w:tc>
          <w:tcPr>
            <w:tcW w:w="1248" w:type="dxa"/>
            <w:gridSpan w:val="2"/>
            <w:tcBorders>
              <w:top w:val="none" w:sz="0" w:space="0" w:color="auto"/>
              <w:left w:val="none" w:sz="0" w:space="0" w:color="auto"/>
              <w:right w:val="none" w:sz="0" w:space="0" w:color="auto"/>
            </w:tcBorders>
            <w:shd w:val="clear" w:color="auto" w:fill="7F7F7F" w:themeFill="text1" w:themeFillTint="80"/>
            <w:vAlign w:val="center"/>
          </w:tcPr>
          <w:p w14:paraId="0313BBB6" w14:textId="77777777" w:rsidR="00A63E85" w:rsidRPr="00F649B6" w:rsidRDefault="00A63E85" w:rsidP="00796D18">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F649B6">
              <w:rPr>
                <w:rFonts w:cs="Tahoma"/>
                <w:sz w:val="16"/>
                <w:szCs w:val="16"/>
              </w:rPr>
              <w:t>Školská zařízení</w:t>
            </w:r>
          </w:p>
        </w:tc>
        <w:tc>
          <w:tcPr>
            <w:tcW w:w="1248"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2714F6D5" w14:textId="77777777" w:rsidR="00A63E85" w:rsidRPr="00F649B6" w:rsidRDefault="00A63E85" w:rsidP="00796D18">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F649B6">
              <w:rPr>
                <w:rFonts w:cs="Tahoma"/>
                <w:sz w:val="16"/>
                <w:szCs w:val="16"/>
              </w:rPr>
              <w:t>Celkem</w:t>
            </w:r>
          </w:p>
        </w:tc>
      </w:tr>
      <w:tr w:rsidR="00302B48" w:rsidRPr="00A419AA" w14:paraId="1C70F32A" w14:textId="77777777" w:rsidTr="00E50BB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1" w:type="dxa"/>
            <w:vMerge/>
            <w:tcBorders>
              <w:left w:val="none" w:sz="0" w:space="0" w:color="auto"/>
            </w:tcBorders>
            <w:hideMark/>
          </w:tcPr>
          <w:p w14:paraId="4EA21272" w14:textId="77777777" w:rsidR="00302B48" w:rsidRPr="00A419AA" w:rsidRDefault="00302B48" w:rsidP="00302B48">
            <w:pPr>
              <w:spacing w:after="0"/>
              <w:jc w:val="center"/>
              <w:rPr>
                <w:rFonts w:cs="Tahoma"/>
                <w:b w:val="0"/>
                <w:color w:val="FF0000"/>
                <w:sz w:val="16"/>
                <w:szCs w:val="16"/>
              </w:rPr>
            </w:pPr>
          </w:p>
        </w:tc>
        <w:tc>
          <w:tcPr>
            <w:tcW w:w="624" w:type="dxa"/>
            <w:noWrap/>
            <w:vAlign w:val="center"/>
            <w:hideMark/>
          </w:tcPr>
          <w:p w14:paraId="3AAA8564" w14:textId="414F67CD" w:rsidR="00302B48" w:rsidRPr="00302B48" w:rsidRDefault="00302B48" w:rsidP="00302B48">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02B48">
              <w:rPr>
                <w:rFonts w:cs="Tahoma"/>
                <w:b/>
                <w:bCs/>
                <w:sz w:val="16"/>
                <w:szCs w:val="16"/>
              </w:rPr>
              <w:t>19/20</w:t>
            </w:r>
          </w:p>
        </w:tc>
        <w:tc>
          <w:tcPr>
            <w:tcW w:w="624" w:type="dxa"/>
            <w:noWrap/>
            <w:vAlign w:val="center"/>
            <w:hideMark/>
          </w:tcPr>
          <w:p w14:paraId="3ACC2F56" w14:textId="3223CA6A" w:rsidR="00302B48" w:rsidRPr="00302B48" w:rsidRDefault="00302B48" w:rsidP="00302B48">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02B48">
              <w:rPr>
                <w:rFonts w:cs="Tahoma"/>
                <w:b/>
                <w:bCs/>
                <w:sz w:val="16"/>
                <w:szCs w:val="16"/>
              </w:rPr>
              <w:t>20/21</w:t>
            </w:r>
          </w:p>
        </w:tc>
        <w:tc>
          <w:tcPr>
            <w:tcW w:w="624" w:type="dxa"/>
            <w:noWrap/>
            <w:vAlign w:val="center"/>
            <w:hideMark/>
          </w:tcPr>
          <w:p w14:paraId="4640C032" w14:textId="383DF30C" w:rsidR="00302B48" w:rsidRPr="00302B48" w:rsidRDefault="00302B48" w:rsidP="00302B48">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02B48">
              <w:rPr>
                <w:rFonts w:cs="Tahoma"/>
                <w:b/>
                <w:bCs/>
                <w:sz w:val="16"/>
                <w:szCs w:val="16"/>
              </w:rPr>
              <w:t>19/20</w:t>
            </w:r>
          </w:p>
        </w:tc>
        <w:tc>
          <w:tcPr>
            <w:tcW w:w="624" w:type="dxa"/>
            <w:noWrap/>
            <w:vAlign w:val="center"/>
            <w:hideMark/>
          </w:tcPr>
          <w:p w14:paraId="3D1A22B8" w14:textId="4F1B236E" w:rsidR="00302B48" w:rsidRPr="00302B48" w:rsidRDefault="00302B48" w:rsidP="00302B48">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02B48">
              <w:rPr>
                <w:rFonts w:cs="Tahoma"/>
                <w:b/>
                <w:bCs/>
                <w:sz w:val="16"/>
                <w:szCs w:val="16"/>
              </w:rPr>
              <w:t>20/21</w:t>
            </w:r>
          </w:p>
        </w:tc>
        <w:tc>
          <w:tcPr>
            <w:tcW w:w="624" w:type="dxa"/>
            <w:noWrap/>
            <w:vAlign w:val="center"/>
            <w:hideMark/>
          </w:tcPr>
          <w:p w14:paraId="2EB2BD8B" w14:textId="12D0380D" w:rsidR="00302B48" w:rsidRPr="00302B48" w:rsidRDefault="00302B48" w:rsidP="00302B48">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02B48">
              <w:rPr>
                <w:rFonts w:cs="Tahoma"/>
                <w:b/>
                <w:bCs/>
                <w:sz w:val="16"/>
                <w:szCs w:val="16"/>
              </w:rPr>
              <w:t>19/20</w:t>
            </w:r>
          </w:p>
        </w:tc>
        <w:tc>
          <w:tcPr>
            <w:tcW w:w="624" w:type="dxa"/>
            <w:noWrap/>
            <w:vAlign w:val="center"/>
            <w:hideMark/>
          </w:tcPr>
          <w:p w14:paraId="1A1E4907" w14:textId="6479C9B4" w:rsidR="00302B48" w:rsidRPr="00302B48" w:rsidRDefault="00302B48" w:rsidP="00302B48">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02B48">
              <w:rPr>
                <w:rFonts w:cs="Tahoma"/>
                <w:b/>
                <w:bCs/>
                <w:sz w:val="16"/>
                <w:szCs w:val="16"/>
              </w:rPr>
              <w:t>20/21</w:t>
            </w:r>
          </w:p>
        </w:tc>
        <w:tc>
          <w:tcPr>
            <w:tcW w:w="624" w:type="dxa"/>
            <w:noWrap/>
            <w:vAlign w:val="center"/>
            <w:hideMark/>
          </w:tcPr>
          <w:p w14:paraId="16E4489E" w14:textId="297DD798" w:rsidR="00302B48" w:rsidRPr="00302B48" w:rsidRDefault="00302B48" w:rsidP="00302B48">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02B48">
              <w:rPr>
                <w:rFonts w:cs="Tahoma"/>
                <w:b/>
                <w:bCs/>
                <w:sz w:val="16"/>
                <w:szCs w:val="16"/>
              </w:rPr>
              <w:t>19/20</w:t>
            </w:r>
          </w:p>
        </w:tc>
        <w:tc>
          <w:tcPr>
            <w:tcW w:w="624" w:type="dxa"/>
            <w:noWrap/>
            <w:vAlign w:val="center"/>
            <w:hideMark/>
          </w:tcPr>
          <w:p w14:paraId="4EC29C48" w14:textId="22981DD8" w:rsidR="00302B48" w:rsidRPr="00302B48" w:rsidRDefault="00302B48" w:rsidP="00302B48">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02B48">
              <w:rPr>
                <w:rFonts w:cs="Tahoma"/>
                <w:b/>
                <w:bCs/>
                <w:sz w:val="16"/>
                <w:szCs w:val="16"/>
              </w:rPr>
              <w:t>20/21</w:t>
            </w:r>
          </w:p>
        </w:tc>
        <w:tc>
          <w:tcPr>
            <w:tcW w:w="624" w:type="dxa"/>
            <w:vAlign w:val="center"/>
          </w:tcPr>
          <w:p w14:paraId="01BE0C7F" w14:textId="45E25C98" w:rsidR="00302B48" w:rsidRPr="00302B48" w:rsidRDefault="00302B48" w:rsidP="00302B48">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02B48">
              <w:rPr>
                <w:rFonts w:cs="Tahoma"/>
                <w:b/>
                <w:bCs/>
                <w:sz w:val="16"/>
                <w:szCs w:val="16"/>
              </w:rPr>
              <w:t>19/20</w:t>
            </w:r>
          </w:p>
        </w:tc>
        <w:tc>
          <w:tcPr>
            <w:tcW w:w="624" w:type="dxa"/>
            <w:vAlign w:val="center"/>
          </w:tcPr>
          <w:p w14:paraId="72F21224" w14:textId="60BAF38F" w:rsidR="00302B48" w:rsidRPr="00302B48" w:rsidRDefault="00302B48" w:rsidP="00302B48">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02B48">
              <w:rPr>
                <w:rFonts w:cs="Tahoma"/>
                <w:b/>
                <w:bCs/>
                <w:sz w:val="16"/>
                <w:szCs w:val="16"/>
              </w:rPr>
              <w:t>20/21</w:t>
            </w:r>
          </w:p>
        </w:tc>
        <w:tc>
          <w:tcPr>
            <w:tcW w:w="624" w:type="dxa"/>
            <w:noWrap/>
            <w:vAlign w:val="center"/>
            <w:hideMark/>
          </w:tcPr>
          <w:p w14:paraId="4BAEDD26" w14:textId="571E5617" w:rsidR="00302B48" w:rsidRPr="00302B48" w:rsidRDefault="00302B48" w:rsidP="00302B48">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02B48">
              <w:rPr>
                <w:rFonts w:cs="Tahoma"/>
                <w:b/>
                <w:bCs/>
                <w:sz w:val="16"/>
                <w:szCs w:val="16"/>
              </w:rPr>
              <w:t>19/20</w:t>
            </w:r>
          </w:p>
        </w:tc>
        <w:tc>
          <w:tcPr>
            <w:tcW w:w="624" w:type="dxa"/>
            <w:noWrap/>
            <w:vAlign w:val="center"/>
            <w:hideMark/>
          </w:tcPr>
          <w:p w14:paraId="0E66E522" w14:textId="5385DB97" w:rsidR="00302B48" w:rsidRPr="00302B48" w:rsidRDefault="00302B48" w:rsidP="00302B48">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02B48">
              <w:rPr>
                <w:rFonts w:cs="Tahoma"/>
                <w:b/>
                <w:bCs/>
                <w:sz w:val="16"/>
                <w:szCs w:val="16"/>
              </w:rPr>
              <w:t>20/21</w:t>
            </w:r>
          </w:p>
        </w:tc>
      </w:tr>
      <w:tr w:rsidR="00302B48" w:rsidRPr="00A419AA" w14:paraId="0E49BD64" w14:textId="77777777" w:rsidTr="00E50BB8">
        <w:trPr>
          <w:trHeight w:val="255"/>
          <w:jc w:val="center"/>
        </w:trPr>
        <w:tc>
          <w:tcPr>
            <w:cnfStyle w:val="001000000000" w:firstRow="0" w:lastRow="0" w:firstColumn="1" w:lastColumn="0" w:oddVBand="0" w:evenVBand="0" w:oddHBand="0" w:evenHBand="0" w:firstRowFirstColumn="0" w:firstRowLastColumn="0" w:lastRowFirstColumn="0" w:lastRowLastColumn="0"/>
            <w:tcW w:w="1871" w:type="dxa"/>
            <w:tcBorders>
              <w:left w:val="none" w:sz="0" w:space="0" w:color="auto"/>
            </w:tcBorders>
            <w:shd w:val="clear" w:color="auto" w:fill="DBDBDB" w:themeFill="accent3" w:themeFillTint="66"/>
            <w:vAlign w:val="center"/>
            <w:hideMark/>
          </w:tcPr>
          <w:p w14:paraId="342D535F" w14:textId="77777777" w:rsidR="00302B48" w:rsidRPr="00F649B6" w:rsidRDefault="00302B48" w:rsidP="00302B48">
            <w:pPr>
              <w:spacing w:after="0"/>
              <w:ind w:left="57"/>
              <w:jc w:val="left"/>
              <w:rPr>
                <w:rFonts w:cs="Tahoma"/>
                <w:b w:val="0"/>
                <w:color w:val="000000" w:themeColor="text1"/>
                <w:sz w:val="16"/>
                <w:szCs w:val="16"/>
              </w:rPr>
            </w:pPr>
            <w:r w:rsidRPr="00F649B6">
              <w:rPr>
                <w:rFonts w:cs="Tahoma"/>
                <w:color w:val="000000" w:themeColor="text1"/>
                <w:sz w:val="16"/>
                <w:szCs w:val="16"/>
              </w:rPr>
              <w:t>1. stupeň</w:t>
            </w:r>
          </w:p>
        </w:tc>
        <w:tc>
          <w:tcPr>
            <w:tcW w:w="624" w:type="dxa"/>
            <w:noWrap/>
            <w:vAlign w:val="center"/>
            <w:hideMark/>
          </w:tcPr>
          <w:p w14:paraId="49E4376E" w14:textId="364F807A"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4</w:t>
            </w:r>
          </w:p>
        </w:tc>
        <w:tc>
          <w:tcPr>
            <w:tcW w:w="624" w:type="dxa"/>
            <w:noWrap/>
            <w:vAlign w:val="center"/>
            <w:hideMark/>
          </w:tcPr>
          <w:p w14:paraId="532F6195" w14:textId="66C7B9B1"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5</w:t>
            </w:r>
          </w:p>
        </w:tc>
        <w:tc>
          <w:tcPr>
            <w:tcW w:w="624" w:type="dxa"/>
            <w:noWrap/>
            <w:vAlign w:val="center"/>
            <w:hideMark/>
          </w:tcPr>
          <w:p w14:paraId="5BBF7D2D" w14:textId="7EDFCDEB"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17</w:t>
            </w:r>
          </w:p>
        </w:tc>
        <w:tc>
          <w:tcPr>
            <w:tcW w:w="624" w:type="dxa"/>
            <w:noWrap/>
            <w:vAlign w:val="center"/>
            <w:hideMark/>
          </w:tcPr>
          <w:p w14:paraId="5C31FE57" w14:textId="6DDF14C9"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20</w:t>
            </w:r>
          </w:p>
        </w:tc>
        <w:tc>
          <w:tcPr>
            <w:tcW w:w="624" w:type="dxa"/>
            <w:noWrap/>
            <w:vAlign w:val="center"/>
            <w:hideMark/>
          </w:tcPr>
          <w:p w14:paraId="04F72507" w14:textId="41589E0F"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1</w:t>
            </w:r>
          </w:p>
        </w:tc>
        <w:tc>
          <w:tcPr>
            <w:tcW w:w="624" w:type="dxa"/>
            <w:noWrap/>
            <w:vAlign w:val="center"/>
            <w:hideMark/>
          </w:tcPr>
          <w:p w14:paraId="185433B8" w14:textId="4A646CFA"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1</w:t>
            </w:r>
          </w:p>
        </w:tc>
        <w:tc>
          <w:tcPr>
            <w:tcW w:w="624" w:type="dxa"/>
            <w:noWrap/>
            <w:vAlign w:val="center"/>
            <w:hideMark/>
          </w:tcPr>
          <w:p w14:paraId="7150D9D4" w14:textId="15DEF5B0"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0</w:t>
            </w:r>
          </w:p>
        </w:tc>
        <w:tc>
          <w:tcPr>
            <w:tcW w:w="624" w:type="dxa"/>
            <w:noWrap/>
            <w:vAlign w:val="center"/>
            <w:hideMark/>
          </w:tcPr>
          <w:p w14:paraId="45C19EDD" w14:textId="5A2394BE"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0</w:t>
            </w:r>
          </w:p>
        </w:tc>
        <w:tc>
          <w:tcPr>
            <w:tcW w:w="624" w:type="dxa"/>
            <w:vAlign w:val="center"/>
          </w:tcPr>
          <w:p w14:paraId="6A5AD527" w14:textId="14C0493B"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0</w:t>
            </w:r>
          </w:p>
        </w:tc>
        <w:tc>
          <w:tcPr>
            <w:tcW w:w="624" w:type="dxa"/>
            <w:vAlign w:val="center"/>
          </w:tcPr>
          <w:p w14:paraId="39B0377F" w14:textId="5F204F80"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0</w:t>
            </w:r>
          </w:p>
        </w:tc>
        <w:tc>
          <w:tcPr>
            <w:tcW w:w="624" w:type="dxa"/>
            <w:noWrap/>
            <w:vAlign w:val="center"/>
            <w:hideMark/>
          </w:tcPr>
          <w:p w14:paraId="384DE66B" w14:textId="35D9A508"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22</w:t>
            </w:r>
          </w:p>
        </w:tc>
        <w:tc>
          <w:tcPr>
            <w:tcW w:w="624" w:type="dxa"/>
            <w:noWrap/>
            <w:vAlign w:val="center"/>
            <w:hideMark/>
          </w:tcPr>
          <w:p w14:paraId="1F8D6433" w14:textId="170FD671"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26</w:t>
            </w:r>
          </w:p>
        </w:tc>
      </w:tr>
      <w:tr w:rsidR="00302B48" w:rsidRPr="00A419AA" w14:paraId="04687E24" w14:textId="77777777" w:rsidTr="00E50BB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871" w:type="dxa"/>
            <w:tcBorders>
              <w:left w:val="none" w:sz="0" w:space="0" w:color="auto"/>
            </w:tcBorders>
            <w:shd w:val="clear" w:color="auto" w:fill="DBDBDB" w:themeFill="accent3" w:themeFillTint="66"/>
            <w:vAlign w:val="center"/>
            <w:hideMark/>
          </w:tcPr>
          <w:p w14:paraId="3DF35608" w14:textId="77777777" w:rsidR="00302B48" w:rsidRPr="00F649B6" w:rsidRDefault="00302B48" w:rsidP="00302B48">
            <w:pPr>
              <w:spacing w:after="0"/>
              <w:ind w:left="57"/>
              <w:jc w:val="left"/>
              <w:rPr>
                <w:rFonts w:cs="Tahoma"/>
                <w:b w:val="0"/>
                <w:color w:val="000000" w:themeColor="text1"/>
                <w:sz w:val="16"/>
                <w:szCs w:val="16"/>
              </w:rPr>
            </w:pPr>
            <w:r w:rsidRPr="00F649B6">
              <w:rPr>
                <w:rFonts w:cs="Tahoma"/>
                <w:color w:val="000000" w:themeColor="text1"/>
                <w:sz w:val="16"/>
                <w:szCs w:val="16"/>
              </w:rPr>
              <w:t>2. stupeň</w:t>
            </w:r>
          </w:p>
        </w:tc>
        <w:tc>
          <w:tcPr>
            <w:tcW w:w="624" w:type="dxa"/>
            <w:noWrap/>
            <w:vAlign w:val="center"/>
            <w:hideMark/>
          </w:tcPr>
          <w:p w14:paraId="3B384D4B" w14:textId="5146EDC0"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139</w:t>
            </w:r>
          </w:p>
        </w:tc>
        <w:tc>
          <w:tcPr>
            <w:tcW w:w="624" w:type="dxa"/>
            <w:noWrap/>
            <w:vAlign w:val="center"/>
            <w:hideMark/>
          </w:tcPr>
          <w:p w14:paraId="79FA0EA9" w14:textId="26A5149E"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144</w:t>
            </w:r>
          </w:p>
        </w:tc>
        <w:tc>
          <w:tcPr>
            <w:tcW w:w="624" w:type="dxa"/>
            <w:noWrap/>
            <w:vAlign w:val="center"/>
            <w:hideMark/>
          </w:tcPr>
          <w:p w14:paraId="09115020" w14:textId="03225EBD"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531</w:t>
            </w:r>
          </w:p>
        </w:tc>
        <w:tc>
          <w:tcPr>
            <w:tcW w:w="624" w:type="dxa"/>
            <w:noWrap/>
            <w:vAlign w:val="center"/>
            <w:hideMark/>
          </w:tcPr>
          <w:p w14:paraId="783B904C" w14:textId="060E5A1A"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651</w:t>
            </w:r>
          </w:p>
        </w:tc>
        <w:tc>
          <w:tcPr>
            <w:tcW w:w="624" w:type="dxa"/>
            <w:noWrap/>
            <w:vAlign w:val="center"/>
            <w:hideMark/>
          </w:tcPr>
          <w:p w14:paraId="201BA80D" w14:textId="6658B316"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114</w:t>
            </w:r>
          </w:p>
        </w:tc>
        <w:tc>
          <w:tcPr>
            <w:tcW w:w="624" w:type="dxa"/>
            <w:noWrap/>
            <w:vAlign w:val="center"/>
            <w:hideMark/>
          </w:tcPr>
          <w:p w14:paraId="600AB8B0" w14:textId="3C8CDF72"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140</w:t>
            </w:r>
          </w:p>
        </w:tc>
        <w:tc>
          <w:tcPr>
            <w:tcW w:w="624" w:type="dxa"/>
            <w:noWrap/>
            <w:vAlign w:val="center"/>
            <w:hideMark/>
          </w:tcPr>
          <w:p w14:paraId="165C1A19" w14:textId="51108BE8"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2</w:t>
            </w:r>
          </w:p>
        </w:tc>
        <w:tc>
          <w:tcPr>
            <w:tcW w:w="624" w:type="dxa"/>
            <w:noWrap/>
            <w:vAlign w:val="center"/>
            <w:hideMark/>
          </w:tcPr>
          <w:p w14:paraId="6661E29C" w14:textId="210EA1AC"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2</w:t>
            </w:r>
          </w:p>
        </w:tc>
        <w:tc>
          <w:tcPr>
            <w:tcW w:w="624" w:type="dxa"/>
            <w:vAlign w:val="center"/>
          </w:tcPr>
          <w:p w14:paraId="10C34520" w14:textId="13606BA9"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0</w:t>
            </w:r>
          </w:p>
        </w:tc>
        <w:tc>
          <w:tcPr>
            <w:tcW w:w="624" w:type="dxa"/>
            <w:vAlign w:val="center"/>
          </w:tcPr>
          <w:p w14:paraId="2E3F90DA" w14:textId="5719D33E"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0</w:t>
            </w:r>
          </w:p>
        </w:tc>
        <w:tc>
          <w:tcPr>
            <w:tcW w:w="624" w:type="dxa"/>
            <w:noWrap/>
            <w:vAlign w:val="center"/>
            <w:hideMark/>
          </w:tcPr>
          <w:p w14:paraId="57A4C5D3" w14:textId="200C581C"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786</w:t>
            </w:r>
          </w:p>
        </w:tc>
        <w:tc>
          <w:tcPr>
            <w:tcW w:w="624" w:type="dxa"/>
            <w:noWrap/>
            <w:vAlign w:val="center"/>
            <w:hideMark/>
          </w:tcPr>
          <w:p w14:paraId="67460631" w14:textId="63A79BAE"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937</w:t>
            </w:r>
          </w:p>
        </w:tc>
      </w:tr>
      <w:tr w:rsidR="00302B48" w:rsidRPr="00A419AA" w14:paraId="73AB38D5" w14:textId="77777777" w:rsidTr="00E50BB8">
        <w:trPr>
          <w:trHeight w:val="255"/>
          <w:jc w:val="center"/>
        </w:trPr>
        <w:tc>
          <w:tcPr>
            <w:cnfStyle w:val="001000000000" w:firstRow="0" w:lastRow="0" w:firstColumn="1" w:lastColumn="0" w:oddVBand="0" w:evenVBand="0" w:oddHBand="0" w:evenHBand="0" w:firstRowFirstColumn="0" w:firstRowLastColumn="0" w:lastRowFirstColumn="0" w:lastRowLastColumn="0"/>
            <w:tcW w:w="1871" w:type="dxa"/>
            <w:tcBorders>
              <w:left w:val="none" w:sz="0" w:space="0" w:color="auto"/>
            </w:tcBorders>
            <w:shd w:val="clear" w:color="auto" w:fill="DBDBDB" w:themeFill="accent3" w:themeFillTint="66"/>
            <w:vAlign w:val="center"/>
            <w:hideMark/>
          </w:tcPr>
          <w:p w14:paraId="37BBD39D" w14:textId="77777777" w:rsidR="00302B48" w:rsidRPr="00F649B6" w:rsidRDefault="00302B48" w:rsidP="00302B48">
            <w:pPr>
              <w:spacing w:after="0"/>
              <w:ind w:left="57"/>
              <w:jc w:val="left"/>
              <w:rPr>
                <w:rFonts w:cs="Tahoma"/>
                <w:b w:val="0"/>
                <w:color w:val="000000" w:themeColor="text1"/>
                <w:sz w:val="16"/>
                <w:szCs w:val="16"/>
              </w:rPr>
            </w:pPr>
            <w:r w:rsidRPr="00F649B6">
              <w:rPr>
                <w:rFonts w:cs="Tahoma"/>
                <w:color w:val="000000" w:themeColor="text1"/>
                <w:sz w:val="16"/>
                <w:szCs w:val="16"/>
              </w:rPr>
              <w:t>3. stupeň</w:t>
            </w:r>
          </w:p>
        </w:tc>
        <w:tc>
          <w:tcPr>
            <w:tcW w:w="624" w:type="dxa"/>
            <w:noWrap/>
            <w:vAlign w:val="center"/>
            <w:hideMark/>
          </w:tcPr>
          <w:p w14:paraId="3BB21224" w14:textId="605D10E9"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1 060</w:t>
            </w:r>
          </w:p>
        </w:tc>
        <w:tc>
          <w:tcPr>
            <w:tcW w:w="624" w:type="dxa"/>
            <w:noWrap/>
            <w:vAlign w:val="center"/>
            <w:hideMark/>
          </w:tcPr>
          <w:p w14:paraId="396EBC54" w14:textId="62DA4F0B"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1 030</w:t>
            </w:r>
          </w:p>
        </w:tc>
        <w:tc>
          <w:tcPr>
            <w:tcW w:w="624" w:type="dxa"/>
            <w:noWrap/>
            <w:vAlign w:val="center"/>
            <w:hideMark/>
          </w:tcPr>
          <w:p w14:paraId="683BC6C4" w14:textId="51060D6A"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1 924</w:t>
            </w:r>
          </w:p>
        </w:tc>
        <w:tc>
          <w:tcPr>
            <w:tcW w:w="624" w:type="dxa"/>
            <w:noWrap/>
            <w:vAlign w:val="center"/>
            <w:hideMark/>
          </w:tcPr>
          <w:p w14:paraId="58454EC1" w14:textId="00C02986"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1 905</w:t>
            </w:r>
          </w:p>
        </w:tc>
        <w:tc>
          <w:tcPr>
            <w:tcW w:w="624" w:type="dxa"/>
            <w:noWrap/>
            <w:vAlign w:val="center"/>
            <w:hideMark/>
          </w:tcPr>
          <w:p w14:paraId="75EB1E1F" w14:textId="623D8D45"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817</w:t>
            </w:r>
          </w:p>
        </w:tc>
        <w:tc>
          <w:tcPr>
            <w:tcW w:w="624" w:type="dxa"/>
            <w:noWrap/>
            <w:vAlign w:val="center"/>
            <w:hideMark/>
          </w:tcPr>
          <w:p w14:paraId="57EF8D90" w14:textId="2AA45565"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793</w:t>
            </w:r>
          </w:p>
        </w:tc>
        <w:tc>
          <w:tcPr>
            <w:tcW w:w="624" w:type="dxa"/>
            <w:noWrap/>
            <w:vAlign w:val="center"/>
            <w:hideMark/>
          </w:tcPr>
          <w:p w14:paraId="1C16A25C" w14:textId="50DDE5B8"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2</w:t>
            </w:r>
          </w:p>
        </w:tc>
        <w:tc>
          <w:tcPr>
            <w:tcW w:w="624" w:type="dxa"/>
            <w:noWrap/>
            <w:vAlign w:val="center"/>
            <w:hideMark/>
          </w:tcPr>
          <w:p w14:paraId="2B5F5D1E" w14:textId="277AEDF8"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1</w:t>
            </w:r>
          </w:p>
        </w:tc>
        <w:tc>
          <w:tcPr>
            <w:tcW w:w="624" w:type="dxa"/>
            <w:vAlign w:val="center"/>
          </w:tcPr>
          <w:p w14:paraId="243D9EED" w14:textId="77AA83C6"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0</w:t>
            </w:r>
          </w:p>
        </w:tc>
        <w:tc>
          <w:tcPr>
            <w:tcW w:w="624" w:type="dxa"/>
            <w:vAlign w:val="center"/>
          </w:tcPr>
          <w:p w14:paraId="6B069E18" w14:textId="651C70CD"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2</w:t>
            </w:r>
          </w:p>
        </w:tc>
        <w:tc>
          <w:tcPr>
            <w:tcW w:w="624" w:type="dxa"/>
            <w:noWrap/>
            <w:vAlign w:val="center"/>
            <w:hideMark/>
          </w:tcPr>
          <w:p w14:paraId="77EC012A" w14:textId="6742FEB4"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3 803</w:t>
            </w:r>
          </w:p>
        </w:tc>
        <w:tc>
          <w:tcPr>
            <w:tcW w:w="624" w:type="dxa"/>
            <w:noWrap/>
            <w:vAlign w:val="center"/>
            <w:hideMark/>
          </w:tcPr>
          <w:p w14:paraId="33F5B19A" w14:textId="6D6ED90F"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3 731</w:t>
            </w:r>
          </w:p>
        </w:tc>
      </w:tr>
      <w:tr w:rsidR="00302B48" w:rsidRPr="00A419AA" w14:paraId="75D0A67D" w14:textId="77777777" w:rsidTr="00E50BB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871" w:type="dxa"/>
            <w:tcBorders>
              <w:left w:val="none" w:sz="0" w:space="0" w:color="auto"/>
            </w:tcBorders>
            <w:shd w:val="clear" w:color="auto" w:fill="DBDBDB" w:themeFill="accent3" w:themeFillTint="66"/>
            <w:vAlign w:val="center"/>
            <w:hideMark/>
          </w:tcPr>
          <w:p w14:paraId="0AB0460F" w14:textId="77777777" w:rsidR="00302B48" w:rsidRPr="00F649B6" w:rsidRDefault="00302B48" w:rsidP="00302B48">
            <w:pPr>
              <w:spacing w:after="0"/>
              <w:ind w:left="57"/>
              <w:jc w:val="left"/>
              <w:rPr>
                <w:rFonts w:cs="Tahoma"/>
                <w:b w:val="0"/>
                <w:color w:val="000000" w:themeColor="text1"/>
                <w:sz w:val="16"/>
                <w:szCs w:val="16"/>
              </w:rPr>
            </w:pPr>
            <w:r w:rsidRPr="00F649B6">
              <w:rPr>
                <w:rFonts w:cs="Tahoma"/>
                <w:color w:val="000000" w:themeColor="text1"/>
                <w:sz w:val="16"/>
                <w:szCs w:val="16"/>
              </w:rPr>
              <w:t>4. stupeň</w:t>
            </w:r>
          </w:p>
        </w:tc>
        <w:tc>
          <w:tcPr>
            <w:tcW w:w="624" w:type="dxa"/>
            <w:noWrap/>
            <w:vAlign w:val="center"/>
            <w:hideMark/>
          </w:tcPr>
          <w:p w14:paraId="277C5889" w14:textId="5B1F09A9"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474</w:t>
            </w:r>
          </w:p>
        </w:tc>
        <w:tc>
          <w:tcPr>
            <w:tcW w:w="624" w:type="dxa"/>
            <w:noWrap/>
            <w:vAlign w:val="center"/>
            <w:hideMark/>
          </w:tcPr>
          <w:p w14:paraId="685D4440" w14:textId="4EF2D5FA"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417</w:t>
            </w:r>
          </w:p>
        </w:tc>
        <w:tc>
          <w:tcPr>
            <w:tcW w:w="624" w:type="dxa"/>
            <w:noWrap/>
            <w:vAlign w:val="center"/>
            <w:hideMark/>
          </w:tcPr>
          <w:p w14:paraId="5D104C33" w14:textId="23B8CC40"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1 279</w:t>
            </w:r>
          </w:p>
        </w:tc>
        <w:tc>
          <w:tcPr>
            <w:tcW w:w="624" w:type="dxa"/>
            <w:noWrap/>
            <w:vAlign w:val="center"/>
            <w:hideMark/>
          </w:tcPr>
          <w:p w14:paraId="55483185" w14:textId="70D4D506"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1 289</w:t>
            </w:r>
          </w:p>
        </w:tc>
        <w:tc>
          <w:tcPr>
            <w:tcW w:w="624" w:type="dxa"/>
            <w:noWrap/>
            <w:vAlign w:val="center"/>
            <w:hideMark/>
          </w:tcPr>
          <w:p w14:paraId="4DA091DC" w14:textId="1FCB4D41"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318</w:t>
            </w:r>
          </w:p>
        </w:tc>
        <w:tc>
          <w:tcPr>
            <w:tcW w:w="624" w:type="dxa"/>
            <w:noWrap/>
            <w:vAlign w:val="center"/>
            <w:hideMark/>
          </w:tcPr>
          <w:p w14:paraId="240876E5" w14:textId="4AA64CCF"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249</w:t>
            </w:r>
          </w:p>
        </w:tc>
        <w:tc>
          <w:tcPr>
            <w:tcW w:w="624" w:type="dxa"/>
            <w:noWrap/>
            <w:vAlign w:val="center"/>
            <w:hideMark/>
          </w:tcPr>
          <w:p w14:paraId="73C5FE17" w14:textId="14025D98"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2</w:t>
            </w:r>
          </w:p>
        </w:tc>
        <w:tc>
          <w:tcPr>
            <w:tcW w:w="624" w:type="dxa"/>
            <w:noWrap/>
            <w:vAlign w:val="center"/>
            <w:hideMark/>
          </w:tcPr>
          <w:p w14:paraId="0DB19C77" w14:textId="1121070F"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1</w:t>
            </w:r>
          </w:p>
        </w:tc>
        <w:tc>
          <w:tcPr>
            <w:tcW w:w="624" w:type="dxa"/>
            <w:vAlign w:val="center"/>
          </w:tcPr>
          <w:p w14:paraId="6FE91281" w14:textId="33F1B24C"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2</w:t>
            </w:r>
          </w:p>
        </w:tc>
        <w:tc>
          <w:tcPr>
            <w:tcW w:w="624" w:type="dxa"/>
            <w:vAlign w:val="center"/>
          </w:tcPr>
          <w:p w14:paraId="5B77C8D0" w14:textId="145C8A9D"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0</w:t>
            </w:r>
          </w:p>
        </w:tc>
        <w:tc>
          <w:tcPr>
            <w:tcW w:w="624" w:type="dxa"/>
            <w:noWrap/>
            <w:vAlign w:val="center"/>
            <w:hideMark/>
          </w:tcPr>
          <w:p w14:paraId="1D5FA769" w14:textId="1F471E8B"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2 075</w:t>
            </w:r>
          </w:p>
        </w:tc>
        <w:tc>
          <w:tcPr>
            <w:tcW w:w="624" w:type="dxa"/>
            <w:noWrap/>
            <w:vAlign w:val="center"/>
            <w:hideMark/>
          </w:tcPr>
          <w:p w14:paraId="79A6246F" w14:textId="670FA575"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sz w:val="16"/>
                <w:szCs w:val="16"/>
              </w:rPr>
              <w:t>1 956</w:t>
            </w:r>
          </w:p>
        </w:tc>
      </w:tr>
      <w:tr w:rsidR="00302B48" w:rsidRPr="00A419AA" w14:paraId="14EE23C2" w14:textId="77777777" w:rsidTr="00E50BB8">
        <w:trPr>
          <w:trHeight w:val="255"/>
          <w:jc w:val="center"/>
        </w:trPr>
        <w:tc>
          <w:tcPr>
            <w:cnfStyle w:val="001000000000" w:firstRow="0" w:lastRow="0" w:firstColumn="1" w:lastColumn="0" w:oddVBand="0" w:evenVBand="0" w:oddHBand="0" w:evenHBand="0" w:firstRowFirstColumn="0" w:firstRowLastColumn="0" w:lastRowFirstColumn="0" w:lastRowLastColumn="0"/>
            <w:tcW w:w="1871" w:type="dxa"/>
            <w:tcBorders>
              <w:left w:val="none" w:sz="0" w:space="0" w:color="auto"/>
            </w:tcBorders>
            <w:shd w:val="clear" w:color="auto" w:fill="DBDBDB" w:themeFill="accent3" w:themeFillTint="66"/>
            <w:vAlign w:val="center"/>
          </w:tcPr>
          <w:p w14:paraId="60900677" w14:textId="77777777" w:rsidR="00302B48" w:rsidRPr="00F649B6" w:rsidRDefault="00302B48" w:rsidP="00302B48">
            <w:pPr>
              <w:spacing w:after="0"/>
              <w:ind w:left="57"/>
              <w:jc w:val="left"/>
              <w:rPr>
                <w:rFonts w:cs="Tahoma"/>
                <w:b w:val="0"/>
                <w:color w:val="000000" w:themeColor="text1"/>
                <w:sz w:val="16"/>
                <w:szCs w:val="16"/>
              </w:rPr>
            </w:pPr>
            <w:r w:rsidRPr="00F649B6">
              <w:rPr>
                <w:rFonts w:cs="Tahoma"/>
                <w:color w:val="000000" w:themeColor="text1"/>
                <w:sz w:val="16"/>
                <w:szCs w:val="16"/>
              </w:rPr>
              <w:t>5. stupeň</w:t>
            </w:r>
          </w:p>
        </w:tc>
        <w:tc>
          <w:tcPr>
            <w:tcW w:w="624" w:type="dxa"/>
            <w:noWrap/>
            <w:vAlign w:val="center"/>
          </w:tcPr>
          <w:p w14:paraId="1054E338" w14:textId="0D21ED9D"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89</w:t>
            </w:r>
          </w:p>
        </w:tc>
        <w:tc>
          <w:tcPr>
            <w:tcW w:w="624" w:type="dxa"/>
            <w:noWrap/>
            <w:vAlign w:val="center"/>
          </w:tcPr>
          <w:p w14:paraId="239D829C" w14:textId="099816B3"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302B48">
              <w:rPr>
                <w:rFonts w:cs="Tahoma"/>
                <w:sz w:val="16"/>
                <w:szCs w:val="16"/>
              </w:rPr>
              <w:t>119</w:t>
            </w:r>
          </w:p>
        </w:tc>
        <w:tc>
          <w:tcPr>
            <w:tcW w:w="624" w:type="dxa"/>
            <w:noWrap/>
            <w:vAlign w:val="center"/>
          </w:tcPr>
          <w:p w14:paraId="6CA8550A" w14:textId="13995CEC"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419</w:t>
            </w:r>
          </w:p>
        </w:tc>
        <w:tc>
          <w:tcPr>
            <w:tcW w:w="624" w:type="dxa"/>
            <w:noWrap/>
            <w:vAlign w:val="center"/>
          </w:tcPr>
          <w:p w14:paraId="10D34D95" w14:textId="60A2588D"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302B48">
              <w:rPr>
                <w:rFonts w:cs="Tahoma"/>
                <w:sz w:val="16"/>
                <w:szCs w:val="16"/>
              </w:rPr>
              <w:t>472</w:t>
            </w:r>
          </w:p>
        </w:tc>
        <w:tc>
          <w:tcPr>
            <w:tcW w:w="624" w:type="dxa"/>
            <w:noWrap/>
            <w:vAlign w:val="center"/>
          </w:tcPr>
          <w:p w14:paraId="155404CE" w14:textId="679F15E0"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131</w:t>
            </w:r>
          </w:p>
        </w:tc>
        <w:tc>
          <w:tcPr>
            <w:tcW w:w="624" w:type="dxa"/>
            <w:noWrap/>
            <w:vAlign w:val="center"/>
          </w:tcPr>
          <w:p w14:paraId="534904BD" w14:textId="59B7DA94"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302B48">
              <w:rPr>
                <w:rFonts w:cs="Tahoma"/>
                <w:sz w:val="16"/>
                <w:szCs w:val="16"/>
              </w:rPr>
              <w:t>109</w:t>
            </w:r>
          </w:p>
        </w:tc>
        <w:tc>
          <w:tcPr>
            <w:tcW w:w="624" w:type="dxa"/>
            <w:noWrap/>
            <w:vAlign w:val="center"/>
          </w:tcPr>
          <w:p w14:paraId="33479F74" w14:textId="01D9CB72"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0</w:t>
            </w:r>
          </w:p>
        </w:tc>
        <w:tc>
          <w:tcPr>
            <w:tcW w:w="624" w:type="dxa"/>
            <w:noWrap/>
            <w:vAlign w:val="center"/>
          </w:tcPr>
          <w:p w14:paraId="5DBCE1FB" w14:textId="11C72794"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302B48">
              <w:rPr>
                <w:rFonts w:cs="Tahoma"/>
                <w:sz w:val="16"/>
                <w:szCs w:val="16"/>
              </w:rPr>
              <w:t>0</w:t>
            </w:r>
          </w:p>
        </w:tc>
        <w:tc>
          <w:tcPr>
            <w:tcW w:w="624" w:type="dxa"/>
            <w:vAlign w:val="center"/>
          </w:tcPr>
          <w:p w14:paraId="42961008" w14:textId="3BA0C911"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0</w:t>
            </w:r>
          </w:p>
        </w:tc>
        <w:tc>
          <w:tcPr>
            <w:tcW w:w="624" w:type="dxa"/>
            <w:vAlign w:val="center"/>
          </w:tcPr>
          <w:p w14:paraId="11F1E2D1" w14:textId="32169089"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4</w:t>
            </w:r>
          </w:p>
        </w:tc>
        <w:tc>
          <w:tcPr>
            <w:tcW w:w="624" w:type="dxa"/>
            <w:noWrap/>
            <w:vAlign w:val="center"/>
          </w:tcPr>
          <w:p w14:paraId="07973296" w14:textId="56136675"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02B48">
              <w:rPr>
                <w:rFonts w:cs="Tahoma"/>
                <w:sz w:val="16"/>
                <w:szCs w:val="16"/>
              </w:rPr>
              <w:t>639</w:t>
            </w:r>
          </w:p>
        </w:tc>
        <w:tc>
          <w:tcPr>
            <w:tcW w:w="624" w:type="dxa"/>
            <w:noWrap/>
            <w:vAlign w:val="center"/>
          </w:tcPr>
          <w:p w14:paraId="4E7C62FB" w14:textId="78A0587E" w:rsidR="00302B48" w:rsidRPr="00302B48" w:rsidRDefault="00302B48" w:rsidP="00302B48">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302B48">
              <w:rPr>
                <w:rFonts w:cs="Tahoma"/>
                <w:sz w:val="16"/>
                <w:szCs w:val="16"/>
              </w:rPr>
              <w:t>704</w:t>
            </w:r>
          </w:p>
        </w:tc>
      </w:tr>
      <w:tr w:rsidR="00302B48" w:rsidRPr="00A419AA" w14:paraId="04E7A310" w14:textId="77777777" w:rsidTr="00E50BB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871" w:type="dxa"/>
            <w:tcBorders>
              <w:left w:val="none" w:sz="0" w:space="0" w:color="auto"/>
              <w:bottom w:val="none" w:sz="0" w:space="0" w:color="auto"/>
            </w:tcBorders>
            <w:shd w:val="clear" w:color="auto" w:fill="7F7F7F" w:themeFill="text1" w:themeFillTint="80"/>
            <w:vAlign w:val="center"/>
            <w:hideMark/>
          </w:tcPr>
          <w:p w14:paraId="0EDE8486" w14:textId="77777777" w:rsidR="00302B48" w:rsidRPr="00F649B6" w:rsidRDefault="00302B48" w:rsidP="00302B48">
            <w:pPr>
              <w:spacing w:after="0"/>
              <w:jc w:val="center"/>
              <w:rPr>
                <w:rFonts w:cs="Tahoma"/>
                <w:b w:val="0"/>
                <w:sz w:val="16"/>
                <w:szCs w:val="16"/>
              </w:rPr>
            </w:pPr>
            <w:r w:rsidRPr="00F649B6">
              <w:rPr>
                <w:rFonts w:cs="Tahoma"/>
                <w:sz w:val="16"/>
                <w:szCs w:val="16"/>
              </w:rPr>
              <w:t>Celkem</w:t>
            </w:r>
          </w:p>
        </w:tc>
        <w:tc>
          <w:tcPr>
            <w:tcW w:w="624" w:type="dxa"/>
            <w:noWrap/>
            <w:vAlign w:val="center"/>
            <w:hideMark/>
          </w:tcPr>
          <w:p w14:paraId="098EC141" w14:textId="6E359292"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b/>
                <w:bCs/>
                <w:sz w:val="16"/>
                <w:szCs w:val="16"/>
              </w:rPr>
              <w:t>1 766</w:t>
            </w:r>
          </w:p>
        </w:tc>
        <w:tc>
          <w:tcPr>
            <w:tcW w:w="624" w:type="dxa"/>
            <w:noWrap/>
            <w:vAlign w:val="center"/>
            <w:hideMark/>
          </w:tcPr>
          <w:p w14:paraId="44989369" w14:textId="241EBC95"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02B48">
              <w:rPr>
                <w:rFonts w:cs="Tahoma"/>
                <w:b/>
                <w:bCs/>
                <w:sz w:val="16"/>
                <w:szCs w:val="16"/>
              </w:rPr>
              <w:t>1 715</w:t>
            </w:r>
          </w:p>
        </w:tc>
        <w:tc>
          <w:tcPr>
            <w:tcW w:w="624" w:type="dxa"/>
            <w:noWrap/>
            <w:vAlign w:val="center"/>
            <w:hideMark/>
          </w:tcPr>
          <w:p w14:paraId="2C5BF0D9" w14:textId="0058937C"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b/>
                <w:bCs/>
                <w:sz w:val="16"/>
                <w:szCs w:val="16"/>
              </w:rPr>
              <w:t>4 170</w:t>
            </w:r>
          </w:p>
        </w:tc>
        <w:tc>
          <w:tcPr>
            <w:tcW w:w="624" w:type="dxa"/>
            <w:noWrap/>
            <w:vAlign w:val="center"/>
            <w:hideMark/>
          </w:tcPr>
          <w:p w14:paraId="5E33762B" w14:textId="72A7C92F"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02B48">
              <w:rPr>
                <w:rFonts w:cs="Tahoma"/>
                <w:b/>
                <w:bCs/>
                <w:sz w:val="16"/>
                <w:szCs w:val="16"/>
              </w:rPr>
              <w:t>4 337</w:t>
            </w:r>
          </w:p>
        </w:tc>
        <w:tc>
          <w:tcPr>
            <w:tcW w:w="624" w:type="dxa"/>
            <w:noWrap/>
            <w:vAlign w:val="center"/>
            <w:hideMark/>
          </w:tcPr>
          <w:p w14:paraId="77493871" w14:textId="46C469E2"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b/>
                <w:bCs/>
                <w:sz w:val="16"/>
                <w:szCs w:val="16"/>
              </w:rPr>
              <w:t>1 381</w:t>
            </w:r>
          </w:p>
        </w:tc>
        <w:tc>
          <w:tcPr>
            <w:tcW w:w="624" w:type="dxa"/>
            <w:noWrap/>
            <w:vAlign w:val="center"/>
            <w:hideMark/>
          </w:tcPr>
          <w:p w14:paraId="4F074BAC" w14:textId="52768213"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02B48">
              <w:rPr>
                <w:rFonts w:cs="Tahoma"/>
                <w:b/>
                <w:bCs/>
                <w:sz w:val="16"/>
                <w:szCs w:val="16"/>
              </w:rPr>
              <w:t>1 292</w:t>
            </w:r>
          </w:p>
        </w:tc>
        <w:tc>
          <w:tcPr>
            <w:tcW w:w="624" w:type="dxa"/>
            <w:noWrap/>
            <w:vAlign w:val="center"/>
            <w:hideMark/>
          </w:tcPr>
          <w:p w14:paraId="65EEF2CE" w14:textId="033D196F"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b/>
                <w:bCs/>
                <w:sz w:val="16"/>
                <w:szCs w:val="16"/>
              </w:rPr>
              <w:t>6</w:t>
            </w:r>
          </w:p>
        </w:tc>
        <w:tc>
          <w:tcPr>
            <w:tcW w:w="624" w:type="dxa"/>
            <w:noWrap/>
            <w:vAlign w:val="center"/>
            <w:hideMark/>
          </w:tcPr>
          <w:p w14:paraId="1AE5A334" w14:textId="1F1DF249"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02B48">
              <w:rPr>
                <w:rFonts w:cs="Tahoma"/>
                <w:b/>
                <w:bCs/>
                <w:sz w:val="16"/>
                <w:szCs w:val="16"/>
              </w:rPr>
              <w:t>4</w:t>
            </w:r>
          </w:p>
        </w:tc>
        <w:tc>
          <w:tcPr>
            <w:tcW w:w="624" w:type="dxa"/>
            <w:vAlign w:val="center"/>
          </w:tcPr>
          <w:p w14:paraId="0B6DC267" w14:textId="0DC09A75"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b/>
                <w:bCs/>
                <w:sz w:val="16"/>
                <w:szCs w:val="16"/>
              </w:rPr>
              <w:t>2</w:t>
            </w:r>
          </w:p>
        </w:tc>
        <w:tc>
          <w:tcPr>
            <w:tcW w:w="624" w:type="dxa"/>
            <w:vAlign w:val="center"/>
          </w:tcPr>
          <w:p w14:paraId="0CC79C86" w14:textId="578CD453"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b/>
                <w:bCs/>
                <w:sz w:val="16"/>
                <w:szCs w:val="16"/>
              </w:rPr>
              <w:t>6</w:t>
            </w:r>
          </w:p>
        </w:tc>
        <w:tc>
          <w:tcPr>
            <w:tcW w:w="624" w:type="dxa"/>
            <w:noWrap/>
            <w:vAlign w:val="center"/>
            <w:hideMark/>
          </w:tcPr>
          <w:p w14:paraId="60CC6F82" w14:textId="1AB8881F"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02B48">
              <w:rPr>
                <w:rFonts w:cs="Tahoma"/>
                <w:b/>
                <w:bCs/>
                <w:sz w:val="16"/>
                <w:szCs w:val="16"/>
              </w:rPr>
              <w:t>7 325</w:t>
            </w:r>
          </w:p>
        </w:tc>
        <w:tc>
          <w:tcPr>
            <w:tcW w:w="624" w:type="dxa"/>
            <w:noWrap/>
            <w:vAlign w:val="center"/>
            <w:hideMark/>
          </w:tcPr>
          <w:p w14:paraId="1DDEBC39" w14:textId="37405140" w:rsidR="00302B48" w:rsidRPr="00302B48" w:rsidRDefault="00302B48" w:rsidP="00302B48">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302B48">
              <w:rPr>
                <w:rFonts w:cs="Tahoma"/>
                <w:b/>
                <w:bCs/>
                <w:sz w:val="16"/>
                <w:szCs w:val="16"/>
              </w:rPr>
              <w:t>7 354</w:t>
            </w:r>
          </w:p>
        </w:tc>
      </w:tr>
    </w:tbl>
    <w:p w14:paraId="456753CF" w14:textId="77777777" w:rsidR="00F67E36" w:rsidRPr="00302B48" w:rsidRDefault="00F67E36" w:rsidP="00F67E36">
      <w:pPr>
        <w:spacing w:after="0"/>
        <w:rPr>
          <w:sz w:val="16"/>
          <w:szCs w:val="16"/>
        </w:rPr>
      </w:pPr>
      <w:r w:rsidRPr="00302B48">
        <w:rPr>
          <w:sz w:val="16"/>
          <w:szCs w:val="16"/>
        </w:rPr>
        <w:t>Poznámka:</w:t>
      </w:r>
    </w:p>
    <w:p w14:paraId="2807127A" w14:textId="2DE53E2B" w:rsidR="00F67E36" w:rsidRPr="00302B48" w:rsidRDefault="00F67E36">
      <w:pPr>
        <w:numPr>
          <w:ilvl w:val="0"/>
          <w:numId w:val="12"/>
        </w:numPr>
        <w:spacing w:after="0"/>
        <w:rPr>
          <w:sz w:val="16"/>
          <w:szCs w:val="16"/>
        </w:rPr>
      </w:pPr>
      <w:r w:rsidRPr="00302B48">
        <w:rPr>
          <w:sz w:val="16"/>
          <w:szCs w:val="16"/>
        </w:rPr>
        <w:t>klienti z MŠ včetně přípravných tříd a přípravného stupně</w:t>
      </w:r>
      <w:r w:rsidR="00000BF3">
        <w:rPr>
          <w:sz w:val="16"/>
          <w:szCs w:val="16"/>
        </w:rPr>
        <w:t>;</w:t>
      </w:r>
    </w:p>
    <w:p w14:paraId="325CA9D6" w14:textId="57B8D108" w:rsidR="00F67E36" w:rsidRPr="00302B48" w:rsidRDefault="00F67E36">
      <w:pPr>
        <w:numPr>
          <w:ilvl w:val="0"/>
          <w:numId w:val="12"/>
        </w:numPr>
        <w:spacing w:after="0"/>
        <w:rPr>
          <w:sz w:val="16"/>
          <w:szCs w:val="16"/>
        </w:rPr>
      </w:pPr>
      <w:r w:rsidRPr="00302B48">
        <w:rPr>
          <w:sz w:val="16"/>
          <w:szCs w:val="16"/>
        </w:rPr>
        <w:t>klienti ze ZŠ včetně žáků nižšího stupně 6letých a 8letých gymnázií a 1.-4. roč. 8letého studia konzervatoře</w:t>
      </w:r>
      <w:r w:rsidR="00000BF3">
        <w:rPr>
          <w:sz w:val="16"/>
          <w:szCs w:val="16"/>
        </w:rPr>
        <w:t>;</w:t>
      </w:r>
    </w:p>
    <w:p w14:paraId="27EC5694" w14:textId="45D10D6E" w:rsidR="00F67E36" w:rsidRPr="00302B48" w:rsidRDefault="00F67E36">
      <w:pPr>
        <w:numPr>
          <w:ilvl w:val="0"/>
          <w:numId w:val="12"/>
        </w:numPr>
        <w:spacing w:after="0"/>
        <w:rPr>
          <w:sz w:val="16"/>
          <w:szCs w:val="16"/>
        </w:rPr>
      </w:pPr>
      <w:r w:rsidRPr="00302B48">
        <w:rPr>
          <w:rFonts w:cs="Tahoma"/>
          <w:iCs/>
          <w:sz w:val="16"/>
          <w:szCs w:val="16"/>
        </w:rPr>
        <w:t>klienti ze SŠ a konzervatoří bez žáků nižšího stupně 6letých a 8letých gymnázií a 1.-4. roč. 8letého studia konzervatoře</w:t>
      </w:r>
      <w:r w:rsidR="00000BF3">
        <w:rPr>
          <w:rFonts w:cs="Tahoma"/>
          <w:iCs/>
          <w:sz w:val="16"/>
          <w:szCs w:val="16"/>
        </w:rPr>
        <w:t>;</w:t>
      </w:r>
    </w:p>
    <w:p w14:paraId="30C22B75" w14:textId="77777777" w:rsidR="00F67E36" w:rsidRPr="00302B48" w:rsidRDefault="00F67E36">
      <w:pPr>
        <w:numPr>
          <w:ilvl w:val="0"/>
          <w:numId w:val="12"/>
        </w:numPr>
        <w:spacing w:after="0"/>
        <w:rPr>
          <w:sz w:val="16"/>
          <w:szCs w:val="16"/>
        </w:rPr>
      </w:pPr>
      <w:r w:rsidRPr="00302B48">
        <w:rPr>
          <w:sz w:val="16"/>
          <w:szCs w:val="16"/>
        </w:rPr>
        <w:t>v 1. stupni uvedeni klienti, kteří měli na doporučení pro vzdělávání vydaném SPC uveden převažující stupeň podpory 1.</w:t>
      </w:r>
    </w:p>
    <w:p w14:paraId="2409EA1E" w14:textId="77777777" w:rsidR="00F67E36" w:rsidRPr="00302B48" w:rsidRDefault="00F67E36" w:rsidP="00F67E36">
      <w:pPr>
        <w:rPr>
          <w:sz w:val="16"/>
          <w:szCs w:val="16"/>
        </w:rPr>
      </w:pPr>
      <w:r w:rsidRPr="00302B48">
        <w:rPr>
          <w:sz w:val="16"/>
          <w:szCs w:val="16"/>
        </w:rPr>
        <w:t>Zdroj: MŠMT</w:t>
      </w:r>
    </w:p>
    <w:p w14:paraId="29EB4A02" w14:textId="73C438BA" w:rsidR="0010024B" w:rsidRDefault="00F86F69" w:rsidP="009E1163">
      <w:pPr>
        <w:spacing w:before="120"/>
      </w:pPr>
      <w:r>
        <w:t xml:space="preserve">Ve školním roce 2020/2021 došlo k mírnému navýšení (+0,4 %) </w:t>
      </w:r>
      <w:r w:rsidRPr="002D013A">
        <w:t>celkov</w:t>
      </w:r>
      <w:r>
        <w:t>ého</w:t>
      </w:r>
      <w:r w:rsidRPr="002D013A">
        <w:t xml:space="preserve"> poč</w:t>
      </w:r>
      <w:r>
        <w:t xml:space="preserve">tu </w:t>
      </w:r>
      <w:r w:rsidRPr="002D013A">
        <w:t>klientů</w:t>
      </w:r>
      <w:r w:rsidR="00F86AF6">
        <w:t xml:space="preserve">, kterým byla vydána doporučení pro vzdělávání žáků se SVP. </w:t>
      </w:r>
      <w:r w:rsidRPr="002D013A">
        <w:t xml:space="preserve">Převažovala podpůrná opatření 3. a 4. stupně, která tvořila </w:t>
      </w:r>
      <w:r w:rsidR="00235EF0">
        <w:t>77</w:t>
      </w:r>
      <w:r w:rsidRPr="002D013A">
        <w:t>%</w:t>
      </w:r>
      <w:r>
        <w:t xml:space="preserve"> podíl</w:t>
      </w:r>
      <w:r w:rsidRPr="002D013A">
        <w:t xml:space="preserve"> ze všech vydaných doporučení.</w:t>
      </w:r>
      <w:r>
        <w:t xml:space="preserve"> Nejčetnější kategorií klientů byli žáci základních škol (4 337). V této skupině došlo</w:t>
      </w:r>
      <w:r w:rsidR="0010024B">
        <w:t xml:space="preserve"> </w:t>
      </w:r>
      <w:r>
        <w:t>k</w:t>
      </w:r>
      <w:r w:rsidR="0010024B">
        <w:t> </w:t>
      </w:r>
      <w:r>
        <w:t>navýšení klientů o 4 %.</w:t>
      </w:r>
    </w:p>
    <w:p w14:paraId="495F71E7" w14:textId="77777777" w:rsidR="009E1163" w:rsidRDefault="009E1163">
      <w:pPr>
        <w:spacing w:after="0"/>
        <w:jc w:val="left"/>
      </w:pPr>
      <w:r>
        <w:br w:type="page"/>
      </w:r>
    </w:p>
    <w:p w14:paraId="341158DD" w14:textId="77777777" w:rsidR="00BB0369" w:rsidRPr="00E50BB8" w:rsidRDefault="00BB0369" w:rsidP="00E50BB8">
      <w:pPr>
        <w:pStyle w:val="Tabulka"/>
        <w:tabs>
          <w:tab w:val="num" w:pos="1276"/>
        </w:tabs>
        <w:spacing w:before="240" w:beforeAutospacing="0" w:after="120" w:afterAutospacing="0"/>
        <w:ind w:left="1276" w:hanging="1276"/>
        <w:jc w:val="both"/>
        <w:rPr>
          <w:color w:val="000000" w:themeColor="text1"/>
        </w:rPr>
      </w:pPr>
      <w:bookmarkStart w:id="244" w:name="_Toc129600077"/>
      <w:bookmarkStart w:id="245" w:name="_Toc129610125"/>
      <w:r w:rsidRPr="00E50BB8">
        <w:rPr>
          <w:color w:val="000000" w:themeColor="text1"/>
        </w:rPr>
        <w:t>Činnosti speciálně pedagogických center</w:t>
      </w:r>
      <w:bookmarkEnd w:id="244"/>
      <w:bookmarkEnd w:id="245"/>
    </w:p>
    <w:tbl>
      <w:tblPr>
        <w:tblStyle w:val="Tmavtabulkasmkou5zvraznn3"/>
        <w:tblW w:w="9242" w:type="dxa"/>
        <w:jc w:val="center"/>
        <w:tblLayout w:type="fixed"/>
        <w:tblCellMar>
          <w:left w:w="0" w:type="dxa"/>
          <w:right w:w="0" w:type="dxa"/>
        </w:tblCellMar>
        <w:tblLook w:val="04A0" w:firstRow="1" w:lastRow="0" w:firstColumn="1" w:lastColumn="0" w:noHBand="0" w:noVBand="1"/>
      </w:tblPr>
      <w:tblGrid>
        <w:gridCol w:w="2571"/>
        <w:gridCol w:w="1909"/>
        <w:gridCol w:w="2381"/>
        <w:gridCol w:w="2381"/>
      </w:tblGrid>
      <w:tr w:rsidR="0010024B" w:rsidRPr="0010024B" w14:paraId="2996CE7A" w14:textId="77777777" w:rsidTr="00E50BB8">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480" w:type="dxa"/>
            <w:gridSpan w:val="2"/>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188AE377" w14:textId="77777777" w:rsidR="00581372" w:rsidRPr="0010024B" w:rsidRDefault="00581372" w:rsidP="00725572">
            <w:pPr>
              <w:spacing w:after="0"/>
              <w:jc w:val="center"/>
              <w:rPr>
                <w:rFonts w:cs="Tahoma"/>
                <w:b w:val="0"/>
                <w:sz w:val="16"/>
                <w:szCs w:val="16"/>
              </w:rPr>
            </w:pPr>
            <w:r w:rsidRPr="0010024B">
              <w:rPr>
                <w:rFonts w:cs="Tahoma"/>
                <w:sz w:val="16"/>
                <w:szCs w:val="16"/>
              </w:rPr>
              <w:t>Činnosti</w:t>
            </w:r>
          </w:p>
        </w:tc>
        <w:tc>
          <w:tcPr>
            <w:tcW w:w="4762"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23450328" w14:textId="77777777" w:rsidR="00581372" w:rsidRPr="0010024B" w:rsidRDefault="00581372" w:rsidP="00725572">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10024B">
              <w:rPr>
                <w:rFonts w:cs="Tahoma"/>
                <w:sz w:val="16"/>
                <w:szCs w:val="16"/>
              </w:rPr>
              <w:t>Školní rok</w:t>
            </w:r>
          </w:p>
        </w:tc>
      </w:tr>
      <w:tr w:rsidR="00E70387" w:rsidRPr="00A419AA" w14:paraId="746BA144" w14:textId="77777777" w:rsidTr="00E50BB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480" w:type="dxa"/>
            <w:gridSpan w:val="2"/>
            <w:vMerge/>
            <w:tcBorders>
              <w:left w:val="none" w:sz="0" w:space="0" w:color="auto"/>
            </w:tcBorders>
            <w:hideMark/>
          </w:tcPr>
          <w:p w14:paraId="197BF9F6" w14:textId="77777777" w:rsidR="00E70387" w:rsidRPr="00A419AA" w:rsidRDefault="00E70387" w:rsidP="00E70387">
            <w:pPr>
              <w:spacing w:after="0"/>
              <w:jc w:val="center"/>
              <w:rPr>
                <w:rFonts w:cs="Tahoma"/>
                <w:b w:val="0"/>
                <w:color w:val="FF0000"/>
                <w:sz w:val="16"/>
                <w:szCs w:val="16"/>
              </w:rPr>
            </w:pPr>
          </w:p>
        </w:tc>
        <w:tc>
          <w:tcPr>
            <w:tcW w:w="2381" w:type="dxa"/>
            <w:noWrap/>
            <w:vAlign w:val="center"/>
            <w:hideMark/>
          </w:tcPr>
          <w:p w14:paraId="44310B76" w14:textId="07E3BF9B" w:rsidR="00E70387" w:rsidRPr="007C29A7" w:rsidRDefault="00E70387" w:rsidP="00E70387">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7C29A7">
              <w:rPr>
                <w:rFonts w:cs="Tahoma"/>
                <w:b/>
                <w:bCs/>
                <w:sz w:val="16"/>
                <w:szCs w:val="16"/>
              </w:rPr>
              <w:t>2019/2020</w:t>
            </w:r>
          </w:p>
        </w:tc>
        <w:tc>
          <w:tcPr>
            <w:tcW w:w="2381" w:type="dxa"/>
            <w:noWrap/>
            <w:vAlign w:val="center"/>
            <w:hideMark/>
          </w:tcPr>
          <w:p w14:paraId="28919771" w14:textId="23B2BB43" w:rsidR="00E70387" w:rsidRPr="007C29A7" w:rsidRDefault="00E70387" w:rsidP="00E70387">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7C29A7">
              <w:rPr>
                <w:rFonts w:cs="Tahoma"/>
                <w:b/>
                <w:bCs/>
                <w:sz w:val="16"/>
                <w:szCs w:val="16"/>
              </w:rPr>
              <w:t>2020/2021</w:t>
            </w:r>
          </w:p>
        </w:tc>
      </w:tr>
      <w:tr w:rsidR="007C29A7" w:rsidRPr="00A419AA" w14:paraId="17A74990" w14:textId="77777777" w:rsidTr="00E50BB8">
        <w:trPr>
          <w:trHeight w:val="255"/>
          <w:jc w:val="center"/>
        </w:trPr>
        <w:tc>
          <w:tcPr>
            <w:cnfStyle w:val="001000000000" w:firstRow="0" w:lastRow="0" w:firstColumn="1" w:lastColumn="0" w:oddVBand="0" w:evenVBand="0" w:oddHBand="0" w:evenHBand="0" w:firstRowFirstColumn="0" w:firstRowLastColumn="0" w:lastRowFirstColumn="0" w:lastRowLastColumn="0"/>
            <w:tcW w:w="2571" w:type="dxa"/>
            <w:vMerge w:val="restart"/>
            <w:tcBorders>
              <w:left w:val="none" w:sz="0" w:space="0" w:color="auto"/>
            </w:tcBorders>
            <w:shd w:val="clear" w:color="auto" w:fill="DBDBDB" w:themeFill="accent3" w:themeFillTint="66"/>
            <w:noWrap/>
            <w:vAlign w:val="center"/>
            <w:hideMark/>
          </w:tcPr>
          <w:p w14:paraId="60169806" w14:textId="1B875912" w:rsidR="007C29A7" w:rsidRPr="00E70387" w:rsidRDefault="007C29A7" w:rsidP="007C29A7">
            <w:pPr>
              <w:spacing w:after="0"/>
              <w:ind w:left="57"/>
              <w:jc w:val="left"/>
              <w:rPr>
                <w:rFonts w:cs="Tahoma"/>
                <w:b w:val="0"/>
                <w:color w:val="auto"/>
                <w:sz w:val="16"/>
                <w:szCs w:val="16"/>
              </w:rPr>
            </w:pPr>
            <w:r w:rsidRPr="00E70387">
              <w:rPr>
                <w:rFonts w:cs="Tahoma"/>
                <w:color w:val="auto"/>
                <w:sz w:val="16"/>
                <w:szCs w:val="16"/>
              </w:rPr>
              <w:t>Individuální činnost s klienty</w:t>
            </w:r>
          </w:p>
        </w:tc>
        <w:tc>
          <w:tcPr>
            <w:tcW w:w="1909" w:type="dxa"/>
            <w:noWrap/>
            <w:vAlign w:val="center"/>
            <w:hideMark/>
          </w:tcPr>
          <w:p w14:paraId="5DD314CA" w14:textId="0B640E25" w:rsidR="007C29A7" w:rsidRPr="00E70387" w:rsidRDefault="007C29A7" w:rsidP="007C29A7">
            <w:pPr>
              <w:spacing w:after="0"/>
              <w:ind w:left="57"/>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70387">
              <w:rPr>
                <w:rFonts w:cs="Tahoma"/>
                <w:sz w:val="16"/>
                <w:szCs w:val="16"/>
              </w:rPr>
              <w:t>komplexní diagnostika</w:t>
            </w:r>
          </w:p>
        </w:tc>
        <w:tc>
          <w:tcPr>
            <w:tcW w:w="2381" w:type="dxa"/>
            <w:noWrap/>
            <w:vAlign w:val="center"/>
            <w:hideMark/>
          </w:tcPr>
          <w:p w14:paraId="05D177D5" w14:textId="274B7E58" w:rsidR="007C29A7" w:rsidRPr="007C29A7" w:rsidRDefault="007C29A7" w:rsidP="007C29A7">
            <w:pPr>
              <w:spacing w:after="0"/>
              <w:ind w:right="90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C29A7">
              <w:rPr>
                <w:rFonts w:cs="Tahoma"/>
                <w:sz w:val="16"/>
                <w:szCs w:val="16"/>
              </w:rPr>
              <w:t>1 328</w:t>
            </w:r>
          </w:p>
        </w:tc>
        <w:tc>
          <w:tcPr>
            <w:tcW w:w="2381" w:type="dxa"/>
            <w:noWrap/>
            <w:vAlign w:val="center"/>
          </w:tcPr>
          <w:p w14:paraId="4FEECFD0" w14:textId="684EC33F" w:rsidR="007C29A7" w:rsidRPr="007C29A7" w:rsidRDefault="007C29A7" w:rsidP="007C29A7">
            <w:pPr>
              <w:spacing w:after="0"/>
              <w:ind w:right="90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C29A7">
              <w:rPr>
                <w:rFonts w:cs="Tahoma"/>
                <w:sz w:val="16"/>
                <w:szCs w:val="16"/>
              </w:rPr>
              <w:t>1 819</w:t>
            </w:r>
          </w:p>
        </w:tc>
      </w:tr>
      <w:tr w:rsidR="007C29A7" w:rsidRPr="00A419AA" w14:paraId="5112A9EF" w14:textId="77777777" w:rsidTr="00E50BB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71" w:type="dxa"/>
            <w:vMerge/>
            <w:tcBorders>
              <w:left w:val="none" w:sz="0" w:space="0" w:color="auto"/>
            </w:tcBorders>
            <w:shd w:val="clear" w:color="auto" w:fill="DBDBDB" w:themeFill="accent3" w:themeFillTint="66"/>
            <w:hideMark/>
          </w:tcPr>
          <w:p w14:paraId="07BDDB7A" w14:textId="77777777" w:rsidR="007C29A7" w:rsidRPr="00E70387" w:rsidRDefault="007C29A7" w:rsidP="007C29A7">
            <w:pPr>
              <w:spacing w:after="0"/>
              <w:jc w:val="left"/>
              <w:rPr>
                <w:rFonts w:cs="Tahoma"/>
                <w:b w:val="0"/>
                <w:color w:val="auto"/>
                <w:sz w:val="16"/>
                <w:szCs w:val="16"/>
              </w:rPr>
            </w:pPr>
          </w:p>
        </w:tc>
        <w:tc>
          <w:tcPr>
            <w:tcW w:w="1909" w:type="dxa"/>
            <w:noWrap/>
            <w:vAlign w:val="center"/>
            <w:hideMark/>
          </w:tcPr>
          <w:p w14:paraId="199999B6" w14:textId="77777777" w:rsidR="007C29A7" w:rsidRPr="00E70387" w:rsidRDefault="007C29A7" w:rsidP="007C29A7">
            <w:pPr>
              <w:spacing w:after="0"/>
              <w:ind w:left="57"/>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70387">
              <w:rPr>
                <w:rFonts w:cs="Tahoma"/>
                <w:sz w:val="16"/>
                <w:szCs w:val="16"/>
              </w:rPr>
              <w:t>ostatní</w:t>
            </w:r>
          </w:p>
        </w:tc>
        <w:tc>
          <w:tcPr>
            <w:tcW w:w="2381" w:type="dxa"/>
            <w:noWrap/>
            <w:vAlign w:val="center"/>
            <w:hideMark/>
          </w:tcPr>
          <w:p w14:paraId="34AA8C0C" w14:textId="4FC2CC6A" w:rsidR="007C29A7" w:rsidRPr="007C29A7" w:rsidRDefault="007C29A7" w:rsidP="007C29A7">
            <w:pPr>
              <w:spacing w:after="0"/>
              <w:ind w:right="90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C29A7">
              <w:rPr>
                <w:rFonts w:cs="Tahoma"/>
                <w:sz w:val="16"/>
                <w:szCs w:val="16"/>
              </w:rPr>
              <w:t>19 359</w:t>
            </w:r>
          </w:p>
        </w:tc>
        <w:tc>
          <w:tcPr>
            <w:tcW w:w="2381" w:type="dxa"/>
            <w:noWrap/>
            <w:vAlign w:val="center"/>
          </w:tcPr>
          <w:p w14:paraId="0DCB734B" w14:textId="5EC9AB71" w:rsidR="007C29A7" w:rsidRPr="007C29A7" w:rsidRDefault="007C29A7" w:rsidP="007C29A7">
            <w:pPr>
              <w:spacing w:after="0"/>
              <w:ind w:right="90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C29A7">
              <w:rPr>
                <w:rFonts w:cs="Tahoma"/>
                <w:sz w:val="16"/>
                <w:szCs w:val="16"/>
              </w:rPr>
              <w:t>21 490</w:t>
            </w:r>
          </w:p>
        </w:tc>
      </w:tr>
      <w:tr w:rsidR="007C29A7" w:rsidRPr="00A419AA" w14:paraId="408CEFD7" w14:textId="77777777" w:rsidTr="00E50BB8">
        <w:trPr>
          <w:trHeight w:val="255"/>
          <w:jc w:val="center"/>
        </w:trPr>
        <w:tc>
          <w:tcPr>
            <w:cnfStyle w:val="001000000000" w:firstRow="0" w:lastRow="0" w:firstColumn="1" w:lastColumn="0" w:oddVBand="0" w:evenVBand="0" w:oddHBand="0" w:evenHBand="0" w:firstRowFirstColumn="0" w:firstRowLastColumn="0" w:lastRowFirstColumn="0" w:lastRowLastColumn="0"/>
            <w:tcW w:w="4480" w:type="dxa"/>
            <w:gridSpan w:val="2"/>
            <w:tcBorders>
              <w:left w:val="none" w:sz="0" w:space="0" w:color="auto"/>
            </w:tcBorders>
            <w:shd w:val="clear" w:color="auto" w:fill="DBDBDB" w:themeFill="accent3" w:themeFillTint="66"/>
            <w:noWrap/>
            <w:vAlign w:val="center"/>
            <w:hideMark/>
          </w:tcPr>
          <w:p w14:paraId="540E1DAD" w14:textId="77777777" w:rsidR="007C29A7" w:rsidRPr="00E70387" w:rsidRDefault="007C29A7" w:rsidP="007C29A7">
            <w:pPr>
              <w:spacing w:after="0"/>
              <w:ind w:left="57"/>
              <w:jc w:val="left"/>
              <w:rPr>
                <w:rFonts w:cs="Tahoma"/>
                <w:b w:val="0"/>
                <w:color w:val="auto"/>
                <w:sz w:val="16"/>
                <w:szCs w:val="16"/>
              </w:rPr>
            </w:pPr>
            <w:r w:rsidRPr="00E70387">
              <w:rPr>
                <w:rFonts w:cs="Tahoma"/>
                <w:color w:val="auto"/>
                <w:sz w:val="16"/>
                <w:szCs w:val="16"/>
              </w:rPr>
              <w:t>Skupinové činnosti s klienty</w:t>
            </w:r>
          </w:p>
        </w:tc>
        <w:tc>
          <w:tcPr>
            <w:tcW w:w="2381" w:type="dxa"/>
            <w:noWrap/>
            <w:vAlign w:val="center"/>
            <w:hideMark/>
          </w:tcPr>
          <w:p w14:paraId="3C95463F" w14:textId="02455F07" w:rsidR="007C29A7" w:rsidRPr="007C29A7" w:rsidRDefault="007C29A7" w:rsidP="007C29A7">
            <w:pPr>
              <w:spacing w:after="0"/>
              <w:ind w:right="90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C29A7">
              <w:rPr>
                <w:rFonts w:cs="Tahoma"/>
                <w:sz w:val="16"/>
                <w:szCs w:val="16"/>
              </w:rPr>
              <w:t>63</w:t>
            </w:r>
          </w:p>
        </w:tc>
        <w:tc>
          <w:tcPr>
            <w:tcW w:w="2381" w:type="dxa"/>
            <w:noWrap/>
            <w:vAlign w:val="center"/>
          </w:tcPr>
          <w:p w14:paraId="45B4B4E8" w14:textId="5A468711" w:rsidR="007C29A7" w:rsidRPr="007C29A7" w:rsidRDefault="007C29A7" w:rsidP="007C29A7">
            <w:pPr>
              <w:spacing w:after="0"/>
              <w:ind w:right="90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C29A7">
              <w:rPr>
                <w:rFonts w:cs="Tahoma"/>
                <w:sz w:val="16"/>
                <w:szCs w:val="16"/>
              </w:rPr>
              <w:t>48</w:t>
            </w:r>
          </w:p>
        </w:tc>
      </w:tr>
      <w:tr w:rsidR="007C29A7" w:rsidRPr="00A419AA" w14:paraId="79631CD7" w14:textId="77777777" w:rsidTr="00E50BB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480" w:type="dxa"/>
            <w:gridSpan w:val="2"/>
            <w:tcBorders>
              <w:left w:val="none" w:sz="0" w:space="0" w:color="auto"/>
            </w:tcBorders>
            <w:shd w:val="clear" w:color="auto" w:fill="DBDBDB" w:themeFill="accent3" w:themeFillTint="66"/>
            <w:noWrap/>
            <w:vAlign w:val="center"/>
            <w:hideMark/>
          </w:tcPr>
          <w:p w14:paraId="79D9D07C" w14:textId="2E15E2CB" w:rsidR="007C29A7" w:rsidRPr="00E70387" w:rsidRDefault="007C29A7" w:rsidP="007C29A7">
            <w:pPr>
              <w:spacing w:after="0"/>
              <w:ind w:left="57"/>
              <w:jc w:val="left"/>
              <w:rPr>
                <w:rFonts w:cs="Tahoma"/>
                <w:color w:val="auto"/>
                <w:sz w:val="16"/>
                <w:szCs w:val="16"/>
              </w:rPr>
            </w:pPr>
            <w:r w:rsidRPr="00E70387">
              <w:rPr>
                <w:rFonts w:cs="Tahoma"/>
                <w:color w:val="auto"/>
                <w:sz w:val="16"/>
                <w:szCs w:val="16"/>
              </w:rPr>
              <w:t>Služby pedagogickým pracovníkům</w:t>
            </w:r>
          </w:p>
        </w:tc>
        <w:tc>
          <w:tcPr>
            <w:tcW w:w="2381" w:type="dxa"/>
            <w:noWrap/>
            <w:vAlign w:val="center"/>
            <w:hideMark/>
          </w:tcPr>
          <w:p w14:paraId="34202CE5" w14:textId="672A5D39" w:rsidR="007C29A7" w:rsidRPr="007C29A7" w:rsidRDefault="007C29A7" w:rsidP="007C29A7">
            <w:pPr>
              <w:spacing w:after="0"/>
              <w:ind w:right="90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C29A7">
              <w:rPr>
                <w:rFonts w:cs="Tahoma"/>
                <w:sz w:val="16"/>
                <w:szCs w:val="16"/>
              </w:rPr>
              <w:t>10 940</w:t>
            </w:r>
          </w:p>
        </w:tc>
        <w:tc>
          <w:tcPr>
            <w:tcW w:w="2381" w:type="dxa"/>
            <w:noWrap/>
            <w:vAlign w:val="center"/>
          </w:tcPr>
          <w:p w14:paraId="51670CCE" w14:textId="4C5FBADA" w:rsidR="007C29A7" w:rsidRPr="007C29A7" w:rsidRDefault="007C29A7" w:rsidP="007C29A7">
            <w:pPr>
              <w:spacing w:after="0"/>
              <w:ind w:right="90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C29A7">
              <w:rPr>
                <w:rFonts w:cs="Tahoma"/>
                <w:sz w:val="16"/>
                <w:szCs w:val="16"/>
              </w:rPr>
              <w:t>11 517</w:t>
            </w:r>
          </w:p>
        </w:tc>
      </w:tr>
      <w:tr w:rsidR="007C29A7" w:rsidRPr="00A419AA" w14:paraId="7C6BE80B" w14:textId="77777777" w:rsidTr="00E50BB8">
        <w:trPr>
          <w:trHeight w:val="255"/>
          <w:jc w:val="center"/>
        </w:trPr>
        <w:tc>
          <w:tcPr>
            <w:cnfStyle w:val="001000000000" w:firstRow="0" w:lastRow="0" w:firstColumn="1" w:lastColumn="0" w:oddVBand="0" w:evenVBand="0" w:oddHBand="0" w:evenHBand="0" w:firstRowFirstColumn="0" w:firstRowLastColumn="0" w:lastRowFirstColumn="0" w:lastRowLastColumn="0"/>
            <w:tcW w:w="4480" w:type="dxa"/>
            <w:gridSpan w:val="2"/>
            <w:tcBorders>
              <w:left w:val="none" w:sz="0" w:space="0" w:color="auto"/>
            </w:tcBorders>
            <w:shd w:val="clear" w:color="auto" w:fill="DBDBDB" w:themeFill="accent3" w:themeFillTint="66"/>
            <w:noWrap/>
            <w:vAlign w:val="center"/>
            <w:hideMark/>
          </w:tcPr>
          <w:p w14:paraId="6A56546C" w14:textId="77777777" w:rsidR="007C29A7" w:rsidRPr="00E70387" w:rsidRDefault="007C29A7" w:rsidP="007C29A7">
            <w:pPr>
              <w:spacing w:after="0"/>
              <w:ind w:left="57"/>
              <w:jc w:val="left"/>
              <w:rPr>
                <w:rFonts w:cs="Tahoma"/>
                <w:b w:val="0"/>
                <w:color w:val="auto"/>
                <w:sz w:val="16"/>
                <w:szCs w:val="16"/>
              </w:rPr>
            </w:pPr>
            <w:r w:rsidRPr="00E70387">
              <w:rPr>
                <w:rFonts w:cs="Tahoma"/>
                <w:color w:val="auto"/>
                <w:sz w:val="16"/>
                <w:szCs w:val="16"/>
              </w:rPr>
              <w:t>Poradenská činnost se zákonnými zástupci</w:t>
            </w:r>
          </w:p>
        </w:tc>
        <w:tc>
          <w:tcPr>
            <w:tcW w:w="2381" w:type="dxa"/>
            <w:noWrap/>
            <w:vAlign w:val="center"/>
            <w:hideMark/>
          </w:tcPr>
          <w:p w14:paraId="0CF197DE" w14:textId="28E9E240" w:rsidR="007C29A7" w:rsidRPr="007C29A7" w:rsidRDefault="007C29A7" w:rsidP="007C29A7">
            <w:pPr>
              <w:spacing w:after="0"/>
              <w:ind w:right="90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C29A7">
              <w:rPr>
                <w:rFonts w:cs="Tahoma"/>
                <w:sz w:val="16"/>
                <w:szCs w:val="16"/>
              </w:rPr>
              <w:t>9 662</w:t>
            </w:r>
          </w:p>
        </w:tc>
        <w:tc>
          <w:tcPr>
            <w:tcW w:w="2381" w:type="dxa"/>
            <w:noWrap/>
            <w:vAlign w:val="center"/>
          </w:tcPr>
          <w:p w14:paraId="2B5BD0F4" w14:textId="2CAE2EBE" w:rsidR="007C29A7" w:rsidRPr="007C29A7" w:rsidRDefault="007C29A7" w:rsidP="007C29A7">
            <w:pPr>
              <w:spacing w:after="0"/>
              <w:ind w:right="90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C29A7">
              <w:rPr>
                <w:rFonts w:cs="Tahoma"/>
                <w:sz w:val="16"/>
                <w:szCs w:val="16"/>
              </w:rPr>
              <w:t>10 408</w:t>
            </w:r>
          </w:p>
        </w:tc>
      </w:tr>
      <w:tr w:rsidR="007C29A7" w:rsidRPr="00A419AA" w14:paraId="5C945557" w14:textId="77777777" w:rsidTr="00E50BB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480" w:type="dxa"/>
            <w:gridSpan w:val="2"/>
            <w:tcBorders>
              <w:left w:val="none" w:sz="0" w:space="0" w:color="auto"/>
            </w:tcBorders>
            <w:shd w:val="clear" w:color="auto" w:fill="DBDBDB" w:themeFill="accent3" w:themeFillTint="66"/>
            <w:noWrap/>
            <w:vAlign w:val="center"/>
            <w:hideMark/>
          </w:tcPr>
          <w:p w14:paraId="52B1F22B" w14:textId="77777777" w:rsidR="007C29A7" w:rsidRPr="00E70387" w:rsidRDefault="007C29A7" w:rsidP="007C29A7">
            <w:pPr>
              <w:spacing w:after="0"/>
              <w:ind w:left="57"/>
              <w:jc w:val="left"/>
              <w:rPr>
                <w:rFonts w:cs="Tahoma"/>
                <w:b w:val="0"/>
                <w:color w:val="auto"/>
                <w:sz w:val="16"/>
                <w:szCs w:val="16"/>
              </w:rPr>
            </w:pPr>
            <w:r w:rsidRPr="00E70387">
              <w:rPr>
                <w:rFonts w:cs="Tahoma"/>
                <w:color w:val="auto"/>
                <w:sz w:val="16"/>
                <w:szCs w:val="16"/>
              </w:rPr>
              <w:t>Ostatní odborné činnosti</w:t>
            </w:r>
          </w:p>
        </w:tc>
        <w:tc>
          <w:tcPr>
            <w:tcW w:w="2381" w:type="dxa"/>
            <w:noWrap/>
            <w:vAlign w:val="center"/>
            <w:hideMark/>
          </w:tcPr>
          <w:p w14:paraId="0FA44559" w14:textId="160A0684" w:rsidR="007C29A7" w:rsidRPr="007C29A7" w:rsidRDefault="007C29A7" w:rsidP="007C29A7">
            <w:pPr>
              <w:spacing w:after="0"/>
              <w:ind w:right="90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C29A7">
              <w:rPr>
                <w:rFonts w:cs="Tahoma"/>
                <w:sz w:val="16"/>
                <w:szCs w:val="16"/>
              </w:rPr>
              <w:t>726</w:t>
            </w:r>
          </w:p>
        </w:tc>
        <w:tc>
          <w:tcPr>
            <w:tcW w:w="2381" w:type="dxa"/>
            <w:noWrap/>
            <w:vAlign w:val="center"/>
          </w:tcPr>
          <w:p w14:paraId="2C052620" w14:textId="7A4446EB" w:rsidR="007C29A7" w:rsidRPr="007C29A7" w:rsidRDefault="007C29A7" w:rsidP="007C29A7">
            <w:pPr>
              <w:spacing w:after="0"/>
              <w:ind w:right="90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C29A7">
              <w:rPr>
                <w:rFonts w:cs="Tahoma"/>
                <w:sz w:val="16"/>
                <w:szCs w:val="16"/>
              </w:rPr>
              <w:t>677</w:t>
            </w:r>
          </w:p>
        </w:tc>
      </w:tr>
      <w:tr w:rsidR="007C29A7" w:rsidRPr="00A419AA" w14:paraId="41939E46" w14:textId="77777777" w:rsidTr="00E50BB8">
        <w:trPr>
          <w:trHeight w:val="255"/>
          <w:jc w:val="center"/>
        </w:trPr>
        <w:tc>
          <w:tcPr>
            <w:cnfStyle w:val="001000000000" w:firstRow="0" w:lastRow="0" w:firstColumn="1" w:lastColumn="0" w:oddVBand="0" w:evenVBand="0" w:oddHBand="0" w:evenHBand="0" w:firstRowFirstColumn="0" w:firstRowLastColumn="0" w:lastRowFirstColumn="0" w:lastRowLastColumn="0"/>
            <w:tcW w:w="4480" w:type="dxa"/>
            <w:gridSpan w:val="2"/>
            <w:tcBorders>
              <w:left w:val="none" w:sz="0" w:space="0" w:color="auto"/>
              <w:bottom w:val="none" w:sz="0" w:space="0" w:color="auto"/>
            </w:tcBorders>
            <w:shd w:val="clear" w:color="auto" w:fill="DBDBDB" w:themeFill="accent3" w:themeFillTint="66"/>
            <w:noWrap/>
            <w:vAlign w:val="center"/>
            <w:hideMark/>
          </w:tcPr>
          <w:p w14:paraId="18E8ED87" w14:textId="77777777" w:rsidR="007C29A7" w:rsidRPr="00E70387" w:rsidRDefault="007C29A7" w:rsidP="007C29A7">
            <w:pPr>
              <w:spacing w:after="0"/>
              <w:ind w:left="57"/>
              <w:jc w:val="left"/>
              <w:rPr>
                <w:rFonts w:cs="Tahoma"/>
                <w:b w:val="0"/>
                <w:color w:val="auto"/>
                <w:sz w:val="16"/>
                <w:szCs w:val="16"/>
              </w:rPr>
            </w:pPr>
            <w:r w:rsidRPr="00E70387">
              <w:rPr>
                <w:rFonts w:cs="Tahoma"/>
                <w:color w:val="auto"/>
                <w:sz w:val="16"/>
                <w:szCs w:val="16"/>
              </w:rPr>
              <w:t>Odborné podklady pro vzdělávací opatření</w:t>
            </w:r>
          </w:p>
        </w:tc>
        <w:tc>
          <w:tcPr>
            <w:tcW w:w="2381" w:type="dxa"/>
            <w:noWrap/>
            <w:vAlign w:val="center"/>
            <w:hideMark/>
          </w:tcPr>
          <w:p w14:paraId="3AED148F" w14:textId="43425F5C" w:rsidR="007C29A7" w:rsidRPr="007C29A7" w:rsidRDefault="007C29A7" w:rsidP="007C29A7">
            <w:pPr>
              <w:spacing w:after="0"/>
              <w:ind w:right="90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C29A7">
              <w:rPr>
                <w:rFonts w:cs="Tahoma"/>
                <w:sz w:val="16"/>
                <w:szCs w:val="16"/>
              </w:rPr>
              <w:t>16 022</w:t>
            </w:r>
          </w:p>
        </w:tc>
        <w:tc>
          <w:tcPr>
            <w:tcW w:w="2381" w:type="dxa"/>
            <w:noWrap/>
            <w:vAlign w:val="center"/>
          </w:tcPr>
          <w:p w14:paraId="343A747D" w14:textId="16FC581C" w:rsidR="007C29A7" w:rsidRPr="007C29A7" w:rsidRDefault="007C29A7" w:rsidP="007C29A7">
            <w:pPr>
              <w:spacing w:after="0"/>
              <w:ind w:right="90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C29A7">
              <w:rPr>
                <w:rFonts w:cs="Tahoma"/>
                <w:sz w:val="16"/>
                <w:szCs w:val="16"/>
              </w:rPr>
              <w:t>16 282</w:t>
            </w:r>
          </w:p>
        </w:tc>
      </w:tr>
    </w:tbl>
    <w:p w14:paraId="572BCC7A" w14:textId="77777777" w:rsidR="00CA35EF" w:rsidRPr="007C29A7" w:rsidRDefault="00CA35EF" w:rsidP="00CA35EF">
      <w:pPr>
        <w:rPr>
          <w:sz w:val="16"/>
          <w:szCs w:val="16"/>
        </w:rPr>
      </w:pPr>
      <w:r w:rsidRPr="007C29A7">
        <w:rPr>
          <w:sz w:val="16"/>
          <w:szCs w:val="16"/>
        </w:rPr>
        <w:t>Zdroj: MŠMT</w:t>
      </w:r>
    </w:p>
    <w:p w14:paraId="77984F77" w14:textId="435C3730" w:rsidR="00DA7673" w:rsidRDefault="00DA7673" w:rsidP="007C29A7">
      <w:pPr>
        <w:spacing w:before="120"/>
      </w:pPr>
      <w:r w:rsidRPr="003602F0">
        <w:t>Služby jsou odbornými pracovníky poskytovány v SPC (ambulantně) nebo v terénu během návštěv</w:t>
      </w:r>
      <w:r>
        <w:t xml:space="preserve"> v </w:t>
      </w:r>
      <w:r w:rsidRPr="003602F0">
        <w:t>prostředí, kde klient žije (rodina, instituce)</w:t>
      </w:r>
      <w:r>
        <w:t xml:space="preserve">. Dále </w:t>
      </w:r>
      <w:r w:rsidRPr="003602F0">
        <w:t xml:space="preserve">ve škole, kde je </w:t>
      </w:r>
      <w:r>
        <w:t xml:space="preserve">klient </w:t>
      </w:r>
      <w:r w:rsidRPr="003602F0">
        <w:t>integrován a vzděláván, event. při diagnostickém pobytu klienta ve speciální škole či zařízení.</w:t>
      </w:r>
      <w:r>
        <w:t xml:space="preserve"> </w:t>
      </w:r>
      <w:r w:rsidRPr="00C37A9F">
        <w:t>Meziročně došlo k</w:t>
      </w:r>
      <w:r w:rsidR="00C10D3A">
        <w:t xml:space="preserve"> nejvyššímu procentuálnímu </w:t>
      </w:r>
      <w:r>
        <w:t>navýšení</w:t>
      </w:r>
      <w:r w:rsidRPr="00C37A9F">
        <w:t xml:space="preserve"> hodnot u </w:t>
      </w:r>
      <w:r>
        <w:t xml:space="preserve">nejčastěji poskytované služby – individuální činnosti s klientem </w:t>
      </w:r>
      <w:r w:rsidR="00BF1ADB">
        <w:t>(+12,7 %).</w:t>
      </w:r>
    </w:p>
    <w:p w14:paraId="133910DB" w14:textId="77777777" w:rsidR="00BB0369" w:rsidRPr="007C29A7" w:rsidRDefault="00BB0369" w:rsidP="00E55004">
      <w:pPr>
        <w:pStyle w:val="Tabulka"/>
        <w:spacing w:before="240" w:beforeAutospacing="0" w:after="120" w:afterAutospacing="0"/>
        <w:ind w:left="1276" w:hanging="1276"/>
        <w:jc w:val="both"/>
      </w:pPr>
      <w:bookmarkStart w:id="246" w:name="_Toc129600078"/>
      <w:bookmarkStart w:id="247" w:name="_Toc129610126"/>
      <w:r w:rsidRPr="007C29A7">
        <w:t>Odborní pracovníci speciálně pedagogických center</w:t>
      </w:r>
      <w:bookmarkEnd w:id="246"/>
      <w:bookmarkEnd w:id="247"/>
    </w:p>
    <w:tbl>
      <w:tblPr>
        <w:tblStyle w:val="Tmavtabulkasmkou5zvraznn3"/>
        <w:tblW w:w="9187" w:type="dxa"/>
        <w:jc w:val="center"/>
        <w:tblLayout w:type="fixed"/>
        <w:tblCellMar>
          <w:left w:w="0" w:type="dxa"/>
          <w:right w:w="0" w:type="dxa"/>
        </w:tblCellMar>
        <w:tblLook w:val="04A0" w:firstRow="1" w:lastRow="0" w:firstColumn="1" w:lastColumn="0" w:noHBand="0" w:noVBand="1"/>
      </w:tblPr>
      <w:tblGrid>
        <w:gridCol w:w="2835"/>
        <w:gridCol w:w="1588"/>
        <w:gridCol w:w="1588"/>
        <w:gridCol w:w="1588"/>
        <w:gridCol w:w="1588"/>
      </w:tblGrid>
      <w:tr w:rsidR="00A419AA" w:rsidRPr="00A419AA" w14:paraId="232DF357" w14:textId="77777777" w:rsidTr="00E50BB8">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0F486F1D" w14:textId="77777777" w:rsidR="001160FE" w:rsidRPr="007C29A7" w:rsidRDefault="001160FE" w:rsidP="0022054E">
            <w:pPr>
              <w:spacing w:after="0"/>
              <w:jc w:val="center"/>
              <w:rPr>
                <w:rFonts w:cs="Tahoma"/>
                <w:sz w:val="16"/>
                <w:szCs w:val="16"/>
              </w:rPr>
            </w:pPr>
            <w:r w:rsidRPr="007C29A7">
              <w:rPr>
                <w:rFonts w:cs="Tahoma"/>
                <w:sz w:val="16"/>
                <w:szCs w:val="16"/>
              </w:rPr>
              <w:t>Odborní pracovníci</w:t>
            </w:r>
          </w:p>
        </w:tc>
        <w:tc>
          <w:tcPr>
            <w:tcW w:w="3176"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68DB5EEF" w14:textId="77777777" w:rsidR="001160FE" w:rsidRPr="007C29A7" w:rsidRDefault="001160FE" w:rsidP="0022054E">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7C29A7">
              <w:rPr>
                <w:rFonts w:cs="Tahoma"/>
                <w:sz w:val="16"/>
                <w:szCs w:val="16"/>
              </w:rPr>
              <w:t>Fyzické osoby</w:t>
            </w:r>
          </w:p>
        </w:tc>
        <w:tc>
          <w:tcPr>
            <w:tcW w:w="3176"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42D5E7E4" w14:textId="77777777" w:rsidR="001160FE" w:rsidRPr="007C29A7" w:rsidRDefault="001160FE" w:rsidP="0022054E">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7C29A7">
              <w:rPr>
                <w:rFonts w:cs="Tahoma"/>
                <w:sz w:val="16"/>
                <w:szCs w:val="16"/>
              </w:rPr>
              <w:t>Přepočtení na plně zaměstnané</w:t>
            </w:r>
          </w:p>
        </w:tc>
      </w:tr>
      <w:tr w:rsidR="007A34FC" w:rsidRPr="00A419AA" w14:paraId="44DA2797" w14:textId="77777777" w:rsidTr="00E50BB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vMerge/>
            <w:tcBorders>
              <w:left w:val="none" w:sz="0" w:space="0" w:color="auto"/>
            </w:tcBorders>
            <w:hideMark/>
          </w:tcPr>
          <w:p w14:paraId="34DD1E75" w14:textId="77777777" w:rsidR="007A34FC" w:rsidRPr="00A419AA" w:rsidRDefault="007A34FC" w:rsidP="007A34FC">
            <w:pPr>
              <w:spacing w:after="0"/>
              <w:jc w:val="center"/>
              <w:rPr>
                <w:rFonts w:cs="Tahoma"/>
                <w:color w:val="FF0000"/>
                <w:sz w:val="16"/>
                <w:szCs w:val="16"/>
              </w:rPr>
            </w:pPr>
          </w:p>
        </w:tc>
        <w:tc>
          <w:tcPr>
            <w:tcW w:w="1588" w:type="dxa"/>
            <w:noWrap/>
            <w:vAlign w:val="center"/>
            <w:hideMark/>
          </w:tcPr>
          <w:p w14:paraId="21E63DC8" w14:textId="139CBAA8" w:rsidR="007A34FC" w:rsidRPr="007A34FC" w:rsidRDefault="007A34FC" w:rsidP="007A34FC">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A34FC">
              <w:rPr>
                <w:rFonts w:cs="Tahoma"/>
                <w:b/>
                <w:bCs/>
                <w:color w:val="000000" w:themeColor="text1"/>
                <w:sz w:val="16"/>
                <w:szCs w:val="16"/>
              </w:rPr>
              <w:t>2020/2021</w:t>
            </w:r>
          </w:p>
        </w:tc>
        <w:tc>
          <w:tcPr>
            <w:tcW w:w="1588" w:type="dxa"/>
            <w:noWrap/>
            <w:vAlign w:val="center"/>
            <w:hideMark/>
          </w:tcPr>
          <w:p w14:paraId="18DCDBE1" w14:textId="78129BF0" w:rsidR="007A34FC" w:rsidRPr="007A34FC" w:rsidRDefault="007A34FC" w:rsidP="007A34FC">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A34FC">
              <w:rPr>
                <w:rFonts w:cs="Tahoma"/>
                <w:b/>
                <w:bCs/>
                <w:color w:val="000000" w:themeColor="text1"/>
                <w:sz w:val="16"/>
                <w:szCs w:val="16"/>
              </w:rPr>
              <w:t>2021/2022</w:t>
            </w:r>
          </w:p>
        </w:tc>
        <w:tc>
          <w:tcPr>
            <w:tcW w:w="1588" w:type="dxa"/>
            <w:noWrap/>
            <w:vAlign w:val="center"/>
            <w:hideMark/>
          </w:tcPr>
          <w:p w14:paraId="6BEBFF62" w14:textId="69A2B02D" w:rsidR="007A34FC" w:rsidRPr="007A34FC" w:rsidRDefault="007A34FC" w:rsidP="007A34FC">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A34FC">
              <w:rPr>
                <w:rFonts w:cs="Tahoma"/>
                <w:b/>
                <w:bCs/>
                <w:color w:val="000000" w:themeColor="text1"/>
                <w:sz w:val="16"/>
                <w:szCs w:val="16"/>
              </w:rPr>
              <w:t>2020/2021</w:t>
            </w:r>
          </w:p>
        </w:tc>
        <w:tc>
          <w:tcPr>
            <w:tcW w:w="1588" w:type="dxa"/>
            <w:noWrap/>
            <w:vAlign w:val="center"/>
            <w:hideMark/>
          </w:tcPr>
          <w:p w14:paraId="57B138BA" w14:textId="3817D7F8" w:rsidR="007A34FC" w:rsidRPr="007A34FC" w:rsidRDefault="007A34FC" w:rsidP="007A34FC">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A34FC">
              <w:rPr>
                <w:rFonts w:cs="Tahoma"/>
                <w:b/>
                <w:bCs/>
                <w:color w:val="000000" w:themeColor="text1"/>
                <w:sz w:val="16"/>
                <w:szCs w:val="16"/>
              </w:rPr>
              <w:t>2021/2022</w:t>
            </w:r>
          </w:p>
        </w:tc>
      </w:tr>
      <w:tr w:rsidR="00034A54" w:rsidRPr="00A419AA" w14:paraId="4F9EA460" w14:textId="77777777" w:rsidTr="00E50BB8">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002D948A" w14:textId="77777777" w:rsidR="00034A54" w:rsidRPr="007C29A7" w:rsidRDefault="00034A54" w:rsidP="00034A54">
            <w:pPr>
              <w:spacing w:after="0"/>
              <w:ind w:left="57"/>
              <w:jc w:val="left"/>
              <w:rPr>
                <w:rFonts w:cs="Tahoma"/>
                <w:color w:val="000000" w:themeColor="text1"/>
                <w:sz w:val="16"/>
                <w:szCs w:val="16"/>
              </w:rPr>
            </w:pPr>
            <w:r w:rsidRPr="007C29A7">
              <w:rPr>
                <w:rFonts w:cs="Tahoma"/>
                <w:color w:val="000000" w:themeColor="text1"/>
                <w:sz w:val="16"/>
                <w:szCs w:val="16"/>
              </w:rPr>
              <w:t>Psychologové</w:t>
            </w:r>
          </w:p>
        </w:tc>
        <w:tc>
          <w:tcPr>
            <w:tcW w:w="1588" w:type="dxa"/>
            <w:noWrap/>
            <w:vAlign w:val="center"/>
          </w:tcPr>
          <w:p w14:paraId="6FA82CF3" w14:textId="0D5DF22D" w:rsidR="00034A54" w:rsidRPr="00034A54" w:rsidRDefault="00034A54" w:rsidP="00034A54">
            <w:pPr>
              <w:spacing w:after="0"/>
              <w:ind w:right="68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34A54">
              <w:rPr>
                <w:rFonts w:cs="Tahoma"/>
                <w:color w:val="000000" w:themeColor="text1"/>
                <w:sz w:val="16"/>
                <w:szCs w:val="16"/>
              </w:rPr>
              <w:t>27</w:t>
            </w:r>
          </w:p>
        </w:tc>
        <w:tc>
          <w:tcPr>
            <w:tcW w:w="1588" w:type="dxa"/>
            <w:noWrap/>
            <w:vAlign w:val="center"/>
          </w:tcPr>
          <w:p w14:paraId="21D156AC" w14:textId="3B83C9EE" w:rsidR="00034A54" w:rsidRPr="00034A54" w:rsidRDefault="00034A54" w:rsidP="00034A54">
            <w:pPr>
              <w:spacing w:after="0"/>
              <w:ind w:right="68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34A54">
              <w:rPr>
                <w:rFonts w:cs="Tahoma"/>
                <w:color w:val="000000" w:themeColor="text1"/>
                <w:sz w:val="16"/>
                <w:szCs w:val="16"/>
              </w:rPr>
              <w:t>28</w:t>
            </w:r>
          </w:p>
        </w:tc>
        <w:tc>
          <w:tcPr>
            <w:tcW w:w="1588" w:type="dxa"/>
            <w:noWrap/>
            <w:vAlign w:val="center"/>
          </w:tcPr>
          <w:p w14:paraId="76F6D807" w14:textId="2B032E19" w:rsidR="00034A54" w:rsidRPr="00034A54" w:rsidRDefault="00034A54" w:rsidP="00034A54">
            <w:pPr>
              <w:spacing w:after="0"/>
              <w:ind w:right="68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34A54">
              <w:rPr>
                <w:rFonts w:cs="Tahoma"/>
                <w:color w:val="000000" w:themeColor="text1"/>
                <w:sz w:val="16"/>
                <w:szCs w:val="16"/>
              </w:rPr>
              <w:t>22,3</w:t>
            </w:r>
          </w:p>
        </w:tc>
        <w:tc>
          <w:tcPr>
            <w:tcW w:w="1588" w:type="dxa"/>
            <w:noWrap/>
            <w:vAlign w:val="center"/>
          </w:tcPr>
          <w:p w14:paraId="76CA72AF" w14:textId="52687D04" w:rsidR="00034A54" w:rsidRPr="00034A54" w:rsidRDefault="00034A54" w:rsidP="00034A54">
            <w:pPr>
              <w:spacing w:after="0"/>
              <w:ind w:right="68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34A54">
              <w:rPr>
                <w:rFonts w:cs="Tahoma"/>
                <w:color w:val="000000" w:themeColor="text1"/>
                <w:sz w:val="16"/>
                <w:szCs w:val="16"/>
              </w:rPr>
              <w:t>21,7</w:t>
            </w:r>
          </w:p>
        </w:tc>
      </w:tr>
      <w:tr w:rsidR="00034A54" w:rsidRPr="00A419AA" w14:paraId="111864B7" w14:textId="77777777" w:rsidTr="00E50BB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1414DA02" w14:textId="77777777" w:rsidR="00034A54" w:rsidRPr="007C29A7" w:rsidRDefault="00034A54" w:rsidP="00034A54">
            <w:pPr>
              <w:spacing w:after="0"/>
              <w:ind w:left="57"/>
              <w:jc w:val="left"/>
              <w:rPr>
                <w:rFonts w:cs="Tahoma"/>
                <w:color w:val="000000" w:themeColor="text1"/>
                <w:sz w:val="16"/>
                <w:szCs w:val="16"/>
              </w:rPr>
            </w:pPr>
            <w:r w:rsidRPr="007C29A7">
              <w:rPr>
                <w:rFonts w:cs="Tahoma"/>
                <w:color w:val="000000" w:themeColor="text1"/>
                <w:sz w:val="16"/>
                <w:szCs w:val="16"/>
              </w:rPr>
              <w:t>Speciální pedagogové</w:t>
            </w:r>
          </w:p>
        </w:tc>
        <w:tc>
          <w:tcPr>
            <w:tcW w:w="1588" w:type="dxa"/>
            <w:noWrap/>
            <w:vAlign w:val="center"/>
          </w:tcPr>
          <w:p w14:paraId="7EFC3E1D" w14:textId="0A686F06" w:rsidR="00034A54" w:rsidRPr="00034A54" w:rsidRDefault="00034A54" w:rsidP="00034A54">
            <w:pPr>
              <w:spacing w:after="0"/>
              <w:ind w:right="68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34A54">
              <w:rPr>
                <w:rFonts w:cs="Tahoma"/>
                <w:color w:val="000000" w:themeColor="text1"/>
                <w:sz w:val="16"/>
                <w:szCs w:val="16"/>
              </w:rPr>
              <w:t>61</w:t>
            </w:r>
          </w:p>
        </w:tc>
        <w:tc>
          <w:tcPr>
            <w:tcW w:w="1588" w:type="dxa"/>
            <w:noWrap/>
            <w:vAlign w:val="center"/>
          </w:tcPr>
          <w:p w14:paraId="2DE7D200" w14:textId="0B59F3B9" w:rsidR="00034A54" w:rsidRPr="00034A54" w:rsidRDefault="00034A54" w:rsidP="00034A54">
            <w:pPr>
              <w:spacing w:after="0"/>
              <w:ind w:right="68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34A54">
              <w:rPr>
                <w:rFonts w:cs="Tahoma"/>
                <w:color w:val="000000" w:themeColor="text1"/>
                <w:sz w:val="16"/>
                <w:szCs w:val="16"/>
              </w:rPr>
              <w:t>60</w:t>
            </w:r>
          </w:p>
        </w:tc>
        <w:tc>
          <w:tcPr>
            <w:tcW w:w="1588" w:type="dxa"/>
            <w:noWrap/>
            <w:vAlign w:val="center"/>
          </w:tcPr>
          <w:p w14:paraId="31702065" w14:textId="18F905D5" w:rsidR="00034A54" w:rsidRPr="00034A54" w:rsidRDefault="00034A54" w:rsidP="00034A54">
            <w:pPr>
              <w:spacing w:after="0"/>
              <w:ind w:right="68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34A54">
              <w:rPr>
                <w:rFonts w:cs="Tahoma"/>
                <w:color w:val="000000" w:themeColor="text1"/>
                <w:sz w:val="16"/>
                <w:szCs w:val="16"/>
              </w:rPr>
              <w:t>58,6</w:t>
            </w:r>
          </w:p>
        </w:tc>
        <w:tc>
          <w:tcPr>
            <w:tcW w:w="1588" w:type="dxa"/>
            <w:noWrap/>
            <w:vAlign w:val="center"/>
          </w:tcPr>
          <w:p w14:paraId="359786BA" w14:textId="4CEF897C" w:rsidR="00034A54" w:rsidRPr="00034A54" w:rsidRDefault="00034A54" w:rsidP="00034A54">
            <w:pPr>
              <w:spacing w:after="0"/>
              <w:ind w:right="68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34A54">
              <w:rPr>
                <w:rFonts w:cs="Tahoma"/>
                <w:color w:val="000000" w:themeColor="text1"/>
                <w:sz w:val="16"/>
                <w:szCs w:val="16"/>
              </w:rPr>
              <w:t>57,9</w:t>
            </w:r>
          </w:p>
        </w:tc>
      </w:tr>
      <w:tr w:rsidR="00034A54" w:rsidRPr="00A419AA" w14:paraId="337205FB" w14:textId="77777777" w:rsidTr="00E50BB8">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vAlign w:val="center"/>
            <w:hideMark/>
          </w:tcPr>
          <w:p w14:paraId="6FDC7D78" w14:textId="77777777" w:rsidR="00034A54" w:rsidRPr="007C29A7" w:rsidRDefault="00034A54" w:rsidP="00034A54">
            <w:pPr>
              <w:spacing w:after="0"/>
              <w:ind w:left="57"/>
              <w:jc w:val="left"/>
              <w:rPr>
                <w:rFonts w:cs="Tahoma"/>
                <w:color w:val="000000" w:themeColor="text1"/>
                <w:sz w:val="16"/>
                <w:szCs w:val="16"/>
              </w:rPr>
            </w:pPr>
            <w:r w:rsidRPr="007C29A7">
              <w:rPr>
                <w:rFonts w:cs="Tahoma"/>
                <w:color w:val="000000" w:themeColor="text1"/>
                <w:sz w:val="16"/>
                <w:szCs w:val="16"/>
              </w:rPr>
              <w:t>Sociální pracovníci</w:t>
            </w:r>
          </w:p>
        </w:tc>
        <w:tc>
          <w:tcPr>
            <w:tcW w:w="1588" w:type="dxa"/>
            <w:noWrap/>
            <w:vAlign w:val="center"/>
          </w:tcPr>
          <w:p w14:paraId="78C65F40" w14:textId="161CE90A" w:rsidR="00034A54" w:rsidRPr="00034A54" w:rsidRDefault="00034A54" w:rsidP="00034A54">
            <w:pPr>
              <w:spacing w:after="0"/>
              <w:ind w:right="68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34A54">
              <w:rPr>
                <w:rFonts w:cs="Tahoma"/>
                <w:color w:val="000000" w:themeColor="text1"/>
                <w:sz w:val="16"/>
                <w:szCs w:val="16"/>
              </w:rPr>
              <w:t>12</w:t>
            </w:r>
          </w:p>
        </w:tc>
        <w:tc>
          <w:tcPr>
            <w:tcW w:w="1588" w:type="dxa"/>
            <w:noWrap/>
            <w:vAlign w:val="center"/>
          </w:tcPr>
          <w:p w14:paraId="6D41016C" w14:textId="15C5C462" w:rsidR="00034A54" w:rsidRPr="00034A54" w:rsidRDefault="00034A54" w:rsidP="00034A54">
            <w:pPr>
              <w:spacing w:after="0"/>
              <w:ind w:right="68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34A54">
              <w:rPr>
                <w:rFonts w:cs="Tahoma"/>
                <w:color w:val="000000" w:themeColor="text1"/>
                <w:sz w:val="16"/>
                <w:szCs w:val="16"/>
              </w:rPr>
              <w:t>12</w:t>
            </w:r>
          </w:p>
        </w:tc>
        <w:tc>
          <w:tcPr>
            <w:tcW w:w="1588" w:type="dxa"/>
            <w:noWrap/>
            <w:vAlign w:val="center"/>
          </w:tcPr>
          <w:p w14:paraId="71E09114" w14:textId="5B22A6C3" w:rsidR="00034A54" w:rsidRPr="00034A54" w:rsidRDefault="00034A54" w:rsidP="00034A54">
            <w:pPr>
              <w:spacing w:after="0"/>
              <w:ind w:right="68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34A54">
              <w:rPr>
                <w:rFonts w:cs="Tahoma"/>
                <w:color w:val="000000" w:themeColor="text1"/>
                <w:sz w:val="16"/>
                <w:szCs w:val="16"/>
              </w:rPr>
              <w:t>11,2</w:t>
            </w:r>
          </w:p>
        </w:tc>
        <w:tc>
          <w:tcPr>
            <w:tcW w:w="1588" w:type="dxa"/>
            <w:noWrap/>
            <w:vAlign w:val="center"/>
          </w:tcPr>
          <w:p w14:paraId="4F2AAE6A" w14:textId="38D7571A" w:rsidR="00034A54" w:rsidRPr="00034A54" w:rsidRDefault="00034A54" w:rsidP="00034A54">
            <w:pPr>
              <w:spacing w:after="0"/>
              <w:ind w:right="68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034A54">
              <w:rPr>
                <w:rFonts w:cs="Tahoma"/>
                <w:color w:val="000000" w:themeColor="text1"/>
                <w:sz w:val="16"/>
                <w:szCs w:val="16"/>
              </w:rPr>
              <w:t>11,2</w:t>
            </w:r>
          </w:p>
        </w:tc>
      </w:tr>
      <w:tr w:rsidR="00034A54" w:rsidRPr="00A419AA" w14:paraId="1255AB68" w14:textId="77777777" w:rsidTr="00E50BB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385C301F" w14:textId="77777777" w:rsidR="00034A54" w:rsidRPr="007C29A7" w:rsidRDefault="00034A54" w:rsidP="00034A54">
            <w:pPr>
              <w:spacing w:after="0"/>
              <w:ind w:left="57"/>
              <w:jc w:val="left"/>
              <w:rPr>
                <w:rFonts w:cs="Tahoma"/>
                <w:color w:val="000000" w:themeColor="text1"/>
                <w:sz w:val="16"/>
                <w:szCs w:val="16"/>
              </w:rPr>
            </w:pPr>
            <w:r w:rsidRPr="007C29A7">
              <w:rPr>
                <w:rFonts w:cs="Tahoma"/>
                <w:color w:val="000000" w:themeColor="text1"/>
                <w:sz w:val="16"/>
                <w:szCs w:val="16"/>
              </w:rPr>
              <w:t>Ostatní</w:t>
            </w:r>
          </w:p>
        </w:tc>
        <w:tc>
          <w:tcPr>
            <w:tcW w:w="1588" w:type="dxa"/>
            <w:noWrap/>
            <w:vAlign w:val="center"/>
          </w:tcPr>
          <w:p w14:paraId="43AEE91B" w14:textId="719BF6C6" w:rsidR="00034A54" w:rsidRPr="00034A54" w:rsidRDefault="00034A54" w:rsidP="00034A54">
            <w:pPr>
              <w:spacing w:after="0"/>
              <w:ind w:right="68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34A54">
              <w:rPr>
                <w:rFonts w:cs="Tahoma"/>
                <w:color w:val="000000" w:themeColor="text1"/>
                <w:sz w:val="16"/>
                <w:szCs w:val="16"/>
              </w:rPr>
              <w:t>8</w:t>
            </w:r>
          </w:p>
        </w:tc>
        <w:tc>
          <w:tcPr>
            <w:tcW w:w="1588" w:type="dxa"/>
            <w:noWrap/>
            <w:vAlign w:val="center"/>
          </w:tcPr>
          <w:p w14:paraId="28319477" w14:textId="31F5C30C" w:rsidR="00034A54" w:rsidRPr="00034A54" w:rsidRDefault="00034A54" w:rsidP="00034A54">
            <w:pPr>
              <w:spacing w:after="0"/>
              <w:ind w:right="68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34A54">
              <w:rPr>
                <w:rFonts w:cs="Tahoma"/>
                <w:color w:val="000000" w:themeColor="text1"/>
                <w:sz w:val="16"/>
                <w:szCs w:val="16"/>
              </w:rPr>
              <w:t>8</w:t>
            </w:r>
          </w:p>
        </w:tc>
        <w:tc>
          <w:tcPr>
            <w:tcW w:w="1588" w:type="dxa"/>
            <w:noWrap/>
            <w:vAlign w:val="center"/>
          </w:tcPr>
          <w:p w14:paraId="1119630A" w14:textId="41F55659" w:rsidR="00034A54" w:rsidRPr="00034A54" w:rsidRDefault="00034A54" w:rsidP="00034A54">
            <w:pPr>
              <w:spacing w:after="0"/>
              <w:ind w:right="68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34A54">
              <w:rPr>
                <w:rFonts w:cs="Tahoma"/>
                <w:color w:val="000000" w:themeColor="text1"/>
                <w:sz w:val="16"/>
                <w:szCs w:val="16"/>
              </w:rPr>
              <w:t>5,9</w:t>
            </w:r>
          </w:p>
        </w:tc>
        <w:tc>
          <w:tcPr>
            <w:tcW w:w="1588" w:type="dxa"/>
            <w:noWrap/>
            <w:vAlign w:val="center"/>
          </w:tcPr>
          <w:p w14:paraId="15F926E4" w14:textId="6C14714C" w:rsidR="00034A54" w:rsidRPr="00034A54" w:rsidRDefault="00034A54" w:rsidP="00034A54">
            <w:pPr>
              <w:spacing w:after="0"/>
              <w:ind w:right="68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034A54">
              <w:rPr>
                <w:rFonts w:cs="Tahoma"/>
                <w:color w:val="000000" w:themeColor="text1"/>
                <w:sz w:val="16"/>
                <w:szCs w:val="16"/>
              </w:rPr>
              <w:t>5,9</w:t>
            </w:r>
          </w:p>
        </w:tc>
      </w:tr>
      <w:tr w:rsidR="00034A54" w:rsidRPr="00A419AA" w14:paraId="7D098A35" w14:textId="77777777" w:rsidTr="00E50BB8">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bottom w:val="none" w:sz="0" w:space="0" w:color="auto"/>
            </w:tcBorders>
            <w:shd w:val="clear" w:color="auto" w:fill="7F7F7F" w:themeFill="text1" w:themeFillTint="80"/>
            <w:noWrap/>
            <w:vAlign w:val="center"/>
            <w:hideMark/>
          </w:tcPr>
          <w:p w14:paraId="7B9D7F8E" w14:textId="77777777" w:rsidR="00034A54" w:rsidRPr="007C29A7" w:rsidRDefault="00034A54" w:rsidP="00034A54">
            <w:pPr>
              <w:spacing w:after="0"/>
              <w:jc w:val="center"/>
              <w:rPr>
                <w:rFonts w:cs="Tahoma"/>
                <w:sz w:val="16"/>
                <w:szCs w:val="16"/>
              </w:rPr>
            </w:pPr>
            <w:r w:rsidRPr="007C29A7">
              <w:rPr>
                <w:rFonts w:cs="Tahoma"/>
                <w:sz w:val="16"/>
                <w:szCs w:val="16"/>
              </w:rPr>
              <w:t>Celkem</w:t>
            </w:r>
          </w:p>
        </w:tc>
        <w:tc>
          <w:tcPr>
            <w:tcW w:w="1588" w:type="dxa"/>
            <w:noWrap/>
            <w:vAlign w:val="center"/>
          </w:tcPr>
          <w:p w14:paraId="6433756D" w14:textId="549568E9" w:rsidR="00034A54" w:rsidRPr="00034A54" w:rsidRDefault="00034A54" w:rsidP="00034A54">
            <w:pPr>
              <w:spacing w:after="0"/>
              <w:ind w:right="68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034A54">
              <w:rPr>
                <w:rFonts w:cs="Tahoma"/>
                <w:b/>
                <w:bCs/>
                <w:color w:val="000000" w:themeColor="text1"/>
                <w:sz w:val="16"/>
                <w:szCs w:val="16"/>
              </w:rPr>
              <w:t>108</w:t>
            </w:r>
          </w:p>
        </w:tc>
        <w:tc>
          <w:tcPr>
            <w:tcW w:w="1588" w:type="dxa"/>
            <w:noWrap/>
            <w:vAlign w:val="center"/>
          </w:tcPr>
          <w:p w14:paraId="252CC6C4" w14:textId="64A20072" w:rsidR="00034A54" w:rsidRPr="00034A54" w:rsidRDefault="00034A54" w:rsidP="00034A54">
            <w:pPr>
              <w:spacing w:after="0"/>
              <w:ind w:right="68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034A54">
              <w:rPr>
                <w:rFonts w:cs="Tahoma"/>
                <w:b/>
                <w:bCs/>
                <w:color w:val="000000" w:themeColor="text1"/>
                <w:sz w:val="16"/>
                <w:szCs w:val="16"/>
              </w:rPr>
              <w:t>108</w:t>
            </w:r>
          </w:p>
        </w:tc>
        <w:tc>
          <w:tcPr>
            <w:tcW w:w="1588" w:type="dxa"/>
            <w:noWrap/>
            <w:vAlign w:val="center"/>
          </w:tcPr>
          <w:p w14:paraId="41D223D2" w14:textId="5DA2A11A" w:rsidR="00034A54" w:rsidRPr="00034A54" w:rsidRDefault="00034A54" w:rsidP="00034A54">
            <w:pPr>
              <w:spacing w:after="0"/>
              <w:ind w:right="68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034A54">
              <w:rPr>
                <w:rFonts w:cs="Tahoma"/>
                <w:b/>
                <w:bCs/>
                <w:color w:val="000000" w:themeColor="text1"/>
                <w:sz w:val="16"/>
                <w:szCs w:val="16"/>
              </w:rPr>
              <w:t>98,0</w:t>
            </w:r>
          </w:p>
        </w:tc>
        <w:tc>
          <w:tcPr>
            <w:tcW w:w="1588" w:type="dxa"/>
            <w:noWrap/>
            <w:vAlign w:val="center"/>
          </w:tcPr>
          <w:p w14:paraId="35B5083B" w14:textId="048B5272" w:rsidR="00034A54" w:rsidRPr="00034A54" w:rsidRDefault="00034A54" w:rsidP="00034A54">
            <w:pPr>
              <w:spacing w:after="0"/>
              <w:ind w:right="68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034A54">
              <w:rPr>
                <w:rFonts w:cs="Tahoma"/>
                <w:b/>
                <w:bCs/>
                <w:color w:val="000000" w:themeColor="text1"/>
                <w:sz w:val="16"/>
                <w:szCs w:val="16"/>
              </w:rPr>
              <w:t>96,7</w:t>
            </w:r>
          </w:p>
        </w:tc>
      </w:tr>
    </w:tbl>
    <w:p w14:paraId="72081E18" w14:textId="77777777" w:rsidR="00CA35EF" w:rsidRPr="00034A54" w:rsidRDefault="00CA35EF" w:rsidP="00CA35EF">
      <w:pPr>
        <w:rPr>
          <w:color w:val="000000" w:themeColor="text1"/>
          <w:sz w:val="16"/>
          <w:szCs w:val="16"/>
        </w:rPr>
      </w:pPr>
      <w:r w:rsidRPr="00034A54">
        <w:rPr>
          <w:color w:val="000000" w:themeColor="text1"/>
          <w:sz w:val="16"/>
          <w:szCs w:val="16"/>
        </w:rPr>
        <w:t>Zdroj: MŠMT</w:t>
      </w:r>
    </w:p>
    <w:p w14:paraId="4F54CEBD" w14:textId="1F823DA0" w:rsidR="008022D0" w:rsidRDefault="008022D0" w:rsidP="00034A54">
      <w:pPr>
        <w:spacing w:before="120"/>
      </w:pPr>
      <w:r>
        <w:t>Ve sledovaném období nedošlo ke změnám v celkovém počtu zaměstnanců – fyzických osob. K mírném snížení o 1,3 % došlo v přepočtu na plně zaměstnané pracovníky.</w:t>
      </w:r>
    </w:p>
    <w:p w14:paraId="02B900EB" w14:textId="1838A392" w:rsidR="0050571F" w:rsidRPr="0059724F" w:rsidRDefault="0050571F" w:rsidP="00136614">
      <w:pPr>
        <w:pStyle w:val="Nadpis3"/>
        <w:tabs>
          <w:tab w:val="clear" w:pos="720"/>
          <w:tab w:val="num" w:pos="851"/>
        </w:tabs>
        <w:spacing w:before="480"/>
        <w:ind w:left="851" w:hanging="851"/>
        <w:rPr>
          <w:color w:val="000000" w:themeColor="text1"/>
        </w:rPr>
      </w:pPr>
      <w:bookmarkStart w:id="248" w:name="_Toc129610552"/>
      <w:r w:rsidRPr="0059724F">
        <w:rPr>
          <w:color w:val="000000" w:themeColor="text1"/>
        </w:rPr>
        <w:t>Školská účelová zařízení</w:t>
      </w:r>
      <w:bookmarkEnd w:id="248"/>
    </w:p>
    <w:p w14:paraId="4E89070F" w14:textId="77777777" w:rsidR="00A12452" w:rsidRDefault="00A12452" w:rsidP="007C6C7F">
      <w:pPr>
        <w:spacing w:before="120"/>
      </w:pPr>
      <w:r>
        <w:t>Školy naplňují svou činnost také prostřednictvím školských účelových zařízení, která jsou zřizována za účelem zajistit např. materiálně-technické, vzdělávací, poradenské, informační a také ekonomicko-administrativní služby. Dále mohou vytvářet a zajišťovat podmínky pro praktické vyučování, výchovu mimo vyučování či zájmovou činnost.</w:t>
      </w:r>
    </w:p>
    <w:p w14:paraId="0FE6B25E" w14:textId="77777777" w:rsidR="0050571F" w:rsidRPr="00F93026" w:rsidRDefault="0050571F" w:rsidP="002E3EA0">
      <w:pPr>
        <w:spacing w:before="360"/>
        <w:rPr>
          <w:rStyle w:val="Zvraznn1"/>
        </w:rPr>
      </w:pPr>
      <w:r w:rsidRPr="00F93026">
        <w:rPr>
          <w:rStyle w:val="Zvraznn1"/>
        </w:rPr>
        <w:t>Školní hospodářství</w:t>
      </w:r>
    </w:p>
    <w:p w14:paraId="20557D4B" w14:textId="2A509980" w:rsidR="007E633B" w:rsidRDefault="007E633B" w:rsidP="007C6C7F">
      <w:pPr>
        <w:spacing w:before="120"/>
      </w:pPr>
      <w:r>
        <w:t>K zabezpečení praktické přípravy žáků středních škol, kteří se vzdělávají v oborech zaměřených na</w:t>
      </w:r>
      <w:r w:rsidR="007C6C7F">
        <w:t> </w:t>
      </w:r>
      <w:r>
        <w:t>zahradnictví, zemědělství, lesnictví či rybářství, jsou určena školní hospodářství. Patří zde školní zahradnictví, školní statky, školní polesí nebo školní rybářství.</w:t>
      </w:r>
    </w:p>
    <w:p w14:paraId="0AB4621E" w14:textId="55759E5A" w:rsidR="007E633B" w:rsidRPr="00191BC1" w:rsidRDefault="007E633B" w:rsidP="007C6C7F">
      <w:pPr>
        <w:spacing w:before="120"/>
        <w:rPr>
          <w:color w:val="000000" w:themeColor="text1"/>
        </w:rPr>
      </w:pPr>
      <w:r>
        <w:t xml:space="preserve">Ve školním roce 2021/2022 působily v MSK dvě školní hospodářství, jejichž služby zajišťovaly tyto </w:t>
      </w:r>
      <w:r w:rsidRPr="00191BC1">
        <w:rPr>
          <w:color w:val="000000" w:themeColor="text1"/>
        </w:rPr>
        <w:t>organizace zřizované krajem:</w:t>
      </w:r>
    </w:p>
    <w:p w14:paraId="4524D165" w14:textId="00DF816A" w:rsidR="007E633B" w:rsidRPr="00191BC1" w:rsidRDefault="007E633B">
      <w:pPr>
        <w:pStyle w:val="Odstavecseseznamem"/>
        <w:numPr>
          <w:ilvl w:val="0"/>
          <w:numId w:val="37"/>
        </w:numPr>
        <w:spacing w:after="160" w:line="259" w:lineRule="auto"/>
        <w:jc w:val="left"/>
        <w:rPr>
          <w:color w:val="000000" w:themeColor="text1"/>
        </w:rPr>
      </w:pPr>
      <w:r w:rsidRPr="00191BC1">
        <w:rPr>
          <w:color w:val="000000" w:themeColor="text1"/>
        </w:rPr>
        <w:t>Školní statek Opava, příspěvková organizace (samostatné školní hospodářství)</w:t>
      </w:r>
      <w:r w:rsidR="004513A5">
        <w:rPr>
          <w:color w:val="000000" w:themeColor="text1"/>
        </w:rPr>
        <w:t>,</w:t>
      </w:r>
    </w:p>
    <w:p w14:paraId="3081E7E2" w14:textId="19747D40" w:rsidR="007E633B" w:rsidRPr="00191BC1" w:rsidRDefault="007E633B">
      <w:pPr>
        <w:pStyle w:val="Odstavecseseznamem"/>
        <w:numPr>
          <w:ilvl w:val="0"/>
          <w:numId w:val="37"/>
        </w:numPr>
        <w:spacing w:before="120"/>
        <w:rPr>
          <w:color w:val="000000" w:themeColor="text1"/>
        </w:rPr>
      </w:pPr>
      <w:r w:rsidRPr="00191BC1">
        <w:rPr>
          <w:color w:val="000000" w:themeColor="text1"/>
        </w:rPr>
        <w:t>Školní zahradnictví (součást Střední zahradnické školy, Ostrava, příspěvková organizace)</w:t>
      </w:r>
      <w:r w:rsidR="004513A5">
        <w:rPr>
          <w:color w:val="000000" w:themeColor="text1"/>
        </w:rPr>
        <w:t>.</w:t>
      </w:r>
    </w:p>
    <w:p w14:paraId="4ED24C53" w14:textId="32F3A828" w:rsidR="0050571F" w:rsidRPr="007C1CF2" w:rsidRDefault="0050571F" w:rsidP="002E3EA0">
      <w:pPr>
        <w:spacing w:before="360"/>
        <w:rPr>
          <w:rStyle w:val="Zvraznn1"/>
        </w:rPr>
      </w:pPr>
      <w:r w:rsidRPr="007C1CF2">
        <w:rPr>
          <w:rStyle w:val="Zvraznn1"/>
        </w:rPr>
        <w:t>Střediska praktického vyučování</w:t>
      </w:r>
    </w:p>
    <w:p w14:paraId="1FCB9682" w14:textId="37A79725" w:rsidR="007C6C7F" w:rsidRDefault="007C1CF2" w:rsidP="007C1CF2">
      <w:r>
        <w:t>Praktické vyučování žáků středních škol dle školních vzdělávacích programů příslušných škol zajišťují střediska praktického vyučování.</w:t>
      </w:r>
    </w:p>
    <w:p w14:paraId="335E4A19" w14:textId="77777777" w:rsidR="007C6C7F" w:rsidRDefault="007C6C7F">
      <w:pPr>
        <w:spacing w:after="0"/>
        <w:jc w:val="left"/>
      </w:pPr>
      <w:r>
        <w:br w:type="page"/>
      </w:r>
    </w:p>
    <w:p w14:paraId="10C4ECAB" w14:textId="77777777" w:rsidR="0050571F" w:rsidRPr="0055618F" w:rsidRDefault="0050571F" w:rsidP="00723FC8">
      <w:pPr>
        <w:pStyle w:val="Tabulka"/>
        <w:tabs>
          <w:tab w:val="num" w:pos="1276"/>
        </w:tabs>
        <w:spacing w:before="240" w:beforeAutospacing="0" w:after="120" w:afterAutospacing="0"/>
        <w:ind w:left="1276" w:hanging="1276"/>
        <w:jc w:val="both"/>
        <w:rPr>
          <w:color w:val="000000" w:themeColor="text1"/>
        </w:rPr>
      </w:pPr>
      <w:bookmarkStart w:id="249" w:name="_Toc129600079"/>
      <w:bookmarkStart w:id="250" w:name="_Toc129610127"/>
      <w:r w:rsidRPr="0055618F">
        <w:rPr>
          <w:color w:val="000000" w:themeColor="text1"/>
        </w:rPr>
        <w:t>Střediska praktického vyučování</w:t>
      </w:r>
      <w:bookmarkEnd w:id="249"/>
      <w:bookmarkEnd w:id="250"/>
    </w:p>
    <w:tbl>
      <w:tblPr>
        <w:tblStyle w:val="Tmavtabulkasmkou5zvraznn3"/>
        <w:tblW w:w="9299" w:type="dxa"/>
        <w:jc w:val="center"/>
        <w:tblLayout w:type="fixed"/>
        <w:tblCellMar>
          <w:left w:w="0" w:type="dxa"/>
          <w:right w:w="0" w:type="dxa"/>
        </w:tblCellMar>
        <w:tblLook w:val="04A0" w:firstRow="1" w:lastRow="0" w:firstColumn="1" w:lastColumn="0" w:noHBand="0" w:noVBand="1"/>
      </w:tblPr>
      <w:tblGrid>
        <w:gridCol w:w="2381"/>
        <w:gridCol w:w="2722"/>
        <w:gridCol w:w="2098"/>
        <w:gridCol w:w="2098"/>
      </w:tblGrid>
      <w:tr w:rsidR="00A419AA" w:rsidRPr="00A419AA" w14:paraId="12851E39" w14:textId="77777777" w:rsidTr="00E50BB8">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103"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6DB81716" w14:textId="77777777" w:rsidR="002E3EA0" w:rsidRPr="0055618F" w:rsidRDefault="002E3EA0" w:rsidP="00EB370C">
            <w:pPr>
              <w:spacing w:after="0"/>
              <w:jc w:val="center"/>
              <w:rPr>
                <w:rFonts w:cs="Tahoma"/>
                <w:b w:val="0"/>
                <w:bCs w:val="0"/>
                <w:sz w:val="16"/>
                <w:szCs w:val="16"/>
              </w:rPr>
            </w:pPr>
            <w:r w:rsidRPr="0055618F">
              <w:rPr>
                <w:rFonts w:cs="Tahoma"/>
                <w:sz w:val="16"/>
                <w:szCs w:val="16"/>
              </w:rPr>
              <w:t>Střediska praktického vyučování</w:t>
            </w:r>
          </w:p>
        </w:tc>
        <w:tc>
          <w:tcPr>
            <w:tcW w:w="4196"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4A5AA552" w14:textId="77777777" w:rsidR="002E3EA0" w:rsidRPr="0055618F" w:rsidRDefault="00547EAE" w:rsidP="00EB370C">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55618F">
              <w:rPr>
                <w:rFonts w:cs="Tahoma"/>
                <w:sz w:val="16"/>
                <w:szCs w:val="16"/>
              </w:rPr>
              <w:t>Š</w:t>
            </w:r>
            <w:r w:rsidR="002E3EA0" w:rsidRPr="0055618F">
              <w:rPr>
                <w:rFonts w:cs="Tahoma"/>
                <w:sz w:val="16"/>
                <w:szCs w:val="16"/>
              </w:rPr>
              <w:t>kolní rok</w:t>
            </w:r>
          </w:p>
        </w:tc>
      </w:tr>
      <w:tr w:rsidR="0055618F" w:rsidRPr="00A419AA" w14:paraId="17529C60" w14:textId="77777777" w:rsidTr="00E50BB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103" w:type="dxa"/>
            <w:gridSpan w:val="2"/>
            <w:vMerge/>
            <w:tcBorders>
              <w:left w:val="none" w:sz="0" w:space="0" w:color="auto"/>
            </w:tcBorders>
            <w:shd w:val="clear" w:color="auto" w:fill="7F7F7F" w:themeFill="text1" w:themeFillTint="80"/>
            <w:vAlign w:val="center"/>
            <w:hideMark/>
          </w:tcPr>
          <w:p w14:paraId="17E5259C" w14:textId="77777777" w:rsidR="0055618F" w:rsidRPr="0055618F" w:rsidRDefault="0055618F" w:rsidP="0055618F">
            <w:pPr>
              <w:spacing w:after="0"/>
              <w:jc w:val="center"/>
              <w:rPr>
                <w:rFonts w:cs="Tahoma"/>
                <w:b w:val="0"/>
                <w:bCs w:val="0"/>
                <w:sz w:val="16"/>
                <w:szCs w:val="16"/>
              </w:rPr>
            </w:pPr>
          </w:p>
        </w:tc>
        <w:tc>
          <w:tcPr>
            <w:tcW w:w="2098" w:type="dxa"/>
            <w:noWrap/>
            <w:vAlign w:val="center"/>
            <w:hideMark/>
          </w:tcPr>
          <w:p w14:paraId="4CE08E4A" w14:textId="418E2086" w:rsidR="0055618F" w:rsidRPr="00566437" w:rsidRDefault="0055618F" w:rsidP="0055618F">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566437">
              <w:rPr>
                <w:rFonts w:cs="Tahoma"/>
                <w:b/>
                <w:bCs/>
                <w:sz w:val="16"/>
                <w:szCs w:val="16"/>
              </w:rPr>
              <w:t>2020/2021</w:t>
            </w:r>
          </w:p>
        </w:tc>
        <w:tc>
          <w:tcPr>
            <w:tcW w:w="2098" w:type="dxa"/>
            <w:noWrap/>
            <w:vAlign w:val="center"/>
            <w:hideMark/>
          </w:tcPr>
          <w:p w14:paraId="5DBF84B3" w14:textId="1E26E710" w:rsidR="0055618F" w:rsidRPr="00566437" w:rsidRDefault="0055618F" w:rsidP="0055618F">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566437">
              <w:rPr>
                <w:rFonts w:cs="Tahoma"/>
                <w:b/>
                <w:bCs/>
                <w:sz w:val="16"/>
                <w:szCs w:val="16"/>
              </w:rPr>
              <w:t>2021/2022</w:t>
            </w:r>
          </w:p>
        </w:tc>
      </w:tr>
      <w:tr w:rsidR="00A419AA" w:rsidRPr="00A419AA" w14:paraId="36907BCD" w14:textId="77777777" w:rsidTr="00E50BB8">
        <w:trPr>
          <w:trHeight w:val="255"/>
          <w:jc w:val="center"/>
        </w:trPr>
        <w:tc>
          <w:tcPr>
            <w:cnfStyle w:val="001000000000" w:firstRow="0" w:lastRow="0" w:firstColumn="1" w:lastColumn="0" w:oddVBand="0" w:evenVBand="0" w:oddHBand="0" w:evenHBand="0" w:firstRowFirstColumn="0" w:firstRowLastColumn="0" w:lastRowFirstColumn="0" w:lastRowLastColumn="0"/>
            <w:tcW w:w="5103" w:type="dxa"/>
            <w:gridSpan w:val="2"/>
            <w:tcBorders>
              <w:left w:val="none" w:sz="0" w:space="0" w:color="auto"/>
            </w:tcBorders>
            <w:shd w:val="clear" w:color="auto" w:fill="7F7F7F" w:themeFill="text1" w:themeFillTint="80"/>
            <w:noWrap/>
            <w:vAlign w:val="center"/>
            <w:hideMark/>
          </w:tcPr>
          <w:p w14:paraId="5745BE14" w14:textId="77777777" w:rsidR="00122584" w:rsidRPr="0055618F" w:rsidRDefault="00122584" w:rsidP="00122584">
            <w:pPr>
              <w:spacing w:after="0"/>
              <w:jc w:val="center"/>
              <w:rPr>
                <w:rFonts w:cs="Tahoma"/>
                <w:b w:val="0"/>
                <w:bCs w:val="0"/>
                <w:sz w:val="16"/>
                <w:szCs w:val="16"/>
              </w:rPr>
            </w:pPr>
            <w:r w:rsidRPr="0055618F">
              <w:rPr>
                <w:rFonts w:cs="Tahoma"/>
                <w:sz w:val="16"/>
                <w:szCs w:val="16"/>
              </w:rPr>
              <w:t>Počet středisek</w:t>
            </w:r>
          </w:p>
        </w:tc>
        <w:tc>
          <w:tcPr>
            <w:tcW w:w="2098" w:type="dxa"/>
            <w:noWrap/>
            <w:vAlign w:val="center"/>
            <w:hideMark/>
          </w:tcPr>
          <w:p w14:paraId="2999EFBE" w14:textId="22887C1A" w:rsidR="00122584" w:rsidRPr="00566437" w:rsidRDefault="00122584" w:rsidP="00122584">
            <w:pPr>
              <w:spacing w:after="0"/>
              <w:ind w:right="851"/>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566437">
              <w:rPr>
                <w:rFonts w:cs="Tahoma"/>
                <w:b/>
                <w:bCs/>
                <w:sz w:val="16"/>
                <w:szCs w:val="16"/>
              </w:rPr>
              <w:t>2</w:t>
            </w:r>
          </w:p>
        </w:tc>
        <w:tc>
          <w:tcPr>
            <w:tcW w:w="2098" w:type="dxa"/>
            <w:noWrap/>
            <w:vAlign w:val="center"/>
            <w:hideMark/>
          </w:tcPr>
          <w:p w14:paraId="118F03C6" w14:textId="4E62620A" w:rsidR="00122584" w:rsidRPr="00566437" w:rsidRDefault="00122584" w:rsidP="00122584">
            <w:pPr>
              <w:spacing w:after="0"/>
              <w:ind w:right="851"/>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566437">
              <w:rPr>
                <w:rFonts w:cs="Tahoma"/>
                <w:b/>
                <w:bCs/>
                <w:sz w:val="16"/>
                <w:szCs w:val="16"/>
              </w:rPr>
              <w:t>2</w:t>
            </w:r>
          </w:p>
        </w:tc>
      </w:tr>
      <w:tr w:rsidR="00566437" w:rsidRPr="00A419AA" w14:paraId="3780C48D" w14:textId="77777777" w:rsidTr="00E50BB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381" w:type="dxa"/>
            <w:vMerge w:val="restart"/>
            <w:tcBorders>
              <w:left w:val="none" w:sz="0" w:space="0" w:color="auto"/>
            </w:tcBorders>
            <w:shd w:val="clear" w:color="auto" w:fill="DBDBDB" w:themeFill="accent3" w:themeFillTint="66"/>
            <w:vAlign w:val="center"/>
            <w:hideMark/>
          </w:tcPr>
          <w:p w14:paraId="5FEA3C24" w14:textId="77777777" w:rsidR="00566437" w:rsidRPr="0055618F" w:rsidRDefault="00566437" w:rsidP="00566437">
            <w:pPr>
              <w:spacing w:after="0"/>
              <w:ind w:left="57"/>
              <w:jc w:val="left"/>
              <w:rPr>
                <w:rFonts w:cs="Tahoma"/>
                <w:b w:val="0"/>
                <w:bCs w:val="0"/>
                <w:color w:val="auto"/>
                <w:sz w:val="16"/>
                <w:szCs w:val="16"/>
              </w:rPr>
            </w:pPr>
            <w:r w:rsidRPr="0055618F">
              <w:rPr>
                <w:rFonts w:cs="Tahoma"/>
                <w:color w:val="auto"/>
                <w:sz w:val="16"/>
                <w:szCs w:val="16"/>
              </w:rPr>
              <w:t>Počet žáků v DFV</w:t>
            </w:r>
          </w:p>
        </w:tc>
        <w:tc>
          <w:tcPr>
            <w:tcW w:w="2722" w:type="dxa"/>
            <w:noWrap/>
            <w:vAlign w:val="center"/>
            <w:hideMark/>
          </w:tcPr>
          <w:p w14:paraId="381214A9" w14:textId="77777777" w:rsidR="00566437" w:rsidRPr="0055618F" w:rsidRDefault="00566437" w:rsidP="00566437">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55618F">
              <w:rPr>
                <w:rFonts w:cs="Tahoma"/>
                <w:b/>
                <w:sz w:val="16"/>
                <w:szCs w:val="16"/>
              </w:rPr>
              <w:t>1. ročník</w:t>
            </w:r>
          </w:p>
        </w:tc>
        <w:tc>
          <w:tcPr>
            <w:tcW w:w="2098" w:type="dxa"/>
            <w:noWrap/>
            <w:vAlign w:val="center"/>
            <w:hideMark/>
          </w:tcPr>
          <w:p w14:paraId="28AF5A3B" w14:textId="0A4FD456" w:rsidR="00566437" w:rsidRPr="00566437" w:rsidRDefault="00566437" w:rsidP="00566437">
            <w:pPr>
              <w:spacing w:after="0"/>
              <w:ind w:right="851"/>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566437">
              <w:rPr>
                <w:rFonts w:cs="Tahoma"/>
                <w:sz w:val="16"/>
                <w:szCs w:val="16"/>
              </w:rPr>
              <w:t>30</w:t>
            </w:r>
          </w:p>
        </w:tc>
        <w:tc>
          <w:tcPr>
            <w:tcW w:w="2098" w:type="dxa"/>
            <w:noWrap/>
            <w:vAlign w:val="center"/>
            <w:hideMark/>
          </w:tcPr>
          <w:p w14:paraId="6A25642B" w14:textId="76D1D504" w:rsidR="00566437" w:rsidRPr="00566437" w:rsidRDefault="00566437" w:rsidP="00566437">
            <w:pPr>
              <w:spacing w:after="0"/>
              <w:ind w:right="851"/>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566437">
              <w:rPr>
                <w:rFonts w:cs="Tahoma"/>
                <w:sz w:val="16"/>
                <w:szCs w:val="16"/>
              </w:rPr>
              <w:t>29</w:t>
            </w:r>
          </w:p>
        </w:tc>
      </w:tr>
      <w:tr w:rsidR="00566437" w:rsidRPr="00A419AA" w14:paraId="0A799BF0" w14:textId="77777777" w:rsidTr="00E50BB8">
        <w:trPr>
          <w:trHeight w:val="255"/>
          <w:jc w:val="center"/>
        </w:trPr>
        <w:tc>
          <w:tcPr>
            <w:cnfStyle w:val="001000000000" w:firstRow="0" w:lastRow="0" w:firstColumn="1" w:lastColumn="0" w:oddVBand="0" w:evenVBand="0" w:oddHBand="0" w:evenHBand="0" w:firstRowFirstColumn="0" w:firstRowLastColumn="0" w:lastRowFirstColumn="0" w:lastRowLastColumn="0"/>
            <w:tcW w:w="2381" w:type="dxa"/>
            <w:vMerge/>
            <w:tcBorders>
              <w:left w:val="none" w:sz="0" w:space="0" w:color="auto"/>
            </w:tcBorders>
            <w:shd w:val="clear" w:color="auto" w:fill="DBDBDB" w:themeFill="accent3" w:themeFillTint="66"/>
            <w:vAlign w:val="center"/>
            <w:hideMark/>
          </w:tcPr>
          <w:p w14:paraId="62012385" w14:textId="77777777" w:rsidR="00566437" w:rsidRPr="0055618F" w:rsidRDefault="00566437" w:rsidP="00566437">
            <w:pPr>
              <w:spacing w:after="0"/>
              <w:ind w:left="57"/>
              <w:jc w:val="left"/>
              <w:rPr>
                <w:rFonts w:cs="Tahoma"/>
                <w:b w:val="0"/>
                <w:bCs w:val="0"/>
                <w:color w:val="auto"/>
                <w:sz w:val="16"/>
                <w:szCs w:val="16"/>
              </w:rPr>
            </w:pPr>
          </w:p>
        </w:tc>
        <w:tc>
          <w:tcPr>
            <w:tcW w:w="2722" w:type="dxa"/>
            <w:noWrap/>
            <w:vAlign w:val="center"/>
            <w:hideMark/>
          </w:tcPr>
          <w:p w14:paraId="60BC9E66" w14:textId="77777777" w:rsidR="00566437" w:rsidRPr="0055618F" w:rsidRDefault="00566437" w:rsidP="00566437">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sz w:val="16"/>
                <w:szCs w:val="16"/>
              </w:rPr>
            </w:pPr>
            <w:r w:rsidRPr="0055618F">
              <w:rPr>
                <w:rFonts w:cs="Tahoma"/>
                <w:b/>
                <w:sz w:val="16"/>
                <w:szCs w:val="16"/>
              </w:rPr>
              <w:t>2. ročník</w:t>
            </w:r>
          </w:p>
        </w:tc>
        <w:tc>
          <w:tcPr>
            <w:tcW w:w="2098" w:type="dxa"/>
            <w:noWrap/>
            <w:vAlign w:val="center"/>
            <w:hideMark/>
          </w:tcPr>
          <w:p w14:paraId="3F159D46" w14:textId="14C225B7" w:rsidR="00566437" w:rsidRPr="00566437" w:rsidRDefault="00566437" w:rsidP="00566437">
            <w:pPr>
              <w:spacing w:after="0"/>
              <w:ind w:right="851"/>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566437">
              <w:rPr>
                <w:rFonts w:cs="Tahoma"/>
                <w:sz w:val="16"/>
                <w:szCs w:val="16"/>
              </w:rPr>
              <w:t>16</w:t>
            </w:r>
          </w:p>
        </w:tc>
        <w:tc>
          <w:tcPr>
            <w:tcW w:w="2098" w:type="dxa"/>
            <w:noWrap/>
            <w:vAlign w:val="center"/>
            <w:hideMark/>
          </w:tcPr>
          <w:p w14:paraId="3B3F67B0" w14:textId="294FE1FD" w:rsidR="00566437" w:rsidRPr="00566437" w:rsidRDefault="00566437" w:rsidP="00566437">
            <w:pPr>
              <w:spacing w:after="0"/>
              <w:ind w:right="851"/>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566437">
              <w:rPr>
                <w:rFonts w:cs="Tahoma"/>
                <w:sz w:val="16"/>
                <w:szCs w:val="16"/>
              </w:rPr>
              <w:t>22</w:t>
            </w:r>
          </w:p>
        </w:tc>
      </w:tr>
      <w:tr w:rsidR="00566437" w:rsidRPr="00A419AA" w14:paraId="7A61382A" w14:textId="77777777" w:rsidTr="00E50BB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381" w:type="dxa"/>
            <w:vMerge/>
            <w:tcBorders>
              <w:left w:val="none" w:sz="0" w:space="0" w:color="auto"/>
            </w:tcBorders>
            <w:shd w:val="clear" w:color="auto" w:fill="DBDBDB" w:themeFill="accent3" w:themeFillTint="66"/>
            <w:vAlign w:val="center"/>
            <w:hideMark/>
          </w:tcPr>
          <w:p w14:paraId="76600739" w14:textId="77777777" w:rsidR="00566437" w:rsidRPr="0055618F" w:rsidRDefault="00566437" w:rsidP="00566437">
            <w:pPr>
              <w:spacing w:after="0"/>
              <w:ind w:left="57"/>
              <w:jc w:val="left"/>
              <w:rPr>
                <w:rFonts w:cs="Tahoma"/>
                <w:b w:val="0"/>
                <w:bCs w:val="0"/>
                <w:color w:val="auto"/>
                <w:sz w:val="16"/>
                <w:szCs w:val="16"/>
              </w:rPr>
            </w:pPr>
          </w:p>
        </w:tc>
        <w:tc>
          <w:tcPr>
            <w:tcW w:w="2722" w:type="dxa"/>
            <w:noWrap/>
            <w:vAlign w:val="center"/>
            <w:hideMark/>
          </w:tcPr>
          <w:p w14:paraId="5D020905" w14:textId="77777777" w:rsidR="00566437" w:rsidRPr="0055618F" w:rsidRDefault="00566437" w:rsidP="00566437">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55618F">
              <w:rPr>
                <w:rFonts w:cs="Tahoma"/>
                <w:b/>
                <w:sz w:val="16"/>
                <w:szCs w:val="16"/>
              </w:rPr>
              <w:t>3. ročník</w:t>
            </w:r>
          </w:p>
        </w:tc>
        <w:tc>
          <w:tcPr>
            <w:tcW w:w="2098" w:type="dxa"/>
            <w:noWrap/>
            <w:vAlign w:val="center"/>
            <w:hideMark/>
          </w:tcPr>
          <w:p w14:paraId="3220F3A3" w14:textId="4BCEA987" w:rsidR="00566437" w:rsidRPr="00566437" w:rsidRDefault="00566437" w:rsidP="00566437">
            <w:pPr>
              <w:spacing w:after="0"/>
              <w:ind w:right="851"/>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566437">
              <w:rPr>
                <w:rFonts w:cs="Tahoma"/>
                <w:sz w:val="16"/>
                <w:szCs w:val="16"/>
              </w:rPr>
              <w:t>32</w:t>
            </w:r>
          </w:p>
        </w:tc>
        <w:tc>
          <w:tcPr>
            <w:tcW w:w="2098" w:type="dxa"/>
            <w:noWrap/>
            <w:vAlign w:val="center"/>
            <w:hideMark/>
          </w:tcPr>
          <w:p w14:paraId="352F807E" w14:textId="0E60A2B5" w:rsidR="00566437" w:rsidRPr="00566437" w:rsidRDefault="00566437" w:rsidP="00566437">
            <w:pPr>
              <w:spacing w:after="0"/>
              <w:ind w:right="851"/>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566437">
              <w:rPr>
                <w:rFonts w:cs="Tahoma"/>
                <w:sz w:val="16"/>
                <w:szCs w:val="16"/>
              </w:rPr>
              <w:t>18</w:t>
            </w:r>
          </w:p>
        </w:tc>
      </w:tr>
      <w:tr w:rsidR="00566437" w:rsidRPr="00A419AA" w14:paraId="5EC6B56A" w14:textId="77777777" w:rsidTr="00E50BB8">
        <w:trPr>
          <w:trHeight w:val="255"/>
          <w:jc w:val="center"/>
        </w:trPr>
        <w:tc>
          <w:tcPr>
            <w:cnfStyle w:val="001000000000" w:firstRow="0" w:lastRow="0" w:firstColumn="1" w:lastColumn="0" w:oddVBand="0" w:evenVBand="0" w:oddHBand="0" w:evenHBand="0" w:firstRowFirstColumn="0" w:firstRowLastColumn="0" w:lastRowFirstColumn="0" w:lastRowLastColumn="0"/>
            <w:tcW w:w="2381" w:type="dxa"/>
            <w:vMerge/>
            <w:tcBorders>
              <w:left w:val="none" w:sz="0" w:space="0" w:color="auto"/>
            </w:tcBorders>
            <w:shd w:val="clear" w:color="auto" w:fill="DBDBDB" w:themeFill="accent3" w:themeFillTint="66"/>
            <w:vAlign w:val="center"/>
            <w:hideMark/>
          </w:tcPr>
          <w:p w14:paraId="7EB48DA7" w14:textId="77777777" w:rsidR="00566437" w:rsidRPr="0055618F" w:rsidRDefault="00566437" w:rsidP="00566437">
            <w:pPr>
              <w:spacing w:after="0"/>
              <w:ind w:left="57"/>
              <w:jc w:val="left"/>
              <w:rPr>
                <w:rFonts w:cs="Tahoma"/>
                <w:b w:val="0"/>
                <w:bCs w:val="0"/>
                <w:color w:val="auto"/>
                <w:sz w:val="16"/>
                <w:szCs w:val="16"/>
              </w:rPr>
            </w:pPr>
          </w:p>
        </w:tc>
        <w:tc>
          <w:tcPr>
            <w:tcW w:w="2722" w:type="dxa"/>
            <w:noWrap/>
            <w:vAlign w:val="center"/>
            <w:hideMark/>
          </w:tcPr>
          <w:p w14:paraId="6FAB3D2C" w14:textId="77777777" w:rsidR="00566437" w:rsidRPr="0055618F" w:rsidRDefault="00566437" w:rsidP="00566437">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sz w:val="16"/>
                <w:szCs w:val="16"/>
              </w:rPr>
            </w:pPr>
            <w:r w:rsidRPr="0055618F">
              <w:rPr>
                <w:rFonts w:cs="Tahoma"/>
                <w:b/>
                <w:sz w:val="16"/>
                <w:szCs w:val="16"/>
              </w:rPr>
              <w:t>4. ročník</w:t>
            </w:r>
          </w:p>
        </w:tc>
        <w:tc>
          <w:tcPr>
            <w:tcW w:w="2098" w:type="dxa"/>
            <w:noWrap/>
            <w:vAlign w:val="center"/>
            <w:hideMark/>
          </w:tcPr>
          <w:p w14:paraId="1756A46B" w14:textId="62E53042" w:rsidR="00566437" w:rsidRPr="00566437" w:rsidRDefault="00566437" w:rsidP="00566437">
            <w:pPr>
              <w:spacing w:after="0"/>
              <w:ind w:right="851"/>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566437">
              <w:rPr>
                <w:rFonts w:cs="Tahoma"/>
                <w:sz w:val="16"/>
                <w:szCs w:val="16"/>
              </w:rPr>
              <w:t>13</w:t>
            </w:r>
          </w:p>
        </w:tc>
        <w:tc>
          <w:tcPr>
            <w:tcW w:w="2098" w:type="dxa"/>
            <w:noWrap/>
            <w:vAlign w:val="center"/>
            <w:hideMark/>
          </w:tcPr>
          <w:p w14:paraId="71EE51D8" w14:textId="7DD0F1BB" w:rsidR="00566437" w:rsidRPr="00566437" w:rsidRDefault="00566437" w:rsidP="00566437">
            <w:pPr>
              <w:spacing w:after="0"/>
              <w:ind w:right="851"/>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566437">
              <w:rPr>
                <w:rFonts w:cs="Tahoma"/>
                <w:sz w:val="16"/>
                <w:szCs w:val="16"/>
              </w:rPr>
              <w:t>14</w:t>
            </w:r>
          </w:p>
        </w:tc>
      </w:tr>
      <w:tr w:rsidR="00566437" w:rsidRPr="00A419AA" w14:paraId="427EE2C4" w14:textId="77777777" w:rsidTr="00E50BB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381" w:type="dxa"/>
            <w:vMerge/>
            <w:tcBorders>
              <w:left w:val="none" w:sz="0" w:space="0" w:color="auto"/>
            </w:tcBorders>
            <w:shd w:val="clear" w:color="auto" w:fill="DBDBDB" w:themeFill="accent3" w:themeFillTint="66"/>
            <w:vAlign w:val="center"/>
            <w:hideMark/>
          </w:tcPr>
          <w:p w14:paraId="082A9DB8" w14:textId="77777777" w:rsidR="00566437" w:rsidRPr="0055618F" w:rsidRDefault="00566437" w:rsidP="00566437">
            <w:pPr>
              <w:spacing w:after="0"/>
              <w:ind w:left="57"/>
              <w:jc w:val="left"/>
              <w:rPr>
                <w:rFonts w:cs="Tahoma"/>
                <w:b w:val="0"/>
                <w:bCs w:val="0"/>
                <w:color w:val="auto"/>
                <w:sz w:val="16"/>
                <w:szCs w:val="16"/>
              </w:rPr>
            </w:pPr>
          </w:p>
        </w:tc>
        <w:tc>
          <w:tcPr>
            <w:tcW w:w="2722" w:type="dxa"/>
            <w:shd w:val="clear" w:color="auto" w:fill="7F7F7F" w:themeFill="text1" w:themeFillTint="80"/>
            <w:noWrap/>
            <w:vAlign w:val="center"/>
            <w:hideMark/>
          </w:tcPr>
          <w:p w14:paraId="65F15922" w14:textId="77777777" w:rsidR="00566437" w:rsidRPr="0055618F" w:rsidRDefault="00566437" w:rsidP="0056643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FFFF" w:themeColor="background1"/>
                <w:sz w:val="16"/>
                <w:szCs w:val="16"/>
              </w:rPr>
            </w:pPr>
            <w:r w:rsidRPr="0055618F">
              <w:rPr>
                <w:rFonts w:cs="Tahoma"/>
                <w:b/>
                <w:bCs/>
                <w:color w:val="FFFFFF" w:themeColor="background1"/>
                <w:sz w:val="16"/>
                <w:szCs w:val="16"/>
              </w:rPr>
              <w:t>Celkem</w:t>
            </w:r>
          </w:p>
        </w:tc>
        <w:tc>
          <w:tcPr>
            <w:tcW w:w="2098" w:type="dxa"/>
            <w:noWrap/>
            <w:vAlign w:val="center"/>
            <w:hideMark/>
          </w:tcPr>
          <w:p w14:paraId="76F55D84" w14:textId="69A3B9CA" w:rsidR="00566437" w:rsidRPr="00566437" w:rsidRDefault="00566437" w:rsidP="00566437">
            <w:pPr>
              <w:spacing w:after="0"/>
              <w:ind w:right="851"/>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566437">
              <w:rPr>
                <w:rFonts w:cs="Tahoma"/>
                <w:b/>
                <w:bCs/>
                <w:sz w:val="16"/>
                <w:szCs w:val="16"/>
              </w:rPr>
              <w:t>91</w:t>
            </w:r>
          </w:p>
        </w:tc>
        <w:tc>
          <w:tcPr>
            <w:tcW w:w="2098" w:type="dxa"/>
            <w:noWrap/>
            <w:vAlign w:val="center"/>
            <w:hideMark/>
          </w:tcPr>
          <w:p w14:paraId="3E118DEF" w14:textId="39133986" w:rsidR="00566437" w:rsidRPr="00566437" w:rsidRDefault="00566437" w:rsidP="00566437">
            <w:pPr>
              <w:spacing w:after="0"/>
              <w:ind w:right="851"/>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566437">
              <w:rPr>
                <w:rFonts w:cs="Tahoma"/>
                <w:b/>
                <w:bCs/>
                <w:sz w:val="16"/>
                <w:szCs w:val="16"/>
              </w:rPr>
              <w:t>83</w:t>
            </w:r>
          </w:p>
        </w:tc>
      </w:tr>
      <w:tr w:rsidR="00566437" w:rsidRPr="00A419AA" w14:paraId="1EC66E83" w14:textId="77777777" w:rsidTr="00E50BB8">
        <w:trPr>
          <w:trHeight w:val="255"/>
          <w:jc w:val="center"/>
        </w:trPr>
        <w:tc>
          <w:tcPr>
            <w:cnfStyle w:val="001000000000" w:firstRow="0" w:lastRow="0" w:firstColumn="1" w:lastColumn="0" w:oddVBand="0" w:evenVBand="0" w:oddHBand="0" w:evenHBand="0" w:firstRowFirstColumn="0" w:firstRowLastColumn="0" w:lastRowFirstColumn="0" w:lastRowLastColumn="0"/>
            <w:tcW w:w="2381" w:type="dxa"/>
            <w:vMerge w:val="restart"/>
            <w:tcBorders>
              <w:left w:val="none" w:sz="0" w:space="0" w:color="auto"/>
            </w:tcBorders>
            <w:shd w:val="clear" w:color="auto" w:fill="DBDBDB" w:themeFill="accent3" w:themeFillTint="66"/>
            <w:vAlign w:val="center"/>
            <w:hideMark/>
          </w:tcPr>
          <w:p w14:paraId="18CE43FC" w14:textId="77777777" w:rsidR="00566437" w:rsidRPr="0055618F" w:rsidRDefault="00566437" w:rsidP="00566437">
            <w:pPr>
              <w:spacing w:after="0"/>
              <w:ind w:left="57"/>
              <w:jc w:val="left"/>
              <w:rPr>
                <w:rFonts w:cs="Tahoma"/>
                <w:b w:val="0"/>
                <w:bCs w:val="0"/>
                <w:color w:val="auto"/>
                <w:sz w:val="16"/>
                <w:szCs w:val="16"/>
              </w:rPr>
            </w:pPr>
            <w:r w:rsidRPr="0055618F">
              <w:rPr>
                <w:rFonts w:cs="Tahoma"/>
                <w:color w:val="auto"/>
                <w:sz w:val="16"/>
                <w:szCs w:val="16"/>
              </w:rPr>
              <w:t>Učitelé odborného výcviku</w:t>
            </w:r>
          </w:p>
        </w:tc>
        <w:tc>
          <w:tcPr>
            <w:tcW w:w="2722" w:type="dxa"/>
            <w:noWrap/>
            <w:vAlign w:val="center"/>
            <w:hideMark/>
          </w:tcPr>
          <w:p w14:paraId="3C12D8AA" w14:textId="77777777" w:rsidR="00566437" w:rsidRPr="0055618F" w:rsidRDefault="00566437" w:rsidP="00566437">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sz w:val="16"/>
                <w:szCs w:val="16"/>
              </w:rPr>
            </w:pPr>
            <w:r w:rsidRPr="0055618F">
              <w:rPr>
                <w:rFonts w:cs="Tahoma"/>
                <w:b/>
                <w:sz w:val="16"/>
                <w:szCs w:val="16"/>
              </w:rPr>
              <w:t>Fyzické osoby</w:t>
            </w:r>
          </w:p>
        </w:tc>
        <w:tc>
          <w:tcPr>
            <w:tcW w:w="2098" w:type="dxa"/>
            <w:noWrap/>
            <w:vAlign w:val="center"/>
            <w:hideMark/>
          </w:tcPr>
          <w:p w14:paraId="3A0EBB7D" w14:textId="0E6B70D6" w:rsidR="00566437" w:rsidRPr="00566437" w:rsidRDefault="00566437" w:rsidP="00566437">
            <w:pPr>
              <w:spacing w:after="0"/>
              <w:ind w:right="851"/>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566437">
              <w:rPr>
                <w:rFonts w:cs="Tahoma"/>
                <w:sz w:val="16"/>
                <w:szCs w:val="16"/>
              </w:rPr>
              <w:t>6</w:t>
            </w:r>
          </w:p>
        </w:tc>
        <w:tc>
          <w:tcPr>
            <w:tcW w:w="2098" w:type="dxa"/>
            <w:noWrap/>
            <w:vAlign w:val="center"/>
            <w:hideMark/>
          </w:tcPr>
          <w:p w14:paraId="623B7A0F" w14:textId="5676166D" w:rsidR="00566437" w:rsidRPr="00566437" w:rsidRDefault="00566437" w:rsidP="00566437">
            <w:pPr>
              <w:spacing w:after="0"/>
              <w:ind w:right="851"/>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566437">
              <w:rPr>
                <w:rFonts w:cs="Tahoma"/>
                <w:sz w:val="16"/>
                <w:szCs w:val="16"/>
              </w:rPr>
              <w:t>6</w:t>
            </w:r>
          </w:p>
        </w:tc>
      </w:tr>
      <w:tr w:rsidR="00566437" w:rsidRPr="00A419AA" w14:paraId="7150E8F3" w14:textId="77777777" w:rsidTr="00E50BB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381" w:type="dxa"/>
            <w:vMerge/>
            <w:tcBorders>
              <w:left w:val="none" w:sz="0" w:space="0" w:color="auto"/>
              <w:bottom w:val="none" w:sz="0" w:space="0" w:color="auto"/>
            </w:tcBorders>
            <w:shd w:val="clear" w:color="auto" w:fill="DBDBDB" w:themeFill="accent3" w:themeFillTint="66"/>
            <w:hideMark/>
          </w:tcPr>
          <w:p w14:paraId="3D8A61FE" w14:textId="77777777" w:rsidR="00566437" w:rsidRPr="00A419AA" w:rsidRDefault="00566437" w:rsidP="00566437">
            <w:pPr>
              <w:spacing w:after="0"/>
              <w:jc w:val="left"/>
              <w:rPr>
                <w:rFonts w:cs="Tahoma"/>
                <w:b w:val="0"/>
                <w:bCs w:val="0"/>
                <w:color w:val="FF0000"/>
                <w:sz w:val="16"/>
                <w:szCs w:val="16"/>
              </w:rPr>
            </w:pPr>
          </w:p>
        </w:tc>
        <w:tc>
          <w:tcPr>
            <w:tcW w:w="2722" w:type="dxa"/>
            <w:noWrap/>
            <w:vAlign w:val="center"/>
            <w:hideMark/>
          </w:tcPr>
          <w:p w14:paraId="00DE3547" w14:textId="77777777" w:rsidR="00566437" w:rsidRPr="0055618F" w:rsidRDefault="00566437" w:rsidP="00566437">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55618F">
              <w:rPr>
                <w:rFonts w:cs="Tahoma"/>
                <w:b/>
                <w:sz w:val="16"/>
                <w:szCs w:val="16"/>
              </w:rPr>
              <w:t>Přepočtení na plně zaměstnané</w:t>
            </w:r>
          </w:p>
        </w:tc>
        <w:tc>
          <w:tcPr>
            <w:tcW w:w="2098" w:type="dxa"/>
            <w:noWrap/>
            <w:vAlign w:val="center"/>
            <w:hideMark/>
          </w:tcPr>
          <w:p w14:paraId="67AE9CC3" w14:textId="442E38CB" w:rsidR="00566437" w:rsidRPr="00566437" w:rsidRDefault="00566437" w:rsidP="00566437">
            <w:pPr>
              <w:spacing w:after="0"/>
              <w:ind w:right="851"/>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566437">
              <w:rPr>
                <w:rFonts w:cs="Tahoma"/>
                <w:sz w:val="16"/>
                <w:szCs w:val="16"/>
              </w:rPr>
              <w:t>6</w:t>
            </w:r>
          </w:p>
        </w:tc>
        <w:tc>
          <w:tcPr>
            <w:tcW w:w="2098" w:type="dxa"/>
            <w:noWrap/>
            <w:vAlign w:val="center"/>
            <w:hideMark/>
          </w:tcPr>
          <w:p w14:paraId="30C0D8FB" w14:textId="52DB7645" w:rsidR="00566437" w:rsidRPr="00566437" w:rsidRDefault="00566437" w:rsidP="00566437">
            <w:pPr>
              <w:spacing w:after="0"/>
              <w:ind w:right="851"/>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566437">
              <w:rPr>
                <w:rFonts w:cs="Tahoma"/>
                <w:sz w:val="16"/>
                <w:szCs w:val="16"/>
              </w:rPr>
              <w:t>6</w:t>
            </w:r>
          </w:p>
        </w:tc>
      </w:tr>
    </w:tbl>
    <w:p w14:paraId="4805B554" w14:textId="0CBAA44E" w:rsidR="004161A7" w:rsidRPr="00566437" w:rsidRDefault="004161A7" w:rsidP="004161A7">
      <w:pPr>
        <w:rPr>
          <w:sz w:val="16"/>
          <w:szCs w:val="16"/>
        </w:rPr>
      </w:pPr>
      <w:r w:rsidRPr="00566437">
        <w:rPr>
          <w:sz w:val="16"/>
          <w:szCs w:val="16"/>
        </w:rPr>
        <w:t>Zdroj: MŠMT</w:t>
      </w:r>
    </w:p>
    <w:p w14:paraId="3CD0ADF9" w14:textId="62AC1807" w:rsidR="009A3E49" w:rsidRDefault="009A3E49" w:rsidP="009C4BA3">
      <w:pPr>
        <w:spacing w:before="120"/>
      </w:pPr>
      <w:r>
        <w:t>Počet středisek praktického vyučování působících v MSK je dlouhodobě stabilní, činnost zabezpečují celkem 2 organizace. Služeb středisek ve školním roce 2021/2022 využívalo celkem 83 žáků. Jedná se o meziroční pokles 8 žáků (tj. -8,8 %). Počet pedagogických pracovníků zůstal stejný.</w:t>
      </w:r>
    </w:p>
    <w:p w14:paraId="2CAF0BFD" w14:textId="77777777" w:rsidR="009A3E49" w:rsidRDefault="009A3E49" w:rsidP="009C4BA3">
      <w:pPr>
        <w:spacing w:before="120"/>
      </w:pPr>
      <w:r>
        <w:t>Ze statistických údajů je zřejmé, že využívání středisek praktického vyučování je ojedinělé. Střední školy v kraji zajišťují svým žákům praktické vyučování většinou na vlastních pracovištích nebo v rámci navázané spolupráce na pracovištích partnerských firem (v rámci duálního vzdělávání).</w:t>
      </w:r>
    </w:p>
    <w:p w14:paraId="0A1D4AD8" w14:textId="03E4B4F2" w:rsidR="0050571F" w:rsidRPr="002F0CC8" w:rsidRDefault="0050571F" w:rsidP="0082053B">
      <w:pPr>
        <w:pStyle w:val="Nadpis3"/>
        <w:tabs>
          <w:tab w:val="clear" w:pos="720"/>
          <w:tab w:val="num" w:pos="851"/>
        </w:tabs>
        <w:spacing w:before="480"/>
        <w:ind w:left="851" w:hanging="851"/>
        <w:rPr>
          <w:color w:val="000000" w:themeColor="text1"/>
        </w:rPr>
      </w:pPr>
      <w:bookmarkStart w:id="251" w:name="_Toc129610553"/>
      <w:r w:rsidRPr="002F0CC8">
        <w:rPr>
          <w:color w:val="000000" w:themeColor="text1"/>
        </w:rPr>
        <w:t>Výchovná a ubytovací zařízení</w:t>
      </w:r>
      <w:bookmarkEnd w:id="251"/>
    </w:p>
    <w:p w14:paraId="2D414893" w14:textId="77777777" w:rsidR="002A3213" w:rsidRDefault="002A3213" w:rsidP="002A3213">
      <w:r>
        <w:t>Školská výchovná a ubytovací zařízení se člení na:</w:t>
      </w:r>
    </w:p>
    <w:p w14:paraId="3C8A069F" w14:textId="77777777" w:rsidR="002A3213" w:rsidRDefault="002A3213">
      <w:pPr>
        <w:pStyle w:val="Odstavecseseznamem"/>
        <w:numPr>
          <w:ilvl w:val="0"/>
          <w:numId w:val="38"/>
        </w:numPr>
      </w:pPr>
      <w:r>
        <w:t>domovy mládeže,</w:t>
      </w:r>
    </w:p>
    <w:p w14:paraId="162CC5B9" w14:textId="086D5EA2" w:rsidR="002A3213" w:rsidRDefault="002A3213">
      <w:pPr>
        <w:pStyle w:val="Odstavecseseznamem"/>
        <w:numPr>
          <w:ilvl w:val="0"/>
          <w:numId w:val="38"/>
        </w:numPr>
      </w:pPr>
      <w:r>
        <w:t>internáty,</w:t>
      </w:r>
    </w:p>
    <w:p w14:paraId="4EAA1A61" w14:textId="77777777" w:rsidR="002A3213" w:rsidRDefault="002A3213">
      <w:pPr>
        <w:pStyle w:val="Odstavecseseznamem"/>
        <w:numPr>
          <w:ilvl w:val="0"/>
          <w:numId w:val="38"/>
        </w:numPr>
      </w:pPr>
      <w:r>
        <w:t>školy v přírodě.</w:t>
      </w:r>
    </w:p>
    <w:p w14:paraId="3BB3C8CF" w14:textId="77777777" w:rsidR="0050571F" w:rsidRPr="00503B4D" w:rsidRDefault="0050571F" w:rsidP="00117AA1">
      <w:pPr>
        <w:spacing w:before="240"/>
        <w:rPr>
          <w:rStyle w:val="Zvraznn1"/>
        </w:rPr>
      </w:pPr>
      <w:r w:rsidRPr="00503B4D">
        <w:rPr>
          <w:rStyle w:val="Zvraznn1"/>
        </w:rPr>
        <w:t>Domov mládeže</w:t>
      </w:r>
    </w:p>
    <w:p w14:paraId="70871BBD" w14:textId="72B8B634" w:rsidR="00503B4D" w:rsidRDefault="00503B4D" w:rsidP="009C4BA3">
      <w:pPr>
        <w:spacing w:before="120"/>
      </w:pPr>
      <w:r>
        <w:t>Domovy mládeže poskytují ubytování žákům středních škol a studentům vyšších odborných škol, pro</w:t>
      </w:r>
      <w:r w:rsidR="009C4BA3">
        <w:t> </w:t>
      </w:r>
      <w:r>
        <w:t>které zajišťují také výchovně vzdělávací činnosti navazující na činnosti škol. Ubytovaným žákům a</w:t>
      </w:r>
      <w:r w:rsidR="009C4BA3">
        <w:t> </w:t>
      </w:r>
      <w:r>
        <w:t>studentům nabízí rovněž možnost školního stravování.</w:t>
      </w:r>
    </w:p>
    <w:p w14:paraId="0A40022C" w14:textId="63425F31" w:rsidR="009C4BA3" w:rsidRDefault="00503B4D" w:rsidP="009C4BA3">
      <w:pPr>
        <w:spacing w:before="120"/>
      </w:pPr>
      <w:r>
        <w:t>V rámci doplňkové činnosti mohou domovy mládeže, v případě dostatečně volné kapacity, poskytovat ubytování i dalším fyzickým osobám - veřejnosti.</w:t>
      </w:r>
    </w:p>
    <w:p w14:paraId="044AC068" w14:textId="77777777" w:rsidR="009C4BA3" w:rsidRDefault="009C4BA3">
      <w:pPr>
        <w:spacing w:after="0"/>
        <w:jc w:val="left"/>
      </w:pPr>
      <w:r>
        <w:br w:type="page"/>
      </w:r>
    </w:p>
    <w:p w14:paraId="49CE4290" w14:textId="7CEA7C48" w:rsidR="0050571F" w:rsidRPr="009C4BA3" w:rsidRDefault="0050571F" w:rsidP="00723FC8">
      <w:pPr>
        <w:pStyle w:val="Tabulka"/>
        <w:tabs>
          <w:tab w:val="num" w:pos="1276"/>
        </w:tabs>
        <w:spacing w:before="240" w:beforeAutospacing="0" w:after="120" w:afterAutospacing="0"/>
        <w:ind w:left="1276" w:hanging="1276"/>
        <w:jc w:val="both"/>
      </w:pPr>
      <w:bookmarkStart w:id="252" w:name="_Toc129600080"/>
      <w:bookmarkStart w:id="253" w:name="_Toc129610128"/>
      <w:r w:rsidRPr="00723FC8">
        <w:rPr>
          <w:color w:val="000000" w:themeColor="text1"/>
        </w:rPr>
        <w:t xml:space="preserve">Domovy </w:t>
      </w:r>
      <w:r w:rsidR="008F2F45" w:rsidRPr="00723FC8">
        <w:rPr>
          <w:color w:val="000000" w:themeColor="text1"/>
        </w:rPr>
        <w:t>mládeže – počet</w:t>
      </w:r>
      <w:r w:rsidRPr="00723FC8">
        <w:rPr>
          <w:color w:val="000000" w:themeColor="text1"/>
        </w:rPr>
        <w:t>, kapacita, pracovníci</w:t>
      </w:r>
      <w:bookmarkEnd w:id="252"/>
      <w:bookmarkEnd w:id="253"/>
    </w:p>
    <w:tbl>
      <w:tblPr>
        <w:tblStyle w:val="Tmavtabulkasmkou5zvraznn3"/>
        <w:tblW w:w="0" w:type="auto"/>
        <w:jc w:val="center"/>
        <w:tblLayout w:type="fixed"/>
        <w:tblCellMar>
          <w:left w:w="0" w:type="dxa"/>
          <w:right w:w="0" w:type="dxa"/>
        </w:tblCellMar>
        <w:tblLook w:val="04A0" w:firstRow="1" w:lastRow="0" w:firstColumn="1" w:lastColumn="0" w:noHBand="0" w:noVBand="1"/>
      </w:tblPr>
      <w:tblGrid>
        <w:gridCol w:w="284"/>
        <w:gridCol w:w="2835"/>
        <w:gridCol w:w="1474"/>
        <w:gridCol w:w="1474"/>
        <w:gridCol w:w="1474"/>
        <w:gridCol w:w="1474"/>
      </w:tblGrid>
      <w:tr w:rsidR="00A419AA" w:rsidRPr="00A419AA" w14:paraId="211B11AC" w14:textId="77777777" w:rsidTr="00F235A2">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gridSpan w:val="2"/>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08DC6F93" w14:textId="77777777" w:rsidR="00223DE7" w:rsidRPr="000E4DBF" w:rsidRDefault="00223DE7" w:rsidP="00672D92">
            <w:pPr>
              <w:spacing w:after="0"/>
              <w:jc w:val="center"/>
              <w:rPr>
                <w:rFonts w:cs="Tahoma"/>
                <w:b w:val="0"/>
                <w:bCs w:val="0"/>
                <w:sz w:val="16"/>
                <w:szCs w:val="16"/>
              </w:rPr>
            </w:pPr>
            <w:r w:rsidRPr="000E4DBF">
              <w:rPr>
                <w:rFonts w:cs="Tahoma"/>
                <w:sz w:val="16"/>
                <w:szCs w:val="16"/>
              </w:rPr>
              <w:t>Domovy mládeže</w:t>
            </w:r>
          </w:p>
        </w:tc>
        <w:tc>
          <w:tcPr>
            <w:tcW w:w="5896" w:type="dxa"/>
            <w:gridSpan w:val="4"/>
            <w:tcBorders>
              <w:top w:val="none" w:sz="0" w:space="0" w:color="auto"/>
              <w:left w:val="none" w:sz="0" w:space="0" w:color="auto"/>
              <w:right w:val="none" w:sz="0" w:space="0" w:color="auto"/>
            </w:tcBorders>
            <w:shd w:val="clear" w:color="auto" w:fill="7F7F7F" w:themeFill="text1" w:themeFillTint="80"/>
            <w:vAlign w:val="center"/>
            <w:hideMark/>
          </w:tcPr>
          <w:p w14:paraId="0BB1050A" w14:textId="77777777" w:rsidR="00223DE7" w:rsidRPr="000E4DBF" w:rsidRDefault="00223DE7" w:rsidP="00672D92">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0E4DBF">
              <w:rPr>
                <w:rFonts w:cs="Tahoma"/>
                <w:sz w:val="16"/>
                <w:szCs w:val="16"/>
              </w:rPr>
              <w:t>Školní rok</w:t>
            </w:r>
          </w:p>
        </w:tc>
      </w:tr>
      <w:tr w:rsidR="00A86B8D" w:rsidRPr="00A419AA" w14:paraId="67423358" w14:textId="77777777" w:rsidTr="00F235A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gridSpan w:val="2"/>
            <w:vMerge/>
            <w:tcBorders>
              <w:left w:val="none" w:sz="0" w:space="0" w:color="auto"/>
            </w:tcBorders>
            <w:shd w:val="clear" w:color="auto" w:fill="7F7F7F" w:themeFill="text1" w:themeFillTint="80"/>
            <w:vAlign w:val="center"/>
            <w:hideMark/>
          </w:tcPr>
          <w:p w14:paraId="2681C070" w14:textId="77777777" w:rsidR="00A86B8D" w:rsidRPr="000E4DBF" w:rsidRDefault="00A86B8D" w:rsidP="00A86B8D">
            <w:pPr>
              <w:spacing w:after="0"/>
              <w:jc w:val="center"/>
              <w:rPr>
                <w:rFonts w:cs="Tahoma"/>
                <w:b w:val="0"/>
                <w:bCs w:val="0"/>
                <w:sz w:val="16"/>
                <w:szCs w:val="16"/>
              </w:rPr>
            </w:pPr>
          </w:p>
        </w:tc>
        <w:tc>
          <w:tcPr>
            <w:tcW w:w="2948" w:type="dxa"/>
            <w:gridSpan w:val="2"/>
            <w:noWrap/>
            <w:vAlign w:val="center"/>
            <w:hideMark/>
          </w:tcPr>
          <w:p w14:paraId="5AC05111" w14:textId="162C71BB" w:rsidR="00A86B8D" w:rsidRPr="002C2E2C" w:rsidRDefault="00A86B8D" w:rsidP="00A86B8D">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2C2E2C">
              <w:rPr>
                <w:rFonts w:cs="Tahoma"/>
                <w:b/>
                <w:bCs/>
                <w:color w:val="000000" w:themeColor="text1"/>
                <w:sz w:val="16"/>
                <w:szCs w:val="16"/>
              </w:rPr>
              <w:t>2020/2021</w:t>
            </w:r>
          </w:p>
        </w:tc>
        <w:tc>
          <w:tcPr>
            <w:tcW w:w="2948" w:type="dxa"/>
            <w:gridSpan w:val="2"/>
            <w:noWrap/>
            <w:vAlign w:val="center"/>
            <w:hideMark/>
          </w:tcPr>
          <w:p w14:paraId="1EF2E4DA" w14:textId="0F5B7188" w:rsidR="00A86B8D" w:rsidRPr="002C2E2C" w:rsidRDefault="00A86B8D" w:rsidP="00A86B8D">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2C2E2C">
              <w:rPr>
                <w:rFonts w:cs="Tahoma"/>
                <w:b/>
                <w:bCs/>
                <w:color w:val="000000" w:themeColor="text1"/>
                <w:sz w:val="16"/>
                <w:szCs w:val="16"/>
              </w:rPr>
              <w:t>2021/2022</w:t>
            </w:r>
          </w:p>
        </w:tc>
      </w:tr>
      <w:tr w:rsidR="00A86B8D" w:rsidRPr="00A419AA" w14:paraId="16F0332F" w14:textId="77777777" w:rsidTr="00F235A2">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gridSpan w:val="2"/>
            <w:tcBorders>
              <w:left w:val="none" w:sz="0" w:space="0" w:color="auto"/>
            </w:tcBorders>
            <w:shd w:val="clear" w:color="auto" w:fill="7F7F7F" w:themeFill="text1" w:themeFillTint="80"/>
            <w:noWrap/>
            <w:vAlign w:val="center"/>
            <w:hideMark/>
          </w:tcPr>
          <w:p w14:paraId="71B8A0FD" w14:textId="77777777" w:rsidR="00A86B8D" w:rsidRPr="000E4DBF" w:rsidRDefault="00A86B8D" w:rsidP="00A86B8D">
            <w:pPr>
              <w:spacing w:after="0"/>
              <w:jc w:val="center"/>
              <w:rPr>
                <w:rFonts w:cs="Tahoma"/>
                <w:b w:val="0"/>
                <w:bCs w:val="0"/>
                <w:sz w:val="16"/>
                <w:szCs w:val="16"/>
              </w:rPr>
            </w:pPr>
            <w:r w:rsidRPr="000E4DBF">
              <w:rPr>
                <w:rFonts w:cs="Tahoma"/>
                <w:sz w:val="16"/>
                <w:szCs w:val="16"/>
              </w:rPr>
              <w:t>Počet domovů celkem</w:t>
            </w:r>
          </w:p>
        </w:tc>
        <w:tc>
          <w:tcPr>
            <w:tcW w:w="2948" w:type="dxa"/>
            <w:gridSpan w:val="2"/>
            <w:noWrap/>
            <w:vAlign w:val="center"/>
            <w:hideMark/>
          </w:tcPr>
          <w:p w14:paraId="53050AF0" w14:textId="52FAC381" w:rsidR="00A86B8D" w:rsidRPr="002C2E2C" w:rsidRDefault="00A86B8D" w:rsidP="00A86B8D">
            <w:pPr>
              <w:spacing w:after="0"/>
              <w:ind w:right="96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2C2E2C">
              <w:rPr>
                <w:rFonts w:cs="Tahoma"/>
                <w:b/>
                <w:bCs/>
                <w:color w:val="000000" w:themeColor="text1"/>
                <w:sz w:val="18"/>
                <w:szCs w:val="18"/>
              </w:rPr>
              <w:t>26</w:t>
            </w:r>
          </w:p>
        </w:tc>
        <w:tc>
          <w:tcPr>
            <w:tcW w:w="2948" w:type="dxa"/>
            <w:gridSpan w:val="2"/>
            <w:noWrap/>
            <w:vAlign w:val="center"/>
            <w:hideMark/>
          </w:tcPr>
          <w:p w14:paraId="03816AF0" w14:textId="03D12D32" w:rsidR="00A86B8D" w:rsidRPr="002C2E2C" w:rsidRDefault="00A86B8D" w:rsidP="00A86B8D">
            <w:pPr>
              <w:spacing w:after="0"/>
              <w:ind w:right="96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2C2E2C">
              <w:rPr>
                <w:rFonts w:cs="Tahoma"/>
                <w:b/>
                <w:bCs/>
                <w:color w:val="000000" w:themeColor="text1"/>
                <w:sz w:val="18"/>
                <w:szCs w:val="18"/>
              </w:rPr>
              <w:t>25</w:t>
            </w:r>
          </w:p>
        </w:tc>
      </w:tr>
      <w:tr w:rsidR="00A86B8D" w:rsidRPr="00A419AA" w14:paraId="1ACEE340" w14:textId="77777777" w:rsidTr="00F235A2">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84" w:type="dxa"/>
            <w:vMerge w:val="restart"/>
            <w:tcBorders>
              <w:left w:val="none" w:sz="0" w:space="0" w:color="auto"/>
            </w:tcBorders>
            <w:shd w:val="clear" w:color="auto" w:fill="7F7F7F" w:themeFill="text1" w:themeFillTint="80"/>
            <w:textDirection w:val="btLr"/>
            <w:vAlign w:val="center"/>
            <w:hideMark/>
          </w:tcPr>
          <w:p w14:paraId="17E85C2E" w14:textId="77777777" w:rsidR="00A86B8D" w:rsidRPr="00A419AA" w:rsidRDefault="00A86B8D" w:rsidP="00A86B8D">
            <w:pPr>
              <w:spacing w:after="0"/>
              <w:jc w:val="center"/>
              <w:rPr>
                <w:rFonts w:cs="Tahoma"/>
                <w:b w:val="0"/>
                <w:bCs w:val="0"/>
                <w:color w:val="FF0000"/>
                <w:sz w:val="16"/>
                <w:szCs w:val="16"/>
              </w:rPr>
            </w:pPr>
            <w:r w:rsidRPr="004E4F0F">
              <w:rPr>
                <w:rFonts w:cs="Tahoma"/>
                <w:sz w:val="16"/>
                <w:szCs w:val="16"/>
              </w:rPr>
              <w:t>zřizovatel</w:t>
            </w:r>
          </w:p>
        </w:tc>
        <w:tc>
          <w:tcPr>
            <w:tcW w:w="2835" w:type="dxa"/>
            <w:noWrap/>
            <w:vAlign w:val="center"/>
            <w:hideMark/>
          </w:tcPr>
          <w:p w14:paraId="48251CD7" w14:textId="77777777" w:rsidR="00A86B8D" w:rsidRPr="004E4F0F" w:rsidRDefault="00A86B8D" w:rsidP="00A86B8D">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E4F0F">
              <w:rPr>
                <w:rFonts w:cs="Tahoma"/>
                <w:b/>
                <w:color w:val="000000" w:themeColor="text1"/>
                <w:sz w:val="16"/>
                <w:szCs w:val="16"/>
              </w:rPr>
              <w:t>Kraj</w:t>
            </w:r>
          </w:p>
        </w:tc>
        <w:tc>
          <w:tcPr>
            <w:tcW w:w="2948" w:type="dxa"/>
            <w:gridSpan w:val="2"/>
            <w:noWrap/>
            <w:vAlign w:val="center"/>
            <w:hideMark/>
          </w:tcPr>
          <w:p w14:paraId="52D02C8F" w14:textId="69F48DB7" w:rsidR="00A86B8D" w:rsidRPr="002C2E2C" w:rsidRDefault="00A86B8D" w:rsidP="00A86B8D">
            <w:pPr>
              <w:spacing w:after="0"/>
              <w:ind w:right="96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22</w:t>
            </w:r>
          </w:p>
        </w:tc>
        <w:tc>
          <w:tcPr>
            <w:tcW w:w="2948" w:type="dxa"/>
            <w:gridSpan w:val="2"/>
            <w:noWrap/>
            <w:vAlign w:val="center"/>
            <w:hideMark/>
          </w:tcPr>
          <w:p w14:paraId="174A5C98" w14:textId="68420485" w:rsidR="00A86B8D" w:rsidRPr="002C2E2C" w:rsidRDefault="00A86B8D" w:rsidP="00A86B8D">
            <w:pPr>
              <w:spacing w:after="0"/>
              <w:ind w:right="96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21</w:t>
            </w:r>
          </w:p>
        </w:tc>
      </w:tr>
      <w:tr w:rsidR="00A86B8D" w:rsidRPr="00A419AA" w14:paraId="1CEE3A1A" w14:textId="77777777" w:rsidTr="00F235A2">
        <w:trPr>
          <w:trHeight w:val="284"/>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tcBorders>
            <w:shd w:val="clear" w:color="auto" w:fill="7F7F7F" w:themeFill="text1" w:themeFillTint="80"/>
            <w:hideMark/>
          </w:tcPr>
          <w:p w14:paraId="0DF0D24A" w14:textId="77777777" w:rsidR="00A86B8D" w:rsidRPr="00A419AA" w:rsidRDefault="00A86B8D" w:rsidP="00A86B8D">
            <w:pPr>
              <w:spacing w:after="0"/>
              <w:jc w:val="left"/>
              <w:rPr>
                <w:rFonts w:cs="Tahoma"/>
                <w:b w:val="0"/>
                <w:bCs w:val="0"/>
                <w:color w:val="FF0000"/>
                <w:sz w:val="16"/>
                <w:szCs w:val="16"/>
              </w:rPr>
            </w:pPr>
          </w:p>
        </w:tc>
        <w:tc>
          <w:tcPr>
            <w:tcW w:w="2835" w:type="dxa"/>
            <w:noWrap/>
            <w:vAlign w:val="center"/>
            <w:hideMark/>
          </w:tcPr>
          <w:p w14:paraId="6AC011A9" w14:textId="77777777" w:rsidR="00A86B8D" w:rsidRPr="004E4F0F" w:rsidRDefault="00A86B8D" w:rsidP="00A86B8D">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4E4F0F">
              <w:rPr>
                <w:rFonts w:cs="Tahoma"/>
                <w:b/>
                <w:color w:val="000000" w:themeColor="text1"/>
                <w:sz w:val="16"/>
                <w:szCs w:val="16"/>
              </w:rPr>
              <w:t>Soukromník</w:t>
            </w:r>
          </w:p>
        </w:tc>
        <w:tc>
          <w:tcPr>
            <w:tcW w:w="2948" w:type="dxa"/>
            <w:gridSpan w:val="2"/>
            <w:noWrap/>
            <w:vAlign w:val="center"/>
            <w:hideMark/>
          </w:tcPr>
          <w:p w14:paraId="657263BF" w14:textId="6D6B230A" w:rsidR="00A86B8D" w:rsidRPr="002C2E2C" w:rsidRDefault="00A86B8D" w:rsidP="00A86B8D">
            <w:pPr>
              <w:spacing w:after="0"/>
              <w:ind w:right="96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2</w:t>
            </w:r>
          </w:p>
        </w:tc>
        <w:tc>
          <w:tcPr>
            <w:tcW w:w="2948" w:type="dxa"/>
            <w:gridSpan w:val="2"/>
            <w:noWrap/>
            <w:vAlign w:val="center"/>
            <w:hideMark/>
          </w:tcPr>
          <w:p w14:paraId="7069910B" w14:textId="326C2215" w:rsidR="00A86B8D" w:rsidRPr="002C2E2C" w:rsidRDefault="00A86B8D" w:rsidP="00A86B8D">
            <w:pPr>
              <w:spacing w:after="0"/>
              <w:ind w:right="96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2</w:t>
            </w:r>
          </w:p>
        </w:tc>
      </w:tr>
      <w:tr w:rsidR="00A86B8D" w:rsidRPr="00A419AA" w14:paraId="497DB558" w14:textId="77777777" w:rsidTr="00F235A2">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tcBorders>
            <w:shd w:val="clear" w:color="auto" w:fill="7F7F7F" w:themeFill="text1" w:themeFillTint="80"/>
            <w:hideMark/>
          </w:tcPr>
          <w:p w14:paraId="7A37A885" w14:textId="77777777" w:rsidR="00A86B8D" w:rsidRPr="00A419AA" w:rsidRDefault="00A86B8D" w:rsidP="00A86B8D">
            <w:pPr>
              <w:spacing w:after="0"/>
              <w:jc w:val="left"/>
              <w:rPr>
                <w:rFonts w:cs="Tahoma"/>
                <w:b w:val="0"/>
                <w:bCs w:val="0"/>
                <w:color w:val="FF0000"/>
                <w:sz w:val="16"/>
                <w:szCs w:val="16"/>
              </w:rPr>
            </w:pPr>
          </w:p>
        </w:tc>
        <w:tc>
          <w:tcPr>
            <w:tcW w:w="2835" w:type="dxa"/>
            <w:noWrap/>
            <w:vAlign w:val="center"/>
            <w:hideMark/>
          </w:tcPr>
          <w:p w14:paraId="4448F58B" w14:textId="77777777" w:rsidR="00A86B8D" w:rsidRPr="004E4F0F" w:rsidRDefault="00A86B8D" w:rsidP="00A86B8D">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E4F0F">
              <w:rPr>
                <w:rFonts w:cs="Tahoma"/>
                <w:b/>
                <w:color w:val="000000" w:themeColor="text1"/>
                <w:sz w:val="16"/>
                <w:szCs w:val="16"/>
              </w:rPr>
              <w:t>Církev</w:t>
            </w:r>
          </w:p>
        </w:tc>
        <w:tc>
          <w:tcPr>
            <w:tcW w:w="2948" w:type="dxa"/>
            <w:gridSpan w:val="2"/>
            <w:noWrap/>
            <w:vAlign w:val="center"/>
            <w:hideMark/>
          </w:tcPr>
          <w:p w14:paraId="3E00BFD2" w14:textId="156AF494" w:rsidR="00A86B8D" w:rsidRPr="002C2E2C" w:rsidRDefault="00A86B8D" w:rsidP="00A86B8D">
            <w:pPr>
              <w:spacing w:after="0"/>
              <w:ind w:right="96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2</w:t>
            </w:r>
          </w:p>
        </w:tc>
        <w:tc>
          <w:tcPr>
            <w:tcW w:w="2948" w:type="dxa"/>
            <w:gridSpan w:val="2"/>
            <w:noWrap/>
            <w:vAlign w:val="center"/>
            <w:hideMark/>
          </w:tcPr>
          <w:p w14:paraId="3DCBAB76" w14:textId="75FDBBEF" w:rsidR="00A86B8D" w:rsidRPr="002C2E2C" w:rsidRDefault="00A86B8D" w:rsidP="00A86B8D">
            <w:pPr>
              <w:spacing w:after="0"/>
              <w:ind w:right="96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2</w:t>
            </w:r>
          </w:p>
        </w:tc>
      </w:tr>
      <w:tr w:rsidR="002C2E2C" w:rsidRPr="00A419AA" w14:paraId="2DE0097F" w14:textId="77777777" w:rsidTr="00F235A2">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gridSpan w:val="2"/>
            <w:tcBorders>
              <w:left w:val="none" w:sz="0" w:space="0" w:color="auto"/>
            </w:tcBorders>
            <w:shd w:val="clear" w:color="auto" w:fill="7F7F7F" w:themeFill="text1" w:themeFillTint="80"/>
            <w:noWrap/>
            <w:vAlign w:val="center"/>
            <w:hideMark/>
          </w:tcPr>
          <w:p w14:paraId="76A2C4E3" w14:textId="77777777" w:rsidR="002C2E2C" w:rsidRPr="000E4DBF" w:rsidRDefault="002C2E2C" w:rsidP="002C2E2C">
            <w:pPr>
              <w:spacing w:after="0"/>
              <w:ind w:left="57"/>
              <w:jc w:val="left"/>
              <w:rPr>
                <w:rFonts w:cs="Tahoma"/>
                <w:b w:val="0"/>
                <w:bCs w:val="0"/>
                <w:sz w:val="16"/>
                <w:szCs w:val="16"/>
              </w:rPr>
            </w:pPr>
            <w:r w:rsidRPr="000E4DBF">
              <w:rPr>
                <w:rFonts w:cs="Tahoma"/>
                <w:sz w:val="16"/>
                <w:szCs w:val="16"/>
              </w:rPr>
              <w:t>Lůžková kapacita *</w:t>
            </w:r>
          </w:p>
        </w:tc>
        <w:tc>
          <w:tcPr>
            <w:tcW w:w="2948" w:type="dxa"/>
            <w:gridSpan w:val="2"/>
            <w:noWrap/>
            <w:vAlign w:val="center"/>
            <w:hideMark/>
          </w:tcPr>
          <w:p w14:paraId="5D682316" w14:textId="17047DF6" w:rsidR="002C2E2C" w:rsidRPr="002C2E2C" w:rsidRDefault="002C2E2C" w:rsidP="002C2E2C">
            <w:pPr>
              <w:spacing w:after="0"/>
              <w:ind w:right="96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2C2E2C">
              <w:rPr>
                <w:rFonts w:cs="Tahoma"/>
                <w:color w:val="000000" w:themeColor="text1"/>
                <w:sz w:val="16"/>
                <w:szCs w:val="16"/>
              </w:rPr>
              <w:t>2 368</w:t>
            </w:r>
          </w:p>
        </w:tc>
        <w:tc>
          <w:tcPr>
            <w:tcW w:w="2948" w:type="dxa"/>
            <w:gridSpan w:val="2"/>
            <w:noWrap/>
            <w:vAlign w:val="center"/>
            <w:hideMark/>
          </w:tcPr>
          <w:p w14:paraId="7F16EF1C" w14:textId="7D6EE45C" w:rsidR="002C2E2C" w:rsidRPr="002C2E2C" w:rsidRDefault="002C2E2C" w:rsidP="002C2E2C">
            <w:pPr>
              <w:spacing w:after="0"/>
              <w:ind w:right="96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2C2E2C">
              <w:rPr>
                <w:rFonts w:cs="Tahoma"/>
                <w:color w:val="000000" w:themeColor="text1"/>
                <w:sz w:val="16"/>
                <w:szCs w:val="16"/>
              </w:rPr>
              <w:t>2 243</w:t>
            </w:r>
          </w:p>
        </w:tc>
      </w:tr>
      <w:tr w:rsidR="002C2E2C" w:rsidRPr="00A419AA" w14:paraId="058937C7" w14:textId="77777777" w:rsidTr="00F235A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gridSpan w:val="2"/>
            <w:tcBorders>
              <w:left w:val="none" w:sz="0" w:space="0" w:color="auto"/>
            </w:tcBorders>
            <w:shd w:val="clear" w:color="auto" w:fill="7F7F7F" w:themeFill="text1" w:themeFillTint="80"/>
            <w:noWrap/>
            <w:vAlign w:val="center"/>
            <w:hideMark/>
          </w:tcPr>
          <w:p w14:paraId="06D91E96" w14:textId="77777777" w:rsidR="002C2E2C" w:rsidRPr="000E4DBF" w:rsidRDefault="002C2E2C" w:rsidP="002C2E2C">
            <w:pPr>
              <w:spacing w:after="0"/>
              <w:ind w:left="57"/>
              <w:jc w:val="left"/>
              <w:rPr>
                <w:rFonts w:cs="Tahoma"/>
                <w:b w:val="0"/>
                <w:bCs w:val="0"/>
                <w:sz w:val="16"/>
                <w:szCs w:val="16"/>
              </w:rPr>
            </w:pPr>
            <w:r w:rsidRPr="000E4DBF">
              <w:rPr>
                <w:rFonts w:cs="Tahoma"/>
                <w:sz w:val="16"/>
                <w:szCs w:val="16"/>
              </w:rPr>
              <w:t>Počet pokojů</w:t>
            </w:r>
          </w:p>
        </w:tc>
        <w:tc>
          <w:tcPr>
            <w:tcW w:w="2948" w:type="dxa"/>
            <w:gridSpan w:val="2"/>
            <w:noWrap/>
            <w:vAlign w:val="center"/>
            <w:hideMark/>
          </w:tcPr>
          <w:p w14:paraId="527724FA" w14:textId="6614BE1C" w:rsidR="002C2E2C" w:rsidRPr="002C2E2C" w:rsidRDefault="002C2E2C" w:rsidP="002C2E2C">
            <w:pPr>
              <w:spacing w:after="0"/>
              <w:ind w:right="964"/>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2C2E2C">
              <w:rPr>
                <w:rFonts w:cs="Tahoma"/>
                <w:color w:val="000000" w:themeColor="text1"/>
                <w:sz w:val="16"/>
                <w:szCs w:val="16"/>
              </w:rPr>
              <w:t>973</w:t>
            </w:r>
          </w:p>
        </w:tc>
        <w:tc>
          <w:tcPr>
            <w:tcW w:w="2948" w:type="dxa"/>
            <w:gridSpan w:val="2"/>
            <w:noWrap/>
            <w:vAlign w:val="center"/>
            <w:hideMark/>
          </w:tcPr>
          <w:p w14:paraId="3FD26569" w14:textId="3219DD4E" w:rsidR="002C2E2C" w:rsidRPr="002C2E2C" w:rsidRDefault="002C2E2C" w:rsidP="002C2E2C">
            <w:pPr>
              <w:spacing w:after="0"/>
              <w:ind w:right="964"/>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2C2E2C">
              <w:rPr>
                <w:rFonts w:cs="Tahoma"/>
                <w:color w:val="000000" w:themeColor="text1"/>
                <w:sz w:val="16"/>
                <w:szCs w:val="16"/>
              </w:rPr>
              <w:t>938</w:t>
            </w:r>
          </w:p>
        </w:tc>
      </w:tr>
      <w:tr w:rsidR="002C2E2C" w:rsidRPr="00A419AA" w14:paraId="1CF19E58" w14:textId="77777777" w:rsidTr="00F235A2">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gridSpan w:val="2"/>
            <w:tcBorders>
              <w:left w:val="none" w:sz="0" w:space="0" w:color="auto"/>
            </w:tcBorders>
            <w:shd w:val="clear" w:color="auto" w:fill="7F7F7F" w:themeFill="text1" w:themeFillTint="80"/>
            <w:noWrap/>
            <w:vAlign w:val="center"/>
            <w:hideMark/>
          </w:tcPr>
          <w:p w14:paraId="7C2D7D78" w14:textId="77777777" w:rsidR="002C2E2C" w:rsidRPr="000E4DBF" w:rsidRDefault="002C2E2C" w:rsidP="002C2E2C">
            <w:pPr>
              <w:spacing w:after="0"/>
              <w:ind w:left="57"/>
              <w:jc w:val="left"/>
              <w:rPr>
                <w:rFonts w:cs="Tahoma"/>
                <w:b w:val="0"/>
                <w:bCs w:val="0"/>
                <w:sz w:val="16"/>
                <w:szCs w:val="16"/>
              </w:rPr>
            </w:pPr>
            <w:r w:rsidRPr="000E4DBF">
              <w:rPr>
                <w:rFonts w:cs="Tahoma"/>
                <w:sz w:val="16"/>
                <w:szCs w:val="16"/>
              </w:rPr>
              <w:t>Počet nevybavených žádostí</w:t>
            </w:r>
          </w:p>
        </w:tc>
        <w:tc>
          <w:tcPr>
            <w:tcW w:w="2948" w:type="dxa"/>
            <w:gridSpan w:val="2"/>
            <w:noWrap/>
            <w:vAlign w:val="center"/>
            <w:hideMark/>
          </w:tcPr>
          <w:p w14:paraId="78335CED" w14:textId="65FD3908" w:rsidR="002C2E2C" w:rsidRPr="002C2E2C" w:rsidRDefault="002C2E2C" w:rsidP="002C2E2C">
            <w:pPr>
              <w:spacing w:after="0"/>
              <w:ind w:right="96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2C2E2C">
              <w:rPr>
                <w:rFonts w:cs="Tahoma"/>
                <w:color w:val="000000" w:themeColor="text1"/>
                <w:sz w:val="16"/>
                <w:szCs w:val="16"/>
              </w:rPr>
              <w:t>29</w:t>
            </w:r>
          </w:p>
        </w:tc>
        <w:tc>
          <w:tcPr>
            <w:tcW w:w="2948" w:type="dxa"/>
            <w:gridSpan w:val="2"/>
            <w:noWrap/>
            <w:vAlign w:val="center"/>
            <w:hideMark/>
          </w:tcPr>
          <w:p w14:paraId="6580E582" w14:textId="14541E28" w:rsidR="002C2E2C" w:rsidRPr="002C2E2C" w:rsidRDefault="002C2E2C" w:rsidP="002C2E2C">
            <w:pPr>
              <w:spacing w:after="0"/>
              <w:ind w:right="96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2C2E2C">
              <w:rPr>
                <w:rFonts w:cs="Tahoma"/>
                <w:color w:val="000000" w:themeColor="text1"/>
                <w:sz w:val="16"/>
                <w:szCs w:val="16"/>
              </w:rPr>
              <w:t>52</w:t>
            </w:r>
          </w:p>
        </w:tc>
      </w:tr>
      <w:tr w:rsidR="00A419AA" w:rsidRPr="00A419AA" w14:paraId="38BB7227" w14:textId="77777777" w:rsidTr="00F235A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gridSpan w:val="2"/>
            <w:tcBorders>
              <w:left w:val="none" w:sz="0" w:space="0" w:color="auto"/>
            </w:tcBorders>
            <w:shd w:val="clear" w:color="auto" w:fill="7F7F7F" w:themeFill="text1" w:themeFillTint="80"/>
            <w:noWrap/>
            <w:vAlign w:val="center"/>
            <w:hideMark/>
          </w:tcPr>
          <w:p w14:paraId="7C5461F1" w14:textId="77777777" w:rsidR="00223DE7" w:rsidRPr="000E4DBF" w:rsidRDefault="00223DE7" w:rsidP="00701D6F">
            <w:pPr>
              <w:spacing w:after="0"/>
              <w:jc w:val="center"/>
              <w:rPr>
                <w:rFonts w:cs="Tahoma"/>
                <w:b w:val="0"/>
                <w:bCs w:val="0"/>
                <w:sz w:val="16"/>
                <w:szCs w:val="16"/>
              </w:rPr>
            </w:pPr>
            <w:r w:rsidRPr="000E4DBF">
              <w:rPr>
                <w:rFonts w:cs="Tahoma"/>
                <w:sz w:val="16"/>
                <w:szCs w:val="16"/>
              </w:rPr>
              <w:t>Pracovníci domovů mládeže</w:t>
            </w:r>
          </w:p>
        </w:tc>
        <w:tc>
          <w:tcPr>
            <w:tcW w:w="1474" w:type="dxa"/>
            <w:vAlign w:val="center"/>
            <w:hideMark/>
          </w:tcPr>
          <w:p w14:paraId="4C3E61CC" w14:textId="77777777" w:rsidR="00223DE7" w:rsidRPr="002C2E2C" w:rsidRDefault="00223DE7" w:rsidP="00845340">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2C2E2C">
              <w:rPr>
                <w:rFonts w:cs="Tahoma"/>
                <w:b/>
                <w:color w:val="000000" w:themeColor="text1"/>
                <w:sz w:val="16"/>
                <w:szCs w:val="16"/>
              </w:rPr>
              <w:t>fyzické osoby</w:t>
            </w:r>
          </w:p>
        </w:tc>
        <w:tc>
          <w:tcPr>
            <w:tcW w:w="1474" w:type="dxa"/>
            <w:vAlign w:val="center"/>
            <w:hideMark/>
          </w:tcPr>
          <w:p w14:paraId="103AA3B5" w14:textId="77777777" w:rsidR="00223DE7" w:rsidRPr="002C2E2C" w:rsidRDefault="00223DE7" w:rsidP="00845340">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2C2E2C">
              <w:rPr>
                <w:rFonts w:cs="Tahoma"/>
                <w:b/>
                <w:color w:val="000000" w:themeColor="text1"/>
                <w:sz w:val="16"/>
                <w:szCs w:val="16"/>
              </w:rPr>
              <w:t>přepočet na plně zaměstnané</w:t>
            </w:r>
          </w:p>
        </w:tc>
        <w:tc>
          <w:tcPr>
            <w:tcW w:w="1474" w:type="dxa"/>
            <w:vAlign w:val="center"/>
            <w:hideMark/>
          </w:tcPr>
          <w:p w14:paraId="34A70D01" w14:textId="77777777" w:rsidR="00223DE7" w:rsidRPr="002C2E2C" w:rsidRDefault="00223DE7" w:rsidP="00845340">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2C2E2C">
              <w:rPr>
                <w:rFonts w:cs="Tahoma"/>
                <w:b/>
                <w:color w:val="000000" w:themeColor="text1"/>
                <w:sz w:val="16"/>
                <w:szCs w:val="16"/>
              </w:rPr>
              <w:t>fyzické osoby</w:t>
            </w:r>
          </w:p>
        </w:tc>
        <w:tc>
          <w:tcPr>
            <w:tcW w:w="1474" w:type="dxa"/>
            <w:vAlign w:val="center"/>
            <w:hideMark/>
          </w:tcPr>
          <w:p w14:paraId="07AAA653" w14:textId="77777777" w:rsidR="00223DE7" w:rsidRPr="002C2E2C" w:rsidRDefault="00223DE7" w:rsidP="00845340">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2C2E2C">
              <w:rPr>
                <w:rFonts w:cs="Tahoma"/>
                <w:b/>
                <w:color w:val="000000" w:themeColor="text1"/>
                <w:sz w:val="16"/>
                <w:szCs w:val="16"/>
              </w:rPr>
              <w:t>přepočet na plně zaměstnané</w:t>
            </w:r>
          </w:p>
        </w:tc>
      </w:tr>
      <w:tr w:rsidR="002C2E2C" w:rsidRPr="00A419AA" w14:paraId="34AA320D" w14:textId="77777777" w:rsidTr="00F235A2">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gridSpan w:val="2"/>
            <w:tcBorders>
              <w:left w:val="none" w:sz="0" w:space="0" w:color="auto"/>
            </w:tcBorders>
            <w:shd w:val="clear" w:color="auto" w:fill="7F7F7F" w:themeFill="text1" w:themeFillTint="80"/>
            <w:noWrap/>
            <w:vAlign w:val="center"/>
            <w:hideMark/>
          </w:tcPr>
          <w:p w14:paraId="0A171E42" w14:textId="77777777" w:rsidR="002C2E2C" w:rsidRPr="000E4DBF" w:rsidRDefault="002C2E2C" w:rsidP="002C2E2C">
            <w:pPr>
              <w:spacing w:after="0"/>
              <w:jc w:val="center"/>
              <w:rPr>
                <w:rFonts w:cs="Tahoma"/>
                <w:b w:val="0"/>
                <w:bCs w:val="0"/>
                <w:sz w:val="16"/>
                <w:szCs w:val="16"/>
              </w:rPr>
            </w:pPr>
            <w:r w:rsidRPr="000E4DBF">
              <w:rPr>
                <w:rFonts w:cs="Tahoma"/>
                <w:sz w:val="16"/>
                <w:szCs w:val="16"/>
              </w:rPr>
              <w:t>Počet pracovníků celkem</w:t>
            </w:r>
          </w:p>
        </w:tc>
        <w:tc>
          <w:tcPr>
            <w:tcW w:w="1474" w:type="dxa"/>
            <w:noWrap/>
            <w:vAlign w:val="center"/>
            <w:hideMark/>
          </w:tcPr>
          <w:p w14:paraId="33F08685" w14:textId="05A62B0A" w:rsidR="002C2E2C" w:rsidRPr="002C2E2C" w:rsidRDefault="002C2E2C" w:rsidP="002C2E2C">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2C2E2C">
              <w:rPr>
                <w:rFonts w:cs="Tahoma"/>
                <w:b/>
                <w:bCs/>
                <w:color w:val="000000" w:themeColor="text1"/>
                <w:sz w:val="16"/>
                <w:szCs w:val="16"/>
              </w:rPr>
              <w:t>105</w:t>
            </w:r>
          </w:p>
        </w:tc>
        <w:tc>
          <w:tcPr>
            <w:tcW w:w="1474" w:type="dxa"/>
            <w:noWrap/>
            <w:vAlign w:val="center"/>
            <w:hideMark/>
          </w:tcPr>
          <w:p w14:paraId="2D656D2A" w14:textId="3E809CA5" w:rsidR="002C2E2C" w:rsidRPr="002C2E2C" w:rsidRDefault="002C2E2C" w:rsidP="002C2E2C">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2C2E2C">
              <w:rPr>
                <w:rFonts w:cs="Tahoma"/>
                <w:b/>
                <w:bCs/>
                <w:color w:val="000000" w:themeColor="text1"/>
                <w:sz w:val="16"/>
                <w:szCs w:val="16"/>
              </w:rPr>
              <w:t>92,9</w:t>
            </w:r>
          </w:p>
        </w:tc>
        <w:tc>
          <w:tcPr>
            <w:tcW w:w="1474" w:type="dxa"/>
            <w:noWrap/>
            <w:vAlign w:val="center"/>
            <w:hideMark/>
          </w:tcPr>
          <w:p w14:paraId="2719BDB9" w14:textId="7411E11D" w:rsidR="002C2E2C" w:rsidRPr="002C2E2C" w:rsidRDefault="002C2E2C" w:rsidP="002C2E2C">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2C2E2C">
              <w:rPr>
                <w:rFonts w:cs="Tahoma"/>
                <w:b/>
                <w:bCs/>
                <w:color w:val="000000" w:themeColor="text1"/>
                <w:sz w:val="16"/>
                <w:szCs w:val="16"/>
              </w:rPr>
              <w:t>104</w:t>
            </w:r>
          </w:p>
        </w:tc>
        <w:tc>
          <w:tcPr>
            <w:tcW w:w="1474" w:type="dxa"/>
            <w:noWrap/>
            <w:vAlign w:val="center"/>
            <w:hideMark/>
          </w:tcPr>
          <w:p w14:paraId="21903767" w14:textId="345CCB7C" w:rsidR="002C2E2C" w:rsidRPr="002C2E2C" w:rsidRDefault="002C2E2C" w:rsidP="002C2E2C">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2C2E2C">
              <w:rPr>
                <w:rFonts w:cs="Tahoma"/>
                <w:b/>
                <w:bCs/>
                <w:color w:val="000000" w:themeColor="text1"/>
                <w:sz w:val="16"/>
                <w:szCs w:val="16"/>
              </w:rPr>
              <w:t>92,6</w:t>
            </w:r>
          </w:p>
        </w:tc>
      </w:tr>
      <w:tr w:rsidR="002C2E2C" w:rsidRPr="00A419AA" w14:paraId="269F77A4" w14:textId="77777777" w:rsidTr="00F235A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val="restart"/>
            <w:tcBorders>
              <w:left w:val="none" w:sz="0" w:space="0" w:color="auto"/>
            </w:tcBorders>
            <w:shd w:val="clear" w:color="auto" w:fill="7F7F7F" w:themeFill="text1" w:themeFillTint="80"/>
            <w:textDirection w:val="btLr"/>
            <w:vAlign w:val="center"/>
            <w:hideMark/>
          </w:tcPr>
          <w:p w14:paraId="004EE914" w14:textId="77777777" w:rsidR="002C2E2C" w:rsidRPr="004E4F0F" w:rsidRDefault="002C2E2C" w:rsidP="002C2E2C">
            <w:pPr>
              <w:spacing w:after="0"/>
              <w:jc w:val="center"/>
              <w:rPr>
                <w:rFonts w:cs="Tahoma"/>
                <w:b w:val="0"/>
                <w:bCs w:val="0"/>
                <w:sz w:val="16"/>
                <w:szCs w:val="16"/>
              </w:rPr>
            </w:pPr>
            <w:r w:rsidRPr="004E4F0F">
              <w:rPr>
                <w:rFonts w:cs="Tahoma"/>
                <w:sz w:val="16"/>
                <w:szCs w:val="16"/>
              </w:rPr>
              <w:t>z toho</w:t>
            </w:r>
          </w:p>
        </w:tc>
        <w:tc>
          <w:tcPr>
            <w:tcW w:w="2835" w:type="dxa"/>
            <w:noWrap/>
            <w:vAlign w:val="center"/>
            <w:hideMark/>
          </w:tcPr>
          <w:p w14:paraId="6E505B43" w14:textId="77777777" w:rsidR="002C2E2C" w:rsidRPr="00A86B8D" w:rsidRDefault="002C2E2C" w:rsidP="002C2E2C">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A86B8D">
              <w:rPr>
                <w:rFonts w:cs="Tahoma"/>
                <w:b/>
                <w:color w:val="000000" w:themeColor="text1"/>
                <w:sz w:val="16"/>
                <w:szCs w:val="16"/>
              </w:rPr>
              <w:t>vychovatelé</w:t>
            </w:r>
          </w:p>
        </w:tc>
        <w:tc>
          <w:tcPr>
            <w:tcW w:w="1474" w:type="dxa"/>
            <w:noWrap/>
            <w:vAlign w:val="center"/>
            <w:hideMark/>
          </w:tcPr>
          <w:p w14:paraId="1BC9FF9F" w14:textId="1452833A" w:rsidR="002C2E2C" w:rsidRPr="002C2E2C" w:rsidRDefault="002C2E2C" w:rsidP="002C2E2C">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90</w:t>
            </w:r>
          </w:p>
        </w:tc>
        <w:tc>
          <w:tcPr>
            <w:tcW w:w="1474" w:type="dxa"/>
            <w:noWrap/>
            <w:vAlign w:val="center"/>
            <w:hideMark/>
          </w:tcPr>
          <w:p w14:paraId="2F603661" w14:textId="3A0E493E" w:rsidR="002C2E2C" w:rsidRPr="002C2E2C" w:rsidRDefault="002C2E2C" w:rsidP="002C2E2C">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87,4</w:t>
            </w:r>
          </w:p>
        </w:tc>
        <w:tc>
          <w:tcPr>
            <w:tcW w:w="1474" w:type="dxa"/>
            <w:noWrap/>
            <w:vAlign w:val="center"/>
            <w:hideMark/>
          </w:tcPr>
          <w:p w14:paraId="1912E2E2" w14:textId="50024FD7" w:rsidR="002C2E2C" w:rsidRPr="002C2E2C" w:rsidRDefault="002C2E2C" w:rsidP="002C2E2C">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89</w:t>
            </w:r>
          </w:p>
        </w:tc>
        <w:tc>
          <w:tcPr>
            <w:tcW w:w="1474" w:type="dxa"/>
            <w:noWrap/>
            <w:vAlign w:val="center"/>
            <w:hideMark/>
          </w:tcPr>
          <w:p w14:paraId="0496C20F" w14:textId="244FF189" w:rsidR="002C2E2C" w:rsidRPr="002C2E2C" w:rsidRDefault="002C2E2C" w:rsidP="002C2E2C">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86,6</w:t>
            </w:r>
          </w:p>
        </w:tc>
      </w:tr>
      <w:tr w:rsidR="002C2E2C" w:rsidRPr="00A419AA" w14:paraId="10E2D7DB" w14:textId="77777777" w:rsidTr="00F235A2">
        <w:trPr>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tcBorders>
            <w:hideMark/>
          </w:tcPr>
          <w:p w14:paraId="4EBD9F46" w14:textId="77777777" w:rsidR="002C2E2C" w:rsidRPr="00A419AA" w:rsidRDefault="002C2E2C" w:rsidP="002C2E2C">
            <w:pPr>
              <w:spacing w:after="0"/>
              <w:jc w:val="left"/>
              <w:rPr>
                <w:rFonts w:cs="Tahoma"/>
                <w:b w:val="0"/>
                <w:bCs w:val="0"/>
                <w:color w:val="FF0000"/>
                <w:sz w:val="16"/>
                <w:szCs w:val="16"/>
              </w:rPr>
            </w:pPr>
          </w:p>
        </w:tc>
        <w:tc>
          <w:tcPr>
            <w:tcW w:w="2835" w:type="dxa"/>
            <w:noWrap/>
            <w:vAlign w:val="center"/>
            <w:hideMark/>
          </w:tcPr>
          <w:p w14:paraId="5B943252" w14:textId="77777777" w:rsidR="002C2E2C" w:rsidRPr="00A86B8D" w:rsidRDefault="002C2E2C" w:rsidP="002C2E2C">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A86B8D">
              <w:rPr>
                <w:rFonts w:cs="Tahoma"/>
                <w:b/>
                <w:color w:val="000000" w:themeColor="text1"/>
                <w:sz w:val="16"/>
                <w:szCs w:val="16"/>
              </w:rPr>
              <w:t>pracovníci sociální péče</w:t>
            </w:r>
          </w:p>
        </w:tc>
        <w:tc>
          <w:tcPr>
            <w:tcW w:w="1474" w:type="dxa"/>
            <w:noWrap/>
            <w:vAlign w:val="center"/>
            <w:hideMark/>
          </w:tcPr>
          <w:p w14:paraId="5F5B5139" w14:textId="3BA76A0B" w:rsidR="002C2E2C" w:rsidRPr="002C2E2C" w:rsidRDefault="002C2E2C" w:rsidP="002C2E2C">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1</w:t>
            </w:r>
          </w:p>
        </w:tc>
        <w:tc>
          <w:tcPr>
            <w:tcW w:w="1474" w:type="dxa"/>
            <w:noWrap/>
            <w:vAlign w:val="center"/>
            <w:hideMark/>
          </w:tcPr>
          <w:p w14:paraId="4D47E4F4" w14:textId="19759DA5" w:rsidR="002C2E2C" w:rsidRPr="002C2E2C" w:rsidRDefault="002C2E2C" w:rsidP="002C2E2C">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1,0</w:t>
            </w:r>
          </w:p>
        </w:tc>
        <w:tc>
          <w:tcPr>
            <w:tcW w:w="1474" w:type="dxa"/>
            <w:noWrap/>
            <w:vAlign w:val="center"/>
            <w:hideMark/>
          </w:tcPr>
          <w:p w14:paraId="5A273809" w14:textId="7CABA6F4" w:rsidR="002C2E2C" w:rsidRPr="002C2E2C" w:rsidRDefault="002C2E2C" w:rsidP="002C2E2C">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1</w:t>
            </w:r>
          </w:p>
        </w:tc>
        <w:tc>
          <w:tcPr>
            <w:tcW w:w="1474" w:type="dxa"/>
            <w:noWrap/>
            <w:vAlign w:val="center"/>
            <w:hideMark/>
          </w:tcPr>
          <w:p w14:paraId="2D9D917B" w14:textId="4A4FBF57" w:rsidR="002C2E2C" w:rsidRPr="002C2E2C" w:rsidRDefault="002C2E2C" w:rsidP="002C2E2C">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1,0</w:t>
            </w:r>
          </w:p>
        </w:tc>
      </w:tr>
      <w:tr w:rsidR="002C2E2C" w:rsidRPr="00A419AA" w14:paraId="6318ED97" w14:textId="77777777" w:rsidTr="00F235A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tcBorders>
            <w:hideMark/>
          </w:tcPr>
          <w:p w14:paraId="697F9A90" w14:textId="77777777" w:rsidR="002C2E2C" w:rsidRPr="00A419AA" w:rsidRDefault="002C2E2C" w:rsidP="002C2E2C">
            <w:pPr>
              <w:spacing w:after="0"/>
              <w:jc w:val="left"/>
              <w:rPr>
                <w:rFonts w:cs="Tahoma"/>
                <w:b w:val="0"/>
                <w:bCs w:val="0"/>
                <w:color w:val="FF0000"/>
                <w:sz w:val="16"/>
                <w:szCs w:val="16"/>
              </w:rPr>
            </w:pPr>
          </w:p>
        </w:tc>
        <w:tc>
          <w:tcPr>
            <w:tcW w:w="2835" w:type="dxa"/>
            <w:noWrap/>
            <w:vAlign w:val="center"/>
            <w:hideMark/>
          </w:tcPr>
          <w:p w14:paraId="5F597461" w14:textId="77777777" w:rsidR="002C2E2C" w:rsidRPr="00A86B8D" w:rsidRDefault="002C2E2C" w:rsidP="002C2E2C">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A86B8D">
              <w:rPr>
                <w:rFonts w:cs="Tahoma"/>
                <w:b/>
                <w:color w:val="000000" w:themeColor="text1"/>
                <w:sz w:val="16"/>
                <w:szCs w:val="16"/>
              </w:rPr>
              <w:t>asistenti pedagogů</w:t>
            </w:r>
          </w:p>
        </w:tc>
        <w:tc>
          <w:tcPr>
            <w:tcW w:w="1474" w:type="dxa"/>
            <w:noWrap/>
            <w:vAlign w:val="center"/>
            <w:hideMark/>
          </w:tcPr>
          <w:p w14:paraId="05D2A6ED" w14:textId="06BD1F3C" w:rsidR="002C2E2C" w:rsidRPr="002C2E2C" w:rsidRDefault="002C2E2C" w:rsidP="002C2E2C">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14</w:t>
            </w:r>
          </w:p>
        </w:tc>
        <w:tc>
          <w:tcPr>
            <w:tcW w:w="1474" w:type="dxa"/>
            <w:noWrap/>
            <w:vAlign w:val="center"/>
            <w:hideMark/>
          </w:tcPr>
          <w:p w14:paraId="7D5A84F8" w14:textId="34AD7DF7" w:rsidR="002C2E2C" w:rsidRPr="002C2E2C" w:rsidRDefault="002C2E2C" w:rsidP="002C2E2C">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4,5</w:t>
            </w:r>
          </w:p>
        </w:tc>
        <w:tc>
          <w:tcPr>
            <w:tcW w:w="1474" w:type="dxa"/>
            <w:noWrap/>
            <w:vAlign w:val="center"/>
            <w:hideMark/>
          </w:tcPr>
          <w:p w14:paraId="14AC2B1D" w14:textId="179F5FF0" w:rsidR="002C2E2C" w:rsidRPr="002C2E2C" w:rsidRDefault="002C2E2C" w:rsidP="002C2E2C">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14</w:t>
            </w:r>
          </w:p>
        </w:tc>
        <w:tc>
          <w:tcPr>
            <w:tcW w:w="1474" w:type="dxa"/>
            <w:noWrap/>
            <w:vAlign w:val="center"/>
            <w:hideMark/>
          </w:tcPr>
          <w:p w14:paraId="2BFEA551" w14:textId="4D4E8DAB" w:rsidR="002C2E2C" w:rsidRPr="002C2E2C" w:rsidRDefault="002C2E2C" w:rsidP="002C2E2C">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5,0</w:t>
            </w:r>
          </w:p>
        </w:tc>
      </w:tr>
      <w:tr w:rsidR="002C2E2C" w:rsidRPr="00A419AA" w14:paraId="0EF5A0AE" w14:textId="77777777" w:rsidTr="00F235A2">
        <w:trPr>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bottom w:val="none" w:sz="0" w:space="0" w:color="auto"/>
            </w:tcBorders>
          </w:tcPr>
          <w:p w14:paraId="4E5F998A" w14:textId="77777777" w:rsidR="002C2E2C" w:rsidRPr="00A419AA" w:rsidRDefault="002C2E2C" w:rsidP="002C2E2C">
            <w:pPr>
              <w:spacing w:after="0"/>
              <w:jc w:val="left"/>
              <w:rPr>
                <w:rFonts w:cs="Tahoma"/>
                <w:b w:val="0"/>
                <w:bCs w:val="0"/>
                <w:color w:val="FF0000"/>
                <w:sz w:val="16"/>
                <w:szCs w:val="16"/>
              </w:rPr>
            </w:pPr>
          </w:p>
        </w:tc>
        <w:tc>
          <w:tcPr>
            <w:tcW w:w="2835" w:type="dxa"/>
            <w:noWrap/>
            <w:vAlign w:val="center"/>
          </w:tcPr>
          <w:p w14:paraId="44921B40" w14:textId="77777777" w:rsidR="002C2E2C" w:rsidRPr="00A86B8D" w:rsidRDefault="002C2E2C" w:rsidP="002C2E2C">
            <w:pPr>
              <w:spacing w:after="0"/>
              <w:ind w:left="57"/>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86B8D">
              <w:rPr>
                <w:rFonts w:cs="Tahoma"/>
                <w:b/>
                <w:color w:val="000000" w:themeColor="text1"/>
                <w:sz w:val="16"/>
                <w:szCs w:val="16"/>
              </w:rPr>
              <w:t>ostatní odborní</w:t>
            </w:r>
          </w:p>
        </w:tc>
        <w:tc>
          <w:tcPr>
            <w:tcW w:w="1474" w:type="dxa"/>
            <w:noWrap/>
            <w:vAlign w:val="center"/>
          </w:tcPr>
          <w:p w14:paraId="342C311B" w14:textId="1260139C" w:rsidR="002C2E2C" w:rsidRPr="002C2E2C" w:rsidRDefault="002C2E2C" w:rsidP="002C2E2C">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0</w:t>
            </w:r>
          </w:p>
        </w:tc>
        <w:tc>
          <w:tcPr>
            <w:tcW w:w="1474" w:type="dxa"/>
            <w:noWrap/>
            <w:vAlign w:val="center"/>
          </w:tcPr>
          <w:p w14:paraId="1E649DE5" w14:textId="5D5912EB" w:rsidR="002C2E2C" w:rsidRPr="002C2E2C" w:rsidRDefault="002C2E2C" w:rsidP="002C2E2C">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0,0</w:t>
            </w:r>
          </w:p>
        </w:tc>
        <w:tc>
          <w:tcPr>
            <w:tcW w:w="1474" w:type="dxa"/>
            <w:noWrap/>
            <w:vAlign w:val="center"/>
          </w:tcPr>
          <w:p w14:paraId="150A1FCE" w14:textId="1DC244D2" w:rsidR="002C2E2C" w:rsidRPr="002C2E2C" w:rsidRDefault="002C2E2C" w:rsidP="002C2E2C">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0</w:t>
            </w:r>
          </w:p>
        </w:tc>
        <w:tc>
          <w:tcPr>
            <w:tcW w:w="1474" w:type="dxa"/>
            <w:noWrap/>
            <w:vAlign w:val="center"/>
          </w:tcPr>
          <w:p w14:paraId="4072CB7F" w14:textId="0FAC245C" w:rsidR="002C2E2C" w:rsidRPr="002C2E2C" w:rsidRDefault="002C2E2C" w:rsidP="002C2E2C">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2E2C">
              <w:rPr>
                <w:rFonts w:cs="Tahoma"/>
                <w:color w:val="000000" w:themeColor="text1"/>
                <w:sz w:val="16"/>
                <w:szCs w:val="16"/>
              </w:rPr>
              <w:t>0,0</w:t>
            </w:r>
          </w:p>
        </w:tc>
      </w:tr>
    </w:tbl>
    <w:p w14:paraId="0021E904" w14:textId="43A43103" w:rsidR="001E00EB" w:rsidRPr="00D8103E" w:rsidRDefault="001E00EB" w:rsidP="001E00EB">
      <w:pPr>
        <w:spacing w:after="0"/>
        <w:rPr>
          <w:color w:val="000000" w:themeColor="text1"/>
          <w:sz w:val="16"/>
          <w:szCs w:val="16"/>
        </w:rPr>
      </w:pPr>
      <w:r w:rsidRPr="00D8103E">
        <w:rPr>
          <w:color w:val="000000" w:themeColor="text1"/>
          <w:sz w:val="16"/>
          <w:szCs w:val="16"/>
        </w:rPr>
        <w:t>Poznámka:</w:t>
      </w:r>
    </w:p>
    <w:p w14:paraId="2FF4DB9A" w14:textId="77777777" w:rsidR="001E00EB" w:rsidRPr="00D8103E" w:rsidRDefault="001E00EB" w:rsidP="00BF207A">
      <w:pPr>
        <w:numPr>
          <w:ilvl w:val="0"/>
          <w:numId w:val="22"/>
        </w:numPr>
        <w:spacing w:after="0"/>
        <w:rPr>
          <w:color w:val="000000" w:themeColor="text1"/>
          <w:sz w:val="16"/>
          <w:szCs w:val="16"/>
        </w:rPr>
      </w:pPr>
      <w:r w:rsidRPr="00D8103E">
        <w:rPr>
          <w:color w:val="000000" w:themeColor="text1"/>
          <w:sz w:val="16"/>
          <w:szCs w:val="16"/>
        </w:rPr>
        <w:t>* lůžková kapacita je stanovena podle projektovaného nejvyššího počtu lůžek v jednotlivých ložnicích přípustného podle platných hygienických předpisů, nikoliv podle skutečného počtu ubytovaných.</w:t>
      </w:r>
    </w:p>
    <w:p w14:paraId="5F996FAC" w14:textId="77777777" w:rsidR="00B2151F" w:rsidRPr="00D8103E" w:rsidRDefault="001E00EB" w:rsidP="001E00EB">
      <w:pPr>
        <w:rPr>
          <w:color w:val="000000" w:themeColor="text1"/>
        </w:rPr>
      </w:pPr>
      <w:r w:rsidRPr="00D8103E">
        <w:rPr>
          <w:color w:val="000000" w:themeColor="text1"/>
          <w:sz w:val="16"/>
          <w:szCs w:val="16"/>
        </w:rPr>
        <w:t>Zdroj: MŠMT</w:t>
      </w:r>
    </w:p>
    <w:p w14:paraId="31C53DEE" w14:textId="4AC79FC1" w:rsidR="00424F57" w:rsidRDefault="00424F57" w:rsidP="00E13FFC">
      <w:pPr>
        <w:spacing w:before="120"/>
      </w:pPr>
      <w:r>
        <w:t>Na základě výmazu jednoho domova mládeže (dále jen DM) z rejstříku škol a školských zařízení k 1.</w:t>
      </w:r>
      <w:r w:rsidR="00E13FFC">
        <w:t> </w:t>
      </w:r>
      <w:r>
        <w:t>9.</w:t>
      </w:r>
      <w:r w:rsidR="00E13FFC">
        <w:t> </w:t>
      </w:r>
      <w:r>
        <w:t>2021 klesl jejich počet v MSK ve školním roce 2021/2022 na 25. V souvislosti s tím došlo ke snížení lůžkové kapacity o 125 lůžek, což v procentním vyjádření představuje -5,3 %. Počet pracovníků se snížil o jednoho – na 104 fyzických osob. Naopak počet nevyřízených žádostí meziročně stoupl o 23 (tj. +79,3 %).</w:t>
      </w:r>
    </w:p>
    <w:p w14:paraId="5D746FFE" w14:textId="77777777" w:rsidR="0050571F" w:rsidRPr="009E2407" w:rsidRDefault="0050571F" w:rsidP="00723FC8">
      <w:pPr>
        <w:pStyle w:val="Tabulka"/>
        <w:tabs>
          <w:tab w:val="num" w:pos="1276"/>
        </w:tabs>
        <w:spacing w:before="240" w:beforeAutospacing="0" w:after="120" w:afterAutospacing="0"/>
        <w:ind w:left="1276" w:hanging="1276"/>
        <w:jc w:val="both"/>
        <w:rPr>
          <w:color w:val="000000" w:themeColor="text1"/>
        </w:rPr>
      </w:pPr>
      <w:bookmarkStart w:id="254" w:name="_Toc129600081"/>
      <w:bookmarkStart w:id="255" w:name="_Toc129610129"/>
      <w:r w:rsidRPr="009E2407">
        <w:rPr>
          <w:color w:val="000000" w:themeColor="text1"/>
        </w:rPr>
        <w:t>Počet ubytovaných žáků/studentů v domovech mládeže v členění dle zřizovatele</w:t>
      </w:r>
      <w:bookmarkEnd w:id="254"/>
      <w:bookmarkEnd w:id="255"/>
    </w:p>
    <w:tbl>
      <w:tblPr>
        <w:tblStyle w:val="Tmavtabulkasmkou5zvraznn3"/>
        <w:tblW w:w="9471" w:type="dxa"/>
        <w:jc w:val="center"/>
        <w:tblLayout w:type="fixed"/>
        <w:tblCellMar>
          <w:left w:w="0" w:type="dxa"/>
          <w:right w:w="0" w:type="dxa"/>
        </w:tblCellMar>
        <w:tblLook w:val="04A0" w:firstRow="1" w:lastRow="0" w:firstColumn="1" w:lastColumn="0" w:noHBand="0" w:noVBand="1"/>
      </w:tblPr>
      <w:tblGrid>
        <w:gridCol w:w="284"/>
        <w:gridCol w:w="2835"/>
        <w:gridCol w:w="794"/>
        <w:gridCol w:w="794"/>
        <w:gridCol w:w="794"/>
        <w:gridCol w:w="794"/>
        <w:gridCol w:w="794"/>
        <w:gridCol w:w="794"/>
        <w:gridCol w:w="794"/>
        <w:gridCol w:w="794"/>
      </w:tblGrid>
      <w:tr w:rsidR="00A419AA" w:rsidRPr="00A419AA" w14:paraId="6BFD7173" w14:textId="77777777" w:rsidTr="00F235A2">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56F94B0C" w14:textId="77777777" w:rsidR="00D37CBC" w:rsidRPr="009E2407" w:rsidRDefault="00D37CBC" w:rsidP="007B5998">
            <w:pPr>
              <w:spacing w:after="0"/>
              <w:jc w:val="center"/>
              <w:rPr>
                <w:rFonts w:cs="Tahoma"/>
                <w:b w:val="0"/>
                <w:bCs w:val="0"/>
                <w:sz w:val="16"/>
                <w:szCs w:val="16"/>
              </w:rPr>
            </w:pPr>
            <w:r w:rsidRPr="009E2407">
              <w:rPr>
                <w:rFonts w:cs="Tahoma"/>
                <w:sz w:val="16"/>
                <w:szCs w:val="16"/>
              </w:rPr>
              <w:t>Ubytovaní v domovech mládeže</w:t>
            </w:r>
          </w:p>
        </w:tc>
        <w:tc>
          <w:tcPr>
            <w:tcW w:w="1588"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34C0FB27" w14:textId="77777777" w:rsidR="00D37CBC" w:rsidRPr="00456045" w:rsidRDefault="00D37CBC" w:rsidP="007B5998">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456045">
              <w:rPr>
                <w:rFonts w:cs="Tahoma"/>
                <w:sz w:val="16"/>
                <w:szCs w:val="16"/>
              </w:rPr>
              <w:t>Celkem</w:t>
            </w:r>
          </w:p>
        </w:tc>
        <w:tc>
          <w:tcPr>
            <w:tcW w:w="1588"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6A6FE14E" w14:textId="77777777" w:rsidR="00D37CBC" w:rsidRPr="00456045" w:rsidRDefault="00D37CBC" w:rsidP="007B5998">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456045">
              <w:rPr>
                <w:rFonts w:cs="Tahoma"/>
                <w:sz w:val="16"/>
                <w:szCs w:val="16"/>
              </w:rPr>
              <w:t>Kraj</w:t>
            </w:r>
          </w:p>
        </w:tc>
        <w:tc>
          <w:tcPr>
            <w:tcW w:w="1588"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61235AE1" w14:textId="77777777" w:rsidR="00D37CBC" w:rsidRPr="00456045" w:rsidRDefault="00D37CBC" w:rsidP="007B5998">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456045">
              <w:rPr>
                <w:rFonts w:cs="Tahoma"/>
                <w:sz w:val="16"/>
                <w:szCs w:val="16"/>
              </w:rPr>
              <w:t>Soukromník</w:t>
            </w:r>
          </w:p>
        </w:tc>
        <w:tc>
          <w:tcPr>
            <w:tcW w:w="1588"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24625902" w14:textId="77777777" w:rsidR="00D37CBC" w:rsidRPr="00456045" w:rsidRDefault="00D37CBC" w:rsidP="007B5998">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456045">
              <w:rPr>
                <w:rFonts w:cs="Tahoma"/>
                <w:sz w:val="16"/>
                <w:szCs w:val="16"/>
              </w:rPr>
              <w:t>Církev</w:t>
            </w:r>
          </w:p>
        </w:tc>
      </w:tr>
      <w:tr w:rsidR="00456045" w:rsidRPr="00A419AA" w14:paraId="00563F35" w14:textId="77777777" w:rsidTr="00F235A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gridSpan w:val="2"/>
            <w:vMerge/>
            <w:tcBorders>
              <w:left w:val="none" w:sz="0" w:space="0" w:color="auto"/>
            </w:tcBorders>
            <w:hideMark/>
          </w:tcPr>
          <w:p w14:paraId="74F62CCE" w14:textId="77777777" w:rsidR="00456045" w:rsidRPr="009E2407" w:rsidRDefault="00456045" w:rsidP="00456045">
            <w:pPr>
              <w:spacing w:after="0"/>
              <w:jc w:val="center"/>
              <w:rPr>
                <w:rFonts w:cs="Tahoma"/>
                <w:b w:val="0"/>
                <w:bCs w:val="0"/>
                <w:sz w:val="16"/>
                <w:szCs w:val="16"/>
              </w:rPr>
            </w:pPr>
          </w:p>
        </w:tc>
        <w:tc>
          <w:tcPr>
            <w:tcW w:w="794" w:type="dxa"/>
            <w:noWrap/>
            <w:vAlign w:val="center"/>
            <w:hideMark/>
          </w:tcPr>
          <w:p w14:paraId="2321C78F" w14:textId="04564AD8" w:rsidR="00456045" w:rsidRPr="00AA3F41" w:rsidRDefault="00456045" w:rsidP="00456045">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b/>
                <w:bCs/>
                <w:sz w:val="16"/>
                <w:szCs w:val="16"/>
              </w:rPr>
              <w:t>20/21</w:t>
            </w:r>
          </w:p>
        </w:tc>
        <w:tc>
          <w:tcPr>
            <w:tcW w:w="794" w:type="dxa"/>
            <w:noWrap/>
            <w:vAlign w:val="center"/>
            <w:hideMark/>
          </w:tcPr>
          <w:p w14:paraId="61F18201" w14:textId="002FFD4B" w:rsidR="00456045" w:rsidRPr="00AA3F41" w:rsidRDefault="00456045" w:rsidP="00456045">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b/>
                <w:bCs/>
                <w:sz w:val="16"/>
                <w:szCs w:val="16"/>
              </w:rPr>
              <w:t>21/22</w:t>
            </w:r>
          </w:p>
        </w:tc>
        <w:tc>
          <w:tcPr>
            <w:tcW w:w="794" w:type="dxa"/>
            <w:noWrap/>
            <w:vAlign w:val="center"/>
            <w:hideMark/>
          </w:tcPr>
          <w:p w14:paraId="09153E07" w14:textId="56E5E066" w:rsidR="00456045" w:rsidRPr="00AA3F41" w:rsidRDefault="00456045" w:rsidP="00456045">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b/>
                <w:bCs/>
                <w:sz w:val="16"/>
                <w:szCs w:val="16"/>
              </w:rPr>
              <w:t>20/21</w:t>
            </w:r>
          </w:p>
        </w:tc>
        <w:tc>
          <w:tcPr>
            <w:tcW w:w="794" w:type="dxa"/>
            <w:noWrap/>
            <w:vAlign w:val="center"/>
            <w:hideMark/>
          </w:tcPr>
          <w:p w14:paraId="0EF947F8" w14:textId="311FAA93" w:rsidR="00456045" w:rsidRPr="00AA3F41" w:rsidRDefault="00456045" w:rsidP="00456045">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b/>
                <w:bCs/>
                <w:sz w:val="16"/>
                <w:szCs w:val="16"/>
              </w:rPr>
              <w:t>21/22</w:t>
            </w:r>
          </w:p>
        </w:tc>
        <w:tc>
          <w:tcPr>
            <w:tcW w:w="794" w:type="dxa"/>
            <w:noWrap/>
            <w:vAlign w:val="center"/>
            <w:hideMark/>
          </w:tcPr>
          <w:p w14:paraId="0C4ABC21" w14:textId="68EE7C94" w:rsidR="00456045" w:rsidRPr="00AA3F41" w:rsidRDefault="00456045" w:rsidP="00456045">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b/>
                <w:bCs/>
                <w:sz w:val="16"/>
                <w:szCs w:val="16"/>
              </w:rPr>
              <w:t>20/21</w:t>
            </w:r>
          </w:p>
        </w:tc>
        <w:tc>
          <w:tcPr>
            <w:tcW w:w="794" w:type="dxa"/>
            <w:noWrap/>
            <w:vAlign w:val="center"/>
            <w:hideMark/>
          </w:tcPr>
          <w:p w14:paraId="2A1FF8F5" w14:textId="24C99AEE" w:rsidR="00456045" w:rsidRPr="00AA3F41" w:rsidRDefault="00456045" w:rsidP="00456045">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b/>
                <w:bCs/>
                <w:sz w:val="16"/>
                <w:szCs w:val="16"/>
              </w:rPr>
              <w:t>21/22</w:t>
            </w:r>
          </w:p>
        </w:tc>
        <w:tc>
          <w:tcPr>
            <w:tcW w:w="794" w:type="dxa"/>
            <w:noWrap/>
            <w:vAlign w:val="center"/>
            <w:hideMark/>
          </w:tcPr>
          <w:p w14:paraId="279EA6F9" w14:textId="4897FB58" w:rsidR="00456045" w:rsidRPr="00AA3F41" w:rsidRDefault="00456045" w:rsidP="00456045">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b/>
                <w:bCs/>
                <w:sz w:val="16"/>
                <w:szCs w:val="16"/>
              </w:rPr>
              <w:t>20/21</w:t>
            </w:r>
          </w:p>
        </w:tc>
        <w:tc>
          <w:tcPr>
            <w:tcW w:w="794" w:type="dxa"/>
            <w:noWrap/>
            <w:vAlign w:val="center"/>
            <w:hideMark/>
          </w:tcPr>
          <w:p w14:paraId="0C785B61" w14:textId="47108C19" w:rsidR="00456045" w:rsidRPr="00AA3F41" w:rsidRDefault="00456045" w:rsidP="00456045">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b/>
                <w:bCs/>
                <w:sz w:val="16"/>
                <w:szCs w:val="16"/>
              </w:rPr>
              <w:t>21/22</w:t>
            </w:r>
          </w:p>
        </w:tc>
      </w:tr>
      <w:tr w:rsidR="00AA3F41" w:rsidRPr="00A419AA" w14:paraId="7C5CB195" w14:textId="77777777" w:rsidTr="00F235A2">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gridSpan w:val="2"/>
            <w:tcBorders>
              <w:left w:val="none" w:sz="0" w:space="0" w:color="auto"/>
            </w:tcBorders>
            <w:shd w:val="clear" w:color="auto" w:fill="7F7F7F" w:themeFill="text1" w:themeFillTint="80"/>
            <w:noWrap/>
            <w:vAlign w:val="center"/>
            <w:hideMark/>
          </w:tcPr>
          <w:p w14:paraId="07C372C1" w14:textId="77777777" w:rsidR="00AA3F41" w:rsidRPr="00456045" w:rsidRDefault="00AA3F41" w:rsidP="00AA3F41">
            <w:pPr>
              <w:tabs>
                <w:tab w:val="right" w:pos="3109"/>
              </w:tabs>
              <w:spacing w:after="0"/>
              <w:jc w:val="center"/>
              <w:rPr>
                <w:rFonts w:cs="Tahoma"/>
                <w:b w:val="0"/>
                <w:bCs w:val="0"/>
                <w:sz w:val="16"/>
                <w:szCs w:val="16"/>
              </w:rPr>
            </w:pPr>
            <w:r w:rsidRPr="00456045">
              <w:rPr>
                <w:rFonts w:cs="Tahoma"/>
                <w:sz w:val="16"/>
                <w:szCs w:val="16"/>
              </w:rPr>
              <w:t>Celkem žáků/studentů</w:t>
            </w:r>
          </w:p>
        </w:tc>
        <w:tc>
          <w:tcPr>
            <w:tcW w:w="794" w:type="dxa"/>
            <w:noWrap/>
            <w:vAlign w:val="center"/>
            <w:hideMark/>
          </w:tcPr>
          <w:p w14:paraId="701606D1" w14:textId="40893B6D"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AA3F41">
              <w:rPr>
                <w:rFonts w:cs="Tahoma"/>
                <w:b/>
                <w:bCs/>
                <w:sz w:val="16"/>
                <w:szCs w:val="16"/>
              </w:rPr>
              <w:t>1 669</w:t>
            </w:r>
          </w:p>
        </w:tc>
        <w:tc>
          <w:tcPr>
            <w:tcW w:w="794" w:type="dxa"/>
            <w:noWrap/>
            <w:vAlign w:val="center"/>
            <w:hideMark/>
          </w:tcPr>
          <w:p w14:paraId="18106AB1" w14:textId="48E0B8CD"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AA3F41">
              <w:rPr>
                <w:rFonts w:cs="Tahoma"/>
                <w:b/>
                <w:bCs/>
                <w:sz w:val="16"/>
                <w:szCs w:val="16"/>
              </w:rPr>
              <w:t>1 665</w:t>
            </w:r>
          </w:p>
        </w:tc>
        <w:tc>
          <w:tcPr>
            <w:tcW w:w="794" w:type="dxa"/>
            <w:noWrap/>
            <w:vAlign w:val="center"/>
            <w:hideMark/>
          </w:tcPr>
          <w:p w14:paraId="48D9CCB6" w14:textId="5B907D56"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AA3F41">
              <w:rPr>
                <w:rFonts w:cs="Tahoma"/>
                <w:b/>
                <w:bCs/>
                <w:sz w:val="16"/>
                <w:szCs w:val="16"/>
              </w:rPr>
              <w:t>1 478</w:t>
            </w:r>
          </w:p>
        </w:tc>
        <w:tc>
          <w:tcPr>
            <w:tcW w:w="794" w:type="dxa"/>
            <w:noWrap/>
            <w:vAlign w:val="center"/>
            <w:hideMark/>
          </w:tcPr>
          <w:p w14:paraId="668F35BC" w14:textId="187ACD95"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AA3F41">
              <w:rPr>
                <w:rFonts w:cs="Tahoma"/>
                <w:b/>
                <w:bCs/>
                <w:sz w:val="16"/>
                <w:szCs w:val="16"/>
              </w:rPr>
              <w:t>1 474</w:t>
            </w:r>
          </w:p>
        </w:tc>
        <w:tc>
          <w:tcPr>
            <w:tcW w:w="794" w:type="dxa"/>
            <w:noWrap/>
            <w:vAlign w:val="center"/>
            <w:hideMark/>
          </w:tcPr>
          <w:p w14:paraId="1F0D626A" w14:textId="7DE25508"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AA3F41">
              <w:rPr>
                <w:rFonts w:cs="Tahoma"/>
                <w:b/>
                <w:bCs/>
                <w:sz w:val="16"/>
                <w:szCs w:val="16"/>
              </w:rPr>
              <w:t>63</w:t>
            </w:r>
          </w:p>
        </w:tc>
        <w:tc>
          <w:tcPr>
            <w:tcW w:w="794" w:type="dxa"/>
            <w:noWrap/>
            <w:vAlign w:val="center"/>
            <w:hideMark/>
          </w:tcPr>
          <w:p w14:paraId="5F852C4F" w14:textId="626CE882"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AA3F41">
              <w:rPr>
                <w:rFonts w:cs="Tahoma"/>
                <w:b/>
                <w:bCs/>
                <w:sz w:val="16"/>
                <w:szCs w:val="16"/>
              </w:rPr>
              <w:t>66</w:t>
            </w:r>
          </w:p>
        </w:tc>
        <w:tc>
          <w:tcPr>
            <w:tcW w:w="794" w:type="dxa"/>
            <w:noWrap/>
            <w:vAlign w:val="center"/>
            <w:hideMark/>
          </w:tcPr>
          <w:p w14:paraId="1301CE8F" w14:textId="0A9AD6D1"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AA3F41">
              <w:rPr>
                <w:rFonts w:cs="Tahoma"/>
                <w:b/>
                <w:bCs/>
                <w:sz w:val="16"/>
                <w:szCs w:val="16"/>
              </w:rPr>
              <w:t>128</w:t>
            </w:r>
          </w:p>
        </w:tc>
        <w:tc>
          <w:tcPr>
            <w:tcW w:w="794" w:type="dxa"/>
            <w:noWrap/>
            <w:vAlign w:val="center"/>
            <w:hideMark/>
          </w:tcPr>
          <w:p w14:paraId="475E0117" w14:textId="4E7F6E13"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AA3F41">
              <w:rPr>
                <w:rFonts w:cs="Tahoma"/>
                <w:b/>
                <w:bCs/>
                <w:sz w:val="16"/>
                <w:szCs w:val="16"/>
              </w:rPr>
              <w:t>125</w:t>
            </w:r>
          </w:p>
        </w:tc>
      </w:tr>
      <w:tr w:rsidR="00AA3F41" w:rsidRPr="00A419AA" w14:paraId="0EE6E16F" w14:textId="77777777" w:rsidTr="00F235A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val="restart"/>
            <w:tcBorders>
              <w:left w:val="none" w:sz="0" w:space="0" w:color="auto"/>
            </w:tcBorders>
            <w:shd w:val="clear" w:color="auto" w:fill="7F7F7F" w:themeFill="text1" w:themeFillTint="80"/>
            <w:textDirection w:val="btLr"/>
            <w:vAlign w:val="center"/>
            <w:hideMark/>
          </w:tcPr>
          <w:p w14:paraId="0B15A65B" w14:textId="77777777" w:rsidR="00AA3F41" w:rsidRPr="00456045" w:rsidRDefault="00AA3F41" w:rsidP="00AA3F41">
            <w:pPr>
              <w:spacing w:after="0"/>
              <w:jc w:val="center"/>
              <w:rPr>
                <w:rFonts w:cs="Tahoma"/>
                <w:b w:val="0"/>
                <w:bCs w:val="0"/>
                <w:sz w:val="16"/>
                <w:szCs w:val="16"/>
              </w:rPr>
            </w:pPr>
            <w:r w:rsidRPr="00456045">
              <w:rPr>
                <w:rFonts w:cs="Tahoma"/>
                <w:sz w:val="16"/>
                <w:szCs w:val="16"/>
              </w:rPr>
              <w:t>v tom ze</w:t>
            </w:r>
          </w:p>
        </w:tc>
        <w:tc>
          <w:tcPr>
            <w:tcW w:w="2835" w:type="dxa"/>
            <w:noWrap/>
            <w:vAlign w:val="center"/>
            <w:hideMark/>
          </w:tcPr>
          <w:p w14:paraId="589BA309" w14:textId="77777777" w:rsidR="00AA3F41" w:rsidRPr="00456045" w:rsidRDefault="00AA3F41" w:rsidP="00AA3F41">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56045">
              <w:rPr>
                <w:rFonts w:cs="Tahoma"/>
                <w:b/>
                <w:color w:val="000000" w:themeColor="text1"/>
                <w:sz w:val="16"/>
                <w:szCs w:val="16"/>
              </w:rPr>
              <w:t>základních škol</w:t>
            </w:r>
          </w:p>
        </w:tc>
        <w:tc>
          <w:tcPr>
            <w:tcW w:w="794" w:type="dxa"/>
            <w:noWrap/>
            <w:vAlign w:val="center"/>
            <w:hideMark/>
          </w:tcPr>
          <w:p w14:paraId="65CA7007" w14:textId="59294548"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sz w:val="16"/>
                <w:szCs w:val="16"/>
              </w:rPr>
              <w:t>32</w:t>
            </w:r>
          </w:p>
        </w:tc>
        <w:tc>
          <w:tcPr>
            <w:tcW w:w="794" w:type="dxa"/>
            <w:noWrap/>
            <w:vAlign w:val="center"/>
            <w:hideMark/>
          </w:tcPr>
          <w:p w14:paraId="22389BA1" w14:textId="6A3F21B4"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sz w:val="16"/>
                <w:szCs w:val="16"/>
              </w:rPr>
              <w:t>23</w:t>
            </w:r>
          </w:p>
        </w:tc>
        <w:tc>
          <w:tcPr>
            <w:tcW w:w="794" w:type="dxa"/>
            <w:noWrap/>
            <w:vAlign w:val="center"/>
            <w:hideMark/>
          </w:tcPr>
          <w:p w14:paraId="70B73638" w14:textId="08D5AD36"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AA3F41">
              <w:rPr>
                <w:rFonts w:cs="Tahoma"/>
                <w:sz w:val="16"/>
                <w:szCs w:val="16"/>
              </w:rPr>
              <w:t>32</w:t>
            </w:r>
          </w:p>
        </w:tc>
        <w:tc>
          <w:tcPr>
            <w:tcW w:w="794" w:type="dxa"/>
            <w:noWrap/>
            <w:vAlign w:val="center"/>
            <w:hideMark/>
          </w:tcPr>
          <w:p w14:paraId="3FA7EE2A" w14:textId="4BD93768"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AA3F41">
              <w:rPr>
                <w:rFonts w:cs="Tahoma"/>
                <w:sz w:val="16"/>
                <w:szCs w:val="16"/>
              </w:rPr>
              <w:t>23</w:t>
            </w:r>
          </w:p>
        </w:tc>
        <w:tc>
          <w:tcPr>
            <w:tcW w:w="794" w:type="dxa"/>
            <w:noWrap/>
            <w:vAlign w:val="center"/>
            <w:hideMark/>
          </w:tcPr>
          <w:p w14:paraId="2868A9C9" w14:textId="222E1B05"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AA3F41">
              <w:rPr>
                <w:rFonts w:cs="Tahoma"/>
                <w:sz w:val="16"/>
                <w:szCs w:val="16"/>
              </w:rPr>
              <w:t>0</w:t>
            </w:r>
          </w:p>
        </w:tc>
        <w:tc>
          <w:tcPr>
            <w:tcW w:w="794" w:type="dxa"/>
            <w:noWrap/>
            <w:vAlign w:val="center"/>
            <w:hideMark/>
          </w:tcPr>
          <w:p w14:paraId="52464668" w14:textId="77119C2B"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AA3F41">
              <w:rPr>
                <w:rFonts w:cs="Tahoma"/>
                <w:sz w:val="16"/>
                <w:szCs w:val="16"/>
              </w:rPr>
              <w:t>0</w:t>
            </w:r>
          </w:p>
        </w:tc>
        <w:tc>
          <w:tcPr>
            <w:tcW w:w="794" w:type="dxa"/>
            <w:noWrap/>
            <w:vAlign w:val="center"/>
            <w:hideMark/>
          </w:tcPr>
          <w:p w14:paraId="6D07DB12" w14:textId="33F9854C"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AA3F41">
              <w:rPr>
                <w:rFonts w:cs="Tahoma"/>
                <w:sz w:val="16"/>
                <w:szCs w:val="16"/>
              </w:rPr>
              <w:t>0</w:t>
            </w:r>
          </w:p>
        </w:tc>
        <w:tc>
          <w:tcPr>
            <w:tcW w:w="794" w:type="dxa"/>
            <w:noWrap/>
            <w:vAlign w:val="center"/>
            <w:hideMark/>
          </w:tcPr>
          <w:p w14:paraId="616C32D4" w14:textId="4D651FD4"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AA3F41">
              <w:rPr>
                <w:rFonts w:cs="Tahoma"/>
                <w:sz w:val="16"/>
                <w:szCs w:val="16"/>
              </w:rPr>
              <w:t>0</w:t>
            </w:r>
          </w:p>
        </w:tc>
      </w:tr>
      <w:tr w:rsidR="00AA3F41" w:rsidRPr="00A419AA" w14:paraId="3C6D5C5F" w14:textId="77777777" w:rsidTr="00F235A2">
        <w:trPr>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tcBorders>
            <w:hideMark/>
          </w:tcPr>
          <w:p w14:paraId="4A6320D0" w14:textId="77777777" w:rsidR="00AA3F41" w:rsidRPr="00A419AA" w:rsidRDefault="00AA3F41" w:rsidP="00AA3F41">
            <w:pPr>
              <w:spacing w:after="0"/>
              <w:jc w:val="left"/>
              <w:rPr>
                <w:rFonts w:cs="Tahoma"/>
                <w:b w:val="0"/>
                <w:bCs w:val="0"/>
                <w:color w:val="FF0000"/>
                <w:sz w:val="16"/>
                <w:szCs w:val="16"/>
              </w:rPr>
            </w:pPr>
          </w:p>
        </w:tc>
        <w:tc>
          <w:tcPr>
            <w:tcW w:w="2835" w:type="dxa"/>
            <w:noWrap/>
            <w:vAlign w:val="center"/>
            <w:hideMark/>
          </w:tcPr>
          <w:p w14:paraId="57EE9BF6" w14:textId="77777777" w:rsidR="00AA3F41" w:rsidRPr="00456045" w:rsidRDefault="00AA3F41" w:rsidP="00AA3F41">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456045">
              <w:rPr>
                <w:rFonts w:cs="Tahoma"/>
                <w:b/>
                <w:color w:val="000000" w:themeColor="text1"/>
                <w:sz w:val="16"/>
                <w:szCs w:val="16"/>
              </w:rPr>
              <w:t>středních škol</w:t>
            </w:r>
          </w:p>
        </w:tc>
        <w:tc>
          <w:tcPr>
            <w:tcW w:w="794" w:type="dxa"/>
            <w:noWrap/>
            <w:vAlign w:val="center"/>
            <w:hideMark/>
          </w:tcPr>
          <w:p w14:paraId="77E20262" w14:textId="2702A187"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AA3F41">
              <w:rPr>
                <w:rFonts w:cs="Tahoma"/>
                <w:sz w:val="16"/>
                <w:szCs w:val="16"/>
              </w:rPr>
              <w:t>1 526</w:t>
            </w:r>
          </w:p>
        </w:tc>
        <w:tc>
          <w:tcPr>
            <w:tcW w:w="794" w:type="dxa"/>
            <w:noWrap/>
            <w:vAlign w:val="center"/>
            <w:hideMark/>
          </w:tcPr>
          <w:p w14:paraId="34825786" w14:textId="0AB49ADA"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AA3F41">
              <w:rPr>
                <w:rFonts w:cs="Tahoma"/>
                <w:sz w:val="16"/>
                <w:szCs w:val="16"/>
              </w:rPr>
              <w:t>1 537</w:t>
            </w:r>
          </w:p>
        </w:tc>
        <w:tc>
          <w:tcPr>
            <w:tcW w:w="794" w:type="dxa"/>
            <w:noWrap/>
            <w:vAlign w:val="center"/>
            <w:hideMark/>
          </w:tcPr>
          <w:p w14:paraId="07647524" w14:textId="5D3F43AF"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AA3F41">
              <w:rPr>
                <w:rFonts w:cs="Tahoma"/>
                <w:sz w:val="16"/>
                <w:szCs w:val="16"/>
              </w:rPr>
              <w:t>1 369</w:t>
            </w:r>
          </w:p>
        </w:tc>
        <w:tc>
          <w:tcPr>
            <w:tcW w:w="794" w:type="dxa"/>
            <w:noWrap/>
            <w:vAlign w:val="center"/>
            <w:hideMark/>
          </w:tcPr>
          <w:p w14:paraId="33EEA82A" w14:textId="31428824"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AA3F41">
              <w:rPr>
                <w:rFonts w:cs="Tahoma"/>
                <w:sz w:val="16"/>
                <w:szCs w:val="16"/>
              </w:rPr>
              <w:t>1 376</w:t>
            </w:r>
          </w:p>
        </w:tc>
        <w:tc>
          <w:tcPr>
            <w:tcW w:w="794" w:type="dxa"/>
            <w:noWrap/>
            <w:vAlign w:val="center"/>
            <w:hideMark/>
          </w:tcPr>
          <w:p w14:paraId="65B6350A" w14:textId="6833A7DA"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AA3F41">
              <w:rPr>
                <w:rFonts w:cs="Tahoma"/>
                <w:sz w:val="16"/>
                <w:szCs w:val="16"/>
              </w:rPr>
              <w:t>63</w:t>
            </w:r>
          </w:p>
        </w:tc>
        <w:tc>
          <w:tcPr>
            <w:tcW w:w="794" w:type="dxa"/>
            <w:noWrap/>
            <w:vAlign w:val="center"/>
            <w:hideMark/>
          </w:tcPr>
          <w:p w14:paraId="1A1D9C0C" w14:textId="4DA95BD4"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AA3F41">
              <w:rPr>
                <w:rFonts w:cs="Tahoma"/>
                <w:sz w:val="16"/>
                <w:szCs w:val="16"/>
              </w:rPr>
              <w:t>66</w:t>
            </w:r>
          </w:p>
        </w:tc>
        <w:tc>
          <w:tcPr>
            <w:tcW w:w="794" w:type="dxa"/>
            <w:noWrap/>
            <w:vAlign w:val="center"/>
            <w:hideMark/>
          </w:tcPr>
          <w:p w14:paraId="7CF842E9" w14:textId="044016BB"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AA3F41">
              <w:rPr>
                <w:rFonts w:cs="Tahoma"/>
                <w:sz w:val="16"/>
                <w:szCs w:val="16"/>
              </w:rPr>
              <w:t>94</w:t>
            </w:r>
          </w:p>
        </w:tc>
        <w:tc>
          <w:tcPr>
            <w:tcW w:w="794" w:type="dxa"/>
            <w:noWrap/>
            <w:vAlign w:val="center"/>
            <w:hideMark/>
          </w:tcPr>
          <w:p w14:paraId="5B2BDA95" w14:textId="13FB93AF"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AA3F41">
              <w:rPr>
                <w:rFonts w:cs="Tahoma"/>
                <w:sz w:val="16"/>
                <w:szCs w:val="16"/>
              </w:rPr>
              <w:t>95</w:t>
            </w:r>
          </w:p>
        </w:tc>
      </w:tr>
      <w:tr w:rsidR="00AA3F41" w:rsidRPr="00A419AA" w14:paraId="351AE0C8" w14:textId="77777777" w:rsidTr="00F235A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tcBorders>
            <w:hideMark/>
          </w:tcPr>
          <w:p w14:paraId="4A7D84F9" w14:textId="77777777" w:rsidR="00AA3F41" w:rsidRPr="00A419AA" w:rsidRDefault="00AA3F41" w:rsidP="00AA3F41">
            <w:pPr>
              <w:spacing w:after="0"/>
              <w:jc w:val="left"/>
              <w:rPr>
                <w:rFonts w:cs="Tahoma"/>
                <w:b w:val="0"/>
                <w:bCs w:val="0"/>
                <w:color w:val="FF0000"/>
                <w:sz w:val="16"/>
                <w:szCs w:val="16"/>
              </w:rPr>
            </w:pPr>
          </w:p>
        </w:tc>
        <w:tc>
          <w:tcPr>
            <w:tcW w:w="2835" w:type="dxa"/>
            <w:noWrap/>
            <w:vAlign w:val="center"/>
            <w:hideMark/>
          </w:tcPr>
          <w:p w14:paraId="4C6323D7" w14:textId="77777777" w:rsidR="00AA3F41" w:rsidRPr="00456045" w:rsidRDefault="00AA3F41" w:rsidP="00AA3F41">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456045">
              <w:rPr>
                <w:rFonts w:cs="Tahoma"/>
                <w:b/>
                <w:color w:val="000000" w:themeColor="text1"/>
                <w:sz w:val="16"/>
                <w:szCs w:val="16"/>
              </w:rPr>
              <w:t>konzervatoří</w:t>
            </w:r>
          </w:p>
        </w:tc>
        <w:tc>
          <w:tcPr>
            <w:tcW w:w="794" w:type="dxa"/>
            <w:noWrap/>
            <w:vAlign w:val="center"/>
            <w:hideMark/>
          </w:tcPr>
          <w:p w14:paraId="1262D1B7" w14:textId="587F879E"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sz w:val="16"/>
                <w:szCs w:val="16"/>
              </w:rPr>
              <w:t>89</w:t>
            </w:r>
          </w:p>
        </w:tc>
        <w:tc>
          <w:tcPr>
            <w:tcW w:w="794" w:type="dxa"/>
            <w:noWrap/>
            <w:vAlign w:val="center"/>
            <w:hideMark/>
          </w:tcPr>
          <w:p w14:paraId="74140E74" w14:textId="412AE912"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sz w:val="16"/>
                <w:szCs w:val="16"/>
              </w:rPr>
              <w:t>82</w:t>
            </w:r>
          </w:p>
        </w:tc>
        <w:tc>
          <w:tcPr>
            <w:tcW w:w="794" w:type="dxa"/>
            <w:noWrap/>
            <w:vAlign w:val="center"/>
            <w:hideMark/>
          </w:tcPr>
          <w:p w14:paraId="407B6217" w14:textId="6EB7E27A"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AA3F41">
              <w:rPr>
                <w:rFonts w:cs="Tahoma"/>
                <w:sz w:val="16"/>
                <w:szCs w:val="16"/>
              </w:rPr>
              <w:t>55</w:t>
            </w:r>
          </w:p>
        </w:tc>
        <w:tc>
          <w:tcPr>
            <w:tcW w:w="794" w:type="dxa"/>
            <w:noWrap/>
            <w:vAlign w:val="center"/>
            <w:hideMark/>
          </w:tcPr>
          <w:p w14:paraId="586EE033" w14:textId="65662315"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AA3F41">
              <w:rPr>
                <w:rFonts w:cs="Tahoma"/>
                <w:sz w:val="16"/>
                <w:szCs w:val="16"/>
              </w:rPr>
              <w:t>52</w:t>
            </w:r>
          </w:p>
        </w:tc>
        <w:tc>
          <w:tcPr>
            <w:tcW w:w="794" w:type="dxa"/>
            <w:noWrap/>
            <w:vAlign w:val="center"/>
            <w:hideMark/>
          </w:tcPr>
          <w:p w14:paraId="309BE82F" w14:textId="77544BC3"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AA3F41">
              <w:rPr>
                <w:rFonts w:cs="Tahoma"/>
                <w:sz w:val="16"/>
                <w:szCs w:val="16"/>
              </w:rPr>
              <w:t>0</w:t>
            </w:r>
          </w:p>
        </w:tc>
        <w:tc>
          <w:tcPr>
            <w:tcW w:w="794" w:type="dxa"/>
            <w:noWrap/>
            <w:vAlign w:val="center"/>
            <w:hideMark/>
          </w:tcPr>
          <w:p w14:paraId="68271CE0" w14:textId="20D05F81"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AA3F41">
              <w:rPr>
                <w:rFonts w:cs="Tahoma"/>
                <w:sz w:val="16"/>
                <w:szCs w:val="16"/>
              </w:rPr>
              <w:t>0</w:t>
            </w:r>
          </w:p>
        </w:tc>
        <w:tc>
          <w:tcPr>
            <w:tcW w:w="794" w:type="dxa"/>
            <w:noWrap/>
            <w:vAlign w:val="center"/>
            <w:hideMark/>
          </w:tcPr>
          <w:p w14:paraId="3F8BBA5B" w14:textId="34E63508"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AA3F41">
              <w:rPr>
                <w:rFonts w:cs="Tahoma"/>
                <w:sz w:val="16"/>
                <w:szCs w:val="16"/>
              </w:rPr>
              <w:t>34</w:t>
            </w:r>
          </w:p>
        </w:tc>
        <w:tc>
          <w:tcPr>
            <w:tcW w:w="794" w:type="dxa"/>
            <w:noWrap/>
            <w:vAlign w:val="center"/>
            <w:hideMark/>
          </w:tcPr>
          <w:p w14:paraId="6E790DFF" w14:textId="0E3CE671"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AA3F41">
              <w:rPr>
                <w:rFonts w:cs="Tahoma"/>
                <w:sz w:val="16"/>
                <w:szCs w:val="16"/>
              </w:rPr>
              <w:t>30</w:t>
            </w:r>
          </w:p>
        </w:tc>
      </w:tr>
      <w:tr w:rsidR="00AA3F41" w:rsidRPr="00A419AA" w14:paraId="1543E89E" w14:textId="77777777" w:rsidTr="00F235A2">
        <w:trPr>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tcBorders>
            <w:hideMark/>
          </w:tcPr>
          <w:p w14:paraId="632E16EB" w14:textId="77777777" w:rsidR="00AA3F41" w:rsidRPr="00A419AA" w:rsidRDefault="00AA3F41" w:rsidP="00AA3F41">
            <w:pPr>
              <w:spacing w:after="0"/>
              <w:jc w:val="left"/>
              <w:rPr>
                <w:rFonts w:cs="Tahoma"/>
                <w:b w:val="0"/>
                <w:bCs w:val="0"/>
                <w:color w:val="FF0000"/>
                <w:sz w:val="16"/>
                <w:szCs w:val="16"/>
              </w:rPr>
            </w:pPr>
          </w:p>
        </w:tc>
        <w:tc>
          <w:tcPr>
            <w:tcW w:w="2835" w:type="dxa"/>
            <w:noWrap/>
            <w:vAlign w:val="center"/>
            <w:hideMark/>
          </w:tcPr>
          <w:p w14:paraId="7A323366" w14:textId="77777777" w:rsidR="00AA3F41" w:rsidRPr="00456045" w:rsidRDefault="00AA3F41" w:rsidP="00AA3F41">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456045">
              <w:rPr>
                <w:rFonts w:cs="Tahoma"/>
                <w:b/>
                <w:color w:val="000000" w:themeColor="text1"/>
                <w:sz w:val="16"/>
                <w:szCs w:val="16"/>
              </w:rPr>
              <w:t>vyšších odborných škol</w:t>
            </w:r>
          </w:p>
        </w:tc>
        <w:tc>
          <w:tcPr>
            <w:tcW w:w="794" w:type="dxa"/>
            <w:noWrap/>
            <w:vAlign w:val="center"/>
            <w:hideMark/>
          </w:tcPr>
          <w:p w14:paraId="72EABDD2" w14:textId="18787DC1"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AA3F41">
              <w:rPr>
                <w:rFonts w:cs="Tahoma"/>
                <w:sz w:val="16"/>
                <w:szCs w:val="16"/>
              </w:rPr>
              <w:t>22</w:t>
            </w:r>
          </w:p>
        </w:tc>
        <w:tc>
          <w:tcPr>
            <w:tcW w:w="794" w:type="dxa"/>
            <w:noWrap/>
            <w:vAlign w:val="center"/>
            <w:hideMark/>
          </w:tcPr>
          <w:p w14:paraId="3281258A" w14:textId="13DF249E"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AA3F41">
              <w:rPr>
                <w:rFonts w:cs="Tahoma"/>
                <w:sz w:val="16"/>
                <w:szCs w:val="16"/>
              </w:rPr>
              <w:t>23</w:t>
            </w:r>
          </w:p>
        </w:tc>
        <w:tc>
          <w:tcPr>
            <w:tcW w:w="794" w:type="dxa"/>
            <w:noWrap/>
            <w:vAlign w:val="center"/>
            <w:hideMark/>
          </w:tcPr>
          <w:p w14:paraId="1F89E98A" w14:textId="1388EEBD"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AA3F41">
              <w:rPr>
                <w:rFonts w:cs="Tahoma"/>
                <w:sz w:val="16"/>
                <w:szCs w:val="16"/>
              </w:rPr>
              <w:t>22</w:t>
            </w:r>
          </w:p>
        </w:tc>
        <w:tc>
          <w:tcPr>
            <w:tcW w:w="794" w:type="dxa"/>
            <w:noWrap/>
            <w:vAlign w:val="center"/>
            <w:hideMark/>
          </w:tcPr>
          <w:p w14:paraId="08D114C6" w14:textId="0EEB29D7"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AA3F41">
              <w:rPr>
                <w:rFonts w:cs="Tahoma"/>
                <w:sz w:val="16"/>
                <w:szCs w:val="16"/>
              </w:rPr>
              <w:t>23</w:t>
            </w:r>
          </w:p>
        </w:tc>
        <w:tc>
          <w:tcPr>
            <w:tcW w:w="794" w:type="dxa"/>
            <w:noWrap/>
            <w:vAlign w:val="center"/>
            <w:hideMark/>
          </w:tcPr>
          <w:p w14:paraId="5816A7E6" w14:textId="112A6B33"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AA3F41">
              <w:rPr>
                <w:rFonts w:cs="Tahoma"/>
                <w:sz w:val="16"/>
                <w:szCs w:val="16"/>
              </w:rPr>
              <w:t>0</w:t>
            </w:r>
          </w:p>
        </w:tc>
        <w:tc>
          <w:tcPr>
            <w:tcW w:w="794" w:type="dxa"/>
            <w:noWrap/>
            <w:vAlign w:val="center"/>
            <w:hideMark/>
          </w:tcPr>
          <w:p w14:paraId="783416B1" w14:textId="17D66724"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AA3F41">
              <w:rPr>
                <w:rFonts w:cs="Tahoma"/>
                <w:sz w:val="16"/>
                <w:szCs w:val="16"/>
              </w:rPr>
              <w:t>0</w:t>
            </w:r>
          </w:p>
        </w:tc>
        <w:tc>
          <w:tcPr>
            <w:tcW w:w="794" w:type="dxa"/>
            <w:noWrap/>
            <w:vAlign w:val="center"/>
            <w:hideMark/>
          </w:tcPr>
          <w:p w14:paraId="015772F9" w14:textId="7B41E945"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AA3F41">
              <w:rPr>
                <w:rFonts w:cs="Tahoma"/>
                <w:sz w:val="16"/>
                <w:szCs w:val="16"/>
              </w:rPr>
              <w:t>0</w:t>
            </w:r>
          </w:p>
        </w:tc>
        <w:tc>
          <w:tcPr>
            <w:tcW w:w="794" w:type="dxa"/>
            <w:noWrap/>
            <w:vAlign w:val="center"/>
            <w:hideMark/>
          </w:tcPr>
          <w:p w14:paraId="12E278E0" w14:textId="3154A866"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AA3F41">
              <w:rPr>
                <w:rFonts w:cs="Tahoma"/>
                <w:sz w:val="16"/>
                <w:szCs w:val="16"/>
              </w:rPr>
              <w:t>0</w:t>
            </w:r>
          </w:p>
        </w:tc>
      </w:tr>
      <w:tr w:rsidR="00AA3F41" w:rsidRPr="00A419AA" w14:paraId="09840F0F" w14:textId="77777777" w:rsidTr="00F235A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gridSpan w:val="2"/>
            <w:tcBorders>
              <w:left w:val="none" w:sz="0" w:space="0" w:color="auto"/>
            </w:tcBorders>
            <w:shd w:val="clear" w:color="auto" w:fill="7F7F7F" w:themeFill="text1" w:themeFillTint="80"/>
            <w:noWrap/>
            <w:vAlign w:val="center"/>
            <w:hideMark/>
          </w:tcPr>
          <w:p w14:paraId="693FC010" w14:textId="77777777" w:rsidR="00AA3F41" w:rsidRPr="009E2407" w:rsidRDefault="00AA3F41" w:rsidP="00AA3F41">
            <w:pPr>
              <w:spacing w:after="0"/>
              <w:ind w:left="57"/>
              <w:jc w:val="left"/>
              <w:rPr>
                <w:rFonts w:cs="Tahoma"/>
                <w:b w:val="0"/>
                <w:bCs w:val="0"/>
                <w:sz w:val="16"/>
                <w:szCs w:val="16"/>
              </w:rPr>
            </w:pPr>
            <w:r w:rsidRPr="009E2407">
              <w:rPr>
                <w:rFonts w:cs="Tahoma"/>
                <w:sz w:val="16"/>
                <w:szCs w:val="16"/>
              </w:rPr>
              <w:t>Počet ubytovaných jiných osob</w:t>
            </w:r>
          </w:p>
        </w:tc>
        <w:tc>
          <w:tcPr>
            <w:tcW w:w="794" w:type="dxa"/>
            <w:noWrap/>
            <w:vAlign w:val="center"/>
            <w:hideMark/>
          </w:tcPr>
          <w:p w14:paraId="4DB81305" w14:textId="2CB78ABA"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sz w:val="16"/>
                <w:szCs w:val="16"/>
              </w:rPr>
              <w:t>26</w:t>
            </w:r>
          </w:p>
        </w:tc>
        <w:tc>
          <w:tcPr>
            <w:tcW w:w="794" w:type="dxa"/>
            <w:noWrap/>
            <w:vAlign w:val="center"/>
            <w:hideMark/>
          </w:tcPr>
          <w:p w14:paraId="29BE89E0" w14:textId="16330A24"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sz w:val="16"/>
                <w:szCs w:val="16"/>
              </w:rPr>
              <w:t>14</w:t>
            </w:r>
          </w:p>
        </w:tc>
        <w:tc>
          <w:tcPr>
            <w:tcW w:w="794" w:type="dxa"/>
            <w:noWrap/>
            <w:vAlign w:val="center"/>
            <w:hideMark/>
          </w:tcPr>
          <w:p w14:paraId="0DBC0ECD" w14:textId="330747C4"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AA3F41">
              <w:rPr>
                <w:rFonts w:cs="Tahoma"/>
                <w:sz w:val="16"/>
                <w:szCs w:val="16"/>
              </w:rPr>
              <w:t>26</w:t>
            </w:r>
          </w:p>
        </w:tc>
        <w:tc>
          <w:tcPr>
            <w:tcW w:w="794" w:type="dxa"/>
            <w:noWrap/>
            <w:vAlign w:val="center"/>
            <w:hideMark/>
          </w:tcPr>
          <w:p w14:paraId="02907956" w14:textId="277E45DA"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AA3F41">
              <w:rPr>
                <w:rFonts w:cs="Tahoma"/>
                <w:sz w:val="16"/>
                <w:szCs w:val="16"/>
              </w:rPr>
              <w:t>14</w:t>
            </w:r>
          </w:p>
        </w:tc>
        <w:tc>
          <w:tcPr>
            <w:tcW w:w="794" w:type="dxa"/>
            <w:noWrap/>
            <w:vAlign w:val="center"/>
            <w:hideMark/>
          </w:tcPr>
          <w:p w14:paraId="7B8B87D1" w14:textId="6D8E00F0"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AA3F41">
              <w:rPr>
                <w:rFonts w:cs="Tahoma"/>
                <w:sz w:val="16"/>
                <w:szCs w:val="16"/>
              </w:rPr>
              <w:t>0</w:t>
            </w:r>
          </w:p>
        </w:tc>
        <w:tc>
          <w:tcPr>
            <w:tcW w:w="794" w:type="dxa"/>
            <w:noWrap/>
            <w:vAlign w:val="center"/>
            <w:hideMark/>
          </w:tcPr>
          <w:p w14:paraId="32E66A3E" w14:textId="183089FB"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AA3F41">
              <w:rPr>
                <w:rFonts w:cs="Tahoma"/>
                <w:sz w:val="16"/>
                <w:szCs w:val="16"/>
              </w:rPr>
              <w:t>0</w:t>
            </w:r>
          </w:p>
        </w:tc>
        <w:tc>
          <w:tcPr>
            <w:tcW w:w="794" w:type="dxa"/>
            <w:noWrap/>
            <w:vAlign w:val="center"/>
            <w:hideMark/>
          </w:tcPr>
          <w:p w14:paraId="4C86AD1B" w14:textId="00C12CB9"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AA3F41">
              <w:rPr>
                <w:rFonts w:cs="Tahoma"/>
                <w:sz w:val="16"/>
                <w:szCs w:val="16"/>
              </w:rPr>
              <w:t>0</w:t>
            </w:r>
          </w:p>
        </w:tc>
        <w:tc>
          <w:tcPr>
            <w:tcW w:w="794" w:type="dxa"/>
            <w:noWrap/>
            <w:vAlign w:val="center"/>
            <w:hideMark/>
          </w:tcPr>
          <w:p w14:paraId="65ABC3D1" w14:textId="01A417A6"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AA3F41">
              <w:rPr>
                <w:rFonts w:cs="Tahoma"/>
                <w:sz w:val="16"/>
                <w:szCs w:val="16"/>
              </w:rPr>
              <w:t>0</w:t>
            </w:r>
          </w:p>
        </w:tc>
      </w:tr>
      <w:tr w:rsidR="00AA3F41" w:rsidRPr="00A419AA" w14:paraId="6FAD7E3B" w14:textId="77777777" w:rsidTr="00F235A2">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gridSpan w:val="2"/>
            <w:tcBorders>
              <w:left w:val="none" w:sz="0" w:space="0" w:color="auto"/>
            </w:tcBorders>
            <w:shd w:val="clear" w:color="auto" w:fill="7F7F7F" w:themeFill="text1" w:themeFillTint="80"/>
            <w:noWrap/>
            <w:vAlign w:val="center"/>
            <w:hideMark/>
          </w:tcPr>
          <w:p w14:paraId="2A4255AB" w14:textId="77777777" w:rsidR="00AA3F41" w:rsidRPr="009E2407" w:rsidRDefault="00AA3F41" w:rsidP="00AA3F41">
            <w:pPr>
              <w:spacing w:after="0"/>
              <w:ind w:left="227"/>
              <w:jc w:val="left"/>
              <w:rPr>
                <w:rFonts w:cs="Tahoma"/>
                <w:b w:val="0"/>
                <w:bCs w:val="0"/>
                <w:sz w:val="16"/>
                <w:szCs w:val="16"/>
              </w:rPr>
            </w:pPr>
            <w:r w:rsidRPr="009E2407">
              <w:rPr>
                <w:rFonts w:cs="Tahoma"/>
                <w:sz w:val="16"/>
                <w:szCs w:val="16"/>
              </w:rPr>
              <w:t>z toho studenti VŠ</w:t>
            </w:r>
          </w:p>
        </w:tc>
        <w:tc>
          <w:tcPr>
            <w:tcW w:w="794" w:type="dxa"/>
            <w:noWrap/>
            <w:vAlign w:val="center"/>
            <w:hideMark/>
          </w:tcPr>
          <w:p w14:paraId="4DDD42D5" w14:textId="231C9447"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AA3F41">
              <w:rPr>
                <w:rFonts w:cs="Tahoma"/>
                <w:sz w:val="16"/>
                <w:szCs w:val="16"/>
              </w:rPr>
              <w:t>14</w:t>
            </w:r>
          </w:p>
        </w:tc>
        <w:tc>
          <w:tcPr>
            <w:tcW w:w="794" w:type="dxa"/>
            <w:noWrap/>
            <w:vAlign w:val="center"/>
            <w:hideMark/>
          </w:tcPr>
          <w:p w14:paraId="3C59CAAF" w14:textId="008ED37A"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AA3F41">
              <w:rPr>
                <w:rFonts w:cs="Tahoma"/>
                <w:sz w:val="16"/>
                <w:szCs w:val="16"/>
              </w:rPr>
              <w:t>5</w:t>
            </w:r>
          </w:p>
        </w:tc>
        <w:tc>
          <w:tcPr>
            <w:tcW w:w="794" w:type="dxa"/>
            <w:noWrap/>
            <w:vAlign w:val="center"/>
            <w:hideMark/>
          </w:tcPr>
          <w:p w14:paraId="5BC1653A" w14:textId="5A6602A4"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AA3F41">
              <w:rPr>
                <w:rFonts w:cs="Tahoma"/>
                <w:sz w:val="16"/>
                <w:szCs w:val="16"/>
              </w:rPr>
              <w:t>14</w:t>
            </w:r>
          </w:p>
        </w:tc>
        <w:tc>
          <w:tcPr>
            <w:tcW w:w="794" w:type="dxa"/>
            <w:noWrap/>
            <w:vAlign w:val="center"/>
            <w:hideMark/>
          </w:tcPr>
          <w:p w14:paraId="2555511E" w14:textId="4CE6A4FB"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AA3F41">
              <w:rPr>
                <w:rFonts w:cs="Tahoma"/>
                <w:sz w:val="16"/>
                <w:szCs w:val="16"/>
              </w:rPr>
              <w:t>5</w:t>
            </w:r>
          </w:p>
        </w:tc>
        <w:tc>
          <w:tcPr>
            <w:tcW w:w="794" w:type="dxa"/>
            <w:noWrap/>
            <w:vAlign w:val="center"/>
            <w:hideMark/>
          </w:tcPr>
          <w:p w14:paraId="5515A6B7" w14:textId="7C1B4F29"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AA3F41">
              <w:rPr>
                <w:rFonts w:cs="Tahoma"/>
                <w:sz w:val="16"/>
                <w:szCs w:val="16"/>
              </w:rPr>
              <w:t>0</w:t>
            </w:r>
          </w:p>
        </w:tc>
        <w:tc>
          <w:tcPr>
            <w:tcW w:w="794" w:type="dxa"/>
            <w:noWrap/>
            <w:vAlign w:val="center"/>
            <w:hideMark/>
          </w:tcPr>
          <w:p w14:paraId="3AA9AAE0" w14:textId="55553CAC"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AA3F41">
              <w:rPr>
                <w:rFonts w:cs="Tahoma"/>
                <w:sz w:val="16"/>
                <w:szCs w:val="16"/>
              </w:rPr>
              <w:t>0</w:t>
            </w:r>
          </w:p>
        </w:tc>
        <w:tc>
          <w:tcPr>
            <w:tcW w:w="794" w:type="dxa"/>
            <w:noWrap/>
            <w:vAlign w:val="center"/>
            <w:hideMark/>
          </w:tcPr>
          <w:p w14:paraId="1A0D1889" w14:textId="6583D90A"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AA3F41">
              <w:rPr>
                <w:rFonts w:cs="Tahoma"/>
                <w:sz w:val="16"/>
                <w:szCs w:val="16"/>
              </w:rPr>
              <w:t>0</w:t>
            </w:r>
          </w:p>
        </w:tc>
        <w:tc>
          <w:tcPr>
            <w:tcW w:w="794" w:type="dxa"/>
            <w:noWrap/>
            <w:vAlign w:val="center"/>
            <w:hideMark/>
          </w:tcPr>
          <w:p w14:paraId="03730C5A" w14:textId="0359C8BA" w:rsidR="00AA3F41" w:rsidRPr="00AA3F41" w:rsidRDefault="00AA3F41" w:rsidP="00AA3F41">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AA3F41">
              <w:rPr>
                <w:rFonts w:cs="Tahoma"/>
                <w:sz w:val="16"/>
                <w:szCs w:val="16"/>
              </w:rPr>
              <w:t>0</w:t>
            </w:r>
          </w:p>
        </w:tc>
      </w:tr>
      <w:tr w:rsidR="00AA3F41" w:rsidRPr="00A419AA" w14:paraId="516808E9" w14:textId="77777777" w:rsidTr="00F235A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gridSpan w:val="2"/>
            <w:tcBorders>
              <w:left w:val="none" w:sz="0" w:space="0" w:color="auto"/>
              <w:bottom w:val="none" w:sz="0" w:space="0" w:color="auto"/>
            </w:tcBorders>
            <w:shd w:val="clear" w:color="auto" w:fill="7F7F7F" w:themeFill="text1" w:themeFillTint="80"/>
            <w:noWrap/>
            <w:vAlign w:val="center"/>
            <w:hideMark/>
          </w:tcPr>
          <w:p w14:paraId="6DD09DB5" w14:textId="77777777" w:rsidR="00AA3F41" w:rsidRPr="009E2407" w:rsidRDefault="00AA3F41" w:rsidP="00AA3F41">
            <w:pPr>
              <w:spacing w:after="0"/>
              <w:jc w:val="center"/>
              <w:rPr>
                <w:rFonts w:cs="Tahoma"/>
                <w:b w:val="0"/>
                <w:bCs w:val="0"/>
                <w:sz w:val="16"/>
                <w:szCs w:val="16"/>
              </w:rPr>
            </w:pPr>
            <w:r w:rsidRPr="009E2407">
              <w:rPr>
                <w:rFonts w:cs="Tahoma"/>
                <w:sz w:val="16"/>
                <w:szCs w:val="16"/>
              </w:rPr>
              <w:t>Celkem ubytovaných</w:t>
            </w:r>
          </w:p>
        </w:tc>
        <w:tc>
          <w:tcPr>
            <w:tcW w:w="794" w:type="dxa"/>
            <w:noWrap/>
            <w:vAlign w:val="center"/>
            <w:hideMark/>
          </w:tcPr>
          <w:p w14:paraId="773F27C1" w14:textId="221FDD63"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b/>
                <w:bCs/>
                <w:sz w:val="16"/>
                <w:szCs w:val="16"/>
              </w:rPr>
              <w:t>1 695</w:t>
            </w:r>
          </w:p>
        </w:tc>
        <w:tc>
          <w:tcPr>
            <w:tcW w:w="794" w:type="dxa"/>
            <w:noWrap/>
            <w:vAlign w:val="center"/>
            <w:hideMark/>
          </w:tcPr>
          <w:p w14:paraId="4CE512D2" w14:textId="3E93AB5F"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b/>
                <w:bCs/>
                <w:sz w:val="16"/>
                <w:szCs w:val="16"/>
              </w:rPr>
              <w:t>1 679</w:t>
            </w:r>
          </w:p>
        </w:tc>
        <w:tc>
          <w:tcPr>
            <w:tcW w:w="794" w:type="dxa"/>
            <w:noWrap/>
            <w:vAlign w:val="center"/>
            <w:hideMark/>
          </w:tcPr>
          <w:p w14:paraId="0B0FD7F0" w14:textId="32AB0ECB"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b/>
                <w:bCs/>
                <w:sz w:val="16"/>
                <w:szCs w:val="16"/>
              </w:rPr>
              <w:t>1 504</w:t>
            </w:r>
          </w:p>
        </w:tc>
        <w:tc>
          <w:tcPr>
            <w:tcW w:w="794" w:type="dxa"/>
            <w:noWrap/>
            <w:vAlign w:val="center"/>
            <w:hideMark/>
          </w:tcPr>
          <w:p w14:paraId="79DBB6E6" w14:textId="6A447515"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b/>
                <w:bCs/>
                <w:sz w:val="16"/>
                <w:szCs w:val="16"/>
              </w:rPr>
              <w:t>1 488</w:t>
            </w:r>
          </w:p>
        </w:tc>
        <w:tc>
          <w:tcPr>
            <w:tcW w:w="794" w:type="dxa"/>
            <w:noWrap/>
            <w:vAlign w:val="center"/>
            <w:hideMark/>
          </w:tcPr>
          <w:p w14:paraId="7D0495E7" w14:textId="1A4FEF10"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b/>
                <w:bCs/>
                <w:sz w:val="16"/>
                <w:szCs w:val="16"/>
              </w:rPr>
              <w:t>63</w:t>
            </w:r>
          </w:p>
        </w:tc>
        <w:tc>
          <w:tcPr>
            <w:tcW w:w="794" w:type="dxa"/>
            <w:noWrap/>
            <w:vAlign w:val="center"/>
            <w:hideMark/>
          </w:tcPr>
          <w:p w14:paraId="33F7C4F7" w14:textId="2C542F7A"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b/>
                <w:bCs/>
                <w:sz w:val="16"/>
                <w:szCs w:val="16"/>
              </w:rPr>
              <w:t>66</w:t>
            </w:r>
          </w:p>
        </w:tc>
        <w:tc>
          <w:tcPr>
            <w:tcW w:w="794" w:type="dxa"/>
            <w:noWrap/>
            <w:vAlign w:val="center"/>
            <w:hideMark/>
          </w:tcPr>
          <w:p w14:paraId="434C0FEC" w14:textId="173ABA19"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b/>
                <w:bCs/>
                <w:sz w:val="16"/>
                <w:szCs w:val="16"/>
              </w:rPr>
              <w:t>128</w:t>
            </w:r>
          </w:p>
        </w:tc>
        <w:tc>
          <w:tcPr>
            <w:tcW w:w="794" w:type="dxa"/>
            <w:noWrap/>
            <w:vAlign w:val="center"/>
            <w:hideMark/>
          </w:tcPr>
          <w:p w14:paraId="580BA28E" w14:textId="434FA743" w:rsidR="00AA3F41" w:rsidRPr="00AA3F41" w:rsidRDefault="00AA3F41" w:rsidP="00AA3F41">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AA3F41">
              <w:rPr>
                <w:rFonts w:cs="Tahoma"/>
                <w:b/>
                <w:bCs/>
                <w:sz w:val="16"/>
                <w:szCs w:val="16"/>
              </w:rPr>
              <w:t>125</w:t>
            </w:r>
          </w:p>
        </w:tc>
      </w:tr>
    </w:tbl>
    <w:p w14:paraId="1F2ABEFE" w14:textId="0BC48BDA" w:rsidR="0050571F" w:rsidRPr="00AA3F41" w:rsidRDefault="0050571F" w:rsidP="0015135F">
      <w:pPr>
        <w:tabs>
          <w:tab w:val="left" w:pos="6165"/>
        </w:tabs>
        <w:rPr>
          <w:rFonts w:cs="Tahoma"/>
          <w:sz w:val="16"/>
          <w:szCs w:val="16"/>
        </w:rPr>
      </w:pPr>
      <w:r w:rsidRPr="00AA3F41">
        <w:rPr>
          <w:rFonts w:cs="Tahoma"/>
          <w:sz w:val="16"/>
          <w:szCs w:val="16"/>
        </w:rPr>
        <w:t>Zdroj: MŠMT</w:t>
      </w:r>
    </w:p>
    <w:p w14:paraId="73457AC5" w14:textId="22388A88" w:rsidR="00A975C9" w:rsidRDefault="00A975C9" w:rsidP="00AA3F41">
      <w:pPr>
        <w:spacing w:before="120"/>
      </w:pPr>
      <w:r>
        <w:t>Celkově v této oblasti k výrazným změnám nedošlo. Zaznamenán byl mírný pokles celkového počtu ubytovaných, a to o 16 osob (tj. -0,9 %). Z pohledu zřizovatele došlo v počtu ubytovaných k mírnému navýšení u soukromníka o 4,8 %. Nejpočetnější skupinu ubytovaných tvořili žáci středních škol.</w:t>
      </w:r>
    </w:p>
    <w:p w14:paraId="5221B13A" w14:textId="0069613C" w:rsidR="0050571F" w:rsidRPr="00AA3F41" w:rsidRDefault="0050571F" w:rsidP="00AA3F41">
      <w:pPr>
        <w:spacing w:before="360"/>
        <w:rPr>
          <w:rStyle w:val="Zvraznn1"/>
        </w:rPr>
      </w:pPr>
      <w:r w:rsidRPr="00AA3F41">
        <w:rPr>
          <w:rStyle w:val="Zvraznn1"/>
        </w:rPr>
        <w:t>Internát</w:t>
      </w:r>
    </w:p>
    <w:p w14:paraId="65ED4389" w14:textId="7C03BF65" w:rsidR="00AA3F41" w:rsidRDefault="008A4653" w:rsidP="00AA3F41">
      <w:pPr>
        <w:spacing w:before="120"/>
      </w:pPr>
      <w:r>
        <w:t>Pro děti a žáky uvedené v § 16 odst. 9 školského zákona a pro děti z přípravného stupně základních škol speciálních jsou určeny k ubytování internáty. Internát poskytuje dětem a žákům škol samostatně zřízených pro děti a žáky se zdravotním postižením výchovně vzdělávací činnost, která volně navazuje na výchovně vzdělávací činnost těchto škol a zároveň jim poskytuje školní stravování.</w:t>
      </w:r>
    </w:p>
    <w:p w14:paraId="36D273E9" w14:textId="77777777" w:rsidR="00AA3F41" w:rsidRDefault="00AA3F41">
      <w:pPr>
        <w:spacing w:after="0"/>
        <w:jc w:val="left"/>
      </w:pPr>
      <w:r>
        <w:br w:type="page"/>
      </w:r>
    </w:p>
    <w:p w14:paraId="1040D014" w14:textId="6819E96A" w:rsidR="0050571F" w:rsidRPr="00723FC8" w:rsidRDefault="0081699E" w:rsidP="00723FC8">
      <w:pPr>
        <w:pStyle w:val="Tabulka"/>
        <w:tabs>
          <w:tab w:val="num" w:pos="1276"/>
        </w:tabs>
        <w:spacing w:before="240" w:beforeAutospacing="0" w:after="120" w:afterAutospacing="0"/>
        <w:ind w:left="1276" w:hanging="1276"/>
        <w:jc w:val="both"/>
        <w:rPr>
          <w:color w:val="000000" w:themeColor="text1"/>
        </w:rPr>
      </w:pPr>
      <w:bookmarkStart w:id="256" w:name="_Toc129600082"/>
      <w:bookmarkStart w:id="257" w:name="_Toc129610130"/>
      <w:r w:rsidRPr="00723FC8">
        <w:rPr>
          <w:color w:val="000000" w:themeColor="text1"/>
        </w:rPr>
        <w:t>Internáty – počet</w:t>
      </w:r>
      <w:r w:rsidR="0050571F" w:rsidRPr="00723FC8">
        <w:rPr>
          <w:color w:val="000000" w:themeColor="text1"/>
        </w:rPr>
        <w:t>, kapacita, pracovníci</w:t>
      </w:r>
      <w:bookmarkEnd w:id="256"/>
      <w:bookmarkEnd w:id="257"/>
    </w:p>
    <w:tbl>
      <w:tblPr>
        <w:tblStyle w:val="Tmavtabulkasmkou5zvraznn3"/>
        <w:tblW w:w="9412" w:type="dxa"/>
        <w:jc w:val="center"/>
        <w:tblLayout w:type="fixed"/>
        <w:tblCellMar>
          <w:left w:w="0" w:type="dxa"/>
          <w:right w:w="0" w:type="dxa"/>
        </w:tblCellMar>
        <w:tblLook w:val="04A0" w:firstRow="1" w:lastRow="0" w:firstColumn="1" w:lastColumn="0" w:noHBand="0" w:noVBand="1"/>
      </w:tblPr>
      <w:tblGrid>
        <w:gridCol w:w="284"/>
        <w:gridCol w:w="3232"/>
        <w:gridCol w:w="1474"/>
        <w:gridCol w:w="1474"/>
        <w:gridCol w:w="1474"/>
        <w:gridCol w:w="1474"/>
      </w:tblGrid>
      <w:tr w:rsidR="00A419AA" w:rsidRPr="00A419AA" w14:paraId="7657435D" w14:textId="77777777" w:rsidTr="002F6E27">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516" w:type="dxa"/>
            <w:gridSpan w:val="2"/>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217B41D8" w14:textId="77777777" w:rsidR="006E15DA" w:rsidRPr="00AA3F41" w:rsidRDefault="006E15DA" w:rsidP="009176A8">
            <w:pPr>
              <w:spacing w:after="0"/>
              <w:jc w:val="center"/>
              <w:rPr>
                <w:rFonts w:cs="Tahoma"/>
                <w:b w:val="0"/>
                <w:bCs w:val="0"/>
                <w:sz w:val="16"/>
                <w:szCs w:val="16"/>
              </w:rPr>
            </w:pPr>
            <w:r w:rsidRPr="00AA3F41">
              <w:rPr>
                <w:rFonts w:cs="Tahoma"/>
                <w:sz w:val="16"/>
                <w:szCs w:val="16"/>
              </w:rPr>
              <w:t>Internáty</w:t>
            </w:r>
          </w:p>
        </w:tc>
        <w:tc>
          <w:tcPr>
            <w:tcW w:w="5896" w:type="dxa"/>
            <w:gridSpan w:val="4"/>
            <w:tcBorders>
              <w:top w:val="none" w:sz="0" w:space="0" w:color="auto"/>
              <w:left w:val="none" w:sz="0" w:space="0" w:color="auto"/>
              <w:right w:val="none" w:sz="0" w:space="0" w:color="auto"/>
            </w:tcBorders>
            <w:shd w:val="clear" w:color="auto" w:fill="7F7F7F" w:themeFill="text1" w:themeFillTint="80"/>
            <w:vAlign w:val="center"/>
            <w:hideMark/>
          </w:tcPr>
          <w:p w14:paraId="1099C640" w14:textId="2084B8F1" w:rsidR="006E15DA" w:rsidRPr="00AA3F41" w:rsidRDefault="00B3526A" w:rsidP="009176A8">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AA3F41">
              <w:rPr>
                <w:rFonts w:cs="Tahoma"/>
                <w:sz w:val="16"/>
                <w:szCs w:val="16"/>
              </w:rPr>
              <w:t>Školní rok</w:t>
            </w:r>
          </w:p>
        </w:tc>
      </w:tr>
      <w:tr w:rsidR="007E70DF" w:rsidRPr="00A419AA" w14:paraId="66D3EAF2" w14:textId="77777777" w:rsidTr="002F6E2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516" w:type="dxa"/>
            <w:gridSpan w:val="2"/>
            <w:vMerge/>
            <w:tcBorders>
              <w:left w:val="none" w:sz="0" w:space="0" w:color="auto"/>
            </w:tcBorders>
            <w:hideMark/>
          </w:tcPr>
          <w:p w14:paraId="0CC036E2" w14:textId="77777777" w:rsidR="007E70DF" w:rsidRPr="00AA3F41" w:rsidRDefault="007E70DF" w:rsidP="007E70DF">
            <w:pPr>
              <w:spacing w:after="0"/>
              <w:jc w:val="center"/>
              <w:rPr>
                <w:rFonts w:cs="Tahoma"/>
                <w:b w:val="0"/>
                <w:bCs w:val="0"/>
                <w:sz w:val="16"/>
                <w:szCs w:val="16"/>
              </w:rPr>
            </w:pPr>
          </w:p>
        </w:tc>
        <w:tc>
          <w:tcPr>
            <w:tcW w:w="2948" w:type="dxa"/>
            <w:gridSpan w:val="2"/>
            <w:noWrap/>
            <w:vAlign w:val="center"/>
            <w:hideMark/>
          </w:tcPr>
          <w:p w14:paraId="45062563" w14:textId="7DB6A050" w:rsidR="007E70DF" w:rsidRPr="00780171" w:rsidRDefault="007E70DF" w:rsidP="007E70DF">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80171">
              <w:rPr>
                <w:rFonts w:cs="Tahoma"/>
                <w:b/>
                <w:bCs/>
                <w:color w:val="000000" w:themeColor="text1"/>
                <w:sz w:val="16"/>
                <w:szCs w:val="16"/>
              </w:rPr>
              <w:t>2020/2021</w:t>
            </w:r>
          </w:p>
        </w:tc>
        <w:tc>
          <w:tcPr>
            <w:tcW w:w="2948" w:type="dxa"/>
            <w:gridSpan w:val="2"/>
            <w:noWrap/>
            <w:vAlign w:val="center"/>
            <w:hideMark/>
          </w:tcPr>
          <w:p w14:paraId="17D52407" w14:textId="11B825F8" w:rsidR="007E70DF" w:rsidRPr="00780171" w:rsidRDefault="007E70DF" w:rsidP="007E70DF">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80171">
              <w:rPr>
                <w:rFonts w:cs="Tahoma"/>
                <w:b/>
                <w:bCs/>
                <w:color w:val="000000" w:themeColor="text1"/>
                <w:sz w:val="16"/>
                <w:szCs w:val="16"/>
              </w:rPr>
              <w:t>2021/2022</w:t>
            </w:r>
          </w:p>
        </w:tc>
      </w:tr>
      <w:tr w:rsidR="00A419AA" w:rsidRPr="00A419AA" w14:paraId="34F6B890" w14:textId="77777777" w:rsidTr="002F6E27">
        <w:trPr>
          <w:trHeight w:val="255"/>
          <w:jc w:val="center"/>
        </w:trPr>
        <w:tc>
          <w:tcPr>
            <w:cnfStyle w:val="001000000000" w:firstRow="0" w:lastRow="0" w:firstColumn="1" w:lastColumn="0" w:oddVBand="0" w:evenVBand="0" w:oddHBand="0" w:evenHBand="0" w:firstRowFirstColumn="0" w:firstRowLastColumn="0" w:lastRowFirstColumn="0" w:lastRowLastColumn="0"/>
            <w:tcW w:w="3516" w:type="dxa"/>
            <w:gridSpan w:val="2"/>
            <w:tcBorders>
              <w:left w:val="none" w:sz="0" w:space="0" w:color="auto"/>
            </w:tcBorders>
            <w:shd w:val="clear" w:color="auto" w:fill="7F7F7F" w:themeFill="text1" w:themeFillTint="80"/>
            <w:noWrap/>
            <w:vAlign w:val="center"/>
            <w:hideMark/>
          </w:tcPr>
          <w:p w14:paraId="6AE92DEA" w14:textId="77777777" w:rsidR="004B34D2" w:rsidRPr="00AA3F41" w:rsidRDefault="004B34D2" w:rsidP="004B34D2">
            <w:pPr>
              <w:spacing w:after="0"/>
              <w:ind w:left="57"/>
              <w:jc w:val="center"/>
              <w:rPr>
                <w:rFonts w:cs="Tahoma"/>
                <w:b w:val="0"/>
                <w:bCs w:val="0"/>
                <w:sz w:val="16"/>
                <w:szCs w:val="16"/>
              </w:rPr>
            </w:pPr>
            <w:r w:rsidRPr="00AA3F41">
              <w:rPr>
                <w:rFonts w:cs="Tahoma"/>
                <w:sz w:val="16"/>
                <w:szCs w:val="16"/>
              </w:rPr>
              <w:t>Počet internátů (zřizovatel kraj)</w:t>
            </w:r>
          </w:p>
        </w:tc>
        <w:tc>
          <w:tcPr>
            <w:tcW w:w="2948" w:type="dxa"/>
            <w:gridSpan w:val="2"/>
            <w:noWrap/>
            <w:vAlign w:val="center"/>
            <w:hideMark/>
          </w:tcPr>
          <w:p w14:paraId="0E934859" w14:textId="05DFF4C9" w:rsidR="004B34D2" w:rsidRPr="00780171" w:rsidRDefault="004B34D2" w:rsidP="004B34D2">
            <w:pPr>
              <w:spacing w:after="0"/>
              <w:ind w:right="1304" w:firstLineChars="400" w:firstLine="64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780171">
              <w:rPr>
                <w:rFonts w:cs="Tahoma"/>
                <w:b/>
                <w:bCs/>
                <w:color w:val="000000" w:themeColor="text1"/>
                <w:sz w:val="16"/>
                <w:szCs w:val="16"/>
              </w:rPr>
              <w:t>4</w:t>
            </w:r>
          </w:p>
        </w:tc>
        <w:tc>
          <w:tcPr>
            <w:tcW w:w="2948" w:type="dxa"/>
            <w:gridSpan w:val="2"/>
            <w:noWrap/>
            <w:vAlign w:val="center"/>
            <w:hideMark/>
          </w:tcPr>
          <w:p w14:paraId="434B25D2" w14:textId="5755BAF8" w:rsidR="004B34D2" w:rsidRPr="00780171" w:rsidRDefault="004B34D2" w:rsidP="004B34D2">
            <w:pPr>
              <w:spacing w:after="0"/>
              <w:ind w:right="1304" w:firstLineChars="400" w:firstLine="643"/>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780171">
              <w:rPr>
                <w:rFonts w:cs="Tahoma"/>
                <w:b/>
                <w:bCs/>
                <w:color w:val="000000" w:themeColor="text1"/>
                <w:sz w:val="16"/>
                <w:szCs w:val="16"/>
              </w:rPr>
              <w:t>4</w:t>
            </w:r>
          </w:p>
        </w:tc>
      </w:tr>
      <w:tr w:rsidR="007E70DF" w:rsidRPr="00A419AA" w14:paraId="0C55449D" w14:textId="77777777" w:rsidTr="002F6E2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516" w:type="dxa"/>
            <w:gridSpan w:val="2"/>
            <w:tcBorders>
              <w:left w:val="none" w:sz="0" w:space="0" w:color="auto"/>
            </w:tcBorders>
            <w:shd w:val="clear" w:color="auto" w:fill="DBDBDB" w:themeFill="accent3" w:themeFillTint="66"/>
            <w:noWrap/>
            <w:vAlign w:val="center"/>
            <w:hideMark/>
          </w:tcPr>
          <w:p w14:paraId="78134CE4" w14:textId="77777777" w:rsidR="007E70DF" w:rsidRPr="007E70DF" w:rsidRDefault="007E70DF" w:rsidP="007E70DF">
            <w:pPr>
              <w:spacing w:after="0"/>
              <w:ind w:left="57"/>
              <w:jc w:val="left"/>
              <w:rPr>
                <w:rFonts w:cs="Tahoma"/>
                <w:b w:val="0"/>
                <w:bCs w:val="0"/>
                <w:color w:val="000000" w:themeColor="text1"/>
                <w:sz w:val="16"/>
                <w:szCs w:val="16"/>
              </w:rPr>
            </w:pPr>
            <w:r w:rsidRPr="007E70DF">
              <w:rPr>
                <w:rFonts w:cs="Tahoma"/>
                <w:color w:val="000000" w:themeColor="text1"/>
                <w:sz w:val="16"/>
                <w:szCs w:val="16"/>
              </w:rPr>
              <w:t>Lůžková kapacita *</w:t>
            </w:r>
          </w:p>
        </w:tc>
        <w:tc>
          <w:tcPr>
            <w:tcW w:w="2948" w:type="dxa"/>
            <w:gridSpan w:val="2"/>
            <w:noWrap/>
            <w:vAlign w:val="center"/>
            <w:hideMark/>
          </w:tcPr>
          <w:p w14:paraId="1779CC34" w14:textId="44109C4B" w:rsidR="007E70DF" w:rsidRPr="00780171" w:rsidRDefault="007E70DF" w:rsidP="007E70DF">
            <w:pPr>
              <w:spacing w:after="0"/>
              <w:ind w:right="1304" w:firstLineChars="400" w:firstLine="64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80171">
              <w:rPr>
                <w:rFonts w:cs="Tahoma"/>
                <w:color w:val="000000" w:themeColor="text1"/>
                <w:sz w:val="16"/>
                <w:szCs w:val="16"/>
              </w:rPr>
              <w:t>106</w:t>
            </w:r>
          </w:p>
        </w:tc>
        <w:tc>
          <w:tcPr>
            <w:tcW w:w="2948" w:type="dxa"/>
            <w:gridSpan w:val="2"/>
            <w:noWrap/>
            <w:vAlign w:val="center"/>
            <w:hideMark/>
          </w:tcPr>
          <w:p w14:paraId="369BA6A8" w14:textId="1E069974" w:rsidR="007E70DF" w:rsidRPr="00780171" w:rsidRDefault="007E70DF" w:rsidP="007E70DF">
            <w:pPr>
              <w:spacing w:after="0"/>
              <w:ind w:right="1304" w:firstLineChars="400" w:firstLine="64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80171">
              <w:rPr>
                <w:rFonts w:cs="Tahoma"/>
                <w:color w:val="000000" w:themeColor="text1"/>
                <w:sz w:val="16"/>
                <w:szCs w:val="16"/>
              </w:rPr>
              <w:t>106</w:t>
            </w:r>
          </w:p>
        </w:tc>
      </w:tr>
      <w:tr w:rsidR="007E70DF" w:rsidRPr="00A419AA" w14:paraId="5C2DC2AF" w14:textId="77777777" w:rsidTr="002F6E27">
        <w:trPr>
          <w:trHeight w:val="255"/>
          <w:jc w:val="center"/>
        </w:trPr>
        <w:tc>
          <w:tcPr>
            <w:cnfStyle w:val="001000000000" w:firstRow="0" w:lastRow="0" w:firstColumn="1" w:lastColumn="0" w:oddVBand="0" w:evenVBand="0" w:oddHBand="0" w:evenHBand="0" w:firstRowFirstColumn="0" w:firstRowLastColumn="0" w:lastRowFirstColumn="0" w:lastRowLastColumn="0"/>
            <w:tcW w:w="3516" w:type="dxa"/>
            <w:gridSpan w:val="2"/>
            <w:tcBorders>
              <w:left w:val="none" w:sz="0" w:space="0" w:color="auto"/>
            </w:tcBorders>
            <w:shd w:val="clear" w:color="auto" w:fill="DBDBDB" w:themeFill="accent3" w:themeFillTint="66"/>
            <w:noWrap/>
            <w:vAlign w:val="center"/>
            <w:hideMark/>
          </w:tcPr>
          <w:p w14:paraId="3E35FCBF" w14:textId="77777777" w:rsidR="007E70DF" w:rsidRPr="007E70DF" w:rsidRDefault="007E70DF" w:rsidP="007E70DF">
            <w:pPr>
              <w:spacing w:after="0"/>
              <w:ind w:left="57"/>
              <w:jc w:val="left"/>
              <w:rPr>
                <w:rFonts w:cs="Tahoma"/>
                <w:b w:val="0"/>
                <w:bCs w:val="0"/>
                <w:color w:val="000000" w:themeColor="text1"/>
                <w:sz w:val="16"/>
                <w:szCs w:val="16"/>
              </w:rPr>
            </w:pPr>
            <w:r w:rsidRPr="007E70DF">
              <w:rPr>
                <w:rFonts w:cs="Tahoma"/>
                <w:color w:val="000000" w:themeColor="text1"/>
                <w:sz w:val="16"/>
                <w:szCs w:val="16"/>
              </w:rPr>
              <w:t>Počet pokojů</w:t>
            </w:r>
          </w:p>
        </w:tc>
        <w:tc>
          <w:tcPr>
            <w:tcW w:w="2948" w:type="dxa"/>
            <w:gridSpan w:val="2"/>
            <w:noWrap/>
            <w:vAlign w:val="center"/>
            <w:hideMark/>
          </w:tcPr>
          <w:p w14:paraId="382E10B1" w14:textId="051CA388" w:rsidR="007E70DF" w:rsidRPr="00780171" w:rsidRDefault="007E70DF" w:rsidP="007E70DF">
            <w:pPr>
              <w:spacing w:after="0"/>
              <w:ind w:right="1304" w:firstLineChars="400" w:firstLine="64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80171">
              <w:rPr>
                <w:rFonts w:cs="Tahoma"/>
                <w:color w:val="000000" w:themeColor="text1"/>
                <w:sz w:val="16"/>
                <w:szCs w:val="16"/>
              </w:rPr>
              <w:t>38</w:t>
            </w:r>
          </w:p>
        </w:tc>
        <w:tc>
          <w:tcPr>
            <w:tcW w:w="2948" w:type="dxa"/>
            <w:gridSpan w:val="2"/>
            <w:noWrap/>
            <w:vAlign w:val="center"/>
            <w:hideMark/>
          </w:tcPr>
          <w:p w14:paraId="5A431FF4" w14:textId="242BECB5" w:rsidR="007E70DF" w:rsidRPr="00780171" w:rsidRDefault="007E70DF" w:rsidP="007E70DF">
            <w:pPr>
              <w:spacing w:after="0"/>
              <w:ind w:right="1304" w:firstLineChars="400" w:firstLine="64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80171">
              <w:rPr>
                <w:rFonts w:cs="Tahoma"/>
                <w:color w:val="000000" w:themeColor="text1"/>
                <w:sz w:val="16"/>
                <w:szCs w:val="16"/>
              </w:rPr>
              <w:t>38</w:t>
            </w:r>
          </w:p>
        </w:tc>
      </w:tr>
      <w:tr w:rsidR="007E70DF" w:rsidRPr="00A419AA" w14:paraId="0B19828C" w14:textId="77777777" w:rsidTr="002F6E2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516" w:type="dxa"/>
            <w:gridSpan w:val="2"/>
            <w:tcBorders>
              <w:left w:val="none" w:sz="0" w:space="0" w:color="auto"/>
            </w:tcBorders>
            <w:shd w:val="clear" w:color="auto" w:fill="DBDBDB" w:themeFill="accent3" w:themeFillTint="66"/>
            <w:noWrap/>
            <w:vAlign w:val="center"/>
            <w:hideMark/>
          </w:tcPr>
          <w:p w14:paraId="629294C1" w14:textId="77777777" w:rsidR="007E70DF" w:rsidRPr="007E70DF" w:rsidRDefault="007E70DF" w:rsidP="007E70DF">
            <w:pPr>
              <w:spacing w:after="0"/>
              <w:ind w:left="57"/>
              <w:jc w:val="left"/>
              <w:rPr>
                <w:rFonts w:cs="Tahoma"/>
                <w:b w:val="0"/>
                <w:bCs w:val="0"/>
                <w:color w:val="000000" w:themeColor="text1"/>
                <w:sz w:val="16"/>
                <w:szCs w:val="16"/>
              </w:rPr>
            </w:pPr>
            <w:r w:rsidRPr="007E70DF">
              <w:rPr>
                <w:rFonts w:cs="Tahoma"/>
                <w:color w:val="000000" w:themeColor="text1"/>
                <w:sz w:val="16"/>
                <w:szCs w:val="16"/>
              </w:rPr>
              <w:t>Počet nevybavených žádostí</w:t>
            </w:r>
          </w:p>
        </w:tc>
        <w:tc>
          <w:tcPr>
            <w:tcW w:w="2948" w:type="dxa"/>
            <w:gridSpan w:val="2"/>
            <w:noWrap/>
            <w:vAlign w:val="center"/>
            <w:hideMark/>
          </w:tcPr>
          <w:p w14:paraId="2C61A082" w14:textId="4B244A42" w:rsidR="007E70DF" w:rsidRPr="00780171" w:rsidRDefault="007E70DF" w:rsidP="007E70DF">
            <w:pPr>
              <w:spacing w:after="0"/>
              <w:ind w:right="1304" w:firstLineChars="400" w:firstLine="64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80171">
              <w:rPr>
                <w:rFonts w:cs="Tahoma"/>
                <w:color w:val="000000" w:themeColor="text1"/>
                <w:sz w:val="16"/>
                <w:szCs w:val="16"/>
              </w:rPr>
              <w:t>5</w:t>
            </w:r>
          </w:p>
        </w:tc>
        <w:tc>
          <w:tcPr>
            <w:tcW w:w="2948" w:type="dxa"/>
            <w:gridSpan w:val="2"/>
            <w:noWrap/>
            <w:vAlign w:val="center"/>
            <w:hideMark/>
          </w:tcPr>
          <w:p w14:paraId="38576063" w14:textId="538E5BBC" w:rsidR="007E70DF" w:rsidRPr="00780171" w:rsidRDefault="007E70DF" w:rsidP="007E70DF">
            <w:pPr>
              <w:spacing w:after="0"/>
              <w:ind w:right="1304" w:firstLineChars="400" w:firstLine="64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80171">
              <w:rPr>
                <w:rFonts w:cs="Tahoma"/>
                <w:color w:val="000000" w:themeColor="text1"/>
                <w:sz w:val="16"/>
                <w:szCs w:val="16"/>
              </w:rPr>
              <w:t>8</w:t>
            </w:r>
          </w:p>
        </w:tc>
      </w:tr>
      <w:tr w:rsidR="00A419AA" w:rsidRPr="00A419AA" w14:paraId="391FE1C9" w14:textId="77777777" w:rsidTr="002F6E27">
        <w:trPr>
          <w:trHeight w:val="255"/>
          <w:jc w:val="center"/>
        </w:trPr>
        <w:tc>
          <w:tcPr>
            <w:cnfStyle w:val="001000000000" w:firstRow="0" w:lastRow="0" w:firstColumn="1" w:lastColumn="0" w:oddVBand="0" w:evenVBand="0" w:oddHBand="0" w:evenHBand="0" w:firstRowFirstColumn="0" w:firstRowLastColumn="0" w:lastRowFirstColumn="0" w:lastRowLastColumn="0"/>
            <w:tcW w:w="3516" w:type="dxa"/>
            <w:gridSpan w:val="2"/>
            <w:tcBorders>
              <w:left w:val="none" w:sz="0" w:space="0" w:color="auto"/>
            </w:tcBorders>
            <w:shd w:val="clear" w:color="auto" w:fill="7F7F7F" w:themeFill="text1" w:themeFillTint="80"/>
            <w:noWrap/>
            <w:vAlign w:val="center"/>
            <w:hideMark/>
          </w:tcPr>
          <w:p w14:paraId="6CB1DA65" w14:textId="77777777" w:rsidR="006E15DA" w:rsidRPr="00AA3F41" w:rsidRDefault="006E15DA" w:rsidP="00477580">
            <w:pPr>
              <w:spacing w:after="0"/>
              <w:jc w:val="center"/>
              <w:rPr>
                <w:rFonts w:cs="Tahoma"/>
                <w:b w:val="0"/>
                <w:bCs w:val="0"/>
                <w:sz w:val="16"/>
                <w:szCs w:val="16"/>
              </w:rPr>
            </w:pPr>
            <w:r w:rsidRPr="00AA3F41">
              <w:rPr>
                <w:rFonts w:cs="Tahoma"/>
                <w:sz w:val="16"/>
                <w:szCs w:val="16"/>
              </w:rPr>
              <w:t>Pracovníci internátů</w:t>
            </w:r>
          </w:p>
        </w:tc>
        <w:tc>
          <w:tcPr>
            <w:tcW w:w="1474" w:type="dxa"/>
            <w:vAlign w:val="center"/>
            <w:hideMark/>
          </w:tcPr>
          <w:p w14:paraId="7E1454F7" w14:textId="77777777" w:rsidR="006E15DA" w:rsidRPr="00780171" w:rsidRDefault="006E15DA" w:rsidP="004B34D2">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780171">
              <w:rPr>
                <w:rFonts w:cs="Tahoma"/>
                <w:b/>
                <w:color w:val="000000" w:themeColor="text1"/>
                <w:sz w:val="16"/>
                <w:szCs w:val="16"/>
              </w:rPr>
              <w:t>fyzické osoby</w:t>
            </w:r>
          </w:p>
        </w:tc>
        <w:tc>
          <w:tcPr>
            <w:tcW w:w="1474" w:type="dxa"/>
            <w:vAlign w:val="center"/>
            <w:hideMark/>
          </w:tcPr>
          <w:p w14:paraId="6D0C86BB" w14:textId="77777777" w:rsidR="006E15DA" w:rsidRPr="00780171" w:rsidRDefault="006E15DA" w:rsidP="004B34D2">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780171">
              <w:rPr>
                <w:rFonts w:cs="Tahoma"/>
                <w:b/>
                <w:color w:val="000000" w:themeColor="text1"/>
                <w:sz w:val="16"/>
                <w:szCs w:val="16"/>
              </w:rPr>
              <w:t>přepočet na plně zaměstnané</w:t>
            </w:r>
          </w:p>
        </w:tc>
        <w:tc>
          <w:tcPr>
            <w:tcW w:w="1474" w:type="dxa"/>
            <w:vAlign w:val="center"/>
            <w:hideMark/>
          </w:tcPr>
          <w:p w14:paraId="1499AFA5" w14:textId="77777777" w:rsidR="006E15DA" w:rsidRPr="00780171" w:rsidRDefault="006E15DA" w:rsidP="004B34D2">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780171">
              <w:rPr>
                <w:rFonts w:cs="Tahoma"/>
                <w:b/>
                <w:color w:val="000000" w:themeColor="text1"/>
                <w:sz w:val="16"/>
                <w:szCs w:val="16"/>
              </w:rPr>
              <w:t>fyzické osoby</w:t>
            </w:r>
          </w:p>
        </w:tc>
        <w:tc>
          <w:tcPr>
            <w:tcW w:w="1474" w:type="dxa"/>
            <w:vAlign w:val="center"/>
            <w:hideMark/>
          </w:tcPr>
          <w:p w14:paraId="66F3FC38" w14:textId="77777777" w:rsidR="006E15DA" w:rsidRPr="00780171" w:rsidRDefault="006E15DA" w:rsidP="004B34D2">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780171">
              <w:rPr>
                <w:rFonts w:cs="Tahoma"/>
                <w:b/>
                <w:color w:val="000000" w:themeColor="text1"/>
                <w:sz w:val="16"/>
                <w:szCs w:val="16"/>
              </w:rPr>
              <w:t>přepočet na plně zaměstnané</w:t>
            </w:r>
          </w:p>
        </w:tc>
      </w:tr>
      <w:tr w:rsidR="00780171" w:rsidRPr="00A419AA" w14:paraId="05276791" w14:textId="77777777" w:rsidTr="002F6E2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516" w:type="dxa"/>
            <w:gridSpan w:val="2"/>
            <w:tcBorders>
              <w:left w:val="none" w:sz="0" w:space="0" w:color="auto"/>
            </w:tcBorders>
            <w:shd w:val="clear" w:color="auto" w:fill="7F7F7F" w:themeFill="text1" w:themeFillTint="80"/>
            <w:noWrap/>
            <w:vAlign w:val="center"/>
            <w:hideMark/>
          </w:tcPr>
          <w:p w14:paraId="1725B603" w14:textId="77777777" w:rsidR="00780171" w:rsidRPr="00AA3F41" w:rsidRDefault="00780171" w:rsidP="00780171">
            <w:pPr>
              <w:spacing w:after="0"/>
              <w:jc w:val="center"/>
              <w:rPr>
                <w:rFonts w:cs="Tahoma"/>
                <w:b w:val="0"/>
                <w:bCs w:val="0"/>
                <w:sz w:val="16"/>
                <w:szCs w:val="16"/>
              </w:rPr>
            </w:pPr>
            <w:r w:rsidRPr="00AA3F41">
              <w:rPr>
                <w:rFonts w:cs="Tahoma"/>
                <w:sz w:val="16"/>
                <w:szCs w:val="16"/>
              </w:rPr>
              <w:t>Počet pracovníků celkem</w:t>
            </w:r>
          </w:p>
        </w:tc>
        <w:tc>
          <w:tcPr>
            <w:tcW w:w="1474" w:type="dxa"/>
            <w:noWrap/>
            <w:vAlign w:val="center"/>
            <w:hideMark/>
          </w:tcPr>
          <w:p w14:paraId="1CC44A56" w14:textId="2621DE6D" w:rsidR="00780171" w:rsidRPr="00780171" w:rsidRDefault="00780171" w:rsidP="00780171">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80171">
              <w:rPr>
                <w:rFonts w:cs="Tahoma"/>
                <w:b/>
                <w:bCs/>
                <w:color w:val="000000" w:themeColor="text1"/>
                <w:sz w:val="16"/>
                <w:szCs w:val="16"/>
              </w:rPr>
              <w:t>18</w:t>
            </w:r>
          </w:p>
        </w:tc>
        <w:tc>
          <w:tcPr>
            <w:tcW w:w="1474" w:type="dxa"/>
            <w:noWrap/>
            <w:vAlign w:val="center"/>
            <w:hideMark/>
          </w:tcPr>
          <w:p w14:paraId="31649664" w14:textId="58833128" w:rsidR="00780171" w:rsidRPr="00780171" w:rsidRDefault="00780171" w:rsidP="00780171">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80171">
              <w:rPr>
                <w:rFonts w:cs="Tahoma"/>
                <w:b/>
                <w:bCs/>
                <w:color w:val="000000" w:themeColor="text1"/>
                <w:sz w:val="16"/>
                <w:szCs w:val="16"/>
              </w:rPr>
              <w:t>15,6</w:t>
            </w:r>
          </w:p>
        </w:tc>
        <w:tc>
          <w:tcPr>
            <w:tcW w:w="1474" w:type="dxa"/>
            <w:noWrap/>
            <w:vAlign w:val="center"/>
            <w:hideMark/>
          </w:tcPr>
          <w:p w14:paraId="7AEA494D" w14:textId="2A1A522E" w:rsidR="00780171" w:rsidRPr="00780171" w:rsidRDefault="00780171" w:rsidP="00780171">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80171">
              <w:rPr>
                <w:rFonts w:cs="Tahoma"/>
                <w:b/>
                <w:bCs/>
                <w:color w:val="000000" w:themeColor="text1"/>
                <w:sz w:val="16"/>
                <w:szCs w:val="16"/>
              </w:rPr>
              <w:t>21</w:t>
            </w:r>
          </w:p>
        </w:tc>
        <w:tc>
          <w:tcPr>
            <w:tcW w:w="1474" w:type="dxa"/>
            <w:noWrap/>
            <w:vAlign w:val="center"/>
            <w:hideMark/>
          </w:tcPr>
          <w:p w14:paraId="090AFA0D" w14:textId="0871B506" w:rsidR="00780171" w:rsidRPr="00780171" w:rsidRDefault="00780171" w:rsidP="00780171">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80171">
              <w:rPr>
                <w:rFonts w:cs="Tahoma"/>
                <w:b/>
                <w:bCs/>
                <w:color w:val="000000" w:themeColor="text1"/>
                <w:sz w:val="16"/>
                <w:szCs w:val="16"/>
              </w:rPr>
              <w:t>16,1</w:t>
            </w:r>
          </w:p>
        </w:tc>
      </w:tr>
      <w:tr w:rsidR="00780171" w:rsidRPr="00A419AA" w14:paraId="212CD1BD" w14:textId="77777777" w:rsidTr="002F6E27">
        <w:trPr>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val="restart"/>
            <w:tcBorders>
              <w:left w:val="none" w:sz="0" w:space="0" w:color="auto"/>
            </w:tcBorders>
            <w:shd w:val="clear" w:color="auto" w:fill="7F7F7F" w:themeFill="text1" w:themeFillTint="80"/>
            <w:textDirection w:val="btLr"/>
            <w:vAlign w:val="center"/>
            <w:hideMark/>
          </w:tcPr>
          <w:p w14:paraId="53BCEAE9" w14:textId="77777777" w:rsidR="00780171" w:rsidRPr="00AA3F41" w:rsidRDefault="00780171" w:rsidP="00780171">
            <w:pPr>
              <w:spacing w:after="0"/>
              <w:jc w:val="center"/>
              <w:rPr>
                <w:rFonts w:cs="Tahoma"/>
                <w:b w:val="0"/>
                <w:bCs w:val="0"/>
                <w:sz w:val="16"/>
                <w:szCs w:val="16"/>
              </w:rPr>
            </w:pPr>
            <w:r w:rsidRPr="00AA3F41">
              <w:rPr>
                <w:rFonts w:cs="Tahoma"/>
                <w:sz w:val="16"/>
                <w:szCs w:val="16"/>
              </w:rPr>
              <w:t>v tom</w:t>
            </w:r>
          </w:p>
        </w:tc>
        <w:tc>
          <w:tcPr>
            <w:tcW w:w="3232" w:type="dxa"/>
            <w:noWrap/>
            <w:vAlign w:val="center"/>
            <w:hideMark/>
          </w:tcPr>
          <w:p w14:paraId="118CC031" w14:textId="61AE7BCC" w:rsidR="00780171" w:rsidRPr="00780171" w:rsidRDefault="00780171" w:rsidP="00780171">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780171">
              <w:rPr>
                <w:rFonts w:cs="Tahoma"/>
                <w:b/>
                <w:bCs/>
                <w:color w:val="000000" w:themeColor="text1"/>
                <w:sz w:val="16"/>
                <w:szCs w:val="16"/>
              </w:rPr>
              <w:t>vychovatelé</w:t>
            </w:r>
          </w:p>
        </w:tc>
        <w:tc>
          <w:tcPr>
            <w:tcW w:w="1474" w:type="dxa"/>
            <w:noWrap/>
            <w:vAlign w:val="center"/>
            <w:hideMark/>
          </w:tcPr>
          <w:p w14:paraId="5FB5DF95" w14:textId="0E92D089" w:rsidR="00780171" w:rsidRPr="00780171" w:rsidRDefault="00780171" w:rsidP="00780171">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80171">
              <w:rPr>
                <w:rFonts w:cs="Tahoma"/>
                <w:color w:val="000000" w:themeColor="text1"/>
                <w:sz w:val="16"/>
                <w:szCs w:val="16"/>
              </w:rPr>
              <w:t>13</w:t>
            </w:r>
          </w:p>
        </w:tc>
        <w:tc>
          <w:tcPr>
            <w:tcW w:w="1474" w:type="dxa"/>
            <w:noWrap/>
            <w:vAlign w:val="center"/>
            <w:hideMark/>
          </w:tcPr>
          <w:p w14:paraId="5F4F316A" w14:textId="6AC875A9" w:rsidR="00780171" w:rsidRPr="00780171" w:rsidRDefault="00780171" w:rsidP="00780171">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80171">
              <w:rPr>
                <w:rFonts w:cs="Tahoma"/>
                <w:color w:val="000000" w:themeColor="text1"/>
                <w:sz w:val="16"/>
                <w:szCs w:val="16"/>
              </w:rPr>
              <w:t>10,8</w:t>
            </w:r>
          </w:p>
        </w:tc>
        <w:tc>
          <w:tcPr>
            <w:tcW w:w="1474" w:type="dxa"/>
            <w:noWrap/>
            <w:vAlign w:val="center"/>
            <w:hideMark/>
          </w:tcPr>
          <w:p w14:paraId="7C27AAFC" w14:textId="44023E8F" w:rsidR="00780171" w:rsidRPr="00780171" w:rsidRDefault="00780171" w:rsidP="00780171">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80171">
              <w:rPr>
                <w:rFonts w:cs="Tahoma"/>
                <w:color w:val="000000" w:themeColor="text1"/>
                <w:sz w:val="16"/>
                <w:szCs w:val="16"/>
              </w:rPr>
              <w:t>14</w:t>
            </w:r>
          </w:p>
        </w:tc>
        <w:tc>
          <w:tcPr>
            <w:tcW w:w="1474" w:type="dxa"/>
            <w:noWrap/>
            <w:vAlign w:val="center"/>
            <w:hideMark/>
          </w:tcPr>
          <w:p w14:paraId="18D792F0" w14:textId="5ED0D79C" w:rsidR="00780171" w:rsidRPr="00780171" w:rsidRDefault="00780171" w:rsidP="00780171">
            <w:pPr>
              <w:spacing w:after="0"/>
              <w:ind w:right="56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80171">
              <w:rPr>
                <w:rFonts w:cs="Tahoma"/>
                <w:color w:val="000000" w:themeColor="text1"/>
                <w:sz w:val="16"/>
                <w:szCs w:val="16"/>
              </w:rPr>
              <w:t>10,9</w:t>
            </w:r>
          </w:p>
        </w:tc>
      </w:tr>
      <w:tr w:rsidR="00780171" w:rsidRPr="00A419AA" w14:paraId="311D8B84" w14:textId="77777777" w:rsidTr="002F6E2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bottom w:val="none" w:sz="0" w:space="0" w:color="auto"/>
            </w:tcBorders>
            <w:hideMark/>
          </w:tcPr>
          <w:p w14:paraId="4F76FD40" w14:textId="77777777" w:rsidR="00780171" w:rsidRPr="00A419AA" w:rsidRDefault="00780171" w:rsidP="00780171">
            <w:pPr>
              <w:spacing w:after="0"/>
              <w:jc w:val="left"/>
              <w:rPr>
                <w:rFonts w:cs="Tahoma"/>
                <w:b w:val="0"/>
                <w:bCs w:val="0"/>
                <w:color w:val="FF0000"/>
                <w:sz w:val="16"/>
                <w:szCs w:val="16"/>
              </w:rPr>
            </w:pPr>
          </w:p>
        </w:tc>
        <w:tc>
          <w:tcPr>
            <w:tcW w:w="3232" w:type="dxa"/>
            <w:noWrap/>
            <w:vAlign w:val="center"/>
            <w:hideMark/>
          </w:tcPr>
          <w:p w14:paraId="22DE65EE" w14:textId="38134962" w:rsidR="00780171" w:rsidRPr="00780171" w:rsidRDefault="00780171" w:rsidP="00780171">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80171">
              <w:rPr>
                <w:rFonts w:cs="Tahoma"/>
                <w:b/>
                <w:bCs/>
                <w:color w:val="000000" w:themeColor="text1"/>
                <w:sz w:val="16"/>
                <w:szCs w:val="16"/>
              </w:rPr>
              <w:t>asistenti pedagogů</w:t>
            </w:r>
          </w:p>
        </w:tc>
        <w:tc>
          <w:tcPr>
            <w:tcW w:w="1474" w:type="dxa"/>
            <w:noWrap/>
            <w:vAlign w:val="center"/>
            <w:hideMark/>
          </w:tcPr>
          <w:p w14:paraId="48F92198" w14:textId="658A46DE" w:rsidR="00780171" w:rsidRPr="00780171" w:rsidRDefault="00780171" w:rsidP="00780171">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80171">
              <w:rPr>
                <w:rFonts w:cs="Tahoma"/>
                <w:color w:val="000000" w:themeColor="text1"/>
                <w:sz w:val="16"/>
                <w:szCs w:val="16"/>
              </w:rPr>
              <w:t>5</w:t>
            </w:r>
          </w:p>
        </w:tc>
        <w:tc>
          <w:tcPr>
            <w:tcW w:w="1474" w:type="dxa"/>
            <w:noWrap/>
            <w:vAlign w:val="center"/>
            <w:hideMark/>
          </w:tcPr>
          <w:p w14:paraId="188A9EA9" w14:textId="5E343654" w:rsidR="00780171" w:rsidRPr="00780171" w:rsidRDefault="00780171" w:rsidP="00780171">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80171">
              <w:rPr>
                <w:rFonts w:cs="Tahoma"/>
                <w:color w:val="000000" w:themeColor="text1"/>
                <w:sz w:val="16"/>
                <w:szCs w:val="16"/>
              </w:rPr>
              <w:t>4,8</w:t>
            </w:r>
          </w:p>
        </w:tc>
        <w:tc>
          <w:tcPr>
            <w:tcW w:w="1474" w:type="dxa"/>
            <w:noWrap/>
            <w:vAlign w:val="center"/>
            <w:hideMark/>
          </w:tcPr>
          <w:p w14:paraId="18F57617" w14:textId="09330F72" w:rsidR="00780171" w:rsidRPr="00780171" w:rsidRDefault="00780171" w:rsidP="00780171">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80171">
              <w:rPr>
                <w:rFonts w:cs="Tahoma"/>
                <w:color w:val="000000" w:themeColor="text1"/>
                <w:sz w:val="16"/>
                <w:szCs w:val="16"/>
              </w:rPr>
              <w:t>7</w:t>
            </w:r>
          </w:p>
        </w:tc>
        <w:tc>
          <w:tcPr>
            <w:tcW w:w="1474" w:type="dxa"/>
            <w:noWrap/>
            <w:vAlign w:val="center"/>
            <w:hideMark/>
          </w:tcPr>
          <w:p w14:paraId="1BC008C7" w14:textId="7EB4B628" w:rsidR="00780171" w:rsidRPr="00780171" w:rsidRDefault="00780171" w:rsidP="00780171">
            <w:pPr>
              <w:spacing w:after="0"/>
              <w:ind w:right="56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80171">
              <w:rPr>
                <w:rFonts w:cs="Tahoma"/>
                <w:color w:val="000000" w:themeColor="text1"/>
                <w:sz w:val="16"/>
                <w:szCs w:val="16"/>
              </w:rPr>
              <w:t>5,2</w:t>
            </w:r>
          </w:p>
        </w:tc>
      </w:tr>
    </w:tbl>
    <w:p w14:paraId="557E1CE5" w14:textId="0250827B" w:rsidR="0050571F" w:rsidRPr="00780171" w:rsidRDefault="0050571F" w:rsidP="0015135F">
      <w:pPr>
        <w:spacing w:after="0"/>
        <w:rPr>
          <w:color w:val="000000" w:themeColor="text1"/>
          <w:sz w:val="16"/>
          <w:szCs w:val="16"/>
        </w:rPr>
      </w:pPr>
      <w:r w:rsidRPr="00780171">
        <w:rPr>
          <w:color w:val="000000" w:themeColor="text1"/>
          <w:sz w:val="16"/>
          <w:szCs w:val="16"/>
        </w:rPr>
        <w:t>Poznámka:</w:t>
      </w:r>
    </w:p>
    <w:p w14:paraId="62276424" w14:textId="77777777" w:rsidR="0050571F" w:rsidRPr="00780171" w:rsidRDefault="0050571F" w:rsidP="00DA63F7">
      <w:pPr>
        <w:numPr>
          <w:ilvl w:val="0"/>
          <w:numId w:val="6"/>
        </w:numPr>
        <w:spacing w:after="0"/>
        <w:rPr>
          <w:color w:val="000000" w:themeColor="text1"/>
          <w:sz w:val="16"/>
          <w:szCs w:val="16"/>
        </w:rPr>
      </w:pPr>
      <w:r w:rsidRPr="00780171">
        <w:rPr>
          <w:color w:val="000000" w:themeColor="text1"/>
          <w:sz w:val="16"/>
          <w:szCs w:val="16"/>
        </w:rPr>
        <w:t xml:space="preserve">* </w:t>
      </w:r>
      <w:r w:rsidR="00E1097E" w:rsidRPr="00780171">
        <w:rPr>
          <w:color w:val="000000" w:themeColor="text1"/>
          <w:sz w:val="16"/>
          <w:szCs w:val="16"/>
        </w:rPr>
        <w:t>l</w:t>
      </w:r>
      <w:r w:rsidRPr="00780171">
        <w:rPr>
          <w:color w:val="000000" w:themeColor="text1"/>
          <w:sz w:val="16"/>
          <w:szCs w:val="16"/>
        </w:rPr>
        <w:t>ůžková kapacita je stanovena podle projektovaného nejvyššího počtu lůžek v jednotlivých ložnicích přípustného podle platných hygienických předpisů, nikoliv podle skutečného počtu ubytovaných.</w:t>
      </w:r>
    </w:p>
    <w:p w14:paraId="1C39A8F3" w14:textId="77777777" w:rsidR="0050571F" w:rsidRPr="00780171" w:rsidRDefault="0050571F" w:rsidP="0015135F">
      <w:pPr>
        <w:spacing w:after="0"/>
        <w:rPr>
          <w:color w:val="000000" w:themeColor="text1"/>
          <w:sz w:val="16"/>
          <w:szCs w:val="16"/>
        </w:rPr>
      </w:pPr>
      <w:r w:rsidRPr="00780171">
        <w:rPr>
          <w:color w:val="000000" w:themeColor="text1"/>
          <w:sz w:val="16"/>
          <w:szCs w:val="16"/>
        </w:rPr>
        <w:t>Zdroj: MŠMT</w:t>
      </w:r>
    </w:p>
    <w:p w14:paraId="0A4928B7" w14:textId="4464F553" w:rsidR="00CC74C9" w:rsidRPr="00780171" w:rsidRDefault="00CC74C9" w:rsidP="00780171">
      <w:pPr>
        <w:spacing w:before="120"/>
      </w:pPr>
      <w:r w:rsidRPr="00780171">
        <w:t>Počet internátů se meziročně nezměnil a nedošlo ani ke změně v lůžkové kapacitě. Mírně se zvýšil počet nevyřízených žádostí, a to z 5 na 8. Dále došlo ke zvýšení počtu pracovníků o 3 (1 vychovatel, 2 asistenti pedagoga).</w:t>
      </w:r>
    </w:p>
    <w:p w14:paraId="4369CDE1" w14:textId="5AC0A5BB" w:rsidR="0050571F" w:rsidRPr="00780171" w:rsidRDefault="0050571F" w:rsidP="00723FC8">
      <w:pPr>
        <w:pStyle w:val="Tabulka"/>
        <w:tabs>
          <w:tab w:val="num" w:pos="1276"/>
        </w:tabs>
        <w:spacing w:before="240" w:beforeAutospacing="0" w:after="120" w:afterAutospacing="0"/>
        <w:ind w:left="1276" w:hanging="1276"/>
        <w:jc w:val="both"/>
        <w:rPr>
          <w:color w:val="000000" w:themeColor="text1"/>
        </w:rPr>
      </w:pPr>
      <w:bookmarkStart w:id="258" w:name="_Toc129600083"/>
      <w:bookmarkStart w:id="259" w:name="_Toc129610131"/>
      <w:r w:rsidRPr="00780171">
        <w:rPr>
          <w:color w:val="000000" w:themeColor="text1"/>
        </w:rPr>
        <w:t>Počet ubytovaných dětí/žáků v</w:t>
      </w:r>
      <w:r w:rsidR="00F00D00" w:rsidRPr="00780171">
        <w:rPr>
          <w:color w:val="000000" w:themeColor="text1"/>
        </w:rPr>
        <w:t> </w:t>
      </w:r>
      <w:r w:rsidRPr="00780171">
        <w:rPr>
          <w:color w:val="000000" w:themeColor="text1"/>
        </w:rPr>
        <w:t>internátech</w:t>
      </w:r>
      <w:bookmarkEnd w:id="258"/>
      <w:bookmarkEnd w:id="259"/>
    </w:p>
    <w:tbl>
      <w:tblPr>
        <w:tblStyle w:val="Tmavtabulkasmkou5zvraznn3"/>
        <w:tblW w:w="9073" w:type="dxa"/>
        <w:jc w:val="center"/>
        <w:tblLayout w:type="fixed"/>
        <w:tblCellMar>
          <w:left w:w="0" w:type="dxa"/>
          <w:right w:w="0" w:type="dxa"/>
        </w:tblCellMar>
        <w:tblLook w:val="04A0" w:firstRow="1" w:lastRow="0" w:firstColumn="1" w:lastColumn="0" w:noHBand="0" w:noVBand="1"/>
      </w:tblPr>
      <w:tblGrid>
        <w:gridCol w:w="284"/>
        <w:gridCol w:w="3119"/>
        <w:gridCol w:w="2835"/>
        <w:gridCol w:w="2835"/>
      </w:tblGrid>
      <w:tr w:rsidR="00780171" w:rsidRPr="00780171" w14:paraId="2A094ECF" w14:textId="77777777" w:rsidTr="002F6E27">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403" w:type="dxa"/>
            <w:gridSpan w:val="2"/>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4D0C03E9" w14:textId="77777777" w:rsidR="00BE4A75" w:rsidRPr="00780171" w:rsidRDefault="00BE4A75" w:rsidP="00766DD9">
            <w:pPr>
              <w:spacing w:after="0"/>
              <w:jc w:val="center"/>
              <w:rPr>
                <w:rFonts w:cs="Tahoma"/>
                <w:b w:val="0"/>
                <w:bCs w:val="0"/>
                <w:sz w:val="16"/>
                <w:szCs w:val="16"/>
              </w:rPr>
            </w:pPr>
            <w:r w:rsidRPr="00780171">
              <w:rPr>
                <w:rFonts w:cs="Tahoma"/>
                <w:sz w:val="16"/>
                <w:szCs w:val="16"/>
              </w:rPr>
              <w:t>Ubytovaní v internátech</w:t>
            </w:r>
          </w:p>
        </w:tc>
        <w:tc>
          <w:tcPr>
            <w:tcW w:w="5670"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60FECCF2" w14:textId="77777777" w:rsidR="00BE4A75" w:rsidRPr="00780171" w:rsidRDefault="00BE4A75" w:rsidP="00766DD9">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780171">
              <w:rPr>
                <w:rFonts w:cs="Tahoma"/>
                <w:sz w:val="16"/>
                <w:szCs w:val="16"/>
              </w:rPr>
              <w:t>Školní rok</w:t>
            </w:r>
          </w:p>
        </w:tc>
      </w:tr>
      <w:tr w:rsidR="00BA16FA" w:rsidRPr="00A419AA" w14:paraId="1F4582F4" w14:textId="77777777" w:rsidTr="002F6E2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403" w:type="dxa"/>
            <w:gridSpan w:val="2"/>
            <w:vMerge/>
            <w:tcBorders>
              <w:left w:val="none" w:sz="0" w:space="0" w:color="auto"/>
            </w:tcBorders>
            <w:hideMark/>
          </w:tcPr>
          <w:p w14:paraId="42212E72" w14:textId="77777777" w:rsidR="00BA16FA" w:rsidRPr="00A419AA" w:rsidRDefault="00BA16FA" w:rsidP="00BA16FA">
            <w:pPr>
              <w:spacing w:after="0"/>
              <w:jc w:val="center"/>
              <w:rPr>
                <w:rFonts w:cs="Tahoma"/>
                <w:b w:val="0"/>
                <w:bCs w:val="0"/>
                <w:color w:val="FF0000"/>
                <w:sz w:val="16"/>
                <w:szCs w:val="16"/>
              </w:rPr>
            </w:pPr>
          </w:p>
        </w:tc>
        <w:tc>
          <w:tcPr>
            <w:tcW w:w="2835" w:type="dxa"/>
            <w:noWrap/>
            <w:vAlign w:val="center"/>
            <w:hideMark/>
          </w:tcPr>
          <w:p w14:paraId="0DFF9DB0" w14:textId="1E89E9F2" w:rsidR="00BA16FA" w:rsidRPr="00BA16FA" w:rsidRDefault="00BA16FA" w:rsidP="00BA16FA">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A16FA">
              <w:rPr>
                <w:rFonts w:cs="Tahoma"/>
                <w:b/>
                <w:bCs/>
                <w:color w:val="000000" w:themeColor="text1"/>
                <w:sz w:val="16"/>
                <w:szCs w:val="16"/>
              </w:rPr>
              <w:t>2020/2021</w:t>
            </w:r>
          </w:p>
        </w:tc>
        <w:tc>
          <w:tcPr>
            <w:tcW w:w="2835" w:type="dxa"/>
            <w:noWrap/>
            <w:vAlign w:val="center"/>
            <w:hideMark/>
          </w:tcPr>
          <w:p w14:paraId="22512D59" w14:textId="63581470" w:rsidR="00BA16FA" w:rsidRPr="00BA16FA" w:rsidRDefault="00BA16FA" w:rsidP="00BA16FA">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BA16FA">
              <w:rPr>
                <w:rFonts w:cs="Tahoma"/>
                <w:b/>
                <w:bCs/>
                <w:color w:val="000000" w:themeColor="text1"/>
                <w:sz w:val="16"/>
                <w:szCs w:val="16"/>
              </w:rPr>
              <w:t>2021/2022</w:t>
            </w:r>
          </w:p>
        </w:tc>
      </w:tr>
      <w:tr w:rsidR="00BA16FA" w:rsidRPr="00A419AA" w14:paraId="57A42BFE" w14:textId="77777777" w:rsidTr="002F6E27">
        <w:trPr>
          <w:trHeight w:val="255"/>
          <w:jc w:val="center"/>
        </w:trPr>
        <w:tc>
          <w:tcPr>
            <w:cnfStyle w:val="001000000000" w:firstRow="0" w:lastRow="0" w:firstColumn="1" w:lastColumn="0" w:oddVBand="0" w:evenVBand="0" w:oddHBand="0" w:evenHBand="0" w:firstRowFirstColumn="0" w:firstRowLastColumn="0" w:lastRowFirstColumn="0" w:lastRowLastColumn="0"/>
            <w:tcW w:w="3403" w:type="dxa"/>
            <w:gridSpan w:val="2"/>
            <w:tcBorders>
              <w:left w:val="none" w:sz="0" w:space="0" w:color="auto"/>
            </w:tcBorders>
            <w:shd w:val="clear" w:color="auto" w:fill="7F7F7F" w:themeFill="text1" w:themeFillTint="80"/>
            <w:noWrap/>
            <w:vAlign w:val="center"/>
            <w:hideMark/>
          </w:tcPr>
          <w:p w14:paraId="48BD9964" w14:textId="77777777" w:rsidR="00BA16FA" w:rsidRPr="00780171" w:rsidRDefault="00BA16FA" w:rsidP="00BA16FA">
            <w:pPr>
              <w:spacing w:after="0"/>
              <w:jc w:val="center"/>
              <w:rPr>
                <w:rFonts w:cs="Tahoma"/>
                <w:b w:val="0"/>
                <w:bCs w:val="0"/>
                <w:sz w:val="16"/>
                <w:szCs w:val="16"/>
              </w:rPr>
            </w:pPr>
            <w:r w:rsidRPr="00780171">
              <w:rPr>
                <w:rFonts w:cs="Tahoma"/>
                <w:sz w:val="16"/>
                <w:szCs w:val="16"/>
              </w:rPr>
              <w:t>Celkem dětí/žáků</w:t>
            </w:r>
          </w:p>
        </w:tc>
        <w:tc>
          <w:tcPr>
            <w:tcW w:w="2835" w:type="dxa"/>
            <w:noWrap/>
            <w:vAlign w:val="center"/>
            <w:hideMark/>
          </w:tcPr>
          <w:p w14:paraId="2CB2677F" w14:textId="5EEE3FE4" w:rsidR="00BA16FA" w:rsidRPr="00BA16FA" w:rsidRDefault="00BA16FA" w:rsidP="00BA16FA">
            <w:pPr>
              <w:spacing w:after="0"/>
              <w:ind w:right="113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BA16FA">
              <w:rPr>
                <w:rFonts w:cs="Tahoma"/>
                <w:b/>
                <w:bCs/>
                <w:color w:val="000000" w:themeColor="text1"/>
                <w:sz w:val="16"/>
                <w:szCs w:val="16"/>
              </w:rPr>
              <w:t>67</w:t>
            </w:r>
          </w:p>
        </w:tc>
        <w:tc>
          <w:tcPr>
            <w:tcW w:w="2835" w:type="dxa"/>
            <w:noWrap/>
            <w:vAlign w:val="center"/>
            <w:hideMark/>
          </w:tcPr>
          <w:p w14:paraId="533948A1" w14:textId="68EEA88B" w:rsidR="00BA16FA" w:rsidRPr="00BA16FA" w:rsidRDefault="00BA16FA" w:rsidP="00BA16FA">
            <w:pPr>
              <w:spacing w:after="0"/>
              <w:ind w:right="113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BA16FA">
              <w:rPr>
                <w:rFonts w:cs="Tahoma"/>
                <w:b/>
                <w:bCs/>
                <w:color w:val="000000" w:themeColor="text1"/>
                <w:sz w:val="16"/>
                <w:szCs w:val="16"/>
              </w:rPr>
              <w:t>69</w:t>
            </w:r>
          </w:p>
        </w:tc>
      </w:tr>
      <w:tr w:rsidR="00BA16FA" w:rsidRPr="00A419AA" w14:paraId="2E2523B4" w14:textId="77777777" w:rsidTr="002F6E2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val="restart"/>
            <w:tcBorders>
              <w:left w:val="none" w:sz="0" w:space="0" w:color="auto"/>
            </w:tcBorders>
            <w:shd w:val="clear" w:color="auto" w:fill="7F7F7F" w:themeFill="text1" w:themeFillTint="80"/>
            <w:textDirection w:val="btLr"/>
            <w:vAlign w:val="center"/>
            <w:hideMark/>
          </w:tcPr>
          <w:p w14:paraId="50389181" w14:textId="77777777" w:rsidR="00BA16FA" w:rsidRPr="00780171" w:rsidRDefault="00BA16FA" w:rsidP="00BA16FA">
            <w:pPr>
              <w:spacing w:after="0"/>
              <w:jc w:val="center"/>
              <w:rPr>
                <w:rFonts w:cs="Tahoma"/>
                <w:b w:val="0"/>
                <w:bCs w:val="0"/>
                <w:sz w:val="16"/>
                <w:szCs w:val="16"/>
              </w:rPr>
            </w:pPr>
            <w:r w:rsidRPr="00780171">
              <w:rPr>
                <w:rFonts w:cs="Tahoma"/>
                <w:sz w:val="16"/>
                <w:szCs w:val="16"/>
              </w:rPr>
              <w:t>v tom z</w:t>
            </w:r>
          </w:p>
        </w:tc>
        <w:tc>
          <w:tcPr>
            <w:tcW w:w="3119" w:type="dxa"/>
            <w:noWrap/>
            <w:vAlign w:val="center"/>
            <w:hideMark/>
          </w:tcPr>
          <w:p w14:paraId="2532E0B9" w14:textId="77777777" w:rsidR="00BA16FA" w:rsidRPr="00780171" w:rsidRDefault="00BA16FA" w:rsidP="00BA16FA">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780171">
              <w:rPr>
                <w:rFonts w:cs="Tahoma"/>
                <w:b/>
                <w:color w:val="000000" w:themeColor="text1"/>
                <w:sz w:val="16"/>
                <w:szCs w:val="16"/>
              </w:rPr>
              <w:t>přípravného stupně</w:t>
            </w:r>
          </w:p>
        </w:tc>
        <w:tc>
          <w:tcPr>
            <w:tcW w:w="2835" w:type="dxa"/>
            <w:noWrap/>
            <w:vAlign w:val="center"/>
            <w:hideMark/>
          </w:tcPr>
          <w:p w14:paraId="2BE3F166" w14:textId="4F1FE8E6" w:rsidR="00BA16FA" w:rsidRPr="00BA16FA" w:rsidRDefault="00BA16FA" w:rsidP="00BA16FA">
            <w:pPr>
              <w:spacing w:after="0"/>
              <w:ind w:right="113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A16FA">
              <w:rPr>
                <w:rFonts w:cs="Tahoma"/>
                <w:color w:val="000000" w:themeColor="text1"/>
                <w:sz w:val="16"/>
                <w:szCs w:val="16"/>
              </w:rPr>
              <w:t>0</w:t>
            </w:r>
          </w:p>
        </w:tc>
        <w:tc>
          <w:tcPr>
            <w:tcW w:w="2835" w:type="dxa"/>
            <w:noWrap/>
            <w:vAlign w:val="center"/>
            <w:hideMark/>
          </w:tcPr>
          <w:p w14:paraId="62B0A7E0" w14:textId="47AD491B" w:rsidR="00BA16FA" w:rsidRPr="00BA16FA" w:rsidRDefault="00BA16FA" w:rsidP="00BA16FA">
            <w:pPr>
              <w:spacing w:after="0"/>
              <w:ind w:right="113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A16FA">
              <w:rPr>
                <w:rFonts w:cs="Tahoma"/>
                <w:color w:val="000000" w:themeColor="text1"/>
                <w:sz w:val="16"/>
                <w:szCs w:val="16"/>
              </w:rPr>
              <w:t>0</w:t>
            </w:r>
          </w:p>
        </w:tc>
      </w:tr>
      <w:tr w:rsidR="00BA16FA" w:rsidRPr="00A419AA" w14:paraId="4A4AF528" w14:textId="77777777" w:rsidTr="002F6E27">
        <w:trPr>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tcBorders>
            <w:hideMark/>
          </w:tcPr>
          <w:p w14:paraId="61D7765F" w14:textId="77777777" w:rsidR="00BA16FA" w:rsidRPr="00A419AA" w:rsidRDefault="00BA16FA" w:rsidP="00BA16FA">
            <w:pPr>
              <w:spacing w:after="0"/>
              <w:jc w:val="left"/>
              <w:rPr>
                <w:rFonts w:cs="Tahoma"/>
                <w:b w:val="0"/>
                <w:bCs w:val="0"/>
                <w:color w:val="FF0000"/>
                <w:sz w:val="16"/>
                <w:szCs w:val="16"/>
              </w:rPr>
            </w:pPr>
          </w:p>
        </w:tc>
        <w:tc>
          <w:tcPr>
            <w:tcW w:w="3119" w:type="dxa"/>
            <w:noWrap/>
            <w:vAlign w:val="center"/>
            <w:hideMark/>
          </w:tcPr>
          <w:p w14:paraId="21E50D61" w14:textId="77777777" w:rsidR="00BA16FA" w:rsidRPr="00780171" w:rsidRDefault="00BA16FA" w:rsidP="00BA16FA">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780171">
              <w:rPr>
                <w:rFonts w:cs="Tahoma"/>
                <w:b/>
                <w:color w:val="000000" w:themeColor="text1"/>
                <w:sz w:val="16"/>
                <w:szCs w:val="16"/>
              </w:rPr>
              <w:t>mateřských škol</w:t>
            </w:r>
          </w:p>
        </w:tc>
        <w:tc>
          <w:tcPr>
            <w:tcW w:w="2835" w:type="dxa"/>
            <w:noWrap/>
            <w:vAlign w:val="center"/>
            <w:hideMark/>
          </w:tcPr>
          <w:p w14:paraId="6B3F072C" w14:textId="1DECC2FB" w:rsidR="00BA16FA" w:rsidRPr="00BA16FA" w:rsidRDefault="00BA16FA" w:rsidP="00BA16FA">
            <w:pPr>
              <w:spacing w:after="0"/>
              <w:ind w:right="113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A16FA">
              <w:rPr>
                <w:rFonts w:cs="Tahoma"/>
                <w:color w:val="000000" w:themeColor="text1"/>
                <w:sz w:val="16"/>
                <w:szCs w:val="16"/>
              </w:rPr>
              <w:t>1</w:t>
            </w:r>
          </w:p>
        </w:tc>
        <w:tc>
          <w:tcPr>
            <w:tcW w:w="2835" w:type="dxa"/>
            <w:noWrap/>
            <w:vAlign w:val="center"/>
            <w:hideMark/>
          </w:tcPr>
          <w:p w14:paraId="6C030104" w14:textId="7F00A951" w:rsidR="00BA16FA" w:rsidRPr="00BA16FA" w:rsidRDefault="00BA16FA" w:rsidP="00BA16FA">
            <w:pPr>
              <w:spacing w:after="0"/>
              <w:ind w:right="113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A16FA">
              <w:rPr>
                <w:rFonts w:cs="Tahoma"/>
                <w:color w:val="000000" w:themeColor="text1"/>
                <w:sz w:val="16"/>
                <w:szCs w:val="16"/>
              </w:rPr>
              <w:t>1</w:t>
            </w:r>
          </w:p>
        </w:tc>
      </w:tr>
      <w:tr w:rsidR="00BA16FA" w:rsidRPr="00A419AA" w14:paraId="5EB94BC6" w14:textId="77777777" w:rsidTr="002F6E2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vMerge/>
            <w:tcBorders>
              <w:left w:val="none" w:sz="0" w:space="0" w:color="auto"/>
            </w:tcBorders>
            <w:hideMark/>
          </w:tcPr>
          <w:p w14:paraId="38ABDF5E" w14:textId="77777777" w:rsidR="00BA16FA" w:rsidRPr="00A419AA" w:rsidRDefault="00BA16FA" w:rsidP="00BA16FA">
            <w:pPr>
              <w:spacing w:after="0"/>
              <w:jc w:val="left"/>
              <w:rPr>
                <w:rFonts w:cs="Tahoma"/>
                <w:b w:val="0"/>
                <w:bCs w:val="0"/>
                <w:color w:val="FF0000"/>
                <w:sz w:val="16"/>
                <w:szCs w:val="16"/>
              </w:rPr>
            </w:pPr>
          </w:p>
        </w:tc>
        <w:tc>
          <w:tcPr>
            <w:tcW w:w="0" w:type="dxa"/>
            <w:noWrap/>
            <w:vAlign w:val="center"/>
            <w:hideMark/>
          </w:tcPr>
          <w:p w14:paraId="34A4D8D7" w14:textId="77777777" w:rsidR="00BA16FA" w:rsidRPr="00780171" w:rsidRDefault="00BA16FA" w:rsidP="00BA16FA">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780171">
              <w:rPr>
                <w:rFonts w:cs="Tahoma"/>
                <w:b/>
                <w:color w:val="000000" w:themeColor="text1"/>
                <w:sz w:val="16"/>
                <w:szCs w:val="16"/>
              </w:rPr>
              <w:t>základních škol</w:t>
            </w:r>
          </w:p>
        </w:tc>
        <w:tc>
          <w:tcPr>
            <w:tcW w:w="0" w:type="dxa"/>
            <w:noWrap/>
            <w:vAlign w:val="center"/>
            <w:hideMark/>
          </w:tcPr>
          <w:p w14:paraId="331F72B8" w14:textId="7B60479C" w:rsidR="00BA16FA" w:rsidRPr="00BA16FA" w:rsidRDefault="00BA16FA" w:rsidP="00BA16FA">
            <w:pPr>
              <w:spacing w:after="0"/>
              <w:ind w:right="113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A16FA">
              <w:rPr>
                <w:rFonts w:cs="Tahoma"/>
                <w:color w:val="000000" w:themeColor="text1"/>
                <w:sz w:val="16"/>
                <w:szCs w:val="16"/>
              </w:rPr>
              <w:t>56</w:t>
            </w:r>
          </w:p>
        </w:tc>
        <w:tc>
          <w:tcPr>
            <w:tcW w:w="0" w:type="dxa"/>
            <w:noWrap/>
            <w:vAlign w:val="center"/>
            <w:hideMark/>
          </w:tcPr>
          <w:p w14:paraId="5880C2AD" w14:textId="47F035FC" w:rsidR="00BA16FA" w:rsidRPr="00BA16FA" w:rsidRDefault="00BA16FA" w:rsidP="00BA16FA">
            <w:pPr>
              <w:spacing w:after="0"/>
              <w:ind w:right="113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BA16FA">
              <w:rPr>
                <w:rFonts w:cs="Tahoma"/>
                <w:color w:val="000000" w:themeColor="text1"/>
                <w:sz w:val="16"/>
                <w:szCs w:val="16"/>
              </w:rPr>
              <w:t>58</w:t>
            </w:r>
          </w:p>
        </w:tc>
      </w:tr>
      <w:tr w:rsidR="00BA16FA" w:rsidRPr="00A419AA" w14:paraId="1D1CC619" w14:textId="77777777" w:rsidTr="002F6E27">
        <w:trPr>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bottom w:val="none" w:sz="0" w:space="0" w:color="auto"/>
            </w:tcBorders>
            <w:hideMark/>
          </w:tcPr>
          <w:p w14:paraId="059CDE79" w14:textId="77777777" w:rsidR="00BA16FA" w:rsidRPr="00A419AA" w:rsidRDefault="00BA16FA" w:rsidP="00BA16FA">
            <w:pPr>
              <w:spacing w:after="0"/>
              <w:jc w:val="left"/>
              <w:rPr>
                <w:rFonts w:cs="Tahoma"/>
                <w:b w:val="0"/>
                <w:bCs w:val="0"/>
                <w:color w:val="FF0000"/>
                <w:sz w:val="16"/>
                <w:szCs w:val="16"/>
              </w:rPr>
            </w:pPr>
          </w:p>
        </w:tc>
        <w:tc>
          <w:tcPr>
            <w:tcW w:w="3119" w:type="dxa"/>
            <w:noWrap/>
            <w:vAlign w:val="center"/>
            <w:hideMark/>
          </w:tcPr>
          <w:p w14:paraId="6E0F7EE1" w14:textId="77777777" w:rsidR="00BA16FA" w:rsidRPr="00780171" w:rsidRDefault="00BA16FA" w:rsidP="00BA16FA">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780171">
              <w:rPr>
                <w:rFonts w:cs="Tahoma"/>
                <w:b/>
                <w:color w:val="000000" w:themeColor="text1"/>
                <w:sz w:val="16"/>
                <w:szCs w:val="16"/>
              </w:rPr>
              <w:t>středních škol</w:t>
            </w:r>
          </w:p>
        </w:tc>
        <w:tc>
          <w:tcPr>
            <w:tcW w:w="2835" w:type="dxa"/>
            <w:noWrap/>
            <w:vAlign w:val="center"/>
            <w:hideMark/>
          </w:tcPr>
          <w:p w14:paraId="63835D0C" w14:textId="5C4DFBBB" w:rsidR="00BA16FA" w:rsidRPr="00BA16FA" w:rsidRDefault="00BA16FA" w:rsidP="00BA16FA">
            <w:pPr>
              <w:spacing w:after="0"/>
              <w:ind w:right="113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A16FA">
              <w:rPr>
                <w:rFonts w:cs="Tahoma"/>
                <w:color w:val="000000" w:themeColor="text1"/>
                <w:sz w:val="16"/>
                <w:szCs w:val="16"/>
              </w:rPr>
              <w:t>10</w:t>
            </w:r>
          </w:p>
        </w:tc>
        <w:tc>
          <w:tcPr>
            <w:tcW w:w="2835" w:type="dxa"/>
            <w:noWrap/>
            <w:vAlign w:val="center"/>
            <w:hideMark/>
          </w:tcPr>
          <w:p w14:paraId="419570FF" w14:textId="5EA8C56E" w:rsidR="00BA16FA" w:rsidRPr="00BA16FA" w:rsidRDefault="00BA16FA" w:rsidP="00BA16FA">
            <w:pPr>
              <w:spacing w:after="0"/>
              <w:ind w:right="113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BA16FA">
              <w:rPr>
                <w:rFonts w:cs="Tahoma"/>
                <w:color w:val="000000" w:themeColor="text1"/>
                <w:sz w:val="16"/>
                <w:szCs w:val="16"/>
              </w:rPr>
              <w:t>10</w:t>
            </w:r>
          </w:p>
        </w:tc>
      </w:tr>
    </w:tbl>
    <w:p w14:paraId="73E8704A" w14:textId="5999DC8C" w:rsidR="0050571F" w:rsidRPr="00BA16FA" w:rsidRDefault="0050571F" w:rsidP="000C6234">
      <w:pPr>
        <w:spacing w:after="0"/>
        <w:rPr>
          <w:color w:val="000000" w:themeColor="text1"/>
          <w:sz w:val="16"/>
          <w:szCs w:val="16"/>
        </w:rPr>
      </w:pPr>
      <w:r w:rsidRPr="00BA16FA">
        <w:rPr>
          <w:color w:val="000000" w:themeColor="text1"/>
          <w:sz w:val="16"/>
          <w:szCs w:val="16"/>
        </w:rPr>
        <w:t>Zdroj: MŠMT</w:t>
      </w:r>
    </w:p>
    <w:p w14:paraId="2B4E7455" w14:textId="77777777" w:rsidR="00F10EF2" w:rsidRDefault="00F10EF2" w:rsidP="00F10EF2">
      <w:pPr>
        <w:spacing w:before="120"/>
      </w:pPr>
      <w:r>
        <w:t>Ve sledovaném období došlo v počtech ubytovaných k mírnému navýšení (+2, tj. 3,0 %). Nejpočetnější skupinou ubytovaných byli žáci základní školy (84,1 %) a právě v této skupině došlo ke zmíněnému navýšení.</w:t>
      </w:r>
    </w:p>
    <w:p w14:paraId="239DA0FA" w14:textId="7258C3ED" w:rsidR="0050571F" w:rsidRPr="0059724F" w:rsidRDefault="0050571F" w:rsidP="00BA16FA">
      <w:pPr>
        <w:pStyle w:val="Nadpis3"/>
        <w:tabs>
          <w:tab w:val="clear" w:pos="720"/>
          <w:tab w:val="num" w:pos="851"/>
        </w:tabs>
        <w:spacing w:before="600" w:after="120"/>
        <w:ind w:left="851" w:hanging="851"/>
        <w:rPr>
          <w:color w:val="000000" w:themeColor="text1"/>
        </w:rPr>
      </w:pPr>
      <w:bookmarkStart w:id="260" w:name="_Toc129610554"/>
      <w:r w:rsidRPr="0059724F">
        <w:rPr>
          <w:color w:val="000000" w:themeColor="text1"/>
        </w:rPr>
        <w:t>Zařízení školního stravování</w:t>
      </w:r>
      <w:bookmarkEnd w:id="260"/>
    </w:p>
    <w:p w14:paraId="7AB8AAB5" w14:textId="5D868169" w:rsidR="00540B3E" w:rsidRPr="00BA16FA" w:rsidRDefault="00540B3E" w:rsidP="00BA16FA">
      <w:pPr>
        <w:spacing w:before="120"/>
      </w:pPr>
      <w:r w:rsidRPr="00BA16FA">
        <w:t xml:space="preserve">Po dobu pobytu ve škole nebo školském zařízení je dětem, žákům a studentům poskytováno školní stravování, jak vyplývá z § 122 školského zákona. Školní stravování je zajišťováno především v zařízeních školního stravování, která v případě dostatečných kapacitních možností </w:t>
      </w:r>
      <w:r w:rsidR="00AA0BA5">
        <w:t>mohou</w:t>
      </w:r>
      <w:r w:rsidRPr="00BA16FA">
        <w:t xml:space="preserve"> poskytovat stravování za úplatu také svým zaměstnancům a dalším externím osobám.</w:t>
      </w:r>
    </w:p>
    <w:p w14:paraId="1979EB66" w14:textId="77777777" w:rsidR="00540B3E" w:rsidRPr="00BA16FA" w:rsidRDefault="00540B3E" w:rsidP="00BA16FA">
      <w:pPr>
        <w:spacing w:before="120"/>
      </w:pPr>
      <w:r w:rsidRPr="00BA16FA">
        <w:t xml:space="preserve">Legislativně jsou dány tři typy zařízení školního stravování: </w:t>
      </w:r>
    </w:p>
    <w:p w14:paraId="75487574" w14:textId="77777777" w:rsidR="00540B3E" w:rsidRPr="00BA16FA" w:rsidRDefault="00540B3E">
      <w:pPr>
        <w:pStyle w:val="Odstavecseseznamem"/>
        <w:numPr>
          <w:ilvl w:val="0"/>
          <w:numId w:val="49"/>
        </w:numPr>
        <w:spacing w:after="0"/>
        <w:ind w:left="714" w:hanging="357"/>
        <w:contextualSpacing w:val="0"/>
      </w:pPr>
      <w:r w:rsidRPr="00BA16FA">
        <w:t>školní jídelna: vydává jídla, která sama připravuje a zároveň může připravovat jídla pro další jídelny – výdejny;</w:t>
      </w:r>
    </w:p>
    <w:p w14:paraId="77CED554" w14:textId="40BAF0D1" w:rsidR="00540B3E" w:rsidRPr="00BA16FA" w:rsidRDefault="00540B3E">
      <w:pPr>
        <w:pStyle w:val="Odstavecseseznamem"/>
        <w:numPr>
          <w:ilvl w:val="0"/>
          <w:numId w:val="49"/>
        </w:numPr>
        <w:spacing w:after="0"/>
        <w:ind w:left="714" w:hanging="357"/>
        <w:contextualSpacing w:val="0"/>
      </w:pPr>
      <w:r w:rsidRPr="00BA16FA">
        <w:t>školní jídelna – výdejna: vydává jídla připravená jiným provozovatelem stravovacích služeb a</w:t>
      </w:r>
      <w:r w:rsidR="00BA16FA">
        <w:t> </w:t>
      </w:r>
      <w:r w:rsidRPr="00BA16FA">
        <w:t xml:space="preserve">může připravovat doplňková jídla; </w:t>
      </w:r>
    </w:p>
    <w:p w14:paraId="54DAF0D3" w14:textId="25AD8014" w:rsidR="00BA16FA" w:rsidRDefault="00540B3E">
      <w:pPr>
        <w:pStyle w:val="Odstavecseseznamem"/>
        <w:numPr>
          <w:ilvl w:val="0"/>
          <w:numId w:val="49"/>
        </w:numPr>
        <w:spacing w:after="0"/>
        <w:ind w:left="714" w:hanging="357"/>
        <w:contextualSpacing w:val="0"/>
      </w:pPr>
      <w:r w:rsidRPr="00BA16FA">
        <w:t>školní jídelna – vývařovna: jídla pouze připravuje, ty pak vydává školní jídelna – výdejna a</w:t>
      </w:r>
      <w:r w:rsidR="00BA16FA">
        <w:t> </w:t>
      </w:r>
      <w:r w:rsidRPr="00BA16FA">
        <w:t>v případě dietního stravování také školní jídelna.</w:t>
      </w:r>
    </w:p>
    <w:p w14:paraId="0C173D89" w14:textId="77777777" w:rsidR="00BA16FA" w:rsidRDefault="00BA16FA">
      <w:pPr>
        <w:spacing w:after="0"/>
        <w:jc w:val="left"/>
      </w:pPr>
      <w:r>
        <w:br w:type="page"/>
      </w:r>
    </w:p>
    <w:p w14:paraId="267B3FBF" w14:textId="77777777" w:rsidR="002109FD" w:rsidRPr="00BA16FA" w:rsidRDefault="002109FD" w:rsidP="00723FC8">
      <w:pPr>
        <w:pStyle w:val="Tabulka"/>
        <w:tabs>
          <w:tab w:val="num" w:pos="1276"/>
        </w:tabs>
        <w:spacing w:before="240" w:beforeAutospacing="0" w:after="120" w:afterAutospacing="0"/>
        <w:ind w:left="1276" w:hanging="1276"/>
        <w:jc w:val="both"/>
        <w:rPr>
          <w:color w:val="000000" w:themeColor="text1"/>
        </w:rPr>
      </w:pPr>
      <w:bookmarkStart w:id="261" w:name="_Toc129600084"/>
      <w:bookmarkStart w:id="262" w:name="_Toc129610132"/>
      <w:r w:rsidRPr="00BA16FA">
        <w:rPr>
          <w:color w:val="000000" w:themeColor="text1"/>
        </w:rPr>
        <w:t>Zařízení školního stravování – bez náhradního stra</w:t>
      </w:r>
      <w:r w:rsidR="00D67555" w:rsidRPr="00BA16FA">
        <w:rPr>
          <w:color w:val="000000" w:themeColor="text1"/>
        </w:rPr>
        <w:t>vování</w:t>
      </w:r>
      <w:bookmarkEnd w:id="261"/>
      <w:bookmarkEnd w:id="262"/>
    </w:p>
    <w:tbl>
      <w:tblPr>
        <w:tblStyle w:val="Tmavtabulkasmkou5zvraznn3"/>
        <w:tblW w:w="9073" w:type="dxa"/>
        <w:jc w:val="center"/>
        <w:tblLayout w:type="fixed"/>
        <w:tblCellMar>
          <w:left w:w="0" w:type="dxa"/>
          <w:right w:w="0" w:type="dxa"/>
        </w:tblCellMar>
        <w:tblLook w:val="04A0" w:firstRow="1" w:lastRow="0" w:firstColumn="1" w:lastColumn="0" w:noHBand="0" w:noVBand="1"/>
      </w:tblPr>
      <w:tblGrid>
        <w:gridCol w:w="284"/>
        <w:gridCol w:w="5387"/>
        <w:gridCol w:w="1701"/>
        <w:gridCol w:w="1701"/>
      </w:tblGrid>
      <w:tr w:rsidR="00A419AA" w:rsidRPr="00A419AA" w14:paraId="4393A7E7" w14:textId="77777777" w:rsidTr="002F6E27">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671" w:type="dxa"/>
            <w:gridSpan w:val="2"/>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614946A5" w14:textId="77777777" w:rsidR="002A267F" w:rsidRPr="00BA16FA" w:rsidRDefault="002A267F" w:rsidP="00EB5278">
            <w:pPr>
              <w:spacing w:after="0"/>
              <w:jc w:val="center"/>
              <w:rPr>
                <w:rFonts w:cs="Tahoma"/>
                <w:b w:val="0"/>
                <w:bCs w:val="0"/>
                <w:sz w:val="16"/>
                <w:szCs w:val="16"/>
              </w:rPr>
            </w:pPr>
            <w:r w:rsidRPr="00BA16FA">
              <w:rPr>
                <w:rFonts w:cs="Tahoma"/>
                <w:sz w:val="16"/>
                <w:szCs w:val="16"/>
              </w:rPr>
              <w:t>Zařízení školního stravování</w:t>
            </w:r>
          </w:p>
        </w:tc>
        <w:tc>
          <w:tcPr>
            <w:tcW w:w="3402"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532813FD" w14:textId="77777777" w:rsidR="002A267F" w:rsidRPr="002640E7" w:rsidRDefault="002A267F" w:rsidP="00EB5278">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2640E7">
              <w:rPr>
                <w:rFonts w:cs="Tahoma"/>
                <w:sz w:val="16"/>
                <w:szCs w:val="16"/>
              </w:rPr>
              <w:t>Školní rok</w:t>
            </w:r>
          </w:p>
        </w:tc>
      </w:tr>
      <w:tr w:rsidR="00E27513" w:rsidRPr="00A419AA" w14:paraId="71B5FD6C" w14:textId="77777777" w:rsidTr="002F6E2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671" w:type="dxa"/>
            <w:gridSpan w:val="2"/>
            <w:vMerge/>
            <w:tcBorders>
              <w:left w:val="none" w:sz="0" w:space="0" w:color="auto"/>
            </w:tcBorders>
            <w:hideMark/>
          </w:tcPr>
          <w:p w14:paraId="129D1E57" w14:textId="77777777" w:rsidR="00E27513" w:rsidRPr="00BA16FA" w:rsidRDefault="00E27513" w:rsidP="00E27513">
            <w:pPr>
              <w:spacing w:after="0"/>
              <w:jc w:val="center"/>
              <w:rPr>
                <w:rFonts w:cs="Tahoma"/>
                <w:b w:val="0"/>
                <w:bCs w:val="0"/>
                <w:sz w:val="16"/>
                <w:szCs w:val="16"/>
              </w:rPr>
            </w:pPr>
          </w:p>
        </w:tc>
        <w:tc>
          <w:tcPr>
            <w:tcW w:w="1701" w:type="dxa"/>
            <w:noWrap/>
            <w:vAlign w:val="center"/>
            <w:hideMark/>
          </w:tcPr>
          <w:p w14:paraId="30A1A5C8" w14:textId="21B65EBF" w:rsidR="00E27513" w:rsidRPr="00E27513" w:rsidRDefault="00E27513" w:rsidP="00E27513">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E27513">
              <w:rPr>
                <w:rFonts w:cs="Tahoma"/>
                <w:b/>
                <w:bCs/>
                <w:sz w:val="16"/>
                <w:szCs w:val="16"/>
              </w:rPr>
              <w:t>2020/2021</w:t>
            </w:r>
          </w:p>
        </w:tc>
        <w:tc>
          <w:tcPr>
            <w:tcW w:w="1701" w:type="dxa"/>
            <w:noWrap/>
            <w:vAlign w:val="center"/>
            <w:hideMark/>
          </w:tcPr>
          <w:p w14:paraId="4461A9A5" w14:textId="592085E3" w:rsidR="00E27513" w:rsidRPr="00E27513" w:rsidRDefault="00E27513" w:rsidP="00E27513">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E27513">
              <w:rPr>
                <w:rFonts w:cs="Tahoma"/>
                <w:b/>
                <w:bCs/>
                <w:sz w:val="16"/>
                <w:szCs w:val="16"/>
              </w:rPr>
              <w:t>2021/2022</w:t>
            </w:r>
          </w:p>
        </w:tc>
      </w:tr>
      <w:tr w:rsidR="00E27513" w:rsidRPr="00A419AA" w14:paraId="04F3EABB" w14:textId="77777777" w:rsidTr="002F6E27">
        <w:trPr>
          <w:trHeight w:val="255"/>
          <w:jc w:val="center"/>
        </w:trPr>
        <w:tc>
          <w:tcPr>
            <w:cnfStyle w:val="001000000000" w:firstRow="0" w:lastRow="0" w:firstColumn="1" w:lastColumn="0" w:oddVBand="0" w:evenVBand="0" w:oddHBand="0" w:evenHBand="0" w:firstRowFirstColumn="0" w:firstRowLastColumn="0" w:lastRowFirstColumn="0" w:lastRowLastColumn="0"/>
            <w:tcW w:w="5671" w:type="dxa"/>
            <w:gridSpan w:val="2"/>
            <w:tcBorders>
              <w:left w:val="none" w:sz="0" w:space="0" w:color="auto"/>
            </w:tcBorders>
            <w:shd w:val="clear" w:color="auto" w:fill="7F7F7F" w:themeFill="text1" w:themeFillTint="80"/>
            <w:vAlign w:val="center"/>
            <w:hideMark/>
          </w:tcPr>
          <w:p w14:paraId="6DC81A4F" w14:textId="77777777" w:rsidR="00E27513" w:rsidRPr="00BA16FA" w:rsidRDefault="00E27513" w:rsidP="00E27513">
            <w:pPr>
              <w:spacing w:after="0"/>
              <w:jc w:val="center"/>
              <w:rPr>
                <w:rFonts w:cs="Tahoma"/>
                <w:b w:val="0"/>
                <w:bCs w:val="0"/>
                <w:sz w:val="16"/>
                <w:szCs w:val="16"/>
              </w:rPr>
            </w:pPr>
            <w:r w:rsidRPr="00BA16FA">
              <w:rPr>
                <w:rFonts w:cs="Tahoma"/>
                <w:sz w:val="16"/>
                <w:szCs w:val="16"/>
              </w:rPr>
              <w:t xml:space="preserve">Počet zařízení školního stravování celkem </w:t>
            </w:r>
            <w:r w:rsidRPr="00BA16FA">
              <w:rPr>
                <w:rFonts w:cs="Tahoma"/>
                <w:sz w:val="18"/>
                <w:szCs w:val="18"/>
              </w:rPr>
              <w:t>*</w:t>
            </w:r>
          </w:p>
        </w:tc>
        <w:tc>
          <w:tcPr>
            <w:tcW w:w="1701" w:type="dxa"/>
            <w:noWrap/>
            <w:vAlign w:val="center"/>
            <w:hideMark/>
          </w:tcPr>
          <w:p w14:paraId="30A62F21" w14:textId="78E8C55F" w:rsidR="00E27513" w:rsidRPr="00E27513" w:rsidRDefault="00E27513" w:rsidP="00E27513">
            <w:pPr>
              <w:spacing w:after="0"/>
              <w:ind w:right="68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27513">
              <w:rPr>
                <w:rFonts w:cs="Tahoma"/>
                <w:b/>
                <w:bCs/>
                <w:sz w:val="16"/>
                <w:szCs w:val="16"/>
              </w:rPr>
              <w:t>830</w:t>
            </w:r>
          </w:p>
        </w:tc>
        <w:tc>
          <w:tcPr>
            <w:tcW w:w="1701" w:type="dxa"/>
            <w:noWrap/>
            <w:vAlign w:val="center"/>
            <w:hideMark/>
          </w:tcPr>
          <w:p w14:paraId="726AC426" w14:textId="503E2D27" w:rsidR="00E27513" w:rsidRPr="00E27513" w:rsidRDefault="00E27513" w:rsidP="00E27513">
            <w:pPr>
              <w:spacing w:after="0"/>
              <w:ind w:right="68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27513">
              <w:rPr>
                <w:rFonts w:cs="Tahoma"/>
                <w:b/>
                <w:bCs/>
                <w:sz w:val="16"/>
                <w:szCs w:val="16"/>
              </w:rPr>
              <w:t>831</w:t>
            </w:r>
          </w:p>
        </w:tc>
      </w:tr>
      <w:tr w:rsidR="00E27513" w:rsidRPr="00A419AA" w14:paraId="45D982B3" w14:textId="77777777" w:rsidTr="002F6E2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val="restart"/>
            <w:tcBorders>
              <w:left w:val="none" w:sz="0" w:space="0" w:color="auto"/>
            </w:tcBorders>
            <w:shd w:val="clear" w:color="auto" w:fill="7F7F7F" w:themeFill="text1" w:themeFillTint="80"/>
            <w:textDirection w:val="btLr"/>
            <w:vAlign w:val="center"/>
            <w:hideMark/>
          </w:tcPr>
          <w:p w14:paraId="1C80C467" w14:textId="77777777" w:rsidR="00E27513" w:rsidRPr="00BA16FA" w:rsidRDefault="00E27513" w:rsidP="00E27513">
            <w:pPr>
              <w:spacing w:after="0"/>
              <w:jc w:val="center"/>
              <w:rPr>
                <w:rFonts w:cs="Tahoma"/>
                <w:b w:val="0"/>
                <w:bCs w:val="0"/>
                <w:sz w:val="16"/>
                <w:szCs w:val="16"/>
              </w:rPr>
            </w:pPr>
            <w:r w:rsidRPr="00BA16FA">
              <w:rPr>
                <w:rFonts w:cs="Tahoma"/>
                <w:sz w:val="16"/>
                <w:szCs w:val="16"/>
              </w:rPr>
              <w:t>z toho</w:t>
            </w:r>
          </w:p>
        </w:tc>
        <w:tc>
          <w:tcPr>
            <w:tcW w:w="5387" w:type="dxa"/>
            <w:vAlign w:val="center"/>
            <w:hideMark/>
          </w:tcPr>
          <w:p w14:paraId="12FB6D4D" w14:textId="0B334D1C" w:rsidR="00E27513" w:rsidRPr="00BA16FA" w:rsidRDefault="00E27513" w:rsidP="00E27513">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BA16FA">
              <w:rPr>
                <w:rFonts w:cs="Tahoma"/>
                <w:b/>
                <w:sz w:val="16"/>
                <w:szCs w:val="16"/>
              </w:rPr>
              <w:t>školní jídelna (vývařovna s výdejnou)</w:t>
            </w:r>
          </w:p>
        </w:tc>
        <w:tc>
          <w:tcPr>
            <w:tcW w:w="1701" w:type="dxa"/>
            <w:noWrap/>
            <w:vAlign w:val="center"/>
            <w:hideMark/>
          </w:tcPr>
          <w:p w14:paraId="529CDA32" w14:textId="14E8D4D6" w:rsidR="00E27513" w:rsidRPr="00E27513" w:rsidRDefault="00E27513" w:rsidP="00E27513">
            <w:pPr>
              <w:spacing w:after="0"/>
              <w:ind w:right="68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27513">
              <w:rPr>
                <w:rFonts w:cs="Tahoma"/>
                <w:sz w:val="16"/>
                <w:szCs w:val="16"/>
              </w:rPr>
              <w:t>486</w:t>
            </w:r>
          </w:p>
        </w:tc>
        <w:tc>
          <w:tcPr>
            <w:tcW w:w="1701" w:type="dxa"/>
            <w:noWrap/>
            <w:vAlign w:val="center"/>
            <w:hideMark/>
          </w:tcPr>
          <w:p w14:paraId="666B84FB" w14:textId="63FF326B" w:rsidR="00E27513" w:rsidRPr="00E27513" w:rsidRDefault="00E27513" w:rsidP="00E27513">
            <w:pPr>
              <w:spacing w:after="0"/>
              <w:ind w:right="68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27513">
              <w:rPr>
                <w:rFonts w:cs="Tahoma"/>
                <w:sz w:val="16"/>
                <w:szCs w:val="16"/>
              </w:rPr>
              <w:t>486</w:t>
            </w:r>
          </w:p>
        </w:tc>
      </w:tr>
      <w:tr w:rsidR="00E27513" w:rsidRPr="00A419AA" w14:paraId="548B07FE" w14:textId="77777777" w:rsidTr="002F6E27">
        <w:trPr>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tcBorders>
            <w:hideMark/>
          </w:tcPr>
          <w:p w14:paraId="4477EDFC" w14:textId="77777777" w:rsidR="00E27513" w:rsidRPr="00A419AA" w:rsidRDefault="00E27513" w:rsidP="00E27513">
            <w:pPr>
              <w:spacing w:after="0"/>
              <w:jc w:val="left"/>
              <w:rPr>
                <w:rFonts w:cs="Tahoma"/>
                <w:b w:val="0"/>
                <w:bCs w:val="0"/>
                <w:color w:val="FF0000"/>
                <w:sz w:val="16"/>
                <w:szCs w:val="16"/>
              </w:rPr>
            </w:pPr>
          </w:p>
        </w:tc>
        <w:tc>
          <w:tcPr>
            <w:tcW w:w="5387" w:type="dxa"/>
            <w:vAlign w:val="center"/>
            <w:hideMark/>
          </w:tcPr>
          <w:p w14:paraId="47F1B809" w14:textId="0FBD7E40" w:rsidR="00E27513" w:rsidRPr="00BA16FA" w:rsidRDefault="00E27513" w:rsidP="00E27513">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sz w:val="16"/>
                <w:szCs w:val="16"/>
              </w:rPr>
            </w:pPr>
            <w:r w:rsidRPr="00BA16FA">
              <w:rPr>
                <w:rFonts w:cs="Tahoma"/>
                <w:b/>
                <w:sz w:val="16"/>
                <w:szCs w:val="16"/>
              </w:rPr>
              <w:t>školní jídelna – výdejna dovážející stravu ze zařízení zapsaného do rejstříku</w:t>
            </w:r>
          </w:p>
        </w:tc>
        <w:tc>
          <w:tcPr>
            <w:tcW w:w="1701" w:type="dxa"/>
            <w:noWrap/>
            <w:vAlign w:val="center"/>
            <w:hideMark/>
          </w:tcPr>
          <w:p w14:paraId="1F2E02CB" w14:textId="4339CB04" w:rsidR="00E27513" w:rsidRPr="00E27513" w:rsidRDefault="00E27513" w:rsidP="00E27513">
            <w:pPr>
              <w:spacing w:after="0"/>
              <w:ind w:right="68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27513">
              <w:rPr>
                <w:rFonts w:cs="Tahoma"/>
                <w:sz w:val="16"/>
                <w:szCs w:val="16"/>
              </w:rPr>
              <w:t>337</w:t>
            </w:r>
          </w:p>
        </w:tc>
        <w:tc>
          <w:tcPr>
            <w:tcW w:w="1701" w:type="dxa"/>
            <w:noWrap/>
            <w:vAlign w:val="center"/>
            <w:hideMark/>
          </w:tcPr>
          <w:p w14:paraId="432DF133" w14:textId="4F46A39A" w:rsidR="00E27513" w:rsidRPr="00E27513" w:rsidRDefault="00E27513" w:rsidP="00E27513">
            <w:pPr>
              <w:spacing w:after="0"/>
              <w:ind w:right="68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27513">
              <w:rPr>
                <w:rFonts w:cs="Tahoma"/>
                <w:sz w:val="16"/>
                <w:szCs w:val="16"/>
              </w:rPr>
              <w:t>339</w:t>
            </w:r>
          </w:p>
        </w:tc>
      </w:tr>
      <w:tr w:rsidR="00E27513" w:rsidRPr="00A419AA" w14:paraId="1C58C03E" w14:textId="77777777" w:rsidTr="002F6E2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tcBorders>
            <w:hideMark/>
          </w:tcPr>
          <w:p w14:paraId="74BE8CA3" w14:textId="77777777" w:rsidR="00E27513" w:rsidRPr="00A419AA" w:rsidRDefault="00E27513" w:rsidP="00E27513">
            <w:pPr>
              <w:spacing w:after="0"/>
              <w:jc w:val="left"/>
              <w:rPr>
                <w:rFonts w:cs="Tahoma"/>
                <w:b w:val="0"/>
                <w:bCs w:val="0"/>
                <w:color w:val="FF0000"/>
                <w:sz w:val="16"/>
                <w:szCs w:val="16"/>
              </w:rPr>
            </w:pPr>
          </w:p>
        </w:tc>
        <w:tc>
          <w:tcPr>
            <w:tcW w:w="5387" w:type="dxa"/>
            <w:vAlign w:val="center"/>
            <w:hideMark/>
          </w:tcPr>
          <w:p w14:paraId="4D264299" w14:textId="24484C55" w:rsidR="00E27513" w:rsidRPr="00BA16FA" w:rsidRDefault="00E27513" w:rsidP="00E27513">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sz w:val="16"/>
                <w:szCs w:val="16"/>
              </w:rPr>
            </w:pPr>
            <w:r w:rsidRPr="00BA16FA">
              <w:rPr>
                <w:rFonts w:cs="Tahoma"/>
                <w:b/>
                <w:sz w:val="16"/>
                <w:szCs w:val="16"/>
              </w:rPr>
              <w:t>školní jídelna – výdejna dovážející stravu ze zařízení nezapsaného do rejstříku</w:t>
            </w:r>
          </w:p>
        </w:tc>
        <w:tc>
          <w:tcPr>
            <w:tcW w:w="1701" w:type="dxa"/>
            <w:noWrap/>
            <w:vAlign w:val="center"/>
            <w:hideMark/>
          </w:tcPr>
          <w:p w14:paraId="4FD5CB50" w14:textId="1B2E37EA" w:rsidR="00E27513" w:rsidRPr="00E27513" w:rsidRDefault="00E27513" w:rsidP="00E27513">
            <w:pPr>
              <w:spacing w:after="0"/>
              <w:ind w:right="68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27513">
              <w:rPr>
                <w:rFonts w:cs="Tahoma"/>
                <w:sz w:val="16"/>
                <w:szCs w:val="16"/>
              </w:rPr>
              <w:t>5</w:t>
            </w:r>
          </w:p>
        </w:tc>
        <w:tc>
          <w:tcPr>
            <w:tcW w:w="1701" w:type="dxa"/>
            <w:noWrap/>
            <w:vAlign w:val="center"/>
            <w:hideMark/>
          </w:tcPr>
          <w:p w14:paraId="57E58CD6" w14:textId="648B4E45" w:rsidR="00E27513" w:rsidRPr="00E27513" w:rsidRDefault="00E27513" w:rsidP="00E27513">
            <w:pPr>
              <w:spacing w:after="0"/>
              <w:ind w:right="68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27513">
              <w:rPr>
                <w:rFonts w:cs="Tahoma"/>
                <w:sz w:val="16"/>
                <w:szCs w:val="16"/>
              </w:rPr>
              <w:t>5</w:t>
            </w:r>
          </w:p>
        </w:tc>
      </w:tr>
      <w:tr w:rsidR="00E27513" w:rsidRPr="00A419AA" w14:paraId="133E8931" w14:textId="77777777" w:rsidTr="002F6E27">
        <w:trPr>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bottom w:val="none" w:sz="0" w:space="0" w:color="auto"/>
            </w:tcBorders>
            <w:hideMark/>
          </w:tcPr>
          <w:p w14:paraId="13D3BD7A" w14:textId="77777777" w:rsidR="00E27513" w:rsidRPr="00A419AA" w:rsidRDefault="00E27513" w:rsidP="00E27513">
            <w:pPr>
              <w:spacing w:after="0"/>
              <w:jc w:val="left"/>
              <w:rPr>
                <w:rFonts w:cs="Tahoma"/>
                <w:b w:val="0"/>
                <w:bCs w:val="0"/>
                <w:color w:val="FF0000"/>
                <w:sz w:val="16"/>
                <w:szCs w:val="16"/>
              </w:rPr>
            </w:pPr>
          </w:p>
        </w:tc>
        <w:tc>
          <w:tcPr>
            <w:tcW w:w="5387" w:type="dxa"/>
            <w:vAlign w:val="center"/>
            <w:hideMark/>
          </w:tcPr>
          <w:p w14:paraId="3D18B894" w14:textId="0DBDEA76" w:rsidR="00E27513" w:rsidRPr="00BA16FA" w:rsidRDefault="00E27513" w:rsidP="00E27513">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sz w:val="16"/>
                <w:szCs w:val="16"/>
              </w:rPr>
            </w:pPr>
            <w:r w:rsidRPr="00BA16FA">
              <w:rPr>
                <w:rFonts w:cs="Tahoma"/>
                <w:b/>
                <w:sz w:val="16"/>
                <w:szCs w:val="16"/>
              </w:rPr>
              <w:t>školní jídelna – vývařovna (kuchyně bez jídelny)</w:t>
            </w:r>
          </w:p>
        </w:tc>
        <w:tc>
          <w:tcPr>
            <w:tcW w:w="1701" w:type="dxa"/>
            <w:noWrap/>
            <w:vAlign w:val="center"/>
            <w:hideMark/>
          </w:tcPr>
          <w:p w14:paraId="786DD5A3" w14:textId="5723CF38" w:rsidR="00E27513" w:rsidRPr="00E27513" w:rsidRDefault="00E27513" w:rsidP="00E27513">
            <w:pPr>
              <w:spacing w:after="0"/>
              <w:ind w:right="68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27513">
              <w:rPr>
                <w:rFonts w:cs="Tahoma"/>
                <w:sz w:val="16"/>
                <w:szCs w:val="16"/>
              </w:rPr>
              <w:t>3</w:t>
            </w:r>
          </w:p>
        </w:tc>
        <w:tc>
          <w:tcPr>
            <w:tcW w:w="1701" w:type="dxa"/>
            <w:noWrap/>
            <w:vAlign w:val="center"/>
            <w:hideMark/>
          </w:tcPr>
          <w:p w14:paraId="28A9C02F" w14:textId="13D16E90" w:rsidR="00E27513" w:rsidRPr="00E27513" w:rsidRDefault="00E27513" w:rsidP="00E27513">
            <w:pPr>
              <w:spacing w:after="0"/>
              <w:ind w:right="68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27513">
              <w:rPr>
                <w:rFonts w:cs="Tahoma"/>
                <w:sz w:val="16"/>
                <w:szCs w:val="16"/>
              </w:rPr>
              <w:t>3</w:t>
            </w:r>
          </w:p>
        </w:tc>
      </w:tr>
    </w:tbl>
    <w:p w14:paraId="6121E687" w14:textId="72DDA2D5" w:rsidR="002109FD" w:rsidRPr="002640E7" w:rsidRDefault="002109FD" w:rsidP="002109FD">
      <w:pPr>
        <w:spacing w:after="0"/>
        <w:rPr>
          <w:sz w:val="16"/>
          <w:szCs w:val="16"/>
        </w:rPr>
      </w:pPr>
      <w:r w:rsidRPr="002640E7">
        <w:rPr>
          <w:sz w:val="16"/>
          <w:szCs w:val="16"/>
        </w:rPr>
        <w:t>Poznámka:</w:t>
      </w:r>
    </w:p>
    <w:p w14:paraId="6C95BF0D" w14:textId="24BF2B71" w:rsidR="002109FD" w:rsidRPr="002640E7" w:rsidRDefault="002109FD" w:rsidP="00BF207A">
      <w:pPr>
        <w:numPr>
          <w:ilvl w:val="0"/>
          <w:numId w:val="23"/>
        </w:numPr>
        <w:spacing w:after="0"/>
        <w:rPr>
          <w:sz w:val="16"/>
          <w:szCs w:val="16"/>
        </w:rPr>
      </w:pPr>
      <w:r w:rsidRPr="002640E7">
        <w:rPr>
          <w:szCs w:val="20"/>
          <w:vertAlign w:val="superscript"/>
        </w:rPr>
        <w:t>*</w:t>
      </w:r>
      <w:r w:rsidRPr="002640E7">
        <w:rPr>
          <w:sz w:val="16"/>
          <w:szCs w:val="16"/>
        </w:rPr>
        <w:t xml:space="preserve"> jedno zařízení školního stravování může souběžně realizovat činnost ve více druzích zařízení</w:t>
      </w:r>
      <w:r w:rsidR="00B82CBD">
        <w:rPr>
          <w:sz w:val="16"/>
          <w:szCs w:val="16"/>
        </w:rPr>
        <w:t>.</w:t>
      </w:r>
    </w:p>
    <w:p w14:paraId="789BD15B" w14:textId="77777777" w:rsidR="002109FD" w:rsidRPr="002640E7" w:rsidRDefault="002109FD" w:rsidP="002109FD">
      <w:pPr>
        <w:spacing w:after="0"/>
        <w:rPr>
          <w:sz w:val="16"/>
          <w:szCs w:val="16"/>
        </w:rPr>
      </w:pPr>
      <w:r w:rsidRPr="002640E7">
        <w:rPr>
          <w:sz w:val="16"/>
          <w:szCs w:val="16"/>
        </w:rPr>
        <w:t>Zdroj: MŠMT</w:t>
      </w:r>
    </w:p>
    <w:p w14:paraId="5889D89E" w14:textId="4D87E019" w:rsidR="004F71BE" w:rsidRDefault="311643F4" w:rsidP="004F71BE">
      <w:pPr>
        <w:spacing w:before="120"/>
      </w:pPr>
      <w:r>
        <w:t>Počet zařízení školního stravování v MSK je dlouhodobě stabilní. Ve školním roce 2021/2022 se jejich celkový počet zvýšil o jedno na 831. Změny byly zaznamenány v kategorii školních jídelen – výdejen (+2, tj. +0,6 %)</w:t>
      </w:r>
      <w:r w:rsidR="36F8A836">
        <w:t>.</w:t>
      </w:r>
      <w:r>
        <w:t xml:space="preserve"> I nadále převažuje mezi stravovacími zařízeními typ školní jídelna (58,3 %). </w:t>
      </w:r>
      <w:r w:rsidR="4099A659">
        <w:t>Školní jíde</w:t>
      </w:r>
      <w:r w:rsidR="00411C8B">
        <w:t>l</w:t>
      </w:r>
      <w:r w:rsidR="4099A659">
        <w:t>ny - v</w:t>
      </w:r>
      <w:r>
        <w:t>ýdejny dovážející stravu z jiného zařízení zapsaného v rejstříku škol a školských zařízení představují 40,7% podíl na celkovém počtu zařízení školního stravování.</w:t>
      </w:r>
    </w:p>
    <w:p w14:paraId="11105DE2" w14:textId="77777777" w:rsidR="002109FD" w:rsidRPr="00723FC8" w:rsidRDefault="002109FD" w:rsidP="00723FC8">
      <w:pPr>
        <w:pStyle w:val="Tabulka"/>
        <w:tabs>
          <w:tab w:val="num" w:pos="1276"/>
        </w:tabs>
        <w:spacing w:before="240" w:beforeAutospacing="0" w:after="120" w:afterAutospacing="0"/>
        <w:ind w:left="1276" w:hanging="1276"/>
        <w:jc w:val="both"/>
        <w:rPr>
          <w:color w:val="000000" w:themeColor="text1"/>
        </w:rPr>
      </w:pPr>
      <w:bookmarkStart w:id="263" w:name="_Toc129600085"/>
      <w:bookmarkStart w:id="264" w:name="_Toc129610133"/>
      <w:r w:rsidRPr="00723FC8">
        <w:rPr>
          <w:color w:val="000000" w:themeColor="text1"/>
        </w:rPr>
        <w:t>Počty stravovaných v zařízení školního stravov</w:t>
      </w:r>
      <w:r w:rsidR="001A52ED" w:rsidRPr="00723FC8">
        <w:rPr>
          <w:color w:val="000000" w:themeColor="text1"/>
        </w:rPr>
        <w:t>ání – bez náhradního stravování</w:t>
      </w:r>
      <w:bookmarkEnd w:id="263"/>
      <w:bookmarkEnd w:id="264"/>
    </w:p>
    <w:tbl>
      <w:tblPr>
        <w:tblStyle w:val="Tmavtabulkasmkou5zvraznn3"/>
        <w:tblW w:w="9243" w:type="dxa"/>
        <w:jc w:val="center"/>
        <w:tblLayout w:type="fixed"/>
        <w:tblCellMar>
          <w:left w:w="0" w:type="dxa"/>
          <w:right w:w="0" w:type="dxa"/>
        </w:tblCellMar>
        <w:tblLook w:val="04A0" w:firstRow="1" w:lastRow="0" w:firstColumn="1" w:lastColumn="0" w:noHBand="0" w:noVBand="1"/>
      </w:tblPr>
      <w:tblGrid>
        <w:gridCol w:w="284"/>
        <w:gridCol w:w="5103"/>
        <w:gridCol w:w="964"/>
        <w:gridCol w:w="964"/>
        <w:gridCol w:w="964"/>
        <w:gridCol w:w="964"/>
      </w:tblGrid>
      <w:tr w:rsidR="00A419AA" w:rsidRPr="00A419AA" w14:paraId="44039796" w14:textId="77777777" w:rsidTr="002F6E27">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387" w:type="dxa"/>
            <w:gridSpan w:val="2"/>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3BEE5D33" w14:textId="77777777" w:rsidR="005A61AC" w:rsidRPr="001B401C" w:rsidRDefault="005A61AC" w:rsidP="005139A4">
            <w:pPr>
              <w:spacing w:after="0"/>
              <w:jc w:val="center"/>
              <w:rPr>
                <w:rFonts w:cs="Tahoma"/>
                <w:b w:val="0"/>
                <w:bCs w:val="0"/>
                <w:sz w:val="16"/>
                <w:szCs w:val="16"/>
              </w:rPr>
            </w:pPr>
            <w:r w:rsidRPr="001B401C">
              <w:rPr>
                <w:rFonts w:cs="Tahoma"/>
                <w:sz w:val="16"/>
                <w:szCs w:val="16"/>
              </w:rPr>
              <w:t>Počty stravovaných</w:t>
            </w:r>
          </w:p>
        </w:tc>
        <w:tc>
          <w:tcPr>
            <w:tcW w:w="1928"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427A4CE9" w14:textId="77777777" w:rsidR="005A61AC" w:rsidRPr="001B401C" w:rsidRDefault="005A61AC" w:rsidP="005139A4">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1B401C">
              <w:rPr>
                <w:rFonts w:cs="Tahoma"/>
                <w:sz w:val="16"/>
                <w:szCs w:val="16"/>
              </w:rPr>
              <w:t>Celkem</w:t>
            </w:r>
          </w:p>
        </w:tc>
        <w:tc>
          <w:tcPr>
            <w:tcW w:w="1928"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68E5693F" w14:textId="77777777" w:rsidR="005A61AC" w:rsidRPr="001B401C" w:rsidRDefault="005A61AC" w:rsidP="005139A4">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1B401C">
              <w:rPr>
                <w:rFonts w:cs="Tahoma"/>
                <w:sz w:val="16"/>
                <w:szCs w:val="16"/>
              </w:rPr>
              <w:t>z toho</w:t>
            </w:r>
            <w:r w:rsidR="00470CAD" w:rsidRPr="001B401C">
              <w:rPr>
                <w:rFonts w:cs="Tahoma"/>
                <w:sz w:val="16"/>
                <w:szCs w:val="16"/>
              </w:rPr>
              <w:t xml:space="preserve"> v krajských zařízeních</w:t>
            </w:r>
          </w:p>
        </w:tc>
      </w:tr>
      <w:tr w:rsidR="00181627" w:rsidRPr="00A419AA" w14:paraId="25B17A96" w14:textId="77777777" w:rsidTr="002F6E2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387" w:type="dxa"/>
            <w:gridSpan w:val="2"/>
            <w:vMerge/>
            <w:tcBorders>
              <w:left w:val="none" w:sz="0" w:space="0" w:color="auto"/>
            </w:tcBorders>
            <w:hideMark/>
          </w:tcPr>
          <w:p w14:paraId="58DB3F71" w14:textId="77777777" w:rsidR="00181627" w:rsidRPr="001B401C" w:rsidRDefault="00181627" w:rsidP="00181627">
            <w:pPr>
              <w:spacing w:after="0"/>
              <w:jc w:val="center"/>
              <w:rPr>
                <w:rFonts w:cs="Tahoma"/>
                <w:b w:val="0"/>
                <w:bCs w:val="0"/>
                <w:sz w:val="16"/>
                <w:szCs w:val="16"/>
              </w:rPr>
            </w:pPr>
          </w:p>
        </w:tc>
        <w:tc>
          <w:tcPr>
            <w:tcW w:w="964" w:type="dxa"/>
            <w:noWrap/>
            <w:vAlign w:val="center"/>
            <w:hideMark/>
          </w:tcPr>
          <w:p w14:paraId="6E1DA5BE" w14:textId="2CCFC5C3" w:rsidR="00181627" w:rsidRPr="002C335B" w:rsidRDefault="00181627" w:rsidP="0018162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2C335B">
              <w:rPr>
                <w:rFonts w:cs="Tahoma"/>
                <w:b/>
                <w:bCs/>
                <w:color w:val="000000" w:themeColor="text1"/>
                <w:sz w:val="16"/>
                <w:szCs w:val="16"/>
              </w:rPr>
              <w:t>20/21</w:t>
            </w:r>
          </w:p>
        </w:tc>
        <w:tc>
          <w:tcPr>
            <w:tcW w:w="964" w:type="dxa"/>
            <w:noWrap/>
            <w:vAlign w:val="center"/>
            <w:hideMark/>
          </w:tcPr>
          <w:p w14:paraId="026C661C" w14:textId="46B6BB7F" w:rsidR="00181627" w:rsidRPr="002C335B" w:rsidRDefault="00181627" w:rsidP="0018162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2C335B">
              <w:rPr>
                <w:rFonts w:cs="Tahoma"/>
                <w:b/>
                <w:bCs/>
                <w:color w:val="000000" w:themeColor="text1"/>
                <w:sz w:val="16"/>
                <w:szCs w:val="16"/>
              </w:rPr>
              <w:t>21/22</w:t>
            </w:r>
          </w:p>
        </w:tc>
        <w:tc>
          <w:tcPr>
            <w:tcW w:w="964" w:type="dxa"/>
            <w:noWrap/>
            <w:vAlign w:val="center"/>
            <w:hideMark/>
          </w:tcPr>
          <w:p w14:paraId="1395EBDC" w14:textId="21C94E9C" w:rsidR="00181627" w:rsidRPr="002C335B" w:rsidRDefault="00181627" w:rsidP="0018162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2C335B">
              <w:rPr>
                <w:rFonts w:cs="Tahoma"/>
                <w:b/>
                <w:bCs/>
                <w:color w:val="000000" w:themeColor="text1"/>
                <w:sz w:val="16"/>
                <w:szCs w:val="16"/>
              </w:rPr>
              <w:t>20/21</w:t>
            </w:r>
          </w:p>
        </w:tc>
        <w:tc>
          <w:tcPr>
            <w:tcW w:w="964" w:type="dxa"/>
            <w:noWrap/>
            <w:vAlign w:val="center"/>
            <w:hideMark/>
          </w:tcPr>
          <w:p w14:paraId="7986066D" w14:textId="2BDAEDAF" w:rsidR="00181627" w:rsidRPr="002C335B" w:rsidRDefault="00181627" w:rsidP="00181627">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2C335B">
              <w:rPr>
                <w:rFonts w:cs="Tahoma"/>
                <w:b/>
                <w:bCs/>
                <w:color w:val="000000" w:themeColor="text1"/>
                <w:sz w:val="16"/>
                <w:szCs w:val="16"/>
              </w:rPr>
              <w:t>21/22</w:t>
            </w:r>
          </w:p>
        </w:tc>
      </w:tr>
      <w:tr w:rsidR="00181627" w:rsidRPr="00A419AA" w14:paraId="47C82444" w14:textId="77777777" w:rsidTr="002F6E27">
        <w:trPr>
          <w:trHeight w:val="315"/>
          <w:jc w:val="center"/>
        </w:trPr>
        <w:tc>
          <w:tcPr>
            <w:cnfStyle w:val="001000000000" w:firstRow="0" w:lastRow="0" w:firstColumn="1" w:lastColumn="0" w:oddVBand="0" w:evenVBand="0" w:oddHBand="0" w:evenHBand="0" w:firstRowFirstColumn="0" w:firstRowLastColumn="0" w:lastRowFirstColumn="0" w:lastRowLastColumn="0"/>
            <w:tcW w:w="5387" w:type="dxa"/>
            <w:gridSpan w:val="2"/>
            <w:tcBorders>
              <w:left w:val="none" w:sz="0" w:space="0" w:color="auto"/>
            </w:tcBorders>
            <w:shd w:val="clear" w:color="auto" w:fill="7F7F7F" w:themeFill="text1" w:themeFillTint="80"/>
            <w:noWrap/>
            <w:vAlign w:val="center"/>
            <w:hideMark/>
          </w:tcPr>
          <w:p w14:paraId="24B8910E" w14:textId="77777777" w:rsidR="00181627" w:rsidRPr="001B401C" w:rsidRDefault="00181627" w:rsidP="00181627">
            <w:pPr>
              <w:spacing w:after="0"/>
              <w:jc w:val="center"/>
              <w:rPr>
                <w:rFonts w:cs="Tahoma"/>
                <w:b w:val="0"/>
                <w:bCs w:val="0"/>
                <w:sz w:val="16"/>
                <w:szCs w:val="16"/>
              </w:rPr>
            </w:pPr>
            <w:r w:rsidRPr="001B401C">
              <w:rPr>
                <w:rFonts w:cs="Tahoma"/>
                <w:sz w:val="16"/>
                <w:szCs w:val="16"/>
              </w:rPr>
              <w:t>Děti/žáci/studenti celkem</w:t>
            </w:r>
          </w:p>
        </w:tc>
        <w:tc>
          <w:tcPr>
            <w:tcW w:w="964" w:type="dxa"/>
            <w:noWrap/>
            <w:vAlign w:val="center"/>
            <w:hideMark/>
          </w:tcPr>
          <w:p w14:paraId="57A18147" w14:textId="5CD3E535" w:rsidR="00181627" w:rsidRPr="002C335B" w:rsidRDefault="00181627" w:rsidP="001816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2C335B">
              <w:rPr>
                <w:rFonts w:cs="Tahoma"/>
                <w:b/>
                <w:bCs/>
                <w:color w:val="000000" w:themeColor="text1"/>
                <w:sz w:val="16"/>
                <w:szCs w:val="16"/>
              </w:rPr>
              <w:t>146 409</w:t>
            </w:r>
          </w:p>
        </w:tc>
        <w:tc>
          <w:tcPr>
            <w:tcW w:w="964" w:type="dxa"/>
            <w:noWrap/>
            <w:vAlign w:val="center"/>
            <w:hideMark/>
          </w:tcPr>
          <w:p w14:paraId="69E96DA9" w14:textId="364C8997" w:rsidR="00181627" w:rsidRPr="002C335B" w:rsidRDefault="00181627" w:rsidP="001816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2C335B">
              <w:rPr>
                <w:rFonts w:cs="Tahoma"/>
                <w:b/>
                <w:bCs/>
                <w:color w:val="000000" w:themeColor="text1"/>
                <w:sz w:val="16"/>
                <w:szCs w:val="16"/>
              </w:rPr>
              <w:t>147 546</w:t>
            </w:r>
          </w:p>
        </w:tc>
        <w:tc>
          <w:tcPr>
            <w:tcW w:w="964" w:type="dxa"/>
            <w:noWrap/>
            <w:vAlign w:val="center"/>
            <w:hideMark/>
          </w:tcPr>
          <w:p w14:paraId="3B20E9AD" w14:textId="11ABEC25" w:rsidR="00181627" w:rsidRPr="002C335B" w:rsidRDefault="00181627" w:rsidP="001816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2C335B">
              <w:rPr>
                <w:rFonts w:cs="Tahoma"/>
                <w:b/>
                <w:bCs/>
                <w:color w:val="000000" w:themeColor="text1"/>
                <w:sz w:val="16"/>
                <w:szCs w:val="16"/>
              </w:rPr>
              <w:t>22 697</w:t>
            </w:r>
          </w:p>
        </w:tc>
        <w:tc>
          <w:tcPr>
            <w:tcW w:w="964" w:type="dxa"/>
            <w:noWrap/>
            <w:vAlign w:val="center"/>
            <w:hideMark/>
          </w:tcPr>
          <w:p w14:paraId="78B1604B" w14:textId="0A5ED6F7" w:rsidR="00181627" w:rsidRPr="002C335B" w:rsidRDefault="00181627" w:rsidP="001816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2C335B">
              <w:rPr>
                <w:rFonts w:cs="Tahoma"/>
                <w:b/>
                <w:bCs/>
                <w:color w:val="000000" w:themeColor="text1"/>
                <w:sz w:val="16"/>
                <w:szCs w:val="16"/>
              </w:rPr>
              <w:t>24 411</w:t>
            </w:r>
          </w:p>
        </w:tc>
      </w:tr>
      <w:tr w:rsidR="00181627" w:rsidRPr="00A419AA" w14:paraId="47AD0D27" w14:textId="77777777" w:rsidTr="002F6E2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val="restart"/>
            <w:tcBorders>
              <w:left w:val="none" w:sz="0" w:space="0" w:color="auto"/>
            </w:tcBorders>
            <w:shd w:val="clear" w:color="auto" w:fill="7F7F7F" w:themeFill="text1" w:themeFillTint="80"/>
            <w:noWrap/>
            <w:textDirection w:val="btLr"/>
            <w:vAlign w:val="center"/>
            <w:hideMark/>
          </w:tcPr>
          <w:p w14:paraId="64242AD4" w14:textId="77777777" w:rsidR="00181627" w:rsidRPr="00050D68" w:rsidRDefault="00181627" w:rsidP="00181627">
            <w:pPr>
              <w:spacing w:after="0"/>
              <w:jc w:val="center"/>
              <w:rPr>
                <w:rFonts w:cs="Tahoma"/>
                <w:b w:val="0"/>
                <w:bCs w:val="0"/>
                <w:sz w:val="16"/>
                <w:szCs w:val="16"/>
              </w:rPr>
            </w:pPr>
            <w:r w:rsidRPr="00050D68">
              <w:rPr>
                <w:rFonts w:cs="Tahoma"/>
                <w:sz w:val="16"/>
                <w:szCs w:val="16"/>
              </w:rPr>
              <w:t>v tom</w:t>
            </w:r>
          </w:p>
        </w:tc>
        <w:tc>
          <w:tcPr>
            <w:tcW w:w="5103" w:type="dxa"/>
            <w:vAlign w:val="center"/>
            <w:hideMark/>
          </w:tcPr>
          <w:p w14:paraId="5A8BF6F5" w14:textId="77777777" w:rsidR="00181627" w:rsidRPr="00050D68" w:rsidRDefault="00181627" w:rsidP="00181627">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050D68">
              <w:rPr>
                <w:rFonts w:cs="Tahoma"/>
                <w:b/>
                <w:color w:val="000000" w:themeColor="text1"/>
                <w:sz w:val="16"/>
                <w:szCs w:val="16"/>
              </w:rPr>
              <w:t>mateřské školy, vč. přípravného stupně a přípravných tříd</w:t>
            </w:r>
          </w:p>
        </w:tc>
        <w:tc>
          <w:tcPr>
            <w:tcW w:w="964" w:type="dxa"/>
            <w:noWrap/>
            <w:vAlign w:val="center"/>
            <w:hideMark/>
          </w:tcPr>
          <w:p w14:paraId="468DFD14" w14:textId="2BB4FAE8" w:rsidR="00181627" w:rsidRPr="002C335B" w:rsidRDefault="00181627" w:rsidP="001816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37 949</w:t>
            </w:r>
          </w:p>
        </w:tc>
        <w:tc>
          <w:tcPr>
            <w:tcW w:w="964" w:type="dxa"/>
            <w:noWrap/>
            <w:vAlign w:val="center"/>
            <w:hideMark/>
          </w:tcPr>
          <w:p w14:paraId="5032CD91" w14:textId="7ECCFA54" w:rsidR="00181627" w:rsidRPr="002C335B" w:rsidRDefault="00181627" w:rsidP="001816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38 469</w:t>
            </w:r>
          </w:p>
        </w:tc>
        <w:tc>
          <w:tcPr>
            <w:tcW w:w="964" w:type="dxa"/>
            <w:noWrap/>
            <w:vAlign w:val="center"/>
            <w:hideMark/>
          </w:tcPr>
          <w:p w14:paraId="480523B2" w14:textId="29CFA5DE" w:rsidR="00181627" w:rsidRPr="002C335B" w:rsidRDefault="00181627" w:rsidP="001816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422</w:t>
            </w:r>
          </w:p>
        </w:tc>
        <w:tc>
          <w:tcPr>
            <w:tcW w:w="964" w:type="dxa"/>
            <w:noWrap/>
            <w:vAlign w:val="center"/>
            <w:hideMark/>
          </w:tcPr>
          <w:p w14:paraId="08372C59" w14:textId="0CC9BBA2" w:rsidR="00181627" w:rsidRPr="002C335B" w:rsidRDefault="00181627" w:rsidP="001816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433</w:t>
            </w:r>
          </w:p>
        </w:tc>
      </w:tr>
      <w:tr w:rsidR="00181627" w:rsidRPr="00A419AA" w14:paraId="71055B41" w14:textId="77777777" w:rsidTr="002F6E27">
        <w:trPr>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tcBorders>
            <w:shd w:val="clear" w:color="auto" w:fill="7F7F7F" w:themeFill="text1" w:themeFillTint="80"/>
            <w:hideMark/>
          </w:tcPr>
          <w:p w14:paraId="54DE5B32" w14:textId="77777777" w:rsidR="00181627" w:rsidRPr="00050D68" w:rsidRDefault="00181627" w:rsidP="00181627">
            <w:pPr>
              <w:spacing w:after="0"/>
              <w:jc w:val="left"/>
              <w:rPr>
                <w:rFonts w:cs="Tahoma"/>
                <w:b w:val="0"/>
                <w:bCs w:val="0"/>
                <w:sz w:val="16"/>
                <w:szCs w:val="16"/>
              </w:rPr>
            </w:pPr>
          </w:p>
        </w:tc>
        <w:tc>
          <w:tcPr>
            <w:tcW w:w="5103" w:type="dxa"/>
            <w:noWrap/>
            <w:vAlign w:val="center"/>
            <w:hideMark/>
          </w:tcPr>
          <w:p w14:paraId="715D78AF" w14:textId="77777777" w:rsidR="00181627" w:rsidRPr="00050D68" w:rsidRDefault="00181627" w:rsidP="00181627">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50D68">
              <w:rPr>
                <w:rFonts w:cs="Tahoma"/>
                <w:b/>
                <w:color w:val="000000" w:themeColor="text1"/>
                <w:sz w:val="16"/>
                <w:szCs w:val="16"/>
              </w:rPr>
              <w:t>základní školy</w:t>
            </w:r>
          </w:p>
        </w:tc>
        <w:tc>
          <w:tcPr>
            <w:tcW w:w="964" w:type="dxa"/>
            <w:noWrap/>
            <w:vAlign w:val="center"/>
            <w:hideMark/>
          </w:tcPr>
          <w:p w14:paraId="29EBC484" w14:textId="725675D9" w:rsidR="00181627" w:rsidRPr="002C335B" w:rsidRDefault="00181627" w:rsidP="001816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81 968</w:t>
            </w:r>
          </w:p>
        </w:tc>
        <w:tc>
          <w:tcPr>
            <w:tcW w:w="964" w:type="dxa"/>
            <w:noWrap/>
            <w:vAlign w:val="center"/>
            <w:hideMark/>
          </w:tcPr>
          <w:p w14:paraId="54DEC801" w14:textId="22A96CCF" w:rsidR="00181627" w:rsidRPr="002C335B" w:rsidRDefault="00181627" w:rsidP="001816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81 397</w:t>
            </w:r>
          </w:p>
        </w:tc>
        <w:tc>
          <w:tcPr>
            <w:tcW w:w="964" w:type="dxa"/>
            <w:noWrap/>
            <w:vAlign w:val="center"/>
            <w:hideMark/>
          </w:tcPr>
          <w:p w14:paraId="01ABB638" w14:textId="57F4D8B1" w:rsidR="00181627" w:rsidRPr="002C335B" w:rsidRDefault="00181627" w:rsidP="001816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1 651</w:t>
            </w:r>
          </w:p>
        </w:tc>
        <w:tc>
          <w:tcPr>
            <w:tcW w:w="964" w:type="dxa"/>
            <w:noWrap/>
            <w:vAlign w:val="center"/>
            <w:hideMark/>
          </w:tcPr>
          <w:p w14:paraId="337A2C61" w14:textId="4A52FA64" w:rsidR="00181627" w:rsidRPr="002C335B" w:rsidRDefault="00181627" w:rsidP="001816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1 679</w:t>
            </w:r>
          </w:p>
        </w:tc>
      </w:tr>
      <w:tr w:rsidR="00181627" w:rsidRPr="00A419AA" w14:paraId="42E87F92" w14:textId="77777777" w:rsidTr="002F6E2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tcBorders>
            <w:shd w:val="clear" w:color="auto" w:fill="7F7F7F" w:themeFill="text1" w:themeFillTint="80"/>
            <w:hideMark/>
          </w:tcPr>
          <w:p w14:paraId="758AD188" w14:textId="77777777" w:rsidR="00181627" w:rsidRPr="00050D68" w:rsidRDefault="00181627" w:rsidP="00181627">
            <w:pPr>
              <w:spacing w:after="0"/>
              <w:jc w:val="left"/>
              <w:rPr>
                <w:rFonts w:cs="Tahoma"/>
                <w:b w:val="0"/>
                <w:bCs w:val="0"/>
                <w:sz w:val="16"/>
                <w:szCs w:val="16"/>
              </w:rPr>
            </w:pPr>
          </w:p>
        </w:tc>
        <w:tc>
          <w:tcPr>
            <w:tcW w:w="5103" w:type="dxa"/>
            <w:vAlign w:val="center"/>
            <w:hideMark/>
          </w:tcPr>
          <w:p w14:paraId="69955799" w14:textId="77777777" w:rsidR="00181627" w:rsidRPr="00050D68" w:rsidRDefault="00181627" w:rsidP="00181627">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050D68">
              <w:rPr>
                <w:rFonts w:cs="Tahoma"/>
                <w:b/>
                <w:color w:val="000000" w:themeColor="text1"/>
                <w:sz w:val="16"/>
                <w:szCs w:val="16"/>
              </w:rPr>
              <w:t>nižší stupeň víceletých gymnázií a konzervatoří</w:t>
            </w:r>
          </w:p>
        </w:tc>
        <w:tc>
          <w:tcPr>
            <w:tcW w:w="964" w:type="dxa"/>
            <w:noWrap/>
            <w:vAlign w:val="center"/>
            <w:hideMark/>
          </w:tcPr>
          <w:p w14:paraId="214E78E7" w14:textId="37B2620E" w:rsidR="00181627" w:rsidRPr="002C335B" w:rsidRDefault="00181627" w:rsidP="001816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3 066</w:t>
            </w:r>
          </w:p>
        </w:tc>
        <w:tc>
          <w:tcPr>
            <w:tcW w:w="964" w:type="dxa"/>
            <w:noWrap/>
            <w:vAlign w:val="center"/>
            <w:hideMark/>
          </w:tcPr>
          <w:p w14:paraId="5A80F41B" w14:textId="325DB87F" w:rsidR="00181627" w:rsidRPr="002C335B" w:rsidRDefault="00181627" w:rsidP="001816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3 140</w:t>
            </w:r>
          </w:p>
        </w:tc>
        <w:tc>
          <w:tcPr>
            <w:tcW w:w="964" w:type="dxa"/>
            <w:noWrap/>
            <w:vAlign w:val="center"/>
            <w:hideMark/>
          </w:tcPr>
          <w:p w14:paraId="2021A6DF" w14:textId="3327D9B0" w:rsidR="00181627" w:rsidRPr="002C335B" w:rsidRDefault="00181627" w:rsidP="001816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1 955</w:t>
            </w:r>
          </w:p>
        </w:tc>
        <w:tc>
          <w:tcPr>
            <w:tcW w:w="964" w:type="dxa"/>
            <w:noWrap/>
            <w:vAlign w:val="center"/>
            <w:hideMark/>
          </w:tcPr>
          <w:p w14:paraId="460B848A" w14:textId="43F4E148" w:rsidR="00181627" w:rsidRPr="002C335B" w:rsidRDefault="00181627" w:rsidP="001816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1 970</w:t>
            </w:r>
          </w:p>
        </w:tc>
      </w:tr>
      <w:tr w:rsidR="00181627" w:rsidRPr="00A419AA" w14:paraId="0C557383" w14:textId="77777777" w:rsidTr="002F6E27">
        <w:trPr>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tcBorders>
            <w:shd w:val="clear" w:color="auto" w:fill="7F7F7F" w:themeFill="text1" w:themeFillTint="80"/>
            <w:hideMark/>
          </w:tcPr>
          <w:p w14:paraId="6C72CAEB" w14:textId="77777777" w:rsidR="00181627" w:rsidRPr="00A419AA" w:rsidRDefault="00181627" w:rsidP="00181627">
            <w:pPr>
              <w:spacing w:after="0"/>
              <w:jc w:val="left"/>
              <w:rPr>
                <w:rFonts w:cs="Tahoma"/>
                <w:b w:val="0"/>
                <w:bCs w:val="0"/>
                <w:color w:val="FF0000"/>
                <w:sz w:val="16"/>
                <w:szCs w:val="16"/>
              </w:rPr>
            </w:pPr>
          </w:p>
        </w:tc>
        <w:tc>
          <w:tcPr>
            <w:tcW w:w="5103" w:type="dxa"/>
            <w:noWrap/>
            <w:vAlign w:val="center"/>
            <w:hideMark/>
          </w:tcPr>
          <w:p w14:paraId="0ADF9322" w14:textId="77777777" w:rsidR="00181627" w:rsidRPr="00050D68" w:rsidRDefault="00181627" w:rsidP="00181627">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50D68">
              <w:rPr>
                <w:rFonts w:cs="Tahoma"/>
                <w:b/>
                <w:color w:val="000000" w:themeColor="text1"/>
                <w:sz w:val="16"/>
                <w:szCs w:val="16"/>
              </w:rPr>
              <w:t>střední školy</w:t>
            </w:r>
          </w:p>
        </w:tc>
        <w:tc>
          <w:tcPr>
            <w:tcW w:w="964" w:type="dxa"/>
            <w:noWrap/>
            <w:vAlign w:val="center"/>
            <w:hideMark/>
          </w:tcPr>
          <w:p w14:paraId="3E1C3946" w14:textId="7751BFD8" w:rsidR="00181627" w:rsidRPr="002C335B" w:rsidRDefault="00181627" w:rsidP="001816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22 845</w:t>
            </w:r>
          </w:p>
        </w:tc>
        <w:tc>
          <w:tcPr>
            <w:tcW w:w="964" w:type="dxa"/>
            <w:noWrap/>
            <w:vAlign w:val="center"/>
            <w:hideMark/>
          </w:tcPr>
          <w:p w14:paraId="5BCDF590" w14:textId="3E2153C1" w:rsidR="00181627" w:rsidRPr="002C335B" w:rsidRDefault="00181627" w:rsidP="001816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23 889</w:t>
            </w:r>
          </w:p>
        </w:tc>
        <w:tc>
          <w:tcPr>
            <w:tcW w:w="964" w:type="dxa"/>
            <w:noWrap/>
            <w:vAlign w:val="center"/>
            <w:hideMark/>
          </w:tcPr>
          <w:p w14:paraId="07528BEE" w14:textId="794CDDFE" w:rsidR="00181627" w:rsidRPr="002C335B" w:rsidRDefault="00181627" w:rsidP="001816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18 457</w:t>
            </w:r>
          </w:p>
        </w:tc>
        <w:tc>
          <w:tcPr>
            <w:tcW w:w="964" w:type="dxa"/>
            <w:noWrap/>
            <w:vAlign w:val="center"/>
            <w:hideMark/>
          </w:tcPr>
          <w:p w14:paraId="04CECB2F" w14:textId="7251BAAF" w:rsidR="00181627" w:rsidRPr="002C335B" w:rsidRDefault="00181627" w:rsidP="001816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19 991</w:t>
            </w:r>
          </w:p>
        </w:tc>
      </w:tr>
      <w:tr w:rsidR="00181627" w:rsidRPr="00A419AA" w14:paraId="4FFD7947" w14:textId="77777777" w:rsidTr="002F6E2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tcBorders>
            <w:shd w:val="clear" w:color="auto" w:fill="7F7F7F" w:themeFill="text1" w:themeFillTint="80"/>
            <w:hideMark/>
          </w:tcPr>
          <w:p w14:paraId="453D2D39" w14:textId="77777777" w:rsidR="00181627" w:rsidRPr="00A419AA" w:rsidRDefault="00181627" w:rsidP="00181627">
            <w:pPr>
              <w:spacing w:after="0"/>
              <w:jc w:val="left"/>
              <w:rPr>
                <w:rFonts w:cs="Tahoma"/>
                <w:b w:val="0"/>
                <w:bCs w:val="0"/>
                <w:color w:val="FF0000"/>
                <w:sz w:val="16"/>
                <w:szCs w:val="16"/>
              </w:rPr>
            </w:pPr>
          </w:p>
        </w:tc>
        <w:tc>
          <w:tcPr>
            <w:tcW w:w="5103" w:type="dxa"/>
            <w:noWrap/>
            <w:vAlign w:val="center"/>
            <w:hideMark/>
          </w:tcPr>
          <w:p w14:paraId="56FCCC3B" w14:textId="77777777" w:rsidR="00181627" w:rsidRPr="00050D68" w:rsidRDefault="00181627" w:rsidP="00181627">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050D68">
              <w:rPr>
                <w:rFonts w:cs="Tahoma"/>
                <w:b/>
                <w:color w:val="000000" w:themeColor="text1"/>
                <w:sz w:val="16"/>
                <w:szCs w:val="16"/>
              </w:rPr>
              <w:t>konzervatoře</w:t>
            </w:r>
          </w:p>
        </w:tc>
        <w:tc>
          <w:tcPr>
            <w:tcW w:w="964" w:type="dxa"/>
            <w:noWrap/>
            <w:vAlign w:val="center"/>
            <w:hideMark/>
          </w:tcPr>
          <w:p w14:paraId="3B33DC2F" w14:textId="2A127AF8" w:rsidR="00181627" w:rsidRPr="002C335B" w:rsidRDefault="00181627" w:rsidP="001816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218</w:t>
            </w:r>
          </w:p>
        </w:tc>
        <w:tc>
          <w:tcPr>
            <w:tcW w:w="964" w:type="dxa"/>
            <w:noWrap/>
            <w:vAlign w:val="center"/>
            <w:hideMark/>
          </w:tcPr>
          <w:p w14:paraId="4F92CE5D" w14:textId="18FD3F0C" w:rsidR="00181627" w:rsidRPr="002C335B" w:rsidRDefault="00181627" w:rsidP="001816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218</w:t>
            </w:r>
          </w:p>
        </w:tc>
        <w:tc>
          <w:tcPr>
            <w:tcW w:w="964" w:type="dxa"/>
            <w:noWrap/>
            <w:vAlign w:val="center"/>
            <w:hideMark/>
          </w:tcPr>
          <w:p w14:paraId="4E03B714" w14:textId="2CE3E615" w:rsidR="00181627" w:rsidRPr="002C335B" w:rsidRDefault="00181627" w:rsidP="001816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97</w:t>
            </w:r>
          </w:p>
        </w:tc>
        <w:tc>
          <w:tcPr>
            <w:tcW w:w="964" w:type="dxa"/>
            <w:noWrap/>
            <w:vAlign w:val="center"/>
            <w:hideMark/>
          </w:tcPr>
          <w:p w14:paraId="7F934650" w14:textId="64D75C31" w:rsidR="00181627" w:rsidRPr="002C335B" w:rsidRDefault="00181627" w:rsidP="001816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88</w:t>
            </w:r>
          </w:p>
        </w:tc>
      </w:tr>
      <w:tr w:rsidR="00181627" w:rsidRPr="00A419AA" w14:paraId="6E70C6E9" w14:textId="77777777" w:rsidTr="002F6E27">
        <w:trPr>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tcBorders>
            <w:shd w:val="clear" w:color="auto" w:fill="7F7F7F" w:themeFill="text1" w:themeFillTint="80"/>
            <w:hideMark/>
          </w:tcPr>
          <w:p w14:paraId="4A226957" w14:textId="77777777" w:rsidR="00181627" w:rsidRPr="00A419AA" w:rsidRDefault="00181627" w:rsidP="00181627">
            <w:pPr>
              <w:spacing w:after="0"/>
              <w:jc w:val="left"/>
              <w:rPr>
                <w:rFonts w:cs="Tahoma"/>
                <w:b w:val="0"/>
                <w:bCs w:val="0"/>
                <w:color w:val="FF0000"/>
                <w:sz w:val="16"/>
                <w:szCs w:val="16"/>
              </w:rPr>
            </w:pPr>
          </w:p>
        </w:tc>
        <w:tc>
          <w:tcPr>
            <w:tcW w:w="5103" w:type="dxa"/>
            <w:noWrap/>
            <w:vAlign w:val="center"/>
            <w:hideMark/>
          </w:tcPr>
          <w:p w14:paraId="25301290" w14:textId="77777777" w:rsidR="00181627" w:rsidRPr="00050D68" w:rsidRDefault="00181627" w:rsidP="00181627">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050D68">
              <w:rPr>
                <w:rFonts w:cs="Tahoma"/>
                <w:b/>
                <w:color w:val="000000" w:themeColor="text1"/>
                <w:sz w:val="16"/>
                <w:szCs w:val="16"/>
              </w:rPr>
              <w:t>vyšší odborné školy</w:t>
            </w:r>
          </w:p>
        </w:tc>
        <w:tc>
          <w:tcPr>
            <w:tcW w:w="964" w:type="dxa"/>
            <w:noWrap/>
            <w:vAlign w:val="center"/>
            <w:hideMark/>
          </w:tcPr>
          <w:p w14:paraId="4044DDA1" w14:textId="45451A64" w:rsidR="00181627" w:rsidRPr="002C335B" w:rsidRDefault="00181627" w:rsidP="001816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269</w:t>
            </w:r>
          </w:p>
        </w:tc>
        <w:tc>
          <w:tcPr>
            <w:tcW w:w="964" w:type="dxa"/>
            <w:noWrap/>
            <w:vAlign w:val="center"/>
            <w:hideMark/>
          </w:tcPr>
          <w:p w14:paraId="2CF72F9F" w14:textId="62E6111C" w:rsidR="00181627" w:rsidRPr="002C335B" w:rsidRDefault="00181627" w:rsidP="001816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338</w:t>
            </w:r>
          </w:p>
        </w:tc>
        <w:tc>
          <w:tcPr>
            <w:tcW w:w="964" w:type="dxa"/>
            <w:noWrap/>
            <w:vAlign w:val="center"/>
            <w:hideMark/>
          </w:tcPr>
          <w:p w14:paraId="21EAC134" w14:textId="2CF12351" w:rsidR="00181627" w:rsidRPr="002C335B" w:rsidRDefault="00181627" w:rsidP="001816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99</w:t>
            </w:r>
          </w:p>
        </w:tc>
        <w:tc>
          <w:tcPr>
            <w:tcW w:w="964" w:type="dxa"/>
            <w:noWrap/>
            <w:vAlign w:val="center"/>
            <w:hideMark/>
          </w:tcPr>
          <w:p w14:paraId="4602A495" w14:textId="14889607" w:rsidR="00181627" w:rsidRPr="002C335B" w:rsidRDefault="00181627" w:rsidP="00181627">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229</w:t>
            </w:r>
          </w:p>
        </w:tc>
      </w:tr>
      <w:tr w:rsidR="00181627" w:rsidRPr="00A419AA" w14:paraId="2643DED4" w14:textId="77777777" w:rsidTr="002F6E2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4" w:type="dxa"/>
            <w:vMerge/>
            <w:tcBorders>
              <w:left w:val="none" w:sz="0" w:space="0" w:color="auto"/>
            </w:tcBorders>
            <w:shd w:val="clear" w:color="auto" w:fill="7F7F7F" w:themeFill="text1" w:themeFillTint="80"/>
            <w:hideMark/>
          </w:tcPr>
          <w:p w14:paraId="778BD03A" w14:textId="77777777" w:rsidR="00181627" w:rsidRPr="00A419AA" w:rsidRDefault="00181627" w:rsidP="00181627">
            <w:pPr>
              <w:spacing w:after="0"/>
              <w:jc w:val="left"/>
              <w:rPr>
                <w:rFonts w:cs="Tahoma"/>
                <w:b w:val="0"/>
                <w:bCs w:val="0"/>
                <w:color w:val="FF0000"/>
                <w:sz w:val="16"/>
                <w:szCs w:val="16"/>
              </w:rPr>
            </w:pPr>
          </w:p>
        </w:tc>
        <w:tc>
          <w:tcPr>
            <w:tcW w:w="5103" w:type="dxa"/>
            <w:noWrap/>
            <w:vAlign w:val="center"/>
            <w:hideMark/>
          </w:tcPr>
          <w:p w14:paraId="49C03D60" w14:textId="77777777" w:rsidR="00181627" w:rsidRPr="00050D68" w:rsidRDefault="00181627" w:rsidP="00181627">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050D68">
              <w:rPr>
                <w:rFonts w:cs="Tahoma"/>
                <w:b/>
                <w:color w:val="000000" w:themeColor="text1"/>
                <w:sz w:val="16"/>
                <w:szCs w:val="16"/>
              </w:rPr>
              <w:t>zařízení ústavní výchovy</w:t>
            </w:r>
          </w:p>
        </w:tc>
        <w:tc>
          <w:tcPr>
            <w:tcW w:w="964" w:type="dxa"/>
            <w:noWrap/>
            <w:vAlign w:val="center"/>
            <w:hideMark/>
          </w:tcPr>
          <w:p w14:paraId="6EFF72E6" w14:textId="5973F864" w:rsidR="00181627" w:rsidRPr="002C335B" w:rsidRDefault="00181627" w:rsidP="001816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94</w:t>
            </w:r>
          </w:p>
        </w:tc>
        <w:tc>
          <w:tcPr>
            <w:tcW w:w="964" w:type="dxa"/>
            <w:noWrap/>
            <w:vAlign w:val="center"/>
            <w:hideMark/>
          </w:tcPr>
          <w:p w14:paraId="58E7D864" w14:textId="7C5B2846" w:rsidR="00181627" w:rsidRPr="002C335B" w:rsidRDefault="00181627" w:rsidP="001816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95</w:t>
            </w:r>
          </w:p>
        </w:tc>
        <w:tc>
          <w:tcPr>
            <w:tcW w:w="964" w:type="dxa"/>
            <w:noWrap/>
            <w:vAlign w:val="center"/>
            <w:hideMark/>
          </w:tcPr>
          <w:p w14:paraId="51655177" w14:textId="38EB374A" w:rsidR="00181627" w:rsidRPr="002C335B" w:rsidRDefault="00181627" w:rsidP="001816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16</w:t>
            </w:r>
          </w:p>
        </w:tc>
        <w:tc>
          <w:tcPr>
            <w:tcW w:w="964" w:type="dxa"/>
            <w:noWrap/>
            <w:vAlign w:val="center"/>
            <w:hideMark/>
          </w:tcPr>
          <w:p w14:paraId="36F3139A" w14:textId="60DB145A" w:rsidR="00181627" w:rsidRPr="002C335B" w:rsidRDefault="00181627" w:rsidP="00181627">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21</w:t>
            </w:r>
          </w:p>
        </w:tc>
      </w:tr>
      <w:tr w:rsidR="002C335B" w:rsidRPr="00A419AA" w14:paraId="2A9FB493" w14:textId="77777777" w:rsidTr="002F6E27">
        <w:trPr>
          <w:trHeight w:val="255"/>
          <w:jc w:val="center"/>
        </w:trPr>
        <w:tc>
          <w:tcPr>
            <w:cnfStyle w:val="001000000000" w:firstRow="0" w:lastRow="0" w:firstColumn="1" w:lastColumn="0" w:oddVBand="0" w:evenVBand="0" w:oddHBand="0" w:evenHBand="0" w:firstRowFirstColumn="0" w:firstRowLastColumn="0" w:lastRowFirstColumn="0" w:lastRowLastColumn="0"/>
            <w:tcW w:w="5387" w:type="dxa"/>
            <w:gridSpan w:val="2"/>
            <w:tcBorders>
              <w:left w:val="none" w:sz="0" w:space="0" w:color="auto"/>
            </w:tcBorders>
            <w:shd w:val="clear" w:color="auto" w:fill="7F7F7F" w:themeFill="text1" w:themeFillTint="80"/>
            <w:noWrap/>
            <w:vAlign w:val="center"/>
            <w:hideMark/>
          </w:tcPr>
          <w:p w14:paraId="14C8235D" w14:textId="77777777" w:rsidR="002C335B" w:rsidRPr="00050D68" w:rsidRDefault="002C335B" w:rsidP="002C335B">
            <w:pPr>
              <w:spacing w:after="0"/>
              <w:ind w:left="57"/>
              <w:jc w:val="center"/>
              <w:rPr>
                <w:rFonts w:cs="Tahoma"/>
                <w:b w:val="0"/>
                <w:bCs w:val="0"/>
                <w:sz w:val="16"/>
                <w:szCs w:val="16"/>
              </w:rPr>
            </w:pPr>
            <w:r w:rsidRPr="00050D68">
              <w:rPr>
                <w:rFonts w:cs="Tahoma"/>
                <w:sz w:val="16"/>
                <w:szCs w:val="16"/>
              </w:rPr>
              <w:t>Ostatní pravidelně stravovaní</w:t>
            </w:r>
          </w:p>
        </w:tc>
        <w:tc>
          <w:tcPr>
            <w:tcW w:w="964" w:type="dxa"/>
            <w:noWrap/>
            <w:vAlign w:val="center"/>
            <w:hideMark/>
          </w:tcPr>
          <w:p w14:paraId="5D01710A" w14:textId="6134DC0B" w:rsidR="002C335B" w:rsidRPr="002C335B" w:rsidRDefault="002C335B" w:rsidP="002C335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42 583</w:t>
            </w:r>
          </w:p>
        </w:tc>
        <w:tc>
          <w:tcPr>
            <w:tcW w:w="964" w:type="dxa"/>
            <w:noWrap/>
            <w:vAlign w:val="center"/>
            <w:hideMark/>
          </w:tcPr>
          <w:p w14:paraId="1B5A66B3" w14:textId="144BB600" w:rsidR="002C335B" w:rsidRPr="002C335B" w:rsidRDefault="002C335B" w:rsidP="002C335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42 812</w:t>
            </w:r>
          </w:p>
        </w:tc>
        <w:tc>
          <w:tcPr>
            <w:tcW w:w="964" w:type="dxa"/>
            <w:noWrap/>
            <w:vAlign w:val="center"/>
            <w:hideMark/>
          </w:tcPr>
          <w:p w14:paraId="7622A13D" w14:textId="74009A3E" w:rsidR="002C335B" w:rsidRPr="002C335B" w:rsidRDefault="002C335B" w:rsidP="002C335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7 385</w:t>
            </w:r>
          </w:p>
        </w:tc>
        <w:tc>
          <w:tcPr>
            <w:tcW w:w="964" w:type="dxa"/>
            <w:noWrap/>
            <w:vAlign w:val="center"/>
            <w:hideMark/>
          </w:tcPr>
          <w:p w14:paraId="2990948D" w14:textId="2C600937" w:rsidR="002C335B" w:rsidRPr="002C335B" w:rsidRDefault="002C335B" w:rsidP="002C335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7 589</w:t>
            </w:r>
          </w:p>
        </w:tc>
      </w:tr>
      <w:tr w:rsidR="002C335B" w:rsidRPr="00A419AA" w14:paraId="54A09B55" w14:textId="77777777" w:rsidTr="002F6E2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387" w:type="dxa"/>
            <w:gridSpan w:val="2"/>
            <w:tcBorders>
              <w:left w:val="none" w:sz="0" w:space="0" w:color="auto"/>
            </w:tcBorders>
            <w:shd w:val="clear" w:color="auto" w:fill="7F7F7F" w:themeFill="text1" w:themeFillTint="80"/>
            <w:noWrap/>
            <w:vAlign w:val="center"/>
            <w:hideMark/>
          </w:tcPr>
          <w:p w14:paraId="4BDF2C97" w14:textId="77777777" w:rsidR="002C335B" w:rsidRPr="00050D68" w:rsidRDefault="002C335B" w:rsidP="002C335B">
            <w:pPr>
              <w:spacing w:after="0"/>
              <w:jc w:val="center"/>
              <w:rPr>
                <w:rFonts w:cs="Tahoma"/>
                <w:b w:val="0"/>
                <w:bCs w:val="0"/>
                <w:sz w:val="16"/>
                <w:szCs w:val="16"/>
              </w:rPr>
            </w:pPr>
            <w:r w:rsidRPr="00050D68">
              <w:rPr>
                <w:rFonts w:cs="Tahoma"/>
                <w:sz w:val="16"/>
                <w:szCs w:val="16"/>
              </w:rPr>
              <w:t>Celkem strávníků</w:t>
            </w:r>
          </w:p>
        </w:tc>
        <w:tc>
          <w:tcPr>
            <w:tcW w:w="964" w:type="dxa"/>
            <w:noWrap/>
            <w:vAlign w:val="center"/>
            <w:hideMark/>
          </w:tcPr>
          <w:p w14:paraId="4BBE77BE" w14:textId="08995279" w:rsidR="002C335B" w:rsidRPr="002C335B" w:rsidRDefault="002C335B" w:rsidP="002C335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2C335B">
              <w:rPr>
                <w:rFonts w:cs="Tahoma"/>
                <w:b/>
                <w:bCs/>
                <w:color w:val="000000" w:themeColor="text1"/>
                <w:sz w:val="16"/>
                <w:szCs w:val="16"/>
              </w:rPr>
              <w:t>188 992</w:t>
            </w:r>
          </w:p>
        </w:tc>
        <w:tc>
          <w:tcPr>
            <w:tcW w:w="964" w:type="dxa"/>
            <w:noWrap/>
            <w:vAlign w:val="center"/>
            <w:hideMark/>
          </w:tcPr>
          <w:p w14:paraId="65049A86" w14:textId="295E710C" w:rsidR="002C335B" w:rsidRPr="002C335B" w:rsidRDefault="002C335B" w:rsidP="002C335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2C335B">
              <w:rPr>
                <w:rFonts w:cs="Tahoma"/>
                <w:b/>
                <w:bCs/>
                <w:color w:val="000000" w:themeColor="text1"/>
                <w:sz w:val="16"/>
                <w:szCs w:val="16"/>
              </w:rPr>
              <w:t>190 358</w:t>
            </w:r>
          </w:p>
        </w:tc>
        <w:tc>
          <w:tcPr>
            <w:tcW w:w="964" w:type="dxa"/>
            <w:noWrap/>
            <w:vAlign w:val="center"/>
            <w:hideMark/>
          </w:tcPr>
          <w:p w14:paraId="7CA8F319" w14:textId="1FE37A19" w:rsidR="002C335B" w:rsidRPr="002C335B" w:rsidRDefault="002C335B" w:rsidP="002C335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2C335B">
              <w:rPr>
                <w:rFonts w:cs="Tahoma"/>
                <w:b/>
                <w:bCs/>
                <w:color w:val="000000" w:themeColor="text1"/>
                <w:sz w:val="16"/>
                <w:szCs w:val="16"/>
              </w:rPr>
              <w:t>30 082</w:t>
            </w:r>
          </w:p>
        </w:tc>
        <w:tc>
          <w:tcPr>
            <w:tcW w:w="964" w:type="dxa"/>
            <w:noWrap/>
            <w:vAlign w:val="center"/>
            <w:hideMark/>
          </w:tcPr>
          <w:p w14:paraId="7882FFEA" w14:textId="64101876" w:rsidR="002C335B" w:rsidRPr="002C335B" w:rsidRDefault="002C335B" w:rsidP="002C335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2C335B">
              <w:rPr>
                <w:rFonts w:cs="Tahoma"/>
                <w:b/>
                <w:bCs/>
                <w:color w:val="000000" w:themeColor="text1"/>
                <w:sz w:val="16"/>
                <w:szCs w:val="16"/>
              </w:rPr>
              <w:t>32 000</w:t>
            </w:r>
          </w:p>
        </w:tc>
      </w:tr>
      <w:tr w:rsidR="002C335B" w:rsidRPr="00A419AA" w14:paraId="41C1FB09" w14:textId="77777777" w:rsidTr="002F6E27">
        <w:trPr>
          <w:trHeight w:val="397"/>
          <w:jc w:val="center"/>
        </w:trPr>
        <w:tc>
          <w:tcPr>
            <w:cnfStyle w:val="001000000000" w:firstRow="0" w:lastRow="0" w:firstColumn="1" w:lastColumn="0" w:oddVBand="0" w:evenVBand="0" w:oddHBand="0" w:evenHBand="0" w:firstRowFirstColumn="0" w:firstRowLastColumn="0" w:lastRowFirstColumn="0" w:lastRowLastColumn="0"/>
            <w:tcW w:w="5387" w:type="dxa"/>
            <w:gridSpan w:val="2"/>
            <w:tcBorders>
              <w:left w:val="none" w:sz="0" w:space="0" w:color="auto"/>
              <w:bottom w:val="none" w:sz="0" w:space="0" w:color="auto"/>
            </w:tcBorders>
            <w:shd w:val="clear" w:color="auto" w:fill="DBDBDB" w:themeFill="accent3" w:themeFillTint="66"/>
            <w:vAlign w:val="center"/>
            <w:hideMark/>
          </w:tcPr>
          <w:p w14:paraId="3073F84D" w14:textId="77777777" w:rsidR="002C335B" w:rsidRPr="00050D68" w:rsidRDefault="002C335B" w:rsidP="002C335B">
            <w:pPr>
              <w:spacing w:after="0"/>
              <w:ind w:left="57"/>
              <w:jc w:val="center"/>
              <w:rPr>
                <w:rFonts w:cs="Tahoma"/>
                <w:b w:val="0"/>
                <w:bCs w:val="0"/>
                <w:color w:val="000000" w:themeColor="text1"/>
                <w:sz w:val="16"/>
                <w:szCs w:val="16"/>
              </w:rPr>
            </w:pPr>
            <w:r w:rsidRPr="00050D68">
              <w:rPr>
                <w:rFonts w:cs="Tahoma"/>
                <w:color w:val="000000" w:themeColor="text1"/>
                <w:sz w:val="16"/>
                <w:szCs w:val="16"/>
              </w:rPr>
              <w:t>% stravovaných dětí/žáků/studentů z celkového počtu dětí/žáků/studentů</w:t>
            </w:r>
          </w:p>
        </w:tc>
        <w:tc>
          <w:tcPr>
            <w:tcW w:w="964" w:type="dxa"/>
            <w:noWrap/>
            <w:vAlign w:val="center"/>
            <w:hideMark/>
          </w:tcPr>
          <w:p w14:paraId="6C097571" w14:textId="77106841" w:rsidR="002C335B" w:rsidRPr="002C335B" w:rsidRDefault="002C335B" w:rsidP="002C335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75,4</w:t>
            </w:r>
          </w:p>
        </w:tc>
        <w:tc>
          <w:tcPr>
            <w:tcW w:w="964" w:type="dxa"/>
            <w:noWrap/>
            <w:vAlign w:val="center"/>
            <w:hideMark/>
          </w:tcPr>
          <w:p w14:paraId="41EB573A" w14:textId="4B7C6DD7" w:rsidR="002C335B" w:rsidRPr="002C335B" w:rsidRDefault="002C335B" w:rsidP="002C335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75,5</w:t>
            </w:r>
          </w:p>
        </w:tc>
        <w:tc>
          <w:tcPr>
            <w:tcW w:w="964" w:type="dxa"/>
            <w:noWrap/>
            <w:vAlign w:val="center"/>
            <w:hideMark/>
          </w:tcPr>
          <w:p w14:paraId="7C7E2A8D" w14:textId="4DFF47FD" w:rsidR="002C335B" w:rsidRPr="002C335B" w:rsidRDefault="002C335B" w:rsidP="002C335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w:t>
            </w:r>
          </w:p>
        </w:tc>
        <w:tc>
          <w:tcPr>
            <w:tcW w:w="964" w:type="dxa"/>
            <w:noWrap/>
            <w:vAlign w:val="center"/>
            <w:hideMark/>
          </w:tcPr>
          <w:p w14:paraId="0F33654D" w14:textId="32FEB214" w:rsidR="002C335B" w:rsidRPr="002C335B" w:rsidRDefault="002C335B" w:rsidP="002C335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2C335B">
              <w:rPr>
                <w:rFonts w:cs="Tahoma"/>
                <w:color w:val="000000" w:themeColor="text1"/>
                <w:sz w:val="16"/>
                <w:szCs w:val="16"/>
              </w:rPr>
              <w:t>-</w:t>
            </w:r>
          </w:p>
        </w:tc>
      </w:tr>
    </w:tbl>
    <w:p w14:paraId="381E5DE9" w14:textId="77777777" w:rsidR="001A52ED" w:rsidRPr="002C335B" w:rsidRDefault="001A52ED" w:rsidP="001A52ED">
      <w:pPr>
        <w:spacing w:after="0"/>
        <w:rPr>
          <w:color w:val="000000" w:themeColor="text1"/>
          <w:sz w:val="16"/>
          <w:szCs w:val="16"/>
        </w:rPr>
      </w:pPr>
      <w:r w:rsidRPr="002C335B">
        <w:rPr>
          <w:color w:val="000000" w:themeColor="text1"/>
          <w:sz w:val="16"/>
          <w:szCs w:val="16"/>
        </w:rPr>
        <w:t>Zdroj: MŠMT</w:t>
      </w:r>
    </w:p>
    <w:p w14:paraId="7F85E8C7" w14:textId="1AF2E154" w:rsidR="00584CF1" w:rsidRDefault="00584CF1" w:rsidP="002C335B">
      <w:pPr>
        <w:spacing w:before="120"/>
        <w:rPr>
          <w:rFonts w:cs="Tahoma"/>
          <w:szCs w:val="20"/>
        </w:rPr>
      </w:pPr>
      <w:r>
        <w:rPr>
          <w:rFonts w:cs="Tahoma"/>
          <w:szCs w:val="20"/>
        </w:rPr>
        <w:t xml:space="preserve">Ve </w:t>
      </w:r>
      <w:r w:rsidRPr="00CB74EA">
        <w:rPr>
          <w:rFonts w:cs="Tahoma"/>
          <w:szCs w:val="20"/>
        </w:rPr>
        <w:t>školním roce 202</w:t>
      </w:r>
      <w:r>
        <w:rPr>
          <w:rFonts w:cs="Tahoma"/>
          <w:szCs w:val="20"/>
        </w:rPr>
        <w:t>1</w:t>
      </w:r>
      <w:r w:rsidRPr="00CB74EA">
        <w:rPr>
          <w:rFonts w:cs="Tahoma"/>
          <w:szCs w:val="20"/>
        </w:rPr>
        <w:t>/202</w:t>
      </w:r>
      <w:r>
        <w:rPr>
          <w:rFonts w:cs="Tahoma"/>
          <w:szCs w:val="20"/>
        </w:rPr>
        <w:t>2 se</w:t>
      </w:r>
      <w:r w:rsidRPr="001B38A9">
        <w:rPr>
          <w:rFonts w:cs="Tahoma"/>
          <w:szCs w:val="20"/>
        </w:rPr>
        <w:t xml:space="preserve"> </w:t>
      </w:r>
      <w:r>
        <w:rPr>
          <w:rFonts w:cs="Tahoma"/>
          <w:szCs w:val="20"/>
        </w:rPr>
        <w:t>p</w:t>
      </w:r>
      <w:r w:rsidRPr="00CB74EA">
        <w:rPr>
          <w:rFonts w:cs="Tahoma"/>
          <w:szCs w:val="20"/>
        </w:rPr>
        <w:t>očet dětí, žáků a studentů, kteří využíva</w:t>
      </w:r>
      <w:r>
        <w:rPr>
          <w:rFonts w:cs="Tahoma"/>
          <w:szCs w:val="20"/>
        </w:rPr>
        <w:t>li</w:t>
      </w:r>
      <w:r w:rsidRPr="00CB74EA">
        <w:rPr>
          <w:rFonts w:cs="Tahoma"/>
          <w:szCs w:val="20"/>
        </w:rPr>
        <w:t xml:space="preserve"> služeb zařízení školního stravování</w:t>
      </w:r>
      <w:r>
        <w:rPr>
          <w:rFonts w:cs="Tahoma"/>
          <w:szCs w:val="20"/>
        </w:rPr>
        <w:t>, mírně zvýšil</w:t>
      </w:r>
      <w:r w:rsidRPr="00CB74EA">
        <w:rPr>
          <w:rFonts w:cs="Tahoma"/>
          <w:szCs w:val="20"/>
        </w:rPr>
        <w:t>, a to o</w:t>
      </w:r>
      <w:r>
        <w:rPr>
          <w:rFonts w:cs="Tahoma"/>
          <w:szCs w:val="20"/>
        </w:rPr>
        <w:t xml:space="preserve"> 1 137 </w:t>
      </w:r>
      <w:r w:rsidRPr="00CB74EA">
        <w:rPr>
          <w:rFonts w:cs="Tahoma"/>
          <w:szCs w:val="20"/>
        </w:rPr>
        <w:t>str</w:t>
      </w:r>
      <w:r w:rsidR="00F27CC2">
        <w:rPr>
          <w:rFonts w:cs="Tahoma"/>
          <w:szCs w:val="20"/>
        </w:rPr>
        <w:t>á</w:t>
      </w:r>
      <w:r w:rsidRPr="00CB74EA">
        <w:rPr>
          <w:rFonts w:cs="Tahoma"/>
          <w:szCs w:val="20"/>
        </w:rPr>
        <w:t>v</w:t>
      </w:r>
      <w:r w:rsidR="000F2F3F">
        <w:rPr>
          <w:rFonts w:cs="Tahoma"/>
          <w:szCs w:val="20"/>
        </w:rPr>
        <w:t>níků</w:t>
      </w:r>
      <w:r w:rsidRPr="00CB74EA">
        <w:rPr>
          <w:rFonts w:cs="Tahoma"/>
          <w:szCs w:val="20"/>
        </w:rPr>
        <w:t xml:space="preserve"> (</w:t>
      </w:r>
      <w:r>
        <w:rPr>
          <w:rFonts w:cs="Tahoma"/>
          <w:szCs w:val="20"/>
        </w:rPr>
        <w:t>tj. +0,8 %). Navýšení bylo</w:t>
      </w:r>
      <w:r w:rsidRPr="00CB74EA">
        <w:rPr>
          <w:rFonts w:cs="Tahoma"/>
          <w:szCs w:val="20"/>
        </w:rPr>
        <w:t xml:space="preserve"> zaznamenán</w:t>
      </w:r>
      <w:r>
        <w:rPr>
          <w:rFonts w:cs="Tahoma"/>
          <w:szCs w:val="20"/>
        </w:rPr>
        <w:t>o</w:t>
      </w:r>
      <w:r w:rsidRPr="00CB74EA">
        <w:rPr>
          <w:rFonts w:cs="Tahoma"/>
          <w:szCs w:val="20"/>
        </w:rPr>
        <w:t xml:space="preserve"> </w:t>
      </w:r>
      <w:r>
        <w:rPr>
          <w:rFonts w:cs="Tahoma"/>
          <w:szCs w:val="20"/>
        </w:rPr>
        <w:t xml:space="preserve">u všech </w:t>
      </w:r>
      <w:r w:rsidRPr="00CB74EA">
        <w:rPr>
          <w:rFonts w:cs="Tahoma"/>
          <w:szCs w:val="20"/>
        </w:rPr>
        <w:t>sledovaných kategorií</w:t>
      </w:r>
      <w:r>
        <w:rPr>
          <w:rFonts w:cs="Tahoma"/>
          <w:szCs w:val="20"/>
        </w:rPr>
        <w:t xml:space="preserve"> s v</w:t>
      </w:r>
      <w:r w:rsidR="00D95CA1">
        <w:rPr>
          <w:rFonts w:cs="Tahoma"/>
          <w:szCs w:val="20"/>
        </w:rPr>
        <w:t>ý</w:t>
      </w:r>
      <w:r>
        <w:rPr>
          <w:rFonts w:cs="Tahoma"/>
          <w:szCs w:val="20"/>
        </w:rPr>
        <w:t>j</w:t>
      </w:r>
      <w:r w:rsidR="00D95CA1">
        <w:rPr>
          <w:rFonts w:cs="Tahoma"/>
          <w:szCs w:val="20"/>
        </w:rPr>
        <w:t>i</w:t>
      </w:r>
      <w:r>
        <w:rPr>
          <w:rFonts w:cs="Tahoma"/>
          <w:szCs w:val="20"/>
        </w:rPr>
        <w:t>mkou základních škol, kde byl úbytek strávníků o 571 (tj. -0,7 %).</w:t>
      </w:r>
      <w:r w:rsidRPr="00CB74EA">
        <w:rPr>
          <w:rFonts w:cs="Tahoma"/>
          <w:szCs w:val="20"/>
        </w:rPr>
        <w:t xml:space="preserve"> Procent</w:t>
      </w:r>
      <w:r>
        <w:rPr>
          <w:rFonts w:cs="Tahoma"/>
          <w:szCs w:val="20"/>
        </w:rPr>
        <w:t xml:space="preserve">uálně </w:t>
      </w:r>
      <w:r w:rsidRPr="00CB74EA">
        <w:rPr>
          <w:rFonts w:cs="Tahoma"/>
          <w:szCs w:val="20"/>
        </w:rPr>
        <w:t xml:space="preserve">nejvyšší </w:t>
      </w:r>
      <w:r>
        <w:rPr>
          <w:rFonts w:cs="Tahoma"/>
          <w:szCs w:val="20"/>
        </w:rPr>
        <w:t>nárůst</w:t>
      </w:r>
      <w:r w:rsidRPr="00CB74EA">
        <w:rPr>
          <w:rFonts w:cs="Tahoma"/>
          <w:szCs w:val="20"/>
        </w:rPr>
        <w:t xml:space="preserve"> vykázaly </w:t>
      </w:r>
      <w:r>
        <w:rPr>
          <w:rFonts w:cs="Tahoma"/>
          <w:szCs w:val="20"/>
        </w:rPr>
        <w:t>vyšší odborné školy</w:t>
      </w:r>
      <w:r w:rsidRPr="00CB74EA">
        <w:rPr>
          <w:rFonts w:cs="Tahoma"/>
          <w:szCs w:val="20"/>
        </w:rPr>
        <w:t xml:space="preserve"> (</w:t>
      </w:r>
      <w:r>
        <w:rPr>
          <w:rFonts w:cs="Tahoma"/>
          <w:szCs w:val="20"/>
        </w:rPr>
        <w:t xml:space="preserve">+25,7 %). </w:t>
      </w:r>
      <w:r w:rsidRPr="00CB74EA">
        <w:rPr>
          <w:rFonts w:cs="Tahoma"/>
          <w:szCs w:val="20"/>
        </w:rPr>
        <w:t xml:space="preserve">Z hlediska číselného vyjádření počtu strávníků byl </w:t>
      </w:r>
      <w:r>
        <w:rPr>
          <w:rFonts w:cs="Tahoma"/>
          <w:szCs w:val="20"/>
        </w:rPr>
        <w:t>největší nárůst u středních škol (+1 044, tj. +4,6 %).</w:t>
      </w:r>
    </w:p>
    <w:p w14:paraId="74DDDB6C" w14:textId="1159E78A" w:rsidR="0050571F" w:rsidRPr="002F0CC8" w:rsidRDefault="0050571F" w:rsidP="00F27CC2">
      <w:pPr>
        <w:pStyle w:val="Nadpis3"/>
        <w:tabs>
          <w:tab w:val="clear" w:pos="720"/>
          <w:tab w:val="num" w:pos="851"/>
        </w:tabs>
        <w:spacing w:before="360"/>
        <w:ind w:left="851" w:hanging="851"/>
        <w:rPr>
          <w:color w:val="000000" w:themeColor="text1"/>
        </w:rPr>
      </w:pPr>
      <w:bookmarkStart w:id="265" w:name="_Toc129610555"/>
      <w:r w:rsidRPr="002F0CC8">
        <w:rPr>
          <w:color w:val="000000" w:themeColor="text1"/>
        </w:rPr>
        <w:t>Školská zařízení pro výkon ústavní výchovy, ochranné výchovy a pro preventivně výchovnou péči</w:t>
      </w:r>
      <w:bookmarkEnd w:id="265"/>
    </w:p>
    <w:p w14:paraId="43681B55" w14:textId="5F73C64A" w:rsidR="001D450A" w:rsidRDefault="001D450A" w:rsidP="00F27CC2">
      <w:pPr>
        <w:spacing w:before="120"/>
        <w:rPr>
          <w:rFonts w:cs="Tahoma"/>
          <w:szCs w:val="20"/>
        </w:rPr>
      </w:pPr>
      <w:r>
        <w:rPr>
          <w:rFonts w:cs="Tahoma"/>
          <w:szCs w:val="20"/>
        </w:rPr>
        <w:t xml:space="preserve">V souladu se zákonem č. 109/2002 Sb., o výkonu ústavní výchovy nebo ochranné výchovy ve školských zařízeních a o preventivně výchovné péči ve školských zařízeních a o změně dalších zákonů, v platném znění, je řešen systém školských zařízení pro výkon ústavní výchovy nebo ochranné výchovy a pro preventivně výchovnou péči, kde jsou zajišťovány potřeby nezletilých osob (zpravidla ve věku </w:t>
      </w:r>
      <w:r w:rsidR="00F27CC2">
        <w:rPr>
          <w:rFonts w:cs="Tahoma"/>
          <w:szCs w:val="20"/>
        </w:rPr>
        <w:t>3–26</w:t>
      </w:r>
      <w:r>
        <w:rPr>
          <w:rFonts w:cs="Tahoma"/>
          <w:szCs w:val="20"/>
        </w:rPr>
        <w:t xml:space="preserve"> let, případně zletilým osobám do 19 let) náhradní rodinnou péči v zájmu jejich zdravého vývoje, řádné výchovy a vzdělávání.</w:t>
      </w:r>
    </w:p>
    <w:p w14:paraId="0BED7588" w14:textId="77777777" w:rsidR="001D450A" w:rsidRDefault="001D450A" w:rsidP="00F27CC2">
      <w:pPr>
        <w:spacing w:before="120" w:after="0"/>
        <w:rPr>
          <w:rFonts w:cs="Tahoma"/>
          <w:szCs w:val="20"/>
        </w:rPr>
      </w:pPr>
      <w:r>
        <w:rPr>
          <w:rFonts w:cs="Tahoma"/>
          <w:szCs w:val="20"/>
        </w:rPr>
        <w:t>Mezi tato školská zařízení patří:</w:t>
      </w:r>
    </w:p>
    <w:p w14:paraId="2FC29A3B" w14:textId="77777777" w:rsidR="001D450A" w:rsidRPr="00003D68" w:rsidRDefault="001D450A">
      <w:pPr>
        <w:pStyle w:val="Odstavecseseznamem"/>
        <w:numPr>
          <w:ilvl w:val="0"/>
          <w:numId w:val="39"/>
        </w:numPr>
        <w:spacing w:after="0"/>
        <w:ind w:left="714" w:hanging="357"/>
        <w:contextualSpacing w:val="0"/>
        <w:rPr>
          <w:rFonts w:cs="Tahoma"/>
          <w:szCs w:val="20"/>
        </w:rPr>
      </w:pPr>
      <w:r>
        <w:rPr>
          <w:rFonts w:cs="Tahoma"/>
          <w:szCs w:val="20"/>
        </w:rPr>
        <w:t>d</w:t>
      </w:r>
      <w:r w:rsidRPr="00003D68">
        <w:rPr>
          <w:rFonts w:cs="Tahoma"/>
          <w:szCs w:val="20"/>
        </w:rPr>
        <w:t>ětské domovy</w:t>
      </w:r>
      <w:r>
        <w:rPr>
          <w:rFonts w:cs="Tahoma"/>
          <w:szCs w:val="20"/>
        </w:rPr>
        <w:t>,</w:t>
      </w:r>
    </w:p>
    <w:p w14:paraId="57A38945" w14:textId="77777777" w:rsidR="001D450A" w:rsidRPr="00003D68" w:rsidRDefault="001D450A">
      <w:pPr>
        <w:pStyle w:val="Odstavecseseznamem"/>
        <w:numPr>
          <w:ilvl w:val="0"/>
          <w:numId w:val="39"/>
        </w:numPr>
        <w:spacing w:after="0"/>
        <w:ind w:left="714" w:hanging="357"/>
        <w:contextualSpacing w:val="0"/>
        <w:rPr>
          <w:rFonts w:cs="Tahoma"/>
          <w:szCs w:val="20"/>
        </w:rPr>
      </w:pPr>
      <w:r>
        <w:rPr>
          <w:rFonts w:cs="Tahoma"/>
          <w:szCs w:val="20"/>
        </w:rPr>
        <w:t>d</w:t>
      </w:r>
      <w:r w:rsidRPr="00003D68">
        <w:rPr>
          <w:rFonts w:cs="Tahoma"/>
          <w:szCs w:val="20"/>
        </w:rPr>
        <w:t>ětské domovy se školou</w:t>
      </w:r>
      <w:r>
        <w:rPr>
          <w:rFonts w:cs="Tahoma"/>
          <w:szCs w:val="20"/>
        </w:rPr>
        <w:t>,</w:t>
      </w:r>
    </w:p>
    <w:p w14:paraId="37D612FA" w14:textId="77777777" w:rsidR="001D450A" w:rsidRPr="00003D68" w:rsidRDefault="001D450A">
      <w:pPr>
        <w:pStyle w:val="Odstavecseseznamem"/>
        <w:numPr>
          <w:ilvl w:val="0"/>
          <w:numId w:val="39"/>
        </w:numPr>
        <w:spacing w:after="0"/>
        <w:ind w:left="714" w:hanging="357"/>
        <w:contextualSpacing w:val="0"/>
        <w:rPr>
          <w:rFonts w:cs="Tahoma"/>
          <w:szCs w:val="20"/>
        </w:rPr>
      </w:pPr>
      <w:r>
        <w:rPr>
          <w:rFonts w:cs="Tahoma"/>
          <w:szCs w:val="20"/>
        </w:rPr>
        <w:t>d</w:t>
      </w:r>
      <w:r w:rsidRPr="00003D68">
        <w:rPr>
          <w:rFonts w:cs="Tahoma"/>
          <w:szCs w:val="20"/>
        </w:rPr>
        <w:t>iagnostické ústavy</w:t>
      </w:r>
      <w:r>
        <w:rPr>
          <w:rFonts w:cs="Tahoma"/>
          <w:szCs w:val="20"/>
        </w:rPr>
        <w:t>,</w:t>
      </w:r>
      <w:r w:rsidRPr="00003D68">
        <w:rPr>
          <w:rFonts w:cs="Tahoma"/>
          <w:szCs w:val="20"/>
        </w:rPr>
        <w:t xml:space="preserve"> </w:t>
      </w:r>
    </w:p>
    <w:p w14:paraId="2AA2E4C7" w14:textId="77777777" w:rsidR="001D450A" w:rsidRDefault="001D450A">
      <w:pPr>
        <w:pStyle w:val="Odstavecseseznamem"/>
        <w:numPr>
          <w:ilvl w:val="0"/>
          <w:numId w:val="39"/>
        </w:numPr>
        <w:spacing w:after="0"/>
        <w:ind w:left="714" w:hanging="357"/>
        <w:contextualSpacing w:val="0"/>
        <w:rPr>
          <w:rFonts w:cs="Tahoma"/>
          <w:szCs w:val="20"/>
        </w:rPr>
      </w:pPr>
      <w:r>
        <w:rPr>
          <w:rFonts w:cs="Tahoma"/>
          <w:szCs w:val="20"/>
        </w:rPr>
        <w:t>v</w:t>
      </w:r>
      <w:r w:rsidRPr="00003D68">
        <w:rPr>
          <w:rFonts w:cs="Tahoma"/>
          <w:szCs w:val="20"/>
        </w:rPr>
        <w:t>ýchovné ústavy</w:t>
      </w:r>
      <w:r>
        <w:rPr>
          <w:rFonts w:cs="Tahoma"/>
          <w:szCs w:val="20"/>
        </w:rPr>
        <w:t>.</w:t>
      </w:r>
    </w:p>
    <w:p w14:paraId="462F659B" w14:textId="77777777" w:rsidR="001D450A" w:rsidRDefault="001D450A" w:rsidP="00F27CC2">
      <w:pPr>
        <w:spacing w:before="120"/>
        <w:rPr>
          <w:rFonts w:cs="Tahoma"/>
          <w:szCs w:val="20"/>
        </w:rPr>
      </w:pPr>
      <w:r>
        <w:rPr>
          <w:rFonts w:cs="Tahoma"/>
          <w:szCs w:val="20"/>
        </w:rPr>
        <w:t>Děti jsou do uvedených zařízení umísťovány na základě soudního rozhodnutí o ústavní výchově, ochranné výchově či na základě předběžného opatření.</w:t>
      </w:r>
    </w:p>
    <w:p w14:paraId="2359D7CF" w14:textId="1BD42230" w:rsidR="001D450A" w:rsidRDefault="001D450A" w:rsidP="00F27CC2">
      <w:pPr>
        <w:spacing w:before="120"/>
        <w:rPr>
          <w:rFonts w:cs="Tahoma"/>
          <w:szCs w:val="20"/>
        </w:rPr>
      </w:pPr>
      <w:r w:rsidRPr="0006705C">
        <w:rPr>
          <w:rFonts w:cs="Tahoma"/>
          <w:szCs w:val="20"/>
        </w:rPr>
        <w:t>Na základě smlouvy uzavírané mezi zletilou nezaopatřenou osobou a školským zařízení</w:t>
      </w:r>
      <w:r w:rsidR="00E13640">
        <w:rPr>
          <w:rFonts w:cs="Tahoma"/>
          <w:szCs w:val="20"/>
        </w:rPr>
        <w:t>m</w:t>
      </w:r>
      <w:r w:rsidRPr="0006705C">
        <w:rPr>
          <w:rFonts w:cs="Tahoma"/>
          <w:szCs w:val="20"/>
        </w:rPr>
        <w:t xml:space="preserve"> lze nejpozději do 1 roku od ukončení ústavní nebo ochranné výchovy poskytnout přímé plné zaopatření i zletilé nezaopatřené osobě, která se soustavně připravuje na své budoucí povolání, avšak nejdéle do 26 let věku.</w:t>
      </w:r>
    </w:p>
    <w:p w14:paraId="554F8D45" w14:textId="5215486A" w:rsidR="00B80D43" w:rsidRPr="00F27CC2" w:rsidRDefault="00B80D43" w:rsidP="00BA3886">
      <w:pPr>
        <w:spacing w:before="360"/>
        <w:rPr>
          <w:b/>
          <w:color w:val="000000" w:themeColor="text1"/>
        </w:rPr>
      </w:pPr>
      <w:r w:rsidRPr="00F27CC2">
        <w:rPr>
          <w:b/>
          <w:color w:val="000000" w:themeColor="text1"/>
        </w:rPr>
        <w:t>Dětské domovy</w:t>
      </w:r>
    </w:p>
    <w:p w14:paraId="07C0DDFA" w14:textId="28620D0F" w:rsidR="00464EB0" w:rsidRPr="00003D68" w:rsidRDefault="00464EB0" w:rsidP="00F27CC2">
      <w:pPr>
        <w:spacing w:before="120"/>
        <w:rPr>
          <w:rFonts w:cs="Tahoma"/>
          <w:szCs w:val="20"/>
        </w:rPr>
      </w:pPr>
      <w:r>
        <w:rPr>
          <w:rFonts w:cs="Tahoma"/>
          <w:szCs w:val="20"/>
        </w:rPr>
        <w:t>Dětské domovy poskytují péči dětem, kterým byl</w:t>
      </w:r>
      <w:r w:rsidR="00A73444">
        <w:rPr>
          <w:rFonts w:cs="Tahoma"/>
          <w:szCs w:val="20"/>
        </w:rPr>
        <w:t>a</w:t>
      </w:r>
      <w:r>
        <w:rPr>
          <w:rFonts w:cs="Tahoma"/>
          <w:szCs w:val="20"/>
        </w:rPr>
        <w:t xml:space="preserve"> nařízena ústavní výchova a tyto děti neprojevují závažné poruchy chování. Ve své činnosti dětské domovy plní úkoly výchovné, vzdělávací a sociální, dle individuálních potřeb umístěných dětí. Děti se vzdělávají v běžných školách, které nejsou součástí domova. V dětském domově jsou zpravidla umísťovány děti ve věku 3–19 let, mohou zde být umístěny rovněž nezletilé matky se svými dětmi.</w:t>
      </w:r>
    </w:p>
    <w:p w14:paraId="4CB8218C" w14:textId="77777777" w:rsidR="0050571F" w:rsidRPr="00AC0B62" w:rsidRDefault="0050571F" w:rsidP="00723FC8">
      <w:pPr>
        <w:pStyle w:val="Tabulka"/>
        <w:tabs>
          <w:tab w:val="num" w:pos="1276"/>
        </w:tabs>
        <w:spacing w:before="240" w:beforeAutospacing="0" w:after="120" w:afterAutospacing="0"/>
        <w:ind w:left="1276" w:hanging="1276"/>
        <w:jc w:val="both"/>
        <w:rPr>
          <w:color w:val="000000" w:themeColor="text1"/>
        </w:rPr>
      </w:pPr>
      <w:bookmarkStart w:id="266" w:name="_Toc129600086"/>
      <w:bookmarkStart w:id="267" w:name="_Toc129610134"/>
      <w:r w:rsidRPr="00AC0B62">
        <w:rPr>
          <w:color w:val="000000" w:themeColor="text1"/>
        </w:rPr>
        <w:t>Dětské domovy</w:t>
      </w:r>
      <w:bookmarkEnd w:id="266"/>
      <w:bookmarkEnd w:id="267"/>
    </w:p>
    <w:tbl>
      <w:tblPr>
        <w:tblStyle w:val="Tmavtabulkasmkou5zvraznn3"/>
        <w:tblW w:w="9981" w:type="dxa"/>
        <w:jc w:val="center"/>
        <w:tblLayout w:type="fixed"/>
        <w:tblCellMar>
          <w:left w:w="0" w:type="dxa"/>
          <w:right w:w="0" w:type="dxa"/>
        </w:tblCellMar>
        <w:tblLook w:val="04A0" w:firstRow="1" w:lastRow="0" w:firstColumn="1" w:lastColumn="0" w:noHBand="0" w:noVBand="1"/>
      </w:tblPr>
      <w:tblGrid>
        <w:gridCol w:w="1821"/>
        <w:gridCol w:w="680"/>
        <w:gridCol w:w="680"/>
        <w:gridCol w:w="680"/>
        <w:gridCol w:w="680"/>
        <w:gridCol w:w="680"/>
        <w:gridCol w:w="680"/>
        <w:gridCol w:w="680"/>
        <w:gridCol w:w="680"/>
        <w:gridCol w:w="680"/>
        <w:gridCol w:w="680"/>
        <w:gridCol w:w="680"/>
        <w:gridCol w:w="680"/>
      </w:tblGrid>
      <w:tr w:rsidR="00A419AA" w:rsidRPr="00A419AA" w14:paraId="2DCF0283" w14:textId="77777777" w:rsidTr="001916D0">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821"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4EEBE39B" w14:textId="77777777" w:rsidR="00470C35" w:rsidRPr="00DD0D2D" w:rsidRDefault="00470C35" w:rsidP="00B169D6">
            <w:pPr>
              <w:spacing w:after="0"/>
              <w:jc w:val="center"/>
              <w:rPr>
                <w:rFonts w:cs="Tahoma"/>
                <w:b w:val="0"/>
                <w:bCs w:val="0"/>
                <w:sz w:val="16"/>
                <w:szCs w:val="16"/>
              </w:rPr>
            </w:pPr>
            <w:r w:rsidRPr="00DD0D2D">
              <w:rPr>
                <w:rFonts w:cs="Tahoma"/>
                <w:sz w:val="16"/>
                <w:szCs w:val="16"/>
              </w:rPr>
              <w:t>Zřizovatel</w:t>
            </w:r>
          </w:p>
        </w:tc>
        <w:tc>
          <w:tcPr>
            <w:tcW w:w="1360"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4A8792CA" w14:textId="77777777" w:rsidR="00470C35" w:rsidRPr="00DD0D2D" w:rsidRDefault="00470C35" w:rsidP="00B169D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DD0D2D">
              <w:rPr>
                <w:rFonts w:cs="Tahoma"/>
                <w:sz w:val="16"/>
                <w:szCs w:val="16"/>
              </w:rPr>
              <w:t>Počet domovů</w:t>
            </w:r>
          </w:p>
        </w:tc>
        <w:tc>
          <w:tcPr>
            <w:tcW w:w="1360"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4E173549" w14:textId="77777777" w:rsidR="00470C35" w:rsidRPr="00DD0D2D" w:rsidRDefault="00470C35" w:rsidP="00B169D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DD0D2D">
              <w:rPr>
                <w:rFonts w:cs="Tahoma"/>
                <w:sz w:val="16"/>
                <w:szCs w:val="16"/>
              </w:rPr>
              <w:t>Lůžková kapacita*</w:t>
            </w:r>
          </w:p>
        </w:tc>
        <w:tc>
          <w:tcPr>
            <w:tcW w:w="1360"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6B640C8E" w14:textId="77777777" w:rsidR="00470C35" w:rsidRPr="00DD0D2D" w:rsidRDefault="00470C35" w:rsidP="00B169D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DD0D2D">
              <w:rPr>
                <w:rFonts w:cs="Tahoma"/>
                <w:sz w:val="16"/>
                <w:szCs w:val="16"/>
              </w:rPr>
              <w:t>Počet dětí (mládeže)</w:t>
            </w:r>
          </w:p>
        </w:tc>
        <w:tc>
          <w:tcPr>
            <w:tcW w:w="4080" w:type="dxa"/>
            <w:gridSpan w:val="6"/>
            <w:tcBorders>
              <w:top w:val="none" w:sz="0" w:space="0" w:color="auto"/>
              <w:left w:val="none" w:sz="0" w:space="0" w:color="auto"/>
              <w:right w:val="none" w:sz="0" w:space="0" w:color="auto"/>
            </w:tcBorders>
            <w:shd w:val="clear" w:color="auto" w:fill="7F7F7F" w:themeFill="text1" w:themeFillTint="80"/>
            <w:vAlign w:val="center"/>
            <w:hideMark/>
          </w:tcPr>
          <w:p w14:paraId="78429805" w14:textId="77777777" w:rsidR="00470C35" w:rsidRPr="00DD0D2D" w:rsidRDefault="00470C35" w:rsidP="00B169D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DD0D2D">
              <w:rPr>
                <w:rFonts w:cs="Tahoma"/>
                <w:sz w:val="16"/>
                <w:szCs w:val="16"/>
              </w:rPr>
              <w:t>v tom</w:t>
            </w:r>
          </w:p>
        </w:tc>
      </w:tr>
      <w:tr w:rsidR="00A419AA" w:rsidRPr="00A419AA" w14:paraId="61DFD600" w14:textId="77777777" w:rsidTr="001916D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821" w:type="dxa"/>
            <w:vMerge/>
            <w:tcBorders>
              <w:left w:val="none" w:sz="0" w:space="0" w:color="auto"/>
            </w:tcBorders>
            <w:hideMark/>
          </w:tcPr>
          <w:p w14:paraId="79A01774" w14:textId="77777777" w:rsidR="00470C35" w:rsidRPr="00A419AA" w:rsidRDefault="00470C35" w:rsidP="003B2A44">
            <w:pPr>
              <w:spacing w:after="0"/>
              <w:jc w:val="center"/>
              <w:rPr>
                <w:rFonts w:cs="Tahoma"/>
                <w:b w:val="0"/>
                <w:bCs w:val="0"/>
                <w:color w:val="FF0000"/>
                <w:sz w:val="16"/>
                <w:szCs w:val="16"/>
              </w:rPr>
            </w:pPr>
          </w:p>
        </w:tc>
        <w:tc>
          <w:tcPr>
            <w:tcW w:w="1360" w:type="dxa"/>
            <w:gridSpan w:val="2"/>
            <w:vMerge/>
            <w:hideMark/>
          </w:tcPr>
          <w:p w14:paraId="0DB0C25E" w14:textId="77777777" w:rsidR="00470C35" w:rsidRPr="00A419AA" w:rsidRDefault="00470C35"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360" w:type="dxa"/>
            <w:gridSpan w:val="2"/>
            <w:vMerge/>
            <w:hideMark/>
          </w:tcPr>
          <w:p w14:paraId="511D4220" w14:textId="77777777" w:rsidR="00470C35" w:rsidRPr="00A419AA" w:rsidRDefault="00470C35"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360" w:type="dxa"/>
            <w:gridSpan w:val="2"/>
            <w:vMerge/>
            <w:hideMark/>
          </w:tcPr>
          <w:p w14:paraId="6A7EA562" w14:textId="77777777" w:rsidR="00470C35" w:rsidRPr="00A419AA" w:rsidRDefault="00470C35"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360" w:type="dxa"/>
            <w:gridSpan w:val="2"/>
            <w:vAlign w:val="center"/>
            <w:hideMark/>
          </w:tcPr>
          <w:p w14:paraId="179B7FB0" w14:textId="77777777" w:rsidR="00470C35" w:rsidRPr="00DD0D2D" w:rsidRDefault="00470C35" w:rsidP="00452C39">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D0D2D">
              <w:rPr>
                <w:rFonts w:cs="Tahoma"/>
                <w:b/>
                <w:bCs/>
                <w:color w:val="000000" w:themeColor="text1"/>
                <w:sz w:val="16"/>
                <w:szCs w:val="16"/>
              </w:rPr>
              <w:t>před zahájením PŠD</w:t>
            </w:r>
          </w:p>
        </w:tc>
        <w:tc>
          <w:tcPr>
            <w:tcW w:w="1360" w:type="dxa"/>
            <w:gridSpan w:val="2"/>
            <w:vAlign w:val="center"/>
            <w:hideMark/>
          </w:tcPr>
          <w:p w14:paraId="437E49AC" w14:textId="77777777" w:rsidR="00470C35" w:rsidRPr="00DD0D2D" w:rsidRDefault="00470C35" w:rsidP="00452C39">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D0D2D">
              <w:rPr>
                <w:rFonts w:cs="Tahoma"/>
                <w:b/>
                <w:bCs/>
                <w:color w:val="000000" w:themeColor="text1"/>
                <w:sz w:val="16"/>
                <w:szCs w:val="16"/>
              </w:rPr>
              <w:t>plnící PŠD</w:t>
            </w:r>
          </w:p>
        </w:tc>
        <w:tc>
          <w:tcPr>
            <w:tcW w:w="1360" w:type="dxa"/>
            <w:gridSpan w:val="2"/>
            <w:vAlign w:val="center"/>
            <w:hideMark/>
          </w:tcPr>
          <w:p w14:paraId="5EDD10F1" w14:textId="77777777" w:rsidR="00470C35" w:rsidRPr="00DD0D2D" w:rsidRDefault="00470C35" w:rsidP="00452C39">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D0D2D">
              <w:rPr>
                <w:rFonts w:cs="Tahoma"/>
                <w:b/>
                <w:bCs/>
                <w:color w:val="000000" w:themeColor="text1"/>
                <w:sz w:val="16"/>
                <w:szCs w:val="16"/>
              </w:rPr>
              <w:t>po ukončení PŠD</w:t>
            </w:r>
          </w:p>
        </w:tc>
      </w:tr>
      <w:tr w:rsidR="00DD0D2D" w:rsidRPr="00A419AA" w14:paraId="75E2DA63" w14:textId="77777777" w:rsidTr="001916D0">
        <w:trPr>
          <w:trHeight w:val="255"/>
          <w:jc w:val="center"/>
        </w:trPr>
        <w:tc>
          <w:tcPr>
            <w:cnfStyle w:val="001000000000" w:firstRow="0" w:lastRow="0" w:firstColumn="1" w:lastColumn="0" w:oddVBand="0" w:evenVBand="0" w:oddHBand="0" w:evenHBand="0" w:firstRowFirstColumn="0" w:firstRowLastColumn="0" w:lastRowFirstColumn="0" w:lastRowLastColumn="0"/>
            <w:tcW w:w="1821" w:type="dxa"/>
            <w:vMerge/>
            <w:tcBorders>
              <w:left w:val="none" w:sz="0" w:space="0" w:color="auto"/>
            </w:tcBorders>
            <w:hideMark/>
          </w:tcPr>
          <w:p w14:paraId="63219FC8" w14:textId="77777777" w:rsidR="00DD0D2D" w:rsidRPr="00A419AA" w:rsidRDefault="00DD0D2D" w:rsidP="00DD0D2D">
            <w:pPr>
              <w:spacing w:after="0"/>
              <w:jc w:val="center"/>
              <w:rPr>
                <w:rFonts w:cs="Tahoma"/>
                <w:b w:val="0"/>
                <w:bCs w:val="0"/>
                <w:color w:val="FF0000"/>
                <w:sz w:val="16"/>
                <w:szCs w:val="16"/>
              </w:rPr>
            </w:pPr>
          </w:p>
        </w:tc>
        <w:tc>
          <w:tcPr>
            <w:tcW w:w="680" w:type="dxa"/>
            <w:noWrap/>
            <w:vAlign w:val="center"/>
            <w:hideMark/>
          </w:tcPr>
          <w:p w14:paraId="1BFB9712" w14:textId="1DE2E4B1" w:rsidR="00DD0D2D" w:rsidRPr="00DC5D16" w:rsidRDefault="00DD0D2D" w:rsidP="00DD0D2D">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20/21</w:t>
            </w:r>
          </w:p>
        </w:tc>
        <w:tc>
          <w:tcPr>
            <w:tcW w:w="680" w:type="dxa"/>
            <w:noWrap/>
            <w:vAlign w:val="center"/>
            <w:hideMark/>
          </w:tcPr>
          <w:p w14:paraId="1DDF5818" w14:textId="63FCB310" w:rsidR="00DD0D2D" w:rsidRPr="00DC5D16" w:rsidRDefault="00DD0D2D" w:rsidP="00DD0D2D">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21/22</w:t>
            </w:r>
          </w:p>
        </w:tc>
        <w:tc>
          <w:tcPr>
            <w:tcW w:w="680" w:type="dxa"/>
            <w:noWrap/>
            <w:vAlign w:val="center"/>
            <w:hideMark/>
          </w:tcPr>
          <w:p w14:paraId="1C43604C" w14:textId="52A77A2F" w:rsidR="00DD0D2D" w:rsidRPr="00DC5D16" w:rsidRDefault="00DD0D2D" w:rsidP="00DD0D2D">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20/21</w:t>
            </w:r>
          </w:p>
        </w:tc>
        <w:tc>
          <w:tcPr>
            <w:tcW w:w="680" w:type="dxa"/>
            <w:noWrap/>
            <w:vAlign w:val="center"/>
            <w:hideMark/>
          </w:tcPr>
          <w:p w14:paraId="5FD1F356" w14:textId="753187EB" w:rsidR="00DD0D2D" w:rsidRPr="00DC5D16" w:rsidRDefault="00DD0D2D" w:rsidP="00DD0D2D">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21/22</w:t>
            </w:r>
          </w:p>
        </w:tc>
        <w:tc>
          <w:tcPr>
            <w:tcW w:w="680" w:type="dxa"/>
            <w:noWrap/>
            <w:vAlign w:val="center"/>
            <w:hideMark/>
          </w:tcPr>
          <w:p w14:paraId="14711F22" w14:textId="716A52A1" w:rsidR="00DD0D2D" w:rsidRPr="00DC5D16" w:rsidRDefault="00DD0D2D" w:rsidP="00DD0D2D">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20/21</w:t>
            </w:r>
          </w:p>
        </w:tc>
        <w:tc>
          <w:tcPr>
            <w:tcW w:w="680" w:type="dxa"/>
            <w:noWrap/>
            <w:vAlign w:val="center"/>
            <w:hideMark/>
          </w:tcPr>
          <w:p w14:paraId="52C41C9D" w14:textId="31EA0B53" w:rsidR="00DD0D2D" w:rsidRPr="00DC5D16" w:rsidRDefault="00DD0D2D" w:rsidP="00DD0D2D">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21/22</w:t>
            </w:r>
          </w:p>
        </w:tc>
        <w:tc>
          <w:tcPr>
            <w:tcW w:w="680" w:type="dxa"/>
            <w:noWrap/>
            <w:vAlign w:val="center"/>
            <w:hideMark/>
          </w:tcPr>
          <w:p w14:paraId="488A94E4" w14:textId="620641DE" w:rsidR="00DD0D2D" w:rsidRPr="00DC5D16" w:rsidRDefault="00DD0D2D" w:rsidP="00DD0D2D">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20/21</w:t>
            </w:r>
          </w:p>
        </w:tc>
        <w:tc>
          <w:tcPr>
            <w:tcW w:w="680" w:type="dxa"/>
            <w:noWrap/>
            <w:vAlign w:val="center"/>
            <w:hideMark/>
          </w:tcPr>
          <w:p w14:paraId="077ED136" w14:textId="6C3102EB" w:rsidR="00DD0D2D" w:rsidRPr="00DC5D16" w:rsidRDefault="00DD0D2D" w:rsidP="00DD0D2D">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21/22</w:t>
            </w:r>
          </w:p>
        </w:tc>
        <w:tc>
          <w:tcPr>
            <w:tcW w:w="680" w:type="dxa"/>
            <w:noWrap/>
            <w:vAlign w:val="center"/>
            <w:hideMark/>
          </w:tcPr>
          <w:p w14:paraId="272CCB0D" w14:textId="3FF106BD" w:rsidR="00DD0D2D" w:rsidRPr="00DC5D16" w:rsidRDefault="00DD0D2D" w:rsidP="00DD0D2D">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20/21</w:t>
            </w:r>
          </w:p>
        </w:tc>
        <w:tc>
          <w:tcPr>
            <w:tcW w:w="680" w:type="dxa"/>
            <w:noWrap/>
            <w:vAlign w:val="center"/>
            <w:hideMark/>
          </w:tcPr>
          <w:p w14:paraId="7C7681AB" w14:textId="36AA4244" w:rsidR="00DD0D2D" w:rsidRPr="00DC5D16" w:rsidRDefault="00DD0D2D" w:rsidP="00DD0D2D">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21/22</w:t>
            </w:r>
          </w:p>
        </w:tc>
        <w:tc>
          <w:tcPr>
            <w:tcW w:w="680" w:type="dxa"/>
            <w:noWrap/>
            <w:vAlign w:val="center"/>
            <w:hideMark/>
          </w:tcPr>
          <w:p w14:paraId="6959760E" w14:textId="3919890B" w:rsidR="00DD0D2D" w:rsidRPr="00DC5D16" w:rsidRDefault="00DD0D2D" w:rsidP="00DD0D2D">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20/21</w:t>
            </w:r>
          </w:p>
        </w:tc>
        <w:tc>
          <w:tcPr>
            <w:tcW w:w="680" w:type="dxa"/>
            <w:noWrap/>
            <w:vAlign w:val="center"/>
            <w:hideMark/>
          </w:tcPr>
          <w:p w14:paraId="2812D785" w14:textId="78B3E2FE" w:rsidR="00DD0D2D" w:rsidRPr="00DC5D16" w:rsidRDefault="00DD0D2D" w:rsidP="00DD0D2D">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21/22</w:t>
            </w:r>
          </w:p>
        </w:tc>
      </w:tr>
      <w:tr w:rsidR="00DC5D16" w:rsidRPr="00A419AA" w14:paraId="4E549E8B" w14:textId="77777777" w:rsidTr="001916D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821" w:type="dxa"/>
            <w:tcBorders>
              <w:left w:val="none" w:sz="0" w:space="0" w:color="auto"/>
            </w:tcBorders>
            <w:shd w:val="clear" w:color="auto" w:fill="DBDBDB" w:themeFill="accent3" w:themeFillTint="66"/>
            <w:noWrap/>
            <w:vAlign w:val="center"/>
            <w:hideMark/>
          </w:tcPr>
          <w:p w14:paraId="1AE0F656" w14:textId="77777777" w:rsidR="00DC5D16" w:rsidRPr="00DD0D2D" w:rsidRDefault="00DC5D16" w:rsidP="00DC5D16">
            <w:pPr>
              <w:spacing w:after="0"/>
              <w:ind w:left="57"/>
              <w:jc w:val="left"/>
              <w:rPr>
                <w:rFonts w:cs="Tahoma"/>
                <w:b w:val="0"/>
                <w:bCs w:val="0"/>
                <w:color w:val="000000" w:themeColor="text1"/>
                <w:sz w:val="16"/>
                <w:szCs w:val="16"/>
              </w:rPr>
            </w:pPr>
            <w:r w:rsidRPr="00DD0D2D">
              <w:rPr>
                <w:rFonts w:cs="Tahoma"/>
                <w:color w:val="000000" w:themeColor="text1"/>
                <w:sz w:val="16"/>
                <w:szCs w:val="16"/>
              </w:rPr>
              <w:t>Kraj</w:t>
            </w:r>
          </w:p>
        </w:tc>
        <w:tc>
          <w:tcPr>
            <w:tcW w:w="680" w:type="dxa"/>
            <w:noWrap/>
            <w:vAlign w:val="center"/>
            <w:hideMark/>
          </w:tcPr>
          <w:p w14:paraId="43570A26" w14:textId="17783D06"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17</w:t>
            </w:r>
          </w:p>
        </w:tc>
        <w:tc>
          <w:tcPr>
            <w:tcW w:w="680" w:type="dxa"/>
            <w:noWrap/>
            <w:vAlign w:val="center"/>
            <w:hideMark/>
          </w:tcPr>
          <w:p w14:paraId="7D2D2386" w14:textId="287721A1"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17</w:t>
            </w:r>
          </w:p>
        </w:tc>
        <w:tc>
          <w:tcPr>
            <w:tcW w:w="680" w:type="dxa"/>
            <w:noWrap/>
            <w:vAlign w:val="center"/>
            <w:hideMark/>
          </w:tcPr>
          <w:p w14:paraId="47B8D612" w14:textId="491A8AC3"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657</w:t>
            </w:r>
          </w:p>
        </w:tc>
        <w:tc>
          <w:tcPr>
            <w:tcW w:w="680" w:type="dxa"/>
            <w:noWrap/>
            <w:vAlign w:val="center"/>
            <w:hideMark/>
          </w:tcPr>
          <w:p w14:paraId="18F95D43" w14:textId="2B04D232"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657</w:t>
            </w:r>
          </w:p>
        </w:tc>
        <w:tc>
          <w:tcPr>
            <w:tcW w:w="680" w:type="dxa"/>
            <w:noWrap/>
            <w:vAlign w:val="center"/>
            <w:hideMark/>
          </w:tcPr>
          <w:p w14:paraId="317B9C52" w14:textId="78BBA465"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592</w:t>
            </w:r>
          </w:p>
        </w:tc>
        <w:tc>
          <w:tcPr>
            <w:tcW w:w="680" w:type="dxa"/>
            <w:noWrap/>
            <w:vAlign w:val="center"/>
            <w:hideMark/>
          </w:tcPr>
          <w:p w14:paraId="6E28CC7B" w14:textId="523FB0E7"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598</w:t>
            </w:r>
          </w:p>
        </w:tc>
        <w:tc>
          <w:tcPr>
            <w:tcW w:w="680" w:type="dxa"/>
            <w:noWrap/>
            <w:vAlign w:val="center"/>
            <w:hideMark/>
          </w:tcPr>
          <w:p w14:paraId="2E396A98" w14:textId="38764C9F"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53</w:t>
            </w:r>
          </w:p>
        </w:tc>
        <w:tc>
          <w:tcPr>
            <w:tcW w:w="680" w:type="dxa"/>
            <w:noWrap/>
            <w:vAlign w:val="center"/>
            <w:hideMark/>
          </w:tcPr>
          <w:p w14:paraId="6BBB0FE0" w14:textId="496A1BE0"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66</w:t>
            </w:r>
          </w:p>
        </w:tc>
        <w:tc>
          <w:tcPr>
            <w:tcW w:w="680" w:type="dxa"/>
            <w:noWrap/>
            <w:vAlign w:val="center"/>
            <w:hideMark/>
          </w:tcPr>
          <w:p w14:paraId="025CE93C" w14:textId="7C96B2B8"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361</w:t>
            </w:r>
          </w:p>
        </w:tc>
        <w:tc>
          <w:tcPr>
            <w:tcW w:w="680" w:type="dxa"/>
            <w:noWrap/>
            <w:vAlign w:val="center"/>
            <w:hideMark/>
          </w:tcPr>
          <w:p w14:paraId="416C42CB" w14:textId="6150FBFB"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355</w:t>
            </w:r>
          </w:p>
        </w:tc>
        <w:tc>
          <w:tcPr>
            <w:tcW w:w="680" w:type="dxa"/>
            <w:noWrap/>
            <w:vAlign w:val="center"/>
            <w:hideMark/>
          </w:tcPr>
          <w:p w14:paraId="714B2EBA" w14:textId="764C2829"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178</w:t>
            </w:r>
          </w:p>
        </w:tc>
        <w:tc>
          <w:tcPr>
            <w:tcW w:w="680" w:type="dxa"/>
            <w:noWrap/>
            <w:vAlign w:val="center"/>
            <w:hideMark/>
          </w:tcPr>
          <w:p w14:paraId="6C4C8343" w14:textId="3A667A62"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177</w:t>
            </w:r>
          </w:p>
        </w:tc>
      </w:tr>
      <w:tr w:rsidR="00DC5D16" w:rsidRPr="00A419AA" w14:paraId="4C28EF7A" w14:textId="77777777" w:rsidTr="001916D0">
        <w:trPr>
          <w:trHeight w:val="255"/>
          <w:jc w:val="center"/>
        </w:trPr>
        <w:tc>
          <w:tcPr>
            <w:cnfStyle w:val="001000000000" w:firstRow="0" w:lastRow="0" w:firstColumn="1" w:lastColumn="0" w:oddVBand="0" w:evenVBand="0" w:oddHBand="0" w:evenHBand="0" w:firstRowFirstColumn="0" w:firstRowLastColumn="0" w:lastRowFirstColumn="0" w:lastRowLastColumn="0"/>
            <w:tcW w:w="1821" w:type="dxa"/>
            <w:tcBorders>
              <w:left w:val="none" w:sz="0" w:space="0" w:color="auto"/>
            </w:tcBorders>
            <w:shd w:val="clear" w:color="auto" w:fill="DBDBDB" w:themeFill="accent3" w:themeFillTint="66"/>
            <w:noWrap/>
            <w:vAlign w:val="center"/>
            <w:hideMark/>
          </w:tcPr>
          <w:p w14:paraId="1F53286B" w14:textId="77777777" w:rsidR="00DC5D16" w:rsidRPr="00DD0D2D" w:rsidRDefault="00DC5D16" w:rsidP="00DC5D16">
            <w:pPr>
              <w:spacing w:after="0"/>
              <w:ind w:left="57"/>
              <w:jc w:val="left"/>
              <w:rPr>
                <w:rFonts w:cs="Tahoma"/>
                <w:b w:val="0"/>
                <w:bCs w:val="0"/>
                <w:color w:val="000000" w:themeColor="text1"/>
                <w:sz w:val="16"/>
                <w:szCs w:val="16"/>
              </w:rPr>
            </w:pPr>
            <w:r w:rsidRPr="00DD0D2D">
              <w:rPr>
                <w:rFonts w:cs="Tahoma"/>
                <w:color w:val="000000" w:themeColor="text1"/>
                <w:sz w:val="16"/>
                <w:szCs w:val="16"/>
              </w:rPr>
              <w:t>Církev</w:t>
            </w:r>
          </w:p>
        </w:tc>
        <w:tc>
          <w:tcPr>
            <w:tcW w:w="680" w:type="dxa"/>
            <w:noWrap/>
            <w:vAlign w:val="center"/>
            <w:hideMark/>
          </w:tcPr>
          <w:p w14:paraId="54425641" w14:textId="6F25F91B" w:rsidR="00DC5D16" w:rsidRPr="00DC5D16" w:rsidRDefault="00DC5D16" w:rsidP="00DC5D1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1</w:t>
            </w:r>
          </w:p>
        </w:tc>
        <w:tc>
          <w:tcPr>
            <w:tcW w:w="680" w:type="dxa"/>
            <w:noWrap/>
            <w:vAlign w:val="center"/>
            <w:hideMark/>
          </w:tcPr>
          <w:p w14:paraId="0FF3DD19" w14:textId="086D92BA" w:rsidR="00DC5D16" w:rsidRPr="00DC5D16" w:rsidRDefault="00DC5D16" w:rsidP="00DC5D1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1</w:t>
            </w:r>
          </w:p>
        </w:tc>
        <w:tc>
          <w:tcPr>
            <w:tcW w:w="680" w:type="dxa"/>
            <w:noWrap/>
            <w:vAlign w:val="center"/>
            <w:hideMark/>
          </w:tcPr>
          <w:p w14:paraId="1975C7A0" w14:textId="6E2515E7" w:rsidR="00DC5D16" w:rsidRPr="00DC5D16" w:rsidRDefault="00DC5D16" w:rsidP="00DC5D1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12</w:t>
            </w:r>
          </w:p>
        </w:tc>
        <w:tc>
          <w:tcPr>
            <w:tcW w:w="680" w:type="dxa"/>
            <w:noWrap/>
            <w:vAlign w:val="center"/>
            <w:hideMark/>
          </w:tcPr>
          <w:p w14:paraId="5677F9CC" w14:textId="0FAA8577" w:rsidR="00DC5D16" w:rsidRPr="00DC5D16" w:rsidRDefault="00DC5D16" w:rsidP="00DC5D1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12</w:t>
            </w:r>
          </w:p>
        </w:tc>
        <w:tc>
          <w:tcPr>
            <w:tcW w:w="680" w:type="dxa"/>
            <w:noWrap/>
            <w:vAlign w:val="center"/>
            <w:hideMark/>
          </w:tcPr>
          <w:p w14:paraId="53B6FB8C" w14:textId="6B06D4F7" w:rsidR="00DC5D16" w:rsidRPr="00DC5D16" w:rsidRDefault="00DC5D16" w:rsidP="00DC5D1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8</w:t>
            </w:r>
          </w:p>
        </w:tc>
        <w:tc>
          <w:tcPr>
            <w:tcW w:w="680" w:type="dxa"/>
            <w:noWrap/>
            <w:vAlign w:val="center"/>
            <w:hideMark/>
          </w:tcPr>
          <w:p w14:paraId="2DDD0E0A" w14:textId="24BA2F83" w:rsidR="00DC5D16" w:rsidRPr="00DC5D16" w:rsidRDefault="00DC5D16" w:rsidP="00DC5D1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6</w:t>
            </w:r>
          </w:p>
        </w:tc>
        <w:tc>
          <w:tcPr>
            <w:tcW w:w="680" w:type="dxa"/>
            <w:noWrap/>
            <w:vAlign w:val="center"/>
            <w:hideMark/>
          </w:tcPr>
          <w:p w14:paraId="147069DB" w14:textId="12867507" w:rsidR="00DC5D16" w:rsidRPr="00DC5D16" w:rsidRDefault="00DC5D16" w:rsidP="00DC5D1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1</w:t>
            </w:r>
          </w:p>
        </w:tc>
        <w:tc>
          <w:tcPr>
            <w:tcW w:w="680" w:type="dxa"/>
            <w:noWrap/>
            <w:vAlign w:val="center"/>
            <w:hideMark/>
          </w:tcPr>
          <w:p w14:paraId="3799B054" w14:textId="16C0F47F" w:rsidR="00DC5D16" w:rsidRPr="00DC5D16" w:rsidRDefault="00DC5D16" w:rsidP="00DC5D1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2</w:t>
            </w:r>
          </w:p>
        </w:tc>
        <w:tc>
          <w:tcPr>
            <w:tcW w:w="680" w:type="dxa"/>
            <w:noWrap/>
            <w:vAlign w:val="center"/>
            <w:hideMark/>
          </w:tcPr>
          <w:p w14:paraId="1E0E6215" w14:textId="0B586175" w:rsidR="00DC5D16" w:rsidRPr="00DC5D16" w:rsidRDefault="00DC5D16" w:rsidP="00DC5D1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3</w:t>
            </w:r>
          </w:p>
        </w:tc>
        <w:tc>
          <w:tcPr>
            <w:tcW w:w="680" w:type="dxa"/>
            <w:noWrap/>
            <w:vAlign w:val="center"/>
            <w:hideMark/>
          </w:tcPr>
          <w:p w14:paraId="28D571C2" w14:textId="79FC5AD3" w:rsidR="00DC5D16" w:rsidRPr="00DC5D16" w:rsidRDefault="00DC5D16" w:rsidP="00DC5D1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3</w:t>
            </w:r>
          </w:p>
        </w:tc>
        <w:tc>
          <w:tcPr>
            <w:tcW w:w="680" w:type="dxa"/>
            <w:noWrap/>
            <w:vAlign w:val="center"/>
            <w:hideMark/>
          </w:tcPr>
          <w:p w14:paraId="1F79E6D0" w14:textId="5568D382" w:rsidR="00DC5D16" w:rsidRPr="00DC5D16" w:rsidRDefault="00DC5D16" w:rsidP="00DC5D1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4</w:t>
            </w:r>
          </w:p>
        </w:tc>
        <w:tc>
          <w:tcPr>
            <w:tcW w:w="680" w:type="dxa"/>
            <w:noWrap/>
            <w:vAlign w:val="center"/>
            <w:hideMark/>
          </w:tcPr>
          <w:p w14:paraId="22986A0B" w14:textId="25246B75" w:rsidR="00DC5D16" w:rsidRPr="00DC5D16" w:rsidRDefault="00DC5D16" w:rsidP="00DC5D1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C5D16">
              <w:rPr>
                <w:rFonts w:cs="Tahoma"/>
                <w:color w:val="000000" w:themeColor="text1"/>
                <w:sz w:val="16"/>
                <w:szCs w:val="16"/>
              </w:rPr>
              <w:t>1</w:t>
            </w:r>
          </w:p>
        </w:tc>
      </w:tr>
      <w:tr w:rsidR="00DC5D16" w:rsidRPr="00A419AA" w14:paraId="60820A0A" w14:textId="77777777" w:rsidTr="001916D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821" w:type="dxa"/>
            <w:tcBorders>
              <w:left w:val="none" w:sz="0" w:space="0" w:color="auto"/>
              <w:bottom w:val="none" w:sz="0" w:space="0" w:color="auto"/>
            </w:tcBorders>
            <w:shd w:val="clear" w:color="auto" w:fill="7F7F7F" w:themeFill="text1" w:themeFillTint="80"/>
            <w:noWrap/>
            <w:vAlign w:val="center"/>
            <w:hideMark/>
          </w:tcPr>
          <w:p w14:paraId="59780019" w14:textId="77777777" w:rsidR="00DC5D16" w:rsidRPr="00DD0D2D" w:rsidRDefault="00DC5D16" w:rsidP="00DC5D16">
            <w:pPr>
              <w:spacing w:after="0"/>
              <w:jc w:val="center"/>
              <w:rPr>
                <w:rFonts w:cs="Tahoma"/>
                <w:b w:val="0"/>
                <w:bCs w:val="0"/>
                <w:sz w:val="16"/>
                <w:szCs w:val="16"/>
              </w:rPr>
            </w:pPr>
            <w:r w:rsidRPr="00DD0D2D">
              <w:rPr>
                <w:rFonts w:cs="Tahoma"/>
                <w:sz w:val="16"/>
                <w:szCs w:val="16"/>
              </w:rPr>
              <w:t>Celkem</w:t>
            </w:r>
          </w:p>
        </w:tc>
        <w:tc>
          <w:tcPr>
            <w:tcW w:w="680" w:type="dxa"/>
            <w:noWrap/>
            <w:vAlign w:val="center"/>
            <w:hideMark/>
          </w:tcPr>
          <w:p w14:paraId="6BA8A4AF" w14:textId="1FAFC454"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18</w:t>
            </w:r>
          </w:p>
        </w:tc>
        <w:tc>
          <w:tcPr>
            <w:tcW w:w="680" w:type="dxa"/>
            <w:noWrap/>
            <w:vAlign w:val="center"/>
            <w:hideMark/>
          </w:tcPr>
          <w:p w14:paraId="3FC2B31A" w14:textId="18AA7FE2"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18</w:t>
            </w:r>
          </w:p>
        </w:tc>
        <w:tc>
          <w:tcPr>
            <w:tcW w:w="680" w:type="dxa"/>
            <w:noWrap/>
            <w:vAlign w:val="center"/>
            <w:hideMark/>
          </w:tcPr>
          <w:p w14:paraId="2B5DCB15" w14:textId="64737515"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669</w:t>
            </w:r>
          </w:p>
        </w:tc>
        <w:tc>
          <w:tcPr>
            <w:tcW w:w="680" w:type="dxa"/>
            <w:noWrap/>
            <w:vAlign w:val="center"/>
            <w:hideMark/>
          </w:tcPr>
          <w:p w14:paraId="4844A7EA" w14:textId="372F2900"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669</w:t>
            </w:r>
          </w:p>
        </w:tc>
        <w:tc>
          <w:tcPr>
            <w:tcW w:w="680" w:type="dxa"/>
            <w:noWrap/>
            <w:vAlign w:val="center"/>
            <w:hideMark/>
          </w:tcPr>
          <w:p w14:paraId="0CEA9A32" w14:textId="1026D4A3"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600</w:t>
            </w:r>
          </w:p>
        </w:tc>
        <w:tc>
          <w:tcPr>
            <w:tcW w:w="680" w:type="dxa"/>
            <w:noWrap/>
            <w:vAlign w:val="center"/>
            <w:hideMark/>
          </w:tcPr>
          <w:p w14:paraId="1F2A3001" w14:textId="02DCA404"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604</w:t>
            </w:r>
          </w:p>
        </w:tc>
        <w:tc>
          <w:tcPr>
            <w:tcW w:w="680" w:type="dxa"/>
            <w:noWrap/>
            <w:vAlign w:val="center"/>
            <w:hideMark/>
          </w:tcPr>
          <w:p w14:paraId="308066EA" w14:textId="57CE0F95"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54</w:t>
            </w:r>
          </w:p>
        </w:tc>
        <w:tc>
          <w:tcPr>
            <w:tcW w:w="680" w:type="dxa"/>
            <w:noWrap/>
            <w:vAlign w:val="center"/>
            <w:hideMark/>
          </w:tcPr>
          <w:p w14:paraId="48F8DC99" w14:textId="72DD4338"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68</w:t>
            </w:r>
          </w:p>
        </w:tc>
        <w:tc>
          <w:tcPr>
            <w:tcW w:w="680" w:type="dxa"/>
            <w:noWrap/>
            <w:vAlign w:val="center"/>
            <w:hideMark/>
          </w:tcPr>
          <w:p w14:paraId="0E33BF43" w14:textId="22C52014"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364</w:t>
            </w:r>
          </w:p>
        </w:tc>
        <w:tc>
          <w:tcPr>
            <w:tcW w:w="680" w:type="dxa"/>
            <w:noWrap/>
            <w:vAlign w:val="center"/>
            <w:hideMark/>
          </w:tcPr>
          <w:p w14:paraId="723D3378" w14:textId="7C58560B"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358</w:t>
            </w:r>
          </w:p>
        </w:tc>
        <w:tc>
          <w:tcPr>
            <w:tcW w:w="680" w:type="dxa"/>
            <w:noWrap/>
            <w:vAlign w:val="center"/>
            <w:hideMark/>
          </w:tcPr>
          <w:p w14:paraId="30EC8366" w14:textId="1C326951"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182</w:t>
            </w:r>
          </w:p>
        </w:tc>
        <w:tc>
          <w:tcPr>
            <w:tcW w:w="680" w:type="dxa"/>
            <w:noWrap/>
            <w:vAlign w:val="center"/>
            <w:hideMark/>
          </w:tcPr>
          <w:p w14:paraId="7C799CD1" w14:textId="54CAC1D2" w:rsidR="00DC5D16" w:rsidRPr="00DC5D16" w:rsidRDefault="00DC5D16" w:rsidP="00DC5D16">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DC5D16">
              <w:rPr>
                <w:rFonts w:cs="Tahoma"/>
                <w:b/>
                <w:bCs/>
                <w:color w:val="000000" w:themeColor="text1"/>
                <w:sz w:val="16"/>
                <w:szCs w:val="16"/>
              </w:rPr>
              <w:t>178</w:t>
            </w:r>
          </w:p>
        </w:tc>
      </w:tr>
    </w:tbl>
    <w:p w14:paraId="77C8153E" w14:textId="77777777" w:rsidR="0050571F" w:rsidRPr="00DC5D16" w:rsidRDefault="0050571F" w:rsidP="002E184A">
      <w:pPr>
        <w:spacing w:after="0"/>
        <w:rPr>
          <w:color w:val="000000" w:themeColor="text1"/>
          <w:sz w:val="16"/>
          <w:szCs w:val="16"/>
        </w:rPr>
      </w:pPr>
      <w:r w:rsidRPr="00DC5D16">
        <w:rPr>
          <w:color w:val="000000" w:themeColor="text1"/>
          <w:sz w:val="16"/>
          <w:szCs w:val="16"/>
        </w:rPr>
        <w:t>Poznámka:</w:t>
      </w:r>
    </w:p>
    <w:p w14:paraId="51E3F624" w14:textId="77777777" w:rsidR="0050571F" w:rsidRPr="00DC5D16" w:rsidRDefault="0050571F">
      <w:pPr>
        <w:pStyle w:val="Odstavecseseznamem"/>
        <w:numPr>
          <w:ilvl w:val="0"/>
          <w:numId w:val="13"/>
        </w:numPr>
        <w:spacing w:after="0"/>
        <w:rPr>
          <w:color w:val="000000" w:themeColor="text1"/>
          <w:sz w:val="16"/>
          <w:szCs w:val="16"/>
        </w:rPr>
      </w:pPr>
      <w:r w:rsidRPr="00DC5D16">
        <w:rPr>
          <w:color w:val="000000" w:themeColor="text1"/>
          <w:sz w:val="16"/>
          <w:szCs w:val="16"/>
        </w:rPr>
        <w:t>*</w:t>
      </w:r>
      <w:r w:rsidR="00E1097E" w:rsidRPr="00DC5D16">
        <w:rPr>
          <w:color w:val="000000" w:themeColor="text1"/>
          <w:sz w:val="16"/>
          <w:szCs w:val="16"/>
        </w:rPr>
        <w:t xml:space="preserve"> </w:t>
      </w:r>
      <w:r w:rsidRPr="00DC5D16">
        <w:rPr>
          <w:color w:val="000000" w:themeColor="text1"/>
          <w:sz w:val="16"/>
          <w:szCs w:val="16"/>
        </w:rPr>
        <w:t>lůžková kapacita je stanovena podle projektovaného nejvyššího počtu lůžek v jednotlivých ložnicích, přípustného podle platných hygienických předpisů, nikoli podle skutečného počtu ubytovaných.</w:t>
      </w:r>
    </w:p>
    <w:p w14:paraId="31669E6B" w14:textId="77777777" w:rsidR="0050571F" w:rsidRPr="00DC5D16" w:rsidRDefault="0050571F" w:rsidP="002E184A">
      <w:pPr>
        <w:spacing w:after="0"/>
        <w:rPr>
          <w:color w:val="000000" w:themeColor="text1"/>
          <w:sz w:val="16"/>
          <w:szCs w:val="16"/>
        </w:rPr>
      </w:pPr>
      <w:r w:rsidRPr="00DC5D16">
        <w:rPr>
          <w:color w:val="000000" w:themeColor="text1"/>
          <w:sz w:val="16"/>
          <w:szCs w:val="16"/>
        </w:rPr>
        <w:t>Zdroj: MŠMT</w:t>
      </w:r>
    </w:p>
    <w:p w14:paraId="253E5920" w14:textId="5D1829B1" w:rsidR="003048DA" w:rsidRPr="00DC5D16" w:rsidRDefault="0A948B65" w:rsidP="00DC5D16">
      <w:pPr>
        <w:spacing w:before="120"/>
      </w:pPr>
      <w:r>
        <w:t xml:space="preserve">Ve sledovaném období nebyly vykázány žádné výrazné změny. Počet domovů i lůžek zůstal stejný. Oproti předchozímu roku došlo k mírnému celkovému navýšení </w:t>
      </w:r>
      <w:r w:rsidR="6FC444D2">
        <w:t xml:space="preserve">počtu </w:t>
      </w:r>
      <w:r>
        <w:t>dětí</w:t>
      </w:r>
      <w:r w:rsidR="53C35220">
        <w:t>, a to</w:t>
      </w:r>
      <w:r>
        <w:t xml:space="preserve"> o 4 (tj. +0,7 %). Tradičně nejčetnější kategorií dětí umístěných v dětských domovech byla kategorie dětí plnící povinnou školní docházku (358), zde byl zaznamenán meziroční úbytek dětí o 6 (tj. -1,6 %). Nejnižší zastoupení bylo u</w:t>
      </w:r>
      <w:r w:rsidR="4A16B248">
        <w:t> </w:t>
      </w:r>
      <w:r>
        <w:t>kategorie dětí před zahájením PŠD, v této skupině byl evidován meziroční přírůstek o 14 dětí (tj.</w:t>
      </w:r>
      <w:r w:rsidR="4A16B248">
        <w:t> </w:t>
      </w:r>
      <w:r>
        <w:t>+25,9</w:t>
      </w:r>
      <w:r w:rsidR="4A16B248">
        <w:t> </w:t>
      </w:r>
      <w:r>
        <w:t>%).</w:t>
      </w:r>
    </w:p>
    <w:p w14:paraId="136D2840" w14:textId="77777777" w:rsidR="0050571F" w:rsidRPr="00DC5D16" w:rsidRDefault="0050571F" w:rsidP="00723FC8">
      <w:pPr>
        <w:pStyle w:val="Tabulka"/>
        <w:tabs>
          <w:tab w:val="num" w:pos="1276"/>
        </w:tabs>
        <w:spacing w:before="240" w:beforeAutospacing="0" w:after="120" w:afterAutospacing="0"/>
        <w:ind w:left="1276" w:hanging="1276"/>
        <w:jc w:val="both"/>
        <w:rPr>
          <w:color w:val="000000" w:themeColor="text1"/>
        </w:rPr>
      </w:pPr>
      <w:bookmarkStart w:id="268" w:name="_Toc129600087"/>
      <w:bookmarkStart w:id="269" w:name="_Toc129610135"/>
      <w:r w:rsidRPr="00DC5D16">
        <w:rPr>
          <w:color w:val="000000" w:themeColor="text1"/>
        </w:rPr>
        <w:t>Přijetí do dětských domovů</w:t>
      </w:r>
      <w:bookmarkEnd w:id="268"/>
      <w:bookmarkEnd w:id="269"/>
    </w:p>
    <w:tbl>
      <w:tblPr>
        <w:tblStyle w:val="Tmavtabulkasmkou5zvraznn3"/>
        <w:tblW w:w="9355" w:type="dxa"/>
        <w:jc w:val="center"/>
        <w:tblLayout w:type="fixed"/>
        <w:tblCellMar>
          <w:left w:w="0" w:type="dxa"/>
          <w:right w:w="0" w:type="dxa"/>
        </w:tblCellMar>
        <w:tblLook w:val="04A0" w:firstRow="1" w:lastRow="0" w:firstColumn="1" w:lastColumn="0" w:noHBand="0" w:noVBand="1"/>
      </w:tblPr>
      <w:tblGrid>
        <w:gridCol w:w="1985"/>
        <w:gridCol w:w="737"/>
        <w:gridCol w:w="737"/>
        <w:gridCol w:w="737"/>
        <w:gridCol w:w="737"/>
        <w:gridCol w:w="737"/>
        <w:gridCol w:w="737"/>
        <w:gridCol w:w="737"/>
        <w:gridCol w:w="737"/>
        <w:gridCol w:w="737"/>
        <w:gridCol w:w="737"/>
      </w:tblGrid>
      <w:tr w:rsidR="00A419AA" w:rsidRPr="00A419AA" w14:paraId="07811439" w14:textId="77777777" w:rsidTr="001916D0">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5DADCAEF" w14:textId="77777777" w:rsidR="002A19A5" w:rsidRPr="00DC5D16" w:rsidRDefault="002A19A5" w:rsidP="00D512BB">
            <w:pPr>
              <w:spacing w:after="0"/>
              <w:jc w:val="center"/>
              <w:rPr>
                <w:rFonts w:cs="Tahoma"/>
                <w:b w:val="0"/>
                <w:bCs w:val="0"/>
                <w:sz w:val="16"/>
                <w:szCs w:val="16"/>
              </w:rPr>
            </w:pPr>
            <w:r w:rsidRPr="00DC5D16">
              <w:rPr>
                <w:rFonts w:cs="Tahoma"/>
                <w:sz w:val="16"/>
                <w:szCs w:val="16"/>
              </w:rPr>
              <w:t>Zřizovatel</w:t>
            </w:r>
          </w:p>
        </w:tc>
        <w:tc>
          <w:tcPr>
            <w:tcW w:w="1474"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6F4F08B1" w14:textId="77777777" w:rsidR="002A19A5" w:rsidRPr="00DC5D16" w:rsidRDefault="002A19A5" w:rsidP="00D512BB">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DC5D16">
              <w:rPr>
                <w:rFonts w:cs="Tahoma"/>
                <w:sz w:val="16"/>
                <w:szCs w:val="16"/>
              </w:rPr>
              <w:t>Nové přijetí*</w:t>
            </w:r>
          </w:p>
        </w:tc>
        <w:tc>
          <w:tcPr>
            <w:tcW w:w="5896" w:type="dxa"/>
            <w:gridSpan w:val="8"/>
            <w:tcBorders>
              <w:top w:val="none" w:sz="0" w:space="0" w:color="auto"/>
              <w:left w:val="none" w:sz="0" w:space="0" w:color="auto"/>
              <w:right w:val="none" w:sz="0" w:space="0" w:color="auto"/>
            </w:tcBorders>
            <w:shd w:val="clear" w:color="auto" w:fill="7F7F7F" w:themeFill="text1" w:themeFillTint="80"/>
            <w:vAlign w:val="center"/>
            <w:hideMark/>
          </w:tcPr>
          <w:p w14:paraId="460D4E49" w14:textId="77777777" w:rsidR="002A19A5" w:rsidRPr="00DC5D16" w:rsidRDefault="002A19A5" w:rsidP="00D512BB">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DC5D16">
              <w:rPr>
                <w:rFonts w:cs="Tahoma"/>
                <w:sz w:val="16"/>
                <w:szCs w:val="16"/>
              </w:rPr>
              <w:t>v tom</w:t>
            </w:r>
          </w:p>
        </w:tc>
      </w:tr>
      <w:tr w:rsidR="00A419AA" w:rsidRPr="00A419AA" w14:paraId="4139A2C7" w14:textId="77777777" w:rsidTr="001916D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hideMark/>
          </w:tcPr>
          <w:p w14:paraId="7DF1900B" w14:textId="77777777" w:rsidR="002A19A5" w:rsidRPr="00A419AA" w:rsidRDefault="002A19A5" w:rsidP="003B2A44">
            <w:pPr>
              <w:spacing w:after="0"/>
              <w:jc w:val="center"/>
              <w:rPr>
                <w:rFonts w:cs="Tahoma"/>
                <w:b w:val="0"/>
                <w:bCs w:val="0"/>
                <w:color w:val="FF0000"/>
                <w:sz w:val="16"/>
                <w:szCs w:val="16"/>
              </w:rPr>
            </w:pPr>
          </w:p>
        </w:tc>
        <w:tc>
          <w:tcPr>
            <w:tcW w:w="1474" w:type="dxa"/>
            <w:gridSpan w:val="2"/>
            <w:vMerge/>
            <w:hideMark/>
          </w:tcPr>
          <w:p w14:paraId="372FDED2" w14:textId="77777777" w:rsidR="002A19A5" w:rsidRPr="00A419AA" w:rsidRDefault="002A19A5"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474" w:type="dxa"/>
            <w:gridSpan w:val="2"/>
            <w:vAlign w:val="center"/>
            <w:hideMark/>
          </w:tcPr>
          <w:p w14:paraId="4283FCA0" w14:textId="77777777" w:rsidR="002A19A5" w:rsidRPr="00DC5D16" w:rsidRDefault="002A19A5" w:rsidP="00D512BB">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DC5D16">
              <w:rPr>
                <w:rFonts w:cs="Tahoma"/>
                <w:b/>
                <w:bCs/>
                <w:sz w:val="16"/>
                <w:szCs w:val="16"/>
              </w:rPr>
              <w:t>z mateřských škol</w:t>
            </w:r>
          </w:p>
        </w:tc>
        <w:tc>
          <w:tcPr>
            <w:tcW w:w="1474" w:type="dxa"/>
            <w:gridSpan w:val="2"/>
            <w:vAlign w:val="center"/>
            <w:hideMark/>
          </w:tcPr>
          <w:p w14:paraId="5C7F53E6" w14:textId="77777777" w:rsidR="002A19A5" w:rsidRPr="00DC5D16" w:rsidRDefault="002A19A5" w:rsidP="00D512BB">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DC5D16">
              <w:rPr>
                <w:rFonts w:cs="Tahoma"/>
                <w:b/>
                <w:bCs/>
                <w:sz w:val="16"/>
                <w:szCs w:val="16"/>
              </w:rPr>
              <w:t>ze základních škol</w:t>
            </w:r>
          </w:p>
        </w:tc>
        <w:tc>
          <w:tcPr>
            <w:tcW w:w="1474" w:type="dxa"/>
            <w:gridSpan w:val="2"/>
            <w:vAlign w:val="center"/>
            <w:hideMark/>
          </w:tcPr>
          <w:p w14:paraId="1BC28D3A" w14:textId="77777777" w:rsidR="002A19A5" w:rsidRPr="00DC5D16" w:rsidRDefault="002A19A5" w:rsidP="00D512BB">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DC5D16">
              <w:rPr>
                <w:rFonts w:cs="Tahoma"/>
                <w:b/>
                <w:bCs/>
                <w:sz w:val="16"/>
                <w:szCs w:val="16"/>
              </w:rPr>
              <w:t>ze středních škol a konzervatoří</w:t>
            </w:r>
          </w:p>
        </w:tc>
        <w:tc>
          <w:tcPr>
            <w:tcW w:w="1474" w:type="dxa"/>
            <w:gridSpan w:val="2"/>
            <w:vAlign w:val="center"/>
            <w:hideMark/>
          </w:tcPr>
          <w:p w14:paraId="11B0A86A" w14:textId="77777777" w:rsidR="002A19A5" w:rsidRPr="00DC5D16" w:rsidRDefault="002A19A5" w:rsidP="00D512BB">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DC5D16">
              <w:rPr>
                <w:rFonts w:cs="Tahoma"/>
                <w:b/>
                <w:bCs/>
                <w:sz w:val="16"/>
                <w:szCs w:val="16"/>
              </w:rPr>
              <w:t>ostatní</w:t>
            </w:r>
          </w:p>
        </w:tc>
      </w:tr>
      <w:tr w:rsidR="001B7833" w:rsidRPr="00A419AA" w14:paraId="44F10F22" w14:textId="77777777" w:rsidTr="001916D0">
        <w:trPr>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hideMark/>
          </w:tcPr>
          <w:p w14:paraId="5B2695F1" w14:textId="77777777" w:rsidR="001B7833" w:rsidRPr="00A419AA" w:rsidRDefault="001B7833" w:rsidP="001B7833">
            <w:pPr>
              <w:spacing w:after="0"/>
              <w:jc w:val="center"/>
              <w:rPr>
                <w:rFonts w:cs="Tahoma"/>
                <w:b w:val="0"/>
                <w:bCs w:val="0"/>
                <w:color w:val="FF0000"/>
                <w:sz w:val="16"/>
                <w:szCs w:val="16"/>
              </w:rPr>
            </w:pPr>
          </w:p>
        </w:tc>
        <w:tc>
          <w:tcPr>
            <w:tcW w:w="737" w:type="dxa"/>
            <w:noWrap/>
            <w:vAlign w:val="center"/>
            <w:hideMark/>
          </w:tcPr>
          <w:p w14:paraId="72531CBC" w14:textId="388D7DDF" w:rsidR="001B7833" w:rsidRPr="001B7833" w:rsidRDefault="001B7833" w:rsidP="001B7833">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1B7833">
              <w:rPr>
                <w:rFonts w:cs="Tahoma"/>
                <w:b/>
                <w:bCs/>
                <w:sz w:val="16"/>
                <w:szCs w:val="16"/>
              </w:rPr>
              <w:t>19/20</w:t>
            </w:r>
          </w:p>
        </w:tc>
        <w:tc>
          <w:tcPr>
            <w:tcW w:w="737" w:type="dxa"/>
            <w:noWrap/>
            <w:vAlign w:val="center"/>
            <w:hideMark/>
          </w:tcPr>
          <w:p w14:paraId="79823E7F" w14:textId="74A301D6" w:rsidR="001B7833" w:rsidRPr="001B7833" w:rsidRDefault="001B7833" w:rsidP="001B7833">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1B7833">
              <w:rPr>
                <w:rFonts w:cs="Tahoma"/>
                <w:b/>
                <w:bCs/>
                <w:sz w:val="16"/>
                <w:szCs w:val="16"/>
              </w:rPr>
              <w:t>20/21</w:t>
            </w:r>
          </w:p>
        </w:tc>
        <w:tc>
          <w:tcPr>
            <w:tcW w:w="737" w:type="dxa"/>
            <w:noWrap/>
            <w:vAlign w:val="center"/>
            <w:hideMark/>
          </w:tcPr>
          <w:p w14:paraId="14A4850D" w14:textId="53006BFE" w:rsidR="001B7833" w:rsidRPr="001B7833" w:rsidRDefault="001B7833" w:rsidP="001B7833">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1B7833">
              <w:rPr>
                <w:rFonts w:cs="Tahoma"/>
                <w:b/>
                <w:bCs/>
                <w:sz w:val="16"/>
                <w:szCs w:val="16"/>
              </w:rPr>
              <w:t>19/20</w:t>
            </w:r>
          </w:p>
        </w:tc>
        <w:tc>
          <w:tcPr>
            <w:tcW w:w="737" w:type="dxa"/>
            <w:noWrap/>
            <w:vAlign w:val="center"/>
            <w:hideMark/>
          </w:tcPr>
          <w:p w14:paraId="06910164" w14:textId="5AC48D86" w:rsidR="001B7833" w:rsidRPr="001B7833" w:rsidRDefault="001B7833" w:rsidP="001B7833">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1B7833">
              <w:rPr>
                <w:rFonts w:cs="Tahoma"/>
                <w:b/>
                <w:bCs/>
                <w:sz w:val="16"/>
                <w:szCs w:val="16"/>
              </w:rPr>
              <w:t>20/21</w:t>
            </w:r>
          </w:p>
        </w:tc>
        <w:tc>
          <w:tcPr>
            <w:tcW w:w="737" w:type="dxa"/>
            <w:noWrap/>
            <w:vAlign w:val="center"/>
            <w:hideMark/>
          </w:tcPr>
          <w:p w14:paraId="03EF1F9D" w14:textId="703DE3CD" w:rsidR="001B7833" w:rsidRPr="001B7833" w:rsidRDefault="001B7833" w:rsidP="001B7833">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1B7833">
              <w:rPr>
                <w:rFonts w:cs="Tahoma"/>
                <w:b/>
                <w:bCs/>
                <w:sz w:val="16"/>
                <w:szCs w:val="16"/>
              </w:rPr>
              <w:t>19/20</w:t>
            </w:r>
          </w:p>
        </w:tc>
        <w:tc>
          <w:tcPr>
            <w:tcW w:w="737" w:type="dxa"/>
            <w:noWrap/>
            <w:vAlign w:val="center"/>
            <w:hideMark/>
          </w:tcPr>
          <w:p w14:paraId="079C8C0D" w14:textId="224DD6A3" w:rsidR="001B7833" w:rsidRPr="001B7833" w:rsidRDefault="001B7833" w:rsidP="001B7833">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1B7833">
              <w:rPr>
                <w:rFonts w:cs="Tahoma"/>
                <w:b/>
                <w:bCs/>
                <w:sz w:val="16"/>
                <w:szCs w:val="16"/>
              </w:rPr>
              <w:t>20/21</w:t>
            </w:r>
          </w:p>
        </w:tc>
        <w:tc>
          <w:tcPr>
            <w:tcW w:w="737" w:type="dxa"/>
            <w:noWrap/>
            <w:vAlign w:val="center"/>
            <w:hideMark/>
          </w:tcPr>
          <w:p w14:paraId="1BB5832D" w14:textId="0F3367CA" w:rsidR="001B7833" w:rsidRPr="001B7833" w:rsidRDefault="001B7833" w:rsidP="001B7833">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1B7833">
              <w:rPr>
                <w:rFonts w:cs="Tahoma"/>
                <w:b/>
                <w:bCs/>
                <w:sz w:val="16"/>
                <w:szCs w:val="16"/>
              </w:rPr>
              <w:t>19/20</w:t>
            </w:r>
          </w:p>
        </w:tc>
        <w:tc>
          <w:tcPr>
            <w:tcW w:w="737" w:type="dxa"/>
            <w:noWrap/>
            <w:vAlign w:val="center"/>
            <w:hideMark/>
          </w:tcPr>
          <w:p w14:paraId="1D760E85" w14:textId="15E12205" w:rsidR="001B7833" w:rsidRPr="001B7833" w:rsidRDefault="001B7833" w:rsidP="001B7833">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1B7833">
              <w:rPr>
                <w:rFonts w:cs="Tahoma"/>
                <w:b/>
                <w:bCs/>
                <w:sz w:val="16"/>
                <w:szCs w:val="16"/>
              </w:rPr>
              <w:t>20/21</w:t>
            </w:r>
          </w:p>
        </w:tc>
        <w:tc>
          <w:tcPr>
            <w:tcW w:w="737" w:type="dxa"/>
            <w:noWrap/>
            <w:vAlign w:val="center"/>
            <w:hideMark/>
          </w:tcPr>
          <w:p w14:paraId="5517CE7F" w14:textId="30E49CAB" w:rsidR="001B7833" w:rsidRPr="001B7833" w:rsidRDefault="001B7833" w:rsidP="001B7833">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1B7833">
              <w:rPr>
                <w:rFonts w:cs="Tahoma"/>
                <w:b/>
                <w:bCs/>
                <w:sz w:val="16"/>
                <w:szCs w:val="16"/>
              </w:rPr>
              <w:t>19/20</w:t>
            </w:r>
          </w:p>
        </w:tc>
        <w:tc>
          <w:tcPr>
            <w:tcW w:w="737" w:type="dxa"/>
            <w:noWrap/>
            <w:vAlign w:val="center"/>
            <w:hideMark/>
          </w:tcPr>
          <w:p w14:paraId="0D59B13C" w14:textId="3AC0F794" w:rsidR="001B7833" w:rsidRPr="001B7833" w:rsidRDefault="001B7833" w:rsidP="001B7833">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1B7833">
              <w:rPr>
                <w:rFonts w:cs="Tahoma"/>
                <w:b/>
                <w:bCs/>
                <w:sz w:val="16"/>
                <w:szCs w:val="16"/>
              </w:rPr>
              <w:t>20/21</w:t>
            </w:r>
          </w:p>
        </w:tc>
      </w:tr>
      <w:tr w:rsidR="001B7833" w:rsidRPr="00A419AA" w14:paraId="608B216F" w14:textId="77777777" w:rsidTr="001916D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tcBorders>
              <w:left w:val="none" w:sz="0" w:space="0" w:color="auto"/>
            </w:tcBorders>
            <w:shd w:val="clear" w:color="auto" w:fill="DBDBDB" w:themeFill="accent3" w:themeFillTint="66"/>
            <w:noWrap/>
            <w:vAlign w:val="center"/>
            <w:hideMark/>
          </w:tcPr>
          <w:p w14:paraId="6EDE5800" w14:textId="77777777" w:rsidR="001B7833" w:rsidRPr="00DC5D16" w:rsidRDefault="001B7833" w:rsidP="001B7833">
            <w:pPr>
              <w:spacing w:after="0"/>
              <w:ind w:left="57"/>
              <w:jc w:val="left"/>
              <w:rPr>
                <w:rFonts w:cs="Tahoma"/>
                <w:b w:val="0"/>
                <w:bCs w:val="0"/>
                <w:color w:val="auto"/>
                <w:sz w:val="16"/>
                <w:szCs w:val="16"/>
              </w:rPr>
            </w:pPr>
            <w:r w:rsidRPr="00DC5D16">
              <w:rPr>
                <w:rFonts w:cs="Tahoma"/>
                <w:color w:val="auto"/>
                <w:sz w:val="16"/>
                <w:szCs w:val="16"/>
              </w:rPr>
              <w:t>Kraj</w:t>
            </w:r>
          </w:p>
        </w:tc>
        <w:tc>
          <w:tcPr>
            <w:tcW w:w="737" w:type="dxa"/>
            <w:noWrap/>
            <w:vAlign w:val="center"/>
            <w:hideMark/>
          </w:tcPr>
          <w:p w14:paraId="62E2F13B" w14:textId="19CB0EDA" w:rsidR="001B7833" w:rsidRPr="001B7833" w:rsidRDefault="001B7833" w:rsidP="001B783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B7833">
              <w:rPr>
                <w:rFonts w:cs="Tahoma"/>
                <w:sz w:val="16"/>
                <w:szCs w:val="16"/>
              </w:rPr>
              <w:t>166</w:t>
            </w:r>
          </w:p>
        </w:tc>
        <w:tc>
          <w:tcPr>
            <w:tcW w:w="737" w:type="dxa"/>
            <w:noWrap/>
            <w:vAlign w:val="center"/>
            <w:hideMark/>
          </w:tcPr>
          <w:p w14:paraId="374D60BE" w14:textId="563C4F69" w:rsidR="001B7833" w:rsidRPr="001B7833" w:rsidRDefault="001B7833" w:rsidP="001B783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B7833">
              <w:rPr>
                <w:rFonts w:cs="Tahoma"/>
                <w:sz w:val="16"/>
                <w:szCs w:val="16"/>
              </w:rPr>
              <w:t>169</w:t>
            </w:r>
          </w:p>
        </w:tc>
        <w:tc>
          <w:tcPr>
            <w:tcW w:w="737" w:type="dxa"/>
            <w:noWrap/>
            <w:vAlign w:val="center"/>
            <w:hideMark/>
          </w:tcPr>
          <w:p w14:paraId="2E85199D" w14:textId="132CD8D2" w:rsidR="001B7833" w:rsidRPr="001B7833" w:rsidRDefault="001B7833" w:rsidP="001B783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B7833">
              <w:rPr>
                <w:rFonts w:cs="Tahoma"/>
                <w:sz w:val="16"/>
                <w:szCs w:val="16"/>
              </w:rPr>
              <w:t>27</w:t>
            </w:r>
          </w:p>
        </w:tc>
        <w:tc>
          <w:tcPr>
            <w:tcW w:w="737" w:type="dxa"/>
            <w:noWrap/>
            <w:vAlign w:val="center"/>
            <w:hideMark/>
          </w:tcPr>
          <w:p w14:paraId="4334658A" w14:textId="5925F4CE" w:rsidR="001B7833" w:rsidRPr="001B7833" w:rsidRDefault="001B7833" w:rsidP="001B783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B7833">
              <w:rPr>
                <w:rFonts w:cs="Tahoma"/>
                <w:sz w:val="16"/>
                <w:szCs w:val="16"/>
              </w:rPr>
              <w:t>24</w:t>
            </w:r>
          </w:p>
        </w:tc>
        <w:tc>
          <w:tcPr>
            <w:tcW w:w="737" w:type="dxa"/>
            <w:noWrap/>
            <w:vAlign w:val="center"/>
            <w:hideMark/>
          </w:tcPr>
          <w:p w14:paraId="4C28403D" w14:textId="0B7C3A28" w:rsidR="001B7833" w:rsidRPr="001B7833" w:rsidRDefault="001B7833" w:rsidP="001B783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B7833">
              <w:rPr>
                <w:rFonts w:cs="Tahoma"/>
                <w:sz w:val="16"/>
                <w:szCs w:val="16"/>
              </w:rPr>
              <w:t>107</w:t>
            </w:r>
          </w:p>
        </w:tc>
        <w:tc>
          <w:tcPr>
            <w:tcW w:w="737" w:type="dxa"/>
            <w:noWrap/>
            <w:vAlign w:val="center"/>
            <w:hideMark/>
          </w:tcPr>
          <w:p w14:paraId="3F354D96" w14:textId="378B5ED1" w:rsidR="001B7833" w:rsidRPr="001B7833" w:rsidRDefault="001B7833" w:rsidP="001B783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B7833">
              <w:rPr>
                <w:rFonts w:cs="Tahoma"/>
                <w:sz w:val="16"/>
                <w:szCs w:val="16"/>
              </w:rPr>
              <w:t>121</w:t>
            </w:r>
          </w:p>
        </w:tc>
        <w:tc>
          <w:tcPr>
            <w:tcW w:w="737" w:type="dxa"/>
            <w:noWrap/>
            <w:vAlign w:val="center"/>
            <w:hideMark/>
          </w:tcPr>
          <w:p w14:paraId="7AEE3CC5" w14:textId="27658C2D" w:rsidR="001B7833" w:rsidRPr="001B7833" w:rsidRDefault="001B7833" w:rsidP="001B783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B7833">
              <w:rPr>
                <w:rFonts w:cs="Tahoma"/>
                <w:sz w:val="16"/>
                <w:szCs w:val="16"/>
              </w:rPr>
              <w:t>19</w:t>
            </w:r>
          </w:p>
        </w:tc>
        <w:tc>
          <w:tcPr>
            <w:tcW w:w="737" w:type="dxa"/>
            <w:noWrap/>
            <w:vAlign w:val="center"/>
            <w:hideMark/>
          </w:tcPr>
          <w:p w14:paraId="209E4422" w14:textId="31A8CBD7" w:rsidR="001B7833" w:rsidRPr="001B7833" w:rsidRDefault="001B7833" w:rsidP="001B783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B7833">
              <w:rPr>
                <w:rFonts w:cs="Tahoma"/>
                <w:sz w:val="16"/>
                <w:szCs w:val="16"/>
              </w:rPr>
              <w:t>15</w:t>
            </w:r>
          </w:p>
        </w:tc>
        <w:tc>
          <w:tcPr>
            <w:tcW w:w="737" w:type="dxa"/>
            <w:noWrap/>
            <w:vAlign w:val="center"/>
            <w:hideMark/>
          </w:tcPr>
          <w:p w14:paraId="72A89BD9" w14:textId="389CC6B2" w:rsidR="001B7833" w:rsidRPr="001B7833" w:rsidRDefault="001B7833" w:rsidP="001B783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B7833">
              <w:rPr>
                <w:rFonts w:cs="Tahoma"/>
                <w:sz w:val="16"/>
                <w:szCs w:val="16"/>
              </w:rPr>
              <w:t>13</w:t>
            </w:r>
          </w:p>
        </w:tc>
        <w:tc>
          <w:tcPr>
            <w:tcW w:w="737" w:type="dxa"/>
            <w:noWrap/>
            <w:vAlign w:val="center"/>
            <w:hideMark/>
          </w:tcPr>
          <w:p w14:paraId="496FC952" w14:textId="3EB42C6B" w:rsidR="001B7833" w:rsidRPr="001B7833" w:rsidRDefault="001B7833" w:rsidP="001B783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B7833">
              <w:rPr>
                <w:rFonts w:cs="Tahoma"/>
                <w:sz w:val="16"/>
                <w:szCs w:val="16"/>
              </w:rPr>
              <w:t>9</w:t>
            </w:r>
          </w:p>
        </w:tc>
      </w:tr>
      <w:tr w:rsidR="001B7833" w:rsidRPr="00A419AA" w14:paraId="43C7F085" w14:textId="77777777" w:rsidTr="001916D0">
        <w:trPr>
          <w:trHeight w:val="255"/>
          <w:jc w:val="center"/>
        </w:trPr>
        <w:tc>
          <w:tcPr>
            <w:cnfStyle w:val="001000000000" w:firstRow="0" w:lastRow="0" w:firstColumn="1" w:lastColumn="0" w:oddVBand="0" w:evenVBand="0" w:oddHBand="0" w:evenHBand="0" w:firstRowFirstColumn="0" w:firstRowLastColumn="0" w:lastRowFirstColumn="0" w:lastRowLastColumn="0"/>
            <w:tcW w:w="1985" w:type="dxa"/>
            <w:tcBorders>
              <w:left w:val="none" w:sz="0" w:space="0" w:color="auto"/>
            </w:tcBorders>
            <w:shd w:val="clear" w:color="auto" w:fill="DBDBDB" w:themeFill="accent3" w:themeFillTint="66"/>
            <w:noWrap/>
            <w:vAlign w:val="center"/>
            <w:hideMark/>
          </w:tcPr>
          <w:p w14:paraId="548E8693" w14:textId="77777777" w:rsidR="001B7833" w:rsidRPr="00DC5D16" w:rsidRDefault="001B7833" w:rsidP="001B7833">
            <w:pPr>
              <w:spacing w:after="0"/>
              <w:ind w:left="57"/>
              <w:jc w:val="left"/>
              <w:rPr>
                <w:rFonts w:cs="Tahoma"/>
                <w:b w:val="0"/>
                <w:bCs w:val="0"/>
                <w:color w:val="auto"/>
                <w:sz w:val="16"/>
                <w:szCs w:val="16"/>
              </w:rPr>
            </w:pPr>
            <w:r w:rsidRPr="00DC5D16">
              <w:rPr>
                <w:rFonts w:cs="Tahoma"/>
                <w:color w:val="auto"/>
                <w:sz w:val="16"/>
                <w:szCs w:val="16"/>
              </w:rPr>
              <w:t>Církev</w:t>
            </w:r>
          </w:p>
        </w:tc>
        <w:tc>
          <w:tcPr>
            <w:tcW w:w="737" w:type="dxa"/>
            <w:noWrap/>
            <w:vAlign w:val="center"/>
            <w:hideMark/>
          </w:tcPr>
          <w:p w14:paraId="7ACD9AC7" w14:textId="5E57491D" w:rsidR="001B7833" w:rsidRPr="001B7833" w:rsidRDefault="001B7833" w:rsidP="001B783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B7833">
              <w:rPr>
                <w:rFonts w:cs="Tahoma"/>
                <w:sz w:val="16"/>
                <w:szCs w:val="16"/>
              </w:rPr>
              <w:t>1</w:t>
            </w:r>
          </w:p>
        </w:tc>
        <w:tc>
          <w:tcPr>
            <w:tcW w:w="737" w:type="dxa"/>
            <w:noWrap/>
            <w:vAlign w:val="center"/>
            <w:hideMark/>
          </w:tcPr>
          <w:p w14:paraId="3CB7BB48" w14:textId="7D35B5DD" w:rsidR="001B7833" w:rsidRPr="001B7833" w:rsidRDefault="001B7833" w:rsidP="001B783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B7833">
              <w:rPr>
                <w:rFonts w:cs="Tahoma"/>
                <w:sz w:val="16"/>
                <w:szCs w:val="16"/>
              </w:rPr>
              <w:t>5</w:t>
            </w:r>
          </w:p>
        </w:tc>
        <w:tc>
          <w:tcPr>
            <w:tcW w:w="737" w:type="dxa"/>
            <w:noWrap/>
            <w:vAlign w:val="center"/>
            <w:hideMark/>
          </w:tcPr>
          <w:p w14:paraId="6F987DB7" w14:textId="52E834FE" w:rsidR="001B7833" w:rsidRPr="001B7833" w:rsidRDefault="001B7833" w:rsidP="001B783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B7833">
              <w:rPr>
                <w:rFonts w:cs="Tahoma"/>
                <w:sz w:val="16"/>
                <w:szCs w:val="16"/>
              </w:rPr>
              <w:t>0</w:t>
            </w:r>
          </w:p>
        </w:tc>
        <w:tc>
          <w:tcPr>
            <w:tcW w:w="737" w:type="dxa"/>
            <w:noWrap/>
            <w:vAlign w:val="center"/>
            <w:hideMark/>
          </w:tcPr>
          <w:p w14:paraId="481BB709" w14:textId="61EF12F1" w:rsidR="001B7833" w:rsidRPr="001B7833" w:rsidRDefault="001B7833" w:rsidP="001B783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B7833">
              <w:rPr>
                <w:rFonts w:cs="Tahoma"/>
                <w:sz w:val="16"/>
                <w:szCs w:val="16"/>
              </w:rPr>
              <w:t>0</w:t>
            </w:r>
          </w:p>
        </w:tc>
        <w:tc>
          <w:tcPr>
            <w:tcW w:w="737" w:type="dxa"/>
            <w:noWrap/>
            <w:vAlign w:val="center"/>
            <w:hideMark/>
          </w:tcPr>
          <w:p w14:paraId="6A49C14A" w14:textId="15CD9123" w:rsidR="001B7833" w:rsidRPr="001B7833" w:rsidRDefault="001B7833" w:rsidP="001B783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B7833">
              <w:rPr>
                <w:rFonts w:cs="Tahoma"/>
                <w:sz w:val="16"/>
                <w:szCs w:val="16"/>
              </w:rPr>
              <w:t>1</w:t>
            </w:r>
          </w:p>
        </w:tc>
        <w:tc>
          <w:tcPr>
            <w:tcW w:w="737" w:type="dxa"/>
            <w:noWrap/>
            <w:vAlign w:val="center"/>
            <w:hideMark/>
          </w:tcPr>
          <w:p w14:paraId="2A8918BD" w14:textId="2EDE8B1C" w:rsidR="001B7833" w:rsidRPr="001B7833" w:rsidRDefault="001B7833" w:rsidP="001B783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B7833">
              <w:rPr>
                <w:rFonts w:cs="Tahoma"/>
                <w:sz w:val="16"/>
                <w:szCs w:val="16"/>
              </w:rPr>
              <w:t>1</w:t>
            </w:r>
          </w:p>
        </w:tc>
        <w:tc>
          <w:tcPr>
            <w:tcW w:w="737" w:type="dxa"/>
            <w:noWrap/>
            <w:vAlign w:val="center"/>
            <w:hideMark/>
          </w:tcPr>
          <w:p w14:paraId="6886D0DE" w14:textId="423373DF" w:rsidR="001B7833" w:rsidRPr="001B7833" w:rsidRDefault="001B7833" w:rsidP="001B783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B7833">
              <w:rPr>
                <w:rFonts w:cs="Tahoma"/>
                <w:sz w:val="16"/>
                <w:szCs w:val="16"/>
              </w:rPr>
              <w:t>0</w:t>
            </w:r>
          </w:p>
        </w:tc>
        <w:tc>
          <w:tcPr>
            <w:tcW w:w="737" w:type="dxa"/>
            <w:noWrap/>
            <w:vAlign w:val="center"/>
            <w:hideMark/>
          </w:tcPr>
          <w:p w14:paraId="1707B60F" w14:textId="1C15BF3B" w:rsidR="001B7833" w:rsidRPr="001B7833" w:rsidRDefault="001B7833" w:rsidP="001B783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B7833">
              <w:rPr>
                <w:rFonts w:cs="Tahoma"/>
                <w:sz w:val="16"/>
                <w:szCs w:val="16"/>
              </w:rPr>
              <w:t>1</w:t>
            </w:r>
          </w:p>
        </w:tc>
        <w:tc>
          <w:tcPr>
            <w:tcW w:w="737" w:type="dxa"/>
            <w:noWrap/>
            <w:vAlign w:val="center"/>
            <w:hideMark/>
          </w:tcPr>
          <w:p w14:paraId="1DE01606" w14:textId="4512A196" w:rsidR="001B7833" w:rsidRPr="001B7833" w:rsidRDefault="001B7833" w:rsidP="001B783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B7833">
              <w:rPr>
                <w:rFonts w:cs="Tahoma"/>
                <w:sz w:val="16"/>
                <w:szCs w:val="16"/>
              </w:rPr>
              <w:t>0</w:t>
            </w:r>
          </w:p>
        </w:tc>
        <w:tc>
          <w:tcPr>
            <w:tcW w:w="737" w:type="dxa"/>
            <w:noWrap/>
            <w:vAlign w:val="center"/>
            <w:hideMark/>
          </w:tcPr>
          <w:p w14:paraId="38B99CFA" w14:textId="51013A42" w:rsidR="001B7833" w:rsidRPr="001B7833" w:rsidRDefault="001B7833" w:rsidP="001B783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B7833">
              <w:rPr>
                <w:rFonts w:cs="Tahoma"/>
                <w:sz w:val="16"/>
                <w:szCs w:val="16"/>
              </w:rPr>
              <w:t>3</w:t>
            </w:r>
          </w:p>
        </w:tc>
      </w:tr>
      <w:tr w:rsidR="001B7833" w:rsidRPr="00A419AA" w14:paraId="200FEA1C" w14:textId="77777777" w:rsidTr="001916D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tcBorders>
              <w:left w:val="none" w:sz="0" w:space="0" w:color="auto"/>
              <w:bottom w:val="none" w:sz="0" w:space="0" w:color="auto"/>
            </w:tcBorders>
            <w:shd w:val="clear" w:color="auto" w:fill="7F7F7F" w:themeFill="text1" w:themeFillTint="80"/>
            <w:noWrap/>
            <w:vAlign w:val="center"/>
            <w:hideMark/>
          </w:tcPr>
          <w:p w14:paraId="68630604" w14:textId="77777777" w:rsidR="001B7833" w:rsidRPr="00DC5D16" w:rsidRDefault="001B7833" w:rsidP="001B7833">
            <w:pPr>
              <w:spacing w:after="0"/>
              <w:jc w:val="center"/>
              <w:rPr>
                <w:rFonts w:cs="Tahoma"/>
                <w:b w:val="0"/>
                <w:bCs w:val="0"/>
                <w:sz w:val="16"/>
                <w:szCs w:val="16"/>
              </w:rPr>
            </w:pPr>
            <w:r w:rsidRPr="00DC5D16">
              <w:rPr>
                <w:rFonts w:cs="Tahoma"/>
                <w:sz w:val="16"/>
                <w:szCs w:val="16"/>
              </w:rPr>
              <w:t>Celkem</w:t>
            </w:r>
          </w:p>
        </w:tc>
        <w:tc>
          <w:tcPr>
            <w:tcW w:w="737" w:type="dxa"/>
            <w:noWrap/>
            <w:vAlign w:val="center"/>
            <w:hideMark/>
          </w:tcPr>
          <w:p w14:paraId="39EAB047" w14:textId="54938AFC" w:rsidR="001B7833" w:rsidRPr="001B7833" w:rsidRDefault="001B7833" w:rsidP="001B783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1B7833">
              <w:rPr>
                <w:rFonts w:cs="Tahoma"/>
                <w:b/>
                <w:bCs/>
                <w:sz w:val="16"/>
                <w:szCs w:val="16"/>
              </w:rPr>
              <w:t>167</w:t>
            </w:r>
          </w:p>
        </w:tc>
        <w:tc>
          <w:tcPr>
            <w:tcW w:w="737" w:type="dxa"/>
            <w:noWrap/>
            <w:vAlign w:val="center"/>
            <w:hideMark/>
          </w:tcPr>
          <w:p w14:paraId="7B79720D" w14:textId="49CB330B" w:rsidR="001B7833" w:rsidRPr="001B7833" w:rsidRDefault="001B7833" w:rsidP="001B783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1B7833">
              <w:rPr>
                <w:rFonts w:cs="Tahoma"/>
                <w:b/>
                <w:bCs/>
                <w:sz w:val="16"/>
                <w:szCs w:val="16"/>
              </w:rPr>
              <w:t>174</w:t>
            </w:r>
          </w:p>
        </w:tc>
        <w:tc>
          <w:tcPr>
            <w:tcW w:w="737" w:type="dxa"/>
            <w:noWrap/>
            <w:vAlign w:val="center"/>
            <w:hideMark/>
          </w:tcPr>
          <w:p w14:paraId="7D1949E4" w14:textId="19C6DC4A" w:rsidR="001B7833" w:rsidRPr="001B7833" w:rsidRDefault="001B7833" w:rsidP="001B783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1B7833">
              <w:rPr>
                <w:rFonts w:cs="Tahoma"/>
                <w:b/>
                <w:bCs/>
                <w:sz w:val="16"/>
                <w:szCs w:val="16"/>
              </w:rPr>
              <w:t>27</w:t>
            </w:r>
          </w:p>
        </w:tc>
        <w:tc>
          <w:tcPr>
            <w:tcW w:w="737" w:type="dxa"/>
            <w:noWrap/>
            <w:vAlign w:val="center"/>
            <w:hideMark/>
          </w:tcPr>
          <w:p w14:paraId="4E34A2B1" w14:textId="3065C9C3" w:rsidR="001B7833" w:rsidRPr="001B7833" w:rsidRDefault="001B7833" w:rsidP="001B783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1B7833">
              <w:rPr>
                <w:rFonts w:cs="Tahoma"/>
                <w:b/>
                <w:bCs/>
                <w:sz w:val="16"/>
                <w:szCs w:val="16"/>
              </w:rPr>
              <w:t>24</w:t>
            </w:r>
          </w:p>
        </w:tc>
        <w:tc>
          <w:tcPr>
            <w:tcW w:w="737" w:type="dxa"/>
            <w:noWrap/>
            <w:vAlign w:val="center"/>
            <w:hideMark/>
          </w:tcPr>
          <w:p w14:paraId="54524BAC" w14:textId="5288559C" w:rsidR="001B7833" w:rsidRPr="001B7833" w:rsidRDefault="001B7833" w:rsidP="001B783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1B7833">
              <w:rPr>
                <w:rFonts w:cs="Tahoma"/>
                <w:b/>
                <w:bCs/>
                <w:sz w:val="16"/>
                <w:szCs w:val="16"/>
              </w:rPr>
              <w:t>108</w:t>
            </w:r>
          </w:p>
        </w:tc>
        <w:tc>
          <w:tcPr>
            <w:tcW w:w="737" w:type="dxa"/>
            <w:noWrap/>
            <w:vAlign w:val="center"/>
            <w:hideMark/>
          </w:tcPr>
          <w:p w14:paraId="742DEA7C" w14:textId="36E4FFEF" w:rsidR="001B7833" w:rsidRPr="001B7833" w:rsidRDefault="001B7833" w:rsidP="001B783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1B7833">
              <w:rPr>
                <w:rFonts w:cs="Tahoma"/>
                <w:b/>
                <w:bCs/>
                <w:sz w:val="16"/>
                <w:szCs w:val="16"/>
              </w:rPr>
              <w:t>122</w:t>
            </w:r>
          </w:p>
        </w:tc>
        <w:tc>
          <w:tcPr>
            <w:tcW w:w="737" w:type="dxa"/>
            <w:noWrap/>
            <w:vAlign w:val="center"/>
            <w:hideMark/>
          </w:tcPr>
          <w:p w14:paraId="2089918F" w14:textId="206FC0D0" w:rsidR="001B7833" w:rsidRPr="001B7833" w:rsidRDefault="001B7833" w:rsidP="001B783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1B7833">
              <w:rPr>
                <w:rFonts w:cs="Tahoma"/>
                <w:b/>
                <w:bCs/>
                <w:sz w:val="16"/>
                <w:szCs w:val="16"/>
              </w:rPr>
              <w:t>19</w:t>
            </w:r>
          </w:p>
        </w:tc>
        <w:tc>
          <w:tcPr>
            <w:tcW w:w="737" w:type="dxa"/>
            <w:noWrap/>
            <w:vAlign w:val="center"/>
            <w:hideMark/>
          </w:tcPr>
          <w:p w14:paraId="58A1CDD3" w14:textId="35795599" w:rsidR="001B7833" w:rsidRPr="001B7833" w:rsidRDefault="001B7833" w:rsidP="001B783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1B7833">
              <w:rPr>
                <w:rFonts w:cs="Tahoma"/>
                <w:b/>
                <w:bCs/>
                <w:sz w:val="16"/>
                <w:szCs w:val="16"/>
              </w:rPr>
              <w:t>16</w:t>
            </w:r>
          </w:p>
        </w:tc>
        <w:tc>
          <w:tcPr>
            <w:tcW w:w="737" w:type="dxa"/>
            <w:noWrap/>
            <w:vAlign w:val="center"/>
            <w:hideMark/>
          </w:tcPr>
          <w:p w14:paraId="5261FE4E" w14:textId="420704C5" w:rsidR="001B7833" w:rsidRPr="001B7833" w:rsidRDefault="001B7833" w:rsidP="001B783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1B7833">
              <w:rPr>
                <w:rFonts w:cs="Tahoma"/>
                <w:b/>
                <w:bCs/>
                <w:sz w:val="16"/>
                <w:szCs w:val="16"/>
              </w:rPr>
              <w:t>13</w:t>
            </w:r>
          </w:p>
        </w:tc>
        <w:tc>
          <w:tcPr>
            <w:tcW w:w="737" w:type="dxa"/>
            <w:noWrap/>
            <w:vAlign w:val="center"/>
            <w:hideMark/>
          </w:tcPr>
          <w:p w14:paraId="1465CA55" w14:textId="427BEC33" w:rsidR="001B7833" w:rsidRPr="001B7833" w:rsidRDefault="001B7833" w:rsidP="001B783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1B7833">
              <w:rPr>
                <w:rFonts w:cs="Tahoma"/>
                <w:b/>
                <w:bCs/>
                <w:sz w:val="16"/>
                <w:szCs w:val="16"/>
              </w:rPr>
              <w:t>12</w:t>
            </w:r>
          </w:p>
        </w:tc>
      </w:tr>
    </w:tbl>
    <w:p w14:paraId="1D94F5BD" w14:textId="02CB3EEF" w:rsidR="0050571F" w:rsidRPr="001B7833" w:rsidRDefault="0050571F" w:rsidP="0015135F">
      <w:pPr>
        <w:spacing w:after="0"/>
        <w:rPr>
          <w:sz w:val="16"/>
          <w:szCs w:val="16"/>
        </w:rPr>
      </w:pPr>
      <w:r w:rsidRPr="001B7833">
        <w:rPr>
          <w:sz w:val="16"/>
          <w:szCs w:val="16"/>
        </w:rPr>
        <w:t>Poznámka:</w:t>
      </w:r>
    </w:p>
    <w:p w14:paraId="76A404A9" w14:textId="47973A87" w:rsidR="0050571F" w:rsidRPr="001B7833" w:rsidRDefault="003B5132" w:rsidP="00DA63F7">
      <w:pPr>
        <w:numPr>
          <w:ilvl w:val="0"/>
          <w:numId w:val="7"/>
        </w:numPr>
        <w:spacing w:after="0"/>
        <w:rPr>
          <w:sz w:val="16"/>
          <w:szCs w:val="16"/>
        </w:rPr>
      </w:pPr>
      <w:r w:rsidRPr="001B7833">
        <w:rPr>
          <w:sz w:val="16"/>
          <w:szCs w:val="16"/>
        </w:rPr>
        <w:t xml:space="preserve">* </w:t>
      </w:r>
      <w:r w:rsidR="0050571F" w:rsidRPr="001B7833">
        <w:rPr>
          <w:sz w:val="16"/>
          <w:szCs w:val="16"/>
        </w:rPr>
        <w:t>do DD mohou být umístěny děti ve věku zpravidla od 3 do nejvýše 18 let. Rovněž se zde umisťují nezletilé matky s</w:t>
      </w:r>
      <w:r w:rsidR="00B85988" w:rsidRPr="001B7833">
        <w:rPr>
          <w:sz w:val="16"/>
          <w:szCs w:val="16"/>
        </w:rPr>
        <w:t xml:space="preserve"> jejich </w:t>
      </w:r>
      <w:r w:rsidR="0050571F" w:rsidRPr="001B7833">
        <w:rPr>
          <w:sz w:val="16"/>
          <w:szCs w:val="16"/>
        </w:rPr>
        <w:t>dětmi.</w:t>
      </w:r>
    </w:p>
    <w:p w14:paraId="0D53BFA8" w14:textId="77777777" w:rsidR="0050571F" w:rsidRPr="001B7833" w:rsidRDefault="0050571F" w:rsidP="0015135F">
      <w:pPr>
        <w:rPr>
          <w:sz w:val="16"/>
          <w:szCs w:val="16"/>
        </w:rPr>
      </w:pPr>
      <w:r w:rsidRPr="001B7833">
        <w:rPr>
          <w:sz w:val="16"/>
          <w:szCs w:val="16"/>
        </w:rPr>
        <w:t>Zdroj: MŠMT</w:t>
      </w:r>
    </w:p>
    <w:p w14:paraId="4E712C18" w14:textId="2FC86E25" w:rsidR="001B7833" w:rsidRDefault="007D2D62" w:rsidP="001B7833">
      <w:pPr>
        <w:spacing w:before="120"/>
      </w:pPr>
      <w:r>
        <w:t xml:space="preserve">V meziročním srovnání došlo k navýšení počtu nově přijatých dětí, a to </w:t>
      </w:r>
      <w:r w:rsidRPr="008A0D52">
        <w:t xml:space="preserve">celkem o </w:t>
      </w:r>
      <w:r>
        <w:t>7</w:t>
      </w:r>
      <w:r w:rsidRPr="008A0D52">
        <w:t xml:space="preserve"> dětí</w:t>
      </w:r>
      <w:r>
        <w:t xml:space="preserve"> (tj. +4,2 %). Nejvýrazněji se tato skutečnost projevila v kategorii dětí ze základních škol, kterých bylo do dětských domovů přijato o 14 více než v předchozím školním roce. Snížil se naopak počet přijatých ze středních škol a konzervatoří, kde byl evidován pokles o 3 žáky (-2,8 %). Rovněž počet přijatých dětí z mateřských škol se snížil o 3 (tj. -1,8 %).</w:t>
      </w:r>
    </w:p>
    <w:p w14:paraId="37363C09" w14:textId="77777777" w:rsidR="001B7833" w:rsidRDefault="001B7833">
      <w:pPr>
        <w:spacing w:after="0"/>
        <w:jc w:val="left"/>
      </w:pPr>
      <w:r>
        <w:br w:type="page"/>
      </w:r>
    </w:p>
    <w:p w14:paraId="65FA4076" w14:textId="77777777" w:rsidR="0050571F" w:rsidRPr="00723FC8" w:rsidRDefault="0050571F" w:rsidP="00723FC8">
      <w:pPr>
        <w:pStyle w:val="Tabulka"/>
        <w:tabs>
          <w:tab w:val="num" w:pos="1276"/>
        </w:tabs>
        <w:spacing w:before="240" w:beforeAutospacing="0" w:after="120" w:afterAutospacing="0"/>
        <w:ind w:left="1276" w:hanging="1276"/>
        <w:jc w:val="both"/>
        <w:rPr>
          <w:color w:val="000000" w:themeColor="text1"/>
        </w:rPr>
      </w:pPr>
      <w:bookmarkStart w:id="270" w:name="_Toc129600088"/>
      <w:bookmarkStart w:id="271" w:name="_Toc129610136"/>
      <w:r w:rsidRPr="00723FC8">
        <w:rPr>
          <w:color w:val="000000" w:themeColor="text1"/>
        </w:rPr>
        <w:t>Odchody z dětských domovů</w:t>
      </w:r>
      <w:bookmarkEnd w:id="270"/>
      <w:bookmarkEnd w:id="271"/>
    </w:p>
    <w:tbl>
      <w:tblPr>
        <w:tblStyle w:val="Tmavtabulkasmkou5zvraznn3"/>
        <w:tblW w:w="10148" w:type="dxa"/>
        <w:jc w:val="center"/>
        <w:tblLayout w:type="fixed"/>
        <w:tblCellMar>
          <w:left w:w="0" w:type="dxa"/>
          <w:right w:w="0" w:type="dxa"/>
        </w:tblCellMar>
        <w:tblLook w:val="04A0" w:firstRow="1" w:lastRow="0" w:firstColumn="1" w:lastColumn="0" w:noHBand="0" w:noVBand="1"/>
      </w:tblPr>
      <w:tblGrid>
        <w:gridCol w:w="1304"/>
        <w:gridCol w:w="737"/>
        <w:gridCol w:w="737"/>
        <w:gridCol w:w="737"/>
        <w:gridCol w:w="737"/>
        <w:gridCol w:w="737"/>
        <w:gridCol w:w="737"/>
        <w:gridCol w:w="737"/>
        <w:gridCol w:w="737"/>
        <w:gridCol w:w="737"/>
        <w:gridCol w:w="737"/>
        <w:gridCol w:w="737"/>
        <w:gridCol w:w="737"/>
      </w:tblGrid>
      <w:tr w:rsidR="00A419AA" w:rsidRPr="00A419AA" w14:paraId="1FEDEA14" w14:textId="77777777" w:rsidTr="00E80266">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04"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4C87DDFC" w14:textId="77777777" w:rsidR="00155532" w:rsidRPr="001B7833" w:rsidRDefault="00155532" w:rsidP="00B85988">
            <w:pPr>
              <w:spacing w:after="0"/>
              <w:jc w:val="center"/>
              <w:rPr>
                <w:rFonts w:cs="Tahoma"/>
                <w:b w:val="0"/>
                <w:bCs w:val="0"/>
                <w:sz w:val="16"/>
                <w:szCs w:val="16"/>
              </w:rPr>
            </w:pPr>
            <w:r w:rsidRPr="001B7833">
              <w:rPr>
                <w:rFonts w:cs="Tahoma"/>
                <w:sz w:val="16"/>
                <w:szCs w:val="16"/>
              </w:rPr>
              <w:t>Zřizovatel</w:t>
            </w:r>
          </w:p>
        </w:tc>
        <w:tc>
          <w:tcPr>
            <w:tcW w:w="1474"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135BF4B3" w14:textId="77777777" w:rsidR="00155532" w:rsidRPr="001B7833" w:rsidRDefault="00155532" w:rsidP="00B85988">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1B7833">
              <w:rPr>
                <w:rFonts w:cs="Tahoma"/>
                <w:sz w:val="16"/>
                <w:szCs w:val="16"/>
              </w:rPr>
              <w:t>Uskutečněné adopce</w:t>
            </w:r>
          </w:p>
        </w:tc>
        <w:tc>
          <w:tcPr>
            <w:tcW w:w="1474"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49C73CEF" w14:textId="77777777" w:rsidR="00155532" w:rsidRPr="001B7833" w:rsidRDefault="00155532" w:rsidP="00B85988">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1B7833">
              <w:rPr>
                <w:rFonts w:cs="Tahoma"/>
                <w:sz w:val="16"/>
                <w:szCs w:val="16"/>
              </w:rPr>
              <w:t>Pěstounská péče</w:t>
            </w:r>
          </w:p>
        </w:tc>
        <w:tc>
          <w:tcPr>
            <w:tcW w:w="1474"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7B7988B8" w14:textId="77777777" w:rsidR="00155532" w:rsidRPr="001B7833" w:rsidRDefault="00155532" w:rsidP="00B85988">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1B7833">
              <w:rPr>
                <w:rFonts w:cs="Tahoma"/>
                <w:sz w:val="16"/>
                <w:szCs w:val="16"/>
              </w:rPr>
              <w:t>Odchody celkem</w:t>
            </w:r>
          </w:p>
        </w:tc>
        <w:tc>
          <w:tcPr>
            <w:tcW w:w="4422" w:type="dxa"/>
            <w:gridSpan w:val="6"/>
            <w:tcBorders>
              <w:top w:val="none" w:sz="0" w:space="0" w:color="auto"/>
              <w:left w:val="none" w:sz="0" w:space="0" w:color="auto"/>
              <w:right w:val="none" w:sz="0" w:space="0" w:color="auto"/>
            </w:tcBorders>
            <w:shd w:val="clear" w:color="auto" w:fill="7F7F7F" w:themeFill="text1" w:themeFillTint="80"/>
            <w:noWrap/>
            <w:vAlign w:val="center"/>
            <w:hideMark/>
          </w:tcPr>
          <w:p w14:paraId="007EEA44" w14:textId="77777777" w:rsidR="00155532" w:rsidRPr="001B7833" w:rsidRDefault="00155532" w:rsidP="00B85988">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1B7833">
              <w:rPr>
                <w:rFonts w:cs="Tahoma"/>
                <w:sz w:val="16"/>
                <w:szCs w:val="16"/>
              </w:rPr>
              <w:t>z toho</w:t>
            </w:r>
          </w:p>
        </w:tc>
      </w:tr>
      <w:tr w:rsidR="00A419AA" w:rsidRPr="00A419AA" w14:paraId="565364A7" w14:textId="77777777" w:rsidTr="00E8026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04" w:type="dxa"/>
            <w:vMerge/>
            <w:tcBorders>
              <w:left w:val="none" w:sz="0" w:space="0" w:color="auto"/>
            </w:tcBorders>
            <w:hideMark/>
          </w:tcPr>
          <w:p w14:paraId="0539BDAA" w14:textId="77777777" w:rsidR="00155532" w:rsidRPr="00A419AA" w:rsidRDefault="00155532" w:rsidP="003B2A44">
            <w:pPr>
              <w:spacing w:after="0"/>
              <w:jc w:val="center"/>
              <w:rPr>
                <w:rFonts w:cs="Tahoma"/>
                <w:b w:val="0"/>
                <w:bCs w:val="0"/>
                <w:color w:val="FF0000"/>
                <w:sz w:val="16"/>
                <w:szCs w:val="16"/>
              </w:rPr>
            </w:pPr>
          </w:p>
        </w:tc>
        <w:tc>
          <w:tcPr>
            <w:tcW w:w="1474" w:type="dxa"/>
            <w:gridSpan w:val="2"/>
            <w:vMerge/>
            <w:hideMark/>
          </w:tcPr>
          <w:p w14:paraId="132DCACF" w14:textId="77777777" w:rsidR="00155532" w:rsidRPr="00A419AA" w:rsidRDefault="00155532"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474" w:type="dxa"/>
            <w:gridSpan w:val="2"/>
            <w:vMerge/>
            <w:hideMark/>
          </w:tcPr>
          <w:p w14:paraId="5ECA3130" w14:textId="77777777" w:rsidR="00155532" w:rsidRPr="00A419AA" w:rsidRDefault="00155532"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474" w:type="dxa"/>
            <w:gridSpan w:val="2"/>
            <w:vMerge/>
            <w:hideMark/>
          </w:tcPr>
          <w:p w14:paraId="0DCDF9A9" w14:textId="77777777" w:rsidR="00155532" w:rsidRPr="00A419AA" w:rsidRDefault="00155532"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474" w:type="dxa"/>
            <w:gridSpan w:val="2"/>
            <w:vAlign w:val="center"/>
            <w:hideMark/>
          </w:tcPr>
          <w:p w14:paraId="31EF83E4" w14:textId="77777777" w:rsidR="00155532" w:rsidRPr="001B7833" w:rsidRDefault="00155532" w:rsidP="00B519BD">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1B7833">
              <w:rPr>
                <w:rFonts w:cs="Tahoma"/>
                <w:b/>
                <w:bCs/>
                <w:color w:val="000000" w:themeColor="text1"/>
                <w:sz w:val="16"/>
                <w:szCs w:val="16"/>
              </w:rPr>
              <w:t>děti propuštěné trvale</w:t>
            </w:r>
          </w:p>
        </w:tc>
        <w:tc>
          <w:tcPr>
            <w:tcW w:w="1474" w:type="dxa"/>
            <w:gridSpan w:val="2"/>
            <w:vAlign w:val="center"/>
            <w:hideMark/>
          </w:tcPr>
          <w:p w14:paraId="4CA37DD8" w14:textId="77777777" w:rsidR="00155532" w:rsidRPr="001B7833" w:rsidRDefault="00155532" w:rsidP="00B519BD">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1B7833">
              <w:rPr>
                <w:rFonts w:cs="Tahoma"/>
                <w:b/>
                <w:bCs/>
                <w:color w:val="000000" w:themeColor="text1"/>
                <w:sz w:val="16"/>
                <w:szCs w:val="16"/>
              </w:rPr>
              <w:t xml:space="preserve">děti ubytované </w:t>
            </w:r>
            <w:r w:rsidRPr="001B7833">
              <w:rPr>
                <w:rFonts w:cs="Tahoma"/>
                <w:b/>
                <w:bCs/>
                <w:color w:val="000000" w:themeColor="text1"/>
                <w:sz w:val="16"/>
                <w:szCs w:val="16"/>
              </w:rPr>
              <w:br/>
              <w:t>mimo zařízení*</w:t>
            </w:r>
          </w:p>
        </w:tc>
        <w:tc>
          <w:tcPr>
            <w:tcW w:w="1474" w:type="dxa"/>
            <w:gridSpan w:val="2"/>
            <w:vAlign w:val="center"/>
            <w:hideMark/>
          </w:tcPr>
          <w:p w14:paraId="371FB444" w14:textId="77777777" w:rsidR="00155532" w:rsidRPr="001B7833" w:rsidRDefault="00155532" w:rsidP="00B519BD">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1B7833">
              <w:rPr>
                <w:rFonts w:cs="Tahoma"/>
                <w:b/>
                <w:bCs/>
                <w:color w:val="000000" w:themeColor="text1"/>
                <w:sz w:val="16"/>
                <w:szCs w:val="16"/>
              </w:rPr>
              <w:t>ostatní</w:t>
            </w:r>
          </w:p>
        </w:tc>
      </w:tr>
      <w:tr w:rsidR="00EA75E3" w:rsidRPr="00A419AA" w14:paraId="06BD7EF9" w14:textId="77777777" w:rsidTr="00E80266">
        <w:trPr>
          <w:trHeight w:val="255"/>
          <w:jc w:val="center"/>
        </w:trPr>
        <w:tc>
          <w:tcPr>
            <w:cnfStyle w:val="001000000000" w:firstRow="0" w:lastRow="0" w:firstColumn="1" w:lastColumn="0" w:oddVBand="0" w:evenVBand="0" w:oddHBand="0" w:evenHBand="0" w:firstRowFirstColumn="0" w:firstRowLastColumn="0" w:lastRowFirstColumn="0" w:lastRowLastColumn="0"/>
            <w:tcW w:w="1304" w:type="dxa"/>
            <w:vMerge/>
            <w:tcBorders>
              <w:left w:val="none" w:sz="0" w:space="0" w:color="auto"/>
            </w:tcBorders>
            <w:hideMark/>
          </w:tcPr>
          <w:p w14:paraId="58492D3D" w14:textId="77777777" w:rsidR="00EA75E3" w:rsidRPr="00A419AA" w:rsidRDefault="00EA75E3" w:rsidP="00EA75E3">
            <w:pPr>
              <w:spacing w:after="0"/>
              <w:jc w:val="center"/>
              <w:rPr>
                <w:rFonts w:cs="Tahoma"/>
                <w:b w:val="0"/>
                <w:bCs w:val="0"/>
                <w:color w:val="FF0000"/>
                <w:sz w:val="16"/>
                <w:szCs w:val="16"/>
              </w:rPr>
            </w:pPr>
          </w:p>
        </w:tc>
        <w:tc>
          <w:tcPr>
            <w:tcW w:w="737" w:type="dxa"/>
            <w:noWrap/>
            <w:vAlign w:val="center"/>
            <w:hideMark/>
          </w:tcPr>
          <w:p w14:paraId="0A595D72" w14:textId="34790AD7" w:rsidR="00EA75E3" w:rsidRPr="00EA75E3" w:rsidRDefault="00EA75E3" w:rsidP="00EA75E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19/20</w:t>
            </w:r>
          </w:p>
        </w:tc>
        <w:tc>
          <w:tcPr>
            <w:tcW w:w="737" w:type="dxa"/>
            <w:noWrap/>
            <w:vAlign w:val="center"/>
            <w:hideMark/>
          </w:tcPr>
          <w:p w14:paraId="2162A18D" w14:textId="306CFD7E" w:rsidR="00EA75E3" w:rsidRPr="00EA75E3" w:rsidRDefault="00EA75E3" w:rsidP="00EA75E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20/21</w:t>
            </w:r>
          </w:p>
        </w:tc>
        <w:tc>
          <w:tcPr>
            <w:tcW w:w="737" w:type="dxa"/>
            <w:noWrap/>
            <w:vAlign w:val="center"/>
            <w:hideMark/>
          </w:tcPr>
          <w:p w14:paraId="5FDC6E78" w14:textId="694A9DE8" w:rsidR="00EA75E3" w:rsidRPr="00EA75E3" w:rsidRDefault="00EA75E3" w:rsidP="00EA75E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19/20</w:t>
            </w:r>
          </w:p>
        </w:tc>
        <w:tc>
          <w:tcPr>
            <w:tcW w:w="737" w:type="dxa"/>
            <w:noWrap/>
            <w:vAlign w:val="center"/>
            <w:hideMark/>
          </w:tcPr>
          <w:p w14:paraId="2686E00A" w14:textId="72E56FB2" w:rsidR="00EA75E3" w:rsidRPr="00EA75E3" w:rsidRDefault="00EA75E3" w:rsidP="00EA75E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20/21</w:t>
            </w:r>
          </w:p>
        </w:tc>
        <w:tc>
          <w:tcPr>
            <w:tcW w:w="737" w:type="dxa"/>
            <w:noWrap/>
            <w:vAlign w:val="center"/>
            <w:hideMark/>
          </w:tcPr>
          <w:p w14:paraId="1F4DAF6F" w14:textId="4550C3BE" w:rsidR="00EA75E3" w:rsidRPr="00EA75E3" w:rsidRDefault="00EA75E3" w:rsidP="00EA75E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19/20</w:t>
            </w:r>
          </w:p>
        </w:tc>
        <w:tc>
          <w:tcPr>
            <w:tcW w:w="737" w:type="dxa"/>
            <w:noWrap/>
            <w:vAlign w:val="center"/>
            <w:hideMark/>
          </w:tcPr>
          <w:p w14:paraId="024FF9F6" w14:textId="2361049C" w:rsidR="00EA75E3" w:rsidRPr="00EA75E3" w:rsidRDefault="00EA75E3" w:rsidP="00EA75E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20/21</w:t>
            </w:r>
          </w:p>
        </w:tc>
        <w:tc>
          <w:tcPr>
            <w:tcW w:w="737" w:type="dxa"/>
            <w:noWrap/>
            <w:vAlign w:val="center"/>
            <w:hideMark/>
          </w:tcPr>
          <w:p w14:paraId="51351487" w14:textId="3531CC62" w:rsidR="00EA75E3" w:rsidRPr="00EA75E3" w:rsidRDefault="00EA75E3" w:rsidP="00EA75E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19/20</w:t>
            </w:r>
          </w:p>
        </w:tc>
        <w:tc>
          <w:tcPr>
            <w:tcW w:w="737" w:type="dxa"/>
            <w:noWrap/>
            <w:vAlign w:val="center"/>
            <w:hideMark/>
          </w:tcPr>
          <w:p w14:paraId="7C6167CB" w14:textId="44AB62EC" w:rsidR="00EA75E3" w:rsidRPr="00EA75E3" w:rsidRDefault="00EA75E3" w:rsidP="00EA75E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20/21</w:t>
            </w:r>
          </w:p>
        </w:tc>
        <w:tc>
          <w:tcPr>
            <w:tcW w:w="737" w:type="dxa"/>
            <w:noWrap/>
            <w:vAlign w:val="center"/>
            <w:hideMark/>
          </w:tcPr>
          <w:p w14:paraId="3FD7C50A" w14:textId="355013D7" w:rsidR="00EA75E3" w:rsidRPr="00EA75E3" w:rsidRDefault="00EA75E3" w:rsidP="00EA75E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19/20</w:t>
            </w:r>
          </w:p>
        </w:tc>
        <w:tc>
          <w:tcPr>
            <w:tcW w:w="737" w:type="dxa"/>
            <w:noWrap/>
            <w:vAlign w:val="center"/>
            <w:hideMark/>
          </w:tcPr>
          <w:p w14:paraId="53AEF8DB" w14:textId="511637EE" w:rsidR="00EA75E3" w:rsidRPr="00EA75E3" w:rsidRDefault="00EA75E3" w:rsidP="00EA75E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20/21</w:t>
            </w:r>
          </w:p>
        </w:tc>
        <w:tc>
          <w:tcPr>
            <w:tcW w:w="737" w:type="dxa"/>
            <w:noWrap/>
            <w:vAlign w:val="center"/>
            <w:hideMark/>
          </w:tcPr>
          <w:p w14:paraId="7A8DDCCC" w14:textId="4CB5181B" w:rsidR="00EA75E3" w:rsidRPr="00EA75E3" w:rsidRDefault="00EA75E3" w:rsidP="00EA75E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19/20</w:t>
            </w:r>
          </w:p>
        </w:tc>
        <w:tc>
          <w:tcPr>
            <w:tcW w:w="737" w:type="dxa"/>
            <w:noWrap/>
            <w:vAlign w:val="center"/>
            <w:hideMark/>
          </w:tcPr>
          <w:p w14:paraId="2F5C65E3" w14:textId="470C3C87" w:rsidR="00EA75E3" w:rsidRPr="00EA75E3" w:rsidRDefault="00EA75E3" w:rsidP="00EA75E3">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20/21</w:t>
            </w:r>
          </w:p>
        </w:tc>
      </w:tr>
      <w:tr w:rsidR="00EA75E3" w:rsidRPr="00A419AA" w14:paraId="35665F37" w14:textId="77777777" w:rsidTr="00E8026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04" w:type="dxa"/>
            <w:tcBorders>
              <w:left w:val="none" w:sz="0" w:space="0" w:color="auto"/>
            </w:tcBorders>
            <w:shd w:val="clear" w:color="auto" w:fill="DBDBDB" w:themeFill="accent3" w:themeFillTint="66"/>
            <w:noWrap/>
            <w:vAlign w:val="center"/>
            <w:hideMark/>
          </w:tcPr>
          <w:p w14:paraId="2EBCD134" w14:textId="77777777" w:rsidR="00EA75E3" w:rsidRPr="001B7833" w:rsidRDefault="00EA75E3" w:rsidP="00EA75E3">
            <w:pPr>
              <w:spacing w:after="0"/>
              <w:ind w:left="57"/>
              <w:jc w:val="left"/>
              <w:rPr>
                <w:rFonts w:cs="Tahoma"/>
                <w:b w:val="0"/>
                <w:bCs w:val="0"/>
                <w:color w:val="000000" w:themeColor="text1"/>
                <w:sz w:val="16"/>
                <w:szCs w:val="16"/>
              </w:rPr>
            </w:pPr>
            <w:r w:rsidRPr="001B7833">
              <w:rPr>
                <w:rFonts w:cs="Tahoma"/>
                <w:color w:val="000000" w:themeColor="text1"/>
                <w:sz w:val="16"/>
                <w:szCs w:val="16"/>
              </w:rPr>
              <w:t>Kraj</w:t>
            </w:r>
          </w:p>
        </w:tc>
        <w:tc>
          <w:tcPr>
            <w:tcW w:w="737" w:type="dxa"/>
            <w:noWrap/>
            <w:vAlign w:val="center"/>
            <w:hideMark/>
          </w:tcPr>
          <w:p w14:paraId="1CB27AF4" w14:textId="214A0A17"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0</w:t>
            </w:r>
          </w:p>
        </w:tc>
        <w:tc>
          <w:tcPr>
            <w:tcW w:w="737" w:type="dxa"/>
            <w:noWrap/>
            <w:vAlign w:val="center"/>
            <w:hideMark/>
          </w:tcPr>
          <w:p w14:paraId="0623ABED" w14:textId="1B5EE1C6"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0</w:t>
            </w:r>
          </w:p>
        </w:tc>
        <w:tc>
          <w:tcPr>
            <w:tcW w:w="737" w:type="dxa"/>
            <w:noWrap/>
            <w:vAlign w:val="center"/>
            <w:hideMark/>
          </w:tcPr>
          <w:p w14:paraId="218748F0" w14:textId="2D5046C8"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14</w:t>
            </w:r>
          </w:p>
        </w:tc>
        <w:tc>
          <w:tcPr>
            <w:tcW w:w="737" w:type="dxa"/>
            <w:noWrap/>
            <w:vAlign w:val="center"/>
            <w:hideMark/>
          </w:tcPr>
          <w:p w14:paraId="5E05EE9C" w14:textId="6375BD80"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29</w:t>
            </w:r>
          </w:p>
        </w:tc>
        <w:tc>
          <w:tcPr>
            <w:tcW w:w="737" w:type="dxa"/>
            <w:noWrap/>
            <w:vAlign w:val="center"/>
            <w:hideMark/>
          </w:tcPr>
          <w:p w14:paraId="249FC531" w14:textId="4195FDDC"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172</w:t>
            </w:r>
          </w:p>
        </w:tc>
        <w:tc>
          <w:tcPr>
            <w:tcW w:w="737" w:type="dxa"/>
            <w:noWrap/>
            <w:vAlign w:val="center"/>
            <w:hideMark/>
          </w:tcPr>
          <w:p w14:paraId="205CBF92" w14:textId="43F76CCF"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168</w:t>
            </w:r>
          </w:p>
        </w:tc>
        <w:tc>
          <w:tcPr>
            <w:tcW w:w="737" w:type="dxa"/>
            <w:noWrap/>
            <w:vAlign w:val="center"/>
            <w:hideMark/>
          </w:tcPr>
          <w:p w14:paraId="212E048E" w14:textId="74430A14"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161</w:t>
            </w:r>
          </w:p>
        </w:tc>
        <w:tc>
          <w:tcPr>
            <w:tcW w:w="737" w:type="dxa"/>
            <w:noWrap/>
            <w:vAlign w:val="center"/>
            <w:hideMark/>
          </w:tcPr>
          <w:p w14:paraId="7D717E1E" w14:textId="09CAED01"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157</w:t>
            </w:r>
          </w:p>
        </w:tc>
        <w:tc>
          <w:tcPr>
            <w:tcW w:w="737" w:type="dxa"/>
            <w:noWrap/>
            <w:vAlign w:val="center"/>
            <w:hideMark/>
          </w:tcPr>
          <w:p w14:paraId="0600507E" w14:textId="2B1E967F"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0</w:t>
            </w:r>
          </w:p>
        </w:tc>
        <w:tc>
          <w:tcPr>
            <w:tcW w:w="737" w:type="dxa"/>
            <w:noWrap/>
            <w:vAlign w:val="center"/>
            <w:hideMark/>
          </w:tcPr>
          <w:p w14:paraId="551CB489" w14:textId="06965D8C"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1</w:t>
            </w:r>
          </w:p>
        </w:tc>
        <w:tc>
          <w:tcPr>
            <w:tcW w:w="737" w:type="dxa"/>
            <w:noWrap/>
            <w:vAlign w:val="center"/>
            <w:hideMark/>
          </w:tcPr>
          <w:p w14:paraId="4946BF8A" w14:textId="055B2D04"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11</w:t>
            </w:r>
          </w:p>
        </w:tc>
        <w:tc>
          <w:tcPr>
            <w:tcW w:w="737" w:type="dxa"/>
            <w:noWrap/>
            <w:vAlign w:val="center"/>
            <w:hideMark/>
          </w:tcPr>
          <w:p w14:paraId="3A2EEDD2" w14:textId="010542A9"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10</w:t>
            </w:r>
          </w:p>
        </w:tc>
      </w:tr>
      <w:tr w:rsidR="00EA75E3" w:rsidRPr="00A419AA" w14:paraId="5C7C99E3" w14:textId="77777777" w:rsidTr="00E80266">
        <w:trPr>
          <w:trHeight w:val="255"/>
          <w:jc w:val="center"/>
        </w:trPr>
        <w:tc>
          <w:tcPr>
            <w:cnfStyle w:val="001000000000" w:firstRow="0" w:lastRow="0" w:firstColumn="1" w:lastColumn="0" w:oddVBand="0" w:evenVBand="0" w:oddHBand="0" w:evenHBand="0" w:firstRowFirstColumn="0" w:firstRowLastColumn="0" w:lastRowFirstColumn="0" w:lastRowLastColumn="0"/>
            <w:tcW w:w="1304" w:type="dxa"/>
            <w:tcBorders>
              <w:left w:val="none" w:sz="0" w:space="0" w:color="auto"/>
            </w:tcBorders>
            <w:shd w:val="clear" w:color="auto" w:fill="DBDBDB" w:themeFill="accent3" w:themeFillTint="66"/>
            <w:noWrap/>
            <w:vAlign w:val="center"/>
            <w:hideMark/>
          </w:tcPr>
          <w:p w14:paraId="335F9739" w14:textId="77777777" w:rsidR="00EA75E3" w:rsidRPr="001B7833" w:rsidRDefault="00EA75E3" w:rsidP="00EA75E3">
            <w:pPr>
              <w:spacing w:after="0"/>
              <w:ind w:left="57"/>
              <w:jc w:val="left"/>
              <w:rPr>
                <w:rFonts w:cs="Tahoma"/>
                <w:b w:val="0"/>
                <w:bCs w:val="0"/>
                <w:color w:val="000000" w:themeColor="text1"/>
                <w:sz w:val="16"/>
                <w:szCs w:val="16"/>
              </w:rPr>
            </w:pPr>
            <w:r w:rsidRPr="001B7833">
              <w:rPr>
                <w:rFonts w:cs="Tahoma"/>
                <w:color w:val="000000" w:themeColor="text1"/>
                <w:sz w:val="16"/>
                <w:szCs w:val="16"/>
              </w:rPr>
              <w:t>Církev</w:t>
            </w:r>
          </w:p>
        </w:tc>
        <w:tc>
          <w:tcPr>
            <w:tcW w:w="737" w:type="dxa"/>
            <w:noWrap/>
            <w:vAlign w:val="center"/>
            <w:hideMark/>
          </w:tcPr>
          <w:p w14:paraId="7539422A" w14:textId="165ABFDD" w:rsidR="00EA75E3" w:rsidRPr="00EA75E3" w:rsidRDefault="00EA75E3" w:rsidP="00EA75E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0</w:t>
            </w:r>
          </w:p>
        </w:tc>
        <w:tc>
          <w:tcPr>
            <w:tcW w:w="737" w:type="dxa"/>
            <w:noWrap/>
            <w:vAlign w:val="center"/>
            <w:hideMark/>
          </w:tcPr>
          <w:p w14:paraId="30AC4B02" w14:textId="563D2152" w:rsidR="00EA75E3" w:rsidRPr="00EA75E3" w:rsidRDefault="00EA75E3" w:rsidP="00EA75E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0</w:t>
            </w:r>
          </w:p>
        </w:tc>
        <w:tc>
          <w:tcPr>
            <w:tcW w:w="737" w:type="dxa"/>
            <w:noWrap/>
            <w:vAlign w:val="center"/>
            <w:hideMark/>
          </w:tcPr>
          <w:p w14:paraId="5CC6480B" w14:textId="25029018" w:rsidR="00EA75E3" w:rsidRPr="00EA75E3" w:rsidRDefault="00EA75E3" w:rsidP="00EA75E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0</w:t>
            </w:r>
          </w:p>
        </w:tc>
        <w:tc>
          <w:tcPr>
            <w:tcW w:w="737" w:type="dxa"/>
            <w:noWrap/>
            <w:vAlign w:val="center"/>
            <w:hideMark/>
          </w:tcPr>
          <w:p w14:paraId="3DC6B04D" w14:textId="4027C0FE" w:rsidR="00EA75E3" w:rsidRPr="00EA75E3" w:rsidRDefault="00EA75E3" w:rsidP="00EA75E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1</w:t>
            </w:r>
          </w:p>
        </w:tc>
        <w:tc>
          <w:tcPr>
            <w:tcW w:w="737" w:type="dxa"/>
            <w:noWrap/>
            <w:vAlign w:val="center"/>
            <w:hideMark/>
          </w:tcPr>
          <w:p w14:paraId="0A665FCE" w14:textId="02DA70DE" w:rsidR="00EA75E3" w:rsidRPr="00EA75E3" w:rsidRDefault="00EA75E3" w:rsidP="00EA75E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1</w:t>
            </w:r>
          </w:p>
        </w:tc>
        <w:tc>
          <w:tcPr>
            <w:tcW w:w="737" w:type="dxa"/>
            <w:noWrap/>
            <w:vAlign w:val="center"/>
            <w:hideMark/>
          </w:tcPr>
          <w:p w14:paraId="14760F8C" w14:textId="5EF1EEDE" w:rsidR="00EA75E3" w:rsidRPr="00EA75E3" w:rsidRDefault="00EA75E3" w:rsidP="00EA75E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6</w:t>
            </w:r>
          </w:p>
        </w:tc>
        <w:tc>
          <w:tcPr>
            <w:tcW w:w="737" w:type="dxa"/>
            <w:noWrap/>
            <w:vAlign w:val="center"/>
            <w:hideMark/>
          </w:tcPr>
          <w:p w14:paraId="103F19B2" w14:textId="0B63C9AD" w:rsidR="00EA75E3" w:rsidRPr="00EA75E3" w:rsidRDefault="00EA75E3" w:rsidP="00EA75E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1</w:t>
            </w:r>
          </w:p>
        </w:tc>
        <w:tc>
          <w:tcPr>
            <w:tcW w:w="737" w:type="dxa"/>
            <w:noWrap/>
            <w:vAlign w:val="center"/>
            <w:hideMark/>
          </w:tcPr>
          <w:p w14:paraId="5FC97F1B" w14:textId="4A7951FA" w:rsidR="00EA75E3" w:rsidRPr="00EA75E3" w:rsidRDefault="00EA75E3" w:rsidP="00EA75E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6</w:t>
            </w:r>
          </w:p>
        </w:tc>
        <w:tc>
          <w:tcPr>
            <w:tcW w:w="737" w:type="dxa"/>
            <w:noWrap/>
            <w:vAlign w:val="center"/>
            <w:hideMark/>
          </w:tcPr>
          <w:p w14:paraId="501E068D" w14:textId="6BA5E1B9" w:rsidR="00EA75E3" w:rsidRPr="00EA75E3" w:rsidRDefault="00EA75E3" w:rsidP="00EA75E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0</w:t>
            </w:r>
          </w:p>
        </w:tc>
        <w:tc>
          <w:tcPr>
            <w:tcW w:w="737" w:type="dxa"/>
            <w:noWrap/>
            <w:vAlign w:val="center"/>
            <w:hideMark/>
          </w:tcPr>
          <w:p w14:paraId="2AEE1D99" w14:textId="5BCA5927" w:rsidR="00EA75E3" w:rsidRPr="00EA75E3" w:rsidRDefault="00EA75E3" w:rsidP="00EA75E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0</w:t>
            </w:r>
          </w:p>
        </w:tc>
        <w:tc>
          <w:tcPr>
            <w:tcW w:w="737" w:type="dxa"/>
            <w:noWrap/>
            <w:vAlign w:val="center"/>
            <w:hideMark/>
          </w:tcPr>
          <w:p w14:paraId="0BF25046" w14:textId="18425693" w:rsidR="00EA75E3" w:rsidRPr="00EA75E3" w:rsidRDefault="00EA75E3" w:rsidP="00EA75E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0</w:t>
            </w:r>
          </w:p>
        </w:tc>
        <w:tc>
          <w:tcPr>
            <w:tcW w:w="737" w:type="dxa"/>
            <w:noWrap/>
            <w:vAlign w:val="center"/>
            <w:hideMark/>
          </w:tcPr>
          <w:p w14:paraId="69FE512A" w14:textId="526DEE32" w:rsidR="00EA75E3" w:rsidRPr="00EA75E3" w:rsidRDefault="00EA75E3" w:rsidP="00EA75E3">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A75E3">
              <w:rPr>
                <w:rFonts w:cs="Tahoma"/>
                <w:color w:val="000000" w:themeColor="text1"/>
                <w:sz w:val="16"/>
                <w:szCs w:val="16"/>
              </w:rPr>
              <w:t>0</w:t>
            </w:r>
          </w:p>
        </w:tc>
      </w:tr>
      <w:tr w:rsidR="00EA75E3" w:rsidRPr="00A419AA" w14:paraId="52440C12" w14:textId="77777777" w:rsidTr="00E8026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04" w:type="dxa"/>
            <w:tcBorders>
              <w:left w:val="none" w:sz="0" w:space="0" w:color="auto"/>
              <w:bottom w:val="none" w:sz="0" w:space="0" w:color="auto"/>
            </w:tcBorders>
            <w:shd w:val="clear" w:color="auto" w:fill="7F7F7F" w:themeFill="text1" w:themeFillTint="80"/>
            <w:noWrap/>
            <w:vAlign w:val="center"/>
            <w:hideMark/>
          </w:tcPr>
          <w:p w14:paraId="33288D4E" w14:textId="77777777" w:rsidR="00EA75E3" w:rsidRPr="001B7833" w:rsidRDefault="00EA75E3" w:rsidP="00EA75E3">
            <w:pPr>
              <w:spacing w:after="0"/>
              <w:jc w:val="center"/>
              <w:rPr>
                <w:rFonts w:cs="Tahoma"/>
                <w:b w:val="0"/>
                <w:bCs w:val="0"/>
                <w:sz w:val="16"/>
                <w:szCs w:val="16"/>
              </w:rPr>
            </w:pPr>
            <w:r w:rsidRPr="001B7833">
              <w:rPr>
                <w:rFonts w:cs="Tahoma"/>
                <w:sz w:val="16"/>
                <w:szCs w:val="16"/>
              </w:rPr>
              <w:t>Celkem</w:t>
            </w:r>
          </w:p>
        </w:tc>
        <w:tc>
          <w:tcPr>
            <w:tcW w:w="737" w:type="dxa"/>
            <w:noWrap/>
            <w:vAlign w:val="center"/>
            <w:hideMark/>
          </w:tcPr>
          <w:p w14:paraId="35C1BC22" w14:textId="1114CD85"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0</w:t>
            </w:r>
          </w:p>
        </w:tc>
        <w:tc>
          <w:tcPr>
            <w:tcW w:w="737" w:type="dxa"/>
            <w:noWrap/>
            <w:vAlign w:val="center"/>
            <w:hideMark/>
          </w:tcPr>
          <w:p w14:paraId="645B332D" w14:textId="082C08CF"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0</w:t>
            </w:r>
          </w:p>
        </w:tc>
        <w:tc>
          <w:tcPr>
            <w:tcW w:w="737" w:type="dxa"/>
            <w:noWrap/>
            <w:vAlign w:val="center"/>
            <w:hideMark/>
          </w:tcPr>
          <w:p w14:paraId="19C7227C" w14:textId="5CB3146E"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14</w:t>
            </w:r>
          </w:p>
        </w:tc>
        <w:tc>
          <w:tcPr>
            <w:tcW w:w="737" w:type="dxa"/>
            <w:noWrap/>
            <w:vAlign w:val="center"/>
            <w:hideMark/>
          </w:tcPr>
          <w:p w14:paraId="0782C06C" w14:textId="3D50F6CC"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30</w:t>
            </w:r>
          </w:p>
        </w:tc>
        <w:tc>
          <w:tcPr>
            <w:tcW w:w="737" w:type="dxa"/>
            <w:noWrap/>
            <w:vAlign w:val="center"/>
            <w:hideMark/>
          </w:tcPr>
          <w:p w14:paraId="3E1CACC0" w14:textId="5D0023DE"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173</w:t>
            </w:r>
          </w:p>
        </w:tc>
        <w:tc>
          <w:tcPr>
            <w:tcW w:w="737" w:type="dxa"/>
            <w:noWrap/>
            <w:vAlign w:val="center"/>
            <w:hideMark/>
          </w:tcPr>
          <w:p w14:paraId="6D1C2075" w14:textId="0F3B6E9A"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174</w:t>
            </w:r>
          </w:p>
        </w:tc>
        <w:tc>
          <w:tcPr>
            <w:tcW w:w="737" w:type="dxa"/>
            <w:noWrap/>
            <w:vAlign w:val="center"/>
            <w:hideMark/>
          </w:tcPr>
          <w:p w14:paraId="6B16191E" w14:textId="6C1BF04A"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162</w:t>
            </w:r>
          </w:p>
        </w:tc>
        <w:tc>
          <w:tcPr>
            <w:tcW w:w="737" w:type="dxa"/>
            <w:noWrap/>
            <w:vAlign w:val="center"/>
            <w:hideMark/>
          </w:tcPr>
          <w:p w14:paraId="49CE9466" w14:textId="14381855"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163</w:t>
            </w:r>
          </w:p>
        </w:tc>
        <w:tc>
          <w:tcPr>
            <w:tcW w:w="737" w:type="dxa"/>
            <w:noWrap/>
            <w:vAlign w:val="center"/>
            <w:hideMark/>
          </w:tcPr>
          <w:p w14:paraId="151FFAAD" w14:textId="6FC2EE4D"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0</w:t>
            </w:r>
          </w:p>
        </w:tc>
        <w:tc>
          <w:tcPr>
            <w:tcW w:w="737" w:type="dxa"/>
            <w:noWrap/>
            <w:vAlign w:val="center"/>
            <w:hideMark/>
          </w:tcPr>
          <w:p w14:paraId="06E08EBA" w14:textId="4FEC962C"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1</w:t>
            </w:r>
          </w:p>
        </w:tc>
        <w:tc>
          <w:tcPr>
            <w:tcW w:w="737" w:type="dxa"/>
            <w:noWrap/>
            <w:vAlign w:val="center"/>
            <w:hideMark/>
          </w:tcPr>
          <w:p w14:paraId="6FD01ACF" w14:textId="27A7F8AA"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11</w:t>
            </w:r>
          </w:p>
        </w:tc>
        <w:tc>
          <w:tcPr>
            <w:tcW w:w="737" w:type="dxa"/>
            <w:noWrap/>
            <w:vAlign w:val="center"/>
            <w:hideMark/>
          </w:tcPr>
          <w:p w14:paraId="1DA15B9B" w14:textId="53B51144" w:rsidR="00EA75E3" w:rsidRPr="00EA75E3" w:rsidRDefault="00EA75E3" w:rsidP="00EA75E3">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A75E3">
              <w:rPr>
                <w:rFonts w:cs="Tahoma"/>
                <w:b/>
                <w:bCs/>
                <w:color w:val="000000" w:themeColor="text1"/>
                <w:sz w:val="16"/>
                <w:szCs w:val="16"/>
              </w:rPr>
              <w:t>10</w:t>
            </w:r>
          </w:p>
        </w:tc>
      </w:tr>
    </w:tbl>
    <w:p w14:paraId="178FE250" w14:textId="0D480A05" w:rsidR="009D721A" w:rsidRPr="00EA75E3" w:rsidRDefault="009D721A" w:rsidP="009D721A">
      <w:pPr>
        <w:spacing w:after="0"/>
        <w:rPr>
          <w:color w:val="000000" w:themeColor="text1"/>
          <w:sz w:val="16"/>
          <w:szCs w:val="16"/>
        </w:rPr>
      </w:pPr>
      <w:r w:rsidRPr="00EA75E3">
        <w:rPr>
          <w:color w:val="000000" w:themeColor="text1"/>
          <w:sz w:val="16"/>
          <w:szCs w:val="16"/>
        </w:rPr>
        <w:t>Poznámka:</w:t>
      </w:r>
    </w:p>
    <w:p w14:paraId="05E9CD64" w14:textId="77777777" w:rsidR="009D721A" w:rsidRPr="00EA75E3" w:rsidRDefault="009D721A" w:rsidP="00DA63F7">
      <w:pPr>
        <w:numPr>
          <w:ilvl w:val="0"/>
          <w:numId w:val="7"/>
        </w:numPr>
        <w:spacing w:after="0"/>
        <w:rPr>
          <w:color w:val="000000" w:themeColor="text1"/>
          <w:sz w:val="16"/>
          <w:szCs w:val="16"/>
        </w:rPr>
      </w:pPr>
      <w:r w:rsidRPr="00EA75E3">
        <w:rPr>
          <w:color w:val="000000" w:themeColor="text1"/>
          <w:sz w:val="16"/>
          <w:szCs w:val="16"/>
        </w:rPr>
        <w:t xml:space="preserve">* </w:t>
      </w:r>
      <w:r w:rsidR="00E1097E" w:rsidRPr="00EA75E3">
        <w:rPr>
          <w:color w:val="000000" w:themeColor="text1"/>
          <w:sz w:val="16"/>
          <w:szCs w:val="16"/>
        </w:rPr>
        <w:t>j</w:t>
      </w:r>
      <w:r w:rsidRPr="00EA75E3">
        <w:rPr>
          <w:color w:val="000000" w:themeColor="text1"/>
          <w:sz w:val="16"/>
          <w:szCs w:val="16"/>
        </w:rPr>
        <w:t xml:space="preserve">edná se o děti podmíněně umístěné nebo přechodně ubytované mimo zařízení (§ 23 odst. 1 písm. </w:t>
      </w:r>
      <w:r w:rsidR="000E2BF0" w:rsidRPr="00EA75E3">
        <w:rPr>
          <w:color w:val="000000" w:themeColor="text1"/>
          <w:sz w:val="16"/>
          <w:szCs w:val="16"/>
        </w:rPr>
        <w:t>b</w:t>
      </w:r>
      <w:r w:rsidRPr="00EA75E3">
        <w:rPr>
          <w:color w:val="000000" w:themeColor="text1"/>
          <w:sz w:val="16"/>
          <w:szCs w:val="16"/>
        </w:rPr>
        <w:t>, c, zákona č. 109/2002 Sb.).</w:t>
      </w:r>
    </w:p>
    <w:p w14:paraId="75791CE3" w14:textId="77777777" w:rsidR="009D721A" w:rsidRPr="00EA75E3" w:rsidRDefault="009D721A" w:rsidP="009D721A">
      <w:pPr>
        <w:spacing w:after="0"/>
        <w:rPr>
          <w:color w:val="000000" w:themeColor="text1"/>
          <w:sz w:val="16"/>
          <w:szCs w:val="16"/>
        </w:rPr>
      </w:pPr>
      <w:r w:rsidRPr="00EA75E3">
        <w:rPr>
          <w:color w:val="000000" w:themeColor="text1"/>
          <w:sz w:val="16"/>
          <w:szCs w:val="16"/>
        </w:rPr>
        <w:t>Zdroj: MŠMT</w:t>
      </w:r>
    </w:p>
    <w:p w14:paraId="38EC475B" w14:textId="4703E3B0" w:rsidR="00F43F3D" w:rsidRDefault="00F43F3D" w:rsidP="00EA75E3">
      <w:pPr>
        <w:spacing w:before="120"/>
      </w:pPr>
      <w:r>
        <w:t>Ve sledovaném období bylo z dětských domovů propuštěno celkem 174 dětí, z nichž šlo 30 do</w:t>
      </w:r>
      <w:r w:rsidR="00EA75E3">
        <w:t> </w:t>
      </w:r>
      <w:r>
        <w:t xml:space="preserve">pěstounské péče. Odchod do pěstounské péče se tak oproti </w:t>
      </w:r>
      <w:r w:rsidR="00AA6B91">
        <w:t>předešlému</w:t>
      </w:r>
      <w:r>
        <w:t xml:space="preserve"> roku zvýšil o 16 dětí (tj.</w:t>
      </w:r>
      <w:r w:rsidR="00EA75E3">
        <w:t> </w:t>
      </w:r>
      <w:r>
        <w:t>+114,3 %). Adopce neproběhla žádná.</w:t>
      </w:r>
    </w:p>
    <w:p w14:paraId="7F0BE812" w14:textId="77777777" w:rsidR="0050571F" w:rsidRPr="00EA75E3" w:rsidRDefault="00AB7430" w:rsidP="00723FC8">
      <w:pPr>
        <w:pStyle w:val="Tabulka"/>
        <w:tabs>
          <w:tab w:val="num" w:pos="1276"/>
        </w:tabs>
        <w:spacing w:before="240" w:beforeAutospacing="0" w:after="120" w:afterAutospacing="0"/>
        <w:ind w:left="1276" w:hanging="1276"/>
        <w:jc w:val="both"/>
        <w:rPr>
          <w:color w:val="000000" w:themeColor="text1"/>
        </w:rPr>
      </w:pPr>
      <w:bookmarkStart w:id="272" w:name="_Toc129600089"/>
      <w:bookmarkStart w:id="273" w:name="_Toc129610137"/>
      <w:r w:rsidRPr="00EA75E3">
        <w:rPr>
          <w:color w:val="000000" w:themeColor="text1"/>
        </w:rPr>
        <w:t>Odborní p</w:t>
      </w:r>
      <w:r w:rsidR="0050571F" w:rsidRPr="00EA75E3">
        <w:rPr>
          <w:color w:val="000000" w:themeColor="text1"/>
        </w:rPr>
        <w:t>racovníci dětských domovů</w:t>
      </w:r>
      <w:bookmarkEnd w:id="272"/>
      <w:bookmarkEnd w:id="273"/>
    </w:p>
    <w:tbl>
      <w:tblPr>
        <w:tblStyle w:val="Tmavtabulkasmkou5zvraznn3"/>
        <w:tblW w:w="10201" w:type="dxa"/>
        <w:jc w:val="center"/>
        <w:tblLayout w:type="fixed"/>
        <w:tblCellMar>
          <w:left w:w="0" w:type="dxa"/>
          <w:right w:w="0" w:type="dxa"/>
        </w:tblCellMar>
        <w:tblLook w:val="04A0" w:firstRow="1" w:lastRow="0" w:firstColumn="1" w:lastColumn="0" w:noHBand="0" w:noVBand="1"/>
      </w:tblPr>
      <w:tblGrid>
        <w:gridCol w:w="2041"/>
        <w:gridCol w:w="680"/>
        <w:gridCol w:w="680"/>
        <w:gridCol w:w="680"/>
        <w:gridCol w:w="680"/>
        <w:gridCol w:w="680"/>
        <w:gridCol w:w="680"/>
        <w:gridCol w:w="680"/>
        <w:gridCol w:w="680"/>
        <w:gridCol w:w="680"/>
        <w:gridCol w:w="680"/>
        <w:gridCol w:w="680"/>
        <w:gridCol w:w="680"/>
      </w:tblGrid>
      <w:tr w:rsidR="00A419AA" w:rsidRPr="00A419AA" w14:paraId="621FB6F4" w14:textId="77777777" w:rsidTr="00E80266">
        <w:trPr>
          <w:cnfStyle w:val="100000000000" w:firstRow="1" w:lastRow="0" w:firstColumn="0" w:lastColumn="0" w:oddVBand="0" w:evenVBand="0" w:oddHBand="0"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041"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06D30742" w14:textId="77777777" w:rsidR="005079AB" w:rsidRPr="00EA75E3" w:rsidRDefault="005079AB" w:rsidP="00795485">
            <w:pPr>
              <w:spacing w:after="0"/>
              <w:jc w:val="center"/>
              <w:rPr>
                <w:rFonts w:cs="Tahoma"/>
                <w:b w:val="0"/>
                <w:bCs w:val="0"/>
                <w:sz w:val="16"/>
                <w:szCs w:val="16"/>
              </w:rPr>
            </w:pPr>
            <w:r w:rsidRPr="00EA75E3">
              <w:rPr>
                <w:rFonts w:cs="Tahoma"/>
                <w:sz w:val="16"/>
                <w:szCs w:val="16"/>
              </w:rPr>
              <w:t>Druh odborných pracovníků</w:t>
            </w:r>
          </w:p>
        </w:tc>
        <w:tc>
          <w:tcPr>
            <w:tcW w:w="4080" w:type="dxa"/>
            <w:gridSpan w:val="6"/>
            <w:tcBorders>
              <w:top w:val="none" w:sz="0" w:space="0" w:color="auto"/>
              <w:left w:val="none" w:sz="0" w:space="0" w:color="auto"/>
              <w:right w:val="none" w:sz="0" w:space="0" w:color="auto"/>
            </w:tcBorders>
            <w:shd w:val="clear" w:color="auto" w:fill="7F7F7F" w:themeFill="text1" w:themeFillTint="80"/>
            <w:noWrap/>
            <w:vAlign w:val="center"/>
            <w:hideMark/>
          </w:tcPr>
          <w:p w14:paraId="68CA273F" w14:textId="77777777" w:rsidR="005079AB" w:rsidRPr="00EA75E3" w:rsidRDefault="005079AB" w:rsidP="00795485">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EA75E3">
              <w:rPr>
                <w:rFonts w:cs="Tahoma"/>
                <w:sz w:val="16"/>
                <w:szCs w:val="16"/>
              </w:rPr>
              <w:t>Fyzické osoby</w:t>
            </w:r>
          </w:p>
        </w:tc>
        <w:tc>
          <w:tcPr>
            <w:tcW w:w="4080" w:type="dxa"/>
            <w:gridSpan w:val="6"/>
            <w:tcBorders>
              <w:top w:val="none" w:sz="0" w:space="0" w:color="auto"/>
              <w:left w:val="none" w:sz="0" w:space="0" w:color="auto"/>
              <w:right w:val="none" w:sz="0" w:space="0" w:color="auto"/>
            </w:tcBorders>
            <w:shd w:val="clear" w:color="auto" w:fill="7F7F7F" w:themeFill="text1" w:themeFillTint="80"/>
            <w:vAlign w:val="center"/>
            <w:hideMark/>
          </w:tcPr>
          <w:p w14:paraId="2E508589" w14:textId="77777777" w:rsidR="005079AB" w:rsidRPr="00EA75E3" w:rsidRDefault="005079AB" w:rsidP="00795485">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EA75E3">
              <w:rPr>
                <w:rFonts w:cs="Tahoma"/>
                <w:sz w:val="16"/>
                <w:szCs w:val="16"/>
              </w:rPr>
              <w:t>Přepočet na plně zaměstnané</w:t>
            </w:r>
          </w:p>
        </w:tc>
      </w:tr>
      <w:tr w:rsidR="009E266E" w:rsidRPr="00A419AA" w14:paraId="031612A5" w14:textId="77777777" w:rsidTr="00E80266">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041" w:type="dxa"/>
            <w:vMerge/>
            <w:tcBorders>
              <w:left w:val="none" w:sz="0" w:space="0" w:color="auto"/>
            </w:tcBorders>
            <w:hideMark/>
          </w:tcPr>
          <w:p w14:paraId="75BA94D7" w14:textId="77777777" w:rsidR="009E266E" w:rsidRPr="00A419AA" w:rsidRDefault="009E266E" w:rsidP="009E266E">
            <w:pPr>
              <w:spacing w:after="0"/>
              <w:jc w:val="center"/>
              <w:rPr>
                <w:rFonts w:cs="Tahoma"/>
                <w:b w:val="0"/>
                <w:bCs w:val="0"/>
                <w:color w:val="FF0000"/>
                <w:sz w:val="16"/>
                <w:szCs w:val="16"/>
              </w:rPr>
            </w:pPr>
          </w:p>
        </w:tc>
        <w:tc>
          <w:tcPr>
            <w:tcW w:w="2040" w:type="dxa"/>
            <w:gridSpan w:val="3"/>
            <w:noWrap/>
            <w:vAlign w:val="center"/>
            <w:hideMark/>
          </w:tcPr>
          <w:p w14:paraId="11ECF305" w14:textId="00F7DD48" w:rsidR="009E266E" w:rsidRPr="00763F0B" w:rsidRDefault="009E266E" w:rsidP="009E266E">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2020/2021</w:t>
            </w:r>
          </w:p>
        </w:tc>
        <w:tc>
          <w:tcPr>
            <w:tcW w:w="2040" w:type="dxa"/>
            <w:gridSpan w:val="3"/>
            <w:noWrap/>
            <w:vAlign w:val="center"/>
            <w:hideMark/>
          </w:tcPr>
          <w:p w14:paraId="4A33C47B" w14:textId="13C75D9B" w:rsidR="009E266E" w:rsidRPr="00763F0B" w:rsidRDefault="009E266E" w:rsidP="009E266E">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2021/2022</w:t>
            </w:r>
          </w:p>
        </w:tc>
        <w:tc>
          <w:tcPr>
            <w:tcW w:w="2040" w:type="dxa"/>
            <w:gridSpan w:val="3"/>
            <w:noWrap/>
            <w:vAlign w:val="center"/>
            <w:hideMark/>
          </w:tcPr>
          <w:p w14:paraId="3F058F54" w14:textId="65DF16F7" w:rsidR="009E266E" w:rsidRPr="00763F0B" w:rsidRDefault="009E266E" w:rsidP="009E266E">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2020/2021</w:t>
            </w:r>
          </w:p>
        </w:tc>
        <w:tc>
          <w:tcPr>
            <w:tcW w:w="2040" w:type="dxa"/>
            <w:gridSpan w:val="3"/>
            <w:noWrap/>
            <w:vAlign w:val="center"/>
            <w:hideMark/>
          </w:tcPr>
          <w:p w14:paraId="535871E4" w14:textId="016AC88E" w:rsidR="009E266E" w:rsidRPr="00763F0B" w:rsidRDefault="009E266E" w:rsidP="009E266E">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2021/2022</w:t>
            </w:r>
          </w:p>
        </w:tc>
      </w:tr>
      <w:tr w:rsidR="00A419AA" w:rsidRPr="00A419AA" w14:paraId="15553E0F" w14:textId="77777777" w:rsidTr="00E80266">
        <w:trPr>
          <w:trHeight w:val="270"/>
          <w:jc w:val="center"/>
        </w:trPr>
        <w:tc>
          <w:tcPr>
            <w:cnfStyle w:val="001000000000" w:firstRow="0" w:lastRow="0" w:firstColumn="1" w:lastColumn="0" w:oddVBand="0" w:evenVBand="0" w:oddHBand="0" w:evenHBand="0" w:firstRowFirstColumn="0" w:firstRowLastColumn="0" w:lastRowFirstColumn="0" w:lastRowLastColumn="0"/>
            <w:tcW w:w="2041" w:type="dxa"/>
            <w:vMerge/>
            <w:tcBorders>
              <w:left w:val="none" w:sz="0" w:space="0" w:color="auto"/>
            </w:tcBorders>
            <w:hideMark/>
          </w:tcPr>
          <w:p w14:paraId="00D5FD1E" w14:textId="77777777" w:rsidR="005079AB" w:rsidRPr="00A419AA" w:rsidRDefault="005079AB" w:rsidP="003B2A44">
            <w:pPr>
              <w:spacing w:after="0"/>
              <w:jc w:val="center"/>
              <w:rPr>
                <w:rFonts w:cs="Tahoma"/>
                <w:b w:val="0"/>
                <w:bCs w:val="0"/>
                <w:color w:val="FF0000"/>
                <w:sz w:val="16"/>
                <w:szCs w:val="16"/>
              </w:rPr>
            </w:pPr>
          </w:p>
        </w:tc>
        <w:tc>
          <w:tcPr>
            <w:tcW w:w="680" w:type="dxa"/>
            <w:noWrap/>
            <w:vAlign w:val="center"/>
            <w:hideMark/>
          </w:tcPr>
          <w:p w14:paraId="2C5C0BB8" w14:textId="77777777" w:rsidR="005079AB" w:rsidRPr="00763F0B" w:rsidRDefault="005079AB" w:rsidP="000F504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kraj</w:t>
            </w:r>
          </w:p>
        </w:tc>
        <w:tc>
          <w:tcPr>
            <w:tcW w:w="680" w:type="dxa"/>
            <w:noWrap/>
            <w:vAlign w:val="center"/>
            <w:hideMark/>
          </w:tcPr>
          <w:p w14:paraId="623A5592" w14:textId="77777777" w:rsidR="005079AB" w:rsidRPr="00763F0B" w:rsidRDefault="005079AB" w:rsidP="000F504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církev</w:t>
            </w:r>
          </w:p>
        </w:tc>
        <w:tc>
          <w:tcPr>
            <w:tcW w:w="680" w:type="dxa"/>
            <w:noWrap/>
            <w:vAlign w:val="center"/>
            <w:hideMark/>
          </w:tcPr>
          <w:p w14:paraId="72F1B6E3" w14:textId="77777777" w:rsidR="005079AB" w:rsidRPr="00763F0B" w:rsidRDefault="005079AB" w:rsidP="000F504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součet</w:t>
            </w:r>
          </w:p>
        </w:tc>
        <w:tc>
          <w:tcPr>
            <w:tcW w:w="680" w:type="dxa"/>
            <w:noWrap/>
            <w:vAlign w:val="center"/>
            <w:hideMark/>
          </w:tcPr>
          <w:p w14:paraId="3E0219C0" w14:textId="77777777" w:rsidR="005079AB" w:rsidRPr="00763F0B" w:rsidRDefault="005079AB" w:rsidP="000F504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kraj</w:t>
            </w:r>
          </w:p>
        </w:tc>
        <w:tc>
          <w:tcPr>
            <w:tcW w:w="680" w:type="dxa"/>
            <w:noWrap/>
            <w:vAlign w:val="center"/>
            <w:hideMark/>
          </w:tcPr>
          <w:p w14:paraId="71A2BB2E" w14:textId="77777777" w:rsidR="005079AB" w:rsidRPr="00763F0B" w:rsidRDefault="005079AB" w:rsidP="000F504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církev</w:t>
            </w:r>
          </w:p>
        </w:tc>
        <w:tc>
          <w:tcPr>
            <w:tcW w:w="680" w:type="dxa"/>
            <w:noWrap/>
            <w:vAlign w:val="center"/>
            <w:hideMark/>
          </w:tcPr>
          <w:p w14:paraId="0AF3CB26" w14:textId="77777777" w:rsidR="005079AB" w:rsidRPr="00763F0B" w:rsidRDefault="005079AB" w:rsidP="000F504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součet</w:t>
            </w:r>
          </w:p>
        </w:tc>
        <w:tc>
          <w:tcPr>
            <w:tcW w:w="680" w:type="dxa"/>
            <w:noWrap/>
            <w:vAlign w:val="center"/>
            <w:hideMark/>
          </w:tcPr>
          <w:p w14:paraId="45C538F6" w14:textId="77777777" w:rsidR="005079AB" w:rsidRPr="00763F0B" w:rsidRDefault="005079AB" w:rsidP="000F504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kraj</w:t>
            </w:r>
          </w:p>
        </w:tc>
        <w:tc>
          <w:tcPr>
            <w:tcW w:w="680" w:type="dxa"/>
            <w:noWrap/>
            <w:vAlign w:val="center"/>
            <w:hideMark/>
          </w:tcPr>
          <w:p w14:paraId="3A270C23" w14:textId="77777777" w:rsidR="005079AB" w:rsidRPr="00763F0B" w:rsidRDefault="005079AB" w:rsidP="000F504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církev</w:t>
            </w:r>
          </w:p>
        </w:tc>
        <w:tc>
          <w:tcPr>
            <w:tcW w:w="680" w:type="dxa"/>
            <w:noWrap/>
            <w:vAlign w:val="center"/>
            <w:hideMark/>
          </w:tcPr>
          <w:p w14:paraId="07095B3B" w14:textId="77777777" w:rsidR="005079AB" w:rsidRPr="00763F0B" w:rsidRDefault="005079AB" w:rsidP="000F504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součet</w:t>
            </w:r>
          </w:p>
        </w:tc>
        <w:tc>
          <w:tcPr>
            <w:tcW w:w="680" w:type="dxa"/>
            <w:noWrap/>
            <w:vAlign w:val="center"/>
            <w:hideMark/>
          </w:tcPr>
          <w:p w14:paraId="0CFDA8F9" w14:textId="77777777" w:rsidR="005079AB" w:rsidRPr="00763F0B" w:rsidRDefault="005079AB" w:rsidP="000F504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kraj</w:t>
            </w:r>
          </w:p>
        </w:tc>
        <w:tc>
          <w:tcPr>
            <w:tcW w:w="680" w:type="dxa"/>
            <w:noWrap/>
            <w:vAlign w:val="center"/>
            <w:hideMark/>
          </w:tcPr>
          <w:p w14:paraId="7A481752" w14:textId="77777777" w:rsidR="005079AB" w:rsidRPr="00763F0B" w:rsidRDefault="005079AB" w:rsidP="000F504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církev</w:t>
            </w:r>
          </w:p>
        </w:tc>
        <w:tc>
          <w:tcPr>
            <w:tcW w:w="680" w:type="dxa"/>
            <w:noWrap/>
            <w:vAlign w:val="center"/>
            <w:hideMark/>
          </w:tcPr>
          <w:p w14:paraId="3AB38DD7" w14:textId="77777777" w:rsidR="005079AB" w:rsidRPr="00763F0B" w:rsidRDefault="005079AB" w:rsidP="000F504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součet</w:t>
            </w:r>
          </w:p>
        </w:tc>
      </w:tr>
      <w:tr w:rsidR="00763F0B" w:rsidRPr="00A419AA" w14:paraId="7F1AF148" w14:textId="77777777" w:rsidTr="00E80266">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041" w:type="dxa"/>
            <w:tcBorders>
              <w:left w:val="none" w:sz="0" w:space="0" w:color="auto"/>
            </w:tcBorders>
            <w:shd w:val="clear" w:color="auto" w:fill="DBDBDB" w:themeFill="accent3" w:themeFillTint="66"/>
            <w:noWrap/>
            <w:vAlign w:val="center"/>
            <w:hideMark/>
          </w:tcPr>
          <w:p w14:paraId="023A8DD6" w14:textId="77777777" w:rsidR="00763F0B" w:rsidRPr="00EA75E3" w:rsidRDefault="00763F0B" w:rsidP="00763F0B">
            <w:pPr>
              <w:spacing w:after="0"/>
              <w:ind w:left="57"/>
              <w:jc w:val="left"/>
              <w:rPr>
                <w:rFonts w:cs="Tahoma"/>
                <w:b w:val="0"/>
                <w:bCs w:val="0"/>
                <w:color w:val="000000" w:themeColor="text1"/>
                <w:sz w:val="16"/>
                <w:szCs w:val="16"/>
              </w:rPr>
            </w:pPr>
            <w:r w:rsidRPr="00EA75E3">
              <w:rPr>
                <w:rFonts w:cs="Tahoma"/>
                <w:color w:val="000000" w:themeColor="text1"/>
                <w:sz w:val="16"/>
                <w:szCs w:val="16"/>
              </w:rPr>
              <w:t>Speciální pedagogové</w:t>
            </w:r>
          </w:p>
        </w:tc>
        <w:tc>
          <w:tcPr>
            <w:tcW w:w="680" w:type="dxa"/>
            <w:noWrap/>
            <w:vAlign w:val="center"/>
            <w:hideMark/>
          </w:tcPr>
          <w:p w14:paraId="1B5FE9B1" w14:textId="407E83F0"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12</w:t>
            </w:r>
          </w:p>
        </w:tc>
        <w:tc>
          <w:tcPr>
            <w:tcW w:w="680" w:type="dxa"/>
            <w:noWrap/>
            <w:vAlign w:val="center"/>
            <w:hideMark/>
          </w:tcPr>
          <w:p w14:paraId="4994DF74" w14:textId="2BC648D5"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2</w:t>
            </w:r>
          </w:p>
        </w:tc>
        <w:tc>
          <w:tcPr>
            <w:tcW w:w="680" w:type="dxa"/>
            <w:noWrap/>
            <w:vAlign w:val="center"/>
            <w:hideMark/>
          </w:tcPr>
          <w:p w14:paraId="6F4D3FCD" w14:textId="14D2C40B"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14</w:t>
            </w:r>
          </w:p>
        </w:tc>
        <w:tc>
          <w:tcPr>
            <w:tcW w:w="680" w:type="dxa"/>
            <w:noWrap/>
            <w:vAlign w:val="center"/>
            <w:hideMark/>
          </w:tcPr>
          <w:p w14:paraId="01959370" w14:textId="40E92A8F"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11</w:t>
            </w:r>
          </w:p>
        </w:tc>
        <w:tc>
          <w:tcPr>
            <w:tcW w:w="680" w:type="dxa"/>
            <w:noWrap/>
            <w:vAlign w:val="center"/>
            <w:hideMark/>
          </w:tcPr>
          <w:p w14:paraId="6245DBD2" w14:textId="7FCF49F2"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0</w:t>
            </w:r>
          </w:p>
        </w:tc>
        <w:tc>
          <w:tcPr>
            <w:tcW w:w="680" w:type="dxa"/>
            <w:noWrap/>
            <w:vAlign w:val="center"/>
            <w:hideMark/>
          </w:tcPr>
          <w:p w14:paraId="2D0EE09B" w14:textId="25699902"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11</w:t>
            </w:r>
          </w:p>
        </w:tc>
        <w:tc>
          <w:tcPr>
            <w:tcW w:w="680" w:type="dxa"/>
            <w:noWrap/>
            <w:vAlign w:val="center"/>
            <w:hideMark/>
          </w:tcPr>
          <w:p w14:paraId="2ECB6D08" w14:textId="3EA76906"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12,0</w:t>
            </w:r>
          </w:p>
        </w:tc>
        <w:tc>
          <w:tcPr>
            <w:tcW w:w="680" w:type="dxa"/>
            <w:noWrap/>
            <w:vAlign w:val="center"/>
            <w:hideMark/>
          </w:tcPr>
          <w:p w14:paraId="4D2293C3" w14:textId="1B9F55B0"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2,0</w:t>
            </w:r>
          </w:p>
        </w:tc>
        <w:tc>
          <w:tcPr>
            <w:tcW w:w="680" w:type="dxa"/>
            <w:noWrap/>
            <w:vAlign w:val="center"/>
            <w:hideMark/>
          </w:tcPr>
          <w:p w14:paraId="428B8119" w14:textId="0403A0C7"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14,0</w:t>
            </w:r>
          </w:p>
        </w:tc>
        <w:tc>
          <w:tcPr>
            <w:tcW w:w="680" w:type="dxa"/>
            <w:noWrap/>
            <w:vAlign w:val="center"/>
            <w:hideMark/>
          </w:tcPr>
          <w:p w14:paraId="7CE46D13" w14:textId="7AB5865E"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10,5</w:t>
            </w:r>
          </w:p>
        </w:tc>
        <w:tc>
          <w:tcPr>
            <w:tcW w:w="680" w:type="dxa"/>
            <w:noWrap/>
            <w:vAlign w:val="center"/>
            <w:hideMark/>
          </w:tcPr>
          <w:p w14:paraId="62397FAA" w14:textId="4FC36134"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0,0</w:t>
            </w:r>
          </w:p>
        </w:tc>
        <w:tc>
          <w:tcPr>
            <w:tcW w:w="680" w:type="dxa"/>
            <w:noWrap/>
            <w:vAlign w:val="center"/>
            <w:hideMark/>
          </w:tcPr>
          <w:p w14:paraId="52E39012" w14:textId="4024332F"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10,5</w:t>
            </w:r>
          </w:p>
        </w:tc>
      </w:tr>
      <w:tr w:rsidR="00763F0B" w:rsidRPr="00A419AA" w14:paraId="3616FEF5" w14:textId="77777777" w:rsidTr="00E80266">
        <w:trPr>
          <w:trHeight w:val="270"/>
          <w:jc w:val="center"/>
        </w:trPr>
        <w:tc>
          <w:tcPr>
            <w:cnfStyle w:val="001000000000" w:firstRow="0" w:lastRow="0" w:firstColumn="1" w:lastColumn="0" w:oddVBand="0" w:evenVBand="0" w:oddHBand="0" w:evenHBand="0" w:firstRowFirstColumn="0" w:firstRowLastColumn="0" w:lastRowFirstColumn="0" w:lastRowLastColumn="0"/>
            <w:tcW w:w="2041" w:type="dxa"/>
            <w:tcBorders>
              <w:left w:val="none" w:sz="0" w:space="0" w:color="auto"/>
            </w:tcBorders>
            <w:shd w:val="clear" w:color="auto" w:fill="DBDBDB" w:themeFill="accent3" w:themeFillTint="66"/>
            <w:noWrap/>
            <w:vAlign w:val="center"/>
            <w:hideMark/>
          </w:tcPr>
          <w:p w14:paraId="47A742D4" w14:textId="77777777" w:rsidR="00763F0B" w:rsidRPr="00EA75E3" w:rsidRDefault="00763F0B" w:rsidP="00763F0B">
            <w:pPr>
              <w:spacing w:after="0"/>
              <w:ind w:left="57"/>
              <w:jc w:val="left"/>
              <w:rPr>
                <w:rFonts w:cs="Tahoma"/>
                <w:b w:val="0"/>
                <w:bCs w:val="0"/>
                <w:color w:val="000000" w:themeColor="text1"/>
                <w:sz w:val="16"/>
                <w:szCs w:val="16"/>
              </w:rPr>
            </w:pPr>
            <w:r w:rsidRPr="00EA75E3">
              <w:rPr>
                <w:rFonts w:cs="Tahoma"/>
                <w:color w:val="000000" w:themeColor="text1"/>
                <w:sz w:val="16"/>
                <w:szCs w:val="16"/>
              </w:rPr>
              <w:t>Vychovatelé</w:t>
            </w:r>
          </w:p>
        </w:tc>
        <w:tc>
          <w:tcPr>
            <w:tcW w:w="680" w:type="dxa"/>
            <w:noWrap/>
            <w:vAlign w:val="center"/>
            <w:hideMark/>
          </w:tcPr>
          <w:p w14:paraId="76BB999A" w14:textId="5F34DDCE"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228</w:t>
            </w:r>
          </w:p>
        </w:tc>
        <w:tc>
          <w:tcPr>
            <w:tcW w:w="680" w:type="dxa"/>
            <w:noWrap/>
            <w:vAlign w:val="center"/>
            <w:hideMark/>
          </w:tcPr>
          <w:p w14:paraId="160099F1" w14:textId="222E3995"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6</w:t>
            </w:r>
          </w:p>
        </w:tc>
        <w:tc>
          <w:tcPr>
            <w:tcW w:w="680" w:type="dxa"/>
            <w:noWrap/>
            <w:vAlign w:val="center"/>
            <w:hideMark/>
          </w:tcPr>
          <w:p w14:paraId="301E62BB" w14:textId="55194AEC"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234</w:t>
            </w:r>
          </w:p>
        </w:tc>
        <w:tc>
          <w:tcPr>
            <w:tcW w:w="680" w:type="dxa"/>
            <w:noWrap/>
            <w:vAlign w:val="center"/>
            <w:hideMark/>
          </w:tcPr>
          <w:p w14:paraId="18BE71E8" w14:textId="61C279C2"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234</w:t>
            </w:r>
          </w:p>
        </w:tc>
        <w:tc>
          <w:tcPr>
            <w:tcW w:w="680" w:type="dxa"/>
            <w:noWrap/>
            <w:vAlign w:val="center"/>
            <w:hideMark/>
          </w:tcPr>
          <w:p w14:paraId="5D24A02E" w14:textId="787DF0A6"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6</w:t>
            </w:r>
          </w:p>
        </w:tc>
        <w:tc>
          <w:tcPr>
            <w:tcW w:w="680" w:type="dxa"/>
            <w:noWrap/>
            <w:vAlign w:val="center"/>
            <w:hideMark/>
          </w:tcPr>
          <w:p w14:paraId="6121E8D0" w14:textId="6AA6B926"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240</w:t>
            </w:r>
          </w:p>
        </w:tc>
        <w:tc>
          <w:tcPr>
            <w:tcW w:w="680" w:type="dxa"/>
            <w:noWrap/>
            <w:vAlign w:val="center"/>
            <w:hideMark/>
          </w:tcPr>
          <w:p w14:paraId="6CED672D" w14:textId="07382E7D"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225,1</w:t>
            </w:r>
          </w:p>
        </w:tc>
        <w:tc>
          <w:tcPr>
            <w:tcW w:w="680" w:type="dxa"/>
            <w:noWrap/>
            <w:vAlign w:val="center"/>
            <w:hideMark/>
          </w:tcPr>
          <w:p w14:paraId="6A9C0D99" w14:textId="14D52319"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6,0</w:t>
            </w:r>
          </w:p>
        </w:tc>
        <w:tc>
          <w:tcPr>
            <w:tcW w:w="680" w:type="dxa"/>
            <w:noWrap/>
            <w:vAlign w:val="center"/>
            <w:hideMark/>
          </w:tcPr>
          <w:p w14:paraId="7FC2A848" w14:textId="385BD4E7"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231,1</w:t>
            </w:r>
          </w:p>
        </w:tc>
        <w:tc>
          <w:tcPr>
            <w:tcW w:w="680" w:type="dxa"/>
            <w:noWrap/>
            <w:vAlign w:val="center"/>
            <w:hideMark/>
          </w:tcPr>
          <w:p w14:paraId="69BEBC1A" w14:textId="3AF25E37"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228,3</w:t>
            </w:r>
          </w:p>
        </w:tc>
        <w:tc>
          <w:tcPr>
            <w:tcW w:w="680" w:type="dxa"/>
            <w:noWrap/>
            <w:vAlign w:val="center"/>
            <w:hideMark/>
          </w:tcPr>
          <w:p w14:paraId="55432BA7" w14:textId="6B8FE2DE"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6,0</w:t>
            </w:r>
          </w:p>
        </w:tc>
        <w:tc>
          <w:tcPr>
            <w:tcW w:w="680" w:type="dxa"/>
            <w:noWrap/>
            <w:vAlign w:val="center"/>
            <w:hideMark/>
          </w:tcPr>
          <w:p w14:paraId="0CEE8953" w14:textId="2051D7B6"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234,3</w:t>
            </w:r>
          </w:p>
        </w:tc>
      </w:tr>
      <w:tr w:rsidR="00763F0B" w:rsidRPr="00A419AA" w14:paraId="6DA9AE8E" w14:textId="77777777" w:rsidTr="00E80266">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041" w:type="dxa"/>
            <w:tcBorders>
              <w:left w:val="none" w:sz="0" w:space="0" w:color="auto"/>
            </w:tcBorders>
            <w:shd w:val="clear" w:color="auto" w:fill="DBDBDB" w:themeFill="accent3" w:themeFillTint="66"/>
            <w:noWrap/>
            <w:vAlign w:val="center"/>
            <w:hideMark/>
          </w:tcPr>
          <w:p w14:paraId="2B3FD39F" w14:textId="77777777" w:rsidR="00763F0B" w:rsidRPr="00EA75E3" w:rsidRDefault="00763F0B" w:rsidP="00763F0B">
            <w:pPr>
              <w:spacing w:after="0"/>
              <w:ind w:left="57"/>
              <w:jc w:val="left"/>
              <w:rPr>
                <w:rFonts w:cs="Tahoma"/>
                <w:b w:val="0"/>
                <w:bCs w:val="0"/>
                <w:color w:val="000000" w:themeColor="text1"/>
                <w:sz w:val="16"/>
                <w:szCs w:val="16"/>
              </w:rPr>
            </w:pPr>
            <w:r w:rsidRPr="00EA75E3">
              <w:rPr>
                <w:rFonts w:cs="Tahoma"/>
                <w:color w:val="000000" w:themeColor="text1"/>
                <w:sz w:val="16"/>
                <w:szCs w:val="16"/>
              </w:rPr>
              <w:t>Asistenti pedagogů</w:t>
            </w:r>
          </w:p>
        </w:tc>
        <w:tc>
          <w:tcPr>
            <w:tcW w:w="680" w:type="dxa"/>
            <w:noWrap/>
            <w:vAlign w:val="center"/>
            <w:hideMark/>
          </w:tcPr>
          <w:p w14:paraId="4AA653B4" w14:textId="1380A0B9"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11</w:t>
            </w:r>
          </w:p>
        </w:tc>
        <w:tc>
          <w:tcPr>
            <w:tcW w:w="680" w:type="dxa"/>
            <w:noWrap/>
            <w:vAlign w:val="center"/>
            <w:hideMark/>
          </w:tcPr>
          <w:p w14:paraId="69E5EB2B" w14:textId="1451B7E5"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w:t>
            </w:r>
          </w:p>
        </w:tc>
        <w:tc>
          <w:tcPr>
            <w:tcW w:w="680" w:type="dxa"/>
            <w:noWrap/>
            <w:vAlign w:val="center"/>
            <w:hideMark/>
          </w:tcPr>
          <w:p w14:paraId="347BB51A" w14:textId="497DB91E"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12</w:t>
            </w:r>
          </w:p>
        </w:tc>
        <w:tc>
          <w:tcPr>
            <w:tcW w:w="680" w:type="dxa"/>
            <w:noWrap/>
            <w:vAlign w:val="center"/>
            <w:hideMark/>
          </w:tcPr>
          <w:p w14:paraId="08DF702E" w14:textId="0FD15D56"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10</w:t>
            </w:r>
          </w:p>
        </w:tc>
        <w:tc>
          <w:tcPr>
            <w:tcW w:w="680" w:type="dxa"/>
            <w:noWrap/>
            <w:vAlign w:val="center"/>
            <w:hideMark/>
          </w:tcPr>
          <w:p w14:paraId="7EDF3DFE" w14:textId="39DA3A7C"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w:t>
            </w:r>
          </w:p>
        </w:tc>
        <w:tc>
          <w:tcPr>
            <w:tcW w:w="680" w:type="dxa"/>
            <w:noWrap/>
            <w:vAlign w:val="center"/>
            <w:hideMark/>
          </w:tcPr>
          <w:p w14:paraId="555A3CB2" w14:textId="6E41591F"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11</w:t>
            </w:r>
          </w:p>
        </w:tc>
        <w:tc>
          <w:tcPr>
            <w:tcW w:w="680" w:type="dxa"/>
            <w:noWrap/>
            <w:vAlign w:val="center"/>
            <w:hideMark/>
          </w:tcPr>
          <w:p w14:paraId="01D76996" w14:textId="1C98FD06"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10,2</w:t>
            </w:r>
          </w:p>
        </w:tc>
        <w:tc>
          <w:tcPr>
            <w:tcW w:w="680" w:type="dxa"/>
            <w:noWrap/>
            <w:vAlign w:val="center"/>
            <w:hideMark/>
          </w:tcPr>
          <w:p w14:paraId="3FFA48B4" w14:textId="1E43F23D"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1,0</w:t>
            </w:r>
          </w:p>
        </w:tc>
        <w:tc>
          <w:tcPr>
            <w:tcW w:w="680" w:type="dxa"/>
            <w:noWrap/>
            <w:vAlign w:val="center"/>
            <w:hideMark/>
          </w:tcPr>
          <w:p w14:paraId="7FC3F77B" w14:textId="2E8DB305"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11,2</w:t>
            </w:r>
          </w:p>
        </w:tc>
        <w:tc>
          <w:tcPr>
            <w:tcW w:w="680" w:type="dxa"/>
            <w:noWrap/>
            <w:vAlign w:val="center"/>
            <w:hideMark/>
          </w:tcPr>
          <w:p w14:paraId="1BFA3594" w14:textId="2B745BDC"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8,7</w:t>
            </w:r>
          </w:p>
        </w:tc>
        <w:tc>
          <w:tcPr>
            <w:tcW w:w="680" w:type="dxa"/>
            <w:noWrap/>
            <w:vAlign w:val="center"/>
            <w:hideMark/>
          </w:tcPr>
          <w:p w14:paraId="68E62709" w14:textId="30378358"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0,5</w:t>
            </w:r>
          </w:p>
        </w:tc>
        <w:tc>
          <w:tcPr>
            <w:tcW w:w="680" w:type="dxa"/>
            <w:noWrap/>
            <w:vAlign w:val="center"/>
            <w:hideMark/>
          </w:tcPr>
          <w:p w14:paraId="60746DEB" w14:textId="630AD07A"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9,2</w:t>
            </w:r>
          </w:p>
        </w:tc>
      </w:tr>
      <w:tr w:rsidR="00763F0B" w:rsidRPr="00A419AA" w14:paraId="44F9741C" w14:textId="77777777" w:rsidTr="00E80266">
        <w:trPr>
          <w:trHeight w:val="270"/>
          <w:jc w:val="center"/>
        </w:trPr>
        <w:tc>
          <w:tcPr>
            <w:cnfStyle w:val="001000000000" w:firstRow="0" w:lastRow="0" w:firstColumn="1" w:lastColumn="0" w:oddVBand="0" w:evenVBand="0" w:oddHBand="0" w:evenHBand="0" w:firstRowFirstColumn="0" w:firstRowLastColumn="0" w:lastRowFirstColumn="0" w:lastRowLastColumn="0"/>
            <w:tcW w:w="2041" w:type="dxa"/>
            <w:tcBorders>
              <w:left w:val="none" w:sz="0" w:space="0" w:color="auto"/>
            </w:tcBorders>
            <w:shd w:val="clear" w:color="auto" w:fill="DBDBDB" w:themeFill="accent3" w:themeFillTint="66"/>
            <w:noWrap/>
            <w:vAlign w:val="center"/>
            <w:hideMark/>
          </w:tcPr>
          <w:p w14:paraId="219A63CA" w14:textId="77777777" w:rsidR="00763F0B" w:rsidRPr="00EA75E3" w:rsidRDefault="00763F0B" w:rsidP="00763F0B">
            <w:pPr>
              <w:spacing w:after="0"/>
              <w:ind w:left="57"/>
              <w:jc w:val="left"/>
              <w:rPr>
                <w:rFonts w:cs="Tahoma"/>
                <w:b w:val="0"/>
                <w:bCs w:val="0"/>
                <w:color w:val="000000" w:themeColor="text1"/>
                <w:sz w:val="16"/>
                <w:szCs w:val="16"/>
              </w:rPr>
            </w:pPr>
            <w:r w:rsidRPr="00EA75E3">
              <w:rPr>
                <w:rFonts w:cs="Tahoma"/>
                <w:color w:val="000000" w:themeColor="text1"/>
                <w:sz w:val="16"/>
                <w:szCs w:val="16"/>
              </w:rPr>
              <w:t>Zdravotničtí pracovníci</w:t>
            </w:r>
          </w:p>
        </w:tc>
        <w:tc>
          <w:tcPr>
            <w:tcW w:w="680" w:type="dxa"/>
            <w:noWrap/>
            <w:vAlign w:val="center"/>
            <w:hideMark/>
          </w:tcPr>
          <w:p w14:paraId="3AF30CEE" w14:textId="2BB2943A"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w:t>
            </w:r>
          </w:p>
        </w:tc>
        <w:tc>
          <w:tcPr>
            <w:tcW w:w="680" w:type="dxa"/>
            <w:noWrap/>
            <w:vAlign w:val="center"/>
            <w:hideMark/>
          </w:tcPr>
          <w:p w14:paraId="1943EA6B" w14:textId="358EE29D"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0</w:t>
            </w:r>
          </w:p>
        </w:tc>
        <w:tc>
          <w:tcPr>
            <w:tcW w:w="680" w:type="dxa"/>
            <w:noWrap/>
            <w:vAlign w:val="center"/>
            <w:hideMark/>
          </w:tcPr>
          <w:p w14:paraId="5D84CA2F" w14:textId="02F1549B"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1</w:t>
            </w:r>
          </w:p>
        </w:tc>
        <w:tc>
          <w:tcPr>
            <w:tcW w:w="680" w:type="dxa"/>
            <w:noWrap/>
            <w:vAlign w:val="center"/>
            <w:hideMark/>
          </w:tcPr>
          <w:p w14:paraId="4A4D5992" w14:textId="740A3080"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w:t>
            </w:r>
          </w:p>
        </w:tc>
        <w:tc>
          <w:tcPr>
            <w:tcW w:w="680" w:type="dxa"/>
            <w:noWrap/>
            <w:vAlign w:val="center"/>
            <w:hideMark/>
          </w:tcPr>
          <w:p w14:paraId="1472107B" w14:textId="2BFFC974"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0</w:t>
            </w:r>
          </w:p>
        </w:tc>
        <w:tc>
          <w:tcPr>
            <w:tcW w:w="680" w:type="dxa"/>
            <w:noWrap/>
            <w:vAlign w:val="center"/>
            <w:hideMark/>
          </w:tcPr>
          <w:p w14:paraId="76EEFB5F" w14:textId="488378E3"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1</w:t>
            </w:r>
          </w:p>
        </w:tc>
        <w:tc>
          <w:tcPr>
            <w:tcW w:w="680" w:type="dxa"/>
            <w:noWrap/>
            <w:vAlign w:val="center"/>
            <w:hideMark/>
          </w:tcPr>
          <w:p w14:paraId="492E70A9" w14:textId="04F70F80"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1,0</w:t>
            </w:r>
          </w:p>
        </w:tc>
        <w:tc>
          <w:tcPr>
            <w:tcW w:w="680" w:type="dxa"/>
            <w:noWrap/>
            <w:vAlign w:val="center"/>
            <w:hideMark/>
          </w:tcPr>
          <w:p w14:paraId="15A4D4B2" w14:textId="2D21192B"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0,0</w:t>
            </w:r>
          </w:p>
        </w:tc>
        <w:tc>
          <w:tcPr>
            <w:tcW w:w="680" w:type="dxa"/>
            <w:noWrap/>
            <w:vAlign w:val="center"/>
            <w:hideMark/>
          </w:tcPr>
          <w:p w14:paraId="6F806736" w14:textId="50EB809C"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1,0</w:t>
            </w:r>
          </w:p>
        </w:tc>
        <w:tc>
          <w:tcPr>
            <w:tcW w:w="680" w:type="dxa"/>
            <w:noWrap/>
            <w:vAlign w:val="center"/>
            <w:hideMark/>
          </w:tcPr>
          <w:p w14:paraId="2C046573" w14:textId="41EA9B9E"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1,0</w:t>
            </w:r>
          </w:p>
        </w:tc>
        <w:tc>
          <w:tcPr>
            <w:tcW w:w="680" w:type="dxa"/>
            <w:noWrap/>
            <w:vAlign w:val="center"/>
            <w:hideMark/>
          </w:tcPr>
          <w:p w14:paraId="3FB4B6BB" w14:textId="00521974"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0,0</w:t>
            </w:r>
          </w:p>
        </w:tc>
        <w:tc>
          <w:tcPr>
            <w:tcW w:w="680" w:type="dxa"/>
            <w:noWrap/>
            <w:vAlign w:val="center"/>
            <w:hideMark/>
          </w:tcPr>
          <w:p w14:paraId="12D3087E" w14:textId="7087FC28"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1,0</w:t>
            </w:r>
          </w:p>
        </w:tc>
      </w:tr>
      <w:tr w:rsidR="00763F0B" w:rsidRPr="00A419AA" w14:paraId="726666E2" w14:textId="77777777" w:rsidTr="00E80266">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041" w:type="dxa"/>
            <w:tcBorders>
              <w:left w:val="none" w:sz="0" w:space="0" w:color="auto"/>
            </w:tcBorders>
            <w:shd w:val="clear" w:color="auto" w:fill="DBDBDB" w:themeFill="accent3" w:themeFillTint="66"/>
            <w:noWrap/>
            <w:vAlign w:val="center"/>
            <w:hideMark/>
          </w:tcPr>
          <w:p w14:paraId="30E821B3" w14:textId="77777777" w:rsidR="00763F0B" w:rsidRPr="00EA75E3" w:rsidRDefault="00763F0B" w:rsidP="00763F0B">
            <w:pPr>
              <w:spacing w:after="0"/>
              <w:ind w:left="57"/>
              <w:jc w:val="left"/>
              <w:rPr>
                <w:rFonts w:cs="Tahoma"/>
                <w:b w:val="0"/>
                <w:bCs w:val="0"/>
                <w:color w:val="000000" w:themeColor="text1"/>
                <w:sz w:val="16"/>
                <w:szCs w:val="16"/>
              </w:rPr>
            </w:pPr>
            <w:r w:rsidRPr="00EA75E3">
              <w:rPr>
                <w:rFonts w:cs="Tahoma"/>
                <w:color w:val="000000" w:themeColor="text1"/>
                <w:sz w:val="16"/>
                <w:szCs w:val="16"/>
              </w:rPr>
              <w:t>Sociální pracovníci</w:t>
            </w:r>
          </w:p>
        </w:tc>
        <w:tc>
          <w:tcPr>
            <w:tcW w:w="680" w:type="dxa"/>
            <w:noWrap/>
            <w:vAlign w:val="center"/>
            <w:hideMark/>
          </w:tcPr>
          <w:p w14:paraId="5461AD76" w14:textId="3F87878E"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17</w:t>
            </w:r>
          </w:p>
        </w:tc>
        <w:tc>
          <w:tcPr>
            <w:tcW w:w="680" w:type="dxa"/>
            <w:noWrap/>
            <w:vAlign w:val="center"/>
            <w:hideMark/>
          </w:tcPr>
          <w:p w14:paraId="4248751D" w14:textId="2EB35FE2"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w:t>
            </w:r>
          </w:p>
        </w:tc>
        <w:tc>
          <w:tcPr>
            <w:tcW w:w="680" w:type="dxa"/>
            <w:noWrap/>
            <w:vAlign w:val="center"/>
            <w:hideMark/>
          </w:tcPr>
          <w:p w14:paraId="70C1ACED" w14:textId="641AF7E9"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18</w:t>
            </w:r>
          </w:p>
        </w:tc>
        <w:tc>
          <w:tcPr>
            <w:tcW w:w="680" w:type="dxa"/>
            <w:noWrap/>
            <w:vAlign w:val="center"/>
            <w:hideMark/>
          </w:tcPr>
          <w:p w14:paraId="511406AB" w14:textId="68B41804"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16</w:t>
            </w:r>
          </w:p>
        </w:tc>
        <w:tc>
          <w:tcPr>
            <w:tcW w:w="680" w:type="dxa"/>
            <w:noWrap/>
            <w:vAlign w:val="center"/>
            <w:hideMark/>
          </w:tcPr>
          <w:p w14:paraId="0850B0A8" w14:textId="11F65363"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w:t>
            </w:r>
          </w:p>
        </w:tc>
        <w:tc>
          <w:tcPr>
            <w:tcW w:w="680" w:type="dxa"/>
            <w:noWrap/>
            <w:vAlign w:val="center"/>
            <w:hideMark/>
          </w:tcPr>
          <w:p w14:paraId="1A95CB0A" w14:textId="38E6A824"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17</w:t>
            </w:r>
          </w:p>
        </w:tc>
        <w:tc>
          <w:tcPr>
            <w:tcW w:w="680" w:type="dxa"/>
            <w:noWrap/>
            <w:vAlign w:val="center"/>
            <w:hideMark/>
          </w:tcPr>
          <w:p w14:paraId="7F9B0656" w14:textId="02724FA4"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16,5</w:t>
            </w:r>
          </w:p>
        </w:tc>
        <w:tc>
          <w:tcPr>
            <w:tcW w:w="680" w:type="dxa"/>
            <w:noWrap/>
            <w:vAlign w:val="center"/>
            <w:hideMark/>
          </w:tcPr>
          <w:p w14:paraId="794F0AEC" w14:textId="3F7EF08C"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1,0</w:t>
            </w:r>
          </w:p>
        </w:tc>
        <w:tc>
          <w:tcPr>
            <w:tcW w:w="680" w:type="dxa"/>
            <w:noWrap/>
            <w:vAlign w:val="center"/>
            <w:hideMark/>
          </w:tcPr>
          <w:p w14:paraId="6862FF56" w14:textId="1DE69726"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17,5</w:t>
            </w:r>
          </w:p>
        </w:tc>
        <w:tc>
          <w:tcPr>
            <w:tcW w:w="680" w:type="dxa"/>
            <w:noWrap/>
            <w:vAlign w:val="center"/>
            <w:hideMark/>
          </w:tcPr>
          <w:p w14:paraId="38EA6CF8" w14:textId="1050ED88"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15,5</w:t>
            </w:r>
          </w:p>
        </w:tc>
        <w:tc>
          <w:tcPr>
            <w:tcW w:w="680" w:type="dxa"/>
            <w:noWrap/>
            <w:vAlign w:val="center"/>
            <w:hideMark/>
          </w:tcPr>
          <w:p w14:paraId="1463410F" w14:textId="43BBE599"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1,0</w:t>
            </w:r>
          </w:p>
        </w:tc>
        <w:tc>
          <w:tcPr>
            <w:tcW w:w="680" w:type="dxa"/>
            <w:noWrap/>
            <w:vAlign w:val="center"/>
            <w:hideMark/>
          </w:tcPr>
          <w:p w14:paraId="3EC3A38E" w14:textId="06EAE82C"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16,5</w:t>
            </w:r>
          </w:p>
        </w:tc>
      </w:tr>
      <w:tr w:rsidR="00763F0B" w:rsidRPr="00A419AA" w14:paraId="3B2D0C08" w14:textId="77777777" w:rsidTr="00E80266">
        <w:trPr>
          <w:trHeight w:val="270"/>
          <w:jc w:val="center"/>
        </w:trPr>
        <w:tc>
          <w:tcPr>
            <w:cnfStyle w:val="001000000000" w:firstRow="0" w:lastRow="0" w:firstColumn="1" w:lastColumn="0" w:oddVBand="0" w:evenVBand="0" w:oddHBand="0" w:evenHBand="0" w:firstRowFirstColumn="0" w:firstRowLastColumn="0" w:lastRowFirstColumn="0" w:lastRowLastColumn="0"/>
            <w:tcW w:w="2041" w:type="dxa"/>
            <w:tcBorders>
              <w:left w:val="none" w:sz="0" w:space="0" w:color="auto"/>
            </w:tcBorders>
            <w:shd w:val="clear" w:color="auto" w:fill="DBDBDB" w:themeFill="accent3" w:themeFillTint="66"/>
            <w:noWrap/>
            <w:vAlign w:val="center"/>
            <w:hideMark/>
          </w:tcPr>
          <w:p w14:paraId="5D85E64F" w14:textId="77777777" w:rsidR="00763F0B" w:rsidRPr="00EA75E3" w:rsidRDefault="00763F0B" w:rsidP="00763F0B">
            <w:pPr>
              <w:spacing w:after="0"/>
              <w:ind w:left="57"/>
              <w:jc w:val="left"/>
              <w:rPr>
                <w:rFonts w:cs="Tahoma"/>
                <w:b w:val="0"/>
                <w:bCs w:val="0"/>
                <w:color w:val="000000" w:themeColor="text1"/>
                <w:sz w:val="16"/>
                <w:szCs w:val="16"/>
              </w:rPr>
            </w:pPr>
            <w:r w:rsidRPr="00EA75E3">
              <w:rPr>
                <w:rFonts w:cs="Tahoma"/>
                <w:color w:val="000000" w:themeColor="text1"/>
                <w:sz w:val="16"/>
                <w:szCs w:val="16"/>
              </w:rPr>
              <w:t>Ostatní pracovníci</w:t>
            </w:r>
          </w:p>
        </w:tc>
        <w:tc>
          <w:tcPr>
            <w:tcW w:w="680" w:type="dxa"/>
            <w:noWrap/>
            <w:vAlign w:val="center"/>
            <w:hideMark/>
          </w:tcPr>
          <w:p w14:paraId="74E1486D" w14:textId="73746A91"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35</w:t>
            </w:r>
          </w:p>
        </w:tc>
        <w:tc>
          <w:tcPr>
            <w:tcW w:w="680" w:type="dxa"/>
            <w:noWrap/>
            <w:vAlign w:val="center"/>
            <w:hideMark/>
          </w:tcPr>
          <w:p w14:paraId="01A474BD" w14:textId="4E44E7B9"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0</w:t>
            </w:r>
          </w:p>
        </w:tc>
        <w:tc>
          <w:tcPr>
            <w:tcW w:w="680" w:type="dxa"/>
            <w:noWrap/>
            <w:vAlign w:val="center"/>
            <w:hideMark/>
          </w:tcPr>
          <w:p w14:paraId="1D1F22F2" w14:textId="29708D79"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35</w:t>
            </w:r>
          </w:p>
        </w:tc>
        <w:tc>
          <w:tcPr>
            <w:tcW w:w="680" w:type="dxa"/>
            <w:noWrap/>
            <w:vAlign w:val="center"/>
            <w:hideMark/>
          </w:tcPr>
          <w:p w14:paraId="4E8C5ECD" w14:textId="622C3308"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34</w:t>
            </w:r>
          </w:p>
        </w:tc>
        <w:tc>
          <w:tcPr>
            <w:tcW w:w="680" w:type="dxa"/>
            <w:noWrap/>
            <w:vAlign w:val="center"/>
            <w:hideMark/>
          </w:tcPr>
          <w:p w14:paraId="7A1DCF59" w14:textId="75951DA4"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0</w:t>
            </w:r>
          </w:p>
        </w:tc>
        <w:tc>
          <w:tcPr>
            <w:tcW w:w="680" w:type="dxa"/>
            <w:noWrap/>
            <w:vAlign w:val="center"/>
            <w:hideMark/>
          </w:tcPr>
          <w:p w14:paraId="64A88F01" w14:textId="4F69E901"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34</w:t>
            </w:r>
          </w:p>
        </w:tc>
        <w:tc>
          <w:tcPr>
            <w:tcW w:w="680" w:type="dxa"/>
            <w:noWrap/>
            <w:vAlign w:val="center"/>
            <w:hideMark/>
          </w:tcPr>
          <w:p w14:paraId="3182F500" w14:textId="400C7DC9"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31,5</w:t>
            </w:r>
          </w:p>
        </w:tc>
        <w:tc>
          <w:tcPr>
            <w:tcW w:w="680" w:type="dxa"/>
            <w:noWrap/>
            <w:vAlign w:val="center"/>
            <w:hideMark/>
          </w:tcPr>
          <w:p w14:paraId="07FDE076" w14:textId="1CA329C6"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0,0</w:t>
            </w:r>
          </w:p>
        </w:tc>
        <w:tc>
          <w:tcPr>
            <w:tcW w:w="680" w:type="dxa"/>
            <w:noWrap/>
            <w:vAlign w:val="center"/>
            <w:hideMark/>
          </w:tcPr>
          <w:p w14:paraId="3198D214" w14:textId="4D2BCDBE"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31,5</w:t>
            </w:r>
          </w:p>
        </w:tc>
        <w:tc>
          <w:tcPr>
            <w:tcW w:w="680" w:type="dxa"/>
            <w:noWrap/>
            <w:vAlign w:val="center"/>
            <w:hideMark/>
          </w:tcPr>
          <w:p w14:paraId="4EC0207B" w14:textId="7F8F071F"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28,5</w:t>
            </w:r>
          </w:p>
        </w:tc>
        <w:tc>
          <w:tcPr>
            <w:tcW w:w="680" w:type="dxa"/>
            <w:noWrap/>
            <w:vAlign w:val="center"/>
            <w:hideMark/>
          </w:tcPr>
          <w:p w14:paraId="3BAAF902" w14:textId="06ED5D73"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63F0B">
              <w:rPr>
                <w:rFonts w:cs="Tahoma"/>
                <w:color w:val="000000" w:themeColor="text1"/>
                <w:sz w:val="16"/>
                <w:szCs w:val="16"/>
              </w:rPr>
              <w:t>0,0</w:t>
            </w:r>
          </w:p>
        </w:tc>
        <w:tc>
          <w:tcPr>
            <w:tcW w:w="680" w:type="dxa"/>
            <w:noWrap/>
            <w:vAlign w:val="center"/>
            <w:hideMark/>
          </w:tcPr>
          <w:p w14:paraId="291F91E7" w14:textId="74D3E5AC" w:rsidR="00763F0B" w:rsidRPr="00763F0B" w:rsidRDefault="00763F0B" w:rsidP="00763F0B">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763F0B">
              <w:rPr>
                <w:rFonts w:cs="Tahoma"/>
                <w:color w:val="000000" w:themeColor="text1"/>
                <w:sz w:val="16"/>
                <w:szCs w:val="16"/>
              </w:rPr>
              <w:t>28,5</w:t>
            </w:r>
          </w:p>
        </w:tc>
      </w:tr>
      <w:tr w:rsidR="00763F0B" w:rsidRPr="00A419AA" w14:paraId="31A65C84" w14:textId="77777777" w:rsidTr="00E80266">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041" w:type="dxa"/>
            <w:tcBorders>
              <w:left w:val="none" w:sz="0" w:space="0" w:color="auto"/>
              <w:bottom w:val="none" w:sz="0" w:space="0" w:color="auto"/>
            </w:tcBorders>
            <w:shd w:val="clear" w:color="auto" w:fill="7F7F7F" w:themeFill="text1" w:themeFillTint="80"/>
            <w:noWrap/>
            <w:vAlign w:val="center"/>
            <w:hideMark/>
          </w:tcPr>
          <w:p w14:paraId="4A3362D3" w14:textId="77777777" w:rsidR="00763F0B" w:rsidRPr="00EA75E3" w:rsidRDefault="00763F0B" w:rsidP="00763F0B">
            <w:pPr>
              <w:spacing w:after="0"/>
              <w:jc w:val="center"/>
              <w:rPr>
                <w:rFonts w:cs="Tahoma"/>
                <w:b w:val="0"/>
                <w:bCs w:val="0"/>
                <w:sz w:val="16"/>
                <w:szCs w:val="16"/>
              </w:rPr>
            </w:pPr>
            <w:r w:rsidRPr="00EA75E3">
              <w:rPr>
                <w:rFonts w:cs="Tahoma"/>
                <w:sz w:val="16"/>
                <w:szCs w:val="16"/>
              </w:rPr>
              <w:t>Celkem</w:t>
            </w:r>
          </w:p>
        </w:tc>
        <w:tc>
          <w:tcPr>
            <w:tcW w:w="680" w:type="dxa"/>
            <w:noWrap/>
            <w:vAlign w:val="center"/>
            <w:hideMark/>
          </w:tcPr>
          <w:p w14:paraId="30632347" w14:textId="43EE82C3"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304</w:t>
            </w:r>
          </w:p>
        </w:tc>
        <w:tc>
          <w:tcPr>
            <w:tcW w:w="680" w:type="dxa"/>
            <w:noWrap/>
            <w:vAlign w:val="center"/>
            <w:hideMark/>
          </w:tcPr>
          <w:p w14:paraId="664D2079" w14:textId="45D2BEED"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10</w:t>
            </w:r>
          </w:p>
        </w:tc>
        <w:tc>
          <w:tcPr>
            <w:tcW w:w="680" w:type="dxa"/>
            <w:noWrap/>
            <w:vAlign w:val="center"/>
            <w:hideMark/>
          </w:tcPr>
          <w:p w14:paraId="37E3BF50" w14:textId="525F561A"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314</w:t>
            </w:r>
          </w:p>
        </w:tc>
        <w:tc>
          <w:tcPr>
            <w:tcW w:w="680" w:type="dxa"/>
            <w:noWrap/>
            <w:vAlign w:val="center"/>
            <w:hideMark/>
          </w:tcPr>
          <w:p w14:paraId="372F357B" w14:textId="288BCC6A"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306</w:t>
            </w:r>
          </w:p>
        </w:tc>
        <w:tc>
          <w:tcPr>
            <w:tcW w:w="680" w:type="dxa"/>
            <w:noWrap/>
            <w:vAlign w:val="center"/>
            <w:hideMark/>
          </w:tcPr>
          <w:p w14:paraId="29238C39" w14:textId="747EC648"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8</w:t>
            </w:r>
          </w:p>
        </w:tc>
        <w:tc>
          <w:tcPr>
            <w:tcW w:w="680" w:type="dxa"/>
            <w:noWrap/>
            <w:vAlign w:val="center"/>
            <w:hideMark/>
          </w:tcPr>
          <w:p w14:paraId="53C726B2" w14:textId="46CB318D"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314</w:t>
            </w:r>
          </w:p>
        </w:tc>
        <w:tc>
          <w:tcPr>
            <w:tcW w:w="680" w:type="dxa"/>
            <w:noWrap/>
            <w:vAlign w:val="center"/>
            <w:hideMark/>
          </w:tcPr>
          <w:p w14:paraId="1A245927" w14:textId="4066FD5F"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296,3</w:t>
            </w:r>
          </w:p>
        </w:tc>
        <w:tc>
          <w:tcPr>
            <w:tcW w:w="680" w:type="dxa"/>
            <w:noWrap/>
            <w:vAlign w:val="center"/>
            <w:hideMark/>
          </w:tcPr>
          <w:p w14:paraId="7F7CE283" w14:textId="535FBC55"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10,0</w:t>
            </w:r>
          </w:p>
        </w:tc>
        <w:tc>
          <w:tcPr>
            <w:tcW w:w="680" w:type="dxa"/>
            <w:noWrap/>
            <w:vAlign w:val="center"/>
            <w:hideMark/>
          </w:tcPr>
          <w:p w14:paraId="750AC861" w14:textId="2B26B68E"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306,3</w:t>
            </w:r>
          </w:p>
        </w:tc>
        <w:tc>
          <w:tcPr>
            <w:tcW w:w="680" w:type="dxa"/>
            <w:noWrap/>
            <w:vAlign w:val="center"/>
            <w:hideMark/>
          </w:tcPr>
          <w:p w14:paraId="39B616C4" w14:textId="45FE37D9"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292,5</w:t>
            </w:r>
          </w:p>
        </w:tc>
        <w:tc>
          <w:tcPr>
            <w:tcW w:w="680" w:type="dxa"/>
            <w:noWrap/>
            <w:vAlign w:val="center"/>
            <w:hideMark/>
          </w:tcPr>
          <w:p w14:paraId="19943BD7" w14:textId="6453BB70"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7,5</w:t>
            </w:r>
          </w:p>
        </w:tc>
        <w:tc>
          <w:tcPr>
            <w:tcW w:w="680" w:type="dxa"/>
            <w:noWrap/>
            <w:vAlign w:val="center"/>
            <w:hideMark/>
          </w:tcPr>
          <w:p w14:paraId="66C86A64" w14:textId="784D47BC" w:rsidR="00763F0B" w:rsidRPr="00763F0B" w:rsidRDefault="00763F0B" w:rsidP="00763F0B">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300,0</w:t>
            </w:r>
          </w:p>
        </w:tc>
      </w:tr>
    </w:tbl>
    <w:p w14:paraId="5637F3CA" w14:textId="2EA54397" w:rsidR="0050571F" w:rsidRPr="00763F0B" w:rsidRDefault="0050571F" w:rsidP="00B43CAC">
      <w:pPr>
        <w:rPr>
          <w:color w:val="000000" w:themeColor="text1"/>
          <w:sz w:val="16"/>
          <w:szCs w:val="16"/>
        </w:rPr>
      </w:pPr>
      <w:r w:rsidRPr="00763F0B">
        <w:rPr>
          <w:color w:val="000000" w:themeColor="text1"/>
          <w:sz w:val="16"/>
          <w:szCs w:val="16"/>
        </w:rPr>
        <w:t>Zdroj: MŠMT</w:t>
      </w:r>
    </w:p>
    <w:p w14:paraId="126E6A66" w14:textId="5ECA03CF" w:rsidR="007F25D8" w:rsidRDefault="007F25D8" w:rsidP="00763F0B">
      <w:pPr>
        <w:spacing w:before="120"/>
      </w:pPr>
      <w:r>
        <w:t>Ve školním roce 2021/2022 zůstal celkový počet pracovníků stejný (314), v přepočtu na plné úvazky představovala tato hodnota 300 osob.</w:t>
      </w:r>
    </w:p>
    <w:p w14:paraId="39EC6235" w14:textId="5427AB83" w:rsidR="00827750" w:rsidRPr="00763F0B" w:rsidRDefault="00827750" w:rsidP="005079AB">
      <w:pPr>
        <w:spacing w:before="480" w:after="240"/>
        <w:rPr>
          <w:rStyle w:val="Zvraznn1"/>
          <w:color w:val="000000" w:themeColor="text1"/>
        </w:rPr>
      </w:pPr>
      <w:r w:rsidRPr="00763F0B">
        <w:rPr>
          <w:rStyle w:val="Zvraznn1"/>
          <w:color w:val="000000" w:themeColor="text1"/>
        </w:rPr>
        <w:t>Diagnostické ústavy, výchovné ústavy, dětské domovy se školou</w:t>
      </w:r>
    </w:p>
    <w:p w14:paraId="6783F1CD" w14:textId="77777777" w:rsidR="00022717" w:rsidRDefault="00022717" w:rsidP="00763F0B">
      <w:pPr>
        <w:spacing w:before="120"/>
      </w:pPr>
      <w:r>
        <w:t>Diagnostické ústavy, výchovné ústavy a dětské domovy se školou jsou školská zařízení zřizována MŠMT, která plní vůči zde soudem umístěným dětem funkci výchovnou, vzdělávací a sociální.</w:t>
      </w:r>
    </w:p>
    <w:p w14:paraId="4BE03484" w14:textId="77777777" w:rsidR="00022717" w:rsidRDefault="00022717" w:rsidP="00763F0B">
      <w:pPr>
        <w:spacing w:before="120"/>
      </w:pPr>
      <w:r>
        <w:t>Diagnostické ústavy přijímají děti na základě předběžného opatření, nařízené ústavní výchovy či uložené ochranné výchovy. Během diagnostického pobytu jsou děti a mládež komplexně vyšetřeny. Na základě zjištěných výsledků, a s přihlédnutím ke zdravotnímu stavu a volným kapacitám jednotlivých zařízení, jsou na základě rozhodnutí příslušného soudu umístěny do dětských domovů se školou nebo výchovných ústavů.</w:t>
      </w:r>
    </w:p>
    <w:p w14:paraId="734B8D22" w14:textId="77777777" w:rsidR="00022717" w:rsidRDefault="00022717" w:rsidP="00763F0B">
      <w:pPr>
        <w:spacing w:before="120"/>
      </w:pPr>
      <w:r>
        <w:t>Výchovný ústav pečuje o děti starší 15 let se závažnými poruchami chování, jimž byla nařízena ústavní výchova nebo uložena ochranná výchova.</w:t>
      </w:r>
    </w:p>
    <w:p w14:paraId="347241BF" w14:textId="77777777" w:rsidR="00022717" w:rsidRDefault="00022717" w:rsidP="00763F0B">
      <w:pPr>
        <w:spacing w:before="120"/>
      </w:pPr>
      <w:r>
        <w:t>Dětské domovy se školou se věnují dětem ve věku od 6 let do ukončení povinné školní docházky, kterým byla nařízena ústavní výchova z důvodu závažných poruch chování nebo ty, které pro svou přechodnou či trvalou duševní poruchu vyžadují výchovně léčebnou péči nebo kterým byla uložena ochranná výchova.</w:t>
      </w:r>
    </w:p>
    <w:p w14:paraId="1E51018C" w14:textId="3DD55D26" w:rsidR="00763F0B" w:rsidRDefault="00022717" w:rsidP="00763F0B">
      <w:pPr>
        <w:spacing w:before="120"/>
      </w:pPr>
      <w:r>
        <w:t>Dále zde mohou být rovněž umístěny nezletilé matky (spolu se svými dětmi), které naplňují podmínky stanovené v předchozích bodech, a které nemohou být vzdělávány mimo dětský domov se školou.</w:t>
      </w:r>
    </w:p>
    <w:p w14:paraId="3D63592B" w14:textId="77777777" w:rsidR="00763F0B" w:rsidRDefault="00763F0B">
      <w:pPr>
        <w:spacing w:after="0"/>
        <w:jc w:val="left"/>
      </w:pPr>
      <w:r>
        <w:br w:type="page"/>
      </w:r>
    </w:p>
    <w:p w14:paraId="36903999" w14:textId="77777777" w:rsidR="00AB7430" w:rsidRPr="00763F0B" w:rsidRDefault="00AB7430" w:rsidP="00723FC8">
      <w:pPr>
        <w:pStyle w:val="Tabulka"/>
        <w:tabs>
          <w:tab w:val="num" w:pos="1276"/>
        </w:tabs>
        <w:spacing w:before="240" w:beforeAutospacing="0" w:after="120" w:afterAutospacing="0"/>
        <w:ind w:left="1276" w:hanging="1276"/>
        <w:jc w:val="both"/>
        <w:rPr>
          <w:color w:val="000000" w:themeColor="text1"/>
        </w:rPr>
      </w:pPr>
      <w:bookmarkStart w:id="274" w:name="_Toc129600090"/>
      <w:bookmarkStart w:id="275" w:name="_Toc129610138"/>
      <w:r w:rsidRPr="00763F0B">
        <w:rPr>
          <w:color w:val="000000" w:themeColor="text1"/>
        </w:rPr>
        <w:t>Diagnostické ústavy, výchovné ústavy, dětské domovy se školou</w:t>
      </w:r>
      <w:bookmarkEnd w:id="274"/>
      <w:bookmarkEnd w:id="275"/>
    </w:p>
    <w:tbl>
      <w:tblPr>
        <w:tblStyle w:val="Tmavtabulkasmkou5zvraznn3"/>
        <w:tblW w:w="9980" w:type="dxa"/>
        <w:jc w:val="center"/>
        <w:tblLayout w:type="fixed"/>
        <w:tblCellMar>
          <w:left w:w="0" w:type="dxa"/>
          <w:right w:w="0" w:type="dxa"/>
        </w:tblCellMar>
        <w:tblLook w:val="04A0" w:firstRow="1" w:lastRow="0" w:firstColumn="1" w:lastColumn="0" w:noHBand="0" w:noVBand="1"/>
      </w:tblPr>
      <w:tblGrid>
        <w:gridCol w:w="1820"/>
        <w:gridCol w:w="680"/>
        <w:gridCol w:w="680"/>
        <w:gridCol w:w="680"/>
        <w:gridCol w:w="680"/>
        <w:gridCol w:w="680"/>
        <w:gridCol w:w="680"/>
        <w:gridCol w:w="680"/>
        <w:gridCol w:w="680"/>
        <w:gridCol w:w="680"/>
        <w:gridCol w:w="680"/>
        <w:gridCol w:w="680"/>
        <w:gridCol w:w="680"/>
      </w:tblGrid>
      <w:tr w:rsidR="00A419AA" w:rsidRPr="00A419AA" w14:paraId="1C0427AB" w14:textId="77777777" w:rsidTr="00006DE5">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820"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55FE83B0" w14:textId="77777777" w:rsidR="00D247F6" w:rsidRPr="00763F0B" w:rsidRDefault="00D247F6" w:rsidP="00D0432F">
            <w:pPr>
              <w:spacing w:after="0"/>
              <w:jc w:val="center"/>
              <w:rPr>
                <w:rFonts w:cs="Tahoma"/>
                <w:b w:val="0"/>
                <w:bCs w:val="0"/>
                <w:sz w:val="16"/>
                <w:szCs w:val="16"/>
              </w:rPr>
            </w:pPr>
            <w:r w:rsidRPr="00763F0B">
              <w:rPr>
                <w:rFonts w:cs="Tahoma"/>
                <w:sz w:val="16"/>
                <w:szCs w:val="16"/>
              </w:rPr>
              <w:t>Druh zařízení</w:t>
            </w:r>
          </w:p>
        </w:tc>
        <w:tc>
          <w:tcPr>
            <w:tcW w:w="1360"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200EE05D" w14:textId="77777777" w:rsidR="00D247F6" w:rsidRPr="00763F0B" w:rsidRDefault="00D247F6" w:rsidP="00D0432F">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763F0B">
              <w:rPr>
                <w:rFonts w:cs="Tahoma"/>
                <w:sz w:val="16"/>
                <w:szCs w:val="16"/>
              </w:rPr>
              <w:t>Počet zařízení</w:t>
            </w:r>
          </w:p>
        </w:tc>
        <w:tc>
          <w:tcPr>
            <w:tcW w:w="1360"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75C21910" w14:textId="77777777" w:rsidR="00D247F6" w:rsidRPr="00763F0B" w:rsidRDefault="00D247F6" w:rsidP="00D0432F">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763F0B">
              <w:rPr>
                <w:rFonts w:cs="Tahoma"/>
                <w:sz w:val="16"/>
                <w:szCs w:val="16"/>
              </w:rPr>
              <w:t>Lůžková kapacita*</w:t>
            </w:r>
          </w:p>
        </w:tc>
        <w:tc>
          <w:tcPr>
            <w:tcW w:w="1360"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32486D61" w14:textId="77777777" w:rsidR="00D247F6" w:rsidRPr="00763F0B" w:rsidRDefault="00D247F6" w:rsidP="00D0432F">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763F0B">
              <w:rPr>
                <w:rFonts w:cs="Tahoma"/>
                <w:sz w:val="16"/>
                <w:szCs w:val="16"/>
              </w:rPr>
              <w:t>Počet skupin</w:t>
            </w:r>
          </w:p>
        </w:tc>
        <w:tc>
          <w:tcPr>
            <w:tcW w:w="1360"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1F98F1BD" w14:textId="77777777" w:rsidR="00D247F6" w:rsidRPr="00763F0B" w:rsidRDefault="00D247F6" w:rsidP="00D0432F">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763F0B">
              <w:rPr>
                <w:rFonts w:cs="Tahoma"/>
                <w:sz w:val="16"/>
                <w:szCs w:val="16"/>
              </w:rPr>
              <w:t>Počet dětí (mládeže)</w:t>
            </w:r>
          </w:p>
        </w:tc>
        <w:tc>
          <w:tcPr>
            <w:tcW w:w="2720" w:type="dxa"/>
            <w:gridSpan w:val="4"/>
            <w:tcBorders>
              <w:top w:val="none" w:sz="0" w:space="0" w:color="auto"/>
              <w:left w:val="none" w:sz="0" w:space="0" w:color="auto"/>
              <w:right w:val="none" w:sz="0" w:space="0" w:color="auto"/>
            </w:tcBorders>
            <w:shd w:val="clear" w:color="auto" w:fill="7F7F7F" w:themeFill="text1" w:themeFillTint="80"/>
            <w:vAlign w:val="center"/>
            <w:hideMark/>
          </w:tcPr>
          <w:p w14:paraId="497EAEC9" w14:textId="77777777" w:rsidR="00D247F6" w:rsidRPr="00763F0B" w:rsidRDefault="00D247F6" w:rsidP="00D0432F">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763F0B">
              <w:rPr>
                <w:rFonts w:cs="Tahoma"/>
                <w:sz w:val="16"/>
                <w:szCs w:val="16"/>
              </w:rPr>
              <w:t>v tom</w:t>
            </w:r>
          </w:p>
        </w:tc>
      </w:tr>
      <w:tr w:rsidR="00A419AA" w:rsidRPr="00A419AA" w14:paraId="5FDE9010" w14:textId="77777777" w:rsidTr="00006DE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820" w:type="dxa"/>
            <w:vMerge/>
            <w:tcBorders>
              <w:left w:val="none" w:sz="0" w:space="0" w:color="auto"/>
            </w:tcBorders>
            <w:hideMark/>
          </w:tcPr>
          <w:p w14:paraId="66728C02" w14:textId="77777777" w:rsidR="00D247F6" w:rsidRPr="00A419AA" w:rsidRDefault="00D247F6" w:rsidP="003B2A44">
            <w:pPr>
              <w:spacing w:after="0"/>
              <w:jc w:val="center"/>
              <w:rPr>
                <w:rFonts w:cs="Tahoma"/>
                <w:b w:val="0"/>
                <w:bCs w:val="0"/>
                <w:color w:val="FF0000"/>
                <w:sz w:val="16"/>
                <w:szCs w:val="16"/>
              </w:rPr>
            </w:pPr>
          </w:p>
        </w:tc>
        <w:tc>
          <w:tcPr>
            <w:tcW w:w="1360" w:type="dxa"/>
            <w:gridSpan w:val="2"/>
            <w:vMerge/>
            <w:hideMark/>
          </w:tcPr>
          <w:p w14:paraId="53720E1B" w14:textId="77777777" w:rsidR="00D247F6" w:rsidRPr="00A419AA" w:rsidRDefault="00D247F6"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360" w:type="dxa"/>
            <w:gridSpan w:val="2"/>
            <w:vMerge/>
            <w:hideMark/>
          </w:tcPr>
          <w:p w14:paraId="5993F26E" w14:textId="77777777" w:rsidR="00D247F6" w:rsidRPr="00A419AA" w:rsidRDefault="00D247F6"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360" w:type="dxa"/>
            <w:gridSpan w:val="2"/>
            <w:vMerge/>
            <w:hideMark/>
          </w:tcPr>
          <w:p w14:paraId="1BC850E3" w14:textId="77777777" w:rsidR="00D247F6" w:rsidRPr="00A419AA" w:rsidRDefault="00D247F6"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360" w:type="dxa"/>
            <w:gridSpan w:val="2"/>
            <w:vMerge/>
            <w:hideMark/>
          </w:tcPr>
          <w:p w14:paraId="6ED3CFA8" w14:textId="77777777" w:rsidR="00D247F6" w:rsidRPr="00A419AA" w:rsidRDefault="00D247F6"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360" w:type="dxa"/>
            <w:gridSpan w:val="2"/>
            <w:vAlign w:val="center"/>
            <w:hideMark/>
          </w:tcPr>
          <w:p w14:paraId="4ED24CE7" w14:textId="77777777" w:rsidR="00D247F6" w:rsidRPr="00763F0B" w:rsidRDefault="00D247F6" w:rsidP="00D0432F">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plnící PŠD</w:t>
            </w:r>
          </w:p>
        </w:tc>
        <w:tc>
          <w:tcPr>
            <w:tcW w:w="1360" w:type="dxa"/>
            <w:gridSpan w:val="2"/>
            <w:vAlign w:val="center"/>
            <w:hideMark/>
          </w:tcPr>
          <w:p w14:paraId="74DD10E8" w14:textId="77777777" w:rsidR="00D247F6" w:rsidRPr="00763F0B" w:rsidRDefault="00D247F6" w:rsidP="00D0432F">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763F0B">
              <w:rPr>
                <w:rFonts w:cs="Tahoma"/>
                <w:b/>
                <w:bCs/>
                <w:color w:val="000000" w:themeColor="text1"/>
                <w:sz w:val="16"/>
                <w:szCs w:val="16"/>
              </w:rPr>
              <w:t>po ukončení PŠD</w:t>
            </w:r>
          </w:p>
        </w:tc>
      </w:tr>
      <w:tr w:rsidR="00195268" w:rsidRPr="00A419AA" w14:paraId="2972DA22" w14:textId="77777777" w:rsidTr="00006DE5">
        <w:trPr>
          <w:trHeight w:val="255"/>
          <w:jc w:val="center"/>
        </w:trPr>
        <w:tc>
          <w:tcPr>
            <w:cnfStyle w:val="001000000000" w:firstRow="0" w:lastRow="0" w:firstColumn="1" w:lastColumn="0" w:oddVBand="0" w:evenVBand="0" w:oddHBand="0" w:evenHBand="0" w:firstRowFirstColumn="0" w:firstRowLastColumn="0" w:lastRowFirstColumn="0" w:lastRowLastColumn="0"/>
            <w:tcW w:w="1820" w:type="dxa"/>
            <w:vMerge/>
            <w:tcBorders>
              <w:left w:val="none" w:sz="0" w:space="0" w:color="auto"/>
            </w:tcBorders>
            <w:hideMark/>
          </w:tcPr>
          <w:p w14:paraId="78499259" w14:textId="77777777" w:rsidR="00195268" w:rsidRPr="00A419AA" w:rsidRDefault="00195268" w:rsidP="00195268">
            <w:pPr>
              <w:spacing w:after="0"/>
              <w:jc w:val="center"/>
              <w:rPr>
                <w:rFonts w:cs="Tahoma"/>
                <w:b w:val="0"/>
                <w:bCs w:val="0"/>
                <w:color w:val="FF0000"/>
                <w:sz w:val="16"/>
                <w:szCs w:val="16"/>
              </w:rPr>
            </w:pPr>
          </w:p>
        </w:tc>
        <w:tc>
          <w:tcPr>
            <w:tcW w:w="680" w:type="dxa"/>
            <w:noWrap/>
            <w:vAlign w:val="center"/>
            <w:hideMark/>
          </w:tcPr>
          <w:p w14:paraId="398046AF" w14:textId="1872F012" w:rsidR="00195268" w:rsidRPr="00E4334D" w:rsidRDefault="00195268" w:rsidP="0019526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20/21</w:t>
            </w:r>
          </w:p>
        </w:tc>
        <w:tc>
          <w:tcPr>
            <w:tcW w:w="680" w:type="dxa"/>
            <w:noWrap/>
            <w:vAlign w:val="center"/>
            <w:hideMark/>
          </w:tcPr>
          <w:p w14:paraId="09248636" w14:textId="598AC2D8" w:rsidR="00195268" w:rsidRPr="00E4334D" w:rsidRDefault="00195268" w:rsidP="0019526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21/22</w:t>
            </w:r>
          </w:p>
        </w:tc>
        <w:tc>
          <w:tcPr>
            <w:tcW w:w="680" w:type="dxa"/>
            <w:noWrap/>
            <w:vAlign w:val="center"/>
            <w:hideMark/>
          </w:tcPr>
          <w:p w14:paraId="593D88E7" w14:textId="2F1C05B3" w:rsidR="00195268" w:rsidRPr="00E4334D" w:rsidRDefault="00195268" w:rsidP="0019526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20/21</w:t>
            </w:r>
          </w:p>
        </w:tc>
        <w:tc>
          <w:tcPr>
            <w:tcW w:w="680" w:type="dxa"/>
            <w:noWrap/>
            <w:vAlign w:val="center"/>
            <w:hideMark/>
          </w:tcPr>
          <w:p w14:paraId="28B9E41B" w14:textId="40B72304" w:rsidR="00195268" w:rsidRPr="00E4334D" w:rsidRDefault="00195268" w:rsidP="0019526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21/22</w:t>
            </w:r>
          </w:p>
        </w:tc>
        <w:tc>
          <w:tcPr>
            <w:tcW w:w="680" w:type="dxa"/>
            <w:noWrap/>
            <w:vAlign w:val="center"/>
            <w:hideMark/>
          </w:tcPr>
          <w:p w14:paraId="7E709FA5" w14:textId="0D97A8FA" w:rsidR="00195268" w:rsidRPr="00E4334D" w:rsidRDefault="00195268" w:rsidP="0019526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20/21</w:t>
            </w:r>
          </w:p>
        </w:tc>
        <w:tc>
          <w:tcPr>
            <w:tcW w:w="680" w:type="dxa"/>
            <w:noWrap/>
            <w:vAlign w:val="center"/>
            <w:hideMark/>
          </w:tcPr>
          <w:p w14:paraId="41A973DA" w14:textId="697A6159" w:rsidR="00195268" w:rsidRPr="00E4334D" w:rsidRDefault="00195268" w:rsidP="0019526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21/22</w:t>
            </w:r>
          </w:p>
        </w:tc>
        <w:tc>
          <w:tcPr>
            <w:tcW w:w="680" w:type="dxa"/>
            <w:noWrap/>
            <w:vAlign w:val="center"/>
            <w:hideMark/>
          </w:tcPr>
          <w:p w14:paraId="1CCE563A" w14:textId="647A93D7" w:rsidR="00195268" w:rsidRPr="00E4334D" w:rsidRDefault="00195268" w:rsidP="0019526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20/21</w:t>
            </w:r>
          </w:p>
        </w:tc>
        <w:tc>
          <w:tcPr>
            <w:tcW w:w="680" w:type="dxa"/>
            <w:noWrap/>
            <w:vAlign w:val="center"/>
            <w:hideMark/>
          </w:tcPr>
          <w:p w14:paraId="32CEB55B" w14:textId="3B7026DD" w:rsidR="00195268" w:rsidRPr="00E4334D" w:rsidRDefault="00195268" w:rsidP="0019526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21/22</w:t>
            </w:r>
          </w:p>
        </w:tc>
        <w:tc>
          <w:tcPr>
            <w:tcW w:w="680" w:type="dxa"/>
            <w:noWrap/>
            <w:vAlign w:val="center"/>
            <w:hideMark/>
          </w:tcPr>
          <w:p w14:paraId="3F102612" w14:textId="1B40F2E0" w:rsidR="00195268" w:rsidRPr="00E4334D" w:rsidRDefault="00195268" w:rsidP="0019526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20/21</w:t>
            </w:r>
          </w:p>
        </w:tc>
        <w:tc>
          <w:tcPr>
            <w:tcW w:w="680" w:type="dxa"/>
            <w:noWrap/>
            <w:vAlign w:val="center"/>
            <w:hideMark/>
          </w:tcPr>
          <w:p w14:paraId="69915B5A" w14:textId="3EED3C2E" w:rsidR="00195268" w:rsidRPr="00E4334D" w:rsidRDefault="00195268" w:rsidP="0019526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21/22</w:t>
            </w:r>
          </w:p>
        </w:tc>
        <w:tc>
          <w:tcPr>
            <w:tcW w:w="680" w:type="dxa"/>
            <w:noWrap/>
            <w:vAlign w:val="center"/>
            <w:hideMark/>
          </w:tcPr>
          <w:p w14:paraId="086A6B3C" w14:textId="2F79E743" w:rsidR="00195268" w:rsidRPr="00E4334D" w:rsidRDefault="00195268" w:rsidP="0019526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20/21</w:t>
            </w:r>
          </w:p>
        </w:tc>
        <w:tc>
          <w:tcPr>
            <w:tcW w:w="680" w:type="dxa"/>
            <w:noWrap/>
            <w:vAlign w:val="center"/>
            <w:hideMark/>
          </w:tcPr>
          <w:p w14:paraId="75A0809C" w14:textId="73229B8F" w:rsidR="00195268" w:rsidRPr="00E4334D" w:rsidRDefault="00195268" w:rsidP="00195268">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21/22</w:t>
            </w:r>
          </w:p>
        </w:tc>
      </w:tr>
      <w:tr w:rsidR="00E4334D" w:rsidRPr="00A419AA" w14:paraId="42C9477D" w14:textId="77777777" w:rsidTr="00006DE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820" w:type="dxa"/>
            <w:tcBorders>
              <w:left w:val="none" w:sz="0" w:space="0" w:color="auto"/>
            </w:tcBorders>
            <w:shd w:val="clear" w:color="auto" w:fill="DBDBDB" w:themeFill="accent3" w:themeFillTint="66"/>
            <w:noWrap/>
            <w:vAlign w:val="center"/>
            <w:hideMark/>
          </w:tcPr>
          <w:p w14:paraId="36270EC3" w14:textId="77777777" w:rsidR="00E4334D" w:rsidRPr="00763F0B" w:rsidRDefault="00E4334D" w:rsidP="00E4334D">
            <w:pPr>
              <w:spacing w:after="0"/>
              <w:ind w:left="57"/>
              <w:jc w:val="left"/>
              <w:rPr>
                <w:rFonts w:cs="Tahoma"/>
                <w:b w:val="0"/>
                <w:bCs w:val="0"/>
                <w:color w:val="000000" w:themeColor="text1"/>
                <w:sz w:val="16"/>
                <w:szCs w:val="16"/>
              </w:rPr>
            </w:pPr>
            <w:r w:rsidRPr="00763F0B">
              <w:rPr>
                <w:rFonts w:cs="Tahoma"/>
                <w:color w:val="000000" w:themeColor="text1"/>
                <w:sz w:val="16"/>
                <w:szCs w:val="16"/>
              </w:rPr>
              <w:t>Diagnostický ústav</w:t>
            </w:r>
          </w:p>
        </w:tc>
        <w:tc>
          <w:tcPr>
            <w:tcW w:w="680" w:type="dxa"/>
            <w:vAlign w:val="center"/>
            <w:hideMark/>
          </w:tcPr>
          <w:p w14:paraId="136E2276" w14:textId="7FC207FE"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2</w:t>
            </w:r>
          </w:p>
        </w:tc>
        <w:tc>
          <w:tcPr>
            <w:tcW w:w="680" w:type="dxa"/>
            <w:noWrap/>
            <w:vAlign w:val="center"/>
            <w:hideMark/>
          </w:tcPr>
          <w:p w14:paraId="032CD79F" w14:textId="56D0F41D"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2</w:t>
            </w:r>
          </w:p>
        </w:tc>
        <w:tc>
          <w:tcPr>
            <w:tcW w:w="680" w:type="dxa"/>
            <w:noWrap/>
            <w:vAlign w:val="center"/>
            <w:hideMark/>
          </w:tcPr>
          <w:p w14:paraId="6A589E90" w14:textId="7B556BE0"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76</w:t>
            </w:r>
          </w:p>
        </w:tc>
        <w:tc>
          <w:tcPr>
            <w:tcW w:w="680" w:type="dxa"/>
            <w:noWrap/>
            <w:vAlign w:val="center"/>
            <w:hideMark/>
          </w:tcPr>
          <w:p w14:paraId="64C7F62B" w14:textId="1EE3181B"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76</w:t>
            </w:r>
          </w:p>
        </w:tc>
        <w:tc>
          <w:tcPr>
            <w:tcW w:w="680" w:type="dxa"/>
            <w:vAlign w:val="center"/>
            <w:hideMark/>
          </w:tcPr>
          <w:p w14:paraId="663BCA20" w14:textId="3E9E10E8"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11</w:t>
            </w:r>
          </w:p>
        </w:tc>
        <w:tc>
          <w:tcPr>
            <w:tcW w:w="680" w:type="dxa"/>
            <w:vAlign w:val="center"/>
            <w:hideMark/>
          </w:tcPr>
          <w:p w14:paraId="1EC62D28" w14:textId="577D5B4A"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11</w:t>
            </w:r>
          </w:p>
        </w:tc>
        <w:tc>
          <w:tcPr>
            <w:tcW w:w="680" w:type="dxa"/>
            <w:noWrap/>
            <w:vAlign w:val="center"/>
            <w:hideMark/>
          </w:tcPr>
          <w:p w14:paraId="33BF10DA" w14:textId="657741E2"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50</w:t>
            </w:r>
          </w:p>
        </w:tc>
        <w:tc>
          <w:tcPr>
            <w:tcW w:w="680" w:type="dxa"/>
            <w:noWrap/>
            <w:vAlign w:val="center"/>
            <w:hideMark/>
          </w:tcPr>
          <w:p w14:paraId="43F65350" w14:textId="1FDE289F"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50</w:t>
            </w:r>
          </w:p>
        </w:tc>
        <w:tc>
          <w:tcPr>
            <w:tcW w:w="680" w:type="dxa"/>
            <w:vAlign w:val="center"/>
            <w:hideMark/>
          </w:tcPr>
          <w:p w14:paraId="5BE6EEEA" w14:textId="4562DCEF"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28</w:t>
            </w:r>
          </w:p>
        </w:tc>
        <w:tc>
          <w:tcPr>
            <w:tcW w:w="680" w:type="dxa"/>
            <w:vAlign w:val="center"/>
            <w:hideMark/>
          </w:tcPr>
          <w:p w14:paraId="45687274" w14:textId="50B60272"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28</w:t>
            </w:r>
          </w:p>
        </w:tc>
        <w:tc>
          <w:tcPr>
            <w:tcW w:w="680" w:type="dxa"/>
            <w:vAlign w:val="center"/>
            <w:hideMark/>
          </w:tcPr>
          <w:p w14:paraId="52FBB81D" w14:textId="23E5E7DF"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22</w:t>
            </w:r>
          </w:p>
        </w:tc>
        <w:tc>
          <w:tcPr>
            <w:tcW w:w="680" w:type="dxa"/>
            <w:vAlign w:val="center"/>
            <w:hideMark/>
          </w:tcPr>
          <w:p w14:paraId="1DD30090" w14:textId="1B4A2514"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22</w:t>
            </w:r>
          </w:p>
        </w:tc>
      </w:tr>
      <w:tr w:rsidR="00E4334D" w:rsidRPr="00A419AA" w14:paraId="26A9C967" w14:textId="77777777" w:rsidTr="00006DE5">
        <w:trPr>
          <w:trHeight w:val="255"/>
          <w:jc w:val="center"/>
        </w:trPr>
        <w:tc>
          <w:tcPr>
            <w:cnfStyle w:val="001000000000" w:firstRow="0" w:lastRow="0" w:firstColumn="1" w:lastColumn="0" w:oddVBand="0" w:evenVBand="0" w:oddHBand="0" w:evenHBand="0" w:firstRowFirstColumn="0" w:firstRowLastColumn="0" w:lastRowFirstColumn="0" w:lastRowLastColumn="0"/>
            <w:tcW w:w="1820" w:type="dxa"/>
            <w:tcBorders>
              <w:left w:val="none" w:sz="0" w:space="0" w:color="auto"/>
            </w:tcBorders>
            <w:shd w:val="clear" w:color="auto" w:fill="DBDBDB" w:themeFill="accent3" w:themeFillTint="66"/>
            <w:noWrap/>
            <w:vAlign w:val="center"/>
            <w:hideMark/>
          </w:tcPr>
          <w:p w14:paraId="3EC86293" w14:textId="77777777" w:rsidR="00E4334D" w:rsidRPr="00763F0B" w:rsidRDefault="00E4334D" w:rsidP="00E4334D">
            <w:pPr>
              <w:spacing w:after="0"/>
              <w:ind w:left="57"/>
              <w:jc w:val="left"/>
              <w:rPr>
                <w:rFonts w:cs="Tahoma"/>
                <w:b w:val="0"/>
                <w:bCs w:val="0"/>
                <w:color w:val="000000" w:themeColor="text1"/>
                <w:sz w:val="16"/>
                <w:szCs w:val="16"/>
              </w:rPr>
            </w:pPr>
            <w:r w:rsidRPr="00763F0B">
              <w:rPr>
                <w:rFonts w:cs="Tahoma"/>
                <w:color w:val="000000" w:themeColor="text1"/>
                <w:sz w:val="16"/>
                <w:szCs w:val="16"/>
              </w:rPr>
              <w:t>Výchovný ústav</w:t>
            </w:r>
          </w:p>
        </w:tc>
        <w:tc>
          <w:tcPr>
            <w:tcW w:w="680" w:type="dxa"/>
            <w:vAlign w:val="center"/>
            <w:hideMark/>
          </w:tcPr>
          <w:p w14:paraId="287A64EA" w14:textId="2294D3B3" w:rsidR="00E4334D" w:rsidRPr="00E4334D" w:rsidRDefault="00E4334D" w:rsidP="00E4334D">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2</w:t>
            </w:r>
          </w:p>
        </w:tc>
        <w:tc>
          <w:tcPr>
            <w:tcW w:w="680" w:type="dxa"/>
            <w:noWrap/>
            <w:vAlign w:val="center"/>
            <w:hideMark/>
          </w:tcPr>
          <w:p w14:paraId="7A7E31BB" w14:textId="4EBD88F6" w:rsidR="00E4334D" w:rsidRPr="00E4334D" w:rsidRDefault="00E4334D" w:rsidP="00E4334D">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2</w:t>
            </w:r>
          </w:p>
        </w:tc>
        <w:tc>
          <w:tcPr>
            <w:tcW w:w="680" w:type="dxa"/>
            <w:noWrap/>
            <w:vAlign w:val="center"/>
            <w:hideMark/>
          </w:tcPr>
          <w:p w14:paraId="5646D323" w14:textId="138C1CB1" w:rsidR="00E4334D" w:rsidRPr="00E4334D" w:rsidRDefault="00E4334D" w:rsidP="00E4334D">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112</w:t>
            </w:r>
          </w:p>
        </w:tc>
        <w:tc>
          <w:tcPr>
            <w:tcW w:w="680" w:type="dxa"/>
            <w:noWrap/>
            <w:vAlign w:val="center"/>
            <w:hideMark/>
          </w:tcPr>
          <w:p w14:paraId="761EB775" w14:textId="77F31BF2" w:rsidR="00E4334D" w:rsidRPr="00E4334D" w:rsidRDefault="00E4334D" w:rsidP="00E4334D">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112</w:t>
            </w:r>
          </w:p>
        </w:tc>
        <w:tc>
          <w:tcPr>
            <w:tcW w:w="680" w:type="dxa"/>
            <w:vAlign w:val="center"/>
            <w:hideMark/>
          </w:tcPr>
          <w:p w14:paraId="13710A3A" w14:textId="18A7D127" w:rsidR="00E4334D" w:rsidRPr="00E4334D" w:rsidRDefault="00E4334D" w:rsidP="00E4334D">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15</w:t>
            </w:r>
          </w:p>
        </w:tc>
        <w:tc>
          <w:tcPr>
            <w:tcW w:w="680" w:type="dxa"/>
            <w:vAlign w:val="center"/>
            <w:hideMark/>
          </w:tcPr>
          <w:p w14:paraId="72A21D52" w14:textId="65DB5257" w:rsidR="00E4334D" w:rsidRPr="00E4334D" w:rsidRDefault="00E4334D" w:rsidP="00E4334D">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15</w:t>
            </w:r>
          </w:p>
        </w:tc>
        <w:tc>
          <w:tcPr>
            <w:tcW w:w="680" w:type="dxa"/>
            <w:noWrap/>
            <w:vAlign w:val="center"/>
            <w:hideMark/>
          </w:tcPr>
          <w:p w14:paraId="504BD337" w14:textId="0D4C199C" w:rsidR="00E4334D" w:rsidRPr="00E4334D" w:rsidRDefault="00E4334D" w:rsidP="00E4334D">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117</w:t>
            </w:r>
          </w:p>
        </w:tc>
        <w:tc>
          <w:tcPr>
            <w:tcW w:w="680" w:type="dxa"/>
            <w:noWrap/>
            <w:vAlign w:val="center"/>
            <w:hideMark/>
          </w:tcPr>
          <w:p w14:paraId="07F2CBB6" w14:textId="168E7D2C" w:rsidR="00E4334D" w:rsidRPr="00E4334D" w:rsidRDefault="00E4334D" w:rsidP="00E4334D">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94</w:t>
            </w:r>
          </w:p>
        </w:tc>
        <w:tc>
          <w:tcPr>
            <w:tcW w:w="680" w:type="dxa"/>
            <w:vAlign w:val="center"/>
            <w:hideMark/>
          </w:tcPr>
          <w:p w14:paraId="087DB9B8" w14:textId="7A6E98E5" w:rsidR="00E4334D" w:rsidRPr="00E4334D" w:rsidRDefault="00E4334D" w:rsidP="00E4334D">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22</w:t>
            </w:r>
          </w:p>
        </w:tc>
        <w:tc>
          <w:tcPr>
            <w:tcW w:w="680" w:type="dxa"/>
            <w:vAlign w:val="center"/>
            <w:hideMark/>
          </w:tcPr>
          <w:p w14:paraId="5A4A8EF3" w14:textId="3237243B" w:rsidR="00E4334D" w:rsidRPr="00E4334D" w:rsidRDefault="00E4334D" w:rsidP="00E4334D">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20</w:t>
            </w:r>
          </w:p>
        </w:tc>
        <w:tc>
          <w:tcPr>
            <w:tcW w:w="680" w:type="dxa"/>
            <w:vAlign w:val="center"/>
            <w:hideMark/>
          </w:tcPr>
          <w:p w14:paraId="795AE893" w14:textId="268E7D97" w:rsidR="00E4334D" w:rsidRPr="00E4334D" w:rsidRDefault="00E4334D" w:rsidP="00E4334D">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95</w:t>
            </w:r>
          </w:p>
        </w:tc>
        <w:tc>
          <w:tcPr>
            <w:tcW w:w="680" w:type="dxa"/>
            <w:vAlign w:val="center"/>
            <w:hideMark/>
          </w:tcPr>
          <w:p w14:paraId="2F99499D" w14:textId="735357BC" w:rsidR="00E4334D" w:rsidRPr="00E4334D" w:rsidRDefault="00E4334D" w:rsidP="00E4334D">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74</w:t>
            </w:r>
          </w:p>
        </w:tc>
      </w:tr>
      <w:tr w:rsidR="00E4334D" w:rsidRPr="00A419AA" w14:paraId="31A7CE7D" w14:textId="77777777" w:rsidTr="00006DE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820" w:type="dxa"/>
            <w:tcBorders>
              <w:left w:val="none" w:sz="0" w:space="0" w:color="auto"/>
              <w:bottom w:val="none" w:sz="0" w:space="0" w:color="auto"/>
            </w:tcBorders>
            <w:shd w:val="clear" w:color="auto" w:fill="DBDBDB" w:themeFill="accent3" w:themeFillTint="66"/>
            <w:noWrap/>
            <w:vAlign w:val="center"/>
            <w:hideMark/>
          </w:tcPr>
          <w:p w14:paraId="5AA04530" w14:textId="77777777" w:rsidR="00E4334D" w:rsidRPr="00763F0B" w:rsidRDefault="00E4334D" w:rsidP="00E4334D">
            <w:pPr>
              <w:spacing w:after="0"/>
              <w:ind w:left="57"/>
              <w:jc w:val="left"/>
              <w:rPr>
                <w:rFonts w:cs="Tahoma"/>
                <w:b w:val="0"/>
                <w:bCs w:val="0"/>
                <w:color w:val="000000" w:themeColor="text1"/>
                <w:sz w:val="16"/>
                <w:szCs w:val="16"/>
              </w:rPr>
            </w:pPr>
            <w:r w:rsidRPr="00763F0B">
              <w:rPr>
                <w:rFonts w:cs="Tahoma"/>
                <w:color w:val="000000" w:themeColor="text1"/>
                <w:sz w:val="16"/>
                <w:szCs w:val="16"/>
              </w:rPr>
              <w:t>DD se školou</w:t>
            </w:r>
          </w:p>
        </w:tc>
        <w:tc>
          <w:tcPr>
            <w:tcW w:w="680" w:type="dxa"/>
            <w:vAlign w:val="center"/>
            <w:hideMark/>
          </w:tcPr>
          <w:p w14:paraId="518B3B4C" w14:textId="5E50BBF2"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3</w:t>
            </w:r>
          </w:p>
        </w:tc>
        <w:tc>
          <w:tcPr>
            <w:tcW w:w="680" w:type="dxa"/>
            <w:noWrap/>
            <w:vAlign w:val="center"/>
            <w:hideMark/>
          </w:tcPr>
          <w:p w14:paraId="656EABEC" w14:textId="75EBB550"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3</w:t>
            </w:r>
          </w:p>
        </w:tc>
        <w:tc>
          <w:tcPr>
            <w:tcW w:w="680" w:type="dxa"/>
            <w:noWrap/>
            <w:vAlign w:val="center"/>
            <w:hideMark/>
          </w:tcPr>
          <w:p w14:paraId="61C66A5A" w14:textId="4CAA9CA0"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74</w:t>
            </w:r>
          </w:p>
        </w:tc>
        <w:tc>
          <w:tcPr>
            <w:tcW w:w="680" w:type="dxa"/>
            <w:vAlign w:val="center"/>
            <w:hideMark/>
          </w:tcPr>
          <w:p w14:paraId="13EAF4EF" w14:textId="799D7D0E"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74</w:t>
            </w:r>
          </w:p>
        </w:tc>
        <w:tc>
          <w:tcPr>
            <w:tcW w:w="680" w:type="dxa"/>
            <w:vAlign w:val="center"/>
            <w:hideMark/>
          </w:tcPr>
          <w:p w14:paraId="37C3406D" w14:textId="31656C33"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11</w:t>
            </w:r>
          </w:p>
        </w:tc>
        <w:tc>
          <w:tcPr>
            <w:tcW w:w="680" w:type="dxa"/>
            <w:vAlign w:val="center"/>
            <w:hideMark/>
          </w:tcPr>
          <w:p w14:paraId="588B7A00" w14:textId="3A4DD1EF"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11</w:t>
            </w:r>
          </w:p>
        </w:tc>
        <w:tc>
          <w:tcPr>
            <w:tcW w:w="680" w:type="dxa"/>
            <w:noWrap/>
            <w:vAlign w:val="center"/>
            <w:hideMark/>
          </w:tcPr>
          <w:p w14:paraId="79D43B1F" w14:textId="0FC36838"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66</w:t>
            </w:r>
          </w:p>
        </w:tc>
        <w:tc>
          <w:tcPr>
            <w:tcW w:w="680" w:type="dxa"/>
            <w:noWrap/>
            <w:vAlign w:val="center"/>
            <w:hideMark/>
          </w:tcPr>
          <w:p w14:paraId="5DED0E65" w14:textId="50CA5D92"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4334D">
              <w:rPr>
                <w:rFonts w:cs="Tahoma"/>
                <w:b/>
                <w:bCs/>
                <w:color w:val="000000" w:themeColor="text1"/>
                <w:sz w:val="16"/>
                <w:szCs w:val="16"/>
              </w:rPr>
              <w:t>57</w:t>
            </w:r>
          </w:p>
        </w:tc>
        <w:tc>
          <w:tcPr>
            <w:tcW w:w="680" w:type="dxa"/>
            <w:vAlign w:val="center"/>
            <w:hideMark/>
          </w:tcPr>
          <w:p w14:paraId="6A4E1586" w14:textId="5821F2D4"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56</w:t>
            </w:r>
          </w:p>
        </w:tc>
        <w:tc>
          <w:tcPr>
            <w:tcW w:w="680" w:type="dxa"/>
            <w:vAlign w:val="center"/>
            <w:hideMark/>
          </w:tcPr>
          <w:p w14:paraId="509CB7E8" w14:textId="6E3E5C27"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49</w:t>
            </w:r>
          </w:p>
        </w:tc>
        <w:tc>
          <w:tcPr>
            <w:tcW w:w="680" w:type="dxa"/>
            <w:vAlign w:val="center"/>
            <w:hideMark/>
          </w:tcPr>
          <w:p w14:paraId="27480D49" w14:textId="793F09C2"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10</w:t>
            </w:r>
          </w:p>
        </w:tc>
        <w:tc>
          <w:tcPr>
            <w:tcW w:w="680" w:type="dxa"/>
            <w:vAlign w:val="center"/>
            <w:hideMark/>
          </w:tcPr>
          <w:p w14:paraId="1232605F" w14:textId="27CC0796" w:rsidR="00E4334D" w:rsidRPr="00E4334D" w:rsidRDefault="00E4334D" w:rsidP="00E4334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E4334D">
              <w:rPr>
                <w:rFonts w:cs="Tahoma"/>
                <w:color w:val="000000" w:themeColor="text1"/>
                <w:sz w:val="16"/>
                <w:szCs w:val="16"/>
              </w:rPr>
              <w:t>8</w:t>
            </w:r>
          </w:p>
        </w:tc>
      </w:tr>
    </w:tbl>
    <w:p w14:paraId="0DA9712C" w14:textId="07B1E704" w:rsidR="0050571F" w:rsidRPr="00E4334D" w:rsidRDefault="0050571F" w:rsidP="0015135F">
      <w:pPr>
        <w:spacing w:after="0"/>
        <w:rPr>
          <w:color w:val="000000" w:themeColor="text1"/>
          <w:sz w:val="16"/>
          <w:szCs w:val="16"/>
        </w:rPr>
      </w:pPr>
      <w:r w:rsidRPr="00E4334D">
        <w:rPr>
          <w:color w:val="000000" w:themeColor="text1"/>
          <w:sz w:val="16"/>
          <w:szCs w:val="16"/>
        </w:rPr>
        <w:t>Poznámka:</w:t>
      </w:r>
    </w:p>
    <w:p w14:paraId="38675DB5" w14:textId="77777777" w:rsidR="0050571F" w:rsidRPr="00E4334D" w:rsidRDefault="0050571F" w:rsidP="00DA63F7">
      <w:pPr>
        <w:numPr>
          <w:ilvl w:val="0"/>
          <w:numId w:val="7"/>
        </w:numPr>
        <w:spacing w:after="0"/>
        <w:rPr>
          <w:color w:val="000000" w:themeColor="text1"/>
          <w:sz w:val="16"/>
          <w:szCs w:val="16"/>
        </w:rPr>
      </w:pPr>
      <w:r w:rsidRPr="00E4334D">
        <w:rPr>
          <w:color w:val="000000" w:themeColor="text1"/>
          <w:sz w:val="16"/>
          <w:szCs w:val="16"/>
        </w:rPr>
        <w:t>* lůžková kapacita je stanovena podle projektovaného nejvyššího počtu lůžek v jednotlivých ložnicích, přípustného podle platných hygienických předpisů, nikoliv podle skutečného počtu ubytovaných</w:t>
      </w:r>
      <w:r w:rsidR="00E1097E" w:rsidRPr="00E4334D">
        <w:rPr>
          <w:color w:val="000000" w:themeColor="text1"/>
          <w:sz w:val="16"/>
          <w:szCs w:val="16"/>
        </w:rPr>
        <w:t>;</w:t>
      </w:r>
    </w:p>
    <w:p w14:paraId="7082AF7C" w14:textId="012D956B" w:rsidR="00683B19" w:rsidRPr="00E4334D" w:rsidRDefault="00E1097E" w:rsidP="00DA63F7">
      <w:pPr>
        <w:numPr>
          <w:ilvl w:val="0"/>
          <w:numId w:val="7"/>
        </w:numPr>
        <w:spacing w:after="0"/>
        <w:rPr>
          <w:color w:val="000000" w:themeColor="text1"/>
          <w:sz w:val="16"/>
          <w:szCs w:val="16"/>
        </w:rPr>
      </w:pPr>
      <w:r w:rsidRPr="00E4334D">
        <w:rPr>
          <w:rFonts w:cs="Tahoma"/>
          <w:iCs/>
          <w:color w:val="000000" w:themeColor="text1"/>
          <w:sz w:val="16"/>
          <w:szCs w:val="16"/>
        </w:rPr>
        <w:t>p</w:t>
      </w:r>
      <w:r w:rsidR="00683B19" w:rsidRPr="00E4334D">
        <w:rPr>
          <w:rFonts w:cs="Tahoma"/>
          <w:iCs/>
          <w:color w:val="000000" w:themeColor="text1"/>
          <w:sz w:val="16"/>
          <w:szCs w:val="16"/>
        </w:rPr>
        <w:t>obyt dětí v diagnostickém ústavu trvá po dobu nezbytného komplexního vyšetření, zpravidla 8 týdnů. Po ukončení vyšetření jsou děti umístěny v zařízeních s dlouhodobějším pobytem.</w:t>
      </w:r>
    </w:p>
    <w:p w14:paraId="609313DE" w14:textId="77777777" w:rsidR="0050571F" w:rsidRPr="00E4334D" w:rsidRDefault="0050571F" w:rsidP="0015135F">
      <w:pPr>
        <w:rPr>
          <w:color w:val="000000" w:themeColor="text1"/>
          <w:sz w:val="16"/>
          <w:szCs w:val="16"/>
        </w:rPr>
      </w:pPr>
      <w:r w:rsidRPr="00E4334D">
        <w:rPr>
          <w:color w:val="000000" w:themeColor="text1"/>
          <w:sz w:val="16"/>
          <w:szCs w:val="16"/>
        </w:rPr>
        <w:t>Zdroj: MŠMT</w:t>
      </w:r>
    </w:p>
    <w:p w14:paraId="63A8B73D" w14:textId="44A7D69A" w:rsidR="008D0D9D" w:rsidRDefault="3DDC405E" w:rsidP="00E4334D">
      <w:pPr>
        <w:spacing w:before="120"/>
      </w:pPr>
      <w:r>
        <w:t>Ve sledovaném období nebyly zaznamenány žádné změny v počtech zařízení, lůžkové kapacitě ani v počtech skupin. Snížil se počet dětí ve výchovných ústavech o 23 (tj. -19,7 %)</w:t>
      </w:r>
      <w:r w:rsidR="79FB9DC1">
        <w:t xml:space="preserve"> </w:t>
      </w:r>
      <w:r>
        <w:t>a v DD se školou o</w:t>
      </w:r>
      <w:r w:rsidR="2A346F51">
        <w:t> </w:t>
      </w:r>
      <w:r>
        <w:t>9</w:t>
      </w:r>
      <w:r w:rsidR="2A346F51">
        <w:t> </w:t>
      </w:r>
      <w:r>
        <w:t>dětí (tj. -13,6 %).</w:t>
      </w:r>
    </w:p>
    <w:p w14:paraId="6B08C4BB" w14:textId="42B1D0D8" w:rsidR="00AB7430" w:rsidRPr="004700E5" w:rsidRDefault="00AB7430" w:rsidP="00723FC8">
      <w:pPr>
        <w:pStyle w:val="Tabulka"/>
        <w:tabs>
          <w:tab w:val="num" w:pos="1276"/>
        </w:tabs>
        <w:spacing w:before="240" w:beforeAutospacing="0" w:after="120" w:afterAutospacing="0"/>
        <w:ind w:left="1276" w:hanging="1276"/>
        <w:jc w:val="both"/>
        <w:rPr>
          <w:color w:val="000000" w:themeColor="text1"/>
        </w:rPr>
      </w:pPr>
      <w:bookmarkStart w:id="276" w:name="_Toc129600091"/>
      <w:bookmarkStart w:id="277" w:name="_Toc129610139"/>
      <w:r w:rsidRPr="004700E5">
        <w:rPr>
          <w:color w:val="000000" w:themeColor="text1"/>
        </w:rPr>
        <w:t>Přijetí do zařízení</w:t>
      </w:r>
      <w:bookmarkEnd w:id="276"/>
      <w:bookmarkEnd w:id="277"/>
    </w:p>
    <w:tbl>
      <w:tblPr>
        <w:tblStyle w:val="Tmavtabulkasmkou5zvraznn3"/>
        <w:tblW w:w="9925" w:type="dxa"/>
        <w:jc w:val="center"/>
        <w:tblLayout w:type="fixed"/>
        <w:tblCellMar>
          <w:left w:w="0" w:type="dxa"/>
          <w:right w:w="0" w:type="dxa"/>
        </w:tblCellMar>
        <w:tblLook w:val="04A0" w:firstRow="1" w:lastRow="0" w:firstColumn="1" w:lastColumn="0" w:noHBand="0" w:noVBand="1"/>
      </w:tblPr>
      <w:tblGrid>
        <w:gridCol w:w="1985"/>
        <w:gridCol w:w="794"/>
        <w:gridCol w:w="794"/>
        <w:gridCol w:w="794"/>
        <w:gridCol w:w="794"/>
        <w:gridCol w:w="794"/>
        <w:gridCol w:w="794"/>
        <w:gridCol w:w="794"/>
        <w:gridCol w:w="794"/>
        <w:gridCol w:w="794"/>
        <w:gridCol w:w="794"/>
      </w:tblGrid>
      <w:tr w:rsidR="00A419AA" w:rsidRPr="00A419AA" w14:paraId="04C67949" w14:textId="77777777" w:rsidTr="00006DE5">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4A703797" w14:textId="77777777" w:rsidR="00D247F6" w:rsidRPr="004700E5" w:rsidRDefault="00D247F6" w:rsidP="00A8654B">
            <w:pPr>
              <w:spacing w:after="0"/>
              <w:jc w:val="center"/>
              <w:rPr>
                <w:rFonts w:cs="Tahoma"/>
                <w:b w:val="0"/>
                <w:bCs w:val="0"/>
                <w:sz w:val="16"/>
                <w:szCs w:val="16"/>
              </w:rPr>
            </w:pPr>
            <w:r w:rsidRPr="004700E5">
              <w:rPr>
                <w:rFonts w:cs="Tahoma"/>
                <w:sz w:val="16"/>
                <w:szCs w:val="16"/>
              </w:rPr>
              <w:t>Druh zařízení</w:t>
            </w:r>
          </w:p>
        </w:tc>
        <w:tc>
          <w:tcPr>
            <w:tcW w:w="1588"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4E1166DC" w14:textId="77777777" w:rsidR="00D247F6" w:rsidRPr="004700E5" w:rsidRDefault="00D247F6" w:rsidP="00A8654B">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4700E5">
              <w:rPr>
                <w:rFonts w:cs="Tahoma"/>
                <w:sz w:val="16"/>
                <w:szCs w:val="16"/>
              </w:rPr>
              <w:t>Nové přijetí</w:t>
            </w:r>
          </w:p>
        </w:tc>
        <w:tc>
          <w:tcPr>
            <w:tcW w:w="6352" w:type="dxa"/>
            <w:gridSpan w:val="8"/>
            <w:tcBorders>
              <w:top w:val="none" w:sz="0" w:space="0" w:color="auto"/>
              <w:left w:val="none" w:sz="0" w:space="0" w:color="auto"/>
              <w:right w:val="none" w:sz="0" w:space="0" w:color="auto"/>
            </w:tcBorders>
            <w:shd w:val="clear" w:color="auto" w:fill="7F7F7F" w:themeFill="text1" w:themeFillTint="80"/>
            <w:vAlign w:val="center"/>
            <w:hideMark/>
          </w:tcPr>
          <w:p w14:paraId="0CA3D8F2" w14:textId="77777777" w:rsidR="00D247F6" w:rsidRPr="004700E5" w:rsidRDefault="00D247F6" w:rsidP="00A8654B">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4700E5">
              <w:rPr>
                <w:rFonts w:cs="Tahoma"/>
                <w:sz w:val="16"/>
                <w:szCs w:val="16"/>
              </w:rPr>
              <w:t>v tom</w:t>
            </w:r>
          </w:p>
        </w:tc>
      </w:tr>
      <w:tr w:rsidR="00A419AA" w:rsidRPr="00A419AA" w14:paraId="231D52E5" w14:textId="77777777" w:rsidTr="00006DE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hideMark/>
          </w:tcPr>
          <w:p w14:paraId="4D278FEE" w14:textId="77777777" w:rsidR="00D247F6" w:rsidRPr="00A419AA" w:rsidRDefault="00D247F6" w:rsidP="003B2A44">
            <w:pPr>
              <w:spacing w:after="0"/>
              <w:jc w:val="center"/>
              <w:rPr>
                <w:rFonts w:cs="Tahoma"/>
                <w:b w:val="0"/>
                <w:bCs w:val="0"/>
                <w:color w:val="FF0000"/>
                <w:sz w:val="16"/>
                <w:szCs w:val="16"/>
              </w:rPr>
            </w:pPr>
          </w:p>
        </w:tc>
        <w:tc>
          <w:tcPr>
            <w:tcW w:w="1588" w:type="dxa"/>
            <w:gridSpan w:val="2"/>
            <w:vMerge/>
            <w:hideMark/>
          </w:tcPr>
          <w:p w14:paraId="01C96FF6" w14:textId="77777777" w:rsidR="00D247F6" w:rsidRPr="00A419AA" w:rsidRDefault="00D247F6"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588" w:type="dxa"/>
            <w:gridSpan w:val="2"/>
            <w:vAlign w:val="center"/>
            <w:hideMark/>
          </w:tcPr>
          <w:p w14:paraId="27D8E352" w14:textId="77777777" w:rsidR="00D247F6" w:rsidRPr="004700E5" w:rsidRDefault="00D247F6" w:rsidP="00A8654B">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700E5">
              <w:rPr>
                <w:rFonts w:cs="Tahoma"/>
                <w:b/>
                <w:bCs/>
                <w:color w:val="000000" w:themeColor="text1"/>
                <w:sz w:val="16"/>
                <w:szCs w:val="16"/>
              </w:rPr>
              <w:t>z mateřských škol</w:t>
            </w:r>
          </w:p>
        </w:tc>
        <w:tc>
          <w:tcPr>
            <w:tcW w:w="1588" w:type="dxa"/>
            <w:gridSpan w:val="2"/>
            <w:vAlign w:val="center"/>
            <w:hideMark/>
          </w:tcPr>
          <w:p w14:paraId="4695880C" w14:textId="77777777" w:rsidR="00D247F6" w:rsidRPr="004700E5" w:rsidRDefault="00D247F6" w:rsidP="00A8654B">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700E5">
              <w:rPr>
                <w:rFonts w:cs="Tahoma"/>
                <w:b/>
                <w:bCs/>
                <w:color w:val="000000" w:themeColor="text1"/>
                <w:sz w:val="16"/>
                <w:szCs w:val="16"/>
              </w:rPr>
              <w:t>ze základních škol</w:t>
            </w:r>
          </w:p>
        </w:tc>
        <w:tc>
          <w:tcPr>
            <w:tcW w:w="1588" w:type="dxa"/>
            <w:gridSpan w:val="2"/>
            <w:vAlign w:val="center"/>
            <w:hideMark/>
          </w:tcPr>
          <w:p w14:paraId="71911B3C" w14:textId="77777777" w:rsidR="00D247F6" w:rsidRPr="004700E5" w:rsidRDefault="00D247F6" w:rsidP="00A8654B">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700E5">
              <w:rPr>
                <w:rFonts w:cs="Tahoma"/>
                <w:b/>
                <w:bCs/>
                <w:color w:val="000000" w:themeColor="text1"/>
                <w:sz w:val="16"/>
                <w:szCs w:val="16"/>
              </w:rPr>
              <w:t>ze středních škol a konzervatoří</w:t>
            </w:r>
          </w:p>
        </w:tc>
        <w:tc>
          <w:tcPr>
            <w:tcW w:w="1588" w:type="dxa"/>
            <w:gridSpan w:val="2"/>
            <w:vAlign w:val="center"/>
            <w:hideMark/>
          </w:tcPr>
          <w:p w14:paraId="66CEB5B2" w14:textId="77777777" w:rsidR="00D247F6" w:rsidRPr="004700E5" w:rsidRDefault="00D247F6" w:rsidP="00A8654B">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4700E5">
              <w:rPr>
                <w:rFonts w:cs="Tahoma"/>
                <w:b/>
                <w:bCs/>
                <w:color w:val="000000" w:themeColor="text1"/>
                <w:sz w:val="16"/>
                <w:szCs w:val="16"/>
              </w:rPr>
              <w:t>ostatní</w:t>
            </w:r>
          </w:p>
        </w:tc>
      </w:tr>
      <w:tr w:rsidR="006C062E" w:rsidRPr="00A419AA" w14:paraId="70C4CE57" w14:textId="77777777" w:rsidTr="00006DE5">
        <w:trPr>
          <w:trHeight w:val="255"/>
          <w:jc w:val="center"/>
        </w:trPr>
        <w:tc>
          <w:tcPr>
            <w:cnfStyle w:val="001000000000" w:firstRow="0" w:lastRow="0" w:firstColumn="1" w:lastColumn="0" w:oddVBand="0" w:evenVBand="0" w:oddHBand="0" w:evenHBand="0" w:firstRowFirstColumn="0" w:firstRowLastColumn="0" w:lastRowFirstColumn="0" w:lastRowLastColumn="0"/>
            <w:tcW w:w="1985" w:type="dxa"/>
            <w:vMerge/>
            <w:tcBorders>
              <w:left w:val="none" w:sz="0" w:space="0" w:color="auto"/>
            </w:tcBorders>
            <w:hideMark/>
          </w:tcPr>
          <w:p w14:paraId="3701DDE1" w14:textId="77777777" w:rsidR="006C062E" w:rsidRPr="00A419AA" w:rsidRDefault="006C062E" w:rsidP="006C062E">
            <w:pPr>
              <w:spacing w:after="0"/>
              <w:jc w:val="center"/>
              <w:rPr>
                <w:rFonts w:cs="Tahoma"/>
                <w:b w:val="0"/>
                <w:bCs w:val="0"/>
                <w:color w:val="FF0000"/>
                <w:sz w:val="16"/>
                <w:szCs w:val="16"/>
              </w:rPr>
            </w:pPr>
          </w:p>
        </w:tc>
        <w:tc>
          <w:tcPr>
            <w:tcW w:w="794" w:type="dxa"/>
            <w:noWrap/>
            <w:vAlign w:val="center"/>
            <w:hideMark/>
          </w:tcPr>
          <w:p w14:paraId="5DA9CD8A" w14:textId="34218473" w:rsidR="006C062E" w:rsidRPr="0068429C" w:rsidRDefault="006C062E" w:rsidP="006C062E">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8429C">
              <w:rPr>
                <w:rFonts w:cs="Tahoma"/>
                <w:b/>
                <w:bCs/>
                <w:color w:val="000000" w:themeColor="text1"/>
                <w:sz w:val="16"/>
                <w:szCs w:val="16"/>
              </w:rPr>
              <w:t>19/20</w:t>
            </w:r>
          </w:p>
        </w:tc>
        <w:tc>
          <w:tcPr>
            <w:tcW w:w="794" w:type="dxa"/>
            <w:noWrap/>
            <w:vAlign w:val="center"/>
            <w:hideMark/>
          </w:tcPr>
          <w:p w14:paraId="563F07F0" w14:textId="15F1B8B1" w:rsidR="006C062E" w:rsidRPr="0068429C" w:rsidRDefault="006C062E" w:rsidP="006C062E">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8429C">
              <w:rPr>
                <w:rFonts w:cs="Tahoma"/>
                <w:b/>
                <w:bCs/>
                <w:color w:val="000000" w:themeColor="text1"/>
                <w:sz w:val="16"/>
                <w:szCs w:val="16"/>
              </w:rPr>
              <w:t>20/21</w:t>
            </w:r>
          </w:p>
        </w:tc>
        <w:tc>
          <w:tcPr>
            <w:tcW w:w="794" w:type="dxa"/>
            <w:noWrap/>
            <w:vAlign w:val="center"/>
            <w:hideMark/>
          </w:tcPr>
          <w:p w14:paraId="4B20761A" w14:textId="45956D88" w:rsidR="006C062E" w:rsidRPr="0068429C" w:rsidRDefault="006C062E" w:rsidP="006C062E">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8429C">
              <w:rPr>
                <w:rFonts w:cs="Tahoma"/>
                <w:b/>
                <w:bCs/>
                <w:color w:val="000000" w:themeColor="text1"/>
                <w:sz w:val="16"/>
                <w:szCs w:val="16"/>
              </w:rPr>
              <w:t>19/20</w:t>
            </w:r>
          </w:p>
        </w:tc>
        <w:tc>
          <w:tcPr>
            <w:tcW w:w="794" w:type="dxa"/>
            <w:noWrap/>
            <w:vAlign w:val="center"/>
            <w:hideMark/>
          </w:tcPr>
          <w:p w14:paraId="375F9D36" w14:textId="2926E40C" w:rsidR="006C062E" w:rsidRPr="0068429C" w:rsidRDefault="006C062E" w:rsidP="006C062E">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8429C">
              <w:rPr>
                <w:rFonts w:cs="Tahoma"/>
                <w:b/>
                <w:bCs/>
                <w:color w:val="000000" w:themeColor="text1"/>
                <w:sz w:val="16"/>
                <w:szCs w:val="16"/>
              </w:rPr>
              <w:t>20/21</w:t>
            </w:r>
          </w:p>
        </w:tc>
        <w:tc>
          <w:tcPr>
            <w:tcW w:w="794" w:type="dxa"/>
            <w:noWrap/>
            <w:vAlign w:val="center"/>
            <w:hideMark/>
          </w:tcPr>
          <w:p w14:paraId="6A1EEB52" w14:textId="3AEB2A9A" w:rsidR="006C062E" w:rsidRPr="0068429C" w:rsidRDefault="006C062E" w:rsidP="006C062E">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8429C">
              <w:rPr>
                <w:rFonts w:cs="Tahoma"/>
                <w:b/>
                <w:bCs/>
                <w:color w:val="000000" w:themeColor="text1"/>
                <w:sz w:val="16"/>
                <w:szCs w:val="16"/>
              </w:rPr>
              <w:t>19/20</w:t>
            </w:r>
          </w:p>
        </w:tc>
        <w:tc>
          <w:tcPr>
            <w:tcW w:w="794" w:type="dxa"/>
            <w:noWrap/>
            <w:vAlign w:val="center"/>
            <w:hideMark/>
          </w:tcPr>
          <w:p w14:paraId="3F36864D" w14:textId="008820AA" w:rsidR="006C062E" w:rsidRPr="0068429C" w:rsidRDefault="006C062E" w:rsidP="006C062E">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8429C">
              <w:rPr>
                <w:rFonts w:cs="Tahoma"/>
                <w:b/>
                <w:bCs/>
                <w:color w:val="000000" w:themeColor="text1"/>
                <w:sz w:val="16"/>
                <w:szCs w:val="16"/>
              </w:rPr>
              <w:t>20/21</w:t>
            </w:r>
          </w:p>
        </w:tc>
        <w:tc>
          <w:tcPr>
            <w:tcW w:w="794" w:type="dxa"/>
            <w:noWrap/>
            <w:vAlign w:val="center"/>
            <w:hideMark/>
          </w:tcPr>
          <w:p w14:paraId="29CB05D3" w14:textId="6D73C4D9" w:rsidR="006C062E" w:rsidRPr="0068429C" w:rsidRDefault="006C062E" w:rsidP="006C062E">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8429C">
              <w:rPr>
                <w:rFonts w:cs="Tahoma"/>
                <w:b/>
                <w:bCs/>
                <w:color w:val="000000" w:themeColor="text1"/>
                <w:sz w:val="16"/>
                <w:szCs w:val="16"/>
              </w:rPr>
              <w:t>19/20</w:t>
            </w:r>
          </w:p>
        </w:tc>
        <w:tc>
          <w:tcPr>
            <w:tcW w:w="794" w:type="dxa"/>
            <w:noWrap/>
            <w:vAlign w:val="center"/>
            <w:hideMark/>
          </w:tcPr>
          <w:p w14:paraId="6CAB3EED" w14:textId="5BCB08A2" w:rsidR="006C062E" w:rsidRPr="0068429C" w:rsidRDefault="006C062E" w:rsidP="006C062E">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8429C">
              <w:rPr>
                <w:rFonts w:cs="Tahoma"/>
                <w:b/>
                <w:bCs/>
                <w:color w:val="000000" w:themeColor="text1"/>
                <w:sz w:val="16"/>
                <w:szCs w:val="16"/>
              </w:rPr>
              <w:t>20/21</w:t>
            </w:r>
          </w:p>
        </w:tc>
        <w:tc>
          <w:tcPr>
            <w:tcW w:w="794" w:type="dxa"/>
            <w:noWrap/>
            <w:vAlign w:val="center"/>
            <w:hideMark/>
          </w:tcPr>
          <w:p w14:paraId="0099EAAF" w14:textId="6922A691" w:rsidR="006C062E" w:rsidRPr="0068429C" w:rsidRDefault="006C062E" w:rsidP="006C062E">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8429C">
              <w:rPr>
                <w:rFonts w:cs="Tahoma"/>
                <w:b/>
                <w:bCs/>
                <w:color w:val="000000" w:themeColor="text1"/>
                <w:sz w:val="16"/>
                <w:szCs w:val="16"/>
              </w:rPr>
              <w:t>19/20</w:t>
            </w:r>
          </w:p>
        </w:tc>
        <w:tc>
          <w:tcPr>
            <w:tcW w:w="794" w:type="dxa"/>
            <w:noWrap/>
            <w:vAlign w:val="center"/>
            <w:hideMark/>
          </w:tcPr>
          <w:p w14:paraId="2BCCF44C" w14:textId="1619B4B8" w:rsidR="006C062E" w:rsidRPr="0068429C" w:rsidRDefault="006C062E" w:rsidP="006C062E">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8429C">
              <w:rPr>
                <w:rFonts w:cs="Tahoma"/>
                <w:b/>
                <w:bCs/>
                <w:color w:val="000000" w:themeColor="text1"/>
                <w:sz w:val="16"/>
                <w:szCs w:val="16"/>
              </w:rPr>
              <w:t>20/21</w:t>
            </w:r>
          </w:p>
        </w:tc>
      </w:tr>
      <w:tr w:rsidR="0068429C" w:rsidRPr="00A419AA" w14:paraId="215494C7" w14:textId="77777777" w:rsidTr="00006DE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tcBorders>
              <w:left w:val="none" w:sz="0" w:space="0" w:color="auto"/>
            </w:tcBorders>
            <w:shd w:val="clear" w:color="auto" w:fill="DBDBDB" w:themeFill="accent3" w:themeFillTint="66"/>
            <w:noWrap/>
            <w:vAlign w:val="center"/>
            <w:hideMark/>
          </w:tcPr>
          <w:p w14:paraId="492CD6EE" w14:textId="77777777" w:rsidR="0068429C" w:rsidRPr="004700E5" w:rsidRDefault="0068429C" w:rsidP="0068429C">
            <w:pPr>
              <w:spacing w:after="0"/>
              <w:ind w:left="57"/>
              <w:jc w:val="left"/>
              <w:rPr>
                <w:rFonts w:cs="Tahoma"/>
                <w:b w:val="0"/>
                <w:bCs w:val="0"/>
                <w:color w:val="000000" w:themeColor="text1"/>
                <w:sz w:val="16"/>
                <w:szCs w:val="16"/>
              </w:rPr>
            </w:pPr>
            <w:r w:rsidRPr="004700E5">
              <w:rPr>
                <w:rFonts w:cs="Tahoma"/>
                <w:color w:val="000000" w:themeColor="text1"/>
                <w:sz w:val="16"/>
                <w:szCs w:val="16"/>
              </w:rPr>
              <w:t>Diagnostický ústav</w:t>
            </w:r>
          </w:p>
        </w:tc>
        <w:tc>
          <w:tcPr>
            <w:tcW w:w="794" w:type="dxa"/>
            <w:noWrap/>
            <w:vAlign w:val="center"/>
            <w:hideMark/>
          </w:tcPr>
          <w:p w14:paraId="583E394F" w14:textId="204A84A9" w:rsidR="0068429C" w:rsidRPr="0068429C" w:rsidRDefault="0068429C" w:rsidP="0068429C">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68429C">
              <w:rPr>
                <w:rFonts w:cs="Tahoma"/>
                <w:b/>
                <w:bCs/>
                <w:color w:val="000000" w:themeColor="text1"/>
                <w:sz w:val="16"/>
                <w:szCs w:val="16"/>
              </w:rPr>
              <w:t>176</w:t>
            </w:r>
          </w:p>
        </w:tc>
        <w:tc>
          <w:tcPr>
            <w:tcW w:w="794" w:type="dxa"/>
            <w:noWrap/>
            <w:vAlign w:val="center"/>
            <w:hideMark/>
          </w:tcPr>
          <w:p w14:paraId="66296529" w14:textId="76BB4FF9" w:rsidR="0068429C" w:rsidRPr="0068429C" w:rsidRDefault="0068429C" w:rsidP="0068429C">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68429C">
              <w:rPr>
                <w:rFonts w:cs="Tahoma"/>
                <w:b/>
                <w:bCs/>
                <w:color w:val="000000" w:themeColor="text1"/>
                <w:sz w:val="16"/>
                <w:szCs w:val="16"/>
              </w:rPr>
              <w:t>105</w:t>
            </w:r>
          </w:p>
        </w:tc>
        <w:tc>
          <w:tcPr>
            <w:tcW w:w="794" w:type="dxa"/>
            <w:noWrap/>
            <w:vAlign w:val="center"/>
            <w:hideMark/>
          </w:tcPr>
          <w:p w14:paraId="5D1AD173" w14:textId="3E06321A" w:rsidR="0068429C" w:rsidRPr="0068429C" w:rsidRDefault="0068429C" w:rsidP="0068429C">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w:t>
            </w:r>
          </w:p>
        </w:tc>
        <w:tc>
          <w:tcPr>
            <w:tcW w:w="794" w:type="dxa"/>
            <w:noWrap/>
            <w:vAlign w:val="center"/>
            <w:hideMark/>
          </w:tcPr>
          <w:p w14:paraId="68E216C5" w14:textId="7D2F4B24" w:rsidR="0068429C" w:rsidRPr="0068429C" w:rsidRDefault="0068429C" w:rsidP="0068429C">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w:t>
            </w:r>
          </w:p>
        </w:tc>
        <w:tc>
          <w:tcPr>
            <w:tcW w:w="794" w:type="dxa"/>
            <w:noWrap/>
            <w:vAlign w:val="center"/>
            <w:hideMark/>
          </w:tcPr>
          <w:p w14:paraId="44907648" w14:textId="546AB9BB" w:rsidR="0068429C" w:rsidRPr="0068429C" w:rsidRDefault="0068429C" w:rsidP="0068429C">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w:t>
            </w:r>
          </w:p>
        </w:tc>
        <w:tc>
          <w:tcPr>
            <w:tcW w:w="794" w:type="dxa"/>
            <w:noWrap/>
            <w:vAlign w:val="center"/>
            <w:hideMark/>
          </w:tcPr>
          <w:p w14:paraId="75168584" w14:textId="25694B7D" w:rsidR="0068429C" w:rsidRPr="0068429C" w:rsidRDefault="0068429C" w:rsidP="0068429C">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w:t>
            </w:r>
          </w:p>
        </w:tc>
        <w:tc>
          <w:tcPr>
            <w:tcW w:w="794" w:type="dxa"/>
            <w:noWrap/>
            <w:vAlign w:val="center"/>
            <w:hideMark/>
          </w:tcPr>
          <w:p w14:paraId="7C0CFF3A" w14:textId="3487E624" w:rsidR="0068429C" w:rsidRPr="0068429C" w:rsidRDefault="0068429C" w:rsidP="0068429C">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w:t>
            </w:r>
          </w:p>
        </w:tc>
        <w:tc>
          <w:tcPr>
            <w:tcW w:w="794" w:type="dxa"/>
            <w:noWrap/>
            <w:vAlign w:val="center"/>
            <w:hideMark/>
          </w:tcPr>
          <w:p w14:paraId="19A85207" w14:textId="5327494F" w:rsidR="0068429C" w:rsidRPr="0068429C" w:rsidRDefault="0068429C" w:rsidP="0068429C">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w:t>
            </w:r>
          </w:p>
        </w:tc>
        <w:tc>
          <w:tcPr>
            <w:tcW w:w="794" w:type="dxa"/>
            <w:noWrap/>
            <w:vAlign w:val="center"/>
            <w:hideMark/>
          </w:tcPr>
          <w:p w14:paraId="695F970E" w14:textId="62077D7F" w:rsidR="0068429C" w:rsidRPr="0068429C" w:rsidRDefault="0068429C" w:rsidP="0068429C">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w:t>
            </w:r>
          </w:p>
        </w:tc>
        <w:tc>
          <w:tcPr>
            <w:tcW w:w="794" w:type="dxa"/>
            <w:noWrap/>
            <w:vAlign w:val="center"/>
            <w:hideMark/>
          </w:tcPr>
          <w:p w14:paraId="1332DCFD" w14:textId="77259EA6" w:rsidR="0068429C" w:rsidRPr="0068429C" w:rsidRDefault="0068429C" w:rsidP="0068429C">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w:t>
            </w:r>
          </w:p>
        </w:tc>
      </w:tr>
      <w:tr w:rsidR="0068429C" w:rsidRPr="00A419AA" w14:paraId="78491625" w14:textId="77777777" w:rsidTr="00006DE5">
        <w:trPr>
          <w:trHeight w:val="255"/>
          <w:jc w:val="center"/>
        </w:trPr>
        <w:tc>
          <w:tcPr>
            <w:cnfStyle w:val="001000000000" w:firstRow="0" w:lastRow="0" w:firstColumn="1" w:lastColumn="0" w:oddVBand="0" w:evenVBand="0" w:oddHBand="0" w:evenHBand="0" w:firstRowFirstColumn="0" w:firstRowLastColumn="0" w:lastRowFirstColumn="0" w:lastRowLastColumn="0"/>
            <w:tcW w:w="1985" w:type="dxa"/>
            <w:tcBorders>
              <w:left w:val="none" w:sz="0" w:space="0" w:color="auto"/>
            </w:tcBorders>
            <w:shd w:val="clear" w:color="auto" w:fill="DBDBDB" w:themeFill="accent3" w:themeFillTint="66"/>
            <w:noWrap/>
            <w:vAlign w:val="center"/>
            <w:hideMark/>
          </w:tcPr>
          <w:p w14:paraId="44DC58FB" w14:textId="77777777" w:rsidR="0068429C" w:rsidRPr="004700E5" w:rsidRDefault="0068429C" w:rsidP="0068429C">
            <w:pPr>
              <w:spacing w:after="0"/>
              <w:ind w:left="57"/>
              <w:jc w:val="left"/>
              <w:rPr>
                <w:rFonts w:cs="Tahoma"/>
                <w:b w:val="0"/>
                <w:bCs w:val="0"/>
                <w:color w:val="000000" w:themeColor="text1"/>
                <w:sz w:val="16"/>
                <w:szCs w:val="16"/>
              </w:rPr>
            </w:pPr>
            <w:r w:rsidRPr="004700E5">
              <w:rPr>
                <w:rFonts w:cs="Tahoma"/>
                <w:color w:val="000000" w:themeColor="text1"/>
                <w:sz w:val="16"/>
                <w:szCs w:val="16"/>
              </w:rPr>
              <w:t>Výchovný ústav</w:t>
            </w:r>
          </w:p>
        </w:tc>
        <w:tc>
          <w:tcPr>
            <w:tcW w:w="794" w:type="dxa"/>
            <w:noWrap/>
            <w:vAlign w:val="center"/>
            <w:hideMark/>
          </w:tcPr>
          <w:p w14:paraId="544E61FC" w14:textId="680D3800" w:rsidR="0068429C" w:rsidRPr="0068429C" w:rsidRDefault="0068429C" w:rsidP="0068429C">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8429C">
              <w:rPr>
                <w:rFonts w:cs="Tahoma"/>
                <w:b/>
                <w:bCs/>
                <w:color w:val="000000" w:themeColor="text1"/>
                <w:sz w:val="16"/>
                <w:szCs w:val="16"/>
              </w:rPr>
              <w:t>99</w:t>
            </w:r>
          </w:p>
        </w:tc>
        <w:tc>
          <w:tcPr>
            <w:tcW w:w="794" w:type="dxa"/>
            <w:noWrap/>
            <w:vAlign w:val="center"/>
            <w:hideMark/>
          </w:tcPr>
          <w:p w14:paraId="5E11E15A" w14:textId="17FCC648" w:rsidR="0068429C" w:rsidRPr="0068429C" w:rsidRDefault="0068429C" w:rsidP="0068429C">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68429C">
              <w:rPr>
                <w:rFonts w:cs="Tahoma"/>
                <w:b/>
                <w:bCs/>
                <w:color w:val="000000" w:themeColor="text1"/>
                <w:sz w:val="16"/>
                <w:szCs w:val="16"/>
              </w:rPr>
              <w:t>65</w:t>
            </w:r>
          </w:p>
        </w:tc>
        <w:tc>
          <w:tcPr>
            <w:tcW w:w="794" w:type="dxa"/>
            <w:noWrap/>
            <w:vAlign w:val="center"/>
            <w:hideMark/>
          </w:tcPr>
          <w:p w14:paraId="6EFF2D9B" w14:textId="48DC3738" w:rsidR="0068429C" w:rsidRPr="0068429C" w:rsidRDefault="0068429C" w:rsidP="0068429C">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w:t>
            </w:r>
          </w:p>
        </w:tc>
        <w:tc>
          <w:tcPr>
            <w:tcW w:w="794" w:type="dxa"/>
            <w:noWrap/>
            <w:vAlign w:val="center"/>
            <w:hideMark/>
          </w:tcPr>
          <w:p w14:paraId="4E85936F" w14:textId="6E786F9A" w:rsidR="0068429C" w:rsidRPr="0068429C" w:rsidRDefault="0068429C" w:rsidP="0068429C">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w:t>
            </w:r>
          </w:p>
        </w:tc>
        <w:tc>
          <w:tcPr>
            <w:tcW w:w="794" w:type="dxa"/>
            <w:noWrap/>
            <w:vAlign w:val="center"/>
            <w:hideMark/>
          </w:tcPr>
          <w:p w14:paraId="7575FA8A" w14:textId="4785C720" w:rsidR="0068429C" w:rsidRPr="0068429C" w:rsidRDefault="0068429C" w:rsidP="0068429C">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w:t>
            </w:r>
          </w:p>
        </w:tc>
        <w:tc>
          <w:tcPr>
            <w:tcW w:w="794" w:type="dxa"/>
            <w:noWrap/>
            <w:vAlign w:val="center"/>
            <w:hideMark/>
          </w:tcPr>
          <w:p w14:paraId="4A196B94" w14:textId="718FD2B4" w:rsidR="0068429C" w:rsidRPr="0068429C" w:rsidRDefault="0068429C" w:rsidP="0068429C">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w:t>
            </w:r>
          </w:p>
        </w:tc>
        <w:tc>
          <w:tcPr>
            <w:tcW w:w="794" w:type="dxa"/>
            <w:noWrap/>
            <w:vAlign w:val="center"/>
            <w:hideMark/>
          </w:tcPr>
          <w:p w14:paraId="4C40F8E3" w14:textId="6E136A46" w:rsidR="0068429C" w:rsidRPr="0068429C" w:rsidRDefault="0068429C" w:rsidP="0068429C">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w:t>
            </w:r>
          </w:p>
        </w:tc>
        <w:tc>
          <w:tcPr>
            <w:tcW w:w="794" w:type="dxa"/>
            <w:noWrap/>
            <w:vAlign w:val="center"/>
            <w:hideMark/>
          </w:tcPr>
          <w:p w14:paraId="7398FA6C" w14:textId="44888088" w:rsidR="0068429C" w:rsidRPr="0068429C" w:rsidRDefault="0068429C" w:rsidP="0068429C">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w:t>
            </w:r>
          </w:p>
        </w:tc>
        <w:tc>
          <w:tcPr>
            <w:tcW w:w="794" w:type="dxa"/>
            <w:noWrap/>
            <w:vAlign w:val="center"/>
            <w:hideMark/>
          </w:tcPr>
          <w:p w14:paraId="4ECBF8E5" w14:textId="7A6933A0" w:rsidR="0068429C" w:rsidRPr="0068429C" w:rsidRDefault="0068429C" w:rsidP="0068429C">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w:t>
            </w:r>
          </w:p>
        </w:tc>
        <w:tc>
          <w:tcPr>
            <w:tcW w:w="794" w:type="dxa"/>
            <w:noWrap/>
            <w:vAlign w:val="center"/>
            <w:hideMark/>
          </w:tcPr>
          <w:p w14:paraId="0218462E" w14:textId="473518A9" w:rsidR="0068429C" w:rsidRPr="0068429C" w:rsidRDefault="0068429C" w:rsidP="0068429C">
            <w:pPr>
              <w:spacing w:after="0"/>
              <w:ind w:right="22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w:t>
            </w:r>
          </w:p>
        </w:tc>
      </w:tr>
      <w:tr w:rsidR="0068429C" w:rsidRPr="00A419AA" w14:paraId="4EBA85F6" w14:textId="77777777" w:rsidTr="00006DE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985" w:type="dxa"/>
            <w:tcBorders>
              <w:left w:val="none" w:sz="0" w:space="0" w:color="auto"/>
              <w:bottom w:val="none" w:sz="0" w:space="0" w:color="auto"/>
            </w:tcBorders>
            <w:shd w:val="clear" w:color="auto" w:fill="DBDBDB" w:themeFill="accent3" w:themeFillTint="66"/>
            <w:noWrap/>
            <w:vAlign w:val="center"/>
            <w:hideMark/>
          </w:tcPr>
          <w:p w14:paraId="26E37591" w14:textId="77777777" w:rsidR="0068429C" w:rsidRPr="004700E5" w:rsidRDefault="0068429C" w:rsidP="0068429C">
            <w:pPr>
              <w:spacing w:after="0"/>
              <w:ind w:left="57"/>
              <w:jc w:val="left"/>
              <w:rPr>
                <w:rFonts w:cs="Tahoma"/>
                <w:b w:val="0"/>
                <w:bCs w:val="0"/>
                <w:color w:val="000000" w:themeColor="text1"/>
                <w:sz w:val="16"/>
                <w:szCs w:val="16"/>
              </w:rPr>
            </w:pPr>
            <w:r w:rsidRPr="004700E5">
              <w:rPr>
                <w:rFonts w:cs="Tahoma"/>
                <w:color w:val="000000" w:themeColor="text1"/>
                <w:sz w:val="16"/>
                <w:szCs w:val="16"/>
              </w:rPr>
              <w:t>DD se školou</w:t>
            </w:r>
          </w:p>
        </w:tc>
        <w:tc>
          <w:tcPr>
            <w:tcW w:w="794" w:type="dxa"/>
            <w:vAlign w:val="center"/>
            <w:hideMark/>
          </w:tcPr>
          <w:p w14:paraId="7F220A46" w14:textId="20EEA8D7" w:rsidR="0068429C" w:rsidRPr="0068429C" w:rsidRDefault="0068429C" w:rsidP="0068429C">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68429C">
              <w:rPr>
                <w:rFonts w:cs="Tahoma"/>
                <w:b/>
                <w:bCs/>
                <w:color w:val="000000" w:themeColor="text1"/>
                <w:sz w:val="16"/>
                <w:szCs w:val="16"/>
              </w:rPr>
              <w:t>33</w:t>
            </w:r>
          </w:p>
        </w:tc>
        <w:tc>
          <w:tcPr>
            <w:tcW w:w="794" w:type="dxa"/>
            <w:vAlign w:val="center"/>
            <w:hideMark/>
          </w:tcPr>
          <w:p w14:paraId="57F10E06" w14:textId="0BF3FEF7" w:rsidR="0068429C" w:rsidRPr="0068429C" w:rsidRDefault="0068429C" w:rsidP="0068429C">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68429C">
              <w:rPr>
                <w:rFonts w:cs="Tahoma"/>
                <w:b/>
                <w:bCs/>
                <w:color w:val="000000" w:themeColor="text1"/>
                <w:sz w:val="16"/>
                <w:szCs w:val="16"/>
              </w:rPr>
              <w:t>20</w:t>
            </w:r>
          </w:p>
        </w:tc>
        <w:tc>
          <w:tcPr>
            <w:tcW w:w="794" w:type="dxa"/>
            <w:noWrap/>
            <w:vAlign w:val="center"/>
            <w:hideMark/>
          </w:tcPr>
          <w:p w14:paraId="55B3D9EA" w14:textId="27AACDB8" w:rsidR="0068429C" w:rsidRPr="0068429C" w:rsidRDefault="0068429C" w:rsidP="0068429C">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0</w:t>
            </w:r>
          </w:p>
        </w:tc>
        <w:tc>
          <w:tcPr>
            <w:tcW w:w="794" w:type="dxa"/>
            <w:noWrap/>
            <w:vAlign w:val="center"/>
            <w:hideMark/>
          </w:tcPr>
          <w:p w14:paraId="6FBBC8C3" w14:textId="26F1032D" w:rsidR="0068429C" w:rsidRPr="0068429C" w:rsidRDefault="0068429C" w:rsidP="0068429C">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0</w:t>
            </w:r>
          </w:p>
        </w:tc>
        <w:tc>
          <w:tcPr>
            <w:tcW w:w="794" w:type="dxa"/>
            <w:noWrap/>
            <w:vAlign w:val="center"/>
            <w:hideMark/>
          </w:tcPr>
          <w:p w14:paraId="1211CA1E" w14:textId="154F22FD" w:rsidR="0068429C" w:rsidRPr="0068429C" w:rsidRDefault="0068429C" w:rsidP="0068429C">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33</w:t>
            </w:r>
          </w:p>
        </w:tc>
        <w:tc>
          <w:tcPr>
            <w:tcW w:w="794" w:type="dxa"/>
            <w:vAlign w:val="center"/>
            <w:hideMark/>
          </w:tcPr>
          <w:p w14:paraId="4F839C51" w14:textId="068C712E" w:rsidR="0068429C" w:rsidRPr="0068429C" w:rsidRDefault="0068429C" w:rsidP="0068429C">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20</w:t>
            </w:r>
          </w:p>
        </w:tc>
        <w:tc>
          <w:tcPr>
            <w:tcW w:w="794" w:type="dxa"/>
            <w:noWrap/>
            <w:vAlign w:val="center"/>
            <w:hideMark/>
          </w:tcPr>
          <w:p w14:paraId="0710AAD8" w14:textId="7F3FB3E7" w:rsidR="0068429C" w:rsidRPr="0068429C" w:rsidRDefault="0068429C" w:rsidP="0068429C">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0</w:t>
            </w:r>
          </w:p>
        </w:tc>
        <w:tc>
          <w:tcPr>
            <w:tcW w:w="794" w:type="dxa"/>
            <w:noWrap/>
            <w:vAlign w:val="center"/>
            <w:hideMark/>
          </w:tcPr>
          <w:p w14:paraId="2576C4A9" w14:textId="0B5DF82E" w:rsidR="0068429C" w:rsidRPr="0068429C" w:rsidRDefault="0068429C" w:rsidP="0068429C">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0</w:t>
            </w:r>
          </w:p>
        </w:tc>
        <w:tc>
          <w:tcPr>
            <w:tcW w:w="794" w:type="dxa"/>
            <w:vAlign w:val="center"/>
            <w:hideMark/>
          </w:tcPr>
          <w:p w14:paraId="586356F8" w14:textId="2F6E09EE" w:rsidR="0068429C" w:rsidRPr="0068429C" w:rsidRDefault="0068429C" w:rsidP="0068429C">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0</w:t>
            </w:r>
          </w:p>
        </w:tc>
        <w:tc>
          <w:tcPr>
            <w:tcW w:w="794" w:type="dxa"/>
            <w:vAlign w:val="center"/>
            <w:hideMark/>
          </w:tcPr>
          <w:p w14:paraId="760C3E2F" w14:textId="5CAE6AEF" w:rsidR="0068429C" w:rsidRPr="0068429C" w:rsidRDefault="0068429C" w:rsidP="0068429C">
            <w:pPr>
              <w:spacing w:after="0"/>
              <w:ind w:right="22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68429C">
              <w:rPr>
                <w:rFonts w:cs="Tahoma"/>
                <w:color w:val="000000" w:themeColor="text1"/>
                <w:sz w:val="16"/>
                <w:szCs w:val="16"/>
              </w:rPr>
              <w:t>0</w:t>
            </w:r>
          </w:p>
        </w:tc>
      </w:tr>
    </w:tbl>
    <w:p w14:paraId="64B215FE" w14:textId="2C63A473" w:rsidR="0050571F" w:rsidRPr="0068429C" w:rsidRDefault="0050571F" w:rsidP="0015135F">
      <w:pPr>
        <w:rPr>
          <w:color w:val="000000" w:themeColor="text1"/>
          <w:sz w:val="16"/>
          <w:szCs w:val="16"/>
        </w:rPr>
      </w:pPr>
      <w:r w:rsidRPr="0068429C">
        <w:rPr>
          <w:color w:val="000000" w:themeColor="text1"/>
          <w:sz w:val="16"/>
          <w:szCs w:val="16"/>
        </w:rPr>
        <w:t>Zdroj: MŠMT</w:t>
      </w:r>
    </w:p>
    <w:p w14:paraId="4C704179" w14:textId="011B66D0" w:rsidR="009006F0" w:rsidRPr="0068429C" w:rsidRDefault="009006F0" w:rsidP="0068429C">
      <w:pPr>
        <w:spacing w:before="120"/>
      </w:pPr>
      <w:r w:rsidRPr="0068429C">
        <w:t>Ve sledovaném období došlo k meziročnímu snížení celkového počtu nově přijatých dětí do zařízení o</w:t>
      </w:r>
      <w:r w:rsidR="000775D1">
        <w:t> </w:t>
      </w:r>
      <w:r w:rsidR="00826903">
        <w:t>118</w:t>
      </w:r>
      <w:r w:rsidRPr="0068429C">
        <w:t xml:space="preserve"> (tj. -</w:t>
      </w:r>
      <w:r w:rsidR="00826903">
        <w:t>38,31</w:t>
      </w:r>
      <w:r w:rsidRPr="0068429C">
        <w:t xml:space="preserve"> %). Největší pokles byl zaznamenán u nových přijetí do diagnostických ústavů</w:t>
      </w:r>
      <w:r w:rsidR="00F706B8">
        <w:br/>
      </w:r>
      <w:r w:rsidRPr="0068429C">
        <w:t>(-71</w:t>
      </w:r>
      <w:r w:rsidR="00DF62E3">
        <w:t> </w:t>
      </w:r>
      <w:r w:rsidRPr="0068429C">
        <w:t>dětí, tj. -40,3 %). U nových přijetí do DD se školou to bylo -13 dětí (tj. -39,4 %) a do výchovného ústavu -34 dětí (tj. -34,3 %).</w:t>
      </w:r>
    </w:p>
    <w:p w14:paraId="029971F3" w14:textId="77777777" w:rsidR="00AB7430" w:rsidRPr="0068429C" w:rsidRDefault="00AB7430" w:rsidP="00723FC8">
      <w:pPr>
        <w:pStyle w:val="Tabulka"/>
        <w:tabs>
          <w:tab w:val="num" w:pos="1276"/>
        </w:tabs>
        <w:spacing w:before="240" w:beforeAutospacing="0" w:after="120" w:afterAutospacing="0"/>
        <w:ind w:left="1276" w:hanging="1276"/>
        <w:jc w:val="both"/>
        <w:rPr>
          <w:color w:val="000000" w:themeColor="text1"/>
        </w:rPr>
      </w:pPr>
      <w:bookmarkStart w:id="278" w:name="_Toc129600092"/>
      <w:bookmarkStart w:id="279" w:name="_Toc129610140"/>
      <w:r w:rsidRPr="0068429C">
        <w:rPr>
          <w:color w:val="000000" w:themeColor="text1"/>
        </w:rPr>
        <w:t>Rozmístění dětí a mládeže z di</w:t>
      </w:r>
      <w:r w:rsidR="00684D77" w:rsidRPr="0068429C">
        <w:rPr>
          <w:color w:val="000000" w:themeColor="text1"/>
        </w:rPr>
        <w:t>agnostických ústavů</w:t>
      </w:r>
      <w:bookmarkEnd w:id="278"/>
      <w:bookmarkEnd w:id="279"/>
    </w:p>
    <w:tbl>
      <w:tblPr>
        <w:tblStyle w:val="Tmavtabulkasmkou5zvraznn3"/>
        <w:tblW w:w="9528" w:type="dxa"/>
        <w:jc w:val="center"/>
        <w:tblLayout w:type="fixed"/>
        <w:tblCellMar>
          <w:left w:w="0" w:type="dxa"/>
          <w:right w:w="0" w:type="dxa"/>
        </w:tblCellMar>
        <w:tblLook w:val="04A0" w:firstRow="1" w:lastRow="0" w:firstColumn="1" w:lastColumn="0" w:noHBand="0" w:noVBand="1"/>
      </w:tblPr>
      <w:tblGrid>
        <w:gridCol w:w="794"/>
        <w:gridCol w:w="794"/>
        <w:gridCol w:w="794"/>
        <w:gridCol w:w="794"/>
        <w:gridCol w:w="794"/>
        <w:gridCol w:w="794"/>
        <w:gridCol w:w="794"/>
        <w:gridCol w:w="794"/>
        <w:gridCol w:w="794"/>
        <w:gridCol w:w="794"/>
        <w:gridCol w:w="794"/>
        <w:gridCol w:w="794"/>
      </w:tblGrid>
      <w:tr w:rsidR="00A419AA" w:rsidRPr="00A419AA" w14:paraId="1B49F6E7" w14:textId="77777777" w:rsidTr="00006DE5">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588"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53B520DD" w14:textId="77777777" w:rsidR="00875028" w:rsidRPr="002D4616" w:rsidRDefault="00875028" w:rsidP="004A6676">
            <w:pPr>
              <w:spacing w:after="0"/>
              <w:jc w:val="center"/>
              <w:rPr>
                <w:rFonts w:cs="Tahoma"/>
                <w:b w:val="0"/>
                <w:bCs w:val="0"/>
                <w:sz w:val="16"/>
                <w:szCs w:val="16"/>
              </w:rPr>
            </w:pPr>
            <w:r w:rsidRPr="002D4616">
              <w:rPr>
                <w:rFonts w:cs="Tahoma"/>
                <w:sz w:val="16"/>
                <w:szCs w:val="16"/>
              </w:rPr>
              <w:t>Rozmístění celkem</w:t>
            </w:r>
          </w:p>
        </w:tc>
        <w:tc>
          <w:tcPr>
            <w:tcW w:w="6352" w:type="dxa"/>
            <w:gridSpan w:val="8"/>
            <w:tcBorders>
              <w:top w:val="none" w:sz="0" w:space="0" w:color="auto"/>
              <w:left w:val="none" w:sz="0" w:space="0" w:color="auto"/>
              <w:right w:val="none" w:sz="0" w:space="0" w:color="auto"/>
            </w:tcBorders>
            <w:shd w:val="clear" w:color="auto" w:fill="7F7F7F" w:themeFill="text1" w:themeFillTint="80"/>
            <w:vAlign w:val="center"/>
            <w:hideMark/>
          </w:tcPr>
          <w:p w14:paraId="66BA90DB" w14:textId="77777777" w:rsidR="00875028" w:rsidRPr="002D4616" w:rsidRDefault="00875028" w:rsidP="004A667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2D4616">
              <w:rPr>
                <w:rFonts w:cs="Tahoma"/>
                <w:sz w:val="16"/>
                <w:szCs w:val="16"/>
              </w:rPr>
              <w:t>z toho do</w:t>
            </w:r>
          </w:p>
        </w:tc>
        <w:tc>
          <w:tcPr>
            <w:tcW w:w="1588"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1E5418D9" w14:textId="77777777" w:rsidR="00875028" w:rsidRPr="002D4616" w:rsidRDefault="00875028" w:rsidP="004A667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2D4616">
              <w:rPr>
                <w:rFonts w:cs="Tahoma"/>
                <w:sz w:val="16"/>
                <w:szCs w:val="16"/>
              </w:rPr>
              <w:t xml:space="preserve">Dny strávené dětmi </w:t>
            </w:r>
            <w:r w:rsidRPr="002D4616">
              <w:rPr>
                <w:rFonts w:cs="Tahoma"/>
                <w:sz w:val="16"/>
                <w:szCs w:val="16"/>
              </w:rPr>
              <w:br/>
              <w:t>v diagnostickém ústavu</w:t>
            </w:r>
          </w:p>
        </w:tc>
      </w:tr>
      <w:tr w:rsidR="00374D9B" w:rsidRPr="00A419AA" w14:paraId="0AAD8D7E" w14:textId="77777777" w:rsidTr="00006DE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588" w:type="dxa"/>
            <w:gridSpan w:val="2"/>
            <w:vMerge/>
            <w:tcBorders>
              <w:left w:val="none" w:sz="0" w:space="0" w:color="auto"/>
            </w:tcBorders>
            <w:hideMark/>
          </w:tcPr>
          <w:p w14:paraId="7F91CCFD" w14:textId="77777777" w:rsidR="00374D9B" w:rsidRPr="00A419AA" w:rsidRDefault="00374D9B" w:rsidP="00374D9B">
            <w:pPr>
              <w:spacing w:after="0"/>
              <w:jc w:val="center"/>
              <w:rPr>
                <w:rFonts w:cs="Tahoma"/>
                <w:b w:val="0"/>
                <w:bCs w:val="0"/>
                <w:color w:val="FF0000"/>
                <w:sz w:val="16"/>
                <w:szCs w:val="16"/>
              </w:rPr>
            </w:pPr>
          </w:p>
        </w:tc>
        <w:tc>
          <w:tcPr>
            <w:tcW w:w="1588" w:type="dxa"/>
            <w:gridSpan w:val="2"/>
            <w:vAlign w:val="center"/>
            <w:hideMark/>
          </w:tcPr>
          <w:p w14:paraId="1771F448" w14:textId="1112FA2A" w:rsidR="00374D9B" w:rsidRPr="00CA38AB" w:rsidRDefault="00374D9B" w:rsidP="00374D9B">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výchovných ústavů</w:t>
            </w:r>
          </w:p>
        </w:tc>
        <w:tc>
          <w:tcPr>
            <w:tcW w:w="1588" w:type="dxa"/>
            <w:gridSpan w:val="2"/>
            <w:vAlign w:val="center"/>
            <w:hideMark/>
          </w:tcPr>
          <w:p w14:paraId="09B53711" w14:textId="34BCBCA4" w:rsidR="00374D9B" w:rsidRPr="00CA38AB" w:rsidRDefault="00374D9B" w:rsidP="00374D9B">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dětských domovů</w:t>
            </w:r>
          </w:p>
        </w:tc>
        <w:tc>
          <w:tcPr>
            <w:tcW w:w="1588" w:type="dxa"/>
            <w:gridSpan w:val="2"/>
            <w:vAlign w:val="center"/>
            <w:hideMark/>
          </w:tcPr>
          <w:p w14:paraId="080E308A" w14:textId="06892A72" w:rsidR="00374D9B" w:rsidRPr="00CA38AB" w:rsidRDefault="00374D9B" w:rsidP="00374D9B">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dětských domovů se školou</w:t>
            </w:r>
          </w:p>
        </w:tc>
        <w:tc>
          <w:tcPr>
            <w:tcW w:w="1588" w:type="dxa"/>
            <w:gridSpan w:val="2"/>
            <w:vAlign w:val="center"/>
            <w:hideMark/>
          </w:tcPr>
          <w:p w14:paraId="2368DBCD" w14:textId="1E4D4884" w:rsidR="00374D9B" w:rsidRPr="00CA38AB" w:rsidRDefault="00374D9B" w:rsidP="00374D9B">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rodinné péče</w:t>
            </w:r>
          </w:p>
        </w:tc>
        <w:tc>
          <w:tcPr>
            <w:tcW w:w="1588" w:type="dxa"/>
            <w:gridSpan w:val="2"/>
            <w:vMerge/>
            <w:hideMark/>
          </w:tcPr>
          <w:p w14:paraId="08C50DC2" w14:textId="77777777" w:rsidR="00374D9B" w:rsidRPr="00A419AA" w:rsidRDefault="00374D9B" w:rsidP="00374D9B">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r>
      <w:tr w:rsidR="004260C1" w:rsidRPr="00A419AA" w14:paraId="1A474284" w14:textId="77777777" w:rsidTr="00006DE5">
        <w:trPr>
          <w:trHeight w:val="255"/>
          <w:jc w:val="center"/>
        </w:trPr>
        <w:tc>
          <w:tcPr>
            <w:cnfStyle w:val="001000000000" w:firstRow="0" w:lastRow="0" w:firstColumn="1" w:lastColumn="0" w:oddVBand="0" w:evenVBand="0" w:oddHBand="0" w:evenHBand="0" w:firstRowFirstColumn="0" w:firstRowLastColumn="0" w:lastRowFirstColumn="0" w:lastRowLastColumn="0"/>
            <w:tcW w:w="794" w:type="dxa"/>
            <w:tcBorders>
              <w:left w:val="none" w:sz="0" w:space="0" w:color="auto"/>
            </w:tcBorders>
            <w:noWrap/>
            <w:vAlign w:val="center"/>
            <w:hideMark/>
          </w:tcPr>
          <w:p w14:paraId="3F19CF39" w14:textId="1841AD6D" w:rsidR="004260C1" w:rsidRPr="00CA38AB" w:rsidRDefault="004260C1" w:rsidP="004260C1">
            <w:pPr>
              <w:spacing w:after="0"/>
              <w:jc w:val="center"/>
              <w:rPr>
                <w:rFonts w:cs="Tahoma"/>
                <w:color w:val="000000" w:themeColor="text1"/>
                <w:sz w:val="16"/>
                <w:szCs w:val="16"/>
              </w:rPr>
            </w:pPr>
            <w:r w:rsidRPr="00CA38AB">
              <w:rPr>
                <w:rFonts w:cs="Tahoma"/>
                <w:color w:val="000000" w:themeColor="text1"/>
                <w:sz w:val="16"/>
                <w:szCs w:val="16"/>
              </w:rPr>
              <w:t>19/20</w:t>
            </w:r>
          </w:p>
        </w:tc>
        <w:tc>
          <w:tcPr>
            <w:tcW w:w="794" w:type="dxa"/>
            <w:noWrap/>
            <w:vAlign w:val="center"/>
            <w:hideMark/>
          </w:tcPr>
          <w:p w14:paraId="5C2F9D3D" w14:textId="5F194620" w:rsidR="004260C1" w:rsidRPr="00CA38AB" w:rsidRDefault="004260C1" w:rsidP="004260C1">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20/21</w:t>
            </w:r>
          </w:p>
        </w:tc>
        <w:tc>
          <w:tcPr>
            <w:tcW w:w="794" w:type="dxa"/>
            <w:noWrap/>
            <w:vAlign w:val="center"/>
            <w:hideMark/>
          </w:tcPr>
          <w:p w14:paraId="29B01DB4" w14:textId="1E23BB8A" w:rsidR="004260C1" w:rsidRPr="00CA38AB" w:rsidRDefault="004260C1" w:rsidP="004260C1">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19/20</w:t>
            </w:r>
          </w:p>
        </w:tc>
        <w:tc>
          <w:tcPr>
            <w:tcW w:w="794" w:type="dxa"/>
            <w:noWrap/>
            <w:vAlign w:val="center"/>
            <w:hideMark/>
          </w:tcPr>
          <w:p w14:paraId="6470557C" w14:textId="7F0011B7" w:rsidR="004260C1" w:rsidRPr="00CA38AB" w:rsidRDefault="004260C1" w:rsidP="004260C1">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20/21</w:t>
            </w:r>
          </w:p>
        </w:tc>
        <w:tc>
          <w:tcPr>
            <w:tcW w:w="794" w:type="dxa"/>
            <w:noWrap/>
            <w:vAlign w:val="center"/>
            <w:hideMark/>
          </w:tcPr>
          <w:p w14:paraId="448C60BF" w14:textId="69287AF6" w:rsidR="004260C1" w:rsidRPr="00CA38AB" w:rsidRDefault="004260C1" w:rsidP="004260C1">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19/20</w:t>
            </w:r>
          </w:p>
        </w:tc>
        <w:tc>
          <w:tcPr>
            <w:tcW w:w="794" w:type="dxa"/>
            <w:noWrap/>
            <w:vAlign w:val="center"/>
            <w:hideMark/>
          </w:tcPr>
          <w:p w14:paraId="58684C0A" w14:textId="57DFD423" w:rsidR="004260C1" w:rsidRPr="00CA38AB" w:rsidRDefault="004260C1" w:rsidP="004260C1">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20/21</w:t>
            </w:r>
          </w:p>
        </w:tc>
        <w:tc>
          <w:tcPr>
            <w:tcW w:w="794" w:type="dxa"/>
            <w:noWrap/>
            <w:vAlign w:val="center"/>
            <w:hideMark/>
          </w:tcPr>
          <w:p w14:paraId="3439EE81" w14:textId="0DB3C0A9" w:rsidR="004260C1" w:rsidRPr="00CA38AB" w:rsidRDefault="004260C1" w:rsidP="004260C1">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19/20</w:t>
            </w:r>
          </w:p>
        </w:tc>
        <w:tc>
          <w:tcPr>
            <w:tcW w:w="794" w:type="dxa"/>
            <w:noWrap/>
            <w:vAlign w:val="center"/>
            <w:hideMark/>
          </w:tcPr>
          <w:p w14:paraId="2D7FA0A8" w14:textId="572563C1" w:rsidR="004260C1" w:rsidRPr="00CA38AB" w:rsidRDefault="004260C1" w:rsidP="004260C1">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20/21</w:t>
            </w:r>
          </w:p>
        </w:tc>
        <w:tc>
          <w:tcPr>
            <w:tcW w:w="794" w:type="dxa"/>
            <w:noWrap/>
            <w:vAlign w:val="center"/>
            <w:hideMark/>
          </w:tcPr>
          <w:p w14:paraId="1443260D" w14:textId="13D0A2FE" w:rsidR="004260C1" w:rsidRPr="00CA38AB" w:rsidRDefault="004260C1" w:rsidP="004260C1">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19/20</w:t>
            </w:r>
          </w:p>
        </w:tc>
        <w:tc>
          <w:tcPr>
            <w:tcW w:w="794" w:type="dxa"/>
            <w:noWrap/>
            <w:vAlign w:val="center"/>
            <w:hideMark/>
          </w:tcPr>
          <w:p w14:paraId="6F176C1B" w14:textId="79F8804A" w:rsidR="004260C1" w:rsidRPr="00CA38AB" w:rsidRDefault="004260C1" w:rsidP="004260C1">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20/21</w:t>
            </w:r>
          </w:p>
        </w:tc>
        <w:tc>
          <w:tcPr>
            <w:tcW w:w="794" w:type="dxa"/>
            <w:noWrap/>
            <w:vAlign w:val="center"/>
            <w:hideMark/>
          </w:tcPr>
          <w:p w14:paraId="709B282A" w14:textId="4027A0B4" w:rsidR="004260C1" w:rsidRPr="00CA38AB" w:rsidRDefault="004260C1" w:rsidP="004260C1">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19/20</w:t>
            </w:r>
          </w:p>
        </w:tc>
        <w:tc>
          <w:tcPr>
            <w:tcW w:w="794" w:type="dxa"/>
            <w:noWrap/>
            <w:vAlign w:val="center"/>
            <w:hideMark/>
          </w:tcPr>
          <w:p w14:paraId="0B60C3E1" w14:textId="618F1671" w:rsidR="004260C1" w:rsidRPr="00CA38AB" w:rsidRDefault="004260C1" w:rsidP="004260C1">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20/21</w:t>
            </w:r>
          </w:p>
        </w:tc>
      </w:tr>
      <w:tr w:rsidR="00CA38AB" w:rsidRPr="00A419AA" w14:paraId="46D1392C" w14:textId="77777777" w:rsidTr="00006DE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794" w:type="dxa"/>
            <w:tcBorders>
              <w:left w:val="none" w:sz="0" w:space="0" w:color="auto"/>
              <w:bottom w:val="none" w:sz="0" w:space="0" w:color="auto"/>
            </w:tcBorders>
            <w:shd w:val="clear" w:color="auto" w:fill="DBDBDB" w:themeFill="accent3" w:themeFillTint="66"/>
            <w:vAlign w:val="center"/>
            <w:hideMark/>
          </w:tcPr>
          <w:p w14:paraId="3ACF8923" w14:textId="268E4F9A" w:rsidR="00CA38AB" w:rsidRPr="00CA38AB" w:rsidRDefault="00CA38AB" w:rsidP="00CA38AB">
            <w:pPr>
              <w:spacing w:after="0"/>
              <w:jc w:val="center"/>
              <w:rPr>
                <w:rFonts w:cs="Tahoma"/>
                <w:color w:val="000000" w:themeColor="text1"/>
                <w:sz w:val="16"/>
                <w:szCs w:val="16"/>
              </w:rPr>
            </w:pPr>
            <w:r w:rsidRPr="00CA38AB">
              <w:rPr>
                <w:rFonts w:cs="Tahoma"/>
                <w:color w:val="000000" w:themeColor="text1"/>
                <w:sz w:val="16"/>
                <w:szCs w:val="16"/>
              </w:rPr>
              <w:t>55</w:t>
            </w:r>
          </w:p>
        </w:tc>
        <w:tc>
          <w:tcPr>
            <w:tcW w:w="794" w:type="dxa"/>
            <w:noWrap/>
            <w:vAlign w:val="center"/>
            <w:hideMark/>
          </w:tcPr>
          <w:p w14:paraId="46CCCC9F" w14:textId="11DFC2EE" w:rsidR="00CA38AB" w:rsidRPr="00CA38AB" w:rsidRDefault="00CA38AB" w:rsidP="00CA38AB">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64</w:t>
            </w:r>
          </w:p>
        </w:tc>
        <w:tc>
          <w:tcPr>
            <w:tcW w:w="794" w:type="dxa"/>
            <w:noWrap/>
            <w:vAlign w:val="center"/>
            <w:hideMark/>
          </w:tcPr>
          <w:p w14:paraId="39D2BF7C" w14:textId="7A2F1DF5" w:rsidR="00CA38AB" w:rsidRPr="00CA38AB" w:rsidRDefault="00CA38AB" w:rsidP="00CA38AB">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A38AB">
              <w:rPr>
                <w:rFonts w:cs="Tahoma"/>
                <w:color w:val="000000" w:themeColor="text1"/>
                <w:sz w:val="16"/>
                <w:szCs w:val="16"/>
              </w:rPr>
              <w:t>27</w:t>
            </w:r>
          </w:p>
        </w:tc>
        <w:tc>
          <w:tcPr>
            <w:tcW w:w="794" w:type="dxa"/>
            <w:noWrap/>
            <w:vAlign w:val="center"/>
            <w:hideMark/>
          </w:tcPr>
          <w:p w14:paraId="6508DC13" w14:textId="343CCB0A" w:rsidR="00CA38AB" w:rsidRPr="00CA38AB" w:rsidRDefault="00CA38AB" w:rsidP="00CA38AB">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A38AB">
              <w:rPr>
                <w:rFonts w:cs="Tahoma"/>
                <w:color w:val="000000" w:themeColor="text1"/>
                <w:sz w:val="16"/>
                <w:szCs w:val="16"/>
              </w:rPr>
              <w:t>13</w:t>
            </w:r>
          </w:p>
        </w:tc>
        <w:tc>
          <w:tcPr>
            <w:tcW w:w="794" w:type="dxa"/>
            <w:vAlign w:val="center"/>
            <w:hideMark/>
          </w:tcPr>
          <w:p w14:paraId="1FEFB18D" w14:textId="688AC9A1" w:rsidR="00CA38AB" w:rsidRPr="00CA38AB" w:rsidRDefault="00CA38AB" w:rsidP="00CA38AB">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A38AB">
              <w:rPr>
                <w:rFonts w:cs="Tahoma"/>
                <w:color w:val="000000" w:themeColor="text1"/>
                <w:sz w:val="16"/>
                <w:szCs w:val="16"/>
              </w:rPr>
              <w:t>6</w:t>
            </w:r>
          </w:p>
        </w:tc>
        <w:tc>
          <w:tcPr>
            <w:tcW w:w="794" w:type="dxa"/>
            <w:noWrap/>
            <w:vAlign w:val="center"/>
            <w:hideMark/>
          </w:tcPr>
          <w:p w14:paraId="497B303C" w14:textId="7C3C8EEB" w:rsidR="00CA38AB" w:rsidRPr="00CA38AB" w:rsidRDefault="00CA38AB" w:rsidP="00CA38AB">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A38AB">
              <w:rPr>
                <w:rFonts w:cs="Tahoma"/>
                <w:color w:val="000000" w:themeColor="text1"/>
                <w:sz w:val="16"/>
                <w:szCs w:val="16"/>
              </w:rPr>
              <w:t>9</w:t>
            </w:r>
          </w:p>
        </w:tc>
        <w:tc>
          <w:tcPr>
            <w:tcW w:w="794" w:type="dxa"/>
            <w:noWrap/>
            <w:vAlign w:val="center"/>
            <w:hideMark/>
          </w:tcPr>
          <w:p w14:paraId="15F6489D" w14:textId="55CAD6CE" w:rsidR="00CA38AB" w:rsidRPr="00CA38AB" w:rsidRDefault="00CA38AB" w:rsidP="00CA38AB">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A38AB">
              <w:rPr>
                <w:rFonts w:cs="Tahoma"/>
                <w:color w:val="000000" w:themeColor="text1"/>
                <w:sz w:val="16"/>
                <w:szCs w:val="16"/>
              </w:rPr>
              <w:t>17</w:t>
            </w:r>
          </w:p>
        </w:tc>
        <w:tc>
          <w:tcPr>
            <w:tcW w:w="794" w:type="dxa"/>
            <w:vAlign w:val="center"/>
            <w:hideMark/>
          </w:tcPr>
          <w:p w14:paraId="244C6835" w14:textId="3DCF3A10" w:rsidR="00CA38AB" w:rsidRPr="00CA38AB" w:rsidRDefault="00CA38AB" w:rsidP="00CA38AB">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A38AB">
              <w:rPr>
                <w:rFonts w:cs="Tahoma"/>
                <w:color w:val="000000" w:themeColor="text1"/>
                <w:sz w:val="16"/>
                <w:szCs w:val="16"/>
              </w:rPr>
              <w:t>20</w:t>
            </w:r>
          </w:p>
        </w:tc>
        <w:tc>
          <w:tcPr>
            <w:tcW w:w="794" w:type="dxa"/>
            <w:vAlign w:val="center"/>
            <w:hideMark/>
          </w:tcPr>
          <w:p w14:paraId="2246836F" w14:textId="7E42A8D4" w:rsidR="00CA38AB" w:rsidRPr="00CA38AB" w:rsidRDefault="00CA38AB" w:rsidP="00CA38AB">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A38AB">
              <w:rPr>
                <w:rFonts w:cs="Tahoma"/>
                <w:color w:val="000000" w:themeColor="text1"/>
                <w:sz w:val="16"/>
                <w:szCs w:val="16"/>
              </w:rPr>
              <w:t>5</w:t>
            </w:r>
          </w:p>
        </w:tc>
        <w:tc>
          <w:tcPr>
            <w:tcW w:w="794" w:type="dxa"/>
            <w:vAlign w:val="center"/>
            <w:hideMark/>
          </w:tcPr>
          <w:p w14:paraId="062D0C6C" w14:textId="4F50D689" w:rsidR="00CA38AB" w:rsidRPr="00CA38AB" w:rsidRDefault="00CA38AB" w:rsidP="00CA38AB">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CA38AB">
              <w:rPr>
                <w:rFonts w:cs="Tahoma"/>
                <w:color w:val="000000" w:themeColor="text1"/>
                <w:sz w:val="16"/>
                <w:szCs w:val="16"/>
              </w:rPr>
              <w:t>22</w:t>
            </w:r>
          </w:p>
        </w:tc>
        <w:tc>
          <w:tcPr>
            <w:tcW w:w="794" w:type="dxa"/>
            <w:vAlign w:val="center"/>
            <w:hideMark/>
          </w:tcPr>
          <w:p w14:paraId="09424F93" w14:textId="1D37DD53" w:rsidR="00CA38AB" w:rsidRPr="00CA38AB" w:rsidRDefault="00CA38AB" w:rsidP="00CA38AB">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20 061</w:t>
            </w:r>
          </w:p>
        </w:tc>
        <w:tc>
          <w:tcPr>
            <w:tcW w:w="794" w:type="dxa"/>
            <w:vAlign w:val="center"/>
            <w:hideMark/>
          </w:tcPr>
          <w:p w14:paraId="4FF360B1" w14:textId="42C893C7" w:rsidR="00CA38AB" w:rsidRPr="00CA38AB" w:rsidRDefault="00CA38AB" w:rsidP="00CA38AB">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18 463</w:t>
            </w:r>
          </w:p>
        </w:tc>
      </w:tr>
    </w:tbl>
    <w:p w14:paraId="638B22C7" w14:textId="646D412F" w:rsidR="004350D9" w:rsidRPr="00CA38AB" w:rsidRDefault="0050571F" w:rsidP="004350D9">
      <w:pPr>
        <w:rPr>
          <w:color w:val="000000" w:themeColor="text1"/>
          <w:sz w:val="16"/>
          <w:szCs w:val="16"/>
        </w:rPr>
      </w:pPr>
      <w:r w:rsidRPr="00CA38AB">
        <w:rPr>
          <w:color w:val="000000" w:themeColor="text1"/>
          <w:sz w:val="16"/>
          <w:szCs w:val="16"/>
        </w:rPr>
        <w:t>Zdroj: MŠMT</w:t>
      </w:r>
    </w:p>
    <w:p w14:paraId="5923C29B" w14:textId="198008C1" w:rsidR="00586D6E" w:rsidRDefault="00586D6E" w:rsidP="00586D6E">
      <w:pPr>
        <w:spacing w:before="120"/>
      </w:pPr>
      <w:r>
        <w:t xml:space="preserve">Ve sledovaném období došlo k meziročnímu celkovému navýšení rozmístěných dětí o 9 (tj. +16,4 %). Početně nejvíce dětí bylo ve sledovaném období umístěno v rodinné péči a to celkem 22 dětí, což je o 17 dětí víc než </w:t>
      </w:r>
      <w:r w:rsidR="005E2AE0">
        <w:t>v předešlém školním roce</w:t>
      </w:r>
      <w:r>
        <w:t>. Do výchovných ústavů bylo umístěno 13 dětí (</w:t>
      </w:r>
      <w:r w:rsidR="00DF6BE9">
        <w:t xml:space="preserve">meziročně </w:t>
      </w:r>
      <w:r>
        <w:t>o 14 méně), do DD 9 dětí (</w:t>
      </w:r>
      <w:r w:rsidR="00E8096F">
        <w:t xml:space="preserve">meziročně </w:t>
      </w:r>
      <w:r>
        <w:t>o 3 více) a do dětských domovů se školou 20 dětí (</w:t>
      </w:r>
      <w:r w:rsidR="00E8096F">
        <w:t>meziročně</w:t>
      </w:r>
      <w:r w:rsidR="00DD4C04">
        <w:t xml:space="preserve"> </w:t>
      </w:r>
      <w:r>
        <w:t>o</w:t>
      </w:r>
      <w:r w:rsidR="00C814C1">
        <w:t> </w:t>
      </w:r>
      <w:r>
        <w:t>3</w:t>
      </w:r>
      <w:r w:rsidR="000971AA">
        <w:t> </w:t>
      </w:r>
      <w:r>
        <w:t>více).</w:t>
      </w:r>
    </w:p>
    <w:p w14:paraId="0D527973" w14:textId="77777777" w:rsidR="008E0598" w:rsidRPr="00CA38AB" w:rsidRDefault="00A155AD" w:rsidP="00723FC8">
      <w:pPr>
        <w:pStyle w:val="Tabulka"/>
        <w:tabs>
          <w:tab w:val="num" w:pos="1276"/>
        </w:tabs>
        <w:spacing w:before="240" w:beforeAutospacing="0" w:after="120" w:afterAutospacing="0"/>
        <w:ind w:left="1276" w:hanging="1276"/>
        <w:jc w:val="both"/>
        <w:rPr>
          <w:color w:val="000000" w:themeColor="text1"/>
        </w:rPr>
      </w:pPr>
      <w:bookmarkStart w:id="280" w:name="_Toc129600093"/>
      <w:bookmarkStart w:id="281" w:name="_Toc129610141"/>
      <w:r w:rsidRPr="00CA38AB">
        <w:rPr>
          <w:color w:val="000000" w:themeColor="text1"/>
        </w:rPr>
        <w:t>Odchody ze zařízení</w:t>
      </w:r>
      <w:bookmarkEnd w:id="280"/>
      <w:bookmarkEnd w:id="281"/>
    </w:p>
    <w:tbl>
      <w:tblPr>
        <w:tblStyle w:val="Tmavtabulkasmkou5zvraznn3"/>
        <w:tblW w:w="9861" w:type="dxa"/>
        <w:jc w:val="center"/>
        <w:tblLayout w:type="fixed"/>
        <w:tblCellMar>
          <w:left w:w="0" w:type="dxa"/>
          <w:right w:w="0" w:type="dxa"/>
        </w:tblCellMar>
        <w:tblLook w:val="04A0" w:firstRow="1" w:lastRow="0" w:firstColumn="1" w:lastColumn="0" w:noHBand="0" w:noVBand="1"/>
      </w:tblPr>
      <w:tblGrid>
        <w:gridCol w:w="1701"/>
        <w:gridCol w:w="680"/>
        <w:gridCol w:w="680"/>
        <w:gridCol w:w="680"/>
        <w:gridCol w:w="680"/>
        <w:gridCol w:w="680"/>
        <w:gridCol w:w="680"/>
        <w:gridCol w:w="680"/>
        <w:gridCol w:w="680"/>
        <w:gridCol w:w="680"/>
        <w:gridCol w:w="680"/>
        <w:gridCol w:w="680"/>
        <w:gridCol w:w="680"/>
      </w:tblGrid>
      <w:tr w:rsidR="00A419AA" w:rsidRPr="00A419AA" w14:paraId="227900F3" w14:textId="77777777" w:rsidTr="00EF2CCA">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701"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3009EAD9" w14:textId="77777777" w:rsidR="00875028" w:rsidRPr="00CA38AB" w:rsidRDefault="00875028" w:rsidP="00A0513F">
            <w:pPr>
              <w:spacing w:after="0"/>
              <w:jc w:val="center"/>
              <w:rPr>
                <w:rFonts w:cs="Tahoma"/>
                <w:b w:val="0"/>
                <w:bCs w:val="0"/>
                <w:sz w:val="16"/>
                <w:szCs w:val="16"/>
              </w:rPr>
            </w:pPr>
            <w:r w:rsidRPr="00CA38AB">
              <w:rPr>
                <w:rFonts w:cs="Tahoma"/>
                <w:sz w:val="16"/>
                <w:szCs w:val="16"/>
              </w:rPr>
              <w:t>Druh zařízení</w:t>
            </w:r>
          </w:p>
        </w:tc>
        <w:tc>
          <w:tcPr>
            <w:tcW w:w="1360"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078357E9" w14:textId="77777777" w:rsidR="00875028" w:rsidRPr="00CA38AB" w:rsidRDefault="00875028" w:rsidP="00A0513F">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CA38AB">
              <w:rPr>
                <w:rFonts w:cs="Tahoma"/>
                <w:sz w:val="16"/>
                <w:szCs w:val="16"/>
              </w:rPr>
              <w:t>Uskutečněné adopce</w:t>
            </w:r>
          </w:p>
        </w:tc>
        <w:tc>
          <w:tcPr>
            <w:tcW w:w="1360"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54D02749" w14:textId="77777777" w:rsidR="00875028" w:rsidRPr="00CA38AB" w:rsidRDefault="00875028" w:rsidP="00A0513F">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CA38AB">
              <w:rPr>
                <w:rFonts w:cs="Tahoma"/>
                <w:sz w:val="16"/>
                <w:szCs w:val="16"/>
              </w:rPr>
              <w:t>Pěstounská péče</w:t>
            </w:r>
          </w:p>
        </w:tc>
        <w:tc>
          <w:tcPr>
            <w:tcW w:w="1360"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50800AB6" w14:textId="77777777" w:rsidR="00875028" w:rsidRPr="00CA38AB" w:rsidRDefault="00875028" w:rsidP="00A0513F">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CA38AB">
              <w:rPr>
                <w:rFonts w:cs="Tahoma"/>
                <w:sz w:val="16"/>
                <w:szCs w:val="16"/>
              </w:rPr>
              <w:t>Odchody celkem</w:t>
            </w:r>
          </w:p>
        </w:tc>
        <w:tc>
          <w:tcPr>
            <w:tcW w:w="4080" w:type="dxa"/>
            <w:gridSpan w:val="6"/>
            <w:tcBorders>
              <w:top w:val="none" w:sz="0" w:space="0" w:color="auto"/>
              <w:left w:val="none" w:sz="0" w:space="0" w:color="auto"/>
              <w:right w:val="none" w:sz="0" w:space="0" w:color="auto"/>
            </w:tcBorders>
            <w:shd w:val="clear" w:color="auto" w:fill="7F7F7F" w:themeFill="text1" w:themeFillTint="80"/>
            <w:noWrap/>
            <w:vAlign w:val="center"/>
            <w:hideMark/>
          </w:tcPr>
          <w:p w14:paraId="5B27D73C" w14:textId="77777777" w:rsidR="00875028" w:rsidRPr="00CA38AB" w:rsidRDefault="00875028" w:rsidP="00A0513F">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CA38AB">
              <w:rPr>
                <w:rFonts w:cs="Tahoma"/>
                <w:sz w:val="16"/>
                <w:szCs w:val="16"/>
              </w:rPr>
              <w:t>z toho</w:t>
            </w:r>
          </w:p>
        </w:tc>
      </w:tr>
      <w:tr w:rsidR="00A419AA" w:rsidRPr="00A419AA" w14:paraId="6DCF5852" w14:textId="77777777" w:rsidTr="00EF2CC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701" w:type="dxa"/>
            <w:vMerge/>
            <w:tcBorders>
              <w:left w:val="none" w:sz="0" w:space="0" w:color="auto"/>
            </w:tcBorders>
            <w:hideMark/>
          </w:tcPr>
          <w:p w14:paraId="17263030" w14:textId="77777777" w:rsidR="00875028" w:rsidRPr="00A419AA" w:rsidRDefault="00875028" w:rsidP="003B2A44">
            <w:pPr>
              <w:spacing w:after="0"/>
              <w:jc w:val="center"/>
              <w:rPr>
                <w:rFonts w:cs="Tahoma"/>
                <w:b w:val="0"/>
                <w:bCs w:val="0"/>
                <w:color w:val="FF0000"/>
                <w:sz w:val="16"/>
                <w:szCs w:val="16"/>
              </w:rPr>
            </w:pPr>
          </w:p>
        </w:tc>
        <w:tc>
          <w:tcPr>
            <w:tcW w:w="1360" w:type="dxa"/>
            <w:gridSpan w:val="2"/>
            <w:vMerge/>
            <w:hideMark/>
          </w:tcPr>
          <w:p w14:paraId="2F1366F9" w14:textId="77777777" w:rsidR="00875028" w:rsidRPr="00A419AA" w:rsidRDefault="00875028"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360" w:type="dxa"/>
            <w:gridSpan w:val="2"/>
            <w:vMerge/>
            <w:hideMark/>
          </w:tcPr>
          <w:p w14:paraId="16622784" w14:textId="77777777" w:rsidR="00875028" w:rsidRPr="00A419AA" w:rsidRDefault="00875028"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360" w:type="dxa"/>
            <w:gridSpan w:val="2"/>
            <w:vMerge/>
            <w:hideMark/>
          </w:tcPr>
          <w:p w14:paraId="4E92AA40" w14:textId="77777777" w:rsidR="00875028" w:rsidRPr="00A419AA" w:rsidRDefault="00875028" w:rsidP="003B2A4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FF0000"/>
                <w:sz w:val="16"/>
                <w:szCs w:val="16"/>
              </w:rPr>
            </w:pPr>
          </w:p>
        </w:tc>
        <w:tc>
          <w:tcPr>
            <w:tcW w:w="1360" w:type="dxa"/>
            <w:gridSpan w:val="2"/>
            <w:vAlign w:val="center"/>
            <w:hideMark/>
          </w:tcPr>
          <w:p w14:paraId="6B9A3509" w14:textId="77777777" w:rsidR="00875028" w:rsidRPr="00CA38AB" w:rsidRDefault="00875028" w:rsidP="00A0513F">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děti propuštěné trvale</w:t>
            </w:r>
          </w:p>
        </w:tc>
        <w:tc>
          <w:tcPr>
            <w:tcW w:w="1360" w:type="dxa"/>
            <w:gridSpan w:val="2"/>
            <w:vAlign w:val="center"/>
            <w:hideMark/>
          </w:tcPr>
          <w:p w14:paraId="15F187AB" w14:textId="77777777" w:rsidR="00875028" w:rsidRPr="00CA38AB" w:rsidRDefault="00875028" w:rsidP="00A0513F">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 xml:space="preserve">děti ubytované </w:t>
            </w:r>
            <w:r w:rsidRPr="00CA38AB">
              <w:rPr>
                <w:rFonts w:cs="Tahoma"/>
                <w:b/>
                <w:bCs/>
                <w:color w:val="000000" w:themeColor="text1"/>
                <w:sz w:val="16"/>
                <w:szCs w:val="16"/>
              </w:rPr>
              <w:br/>
              <w:t>mimo zařízení*</w:t>
            </w:r>
          </w:p>
        </w:tc>
        <w:tc>
          <w:tcPr>
            <w:tcW w:w="1360" w:type="dxa"/>
            <w:gridSpan w:val="2"/>
            <w:vAlign w:val="center"/>
            <w:hideMark/>
          </w:tcPr>
          <w:p w14:paraId="6DEE6616" w14:textId="77777777" w:rsidR="00875028" w:rsidRPr="00CA38AB" w:rsidRDefault="00875028" w:rsidP="00A0513F">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CA38AB">
              <w:rPr>
                <w:rFonts w:cs="Tahoma"/>
                <w:b/>
                <w:bCs/>
                <w:color w:val="000000" w:themeColor="text1"/>
                <w:sz w:val="16"/>
                <w:szCs w:val="16"/>
              </w:rPr>
              <w:t>ostatní</w:t>
            </w:r>
          </w:p>
        </w:tc>
      </w:tr>
      <w:tr w:rsidR="006E6300" w:rsidRPr="00A419AA" w14:paraId="469AF871" w14:textId="77777777" w:rsidTr="00EF2CCA">
        <w:trPr>
          <w:trHeight w:val="255"/>
          <w:jc w:val="center"/>
        </w:trPr>
        <w:tc>
          <w:tcPr>
            <w:cnfStyle w:val="001000000000" w:firstRow="0" w:lastRow="0" w:firstColumn="1" w:lastColumn="0" w:oddVBand="0" w:evenVBand="0" w:oddHBand="0" w:evenHBand="0" w:firstRowFirstColumn="0" w:firstRowLastColumn="0" w:lastRowFirstColumn="0" w:lastRowLastColumn="0"/>
            <w:tcW w:w="1701" w:type="dxa"/>
            <w:vMerge/>
            <w:tcBorders>
              <w:left w:val="none" w:sz="0" w:space="0" w:color="auto"/>
            </w:tcBorders>
            <w:hideMark/>
          </w:tcPr>
          <w:p w14:paraId="467C2538" w14:textId="77777777" w:rsidR="006E6300" w:rsidRPr="00A419AA" w:rsidRDefault="006E6300" w:rsidP="006E6300">
            <w:pPr>
              <w:spacing w:after="0"/>
              <w:jc w:val="center"/>
              <w:rPr>
                <w:rFonts w:cs="Tahoma"/>
                <w:b w:val="0"/>
                <w:bCs w:val="0"/>
                <w:color w:val="FF0000"/>
                <w:sz w:val="16"/>
                <w:szCs w:val="16"/>
              </w:rPr>
            </w:pPr>
          </w:p>
        </w:tc>
        <w:tc>
          <w:tcPr>
            <w:tcW w:w="680" w:type="dxa"/>
            <w:noWrap/>
            <w:vAlign w:val="center"/>
            <w:hideMark/>
          </w:tcPr>
          <w:p w14:paraId="23ACB0AF" w14:textId="7A9D4A5B" w:rsidR="006E6300" w:rsidRPr="005858F6" w:rsidRDefault="006E6300" w:rsidP="006E630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5858F6">
              <w:rPr>
                <w:rFonts w:cs="Tahoma"/>
                <w:b/>
                <w:bCs/>
                <w:color w:val="000000" w:themeColor="text1"/>
                <w:sz w:val="16"/>
                <w:szCs w:val="16"/>
              </w:rPr>
              <w:t>19/20</w:t>
            </w:r>
          </w:p>
        </w:tc>
        <w:tc>
          <w:tcPr>
            <w:tcW w:w="680" w:type="dxa"/>
            <w:noWrap/>
            <w:vAlign w:val="center"/>
            <w:hideMark/>
          </w:tcPr>
          <w:p w14:paraId="3302ED29" w14:textId="03CC4505" w:rsidR="006E6300" w:rsidRPr="005858F6" w:rsidRDefault="006E6300" w:rsidP="006E630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5858F6">
              <w:rPr>
                <w:rFonts w:cs="Tahoma"/>
                <w:b/>
                <w:bCs/>
                <w:color w:val="000000" w:themeColor="text1"/>
                <w:sz w:val="16"/>
                <w:szCs w:val="16"/>
              </w:rPr>
              <w:t>20/21</w:t>
            </w:r>
          </w:p>
        </w:tc>
        <w:tc>
          <w:tcPr>
            <w:tcW w:w="680" w:type="dxa"/>
            <w:noWrap/>
            <w:vAlign w:val="center"/>
            <w:hideMark/>
          </w:tcPr>
          <w:p w14:paraId="12511198" w14:textId="30FE9E56" w:rsidR="006E6300" w:rsidRPr="005858F6" w:rsidRDefault="006E6300" w:rsidP="006E630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5858F6">
              <w:rPr>
                <w:rFonts w:cs="Tahoma"/>
                <w:b/>
                <w:bCs/>
                <w:color w:val="000000" w:themeColor="text1"/>
                <w:sz w:val="16"/>
                <w:szCs w:val="16"/>
              </w:rPr>
              <w:t>19/20</w:t>
            </w:r>
          </w:p>
        </w:tc>
        <w:tc>
          <w:tcPr>
            <w:tcW w:w="680" w:type="dxa"/>
            <w:noWrap/>
            <w:vAlign w:val="center"/>
            <w:hideMark/>
          </w:tcPr>
          <w:p w14:paraId="4B1CA393" w14:textId="18A8FE15" w:rsidR="006E6300" w:rsidRPr="005858F6" w:rsidRDefault="006E6300" w:rsidP="006E630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5858F6">
              <w:rPr>
                <w:rFonts w:cs="Tahoma"/>
                <w:b/>
                <w:bCs/>
                <w:color w:val="000000" w:themeColor="text1"/>
                <w:sz w:val="16"/>
                <w:szCs w:val="16"/>
              </w:rPr>
              <w:t>20/21</w:t>
            </w:r>
          </w:p>
        </w:tc>
        <w:tc>
          <w:tcPr>
            <w:tcW w:w="680" w:type="dxa"/>
            <w:noWrap/>
            <w:vAlign w:val="center"/>
            <w:hideMark/>
          </w:tcPr>
          <w:p w14:paraId="24BC1073" w14:textId="6CC81A45" w:rsidR="006E6300" w:rsidRPr="005858F6" w:rsidRDefault="006E6300" w:rsidP="006E630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5858F6">
              <w:rPr>
                <w:rFonts w:cs="Tahoma"/>
                <w:b/>
                <w:bCs/>
                <w:color w:val="000000" w:themeColor="text1"/>
                <w:sz w:val="16"/>
                <w:szCs w:val="16"/>
              </w:rPr>
              <w:t>19/20</w:t>
            </w:r>
          </w:p>
        </w:tc>
        <w:tc>
          <w:tcPr>
            <w:tcW w:w="680" w:type="dxa"/>
            <w:noWrap/>
            <w:vAlign w:val="center"/>
            <w:hideMark/>
          </w:tcPr>
          <w:p w14:paraId="5DCFE1A5" w14:textId="72D2F8EF" w:rsidR="006E6300" w:rsidRPr="005858F6" w:rsidRDefault="006E6300" w:rsidP="006E630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5858F6">
              <w:rPr>
                <w:rFonts w:cs="Tahoma"/>
                <w:b/>
                <w:bCs/>
                <w:color w:val="000000" w:themeColor="text1"/>
                <w:sz w:val="16"/>
                <w:szCs w:val="16"/>
              </w:rPr>
              <w:t>20/21</w:t>
            </w:r>
          </w:p>
        </w:tc>
        <w:tc>
          <w:tcPr>
            <w:tcW w:w="680" w:type="dxa"/>
            <w:noWrap/>
            <w:vAlign w:val="center"/>
            <w:hideMark/>
          </w:tcPr>
          <w:p w14:paraId="0B1056EE" w14:textId="28258A67" w:rsidR="006E6300" w:rsidRPr="005858F6" w:rsidRDefault="006E6300" w:rsidP="006E630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5858F6">
              <w:rPr>
                <w:rFonts w:cs="Tahoma"/>
                <w:b/>
                <w:bCs/>
                <w:color w:val="000000" w:themeColor="text1"/>
                <w:sz w:val="16"/>
                <w:szCs w:val="16"/>
              </w:rPr>
              <w:t>19/20</w:t>
            </w:r>
          </w:p>
        </w:tc>
        <w:tc>
          <w:tcPr>
            <w:tcW w:w="680" w:type="dxa"/>
            <w:noWrap/>
            <w:vAlign w:val="center"/>
            <w:hideMark/>
          </w:tcPr>
          <w:p w14:paraId="0CE38FBA" w14:textId="56E5534C" w:rsidR="006E6300" w:rsidRPr="005858F6" w:rsidRDefault="006E6300" w:rsidP="006E630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5858F6">
              <w:rPr>
                <w:rFonts w:cs="Tahoma"/>
                <w:b/>
                <w:bCs/>
                <w:color w:val="000000" w:themeColor="text1"/>
                <w:sz w:val="16"/>
                <w:szCs w:val="16"/>
              </w:rPr>
              <w:t>20/21</w:t>
            </w:r>
          </w:p>
        </w:tc>
        <w:tc>
          <w:tcPr>
            <w:tcW w:w="680" w:type="dxa"/>
            <w:noWrap/>
            <w:vAlign w:val="center"/>
            <w:hideMark/>
          </w:tcPr>
          <w:p w14:paraId="110D8CF1" w14:textId="03E1A3D6" w:rsidR="006E6300" w:rsidRPr="005858F6" w:rsidRDefault="006E6300" w:rsidP="006E630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5858F6">
              <w:rPr>
                <w:rFonts w:cs="Tahoma"/>
                <w:b/>
                <w:bCs/>
                <w:color w:val="000000" w:themeColor="text1"/>
                <w:sz w:val="16"/>
                <w:szCs w:val="16"/>
              </w:rPr>
              <w:t>19/20</w:t>
            </w:r>
          </w:p>
        </w:tc>
        <w:tc>
          <w:tcPr>
            <w:tcW w:w="680" w:type="dxa"/>
            <w:noWrap/>
            <w:vAlign w:val="center"/>
            <w:hideMark/>
          </w:tcPr>
          <w:p w14:paraId="4FE4C022" w14:textId="6052C847" w:rsidR="006E6300" w:rsidRPr="005858F6" w:rsidRDefault="006E6300" w:rsidP="006E630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5858F6">
              <w:rPr>
                <w:rFonts w:cs="Tahoma"/>
                <w:b/>
                <w:bCs/>
                <w:color w:val="000000" w:themeColor="text1"/>
                <w:sz w:val="16"/>
                <w:szCs w:val="16"/>
              </w:rPr>
              <w:t>20/21</w:t>
            </w:r>
          </w:p>
        </w:tc>
        <w:tc>
          <w:tcPr>
            <w:tcW w:w="680" w:type="dxa"/>
            <w:noWrap/>
            <w:vAlign w:val="center"/>
            <w:hideMark/>
          </w:tcPr>
          <w:p w14:paraId="15ABB63D" w14:textId="6966580C" w:rsidR="006E6300" w:rsidRPr="005858F6" w:rsidRDefault="006E6300" w:rsidP="006E630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5858F6">
              <w:rPr>
                <w:rFonts w:cs="Tahoma"/>
                <w:b/>
                <w:bCs/>
                <w:color w:val="000000" w:themeColor="text1"/>
                <w:sz w:val="16"/>
                <w:szCs w:val="16"/>
              </w:rPr>
              <w:t>19/20</w:t>
            </w:r>
          </w:p>
        </w:tc>
        <w:tc>
          <w:tcPr>
            <w:tcW w:w="680" w:type="dxa"/>
            <w:noWrap/>
            <w:vAlign w:val="center"/>
            <w:hideMark/>
          </w:tcPr>
          <w:p w14:paraId="777B0C7C" w14:textId="151B93AB" w:rsidR="006E6300" w:rsidRPr="005858F6" w:rsidRDefault="006E6300" w:rsidP="006E6300">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5858F6">
              <w:rPr>
                <w:rFonts w:cs="Tahoma"/>
                <w:b/>
                <w:bCs/>
                <w:color w:val="000000" w:themeColor="text1"/>
                <w:sz w:val="16"/>
                <w:szCs w:val="16"/>
              </w:rPr>
              <w:t>20/21</w:t>
            </w:r>
          </w:p>
        </w:tc>
      </w:tr>
      <w:tr w:rsidR="005858F6" w:rsidRPr="00A419AA" w14:paraId="6FF62B25" w14:textId="77777777" w:rsidTr="00EF2CC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DBDBDB" w:themeFill="accent3" w:themeFillTint="66"/>
            <w:noWrap/>
            <w:vAlign w:val="center"/>
            <w:hideMark/>
          </w:tcPr>
          <w:p w14:paraId="4239E995" w14:textId="77777777" w:rsidR="005858F6" w:rsidRPr="006E6300" w:rsidRDefault="005858F6" w:rsidP="005858F6">
            <w:pPr>
              <w:spacing w:after="0"/>
              <w:ind w:left="57"/>
              <w:jc w:val="left"/>
              <w:rPr>
                <w:rFonts w:cs="Tahoma"/>
                <w:b w:val="0"/>
                <w:bCs w:val="0"/>
                <w:color w:val="000000" w:themeColor="text1"/>
                <w:sz w:val="16"/>
                <w:szCs w:val="16"/>
              </w:rPr>
            </w:pPr>
            <w:r w:rsidRPr="006E6300">
              <w:rPr>
                <w:rFonts w:cs="Tahoma"/>
                <w:color w:val="000000" w:themeColor="text1"/>
                <w:sz w:val="16"/>
                <w:szCs w:val="16"/>
              </w:rPr>
              <w:t>Výchovný ústav</w:t>
            </w:r>
          </w:p>
        </w:tc>
        <w:tc>
          <w:tcPr>
            <w:tcW w:w="680" w:type="dxa"/>
            <w:vAlign w:val="center"/>
            <w:hideMark/>
          </w:tcPr>
          <w:p w14:paraId="42C2CD80" w14:textId="086F0481" w:rsidR="005858F6" w:rsidRPr="005858F6" w:rsidRDefault="005858F6" w:rsidP="005858F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858F6">
              <w:rPr>
                <w:rFonts w:cs="Tahoma"/>
                <w:color w:val="000000" w:themeColor="text1"/>
                <w:sz w:val="16"/>
                <w:szCs w:val="16"/>
              </w:rPr>
              <w:t>0</w:t>
            </w:r>
          </w:p>
        </w:tc>
        <w:tc>
          <w:tcPr>
            <w:tcW w:w="680" w:type="dxa"/>
            <w:noWrap/>
            <w:vAlign w:val="center"/>
            <w:hideMark/>
          </w:tcPr>
          <w:p w14:paraId="46526F35" w14:textId="4578A4E5" w:rsidR="005858F6" w:rsidRPr="005858F6" w:rsidRDefault="005858F6" w:rsidP="005858F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858F6">
              <w:rPr>
                <w:rFonts w:cs="Tahoma"/>
                <w:color w:val="000000" w:themeColor="text1"/>
                <w:sz w:val="16"/>
                <w:szCs w:val="16"/>
              </w:rPr>
              <w:t>0</w:t>
            </w:r>
          </w:p>
        </w:tc>
        <w:tc>
          <w:tcPr>
            <w:tcW w:w="680" w:type="dxa"/>
            <w:noWrap/>
            <w:vAlign w:val="center"/>
            <w:hideMark/>
          </w:tcPr>
          <w:p w14:paraId="63811793" w14:textId="7200E2DD" w:rsidR="005858F6" w:rsidRPr="005858F6" w:rsidRDefault="005858F6" w:rsidP="005858F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858F6">
              <w:rPr>
                <w:rFonts w:cs="Tahoma"/>
                <w:color w:val="000000" w:themeColor="text1"/>
                <w:sz w:val="16"/>
                <w:szCs w:val="16"/>
              </w:rPr>
              <w:t>0</w:t>
            </w:r>
          </w:p>
        </w:tc>
        <w:tc>
          <w:tcPr>
            <w:tcW w:w="680" w:type="dxa"/>
            <w:noWrap/>
            <w:vAlign w:val="center"/>
            <w:hideMark/>
          </w:tcPr>
          <w:p w14:paraId="6A723BA4" w14:textId="18E31C20" w:rsidR="005858F6" w:rsidRPr="005858F6" w:rsidRDefault="005858F6" w:rsidP="005858F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858F6">
              <w:rPr>
                <w:rFonts w:cs="Tahoma"/>
                <w:color w:val="000000" w:themeColor="text1"/>
                <w:sz w:val="16"/>
                <w:szCs w:val="16"/>
              </w:rPr>
              <w:t>0</w:t>
            </w:r>
          </w:p>
        </w:tc>
        <w:tc>
          <w:tcPr>
            <w:tcW w:w="680" w:type="dxa"/>
            <w:noWrap/>
            <w:vAlign w:val="center"/>
            <w:hideMark/>
          </w:tcPr>
          <w:p w14:paraId="3B66E93B" w14:textId="255C5DEF" w:rsidR="005858F6" w:rsidRPr="005858F6" w:rsidRDefault="005858F6" w:rsidP="005858F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5858F6">
              <w:rPr>
                <w:rFonts w:cs="Tahoma"/>
                <w:b/>
                <w:bCs/>
                <w:color w:val="000000" w:themeColor="text1"/>
                <w:sz w:val="16"/>
                <w:szCs w:val="16"/>
              </w:rPr>
              <w:t>79</w:t>
            </w:r>
          </w:p>
        </w:tc>
        <w:tc>
          <w:tcPr>
            <w:tcW w:w="680" w:type="dxa"/>
            <w:noWrap/>
            <w:vAlign w:val="center"/>
            <w:hideMark/>
          </w:tcPr>
          <w:p w14:paraId="760E506D" w14:textId="1DAB7907" w:rsidR="005858F6" w:rsidRPr="005858F6" w:rsidRDefault="005858F6" w:rsidP="005858F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5858F6">
              <w:rPr>
                <w:rFonts w:cs="Tahoma"/>
                <w:b/>
                <w:bCs/>
                <w:color w:val="000000" w:themeColor="text1"/>
                <w:sz w:val="16"/>
                <w:szCs w:val="16"/>
              </w:rPr>
              <w:t>94</w:t>
            </w:r>
          </w:p>
        </w:tc>
        <w:tc>
          <w:tcPr>
            <w:tcW w:w="680" w:type="dxa"/>
            <w:noWrap/>
            <w:vAlign w:val="center"/>
            <w:hideMark/>
          </w:tcPr>
          <w:p w14:paraId="1E305731" w14:textId="4C626506" w:rsidR="005858F6" w:rsidRPr="005858F6" w:rsidRDefault="005858F6" w:rsidP="005858F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858F6">
              <w:rPr>
                <w:rFonts w:cs="Tahoma"/>
                <w:color w:val="000000" w:themeColor="text1"/>
                <w:sz w:val="16"/>
                <w:szCs w:val="16"/>
              </w:rPr>
              <w:t>79</w:t>
            </w:r>
          </w:p>
        </w:tc>
        <w:tc>
          <w:tcPr>
            <w:tcW w:w="680" w:type="dxa"/>
            <w:vAlign w:val="center"/>
            <w:hideMark/>
          </w:tcPr>
          <w:p w14:paraId="3F8DB45D" w14:textId="70C950B8" w:rsidR="005858F6" w:rsidRPr="005858F6" w:rsidRDefault="005858F6" w:rsidP="005858F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858F6">
              <w:rPr>
                <w:rFonts w:cs="Tahoma"/>
                <w:color w:val="000000" w:themeColor="text1"/>
                <w:sz w:val="16"/>
                <w:szCs w:val="16"/>
              </w:rPr>
              <w:t>94</w:t>
            </w:r>
          </w:p>
        </w:tc>
        <w:tc>
          <w:tcPr>
            <w:tcW w:w="680" w:type="dxa"/>
            <w:vAlign w:val="center"/>
            <w:hideMark/>
          </w:tcPr>
          <w:p w14:paraId="3A4D2B27" w14:textId="5D870C0D" w:rsidR="005858F6" w:rsidRPr="005858F6" w:rsidRDefault="005858F6" w:rsidP="005858F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858F6">
              <w:rPr>
                <w:rFonts w:cs="Tahoma"/>
                <w:color w:val="000000" w:themeColor="text1"/>
                <w:sz w:val="16"/>
                <w:szCs w:val="16"/>
              </w:rPr>
              <w:t>0</w:t>
            </w:r>
          </w:p>
        </w:tc>
        <w:tc>
          <w:tcPr>
            <w:tcW w:w="680" w:type="dxa"/>
            <w:vAlign w:val="center"/>
            <w:hideMark/>
          </w:tcPr>
          <w:p w14:paraId="3D7D4911" w14:textId="3C6F02CA" w:rsidR="005858F6" w:rsidRPr="005858F6" w:rsidRDefault="005858F6" w:rsidP="005858F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858F6">
              <w:rPr>
                <w:rFonts w:cs="Tahoma"/>
                <w:color w:val="000000" w:themeColor="text1"/>
                <w:sz w:val="16"/>
                <w:szCs w:val="16"/>
              </w:rPr>
              <w:t>0</w:t>
            </w:r>
          </w:p>
        </w:tc>
        <w:tc>
          <w:tcPr>
            <w:tcW w:w="680" w:type="dxa"/>
            <w:vAlign w:val="center"/>
            <w:hideMark/>
          </w:tcPr>
          <w:p w14:paraId="0A68D91C" w14:textId="469D2A23" w:rsidR="005858F6" w:rsidRPr="005858F6" w:rsidRDefault="005858F6" w:rsidP="005858F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858F6">
              <w:rPr>
                <w:rFonts w:cs="Tahoma"/>
                <w:color w:val="000000" w:themeColor="text1"/>
                <w:sz w:val="16"/>
                <w:szCs w:val="16"/>
              </w:rPr>
              <w:t>0</w:t>
            </w:r>
          </w:p>
        </w:tc>
        <w:tc>
          <w:tcPr>
            <w:tcW w:w="680" w:type="dxa"/>
            <w:vAlign w:val="center"/>
            <w:hideMark/>
          </w:tcPr>
          <w:p w14:paraId="735DC908" w14:textId="6F848D11" w:rsidR="005858F6" w:rsidRPr="005858F6" w:rsidRDefault="005858F6" w:rsidP="005858F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5858F6">
              <w:rPr>
                <w:rFonts w:cs="Tahoma"/>
                <w:color w:val="000000" w:themeColor="text1"/>
                <w:sz w:val="16"/>
                <w:szCs w:val="16"/>
              </w:rPr>
              <w:t>0</w:t>
            </w:r>
          </w:p>
        </w:tc>
      </w:tr>
      <w:tr w:rsidR="005858F6" w:rsidRPr="00A419AA" w14:paraId="700BAAE5" w14:textId="77777777" w:rsidTr="00EF2CCA">
        <w:trPr>
          <w:trHeight w:val="255"/>
          <w:jc w:val="center"/>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bottom w:val="none" w:sz="0" w:space="0" w:color="auto"/>
            </w:tcBorders>
            <w:shd w:val="clear" w:color="auto" w:fill="DBDBDB" w:themeFill="accent3" w:themeFillTint="66"/>
            <w:noWrap/>
            <w:vAlign w:val="center"/>
            <w:hideMark/>
          </w:tcPr>
          <w:p w14:paraId="51E2125E" w14:textId="77777777" w:rsidR="005858F6" w:rsidRPr="006E6300" w:rsidRDefault="005858F6" w:rsidP="005858F6">
            <w:pPr>
              <w:spacing w:after="0"/>
              <w:ind w:left="57"/>
              <w:jc w:val="left"/>
              <w:rPr>
                <w:rFonts w:cs="Tahoma"/>
                <w:b w:val="0"/>
                <w:bCs w:val="0"/>
                <w:color w:val="000000" w:themeColor="text1"/>
                <w:sz w:val="16"/>
                <w:szCs w:val="16"/>
              </w:rPr>
            </w:pPr>
            <w:r w:rsidRPr="006E6300">
              <w:rPr>
                <w:rFonts w:cs="Tahoma"/>
                <w:color w:val="000000" w:themeColor="text1"/>
                <w:sz w:val="16"/>
                <w:szCs w:val="16"/>
              </w:rPr>
              <w:t>DD se školou</w:t>
            </w:r>
          </w:p>
        </w:tc>
        <w:tc>
          <w:tcPr>
            <w:tcW w:w="680" w:type="dxa"/>
            <w:vAlign w:val="center"/>
            <w:hideMark/>
          </w:tcPr>
          <w:p w14:paraId="68E77796" w14:textId="27325395" w:rsidR="005858F6" w:rsidRPr="005858F6" w:rsidRDefault="005858F6" w:rsidP="005858F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858F6">
              <w:rPr>
                <w:rFonts w:cs="Tahoma"/>
                <w:color w:val="000000" w:themeColor="text1"/>
                <w:sz w:val="16"/>
                <w:szCs w:val="16"/>
              </w:rPr>
              <w:t>0</w:t>
            </w:r>
          </w:p>
        </w:tc>
        <w:tc>
          <w:tcPr>
            <w:tcW w:w="680" w:type="dxa"/>
            <w:noWrap/>
            <w:vAlign w:val="center"/>
            <w:hideMark/>
          </w:tcPr>
          <w:p w14:paraId="12E3B4B9" w14:textId="06808D2A" w:rsidR="005858F6" w:rsidRPr="005858F6" w:rsidRDefault="005858F6" w:rsidP="005858F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858F6">
              <w:rPr>
                <w:rFonts w:cs="Tahoma"/>
                <w:color w:val="000000" w:themeColor="text1"/>
                <w:sz w:val="16"/>
                <w:szCs w:val="16"/>
              </w:rPr>
              <w:t>0</w:t>
            </w:r>
          </w:p>
        </w:tc>
        <w:tc>
          <w:tcPr>
            <w:tcW w:w="680" w:type="dxa"/>
            <w:noWrap/>
            <w:vAlign w:val="center"/>
            <w:hideMark/>
          </w:tcPr>
          <w:p w14:paraId="4498E104" w14:textId="7707AD45" w:rsidR="005858F6" w:rsidRPr="005858F6" w:rsidRDefault="005858F6" w:rsidP="005858F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858F6">
              <w:rPr>
                <w:rFonts w:cs="Tahoma"/>
                <w:color w:val="000000" w:themeColor="text1"/>
                <w:sz w:val="16"/>
                <w:szCs w:val="16"/>
              </w:rPr>
              <w:t>0</w:t>
            </w:r>
          </w:p>
        </w:tc>
        <w:tc>
          <w:tcPr>
            <w:tcW w:w="680" w:type="dxa"/>
            <w:noWrap/>
            <w:vAlign w:val="center"/>
            <w:hideMark/>
          </w:tcPr>
          <w:p w14:paraId="37FD3F0E" w14:textId="1B640271" w:rsidR="005858F6" w:rsidRPr="005858F6" w:rsidRDefault="005858F6" w:rsidP="005858F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858F6">
              <w:rPr>
                <w:rFonts w:cs="Tahoma"/>
                <w:color w:val="000000" w:themeColor="text1"/>
                <w:sz w:val="16"/>
                <w:szCs w:val="16"/>
              </w:rPr>
              <w:t>0</w:t>
            </w:r>
          </w:p>
        </w:tc>
        <w:tc>
          <w:tcPr>
            <w:tcW w:w="680" w:type="dxa"/>
            <w:noWrap/>
            <w:vAlign w:val="center"/>
            <w:hideMark/>
          </w:tcPr>
          <w:p w14:paraId="0968C572" w14:textId="3035759D" w:rsidR="005858F6" w:rsidRPr="005858F6" w:rsidRDefault="005858F6" w:rsidP="005858F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5858F6">
              <w:rPr>
                <w:rFonts w:cs="Tahoma"/>
                <w:b/>
                <w:bCs/>
                <w:color w:val="000000" w:themeColor="text1"/>
                <w:sz w:val="16"/>
                <w:szCs w:val="16"/>
              </w:rPr>
              <w:t>33</w:t>
            </w:r>
          </w:p>
        </w:tc>
        <w:tc>
          <w:tcPr>
            <w:tcW w:w="680" w:type="dxa"/>
            <w:noWrap/>
            <w:vAlign w:val="center"/>
            <w:hideMark/>
          </w:tcPr>
          <w:p w14:paraId="136B5339" w14:textId="769B071A" w:rsidR="005858F6" w:rsidRPr="005858F6" w:rsidRDefault="005858F6" w:rsidP="005858F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5858F6">
              <w:rPr>
                <w:rFonts w:cs="Tahoma"/>
                <w:b/>
                <w:bCs/>
                <w:color w:val="000000" w:themeColor="text1"/>
                <w:sz w:val="16"/>
                <w:szCs w:val="16"/>
              </w:rPr>
              <w:t>20</w:t>
            </w:r>
          </w:p>
        </w:tc>
        <w:tc>
          <w:tcPr>
            <w:tcW w:w="680" w:type="dxa"/>
            <w:noWrap/>
            <w:vAlign w:val="center"/>
            <w:hideMark/>
          </w:tcPr>
          <w:p w14:paraId="17647D03" w14:textId="59C98D9C" w:rsidR="005858F6" w:rsidRPr="005858F6" w:rsidRDefault="005858F6" w:rsidP="005858F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858F6">
              <w:rPr>
                <w:rFonts w:cs="Tahoma"/>
                <w:color w:val="000000" w:themeColor="text1"/>
                <w:sz w:val="16"/>
                <w:szCs w:val="16"/>
              </w:rPr>
              <w:t>11</w:t>
            </w:r>
          </w:p>
        </w:tc>
        <w:tc>
          <w:tcPr>
            <w:tcW w:w="680" w:type="dxa"/>
            <w:vAlign w:val="center"/>
            <w:hideMark/>
          </w:tcPr>
          <w:p w14:paraId="051CA4A0" w14:textId="57D0D3AA" w:rsidR="005858F6" w:rsidRPr="005858F6" w:rsidRDefault="005858F6" w:rsidP="005858F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858F6">
              <w:rPr>
                <w:rFonts w:cs="Tahoma"/>
                <w:color w:val="000000" w:themeColor="text1"/>
                <w:sz w:val="16"/>
                <w:szCs w:val="16"/>
              </w:rPr>
              <w:t>5</w:t>
            </w:r>
          </w:p>
        </w:tc>
        <w:tc>
          <w:tcPr>
            <w:tcW w:w="680" w:type="dxa"/>
            <w:vAlign w:val="center"/>
            <w:hideMark/>
          </w:tcPr>
          <w:p w14:paraId="36E43B02" w14:textId="370CCF80" w:rsidR="005858F6" w:rsidRPr="005858F6" w:rsidRDefault="005858F6" w:rsidP="005858F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858F6">
              <w:rPr>
                <w:rFonts w:cs="Tahoma"/>
                <w:color w:val="000000" w:themeColor="text1"/>
                <w:sz w:val="16"/>
                <w:szCs w:val="16"/>
              </w:rPr>
              <w:t>0</w:t>
            </w:r>
          </w:p>
        </w:tc>
        <w:tc>
          <w:tcPr>
            <w:tcW w:w="680" w:type="dxa"/>
            <w:vAlign w:val="center"/>
            <w:hideMark/>
          </w:tcPr>
          <w:p w14:paraId="6CB88DFF" w14:textId="558678F9" w:rsidR="005858F6" w:rsidRPr="005858F6" w:rsidRDefault="005858F6" w:rsidP="005858F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858F6">
              <w:rPr>
                <w:rFonts w:cs="Tahoma"/>
                <w:color w:val="000000" w:themeColor="text1"/>
                <w:sz w:val="16"/>
                <w:szCs w:val="16"/>
              </w:rPr>
              <w:t>0</w:t>
            </w:r>
          </w:p>
        </w:tc>
        <w:tc>
          <w:tcPr>
            <w:tcW w:w="680" w:type="dxa"/>
            <w:vAlign w:val="center"/>
            <w:hideMark/>
          </w:tcPr>
          <w:p w14:paraId="7F2C5A68" w14:textId="6665DBF7" w:rsidR="005858F6" w:rsidRPr="005858F6" w:rsidRDefault="005858F6" w:rsidP="005858F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858F6">
              <w:rPr>
                <w:rFonts w:cs="Tahoma"/>
                <w:color w:val="000000" w:themeColor="text1"/>
                <w:sz w:val="16"/>
                <w:szCs w:val="16"/>
              </w:rPr>
              <w:t>22</w:t>
            </w:r>
          </w:p>
        </w:tc>
        <w:tc>
          <w:tcPr>
            <w:tcW w:w="680" w:type="dxa"/>
            <w:vAlign w:val="center"/>
            <w:hideMark/>
          </w:tcPr>
          <w:p w14:paraId="639541D6" w14:textId="61EF409D" w:rsidR="005858F6" w:rsidRPr="005858F6" w:rsidRDefault="005858F6" w:rsidP="005858F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5858F6">
              <w:rPr>
                <w:rFonts w:cs="Tahoma"/>
                <w:color w:val="000000" w:themeColor="text1"/>
                <w:sz w:val="16"/>
                <w:szCs w:val="16"/>
              </w:rPr>
              <w:t>15</w:t>
            </w:r>
          </w:p>
        </w:tc>
      </w:tr>
    </w:tbl>
    <w:p w14:paraId="0AA81293" w14:textId="35B1DFD5" w:rsidR="00A155AD" w:rsidRPr="005858F6" w:rsidRDefault="00A155AD" w:rsidP="00A155AD">
      <w:pPr>
        <w:spacing w:after="0"/>
        <w:rPr>
          <w:color w:val="000000" w:themeColor="text1"/>
          <w:sz w:val="16"/>
          <w:szCs w:val="16"/>
        </w:rPr>
      </w:pPr>
      <w:r w:rsidRPr="005858F6">
        <w:rPr>
          <w:color w:val="000000" w:themeColor="text1"/>
          <w:sz w:val="16"/>
          <w:szCs w:val="16"/>
        </w:rPr>
        <w:t>Poznámka:</w:t>
      </w:r>
    </w:p>
    <w:p w14:paraId="6CDD3CC9" w14:textId="77777777" w:rsidR="00A155AD" w:rsidRPr="005858F6" w:rsidRDefault="00E1097E" w:rsidP="00BF207A">
      <w:pPr>
        <w:pStyle w:val="Odstavecseseznamem"/>
        <w:numPr>
          <w:ilvl w:val="0"/>
          <w:numId w:val="21"/>
        </w:numPr>
        <w:spacing w:after="0"/>
        <w:rPr>
          <w:color w:val="000000" w:themeColor="text1"/>
          <w:sz w:val="16"/>
          <w:szCs w:val="16"/>
        </w:rPr>
      </w:pPr>
      <w:r w:rsidRPr="005858F6">
        <w:rPr>
          <w:color w:val="000000" w:themeColor="text1"/>
          <w:sz w:val="16"/>
          <w:szCs w:val="16"/>
        </w:rPr>
        <w:t>j</w:t>
      </w:r>
      <w:r w:rsidR="00A155AD" w:rsidRPr="005858F6">
        <w:rPr>
          <w:color w:val="000000" w:themeColor="text1"/>
          <w:sz w:val="16"/>
          <w:szCs w:val="16"/>
        </w:rPr>
        <w:t>edná se o děti podmíněně umístěné nebo přechodně ubytované mimo zařízení (§ 23 odst. 1 písm. b, c, zákona č. 109/2002 Sb.).</w:t>
      </w:r>
    </w:p>
    <w:p w14:paraId="7E71CB60" w14:textId="77777777" w:rsidR="00A155AD" w:rsidRPr="005858F6" w:rsidRDefault="00A155AD" w:rsidP="00A155AD">
      <w:pPr>
        <w:rPr>
          <w:color w:val="000000" w:themeColor="text1"/>
          <w:sz w:val="16"/>
          <w:szCs w:val="16"/>
        </w:rPr>
      </w:pPr>
      <w:r w:rsidRPr="005858F6">
        <w:rPr>
          <w:color w:val="000000" w:themeColor="text1"/>
          <w:sz w:val="16"/>
          <w:szCs w:val="16"/>
        </w:rPr>
        <w:t>Zdroj: MŠMT</w:t>
      </w:r>
    </w:p>
    <w:p w14:paraId="56411AC3" w14:textId="4B287C34" w:rsidR="00F963B6" w:rsidRDefault="00F963B6" w:rsidP="00F963B6">
      <w:r>
        <w:t xml:space="preserve">Ve školním roce 2020/2021 bylo evidováno celkem 114 odchodů dětí z obou zařízení. Z výchovného ústavu bylo trvale propuštěno 94 dětí, což je o 19,0 % víc než v roce </w:t>
      </w:r>
      <w:r w:rsidR="00320611">
        <w:t>předešlém</w:t>
      </w:r>
      <w:r>
        <w:t xml:space="preserve">. V DD se školou bylo evidováno 20 odchodů dětí, což je o 39,4 % méně než v roce </w:t>
      </w:r>
      <w:r w:rsidR="00320611">
        <w:t>předešlém</w:t>
      </w:r>
      <w:r>
        <w:t>.</w:t>
      </w:r>
    </w:p>
    <w:p w14:paraId="419645EA" w14:textId="77777777" w:rsidR="008E0598" w:rsidRPr="005858F6" w:rsidRDefault="008E0598" w:rsidP="00723FC8">
      <w:pPr>
        <w:pStyle w:val="Tabulka"/>
        <w:tabs>
          <w:tab w:val="num" w:pos="1276"/>
        </w:tabs>
        <w:spacing w:before="240" w:beforeAutospacing="0" w:after="120" w:afterAutospacing="0"/>
        <w:ind w:left="1276" w:hanging="1276"/>
        <w:jc w:val="both"/>
        <w:rPr>
          <w:color w:val="000000" w:themeColor="text1"/>
        </w:rPr>
      </w:pPr>
      <w:bookmarkStart w:id="282" w:name="_Toc129600094"/>
      <w:bookmarkStart w:id="283" w:name="_Toc129610142"/>
      <w:r w:rsidRPr="005858F6">
        <w:rPr>
          <w:color w:val="000000" w:themeColor="text1"/>
        </w:rPr>
        <w:t>Odborní pracovníci jednotlivých zaříze</w:t>
      </w:r>
      <w:r w:rsidR="00A155AD" w:rsidRPr="005858F6">
        <w:rPr>
          <w:color w:val="000000" w:themeColor="text1"/>
        </w:rPr>
        <w:t>ní zřizovaných MŠMT</w:t>
      </w:r>
      <w:bookmarkEnd w:id="282"/>
      <w:bookmarkEnd w:id="283"/>
    </w:p>
    <w:tbl>
      <w:tblPr>
        <w:tblStyle w:val="Tmavtabulkasmkou5zvraznn3"/>
        <w:tblW w:w="9165" w:type="dxa"/>
        <w:jc w:val="center"/>
        <w:tblLayout w:type="fixed"/>
        <w:tblLook w:val="04A0" w:firstRow="1" w:lastRow="0" w:firstColumn="1" w:lastColumn="0" w:noHBand="0" w:noVBand="1"/>
      </w:tblPr>
      <w:tblGrid>
        <w:gridCol w:w="421"/>
        <w:gridCol w:w="2618"/>
        <w:gridCol w:w="1021"/>
        <w:gridCol w:w="1021"/>
        <w:gridCol w:w="1021"/>
        <w:gridCol w:w="1021"/>
        <w:gridCol w:w="1021"/>
        <w:gridCol w:w="1021"/>
      </w:tblGrid>
      <w:tr w:rsidR="00A419AA" w:rsidRPr="00A419AA" w14:paraId="4689A1D0" w14:textId="77777777" w:rsidTr="00EF2CCA">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039" w:type="dxa"/>
            <w:gridSpan w:val="2"/>
            <w:vMerge w:val="restart"/>
            <w:tcBorders>
              <w:top w:val="none" w:sz="0" w:space="0" w:color="auto"/>
              <w:left w:val="none" w:sz="0" w:space="0" w:color="auto"/>
              <w:right w:val="none" w:sz="0" w:space="0" w:color="auto"/>
            </w:tcBorders>
            <w:shd w:val="clear" w:color="auto" w:fill="7F7F7F" w:themeFill="text1" w:themeFillTint="80"/>
            <w:vAlign w:val="center"/>
            <w:hideMark/>
          </w:tcPr>
          <w:p w14:paraId="3D04E944" w14:textId="77777777" w:rsidR="00291331" w:rsidRPr="005858F6" w:rsidRDefault="00291331" w:rsidP="005E75AC">
            <w:pPr>
              <w:spacing w:after="0"/>
              <w:jc w:val="center"/>
              <w:rPr>
                <w:rFonts w:cs="Tahoma"/>
                <w:b w:val="0"/>
                <w:bCs w:val="0"/>
                <w:sz w:val="16"/>
                <w:szCs w:val="16"/>
              </w:rPr>
            </w:pPr>
            <w:r w:rsidRPr="005858F6">
              <w:rPr>
                <w:rFonts w:cs="Tahoma"/>
                <w:sz w:val="16"/>
                <w:szCs w:val="16"/>
              </w:rPr>
              <w:t>Druh odborných pracovníků</w:t>
            </w:r>
          </w:p>
        </w:tc>
        <w:tc>
          <w:tcPr>
            <w:tcW w:w="2042"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0075A595" w14:textId="77777777" w:rsidR="00291331" w:rsidRPr="005858F6" w:rsidRDefault="00291331" w:rsidP="005E75AC">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5858F6">
              <w:rPr>
                <w:rFonts w:cs="Tahoma"/>
                <w:sz w:val="16"/>
                <w:szCs w:val="16"/>
              </w:rPr>
              <w:t>Diagnostický ústav</w:t>
            </w:r>
          </w:p>
        </w:tc>
        <w:tc>
          <w:tcPr>
            <w:tcW w:w="2042"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3C5DEA5E" w14:textId="77777777" w:rsidR="00291331" w:rsidRPr="005858F6" w:rsidRDefault="00291331" w:rsidP="005E75AC">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5858F6">
              <w:rPr>
                <w:rFonts w:cs="Tahoma"/>
                <w:sz w:val="16"/>
                <w:szCs w:val="16"/>
              </w:rPr>
              <w:t>Výchovný ústav</w:t>
            </w:r>
          </w:p>
        </w:tc>
        <w:tc>
          <w:tcPr>
            <w:tcW w:w="2042"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79F4FC8D" w14:textId="77777777" w:rsidR="00291331" w:rsidRPr="005858F6" w:rsidRDefault="00291331" w:rsidP="005E75AC">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5858F6">
              <w:rPr>
                <w:rFonts w:cs="Tahoma"/>
                <w:sz w:val="16"/>
                <w:szCs w:val="16"/>
              </w:rPr>
              <w:t>DD se školou</w:t>
            </w:r>
          </w:p>
        </w:tc>
      </w:tr>
      <w:tr w:rsidR="0072020B" w:rsidRPr="00A419AA" w14:paraId="32A06B0E" w14:textId="77777777" w:rsidTr="00EF2CC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039" w:type="dxa"/>
            <w:gridSpan w:val="2"/>
            <w:vMerge/>
            <w:tcBorders>
              <w:left w:val="none" w:sz="0" w:space="0" w:color="auto"/>
            </w:tcBorders>
            <w:hideMark/>
          </w:tcPr>
          <w:p w14:paraId="29117451" w14:textId="77777777" w:rsidR="0072020B" w:rsidRPr="005858F6" w:rsidRDefault="0072020B" w:rsidP="0072020B">
            <w:pPr>
              <w:spacing w:after="0"/>
              <w:jc w:val="center"/>
              <w:rPr>
                <w:rFonts w:cs="Tahoma"/>
                <w:b w:val="0"/>
                <w:bCs w:val="0"/>
                <w:sz w:val="16"/>
                <w:szCs w:val="16"/>
              </w:rPr>
            </w:pPr>
          </w:p>
        </w:tc>
        <w:tc>
          <w:tcPr>
            <w:tcW w:w="1021" w:type="dxa"/>
            <w:noWrap/>
            <w:vAlign w:val="center"/>
            <w:hideMark/>
          </w:tcPr>
          <w:p w14:paraId="1DA81368" w14:textId="7ED9BAD5" w:rsidR="0072020B" w:rsidRPr="00A70B8A" w:rsidRDefault="0072020B" w:rsidP="0072020B">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70B8A">
              <w:rPr>
                <w:rFonts w:cs="Tahoma"/>
                <w:b/>
                <w:bCs/>
                <w:color w:val="000000" w:themeColor="text1"/>
                <w:sz w:val="16"/>
                <w:szCs w:val="16"/>
              </w:rPr>
              <w:t>20/21</w:t>
            </w:r>
          </w:p>
        </w:tc>
        <w:tc>
          <w:tcPr>
            <w:tcW w:w="1021" w:type="dxa"/>
            <w:noWrap/>
            <w:vAlign w:val="center"/>
            <w:hideMark/>
          </w:tcPr>
          <w:p w14:paraId="53FD374D" w14:textId="4495781D" w:rsidR="0072020B" w:rsidRPr="00A70B8A" w:rsidRDefault="0072020B" w:rsidP="0072020B">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70B8A">
              <w:rPr>
                <w:rFonts w:cs="Tahoma"/>
                <w:b/>
                <w:bCs/>
                <w:color w:val="000000" w:themeColor="text1"/>
                <w:sz w:val="16"/>
                <w:szCs w:val="16"/>
              </w:rPr>
              <w:t>21/22</w:t>
            </w:r>
          </w:p>
        </w:tc>
        <w:tc>
          <w:tcPr>
            <w:tcW w:w="1021" w:type="dxa"/>
            <w:noWrap/>
            <w:vAlign w:val="center"/>
            <w:hideMark/>
          </w:tcPr>
          <w:p w14:paraId="343F597E" w14:textId="3A3DBC17" w:rsidR="0072020B" w:rsidRPr="00A70B8A" w:rsidRDefault="0072020B" w:rsidP="0072020B">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70B8A">
              <w:rPr>
                <w:rFonts w:cs="Tahoma"/>
                <w:b/>
                <w:bCs/>
                <w:color w:val="000000" w:themeColor="text1"/>
                <w:sz w:val="16"/>
                <w:szCs w:val="16"/>
              </w:rPr>
              <w:t>20/21</w:t>
            </w:r>
          </w:p>
        </w:tc>
        <w:tc>
          <w:tcPr>
            <w:tcW w:w="1021" w:type="dxa"/>
            <w:noWrap/>
            <w:vAlign w:val="center"/>
            <w:hideMark/>
          </w:tcPr>
          <w:p w14:paraId="7D590C6A" w14:textId="6EFC7748" w:rsidR="0072020B" w:rsidRPr="00A70B8A" w:rsidRDefault="0072020B" w:rsidP="0072020B">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70B8A">
              <w:rPr>
                <w:rFonts w:cs="Tahoma"/>
                <w:b/>
                <w:bCs/>
                <w:color w:val="000000" w:themeColor="text1"/>
                <w:sz w:val="16"/>
                <w:szCs w:val="16"/>
              </w:rPr>
              <w:t>21/22</w:t>
            </w:r>
          </w:p>
        </w:tc>
        <w:tc>
          <w:tcPr>
            <w:tcW w:w="1021" w:type="dxa"/>
            <w:noWrap/>
            <w:vAlign w:val="center"/>
            <w:hideMark/>
          </w:tcPr>
          <w:p w14:paraId="5C3E2FF3" w14:textId="47741E59" w:rsidR="0072020B" w:rsidRPr="00A70B8A" w:rsidRDefault="0072020B" w:rsidP="0072020B">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70B8A">
              <w:rPr>
                <w:rFonts w:cs="Tahoma"/>
                <w:b/>
                <w:bCs/>
                <w:color w:val="000000" w:themeColor="text1"/>
                <w:sz w:val="16"/>
                <w:szCs w:val="16"/>
              </w:rPr>
              <w:t>20/21</w:t>
            </w:r>
          </w:p>
        </w:tc>
        <w:tc>
          <w:tcPr>
            <w:tcW w:w="1021" w:type="dxa"/>
            <w:noWrap/>
            <w:vAlign w:val="center"/>
            <w:hideMark/>
          </w:tcPr>
          <w:p w14:paraId="58C2576A" w14:textId="0C2B119E" w:rsidR="0072020B" w:rsidRPr="00A70B8A" w:rsidRDefault="0072020B" w:rsidP="0072020B">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A70B8A">
              <w:rPr>
                <w:rFonts w:cs="Tahoma"/>
                <w:b/>
                <w:bCs/>
                <w:color w:val="000000" w:themeColor="text1"/>
                <w:sz w:val="16"/>
                <w:szCs w:val="16"/>
              </w:rPr>
              <w:t>21/22</w:t>
            </w:r>
          </w:p>
        </w:tc>
      </w:tr>
      <w:tr w:rsidR="0072020B" w:rsidRPr="00A419AA" w14:paraId="3AF5E03A" w14:textId="77777777" w:rsidTr="00EF2CCA">
        <w:trPr>
          <w:trHeight w:val="255"/>
          <w:jc w:val="center"/>
        </w:trPr>
        <w:tc>
          <w:tcPr>
            <w:cnfStyle w:val="001000000000" w:firstRow="0" w:lastRow="0" w:firstColumn="1" w:lastColumn="0" w:oddVBand="0" w:evenVBand="0" w:oddHBand="0" w:evenHBand="0" w:firstRowFirstColumn="0" w:firstRowLastColumn="0" w:lastRowFirstColumn="0" w:lastRowLastColumn="0"/>
            <w:tcW w:w="3039" w:type="dxa"/>
            <w:gridSpan w:val="2"/>
            <w:tcBorders>
              <w:left w:val="none" w:sz="0" w:space="0" w:color="auto"/>
            </w:tcBorders>
            <w:shd w:val="clear" w:color="auto" w:fill="7F7F7F" w:themeFill="text1" w:themeFillTint="80"/>
            <w:vAlign w:val="center"/>
            <w:hideMark/>
          </w:tcPr>
          <w:p w14:paraId="4F37C0FE" w14:textId="77777777" w:rsidR="0072020B" w:rsidRPr="005858F6" w:rsidRDefault="0072020B" w:rsidP="0072020B">
            <w:pPr>
              <w:spacing w:after="0"/>
              <w:ind w:left="57"/>
              <w:jc w:val="left"/>
              <w:rPr>
                <w:rFonts w:cs="Tahoma"/>
                <w:b w:val="0"/>
                <w:bCs w:val="0"/>
                <w:sz w:val="16"/>
                <w:szCs w:val="16"/>
              </w:rPr>
            </w:pPr>
            <w:r w:rsidRPr="005858F6">
              <w:rPr>
                <w:rFonts w:cs="Tahoma"/>
                <w:sz w:val="16"/>
                <w:szCs w:val="16"/>
              </w:rPr>
              <w:t>Fyzické osoby</w:t>
            </w:r>
          </w:p>
        </w:tc>
        <w:tc>
          <w:tcPr>
            <w:tcW w:w="1021" w:type="dxa"/>
            <w:vAlign w:val="center"/>
            <w:hideMark/>
          </w:tcPr>
          <w:p w14:paraId="28F3A000" w14:textId="6960A093" w:rsidR="0072020B" w:rsidRPr="00A70B8A" w:rsidRDefault="0072020B" w:rsidP="0072020B">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A70B8A">
              <w:rPr>
                <w:rFonts w:cs="Tahoma"/>
                <w:b/>
                <w:bCs/>
                <w:color w:val="000000" w:themeColor="text1"/>
                <w:sz w:val="16"/>
                <w:szCs w:val="16"/>
              </w:rPr>
              <w:t>80</w:t>
            </w:r>
          </w:p>
        </w:tc>
        <w:tc>
          <w:tcPr>
            <w:tcW w:w="1021" w:type="dxa"/>
            <w:vAlign w:val="center"/>
            <w:hideMark/>
          </w:tcPr>
          <w:p w14:paraId="254DDDAB" w14:textId="1781750F" w:rsidR="0072020B" w:rsidRPr="00A70B8A" w:rsidRDefault="0072020B" w:rsidP="0072020B">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A70B8A">
              <w:rPr>
                <w:rFonts w:cs="Tahoma"/>
                <w:b/>
                <w:bCs/>
                <w:color w:val="000000" w:themeColor="text1"/>
                <w:sz w:val="16"/>
                <w:szCs w:val="16"/>
              </w:rPr>
              <w:t>78</w:t>
            </w:r>
          </w:p>
        </w:tc>
        <w:tc>
          <w:tcPr>
            <w:tcW w:w="1021" w:type="dxa"/>
            <w:vAlign w:val="center"/>
            <w:hideMark/>
          </w:tcPr>
          <w:p w14:paraId="373DAF68" w14:textId="7DBAB84C" w:rsidR="0072020B" w:rsidRPr="00A70B8A" w:rsidRDefault="0072020B" w:rsidP="0072020B">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A70B8A">
              <w:rPr>
                <w:rFonts w:cs="Tahoma"/>
                <w:b/>
                <w:bCs/>
                <w:color w:val="000000" w:themeColor="text1"/>
                <w:sz w:val="16"/>
                <w:szCs w:val="16"/>
              </w:rPr>
              <w:t>126</w:t>
            </w:r>
          </w:p>
        </w:tc>
        <w:tc>
          <w:tcPr>
            <w:tcW w:w="1021" w:type="dxa"/>
            <w:vAlign w:val="center"/>
            <w:hideMark/>
          </w:tcPr>
          <w:p w14:paraId="547EEACB" w14:textId="696C007B" w:rsidR="0072020B" w:rsidRPr="00A70B8A" w:rsidRDefault="0072020B" w:rsidP="0072020B">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A70B8A">
              <w:rPr>
                <w:rFonts w:cs="Tahoma"/>
                <w:b/>
                <w:bCs/>
                <w:color w:val="000000" w:themeColor="text1"/>
                <w:sz w:val="16"/>
                <w:szCs w:val="16"/>
              </w:rPr>
              <w:t>124</w:t>
            </w:r>
          </w:p>
        </w:tc>
        <w:tc>
          <w:tcPr>
            <w:tcW w:w="1021" w:type="dxa"/>
            <w:vAlign w:val="center"/>
            <w:hideMark/>
          </w:tcPr>
          <w:p w14:paraId="24024890" w14:textId="215250CB" w:rsidR="0072020B" w:rsidRPr="00A70B8A" w:rsidRDefault="0072020B" w:rsidP="0072020B">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A70B8A">
              <w:rPr>
                <w:rFonts w:cs="Tahoma"/>
                <w:b/>
                <w:bCs/>
                <w:color w:val="000000" w:themeColor="text1"/>
                <w:sz w:val="16"/>
                <w:szCs w:val="16"/>
              </w:rPr>
              <w:t>82</w:t>
            </w:r>
          </w:p>
        </w:tc>
        <w:tc>
          <w:tcPr>
            <w:tcW w:w="1021" w:type="dxa"/>
            <w:vAlign w:val="center"/>
            <w:hideMark/>
          </w:tcPr>
          <w:p w14:paraId="06A6757D" w14:textId="03FB367B" w:rsidR="0072020B" w:rsidRPr="00A70B8A" w:rsidRDefault="0072020B" w:rsidP="0072020B">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A70B8A">
              <w:rPr>
                <w:rFonts w:cs="Tahoma"/>
                <w:b/>
                <w:bCs/>
                <w:color w:val="000000" w:themeColor="text1"/>
                <w:sz w:val="16"/>
                <w:szCs w:val="16"/>
              </w:rPr>
              <w:t>84</w:t>
            </w:r>
          </w:p>
        </w:tc>
      </w:tr>
      <w:tr w:rsidR="00C446DF" w:rsidRPr="00A419AA" w14:paraId="3AA34B97" w14:textId="77777777" w:rsidTr="00EF2CC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val="restart"/>
            <w:tcBorders>
              <w:left w:val="none" w:sz="0" w:space="0" w:color="auto"/>
            </w:tcBorders>
            <w:shd w:val="clear" w:color="auto" w:fill="7F7F7F" w:themeFill="text1" w:themeFillTint="80"/>
            <w:noWrap/>
            <w:textDirection w:val="btLr"/>
            <w:vAlign w:val="center"/>
            <w:hideMark/>
          </w:tcPr>
          <w:p w14:paraId="05A7E42B" w14:textId="77777777" w:rsidR="00C446DF" w:rsidRPr="005858F6" w:rsidRDefault="00C446DF" w:rsidP="00C446DF">
            <w:pPr>
              <w:spacing w:after="0"/>
              <w:ind w:left="113" w:right="113"/>
              <w:jc w:val="center"/>
              <w:rPr>
                <w:rFonts w:cs="Tahoma"/>
                <w:b w:val="0"/>
                <w:bCs w:val="0"/>
                <w:sz w:val="16"/>
                <w:szCs w:val="16"/>
              </w:rPr>
            </w:pPr>
            <w:r w:rsidRPr="005858F6">
              <w:rPr>
                <w:rFonts w:cs="Tahoma"/>
                <w:sz w:val="16"/>
                <w:szCs w:val="16"/>
              </w:rPr>
              <w:t>v tom</w:t>
            </w:r>
          </w:p>
        </w:tc>
        <w:tc>
          <w:tcPr>
            <w:tcW w:w="2618" w:type="dxa"/>
            <w:vAlign w:val="center"/>
            <w:hideMark/>
          </w:tcPr>
          <w:p w14:paraId="14E909F5" w14:textId="77777777" w:rsidR="00C446DF" w:rsidRPr="00A70B8A" w:rsidRDefault="00C446DF" w:rsidP="00C446DF">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A70B8A">
              <w:rPr>
                <w:rFonts w:cs="Tahoma"/>
                <w:b/>
                <w:color w:val="000000" w:themeColor="text1"/>
                <w:sz w:val="16"/>
                <w:szCs w:val="16"/>
              </w:rPr>
              <w:t>speciální pedagogové</w:t>
            </w:r>
          </w:p>
        </w:tc>
        <w:tc>
          <w:tcPr>
            <w:tcW w:w="1021" w:type="dxa"/>
            <w:vAlign w:val="center"/>
            <w:hideMark/>
          </w:tcPr>
          <w:p w14:paraId="4B2FC8A8" w14:textId="65DF40C9"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12</w:t>
            </w:r>
          </w:p>
        </w:tc>
        <w:tc>
          <w:tcPr>
            <w:tcW w:w="1021" w:type="dxa"/>
            <w:vAlign w:val="center"/>
            <w:hideMark/>
          </w:tcPr>
          <w:p w14:paraId="0331A7E8" w14:textId="6A201636"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12</w:t>
            </w:r>
          </w:p>
        </w:tc>
        <w:tc>
          <w:tcPr>
            <w:tcW w:w="1021" w:type="dxa"/>
            <w:vAlign w:val="center"/>
            <w:hideMark/>
          </w:tcPr>
          <w:p w14:paraId="23031EB7" w14:textId="7E02C9BD"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8</w:t>
            </w:r>
          </w:p>
        </w:tc>
        <w:tc>
          <w:tcPr>
            <w:tcW w:w="1021" w:type="dxa"/>
            <w:vAlign w:val="center"/>
            <w:hideMark/>
          </w:tcPr>
          <w:p w14:paraId="49BE0522" w14:textId="0E622886"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8</w:t>
            </w:r>
          </w:p>
        </w:tc>
        <w:tc>
          <w:tcPr>
            <w:tcW w:w="1021" w:type="dxa"/>
            <w:vAlign w:val="center"/>
            <w:hideMark/>
          </w:tcPr>
          <w:p w14:paraId="19D7D21B" w14:textId="6C539693"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11</w:t>
            </w:r>
          </w:p>
        </w:tc>
        <w:tc>
          <w:tcPr>
            <w:tcW w:w="1021" w:type="dxa"/>
            <w:vAlign w:val="center"/>
            <w:hideMark/>
          </w:tcPr>
          <w:p w14:paraId="07A406BE" w14:textId="54D0D94D"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10</w:t>
            </w:r>
          </w:p>
        </w:tc>
      </w:tr>
      <w:tr w:rsidR="00C446DF" w:rsidRPr="00A419AA" w14:paraId="31447284" w14:textId="77777777" w:rsidTr="00EF2CCA">
        <w:trPr>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tcBorders>
              <w:left w:val="none" w:sz="0" w:space="0" w:color="auto"/>
            </w:tcBorders>
            <w:hideMark/>
          </w:tcPr>
          <w:p w14:paraId="2597ABE9" w14:textId="77777777" w:rsidR="00C446DF" w:rsidRPr="00A419AA" w:rsidRDefault="00C446DF" w:rsidP="00C446DF">
            <w:pPr>
              <w:spacing w:after="0"/>
              <w:jc w:val="left"/>
              <w:rPr>
                <w:rFonts w:cs="Tahoma"/>
                <w:b w:val="0"/>
                <w:bCs w:val="0"/>
                <w:color w:val="FF0000"/>
                <w:sz w:val="16"/>
                <w:szCs w:val="16"/>
              </w:rPr>
            </w:pPr>
          </w:p>
        </w:tc>
        <w:tc>
          <w:tcPr>
            <w:tcW w:w="2618" w:type="dxa"/>
            <w:vAlign w:val="center"/>
            <w:hideMark/>
          </w:tcPr>
          <w:p w14:paraId="46AACB22" w14:textId="77777777" w:rsidR="00C446DF" w:rsidRPr="00A70B8A" w:rsidRDefault="00C446DF" w:rsidP="00C446DF">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A70B8A">
              <w:rPr>
                <w:rFonts w:cs="Tahoma"/>
                <w:b/>
                <w:color w:val="000000" w:themeColor="text1"/>
                <w:sz w:val="16"/>
                <w:szCs w:val="16"/>
              </w:rPr>
              <w:t>vychovatelé</w:t>
            </w:r>
          </w:p>
        </w:tc>
        <w:tc>
          <w:tcPr>
            <w:tcW w:w="1021" w:type="dxa"/>
            <w:vAlign w:val="center"/>
            <w:hideMark/>
          </w:tcPr>
          <w:p w14:paraId="213FA7C0" w14:textId="43DD5339" w:rsidR="00C446DF" w:rsidRPr="00A70B8A" w:rsidRDefault="00C446DF" w:rsidP="00C446DF">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32</w:t>
            </w:r>
          </w:p>
        </w:tc>
        <w:tc>
          <w:tcPr>
            <w:tcW w:w="1021" w:type="dxa"/>
            <w:vAlign w:val="center"/>
            <w:hideMark/>
          </w:tcPr>
          <w:p w14:paraId="221346C5" w14:textId="394B1CDD" w:rsidR="00C446DF" w:rsidRPr="00A70B8A" w:rsidRDefault="00C446DF" w:rsidP="00C446DF">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31</w:t>
            </w:r>
          </w:p>
        </w:tc>
        <w:tc>
          <w:tcPr>
            <w:tcW w:w="1021" w:type="dxa"/>
            <w:vAlign w:val="center"/>
            <w:hideMark/>
          </w:tcPr>
          <w:p w14:paraId="588EBB1F" w14:textId="1DAD5A2B" w:rsidR="00C446DF" w:rsidRPr="00A70B8A" w:rsidRDefault="00C446DF" w:rsidP="00C446DF">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45</w:t>
            </w:r>
          </w:p>
        </w:tc>
        <w:tc>
          <w:tcPr>
            <w:tcW w:w="1021" w:type="dxa"/>
            <w:vAlign w:val="center"/>
            <w:hideMark/>
          </w:tcPr>
          <w:p w14:paraId="76AD8001" w14:textId="36AEF027" w:rsidR="00C446DF" w:rsidRPr="00A70B8A" w:rsidRDefault="00C446DF" w:rsidP="00C446DF">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46</w:t>
            </w:r>
          </w:p>
        </w:tc>
        <w:tc>
          <w:tcPr>
            <w:tcW w:w="1021" w:type="dxa"/>
            <w:vAlign w:val="center"/>
            <w:hideMark/>
          </w:tcPr>
          <w:p w14:paraId="7914AE35" w14:textId="5BBD5031" w:rsidR="00C446DF" w:rsidRPr="00A70B8A" w:rsidRDefault="00C446DF" w:rsidP="00C446DF">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28</w:t>
            </w:r>
          </w:p>
        </w:tc>
        <w:tc>
          <w:tcPr>
            <w:tcW w:w="1021" w:type="dxa"/>
            <w:vAlign w:val="center"/>
            <w:hideMark/>
          </w:tcPr>
          <w:p w14:paraId="296C0D3C" w14:textId="70D05012" w:rsidR="00C446DF" w:rsidRPr="00A70B8A" w:rsidRDefault="00C446DF" w:rsidP="00C446DF">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27</w:t>
            </w:r>
          </w:p>
        </w:tc>
      </w:tr>
      <w:tr w:rsidR="00C446DF" w:rsidRPr="00A419AA" w14:paraId="1F9964E5" w14:textId="77777777" w:rsidTr="00EF2CC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vMerge/>
            <w:tcBorders>
              <w:left w:val="none" w:sz="0" w:space="0" w:color="auto"/>
            </w:tcBorders>
            <w:hideMark/>
          </w:tcPr>
          <w:p w14:paraId="29EA02E1" w14:textId="77777777" w:rsidR="00C446DF" w:rsidRPr="00A419AA" w:rsidRDefault="00C446DF" w:rsidP="00C446DF">
            <w:pPr>
              <w:spacing w:after="0"/>
              <w:jc w:val="left"/>
              <w:rPr>
                <w:rFonts w:cs="Tahoma"/>
                <w:b w:val="0"/>
                <w:bCs w:val="0"/>
                <w:color w:val="FF0000"/>
                <w:sz w:val="16"/>
                <w:szCs w:val="16"/>
              </w:rPr>
            </w:pPr>
          </w:p>
        </w:tc>
        <w:tc>
          <w:tcPr>
            <w:tcW w:w="0" w:type="dxa"/>
            <w:vAlign w:val="center"/>
            <w:hideMark/>
          </w:tcPr>
          <w:p w14:paraId="117D2BD0" w14:textId="77777777" w:rsidR="00C446DF" w:rsidRPr="00A70B8A" w:rsidRDefault="00C446DF" w:rsidP="00C446DF">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A70B8A">
              <w:rPr>
                <w:rFonts w:cs="Tahoma"/>
                <w:b/>
                <w:color w:val="000000" w:themeColor="text1"/>
                <w:sz w:val="16"/>
                <w:szCs w:val="16"/>
              </w:rPr>
              <w:t>asistenti pedagogů</w:t>
            </w:r>
          </w:p>
        </w:tc>
        <w:tc>
          <w:tcPr>
            <w:tcW w:w="0" w:type="dxa"/>
            <w:vAlign w:val="center"/>
            <w:hideMark/>
          </w:tcPr>
          <w:p w14:paraId="0A067546" w14:textId="4EEE328D"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25</w:t>
            </w:r>
          </w:p>
        </w:tc>
        <w:tc>
          <w:tcPr>
            <w:tcW w:w="0" w:type="dxa"/>
            <w:vAlign w:val="center"/>
            <w:hideMark/>
          </w:tcPr>
          <w:p w14:paraId="34CDC670" w14:textId="24BB126D"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25</w:t>
            </w:r>
          </w:p>
        </w:tc>
        <w:tc>
          <w:tcPr>
            <w:tcW w:w="0" w:type="dxa"/>
            <w:vAlign w:val="center"/>
            <w:hideMark/>
          </w:tcPr>
          <w:p w14:paraId="55427F84" w14:textId="2A4D15D4"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65</w:t>
            </w:r>
          </w:p>
        </w:tc>
        <w:tc>
          <w:tcPr>
            <w:tcW w:w="0" w:type="dxa"/>
            <w:vAlign w:val="center"/>
            <w:hideMark/>
          </w:tcPr>
          <w:p w14:paraId="7322DA12" w14:textId="602EB0A6"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63</w:t>
            </w:r>
          </w:p>
        </w:tc>
        <w:tc>
          <w:tcPr>
            <w:tcW w:w="0" w:type="dxa"/>
            <w:vAlign w:val="center"/>
            <w:hideMark/>
          </w:tcPr>
          <w:p w14:paraId="1B14CCB1" w14:textId="5F42D05E"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35</w:t>
            </w:r>
          </w:p>
        </w:tc>
        <w:tc>
          <w:tcPr>
            <w:tcW w:w="0" w:type="dxa"/>
            <w:vAlign w:val="center"/>
            <w:hideMark/>
          </w:tcPr>
          <w:p w14:paraId="07FD685D" w14:textId="46BF2D70"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39</w:t>
            </w:r>
          </w:p>
        </w:tc>
      </w:tr>
      <w:tr w:rsidR="00C446DF" w:rsidRPr="00A419AA" w14:paraId="44DD97FB" w14:textId="77777777" w:rsidTr="00EF2CCA">
        <w:trPr>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tcBorders>
              <w:left w:val="none" w:sz="0" w:space="0" w:color="auto"/>
            </w:tcBorders>
            <w:hideMark/>
          </w:tcPr>
          <w:p w14:paraId="5AC06601" w14:textId="77777777" w:rsidR="00C446DF" w:rsidRPr="00A419AA" w:rsidRDefault="00C446DF" w:rsidP="00C446DF">
            <w:pPr>
              <w:spacing w:after="0"/>
              <w:jc w:val="left"/>
              <w:rPr>
                <w:rFonts w:cs="Tahoma"/>
                <w:b w:val="0"/>
                <w:bCs w:val="0"/>
                <w:color w:val="FF0000"/>
                <w:sz w:val="16"/>
                <w:szCs w:val="16"/>
              </w:rPr>
            </w:pPr>
          </w:p>
        </w:tc>
        <w:tc>
          <w:tcPr>
            <w:tcW w:w="2618" w:type="dxa"/>
            <w:vAlign w:val="center"/>
            <w:hideMark/>
          </w:tcPr>
          <w:p w14:paraId="221612C6" w14:textId="77777777" w:rsidR="00C446DF" w:rsidRPr="00A70B8A" w:rsidRDefault="00C446DF" w:rsidP="00C446DF">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A70B8A">
              <w:rPr>
                <w:rFonts w:cs="Tahoma"/>
                <w:b/>
                <w:color w:val="000000" w:themeColor="text1"/>
                <w:sz w:val="16"/>
                <w:szCs w:val="16"/>
              </w:rPr>
              <w:t>psychologové</w:t>
            </w:r>
          </w:p>
        </w:tc>
        <w:tc>
          <w:tcPr>
            <w:tcW w:w="1021" w:type="dxa"/>
            <w:vAlign w:val="center"/>
            <w:hideMark/>
          </w:tcPr>
          <w:p w14:paraId="43DB0AAC" w14:textId="1F3B7098" w:rsidR="00C446DF" w:rsidRPr="00A70B8A" w:rsidRDefault="00C446DF" w:rsidP="00C446DF">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4</w:t>
            </w:r>
          </w:p>
        </w:tc>
        <w:tc>
          <w:tcPr>
            <w:tcW w:w="1021" w:type="dxa"/>
            <w:vAlign w:val="center"/>
            <w:hideMark/>
          </w:tcPr>
          <w:p w14:paraId="45355308" w14:textId="36D18EAD" w:rsidR="00C446DF" w:rsidRPr="00A70B8A" w:rsidRDefault="00C446DF" w:rsidP="00C446DF">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4</w:t>
            </w:r>
          </w:p>
        </w:tc>
        <w:tc>
          <w:tcPr>
            <w:tcW w:w="1021" w:type="dxa"/>
            <w:vAlign w:val="center"/>
            <w:hideMark/>
          </w:tcPr>
          <w:p w14:paraId="29BF3EFC" w14:textId="6A7E6EF0" w:rsidR="00C446DF" w:rsidRPr="00A70B8A" w:rsidRDefault="00C446DF" w:rsidP="00C446DF">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2</w:t>
            </w:r>
          </w:p>
        </w:tc>
        <w:tc>
          <w:tcPr>
            <w:tcW w:w="1021" w:type="dxa"/>
            <w:vAlign w:val="center"/>
            <w:hideMark/>
          </w:tcPr>
          <w:p w14:paraId="28E024A9" w14:textId="437D8FDE" w:rsidR="00C446DF" w:rsidRPr="00A70B8A" w:rsidRDefault="00C446DF" w:rsidP="00C446DF">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2</w:t>
            </w:r>
          </w:p>
        </w:tc>
        <w:tc>
          <w:tcPr>
            <w:tcW w:w="1021" w:type="dxa"/>
            <w:vAlign w:val="center"/>
            <w:hideMark/>
          </w:tcPr>
          <w:p w14:paraId="39EB3C70" w14:textId="341AFE7B" w:rsidR="00C446DF" w:rsidRPr="00A70B8A" w:rsidRDefault="00C446DF" w:rsidP="00C446DF">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2</w:t>
            </w:r>
          </w:p>
        </w:tc>
        <w:tc>
          <w:tcPr>
            <w:tcW w:w="1021" w:type="dxa"/>
            <w:vAlign w:val="center"/>
            <w:hideMark/>
          </w:tcPr>
          <w:p w14:paraId="107A74C0" w14:textId="70D49425" w:rsidR="00C446DF" w:rsidRPr="00A70B8A" w:rsidRDefault="00C446DF" w:rsidP="00C446DF">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2</w:t>
            </w:r>
          </w:p>
        </w:tc>
      </w:tr>
      <w:tr w:rsidR="00C446DF" w:rsidRPr="00A419AA" w14:paraId="2C92A0B8" w14:textId="77777777" w:rsidTr="00EF2CC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tcBorders>
              <w:left w:val="none" w:sz="0" w:space="0" w:color="auto"/>
            </w:tcBorders>
            <w:hideMark/>
          </w:tcPr>
          <w:p w14:paraId="041C54CD" w14:textId="77777777" w:rsidR="00C446DF" w:rsidRPr="00A419AA" w:rsidRDefault="00C446DF" w:rsidP="00C446DF">
            <w:pPr>
              <w:spacing w:after="0"/>
              <w:jc w:val="left"/>
              <w:rPr>
                <w:rFonts w:cs="Tahoma"/>
                <w:b w:val="0"/>
                <w:bCs w:val="0"/>
                <w:color w:val="FF0000"/>
                <w:sz w:val="16"/>
                <w:szCs w:val="16"/>
              </w:rPr>
            </w:pPr>
          </w:p>
        </w:tc>
        <w:tc>
          <w:tcPr>
            <w:tcW w:w="2618" w:type="dxa"/>
            <w:vAlign w:val="center"/>
            <w:hideMark/>
          </w:tcPr>
          <w:p w14:paraId="4DEDDD11" w14:textId="77777777" w:rsidR="00C446DF" w:rsidRPr="00A70B8A" w:rsidRDefault="00C446DF" w:rsidP="00C446DF">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A70B8A">
              <w:rPr>
                <w:rFonts w:cs="Tahoma"/>
                <w:b/>
                <w:color w:val="000000" w:themeColor="text1"/>
                <w:sz w:val="16"/>
                <w:szCs w:val="16"/>
              </w:rPr>
              <w:t>zdravotničtí pracovníci</w:t>
            </w:r>
          </w:p>
        </w:tc>
        <w:tc>
          <w:tcPr>
            <w:tcW w:w="1021" w:type="dxa"/>
            <w:vAlign w:val="center"/>
            <w:hideMark/>
          </w:tcPr>
          <w:p w14:paraId="3946AF8A" w14:textId="24460EFC"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0</w:t>
            </w:r>
          </w:p>
        </w:tc>
        <w:tc>
          <w:tcPr>
            <w:tcW w:w="1021" w:type="dxa"/>
            <w:vAlign w:val="center"/>
            <w:hideMark/>
          </w:tcPr>
          <w:p w14:paraId="67C91D38" w14:textId="2371A22B"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0</w:t>
            </w:r>
          </w:p>
        </w:tc>
        <w:tc>
          <w:tcPr>
            <w:tcW w:w="1021" w:type="dxa"/>
            <w:vAlign w:val="center"/>
            <w:hideMark/>
          </w:tcPr>
          <w:p w14:paraId="2972D040" w14:textId="6088C5EA"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0</w:t>
            </w:r>
          </w:p>
        </w:tc>
        <w:tc>
          <w:tcPr>
            <w:tcW w:w="1021" w:type="dxa"/>
            <w:vAlign w:val="center"/>
            <w:hideMark/>
          </w:tcPr>
          <w:p w14:paraId="34ABF819" w14:textId="5AFC44C8"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0</w:t>
            </w:r>
          </w:p>
        </w:tc>
        <w:tc>
          <w:tcPr>
            <w:tcW w:w="1021" w:type="dxa"/>
            <w:vAlign w:val="center"/>
            <w:hideMark/>
          </w:tcPr>
          <w:p w14:paraId="4459B08C" w14:textId="43CB5202"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1</w:t>
            </w:r>
          </w:p>
        </w:tc>
        <w:tc>
          <w:tcPr>
            <w:tcW w:w="1021" w:type="dxa"/>
            <w:vAlign w:val="center"/>
            <w:hideMark/>
          </w:tcPr>
          <w:p w14:paraId="3FD6C00E" w14:textId="6875686E"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1</w:t>
            </w:r>
          </w:p>
        </w:tc>
      </w:tr>
      <w:tr w:rsidR="00C446DF" w:rsidRPr="00A419AA" w14:paraId="05D526CF" w14:textId="77777777" w:rsidTr="00EF2CCA">
        <w:trPr>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tcBorders>
              <w:left w:val="none" w:sz="0" w:space="0" w:color="auto"/>
            </w:tcBorders>
            <w:hideMark/>
          </w:tcPr>
          <w:p w14:paraId="102C7F33" w14:textId="77777777" w:rsidR="00C446DF" w:rsidRPr="00A419AA" w:rsidRDefault="00C446DF" w:rsidP="00C446DF">
            <w:pPr>
              <w:spacing w:after="0"/>
              <w:jc w:val="left"/>
              <w:rPr>
                <w:rFonts w:cs="Tahoma"/>
                <w:b w:val="0"/>
                <w:bCs w:val="0"/>
                <w:color w:val="FF0000"/>
                <w:sz w:val="16"/>
                <w:szCs w:val="16"/>
              </w:rPr>
            </w:pPr>
          </w:p>
        </w:tc>
        <w:tc>
          <w:tcPr>
            <w:tcW w:w="2618" w:type="dxa"/>
            <w:vAlign w:val="center"/>
            <w:hideMark/>
          </w:tcPr>
          <w:p w14:paraId="16187E87" w14:textId="77777777" w:rsidR="00C446DF" w:rsidRPr="00A70B8A" w:rsidRDefault="00C446DF" w:rsidP="00C446DF">
            <w:pPr>
              <w:spacing w:after="0"/>
              <w:ind w:left="57"/>
              <w:jc w:val="lef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A70B8A">
              <w:rPr>
                <w:rFonts w:cs="Tahoma"/>
                <w:b/>
                <w:color w:val="000000" w:themeColor="text1"/>
                <w:sz w:val="16"/>
                <w:szCs w:val="16"/>
              </w:rPr>
              <w:t>sociální pracovníci</w:t>
            </w:r>
          </w:p>
        </w:tc>
        <w:tc>
          <w:tcPr>
            <w:tcW w:w="1021" w:type="dxa"/>
            <w:vAlign w:val="center"/>
            <w:hideMark/>
          </w:tcPr>
          <w:p w14:paraId="44BAC0F5" w14:textId="1BF775A9" w:rsidR="00C446DF" w:rsidRPr="00A70B8A" w:rsidRDefault="00C446DF" w:rsidP="00C446DF">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7</w:t>
            </w:r>
          </w:p>
        </w:tc>
        <w:tc>
          <w:tcPr>
            <w:tcW w:w="1021" w:type="dxa"/>
            <w:vAlign w:val="center"/>
            <w:hideMark/>
          </w:tcPr>
          <w:p w14:paraId="4B894E85" w14:textId="116E2694" w:rsidR="00C446DF" w:rsidRPr="00A70B8A" w:rsidRDefault="00C446DF" w:rsidP="00C446DF">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6</w:t>
            </w:r>
          </w:p>
        </w:tc>
        <w:tc>
          <w:tcPr>
            <w:tcW w:w="1021" w:type="dxa"/>
            <w:vAlign w:val="center"/>
            <w:hideMark/>
          </w:tcPr>
          <w:p w14:paraId="6D962426" w14:textId="02860E9C" w:rsidR="00C446DF" w:rsidRPr="00A70B8A" w:rsidRDefault="00C446DF" w:rsidP="00C446DF">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6</w:t>
            </w:r>
          </w:p>
        </w:tc>
        <w:tc>
          <w:tcPr>
            <w:tcW w:w="1021" w:type="dxa"/>
            <w:vAlign w:val="center"/>
            <w:hideMark/>
          </w:tcPr>
          <w:p w14:paraId="33F5ABDC" w14:textId="37440AE9" w:rsidR="00C446DF" w:rsidRPr="00A70B8A" w:rsidRDefault="00C446DF" w:rsidP="00C446DF">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4</w:t>
            </w:r>
          </w:p>
        </w:tc>
        <w:tc>
          <w:tcPr>
            <w:tcW w:w="1021" w:type="dxa"/>
            <w:vAlign w:val="center"/>
            <w:hideMark/>
          </w:tcPr>
          <w:p w14:paraId="72CED9AE" w14:textId="28F4EDFF" w:rsidR="00C446DF" w:rsidRPr="00A70B8A" w:rsidRDefault="00C446DF" w:rsidP="00C446DF">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5</w:t>
            </w:r>
          </w:p>
        </w:tc>
        <w:tc>
          <w:tcPr>
            <w:tcW w:w="1021" w:type="dxa"/>
            <w:vAlign w:val="center"/>
            <w:hideMark/>
          </w:tcPr>
          <w:p w14:paraId="0481E259" w14:textId="5BE36691" w:rsidR="00C446DF" w:rsidRPr="00A70B8A" w:rsidRDefault="00C446DF" w:rsidP="00C446DF">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4</w:t>
            </w:r>
          </w:p>
        </w:tc>
      </w:tr>
      <w:tr w:rsidR="00C446DF" w:rsidRPr="00A419AA" w14:paraId="1FCFB611" w14:textId="77777777" w:rsidTr="00EF2CC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1" w:type="dxa"/>
            <w:vMerge/>
            <w:tcBorders>
              <w:left w:val="none" w:sz="0" w:space="0" w:color="auto"/>
            </w:tcBorders>
            <w:hideMark/>
          </w:tcPr>
          <w:p w14:paraId="5D3E88B2" w14:textId="77777777" w:rsidR="00C446DF" w:rsidRPr="00A419AA" w:rsidRDefault="00C446DF" w:rsidP="00C446DF">
            <w:pPr>
              <w:spacing w:after="0"/>
              <w:jc w:val="left"/>
              <w:rPr>
                <w:rFonts w:cs="Tahoma"/>
                <w:b w:val="0"/>
                <w:bCs w:val="0"/>
                <w:color w:val="FF0000"/>
                <w:sz w:val="16"/>
                <w:szCs w:val="16"/>
              </w:rPr>
            </w:pPr>
          </w:p>
        </w:tc>
        <w:tc>
          <w:tcPr>
            <w:tcW w:w="2618" w:type="dxa"/>
            <w:vAlign w:val="center"/>
            <w:hideMark/>
          </w:tcPr>
          <w:p w14:paraId="430F0907" w14:textId="77777777" w:rsidR="00C446DF" w:rsidRPr="00A70B8A" w:rsidRDefault="00C446DF" w:rsidP="00C446DF">
            <w:pPr>
              <w:spacing w:after="0"/>
              <w:ind w:left="57"/>
              <w:jc w:val="lef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A70B8A">
              <w:rPr>
                <w:rFonts w:cs="Tahoma"/>
                <w:b/>
                <w:color w:val="000000" w:themeColor="text1"/>
                <w:sz w:val="16"/>
                <w:szCs w:val="16"/>
              </w:rPr>
              <w:t>ostatní</w:t>
            </w:r>
          </w:p>
        </w:tc>
        <w:tc>
          <w:tcPr>
            <w:tcW w:w="1021" w:type="dxa"/>
            <w:vAlign w:val="center"/>
            <w:hideMark/>
          </w:tcPr>
          <w:p w14:paraId="32DA2EC1" w14:textId="39B27CF0"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0</w:t>
            </w:r>
          </w:p>
        </w:tc>
        <w:tc>
          <w:tcPr>
            <w:tcW w:w="1021" w:type="dxa"/>
            <w:vAlign w:val="center"/>
            <w:hideMark/>
          </w:tcPr>
          <w:p w14:paraId="77407A73" w14:textId="4FE6F994"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0</w:t>
            </w:r>
          </w:p>
        </w:tc>
        <w:tc>
          <w:tcPr>
            <w:tcW w:w="1021" w:type="dxa"/>
            <w:vAlign w:val="center"/>
            <w:hideMark/>
          </w:tcPr>
          <w:p w14:paraId="7FA693E5" w14:textId="347A87F2"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0</w:t>
            </w:r>
          </w:p>
        </w:tc>
        <w:tc>
          <w:tcPr>
            <w:tcW w:w="1021" w:type="dxa"/>
            <w:vAlign w:val="center"/>
            <w:hideMark/>
          </w:tcPr>
          <w:p w14:paraId="3484BDCA" w14:textId="274B5B84"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1</w:t>
            </w:r>
          </w:p>
        </w:tc>
        <w:tc>
          <w:tcPr>
            <w:tcW w:w="1021" w:type="dxa"/>
            <w:vAlign w:val="center"/>
            <w:hideMark/>
          </w:tcPr>
          <w:p w14:paraId="6371C320" w14:textId="29B92D4E"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0</w:t>
            </w:r>
          </w:p>
        </w:tc>
        <w:tc>
          <w:tcPr>
            <w:tcW w:w="1021" w:type="dxa"/>
            <w:vAlign w:val="center"/>
            <w:hideMark/>
          </w:tcPr>
          <w:p w14:paraId="1E578D2D" w14:textId="23678367" w:rsidR="00C446DF" w:rsidRPr="00A70B8A" w:rsidRDefault="00C446DF" w:rsidP="00C446DF">
            <w:pPr>
              <w:spacing w:after="0"/>
              <w:ind w:right="284"/>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70B8A">
              <w:rPr>
                <w:rFonts w:cs="Tahoma"/>
                <w:color w:val="000000" w:themeColor="text1"/>
                <w:sz w:val="16"/>
                <w:szCs w:val="16"/>
              </w:rPr>
              <w:t>1</w:t>
            </w:r>
          </w:p>
        </w:tc>
      </w:tr>
      <w:tr w:rsidR="009318ED" w:rsidRPr="00A419AA" w14:paraId="26F723B5" w14:textId="77777777" w:rsidTr="00EF2CCA">
        <w:trPr>
          <w:trHeight w:val="255"/>
          <w:jc w:val="center"/>
        </w:trPr>
        <w:tc>
          <w:tcPr>
            <w:cnfStyle w:val="001000000000" w:firstRow="0" w:lastRow="0" w:firstColumn="1" w:lastColumn="0" w:oddVBand="0" w:evenVBand="0" w:oddHBand="0" w:evenHBand="0" w:firstRowFirstColumn="0" w:firstRowLastColumn="0" w:lastRowFirstColumn="0" w:lastRowLastColumn="0"/>
            <w:tcW w:w="3039" w:type="dxa"/>
            <w:gridSpan w:val="2"/>
            <w:tcBorders>
              <w:left w:val="none" w:sz="0" w:space="0" w:color="auto"/>
              <w:bottom w:val="none" w:sz="0" w:space="0" w:color="auto"/>
            </w:tcBorders>
            <w:shd w:val="clear" w:color="auto" w:fill="7F7F7F" w:themeFill="text1" w:themeFillTint="80"/>
            <w:hideMark/>
          </w:tcPr>
          <w:p w14:paraId="7E885EEC" w14:textId="77777777" w:rsidR="009318ED" w:rsidRPr="005858F6" w:rsidRDefault="009318ED" w:rsidP="009318ED">
            <w:pPr>
              <w:spacing w:after="0"/>
              <w:ind w:left="57"/>
              <w:jc w:val="left"/>
              <w:rPr>
                <w:rFonts w:cs="Tahoma"/>
                <w:b w:val="0"/>
                <w:bCs w:val="0"/>
                <w:sz w:val="16"/>
                <w:szCs w:val="16"/>
              </w:rPr>
            </w:pPr>
            <w:r w:rsidRPr="005858F6">
              <w:rPr>
                <w:rFonts w:cs="Tahoma"/>
                <w:sz w:val="16"/>
                <w:szCs w:val="16"/>
              </w:rPr>
              <w:t>Přepočet na plně zaměstnané</w:t>
            </w:r>
          </w:p>
        </w:tc>
        <w:tc>
          <w:tcPr>
            <w:tcW w:w="1021" w:type="dxa"/>
            <w:vAlign w:val="center"/>
            <w:hideMark/>
          </w:tcPr>
          <w:p w14:paraId="50AE7F24" w14:textId="1798C65D" w:rsidR="009318ED" w:rsidRPr="00A70B8A" w:rsidRDefault="009318ED" w:rsidP="00A70B8A">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A70B8A">
              <w:rPr>
                <w:rFonts w:cs="Tahoma"/>
                <w:color w:val="000000" w:themeColor="text1"/>
                <w:sz w:val="16"/>
                <w:szCs w:val="16"/>
              </w:rPr>
              <w:t>79,3</w:t>
            </w:r>
          </w:p>
        </w:tc>
        <w:tc>
          <w:tcPr>
            <w:tcW w:w="1021" w:type="dxa"/>
            <w:vAlign w:val="center"/>
            <w:hideMark/>
          </w:tcPr>
          <w:p w14:paraId="51506836" w14:textId="772AFA10" w:rsidR="009318ED" w:rsidRPr="00A70B8A" w:rsidRDefault="009318ED" w:rsidP="00A70B8A">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A70B8A">
              <w:rPr>
                <w:rFonts w:cs="Tahoma"/>
                <w:color w:val="000000" w:themeColor="text1"/>
                <w:sz w:val="16"/>
                <w:szCs w:val="16"/>
              </w:rPr>
              <w:t>71,5</w:t>
            </w:r>
          </w:p>
        </w:tc>
        <w:tc>
          <w:tcPr>
            <w:tcW w:w="1021" w:type="dxa"/>
            <w:vAlign w:val="center"/>
            <w:hideMark/>
          </w:tcPr>
          <w:p w14:paraId="14BABB2F" w14:textId="0A112384" w:rsidR="009318ED" w:rsidRPr="00A70B8A" w:rsidRDefault="009318ED" w:rsidP="00A70B8A">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A70B8A">
              <w:rPr>
                <w:rFonts w:cs="Tahoma"/>
                <w:color w:val="000000" w:themeColor="text1"/>
                <w:sz w:val="16"/>
                <w:szCs w:val="16"/>
              </w:rPr>
              <w:t>115,1</w:t>
            </w:r>
          </w:p>
        </w:tc>
        <w:tc>
          <w:tcPr>
            <w:tcW w:w="1021" w:type="dxa"/>
            <w:vAlign w:val="center"/>
            <w:hideMark/>
          </w:tcPr>
          <w:p w14:paraId="5AABAC33" w14:textId="75408311" w:rsidR="009318ED" w:rsidRPr="00A70B8A" w:rsidRDefault="009318ED" w:rsidP="00A70B8A">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A70B8A">
              <w:rPr>
                <w:rFonts w:cs="Tahoma"/>
                <w:color w:val="000000" w:themeColor="text1"/>
                <w:sz w:val="16"/>
                <w:szCs w:val="16"/>
              </w:rPr>
              <w:t>110,4</w:t>
            </w:r>
          </w:p>
        </w:tc>
        <w:tc>
          <w:tcPr>
            <w:tcW w:w="1021" w:type="dxa"/>
            <w:vAlign w:val="center"/>
            <w:hideMark/>
          </w:tcPr>
          <w:p w14:paraId="06FA0E3A" w14:textId="2B5FF7FD" w:rsidR="009318ED" w:rsidRPr="00A70B8A" w:rsidRDefault="009318ED" w:rsidP="00A70B8A">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A70B8A">
              <w:rPr>
                <w:rFonts w:cs="Tahoma"/>
                <w:color w:val="000000" w:themeColor="text1"/>
                <w:sz w:val="16"/>
                <w:szCs w:val="16"/>
              </w:rPr>
              <w:t>77,7</w:t>
            </w:r>
          </w:p>
        </w:tc>
        <w:tc>
          <w:tcPr>
            <w:tcW w:w="1021" w:type="dxa"/>
            <w:vAlign w:val="center"/>
            <w:hideMark/>
          </w:tcPr>
          <w:p w14:paraId="4200778D" w14:textId="3676FAF7" w:rsidR="009318ED" w:rsidRPr="00A70B8A" w:rsidRDefault="009318ED" w:rsidP="00A70B8A">
            <w:pPr>
              <w:spacing w:after="0"/>
              <w:ind w:right="284"/>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A70B8A">
              <w:rPr>
                <w:rFonts w:cs="Tahoma"/>
                <w:color w:val="000000" w:themeColor="text1"/>
                <w:sz w:val="16"/>
                <w:szCs w:val="16"/>
              </w:rPr>
              <w:t>75,3</w:t>
            </w:r>
          </w:p>
        </w:tc>
      </w:tr>
    </w:tbl>
    <w:p w14:paraId="7221952B" w14:textId="71EFBD76" w:rsidR="0005543E" w:rsidRPr="00A70B8A" w:rsidRDefault="0005543E" w:rsidP="0005543E">
      <w:pPr>
        <w:rPr>
          <w:color w:val="000000" w:themeColor="text1"/>
          <w:sz w:val="16"/>
          <w:szCs w:val="16"/>
        </w:rPr>
      </w:pPr>
      <w:r w:rsidRPr="00A70B8A">
        <w:rPr>
          <w:color w:val="000000" w:themeColor="text1"/>
          <w:sz w:val="16"/>
          <w:szCs w:val="16"/>
        </w:rPr>
        <w:t>Zdroj: MŠMT</w:t>
      </w:r>
    </w:p>
    <w:p w14:paraId="2AE7DD2C" w14:textId="11FAFA20" w:rsidR="00185CB0" w:rsidRPr="00A70B8A" w:rsidRDefault="00185CB0" w:rsidP="00185CB0">
      <w:pPr>
        <w:rPr>
          <w:color w:val="000000" w:themeColor="text1"/>
        </w:rPr>
      </w:pPr>
      <w:r w:rsidRPr="00A70B8A">
        <w:rPr>
          <w:color w:val="000000" w:themeColor="text1"/>
        </w:rPr>
        <w:t>V přepočtu na plně zaměstnané byl ve sledovaném meziročním srovnání u všech zařízení zaznamenán mírný pokles počtu pracovníků. U pracovníků diagnostických ústavů se jednalo o pokles ve výši 7,8</w:t>
      </w:r>
      <w:r w:rsidR="001755D2">
        <w:rPr>
          <w:color w:val="000000" w:themeColor="text1"/>
        </w:rPr>
        <w:br/>
      </w:r>
      <w:r w:rsidRPr="00A70B8A">
        <w:rPr>
          <w:color w:val="000000" w:themeColor="text1"/>
        </w:rPr>
        <w:t>(tj.</w:t>
      </w:r>
      <w:r w:rsidR="001755D2">
        <w:rPr>
          <w:color w:val="000000" w:themeColor="text1"/>
        </w:rPr>
        <w:t xml:space="preserve"> </w:t>
      </w:r>
      <w:r w:rsidRPr="00A70B8A">
        <w:rPr>
          <w:color w:val="000000" w:themeColor="text1"/>
        </w:rPr>
        <w:t>-9,8 %)</w:t>
      </w:r>
      <w:r>
        <w:rPr>
          <w:color w:val="000000" w:themeColor="text1"/>
        </w:rPr>
        <w:t xml:space="preserve"> úvazků</w:t>
      </w:r>
      <w:r w:rsidRPr="00A70B8A">
        <w:rPr>
          <w:color w:val="000000" w:themeColor="text1"/>
        </w:rPr>
        <w:t>, u pracovníků výchovných ústavů se jednalo o pokles ve výši o 4,7 (tj. -4,1 %)</w:t>
      </w:r>
      <w:r>
        <w:rPr>
          <w:color w:val="000000" w:themeColor="text1"/>
        </w:rPr>
        <w:t xml:space="preserve"> úvazků</w:t>
      </w:r>
      <w:r w:rsidRPr="00A70B8A">
        <w:rPr>
          <w:color w:val="000000" w:themeColor="text1"/>
        </w:rPr>
        <w:t xml:space="preserve"> a u pracovníků dětských domovů se jednalo o pokles ve výši 2,4 (tj. -3,1 %)</w:t>
      </w:r>
      <w:r>
        <w:rPr>
          <w:color w:val="000000" w:themeColor="text1"/>
        </w:rPr>
        <w:t xml:space="preserve"> úvazků</w:t>
      </w:r>
      <w:r w:rsidRPr="00A70B8A">
        <w:rPr>
          <w:color w:val="000000" w:themeColor="text1"/>
        </w:rPr>
        <w:t>. Z pohledu odbornosti byl největší pokles zaznamenán u pozice sociální pracovník, a to ve všech zařízeních.</w:t>
      </w:r>
    </w:p>
    <w:p w14:paraId="090F1122" w14:textId="1C1C99EF" w:rsidR="00D8788C" w:rsidRPr="00A70B8A" w:rsidRDefault="00D8788C">
      <w:pPr>
        <w:spacing w:after="0"/>
        <w:jc w:val="left"/>
        <w:rPr>
          <w:color w:val="000000" w:themeColor="text1"/>
        </w:rPr>
      </w:pPr>
      <w:r w:rsidRPr="00A70B8A">
        <w:rPr>
          <w:color w:val="000000" w:themeColor="text1"/>
        </w:rPr>
        <w:br w:type="page"/>
      </w:r>
    </w:p>
    <w:p w14:paraId="6265083C" w14:textId="70EA6C92" w:rsidR="0050571F" w:rsidRPr="0012255B" w:rsidRDefault="0050571F" w:rsidP="007843B4">
      <w:pPr>
        <w:pStyle w:val="Nadpis2"/>
        <w:tabs>
          <w:tab w:val="num" w:pos="851"/>
        </w:tabs>
        <w:spacing w:before="360"/>
        <w:ind w:left="851" w:hanging="851"/>
        <w:rPr>
          <w:color w:val="000000" w:themeColor="text1"/>
        </w:rPr>
      </w:pPr>
      <w:bookmarkStart w:id="284" w:name="_Toc129610556"/>
      <w:r w:rsidRPr="0012255B">
        <w:rPr>
          <w:color w:val="000000" w:themeColor="text1"/>
        </w:rPr>
        <w:t>Další vzdělávání pedagogických pracovníků</w:t>
      </w:r>
      <w:r w:rsidR="0012255B" w:rsidRPr="0012255B">
        <w:rPr>
          <w:color w:val="000000" w:themeColor="text1"/>
          <w:lang w:val="cs-CZ"/>
        </w:rPr>
        <w:t xml:space="preserve"> a odborný rozvoj nepedagogických pracovníků ve školství</w:t>
      </w:r>
      <w:bookmarkEnd w:id="284"/>
    </w:p>
    <w:p w14:paraId="0A25C2AB" w14:textId="51C955B6" w:rsidR="00390536" w:rsidRDefault="000650C3" w:rsidP="00A70B8A">
      <w:pPr>
        <w:spacing w:before="120"/>
        <w:textAlignment w:val="baseline"/>
        <w:rPr>
          <w:rFonts w:cs="Tahoma"/>
          <w:szCs w:val="20"/>
        </w:rPr>
      </w:pPr>
      <w:bookmarkStart w:id="285" w:name="_Toc414432030"/>
      <w:r w:rsidRPr="00FA7FE7">
        <w:rPr>
          <w:rFonts w:cs="Tahoma"/>
          <w:szCs w:val="20"/>
        </w:rPr>
        <w:t>Pedagogickým pracovníkem je ten, kdo ve škole nebo školském zařízení koná přímou vyučovací, přímou výchovnou, přímou speciálně</w:t>
      </w:r>
      <w:r w:rsidR="00A70B8A">
        <w:rPr>
          <w:rFonts w:cs="Tahoma"/>
          <w:szCs w:val="20"/>
        </w:rPr>
        <w:t>-</w:t>
      </w:r>
      <w:r w:rsidRPr="00FA7FE7">
        <w:rPr>
          <w:rFonts w:cs="Tahoma"/>
          <w:szCs w:val="20"/>
        </w:rPr>
        <w:t>pedagogickou nebo přímou pedagogicko-psychologickou činnost přímým působením na vzdělávaného, kterým uskutečňuje výchovu a vzdělávání. Ve školním roce 2021/2022 působilo v MSK ve školách všech zřizovatelů v předškolním, základním, středním a vyšším odborném vzdělávání 18 325 učitelů (přepočteno na plně zaměstnané 16 424,1 učitelů). Proti předchozímu školnímu roku se jedná o nárůst o 299 učitelů, tj. 2,3 % (po přepočtení na plně zaměstnané se jedná o nárůst o 234 učitelů, tj. 1,7 %).</w:t>
      </w:r>
    </w:p>
    <w:p w14:paraId="03CE4DFD" w14:textId="77777777" w:rsidR="00DA5B11" w:rsidRDefault="000650C3" w:rsidP="00DA5B11">
      <w:pPr>
        <w:spacing w:before="120"/>
        <w:textAlignment w:val="baseline"/>
        <w:rPr>
          <w:rFonts w:cs="Tahoma"/>
          <w:szCs w:val="20"/>
        </w:rPr>
      </w:pPr>
      <w:r w:rsidRPr="00FA7FE7">
        <w:rPr>
          <w:rFonts w:cs="Tahoma"/>
          <w:szCs w:val="20"/>
        </w:rPr>
        <w:t>Na vzdělávací výsledky žáků má zásadní vliv kvalifikovanost učitelů. MSK se v ukazateli nekvalifikovanosti učitelů pohybuje pod průměrem České republiky. Podíl učitelů, kteří pracovali ve školním roce 2021/2022 v mateřských školách bez potřebné pedagogické kvalifikace činil 4,9 % (průměr ČR 5,9 %), v základních školách 4,7 % (průměr ČR 9,1 %), z toho na 1. stupni ZŠ 5,1 % (průměr ČR 9,2 %) a na 2. stupni ZŠ 4,3 % (průměr ČR 8,9 %) a ve středních školách byl tento podíl nekvalifikovaných učitelů v MSK 3,5 % (průměr ČR 5,8 %).</w:t>
      </w:r>
    </w:p>
    <w:p w14:paraId="3C5B7FC3" w14:textId="366C98B4" w:rsidR="00DA5B11" w:rsidRDefault="0061491F" w:rsidP="00723FC8">
      <w:pPr>
        <w:pStyle w:val="Tabulka"/>
        <w:tabs>
          <w:tab w:val="num" w:pos="1276"/>
        </w:tabs>
        <w:spacing w:before="240" w:beforeAutospacing="0" w:after="120" w:afterAutospacing="0"/>
        <w:ind w:left="1276" w:hanging="1276"/>
        <w:jc w:val="both"/>
        <w:rPr>
          <w:color w:val="000000" w:themeColor="text1"/>
        </w:rPr>
      </w:pPr>
      <w:bookmarkStart w:id="286" w:name="_Toc129600095"/>
      <w:bookmarkStart w:id="287" w:name="_Toc129610143"/>
      <w:r w:rsidRPr="0061491F">
        <w:rPr>
          <w:color w:val="000000" w:themeColor="text1"/>
        </w:rPr>
        <w:t xml:space="preserve">Učitelé </w:t>
      </w:r>
      <w:r w:rsidR="00212897">
        <w:rPr>
          <w:color w:val="000000" w:themeColor="text1"/>
        </w:rPr>
        <w:t>v MSK dle druhů škol</w:t>
      </w:r>
      <w:bookmarkEnd w:id="286"/>
      <w:bookmarkEnd w:id="287"/>
    </w:p>
    <w:tbl>
      <w:tblPr>
        <w:tblStyle w:val="Tmavtabulkasmkou5zvraznn3"/>
        <w:tblW w:w="0" w:type="auto"/>
        <w:jc w:val="center"/>
        <w:tblLayout w:type="fixed"/>
        <w:tblCellMar>
          <w:left w:w="57" w:type="dxa"/>
          <w:right w:w="57" w:type="dxa"/>
        </w:tblCellMar>
        <w:tblLook w:val="04A0" w:firstRow="1" w:lastRow="0" w:firstColumn="1" w:lastColumn="0" w:noHBand="0" w:noVBand="1"/>
      </w:tblPr>
      <w:tblGrid>
        <w:gridCol w:w="2835"/>
        <w:gridCol w:w="964"/>
        <w:gridCol w:w="964"/>
        <w:gridCol w:w="964"/>
        <w:gridCol w:w="964"/>
        <w:gridCol w:w="964"/>
        <w:gridCol w:w="964"/>
        <w:gridCol w:w="964"/>
        <w:gridCol w:w="964"/>
      </w:tblGrid>
      <w:tr w:rsidR="00971CBE" w:rsidRPr="00971CBE" w14:paraId="254939E4" w14:textId="77777777" w:rsidTr="00823746">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346DF017" w14:textId="77777777" w:rsidR="00971CBE" w:rsidRDefault="00971CBE" w:rsidP="00CA67BC">
            <w:pPr>
              <w:spacing w:after="0"/>
              <w:jc w:val="center"/>
              <w:rPr>
                <w:rFonts w:cs="Tahoma"/>
                <w:b w:val="0"/>
                <w:bCs w:val="0"/>
                <w:sz w:val="16"/>
                <w:szCs w:val="16"/>
                <w:vertAlign w:val="superscript"/>
              </w:rPr>
            </w:pPr>
            <w:r w:rsidRPr="00971CBE">
              <w:rPr>
                <w:rFonts w:cs="Tahoma"/>
                <w:sz w:val="16"/>
                <w:szCs w:val="16"/>
              </w:rPr>
              <w:t xml:space="preserve">Druh školy </w:t>
            </w:r>
            <w:r w:rsidRPr="00971CBE">
              <w:rPr>
                <w:rFonts w:cs="Tahoma"/>
                <w:sz w:val="16"/>
                <w:szCs w:val="16"/>
                <w:vertAlign w:val="superscript"/>
              </w:rPr>
              <w:t>3)</w:t>
            </w:r>
          </w:p>
          <w:p w14:paraId="67155107" w14:textId="6876E64C" w:rsidR="00F03C6B" w:rsidRPr="00971CBE" w:rsidRDefault="00F03C6B" w:rsidP="00CA67BC">
            <w:pPr>
              <w:spacing w:after="0"/>
              <w:jc w:val="center"/>
              <w:rPr>
                <w:rFonts w:cs="Tahoma"/>
                <w:sz w:val="16"/>
                <w:szCs w:val="16"/>
              </w:rPr>
            </w:pPr>
          </w:p>
        </w:tc>
        <w:tc>
          <w:tcPr>
            <w:tcW w:w="96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37D25D93" w14:textId="77777777" w:rsidR="00971CBE" w:rsidRPr="00971CBE" w:rsidRDefault="00971CBE" w:rsidP="00CA67BC">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971CBE">
              <w:rPr>
                <w:rFonts w:cs="Tahoma"/>
                <w:sz w:val="16"/>
                <w:szCs w:val="16"/>
              </w:rPr>
              <w:t>Počet všech učitelů (fyzické osoby)</w:t>
            </w:r>
          </w:p>
        </w:tc>
        <w:tc>
          <w:tcPr>
            <w:tcW w:w="96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1C5C96B0" w14:textId="77777777" w:rsidR="00971CBE" w:rsidRPr="00971CBE" w:rsidRDefault="00971CBE" w:rsidP="00CA67BC">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971CBE">
              <w:rPr>
                <w:rFonts w:cs="Tahoma"/>
                <w:sz w:val="16"/>
                <w:szCs w:val="16"/>
              </w:rPr>
              <w:t>Přepočtení na plně zaměstnané</w:t>
            </w:r>
          </w:p>
        </w:tc>
        <w:tc>
          <w:tcPr>
            <w:tcW w:w="96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270D9FF4" w14:textId="5385FC1A" w:rsidR="00971CBE" w:rsidRPr="00971CBE" w:rsidRDefault="00971CBE" w:rsidP="00CA67BC">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971CBE">
              <w:rPr>
                <w:rFonts w:cs="Tahoma"/>
                <w:sz w:val="16"/>
                <w:szCs w:val="16"/>
              </w:rPr>
              <w:t xml:space="preserve">Přepočtení na plně zaměstnané bez kvalifikace </w:t>
            </w:r>
            <w:r w:rsidRPr="00971CBE">
              <w:rPr>
                <w:rFonts w:cs="Tahoma"/>
                <w:sz w:val="16"/>
                <w:szCs w:val="16"/>
                <w:vertAlign w:val="superscript"/>
              </w:rPr>
              <w:t>1)</w:t>
            </w:r>
          </w:p>
        </w:tc>
        <w:tc>
          <w:tcPr>
            <w:tcW w:w="96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50BE0817" w14:textId="2C57AB13" w:rsidR="00971CBE" w:rsidRPr="00971CBE" w:rsidRDefault="00971CBE" w:rsidP="00CA67BC">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971CBE">
              <w:rPr>
                <w:rFonts w:cs="Tahoma"/>
                <w:sz w:val="16"/>
                <w:szCs w:val="16"/>
              </w:rPr>
              <w:t xml:space="preserve">Počet začínajících učitelů </w:t>
            </w:r>
            <w:r w:rsidRPr="00971CBE">
              <w:rPr>
                <w:rFonts w:cs="Tahoma"/>
                <w:sz w:val="16"/>
                <w:szCs w:val="16"/>
                <w:vertAlign w:val="superscript"/>
              </w:rPr>
              <w:t xml:space="preserve">2) </w:t>
            </w:r>
            <w:r w:rsidR="00A872C4">
              <w:rPr>
                <w:rFonts w:cs="Tahoma"/>
                <w:sz w:val="16"/>
                <w:szCs w:val="16"/>
                <w:vertAlign w:val="superscript"/>
              </w:rPr>
              <w:br/>
            </w:r>
            <w:r w:rsidRPr="00971CBE">
              <w:rPr>
                <w:rFonts w:cs="Tahoma"/>
                <w:sz w:val="16"/>
                <w:szCs w:val="16"/>
              </w:rPr>
              <w:t>(fyzické osoby)</w:t>
            </w:r>
          </w:p>
        </w:tc>
      </w:tr>
      <w:tr w:rsidR="00566AFE" w:rsidRPr="00971CBE" w14:paraId="032395D1" w14:textId="77777777" w:rsidTr="0082374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vMerge/>
            <w:tcBorders>
              <w:left w:val="none" w:sz="0" w:space="0" w:color="auto"/>
            </w:tcBorders>
            <w:hideMark/>
          </w:tcPr>
          <w:p w14:paraId="053EAA03" w14:textId="77777777" w:rsidR="00971CBE" w:rsidRPr="00971CBE" w:rsidRDefault="00971CBE" w:rsidP="00971CBE">
            <w:pPr>
              <w:spacing w:after="0"/>
              <w:jc w:val="left"/>
              <w:rPr>
                <w:rFonts w:cs="Tahoma"/>
                <w:color w:val="000000"/>
                <w:sz w:val="16"/>
                <w:szCs w:val="16"/>
              </w:rPr>
            </w:pPr>
          </w:p>
        </w:tc>
        <w:tc>
          <w:tcPr>
            <w:tcW w:w="964" w:type="dxa"/>
            <w:noWrap/>
            <w:vAlign w:val="center"/>
            <w:hideMark/>
          </w:tcPr>
          <w:p w14:paraId="500CE1D2" w14:textId="77777777" w:rsidR="00971CBE" w:rsidRPr="00971CBE" w:rsidRDefault="00971CBE" w:rsidP="00A872C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971CBE">
              <w:rPr>
                <w:rFonts w:cs="Tahoma"/>
                <w:b/>
                <w:bCs/>
                <w:color w:val="000000"/>
                <w:sz w:val="16"/>
                <w:szCs w:val="16"/>
              </w:rPr>
              <w:t>20/21</w:t>
            </w:r>
          </w:p>
        </w:tc>
        <w:tc>
          <w:tcPr>
            <w:tcW w:w="964" w:type="dxa"/>
            <w:noWrap/>
            <w:vAlign w:val="center"/>
            <w:hideMark/>
          </w:tcPr>
          <w:p w14:paraId="19401FFD" w14:textId="77777777" w:rsidR="00971CBE" w:rsidRPr="00971CBE" w:rsidRDefault="00971CBE" w:rsidP="00A872C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971CBE">
              <w:rPr>
                <w:rFonts w:cs="Tahoma"/>
                <w:b/>
                <w:bCs/>
                <w:color w:val="000000"/>
                <w:sz w:val="16"/>
                <w:szCs w:val="16"/>
              </w:rPr>
              <w:t>21/22</w:t>
            </w:r>
          </w:p>
        </w:tc>
        <w:tc>
          <w:tcPr>
            <w:tcW w:w="964" w:type="dxa"/>
            <w:noWrap/>
            <w:vAlign w:val="center"/>
            <w:hideMark/>
          </w:tcPr>
          <w:p w14:paraId="4C17F990" w14:textId="77777777" w:rsidR="00971CBE" w:rsidRPr="00971CBE" w:rsidRDefault="00971CBE" w:rsidP="00A872C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971CBE">
              <w:rPr>
                <w:rFonts w:cs="Tahoma"/>
                <w:b/>
                <w:bCs/>
                <w:color w:val="000000"/>
                <w:sz w:val="16"/>
                <w:szCs w:val="16"/>
              </w:rPr>
              <w:t>20/21</w:t>
            </w:r>
          </w:p>
        </w:tc>
        <w:tc>
          <w:tcPr>
            <w:tcW w:w="964" w:type="dxa"/>
            <w:noWrap/>
            <w:vAlign w:val="center"/>
            <w:hideMark/>
          </w:tcPr>
          <w:p w14:paraId="4ECDDC2F" w14:textId="77777777" w:rsidR="00971CBE" w:rsidRPr="00971CBE" w:rsidRDefault="00971CBE" w:rsidP="00A872C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971CBE">
              <w:rPr>
                <w:rFonts w:cs="Tahoma"/>
                <w:b/>
                <w:bCs/>
                <w:color w:val="000000"/>
                <w:sz w:val="16"/>
                <w:szCs w:val="16"/>
              </w:rPr>
              <w:t>21/22</w:t>
            </w:r>
          </w:p>
        </w:tc>
        <w:tc>
          <w:tcPr>
            <w:tcW w:w="964" w:type="dxa"/>
            <w:noWrap/>
            <w:vAlign w:val="center"/>
            <w:hideMark/>
          </w:tcPr>
          <w:p w14:paraId="4A84CCDE" w14:textId="77777777" w:rsidR="00971CBE" w:rsidRPr="00971CBE" w:rsidRDefault="00971CBE" w:rsidP="00A872C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971CBE">
              <w:rPr>
                <w:rFonts w:cs="Tahoma"/>
                <w:b/>
                <w:bCs/>
                <w:color w:val="000000"/>
                <w:sz w:val="16"/>
                <w:szCs w:val="16"/>
              </w:rPr>
              <w:t>20/21</w:t>
            </w:r>
          </w:p>
        </w:tc>
        <w:tc>
          <w:tcPr>
            <w:tcW w:w="964" w:type="dxa"/>
            <w:noWrap/>
            <w:vAlign w:val="center"/>
            <w:hideMark/>
          </w:tcPr>
          <w:p w14:paraId="63B439A9" w14:textId="77777777" w:rsidR="00971CBE" w:rsidRPr="00971CBE" w:rsidRDefault="00971CBE" w:rsidP="00A872C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971CBE">
              <w:rPr>
                <w:rFonts w:cs="Tahoma"/>
                <w:b/>
                <w:bCs/>
                <w:color w:val="000000"/>
                <w:sz w:val="16"/>
                <w:szCs w:val="16"/>
              </w:rPr>
              <w:t>21/22</w:t>
            </w:r>
          </w:p>
        </w:tc>
        <w:tc>
          <w:tcPr>
            <w:tcW w:w="964" w:type="dxa"/>
            <w:noWrap/>
            <w:vAlign w:val="center"/>
            <w:hideMark/>
          </w:tcPr>
          <w:p w14:paraId="14150082" w14:textId="77777777" w:rsidR="00971CBE" w:rsidRPr="00971CBE" w:rsidRDefault="00971CBE" w:rsidP="00A872C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971CBE">
              <w:rPr>
                <w:rFonts w:cs="Tahoma"/>
                <w:b/>
                <w:bCs/>
                <w:color w:val="000000"/>
                <w:sz w:val="16"/>
                <w:szCs w:val="16"/>
              </w:rPr>
              <w:t>20/21</w:t>
            </w:r>
          </w:p>
        </w:tc>
        <w:tc>
          <w:tcPr>
            <w:tcW w:w="964" w:type="dxa"/>
            <w:noWrap/>
            <w:vAlign w:val="center"/>
            <w:hideMark/>
          </w:tcPr>
          <w:p w14:paraId="04C1353A" w14:textId="77777777" w:rsidR="00971CBE" w:rsidRPr="00971CBE" w:rsidRDefault="00971CBE" w:rsidP="00A872C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971CBE">
              <w:rPr>
                <w:rFonts w:cs="Tahoma"/>
                <w:b/>
                <w:bCs/>
                <w:color w:val="000000"/>
                <w:sz w:val="16"/>
                <w:szCs w:val="16"/>
              </w:rPr>
              <w:t>21/22</w:t>
            </w:r>
          </w:p>
        </w:tc>
      </w:tr>
      <w:tr w:rsidR="00971CBE" w:rsidRPr="00971CBE" w14:paraId="4FA9B3B0" w14:textId="77777777" w:rsidTr="00823746">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073718B2" w14:textId="77777777" w:rsidR="00971CBE" w:rsidRPr="00971CBE" w:rsidRDefault="00971CBE" w:rsidP="00971CBE">
            <w:pPr>
              <w:spacing w:after="0"/>
              <w:jc w:val="left"/>
              <w:rPr>
                <w:rFonts w:cs="Tahoma"/>
                <w:color w:val="000000"/>
                <w:sz w:val="16"/>
                <w:szCs w:val="16"/>
              </w:rPr>
            </w:pPr>
            <w:r w:rsidRPr="00971CBE">
              <w:rPr>
                <w:rFonts w:cs="Tahoma"/>
                <w:color w:val="000000"/>
                <w:sz w:val="16"/>
                <w:szCs w:val="16"/>
              </w:rPr>
              <w:t>v MŠ</w:t>
            </w:r>
          </w:p>
        </w:tc>
        <w:tc>
          <w:tcPr>
            <w:tcW w:w="964" w:type="dxa"/>
            <w:noWrap/>
            <w:vAlign w:val="center"/>
            <w:hideMark/>
          </w:tcPr>
          <w:p w14:paraId="67BB06C2" w14:textId="1C2C1E1A"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3 723</w:t>
            </w:r>
          </w:p>
        </w:tc>
        <w:tc>
          <w:tcPr>
            <w:tcW w:w="964" w:type="dxa"/>
            <w:noWrap/>
            <w:vAlign w:val="center"/>
            <w:hideMark/>
          </w:tcPr>
          <w:p w14:paraId="0CFF23C0" w14:textId="73A4189C"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3 784</w:t>
            </w:r>
          </w:p>
        </w:tc>
        <w:tc>
          <w:tcPr>
            <w:tcW w:w="964" w:type="dxa"/>
            <w:noWrap/>
            <w:vAlign w:val="center"/>
            <w:hideMark/>
          </w:tcPr>
          <w:p w14:paraId="330B3ACB" w14:textId="4A0BEA3E"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3 550,5</w:t>
            </w:r>
          </w:p>
        </w:tc>
        <w:tc>
          <w:tcPr>
            <w:tcW w:w="964" w:type="dxa"/>
            <w:noWrap/>
            <w:vAlign w:val="center"/>
            <w:hideMark/>
          </w:tcPr>
          <w:p w14:paraId="50DB4082" w14:textId="0A1F55F5"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3 619,8</w:t>
            </w:r>
          </w:p>
        </w:tc>
        <w:tc>
          <w:tcPr>
            <w:tcW w:w="964" w:type="dxa"/>
            <w:noWrap/>
            <w:vAlign w:val="center"/>
            <w:hideMark/>
          </w:tcPr>
          <w:p w14:paraId="06468F00" w14:textId="68BAD573"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164,3</w:t>
            </w:r>
          </w:p>
        </w:tc>
        <w:tc>
          <w:tcPr>
            <w:tcW w:w="964" w:type="dxa"/>
            <w:noWrap/>
            <w:vAlign w:val="center"/>
            <w:hideMark/>
          </w:tcPr>
          <w:p w14:paraId="5BE8A952" w14:textId="185A7D6F"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178,7</w:t>
            </w:r>
          </w:p>
        </w:tc>
        <w:tc>
          <w:tcPr>
            <w:tcW w:w="964" w:type="dxa"/>
            <w:noWrap/>
            <w:vAlign w:val="center"/>
            <w:hideMark/>
          </w:tcPr>
          <w:p w14:paraId="07B4A315" w14:textId="6DD232EA"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179</w:t>
            </w:r>
          </w:p>
        </w:tc>
        <w:tc>
          <w:tcPr>
            <w:tcW w:w="964" w:type="dxa"/>
            <w:noWrap/>
            <w:vAlign w:val="center"/>
            <w:hideMark/>
          </w:tcPr>
          <w:p w14:paraId="37E10C82" w14:textId="36E73022"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204</w:t>
            </w:r>
          </w:p>
        </w:tc>
      </w:tr>
      <w:tr w:rsidR="00971CBE" w:rsidRPr="00971CBE" w14:paraId="416D3906" w14:textId="77777777" w:rsidTr="0082374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3C5F4652" w14:textId="2017A562" w:rsidR="00971CBE" w:rsidRPr="00971CBE" w:rsidRDefault="00971CBE" w:rsidP="00971CBE">
            <w:pPr>
              <w:spacing w:after="0"/>
              <w:jc w:val="left"/>
              <w:rPr>
                <w:rFonts w:cs="Tahoma"/>
                <w:color w:val="000000"/>
                <w:sz w:val="16"/>
                <w:szCs w:val="16"/>
              </w:rPr>
            </w:pPr>
            <w:r w:rsidRPr="00971CBE">
              <w:rPr>
                <w:rFonts w:cs="Tahoma"/>
                <w:color w:val="000000"/>
                <w:sz w:val="16"/>
                <w:szCs w:val="16"/>
              </w:rPr>
              <w:t>v přípr</w:t>
            </w:r>
            <w:r w:rsidR="00F03C6B">
              <w:rPr>
                <w:rFonts w:cs="Tahoma"/>
                <w:color w:val="000000"/>
                <w:sz w:val="16"/>
                <w:szCs w:val="16"/>
              </w:rPr>
              <w:t>avném</w:t>
            </w:r>
            <w:r w:rsidRPr="00971CBE">
              <w:rPr>
                <w:rFonts w:cs="Tahoma"/>
                <w:color w:val="000000"/>
                <w:sz w:val="16"/>
                <w:szCs w:val="16"/>
              </w:rPr>
              <w:t xml:space="preserve"> stupni ZŠ spec</w:t>
            </w:r>
            <w:r w:rsidR="00566AFE">
              <w:rPr>
                <w:rFonts w:cs="Tahoma"/>
                <w:color w:val="000000"/>
                <w:sz w:val="16"/>
                <w:szCs w:val="16"/>
              </w:rPr>
              <w:t>iá</w:t>
            </w:r>
            <w:r w:rsidR="00F03C6B">
              <w:rPr>
                <w:rFonts w:cs="Tahoma"/>
                <w:color w:val="000000"/>
                <w:sz w:val="16"/>
                <w:szCs w:val="16"/>
              </w:rPr>
              <w:t>l</w:t>
            </w:r>
            <w:r w:rsidR="00566AFE">
              <w:rPr>
                <w:rFonts w:cs="Tahoma"/>
                <w:color w:val="000000"/>
                <w:sz w:val="16"/>
                <w:szCs w:val="16"/>
              </w:rPr>
              <w:t>ní</w:t>
            </w:r>
          </w:p>
        </w:tc>
        <w:tc>
          <w:tcPr>
            <w:tcW w:w="964" w:type="dxa"/>
            <w:noWrap/>
            <w:vAlign w:val="center"/>
            <w:hideMark/>
          </w:tcPr>
          <w:p w14:paraId="2E199A65" w14:textId="53AE12B4"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3</w:t>
            </w:r>
          </w:p>
        </w:tc>
        <w:tc>
          <w:tcPr>
            <w:tcW w:w="964" w:type="dxa"/>
            <w:noWrap/>
            <w:vAlign w:val="center"/>
            <w:hideMark/>
          </w:tcPr>
          <w:p w14:paraId="2744F008" w14:textId="100A3DFC"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5</w:t>
            </w:r>
          </w:p>
        </w:tc>
        <w:tc>
          <w:tcPr>
            <w:tcW w:w="964" w:type="dxa"/>
            <w:noWrap/>
            <w:vAlign w:val="center"/>
            <w:hideMark/>
          </w:tcPr>
          <w:p w14:paraId="1AB9267F" w14:textId="4248FA8A"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 xml:space="preserve">3,0 </w:t>
            </w:r>
          </w:p>
        </w:tc>
        <w:tc>
          <w:tcPr>
            <w:tcW w:w="964" w:type="dxa"/>
            <w:noWrap/>
            <w:vAlign w:val="center"/>
            <w:hideMark/>
          </w:tcPr>
          <w:p w14:paraId="4C068378" w14:textId="0E1A9A7B"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3,4</w:t>
            </w:r>
          </w:p>
        </w:tc>
        <w:tc>
          <w:tcPr>
            <w:tcW w:w="964" w:type="dxa"/>
            <w:noWrap/>
            <w:vAlign w:val="center"/>
            <w:hideMark/>
          </w:tcPr>
          <w:p w14:paraId="30EE6850" w14:textId="54E69AB5" w:rsidR="00971CBE" w:rsidRPr="00971CBE" w:rsidRDefault="00B1044B"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Pr>
                <w:rFonts w:cs="Tahoma"/>
                <w:color w:val="000000"/>
                <w:sz w:val="16"/>
                <w:szCs w:val="16"/>
              </w:rPr>
              <w:t>-</w:t>
            </w:r>
          </w:p>
        </w:tc>
        <w:tc>
          <w:tcPr>
            <w:tcW w:w="964" w:type="dxa"/>
            <w:noWrap/>
            <w:vAlign w:val="center"/>
            <w:hideMark/>
          </w:tcPr>
          <w:p w14:paraId="4524971C" w14:textId="388C0562"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1,0</w:t>
            </w:r>
          </w:p>
        </w:tc>
        <w:tc>
          <w:tcPr>
            <w:tcW w:w="964" w:type="dxa"/>
            <w:noWrap/>
            <w:vAlign w:val="center"/>
            <w:hideMark/>
          </w:tcPr>
          <w:p w14:paraId="27C5E30B" w14:textId="217206DC"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w:t>
            </w:r>
          </w:p>
        </w:tc>
        <w:tc>
          <w:tcPr>
            <w:tcW w:w="964" w:type="dxa"/>
            <w:noWrap/>
            <w:vAlign w:val="center"/>
            <w:hideMark/>
          </w:tcPr>
          <w:p w14:paraId="6DA3D69D" w14:textId="2CCD601B" w:rsidR="00971CBE" w:rsidRPr="00971CBE" w:rsidRDefault="00566AF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Pr>
                <w:rFonts w:cs="Tahoma"/>
                <w:color w:val="000000"/>
                <w:sz w:val="16"/>
                <w:szCs w:val="16"/>
              </w:rPr>
              <w:t>1</w:t>
            </w:r>
          </w:p>
        </w:tc>
      </w:tr>
      <w:tr w:rsidR="00971CBE" w:rsidRPr="00971CBE" w14:paraId="2CB3EBDB" w14:textId="77777777" w:rsidTr="00823746">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16317BEA" w14:textId="290CBB37" w:rsidR="00971CBE" w:rsidRPr="00971CBE" w:rsidRDefault="00971CBE" w:rsidP="00971CBE">
            <w:pPr>
              <w:spacing w:after="0"/>
              <w:jc w:val="left"/>
              <w:rPr>
                <w:rFonts w:cs="Tahoma"/>
                <w:color w:val="000000"/>
                <w:sz w:val="16"/>
                <w:szCs w:val="16"/>
              </w:rPr>
            </w:pPr>
            <w:r w:rsidRPr="00971CBE">
              <w:rPr>
                <w:rFonts w:cs="Tahoma"/>
                <w:color w:val="000000"/>
                <w:sz w:val="16"/>
                <w:szCs w:val="16"/>
              </w:rPr>
              <w:t>v přípr</w:t>
            </w:r>
            <w:r w:rsidR="00F03C6B">
              <w:rPr>
                <w:rFonts w:cs="Tahoma"/>
                <w:color w:val="000000"/>
                <w:sz w:val="16"/>
                <w:szCs w:val="16"/>
              </w:rPr>
              <w:t>avné</w:t>
            </w:r>
            <w:r w:rsidRPr="00971CBE">
              <w:rPr>
                <w:rFonts w:cs="Tahoma"/>
                <w:color w:val="000000"/>
                <w:sz w:val="16"/>
                <w:szCs w:val="16"/>
              </w:rPr>
              <w:t xml:space="preserve"> třídě ZŠ</w:t>
            </w:r>
          </w:p>
        </w:tc>
        <w:tc>
          <w:tcPr>
            <w:tcW w:w="964" w:type="dxa"/>
            <w:noWrap/>
            <w:vAlign w:val="center"/>
            <w:hideMark/>
          </w:tcPr>
          <w:p w14:paraId="036B8698" w14:textId="40E6072D"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26</w:t>
            </w:r>
          </w:p>
        </w:tc>
        <w:tc>
          <w:tcPr>
            <w:tcW w:w="964" w:type="dxa"/>
            <w:noWrap/>
            <w:vAlign w:val="center"/>
            <w:hideMark/>
          </w:tcPr>
          <w:p w14:paraId="4F172CBD" w14:textId="645E0F73"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31</w:t>
            </w:r>
          </w:p>
        </w:tc>
        <w:tc>
          <w:tcPr>
            <w:tcW w:w="964" w:type="dxa"/>
            <w:noWrap/>
            <w:vAlign w:val="center"/>
            <w:hideMark/>
          </w:tcPr>
          <w:p w14:paraId="471C3F5A" w14:textId="5CCBC8FB"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 xml:space="preserve">24,8 </w:t>
            </w:r>
          </w:p>
        </w:tc>
        <w:tc>
          <w:tcPr>
            <w:tcW w:w="964" w:type="dxa"/>
            <w:noWrap/>
            <w:vAlign w:val="center"/>
            <w:hideMark/>
          </w:tcPr>
          <w:p w14:paraId="21B740BB" w14:textId="02CE8366"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28,5</w:t>
            </w:r>
          </w:p>
        </w:tc>
        <w:tc>
          <w:tcPr>
            <w:tcW w:w="964" w:type="dxa"/>
            <w:noWrap/>
            <w:vAlign w:val="center"/>
            <w:hideMark/>
          </w:tcPr>
          <w:p w14:paraId="0E3B0208" w14:textId="766A43B6"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2,0</w:t>
            </w:r>
          </w:p>
        </w:tc>
        <w:tc>
          <w:tcPr>
            <w:tcW w:w="964" w:type="dxa"/>
            <w:noWrap/>
            <w:vAlign w:val="center"/>
            <w:hideMark/>
          </w:tcPr>
          <w:p w14:paraId="08C993F3" w14:textId="46931BDA"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2,0</w:t>
            </w:r>
          </w:p>
        </w:tc>
        <w:tc>
          <w:tcPr>
            <w:tcW w:w="964" w:type="dxa"/>
            <w:noWrap/>
            <w:vAlign w:val="center"/>
            <w:hideMark/>
          </w:tcPr>
          <w:p w14:paraId="383D76BE" w14:textId="2C8BCF87"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2</w:t>
            </w:r>
          </w:p>
        </w:tc>
        <w:tc>
          <w:tcPr>
            <w:tcW w:w="964" w:type="dxa"/>
            <w:noWrap/>
            <w:vAlign w:val="center"/>
            <w:hideMark/>
          </w:tcPr>
          <w:p w14:paraId="290129F9" w14:textId="52A6E91F"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1</w:t>
            </w:r>
          </w:p>
        </w:tc>
      </w:tr>
      <w:tr w:rsidR="00971CBE" w:rsidRPr="00971CBE" w14:paraId="1D93F52B" w14:textId="77777777" w:rsidTr="0082374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0D6C0575" w14:textId="77777777" w:rsidR="00971CBE" w:rsidRPr="00971CBE" w:rsidRDefault="00971CBE" w:rsidP="00971CBE">
            <w:pPr>
              <w:spacing w:after="0"/>
              <w:jc w:val="left"/>
              <w:rPr>
                <w:rFonts w:cs="Tahoma"/>
                <w:color w:val="000000"/>
                <w:sz w:val="16"/>
                <w:szCs w:val="16"/>
              </w:rPr>
            </w:pPr>
            <w:r w:rsidRPr="00971CBE">
              <w:rPr>
                <w:rFonts w:cs="Tahoma"/>
                <w:color w:val="000000"/>
                <w:sz w:val="16"/>
                <w:szCs w:val="16"/>
              </w:rPr>
              <w:t>na 1. st. ZŠ</w:t>
            </w:r>
          </w:p>
        </w:tc>
        <w:tc>
          <w:tcPr>
            <w:tcW w:w="964" w:type="dxa"/>
            <w:noWrap/>
            <w:vAlign w:val="center"/>
            <w:hideMark/>
          </w:tcPr>
          <w:p w14:paraId="041A0544" w14:textId="306229B0"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4 707</w:t>
            </w:r>
          </w:p>
        </w:tc>
        <w:tc>
          <w:tcPr>
            <w:tcW w:w="964" w:type="dxa"/>
            <w:noWrap/>
            <w:vAlign w:val="center"/>
            <w:hideMark/>
          </w:tcPr>
          <w:p w14:paraId="7548B82C" w14:textId="51660F36"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4 780</w:t>
            </w:r>
          </w:p>
        </w:tc>
        <w:tc>
          <w:tcPr>
            <w:tcW w:w="964" w:type="dxa"/>
            <w:noWrap/>
            <w:vAlign w:val="center"/>
            <w:hideMark/>
          </w:tcPr>
          <w:p w14:paraId="01CE7237" w14:textId="038C060D"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3 768,4</w:t>
            </w:r>
          </w:p>
        </w:tc>
        <w:tc>
          <w:tcPr>
            <w:tcW w:w="964" w:type="dxa"/>
            <w:noWrap/>
            <w:vAlign w:val="center"/>
            <w:hideMark/>
          </w:tcPr>
          <w:p w14:paraId="68004FC4" w14:textId="303DC066"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3 774,7</w:t>
            </w:r>
          </w:p>
        </w:tc>
        <w:tc>
          <w:tcPr>
            <w:tcW w:w="964" w:type="dxa"/>
            <w:noWrap/>
            <w:vAlign w:val="center"/>
            <w:hideMark/>
          </w:tcPr>
          <w:p w14:paraId="6F00FD5A" w14:textId="72FB762C"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182,9</w:t>
            </w:r>
          </w:p>
        </w:tc>
        <w:tc>
          <w:tcPr>
            <w:tcW w:w="964" w:type="dxa"/>
            <w:noWrap/>
            <w:vAlign w:val="center"/>
            <w:hideMark/>
          </w:tcPr>
          <w:p w14:paraId="14044CCD" w14:textId="59DDAC58"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193,2</w:t>
            </w:r>
          </w:p>
        </w:tc>
        <w:tc>
          <w:tcPr>
            <w:tcW w:w="964" w:type="dxa"/>
            <w:noWrap/>
            <w:vAlign w:val="center"/>
            <w:hideMark/>
          </w:tcPr>
          <w:p w14:paraId="0403058E" w14:textId="128100A2"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172</w:t>
            </w:r>
          </w:p>
        </w:tc>
        <w:tc>
          <w:tcPr>
            <w:tcW w:w="964" w:type="dxa"/>
            <w:noWrap/>
            <w:vAlign w:val="center"/>
            <w:hideMark/>
          </w:tcPr>
          <w:p w14:paraId="02F8CB17" w14:textId="3C1F28DC"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192</w:t>
            </w:r>
          </w:p>
        </w:tc>
      </w:tr>
      <w:tr w:rsidR="00971CBE" w:rsidRPr="00971CBE" w14:paraId="1B1BB47A" w14:textId="77777777" w:rsidTr="00823746">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503134DC" w14:textId="77777777" w:rsidR="00971CBE" w:rsidRPr="00971CBE" w:rsidRDefault="00971CBE" w:rsidP="00971CBE">
            <w:pPr>
              <w:spacing w:after="0"/>
              <w:jc w:val="left"/>
              <w:rPr>
                <w:rFonts w:cs="Tahoma"/>
                <w:color w:val="000000"/>
                <w:sz w:val="16"/>
                <w:szCs w:val="16"/>
              </w:rPr>
            </w:pPr>
            <w:r w:rsidRPr="00971CBE">
              <w:rPr>
                <w:rFonts w:cs="Tahoma"/>
                <w:color w:val="000000"/>
                <w:sz w:val="16"/>
                <w:szCs w:val="16"/>
              </w:rPr>
              <w:t>na 2. st. ZŠ</w:t>
            </w:r>
          </w:p>
        </w:tc>
        <w:tc>
          <w:tcPr>
            <w:tcW w:w="964" w:type="dxa"/>
            <w:noWrap/>
            <w:vAlign w:val="center"/>
            <w:hideMark/>
          </w:tcPr>
          <w:p w14:paraId="0AC5BC49" w14:textId="4D8CDF5F"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4 880</w:t>
            </w:r>
          </w:p>
        </w:tc>
        <w:tc>
          <w:tcPr>
            <w:tcW w:w="964" w:type="dxa"/>
            <w:noWrap/>
            <w:vAlign w:val="center"/>
            <w:hideMark/>
          </w:tcPr>
          <w:p w14:paraId="5ED4E042" w14:textId="3E36BE6C"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4 979</w:t>
            </w:r>
          </w:p>
        </w:tc>
        <w:tc>
          <w:tcPr>
            <w:tcW w:w="964" w:type="dxa"/>
            <w:noWrap/>
            <w:vAlign w:val="center"/>
            <w:hideMark/>
          </w:tcPr>
          <w:p w14:paraId="27AC3678" w14:textId="77B73227"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4 080,8</w:t>
            </w:r>
          </w:p>
        </w:tc>
        <w:tc>
          <w:tcPr>
            <w:tcW w:w="964" w:type="dxa"/>
            <w:noWrap/>
            <w:vAlign w:val="center"/>
            <w:hideMark/>
          </w:tcPr>
          <w:p w14:paraId="14B2620D" w14:textId="27FE7F97"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4 212,2</w:t>
            </w:r>
          </w:p>
        </w:tc>
        <w:tc>
          <w:tcPr>
            <w:tcW w:w="964" w:type="dxa"/>
            <w:noWrap/>
            <w:vAlign w:val="center"/>
            <w:hideMark/>
          </w:tcPr>
          <w:p w14:paraId="1A685901" w14:textId="5642D1E4"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146,2</w:t>
            </w:r>
          </w:p>
        </w:tc>
        <w:tc>
          <w:tcPr>
            <w:tcW w:w="964" w:type="dxa"/>
            <w:noWrap/>
            <w:vAlign w:val="center"/>
            <w:hideMark/>
          </w:tcPr>
          <w:p w14:paraId="302B2B65" w14:textId="3BACB3F0"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181,1</w:t>
            </w:r>
          </w:p>
        </w:tc>
        <w:tc>
          <w:tcPr>
            <w:tcW w:w="964" w:type="dxa"/>
            <w:noWrap/>
            <w:vAlign w:val="center"/>
            <w:hideMark/>
          </w:tcPr>
          <w:p w14:paraId="032C85BB" w14:textId="1EA6E46E"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164</w:t>
            </w:r>
          </w:p>
        </w:tc>
        <w:tc>
          <w:tcPr>
            <w:tcW w:w="964" w:type="dxa"/>
            <w:noWrap/>
            <w:vAlign w:val="center"/>
            <w:hideMark/>
          </w:tcPr>
          <w:p w14:paraId="5E1307B6" w14:textId="104C9CCB"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196</w:t>
            </w:r>
          </w:p>
        </w:tc>
      </w:tr>
      <w:tr w:rsidR="00971CBE" w:rsidRPr="00971CBE" w14:paraId="55CA560E" w14:textId="77777777" w:rsidTr="0082374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10E77142" w14:textId="25D4AC2C" w:rsidR="00971CBE" w:rsidRPr="00971CBE" w:rsidRDefault="00971CBE" w:rsidP="00971CBE">
            <w:pPr>
              <w:spacing w:after="0"/>
              <w:jc w:val="left"/>
              <w:rPr>
                <w:rFonts w:cs="Tahoma"/>
                <w:color w:val="000000"/>
                <w:sz w:val="16"/>
                <w:szCs w:val="16"/>
              </w:rPr>
            </w:pPr>
            <w:r w:rsidRPr="00971CBE">
              <w:rPr>
                <w:rFonts w:cs="Tahoma"/>
                <w:color w:val="000000"/>
                <w:sz w:val="16"/>
                <w:szCs w:val="16"/>
              </w:rPr>
              <w:t xml:space="preserve">v niž. st. 6-8l gymnázií </w:t>
            </w:r>
            <w:r w:rsidRPr="00971CBE">
              <w:rPr>
                <w:rFonts w:cs="Tahoma"/>
                <w:color w:val="000000"/>
                <w:sz w:val="16"/>
                <w:szCs w:val="16"/>
                <w:vertAlign w:val="superscript"/>
              </w:rPr>
              <w:t>5)</w:t>
            </w:r>
          </w:p>
        </w:tc>
        <w:tc>
          <w:tcPr>
            <w:tcW w:w="964" w:type="dxa"/>
            <w:noWrap/>
            <w:vAlign w:val="center"/>
            <w:hideMark/>
          </w:tcPr>
          <w:p w14:paraId="19F0A8A7" w14:textId="3866746A"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899</w:t>
            </w:r>
          </w:p>
        </w:tc>
        <w:tc>
          <w:tcPr>
            <w:tcW w:w="964" w:type="dxa"/>
            <w:noWrap/>
            <w:vAlign w:val="center"/>
            <w:hideMark/>
          </w:tcPr>
          <w:p w14:paraId="4082C092" w14:textId="59981EBC"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891</w:t>
            </w:r>
          </w:p>
        </w:tc>
        <w:tc>
          <w:tcPr>
            <w:tcW w:w="964" w:type="dxa"/>
            <w:noWrap/>
            <w:vAlign w:val="center"/>
            <w:hideMark/>
          </w:tcPr>
          <w:p w14:paraId="732279D4" w14:textId="3664256C"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484,9</w:t>
            </w:r>
          </w:p>
        </w:tc>
        <w:tc>
          <w:tcPr>
            <w:tcW w:w="964" w:type="dxa"/>
            <w:noWrap/>
            <w:vAlign w:val="center"/>
            <w:hideMark/>
          </w:tcPr>
          <w:p w14:paraId="0CA89D39" w14:textId="6BD77969"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556,6</w:t>
            </w:r>
          </w:p>
        </w:tc>
        <w:tc>
          <w:tcPr>
            <w:tcW w:w="964" w:type="dxa"/>
            <w:noWrap/>
            <w:vAlign w:val="center"/>
            <w:hideMark/>
          </w:tcPr>
          <w:p w14:paraId="3BA45A11" w14:textId="4947A99C"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4,1</w:t>
            </w:r>
          </w:p>
        </w:tc>
        <w:tc>
          <w:tcPr>
            <w:tcW w:w="964" w:type="dxa"/>
            <w:noWrap/>
            <w:vAlign w:val="center"/>
            <w:hideMark/>
          </w:tcPr>
          <w:p w14:paraId="2B200728" w14:textId="11F5C1E1"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1,8</w:t>
            </w:r>
          </w:p>
        </w:tc>
        <w:tc>
          <w:tcPr>
            <w:tcW w:w="964" w:type="dxa"/>
            <w:noWrap/>
            <w:vAlign w:val="center"/>
            <w:hideMark/>
          </w:tcPr>
          <w:p w14:paraId="06BF603A" w14:textId="6673C8B7"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29</w:t>
            </w:r>
          </w:p>
        </w:tc>
        <w:tc>
          <w:tcPr>
            <w:tcW w:w="964" w:type="dxa"/>
            <w:noWrap/>
            <w:vAlign w:val="center"/>
            <w:hideMark/>
          </w:tcPr>
          <w:p w14:paraId="76DB4A9D" w14:textId="6A941ACD"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30</w:t>
            </w:r>
          </w:p>
        </w:tc>
      </w:tr>
      <w:tr w:rsidR="00971CBE" w:rsidRPr="00971CBE" w14:paraId="1975D1EA" w14:textId="77777777" w:rsidTr="00823746">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4E543C04" w14:textId="77777777" w:rsidR="00971CBE" w:rsidRPr="00971CBE" w:rsidRDefault="00971CBE" w:rsidP="00971CBE">
            <w:pPr>
              <w:spacing w:after="0"/>
              <w:jc w:val="left"/>
              <w:rPr>
                <w:rFonts w:cs="Tahoma"/>
                <w:color w:val="000000"/>
                <w:sz w:val="16"/>
                <w:szCs w:val="16"/>
              </w:rPr>
            </w:pPr>
            <w:r w:rsidRPr="00971CBE">
              <w:rPr>
                <w:rFonts w:cs="Tahoma"/>
                <w:color w:val="000000"/>
                <w:sz w:val="16"/>
                <w:szCs w:val="16"/>
              </w:rPr>
              <w:t>ve SŠ ve vyšším stupni</w:t>
            </w:r>
          </w:p>
        </w:tc>
        <w:tc>
          <w:tcPr>
            <w:tcW w:w="964" w:type="dxa"/>
            <w:noWrap/>
            <w:vAlign w:val="center"/>
            <w:hideMark/>
          </w:tcPr>
          <w:p w14:paraId="108F32A2" w14:textId="251F2F4D"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4 213</w:t>
            </w:r>
          </w:p>
        </w:tc>
        <w:tc>
          <w:tcPr>
            <w:tcW w:w="964" w:type="dxa"/>
            <w:noWrap/>
            <w:vAlign w:val="center"/>
            <w:hideMark/>
          </w:tcPr>
          <w:p w14:paraId="609627C6" w14:textId="3D524922"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4 423</w:t>
            </w:r>
          </w:p>
        </w:tc>
        <w:tc>
          <w:tcPr>
            <w:tcW w:w="964" w:type="dxa"/>
            <w:noWrap/>
            <w:vAlign w:val="center"/>
            <w:hideMark/>
          </w:tcPr>
          <w:p w14:paraId="7B80B63C" w14:textId="0330CB30"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3 938,7</w:t>
            </w:r>
          </w:p>
        </w:tc>
        <w:tc>
          <w:tcPr>
            <w:tcW w:w="964" w:type="dxa"/>
            <w:noWrap/>
            <w:vAlign w:val="center"/>
            <w:hideMark/>
          </w:tcPr>
          <w:p w14:paraId="13DC1DCD" w14:textId="728A60D9"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3 949,3</w:t>
            </w:r>
          </w:p>
        </w:tc>
        <w:tc>
          <w:tcPr>
            <w:tcW w:w="964" w:type="dxa"/>
            <w:noWrap/>
            <w:vAlign w:val="center"/>
            <w:hideMark/>
          </w:tcPr>
          <w:p w14:paraId="7E6FFAA4" w14:textId="4CF7A67E"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157,4</w:t>
            </w:r>
          </w:p>
        </w:tc>
        <w:tc>
          <w:tcPr>
            <w:tcW w:w="964" w:type="dxa"/>
            <w:noWrap/>
            <w:vAlign w:val="center"/>
            <w:hideMark/>
          </w:tcPr>
          <w:p w14:paraId="28EF561F" w14:textId="710059CE"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154,2</w:t>
            </w:r>
          </w:p>
        </w:tc>
        <w:tc>
          <w:tcPr>
            <w:tcW w:w="964" w:type="dxa"/>
            <w:noWrap/>
            <w:vAlign w:val="center"/>
            <w:hideMark/>
          </w:tcPr>
          <w:p w14:paraId="00C7B683" w14:textId="1A1DDF5E"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186</w:t>
            </w:r>
          </w:p>
        </w:tc>
        <w:tc>
          <w:tcPr>
            <w:tcW w:w="964" w:type="dxa"/>
            <w:noWrap/>
            <w:vAlign w:val="center"/>
            <w:hideMark/>
          </w:tcPr>
          <w:p w14:paraId="08B16B80" w14:textId="01DD30FF"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182</w:t>
            </w:r>
          </w:p>
        </w:tc>
      </w:tr>
      <w:tr w:rsidR="00971CBE" w:rsidRPr="00971CBE" w14:paraId="1FB44434" w14:textId="77777777" w:rsidTr="0082374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5802B6C4" w14:textId="4F0039E5" w:rsidR="00971CBE" w:rsidRPr="00971CBE" w:rsidRDefault="00971CBE" w:rsidP="00971CBE">
            <w:pPr>
              <w:spacing w:after="0"/>
              <w:jc w:val="left"/>
              <w:rPr>
                <w:rFonts w:cs="Tahoma"/>
                <w:color w:val="000000"/>
                <w:sz w:val="16"/>
                <w:szCs w:val="16"/>
              </w:rPr>
            </w:pPr>
            <w:r w:rsidRPr="00971CBE">
              <w:rPr>
                <w:rFonts w:cs="Tahoma"/>
                <w:color w:val="000000"/>
                <w:sz w:val="16"/>
                <w:szCs w:val="16"/>
              </w:rPr>
              <w:t xml:space="preserve">v 1.-4. r. 8l konzervatoří </w:t>
            </w:r>
            <w:r w:rsidRPr="00971CBE">
              <w:rPr>
                <w:rFonts w:cs="Tahoma"/>
                <w:color w:val="000000"/>
                <w:sz w:val="16"/>
                <w:szCs w:val="16"/>
                <w:vertAlign w:val="superscript"/>
              </w:rPr>
              <w:t>5)</w:t>
            </w:r>
          </w:p>
        </w:tc>
        <w:tc>
          <w:tcPr>
            <w:tcW w:w="964" w:type="dxa"/>
            <w:noWrap/>
            <w:vAlign w:val="center"/>
            <w:hideMark/>
          </w:tcPr>
          <w:p w14:paraId="7B2A5A99" w14:textId="69A61FCF"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43</w:t>
            </w:r>
          </w:p>
        </w:tc>
        <w:tc>
          <w:tcPr>
            <w:tcW w:w="964" w:type="dxa"/>
            <w:noWrap/>
            <w:vAlign w:val="center"/>
            <w:hideMark/>
          </w:tcPr>
          <w:p w14:paraId="22E29C91" w14:textId="734C4CCC"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45</w:t>
            </w:r>
          </w:p>
        </w:tc>
        <w:tc>
          <w:tcPr>
            <w:tcW w:w="964" w:type="dxa"/>
            <w:noWrap/>
            <w:vAlign w:val="center"/>
            <w:hideMark/>
          </w:tcPr>
          <w:p w14:paraId="6A9D1940" w14:textId="5827C048"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12,5</w:t>
            </w:r>
          </w:p>
        </w:tc>
        <w:tc>
          <w:tcPr>
            <w:tcW w:w="964" w:type="dxa"/>
            <w:noWrap/>
            <w:vAlign w:val="center"/>
            <w:hideMark/>
          </w:tcPr>
          <w:p w14:paraId="27DE9D65" w14:textId="33D6CC8D"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12,8</w:t>
            </w:r>
          </w:p>
        </w:tc>
        <w:tc>
          <w:tcPr>
            <w:tcW w:w="964" w:type="dxa"/>
            <w:noWrap/>
            <w:vAlign w:val="center"/>
            <w:hideMark/>
          </w:tcPr>
          <w:p w14:paraId="2248E9CF" w14:textId="753AD511"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w:t>
            </w:r>
          </w:p>
        </w:tc>
        <w:tc>
          <w:tcPr>
            <w:tcW w:w="964" w:type="dxa"/>
            <w:noWrap/>
            <w:vAlign w:val="center"/>
            <w:hideMark/>
          </w:tcPr>
          <w:p w14:paraId="623E73ED" w14:textId="180784CD"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w:t>
            </w:r>
          </w:p>
        </w:tc>
        <w:tc>
          <w:tcPr>
            <w:tcW w:w="964" w:type="dxa"/>
            <w:noWrap/>
            <w:vAlign w:val="center"/>
            <w:hideMark/>
          </w:tcPr>
          <w:p w14:paraId="10F2411D" w14:textId="0C32ED42"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w:t>
            </w:r>
          </w:p>
        </w:tc>
        <w:tc>
          <w:tcPr>
            <w:tcW w:w="964" w:type="dxa"/>
            <w:noWrap/>
            <w:vAlign w:val="center"/>
            <w:hideMark/>
          </w:tcPr>
          <w:p w14:paraId="38B8AC3C" w14:textId="010B6FF8"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1</w:t>
            </w:r>
          </w:p>
        </w:tc>
      </w:tr>
      <w:tr w:rsidR="00971CBE" w:rsidRPr="00971CBE" w14:paraId="2B73B26E" w14:textId="77777777" w:rsidTr="00823746">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61A94087" w14:textId="77777777" w:rsidR="00971CBE" w:rsidRPr="00971CBE" w:rsidRDefault="00971CBE" w:rsidP="00971CBE">
            <w:pPr>
              <w:spacing w:after="0"/>
              <w:jc w:val="left"/>
              <w:rPr>
                <w:rFonts w:cs="Tahoma"/>
                <w:color w:val="000000"/>
                <w:sz w:val="16"/>
                <w:szCs w:val="16"/>
              </w:rPr>
            </w:pPr>
            <w:r w:rsidRPr="00971CBE">
              <w:rPr>
                <w:rFonts w:cs="Tahoma"/>
                <w:color w:val="000000"/>
                <w:sz w:val="16"/>
                <w:szCs w:val="16"/>
              </w:rPr>
              <w:t>v konzervatoři ve vyšším stupni</w:t>
            </w:r>
          </w:p>
        </w:tc>
        <w:tc>
          <w:tcPr>
            <w:tcW w:w="964" w:type="dxa"/>
            <w:noWrap/>
            <w:vAlign w:val="center"/>
            <w:hideMark/>
          </w:tcPr>
          <w:p w14:paraId="351D5961" w14:textId="39EA3954"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183</w:t>
            </w:r>
          </w:p>
        </w:tc>
        <w:tc>
          <w:tcPr>
            <w:tcW w:w="964" w:type="dxa"/>
            <w:noWrap/>
            <w:vAlign w:val="center"/>
            <w:hideMark/>
          </w:tcPr>
          <w:p w14:paraId="41FAAC04" w14:textId="3A336F40"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182</w:t>
            </w:r>
          </w:p>
        </w:tc>
        <w:tc>
          <w:tcPr>
            <w:tcW w:w="964" w:type="dxa"/>
            <w:noWrap/>
            <w:vAlign w:val="center"/>
            <w:hideMark/>
          </w:tcPr>
          <w:p w14:paraId="48A5DDC2" w14:textId="1F42F4EA"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132,9</w:t>
            </w:r>
          </w:p>
        </w:tc>
        <w:tc>
          <w:tcPr>
            <w:tcW w:w="964" w:type="dxa"/>
            <w:noWrap/>
            <w:vAlign w:val="center"/>
            <w:hideMark/>
          </w:tcPr>
          <w:p w14:paraId="1E39402F" w14:textId="519AA1E4"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128,1</w:t>
            </w:r>
          </w:p>
        </w:tc>
        <w:tc>
          <w:tcPr>
            <w:tcW w:w="964" w:type="dxa"/>
            <w:noWrap/>
            <w:vAlign w:val="center"/>
            <w:hideMark/>
          </w:tcPr>
          <w:p w14:paraId="15600359" w14:textId="01339B9B"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w:t>
            </w:r>
          </w:p>
        </w:tc>
        <w:tc>
          <w:tcPr>
            <w:tcW w:w="964" w:type="dxa"/>
            <w:noWrap/>
            <w:vAlign w:val="center"/>
            <w:hideMark/>
          </w:tcPr>
          <w:p w14:paraId="1F6D309F" w14:textId="56356557"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w:t>
            </w:r>
          </w:p>
        </w:tc>
        <w:tc>
          <w:tcPr>
            <w:tcW w:w="964" w:type="dxa"/>
            <w:noWrap/>
            <w:vAlign w:val="center"/>
            <w:hideMark/>
          </w:tcPr>
          <w:p w14:paraId="3AEEFB95" w14:textId="74448ADF"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w:t>
            </w:r>
          </w:p>
        </w:tc>
        <w:tc>
          <w:tcPr>
            <w:tcW w:w="964" w:type="dxa"/>
            <w:noWrap/>
            <w:vAlign w:val="center"/>
            <w:hideMark/>
          </w:tcPr>
          <w:p w14:paraId="7D366954" w14:textId="4686D0F9"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971CBE">
              <w:rPr>
                <w:rFonts w:cs="Tahoma"/>
                <w:color w:val="000000"/>
                <w:sz w:val="16"/>
                <w:szCs w:val="16"/>
              </w:rPr>
              <w:t>1</w:t>
            </w:r>
          </w:p>
        </w:tc>
      </w:tr>
      <w:tr w:rsidR="00971CBE" w:rsidRPr="00971CBE" w14:paraId="2E87A118" w14:textId="77777777" w:rsidTr="0082374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noWrap/>
            <w:vAlign w:val="center"/>
            <w:hideMark/>
          </w:tcPr>
          <w:p w14:paraId="1090E3A1" w14:textId="77777777" w:rsidR="00971CBE" w:rsidRPr="00971CBE" w:rsidRDefault="00971CBE" w:rsidP="00971CBE">
            <w:pPr>
              <w:spacing w:after="0"/>
              <w:jc w:val="left"/>
              <w:rPr>
                <w:rFonts w:cs="Tahoma"/>
                <w:color w:val="000000"/>
                <w:sz w:val="16"/>
                <w:szCs w:val="16"/>
              </w:rPr>
            </w:pPr>
            <w:r w:rsidRPr="00971CBE">
              <w:rPr>
                <w:rFonts w:cs="Tahoma"/>
                <w:color w:val="000000"/>
                <w:sz w:val="16"/>
                <w:szCs w:val="16"/>
              </w:rPr>
              <w:t>ve VOŠ</w:t>
            </w:r>
          </w:p>
        </w:tc>
        <w:tc>
          <w:tcPr>
            <w:tcW w:w="964" w:type="dxa"/>
            <w:noWrap/>
            <w:vAlign w:val="center"/>
            <w:hideMark/>
          </w:tcPr>
          <w:p w14:paraId="21795DC6" w14:textId="67E43C4D"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398</w:t>
            </w:r>
          </w:p>
        </w:tc>
        <w:tc>
          <w:tcPr>
            <w:tcW w:w="964" w:type="dxa"/>
            <w:noWrap/>
            <w:vAlign w:val="center"/>
            <w:hideMark/>
          </w:tcPr>
          <w:p w14:paraId="480F36F1" w14:textId="7720A3A9"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402</w:t>
            </w:r>
          </w:p>
        </w:tc>
        <w:tc>
          <w:tcPr>
            <w:tcW w:w="964" w:type="dxa"/>
            <w:noWrap/>
            <w:vAlign w:val="center"/>
            <w:hideMark/>
          </w:tcPr>
          <w:p w14:paraId="0ABB965E" w14:textId="552816D3"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193,6</w:t>
            </w:r>
          </w:p>
        </w:tc>
        <w:tc>
          <w:tcPr>
            <w:tcW w:w="964" w:type="dxa"/>
            <w:noWrap/>
            <w:vAlign w:val="center"/>
            <w:hideMark/>
          </w:tcPr>
          <w:p w14:paraId="59844D51" w14:textId="2143A842"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138,7</w:t>
            </w:r>
          </w:p>
        </w:tc>
        <w:tc>
          <w:tcPr>
            <w:tcW w:w="964" w:type="dxa"/>
            <w:noWrap/>
            <w:vAlign w:val="center"/>
            <w:hideMark/>
          </w:tcPr>
          <w:p w14:paraId="43970CF8" w14:textId="7C461560"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w:t>
            </w:r>
          </w:p>
        </w:tc>
        <w:tc>
          <w:tcPr>
            <w:tcW w:w="964" w:type="dxa"/>
            <w:noWrap/>
            <w:vAlign w:val="center"/>
            <w:hideMark/>
          </w:tcPr>
          <w:p w14:paraId="14D95931" w14:textId="50A1B01C"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1,4</w:t>
            </w:r>
          </w:p>
        </w:tc>
        <w:tc>
          <w:tcPr>
            <w:tcW w:w="964" w:type="dxa"/>
            <w:noWrap/>
            <w:vAlign w:val="center"/>
            <w:hideMark/>
          </w:tcPr>
          <w:p w14:paraId="713F7122" w14:textId="08F8C245"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10</w:t>
            </w:r>
          </w:p>
        </w:tc>
        <w:tc>
          <w:tcPr>
            <w:tcW w:w="964" w:type="dxa"/>
            <w:noWrap/>
            <w:vAlign w:val="center"/>
            <w:hideMark/>
          </w:tcPr>
          <w:p w14:paraId="29E4185E" w14:textId="5EF98912" w:rsidR="00971CBE" w:rsidRPr="00971CBE" w:rsidRDefault="00971CBE" w:rsidP="00566AFE">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971CBE">
              <w:rPr>
                <w:rFonts w:cs="Tahoma"/>
                <w:color w:val="000000"/>
                <w:sz w:val="16"/>
                <w:szCs w:val="16"/>
              </w:rPr>
              <w:t>10</w:t>
            </w:r>
          </w:p>
        </w:tc>
      </w:tr>
      <w:tr w:rsidR="00971CBE" w:rsidRPr="00971CBE" w14:paraId="3CCCAC52" w14:textId="77777777" w:rsidTr="00823746">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bottom w:val="none" w:sz="0" w:space="0" w:color="auto"/>
            </w:tcBorders>
            <w:shd w:val="clear" w:color="auto" w:fill="7F7F7F" w:themeFill="text1" w:themeFillTint="80"/>
            <w:noWrap/>
            <w:vAlign w:val="center"/>
            <w:hideMark/>
          </w:tcPr>
          <w:p w14:paraId="243BF27B" w14:textId="77777777" w:rsidR="00971CBE" w:rsidRPr="00971CBE" w:rsidRDefault="00971CBE" w:rsidP="00971CBE">
            <w:pPr>
              <w:spacing w:after="0"/>
              <w:jc w:val="center"/>
              <w:rPr>
                <w:rFonts w:cs="Tahoma"/>
                <w:sz w:val="16"/>
                <w:szCs w:val="16"/>
              </w:rPr>
            </w:pPr>
            <w:r w:rsidRPr="00971CBE">
              <w:rPr>
                <w:rFonts w:cs="Tahoma"/>
                <w:sz w:val="16"/>
                <w:szCs w:val="16"/>
              </w:rPr>
              <w:t xml:space="preserve">Celkový počet </w:t>
            </w:r>
            <w:r w:rsidRPr="00971CBE">
              <w:rPr>
                <w:rFonts w:cs="Tahoma"/>
                <w:sz w:val="16"/>
                <w:szCs w:val="16"/>
                <w:vertAlign w:val="superscript"/>
              </w:rPr>
              <w:t>4)</w:t>
            </w:r>
          </w:p>
        </w:tc>
        <w:tc>
          <w:tcPr>
            <w:tcW w:w="964" w:type="dxa"/>
            <w:noWrap/>
            <w:vAlign w:val="center"/>
            <w:hideMark/>
          </w:tcPr>
          <w:p w14:paraId="2AD22D94" w14:textId="3081353D"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971CBE">
              <w:rPr>
                <w:rFonts w:cs="Tahoma"/>
                <w:b/>
                <w:bCs/>
                <w:color w:val="000000"/>
                <w:sz w:val="16"/>
                <w:szCs w:val="16"/>
              </w:rPr>
              <w:t>18 026</w:t>
            </w:r>
          </w:p>
        </w:tc>
        <w:tc>
          <w:tcPr>
            <w:tcW w:w="964" w:type="dxa"/>
            <w:noWrap/>
            <w:vAlign w:val="center"/>
            <w:hideMark/>
          </w:tcPr>
          <w:p w14:paraId="5C2B58E3" w14:textId="68DE3AC3"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971CBE">
              <w:rPr>
                <w:rFonts w:cs="Tahoma"/>
                <w:b/>
                <w:bCs/>
                <w:color w:val="000000"/>
                <w:sz w:val="16"/>
                <w:szCs w:val="16"/>
              </w:rPr>
              <w:t>18 325</w:t>
            </w:r>
          </w:p>
        </w:tc>
        <w:tc>
          <w:tcPr>
            <w:tcW w:w="964" w:type="dxa"/>
            <w:noWrap/>
            <w:vAlign w:val="center"/>
            <w:hideMark/>
          </w:tcPr>
          <w:p w14:paraId="05FDD94E" w14:textId="3A000F79"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971CBE">
              <w:rPr>
                <w:rFonts w:cs="Tahoma"/>
                <w:b/>
                <w:bCs/>
                <w:color w:val="000000"/>
                <w:sz w:val="16"/>
                <w:szCs w:val="16"/>
              </w:rPr>
              <w:t>16 190,1</w:t>
            </w:r>
          </w:p>
        </w:tc>
        <w:tc>
          <w:tcPr>
            <w:tcW w:w="964" w:type="dxa"/>
            <w:noWrap/>
            <w:vAlign w:val="center"/>
            <w:hideMark/>
          </w:tcPr>
          <w:p w14:paraId="76863AD5" w14:textId="3C3D34CE"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971CBE">
              <w:rPr>
                <w:rFonts w:cs="Tahoma"/>
                <w:b/>
                <w:bCs/>
                <w:color w:val="000000"/>
                <w:sz w:val="16"/>
                <w:szCs w:val="16"/>
              </w:rPr>
              <w:t>16 424,1</w:t>
            </w:r>
          </w:p>
        </w:tc>
        <w:tc>
          <w:tcPr>
            <w:tcW w:w="964" w:type="dxa"/>
            <w:noWrap/>
            <w:vAlign w:val="center"/>
            <w:hideMark/>
          </w:tcPr>
          <w:p w14:paraId="168BF1BF" w14:textId="4F2D537A"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971CBE">
              <w:rPr>
                <w:rFonts w:cs="Tahoma"/>
                <w:b/>
                <w:bCs/>
                <w:color w:val="000000"/>
                <w:sz w:val="16"/>
                <w:szCs w:val="16"/>
              </w:rPr>
              <w:t>656,9</w:t>
            </w:r>
          </w:p>
        </w:tc>
        <w:tc>
          <w:tcPr>
            <w:tcW w:w="964" w:type="dxa"/>
            <w:noWrap/>
            <w:vAlign w:val="center"/>
            <w:hideMark/>
          </w:tcPr>
          <w:p w14:paraId="11C5E350" w14:textId="5BF9C491"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971CBE">
              <w:rPr>
                <w:rFonts w:cs="Tahoma"/>
                <w:b/>
                <w:bCs/>
                <w:color w:val="000000"/>
                <w:sz w:val="16"/>
                <w:szCs w:val="16"/>
              </w:rPr>
              <w:t>713,4</w:t>
            </w:r>
          </w:p>
        </w:tc>
        <w:tc>
          <w:tcPr>
            <w:tcW w:w="964" w:type="dxa"/>
            <w:noWrap/>
            <w:vAlign w:val="center"/>
            <w:hideMark/>
          </w:tcPr>
          <w:p w14:paraId="6FAE2D01" w14:textId="133040B1"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971CBE">
              <w:rPr>
                <w:rFonts w:cs="Tahoma"/>
                <w:b/>
                <w:bCs/>
                <w:color w:val="000000"/>
                <w:sz w:val="16"/>
                <w:szCs w:val="16"/>
              </w:rPr>
              <w:t>708</w:t>
            </w:r>
          </w:p>
        </w:tc>
        <w:tc>
          <w:tcPr>
            <w:tcW w:w="964" w:type="dxa"/>
            <w:noWrap/>
            <w:vAlign w:val="center"/>
            <w:hideMark/>
          </w:tcPr>
          <w:p w14:paraId="0801815E" w14:textId="08648433" w:rsidR="00971CBE" w:rsidRPr="00971CBE" w:rsidRDefault="00971CBE" w:rsidP="00566AFE">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971CBE">
              <w:rPr>
                <w:rFonts w:cs="Tahoma"/>
                <w:b/>
                <w:bCs/>
                <w:color w:val="000000"/>
                <w:sz w:val="16"/>
                <w:szCs w:val="16"/>
              </w:rPr>
              <w:t>777</w:t>
            </w:r>
          </w:p>
        </w:tc>
      </w:tr>
    </w:tbl>
    <w:p w14:paraId="33BB1416" w14:textId="7D17F3EE" w:rsidR="00884026" w:rsidRPr="00884026" w:rsidRDefault="00884026" w:rsidP="00884026">
      <w:pPr>
        <w:spacing w:after="0"/>
        <w:rPr>
          <w:rFonts w:cs="Tahoma"/>
          <w:color w:val="000000" w:themeColor="text1"/>
          <w:sz w:val="16"/>
          <w:szCs w:val="16"/>
        </w:rPr>
      </w:pPr>
      <w:r w:rsidRPr="00884026">
        <w:rPr>
          <w:rFonts w:cs="Tahoma"/>
          <w:color w:val="000000" w:themeColor="text1"/>
          <w:sz w:val="16"/>
          <w:szCs w:val="16"/>
        </w:rPr>
        <w:t>Poznámky:</w:t>
      </w:r>
    </w:p>
    <w:p w14:paraId="2AFE5F45" w14:textId="68A471F4" w:rsidR="00884026" w:rsidRPr="00884026" w:rsidRDefault="00884026">
      <w:pPr>
        <w:pStyle w:val="Odstavecseseznamem"/>
        <w:numPr>
          <w:ilvl w:val="0"/>
          <w:numId w:val="50"/>
        </w:numPr>
        <w:spacing w:after="0"/>
        <w:contextualSpacing w:val="0"/>
        <w:rPr>
          <w:rFonts w:cs="Tahoma"/>
          <w:color w:val="000000" w:themeColor="text1"/>
          <w:sz w:val="16"/>
          <w:szCs w:val="16"/>
        </w:rPr>
      </w:pPr>
      <w:r w:rsidRPr="00884026">
        <w:rPr>
          <w:rFonts w:cs="Tahoma"/>
          <w:color w:val="000000" w:themeColor="text1"/>
          <w:sz w:val="16"/>
          <w:szCs w:val="16"/>
        </w:rPr>
        <w:t>Učitelé nesplňující požadované vzdělání podle zákona č. 563/2004 Sb., o pedagogických pracovnících, ve znění pozdějších předpisů, ani se na ně nevztahuje některá z výjimek.</w:t>
      </w:r>
    </w:p>
    <w:p w14:paraId="7B999448" w14:textId="6724D06A" w:rsidR="00884026" w:rsidRPr="00884026" w:rsidRDefault="00884026">
      <w:pPr>
        <w:pStyle w:val="Odstavecseseznamem"/>
        <w:numPr>
          <w:ilvl w:val="0"/>
          <w:numId w:val="50"/>
        </w:numPr>
        <w:spacing w:after="0"/>
        <w:contextualSpacing w:val="0"/>
        <w:rPr>
          <w:rFonts w:cs="Tahoma"/>
          <w:color w:val="000000" w:themeColor="text1"/>
          <w:sz w:val="16"/>
          <w:szCs w:val="16"/>
        </w:rPr>
      </w:pPr>
      <w:r w:rsidRPr="00884026">
        <w:rPr>
          <w:rFonts w:cs="Tahoma"/>
          <w:color w:val="000000" w:themeColor="text1"/>
          <w:sz w:val="16"/>
          <w:szCs w:val="16"/>
        </w:rPr>
        <w:t>Počet učitelů do 1 roku praxe.</w:t>
      </w:r>
    </w:p>
    <w:p w14:paraId="4DDA9387" w14:textId="7B749FB1" w:rsidR="00884026" w:rsidRPr="00884026" w:rsidRDefault="00884026">
      <w:pPr>
        <w:pStyle w:val="Odstavecseseznamem"/>
        <w:numPr>
          <w:ilvl w:val="0"/>
          <w:numId w:val="50"/>
        </w:numPr>
        <w:spacing w:after="0"/>
        <w:contextualSpacing w:val="0"/>
        <w:rPr>
          <w:rFonts w:cs="Tahoma"/>
          <w:color w:val="000000" w:themeColor="text1"/>
          <w:sz w:val="16"/>
          <w:szCs w:val="16"/>
        </w:rPr>
      </w:pPr>
      <w:r w:rsidRPr="00884026">
        <w:rPr>
          <w:rFonts w:cs="Tahoma"/>
          <w:color w:val="000000" w:themeColor="text1"/>
          <w:sz w:val="16"/>
          <w:szCs w:val="16"/>
        </w:rPr>
        <w:t>Učitel je dle druhu škol vykázán tolikrát, na kolika druzích (stupních) škol působí.</w:t>
      </w:r>
    </w:p>
    <w:p w14:paraId="555A882B" w14:textId="5F3CC3B2" w:rsidR="00884026" w:rsidRPr="00884026" w:rsidRDefault="00884026">
      <w:pPr>
        <w:pStyle w:val="Odstavecseseznamem"/>
        <w:numPr>
          <w:ilvl w:val="0"/>
          <w:numId w:val="50"/>
        </w:numPr>
        <w:spacing w:after="0"/>
        <w:contextualSpacing w:val="0"/>
        <w:rPr>
          <w:rFonts w:cs="Tahoma"/>
          <w:color w:val="000000" w:themeColor="text1"/>
          <w:sz w:val="16"/>
          <w:szCs w:val="16"/>
        </w:rPr>
      </w:pPr>
      <w:r w:rsidRPr="00884026">
        <w:rPr>
          <w:rFonts w:cs="Tahoma"/>
          <w:color w:val="000000" w:themeColor="text1"/>
          <w:sz w:val="16"/>
          <w:szCs w:val="16"/>
        </w:rPr>
        <w:t>Ve fyzických osobách v celkovém počtu je vykázán pouze jednou.</w:t>
      </w:r>
    </w:p>
    <w:p w14:paraId="0D26C991" w14:textId="70FFEE8C" w:rsidR="00884026" w:rsidRPr="00884026" w:rsidRDefault="00884026">
      <w:pPr>
        <w:pStyle w:val="Odstavecseseznamem"/>
        <w:numPr>
          <w:ilvl w:val="0"/>
          <w:numId w:val="50"/>
        </w:numPr>
        <w:spacing w:after="0"/>
        <w:contextualSpacing w:val="0"/>
        <w:rPr>
          <w:rFonts w:cs="Tahoma"/>
          <w:sz w:val="16"/>
          <w:szCs w:val="16"/>
        </w:rPr>
      </w:pPr>
      <w:r w:rsidRPr="00884026">
        <w:rPr>
          <w:rFonts w:cs="Tahoma"/>
          <w:color w:val="000000" w:themeColor="text1"/>
          <w:sz w:val="16"/>
          <w:szCs w:val="16"/>
        </w:rPr>
        <w:t>Zahrnuti jsou také učitelé vyučující v ročnících gymnázií a konzervatoří, v nichž je plněna povinná školní docházka.</w:t>
      </w:r>
    </w:p>
    <w:p w14:paraId="240F8164" w14:textId="77777777" w:rsidR="00884026" w:rsidRPr="00884026" w:rsidRDefault="00884026" w:rsidP="00884026">
      <w:pPr>
        <w:spacing w:after="0"/>
        <w:rPr>
          <w:rFonts w:cs="Tahoma"/>
          <w:color w:val="000000" w:themeColor="text1"/>
          <w:sz w:val="16"/>
          <w:szCs w:val="16"/>
        </w:rPr>
      </w:pPr>
      <w:r w:rsidRPr="00884026">
        <w:rPr>
          <w:rFonts w:cs="Tahoma"/>
          <w:color w:val="000000" w:themeColor="text1"/>
          <w:sz w:val="16"/>
          <w:szCs w:val="16"/>
        </w:rPr>
        <w:t>Zdroj: MŠMT</w:t>
      </w:r>
    </w:p>
    <w:p w14:paraId="639DC0B3" w14:textId="77777777" w:rsidR="007F1340" w:rsidRDefault="007F1340" w:rsidP="00884026">
      <w:pPr>
        <w:spacing w:before="120"/>
        <w:textAlignment w:val="baseline"/>
        <w:rPr>
          <w:rFonts w:cs="Tahoma"/>
          <w:color w:val="000000"/>
          <w:szCs w:val="20"/>
        </w:rPr>
      </w:pPr>
      <w:r w:rsidRPr="00BE7DCD">
        <w:rPr>
          <w:rFonts w:cs="Tahoma"/>
          <w:color w:val="000000"/>
          <w:szCs w:val="20"/>
        </w:rPr>
        <w:t>Pedagogičtí pracovníci mají po dobu výkonu své pedagogické činnosti povinnost dalšího vzdělávání, kterým si obnovují, udržují a doplňují kvalifikaci. Dále se mohou účastnit dalšího vzdělávání, kterým si svou kvalifikaci zvyšují. Podmínky pro realizaci dalšího vzdělávání ve škole a školském zařízení vytváří ředitel, který organizuje DVPP podle plánu dalšího vzdělávání.</w:t>
      </w:r>
    </w:p>
    <w:p w14:paraId="4E6CDC43" w14:textId="77777777" w:rsidR="007F1340" w:rsidRDefault="007F1340" w:rsidP="00884026">
      <w:pPr>
        <w:spacing w:before="120"/>
        <w:textAlignment w:val="baseline"/>
        <w:rPr>
          <w:rFonts w:cs="Tahoma"/>
          <w:szCs w:val="20"/>
        </w:rPr>
      </w:pPr>
      <w:r w:rsidRPr="00BE7DCD">
        <w:rPr>
          <w:rFonts w:cs="Tahoma"/>
          <w:szCs w:val="20"/>
        </w:rPr>
        <w:t>DVPP se uskutečňuje na vysokých školách, v zařízeních pro další vzdělávání pedagogických pracovníků a v jiných zařízeních na základě akreditace udělené ministerstvem, samostudiem nebo v případě učitelů zdravotnických studijních oborů podle zvláštního právního předpisu.</w:t>
      </w:r>
    </w:p>
    <w:p w14:paraId="6E9FC0B1" w14:textId="77777777" w:rsidR="007F1340" w:rsidRDefault="007F1340" w:rsidP="00884026">
      <w:pPr>
        <w:spacing w:before="120"/>
        <w:textAlignment w:val="baseline"/>
        <w:rPr>
          <w:rFonts w:cs="Tahoma"/>
          <w:szCs w:val="20"/>
        </w:rPr>
      </w:pPr>
      <w:r w:rsidRPr="00BE7DCD">
        <w:rPr>
          <w:rFonts w:cs="Tahoma"/>
          <w:szCs w:val="20"/>
        </w:rPr>
        <w:t>Největším a nejvýznamnějším poskytovatelem DVPP v MSK je organizace Krajské zařízení pro další vzdělávání pedagogických pracovníků a informační centrum, Nový Jičín, příspěvková organizace (KVIC), kterou zřizuje Moravskoslezský kraj. Tato organizace svou územní působností ve všech okresech Moravskoslezského kraje a nabídkou širokého spektra aktivit, školení a kurzů přizpůsobenou aktuální poptávce škol a školských zařízení zajišťuje velmi dobrou dostupnost DVPP v celém kraji.</w:t>
      </w:r>
    </w:p>
    <w:p w14:paraId="5E4F057E" w14:textId="14DE9E93" w:rsidR="007F1340" w:rsidRDefault="1EC86EDE" w:rsidP="02354336">
      <w:pPr>
        <w:spacing w:before="120"/>
        <w:textAlignment w:val="baseline"/>
        <w:rPr>
          <w:rFonts w:cs="Tahoma"/>
        </w:rPr>
      </w:pPr>
      <w:r w:rsidRPr="02354336">
        <w:rPr>
          <w:rFonts w:cs="Tahoma"/>
        </w:rPr>
        <w:t>Organizace KVIC ve školním roce 2021/2022 realizovala celkem 775 vzdělávacích aktivit pro 11</w:t>
      </w:r>
      <w:r w:rsidR="20C503A2" w:rsidRPr="02354336">
        <w:rPr>
          <w:rFonts w:cs="Tahoma"/>
        </w:rPr>
        <w:t> </w:t>
      </w:r>
      <w:r w:rsidRPr="02354336">
        <w:rPr>
          <w:rFonts w:cs="Tahoma"/>
        </w:rPr>
        <w:t>881 účastníků.</w:t>
      </w:r>
      <w:r w:rsidRPr="02354336">
        <w:rPr>
          <w:rFonts w:cs="Tahoma"/>
          <w:color w:val="000000" w:themeColor="text1"/>
        </w:rPr>
        <w:t xml:space="preserve"> N</w:t>
      </w:r>
      <w:r w:rsidRPr="02354336">
        <w:rPr>
          <w:rFonts w:cs="Tahoma"/>
        </w:rPr>
        <w:t>adpoloviční většinu účastníků (cca 50,5 %), a tím i největší zastoupení na organizovaných aktivitách, tvořili účastníci ze základních škol. Nejvyšší zájem byl o následující okruhy DVPP: klíčové kompetence učitele (2 522 účastníků), zkvalitňování a modernizace výuky (2 424 účastníků), rovnost příležitostí ve vzdělávání (2 055 účastníků) a technická komunikace (1 997 účastníků).</w:t>
      </w:r>
    </w:p>
    <w:p w14:paraId="4D9E785E" w14:textId="27B1BD3F" w:rsidR="007F1340" w:rsidRPr="00BE7DCD" w:rsidRDefault="007F1340" w:rsidP="00884026">
      <w:pPr>
        <w:spacing w:before="120"/>
        <w:textAlignment w:val="baseline"/>
        <w:rPr>
          <w:rFonts w:ascii="Segoe UI" w:hAnsi="Segoe UI" w:cs="Segoe UI"/>
          <w:color w:val="000000"/>
          <w:sz w:val="18"/>
          <w:szCs w:val="18"/>
        </w:rPr>
      </w:pPr>
      <w:r w:rsidRPr="00BE7DCD">
        <w:rPr>
          <w:rFonts w:cs="Tahoma"/>
          <w:color w:val="000000"/>
          <w:szCs w:val="20"/>
        </w:rPr>
        <w:t>V počtu akcí jsou zahrnuta také studia ke splnění kvalifikačních a dalších kvalifikačních předpokladů dle vyhlášky č. 317/2005 Sb., o dalším vzdělávání pedagogických pracovníků, akreditační komisi a kariérním systému pedagogických pracovníků, ve znění pozdějších předpisů (dále jen vyhláška č. 317/2005 Sb.), která dokládá následující tabulka.</w:t>
      </w:r>
    </w:p>
    <w:p w14:paraId="168D6FB3" w14:textId="2E00EA00" w:rsidR="00CA65C0" w:rsidRPr="00EC12D4" w:rsidRDefault="00CA65C0" w:rsidP="00723FC8">
      <w:pPr>
        <w:pStyle w:val="Tabulka"/>
        <w:tabs>
          <w:tab w:val="num" w:pos="1276"/>
        </w:tabs>
        <w:spacing w:before="240" w:beforeAutospacing="0" w:after="120" w:afterAutospacing="0"/>
        <w:ind w:left="1276" w:hanging="1276"/>
        <w:jc w:val="both"/>
        <w:rPr>
          <w:color w:val="000000" w:themeColor="text1"/>
        </w:rPr>
      </w:pPr>
      <w:bookmarkStart w:id="288" w:name="_Toc129600096"/>
      <w:bookmarkStart w:id="289" w:name="_Toc129610144"/>
      <w:r w:rsidRPr="00EC12D4">
        <w:rPr>
          <w:color w:val="000000" w:themeColor="text1"/>
        </w:rPr>
        <w:t>Realizovaná studia dle vyhlášky č. 317/2005 Sb. ve školním roce 20</w:t>
      </w:r>
      <w:r w:rsidR="00C35304" w:rsidRPr="00EC12D4">
        <w:rPr>
          <w:color w:val="000000" w:themeColor="text1"/>
        </w:rPr>
        <w:t>2</w:t>
      </w:r>
      <w:r w:rsidR="00EC12D4">
        <w:rPr>
          <w:color w:val="000000" w:themeColor="text1"/>
        </w:rPr>
        <w:t>1</w:t>
      </w:r>
      <w:r w:rsidRPr="00EC12D4">
        <w:rPr>
          <w:color w:val="000000" w:themeColor="text1"/>
        </w:rPr>
        <w:t>/20</w:t>
      </w:r>
      <w:r w:rsidR="00C35B38" w:rsidRPr="00EC12D4">
        <w:rPr>
          <w:color w:val="000000" w:themeColor="text1"/>
        </w:rPr>
        <w:t>2</w:t>
      </w:r>
      <w:r w:rsidR="00EC12D4">
        <w:rPr>
          <w:color w:val="000000" w:themeColor="text1"/>
        </w:rPr>
        <w:t>2</w:t>
      </w:r>
      <w:bookmarkEnd w:id="288"/>
      <w:bookmarkEnd w:id="289"/>
    </w:p>
    <w:tbl>
      <w:tblPr>
        <w:tblStyle w:val="Tmavtabulkasmkou5zvraznn3"/>
        <w:tblW w:w="10642" w:type="dxa"/>
        <w:jc w:val="center"/>
        <w:tblLayout w:type="fixed"/>
        <w:tblCellMar>
          <w:left w:w="0" w:type="dxa"/>
          <w:right w:w="0" w:type="dxa"/>
        </w:tblCellMar>
        <w:tblLook w:val="04A0" w:firstRow="1" w:lastRow="0" w:firstColumn="1" w:lastColumn="0" w:noHBand="0" w:noVBand="1"/>
      </w:tblPr>
      <w:tblGrid>
        <w:gridCol w:w="5241"/>
        <w:gridCol w:w="1081"/>
        <w:gridCol w:w="1080"/>
        <w:gridCol w:w="1080"/>
        <w:gridCol w:w="1080"/>
        <w:gridCol w:w="1080"/>
      </w:tblGrid>
      <w:tr w:rsidR="00A419AA" w:rsidRPr="00A419AA" w14:paraId="7FE41419" w14:textId="77777777" w:rsidTr="00823746">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241" w:type="dxa"/>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1B1D71A2" w14:textId="77777777" w:rsidR="0066145E" w:rsidRPr="000F0643" w:rsidRDefault="0066145E" w:rsidP="00E45B46">
            <w:pPr>
              <w:spacing w:after="0"/>
              <w:jc w:val="center"/>
              <w:rPr>
                <w:rFonts w:cs="Tahoma"/>
                <w:b w:val="0"/>
                <w:bCs w:val="0"/>
                <w:sz w:val="16"/>
                <w:szCs w:val="16"/>
              </w:rPr>
            </w:pPr>
            <w:r w:rsidRPr="000F0643">
              <w:rPr>
                <w:rFonts w:cs="Tahoma"/>
                <w:sz w:val="16"/>
                <w:szCs w:val="16"/>
              </w:rPr>
              <w:t>Druh DVPP dle vyhlášky č. 317/2005 Sb.</w:t>
            </w:r>
          </w:p>
        </w:tc>
        <w:tc>
          <w:tcPr>
            <w:tcW w:w="3241" w:type="dxa"/>
            <w:gridSpan w:val="3"/>
            <w:tcBorders>
              <w:top w:val="none" w:sz="0" w:space="0" w:color="auto"/>
              <w:left w:val="none" w:sz="0" w:space="0" w:color="auto"/>
              <w:right w:val="none" w:sz="0" w:space="0" w:color="auto"/>
            </w:tcBorders>
            <w:shd w:val="clear" w:color="auto" w:fill="7F7F7F" w:themeFill="text1" w:themeFillTint="80"/>
            <w:noWrap/>
            <w:vAlign w:val="center"/>
            <w:hideMark/>
          </w:tcPr>
          <w:p w14:paraId="539D1796" w14:textId="65D2E285" w:rsidR="0066145E" w:rsidRPr="000F0643" w:rsidRDefault="0066145E" w:rsidP="00E45B4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0F0643">
              <w:rPr>
                <w:rFonts w:cs="Tahoma"/>
                <w:sz w:val="16"/>
                <w:szCs w:val="16"/>
              </w:rPr>
              <w:t>Studium ukončené k 30. 6. 202</w:t>
            </w:r>
            <w:r w:rsidR="00EC12D4">
              <w:rPr>
                <w:rFonts w:cs="Tahoma"/>
                <w:sz w:val="16"/>
                <w:szCs w:val="16"/>
              </w:rPr>
              <w:t>2</w:t>
            </w:r>
          </w:p>
        </w:tc>
        <w:tc>
          <w:tcPr>
            <w:tcW w:w="2160" w:type="dxa"/>
            <w:gridSpan w:val="2"/>
            <w:tcBorders>
              <w:top w:val="none" w:sz="0" w:space="0" w:color="auto"/>
              <w:left w:val="none" w:sz="0" w:space="0" w:color="auto"/>
              <w:right w:val="none" w:sz="0" w:space="0" w:color="auto"/>
            </w:tcBorders>
            <w:shd w:val="clear" w:color="auto" w:fill="7F7F7F" w:themeFill="text1" w:themeFillTint="80"/>
            <w:noWrap/>
            <w:vAlign w:val="center"/>
            <w:hideMark/>
          </w:tcPr>
          <w:p w14:paraId="4C9EB720" w14:textId="1726F28A" w:rsidR="0066145E" w:rsidRPr="000F0643" w:rsidRDefault="0066145E" w:rsidP="00E45B4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0F0643">
              <w:rPr>
                <w:rFonts w:cs="Tahoma"/>
                <w:sz w:val="16"/>
                <w:szCs w:val="16"/>
              </w:rPr>
              <w:t>Studium probíhající k 30. 6. 202</w:t>
            </w:r>
            <w:r w:rsidR="00EC12D4">
              <w:rPr>
                <w:rFonts w:cs="Tahoma"/>
                <w:sz w:val="16"/>
                <w:szCs w:val="16"/>
              </w:rPr>
              <w:t>2</w:t>
            </w:r>
          </w:p>
        </w:tc>
      </w:tr>
      <w:tr w:rsidR="00A419AA" w:rsidRPr="00A419AA" w14:paraId="761B1600" w14:textId="77777777" w:rsidTr="00823746">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241" w:type="dxa"/>
            <w:vMerge/>
            <w:tcBorders>
              <w:left w:val="none" w:sz="0" w:space="0" w:color="auto"/>
            </w:tcBorders>
            <w:hideMark/>
          </w:tcPr>
          <w:p w14:paraId="6BE3FC3D" w14:textId="77777777" w:rsidR="0066145E" w:rsidRPr="00A419AA" w:rsidRDefault="0066145E" w:rsidP="001F64AA">
            <w:pPr>
              <w:spacing w:after="0"/>
              <w:jc w:val="center"/>
              <w:rPr>
                <w:rFonts w:cs="Tahoma"/>
                <w:b w:val="0"/>
                <w:bCs w:val="0"/>
                <w:color w:val="FF0000"/>
                <w:sz w:val="16"/>
                <w:szCs w:val="16"/>
              </w:rPr>
            </w:pPr>
          </w:p>
        </w:tc>
        <w:tc>
          <w:tcPr>
            <w:tcW w:w="1081" w:type="dxa"/>
            <w:vAlign w:val="center"/>
            <w:hideMark/>
          </w:tcPr>
          <w:p w14:paraId="2450A56D" w14:textId="77777777" w:rsidR="0066145E" w:rsidRPr="00EC12D4" w:rsidRDefault="0066145E" w:rsidP="00E45B46">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C12D4">
              <w:rPr>
                <w:rFonts w:cs="Tahoma"/>
                <w:b/>
                <w:bCs/>
                <w:color w:val="000000" w:themeColor="text1"/>
                <w:sz w:val="16"/>
                <w:szCs w:val="16"/>
              </w:rPr>
              <w:t>počet skupin</w:t>
            </w:r>
          </w:p>
        </w:tc>
        <w:tc>
          <w:tcPr>
            <w:tcW w:w="1080" w:type="dxa"/>
            <w:vAlign w:val="center"/>
            <w:hideMark/>
          </w:tcPr>
          <w:p w14:paraId="44E7046A" w14:textId="77777777" w:rsidR="0066145E" w:rsidRPr="00EC12D4" w:rsidRDefault="0066145E" w:rsidP="00E45B46">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C12D4">
              <w:rPr>
                <w:rFonts w:cs="Tahoma"/>
                <w:b/>
                <w:bCs/>
                <w:color w:val="000000" w:themeColor="text1"/>
                <w:sz w:val="16"/>
                <w:szCs w:val="16"/>
              </w:rPr>
              <w:t>počet účastníků</w:t>
            </w:r>
          </w:p>
        </w:tc>
        <w:tc>
          <w:tcPr>
            <w:tcW w:w="1080" w:type="dxa"/>
            <w:vAlign w:val="center"/>
            <w:hideMark/>
          </w:tcPr>
          <w:p w14:paraId="6DA12ABA" w14:textId="77777777" w:rsidR="0066145E" w:rsidRPr="00EC12D4" w:rsidRDefault="0066145E" w:rsidP="00E45B46">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C12D4">
              <w:rPr>
                <w:rFonts w:cs="Tahoma"/>
                <w:b/>
                <w:bCs/>
                <w:color w:val="000000" w:themeColor="text1"/>
                <w:sz w:val="16"/>
                <w:szCs w:val="16"/>
              </w:rPr>
              <w:t>počet absolventů</w:t>
            </w:r>
          </w:p>
        </w:tc>
        <w:tc>
          <w:tcPr>
            <w:tcW w:w="1080" w:type="dxa"/>
            <w:vAlign w:val="center"/>
            <w:hideMark/>
          </w:tcPr>
          <w:p w14:paraId="5AF101B4" w14:textId="77777777" w:rsidR="0066145E" w:rsidRPr="00EC12D4" w:rsidRDefault="0066145E" w:rsidP="00E45B46">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C12D4">
              <w:rPr>
                <w:rFonts w:cs="Tahoma"/>
                <w:b/>
                <w:bCs/>
                <w:color w:val="000000" w:themeColor="text1"/>
                <w:sz w:val="16"/>
                <w:szCs w:val="16"/>
              </w:rPr>
              <w:t>počet skupin</w:t>
            </w:r>
          </w:p>
        </w:tc>
        <w:tc>
          <w:tcPr>
            <w:tcW w:w="1080" w:type="dxa"/>
            <w:vAlign w:val="center"/>
            <w:hideMark/>
          </w:tcPr>
          <w:p w14:paraId="6ADB3207" w14:textId="77777777" w:rsidR="0066145E" w:rsidRPr="00EC12D4" w:rsidRDefault="0066145E" w:rsidP="00E45B46">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themeColor="text1"/>
                <w:sz w:val="16"/>
                <w:szCs w:val="16"/>
              </w:rPr>
            </w:pPr>
            <w:r w:rsidRPr="00EC12D4">
              <w:rPr>
                <w:rFonts w:cs="Tahoma"/>
                <w:b/>
                <w:bCs/>
                <w:color w:val="000000" w:themeColor="text1"/>
                <w:sz w:val="16"/>
                <w:szCs w:val="16"/>
              </w:rPr>
              <w:t>počet účastníků</w:t>
            </w:r>
          </w:p>
        </w:tc>
      </w:tr>
      <w:tr w:rsidR="00A419AA" w:rsidRPr="00A419AA" w14:paraId="7DF1896F" w14:textId="77777777" w:rsidTr="00823746">
        <w:trPr>
          <w:trHeight w:val="284"/>
          <w:jc w:val="center"/>
        </w:trPr>
        <w:tc>
          <w:tcPr>
            <w:cnfStyle w:val="001000000000" w:firstRow="0" w:lastRow="0" w:firstColumn="1" w:lastColumn="0" w:oddVBand="0" w:evenVBand="0" w:oddHBand="0" w:evenHBand="0" w:firstRowFirstColumn="0" w:firstRowLastColumn="0" w:lastRowFirstColumn="0" w:lastRowLastColumn="0"/>
            <w:tcW w:w="10642" w:type="dxa"/>
            <w:gridSpan w:val="6"/>
            <w:tcBorders>
              <w:left w:val="none" w:sz="0" w:space="0" w:color="auto"/>
            </w:tcBorders>
            <w:shd w:val="clear" w:color="auto" w:fill="7F7F7F" w:themeFill="text1" w:themeFillTint="80"/>
            <w:vAlign w:val="center"/>
            <w:hideMark/>
          </w:tcPr>
          <w:p w14:paraId="0827E7BA" w14:textId="77777777" w:rsidR="0066145E" w:rsidRPr="00EC12D4" w:rsidRDefault="0066145E" w:rsidP="00E45B46">
            <w:pPr>
              <w:spacing w:after="0"/>
              <w:jc w:val="center"/>
              <w:rPr>
                <w:rFonts w:cs="Tahoma"/>
                <w:b w:val="0"/>
                <w:bCs w:val="0"/>
                <w:sz w:val="16"/>
                <w:szCs w:val="16"/>
              </w:rPr>
            </w:pPr>
            <w:r w:rsidRPr="00EC12D4">
              <w:rPr>
                <w:rFonts w:cs="Tahoma"/>
                <w:sz w:val="16"/>
                <w:szCs w:val="16"/>
              </w:rPr>
              <w:t>Studium ke splnění kvalifikačních předpokladů</w:t>
            </w:r>
          </w:p>
        </w:tc>
      </w:tr>
      <w:tr w:rsidR="00EC07B4" w:rsidRPr="00A419AA" w14:paraId="48C06A84" w14:textId="77777777" w:rsidTr="0082374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241" w:type="dxa"/>
            <w:tcBorders>
              <w:left w:val="none" w:sz="0" w:space="0" w:color="auto"/>
            </w:tcBorders>
            <w:shd w:val="clear" w:color="auto" w:fill="DBDBDB" w:themeFill="accent3" w:themeFillTint="66"/>
            <w:vAlign w:val="center"/>
            <w:hideMark/>
          </w:tcPr>
          <w:p w14:paraId="36325060" w14:textId="49034636" w:rsidR="00EC07B4" w:rsidRPr="00167F72" w:rsidRDefault="00EC07B4" w:rsidP="00EC07B4">
            <w:pPr>
              <w:spacing w:after="0"/>
              <w:ind w:left="57"/>
              <w:jc w:val="left"/>
              <w:rPr>
                <w:rFonts w:cs="Tahoma"/>
                <w:b w:val="0"/>
                <w:bCs w:val="0"/>
                <w:color w:val="auto"/>
                <w:sz w:val="16"/>
                <w:szCs w:val="16"/>
              </w:rPr>
            </w:pPr>
            <w:r w:rsidRPr="00167F72">
              <w:rPr>
                <w:rFonts w:cs="Tahoma"/>
                <w:b w:val="0"/>
                <w:bCs w:val="0"/>
                <w:color w:val="auto"/>
                <w:sz w:val="16"/>
                <w:szCs w:val="16"/>
              </w:rPr>
              <w:t>Studium pedagogiky dle § 3 vyhlášky a dle § 22 odst. 1 písm. a) zákona č. 563/2004 Sb. (tzv. DPS)</w:t>
            </w:r>
          </w:p>
        </w:tc>
        <w:tc>
          <w:tcPr>
            <w:tcW w:w="1081" w:type="dxa"/>
            <w:vAlign w:val="center"/>
            <w:hideMark/>
          </w:tcPr>
          <w:p w14:paraId="43423FD4" w14:textId="324FF33B" w:rsidR="00EC07B4" w:rsidRPr="000276C3" w:rsidRDefault="00EC07B4" w:rsidP="00EC07B4">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3</w:t>
            </w:r>
          </w:p>
        </w:tc>
        <w:tc>
          <w:tcPr>
            <w:tcW w:w="1080" w:type="dxa"/>
            <w:vAlign w:val="center"/>
          </w:tcPr>
          <w:p w14:paraId="5F977065" w14:textId="7B354C16" w:rsidR="00EC07B4" w:rsidRPr="000276C3" w:rsidRDefault="00EC07B4" w:rsidP="00EC07B4">
            <w:pPr>
              <w:tabs>
                <w:tab w:val="left" w:pos="1076"/>
              </w:tabs>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69</w:t>
            </w:r>
          </w:p>
        </w:tc>
        <w:tc>
          <w:tcPr>
            <w:tcW w:w="1080" w:type="dxa"/>
            <w:vAlign w:val="center"/>
          </w:tcPr>
          <w:p w14:paraId="4FBFBE5D" w14:textId="23932B0E" w:rsidR="00EC07B4" w:rsidRPr="000276C3" w:rsidRDefault="00EC07B4" w:rsidP="00EC07B4">
            <w:pPr>
              <w:tabs>
                <w:tab w:val="left" w:pos="1029"/>
              </w:tabs>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64</w:t>
            </w:r>
          </w:p>
        </w:tc>
        <w:tc>
          <w:tcPr>
            <w:tcW w:w="1080" w:type="dxa"/>
            <w:vAlign w:val="center"/>
          </w:tcPr>
          <w:p w14:paraId="09F6D04D" w14:textId="4C7AE075" w:rsidR="00EC07B4" w:rsidRPr="000276C3" w:rsidRDefault="00EC07B4" w:rsidP="00EC07B4">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2</w:t>
            </w:r>
          </w:p>
        </w:tc>
        <w:tc>
          <w:tcPr>
            <w:tcW w:w="1080" w:type="dxa"/>
            <w:vAlign w:val="center"/>
          </w:tcPr>
          <w:p w14:paraId="5CA1DDA2" w14:textId="5CD9CC82" w:rsidR="00EC07B4" w:rsidRPr="000276C3" w:rsidRDefault="00EC07B4" w:rsidP="00EC07B4">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45</w:t>
            </w:r>
          </w:p>
        </w:tc>
      </w:tr>
      <w:tr w:rsidR="00EC07B4" w:rsidRPr="00A419AA" w14:paraId="1D82E615" w14:textId="77777777" w:rsidTr="00823746">
        <w:trPr>
          <w:trHeight w:val="255"/>
          <w:jc w:val="center"/>
        </w:trPr>
        <w:tc>
          <w:tcPr>
            <w:cnfStyle w:val="001000000000" w:firstRow="0" w:lastRow="0" w:firstColumn="1" w:lastColumn="0" w:oddVBand="0" w:evenVBand="0" w:oddHBand="0" w:evenHBand="0" w:firstRowFirstColumn="0" w:firstRowLastColumn="0" w:lastRowFirstColumn="0" w:lastRowLastColumn="0"/>
            <w:tcW w:w="5241" w:type="dxa"/>
            <w:tcBorders>
              <w:left w:val="none" w:sz="0" w:space="0" w:color="auto"/>
            </w:tcBorders>
            <w:shd w:val="clear" w:color="auto" w:fill="DBDBDB" w:themeFill="accent3" w:themeFillTint="66"/>
            <w:vAlign w:val="center"/>
            <w:hideMark/>
          </w:tcPr>
          <w:p w14:paraId="18C31B8E" w14:textId="06C57169" w:rsidR="00EC07B4" w:rsidRPr="00167F72" w:rsidRDefault="00EC07B4" w:rsidP="00EC07B4">
            <w:pPr>
              <w:spacing w:after="0"/>
              <w:ind w:left="57"/>
              <w:jc w:val="left"/>
              <w:rPr>
                <w:rFonts w:cs="Tahoma"/>
                <w:b w:val="0"/>
                <w:bCs w:val="0"/>
                <w:color w:val="auto"/>
                <w:sz w:val="16"/>
                <w:szCs w:val="16"/>
              </w:rPr>
            </w:pPr>
            <w:r w:rsidRPr="00167F72">
              <w:rPr>
                <w:rFonts w:cs="Tahoma"/>
                <w:b w:val="0"/>
                <w:bCs w:val="0"/>
                <w:color w:val="auto"/>
                <w:sz w:val="16"/>
                <w:szCs w:val="16"/>
              </w:rPr>
              <w:t>Studium pedagogiky dle § 3 vyhlášky a dle § 22 odst. 1 písm. b) zákona č. 563/2004 Sb. (pro asistenty pedagoga)</w:t>
            </w:r>
          </w:p>
        </w:tc>
        <w:tc>
          <w:tcPr>
            <w:tcW w:w="1081" w:type="dxa"/>
            <w:vAlign w:val="center"/>
          </w:tcPr>
          <w:p w14:paraId="1004C2A6" w14:textId="2B736F0B" w:rsidR="00EC07B4" w:rsidRPr="000276C3" w:rsidRDefault="00EC07B4" w:rsidP="00EC07B4">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bCs/>
                <w:sz w:val="16"/>
                <w:szCs w:val="16"/>
              </w:rPr>
            </w:pPr>
            <w:r w:rsidRPr="000276C3">
              <w:rPr>
                <w:rFonts w:cs="Tahoma"/>
                <w:bCs/>
                <w:sz w:val="16"/>
                <w:szCs w:val="16"/>
              </w:rPr>
              <w:t>8</w:t>
            </w:r>
          </w:p>
        </w:tc>
        <w:tc>
          <w:tcPr>
            <w:tcW w:w="1080" w:type="dxa"/>
            <w:vAlign w:val="center"/>
          </w:tcPr>
          <w:p w14:paraId="21AC064A" w14:textId="3D421487" w:rsidR="00EC07B4" w:rsidRPr="000276C3" w:rsidRDefault="00EC07B4" w:rsidP="00EC07B4">
            <w:pPr>
              <w:tabs>
                <w:tab w:val="left" w:pos="1076"/>
              </w:tabs>
              <w:spacing w:after="0"/>
              <w:ind w:right="45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276C3">
              <w:rPr>
                <w:rFonts w:cs="Tahoma"/>
                <w:sz w:val="16"/>
                <w:szCs w:val="16"/>
              </w:rPr>
              <w:t>173</w:t>
            </w:r>
          </w:p>
        </w:tc>
        <w:tc>
          <w:tcPr>
            <w:tcW w:w="1080" w:type="dxa"/>
            <w:vAlign w:val="center"/>
          </w:tcPr>
          <w:p w14:paraId="5F7A1042" w14:textId="2C384EA1" w:rsidR="00EC07B4" w:rsidRPr="000276C3" w:rsidRDefault="00EC07B4" w:rsidP="00EC07B4">
            <w:pPr>
              <w:tabs>
                <w:tab w:val="left" w:pos="1029"/>
              </w:tabs>
              <w:spacing w:after="0"/>
              <w:ind w:right="45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276C3">
              <w:rPr>
                <w:rFonts w:cs="Tahoma"/>
                <w:sz w:val="16"/>
                <w:szCs w:val="16"/>
              </w:rPr>
              <w:t>165</w:t>
            </w:r>
          </w:p>
        </w:tc>
        <w:tc>
          <w:tcPr>
            <w:tcW w:w="1080" w:type="dxa"/>
            <w:vAlign w:val="center"/>
          </w:tcPr>
          <w:p w14:paraId="68CEA9D6" w14:textId="6E9AED44" w:rsidR="00EC07B4" w:rsidRPr="000276C3" w:rsidRDefault="00EC07B4" w:rsidP="00EC07B4">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276C3">
              <w:rPr>
                <w:rFonts w:cs="Tahoma"/>
                <w:sz w:val="16"/>
                <w:szCs w:val="16"/>
              </w:rPr>
              <w:t>4</w:t>
            </w:r>
          </w:p>
        </w:tc>
        <w:tc>
          <w:tcPr>
            <w:tcW w:w="1080" w:type="dxa"/>
            <w:vAlign w:val="center"/>
          </w:tcPr>
          <w:p w14:paraId="5B566C3A" w14:textId="6C765C56" w:rsidR="00EC07B4" w:rsidRPr="000276C3" w:rsidRDefault="00EC07B4" w:rsidP="00EC07B4">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276C3">
              <w:rPr>
                <w:rFonts w:cs="Tahoma"/>
                <w:sz w:val="16"/>
                <w:szCs w:val="16"/>
              </w:rPr>
              <w:t>96</w:t>
            </w:r>
          </w:p>
        </w:tc>
      </w:tr>
      <w:tr w:rsidR="00EC07B4" w:rsidRPr="00A419AA" w14:paraId="60056587" w14:textId="77777777" w:rsidTr="0082374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241" w:type="dxa"/>
            <w:tcBorders>
              <w:left w:val="none" w:sz="0" w:space="0" w:color="auto"/>
            </w:tcBorders>
            <w:shd w:val="clear" w:color="auto" w:fill="DBDBDB" w:themeFill="accent3" w:themeFillTint="66"/>
            <w:vAlign w:val="center"/>
            <w:hideMark/>
          </w:tcPr>
          <w:p w14:paraId="41C17484" w14:textId="129F0357" w:rsidR="00EC07B4" w:rsidRPr="00167F72" w:rsidRDefault="00EC07B4" w:rsidP="00EC07B4">
            <w:pPr>
              <w:spacing w:after="0"/>
              <w:ind w:left="57"/>
              <w:jc w:val="left"/>
              <w:rPr>
                <w:rFonts w:cs="Tahoma"/>
                <w:b w:val="0"/>
                <w:bCs w:val="0"/>
                <w:color w:val="auto"/>
                <w:sz w:val="16"/>
                <w:szCs w:val="16"/>
              </w:rPr>
            </w:pPr>
            <w:r w:rsidRPr="00167F72">
              <w:rPr>
                <w:rFonts w:cs="Tahoma"/>
                <w:b w:val="0"/>
                <w:bCs w:val="0"/>
                <w:color w:val="auto"/>
                <w:sz w:val="16"/>
                <w:szCs w:val="16"/>
              </w:rPr>
              <w:t>Studium pro asistenty pedagoga dle § 4 vyhlášky a dle § 20 odst. 2 písm. e) zákona č. 563/2004 Sb.</w:t>
            </w:r>
          </w:p>
        </w:tc>
        <w:tc>
          <w:tcPr>
            <w:tcW w:w="1081" w:type="dxa"/>
            <w:vAlign w:val="center"/>
          </w:tcPr>
          <w:p w14:paraId="359FD155" w14:textId="79D53CF3" w:rsidR="00EC07B4" w:rsidRPr="000276C3" w:rsidRDefault="00EC07B4" w:rsidP="00EC07B4">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4F2E7A80" w14:textId="29451880" w:rsidR="00EC07B4" w:rsidRPr="000276C3" w:rsidRDefault="00EC07B4" w:rsidP="00EC07B4">
            <w:pPr>
              <w:tabs>
                <w:tab w:val="left" w:pos="1076"/>
              </w:tabs>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451E6B6C" w14:textId="08913F08" w:rsidR="00EC07B4" w:rsidRPr="000276C3" w:rsidRDefault="00EC07B4" w:rsidP="00EC07B4">
            <w:pPr>
              <w:tabs>
                <w:tab w:val="left" w:pos="1029"/>
              </w:tabs>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3B0BEFCB" w14:textId="7671DF6B" w:rsidR="00EC07B4" w:rsidRPr="000276C3" w:rsidRDefault="00EC07B4" w:rsidP="00EC07B4">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53FB0541" w14:textId="31EF5569" w:rsidR="00EC07B4" w:rsidRPr="000276C3" w:rsidRDefault="00EC07B4" w:rsidP="00EC07B4">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0</w:t>
            </w:r>
          </w:p>
        </w:tc>
      </w:tr>
      <w:tr w:rsidR="00EC07B4" w:rsidRPr="00A419AA" w14:paraId="443A32EC" w14:textId="77777777" w:rsidTr="00823746">
        <w:trPr>
          <w:trHeight w:val="255"/>
          <w:jc w:val="center"/>
        </w:trPr>
        <w:tc>
          <w:tcPr>
            <w:cnfStyle w:val="001000000000" w:firstRow="0" w:lastRow="0" w:firstColumn="1" w:lastColumn="0" w:oddVBand="0" w:evenVBand="0" w:oddHBand="0" w:evenHBand="0" w:firstRowFirstColumn="0" w:firstRowLastColumn="0" w:lastRowFirstColumn="0" w:lastRowLastColumn="0"/>
            <w:tcW w:w="5241" w:type="dxa"/>
            <w:tcBorders>
              <w:left w:val="none" w:sz="0" w:space="0" w:color="auto"/>
            </w:tcBorders>
            <w:shd w:val="clear" w:color="auto" w:fill="DBDBDB" w:themeFill="accent3" w:themeFillTint="66"/>
            <w:vAlign w:val="center"/>
            <w:hideMark/>
          </w:tcPr>
          <w:p w14:paraId="4A14E0DB" w14:textId="082308D0" w:rsidR="00EC07B4" w:rsidRPr="00167F72" w:rsidRDefault="00EC07B4" w:rsidP="00EC07B4">
            <w:pPr>
              <w:spacing w:after="0"/>
              <w:ind w:left="57"/>
              <w:jc w:val="left"/>
              <w:rPr>
                <w:rFonts w:cs="Tahoma"/>
                <w:b w:val="0"/>
                <w:bCs w:val="0"/>
                <w:color w:val="auto"/>
                <w:sz w:val="16"/>
                <w:szCs w:val="16"/>
              </w:rPr>
            </w:pPr>
            <w:r w:rsidRPr="00167F72">
              <w:rPr>
                <w:rFonts w:cs="Tahoma"/>
                <w:b w:val="0"/>
                <w:bCs w:val="0"/>
                <w:color w:val="auto"/>
                <w:sz w:val="16"/>
                <w:szCs w:val="16"/>
              </w:rPr>
              <w:t>Studium pro ředitele škol a školských zařízení dle § 5 vyhlášky a § 5 odst. 2 zákona č. 563/2004 Sb.</w:t>
            </w:r>
          </w:p>
        </w:tc>
        <w:tc>
          <w:tcPr>
            <w:tcW w:w="1081" w:type="dxa"/>
            <w:vAlign w:val="center"/>
          </w:tcPr>
          <w:p w14:paraId="1E031238" w14:textId="051E0A8F" w:rsidR="00EC07B4" w:rsidRPr="000276C3" w:rsidRDefault="00EC07B4" w:rsidP="00EC07B4">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276C3">
              <w:rPr>
                <w:rFonts w:cs="Tahoma"/>
                <w:sz w:val="16"/>
                <w:szCs w:val="16"/>
              </w:rPr>
              <w:t>2</w:t>
            </w:r>
          </w:p>
        </w:tc>
        <w:tc>
          <w:tcPr>
            <w:tcW w:w="1080" w:type="dxa"/>
            <w:vAlign w:val="center"/>
          </w:tcPr>
          <w:p w14:paraId="76DEADF4" w14:textId="2E2D6C1C" w:rsidR="00EC07B4" w:rsidRPr="000276C3" w:rsidRDefault="00EC07B4" w:rsidP="00EC07B4">
            <w:pPr>
              <w:tabs>
                <w:tab w:val="left" w:pos="1076"/>
              </w:tabs>
              <w:spacing w:after="0"/>
              <w:ind w:right="45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276C3">
              <w:rPr>
                <w:rFonts w:cs="Tahoma"/>
                <w:sz w:val="16"/>
                <w:szCs w:val="16"/>
              </w:rPr>
              <w:t>45</w:t>
            </w:r>
          </w:p>
        </w:tc>
        <w:tc>
          <w:tcPr>
            <w:tcW w:w="1080" w:type="dxa"/>
            <w:vAlign w:val="center"/>
          </w:tcPr>
          <w:p w14:paraId="57C47202" w14:textId="53758EE7" w:rsidR="00EC07B4" w:rsidRPr="000276C3" w:rsidRDefault="00EC07B4" w:rsidP="00EC07B4">
            <w:pPr>
              <w:tabs>
                <w:tab w:val="left" w:pos="1029"/>
              </w:tabs>
              <w:spacing w:after="0"/>
              <w:ind w:right="45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276C3">
              <w:rPr>
                <w:rFonts w:cs="Tahoma"/>
                <w:sz w:val="16"/>
                <w:szCs w:val="16"/>
              </w:rPr>
              <w:t>40</w:t>
            </w:r>
          </w:p>
        </w:tc>
        <w:tc>
          <w:tcPr>
            <w:tcW w:w="1080" w:type="dxa"/>
            <w:vAlign w:val="center"/>
          </w:tcPr>
          <w:p w14:paraId="2656A70C" w14:textId="4C344621" w:rsidR="00EC07B4" w:rsidRPr="000276C3" w:rsidRDefault="00EC07B4" w:rsidP="00EC07B4">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6553358C" w14:textId="3ABAD47B" w:rsidR="00EC07B4" w:rsidRPr="000276C3" w:rsidRDefault="00EC07B4" w:rsidP="00EC07B4">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276C3">
              <w:rPr>
                <w:rFonts w:cs="Tahoma"/>
                <w:sz w:val="16"/>
                <w:szCs w:val="16"/>
              </w:rPr>
              <w:t>0</w:t>
            </w:r>
          </w:p>
        </w:tc>
      </w:tr>
      <w:tr w:rsidR="00EC07B4" w:rsidRPr="00A419AA" w14:paraId="44604281" w14:textId="77777777" w:rsidTr="0082374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241" w:type="dxa"/>
            <w:tcBorders>
              <w:left w:val="none" w:sz="0" w:space="0" w:color="auto"/>
            </w:tcBorders>
            <w:shd w:val="clear" w:color="auto" w:fill="DBDBDB" w:themeFill="accent3" w:themeFillTint="66"/>
            <w:vAlign w:val="center"/>
            <w:hideMark/>
          </w:tcPr>
          <w:p w14:paraId="07C05344" w14:textId="335F74E1" w:rsidR="00EC07B4" w:rsidRPr="00167F72" w:rsidRDefault="00EC07B4" w:rsidP="00EC07B4">
            <w:pPr>
              <w:spacing w:after="0"/>
              <w:ind w:left="57"/>
              <w:jc w:val="left"/>
              <w:rPr>
                <w:rFonts w:cs="Tahoma"/>
                <w:b w:val="0"/>
                <w:bCs w:val="0"/>
                <w:color w:val="auto"/>
                <w:sz w:val="16"/>
                <w:szCs w:val="16"/>
              </w:rPr>
            </w:pPr>
            <w:r w:rsidRPr="00167F72">
              <w:rPr>
                <w:rFonts w:cs="Tahoma"/>
                <w:b w:val="0"/>
                <w:bCs w:val="0"/>
                <w:color w:val="auto"/>
                <w:sz w:val="16"/>
                <w:szCs w:val="16"/>
              </w:rPr>
              <w:t>Doplňující didaktické studium anglického jazyka dle § 6b vyhlášky</w:t>
            </w:r>
          </w:p>
        </w:tc>
        <w:tc>
          <w:tcPr>
            <w:tcW w:w="1081" w:type="dxa"/>
            <w:vAlign w:val="center"/>
          </w:tcPr>
          <w:p w14:paraId="78470EC6" w14:textId="5311AEF4" w:rsidR="00EC07B4" w:rsidRPr="000276C3" w:rsidRDefault="00EC07B4" w:rsidP="00EC07B4">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590EAF2D" w14:textId="696E68A1" w:rsidR="00EC07B4" w:rsidRPr="000276C3" w:rsidRDefault="00EC07B4" w:rsidP="00EC07B4">
            <w:pPr>
              <w:tabs>
                <w:tab w:val="left" w:pos="1076"/>
              </w:tabs>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236324E5" w14:textId="5C126906" w:rsidR="00EC07B4" w:rsidRPr="000276C3" w:rsidRDefault="00EC07B4" w:rsidP="00EC07B4">
            <w:pPr>
              <w:tabs>
                <w:tab w:val="left" w:pos="1029"/>
              </w:tabs>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2D8B2CF9" w14:textId="357120DD" w:rsidR="00EC07B4" w:rsidRPr="000276C3" w:rsidRDefault="00EC07B4" w:rsidP="00EC07B4">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4F4926BF" w14:textId="285D116B" w:rsidR="00EC07B4" w:rsidRPr="000276C3" w:rsidRDefault="00EC07B4" w:rsidP="00EC07B4">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0</w:t>
            </w:r>
          </w:p>
        </w:tc>
      </w:tr>
      <w:tr w:rsidR="00EC07B4" w:rsidRPr="00A419AA" w14:paraId="1BAE8228" w14:textId="77777777" w:rsidTr="00823746">
        <w:trPr>
          <w:trHeight w:val="284"/>
          <w:jc w:val="center"/>
        </w:trPr>
        <w:tc>
          <w:tcPr>
            <w:cnfStyle w:val="001000000000" w:firstRow="0" w:lastRow="0" w:firstColumn="1" w:lastColumn="0" w:oddVBand="0" w:evenVBand="0" w:oddHBand="0" w:evenHBand="0" w:firstRowFirstColumn="0" w:firstRowLastColumn="0" w:lastRowFirstColumn="0" w:lastRowLastColumn="0"/>
            <w:tcW w:w="5241" w:type="dxa"/>
            <w:tcBorders>
              <w:left w:val="none" w:sz="0" w:space="0" w:color="auto"/>
            </w:tcBorders>
            <w:shd w:val="clear" w:color="auto" w:fill="7F7F7F" w:themeFill="text1" w:themeFillTint="80"/>
            <w:vAlign w:val="center"/>
          </w:tcPr>
          <w:p w14:paraId="3BE435E4" w14:textId="77777777" w:rsidR="00EC07B4" w:rsidRPr="00EC12D4" w:rsidRDefault="00EC07B4" w:rsidP="00EC07B4">
            <w:pPr>
              <w:spacing w:after="0"/>
              <w:jc w:val="center"/>
              <w:rPr>
                <w:rFonts w:cs="Tahoma"/>
                <w:b w:val="0"/>
                <w:bCs w:val="0"/>
                <w:sz w:val="16"/>
                <w:szCs w:val="16"/>
              </w:rPr>
            </w:pPr>
            <w:r w:rsidRPr="00EC12D4">
              <w:rPr>
                <w:rFonts w:cs="Tahoma"/>
                <w:sz w:val="16"/>
                <w:szCs w:val="16"/>
              </w:rPr>
              <w:t>Celkem</w:t>
            </w:r>
          </w:p>
        </w:tc>
        <w:tc>
          <w:tcPr>
            <w:tcW w:w="1081" w:type="dxa"/>
            <w:vAlign w:val="center"/>
          </w:tcPr>
          <w:p w14:paraId="3CF43C4D" w14:textId="52789A4F" w:rsidR="00EC07B4" w:rsidRPr="000276C3" w:rsidRDefault="00EC07B4" w:rsidP="00EC07B4">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b/>
                <w:sz w:val="16"/>
                <w:szCs w:val="16"/>
              </w:rPr>
            </w:pPr>
            <w:r w:rsidRPr="000276C3">
              <w:rPr>
                <w:rFonts w:cs="Tahoma"/>
                <w:b/>
                <w:sz w:val="16"/>
                <w:szCs w:val="16"/>
              </w:rPr>
              <w:t>13</w:t>
            </w:r>
          </w:p>
        </w:tc>
        <w:tc>
          <w:tcPr>
            <w:tcW w:w="1080" w:type="dxa"/>
            <w:vAlign w:val="center"/>
          </w:tcPr>
          <w:p w14:paraId="00BA32F6" w14:textId="4CEA21D3" w:rsidR="00EC07B4" w:rsidRPr="000276C3" w:rsidRDefault="00EC07B4" w:rsidP="00EC07B4">
            <w:pPr>
              <w:tabs>
                <w:tab w:val="left" w:pos="1076"/>
              </w:tabs>
              <w:spacing w:after="0"/>
              <w:ind w:right="454"/>
              <w:jc w:val="right"/>
              <w:cnfStyle w:val="000000000000" w:firstRow="0" w:lastRow="0" w:firstColumn="0" w:lastColumn="0" w:oddVBand="0" w:evenVBand="0" w:oddHBand="0" w:evenHBand="0" w:firstRowFirstColumn="0" w:firstRowLastColumn="0" w:lastRowFirstColumn="0" w:lastRowLastColumn="0"/>
              <w:rPr>
                <w:rFonts w:cs="Tahoma"/>
                <w:b/>
                <w:sz w:val="16"/>
                <w:szCs w:val="16"/>
              </w:rPr>
            </w:pPr>
            <w:r w:rsidRPr="000276C3">
              <w:rPr>
                <w:rFonts w:cs="Tahoma"/>
                <w:b/>
                <w:sz w:val="16"/>
                <w:szCs w:val="16"/>
              </w:rPr>
              <w:t>287</w:t>
            </w:r>
          </w:p>
        </w:tc>
        <w:tc>
          <w:tcPr>
            <w:tcW w:w="1080" w:type="dxa"/>
            <w:vAlign w:val="center"/>
          </w:tcPr>
          <w:p w14:paraId="0241CACF" w14:textId="6F42CBB9" w:rsidR="00EC07B4" w:rsidRPr="000276C3" w:rsidRDefault="00EC07B4" w:rsidP="00EC07B4">
            <w:pPr>
              <w:tabs>
                <w:tab w:val="left" w:pos="1029"/>
              </w:tabs>
              <w:spacing w:after="0"/>
              <w:ind w:right="454"/>
              <w:jc w:val="right"/>
              <w:cnfStyle w:val="000000000000" w:firstRow="0" w:lastRow="0" w:firstColumn="0" w:lastColumn="0" w:oddVBand="0" w:evenVBand="0" w:oddHBand="0" w:evenHBand="0" w:firstRowFirstColumn="0" w:firstRowLastColumn="0" w:lastRowFirstColumn="0" w:lastRowLastColumn="0"/>
              <w:rPr>
                <w:rFonts w:cs="Tahoma"/>
                <w:b/>
                <w:sz w:val="16"/>
                <w:szCs w:val="16"/>
              </w:rPr>
            </w:pPr>
            <w:r w:rsidRPr="000276C3">
              <w:rPr>
                <w:rFonts w:cs="Tahoma"/>
                <w:b/>
                <w:sz w:val="16"/>
                <w:szCs w:val="16"/>
              </w:rPr>
              <w:t>269</w:t>
            </w:r>
          </w:p>
        </w:tc>
        <w:tc>
          <w:tcPr>
            <w:tcW w:w="1080" w:type="dxa"/>
            <w:vAlign w:val="center"/>
          </w:tcPr>
          <w:p w14:paraId="310E0699" w14:textId="20CB92A4" w:rsidR="00EC07B4" w:rsidRPr="000276C3" w:rsidRDefault="00EC07B4" w:rsidP="00EC07B4">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b/>
                <w:sz w:val="16"/>
                <w:szCs w:val="16"/>
              </w:rPr>
            </w:pPr>
            <w:r w:rsidRPr="000276C3">
              <w:rPr>
                <w:rFonts w:cs="Tahoma"/>
                <w:b/>
                <w:sz w:val="16"/>
                <w:szCs w:val="16"/>
              </w:rPr>
              <w:t>6</w:t>
            </w:r>
          </w:p>
        </w:tc>
        <w:tc>
          <w:tcPr>
            <w:tcW w:w="1080" w:type="dxa"/>
            <w:vAlign w:val="center"/>
          </w:tcPr>
          <w:p w14:paraId="021FDEAF" w14:textId="7AB78140" w:rsidR="00EC07B4" w:rsidRPr="000276C3" w:rsidRDefault="00EC07B4" w:rsidP="00EC07B4">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b/>
                <w:sz w:val="16"/>
                <w:szCs w:val="16"/>
              </w:rPr>
            </w:pPr>
            <w:r w:rsidRPr="000276C3">
              <w:rPr>
                <w:rFonts w:cs="Tahoma"/>
                <w:b/>
                <w:sz w:val="16"/>
                <w:szCs w:val="16"/>
              </w:rPr>
              <w:t>141</w:t>
            </w:r>
          </w:p>
        </w:tc>
      </w:tr>
      <w:tr w:rsidR="00A419AA" w:rsidRPr="00A419AA" w14:paraId="49236BBD" w14:textId="77777777" w:rsidTr="00823746">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0642" w:type="dxa"/>
            <w:gridSpan w:val="6"/>
            <w:tcBorders>
              <w:left w:val="none" w:sz="0" w:space="0" w:color="auto"/>
            </w:tcBorders>
            <w:shd w:val="clear" w:color="auto" w:fill="7F7F7F" w:themeFill="text1" w:themeFillTint="80"/>
            <w:vAlign w:val="center"/>
            <w:hideMark/>
          </w:tcPr>
          <w:p w14:paraId="10C3F890" w14:textId="77777777" w:rsidR="0066145E" w:rsidRPr="00EC12D4" w:rsidRDefault="0066145E" w:rsidP="00C35304">
            <w:pPr>
              <w:spacing w:after="0"/>
              <w:ind w:left="57"/>
              <w:jc w:val="center"/>
              <w:rPr>
                <w:rFonts w:cs="Tahoma"/>
                <w:b w:val="0"/>
                <w:bCs w:val="0"/>
                <w:sz w:val="16"/>
                <w:szCs w:val="16"/>
              </w:rPr>
            </w:pPr>
            <w:r w:rsidRPr="00EC12D4">
              <w:rPr>
                <w:rFonts w:cs="Tahoma"/>
                <w:sz w:val="16"/>
                <w:szCs w:val="16"/>
              </w:rPr>
              <w:t>Studium ke splnění dalších kvalifikačních předpokladů</w:t>
            </w:r>
          </w:p>
        </w:tc>
      </w:tr>
      <w:tr w:rsidR="000276C3" w:rsidRPr="00A419AA" w14:paraId="66C3CAF5" w14:textId="77777777" w:rsidTr="00823746">
        <w:trPr>
          <w:trHeight w:val="255"/>
          <w:jc w:val="center"/>
        </w:trPr>
        <w:tc>
          <w:tcPr>
            <w:cnfStyle w:val="001000000000" w:firstRow="0" w:lastRow="0" w:firstColumn="1" w:lastColumn="0" w:oddVBand="0" w:evenVBand="0" w:oddHBand="0" w:evenHBand="0" w:firstRowFirstColumn="0" w:firstRowLastColumn="0" w:lastRowFirstColumn="0" w:lastRowLastColumn="0"/>
            <w:tcW w:w="5241" w:type="dxa"/>
            <w:tcBorders>
              <w:left w:val="none" w:sz="0" w:space="0" w:color="auto"/>
            </w:tcBorders>
            <w:shd w:val="clear" w:color="auto" w:fill="DBDBDB" w:themeFill="accent3" w:themeFillTint="66"/>
            <w:hideMark/>
          </w:tcPr>
          <w:p w14:paraId="6EE9156D" w14:textId="03A324FB" w:rsidR="000276C3" w:rsidRPr="00E661D5" w:rsidRDefault="000276C3" w:rsidP="000276C3">
            <w:pPr>
              <w:spacing w:after="0"/>
              <w:ind w:left="57"/>
              <w:rPr>
                <w:rFonts w:cs="Tahoma"/>
                <w:b w:val="0"/>
                <w:bCs w:val="0"/>
                <w:color w:val="auto"/>
                <w:sz w:val="16"/>
                <w:szCs w:val="16"/>
              </w:rPr>
            </w:pPr>
            <w:r w:rsidRPr="00E661D5">
              <w:rPr>
                <w:rFonts w:cs="Tahoma"/>
                <w:b w:val="0"/>
                <w:bCs w:val="0"/>
                <w:color w:val="auto"/>
                <w:sz w:val="16"/>
                <w:szCs w:val="16"/>
              </w:rPr>
              <w:t>Studium k výkonu specializovaných činností dle § 9 a) vyhlášky (koordinace v ICT)</w:t>
            </w:r>
          </w:p>
        </w:tc>
        <w:tc>
          <w:tcPr>
            <w:tcW w:w="1081" w:type="dxa"/>
            <w:vAlign w:val="center"/>
          </w:tcPr>
          <w:p w14:paraId="7EE7DDFF" w14:textId="50E0B5DA" w:rsidR="000276C3" w:rsidRPr="000276C3" w:rsidRDefault="000276C3" w:rsidP="000276C3">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203C72F4" w14:textId="2D1CBC2D" w:rsidR="000276C3" w:rsidRPr="000276C3" w:rsidRDefault="000276C3" w:rsidP="000276C3">
            <w:pPr>
              <w:tabs>
                <w:tab w:val="left" w:pos="1076"/>
              </w:tabs>
              <w:spacing w:after="0"/>
              <w:ind w:right="45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4A12C319" w14:textId="3E3DCCB5" w:rsidR="000276C3" w:rsidRPr="000276C3" w:rsidRDefault="000276C3" w:rsidP="000276C3">
            <w:pPr>
              <w:tabs>
                <w:tab w:val="left" w:pos="1029"/>
              </w:tabs>
              <w:spacing w:after="0"/>
              <w:ind w:right="45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4CD3625C" w14:textId="1955DEAE" w:rsidR="000276C3" w:rsidRPr="000276C3" w:rsidRDefault="000276C3" w:rsidP="000276C3">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276C3">
              <w:rPr>
                <w:rFonts w:cs="Tahoma"/>
                <w:sz w:val="16"/>
                <w:szCs w:val="16"/>
              </w:rPr>
              <w:t>1</w:t>
            </w:r>
          </w:p>
        </w:tc>
        <w:tc>
          <w:tcPr>
            <w:tcW w:w="1080" w:type="dxa"/>
            <w:vAlign w:val="center"/>
          </w:tcPr>
          <w:p w14:paraId="647139D0" w14:textId="24BBD012" w:rsidR="000276C3" w:rsidRPr="000276C3" w:rsidRDefault="000276C3" w:rsidP="000276C3">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276C3">
              <w:rPr>
                <w:rFonts w:cs="Tahoma"/>
                <w:sz w:val="16"/>
                <w:szCs w:val="16"/>
              </w:rPr>
              <w:t>24</w:t>
            </w:r>
          </w:p>
        </w:tc>
      </w:tr>
      <w:tr w:rsidR="000276C3" w:rsidRPr="00A419AA" w14:paraId="26C8AFCB" w14:textId="77777777" w:rsidTr="0082374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241" w:type="dxa"/>
            <w:tcBorders>
              <w:left w:val="none" w:sz="0" w:space="0" w:color="auto"/>
            </w:tcBorders>
            <w:shd w:val="clear" w:color="auto" w:fill="DBDBDB" w:themeFill="accent3" w:themeFillTint="66"/>
            <w:hideMark/>
          </w:tcPr>
          <w:p w14:paraId="004E1683" w14:textId="1A3DF87F" w:rsidR="000276C3" w:rsidRPr="00E661D5" w:rsidRDefault="000276C3" w:rsidP="000276C3">
            <w:pPr>
              <w:spacing w:after="0"/>
              <w:ind w:left="57"/>
              <w:rPr>
                <w:rFonts w:cs="Tahoma"/>
                <w:b w:val="0"/>
                <w:bCs w:val="0"/>
                <w:color w:val="auto"/>
                <w:sz w:val="16"/>
                <w:szCs w:val="16"/>
              </w:rPr>
            </w:pPr>
            <w:r w:rsidRPr="00E661D5">
              <w:rPr>
                <w:rFonts w:cs="Tahoma"/>
                <w:b w:val="0"/>
                <w:bCs w:val="0"/>
                <w:color w:val="auto"/>
                <w:sz w:val="16"/>
                <w:szCs w:val="16"/>
              </w:rPr>
              <w:t>Studium k výkonu specializovaných činností dle § 9 b) vyhlášky (tvorba a koordinace ŠVP)</w:t>
            </w:r>
          </w:p>
        </w:tc>
        <w:tc>
          <w:tcPr>
            <w:tcW w:w="1081" w:type="dxa"/>
            <w:vAlign w:val="center"/>
          </w:tcPr>
          <w:p w14:paraId="4EC25C95" w14:textId="68FAE72F" w:rsidR="000276C3" w:rsidRPr="000276C3" w:rsidRDefault="000276C3" w:rsidP="000276C3">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1166946E" w14:textId="69F6DCB8" w:rsidR="000276C3" w:rsidRPr="000276C3" w:rsidRDefault="000276C3" w:rsidP="000276C3">
            <w:pPr>
              <w:tabs>
                <w:tab w:val="left" w:pos="1076"/>
              </w:tabs>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2758E8B9" w14:textId="1198722E" w:rsidR="000276C3" w:rsidRPr="000276C3" w:rsidRDefault="000276C3" w:rsidP="000276C3">
            <w:pPr>
              <w:tabs>
                <w:tab w:val="left" w:pos="1029"/>
              </w:tabs>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18E4D3DB" w14:textId="438409C9" w:rsidR="000276C3" w:rsidRPr="000276C3" w:rsidRDefault="000276C3" w:rsidP="000276C3">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1DA03973" w14:textId="0C2112AC" w:rsidR="000276C3" w:rsidRPr="000276C3" w:rsidRDefault="000276C3" w:rsidP="000276C3">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0</w:t>
            </w:r>
          </w:p>
        </w:tc>
      </w:tr>
      <w:tr w:rsidR="000276C3" w:rsidRPr="00A419AA" w14:paraId="2AA49344" w14:textId="77777777" w:rsidTr="00823746">
        <w:trPr>
          <w:trHeight w:val="255"/>
          <w:jc w:val="center"/>
        </w:trPr>
        <w:tc>
          <w:tcPr>
            <w:cnfStyle w:val="001000000000" w:firstRow="0" w:lastRow="0" w:firstColumn="1" w:lastColumn="0" w:oddVBand="0" w:evenVBand="0" w:oddHBand="0" w:evenHBand="0" w:firstRowFirstColumn="0" w:firstRowLastColumn="0" w:lastRowFirstColumn="0" w:lastRowLastColumn="0"/>
            <w:tcW w:w="5241" w:type="dxa"/>
            <w:tcBorders>
              <w:left w:val="none" w:sz="0" w:space="0" w:color="auto"/>
            </w:tcBorders>
            <w:shd w:val="clear" w:color="auto" w:fill="DBDBDB" w:themeFill="accent3" w:themeFillTint="66"/>
            <w:hideMark/>
          </w:tcPr>
          <w:p w14:paraId="7C0CCF5E" w14:textId="0EB419A2" w:rsidR="000276C3" w:rsidRPr="00E661D5" w:rsidRDefault="000276C3" w:rsidP="000276C3">
            <w:pPr>
              <w:spacing w:after="0"/>
              <w:ind w:left="57"/>
              <w:rPr>
                <w:rFonts w:cs="Tahoma"/>
                <w:b w:val="0"/>
                <w:bCs w:val="0"/>
                <w:color w:val="auto"/>
                <w:sz w:val="16"/>
                <w:szCs w:val="16"/>
              </w:rPr>
            </w:pPr>
            <w:r w:rsidRPr="00E661D5">
              <w:rPr>
                <w:rFonts w:cs="Tahoma"/>
                <w:b w:val="0"/>
                <w:bCs w:val="0"/>
                <w:color w:val="auto"/>
                <w:sz w:val="16"/>
                <w:szCs w:val="16"/>
              </w:rPr>
              <w:t>Studium k výkonu specializovaných činností dle § 9 c) vyhlášky (prevence sociálně patologických jevů)</w:t>
            </w:r>
          </w:p>
        </w:tc>
        <w:tc>
          <w:tcPr>
            <w:tcW w:w="1081" w:type="dxa"/>
            <w:vAlign w:val="center"/>
          </w:tcPr>
          <w:p w14:paraId="127C3413" w14:textId="0A409E9D" w:rsidR="000276C3" w:rsidRPr="000276C3" w:rsidRDefault="000276C3" w:rsidP="000276C3">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41E6782C" w14:textId="7D91F8E0" w:rsidR="000276C3" w:rsidRPr="000276C3" w:rsidRDefault="000276C3" w:rsidP="000276C3">
            <w:pPr>
              <w:tabs>
                <w:tab w:val="left" w:pos="1076"/>
              </w:tabs>
              <w:spacing w:after="0"/>
              <w:ind w:right="45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419CFD76" w14:textId="48BA5F57" w:rsidR="000276C3" w:rsidRPr="000276C3" w:rsidRDefault="000276C3" w:rsidP="000276C3">
            <w:pPr>
              <w:tabs>
                <w:tab w:val="left" w:pos="1029"/>
              </w:tabs>
              <w:spacing w:after="0"/>
              <w:ind w:right="45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3EB46AAA" w14:textId="5DF41D7E" w:rsidR="000276C3" w:rsidRPr="000276C3" w:rsidRDefault="000276C3" w:rsidP="000276C3">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276C3">
              <w:rPr>
                <w:rFonts w:cs="Tahoma"/>
                <w:sz w:val="16"/>
                <w:szCs w:val="16"/>
              </w:rPr>
              <w:t>1</w:t>
            </w:r>
          </w:p>
        </w:tc>
        <w:tc>
          <w:tcPr>
            <w:tcW w:w="1080" w:type="dxa"/>
            <w:vAlign w:val="center"/>
          </w:tcPr>
          <w:p w14:paraId="2A6CCA96" w14:textId="4C55EEA5" w:rsidR="000276C3" w:rsidRPr="000276C3" w:rsidRDefault="000276C3" w:rsidP="000276C3">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276C3">
              <w:rPr>
                <w:rFonts w:cs="Tahoma"/>
                <w:sz w:val="16"/>
                <w:szCs w:val="16"/>
              </w:rPr>
              <w:t>25</w:t>
            </w:r>
          </w:p>
        </w:tc>
      </w:tr>
      <w:tr w:rsidR="000276C3" w:rsidRPr="00A419AA" w14:paraId="3C8F3D71" w14:textId="77777777" w:rsidTr="0082374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241" w:type="dxa"/>
            <w:tcBorders>
              <w:left w:val="none" w:sz="0" w:space="0" w:color="auto"/>
            </w:tcBorders>
            <w:shd w:val="clear" w:color="auto" w:fill="DBDBDB" w:themeFill="accent3" w:themeFillTint="66"/>
            <w:hideMark/>
          </w:tcPr>
          <w:p w14:paraId="06B26914" w14:textId="1D27BF33" w:rsidR="000276C3" w:rsidRPr="00E661D5" w:rsidRDefault="000276C3" w:rsidP="000276C3">
            <w:pPr>
              <w:spacing w:after="0"/>
              <w:ind w:left="57"/>
              <w:rPr>
                <w:rFonts w:cs="Tahoma"/>
                <w:b w:val="0"/>
                <w:bCs w:val="0"/>
                <w:color w:val="auto"/>
                <w:sz w:val="16"/>
                <w:szCs w:val="16"/>
              </w:rPr>
            </w:pPr>
            <w:r w:rsidRPr="00E661D5">
              <w:rPr>
                <w:rFonts w:cs="Tahoma"/>
                <w:b w:val="0"/>
                <w:bCs w:val="0"/>
                <w:color w:val="auto"/>
                <w:sz w:val="16"/>
                <w:szCs w:val="16"/>
              </w:rPr>
              <w:t>Studium k výkonu specializovaných činností dle § 9 d) vyhlášky (EVVO)</w:t>
            </w:r>
          </w:p>
        </w:tc>
        <w:tc>
          <w:tcPr>
            <w:tcW w:w="1081" w:type="dxa"/>
            <w:vAlign w:val="center"/>
          </w:tcPr>
          <w:p w14:paraId="0575E1C9" w14:textId="01466780" w:rsidR="000276C3" w:rsidRPr="000276C3" w:rsidRDefault="000276C3" w:rsidP="000276C3">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1663945E" w14:textId="03EF2AF7" w:rsidR="000276C3" w:rsidRPr="000276C3" w:rsidRDefault="000276C3" w:rsidP="000276C3">
            <w:pPr>
              <w:tabs>
                <w:tab w:val="left" w:pos="1076"/>
              </w:tabs>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0</w:t>
            </w:r>
          </w:p>
        </w:tc>
        <w:tc>
          <w:tcPr>
            <w:tcW w:w="1080" w:type="dxa"/>
            <w:vAlign w:val="center"/>
          </w:tcPr>
          <w:p w14:paraId="053FA468" w14:textId="5A227080" w:rsidR="000276C3" w:rsidRPr="000276C3" w:rsidRDefault="000276C3" w:rsidP="000276C3">
            <w:pPr>
              <w:tabs>
                <w:tab w:val="left" w:pos="1029"/>
              </w:tabs>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highlight w:val="yellow"/>
              </w:rPr>
            </w:pPr>
            <w:r w:rsidRPr="000276C3">
              <w:rPr>
                <w:rFonts w:cs="Tahoma"/>
                <w:sz w:val="16"/>
                <w:szCs w:val="16"/>
              </w:rPr>
              <w:t>0</w:t>
            </w:r>
          </w:p>
        </w:tc>
        <w:tc>
          <w:tcPr>
            <w:tcW w:w="1080" w:type="dxa"/>
            <w:vAlign w:val="center"/>
          </w:tcPr>
          <w:p w14:paraId="7592DD7B" w14:textId="7A643F3B" w:rsidR="000276C3" w:rsidRPr="000276C3" w:rsidRDefault="000276C3" w:rsidP="000276C3">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highlight w:val="yellow"/>
              </w:rPr>
            </w:pPr>
            <w:r w:rsidRPr="000276C3">
              <w:rPr>
                <w:rFonts w:cs="Tahoma"/>
                <w:sz w:val="16"/>
                <w:szCs w:val="16"/>
              </w:rPr>
              <w:t>0</w:t>
            </w:r>
          </w:p>
        </w:tc>
        <w:tc>
          <w:tcPr>
            <w:tcW w:w="1080" w:type="dxa"/>
            <w:vAlign w:val="center"/>
          </w:tcPr>
          <w:p w14:paraId="1E479E43" w14:textId="486B3CAC" w:rsidR="000276C3" w:rsidRPr="000276C3" w:rsidRDefault="000276C3" w:rsidP="000276C3">
            <w:pPr>
              <w:spacing w:after="0"/>
              <w:ind w:right="454"/>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276C3">
              <w:rPr>
                <w:rFonts w:cs="Tahoma"/>
                <w:sz w:val="16"/>
                <w:szCs w:val="16"/>
              </w:rPr>
              <w:t>0</w:t>
            </w:r>
          </w:p>
        </w:tc>
      </w:tr>
      <w:tr w:rsidR="000276C3" w:rsidRPr="00A419AA" w14:paraId="262CA041" w14:textId="77777777" w:rsidTr="00823746">
        <w:trPr>
          <w:trHeight w:val="284"/>
          <w:jc w:val="center"/>
        </w:trPr>
        <w:tc>
          <w:tcPr>
            <w:cnfStyle w:val="001000000000" w:firstRow="0" w:lastRow="0" w:firstColumn="1" w:lastColumn="0" w:oddVBand="0" w:evenVBand="0" w:oddHBand="0" w:evenHBand="0" w:firstRowFirstColumn="0" w:firstRowLastColumn="0" w:lastRowFirstColumn="0" w:lastRowLastColumn="0"/>
            <w:tcW w:w="5241" w:type="dxa"/>
            <w:tcBorders>
              <w:left w:val="none" w:sz="0" w:space="0" w:color="auto"/>
              <w:bottom w:val="none" w:sz="0" w:space="0" w:color="auto"/>
            </w:tcBorders>
            <w:shd w:val="clear" w:color="auto" w:fill="7F7F7F" w:themeFill="text1" w:themeFillTint="80"/>
            <w:vAlign w:val="center"/>
          </w:tcPr>
          <w:p w14:paraId="5E34EE5E" w14:textId="77777777" w:rsidR="000276C3" w:rsidRPr="00EC12D4" w:rsidRDefault="000276C3" w:rsidP="000276C3">
            <w:pPr>
              <w:spacing w:after="0"/>
              <w:ind w:left="57"/>
              <w:jc w:val="center"/>
              <w:rPr>
                <w:rFonts w:cs="Tahoma"/>
                <w:b w:val="0"/>
                <w:bCs w:val="0"/>
                <w:sz w:val="16"/>
                <w:szCs w:val="16"/>
              </w:rPr>
            </w:pPr>
            <w:r w:rsidRPr="00EC12D4">
              <w:rPr>
                <w:rFonts w:cs="Tahoma"/>
                <w:sz w:val="16"/>
                <w:szCs w:val="16"/>
              </w:rPr>
              <w:t>Celkem</w:t>
            </w:r>
          </w:p>
        </w:tc>
        <w:tc>
          <w:tcPr>
            <w:tcW w:w="1081" w:type="dxa"/>
            <w:vAlign w:val="center"/>
          </w:tcPr>
          <w:p w14:paraId="2FA96F94" w14:textId="02229E04" w:rsidR="000276C3" w:rsidRPr="000276C3" w:rsidRDefault="000276C3" w:rsidP="000276C3">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b/>
                <w:sz w:val="16"/>
                <w:szCs w:val="16"/>
              </w:rPr>
            </w:pPr>
            <w:r w:rsidRPr="000276C3">
              <w:rPr>
                <w:rFonts w:cs="Tahoma"/>
                <w:b/>
                <w:sz w:val="16"/>
                <w:szCs w:val="16"/>
              </w:rPr>
              <w:t>0</w:t>
            </w:r>
          </w:p>
        </w:tc>
        <w:tc>
          <w:tcPr>
            <w:tcW w:w="1080" w:type="dxa"/>
            <w:vAlign w:val="center"/>
          </w:tcPr>
          <w:p w14:paraId="122A5C08" w14:textId="039D431C" w:rsidR="000276C3" w:rsidRPr="000276C3" w:rsidRDefault="000276C3" w:rsidP="000276C3">
            <w:pPr>
              <w:tabs>
                <w:tab w:val="left" w:pos="1076"/>
              </w:tabs>
              <w:spacing w:after="0"/>
              <w:ind w:right="454"/>
              <w:jc w:val="right"/>
              <w:cnfStyle w:val="000000000000" w:firstRow="0" w:lastRow="0" w:firstColumn="0" w:lastColumn="0" w:oddVBand="0" w:evenVBand="0" w:oddHBand="0" w:evenHBand="0" w:firstRowFirstColumn="0" w:firstRowLastColumn="0" w:lastRowFirstColumn="0" w:lastRowLastColumn="0"/>
              <w:rPr>
                <w:rFonts w:cs="Tahoma"/>
                <w:b/>
                <w:sz w:val="16"/>
                <w:szCs w:val="16"/>
              </w:rPr>
            </w:pPr>
            <w:r w:rsidRPr="000276C3">
              <w:rPr>
                <w:rFonts w:cs="Tahoma"/>
                <w:b/>
                <w:sz w:val="16"/>
                <w:szCs w:val="16"/>
              </w:rPr>
              <w:t>0</w:t>
            </w:r>
          </w:p>
        </w:tc>
        <w:tc>
          <w:tcPr>
            <w:tcW w:w="1080" w:type="dxa"/>
            <w:vAlign w:val="center"/>
          </w:tcPr>
          <w:p w14:paraId="7E195B85" w14:textId="5E349924" w:rsidR="000276C3" w:rsidRPr="000276C3" w:rsidRDefault="000276C3" w:rsidP="000276C3">
            <w:pPr>
              <w:tabs>
                <w:tab w:val="left" w:pos="1029"/>
              </w:tabs>
              <w:spacing w:after="0"/>
              <w:ind w:right="454"/>
              <w:jc w:val="right"/>
              <w:cnfStyle w:val="000000000000" w:firstRow="0" w:lastRow="0" w:firstColumn="0" w:lastColumn="0" w:oddVBand="0" w:evenVBand="0" w:oddHBand="0" w:evenHBand="0" w:firstRowFirstColumn="0" w:firstRowLastColumn="0" w:lastRowFirstColumn="0" w:lastRowLastColumn="0"/>
              <w:rPr>
                <w:rFonts w:cs="Tahoma"/>
                <w:b/>
                <w:sz w:val="16"/>
                <w:szCs w:val="16"/>
              </w:rPr>
            </w:pPr>
            <w:r w:rsidRPr="000276C3">
              <w:rPr>
                <w:rFonts w:cs="Tahoma"/>
                <w:b/>
                <w:sz w:val="16"/>
                <w:szCs w:val="16"/>
              </w:rPr>
              <w:t>0</w:t>
            </w:r>
          </w:p>
        </w:tc>
        <w:tc>
          <w:tcPr>
            <w:tcW w:w="1080" w:type="dxa"/>
            <w:vAlign w:val="center"/>
          </w:tcPr>
          <w:p w14:paraId="2DD8FB7F" w14:textId="1B50D882" w:rsidR="000276C3" w:rsidRPr="000276C3" w:rsidRDefault="000276C3" w:rsidP="000276C3">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b/>
                <w:sz w:val="16"/>
                <w:szCs w:val="16"/>
              </w:rPr>
            </w:pPr>
            <w:r w:rsidRPr="000276C3">
              <w:rPr>
                <w:rFonts w:cs="Tahoma"/>
                <w:b/>
                <w:sz w:val="16"/>
                <w:szCs w:val="16"/>
              </w:rPr>
              <w:t>2</w:t>
            </w:r>
          </w:p>
        </w:tc>
        <w:tc>
          <w:tcPr>
            <w:tcW w:w="1080" w:type="dxa"/>
            <w:vAlign w:val="center"/>
          </w:tcPr>
          <w:p w14:paraId="78350C7A" w14:textId="0921FC19" w:rsidR="000276C3" w:rsidRPr="000276C3" w:rsidRDefault="000276C3" w:rsidP="000276C3">
            <w:pPr>
              <w:spacing w:after="0"/>
              <w:ind w:right="454"/>
              <w:jc w:val="right"/>
              <w:cnfStyle w:val="000000000000" w:firstRow="0" w:lastRow="0" w:firstColumn="0" w:lastColumn="0" w:oddVBand="0" w:evenVBand="0" w:oddHBand="0" w:evenHBand="0" w:firstRowFirstColumn="0" w:firstRowLastColumn="0" w:lastRowFirstColumn="0" w:lastRowLastColumn="0"/>
              <w:rPr>
                <w:rFonts w:cs="Tahoma"/>
                <w:b/>
                <w:sz w:val="16"/>
                <w:szCs w:val="16"/>
              </w:rPr>
            </w:pPr>
            <w:r w:rsidRPr="000276C3">
              <w:rPr>
                <w:rFonts w:cs="Tahoma"/>
                <w:b/>
                <w:sz w:val="16"/>
                <w:szCs w:val="16"/>
              </w:rPr>
              <w:t>49</w:t>
            </w:r>
          </w:p>
        </w:tc>
      </w:tr>
    </w:tbl>
    <w:p w14:paraId="510E545D" w14:textId="70DAB1A2" w:rsidR="00CA65C0" w:rsidRPr="000276C3" w:rsidRDefault="00CA65C0" w:rsidP="00CA65C0">
      <w:pPr>
        <w:pStyle w:val="Zkladntext2"/>
        <w:spacing w:before="0"/>
        <w:jc w:val="both"/>
        <w:rPr>
          <w:sz w:val="16"/>
          <w:szCs w:val="16"/>
        </w:rPr>
      </w:pPr>
      <w:r w:rsidRPr="000276C3">
        <w:rPr>
          <w:sz w:val="16"/>
          <w:szCs w:val="16"/>
        </w:rPr>
        <w:t>Zdroj: KVIC</w:t>
      </w:r>
    </w:p>
    <w:bookmarkEnd w:id="285"/>
    <w:p w14:paraId="1AAFD828" w14:textId="4F9A9D30" w:rsidR="00864EEA" w:rsidRPr="00864EEA" w:rsidRDefault="00864EEA" w:rsidP="000276C3">
      <w:pPr>
        <w:spacing w:before="120"/>
        <w:textAlignment w:val="baseline"/>
        <w:rPr>
          <w:rFonts w:cs="Tahoma"/>
          <w:color w:val="000000"/>
          <w:szCs w:val="20"/>
        </w:rPr>
      </w:pPr>
      <w:r w:rsidRPr="00864EEA">
        <w:rPr>
          <w:rFonts w:cs="Tahoma"/>
          <w:color w:val="000000"/>
          <w:szCs w:val="20"/>
        </w:rPr>
        <w:t>Ve školním roce 2021/2022 ukončilo studium ke splnění kvalifikačních předpokladů 269 absolventů z</w:t>
      </w:r>
      <w:r w:rsidR="00823746">
        <w:rPr>
          <w:rFonts w:cs="Tahoma"/>
          <w:color w:val="000000"/>
          <w:szCs w:val="20"/>
        </w:rPr>
        <w:t> </w:t>
      </w:r>
      <w:r w:rsidRPr="00864EEA">
        <w:rPr>
          <w:rFonts w:cs="Tahoma"/>
          <w:color w:val="000000"/>
          <w:szCs w:val="20"/>
        </w:rPr>
        <w:t>13 skupin (8 skupin bylo zaměřeno na studium pedagogiky pro asistenty pedagoga, 3 skupiny na</w:t>
      </w:r>
      <w:r w:rsidR="000276C3">
        <w:rPr>
          <w:rFonts w:cs="Tahoma"/>
          <w:color w:val="000000"/>
          <w:szCs w:val="20"/>
        </w:rPr>
        <w:t> </w:t>
      </w:r>
      <w:r w:rsidRPr="00864EEA">
        <w:rPr>
          <w:rFonts w:cs="Tahoma"/>
          <w:color w:val="000000"/>
          <w:szCs w:val="20"/>
        </w:rPr>
        <w:t>doplňující pedagogické studium a 2 skupiny na studium pro ředitele škol a školských zařízení). Dlouhodobě trvá zvýšený zájem o studium pedagogiky pro asistenty pedagoga, které ve sledovaném školním roce absolvovalo 165 účastníků.</w:t>
      </w:r>
    </w:p>
    <w:p w14:paraId="2508E932" w14:textId="26386415" w:rsidR="00864EEA" w:rsidRPr="00864EEA" w:rsidRDefault="00864EEA" w:rsidP="000276C3">
      <w:pPr>
        <w:spacing w:before="120"/>
        <w:textAlignment w:val="baseline"/>
        <w:rPr>
          <w:rFonts w:cs="Tahoma"/>
          <w:color w:val="000000"/>
          <w:szCs w:val="20"/>
        </w:rPr>
      </w:pPr>
      <w:r w:rsidRPr="00864EEA">
        <w:rPr>
          <w:rFonts w:cs="Tahoma"/>
          <w:color w:val="000000"/>
          <w:szCs w:val="20"/>
        </w:rPr>
        <w:t>V rámci studia ke splnění dalších kvalifikačních předpokladů nebylo od počátku sledovaného období do 30. 6. 2022 ukončeno žádné toto studium. K</w:t>
      </w:r>
      <w:r w:rsidR="00823746">
        <w:rPr>
          <w:rFonts w:cs="Tahoma"/>
          <w:color w:val="000000"/>
          <w:szCs w:val="20"/>
        </w:rPr>
        <w:t> </w:t>
      </w:r>
      <w:r w:rsidRPr="00864EEA">
        <w:rPr>
          <w:rFonts w:cs="Tahoma"/>
          <w:color w:val="000000"/>
          <w:szCs w:val="20"/>
        </w:rPr>
        <w:t>30.</w:t>
      </w:r>
      <w:r w:rsidR="00823746">
        <w:rPr>
          <w:rFonts w:cs="Tahoma"/>
          <w:color w:val="000000"/>
          <w:szCs w:val="20"/>
        </w:rPr>
        <w:t> </w:t>
      </w:r>
      <w:r w:rsidRPr="00864EEA">
        <w:rPr>
          <w:rFonts w:cs="Tahoma"/>
          <w:color w:val="000000"/>
          <w:szCs w:val="20"/>
        </w:rPr>
        <w:t>6.</w:t>
      </w:r>
      <w:r w:rsidR="00823746">
        <w:rPr>
          <w:rFonts w:cs="Tahoma"/>
          <w:color w:val="000000"/>
          <w:szCs w:val="20"/>
        </w:rPr>
        <w:t> </w:t>
      </w:r>
      <w:r w:rsidRPr="00864EEA">
        <w:rPr>
          <w:rFonts w:cs="Tahoma"/>
          <w:color w:val="000000"/>
          <w:szCs w:val="20"/>
        </w:rPr>
        <w:t xml:space="preserve">2022 probíhalo vzdělávání ve 2 skupinách </w:t>
      </w:r>
      <w:r w:rsidR="00AB0D0A">
        <w:rPr>
          <w:rFonts w:cs="Tahoma"/>
          <w:color w:val="000000"/>
          <w:szCs w:val="20"/>
        </w:rPr>
        <w:t>a bylo</w:t>
      </w:r>
      <w:r w:rsidRPr="00864EEA">
        <w:rPr>
          <w:rFonts w:cs="Tahoma"/>
          <w:color w:val="000000"/>
          <w:szCs w:val="20"/>
        </w:rPr>
        <w:t xml:space="preserve"> zaměřené na</w:t>
      </w:r>
      <w:r w:rsidRPr="00864EEA">
        <w:rPr>
          <w:rFonts w:cs="Tahoma"/>
          <w:szCs w:val="20"/>
        </w:rPr>
        <w:t> výkon specializovaných činností</w:t>
      </w:r>
      <w:r w:rsidRPr="00864EEA">
        <w:rPr>
          <w:rFonts w:cs="Tahoma"/>
          <w:color w:val="000000"/>
          <w:szCs w:val="20"/>
        </w:rPr>
        <w:t xml:space="preserve"> koordinace v ICT a prevence sociálně patologických jevů.</w:t>
      </w:r>
    </w:p>
    <w:p w14:paraId="71744FD9" w14:textId="77777777" w:rsidR="00864EEA" w:rsidRPr="00864EEA" w:rsidRDefault="00864EEA" w:rsidP="000276C3">
      <w:pPr>
        <w:spacing w:before="120"/>
        <w:textAlignment w:val="baseline"/>
        <w:rPr>
          <w:rFonts w:cs="Tahoma"/>
          <w:szCs w:val="20"/>
        </w:rPr>
      </w:pPr>
      <w:r w:rsidRPr="00864EEA">
        <w:rPr>
          <w:rFonts w:cs="Tahoma"/>
          <w:szCs w:val="20"/>
        </w:rPr>
        <w:t>Odborný rozvoj nepedagogických pracovníků ve školství je v rámci aktivit Moravskoslezského kraje a organizace KVIC podporován zejména prostřednictvím realizace kurzů na podporu ICT dovedností, webinářů pro pracovníky školních jídelen a pravidelných porad pro ekonomické pracovníky škol.</w:t>
      </w:r>
    </w:p>
    <w:p w14:paraId="27C42069" w14:textId="0F2AFC8C" w:rsidR="000276C3" w:rsidRDefault="00864EEA" w:rsidP="000276C3">
      <w:pPr>
        <w:pStyle w:val="Zkladntext2"/>
        <w:spacing w:before="120" w:after="120"/>
        <w:jc w:val="both"/>
        <w:rPr>
          <w:rFonts w:cs="Tahoma"/>
          <w:sz w:val="20"/>
          <w:szCs w:val="20"/>
        </w:rPr>
      </w:pPr>
      <w:r w:rsidRPr="00864EEA">
        <w:rPr>
          <w:rFonts w:cs="Tahoma"/>
          <w:sz w:val="20"/>
          <w:szCs w:val="20"/>
        </w:rPr>
        <w:t xml:space="preserve">Další informace k oblasti podpory pedagogických a </w:t>
      </w:r>
      <w:r w:rsidRPr="000276C3">
        <w:rPr>
          <w:rFonts w:cs="Tahoma"/>
          <w:sz w:val="20"/>
          <w:szCs w:val="20"/>
        </w:rPr>
        <w:t>nepedagogických pracovníků jsou rozpracovány v kapitole 2.8</w:t>
      </w:r>
      <w:r w:rsidR="00823746">
        <w:rPr>
          <w:rFonts w:cs="Tahoma"/>
          <w:sz w:val="20"/>
          <w:szCs w:val="20"/>
          <w:lang w:val="cs-CZ"/>
        </w:rPr>
        <w:t> </w:t>
      </w:r>
      <w:r w:rsidRPr="000276C3">
        <w:rPr>
          <w:rFonts w:cs="Tahoma"/>
          <w:sz w:val="20"/>
          <w:szCs w:val="20"/>
        </w:rPr>
        <w:t>Podpora rozvoje kompetencí pracovníků ve školství.</w:t>
      </w:r>
    </w:p>
    <w:p w14:paraId="7D396BE9" w14:textId="77777777" w:rsidR="000276C3" w:rsidRDefault="000276C3">
      <w:pPr>
        <w:spacing w:after="0"/>
        <w:jc w:val="left"/>
        <w:rPr>
          <w:rFonts w:cs="Tahoma"/>
          <w:szCs w:val="20"/>
          <w:lang w:val="x-none"/>
        </w:rPr>
      </w:pPr>
      <w:r>
        <w:rPr>
          <w:rFonts w:cs="Tahoma"/>
          <w:szCs w:val="20"/>
        </w:rPr>
        <w:br w:type="page"/>
      </w:r>
    </w:p>
    <w:p w14:paraId="31B9FBB5" w14:textId="3368BDB6" w:rsidR="0050571F" w:rsidRDefault="0012255B" w:rsidP="00FD128B">
      <w:pPr>
        <w:pStyle w:val="Nadpis2"/>
        <w:tabs>
          <w:tab w:val="num" w:pos="851"/>
        </w:tabs>
        <w:spacing w:before="360"/>
        <w:ind w:left="851" w:hanging="851"/>
        <w:rPr>
          <w:color w:val="000000" w:themeColor="text1"/>
          <w:lang w:val="cs-CZ"/>
        </w:rPr>
      </w:pPr>
      <w:bookmarkStart w:id="290" w:name="_Toc129610557"/>
      <w:r w:rsidRPr="00B03B63">
        <w:rPr>
          <w:color w:val="000000" w:themeColor="text1"/>
          <w:lang w:val="cs-CZ"/>
        </w:rPr>
        <w:t>Oceňo</w:t>
      </w:r>
      <w:r w:rsidR="0097502C" w:rsidRPr="00B03B63">
        <w:rPr>
          <w:color w:val="000000" w:themeColor="text1"/>
          <w:lang w:val="cs-CZ"/>
        </w:rPr>
        <w:t>vání pedagogických pracovníků škol a školských zařízení Moravskoslezského kraje u příležitosti Dne učitelů</w:t>
      </w:r>
      <w:bookmarkEnd w:id="290"/>
    </w:p>
    <w:p w14:paraId="339F18AB" w14:textId="385B6A38" w:rsidR="00C1256E" w:rsidRPr="00C1256E" w:rsidRDefault="00CE6347" w:rsidP="00C1256E">
      <w:pPr>
        <w:spacing w:before="120"/>
        <w:textAlignment w:val="baseline"/>
        <w:rPr>
          <w:rFonts w:cs="Tahoma"/>
          <w:szCs w:val="20"/>
        </w:rPr>
      </w:pPr>
      <w:r w:rsidRPr="00C1256E">
        <w:rPr>
          <w:rFonts w:cs="Tahoma"/>
          <w:szCs w:val="20"/>
        </w:rPr>
        <w:t xml:space="preserve">V březnu </w:t>
      </w:r>
      <w:r w:rsidR="00C753AE">
        <w:rPr>
          <w:rFonts w:cs="Tahoma"/>
          <w:szCs w:val="20"/>
        </w:rPr>
        <w:t>2022</w:t>
      </w:r>
      <w:r w:rsidRPr="00C1256E">
        <w:rPr>
          <w:rFonts w:cs="Tahoma"/>
          <w:szCs w:val="20"/>
        </w:rPr>
        <w:t xml:space="preserve"> se v zámku v Kravařích uskutečnilo u příležitosti Dne učitelů již dvacáté první slavnostní ocenění pedagogických pracovníků škol a školských zařízení Moravskoslezského kraje. Ocenění v podobě finančního daru, pamětního listu a květin předal vybraným 20 pedagogickým pracovníkům náměstek hejtmana Moravskoslezského kraje pro oblast školství společně s dalšími hosty.</w:t>
      </w:r>
    </w:p>
    <w:p w14:paraId="50C00F41" w14:textId="26EBD92B" w:rsidR="00CE6347" w:rsidRPr="00C1256E" w:rsidRDefault="00CE6347" w:rsidP="00C1256E">
      <w:pPr>
        <w:spacing w:before="120"/>
        <w:textAlignment w:val="baseline"/>
        <w:rPr>
          <w:rFonts w:cs="Tahoma"/>
          <w:szCs w:val="20"/>
        </w:rPr>
      </w:pPr>
      <w:r w:rsidRPr="00C1256E">
        <w:rPr>
          <w:rFonts w:cs="Tahoma"/>
          <w:szCs w:val="20"/>
        </w:rPr>
        <w:t>Ve dvou kategoriích byli oceněni tito pedagogičtí pracovníci:</w:t>
      </w:r>
    </w:p>
    <w:p w14:paraId="73160188" w14:textId="77777777" w:rsidR="00CE6347" w:rsidRPr="00723FC8" w:rsidRDefault="00CE6347" w:rsidP="00723FC8">
      <w:pPr>
        <w:pStyle w:val="Tabulka"/>
        <w:tabs>
          <w:tab w:val="num" w:pos="1276"/>
        </w:tabs>
        <w:spacing w:before="240" w:beforeAutospacing="0" w:after="120" w:afterAutospacing="0"/>
        <w:ind w:left="1276" w:hanging="1276"/>
        <w:jc w:val="both"/>
        <w:rPr>
          <w:color w:val="000000" w:themeColor="text1"/>
        </w:rPr>
      </w:pPr>
      <w:bookmarkStart w:id="291" w:name="_Toc129600097"/>
      <w:bookmarkStart w:id="292" w:name="_Toc129610145"/>
      <w:r w:rsidRPr="00723FC8">
        <w:rPr>
          <w:color w:val="000000" w:themeColor="text1"/>
        </w:rPr>
        <w:t>I. kategorie – Výrazná pedagogická osobnost roku</w:t>
      </w:r>
      <w:bookmarkEnd w:id="291"/>
      <w:bookmarkEnd w:id="292"/>
    </w:p>
    <w:tbl>
      <w:tblPr>
        <w:tblStyle w:val="Tmavtabulkasmkou5zvraznn3"/>
        <w:tblW w:w="9356" w:type="dxa"/>
        <w:jc w:val="center"/>
        <w:tblLayout w:type="fixed"/>
        <w:tblCellMar>
          <w:left w:w="0" w:type="dxa"/>
          <w:right w:w="0" w:type="dxa"/>
        </w:tblCellMar>
        <w:tblLook w:val="04A0" w:firstRow="1" w:lastRow="0" w:firstColumn="1" w:lastColumn="0" w:noHBand="0" w:noVBand="1"/>
      </w:tblPr>
      <w:tblGrid>
        <w:gridCol w:w="2552"/>
        <w:gridCol w:w="6804"/>
      </w:tblGrid>
      <w:tr w:rsidR="00CE6347" w:rsidRPr="00A419AA" w14:paraId="52EBA79B" w14:textId="77777777" w:rsidTr="00480934">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right w:val="none" w:sz="0" w:space="0" w:color="auto"/>
            </w:tcBorders>
            <w:shd w:val="clear" w:color="auto" w:fill="7F7F7F" w:themeFill="text1" w:themeFillTint="80"/>
            <w:vAlign w:val="center"/>
            <w:hideMark/>
          </w:tcPr>
          <w:p w14:paraId="2E45C534" w14:textId="77777777" w:rsidR="00CE6347" w:rsidRPr="002B6EC9" w:rsidRDefault="00CE6347">
            <w:pPr>
              <w:spacing w:after="0"/>
              <w:jc w:val="center"/>
              <w:rPr>
                <w:rFonts w:cs="Tahoma"/>
                <w:b w:val="0"/>
                <w:bCs w:val="0"/>
                <w:sz w:val="16"/>
                <w:szCs w:val="16"/>
              </w:rPr>
            </w:pPr>
            <w:r w:rsidRPr="002B6EC9">
              <w:rPr>
                <w:rFonts w:cs="Tahoma"/>
                <w:sz w:val="16"/>
                <w:szCs w:val="16"/>
              </w:rPr>
              <w:t>Jméno</w:t>
            </w:r>
          </w:p>
        </w:tc>
        <w:tc>
          <w:tcPr>
            <w:tcW w:w="6804" w:type="dxa"/>
            <w:tcBorders>
              <w:top w:val="none" w:sz="0" w:space="0" w:color="auto"/>
              <w:left w:val="none" w:sz="0" w:space="0" w:color="auto"/>
              <w:right w:val="none" w:sz="0" w:space="0" w:color="auto"/>
            </w:tcBorders>
            <w:shd w:val="clear" w:color="auto" w:fill="7F7F7F" w:themeFill="text1" w:themeFillTint="80"/>
            <w:vAlign w:val="center"/>
            <w:hideMark/>
          </w:tcPr>
          <w:p w14:paraId="45AB2D0A" w14:textId="77777777" w:rsidR="00CE6347" w:rsidRPr="002B6EC9" w:rsidRDefault="00CE6347">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2B6EC9">
              <w:rPr>
                <w:rFonts w:cs="Tahoma"/>
                <w:sz w:val="16"/>
                <w:szCs w:val="16"/>
              </w:rPr>
              <w:t>Organizace</w:t>
            </w:r>
          </w:p>
        </w:tc>
      </w:tr>
      <w:tr w:rsidR="00CE6347" w:rsidRPr="00A419AA" w14:paraId="7FB7D28F" w14:textId="77777777" w:rsidTr="0048093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tcBorders>
            <w:shd w:val="clear" w:color="auto" w:fill="DBDBDB" w:themeFill="accent3" w:themeFillTint="66"/>
            <w:noWrap/>
            <w:vAlign w:val="center"/>
          </w:tcPr>
          <w:p w14:paraId="3589D062" w14:textId="77777777" w:rsidR="00CE6347" w:rsidRPr="002B6EC9" w:rsidRDefault="00CE6347">
            <w:pPr>
              <w:spacing w:after="0"/>
              <w:ind w:left="57"/>
              <w:jc w:val="left"/>
              <w:rPr>
                <w:rFonts w:cs="Tahoma"/>
                <w:color w:val="000000" w:themeColor="text1"/>
                <w:sz w:val="16"/>
                <w:szCs w:val="16"/>
              </w:rPr>
            </w:pPr>
            <w:r w:rsidRPr="002B6EC9">
              <w:rPr>
                <w:rStyle w:val="normaltextrun"/>
                <w:rFonts w:cs="Tahoma"/>
                <w:color w:val="000000" w:themeColor="text1"/>
                <w:sz w:val="16"/>
                <w:szCs w:val="16"/>
                <w:bdr w:val="none" w:sz="0" w:space="0" w:color="auto" w:frame="1"/>
              </w:rPr>
              <w:t>Mgr. Petra Bruková</w:t>
            </w:r>
          </w:p>
        </w:tc>
        <w:tc>
          <w:tcPr>
            <w:tcW w:w="6804" w:type="dxa"/>
            <w:vAlign w:val="center"/>
          </w:tcPr>
          <w:p w14:paraId="030C08BC" w14:textId="77777777" w:rsidR="00CE6347" w:rsidRPr="00B021BF" w:rsidRDefault="00CE6347" w:rsidP="00B021BF">
            <w:pPr>
              <w:spacing w:after="0"/>
              <w:ind w:left="57" w:right="57"/>
              <w:cnfStyle w:val="000000100000" w:firstRow="0" w:lastRow="0" w:firstColumn="0" w:lastColumn="0" w:oddVBand="0" w:evenVBand="0" w:oddHBand="1" w:evenHBand="0" w:firstRowFirstColumn="0" w:firstRowLastColumn="0" w:lastRowFirstColumn="0" w:lastRowLastColumn="0"/>
              <w:rPr>
                <w:sz w:val="16"/>
                <w:szCs w:val="16"/>
              </w:rPr>
            </w:pPr>
            <w:r w:rsidRPr="00B021BF">
              <w:rPr>
                <w:sz w:val="16"/>
                <w:szCs w:val="16"/>
              </w:rPr>
              <w:t>Gymnázium, Třinec, příspěvková organizace</w:t>
            </w:r>
          </w:p>
        </w:tc>
      </w:tr>
      <w:tr w:rsidR="00CE6347" w:rsidRPr="00A419AA" w14:paraId="376B47D6" w14:textId="77777777" w:rsidTr="00480934">
        <w:trPr>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tcBorders>
            <w:shd w:val="clear" w:color="auto" w:fill="DBDBDB" w:themeFill="accent3" w:themeFillTint="66"/>
            <w:noWrap/>
            <w:vAlign w:val="center"/>
          </w:tcPr>
          <w:p w14:paraId="4A15B5FB" w14:textId="77777777" w:rsidR="00CE6347" w:rsidRPr="002B6EC9" w:rsidRDefault="00CE6347">
            <w:pPr>
              <w:spacing w:after="0"/>
              <w:ind w:left="57"/>
              <w:jc w:val="left"/>
              <w:rPr>
                <w:rFonts w:cs="Tahoma"/>
                <w:color w:val="000000" w:themeColor="text1"/>
                <w:sz w:val="16"/>
                <w:szCs w:val="16"/>
              </w:rPr>
            </w:pPr>
            <w:r w:rsidRPr="002B6EC9">
              <w:rPr>
                <w:rStyle w:val="normaltextrun"/>
                <w:rFonts w:cs="Tahoma"/>
                <w:color w:val="000000" w:themeColor="text1"/>
                <w:sz w:val="16"/>
                <w:szCs w:val="16"/>
                <w:bdr w:val="none" w:sz="0" w:space="0" w:color="auto" w:frame="1"/>
              </w:rPr>
              <w:t>Mgr. Dagmar Géryková</w:t>
            </w:r>
          </w:p>
        </w:tc>
        <w:tc>
          <w:tcPr>
            <w:tcW w:w="6804" w:type="dxa"/>
            <w:vAlign w:val="center"/>
          </w:tcPr>
          <w:p w14:paraId="3DF33CAB" w14:textId="77777777" w:rsidR="00CE6347" w:rsidRPr="00B021BF" w:rsidRDefault="00CE6347" w:rsidP="00B021BF">
            <w:pPr>
              <w:spacing w:after="0"/>
              <w:ind w:left="57" w:right="57"/>
              <w:cnfStyle w:val="000000000000" w:firstRow="0" w:lastRow="0" w:firstColumn="0" w:lastColumn="0" w:oddVBand="0" w:evenVBand="0" w:oddHBand="0" w:evenHBand="0" w:firstRowFirstColumn="0" w:firstRowLastColumn="0" w:lastRowFirstColumn="0" w:lastRowLastColumn="0"/>
              <w:rPr>
                <w:sz w:val="16"/>
                <w:szCs w:val="16"/>
              </w:rPr>
            </w:pPr>
            <w:r w:rsidRPr="00B021BF">
              <w:rPr>
                <w:sz w:val="16"/>
                <w:szCs w:val="16"/>
              </w:rPr>
              <w:t>Gymnázium, základní škola a mateřská škola Hello s.r.o.</w:t>
            </w:r>
          </w:p>
        </w:tc>
      </w:tr>
      <w:tr w:rsidR="00CE6347" w:rsidRPr="00A419AA" w14:paraId="3E239E79" w14:textId="77777777" w:rsidTr="0048093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tcBorders>
            <w:shd w:val="clear" w:color="auto" w:fill="DBDBDB" w:themeFill="accent3" w:themeFillTint="66"/>
            <w:noWrap/>
            <w:vAlign w:val="center"/>
          </w:tcPr>
          <w:p w14:paraId="29AF9CCF" w14:textId="77777777" w:rsidR="00CE6347" w:rsidRPr="002B6EC9" w:rsidRDefault="00CE6347">
            <w:pPr>
              <w:spacing w:after="0"/>
              <w:ind w:left="57"/>
              <w:jc w:val="left"/>
              <w:rPr>
                <w:rFonts w:cs="Tahoma"/>
                <w:color w:val="000000" w:themeColor="text1"/>
                <w:sz w:val="16"/>
                <w:szCs w:val="16"/>
              </w:rPr>
            </w:pPr>
            <w:r w:rsidRPr="002B6EC9">
              <w:rPr>
                <w:rStyle w:val="normaltextrun"/>
                <w:rFonts w:cs="Tahoma"/>
                <w:color w:val="000000" w:themeColor="text1"/>
                <w:sz w:val="16"/>
                <w:szCs w:val="16"/>
                <w:bdr w:val="none" w:sz="0" w:space="0" w:color="auto" w:frame="1"/>
              </w:rPr>
              <w:t>Mgr. Zuzana Jírů Šimůnková</w:t>
            </w:r>
          </w:p>
        </w:tc>
        <w:tc>
          <w:tcPr>
            <w:tcW w:w="6804" w:type="dxa"/>
            <w:vAlign w:val="center"/>
          </w:tcPr>
          <w:p w14:paraId="511F704A" w14:textId="77777777" w:rsidR="00CE6347" w:rsidRPr="00B021BF" w:rsidRDefault="00CE6347" w:rsidP="00B021BF">
            <w:pPr>
              <w:spacing w:after="0"/>
              <w:ind w:left="57" w:right="57"/>
              <w:cnfStyle w:val="000000100000" w:firstRow="0" w:lastRow="0" w:firstColumn="0" w:lastColumn="0" w:oddVBand="0" w:evenVBand="0" w:oddHBand="1" w:evenHBand="0" w:firstRowFirstColumn="0" w:firstRowLastColumn="0" w:lastRowFirstColumn="0" w:lastRowLastColumn="0"/>
              <w:rPr>
                <w:sz w:val="16"/>
                <w:szCs w:val="16"/>
                <w:highlight w:val="yellow"/>
              </w:rPr>
            </w:pPr>
            <w:r w:rsidRPr="00B021BF">
              <w:rPr>
                <w:sz w:val="16"/>
                <w:szCs w:val="16"/>
              </w:rPr>
              <w:t>Základní škola a mateřská škola Ostrava-Hrabůvka, Krestova 36A, příspěvková organizace</w:t>
            </w:r>
          </w:p>
        </w:tc>
      </w:tr>
      <w:tr w:rsidR="00CE6347" w:rsidRPr="00A419AA" w14:paraId="23F98135" w14:textId="77777777" w:rsidTr="00480934">
        <w:trPr>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tcBorders>
            <w:shd w:val="clear" w:color="auto" w:fill="DBDBDB" w:themeFill="accent3" w:themeFillTint="66"/>
            <w:noWrap/>
            <w:vAlign w:val="center"/>
          </w:tcPr>
          <w:p w14:paraId="77836EC1" w14:textId="77777777" w:rsidR="00CE6347" w:rsidRPr="002B6EC9" w:rsidRDefault="00CE6347">
            <w:pPr>
              <w:spacing w:after="0"/>
              <w:ind w:left="57"/>
              <w:jc w:val="left"/>
              <w:rPr>
                <w:rFonts w:cs="Tahoma"/>
                <w:color w:val="000000" w:themeColor="text1"/>
                <w:sz w:val="16"/>
                <w:szCs w:val="16"/>
              </w:rPr>
            </w:pPr>
            <w:r w:rsidRPr="002B6EC9">
              <w:rPr>
                <w:rStyle w:val="normaltextrun"/>
                <w:rFonts w:cs="Tahoma"/>
                <w:color w:val="000000" w:themeColor="text1"/>
                <w:sz w:val="16"/>
                <w:szCs w:val="16"/>
                <w:bdr w:val="none" w:sz="0" w:space="0" w:color="auto" w:frame="1"/>
              </w:rPr>
              <w:t>MgA. Eva Mitáčková</w:t>
            </w:r>
          </w:p>
        </w:tc>
        <w:tc>
          <w:tcPr>
            <w:tcW w:w="6804" w:type="dxa"/>
            <w:vAlign w:val="center"/>
          </w:tcPr>
          <w:p w14:paraId="083CEA69" w14:textId="77777777" w:rsidR="00CE6347" w:rsidRPr="00B021BF" w:rsidRDefault="00CE6347" w:rsidP="00B021BF">
            <w:pPr>
              <w:spacing w:after="0"/>
              <w:ind w:left="57" w:right="57"/>
              <w:cnfStyle w:val="000000000000" w:firstRow="0" w:lastRow="0" w:firstColumn="0" w:lastColumn="0" w:oddVBand="0" w:evenVBand="0" w:oddHBand="0" w:evenHBand="0" w:firstRowFirstColumn="0" w:firstRowLastColumn="0" w:lastRowFirstColumn="0" w:lastRowLastColumn="0"/>
              <w:rPr>
                <w:sz w:val="16"/>
                <w:szCs w:val="16"/>
              </w:rPr>
            </w:pPr>
            <w:r w:rsidRPr="00B021BF">
              <w:rPr>
                <w:sz w:val="16"/>
                <w:szCs w:val="16"/>
              </w:rPr>
              <w:t>Základní umělecká škola Pavla Josefa Vejvanovského, Hlučín, příspěvková organizace</w:t>
            </w:r>
          </w:p>
        </w:tc>
      </w:tr>
      <w:tr w:rsidR="00CE6347" w:rsidRPr="00A419AA" w14:paraId="32DED5E2" w14:textId="77777777" w:rsidTr="0048093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tcBorders>
            <w:shd w:val="clear" w:color="auto" w:fill="DBDBDB" w:themeFill="accent3" w:themeFillTint="66"/>
            <w:noWrap/>
            <w:vAlign w:val="center"/>
          </w:tcPr>
          <w:p w14:paraId="35DE9789" w14:textId="77777777" w:rsidR="00CE6347" w:rsidRPr="002B6EC9" w:rsidRDefault="00CE6347">
            <w:pPr>
              <w:spacing w:after="0"/>
              <w:ind w:left="57"/>
              <w:jc w:val="left"/>
              <w:rPr>
                <w:rFonts w:cs="Tahoma"/>
                <w:color w:val="000000" w:themeColor="text1"/>
                <w:sz w:val="16"/>
                <w:szCs w:val="16"/>
              </w:rPr>
            </w:pPr>
            <w:r w:rsidRPr="002B6EC9">
              <w:rPr>
                <w:rStyle w:val="normaltextrun"/>
                <w:rFonts w:cs="Tahoma"/>
                <w:color w:val="000000" w:themeColor="text1"/>
                <w:sz w:val="16"/>
                <w:szCs w:val="16"/>
                <w:bdr w:val="none" w:sz="0" w:space="0" w:color="auto" w:frame="1"/>
              </w:rPr>
              <w:t>Mgr. Iva Skybová</w:t>
            </w:r>
          </w:p>
        </w:tc>
        <w:tc>
          <w:tcPr>
            <w:tcW w:w="6804" w:type="dxa"/>
            <w:noWrap/>
            <w:vAlign w:val="center"/>
          </w:tcPr>
          <w:p w14:paraId="37682EF9" w14:textId="6CE2B873" w:rsidR="00CE6347" w:rsidRPr="00B021BF" w:rsidRDefault="00CE6347" w:rsidP="00B021BF">
            <w:pPr>
              <w:spacing w:after="0"/>
              <w:ind w:left="57" w:right="57"/>
              <w:cnfStyle w:val="000000100000" w:firstRow="0" w:lastRow="0" w:firstColumn="0" w:lastColumn="0" w:oddVBand="0" w:evenVBand="0" w:oddHBand="1" w:evenHBand="0" w:firstRowFirstColumn="0" w:firstRowLastColumn="0" w:lastRowFirstColumn="0" w:lastRowLastColumn="0"/>
              <w:rPr>
                <w:sz w:val="16"/>
                <w:szCs w:val="16"/>
              </w:rPr>
            </w:pPr>
            <w:r w:rsidRPr="00B021BF">
              <w:rPr>
                <w:sz w:val="16"/>
                <w:szCs w:val="16"/>
              </w:rPr>
              <w:t>Gymnázium Hladnov a Jazyková škola s právem státní jazykové zkoušky, Ostrava, příspěvková organizace</w:t>
            </w:r>
          </w:p>
        </w:tc>
      </w:tr>
      <w:tr w:rsidR="00CE6347" w:rsidRPr="00A419AA" w14:paraId="17F770E7" w14:textId="77777777" w:rsidTr="00480934">
        <w:trPr>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bottom w:val="none" w:sz="0" w:space="0" w:color="auto"/>
            </w:tcBorders>
            <w:shd w:val="clear" w:color="auto" w:fill="DBDBDB" w:themeFill="accent3" w:themeFillTint="66"/>
            <w:noWrap/>
            <w:vAlign w:val="center"/>
          </w:tcPr>
          <w:p w14:paraId="29C00742" w14:textId="77777777" w:rsidR="00CE6347" w:rsidRPr="002B6EC9" w:rsidRDefault="00CE6347">
            <w:pPr>
              <w:spacing w:after="0"/>
              <w:ind w:left="57"/>
              <w:jc w:val="left"/>
              <w:rPr>
                <w:rFonts w:cs="Tahoma"/>
                <w:color w:val="000000" w:themeColor="text1"/>
                <w:sz w:val="16"/>
                <w:szCs w:val="16"/>
              </w:rPr>
            </w:pPr>
            <w:r w:rsidRPr="002B6EC9">
              <w:rPr>
                <w:rStyle w:val="normaltextrun"/>
                <w:rFonts w:cs="Tahoma"/>
                <w:color w:val="000000" w:themeColor="text1"/>
                <w:sz w:val="16"/>
                <w:szCs w:val="16"/>
                <w:bdr w:val="none" w:sz="0" w:space="0" w:color="auto" w:frame="1"/>
              </w:rPr>
              <w:t>Ing. Jiří Sumbal</w:t>
            </w:r>
          </w:p>
        </w:tc>
        <w:tc>
          <w:tcPr>
            <w:tcW w:w="6804" w:type="dxa"/>
            <w:shd w:val="clear" w:color="auto" w:fill="DBDBDB" w:themeFill="accent3" w:themeFillTint="66"/>
            <w:vAlign w:val="center"/>
          </w:tcPr>
          <w:p w14:paraId="46E345BE" w14:textId="77777777" w:rsidR="00CE6347" w:rsidRPr="00B021BF" w:rsidRDefault="00CE6347" w:rsidP="00B021BF">
            <w:pPr>
              <w:spacing w:after="0"/>
              <w:ind w:left="57" w:right="57"/>
              <w:cnfStyle w:val="000000000000" w:firstRow="0" w:lastRow="0" w:firstColumn="0" w:lastColumn="0" w:oddVBand="0" w:evenVBand="0" w:oddHBand="0" w:evenHBand="0" w:firstRowFirstColumn="0" w:firstRowLastColumn="0" w:lastRowFirstColumn="0" w:lastRowLastColumn="0"/>
              <w:rPr>
                <w:sz w:val="16"/>
                <w:szCs w:val="16"/>
              </w:rPr>
            </w:pPr>
            <w:r w:rsidRPr="00B021BF">
              <w:rPr>
                <w:sz w:val="16"/>
                <w:szCs w:val="16"/>
              </w:rPr>
              <w:t>Střední průmyslová škola, Obchodní akademie a Jazyková škola s právem státní jazykové zkoušky, Frýdek-Místek, příspěvková organizace</w:t>
            </w:r>
          </w:p>
        </w:tc>
      </w:tr>
    </w:tbl>
    <w:p w14:paraId="0AB31075" w14:textId="77777777" w:rsidR="00CE6347" w:rsidRPr="009E44D9" w:rsidRDefault="00CE6347" w:rsidP="00CE6347">
      <w:pPr>
        <w:spacing w:after="0"/>
        <w:rPr>
          <w:rFonts w:cs="Tahoma"/>
          <w:sz w:val="16"/>
          <w:szCs w:val="16"/>
        </w:rPr>
      </w:pPr>
      <w:r w:rsidRPr="009E44D9">
        <w:rPr>
          <w:rFonts w:cs="Tahoma"/>
          <w:sz w:val="16"/>
          <w:szCs w:val="16"/>
        </w:rPr>
        <w:t>Zdroj: OŠMS</w:t>
      </w:r>
    </w:p>
    <w:p w14:paraId="128B175F" w14:textId="77777777" w:rsidR="00CE6347" w:rsidRPr="00723FC8" w:rsidRDefault="00CE6347" w:rsidP="00723FC8">
      <w:pPr>
        <w:pStyle w:val="Tabulka"/>
        <w:tabs>
          <w:tab w:val="num" w:pos="1276"/>
        </w:tabs>
        <w:spacing w:before="240" w:beforeAutospacing="0" w:after="120" w:afterAutospacing="0"/>
        <w:ind w:left="1276" w:hanging="1276"/>
        <w:jc w:val="both"/>
        <w:rPr>
          <w:color w:val="000000" w:themeColor="text1"/>
        </w:rPr>
      </w:pPr>
      <w:bookmarkStart w:id="293" w:name="_Toc129600098"/>
      <w:bookmarkStart w:id="294" w:name="_Toc129610146"/>
      <w:r w:rsidRPr="00723FC8">
        <w:rPr>
          <w:color w:val="000000" w:themeColor="text1"/>
        </w:rPr>
        <w:t>II. kategorie – Ocenění za dlouhodobou tvůrčí pedagogickou činnost</w:t>
      </w:r>
      <w:bookmarkEnd w:id="293"/>
      <w:bookmarkEnd w:id="294"/>
    </w:p>
    <w:tbl>
      <w:tblPr>
        <w:tblStyle w:val="Tmavtabulkasmkou5zvraznn3"/>
        <w:tblW w:w="9356" w:type="dxa"/>
        <w:jc w:val="center"/>
        <w:tblLayout w:type="fixed"/>
        <w:tblCellMar>
          <w:left w:w="0" w:type="dxa"/>
          <w:right w:w="0" w:type="dxa"/>
        </w:tblCellMar>
        <w:tblLook w:val="04A0" w:firstRow="1" w:lastRow="0" w:firstColumn="1" w:lastColumn="0" w:noHBand="0" w:noVBand="1"/>
      </w:tblPr>
      <w:tblGrid>
        <w:gridCol w:w="2552"/>
        <w:gridCol w:w="6804"/>
      </w:tblGrid>
      <w:tr w:rsidR="00CE6347" w:rsidRPr="00A419AA" w14:paraId="6D712E65" w14:textId="77777777" w:rsidTr="00480934">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right w:val="none" w:sz="0" w:space="0" w:color="auto"/>
            </w:tcBorders>
            <w:shd w:val="clear" w:color="auto" w:fill="7F7F7F" w:themeFill="text1" w:themeFillTint="80"/>
            <w:vAlign w:val="center"/>
            <w:hideMark/>
          </w:tcPr>
          <w:p w14:paraId="7D0C5A32" w14:textId="77777777" w:rsidR="00CE6347" w:rsidRPr="00A52DB8" w:rsidRDefault="00CE6347">
            <w:pPr>
              <w:spacing w:after="0"/>
              <w:jc w:val="center"/>
              <w:rPr>
                <w:rFonts w:cs="Tahoma"/>
                <w:b w:val="0"/>
                <w:bCs w:val="0"/>
                <w:sz w:val="16"/>
                <w:szCs w:val="16"/>
              </w:rPr>
            </w:pPr>
            <w:r w:rsidRPr="00A52DB8">
              <w:rPr>
                <w:rFonts w:cs="Tahoma"/>
                <w:sz w:val="16"/>
                <w:szCs w:val="16"/>
              </w:rPr>
              <w:t>Jméno</w:t>
            </w:r>
          </w:p>
        </w:tc>
        <w:tc>
          <w:tcPr>
            <w:tcW w:w="6804" w:type="dxa"/>
            <w:tcBorders>
              <w:top w:val="none" w:sz="0" w:space="0" w:color="auto"/>
              <w:left w:val="none" w:sz="0" w:space="0" w:color="auto"/>
              <w:right w:val="none" w:sz="0" w:space="0" w:color="auto"/>
            </w:tcBorders>
            <w:shd w:val="clear" w:color="auto" w:fill="7F7F7F" w:themeFill="text1" w:themeFillTint="80"/>
            <w:vAlign w:val="center"/>
            <w:hideMark/>
          </w:tcPr>
          <w:p w14:paraId="5DED2354" w14:textId="77777777" w:rsidR="00CE6347" w:rsidRPr="00A52DB8" w:rsidRDefault="00CE6347">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A52DB8">
              <w:rPr>
                <w:rFonts w:cs="Tahoma"/>
                <w:sz w:val="16"/>
                <w:szCs w:val="16"/>
              </w:rPr>
              <w:t>Organizace</w:t>
            </w:r>
          </w:p>
        </w:tc>
      </w:tr>
      <w:tr w:rsidR="00CE6347" w:rsidRPr="00A419AA" w14:paraId="4A288B70" w14:textId="77777777" w:rsidTr="0048093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tcBorders>
            <w:shd w:val="clear" w:color="auto" w:fill="DBDBDB" w:themeFill="accent3" w:themeFillTint="66"/>
            <w:noWrap/>
            <w:vAlign w:val="center"/>
          </w:tcPr>
          <w:p w14:paraId="2A0DD393" w14:textId="77777777" w:rsidR="00CE6347" w:rsidRPr="00A52DB8" w:rsidRDefault="00CE6347">
            <w:pPr>
              <w:spacing w:after="0"/>
              <w:ind w:left="57"/>
              <w:jc w:val="left"/>
              <w:rPr>
                <w:rFonts w:cs="Tahoma"/>
                <w:color w:val="000000" w:themeColor="text1"/>
                <w:sz w:val="16"/>
                <w:szCs w:val="16"/>
              </w:rPr>
            </w:pPr>
            <w:r w:rsidRPr="00A52DB8">
              <w:rPr>
                <w:rStyle w:val="normaltextrun"/>
                <w:rFonts w:cs="Tahoma"/>
                <w:color w:val="000000" w:themeColor="text1"/>
                <w:sz w:val="16"/>
                <w:szCs w:val="16"/>
                <w:bdr w:val="none" w:sz="0" w:space="0" w:color="auto" w:frame="1"/>
              </w:rPr>
              <w:t>Bc. Jana Bartošová</w:t>
            </w:r>
          </w:p>
        </w:tc>
        <w:tc>
          <w:tcPr>
            <w:tcW w:w="6804" w:type="dxa"/>
            <w:vAlign w:val="center"/>
          </w:tcPr>
          <w:p w14:paraId="6F7A840B" w14:textId="30A799B8" w:rsidR="00CE6347" w:rsidRPr="00B021BF" w:rsidRDefault="00CE6347" w:rsidP="00B021BF">
            <w:pPr>
              <w:spacing w:after="0"/>
              <w:ind w:left="57" w:right="57"/>
              <w:cnfStyle w:val="000000100000" w:firstRow="0" w:lastRow="0" w:firstColumn="0" w:lastColumn="0" w:oddVBand="0" w:evenVBand="0" w:oddHBand="1" w:evenHBand="0" w:firstRowFirstColumn="0" w:firstRowLastColumn="0" w:lastRowFirstColumn="0" w:lastRowLastColumn="0"/>
              <w:rPr>
                <w:sz w:val="16"/>
                <w:szCs w:val="16"/>
              </w:rPr>
            </w:pPr>
            <w:r w:rsidRPr="00B021BF">
              <w:rPr>
                <w:sz w:val="16"/>
                <w:szCs w:val="16"/>
              </w:rPr>
              <w:t>Mateřská škola Čeladenská beruška, příspěvková organizace</w:t>
            </w:r>
          </w:p>
        </w:tc>
      </w:tr>
      <w:tr w:rsidR="00CE6347" w:rsidRPr="00A419AA" w14:paraId="504C326F" w14:textId="77777777" w:rsidTr="00480934">
        <w:trPr>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tcBorders>
            <w:shd w:val="clear" w:color="auto" w:fill="DBDBDB" w:themeFill="accent3" w:themeFillTint="66"/>
            <w:noWrap/>
            <w:vAlign w:val="center"/>
          </w:tcPr>
          <w:p w14:paraId="107A21D4" w14:textId="77777777" w:rsidR="00CE6347" w:rsidRPr="00A52DB8" w:rsidRDefault="00CE6347">
            <w:pPr>
              <w:spacing w:after="0"/>
              <w:ind w:left="57"/>
              <w:jc w:val="left"/>
              <w:rPr>
                <w:rFonts w:cs="Tahoma"/>
                <w:color w:val="000000" w:themeColor="text1"/>
                <w:sz w:val="16"/>
                <w:szCs w:val="16"/>
              </w:rPr>
            </w:pPr>
            <w:r w:rsidRPr="00A52DB8">
              <w:rPr>
                <w:rStyle w:val="normaltextrun"/>
                <w:rFonts w:cs="Tahoma"/>
                <w:color w:val="000000" w:themeColor="text1"/>
                <w:sz w:val="16"/>
                <w:szCs w:val="16"/>
                <w:bdr w:val="none" w:sz="0" w:space="0" w:color="auto" w:frame="1"/>
              </w:rPr>
              <w:t>Mgr. Vlastimil Kopečný</w:t>
            </w:r>
          </w:p>
        </w:tc>
        <w:tc>
          <w:tcPr>
            <w:tcW w:w="6804" w:type="dxa"/>
            <w:vAlign w:val="center"/>
          </w:tcPr>
          <w:p w14:paraId="38708933" w14:textId="77777777" w:rsidR="00CE6347" w:rsidRPr="00B021BF" w:rsidRDefault="00CE6347" w:rsidP="00B021BF">
            <w:pPr>
              <w:spacing w:after="0"/>
              <w:ind w:left="57" w:right="57"/>
              <w:cnfStyle w:val="000000000000" w:firstRow="0" w:lastRow="0" w:firstColumn="0" w:lastColumn="0" w:oddVBand="0" w:evenVBand="0" w:oddHBand="0" w:evenHBand="0" w:firstRowFirstColumn="0" w:firstRowLastColumn="0" w:lastRowFirstColumn="0" w:lastRowLastColumn="0"/>
              <w:rPr>
                <w:sz w:val="16"/>
                <w:szCs w:val="16"/>
              </w:rPr>
            </w:pPr>
            <w:r w:rsidRPr="00B021BF">
              <w:rPr>
                <w:sz w:val="16"/>
                <w:szCs w:val="16"/>
              </w:rPr>
              <w:t>Základní škola Floriána Bayera, Kopřivnice, Štramberská 189, příspěvková organizace</w:t>
            </w:r>
          </w:p>
        </w:tc>
      </w:tr>
      <w:tr w:rsidR="00CE6347" w:rsidRPr="00A419AA" w14:paraId="01672E9D" w14:textId="77777777" w:rsidTr="0048093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tcBorders>
            <w:shd w:val="clear" w:color="auto" w:fill="DBDBDB" w:themeFill="accent3" w:themeFillTint="66"/>
            <w:noWrap/>
            <w:vAlign w:val="center"/>
          </w:tcPr>
          <w:p w14:paraId="16379C0D" w14:textId="77777777" w:rsidR="00CE6347" w:rsidRPr="00A52DB8" w:rsidRDefault="00CE6347">
            <w:pPr>
              <w:spacing w:after="0"/>
              <w:ind w:left="57"/>
              <w:jc w:val="left"/>
              <w:rPr>
                <w:rFonts w:cs="Tahoma"/>
                <w:color w:val="000000" w:themeColor="text1"/>
                <w:sz w:val="16"/>
                <w:szCs w:val="16"/>
              </w:rPr>
            </w:pPr>
            <w:r w:rsidRPr="00A52DB8">
              <w:rPr>
                <w:rStyle w:val="normaltextrun"/>
                <w:rFonts w:cs="Tahoma"/>
                <w:color w:val="000000" w:themeColor="text1"/>
                <w:sz w:val="16"/>
                <w:szCs w:val="16"/>
                <w:bdr w:val="none" w:sz="0" w:space="0" w:color="auto" w:frame="1"/>
              </w:rPr>
              <w:t>Mgr. Lenka Krenželoková</w:t>
            </w:r>
          </w:p>
        </w:tc>
        <w:tc>
          <w:tcPr>
            <w:tcW w:w="6804" w:type="dxa"/>
            <w:vAlign w:val="center"/>
          </w:tcPr>
          <w:p w14:paraId="6E6A5C63" w14:textId="77777777" w:rsidR="00CE6347" w:rsidRPr="00B021BF" w:rsidRDefault="00CE6347" w:rsidP="00B021BF">
            <w:pPr>
              <w:spacing w:after="0"/>
              <w:ind w:left="57" w:right="57"/>
              <w:cnfStyle w:val="000000100000" w:firstRow="0" w:lastRow="0" w:firstColumn="0" w:lastColumn="0" w:oddVBand="0" w:evenVBand="0" w:oddHBand="1" w:evenHBand="0" w:firstRowFirstColumn="0" w:firstRowLastColumn="0" w:lastRowFirstColumn="0" w:lastRowLastColumn="0"/>
              <w:rPr>
                <w:sz w:val="16"/>
                <w:szCs w:val="16"/>
              </w:rPr>
            </w:pPr>
            <w:r w:rsidRPr="00B021BF">
              <w:rPr>
                <w:sz w:val="16"/>
                <w:szCs w:val="16"/>
              </w:rPr>
              <w:t>Základní škola Jablunkov, Lesní 190, příspěvková organizace</w:t>
            </w:r>
          </w:p>
        </w:tc>
      </w:tr>
      <w:tr w:rsidR="00CE6347" w:rsidRPr="00A419AA" w14:paraId="161338D7" w14:textId="77777777" w:rsidTr="00480934">
        <w:trPr>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tcBorders>
            <w:shd w:val="clear" w:color="auto" w:fill="DBDBDB" w:themeFill="accent3" w:themeFillTint="66"/>
            <w:noWrap/>
            <w:vAlign w:val="center"/>
          </w:tcPr>
          <w:p w14:paraId="6E73FF32" w14:textId="77777777" w:rsidR="00CE6347" w:rsidRPr="00A52DB8" w:rsidRDefault="00CE6347">
            <w:pPr>
              <w:spacing w:after="0"/>
              <w:ind w:left="57"/>
              <w:jc w:val="left"/>
              <w:rPr>
                <w:rFonts w:cs="Tahoma"/>
                <w:color w:val="000000" w:themeColor="text1"/>
                <w:sz w:val="16"/>
                <w:szCs w:val="16"/>
              </w:rPr>
            </w:pPr>
            <w:r w:rsidRPr="00A52DB8">
              <w:rPr>
                <w:rStyle w:val="normaltextrun"/>
                <w:rFonts w:cs="Tahoma"/>
                <w:color w:val="000000" w:themeColor="text1"/>
                <w:sz w:val="16"/>
                <w:szCs w:val="16"/>
                <w:bdr w:val="none" w:sz="0" w:space="0" w:color="auto" w:frame="1"/>
              </w:rPr>
              <w:t>MgA. Hana Kundrátová</w:t>
            </w:r>
          </w:p>
        </w:tc>
        <w:tc>
          <w:tcPr>
            <w:tcW w:w="6804" w:type="dxa"/>
            <w:vAlign w:val="center"/>
          </w:tcPr>
          <w:p w14:paraId="731209EA" w14:textId="77777777" w:rsidR="00CE6347" w:rsidRPr="00B021BF" w:rsidRDefault="00CE6347" w:rsidP="00B021BF">
            <w:pPr>
              <w:spacing w:after="0"/>
              <w:ind w:left="57" w:right="57"/>
              <w:cnfStyle w:val="000000000000" w:firstRow="0" w:lastRow="0" w:firstColumn="0" w:lastColumn="0" w:oddVBand="0" w:evenVBand="0" w:oddHBand="0" w:evenHBand="0" w:firstRowFirstColumn="0" w:firstRowLastColumn="0" w:lastRowFirstColumn="0" w:lastRowLastColumn="0"/>
              <w:rPr>
                <w:sz w:val="16"/>
                <w:szCs w:val="16"/>
              </w:rPr>
            </w:pPr>
            <w:r w:rsidRPr="00B021BF">
              <w:rPr>
                <w:sz w:val="16"/>
                <w:szCs w:val="16"/>
              </w:rPr>
              <w:t>Janáčkova konzervatoř v Ostravě, příspěvková organizace</w:t>
            </w:r>
          </w:p>
        </w:tc>
      </w:tr>
      <w:tr w:rsidR="00CE6347" w:rsidRPr="00A419AA" w14:paraId="57D5B536" w14:textId="77777777" w:rsidTr="0048093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tcBorders>
            <w:shd w:val="clear" w:color="auto" w:fill="DBDBDB" w:themeFill="accent3" w:themeFillTint="66"/>
            <w:noWrap/>
            <w:vAlign w:val="center"/>
          </w:tcPr>
          <w:p w14:paraId="7A785A0E" w14:textId="77777777" w:rsidR="00CE6347" w:rsidRPr="00A52DB8" w:rsidRDefault="00CE6347">
            <w:pPr>
              <w:spacing w:after="0"/>
              <w:ind w:left="57"/>
              <w:jc w:val="left"/>
              <w:rPr>
                <w:rFonts w:cs="Tahoma"/>
                <w:color w:val="000000" w:themeColor="text1"/>
                <w:sz w:val="16"/>
                <w:szCs w:val="16"/>
              </w:rPr>
            </w:pPr>
            <w:r w:rsidRPr="00A52DB8">
              <w:rPr>
                <w:rStyle w:val="normaltextrun"/>
                <w:rFonts w:cs="Tahoma"/>
                <w:color w:val="000000" w:themeColor="text1"/>
                <w:sz w:val="16"/>
                <w:szCs w:val="16"/>
                <w:bdr w:val="none" w:sz="0" w:space="0" w:color="auto" w:frame="1"/>
              </w:rPr>
              <w:t>Mgr. Zdeňka Morcinková</w:t>
            </w:r>
          </w:p>
        </w:tc>
        <w:tc>
          <w:tcPr>
            <w:tcW w:w="6804" w:type="dxa"/>
            <w:noWrap/>
            <w:vAlign w:val="center"/>
          </w:tcPr>
          <w:p w14:paraId="7623D600" w14:textId="77777777" w:rsidR="00CE6347" w:rsidRPr="00B021BF" w:rsidRDefault="00CE6347" w:rsidP="00B021BF">
            <w:pPr>
              <w:spacing w:after="0"/>
              <w:ind w:left="57" w:right="57"/>
              <w:cnfStyle w:val="000000100000" w:firstRow="0" w:lastRow="0" w:firstColumn="0" w:lastColumn="0" w:oddVBand="0" w:evenVBand="0" w:oddHBand="1" w:evenHBand="0" w:firstRowFirstColumn="0" w:firstRowLastColumn="0" w:lastRowFirstColumn="0" w:lastRowLastColumn="0"/>
              <w:rPr>
                <w:sz w:val="16"/>
                <w:szCs w:val="16"/>
              </w:rPr>
            </w:pPr>
            <w:r w:rsidRPr="00B021BF">
              <w:rPr>
                <w:sz w:val="16"/>
                <w:szCs w:val="16"/>
              </w:rPr>
              <w:t>Slezské gymnázium, Opava, příspěvková organizace</w:t>
            </w:r>
          </w:p>
        </w:tc>
      </w:tr>
      <w:tr w:rsidR="00CE6347" w:rsidRPr="00A419AA" w14:paraId="214F642D" w14:textId="77777777" w:rsidTr="00480934">
        <w:trPr>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tcBorders>
            <w:shd w:val="clear" w:color="auto" w:fill="DBDBDB" w:themeFill="accent3" w:themeFillTint="66"/>
            <w:noWrap/>
            <w:vAlign w:val="center"/>
          </w:tcPr>
          <w:p w14:paraId="3C95B228" w14:textId="77777777" w:rsidR="00CE6347" w:rsidRPr="00A52DB8" w:rsidRDefault="00CE6347">
            <w:pPr>
              <w:spacing w:after="0"/>
              <w:ind w:left="57"/>
              <w:jc w:val="left"/>
              <w:rPr>
                <w:rFonts w:cs="Tahoma"/>
                <w:color w:val="000000" w:themeColor="text1"/>
                <w:sz w:val="16"/>
                <w:szCs w:val="16"/>
              </w:rPr>
            </w:pPr>
            <w:r w:rsidRPr="00A52DB8">
              <w:rPr>
                <w:rStyle w:val="normaltextrun"/>
                <w:rFonts w:cs="Tahoma"/>
                <w:color w:val="000000" w:themeColor="text1"/>
                <w:sz w:val="16"/>
                <w:szCs w:val="16"/>
                <w:bdr w:val="none" w:sz="0" w:space="0" w:color="auto" w:frame="1"/>
              </w:rPr>
              <w:t>Ing. Jan Patschka</w:t>
            </w:r>
          </w:p>
        </w:tc>
        <w:tc>
          <w:tcPr>
            <w:tcW w:w="6804" w:type="dxa"/>
            <w:vAlign w:val="center"/>
          </w:tcPr>
          <w:p w14:paraId="55E084B1" w14:textId="77777777" w:rsidR="00CE6347" w:rsidRPr="00B021BF" w:rsidRDefault="00CE6347" w:rsidP="00B021BF">
            <w:pPr>
              <w:spacing w:after="0"/>
              <w:ind w:left="57" w:right="57"/>
              <w:cnfStyle w:val="000000000000" w:firstRow="0" w:lastRow="0" w:firstColumn="0" w:lastColumn="0" w:oddVBand="0" w:evenVBand="0" w:oddHBand="0" w:evenHBand="0" w:firstRowFirstColumn="0" w:firstRowLastColumn="0" w:lastRowFirstColumn="0" w:lastRowLastColumn="0"/>
              <w:rPr>
                <w:sz w:val="16"/>
                <w:szCs w:val="16"/>
              </w:rPr>
            </w:pPr>
            <w:r w:rsidRPr="00B021BF">
              <w:rPr>
                <w:sz w:val="16"/>
                <w:szCs w:val="16"/>
              </w:rPr>
              <w:t>Střední průmyslová škola elektrotechniky a informatiky, Ostrava, příspěvková organizace</w:t>
            </w:r>
          </w:p>
        </w:tc>
      </w:tr>
      <w:tr w:rsidR="00CE6347" w:rsidRPr="00A419AA" w14:paraId="41ED0BC5" w14:textId="77777777" w:rsidTr="0048093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tcBorders>
            <w:shd w:val="clear" w:color="auto" w:fill="DBDBDB" w:themeFill="accent3" w:themeFillTint="66"/>
            <w:noWrap/>
            <w:vAlign w:val="center"/>
          </w:tcPr>
          <w:p w14:paraId="7DC2DF12" w14:textId="77777777" w:rsidR="00CE6347" w:rsidRPr="00A52DB8" w:rsidRDefault="00CE6347">
            <w:pPr>
              <w:spacing w:after="0"/>
              <w:ind w:left="57"/>
              <w:jc w:val="left"/>
              <w:rPr>
                <w:rFonts w:cs="Tahoma"/>
                <w:color w:val="000000" w:themeColor="text1"/>
                <w:sz w:val="16"/>
                <w:szCs w:val="16"/>
              </w:rPr>
            </w:pPr>
            <w:r w:rsidRPr="00A52DB8">
              <w:rPr>
                <w:rStyle w:val="normaltextrun"/>
                <w:rFonts w:cs="Tahoma"/>
                <w:color w:val="000000" w:themeColor="text1"/>
                <w:sz w:val="16"/>
                <w:szCs w:val="16"/>
                <w:bdr w:val="none" w:sz="0" w:space="0" w:color="auto" w:frame="1"/>
              </w:rPr>
              <w:t>Ing. Milada Pazderníková</w:t>
            </w:r>
          </w:p>
        </w:tc>
        <w:tc>
          <w:tcPr>
            <w:tcW w:w="6804" w:type="dxa"/>
            <w:noWrap/>
            <w:vAlign w:val="center"/>
          </w:tcPr>
          <w:p w14:paraId="37F4B5BE" w14:textId="77777777" w:rsidR="00CE6347" w:rsidRPr="00B021BF" w:rsidRDefault="00CE6347" w:rsidP="00B021BF">
            <w:pPr>
              <w:spacing w:after="0"/>
              <w:ind w:left="57" w:right="57"/>
              <w:cnfStyle w:val="000000100000" w:firstRow="0" w:lastRow="0" w:firstColumn="0" w:lastColumn="0" w:oddVBand="0" w:evenVBand="0" w:oddHBand="1" w:evenHBand="0" w:firstRowFirstColumn="0" w:firstRowLastColumn="0" w:lastRowFirstColumn="0" w:lastRowLastColumn="0"/>
              <w:rPr>
                <w:sz w:val="16"/>
                <w:szCs w:val="16"/>
              </w:rPr>
            </w:pPr>
            <w:r w:rsidRPr="00B021BF">
              <w:rPr>
                <w:sz w:val="16"/>
                <w:szCs w:val="16"/>
              </w:rPr>
              <w:t>Slezské gymnázium, Opava, příspěvková organizace</w:t>
            </w:r>
          </w:p>
        </w:tc>
      </w:tr>
      <w:tr w:rsidR="00CE6347" w:rsidRPr="00A419AA" w14:paraId="2E487105" w14:textId="77777777" w:rsidTr="00480934">
        <w:trPr>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tcBorders>
            <w:shd w:val="clear" w:color="auto" w:fill="DBDBDB" w:themeFill="accent3" w:themeFillTint="66"/>
            <w:noWrap/>
            <w:vAlign w:val="center"/>
          </w:tcPr>
          <w:p w14:paraId="3DE964ED" w14:textId="77777777" w:rsidR="00CE6347" w:rsidRPr="00A52DB8" w:rsidRDefault="00CE6347">
            <w:pPr>
              <w:spacing w:after="0"/>
              <w:ind w:left="57"/>
              <w:jc w:val="left"/>
              <w:rPr>
                <w:rFonts w:cs="Tahoma"/>
                <w:color w:val="000000" w:themeColor="text1"/>
                <w:sz w:val="16"/>
                <w:szCs w:val="16"/>
              </w:rPr>
            </w:pPr>
            <w:r w:rsidRPr="00A52DB8">
              <w:rPr>
                <w:rStyle w:val="normaltextrun"/>
                <w:rFonts w:cs="Tahoma"/>
                <w:color w:val="000000" w:themeColor="text1"/>
                <w:sz w:val="16"/>
                <w:szCs w:val="16"/>
                <w:bdr w:val="none" w:sz="0" w:space="0" w:color="auto" w:frame="1"/>
              </w:rPr>
              <w:t>Mgr. Dáša Pilichová</w:t>
            </w:r>
          </w:p>
        </w:tc>
        <w:tc>
          <w:tcPr>
            <w:tcW w:w="6804" w:type="dxa"/>
            <w:vAlign w:val="center"/>
          </w:tcPr>
          <w:p w14:paraId="3DD1A234" w14:textId="77777777" w:rsidR="00CE6347" w:rsidRPr="00B021BF" w:rsidRDefault="00CE6347" w:rsidP="00B021BF">
            <w:pPr>
              <w:spacing w:after="0"/>
              <w:ind w:left="57" w:right="57"/>
              <w:cnfStyle w:val="000000000000" w:firstRow="0" w:lastRow="0" w:firstColumn="0" w:lastColumn="0" w:oddVBand="0" w:evenVBand="0" w:oddHBand="0" w:evenHBand="0" w:firstRowFirstColumn="0" w:firstRowLastColumn="0" w:lastRowFirstColumn="0" w:lastRowLastColumn="0"/>
              <w:rPr>
                <w:sz w:val="16"/>
                <w:szCs w:val="16"/>
              </w:rPr>
            </w:pPr>
            <w:r w:rsidRPr="00B021BF">
              <w:rPr>
                <w:sz w:val="16"/>
                <w:szCs w:val="16"/>
              </w:rPr>
              <w:t>Střední škola prof. Zdeňka Matějčka, Ostrava-Poruba, příspěvková organizace</w:t>
            </w:r>
          </w:p>
        </w:tc>
      </w:tr>
      <w:tr w:rsidR="00CE6347" w:rsidRPr="00A419AA" w14:paraId="3D2D7826" w14:textId="77777777" w:rsidTr="0048093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tcBorders>
            <w:shd w:val="clear" w:color="auto" w:fill="DBDBDB" w:themeFill="accent3" w:themeFillTint="66"/>
            <w:noWrap/>
            <w:vAlign w:val="center"/>
          </w:tcPr>
          <w:p w14:paraId="2C249546" w14:textId="77777777" w:rsidR="00CE6347" w:rsidRPr="00A52DB8" w:rsidRDefault="00CE6347">
            <w:pPr>
              <w:spacing w:after="0"/>
              <w:ind w:left="57"/>
              <w:jc w:val="left"/>
              <w:rPr>
                <w:rFonts w:cs="Tahoma"/>
                <w:color w:val="000000" w:themeColor="text1"/>
                <w:sz w:val="16"/>
                <w:szCs w:val="16"/>
              </w:rPr>
            </w:pPr>
            <w:r w:rsidRPr="00A52DB8">
              <w:rPr>
                <w:rStyle w:val="normaltextrun"/>
                <w:rFonts w:cs="Tahoma"/>
                <w:color w:val="000000" w:themeColor="text1"/>
                <w:sz w:val="16"/>
                <w:szCs w:val="16"/>
                <w:bdr w:val="none" w:sz="0" w:space="0" w:color="auto" w:frame="1"/>
              </w:rPr>
              <w:t>Mgr. Miroslav Piňos</w:t>
            </w:r>
          </w:p>
        </w:tc>
        <w:tc>
          <w:tcPr>
            <w:tcW w:w="6804" w:type="dxa"/>
            <w:vAlign w:val="center"/>
          </w:tcPr>
          <w:p w14:paraId="127F6AB6" w14:textId="77777777" w:rsidR="00CE6347" w:rsidRPr="00B021BF" w:rsidRDefault="00CE6347" w:rsidP="00B021BF">
            <w:pPr>
              <w:spacing w:after="0"/>
              <w:ind w:left="57" w:right="57"/>
              <w:cnfStyle w:val="000000100000" w:firstRow="0" w:lastRow="0" w:firstColumn="0" w:lastColumn="0" w:oddVBand="0" w:evenVBand="0" w:oddHBand="1" w:evenHBand="0" w:firstRowFirstColumn="0" w:firstRowLastColumn="0" w:lastRowFirstColumn="0" w:lastRowLastColumn="0"/>
              <w:rPr>
                <w:sz w:val="16"/>
                <w:szCs w:val="16"/>
              </w:rPr>
            </w:pPr>
            <w:r w:rsidRPr="00B021BF">
              <w:rPr>
                <w:sz w:val="16"/>
                <w:szCs w:val="16"/>
              </w:rPr>
              <w:t>Pedagogicko-psychologická poradna, Bruntál, příspěvková organizace</w:t>
            </w:r>
          </w:p>
        </w:tc>
      </w:tr>
      <w:tr w:rsidR="00CE6347" w:rsidRPr="00A419AA" w14:paraId="7730FC3D" w14:textId="77777777" w:rsidTr="00480934">
        <w:trPr>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tcBorders>
            <w:shd w:val="clear" w:color="auto" w:fill="DBDBDB" w:themeFill="accent3" w:themeFillTint="66"/>
            <w:noWrap/>
            <w:vAlign w:val="center"/>
          </w:tcPr>
          <w:p w14:paraId="14670DD8" w14:textId="77777777" w:rsidR="00CE6347" w:rsidRPr="00A52DB8" w:rsidRDefault="00CE6347">
            <w:pPr>
              <w:spacing w:after="0"/>
              <w:ind w:left="57"/>
              <w:jc w:val="left"/>
              <w:rPr>
                <w:rFonts w:cs="Tahoma"/>
                <w:color w:val="000000" w:themeColor="text1"/>
                <w:sz w:val="16"/>
                <w:szCs w:val="16"/>
              </w:rPr>
            </w:pPr>
            <w:r w:rsidRPr="00A52DB8">
              <w:rPr>
                <w:rStyle w:val="normaltextrun"/>
                <w:rFonts w:cs="Tahoma"/>
                <w:color w:val="000000" w:themeColor="text1"/>
                <w:sz w:val="16"/>
                <w:szCs w:val="16"/>
                <w:bdr w:val="none" w:sz="0" w:space="0" w:color="auto" w:frame="1"/>
              </w:rPr>
              <w:t>Mgr. Renáta Ságlová</w:t>
            </w:r>
          </w:p>
        </w:tc>
        <w:tc>
          <w:tcPr>
            <w:tcW w:w="6804" w:type="dxa"/>
            <w:vAlign w:val="center"/>
          </w:tcPr>
          <w:p w14:paraId="508AC83F" w14:textId="77777777" w:rsidR="00CE6347" w:rsidRPr="00B021BF" w:rsidRDefault="00CE6347" w:rsidP="00B021BF">
            <w:pPr>
              <w:spacing w:after="0"/>
              <w:ind w:left="57" w:right="57"/>
              <w:cnfStyle w:val="000000000000" w:firstRow="0" w:lastRow="0" w:firstColumn="0" w:lastColumn="0" w:oddVBand="0" w:evenVBand="0" w:oddHBand="0" w:evenHBand="0" w:firstRowFirstColumn="0" w:firstRowLastColumn="0" w:lastRowFirstColumn="0" w:lastRowLastColumn="0"/>
              <w:rPr>
                <w:sz w:val="16"/>
                <w:szCs w:val="16"/>
              </w:rPr>
            </w:pPr>
            <w:r w:rsidRPr="00B021BF">
              <w:rPr>
                <w:sz w:val="16"/>
                <w:szCs w:val="16"/>
              </w:rPr>
              <w:t>Střední škola technických oborů, Havířov-Šumbark, Lidická 1a/600, příspěvková organizace </w:t>
            </w:r>
          </w:p>
        </w:tc>
      </w:tr>
      <w:tr w:rsidR="00CE6347" w:rsidRPr="00A419AA" w14:paraId="51EFF2DB" w14:textId="77777777" w:rsidTr="0048093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tcBorders>
            <w:shd w:val="clear" w:color="auto" w:fill="DBDBDB" w:themeFill="accent3" w:themeFillTint="66"/>
            <w:noWrap/>
            <w:vAlign w:val="center"/>
          </w:tcPr>
          <w:p w14:paraId="2D49AAD2" w14:textId="77777777" w:rsidR="00CE6347" w:rsidRPr="00A52DB8" w:rsidRDefault="00CE6347">
            <w:pPr>
              <w:spacing w:after="0"/>
              <w:ind w:left="57"/>
              <w:jc w:val="left"/>
              <w:rPr>
                <w:rFonts w:cs="Tahoma"/>
                <w:color w:val="000000" w:themeColor="text1"/>
                <w:sz w:val="16"/>
                <w:szCs w:val="16"/>
              </w:rPr>
            </w:pPr>
            <w:r w:rsidRPr="00A52DB8">
              <w:rPr>
                <w:rStyle w:val="normaltextrun"/>
                <w:rFonts w:cs="Tahoma"/>
                <w:color w:val="000000" w:themeColor="text1"/>
                <w:sz w:val="16"/>
                <w:szCs w:val="16"/>
                <w:bdr w:val="none" w:sz="0" w:space="0" w:color="auto" w:frame="1"/>
              </w:rPr>
              <w:t>Mgr. Magda Stříbná</w:t>
            </w:r>
          </w:p>
        </w:tc>
        <w:tc>
          <w:tcPr>
            <w:tcW w:w="6804" w:type="dxa"/>
            <w:vAlign w:val="center"/>
          </w:tcPr>
          <w:p w14:paraId="7E2AFB19" w14:textId="77777777" w:rsidR="00CE6347" w:rsidRPr="00B021BF" w:rsidRDefault="00CE6347" w:rsidP="00B021BF">
            <w:pPr>
              <w:spacing w:after="0"/>
              <w:ind w:left="57" w:right="57"/>
              <w:cnfStyle w:val="000000100000" w:firstRow="0" w:lastRow="0" w:firstColumn="0" w:lastColumn="0" w:oddVBand="0" w:evenVBand="0" w:oddHBand="1" w:evenHBand="0" w:firstRowFirstColumn="0" w:firstRowLastColumn="0" w:lastRowFirstColumn="0" w:lastRowLastColumn="0"/>
              <w:rPr>
                <w:sz w:val="16"/>
                <w:szCs w:val="16"/>
              </w:rPr>
            </w:pPr>
            <w:r w:rsidRPr="00B021BF">
              <w:rPr>
                <w:sz w:val="16"/>
                <w:szCs w:val="16"/>
              </w:rPr>
              <w:t>Základní škola a mateřská škola Štěpánkovice, příspěvková organizace</w:t>
            </w:r>
          </w:p>
        </w:tc>
      </w:tr>
      <w:tr w:rsidR="00CE6347" w:rsidRPr="00A419AA" w14:paraId="7D60078B" w14:textId="77777777" w:rsidTr="00480934">
        <w:trPr>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tcBorders>
            <w:shd w:val="clear" w:color="auto" w:fill="DBDBDB" w:themeFill="accent3" w:themeFillTint="66"/>
            <w:noWrap/>
            <w:vAlign w:val="center"/>
          </w:tcPr>
          <w:p w14:paraId="7D44904D" w14:textId="77777777" w:rsidR="00CE6347" w:rsidRPr="00A52DB8" w:rsidRDefault="00CE6347">
            <w:pPr>
              <w:spacing w:after="0"/>
              <w:ind w:left="57"/>
              <w:jc w:val="left"/>
              <w:rPr>
                <w:rFonts w:cs="Tahoma"/>
                <w:color w:val="000000" w:themeColor="text1"/>
                <w:sz w:val="16"/>
                <w:szCs w:val="16"/>
              </w:rPr>
            </w:pPr>
            <w:r w:rsidRPr="00A52DB8">
              <w:rPr>
                <w:rStyle w:val="normaltextrun"/>
                <w:rFonts w:cs="Tahoma"/>
                <w:color w:val="000000" w:themeColor="text1"/>
                <w:sz w:val="16"/>
                <w:szCs w:val="16"/>
                <w:bdr w:val="none" w:sz="0" w:space="0" w:color="auto" w:frame="1"/>
              </w:rPr>
              <w:t>Mgr. Dalimil Šebesta</w:t>
            </w:r>
          </w:p>
        </w:tc>
        <w:tc>
          <w:tcPr>
            <w:tcW w:w="6804" w:type="dxa"/>
            <w:vAlign w:val="center"/>
          </w:tcPr>
          <w:p w14:paraId="4A60C485" w14:textId="77777777" w:rsidR="00CE6347" w:rsidRPr="00B021BF" w:rsidRDefault="00CE6347" w:rsidP="00B021BF">
            <w:pPr>
              <w:spacing w:after="0"/>
              <w:ind w:left="57" w:right="57"/>
              <w:cnfStyle w:val="000000000000" w:firstRow="0" w:lastRow="0" w:firstColumn="0" w:lastColumn="0" w:oddVBand="0" w:evenVBand="0" w:oddHBand="0" w:evenHBand="0" w:firstRowFirstColumn="0" w:firstRowLastColumn="0" w:lastRowFirstColumn="0" w:lastRowLastColumn="0"/>
              <w:rPr>
                <w:sz w:val="16"/>
                <w:szCs w:val="16"/>
              </w:rPr>
            </w:pPr>
            <w:r w:rsidRPr="00B021BF">
              <w:rPr>
                <w:sz w:val="16"/>
                <w:szCs w:val="16"/>
              </w:rPr>
              <w:t>Gymnázium, Havířov-Město, Komenského 2, příspěvková organizace</w:t>
            </w:r>
          </w:p>
        </w:tc>
      </w:tr>
      <w:tr w:rsidR="00CE6347" w:rsidRPr="00A419AA" w14:paraId="7059C6F1" w14:textId="77777777" w:rsidTr="0048093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tcBorders>
            <w:shd w:val="clear" w:color="auto" w:fill="DBDBDB" w:themeFill="accent3" w:themeFillTint="66"/>
            <w:noWrap/>
            <w:vAlign w:val="center"/>
          </w:tcPr>
          <w:p w14:paraId="680E488B" w14:textId="77777777" w:rsidR="00CE6347" w:rsidRPr="00A52DB8" w:rsidRDefault="00CE6347">
            <w:pPr>
              <w:spacing w:after="0"/>
              <w:ind w:left="57"/>
              <w:jc w:val="left"/>
              <w:rPr>
                <w:rFonts w:cs="Tahoma"/>
                <w:color w:val="000000" w:themeColor="text1"/>
                <w:sz w:val="16"/>
                <w:szCs w:val="16"/>
              </w:rPr>
            </w:pPr>
            <w:r w:rsidRPr="00A52DB8">
              <w:rPr>
                <w:rStyle w:val="normaltextrun"/>
                <w:rFonts w:cs="Tahoma"/>
                <w:color w:val="000000" w:themeColor="text1"/>
                <w:sz w:val="16"/>
                <w:szCs w:val="16"/>
                <w:bdr w:val="none" w:sz="0" w:space="0" w:color="auto" w:frame="1"/>
              </w:rPr>
              <w:t>Ing. Josef Vondál</w:t>
            </w:r>
          </w:p>
        </w:tc>
        <w:tc>
          <w:tcPr>
            <w:tcW w:w="6804" w:type="dxa"/>
            <w:vAlign w:val="center"/>
          </w:tcPr>
          <w:p w14:paraId="0701EFD1" w14:textId="77777777" w:rsidR="00CE6347" w:rsidRPr="00B021BF" w:rsidRDefault="00CE6347" w:rsidP="00B021BF">
            <w:pPr>
              <w:spacing w:after="0"/>
              <w:ind w:left="57" w:right="57"/>
              <w:cnfStyle w:val="000000100000" w:firstRow="0" w:lastRow="0" w:firstColumn="0" w:lastColumn="0" w:oddVBand="0" w:evenVBand="0" w:oddHBand="1" w:evenHBand="0" w:firstRowFirstColumn="0" w:firstRowLastColumn="0" w:lastRowFirstColumn="0" w:lastRowLastColumn="0"/>
              <w:rPr>
                <w:sz w:val="16"/>
                <w:szCs w:val="16"/>
              </w:rPr>
            </w:pPr>
            <w:r w:rsidRPr="00B021BF">
              <w:rPr>
                <w:sz w:val="16"/>
                <w:szCs w:val="16"/>
              </w:rPr>
              <w:t>Střední škola technická, Opava, Kolofíkovo nábřeží 51, příspěvková organizace</w:t>
            </w:r>
          </w:p>
        </w:tc>
      </w:tr>
      <w:tr w:rsidR="00CE6347" w:rsidRPr="00A419AA" w14:paraId="6971CE3C" w14:textId="77777777" w:rsidTr="00480934">
        <w:trPr>
          <w:trHeight w:val="284"/>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bottom w:val="none" w:sz="0" w:space="0" w:color="auto"/>
            </w:tcBorders>
            <w:shd w:val="clear" w:color="auto" w:fill="DBDBDB" w:themeFill="accent3" w:themeFillTint="66"/>
            <w:noWrap/>
            <w:vAlign w:val="center"/>
          </w:tcPr>
          <w:p w14:paraId="3F31F739" w14:textId="77777777" w:rsidR="00CE6347" w:rsidRPr="00A52DB8" w:rsidRDefault="00CE6347">
            <w:pPr>
              <w:spacing w:after="0"/>
              <w:ind w:left="57"/>
              <w:jc w:val="left"/>
              <w:rPr>
                <w:rFonts w:cs="Tahoma"/>
                <w:color w:val="000000" w:themeColor="text1"/>
                <w:sz w:val="16"/>
                <w:szCs w:val="16"/>
              </w:rPr>
            </w:pPr>
            <w:r w:rsidRPr="00A52DB8">
              <w:rPr>
                <w:rStyle w:val="normaltextrun"/>
                <w:rFonts w:cs="Tahoma"/>
                <w:color w:val="000000" w:themeColor="text1"/>
                <w:sz w:val="16"/>
                <w:szCs w:val="16"/>
                <w:bdr w:val="none" w:sz="0" w:space="0" w:color="auto" w:frame="1"/>
              </w:rPr>
              <w:t>Ing. Vladislav Walach</w:t>
            </w:r>
          </w:p>
        </w:tc>
        <w:tc>
          <w:tcPr>
            <w:tcW w:w="6804" w:type="dxa"/>
            <w:vAlign w:val="center"/>
          </w:tcPr>
          <w:p w14:paraId="7AE6204B" w14:textId="77777777" w:rsidR="00CE6347" w:rsidRPr="00B021BF" w:rsidRDefault="00CE6347" w:rsidP="00B021BF">
            <w:pPr>
              <w:spacing w:after="0"/>
              <w:ind w:left="57" w:right="57"/>
              <w:cnfStyle w:val="000000000000" w:firstRow="0" w:lastRow="0" w:firstColumn="0" w:lastColumn="0" w:oddVBand="0" w:evenVBand="0" w:oddHBand="0" w:evenHBand="0" w:firstRowFirstColumn="0" w:firstRowLastColumn="0" w:lastRowFirstColumn="0" w:lastRowLastColumn="0"/>
              <w:rPr>
                <w:sz w:val="16"/>
                <w:szCs w:val="16"/>
              </w:rPr>
            </w:pPr>
            <w:r w:rsidRPr="00B021BF">
              <w:rPr>
                <w:sz w:val="16"/>
                <w:szCs w:val="16"/>
              </w:rPr>
              <w:t>Střední škola polytechnická, Havířov-Šumbark, příspěvková organizace</w:t>
            </w:r>
          </w:p>
        </w:tc>
      </w:tr>
    </w:tbl>
    <w:p w14:paraId="4E01D0B4" w14:textId="77777777" w:rsidR="00CE6347" w:rsidRPr="009E44D9" w:rsidRDefault="00CE6347" w:rsidP="00CE6347">
      <w:pPr>
        <w:spacing w:after="0"/>
        <w:rPr>
          <w:rFonts w:cs="Tahoma"/>
          <w:sz w:val="16"/>
          <w:szCs w:val="16"/>
        </w:rPr>
      </w:pPr>
      <w:r w:rsidRPr="009E44D9">
        <w:rPr>
          <w:rFonts w:cs="Tahoma"/>
          <w:sz w:val="16"/>
          <w:szCs w:val="16"/>
        </w:rPr>
        <w:t>Zdroj: OŠMS</w:t>
      </w:r>
    </w:p>
    <w:p w14:paraId="36B05B5D" w14:textId="7B3502AA" w:rsidR="00B021BF" w:rsidRDefault="00CE6347" w:rsidP="00CE6347">
      <w:pPr>
        <w:spacing w:before="240"/>
        <w:rPr>
          <w:rFonts w:cs="Tahoma"/>
          <w:lang w:val="x-none"/>
        </w:rPr>
      </w:pPr>
      <w:r w:rsidRPr="007843AE">
        <w:rPr>
          <w:rFonts w:cs="Tahoma"/>
          <w:lang w:val="x-none"/>
        </w:rPr>
        <w:t>Tato akce byla širokou veřejností vnímána jako forma uznání a morálního ocenění náročné a společensky vysoce prospěšné práce pedagogických pracovníků.</w:t>
      </w:r>
    </w:p>
    <w:p w14:paraId="3BB440EC" w14:textId="77777777" w:rsidR="00B021BF" w:rsidRDefault="00B021BF" w:rsidP="00C753AE">
      <w:pPr>
        <w:spacing w:after="0"/>
        <w:rPr>
          <w:rFonts w:cs="Tahoma"/>
          <w:lang w:val="x-none"/>
        </w:rPr>
      </w:pPr>
      <w:r>
        <w:rPr>
          <w:rFonts w:cs="Tahoma"/>
          <w:lang w:val="x-none"/>
        </w:rPr>
        <w:br w:type="page"/>
      </w:r>
    </w:p>
    <w:p w14:paraId="660646A2" w14:textId="1AF993BC" w:rsidR="0050571F" w:rsidRPr="00D84FE6" w:rsidRDefault="0050571F" w:rsidP="00D616E6">
      <w:pPr>
        <w:pStyle w:val="Nadpis2"/>
        <w:tabs>
          <w:tab w:val="num" w:pos="851"/>
        </w:tabs>
        <w:spacing w:before="360"/>
        <w:ind w:left="851" w:hanging="851"/>
        <w:rPr>
          <w:color w:val="000000" w:themeColor="text1"/>
        </w:rPr>
      </w:pPr>
      <w:bookmarkStart w:id="295" w:name="_Toc129610558"/>
      <w:r w:rsidRPr="00D84FE6">
        <w:rPr>
          <w:color w:val="000000" w:themeColor="text1"/>
        </w:rPr>
        <w:t>Analýza výsledků vzdělávání vyplývající z inspekční činnosti České školní inspekce vyhodnocené zřizovatelem ve školním roce 2</w:t>
      </w:r>
      <w:r w:rsidR="00150328" w:rsidRPr="00D84FE6">
        <w:rPr>
          <w:color w:val="000000" w:themeColor="text1"/>
          <w:lang w:val="cs-CZ"/>
        </w:rPr>
        <w:t>02</w:t>
      </w:r>
      <w:r w:rsidR="00D84FE6" w:rsidRPr="00D84FE6">
        <w:rPr>
          <w:color w:val="000000" w:themeColor="text1"/>
          <w:lang w:val="cs-CZ"/>
        </w:rPr>
        <w:t>1</w:t>
      </w:r>
      <w:r w:rsidR="00150328" w:rsidRPr="00D84FE6">
        <w:rPr>
          <w:color w:val="000000" w:themeColor="text1"/>
          <w:lang w:val="cs-CZ"/>
        </w:rPr>
        <w:t>/202</w:t>
      </w:r>
      <w:r w:rsidR="00D84FE6" w:rsidRPr="00D84FE6">
        <w:rPr>
          <w:color w:val="000000" w:themeColor="text1"/>
          <w:lang w:val="cs-CZ"/>
        </w:rPr>
        <w:t>2</w:t>
      </w:r>
      <w:bookmarkEnd w:id="295"/>
    </w:p>
    <w:p w14:paraId="2C4E3F0F" w14:textId="77777777" w:rsidR="00A672F9" w:rsidRPr="00A672F9" w:rsidRDefault="00A672F9" w:rsidP="00B021BF">
      <w:pPr>
        <w:pStyle w:val="paragraph"/>
        <w:spacing w:before="120" w:beforeAutospacing="0" w:after="120" w:afterAutospacing="0"/>
        <w:jc w:val="both"/>
        <w:textAlignment w:val="baseline"/>
        <w:rPr>
          <w:rStyle w:val="normaltextrun"/>
          <w:rFonts w:ascii="Tahoma" w:hAnsi="Tahoma" w:cs="Tahoma"/>
          <w:sz w:val="20"/>
          <w:szCs w:val="20"/>
        </w:rPr>
      </w:pPr>
      <w:r w:rsidRPr="00A672F9">
        <w:rPr>
          <w:rStyle w:val="normaltextrun"/>
          <w:rFonts w:ascii="Tahoma" w:hAnsi="Tahoma" w:cs="Tahoma"/>
          <w:sz w:val="20"/>
          <w:szCs w:val="20"/>
        </w:rPr>
        <w:t>Česká školní inspekce ve školách a školských zařízeních zapsaných do školského rejstříku a na pracovištích osob, kde se uskutečňuje praktické vyučování nebo odborná praxe, a v místě, kde se uskutečňuje individuální vzdělávání žáka, v rámci inspekční činnosti získává a analyzuje informace o vzdělávání dětí, žáků a studentů, o činnosti škol a školských zařízení zapsaných do školského rejstříku, sleduje a hodnotí efektivnost vzdělávací soustavy, zjišťuje a hodnotí podmínky, průběh a výsledky vzdělávání, a to podle příslušných školních vzdělávacích programů a akreditovaných vzdělávacích programů. Česká školní inspekce dále hodnotí podmínky a průběh poskytování poradenských služeb ve školách a školských poradenských zařízeních, zjišťuje a hodnotí naplnění školního vzdělávacího programu a jeho soulad s právními předpisy a rámcovým vzdělávacím programem, vykonává kontrolu dodržování právních předpisů, které se vztahují k poskytování vzdělávání a školských služeb, a rovněž vykonává veřejnosprávní kontrolu využívání finančních prostředků státního rozpočtu.</w:t>
      </w:r>
    </w:p>
    <w:p w14:paraId="3C47F40A" w14:textId="51398DCB" w:rsidR="00A672F9" w:rsidRPr="00A672F9" w:rsidRDefault="00A672F9" w:rsidP="00B021BF">
      <w:pPr>
        <w:pStyle w:val="paragraph"/>
        <w:spacing w:before="120" w:beforeAutospacing="0" w:after="120" w:afterAutospacing="0"/>
        <w:jc w:val="both"/>
        <w:textAlignment w:val="baseline"/>
        <w:rPr>
          <w:rStyle w:val="normaltextrun"/>
          <w:rFonts w:ascii="Tahoma" w:hAnsi="Tahoma" w:cs="Tahoma"/>
          <w:sz w:val="20"/>
          <w:szCs w:val="20"/>
        </w:rPr>
      </w:pPr>
      <w:r w:rsidRPr="00A672F9">
        <w:rPr>
          <w:rStyle w:val="normaltextrun"/>
          <w:rFonts w:ascii="Tahoma" w:hAnsi="Tahoma" w:cs="Tahoma"/>
          <w:sz w:val="20"/>
          <w:szCs w:val="20"/>
        </w:rPr>
        <w:t xml:space="preserve">Ve školním roce </w:t>
      </w:r>
      <w:r w:rsidRPr="04D99850">
        <w:rPr>
          <w:rStyle w:val="normaltextrun"/>
          <w:rFonts w:ascii="Tahoma" w:hAnsi="Tahoma" w:cs="Tahoma"/>
          <w:sz w:val="20"/>
          <w:szCs w:val="20"/>
        </w:rPr>
        <w:t>2021</w:t>
      </w:r>
      <w:r w:rsidR="2B2117CB" w:rsidRPr="04D99850">
        <w:rPr>
          <w:rStyle w:val="normaltextrun"/>
          <w:rFonts w:ascii="Tahoma" w:hAnsi="Tahoma" w:cs="Tahoma"/>
          <w:sz w:val="20"/>
          <w:szCs w:val="20"/>
        </w:rPr>
        <w:t>/202</w:t>
      </w:r>
      <w:r w:rsidR="02880319" w:rsidRPr="04D99850">
        <w:rPr>
          <w:rStyle w:val="normaltextrun"/>
          <w:rFonts w:ascii="Tahoma" w:hAnsi="Tahoma" w:cs="Tahoma"/>
          <w:sz w:val="20"/>
          <w:szCs w:val="20"/>
        </w:rPr>
        <w:t>2</w:t>
      </w:r>
      <w:r w:rsidRPr="00A672F9">
        <w:rPr>
          <w:rStyle w:val="normaltextrun"/>
          <w:rFonts w:ascii="Tahoma" w:hAnsi="Tahoma" w:cs="Tahoma"/>
          <w:sz w:val="20"/>
          <w:szCs w:val="20"/>
        </w:rPr>
        <w:t xml:space="preserve"> bylo zřizovatelem vyhodnoceno celkem </w:t>
      </w:r>
      <w:r w:rsidR="2B2117CB" w:rsidRPr="04D99850">
        <w:rPr>
          <w:rStyle w:val="normaltextrun"/>
          <w:rFonts w:ascii="Tahoma" w:hAnsi="Tahoma" w:cs="Tahoma"/>
          <w:sz w:val="20"/>
          <w:szCs w:val="20"/>
        </w:rPr>
        <w:t>72 výsledků</w:t>
      </w:r>
      <w:r w:rsidRPr="00A672F9">
        <w:rPr>
          <w:rStyle w:val="normaltextrun"/>
          <w:rFonts w:ascii="Tahoma" w:hAnsi="Tahoma" w:cs="Tahoma"/>
          <w:sz w:val="20"/>
          <w:szCs w:val="20"/>
        </w:rPr>
        <w:t xml:space="preserve"> inspekční činnosti </w:t>
      </w:r>
      <w:r w:rsidR="2B2117CB" w:rsidRPr="04D99850">
        <w:rPr>
          <w:rStyle w:val="normaltextrun"/>
          <w:rFonts w:ascii="Tahoma" w:hAnsi="Tahoma" w:cs="Tahoma"/>
          <w:sz w:val="20"/>
          <w:szCs w:val="20"/>
        </w:rPr>
        <w:t>v 39 organizacích</w:t>
      </w:r>
      <w:r w:rsidRPr="00A672F9">
        <w:rPr>
          <w:rStyle w:val="normaltextrun"/>
          <w:rFonts w:ascii="Tahoma" w:hAnsi="Tahoma" w:cs="Tahoma"/>
          <w:sz w:val="20"/>
          <w:szCs w:val="20"/>
        </w:rPr>
        <w:t xml:space="preserve"> zřizovaných Moravskoslezským krajem, v tom 33 inspekčních zpráv </w:t>
      </w:r>
      <w:r w:rsidR="2B2117CB" w:rsidRPr="04D99850">
        <w:rPr>
          <w:rStyle w:val="normaltextrun"/>
          <w:rFonts w:ascii="Tahoma" w:hAnsi="Tahoma" w:cs="Tahoma"/>
          <w:sz w:val="20"/>
          <w:szCs w:val="20"/>
        </w:rPr>
        <w:t>a 39 protokolů</w:t>
      </w:r>
      <w:r w:rsidRPr="00A672F9">
        <w:rPr>
          <w:rStyle w:val="normaltextrun"/>
          <w:rFonts w:ascii="Tahoma" w:hAnsi="Tahoma" w:cs="Tahoma"/>
          <w:sz w:val="20"/>
          <w:szCs w:val="20"/>
        </w:rPr>
        <w:t xml:space="preserve"> </w:t>
      </w:r>
      <w:r w:rsidR="2B2117CB" w:rsidRPr="04D99850">
        <w:rPr>
          <w:rStyle w:val="normaltextrun"/>
          <w:rFonts w:ascii="Tahoma" w:hAnsi="Tahoma" w:cs="Tahoma"/>
          <w:sz w:val="20"/>
          <w:szCs w:val="20"/>
        </w:rPr>
        <w:t>o kontrole</w:t>
      </w:r>
      <w:r w:rsidRPr="00A672F9">
        <w:rPr>
          <w:rStyle w:val="normaltextrun"/>
          <w:rFonts w:ascii="Tahoma" w:hAnsi="Tahoma" w:cs="Tahoma"/>
          <w:sz w:val="20"/>
          <w:szCs w:val="20"/>
        </w:rPr>
        <w:t>.</w:t>
      </w:r>
    </w:p>
    <w:p w14:paraId="0DA439DC" w14:textId="77777777" w:rsidR="00A672F9" w:rsidRPr="00A672F9" w:rsidRDefault="00A672F9" w:rsidP="00B021BF">
      <w:pPr>
        <w:pStyle w:val="paragraph"/>
        <w:spacing w:before="120" w:beforeAutospacing="0" w:after="120" w:afterAutospacing="0"/>
        <w:jc w:val="both"/>
        <w:textAlignment w:val="baseline"/>
        <w:rPr>
          <w:rStyle w:val="normaltextrun"/>
          <w:rFonts w:ascii="Tahoma" w:hAnsi="Tahoma" w:cs="Tahoma"/>
          <w:sz w:val="20"/>
          <w:szCs w:val="20"/>
        </w:rPr>
      </w:pPr>
      <w:r w:rsidRPr="00A672F9">
        <w:rPr>
          <w:rStyle w:val="normaltextrun"/>
          <w:rFonts w:ascii="Tahoma" w:hAnsi="Tahoma" w:cs="Tahoma"/>
          <w:sz w:val="20"/>
          <w:szCs w:val="20"/>
        </w:rPr>
        <w:t>Z celkem 33 hodnocených inspekcí bylo 9 z nich realizováno v organizacích poskytujících střední vzdělávání, 7 v dětských domovech, 5 v organizacích poskytujících základní vzdělávání, 4 v organizacích poskytujících základní umělecké vzdělávání, 2 v organizacích poskytujících předškolní a základní vzdělávání, 1 v organizaci poskytující předškolní, základní a střední vzdělávání, 1 v organizaci poskytující základní a střední vzdělávání, 1 v organizaci poskytující střední a jazykové vzdělávání, 1 v organizaci poskytující střední a vyšší odborné vzdělávání, 1 ve školském poradenském zařízení (pedagogicko-psychologické poradně) a 1 v domově mládeže a školní jídelně.</w:t>
      </w:r>
    </w:p>
    <w:p w14:paraId="3EA1E923" w14:textId="77777777" w:rsidR="00A672F9" w:rsidRPr="00A672F9" w:rsidRDefault="00A672F9" w:rsidP="00B021BF">
      <w:pPr>
        <w:pStyle w:val="paragraph"/>
        <w:spacing w:before="120" w:beforeAutospacing="0" w:after="120" w:afterAutospacing="0"/>
        <w:jc w:val="both"/>
        <w:textAlignment w:val="baseline"/>
        <w:rPr>
          <w:rStyle w:val="normaltextrun"/>
          <w:rFonts w:ascii="Tahoma" w:hAnsi="Tahoma" w:cs="Tahoma"/>
          <w:sz w:val="20"/>
          <w:szCs w:val="20"/>
        </w:rPr>
      </w:pPr>
      <w:r w:rsidRPr="00A672F9">
        <w:rPr>
          <w:rStyle w:val="normaltextrun"/>
          <w:rFonts w:ascii="Tahoma" w:hAnsi="Tahoma" w:cs="Tahoma"/>
          <w:sz w:val="20"/>
          <w:szCs w:val="20"/>
        </w:rPr>
        <w:t>Z inspekčních zpráv vyplývá, že školy a školská zařízení poskytují vzdělání a školské služby v souladu s rozhodnutím o zařazení do rejstříku škol a školských zařízení. Školy vytvářejí podmínky pro zdravý vývoj dětí, žáků a studentů a zajišťují bezpečnost a ochranu jejich zdraví v souladu s příslušným ustanovením školského zákona. Ve školách jsou dodržovány zásady a cíle školského zákona, respektovány zásady rovného přístupu ke vzdělávání a školy dosahují požadovaných výstupů podle realizovaných školních vzdělávacích programů. V oblasti hodnocení výsledků vzdělávání dodržují stanovená pravidla, pravidelně sledují a vyhodnocují celkovou úspěšnost svých žáků a studentů. Méně závažné nedostatky, k nimž zřizovatel přijal opatření, byly zaznamenány v 5 dětských domovech, ve 3 organizacích poskytujících základní vzdělávání, ve 3 organizacích poskytujících střední vzdělávání, ve 2 organizacích poskytujících předškolní a základní vzdělávání, v 1 organizaci poskytující předškolní, základní a střední vzdělávání, v 1 organizaci poskytující základní umělecké vzdělávání a v 1 školském poradenském zařízení (pedagogicko-psychologické poradně).</w:t>
      </w:r>
    </w:p>
    <w:p w14:paraId="2F9D28E9" w14:textId="3CA1EEA1" w:rsidR="00B021BF" w:rsidRDefault="00A672F9" w:rsidP="00B021BF">
      <w:pPr>
        <w:pStyle w:val="paragraph"/>
        <w:spacing w:before="120" w:beforeAutospacing="0" w:after="120" w:afterAutospacing="0"/>
        <w:jc w:val="both"/>
        <w:textAlignment w:val="baseline"/>
        <w:rPr>
          <w:rStyle w:val="eop"/>
          <w:rFonts w:ascii="Tahoma" w:hAnsi="Tahoma" w:cs="Tahoma"/>
          <w:sz w:val="20"/>
          <w:szCs w:val="20"/>
        </w:rPr>
      </w:pPr>
      <w:r w:rsidRPr="00A672F9">
        <w:rPr>
          <w:rStyle w:val="normaltextrun"/>
          <w:rFonts w:ascii="Tahoma" w:hAnsi="Tahoma" w:cs="Tahoma"/>
          <w:sz w:val="20"/>
          <w:szCs w:val="20"/>
        </w:rPr>
        <w:t>Kontrola dodržování právních předpisů, které se vztahují k poskytování vzdělávání a školských služeb, se týkala 14 organizací poskytujících střední vzdělávání (v 1 této organizaci byly vyhodnoceny 2 protokoly o kontrole), 6 dětských domovů, 5 organizací poskytujících základní vzdělávání, 4 organizací poskytujících základní umělecké vzdělávání, 2 organizací poskytujících předškolní a základní vzdělávání, 2 organizací poskytujících střední a vyšší odborné vzdělávání, 1 organizace poskytující předškolní, základní a střední vzdělávání, 1 organizace poskytující základní a střední vzdělávání, 1 organizace poskytující střední a jazykové vzdělávání, 1 školského poradenského zařízení (pedagogicko-psychologické poradny) a 1 domova mládeže a školní jídelny.</w:t>
      </w:r>
      <w:r w:rsidRPr="00A672F9">
        <w:rPr>
          <w:rStyle w:val="normaltextrun"/>
          <w:rFonts w:ascii="Tahoma" w:hAnsi="Tahoma" w:cs="Tahoma"/>
          <w:color w:val="FF0000"/>
          <w:sz w:val="20"/>
          <w:szCs w:val="20"/>
        </w:rPr>
        <w:t xml:space="preserve"> </w:t>
      </w:r>
      <w:r w:rsidRPr="00A672F9">
        <w:rPr>
          <w:rStyle w:val="normaltextrun"/>
          <w:rFonts w:ascii="Tahoma" w:hAnsi="Tahoma" w:cs="Tahoma"/>
          <w:sz w:val="20"/>
          <w:szCs w:val="20"/>
        </w:rPr>
        <w:t>Ve 4 dětských domovech, 1 organizaci poskytující předškolní a základní vzdělávání, 1 organizaci poskytující základní vzdělávání a 1 organizaci poskytující střední a vyšší odborné vzdělávání byly shledány méně závažné nedostatky, k nimž zřizovatel přijal opatření.</w:t>
      </w:r>
    </w:p>
    <w:p w14:paraId="2B4C7127" w14:textId="77777777" w:rsidR="00B021BF" w:rsidRDefault="00B021BF">
      <w:pPr>
        <w:spacing w:after="0"/>
        <w:jc w:val="left"/>
        <w:rPr>
          <w:rStyle w:val="eop"/>
          <w:rFonts w:cs="Tahoma"/>
          <w:szCs w:val="20"/>
        </w:rPr>
      </w:pPr>
      <w:r>
        <w:rPr>
          <w:rStyle w:val="eop"/>
          <w:rFonts w:cs="Tahoma"/>
          <w:szCs w:val="20"/>
        </w:rPr>
        <w:br w:type="page"/>
      </w:r>
    </w:p>
    <w:p w14:paraId="647DF6EC" w14:textId="72CC6F5F" w:rsidR="0050571F" w:rsidRPr="00D84FE6" w:rsidRDefault="0050571F" w:rsidP="00AE06D1">
      <w:pPr>
        <w:pStyle w:val="Nadpis2"/>
        <w:tabs>
          <w:tab w:val="num" w:pos="851"/>
        </w:tabs>
        <w:spacing w:before="360"/>
        <w:ind w:left="851" w:hanging="851"/>
        <w:rPr>
          <w:color w:val="000000" w:themeColor="text1"/>
        </w:rPr>
      </w:pPr>
      <w:bookmarkStart w:id="296" w:name="_Toc129610559"/>
      <w:r w:rsidRPr="00D84FE6">
        <w:rPr>
          <w:color w:val="000000" w:themeColor="text1"/>
        </w:rPr>
        <w:t>Účast škol a školských zařízení v</w:t>
      </w:r>
      <w:r w:rsidR="002676B1" w:rsidRPr="00D84FE6">
        <w:rPr>
          <w:color w:val="000000" w:themeColor="text1"/>
        </w:rPr>
        <w:t> mezinárodních programech</w:t>
      </w:r>
      <w:bookmarkEnd w:id="296"/>
    </w:p>
    <w:p w14:paraId="38FB6452" w14:textId="77777777" w:rsidR="00A33B6F" w:rsidRPr="00B41A2A" w:rsidRDefault="00A33B6F" w:rsidP="00A33B6F">
      <w:pPr>
        <w:spacing w:before="120"/>
        <w:rPr>
          <w:color w:val="000000" w:themeColor="text1"/>
        </w:rPr>
      </w:pPr>
      <w:r w:rsidRPr="00B41A2A">
        <w:rPr>
          <w:color w:val="000000" w:themeColor="text1"/>
        </w:rPr>
        <w:t xml:space="preserve">Detailní přehled o zapojení kraje a jeho příspěvkových organizací do mezinárodních programů je uveden </w:t>
      </w:r>
      <w:r w:rsidRPr="00036317">
        <w:rPr>
          <w:color w:val="000000" w:themeColor="text1"/>
        </w:rPr>
        <w:t>v Příloze č. 2.</w:t>
      </w:r>
    </w:p>
    <w:p w14:paraId="1F4473F5" w14:textId="77777777" w:rsidR="00A33B6F" w:rsidRPr="00723FC8" w:rsidRDefault="00A33B6F" w:rsidP="00723FC8">
      <w:pPr>
        <w:pStyle w:val="Tabulka"/>
        <w:tabs>
          <w:tab w:val="num" w:pos="1276"/>
        </w:tabs>
        <w:spacing w:before="240" w:beforeAutospacing="0" w:after="120" w:afterAutospacing="0"/>
        <w:ind w:left="1276" w:hanging="1276"/>
        <w:jc w:val="both"/>
        <w:rPr>
          <w:color w:val="000000" w:themeColor="text1"/>
        </w:rPr>
      </w:pPr>
      <w:bookmarkStart w:id="297" w:name="_Toc129600099"/>
      <w:bookmarkStart w:id="298" w:name="_Toc129610147"/>
      <w:r w:rsidRPr="00723FC8">
        <w:rPr>
          <w:color w:val="000000" w:themeColor="text1"/>
        </w:rPr>
        <w:t>Projekty kraje a příspěvkových organizací kraje schválené k financování z fondů EU – meziroční srovnání</w:t>
      </w:r>
      <w:bookmarkEnd w:id="297"/>
      <w:bookmarkEnd w:id="298"/>
    </w:p>
    <w:tbl>
      <w:tblPr>
        <w:tblStyle w:val="Tmavtabulkasmkou5zvraznn3"/>
        <w:tblW w:w="0" w:type="auto"/>
        <w:jc w:val="center"/>
        <w:tblLayout w:type="fixed"/>
        <w:tblCellMar>
          <w:left w:w="0" w:type="dxa"/>
          <w:right w:w="0" w:type="dxa"/>
        </w:tblCellMar>
        <w:tblLook w:val="04A0" w:firstRow="1" w:lastRow="0" w:firstColumn="1" w:lastColumn="0" w:noHBand="0" w:noVBand="1"/>
      </w:tblPr>
      <w:tblGrid>
        <w:gridCol w:w="3062"/>
        <w:gridCol w:w="3062"/>
        <w:gridCol w:w="3062"/>
      </w:tblGrid>
      <w:tr w:rsidR="00A33B6F" w:rsidRPr="005042BE" w14:paraId="4B32870F" w14:textId="77777777" w:rsidTr="00480934">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3062" w:type="dxa"/>
            <w:tcBorders>
              <w:top w:val="none" w:sz="0" w:space="0" w:color="auto"/>
              <w:left w:val="none" w:sz="0" w:space="0" w:color="auto"/>
              <w:right w:val="none" w:sz="0" w:space="0" w:color="auto"/>
            </w:tcBorders>
            <w:shd w:val="clear" w:color="auto" w:fill="7F7F7F" w:themeFill="text1" w:themeFillTint="80"/>
            <w:vAlign w:val="center"/>
            <w:hideMark/>
          </w:tcPr>
          <w:p w14:paraId="20215380" w14:textId="77777777" w:rsidR="00A33B6F" w:rsidRPr="00552FA6" w:rsidRDefault="00A33B6F">
            <w:pPr>
              <w:spacing w:after="0"/>
              <w:jc w:val="center"/>
              <w:rPr>
                <w:rFonts w:cs="Tahoma"/>
                <w:b w:val="0"/>
                <w:bCs w:val="0"/>
                <w:sz w:val="16"/>
                <w:szCs w:val="16"/>
              </w:rPr>
            </w:pPr>
          </w:p>
        </w:tc>
        <w:tc>
          <w:tcPr>
            <w:tcW w:w="3062" w:type="dxa"/>
            <w:tcBorders>
              <w:top w:val="none" w:sz="0" w:space="0" w:color="auto"/>
              <w:left w:val="none" w:sz="0" w:space="0" w:color="auto"/>
              <w:right w:val="none" w:sz="0" w:space="0" w:color="auto"/>
            </w:tcBorders>
            <w:shd w:val="clear" w:color="auto" w:fill="7F7F7F" w:themeFill="text1" w:themeFillTint="80"/>
            <w:vAlign w:val="center"/>
            <w:hideMark/>
          </w:tcPr>
          <w:p w14:paraId="398D12A4" w14:textId="77777777" w:rsidR="00A33B6F" w:rsidRPr="00552FA6" w:rsidRDefault="00A33B6F">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552FA6">
              <w:rPr>
                <w:rFonts w:cs="Tahoma"/>
                <w:sz w:val="16"/>
                <w:szCs w:val="16"/>
              </w:rPr>
              <w:t>20</w:t>
            </w:r>
            <w:r>
              <w:rPr>
                <w:rFonts w:cs="Tahoma"/>
                <w:sz w:val="16"/>
                <w:szCs w:val="16"/>
              </w:rPr>
              <w:t>20</w:t>
            </w:r>
            <w:r w:rsidRPr="00552FA6">
              <w:rPr>
                <w:rFonts w:cs="Tahoma"/>
                <w:sz w:val="16"/>
                <w:szCs w:val="16"/>
              </w:rPr>
              <w:t>/20</w:t>
            </w:r>
            <w:r>
              <w:rPr>
                <w:rFonts w:cs="Tahoma"/>
                <w:sz w:val="16"/>
                <w:szCs w:val="16"/>
              </w:rPr>
              <w:t>21</w:t>
            </w:r>
          </w:p>
        </w:tc>
        <w:tc>
          <w:tcPr>
            <w:tcW w:w="3062" w:type="dxa"/>
            <w:tcBorders>
              <w:top w:val="none" w:sz="0" w:space="0" w:color="auto"/>
              <w:left w:val="none" w:sz="0" w:space="0" w:color="auto"/>
              <w:right w:val="none" w:sz="0" w:space="0" w:color="auto"/>
            </w:tcBorders>
            <w:shd w:val="clear" w:color="auto" w:fill="7F7F7F" w:themeFill="text1" w:themeFillTint="80"/>
            <w:vAlign w:val="center"/>
            <w:hideMark/>
          </w:tcPr>
          <w:p w14:paraId="7410FFCE" w14:textId="77777777" w:rsidR="00A33B6F" w:rsidRPr="00552FA6" w:rsidRDefault="00A33B6F">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552FA6">
              <w:rPr>
                <w:rFonts w:cs="Tahoma"/>
                <w:sz w:val="16"/>
                <w:szCs w:val="16"/>
              </w:rPr>
              <w:t>20</w:t>
            </w:r>
            <w:r>
              <w:rPr>
                <w:rFonts w:cs="Tahoma"/>
                <w:sz w:val="16"/>
                <w:szCs w:val="16"/>
              </w:rPr>
              <w:t>21</w:t>
            </w:r>
            <w:r w:rsidRPr="00552FA6">
              <w:rPr>
                <w:rFonts w:cs="Tahoma"/>
                <w:sz w:val="16"/>
                <w:szCs w:val="16"/>
              </w:rPr>
              <w:t>/202</w:t>
            </w:r>
            <w:r>
              <w:rPr>
                <w:rFonts w:cs="Tahoma"/>
                <w:sz w:val="16"/>
                <w:szCs w:val="16"/>
              </w:rPr>
              <w:t>2</w:t>
            </w:r>
          </w:p>
        </w:tc>
      </w:tr>
      <w:tr w:rsidR="00A33B6F" w:rsidRPr="005042BE" w14:paraId="3E677F24" w14:textId="77777777" w:rsidTr="0048093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186" w:type="dxa"/>
            <w:gridSpan w:val="3"/>
            <w:tcBorders>
              <w:left w:val="none" w:sz="0" w:space="0" w:color="auto"/>
            </w:tcBorders>
            <w:shd w:val="clear" w:color="auto" w:fill="DBDBDB" w:themeFill="accent3" w:themeFillTint="66"/>
            <w:vAlign w:val="center"/>
            <w:hideMark/>
          </w:tcPr>
          <w:p w14:paraId="6C7422CA" w14:textId="77777777" w:rsidR="00A33B6F" w:rsidRPr="00F54344" w:rsidRDefault="00A33B6F">
            <w:pPr>
              <w:spacing w:after="0"/>
              <w:jc w:val="center"/>
              <w:rPr>
                <w:rFonts w:cs="Tahoma"/>
                <w:b w:val="0"/>
                <w:bCs w:val="0"/>
                <w:color w:val="000000" w:themeColor="text1"/>
                <w:sz w:val="16"/>
                <w:szCs w:val="16"/>
              </w:rPr>
            </w:pPr>
            <w:r w:rsidRPr="00F54344">
              <w:rPr>
                <w:rFonts w:cs="Tahoma"/>
                <w:color w:val="000000" w:themeColor="text1"/>
                <w:sz w:val="16"/>
                <w:szCs w:val="16"/>
              </w:rPr>
              <w:t>IROP Moravskoslezsko – strategický cíl 2.4. - Zvýšení kvality a dostupnosti infrastruktury pro vzdělávání a celoživotní učení - projekty MSK</w:t>
            </w:r>
          </w:p>
        </w:tc>
      </w:tr>
      <w:tr w:rsidR="00A33B6F" w:rsidRPr="005042BE" w14:paraId="626F4BCA" w14:textId="77777777" w:rsidTr="00480934">
        <w:trPr>
          <w:trHeight w:val="284"/>
          <w:jc w:val="center"/>
        </w:trPr>
        <w:tc>
          <w:tcPr>
            <w:cnfStyle w:val="001000000000" w:firstRow="0" w:lastRow="0" w:firstColumn="1" w:lastColumn="0" w:oddVBand="0" w:evenVBand="0" w:oddHBand="0" w:evenHBand="0" w:firstRowFirstColumn="0" w:firstRowLastColumn="0" w:lastRowFirstColumn="0" w:lastRowLastColumn="0"/>
            <w:tcW w:w="3062" w:type="dxa"/>
            <w:tcBorders>
              <w:left w:val="none" w:sz="0" w:space="0" w:color="auto"/>
            </w:tcBorders>
            <w:shd w:val="clear" w:color="auto" w:fill="DBDBDB" w:themeFill="accent3" w:themeFillTint="66"/>
            <w:vAlign w:val="center"/>
            <w:hideMark/>
          </w:tcPr>
          <w:p w14:paraId="23856750" w14:textId="77777777" w:rsidR="00A33B6F" w:rsidRPr="00F54344" w:rsidRDefault="00A33B6F">
            <w:pPr>
              <w:spacing w:after="0"/>
              <w:ind w:left="57"/>
              <w:jc w:val="left"/>
              <w:rPr>
                <w:rFonts w:cs="Tahoma"/>
                <w:b w:val="0"/>
                <w:bCs w:val="0"/>
                <w:color w:val="000000" w:themeColor="text1"/>
                <w:sz w:val="16"/>
                <w:szCs w:val="16"/>
              </w:rPr>
            </w:pPr>
            <w:r w:rsidRPr="00F54344">
              <w:rPr>
                <w:rFonts w:cs="Tahoma"/>
                <w:color w:val="000000" w:themeColor="text1"/>
                <w:sz w:val="16"/>
                <w:szCs w:val="16"/>
              </w:rPr>
              <w:t>Počet projektů</w:t>
            </w:r>
          </w:p>
        </w:tc>
        <w:tc>
          <w:tcPr>
            <w:tcW w:w="3062" w:type="dxa"/>
            <w:shd w:val="clear" w:color="auto" w:fill="DBDBDB" w:themeFill="accent3" w:themeFillTint="66"/>
            <w:vAlign w:val="center"/>
          </w:tcPr>
          <w:p w14:paraId="4FD93CBB" w14:textId="77777777" w:rsidR="00A33B6F" w:rsidRPr="00F54344" w:rsidRDefault="00A33B6F">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F54344">
              <w:rPr>
                <w:rFonts w:cs="Tahoma"/>
                <w:color w:val="000000" w:themeColor="text1"/>
                <w:sz w:val="16"/>
                <w:szCs w:val="16"/>
              </w:rPr>
              <w:t>2</w:t>
            </w:r>
          </w:p>
        </w:tc>
        <w:tc>
          <w:tcPr>
            <w:tcW w:w="3062" w:type="dxa"/>
            <w:shd w:val="clear" w:color="auto" w:fill="DBDBDB" w:themeFill="accent3" w:themeFillTint="66"/>
            <w:vAlign w:val="center"/>
          </w:tcPr>
          <w:p w14:paraId="5BFBB583" w14:textId="77777777" w:rsidR="00A33B6F" w:rsidRPr="00F54344" w:rsidRDefault="00A33B6F">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0</w:t>
            </w:r>
          </w:p>
        </w:tc>
      </w:tr>
      <w:tr w:rsidR="00A33B6F" w:rsidRPr="005042BE" w14:paraId="22015D26" w14:textId="77777777" w:rsidTr="0048093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062" w:type="dxa"/>
            <w:tcBorders>
              <w:left w:val="none" w:sz="0" w:space="0" w:color="auto"/>
            </w:tcBorders>
            <w:shd w:val="clear" w:color="auto" w:fill="DBDBDB" w:themeFill="accent3" w:themeFillTint="66"/>
            <w:vAlign w:val="center"/>
            <w:hideMark/>
          </w:tcPr>
          <w:p w14:paraId="62BB5F1F" w14:textId="77777777" w:rsidR="00A33B6F" w:rsidRPr="00F54344" w:rsidRDefault="00A33B6F">
            <w:pPr>
              <w:spacing w:after="0"/>
              <w:ind w:left="57"/>
              <w:jc w:val="left"/>
              <w:rPr>
                <w:rFonts w:cs="Tahoma"/>
                <w:b w:val="0"/>
                <w:bCs w:val="0"/>
                <w:color w:val="000000" w:themeColor="text1"/>
                <w:sz w:val="16"/>
                <w:szCs w:val="16"/>
              </w:rPr>
            </w:pPr>
            <w:r w:rsidRPr="00F54344">
              <w:rPr>
                <w:rFonts w:cs="Tahoma"/>
                <w:color w:val="000000" w:themeColor="text1"/>
                <w:sz w:val="16"/>
                <w:szCs w:val="16"/>
              </w:rPr>
              <w:t>Finanční podpora v Kč</w:t>
            </w:r>
          </w:p>
        </w:tc>
        <w:tc>
          <w:tcPr>
            <w:tcW w:w="3062" w:type="dxa"/>
            <w:vAlign w:val="center"/>
          </w:tcPr>
          <w:p w14:paraId="493D00D4" w14:textId="77777777" w:rsidR="00A33B6F" w:rsidRPr="00F54344" w:rsidRDefault="00A33B6F">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C6805">
              <w:rPr>
                <w:rFonts w:cs="Tahoma"/>
                <w:color w:val="000000" w:themeColor="text1"/>
                <w:sz w:val="16"/>
                <w:szCs w:val="16"/>
              </w:rPr>
              <w:t>35 679 711,37</w:t>
            </w:r>
          </w:p>
        </w:tc>
        <w:tc>
          <w:tcPr>
            <w:tcW w:w="3062" w:type="dxa"/>
            <w:vAlign w:val="center"/>
          </w:tcPr>
          <w:p w14:paraId="44559351" w14:textId="77777777" w:rsidR="00A33B6F" w:rsidRPr="00F54344" w:rsidRDefault="00A33B6F">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0</w:t>
            </w:r>
          </w:p>
        </w:tc>
      </w:tr>
      <w:tr w:rsidR="00A33B6F" w:rsidRPr="005042BE" w14:paraId="468D2EA7" w14:textId="77777777" w:rsidTr="00480934">
        <w:trPr>
          <w:trHeight w:val="284"/>
          <w:jc w:val="center"/>
        </w:trPr>
        <w:tc>
          <w:tcPr>
            <w:cnfStyle w:val="001000000000" w:firstRow="0" w:lastRow="0" w:firstColumn="1" w:lastColumn="0" w:oddVBand="0" w:evenVBand="0" w:oddHBand="0" w:evenHBand="0" w:firstRowFirstColumn="0" w:firstRowLastColumn="0" w:lastRowFirstColumn="0" w:lastRowLastColumn="0"/>
            <w:tcW w:w="9186" w:type="dxa"/>
            <w:gridSpan w:val="3"/>
            <w:tcBorders>
              <w:left w:val="none" w:sz="0" w:space="0" w:color="auto"/>
            </w:tcBorders>
            <w:shd w:val="clear" w:color="auto" w:fill="DBDBDB" w:themeFill="accent3" w:themeFillTint="66"/>
            <w:hideMark/>
          </w:tcPr>
          <w:p w14:paraId="295F42AA" w14:textId="77777777" w:rsidR="00A33B6F" w:rsidRPr="00F54344" w:rsidRDefault="00A33B6F">
            <w:pPr>
              <w:spacing w:after="0"/>
              <w:jc w:val="center"/>
              <w:rPr>
                <w:rFonts w:cs="Tahoma"/>
                <w:b w:val="0"/>
                <w:bCs w:val="0"/>
                <w:color w:val="000000" w:themeColor="text1"/>
                <w:sz w:val="16"/>
                <w:szCs w:val="16"/>
              </w:rPr>
            </w:pPr>
            <w:r w:rsidRPr="00F54344">
              <w:rPr>
                <w:rFonts w:cs="Tahoma"/>
                <w:color w:val="000000" w:themeColor="text1"/>
                <w:sz w:val="16"/>
                <w:szCs w:val="16"/>
              </w:rPr>
              <w:t>IROP Moravskoslezsko – strategický cíl 2.4. - Zvýšení kvality a dostupnosti infrastruktury pro vzdělávání a celoživotní učení vzdělávání - projekty škol zřizovaných MSK</w:t>
            </w:r>
          </w:p>
        </w:tc>
      </w:tr>
      <w:tr w:rsidR="00A33B6F" w:rsidRPr="005042BE" w14:paraId="3A0DC437" w14:textId="77777777" w:rsidTr="0048093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062" w:type="dxa"/>
            <w:tcBorders>
              <w:left w:val="none" w:sz="0" w:space="0" w:color="auto"/>
            </w:tcBorders>
            <w:shd w:val="clear" w:color="auto" w:fill="DBDBDB" w:themeFill="accent3" w:themeFillTint="66"/>
            <w:vAlign w:val="center"/>
            <w:hideMark/>
          </w:tcPr>
          <w:p w14:paraId="31438DAB" w14:textId="77777777" w:rsidR="00A33B6F" w:rsidRPr="00F54344" w:rsidRDefault="00A33B6F">
            <w:pPr>
              <w:spacing w:after="0"/>
              <w:ind w:left="57"/>
              <w:jc w:val="left"/>
              <w:rPr>
                <w:rFonts w:cs="Tahoma"/>
                <w:b w:val="0"/>
                <w:bCs w:val="0"/>
                <w:color w:val="000000" w:themeColor="text1"/>
                <w:sz w:val="16"/>
                <w:szCs w:val="16"/>
              </w:rPr>
            </w:pPr>
            <w:r w:rsidRPr="00F54344">
              <w:rPr>
                <w:rFonts w:cs="Tahoma"/>
                <w:color w:val="000000" w:themeColor="text1"/>
                <w:sz w:val="16"/>
                <w:szCs w:val="16"/>
              </w:rPr>
              <w:t>Počet projektů</w:t>
            </w:r>
          </w:p>
        </w:tc>
        <w:tc>
          <w:tcPr>
            <w:tcW w:w="3062" w:type="dxa"/>
            <w:vAlign w:val="center"/>
          </w:tcPr>
          <w:p w14:paraId="079E9A2A" w14:textId="77777777" w:rsidR="00A33B6F" w:rsidRPr="00F54344" w:rsidRDefault="00A33B6F">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F54344">
              <w:rPr>
                <w:rFonts w:cs="Tahoma"/>
                <w:color w:val="000000" w:themeColor="text1"/>
                <w:sz w:val="16"/>
                <w:szCs w:val="16"/>
              </w:rPr>
              <w:t>4</w:t>
            </w:r>
          </w:p>
        </w:tc>
        <w:tc>
          <w:tcPr>
            <w:tcW w:w="3062" w:type="dxa"/>
            <w:vAlign w:val="center"/>
          </w:tcPr>
          <w:p w14:paraId="6A8CE3D8" w14:textId="77777777" w:rsidR="00A33B6F" w:rsidRPr="00F54344" w:rsidRDefault="00A33B6F">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4</w:t>
            </w:r>
          </w:p>
        </w:tc>
      </w:tr>
      <w:tr w:rsidR="00A33B6F" w:rsidRPr="005042BE" w14:paraId="39B3EF25" w14:textId="77777777" w:rsidTr="00480934">
        <w:trPr>
          <w:trHeight w:val="284"/>
          <w:jc w:val="center"/>
        </w:trPr>
        <w:tc>
          <w:tcPr>
            <w:cnfStyle w:val="001000000000" w:firstRow="0" w:lastRow="0" w:firstColumn="1" w:lastColumn="0" w:oddVBand="0" w:evenVBand="0" w:oddHBand="0" w:evenHBand="0" w:firstRowFirstColumn="0" w:firstRowLastColumn="0" w:lastRowFirstColumn="0" w:lastRowLastColumn="0"/>
            <w:tcW w:w="3062" w:type="dxa"/>
            <w:tcBorders>
              <w:left w:val="none" w:sz="0" w:space="0" w:color="auto"/>
            </w:tcBorders>
            <w:shd w:val="clear" w:color="auto" w:fill="DBDBDB" w:themeFill="accent3" w:themeFillTint="66"/>
            <w:vAlign w:val="center"/>
            <w:hideMark/>
          </w:tcPr>
          <w:p w14:paraId="3D2D374A" w14:textId="77777777" w:rsidR="00A33B6F" w:rsidRPr="00F54344" w:rsidRDefault="00A33B6F">
            <w:pPr>
              <w:spacing w:after="0"/>
              <w:ind w:left="57"/>
              <w:jc w:val="left"/>
              <w:rPr>
                <w:rFonts w:cs="Tahoma"/>
                <w:b w:val="0"/>
                <w:bCs w:val="0"/>
                <w:color w:val="000000" w:themeColor="text1"/>
                <w:sz w:val="16"/>
                <w:szCs w:val="16"/>
              </w:rPr>
            </w:pPr>
            <w:r w:rsidRPr="00F54344">
              <w:rPr>
                <w:rFonts w:cs="Tahoma"/>
                <w:color w:val="000000" w:themeColor="text1"/>
                <w:sz w:val="16"/>
                <w:szCs w:val="16"/>
              </w:rPr>
              <w:t>Finanční podpora v Kč</w:t>
            </w:r>
          </w:p>
        </w:tc>
        <w:tc>
          <w:tcPr>
            <w:tcW w:w="3062" w:type="dxa"/>
            <w:vAlign w:val="center"/>
          </w:tcPr>
          <w:p w14:paraId="0AAEEC66" w14:textId="77777777" w:rsidR="00A33B6F" w:rsidRPr="00F54344" w:rsidRDefault="00A33B6F">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33CDB">
              <w:rPr>
                <w:rFonts w:cs="Tahoma"/>
                <w:color w:val="000000" w:themeColor="text1"/>
                <w:sz w:val="16"/>
                <w:szCs w:val="16"/>
              </w:rPr>
              <w:t>13 066 289,69</w:t>
            </w:r>
          </w:p>
        </w:tc>
        <w:tc>
          <w:tcPr>
            <w:tcW w:w="3062" w:type="dxa"/>
            <w:vAlign w:val="center"/>
          </w:tcPr>
          <w:p w14:paraId="73AFC8B6" w14:textId="77777777" w:rsidR="00A33B6F" w:rsidRPr="00F54344" w:rsidRDefault="00A33B6F">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14 180 058,27</w:t>
            </w:r>
          </w:p>
        </w:tc>
      </w:tr>
      <w:tr w:rsidR="00A33B6F" w:rsidRPr="005042BE" w14:paraId="214781CC" w14:textId="77777777" w:rsidTr="0048093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186" w:type="dxa"/>
            <w:gridSpan w:val="3"/>
            <w:tcBorders>
              <w:left w:val="none" w:sz="0" w:space="0" w:color="auto"/>
            </w:tcBorders>
            <w:shd w:val="clear" w:color="auto" w:fill="DBDBDB" w:themeFill="accent3" w:themeFillTint="66"/>
            <w:vAlign w:val="center"/>
            <w:hideMark/>
          </w:tcPr>
          <w:p w14:paraId="46EA3030" w14:textId="77777777" w:rsidR="00A33B6F" w:rsidRPr="00A33C6C" w:rsidRDefault="00A33B6F">
            <w:pPr>
              <w:spacing w:after="0"/>
              <w:jc w:val="center"/>
              <w:rPr>
                <w:rFonts w:cs="Tahoma"/>
                <w:b w:val="0"/>
                <w:bCs w:val="0"/>
                <w:color w:val="000000" w:themeColor="text1"/>
                <w:sz w:val="16"/>
                <w:szCs w:val="16"/>
              </w:rPr>
            </w:pPr>
            <w:r w:rsidRPr="00A33C6C">
              <w:rPr>
                <w:rFonts w:cs="Tahoma"/>
                <w:color w:val="000000" w:themeColor="text1"/>
                <w:sz w:val="16"/>
                <w:szCs w:val="16"/>
              </w:rPr>
              <w:t>Projekt MSK - vzdělávací program Erasmus+</w:t>
            </w:r>
          </w:p>
        </w:tc>
      </w:tr>
      <w:tr w:rsidR="00A33B6F" w:rsidRPr="005042BE" w14:paraId="0352B5C5" w14:textId="77777777" w:rsidTr="00480934">
        <w:trPr>
          <w:trHeight w:val="284"/>
          <w:jc w:val="center"/>
        </w:trPr>
        <w:tc>
          <w:tcPr>
            <w:cnfStyle w:val="001000000000" w:firstRow="0" w:lastRow="0" w:firstColumn="1" w:lastColumn="0" w:oddVBand="0" w:evenVBand="0" w:oddHBand="0" w:evenHBand="0" w:firstRowFirstColumn="0" w:firstRowLastColumn="0" w:lastRowFirstColumn="0" w:lastRowLastColumn="0"/>
            <w:tcW w:w="3062" w:type="dxa"/>
            <w:tcBorders>
              <w:left w:val="none" w:sz="0" w:space="0" w:color="auto"/>
            </w:tcBorders>
            <w:shd w:val="clear" w:color="auto" w:fill="DBDBDB" w:themeFill="accent3" w:themeFillTint="66"/>
            <w:vAlign w:val="center"/>
          </w:tcPr>
          <w:p w14:paraId="4F4B3936" w14:textId="77777777" w:rsidR="00A33B6F" w:rsidRPr="005A33F5" w:rsidRDefault="00A33B6F">
            <w:pPr>
              <w:spacing w:after="0"/>
              <w:ind w:left="57"/>
              <w:jc w:val="left"/>
              <w:rPr>
                <w:rFonts w:cs="Tahoma"/>
                <w:color w:val="000000" w:themeColor="text1"/>
                <w:sz w:val="16"/>
                <w:szCs w:val="16"/>
              </w:rPr>
            </w:pPr>
            <w:r w:rsidRPr="00725138">
              <w:rPr>
                <w:rFonts w:cs="Tahoma"/>
                <w:color w:val="000000" w:themeColor="text1"/>
                <w:sz w:val="16"/>
                <w:szCs w:val="16"/>
              </w:rPr>
              <w:t>Počet projektů</w:t>
            </w:r>
          </w:p>
        </w:tc>
        <w:tc>
          <w:tcPr>
            <w:tcW w:w="3062" w:type="dxa"/>
            <w:vAlign w:val="center"/>
          </w:tcPr>
          <w:p w14:paraId="13DEBF1C" w14:textId="77777777" w:rsidR="00A33B6F" w:rsidRPr="00725138" w:rsidRDefault="00A33B6F">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725138">
              <w:rPr>
                <w:rFonts w:cs="Tahoma"/>
                <w:color w:val="000000" w:themeColor="text1"/>
                <w:sz w:val="16"/>
                <w:szCs w:val="16"/>
              </w:rPr>
              <w:t>1</w:t>
            </w:r>
          </w:p>
        </w:tc>
        <w:tc>
          <w:tcPr>
            <w:tcW w:w="3062" w:type="dxa"/>
            <w:vAlign w:val="center"/>
          </w:tcPr>
          <w:p w14:paraId="63565DA0" w14:textId="77777777" w:rsidR="00A33B6F" w:rsidRPr="00725138" w:rsidRDefault="00A33B6F">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0</w:t>
            </w:r>
          </w:p>
        </w:tc>
      </w:tr>
      <w:tr w:rsidR="00A33B6F" w:rsidRPr="005042BE" w14:paraId="6BB6C4EF" w14:textId="77777777" w:rsidTr="0048093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062" w:type="dxa"/>
            <w:tcBorders>
              <w:left w:val="none" w:sz="0" w:space="0" w:color="auto"/>
            </w:tcBorders>
            <w:shd w:val="clear" w:color="auto" w:fill="DBDBDB" w:themeFill="accent3" w:themeFillTint="66"/>
            <w:vAlign w:val="center"/>
          </w:tcPr>
          <w:p w14:paraId="1713F699" w14:textId="77777777" w:rsidR="00A33B6F" w:rsidRPr="005A33F5" w:rsidRDefault="00A33B6F">
            <w:pPr>
              <w:spacing w:after="0"/>
              <w:ind w:left="57"/>
              <w:jc w:val="left"/>
              <w:rPr>
                <w:rFonts w:cs="Tahoma"/>
                <w:color w:val="000000" w:themeColor="text1"/>
                <w:sz w:val="16"/>
                <w:szCs w:val="16"/>
              </w:rPr>
            </w:pPr>
            <w:r w:rsidRPr="00725138">
              <w:rPr>
                <w:rFonts w:cs="Tahoma"/>
                <w:color w:val="000000" w:themeColor="text1"/>
                <w:sz w:val="16"/>
                <w:szCs w:val="16"/>
              </w:rPr>
              <w:t>Finanční podpora v EUR</w:t>
            </w:r>
          </w:p>
        </w:tc>
        <w:tc>
          <w:tcPr>
            <w:tcW w:w="3062" w:type="dxa"/>
            <w:vAlign w:val="center"/>
          </w:tcPr>
          <w:p w14:paraId="73E80F9E" w14:textId="77777777" w:rsidR="00A33B6F" w:rsidRPr="00725138" w:rsidRDefault="00A33B6F">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96B1E">
              <w:rPr>
                <w:rFonts w:cs="Tahoma"/>
                <w:color w:val="000000" w:themeColor="text1"/>
                <w:sz w:val="16"/>
                <w:szCs w:val="16"/>
              </w:rPr>
              <w:t>160</w:t>
            </w:r>
            <w:r>
              <w:rPr>
                <w:rFonts w:cs="Tahoma"/>
                <w:color w:val="000000" w:themeColor="text1"/>
                <w:sz w:val="16"/>
                <w:szCs w:val="16"/>
              </w:rPr>
              <w:t> </w:t>
            </w:r>
            <w:r w:rsidRPr="00A96B1E">
              <w:rPr>
                <w:rFonts w:cs="Tahoma"/>
                <w:color w:val="000000" w:themeColor="text1"/>
                <w:sz w:val="16"/>
                <w:szCs w:val="16"/>
              </w:rPr>
              <w:t>845</w:t>
            </w:r>
            <w:r>
              <w:rPr>
                <w:rFonts w:cs="Tahoma"/>
                <w:color w:val="000000" w:themeColor="text1"/>
                <w:sz w:val="16"/>
                <w:szCs w:val="16"/>
              </w:rPr>
              <w:t>,00</w:t>
            </w:r>
          </w:p>
        </w:tc>
        <w:tc>
          <w:tcPr>
            <w:tcW w:w="3062" w:type="dxa"/>
            <w:vAlign w:val="center"/>
          </w:tcPr>
          <w:p w14:paraId="28AC0E8B" w14:textId="77777777" w:rsidR="00A33B6F" w:rsidRPr="00725138" w:rsidRDefault="00A33B6F">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0</w:t>
            </w:r>
          </w:p>
        </w:tc>
      </w:tr>
      <w:tr w:rsidR="00A33B6F" w:rsidRPr="005042BE" w14:paraId="73A581AB" w14:textId="77777777" w:rsidTr="00480934">
        <w:trPr>
          <w:trHeight w:val="284"/>
          <w:jc w:val="center"/>
        </w:trPr>
        <w:tc>
          <w:tcPr>
            <w:cnfStyle w:val="001000000000" w:firstRow="0" w:lastRow="0" w:firstColumn="1" w:lastColumn="0" w:oddVBand="0" w:evenVBand="0" w:oddHBand="0" w:evenHBand="0" w:firstRowFirstColumn="0" w:firstRowLastColumn="0" w:lastRowFirstColumn="0" w:lastRowLastColumn="0"/>
            <w:tcW w:w="9186" w:type="dxa"/>
            <w:gridSpan w:val="3"/>
            <w:tcBorders>
              <w:left w:val="none" w:sz="0" w:space="0" w:color="auto"/>
            </w:tcBorders>
            <w:shd w:val="clear" w:color="auto" w:fill="DBDBDB" w:themeFill="accent3" w:themeFillTint="66"/>
            <w:vAlign w:val="center"/>
          </w:tcPr>
          <w:p w14:paraId="5DADE7E1" w14:textId="77777777" w:rsidR="00A33B6F" w:rsidRPr="00725138" w:rsidRDefault="00A33B6F">
            <w:pPr>
              <w:spacing w:after="0"/>
              <w:jc w:val="center"/>
              <w:rPr>
                <w:rFonts w:cs="Tahoma"/>
                <w:b w:val="0"/>
                <w:bCs w:val="0"/>
                <w:color w:val="000000" w:themeColor="text1"/>
                <w:sz w:val="16"/>
                <w:szCs w:val="16"/>
              </w:rPr>
            </w:pPr>
            <w:r w:rsidRPr="00725138">
              <w:rPr>
                <w:rFonts w:cs="Tahoma"/>
                <w:color w:val="000000" w:themeColor="text1"/>
                <w:sz w:val="16"/>
                <w:szCs w:val="16"/>
              </w:rPr>
              <w:t>Projekty škol zřizovaných MSK – vzdělávací program Erasmus+</w:t>
            </w:r>
          </w:p>
        </w:tc>
      </w:tr>
      <w:tr w:rsidR="00A33B6F" w:rsidRPr="005042BE" w14:paraId="7B54988C" w14:textId="77777777" w:rsidTr="0048093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062" w:type="dxa"/>
            <w:tcBorders>
              <w:left w:val="none" w:sz="0" w:space="0" w:color="auto"/>
            </w:tcBorders>
            <w:shd w:val="clear" w:color="auto" w:fill="DBDBDB" w:themeFill="accent3" w:themeFillTint="66"/>
            <w:vAlign w:val="center"/>
            <w:hideMark/>
          </w:tcPr>
          <w:p w14:paraId="2F6C82A5" w14:textId="77777777" w:rsidR="00A33B6F" w:rsidRPr="005A33F5" w:rsidRDefault="00A33B6F">
            <w:pPr>
              <w:spacing w:after="0"/>
              <w:ind w:left="57"/>
              <w:jc w:val="left"/>
              <w:rPr>
                <w:rFonts w:cs="Tahoma"/>
                <w:color w:val="000000" w:themeColor="text1"/>
                <w:sz w:val="16"/>
                <w:szCs w:val="16"/>
              </w:rPr>
            </w:pPr>
            <w:r w:rsidRPr="00725138">
              <w:rPr>
                <w:rFonts w:cs="Tahoma"/>
                <w:color w:val="000000" w:themeColor="text1"/>
                <w:sz w:val="16"/>
                <w:szCs w:val="16"/>
              </w:rPr>
              <w:t>Počet projektů</w:t>
            </w:r>
          </w:p>
        </w:tc>
        <w:tc>
          <w:tcPr>
            <w:tcW w:w="3062" w:type="dxa"/>
            <w:vAlign w:val="center"/>
          </w:tcPr>
          <w:p w14:paraId="70DCC1CA" w14:textId="77777777" w:rsidR="00A33B6F" w:rsidRPr="00725138" w:rsidRDefault="00A33B6F">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17</w:t>
            </w:r>
          </w:p>
        </w:tc>
        <w:tc>
          <w:tcPr>
            <w:tcW w:w="3062" w:type="dxa"/>
            <w:vAlign w:val="center"/>
          </w:tcPr>
          <w:p w14:paraId="60035805" w14:textId="77777777" w:rsidR="00A33B6F" w:rsidRPr="00725138" w:rsidRDefault="00A33B6F">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43</w:t>
            </w:r>
          </w:p>
        </w:tc>
      </w:tr>
      <w:tr w:rsidR="00A33B6F" w:rsidRPr="005042BE" w14:paraId="5E56EA74" w14:textId="77777777" w:rsidTr="00480934">
        <w:trPr>
          <w:trHeight w:val="284"/>
          <w:jc w:val="center"/>
        </w:trPr>
        <w:tc>
          <w:tcPr>
            <w:cnfStyle w:val="001000000000" w:firstRow="0" w:lastRow="0" w:firstColumn="1" w:lastColumn="0" w:oddVBand="0" w:evenVBand="0" w:oddHBand="0" w:evenHBand="0" w:firstRowFirstColumn="0" w:firstRowLastColumn="0" w:lastRowFirstColumn="0" w:lastRowLastColumn="0"/>
            <w:tcW w:w="3062" w:type="dxa"/>
            <w:tcBorders>
              <w:left w:val="none" w:sz="0" w:space="0" w:color="auto"/>
            </w:tcBorders>
            <w:shd w:val="clear" w:color="auto" w:fill="DBDBDB" w:themeFill="accent3" w:themeFillTint="66"/>
            <w:vAlign w:val="center"/>
            <w:hideMark/>
          </w:tcPr>
          <w:p w14:paraId="776D1FCD" w14:textId="77777777" w:rsidR="00A33B6F" w:rsidRPr="005A33F5" w:rsidRDefault="00A33B6F">
            <w:pPr>
              <w:spacing w:after="0"/>
              <w:ind w:left="57"/>
              <w:jc w:val="left"/>
              <w:rPr>
                <w:rFonts w:cs="Tahoma"/>
                <w:color w:val="000000" w:themeColor="text1"/>
                <w:sz w:val="16"/>
                <w:szCs w:val="16"/>
              </w:rPr>
            </w:pPr>
            <w:r w:rsidRPr="00725138">
              <w:rPr>
                <w:rFonts w:cs="Tahoma"/>
                <w:color w:val="000000" w:themeColor="text1"/>
                <w:sz w:val="16"/>
                <w:szCs w:val="16"/>
              </w:rPr>
              <w:t>Finanční podpora v EUR</w:t>
            </w:r>
          </w:p>
        </w:tc>
        <w:tc>
          <w:tcPr>
            <w:tcW w:w="3062" w:type="dxa"/>
            <w:vAlign w:val="center"/>
          </w:tcPr>
          <w:p w14:paraId="3069FFDF" w14:textId="77777777" w:rsidR="00A33B6F" w:rsidRPr="00725138" w:rsidRDefault="00A33B6F">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E12344">
              <w:rPr>
                <w:rFonts w:cs="Tahoma"/>
                <w:color w:val="000000" w:themeColor="text1"/>
                <w:sz w:val="16"/>
                <w:szCs w:val="16"/>
              </w:rPr>
              <w:t>1 057</w:t>
            </w:r>
            <w:r>
              <w:rPr>
                <w:rFonts w:cs="Tahoma"/>
                <w:color w:val="000000" w:themeColor="text1"/>
                <w:sz w:val="16"/>
                <w:szCs w:val="16"/>
              </w:rPr>
              <w:t> </w:t>
            </w:r>
            <w:r w:rsidRPr="00E12344">
              <w:rPr>
                <w:rFonts w:cs="Tahoma"/>
                <w:color w:val="000000" w:themeColor="text1"/>
                <w:sz w:val="16"/>
                <w:szCs w:val="16"/>
              </w:rPr>
              <w:t>157</w:t>
            </w:r>
            <w:r>
              <w:rPr>
                <w:rFonts w:cs="Tahoma"/>
                <w:color w:val="000000" w:themeColor="text1"/>
                <w:sz w:val="16"/>
                <w:szCs w:val="16"/>
              </w:rPr>
              <w:t>,00</w:t>
            </w:r>
          </w:p>
        </w:tc>
        <w:tc>
          <w:tcPr>
            <w:tcW w:w="3062" w:type="dxa"/>
            <w:vAlign w:val="center"/>
          </w:tcPr>
          <w:p w14:paraId="6D89E65A" w14:textId="77777777" w:rsidR="00A33B6F" w:rsidRPr="00725138" w:rsidRDefault="00A33B6F">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2 601 158</w:t>
            </w:r>
          </w:p>
        </w:tc>
      </w:tr>
      <w:tr w:rsidR="00A33B6F" w:rsidRPr="005042BE" w14:paraId="45BE8E8B" w14:textId="77777777" w:rsidTr="0048093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186" w:type="dxa"/>
            <w:gridSpan w:val="3"/>
            <w:tcBorders>
              <w:left w:val="none" w:sz="0" w:space="0" w:color="auto"/>
            </w:tcBorders>
            <w:shd w:val="clear" w:color="auto" w:fill="DBDBDB" w:themeFill="accent3" w:themeFillTint="66"/>
            <w:vAlign w:val="center"/>
          </w:tcPr>
          <w:p w14:paraId="476D4360" w14:textId="77777777" w:rsidR="00A33B6F" w:rsidRPr="00725138" w:rsidRDefault="00A33B6F">
            <w:pPr>
              <w:spacing w:after="0"/>
              <w:jc w:val="center"/>
              <w:rPr>
                <w:rFonts w:cs="Tahoma"/>
                <w:b w:val="0"/>
                <w:bCs w:val="0"/>
                <w:color w:val="000000" w:themeColor="text1"/>
                <w:sz w:val="16"/>
                <w:szCs w:val="16"/>
              </w:rPr>
            </w:pPr>
            <w:r w:rsidRPr="00725138">
              <w:rPr>
                <w:rFonts w:cs="Tahoma"/>
                <w:color w:val="000000" w:themeColor="text1"/>
                <w:sz w:val="16"/>
                <w:szCs w:val="16"/>
              </w:rPr>
              <w:t xml:space="preserve">Projekty škol zřizovaných MSK – Interreg V-A Česká republika </w:t>
            </w:r>
            <w:r>
              <w:rPr>
                <w:rFonts w:cs="Tahoma"/>
                <w:color w:val="000000" w:themeColor="text1"/>
                <w:sz w:val="16"/>
                <w:szCs w:val="16"/>
              </w:rPr>
              <w:t>–</w:t>
            </w:r>
            <w:r w:rsidRPr="00725138">
              <w:rPr>
                <w:rFonts w:cs="Tahoma"/>
                <w:color w:val="000000" w:themeColor="text1"/>
                <w:sz w:val="16"/>
                <w:szCs w:val="16"/>
              </w:rPr>
              <w:t xml:space="preserve"> Polsko</w:t>
            </w:r>
          </w:p>
        </w:tc>
      </w:tr>
      <w:tr w:rsidR="00A33B6F" w:rsidRPr="005042BE" w14:paraId="6F5F7BA3" w14:textId="77777777" w:rsidTr="00480934">
        <w:trPr>
          <w:trHeight w:val="284"/>
          <w:jc w:val="center"/>
        </w:trPr>
        <w:tc>
          <w:tcPr>
            <w:cnfStyle w:val="001000000000" w:firstRow="0" w:lastRow="0" w:firstColumn="1" w:lastColumn="0" w:oddVBand="0" w:evenVBand="0" w:oddHBand="0" w:evenHBand="0" w:firstRowFirstColumn="0" w:firstRowLastColumn="0" w:lastRowFirstColumn="0" w:lastRowLastColumn="0"/>
            <w:tcW w:w="3062" w:type="dxa"/>
            <w:tcBorders>
              <w:left w:val="none" w:sz="0" w:space="0" w:color="auto"/>
            </w:tcBorders>
            <w:shd w:val="clear" w:color="auto" w:fill="DBDBDB" w:themeFill="accent3" w:themeFillTint="66"/>
            <w:vAlign w:val="center"/>
          </w:tcPr>
          <w:p w14:paraId="3A6F4E14" w14:textId="77777777" w:rsidR="00A33B6F" w:rsidRPr="005A33F5" w:rsidRDefault="00A33B6F">
            <w:pPr>
              <w:spacing w:after="0"/>
              <w:ind w:left="57"/>
              <w:jc w:val="left"/>
              <w:rPr>
                <w:rFonts w:cs="Tahoma"/>
                <w:color w:val="000000" w:themeColor="text1"/>
                <w:sz w:val="16"/>
                <w:szCs w:val="16"/>
              </w:rPr>
            </w:pPr>
            <w:r w:rsidRPr="00725138">
              <w:rPr>
                <w:rFonts w:cs="Tahoma"/>
                <w:color w:val="000000" w:themeColor="text1"/>
                <w:sz w:val="16"/>
                <w:szCs w:val="16"/>
              </w:rPr>
              <w:t>Počet projektů</w:t>
            </w:r>
          </w:p>
        </w:tc>
        <w:tc>
          <w:tcPr>
            <w:tcW w:w="3062" w:type="dxa"/>
            <w:vAlign w:val="center"/>
          </w:tcPr>
          <w:p w14:paraId="5B13181A" w14:textId="77777777" w:rsidR="00A33B6F" w:rsidRPr="00725138" w:rsidRDefault="00A33B6F">
            <w:pPr>
              <w:spacing w:after="0"/>
              <w:jc w:val="center"/>
              <w:cnfStyle w:val="000000000000" w:firstRow="0" w:lastRow="0" w:firstColumn="0" w:lastColumn="0" w:oddVBand="0" w:evenVBand="0" w:oddHBand="0" w:evenHBand="0" w:firstRowFirstColumn="0" w:firstRowLastColumn="0" w:lastRowFirstColumn="0" w:lastRowLastColumn="0"/>
              <w:rPr>
                <w:rFonts w:cs="Tahoma"/>
                <w:bCs/>
                <w:color w:val="000000" w:themeColor="text1"/>
                <w:sz w:val="16"/>
                <w:szCs w:val="16"/>
              </w:rPr>
            </w:pPr>
            <w:r>
              <w:rPr>
                <w:rFonts w:cs="Tahoma"/>
                <w:color w:val="000000" w:themeColor="text1"/>
                <w:sz w:val="16"/>
                <w:szCs w:val="16"/>
              </w:rPr>
              <w:t>0</w:t>
            </w:r>
          </w:p>
        </w:tc>
        <w:tc>
          <w:tcPr>
            <w:tcW w:w="3062" w:type="dxa"/>
            <w:vAlign w:val="center"/>
          </w:tcPr>
          <w:p w14:paraId="06907830" w14:textId="77777777" w:rsidR="00A33B6F" w:rsidRPr="00725138" w:rsidRDefault="00A33B6F">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0</w:t>
            </w:r>
          </w:p>
        </w:tc>
      </w:tr>
      <w:tr w:rsidR="00A33B6F" w:rsidRPr="005042BE" w14:paraId="78638C5A" w14:textId="77777777" w:rsidTr="0048093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062" w:type="dxa"/>
            <w:tcBorders>
              <w:left w:val="none" w:sz="0" w:space="0" w:color="auto"/>
            </w:tcBorders>
            <w:shd w:val="clear" w:color="auto" w:fill="DBDBDB" w:themeFill="accent3" w:themeFillTint="66"/>
            <w:vAlign w:val="center"/>
          </w:tcPr>
          <w:p w14:paraId="3D1710E1" w14:textId="77777777" w:rsidR="00A33B6F" w:rsidRPr="005A33F5" w:rsidRDefault="00A33B6F">
            <w:pPr>
              <w:spacing w:after="0"/>
              <w:ind w:left="57"/>
              <w:jc w:val="left"/>
              <w:rPr>
                <w:rFonts w:cs="Tahoma"/>
                <w:color w:val="000000" w:themeColor="text1"/>
                <w:sz w:val="16"/>
                <w:szCs w:val="16"/>
              </w:rPr>
            </w:pPr>
            <w:r w:rsidRPr="00725138">
              <w:rPr>
                <w:rFonts w:cs="Tahoma"/>
                <w:color w:val="000000" w:themeColor="text1"/>
                <w:sz w:val="16"/>
                <w:szCs w:val="16"/>
              </w:rPr>
              <w:t>Finanční podpora v EUR</w:t>
            </w:r>
          </w:p>
        </w:tc>
        <w:tc>
          <w:tcPr>
            <w:tcW w:w="3062" w:type="dxa"/>
            <w:vAlign w:val="center"/>
          </w:tcPr>
          <w:p w14:paraId="38EF5A89" w14:textId="77777777" w:rsidR="00A33B6F" w:rsidRPr="00725138" w:rsidRDefault="00A33B6F">
            <w:pPr>
              <w:spacing w:after="0"/>
              <w:jc w:val="center"/>
              <w:cnfStyle w:val="000000100000" w:firstRow="0" w:lastRow="0" w:firstColumn="0" w:lastColumn="0" w:oddVBand="0" w:evenVBand="0" w:oddHBand="1" w:evenHBand="0" w:firstRowFirstColumn="0" w:firstRowLastColumn="0" w:lastRowFirstColumn="0" w:lastRowLastColumn="0"/>
              <w:rPr>
                <w:rFonts w:cs="Tahoma"/>
                <w:bCs/>
                <w:color w:val="000000" w:themeColor="text1"/>
                <w:sz w:val="16"/>
                <w:szCs w:val="16"/>
              </w:rPr>
            </w:pPr>
            <w:r>
              <w:rPr>
                <w:rFonts w:cs="Tahoma"/>
                <w:color w:val="000000" w:themeColor="text1"/>
                <w:sz w:val="16"/>
                <w:szCs w:val="16"/>
              </w:rPr>
              <w:t>0</w:t>
            </w:r>
          </w:p>
        </w:tc>
        <w:tc>
          <w:tcPr>
            <w:tcW w:w="3062" w:type="dxa"/>
            <w:vAlign w:val="center"/>
          </w:tcPr>
          <w:p w14:paraId="51710898" w14:textId="77777777" w:rsidR="00A33B6F" w:rsidRPr="00725138" w:rsidRDefault="00A33B6F">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0</w:t>
            </w:r>
          </w:p>
        </w:tc>
      </w:tr>
      <w:tr w:rsidR="00A33B6F" w:rsidRPr="005042BE" w14:paraId="59766FFD" w14:textId="77777777" w:rsidTr="00480934">
        <w:trPr>
          <w:trHeight w:val="284"/>
          <w:jc w:val="center"/>
        </w:trPr>
        <w:tc>
          <w:tcPr>
            <w:cnfStyle w:val="001000000000" w:firstRow="0" w:lastRow="0" w:firstColumn="1" w:lastColumn="0" w:oddVBand="0" w:evenVBand="0" w:oddHBand="0" w:evenHBand="0" w:firstRowFirstColumn="0" w:firstRowLastColumn="0" w:lastRowFirstColumn="0" w:lastRowLastColumn="0"/>
            <w:tcW w:w="9186" w:type="dxa"/>
            <w:gridSpan w:val="3"/>
            <w:tcBorders>
              <w:left w:val="none" w:sz="0" w:space="0" w:color="auto"/>
            </w:tcBorders>
            <w:shd w:val="clear" w:color="auto" w:fill="DBDBDB" w:themeFill="accent3" w:themeFillTint="66"/>
            <w:vAlign w:val="center"/>
          </w:tcPr>
          <w:p w14:paraId="1E0C506F" w14:textId="77777777" w:rsidR="00A33B6F" w:rsidRPr="00725138" w:rsidRDefault="00A33B6F">
            <w:pPr>
              <w:spacing w:after="0"/>
              <w:jc w:val="center"/>
              <w:rPr>
                <w:rFonts w:cs="Tahoma"/>
                <w:b w:val="0"/>
                <w:bCs w:val="0"/>
                <w:color w:val="000000" w:themeColor="text1"/>
                <w:sz w:val="16"/>
                <w:szCs w:val="16"/>
              </w:rPr>
            </w:pPr>
            <w:r w:rsidRPr="00725138">
              <w:rPr>
                <w:rFonts w:cs="Tahoma"/>
                <w:color w:val="000000" w:themeColor="text1"/>
                <w:sz w:val="16"/>
                <w:szCs w:val="16"/>
              </w:rPr>
              <w:t>Projekty škol</w:t>
            </w:r>
            <w:r>
              <w:rPr>
                <w:rFonts w:cs="Tahoma"/>
                <w:color w:val="000000" w:themeColor="text1"/>
                <w:sz w:val="16"/>
                <w:szCs w:val="16"/>
              </w:rPr>
              <w:t>*</w:t>
            </w:r>
            <w:r w:rsidRPr="00725138">
              <w:rPr>
                <w:rFonts w:cs="Tahoma"/>
                <w:color w:val="000000" w:themeColor="text1"/>
                <w:sz w:val="16"/>
                <w:szCs w:val="16"/>
              </w:rPr>
              <w:t xml:space="preserve"> zřizovaných MSK – INTERREG V-A Slovenská republika – Česká republika</w:t>
            </w:r>
          </w:p>
        </w:tc>
      </w:tr>
      <w:tr w:rsidR="00A33B6F" w:rsidRPr="005042BE" w14:paraId="2A85503F" w14:textId="77777777" w:rsidTr="0048093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062" w:type="dxa"/>
            <w:tcBorders>
              <w:left w:val="none" w:sz="0" w:space="0" w:color="auto"/>
            </w:tcBorders>
            <w:shd w:val="clear" w:color="auto" w:fill="DBDBDB" w:themeFill="accent3" w:themeFillTint="66"/>
            <w:vAlign w:val="center"/>
          </w:tcPr>
          <w:p w14:paraId="2FB3298F" w14:textId="77777777" w:rsidR="00A33B6F" w:rsidRPr="00725138" w:rsidRDefault="00A33B6F">
            <w:pPr>
              <w:spacing w:after="0"/>
              <w:ind w:left="57"/>
              <w:jc w:val="left"/>
              <w:rPr>
                <w:rFonts w:cs="Tahoma"/>
                <w:b w:val="0"/>
                <w:bCs w:val="0"/>
                <w:color w:val="000000" w:themeColor="text1"/>
                <w:sz w:val="16"/>
                <w:szCs w:val="16"/>
              </w:rPr>
            </w:pPr>
            <w:r w:rsidRPr="00725138">
              <w:rPr>
                <w:rFonts w:cs="Tahoma"/>
                <w:color w:val="000000" w:themeColor="text1"/>
                <w:sz w:val="16"/>
                <w:szCs w:val="16"/>
              </w:rPr>
              <w:t>Počet projektů</w:t>
            </w:r>
          </w:p>
        </w:tc>
        <w:tc>
          <w:tcPr>
            <w:tcW w:w="3062" w:type="dxa"/>
            <w:vAlign w:val="center"/>
          </w:tcPr>
          <w:p w14:paraId="074E14F7" w14:textId="77777777" w:rsidR="00A33B6F" w:rsidRPr="00725138" w:rsidRDefault="00A33B6F">
            <w:pPr>
              <w:spacing w:after="0"/>
              <w:jc w:val="center"/>
              <w:cnfStyle w:val="000000100000" w:firstRow="0" w:lastRow="0" w:firstColumn="0" w:lastColumn="0" w:oddVBand="0" w:evenVBand="0" w:oddHBand="1" w:evenHBand="0" w:firstRowFirstColumn="0" w:firstRowLastColumn="0" w:lastRowFirstColumn="0" w:lastRowLastColumn="0"/>
              <w:rPr>
                <w:rFonts w:cs="Tahoma"/>
                <w:bCs/>
                <w:color w:val="000000" w:themeColor="text1"/>
                <w:sz w:val="16"/>
                <w:szCs w:val="16"/>
              </w:rPr>
            </w:pPr>
            <w:r>
              <w:rPr>
                <w:rFonts w:cs="Tahoma"/>
                <w:bCs/>
                <w:color w:val="000000" w:themeColor="text1"/>
                <w:sz w:val="16"/>
                <w:szCs w:val="16"/>
              </w:rPr>
              <w:t>2</w:t>
            </w:r>
          </w:p>
        </w:tc>
        <w:tc>
          <w:tcPr>
            <w:tcW w:w="3062" w:type="dxa"/>
            <w:vAlign w:val="center"/>
          </w:tcPr>
          <w:p w14:paraId="5986FC2E" w14:textId="77777777" w:rsidR="00A33B6F" w:rsidRPr="00725138" w:rsidRDefault="00A33B6F">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0</w:t>
            </w:r>
          </w:p>
        </w:tc>
      </w:tr>
      <w:tr w:rsidR="00A33B6F" w:rsidRPr="005042BE" w14:paraId="4004D6DB" w14:textId="77777777" w:rsidTr="00480934">
        <w:trPr>
          <w:trHeight w:val="284"/>
          <w:jc w:val="center"/>
        </w:trPr>
        <w:tc>
          <w:tcPr>
            <w:cnfStyle w:val="001000000000" w:firstRow="0" w:lastRow="0" w:firstColumn="1" w:lastColumn="0" w:oddVBand="0" w:evenVBand="0" w:oddHBand="0" w:evenHBand="0" w:firstRowFirstColumn="0" w:firstRowLastColumn="0" w:lastRowFirstColumn="0" w:lastRowLastColumn="0"/>
            <w:tcW w:w="3062" w:type="dxa"/>
            <w:tcBorders>
              <w:left w:val="none" w:sz="0" w:space="0" w:color="auto"/>
              <w:bottom w:val="none" w:sz="0" w:space="0" w:color="auto"/>
            </w:tcBorders>
            <w:shd w:val="clear" w:color="auto" w:fill="DBDBDB" w:themeFill="accent3" w:themeFillTint="66"/>
            <w:vAlign w:val="center"/>
          </w:tcPr>
          <w:p w14:paraId="57644B11" w14:textId="77777777" w:rsidR="00A33B6F" w:rsidRPr="00725138" w:rsidRDefault="00A33B6F">
            <w:pPr>
              <w:spacing w:after="0"/>
              <w:ind w:left="57"/>
              <w:jc w:val="left"/>
              <w:rPr>
                <w:rFonts w:cs="Tahoma"/>
                <w:b w:val="0"/>
                <w:bCs w:val="0"/>
                <w:color w:val="000000" w:themeColor="text1"/>
                <w:sz w:val="16"/>
                <w:szCs w:val="16"/>
              </w:rPr>
            </w:pPr>
            <w:r w:rsidRPr="00725138">
              <w:rPr>
                <w:rFonts w:cs="Tahoma"/>
                <w:color w:val="000000" w:themeColor="text1"/>
                <w:sz w:val="16"/>
                <w:szCs w:val="16"/>
              </w:rPr>
              <w:t>Finanční podpora v EUR</w:t>
            </w:r>
          </w:p>
        </w:tc>
        <w:tc>
          <w:tcPr>
            <w:tcW w:w="3062" w:type="dxa"/>
            <w:vAlign w:val="center"/>
          </w:tcPr>
          <w:p w14:paraId="3DA09E46" w14:textId="77777777" w:rsidR="00A33B6F" w:rsidRPr="00725138" w:rsidRDefault="00A33B6F">
            <w:pPr>
              <w:spacing w:after="0"/>
              <w:jc w:val="center"/>
              <w:cnfStyle w:val="000000000000" w:firstRow="0" w:lastRow="0" w:firstColumn="0" w:lastColumn="0" w:oddVBand="0" w:evenVBand="0" w:oddHBand="0" w:evenHBand="0" w:firstRowFirstColumn="0" w:firstRowLastColumn="0" w:lastRowFirstColumn="0" w:lastRowLastColumn="0"/>
              <w:rPr>
                <w:rFonts w:cs="Tahoma"/>
                <w:bCs/>
                <w:color w:val="000000" w:themeColor="text1"/>
                <w:sz w:val="16"/>
                <w:szCs w:val="16"/>
              </w:rPr>
            </w:pPr>
            <w:r w:rsidRPr="002B1A73">
              <w:rPr>
                <w:rFonts w:cs="Tahoma"/>
                <w:color w:val="000000" w:themeColor="text1"/>
                <w:sz w:val="16"/>
                <w:szCs w:val="16"/>
              </w:rPr>
              <w:t>363 941,20</w:t>
            </w:r>
          </w:p>
        </w:tc>
        <w:tc>
          <w:tcPr>
            <w:tcW w:w="3062" w:type="dxa"/>
            <w:vAlign w:val="center"/>
          </w:tcPr>
          <w:p w14:paraId="55E4A7C3" w14:textId="77777777" w:rsidR="00A33B6F" w:rsidRPr="00725138" w:rsidRDefault="00A33B6F">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0</w:t>
            </w:r>
          </w:p>
        </w:tc>
      </w:tr>
    </w:tbl>
    <w:p w14:paraId="14B3626F" w14:textId="77777777" w:rsidR="00A33B6F" w:rsidRPr="00E91804" w:rsidRDefault="00A33B6F" w:rsidP="00A33B6F">
      <w:pPr>
        <w:spacing w:after="0"/>
        <w:rPr>
          <w:color w:val="000000" w:themeColor="text1"/>
          <w:sz w:val="16"/>
          <w:szCs w:val="16"/>
        </w:rPr>
      </w:pPr>
      <w:r w:rsidRPr="00E91804">
        <w:rPr>
          <w:color w:val="000000" w:themeColor="text1"/>
          <w:sz w:val="16"/>
          <w:szCs w:val="16"/>
        </w:rPr>
        <w:t>Poznámka:</w:t>
      </w:r>
    </w:p>
    <w:p w14:paraId="40D3EBC1" w14:textId="6032E7D6" w:rsidR="00A33B6F" w:rsidRPr="00E91804" w:rsidRDefault="00A33B6F">
      <w:pPr>
        <w:pStyle w:val="Odstavecseseznamem"/>
        <w:numPr>
          <w:ilvl w:val="0"/>
          <w:numId w:val="53"/>
        </w:numPr>
        <w:spacing w:after="0"/>
        <w:rPr>
          <w:color w:val="000000" w:themeColor="text1"/>
          <w:sz w:val="16"/>
          <w:szCs w:val="16"/>
        </w:rPr>
      </w:pPr>
      <w:r w:rsidRPr="00E91804">
        <w:rPr>
          <w:color w:val="000000" w:themeColor="text1"/>
          <w:sz w:val="16"/>
          <w:szCs w:val="16"/>
        </w:rPr>
        <w:t>* - škola jako vedoucí partner nebo partner projektu</w:t>
      </w:r>
      <w:r w:rsidR="005F7E45">
        <w:rPr>
          <w:color w:val="000000" w:themeColor="text1"/>
          <w:sz w:val="16"/>
          <w:szCs w:val="16"/>
        </w:rPr>
        <w:t>.</w:t>
      </w:r>
    </w:p>
    <w:p w14:paraId="1D082421" w14:textId="77777777" w:rsidR="00A33B6F" w:rsidRPr="00E91804" w:rsidRDefault="00A33B6F" w:rsidP="00A33B6F">
      <w:pPr>
        <w:spacing w:after="0"/>
        <w:rPr>
          <w:color w:val="000000" w:themeColor="text1"/>
          <w:sz w:val="16"/>
          <w:szCs w:val="16"/>
        </w:rPr>
      </w:pPr>
      <w:r w:rsidRPr="00E91804">
        <w:rPr>
          <w:color w:val="000000" w:themeColor="text1"/>
          <w:sz w:val="16"/>
          <w:szCs w:val="16"/>
        </w:rPr>
        <w:t>Zdroj: OŠMS</w:t>
      </w:r>
    </w:p>
    <w:p w14:paraId="5C5ED7BC" w14:textId="77777777" w:rsidR="00A33B6F" w:rsidRPr="00A33C6C" w:rsidRDefault="00A33B6F" w:rsidP="00A33B6F">
      <w:pPr>
        <w:spacing w:before="120"/>
        <w:rPr>
          <w:color w:val="000000" w:themeColor="text1"/>
        </w:rPr>
      </w:pPr>
      <w:r>
        <w:rPr>
          <w:color w:val="000000" w:themeColor="text1"/>
        </w:rPr>
        <w:t xml:space="preserve">Výše </w:t>
      </w:r>
      <w:r w:rsidRPr="00A33C6C">
        <w:rPr>
          <w:color w:val="000000" w:themeColor="text1"/>
        </w:rPr>
        <w:t>uvedená tabulka dokumentuje meziroční srovnání počtu projektů schválených k financování a objemu schválených finančních prostředků EU. Uvedené skutečnosti jsou ovlivněny harmonogramy výzev v jednotlivých operačních programech.</w:t>
      </w:r>
    </w:p>
    <w:p w14:paraId="5284BA50" w14:textId="31A8A5A4" w:rsidR="00DE31B8" w:rsidRPr="000D465A" w:rsidRDefault="00DE31B8">
      <w:pPr>
        <w:spacing w:after="0"/>
        <w:jc w:val="left"/>
        <w:rPr>
          <w:color w:val="000000" w:themeColor="text1"/>
        </w:rPr>
      </w:pPr>
      <w:r w:rsidRPr="00A419AA">
        <w:rPr>
          <w:color w:val="FF0000"/>
        </w:rPr>
        <w:br w:type="page"/>
      </w:r>
    </w:p>
    <w:p w14:paraId="5BA69B2C" w14:textId="1479D903" w:rsidR="0050571F" w:rsidRPr="00D84FE6" w:rsidRDefault="0050571F" w:rsidP="00DE684F">
      <w:pPr>
        <w:pStyle w:val="Nadpis2"/>
        <w:tabs>
          <w:tab w:val="num" w:pos="851"/>
        </w:tabs>
        <w:spacing w:before="240" w:after="120"/>
        <w:ind w:left="851" w:hanging="851"/>
        <w:rPr>
          <w:color w:val="000000" w:themeColor="text1"/>
        </w:rPr>
      </w:pPr>
      <w:bookmarkStart w:id="299" w:name="_Toc129610560"/>
      <w:r w:rsidRPr="00D84FE6">
        <w:rPr>
          <w:color w:val="000000" w:themeColor="text1"/>
        </w:rPr>
        <w:t>Uznávání zahraničního vzdělání</w:t>
      </w:r>
      <w:bookmarkEnd w:id="299"/>
    </w:p>
    <w:p w14:paraId="2DB4A69B" w14:textId="47CF74BE" w:rsidR="001C3585" w:rsidRPr="00EF3036" w:rsidRDefault="001C3585" w:rsidP="00EF3036">
      <w:pPr>
        <w:pStyle w:val="Normlnweb"/>
        <w:spacing w:before="120" w:beforeAutospacing="0" w:after="120" w:afterAutospacing="0"/>
        <w:jc w:val="both"/>
        <w:rPr>
          <w:rFonts w:ascii="Tahoma" w:hAnsi="Tahoma" w:cs="Tahoma"/>
          <w:color w:val="000000" w:themeColor="text1"/>
          <w:sz w:val="20"/>
          <w:szCs w:val="20"/>
        </w:rPr>
      </w:pPr>
      <w:r w:rsidRPr="00EF3036">
        <w:rPr>
          <w:rFonts w:ascii="Tahoma" w:hAnsi="Tahoma" w:cs="Tahoma"/>
          <w:color w:val="000000" w:themeColor="text1"/>
          <w:sz w:val="20"/>
          <w:szCs w:val="20"/>
        </w:rPr>
        <w:t>Krajský úřad podle § 108 školského zákona uznává zahraniční vzdělání žadatelů s místem pobytu v</w:t>
      </w:r>
      <w:r w:rsidR="00EF3036" w:rsidRPr="00EF3036">
        <w:rPr>
          <w:rFonts w:ascii="Tahoma" w:hAnsi="Tahoma" w:cs="Tahoma"/>
          <w:color w:val="000000" w:themeColor="text1"/>
          <w:sz w:val="20"/>
          <w:szCs w:val="20"/>
        </w:rPr>
        <w:t> </w:t>
      </w:r>
      <w:r w:rsidRPr="00EF3036">
        <w:rPr>
          <w:rFonts w:ascii="Tahoma" w:hAnsi="Tahoma" w:cs="Tahoma"/>
          <w:color w:val="000000" w:themeColor="text1"/>
          <w:sz w:val="20"/>
          <w:szCs w:val="20"/>
        </w:rPr>
        <w:t>Moravskoslezském kraji. S účinností od 1. 10. 2020 může krajský úřad uznávat zahraniční vzdělání i</w:t>
      </w:r>
      <w:r w:rsidR="00EF3036" w:rsidRPr="00EF3036">
        <w:rPr>
          <w:rFonts w:ascii="Tahoma" w:hAnsi="Tahoma" w:cs="Tahoma"/>
          <w:color w:val="000000" w:themeColor="text1"/>
          <w:sz w:val="20"/>
          <w:szCs w:val="20"/>
        </w:rPr>
        <w:t> </w:t>
      </w:r>
      <w:r w:rsidRPr="00EF3036">
        <w:rPr>
          <w:rFonts w:ascii="Tahoma" w:hAnsi="Tahoma" w:cs="Tahoma"/>
          <w:color w:val="000000" w:themeColor="text1"/>
          <w:sz w:val="20"/>
          <w:szCs w:val="20"/>
        </w:rPr>
        <w:t>v</w:t>
      </w:r>
      <w:r w:rsidR="00EF3036" w:rsidRPr="00EF3036">
        <w:rPr>
          <w:rFonts w:ascii="Tahoma" w:hAnsi="Tahoma" w:cs="Tahoma"/>
          <w:color w:val="000000" w:themeColor="text1"/>
          <w:sz w:val="20"/>
          <w:szCs w:val="20"/>
        </w:rPr>
        <w:t> </w:t>
      </w:r>
      <w:r w:rsidRPr="00EF3036">
        <w:rPr>
          <w:rFonts w:ascii="Tahoma" w:hAnsi="Tahoma" w:cs="Tahoma"/>
          <w:color w:val="000000" w:themeColor="text1"/>
          <w:sz w:val="20"/>
          <w:szCs w:val="20"/>
        </w:rPr>
        <w:t>případě žádosti, u níž nelze určit místní příslušnost žadatele dle jeho místa pobytu v České republice. Absolventům zahraničních škol, kteří získali doklad o dosažení základního, středního nebo vyššího odborného vzdělání, krajský úřad vydává osvědčení o uznání rovnocennosti zahraničního vysvědčení nebo rozhodnutí o uznání platnosti zahraničního vysvědčení, a to v případech, kdy Česká republika není vázána mezinárodní smlouvou uznat dané zahraniční vysvědčení za rovnocenné s dokladem o vzdělání vydaným v České republice (nostrifikace).</w:t>
      </w:r>
    </w:p>
    <w:p w14:paraId="06685989" w14:textId="77777777" w:rsidR="00150328" w:rsidRPr="00EF3036" w:rsidRDefault="00150328" w:rsidP="00E45EE0">
      <w:pPr>
        <w:pStyle w:val="Normlnweb"/>
        <w:spacing w:before="120" w:beforeAutospacing="0" w:after="120" w:afterAutospacing="0"/>
        <w:jc w:val="both"/>
        <w:rPr>
          <w:color w:val="000000" w:themeColor="text1"/>
          <w:sz w:val="20"/>
          <w:szCs w:val="20"/>
        </w:rPr>
      </w:pPr>
      <w:r w:rsidRPr="00EF3036">
        <w:rPr>
          <w:rFonts w:ascii="Tahoma" w:hAnsi="Tahoma" w:cs="Tahoma"/>
          <w:color w:val="000000" w:themeColor="text1"/>
          <w:sz w:val="20"/>
          <w:szCs w:val="20"/>
        </w:rPr>
        <w:t>Ve</w:t>
      </w:r>
      <w:r w:rsidR="001C3585" w:rsidRPr="00EF3036">
        <w:rPr>
          <w:rFonts w:ascii="Tahoma" w:hAnsi="Tahoma" w:cs="Tahoma"/>
          <w:color w:val="000000" w:themeColor="text1"/>
          <w:sz w:val="20"/>
          <w:szCs w:val="20"/>
        </w:rPr>
        <w:t xml:space="preserve"> </w:t>
      </w:r>
      <w:r w:rsidRPr="00EF3036">
        <w:rPr>
          <w:rFonts w:ascii="Tahoma" w:hAnsi="Tahoma" w:cs="Tahoma"/>
          <w:color w:val="000000" w:themeColor="text1"/>
          <w:sz w:val="20"/>
          <w:szCs w:val="20"/>
        </w:rPr>
        <w:t>školním roce 2021</w:t>
      </w:r>
      <w:r w:rsidR="001C3585" w:rsidRPr="00EF3036">
        <w:rPr>
          <w:rFonts w:ascii="Tahoma" w:hAnsi="Tahoma" w:cs="Tahoma"/>
          <w:color w:val="000000" w:themeColor="text1"/>
          <w:sz w:val="20"/>
          <w:szCs w:val="20"/>
        </w:rPr>
        <w:t>/2022</w:t>
      </w:r>
      <w:r w:rsidRPr="00EF3036">
        <w:rPr>
          <w:rFonts w:ascii="Tahoma" w:hAnsi="Tahoma" w:cs="Tahoma"/>
          <w:color w:val="000000" w:themeColor="text1"/>
          <w:sz w:val="20"/>
          <w:szCs w:val="20"/>
        </w:rPr>
        <w:t xml:space="preserve"> bylo krajskému úřadu doručeno celkem </w:t>
      </w:r>
      <w:r w:rsidR="001C3585" w:rsidRPr="00EF3036">
        <w:rPr>
          <w:rFonts w:ascii="Tahoma" w:hAnsi="Tahoma" w:cs="Tahoma"/>
          <w:color w:val="000000" w:themeColor="text1"/>
          <w:sz w:val="20"/>
          <w:szCs w:val="20"/>
        </w:rPr>
        <w:t>206</w:t>
      </w:r>
      <w:r w:rsidRPr="00EF3036">
        <w:rPr>
          <w:rFonts w:ascii="Tahoma" w:hAnsi="Tahoma" w:cs="Tahoma"/>
          <w:color w:val="000000" w:themeColor="text1"/>
          <w:sz w:val="20"/>
          <w:szCs w:val="20"/>
        </w:rPr>
        <w:t xml:space="preserve"> žádostí o uznání zahraničního vzdělání. </w:t>
      </w:r>
      <w:r w:rsidR="001C3585" w:rsidRPr="00EF3036">
        <w:rPr>
          <w:rFonts w:ascii="Tahoma" w:hAnsi="Tahoma" w:cs="Tahoma"/>
          <w:color w:val="000000" w:themeColor="text1"/>
          <w:sz w:val="20"/>
          <w:szCs w:val="20"/>
        </w:rPr>
        <w:t>Žadatelé</w:t>
      </w:r>
      <w:r w:rsidRPr="00EF3036">
        <w:rPr>
          <w:rFonts w:ascii="Tahoma" w:hAnsi="Tahoma" w:cs="Tahoma"/>
          <w:color w:val="000000" w:themeColor="text1"/>
          <w:sz w:val="20"/>
          <w:szCs w:val="20"/>
        </w:rPr>
        <w:t xml:space="preserve"> byli převážně absolventi středních škol z</w:t>
      </w:r>
      <w:r w:rsidR="001C3585" w:rsidRPr="00EF3036">
        <w:rPr>
          <w:rFonts w:ascii="Tahoma" w:hAnsi="Tahoma" w:cs="Tahoma"/>
          <w:color w:val="000000" w:themeColor="text1"/>
          <w:sz w:val="20"/>
          <w:szCs w:val="20"/>
        </w:rPr>
        <w:t xml:space="preserve"> </w:t>
      </w:r>
      <w:r w:rsidRPr="00EF3036">
        <w:rPr>
          <w:rFonts w:ascii="Tahoma" w:hAnsi="Tahoma" w:cs="Tahoma"/>
          <w:color w:val="000000" w:themeColor="text1"/>
          <w:sz w:val="20"/>
          <w:szCs w:val="20"/>
        </w:rPr>
        <w:t>Ukrajiny, Ruské federace, Slovenské republiky</w:t>
      </w:r>
      <w:r w:rsidR="001C3585" w:rsidRPr="00EF3036">
        <w:rPr>
          <w:rFonts w:ascii="Tahoma" w:hAnsi="Tahoma" w:cs="Tahoma"/>
          <w:color w:val="000000" w:themeColor="text1"/>
          <w:sz w:val="20"/>
          <w:szCs w:val="20"/>
        </w:rPr>
        <w:t>, Republiky Kazachstán</w:t>
      </w:r>
      <w:r w:rsidRPr="00EF3036">
        <w:rPr>
          <w:rFonts w:ascii="Tahoma" w:hAnsi="Tahoma" w:cs="Tahoma"/>
          <w:color w:val="000000" w:themeColor="text1"/>
          <w:sz w:val="20"/>
          <w:szCs w:val="20"/>
        </w:rPr>
        <w:t xml:space="preserve"> a Běloruské republiky. Přehled států studia ukazuje následující tabulka.</w:t>
      </w:r>
    </w:p>
    <w:p w14:paraId="1192A101" w14:textId="77777777" w:rsidR="00302A4F" w:rsidRPr="00723FC8" w:rsidRDefault="002D003B" w:rsidP="00723FC8">
      <w:pPr>
        <w:pStyle w:val="Tabulka"/>
        <w:tabs>
          <w:tab w:val="num" w:pos="1276"/>
        </w:tabs>
        <w:spacing w:before="240" w:beforeAutospacing="0" w:after="120" w:afterAutospacing="0"/>
        <w:ind w:left="1276" w:hanging="1276"/>
        <w:jc w:val="both"/>
        <w:rPr>
          <w:color w:val="000000" w:themeColor="text1"/>
        </w:rPr>
      </w:pPr>
      <w:bookmarkStart w:id="300" w:name="_Toc129600100"/>
      <w:bookmarkStart w:id="301" w:name="_Toc129610148"/>
      <w:r w:rsidRPr="00723FC8">
        <w:rPr>
          <w:color w:val="000000" w:themeColor="text1"/>
        </w:rPr>
        <w:t xml:space="preserve">Počet žadatelů o uznání zahraničního vzdělání </w:t>
      </w:r>
      <w:r w:rsidR="00302A4F" w:rsidRPr="00723FC8">
        <w:rPr>
          <w:color w:val="000000" w:themeColor="text1"/>
        </w:rPr>
        <w:t xml:space="preserve">v Moravskoslezském kraji ve školním roce </w:t>
      </w:r>
      <w:r w:rsidR="00C76B31" w:rsidRPr="00723FC8">
        <w:rPr>
          <w:color w:val="000000" w:themeColor="text1"/>
        </w:rPr>
        <w:t>2021/2022</w:t>
      </w:r>
      <w:r w:rsidR="00302A4F" w:rsidRPr="00723FC8">
        <w:rPr>
          <w:color w:val="000000" w:themeColor="text1"/>
        </w:rPr>
        <w:t xml:space="preserve"> dle států studia</w:t>
      </w:r>
      <w:bookmarkEnd w:id="300"/>
      <w:bookmarkEnd w:id="301"/>
    </w:p>
    <w:tbl>
      <w:tblPr>
        <w:tblStyle w:val="Tmavtabulkasmkou5zvraznn3"/>
        <w:tblW w:w="9072" w:type="dxa"/>
        <w:jc w:val="center"/>
        <w:tblLayout w:type="fixed"/>
        <w:tblCellMar>
          <w:left w:w="0" w:type="dxa"/>
          <w:right w:w="0" w:type="dxa"/>
        </w:tblCellMar>
        <w:tblLook w:val="04A0" w:firstRow="1" w:lastRow="0" w:firstColumn="1" w:lastColumn="0" w:noHBand="0" w:noVBand="1"/>
      </w:tblPr>
      <w:tblGrid>
        <w:gridCol w:w="6237"/>
        <w:gridCol w:w="2835"/>
      </w:tblGrid>
      <w:tr w:rsidR="00C76B31" w:rsidRPr="00D01767" w14:paraId="276F93BD" w14:textId="77777777" w:rsidTr="00541434">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6237" w:type="dxa"/>
            <w:tcBorders>
              <w:top w:val="none" w:sz="0" w:space="0" w:color="auto"/>
              <w:left w:val="none" w:sz="0" w:space="0" w:color="auto"/>
              <w:right w:val="none" w:sz="0" w:space="0" w:color="auto"/>
            </w:tcBorders>
            <w:shd w:val="clear" w:color="auto" w:fill="7F7F7F" w:themeFill="text1" w:themeFillTint="80"/>
            <w:vAlign w:val="center"/>
            <w:hideMark/>
          </w:tcPr>
          <w:p w14:paraId="41376274" w14:textId="77777777" w:rsidR="00C76B31" w:rsidRPr="00D01767" w:rsidRDefault="00C76B31">
            <w:pPr>
              <w:spacing w:after="0"/>
              <w:ind w:left="57"/>
              <w:jc w:val="center"/>
              <w:rPr>
                <w:rFonts w:cs="Tahoma"/>
                <w:b w:val="0"/>
                <w:bCs w:val="0"/>
                <w:sz w:val="16"/>
                <w:szCs w:val="16"/>
              </w:rPr>
            </w:pPr>
            <w:r w:rsidRPr="00D01767">
              <w:rPr>
                <w:rFonts w:cs="Tahoma"/>
                <w:sz w:val="16"/>
                <w:szCs w:val="16"/>
              </w:rPr>
              <w:t>Stát studia</w:t>
            </w:r>
          </w:p>
        </w:tc>
        <w:tc>
          <w:tcPr>
            <w:tcW w:w="2835" w:type="dxa"/>
            <w:tcBorders>
              <w:top w:val="none" w:sz="0" w:space="0" w:color="auto"/>
              <w:left w:val="none" w:sz="0" w:space="0" w:color="auto"/>
              <w:right w:val="none" w:sz="0" w:space="0" w:color="auto"/>
            </w:tcBorders>
            <w:shd w:val="clear" w:color="auto" w:fill="7F7F7F" w:themeFill="text1" w:themeFillTint="80"/>
            <w:vAlign w:val="center"/>
            <w:hideMark/>
          </w:tcPr>
          <w:p w14:paraId="04C8D3BC" w14:textId="77777777" w:rsidR="00C76B31" w:rsidRPr="00D01767" w:rsidRDefault="00C76B31">
            <w:pPr>
              <w:spacing w:after="0"/>
              <w:ind w:left="57"/>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D01767">
              <w:rPr>
                <w:rFonts w:cs="Tahoma"/>
                <w:sz w:val="16"/>
                <w:szCs w:val="16"/>
              </w:rPr>
              <w:t>Počet žadatelů</w:t>
            </w:r>
          </w:p>
        </w:tc>
      </w:tr>
      <w:tr w:rsidR="00C76B31" w:rsidRPr="00D01767" w14:paraId="5469C0B2" w14:textId="77777777" w:rsidTr="0054143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tcBorders>
            <w:shd w:val="clear" w:color="auto" w:fill="DBDBDB" w:themeFill="accent3" w:themeFillTint="66"/>
            <w:vAlign w:val="center"/>
          </w:tcPr>
          <w:p w14:paraId="7E83753A" w14:textId="274CB498" w:rsidR="00C76B31" w:rsidRPr="00D01767" w:rsidRDefault="00C76B31" w:rsidP="00E45EE0">
            <w:pPr>
              <w:spacing w:after="0"/>
              <w:ind w:left="57"/>
              <w:jc w:val="left"/>
              <w:rPr>
                <w:rFonts w:cs="Tahoma"/>
                <w:b w:val="0"/>
                <w:bCs w:val="0"/>
                <w:color w:val="000000" w:themeColor="text1"/>
                <w:sz w:val="16"/>
                <w:szCs w:val="16"/>
              </w:rPr>
            </w:pPr>
            <w:r w:rsidRPr="00D01767">
              <w:rPr>
                <w:rFonts w:cs="Tahoma"/>
                <w:color w:val="000000" w:themeColor="text1"/>
                <w:sz w:val="16"/>
                <w:szCs w:val="16"/>
              </w:rPr>
              <w:t>Ázerbájdžánská republika</w:t>
            </w:r>
          </w:p>
        </w:tc>
        <w:tc>
          <w:tcPr>
            <w:tcW w:w="2835" w:type="dxa"/>
            <w:noWrap/>
            <w:vAlign w:val="center"/>
          </w:tcPr>
          <w:p w14:paraId="14351B6C" w14:textId="77777777" w:rsidR="00C76B31" w:rsidRPr="00D01767" w:rsidRDefault="00C76B31">
            <w:pPr>
              <w:spacing w:after="0"/>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D01767">
              <w:rPr>
                <w:rFonts w:cs="Tahoma"/>
                <w:sz w:val="16"/>
                <w:szCs w:val="16"/>
              </w:rPr>
              <w:t>1</w:t>
            </w:r>
          </w:p>
        </w:tc>
      </w:tr>
      <w:tr w:rsidR="00C76B31" w:rsidRPr="00D01767" w14:paraId="23B48CC9" w14:textId="77777777" w:rsidTr="00541434">
        <w:trPr>
          <w:trHeight w:val="255"/>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tcBorders>
            <w:shd w:val="clear" w:color="auto" w:fill="DBDBDB" w:themeFill="accent3" w:themeFillTint="66"/>
            <w:vAlign w:val="center"/>
          </w:tcPr>
          <w:p w14:paraId="78124AEC" w14:textId="44B8E4EA" w:rsidR="00C76B31" w:rsidRPr="00D01767" w:rsidRDefault="00C76B31" w:rsidP="00E45EE0">
            <w:pPr>
              <w:spacing w:after="0"/>
              <w:ind w:left="57"/>
              <w:jc w:val="left"/>
              <w:rPr>
                <w:rFonts w:cs="Tahoma"/>
                <w:b w:val="0"/>
                <w:color w:val="000000" w:themeColor="text1"/>
                <w:sz w:val="16"/>
                <w:szCs w:val="16"/>
              </w:rPr>
            </w:pPr>
            <w:r w:rsidRPr="00D01767">
              <w:rPr>
                <w:rFonts w:cs="Tahoma"/>
                <w:color w:val="000000" w:themeColor="text1"/>
                <w:sz w:val="16"/>
                <w:szCs w:val="16"/>
              </w:rPr>
              <w:t>Bangladéšská lidová republika</w:t>
            </w:r>
          </w:p>
        </w:tc>
        <w:tc>
          <w:tcPr>
            <w:tcW w:w="2835" w:type="dxa"/>
            <w:noWrap/>
            <w:vAlign w:val="center"/>
          </w:tcPr>
          <w:p w14:paraId="70D12CE7" w14:textId="77777777" w:rsidR="00C76B31" w:rsidRPr="00D01767" w:rsidRDefault="00C76B31">
            <w:pPr>
              <w:spacing w:after="0"/>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D01767">
              <w:rPr>
                <w:rFonts w:cs="Tahoma"/>
                <w:sz w:val="16"/>
                <w:szCs w:val="16"/>
              </w:rPr>
              <w:t>2</w:t>
            </w:r>
          </w:p>
        </w:tc>
      </w:tr>
      <w:tr w:rsidR="00C76B31" w:rsidRPr="00D01767" w14:paraId="3FE01C01" w14:textId="77777777" w:rsidTr="0054143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tcBorders>
            <w:shd w:val="clear" w:color="auto" w:fill="DBDBDB" w:themeFill="accent3" w:themeFillTint="66"/>
            <w:vAlign w:val="center"/>
          </w:tcPr>
          <w:p w14:paraId="6089C007" w14:textId="0432B99B" w:rsidR="00C76B31" w:rsidRPr="00D01767" w:rsidRDefault="00C76B31" w:rsidP="00E45EE0">
            <w:pPr>
              <w:spacing w:after="0"/>
              <w:ind w:left="57"/>
              <w:jc w:val="left"/>
              <w:rPr>
                <w:rFonts w:cs="Tahoma"/>
                <w:b w:val="0"/>
                <w:color w:val="000000" w:themeColor="text1"/>
                <w:sz w:val="16"/>
                <w:szCs w:val="16"/>
              </w:rPr>
            </w:pPr>
            <w:r w:rsidRPr="00D01767">
              <w:rPr>
                <w:rFonts w:cs="Tahoma"/>
                <w:color w:val="000000" w:themeColor="text1"/>
                <w:sz w:val="16"/>
                <w:szCs w:val="16"/>
              </w:rPr>
              <w:t>Běloruská republika</w:t>
            </w:r>
          </w:p>
        </w:tc>
        <w:tc>
          <w:tcPr>
            <w:tcW w:w="2835" w:type="dxa"/>
            <w:noWrap/>
            <w:vAlign w:val="center"/>
          </w:tcPr>
          <w:p w14:paraId="1F98B18C" w14:textId="77777777" w:rsidR="00C76B31" w:rsidRPr="00D01767" w:rsidRDefault="00C76B31">
            <w:pPr>
              <w:spacing w:after="0"/>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D01767">
              <w:rPr>
                <w:rFonts w:cs="Tahoma"/>
                <w:sz w:val="16"/>
                <w:szCs w:val="16"/>
              </w:rPr>
              <w:t>6</w:t>
            </w:r>
          </w:p>
        </w:tc>
      </w:tr>
      <w:tr w:rsidR="00C76B31" w:rsidRPr="00D01767" w14:paraId="5FC2ECAF" w14:textId="77777777" w:rsidTr="00541434">
        <w:trPr>
          <w:trHeight w:val="255"/>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tcBorders>
            <w:shd w:val="clear" w:color="auto" w:fill="DBDBDB" w:themeFill="accent3" w:themeFillTint="66"/>
            <w:vAlign w:val="center"/>
          </w:tcPr>
          <w:p w14:paraId="139F2B88" w14:textId="2907258F" w:rsidR="00C76B31" w:rsidRPr="00D01767" w:rsidRDefault="00C76B31" w:rsidP="00E45EE0">
            <w:pPr>
              <w:spacing w:after="0"/>
              <w:ind w:left="57"/>
              <w:jc w:val="left"/>
              <w:rPr>
                <w:rFonts w:cs="Tahoma"/>
                <w:b w:val="0"/>
                <w:color w:val="000000" w:themeColor="text1"/>
                <w:sz w:val="16"/>
                <w:szCs w:val="16"/>
              </w:rPr>
            </w:pPr>
            <w:r w:rsidRPr="00D01767">
              <w:rPr>
                <w:rFonts w:cs="Tahoma"/>
                <w:color w:val="000000" w:themeColor="text1"/>
                <w:sz w:val="16"/>
                <w:szCs w:val="16"/>
              </w:rPr>
              <w:t>Česká republika/Švýcarská konfederace*</w:t>
            </w:r>
          </w:p>
        </w:tc>
        <w:tc>
          <w:tcPr>
            <w:tcW w:w="2835" w:type="dxa"/>
            <w:noWrap/>
            <w:vAlign w:val="center"/>
          </w:tcPr>
          <w:p w14:paraId="5C55B9BA" w14:textId="77777777" w:rsidR="00C76B31" w:rsidRPr="00D01767" w:rsidRDefault="00C76B31">
            <w:pPr>
              <w:spacing w:after="0"/>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D01767">
              <w:rPr>
                <w:rFonts w:cs="Tahoma"/>
                <w:sz w:val="16"/>
                <w:szCs w:val="16"/>
              </w:rPr>
              <w:t>2</w:t>
            </w:r>
          </w:p>
        </w:tc>
      </w:tr>
      <w:tr w:rsidR="00C76B31" w:rsidRPr="00D01767" w14:paraId="1FEDB6FD" w14:textId="77777777" w:rsidTr="0054143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tcBorders>
            <w:shd w:val="clear" w:color="auto" w:fill="DBDBDB" w:themeFill="accent3" w:themeFillTint="66"/>
            <w:vAlign w:val="center"/>
          </w:tcPr>
          <w:p w14:paraId="53FEE6CA" w14:textId="1238A5E9" w:rsidR="00C76B31" w:rsidRPr="00D01767" w:rsidRDefault="00C76B31" w:rsidP="00E45EE0">
            <w:pPr>
              <w:spacing w:after="0"/>
              <w:ind w:left="57"/>
              <w:jc w:val="left"/>
              <w:rPr>
                <w:rFonts w:cs="Tahoma"/>
                <w:b w:val="0"/>
                <w:color w:val="000000" w:themeColor="text1"/>
                <w:sz w:val="16"/>
                <w:szCs w:val="16"/>
              </w:rPr>
            </w:pPr>
            <w:r w:rsidRPr="00D01767">
              <w:rPr>
                <w:rFonts w:cs="Tahoma"/>
                <w:color w:val="000000" w:themeColor="text1"/>
                <w:sz w:val="16"/>
                <w:szCs w:val="16"/>
              </w:rPr>
              <w:t>Kanada</w:t>
            </w:r>
          </w:p>
        </w:tc>
        <w:tc>
          <w:tcPr>
            <w:tcW w:w="2835" w:type="dxa"/>
            <w:noWrap/>
            <w:vAlign w:val="center"/>
          </w:tcPr>
          <w:p w14:paraId="74E8BED4" w14:textId="77777777" w:rsidR="00C76B31" w:rsidRPr="00D01767" w:rsidRDefault="00C76B31">
            <w:pPr>
              <w:spacing w:after="0"/>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D01767">
              <w:rPr>
                <w:rFonts w:cs="Tahoma"/>
                <w:sz w:val="16"/>
                <w:szCs w:val="16"/>
              </w:rPr>
              <w:t>1</w:t>
            </w:r>
          </w:p>
        </w:tc>
      </w:tr>
      <w:tr w:rsidR="00C76B31" w:rsidRPr="00D01767" w14:paraId="4F87C6D6" w14:textId="77777777" w:rsidTr="00541434">
        <w:trPr>
          <w:trHeight w:val="255"/>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tcBorders>
            <w:shd w:val="clear" w:color="auto" w:fill="DBDBDB" w:themeFill="accent3" w:themeFillTint="66"/>
            <w:vAlign w:val="center"/>
          </w:tcPr>
          <w:p w14:paraId="7D91D801" w14:textId="02358398" w:rsidR="00C76B31" w:rsidRPr="00D01767" w:rsidRDefault="00C76B31" w:rsidP="00E45EE0">
            <w:pPr>
              <w:spacing w:after="0"/>
              <w:ind w:left="57"/>
              <w:jc w:val="left"/>
              <w:rPr>
                <w:rFonts w:cs="Tahoma"/>
                <w:b w:val="0"/>
                <w:bCs w:val="0"/>
                <w:iCs/>
                <w:color w:val="000000" w:themeColor="text1"/>
                <w:sz w:val="16"/>
                <w:szCs w:val="16"/>
              </w:rPr>
            </w:pPr>
            <w:r w:rsidRPr="00D01767">
              <w:rPr>
                <w:rFonts w:cs="Tahoma"/>
                <w:color w:val="000000" w:themeColor="text1"/>
                <w:sz w:val="16"/>
                <w:szCs w:val="16"/>
              </w:rPr>
              <w:t>Lotyšská republika (dříve Lotyšská SSR)</w:t>
            </w:r>
          </w:p>
        </w:tc>
        <w:tc>
          <w:tcPr>
            <w:tcW w:w="2835" w:type="dxa"/>
            <w:noWrap/>
            <w:vAlign w:val="center"/>
          </w:tcPr>
          <w:p w14:paraId="5F18A53C" w14:textId="77777777" w:rsidR="00C76B31" w:rsidRPr="00D01767" w:rsidRDefault="00C76B31">
            <w:pPr>
              <w:spacing w:after="0"/>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D01767">
              <w:rPr>
                <w:rFonts w:cs="Tahoma"/>
                <w:sz w:val="16"/>
                <w:szCs w:val="16"/>
              </w:rPr>
              <w:t>2</w:t>
            </w:r>
          </w:p>
        </w:tc>
      </w:tr>
      <w:tr w:rsidR="00C76B31" w:rsidRPr="00D01767" w14:paraId="2BC4F9EB" w14:textId="77777777" w:rsidTr="0054143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tcBorders>
            <w:shd w:val="clear" w:color="auto" w:fill="DBDBDB" w:themeFill="accent3" w:themeFillTint="66"/>
            <w:vAlign w:val="center"/>
          </w:tcPr>
          <w:p w14:paraId="26E3E9FE" w14:textId="5A060D0C" w:rsidR="00C76B31" w:rsidRPr="00D01767" w:rsidRDefault="00C76B31" w:rsidP="00E45EE0">
            <w:pPr>
              <w:spacing w:after="0"/>
              <w:ind w:left="57"/>
              <w:jc w:val="left"/>
              <w:rPr>
                <w:rFonts w:cs="Tahoma"/>
                <w:b w:val="0"/>
                <w:bCs w:val="0"/>
                <w:color w:val="000000" w:themeColor="text1"/>
                <w:sz w:val="16"/>
                <w:szCs w:val="16"/>
              </w:rPr>
            </w:pPr>
            <w:r w:rsidRPr="00D01767">
              <w:rPr>
                <w:rFonts w:cs="Tahoma"/>
                <w:color w:val="000000" w:themeColor="text1"/>
                <w:sz w:val="16"/>
                <w:szCs w:val="16"/>
              </w:rPr>
              <w:t>Moldavská republika</w:t>
            </w:r>
          </w:p>
        </w:tc>
        <w:tc>
          <w:tcPr>
            <w:tcW w:w="2835" w:type="dxa"/>
            <w:noWrap/>
            <w:vAlign w:val="center"/>
          </w:tcPr>
          <w:p w14:paraId="10947E7B" w14:textId="77777777" w:rsidR="00C76B31" w:rsidRPr="00D01767" w:rsidRDefault="00C76B31">
            <w:pPr>
              <w:spacing w:after="0"/>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D01767">
              <w:rPr>
                <w:rFonts w:cs="Tahoma"/>
                <w:sz w:val="16"/>
                <w:szCs w:val="16"/>
              </w:rPr>
              <w:t>1</w:t>
            </w:r>
          </w:p>
        </w:tc>
      </w:tr>
      <w:tr w:rsidR="00C76B31" w:rsidRPr="00D01767" w14:paraId="59D70C75" w14:textId="77777777" w:rsidTr="00541434">
        <w:trPr>
          <w:trHeight w:val="255"/>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tcBorders>
            <w:shd w:val="clear" w:color="auto" w:fill="DBDBDB" w:themeFill="accent3" w:themeFillTint="66"/>
            <w:vAlign w:val="center"/>
          </w:tcPr>
          <w:p w14:paraId="3EB47FEB" w14:textId="352F735C" w:rsidR="00C76B31" w:rsidRPr="00D01767" w:rsidRDefault="00C76B31" w:rsidP="00E45EE0">
            <w:pPr>
              <w:spacing w:after="0"/>
              <w:ind w:left="57"/>
              <w:jc w:val="left"/>
              <w:rPr>
                <w:rFonts w:cs="Tahoma"/>
                <w:b w:val="0"/>
                <w:bCs w:val="0"/>
                <w:color w:val="000000" w:themeColor="text1"/>
                <w:sz w:val="16"/>
                <w:szCs w:val="16"/>
              </w:rPr>
            </w:pPr>
            <w:r w:rsidRPr="00D01767">
              <w:rPr>
                <w:rFonts w:cs="Tahoma"/>
                <w:color w:val="000000" w:themeColor="text1"/>
                <w:sz w:val="16"/>
                <w:szCs w:val="16"/>
              </w:rPr>
              <w:t>Nigerijská federativní republika</w:t>
            </w:r>
          </w:p>
        </w:tc>
        <w:tc>
          <w:tcPr>
            <w:tcW w:w="2835" w:type="dxa"/>
            <w:noWrap/>
            <w:vAlign w:val="center"/>
          </w:tcPr>
          <w:p w14:paraId="2D9C2227" w14:textId="77777777" w:rsidR="00C76B31" w:rsidRPr="00D01767" w:rsidRDefault="00C76B31">
            <w:pPr>
              <w:spacing w:after="0"/>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D01767">
              <w:rPr>
                <w:rFonts w:cs="Tahoma"/>
                <w:sz w:val="16"/>
                <w:szCs w:val="16"/>
              </w:rPr>
              <w:t>1</w:t>
            </w:r>
          </w:p>
        </w:tc>
      </w:tr>
      <w:tr w:rsidR="00C76B31" w:rsidRPr="00D01767" w14:paraId="2A31E8DC" w14:textId="77777777" w:rsidTr="0054143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tcBorders>
            <w:shd w:val="clear" w:color="auto" w:fill="DBDBDB" w:themeFill="accent3" w:themeFillTint="66"/>
            <w:vAlign w:val="center"/>
          </w:tcPr>
          <w:p w14:paraId="2A05B9A0" w14:textId="78694D69" w:rsidR="00C76B31" w:rsidRPr="00D01767" w:rsidRDefault="00C76B31" w:rsidP="00E45EE0">
            <w:pPr>
              <w:spacing w:after="0"/>
              <w:ind w:left="57"/>
              <w:jc w:val="left"/>
              <w:rPr>
                <w:rFonts w:cs="Tahoma"/>
                <w:b w:val="0"/>
                <w:bCs w:val="0"/>
                <w:color w:val="000000" w:themeColor="text1"/>
                <w:sz w:val="16"/>
                <w:szCs w:val="16"/>
              </w:rPr>
            </w:pPr>
            <w:r w:rsidRPr="00D01767">
              <w:rPr>
                <w:rFonts w:cs="Tahoma"/>
                <w:color w:val="000000" w:themeColor="text1"/>
                <w:sz w:val="16"/>
                <w:szCs w:val="16"/>
              </w:rPr>
              <w:t>Pákistánská islámská republika</w:t>
            </w:r>
          </w:p>
        </w:tc>
        <w:tc>
          <w:tcPr>
            <w:tcW w:w="2835" w:type="dxa"/>
            <w:noWrap/>
            <w:vAlign w:val="center"/>
          </w:tcPr>
          <w:p w14:paraId="38AEEFCA" w14:textId="77777777" w:rsidR="00C76B31" w:rsidRPr="00D01767" w:rsidRDefault="00C76B31">
            <w:pPr>
              <w:spacing w:after="0"/>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D01767">
              <w:rPr>
                <w:rFonts w:cs="Tahoma"/>
                <w:sz w:val="16"/>
                <w:szCs w:val="16"/>
              </w:rPr>
              <w:t>4</w:t>
            </w:r>
          </w:p>
        </w:tc>
      </w:tr>
      <w:tr w:rsidR="00C76B31" w:rsidRPr="00D01767" w14:paraId="631B555E" w14:textId="77777777" w:rsidTr="00541434">
        <w:trPr>
          <w:trHeight w:val="255"/>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tcBorders>
            <w:shd w:val="clear" w:color="auto" w:fill="DBDBDB" w:themeFill="accent3" w:themeFillTint="66"/>
            <w:vAlign w:val="center"/>
          </w:tcPr>
          <w:p w14:paraId="57BEF68B" w14:textId="7ACBAFCD" w:rsidR="00C76B31" w:rsidRPr="00D01767" w:rsidRDefault="00C76B31" w:rsidP="00E45EE0">
            <w:pPr>
              <w:spacing w:after="0"/>
              <w:ind w:left="57"/>
              <w:jc w:val="left"/>
              <w:rPr>
                <w:rFonts w:cs="Tahoma"/>
                <w:b w:val="0"/>
                <w:bCs w:val="0"/>
                <w:iCs/>
                <w:color w:val="000000" w:themeColor="text1"/>
                <w:sz w:val="16"/>
                <w:szCs w:val="16"/>
              </w:rPr>
            </w:pPr>
            <w:r w:rsidRPr="00D01767">
              <w:rPr>
                <w:rFonts w:cs="Tahoma"/>
                <w:color w:val="000000" w:themeColor="text1"/>
                <w:sz w:val="16"/>
                <w:szCs w:val="16"/>
              </w:rPr>
              <w:t>Polská republika</w:t>
            </w:r>
          </w:p>
        </w:tc>
        <w:tc>
          <w:tcPr>
            <w:tcW w:w="2835" w:type="dxa"/>
            <w:noWrap/>
            <w:vAlign w:val="center"/>
          </w:tcPr>
          <w:p w14:paraId="54051C4B" w14:textId="77777777" w:rsidR="00C76B31" w:rsidRPr="00D01767" w:rsidRDefault="00C76B31">
            <w:pPr>
              <w:spacing w:after="0"/>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D01767">
              <w:rPr>
                <w:rFonts w:cs="Tahoma"/>
                <w:sz w:val="16"/>
                <w:szCs w:val="16"/>
              </w:rPr>
              <w:t>3</w:t>
            </w:r>
          </w:p>
        </w:tc>
      </w:tr>
      <w:tr w:rsidR="00C76B31" w:rsidRPr="00D01767" w14:paraId="09FD2C82" w14:textId="77777777" w:rsidTr="0054143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tcBorders>
            <w:shd w:val="clear" w:color="auto" w:fill="DBDBDB" w:themeFill="accent3" w:themeFillTint="66"/>
            <w:vAlign w:val="center"/>
          </w:tcPr>
          <w:p w14:paraId="2AA6D51C" w14:textId="732432A5" w:rsidR="00C76B31" w:rsidRPr="00D01767" w:rsidRDefault="00C76B31" w:rsidP="00E45EE0">
            <w:pPr>
              <w:spacing w:after="0"/>
              <w:ind w:left="57"/>
              <w:jc w:val="left"/>
              <w:rPr>
                <w:rFonts w:cs="Tahoma"/>
                <w:b w:val="0"/>
                <w:color w:val="000000" w:themeColor="text1"/>
                <w:sz w:val="16"/>
                <w:szCs w:val="16"/>
              </w:rPr>
            </w:pPr>
            <w:r w:rsidRPr="00D01767">
              <w:rPr>
                <w:rFonts w:cs="Tahoma"/>
                <w:color w:val="000000" w:themeColor="text1"/>
                <w:sz w:val="16"/>
                <w:szCs w:val="16"/>
              </w:rPr>
              <w:t>Republika Kazachstán</w:t>
            </w:r>
          </w:p>
        </w:tc>
        <w:tc>
          <w:tcPr>
            <w:tcW w:w="2835" w:type="dxa"/>
            <w:noWrap/>
            <w:vAlign w:val="center"/>
          </w:tcPr>
          <w:p w14:paraId="5D4A6478" w14:textId="77777777" w:rsidR="00C76B31" w:rsidRPr="00D01767" w:rsidRDefault="00C76B31">
            <w:pPr>
              <w:spacing w:after="0"/>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D01767">
              <w:rPr>
                <w:rFonts w:cs="Tahoma"/>
                <w:sz w:val="16"/>
                <w:szCs w:val="16"/>
              </w:rPr>
              <w:t>11</w:t>
            </w:r>
          </w:p>
        </w:tc>
      </w:tr>
      <w:tr w:rsidR="00C76B31" w:rsidRPr="00D01767" w14:paraId="32339B15" w14:textId="77777777" w:rsidTr="00541434">
        <w:trPr>
          <w:trHeight w:val="255"/>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tcBorders>
            <w:shd w:val="clear" w:color="auto" w:fill="DBDBDB" w:themeFill="accent3" w:themeFillTint="66"/>
            <w:vAlign w:val="center"/>
          </w:tcPr>
          <w:p w14:paraId="50A133B1" w14:textId="4EB7E8CA" w:rsidR="00C76B31" w:rsidRPr="00D01767" w:rsidRDefault="00C76B31" w:rsidP="00E45EE0">
            <w:pPr>
              <w:spacing w:after="0"/>
              <w:ind w:left="57"/>
              <w:jc w:val="left"/>
              <w:rPr>
                <w:rFonts w:cs="Tahoma"/>
                <w:b w:val="0"/>
                <w:color w:val="000000" w:themeColor="text1"/>
                <w:sz w:val="16"/>
                <w:szCs w:val="16"/>
              </w:rPr>
            </w:pPr>
            <w:r w:rsidRPr="00D01767">
              <w:rPr>
                <w:rFonts w:cs="Tahoma"/>
                <w:color w:val="000000" w:themeColor="text1"/>
                <w:sz w:val="16"/>
                <w:szCs w:val="16"/>
              </w:rPr>
              <w:t>Republika Severní Makedonie</w:t>
            </w:r>
          </w:p>
        </w:tc>
        <w:tc>
          <w:tcPr>
            <w:tcW w:w="2835" w:type="dxa"/>
            <w:noWrap/>
            <w:vAlign w:val="center"/>
          </w:tcPr>
          <w:p w14:paraId="5348FD8B" w14:textId="77777777" w:rsidR="00C76B31" w:rsidRPr="00D01767" w:rsidRDefault="00C76B31">
            <w:pPr>
              <w:spacing w:after="0"/>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D01767">
              <w:rPr>
                <w:rFonts w:cs="Tahoma"/>
                <w:sz w:val="16"/>
                <w:szCs w:val="16"/>
              </w:rPr>
              <w:t>1</w:t>
            </w:r>
          </w:p>
        </w:tc>
      </w:tr>
      <w:tr w:rsidR="00C76B31" w:rsidRPr="00D01767" w14:paraId="08340A6C" w14:textId="77777777" w:rsidTr="0054143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tcBorders>
            <w:shd w:val="clear" w:color="auto" w:fill="DBDBDB" w:themeFill="accent3" w:themeFillTint="66"/>
            <w:vAlign w:val="center"/>
          </w:tcPr>
          <w:p w14:paraId="00D14974" w14:textId="006A692D" w:rsidR="00C76B31" w:rsidRPr="00D01767" w:rsidRDefault="00C76B31" w:rsidP="00E45EE0">
            <w:pPr>
              <w:spacing w:after="0"/>
              <w:ind w:left="57"/>
              <w:jc w:val="left"/>
              <w:rPr>
                <w:rFonts w:cs="Tahoma"/>
                <w:b w:val="0"/>
                <w:bCs w:val="0"/>
                <w:iCs/>
                <w:color w:val="000000" w:themeColor="text1"/>
                <w:sz w:val="16"/>
                <w:szCs w:val="16"/>
              </w:rPr>
            </w:pPr>
            <w:r w:rsidRPr="00D01767">
              <w:rPr>
                <w:rFonts w:cs="Tahoma"/>
                <w:color w:val="000000" w:themeColor="text1"/>
                <w:sz w:val="16"/>
                <w:szCs w:val="16"/>
              </w:rPr>
              <w:t>Ruská federace</w:t>
            </w:r>
          </w:p>
        </w:tc>
        <w:tc>
          <w:tcPr>
            <w:tcW w:w="2835" w:type="dxa"/>
            <w:noWrap/>
            <w:vAlign w:val="center"/>
          </w:tcPr>
          <w:p w14:paraId="77FB8BED" w14:textId="77777777" w:rsidR="00C76B31" w:rsidRPr="00D01767" w:rsidRDefault="00C76B31">
            <w:pPr>
              <w:spacing w:after="0"/>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D01767">
              <w:rPr>
                <w:rFonts w:cs="Tahoma"/>
                <w:sz w:val="16"/>
                <w:szCs w:val="16"/>
              </w:rPr>
              <w:t>50</w:t>
            </w:r>
          </w:p>
        </w:tc>
      </w:tr>
      <w:tr w:rsidR="00C76B31" w:rsidRPr="00D01767" w14:paraId="05E9EA88" w14:textId="77777777" w:rsidTr="00541434">
        <w:trPr>
          <w:trHeight w:val="255"/>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tcBorders>
            <w:shd w:val="clear" w:color="auto" w:fill="DBDBDB" w:themeFill="accent3" w:themeFillTint="66"/>
            <w:vAlign w:val="center"/>
          </w:tcPr>
          <w:p w14:paraId="4F8091E6" w14:textId="0D518405" w:rsidR="00C76B31" w:rsidRPr="00D01767" w:rsidRDefault="00C76B31" w:rsidP="00E45EE0">
            <w:pPr>
              <w:spacing w:after="0"/>
              <w:ind w:left="57"/>
              <w:jc w:val="left"/>
              <w:rPr>
                <w:rFonts w:cs="Tahoma"/>
                <w:b w:val="0"/>
                <w:color w:val="000000" w:themeColor="text1"/>
                <w:sz w:val="16"/>
                <w:szCs w:val="16"/>
              </w:rPr>
            </w:pPr>
            <w:r w:rsidRPr="00D01767">
              <w:rPr>
                <w:rFonts w:cs="Tahoma"/>
                <w:color w:val="000000" w:themeColor="text1"/>
                <w:sz w:val="16"/>
                <w:szCs w:val="16"/>
              </w:rPr>
              <w:t>Slovenská republika</w:t>
            </w:r>
          </w:p>
        </w:tc>
        <w:tc>
          <w:tcPr>
            <w:tcW w:w="2835" w:type="dxa"/>
            <w:noWrap/>
            <w:vAlign w:val="center"/>
          </w:tcPr>
          <w:p w14:paraId="1269F508" w14:textId="77777777" w:rsidR="00C76B31" w:rsidRPr="00D01767" w:rsidRDefault="00C76B31">
            <w:pPr>
              <w:spacing w:after="0"/>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D01767">
              <w:rPr>
                <w:rFonts w:cs="Tahoma"/>
                <w:sz w:val="16"/>
                <w:szCs w:val="16"/>
              </w:rPr>
              <w:t>9</w:t>
            </w:r>
          </w:p>
        </w:tc>
      </w:tr>
      <w:tr w:rsidR="00C76B31" w:rsidRPr="00D01767" w14:paraId="08CE791C" w14:textId="77777777" w:rsidTr="0054143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tcBorders>
            <w:shd w:val="clear" w:color="auto" w:fill="DBDBDB" w:themeFill="accent3" w:themeFillTint="66"/>
            <w:vAlign w:val="center"/>
          </w:tcPr>
          <w:p w14:paraId="79D726D7" w14:textId="0B426ECA" w:rsidR="00C76B31" w:rsidRPr="00D01767" w:rsidRDefault="00C76B31" w:rsidP="00E45EE0">
            <w:pPr>
              <w:spacing w:after="0"/>
              <w:ind w:left="57"/>
              <w:jc w:val="left"/>
              <w:rPr>
                <w:rFonts w:cs="Tahoma"/>
                <w:b w:val="0"/>
                <w:color w:val="000000" w:themeColor="text1"/>
                <w:sz w:val="16"/>
                <w:szCs w:val="16"/>
              </w:rPr>
            </w:pPr>
            <w:r w:rsidRPr="00D01767">
              <w:rPr>
                <w:rFonts w:cs="Tahoma"/>
                <w:color w:val="000000" w:themeColor="text1"/>
                <w:sz w:val="16"/>
                <w:szCs w:val="16"/>
              </w:rPr>
              <w:t>Spojené království Velké Británie a Severního Irska</w:t>
            </w:r>
          </w:p>
        </w:tc>
        <w:tc>
          <w:tcPr>
            <w:tcW w:w="2835" w:type="dxa"/>
            <w:noWrap/>
            <w:vAlign w:val="center"/>
          </w:tcPr>
          <w:p w14:paraId="4DF9F23A" w14:textId="77777777" w:rsidR="00C76B31" w:rsidRPr="00D01767" w:rsidRDefault="00C76B31">
            <w:pPr>
              <w:spacing w:after="0"/>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D01767">
              <w:rPr>
                <w:rFonts w:cs="Tahoma"/>
                <w:sz w:val="16"/>
                <w:szCs w:val="16"/>
              </w:rPr>
              <w:t>1</w:t>
            </w:r>
          </w:p>
        </w:tc>
      </w:tr>
      <w:tr w:rsidR="00C76B31" w:rsidRPr="00D01767" w14:paraId="4E481795" w14:textId="77777777" w:rsidTr="00541434">
        <w:trPr>
          <w:trHeight w:val="255"/>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tcBorders>
            <w:shd w:val="clear" w:color="auto" w:fill="DBDBDB" w:themeFill="accent3" w:themeFillTint="66"/>
            <w:vAlign w:val="center"/>
          </w:tcPr>
          <w:p w14:paraId="7408D912" w14:textId="0EA0F87D" w:rsidR="00C76B31" w:rsidRPr="00D01767" w:rsidRDefault="00C76B31" w:rsidP="00E45EE0">
            <w:pPr>
              <w:spacing w:after="0"/>
              <w:ind w:left="57"/>
              <w:jc w:val="left"/>
              <w:rPr>
                <w:rFonts w:cs="Tahoma"/>
                <w:b w:val="0"/>
                <w:bCs w:val="0"/>
                <w:iCs/>
                <w:color w:val="000000" w:themeColor="text1"/>
                <w:sz w:val="16"/>
                <w:szCs w:val="16"/>
              </w:rPr>
            </w:pPr>
            <w:r w:rsidRPr="00D01767">
              <w:rPr>
                <w:rFonts w:cs="Tahoma"/>
                <w:color w:val="000000" w:themeColor="text1"/>
                <w:sz w:val="16"/>
                <w:szCs w:val="16"/>
              </w:rPr>
              <w:t>Spojené státy americké</w:t>
            </w:r>
          </w:p>
        </w:tc>
        <w:tc>
          <w:tcPr>
            <w:tcW w:w="2835" w:type="dxa"/>
            <w:noWrap/>
            <w:vAlign w:val="center"/>
          </w:tcPr>
          <w:p w14:paraId="127C86B2" w14:textId="77777777" w:rsidR="00C76B31" w:rsidRPr="00D01767" w:rsidRDefault="00C76B31">
            <w:pPr>
              <w:spacing w:after="0"/>
              <w:jc w:val="center"/>
              <w:cnfStyle w:val="000000000000" w:firstRow="0" w:lastRow="0" w:firstColumn="0" w:lastColumn="0" w:oddVBand="0" w:evenVBand="0" w:oddHBand="0" w:evenHBand="0" w:firstRowFirstColumn="0" w:firstRowLastColumn="0" w:lastRowFirstColumn="0" w:lastRowLastColumn="0"/>
              <w:rPr>
                <w:rFonts w:cs="Tahoma"/>
                <w:bCs/>
                <w:sz w:val="16"/>
                <w:szCs w:val="16"/>
              </w:rPr>
            </w:pPr>
            <w:r w:rsidRPr="00D01767">
              <w:rPr>
                <w:rFonts w:cs="Tahoma"/>
                <w:bCs/>
                <w:sz w:val="16"/>
                <w:szCs w:val="16"/>
              </w:rPr>
              <w:t>2</w:t>
            </w:r>
          </w:p>
        </w:tc>
      </w:tr>
      <w:tr w:rsidR="00C76B31" w:rsidRPr="00D01767" w14:paraId="1FDD1BDB" w14:textId="77777777" w:rsidTr="0054143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tcBorders>
            <w:shd w:val="clear" w:color="auto" w:fill="DBDBDB" w:themeFill="accent3" w:themeFillTint="66"/>
            <w:vAlign w:val="center"/>
          </w:tcPr>
          <w:p w14:paraId="3EBD7C75" w14:textId="50699EFA" w:rsidR="00C76B31" w:rsidRPr="00D01767" w:rsidRDefault="00C76B31" w:rsidP="00E45EE0">
            <w:pPr>
              <w:spacing w:after="0"/>
              <w:ind w:left="57"/>
              <w:jc w:val="left"/>
              <w:rPr>
                <w:rFonts w:cs="Tahoma"/>
                <w:b w:val="0"/>
                <w:bCs w:val="0"/>
                <w:iCs/>
                <w:color w:val="000000" w:themeColor="text1"/>
                <w:sz w:val="16"/>
                <w:szCs w:val="16"/>
              </w:rPr>
            </w:pPr>
            <w:r w:rsidRPr="00D01767">
              <w:rPr>
                <w:rFonts w:cs="Tahoma"/>
                <w:color w:val="000000" w:themeColor="text1"/>
                <w:sz w:val="16"/>
                <w:szCs w:val="16"/>
              </w:rPr>
              <w:t>Spolková republika Německo</w:t>
            </w:r>
          </w:p>
        </w:tc>
        <w:tc>
          <w:tcPr>
            <w:tcW w:w="2835" w:type="dxa"/>
            <w:noWrap/>
            <w:vAlign w:val="center"/>
          </w:tcPr>
          <w:p w14:paraId="065C595E" w14:textId="77777777" w:rsidR="00C76B31" w:rsidRPr="00D01767" w:rsidRDefault="00C76B31">
            <w:pPr>
              <w:spacing w:after="0"/>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D01767">
              <w:rPr>
                <w:rFonts w:cs="Tahoma"/>
                <w:sz w:val="16"/>
                <w:szCs w:val="16"/>
              </w:rPr>
              <w:t>1</w:t>
            </w:r>
          </w:p>
        </w:tc>
      </w:tr>
      <w:tr w:rsidR="00C76B31" w:rsidRPr="00D01767" w14:paraId="79443D39" w14:textId="77777777" w:rsidTr="00541434">
        <w:trPr>
          <w:trHeight w:val="255"/>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tcBorders>
            <w:shd w:val="clear" w:color="auto" w:fill="DBDBDB" w:themeFill="accent3" w:themeFillTint="66"/>
            <w:vAlign w:val="center"/>
          </w:tcPr>
          <w:p w14:paraId="00825696" w14:textId="7F04AA8E" w:rsidR="00C76B31" w:rsidRPr="00D01767" w:rsidRDefault="00C76B31" w:rsidP="00E45EE0">
            <w:pPr>
              <w:spacing w:after="0"/>
              <w:ind w:left="57"/>
              <w:jc w:val="left"/>
              <w:rPr>
                <w:rFonts w:cs="Tahoma"/>
                <w:b w:val="0"/>
                <w:color w:val="000000" w:themeColor="text1"/>
                <w:sz w:val="16"/>
                <w:szCs w:val="16"/>
              </w:rPr>
            </w:pPr>
            <w:r w:rsidRPr="00D01767">
              <w:rPr>
                <w:rFonts w:cs="Tahoma"/>
                <w:color w:val="000000" w:themeColor="text1"/>
                <w:sz w:val="16"/>
                <w:szCs w:val="16"/>
              </w:rPr>
              <w:t>Srbská republika</w:t>
            </w:r>
          </w:p>
        </w:tc>
        <w:tc>
          <w:tcPr>
            <w:tcW w:w="2835" w:type="dxa"/>
            <w:noWrap/>
            <w:vAlign w:val="center"/>
          </w:tcPr>
          <w:p w14:paraId="23406A8C" w14:textId="77777777" w:rsidR="00C76B31" w:rsidRPr="00D01767" w:rsidRDefault="00C76B31">
            <w:pPr>
              <w:spacing w:after="0"/>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D01767">
              <w:rPr>
                <w:rFonts w:cs="Tahoma"/>
                <w:sz w:val="16"/>
                <w:szCs w:val="16"/>
              </w:rPr>
              <w:t>1</w:t>
            </w:r>
          </w:p>
        </w:tc>
      </w:tr>
      <w:tr w:rsidR="00C76B31" w:rsidRPr="00D01767" w14:paraId="2FA72E4F" w14:textId="77777777" w:rsidTr="0054143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tcBorders>
            <w:shd w:val="clear" w:color="auto" w:fill="DBDBDB" w:themeFill="accent3" w:themeFillTint="66"/>
            <w:vAlign w:val="center"/>
          </w:tcPr>
          <w:p w14:paraId="49ED9A2C" w14:textId="711007EA" w:rsidR="00C76B31" w:rsidRPr="00D01767" w:rsidRDefault="00C76B31" w:rsidP="00E45EE0">
            <w:pPr>
              <w:spacing w:after="0"/>
              <w:ind w:left="57"/>
              <w:jc w:val="left"/>
              <w:rPr>
                <w:rFonts w:cs="Tahoma"/>
                <w:color w:val="000000" w:themeColor="text1"/>
                <w:sz w:val="16"/>
                <w:szCs w:val="16"/>
              </w:rPr>
            </w:pPr>
            <w:r w:rsidRPr="00D01767">
              <w:rPr>
                <w:rFonts w:cs="Tahoma"/>
                <w:color w:val="000000" w:themeColor="text1"/>
                <w:sz w:val="16"/>
                <w:szCs w:val="16"/>
              </w:rPr>
              <w:t>Turecká republika</w:t>
            </w:r>
          </w:p>
        </w:tc>
        <w:tc>
          <w:tcPr>
            <w:tcW w:w="2835" w:type="dxa"/>
            <w:noWrap/>
            <w:vAlign w:val="center"/>
          </w:tcPr>
          <w:p w14:paraId="3B405FC7" w14:textId="77777777" w:rsidR="00C76B31" w:rsidRPr="00D01767" w:rsidRDefault="00C76B31">
            <w:pPr>
              <w:spacing w:after="0"/>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D01767">
              <w:rPr>
                <w:rFonts w:cs="Tahoma"/>
                <w:sz w:val="16"/>
                <w:szCs w:val="16"/>
              </w:rPr>
              <w:t>1</w:t>
            </w:r>
          </w:p>
        </w:tc>
      </w:tr>
      <w:tr w:rsidR="00C76B31" w:rsidRPr="00D01767" w14:paraId="2E024509" w14:textId="77777777" w:rsidTr="00541434">
        <w:trPr>
          <w:trHeight w:val="255"/>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tcBorders>
            <w:shd w:val="clear" w:color="auto" w:fill="DBDBDB" w:themeFill="accent3" w:themeFillTint="66"/>
            <w:vAlign w:val="center"/>
          </w:tcPr>
          <w:p w14:paraId="3BA85E72" w14:textId="0F0C7F71" w:rsidR="00C76B31" w:rsidRPr="00D01767" w:rsidRDefault="00C76B31" w:rsidP="00E45EE0">
            <w:pPr>
              <w:spacing w:after="0"/>
              <w:ind w:left="57"/>
              <w:jc w:val="left"/>
              <w:rPr>
                <w:rFonts w:cs="Tahoma"/>
                <w:color w:val="000000" w:themeColor="text1"/>
                <w:sz w:val="16"/>
                <w:szCs w:val="16"/>
              </w:rPr>
            </w:pPr>
            <w:r w:rsidRPr="00D01767">
              <w:rPr>
                <w:rFonts w:cs="Tahoma"/>
                <w:color w:val="000000" w:themeColor="text1"/>
                <w:sz w:val="16"/>
                <w:szCs w:val="16"/>
              </w:rPr>
              <w:t>Ukrajina</w:t>
            </w:r>
          </w:p>
        </w:tc>
        <w:tc>
          <w:tcPr>
            <w:tcW w:w="2835" w:type="dxa"/>
            <w:noWrap/>
            <w:vAlign w:val="center"/>
          </w:tcPr>
          <w:p w14:paraId="453C1BC6" w14:textId="7411E274" w:rsidR="00C76B31" w:rsidRPr="00D01767" w:rsidRDefault="1DB22BC3">
            <w:pPr>
              <w:spacing w:after="0"/>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2354336">
              <w:rPr>
                <w:rFonts w:cs="Tahoma"/>
                <w:sz w:val="16"/>
                <w:szCs w:val="16"/>
              </w:rPr>
              <w:t>10</w:t>
            </w:r>
            <w:r w:rsidR="4765243B" w:rsidRPr="02354336">
              <w:rPr>
                <w:rFonts w:cs="Tahoma"/>
                <w:sz w:val="16"/>
                <w:szCs w:val="16"/>
              </w:rPr>
              <w:t>6</w:t>
            </w:r>
          </w:p>
        </w:tc>
      </w:tr>
      <w:tr w:rsidR="00C76B31" w:rsidRPr="00D01767" w14:paraId="743800DD" w14:textId="77777777" w:rsidTr="0054143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6237" w:type="dxa"/>
            <w:tcBorders>
              <w:left w:val="none" w:sz="0" w:space="0" w:color="auto"/>
              <w:bottom w:val="none" w:sz="0" w:space="0" w:color="auto"/>
            </w:tcBorders>
            <w:shd w:val="clear" w:color="auto" w:fill="7F7F7F" w:themeFill="text1" w:themeFillTint="80"/>
            <w:vAlign w:val="center"/>
          </w:tcPr>
          <w:p w14:paraId="281F3666" w14:textId="77777777" w:rsidR="00C76B31" w:rsidRPr="00D01767" w:rsidRDefault="00C76B31">
            <w:pPr>
              <w:spacing w:after="0"/>
              <w:ind w:left="57"/>
              <w:jc w:val="center"/>
              <w:rPr>
                <w:rFonts w:cs="Tahoma"/>
                <w:b w:val="0"/>
                <w:bCs w:val="0"/>
                <w:sz w:val="16"/>
                <w:szCs w:val="16"/>
              </w:rPr>
            </w:pPr>
            <w:r w:rsidRPr="00D01767">
              <w:rPr>
                <w:rFonts w:cs="Tahoma"/>
                <w:sz w:val="16"/>
                <w:szCs w:val="16"/>
              </w:rPr>
              <w:t>Celkem</w:t>
            </w:r>
          </w:p>
        </w:tc>
        <w:tc>
          <w:tcPr>
            <w:tcW w:w="2835" w:type="dxa"/>
            <w:noWrap/>
            <w:vAlign w:val="center"/>
          </w:tcPr>
          <w:p w14:paraId="5076AF82" w14:textId="77777777" w:rsidR="00C76B31" w:rsidRPr="00D01767" w:rsidRDefault="00C76B31">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D01767">
              <w:rPr>
                <w:rFonts w:cs="Tahoma"/>
                <w:b/>
                <w:bCs/>
                <w:sz w:val="16"/>
                <w:szCs w:val="16"/>
              </w:rPr>
              <w:t>206</w:t>
            </w:r>
          </w:p>
        </w:tc>
      </w:tr>
    </w:tbl>
    <w:p w14:paraId="6113799B" w14:textId="432D1416" w:rsidR="00194014" w:rsidRPr="00194014" w:rsidRDefault="00194014" w:rsidP="00194014">
      <w:pPr>
        <w:pStyle w:val="KUMS-text"/>
        <w:spacing w:after="0" w:line="240" w:lineRule="auto"/>
        <w:ind w:left="16"/>
        <w:rPr>
          <w:color w:val="000000" w:themeColor="text1"/>
          <w:sz w:val="16"/>
          <w:szCs w:val="16"/>
          <w:lang w:val="cs-CZ"/>
        </w:rPr>
      </w:pPr>
      <w:r w:rsidRPr="00194014">
        <w:rPr>
          <w:color w:val="000000" w:themeColor="text1"/>
          <w:sz w:val="16"/>
          <w:szCs w:val="16"/>
          <w:lang w:val="cs-CZ"/>
        </w:rPr>
        <w:t>Poznámka:</w:t>
      </w:r>
    </w:p>
    <w:p w14:paraId="23861B0B" w14:textId="35AC6A11" w:rsidR="00C76B31" w:rsidRPr="00194014" w:rsidRDefault="00C76B31">
      <w:pPr>
        <w:pStyle w:val="KUMS-text"/>
        <w:numPr>
          <w:ilvl w:val="0"/>
          <w:numId w:val="54"/>
        </w:numPr>
        <w:spacing w:after="0" w:line="240" w:lineRule="auto"/>
        <w:rPr>
          <w:color w:val="000000" w:themeColor="text1"/>
          <w:sz w:val="16"/>
          <w:szCs w:val="16"/>
        </w:rPr>
      </w:pPr>
      <w:r w:rsidRPr="00194014">
        <w:rPr>
          <w:color w:val="000000" w:themeColor="text1"/>
          <w:sz w:val="16"/>
          <w:szCs w:val="16"/>
        </w:rPr>
        <w:t>Doklad o vzdělání byl vydán or</w:t>
      </w:r>
      <w:r w:rsidR="009C64EC">
        <w:rPr>
          <w:color w:val="000000" w:themeColor="text1"/>
          <w:sz w:val="16"/>
          <w:szCs w:val="16"/>
          <w:lang w:val="cs-CZ"/>
        </w:rPr>
        <w:t>g</w:t>
      </w:r>
      <w:r w:rsidRPr="00194014">
        <w:rPr>
          <w:color w:val="000000" w:themeColor="text1"/>
          <w:sz w:val="16"/>
          <w:szCs w:val="16"/>
        </w:rPr>
        <w:t>anizací zřízené ve Švýcarské konfederaci, na základě absolvovaného vzdělání ve škole na území České republiky.</w:t>
      </w:r>
    </w:p>
    <w:p w14:paraId="6AC8391B" w14:textId="77777777" w:rsidR="00C86080" w:rsidRPr="00194014" w:rsidRDefault="00C86080" w:rsidP="00194014">
      <w:pPr>
        <w:pStyle w:val="KUMS-text"/>
        <w:spacing w:after="0" w:line="240" w:lineRule="auto"/>
        <w:ind w:left="16"/>
        <w:rPr>
          <w:color w:val="000000" w:themeColor="text1"/>
        </w:rPr>
      </w:pPr>
      <w:r w:rsidRPr="00194014">
        <w:rPr>
          <w:color w:val="000000" w:themeColor="text1"/>
          <w:sz w:val="16"/>
          <w:szCs w:val="16"/>
        </w:rPr>
        <w:t>Zdroj: OŠMS</w:t>
      </w:r>
    </w:p>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62"/>
    <w:bookmarkEnd w:id="63"/>
    <w:bookmarkEnd w:id="64"/>
    <w:bookmarkEnd w:id="65"/>
    <w:bookmarkEnd w:id="66"/>
    <w:bookmarkEnd w:id="67"/>
    <w:bookmarkEnd w:id="68"/>
    <w:bookmarkEnd w:id="69"/>
    <w:bookmarkEnd w:id="70"/>
    <w:bookmarkEnd w:id="71"/>
    <w:bookmarkEnd w:id="72"/>
    <w:bookmarkEnd w:id="73"/>
    <w:bookmarkEnd w:id="78"/>
    <w:bookmarkEnd w:id="79"/>
    <w:bookmarkEnd w:id="80"/>
    <w:bookmarkEnd w:id="81"/>
    <w:bookmarkEnd w:id="82"/>
    <w:bookmarkEnd w:id="83"/>
    <w:bookmarkEnd w:id="84"/>
    <w:bookmarkEnd w:id="85"/>
    <w:bookmarkEnd w:id="86"/>
    <w:bookmarkEnd w:id="87"/>
    <w:bookmarkEnd w:id="88"/>
    <w:p w14:paraId="07EF0243" w14:textId="74C536E7" w:rsidR="000B38AB" w:rsidRPr="000B38AB" w:rsidRDefault="000B38AB" w:rsidP="00194014">
      <w:pPr>
        <w:pStyle w:val="Normlnweb"/>
        <w:spacing w:before="120" w:beforeAutospacing="0" w:after="120" w:afterAutospacing="0"/>
        <w:jc w:val="both"/>
        <w:rPr>
          <w:rFonts w:ascii="Tahoma" w:hAnsi="Tahoma" w:cs="Tahoma"/>
          <w:color w:val="000000"/>
          <w:sz w:val="20"/>
          <w:szCs w:val="20"/>
        </w:rPr>
      </w:pPr>
      <w:r w:rsidRPr="000B38AB">
        <w:rPr>
          <w:rFonts w:ascii="Tahoma" w:hAnsi="Tahoma" w:cs="Tahoma"/>
          <w:color w:val="000000"/>
          <w:sz w:val="20"/>
          <w:szCs w:val="20"/>
        </w:rPr>
        <w:t>V řízení o nostrifikaci může krajský úřad nařídit nostrifikační zkoušku v souladu s § 108 školského zákona a vyhláškou č. 12/2005 Sb., o podmínkách uznání rovnocennosti a nostrifikace vysvědčení vydaných zahraničními školami. Nostrifikační zkouška se koná ve škole, která obsahem a rozsahem svého vzdělávacího programu odpovídá zahraniční škole, která zahraniční vysvědčení vydala. Ve školním roce 2021/2022 byly ve středních školách zřizovaných Moravskoslezským krajem nařízeny nostrifikační zkoušky, v jejichž rámci žadatelé o uznání zahraničního vzdělání konali zkoušky z 203 předmětů. Tyto zkoušky realizovaly následující školy: Matiční gymnázium, Ostrava, příspěvková organizace; Gymnázium Hladnov a Jazyková škola s právem státní jazykové zkoušky, Ostrava, příspěvková organizace; Gymnázium, Ostrava-Zábřeh, Volgogradská 6a, příspěvková organizace; Střední zdravotnická škola a</w:t>
      </w:r>
      <w:r w:rsidR="00194014">
        <w:rPr>
          <w:rFonts w:ascii="Tahoma" w:hAnsi="Tahoma" w:cs="Tahoma"/>
          <w:color w:val="000000"/>
          <w:sz w:val="20"/>
          <w:szCs w:val="20"/>
        </w:rPr>
        <w:t> </w:t>
      </w:r>
      <w:r w:rsidRPr="000B38AB">
        <w:rPr>
          <w:rFonts w:ascii="Tahoma" w:hAnsi="Tahoma" w:cs="Tahoma"/>
          <w:color w:val="000000"/>
          <w:sz w:val="20"/>
          <w:szCs w:val="20"/>
        </w:rPr>
        <w:t>Vyšší odborná škola zdravotnická, Ostrava, příspěvková organizace a Obchodní akademie a Vyšší odborná škola sociální, Ostrava-Mariánské Hory, příspěvková organizace.</w:t>
      </w:r>
    </w:p>
    <w:p w14:paraId="773667DA" w14:textId="56CF1DC3" w:rsidR="000B38AB" w:rsidRPr="000B38AB" w:rsidRDefault="000B38AB" w:rsidP="00194014">
      <w:pPr>
        <w:pStyle w:val="Normlnweb"/>
        <w:spacing w:before="120" w:beforeAutospacing="0" w:after="120" w:afterAutospacing="0"/>
        <w:jc w:val="both"/>
        <w:rPr>
          <w:rFonts w:ascii="Tahoma" w:hAnsi="Tahoma" w:cs="Tahoma"/>
          <w:color w:val="000000"/>
          <w:sz w:val="20"/>
          <w:szCs w:val="20"/>
        </w:rPr>
      </w:pPr>
      <w:r w:rsidRPr="000B38AB">
        <w:rPr>
          <w:rFonts w:ascii="Tahoma" w:hAnsi="Tahoma" w:cs="Tahoma"/>
          <w:color w:val="000000"/>
          <w:sz w:val="20"/>
          <w:szCs w:val="20"/>
        </w:rPr>
        <w:t>Ve 206 řízeních o žádosti o uznání platnosti zahraničního vysvědčení zahájených ve školním roce 2021/2022 krajský úřad vydal celkem 117 kladných rozhodnutí s nostrifikačními doložkami, 45 osvědčení o</w:t>
      </w:r>
      <w:r w:rsidR="00D01767">
        <w:rPr>
          <w:rFonts w:ascii="Tahoma" w:hAnsi="Tahoma" w:cs="Tahoma"/>
          <w:color w:val="000000"/>
          <w:sz w:val="20"/>
          <w:szCs w:val="20"/>
        </w:rPr>
        <w:t> </w:t>
      </w:r>
      <w:r w:rsidRPr="000B38AB">
        <w:rPr>
          <w:rFonts w:ascii="Tahoma" w:hAnsi="Tahoma" w:cs="Tahoma"/>
          <w:color w:val="000000"/>
          <w:sz w:val="20"/>
          <w:szCs w:val="20"/>
        </w:rPr>
        <w:t>uznání rovnocennosti zahraničního vysvědčení, 31 žádostí bylo zamítnuto, 8 řízení bylo zastaveno a</w:t>
      </w:r>
      <w:r w:rsidR="00D01767">
        <w:rPr>
          <w:rFonts w:ascii="Tahoma" w:hAnsi="Tahoma" w:cs="Tahoma"/>
          <w:color w:val="000000"/>
          <w:sz w:val="20"/>
          <w:szCs w:val="20"/>
        </w:rPr>
        <w:t> </w:t>
      </w:r>
      <w:r w:rsidRPr="000B38AB">
        <w:rPr>
          <w:rFonts w:ascii="Tahoma" w:hAnsi="Tahoma" w:cs="Tahoma"/>
          <w:color w:val="000000"/>
          <w:sz w:val="20"/>
          <w:szCs w:val="20"/>
        </w:rPr>
        <w:t>5</w:t>
      </w:r>
      <w:r w:rsidR="00D01767">
        <w:rPr>
          <w:rFonts w:ascii="Tahoma" w:hAnsi="Tahoma" w:cs="Tahoma"/>
          <w:color w:val="000000"/>
          <w:sz w:val="20"/>
          <w:szCs w:val="20"/>
        </w:rPr>
        <w:t> </w:t>
      </w:r>
      <w:r w:rsidRPr="000B38AB">
        <w:rPr>
          <w:rFonts w:ascii="Tahoma" w:hAnsi="Tahoma" w:cs="Tahoma"/>
          <w:color w:val="000000"/>
          <w:sz w:val="20"/>
          <w:szCs w:val="20"/>
        </w:rPr>
        <w:t>řízení nebylo k 31. 10. 2022 uzavřeno.</w:t>
      </w:r>
    </w:p>
    <w:p w14:paraId="1D498B6B" w14:textId="08AF95B2" w:rsidR="00335EDF" w:rsidRPr="00194014" w:rsidRDefault="00335EDF">
      <w:pPr>
        <w:spacing w:after="0"/>
        <w:jc w:val="left"/>
        <w:rPr>
          <w:b/>
          <w:bCs/>
          <w:color w:val="000000" w:themeColor="text1"/>
          <w:kern w:val="32"/>
          <w:szCs w:val="20"/>
          <w:lang w:val="x-none" w:eastAsia="x-none"/>
        </w:rPr>
      </w:pPr>
      <w:r>
        <w:rPr>
          <w:b/>
          <w:bCs/>
          <w:color w:val="FF0000"/>
          <w:kern w:val="32"/>
          <w:sz w:val="28"/>
          <w:szCs w:val="32"/>
          <w:lang w:val="x-none" w:eastAsia="x-none"/>
        </w:rPr>
        <w:br w:type="page"/>
      </w:r>
    </w:p>
    <w:p w14:paraId="661D4D42" w14:textId="77777777" w:rsidR="00D567F7" w:rsidRPr="00F8789E" w:rsidRDefault="00D567F7" w:rsidP="00D567F7">
      <w:pPr>
        <w:pStyle w:val="Nadpis1"/>
        <w:spacing w:after="240"/>
        <w:rPr>
          <w:color w:val="000000" w:themeColor="text1"/>
        </w:rPr>
      </w:pPr>
      <w:bookmarkStart w:id="302" w:name="_Toc93647308"/>
      <w:bookmarkStart w:id="303" w:name="_Toc129610561"/>
      <w:r w:rsidRPr="00F8789E">
        <w:rPr>
          <w:color w:val="000000" w:themeColor="text1"/>
        </w:rPr>
        <w:t>Naplňování Dlouhodobého záměru vzdělávání a rozvoje vzdělávací soustavy Moravskoslezského kraje 2</w:t>
      </w:r>
      <w:r w:rsidRPr="00F8789E">
        <w:rPr>
          <w:color w:val="000000" w:themeColor="text1"/>
          <w:lang w:val="cs-CZ"/>
        </w:rPr>
        <w:t>020</w:t>
      </w:r>
      <w:bookmarkEnd w:id="302"/>
      <w:bookmarkEnd w:id="303"/>
      <w:r w:rsidRPr="00F8789E">
        <w:rPr>
          <w:color w:val="000000" w:themeColor="text1"/>
        </w:rPr>
        <w:tab/>
      </w:r>
    </w:p>
    <w:p w14:paraId="2F62FD2A" w14:textId="3748E8BB" w:rsidR="001233A5" w:rsidRDefault="000B0BDC" w:rsidP="10111A6E">
      <w:pPr>
        <w:spacing w:before="120"/>
        <w:rPr>
          <w:rFonts w:cs="Tahoma"/>
          <w:color w:val="000000" w:themeColor="text1"/>
        </w:rPr>
      </w:pPr>
      <w:r>
        <w:rPr>
          <w:rFonts w:cs="Tahoma"/>
          <w:color w:val="000000" w:themeColor="text1"/>
        </w:rPr>
        <w:t xml:space="preserve">Zejména </w:t>
      </w:r>
      <w:r w:rsidR="00A10900">
        <w:rPr>
          <w:rFonts w:cs="Tahoma"/>
          <w:color w:val="000000" w:themeColor="text1"/>
        </w:rPr>
        <w:t xml:space="preserve">v první polovině školního roku </w:t>
      </w:r>
      <w:r w:rsidR="00C55DA9">
        <w:rPr>
          <w:rFonts w:cs="Tahoma"/>
          <w:color w:val="000000" w:themeColor="text1"/>
        </w:rPr>
        <w:t xml:space="preserve">2021/2022 </w:t>
      </w:r>
      <w:r w:rsidR="00A10900">
        <w:rPr>
          <w:rFonts w:cs="Tahoma"/>
          <w:color w:val="000000" w:themeColor="text1"/>
        </w:rPr>
        <w:t>byl p</w:t>
      </w:r>
      <w:r w:rsidR="00A2794F">
        <w:rPr>
          <w:rFonts w:cs="Tahoma"/>
          <w:color w:val="000000" w:themeColor="text1"/>
        </w:rPr>
        <w:t>růběh vzdělá</w:t>
      </w:r>
      <w:r w:rsidR="00167E96">
        <w:rPr>
          <w:rFonts w:cs="Tahoma"/>
          <w:color w:val="000000" w:themeColor="text1"/>
        </w:rPr>
        <w:t>vání ve školách</w:t>
      </w:r>
      <w:r w:rsidR="00C55DA9">
        <w:rPr>
          <w:rFonts w:cs="Tahoma"/>
          <w:color w:val="000000" w:themeColor="text1"/>
        </w:rPr>
        <w:t xml:space="preserve"> a školských zařízeních</w:t>
      </w:r>
      <w:r w:rsidR="00167E96">
        <w:rPr>
          <w:rFonts w:cs="Tahoma"/>
          <w:color w:val="000000" w:themeColor="text1"/>
        </w:rPr>
        <w:t xml:space="preserve"> a </w:t>
      </w:r>
      <w:r w:rsidR="00170416">
        <w:rPr>
          <w:rFonts w:cs="Tahoma"/>
          <w:color w:val="000000" w:themeColor="text1"/>
        </w:rPr>
        <w:t xml:space="preserve">rovněž </w:t>
      </w:r>
      <w:r w:rsidR="00117B50">
        <w:rPr>
          <w:rFonts w:cs="Tahoma"/>
          <w:color w:val="000000" w:themeColor="text1"/>
        </w:rPr>
        <w:t xml:space="preserve">vzdělávací </w:t>
      </w:r>
      <w:r w:rsidR="00167E96">
        <w:rPr>
          <w:rFonts w:cs="Tahoma"/>
          <w:color w:val="000000" w:themeColor="text1"/>
        </w:rPr>
        <w:t>aktivit</w:t>
      </w:r>
      <w:r w:rsidR="001233A5">
        <w:rPr>
          <w:rFonts w:cs="Tahoma"/>
          <w:color w:val="000000" w:themeColor="text1"/>
        </w:rPr>
        <w:t>y</w:t>
      </w:r>
      <w:r w:rsidR="00167E96">
        <w:rPr>
          <w:rFonts w:cs="Tahoma"/>
          <w:color w:val="000000" w:themeColor="text1"/>
        </w:rPr>
        <w:t xml:space="preserve">, které </w:t>
      </w:r>
      <w:r w:rsidR="00D76312">
        <w:rPr>
          <w:rFonts w:cs="Tahoma"/>
          <w:color w:val="000000" w:themeColor="text1"/>
        </w:rPr>
        <w:t>měly vést k naplňování prioritních směrů a cílů</w:t>
      </w:r>
      <w:r w:rsidR="001233A5">
        <w:rPr>
          <w:rFonts w:cs="Tahoma"/>
          <w:color w:val="000000" w:themeColor="text1"/>
        </w:rPr>
        <w:t xml:space="preserve"> </w:t>
      </w:r>
      <w:r w:rsidR="00597D80">
        <w:rPr>
          <w:rFonts w:cs="Tahoma"/>
          <w:color w:val="000000" w:themeColor="text1"/>
        </w:rPr>
        <w:t>Dlouhodobého záměru vzdělávání a rozvoje vzdělávací soustavy Moravskoslezského kraje 2020 (dále DZ MSK 2020)</w:t>
      </w:r>
      <w:r w:rsidR="00FF7371">
        <w:rPr>
          <w:rFonts w:cs="Tahoma"/>
          <w:color w:val="000000" w:themeColor="text1"/>
        </w:rPr>
        <w:t>,</w:t>
      </w:r>
      <w:r w:rsidR="00950D2E">
        <w:rPr>
          <w:rFonts w:cs="Tahoma"/>
          <w:color w:val="000000" w:themeColor="text1"/>
        </w:rPr>
        <w:t xml:space="preserve"> značně</w:t>
      </w:r>
      <w:r w:rsidR="00117B50">
        <w:rPr>
          <w:rFonts w:cs="Tahoma"/>
          <w:color w:val="000000" w:themeColor="text1"/>
        </w:rPr>
        <w:t xml:space="preserve"> ovlivněn</w:t>
      </w:r>
      <w:r w:rsidR="00411439">
        <w:rPr>
          <w:rFonts w:cs="Tahoma"/>
          <w:color w:val="000000" w:themeColor="text1"/>
        </w:rPr>
        <w:t>y</w:t>
      </w:r>
      <w:r w:rsidR="00117B50">
        <w:rPr>
          <w:rFonts w:cs="Tahoma"/>
          <w:color w:val="000000" w:themeColor="text1"/>
        </w:rPr>
        <w:t xml:space="preserve"> </w:t>
      </w:r>
      <w:r w:rsidR="001233A5">
        <w:rPr>
          <w:rFonts w:cs="Tahoma"/>
          <w:color w:val="000000" w:themeColor="text1"/>
        </w:rPr>
        <w:t xml:space="preserve">epidemickou situací </w:t>
      </w:r>
      <w:r w:rsidR="006D3692">
        <w:rPr>
          <w:rFonts w:cs="Tahoma"/>
          <w:color w:val="000000" w:themeColor="text1"/>
        </w:rPr>
        <w:t xml:space="preserve">související </w:t>
      </w:r>
      <w:r w:rsidR="001233A5">
        <w:rPr>
          <w:rFonts w:cs="Tahoma"/>
          <w:color w:val="000000" w:themeColor="text1"/>
        </w:rPr>
        <w:t>s onemocněním Covid-19</w:t>
      </w:r>
      <w:r w:rsidR="00EB3F0D">
        <w:rPr>
          <w:rFonts w:cs="Tahoma"/>
          <w:color w:val="000000" w:themeColor="text1"/>
        </w:rPr>
        <w:t xml:space="preserve"> a </w:t>
      </w:r>
      <w:r>
        <w:rPr>
          <w:rFonts w:cs="Tahoma"/>
          <w:color w:val="000000" w:themeColor="text1"/>
        </w:rPr>
        <w:t xml:space="preserve">vydanými </w:t>
      </w:r>
      <w:r w:rsidR="00EB3F0D">
        <w:rPr>
          <w:rFonts w:cs="Tahoma"/>
          <w:color w:val="000000" w:themeColor="text1"/>
        </w:rPr>
        <w:t>protiepidemickými opatřeními</w:t>
      </w:r>
      <w:r w:rsidR="006C4EE7">
        <w:rPr>
          <w:rFonts w:cs="Tahoma"/>
          <w:color w:val="000000" w:themeColor="text1"/>
        </w:rPr>
        <w:t xml:space="preserve">. </w:t>
      </w:r>
      <w:r w:rsidR="00411439">
        <w:rPr>
          <w:rFonts w:cs="Tahoma"/>
          <w:color w:val="000000" w:themeColor="text1"/>
        </w:rPr>
        <w:t xml:space="preserve">Školy a školská zařízení </w:t>
      </w:r>
      <w:r w:rsidR="00320C0A">
        <w:rPr>
          <w:rFonts w:cs="Tahoma"/>
          <w:color w:val="000000" w:themeColor="text1"/>
        </w:rPr>
        <w:t xml:space="preserve">velmi pružně </w:t>
      </w:r>
      <w:r w:rsidR="006C4EE7">
        <w:rPr>
          <w:rFonts w:cs="Tahoma"/>
          <w:color w:val="000000" w:themeColor="text1"/>
        </w:rPr>
        <w:t xml:space="preserve">reagovaly na </w:t>
      </w:r>
      <w:r w:rsidR="00320C0A">
        <w:rPr>
          <w:rFonts w:cs="Tahoma"/>
          <w:color w:val="000000" w:themeColor="text1"/>
        </w:rPr>
        <w:t xml:space="preserve">mimořádná opatření </w:t>
      </w:r>
      <w:r w:rsidR="00346352">
        <w:rPr>
          <w:rFonts w:cs="Tahoma"/>
          <w:color w:val="000000" w:themeColor="text1"/>
        </w:rPr>
        <w:t>Ministerstva zdravotnictví</w:t>
      </w:r>
      <w:r w:rsidR="003946EB">
        <w:rPr>
          <w:rFonts w:cs="Tahoma"/>
          <w:color w:val="000000" w:themeColor="text1"/>
        </w:rPr>
        <w:t>, organizovaly pravidelná testování žáků</w:t>
      </w:r>
      <w:r w:rsidR="000F7154">
        <w:rPr>
          <w:rFonts w:cs="Tahoma"/>
          <w:color w:val="000000" w:themeColor="text1"/>
        </w:rPr>
        <w:t xml:space="preserve"> a zaměstnanců škol</w:t>
      </w:r>
      <w:r w:rsidR="00B943DF">
        <w:rPr>
          <w:rFonts w:cs="Tahoma"/>
          <w:color w:val="000000" w:themeColor="text1"/>
        </w:rPr>
        <w:t xml:space="preserve">, realizovaly výuku </w:t>
      </w:r>
      <w:r w:rsidR="00DC37A0">
        <w:rPr>
          <w:rFonts w:cs="Tahoma"/>
          <w:color w:val="000000" w:themeColor="text1"/>
        </w:rPr>
        <w:t xml:space="preserve">prezenčně nebo distančně </w:t>
      </w:r>
      <w:r w:rsidR="000E2F99">
        <w:rPr>
          <w:rFonts w:cs="Tahoma"/>
          <w:color w:val="000000" w:themeColor="text1"/>
        </w:rPr>
        <w:t>v závislosti na aktuální situaci</w:t>
      </w:r>
      <w:r w:rsidR="00DC37A0">
        <w:rPr>
          <w:rFonts w:cs="Tahoma"/>
          <w:color w:val="000000" w:themeColor="text1"/>
        </w:rPr>
        <w:t xml:space="preserve"> a </w:t>
      </w:r>
      <w:r w:rsidR="00DB75A2">
        <w:rPr>
          <w:rFonts w:cs="Tahoma"/>
          <w:color w:val="000000" w:themeColor="text1"/>
        </w:rPr>
        <w:t xml:space="preserve">v souladu s </w:t>
      </w:r>
      <w:r w:rsidR="00DC37A0">
        <w:rPr>
          <w:rFonts w:cs="Tahoma"/>
          <w:color w:val="000000" w:themeColor="text1"/>
        </w:rPr>
        <w:t>pokyn</w:t>
      </w:r>
      <w:r w:rsidR="00DB75A2">
        <w:rPr>
          <w:rFonts w:cs="Tahoma"/>
          <w:color w:val="000000" w:themeColor="text1"/>
        </w:rPr>
        <w:t>y</w:t>
      </w:r>
      <w:r w:rsidR="00DC37A0">
        <w:rPr>
          <w:rFonts w:cs="Tahoma"/>
          <w:color w:val="000000" w:themeColor="text1"/>
        </w:rPr>
        <w:t xml:space="preserve"> </w:t>
      </w:r>
      <w:r w:rsidR="001F75CA">
        <w:rPr>
          <w:rFonts w:cs="Tahoma"/>
          <w:color w:val="000000" w:themeColor="text1"/>
        </w:rPr>
        <w:t>Krajské hygienické stanice</w:t>
      </w:r>
      <w:r w:rsidR="00F61818">
        <w:rPr>
          <w:rFonts w:cs="Tahoma"/>
          <w:color w:val="000000" w:themeColor="text1"/>
        </w:rPr>
        <w:t xml:space="preserve">. Řada </w:t>
      </w:r>
      <w:r w:rsidR="005A0FB3">
        <w:rPr>
          <w:rFonts w:cs="Tahoma"/>
          <w:color w:val="000000" w:themeColor="text1"/>
        </w:rPr>
        <w:t xml:space="preserve">opatření </w:t>
      </w:r>
      <w:r w:rsidR="00805E9F">
        <w:rPr>
          <w:rFonts w:cs="Tahoma"/>
          <w:color w:val="000000" w:themeColor="text1"/>
        </w:rPr>
        <w:t xml:space="preserve">se rovněž týkala </w:t>
      </w:r>
      <w:r w:rsidR="005A0FB3">
        <w:rPr>
          <w:rFonts w:cs="Tahoma"/>
          <w:color w:val="000000" w:themeColor="text1"/>
        </w:rPr>
        <w:t xml:space="preserve">omezení </w:t>
      </w:r>
      <w:r w:rsidR="00332743">
        <w:rPr>
          <w:rFonts w:cs="Tahoma"/>
          <w:color w:val="000000" w:themeColor="text1"/>
        </w:rPr>
        <w:t>počtu účastníků na hromadných a kulturních akcích.</w:t>
      </w:r>
    </w:p>
    <w:p w14:paraId="18094245" w14:textId="09B5F17D" w:rsidR="00332743" w:rsidRDefault="00332743" w:rsidP="10111A6E">
      <w:pPr>
        <w:spacing w:before="120"/>
        <w:rPr>
          <w:rFonts w:cs="Tahoma"/>
          <w:color w:val="000000" w:themeColor="text1"/>
        </w:rPr>
      </w:pPr>
      <w:r>
        <w:rPr>
          <w:rFonts w:cs="Tahoma"/>
          <w:color w:val="000000" w:themeColor="text1"/>
        </w:rPr>
        <w:t xml:space="preserve">Zatímco </w:t>
      </w:r>
      <w:r w:rsidR="00C406FF">
        <w:rPr>
          <w:rFonts w:cs="Tahoma"/>
          <w:color w:val="000000" w:themeColor="text1"/>
        </w:rPr>
        <w:t xml:space="preserve">v průběhu měsíce února 2022 docházelo k postupnému uvolňování </w:t>
      </w:r>
      <w:r w:rsidR="00384F11">
        <w:rPr>
          <w:rFonts w:cs="Tahoma"/>
          <w:color w:val="000000" w:themeColor="text1"/>
        </w:rPr>
        <w:t xml:space="preserve">covidových </w:t>
      </w:r>
      <w:r w:rsidR="00C406FF">
        <w:rPr>
          <w:rFonts w:cs="Tahoma"/>
          <w:color w:val="000000" w:themeColor="text1"/>
        </w:rPr>
        <w:t>opatření</w:t>
      </w:r>
      <w:r w:rsidR="00CC17A2">
        <w:rPr>
          <w:rFonts w:cs="Tahoma"/>
          <w:color w:val="000000" w:themeColor="text1"/>
        </w:rPr>
        <w:t xml:space="preserve"> a</w:t>
      </w:r>
      <w:r w:rsidR="00384F11">
        <w:rPr>
          <w:rFonts w:cs="Tahoma"/>
          <w:color w:val="000000" w:themeColor="text1"/>
        </w:rPr>
        <w:t> </w:t>
      </w:r>
      <w:r w:rsidR="00CC17A2">
        <w:rPr>
          <w:rFonts w:cs="Tahoma"/>
          <w:color w:val="000000" w:themeColor="text1"/>
        </w:rPr>
        <w:t>od</w:t>
      </w:r>
      <w:r w:rsidR="00384F11">
        <w:rPr>
          <w:rFonts w:cs="Tahoma"/>
          <w:color w:val="000000" w:themeColor="text1"/>
        </w:rPr>
        <w:t> </w:t>
      </w:r>
      <w:r w:rsidR="00CC17A2">
        <w:rPr>
          <w:rFonts w:cs="Tahoma"/>
          <w:color w:val="000000" w:themeColor="text1"/>
        </w:rPr>
        <w:t>19.</w:t>
      </w:r>
      <w:r w:rsidR="00384F11">
        <w:rPr>
          <w:rFonts w:cs="Tahoma"/>
          <w:color w:val="000000" w:themeColor="text1"/>
        </w:rPr>
        <w:t> </w:t>
      </w:r>
      <w:r w:rsidR="00CC17A2">
        <w:rPr>
          <w:rFonts w:cs="Tahoma"/>
          <w:color w:val="000000" w:themeColor="text1"/>
        </w:rPr>
        <w:t>2.</w:t>
      </w:r>
      <w:r w:rsidR="00384F11">
        <w:rPr>
          <w:rFonts w:cs="Tahoma"/>
          <w:color w:val="000000" w:themeColor="text1"/>
        </w:rPr>
        <w:t> </w:t>
      </w:r>
      <w:r w:rsidR="00CC17A2">
        <w:rPr>
          <w:rFonts w:cs="Tahoma"/>
          <w:color w:val="000000" w:themeColor="text1"/>
        </w:rPr>
        <w:t>202</w:t>
      </w:r>
      <w:r w:rsidR="00384F11">
        <w:rPr>
          <w:rFonts w:cs="Tahoma"/>
          <w:color w:val="000000" w:themeColor="text1"/>
        </w:rPr>
        <w:t>2</w:t>
      </w:r>
      <w:r w:rsidR="00CC17A2">
        <w:rPr>
          <w:rFonts w:cs="Tahoma"/>
          <w:color w:val="000000" w:themeColor="text1"/>
        </w:rPr>
        <w:t xml:space="preserve"> </w:t>
      </w:r>
      <w:r w:rsidR="00F65422">
        <w:rPr>
          <w:rFonts w:cs="Tahoma"/>
          <w:color w:val="000000" w:themeColor="text1"/>
        </w:rPr>
        <w:t xml:space="preserve">bylo </w:t>
      </w:r>
      <w:r w:rsidR="00CC17A2">
        <w:rPr>
          <w:rFonts w:cs="Tahoma"/>
          <w:color w:val="000000" w:themeColor="text1"/>
        </w:rPr>
        <w:t>zcela zruš</w:t>
      </w:r>
      <w:r w:rsidR="00F65422">
        <w:rPr>
          <w:rFonts w:cs="Tahoma"/>
          <w:color w:val="000000" w:themeColor="text1"/>
        </w:rPr>
        <w:t>eno</w:t>
      </w:r>
      <w:r w:rsidR="00CC17A2">
        <w:rPr>
          <w:rFonts w:cs="Tahoma"/>
          <w:color w:val="000000" w:themeColor="text1"/>
        </w:rPr>
        <w:t xml:space="preserve"> povinn</w:t>
      </w:r>
      <w:r w:rsidR="008B15B5">
        <w:rPr>
          <w:rFonts w:cs="Tahoma"/>
          <w:color w:val="000000" w:themeColor="text1"/>
        </w:rPr>
        <w:t>é</w:t>
      </w:r>
      <w:r w:rsidR="00CC17A2">
        <w:rPr>
          <w:rFonts w:cs="Tahoma"/>
          <w:color w:val="000000" w:themeColor="text1"/>
        </w:rPr>
        <w:t xml:space="preserve"> </w:t>
      </w:r>
      <w:r w:rsidR="003865AA">
        <w:rPr>
          <w:rFonts w:cs="Tahoma"/>
          <w:color w:val="000000" w:themeColor="text1"/>
        </w:rPr>
        <w:t xml:space="preserve">testování </w:t>
      </w:r>
      <w:r w:rsidR="008B15B5">
        <w:rPr>
          <w:rFonts w:cs="Tahoma"/>
          <w:color w:val="000000" w:themeColor="text1"/>
        </w:rPr>
        <w:t>ve školách</w:t>
      </w:r>
      <w:r w:rsidR="003911BA">
        <w:rPr>
          <w:rFonts w:cs="Tahoma"/>
          <w:color w:val="000000" w:themeColor="text1"/>
        </w:rPr>
        <w:t xml:space="preserve"> a školy se mohly dostávat do normálu, </w:t>
      </w:r>
      <w:r w:rsidR="002F4AD5">
        <w:rPr>
          <w:rFonts w:cs="Tahoma"/>
          <w:color w:val="000000" w:themeColor="text1"/>
        </w:rPr>
        <w:t xml:space="preserve">dne 24. 2. 2022 </w:t>
      </w:r>
      <w:r w:rsidR="003911BA">
        <w:rPr>
          <w:rFonts w:cs="Tahoma"/>
          <w:color w:val="000000" w:themeColor="text1"/>
        </w:rPr>
        <w:t>vypukla válka na Ukrajině</w:t>
      </w:r>
      <w:r w:rsidR="00A71927">
        <w:rPr>
          <w:rFonts w:cs="Tahoma"/>
          <w:color w:val="000000" w:themeColor="text1"/>
        </w:rPr>
        <w:t xml:space="preserve">, která opět významně vstoupila do </w:t>
      </w:r>
      <w:r w:rsidR="00BA0136">
        <w:rPr>
          <w:rFonts w:cs="Tahoma"/>
          <w:color w:val="000000" w:themeColor="text1"/>
        </w:rPr>
        <w:t>fungování škol</w:t>
      </w:r>
      <w:r w:rsidR="00C128FF">
        <w:rPr>
          <w:rFonts w:cs="Tahoma"/>
          <w:color w:val="000000" w:themeColor="text1"/>
        </w:rPr>
        <w:t xml:space="preserve"> a školských zařízení</w:t>
      </w:r>
      <w:r w:rsidR="00BA0136">
        <w:rPr>
          <w:rFonts w:cs="Tahoma"/>
          <w:color w:val="000000" w:themeColor="text1"/>
        </w:rPr>
        <w:t>.</w:t>
      </w:r>
    </w:p>
    <w:p w14:paraId="0D29C6EE" w14:textId="1B9866B5" w:rsidR="00D567F7" w:rsidRPr="00150629" w:rsidRDefault="00DC51F6" w:rsidP="10111A6E">
      <w:pPr>
        <w:spacing w:before="120"/>
        <w:rPr>
          <w:rFonts w:cs="Tahoma"/>
          <w:color w:val="000000" w:themeColor="text1"/>
        </w:rPr>
      </w:pPr>
      <w:r w:rsidRPr="00484A65">
        <w:rPr>
          <w:rFonts w:cs="Tahoma"/>
          <w:color w:val="000000" w:themeColor="text1"/>
        </w:rPr>
        <w:t xml:space="preserve">Školní rok 2021/2022 byl druhým rokem, ve kterém byly realizovány aktivity k naplňování prioritních směrů a cílů </w:t>
      </w:r>
      <w:r>
        <w:rPr>
          <w:rFonts w:cs="Tahoma"/>
          <w:color w:val="000000" w:themeColor="text1"/>
        </w:rPr>
        <w:t>definovaných v</w:t>
      </w:r>
      <w:r w:rsidR="00D416AD">
        <w:rPr>
          <w:rFonts w:cs="Tahoma"/>
          <w:color w:val="000000" w:themeColor="text1"/>
        </w:rPr>
        <w:t xml:space="preserve"> DZ </w:t>
      </w:r>
      <w:r w:rsidR="00D416AD" w:rsidRPr="00277730">
        <w:rPr>
          <w:rFonts w:cs="Tahoma"/>
          <w:color w:val="000000" w:themeColor="text1"/>
        </w:rPr>
        <w:t xml:space="preserve">MSK 2020. Přes </w:t>
      </w:r>
      <w:r w:rsidR="0058683E" w:rsidRPr="00277730">
        <w:rPr>
          <w:rFonts w:cs="Tahoma"/>
          <w:color w:val="000000" w:themeColor="text1"/>
        </w:rPr>
        <w:t xml:space="preserve">všechna výše popisovaná úskalí se dařilo naplňovat </w:t>
      </w:r>
      <w:r w:rsidR="00DF4A8A">
        <w:rPr>
          <w:rFonts w:cs="Tahoma"/>
          <w:color w:val="000000" w:themeColor="text1"/>
        </w:rPr>
        <w:t xml:space="preserve">všechny </w:t>
      </w:r>
      <w:r w:rsidR="0058683E" w:rsidRPr="00277730">
        <w:rPr>
          <w:rFonts w:cs="Tahoma"/>
          <w:color w:val="000000" w:themeColor="text1"/>
        </w:rPr>
        <w:t>prioritní směry</w:t>
      </w:r>
      <w:r w:rsidR="00DF4A8A">
        <w:rPr>
          <w:rFonts w:cs="Tahoma"/>
          <w:color w:val="000000" w:themeColor="text1"/>
        </w:rPr>
        <w:t>, které</w:t>
      </w:r>
      <w:r w:rsidR="0058683E" w:rsidRPr="00277730">
        <w:rPr>
          <w:rFonts w:cs="Tahoma"/>
          <w:color w:val="000000" w:themeColor="text1"/>
        </w:rPr>
        <w:t xml:space="preserve"> </w:t>
      </w:r>
      <w:r w:rsidR="00DF4A8A">
        <w:rPr>
          <w:rFonts w:cs="Tahoma"/>
          <w:color w:val="000000" w:themeColor="text1"/>
        </w:rPr>
        <w:t xml:space="preserve">si </w:t>
      </w:r>
      <w:r w:rsidR="0058683E" w:rsidRPr="00277730">
        <w:rPr>
          <w:rFonts w:cs="Tahoma"/>
          <w:color w:val="000000" w:themeColor="text1"/>
        </w:rPr>
        <w:t>MSK</w:t>
      </w:r>
      <w:r w:rsidR="00F674D2">
        <w:rPr>
          <w:rFonts w:cs="Tahoma"/>
          <w:color w:val="000000" w:themeColor="text1"/>
        </w:rPr>
        <w:t xml:space="preserve"> vytyčil</w:t>
      </w:r>
      <w:r w:rsidR="0058683E" w:rsidRPr="00277730">
        <w:rPr>
          <w:rFonts w:cs="Tahoma"/>
          <w:color w:val="000000" w:themeColor="text1"/>
        </w:rPr>
        <w:t xml:space="preserve">, </w:t>
      </w:r>
      <w:r w:rsidR="00C128FF">
        <w:rPr>
          <w:rFonts w:cs="Tahoma"/>
          <w:color w:val="000000" w:themeColor="text1"/>
        </w:rPr>
        <w:t>a to</w:t>
      </w:r>
      <w:r w:rsidR="00D567F7" w:rsidRPr="00277730">
        <w:rPr>
          <w:rFonts w:cs="Tahoma"/>
          <w:color w:val="000000" w:themeColor="text1"/>
        </w:rPr>
        <w:t xml:space="preserve"> Zvyšování kvality vzdělávání, Rozvoj technického a</w:t>
      </w:r>
      <w:r w:rsidR="00B2717C" w:rsidRPr="00277730">
        <w:rPr>
          <w:rFonts w:cs="Tahoma"/>
          <w:color w:val="000000" w:themeColor="text1"/>
        </w:rPr>
        <w:t> </w:t>
      </w:r>
      <w:r w:rsidR="00D567F7" w:rsidRPr="00277730">
        <w:rPr>
          <w:rFonts w:cs="Tahoma"/>
          <w:color w:val="000000" w:themeColor="text1"/>
        </w:rPr>
        <w:t xml:space="preserve">odborného školství a Rozvoj dovedností pro 21. </w:t>
      </w:r>
      <w:r w:rsidR="00D567F7" w:rsidRPr="00150629">
        <w:rPr>
          <w:rFonts w:cs="Tahoma"/>
          <w:color w:val="000000" w:themeColor="text1"/>
        </w:rPr>
        <w:t>století.</w:t>
      </w:r>
    </w:p>
    <w:p w14:paraId="5C9E4767" w14:textId="4AEC25EB" w:rsidR="00B64FD5" w:rsidRPr="007E081F" w:rsidRDefault="00B64FD5" w:rsidP="00B64FD5">
      <w:pPr>
        <w:spacing w:before="120"/>
        <w:rPr>
          <w:rFonts w:cs="Tahoma"/>
          <w:color w:val="000000" w:themeColor="text1"/>
        </w:rPr>
      </w:pPr>
      <w:r w:rsidRPr="007E081F">
        <w:rPr>
          <w:rFonts w:cs="Tahoma"/>
          <w:color w:val="000000" w:themeColor="text1"/>
        </w:rPr>
        <w:t xml:space="preserve">Následující kapitoly se věnují </w:t>
      </w:r>
      <w:r w:rsidR="002C09A1" w:rsidRPr="007E081F">
        <w:rPr>
          <w:rFonts w:cs="Tahoma"/>
          <w:color w:val="000000" w:themeColor="text1"/>
        </w:rPr>
        <w:t>hodnocení</w:t>
      </w:r>
      <w:r w:rsidR="008C51E1" w:rsidRPr="007E081F">
        <w:rPr>
          <w:rFonts w:cs="Tahoma"/>
          <w:color w:val="000000" w:themeColor="text1"/>
        </w:rPr>
        <w:t xml:space="preserve"> jednotlivých opatření, která směřují k dosažení </w:t>
      </w:r>
      <w:r w:rsidRPr="007E081F">
        <w:rPr>
          <w:rFonts w:cs="Tahoma"/>
          <w:color w:val="000000" w:themeColor="text1"/>
        </w:rPr>
        <w:t>cílů rozvoje vzdělávání v Moravskoslezském kraji</w:t>
      </w:r>
      <w:r w:rsidR="00165CB7" w:rsidRPr="007E081F">
        <w:rPr>
          <w:rFonts w:cs="Tahoma"/>
          <w:color w:val="000000" w:themeColor="text1"/>
        </w:rPr>
        <w:t xml:space="preserve">. Tato opatření byla naplňována realizací </w:t>
      </w:r>
      <w:r w:rsidR="00B377EE" w:rsidRPr="007E081F">
        <w:rPr>
          <w:rFonts w:cs="Tahoma"/>
          <w:color w:val="000000" w:themeColor="text1"/>
        </w:rPr>
        <w:t>mno</w:t>
      </w:r>
      <w:r w:rsidR="00DF12DE" w:rsidRPr="007E081F">
        <w:rPr>
          <w:rFonts w:cs="Tahoma"/>
          <w:color w:val="000000" w:themeColor="text1"/>
        </w:rPr>
        <w:t xml:space="preserve">ha </w:t>
      </w:r>
      <w:r w:rsidR="00165CB7" w:rsidRPr="007E081F">
        <w:rPr>
          <w:rFonts w:cs="Tahoma"/>
          <w:color w:val="000000" w:themeColor="text1"/>
        </w:rPr>
        <w:t>průběžných aktivit</w:t>
      </w:r>
      <w:r w:rsidR="00D4637C" w:rsidRPr="007E081F">
        <w:rPr>
          <w:rFonts w:cs="Tahoma"/>
          <w:color w:val="000000" w:themeColor="text1"/>
        </w:rPr>
        <w:t xml:space="preserve">. </w:t>
      </w:r>
      <w:r w:rsidRPr="007E081F">
        <w:rPr>
          <w:rFonts w:cs="Tahoma"/>
          <w:color w:val="000000" w:themeColor="text1"/>
        </w:rPr>
        <w:t xml:space="preserve">Ve vyhodnocení řady opatření se </w:t>
      </w:r>
      <w:r w:rsidR="008E26B1" w:rsidRPr="007E081F">
        <w:rPr>
          <w:rFonts w:cs="Tahoma"/>
          <w:color w:val="000000" w:themeColor="text1"/>
        </w:rPr>
        <w:t xml:space="preserve">často </w:t>
      </w:r>
      <w:r w:rsidRPr="007E081F">
        <w:rPr>
          <w:rFonts w:cs="Tahoma"/>
          <w:color w:val="000000" w:themeColor="text1"/>
        </w:rPr>
        <w:t>objevují aktivity</w:t>
      </w:r>
      <w:r w:rsidR="00817376">
        <w:rPr>
          <w:rFonts w:cs="Tahoma"/>
          <w:color w:val="000000" w:themeColor="text1"/>
        </w:rPr>
        <w:t xml:space="preserve"> realizované a</w:t>
      </w:r>
      <w:r w:rsidRPr="007E081F">
        <w:rPr>
          <w:rFonts w:cs="Tahoma"/>
          <w:color w:val="000000" w:themeColor="text1"/>
        </w:rPr>
        <w:t xml:space="preserve"> financované z</w:t>
      </w:r>
      <w:r w:rsidR="00DF12DE" w:rsidRPr="007E081F">
        <w:rPr>
          <w:rFonts w:cs="Tahoma"/>
          <w:color w:val="000000" w:themeColor="text1"/>
        </w:rPr>
        <w:t> </w:t>
      </w:r>
      <w:r w:rsidRPr="007E081F">
        <w:rPr>
          <w:rFonts w:cs="Tahoma"/>
          <w:color w:val="000000" w:themeColor="text1"/>
        </w:rPr>
        <w:t xml:space="preserve">projektů </w:t>
      </w:r>
      <w:r w:rsidRPr="007E081F">
        <w:rPr>
          <w:rFonts w:cs="Tahoma"/>
          <w:b/>
          <w:bCs/>
          <w:color w:val="000000" w:themeColor="text1"/>
        </w:rPr>
        <w:t>K</w:t>
      </w:r>
      <w:r w:rsidR="008E26B1" w:rsidRPr="007E081F">
        <w:rPr>
          <w:rFonts w:cs="Tahoma"/>
          <w:b/>
          <w:bCs/>
          <w:color w:val="000000" w:themeColor="text1"/>
        </w:rPr>
        <w:t>rajský akční plán Moravskoslezského kraje</w:t>
      </w:r>
      <w:r w:rsidR="007A64A9" w:rsidRPr="007E081F">
        <w:rPr>
          <w:rFonts w:cs="Tahoma"/>
          <w:b/>
          <w:bCs/>
          <w:color w:val="000000" w:themeColor="text1"/>
        </w:rPr>
        <w:t xml:space="preserve"> II a III</w:t>
      </w:r>
      <w:r w:rsidR="00B534E9" w:rsidRPr="007E081F">
        <w:rPr>
          <w:rFonts w:cs="Tahoma"/>
          <w:color w:val="000000" w:themeColor="text1"/>
        </w:rPr>
        <w:t xml:space="preserve"> (dále </w:t>
      </w:r>
      <w:r w:rsidR="00B534E9" w:rsidRPr="007E081F">
        <w:rPr>
          <w:rFonts w:cs="Tahoma"/>
          <w:b/>
          <w:bCs/>
          <w:color w:val="000000" w:themeColor="text1"/>
        </w:rPr>
        <w:t>KAP</w:t>
      </w:r>
      <w:r w:rsidR="000F212B" w:rsidRPr="007E081F">
        <w:rPr>
          <w:rFonts w:cs="Tahoma"/>
          <w:b/>
          <w:bCs/>
          <w:color w:val="000000" w:themeColor="text1"/>
        </w:rPr>
        <w:t xml:space="preserve"> MSK</w:t>
      </w:r>
      <w:r w:rsidR="00B534E9" w:rsidRPr="007E081F">
        <w:rPr>
          <w:rFonts w:cs="Tahoma"/>
          <w:color w:val="000000" w:themeColor="text1"/>
        </w:rPr>
        <w:t xml:space="preserve">) a </w:t>
      </w:r>
      <w:r w:rsidR="0056700B" w:rsidRPr="007E081F">
        <w:rPr>
          <w:b/>
          <w:bCs/>
          <w:color w:val="000000" w:themeColor="text1"/>
          <w:shd w:val="clear" w:color="auto" w:fill="FFFFFF"/>
        </w:rPr>
        <w:t>Odborné, kariérové a</w:t>
      </w:r>
      <w:r w:rsidR="00DF12DE" w:rsidRPr="007E081F">
        <w:rPr>
          <w:b/>
          <w:bCs/>
          <w:color w:val="000000" w:themeColor="text1"/>
          <w:shd w:val="clear" w:color="auto" w:fill="FFFFFF"/>
        </w:rPr>
        <w:t> </w:t>
      </w:r>
      <w:r w:rsidR="0056700B" w:rsidRPr="007E081F">
        <w:rPr>
          <w:b/>
          <w:bCs/>
          <w:color w:val="000000" w:themeColor="text1"/>
          <w:shd w:val="clear" w:color="auto" w:fill="FFFFFF"/>
        </w:rPr>
        <w:t>polytechnické vzdělávání v MSK</w:t>
      </w:r>
      <w:r w:rsidR="0056700B" w:rsidRPr="007E081F">
        <w:rPr>
          <w:rFonts w:cs="Tahoma"/>
          <w:color w:val="000000" w:themeColor="text1"/>
        </w:rPr>
        <w:t xml:space="preserve"> </w:t>
      </w:r>
      <w:r w:rsidR="007A64A9" w:rsidRPr="007E081F">
        <w:rPr>
          <w:rFonts w:cs="Tahoma"/>
          <w:b/>
          <w:bCs/>
          <w:color w:val="000000" w:themeColor="text1"/>
        </w:rPr>
        <w:t>II</w:t>
      </w:r>
      <w:r w:rsidR="007A64A9" w:rsidRPr="007E081F">
        <w:rPr>
          <w:rFonts w:cs="Tahoma"/>
          <w:color w:val="000000" w:themeColor="text1"/>
        </w:rPr>
        <w:t xml:space="preserve"> </w:t>
      </w:r>
      <w:r w:rsidR="0056700B" w:rsidRPr="007E081F">
        <w:rPr>
          <w:rFonts w:cs="Tahoma"/>
          <w:color w:val="000000" w:themeColor="text1"/>
        </w:rPr>
        <w:t xml:space="preserve">(dále </w:t>
      </w:r>
      <w:r w:rsidR="0056700B" w:rsidRPr="007E081F">
        <w:rPr>
          <w:rFonts w:cs="Tahoma"/>
          <w:b/>
          <w:bCs/>
          <w:color w:val="000000" w:themeColor="text1"/>
        </w:rPr>
        <w:t>OKAP</w:t>
      </w:r>
      <w:r w:rsidR="0077692C">
        <w:rPr>
          <w:rFonts w:cs="Tahoma"/>
          <w:b/>
          <w:bCs/>
          <w:color w:val="000000" w:themeColor="text1"/>
        </w:rPr>
        <w:t xml:space="preserve"> II</w:t>
      </w:r>
      <w:r w:rsidR="0056700B" w:rsidRPr="007E081F">
        <w:rPr>
          <w:rFonts w:cs="Tahoma"/>
          <w:color w:val="000000" w:themeColor="text1"/>
        </w:rPr>
        <w:t>)</w:t>
      </w:r>
      <w:r w:rsidR="003D45C1" w:rsidRPr="007E081F">
        <w:rPr>
          <w:rFonts w:cs="Tahoma"/>
          <w:color w:val="000000" w:themeColor="text1"/>
        </w:rPr>
        <w:t xml:space="preserve">, </w:t>
      </w:r>
      <w:r w:rsidR="0018066B">
        <w:rPr>
          <w:rFonts w:cs="Tahoma"/>
          <w:color w:val="000000" w:themeColor="text1"/>
        </w:rPr>
        <w:t xml:space="preserve">což koresponduje s nastavením opatření </w:t>
      </w:r>
      <w:r w:rsidR="005C3456">
        <w:rPr>
          <w:rFonts w:cs="Tahoma"/>
          <w:color w:val="000000" w:themeColor="text1"/>
        </w:rPr>
        <w:t xml:space="preserve">v DZ MSK 2020 a souvisí se značným </w:t>
      </w:r>
      <w:r w:rsidR="003D45C1" w:rsidRPr="007E081F">
        <w:rPr>
          <w:rFonts w:cs="Tahoma"/>
          <w:color w:val="000000" w:themeColor="text1"/>
        </w:rPr>
        <w:t>objem</w:t>
      </w:r>
      <w:r w:rsidR="005C3456">
        <w:rPr>
          <w:rFonts w:cs="Tahoma"/>
          <w:color w:val="000000" w:themeColor="text1"/>
        </w:rPr>
        <w:t>em</w:t>
      </w:r>
      <w:r w:rsidR="003D45C1" w:rsidRPr="007E081F">
        <w:rPr>
          <w:rFonts w:cs="Tahoma"/>
          <w:color w:val="000000" w:themeColor="text1"/>
        </w:rPr>
        <w:t xml:space="preserve"> finančních prostředků alokovaných na projekt OKAP</w:t>
      </w:r>
      <w:r w:rsidR="007A64A9" w:rsidRPr="007E081F">
        <w:rPr>
          <w:rFonts w:cs="Tahoma"/>
          <w:color w:val="000000" w:themeColor="text1"/>
        </w:rPr>
        <w:t xml:space="preserve"> II</w:t>
      </w:r>
      <w:r w:rsidR="00DD0DFF">
        <w:rPr>
          <w:rFonts w:cs="Tahoma"/>
          <w:color w:val="000000" w:themeColor="text1"/>
        </w:rPr>
        <w:t xml:space="preserve">, který </w:t>
      </w:r>
      <w:r w:rsidR="003D45C1" w:rsidRPr="007E081F">
        <w:rPr>
          <w:rFonts w:cs="Tahoma"/>
          <w:color w:val="000000" w:themeColor="text1"/>
        </w:rPr>
        <w:t>umožňuje realizaci celé řady potřebných aktivit směřujících k naplňování stanovených cílů</w:t>
      </w:r>
      <w:r w:rsidRPr="007E081F">
        <w:rPr>
          <w:rFonts w:cs="Tahoma"/>
          <w:color w:val="000000" w:themeColor="text1"/>
        </w:rPr>
        <w:t>.</w:t>
      </w:r>
    </w:p>
    <w:p w14:paraId="13A586AA" w14:textId="77777777" w:rsidR="00D567F7" w:rsidRPr="00082E2E" w:rsidRDefault="00D567F7" w:rsidP="00D567F7">
      <w:pPr>
        <w:pStyle w:val="Nadpis2"/>
        <w:tabs>
          <w:tab w:val="num" w:pos="851"/>
        </w:tabs>
        <w:spacing w:before="360"/>
        <w:ind w:left="851" w:hanging="851"/>
        <w:rPr>
          <w:color w:val="000000" w:themeColor="text1"/>
          <w:lang w:val="cs-CZ"/>
        </w:rPr>
      </w:pPr>
      <w:bookmarkStart w:id="304" w:name="_Toc93647309"/>
      <w:bookmarkStart w:id="305" w:name="_Toc129610562"/>
      <w:r w:rsidRPr="00082E2E">
        <w:rPr>
          <w:color w:val="000000" w:themeColor="text1"/>
          <w:lang w:val="cs-CZ"/>
        </w:rPr>
        <w:t>Předškolní vzdělávání</w:t>
      </w:r>
      <w:bookmarkEnd w:id="304"/>
      <w:bookmarkEnd w:id="305"/>
    </w:p>
    <w:p w14:paraId="15FDB9CD" w14:textId="77777777" w:rsidR="00D567F7" w:rsidRPr="00082E2E" w:rsidRDefault="00D567F7" w:rsidP="00D567F7">
      <w:pPr>
        <w:pStyle w:val="Nadpis3"/>
        <w:numPr>
          <w:ilvl w:val="0"/>
          <w:numId w:val="0"/>
        </w:numPr>
        <w:tabs>
          <w:tab w:val="left" w:pos="567"/>
        </w:tabs>
        <w:rPr>
          <w:color w:val="000000" w:themeColor="text1"/>
          <w:lang w:val="cs-CZ"/>
        </w:rPr>
      </w:pPr>
      <w:bookmarkStart w:id="306" w:name="_Toc93647310"/>
      <w:bookmarkStart w:id="307" w:name="_Toc129610563"/>
      <w:r w:rsidRPr="00082E2E">
        <w:rPr>
          <w:color w:val="000000" w:themeColor="text1"/>
          <w:lang w:val="cs-CZ"/>
        </w:rPr>
        <w:t>Cíl:</w:t>
      </w:r>
      <w:r w:rsidRPr="00082E2E">
        <w:rPr>
          <w:color w:val="000000" w:themeColor="text1"/>
          <w:lang w:val="cs-CZ"/>
        </w:rPr>
        <w:tab/>
        <w:t>Zvyšování podílu dětí zapojených v předškolním vzdělávání</w:t>
      </w:r>
      <w:bookmarkEnd w:id="306"/>
      <w:bookmarkEnd w:id="307"/>
    </w:p>
    <w:p w14:paraId="4B4BEFB1" w14:textId="77777777" w:rsidR="00D567F7" w:rsidRPr="00082E2E" w:rsidRDefault="00D567F7" w:rsidP="00D567F7">
      <w:pPr>
        <w:tabs>
          <w:tab w:val="left" w:pos="1276"/>
        </w:tabs>
        <w:spacing w:before="120"/>
        <w:ind w:left="1276" w:hanging="1280"/>
        <w:rPr>
          <w:rFonts w:cs="Tahoma"/>
          <w:b/>
          <w:bCs/>
          <w:color w:val="000000" w:themeColor="text1"/>
          <w:szCs w:val="20"/>
        </w:rPr>
      </w:pPr>
      <w:r w:rsidRPr="00082E2E">
        <w:rPr>
          <w:rFonts w:cs="Tahoma"/>
          <w:b/>
          <w:bCs/>
          <w:color w:val="000000" w:themeColor="text1"/>
          <w:szCs w:val="20"/>
        </w:rPr>
        <w:t>Opatření</w:t>
      </w:r>
      <w:r w:rsidRPr="00082E2E">
        <w:rPr>
          <w:rFonts w:cs="Tahoma"/>
          <w:b/>
          <w:bCs/>
          <w:color w:val="000000" w:themeColor="text1"/>
          <w:szCs w:val="20"/>
        </w:rPr>
        <w:tab/>
      </w:r>
      <w:r w:rsidRPr="00082E2E">
        <w:rPr>
          <w:rFonts w:cs="Tahoma"/>
          <w:b/>
          <w:bCs/>
          <w:color w:val="000000" w:themeColor="text1"/>
          <w:szCs w:val="20"/>
        </w:rPr>
        <w:tab/>
      </w:r>
      <w:r w:rsidRPr="00082E2E">
        <w:rPr>
          <w:rFonts w:cs="Tahoma"/>
          <w:b/>
          <w:bCs/>
          <w:color w:val="000000" w:themeColor="text1"/>
          <w:szCs w:val="20"/>
        </w:rPr>
        <w:tab/>
      </w:r>
      <w:r w:rsidRPr="00082E2E">
        <w:rPr>
          <w:rFonts w:cs="Tahoma"/>
          <w:b/>
          <w:bCs/>
          <w:color w:val="000000" w:themeColor="text1"/>
          <w:szCs w:val="20"/>
        </w:rPr>
        <w:tab/>
      </w:r>
      <w:r w:rsidRPr="00082E2E">
        <w:rPr>
          <w:rFonts w:cs="Tahoma"/>
          <w:b/>
          <w:bCs/>
          <w:color w:val="000000" w:themeColor="text1"/>
          <w:szCs w:val="20"/>
        </w:rPr>
        <w:tab/>
      </w:r>
      <w:r w:rsidRPr="00082E2E">
        <w:rPr>
          <w:rFonts w:cs="Tahoma"/>
          <w:b/>
          <w:bCs/>
          <w:color w:val="000000" w:themeColor="text1"/>
          <w:szCs w:val="20"/>
        </w:rPr>
        <w:tab/>
      </w:r>
      <w:r w:rsidRPr="00082E2E">
        <w:rPr>
          <w:rFonts w:cs="Tahoma"/>
          <w:b/>
          <w:bCs/>
          <w:color w:val="000000" w:themeColor="text1"/>
          <w:szCs w:val="20"/>
        </w:rPr>
        <w:tab/>
      </w:r>
      <w:r w:rsidRPr="00082E2E">
        <w:rPr>
          <w:rFonts w:cs="Tahoma"/>
          <w:b/>
          <w:bCs/>
          <w:color w:val="000000" w:themeColor="text1"/>
          <w:szCs w:val="20"/>
        </w:rPr>
        <w:tab/>
      </w:r>
      <w:r w:rsidRPr="00082E2E">
        <w:rPr>
          <w:rFonts w:cs="Tahoma"/>
          <w:b/>
          <w:bCs/>
          <w:color w:val="000000" w:themeColor="text1"/>
          <w:szCs w:val="20"/>
        </w:rPr>
        <w:tab/>
        <w:t>Podpora zvyšování podílu dětí se sociálním znevýhodněním zapojených v předškolním vzdělávání</w:t>
      </w:r>
    </w:p>
    <w:p w14:paraId="797702A3" w14:textId="0DB59E48" w:rsidR="00081203" w:rsidRDefault="00081203" w:rsidP="00081203">
      <w:pPr>
        <w:spacing w:before="120"/>
        <w:rPr>
          <w:color w:val="000000" w:themeColor="text1"/>
          <w:shd w:val="clear" w:color="auto" w:fill="FFFFFF"/>
        </w:rPr>
      </w:pPr>
      <w:r>
        <w:rPr>
          <w:color w:val="000000" w:themeColor="text1"/>
          <w:shd w:val="clear" w:color="auto" w:fill="FFFFFF"/>
        </w:rPr>
        <w:t xml:space="preserve">Ve školním roce 2021/2022 se podařilo </w:t>
      </w:r>
      <w:r w:rsidR="00892AAB">
        <w:rPr>
          <w:color w:val="000000" w:themeColor="text1"/>
          <w:shd w:val="clear" w:color="auto" w:fill="FFFFFF"/>
        </w:rPr>
        <w:t xml:space="preserve">mírně </w:t>
      </w:r>
      <w:r>
        <w:rPr>
          <w:color w:val="000000" w:themeColor="text1"/>
          <w:shd w:val="clear" w:color="auto" w:fill="FFFFFF"/>
        </w:rPr>
        <w:t>zvýšit podíl dětí zapojených v předškolním vzdělávání. Z dostupných dat vyplývá, že ve sledovaném období vzrostl tento ukazatel na 88,6 %, což v meziročním srovnání představuje nárůst o 0,8 %</w:t>
      </w:r>
      <w:r w:rsidRPr="00322FF3">
        <w:rPr>
          <w:color w:val="000000" w:themeColor="text1"/>
          <w:shd w:val="clear" w:color="auto" w:fill="FFFFFF"/>
        </w:rPr>
        <w:t xml:space="preserve">. Ve </w:t>
      </w:r>
      <w:r>
        <w:rPr>
          <w:color w:val="000000" w:themeColor="text1"/>
          <w:shd w:val="clear" w:color="auto" w:fill="FFFFFF"/>
        </w:rPr>
        <w:t>sledovaném období se v mateřských školách vzdělávalo celkem 38 468 dětí, z toho 31 812 dětí ve věku 3-5 let. Ve srovnání s předchozím školním rokem došlo k celkovému nárůstu počtu dětí v mateřských školách o 395, což představuje navýšení o 1 %. Významný nárůst zaznamenala kategorie dětí ve věku 3-5 let, ve které je evidován meziroční přírůstek 453 dětí (tj.</w:t>
      </w:r>
      <w:r w:rsidR="00FC23CF">
        <w:rPr>
          <w:color w:val="000000" w:themeColor="text1"/>
          <w:shd w:val="clear" w:color="auto" w:fill="FFFFFF"/>
        </w:rPr>
        <w:t> </w:t>
      </w:r>
      <w:r>
        <w:rPr>
          <w:color w:val="000000" w:themeColor="text1"/>
          <w:shd w:val="clear" w:color="auto" w:fill="FFFFFF"/>
        </w:rPr>
        <w:t>1,4 %). Klesá naopak zapojení dětí mladších 3 let (meziroční pokles o 234 dětí). Zvyšující se počet dětí v předškolním vzdělávání je mj. ovlivněn kladným demografickým vývojem. V Moravskoslezském kraji dochází od roku 2016 k postupnému nárůstu počtu dětí ve věkové kohortě 3-5 let. V roce 2021 dosáhl tento ukazatel hodnoty 35 887 dětí, což v absolutních číslech představuje nárůst o 160. Zvyšuje se rovněž počet dětí zařazených do přípravných tříd základních škol, kdy v meziročním srovnání došlo k navýšení o 54 žáků, tj. o 17,3 %.</w:t>
      </w:r>
    </w:p>
    <w:p w14:paraId="65AD1F19" w14:textId="6740641E" w:rsidR="00081203" w:rsidRDefault="00081203" w:rsidP="00081203">
      <w:pPr>
        <w:spacing w:before="120"/>
        <w:rPr>
          <w:color w:val="000000" w:themeColor="text1"/>
          <w:shd w:val="clear" w:color="auto" w:fill="FFFFFF"/>
        </w:rPr>
      </w:pPr>
      <w:r>
        <w:rPr>
          <w:color w:val="000000" w:themeColor="text1"/>
          <w:shd w:val="clear" w:color="auto" w:fill="FFFFFF"/>
        </w:rPr>
        <w:t xml:space="preserve">Na podpoře předškolního vzdělávání se podílela řada aktérů. Téměř všechny místní akční plány (MAP) v Moravskoslezském kraji měly v rámci své činnosti vytvořeny pracovní skupiny na podporu rovných příležitostí (do kterých spadá i podpora vzdělávání v mateřských školách), případně pracovní skupiny cíleně zaměřené na podporu předškolního vzdělávání. </w:t>
      </w:r>
      <w:r w:rsidRPr="00927568">
        <w:rPr>
          <w:color w:val="000000" w:themeColor="text1"/>
          <w:shd w:val="clear" w:color="auto" w:fill="FFFFFF"/>
        </w:rPr>
        <w:t>Pravidelně se např. konala metodick</w:t>
      </w:r>
      <w:r w:rsidR="00155C7E">
        <w:rPr>
          <w:color w:val="000000" w:themeColor="text1"/>
          <w:shd w:val="clear" w:color="auto" w:fill="FFFFFF"/>
        </w:rPr>
        <w:t>á</w:t>
      </w:r>
      <w:r w:rsidRPr="00927568">
        <w:rPr>
          <w:color w:val="000000" w:themeColor="text1"/>
          <w:shd w:val="clear" w:color="auto" w:fill="FFFFFF"/>
        </w:rPr>
        <w:t xml:space="preserve"> setkání pro pedagogy z MŠ (MAP Jablunkov) či rodiče (MAP Hlučínsko).</w:t>
      </w:r>
    </w:p>
    <w:p w14:paraId="3D8EF3E6" w14:textId="7156F237" w:rsidR="00081203" w:rsidRDefault="00081203" w:rsidP="00081203">
      <w:pPr>
        <w:spacing w:before="120"/>
        <w:rPr>
          <w:color w:val="000000" w:themeColor="text1"/>
          <w:shd w:val="clear" w:color="auto" w:fill="FFFFFF"/>
        </w:rPr>
      </w:pPr>
      <w:r>
        <w:rPr>
          <w:color w:val="000000" w:themeColor="text1"/>
          <w:shd w:val="clear" w:color="auto" w:fill="FFFFFF"/>
        </w:rPr>
        <w:t>Ve školním roce 2021/2022 pokračovala v MSK realizace investičních projektů zaměřených na posílení kapacit mateřských škol. Finanční prostředky na tyto projekty byly poskytnuty prostřednictvím Integrovaného regionálního operačního programu již v roce 2020, realizace projektů ovšem probíhala v následujících letech, s termínem ukončení nejpozději v září 2022. V MSK bylo v této výzvě podpořeno 12 organizací.</w:t>
      </w:r>
    </w:p>
    <w:p w14:paraId="302F9506" w14:textId="02EEC2B5" w:rsidR="00081203" w:rsidRDefault="00081203" w:rsidP="00081203">
      <w:pPr>
        <w:spacing w:before="120"/>
        <w:rPr>
          <w:color w:val="000000" w:themeColor="text1"/>
          <w:shd w:val="clear" w:color="auto" w:fill="FFFFFF"/>
        </w:rPr>
      </w:pPr>
      <w:r>
        <w:rPr>
          <w:color w:val="000000" w:themeColor="text1"/>
          <w:shd w:val="clear" w:color="auto" w:fill="FFFFFF"/>
        </w:rPr>
        <w:t>Další podporu bylo možné získat prostřednictvím Operačního programu V</w:t>
      </w:r>
      <w:r w:rsidR="00D65723">
        <w:rPr>
          <w:color w:val="000000" w:themeColor="text1"/>
          <w:shd w:val="clear" w:color="auto" w:fill="FFFFFF"/>
        </w:rPr>
        <w:t>ýzkum</w:t>
      </w:r>
      <w:r>
        <w:rPr>
          <w:color w:val="000000" w:themeColor="text1"/>
          <w:shd w:val="clear" w:color="auto" w:fill="FFFFFF"/>
        </w:rPr>
        <w:t xml:space="preserve">, </w:t>
      </w:r>
      <w:r w:rsidR="00D65723">
        <w:rPr>
          <w:color w:val="000000" w:themeColor="text1"/>
          <w:shd w:val="clear" w:color="auto" w:fill="FFFFFF"/>
        </w:rPr>
        <w:t>v</w:t>
      </w:r>
      <w:r w:rsidR="00922410">
        <w:rPr>
          <w:color w:val="000000" w:themeColor="text1"/>
          <w:shd w:val="clear" w:color="auto" w:fill="FFFFFF"/>
        </w:rPr>
        <w:t>ývoj</w:t>
      </w:r>
      <w:r>
        <w:rPr>
          <w:color w:val="000000" w:themeColor="text1"/>
          <w:shd w:val="clear" w:color="auto" w:fill="FFFFFF"/>
        </w:rPr>
        <w:t xml:space="preserve">, vzdělávání, v rámci výzvy </w:t>
      </w:r>
      <w:r w:rsidRPr="00D164BB">
        <w:rPr>
          <w:color w:val="000000" w:themeColor="text1"/>
          <w:shd w:val="clear" w:color="auto" w:fill="FFFFFF"/>
        </w:rPr>
        <w:t xml:space="preserve">č. 02_19_075 </w:t>
      </w:r>
      <w:r w:rsidRPr="00BC5C2A">
        <w:rPr>
          <w:b/>
          <w:bCs/>
          <w:color w:val="000000" w:themeColor="text1"/>
          <w:shd w:val="clear" w:color="auto" w:fill="FFFFFF"/>
        </w:rPr>
        <w:t>Inkluz</w:t>
      </w:r>
      <w:r w:rsidR="00BC5C2A" w:rsidRPr="00BC5C2A">
        <w:rPr>
          <w:b/>
          <w:bCs/>
          <w:color w:val="000000" w:themeColor="text1"/>
          <w:shd w:val="clear" w:color="auto" w:fill="FFFFFF"/>
        </w:rPr>
        <w:t>í</w:t>
      </w:r>
      <w:r w:rsidRPr="00BC5C2A">
        <w:rPr>
          <w:b/>
          <w:bCs/>
          <w:color w:val="000000" w:themeColor="text1"/>
          <w:shd w:val="clear" w:color="auto" w:fill="FFFFFF"/>
        </w:rPr>
        <w:t>vní vzdělávání pro sociálně vyloučené lokality II</w:t>
      </w:r>
      <w:r w:rsidRPr="00D164BB">
        <w:rPr>
          <w:color w:val="000000" w:themeColor="text1"/>
          <w:shd w:val="clear" w:color="auto" w:fill="FFFFFF"/>
        </w:rPr>
        <w:t xml:space="preserve"> (SVL II)</w:t>
      </w:r>
      <w:r>
        <w:rPr>
          <w:color w:val="000000" w:themeColor="text1"/>
          <w:shd w:val="clear" w:color="auto" w:fill="FFFFFF"/>
        </w:rPr>
        <w:t>. Příjem žádostí byl ukončen již v červnu 2020, fyzická realizace projektů ovšem mohla probíhat až do</w:t>
      </w:r>
      <w:r w:rsidR="007D6D34">
        <w:rPr>
          <w:color w:val="000000" w:themeColor="text1"/>
          <w:shd w:val="clear" w:color="auto" w:fill="FFFFFF"/>
        </w:rPr>
        <w:t> </w:t>
      </w:r>
      <w:r w:rsidRPr="00D97CEA">
        <w:rPr>
          <w:color w:val="000000" w:themeColor="text1"/>
          <w:shd w:val="clear" w:color="auto" w:fill="FFFFFF"/>
        </w:rPr>
        <w:t>31.</w:t>
      </w:r>
      <w:r w:rsidR="007D6D34">
        <w:rPr>
          <w:color w:val="000000" w:themeColor="text1"/>
          <w:shd w:val="clear" w:color="auto" w:fill="FFFFFF"/>
        </w:rPr>
        <w:t> </w:t>
      </w:r>
      <w:r w:rsidRPr="00D97CEA">
        <w:rPr>
          <w:color w:val="000000" w:themeColor="text1"/>
          <w:shd w:val="clear" w:color="auto" w:fill="FFFFFF"/>
        </w:rPr>
        <w:t>12.</w:t>
      </w:r>
      <w:r w:rsidR="007D6D34">
        <w:rPr>
          <w:color w:val="000000" w:themeColor="text1"/>
          <w:shd w:val="clear" w:color="auto" w:fill="FFFFFF"/>
        </w:rPr>
        <w:t> </w:t>
      </w:r>
      <w:r w:rsidRPr="00D97CEA">
        <w:rPr>
          <w:color w:val="000000" w:themeColor="text1"/>
          <w:shd w:val="clear" w:color="auto" w:fill="FFFFFF"/>
        </w:rPr>
        <w:t>2022</w:t>
      </w:r>
      <w:r>
        <w:rPr>
          <w:color w:val="000000" w:themeColor="text1"/>
          <w:shd w:val="clear" w:color="auto" w:fill="FFFFFF"/>
        </w:rPr>
        <w:t>. Ve školním roce 2021/2022 tak například pokračoval projekt realizovaný spolkem RC</w:t>
      </w:r>
      <w:r w:rsidR="007D5278">
        <w:rPr>
          <w:color w:val="000000" w:themeColor="text1"/>
          <w:shd w:val="clear" w:color="auto" w:fill="FFFFFF"/>
        </w:rPr>
        <w:t> </w:t>
      </w:r>
      <w:r w:rsidRPr="00A82243">
        <w:rPr>
          <w:color w:val="000000" w:themeColor="text1"/>
          <w:shd w:val="clear" w:color="auto" w:fill="FFFFFF"/>
        </w:rPr>
        <w:t>Chaloupka</w:t>
      </w:r>
      <w:r w:rsidR="00A82243" w:rsidRPr="00A82243">
        <w:rPr>
          <w:color w:val="000000" w:themeColor="text1"/>
          <w:shd w:val="clear" w:color="auto" w:fill="FFFFFF"/>
        </w:rPr>
        <w:t xml:space="preserve"> s názvem </w:t>
      </w:r>
      <w:r w:rsidR="00A82243" w:rsidRPr="00A82243">
        <w:rPr>
          <w:b/>
          <w:bCs/>
          <w:color w:val="000000" w:themeColor="text1"/>
          <w:shd w:val="clear" w:color="auto" w:fill="FFFFFF"/>
        </w:rPr>
        <w:t>Podpora inkluz</w:t>
      </w:r>
      <w:r w:rsidR="008E77D9">
        <w:rPr>
          <w:b/>
          <w:bCs/>
          <w:color w:val="000000" w:themeColor="text1"/>
          <w:shd w:val="clear" w:color="auto" w:fill="FFFFFF"/>
        </w:rPr>
        <w:t>í</w:t>
      </w:r>
      <w:r w:rsidR="00A82243" w:rsidRPr="00A82243">
        <w:rPr>
          <w:b/>
          <w:bCs/>
          <w:color w:val="000000" w:themeColor="text1"/>
          <w:shd w:val="clear" w:color="auto" w:fill="FFFFFF"/>
        </w:rPr>
        <w:t>vního vzdělávání pro sociálně vyloučené lokality v</w:t>
      </w:r>
      <w:r w:rsidR="00A82243">
        <w:rPr>
          <w:b/>
          <w:bCs/>
          <w:color w:val="000000" w:themeColor="text1"/>
          <w:shd w:val="clear" w:color="auto" w:fill="FFFFFF"/>
        </w:rPr>
        <w:t> </w:t>
      </w:r>
      <w:r w:rsidR="00A82243" w:rsidRPr="00A82243">
        <w:rPr>
          <w:b/>
          <w:bCs/>
          <w:color w:val="000000" w:themeColor="text1"/>
          <w:shd w:val="clear" w:color="auto" w:fill="FFFFFF"/>
        </w:rPr>
        <w:t>Ostravě</w:t>
      </w:r>
      <w:r w:rsidRPr="00A82243">
        <w:rPr>
          <w:color w:val="000000" w:themeColor="text1"/>
          <w:shd w:val="clear" w:color="auto" w:fill="FFFFFF"/>
        </w:rPr>
        <w:t>,</w:t>
      </w:r>
      <w:r>
        <w:rPr>
          <w:color w:val="000000" w:themeColor="text1"/>
          <w:shd w:val="clear" w:color="auto" w:fill="FFFFFF"/>
        </w:rPr>
        <w:t xml:space="preserve"> do kterého je zapojeno 8 mateřských škol v Ostravě. </w:t>
      </w:r>
      <w:r w:rsidRPr="00795AF5">
        <w:rPr>
          <w:color w:val="000000" w:themeColor="text1"/>
          <w:shd w:val="clear" w:color="auto" w:fill="FFFFFF"/>
        </w:rPr>
        <w:t>Stěžejní aktivitou je personální podpora, konkrétně školní asistenti, jejichž úkolem je zprostředkovávat komunikaci s rodinou, komunitou a školou tak, aby pomohli zajistit pravidelnou školní docházku dětí.</w:t>
      </w:r>
      <w:r>
        <w:rPr>
          <w:color w:val="000000" w:themeColor="text1"/>
          <w:shd w:val="clear" w:color="auto" w:fill="FFFFFF"/>
        </w:rPr>
        <w:t xml:space="preserve"> Realizace projektu je plánována do konce roku 2022.</w:t>
      </w:r>
    </w:p>
    <w:p w14:paraId="566718E8" w14:textId="03D80D4F" w:rsidR="00D567F7" w:rsidRPr="006964A1" w:rsidRDefault="00081203" w:rsidP="006964A1">
      <w:pPr>
        <w:spacing w:before="120"/>
        <w:rPr>
          <w:color w:val="000000" w:themeColor="text1"/>
          <w:shd w:val="clear" w:color="auto" w:fill="FFFFFF"/>
        </w:rPr>
      </w:pPr>
      <w:r w:rsidRPr="00322FF3">
        <w:rPr>
          <w:color w:val="000000" w:themeColor="text1"/>
          <w:shd w:val="clear" w:color="auto" w:fill="FFFFFF"/>
        </w:rPr>
        <w:t>Podpora spolupráce s rodinou a dalšími aktéry v této oblasti byla rovněž zahrnuta do krátkodobých cílů Školské inkluz</w:t>
      </w:r>
      <w:r w:rsidR="008E77D9">
        <w:rPr>
          <w:color w:val="000000" w:themeColor="text1"/>
          <w:shd w:val="clear" w:color="auto" w:fill="FFFFFF"/>
        </w:rPr>
        <w:t>í</w:t>
      </w:r>
      <w:r w:rsidRPr="00322FF3">
        <w:rPr>
          <w:color w:val="000000" w:themeColor="text1"/>
          <w:shd w:val="clear" w:color="auto" w:fill="FFFFFF"/>
        </w:rPr>
        <w:t xml:space="preserve">vní koncepce, </w:t>
      </w:r>
      <w:r w:rsidRPr="001B7888">
        <w:rPr>
          <w:color w:val="000000" w:themeColor="text1"/>
          <w:shd w:val="clear" w:color="auto" w:fill="FFFFFF"/>
        </w:rPr>
        <w:t xml:space="preserve">která vznikla v rámci </w:t>
      </w:r>
      <w:r w:rsidRPr="00A16DFE">
        <w:rPr>
          <w:color w:val="000000" w:themeColor="text1"/>
          <w:shd w:val="clear" w:color="auto" w:fill="FFFFFF"/>
        </w:rPr>
        <w:t xml:space="preserve">projektu </w:t>
      </w:r>
      <w:r w:rsidRPr="0077692C">
        <w:rPr>
          <w:b/>
          <w:bCs/>
          <w:color w:val="000000" w:themeColor="text1"/>
          <w:shd w:val="clear" w:color="auto" w:fill="FFFFFF"/>
        </w:rPr>
        <w:t>K</w:t>
      </w:r>
      <w:r w:rsidR="00041611">
        <w:rPr>
          <w:b/>
          <w:bCs/>
          <w:color w:val="000000" w:themeColor="text1"/>
          <w:shd w:val="clear" w:color="auto" w:fill="FFFFFF"/>
        </w:rPr>
        <w:t>AP MSK</w:t>
      </w:r>
      <w:r w:rsidR="0077692C">
        <w:rPr>
          <w:color w:val="000000" w:themeColor="text1"/>
          <w:shd w:val="clear" w:color="auto" w:fill="FFFFFF"/>
        </w:rPr>
        <w:t xml:space="preserve"> </w:t>
      </w:r>
      <w:r w:rsidRPr="00A16DFE">
        <w:rPr>
          <w:color w:val="000000" w:themeColor="text1"/>
          <w:shd w:val="clear" w:color="auto" w:fill="FFFFFF"/>
        </w:rPr>
        <w:t xml:space="preserve">během roku 2019. Aktivity zaměřené na dosažení tohoto cíle byly implementovány do </w:t>
      </w:r>
      <w:r w:rsidR="0063133D">
        <w:rPr>
          <w:color w:val="000000" w:themeColor="text1"/>
          <w:shd w:val="clear" w:color="auto" w:fill="FFFFFF"/>
        </w:rPr>
        <w:t xml:space="preserve">projektu </w:t>
      </w:r>
      <w:r w:rsidR="0063133D" w:rsidRPr="0077692C">
        <w:rPr>
          <w:b/>
          <w:bCs/>
          <w:color w:val="000000" w:themeColor="text1"/>
          <w:shd w:val="clear" w:color="auto" w:fill="FFFFFF"/>
        </w:rPr>
        <w:t>O</w:t>
      </w:r>
      <w:r w:rsidR="00041611">
        <w:rPr>
          <w:b/>
          <w:bCs/>
          <w:color w:val="000000" w:themeColor="text1"/>
          <w:shd w:val="clear" w:color="auto" w:fill="FFFFFF"/>
        </w:rPr>
        <w:t>KAP II</w:t>
      </w:r>
      <w:r>
        <w:rPr>
          <w:color w:val="000000" w:themeColor="text1"/>
          <w:shd w:val="clear" w:color="auto" w:fill="FFFFFF"/>
        </w:rPr>
        <w:t>, jehož r</w:t>
      </w:r>
      <w:r w:rsidRPr="00322FF3">
        <w:rPr>
          <w:color w:val="000000" w:themeColor="text1"/>
          <w:shd w:val="clear" w:color="auto" w:fill="FFFFFF"/>
        </w:rPr>
        <w:t xml:space="preserve">ealizace byla zahájena v červenci 2021. Mezi přijatá opatření patří např. rodičovské kluby </w:t>
      </w:r>
      <w:r>
        <w:rPr>
          <w:color w:val="000000" w:themeColor="text1"/>
          <w:shd w:val="clear" w:color="auto" w:fill="FFFFFF"/>
        </w:rPr>
        <w:t>zaměřené na</w:t>
      </w:r>
      <w:r w:rsidRPr="00322FF3">
        <w:rPr>
          <w:color w:val="000000" w:themeColor="text1"/>
          <w:shd w:val="clear" w:color="auto" w:fill="FFFFFF"/>
        </w:rPr>
        <w:t> posilování rodičovských kompetencí</w:t>
      </w:r>
      <w:r w:rsidRPr="00810033">
        <w:rPr>
          <w:color w:val="000000" w:themeColor="text1"/>
          <w:shd w:val="clear" w:color="auto" w:fill="FFFFFF"/>
        </w:rPr>
        <w:t xml:space="preserve">. Ve </w:t>
      </w:r>
      <w:r w:rsidR="00182927">
        <w:rPr>
          <w:color w:val="000000" w:themeColor="text1"/>
          <w:shd w:val="clear" w:color="auto" w:fill="FFFFFF"/>
        </w:rPr>
        <w:t xml:space="preserve">sledovaném </w:t>
      </w:r>
      <w:r w:rsidRPr="00810033">
        <w:rPr>
          <w:color w:val="000000" w:themeColor="text1"/>
          <w:shd w:val="clear" w:color="auto" w:fill="FFFFFF"/>
        </w:rPr>
        <w:t xml:space="preserve">školním roce bylo zrealizováno celkem 41 </w:t>
      </w:r>
      <w:r w:rsidR="00A559B8">
        <w:rPr>
          <w:color w:val="000000" w:themeColor="text1"/>
          <w:shd w:val="clear" w:color="auto" w:fill="FFFFFF"/>
        </w:rPr>
        <w:t xml:space="preserve">takovýchto </w:t>
      </w:r>
      <w:r w:rsidRPr="00810033">
        <w:rPr>
          <w:color w:val="000000" w:themeColor="text1"/>
          <w:shd w:val="clear" w:color="auto" w:fill="FFFFFF"/>
        </w:rPr>
        <w:t>setkání</w:t>
      </w:r>
      <w:r w:rsidRPr="006964A1">
        <w:rPr>
          <w:color w:val="000000" w:themeColor="text1"/>
          <w:shd w:val="clear" w:color="auto" w:fill="FFFFFF"/>
        </w:rPr>
        <w:t>.</w:t>
      </w:r>
    </w:p>
    <w:p w14:paraId="4C335EF6" w14:textId="77777777" w:rsidR="00D567F7" w:rsidRPr="007B2FBC" w:rsidRDefault="00D567F7" w:rsidP="00D567F7">
      <w:pPr>
        <w:pStyle w:val="Nadpis3"/>
        <w:numPr>
          <w:ilvl w:val="0"/>
          <w:numId w:val="0"/>
        </w:numPr>
        <w:tabs>
          <w:tab w:val="left" w:pos="567"/>
        </w:tabs>
        <w:rPr>
          <w:color w:val="000000" w:themeColor="text1"/>
          <w:lang w:val="cs-CZ"/>
        </w:rPr>
      </w:pPr>
      <w:bookmarkStart w:id="308" w:name="_Toc93647311"/>
      <w:bookmarkStart w:id="309" w:name="_Toc129610564"/>
      <w:r w:rsidRPr="007B2FBC">
        <w:rPr>
          <w:color w:val="000000" w:themeColor="text1"/>
          <w:lang w:val="cs-CZ"/>
        </w:rPr>
        <w:t>Cíl:</w:t>
      </w:r>
      <w:r w:rsidRPr="007B2FBC">
        <w:rPr>
          <w:color w:val="000000" w:themeColor="text1"/>
          <w:lang w:val="cs-CZ"/>
        </w:rPr>
        <w:tab/>
        <w:t>Rozvoj potenciálu každého dítěte v průběhu vzdělávání v mateřské škole</w:t>
      </w:r>
      <w:bookmarkEnd w:id="308"/>
      <w:bookmarkEnd w:id="309"/>
    </w:p>
    <w:p w14:paraId="63301A21" w14:textId="77777777" w:rsidR="00D567F7" w:rsidRPr="007B2FBC" w:rsidRDefault="00D567F7" w:rsidP="00D567F7">
      <w:pPr>
        <w:tabs>
          <w:tab w:val="left" w:pos="1276"/>
        </w:tabs>
        <w:spacing w:before="360"/>
        <w:ind w:left="1275" w:hanging="1281"/>
        <w:rPr>
          <w:rFonts w:cs="Tahoma"/>
          <w:b/>
          <w:bCs/>
          <w:color w:val="000000" w:themeColor="text1"/>
          <w:szCs w:val="20"/>
        </w:rPr>
      </w:pPr>
      <w:r w:rsidRPr="007B2FBC">
        <w:rPr>
          <w:rFonts w:cs="Tahoma"/>
          <w:b/>
          <w:bCs/>
          <w:color w:val="000000" w:themeColor="text1"/>
          <w:szCs w:val="20"/>
        </w:rPr>
        <w:t>Opatření</w:t>
      </w:r>
      <w:r w:rsidRPr="007B2FBC">
        <w:rPr>
          <w:rFonts w:cs="Tahoma"/>
          <w:b/>
          <w:bCs/>
          <w:color w:val="000000" w:themeColor="text1"/>
          <w:szCs w:val="20"/>
        </w:rPr>
        <w:tab/>
      </w:r>
      <w:r w:rsidRPr="007B2FBC">
        <w:rPr>
          <w:rFonts w:cs="Tahoma"/>
          <w:b/>
          <w:bCs/>
          <w:color w:val="000000" w:themeColor="text1"/>
          <w:szCs w:val="20"/>
        </w:rPr>
        <w:tab/>
      </w:r>
      <w:r w:rsidRPr="007B2FBC">
        <w:rPr>
          <w:rFonts w:cs="Tahoma"/>
          <w:b/>
          <w:bCs/>
          <w:color w:val="000000" w:themeColor="text1"/>
          <w:szCs w:val="20"/>
        </w:rPr>
        <w:tab/>
      </w:r>
      <w:r w:rsidRPr="007B2FBC">
        <w:rPr>
          <w:rFonts w:cs="Tahoma"/>
          <w:b/>
          <w:bCs/>
          <w:color w:val="000000" w:themeColor="text1"/>
          <w:szCs w:val="20"/>
        </w:rPr>
        <w:tab/>
      </w:r>
      <w:r w:rsidRPr="007B2FBC">
        <w:rPr>
          <w:rFonts w:cs="Tahoma"/>
          <w:b/>
          <w:bCs/>
          <w:color w:val="000000" w:themeColor="text1"/>
          <w:szCs w:val="20"/>
        </w:rPr>
        <w:tab/>
      </w:r>
      <w:r w:rsidRPr="007B2FBC">
        <w:rPr>
          <w:rFonts w:cs="Tahoma"/>
          <w:b/>
          <w:bCs/>
          <w:color w:val="000000" w:themeColor="text1"/>
          <w:szCs w:val="20"/>
        </w:rPr>
        <w:tab/>
      </w:r>
      <w:r w:rsidRPr="007B2FBC">
        <w:rPr>
          <w:rFonts w:cs="Tahoma"/>
          <w:b/>
          <w:bCs/>
          <w:color w:val="000000" w:themeColor="text1"/>
          <w:szCs w:val="20"/>
        </w:rPr>
        <w:tab/>
      </w:r>
      <w:r w:rsidRPr="007B2FBC">
        <w:rPr>
          <w:rFonts w:cs="Tahoma"/>
          <w:b/>
          <w:bCs/>
          <w:color w:val="000000" w:themeColor="text1"/>
          <w:szCs w:val="20"/>
        </w:rPr>
        <w:tab/>
      </w:r>
      <w:r w:rsidRPr="007B2FBC">
        <w:rPr>
          <w:rFonts w:cs="Tahoma"/>
          <w:b/>
          <w:bCs/>
          <w:color w:val="000000" w:themeColor="text1"/>
          <w:szCs w:val="20"/>
        </w:rPr>
        <w:tab/>
        <w:t>Podpora využívání moderních forem a metod výuky v předškolním vzdělávání</w:t>
      </w:r>
    </w:p>
    <w:p w14:paraId="236D1449" w14:textId="1CEA2913" w:rsidR="006B545F" w:rsidRPr="00483600" w:rsidRDefault="006B545F" w:rsidP="006B545F">
      <w:pPr>
        <w:spacing w:before="120"/>
        <w:rPr>
          <w:color w:val="000000" w:themeColor="text1"/>
          <w:shd w:val="clear" w:color="auto" w:fill="FFFFFF"/>
        </w:rPr>
      </w:pPr>
      <w:r w:rsidRPr="00483600">
        <w:rPr>
          <w:color w:val="000000" w:themeColor="text1"/>
          <w:shd w:val="clear" w:color="auto" w:fill="FFFFFF"/>
        </w:rPr>
        <w:t xml:space="preserve">Zavádění moderních metod a forem výuky v předškolním vzdělávání je podporováno zejména prostřednictvím dalšího vzdělávání pedagogických pracovníků. Vzdělávací aktivity byly primárně zabezpečovány </w:t>
      </w:r>
      <w:r w:rsidR="00654C3C" w:rsidRPr="00483600">
        <w:rPr>
          <w:color w:val="000000" w:themeColor="text1"/>
          <w:shd w:val="clear" w:color="auto" w:fill="FFFFFF"/>
        </w:rPr>
        <w:t xml:space="preserve">organizací </w:t>
      </w:r>
      <w:r w:rsidRPr="00483600">
        <w:rPr>
          <w:color w:val="000000" w:themeColor="text1"/>
          <w:shd w:val="clear" w:color="auto" w:fill="FFFFFF"/>
        </w:rPr>
        <w:t>Krajsk</w:t>
      </w:r>
      <w:r w:rsidR="00654C3C" w:rsidRPr="00483600">
        <w:rPr>
          <w:color w:val="000000" w:themeColor="text1"/>
          <w:shd w:val="clear" w:color="auto" w:fill="FFFFFF"/>
        </w:rPr>
        <w:t>é</w:t>
      </w:r>
      <w:r w:rsidRPr="00483600">
        <w:rPr>
          <w:color w:val="000000" w:themeColor="text1"/>
          <w:shd w:val="clear" w:color="auto" w:fill="FFFFFF"/>
        </w:rPr>
        <w:t xml:space="preserve"> zařízení pro další vzdělávání pedagogických pracovníků a informační centr</w:t>
      </w:r>
      <w:r w:rsidR="00AB7679" w:rsidRPr="00483600">
        <w:rPr>
          <w:color w:val="000000" w:themeColor="text1"/>
          <w:shd w:val="clear" w:color="auto" w:fill="FFFFFF"/>
        </w:rPr>
        <w:t>um</w:t>
      </w:r>
      <w:r w:rsidRPr="00483600">
        <w:rPr>
          <w:color w:val="000000" w:themeColor="text1"/>
          <w:shd w:val="clear" w:color="auto" w:fill="FFFFFF"/>
        </w:rPr>
        <w:t>, Nový Jičín, příspěvkov</w:t>
      </w:r>
      <w:r w:rsidR="00AB7679" w:rsidRPr="00483600">
        <w:rPr>
          <w:color w:val="000000" w:themeColor="text1"/>
          <w:shd w:val="clear" w:color="auto" w:fill="FFFFFF"/>
        </w:rPr>
        <w:t>á organizace</w:t>
      </w:r>
      <w:r w:rsidRPr="00483600">
        <w:rPr>
          <w:color w:val="000000" w:themeColor="text1"/>
          <w:shd w:val="clear" w:color="auto" w:fill="FFFFFF"/>
        </w:rPr>
        <w:t xml:space="preserve"> (dále KVIC) a řada z nich byla hrazena z projektu </w:t>
      </w:r>
      <w:r w:rsidRPr="00483600">
        <w:rPr>
          <w:b/>
          <w:bCs/>
          <w:color w:val="000000" w:themeColor="text1"/>
          <w:shd w:val="clear" w:color="auto" w:fill="FFFFFF"/>
        </w:rPr>
        <w:t>OKAP</w:t>
      </w:r>
      <w:r w:rsidR="00A559B8">
        <w:rPr>
          <w:b/>
          <w:bCs/>
          <w:color w:val="000000" w:themeColor="text1"/>
          <w:shd w:val="clear" w:color="auto" w:fill="FFFFFF"/>
        </w:rPr>
        <w:t> </w:t>
      </w:r>
      <w:r w:rsidRPr="00483600">
        <w:rPr>
          <w:b/>
          <w:bCs/>
          <w:color w:val="000000" w:themeColor="text1"/>
          <w:shd w:val="clear" w:color="auto" w:fill="FFFFFF"/>
        </w:rPr>
        <w:t>II</w:t>
      </w:r>
      <w:r w:rsidRPr="00483600">
        <w:rPr>
          <w:color w:val="000000" w:themeColor="text1"/>
          <w:shd w:val="clear" w:color="auto" w:fill="FFFFFF"/>
        </w:rPr>
        <w:t>. Z výroční zprávy této organizace vyplývá, že ve školním roce 2021/2022 zrealizovala celkem 146</w:t>
      </w:r>
      <w:r w:rsidR="00A559B8">
        <w:rPr>
          <w:color w:val="000000" w:themeColor="text1"/>
          <w:shd w:val="clear" w:color="auto" w:fill="FFFFFF"/>
        </w:rPr>
        <w:t> </w:t>
      </w:r>
      <w:r w:rsidRPr="00483600">
        <w:rPr>
          <w:color w:val="000000" w:themeColor="text1"/>
          <w:shd w:val="clear" w:color="auto" w:fill="FFFFFF"/>
        </w:rPr>
        <w:t>vzdělávacích aktivit zaměřených na zkvalitňování a modernizaci výuky. Jednalo se o otevřené kurzy, které byly určeny pro pedagogy z různých stupňů vzdělávacího systému. Do těchto aktivit bylo zapojeno 1</w:t>
      </w:r>
      <w:r w:rsidR="00FE6DC4" w:rsidRPr="00483600">
        <w:rPr>
          <w:color w:val="000000" w:themeColor="text1"/>
          <w:shd w:val="clear" w:color="auto" w:fill="FFFFFF"/>
        </w:rPr>
        <w:t> </w:t>
      </w:r>
      <w:r w:rsidRPr="00483600">
        <w:rPr>
          <w:color w:val="000000" w:themeColor="text1"/>
          <w:shd w:val="clear" w:color="auto" w:fill="FFFFFF"/>
        </w:rPr>
        <w:t>763 pedagogů z mateřských škol. Z vybraných témat lze např. zmínit: „Akademie leadershipu – Cesta k</w:t>
      </w:r>
      <w:r w:rsidR="008A2242" w:rsidRPr="00483600">
        <w:rPr>
          <w:color w:val="000000" w:themeColor="text1"/>
          <w:shd w:val="clear" w:color="auto" w:fill="FFFFFF"/>
        </w:rPr>
        <w:t> </w:t>
      </w:r>
      <w:r w:rsidRPr="00483600">
        <w:rPr>
          <w:color w:val="000000" w:themeColor="text1"/>
          <w:shd w:val="clear" w:color="auto" w:fill="FFFFFF"/>
        </w:rPr>
        <w:t>výjimečnosti“, „Mentorské dovednosti pro vedoucí pracovníky“, „Formativní hodnocení I. a II.“ či „Bezpečí, místo, podpora – jak reagovat v období změn</w:t>
      </w:r>
      <w:r w:rsidR="00FE6DC4" w:rsidRPr="00483600">
        <w:rPr>
          <w:color w:val="000000" w:themeColor="text1"/>
          <w:shd w:val="clear" w:color="auto" w:fill="FFFFFF"/>
        </w:rPr>
        <w:t>“</w:t>
      </w:r>
      <w:r w:rsidRPr="00483600">
        <w:rPr>
          <w:color w:val="000000" w:themeColor="text1"/>
          <w:shd w:val="clear" w:color="auto" w:fill="FFFFFF"/>
        </w:rPr>
        <w:t xml:space="preserve"> (webinář).</w:t>
      </w:r>
    </w:p>
    <w:p w14:paraId="2AAFEDFE" w14:textId="1B5B3482" w:rsidR="006B545F" w:rsidRDefault="006B545F" w:rsidP="006B545F">
      <w:pPr>
        <w:spacing w:before="120"/>
        <w:rPr>
          <w:color w:val="000000" w:themeColor="text1"/>
          <w:shd w:val="clear" w:color="auto" w:fill="FFFFFF"/>
        </w:rPr>
      </w:pPr>
      <w:r>
        <w:rPr>
          <w:color w:val="000000" w:themeColor="text1"/>
          <w:shd w:val="clear" w:color="auto" w:fill="FFFFFF"/>
        </w:rPr>
        <w:t>Aktivity, které byly realizovány z místní úrovně, byly rovněž zaměřeny na zatraktivnění výuky v mateřských školách a jejich cílem bylo nejen přispět ke komplexnímu rozvoji dětí</w:t>
      </w:r>
      <w:r w:rsidRPr="00483600">
        <w:rPr>
          <w:color w:val="000000" w:themeColor="text1"/>
          <w:shd w:val="clear" w:color="auto" w:fill="FFFFFF"/>
        </w:rPr>
        <w:t>, ale i zvyšovat kompetence pedagogických pracovníků pro práci s dětmi v předškolním vzdělávání. Realizaci aktivit v</w:t>
      </w:r>
      <w:r w:rsidR="00FE586B" w:rsidRPr="00483600">
        <w:rPr>
          <w:color w:val="000000" w:themeColor="text1"/>
          <w:shd w:val="clear" w:color="auto" w:fill="FFFFFF"/>
        </w:rPr>
        <w:t> </w:t>
      </w:r>
      <w:r w:rsidRPr="00483600">
        <w:rPr>
          <w:color w:val="000000" w:themeColor="text1"/>
          <w:shd w:val="clear" w:color="auto" w:fill="FFFFFF"/>
        </w:rPr>
        <w:t xml:space="preserve">prvním pololetí </w:t>
      </w:r>
      <w:r w:rsidR="00CB4F43" w:rsidRPr="00483600">
        <w:rPr>
          <w:color w:val="000000" w:themeColor="text1"/>
          <w:shd w:val="clear" w:color="auto" w:fill="FFFFFF"/>
        </w:rPr>
        <w:t xml:space="preserve">školního </w:t>
      </w:r>
      <w:r w:rsidRPr="00483600">
        <w:rPr>
          <w:color w:val="000000" w:themeColor="text1"/>
          <w:shd w:val="clear" w:color="auto" w:fill="FFFFFF"/>
        </w:rPr>
        <w:t>roku 2021</w:t>
      </w:r>
      <w:r w:rsidR="00CB4F43" w:rsidRPr="00483600">
        <w:rPr>
          <w:color w:val="000000" w:themeColor="text1"/>
          <w:shd w:val="clear" w:color="auto" w:fill="FFFFFF"/>
        </w:rPr>
        <w:t>/2022</w:t>
      </w:r>
      <w:r w:rsidRPr="00483600">
        <w:rPr>
          <w:color w:val="000000" w:themeColor="text1"/>
          <w:shd w:val="clear" w:color="auto" w:fill="FFFFFF"/>
        </w:rPr>
        <w:t xml:space="preserve"> negativně ovlivnila opatření související s pandemií Covid-19, přesto se ve sledovaném období podařilo zorganizovat několik zajímavých akcí. V rámci MAP Ostrava </w:t>
      </w:r>
      <w:r>
        <w:rPr>
          <w:color w:val="000000" w:themeColor="text1"/>
          <w:shd w:val="clear" w:color="auto" w:fill="FFFFFF"/>
        </w:rPr>
        <w:t xml:space="preserve">byly např. realizovány aktivity zaměřené na seznámení s anglickým jazykem metodou CLIL. </w:t>
      </w:r>
    </w:p>
    <w:p w14:paraId="63564AA9" w14:textId="77777777" w:rsidR="00D567F7" w:rsidRPr="00867001" w:rsidRDefault="00D567F7" w:rsidP="00D567F7">
      <w:pPr>
        <w:tabs>
          <w:tab w:val="left" w:pos="1276"/>
        </w:tabs>
        <w:spacing w:before="360"/>
        <w:ind w:left="1275" w:hanging="1281"/>
        <w:rPr>
          <w:rFonts w:cs="Tahoma"/>
          <w:b/>
          <w:bCs/>
          <w:color w:val="000000" w:themeColor="text1"/>
          <w:szCs w:val="20"/>
        </w:rPr>
      </w:pPr>
      <w:r w:rsidRPr="00867001">
        <w:rPr>
          <w:rFonts w:cs="Tahoma"/>
          <w:b/>
          <w:bCs/>
          <w:color w:val="000000" w:themeColor="text1"/>
          <w:szCs w:val="20"/>
        </w:rPr>
        <w:t>Opatření</w:t>
      </w:r>
      <w:r w:rsidRPr="00867001">
        <w:rPr>
          <w:rFonts w:cs="Tahoma"/>
          <w:b/>
          <w:bCs/>
          <w:color w:val="000000" w:themeColor="text1"/>
          <w:szCs w:val="20"/>
        </w:rPr>
        <w:tab/>
      </w:r>
      <w:r w:rsidRPr="00867001">
        <w:rPr>
          <w:rFonts w:cs="Tahoma"/>
          <w:b/>
          <w:bCs/>
          <w:color w:val="000000" w:themeColor="text1"/>
          <w:szCs w:val="20"/>
        </w:rPr>
        <w:tab/>
      </w:r>
      <w:r w:rsidRPr="00867001">
        <w:rPr>
          <w:rFonts w:cs="Tahoma"/>
          <w:b/>
          <w:bCs/>
          <w:color w:val="000000" w:themeColor="text1"/>
          <w:szCs w:val="20"/>
        </w:rPr>
        <w:tab/>
      </w:r>
      <w:r w:rsidRPr="00867001">
        <w:rPr>
          <w:rFonts w:cs="Tahoma"/>
          <w:b/>
          <w:bCs/>
          <w:color w:val="000000" w:themeColor="text1"/>
          <w:szCs w:val="20"/>
        </w:rPr>
        <w:tab/>
      </w:r>
      <w:r w:rsidRPr="00867001">
        <w:rPr>
          <w:rFonts w:cs="Tahoma"/>
          <w:b/>
          <w:bCs/>
          <w:color w:val="000000" w:themeColor="text1"/>
          <w:szCs w:val="20"/>
        </w:rPr>
        <w:tab/>
      </w:r>
      <w:r w:rsidRPr="00867001">
        <w:rPr>
          <w:rFonts w:cs="Tahoma"/>
          <w:b/>
          <w:bCs/>
          <w:color w:val="000000" w:themeColor="text1"/>
          <w:szCs w:val="20"/>
        </w:rPr>
        <w:tab/>
      </w:r>
      <w:r w:rsidRPr="00867001">
        <w:rPr>
          <w:rFonts w:cs="Tahoma"/>
          <w:b/>
          <w:bCs/>
          <w:color w:val="000000" w:themeColor="text1"/>
          <w:szCs w:val="20"/>
        </w:rPr>
        <w:tab/>
      </w:r>
      <w:r w:rsidRPr="00867001">
        <w:rPr>
          <w:rFonts w:cs="Tahoma"/>
          <w:b/>
          <w:bCs/>
          <w:color w:val="000000" w:themeColor="text1"/>
          <w:szCs w:val="20"/>
        </w:rPr>
        <w:tab/>
      </w:r>
      <w:r w:rsidRPr="00867001">
        <w:rPr>
          <w:rFonts w:cs="Tahoma"/>
          <w:b/>
          <w:bCs/>
          <w:color w:val="000000" w:themeColor="text1"/>
          <w:szCs w:val="20"/>
        </w:rPr>
        <w:tab/>
        <w:t>Popularizace a zavádění prvků polytechnického vzdělávání</w:t>
      </w:r>
    </w:p>
    <w:p w14:paraId="5DF0C499" w14:textId="02744E88" w:rsidR="00D01D55" w:rsidRDefault="00950BA5" w:rsidP="00D01D55">
      <w:pPr>
        <w:spacing w:before="120"/>
        <w:rPr>
          <w:color w:val="000000" w:themeColor="text1"/>
          <w:shd w:val="clear" w:color="auto" w:fill="FFFFFF"/>
        </w:rPr>
      </w:pPr>
      <w:r>
        <w:rPr>
          <w:rFonts w:cs="Tahoma"/>
          <w:color w:val="000000" w:themeColor="text1"/>
        </w:rPr>
        <w:t>Popularizace a zavádění prvků polytechnického vzdělávání z</w:t>
      </w:r>
      <w:r w:rsidR="00D01D55">
        <w:rPr>
          <w:rFonts w:cs="Tahoma"/>
          <w:color w:val="000000" w:themeColor="text1"/>
        </w:rPr>
        <w:t xml:space="preserve">ahrnuje široké spektrum aktivit, které byly realizovány </w:t>
      </w:r>
      <w:r w:rsidR="00186816">
        <w:rPr>
          <w:rFonts w:cs="Tahoma"/>
          <w:color w:val="000000" w:themeColor="text1"/>
        </w:rPr>
        <w:t xml:space="preserve">většinou </w:t>
      </w:r>
      <w:r w:rsidR="00D01D55">
        <w:rPr>
          <w:rFonts w:cs="Tahoma"/>
          <w:color w:val="000000" w:themeColor="text1"/>
        </w:rPr>
        <w:t>aktér</w:t>
      </w:r>
      <w:r w:rsidR="00186816">
        <w:rPr>
          <w:rFonts w:cs="Tahoma"/>
          <w:color w:val="000000" w:themeColor="text1"/>
        </w:rPr>
        <w:t>ů</w:t>
      </w:r>
      <w:r w:rsidR="00D01D55">
        <w:rPr>
          <w:rFonts w:cs="Tahoma"/>
          <w:color w:val="000000" w:themeColor="text1"/>
        </w:rPr>
        <w:t xml:space="preserve"> v oblasti akčního plánování. V rámci MAP Opavsko tak například vznikly ve spolupráci s</w:t>
      </w:r>
      <w:r w:rsidR="001B3BE1">
        <w:rPr>
          <w:rFonts w:cs="Tahoma"/>
          <w:color w:val="000000" w:themeColor="text1"/>
        </w:rPr>
        <w:t xml:space="preserve"> organizací </w:t>
      </w:r>
      <w:r w:rsidR="00D01D55">
        <w:rPr>
          <w:rFonts w:cs="Tahoma"/>
          <w:color w:val="000000" w:themeColor="text1"/>
        </w:rPr>
        <w:t>Střední škol</w:t>
      </w:r>
      <w:r w:rsidR="001B3BE1">
        <w:rPr>
          <w:rFonts w:cs="Tahoma"/>
          <w:color w:val="000000" w:themeColor="text1"/>
        </w:rPr>
        <w:t>a</w:t>
      </w:r>
      <w:r w:rsidR="00D01D55">
        <w:rPr>
          <w:rFonts w:cs="Tahoma"/>
          <w:color w:val="000000" w:themeColor="text1"/>
        </w:rPr>
        <w:t xml:space="preserve"> uměleck</w:t>
      </w:r>
      <w:r w:rsidR="001B3BE1">
        <w:rPr>
          <w:rFonts w:cs="Tahoma"/>
          <w:color w:val="000000" w:themeColor="text1"/>
        </w:rPr>
        <w:t>á</w:t>
      </w:r>
      <w:r w:rsidR="00D01D55">
        <w:rPr>
          <w:rFonts w:cs="Tahoma"/>
          <w:color w:val="000000" w:themeColor="text1"/>
        </w:rPr>
        <w:t xml:space="preserve"> a průmyslov</w:t>
      </w:r>
      <w:r w:rsidR="001B3BE1">
        <w:rPr>
          <w:rFonts w:cs="Tahoma"/>
          <w:color w:val="000000" w:themeColor="text1"/>
        </w:rPr>
        <w:t>á,</w:t>
      </w:r>
      <w:r w:rsidR="00D01D55">
        <w:rPr>
          <w:rFonts w:cs="Tahoma"/>
          <w:color w:val="000000" w:themeColor="text1"/>
        </w:rPr>
        <w:t xml:space="preserve"> Opava</w:t>
      </w:r>
      <w:r w:rsidR="001B3BE1">
        <w:rPr>
          <w:rFonts w:cs="Tahoma"/>
          <w:color w:val="000000" w:themeColor="text1"/>
        </w:rPr>
        <w:t>, p</w:t>
      </w:r>
      <w:r w:rsidR="00FE30C8">
        <w:rPr>
          <w:rFonts w:cs="Tahoma"/>
          <w:color w:val="000000" w:themeColor="text1"/>
        </w:rPr>
        <w:t>říspěvková organizace</w:t>
      </w:r>
      <w:r w:rsidR="00415DC8">
        <w:rPr>
          <w:rFonts w:cs="Tahoma"/>
          <w:color w:val="000000" w:themeColor="text1"/>
        </w:rPr>
        <w:t>,</w:t>
      </w:r>
      <w:r w:rsidR="00D01D55">
        <w:rPr>
          <w:rFonts w:cs="Tahoma"/>
          <w:color w:val="000000" w:themeColor="text1"/>
        </w:rPr>
        <w:t xml:space="preserve"> metodické listy (manuály), které mohou přispět k rozvoji polytechnického vzdělávání dětí v MŠ. Tyto výstupy jsou volně dostupné na webových stránkách </w:t>
      </w:r>
      <w:hyperlink r:id="rId26" w:history="1">
        <w:r w:rsidR="00D01D55">
          <w:rPr>
            <w:rStyle w:val="Hypertextovodkaz"/>
          </w:rPr>
          <w:t>Výstupy projektů MAP – místní akční plán Opavsko (mapopavsko.cz)</w:t>
        </w:r>
      </w:hyperlink>
      <w:r w:rsidR="00D01D55">
        <w:t xml:space="preserve">. </w:t>
      </w:r>
      <w:r w:rsidR="00B02F3E">
        <w:rPr>
          <w:color w:val="000000" w:themeColor="text1"/>
          <w:shd w:val="clear" w:color="auto" w:fill="FFFFFF"/>
        </w:rPr>
        <w:t xml:space="preserve">I v tomto školním roce probíhala na území Opavska aktivita </w:t>
      </w:r>
      <w:r w:rsidR="00B02F3E">
        <w:rPr>
          <w:b/>
          <w:bCs/>
          <w:color w:val="000000" w:themeColor="text1"/>
          <w:shd w:val="clear" w:color="auto" w:fill="FFFFFF"/>
        </w:rPr>
        <w:t>Ponky do mateřských škol</w:t>
      </w:r>
      <w:r w:rsidR="00D01D55">
        <w:rPr>
          <w:color w:val="000000" w:themeColor="text1"/>
          <w:shd w:val="clear" w:color="auto" w:fill="FFFFFF"/>
        </w:rPr>
        <w:t>, která má rozvíjet technické dovednosti</w:t>
      </w:r>
      <w:r w:rsidR="00B02F3E">
        <w:rPr>
          <w:color w:val="000000" w:themeColor="text1"/>
          <w:shd w:val="clear" w:color="auto" w:fill="FFFFFF"/>
        </w:rPr>
        <w:t xml:space="preserve">, </w:t>
      </w:r>
      <w:r w:rsidR="00D01D55">
        <w:rPr>
          <w:color w:val="000000" w:themeColor="text1"/>
          <w:shd w:val="clear" w:color="auto" w:fill="FFFFFF"/>
        </w:rPr>
        <w:t xml:space="preserve">zručnost </w:t>
      </w:r>
      <w:r w:rsidR="00B02F3E">
        <w:rPr>
          <w:color w:val="000000" w:themeColor="text1"/>
          <w:shd w:val="clear" w:color="auto" w:fill="FFFFFF"/>
        </w:rPr>
        <w:t xml:space="preserve">a představivost </w:t>
      </w:r>
      <w:r w:rsidR="00D01D55">
        <w:rPr>
          <w:color w:val="000000" w:themeColor="text1"/>
          <w:shd w:val="clear" w:color="auto" w:fill="FFFFFF"/>
        </w:rPr>
        <w:t xml:space="preserve">dětí. </w:t>
      </w:r>
      <w:r w:rsidR="000630BE">
        <w:rPr>
          <w:color w:val="000000" w:themeColor="text1"/>
          <w:shd w:val="clear" w:color="auto" w:fill="FFFFFF"/>
        </w:rPr>
        <w:t>Záštitu nad tímto projektem převzala Okresní hospodářská komora Opava</w:t>
      </w:r>
      <w:r w:rsidR="003A2CB5">
        <w:rPr>
          <w:color w:val="000000" w:themeColor="text1"/>
          <w:shd w:val="clear" w:color="auto" w:fill="FFFFFF"/>
        </w:rPr>
        <w:t xml:space="preserve">. </w:t>
      </w:r>
      <w:r w:rsidR="00D01D55">
        <w:rPr>
          <w:color w:val="000000" w:themeColor="text1"/>
          <w:shd w:val="clear" w:color="auto" w:fill="FFFFFF"/>
        </w:rPr>
        <w:t>Ve školním roce 2021/2022 děti představovaly výrobky vzniklé v období Covidu. N</w:t>
      </w:r>
      <w:r w:rsidR="00D01D55" w:rsidRPr="009A3E00">
        <w:rPr>
          <w:color w:val="000000" w:themeColor="text1"/>
          <w:shd w:val="clear" w:color="auto" w:fill="FFFFFF"/>
        </w:rPr>
        <w:t>a Jablunkovsku byl spuštěn první ročník soutěže Hravý objevitel</w:t>
      </w:r>
      <w:r w:rsidR="00D01D55">
        <w:rPr>
          <w:color w:val="000000" w:themeColor="text1"/>
          <w:shd w:val="clear" w:color="auto" w:fill="FFFFFF"/>
        </w:rPr>
        <w:t>, kterého se zúčastnilo 48 dětí ze 12 mateřských škol.</w:t>
      </w:r>
    </w:p>
    <w:p w14:paraId="78B2FDD1" w14:textId="7E72FB51" w:rsidR="00D01D55" w:rsidRDefault="00D01D55" w:rsidP="00D01D55">
      <w:pPr>
        <w:spacing w:before="120"/>
        <w:rPr>
          <w:rFonts w:cs="Tahoma"/>
          <w:color w:val="000000" w:themeColor="text1"/>
        </w:rPr>
      </w:pPr>
      <w:r>
        <w:rPr>
          <w:color w:val="000000" w:themeColor="text1"/>
          <w:shd w:val="clear" w:color="auto" w:fill="FFFFFF"/>
        </w:rPr>
        <w:t xml:space="preserve">Na úrovni kraje pak byly realizovány aktivity </w:t>
      </w:r>
      <w:r w:rsidR="00047D26">
        <w:rPr>
          <w:color w:val="000000" w:themeColor="text1"/>
          <w:shd w:val="clear" w:color="auto" w:fill="FFFFFF"/>
        </w:rPr>
        <w:t xml:space="preserve">pro pedagogy </w:t>
      </w:r>
      <w:r>
        <w:rPr>
          <w:color w:val="000000" w:themeColor="text1"/>
          <w:shd w:val="clear" w:color="auto" w:fill="FFFFFF"/>
        </w:rPr>
        <w:t xml:space="preserve">financované zejména z projektu </w:t>
      </w:r>
      <w:r w:rsidRPr="000B3281">
        <w:rPr>
          <w:b/>
          <w:bCs/>
          <w:color w:val="000000" w:themeColor="text1"/>
          <w:shd w:val="clear" w:color="auto" w:fill="FFFFFF"/>
        </w:rPr>
        <w:t>OKAP II</w:t>
      </w:r>
      <w:r>
        <w:rPr>
          <w:color w:val="000000" w:themeColor="text1"/>
          <w:shd w:val="clear" w:color="auto" w:fill="FFFFFF"/>
        </w:rPr>
        <w:t xml:space="preserve">. Ve školním roce 2021/2022 </w:t>
      </w:r>
      <w:r w:rsidR="00856905">
        <w:rPr>
          <w:color w:val="000000" w:themeColor="text1"/>
          <w:shd w:val="clear" w:color="auto" w:fill="FFFFFF"/>
        </w:rPr>
        <w:t>KVIC</w:t>
      </w:r>
      <w:r w:rsidR="00EF50AE">
        <w:rPr>
          <w:color w:val="000000" w:themeColor="text1"/>
          <w:shd w:val="clear" w:color="auto" w:fill="FFFFFF"/>
        </w:rPr>
        <w:t xml:space="preserve"> </w:t>
      </w:r>
      <w:r>
        <w:rPr>
          <w:color w:val="000000" w:themeColor="text1"/>
          <w:shd w:val="clear" w:color="auto" w:fill="FFFFFF"/>
        </w:rPr>
        <w:t>realizov</w:t>
      </w:r>
      <w:r w:rsidR="00EF50AE">
        <w:rPr>
          <w:color w:val="000000" w:themeColor="text1"/>
          <w:shd w:val="clear" w:color="auto" w:fill="FFFFFF"/>
        </w:rPr>
        <w:t>al</w:t>
      </w:r>
      <w:r>
        <w:rPr>
          <w:color w:val="000000" w:themeColor="text1"/>
          <w:shd w:val="clear" w:color="auto" w:fill="FFFFFF"/>
        </w:rPr>
        <w:t xml:space="preserve"> semináře s názvem </w:t>
      </w:r>
      <w:r w:rsidRPr="00480FB3">
        <w:rPr>
          <w:color w:val="000000" w:themeColor="text1"/>
          <w:shd w:val="clear" w:color="auto" w:fill="FFFFFF"/>
        </w:rPr>
        <w:t>Enviromentální vzdělávání v mateřské škole</w:t>
      </w:r>
      <w:r>
        <w:rPr>
          <w:color w:val="000000" w:themeColor="text1"/>
          <w:shd w:val="clear" w:color="auto" w:fill="FFFFFF"/>
        </w:rPr>
        <w:t xml:space="preserve"> (2</w:t>
      </w:r>
      <w:r w:rsidR="00856905">
        <w:rPr>
          <w:color w:val="000000" w:themeColor="text1"/>
          <w:shd w:val="clear" w:color="auto" w:fill="FFFFFF"/>
        </w:rPr>
        <w:t> </w:t>
      </w:r>
      <w:r>
        <w:rPr>
          <w:color w:val="000000" w:themeColor="text1"/>
          <w:shd w:val="clear" w:color="auto" w:fill="FFFFFF"/>
        </w:rPr>
        <w:t>kurzy pro 28 účastníků), Luční školka v praxi (2 kurzy pro 34 účastníků), Studánky víly Rozárky (2</w:t>
      </w:r>
      <w:r w:rsidR="00856905">
        <w:rPr>
          <w:color w:val="000000" w:themeColor="text1"/>
          <w:shd w:val="clear" w:color="auto" w:fill="FFFFFF"/>
        </w:rPr>
        <w:t> </w:t>
      </w:r>
      <w:r>
        <w:rPr>
          <w:color w:val="000000" w:themeColor="text1"/>
          <w:shd w:val="clear" w:color="auto" w:fill="FFFFFF"/>
        </w:rPr>
        <w:t xml:space="preserve">kurzy pro 27 účastníků) či Polytechnická výchova pro nejmenší (3 kurzy, 42 účastníků). Tyto prakticky vedené semináře přispěly k osvojení specifických metod a forem práce, které jsou vhodné pro implementaci polytechniky do předškolního vzdělávání. </w:t>
      </w:r>
    </w:p>
    <w:p w14:paraId="05C02BC6" w14:textId="00B8A8B0" w:rsidR="00D01D55" w:rsidRDefault="00D01D55" w:rsidP="00D01D55">
      <w:pPr>
        <w:spacing w:before="120"/>
      </w:pPr>
      <w:r>
        <w:rPr>
          <w:rFonts w:cs="Tahoma"/>
          <w:color w:val="000000" w:themeColor="text1"/>
        </w:rPr>
        <w:t xml:space="preserve">Ve spolupráci s partnerem projektu Dolní oblast Vítkovice pak byly připraveny vzdělávací programy realizované v expozicích </w:t>
      </w:r>
      <w:r w:rsidRPr="009E604D">
        <w:rPr>
          <w:rFonts w:cs="Tahoma"/>
          <w:color w:val="000000" w:themeColor="text1"/>
        </w:rPr>
        <w:t>Malého Světa Techniky U6 i Velkého Světa Techniky.</w:t>
      </w:r>
      <w:r>
        <w:rPr>
          <w:rFonts w:cs="Tahoma"/>
          <w:color w:val="000000" w:themeColor="text1"/>
        </w:rPr>
        <w:t xml:space="preserve"> Ve sledovaném období proběhlo celkem 137 výukových lekcí pro 1</w:t>
      </w:r>
      <w:r w:rsidR="00795C7D">
        <w:rPr>
          <w:rFonts w:cs="Tahoma"/>
          <w:color w:val="000000" w:themeColor="text1"/>
        </w:rPr>
        <w:t> </w:t>
      </w:r>
      <w:r>
        <w:rPr>
          <w:rFonts w:cs="Tahoma"/>
          <w:color w:val="000000" w:themeColor="text1"/>
        </w:rPr>
        <w:t>256 dětí z mateřských škol z celého MSK. Kurzy byly zaměřeny např. na dílenské činnosti pro MŠ nebo dovednosti malých řemeslníků. Součástí aktivity byla i</w:t>
      </w:r>
      <w:r w:rsidR="00795C7D">
        <w:rPr>
          <w:rFonts w:cs="Tahoma"/>
          <w:color w:val="000000" w:themeColor="text1"/>
        </w:rPr>
        <w:t> </w:t>
      </w:r>
      <w:r>
        <w:rPr>
          <w:rFonts w:cs="Tahoma"/>
          <w:color w:val="000000" w:themeColor="text1"/>
        </w:rPr>
        <w:t>příprava pedagogů, následná lekce probíh</w:t>
      </w:r>
      <w:r w:rsidR="0011290D">
        <w:rPr>
          <w:rFonts w:cs="Tahoma"/>
          <w:color w:val="000000" w:themeColor="text1"/>
        </w:rPr>
        <w:t>ala</w:t>
      </w:r>
      <w:r>
        <w:rPr>
          <w:rFonts w:cs="Tahoma"/>
          <w:color w:val="000000" w:themeColor="text1"/>
        </w:rPr>
        <w:t xml:space="preserve"> v kooperaci lektora a pedagoga. Pro přípravu pedagogů byla natočena metodická videa, která jsou dostupná na </w:t>
      </w:r>
      <w:r w:rsidR="006D3692">
        <w:rPr>
          <w:rFonts w:cs="Tahoma"/>
          <w:color w:val="000000" w:themeColor="text1"/>
        </w:rPr>
        <w:t>Y</w:t>
      </w:r>
      <w:r>
        <w:rPr>
          <w:rFonts w:cs="Tahoma"/>
          <w:color w:val="000000" w:themeColor="text1"/>
        </w:rPr>
        <w:t>ou</w:t>
      </w:r>
      <w:r w:rsidR="006D3692">
        <w:rPr>
          <w:rFonts w:cs="Tahoma"/>
          <w:color w:val="000000" w:themeColor="text1"/>
        </w:rPr>
        <w:t>T</w:t>
      </w:r>
      <w:r>
        <w:rPr>
          <w:rFonts w:cs="Tahoma"/>
          <w:color w:val="000000" w:themeColor="text1"/>
        </w:rPr>
        <w:t xml:space="preserve">ube: </w:t>
      </w:r>
      <w:hyperlink r:id="rId27" w:history="1">
        <w:r>
          <w:rPr>
            <w:rStyle w:val="Hypertextovodkaz"/>
          </w:rPr>
          <w:t>Projekt OKAP - Metodická videa pro pedagogy II. - YouTube</w:t>
        </w:r>
      </w:hyperlink>
      <w:r>
        <w:t xml:space="preserve">. Kromě výše uvedených aktivit připravil </w:t>
      </w:r>
      <w:r w:rsidR="002A3C37">
        <w:t xml:space="preserve">tento </w:t>
      </w:r>
      <w:r>
        <w:t>partner projektu pro mateřské školy projektové dny zaměřené na téma: Stavebnice Moy Toy a její využití ve výuce.</w:t>
      </w:r>
    </w:p>
    <w:p w14:paraId="373D4D6D" w14:textId="77777777" w:rsidR="00D567F7" w:rsidRPr="00262541" w:rsidRDefault="00D567F7" w:rsidP="00D567F7">
      <w:pPr>
        <w:tabs>
          <w:tab w:val="left" w:pos="1276"/>
        </w:tabs>
        <w:spacing w:before="360"/>
        <w:ind w:left="1281" w:hanging="1281"/>
        <w:rPr>
          <w:rFonts w:cs="Tahoma"/>
          <w:b/>
          <w:bCs/>
          <w:color w:val="000000" w:themeColor="text1"/>
          <w:szCs w:val="20"/>
        </w:rPr>
      </w:pPr>
      <w:r w:rsidRPr="00262541">
        <w:rPr>
          <w:rFonts w:cs="Tahoma"/>
          <w:b/>
          <w:bCs/>
          <w:color w:val="000000" w:themeColor="text1"/>
          <w:szCs w:val="20"/>
        </w:rPr>
        <w:t>Opatření</w:t>
      </w:r>
      <w:r w:rsidRPr="00262541">
        <w:rPr>
          <w:rFonts w:cs="Tahoma"/>
          <w:b/>
          <w:bCs/>
          <w:color w:val="000000" w:themeColor="text1"/>
          <w:szCs w:val="20"/>
        </w:rPr>
        <w:tab/>
      </w:r>
      <w:r w:rsidRPr="00262541">
        <w:rPr>
          <w:rFonts w:cs="Tahoma"/>
          <w:b/>
          <w:bCs/>
          <w:color w:val="000000" w:themeColor="text1"/>
          <w:szCs w:val="20"/>
        </w:rPr>
        <w:tab/>
      </w:r>
      <w:r w:rsidRPr="00262541">
        <w:rPr>
          <w:rFonts w:cs="Tahoma"/>
          <w:b/>
          <w:bCs/>
          <w:color w:val="000000" w:themeColor="text1"/>
          <w:szCs w:val="20"/>
        </w:rPr>
        <w:tab/>
      </w:r>
      <w:r w:rsidRPr="00262541">
        <w:rPr>
          <w:rFonts w:cs="Tahoma"/>
          <w:b/>
          <w:bCs/>
          <w:color w:val="000000" w:themeColor="text1"/>
          <w:szCs w:val="20"/>
        </w:rPr>
        <w:tab/>
      </w:r>
      <w:r w:rsidRPr="00262541">
        <w:rPr>
          <w:rFonts w:cs="Tahoma"/>
          <w:b/>
          <w:bCs/>
          <w:color w:val="000000" w:themeColor="text1"/>
          <w:szCs w:val="20"/>
        </w:rPr>
        <w:tab/>
      </w:r>
      <w:r w:rsidRPr="00262541">
        <w:rPr>
          <w:rFonts w:cs="Tahoma"/>
          <w:b/>
          <w:bCs/>
          <w:color w:val="000000" w:themeColor="text1"/>
          <w:szCs w:val="20"/>
        </w:rPr>
        <w:tab/>
      </w:r>
      <w:r w:rsidRPr="00262541">
        <w:rPr>
          <w:rFonts w:cs="Tahoma"/>
          <w:b/>
          <w:bCs/>
          <w:color w:val="000000" w:themeColor="text1"/>
          <w:szCs w:val="20"/>
        </w:rPr>
        <w:tab/>
      </w:r>
      <w:r w:rsidRPr="00262541">
        <w:rPr>
          <w:rFonts w:cs="Tahoma"/>
          <w:b/>
          <w:bCs/>
          <w:color w:val="000000" w:themeColor="text1"/>
          <w:szCs w:val="20"/>
        </w:rPr>
        <w:tab/>
      </w:r>
      <w:r w:rsidRPr="00262541">
        <w:rPr>
          <w:rFonts w:cs="Tahoma"/>
          <w:b/>
          <w:bCs/>
          <w:color w:val="000000" w:themeColor="text1"/>
          <w:szCs w:val="20"/>
        </w:rPr>
        <w:tab/>
        <w:t>Zvyšování digitálních kompetencí dětí v MŠ</w:t>
      </w:r>
    </w:p>
    <w:p w14:paraId="2D898182" w14:textId="0E9E0C80" w:rsidR="00E05ABA" w:rsidRDefault="00E05ABA" w:rsidP="002E2BC3">
      <w:pPr>
        <w:spacing w:before="120"/>
        <w:rPr>
          <w:rFonts w:cs="Tahoma"/>
          <w:color w:val="000000" w:themeColor="text1"/>
        </w:rPr>
      </w:pPr>
      <w:r w:rsidRPr="001C4D2C">
        <w:rPr>
          <w:rFonts w:cs="Tahoma"/>
          <w:color w:val="000000" w:themeColor="text1"/>
        </w:rPr>
        <w:t xml:space="preserve">V rámci projektu </w:t>
      </w:r>
      <w:r w:rsidRPr="006A77A7">
        <w:rPr>
          <w:rFonts w:cs="Tahoma"/>
          <w:b/>
          <w:bCs/>
          <w:color w:val="000000" w:themeColor="text1"/>
        </w:rPr>
        <w:t>OKAP II</w:t>
      </w:r>
      <w:r w:rsidRPr="001C4D2C">
        <w:rPr>
          <w:rFonts w:cs="Tahoma"/>
          <w:color w:val="000000" w:themeColor="text1"/>
        </w:rPr>
        <w:t xml:space="preserve"> byly ve spolupráci s partnerem</w:t>
      </w:r>
      <w:r>
        <w:rPr>
          <w:rFonts w:cs="Tahoma"/>
          <w:color w:val="000000" w:themeColor="text1"/>
        </w:rPr>
        <w:t xml:space="preserve"> </w:t>
      </w:r>
      <w:r w:rsidRPr="001C4D2C">
        <w:rPr>
          <w:rFonts w:cs="Tahoma"/>
          <w:color w:val="000000" w:themeColor="text1"/>
        </w:rPr>
        <w:t>Dolní oblast Vítkovice</w:t>
      </w:r>
      <w:r>
        <w:rPr>
          <w:rFonts w:cs="Tahoma"/>
          <w:color w:val="000000" w:themeColor="text1"/>
        </w:rPr>
        <w:t xml:space="preserve"> připraveny vzdělávací moduly zaměřené na základy programování, a to i pro nejmenší</w:t>
      </w:r>
      <w:r w:rsidR="002A3C37">
        <w:rPr>
          <w:rFonts w:cs="Tahoma"/>
          <w:color w:val="000000" w:themeColor="text1"/>
        </w:rPr>
        <w:t xml:space="preserve"> děti</w:t>
      </w:r>
      <w:r>
        <w:rPr>
          <w:rFonts w:cs="Tahoma"/>
          <w:color w:val="000000" w:themeColor="text1"/>
        </w:rPr>
        <w:t>. Celkem se ve sledovaném období uskutečnilo 13 setkání pro 152 dětí.</w:t>
      </w:r>
    </w:p>
    <w:p w14:paraId="0F3A14D9" w14:textId="1D346284" w:rsidR="00E05ABA" w:rsidRPr="003F33D2" w:rsidRDefault="00E05ABA" w:rsidP="002E2BC3">
      <w:pPr>
        <w:spacing w:before="120"/>
        <w:rPr>
          <w:color w:val="000000" w:themeColor="text1"/>
        </w:rPr>
      </w:pPr>
      <w:r w:rsidRPr="00322FF3">
        <w:rPr>
          <w:rFonts w:cs="Tahoma"/>
          <w:color w:val="000000" w:themeColor="text1"/>
          <w:szCs w:val="20"/>
        </w:rPr>
        <w:t xml:space="preserve">Mateřské školy v MSK </w:t>
      </w:r>
      <w:r>
        <w:rPr>
          <w:rFonts w:cs="Tahoma"/>
          <w:color w:val="000000" w:themeColor="text1"/>
          <w:szCs w:val="20"/>
        </w:rPr>
        <w:t>se také</w:t>
      </w:r>
      <w:r w:rsidRPr="00322FF3">
        <w:rPr>
          <w:rFonts w:cs="Tahoma"/>
          <w:color w:val="000000" w:themeColor="text1"/>
          <w:szCs w:val="20"/>
        </w:rPr>
        <w:t xml:space="preserve"> mohly </w:t>
      </w:r>
      <w:r>
        <w:rPr>
          <w:rFonts w:cs="Tahoma"/>
          <w:color w:val="000000" w:themeColor="text1"/>
          <w:szCs w:val="20"/>
        </w:rPr>
        <w:t xml:space="preserve">zapojit do </w:t>
      </w:r>
      <w:r w:rsidRPr="00322FF3">
        <w:rPr>
          <w:rFonts w:cs="Tahoma"/>
          <w:color w:val="000000" w:themeColor="text1"/>
          <w:szCs w:val="20"/>
        </w:rPr>
        <w:t xml:space="preserve">projektů zjednodušeného vykazování, </w:t>
      </w:r>
      <w:r>
        <w:rPr>
          <w:rFonts w:cs="Tahoma"/>
          <w:color w:val="000000" w:themeColor="text1"/>
          <w:szCs w:val="20"/>
        </w:rPr>
        <w:t xml:space="preserve">tzv. </w:t>
      </w:r>
      <w:r w:rsidRPr="00322FF3">
        <w:rPr>
          <w:rFonts w:cs="Tahoma"/>
          <w:b/>
          <w:bCs/>
          <w:color w:val="000000" w:themeColor="text1"/>
          <w:szCs w:val="20"/>
        </w:rPr>
        <w:t>Šablon III,</w:t>
      </w:r>
      <w:r w:rsidRPr="00322FF3">
        <w:rPr>
          <w:rFonts w:cs="Tahoma"/>
          <w:color w:val="000000" w:themeColor="text1"/>
          <w:szCs w:val="20"/>
        </w:rPr>
        <w:t xml:space="preserve"> které </w:t>
      </w:r>
      <w:r>
        <w:rPr>
          <w:rFonts w:cs="Tahoma"/>
          <w:color w:val="000000" w:themeColor="text1"/>
          <w:szCs w:val="20"/>
        </w:rPr>
        <w:t>byly</w:t>
      </w:r>
      <w:r w:rsidRPr="00322FF3">
        <w:rPr>
          <w:rFonts w:cs="Tahoma"/>
          <w:color w:val="000000" w:themeColor="text1"/>
          <w:szCs w:val="20"/>
        </w:rPr>
        <w:t xml:space="preserve"> vyhlašovány v rámci OP VVV</w:t>
      </w:r>
      <w:r>
        <w:rPr>
          <w:rFonts w:cs="Tahoma"/>
          <w:color w:val="000000" w:themeColor="text1"/>
          <w:szCs w:val="20"/>
        </w:rPr>
        <w:t xml:space="preserve"> a umožnily mateřským školám realizovat aktivity</w:t>
      </w:r>
      <w:r w:rsidRPr="00322FF3">
        <w:rPr>
          <w:rFonts w:cs="Tahoma"/>
          <w:color w:val="000000" w:themeColor="text1"/>
          <w:szCs w:val="20"/>
        </w:rPr>
        <w:t xml:space="preserve"> zaměřené na využití ICT ve vzdělávání</w:t>
      </w:r>
      <w:r>
        <w:rPr>
          <w:rFonts w:cs="Tahoma"/>
          <w:color w:val="000000" w:themeColor="text1"/>
          <w:szCs w:val="20"/>
        </w:rPr>
        <w:t xml:space="preserve">. </w:t>
      </w:r>
      <w:r w:rsidRPr="00322FF3">
        <w:rPr>
          <w:color w:val="000000" w:themeColor="text1"/>
          <w:lang w:val="x-none"/>
        </w:rPr>
        <w:t xml:space="preserve">Cílem </w:t>
      </w:r>
      <w:r>
        <w:rPr>
          <w:color w:val="000000" w:themeColor="text1"/>
        </w:rPr>
        <w:t xml:space="preserve">těchto </w:t>
      </w:r>
      <w:r w:rsidRPr="00322FF3">
        <w:rPr>
          <w:color w:val="000000" w:themeColor="text1"/>
          <w:lang w:val="x-none"/>
        </w:rPr>
        <w:t xml:space="preserve">aktivit byl </w:t>
      </w:r>
      <w:r w:rsidRPr="00322FF3">
        <w:rPr>
          <w:color w:val="000000" w:themeColor="text1"/>
        </w:rPr>
        <w:t xml:space="preserve">jednak </w:t>
      </w:r>
      <w:r w:rsidRPr="00322FF3">
        <w:rPr>
          <w:color w:val="000000" w:themeColor="text1"/>
          <w:lang w:val="x-none"/>
        </w:rPr>
        <w:t>rozvoj kompetencí pedagogických pracovníků v</w:t>
      </w:r>
      <w:r w:rsidRPr="00322FF3">
        <w:rPr>
          <w:color w:val="000000" w:themeColor="text1"/>
        </w:rPr>
        <w:t> </w:t>
      </w:r>
      <w:r w:rsidRPr="00322FF3">
        <w:rPr>
          <w:color w:val="000000" w:themeColor="text1"/>
          <w:lang w:val="x-none"/>
        </w:rPr>
        <w:t>oblasti využívání nových výukových metod s využitím ICT</w:t>
      </w:r>
      <w:r w:rsidRPr="00322FF3">
        <w:rPr>
          <w:color w:val="000000" w:themeColor="text1"/>
        </w:rPr>
        <w:t xml:space="preserve">, ale také zaměření se na </w:t>
      </w:r>
      <w:r w:rsidRPr="00322FF3">
        <w:rPr>
          <w:color w:val="000000" w:themeColor="text1"/>
          <w:lang w:val="x-none"/>
        </w:rPr>
        <w:t>větší individualizaci vzdělávání</w:t>
      </w:r>
      <w:r w:rsidRPr="00322FF3">
        <w:rPr>
          <w:color w:val="000000" w:themeColor="text1"/>
        </w:rPr>
        <w:t>,</w:t>
      </w:r>
      <w:r w:rsidRPr="00322FF3">
        <w:rPr>
          <w:color w:val="000000" w:themeColor="text1"/>
          <w:lang w:val="x-none"/>
        </w:rPr>
        <w:t xml:space="preserve"> na rozvoj digitálních kompetencí a kreativity dětí a jejich aktivní zapojení do</w:t>
      </w:r>
      <w:r w:rsidRPr="00322FF3">
        <w:rPr>
          <w:color w:val="000000" w:themeColor="text1"/>
        </w:rPr>
        <w:t> </w:t>
      </w:r>
      <w:r w:rsidRPr="00322FF3">
        <w:rPr>
          <w:color w:val="000000" w:themeColor="text1"/>
          <w:lang w:val="x-none"/>
        </w:rPr>
        <w:t xml:space="preserve">procesu vzdělávání. </w:t>
      </w:r>
      <w:r w:rsidRPr="00AA3401">
        <w:rPr>
          <w:color w:val="000000" w:themeColor="text1"/>
        </w:rPr>
        <w:t>V</w:t>
      </w:r>
      <w:r w:rsidRPr="00AA3401">
        <w:rPr>
          <w:color w:val="000000" w:themeColor="text1"/>
          <w:lang w:val="x-none"/>
        </w:rPr>
        <w:t xml:space="preserve">ýzva </w:t>
      </w:r>
      <w:r w:rsidRPr="00AA3401">
        <w:rPr>
          <w:b/>
          <w:color w:val="000000" w:themeColor="text1"/>
        </w:rPr>
        <w:t>Šablony</w:t>
      </w:r>
      <w:r w:rsidRPr="00AA3401">
        <w:rPr>
          <w:b/>
          <w:color w:val="000000" w:themeColor="text1"/>
          <w:lang w:val="x-none"/>
        </w:rPr>
        <w:t xml:space="preserve"> III</w:t>
      </w:r>
      <w:r w:rsidRPr="00AA3401">
        <w:rPr>
          <w:color w:val="000000" w:themeColor="text1"/>
          <w:lang w:val="x-none"/>
        </w:rPr>
        <w:t xml:space="preserve"> byla zahájena v březnu roku 2020</w:t>
      </w:r>
      <w:r w:rsidRPr="00AA3401">
        <w:rPr>
          <w:color w:val="000000" w:themeColor="text1"/>
        </w:rPr>
        <w:t xml:space="preserve"> a ve školním roce </w:t>
      </w:r>
      <w:r w:rsidR="008C6574" w:rsidRPr="00AA3401">
        <w:rPr>
          <w:color w:val="000000" w:themeColor="text1"/>
        </w:rPr>
        <w:t>2021/2022</w:t>
      </w:r>
      <w:r w:rsidRPr="00AA3401">
        <w:rPr>
          <w:color w:val="000000" w:themeColor="text1"/>
        </w:rPr>
        <w:t xml:space="preserve"> bylo v MSK do její realizace zapojeno 34 mateřských škol.</w:t>
      </w:r>
      <w:r w:rsidR="00BD4DB2">
        <w:rPr>
          <w:color w:val="000000" w:themeColor="text1"/>
        </w:rPr>
        <w:t xml:space="preserve"> </w:t>
      </w:r>
      <w:r w:rsidR="00E3571B">
        <w:rPr>
          <w:color w:val="000000" w:themeColor="text1"/>
        </w:rPr>
        <w:t>A</w:t>
      </w:r>
      <w:r w:rsidR="00B148F1">
        <w:rPr>
          <w:color w:val="000000" w:themeColor="text1"/>
        </w:rPr>
        <w:t xml:space="preserve">ktivity zaměřené na ICT </w:t>
      </w:r>
      <w:r w:rsidR="00101DEE">
        <w:rPr>
          <w:color w:val="000000" w:themeColor="text1"/>
        </w:rPr>
        <w:t xml:space="preserve">byly </w:t>
      </w:r>
      <w:r w:rsidR="00E3571B">
        <w:rPr>
          <w:color w:val="000000" w:themeColor="text1"/>
        </w:rPr>
        <w:t xml:space="preserve">současně </w:t>
      </w:r>
      <w:r w:rsidR="00101DEE">
        <w:rPr>
          <w:color w:val="000000" w:themeColor="text1"/>
        </w:rPr>
        <w:t>ve</w:t>
      </w:r>
      <w:r w:rsidR="00E3571B">
        <w:rPr>
          <w:color w:val="000000" w:themeColor="text1"/>
        </w:rPr>
        <w:t> </w:t>
      </w:r>
      <w:r w:rsidR="00101DEE">
        <w:rPr>
          <w:color w:val="000000" w:themeColor="text1"/>
        </w:rPr>
        <w:t xml:space="preserve">sledovaném školním roce podporovány na </w:t>
      </w:r>
      <w:r w:rsidR="003752D0">
        <w:rPr>
          <w:color w:val="000000" w:themeColor="text1"/>
        </w:rPr>
        <w:t xml:space="preserve">dalších </w:t>
      </w:r>
      <w:r w:rsidR="005544EF">
        <w:rPr>
          <w:color w:val="000000" w:themeColor="text1"/>
        </w:rPr>
        <w:t xml:space="preserve">8 </w:t>
      </w:r>
      <w:r w:rsidR="003752D0">
        <w:rPr>
          <w:color w:val="000000" w:themeColor="text1"/>
        </w:rPr>
        <w:t xml:space="preserve">mateřských </w:t>
      </w:r>
      <w:r w:rsidR="006425A0">
        <w:rPr>
          <w:color w:val="000000" w:themeColor="text1"/>
        </w:rPr>
        <w:t xml:space="preserve">školách </w:t>
      </w:r>
      <w:r w:rsidR="00D303E8">
        <w:rPr>
          <w:color w:val="000000" w:themeColor="text1"/>
        </w:rPr>
        <w:t xml:space="preserve">ještě </w:t>
      </w:r>
      <w:r w:rsidR="005B0616">
        <w:rPr>
          <w:color w:val="000000" w:themeColor="text1"/>
        </w:rPr>
        <w:t xml:space="preserve">v rámci </w:t>
      </w:r>
      <w:r w:rsidR="00E3571B">
        <w:rPr>
          <w:color w:val="000000" w:themeColor="text1"/>
        </w:rPr>
        <w:t xml:space="preserve">výzvy </w:t>
      </w:r>
      <w:r w:rsidR="006425A0" w:rsidRPr="005B0616">
        <w:rPr>
          <w:b/>
          <w:bCs/>
          <w:color w:val="000000" w:themeColor="text1"/>
        </w:rPr>
        <w:t>Šablon</w:t>
      </w:r>
      <w:r w:rsidR="00E3571B">
        <w:rPr>
          <w:b/>
          <w:bCs/>
          <w:color w:val="000000" w:themeColor="text1"/>
        </w:rPr>
        <w:t>y</w:t>
      </w:r>
      <w:r w:rsidR="006425A0" w:rsidRPr="005B0616">
        <w:rPr>
          <w:b/>
          <w:bCs/>
          <w:color w:val="000000" w:themeColor="text1"/>
        </w:rPr>
        <w:t xml:space="preserve"> II</w:t>
      </w:r>
      <w:r w:rsidR="005B0616">
        <w:rPr>
          <w:b/>
          <w:bCs/>
          <w:color w:val="000000" w:themeColor="text1"/>
        </w:rPr>
        <w:t xml:space="preserve"> </w:t>
      </w:r>
      <w:r w:rsidR="003752D0" w:rsidRPr="003F33D2">
        <w:rPr>
          <w:color w:val="000000" w:themeColor="text1"/>
        </w:rPr>
        <w:t>(</w:t>
      </w:r>
      <w:r w:rsidR="002460F0">
        <w:rPr>
          <w:color w:val="000000" w:themeColor="text1"/>
        </w:rPr>
        <w:t>s </w:t>
      </w:r>
      <w:r w:rsidR="003F33D2">
        <w:rPr>
          <w:color w:val="000000" w:themeColor="text1"/>
        </w:rPr>
        <w:t>termín</w:t>
      </w:r>
      <w:r w:rsidR="002460F0">
        <w:rPr>
          <w:color w:val="000000" w:themeColor="text1"/>
        </w:rPr>
        <w:t>em</w:t>
      </w:r>
      <w:r w:rsidR="003F33D2">
        <w:rPr>
          <w:color w:val="000000" w:themeColor="text1"/>
        </w:rPr>
        <w:t xml:space="preserve"> ukončení </w:t>
      </w:r>
      <w:r w:rsidR="003752D0" w:rsidRPr="003F33D2">
        <w:rPr>
          <w:color w:val="000000" w:themeColor="text1"/>
        </w:rPr>
        <w:t xml:space="preserve">realizace nejpozději do </w:t>
      </w:r>
      <w:r w:rsidR="003F33D2" w:rsidRPr="003F33D2">
        <w:rPr>
          <w:color w:val="000000" w:themeColor="text1"/>
        </w:rPr>
        <w:t>28. 2. 2022).</w:t>
      </w:r>
    </w:p>
    <w:p w14:paraId="423E914A" w14:textId="547E1D09" w:rsidR="00E05ABA" w:rsidRDefault="00E05ABA" w:rsidP="002E2BC3">
      <w:pPr>
        <w:spacing w:before="120"/>
        <w:rPr>
          <w:rFonts w:cs="Tahoma"/>
          <w:szCs w:val="20"/>
        </w:rPr>
      </w:pPr>
      <w:r>
        <w:rPr>
          <w:rFonts w:cs="Tahoma"/>
          <w:szCs w:val="20"/>
        </w:rPr>
        <w:t>Další podpora smě</w:t>
      </w:r>
      <w:r w:rsidR="00BE6CF1">
        <w:rPr>
          <w:rFonts w:cs="Tahoma"/>
          <w:szCs w:val="20"/>
        </w:rPr>
        <w:t>ř</w:t>
      </w:r>
      <w:r>
        <w:rPr>
          <w:rFonts w:cs="Tahoma"/>
          <w:szCs w:val="20"/>
        </w:rPr>
        <w:t>ovala školám v rámci realizace Národního plánu obnovy. Jednalo se o finanční prostředky určené na nákup digitálních učebních pomůcek s cílem vybavit žáky moderními technologiemi</w:t>
      </w:r>
      <w:r w:rsidRPr="005C0E24">
        <w:rPr>
          <w:rFonts w:cs="Tahoma"/>
          <w:szCs w:val="20"/>
        </w:rPr>
        <w:t xml:space="preserve"> pro rozvoj informatického myšlení a digitálních kompetencí</w:t>
      </w:r>
      <w:r>
        <w:rPr>
          <w:rFonts w:cs="Tahoma"/>
          <w:szCs w:val="20"/>
        </w:rPr>
        <w:t xml:space="preserve"> (podpořeno bylo </w:t>
      </w:r>
      <w:r w:rsidR="00FC6B7F" w:rsidRPr="0048753B">
        <w:rPr>
          <w:rFonts w:cs="Tahoma"/>
          <w:szCs w:val="20"/>
        </w:rPr>
        <w:t>4</w:t>
      </w:r>
      <w:r w:rsidRPr="0048753B">
        <w:rPr>
          <w:rFonts w:cs="Tahoma"/>
          <w:szCs w:val="20"/>
        </w:rPr>
        <w:t>2</w:t>
      </w:r>
      <w:r w:rsidR="00FC6B7F" w:rsidRPr="0048753B">
        <w:rPr>
          <w:rFonts w:cs="Tahoma"/>
          <w:szCs w:val="20"/>
        </w:rPr>
        <w:t>7</w:t>
      </w:r>
      <w:r w:rsidR="00FC6B7F">
        <w:rPr>
          <w:rFonts w:cs="Tahoma"/>
          <w:szCs w:val="20"/>
        </w:rPr>
        <w:t xml:space="preserve"> organizací vykonávajících činnost</w:t>
      </w:r>
      <w:r>
        <w:rPr>
          <w:rFonts w:cs="Tahoma"/>
          <w:szCs w:val="20"/>
        </w:rPr>
        <w:t xml:space="preserve"> MŠ zřizovaných MSK a</w:t>
      </w:r>
      <w:r w:rsidR="002142C1">
        <w:rPr>
          <w:rFonts w:cs="Tahoma"/>
          <w:szCs w:val="20"/>
        </w:rPr>
        <w:t> </w:t>
      </w:r>
      <w:r>
        <w:rPr>
          <w:rFonts w:cs="Tahoma"/>
          <w:szCs w:val="20"/>
        </w:rPr>
        <w:t xml:space="preserve">obcemi částkou ve výši 27.767,2 tis. Kč). Prostředky obdržely také školy zřizované dalšími subjekty (církví, soukromými subjekty), tyto však byly </w:t>
      </w:r>
      <w:r w:rsidR="003F29CD">
        <w:rPr>
          <w:rFonts w:cs="Tahoma"/>
          <w:szCs w:val="20"/>
        </w:rPr>
        <w:t>po</w:t>
      </w:r>
      <w:r w:rsidR="00E559C0">
        <w:rPr>
          <w:rFonts w:cs="Tahoma"/>
          <w:szCs w:val="20"/>
        </w:rPr>
        <w:t>skytovány</w:t>
      </w:r>
      <w:r>
        <w:rPr>
          <w:rFonts w:cs="Tahoma"/>
          <w:szCs w:val="20"/>
        </w:rPr>
        <w:t xml:space="preserve"> přímo ze strany MŠMT.</w:t>
      </w:r>
      <w:r w:rsidR="001A2EFD" w:rsidRPr="001A2EFD">
        <w:rPr>
          <w:rFonts w:cs="Tahoma"/>
          <w:szCs w:val="20"/>
        </w:rPr>
        <w:t xml:space="preserve"> </w:t>
      </w:r>
      <w:r w:rsidR="001A2EFD">
        <w:rPr>
          <w:rFonts w:cs="Tahoma"/>
          <w:szCs w:val="20"/>
        </w:rPr>
        <w:t>Součástí projektu je i metodická podpora, která je poskytována bezplatně. Jedná se o tzv. IT guru, tedy IT konzultanty pro školy.</w:t>
      </w:r>
    </w:p>
    <w:p w14:paraId="75589028" w14:textId="4CD791CE" w:rsidR="00E05ABA" w:rsidRDefault="00E05ABA" w:rsidP="002E2BC3">
      <w:pPr>
        <w:spacing w:before="120"/>
        <w:rPr>
          <w:rFonts w:cs="Tahoma"/>
          <w:color w:val="000000" w:themeColor="text1"/>
        </w:rPr>
      </w:pPr>
      <w:r>
        <w:rPr>
          <w:rFonts w:cs="Tahoma"/>
          <w:color w:val="000000" w:themeColor="text1"/>
        </w:rPr>
        <w:t xml:space="preserve">V roce 2021 vydal kolektiv autorů z Národního pedagogického institutu </w:t>
      </w:r>
      <w:r w:rsidR="00D2615A">
        <w:rPr>
          <w:rFonts w:cs="Tahoma"/>
          <w:color w:val="000000" w:themeColor="text1"/>
        </w:rPr>
        <w:t xml:space="preserve">ČR </w:t>
      </w:r>
      <w:r>
        <w:rPr>
          <w:rFonts w:cs="Tahoma"/>
          <w:color w:val="000000" w:themeColor="text1"/>
        </w:rPr>
        <w:t xml:space="preserve">metodickou příručku pro předškolní a prvostupňové vzdělávání s názvem Digitální kompetence pro všechny, která má podporovat větší zapojení digitálních technologií do všech stupňů vzdělávacího systému. </w:t>
      </w:r>
      <w:r w:rsidRPr="00F45C50">
        <w:rPr>
          <w:rFonts w:cs="Tahoma"/>
          <w:color w:val="000000" w:themeColor="text1"/>
        </w:rPr>
        <w:t xml:space="preserve">Cílem této metodické příručky je nabídnout učitelům celou řadu námětů, jak technologie </w:t>
      </w:r>
      <w:r>
        <w:rPr>
          <w:rFonts w:cs="Tahoma"/>
          <w:color w:val="000000" w:themeColor="text1"/>
        </w:rPr>
        <w:t>v rámci vzdělávání</w:t>
      </w:r>
      <w:r w:rsidRPr="00F45C50">
        <w:rPr>
          <w:rFonts w:cs="Tahoma"/>
          <w:color w:val="000000" w:themeColor="text1"/>
        </w:rPr>
        <w:t xml:space="preserve"> smysluplně využívat</w:t>
      </w:r>
      <w:r>
        <w:rPr>
          <w:rFonts w:cs="Tahoma"/>
          <w:color w:val="000000" w:themeColor="text1"/>
        </w:rPr>
        <w:t>.</w:t>
      </w:r>
    </w:p>
    <w:p w14:paraId="42AE0AD4" w14:textId="77777777" w:rsidR="00D567F7" w:rsidRPr="00117BDA" w:rsidRDefault="00D567F7" w:rsidP="00D567F7">
      <w:pPr>
        <w:spacing w:before="120"/>
        <w:rPr>
          <w:color w:val="000000" w:themeColor="text1"/>
        </w:rPr>
      </w:pPr>
      <w:r w:rsidRPr="00A419AA">
        <w:rPr>
          <w:rFonts w:cs="Tahoma"/>
          <w:color w:val="FF0000"/>
          <w:szCs w:val="20"/>
        </w:rPr>
        <w:br w:type="page"/>
      </w:r>
    </w:p>
    <w:p w14:paraId="29E2492C" w14:textId="77777777" w:rsidR="00D567F7" w:rsidRPr="00082E2E" w:rsidRDefault="00D567F7" w:rsidP="00D567F7">
      <w:pPr>
        <w:pStyle w:val="Nadpis2"/>
        <w:tabs>
          <w:tab w:val="num" w:pos="851"/>
        </w:tabs>
        <w:spacing w:before="360"/>
        <w:ind w:left="851" w:hanging="851"/>
        <w:rPr>
          <w:color w:val="000000" w:themeColor="text1"/>
          <w:lang w:val="cs-CZ"/>
        </w:rPr>
      </w:pPr>
      <w:bookmarkStart w:id="310" w:name="_Toc93647312"/>
      <w:bookmarkStart w:id="311" w:name="_Toc129610565"/>
      <w:r w:rsidRPr="00082E2E">
        <w:rPr>
          <w:color w:val="000000" w:themeColor="text1"/>
          <w:lang w:val="cs-CZ"/>
        </w:rPr>
        <w:t>Základní vzdělávání</w:t>
      </w:r>
      <w:bookmarkEnd w:id="310"/>
      <w:bookmarkEnd w:id="311"/>
    </w:p>
    <w:p w14:paraId="10DB5E63" w14:textId="77777777" w:rsidR="00D567F7" w:rsidRPr="00082E2E" w:rsidRDefault="00D567F7" w:rsidP="00D567F7">
      <w:pPr>
        <w:pStyle w:val="Nadpis3"/>
        <w:numPr>
          <w:ilvl w:val="0"/>
          <w:numId w:val="0"/>
        </w:numPr>
        <w:tabs>
          <w:tab w:val="left" w:pos="567"/>
        </w:tabs>
        <w:rPr>
          <w:color w:val="000000" w:themeColor="text1"/>
          <w:lang w:val="cs-CZ"/>
        </w:rPr>
      </w:pPr>
      <w:bookmarkStart w:id="312" w:name="_Toc93647313"/>
      <w:bookmarkStart w:id="313" w:name="_Toc129610566"/>
      <w:r w:rsidRPr="00082E2E">
        <w:rPr>
          <w:color w:val="000000" w:themeColor="text1"/>
          <w:lang w:val="cs-CZ"/>
        </w:rPr>
        <w:t>Cíl:</w:t>
      </w:r>
      <w:r w:rsidRPr="00082E2E">
        <w:rPr>
          <w:color w:val="000000" w:themeColor="text1"/>
          <w:lang w:val="cs-CZ"/>
        </w:rPr>
        <w:tab/>
        <w:t>Rozvoj potenciálu každého žáka v průběhu vzdělávání v základní škole</w:t>
      </w:r>
      <w:bookmarkEnd w:id="312"/>
      <w:bookmarkEnd w:id="313"/>
    </w:p>
    <w:p w14:paraId="5FA3D65D" w14:textId="77777777" w:rsidR="00D567F7" w:rsidRPr="001C7BFD" w:rsidRDefault="00D567F7" w:rsidP="00D567F7">
      <w:pPr>
        <w:tabs>
          <w:tab w:val="left" w:pos="1276"/>
        </w:tabs>
        <w:spacing w:before="360"/>
        <w:ind w:left="1281" w:hanging="1281"/>
        <w:rPr>
          <w:rFonts w:cs="Tahoma"/>
          <w:b/>
          <w:bCs/>
          <w:color w:val="000000" w:themeColor="text1"/>
          <w:szCs w:val="20"/>
        </w:rPr>
      </w:pPr>
      <w:r w:rsidRPr="001C7BFD">
        <w:rPr>
          <w:rFonts w:cs="Tahoma"/>
          <w:b/>
          <w:bCs/>
          <w:color w:val="000000" w:themeColor="text1"/>
          <w:szCs w:val="20"/>
        </w:rPr>
        <w:t>Opatření</w:t>
      </w:r>
      <w:r w:rsidRPr="001C7BFD">
        <w:rPr>
          <w:rFonts w:cs="Tahoma"/>
          <w:b/>
          <w:bCs/>
          <w:color w:val="000000" w:themeColor="text1"/>
          <w:szCs w:val="20"/>
        </w:rPr>
        <w:tab/>
      </w:r>
      <w:r w:rsidRPr="001C7BFD">
        <w:rPr>
          <w:rFonts w:cs="Tahoma"/>
          <w:b/>
          <w:bCs/>
          <w:color w:val="000000" w:themeColor="text1"/>
          <w:szCs w:val="20"/>
        </w:rPr>
        <w:tab/>
      </w:r>
      <w:r w:rsidRPr="001C7BFD">
        <w:rPr>
          <w:rFonts w:cs="Tahoma"/>
          <w:b/>
          <w:bCs/>
          <w:color w:val="000000" w:themeColor="text1"/>
          <w:szCs w:val="20"/>
        </w:rPr>
        <w:tab/>
      </w:r>
      <w:r w:rsidRPr="001C7BFD">
        <w:rPr>
          <w:rFonts w:cs="Tahoma"/>
          <w:b/>
          <w:bCs/>
          <w:color w:val="000000" w:themeColor="text1"/>
          <w:szCs w:val="20"/>
        </w:rPr>
        <w:tab/>
      </w:r>
      <w:r w:rsidRPr="001C7BFD">
        <w:rPr>
          <w:rFonts w:cs="Tahoma"/>
          <w:b/>
          <w:bCs/>
          <w:color w:val="000000" w:themeColor="text1"/>
          <w:szCs w:val="20"/>
        </w:rPr>
        <w:tab/>
      </w:r>
      <w:r w:rsidRPr="001C7BFD">
        <w:rPr>
          <w:rFonts w:cs="Tahoma"/>
          <w:b/>
          <w:bCs/>
          <w:color w:val="000000" w:themeColor="text1"/>
          <w:szCs w:val="20"/>
        </w:rPr>
        <w:tab/>
      </w:r>
      <w:r w:rsidRPr="001C7BFD">
        <w:rPr>
          <w:rFonts w:cs="Tahoma"/>
          <w:b/>
          <w:bCs/>
          <w:color w:val="000000" w:themeColor="text1"/>
          <w:szCs w:val="20"/>
        </w:rPr>
        <w:tab/>
      </w:r>
      <w:r w:rsidRPr="001C7BFD">
        <w:rPr>
          <w:rFonts w:cs="Tahoma"/>
          <w:b/>
          <w:bCs/>
          <w:color w:val="000000" w:themeColor="text1"/>
          <w:szCs w:val="20"/>
        </w:rPr>
        <w:tab/>
      </w:r>
      <w:r w:rsidRPr="001C7BFD">
        <w:rPr>
          <w:rFonts w:cs="Tahoma"/>
          <w:b/>
          <w:bCs/>
          <w:color w:val="000000" w:themeColor="text1"/>
          <w:szCs w:val="20"/>
        </w:rPr>
        <w:tab/>
        <w:t>Podpora využívání moderních forem a metod výuky v základním vzdělávání</w:t>
      </w:r>
    </w:p>
    <w:p w14:paraId="55CB3B4B" w14:textId="3E775BDE" w:rsidR="001C7BFD" w:rsidRPr="001C7BFD" w:rsidRDefault="001C7BFD" w:rsidP="001C7BFD">
      <w:pPr>
        <w:pStyle w:val="Normlnweb"/>
        <w:spacing w:before="120" w:beforeAutospacing="0" w:after="120" w:afterAutospacing="0"/>
        <w:jc w:val="both"/>
        <w:rPr>
          <w:rFonts w:ascii="Tahoma" w:hAnsi="Tahoma" w:cs="Tahoma"/>
          <w:color w:val="000000"/>
          <w:sz w:val="20"/>
          <w:szCs w:val="20"/>
        </w:rPr>
      </w:pPr>
      <w:r w:rsidRPr="001C7BFD">
        <w:rPr>
          <w:rFonts w:ascii="Tahoma" w:hAnsi="Tahoma" w:cs="Tahoma"/>
          <w:color w:val="000000"/>
          <w:sz w:val="20"/>
          <w:szCs w:val="20"/>
        </w:rPr>
        <w:t xml:space="preserve">Aktivity na podporu zapojení moderních metod a forem do výuky měly i v případě základního vzdělání především charakter vzdělávání pedagogických pracovníků a byly realizovány na všech samosprávných úrovních. Klíčovým aktérem v oblasti rozvoje pedagogických kompetencí je již v předchozí kapitole zmíněná </w:t>
      </w:r>
      <w:r w:rsidR="00960E0B">
        <w:rPr>
          <w:rFonts w:ascii="Tahoma" w:hAnsi="Tahoma" w:cs="Tahoma"/>
          <w:color w:val="000000"/>
          <w:sz w:val="20"/>
          <w:szCs w:val="20"/>
        </w:rPr>
        <w:t xml:space="preserve">krajská </w:t>
      </w:r>
      <w:r w:rsidRPr="001C7BFD">
        <w:rPr>
          <w:rFonts w:ascii="Tahoma" w:hAnsi="Tahoma" w:cs="Tahoma"/>
          <w:color w:val="000000"/>
          <w:sz w:val="20"/>
          <w:szCs w:val="20"/>
        </w:rPr>
        <w:t>organizace KVIC. Tato organizace realizuje řadu vzdělávacích aktivit zaměřených na podporu pedagogů napříč různými obory i stupni vzdělání. Mezi prioritní témata patří i zkvalitnění a</w:t>
      </w:r>
      <w:r w:rsidR="009C2963">
        <w:rPr>
          <w:rFonts w:ascii="Tahoma" w:hAnsi="Tahoma" w:cs="Tahoma"/>
          <w:color w:val="000000"/>
          <w:sz w:val="20"/>
          <w:szCs w:val="20"/>
        </w:rPr>
        <w:t> </w:t>
      </w:r>
      <w:r w:rsidRPr="001C7BFD">
        <w:rPr>
          <w:rFonts w:ascii="Tahoma" w:hAnsi="Tahoma" w:cs="Tahoma"/>
          <w:color w:val="000000"/>
          <w:sz w:val="20"/>
          <w:szCs w:val="20"/>
        </w:rPr>
        <w:t>modernizace výuky a k tomuto účelu má akreditováno 277 vzdělávacích programů. V uplynulém školním roce realizovala 146 vzdělávacích aktivit zaměřených na toto téma. Vzdělávání se zúčastnilo celkem cca 2</w:t>
      </w:r>
      <w:r w:rsidR="009C2963">
        <w:rPr>
          <w:rFonts w:ascii="Tahoma" w:hAnsi="Tahoma" w:cs="Tahoma"/>
          <w:color w:val="000000"/>
          <w:sz w:val="20"/>
          <w:szCs w:val="20"/>
        </w:rPr>
        <w:t> </w:t>
      </w:r>
      <w:r w:rsidRPr="001C7BFD">
        <w:rPr>
          <w:rFonts w:ascii="Tahoma" w:hAnsi="Tahoma" w:cs="Tahoma"/>
          <w:color w:val="000000"/>
          <w:sz w:val="20"/>
          <w:szCs w:val="20"/>
        </w:rPr>
        <w:t>424 pedagogů ze všech stupňů vzdělání. Tyto aktivity jsou financované jednak z</w:t>
      </w:r>
      <w:r w:rsidR="00F0709A">
        <w:rPr>
          <w:rFonts w:ascii="Tahoma" w:hAnsi="Tahoma" w:cs="Tahoma"/>
          <w:color w:val="000000"/>
          <w:sz w:val="20"/>
          <w:szCs w:val="20"/>
        </w:rPr>
        <w:t> </w:t>
      </w:r>
      <w:r w:rsidRPr="001C7BFD">
        <w:rPr>
          <w:rFonts w:ascii="Tahoma" w:hAnsi="Tahoma" w:cs="Tahoma"/>
          <w:color w:val="000000"/>
          <w:sz w:val="20"/>
          <w:szCs w:val="20"/>
        </w:rPr>
        <w:t>vlastních prostředků škol, dále z</w:t>
      </w:r>
      <w:r w:rsidR="00F87F60">
        <w:rPr>
          <w:rFonts w:ascii="Tahoma" w:hAnsi="Tahoma" w:cs="Tahoma"/>
          <w:color w:val="000000"/>
          <w:sz w:val="20"/>
          <w:szCs w:val="20"/>
        </w:rPr>
        <w:t>e Šablon</w:t>
      </w:r>
      <w:r w:rsidRPr="001C7BFD">
        <w:rPr>
          <w:rFonts w:ascii="Tahoma" w:hAnsi="Tahoma" w:cs="Tahoma"/>
          <w:color w:val="000000"/>
          <w:sz w:val="20"/>
          <w:szCs w:val="20"/>
        </w:rPr>
        <w:t xml:space="preserve">, ale i v rámci projektu OKAP II. Z výroční zprávy </w:t>
      </w:r>
      <w:r w:rsidR="00F0709A">
        <w:rPr>
          <w:rFonts w:ascii="Tahoma" w:hAnsi="Tahoma" w:cs="Tahoma"/>
          <w:color w:val="000000"/>
          <w:sz w:val="20"/>
          <w:szCs w:val="20"/>
        </w:rPr>
        <w:t xml:space="preserve">KVIC </w:t>
      </w:r>
      <w:r w:rsidRPr="001C7BFD">
        <w:rPr>
          <w:rFonts w:ascii="Tahoma" w:hAnsi="Tahoma" w:cs="Tahoma"/>
          <w:color w:val="000000"/>
          <w:sz w:val="20"/>
          <w:szCs w:val="20"/>
        </w:rPr>
        <w:t>vyplývá, že z</w:t>
      </w:r>
      <w:r w:rsidR="00261B62">
        <w:rPr>
          <w:rFonts w:ascii="Tahoma" w:hAnsi="Tahoma" w:cs="Tahoma"/>
          <w:color w:val="000000"/>
          <w:sz w:val="20"/>
          <w:szCs w:val="20"/>
        </w:rPr>
        <w:t> </w:t>
      </w:r>
      <w:r w:rsidRPr="001C7BFD">
        <w:rPr>
          <w:rFonts w:ascii="Tahoma" w:hAnsi="Tahoma" w:cs="Tahoma"/>
          <w:color w:val="000000"/>
          <w:sz w:val="20"/>
          <w:szCs w:val="20"/>
        </w:rPr>
        <w:t xml:space="preserve">projektových prostředků bylo hrazeno 36 % vzdělávacích aktivit. Nabídku tvoří témata zaměřená na leadership, mentorské dovednosti, formativní hodnocení, dále na podporu </w:t>
      </w:r>
      <w:r w:rsidR="00D302F2">
        <w:rPr>
          <w:rFonts w:ascii="Tahoma" w:hAnsi="Tahoma" w:cs="Tahoma"/>
          <w:color w:val="000000"/>
          <w:sz w:val="20"/>
          <w:szCs w:val="20"/>
        </w:rPr>
        <w:t xml:space="preserve">individuálního rozvoje </w:t>
      </w:r>
      <w:r w:rsidRPr="001C7BFD">
        <w:rPr>
          <w:rFonts w:ascii="Tahoma" w:hAnsi="Tahoma" w:cs="Tahoma"/>
          <w:color w:val="000000"/>
          <w:sz w:val="20"/>
          <w:szCs w:val="20"/>
        </w:rPr>
        <w:t>dětí, diferencované zadávání úkolů, podporu gramotností nebo rozvoj klíčových měkkých kompetencí pro žáky apod. Jedná se o</w:t>
      </w:r>
      <w:r w:rsidR="00261B62">
        <w:rPr>
          <w:rFonts w:ascii="Tahoma" w:hAnsi="Tahoma" w:cs="Tahoma"/>
          <w:color w:val="000000"/>
          <w:sz w:val="20"/>
          <w:szCs w:val="20"/>
        </w:rPr>
        <w:t> </w:t>
      </w:r>
      <w:r w:rsidRPr="001C7BFD">
        <w:rPr>
          <w:rFonts w:ascii="Tahoma" w:hAnsi="Tahoma" w:cs="Tahoma"/>
          <w:color w:val="000000"/>
          <w:sz w:val="20"/>
          <w:szCs w:val="20"/>
        </w:rPr>
        <w:t>obdobná témata, jaká byla uvedena již v části věnované předškolnímu vzdělávání; většina aktivit není určena konkrétnímu typu škol nebo školských zařízení</w:t>
      </w:r>
      <w:r w:rsidR="0009040E">
        <w:rPr>
          <w:rFonts w:ascii="Tahoma" w:hAnsi="Tahoma" w:cs="Tahoma"/>
          <w:color w:val="000000"/>
          <w:sz w:val="20"/>
          <w:szCs w:val="20"/>
        </w:rPr>
        <w:t xml:space="preserve"> </w:t>
      </w:r>
      <w:r w:rsidR="006E7A90">
        <w:rPr>
          <w:rFonts w:ascii="Tahoma" w:hAnsi="Tahoma" w:cs="Tahoma"/>
          <w:color w:val="000000"/>
          <w:sz w:val="20"/>
          <w:szCs w:val="20"/>
        </w:rPr>
        <w:t>a</w:t>
      </w:r>
      <w:r w:rsidRPr="001C7BFD">
        <w:rPr>
          <w:rFonts w:ascii="Tahoma" w:hAnsi="Tahoma" w:cs="Tahoma"/>
          <w:color w:val="000000"/>
          <w:sz w:val="20"/>
          <w:szCs w:val="20"/>
        </w:rPr>
        <w:t xml:space="preserve"> údaje o vzdělávacích aktivitách zaměřených na rozvoj moderních forem a metod výuky se prolínají všemi stupni vzdělání.</w:t>
      </w:r>
    </w:p>
    <w:p w14:paraId="70AE7D8A" w14:textId="0238CD52" w:rsidR="001C7BFD" w:rsidRPr="001C7BFD" w:rsidRDefault="001C7BFD" w:rsidP="001C7BFD">
      <w:pPr>
        <w:pStyle w:val="Normlnweb"/>
        <w:spacing w:before="120" w:beforeAutospacing="0" w:after="120" w:afterAutospacing="0"/>
        <w:jc w:val="both"/>
        <w:rPr>
          <w:rFonts w:ascii="Tahoma" w:hAnsi="Tahoma" w:cs="Tahoma"/>
          <w:color w:val="000000"/>
          <w:sz w:val="20"/>
          <w:szCs w:val="20"/>
        </w:rPr>
      </w:pPr>
      <w:r w:rsidRPr="001C7BFD">
        <w:rPr>
          <w:rFonts w:ascii="Tahoma" w:hAnsi="Tahoma" w:cs="Tahoma"/>
          <w:color w:val="000000"/>
          <w:sz w:val="20"/>
          <w:szCs w:val="20"/>
        </w:rPr>
        <w:t xml:space="preserve">V rámci projektu </w:t>
      </w:r>
      <w:r w:rsidRPr="006E7A90">
        <w:rPr>
          <w:rFonts w:ascii="Tahoma" w:hAnsi="Tahoma" w:cs="Tahoma"/>
          <w:b/>
          <w:bCs/>
          <w:color w:val="000000"/>
          <w:sz w:val="20"/>
          <w:szCs w:val="20"/>
        </w:rPr>
        <w:t>OKAP II</w:t>
      </w:r>
      <w:r w:rsidRPr="001C7BFD">
        <w:rPr>
          <w:rFonts w:ascii="Tahoma" w:hAnsi="Tahoma" w:cs="Tahoma"/>
          <w:color w:val="000000"/>
          <w:sz w:val="20"/>
          <w:szCs w:val="20"/>
        </w:rPr>
        <w:t xml:space="preserve"> byly ve spolupráci s partnerem projektu, společností Dolní oblast Vítkovice, připraveny rovněž aktivity zaměřené na podporu využívání moderních metod ve výuce. K tomuto účelu byla využita expozice Science centra Svět Techniky, přičemž vzdělávání žáků probíhalo v tomto prostředí formou týmové výuky, na které se podílel společně lektor i pedagog. Jednotlivé moduly představovaly propojení teoretických znalostí s praktickými dovednostmi, zapojeny byly i netradiční vzdělávací metody, zejména LARPy, s využitím speciálních kostýmů a rekvizit. Cílem této aktivity bylo naučit pedagogy učit přírodovědné a technické předměty tak, aby byly atraktivní pro žáky a zároveň rozvíjely jejich dovednosti, vč. kritického myšlení v jednotlivých předmětech</w:t>
      </w:r>
      <w:r w:rsidR="005616A4">
        <w:rPr>
          <w:rFonts w:ascii="Tahoma" w:hAnsi="Tahoma" w:cs="Tahoma"/>
          <w:color w:val="000000"/>
          <w:sz w:val="20"/>
          <w:szCs w:val="20"/>
        </w:rPr>
        <w:t>, a</w:t>
      </w:r>
      <w:r w:rsidRPr="001C7BFD">
        <w:rPr>
          <w:rFonts w:ascii="Tahoma" w:hAnsi="Tahoma" w:cs="Tahoma"/>
          <w:color w:val="000000"/>
          <w:sz w:val="20"/>
          <w:szCs w:val="20"/>
        </w:rPr>
        <w:t xml:space="preserve"> prostřednictvím těchto moderních přístupů podpořit u žáků zájem o vědu a techniku.</w:t>
      </w:r>
    </w:p>
    <w:p w14:paraId="71131A68" w14:textId="5A83D28A" w:rsidR="001C7BFD" w:rsidRPr="001C7BFD" w:rsidRDefault="0095194E" w:rsidP="001C7BFD">
      <w:pPr>
        <w:pStyle w:val="Normlnweb"/>
        <w:spacing w:before="120" w:beforeAutospacing="0" w:after="120" w:afterAutospacing="0"/>
        <w:jc w:val="both"/>
        <w:rPr>
          <w:rFonts w:ascii="Tahoma" w:hAnsi="Tahoma" w:cs="Tahoma"/>
          <w:color w:val="000000"/>
          <w:sz w:val="20"/>
          <w:szCs w:val="20"/>
        </w:rPr>
      </w:pPr>
      <w:r>
        <w:rPr>
          <w:rFonts w:ascii="Tahoma" w:hAnsi="Tahoma" w:cs="Tahoma"/>
          <w:color w:val="000000"/>
          <w:sz w:val="20"/>
          <w:szCs w:val="20"/>
        </w:rPr>
        <w:t>Ve spolupráci s</w:t>
      </w:r>
      <w:r w:rsidR="007B6B24">
        <w:rPr>
          <w:rFonts w:ascii="Tahoma" w:hAnsi="Tahoma" w:cs="Tahoma"/>
          <w:color w:val="000000"/>
          <w:sz w:val="20"/>
          <w:szCs w:val="20"/>
        </w:rPr>
        <w:t> Ostravskou univerzitou, r</w:t>
      </w:r>
      <w:r w:rsidR="00EC77BE">
        <w:rPr>
          <w:rFonts w:ascii="Tahoma" w:hAnsi="Tahoma" w:cs="Tahoma"/>
          <w:color w:val="000000"/>
          <w:sz w:val="20"/>
          <w:szCs w:val="20"/>
        </w:rPr>
        <w:t xml:space="preserve">ovněž v rámci projektu OKAP II, </w:t>
      </w:r>
      <w:r w:rsidR="006F090E">
        <w:rPr>
          <w:rFonts w:ascii="Tahoma" w:hAnsi="Tahoma" w:cs="Tahoma"/>
          <w:color w:val="000000"/>
          <w:sz w:val="20"/>
          <w:szCs w:val="20"/>
        </w:rPr>
        <w:t xml:space="preserve">také </w:t>
      </w:r>
      <w:r w:rsidR="001C7BFD" w:rsidRPr="001C7BFD">
        <w:rPr>
          <w:rFonts w:ascii="Tahoma" w:hAnsi="Tahoma" w:cs="Tahoma"/>
          <w:color w:val="000000"/>
          <w:sz w:val="20"/>
          <w:szCs w:val="20"/>
        </w:rPr>
        <w:t xml:space="preserve">ve školním roce 2021/2022 </w:t>
      </w:r>
      <w:r w:rsidR="006F090E">
        <w:rPr>
          <w:rFonts w:ascii="Tahoma" w:hAnsi="Tahoma" w:cs="Tahoma"/>
          <w:color w:val="000000"/>
          <w:sz w:val="20"/>
          <w:szCs w:val="20"/>
        </w:rPr>
        <w:t xml:space="preserve">pokračovala </w:t>
      </w:r>
      <w:r w:rsidR="001C7BFD" w:rsidRPr="001C7BFD">
        <w:rPr>
          <w:rFonts w:ascii="Tahoma" w:hAnsi="Tahoma" w:cs="Tahoma"/>
          <w:color w:val="000000"/>
          <w:sz w:val="20"/>
          <w:szCs w:val="20"/>
        </w:rPr>
        <w:t>realizace aktivity „Nové trendy v chemickém vzdělávání“, která je určena pro stávající i</w:t>
      </w:r>
      <w:r w:rsidR="00EC77BE">
        <w:rPr>
          <w:rFonts w:ascii="Tahoma" w:hAnsi="Tahoma" w:cs="Tahoma"/>
          <w:color w:val="000000"/>
          <w:sz w:val="20"/>
          <w:szCs w:val="20"/>
        </w:rPr>
        <w:t> </w:t>
      </w:r>
      <w:r w:rsidR="001C7BFD" w:rsidRPr="001C7BFD">
        <w:rPr>
          <w:rFonts w:ascii="Tahoma" w:hAnsi="Tahoma" w:cs="Tahoma"/>
          <w:color w:val="000000"/>
          <w:sz w:val="20"/>
          <w:szCs w:val="20"/>
        </w:rPr>
        <w:t>budoucí učitele chemie. Obsah jednotlivých workshopů je zaměřen na oblast kriminalistické chemie, na demonstraci efektních pokusů a jejich vizualizaci, na práci se školními experimentálními systémy (Vernier, Pasco, Visocolor), srovnání výsledků měření získaných školním experimentálním systémem, profesionální technikou a stavebnicově vytvořen</w:t>
      </w:r>
      <w:r w:rsidR="00E207A6">
        <w:rPr>
          <w:rFonts w:ascii="Tahoma" w:hAnsi="Tahoma" w:cs="Tahoma"/>
          <w:color w:val="000000"/>
          <w:sz w:val="20"/>
          <w:szCs w:val="20"/>
        </w:rPr>
        <w:t>ým</w:t>
      </w:r>
      <w:r w:rsidR="001C7BFD" w:rsidRPr="001C7BFD">
        <w:rPr>
          <w:rFonts w:ascii="Tahoma" w:hAnsi="Tahoma" w:cs="Tahoma"/>
          <w:color w:val="000000"/>
          <w:sz w:val="20"/>
          <w:szCs w:val="20"/>
        </w:rPr>
        <w:t xml:space="preserve"> přístroj</w:t>
      </w:r>
      <w:r w:rsidR="00E207A6">
        <w:rPr>
          <w:rFonts w:ascii="Tahoma" w:hAnsi="Tahoma" w:cs="Tahoma"/>
          <w:color w:val="000000"/>
          <w:sz w:val="20"/>
          <w:szCs w:val="20"/>
        </w:rPr>
        <w:t>em</w:t>
      </w:r>
      <w:r w:rsidR="001C7BFD" w:rsidRPr="001C7BFD">
        <w:rPr>
          <w:rFonts w:ascii="Tahoma" w:hAnsi="Tahoma" w:cs="Tahoma"/>
          <w:color w:val="000000"/>
          <w:sz w:val="20"/>
          <w:szCs w:val="20"/>
        </w:rPr>
        <w:t>. Cílem je představit pedagogům konkrétní praktické aktivity, které mohou následně uplatnit v rámci své výuky.</w:t>
      </w:r>
    </w:p>
    <w:p w14:paraId="04E8EA9E" w14:textId="64748584" w:rsidR="001C7BFD" w:rsidRPr="001C7BFD" w:rsidRDefault="001C7BFD" w:rsidP="001C7BFD">
      <w:pPr>
        <w:pStyle w:val="Normlnweb"/>
        <w:spacing w:before="120" w:beforeAutospacing="0" w:after="120" w:afterAutospacing="0"/>
        <w:jc w:val="both"/>
        <w:rPr>
          <w:rFonts w:ascii="Tahoma" w:hAnsi="Tahoma" w:cs="Tahoma"/>
          <w:color w:val="000000"/>
          <w:sz w:val="20"/>
          <w:szCs w:val="20"/>
        </w:rPr>
      </w:pPr>
      <w:r w:rsidRPr="001C7BFD">
        <w:rPr>
          <w:rFonts w:ascii="Tahoma" w:hAnsi="Tahoma" w:cs="Tahoma"/>
          <w:color w:val="000000"/>
          <w:sz w:val="20"/>
          <w:szCs w:val="20"/>
        </w:rPr>
        <w:t>Vedoucím pracovníkům byla určena platforma zaměřená na inovativní přístupy k vedení školy a</w:t>
      </w:r>
      <w:r w:rsidR="009912D5">
        <w:rPr>
          <w:rFonts w:ascii="Tahoma" w:hAnsi="Tahoma" w:cs="Tahoma"/>
          <w:color w:val="000000"/>
          <w:sz w:val="20"/>
          <w:szCs w:val="20"/>
        </w:rPr>
        <w:t> </w:t>
      </w:r>
      <w:r w:rsidRPr="001C7BFD">
        <w:rPr>
          <w:rFonts w:ascii="Tahoma" w:hAnsi="Tahoma" w:cs="Tahoma"/>
          <w:color w:val="000000"/>
          <w:sz w:val="20"/>
          <w:szCs w:val="20"/>
        </w:rPr>
        <w:t>ke</w:t>
      </w:r>
      <w:r w:rsidR="009912D5">
        <w:rPr>
          <w:rFonts w:ascii="Tahoma" w:hAnsi="Tahoma" w:cs="Tahoma"/>
          <w:color w:val="000000"/>
          <w:sz w:val="20"/>
          <w:szCs w:val="20"/>
        </w:rPr>
        <w:t> </w:t>
      </w:r>
      <w:r w:rsidRPr="001C7BFD">
        <w:rPr>
          <w:rFonts w:ascii="Tahoma" w:hAnsi="Tahoma" w:cs="Tahoma"/>
          <w:color w:val="000000"/>
          <w:sz w:val="20"/>
          <w:szCs w:val="20"/>
        </w:rPr>
        <w:t>vzdělávacímu procesu, změnu kultury a prostředí ve školách a budování vztahu ředitel</w:t>
      </w:r>
      <w:r w:rsidR="00CA79B0">
        <w:rPr>
          <w:rFonts w:ascii="Tahoma" w:hAnsi="Tahoma" w:cs="Tahoma"/>
          <w:color w:val="000000"/>
          <w:sz w:val="20"/>
          <w:szCs w:val="20"/>
        </w:rPr>
        <w:t>-</w:t>
      </w:r>
      <w:r w:rsidRPr="001C7BFD">
        <w:rPr>
          <w:rFonts w:ascii="Tahoma" w:hAnsi="Tahoma" w:cs="Tahoma"/>
          <w:color w:val="000000"/>
          <w:sz w:val="20"/>
          <w:szCs w:val="20"/>
        </w:rPr>
        <w:t>učitel, učitel</w:t>
      </w:r>
      <w:r w:rsidR="00CA79B0">
        <w:rPr>
          <w:rFonts w:ascii="Tahoma" w:hAnsi="Tahoma" w:cs="Tahoma"/>
          <w:color w:val="000000"/>
          <w:sz w:val="20"/>
          <w:szCs w:val="20"/>
        </w:rPr>
        <w:t>-</w:t>
      </w:r>
      <w:r w:rsidRPr="001C7BFD">
        <w:rPr>
          <w:rFonts w:ascii="Tahoma" w:hAnsi="Tahoma" w:cs="Tahoma"/>
          <w:color w:val="000000"/>
          <w:sz w:val="20"/>
          <w:szCs w:val="20"/>
        </w:rPr>
        <w:t>žák. Aktivitu, která je rovněž hrazena z prostředků projektu OKAP II, realizuje společnost BrainBrush,</w:t>
      </w:r>
      <w:r w:rsidR="005F277A">
        <w:rPr>
          <w:rFonts w:ascii="Tahoma" w:hAnsi="Tahoma" w:cs="Tahoma"/>
          <w:color w:val="000000"/>
          <w:sz w:val="20"/>
          <w:szCs w:val="20"/>
        </w:rPr>
        <w:t> </w:t>
      </w:r>
      <w:r w:rsidRPr="001C7BFD">
        <w:rPr>
          <w:rFonts w:ascii="Tahoma" w:hAnsi="Tahoma" w:cs="Tahoma"/>
          <w:color w:val="000000"/>
          <w:sz w:val="20"/>
          <w:szCs w:val="20"/>
        </w:rPr>
        <w:t>z.</w:t>
      </w:r>
      <w:r w:rsidR="005F277A">
        <w:rPr>
          <w:rFonts w:ascii="Tahoma" w:hAnsi="Tahoma" w:cs="Tahoma"/>
          <w:color w:val="000000"/>
          <w:sz w:val="20"/>
          <w:szCs w:val="20"/>
        </w:rPr>
        <w:t> </w:t>
      </w:r>
      <w:r w:rsidRPr="001C7BFD">
        <w:rPr>
          <w:rFonts w:ascii="Tahoma" w:hAnsi="Tahoma" w:cs="Tahoma"/>
          <w:color w:val="000000"/>
          <w:sz w:val="20"/>
          <w:szCs w:val="20"/>
        </w:rPr>
        <w:t>s. Ve sledovaném období proběhlo celkem 6 setkání této platformy.</w:t>
      </w:r>
    </w:p>
    <w:p w14:paraId="40E59877" w14:textId="6888FE4A" w:rsidR="001C7BFD" w:rsidRPr="001C7BFD" w:rsidRDefault="001C7BFD" w:rsidP="001C7BFD">
      <w:pPr>
        <w:pStyle w:val="Normlnweb"/>
        <w:spacing w:before="120" w:beforeAutospacing="0" w:after="120" w:afterAutospacing="0"/>
        <w:jc w:val="both"/>
        <w:rPr>
          <w:rFonts w:ascii="Tahoma" w:hAnsi="Tahoma" w:cs="Tahoma"/>
          <w:color w:val="000000"/>
          <w:sz w:val="20"/>
          <w:szCs w:val="20"/>
        </w:rPr>
      </w:pPr>
      <w:r w:rsidRPr="001C7BFD">
        <w:rPr>
          <w:rFonts w:ascii="Tahoma" w:hAnsi="Tahoma" w:cs="Tahoma"/>
          <w:color w:val="000000"/>
          <w:sz w:val="20"/>
          <w:szCs w:val="20"/>
        </w:rPr>
        <w:t xml:space="preserve">Díky projektu </w:t>
      </w:r>
      <w:r w:rsidRPr="00B03EBF">
        <w:rPr>
          <w:rFonts w:ascii="Tahoma" w:hAnsi="Tahoma" w:cs="Tahoma"/>
          <w:b/>
          <w:bCs/>
          <w:color w:val="000000"/>
          <w:sz w:val="20"/>
          <w:szCs w:val="20"/>
        </w:rPr>
        <w:t xml:space="preserve">KAP </w:t>
      </w:r>
      <w:r w:rsidR="00B03EBF" w:rsidRPr="00B03EBF">
        <w:rPr>
          <w:rFonts w:ascii="Tahoma" w:hAnsi="Tahoma" w:cs="Tahoma"/>
          <w:b/>
          <w:bCs/>
          <w:color w:val="000000"/>
          <w:sz w:val="20"/>
          <w:szCs w:val="20"/>
        </w:rPr>
        <w:t xml:space="preserve">MSK </w:t>
      </w:r>
      <w:r w:rsidRPr="00B03EBF">
        <w:rPr>
          <w:rFonts w:ascii="Tahoma" w:hAnsi="Tahoma" w:cs="Tahoma"/>
          <w:b/>
          <w:bCs/>
          <w:color w:val="000000"/>
          <w:sz w:val="20"/>
          <w:szCs w:val="20"/>
        </w:rPr>
        <w:t>II</w:t>
      </w:r>
      <w:r w:rsidRPr="001C7BFD">
        <w:rPr>
          <w:rFonts w:ascii="Tahoma" w:hAnsi="Tahoma" w:cs="Tahoma"/>
          <w:color w:val="000000"/>
          <w:sz w:val="20"/>
          <w:szCs w:val="20"/>
        </w:rPr>
        <w:t xml:space="preserve"> mohli pedagogové absolvovat aktivitu s názvem Lysá hora – jak ji neznáme. Netradiční výstup na Lysou horu byl doplněn výkladem místních znalců a expertů (RNDr. Jan</w:t>
      </w:r>
      <w:r w:rsidR="003B705F">
        <w:rPr>
          <w:rFonts w:ascii="Tahoma" w:hAnsi="Tahoma" w:cs="Tahoma"/>
          <w:color w:val="000000"/>
          <w:sz w:val="20"/>
          <w:szCs w:val="20"/>
        </w:rPr>
        <w:t>a</w:t>
      </w:r>
      <w:r w:rsidRPr="001C7BFD">
        <w:rPr>
          <w:rFonts w:ascii="Tahoma" w:hAnsi="Tahoma" w:cs="Tahoma"/>
          <w:color w:val="000000"/>
          <w:sz w:val="20"/>
          <w:szCs w:val="20"/>
        </w:rPr>
        <w:t xml:space="preserve"> Lenart</w:t>
      </w:r>
      <w:r w:rsidR="003B705F">
        <w:rPr>
          <w:rFonts w:ascii="Tahoma" w:hAnsi="Tahoma" w:cs="Tahoma"/>
          <w:color w:val="000000"/>
          <w:sz w:val="20"/>
          <w:szCs w:val="20"/>
        </w:rPr>
        <w:t>a</w:t>
      </w:r>
      <w:r w:rsidRPr="001C7BFD">
        <w:rPr>
          <w:rFonts w:ascii="Tahoma" w:hAnsi="Tahoma" w:cs="Tahoma"/>
          <w:color w:val="000000"/>
          <w:sz w:val="20"/>
          <w:szCs w:val="20"/>
        </w:rPr>
        <w:t>, Ph.D., Martin</w:t>
      </w:r>
      <w:r w:rsidR="003B705F">
        <w:rPr>
          <w:rFonts w:ascii="Tahoma" w:hAnsi="Tahoma" w:cs="Tahoma"/>
          <w:color w:val="000000"/>
          <w:sz w:val="20"/>
          <w:szCs w:val="20"/>
        </w:rPr>
        <w:t>a</w:t>
      </w:r>
      <w:r w:rsidRPr="001C7BFD">
        <w:rPr>
          <w:rFonts w:ascii="Tahoma" w:hAnsi="Tahoma" w:cs="Tahoma"/>
          <w:color w:val="000000"/>
          <w:sz w:val="20"/>
          <w:szCs w:val="20"/>
        </w:rPr>
        <w:t xml:space="preserve"> Hlaváč</w:t>
      </w:r>
      <w:r w:rsidR="003B705F">
        <w:rPr>
          <w:rFonts w:ascii="Tahoma" w:hAnsi="Tahoma" w:cs="Tahoma"/>
          <w:color w:val="000000"/>
          <w:sz w:val="20"/>
          <w:szCs w:val="20"/>
        </w:rPr>
        <w:t>e</w:t>
      </w:r>
      <w:r w:rsidRPr="001C7BFD">
        <w:rPr>
          <w:rFonts w:ascii="Tahoma" w:hAnsi="Tahoma" w:cs="Tahoma"/>
          <w:color w:val="000000"/>
          <w:sz w:val="20"/>
          <w:szCs w:val="20"/>
        </w:rPr>
        <w:t>, doc. Ing. Jiří</w:t>
      </w:r>
      <w:r w:rsidR="0089198B">
        <w:rPr>
          <w:rFonts w:ascii="Tahoma" w:hAnsi="Tahoma" w:cs="Tahoma"/>
          <w:color w:val="000000"/>
          <w:sz w:val="20"/>
          <w:szCs w:val="20"/>
        </w:rPr>
        <w:t>ho</w:t>
      </w:r>
      <w:r w:rsidRPr="001C7BFD">
        <w:rPr>
          <w:rFonts w:ascii="Tahoma" w:hAnsi="Tahoma" w:cs="Tahoma"/>
          <w:color w:val="000000"/>
          <w:sz w:val="20"/>
          <w:szCs w:val="20"/>
        </w:rPr>
        <w:t xml:space="preserve"> Kupk</w:t>
      </w:r>
      <w:r w:rsidR="0089198B">
        <w:rPr>
          <w:rFonts w:ascii="Tahoma" w:hAnsi="Tahoma" w:cs="Tahoma"/>
          <w:color w:val="000000"/>
          <w:sz w:val="20"/>
          <w:szCs w:val="20"/>
        </w:rPr>
        <w:t>y</w:t>
      </w:r>
      <w:r w:rsidRPr="001C7BFD">
        <w:rPr>
          <w:rFonts w:ascii="Tahoma" w:hAnsi="Tahoma" w:cs="Tahoma"/>
          <w:color w:val="000000"/>
          <w:sz w:val="20"/>
          <w:szCs w:val="20"/>
        </w:rPr>
        <w:t xml:space="preserve"> a Ph.D. Jana Rašík</w:t>
      </w:r>
      <w:r w:rsidR="0089198B">
        <w:rPr>
          <w:rFonts w:ascii="Tahoma" w:hAnsi="Tahoma" w:cs="Tahoma"/>
          <w:color w:val="000000"/>
          <w:sz w:val="20"/>
          <w:szCs w:val="20"/>
        </w:rPr>
        <w:t>a</w:t>
      </w:r>
      <w:r w:rsidRPr="001C7BFD">
        <w:rPr>
          <w:rFonts w:ascii="Tahoma" w:hAnsi="Tahoma" w:cs="Tahoma"/>
          <w:color w:val="000000"/>
          <w:sz w:val="20"/>
          <w:szCs w:val="20"/>
        </w:rPr>
        <w:t>). Součástí přednášky byly i vybrané ekologické aspekty lesa s didaktikou. Aktivita byla rovněž koncipována tak, aby pedagogové mohli</w:t>
      </w:r>
      <w:r w:rsidR="0089198B">
        <w:rPr>
          <w:rFonts w:ascii="Tahoma" w:hAnsi="Tahoma" w:cs="Tahoma"/>
          <w:color w:val="000000"/>
          <w:sz w:val="20"/>
          <w:szCs w:val="20"/>
        </w:rPr>
        <w:t xml:space="preserve"> </w:t>
      </w:r>
      <w:r w:rsidRPr="001C7BFD">
        <w:rPr>
          <w:rFonts w:ascii="Tahoma" w:hAnsi="Tahoma" w:cs="Tahoma"/>
          <w:color w:val="000000"/>
          <w:sz w:val="20"/>
          <w:szCs w:val="20"/>
        </w:rPr>
        <w:t>získané poznatky přenést do pedagogické praxe a připravit tak pro žáky výuku, která poskytuje ucelený soubor znalostí předávaných v souvislostech a využívá mezipředmětové propojení.</w:t>
      </w:r>
    </w:p>
    <w:p w14:paraId="4316DE14" w14:textId="41D45679" w:rsidR="001C7BFD" w:rsidRPr="001C7BFD" w:rsidRDefault="001C7BFD" w:rsidP="001C7BFD">
      <w:pPr>
        <w:pStyle w:val="Normlnweb"/>
        <w:spacing w:before="120" w:beforeAutospacing="0" w:after="120" w:afterAutospacing="0"/>
        <w:jc w:val="both"/>
        <w:rPr>
          <w:rFonts w:ascii="Tahoma" w:hAnsi="Tahoma" w:cs="Tahoma"/>
          <w:color w:val="000000"/>
          <w:sz w:val="20"/>
          <w:szCs w:val="20"/>
        </w:rPr>
      </w:pPr>
      <w:r w:rsidRPr="001C7BFD">
        <w:rPr>
          <w:rFonts w:ascii="Tahoma" w:hAnsi="Tahoma" w:cs="Tahoma"/>
          <w:color w:val="000000"/>
          <w:sz w:val="20"/>
          <w:szCs w:val="20"/>
        </w:rPr>
        <w:t xml:space="preserve">Na místní úrovni pak lze zmínit aktivitu projektu </w:t>
      </w:r>
      <w:r w:rsidRPr="00146A3D">
        <w:rPr>
          <w:rFonts w:ascii="Tahoma" w:hAnsi="Tahoma" w:cs="Tahoma"/>
          <w:b/>
          <w:bCs/>
          <w:color w:val="000000"/>
          <w:sz w:val="20"/>
          <w:szCs w:val="20"/>
        </w:rPr>
        <w:t>MAP Ostrava II</w:t>
      </w:r>
      <w:r w:rsidRPr="001C7BFD">
        <w:rPr>
          <w:rFonts w:ascii="Tahoma" w:hAnsi="Tahoma" w:cs="Tahoma"/>
          <w:color w:val="000000"/>
          <w:sz w:val="20"/>
          <w:szCs w:val="20"/>
        </w:rPr>
        <w:t xml:space="preserve">, kurz </w:t>
      </w:r>
      <w:r w:rsidR="00332A35" w:rsidRPr="001C7BFD">
        <w:rPr>
          <w:rFonts w:ascii="Tahoma" w:hAnsi="Tahoma" w:cs="Tahoma"/>
          <w:color w:val="000000"/>
          <w:sz w:val="20"/>
          <w:szCs w:val="20"/>
        </w:rPr>
        <w:t xml:space="preserve">Kids’Skills </w:t>
      </w:r>
      <w:r w:rsidRPr="001C7BFD">
        <w:rPr>
          <w:rFonts w:ascii="Tahoma" w:hAnsi="Tahoma" w:cs="Tahoma"/>
          <w:color w:val="000000"/>
          <w:sz w:val="20"/>
          <w:szCs w:val="20"/>
        </w:rPr>
        <w:t>realizovaný společnost</w:t>
      </w:r>
      <w:r w:rsidR="00BC0F83">
        <w:rPr>
          <w:rFonts w:ascii="Tahoma" w:hAnsi="Tahoma" w:cs="Tahoma"/>
          <w:color w:val="000000"/>
          <w:sz w:val="20"/>
          <w:szCs w:val="20"/>
        </w:rPr>
        <w:t>í</w:t>
      </w:r>
      <w:r w:rsidRPr="001C7BFD">
        <w:rPr>
          <w:rFonts w:ascii="Tahoma" w:hAnsi="Tahoma" w:cs="Tahoma"/>
          <w:color w:val="000000"/>
          <w:sz w:val="20"/>
          <w:szCs w:val="20"/>
        </w:rPr>
        <w:t xml:space="preserve"> Dalet z Olomouce. Metoda </w:t>
      </w:r>
      <w:r w:rsidR="00332A35" w:rsidRPr="001C7BFD">
        <w:rPr>
          <w:rFonts w:ascii="Tahoma" w:hAnsi="Tahoma" w:cs="Tahoma"/>
          <w:color w:val="000000"/>
          <w:sz w:val="20"/>
          <w:szCs w:val="20"/>
        </w:rPr>
        <w:t xml:space="preserve">Kids’Skills </w:t>
      </w:r>
      <w:r w:rsidRPr="001C7BFD">
        <w:rPr>
          <w:rFonts w:ascii="Tahoma" w:hAnsi="Tahoma" w:cs="Tahoma"/>
          <w:color w:val="000000"/>
          <w:sz w:val="20"/>
          <w:szCs w:val="20"/>
        </w:rPr>
        <w:t xml:space="preserve">představuje způsob, jak pracovat s různými druhy problémů tvořivě, hravě, efektivně, a přitom nepatologizujícím a na spolupráci zaměřeným způsobem. Dá se využít pro děti od 3 let věku. Kurz úspěšně absolvovalo 19 pedagogů ze základních škol. Aktivity byly zaměřeny na rozvoj dovedností, přípravu cílů, jednotlivé kroky modelu </w:t>
      </w:r>
      <w:r w:rsidR="00217613" w:rsidRPr="001C7BFD">
        <w:rPr>
          <w:rFonts w:ascii="Tahoma" w:hAnsi="Tahoma" w:cs="Tahoma"/>
          <w:color w:val="000000"/>
          <w:sz w:val="20"/>
          <w:szCs w:val="20"/>
        </w:rPr>
        <w:t xml:space="preserve">Kids’Skills </w:t>
      </w:r>
      <w:r w:rsidRPr="001C7BFD">
        <w:rPr>
          <w:rFonts w:ascii="Tahoma" w:hAnsi="Tahoma" w:cs="Tahoma"/>
          <w:color w:val="000000"/>
          <w:sz w:val="20"/>
          <w:szCs w:val="20"/>
        </w:rPr>
        <w:t>a práce s nimi, včetně supervize případů z praxe. Kurz byl ukončen v říjnu 2021. Po úspěšné obhajobě obdrželi účastníci osvědčení o absolvování akreditovaného kurzu a po předložení písemné práce mohou požádat o vydání mezinárodního certifikátu Kids’Skills kouče a být zařazeni do mezinárodního registru těchto koučů.</w:t>
      </w:r>
    </w:p>
    <w:p w14:paraId="29E066C5" w14:textId="77777777" w:rsidR="00D567F7" w:rsidRPr="00217613" w:rsidRDefault="00D567F7" w:rsidP="00D567F7">
      <w:pPr>
        <w:tabs>
          <w:tab w:val="left" w:pos="1276"/>
        </w:tabs>
        <w:spacing w:before="360"/>
        <w:ind w:left="1281" w:hanging="1281"/>
        <w:rPr>
          <w:rFonts w:cs="Tahoma"/>
          <w:b/>
          <w:bCs/>
          <w:color w:val="000000" w:themeColor="text1"/>
          <w:szCs w:val="20"/>
        </w:rPr>
      </w:pPr>
      <w:r w:rsidRPr="00217613">
        <w:rPr>
          <w:rFonts w:cs="Tahoma"/>
          <w:b/>
          <w:bCs/>
          <w:color w:val="000000" w:themeColor="text1"/>
          <w:szCs w:val="20"/>
        </w:rPr>
        <w:t>Opatření</w:t>
      </w:r>
      <w:r w:rsidRPr="00217613">
        <w:rPr>
          <w:rFonts w:cs="Tahoma"/>
          <w:b/>
          <w:bCs/>
          <w:color w:val="000000" w:themeColor="text1"/>
          <w:szCs w:val="20"/>
        </w:rPr>
        <w:tab/>
      </w:r>
      <w:r w:rsidRPr="00217613">
        <w:rPr>
          <w:rFonts w:cs="Tahoma"/>
          <w:b/>
          <w:bCs/>
          <w:color w:val="000000" w:themeColor="text1"/>
          <w:szCs w:val="20"/>
        </w:rPr>
        <w:tab/>
      </w:r>
      <w:r w:rsidRPr="00217613">
        <w:rPr>
          <w:rFonts w:cs="Tahoma"/>
          <w:b/>
          <w:bCs/>
          <w:color w:val="000000" w:themeColor="text1"/>
          <w:szCs w:val="20"/>
        </w:rPr>
        <w:tab/>
      </w:r>
      <w:r w:rsidRPr="00217613">
        <w:rPr>
          <w:rFonts w:cs="Tahoma"/>
          <w:b/>
          <w:bCs/>
          <w:color w:val="000000" w:themeColor="text1"/>
          <w:szCs w:val="20"/>
        </w:rPr>
        <w:tab/>
      </w:r>
      <w:r w:rsidRPr="00217613">
        <w:rPr>
          <w:rFonts w:cs="Tahoma"/>
          <w:b/>
          <w:bCs/>
          <w:color w:val="000000" w:themeColor="text1"/>
          <w:szCs w:val="20"/>
        </w:rPr>
        <w:tab/>
      </w:r>
      <w:r w:rsidRPr="00217613">
        <w:rPr>
          <w:rFonts w:cs="Tahoma"/>
          <w:b/>
          <w:bCs/>
          <w:color w:val="000000" w:themeColor="text1"/>
          <w:szCs w:val="20"/>
        </w:rPr>
        <w:tab/>
      </w:r>
      <w:r w:rsidRPr="00217613">
        <w:rPr>
          <w:rFonts w:cs="Tahoma"/>
          <w:b/>
          <w:bCs/>
          <w:color w:val="000000" w:themeColor="text1"/>
          <w:szCs w:val="20"/>
        </w:rPr>
        <w:tab/>
      </w:r>
      <w:r w:rsidRPr="00217613">
        <w:rPr>
          <w:rFonts w:cs="Tahoma"/>
          <w:b/>
          <w:bCs/>
          <w:color w:val="000000" w:themeColor="text1"/>
          <w:szCs w:val="20"/>
        </w:rPr>
        <w:tab/>
      </w:r>
      <w:r w:rsidRPr="00217613">
        <w:rPr>
          <w:rFonts w:cs="Tahoma"/>
          <w:b/>
          <w:bCs/>
          <w:color w:val="000000" w:themeColor="text1"/>
          <w:szCs w:val="20"/>
        </w:rPr>
        <w:tab/>
        <w:t>Popularizace a zatraktivnění polytechnického vzdělávání</w:t>
      </w:r>
    </w:p>
    <w:p w14:paraId="0F7A4DAA" w14:textId="29552EE0" w:rsidR="006C5CF1" w:rsidRPr="006C5CF1" w:rsidRDefault="0007407D" w:rsidP="006C5CF1">
      <w:pPr>
        <w:pStyle w:val="Normlnweb"/>
        <w:spacing w:before="120" w:beforeAutospacing="0" w:after="120" w:afterAutospacing="0"/>
        <w:jc w:val="both"/>
        <w:rPr>
          <w:rFonts w:ascii="Tahoma" w:hAnsi="Tahoma" w:cs="Tahoma"/>
          <w:color w:val="000000"/>
          <w:sz w:val="20"/>
          <w:szCs w:val="20"/>
        </w:rPr>
      </w:pPr>
      <w:r>
        <w:rPr>
          <w:rFonts w:ascii="Tahoma" w:hAnsi="Tahoma" w:cs="Tahoma"/>
          <w:color w:val="000000"/>
          <w:sz w:val="20"/>
          <w:szCs w:val="20"/>
        </w:rPr>
        <w:t>V MSK</w:t>
      </w:r>
      <w:r w:rsidR="006C5CF1" w:rsidRPr="006C5CF1">
        <w:rPr>
          <w:rFonts w:ascii="Tahoma" w:hAnsi="Tahoma" w:cs="Tahoma"/>
          <w:color w:val="000000"/>
          <w:sz w:val="20"/>
          <w:szCs w:val="20"/>
        </w:rPr>
        <w:t xml:space="preserve"> je popularizace a zatraktivnění polytechnického vzdělávání realizována primárně z</w:t>
      </w:r>
      <w:r w:rsidR="00E3681A">
        <w:rPr>
          <w:rFonts w:ascii="Tahoma" w:hAnsi="Tahoma" w:cs="Tahoma"/>
          <w:color w:val="000000"/>
          <w:sz w:val="20"/>
          <w:szCs w:val="20"/>
        </w:rPr>
        <w:t> </w:t>
      </w:r>
      <w:r w:rsidR="006C5CF1" w:rsidRPr="006C5CF1">
        <w:rPr>
          <w:rFonts w:ascii="Tahoma" w:hAnsi="Tahoma" w:cs="Tahoma"/>
          <w:color w:val="000000"/>
          <w:sz w:val="20"/>
          <w:szCs w:val="20"/>
        </w:rPr>
        <w:t xml:space="preserve">projektu </w:t>
      </w:r>
      <w:r w:rsidR="006C5CF1" w:rsidRPr="00237327">
        <w:rPr>
          <w:rFonts w:ascii="Tahoma" w:hAnsi="Tahoma" w:cs="Tahoma"/>
          <w:b/>
          <w:bCs/>
          <w:color w:val="000000"/>
          <w:sz w:val="20"/>
          <w:szCs w:val="20"/>
        </w:rPr>
        <w:t>OKAP</w:t>
      </w:r>
      <w:r w:rsidR="00664D9F">
        <w:rPr>
          <w:rFonts w:ascii="Tahoma" w:hAnsi="Tahoma" w:cs="Tahoma"/>
          <w:b/>
          <w:bCs/>
          <w:color w:val="000000"/>
          <w:sz w:val="20"/>
          <w:szCs w:val="20"/>
        </w:rPr>
        <w:t> </w:t>
      </w:r>
      <w:r w:rsidR="006C5CF1" w:rsidRPr="00237327">
        <w:rPr>
          <w:rFonts w:ascii="Tahoma" w:hAnsi="Tahoma" w:cs="Tahoma"/>
          <w:b/>
          <w:bCs/>
          <w:color w:val="000000"/>
          <w:sz w:val="20"/>
          <w:szCs w:val="20"/>
        </w:rPr>
        <w:t>II</w:t>
      </w:r>
      <w:r w:rsidR="006C5CF1" w:rsidRPr="006C5CF1">
        <w:rPr>
          <w:rFonts w:ascii="Tahoma" w:hAnsi="Tahoma" w:cs="Tahoma"/>
          <w:color w:val="000000"/>
          <w:sz w:val="20"/>
          <w:szCs w:val="20"/>
        </w:rPr>
        <w:t>. Pro pedagogy byla připravena řada prakticky vedených seminářů vedoucích k rozšíření znalostí a</w:t>
      </w:r>
      <w:r w:rsidR="00664D9F">
        <w:rPr>
          <w:rFonts w:ascii="Tahoma" w:hAnsi="Tahoma" w:cs="Tahoma"/>
          <w:color w:val="000000"/>
          <w:sz w:val="20"/>
          <w:szCs w:val="20"/>
        </w:rPr>
        <w:t> </w:t>
      </w:r>
      <w:r w:rsidR="006C5CF1" w:rsidRPr="006C5CF1">
        <w:rPr>
          <w:rFonts w:ascii="Tahoma" w:hAnsi="Tahoma" w:cs="Tahoma"/>
          <w:color w:val="000000"/>
          <w:sz w:val="20"/>
          <w:szCs w:val="20"/>
        </w:rPr>
        <w:t>dovedností v oblasti EVVO a propojujících teorii s praxí formou názorných ukázek s vlastním prožitkem, dále praktické semináře s dílnami, v nichž se účastníci seznámí s jednoduchými pokusy přiměřenými věku dětí (např. pokusy se světlem, barvami, zvuky, vodou, vzduchem atp., jejich aplikací při prožitkovém učení a propojení se STEAM aktivitami). Součástí vzdělávacích aktivit je i téma zaměřené na možnosti, jak prostřednictvím polytechnického vzdělávání rozvíjet osobnost dítěte s příklady využití vhodných didaktických pomůcek ve výuce.</w:t>
      </w:r>
    </w:p>
    <w:p w14:paraId="62022F00" w14:textId="339662E7" w:rsidR="006C5CF1" w:rsidRPr="006C5CF1" w:rsidRDefault="006C5CF1" w:rsidP="006C5CF1">
      <w:pPr>
        <w:pStyle w:val="Normlnweb"/>
        <w:spacing w:before="120" w:beforeAutospacing="0" w:after="120" w:afterAutospacing="0"/>
        <w:jc w:val="both"/>
        <w:rPr>
          <w:rFonts w:ascii="Tahoma" w:hAnsi="Tahoma" w:cs="Tahoma"/>
          <w:color w:val="000000"/>
          <w:sz w:val="20"/>
          <w:szCs w:val="20"/>
        </w:rPr>
      </w:pPr>
      <w:r w:rsidRPr="006C5CF1">
        <w:rPr>
          <w:rFonts w:ascii="Tahoma" w:hAnsi="Tahoma" w:cs="Tahoma"/>
          <w:color w:val="000000"/>
          <w:sz w:val="20"/>
          <w:szCs w:val="20"/>
        </w:rPr>
        <w:t xml:space="preserve">K motivaci žáků sloužily aktivity zaměřené na sdílení učeben, dílen a laboratoří se středními školami. Cílem této aktivity </w:t>
      </w:r>
      <w:r w:rsidR="00DE58C3">
        <w:rPr>
          <w:rFonts w:ascii="Tahoma" w:hAnsi="Tahoma" w:cs="Tahoma"/>
          <w:color w:val="000000"/>
          <w:sz w:val="20"/>
          <w:szCs w:val="20"/>
        </w:rPr>
        <w:t>bylo</w:t>
      </w:r>
      <w:r w:rsidRPr="006C5CF1">
        <w:rPr>
          <w:rFonts w:ascii="Tahoma" w:hAnsi="Tahoma" w:cs="Tahoma"/>
          <w:color w:val="000000"/>
          <w:sz w:val="20"/>
          <w:szCs w:val="20"/>
        </w:rPr>
        <w:t xml:space="preserve"> představit žákům řemeslné profese prakticky, s možností vyzkoušet si práci s</w:t>
      </w:r>
      <w:r w:rsidR="00E06935">
        <w:rPr>
          <w:rFonts w:ascii="Tahoma" w:hAnsi="Tahoma" w:cs="Tahoma"/>
          <w:color w:val="000000"/>
          <w:sz w:val="20"/>
          <w:szCs w:val="20"/>
        </w:rPr>
        <w:t> </w:t>
      </w:r>
      <w:r w:rsidRPr="006C5CF1">
        <w:rPr>
          <w:rFonts w:ascii="Tahoma" w:hAnsi="Tahoma" w:cs="Tahoma"/>
          <w:color w:val="000000"/>
          <w:sz w:val="20"/>
          <w:szCs w:val="20"/>
        </w:rPr>
        <w:t>různými nástroji a moderními technologiemi a</w:t>
      </w:r>
      <w:r w:rsidR="00E06935">
        <w:rPr>
          <w:rFonts w:ascii="Tahoma" w:hAnsi="Tahoma" w:cs="Tahoma"/>
          <w:color w:val="000000"/>
          <w:sz w:val="20"/>
          <w:szCs w:val="20"/>
        </w:rPr>
        <w:t> </w:t>
      </w:r>
      <w:r w:rsidRPr="006C5CF1">
        <w:rPr>
          <w:rFonts w:ascii="Tahoma" w:hAnsi="Tahoma" w:cs="Tahoma"/>
          <w:color w:val="000000"/>
          <w:sz w:val="20"/>
          <w:szCs w:val="20"/>
        </w:rPr>
        <w:t>s</w:t>
      </w:r>
      <w:r w:rsidR="00E06935">
        <w:rPr>
          <w:rFonts w:ascii="Tahoma" w:hAnsi="Tahoma" w:cs="Tahoma"/>
          <w:color w:val="000000"/>
          <w:sz w:val="20"/>
          <w:szCs w:val="20"/>
        </w:rPr>
        <w:t> </w:t>
      </w:r>
      <w:r w:rsidRPr="006C5CF1">
        <w:rPr>
          <w:rFonts w:ascii="Tahoma" w:hAnsi="Tahoma" w:cs="Tahoma"/>
          <w:color w:val="000000"/>
          <w:sz w:val="20"/>
          <w:szCs w:val="20"/>
        </w:rPr>
        <w:t xml:space="preserve">jejich využitím zpracovávat konkrétní, v praxi využitelné, úkoly. </w:t>
      </w:r>
      <w:r w:rsidRPr="00762112">
        <w:rPr>
          <w:rFonts w:ascii="Tahoma" w:hAnsi="Tahoma" w:cs="Tahoma"/>
          <w:color w:val="000000" w:themeColor="text1"/>
          <w:sz w:val="20"/>
          <w:szCs w:val="20"/>
        </w:rPr>
        <w:t>Naplánovaný průběh aktivity byl v prvním pololetí školního roku 2021/2022 ztížen epidemickou situací spojenou s</w:t>
      </w:r>
      <w:r w:rsidR="00F4599E" w:rsidRPr="00762112">
        <w:rPr>
          <w:rFonts w:ascii="Tahoma" w:hAnsi="Tahoma" w:cs="Tahoma"/>
          <w:color w:val="000000" w:themeColor="text1"/>
          <w:sz w:val="20"/>
          <w:szCs w:val="20"/>
        </w:rPr>
        <w:t> nemocí</w:t>
      </w:r>
      <w:r w:rsidRPr="00762112">
        <w:rPr>
          <w:rFonts w:ascii="Tahoma" w:hAnsi="Tahoma" w:cs="Tahoma"/>
          <w:color w:val="000000" w:themeColor="text1"/>
          <w:sz w:val="20"/>
          <w:szCs w:val="20"/>
        </w:rPr>
        <w:t xml:space="preserve"> Covid-19 (karantény tříd, pozitivn</w:t>
      </w:r>
      <w:r w:rsidR="00161A83" w:rsidRPr="00762112">
        <w:rPr>
          <w:rFonts w:ascii="Tahoma" w:hAnsi="Tahoma" w:cs="Tahoma"/>
          <w:color w:val="000000" w:themeColor="text1"/>
          <w:sz w:val="20"/>
          <w:szCs w:val="20"/>
        </w:rPr>
        <w:t>ě testovaní</w:t>
      </w:r>
      <w:r w:rsidRPr="00762112">
        <w:rPr>
          <w:rFonts w:ascii="Tahoma" w:hAnsi="Tahoma" w:cs="Tahoma"/>
          <w:color w:val="000000" w:themeColor="text1"/>
          <w:sz w:val="20"/>
          <w:szCs w:val="20"/>
        </w:rPr>
        <w:t xml:space="preserve"> žáci, pedagogové aj.). </w:t>
      </w:r>
      <w:r w:rsidRPr="006C5CF1">
        <w:rPr>
          <w:rFonts w:ascii="Tahoma" w:hAnsi="Tahoma" w:cs="Tahoma"/>
          <w:color w:val="000000"/>
          <w:sz w:val="20"/>
          <w:szCs w:val="20"/>
        </w:rPr>
        <w:t>Přesto se ve</w:t>
      </w:r>
      <w:r w:rsidR="00E06935">
        <w:rPr>
          <w:rFonts w:ascii="Tahoma" w:hAnsi="Tahoma" w:cs="Tahoma"/>
          <w:color w:val="000000"/>
          <w:sz w:val="20"/>
          <w:szCs w:val="20"/>
        </w:rPr>
        <w:t> </w:t>
      </w:r>
      <w:r w:rsidRPr="006C5CF1">
        <w:rPr>
          <w:rFonts w:ascii="Tahoma" w:hAnsi="Tahoma" w:cs="Tahoma"/>
          <w:color w:val="000000"/>
          <w:sz w:val="20"/>
          <w:szCs w:val="20"/>
        </w:rPr>
        <w:t xml:space="preserve">sledovaném období podařilo zrealizovat celkem 206 aktivit. Obdobnou aktivitou pak </w:t>
      </w:r>
      <w:r w:rsidR="00DB1B0A">
        <w:rPr>
          <w:rFonts w:ascii="Tahoma" w:hAnsi="Tahoma" w:cs="Tahoma"/>
          <w:color w:val="000000"/>
          <w:sz w:val="20"/>
          <w:szCs w:val="20"/>
        </w:rPr>
        <w:t xml:space="preserve">byly </w:t>
      </w:r>
      <w:r w:rsidRPr="006C5CF1">
        <w:rPr>
          <w:rFonts w:ascii="Tahoma" w:hAnsi="Tahoma" w:cs="Tahoma"/>
          <w:color w:val="000000"/>
          <w:sz w:val="20"/>
          <w:szCs w:val="20"/>
        </w:rPr>
        <w:t>dovednostní workshopy zaměřené na polytechnické vzdělávání ve spolupráci se zaměstnavateli, jejichž cílem je seznámit komplexně a interaktivně žáky ZŠ se střední školou, se vzdělávacími obory a</w:t>
      </w:r>
      <w:r w:rsidR="00161A83">
        <w:rPr>
          <w:rFonts w:ascii="Tahoma" w:hAnsi="Tahoma" w:cs="Tahoma"/>
          <w:color w:val="000000"/>
          <w:sz w:val="20"/>
          <w:szCs w:val="20"/>
        </w:rPr>
        <w:t> </w:t>
      </w:r>
      <w:r w:rsidRPr="006C5CF1">
        <w:rPr>
          <w:rFonts w:ascii="Tahoma" w:hAnsi="Tahoma" w:cs="Tahoma"/>
          <w:color w:val="000000"/>
          <w:sz w:val="20"/>
          <w:szCs w:val="20"/>
        </w:rPr>
        <w:t>návazně s</w:t>
      </w:r>
      <w:r w:rsidR="00DB1B0A">
        <w:rPr>
          <w:rFonts w:ascii="Tahoma" w:hAnsi="Tahoma" w:cs="Tahoma"/>
          <w:color w:val="000000"/>
          <w:sz w:val="20"/>
          <w:szCs w:val="20"/>
        </w:rPr>
        <w:t> </w:t>
      </w:r>
      <w:r w:rsidRPr="006C5CF1">
        <w:rPr>
          <w:rFonts w:ascii="Tahoma" w:hAnsi="Tahoma" w:cs="Tahoma"/>
          <w:color w:val="000000"/>
          <w:sz w:val="20"/>
          <w:szCs w:val="20"/>
        </w:rPr>
        <w:t>povoláním, které mohou jako absolventi vykonávat. Aktivita probíhá ve spolupráci se zaměstnavateli, kteří žákům představ</w:t>
      </w:r>
      <w:r w:rsidR="00DB1B0A">
        <w:rPr>
          <w:rFonts w:ascii="Tahoma" w:hAnsi="Tahoma" w:cs="Tahoma"/>
          <w:color w:val="000000"/>
          <w:sz w:val="20"/>
          <w:szCs w:val="20"/>
        </w:rPr>
        <w:t>ili</w:t>
      </w:r>
      <w:r w:rsidRPr="006C5CF1">
        <w:rPr>
          <w:rFonts w:ascii="Tahoma" w:hAnsi="Tahoma" w:cs="Tahoma"/>
          <w:color w:val="000000"/>
          <w:sz w:val="20"/>
          <w:szCs w:val="20"/>
        </w:rPr>
        <w:t xml:space="preserve"> možnosti uplatnitelnosti na trhu práce. I na této aktivitě se v</w:t>
      </w:r>
      <w:r w:rsidR="00161A83">
        <w:rPr>
          <w:rFonts w:ascii="Tahoma" w:hAnsi="Tahoma" w:cs="Tahoma"/>
          <w:color w:val="000000"/>
          <w:sz w:val="20"/>
          <w:szCs w:val="20"/>
        </w:rPr>
        <w:t> </w:t>
      </w:r>
      <w:r w:rsidRPr="006C5CF1">
        <w:rPr>
          <w:rFonts w:ascii="Tahoma" w:hAnsi="Tahoma" w:cs="Tahoma"/>
          <w:color w:val="000000"/>
          <w:sz w:val="20"/>
          <w:szCs w:val="20"/>
        </w:rPr>
        <w:t>prvním pololetí šk</w:t>
      </w:r>
      <w:r w:rsidR="00BA1A5A">
        <w:rPr>
          <w:rFonts w:ascii="Tahoma" w:hAnsi="Tahoma" w:cs="Tahoma"/>
          <w:color w:val="000000"/>
          <w:sz w:val="20"/>
          <w:szCs w:val="20"/>
        </w:rPr>
        <w:t xml:space="preserve">olního </w:t>
      </w:r>
      <w:r w:rsidRPr="006C5CF1">
        <w:rPr>
          <w:rFonts w:ascii="Tahoma" w:hAnsi="Tahoma" w:cs="Tahoma"/>
          <w:color w:val="000000"/>
          <w:sz w:val="20"/>
          <w:szCs w:val="20"/>
        </w:rPr>
        <w:t>roku 2021/2022 podepsala nepříznivá epidemická situace, nicméně i zde se nakonec podařilo zrealizovat celkem vysoký počet (131) aktivit. Další podpora pak byla realizov</w:t>
      </w:r>
      <w:r w:rsidR="00DB1B0A">
        <w:rPr>
          <w:rFonts w:ascii="Tahoma" w:hAnsi="Tahoma" w:cs="Tahoma"/>
          <w:color w:val="000000"/>
          <w:sz w:val="20"/>
          <w:szCs w:val="20"/>
        </w:rPr>
        <w:t>ána</w:t>
      </w:r>
      <w:r w:rsidRPr="006C5CF1">
        <w:rPr>
          <w:rFonts w:ascii="Tahoma" w:hAnsi="Tahoma" w:cs="Tahoma"/>
          <w:color w:val="000000"/>
          <w:sz w:val="20"/>
          <w:szCs w:val="20"/>
        </w:rPr>
        <w:t xml:space="preserve"> prostřednictvím výjezdů, exkurzí, kempů a odborných kroužků pro základní školy či soutěží. Účast na</w:t>
      </w:r>
      <w:r w:rsidR="00161A83">
        <w:rPr>
          <w:rFonts w:ascii="Tahoma" w:hAnsi="Tahoma" w:cs="Tahoma"/>
          <w:color w:val="000000"/>
          <w:sz w:val="20"/>
          <w:szCs w:val="20"/>
        </w:rPr>
        <w:t> </w:t>
      </w:r>
      <w:r w:rsidRPr="006C5CF1">
        <w:rPr>
          <w:rFonts w:ascii="Tahoma" w:hAnsi="Tahoma" w:cs="Tahoma"/>
          <w:color w:val="000000"/>
          <w:sz w:val="20"/>
          <w:szCs w:val="20"/>
        </w:rPr>
        <w:t>soutěžích může pro samotné žáky představovat prestižní záležitost – zvyšuje motivaci nejen samotných soutěžících, ale i</w:t>
      </w:r>
      <w:r w:rsidR="004B0756">
        <w:rPr>
          <w:rFonts w:ascii="Tahoma" w:hAnsi="Tahoma" w:cs="Tahoma"/>
          <w:color w:val="000000"/>
          <w:sz w:val="20"/>
          <w:szCs w:val="20"/>
        </w:rPr>
        <w:t> </w:t>
      </w:r>
      <w:r w:rsidRPr="006C5CF1">
        <w:rPr>
          <w:rFonts w:ascii="Tahoma" w:hAnsi="Tahoma" w:cs="Tahoma"/>
          <w:color w:val="000000"/>
          <w:sz w:val="20"/>
          <w:szCs w:val="20"/>
        </w:rPr>
        <w:t>dalších spolužáků. Mimo jiné tyto aktivity přispívají k síťování, porovnání výsledků vzdělávání a</w:t>
      </w:r>
      <w:r w:rsidR="004B0756">
        <w:rPr>
          <w:rFonts w:ascii="Tahoma" w:hAnsi="Tahoma" w:cs="Tahoma"/>
          <w:color w:val="000000"/>
          <w:sz w:val="20"/>
          <w:szCs w:val="20"/>
        </w:rPr>
        <w:t> </w:t>
      </w:r>
      <w:r w:rsidRPr="006C5CF1">
        <w:rPr>
          <w:rFonts w:ascii="Tahoma" w:hAnsi="Tahoma" w:cs="Tahoma"/>
          <w:color w:val="000000"/>
          <w:sz w:val="20"/>
          <w:szCs w:val="20"/>
        </w:rPr>
        <w:t>k</w:t>
      </w:r>
      <w:r w:rsidR="004B0756">
        <w:rPr>
          <w:rFonts w:ascii="Tahoma" w:hAnsi="Tahoma" w:cs="Tahoma"/>
          <w:color w:val="000000"/>
          <w:sz w:val="20"/>
          <w:szCs w:val="20"/>
        </w:rPr>
        <w:t> </w:t>
      </w:r>
      <w:r w:rsidRPr="006C5CF1">
        <w:rPr>
          <w:rFonts w:ascii="Tahoma" w:hAnsi="Tahoma" w:cs="Tahoma"/>
          <w:color w:val="000000"/>
          <w:sz w:val="20"/>
          <w:szCs w:val="20"/>
        </w:rPr>
        <w:t>výměně zkušeností mezi jednotlivými školami a odbornými učiteli, či k přípravě a</w:t>
      </w:r>
      <w:r w:rsidR="00161A83">
        <w:rPr>
          <w:rFonts w:ascii="Tahoma" w:hAnsi="Tahoma" w:cs="Tahoma"/>
          <w:color w:val="000000"/>
          <w:sz w:val="20"/>
          <w:szCs w:val="20"/>
        </w:rPr>
        <w:t> </w:t>
      </w:r>
      <w:r w:rsidRPr="006C5CF1">
        <w:rPr>
          <w:rFonts w:ascii="Tahoma" w:hAnsi="Tahoma" w:cs="Tahoma"/>
          <w:color w:val="000000"/>
          <w:sz w:val="20"/>
          <w:szCs w:val="20"/>
        </w:rPr>
        <w:t>vzdělávání nadaných žáků.</w:t>
      </w:r>
    </w:p>
    <w:p w14:paraId="78B14330" w14:textId="73A772DD" w:rsidR="006C5CF1" w:rsidRPr="006C5CF1" w:rsidRDefault="006C5CF1" w:rsidP="006C5CF1">
      <w:pPr>
        <w:pStyle w:val="Normlnweb"/>
        <w:spacing w:before="120" w:beforeAutospacing="0" w:after="120" w:afterAutospacing="0"/>
        <w:jc w:val="both"/>
        <w:rPr>
          <w:rFonts w:ascii="Tahoma" w:hAnsi="Tahoma" w:cs="Tahoma"/>
          <w:color w:val="000000"/>
          <w:sz w:val="20"/>
          <w:szCs w:val="20"/>
        </w:rPr>
      </w:pPr>
      <w:r w:rsidRPr="006C5CF1">
        <w:rPr>
          <w:rFonts w:ascii="Tahoma" w:hAnsi="Tahoma" w:cs="Tahoma"/>
          <w:color w:val="000000"/>
          <w:sz w:val="20"/>
          <w:szCs w:val="20"/>
        </w:rPr>
        <w:t>I v případě základních škol byla do popularizace polytechnického vzdělávání zapojena expozice Science Centra Svět Techniky a ve spolupráci s partnerem projektu Dolní oblast Vítkovice byly v rámci projektu OKAP II zrealizovány pro pedagogy a žáky interaktivní vzdělávací programy zaměřené např. na témata „Šifry a jejich použití“, „Řemeslné dovednosti“, „Jaderná elektrárna“, „Fyzikální veličiny a problémy</w:t>
      </w:r>
      <w:r w:rsidR="00FC16A7">
        <w:rPr>
          <w:rFonts w:ascii="Tahoma" w:hAnsi="Tahoma" w:cs="Tahoma"/>
          <w:color w:val="000000"/>
          <w:sz w:val="20"/>
          <w:szCs w:val="20"/>
        </w:rPr>
        <w:t xml:space="preserve"> </w:t>
      </w:r>
      <w:r w:rsidRPr="006C5CF1">
        <w:rPr>
          <w:rFonts w:ascii="Tahoma" w:hAnsi="Tahoma" w:cs="Tahoma"/>
          <w:color w:val="000000"/>
          <w:sz w:val="20"/>
          <w:szCs w:val="20"/>
        </w:rPr>
        <w:t>krátkých loktů“ nebo „Magnetismus“. Všechny programy byly provázány s</w:t>
      </w:r>
      <w:r w:rsidR="00FC16A7">
        <w:rPr>
          <w:rFonts w:ascii="Tahoma" w:hAnsi="Tahoma" w:cs="Tahoma"/>
          <w:color w:val="000000"/>
          <w:sz w:val="20"/>
          <w:szCs w:val="20"/>
        </w:rPr>
        <w:t> </w:t>
      </w:r>
      <w:r w:rsidRPr="006C5CF1">
        <w:rPr>
          <w:rFonts w:ascii="Tahoma" w:hAnsi="Tahoma" w:cs="Tahoma"/>
          <w:color w:val="000000"/>
          <w:sz w:val="20"/>
          <w:szCs w:val="20"/>
        </w:rPr>
        <w:t>RVP</w:t>
      </w:r>
      <w:r w:rsidR="00FC16A7">
        <w:rPr>
          <w:rFonts w:ascii="Tahoma" w:hAnsi="Tahoma" w:cs="Tahoma"/>
          <w:color w:val="000000"/>
          <w:sz w:val="20"/>
          <w:szCs w:val="20"/>
        </w:rPr>
        <w:t xml:space="preserve"> </w:t>
      </w:r>
      <w:r w:rsidR="003A0F83">
        <w:rPr>
          <w:rFonts w:ascii="Tahoma" w:hAnsi="Tahoma" w:cs="Tahoma"/>
          <w:color w:val="000000"/>
          <w:sz w:val="20"/>
          <w:szCs w:val="20"/>
        </w:rPr>
        <w:t>ZV</w:t>
      </w:r>
      <w:r w:rsidRPr="006C5CF1">
        <w:rPr>
          <w:rFonts w:ascii="Tahoma" w:hAnsi="Tahoma" w:cs="Tahoma"/>
          <w:color w:val="000000"/>
          <w:sz w:val="20"/>
          <w:szCs w:val="20"/>
        </w:rPr>
        <w:t xml:space="preserve"> s důrazem na rozvoj polytechniky a kompetencí pro další život. Celkem se do aktivity zapojilo 223 tříd a 3</w:t>
      </w:r>
      <w:r w:rsidR="003A0F83">
        <w:rPr>
          <w:rFonts w:ascii="Tahoma" w:hAnsi="Tahoma" w:cs="Tahoma"/>
          <w:color w:val="000000"/>
          <w:sz w:val="20"/>
          <w:szCs w:val="20"/>
        </w:rPr>
        <w:t> </w:t>
      </w:r>
      <w:r w:rsidRPr="006C5CF1">
        <w:rPr>
          <w:rFonts w:ascii="Tahoma" w:hAnsi="Tahoma" w:cs="Tahoma"/>
          <w:color w:val="000000"/>
          <w:sz w:val="20"/>
          <w:szCs w:val="20"/>
        </w:rPr>
        <w:t>581 žáků.</w:t>
      </w:r>
    </w:p>
    <w:p w14:paraId="436B827F" w14:textId="24391898" w:rsidR="006C5CF1" w:rsidRPr="006C5CF1" w:rsidRDefault="00302C22" w:rsidP="006C5CF1">
      <w:pPr>
        <w:pStyle w:val="Normlnweb"/>
        <w:spacing w:before="120" w:beforeAutospacing="0" w:after="120" w:afterAutospacing="0"/>
        <w:jc w:val="both"/>
        <w:rPr>
          <w:rFonts w:ascii="Tahoma" w:hAnsi="Tahoma" w:cs="Tahoma"/>
          <w:color w:val="000000"/>
          <w:sz w:val="20"/>
          <w:szCs w:val="20"/>
        </w:rPr>
      </w:pPr>
      <w:r>
        <w:rPr>
          <w:rFonts w:ascii="Tahoma" w:hAnsi="Tahoma" w:cs="Tahoma"/>
          <w:color w:val="000000"/>
          <w:sz w:val="20"/>
          <w:szCs w:val="20"/>
        </w:rPr>
        <w:t>Ukázkou</w:t>
      </w:r>
      <w:r w:rsidR="00AF40A3">
        <w:rPr>
          <w:rFonts w:ascii="Tahoma" w:hAnsi="Tahoma" w:cs="Tahoma"/>
          <w:color w:val="000000"/>
          <w:sz w:val="20"/>
          <w:szCs w:val="20"/>
        </w:rPr>
        <w:t xml:space="preserve"> </w:t>
      </w:r>
      <w:r w:rsidR="00007D10">
        <w:rPr>
          <w:rFonts w:ascii="Tahoma" w:hAnsi="Tahoma" w:cs="Tahoma"/>
          <w:color w:val="000000"/>
          <w:sz w:val="20"/>
          <w:szCs w:val="20"/>
        </w:rPr>
        <w:t>aktivit</w:t>
      </w:r>
      <w:r w:rsidR="006C5CF1" w:rsidRPr="006C5CF1">
        <w:rPr>
          <w:rFonts w:ascii="Tahoma" w:hAnsi="Tahoma" w:cs="Tahoma"/>
          <w:color w:val="000000"/>
          <w:sz w:val="20"/>
          <w:szCs w:val="20"/>
        </w:rPr>
        <w:t xml:space="preserve"> </w:t>
      </w:r>
      <w:r w:rsidR="00007D10">
        <w:rPr>
          <w:rFonts w:ascii="Tahoma" w:hAnsi="Tahoma" w:cs="Tahoma"/>
          <w:color w:val="000000"/>
          <w:sz w:val="20"/>
          <w:szCs w:val="20"/>
        </w:rPr>
        <w:t xml:space="preserve">z </w:t>
      </w:r>
      <w:r w:rsidR="006C5CF1" w:rsidRPr="006C5CF1">
        <w:rPr>
          <w:rFonts w:ascii="Tahoma" w:hAnsi="Tahoma" w:cs="Tahoma"/>
          <w:color w:val="000000"/>
          <w:sz w:val="20"/>
          <w:szCs w:val="20"/>
        </w:rPr>
        <w:t xml:space="preserve">místní úrovně, </w:t>
      </w:r>
      <w:r w:rsidR="008B5A53">
        <w:rPr>
          <w:rFonts w:ascii="Tahoma" w:hAnsi="Tahoma" w:cs="Tahoma"/>
          <w:color w:val="000000"/>
          <w:sz w:val="20"/>
          <w:szCs w:val="20"/>
        </w:rPr>
        <w:t>konkrétně</w:t>
      </w:r>
      <w:r w:rsidR="006C5CF1" w:rsidRPr="006C5CF1">
        <w:rPr>
          <w:rFonts w:ascii="Tahoma" w:hAnsi="Tahoma" w:cs="Tahoma"/>
          <w:color w:val="000000"/>
          <w:sz w:val="20"/>
          <w:szCs w:val="20"/>
        </w:rPr>
        <w:t xml:space="preserve"> v rámci MAP Frýdek-Místek</w:t>
      </w:r>
      <w:r w:rsidR="001A64C2">
        <w:rPr>
          <w:rFonts w:ascii="Tahoma" w:hAnsi="Tahoma" w:cs="Tahoma"/>
          <w:color w:val="000000"/>
          <w:sz w:val="20"/>
          <w:szCs w:val="20"/>
        </w:rPr>
        <w:t>,</w:t>
      </w:r>
      <w:r w:rsidR="006C5CF1" w:rsidRPr="006C5CF1">
        <w:rPr>
          <w:rFonts w:ascii="Tahoma" w:hAnsi="Tahoma" w:cs="Tahoma"/>
          <w:color w:val="000000"/>
          <w:sz w:val="20"/>
          <w:szCs w:val="20"/>
        </w:rPr>
        <w:t xml:space="preserve"> byl do konce roku 2021 realizov</w:t>
      </w:r>
      <w:r w:rsidR="008376F6">
        <w:rPr>
          <w:rFonts w:ascii="Tahoma" w:hAnsi="Tahoma" w:cs="Tahoma"/>
          <w:color w:val="000000"/>
          <w:sz w:val="20"/>
          <w:szCs w:val="20"/>
        </w:rPr>
        <w:t>aný</w:t>
      </w:r>
      <w:r w:rsidR="006C5CF1" w:rsidRPr="006C5CF1">
        <w:rPr>
          <w:rFonts w:ascii="Tahoma" w:hAnsi="Tahoma" w:cs="Tahoma"/>
          <w:color w:val="000000"/>
          <w:sz w:val="20"/>
          <w:szCs w:val="20"/>
        </w:rPr>
        <w:t xml:space="preserve"> metodický klub polytechniky, jehož garantem byla Asociace malých debrujárů České republiky, spolek. Klub byl určen pro pedagogy mateřských a základních škol a jeho cílem bylo vzdělávání pedagogů a</w:t>
      </w:r>
      <w:r>
        <w:rPr>
          <w:rFonts w:ascii="Tahoma" w:hAnsi="Tahoma" w:cs="Tahoma"/>
          <w:color w:val="000000"/>
          <w:sz w:val="20"/>
          <w:szCs w:val="20"/>
        </w:rPr>
        <w:t> </w:t>
      </w:r>
      <w:r w:rsidR="006C5CF1" w:rsidRPr="006C5CF1">
        <w:rPr>
          <w:rFonts w:ascii="Tahoma" w:hAnsi="Tahoma" w:cs="Tahoma"/>
          <w:color w:val="000000"/>
          <w:sz w:val="20"/>
          <w:szCs w:val="20"/>
        </w:rPr>
        <w:t>výměna zkušeností při zavádění polytechniky do výuky. Pedagogové mohli čerpat nápady pro výuku z</w:t>
      </w:r>
      <w:r w:rsidR="000012CD">
        <w:rPr>
          <w:rFonts w:ascii="Tahoma" w:hAnsi="Tahoma" w:cs="Tahoma"/>
          <w:color w:val="000000"/>
          <w:sz w:val="20"/>
          <w:szCs w:val="20"/>
        </w:rPr>
        <w:t> </w:t>
      </w:r>
      <w:r w:rsidR="006C5CF1" w:rsidRPr="006C5CF1">
        <w:rPr>
          <w:rFonts w:ascii="Tahoma" w:hAnsi="Tahoma" w:cs="Tahoma"/>
          <w:color w:val="000000"/>
          <w:sz w:val="20"/>
          <w:szCs w:val="20"/>
        </w:rPr>
        <w:t>tzv. Debrujářské kuchařky.</w:t>
      </w:r>
    </w:p>
    <w:p w14:paraId="7DB63292" w14:textId="77777777" w:rsidR="00D567F7" w:rsidRPr="0025390E" w:rsidRDefault="00D567F7" w:rsidP="00D567F7">
      <w:pPr>
        <w:tabs>
          <w:tab w:val="left" w:pos="1276"/>
        </w:tabs>
        <w:spacing w:before="360"/>
        <w:ind w:left="1281" w:hanging="1281"/>
        <w:rPr>
          <w:rFonts w:cs="Tahoma"/>
          <w:b/>
          <w:bCs/>
          <w:color w:val="000000" w:themeColor="text1"/>
          <w:szCs w:val="20"/>
        </w:rPr>
      </w:pPr>
      <w:r w:rsidRPr="0025390E">
        <w:rPr>
          <w:rFonts w:cs="Tahoma"/>
          <w:b/>
          <w:bCs/>
          <w:color w:val="000000" w:themeColor="text1"/>
          <w:szCs w:val="20"/>
        </w:rPr>
        <w:t>Opatření</w:t>
      </w:r>
      <w:r w:rsidRPr="0025390E">
        <w:rPr>
          <w:rFonts w:cs="Tahoma"/>
          <w:b/>
          <w:bCs/>
          <w:color w:val="000000" w:themeColor="text1"/>
          <w:szCs w:val="20"/>
        </w:rPr>
        <w:tab/>
        <w:t>Rozvoj ICT kompetencí</w:t>
      </w:r>
    </w:p>
    <w:p w14:paraId="75ABA19F" w14:textId="103C9918" w:rsidR="00364C15" w:rsidRPr="00653447" w:rsidRDefault="00364C15" w:rsidP="00863F04">
      <w:pPr>
        <w:pStyle w:val="Normlnweb"/>
        <w:spacing w:before="120" w:beforeAutospacing="0" w:after="120" w:afterAutospacing="0"/>
        <w:jc w:val="both"/>
        <w:rPr>
          <w:rFonts w:ascii="Tahoma" w:hAnsi="Tahoma" w:cs="Tahoma"/>
          <w:color w:val="000000" w:themeColor="text1"/>
          <w:sz w:val="20"/>
          <w:szCs w:val="20"/>
        </w:rPr>
      </w:pPr>
      <w:r w:rsidRPr="00863F04">
        <w:rPr>
          <w:rFonts w:ascii="Tahoma" w:hAnsi="Tahoma" w:cs="Tahoma"/>
          <w:color w:val="000000"/>
          <w:sz w:val="20"/>
          <w:szCs w:val="20"/>
        </w:rPr>
        <w:t>K aktivitám, které realizoval MSK v oblasti rozvoje ICT kompetencí, patřila především metodická podpora a</w:t>
      </w:r>
      <w:r w:rsidR="00A622D3">
        <w:rPr>
          <w:rFonts w:ascii="Tahoma" w:hAnsi="Tahoma" w:cs="Tahoma"/>
          <w:color w:val="000000"/>
          <w:sz w:val="20"/>
          <w:szCs w:val="20"/>
        </w:rPr>
        <w:t> </w:t>
      </w:r>
      <w:r w:rsidRPr="00863F04">
        <w:rPr>
          <w:rFonts w:ascii="Tahoma" w:hAnsi="Tahoma" w:cs="Tahoma"/>
          <w:color w:val="000000"/>
          <w:sz w:val="20"/>
          <w:szCs w:val="20"/>
        </w:rPr>
        <w:t xml:space="preserve">podpora dalšího vzdělávání pedagogických pracovníků, včetně posilování digitálních kompetencí. </w:t>
      </w:r>
      <w:r w:rsidR="00DD0923">
        <w:rPr>
          <w:rFonts w:ascii="Tahoma" w:hAnsi="Tahoma" w:cs="Tahoma"/>
          <w:color w:val="000000"/>
          <w:sz w:val="20"/>
          <w:szCs w:val="20"/>
        </w:rPr>
        <w:t xml:space="preserve">Podstatná část uvedených aktivit </w:t>
      </w:r>
      <w:r w:rsidR="000D5ADA">
        <w:rPr>
          <w:rFonts w:ascii="Tahoma" w:hAnsi="Tahoma" w:cs="Tahoma"/>
          <w:color w:val="000000"/>
          <w:sz w:val="20"/>
          <w:szCs w:val="20"/>
        </w:rPr>
        <w:t>byl</w:t>
      </w:r>
      <w:r w:rsidR="00F27B87">
        <w:rPr>
          <w:rFonts w:ascii="Tahoma" w:hAnsi="Tahoma" w:cs="Tahoma"/>
          <w:color w:val="000000"/>
          <w:sz w:val="20"/>
          <w:szCs w:val="20"/>
        </w:rPr>
        <w:t>a</w:t>
      </w:r>
      <w:r w:rsidR="000D5ADA">
        <w:rPr>
          <w:rFonts w:ascii="Tahoma" w:hAnsi="Tahoma" w:cs="Tahoma"/>
          <w:color w:val="000000"/>
          <w:sz w:val="20"/>
          <w:szCs w:val="20"/>
        </w:rPr>
        <w:t xml:space="preserve"> </w:t>
      </w:r>
      <w:r w:rsidRPr="00863F04">
        <w:rPr>
          <w:rFonts w:ascii="Tahoma" w:hAnsi="Tahoma" w:cs="Tahoma"/>
          <w:color w:val="000000"/>
          <w:sz w:val="20"/>
          <w:szCs w:val="20"/>
        </w:rPr>
        <w:t>realizován</w:t>
      </w:r>
      <w:r w:rsidR="00F27B87">
        <w:rPr>
          <w:rFonts w:ascii="Tahoma" w:hAnsi="Tahoma" w:cs="Tahoma"/>
          <w:color w:val="000000"/>
          <w:sz w:val="20"/>
          <w:szCs w:val="20"/>
        </w:rPr>
        <w:t>a</w:t>
      </w:r>
      <w:r w:rsidRPr="00863F04">
        <w:rPr>
          <w:rFonts w:ascii="Tahoma" w:hAnsi="Tahoma" w:cs="Tahoma"/>
          <w:color w:val="000000"/>
          <w:sz w:val="20"/>
          <w:szCs w:val="20"/>
        </w:rPr>
        <w:t xml:space="preserve"> organizací</w:t>
      </w:r>
      <w:r w:rsidR="000D5ADA">
        <w:rPr>
          <w:rFonts w:ascii="Tahoma" w:hAnsi="Tahoma" w:cs="Tahoma"/>
          <w:color w:val="000000"/>
          <w:sz w:val="20"/>
          <w:szCs w:val="20"/>
        </w:rPr>
        <w:t xml:space="preserve"> </w:t>
      </w:r>
      <w:r w:rsidRPr="00863F04">
        <w:rPr>
          <w:rFonts w:ascii="Tahoma" w:hAnsi="Tahoma" w:cs="Tahoma"/>
          <w:color w:val="000000"/>
          <w:sz w:val="20"/>
          <w:szCs w:val="20"/>
        </w:rPr>
        <w:t>KVIC</w:t>
      </w:r>
      <w:r w:rsidR="003975D1">
        <w:rPr>
          <w:rFonts w:ascii="Tahoma" w:hAnsi="Tahoma" w:cs="Tahoma"/>
          <w:color w:val="000000"/>
          <w:sz w:val="20"/>
          <w:szCs w:val="20"/>
        </w:rPr>
        <w:t xml:space="preserve"> </w:t>
      </w:r>
      <w:r w:rsidR="00EA526A">
        <w:rPr>
          <w:rFonts w:ascii="Tahoma" w:hAnsi="Tahoma" w:cs="Tahoma"/>
          <w:color w:val="000000"/>
          <w:sz w:val="20"/>
          <w:szCs w:val="20"/>
        </w:rPr>
        <w:t xml:space="preserve">prostřednictvím </w:t>
      </w:r>
      <w:r w:rsidRPr="00863F04">
        <w:rPr>
          <w:rFonts w:ascii="Tahoma" w:hAnsi="Tahoma" w:cs="Tahoma"/>
          <w:color w:val="000000"/>
          <w:sz w:val="20"/>
          <w:szCs w:val="20"/>
        </w:rPr>
        <w:t xml:space="preserve">různých </w:t>
      </w:r>
      <w:r w:rsidR="00136BF1">
        <w:rPr>
          <w:rFonts w:ascii="Tahoma" w:hAnsi="Tahoma" w:cs="Tahoma"/>
          <w:color w:val="000000"/>
          <w:sz w:val="20"/>
          <w:szCs w:val="20"/>
        </w:rPr>
        <w:t xml:space="preserve">finančních </w:t>
      </w:r>
      <w:r w:rsidRPr="00863F04">
        <w:rPr>
          <w:rFonts w:ascii="Tahoma" w:hAnsi="Tahoma" w:cs="Tahoma"/>
          <w:color w:val="000000"/>
          <w:sz w:val="20"/>
          <w:szCs w:val="20"/>
        </w:rPr>
        <w:t>zdrojů</w:t>
      </w:r>
      <w:r w:rsidR="00136BF1">
        <w:rPr>
          <w:rFonts w:ascii="Tahoma" w:hAnsi="Tahoma" w:cs="Tahoma"/>
          <w:color w:val="000000"/>
          <w:sz w:val="20"/>
          <w:szCs w:val="20"/>
        </w:rPr>
        <w:t xml:space="preserve"> (</w:t>
      </w:r>
      <w:r w:rsidRPr="00863F04">
        <w:rPr>
          <w:rFonts w:ascii="Tahoma" w:hAnsi="Tahoma" w:cs="Tahoma"/>
          <w:color w:val="000000"/>
          <w:sz w:val="20"/>
          <w:szCs w:val="20"/>
        </w:rPr>
        <w:t>např. prostředky společnosti Microsoft prostřednictvím programu Partneři ve vzdělávání či vlastní prostředky z</w:t>
      </w:r>
      <w:r w:rsidR="00E940DF">
        <w:rPr>
          <w:rFonts w:ascii="Tahoma" w:hAnsi="Tahoma" w:cs="Tahoma"/>
          <w:color w:val="000000"/>
          <w:sz w:val="20"/>
          <w:szCs w:val="20"/>
        </w:rPr>
        <w:t> </w:t>
      </w:r>
      <w:r w:rsidRPr="00863F04">
        <w:rPr>
          <w:rFonts w:ascii="Tahoma" w:hAnsi="Tahoma" w:cs="Tahoma"/>
          <w:color w:val="000000"/>
          <w:sz w:val="20"/>
          <w:szCs w:val="20"/>
        </w:rPr>
        <w:t>realizovaného DVPP a</w:t>
      </w:r>
      <w:r w:rsidR="007C73D6">
        <w:rPr>
          <w:rFonts w:ascii="Tahoma" w:hAnsi="Tahoma" w:cs="Tahoma"/>
          <w:color w:val="000000"/>
          <w:sz w:val="20"/>
          <w:szCs w:val="20"/>
        </w:rPr>
        <w:t> </w:t>
      </w:r>
      <w:r w:rsidRPr="00863F04">
        <w:rPr>
          <w:rFonts w:ascii="Tahoma" w:hAnsi="Tahoma" w:cs="Tahoma"/>
          <w:color w:val="000000"/>
          <w:sz w:val="20"/>
          <w:szCs w:val="20"/>
        </w:rPr>
        <w:t>komerčních kurzů, které jsou nabízeny školám, a které školy mohou hradit např. z</w:t>
      </w:r>
      <w:r w:rsidR="00E940DF">
        <w:rPr>
          <w:rFonts w:ascii="Tahoma" w:hAnsi="Tahoma" w:cs="Tahoma"/>
          <w:color w:val="000000"/>
          <w:sz w:val="20"/>
          <w:szCs w:val="20"/>
        </w:rPr>
        <w:t> </w:t>
      </w:r>
      <w:r w:rsidRPr="00863F04">
        <w:rPr>
          <w:rFonts w:ascii="Tahoma" w:hAnsi="Tahoma" w:cs="Tahoma"/>
          <w:color w:val="000000"/>
          <w:sz w:val="20"/>
          <w:szCs w:val="20"/>
        </w:rPr>
        <w:t xml:space="preserve">výzvy </w:t>
      </w:r>
      <w:r w:rsidRPr="00083549">
        <w:rPr>
          <w:rFonts w:ascii="Tahoma" w:hAnsi="Tahoma" w:cs="Tahoma"/>
          <w:b/>
          <w:bCs/>
          <w:color w:val="000000"/>
          <w:sz w:val="20"/>
          <w:szCs w:val="20"/>
        </w:rPr>
        <w:t>Šablony II</w:t>
      </w:r>
      <w:r w:rsidRPr="00863F04">
        <w:rPr>
          <w:rFonts w:ascii="Tahoma" w:hAnsi="Tahoma" w:cs="Tahoma"/>
          <w:color w:val="000000"/>
          <w:sz w:val="20"/>
          <w:szCs w:val="20"/>
        </w:rPr>
        <w:t xml:space="preserve"> a </w:t>
      </w:r>
      <w:r w:rsidRPr="00083549">
        <w:rPr>
          <w:rFonts w:ascii="Tahoma" w:hAnsi="Tahoma" w:cs="Tahoma"/>
          <w:b/>
          <w:bCs/>
          <w:color w:val="000000"/>
          <w:sz w:val="20"/>
          <w:szCs w:val="20"/>
        </w:rPr>
        <w:t>Šablony III</w:t>
      </w:r>
      <w:r w:rsidRPr="00863F04">
        <w:rPr>
          <w:rFonts w:ascii="Tahoma" w:hAnsi="Tahoma" w:cs="Tahoma"/>
          <w:color w:val="000000"/>
          <w:sz w:val="20"/>
          <w:szCs w:val="20"/>
        </w:rPr>
        <w:t>, a dále zdroje z projektové činnosti</w:t>
      </w:r>
      <w:r w:rsidR="006E0744">
        <w:rPr>
          <w:rFonts w:ascii="Tahoma" w:hAnsi="Tahoma" w:cs="Tahoma"/>
          <w:color w:val="000000"/>
          <w:sz w:val="20"/>
          <w:szCs w:val="20"/>
        </w:rPr>
        <w:t>)</w:t>
      </w:r>
      <w:r w:rsidRPr="00863F04">
        <w:rPr>
          <w:rFonts w:ascii="Tahoma" w:hAnsi="Tahoma" w:cs="Tahoma"/>
          <w:color w:val="000000"/>
          <w:sz w:val="20"/>
          <w:szCs w:val="20"/>
        </w:rPr>
        <w:t>. Ve sledovaném období zrealizovala tato organizace celkem 119 aktivit pro 1</w:t>
      </w:r>
      <w:r w:rsidR="006E0744">
        <w:rPr>
          <w:rFonts w:ascii="Tahoma" w:hAnsi="Tahoma" w:cs="Tahoma"/>
          <w:color w:val="000000"/>
          <w:sz w:val="20"/>
          <w:szCs w:val="20"/>
        </w:rPr>
        <w:t> </w:t>
      </w:r>
      <w:r w:rsidRPr="00863F04">
        <w:rPr>
          <w:rFonts w:ascii="Tahoma" w:hAnsi="Tahoma" w:cs="Tahoma"/>
          <w:color w:val="000000"/>
          <w:sz w:val="20"/>
          <w:szCs w:val="20"/>
        </w:rPr>
        <w:t>799 pedagogů, z toho přibližně šestina účastníků byla podpořena ze zdrojů společnosti Microsoft (firemní zdroje)</w:t>
      </w:r>
      <w:r w:rsidR="00F4599E">
        <w:rPr>
          <w:rFonts w:ascii="Tahoma" w:hAnsi="Tahoma" w:cs="Tahoma"/>
          <w:color w:val="000000"/>
          <w:sz w:val="20"/>
          <w:szCs w:val="20"/>
        </w:rPr>
        <w:t>,</w:t>
      </w:r>
      <w:r w:rsidRPr="00863F04">
        <w:rPr>
          <w:rFonts w:ascii="Tahoma" w:hAnsi="Tahoma" w:cs="Tahoma"/>
          <w:color w:val="000000"/>
          <w:sz w:val="20"/>
          <w:szCs w:val="20"/>
        </w:rPr>
        <w:t xml:space="preserve"> </w:t>
      </w:r>
      <w:r w:rsidR="00ED3FF4">
        <w:rPr>
          <w:rFonts w:ascii="Tahoma" w:hAnsi="Tahoma" w:cs="Tahoma"/>
          <w:color w:val="000000"/>
          <w:sz w:val="20"/>
          <w:szCs w:val="20"/>
        </w:rPr>
        <w:t xml:space="preserve">v rámci </w:t>
      </w:r>
      <w:r w:rsidRPr="00863F04">
        <w:rPr>
          <w:rFonts w:ascii="Tahoma" w:hAnsi="Tahoma" w:cs="Tahoma"/>
          <w:color w:val="000000"/>
          <w:sz w:val="20"/>
          <w:szCs w:val="20"/>
        </w:rPr>
        <w:t xml:space="preserve">projektové </w:t>
      </w:r>
      <w:r w:rsidR="00ED3FF4">
        <w:rPr>
          <w:rFonts w:ascii="Tahoma" w:hAnsi="Tahoma" w:cs="Tahoma"/>
          <w:color w:val="000000"/>
          <w:sz w:val="20"/>
          <w:szCs w:val="20"/>
        </w:rPr>
        <w:t xml:space="preserve">činnosti </w:t>
      </w:r>
      <w:r w:rsidR="000411E5">
        <w:rPr>
          <w:rFonts w:ascii="Tahoma" w:hAnsi="Tahoma" w:cs="Tahoma"/>
          <w:color w:val="000000"/>
          <w:sz w:val="20"/>
          <w:szCs w:val="20"/>
        </w:rPr>
        <w:t>byla posílena</w:t>
      </w:r>
      <w:r w:rsidRPr="00863F04">
        <w:rPr>
          <w:rFonts w:ascii="Tahoma" w:hAnsi="Tahoma" w:cs="Tahoma"/>
          <w:color w:val="000000"/>
          <w:sz w:val="20"/>
          <w:szCs w:val="20"/>
        </w:rPr>
        <w:t xml:space="preserve"> digitální gramotnost u více než poloviny účastníků</w:t>
      </w:r>
      <w:r w:rsidRPr="00642ABD">
        <w:rPr>
          <w:rFonts w:ascii="Tahoma" w:hAnsi="Tahoma" w:cs="Tahoma"/>
          <w:color w:val="000000" w:themeColor="text1"/>
          <w:sz w:val="20"/>
          <w:szCs w:val="20"/>
        </w:rPr>
        <w:t xml:space="preserve">. </w:t>
      </w:r>
      <w:r w:rsidRPr="00653447">
        <w:rPr>
          <w:rFonts w:ascii="Tahoma" w:hAnsi="Tahoma" w:cs="Tahoma"/>
          <w:color w:val="000000" w:themeColor="text1"/>
          <w:sz w:val="20"/>
          <w:szCs w:val="20"/>
        </w:rPr>
        <w:t>Velký počet vzdělávacích aktivit byl realizován online z</w:t>
      </w:r>
      <w:r w:rsidR="00E940DF" w:rsidRPr="00653447">
        <w:rPr>
          <w:rFonts w:ascii="Tahoma" w:hAnsi="Tahoma" w:cs="Tahoma"/>
          <w:color w:val="000000" w:themeColor="text1"/>
          <w:sz w:val="20"/>
          <w:szCs w:val="20"/>
        </w:rPr>
        <w:t> </w:t>
      </w:r>
      <w:r w:rsidRPr="00653447">
        <w:rPr>
          <w:rFonts w:ascii="Tahoma" w:hAnsi="Tahoma" w:cs="Tahoma"/>
          <w:color w:val="000000" w:themeColor="text1"/>
          <w:sz w:val="20"/>
          <w:szCs w:val="20"/>
        </w:rPr>
        <w:t>důvodu nouzového stavu a mimořádných opatření nastavených v prvním pololetí školního roku 2021/2022.</w:t>
      </w:r>
    </w:p>
    <w:p w14:paraId="5464595B" w14:textId="77777777" w:rsidR="00364C15" w:rsidRPr="00863F04" w:rsidRDefault="00364C15" w:rsidP="00863F04">
      <w:pPr>
        <w:pStyle w:val="Normlnweb"/>
        <w:spacing w:before="120" w:beforeAutospacing="0" w:after="120" w:afterAutospacing="0"/>
        <w:jc w:val="both"/>
        <w:rPr>
          <w:rFonts w:ascii="Tahoma" w:hAnsi="Tahoma" w:cs="Tahoma"/>
          <w:color w:val="000000"/>
          <w:sz w:val="20"/>
          <w:szCs w:val="20"/>
        </w:rPr>
      </w:pPr>
      <w:r w:rsidRPr="00863F04">
        <w:rPr>
          <w:rFonts w:ascii="Tahoma" w:hAnsi="Tahoma" w:cs="Tahoma"/>
          <w:color w:val="000000"/>
          <w:sz w:val="20"/>
          <w:szCs w:val="20"/>
        </w:rPr>
        <w:t xml:space="preserve">V říjnu 2021 byl zahájen další běh kvalifikačního programu Studium k výkonu specializovaných činností podle § 9 vyhl. č. 317/2005 Sb. – koordinace v oblasti ICT, do kterého bylo zařazeno 24 pedagogů. Tento kurz byl realizován v rámci projektu </w:t>
      </w:r>
      <w:r w:rsidRPr="002B3ACE">
        <w:rPr>
          <w:rFonts w:ascii="Tahoma" w:hAnsi="Tahoma" w:cs="Tahoma"/>
          <w:b/>
          <w:color w:val="000000"/>
          <w:sz w:val="20"/>
          <w:szCs w:val="20"/>
        </w:rPr>
        <w:t>OKAP II</w:t>
      </w:r>
      <w:r w:rsidRPr="00863F04">
        <w:rPr>
          <w:rFonts w:ascii="Tahoma" w:hAnsi="Tahoma" w:cs="Tahoma"/>
          <w:color w:val="000000"/>
          <w:sz w:val="20"/>
          <w:szCs w:val="20"/>
        </w:rPr>
        <w:t xml:space="preserve"> a pro účastníky byl zajištěn zdarma. Zastoupeni byli pedagogové jak základních, tak středních škol. Součástí aktivity byly stáže, jejichž cílem bylo seznámit účastníky s různými funkčními variantami řešení školní infrastruktury. Absolventi tohoto kurzu budou od září 2023 zařazeni ve svých školách na pozici ICT metodiků, resp. ICT koordinátorů.</w:t>
      </w:r>
    </w:p>
    <w:p w14:paraId="28C4D6FF" w14:textId="77777777" w:rsidR="00364C15" w:rsidRPr="00863F04" w:rsidRDefault="00364C15" w:rsidP="00863F04">
      <w:pPr>
        <w:pStyle w:val="Normlnweb"/>
        <w:spacing w:before="120" w:beforeAutospacing="0" w:after="120" w:afterAutospacing="0"/>
        <w:jc w:val="both"/>
        <w:rPr>
          <w:rFonts w:ascii="Tahoma" w:hAnsi="Tahoma" w:cs="Tahoma"/>
          <w:color w:val="000000"/>
          <w:sz w:val="20"/>
          <w:szCs w:val="20"/>
        </w:rPr>
      </w:pPr>
      <w:r w:rsidRPr="00863F04">
        <w:rPr>
          <w:rFonts w:ascii="Tahoma" w:hAnsi="Tahoma" w:cs="Tahoma"/>
          <w:color w:val="000000"/>
          <w:sz w:val="20"/>
          <w:szCs w:val="20"/>
        </w:rPr>
        <w:t>Z dalších aktivit, které realizuje tato organizace na podporu ICT ve školách, lze zmínit:</w:t>
      </w:r>
    </w:p>
    <w:p w14:paraId="7D9459C4" w14:textId="46B0B7AE" w:rsidR="0062166F" w:rsidRDefault="00364C15">
      <w:pPr>
        <w:pStyle w:val="Normlnweb"/>
        <w:numPr>
          <w:ilvl w:val="0"/>
          <w:numId w:val="33"/>
        </w:numPr>
        <w:spacing w:before="0" w:beforeAutospacing="0" w:after="0" w:afterAutospacing="0"/>
        <w:ind w:left="567" w:hanging="425"/>
        <w:jc w:val="both"/>
        <w:rPr>
          <w:rFonts w:ascii="Tahoma" w:hAnsi="Tahoma" w:cs="Tahoma"/>
          <w:color w:val="000000"/>
          <w:sz w:val="20"/>
          <w:szCs w:val="20"/>
        </w:rPr>
      </w:pPr>
      <w:r w:rsidRPr="00863F04">
        <w:rPr>
          <w:rFonts w:ascii="Tahoma" w:hAnsi="Tahoma" w:cs="Tahoma"/>
          <w:color w:val="000000"/>
          <w:sz w:val="20"/>
          <w:szCs w:val="20"/>
        </w:rPr>
        <w:t>infomail – pravidelný informační servis, v rámci kterého je školám zasílána nabídka vzdělávání v</w:t>
      </w:r>
      <w:r w:rsidR="0062166F">
        <w:rPr>
          <w:rFonts w:ascii="Tahoma" w:hAnsi="Tahoma" w:cs="Tahoma"/>
          <w:color w:val="000000"/>
          <w:sz w:val="20"/>
          <w:szCs w:val="20"/>
        </w:rPr>
        <w:t> </w:t>
      </w:r>
      <w:r w:rsidRPr="00863F04">
        <w:rPr>
          <w:rFonts w:ascii="Tahoma" w:hAnsi="Tahoma" w:cs="Tahoma"/>
          <w:color w:val="000000"/>
          <w:sz w:val="20"/>
          <w:szCs w:val="20"/>
        </w:rPr>
        <w:t xml:space="preserve">oblasti ICT, a to </w:t>
      </w:r>
      <w:r w:rsidR="008436C2">
        <w:rPr>
          <w:rFonts w:ascii="Tahoma" w:hAnsi="Tahoma" w:cs="Tahoma"/>
          <w:color w:val="000000"/>
          <w:sz w:val="20"/>
          <w:szCs w:val="20"/>
        </w:rPr>
        <w:t xml:space="preserve">jak </w:t>
      </w:r>
      <w:r w:rsidRPr="00863F04">
        <w:rPr>
          <w:rFonts w:ascii="Tahoma" w:hAnsi="Tahoma" w:cs="Tahoma"/>
          <w:color w:val="000000"/>
          <w:sz w:val="20"/>
          <w:szCs w:val="20"/>
        </w:rPr>
        <w:t>kurzů hrazených z různých projektů, tak komerčních kurzů;</w:t>
      </w:r>
    </w:p>
    <w:p w14:paraId="2278AD6F" w14:textId="32FD815F" w:rsidR="00364C15" w:rsidRPr="00863F04" w:rsidRDefault="00364C15">
      <w:pPr>
        <w:pStyle w:val="Normlnweb"/>
        <w:numPr>
          <w:ilvl w:val="0"/>
          <w:numId w:val="33"/>
        </w:numPr>
        <w:spacing w:before="0" w:beforeAutospacing="0" w:after="0" w:afterAutospacing="0"/>
        <w:ind w:left="567" w:hanging="425"/>
        <w:jc w:val="both"/>
        <w:rPr>
          <w:rFonts w:ascii="Tahoma" w:hAnsi="Tahoma" w:cs="Tahoma"/>
          <w:color w:val="000000"/>
          <w:sz w:val="20"/>
          <w:szCs w:val="20"/>
        </w:rPr>
      </w:pPr>
      <w:r w:rsidRPr="00863F04">
        <w:rPr>
          <w:rFonts w:ascii="Tahoma" w:hAnsi="Tahoma" w:cs="Tahoma"/>
          <w:color w:val="000000"/>
          <w:sz w:val="20"/>
          <w:szCs w:val="20"/>
        </w:rPr>
        <w:t xml:space="preserve">Zpravodaj OKAP II – publikovaný na </w:t>
      </w:r>
      <w:hyperlink r:id="rId28" w:history="1">
        <w:r w:rsidR="0062166F" w:rsidRPr="00541519">
          <w:rPr>
            <w:rStyle w:val="Hypertextovodkaz"/>
            <w:rFonts w:cs="Tahoma"/>
            <w:sz w:val="20"/>
            <w:szCs w:val="20"/>
          </w:rPr>
          <w:t>www.kvic.cz</w:t>
        </w:r>
      </w:hyperlink>
      <w:r w:rsidRPr="00863F04">
        <w:rPr>
          <w:rFonts w:ascii="Tahoma" w:hAnsi="Tahoma" w:cs="Tahoma"/>
          <w:color w:val="000000"/>
          <w:sz w:val="20"/>
          <w:szCs w:val="20"/>
        </w:rPr>
        <w:t>, ve které</w:t>
      </w:r>
      <w:r w:rsidR="0062166F">
        <w:rPr>
          <w:rFonts w:ascii="Tahoma" w:hAnsi="Tahoma" w:cs="Tahoma"/>
          <w:color w:val="000000"/>
          <w:sz w:val="20"/>
          <w:szCs w:val="20"/>
        </w:rPr>
        <w:t>m</w:t>
      </w:r>
      <w:r w:rsidRPr="00863F04">
        <w:rPr>
          <w:rFonts w:ascii="Tahoma" w:hAnsi="Tahoma" w:cs="Tahoma"/>
          <w:color w:val="000000"/>
          <w:sz w:val="20"/>
          <w:szCs w:val="20"/>
        </w:rPr>
        <w:t xml:space="preserve"> je samostatná sekce věnovan</w:t>
      </w:r>
      <w:r w:rsidR="0062166F">
        <w:rPr>
          <w:rFonts w:ascii="Tahoma" w:hAnsi="Tahoma" w:cs="Tahoma"/>
          <w:color w:val="000000"/>
          <w:sz w:val="20"/>
          <w:szCs w:val="20"/>
        </w:rPr>
        <w:t>á</w:t>
      </w:r>
      <w:r w:rsidRPr="00863F04">
        <w:rPr>
          <w:rFonts w:ascii="Tahoma" w:hAnsi="Tahoma" w:cs="Tahoma"/>
          <w:color w:val="000000"/>
          <w:sz w:val="20"/>
          <w:szCs w:val="20"/>
        </w:rPr>
        <w:t xml:space="preserve"> nabídce ICT kurzů;</w:t>
      </w:r>
    </w:p>
    <w:p w14:paraId="0AA24907" w14:textId="5BF27FAD" w:rsidR="00364C15" w:rsidRPr="00863F04" w:rsidRDefault="00364C15">
      <w:pPr>
        <w:pStyle w:val="Normlnweb"/>
        <w:numPr>
          <w:ilvl w:val="0"/>
          <w:numId w:val="33"/>
        </w:numPr>
        <w:spacing w:before="0" w:beforeAutospacing="0" w:after="0" w:afterAutospacing="0"/>
        <w:ind w:left="567" w:hanging="425"/>
        <w:jc w:val="both"/>
        <w:rPr>
          <w:rFonts w:ascii="Tahoma" w:hAnsi="Tahoma" w:cs="Tahoma"/>
          <w:color w:val="000000"/>
          <w:sz w:val="20"/>
          <w:szCs w:val="20"/>
        </w:rPr>
      </w:pPr>
      <w:r w:rsidRPr="00863F04">
        <w:rPr>
          <w:rFonts w:ascii="Tahoma" w:hAnsi="Tahoma" w:cs="Tahoma"/>
          <w:color w:val="000000"/>
          <w:sz w:val="20"/>
          <w:szCs w:val="20"/>
        </w:rPr>
        <w:t>krajskou ICT konferenci, která byla realizována v rámci projektu OKAP</w:t>
      </w:r>
      <w:r w:rsidR="00CD2322">
        <w:rPr>
          <w:rFonts w:ascii="Tahoma" w:hAnsi="Tahoma" w:cs="Tahoma"/>
          <w:color w:val="000000"/>
          <w:sz w:val="20"/>
          <w:szCs w:val="20"/>
        </w:rPr>
        <w:t xml:space="preserve"> </w:t>
      </w:r>
      <w:r w:rsidRPr="00863F04">
        <w:rPr>
          <w:rFonts w:ascii="Tahoma" w:hAnsi="Tahoma" w:cs="Tahoma"/>
          <w:color w:val="000000"/>
          <w:sz w:val="20"/>
          <w:szCs w:val="20"/>
        </w:rPr>
        <w:t>II pro 120 účastníků a</w:t>
      </w:r>
      <w:r w:rsidR="00E940DF">
        <w:rPr>
          <w:rFonts w:ascii="Tahoma" w:hAnsi="Tahoma" w:cs="Tahoma"/>
          <w:color w:val="000000"/>
          <w:sz w:val="20"/>
          <w:szCs w:val="20"/>
        </w:rPr>
        <w:t> </w:t>
      </w:r>
      <w:r w:rsidRPr="00863F04">
        <w:rPr>
          <w:rFonts w:ascii="Tahoma" w:hAnsi="Tahoma" w:cs="Tahoma"/>
          <w:color w:val="000000"/>
          <w:sz w:val="20"/>
          <w:szCs w:val="20"/>
        </w:rPr>
        <w:t>obsahovala dopolední přednášky zaměřené na revize RVP a novou informatiku a 5 workshopů v</w:t>
      </w:r>
      <w:r w:rsidR="00E940DF">
        <w:rPr>
          <w:rFonts w:ascii="Tahoma" w:hAnsi="Tahoma" w:cs="Tahoma"/>
          <w:color w:val="000000"/>
          <w:sz w:val="20"/>
          <w:szCs w:val="20"/>
        </w:rPr>
        <w:t> </w:t>
      </w:r>
      <w:r w:rsidRPr="00863F04">
        <w:rPr>
          <w:rFonts w:ascii="Tahoma" w:hAnsi="Tahoma" w:cs="Tahoma"/>
          <w:color w:val="000000"/>
          <w:sz w:val="20"/>
          <w:szCs w:val="20"/>
        </w:rPr>
        <w:t>odpoledním bloku;</w:t>
      </w:r>
    </w:p>
    <w:p w14:paraId="0ED852E2" w14:textId="3D7A0F59" w:rsidR="00364C15" w:rsidRPr="00863F04" w:rsidRDefault="00364C15">
      <w:pPr>
        <w:pStyle w:val="Normlnweb"/>
        <w:numPr>
          <w:ilvl w:val="0"/>
          <w:numId w:val="33"/>
        </w:numPr>
        <w:spacing w:before="0" w:beforeAutospacing="0" w:after="0" w:afterAutospacing="0"/>
        <w:ind w:left="567" w:hanging="425"/>
        <w:jc w:val="both"/>
        <w:rPr>
          <w:rFonts w:ascii="Tahoma" w:hAnsi="Tahoma" w:cs="Tahoma"/>
          <w:color w:val="000000"/>
          <w:sz w:val="20"/>
          <w:szCs w:val="20"/>
        </w:rPr>
      </w:pPr>
      <w:r w:rsidRPr="00863F04">
        <w:rPr>
          <w:rFonts w:ascii="Tahoma" w:hAnsi="Tahoma" w:cs="Tahoma"/>
          <w:color w:val="000000"/>
          <w:sz w:val="20"/>
          <w:szCs w:val="20"/>
        </w:rPr>
        <w:t>webový portál (</w:t>
      </w:r>
      <w:hyperlink r:id="rId29" w:history="1">
        <w:r w:rsidR="00CD2322" w:rsidRPr="00541519">
          <w:rPr>
            <w:rStyle w:val="Hypertextovodkaz"/>
            <w:rFonts w:cs="Tahoma"/>
            <w:sz w:val="20"/>
            <w:szCs w:val="20"/>
          </w:rPr>
          <w:t>http://www.kvic.cz/sp/252/Poradenstvi/ICT_podpora_skolam/</w:t>
        </w:r>
      </w:hyperlink>
      <w:r w:rsidRPr="00863F04">
        <w:rPr>
          <w:rFonts w:ascii="Tahoma" w:hAnsi="Tahoma" w:cs="Tahoma"/>
          <w:color w:val="000000"/>
          <w:sz w:val="20"/>
          <w:szCs w:val="20"/>
        </w:rPr>
        <w:t>) s</w:t>
      </w:r>
      <w:r w:rsidR="00CD2322">
        <w:rPr>
          <w:rFonts w:ascii="Tahoma" w:hAnsi="Tahoma" w:cs="Tahoma"/>
          <w:color w:val="000000"/>
          <w:sz w:val="20"/>
          <w:szCs w:val="20"/>
        </w:rPr>
        <w:t> </w:t>
      </w:r>
      <w:r w:rsidRPr="00863F04">
        <w:rPr>
          <w:rFonts w:ascii="Tahoma" w:hAnsi="Tahoma" w:cs="Tahoma"/>
          <w:color w:val="000000"/>
          <w:sz w:val="20"/>
          <w:szCs w:val="20"/>
        </w:rPr>
        <w:t>ukázkami digitálních nástrojů ve výuce;</w:t>
      </w:r>
    </w:p>
    <w:p w14:paraId="1BF06A91" w14:textId="6E59C50D" w:rsidR="00364C15" w:rsidRPr="00863F04" w:rsidRDefault="00364C15">
      <w:pPr>
        <w:pStyle w:val="Normlnweb"/>
        <w:numPr>
          <w:ilvl w:val="0"/>
          <w:numId w:val="33"/>
        </w:numPr>
        <w:spacing w:before="0" w:beforeAutospacing="0" w:after="0" w:afterAutospacing="0"/>
        <w:ind w:left="567" w:hanging="425"/>
        <w:jc w:val="both"/>
        <w:rPr>
          <w:rFonts w:ascii="Tahoma" w:hAnsi="Tahoma" w:cs="Tahoma"/>
          <w:color w:val="000000"/>
          <w:sz w:val="20"/>
          <w:szCs w:val="20"/>
        </w:rPr>
      </w:pPr>
      <w:r w:rsidRPr="00863F04">
        <w:rPr>
          <w:rFonts w:ascii="Tahoma" w:hAnsi="Tahoma" w:cs="Tahoma"/>
          <w:color w:val="000000"/>
          <w:sz w:val="20"/>
          <w:szCs w:val="20"/>
        </w:rPr>
        <w:t>konzultační činnost, kdy je účastníkům nejen po</w:t>
      </w:r>
      <w:r w:rsidR="007332BD">
        <w:rPr>
          <w:rFonts w:ascii="Tahoma" w:hAnsi="Tahoma" w:cs="Tahoma"/>
          <w:color w:val="000000"/>
          <w:sz w:val="20"/>
          <w:szCs w:val="20"/>
        </w:rPr>
        <w:t xml:space="preserve"> </w:t>
      </w:r>
      <w:r w:rsidRPr="00863F04">
        <w:rPr>
          <w:rFonts w:ascii="Tahoma" w:hAnsi="Tahoma" w:cs="Tahoma"/>
          <w:color w:val="000000"/>
          <w:sz w:val="20"/>
          <w:szCs w:val="20"/>
        </w:rPr>
        <w:t>dobu trvání kurzu, ale i po jeho skončení, k</w:t>
      </w:r>
      <w:r w:rsidR="007332BD">
        <w:rPr>
          <w:rFonts w:ascii="Tahoma" w:hAnsi="Tahoma" w:cs="Tahoma"/>
          <w:color w:val="000000"/>
          <w:sz w:val="20"/>
          <w:szCs w:val="20"/>
        </w:rPr>
        <w:t> </w:t>
      </w:r>
      <w:r w:rsidRPr="00863F04">
        <w:rPr>
          <w:rFonts w:ascii="Tahoma" w:hAnsi="Tahoma" w:cs="Tahoma"/>
          <w:color w:val="000000"/>
          <w:sz w:val="20"/>
          <w:szCs w:val="20"/>
        </w:rPr>
        <w:t>dispozici lektor (chat, e-mail, diskusní fórum).</w:t>
      </w:r>
    </w:p>
    <w:p w14:paraId="17977236" w14:textId="431A1B7C" w:rsidR="00364C15" w:rsidRPr="00863F04" w:rsidRDefault="00364C15" w:rsidP="00863F04">
      <w:pPr>
        <w:pStyle w:val="Normlnweb"/>
        <w:spacing w:before="120" w:beforeAutospacing="0" w:after="120" w:afterAutospacing="0"/>
        <w:jc w:val="both"/>
        <w:rPr>
          <w:rFonts w:ascii="Tahoma" w:hAnsi="Tahoma" w:cs="Tahoma"/>
          <w:color w:val="000000"/>
          <w:sz w:val="20"/>
          <w:szCs w:val="20"/>
        </w:rPr>
      </w:pPr>
      <w:r w:rsidRPr="00863F04">
        <w:rPr>
          <w:rFonts w:ascii="Tahoma" w:hAnsi="Tahoma" w:cs="Tahoma"/>
          <w:color w:val="000000"/>
          <w:sz w:val="20"/>
          <w:szCs w:val="20"/>
        </w:rPr>
        <w:t xml:space="preserve">Z projektu </w:t>
      </w:r>
      <w:r w:rsidRPr="00415583">
        <w:rPr>
          <w:rFonts w:ascii="Tahoma" w:hAnsi="Tahoma" w:cs="Tahoma"/>
          <w:b/>
          <w:color w:val="000000"/>
          <w:sz w:val="20"/>
          <w:szCs w:val="20"/>
        </w:rPr>
        <w:t>OKAP II</w:t>
      </w:r>
      <w:r w:rsidRPr="00863F04">
        <w:rPr>
          <w:rFonts w:ascii="Tahoma" w:hAnsi="Tahoma" w:cs="Tahoma"/>
          <w:color w:val="000000"/>
          <w:sz w:val="20"/>
          <w:szCs w:val="20"/>
        </w:rPr>
        <w:t xml:space="preserve"> byly na podporu správců počítačových sítí realizovány (zpravidla online formou) kurzy vedené lektorem Microsoft, případně Google Edu Group. Jednalo se o 5 specifických kurzů zaměřených na administraci O365/M365. Stěžejním tématem v projektu OKAP</w:t>
      </w:r>
      <w:r w:rsidR="00415583">
        <w:rPr>
          <w:rFonts w:ascii="Tahoma" w:hAnsi="Tahoma" w:cs="Tahoma"/>
          <w:color w:val="000000"/>
          <w:sz w:val="20"/>
          <w:szCs w:val="20"/>
        </w:rPr>
        <w:t xml:space="preserve"> </w:t>
      </w:r>
      <w:r w:rsidRPr="00863F04">
        <w:rPr>
          <w:rFonts w:ascii="Tahoma" w:hAnsi="Tahoma" w:cs="Tahoma"/>
          <w:color w:val="000000"/>
          <w:sz w:val="20"/>
          <w:szCs w:val="20"/>
        </w:rPr>
        <w:t>II je 32 h vzdělávací program „Digitální kompetence učitele neinformatických předmětů a jejich rozvoj“, kterým postupně</w:t>
      </w:r>
      <w:r w:rsidR="00415583">
        <w:rPr>
          <w:rFonts w:ascii="Tahoma" w:hAnsi="Tahoma" w:cs="Tahoma"/>
          <w:color w:val="000000"/>
          <w:sz w:val="20"/>
          <w:szCs w:val="20"/>
        </w:rPr>
        <w:t xml:space="preserve"> </w:t>
      </w:r>
      <w:r w:rsidRPr="00863F04">
        <w:rPr>
          <w:rFonts w:ascii="Tahoma" w:hAnsi="Tahoma" w:cs="Tahoma"/>
          <w:color w:val="000000"/>
          <w:sz w:val="20"/>
          <w:szCs w:val="20"/>
        </w:rPr>
        <w:t>projde 30 pedagogických týmů. Z dalších aktivit, které byly realizovány nejen v rámci projektu OKAP II, pak lze zmínit např. „Kreativní 3D tisk“, „3D modelování online“, „Jak na novou informatiku na 1. stupni ZŠ”, „Jak na novou informatiku na 2. stupni ZŠ“ doplněné o téma bezpečnosti na internetu „Sociální sítě a my v nich“, „Vzděláváme na dálku“, „Naše škola online“ a „(Ne)bezpečný internet“.</w:t>
      </w:r>
    </w:p>
    <w:p w14:paraId="28054E1F" w14:textId="25CCE46D" w:rsidR="00364C15" w:rsidRPr="00863F04" w:rsidRDefault="007B34A2" w:rsidP="00863F04">
      <w:pPr>
        <w:pStyle w:val="Normlnweb"/>
        <w:spacing w:before="120" w:beforeAutospacing="0" w:after="120" w:afterAutospacing="0"/>
        <w:jc w:val="both"/>
        <w:rPr>
          <w:rFonts w:ascii="Tahoma" w:hAnsi="Tahoma" w:cs="Tahoma"/>
          <w:color w:val="000000"/>
          <w:sz w:val="20"/>
          <w:szCs w:val="20"/>
        </w:rPr>
      </w:pPr>
      <w:r>
        <w:rPr>
          <w:rFonts w:ascii="Tahoma" w:hAnsi="Tahoma" w:cs="Tahoma"/>
          <w:color w:val="000000"/>
          <w:sz w:val="20"/>
          <w:szCs w:val="20"/>
        </w:rPr>
        <w:t>Organizace</w:t>
      </w:r>
      <w:r w:rsidR="00364C15" w:rsidRPr="00863F04">
        <w:rPr>
          <w:rFonts w:ascii="Tahoma" w:hAnsi="Tahoma" w:cs="Tahoma"/>
          <w:color w:val="000000"/>
          <w:sz w:val="20"/>
          <w:szCs w:val="20"/>
        </w:rPr>
        <w:t xml:space="preserve"> KVIC dále dlouhodobě spolupracuje se skupinou cca 20 základních a středních škol v MSK (tzv. ICeMSK), které jsou v oblasti využívání ICT aktivní a jejich potenciál a invence využívá při přípravě projektů a dalších aktivit. Současně ve spolupráci s lídry v oblasti HW a SW (např. Boxed, CZ.NIC, Fraus, Google, K-NET, Microsoft) sled</w:t>
      </w:r>
      <w:r w:rsidR="00F50D2F">
        <w:rPr>
          <w:rFonts w:ascii="Tahoma" w:hAnsi="Tahoma" w:cs="Tahoma"/>
          <w:color w:val="000000"/>
          <w:sz w:val="20"/>
          <w:szCs w:val="20"/>
        </w:rPr>
        <w:t>uje</w:t>
      </w:r>
      <w:r w:rsidR="00364C15" w:rsidRPr="00863F04">
        <w:rPr>
          <w:rFonts w:ascii="Tahoma" w:hAnsi="Tahoma" w:cs="Tahoma"/>
          <w:color w:val="000000"/>
          <w:sz w:val="20"/>
          <w:szCs w:val="20"/>
        </w:rPr>
        <w:t xml:space="preserve"> trendy v oblasti školského ICT a předáv</w:t>
      </w:r>
      <w:r w:rsidR="00F50D2F">
        <w:rPr>
          <w:rFonts w:ascii="Tahoma" w:hAnsi="Tahoma" w:cs="Tahoma"/>
          <w:color w:val="000000"/>
          <w:sz w:val="20"/>
          <w:szCs w:val="20"/>
        </w:rPr>
        <w:t>á</w:t>
      </w:r>
      <w:r w:rsidR="00364C15" w:rsidRPr="00863F04">
        <w:rPr>
          <w:rFonts w:ascii="Tahoma" w:hAnsi="Tahoma" w:cs="Tahoma"/>
          <w:color w:val="000000"/>
          <w:sz w:val="20"/>
          <w:szCs w:val="20"/>
        </w:rPr>
        <w:t xml:space="preserve"> je dále do škol.</w:t>
      </w:r>
    </w:p>
    <w:p w14:paraId="6E92C031" w14:textId="3C47764A" w:rsidR="00364C15" w:rsidRPr="00863F04" w:rsidRDefault="00364C15" w:rsidP="00863F04">
      <w:pPr>
        <w:pStyle w:val="Normlnweb"/>
        <w:spacing w:before="120" w:beforeAutospacing="0" w:after="120" w:afterAutospacing="0"/>
        <w:jc w:val="both"/>
        <w:rPr>
          <w:rFonts w:ascii="Tahoma" w:hAnsi="Tahoma" w:cs="Tahoma"/>
          <w:color w:val="000000"/>
          <w:sz w:val="20"/>
          <w:szCs w:val="20"/>
        </w:rPr>
      </w:pPr>
      <w:r w:rsidRPr="00863F04">
        <w:rPr>
          <w:rFonts w:ascii="Tahoma" w:hAnsi="Tahoma" w:cs="Tahoma"/>
          <w:color w:val="000000"/>
          <w:sz w:val="20"/>
          <w:szCs w:val="20"/>
        </w:rPr>
        <w:t xml:space="preserve">Základní školy byly zapojeny do realizace projektů v rámci vyhlášené výzvy </w:t>
      </w:r>
      <w:r w:rsidRPr="004A0E7C">
        <w:rPr>
          <w:rFonts w:ascii="Tahoma" w:hAnsi="Tahoma" w:cs="Tahoma"/>
          <w:b/>
          <w:color w:val="000000"/>
          <w:sz w:val="20"/>
          <w:szCs w:val="20"/>
        </w:rPr>
        <w:t>Šablony II</w:t>
      </w:r>
      <w:r w:rsidRPr="00863F04">
        <w:rPr>
          <w:rFonts w:ascii="Tahoma" w:hAnsi="Tahoma" w:cs="Tahoma"/>
          <w:color w:val="000000"/>
          <w:sz w:val="20"/>
          <w:szCs w:val="20"/>
        </w:rPr>
        <w:t xml:space="preserve"> (aktivita DVPP ve variantě ICT) a </w:t>
      </w:r>
      <w:r w:rsidRPr="007B6D5F">
        <w:rPr>
          <w:rFonts w:ascii="Tahoma" w:hAnsi="Tahoma" w:cs="Tahoma"/>
          <w:b/>
          <w:bCs/>
          <w:color w:val="000000"/>
          <w:sz w:val="20"/>
          <w:szCs w:val="20"/>
        </w:rPr>
        <w:t>Šablony III</w:t>
      </w:r>
      <w:r w:rsidRPr="00863F04">
        <w:rPr>
          <w:rFonts w:ascii="Tahoma" w:hAnsi="Tahoma" w:cs="Tahoma"/>
          <w:color w:val="000000"/>
          <w:sz w:val="20"/>
          <w:szCs w:val="20"/>
        </w:rPr>
        <w:t xml:space="preserve"> (aktivity spojené s realizací šablony „Využití ICT ve vzdělávání“ a „Klub pro žáky ZŠ – klub ICT“). Do těchto šablon se ve školním roce 2021/2022 zapojilo 31 základních škol v</w:t>
      </w:r>
      <w:r w:rsidR="00A877EB">
        <w:rPr>
          <w:rFonts w:ascii="Tahoma" w:hAnsi="Tahoma" w:cs="Tahoma"/>
          <w:color w:val="000000"/>
          <w:sz w:val="20"/>
          <w:szCs w:val="20"/>
        </w:rPr>
        <w:t> </w:t>
      </w:r>
      <w:r w:rsidRPr="00863F04">
        <w:rPr>
          <w:rFonts w:ascii="Tahoma" w:hAnsi="Tahoma" w:cs="Tahoma"/>
          <w:color w:val="000000"/>
          <w:sz w:val="20"/>
          <w:szCs w:val="20"/>
        </w:rPr>
        <w:t>rámci Šablon II a 72 základních škol v rámci Šablon III.</w:t>
      </w:r>
    </w:p>
    <w:p w14:paraId="0EE41C34" w14:textId="52ADF78C" w:rsidR="00364C15" w:rsidRPr="00863F04" w:rsidRDefault="00364C15" w:rsidP="00863F04">
      <w:pPr>
        <w:pStyle w:val="Normlnweb"/>
        <w:spacing w:before="120" w:beforeAutospacing="0" w:after="120" w:afterAutospacing="0"/>
        <w:jc w:val="both"/>
        <w:rPr>
          <w:rFonts w:ascii="Tahoma" w:hAnsi="Tahoma" w:cs="Tahoma"/>
          <w:color w:val="000000"/>
          <w:sz w:val="20"/>
          <w:szCs w:val="20"/>
        </w:rPr>
      </w:pPr>
      <w:r w:rsidRPr="00863F04">
        <w:rPr>
          <w:rFonts w:ascii="Tahoma" w:hAnsi="Tahoma" w:cs="Tahoma"/>
          <w:color w:val="000000"/>
          <w:sz w:val="20"/>
          <w:szCs w:val="20"/>
        </w:rPr>
        <w:t xml:space="preserve">Správci </w:t>
      </w:r>
      <w:r w:rsidR="007B6D5F">
        <w:rPr>
          <w:rFonts w:ascii="Tahoma" w:hAnsi="Tahoma" w:cs="Tahoma"/>
          <w:color w:val="000000"/>
          <w:sz w:val="20"/>
          <w:szCs w:val="20"/>
        </w:rPr>
        <w:t>sítí</w:t>
      </w:r>
      <w:r w:rsidRPr="00863F04">
        <w:rPr>
          <w:rFonts w:ascii="Tahoma" w:hAnsi="Tahoma" w:cs="Tahoma"/>
          <w:color w:val="000000"/>
          <w:sz w:val="20"/>
          <w:szCs w:val="20"/>
        </w:rPr>
        <w:t xml:space="preserve"> se dále mohli zapojit do odborného vzdělávání správců sítí ve školách a vzdělávání v oblasti kybernetické bezpečnosti pro správce sítě škol realizovaných v rámci projektu </w:t>
      </w:r>
      <w:r w:rsidRPr="00A877EB">
        <w:rPr>
          <w:rFonts w:ascii="Tahoma" w:hAnsi="Tahoma" w:cs="Tahoma"/>
          <w:b/>
          <w:color w:val="000000"/>
          <w:sz w:val="20"/>
          <w:szCs w:val="20"/>
        </w:rPr>
        <w:t>OKAP II</w:t>
      </w:r>
      <w:r w:rsidRPr="00863F04">
        <w:rPr>
          <w:rFonts w:ascii="Tahoma" w:hAnsi="Tahoma" w:cs="Tahoma"/>
          <w:color w:val="000000"/>
          <w:sz w:val="20"/>
          <w:szCs w:val="20"/>
        </w:rPr>
        <w:t>, které byly realizovány partnery projektu Vysoká škola báňská – Technická univerzita Ostrava (kurzy obsahově odpovídající CCNA kurzům) a dále Střední škola teleinformatiky, Ostrava, příspěvková organizace (kurzy na téma kyberbezpečnosti).</w:t>
      </w:r>
    </w:p>
    <w:p w14:paraId="601AA8DE" w14:textId="638AA53E" w:rsidR="00364C15" w:rsidRPr="00863F04" w:rsidRDefault="00364C15" w:rsidP="00863F04">
      <w:pPr>
        <w:pStyle w:val="Normlnweb"/>
        <w:spacing w:before="120" w:beforeAutospacing="0" w:after="120" w:afterAutospacing="0"/>
        <w:jc w:val="both"/>
        <w:rPr>
          <w:rFonts w:ascii="Tahoma" w:hAnsi="Tahoma" w:cs="Tahoma"/>
          <w:color w:val="000000"/>
          <w:sz w:val="20"/>
          <w:szCs w:val="20"/>
        </w:rPr>
      </w:pPr>
      <w:r w:rsidRPr="00863F04">
        <w:rPr>
          <w:rFonts w:ascii="Tahoma" w:hAnsi="Tahoma" w:cs="Tahoma"/>
          <w:color w:val="000000"/>
          <w:sz w:val="20"/>
          <w:szCs w:val="20"/>
        </w:rPr>
        <w:t xml:space="preserve">Širokou možnost vzdělávání, metodických setkání, konzultací nabízel </w:t>
      </w:r>
      <w:r w:rsidR="00567261">
        <w:rPr>
          <w:rFonts w:ascii="Tahoma" w:hAnsi="Tahoma" w:cs="Tahoma"/>
          <w:color w:val="000000"/>
          <w:sz w:val="20"/>
          <w:szCs w:val="20"/>
        </w:rPr>
        <w:t xml:space="preserve">rovněž </w:t>
      </w:r>
      <w:r w:rsidRPr="00863F04">
        <w:rPr>
          <w:rFonts w:ascii="Tahoma" w:hAnsi="Tahoma" w:cs="Tahoma"/>
          <w:color w:val="000000"/>
          <w:sz w:val="20"/>
          <w:szCs w:val="20"/>
        </w:rPr>
        <w:t xml:space="preserve">projekt </w:t>
      </w:r>
      <w:r w:rsidRPr="00567261">
        <w:rPr>
          <w:rFonts w:ascii="Tahoma" w:hAnsi="Tahoma" w:cs="Tahoma"/>
          <w:b/>
          <w:color w:val="000000"/>
          <w:sz w:val="20"/>
          <w:szCs w:val="20"/>
        </w:rPr>
        <w:t>SYPO</w:t>
      </w:r>
      <w:r w:rsidRPr="00863F04">
        <w:rPr>
          <w:rFonts w:ascii="Tahoma" w:hAnsi="Tahoma" w:cs="Tahoma"/>
          <w:color w:val="000000"/>
          <w:sz w:val="20"/>
          <w:szCs w:val="20"/>
        </w:rPr>
        <w:t xml:space="preserve"> (Systém podpory profesního rozvoje učitelů a ředitelů) realizovaný NPI</w:t>
      </w:r>
      <w:r w:rsidR="00567261">
        <w:rPr>
          <w:rFonts w:ascii="Tahoma" w:hAnsi="Tahoma" w:cs="Tahoma"/>
          <w:color w:val="000000"/>
          <w:sz w:val="20"/>
          <w:szCs w:val="20"/>
        </w:rPr>
        <w:t xml:space="preserve"> ČR</w:t>
      </w:r>
      <w:r w:rsidRPr="00863F04">
        <w:rPr>
          <w:rFonts w:ascii="Tahoma" w:hAnsi="Tahoma" w:cs="Tahoma"/>
          <w:color w:val="000000"/>
          <w:sz w:val="20"/>
          <w:szCs w:val="20"/>
        </w:rPr>
        <w:t xml:space="preserve">. Projekt se zaměřuje mj. na ICT metodickou podporu, ať již formou webinářů či např. prostřednictvím krajských ICT metodiků, kteří poskytují bezplatnou podporu (ICT v řízení školy, ICT trendy atp.). Další podpora směrovala školám </w:t>
      </w:r>
      <w:r w:rsidR="00D97609">
        <w:rPr>
          <w:rFonts w:ascii="Tahoma" w:hAnsi="Tahoma" w:cs="Tahoma"/>
          <w:color w:val="000000"/>
          <w:sz w:val="20"/>
          <w:szCs w:val="20"/>
        </w:rPr>
        <w:t>z </w:t>
      </w:r>
      <w:r w:rsidRPr="00312CCA">
        <w:rPr>
          <w:rFonts w:ascii="Tahoma" w:hAnsi="Tahoma" w:cs="Tahoma"/>
          <w:b/>
          <w:color w:val="000000"/>
          <w:sz w:val="20"/>
          <w:szCs w:val="20"/>
        </w:rPr>
        <w:t>Národního plánu obnovy</w:t>
      </w:r>
      <w:r w:rsidRPr="00863F04">
        <w:rPr>
          <w:rFonts w:ascii="Tahoma" w:hAnsi="Tahoma" w:cs="Tahoma"/>
          <w:color w:val="000000"/>
          <w:sz w:val="20"/>
          <w:szCs w:val="20"/>
        </w:rPr>
        <w:t>, a to v podobě finančních prostředků určených na digitální učební pomůcky s cílem vybavit žáky pokročilými pomůckami pro rozvoj informatického myšlení a</w:t>
      </w:r>
      <w:r w:rsidR="00312CCA">
        <w:rPr>
          <w:rFonts w:ascii="Tahoma" w:hAnsi="Tahoma" w:cs="Tahoma"/>
          <w:color w:val="000000"/>
          <w:sz w:val="20"/>
          <w:szCs w:val="20"/>
        </w:rPr>
        <w:t> </w:t>
      </w:r>
      <w:r w:rsidRPr="00863F04">
        <w:rPr>
          <w:rFonts w:ascii="Tahoma" w:hAnsi="Tahoma" w:cs="Tahoma"/>
          <w:color w:val="000000"/>
          <w:sz w:val="20"/>
          <w:szCs w:val="20"/>
        </w:rPr>
        <w:t xml:space="preserve">digitálních kompetencí (celkem bylo podpořeno 264 </w:t>
      </w:r>
      <w:r w:rsidR="00900EA9">
        <w:rPr>
          <w:rFonts w:ascii="Tahoma" w:hAnsi="Tahoma" w:cs="Tahoma"/>
          <w:color w:val="000000"/>
          <w:sz w:val="20"/>
          <w:szCs w:val="20"/>
        </w:rPr>
        <w:t xml:space="preserve">organizací vykonávajících činnost </w:t>
      </w:r>
      <w:r w:rsidRPr="00863F04">
        <w:rPr>
          <w:rFonts w:ascii="Tahoma" w:hAnsi="Tahoma" w:cs="Tahoma"/>
          <w:color w:val="000000"/>
          <w:sz w:val="20"/>
          <w:szCs w:val="20"/>
        </w:rPr>
        <w:t>ZŠ zřizovaných MSK a</w:t>
      </w:r>
      <w:r w:rsidR="00D97609">
        <w:rPr>
          <w:rFonts w:ascii="Tahoma" w:hAnsi="Tahoma" w:cs="Tahoma"/>
          <w:color w:val="000000"/>
          <w:sz w:val="20"/>
          <w:szCs w:val="20"/>
        </w:rPr>
        <w:t> </w:t>
      </w:r>
      <w:r w:rsidRPr="00863F04">
        <w:rPr>
          <w:rFonts w:ascii="Tahoma" w:hAnsi="Tahoma" w:cs="Tahoma"/>
          <w:color w:val="000000"/>
          <w:sz w:val="20"/>
          <w:szCs w:val="20"/>
        </w:rPr>
        <w:t>obcemi, které obdržely prostředky ve výši 71</w:t>
      </w:r>
      <w:r w:rsidR="00312CCA">
        <w:rPr>
          <w:rFonts w:ascii="Tahoma" w:hAnsi="Tahoma" w:cs="Tahoma"/>
          <w:color w:val="000000"/>
          <w:sz w:val="20"/>
          <w:szCs w:val="20"/>
        </w:rPr>
        <w:t> </w:t>
      </w:r>
      <w:r w:rsidRPr="00863F04">
        <w:rPr>
          <w:rFonts w:ascii="Tahoma" w:hAnsi="Tahoma" w:cs="Tahoma"/>
          <w:color w:val="000000"/>
          <w:sz w:val="20"/>
          <w:szCs w:val="20"/>
        </w:rPr>
        <w:t xml:space="preserve">873 tis. Kč), </w:t>
      </w:r>
      <w:r w:rsidR="00032667">
        <w:rPr>
          <w:rFonts w:ascii="Tahoma" w:hAnsi="Tahoma" w:cs="Tahoma"/>
          <w:color w:val="000000"/>
          <w:sz w:val="20"/>
          <w:szCs w:val="20"/>
        </w:rPr>
        <w:t>a</w:t>
      </w:r>
      <w:r w:rsidRPr="00863F04">
        <w:rPr>
          <w:rFonts w:ascii="Tahoma" w:hAnsi="Tahoma" w:cs="Tahoma"/>
          <w:color w:val="000000"/>
          <w:sz w:val="20"/>
          <w:szCs w:val="20"/>
        </w:rPr>
        <w:t xml:space="preserve"> dále na prevenci digitální propasti (podporu v celkové výši 42</w:t>
      </w:r>
      <w:r w:rsidR="00312CCA">
        <w:rPr>
          <w:rFonts w:ascii="Tahoma" w:hAnsi="Tahoma" w:cs="Tahoma"/>
          <w:color w:val="000000"/>
          <w:sz w:val="20"/>
          <w:szCs w:val="20"/>
        </w:rPr>
        <w:t> </w:t>
      </w:r>
      <w:r w:rsidRPr="00863F04">
        <w:rPr>
          <w:rFonts w:ascii="Tahoma" w:hAnsi="Tahoma" w:cs="Tahoma"/>
          <w:color w:val="000000"/>
          <w:sz w:val="20"/>
          <w:szCs w:val="20"/>
        </w:rPr>
        <w:t>929 tis.</w:t>
      </w:r>
      <w:r w:rsidR="00312CCA">
        <w:rPr>
          <w:rFonts w:ascii="Tahoma" w:hAnsi="Tahoma" w:cs="Tahoma"/>
          <w:color w:val="000000"/>
          <w:sz w:val="20"/>
          <w:szCs w:val="20"/>
        </w:rPr>
        <w:t> </w:t>
      </w:r>
      <w:r w:rsidRPr="00863F04">
        <w:rPr>
          <w:rFonts w:ascii="Tahoma" w:hAnsi="Tahoma" w:cs="Tahoma"/>
          <w:color w:val="000000"/>
          <w:sz w:val="20"/>
          <w:szCs w:val="20"/>
        </w:rPr>
        <w:t xml:space="preserve">Kč obdrželo 409 </w:t>
      </w:r>
      <w:r w:rsidR="00312386">
        <w:rPr>
          <w:rFonts w:ascii="Tahoma" w:hAnsi="Tahoma" w:cs="Tahoma"/>
          <w:color w:val="000000"/>
          <w:sz w:val="20"/>
          <w:szCs w:val="20"/>
        </w:rPr>
        <w:t>organizací vykonávajících činnost</w:t>
      </w:r>
      <w:r w:rsidRPr="00863F04">
        <w:rPr>
          <w:rFonts w:ascii="Tahoma" w:hAnsi="Tahoma" w:cs="Tahoma"/>
          <w:color w:val="000000"/>
          <w:sz w:val="20"/>
          <w:szCs w:val="20"/>
        </w:rPr>
        <w:t xml:space="preserve"> ZŠ zřizovaných MSK a obcemi; z toho 7 organizací s podporou ve výši 2</w:t>
      </w:r>
      <w:r w:rsidR="00312CCA">
        <w:rPr>
          <w:rFonts w:ascii="Tahoma" w:hAnsi="Tahoma" w:cs="Tahoma"/>
          <w:color w:val="000000"/>
          <w:sz w:val="20"/>
          <w:szCs w:val="20"/>
        </w:rPr>
        <w:t> </w:t>
      </w:r>
      <w:r w:rsidRPr="00863F04">
        <w:rPr>
          <w:rFonts w:ascii="Tahoma" w:hAnsi="Tahoma" w:cs="Tahoma"/>
          <w:color w:val="000000"/>
          <w:sz w:val="20"/>
          <w:szCs w:val="20"/>
        </w:rPr>
        <w:t>327</w:t>
      </w:r>
      <w:r w:rsidR="00312CCA">
        <w:rPr>
          <w:rFonts w:ascii="Tahoma" w:hAnsi="Tahoma" w:cs="Tahoma"/>
          <w:color w:val="000000"/>
          <w:sz w:val="20"/>
          <w:szCs w:val="20"/>
        </w:rPr>
        <w:t> </w:t>
      </w:r>
      <w:r w:rsidRPr="00863F04">
        <w:rPr>
          <w:rFonts w:ascii="Tahoma" w:hAnsi="Tahoma" w:cs="Tahoma"/>
          <w:color w:val="000000"/>
          <w:sz w:val="20"/>
          <w:szCs w:val="20"/>
        </w:rPr>
        <w:t>tis.</w:t>
      </w:r>
      <w:r w:rsidR="00312CCA">
        <w:rPr>
          <w:rFonts w:ascii="Tahoma" w:hAnsi="Tahoma" w:cs="Tahoma"/>
          <w:color w:val="000000"/>
          <w:sz w:val="20"/>
          <w:szCs w:val="20"/>
        </w:rPr>
        <w:t> </w:t>
      </w:r>
      <w:r w:rsidRPr="00863F04">
        <w:rPr>
          <w:rFonts w:ascii="Tahoma" w:hAnsi="Tahoma" w:cs="Tahoma"/>
          <w:color w:val="000000"/>
          <w:sz w:val="20"/>
          <w:szCs w:val="20"/>
        </w:rPr>
        <w:t xml:space="preserve">Kč vykonává současně činnost střední školy). Školám </w:t>
      </w:r>
      <w:r w:rsidR="00312CCA">
        <w:rPr>
          <w:rFonts w:ascii="Tahoma" w:hAnsi="Tahoma" w:cs="Tahoma"/>
          <w:color w:val="000000"/>
          <w:sz w:val="20"/>
          <w:szCs w:val="20"/>
        </w:rPr>
        <w:t>byla</w:t>
      </w:r>
      <w:r w:rsidRPr="00863F04">
        <w:rPr>
          <w:rFonts w:ascii="Tahoma" w:hAnsi="Tahoma" w:cs="Tahoma"/>
          <w:color w:val="000000"/>
          <w:sz w:val="20"/>
          <w:szCs w:val="20"/>
        </w:rPr>
        <w:t xml:space="preserve"> v rámci této aktivity poskytována také </w:t>
      </w:r>
      <w:r w:rsidR="00312CCA">
        <w:rPr>
          <w:rFonts w:ascii="Tahoma" w:hAnsi="Tahoma" w:cs="Tahoma"/>
          <w:color w:val="000000"/>
          <w:sz w:val="20"/>
          <w:szCs w:val="20"/>
        </w:rPr>
        <w:t xml:space="preserve">bezplatná </w:t>
      </w:r>
      <w:r w:rsidRPr="00863F04">
        <w:rPr>
          <w:rFonts w:ascii="Tahoma" w:hAnsi="Tahoma" w:cs="Tahoma"/>
          <w:color w:val="000000"/>
          <w:sz w:val="20"/>
          <w:szCs w:val="20"/>
        </w:rPr>
        <w:t>metodická podpora</w:t>
      </w:r>
      <w:r w:rsidR="00312CCA">
        <w:rPr>
          <w:rFonts w:ascii="Tahoma" w:hAnsi="Tahoma" w:cs="Tahoma"/>
          <w:color w:val="000000"/>
          <w:sz w:val="20"/>
          <w:szCs w:val="20"/>
        </w:rPr>
        <w:t>.</w:t>
      </w:r>
      <w:r w:rsidRPr="00863F04">
        <w:rPr>
          <w:rFonts w:ascii="Tahoma" w:hAnsi="Tahoma" w:cs="Tahoma"/>
          <w:color w:val="000000"/>
          <w:sz w:val="20"/>
          <w:szCs w:val="20"/>
        </w:rPr>
        <w:t xml:space="preserve"> Jedná se o</w:t>
      </w:r>
      <w:r w:rsidR="00032667">
        <w:rPr>
          <w:rFonts w:ascii="Tahoma" w:hAnsi="Tahoma" w:cs="Tahoma"/>
          <w:color w:val="000000"/>
          <w:sz w:val="20"/>
          <w:szCs w:val="20"/>
        </w:rPr>
        <w:t> </w:t>
      </w:r>
      <w:r w:rsidRPr="00863F04">
        <w:rPr>
          <w:rFonts w:ascii="Tahoma" w:hAnsi="Tahoma" w:cs="Tahoma"/>
          <w:color w:val="000000"/>
          <w:sz w:val="20"/>
          <w:szCs w:val="20"/>
        </w:rPr>
        <w:t xml:space="preserve">tzv. IT guru, tedy IT konzultanty pro školy. Finanční prostředky v rámci Národního plánu obnovy obdržely rovněž školy zřizované dalšími subjekty (církví, soukromými subjekty), tyto však byly </w:t>
      </w:r>
      <w:r w:rsidR="009B2089">
        <w:rPr>
          <w:rFonts w:ascii="Tahoma" w:hAnsi="Tahoma" w:cs="Tahoma"/>
          <w:color w:val="000000"/>
          <w:sz w:val="20"/>
          <w:szCs w:val="20"/>
        </w:rPr>
        <w:t>poskytovány</w:t>
      </w:r>
      <w:r w:rsidRPr="00863F04">
        <w:rPr>
          <w:rFonts w:ascii="Tahoma" w:hAnsi="Tahoma" w:cs="Tahoma"/>
          <w:color w:val="000000"/>
          <w:sz w:val="20"/>
          <w:szCs w:val="20"/>
        </w:rPr>
        <w:t xml:space="preserve"> přímo ze strany MŠMT. Základní škol</w:t>
      </w:r>
      <w:r w:rsidR="00AA3401">
        <w:rPr>
          <w:rFonts w:ascii="Tahoma" w:hAnsi="Tahoma" w:cs="Tahoma"/>
          <w:color w:val="000000"/>
          <w:sz w:val="20"/>
          <w:szCs w:val="20"/>
        </w:rPr>
        <w:t>y,</w:t>
      </w:r>
      <w:r w:rsidRPr="00863F04">
        <w:rPr>
          <w:rFonts w:ascii="Tahoma" w:hAnsi="Tahoma" w:cs="Tahoma"/>
          <w:color w:val="000000"/>
          <w:sz w:val="20"/>
          <w:szCs w:val="20"/>
        </w:rPr>
        <w:t xml:space="preserve"> kter</w:t>
      </w:r>
      <w:r w:rsidR="00AA3401">
        <w:rPr>
          <w:rFonts w:ascii="Tahoma" w:hAnsi="Tahoma" w:cs="Tahoma"/>
          <w:color w:val="000000"/>
          <w:sz w:val="20"/>
          <w:szCs w:val="20"/>
        </w:rPr>
        <w:t>é</w:t>
      </w:r>
      <w:r w:rsidRPr="00863F04">
        <w:rPr>
          <w:rFonts w:ascii="Tahoma" w:hAnsi="Tahoma" w:cs="Tahoma"/>
          <w:color w:val="000000"/>
          <w:sz w:val="20"/>
          <w:szCs w:val="20"/>
        </w:rPr>
        <w:t xml:space="preserve"> neměl</w:t>
      </w:r>
      <w:r w:rsidR="00AA3401">
        <w:rPr>
          <w:rFonts w:ascii="Tahoma" w:hAnsi="Tahoma" w:cs="Tahoma"/>
          <w:color w:val="000000"/>
          <w:sz w:val="20"/>
          <w:szCs w:val="20"/>
        </w:rPr>
        <w:t>y</w:t>
      </w:r>
      <w:r w:rsidRPr="00863F04">
        <w:rPr>
          <w:rFonts w:ascii="Tahoma" w:hAnsi="Tahoma" w:cs="Tahoma"/>
          <w:color w:val="000000"/>
          <w:sz w:val="20"/>
          <w:szCs w:val="20"/>
        </w:rPr>
        <w:t xml:space="preserve"> možnost v</w:t>
      </w:r>
      <w:r w:rsidR="00570CED">
        <w:rPr>
          <w:rFonts w:ascii="Tahoma" w:hAnsi="Tahoma" w:cs="Tahoma"/>
          <w:color w:val="000000"/>
          <w:sz w:val="20"/>
          <w:szCs w:val="20"/>
        </w:rPr>
        <w:t> </w:t>
      </w:r>
      <w:r w:rsidRPr="00863F04">
        <w:rPr>
          <w:rFonts w:ascii="Tahoma" w:hAnsi="Tahoma" w:cs="Tahoma"/>
          <w:color w:val="000000"/>
          <w:sz w:val="20"/>
          <w:szCs w:val="20"/>
        </w:rPr>
        <w:t xml:space="preserve">rámci </w:t>
      </w:r>
      <w:r w:rsidR="0004499C">
        <w:rPr>
          <w:rFonts w:ascii="Tahoma" w:hAnsi="Tahoma" w:cs="Tahoma"/>
          <w:color w:val="000000"/>
          <w:sz w:val="20"/>
          <w:szCs w:val="20"/>
        </w:rPr>
        <w:t>realizace NPO</w:t>
      </w:r>
      <w:r w:rsidR="0004499C" w:rsidRPr="0004499C">
        <w:rPr>
          <w:rFonts w:ascii="Tahoma" w:hAnsi="Tahoma" w:cs="Tahoma"/>
          <w:color w:val="000000"/>
          <w:sz w:val="20"/>
          <w:szCs w:val="20"/>
        </w:rPr>
        <w:t xml:space="preserve"> </w:t>
      </w:r>
      <w:r w:rsidR="0004499C" w:rsidRPr="00863F04">
        <w:rPr>
          <w:rFonts w:ascii="Tahoma" w:hAnsi="Tahoma" w:cs="Tahoma"/>
          <w:color w:val="000000"/>
          <w:sz w:val="20"/>
          <w:szCs w:val="20"/>
        </w:rPr>
        <w:t xml:space="preserve">čerpat prostředky </w:t>
      </w:r>
      <w:r w:rsidR="00032667">
        <w:rPr>
          <w:rFonts w:ascii="Tahoma" w:hAnsi="Tahoma" w:cs="Tahoma"/>
          <w:color w:val="000000"/>
          <w:sz w:val="20"/>
          <w:szCs w:val="20"/>
        </w:rPr>
        <w:t>na</w:t>
      </w:r>
      <w:r w:rsidR="009B2089">
        <w:rPr>
          <w:rFonts w:ascii="Tahoma" w:hAnsi="Tahoma" w:cs="Tahoma"/>
          <w:color w:val="000000"/>
          <w:sz w:val="20"/>
          <w:szCs w:val="20"/>
        </w:rPr>
        <w:t> </w:t>
      </w:r>
      <w:r w:rsidR="00032667">
        <w:rPr>
          <w:rFonts w:ascii="Tahoma" w:hAnsi="Tahoma" w:cs="Tahoma"/>
          <w:color w:val="000000"/>
          <w:sz w:val="20"/>
          <w:szCs w:val="20"/>
        </w:rPr>
        <w:t>učební pomůcky a p</w:t>
      </w:r>
      <w:r w:rsidR="0004499C">
        <w:rPr>
          <w:rFonts w:ascii="Tahoma" w:hAnsi="Tahoma" w:cs="Tahoma"/>
          <w:color w:val="000000"/>
          <w:sz w:val="20"/>
          <w:szCs w:val="20"/>
        </w:rPr>
        <w:t>revenci digitální propasti</w:t>
      </w:r>
      <w:r w:rsidRPr="00863F04">
        <w:rPr>
          <w:rFonts w:ascii="Tahoma" w:hAnsi="Tahoma" w:cs="Tahoma"/>
          <w:color w:val="000000"/>
          <w:sz w:val="20"/>
          <w:szCs w:val="20"/>
        </w:rPr>
        <w:t xml:space="preserve">, podpořil MSK jako zřizovatel ze svého rozpočtu částkou </w:t>
      </w:r>
      <w:r w:rsidR="0004499C">
        <w:rPr>
          <w:rFonts w:ascii="Tahoma" w:hAnsi="Tahoma" w:cs="Tahoma"/>
          <w:color w:val="000000"/>
          <w:sz w:val="20"/>
          <w:szCs w:val="20"/>
        </w:rPr>
        <w:t>1</w:t>
      </w:r>
      <w:r w:rsidRPr="00863F04">
        <w:rPr>
          <w:rFonts w:ascii="Tahoma" w:hAnsi="Tahoma" w:cs="Tahoma"/>
          <w:color w:val="000000"/>
          <w:sz w:val="20"/>
          <w:szCs w:val="20"/>
        </w:rPr>
        <w:t>80 tis. Kč.</w:t>
      </w:r>
    </w:p>
    <w:p w14:paraId="79CD2C67" w14:textId="5816812E" w:rsidR="00364C15" w:rsidRPr="00863F04" w:rsidRDefault="00364C15" w:rsidP="00863F04">
      <w:pPr>
        <w:pStyle w:val="Normlnweb"/>
        <w:spacing w:before="120" w:beforeAutospacing="0" w:after="120" w:afterAutospacing="0"/>
        <w:jc w:val="both"/>
        <w:rPr>
          <w:rFonts w:ascii="Tahoma" w:hAnsi="Tahoma" w:cs="Tahoma"/>
          <w:color w:val="000000"/>
          <w:sz w:val="20"/>
          <w:szCs w:val="20"/>
        </w:rPr>
      </w:pPr>
      <w:r w:rsidRPr="00863F04">
        <w:rPr>
          <w:rFonts w:ascii="Tahoma" w:hAnsi="Tahoma" w:cs="Tahoma"/>
          <w:color w:val="000000"/>
          <w:sz w:val="20"/>
          <w:szCs w:val="20"/>
        </w:rPr>
        <w:t xml:space="preserve">Příkladem dobré praxe je iniciativa statutárního města Ostravy. </w:t>
      </w:r>
      <w:r w:rsidR="00110EB3">
        <w:rPr>
          <w:rFonts w:ascii="Tahoma" w:hAnsi="Tahoma" w:cs="Tahoma"/>
          <w:color w:val="000000"/>
          <w:sz w:val="20"/>
          <w:szCs w:val="20"/>
        </w:rPr>
        <w:t>Aktéři</w:t>
      </w:r>
      <w:r w:rsidR="00EF34A8">
        <w:rPr>
          <w:rFonts w:ascii="Tahoma" w:hAnsi="Tahoma" w:cs="Tahoma"/>
          <w:color w:val="000000"/>
          <w:sz w:val="20"/>
          <w:szCs w:val="20"/>
        </w:rPr>
        <w:t xml:space="preserve"> </w:t>
      </w:r>
      <w:r w:rsidRPr="00863F04">
        <w:rPr>
          <w:rFonts w:ascii="Tahoma" w:hAnsi="Tahoma" w:cs="Tahoma"/>
          <w:color w:val="000000"/>
          <w:sz w:val="20"/>
          <w:szCs w:val="20"/>
        </w:rPr>
        <w:t>MAP Ostrava připravili projekt, v</w:t>
      </w:r>
      <w:r w:rsidR="00BB173B">
        <w:rPr>
          <w:rFonts w:ascii="Tahoma" w:hAnsi="Tahoma" w:cs="Tahoma"/>
          <w:color w:val="000000"/>
          <w:sz w:val="20"/>
          <w:szCs w:val="20"/>
        </w:rPr>
        <w:t> jehož</w:t>
      </w:r>
      <w:r w:rsidRPr="00863F04">
        <w:rPr>
          <w:rFonts w:ascii="Tahoma" w:hAnsi="Tahoma" w:cs="Tahoma"/>
          <w:color w:val="000000"/>
          <w:sz w:val="20"/>
          <w:szCs w:val="20"/>
        </w:rPr>
        <w:t xml:space="preserve"> rámci byla pořízena do 33 zapojených základních škol roční online multilicence k</w:t>
      </w:r>
      <w:r w:rsidR="00E940DF">
        <w:rPr>
          <w:rFonts w:ascii="Tahoma" w:hAnsi="Tahoma" w:cs="Tahoma"/>
          <w:color w:val="000000"/>
          <w:sz w:val="20"/>
          <w:szCs w:val="20"/>
        </w:rPr>
        <w:t> </w:t>
      </w:r>
      <w:r w:rsidRPr="00863F04">
        <w:rPr>
          <w:rFonts w:ascii="Tahoma" w:hAnsi="Tahoma" w:cs="Tahoma"/>
          <w:color w:val="000000"/>
          <w:sz w:val="20"/>
          <w:szCs w:val="20"/>
        </w:rPr>
        <w:t>výukovému software Corinth 3D. Jedná se o program</w:t>
      </w:r>
      <w:r w:rsidR="00A3006F">
        <w:rPr>
          <w:rFonts w:ascii="Tahoma" w:hAnsi="Tahoma" w:cs="Tahoma"/>
          <w:color w:val="000000"/>
          <w:sz w:val="20"/>
          <w:szCs w:val="20"/>
        </w:rPr>
        <w:t>,</w:t>
      </w:r>
      <w:r w:rsidRPr="00863F04">
        <w:rPr>
          <w:rFonts w:ascii="Tahoma" w:hAnsi="Tahoma" w:cs="Tahoma"/>
          <w:color w:val="000000"/>
          <w:sz w:val="20"/>
          <w:szCs w:val="20"/>
        </w:rPr>
        <w:t xml:space="preserve"> který je zaměřen na podporu polytechnického vzdělávání a</w:t>
      </w:r>
      <w:r w:rsidR="00301DF5">
        <w:rPr>
          <w:rFonts w:ascii="Tahoma" w:hAnsi="Tahoma" w:cs="Tahoma"/>
          <w:color w:val="000000"/>
          <w:sz w:val="20"/>
          <w:szCs w:val="20"/>
        </w:rPr>
        <w:t> </w:t>
      </w:r>
      <w:r w:rsidRPr="00863F04">
        <w:rPr>
          <w:rFonts w:ascii="Tahoma" w:hAnsi="Tahoma" w:cs="Tahoma"/>
          <w:color w:val="000000"/>
          <w:sz w:val="20"/>
          <w:szCs w:val="20"/>
        </w:rPr>
        <w:t>jeho obsahem je více než 1</w:t>
      </w:r>
      <w:r w:rsidR="00A3006F">
        <w:rPr>
          <w:rFonts w:ascii="Tahoma" w:hAnsi="Tahoma" w:cs="Tahoma"/>
          <w:color w:val="000000"/>
          <w:sz w:val="20"/>
          <w:szCs w:val="20"/>
        </w:rPr>
        <w:t> </w:t>
      </w:r>
      <w:r w:rsidRPr="00863F04">
        <w:rPr>
          <w:rFonts w:ascii="Tahoma" w:hAnsi="Tahoma" w:cs="Tahoma"/>
          <w:color w:val="000000"/>
          <w:sz w:val="20"/>
          <w:szCs w:val="20"/>
        </w:rPr>
        <w:t>500 3D modelů rozdělených do 10 knihoven a zaměřených např. na</w:t>
      </w:r>
      <w:r w:rsidR="00301DF5">
        <w:rPr>
          <w:rFonts w:ascii="Tahoma" w:hAnsi="Tahoma" w:cs="Tahoma"/>
          <w:color w:val="000000"/>
          <w:sz w:val="20"/>
          <w:szCs w:val="20"/>
        </w:rPr>
        <w:t> </w:t>
      </w:r>
      <w:r w:rsidRPr="00863F04">
        <w:rPr>
          <w:rFonts w:ascii="Tahoma" w:hAnsi="Tahoma" w:cs="Tahoma"/>
          <w:color w:val="000000"/>
          <w:sz w:val="20"/>
          <w:szCs w:val="20"/>
        </w:rPr>
        <w:t>témata: biologie člověka, biologie zvířat a rostlin, chemie, fyzika a další. Každou multilicenci může současně využívat až 250 uživatelů a je dostupná jak v počítači, tak v chytrém telefonu nebo na</w:t>
      </w:r>
      <w:r w:rsidR="007A5BA3">
        <w:rPr>
          <w:rFonts w:ascii="Tahoma" w:hAnsi="Tahoma" w:cs="Tahoma"/>
          <w:color w:val="000000"/>
          <w:sz w:val="20"/>
          <w:szCs w:val="20"/>
        </w:rPr>
        <w:t> </w:t>
      </w:r>
      <w:r w:rsidRPr="00863F04">
        <w:rPr>
          <w:rFonts w:ascii="Tahoma" w:hAnsi="Tahoma" w:cs="Tahoma"/>
          <w:color w:val="000000"/>
          <w:sz w:val="20"/>
          <w:szCs w:val="20"/>
        </w:rPr>
        <w:t>tabletech. Software byl využíván ve školním roce 2021/2022, současně se počítá i s návazným financováním v programech podpory statutárního města Ostravy, případně ze Šablon.</w:t>
      </w:r>
    </w:p>
    <w:p w14:paraId="034E814A" w14:textId="77777777" w:rsidR="00D567F7" w:rsidRPr="00082E2E" w:rsidRDefault="00D567F7" w:rsidP="00D567F7">
      <w:pPr>
        <w:pStyle w:val="Nadpis3"/>
        <w:numPr>
          <w:ilvl w:val="0"/>
          <w:numId w:val="0"/>
        </w:numPr>
        <w:tabs>
          <w:tab w:val="left" w:pos="567"/>
        </w:tabs>
        <w:rPr>
          <w:color w:val="000000" w:themeColor="text1"/>
          <w:lang w:val="cs-CZ"/>
        </w:rPr>
      </w:pPr>
      <w:bookmarkStart w:id="314" w:name="_Toc93647314"/>
      <w:bookmarkStart w:id="315" w:name="_Toc129610567"/>
      <w:r w:rsidRPr="00082E2E">
        <w:rPr>
          <w:color w:val="000000" w:themeColor="text1"/>
          <w:lang w:val="cs-CZ"/>
        </w:rPr>
        <w:t>Cíl:</w:t>
      </w:r>
      <w:r w:rsidRPr="00082E2E">
        <w:rPr>
          <w:color w:val="000000" w:themeColor="text1"/>
          <w:lang w:val="cs-CZ"/>
        </w:rPr>
        <w:tab/>
        <w:t>Rozvoj školního kariérového poradenství</w:t>
      </w:r>
      <w:bookmarkEnd w:id="314"/>
      <w:bookmarkEnd w:id="315"/>
    </w:p>
    <w:p w14:paraId="75C29AD8" w14:textId="77777777" w:rsidR="00D567F7" w:rsidRPr="003E33C0" w:rsidRDefault="00D567F7" w:rsidP="00D567F7">
      <w:pPr>
        <w:tabs>
          <w:tab w:val="left" w:pos="1276"/>
        </w:tabs>
        <w:spacing w:before="360"/>
        <w:ind w:left="1281" w:hanging="1281"/>
        <w:rPr>
          <w:rFonts w:cs="Tahoma"/>
          <w:b/>
          <w:szCs w:val="20"/>
        </w:rPr>
      </w:pPr>
      <w:r w:rsidRPr="003E33C0">
        <w:rPr>
          <w:rFonts w:cs="Tahoma"/>
          <w:b/>
          <w:szCs w:val="20"/>
        </w:rPr>
        <w:t>Opatření</w:t>
      </w:r>
      <w:r w:rsidRPr="003E33C0">
        <w:rPr>
          <w:rFonts w:cs="Tahoma"/>
          <w:b/>
          <w:szCs w:val="20"/>
        </w:rPr>
        <w:tab/>
        <w:t>Podpora týmu kariérového poradenství ve školách (vzdělávání, metodická podpora)</w:t>
      </w:r>
    </w:p>
    <w:p w14:paraId="4EA254AF" w14:textId="71A93FE9" w:rsidR="003E33C0" w:rsidRDefault="003E33C0" w:rsidP="00EF2671">
      <w:pPr>
        <w:spacing w:before="120"/>
      </w:pPr>
      <w:r>
        <w:t xml:space="preserve">Rozvoji kariérového poradenství je v Moravskoslezském kraji věnována velká pozornost, a to na všech úrovních vzdělávání. Má podobu široké škály aktivit, které zahrnuji zvyšování kompetencí pedagogických pracovníků, personální podporu i přímou práci se žáky. </w:t>
      </w:r>
      <w:r w:rsidRPr="00FE759B">
        <w:t xml:space="preserve">V rámci projektu </w:t>
      </w:r>
      <w:r w:rsidRPr="00036C12">
        <w:rPr>
          <w:b/>
          <w:bCs/>
        </w:rPr>
        <w:t xml:space="preserve">KAP </w:t>
      </w:r>
      <w:r w:rsidR="00036C12">
        <w:rPr>
          <w:b/>
          <w:bCs/>
        </w:rPr>
        <w:t xml:space="preserve">MSK </w:t>
      </w:r>
      <w:r w:rsidRPr="00036C12">
        <w:rPr>
          <w:b/>
          <w:bCs/>
        </w:rPr>
        <w:t>III</w:t>
      </w:r>
      <w:r w:rsidRPr="00FE759B">
        <w:t xml:space="preserve"> bylo pro pedagogy </w:t>
      </w:r>
      <w:r w:rsidR="00EF34A8">
        <w:t xml:space="preserve">uskutečněno </w:t>
      </w:r>
      <w:r w:rsidRPr="00FE759B">
        <w:t xml:space="preserve">jedno tematické setkání, které bylo zaměřeno prakticky – na projektový den </w:t>
      </w:r>
      <w:r>
        <w:t>s</w:t>
      </w:r>
      <w:r w:rsidR="007B6C8C">
        <w:t> </w:t>
      </w:r>
      <w:r>
        <w:t>názvem</w:t>
      </w:r>
      <w:r w:rsidRPr="00FE759B">
        <w:t xml:space="preserve"> Profesní výběr v praxi. Lektor </w:t>
      </w:r>
      <w:r>
        <w:t>připravil pro účastníky ukázku, jak zrealizovat na základní škole projektový den zaměřený na proces výběrového řízení (od vyhledání vhodné pozice, přes porozumění požadavkům v inzerátu a podání životopisu s průvodním dopisem až po výběrové řízení). V rámci setkání představil</w:t>
      </w:r>
      <w:r w:rsidRPr="00FE759B">
        <w:t xml:space="preserve"> </w:t>
      </w:r>
      <w:r>
        <w:t xml:space="preserve">nejen </w:t>
      </w:r>
      <w:r w:rsidRPr="00FE759B">
        <w:t xml:space="preserve">cíle, základní podmínky pro práci s žáky, </w:t>
      </w:r>
      <w:r>
        <w:t xml:space="preserve">ale především jednotlivé </w:t>
      </w:r>
      <w:r w:rsidRPr="00FE759B">
        <w:t>aktivity a pracovní listy. S ohledem na doznívající opatření související s pandemií Covid</w:t>
      </w:r>
      <w:r w:rsidR="007B6C8C">
        <w:t>-</w:t>
      </w:r>
      <w:r w:rsidRPr="00FE759B">
        <w:t>19 byla tato aktivita realizována v</w:t>
      </w:r>
      <w:r w:rsidR="007B6C8C">
        <w:t> </w:t>
      </w:r>
      <w:r w:rsidRPr="00FE759B">
        <w:t>online prostředí. Nabídk</w:t>
      </w:r>
      <w:r>
        <w:t>y</w:t>
      </w:r>
      <w:r w:rsidRPr="00FE759B">
        <w:t xml:space="preserve"> využilo 24 pedagogů</w:t>
      </w:r>
      <w:r>
        <w:t xml:space="preserve">, v jedné základní škole byl </w:t>
      </w:r>
      <w:r w:rsidR="00D72321">
        <w:t>projektový den zrealizován v praxi.</w:t>
      </w:r>
    </w:p>
    <w:p w14:paraId="449794A4" w14:textId="1D56E9FC" w:rsidR="003E33C0" w:rsidRDefault="00D54FF5" w:rsidP="00EF2671">
      <w:pPr>
        <w:spacing w:before="120"/>
      </w:pPr>
      <w:r>
        <w:t xml:space="preserve">V rámci </w:t>
      </w:r>
      <w:r w:rsidR="003E33C0" w:rsidRPr="005F44A1">
        <w:t xml:space="preserve">projektu </w:t>
      </w:r>
      <w:r w:rsidR="003E33C0" w:rsidRPr="002F3D0C">
        <w:rPr>
          <w:b/>
          <w:bCs/>
        </w:rPr>
        <w:t>OKAP II</w:t>
      </w:r>
      <w:r>
        <w:rPr>
          <w:b/>
          <w:bCs/>
        </w:rPr>
        <w:t xml:space="preserve"> </w:t>
      </w:r>
      <w:r w:rsidRPr="00D54FF5">
        <w:t>ve</w:t>
      </w:r>
      <w:r w:rsidR="002F3D0C">
        <w:t> </w:t>
      </w:r>
      <w:r w:rsidR="003E33C0">
        <w:t>spolupráci s partnerem projektu</w:t>
      </w:r>
      <w:r>
        <w:t xml:space="preserve"> organizací KVIC</w:t>
      </w:r>
      <w:r w:rsidR="003E33C0">
        <w:t xml:space="preserve"> byly připraveny vzdělávací aktivity zaměřené např. na téma „</w:t>
      </w:r>
      <w:r w:rsidR="003E33C0" w:rsidRPr="00B448AA">
        <w:t>Typologie MBTI jako cest</w:t>
      </w:r>
      <w:r w:rsidR="00125A47">
        <w:t>a</w:t>
      </w:r>
      <w:r w:rsidR="003E33C0" w:rsidRPr="00B448AA">
        <w:t xml:space="preserve"> k sebepoznání a spolupráci v</w:t>
      </w:r>
      <w:r w:rsidR="003E33C0">
        <w:t> </w:t>
      </w:r>
      <w:r w:rsidR="003E33C0" w:rsidRPr="00B448AA">
        <w:t>týmu</w:t>
      </w:r>
      <w:r w:rsidR="003E33C0">
        <w:t>“ nebo „</w:t>
      </w:r>
      <w:r w:rsidR="003E33C0" w:rsidRPr="00DA7EA3">
        <w:t>Structogram a Triogram</w:t>
      </w:r>
      <w:r w:rsidR="003E33C0">
        <w:t xml:space="preserve">“. Jednalo se o otevřené kurzy, k jejichž účasti se mohli přihlásit pedagogové ze všech stupňů vzdělávací soustavy. Metodickou podporu poskytuje kariérovým poradcům v MSK další partner projektu, společnost </w:t>
      </w:r>
      <w:r w:rsidR="003E33C0" w:rsidRPr="001D6691">
        <w:t xml:space="preserve">Moravskoslezský pakt zaměstnanosti, z.s. </w:t>
      </w:r>
      <w:r w:rsidR="003E33C0">
        <w:t>Na společných setkáních se pedagogové seznámili se třemi rovinami kariérového poradenství (</w:t>
      </w:r>
      <w:r w:rsidR="003E33C0" w:rsidRPr="006C272C">
        <w:t>sebezkušeností v</w:t>
      </w:r>
      <w:r w:rsidR="00155E9F">
        <w:t> </w:t>
      </w:r>
      <w:r w:rsidR="003E33C0" w:rsidRPr="006C272C">
        <w:t>kariérovém poradenství, individuální a skupinovou prací s</w:t>
      </w:r>
      <w:r w:rsidR="003E33C0">
        <w:t> </w:t>
      </w:r>
      <w:r w:rsidR="003E33C0" w:rsidRPr="006C272C">
        <w:t>žáky</w:t>
      </w:r>
      <w:r w:rsidR="003E33C0">
        <w:t>) a přípravou individuálních plánů</w:t>
      </w:r>
      <w:r w:rsidR="003E33C0" w:rsidRPr="006C272C">
        <w:t xml:space="preserve">. Důraz </w:t>
      </w:r>
      <w:r w:rsidR="003E33C0">
        <w:t>byl</w:t>
      </w:r>
      <w:r w:rsidR="003E33C0" w:rsidRPr="006C272C">
        <w:t xml:space="preserve"> kladen na praktickou aplikaci poznatků</w:t>
      </w:r>
      <w:r w:rsidR="003E33C0">
        <w:t xml:space="preserve">. Součástí aktivit byla i zpětná vazba z aplikace získaných poznatků do praxe, sdílení zkušeností a řešení otázek či nejčastějších problémů. Dalším tématem </w:t>
      </w:r>
      <w:r w:rsidR="006F4491">
        <w:t>byly</w:t>
      </w:r>
      <w:r w:rsidR="003E33C0">
        <w:t xml:space="preserve"> pak informace z trhu práce s cílem </w:t>
      </w:r>
      <w:r w:rsidR="003E33C0" w:rsidRPr="00521ECC">
        <w:t>přiblížit</w:t>
      </w:r>
      <w:r w:rsidR="003E33C0">
        <w:t xml:space="preserve"> kariérovým poradcům</w:t>
      </w:r>
      <w:r w:rsidR="003E33C0" w:rsidRPr="00521ECC">
        <w:t xml:space="preserve"> realitu i budoucnost </w:t>
      </w:r>
      <w:r w:rsidR="003E33C0">
        <w:t xml:space="preserve">tohoto sektoru. V průběhu sledovaného období byly utvořeny 3 skupiny </w:t>
      </w:r>
      <w:r w:rsidR="00A77CFC">
        <w:t xml:space="preserve">pro podporu kariérových poradců </w:t>
      </w:r>
      <w:r w:rsidR="003E33C0">
        <w:t>(v Bruntále,</w:t>
      </w:r>
      <w:r w:rsidR="006F4491">
        <w:t xml:space="preserve"> Frýdku-Místku a</w:t>
      </w:r>
      <w:r w:rsidR="007E4055">
        <w:t> Karviné</w:t>
      </w:r>
      <w:r w:rsidR="003E33C0">
        <w:t>)</w:t>
      </w:r>
      <w:r w:rsidR="00A77CFC">
        <w:t>, které se pravidelně schází</w:t>
      </w:r>
      <w:r w:rsidR="00DE28F9">
        <w:t>. Celkem bylo ve sledovaném období</w:t>
      </w:r>
      <w:r w:rsidR="003E33C0">
        <w:t xml:space="preserve"> zrealizováno 12 setkání.</w:t>
      </w:r>
    </w:p>
    <w:p w14:paraId="062E33F8" w14:textId="3F799B04" w:rsidR="003E33C0" w:rsidRDefault="003E33C0" w:rsidP="00EF2671">
      <w:pPr>
        <w:spacing w:before="120"/>
      </w:pPr>
      <w:r>
        <w:t xml:space="preserve">Jako podpůrný nástroj především pro žáky základních škol </w:t>
      </w:r>
      <w:r w:rsidRPr="005F44A1">
        <w:t>vznikla</w:t>
      </w:r>
      <w:r>
        <w:t xml:space="preserve"> v minulosti </w:t>
      </w:r>
      <w:r w:rsidRPr="005F44A1">
        <w:t xml:space="preserve">v rámci projektu </w:t>
      </w:r>
      <w:r w:rsidRPr="007E4055">
        <w:rPr>
          <w:b/>
          <w:bCs/>
        </w:rPr>
        <w:t xml:space="preserve">OKAP </w:t>
      </w:r>
      <w:r w:rsidRPr="005F44A1">
        <w:t>webová aplikace s názvem „Můj život po škole“</w:t>
      </w:r>
      <w:r>
        <w:t xml:space="preserve">, která </w:t>
      </w:r>
      <w:r w:rsidR="0050136B">
        <w:t>je</w:t>
      </w:r>
      <w:r>
        <w:t xml:space="preserve"> vhodnou pomůck</w:t>
      </w:r>
      <w:r w:rsidR="00FA130B">
        <w:t>o</w:t>
      </w:r>
      <w:r>
        <w:t xml:space="preserve">u při volbě povolání, </w:t>
      </w:r>
      <w:r w:rsidRPr="005F44A1">
        <w:t xml:space="preserve">hledání zaměstnání či získání základní orientace na trhu práce, vč. základů finanční gramotnosti. Na webu </w:t>
      </w:r>
      <w:hyperlink r:id="rId30" w:history="1">
        <w:r w:rsidR="000E5337" w:rsidRPr="00541519">
          <w:rPr>
            <w:rStyle w:val="Hypertextovodkaz"/>
          </w:rPr>
          <w:t>www.mujzivotposkole.czm</w:t>
        </w:r>
      </w:hyperlink>
      <w:r w:rsidR="000E5337">
        <w:t xml:space="preserve"> mohou </w:t>
      </w:r>
      <w:r w:rsidRPr="005F44A1">
        <w:t xml:space="preserve">žáci a rodiče </w:t>
      </w:r>
      <w:r w:rsidR="00F543CB">
        <w:t xml:space="preserve">získat </w:t>
      </w:r>
      <w:r w:rsidRPr="005F44A1">
        <w:t>přehledné informace o</w:t>
      </w:r>
      <w:r>
        <w:t> </w:t>
      </w:r>
      <w:r w:rsidRPr="005F44A1">
        <w:t>jednotlivých povoláních, mzdách, ale také životních nákladech</w:t>
      </w:r>
      <w:r>
        <w:t xml:space="preserve">. V navazujícím projektu </w:t>
      </w:r>
      <w:r w:rsidRPr="000932F3">
        <w:rPr>
          <w:b/>
          <w:bCs/>
        </w:rPr>
        <w:t>OKAP II</w:t>
      </w:r>
      <w:r>
        <w:t xml:space="preserve"> došlo k</w:t>
      </w:r>
      <w:r w:rsidR="00F543CB">
        <w:t> </w:t>
      </w:r>
      <w:r>
        <w:t>rozšíření karet povolání, a to o dalších 70, nástroj by propagován na rozmanitých akcích a školách v Moravskoslezském kraji – ve 46 třídách napříč MSK byla zrealizovaná modelová hodina, v</w:t>
      </w:r>
      <w:r w:rsidR="00F543CB">
        <w:t> Karviné a v</w:t>
      </w:r>
      <w:r>
        <w:t>e</w:t>
      </w:r>
      <w:r w:rsidR="00F543CB">
        <w:t> </w:t>
      </w:r>
      <w:r>
        <w:t xml:space="preserve">Frýdku-Místku byly zrealizovány 3 workshopy pro 58 kariérových poradců. Dle statistických ukazatelů (Google Analytics) navštívilo tyto stránky 7,4 tisíc uživatelů, zpětná vazba z jejich hodnocení dosáhla průměrné hodnoty 4,1 (z maximálních 5) bodů. Ve sledovaném období současně probíhala příprava a vývoj nové aplikace s názvem </w:t>
      </w:r>
      <w:r w:rsidRPr="001404EF">
        <w:t>Cesta k</w:t>
      </w:r>
      <w:r>
        <w:t> </w:t>
      </w:r>
      <w:r w:rsidRPr="001404EF">
        <w:t>zaměstnání</w:t>
      </w:r>
      <w:r>
        <w:t xml:space="preserve">, který je rovněž financován z prostředků projektu OKAP II. Nástroj je po grafické a funkční stránce hotový a jeho testovací verze je k dispozici na webu </w:t>
      </w:r>
      <w:hyperlink r:id="rId31" w:history="1">
        <w:r w:rsidR="00FA7A5D" w:rsidRPr="00541519">
          <w:rPr>
            <w:rStyle w:val="Hypertextovodkaz"/>
          </w:rPr>
          <w:t>www.cestakzamestnani.cz</w:t>
        </w:r>
      </w:hyperlink>
      <w:r>
        <w:t>.</w:t>
      </w:r>
    </w:p>
    <w:p w14:paraId="358C6326" w14:textId="14D7FF12" w:rsidR="003E33C0" w:rsidRPr="000326E7" w:rsidRDefault="003E33C0" w:rsidP="00EF2671">
      <w:pPr>
        <w:spacing w:before="120"/>
      </w:pPr>
      <w:r w:rsidRPr="000326E7">
        <w:t>Inspirativním příkladem rozvoje kariérového poradenství v základních školách je systém, který připravili pracovníci statutárního města Ostrava. Projekt zaměřený na podporu kariérového poradenství byl zahájen již v roce 2019 a jeho pokračování probíhalo úspěšně i ve školním roce 2021/2022. Cílem tohoto projektu je zavést v základních školách udržitelnou pozici kariérového poradce, která nebude závislá na zdrojích z evropských projektů. Školy, které mají zájem se do této aktivity zapojit, získají z rozpočtu města finanční prostředky na úhradu mzdových nákladů. Metodickou podporu poskytuje Moravskoslezský pakt zaměstnanosti, z.s.</w:t>
      </w:r>
      <w:r w:rsidRPr="000326E7">
        <w:rPr>
          <w:rFonts w:ascii="Arial" w:hAnsi="Arial" w:cs="Arial"/>
          <w:color w:val="212529"/>
          <w:spacing w:val="-2"/>
          <w:sz w:val="21"/>
          <w:szCs w:val="21"/>
          <w:shd w:val="clear" w:color="auto" w:fill="FFFFFF"/>
        </w:rPr>
        <w:t xml:space="preserve"> </w:t>
      </w:r>
      <w:r w:rsidRPr="000326E7">
        <w:t xml:space="preserve">V současné době je do projektu zapojeno 40 základních škol různých typů zřizovatelů v rámci ORP Ostrava (36 ZŠ zřizovaných ze strany městských obvodů). Statutární město Ostrava získalo za tuto iniciativu Národní cenu kariérového poradenství 2021. V rámci tohoto projektu také vznikl webový portál na podporu kariérového poradenství pro město Ostrava </w:t>
      </w:r>
      <w:hyperlink r:id="rId32" w:history="1">
        <w:r w:rsidR="000326E7" w:rsidRPr="000326E7">
          <w:rPr>
            <w:rStyle w:val="Hypertextovodkaz"/>
          </w:rPr>
          <w:t>www.infoprokarieru.cz</w:t>
        </w:r>
      </w:hyperlink>
      <w:r w:rsidRPr="000326E7">
        <w:t>; kariéroví poradci tak mají všechny informace na jednom místě.</w:t>
      </w:r>
    </w:p>
    <w:p w14:paraId="65C4692B" w14:textId="7581CD2C" w:rsidR="003E33C0" w:rsidRPr="004B3CDE" w:rsidRDefault="003E33C0" w:rsidP="00EF2671">
      <w:pPr>
        <w:spacing w:before="120"/>
      </w:pPr>
      <w:r w:rsidRPr="004B3CDE">
        <w:t>Další aktivity zaměřené na podporu a rozvoj kariérového poradenství byly realizovány i v rámci MAP. Například MAP Třinec realizoval neformální setkání se zaměstnavateli. Na Jabl</w:t>
      </w:r>
      <w:r w:rsidR="006F5C97" w:rsidRPr="004B3CDE">
        <w:t>u</w:t>
      </w:r>
      <w:r w:rsidRPr="004B3CDE">
        <w:t>nkovsku se v prosinci 2021 uskutečnila on-line prezentace k volbě povolání a výběru školy, která byla určena pro rodiče žáků 9. tříd základních škol. Tento webinář vedly pracovnice Úřadu práce ČR, které seznámily rodiče se stavem trhu práce v území, vysvětlily principy pro správný výběr střední školy a zodpověděly dotazy rodičů.</w:t>
      </w:r>
    </w:p>
    <w:p w14:paraId="3B037196" w14:textId="1EF328C3" w:rsidR="003E33C0" w:rsidRPr="004F0E49" w:rsidRDefault="003E33C0" w:rsidP="00EF2671">
      <w:pPr>
        <w:spacing w:before="120"/>
      </w:pPr>
      <w:r w:rsidRPr="004B3CDE">
        <w:t>Vzhůru do světa povolání, tak se jmenoval workshop pro výchovné poradce základních škol realizovaný rovněž na Jablunkovsku, jehož lektorem byla jedna z autorek stejnojmenné deskové hry, paní Ing. Soňa Gajdaczová. Workshop, který se uskutečnil v dub</w:t>
      </w:r>
      <w:r w:rsidR="009E0E27">
        <w:t>n</w:t>
      </w:r>
      <w:r w:rsidRPr="004B3CDE">
        <w:t>u 2022, ukázal poradcům, jak přiblížit dětem různé profese a jak si tu správnou vybrat pro život. Po workshopu následovalo setkání výchovných poradců se zaměstnavateli a s</w:t>
      </w:r>
      <w:r w:rsidR="004B3CDE" w:rsidRPr="004B3CDE">
        <w:t> </w:t>
      </w:r>
      <w:r w:rsidRPr="004B3CDE">
        <w:t xml:space="preserve">institucemi poskytujícími prvotní informace o trhu práce (vč. podnikání) </w:t>
      </w:r>
      <w:r w:rsidRPr="004F0E49">
        <w:t>a kariérovém poradenství na Jablunkovsku.</w:t>
      </w:r>
    </w:p>
    <w:p w14:paraId="0E294E9A" w14:textId="2C1C0082" w:rsidR="003E33C0" w:rsidRPr="004F0E49" w:rsidRDefault="003E33C0" w:rsidP="00EF2671">
      <w:pPr>
        <w:spacing w:before="120"/>
      </w:pPr>
      <w:r w:rsidRPr="004F0E49">
        <w:t>Pracovníci MAP Opavsko připravili pro žáky průvodce na cestě k budoucnosti s názvem KOMPAS. Jedná se o materiál obsahující pracovní listy zaměřené na práci s</w:t>
      </w:r>
      <w:r w:rsidR="00C91C41" w:rsidRPr="004F0E49">
        <w:t>e</w:t>
      </w:r>
      <w:r w:rsidRPr="004F0E49">
        <w:t xml:space="preserve"> žáky – poznání sama sebe (kdo jsem, co umím, co chci), mapování světa práce a možností, jaké mám. Tento materiál je určen žákům sedmých tříd základních škol a je dostupný na webových stránkách MAPu Opavsko </w:t>
      </w:r>
      <w:hyperlink r:id="rId33" w:history="1">
        <w:r w:rsidRPr="004F0E49">
          <w:rPr>
            <w:rStyle w:val="Hypertextovodkaz"/>
          </w:rPr>
          <w:t>http://www.mapopavsko.cz/dokumenty/</w:t>
        </w:r>
      </w:hyperlink>
      <w:r w:rsidRPr="004F0E49">
        <w:t>.</w:t>
      </w:r>
    </w:p>
    <w:p w14:paraId="61B92BE1" w14:textId="36E7506A" w:rsidR="003E33C0" w:rsidRPr="00AD433B" w:rsidRDefault="003E33C0" w:rsidP="00EF2671">
      <w:pPr>
        <w:spacing w:before="120"/>
      </w:pPr>
      <w:r w:rsidRPr="004F0E49">
        <w:t xml:space="preserve">Další finanční prostředky určené na personální podporu kariérového poradenství mohly základní školy získat prostřednictvím výzvy </w:t>
      </w:r>
      <w:r w:rsidRPr="004F0E49">
        <w:rPr>
          <w:b/>
          <w:bCs/>
        </w:rPr>
        <w:t>Šablony II</w:t>
      </w:r>
      <w:r w:rsidRPr="004F0E49">
        <w:t xml:space="preserve"> a </w:t>
      </w:r>
      <w:r w:rsidRPr="004F0E49">
        <w:rPr>
          <w:b/>
          <w:bCs/>
        </w:rPr>
        <w:t>Šablony III</w:t>
      </w:r>
      <w:r w:rsidRPr="004F0E49">
        <w:t xml:space="preserve">, které byly vyhlášeny MŠMT v rámci OP VVV již v předchozích letech; schválené projekty pak byly realizovány v následujících letech, vč. školního roku 2021/2022. V předložených projektech mohly základní školy mj. získat příspěvek na úhradu mzdových </w:t>
      </w:r>
      <w:r w:rsidRPr="00AD433B">
        <w:t>nákladů Školního kariérového poradce, vč. vzdělávání pedagogických pracovníků. Tuto možnost využilo v rámci Šablon II 8 základních škol a v rámci Šablon III 25 základních škol z celého Moravskoslezského kraje.</w:t>
      </w:r>
    </w:p>
    <w:p w14:paraId="17D550F3" w14:textId="081EFD3C" w:rsidR="003E33C0" w:rsidRPr="00042E89" w:rsidRDefault="003E33C0" w:rsidP="00EF2671">
      <w:pPr>
        <w:spacing w:before="120"/>
        <w:rPr>
          <w:color w:val="000000" w:themeColor="text1"/>
        </w:rPr>
      </w:pPr>
      <w:r w:rsidRPr="00AD433B">
        <w:t>Ve spolupráci s Dolní oblastí Vítkovic byla v září 2021 a v lednu 2022</w:t>
      </w:r>
      <w:r w:rsidR="00AD433B" w:rsidRPr="00AD433B">
        <w:t xml:space="preserve"> v rámci projektu </w:t>
      </w:r>
      <w:r w:rsidR="00AD433B" w:rsidRPr="00AD433B">
        <w:rPr>
          <w:b/>
          <w:bCs/>
        </w:rPr>
        <w:t>OKAP II</w:t>
      </w:r>
      <w:r w:rsidRPr="00AD433B">
        <w:t xml:space="preserve"> zrealizována Živá knihovna studijních možností. Jedná se o celodenní aktivitu, která zahrnuje přehlídku škol a oborů vzdělání v Moravskoslezském kraji a jejím cílem je představit žákům základních škol nabídku vzdělávacích možností na středních školách v Moravskoslezském kraji a jejich vazbu na trh práce. Na</w:t>
      </w:r>
      <w:r w:rsidR="00BA4C27">
        <w:t> </w:t>
      </w:r>
      <w:r w:rsidRPr="00AD433B">
        <w:t>její realizaci se spolupodíl</w:t>
      </w:r>
      <w:r w:rsidR="00AD433B" w:rsidRPr="00AD433B">
        <w:t>ely</w:t>
      </w:r>
      <w:r w:rsidRPr="00AD433B">
        <w:t xml:space="preserve"> střední školy (včetně </w:t>
      </w:r>
      <w:r w:rsidR="00AD433B" w:rsidRPr="00AD433B">
        <w:t>žák</w:t>
      </w:r>
      <w:r w:rsidRPr="00AD433B">
        <w:t xml:space="preserve">ů) i zaměstnavatelé. Vybrané profese </w:t>
      </w:r>
      <w:r w:rsidR="00AD433B" w:rsidRPr="00AD433B">
        <w:t>byly</w:t>
      </w:r>
      <w:r w:rsidRPr="00AD433B">
        <w:t xml:space="preserve"> </w:t>
      </w:r>
      <w:r w:rsidRPr="00042E89">
        <w:rPr>
          <w:color w:val="000000" w:themeColor="text1"/>
        </w:rPr>
        <w:t>prezentovány zaměstnanci z konkrétních firem.</w:t>
      </w:r>
    </w:p>
    <w:p w14:paraId="4CFFCCF1" w14:textId="0938C77B" w:rsidR="00AB3603" w:rsidRPr="00042E89" w:rsidRDefault="00CD68D8" w:rsidP="00AB3603">
      <w:pPr>
        <w:rPr>
          <w:color w:val="000000" w:themeColor="text1"/>
        </w:rPr>
      </w:pPr>
      <w:r w:rsidRPr="00042E89">
        <w:rPr>
          <w:color w:val="000000" w:themeColor="text1"/>
        </w:rPr>
        <w:t>Další aktivitou</w:t>
      </w:r>
      <w:r w:rsidR="00230E55" w:rsidRPr="00042E89">
        <w:rPr>
          <w:color w:val="000000" w:themeColor="text1"/>
        </w:rPr>
        <w:t xml:space="preserve">, která působí na poli kariérového poradenství </w:t>
      </w:r>
      <w:r w:rsidR="009F489E" w:rsidRPr="00042E89">
        <w:rPr>
          <w:color w:val="000000" w:themeColor="text1"/>
        </w:rPr>
        <w:t xml:space="preserve">a </w:t>
      </w:r>
      <w:r w:rsidR="008A060F" w:rsidRPr="00042E89">
        <w:rPr>
          <w:color w:val="000000" w:themeColor="text1"/>
        </w:rPr>
        <w:t xml:space="preserve">významně </w:t>
      </w:r>
      <w:r w:rsidR="009F489E" w:rsidRPr="00042E89">
        <w:rPr>
          <w:color w:val="000000" w:themeColor="text1"/>
        </w:rPr>
        <w:t>napomáh</w:t>
      </w:r>
      <w:r w:rsidR="00262C60" w:rsidRPr="00042E89">
        <w:rPr>
          <w:color w:val="000000" w:themeColor="text1"/>
        </w:rPr>
        <w:t>á</w:t>
      </w:r>
      <w:r w:rsidR="009F489E" w:rsidRPr="00042E89">
        <w:rPr>
          <w:color w:val="000000" w:themeColor="text1"/>
        </w:rPr>
        <w:t xml:space="preserve"> uchazečům k rozhodování </w:t>
      </w:r>
      <w:r w:rsidR="00262C60" w:rsidRPr="00042E89">
        <w:rPr>
          <w:color w:val="000000" w:themeColor="text1"/>
        </w:rPr>
        <w:t xml:space="preserve">o výběru dalšího profesního </w:t>
      </w:r>
      <w:r w:rsidR="00AF1ED3" w:rsidRPr="00042E89">
        <w:rPr>
          <w:color w:val="000000" w:themeColor="text1"/>
        </w:rPr>
        <w:t>směřování po základní škole</w:t>
      </w:r>
      <w:r w:rsidR="00262C60" w:rsidRPr="00042E89">
        <w:rPr>
          <w:color w:val="000000" w:themeColor="text1"/>
        </w:rPr>
        <w:t xml:space="preserve"> </w:t>
      </w:r>
      <w:r w:rsidR="00574C8E" w:rsidRPr="00042E89">
        <w:rPr>
          <w:color w:val="000000" w:themeColor="text1"/>
        </w:rPr>
        <w:t xml:space="preserve">je prezentace škol na </w:t>
      </w:r>
      <w:r w:rsidR="00230E55" w:rsidRPr="00042E89">
        <w:rPr>
          <w:color w:val="000000" w:themeColor="text1"/>
        </w:rPr>
        <w:t>veletr</w:t>
      </w:r>
      <w:r w:rsidR="00574C8E" w:rsidRPr="00042E89">
        <w:rPr>
          <w:color w:val="000000" w:themeColor="text1"/>
        </w:rPr>
        <w:t>zích</w:t>
      </w:r>
      <w:r w:rsidR="00230E55" w:rsidRPr="00042E89">
        <w:rPr>
          <w:color w:val="000000" w:themeColor="text1"/>
        </w:rPr>
        <w:t xml:space="preserve"> středních škol.</w:t>
      </w:r>
      <w:r w:rsidRPr="00042E89">
        <w:rPr>
          <w:color w:val="000000" w:themeColor="text1"/>
        </w:rPr>
        <w:t xml:space="preserve"> </w:t>
      </w:r>
      <w:r w:rsidR="005B6142" w:rsidRPr="00042E89">
        <w:rPr>
          <w:color w:val="000000" w:themeColor="text1"/>
        </w:rPr>
        <w:t xml:space="preserve">Vzhledem k přetrvávající </w:t>
      </w:r>
      <w:r w:rsidR="0039096A" w:rsidRPr="00042E89">
        <w:rPr>
          <w:color w:val="000000" w:themeColor="text1"/>
        </w:rPr>
        <w:t>nepř</w:t>
      </w:r>
      <w:r w:rsidR="00D567F7" w:rsidRPr="00042E89">
        <w:rPr>
          <w:color w:val="000000" w:themeColor="text1"/>
        </w:rPr>
        <w:t>íznivé epidemi</w:t>
      </w:r>
      <w:r w:rsidR="00591D45" w:rsidRPr="00042E89">
        <w:rPr>
          <w:color w:val="000000" w:themeColor="text1"/>
        </w:rPr>
        <w:t>c</w:t>
      </w:r>
      <w:r w:rsidR="00D567F7" w:rsidRPr="00042E89">
        <w:rPr>
          <w:color w:val="000000" w:themeColor="text1"/>
        </w:rPr>
        <w:t xml:space="preserve">ké situaci bylo </w:t>
      </w:r>
      <w:r w:rsidR="007B54E2" w:rsidRPr="00042E89">
        <w:rPr>
          <w:color w:val="000000" w:themeColor="text1"/>
        </w:rPr>
        <w:t xml:space="preserve">ve </w:t>
      </w:r>
      <w:r w:rsidR="00230E55" w:rsidRPr="00042E89">
        <w:rPr>
          <w:color w:val="000000" w:themeColor="text1"/>
        </w:rPr>
        <w:t xml:space="preserve">sledovaném </w:t>
      </w:r>
      <w:r w:rsidR="007B54E2" w:rsidRPr="00042E89">
        <w:rPr>
          <w:color w:val="000000" w:themeColor="text1"/>
        </w:rPr>
        <w:t xml:space="preserve">školním roce </w:t>
      </w:r>
      <w:r w:rsidR="00D567F7" w:rsidRPr="00042E89">
        <w:rPr>
          <w:color w:val="000000" w:themeColor="text1"/>
        </w:rPr>
        <w:t>zrušeno konání prezenčních veletrhů středních škol</w:t>
      </w:r>
      <w:r w:rsidR="00230E55" w:rsidRPr="00042E89">
        <w:rPr>
          <w:color w:val="000000" w:themeColor="text1"/>
        </w:rPr>
        <w:t xml:space="preserve"> ve všech okresech</w:t>
      </w:r>
      <w:r w:rsidR="00942602">
        <w:rPr>
          <w:color w:val="000000" w:themeColor="text1"/>
        </w:rPr>
        <w:t xml:space="preserve"> našeho kraje</w:t>
      </w:r>
      <w:r w:rsidR="00DB328C" w:rsidRPr="00042E89">
        <w:rPr>
          <w:color w:val="000000" w:themeColor="text1"/>
        </w:rPr>
        <w:t xml:space="preserve">. </w:t>
      </w:r>
      <w:r w:rsidR="00DC5689" w:rsidRPr="00042E89">
        <w:rPr>
          <w:color w:val="000000" w:themeColor="text1"/>
        </w:rPr>
        <w:t>MSK na</w:t>
      </w:r>
      <w:r w:rsidR="00942602">
        <w:rPr>
          <w:color w:val="000000" w:themeColor="text1"/>
        </w:rPr>
        <w:t> </w:t>
      </w:r>
      <w:r w:rsidR="00DC5689" w:rsidRPr="00042E89">
        <w:rPr>
          <w:color w:val="000000" w:themeColor="text1"/>
        </w:rPr>
        <w:t xml:space="preserve">tuto </w:t>
      </w:r>
      <w:r w:rsidR="00504D58" w:rsidRPr="00042E89">
        <w:rPr>
          <w:color w:val="000000" w:themeColor="text1"/>
        </w:rPr>
        <w:t xml:space="preserve">situaci </w:t>
      </w:r>
      <w:r w:rsidR="003F70E6">
        <w:rPr>
          <w:color w:val="000000" w:themeColor="text1"/>
        </w:rPr>
        <w:t xml:space="preserve">iniciativně </w:t>
      </w:r>
      <w:r w:rsidR="00504D58" w:rsidRPr="00042E89">
        <w:rPr>
          <w:color w:val="000000" w:themeColor="text1"/>
        </w:rPr>
        <w:t>reagoval</w:t>
      </w:r>
      <w:r w:rsidR="008075BE" w:rsidRPr="00042E89">
        <w:rPr>
          <w:color w:val="000000" w:themeColor="text1"/>
        </w:rPr>
        <w:t>,</w:t>
      </w:r>
      <w:r w:rsidR="00504D58" w:rsidRPr="00042E89">
        <w:rPr>
          <w:color w:val="000000" w:themeColor="text1"/>
        </w:rPr>
        <w:t xml:space="preserve"> navázal na </w:t>
      </w:r>
      <w:r w:rsidR="00941773" w:rsidRPr="00042E89">
        <w:rPr>
          <w:color w:val="000000" w:themeColor="text1"/>
        </w:rPr>
        <w:t>nultý</w:t>
      </w:r>
      <w:r w:rsidR="00504D58" w:rsidRPr="00042E89">
        <w:rPr>
          <w:color w:val="000000" w:themeColor="text1"/>
        </w:rPr>
        <w:t xml:space="preserve"> r</w:t>
      </w:r>
      <w:r w:rsidR="00941773" w:rsidRPr="00042E89">
        <w:rPr>
          <w:color w:val="000000" w:themeColor="text1"/>
        </w:rPr>
        <w:t>očník</w:t>
      </w:r>
      <w:r w:rsidR="008075BE" w:rsidRPr="00042E89">
        <w:rPr>
          <w:color w:val="000000" w:themeColor="text1"/>
        </w:rPr>
        <w:t>,</w:t>
      </w:r>
      <w:r w:rsidR="00B210DC" w:rsidRPr="00042E89">
        <w:rPr>
          <w:color w:val="000000" w:themeColor="text1"/>
        </w:rPr>
        <w:t xml:space="preserve"> a realizoval 1. ročník </w:t>
      </w:r>
      <w:r w:rsidR="00996777" w:rsidRPr="00042E89">
        <w:rPr>
          <w:b/>
          <w:bCs/>
          <w:color w:val="000000" w:themeColor="text1"/>
        </w:rPr>
        <w:t>O</w:t>
      </w:r>
      <w:r w:rsidR="00B210DC" w:rsidRPr="00042E89">
        <w:rPr>
          <w:b/>
          <w:bCs/>
          <w:color w:val="000000" w:themeColor="text1"/>
        </w:rPr>
        <w:t>nline veletrhu středních škol</w:t>
      </w:r>
      <w:r w:rsidR="00996777" w:rsidRPr="00042E89">
        <w:rPr>
          <w:b/>
          <w:bCs/>
          <w:color w:val="000000" w:themeColor="text1"/>
        </w:rPr>
        <w:t xml:space="preserve"> Moravskoslezského kraje</w:t>
      </w:r>
      <w:r w:rsidR="00B210DC" w:rsidRPr="00042E89">
        <w:rPr>
          <w:color w:val="000000" w:themeColor="text1"/>
        </w:rPr>
        <w:t>, který se uskutečnil v</w:t>
      </w:r>
      <w:r w:rsidR="00256C14" w:rsidRPr="00042E89">
        <w:rPr>
          <w:color w:val="000000" w:themeColor="text1"/>
        </w:rPr>
        <w:t xml:space="preserve"> listopadu 2021 a v lednu 2022. Hlavním cílem </w:t>
      </w:r>
      <w:r w:rsidR="00AB3603" w:rsidRPr="00042E89">
        <w:rPr>
          <w:color w:val="000000" w:themeColor="text1"/>
        </w:rPr>
        <w:t xml:space="preserve">projektu bylo zapojit </w:t>
      </w:r>
      <w:r w:rsidR="00DD7706" w:rsidRPr="00042E89">
        <w:rPr>
          <w:color w:val="000000" w:themeColor="text1"/>
        </w:rPr>
        <w:t xml:space="preserve">v online prostředí </w:t>
      </w:r>
      <w:r w:rsidR="00AB3603" w:rsidRPr="00042E89">
        <w:rPr>
          <w:color w:val="000000" w:themeColor="text1"/>
        </w:rPr>
        <w:t>maximální množství středních škol z MSK, žáků základních škol a</w:t>
      </w:r>
      <w:r w:rsidR="00AC4B77" w:rsidRPr="00042E89">
        <w:rPr>
          <w:color w:val="000000" w:themeColor="text1"/>
        </w:rPr>
        <w:t> </w:t>
      </w:r>
      <w:r w:rsidR="00AB3603" w:rsidRPr="00042E89">
        <w:rPr>
          <w:color w:val="000000" w:themeColor="text1"/>
        </w:rPr>
        <w:t xml:space="preserve">jejich rodičů a zvýšit dostupnost informací o jednotlivých středních školách a oborech vzdělání v Moravskoslezském kraji. </w:t>
      </w:r>
      <w:r w:rsidR="00A00AF9" w:rsidRPr="00042E89">
        <w:rPr>
          <w:color w:val="000000" w:themeColor="text1"/>
        </w:rPr>
        <w:t xml:space="preserve">Vzhledem k postupnému uvolňování restrikcí v průběhu měsíce ledna 2022 </w:t>
      </w:r>
      <w:r w:rsidR="002276EB" w:rsidRPr="00042E89">
        <w:rPr>
          <w:color w:val="000000" w:themeColor="text1"/>
        </w:rPr>
        <w:t>a</w:t>
      </w:r>
      <w:r w:rsidR="00042E89" w:rsidRPr="00042E89">
        <w:rPr>
          <w:color w:val="000000" w:themeColor="text1"/>
        </w:rPr>
        <w:t> </w:t>
      </w:r>
      <w:r w:rsidR="002276EB" w:rsidRPr="00042E89">
        <w:rPr>
          <w:color w:val="000000" w:themeColor="text1"/>
        </w:rPr>
        <w:t xml:space="preserve">možnosti konání </w:t>
      </w:r>
      <w:r w:rsidR="00896FB8" w:rsidRPr="00042E89">
        <w:rPr>
          <w:color w:val="000000" w:themeColor="text1"/>
        </w:rPr>
        <w:t>dnů otevřených dveří</w:t>
      </w:r>
      <w:r w:rsidR="0079259E" w:rsidRPr="00042E89">
        <w:rPr>
          <w:color w:val="000000" w:themeColor="text1"/>
        </w:rPr>
        <w:t xml:space="preserve"> přímo ve středních školách byla účast </w:t>
      </w:r>
      <w:r w:rsidR="00256333" w:rsidRPr="00042E89">
        <w:rPr>
          <w:color w:val="000000" w:themeColor="text1"/>
        </w:rPr>
        <w:t xml:space="preserve">zájemců v lednových </w:t>
      </w:r>
      <w:r w:rsidR="00C562C2" w:rsidRPr="00042E89">
        <w:rPr>
          <w:color w:val="000000" w:themeColor="text1"/>
        </w:rPr>
        <w:t>termínech nižší než v </w:t>
      </w:r>
      <w:r w:rsidR="00042E89" w:rsidRPr="00042E89">
        <w:rPr>
          <w:color w:val="000000" w:themeColor="text1"/>
        </w:rPr>
        <w:t>termínech</w:t>
      </w:r>
      <w:r w:rsidR="00C562C2" w:rsidRPr="00042E89">
        <w:rPr>
          <w:color w:val="000000" w:themeColor="text1"/>
        </w:rPr>
        <w:t xml:space="preserve"> podzimních. Přesto </w:t>
      </w:r>
      <w:r w:rsidR="00BE13EE">
        <w:rPr>
          <w:color w:val="000000" w:themeColor="text1"/>
        </w:rPr>
        <w:t xml:space="preserve">se </w:t>
      </w:r>
      <w:r w:rsidR="00042E89" w:rsidRPr="00042E89">
        <w:rPr>
          <w:color w:val="000000" w:themeColor="text1"/>
        </w:rPr>
        <w:t>na samotné online vysílání připojilo celkem 6 711 uživatelů.</w:t>
      </w:r>
    </w:p>
    <w:p w14:paraId="35DEC77B" w14:textId="77777777" w:rsidR="00D567F7" w:rsidRPr="00082E2E" w:rsidRDefault="00D567F7" w:rsidP="00D567F7">
      <w:pPr>
        <w:pStyle w:val="Nadpis3"/>
        <w:numPr>
          <w:ilvl w:val="0"/>
          <w:numId w:val="0"/>
        </w:numPr>
        <w:tabs>
          <w:tab w:val="left" w:pos="567"/>
        </w:tabs>
        <w:rPr>
          <w:color w:val="000000" w:themeColor="text1"/>
          <w:lang w:val="cs-CZ"/>
        </w:rPr>
      </w:pPr>
      <w:bookmarkStart w:id="316" w:name="_Toc93647315"/>
      <w:bookmarkStart w:id="317" w:name="_Toc129610568"/>
      <w:r w:rsidRPr="00082E2E">
        <w:rPr>
          <w:color w:val="000000" w:themeColor="text1"/>
          <w:lang w:val="cs-CZ"/>
        </w:rPr>
        <w:t>Cíl:</w:t>
      </w:r>
      <w:r w:rsidRPr="00082E2E">
        <w:rPr>
          <w:color w:val="000000" w:themeColor="text1"/>
          <w:lang w:val="cs-CZ"/>
        </w:rPr>
        <w:tab/>
        <w:t>Snižování disparit v průběhu a podmínkách základního vzdělávání</w:t>
      </w:r>
      <w:bookmarkEnd w:id="316"/>
      <w:bookmarkEnd w:id="317"/>
    </w:p>
    <w:p w14:paraId="3E97819D" w14:textId="77777777" w:rsidR="00D567F7" w:rsidRPr="005677F4" w:rsidRDefault="00D567F7" w:rsidP="00D567F7">
      <w:pPr>
        <w:tabs>
          <w:tab w:val="left" w:pos="1276"/>
        </w:tabs>
        <w:spacing w:before="360"/>
        <w:ind w:left="1281" w:hanging="1281"/>
        <w:rPr>
          <w:rFonts w:cs="Tahoma"/>
          <w:b/>
          <w:color w:val="000000" w:themeColor="text1"/>
          <w:szCs w:val="20"/>
        </w:rPr>
      </w:pPr>
      <w:r w:rsidRPr="005677F4">
        <w:rPr>
          <w:rFonts w:cs="Tahoma"/>
          <w:b/>
          <w:color w:val="000000" w:themeColor="text1"/>
        </w:rPr>
        <w:t>Opatření</w:t>
      </w:r>
      <w:r w:rsidRPr="005677F4">
        <w:rPr>
          <w:color w:val="000000" w:themeColor="text1"/>
        </w:rPr>
        <w:tab/>
      </w:r>
      <w:r w:rsidRPr="005677F4">
        <w:rPr>
          <w:rFonts w:cs="Tahoma"/>
          <w:b/>
          <w:color w:val="000000" w:themeColor="text1"/>
        </w:rPr>
        <w:t>Podpora aktivit vedoucích k odstraňování disparit v rámci základního vzdělávání se zaměřením na sociálně znevýhodněné</w:t>
      </w:r>
    </w:p>
    <w:p w14:paraId="08040B56" w14:textId="2FCAD613" w:rsidR="00424C0B" w:rsidRPr="00424C0B" w:rsidRDefault="00424C0B" w:rsidP="00C25431">
      <w:pPr>
        <w:spacing w:before="120"/>
        <w:rPr>
          <w:rFonts w:cs="Tahoma"/>
          <w:color w:val="000000" w:themeColor="text1"/>
        </w:rPr>
      </w:pPr>
      <w:r w:rsidRPr="00424C0B">
        <w:rPr>
          <w:rFonts w:cs="Tahoma"/>
          <w:color w:val="000000" w:themeColor="text1"/>
        </w:rPr>
        <w:t>Aktivity zaměřené na snižování disparit jsou dílčí součástí aktivit zaměřených na podporu rovných příležitostí ve vzdělávání, které jsou podrobněji rozpracovány v </w:t>
      </w:r>
      <w:r w:rsidRPr="007F73C2">
        <w:rPr>
          <w:rFonts w:cs="Tahoma"/>
          <w:color w:val="000000" w:themeColor="text1"/>
        </w:rPr>
        <w:t>kapitole 2.7.</w:t>
      </w:r>
      <w:r w:rsidRPr="00424C0B">
        <w:rPr>
          <w:rFonts w:cs="Tahoma"/>
          <w:color w:val="000000" w:themeColor="text1"/>
        </w:rPr>
        <w:t xml:space="preserve"> V Moravskoslezském kraji jsou tyto aktivity dlouhodobě realizovány a dotýkají se všech stupňů vzdělávací soustavy. Rovněž v</w:t>
      </w:r>
      <w:r w:rsidR="002947D7">
        <w:rPr>
          <w:rFonts w:cs="Tahoma"/>
          <w:color w:val="000000" w:themeColor="text1"/>
        </w:rPr>
        <w:t>e sledovaném</w:t>
      </w:r>
      <w:r w:rsidRPr="00424C0B">
        <w:rPr>
          <w:rFonts w:cs="Tahoma"/>
          <w:color w:val="000000" w:themeColor="text1"/>
        </w:rPr>
        <w:t xml:space="preserve"> školním roce byla realizována řada aktivit, jejichž cílem bylo posílit prvky inkluz</w:t>
      </w:r>
      <w:r w:rsidR="00574CBC">
        <w:rPr>
          <w:rFonts w:cs="Tahoma"/>
          <w:color w:val="000000" w:themeColor="text1"/>
        </w:rPr>
        <w:t>í</w:t>
      </w:r>
      <w:r w:rsidRPr="00424C0B">
        <w:rPr>
          <w:rFonts w:cs="Tahoma"/>
          <w:color w:val="000000" w:themeColor="text1"/>
        </w:rPr>
        <w:t>vního vzdělávání ve školském systému. Jak již bylo uvedeno výše, podrobnější popis těchto aktivit je uveden v kapitole 2.7., zde tedy uvádíme jen stručný přehled.</w:t>
      </w:r>
    </w:p>
    <w:p w14:paraId="1E338469" w14:textId="3BADA0CD" w:rsidR="00424C0B" w:rsidRPr="00424C0B" w:rsidRDefault="00424C0B" w:rsidP="00C25431">
      <w:pPr>
        <w:spacing w:before="120"/>
        <w:rPr>
          <w:rFonts w:cs="Tahoma"/>
          <w:color w:val="000000" w:themeColor="text1"/>
        </w:rPr>
      </w:pPr>
      <w:r w:rsidRPr="00424C0B">
        <w:rPr>
          <w:rFonts w:cs="Tahoma"/>
          <w:color w:val="000000" w:themeColor="text1"/>
        </w:rPr>
        <w:t xml:space="preserve">V rámci projektu </w:t>
      </w:r>
      <w:r w:rsidRPr="00B2376B">
        <w:rPr>
          <w:rFonts w:cs="Tahoma"/>
          <w:b/>
          <w:bCs/>
          <w:color w:val="000000" w:themeColor="text1"/>
        </w:rPr>
        <w:t>OKAP II</w:t>
      </w:r>
      <w:r w:rsidRPr="00424C0B">
        <w:rPr>
          <w:rFonts w:cs="Tahoma"/>
          <w:color w:val="000000" w:themeColor="text1"/>
        </w:rPr>
        <w:t xml:space="preserve"> vzniklo tzv. Mobilní centrum pro podporu inkluze, které poskytuje intervenci na školách v MSK, jež nedisponují rozšířeným školním poradenským pracovištěm (např. školní psycholog, speciální pedagog, sociální pedagog). Intervence je realizována dle aktuálních potřeb a spočívá v poskytování pomoci konkrétním žákům při řešení zátěžové či jiné problémové situace. Jejím cílem je odstranit bariéry, které brání účinnému vzdělávání. Poradenství je realizováno přímo v prostředí konkrétní školy.</w:t>
      </w:r>
      <w:r w:rsidR="00CC71A3">
        <w:rPr>
          <w:rFonts w:cs="Tahoma"/>
          <w:color w:val="000000" w:themeColor="text1"/>
        </w:rPr>
        <w:t xml:space="preserve"> </w:t>
      </w:r>
      <w:r w:rsidR="00770594">
        <w:rPr>
          <w:rFonts w:cs="Tahoma"/>
          <w:color w:val="000000" w:themeColor="text1"/>
        </w:rPr>
        <w:t xml:space="preserve">Do této aktivity se zapojilo celkem </w:t>
      </w:r>
      <w:r w:rsidR="008405D2">
        <w:rPr>
          <w:rFonts w:cs="Tahoma"/>
          <w:color w:val="000000" w:themeColor="text1"/>
        </w:rPr>
        <w:t>27 škol, které podepsaly memorandum o dlouhodobé spolupráci a 5 škol</w:t>
      </w:r>
      <w:r w:rsidR="008C7725">
        <w:rPr>
          <w:rFonts w:cs="Tahoma"/>
          <w:color w:val="000000" w:themeColor="text1"/>
        </w:rPr>
        <w:t>, které řešily akutní problémy ve školách (krátkodobá spolupráce).</w:t>
      </w:r>
    </w:p>
    <w:p w14:paraId="396B8364" w14:textId="6AC91C15" w:rsidR="00424C0B" w:rsidRPr="00424C0B" w:rsidRDefault="00424C0B" w:rsidP="00C25431">
      <w:pPr>
        <w:spacing w:before="120"/>
        <w:rPr>
          <w:rStyle w:val="normaltextrun"/>
          <w:rFonts w:cs="Tahoma"/>
          <w:color w:val="000000"/>
          <w:bdr w:val="none" w:sz="0" w:space="0" w:color="auto" w:frame="1"/>
        </w:rPr>
      </w:pPr>
      <w:r w:rsidRPr="00424C0B">
        <w:rPr>
          <w:rFonts w:cs="Tahoma"/>
          <w:color w:val="000000" w:themeColor="text1"/>
        </w:rPr>
        <w:t>Další aktivitou realizovanou z projektu OKAP II je „Podpora a odborný rozvoj pracovníků ŠPP“, která je zaměřena nejen na školní psychology a speciální pedagogy, ale rovněž na školní asistenty, jejichž úkolem je právě snižování disparit a zajištění rovného přístupu ke vzdělávání. Podpora má podobu podpůrných a motivačních skupin a vzdělávacích seminářů. Obdobný cíl má i aktivita s názvem „Podpora</w:t>
      </w:r>
      <w:r w:rsidRPr="00424C0B">
        <w:rPr>
          <w:rStyle w:val="normaltextrun"/>
          <w:rFonts w:cs="Tahoma"/>
          <w:color w:val="000000"/>
          <w:bdr w:val="none" w:sz="0" w:space="0" w:color="auto" w:frame="1"/>
        </w:rPr>
        <w:t xml:space="preserve"> pracovníků škol a školských zařízení v oblasti rovných příležitostí ve vzdělávání“. Jedná se o aktivitu, která má rovněž charakter vzdělávání a je zaměřena na dvě oblasti, konkrétně:</w:t>
      </w:r>
    </w:p>
    <w:p w14:paraId="6C9C6599" w14:textId="77777777" w:rsidR="00424C0B" w:rsidRPr="00424C0B" w:rsidRDefault="00424C0B">
      <w:pPr>
        <w:pStyle w:val="Odstavecseseznamem"/>
        <w:numPr>
          <w:ilvl w:val="0"/>
          <w:numId w:val="34"/>
        </w:numPr>
        <w:spacing w:after="0"/>
        <w:ind w:left="714" w:hanging="357"/>
        <w:contextualSpacing w:val="0"/>
        <w:rPr>
          <w:rStyle w:val="normaltextrun"/>
          <w:rFonts w:cs="Tahoma"/>
          <w:color w:val="000000"/>
          <w:bdr w:val="none" w:sz="0" w:space="0" w:color="auto" w:frame="1"/>
        </w:rPr>
      </w:pPr>
      <w:r w:rsidRPr="00424C0B">
        <w:rPr>
          <w:rStyle w:val="normaltextrun"/>
          <w:rFonts w:cs="Tahoma"/>
          <w:color w:val="000000"/>
          <w:bdr w:val="none" w:sz="0" w:space="0" w:color="auto" w:frame="1"/>
        </w:rPr>
        <w:t>podporu pracovníků školských zařízení pro výkon ústavní výchovy nebo ochranné výchovy a pro preventivně výchovnou péči,</w:t>
      </w:r>
    </w:p>
    <w:p w14:paraId="46F2895B" w14:textId="414B9A20" w:rsidR="00424C0B" w:rsidRPr="00424C0B" w:rsidRDefault="00424C0B">
      <w:pPr>
        <w:pStyle w:val="Odstavecseseznamem"/>
        <w:numPr>
          <w:ilvl w:val="0"/>
          <w:numId w:val="34"/>
        </w:numPr>
        <w:spacing w:after="0"/>
        <w:ind w:left="714" w:hanging="357"/>
        <w:contextualSpacing w:val="0"/>
        <w:rPr>
          <w:rStyle w:val="normaltextrun"/>
          <w:rFonts w:cs="Tahoma"/>
          <w:color w:val="000000"/>
          <w:bdr w:val="none" w:sz="0" w:space="0" w:color="auto" w:frame="1"/>
        </w:rPr>
      </w:pPr>
      <w:r w:rsidRPr="00424C0B">
        <w:rPr>
          <w:rStyle w:val="normaltextrun"/>
          <w:rFonts w:cs="Tahoma"/>
          <w:color w:val="000000"/>
          <w:bdr w:val="none" w:sz="0" w:space="0" w:color="auto" w:frame="1"/>
        </w:rPr>
        <w:t>podporu práce s nadanými žáky ve výuce.</w:t>
      </w:r>
    </w:p>
    <w:p w14:paraId="618C3BC0" w14:textId="3633F0CF" w:rsidR="00424C0B" w:rsidRPr="00424C0B" w:rsidRDefault="00424C0B" w:rsidP="00C25431">
      <w:pPr>
        <w:spacing w:before="120"/>
        <w:rPr>
          <w:rFonts w:cs="Tahoma"/>
          <w:color w:val="000000"/>
          <w:bdr w:val="none" w:sz="0" w:space="0" w:color="auto" w:frame="1"/>
        </w:rPr>
      </w:pPr>
      <w:r w:rsidRPr="00424C0B">
        <w:rPr>
          <w:rFonts w:cs="Tahoma"/>
          <w:color w:val="000000" w:themeColor="text1"/>
        </w:rPr>
        <w:t xml:space="preserve">V rámci projektu </w:t>
      </w:r>
      <w:r w:rsidRPr="00424C0B">
        <w:rPr>
          <w:rFonts w:cs="Tahoma"/>
          <w:b/>
          <w:bCs/>
          <w:color w:val="000000" w:themeColor="text1"/>
        </w:rPr>
        <w:t xml:space="preserve">KAP </w:t>
      </w:r>
      <w:r w:rsidR="004337A0">
        <w:rPr>
          <w:rFonts w:cs="Tahoma"/>
          <w:b/>
          <w:bCs/>
          <w:color w:val="000000" w:themeColor="text1"/>
        </w:rPr>
        <w:t xml:space="preserve">MSK </w:t>
      </w:r>
      <w:r w:rsidRPr="00424C0B">
        <w:rPr>
          <w:rFonts w:cs="Tahoma"/>
          <w:b/>
          <w:bCs/>
          <w:color w:val="000000" w:themeColor="text1"/>
        </w:rPr>
        <w:t>II</w:t>
      </w:r>
      <w:r w:rsidRPr="00424C0B">
        <w:rPr>
          <w:rFonts w:cs="Tahoma"/>
          <w:color w:val="000000" w:themeColor="text1"/>
        </w:rPr>
        <w:t xml:space="preserve"> bylo ve sledovaném období zrealizováno tematické setkání zaměřené na</w:t>
      </w:r>
      <w:r w:rsidR="00FB3551">
        <w:rPr>
          <w:rFonts w:cs="Tahoma"/>
          <w:color w:val="000000" w:themeColor="text1"/>
        </w:rPr>
        <w:t> </w:t>
      </w:r>
      <w:r w:rsidRPr="00424C0B">
        <w:rPr>
          <w:rFonts w:cs="Tahoma"/>
          <w:color w:val="000000" w:themeColor="text1"/>
        </w:rPr>
        <w:t>r</w:t>
      </w:r>
      <w:r w:rsidRPr="00424C0B">
        <w:rPr>
          <w:rFonts w:cs="Tahoma"/>
        </w:rPr>
        <w:t>ozvoj potenciálu každého žáka zaměřené mj. na téma mezirezortní psychologické péče o děti a</w:t>
      </w:r>
      <w:r w:rsidR="00103319">
        <w:rPr>
          <w:rFonts w:cs="Tahoma"/>
        </w:rPr>
        <w:t> </w:t>
      </w:r>
      <w:r w:rsidRPr="00424C0B">
        <w:rPr>
          <w:rFonts w:cs="Tahoma"/>
        </w:rPr>
        <w:t>mladistvé.</w:t>
      </w:r>
    </w:p>
    <w:p w14:paraId="5BDD30D4" w14:textId="6014DFC4" w:rsidR="00424C0B" w:rsidRPr="00424C0B" w:rsidRDefault="00424C0B" w:rsidP="00C25431">
      <w:pPr>
        <w:spacing w:before="120"/>
        <w:rPr>
          <w:rFonts w:cs="Tahoma"/>
          <w:color w:val="000000" w:themeColor="text1"/>
        </w:rPr>
      </w:pPr>
      <w:r w:rsidRPr="00424C0B">
        <w:rPr>
          <w:rFonts w:cs="Tahoma"/>
          <w:color w:val="000000" w:themeColor="text1"/>
        </w:rPr>
        <w:t>Speciálně pedagogickou a psychologickou diagnostiku žáků provádí v MSK pedagogicko-psychologické poradny a speciálně pedagogická centra. Na základě zjištěných výstupů stanoví dětem, žákům a studentům se </w:t>
      </w:r>
      <w:r w:rsidR="00574CBC">
        <w:rPr>
          <w:rFonts w:cs="Tahoma"/>
          <w:color w:val="000000" w:themeColor="text1"/>
        </w:rPr>
        <w:t xml:space="preserve">speciálními vzdělávacími potřebami </w:t>
      </w:r>
      <w:r w:rsidRPr="00424C0B">
        <w:rPr>
          <w:rFonts w:cs="Tahoma"/>
          <w:color w:val="000000" w:themeColor="text1"/>
        </w:rPr>
        <w:t xml:space="preserve">úroveň podpůrných opatření a připraví doporučení pro další práci. Jedním z podpůrných opatření, které pomáhá k vyrovnání disparit, je přiznání </w:t>
      </w:r>
      <w:r w:rsidR="00FF0C68">
        <w:rPr>
          <w:rFonts w:cs="Tahoma"/>
          <w:color w:val="000000" w:themeColor="text1"/>
        </w:rPr>
        <w:t xml:space="preserve">pozice </w:t>
      </w:r>
      <w:r w:rsidRPr="00424C0B">
        <w:rPr>
          <w:rFonts w:cs="Tahoma"/>
          <w:color w:val="000000" w:themeColor="text1"/>
        </w:rPr>
        <w:t>asistenta pedagoga. Jeho úkolem je poskytovat pedagogickým pracovníkům podporu při vzdělávání žáků se speciálními vzdělávacími potřebami. Asistenti jsou zapojeni přímo do výuky a podporují samostatnost a aktivní zapojení žáků do všech činností realizovaných ve škole. Finanční prostředky na zajištění těchto pozic mohly základní školy čerpat prostřednictvím tzv. “personálních šablon”. V MSK využilo tuto podporu ve sledovaném období </w:t>
      </w:r>
      <w:r w:rsidR="00A10722">
        <w:rPr>
          <w:rFonts w:cs="Tahoma"/>
          <w:color w:val="000000" w:themeColor="text1"/>
        </w:rPr>
        <w:t xml:space="preserve">v </w:t>
      </w:r>
      <w:r w:rsidRPr="00424C0B">
        <w:rPr>
          <w:rFonts w:cs="Tahoma"/>
          <w:color w:val="000000" w:themeColor="text1"/>
        </w:rPr>
        <w:t xml:space="preserve">rámci </w:t>
      </w:r>
      <w:r w:rsidRPr="0072432D">
        <w:rPr>
          <w:rFonts w:cs="Tahoma"/>
          <w:b/>
          <w:bCs/>
          <w:color w:val="000000" w:themeColor="text1"/>
        </w:rPr>
        <w:t>Šablon II</w:t>
      </w:r>
      <w:r w:rsidRPr="00424C0B">
        <w:rPr>
          <w:rFonts w:cs="Tahoma"/>
          <w:color w:val="000000" w:themeColor="text1"/>
        </w:rPr>
        <w:t xml:space="preserve"> 10 základních škol a v rámci </w:t>
      </w:r>
      <w:r w:rsidRPr="0072432D">
        <w:rPr>
          <w:rFonts w:cs="Tahoma"/>
          <w:b/>
          <w:bCs/>
          <w:color w:val="000000" w:themeColor="text1"/>
        </w:rPr>
        <w:t>Šablon III</w:t>
      </w:r>
      <w:r w:rsidRPr="00424C0B">
        <w:rPr>
          <w:rFonts w:cs="Tahoma"/>
          <w:color w:val="000000" w:themeColor="text1"/>
        </w:rPr>
        <w:t xml:space="preserve"> 151</w:t>
      </w:r>
      <w:r w:rsidR="00FF0C68">
        <w:rPr>
          <w:rFonts w:cs="Tahoma"/>
          <w:color w:val="000000" w:themeColor="text1"/>
        </w:rPr>
        <w:t> </w:t>
      </w:r>
      <w:r w:rsidRPr="00424C0B">
        <w:rPr>
          <w:rFonts w:cs="Tahoma"/>
          <w:color w:val="000000" w:themeColor="text1"/>
        </w:rPr>
        <w:t>základních škol. Studium pro získání kvalifikace asistenta pedagoga dle platné legislativy realizuje v</w:t>
      </w:r>
      <w:r w:rsidR="00FF0C68">
        <w:rPr>
          <w:rFonts w:cs="Tahoma"/>
          <w:color w:val="000000" w:themeColor="text1"/>
        </w:rPr>
        <w:t> </w:t>
      </w:r>
      <w:r w:rsidRPr="00424C0B">
        <w:rPr>
          <w:rFonts w:cs="Tahoma"/>
          <w:color w:val="000000" w:themeColor="text1"/>
        </w:rPr>
        <w:t>MSK např. organizace KVIC. Tato instituce každoročně organizuje i další kurzy pro pedagogy se zaměřením na rovnost příležitostí ve vzdělávání. K tomuto účelu má akreditováno 274 vzdělávacích programů a ve školním roce 2021/2022 evidovala účast 2</w:t>
      </w:r>
      <w:r w:rsidR="00A91961">
        <w:rPr>
          <w:rFonts w:cs="Tahoma"/>
          <w:color w:val="000000" w:themeColor="text1"/>
        </w:rPr>
        <w:t> </w:t>
      </w:r>
      <w:r w:rsidRPr="00424C0B">
        <w:rPr>
          <w:rFonts w:cs="Tahoma"/>
          <w:color w:val="000000" w:themeColor="text1"/>
        </w:rPr>
        <w:t>055 pedagogů.</w:t>
      </w:r>
    </w:p>
    <w:p w14:paraId="4FA72D6D" w14:textId="20AE66B0" w:rsidR="00424C0B" w:rsidRPr="00424C0B" w:rsidRDefault="00424C0B" w:rsidP="00C25431">
      <w:pPr>
        <w:spacing w:before="120"/>
        <w:rPr>
          <w:rFonts w:cs="Tahoma"/>
        </w:rPr>
      </w:pPr>
      <w:r w:rsidRPr="00424C0B">
        <w:rPr>
          <w:rFonts w:cs="Tahoma"/>
        </w:rPr>
        <w:t>Na území města Ostravy pokračovala ve sledovaném období realizace projektu „</w:t>
      </w:r>
      <w:r w:rsidRPr="00A91961">
        <w:rPr>
          <w:rFonts w:cs="Tahoma"/>
          <w:b/>
          <w:bCs/>
        </w:rPr>
        <w:t>Rozvoj rovného přístupu ke vzdělávání ve městě Ostrava</w:t>
      </w:r>
      <w:r w:rsidRPr="00424C0B">
        <w:rPr>
          <w:rFonts w:cs="Tahoma"/>
        </w:rPr>
        <w:t>“ (termín realizace 1.</w:t>
      </w:r>
      <w:r w:rsidR="00552937">
        <w:rPr>
          <w:rFonts w:cs="Tahoma"/>
        </w:rPr>
        <w:t> </w:t>
      </w:r>
      <w:r w:rsidRPr="00424C0B">
        <w:rPr>
          <w:rFonts w:cs="Tahoma"/>
        </w:rPr>
        <w:t>9.</w:t>
      </w:r>
      <w:r w:rsidR="00552937">
        <w:rPr>
          <w:rFonts w:cs="Tahoma"/>
        </w:rPr>
        <w:t> </w:t>
      </w:r>
      <w:r w:rsidRPr="00424C0B">
        <w:rPr>
          <w:rFonts w:cs="Tahoma"/>
        </w:rPr>
        <w:t>2019–31.</w:t>
      </w:r>
      <w:r w:rsidR="00552937">
        <w:rPr>
          <w:rFonts w:cs="Tahoma"/>
        </w:rPr>
        <w:t> </w:t>
      </w:r>
      <w:r w:rsidRPr="00424C0B">
        <w:rPr>
          <w:rFonts w:cs="Tahoma"/>
        </w:rPr>
        <w:t>8.</w:t>
      </w:r>
      <w:r w:rsidR="00552937">
        <w:rPr>
          <w:rFonts w:cs="Tahoma"/>
        </w:rPr>
        <w:t> </w:t>
      </w:r>
      <w:r w:rsidRPr="00424C0B">
        <w:rPr>
          <w:rFonts w:cs="Tahoma"/>
        </w:rPr>
        <w:t xml:space="preserve">2022). Cílem projektu, jehož nositelem </w:t>
      </w:r>
      <w:r w:rsidR="002C6C11">
        <w:rPr>
          <w:rFonts w:cs="Tahoma"/>
        </w:rPr>
        <w:t>byl</w:t>
      </w:r>
      <w:r w:rsidRPr="00424C0B">
        <w:rPr>
          <w:rFonts w:cs="Tahoma"/>
        </w:rPr>
        <w:t xml:space="preserve"> Magistrát města Ostravy, </w:t>
      </w:r>
      <w:r w:rsidR="002C6C11">
        <w:rPr>
          <w:rFonts w:cs="Tahoma"/>
        </w:rPr>
        <w:t>byla</w:t>
      </w:r>
      <w:r w:rsidRPr="00424C0B">
        <w:rPr>
          <w:rFonts w:cs="Tahoma"/>
          <w:color w:val="000000" w:themeColor="text1"/>
        </w:rPr>
        <w:t xml:space="preserve"> podpora inkluzívního vzdělávání zaměřená na žáky ze socioekonomicky znevýhodněného a současně kulturně odlišného prostředí na území města Ostravy</w:t>
      </w:r>
      <w:r w:rsidRPr="00424C0B">
        <w:rPr>
          <w:rFonts w:cs="Tahoma"/>
        </w:rPr>
        <w:t>. Celkem bylo podpořeno 25 základních škol v Ostravě, které si díky tomuto projektu mohly rozšířit své personální kapacity o odborné pozice školních poradenských pracovišť (školní asistent, školní speciální pedagog, školní psycholog a sociální pedagog).</w:t>
      </w:r>
    </w:p>
    <w:p w14:paraId="5B868477" w14:textId="634E2F47" w:rsidR="00441BC4" w:rsidRDefault="00D567F7" w:rsidP="00D567F7">
      <w:pPr>
        <w:spacing w:before="120"/>
        <w:rPr>
          <w:rFonts w:cs="Tahoma"/>
          <w:color w:val="000000" w:themeColor="text1"/>
        </w:rPr>
      </w:pPr>
      <w:r w:rsidRPr="00424C0B">
        <w:rPr>
          <w:rFonts w:cs="Tahoma"/>
          <w:color w:val="000000" w:themeColor="text1"/>
        </w:rPr>
        <w:t xml:space="preserve">Další možnost podpory představují přípravné třídy podle § 47 školského zákona, které jsou zřizovány na základních školách. </w:t>
      </w:r>
      <w:r w:rsidR="00181A42" w:rsidRPr="00424C0B">
        <w:rPr>
          <w:rFonts w:cs="Tahoma"/>
          <w:color w:val="000000" w:themeColor="text1"/>
        </w:rPr>
        <w:t>I</w:t>
      </w:r>
      <w:r w:rsidRPr="00424C0B">
        <w:rPr>
          <w:rFonts w:cs="Tahoma"/>
          <w:color w:val="000000" w:themeColor="text1"/>
        </w:rPr>
        <w:t>nformac</w:t>
      </w:r>
      <w:r w:rsidR="00181A42" w:rsidRPr="00424C0B">
        <w:rPr>
          <w:rFonts w:cs="Tahoma"/>
          <w:color w:val="000000" w:themeColor="text1"/>
        </w:rPr>
        <w:t>e k přípravným třídám jsou uvedeny</w:t>
      </w:r>
      <w:r w:rsidRPr="00424C0B">
        <w:rPr>
          <w:rFonts w:cs="Tahoma"/>
          <w:color w:val="000000" w:themeColor="text1"/>
        </w:rPr>
        <w:t xml:space="preserve"> v kapitole 1.3.</w:t>
      </w:r>
    </w:p>
    <w:p w14:paraId="49789B59" w14:textId="77777777" w:rsidR="00441BC4" w:rsidRDefault="00441BC4">
      <w:pPr>
        <w:spacing w:after="0"/>
        <w:jc w:val="left"/>
        <w:rPr>
          <w:rFonts w:cs="Tahoma"/>
          <w:color w:val="000000" w:themeColor="text1"/>
        </w:rPr>
      </w:pPr>
      <w:r>
        <w:rPr>
          <w:rFonts w:cs="Tahoma"/>
          <w:color w:val="000000" w:themeColor="text1"/>
        </w:rPr>
        <w:br w:type="page"/>
      </w:r>
    </w:p>
    <w:p w14:paraId="684330C6" w14:textId="77777777" w:rsidR="00D567F7" w:rsidRPr="00082E2E" w:rsidRDefault="00D567F7" w:rsidP="00D567F7">
      <w:pPr>
        <w:pStyle w:val="Nadpis2"/>
        <w:tabs>
          <w:tab w:val="num" w:pos="851"/>
        </w:tabs>
        <w:spacing w:before="360"/>
        <w:ind w:left="851" w:hanging="851"/>
        <w:rPr>
          <w:color w:val="000000" w:themeColor="text1"/>
          <w:lang w:val="cs-CZ"/>
        </w:rPr>
      </w:pPr>
      <w:bookmarkStart w:id="318" w:name="_Toc93647316"/>
      <w:bookmarkStart w:id="319" w:name="_Toc129610569"/>
      <w:r w:rsidRPr="00082E2E">
        <w:rPr>
          <w:color w:val="000000" w:themeColor="text1"/>
          <w:lang w:val="cs-CZ"/>
        </w:rPr>
        <w:t>Střední vzdělávání</w:t>
      </w:r>
      <w:bookmarkEnd w:id="318"/>
      <w:bookmarkEnd w:id="319"/>
    </w:p>
    <w:p w14:paraId="20BD5039" w14:textId="77777777" w:rsidR="00D567F7" w:rsidRPr="00082E2E" w:rsidRDefault="00D567F7" w:rsidP="00D567F7">
      <w:pPr>
        <w:pStyle w:val="Nadpis3"/>
        <w:numPr>
          <w:ilvl w:val="0"/>
          <w:numId w:val="0"/>
        </w:numPr>
        <w:tabs>
          <w:tab w:val="left" w:pos="567"/>
        </w:tabs>
        <w:rPr>
          <w:color w:val="000000" w:themeColor="text1"/>
          <w:lang w:val="cs-CZ"/>
        </w:rPr>
      </w:pPr>
      <w:bookmarkStart w:id="320" w:name="_Toc93647317"/>
      <w:bookmarkStart w:id="321" w:name="_Toc129610570"/>
      <w:r w:rsidRPr="00082E2E">
        <w:rPr>
          <w:color w:val="000000" w:themeColor="text1"/>
          <w:lang w:val="cs-CZ"/>
        </w:rPr>
        <w:t>Cíl:</w:t>
      </w:r>
      <w:r w:rsidRPr="00082E2E">
        <w:rPr>
          <w:color w:val="000000" w:themeColor="text1"/>
          <w:lang w:val="cs-CZ"/>
        </w:rPr>
        <w:tab/>
        <w:t>Propojení vzdělávání s trhem práce</w:t>
      </w:r>
      <w:bookmarkEnd w:id="320"/>
      <w:bookmarkEnd w:id="321"/>
    </w:p>
    <w:p w14:paraId="19BB5D19" w14:textId="77777777" w:rsidR="00D567F7" w:rsidRPr="00B94423" w:rsidRDefault="00D567F7" w:rsidP="00D567F7">
      <w:pPr>
        <w:tabs>
          <w:tab w:val="left" w:pos="1276"/>
        </w:tabs>
        <w:spacing w:before="360"/>
        <w:ind w:left="1281" w:hanging="1281"/>
        <w:rPr>
          <w:rFonts w:cs="Tahoma"/>
          <w:b/>
          <w:color w:val="000000" w:themeColor="text1"/>
          <w:szCs w:val="20"/>
        </w:rPr>
      </w:pPr>
      <w:r w:rsidRPr="00B94423">
        <w:rPr>
          <w:rFonts w:cs="Tahoma"/>
          <w:b/>
          <w:color w:val="000000" w:themeColor="text1"/>
          <w:szCs w:val="20"/>
        </w:rPr>
        <w:t>Opatření</w:t>
      </w:r>
      <w:r w:rsidRPr="00B94423">
        <w:rPr>
          <w:rFonts w:cs="Tahoma"/>
          <w:b/>
          <w:color w:val="000000" w:themeColor="text1"/>
          <w:szCs w:val="20"/>
        </w:rPr>
        <w:tab/>
        <w:t>Spolupráce se zaměstnavateli na zkvalitnění praktického vyučování</w:t>
      </w:r>
    </w:p>
    <w:p w14:paraId="4C227FF5" w14:textId="0B64AA98" w:rsidR="00D67DC3" w:rsidRPr="00D67DC3" w:rsidRDefault="00D67DC3" w:rsidP="00D67DC3">
      <w:pPr>
        <w:spacing w:before="120"/>
        <w:rPr>
          <w:color w:val="000000" w:themeColor="text1"/>
        </w:rPr>
      </w:pPr>
      <w:r w:rsidRPr="00D67DC3">
        <w:rPr>
          <w:color w:val="000000" w:themeColor="text1"/>
        </w:rPr>
        <w:t xml:space="preserve">Na zkvalitnění praktického vyučování formou podpory spolupráce se zaměstnavateli se Moravskoslezský kraj podílí především realizací projektů zaměřených na modernizace středních škol a aktivit realizovaných v rámci projektů </w:t>
      </w:r>
      <w:r w:rsidRPr="003A1EB5">
        <w:rPr>
          <w:b/>
          <w:bCs/>
          <w:color w:val="000000" w:themeColor="text1"/>
        </w:rPr>
        <w:t>KAP MSK a OKAP</w:t>
      </w:r>
      <w:r w:rsidRPr="00D67DC3">
        <w:rPr>
          <w:color w:val="000000" w:themeColor="text1"/>
        </w:rPr>
        <w:t>, které nastavily systémovou podporu spolupráce se zaměstnavateli a slaďování odborného vzdělávání s požadavky trhu práce.</w:t>
      </w:r>
    </w:p>
    <w:p w14:paraId="6293C6CC" w14:textId="6D947A15" w:rsidR="00D67DC3" w:rsidRPr="00D67DC3" w:rsidRDefault="00D67DC3" w:rsidP="00D67DC3">
      <w:pPr>
        <w:spacing w:before="120"/>
        <w:rPr>
          <w:color w:val="000000" w:themeColor="text1"/>
        </w:rPr>
      </w:pPr>
      <w:r w:rsidRPr="00D67DC3">
        <w:rPr>
          <w:color w:val="000000" w:themeColor="text1"/>
        </w:rPr>
        <w:t xml:space="preserve">V rámci aktivit projektu </w:t>
      </w:r>
      <w:r w:rsidRPr="00D67DC3">
        <w:rPr>
          <w:b/>
          <w:color w:val="000000" w:themeColor="text1"/>
        </w:rPr>
        <w:t>OKAP</w:t>
      </w:r>
      <w:r w:rsidR="00F95DF0">
        <w:rPr>
          <w:b/>
          <w:color w:val="000000" w:themeColor="text1"/>
        </w:rPr>
        <w:t xml:space="preserve"> II</w:t>
      </w:r>
      <w:r w:rsidRPr="00D67DC3">
        <w:rPr>
          <w:color w:val="000000" w:themeColor="text1"/>
        </w:rPr>
        <w:t xml:space="preserve"> bylo např</w:t>
      </w:r>
      <w:r w:rsidRPr="00F95DF0">
        <w:rPr>
          <w:color w:val="000000" w:themeColor="text1"/>
        </w:rPr>
        <w:t>. v</w:t>
      </w:r>
      <w:r w:rsidRPr="00D67DC3">
        <w:rPr>
          <w:color w:val="000000" w:themeColor="text1"/>
        </w:rPr>
        <w:t>e školním roce 2021/2022 v souvislosti s vytvářením center praktického vyučování a center profesní přípravy uzavřeno celkem 115 memorand o spolupráci s cílem propojit vyučovací postupy ve školách s praktickými potřebami zaměstnavatelů a prohloubit znalosti a</w:t>
      </w:r>
      <w:r>
        <w:rPr>
          <w:color w:val="000000" w:themeColor="text1"/>
        </w:rPr>
        <w:t> </w:t>
      </w:r>
      <w:r w:rsidRPr="00D67DC3">
        <w:rPr>
          <w:color w:val="000000" w:themeColor="text1"/>
        </w:rPr>
        <w:t>praktické dovednosti žáků v reálném prostřední firem. Uskutečnilo se 38 výjezdů žáků do firem s cílem seznám</w:t>
      </w:r>
      <w:r w:rsidR="000F7127">
        <w:rPr>
          <w:color w:val="000000" w:themeColor="text1"/>
        </w:rPr>
        <w:t>it</w:t>
      </w:r>
      <w:r w:rsidRPr="00D67DC3">
        <w:rPr>
          <w:color w:val="000000" w:themeColor="text1"/>
        </w:rPr>
        <w:t xml:space="preserve"> se s používanými postupy a technologiemi a zároveň s využitím odborného cizího jazyka</w:t>
      </w:r>
      <w:r w:rsidR="000F7127">
        <w:rPr>
          <w:color w:val="000000" w:themeColor="text1"/>
        </w:rPr>
        <w:t xml:space="preserve"> v</w:t>
      </w:r>
      <w:r w:rsidR="006A1B44">
        <w:rPr>
          <w:color w:val="000000" w:themeColor="text1"/>
        </w:rPr>
        <w:t> </w:t>
      </w:r>
      <w:r w:rsidR="000F7127">
        <w:rPr>
          <w:color w:val="000000" w:themeColor="text1"/>
        </w:rPr>
        <w:t>praxi</w:t>
      </w:r>
      <w:r w:rsidRPr="00D67DC3">
        <w:rPr>
          <w:color w:val="000000" w:themeColor="text1"/>
        </w:rPr>
        <w:t>.</w:t>
      </w:r>
    </w:p>
    <w:p w14:paraId="5A3E766B" w14:textId="0A4710E8" w:rsidR="00D67DC3" w:rsidRPr="00D67DC3" w:rsidRDefault="00D67DC3" w:rsidP="00D67DC3">
      <w:pPr>
        <w:spacing w:before="120"/>
        <w:rPr>
          <w:color w:val="000000" w:themeColor="text1"/>
        </w:rPr>
      </w:pPr>
      <w:r w:rsidRPr="00C132D8">
        <w:rPr>
          <w:bCs/>
          <w:iCs/>
          <w:color w:val="000000" w:themeColor="text1"/>
        </w:rPr>
        <w:t>Moravskoslezský pakt zaměstnanosti, z.s.</w:t>
      </w:r>
      <w:r w:rsidR="00C132D8">
        <w:rPr>
          <w:bCs/>
          <w:iCs/>
          <w:color w:val="000000" w:themeColor="text1"/>
        </w:rPr>
        <w:t xml:space="preserve">, </w:t>
      </w:r>
      <w:r w:rsidRPr="00D67DC3">
        <w:rPr>
          <w:color w:val="000000" w:themeColor="text1"/>
        </w:rPr>
        <w:t>jed</w:t>
      </w:r>
      <w:r w:rsidR="00C132D8">
        <w:rPr>
          <w:color w:val="000000" w:themeColor="text1"/>
        </w:rPr>
        <w:t>en</w:t>
      </w:r>
      <w:r w:rsidRPr="00D67DC3">
        <w:rPr>
          <w:color w:val="000000" w:themeColor="text1"/>
        </w:rPr>
        <w:t xml:space="preserve"> z</w:t>
      </w:r>
      <w:r w:rsidR="00FF0C68">
        <w:rPr>
          <w:color w:val="000000" w:themeColor="text1"/>
        </w:rPr>
        <w:t xml:space="preserve"> tzv. </w:t>
      </w:r>
      <w:r w:rsidR="009A0BC2">
        <w:rPr>
          <w:color w:val="000000" w:themeColor="text1"/>
        </w:rPr>
        <w:t>„</w:t>
      </w:r>
      <w:r w:rsidRPr="00D67DC3">
        <w:rPr>
          <w:color w:val="000000" w:themeColor="text1"/>
        </w:rPr>
        <w:t>neškolských</w:t>
      </w:r>
      <w:r w:rsidR="009A0BC2">
        <w:rPr>
          <w:color w:val="000000" w:themeColor="text1"/>
        </w:rPr>
        <w:t>“</w:t>
      </w:r>
      <w:r w:rsidRPr="00D67DC3">
        <w:rPr>
          <w:color w:val="000000" w:themeColor="text1"/>
        </w:rPr>
        <w:t xml:space="preserve"> partnerů projektu OKAP II</w:t>
      </w:r>
      <w:r w:rsidR="004225B0">
        <w:rPr>
          <w:color w:val="000000" w:themeColor="text1"/>
        </w:rPr>
        <w:t xml:space="preserve">, se </w:t>
      </w:r>
      <w:r w:rsidRPr="00D67DC3">
        <w:rPr>
          <w:color w:val="000000" w:themeColor="text1"/>
        </w:rPr>
        <w:t>spolupodílí na řadě projektových aktivit. Ve školním roce 2021/2022 byl např. hlavním realizátorem tvorby standardů odborných stáží či databází firem, organizoval workshopy na prohloubení spolupráce škol se zaměstnavateli.</w:t>
      </w:r>
    </w:p>
    <w:p w14:paraId="2951DFCF" w14:textId="133BF988" w:rsidR="00D67DC3" w:rsidRDefault="00AC5A78" w:rsidP="00D67DC3">
      <w:pPr>
        <w:spacing w:before="120"/>
        <w:rPr>
          <w:color w:val="000000" w:themeColor="text1"/>
        </w:rPr>
      </w:pPr>
      <w:r>
        <w:rPr>
          <w:color w:val="000000" w:themeColor="text1"/>
        </w:rPr>
        <w:t>Finanční prostředky na podporu s</w:t>
      </w:r>
      <w:r w:rsidR="00D67DC3" w:rsidRPr="00D67DC3">
        <w:rPr>
          <w:color w:val="000000" w:themeColor="text1"/>
        </w:rPr>
        <w:t>poluprác</w:t>
      </w:r>
      <w:r>
        <w:rPr>
          <w:color w:val="000000" w:themeColor="text1"/>
        </w:rPr>
        <w:t>e</w:t>
      </w:r>
      <w:r w:rsidR="00D67DC3" w:rsidRPr="00D67DC3">
        <w:rPr>
          <w:color w:val="000000" w:themeColor="text1"/>
        </w:rPr>
        <w:t xml:space="preserve"> škol se zaměstnavateli bylo možné ve školním roce 2021/2022 čerpat </w:t>
      </w:r>
      <w:r w:rsidR="00FF0C68">
        <w:rPr>
          <w:color w:val="000000" w:themeColor="text1"/>
        </w:rPr>
        <w:t xml:space="preserve">rovněž </w:t>
      </w:r>
      <w:r w:rsidR="00955177">
        <w:rPr>
          <w:color w:val="000000" w:themeColor="text1"/>
        </w:rPr>
        <w:t>prostřednictvím</w:t>
      </w:r>
      <w:r w:rsidR="00D67DC3" w:rsidRPr="00D67DC3">
        <w:rPr>
          <w:color w:val="000000" w:themeColor="text1"/>
        </w:rPr>
        <w:t xml:space="preserve"> </w:t>
      </w:r>
      <w:r w:rsidR="00931D66">
        <w:rPr>
          <w:color w:val="000000" w:themeColor="text1"/>
        </w:rPr>
        <w:t>projektů</w:t>
      </w:r>
      <w:r w:rsidR="00955177">
        <w:rPr>
          <w:color w:val="000000" w:themeColor="text1"/>
        </w:rPr>
        <w:t xml:space="preserve"> </w:t>
      </w:r>
      <w:r w:rsidR="00D67DC3" w:rsidRPr="00D67DC3">
        <w:rPr>
          <w:color w:val="000000" w:themeColor="text1"/>
        </w:rPr>
        <w:t>zjednodušen</w:t>
      </w:r>
      <w:r w:rsidR="00955177">
        <w:rPr>
          <w:color w:val="000000" w:themeColor="text1"/>
        </w:rPr>
        <w:t xml:space="preserve">ého </w:t>
      </w:r>
      <w:r w:rsidR="00D67DC3" w:rsidRPr="00D67DC3">
        <w:rPr>
          <w:color w:val="000000" w:themeColor="text1"/>
        </w:rPr>
        <w:t>vykazování, tzv. šablon</w:t>
      </w:r>
      <w:r w:rsidR="000F7127">
        <w:rPr>
          <w:color w:val="000000" w:themeColor="text1"/>
        </w:rPr>
        <w:t> – </w:t>
      </w:r>
      <w:r w:rsidR="00D67DC3" w:rsidRPr="00D67DC3">
        <w:rPr>
          <w:color w:val="000000" w:themeColor="text1"/>
        </w:rPr>
        <w:t>výzv</w:t>
      </w:r>
      <w:r w:rsidR="0040491D">
        <w:rPr>
          <w:color w:val="000000" w:themeColor="text1"/>
        </w:rPr>
        <w:t>a</w:t>
      </w:r>
      <w:r w:rsidR="00D67DC3" w:rsidRPr="00D67DC3">
        <w:rPr>
          <w:color w:val="000000" w:themeColor="text1"/>
        </w:rPr>
        <w:t xml:space="preserve"> č.</w:t>
      </w:r>
      <w:r>
        <w:rPr>
          <w:color w:val="000000" w:themeColor="text1"/>
        </w:rPr>
        <w:t> </w:t>
      </w:r>
      <w:r w:rsidR="00D67DC3" w:rsidRPr="00D67DC3">
        <w:rPr>
          <w:color w:val="000000" w:themeColor="text1"/>
        </w:rPr>
        <w:t xml:space="preserve">02_18_065 </w:t>
      </w:r>
      <w:r w:rsidR="00D67DC3" w:rsidRPr="00D67DC3">
        <w:rPr>
          <w:b/>
          <w:bCs/>
          <w:color w:val="000000" w:themeColor="text1"/>
        </w:rPr>
        <w:t>Šablony pro SŠ a</w:t>
      </w:r>
      <w:r w:rsidR="000F4E6B">
        <w:rPr>
          <w:b/>
          <w:bCs/>
          <w:color w:val="000000" w:themeColor="text1"/>
        </w:rPr>
        <w:t> </w:t>
      </w:r>
      <w:r w:rsidR="00D67DC3" w:rsidRPr="00D67DC3">
        <w:rPr>
          <w:b/>
          <w:bCs/>
          <w:color w:val="000000" w:themeColor="text1"/>
        </w:rPr>
        <w:t>VOŠ</w:t>
      </w:r>
      <w:r w:rsidR="000F4E6B">
        <w:rPr>
          <w:b/>
          <w:bCs/>
          <w:color w:val="000000" w:themeColor="text1"/>
        </w:rPr>
        <w:t> </w:t>
      </w:r>
      <w:r w:rsidR="00D67DC3" w:rsidRPr="00D67DC3">
        <w:rPr>
          <w:b/>
          <w:bCs/>
          <w:color w:val="000000" w:themeColor="text1"/>
        </w:rPr>
        <w:t>II</w:t>
      </w:r>
      <w:r w:rsidR="0040491D">
        <w:rPr>
          <w:b/>
          <w:bCs/>
          <w:color w:val="000000" w:themeColor="text1"/>
        </w:rPr>
        <w:t>.</w:t>
      </w:r>
      <w:r w:rsidR="00382234">
        <w:rPr>
          <w:b/>
          <w:bCs/>
          <w:color w:val="000000" w:themeColor="text1"/>
        </w:rPr>
        <w:t xml:space="preserve"> </w:t>
      </w:r>
      <w:r w:rsidR="003C24EB" w:rsidRPr="003C24EB">
        <w:rPr>
          <w:color w:val="000000" w:themeColor="text1"/>
        </w:rPr>
        <w:t>Tuto možnost ve sledovaném školním roce využívalo 72 středních škol z</w:t>
      </w:r>
      <w:r w:rsidR="003C24EB">
        <w:rPr>
          <w:color w:val="000000" w:themeColor="text1"/>
        </w:rPr>
        <w:t> </w:t>
      </w:r>
      <w:r w:rsidR="003C24EB" w:rsidRPr="003C24EB">
        <w:rPr>
          <w:color w:val="000000" w:themeColor="text1"/>
        </w:rPr>
        <w:t>MSK</w:t>
      </w:r>
      <w:r w:rsidR="003C24EB">
        <w:rPr>
          <w:color w:val="000000" w:themeColor="text1"/>
        </w:rPr>
        <w:t>, přičemž</w:t>
      </w:r>
      <w:r w:rsidR="002E5DB6">
        <w:rPr>
          <w:color w:val="000000" w:themeColor="text1"/>
        </w:rPr>
        <w:t xml:space="preserve"> aktivitu „</w:t>
      </w:r>
      <w:r w:rsidR="00D67DC3" w:rsidRPr="00D67DC3">
        <w:rPr>
          <w:color w:val="000000" w:themeColor="text1"/>
        </w:rPr>
        <w:t>Stáže pedagogů u zaměstnavatelů</w:t>
      </w:r>
      <w:r w:rsidR="002E5DB6">
        <w:rPr>
          <w:color w:val="000000" w:themeColor="text1"/>
        </w:rPr>
        <w:t>“ realizovalo</w:t>
      </w:r>
      <w:r w:rsidR="00D67DC3" w:rsidRPr="00D67DC3">
        <w:rPr>
          <w:color w:val="000000" w:themeColor="text1"/>
        </w:rPr>
        <w:t xml:space="preserve"> 36 </w:t>
      </w:r>
      <w:r w:rsidR="002E5DB6">
        <w:rPr>
          <w:color w:val="000000" w:themeColor="text1"/>
        </w:rPr>
        <w:t>SŠ</w:t>
      </w:r>
      <w:r w:rsidR="00D67DC3" w:rsidRPr="00D67DC3">
        <w:rPr>
          <w:color w:val="000000" w:themeColor="text1"/>
        </w:rPr>
        <w:t xml:space="preserve"> a</w:t>
      </w:r>
      <w:r w:rsidR="000F4E6B">
        <w:rPr>
          <w:color w:val="000000" w:themeColor="text1"/>
        </w:rPr>
        <w:t> </w:t>
      </w:r>
      <w:r w:rsidR="00552418">
        <w:rPr>
          <w:color w:val="000000" w:themeColor="text1"/>
        </w:rPr>
        <w:t>akt</w:t>
      </w:r>
      <w:r w:rsidR="00C27A2D">
        <w:rPr>
          <w:color w:val="000000" w:themeColor="text1"/>
        </w:rPr>
        <w:t>i</w:t>
      </w:r>
      <w:r w:rsidR="00552418">
        <w:rPr>
          <w:color w:val="000000" w:themeColor="text1"/>
        </w:rPr>
        <w:t>vitu</w:t>
      </w:r>
      <w:r w:rsidR="00D67DC3" w:rsidRPr="00D67DC3">
        <w:rPr>
          <w:color w:val="000000" w:themeColor="text1"/>
        </w:rPr>
        <w:t xml:space="preserve"> </w:t>
      </w:r>
      <w:r w:rsidR="00552418">
        <w:rPr>
          <w:color w:val="000000" w:themeColor="text1"/>
        </w:rPr>
        <w:t>„</w:t>
      </w:r>
      <w:r w:rsidR="00D67DC3" w:rsidRPr="00D67DC3">
        <w:rPr>
          <w:color w:val="000000" w:themeColor="text1"/>
        </w:rPr>
        <w:t>Zapojení odborníka z praxe do výuky v</w:t>
      </w:r>
      <w:r w:rsidR="00552418">
        <w:rPr>
          <w:color w:val="000000" w:themeColor="text1"/>
        </w:rPr>
        <w:t> </w:t>
      </w:r>
      <w:r w:rsidR="00D67DC3" w:rsidRPr="00D67DC3">
        <w:rPr>
          <w:color w:val="000000" w:themeColor="text1"/>
        </w:rPr>
        <w:t>SŠ</w:t>
      </w:r>
      <w:r w:rsidR="00552418">
        <w:rPr>
          <w:color w:val="000000" w:themeColor="text1"/>
        </w:rPr>
        <w:t>“</w:t>
      </w:r>
      <w:r w:rsidR="00D67DC3" w:rsidRPr="00D67DC3">
        <w:rPr>
          <w:color w:val="000000" w:themeColor="text1"/>
        </w:rPr>
        <w:t xml:space="preserve"> </w:t>
      </w:r>
      <w:r w:rsidR="00C27A2D">
        <w:rPr>
          <w:color w:val="000000" w:themeColor="text1"/>
        </w:rPr>
        <w:t xml:space="preserve">realizovalo </w:t>
      </w:r>
      <w:r w:rsidR="00D67DC3" w:rsidRPr="00D67DC3">
        <w:rPr>
          <w:color w:val="000000" w:themeColor="text1"/>
        </w:rPr>
        <w:t xml:space="preserve">41 </w:t>
      </w:r>
      <w:r w:rsidR="00C27A2D">
        <w:rPr>
          <w:color w:val="000000" w:themeColor="text1"/>
        </w:rPr>
        <w:t>SŠ</w:t>
      </w:r>
      <w:r w:rsidR="00D67DC3" w:rsidRPr="00D67DC3">
        <w:rPr>
          <w:color w:val="000000" w:themeColor="text1"/>
        </w:rPr>
        <w:t>. Cílem prvn</w:t>
      </w:r>
      <w:r w:rsidR="009A0BC2">
        <w:rPr>
          <w:color w:val="000000" w:themeColor="text1"/>
        </w:rPr>
        <w:t>í</w:t>
      </w:r>
      <w:r w:rsidR="00D67DC3" w:rsidRPr="00D67DC3">
        <w:rPr>
          <w:color w:val="000000" w:themeColor="text1"/>
        </w:rPr>
        <w:t xml:space="preserve"> zmiňované </w:t>
      </w:r>
      <w:r w:rsidR="00C27A2D">
        <w:rPr>
          <w:color w:val="000000" w:themeColor="text1"/>
        </w:rPr>
        <w:t>aktivity</w:t>
      </w:r>
      <w:r w:rsidR="00D67DC3" w:rsidRPr="00D67DC3">
        <w:rPr>
          <w:color w:val="000000" w:themeColor="text1"/>
        </w:rPr>
        <w:t xml:space="preserve"> bylo podpořit pedagogy středních škol ve zvyšování kvality jejich každodenní práce při vzdělávání a výchově žáků, a to prostřednictvím stáží u možných budoucích zaměstnavatelů. Po ukončení podpory z těchto výzev mohly střední školy získat finanční prostředky na úhradu odborníků z praxe a stáže pedagogů u</w:t>
      </w:r>
      <w:r w:rsidR="0026745C">
        <w:rPr>
          <w:color w:val="000000" w:themeColor="text1"/>
        </w:rPr>
        <w:t> </w:t>
      </w:r>
      <w:r w:rsidR="00D67DC3" w:rsidRPr="00D67DC3">
        <w:rPr>
          <w:color w:val="000000" w:themeColor="text1"/>
        </w:rPr>
        <w:t>zaměstnavatelů z</w:t>
      </w:r>
      <w:r w:rsidR="0026745C">
        <w:rPr>
          <w:color w:val="000000" w:themeColor="text1"/>
        </w:rPr>
        <w:t xml:space="preserve"> krajského </w:t>
      </w:r>
      <w:r w:rsidR="00D67DC3" w:rsidRPr="00D67DC3">
        <w:rPr>
          <w:color w:val="000000" w:themeColor="text1"/>
        </w:rPr>
        <w:t>projektu zaměřeného na implementaci krajských akčních plánů (</w:t>
      </w:r>
      <w:r w:rsidR="00D67DC3" w:rsidRPr="00802E94">
        <w:rPr>
          <w:b/>
          <w:bCs/>
          <w:color w:val="000000" w:themeColor="text1"/>
        </w:rPr>
        <w:t>OKAP</w:t>
      </w:r>
      <w:r w:rsidR="00B2683D">
        <w:rPr>
          <w:b/>
          <w:bCs/>
          <w:color w:val="000000" w:themeColor="text1"/>
        </w:rPr>
        <w:t> </w:t>
      </w:r>
      <w:r w:rsidR="00D67DC3" w:rsidRPr="00802E94">
        <w:rPr>
          <w:b/>
          <w:bCs/>
          <w:color w:val="000000" w:themeColor="text1"/>
        </w:rPr>
        <w:t>II</w:t>
      </w:r>
      <w:r w:rsidR="00D67DC3" w:rsidRPr="00D67DC3">
        <w:rPr>
          <w:color w:val="000000" w:themeColor="text1"/>
        </w:rPr>
        <w:t xml:space="preserve">). Tyto </w:t>
      </w:r>
      <w:r w:rsidR="000F7127">
        <w:rPr>
          <w:color w:val="000000" w:themeColor="text1"/>
        </w:rPr>
        <w:t>finanční prostředky</w:t>
      </w:r>
      <w:r w:rsidR="00D67DC3" w:rsidRPr="00D67DC3">
        <w:rPr>
          <w:color w:val="000000" w:themeColor="text1"/>
        </w:rPr>
        <w:t xml:space="preserve"> využilo celkem 33 středních škol.</w:t>
      </w:r>
      <w:r w:rsidR="00CF6C32">
        <w:rPr>
          <w:color w:val="000000" w:themeColor="text1"/>
        </w:rPr>
        <w:t xml:space="preserve"> Spolupráci škol se zaměstnavateli na zkvalitnění praktického vyučování reali</w:t>
      </w:r>
      <w:r w:rsidR="006A1B44">
        <w:rPr>
          <w:color w:val="000000" w:themeColor="text1"/>
        </w:rPr>
        <w:t>zují střední školy dlouhodobě rovněž v rámci své běžné činnosti.</w:t>
      </w:r>
    </w:p>
    <w:p w14:paraId="1953846F" w14:textId="5DCE30F3" w:rsidR="00483125" w:rsidRDefault="0008000F" w:rsidP="00D67DC3">
      <w:pPr>
        <w:spacing w:before="120"/>
        <w:rPr>
          <w:color w:val="000000" w:themeColor="text1"/>
        </w:rPr>
      </w:pPr>
      <w:r>
        <w:rPr>
          <w:color w:val="000000" w:themeColor="text1"/>
        </w:rPr>
        <w:t>Ve sledovaném školním roce pokračovala spolupráce s</w:t>
      </w:r>
      <w:r w:rsidR="004013F3">
        <w:rPr>
          <w:color w:val="000000" w:themeColor="text1"/>
        </w:rPr>
        <w:t> organizací MSIC, která realizovala aktivity</w:t>
      </w:r>
      <w:r w:rsidR="00F750C5">
        <w:rPr>
          <w:color w:val="000000" w:themeColor="text1"/>
        </w:rPr>
        <w:t xml:space="preserve"> </w:t>
      </w:r>
      <w:r w:rsidR="00C5210D">
        <w:rPr>
          <w:color w:val="000000" w:themeColor="text1"/>
        </w:rPr>
        <w:t>v</w:t>
      </w:r>
      <w:r w:rsidR="00F750C5">
        <w:rPr>
          <w:color w:val="000000" w:themeColor="text1"/>
        </w:rPr>
        <w:t> </w:t>
      </w:r>
      <w:r w:rsidR="00C5210D">
        <w:rPr>
          <w:color w:val="000000" w:themeColor="text1"/>
        </w:rPr>
        <w:t xml:space="preserve">rámci </w:t>
      </w:r>
      <w:r w:rsidR="00F750C5">
        <w:rPr>
          <w:color w:val="000000" w:themeColor="text1"/>
        </w:rPr>
        <w:t xml:space="preserve">pilotáže </w:t>
      </w:r>
      <w:r w:rsidR="00C5210D">
        <w:rPr>
          <w:color w:val="000000" w:themeColor="text1"/>
        </w:rPr>
        <w:t xml:space="preserve">projektu </w:t>
      </w:r>
      <w:r w:rsidR="00F750C5" w:rsidRPr="00F750C5">
        <w:rPr>
          <w:b/>
          <w:bCs/>
          <w:color w:val="000000" w:themeColor="text1"/>
        </w:rPr>
        <w:t xml:space="preserve">Technologická a podnikatelská akademie </w:t>
      </w:r>
      <w:r w:rsidR="00F750C5">
        <w:rPr>
          <w:color w:val="000000" w:themeColor="text1"/>
        </w:rPr>
        <w:t>(TPA)</w:t>
      </w:r>
      <w:r w:rsidR="003534CD">
        <w:rPr>
          <w:color w:val="000000" w:themeColor="text1"/>
        </w:rPr>
        <w:t>. Jednalo se o aktivity</w:t>
      </w:r>
      <w:r w:rsidR="00272930">
        <w:rPr>
          <w:color w:val="000000" w:themeColor="text1"/>
        </w:rPr>
        <w:t xml:space="preserve">, kterými </w:t>
      </w:r>
      <w:r w:rsidR="00D65A08">
        <w:rPr>
          <w:color w:val="000000" w:themeColor="text1"/>
        </w:rPr>
        <w:t xml:space="preserve">rovněž </w:t>
      </w:r>
      <w:r w:rsidR="00272930">
        <w:rPr>
          <w:color w:val="000000" w:themeColor="text1"/>
        </w:rPr>
        <w:t>dochází k</w:t>
      </w:r>
      <w:r w:rsidR="00E61BB3">
        <w:rPr>
          <w:color w:val="000000" w:themeColor="text1"/>
        </w:rPr>
        <w:t> </w:t>
      </w:r>
      <w:r w:rsidR="00272930">
        <w:rPr>
          <w:color w:val="000000" w:themeColor="text1"/>
        </w:rPr>
        <w:t>naplňování</w:t>
      </w:r>
      <w:r w:rsidR="00E61BB3">
        <w:rPr>
          <w:color w:val="000000" w:themeColor="text1"/>
        </w:rPr>
        <w:t xml:space="preserve"> jednoho ze strategických cílů Strategie rozvoje Moravskoslezského kra</w:t>
      </w:r>
      <w:r w:rsidR="00704275">
        <w:rPr>
          <w:color w:val="000000" w:themeColor="text1"/>
        </w:rPr>
        <w:t>je 2019-20</w:t>
      </w:r>
      <w:r w:rsidR="006D2DAB">
        <w:rPr>
          <w:color w:val="000000" w:themeColor="text1"/>
        </w:rPr>
        <w:t>2</w:t>
      </w:r>
      <w:r w:rsidR="00704275">
        <w:rPr>
          <w:color w:val="000000" w:themeColor="text1"/>
        </w:rPr>
        <w:t>7</w:t>
      </w:r>
      <w:r w:rsidR="00D65A08">
        <w:rPr>
          <w:color w:val="000000" w:themeColor="text1"/>
        </w:rPr>
        <w:t>, konkrétně zlepšení připravenosti absolv</w:t>
      </w:r>
      <w:r w:rsidR="007B1578">
        <w:rPr>
          <w:color w:val="000000" w:themeColor="text1"/>
        </w:rPr>
        <w:t>e</w:t>
      </w:r>
      <w:r w:rsidR="00D65A08">
        <w:rPr>
          <w:color w:val="000000" w:themeColor="text1"/>
        </w:rPr>
        <w:t xml:space="preserve">ntů </w:t>
      </w:r>
      <w:r w:rsidR="007B1578">
        <w:rPr>
          <w:color w:val="000000" w:themeColor="text1"/>
        </w:rPr>
        <w:t>škol, kteří vstupují na trh práce.</w:t>
      </w:r>
      <w:r w:rsidR="00D74C59">
        <w:rPr>
          <w:color w:val="000000" w:themeColor="text1"/>
        </w:rPr>
        <w:t xml:space="preserve"> </w:t>
      </w:r>
      <w:r w:rsidR="00D077AA">
        <w:rPr>
          <w:color w:val="000000" w:themeColor="text1"/>
        </w:rPr>
        <w:t>Ve</w:t>
      </w:r>
      <w:r w:rsidR="00036F9B">
        <w:rPr>
          <w:color w:val="000000" w:themeColor="text1"/>
        </w:rPr>
        <w:t xml:space="preserve"> sledovaném období proběh</w:t>
      </w:r>
      <w:r w:rsidR="00853D00">
        <w:rPr>
          <w:color w:val="000000" w:themeColor="text1"/>
        </w:rPr>
        <w:t>l</w:t>
      </w:r>
      <w:r w:rsidR="003844CF">
        <w:rPr>
          <w:color w:val="000000" w:themeColor="text1"/>
        </w:rPr>
        <w:t>a</w:t>
      </w:r>
      <w:r w:rsidR="00853D00">
        <w:rPr>
          <w:color w:val="000000" w:themeColor="text1"/>
        </w:rPr>
        <w:t xml:space="preserve"> dvě setkání Platformy </w:t>
      </w:r>
      <w:r w:rsidR="00851C63">
        <w:rPr>
          <w:color w:val="000000" w:themeColor="text1"/>
        </w:rPr>
        <w:t xml:space="preserve">pro inovace ve vzdělávání, </w:t>
      </w:r>
      <w:r w:rsidR="000F7127">
        <w:rPr>
          <w:color w:val="000000" w:themeColor="text1"/>
        </w:rPr>
        <w:t>v oblasti</w:t>
      </w:r>
      <w:r w:rsidR="00456487">
        <w:rPr>
          <w:color w:val="000000" w:themeColor="text1"/>
        </w:rPr>
        <w:t xml:space="preserve"> podnikavosti </w:t>
      </w:r>
      <w:r w:rsidR="00851C63">
        <w:rPr>
          <w:color w:val="000000" w:themeColor="text1"/>
        </w:rPr>
        <w:t xml:space="preserve">byl </w:t>
      </w:r>
      <w:r w:rsidR="009C70F8">
        <w:rPr>
          <w:color w:val="000000" w:themeColor="text1"/>
        </w:rPr>
        <w:t xml:space="preserve">uspořádán Business kemp pro celkem </w:t>
      </w:r>
      <w:r w:rsidR="00BB26B4">
        <w:rPr>
          <w:color w:val="000000" w:themeColor="text1"/>
        </w:rPr>
        <w:t>12</w:t>
      </w:r>
      <w:r w:rsidR="009C70F8">
        <w:rPr>
          <w:color w:val="000000" w:themeColor="text1"/>
        </w:rPr>
        <w:t xml:space="preserve"> žáků</w:t>
      </w:r>
      <w:r w:rsidR="00BB26B4">
        <w:rPr>
          <w:color w:val="000000" w:themeColor="text1"/>
        </w:rPr>
        <w:t xml:space="preserve"> SŠ</w:t>
      </w:r>
      <w:r w:rsidR="000F41B3">
        <w:rPr>
          <w:color w:val="000000" w:themeColor="text1"/>
        </w:rPr>
        <w:t xml:space="preserve">. </w:t>
      </w:r>
      <w:r w:rsidR="0085340C">
        <w:rPr>
          <w:color w:val="000000" w:themeColor="text1"/>
        </w:rPr>
        <w:t>V rámci tohoto projektu bylo dále</w:t>
      </w:r>
      <w:r w:rsidR="00456487">
        <w:rPr>
          <w:color w:val="000000" w:themeColor="text1"/>
        </w:rPr>
        <w:t xml:space="preserve"> vyvinuto </w:t>
      </w:r>
      <w:r w:rsidR="00982CF1">
        <w:rPr>
          <w:color w:val="000000" w:themeColor="text1"/>
        </w:rPr>
        <w:t>10</w:t>
      </w:r>
      <w:r w:rsidR="00456487">
        <w:rPr>
          <w:color w:val="000000" w:themeColor="text1"/>
        </w:rPr>
        <w:t xml:space="preserve"> nových vzdělávacích modulů</w:t>
      </w:r>
      <w:r w:rsidR="000F0326">
        <w:rPr>
          <w:color w:val="000000" w:themeColor="text1"/>
        </w:rPr>
        <w:t xml:space="preserve"> (6 s tematikou 3D tisku a 4 na téma pneumatických obvodů)</w:t>
      </w:r>
      <w:r w:rsidR="00456487">
        <w:rPr>
          <w:color w:val="000000" w:themeColor="text1"/>
        </w:rPr>
        <w:t xml:space="preserve">, 1 stávající modul </w:t>
      </w:r>
      <w:r w:rsidR="00AC0166">
        <w:rPr>
          <w:color w:val="000000" w:themeColor="text1"/>
        </w:rPr>
        <w:t xml:space="preserve">(Motion Terminal) </w:t>
      </w:r>
      <w:r w:rsidR="00456487">
        <w:rPr>
          <w:color w:val="000000" w:themeColor="text1"/>
        </w:rPr>
        <w:t>byl upgradován</w:t>
      </w:r>
      <w:r w:rsidR="002423A3">
        <w:rPr>
          <w:color w:val="000000" w:themeColor="text1"/>
        </w:rPr>
        <w:t xml:space="preserve">. </w:t>
      </w:r>
      <w:r w:rsidR="0085340C">
        <w:rPr>
          <w:color w:val="000000" w:themeColor="text1"/>
        </w:rPr>
        <w:t>Současně b</w:t>
      </w:r>
      <w:r w:rsidR="00456487">
        <w:rPr>
          <w:color w:val="000000" w:themeColor="text1"/>
        </w:rPr>
        <w:t>ylo zrealizováno 6 vzdělávacích dn</w:t>
      </w:r>
      <w:r w:rsidR="00106E57">
        <w:rPr>
          <w:color w:val="000000" w:themeColor="text1"/>
        </w:rPr>
        <w:t>ů</w:t>
      </w:r>
      <w:r w:rsidR="00456487">
        <w:rPr>
          <w:color w:val="000000" w:themeColor="text1"/>
        </w:rPr>
        <w:t xml:space="preserve"> pro </w:t>
      </w:r>
      <w:r w:rsidR="002423A3">
        <w:rPr>
          <w:color w:val="000000" w:themeColor="text1"/>
        </w:rPr>
        <w:t>učitele odborných předmětů</w:t>
      </w:r>
      <w:r w:rsidR="008614E7">
        <w:rPr>
          <w:color w:val="000000" w:themeColor="text1"/>
        </w:rPr>
        <w:t xml:space="preserve"> SŠ</w:t>
      </w:r>
      <w:r w:rsidR="00456487">
        <w:rPr>
          <w:color w:val="000000" w:themeColor="text1"/>
        </w:rPr>
        <w:t>.</w:t>
      </w:r>
      <w:r w:rsidR="00BD2754">
        <w:rPr>
          <w:color w:val="000000" w:themeColor="text1"/>
        </w:rPr>
        <w:t xml:space="preserve"> </w:t>
      </w:r>
    </w:p>
    <w:p w14:paraId="1DB2918C" w14:textId="3FF076AD" w:rsidR="00BD2754" w:rsidRPr="00D67DC3" w:rsidRDefault="00CD6B19" w:rsidP="00D67DC3">
      <w:pPr>
        <w:spacing w:before="120"/>
        <w:rPr>
          <w:color w:val="000000" w:themeColor="text1"/>
        </w:rPr>
      </w:pPr>
      <w:r>
        <w:rPr>
          <w:color w:val="000000" w:themeColor="text1"/>
        </w:rPr>
        <w:t>V souvislosti</w:t>
      </w:r>
      <w:r w:rsidR="00BD2754">
        <w:rPr>
          <w:color w:val="000000" w:themeColor="text1"/>
        </w:rPr>
        <w:t xml:space="preserve"> s realizací aktivit projektu TPA byl</w:t>
      </w:r>
      <w:r>
        <w:rPr>
          <w:color w:val="000000" w:themeColor="text1"/>
        </w:rPr>
        <w:t>y</w:t>
      </w:r>
      <w:r w:rsidR="00BD2754">
        <w:rPr>
          <w:color w:val="000000" w:themeColor="text1"/>
        </w:rPr>
        <w:t xml:space="preserve"> </w:t>
      </w:r>
      <w:r w:rsidR="002E5542">
        <w:rPr>
          <w:color w:val="000000" w:themeColor="text1"/>
        </w:rPr>
        <w:t xml:space="preserve">v uplynulém období </w:t>
      </w:r>
      <w:r w:rsidR="00BD2754">
        <w:rPr>
          <w:color w:val="000000" w:themeColor="text1"/>
        </w:rPr>
        <w:t>zahájen</w:t>
      </w:r>
      <w:r w:rsidR="002E5542">
        <w:rPr>
          <w:color w:val="000000" w:themeColor="text1"/>
        </w:rPr>
        <w:t xml:space="preserve">y aktivity pro </w:t>
      </w:r>
      <w:r w:rsidR="00BD2754">
        <w:rPr>
          <w:color w:val="000000" w:themeColor="text1"/>
        </w:rPr>
        <w:t>příprav</w:t>
      </w:r>
      <w:r w:rsidR="002E5542">
        <w:rPr>
          <w:color w:val="000000" w:themeColor="text1"/>
        </w:rPr>
        <w:t>u</w:t>
      </w:r>
      <w:r w:rsidR="00BD2754">
        <w:rPr>
          <w:color w:val="000000" w:themeColor="text1"/>
        </w:rPr>
        <w:t xml:space="preserve"> </w:t>
      </w:r>
      <w:r w:rsidR="002C0C56">
        <w:rPr>
          <w:color w:val="000000" w:themeColor="text1"/>
        </w:rPr>
        <w:t xml:space="preserve">projektové žádosti </w:t>
      </w:r>
      <w:r w:rsidR="007C21D7">
        <w:rPr>
          <w:color w:val="000000" w:themeColor="text1"/>
        </w:rPr>
        <w:t>proj</w:t>
      </w:r>
      <w:r w:rsidR="002E5542">
        <w:rPr>
          <w:color w:val="000000" w:themeColor="text1"/>
        </w:rPr>
        <w:t xml:space="preserve">ektu </w:t>
      </w:r>
      <w:r w:rsidR="002E5542" w:rsidRPr="006E4133">
        <w:rPr>
          <w:b/>
          <w:bCs/>
          <w:color w:val="000000" w:themeColor="text1"/>
        </w:rPr>
        <w:t>TPA -Inovační centrum pro transformaci vzdělávání</w:t>
      </w:r>
      <w:r w:rsidR="00671E32">
        <w:rPr>
          <w:color w:val="000000" w:themeColor="text1"/>
        </w:rPr>
        <w:t xml:space="preserve"> financovaného z Operačního programu spravedlivá </w:t>
      </w:r>
      <w:r w:rsidR="006E4133">
        <w:rPr>
          <w:color w:val="000000" w:themeColor="text1"/>
        </w:rPr>
        <w:t>t</w:t>
      </w:r>
      <w:r w:rsidR="00671E32">
        <w:rPr>
          <w:color w:val="000000" w:themeColor="text1"/>
        </w:rPr>
        <w:t>ransfo</w:t>
      </w:r>
      <w:r w:rsidR="006E4133">
        <w:rPr>
          <w:color w:val="000000" w:themeColor="text1"/>
        </w:rPr>
        <w:t>r</w:t>
      </w:r>
      <w:r w:rsidR="00671E32">
        <w:rPr>
          <w:color w:val="000000" w:themeColor="text1"/>
        </w:rPr>
        <w:t>mace</w:t>
      </w:r>
      <w:r w:rsidR="006E4133">
        <w:rPr>
          <w:color w:val="000000" w:themeColor="text1"/>
        </w:rPr>
        <w:t xml:space="preserve">, </w:t>
      </w:r>
      <w:r w:rsidR="00104F82">
        <w:rPr>
          <w:color w:val="000000" w:themeColor="text1"/>
        </w:rPr>
        <w:t xml:space="preserve">který byl v červnu 2021 Regionální stálou konferencí </w:t>
      </w:r>
      <w:r w:rsidR="00D37C7C">
        <w:rPr>
          <w:color w:val="000000" w:themeColor="text1"/>
        </w:rPr>
        <w:t xml:space="preserve">MSK </w:t>
      </w:r>
      <w:r w:rsidR="00104F82">
        <w:rPr>
          <w:color w:val="000000" w:themeColor="text1"/>
        </w:rPr>
        <w:t>vyhodno</w:t>
      </w:r>
      <w:r w:rsidR="00671E32">
        <w:rPr>
          <w:color w:val="000000" w:themeColor="text1"/>
        </w:rPr>
        <w:t xml:space="preserve">cen </w:t>
      </w:r>
      <w:r w:rsidR="006E4133">
        <w:rPr>
          <w:color w:val="000000" w:themeColor="text1"/>
        </w:rPr>
        <w:t>jako strategický projekt.</w:t>
      </w:r>
    </w:p>
    <w:p w14:paraId="6B1B767F" w14:textId="77777777" w:rsidR="00D567F7" w:rsidRPr="00802E94" w:rsidRDefault="00D567F7" w:rsidP="00D567F7">
      <w:pPr>
        <w:tabs>
          <w:tab w:val="left" w:pos="1276"/>
        </w:tabs>
        <w:spacing w:before="360"/>
        <w:ind w:left="1281" w:hanging="1281"/>
        <w:rPr>
          <w:rFonts w:cs="Tahoma"/>
          <w:b/>
          <w:color w:val="000000" w:themeColor="text1"/>
          <w:szCs w:val="20"/>
        </w:rPr>
      </w:pPr>
      <w:r w:rsidRPr="00802E94">
        <w:rPr>
          <w:rFonts w:cs="Tahoma"/>
          <w:b/>
          <w:color w:val="000000" w:themeColor="text1"/>
          <w:szCs w:val="20"/>
        </w:rPr>
        <w:t>Opatření</w:t>
      </w:r>
      <w:r w:rsidRPr="00802E94">
        <w:rPr>
          <w:rFonts w:cs="Tahoma"/>
          <w:b/>
          <w:color w:val="000000" w:themeColor="text1"/>
          <w:szCs w:val="20"/>
        </w:rPr>
        <w:tab/>
        <w:t>Implementace prvků duálního vzdělávání</w:t>
      </w:r>
    </w:p>
    <w:p w14:paraId="2964BD26" w14:textId="5248E87A" w:rsidR="00BD3FF9" w:rsidRPr="00B2683D" w:rsidRDefault="00BD3FF9" w:rsidP="00BD3FF9">
      <w:pPr>
        <w:spacing w:before="120"/>
        <w:rPr>
          <w:color w:val="000000" w:themeColor="text1"/>
        </w:rPr>
      </w:pPr>
      <w:r w:rsidRPr="00B2683D">
        <w:rPr>
          <w:color w:val="000000" w:themeColor="text1"/>
        </w:rPr>
        <w:t xml:space="preserve">Ve sledovaném období bylo v rámci projektu </w:t>
      </w:r>
      <w:r w:rsidRPr="00B2683D">
        <w:rPr>
          <w:b/>
          <w:color w:val="000000" w:themeColor="text1"/>
        </w:rPr>
        <w:t xml:space="preserve">OKAP </w:t>
      </w:r>
      <w:r w:rsidR="00C2550E" w:rsidRPr="00B2683D">
        <w:rPr>
          <w:b/>
          <w:color w:val="000000" w:themeColor="text1"/>
        </w:rPr>
        <w:t>II</w:t>
      </w:r>
      <w:r w:rsidR="00C2550E" w:rsidRPr="00B2683D">
        <w:rPr>
          <w:color w:val="000000" w:themeColor="text1"/>
        </w:rPr>
        <w:t xml:space="preserve"> </w:t>
      </w:r>
      <w:r w:rsidRPr="00B2683D">
        <w:rPr>
          <w:color w:val="000000" w:themeColor="text1"/>
        </w:rPr>
        <w:t xml:space="preserve">uzavřeno 53 </w:t>
      </w:r>
      <w:r w:rsidR="00C2550E" w:rsidRPr="00B2683D">
        <w:rPr>
          <w:color w:val="000000" w:themeColor="text1"/>
        </w:rPr>
        <w:t>m</w:t>
      </w:r>
      <w:r w:rsidRPr="00B2683D">
        <w:rPr>
          <w:color w:val="000000" w:themeColor="text1"/>
        </w:rPr>
        <w:t xml:space="preserve">emorand o spolupráci škol a firem </w:t>
      </w:r>
      <w:r w:rsidR="00695703" w:rsidRPr="00B2683D">
        <w:rPr>
          <w:color w:val="000000" w:themeColor="text1"/>
        </w:rPr>
        <w:t xml:space="preserve">zaměřených na </w:t>
      </w:r>
      <w:r w:rsidRPr="00B2683D">
        <w:rPr>
          <w:color w:val="000000" w:themeColor="text1"/>
        </w:rPr>
        <w:t xml:space="preserve">odborné praxe žáků ve firmách a </w:t>
      </w:r>
      <w:r w:rsidR="00EB6ED1" w:rsidRPr="00B2683D">
        <w:rPr>
          <w:color w:val="000000" w:themeColor="text1"/>
        </w:rPr>
        <w:t xml:space="preserve">bylo </w:t>
      </w:r>
      <w:r w:rsidRPr="00B2683D">
        <w:rPr>
          <w:color w:val="000000" w:themeColor="text1"/>
        </w:rPr>
        <w:t>proškoleno 43 instruktorů praktického vyučování z firem, které se školami smlouvy o praktickém vyučování uzavírají. Zároveň se zástupci 17 škol zúčastnili přednášek odborníků z praxe.</w:t>
      </w:r>
    </w:p>
    <w:p w14:paraId="18B92AAE" w14:textId="726CAC4C" w:rsidR="00BD3FF9" w:rsidRPr="00B2683D" w:rsidRDefault="00BD3FF9" w:rsidP="00BD3FF9">
      <w:pPr>
        <w:spacing w:before="120"/>
        <w:rPr>
          <w:color w:val="000000" w:themeColor="text1"/>
        </w:rPr>
      </w:pPr>
      <w:r w:rsidRPr="00B2683D">
        <w:rPr>
          <w:color w:val="000000" w:themeColor="text1"/>
        </w:rPr>
        <w:t xml:space="preserve">Na základě spolupráce škol se zaměstnavateli bylo </w:t>
      </w:r>
      <w:r w:rsidR="004F5198">
        <w:rPr>
          <w:color w:val="000000" w:themeColor="text1"/>
        </w:rPr>
        <w:t xml:space="preserve">v rámci uvedeného projektu </w:t>
      </w:r>
      <w:r w:rsidRPr="00B2683D">
        <w:rPr>
          <w:color w:val="000000" w:themeColor="text1"/>
        </w:rPr>
        <w:t>vytvořeno 8 standardů spolupráce, 17 deklarací o</w:t>
      </w:r>
      <w:r w:rsidR="00B2683D" w:rsidRPr="00B2683D">
        <w:rPr>
          <w:color w:val="000000" w:themeColor="text1"/>
        </w:rPr>
        <w:t> </w:t>
      </w:r>
      <w:r w:rsidRPr="00B2683D">
        <w:rPr>
          <w:color w:val="000000" w:themeColor="text1"/>
        </w:rPr>
        <w:t xml:space="preserve">spolupráci se zaměstnavateli a online portál </w:t>
      </w:r>
      <w:hyperlink r:id="rId34" w:history="1">
        <w:r w:rsidR="00B2683D" w:rsidRPr="00B2683D">
          <w:rPr>
            <w:rStyle w:val="Hypertextovodkaz"/>
            <w:color w:val="000000" w:themeColor="text1"/>
          </w:rPr>
          <w:t>www.volbakariery.cz</w:t>
        </w:r>
      </w:hyperlink>
      <w:r w:rsidRPr="00B2683D">
        <w:rPr>
          <w:color w:val="000000" w:themeColor="text1"/>
        </w:rPr>
        <w:t xml:space="preserve">. Realizátorem těchto aktivit byl </w:t>
      </w:r>
      <w:r w:rsidRPr="00B2683D">
        <w:rPr>
          <w:bCs/>
          <w:iCs/>
          <w:color w:val="000000" w:themeColor="text1"/>
        </w:rPr>
        <w:t>Moravskoslezský pakt zaměstnanosti, z.s.</w:t>
      </w:r>
    </w:p>
    <w:p w14:paraId="65E30F52" w14:textId="17A8B28C" w:rsidR="00C04020" w:rsidRDefault="00D567F7" w:rsidP="5242E212">
      <w:pPr>
        <w:autoSpaceDE w:val="0"/>
        <w:autoSpaceDN w:val="0"/>
        <w:adjustRightInd w:val="0"/>
        <w:spacing w:before="120"/>
        <w:rPr>
          <w:rFonts w:cs="Tahoma"/>
          <w:color w:val="000000" w:themeColor="text1"/>
          <w:szCs w:val="20"/>
          <w:shd w:val="clear" w:color="auto" w:fill="FFFFFF"/>
        </w:rPr>
      </w:pPr>
      <w:r w:rsidRPr="003259CB">
        <w:rPr>
          <w:rFonts w:cs="Tahoma"/>
          <w:color w:val="000000" w:themeColor="text1"/>
        </w:rPr>
        <w:t>V</w:t>
      </w:r>
      <w:r w:rsidR="00EF0F21" w:rsidRPr="003259CB">
        <w:rPr>
          <w:rFonts w:cs="Tahoma"/>
          <w:color w:val="000000" w:themeColor="text1"/>
        </w:rPr>
        <w:t>e sledovaném školním roce pokračovala realizace</w:t>
      </w:r>
      <w:r w:rsidR="00C04020" w:rsidRPr="003259CB">
        <w:rPr>
          <w:rFonts w:cs="Tahoma"/>
          <w:color w:val="000000" w:themeColor="text1"/>
        </w:rPr>
        <w:t xml:space="preserve"> </w:t>
      </w:r>
      <w:r w:rsidRPr="003259CB">
        <w:rPr>
          <w:rFonts w:cs="Tahoma"/>
          <w:color w:val="000000" w:themeColor="text1"/>
        </w:rPr>
        <w:t>systémov</w:t>
      </w:r>
      <w:r w:rsidR="00C04020" w:rsidRPr="003259CB">
        <w:rPr>
          <w:rFonts w:cs="Tahoma"/>
          <w:color w:val="000000" w:themeColor="text1"/>
        </w:rPr>
        <w:t>ého</w:t>
      </w:r>
      <w:r w:rsidRPr="003259CB">
        <w:rPr>
          <w:rFonts w:cs="Tahoma"/>
          <w:color w:val="000000" w:themeColor="text1"/>
        </w:rPr>
        <w:t xml:space="preserve"> projekt</w:t>
      </w:r>
      <w:r w:rsidR="00C04020" w:rsidRPr="003259CB">
        <w:rPr>
          <w:rFonts w:cs="Tahoma"/>
          <w:color w:val="000000" w:themeColor="text1"/>
        </w:rPr>
        <w:t>u</w:t>
      </w:r>
      <w:r w:rsidRPr="003259CB">
        <w:rPr>
          <w:rFonts w:cs="Tahoma"/>
          <w:color w:val="000000" w:themeColor="text1"/>
        </w:rPr>
        <w:t xml:space="preserve"> Ministerstva práce a sociálních věcí „</w:t>
      </w:r>
      <w:r w:rsidRPr="003259CB">
        <w:rPr>
          <w:rFonts w:cs="Tahoma"/>
          <w:b/>
          <w:bCs/>
          <w:color w:val="000000" w:themeColor="text1"/>
        </w:rPr>
        <w:t>Mapování budoucích kompetencí jako součást systémových opatření pro vymezení požadavků trhu práce</w:t>
      </w:r>
      <w:r w:rsidRPr="003259CB">
        <w:rPr>
          <w:rFonts w:cs="Tahoma"/>
          <w:color w:val="000000" w:themeColor="text1"/>
        </w:rPr>
        <w:t>“ (Kompetence 4.0)</w:t>
      </w:r>
      <w:r w:rsidR="00173EEA" w:rsidRPr="003259CB">
        <w:rPr>
          <w:rFonts w:cs="Tahoma"/>
          <w:color w:val="000000" w:themeColor="text1"/>
        </w:rPr>
        <w:t>. Regionálním partnerem tohoto projektu je Moravskosl</w:t>
      </w:r>
      <w:r w:rsidR="001D0C17" w:rsidRPr="003259CB">
        <w:rPr>
          <w:rFonts w:cs="Tahoma"/>
          <w:color w:val="000000" w:themeColor="text1"/>
        </w:rPr>
        <w:t>e</w:t>
      </w:r>
      <w:r w:rsidR="00173EEA" w:rsidRPr="003259CB">
        <w:rPr>
          <w:rFonts w:cs="Tahoma"/>
          <w:color w:val="000000" w:themeColor="text1"/>
        </w:rPr>
        <w:t xml:space="preserve">zský </w:t>
      </w:r>
      <w:r w:rsidR="001D0C17" w:rsidRPr="003259CB">
        <w:rPr>
          <w:rFonts w:cs="Tahoma"/>
          <w:color w:val="000000" w:themeColor="text1"/>
        </w:rPr>
        <w:t>pakt zaměstnanosti</w:t>
      </w:r>
      <w:r w:rsidR="00357A24">
        <w:rPr>
          <w:rFonts w:cs="Tahoma"/>
          <w:color w:val="000000" w:themeColor="text1"/>
        </w:rPr>
        <w:t>, z.s.</w:t>
      </w:r>
      <w:r w:rsidR="004516F8" w:rsidRPr="003259CB">
        <w:rPr>
          <w:rFonts w:cs="Tahoma"/>
          <w:color w:val="000000" w:themeColor="text1"/>
        </w:rPr>
        <w:t xml:space="preserve"> </w:t>
      </w:r>
      <w:r w:rsidR="00F96692" w:rsidRPr="00F96692">
        <w:rPr>
          <w:rFonts w:cs="Tahoma"/>
          <w:color w:val="000000" w:themeColor="text1"/>
          <w:szCs w:val="20"/>
          <w:shd w:val="clear" w:color="auto" w:fill="FFFFFF"/>
        </w:rPr>
        <w:t>Specifickým cílem projektu je vytvořit a v praxi odzkoušet nástroj pro včasnou identifikaci v budoucnu vyžadovaných kompetencí v 10 klíčových sektorech a rozšířit spolupráci 8 firem a škol v každém zapojeném regionu o aplikaci prvků duálního vzdělávání pro zajištění vzájemné komplementarity ve vztahu k potřebám pracovního trhu</w:t>
      </w:r>
      <w:r w:rsidR="00F96692">
        <w:rPr>
          <w:rFonts w:cs="Tahoma"/>
          <w:color w:val="000000" w:themeColor="text1"/>
          <w:szCs w:val="20"/>
          <w:shd w:val="clear" w:color="auto" w:fill="FFFFFF"/>
        </w:rPr>
        <w:t xml:space="preserve">. V MSK je v projektu zapojeno </w:t>
      </w:r>
      <w:r w:rsidR="00E83E9D">
        <w:rPr>
          <w:rFonts w:cs="Tahoma"/>
          <w:color w:val="000000" w:themeColor="text1"/>
          <w:szCs w:val="20"/>
          <w:shd w:val="clear" w:color="auto" w:fill="FFFFFF"/>
        </w:rPr>
        <w:t>9 SŠ, z toho 8 zřizovaných krajem a</w:t>
      </w:r>
      <w:r w:rsidR="003259CB">
        <w:rPr>
          <w:rFonts w:cs="Tahoma"/>
          <w:color w:val="000000" w:themeColor="text1"/>
          <w:szCs w:val="20"/>
          <w:shd w:val="clear" w:color="auto" w:fill="FFFFFF"/>
        </w:rPr>
        <w:t> </w:t>
      </w:r>
      <w:r w:rsidR="00E83E9D">
        <w:rPr>
          <w:rFonts w:cs="Tahoma"/>
          <w:color w:val="000000" w:themeColor="text1"/>
          <w:szCs w:val="20"/>
          <w:shd w:val="clear" w:color="auto" w:fill="FFFFFF"/>
        </w:rPr>
        <w:t xml:space="preserve">jedna </w:t>
      </w:r>
      <w:r w:rsidR="003259CB">
        <w:rPr>
          <w:rFonts w:cs="Tahoma"/>
          <w:color w:val="000000" w:themeColor="text1"/>
          <w:szCs w:val="20"/>
          <w:shd w:val="clear" w:color="auto" w:fill="FFFFFF"/>
        </w:rPr>
        <w:t>SŠ zřizovaná soukromým subjektem.</w:t>
      </w:r>
    </w:p>
    <w:p w14:paraId="3B2063D5" w14:textId="77777777" w:rsidR="00D567F7" w:rsidRPr="00082E2E" w:rsidRDefault="00D567F7" w:rsidP="00D567F7">
      <w:pPr>
        <w:pStyle w:val="Nadpis3"/>
        <w:numPr>
          <w:ilvl w:val="0"/>
          <w:numId w:val="0"/>
        </w:numPr>
        <w:tabs>
          <w:tab w:val="left" w:pos="567"/>
        </w:tabs>
        <w:rPr>
          <w:color w:val="000000" w:themeColor="text1"/>
          <w:lang w:val="cs-CZ"/>
        </w:rPr>
      </w:pPr>
      <w:bookmarkStart w:id="322" w:name="_Toc93647318"/>
      <w:bookmarkStart w:id="323" w:name="_Toc129610571"/>
      <w:r w:rsidRPr="00082E2E">
        <w:rPr>
          <w:color w:val="000000" w:themeColor="text1"/>
          <w:lang w:val="cs-CZ"/>
        </w:rPr>
        <w:t>Cíl:</w:t>
      </w:r>
      <w:r w:rsidRPr="00082E2E">
        <w:rPr>
          <w:color w:val="000000" w:themeColor="text1"/>
          <w:lang w:val="cs-CZ"/>
        </w:rPr>
        <w:tab/>
        <w:t>Kvalitnější absolventi škol</w:t>
      </w:r>
      <w:bookmarkEnd w:id="322"/>
      <w:bookmarkEnd w:id="323"/>
    </w:p>
    <w:p w14:paraId="64A2A3A4" w14:textId="77777777" w:rsidR="00D567F7" w:rsidRPr="00374B5B" w:rsidRDefault="00D567F7" w:rsidP="00D567F7">
      <w:pPr>
        <w:tabs>
          <w:tab w:val="left" w:pos="1276"/>
        </w:tabs>
        <w:spacing w:before="360"/>
        <w:ind w:left="1281" w:hanging="1281"/>
        <w:rPr>
          <w:rFonts w:cs="Tahoma"/>
          <w:b/>
          <w:bCs/>
          <w:color w:val="000000" w:themeColor="text1"/>
          <w:szCs w:val="20"/>
        </w:rPr>
      </w:pPr>
      <w:r w:rsidRPr="000D7151">
        <w:rPr>
          <w:rFonts w:cs="Tahoma"/>
          <w:b/>
          <w:bCs/>
          <w:color w:val="000000" w:themeColor="text1"/>
          <w:szCs w:val="20"/>
        </w:rPr>
        <w:t>Opatření</w:t>
      </w:r>
      <w:r w:rsidRPr="000D7151">
        <w:rPr>
          <w:rFonts w:cs="Tahoma"/>
          <w:b/>
          <w:bCs/>
          <w:color w:val="000000" w:themeColor="text1"/>
          <w:szCs w:val="20"/>
        </w:rPr>
        <w:tab/>
      </w:r>
      <w:r w:rsidRPr="00374B5B">
        <w:rPr>
          <w:rFonts w:cs="Tahoma"/>
          <w:b/>
          <w:bCs/>
          <w:color w:val="000000" w:themeColor="text1"/>
          <w:szCs w:val="20"/>
        </w:rPr>
        <w:t>Modernizace vzdělávacích metod s důrazem na žáka</w:t>
      </w:r>
    </w:p>
    <w:p w14:paraId="376BF89F" w14:textId="274D1F75" w:rsidR="004C2116" w:rsidRPr="00374B5B" w:rsidRDefault="004C2116" w:rsidP="00022832">
      <w:pPr>
        <w:spacing w:before="120"/>
        <w:rPr>
          <w:color w:val="000000" w:themeColor="text1"/>
        </w:rPr>
      </w:pPr>
      <w:r w:rsidRPr="00374B5B">
        <w:rPr>
          <w:color w:val="000000" w:themeColor="text1"/>
        </w:rPr>
        <w:t xml:space="preserve">Opatření bylo naplňováno převážně realizací vzdělávacích aktivit v projektech </w:t>
      </w:r>
      <w:r w:rsidRPr="00374B5B">
        <w:rPr>
          <w:b/>
          <w:bCs/>
          <w:color w:val="000000" w:themeColor="text1"/>
        </w:rPr>
        <w:t>KAP MSK</w:t>
      </w:r>
      <w:r w:rsidR="008E6A1E" w:rsidRPr="00374B5B">
        <w:rPr>
          <w:b/>
          <w:bCs/>
          <w:color w:val="000000" w:themeColor="text1"/>
        </w:rPr>
        <w:t xml:space="preserve"> II </w:t>
      </w:r>
      <w:r w:rsidR="008E6A1E" w:rsidRPr="00374B5B">
        <w:rPr>
          <w:color w:val="000000" w:themeColor="text1"/>
        </w:rPr>
        <w:t xml:space="preserve">a </w:t>
      </w:r>
      <w:r w:rsidR="008E6A1E" w:rsidRPr="00374B5B">
        <w:rPr>
          <w:b/>
          <w:bCs/>
          <w:color w:val="000000" w:themeColor="text1"/>
        </w:rPr>
        <w:t>III</w:t>
      </w:r>
      <w:r w:rsidRPr="00374B5B">
        <w:rPr>
          <w:color w:val="000000" w:themeColor="text1"/>
        </w:rPr>
        <w:t xml:space="preserve">, </w:t>
      </w:r>
      <w:r w:rsidRPr="00374B5B">
        <w:rPr>
          <w:b/>
          <w:bCs/>
          <w:color w:val="000000" w:themeColor="text1"/>
        </w:rPr>
        <w:t>OKAP</w:t>
      </w:r>
      <w:r w:rsidR="008E6A1E" w:rsidRPr="00374B5B">
        <w:rPr>
          <w:b/>
          <w:bCs/>
          <w:color w:val="000000" w:themeColor="text1"/>
        </w:rPr>
        <w:t xml:space="preserve"> II</w:t>
      </w:r>
      <w:r w:rsidRPr="00374B5B">
        <w:rPr>
          <w:color w:val="000000" w:themeColor="text1"/>
        </w:rPr>
        <w:t xml:space="preserve"> a </w:t>
      </w:r>
      <w:r w:rsidR="00457E4A" w:rsidRPr="00374B5B">
        <w:rPr>
          <w:color w:val="000000" w:themeColor="text1"/>
        </w:rPr>
        <w:t xml:space="preserve">realizací aktivit v </w:t>
      </w:r>
      <w:r w:rsidR="008E6A1E" w:rsidRPr="00374B5B">
        <w:rPr>
          <w:color w:val="000000" w:themeColor="text1"/>
        </w:rPr>
        <w:t>projekt</w:t>
      </w:r>
      <w:r w:rsidR="00457E4A" w:rsidRPr="00374B5B">
        <w:rPr>
          <w:color w:val="000000" w:themeColor="text1"/>
        </w:rPr>
        <w:t>ech</w:t>
      </w:r>
      <w:r w:rsidR="008E6A1E" w:rsidRPr="00374B5B">
        <w:rPr>
          <w:color w:val="000000" w:themeColor="text1"/>
        </w:rPr>
        <w:t xml:space="preserve"> škol </w:t>
      </w:r>
      <w:r w:rsidR="00457E4A" w:rsidRPr="00374B5B">
        <w:rPr>
          <w:color w:val="000000" w:themeColor="text1"/>
        </w:rPr>
        <w:t xml:space="preserve">v rámci </w:t>
      </w:r>
      <w:r w:rsidR="00427390" w:rsidRPr="00374B5B">
        <w:rPr>
          <w:b/>
          <w:bCs/>
          <w:color w:val="000000" w:themeColor="text1"/>
        </w:rPr>
        <w:t>Šablon pro SŠ a VOŠ II</w:t>
      </w:r>
      <w:r w:rsidR="003755A7" w:rsidRPr="00374B5B">
        <w:rPr>
          <w:b/>
          <w:bCs/>
          <w:color w:val="000000" w:themeColor="text1"/>
        </w:rPr>
        <w:t>.</w:t>
      </w:r>
    </w:p>
    <w:p w14:paraId="442DC97F" w14:textId="1BD3B2AA" w:rsidR="004C2116" w:rsidRPr="00374B5B" w:rsidRDefault="004C2116" w:rsidP="00022832">
      <w:pPr>
        <w:spacing w:before="120"/>
        <w:rPr>
          <w:color w:val="000000" w:themeColor="text1"/>
        </w:rPr>
      </w:pPr>
      <w:r w:rsidRPr="00374B5B">
        <w:rPr>
          <w:color w:val="000000" w:themeColor="text1"/>
        </w:rPr>
        <w:t xml:space="preserve">V rámci projektu </w:t>
      </w:r>
      <w:r w:rsidRPr="00374B5B">
        <w:rPr>
          <w:b/>
          <w:bCs/>
          <w:color w:val="000000" w:themeColor="text1"/>
        </w:rPr>
        <w:t>KAP MSK</w:t>
      </w:r>
      <w:r w:rsidR="003755A7" w:rsidRPr="00374B5B">
        <w:rPr>
          <w:b/>
          <w:bCs/>
          <w:color w:val="000000" w:themeColor="text1"/>
        </w:rPr>
        <w:t xml:space="preserve"> II a III</w:t>
      </w:r>
      <w:r w:rsidRPr="00374B5B">
        <w:rPr>
          <w:color w:val="000000" w:themeColor="text1"/>
        </w:rPr>
        <w:t xml:space="preserve"> proběhla během školního roku 2021/2022 řada tematických setkání zaměřen</w:t>
      </w:r>
      <w:r w:rsidR="00EC5C5D">
        <w:rPr>
          <w:color w:val="000000" w:themeColor="text1"/>
        </w:rPr>
        <w:t>ých</w:t>
      </w:r>
      <w:r w:rsidRPr="00374B5B">
        <w:rPr>
          <w:color w:val="000000" w:themeColor="text1"/>
        </w:rPr>
        <w:t xml:space="preserve"> na modernizac</w:t>
      </w:r>
      <w:r w:rsidR="00A64FA8">
        <w:rPr>
          <w:color w:val="000000" w:themeColor="text1"/>
        </w:rPr>
        <w:t>i</w:t>
      </w:r>
      <w:r w:rsidRPr="00374B5B">
        <w:rPr>
          <w:color w:val="000000" w:themeColor="text1"/>
        </w:rPr>
        <w:t xml:space="preserve"> vzdělávacích metod, na rozvoj potenciálu každého žáka. Velká část těchto setkání se věnovala ve svém podtextu </w:t>
      </w:r>
      <w:r w:rsidR="00A64FA8">
        <w:rPr>
          <w:color w:val="000000" w:themeColor="text1"/>
        </w:rPr>
        <w:t xml:space="preserve">rovněž </w:t>
      </w:r>
      <w:r w:rsidRPr="00374B5B">
        <w:rPr>
          <w:color w:val="000000" w:themeColor="text1"/>
        </w:rPr>
        <w:t>integraci ukrajinských žáků ať už do vzdělá</w:t>
      </w:r>
      <w:r w:rsidR="005E7970">
        <w:rPr>
          <w:color w:val="000000" w:themeColor="text1"/>
        </w:rPr>
        <w:t>vá</w:t>
      </w:r>
      <w:r w:rsidRPr="00374B5B">
        <w:rPr>
          <w:color w:val="000000" w:themeColor="text1"/>
        </w:rPr>
        <w:t>ní nebo do</w:t>
      </w:r>
      <w:r w:rsidR="00A64FA8">
        <w:rPr>
          <w:color w:val="000000" w:themeColor="text1"/>
        </w:rPr>
        <w:t> </w:t>
      </w:r>
      <w:r w:rsidRPr="00374B5B">
        <w:rPr>
          <w:color w:val="000000" w:themeColor="text1"/>
        </w:rPr>
        <w:t>kolektivu</w:t>
      </w:r>
      <w:r w:rsidR="00A64FA8">
        <w:rPr>
          <w:color w:val="000000" w:themeColor="text1"/>
        </w:rPr>
        <w:t xml:space="preserve"> třídy</w:t>
      </w:r>
      <w:r w:rsidRPr="00374B5B">
        <w:rPr>
          <w:color w:val="000000" w:themeColor="text1"/>
        </w:rPr>
        <w:t>. Např. v </w:t>
      </w:r>
      <w:r w:rsidR="001F576C" w:rsidRPr="00374B5B">
        <w:rPr>
          <w:color w:val="000000" w:themeColor="text1"/>
        </w:rPr>
        <w:t>září</w:t>
      </w:r>
      <w:r w:rsidRPr="00374B5B">
        <w:rPr>
          <w:color w:val="000000" w:themeColor="text1"/>
        </w:rPr>
        <w:t xml:space="preserve"> 2021 se pedagogové zúčastnili </w:t>
      </w:r>
      <w:r w:rsidR="001F576C" w:rsidRPr="00374B5B">
        <w:rPr>
          <w:color w:val="000000" w:themeColor="text1"/>
        </w:rPr>
        <w:t>dvoudenního setkání, které bylo věnováno nadaným žákům</w:t>
      </w:r>
      <w:r w:rsidR="001F576C">
        <w:rPr>
          <w:color w:val="000000" w:themeColor="text1"/>
        </w:rPr>
        <w:t>,</w:t>
      </w:r>
      <w:r w:rsidR="001F576C" w:rsidRPr="00374B5B">
        <w:rPr>
          <w:color w:val="000000" w:themeColor="text1"/>
        </w:rPr>
        <w:t xml:space="preserve"> </w:t>
      </w:r>
      <w:r w:rsidRPr="00374B5B">
        <w:rPr>
          <w:color w:val="000000" w:themeColor="text1"/>
        </w:rPr>
        <w:t xml:space="preserve">v říjnu 2021 </w:t>
      </w:r>
      <w:r w:rsidR="001F576C">
        <w:rPr>
          <w:color w:val="000000" w:themeColor="text1"/>
        </w:rPr>
        <w:t>pak bylo zorganizováno</w:t>
      </w:r>
      <w:r w:rsidRPr="00374B5B">
        <w:rPr>
          <w:color w:val="000000" w:themeColor="text1"/>
        </w:rPr>
        <w:t xml:space="preserve"> setkání na téma Typologie MBTI II – individualizace výchovy, výuky a</w:t>
      </w:r>
      <w:r w:rsidR="00F56E73">
        <w:rPr>
          <w:color w:val="000000" w:themeColor="text1"/>
        </w:rPr>
        <w:t> </w:t>
      </w:r>
      <w:r w:rsidRPr="00374B5B">
        <w:rPr>
          <w:color w:val="000000" w:themeColor="text1"/>
        </w:rPr>
        <w:t>učení, jehož cílem bylo lépe porozumět přirozeným osobnostním preferencím jednotlivých typů žáků a</w:t>
      </w:r>
      <w:r w:rsidR="00F56E73">
        <w:rPr>
          <w:color w:val="000000" w:themeColor="text1"/>
        </w:rPr>
        <w:t> </w:t>
      </w:r>
      <w:r w:rsidRPr="00374B5B">
        <w:rPr>
          <w:color w:val="000000" w:themeColor="text1"/>
        </w:rPr>
        <w:t>z</w:t>
      </w:r>
      <w:r w:rsidR="00F56E73">
        <w:rPr>
          <w:color w:val="000000" w:themeColor="text1"/>
        </w:rPr>
        <w:t> </w:t>
      </w:r>
      <w:r w:rsidRPr="00374B5B">
        <w:rPr>
          <w:color w:val="000000" w:themeColor="text1"/>
        </w:rPr>
        <w:t>nich vyplývajícím výchovným i vzdělávacím potřebám a učebním stylům</w:t>
      </w:r>
      <w:r w:rsidR="003D30BE">
        <w:rPr>
          <w:color w:val="000000" w:themeColor="text1"/>
        </w:rPr>
        <w:t>.</w:t>
      </w:r>
      <w:r w:rsidRPr="00374B5B">
        <w:rPr>
          <w:color w:val="000000" w:themeColor="text1"/>
        </w:rPr>
        <w:t xml:space="preserve"> V roce 2022 měli pedagogičtí pracovníci možnost zúčastnit se dvoudenního setkání</w:t>
      </w:r>
      <w:r w:rsidR="00DE39C5">
        <w:rPr>
          <w:color w:val="000000" w:themeColor="text1"/>
        </w:rPr>
        <w:t xml:space="preserve"> zaměřeného</w:t>
      </w:r>
      <w:r w:rsidRPr="00374B5B">
        <w:rPr>
          <w:color w:val="000000" w:themeColor="text1"/>
        </w:rPr>
        <w:t xml:space="preserve"> na</w:t>
      </w:r>
      <w:r w:rsidR="00450016">
        <w:rPr>
          <w:color w:val="000000" w:themeColor="text1"/>
        </w:rPr>
        <w:t> </w:t>
      </w:r>
      <w:r w:rsidRPr="00374B5B">
        <w:rPr>
          <w:color w:val="000000" w:themeColor="text1"/>
        </w:rPr>
        <w:t>aktivní znalost a</w:t>
      </w:r>
      <w:r w:rsidR="003A2D24" w:rsidRPr="00374B5B">
        <w:rPr>
          <w:color w:val="000000" w:themeColor="text1"/>
        </w:rPr>
        <w:t> </w:t>
      </w:r>
      <w:r w:rsidRPr="00374B5B">
        <w:rPr>
          <w:color w:val="000000" w:themeColor="text1"/>
        </w:rPr>
        <w:t>používání anglického jazyka u pedagogů středních škol nebo dvoudenního setkání – Leadership pro vedoucí pedagogické pracovníky.</w:t>
      </w:r>
    </w:p>
    <w:p w14:paraId="2B97EFE5" w14:textId="00E27F36" w:rsidR="004C2116" w:rsidRPr="00374B5B" w:rsidRDefault="001B19C9" w:rsidP="00022832">
      <w:pPr>
        <w:spacing w:before="120"/>
        <w:rPr>
          <w:color w:val="000000" w:themeColor="text1"/>
        </w:rPr>
      </w:pPr>
      <w:r w:rsidRPr="00374B5B">
        <w:rPr>
          <w:color w:val="000000" w:themeColor="text1"/>
        </w:rPr>
        <w:t>Aktivit</w:t>
      </w:r>
      <w:r w:rsidR="00C22B33" w:rsidRPr="00374B5B">
        <w:rPr>
          <w:color w:val="000000" w:themeColor="text1"/>
        </w:rPr>
        <w:t>y</w:t>
      </w:r>
      <w:r w:rsidR="00EB16A4" w:rsidRPr="00374B5B">
        <w:rPr>
          <w:color w:val="000000" w:themeColor="text1"/>
        </w:rPr>
        <w:t xml:space="preserve"> týkající se modernizace vzdělávacích metod s důrazem na žáka</w:t>
      </w:r>
      <w:r w:rsidR="00C22B33" w:rsidRPr="00374B5B">
        <w:rPr>
          <w:color w:val="000000" w:themeColor="text1"/>
        </w:rPr>
        <w:t xml:space="preserve"> byly </w:t>
      </w:r>
      <w:r w:rsidR="00CE6445" w:rsidRPr="00374B5B">
        <w:rPr>
          <w:color w:val="000000" w:themeColor="text1"/>
        </w:rPr>
        <w:t xml:space="preserve">realizovány rovněž </w:t>
      </w:r>
      <w:r w:rsidR="00C22B33" w:rsidRPr="00374B5B">
        <w:rPr>
          <w:color w:val="000000" w:themeColor="text1"/>
        </w:rPr>
        <w:t>v</w:t>
      </w:r>
      <w:r w:rsidR="004C2116" w:rsidRPr="00374B5B">
        <w:rPr>
          <w:color w:val="000000" w:themeColor="text1"/>
        </w:rPr>
        <w:t xml:space="preserve"> rámci projektu </w:t>
      </w:r>
      <w:r w:rsidR="004C2116" w:rsidRPr="00374B5B">
        <w:rPr>
          <w:b/>
          <w:color w:val="000000" w:themeColor="text1"/>
        </w:rPr>
        <w:t>OKAP</w:t>
      </w:r>
      <w:r w:rsidR="00683858" w:rsidRPr="00374B5B">
        <w:rPr>
          <w:b/>
          <w:color w:val="000000" w:themeColor="text1"/>
        </w:rPr>
        <w:t xml:space="preserve"> II</w:t>
      </w:r>
      <w:r w:rsidR="00CE6445" w:rsidRPr="00374B5B">
        <w:rPr>
          <w:bCs/>
          <w:color w:val="000000" w:themeColor="text1"/>
        </w:rPr>
        <w:t>. Na realizac</w:t>
      </w:r>
      <w:r w:rsidR="00F44EAF" w:rsidRPr="00374B5B">
        <w:rPr>
          <w:bCs/>
          <w:color w:val="000000" w:themeColor="text1"/>
        </w:rPr>
        <w:t>i těchto aktivit se podíleli</w:t>
      </w:r>
      <w:r w:rsidR="00C22B33" w:rsidRPr="00374B5B">
        <w:rPr>
          <w:bCs/>
          <w:color w:val="000000" w:themeColor="text1"/>
        </w:rPr>
        <w:t xml:space="preserve"> </w:t>
      </w:r>
      <w:r w:rsidR="00F44EAF" w:rsidRPr="00374B5B">
        <w:rPr>
          <w:bCs/>
          <w:color w:val="000000" w:themeColor="text1"/>
        </w:rPr>
        <w:t xml:space="preserve">partneři </w:t>
      </w:r>
      <w:r w:rsidR="00450016">
        <w:rPr>
          <w:bCs/>
          <w:color w:val="000000" w:themeColor="text1"/>
        </w:rPr>
        <w:t xml:space="preserve">uvedeného </w:t>
      </w:r>
      <w:r w:rsidR="00F44EAF" w:rsidRPr="00374B5B">
        <w:rPr>
          <w:bCs/>
          <w:color w:val="000000" w:themeColor="text1"/>
        </w:rPr>
        <w:t>projektu.</w:t>
      </w:r>
      <w:r w:rsidR="00382899" w:rsidRPr="00374B5B">
        <w:rPr>
          <w:bCs/>
          <w:color w:val="000000" w:themeColor="text1"/>
        </w:rPr>
        <w:t xml:space="preserve"> O</w:t>
      </w:r>
      <w:r w:rsidR="004C2116" w:rsidRPr="00374B5B">
        <w:rPr>
          <w:color w:val="000000" w:themeColor="text1"/>
        </w:rPr>
        <w:t xml:space="preserve">rganizace </w:t>
      </w:r>
      <w:r w:rsidR="004C2116" w:rsidRPr="00374B5B">
        <w:rPr>
          <w:bCs/>
          <w:iCs/>
          <w:color w:val="000000" w:themeColor="text1"/>
        </w:rPr>
        <w:t xml:space="preserve">KVIC </w:t>
      </w:r>
      <w:r w:rsidR="00374B5B" w:rsidRPr="00374B5B">
        <w:rPr>
          <w:bCs/>
          <w:iCs/>
          <w:color w:val="000000" w:themeColor="text1"/>
        </w:rPr>
        <w:t xml:space="preserve">uskutečnila </w:t>
      </w:r>
      <w:r w:rsidR="004C2116" w:rsidRPr="00374B5B">
        <w:rPr>
          <w:color w:val="000000" w:themeColor="text1"/>
        </w:rPr>
        <w:t xml:space="preserve">pro pedagogické pracovníky </w:t>
      </w:r>
      <w:r w:rsidR="008456DF">
        <w:rPr>
          <w:color w:val="000000" w:themeColor="text1"/>
        </w:rPr>
        <w:t xml:space="preserve">např. 26 sboroven </w:t>
      </w:r>
      <w:r w:rsidR="004C2116" w:rsidRPr="00374B5B">
        <w:rPr>
          <w:color w:val="000000" w:themeColor="text1"/>
        </w:rPr>
        <w:t xml:space="preserve">v oblasti zaměřené na profesní rozvoj, </w:t>
      </w:r>
      <w:r w:rsidR="009B1A9B">
        <w:rPr>
          <w:color w:val="000000" w:themeColor="text1"/>
        </w:rPr>
        <w:t>9 kurzů </w:t>
      </w:r>
      <w:r w:rsidR="004C2116" w:rsidRPr="00374B5B">
        <w:rPr>
          <w:color w:val="000000" w:themeColor="text1"/>
        </w:rPr>
        <w:t>v oblasti zaměřené na osobnostně sociální rozvoj pedagogického pracovníka, dále zorganizovala 2 setkání metodické platformy, 7 kurzů k získání odborných znalostí v oblastech vedení zaměstnanců a</w:t>
      </w:r>
      <w:r w:rsidR="00374B5B">
        <w:rPr>
          <w:color w:val="000000" w:themeColor="text1"/>
        </w:rPr>
        <w:t> </w:t>
      </w:r>
      <w:r w:rsidR="004C2116" w:rsidRPr="00374B5B">
        <w:rPr>
          <w:color w:val="000000" w:themeColor="text1"/>
        </w:rPr>
        <w:t>řízení školy a řadu dalších kurzů pro pedagogické pracovníky např. z oblasti rozvoje měkkých kompetencí, čtenářské a matematické gramotnosti a další. K</w:t>
      </w:r>
      <w:r w:rsidR="003D660A" w:rsidRPr="00374B5B">
        <w:rPr>
          <w:color w:val="000000" w:themeColor="text1"/>
        </w:rPr>
        <w:t>VIC</w:t>
      </w:r>
      <w:r w:rsidR="004C2116" w:rsidRPr="00374B5B">
        <w:rPr>
          <w:color w:val="000000" w:themeColor="text1"/>
        </w:rPr>
        <w:t xml:space="preserve"> svými aktivitami rovněž podpořil pracovníky škol a školských zařízení v oblasti rovných příležitostí ve vzdělávání (kurzy, kontrakty o</w:t>
      </w:r>
      <w:r w:rsidR="00A8271A">
        <w:rPr>
          <w:color w:val="000000" w:themeColor="text1"/>
        </w:rPr>
        <w:t> </w:t>
      </w:r>
      <w:r w:rsidR="004C2116" w:rsidRPr="00374B5B">
        <w:rPr>
          <w:color w:val="000000" w:themeColor="text1"/>
        </w:rPr>
        <w:t>supervizi, memoranda o spolupráci).</w:t>
      </w:r>
    </w:p>
    <w:p w14:paraId="7EDAE719" w14:textId="5939DBC2" w:rsidR="004C2116" w:rsidRPr="00FF62E9" w:rsidRDefault="00A8271A" w:rsidP="00022832">
      <w:pPr>
        <w:spacing w:before="120"/>
        <w:rPr>
          <w:color w:val="000000" w:themeColor="text1"/>
        </w:rPr>
      </w:pPr>
      <w:r w:rsidRPr="00CA079F">
        <w:rPr>
          <w:color w:val="000000" w:themeColor="text1"/>
        </w:rPr>
        <w:t>Společnost</w:t>
      </w:r>
      <w:r w:rsidR="004C2116" w:rsidRPr="00CA079F">
        <w:rPr>
          <w:color w:val="000000" w:themeColor="text1"/>
        </w:rPr>
        <w:t xml:space="preserve"> </w:t>
      </w:r>
      <w:r w:rsidR="004C2116" w:rsidRPr="00CA079F">
        <w:rPr>
          <w:bCs/>
          <w:iCs/>
          <w:color w:val="000000" w:themeColor="text1"/>
        </w:rPr>
        <w:t>Mens</w:t>
      </w:r>
      <w:r w:rsidR="00E956F9" w:rsidRPr="00CA079F">
        <w:rPr>
          <w:bCs/>
          <w:iCs/>
          <w:color w:val="000000" w:themeColor="text1"/>
        </w:rPr>
        <w:t>a</w:t>
      </w:r>
      <w:r w:rsidR="004C2116" w:rsidRPr="00CA079F">
        <w:rPr>
          <w:bCs/>
          <w:iCs/>
          <w:color w:val="000000" w:themeColor="text1"/>
        </w:rPr>
        <w:t xml:space="preserve"> České republiky</w:t>
      </w:r>
      <w:r w:rsidR="00E956F9" w:rsidRPr="00CA079F">
        <w:rPr>
          <w:bCs/>
          <w:iCs/>
          <w:color w:val="000000" w:themeColor="text1"/>
        </w:rPr>
        <w:t xml:space="preserve"> pokračovala v realizaci aktivit</w:t>
      </w:r>
      <w:r w:rsidR="004C2116">
        <w:rPr>
          <w:color w:val="000000" w:themeColor="text1"/>
        </w:rPr>
        <w:t xml:space="preserve"> </w:t>
      </w:r>
      <w:r w:rsidR="0029278E">
        <w:rPr>
          <w:bCs/>
          <w:iCs/>
          <w:color w:val="000000" w:themeColor="text1"/>
        </w:rPr>
        <w:t>zaměřených</w:t>
      </w:r>
      <w:r w:rsidR="00FC7ABE">
        <w:rPr>
          <w:bCs/>
          <w:iCs/>
          <w:color w:val="000000" w:themeColor="text1"/>
        </w:rPr>
        <w:t xml:space="preserve"> n</w:t>
      </w:r>
      <w:r w:rsidR="004C2116" w:rsidRPr="00CA079F">
        <w:rPr>
          <w:color w:val="000000" w:themeColor="text1"/>
        </w:rPr>
        <w:t>a zavedení matematické metody Abaku do 120 škol formou proškolení pedagogických sborů v používání této aplikace a dále pak na zavedení prvků Škola 4.0 do škol</w:t>
      </w:r>
      <w:r w:rsidR="00E956F9" w:rsidRPr="00CA079F">
        <w:rPr>
          <w:color w:val="000000" w:themeColor="text1"/>
        </w:rPr>
        <w:t>. B</w:t>
      </w:r>
      <w:r w:rsidR="004C2116" w:rsidRPr="00CA079F">
        <w:rPr>
          <w:color w:val="000000" w:themeColor="text1"/>
        </w:rPr>
        <w:t>yla podepsána zbývající memoranda o</w:t>
      </w:r>
      <w:r w:rsidR="00CA079F" w:rsidRPr="00CA079F">
        <w:rPr>
          <w:color w:val="000000" w:themeColor="text1"/>
        </w:rPr>
        <w:t> </w:t>
      </w:r>
      <w:r w:rsidR="004C2116" w:rsidRPr="00CA079F">
        <w:rPr>
          <w:color w:val="000000" w:themeColor="text1"/>
        </w:rPr>
        <w:t xml:space="preserve">spolupráci se základními školami (10), proběhly vzdělávací semináře a workshopy zaměřené na projektové učení, individualizaci a diferenciaci výuky; uskutečnily se IT kroužky zaměřené na robotiku </w:t>
      </w:r>
      <w:r w:rsidR="004C2116" w:rsidRPr="00FF62E9">
        <w:rPr>
          <w:color w:val="000000" w:themeColor="text1"/>
        </w:rPr>
        <w:t>a</w:t>
      </w:r>
      <w:r w:rsidR="00CA079F" w:rsidRPr="00FF62E9">
        <w:rPr>
          <w:color w:val="000000" w:themeColor="text1"/>
        </w:rPr>
        <w:t> </w:t>
      </w:r>
      <w:r w:rsidR="004C2116" w:rsidRPr="00FF62E9">
        <w:rPr>
          <w:color w:val="000000" w:themeColor="text1"/>
        </w:rPr>
        <w:t>programování.</w:t>
      </w:r>
    </w:p>
    <w:p w14:paraId="2EE0B227" w14:textId="1FBA2E8E" w:rsidR="004C2116" w:rsidRPr="00FF62E9" w:rsidRDefault="004C2116" w:rsidP="00022832">
      <w:pPr>
        <w:spacing w:before="120"/>
        <w:rPr>
          <w:color w:val="000000" w:themeColor="text1"/>
        </w:rPr>
      </w:pPr>
      <w:r w:rsidRPr="00FF62E9">
        <w:rPr>
          <w:bCs/>
          <w:iCs/>
          <w:color w:val="000000" w:themeColor="text1"/>
        </w:rPr>
        <w:t>Ostravská univerzita</w:t>
      </w:r>
      <w:r w:rsidR="003100D4" w:rsidRPr="00FF62E9">
        <w:rPr>
          <w:bCs/>
          <w:iCs/>
          <w:color w:val="000000" w:themeColor="text1"/>
        </w:rPr>
        <w:t>, další partner projektu OKAP II,</w:t>
      </w:r>
      <w:r w:rsidRPr="00FF62E9">
        <w:rPr>
          <w:color w:val="000000" w:themeColor="text1"/>
        </w:rPr>
        <w:t xml:space="preserve"> uspořádala několik školení pro pedagogické pracovníky a studenty učitelství chemie na podporu nových trendů v chemickém vzdělávání a byla rovněž realizátorem aktivity, jejímž výstupem je 6 metodických materiálů na posílení didaktických dovedností učitelů SOŠ při výuce odborných předmětů a učitelů pracovní a technické výchovy </w:t>
      </w:r>
      <w:r w:rsidR="0029278E">
        <w:rPr>
          <w:color w:val="000000" w:themeColor="text1"/>
        </w:rPr>
        <w:t xml:space="preserve">na </w:t>
      </w:r>
      <w:r w:rsidRPr="00FF62E9">
        <w:rPr>
          <w:color w:val="000000" w:themeColor="text1"/>
        </w:rPr>
        <w:t>základních škol</w:t>
      </w:r>
      <w:r w:rsidR="0029278E">
        <w:rPr>
          <w:color w:val="000000" w:themeColor="text1"/>
        </w:rPr>
        <w:t>ách</w:t>
      </w:r>
      <w:r w:rsidRPr="00FF62E9">
        <w:rPr>
          <w:color w:val="000000" w:themeColor="text1"/>
        </w:rPr>
        <w:t>.</w:t>
      </w:r>
    </w:p>
    <w:p w14:paraId="62A9648B" w14:textId="5AB235B1" w:rsidR="00B76648" w:rsidRPr="00FF62E9" w:rsidRDefault="004C2116" w:rsidP="00022832">
      <w:pPr>
        <w:spacing w:before="120"/>
        <w:rPr>
          <w:color w:val="000000" w:themeColor="text1"/>
        </w:rPr>
      </w:pPr>
      <w:r w:rsidRPr="00FF62E9">
        <w:rPr>
          <w:color w:val="000000" w:themeColor="text1"/>
        </w:rPr>
        <w:t xml:space="preserve">Čtyři partnerské školy projektu OKAP </w:t>
      </w:r>
      <w:r w:rsidR="00C75E9A" w:rsidRPr="00FF62E9">
        <w:rPr>
          <w:color w:val="000000" w:themeColor="text1"/>
        </w:rPr>
        <w:t xml:space="preserve">II </w:t>
      </w:r>
      <w:r w:rsidRPr="00FF62E9">
        <w:rPr>
          <w:color w:val="000000" w:themeColor="text1"/>
        </w:rPr>
        <w:t>realizovaly 9 modulových programů dalšího vzdělávání</w:t>
      </w:r>
      <w:r w:rsidR="00844016">
        <w:rPr>
          <w:color w:val="000000" w:themeColor="text1"/>
        </w:rPr>
        <w:t>; jako příklad lze uvést:</w:t>
      </w:r>
      <w:r w:rsidRPr="00FF62E9">
        <w:rPr>
          <w:color w:val="000000" w:themeColor="text1"/>
        </w:rPr>
        <w:t xml:space="preserve"> S</w:t>
      </w:r>
      <w:r w:rsidR="00C75E9A" w:rsidRPr="00FF62E9">
        <w:rPr>
          <w:color w:val="000000" w:themeColor="text1"/>
        </w:rPr>
        <w:t>třední zdravotnická škola a Vyšší odborná škola zdravotnick</w:t>
      </w:r>
      <w:r w:rsidRPr="00FF62E9">
        <w:rPr>
          <w:color w:val="000000" w:themeColor="text1"/>
        </w:rPr>
        <w:t>á, Ostrava, p</w:t>
      </w:r>
      <w:r w:rsidR="00C75E9A" w:rsidRPr="00FF62E9">
        <w:rPr>
          <w:color w:val="000000" w:themeColor="text1"/>
        </w:rPr>
        <w:t>říspěvková organizace</w:t>
      </w:r>
      <w:r w:rsidRPr="00FF62E9">
        <w:rPr>
          <w:color w:val="000000" w:themeColor="text1"/>
        </w:rPr>
        <w:t xml:space="preserve"> – </w:t>
      </w:r>
      <w:r w:rsidR="00844016">
        <w:rPr>
          <w:color w:val="000000" w:themeColor="text1"/>
        </w:rPr>
        <w:t xml:space="preserve">modul </w:t>
      </w:r>
      <w:r w:rsidRPr="00FF62E9">
        <w:rPr>
          <w:color w:val="000000" w:themeColor="text1"/>
        </w:rPr>
        <w:t>Sportovní masáž, A</w:t>
      </w:r>
      <w:r w:rsidR="003C63F4">
        <w:rPr>
          <w:color w:val="000000" w:themeColor="text1"/>
        </w:rPr>
        <w:t>l</w:t>
      </w:r>
      <w:r w:rsidRPr="00FF62E9">
        <w:rPr>
          <w:color w:val="000000" w:themeColor="text1"/>
        </w:rPr>
        <w:t xml:space="preserve">brechtova </w:t>
      </w:r>
      <w:r w:rsidR="004E7C5D" w:rsidRPr="00FF62E9">
        <w:rPr>
          <w:color w:val="000000" w:themeColor="text1"/>
        </w:rPr>
        <w:t>střední škola, Český Těšín, příspěvková organizace</w:t>
      </w:r>
      <w:r w:rsidRPr="00FF62E9">
        <w:rPr>
          <w:color w:val="000000" w:themeColor="text1"/>
        </w:rPr>
        <w:t xml:space="preserve"> – </w:t>
      </w:r>
      <w:r w:rsidR="00844016">
        <w:rPr>
          <w:color w:val="000000" w:themeColor="text1"/>
        </w:rPr>
        <w:t xml:space="preserve">modul </w:t>
      </w:r>
      <w:r w:rsidRPr="00FF62E9">
        <w:rPr>
          <w:color w:val="000000" w:themeColor="text1"/>
        </w:rPr>
        <w:t>Moderní trendy v cukrářské výrobě, a další.</w:t>
      </w:r>
    </w:p>
    <w:p w14:paraId="7D2DEADC" w14:textId="4E2DC848" w:rsidR="00B050C6" w:rsidRPr="00FF62E9" w:rsidRDefault="537CE924" w:rsidP="00B050C6">
      <w:pPr>
        <w:spacing w:before="120"/>
        <w:rPr>
          <w:color w:val="000000" w:themeColor="text1"/>
        </w:rPr>
      </w:pPr>
      <w:r w:rsidRPr="02354336">
        <w:rPr>
          <w:color w:val="000000" w:themeColor="text1"/>
        </w:rPr>
        <w:t>Za zmínku stojí rovněž vydání sbírky povídek k podpoře čtenářské gramotnosti</w:t>
      </w:r>
      <w:r w:rsidR="35A3D95A" w:rsidRPr="02354336">
        <w:rPr>
          <w:color w:val="000000" w:themeColor="text1"/>
        </w:rPr>
        <w:t>, kterou realizuje partner</w:t>
      </w:r>
      <w:r w:rsidRPr="02354336">
        <w:rPr>
          <w:color w:val="000000" w:themeColor="text1"/>
        </w:rPr>
        <w:t xml:space="preserve"> projektu Celé Česko čte dětem; vybudování X-EDU-POINT centra se zaměřením na podporu rozvoje pedagogických kompetencí PP se zaměřením na aktivity školních zahrad a podpory udržitelného rozvoje, </w:t>
      </w:r>
      <w:r w:rsidR="095CE0E2" w:rsidRPr="02354336">
        <w:rPr>
          <w:color w:val="000000" w:themeColor="text1"/>
        </w:rPr>
        <w:t>která je v gesci partnera projektu Obchodní akademie a Vyšší odborná škola sociální, Ostrava</w:t>
      </w:r>
      <w:r w:rsidR="3842F755" w:rsidRPr="02354336">
        <w:rPr>
          <w:color w:val="000000" w:themeColor="text1"/>
        </w:rPr>
        <w:t>-</w:t>
      </w:r>
      <w:r w:rsidR="095CE0E2" w:rsidRPr="02354336">
        <w:rPr>
          <w:color w:val="000000" w:themeColor="text1"/>
        </w:rPr>
        <w:t>Mariánské hory, příspěvková organizace; vznik mobilního centra pro podporu inkluze (474 poskytnutých intervencí ve školách) u partnera Koru Hope, z.ú.</w:t>
      </w:r>
    </w:p>
    <w:p w14:paraId="6597FF4B" w14:textId="7581C11A" w:rsidR="00D33DD5" w:rsidRDefault="00B050C6" w:rsidP="00B050C6">
      <w:pPr>
        <w:spacing w:before="120"/>
        <w:rPr>
          <w:color w:val="000000" w:themeColor="text1"/>
        </w:rPr>
      </w:pPr>
      <w:r w:rsidRPr="00FF62E9">
        <w:rPr>
          <w:color w:val="000000" w:themeColor="text1"/>
        </w:rPr>
        <w:t xml:space="preserve">Další aktivity v této oblasti realizovaly školy v rámci projektů zjednodušeného vykazování – </w:t>
      </w:r>
      <w:r w:rsidRPr="00D33DD5">
        <w:rPr>
          <w:b/>
          <w:bCs/>
          <w:color w:val="000000" w:themeColor="text1"/>
        </w:rPr>
        <w:t xml:space="preserve">Šablony </w:t>
      </w:r>
      <w:r w:rsidRPr="00FF62E9">
        <w:rPr>
          <w:b/>
          <w:bCs/>
          <w:color w:val="000000" w:themeColor="text1"/>
        </w:rPr>
        <w:t>pro SŠ a VOŠ II -</w:t>
      </w:r>
      <w:r w:rsidRPr="00FF62E9">
        <w:rPr>
          <w:color w:val="000000" w:themeColor="text1"/>
        </w:rPr>
        <w:t xml:space="preserve"> kde si mohly zvolit z 13 různě zaměřených </w:t>
      </w:r>
      <w:r>
        <w:rPr>
          <w:color w:val="000000" w:themeColor="text1"/>
        </w:rPr>
        <w:t>aktivit</w:t>
      </w:r>
      <w:r w:rsidRPr="00FF62E9">
        <w:rPr>
          <w:color w:val="000000" w:themeColor="text1"/>
        </w:rPr>
        <w:t>. Nejvíce využity byly šablony z oblasti Vzdělávání pedagogických pracovníků SŠ – DVPP se zaměřením na osobnostně sociální rozvoj, cizí jazyky a ICT.</w:t>
      </w:r>
    </w:p>
    <w:p w14:paraId="6D479B9C" w14:textId="300CC3EF" w:rsidR="00D567F7" w:rsidRPr="00CA49F3" w:rsidRDefault="00D567F7" w:rsidP="00D567F7">
      <w:pPr>
        <w:tabs>
          <w:tab w:val="left" w:pos="1276"/>
        </w:tabs>
        <w:spacing w:before="360"/>
        <w:ind w:left="1281" w:hanging="1281"/>
        <w:rPr>
          <w:rFonts w:cs="Tahoma"/>
          <w:b/>
          <w:bCs/>
          <w:color w:val="000000" w:themeColor="text1"/>
          <w:szCs w:val="20"/>
        </w:rPr>
      </w:pPr>
      <w:r w:rsidRPr="00CA49F3">
        <w:rPr>
          <w:rFonts w:cs="Tahoma"/>
          <w:b/>
          <w:bCs/>
          <w:color w:val="000000" w:themeColor="text1"/>
          <w:szCs w:val="20"/>
        </w:rPr>
        <w:t>Opatření</w:t>
      </w:r>
      <w:r w:rsidRPr="00CA49F3">
        <w:rPr>
          <w:rFonts w:cs="Tahoma"/>
          <w:b/>
          <w:bCs/>
          <w:color w:val="000000" w:themeColor="text1"/>
          <w:szCs w:val="20"/>
        </w:rPr>
        <w:tab/>
        <w:t>Podpora vzdělávání v kompetencích důležitých pro uplatnění na trhu práce (jazykové, digitální, měkké kompetence)</w:t>
      </w:r>
    </w:p>
    <w:p w14:paraId="76BF5600" w14:textId="374D965A" w:rsidR="00CA49F3" w:rsidRPr="00CA49F3" w:rsidRDefault="00CA49F3" w:rsidP="00CA49F3">
      <w:pPr>
        <w:spacing w:before="120"/>
        <w:rPr>
          <w:color w:val="000000" w:themeColor="text1"/>
        </w:rPr>
      </w:pPr>
      <w:r w:rsidRPr="00CA49F3">
        <w:rPr>
          <w:color w:val="000000" w:themeColor="text1"/>
        </w:rPr>
        <w:t>V</w:t>
      </w:r>
      <w:r w:rsidR="00621A7E">
        <w:rPr>
          <w:color w:val="000000" w:themeColor="text1"/>
        </w:rPr>
        <w:t>e sledovaném ob</w:t>
      </w:r>
      <w:r w:rsidRPr="00CA49F3">
        <w:rPr>
          <w:color w:val="000000" w:themeColor="text1"/>
        </w:rPr>
        <w:t xml:space="preserve">dobí pořádaly </w:t>
      </w:r>
      <w:r w:rsidR="00621A7E">
        <w:rPr>
          <w:color w:val="000000" w:themeColor="text1"/>
        </w:rPr>
        <w:t xml:space="preserve">školy </w:t>
      </w:r>
      <w:r w:rsidRPr="00CA49F3">
        <w:rPr>
          <w:color w:val="000000" w:themeColor="text1"/>
        </w:rPr>
        <w:t xml:space="preserve">zapojené do projektu </w:t>
      </w:r>
      <w:r w:rsidRPr="00CA49F3">
        <w:rPr>
          <w:b/>
          <w:color w:val="000000" w:themeColor="text1"/>
        </w:rPr>
        <w:t>OKAP</w:t>
      </w:r>
      <w:r w:rsidR="00621A7E">
        <w:rPr>
          <w:b/>
          <w:color w:val="000000" w:themeColor="text1"/>
        </w:rPr>
        <w:t xml:space="preserve"> II</w:t>
      </w:r>
      <w:r w:rsidRPr="00CA49F3">
        <w:rPr>
          <w:color w:val="000000" w:themeColor="text1"/>
        </w:rPr>
        <w:t xml:space="preserve"> </w:t>
      </w:r>
      <w:r w:rsidR="00DB599C" w:rsidRPr="00CA49F3">
        <w:rPr>
          <w:color w:val="000000" w:themeColor="text1"/>
        </w:rPr>
        <w:t xml:space="preserve">pro pedagogické pracovníky </w:t>
      </w:r>
      <w:r w:rsidRPr="00CA49F3">
        <w:rPr>
          <w:color w:val="000000" w:themeColor="text1"/>
        </w:rPr>
        <w:t>řadu odborných školení s různým zaměřením (</w:t>
      </w:r>
      <w:r w:rsidR="008D37AA">
        <w:rPr>
          <w:color w:val="000000" w:themeColor="text1"/>
        </w:rPr>
        <w:t xml:space="preserve">podpora výuky odborných předmětů v cizím jazyce, </w:t>
      </w:r>
      <w:r w:rsidRPr="00CA49F3">
        <w:rPr>
          <w:color w:val="000000" w:themeColor="text1"/>
        </w:rPr>
        <w:t>základy chladící techniky, ovládání virtuální reality v systému NEOS, základy 3D tisku, precizní zemědělství, matematická gramotnost, ochrana rostlin, rozpočtování stavebních prací, …) a workshopy gastronomické inovace.</w:t>
      </w:r>
    </w:p>
    <w:p w14:paraId="25532974" w14:textId="4A475FDC" w:rsidR="00CA49F3" w:rsidRPr="00CA49F3" w:rsidRDefault="00CA49F3" w:rsidP="00CA49F3">
      <w:pPr>
        <w:spacing w:before="120"/>
        <w:rPr>
          <w:color w:val="000000" w:themeColor="text1"/>
        </w:rPr>
      </w:pPr>
      <w:r w:rsidRPr="00CA49F3">
        <w:rPr>
          <w:color w:val="000000" w:themeColor="text1"/>
        </w:rPr>
        <w:t>Pro žáky ZŠ a SŠ byla organizována řada kroužků s cílem podpory polytechnického vzdělávání, digitálních a</w:t>
      </w:r>
      <w:r w:rsidR="00A7340F">
        <w:rPr>
          <w:color w:val="000000" w:themeColor="text1"/>
        </w:rPr>
        <w:tab/>
        <w:t> </w:t>
      </w:r>
      <w:r w:rsidRPr="00CA49F3">
        <w:rPr>
          <w:color w:val="000000" w:themeColor="text1"/>
        </w:rPr>
        <w:t>jazykových kompetencí, gramotností. Mimo jiné fungovaly kroužky fiktivních firem, které vyústily v</w:t>
      </w:r>
      <w:r w:rsidR="009A4C5C">
        <w:rPr>
          <w:color w:val="000000" w:themeColor="text1"/>
        </w:rPr>
        <w:t> </w:t>
      </w:r>
      <w:r w:rsidR="00BC4D46">
        <w:rPr>
          <w:color w:val="000000" w:themeColor="text1"/>
        </w:rPr>
        <w:t>Ostravský v</w:t>
      </w:r>
      <w:r w:rsidRPr="00CA49F3">
        <w:rPr>
          <w:color w:val="000000" w:themeColor="text1"/>
        </w:rPr>
        <w:t>eletrh příležitostí a bylo vybudováno Centrum PIK (Centrum podnikavosti, iniciativy, kreativity). Rovněž probíhaly kroužky eTwinning, v rámci nichž žáci spolupracovali ve virtuálním prostředí s</w:t>
      </w:r>
      <w:r w:rsidR="00665F66">
        <w:rPr>
          <w:color w:val="000000" w:themeColor="text1"/>
        </w:rPr>
        <w:t> </w:t>
      </w:r>
      <w:r w:rsidRPr="00CA49F3">
        <w:rPr>
          <w:color w:val="000000" w:themeColor="text1"/>
        </w:rPr>
        <w:t>partnerskými školami ze zahraničí na společných projektech. Na školách byly vytvořeny žákovské studijní kluby jako alternativní prostory pro výuku nebo pro volnočasové aktivity žáků. Byla vydána sbírka povídek a metodických listů k podpoře čtenářské gramotnosti, proběhly 2 čtenářské dílny.</w:t>
      </w:r>
    </w:p>
    <w:p w14:paraId="0269FD78" w14:textId="4E2069E4" w:rsidR="00CA49F3" w:rsidRPr="00CA49F3" w:rsidRDefault="00CA49F3" w:rsidP="00CA49F3">
      <w:pPr>
        <w:spacing w:before="120"/>
        <w:rPr>
          <w:color w:val="000000" w:themeColor="text1"/>
        </w:rPr>
      </w:pPr>
      <w:r w:rsidRPr="00CA49F3">
        <w:rPr>
          <w:color w:val="000000" w:themeColor="text1"/>
        </w:rPr>
        <w:t>Díky zapojeným partnerům</w:t>
      </w:r>
      <w:r w:rsidR="00232ED5">
        <w:rPr>
          <w:color w:val="000000" w:themeColor="text1"/>
        </w:rPr>
        <w:t> </w:t>
      </w:r>
      <w:r w:rsidR="00C50C9E">
        <w:rPr>
          <w:color w:val="000000" w:themeColor="text1"/>
        </w:rPr>
        <w:t>-</w:t>
      </w:r>
      <w:r w:rsidR="00232ED5">
        <w:rPr>
          <w:color w:val="000000" w:themeColor="text1"/>
        </w:rPr>
        <w:t> </w:t>
      </w:r>
      <w:r w:rsidRPr="00CA49F3">
        <w:rPr>
          <w:color w:val="000000" w:themeColor="text1"/>
        </w:rPr>
        <w:t xml:space="preserve">realizátorům </w:t>
      </w:r>
      <w:r w:rsidR="00627DA0">
        <w:rPr>
          <w:color w:val="000000" w:themeColor="text1"/>
        </w:rPr>
        <w:t>aktivit</w:t>
      </w:r>
      <w:r w:rsidR="00232ED5">
        <w:rPr>
          <w:color w:val="000000" w:themeColor="text1"/>
        </w:rPr>
        <w:t> </w:t>
      </w:r>
      <w:r w:rsidR="00C50C9E">
        <w:rPr>
          <w:color w:val="000000" w:themeColor="text1"/>
        </w:rPr>
        <w:t>-</w:t>
      </w:r>
      <w:r w:rsidR="00232ED5">
        <w:rPr>
          <w:color w:val="000000" w:themeColor="text1"/>
        </w:rPr>
        <w:t> </w:t>
      </w:r>
      <w:r w:rsidRPr="00CA49F3">
        <w:rPr>
          <w:color w:val="000000" w:themeColor="text1"/>
        </w:rPr>
        <w:t>mohli žáci škol společně se svými pedagogy absolvovat vzdělávací moduly MŠ/ZŠ/SŠ, projektové dny, on-line semináře (Dolní oblast Vítkovic); navštěvovat šachové kroužky (Moravskoslezský krajský šachový svaz); využít nabídku kurzů pro pedagogy a</w:t>
      </w:r>
      <w:r w:rsidR="007704A2">
        <w:rPr>
          <w:color w:val="000000" w:themeColor="text1"/>
        </w:rPr>
        <w:t> </w:t>
      </w:r>
      <w:r w:rsidRPr="00CA49F3">
        <w:rPr>
          <w:color w:val="000000" w:themeColor="text1"/>
        </w:rPr>
        <w:t>workshopy pro žáky zaměřené na metody rozvoje propodnikavého myšlení a podnikatelské kreativity žáků ZŠ a SŠ v 6 vybudovaných regionálních centrech polytechnického vzdělávání (VŠB-TUO). Do</w:t>
      </w:r>
      <w:r w:rsidR="007704A2">
        <w:rPr>
          <w:color w:val="000000" w:themeColor="text1"/>
        </w:rPr>
        <w:t> </w:t>
      </w:r>
      <w:r w:rsidRPr="00CA49F3">
        <w:rPr>
          <w:color w:val="000000" w:themeColor="text1"/>
        </w:rPr>
        <w:t>pořádání kurzů a workshopů byli zapojeni rovněž další partneři projektu</w:t>
      </w:r>
      <w:r w:rsidR="007704A2">
        <w:rPr>
          <w:color w:val="000000" w:themeColor="text1"/>
        </w:rPr>
        <w:t>, např.</w:t>
      </w:r>
      <w:r w:rsidRPr="00CA49F3">
        <w:rPr>
          <w:color w:val="000000" w:themeColor="text1"/>
        </w:rPr>
        <w:t xml:space="preserve"> KVIC.</w:t>
      </w:r>
    </w:p>
    <w:p w14:paraId="372D8C28" w14:textId="41C4A126" w:rsidR="00CA49F3" w:rsidRDefault="00CA49F3" w:rsidP="00CA49F3">
      <w:pPr>
        <w:spacing w:before="120"/>
        <w:rPr>
          <w:color w:val="000000" w:themeColor="text1"/>
        </w:rPr>
      </w:pPr>
      <w:r w:rsidRPr="00CA49F3">
        <w:rPr>
          <w:color w:val="000000" w:themeColor="text1"/>
        </w:rPr>
        <w:t xml:space="preserve">Za zmínku stojí </w:t>
      </w:r>
      <w:r w:rsidR="002B6F12">
        <w:rPr>
          <w:color w:val="000000" w:themeColor="text1"/>
        </w:rPr>
        <w:t xml:space="preserve">rovněž </w:t>
      </w:r>
      <w:r w:rsidRPr="00CA49F3">
        <w:rPr>
          <w:color w:val="000000" w:themeColor="text1"/>
        </w:rPr>
        <w:t xml:space="preserve">dvě exkurze "Bělský les </w:t>
      </w:r>
      <w:r w:rsidR="00B42AF5" w:rsidRPr="00CA49F3">
        <w:rPr>
          <w:color w:val="000000" w:themeColor="text1"/>
        </w:rPr>
        <w:t>–</w:t>
      </w:r>
      <w:r w:rsidRPr="00CA49F3">
        <w:rPr>
          <w:color w:val="000000" w:themeColor="text1"/>
        </w:rPr>
        <w:t xml:space="preserve"> když zelené plíce Ostravy dýchají historií" a "Ostrava </w:t>
      </w:r>
      <w:r w:rsidR="00B42AF5" w:rsidRPr="00CA49F3">
        <w:rPr>
          <w:color w:val="000000" w:themeColor="text1"/>
        </w:rPr>
        <w:t>–</w:t>
      </w:r>
      <w:r w:rsidRPr="00CA49F3">
        <w:rPr>
          <w:color w:val="000000" w:themeColor="text1"/>
        </w:rPr>
        <w:t xml:space="preserve"> neobyčejný příběh zrození velkoměsta", je</w:t>
      </w:r>
      <w:r w:rsidR="002B6F12">
        <w:rPr>
          <w:color w:val="000000" w:themeColor="text1"/>
        </w:rPr>
        <w:t>jichž</w:t>
      </w:r>
      <w:r w:rsidRPr="00CA49F3">
        <w:rPr>
          <w:color w:val="000000" w:themeColor="text1"/>
        </w:rPr>
        <w:t xml:space="preserve"> realizátorem byl Moravskoslezský kraj.</w:t>
      </w:r>
    </w:p>
    <w:p w14:paraId="0E359882" w14:textId="548DE0BD" w:rsidR="003F5917" w:rsidRDefault="003F5917" w:rsidP="00CA49F3">
      <w:pPr>
        <w:spacing w:before="120"/>
        <w:rPr>
          <w:color w:val="000000" w:themeColor="text1"/>
        </w:rPr>
      </w:pPr>
      <w:r>
        <w:rPr>
          <w:color w:val="000000" w:themeColor="text1"/>
        </w:rPr>
        <w:t xml:space="preserve">V rámci projektu </w:t>
      </w:r>
      <w:r w:rsidRPr="003F5917">
        <w:rPr>
          <w:b/>
          <w:bCs/>
          <w:color w:val="000000" w:themeColor="text1"/>
        </w:rPr>
        <w:t>KAP MSK III</w:t>
      </w:r>
      <w:r>
        <w:rPr>
          <w:color w:val="000000" w:themeColor="text1"/>
        </w:rPr>
        <w:t xml:space="preserve"> se pro pedagogy středních škol ve sledovaném období uskutečnilo několik tematických setkání zaměřených </w:t>
      </w:r>
      <w:r w:rsidR="009F5214">
        <w:rPr>
          <w:color w:val="000000" w:themeColor="text1"/>
        </w:rPr>
        <w:t>na</w:t>
      </w:r>
      <w:r>
        <w:rPr>
          <w:color w:val="000000" w:themeColor="text1"/>
        </w:rPr>
        <w:t xml:space="preserve"> oblasti rozvoje kompetencí žáků – v oblasti cizích jazyků bylo jedním z témat, jak lépe učit cizí jazyk, oblasti inkluze pak byly pedagogům ukázány nástroje</w:t>
      </w:r>
      <w:r w:rsidR="00A41810">
        <w:rPr>
          <w:color w:val="000000" w:themeColor="text1"/>
        </w:rPr>
        <w:t>,</w:t>
      </w:r>
      <w:r>
        <w:rPr>
          <w:color w:val="000000" w:themeColor="text1"/>
        </w:rPr>
        <w:t xml:space="preserve"> jak pracovat s nadanými žáky a rozvíjet jejich potenciál.</w:t>
      </w:r>
    </w:p>
    <w:p w14:paraId="6966B0C6" w14:textId="413F6268" w:rsidR="00CA49F3" w:rsidRPr="00CA49F3" w:rsidRDefault="00A41810" w:rsidP="00CA49F3">
      <w:pPr>
        <w:spacing w:before="120"/>
        <w:rPr>
          <w:color w:val="000000" w:themeColor="text1"/>
        </w:rPr>
      </w:pPr>
      <w:r>
        <w:rPr>
          <w:color w:val="000000" w:themeColor="text1"/>
        </w:rPr>
        <w:t>A</w:t>
      </w:r>
      <w:r w:rsidR="003E41B7">
        <w:rPr>
          <w:color w:val="000000" w:themeColor="text1"/>
        </w:rPr>
        <w:t>kt</w:t>
      </w:r>
      <w:r w:rsidR="001D4D12">
        <w:rPr>
          <w:color w:val="000000" w:themeColor="text1"/>
        </w:rPr>
        <w:t xml:space="preserve">ivity </w:t>
      </w:r>
      <w:r w:rsidR="00CA49F3" w:rsidRPr="00CA49F3">
        <w:rPr>
          <w:color w:val="000000" w:themeColor="text1"/>
        </w:rPr>
        <w:t xml:space="preserve">na podporu vzdělávání v kompetencích důležitých pro uplatnění na trhu práce měly střední školy </w:t>
      </w:r>
      <w:r w:rsidR="007E7B13" w:rsidRPr="00CA49F3">
        <w:rPr>
          <w:color w:val="000000" w:themeColor="text1"/>
        </w:rPr>
        <w:t xml:space="preserve">ve školním roce 2021/2022 </w:t>
      </w:r>
      <w:r w:rsidR="00CA49F3" w:rsidRPr="00CA49F3">
        <w:rPr>
          <w:color w:val="000000" w:themeColor="text1"/>
        </w:rPr>
        <w:t xml:space="preserve">možnost </w:t>
      </w:r>
      <w:r w:rsidR="001D4D12">
        <w:rPr>
          <w:color w:val="000000" w:themeColor="text1"/>
        </w:rPr>
        <w:t>realiz</w:t>
      </w:r>
      <w:r w:rsidR="00CD6D4C">
        <w:rPr>
          <w:color w:val="000000" w:themeColor="text1"/>
        </w:rPr>
        <w:t xml:space="preserve">ovat </w:t>
      </w:r>
      <w:r>
        <w:rPr>
          <w:color w:val="000000" w:themeColor="text1"/>
        </w:rPr>
        <w:t xml:space="preserve">také </w:t>
      </w:r>
      <w:r w:rsidR="00CD6D4C">
        <w:rPr>
          <w:color w:val="000000" w:themeColor="text1"/>
        </w:rPr>
        <w:t xml:space="preserve">prostřednictvím projektů </w:t>
      </w:r>
      <w:r w:rsidR="00CA49F3" w:rsidRPr="00CA49F3">
        <w:rPr>
          <w:color w:val="000000" w:themeColor="text1"/>
        </w:rPr>
        <w:t>zjednodušen</w:t>
      </w:r>
      <w:r w:rsidR="000C0EE0">
        <w:rPr>
          <w:color w:val="000000" w:themeColor="text1"/>
        </w:rPr>
        <w:t xml:space="preserve">ého </w:t>
      </w:r>
      <w:r w:rsidR="00CA49F3" w:rsidRPr="00CA49F3">
        <w:rPr>
          <w:color w:val="000000" w:themeColor="text1"/>
        </w:rPr>
        <w:t xml:space="preserve">vykazování, </w:t>
      </w:r>
      <w:r w:rsidR="00CA49F3" w:rsidRPr="00CA49F3">
        <w:rPr>
          <w:b/>
          <w:bCs/>
          <w:color w:val="000000" w:themeColor="text1"/>
        </w:rPr>
        <w:t>Šablony pro SŠ a VOŠ II</w:t>
      </w:r>
      <w:r w:rsidR="000C0EE0">
        <w:rPr>
          <w:b/>
          <w:bCs/>
          <w:color w:val="000000" w:themeColor="text1"/>
        </w:rPr>
        <w:t>.</w:t>
      </w:r>
      <w:r w:rsidR="00CA49F3" w:rsidRPr="00CA49F3">
        <w:rPr>
          <w:color w:val="000000" w:themeColor="text1"/>
        </w:rPr>
        <w:t xml:space="preserve"> </w:t>
      </w:r>
      <w:r w:rsidR="005716C5">
        <w:rPr>
          <w:color w:val="000000" w:themeColor="text1"/>
        </w:rPr>
        <w:t>P</w:t>
      </w:r>
      <w:r w:rsidR="00CA49F3" w:rsidRPr="00CA49F3">
        <w:rPr>
          <w:color w:val="000000" w:themeColor="text1"/>
        </w:rPr>
        <w:t xml:space="preserve">rostřednictvím 2 různých šablon </w:t>
      </w:r>
      <w:r w:rsidR="005716C5">
        <w:rPr>
          <w:color w:val="000000" w:themeColor="text1"/>
        </w:rPr>
        <w:t xml:space="preserve">se </w:t>
      </w:r>
      <w:r w:rsidR="00CA49F3" w:rsidRPr="00CA49F3">
        <w:rPr>
          <w:color w:val="000000" w:themeColor="text1"/>
        </w:rPr>
        <w:t>zapojily organizace celkem 106x. Jednalo se o šablonu Klub pro žáky SŠ ve variantě se zaměřením na badatelský klub, čtenářský, klub komunikace v cizím jazyce, klub občanského vzdělávání a demokratického myšlen</w:t>
      </w:r>
      <w:r w:rsidR="00D677C6">
        <w:rPr>
          <w:color w:val="000000" w:themeColor="text1"/>
        </w:rPr>
        <w:t>í</w:t>
      </w:r>
      <w:r w:rsidR="00CA49F3" w:rsidRPr="00CA49F3">
        <w:rPr>
          <w:color w:val="000000" w:themeColor="text1"/>
        </w:rPr>
        <w:t xml:space="preserve"> a klub zábavné logiky a deskových her. Aktivita měla formu volnočasové aktivity a vedla k rozvoji klíčových kompetencí žáků. </w:t>
      </w:r>
      <w:r w:rsidR="006C541A">
        <w:rPr>
          <w:color w:val="000000" w:themeColor="text1"/>
        </w:rPr>
        <w:t xml:space="preserve">Kromě uvedeného </w:t>
      </w:r>
      <w:r w:rsidR="00CA49F3" w:rsidRPr="00CA49F3">
        <w:rPr>
          <w:color w:val="000000" w:themeColor="text1"/>
        </w:rPr>
        <w:t xml:space="preserve">14 </w:t>
      </w:r>
      <w:r w:rsidR="003527CA">
        <w:rPr>
          <w:color w:val="000000" w:themeColor="text1"/>
        </w:rPr>
        <w:t xml:space="preserve">škol </w:t>
      </w:r>
      <w:r w:rsidR="00CA49F3" w:rsidRPr="00CA49F3">
        <w:rPr>
          <w:color w:val="000000" w:themeColor="text1"/>
        </w:rPr>
        <w:t>využil</w:t>
      </w:r>
      <w:r w:rsidR="003527CA">
        <w:rPr>
          <w:color w:val="000000" w:themeColor="text1"/>
        </w:rPr>
        <w:t>o</w:t>
      </w:r>
      <w:r w:rsidR="00CA49F3" w:rsidRPr="00CA49F3">
        <w:rPr>
          <w:color w:val="000000" w:themeColor="text1"/>
        </w:rPr>
        <w:t xml:space="preserve"> šablonu DVPP Vzdělávání pedagogických pracovníků SŠ – výchova k podnikavosti.</w:t>
      </w:r>
    </w:p>
    <w:p w14:paraId="1B500B1C" w14:textId="77777777" w:rsidR="00D567F7" w:rsidRPr="00804CE0" w:rsidRDefault="00D567F7" w:rsidP="00D567F7">
      <w:pPr>
        <w:tabs>
          <w:tab w:val="left" w:pos="1276"/>
        </w:tabs>
        <w:spacing w:before="360"/>
        <w:ind w:left="1281" w:hanging="1281"/>
        <w:rPr>
          <w:rFonts w:cs="Tahoma"/>
          <w:b/>
          <w:bCs/>
          <w:color w:val="000000" w:themeColor="text1"/>
          <w:szCs w:val="20"/>
        </w:rPr>
      </w:pPr>
      <w:r w:rsidRPr="00804CE0">
        <w:rPr>
          <w:rFonts w:cs="Tahoma"/>
          <w:b/>
          <w:bCs/>
          <w:color w:val="000000" w:themeColor="text1"/>
          <w:szCs w:val="20"/>
        </w:rPr>
        <w:t>Opatření</w:t>
      </w:r>
      <w:r w:rsidRPr="00804CE0">
        <w:rPr>
          <w:rFonts w:cs="Tahoma"/>
          <w:b/>
          <w:bCs/>
          <w:color w:val="000000" w:themeColor="text1"/>
          <w:szCs w:val="20"/>
        </w:rPr>
        <w:tab/>
        <w:t>Podpora polytechnického vzdělávání, podpora řemesel</w:t>
      </w:r>
    </w:p>
    <w:p w14:paraId="40376C8A" w14:textId="325BEC53" w:rsidR="005F5A4D" w:rsidRPr="002F38D4" w:rsidRDefault="005F5A4D" w:rsidP="005F5A4D">
      <w:pPr>
        <w:spacing w:before="120"/>
        <w:rPr>
          <w:color w:val="000000" w:themeColor="text1"/>
        </w:rPr>
      </w:pPr>
      <w:r w:rsidRPr="002F38D4">
        <w:rPr>
          <w:color w:val="000000" w:themeColor="text1"/>
        </w:rPr>
        <w:t xml:space="preserve">Podpora polytechnického vzdělávání a řemesel byla </w:t>
      </w:r>
      <w:r>
        <w:rPr>
          <w:color w:val="000000" w:themeColor="text1"/>
        </w:rPr>
        <w:t xml:space="preserve">rovněž </w:t>
      </w:r>
      <w:r w:rsidRPr="002F38D4">
        <w:rPr>
          <w:color w:val="000000" w:themeColor="text1"/>
        </w:rPr>
        <w:t xml:space="preserve">realizována </w:t>
      </w:r>
      <w:r>
        <w:rPr>
          <w:color w:val="000000" w:themeColor="text1"/>
        </w:rPr>
        <w:t xml:space="preserve">prostřednictvím řady aktivit </w:t>
      </w:r>
      <w:r w:rsidRPr="00BE5540">
        <w:rPr>
          <w:color w:val="000000" w:themeColor="text1"/>
        </w:rPr>
        <w:t xml:space="preserve">v rámci projektu OKAP II. Vedle </w:t>
      </w:r>
      <w:r>
        <w:rPr>
          <w:color w:val="000000" w:themeColor="text1"/>
        </w:rPr>
        <w:t xml:space="preserve">14 </w:t>
      </w:r>
      <w:r w:rsidRPr="00BE5540">
        <w:rPr>
          <w:color w:val="000000" w:themeColor="text1"/>
        </w:rPr>
        <w:t>kurzů pro pedagogické pracovníky pořádan</w:t>
      </w:r>
      <w:r w:rsidR="00FC6C7F">
        <w:rPr>
          <w:color w:val="000000" w:themeColor="text1"/>
        </w:rPr>
        <w:t>ých</w:t>
      </w:r>
      <w:r w:rsidRPr="00BE5540">
        <w:rPr>
          <w:color w:val="000000" w:themeColor="text1"/>
        </w:rPr>
        <w:t xml:space="preserve"> partnerem projektu KVIC, proběhlo v zapojených školách dalších 86</w:t>
      </w:r>
      <w:r w:rsidRPr="002F38D4">
        <w:rPr>
          <w:color w:val="000000" w:themeColor="text1"/>
        </w:rPr>
        <w:t xml:space="preserve"> odborných školení s různým zaměření</w:t>
      </w:r>
      <w:r>
        <w:rPr>
          <w:color w:val="000000" w:themeColor="text1"/>
        </w:rPr>
        <w:t>m</w:t>
      </w:r>
      <w:r w:rsidRPr="002F38D4">
        <w:rPr>
          <w:color w:val="000000" w:themeColor="text1"/>
        </w:rPr>
        <w:t>, kterých se zúčastnilo 302 pedagogických pracovníků</w:t>
      </w:r>
      <w:r>
        <w:rPr>
          <w:color w:val="000000" w:themeColor="text1"/>
        </w:rPr>
        <w:t>. Učitelům odborného výcviku gastronomických škol pak byly určeny</w:t>
      </w:r>
      <w:r w:rsidRPr="002F38D4">
        <w:rPr>
          <w:color w:val="000000" w:themeColor="text1"/>
        </w:rPr>
        <w:t xml:space="preserve"> 4 workshopy gastronomické inovace (pečení a vaření masa, patisserie, asijská fúze, grilování) </w:t>
      </w:r>
      <w:r>
        <w:rPr>
          <w:color w:val="000000" w:themeColor="text1"/>
        </w:rPr>
        <w:t xml:space="preserve">zaměřené na moderní trendy v gastronomii, této nabídky využilo </w:t>
      </w:r>
      <w:r w:rsidRPr="002F38D4">
        <w:rPr>
          <w:color w:val="000000" w:themeColor="text1"/>
        </w:rPr>
        <w:t>39 osob.</w:t>
      </w:r>
    </w:p>
    <w:p w14:paraId="294BD116" w14:textId="4C7A9F64" w:rsidR="005F5A4D" w:rsidRPr="002F38D4" w:rsidRDefault="10699E58" w:rsidP="005F5A4D">
      <w:pPr>
        <w:spacing w:before="120"/>
        <w:rPr>
          <w:color w:val="000000" w:themeColor="text1"/>
        </w:rPr>
      </w:pPr>
      <w:r w:rsidRPr="02354336">
        <w:rPr>
          <w:color w:val="000000" w:themeColor="text1"/>
        </w:rPr>
        <w:t>Další aktivity projektu směřovaly do oblasti spolupráce se zaměstnavateli. Ve sledovaném období</w:t>
      </w:r>
      <w:r w:rsidR="5D62994E" w:rsidRPr="02354336">
        <w:rPr>
          <w:color w:val="000000" w:themeColor="text1"/>
        </w:rPr>
        <w:t xml:space="preserve"> byla</w:t>
      </w:r>
      <w:r w:rsidRPr="02354336">
        <w:rPr>
          <w:color w:val="000000" w:themeColor="text1"/>
        </w:rPr>
        <w:t xml:space="preserve"> podepsána memoranda, jejichž cílem bylo navázání dlouhodobé spolupráce partnerských škol s odborníky z praxe (žák do firmy, firma do školy, učitel do firmy) a zavedení nových technologií do výuky. Současně byly realizovány aktivity zaměřené na</w:t>
      </w:r>
      <w:r w:rsidR="005A1EAB">
        <w:rPr>
          <w:color w:val="000000" w:themeColor="text1"/>
        </w:rPr>
        <w:t xml:space="preserve"> </w:t>
      </w:r>
      <w:r w:rsidRPr="02354336">
        <w:rPr>
          <w:color w:val="000000" w:themeColor="text1"/>
        </w:rPr>
        <w:t>sdílení učeben, dílen a laboratoří partnerských SŠ se ZŠ, příp. MŠ. Z dalších výstupů pak lze uvést: 8 vybavených odborných učeben sloužících polytechnickému vzdělávání, vybudované centrum PIK (podnikavosti, iniciativy, kreativity), 6 vytvořených metodických materiálů se zaměřením na posílení didaktických dovedností učitelů SOŠ při výuce odborných předmětů a učitelů pracovní a technické výchovy základních škol. Ve sledovaném období se rovněž uskutečnilo 143 projektových dnů, výjezdů a exkurzí do firem. Pro žáky SŠ byly realizovány kroužky a aktivity na podporu polytechnického vzdělávání, pedagogům pak byly určeny různé kurzy či tematická setkání s řadou praktických ukázek.</w:t>
      </w:r>
    </w:p>
    <w:p w14:paraId="5CA1027F" w14:textId="17440D77" w:rsidR="005F5A4D" w:rsidRPr="002F38D4" w:rsidRDefault="005F5A4D" w:rsidP="005F5A4D">
      <w:pPr>
        <w:spacing w:before="120"/>
        <w:rPr>
          <w:color w:val="000000" w:themeColor="text1"/>
        </w:rPr>
      </w:pPr>
      <w:r w:rsidRPr="002F38D4">
        <w:rPr>
          <w:color w:val="000000" w:themeColor="text1"/>
        </w:rPr>
        <w:t xml:space="preserve">Na podporu polytechnického vzdělávání a řemesel </w:t>
      </w:r>
      <w:r>
        <w:rPr>
          <w:color w:val="000000" w:themeColor="text1"/>
        </w:rPr>
        <w:t>využívaly</w:t>
      </w:r>
      <w:r w:rsidRPr="002F38D4">
        <w:rPr>
          <w:color w:val="000000" w:themeColor="text1"/>
        </w:rPr>
        <w:t xml:space="preserve"> střední školy </w:t>
      </w:r>
      <w:r>
        <w:rPr>
          <w:color w:val="000000" w:themeColor="text1"/>
        </w:rPr>
        <w:t>rovněž finanční prostředky z tzv. šablon (</w:t>
      </w:r>
      <w:r w:rsidRPr="002F38D4">
        <w:rPr>
          <w:b/>
          <w:bCs/>
          <w:color w:val="000000" w:themeColor="text1"/>
        </w:rPr>
        <w:t>Šablony pro SŠ a VOŠ II</w:t>
      </w:r>
      <w:r w:rsidRPr="001F6695">
        <w:rPr>
          <w:color w:val="000000" w:themeColor="text1"/>
        </w:rPr>
        <w:t xml:space="preserve">). </w:t>
      </w:r>
      <w:r>
        <w:rPr>
          <w:color w:val="000000" w:themeColor="text1"/>
        </w:rPr>
        <w:t>Š</w:t>
      </w:r>
      <w:r w:rsidRPr="002F38D4">
        <w:rPr>
          <w:color w:val="000000" w:themeColor="text1"/>
        </w:rPr>
        <w:t>ablon</w:t>
      </w:r>
      <w:r>
        <w:rPr>
          <w:color w:val="000000" w:themeColor="text1"/>
        </w:rPr>
        <w:t>u</w:t>
      </w:r>
      <w:r w:rsidRPr="002F38D4">
        <w:rPr>
          <w:color w:val="000000" w:themeColor="text1"/>
        </w:rPr>
        <w:t xml:space="preserve"> Vzdělávání pedagogických pracovníků SŠ – DVPP – polytechnické vzdělávání využilo celkem 26 středních škol</w:t>
      </w:r>
      <w:r>
        <w:rPr>
          <w:color w:val="000000" w:themeColor="text1"/>
        </w:rPr>
        <w:t>.</w:t>
      </w:r>
    </w:p>
    <w:p w14:paraId="40CD8E9A" w14:textId="2CA9DC05" w:rsidR="00D567F7" w:rsidRPr="00134A4C" w:rsidRDefault="00D567F7" w:rsidP="5242E212">
      <w:pPr>
        <w:spacing w:before="120"/>
        <w:rPr>
          <w:rFonts w:cs="Tahoma"/>
          <w:b/>
          <w:bCs/>
          <w:color w:val="000000" w:themeColor="text1"/>
        </w:rPr>
      </w:pPr>
      <w:r w:rsidRPr="00134A4C">
        <w:rPr>
          <w:rFonts w:cs="Tahoma"/>
          <w:color w:val="000000" w:themeColor="text1"/>
        </w:rPr>
        <w:t>Ve školním roce 202</w:t>
      </w:r>
      <w:r w:rsidR="00354E03" w:rsidRPr="00134A4C">
        <w:rPr>
          <w:rFonts w:cs="Tahoma"/>
          <w:color w:val="000000" w:themeColor="text1"/>
        </w:rPr>
        <w:t>1</w:t>
      </w:r>
      <w:r w:rsidRPr="00134A4C">
        <w:rPr>
          <w:rFonts w:cs="Tahoma"/>
          <w:color w:val="000000" w:themeColor="text1"/>
        </w:rPr>
        <w:t>/202</w:t>
      </w:r>
      <w:r w:rsidR="00354E03" w:rsidRPr="00134A4C">
        <w:rPr>
          <w:rFonts w:cs="Tahoma"/>
          <w:color w:val="000000" w:themeColor="text1"/>
        </w:rPr>
        <w:t>2</w:t>
      </w:r>
      <w:r w:rsidRPr="00134A4C">
        <w:rPr>
          <w:rFonts w:cs="Tahoma"/>
          <w:color w:val="000000" w:themeColor="text1"/>
        </w:rPr>
        <w:t xml:space="preserve"> </w:t>
      </w:r>
      <w:r w:rsidR="00606B4F" w:rsidRPr="00134A4C">
        <w:rPr>
          <w:rFonts w:cs="Tahoma"/>
          <w:color w:val="000000" w:themeColor="text1"/>
        </w:rPr>
        <w:t xml:space="preserve">již </w:t>
      </w:r>
      <w:r w:rsidR="00354E03" w:rsidRPr="00134A4C">
        <w:rPr>
          <w:rFonts w:cs="Tahoma"/>
          <w:color w:val="000000" w:themeColor="text1"/>
        </w:rPr>
        <w:t>pátým</w:t>
      </w:r>
      <w:r w:rsidRPr="00134A4C">
        <w:rPr>
          <w:rFonts w:cs="Tahoma"/>
          <w:color w:val="000000" w:themeColor="text1"/>
        </w:rPr>
        <w:t xml:space="preserve"> rokem </w:t>
      </w:r>
      <w:r w:rsidR="00354E03" w:rsidRPr="00134A4C">
        <w:rPr>
          <w:rFonts w:cs="Tahoma"/>
          <w:color w:val="000000" w:themeColor="text1"/>
        </w:rPr>
        <w:t xml:space="preserve">pokračovala </w:t>
      </w:r>
      <w:r w:rsidRPr="00134A4C">
        <w:rPr>
          <w:rFonts w:cs="Tahoma"/>
          <w:color w:val="000000" w:themeColor="text1"/>
        </w:rPr>
        <w:t xml:space="preserve">realizace kampaně </w:t>
      </w:r>
      <w:r w:rsidRPr="00134A4C">
        <w:rPr>
          <w:rFonts w:cs="Tahoma"/>
          <w:b/>
          <w:bCs/>
          <w:color w:val="000000" w:themeColor="text1"/>
        </w:rPr>
        <w:t>Řemeslo má respekt</w:t>
      </w:r>
      <w:r w:rsidRPr="00134A4C">
        <w:rPr>
          <w:rFonts w:cs="Tahoma"/>
          <w:color w:val="000000" w:themeColor="text1"/>
        </w:rPr>
        <w:t xml:space="preserve">, </w:t>
      </w:r>
      <w:r w:rsidR="007A00A7" w:rsidRPr="00134A4C">
        <w:rPr>
          <w:rFonts w:cs="Tahoma"/>
          <w:color w:val="000000" w:themeColor="text1"/>
        </w:rPr>
        <w:t xml:space="preserve">která má za cíl </w:t>
      </w:r>
      <w:r w:rsidRPr="00134A4C">
        <w:rPr>
          <w:rFonts w:cs="Tahoma"/>
          <w:color w:val="000000" w:themeColor="text1"/>
        </w:rPr>
        <w:t>podpor</w:t>
      </w:r>
      <w:r w:rsidR="007A00A7" w:rsidRPr="00134A4C">
        <w:rPr>
          <w:rFonts w:cs="Tahoma"/>
          <w:color w:val="000000" w:themeColor="text1"/>
        </w:rPr>
        <w:t>ovat</w:t>
      </w:r>
      <w:r w:rsidRPr="00134A4C">
        <w:rPr>
          <w:rFonts w:cs="Tahoma"/>
          <w:color w:val="000000" w:themeColor="text1"/>
        </w:rPr>
        <w:t xml:space="preserve"> řemesl</w:t>
      </w:r>
      <w:r w:rsidR="007A00A7" w:rsidRPr="00134A4C">
        <w:rPr>
          <w:rFonts w:cs="Tahoma"/>
          <w:color w:val="000000" w:themeColor="text1"/>
        </w:rPr>
        <w:t>a</w:t>
      </w:r>
      <w:r w:rsidRPr="00134A4C">
        <w:rPr>
          <w:rFonts w:cs="Tahoma"/>
          <w:color w:val="000000" w:themeColor="text1"/>
        </w:rPr>
        <w:t xml:space="preserve">, </w:t>
      </w:r>
      <w:r w:rsidR="007A00A7" w:rsidRPr="00134A4C">
        <w:rPr>
          <w:rFonts w:cs="Tahoma"/>
          <w:color w:val="000000" w:themeColor="text1"/>
        </w:rPr>
        <w:t>jejichž</w:t>
      </w:r>
      <w:r w:rsidR="007A5340" w:rsidRPr="00134A4C">
        <w:rPr>
          <w:rFonts w:cs="Tahoma"/>
          <w:color w:val="000000" w:themeColor="text1"/>
        </w:rPr>
        <w:t xml:space="preserve"> absolvent</w:t>
      </w:r>
      <w:r w:rsidR="00AF5C22">
        <w:rPr>
          <w:rFonts w:cs="Tahoma"/>
          <w:color w:val="000000" w:themeColor="text1"/>
        </w:rPr>
        <w:t>i</w:t>
      </w:r>
      <w:r w:rsidR="007A5340" w:rsidRPr="00134A4C">
        <w:rPr>
          <w:rFonts w:cs="Tahoma"/>
          <w:color w:val="000000" w:themeColor="text1"/>
        </w:rPr>
        <w:t xml:space="preserve"> </w:t>
      </w:r>
      <w:r w:rsidRPr="00134A4C">
        <w:rPr>
          <w:rFonts w:cs="Tahoma"/>
          <w:color w:val="000000" w:themeColor="text1"/>
        </w:rPr>
        <w:t xml:space="preserve">v Moravskoslezském kraji </w:t>
      </w:r>
      <w:r w:rsidR="007A5340" w:rsidRPr="00134A4C">
        <w:rPr>
          <w:rFonts w:cs="Tahoma"/>
          <w:color w:val="000000" w:themeColor="text1"/>
        </w:rPr>
        <w:t>chybí nejvíce</w:t>
      </w:r>
      <w:r w:rsidR="00E758DC">
        <w:rPr>
          <w:rFonts w:cs="Tahoma"/>
          <w:color w:val="000000" w:themeColor="text1"/>
        </w:rPr>
        <w:t xml:space="preserve"> a u nichž </w:t>
      </w:r>
      <w:r w:rsidR="004D5CDF">
        <w:rPr>
          <w:rFonts w:cs="Tahoma"/>
          <w:color w:val="000000" w:themeColor="text1"/>
        </w:rPr>
        <w:t xml:space="preserve">hrozí </w:t>
      </w:r>
      <w:r w:rsidR="00AF5C22">
        <w:rPr>
          <w:rFonts w:cs="Tahoma"/>
          <w:color w:val="000000" w:themeColor="text1"/>
        </w:rPr>
        <w:t>v důsledku</w:t>
      </w:r>
      <w:r w:rsidR="004D5CDF">
        <w:rPr>
          <w:rFonts w:cs="Tahoma"/>
          <w:color w:val="000000" w:themeColor="text1"/>
        </w:rPr>
        <w:t xml:space="preserve"> nedostatku zájmu žáků zánik</w:t>
      </w:r>
      <w:r w:rsidR="00A571E4" w:rsidRPr="00134A4C">
        <w:rPr>
          <w:rFonts w:cs="Tahoma"/>
          <w:color w:val="000000" w:themeColor="text1"/>
        </w:rPr>
        <w:t xml:space="preserve">. </w:t>
      </w:r>
      <w:r w:rsidR="008F5B3D" w:rsidRPr="00134A4C">
        <w:rPr>
          <w:rFonts w:cs="Tahoma"/>
          <w:color w:val="000000" w:themeColor="text1"/>
        </w:rPr>
        <w:t xml:space="preserve">Zaměřili jsme se </w:t>
      </w:r>
      <w:r w:rsidR="00E24424" w:rsidRPr="00134A4C">
        <w:rPr>
          <w:rFonts w:cs="Tahoma"/>
          <w:color w:val="000000" w:themeColor="text1"/>
        </w:rPr>
        <w:t>na</w:t>
      </w:r>
      <w:r w:rsidRPr="00134A4C">
        <w:rPr>
          <w:rFonts w:cs="Tahoma"/>
          <w:color w:val="000000" w:themeColor="text1"/>
        </w:rPr>
        <w:t xml:space="preserve"> propagac</w:t>
      </w:r>
      <w:r w:rsidR="00E24424" w:rsidRPr="00134A4C">
        <w:rPr>
          <w:rFonts w:cs="Tahoma"/>
          <w:color w:val="000000" w:themeColor="text1"/>
        </w:rPr>
        <w:t>i těchto řemesel</w:t>
      </w:r>
      <w:r w:rsidR="00AB13E4">
        <w:rPr>
          <w:rFonts w:cs="Tahoma"/>
          <w:color w:val="000000" w:themeColor="text1"/>
        </w:rPr>
        <w:t xml:space="preserve"> a</w:t>
      </w:r>
      <w:r w:rsidR="006052DF">
        <w:rPr>
          <w:rFonts w:cs="Tahoma"/>
          <w:color w:val="000000" w:themeColor="text1"/>
        </w:rPr>
        <w:t> </w:t>
      </w:r>
      <w:r w:rsidR="00AB13E4">
        <w:rPr>
          <w:rFonts w:cs="Tahoma"/>
          <w:color w:val="000000" w:themeColor="text1"/>
        </w:rPr>
        <w:t xml:space="preserve">informační kampaň s cílem seznámit </w:t>
      </w:r>
      <w:r w:rsidRPr="00134A4C">
        <w:rPr>
          <w:rFonts w:cs="Tahoma"/>
          <w:color w:val="000000" w:themeColor="text1"/>
        </w:rPr>
        <w:t xml:space="preserve">veřejnost </w:t>
      </w:r>
      <w:r w:rsidR="006052DF">
        <w:rPr>
          <w:rFonts w:cs="Tahoma"/>
          <w:color w:val="000000" w:themeColor="text1"/>
        </w:rPr>
        <w:t xml:space="preserve">s jednotlivými profesemi, včetně </w:t>
      </w:r>
      <w:r w:rsidRPr="00134A4C">
        <w:rPr>
          <w:rFonts w:cs="Tahoma"/>
          <w:color w:val="000000" w:themeColor="text1"/>
        </w:rPr>
        <w:t>možnost</w:t>
      </w:r>
      <w:r w:rsidR="00D226ED" w:rsidRPr="00134A4C">
        <w:rPr>
          <w:rFonts w:cs="Tahoma"/>
          <w:color w:val="000000" w:themeColor="text1"/>
        </w:rPr>
        <w:t>i</w:t>
      </w:r>
      <w:r w:rsidRPr="00134A4C">
        <w:rPr>
          <w:rFonts w:cs="Tahoma"/>
          <w:color w:val="000000" w:themeColor="text1"/>
        </w:rPr>
        <w:t xml:space="preserve"> získání krajských stipendií. V kampani bylo podporováno 1</w:t>
      </w:r>
      <w:r w:rsidR="009B2D33" w:rsidRPr="00134A4C">
        <w:rPr>
          <w:rFonts w:cs="Tahoma"/>
          <w:color w:val="000000" w:themeColor="text1"/>
        </w:rPr>
        <w:t>4</w:t>
      </w:r>
      <w:r w:rsidRPr="00134A4C">
        <w:rPr>
          <w:rFonts w:cs="Tahoma"/>
          <w:color w:val="000000" w:themeColor="text1"/>
        </w:rPr>
        <w:t xml:space="preserve"> vybraných řemeslných oborů</w:t>
      </w:r>
      <w:r w:rsidR="00C64563">
        <w:rPr>
          <w:rFonts w:cs="Tahoma"/>
          <w:color w:val="000000" w:themeColor="text1"/>
        </w:rPr>
        <w:t>:</w:t>
      </w:r>
      <w:r w:rsidR="009B2D33" w:rsidRPr="00134A4C">
        <w:rPr>
          <w:rFonts w:cs="Tahoma"/>
          <w:color w:val="000000" w:themeColor="text1"/>
        </w:rPr>
        <w:t xml:space="preserve"> </w:t>
      </w:r>
      <w:r w:rsidR="002B57E8" w:rsidRPr="00134A4C">
        <w:rPr>
          <w:rFonts w:cs="Tahoma"/>
          <w:color w:val="000000" w:themeColor="text1"/>
        </w:rPr>
        <w:t>Zedník, Klempíř, Pokrývač, Tesař</w:t>
      </w:r>
      <w:r w:rsidR="00F04341" w:rsidRPr="00134A4C">
        <w:rPr>
          <w:rFonts w:cs="Tahoma"/>
          <w:color w:val="000000" w:themeColor="text1"/>
        </w:rPr>
        <w:t xml:space="preserve">, </w:t>
      </w:r>
      <w:r w:rsidR="001E195F" w:rsidRPr="00134A4C">
        <w:rPr>
          <w:rFonts w:cs="Tahoma"/>
          <w:color w:val="000000" w:themeColor="text1"/>
        </w:rPr>
        <w:t xml:space="preserve">Nástrojař, </w:t>
      </w:r>
      <w:r w:rsidR="00F04341" w:rsidRPr="00134A4C">
        <w:rPr>
          <w:rFonts w:cs="Tahoma"/>
          <w:color w:val="000000" w:themeColor="text1"/>
        </w:rPr>
        <w:t>Kominík, Montér suchých staveb,</w:t>
      </w:r>
      <w:r w:rsidR="008E7FCE" w:rsidRPr="00134A4C">
        <w:rPr>
          <w:rFonts w:cs="Tahoma"/>
          <w:color w:val="000000" w:themeColor="text1"/>
        </w:rPr>
        <w:t xml:space="preserve"> </w:t>
      </w:r>
      <w:r w:rsidR="00874D9F" w:rsidRPr="00134A4C">
        <w:rPr>
          <w:rFonts w:cs="Tahoma"/>
          <w:color w:val="000000" w:themeColor="text1"/>
        </w:rPr>
        <w:t xml:space="preserve">Malíř-lakýrník, </w:t>
      </w:r>
      <w:r w:rsidR="008B4029" w:rsidRPr="00134A4C">
        <w:rPr>
          <w:rFonts w:cs="Tahoma"/>
          <w:color w:val="000000" w:themeColor="text1"/>
        </w:rPr>
        <w:t xml:space="preserve">Řezník – </w:t>
      </w:r>
      <w:r w:rsidR="00C62C9C">
        <w:rPr>
          <w:rFonts w:cs="Tahoma"/>
          <w:color w:val="000000" w:themeColor="text1"/>
        </w:rPr>
        <w:t>u</w:t>
      </w:r>
      <w:r w:rsidR="008B4029" w:rsidRPr="00134A4C">
        <w:rPr>
          <w:rFonts w:cs="Tahoma"/>
          <w:color w:val="000000" w:themeColor="text1"/>
        </w:rPr>
        <w:t xml:space="preserve">zenář, Pekař, </w:t>
      </w:r>
      <w:r w:rsidR="00F04341" w:rsidRPr="00134A4C">
        <w:rPr>
          <w:rFonts w:cs="Tahoma"/>
          <w:color w:val="000000" w:themeColor="text1"/>
        </w:rPr>
        <w:t>ale také Ošetřovatel, Výrobce potravin (Pivovarník, Cukrovinkář)</w:t>
      </w:r>
      <w:r w:rsidR="008E7FCE" w:rsidRPr="00134A4C">
        <w:rPr>
          <w:rFonts w:cs="Tahoma"/>
          <w:color w:val="000000" w:themeColor="text1"/>
        </w:rPr>
        <w:t>, Zahradník a</w:t>
      </w:r>
      <w:r w:rsidR="00D226ED" w:rsidRPr="00134A4C">
        <w:rPr>
          <w:rFonts w:cs="Tahoma"/>
          <w:color w:val="000000" w:themeColor="text1"/>
        </w:rPr>
        <w:t> </w:t>
      </w:r>
      <w:r w:rsidR="008E7FCE" w:rsidRPr="00134A4C">
        <w:rPr>
          <w:rFonts w:cs="Tahoma"/>
          <w:color w:val="000000" w:themeColor="text1"/>
        </w:rPr>
        <w:t>Železničář</w:t>
      </w:r>
      <w:r w:rsidRPr="00134A4C">
        <w:rPr>
          <w:rFonts w:cs="Tahoma"/>
          <w:color w:val="000000" w:themeColor="text1"/>
        </w:rPr>
        <w:t>.</w:t>
      </w:r>
      <w:r w:rsidR="009F4828" w:rsidRPr="00134A4C">
        <w:rPr>
          <w:rFonts w:cs="Tahoma"/>
          <w:color w:val="000000" w:themeColor="text1"/>
        </w:rPr>
        <w:t xml:space="preserve"> </w:t>
      </w:r>
      <w:r w:rsidRPr="00134A4C">
        <w:rPr>
          <w:rFonts w:cs="Tahoma"/>
          <w:color w:val="000000" w:themeColor="text1"/>
        </w:rPr>
        <w:t xml:space="preserve">V rámci kampaně byla </w:t>
      </w:r>
      <w:r w:rsidR="00187B02" w:rsidRPr="00134A4C">
        <w:rPr>
          <w:rFonts w:cs="Tahoma"/>
          <w:color w:val="000000" w:themeColor="text1"/>
        </w:rPr>
        <w:t xml:space="preserve">ve sledovaném školním roce </w:t>
      </w:r>
      <w:r w:rsidR="00724F5D" w:rsidRPr="00134A4C">
        <w:rPr>
          <w:rFonts w:cs="Tahoma"/>
          <w:color w:val="000000" w:themeColor="text1"/>
        </w:rPr>
        <w:t xml:space="preserve">vytvořena brožura Podporovaných řemesel s detailnějším popisem </w:t>
      </w:r>
      <w:r w:rsidR="00EC798D" w:rsidRPr="00134A4C">
        <w:rPr>
          <w:rFonts w:cs="Tahoma"/>
          <w:color w:val="000000" w:themeColor="text1"/>
        </w:rPr>
        <w:t>řemesl</w:t>
      </w:r>
      <w:r w:rsidR="00CF0E54">
        <w:rPr>
          <w:rFonts w:cs="Tahoma"/>
          <w:color w:val="000000" w:themeColor="text1"/>
        </w:rPr>
        <w:t>a</w:t>
      </w:r>
      <w:r w:rsidR="00EC798D" w:rsidRPr="00134A4C">
        <w:rPr>
          <w:rFonts w:cs="Tahoma"/>
          <w:color w:val="000000" w:themeColor="text1"/>
        </w:rPr>
        <w:t>, předpoklad</w:t>
      </w:r>
      <w:r w:rsidR="00030A9C">
        <w:rPr>
          <w:rFonts w:cs="Tahoma"/>
          <w:color w:val="000000" w:themeColor="text1"/>
        </w:rPr>
        <w:t>ů</w:t>
      </w:r>
      <w:r w:rsidR="00EC798D" w:rsidRPr="00134A4C">
        <w:rPr>
          <w:rFonts w:cs="Tahoma"/>
          <w:color w:val="000000" w:themeColor="text1"/>
        </w:rPr>
        <w:t xml:space="preserve">, které žák </w:t>
      </w:r>
      <w:r w:rsidR="00067E56">
        <w:rPr>
          <w:rFonts w:cs="Tahoma"/>
          <w:color w:val="000000" w:themeColor="text1"/>
        </w:rPr>
        <w:t>musí splňovat</w:t>
      </w:r>
      <w:r w:rsidR="00EC798D" w:rsidRPr="00134A4C">
        <w:rPr>
          <w:rFonts w:cs="Tahoma"/>
          <w:color w:val="000000" w:themeColor="text1"/>
        </w:rPr>
        <w:t xml:space="preserve"> apod.</w:t>
      </w:r>
      <w:r w:rsidR="0053704A">
        <w:rPr>
          <w:rFonts w:cs="Tahoma"/>
          <w:color w:val="000000" w:themeColor="text1"/>
        </w:rPr>
        <w:t xml:space="preserve"> D</w:t>
      </w:r>
      <w:r w:rsidR="00EC798D" w:rsidRPr="00134A4C">
        <w:rPr>
          <w:rFonts w:cs="Tahoma"/>
          <w:color w:val="000000" w:themeColor="text1"/>
        </w:rPr>
        <w:t xml:space="preserve">ále </w:t>
      </w:r>
      <w:r w:rsidR="008B419A" w:rsidRPr="00134A4C">
        <w:rPr>
          <w:rFonts w:cs="Tahoma"/>
          <w:color w:val="000000" w:themeColor="text1"/>
        </w:rPr>
        <w:t xml:space="preserve">vznikl Průvodce při volbě střední školy </w:t>
      </w:r>
      <w:r w:rsidR="00CA3B7D" w:rsidRPr="00134A4C">
        <w:rPr>
          <w:rFonts w:cs="Tahoma"/>
          <w:color w:val="000000" w:themeColor="text1"/>
        </w:rPr>
        <w:t>–</w:t>
      </w:r>
      <w:r w:rsidR="008B419A" w:rsidRPr="00134A4C">
        <w:rPr>
          <w:rFonts w:cs="Tahoma"/>
          <w:color w:val="000000" w:themeColor="text1"/>
        </w:rPr>
        <w:t xml:space="preserve"> </w:t>
      </w:r>
      <w:r w:rsidR="00CA3B7D" w:rsidRPr="00134A4C">
        <w:rPr>
          <w:rFonts w:cs="Tahoma"/>
          <w:color w:val="000000" w:themeColor="text1"/>
        </w:rPr>
        <w:t>pomůcka pro kariérové poradce a žáky</w:t>
      </w:r>
      <w:r w:rsidR="007F091E" w:rsidRPr="00134A4C">
        <w:rPr>
          <w:rFonts w:cs="Tahoma"/>
          <w:color w:val="000000" w:themeColor="text1"/>
        </w:rPr>
        <w:t xml:space="preserve">, který byl </w:t>
      </w:r>
      <w:r w:rsidR="00CA3B7D" w:rsidRPr="00134A4C">
        <w:rPr>
          <w:rFonts w:cs="Tahoma"/>
          <w:color w:val="000000" w:themeColor="text1"/>
        </w:rPr>
        <w:t xml:space="preserve">distribuován </w:t>
      </w:r>
      <w:r w:rsidR="00CF0E54">
        <w:rPr>
          <w:rFonts w:cs="Tahoma"/>
          <w:color w:val="000000" w:themeColor="text1"/>
        </w:rPr>
        <w:t xml:space="preserve">na jednotlivé </w:t>
      </w:r>
      <w:r w:rsidR="00CA3B7D" w:rsidRPr="00134A4C">
        <w:rPr>
          <w:rFonts w:cs="Tahoma"/>
          <w:color w:val="000000" w:themeColor="text1"/>
        </w:rPr>
        <w:t>škol</w:t>
      </w:r>
      <w:r w:rsidR="00CF0E54">
        <w:rPr>
          <w:rFonts w:cs="Tahoma"/>
          <w:color w:val="000000" w:themeColor="text1"/>
        </w:rPr>
        <w:t>y</w:t>
      </w:r>
      <w:r w:rsidR="007F091E" w:rsidRPr="00134A4C">
        <w:rPr>
          <w:rFonts w:cs="Tahoma"/>
          <w:color w:val="000000" w:themeColor="text1"/>
        </w:rPr>
        <w:t xml:space="preserve">. </w:t>
      </w:r>
      <w:r w:rsidR="006417BC" w:rsidRPr="00134A4C">
        <w:rPr>
          <w:rFonts w:cs="Tahoma"/>
          <w:color w:val="000000" w:themeColor="text1"/>
        </w:rPr>
        <w:t>Videa o</w:t>
      </w:r>
      <w:r w:rsidR="003246F2" w:rsidRPr="00134A4C">
        <w:rPr>
          <w:rFonts w:cs="Tahoma"/>
          <w:color w:val="000000" w:themeColor="text1"/>
        </w:rPr>
        <w:t> </w:t>
      </w:r>
      <w:r w:rsidR="006417BC" w:rsidRPr="00134A4C">
        <w:rPr>
          <w:rFonts w:cs="Tahoma"/>
          <w:color w:val="000000" w:themeColor="text1"/>
        </w:rPr>
        <w:t xml:space="preserve">řemeslech, vytvořená </w:t>
      </w:r>
      <w:r w:rsidR="005C34BC" w:rsidRPr="00134A4C">
        <w:rPr>
          <w:rFonts w:cs="Tahoma"/>
          <w:color w:val="000000" w:themeColor="text1"/>
        </w:rPr>
        <w:t xml:space="preserve">v předchozím roce, byla aktivně využívána rovněž při mediální kampani, která proběhla v únoru 2022 na </w:t>
      </w:r>
      <w:r w:rsidR="003E4A69" w:rsidRPr="00134A4C">
        <w:rPr>
          <w:rFonts w:cs="Tahoma"/>
          <w:color w:val="000000" w:themeColor="text1"/>
        </w:rPr>
        <w:t>internetu</w:t>
      </w:r>
      <w:r w:rsidR="00D5188D" w:rsidRPr="00134A4C">
        <w:rPr>
          <w:rFonts w:cs="Tahoma"/>
          <w:color w:val="000000" w:themeColor="text1"/>
        </w:rPr>
        <w:t>,</w:t>
      </w:r>
      <w:r w:rsidR="003E4A69" w:rsidRPr="00134A4C">
        <w:rPr>
          <w:rFonts w:cs="Tahoma"/>
          <w:color w:val="000000" w:themeColor="text1"/>
        </w:rPr>
        <w:t xml:space="preserve"> sociálních sítích</w:t>
      </w:r>
      <w:r w:rsidR="00D5188D" w:rsidRPr="00134A4C">
        <w:rPr>
          <w:rFonts w:cs="Tahoma"/>
          <w:color w:val="000000" w:themeColor="text1"/>
        </w:rPr>
        <w:t xml:space="preserve"> (FB a IG) a You</w:t>
      </w:r>
      <w:r w:rsidR="0053704A">
        <w:rPr>
          <w:rFonts w:cs="Tahoma"/>
          <w:color w:val="000000" w:themeColor="text1"/>
        </w:rPr>
        <w:t>T</w:t>
      </w:r>
      <w:r w:rsidR="00D5188D" w:rsidRPr="00134A4C">
        <w:rPr>
          <w:rFonts w:cs="Tahoma"/>
          <w:color w:val="000000" w:themeColor="text1"/>
        </w:rPr>
        <w:t>ube.</w:t>
      </w:r>
      <w:r w:rsidR="001A340F" w:rsidRPr="00134A4C">
        <w:rPr>
          <w:rFonts w:cs="Tahoma"/>
          <w:color w:val="000000" w:themeColor="text1"/>
        </w:rPr>
        <w:t xml:space="preserve"> </w:t>
      </w:r>
      <w:r w:rsidR="003246F2" w:rsidRPr="00134A4C">
        <w:rPr>
          <w:rFonts w:cs="Tahoma"/>
          <w:color w:val="000000" w:themeColor="text1"/>
        </w:rPr>
        <w:t xml:space="preserve">Stánek kampaně Řemeslo má respekt </w:t>
      </w:r>
      <w:r w:rsidR="00373983" w:rsidRPr="00134A4C">
        <w:rPr>
          <w:rFonts w:cs="Tahoma"/>
          <w:color w:val="000000" w:themeColor="text1"/>
        </w:rPr>
        <w:t xml:space="preserve">měl </w:t>
      </w:r>
      <w:r w:rsidR="000505BC" w:rsidRPr="00134A4C">
        <w:rPr>
          <w:rFonts w:cs="Tahoma"/>
          <w:color w:val="000000" w:themeColor="text1"/>
        </w:rPr>
        <w:t xml:space="preserve">své </w:t>
      </w:r>
      <w:r w:rsidR="00373983" w:rsidRPr="00134A4C">
        <w:rPr>
          <w:rFonts w:cs="Tahoma"/>
          <w:color w:val="000000" w:themeColor="text1"/>
        </w:rPr>
        <w:t>zastoupení při konání Online veletrhu středních škol Moravskoslezs</w:t>
      </w:r>
      <w:r w:rsidR="000505BC" w:rsidRPr="00134A4C">
        <w:rPr>
          <w:rFonts w:cs="Tahoma"/>
          <w:color w:val="000000" w:themeColor="text1"/>
        </w:rPr>
        <w:t>k</w:t>
      </w:r>
      <w:r w:rsidR="00373983" w:rsidRPr="00134A4C">
        <w:rPr>
          <w:rFonts w:cs="Tahoma"/>
          <w:color w:val="000000" w:themeColor="text1"/>
        </w:rPr>
        <w:t>ého kraje 2021/2022</w:t>
      </w:r>
      <w:r w:rsidR="000505BC" w:rsidRPr="00134A4C">
        <w:rPr>
          <w:rFonts w:cs="Tahoma"/>
          <w:color w:val="000000" w:themeColor="text1"/>
        </w:rPr>
        <w:t xml:space="preserve">. </w:t>
      </w:r>
      <w:r w:rsidR="000D7F34" w:rsidRPr="00134A4C">
        <w:rPr>
          <w:rFonts w:cs="Tahoma"/>
          <w:color w:val="000000" w:themeColor="text1"/>
        </w:rPr>
        <w:t xml:space="preserve">Dosah kampaně byl </w:t>
      </w:r>
      <w:r w:rsidR="00B434F0" w:rsidRPr="00134A4C">
        <w:rPr>
          <w:rFonts w:cs="Tahoma"/>
          <w:color w:val="000000" w:themeColor="text1"/>
        </w:rPr>
        <w:t xml:space="preserve">sice </w:t>
      </w:r>
      <w:r w:rsidR="000D7F34" w:rsidRPr="00134A4C">
        <w:rPr>
          <w:rFonts w:cs="Tahoma"/>
          <w:color w:val="000000" w:themeColor="text1"/>
        </w:rPr>
        <w:t xml:space="preserve">nejvyšší při realizaci </w:t>
      </w:r>
      <w:r w:rsidR="00363127" w:rsidRPr="00134A4C">
        <w:rPr>
          <w:rFonts w:cs="Tahoma"/>
          <w:color w:val="000000" w:themeColor="text1"/>
        </w:rPr>
        <w:t xml:space="preserve">mediální kampaně, vnímáme však jako nezbytné </w:t>
      </w:r>
      <w:r w:rsidR="00F16488">
        <w:rPr>
          <w:rFonts w:cs="Tahoma"/>
          <w:color w:val="000000" w:themeColor="text1"/>
        </w:rPr>
        <w:t xml:space="preserve">využívat </w:t>
      </w:r>
      <w:r w:rsidR="00F46505">
        <w:rPr>
          <w:rFonts w:cs="Tahoma"/>
          <w:color w:val="000000" w:themeColor="text1"/>
        </w:rPr>
        <w:t>k</w:t>
      </w:r>
      <w:r w:rsidR="00EA2BC3" w:rsidRPr="00134A4C">
        <w:rPr>
          <w:rFonts w:cs="Tahoma"/>
          <w:color w:val="000000" w:themeColor="text1"/>
        </w:rPr>
        <w:t xml:space="preserve"> informovanosti veřejnosti </w:t>
      </w:r>
      <w:r w:rsidR="00F46505">
        <w:rPr>
          <w:rFonts w:cs="Tahoma"/>
          <w:color w:val="000000" w:themeColor="text1"/>
        </w:rPr>
        <w:t>také i</w:t>
      </w:r>
      <w:r w:rsidR="00E81232" w:rsidRPr="00134A4C">
        <w:rPr>
          <w:rFonts w:cs="Tahoma"/>
          <w:color w:val="000000" w:themeColor="text1"/>
        </w:rPr>
        <w:t>nternet</w:t>
      </w:r>
      <w:r w:rsidR="003037E5" w:rsidRPr="00134A4C">
        <w:rPr>
          <w:rFonts w:cs="Tahoma"/>
          <w:color w:val="000000" w:themeColor="text1"/>
        </w:rPr>
        <w:t xml:space="preserve"> (prostřednictvím </w:t>
      </w:r>
      <w:r w:rsidR="00BC26D5" w:rsidRPr="00134A4C">
        <w:rPr>
          <w:rFonts w:cs="Tahoma"/>
          <w:color w:val="000000" w:themeColor="text1"/>
        </w:rPr>
        <w:t>webu</w:t>
      </w:r>
      <w:r w:rsidR="003037E5" w:rsidRPr="00134A4C">
        <w:rPr>
          <w:rFonts w:cs="Tahoma"/>
          <w:color w:val="000000" w:themeColor="text1"/>
        </w:rPr>
        <w:t xml:space="preserve"> </w:t>
      </w:r>
      <w:hyperlink r:id="rId35" w:history="1">
        <w:r w:rsidR="002A6CB6" w:rsidRPr="00134A4C">
          <w:rPr>
            <w:rStyle w:val="Hypertextovodkaz"/>
            <w:rFonts w:cs="Tahoma"/>
            <w:color w:val="000000" w:themeColor="text1"/>
          </w:rPr>
          <w:t>www.remeslomarespekt.cz</w:t>
        </w:r>
      </w:hyperlink>
      <w:r w:rsidR="00BC26D5" w:rsidRPr="00134A4C">
        <w:rPr>
          <w:rFonts w:cs="Tahoma"/>
          <w:color w:val="000000" w:themeColor="text1"/>
        </w:rPr>
        <w:t>)</w:t>
      </w:r>
      <w:r w:rsidR="00E81232" w:rsidRPr="00134A4C">
        <w:rPr>
          <w:rFonts w:cs="Tahoma"/>
          <w:color w:val="000000" w:themeColor="text1"/>
        </w:rPr>
        <w:t xml:space="preserve"> a</w:t>
      </w:r>
      <w:r w:rsidR="00F46505">
        <w:rPr>
          <w:rFonts w:cs="Tahoma"/>
          <w:color w:val="000000" w:themeColor="text1"/>
        </w:rPr>
        <w:t> </w:t>
      </w:r>
      <w:r w:rsidR="00E81232" w:rsidRPr="00134A4C">
        <w:rPr>
          <w:rFonts w:cs="Tahoma"/>
          <w:color w:val="000000" w:themeColor="text1"/>
        </w:rPr>
        <w:t>sociální sít</w:t>
      </w:r>
      <w:r w:rsidR="00C51820">
        <w:rPr>
          <w:rFonts w:cs="Tahoma"/>
          <w:color w:val="000000" w:themeColor="text1"/>
        </w:rPr>
        <w:t>ě</w:t>
      </w:r>
      <w:r w:rsidR="00E81232" w:rsidRPr="00134A4C">
        <w:rPr>
          <w:rFonts w:cs="Tahoma"/>
          <w:color w:val="000000" w:themeColor="text1"/>
        </w:rPr>
        <w:t xml:space="preserve"> </w:t>
      </w:r>
      <w:r w:rsidR="00370106" w:rsidRPr="00134A4C">
        <w:rPr>
          <w:rFonts w:cs="Tahoma"/>
          <w:color w:val="000000" w:themeColor="text1"/>
        </w:rPr>
        <w:t xml:space="preserve">po celý rok, neboť se jedná o </w:t>
      </w:r>
      <w:r w:rsidR="00CB3512" w:rsidRPr="00134A4C">
        <w:rPr>
          <w:rFonts w:cs="Tahoma"/>
          <w:color w:val="000000" w:themeColor="text1"/>
        </w:rPr>
        <w:t>dlouhodobý proces</w:t>
      </w:r>
      <w:r w:rsidR="008625BC" w:rsidRPr="00134A4C">
        <w:rPr>
          <w:rFonts w:cs="Tahoma"/>
          <w:color w:val="000000" w:themeColor="text1"/>
        </w:rPr>
        <w:t xml:space="preserve"> osvěty</w:t>
      </w:r>
      <w:r w:rsidR="00D620BC">
        <w:rPr>
          <w:rFonts w:cs="Tahoma"/>
          <w:color w:val="000000" w:themeColor="text1"/>
        </w:rPr>
        <w:t xml:space="preserve"> a bourání stereotypů</w:t>
      </w:r>
      <w:r w:rsidR="008625BC" w:rsidRPr="00134A4C">
        <w:rPr>
          <w:rFonts w:cs="Tahoma"/>
          <w:color w:val="000000" w:themeColor="text1"/>
        </w:rPr>
        <w:t xml:space="preserve">, který malými krůčky </w:t>
      </w:r>
      <w:r w:rsidR="00134A4C" w:rsidRPr="00134A4C">
        <w:rPr>
          <w:rFonts w:cs="Tahoma"/>
          <w:color w:val="000000" w:themeColor="text1"/>
        </w:rPr>
        <w:t>zlepšuje situaci v</w:t>
      </w:r>
      <w:r w:rsidR="00C00217">
        <w:rPr>
          <w:rFonts w:cs="Tahoma"/>
          <w:color w:val="000000" w:themeColor="text1"/>
        </w:rPr>
        <w:t> </w:t>
      </w:r>
      <w:r w:rsidR="00134A4C" w:rsidRPr="00134A4C">
        <w:rPr>
          <w:rFonts w:cs="Tahoma"/>
          <w:color w:val="000000" w:themeColor="text1"/>
        </w:rPr>
        <w:t>těchto</w:t>
      </w:r>
      <w:r w:rsidR="00C00217">
        <w:rPr>
          <w:rFonts w:cs="Tahoma"/>
          <w:color w:val="000000" w:themeColor="text1"/>
        </w:rPr>
        <w:t xml:space="preserve"> </w:t>
      </w:r>
      <w:r w:rsidR="00283587">
        <w:rPr>
          <w:rFonts w:cs="Tahoma"/>
          <w:color w:val="000000" w:themeColor="text1"/>
        </w:rPr>
        <w:t>zánikem</w:t>
      </w:r>
      <w:r w:rsidR="00134A4C" w:rsidRPr="00134A4C">
        <w:rPr>
          <w:rFonts w:cs="Tahoma"/>
          <w:color w:val="000000" w:themeColor="text1"/>
        </w:rPr>
        <w:t xml:space="preserve"> ohrožených oborech</w:t>
      </w:r>
      <w:r w:rsidR="00B434F0" w:rsidRPr="00134A4C">
        <w:rPr>
          <w:rFonts w:cs="Tahoma"/>
          <w:color w:val="000000" w:themeColor="text1"/>
        </w:rPr>
        <w:t>.</w:t>
      </w:r>
    </w:p>
    <w:p w14:paraId="28E48FA0" w14:textId="77777777" w:rsidR="00D567F7" w:rsidRPr="00134A4C" w:rsidRDefault="00D567F7" w:rsidP="00D567F7">
      <w:pPr>
        <w:tabs>
          <w:tab w:val="left" w:pos="1276"/>
        </w:tabs>
        <w:spacing w:before="360"/>
        <w:ind w:left="1281" w:hanging="1281"/>
        <w:rPr>
          <w:rFonts w:cs="Tahoma"/>
          <w:b/>
          <w:bCs/>
          <w:color w:val="000000" w:themeColor="text1"/>
          <w:szCs w:val="20"/>
        </w:rPr>
      </w:pPr>
      <w:r w:rsidRPr="00134A4C">
        <w:rPr>
          <w:rFonts w:cs="Tahoma"/>
          <w:b/>
          <w:bCs/>
          <w:color w:val="000000" w:themeColor="text1"/>
          <w:szCs w:val="20"/>
        </w:rPr>
        <w:t>Opatření</w:t>
      </w:r>
      <w:r w:rsidRPr="00134A4C">
        <w:rPr>
          <w:rFonts w:cs="Tahoma"/>
          <w:b/>
          <w:bCs/>
          <w:color w:val="000000" w:themeColor="text1"/>
          <w:szCs w:val="20"/>
        </w:rPr>
        <w:tab/>
        <w:t>Podpora a zvyšování motivace žáků k dosahování lepších studijních výsledků</w:t>
      </w:r>
    </w:p>
    <w:p w14:paraId="6CB0AE14" w14:textId="7E894619" w:rsidR="00EB237B" w:rsidRPr="00EB237B" w:rsidRDefault="00EB237B" w:rsidP="00EB237B">
      <w:pPr>
        <w:pStyle w:val="Normlnweb"/>
        <w:spacing w:before="120" w:beforeAutospacing="0" w:after="120" w:afterAutospacing="0"/>
        <w:jc w:val="both"/>
        <w:rPr>
          <w:rFonts w:ascii="Tahoma" w:hAnsi="Tahoma" w:cs="Tahoma"/>
          <w:color w:val="000000"/>
          <w:sz w:val="20"/>
          <w:szCs w:val="20"/>
        </w:rPr>
      </w:pPr>
      <w:r w:rsidRPr="00EB237B">
        <w:rPr>
          <w:rFonts w:ascii="Tahoma" w:hAnsi="Tahoma" w:cs="Tahoma"/>
          <w:color w:val="000000"/>
          <w:sz w:val="20"/>
          <w:szCs w:val="20"/>
        </w:rPr>
        <w:t>Již od školního roku 2017/2018 se Moravskoslezský kraj aktivně podílí na zvyšování motivace žáků ke</w:t>
      </w:r>
      <w:r w:rsidR="0041170D">
        <w:rPr>
          <w:rFonts w:ascii="Tahoma" w:hAnsi="Tahoma" w:cs="Tahoma"/>
          <w:color w:val="000000"/>
          <w:sz w:val="20"/>
          <w:szCs w:val="20"/>
        </w:rPr>
        <w:t> </w:t>
      </w:r>
      <w:r w:rsidRPr="00EB237B">
        <w:rPr>
          <w:rFonts w:ascii="Tahoma" w:hAnsi="Tahoma" w:cs="Tahoma"/>
          <w:color w:val="000000"/>
          <w:sz w:val="20"/>
          <w:szCs w:val="20"/>
        </w:rPr>
        <w:t xml:space="preserve">vzdělávání ve vybraných technických a řemeslných oborech, jejichž absolventi v regionu chybí nejvíce, a to formou poskytování </w:t>
      </w:r>
      <w:r w:rsidRPr="0020701F">
        <w:rPr>
          <w:rFonts w:ascii="Tahoma" w:hAnsi="Tahoma" w:cs="Tahoma"/>
          <w:b/>
          <w:bCs/>
          <w:color w:val="000000"/>
          <w:sz w:val="20"/>
          <w:szCs w:val="20"/>
        </w:rPr>
        <w:t>krajských stipendií</w:t>
      </w:r>
      <w:r w:rsidRPr="00EB237B">
        <w:rPr>
          <w:rFonts w:ascii="Tahoma" w:hAnsi="Tahoma" w:cs="Tahoma"/>
          <w:color w:val="000000"/>
          <w:sz w:val="20"/>
          <w:szCs w:val="20"/>
        </w:rPr>
        <w:t xml:space="preserve">. Podpora stipendii </w:t>
      </w:r>
      <w:r w:rsidR="00C26A4F">
        <w:rPr>
          <w:rFonts w:ascii="Tahoma" w:hAnsi="Tahoma" w:cs="Tahoma"/>
          <w:color w:val="000000"/>
          <w:sz w:val="20"/>
          <w:szCs w:val="20"/>
        </w:rPr>
        <w:t xml:space="preserve">financovanými z rozpočtu MSK </w:t>
      </w:r>
      <w:r w:rsidRPr="00EB237B">
        <w:rPr>
          <w:rFonts w:ascii="Tahoma" w:hAnsi="Tahoma" w:cs="Tahoma"/>
          <w:color w:val="000000"/>
          <w:sz w:val="20"/>
          <w:szCs w:val="20"/>
        </w:rPr>
        <w:t>se vztahuje na žáky 27 oborů vzdělání, kteří se vzdělávají v denní formě vzdělávání. Výše motivační složky stipendia činí 700 Kč/měsíc. Prospěchové stipendium je poskytováno v závislosti na hodnocení žáka na vysvědčení za</w:t>
      </w:r>
      <w:r w:rsidR="0041170D">
        <w:rPr>
          <w:rFonts w:ascii="Tahoma" w:hAnsi="Tahoma" w:cs="Tahoma"/>
          <w:color w:val="000000"/>
          <w:sz w:val="20"/>
          <w:szCs w:val="20"/>
        </w:rPr>
        <w:t> </w:t>
      </w:r>
      <w:r w:rsidRPr="00EB237B">
        <w:rPr>
          <w:rFonts w:ascii="Tahoma" w:hAnsi="Tahoma" w:cs="Tahoma"/>
          <w:color w:val="000000"/>
          <w:sz w:val="20"/>
          <w:szCs w:val="20"/>
        </w:rPr>
        <w:t>pololetí školního roku, a činí 1 000 Kč, 3 000 Kč, nebo 5 000 Kč.</w:t>
      </w:r>
    </w:p>
    <w:p w14:paraId="51131FE3" w14:textId="77777777" w:rsidR="00EB237B" w:rsidRPr="00EB237B" w:rsidRDefault="00EB237B" w:rsidP="00EB237B">
      <w:pPr>
        <w:pStyle w:val="Normlnweb"/>
        <w:spacing w:before="120" w:beforeAutospacing="0" w:after="120" w:afterAutospacing="0"/>
        <w:jc w:val="both"/>
        <w:rPr>
          <w:rFonts w:ascii="Tahoma" w:hAnsi="Tahoma" w:cs="Tahoma"/>
          <w:color w:val="000000"/>
          <w:sz w:val="20"/>
          <w:szCs w:val="20"/>
        </w:rPr>
      </w:pPr>
      <w:r w:rsidRPr="00EB237B">
        <w:rPr>
          <w:rFonts w:ascii="Tahoma" w:hAnsi="Tahoma" w:cs="Tahoma"/>
          <w:color w:val="000000"/>
          <w:sz w:val="20"/>
          <w:szCs w:val="20"/>
        </w:rPr>
        <w:t>Motivační a prospěchovou složkou stipendia jsou podpořeni žáci 10 oborů vzdělání s výučním listem (Nástrojař, Klempíř, Pekař, Řezník – uzenář, Kominík, Tesař, Montér suchých staveb, Zedník, Pokrývač a Malíř a lakýrník). Žáci těchto oborů mohli získat na stipendiu částku až 17 000 Kč za školní rok.</w:t>
      </w:r>
    </w:p>
    <w:p w14:paraId="65BB3396" w14:textId="1D529EA2" w:rsidR="00EB237B" w:rsidRPr="00EB237B" w:rsidRDefault="00EB237B" w:rsidP="00EB237B">
      <w:pPr>
        <w:pStyle w:val="Normlnweb"/>
        <w:spacing w:before="120" w:beforeAutospacing="0" w:after="120" w:afterAutospacing="0"/>
        <w:jc w:val="both"/>
        <w:rPr>
          <w:rFonts w:ascii="Tahoma" w:hAnsi="Tahoma" w:cs="Tahoma"/>
          <w:color w:val="000000"/>
          <w:sz w:val="20"/>
          <w:szCs w:val="20"/>
        </w:rPr>
      </w:pPr>
      <w:r w:rsidRPr="00EB237B">
        <w:rPr>
          <w:rFonts w:ascii="Tahoma" w:hAnsi="Tahoma" w:cs="Tahoma"/>
          <w:color w:val="000000"/>
          <w:sz w:val="20"/>
          <w:szCs w:val="20"/>
        </w:rPr>
        <w:t xml:space="preserve">Prospěchovou složku stipendia pak mohli obdržet žáci dalších 17 oborů vzdělání, z toho </w:t>
      </w:r>
      <w:r w:rsidR="006971A5">
        <w:rPr>
          <w:rFonts w:ascii="Tahoma" w:hAnsi="Tahoma" w:cs="Tahoma"/>
          <w:color w:val="000000"/>
          <w:sz w:val="20"/>
          <w:szCs w:val="20"/>
        </w:rPr>
        <w:t>ve</w:t>
      </w:r>
      <w:r w:rsidRPr="00EB237B">
        <w:rPr>
          <w:rFonts w:ascii="Tahoma" w:hAnsi="Tahoma" w:cs="Tahoma"/>
          <w:color w:val="000000"/>
          <w:sz w:val="20"/>
          <w:szCs w:val="20"/>
        </w:rPr>
        <w:t xml:space="preserve"> 4 obor</w:t>
      </w:r>
      <w:r w:rsidR="006971A5">
        <w:rPr>
          <w:rFonts w:ascii="Tahoma" w:hAnsi="Tahoma" w:cs="Tahoma"/>
          <w:color w:val="000000"/>
          <w:sz w:val="20"/>
          <w:szCs w:val="20"/>
        </w:rPr>
        <w:t>ech</w:t>
      </w:r>
      <w:r w:rsidRPr="00EB237B">
        <w:rPr>
          <w:rFonts w:ascii="Tahoma" w:hAnsi="Tahoma" w:cs="Tahoma"/>
          <w:color w:val="000000"/>
          <w:sz w:val="20"/>
          <w:szCs w:val="20"/>
        </w:rPr>
        <w:t xml:space="preserve"> s</w:t>
      </w:r>
      <w:r w:rsidR="008C31BA">
        <w:rPr>
          <w:rFonts w:ascii="Tahoma" w:hAnsi="Tahoma" w:cs="Tahoma"/>
          <w:color w:val="000000"/>
          <w:sz w:val="20"/>
          <w:szCs w:val="20"/>
        </w:rPr>
        <w:t> </w:t>
      </w:r>
      <w:r w:rsidRPr="00EB237B">
        <w:rPr>
          <w:rFonts w:ascii="Tahoma" w:hAnsi="Tahoma" w:cs="Tahoma"/>
          <w:color w:val="000000"/>
          <w:sz w:val="20"/>
          <w:szCs w:val="20"/>
        </w:rPr>
        <w:t>maturitní zkouškou (Mechanik strojů a zařízení, Mechanik seřizovač, Operátor dřevařské a</w:t>
      </w:r>
      <w:r w:rsidR="008C31BA">
        <w:rPr>
          <w:rFonts w:ascii="Tahoma" w:hAnsi="Tahoma" w:cs="Tahoma"/>
          <w:color w:val="000000"/>
          <w:sz w:val="20"/>
          <w:szCs w:val="20"/>
        </w:rPr>
        <w:t> </w:t>
      </w:r>
      <w:r w:rsidRPr="00EB237B">
        <w:rPr>
          <w:rFonts w:ascii="Tahoma" w:hAnsi="Tahoma" w:cs="Tahoma"/>
          <w:color w:val="000000"/>
          <w:sz w:val="20"/>
          <w:szCs w:val="20"/>
        </w:rPr>
        <w:t>nábytkářské výroby a Mechanik instalatérských a elektrotechnických zařízení) a 13 obor</w:t>
      </w:r>
      <w:r w:rsidR="006E3A5C">
        <w:rPr>
          <w:rFonts w:ascii="Tahoma" w:hAnsi="Tahoma" w:cs="Tahoma"/>
          <w:color w:val="000000"/>
          <w:sz w:val="20"/>
          <w:szCs w:val="20"/>
        </w:rPr>
        <w:t>ech</w:t>
      </w:r>
      <w:r w:rsidRPr="00EB237B">
        <w:rPr>
          <w:rFonts w:ascii="Tahoma" w:hAnsi="Tahoma" w:cs="Tahoma"/>
          <w:color w:val="000000"/>
          <w:sz w:val="20"/>
          <w:szCs w:val="20"/>
        </w:rPr>
        <w:t xml:space="preserve"> s</w:t>
      </w:r>
      <w:r w:rsidR="006E3A5C">
        <w:rPr>
          <w:rFonts w:ascii="Tahoma" w:hAnsi="Tahoma" w:cs="Tahoma"/>
          <w:color w:val="000000"/>
          <w:sz w:val="20"/>
          <w:szCs w:val="20"/>
        </w:rPr>
        <w:t> </w:t>
      </w:r>
      <w:r w:rsidRPr="00EB237B">
        <w:rPr>
          <w:rFonts w:ascii="Tahoma" w:hAnsi="Tahoma" w:cs="Tahoma"/>
          <w:color w:val="000000"/>
          <w:sz w:val="20"/>
          <w:szCs w:val="20"/>
        </w:rPr>
        <w:t>výučním listem (Karosář, Autolakýrník, Jemný mechanik, Strojník silničních strojů, Elektrikář, Elektrikář – silnoproud, Elektromechanik pro zařízení a přístroje, Autoelektrikář, Výrobce potravin, Tiskař na</w:t>
      </w:r>
      <w:r w:rsidR="008C31BA">
        <w:rPr>
          <w:rFonts w:ascii="Tahoma" w:hAnsi="Tahoma" w:cs="Tahoma"/>
          <w:color w:val="000000"/>
          <w:sz w:val="20"/>
          <w:szCs w:val="20"/>
        </w:rPr>
        <w:t> </w:t>
      </w:r>
      <w:r w:rsidRPr="00EB237B">
        <w:rPr>
          <w:rFonts w:ascii="Tahoma" w:hAnsi="Tahoma" w:cs="Tahoma"/>
          <w:color w:val="000000"/>
          <w:sz w:val="20"/>
          <w:szCs w:val="20"/>
        </w:rPr>
        <w:t>polygrafických strojích, Železničář, Zahradník a Ošetřovatel). Žáci těchto oborů mohli získat na</w:t>
      </w:r>
      <w:r w:rsidR="008C31BA">
        <w:rPr>
          <w:rFonts w:ascii="Tahoma" w:hAnsi="Tahoma" w:cs="Tahoma"/>
          <w:color w:val="000000"/>
          <w:sz w:val="20"/>
          <w:szCs w:val="20"/>
        </w:rPr>
        <w:t> </w:t>
      </w:r>
      <w:r w:rsidRPr="00EB237B">
        <w:rPr>
          <w:rFonts w:ascii="Tahoma" w:hAnsi="Tahoma" w:cs="Tahoma"/>
          <w:color w:val="000000"/>
          <w:sz w:val="20"/>
          <w:szCs w:val="20"/>
        </w:rPr>
        <w:t>stipendiu částku až 10</w:t>
      </w:r>
      <w:r w:rsidR="008C31BA">
        <w:rPr>
          <w:rFonts w:ascii="Tahoma" w:hAnsi="Tahoma" w:cs="Tahoma"/>
          <w:color w:val="000000"/>
          <w:sz w:val="20"/>
          <w:szCs w:val="20"/>
        </w:rPr>
        <w:t> </w:t>
      </w:r>
      <w:r w:rsidRPr="00EB237B">
        <w:rPr>
          <w:rFonts w:ascii="Tahoma" w:hAnsi="Tahoma" w:cs="Tahoma"/>
          <w:color w:val="000000"/>
          <w:sz w:val="20"/>
          <w:szCs w:val="20"/>
        </w:rPr>
        <w:t>000 Kč za školní rok.</w:t>
      </w:r>
    </w:p>
    <w:p w14:paraId="59B6DF73" w14:textId="36657883" w:rsidR="00EB237B" w:rsidRPr="006B3DE9" w:rsidRDefault="00EB237B" w:rsidP="00EB237B">
      <w:pPr>
        <w:pStyle w:val="Normlnweb"/>
        <w:spacing w:before="120" w:beforeAutospacing="0" w:after="120" w:afterAutospacing="0"/>
        <w:jc w:val="both"/>
        <w:rPr>
          <w:rFonts w:ascii="Tahoma" w:hAnsi="Tahoma" w:cs="Tahoma"/>
          <w:color w:val="000000" w:themeColor="text1"/>
          <w:sz w:val="20"/>
          <w:szCs w:val="20"/>
        </w:rPr>
      </w:pPr>
      <w:r w:rsidRPr="006B3DE9">
        <w:rPr>
          <w:rFonts w:ascii="Tahoma" w:hAnsi="Tahoma" w:cs="Tahoma"/>
          <w:color w:val="000000" w:themeColor="text1"/>
          <w:sz w:val="20"/>
          <w:szCs w:val="20"/>
        </w:rPr>
        <w:t>Motivační a prospěchovou složku stipendia mohli obdržet také žáci vzdělávající se ve školách v</w:t>
      </w:r>
      <w:r w:rsidR="008C31BA" w:rsidRPr="006B3DE9">
        <w:rPr>
          <w:rFonts w:ascii="Tahoma" w:hAnsi="Tahoma" w:cs="Tahoma"/>
          <w:color w:val="000000" w:themeColor="text1"/>
          <w:sz w:val="20"/>
          <w:szCs w:val="20"/>
        </w:rPr>
        <w:t> </w:t>
      </w:r>
      <w:r w:rsidRPr="006B3DE9">
        <w:rPr>
          <w:rFonts w:ascii="Tahoma" w:hAnsi="Tahoma" w:cs="Tahoma"/>
          <w:color w:val="000000" w:themeColor="text1"/>
          <w:sz w:val="20"/>
          <w:szCs w:val="20"/>
        </w:rPr>
        <w:t>okrajových lokalitách kraje. Jedná se o tyto organizace: Střední škola, Jablunkov, příspěvková organizace; Střední odborná škola a Základní škola, Město Albrechtice, příspěvková organizace; Gymnázium a Střední odborná škola, Rýmařov, příspěvková organizace a Střední škola, Odry, příspěvková organizace (pouze místo poskytovaného vzdělávání ve Vítkově).</w:t>
      </w:r>
    </w:p>
    <w:p w14:paraId="6590C6BE" w14:textId="63E1D2DB" w:rsidR="00287877" w:rsidRDefault="00EB237B" w:rsidP="00EB237B">
      <w:pPr>
        <w:spacing w:before="120"/>
        <w:rPr>
          <w:rFonts w:cs="Tahoma"/>
          <w:color w:val="000000" w:themeColor="text1"/>
          <w:szCs w:val="20"/>
        </w:rPr>
      </w:pPr>
      <w:r w:rsidRPr="006B3DE9">
        <w:rPr>
          <w:rFonts w:cs="Tahoma"/>
          <w:color w:val="000000" w:themeColor="text1"/>
          <w:szCs w:val="20"/>
        </w:rPr>
        <w:t>Ve školním roce 2021/2022 bylo motivační složkou stipendia podpořeno 51</w:t>
      </w:r>
      <w:r w:rsidR="00AA2DB1">
        <w:rPr>
          <w:rFonts w:cs="Tahoma"/>
          <w:color w:val="000000" w:themeColor="text1"/>
          <w:szCs w:val="20"/>
        </w:rPr>
        <w:t>6</w:t>
      </w:r>
      <w:r w:rsidRPr="006B3DE9">
        <w:rPr>
          <w:rFonts w:cs="Tahoma"/>
          <w:color w:val="000000" w:themeColor="text1"/>
          <w:szCs w:val="20"/>
        </w:rPr>
        <w:t xml:space="preserve"> žáků a prospěchovou složkou 1</w:t>
      </w:r>
      <w:r w:rsidR="006B3DE9" w:rsidRPr="006B3DE9">
        <w:rPr>
          <w:rFonts w:cs="Tahoma"/>
          <w:color w:val="000000" w:themeColor="text1"/>
          <w:szCs w:val="20"/>
        </w:rPr>
        <w:t> </w:t>
      </w:r>
      <w:r w:rsidR="00B116C2">
        <w:rPr>
          <w:rFonts w:cs="Tahoma"/>
          <w:color w:val="000000" w:themeColor="text1"/>
          <w:szCs w:val="20"/>
        </w:rPr>
        <w:t>797</w:t>
      </w:r>
      <w:r w:rsidRPr="006B3DE9">
        <w:rPr>
          <w:rFonts w:cs="Tahoma"/>
          <w:color w:val="000000" w:themeColor="text1"/>
          <w:szCs w:val="20"/>
        </w:rPr>
        <w:t xml:space="preserve"> žáků. Celkově byla na stipendia za školní rok 2021/2022 vynaložena </w:t>
      </w:r>
      <w:r w:rsidR="00A457A7">
        <w:rPr>
          <w:rFonts w:cs="Tahoma"/>
          <w:color w:val="000000" w:themeColor="text1"/>
          <w:szCs w:val="20"/>
        </w:rPr>
        <w:t xml:space="preserve">z rozpočtu MSK </w:t>
      </w:r>
      <w:r w:rsidRPr="006B3DE9">
        <w:rPr>
          <w:rFonts w:cs="Tahoma"/>
          <w:color w:val="000000" w:themeColor="text1"/>
          <w:szCs w:val="20"/>
        </w:rPr>
        <w:t>částka 12</w:t>
      </w:r>
      <w:r w:rsidR="006B3DE9" w:rsidRPr="006B3DE9">
        <w:rPr>
          <w:rFonts w:cs="Tahoma"/>
          <w:color w:val="000000" w:themeColor="text1"/>
          <w:szCs w:val="20"/>
        </w:rPr>
        <w:t> </w:t>
      </w:r>
      <w:r w:rsidRPr="006B3DE9">
        <w:rPr>
          <w:rFonts w:cs="Tahoma"/>
          <w:color w:val="000000" w:themeColor="text1"/>
          <w:szCs w:val="20"/>
        </w:rPr>
        <w:t>146</w:t>
      </w:r>
      <w:r w:rsidR="006B3DE9" w:rsidRPr="006B3DE9">
        <w:rPr>
          <w:rFonts w:cs="Tahoma"/>
          <w:color w:val="000000" w:themeColor="text1"/>
          <w:szCs w:val="20"/>
        </w:rPr>
        <w:t> </w:t>
      </w:r>
      <w:r w:rsidRPr="006B3DE9">
        <w:rPr>
          <w:rFonts w:cs="Tahoma"/>
          <w:color w:val="000000" w:themeColor="text1"/>
          <w:szCs w:val="20"/>
        </w:rPr>
        <w:t>800</w:t>
      </w:r>
      <w:r w:rsidR="006B3DE9" w:rsidRPr="006B3DE9">
        <w:rPr>
          <w:rFonts w:cs="Tahoma"/>
          <w:color w:val="000000" w:themeColor="text1"/>
          <w:szCs w:val="20"/>
        </w:rPr>
        <w:t> </w:t>
      </w:r>
      <w:r w:rsidRPr="006B3DE9">
        <w:rPr>
          <w:rFonts w:cs="Tahoma"/>
          <w:color w:val="000000" w:themeColor="text1"/>
          <w:szCs w:val="20"/>
        </w:rPr>
        <w:t>Kč. Oproti předchozímu roku se jedná o pokles vynaložených výdajů na stipendia o</w:t>
      </w:r>
      <w:r w:rsidR="006B3DE9" w:rsidRPr="006B3DE9">
        <w:rPr>
          <w:rFonts w:cs="Tahoma"/>
          <w:color w:val="000000" w:themeColor="text1"/>
          <w:szCs w:val="20"/>
        </w:rPr>
        <w:t> </w:t>
      </w:r>
      <w:r w:rsidRPr="006B3DE9">
        <w:rPr>
          <w:rFonts w:cs="Tahoma"/>
          <w:color w:val="000000" w:themeColor="text1"/>
          <w:szCs w:val="20"/>
        </w:rPr>
        <w:t>1 913 100 Kč (13,6 %).</w:t>
      </w:r>
    </w:p>
    <w:p w14:paraId="55861292" w14:textId="67A620E0" w:rsidR="00ED2B8D" w:rsidRDefault="00ED2B8D" w:rsidP="00ED2B8D">
      <w:pPr>
        <w:rPr>
          <w:rFonts w:asciiTheme="minorHAnsi" w:hAnsiTheme="minorHAnsi"/>
          <w:bCs/>
          <w:szCs w:val="22"/>
        </w:rPr>
      </w:pPr>
      <w:r>
        <w:rPr>
          <w:rFonts w:cs="Tahoma"/>
          <w:color w:val="000000" w:themeColor="text1"/>
          <w:szCs w:val="20"/>
        </w:rPr>
        <w:t xml:space="preserve">Do podpory žáků středních škol v Moravskoslezském kraji se formou prospěchového stipendia </w:t>
      </w:r>
      <w:r>
        <w:rPr>
          <w:bCs/>
        </w:rPr>
        <w:t>mohou zapojit také odborné firmy</w:t>
      </w:r>
      <w:r>
        <w:rPr>
          <w:rFonts w:cs="Tahoma"/>
          <w:color w:val="000000" w:themeColor="text1"/>
          <w:szCs w:val="20"/>
        </w:rPr>
        <w:t xml:space="preserve">. </w:t>
      </w:r>
      <w:r>
        <w:rPr>
          <w:bCs/>
        </w:rPr>
        <w:t xml:space="preserve">Ve školním roce 2021/2022 z 30 škol, které jsou dotčeny krajskými stipendii, využilo tuto možnost 7 škol, jejichž žákům poskytují stipendia také odborné firmy, jedním z poskytovatelů je </w:t>
      </w:r>
      <w:r w:rsidRPr="006A5CD9">
        <w:rPr>
          <w:bCs/>
        </w:rPr>
        <w:t>rovněž město</w:t>
      </w:r>
      <w:r w:rsidR="003D7CE1" w:rsidRPr="006A5CD9">
        <w:rPr>
          <w:bCs/>
        </w:rPr>
        <w:t xml:space="preserve"> Vítkov</w:t>
      </w:r>
      <w:r w:rsidRPr="006A5CD9">
        <w:rPr>
          <w:bCs/>
        </w:rPr>
        <w:t>.</w:t>
      </w:r>
    </w:p>
    <w:p w14:paraId="6A8E2769" w14:textId="129F61BE" w:rsidR="00EB237B" w:rsidRPr="006B3DE9" w:rsidRDefault="00EB237B" w:rsidP="00EB237B">
      <w:pPr>
        <w:spacing w:before="120"/>
        <w:rPr>
          <w:rFonts w:cs="Tahoma"/>
          <w:color w:val="000000" w:themeColor="text1"/>
          <w:szCs w:val="20"/>
        </w:rPr>
      </w:pPr>
      <w:r w:rsidRPr="006B3DE9">
        <w:rPr>
          <w:rFonts w:cs="Tahoma"/>
          <w:color w:val="000000" w:themeColor="text1"/>
          <w:szCs w:val="20"/>
        </w:rPr>
        <w:t>Moravskoslezský kraj rovněž dlouhodobě a systematicky podporuje nadané žáky. Tradiční aktivitou v této oblasti je slavnostní ocenění nejúspěšnějších žáků středních škol vedením kraje. Tato aktivita probíhá s podporou cca 150 tis. Kč ročně a v roce 2022 bylo oceněno 25 jednotlivců a 5 týmů.</w:t>
      </w:r>
    </w:p>
    <w:p w14:paraId="6A8AD763" w14:textId="51EBC87E" w:rsidR="00EB237B" w:rsidRDefault="00EB237B" w:rsidP="00EB237B">
      <w:pPr>
        <w:spacing w:before="120"/>
        <w:rPr>
          <w:rFonts w:cs="Tahoma"/>
          <w:color w:val="000000" w:themeColor="text1"/>
          <w:szCs w:val="20"/>
        </w:rPr>
      </w:pPr>
      <w:r w:rsidRPr="006B3DE9">
        <w:rPr>
          <w:rFonts w:cs="Tahoma"/>
          <w:color w:val="000000" w:themeColor="text1"/>
          <w:szCs w:val="20"/>
        </w:rPr>
        <w:t>Zároveň kraj přispívá na realizaci okresních a krajských kol soutěží – sportovních, uměleckých, vědomostních, které pořádá MŠMT. V roce 2021 MSK poskytl na jejich realizaci částku 745 000 Kč. V tomtéž roce kraj věnoval 308 000 Kč na podporu krajského semináře SOČ, krajského kola Logické olympiády, regionálního a celostátního kola Turnaje mladých fyziků a dalších.</w:t>
      </w:r>
      <w:r w:rsidR="0023222C">
        <w:rPr>
          <w:rFonts w:cs="Tahoma"/>
          <w:color w:val="000000" w:themeColor="text1"/>
          <w:szCs w:val="20"/>
        </w:rPr>
        <w:t xml:space="preserve"> </w:t>
      </w:r>
      <w:r w:rsidR="00E62F00">
        <w:rPr>
          <w:rFonts w:cs="Tahoma"/>
          <w:color w:val="000000" w:themeColor="text1"/>
          <w:szCs w:val="20"/>
        </w:rPr>
        <w:t>Podrobnější informace o</w:t>
      </w:r>
      <w:r w:rsidR="000B1F80">
        <w:rPr>
          <w:rFonts w:cs="Tahoma"/>
          <w:color w:val="000000" w:themeColor="text1"/>
          <w:szCs w:val="20"/>
        </w:rPr>
        <w:t> </w:t>
      </w:r>
      <w:r w:rsidR="00A03E29">
        <w:rPr>
          <w:rFonts w:cs="Tahoma"/>
          <w:color w:val="000000" w:themeColor="text1"/>
          <w:szCs w:val="20"/>
        </w:rPr>
        <w:t>s</w:t>
      </w:r>
      <w:r w:rsidR="00E62F00">
        <w:rPr>
          <w:rFonts w:cs="Tahoma"/>
          <w:color w:val="000000" w:themeColor="text1"/>
          <w:szCs w:val="20"/>
        </w:rPr>
        <w:t>outěžích jsou uvedeny v </w:t>
      </w:r>
      <w:r w:rsidR="00E62F00" w:rsidRPr="00574FCA">
        <w:rPr>
          <w:rFonts w:cs="Tahoma"/>
          <w:color w:val="000000" w:themeColor="text1"/>
          <w:szCs w:val="20"/>
        </w:rPr>
        <w:t xml:space="preserve">kapitole </w:t>
      </w:r>
      <w:r w:rsidR="004A7DCA" w:rsidRPr="00574FCA">
        <w:rPr>
          <w:rFonts w:cs="Tahoma"/>
          <w:b/>
          <w:bCs/>
          <w:color w:val="000000" w:themeColor="text1"/>
          <w:szCs w:val="20"/>
        </w:rPr>
        <w:t>1.7.4.</w:t>
      </w:r>
    </w:p>
    <w:p w14:paraId="579D57A9" w14:textId="55D852E4" w:rsidR="00850A2F" w:rsidRPr="00FC4C69" w:rsidRDefault="00850A2F" w:rsidP="00850A2F">
      <w:pPr>
        <w:spacing w:before="120"/>
        <w:rPr>
          <w:rFonts w:cs="Tahoma"/>
          <w:b/>
          <w:bCs/>
          <w:color w:val="000000" w:themeColor="text1"/>
        </w:rPr>
      </w:pPr>
      <w:r w:rsidRPr="00FC4C69">
        <w:rPr>
          <w:rFonts w:cs="Tahoma"/>
          <w:color w:val="000000" w:themeColor="text1"/>
        </w:rPr>
        <w:t xml:space="preserve">Ve školním roce 2021/2022, po odmlce způsobené pandemií onemocnění Covid-19, se uskutečnil 5. ročník soutěže mladých cukrářů </w:t>
      </w:r>
      <w:r w:rsidRPr="00FC4C69">
        <w:rPr>
          <w:rFonts w:cs="Tahoma"/>
          <w:b/>
          <w:bCs/>
          <w:color w:val="000000" w:themeColor="text1"/>
        </w:rPr>
        <w:t>MARLENKA Cup</w:t>
      </w:r>
      <w:r w:rsidRPr="00FC4C69">
        <w:rPr>
          <w:rFonts w:cs="Tahoma"/>
          <w:color w:val="000000" w:themeColor="text1"/>
        </w:rPr>
        <w:t>. Tato soutěž je součástí podpory odborného vzdělávání v oboru vzdělání Cukrář</w:t>
      </w:r>
      <w:r>
        <w:rPr>
          <w:rFonts w:cs="Tahoma"/>
          <w:color w:val="000000" w:themeColor="text1"/>
        </w:rPr>
        <w:t>, kterou realizuje</w:t>
      </w:r>
      <w:r w:rsidRPr="00FC4C69">
        <w:rPr>
          <w:rFonts w:cs="Tahoma"/>
          <w:color w:val="000000" w:themeColor="text1"/>
        </w:rPr>
        <w:t xml:space="preserve"> společnost MARLENKA international s.r.o.</w:t>
      </w:r>
      <w:r>
        <w:rPr>
          <w:rFonts w:cs="Tahoma"/>
          <w:color w:val="000000" w:themeColor="text1"/>
        </w:rPr>
        <w:t xml:space="preserve"> </w:t>
      </w:r>
      <w:r w:rsidRPr="00FC4C69">
        <w:rPr>
          <w:rFonts w:cs="Tahoma"/>
          <w:color w:val="000000" w:themeColor="text1"/>
        </w:rPr>
        <w:t>v</w:t>
      </w:r>
      <w:r w:rsidR="00A47992">
        <w:rPr>
          <w:rFonts w:cs="Tahoma"/>
          <w:color w:val="000000" w:themeColor="text1"/>
        </w:rPr>
        <w:t> </w:t>
      </w:r>
      <w:r w:rsidRPr="00FC4C69">
        <w:rPr>
          <w:rFonts w:cs="Tahoma"/>
          <w:color w:val="000000" w:themeColor="text1"/>
        </w:rPr>
        <w:t>7</w:t>
      </w:r>
      <w:r w:rsidR="00A47992">
        <w:rPr>
          <w:rFonts w:cs="Tahoma"/>
          <w:color w:val="000000" w:themeColor="text1"/>
        </w:rPr>
        <w:t> </w:t>
      </w:r>
      <w:r w:rsidRPr="00FC4C69">
        <w:rPr>
          <w:rFonts w:cs="Tahoma"/>
          <w:color w:val="000000" w:themeColor="text1"/>
        </w:rPr>
        <w:t>školách zřizovaných Moravskoslezským krajem</w:t>
      </w:r>
      <w:r>
        <w:rPr>
          <w:rFonts w:cs="Tahoma"/>
          <w:color w:val="000000" w:themeColor="text1"/>
        </w:rPr>
        <w:t>.</w:t>
      </w:r>
      <w:r w:rsidRPr="00FC4C69">
        <w:rPr>
          <w:rFonts w:cs="Tahoma"/>
          <w:color w:val="000000" w:themeColor="text1"/>
        </w:rPr>
        <w:t xml:space="preserve"> Soutěž se z důvodu nejisté </w:t>
      </w:r>
      <w:r w:rsidR="00A47992">
        <w:rPr>
          <w:rFonts w:cs="Tahoma"/>
          <w:color w:val="000000" w:themeColor="text1"/>
        </w:rPr>
        <w:t xml:space="preserve">pandemické </w:t>
      </w:r>
      <w:r w:rsidRPr="00FC4C69">
        <w:rPr>
          <w:rFonts w:cs="Tahoma"/>
          <w:color w:val="000000" w:themeColor="text1"/>
        </w:rPr>
        <w:t xml:space="preserve">situace </w:t>
      </w:r>
      <w:r w:rsidR="003F22E0">
        <w:rPr>
          <w:rFonts w:cs="Tahoma"/>
          <w:color w:val="000000" w:themeColor="text1"/>
        </w:rPr>
        <w:t>a hrozb</w:t>
      </w:r>
      <w:r w:rsidR="00DC2E88">
        <w:rPr>
          <w:rFonts w:cs="Tahoma"/>
          <w:color w:val="000000" w:themeColor="text1"/>
        </w:rPr>
        <w:t>y</w:t>
      </w:r>
      <w:r w:rsidR="003F22E0">
        <w:rPr>
          <w:rFonts w:cs="Tahoma"/>
          <w:color w:val="000000" w:themeColor="text1"/>
        </w:rPr>
        <w:t xml:space="preserve"> </w:t>
      </w:r>
      <w:r w:rsidRPr="00FC4C69">
        <w:rPr>
          <w:rFonts w:cs="Tahoma"/>
          <w:color w:val="000000" w:themeColor="text1"/>
        </w:rPr>
        <w:t>s uzavíráním škol uskutečnila již v první polovině školního roku (v listopadu) a proběhla za</w:t>
      </w:r>
      <w:r w:rsidR="003F22E0">
        <w:rPr>
          <w:rFonts w:cs="Tahoma"/>
          <w:color w:val="000000" w:themeColor="text1"/>
        </w:rPr>
        <w:t> </w:t>
      </w:r>
      <w:r w:rsidRPr="00FC4C69">
        <w:rPr>
          <w:rFonts w:cs="Tahoma"/>
          <w:color w:val="000000" w:themeColor="text1"/>
        </w:rPr>
        <w:t xml:space="preserve">přísných hygienických opatření. Z prostředků </w:t>
      </w:r>
      <w:r>
        <w:rPr>
          <w:rFonts w:cs="Tahoma"/>
          <w:color w:val="000000" w:themeColor="text1"/>
        </w:rPr>
        <w:t xml:space="preserve">ve výši </w:t>
      </w:r>
      <w:r w:rsidRPr="00FC4C69">
        <w:rPr>
          <w:rFonts w:cs="Tahoma"/>
          <w:color w:val="000000" w:themeColor="text1"/>
        </w:rPr>
        <w:t>100 tis. Kč</w:t>
      </w:r>
      <w:r>
        <w:rPr>
          <w:rFonts w:cs="Tahoma"/>
          <w:color w:val="000000" w:themeColor="text1"/>
        </w:rPr>
        <w:t xml:space="preserve">, kterou poskytla </w:t>
      </w:r>
      <w:r w:rsidRPr="00FC4C69">
        <w:rPr>
          <w:rFonts w:cs="Tahoma"/>
          <w:color w:val="000000" w:themeColor="text1"/>
        </w:rPr>
        <w:t>společnost MARLENKA international s.r.o</w:t>
      </w:r>
      <w:r>
        <w:rPr>
          <w:rFonts w:cs="Tahoma"/>
          <w:color w:val="000000" w:themeColor="text1"/>
        </w:rPr>
        <w:t>. jako dar,</w:t>
      </w:r>
      <w:r w:rsidRPr="00FC4C69">
        <w:rPr>
          <w:rFonts w:cs="Tahoma"/>
          <w:color w:val="000000" w:themeColor="text1"/>
        </w:rPr>
        <w:t xml:space="preserve"> byl</w:t>
      </w:r>
      <w:r w:rsidR="00AA5D8F">
        <w:rPr>
          <w:rFonts w:cs="Tahoma"/>
          <w:color w:val="000000" w:themeColor="text1"/>
        </w:rPr>
        <w:t>y</w:t>
      </w:r>
      <w:r w:rsidRPr="00FC4C69">
        <w:rPr>
          <w:rFonts w:cs="Tahoma"/>
          <w:color w:val="000000" w:themeColor="text1"/>
        </w:rPr>
        <w:t xml:space="preserve"> kromě </w:t>
      </w:r>
      <w:r>
        <w:rPr>
          <w:rFonts w:cs="Tahoma"/>
          <w:color w:val="000000" w:themeColor="text1"/>
        </w:rPr>
        <w:t>organizačního zajištění</w:t>
      </w:r>
      <w:r w:rsidRPr="00FC4C69">
        <w:rPr>
          <w:rFonts w:cs="Tahoma"/>
          <w:color w:val="000000" w:themeColor="text1"/>
        </w:rPr>
        <w:t xml:space="preserve"> soutěže </w:t>
      </w:r>
      <w:r>
        <w:rPr>
          <w:rFonts w:cs="Tahoma"/>
          <w:color w:val="000000" w:themeColor="text1"/>
        </w:rPr>
        <w:t>uhrazeny také ceny pro</w:t>
      </w:r>
      <w:r w:rsidRPr="00FC4C69">
        <w:rPr>
          <w:rFonts w:cs="Tahoma"/>
          <w:color w:val="000000" w:themeColor="text1"/>
        </w:rPr>
        <w:t xml:space="preserve"> 14 nejlepších žáků z oboru vzdělání Cukrář, kterým byl předán certifikát a finanční poukaz v hodnotě 1 500 Kč. Ze zbývajících finančních prostředků daru si školy pořídily pomůcky pro praktické vyučování.</w:t>
      </w:r>
    </w:p>
    <w:p w14:paraId="4A38DC64" w14:textId="57803E0D" w:rsidR="00850A2F" w:rsidRDefault="00850A2F" w:rsidP="00850A2F">
      <w:pPr>
        <w:spacing w:before="120"/>
        <w:rPr>
          <w:rFonts w:cs="Tahoma"/>
          <w:color w:val="000000" w:themeColor="text1"/>
          <w:szCs w:val="20"/>
        </w:rPr>
      </w:pPr>
      <w:r>
        <w:rPr>
          <w:rFonts w:cs="Tahoma"/>
          <w:color w:val="000000" w:themeColor="text1"/>
          <w:szCs w:val="20"/>
        </w:rPr>
        <w:t>Další soutěže (celkem 50) zaměřené na m</w:t>
      </w:r>
      <w:r w:rsidRPr="006B3DE9">
        <w:rPr>
          <w:rFonts w:cs="Tahoma"/>
          <w:color w:val="000000" w:themeColor="text1"/>
          <w:szCs w:val="20"/>
        </w:rPr>
        <w:t>otivac</w:t>
      </w:r>
      <w:r>
        <w:rPr>
          <w:rFonts w:cs="Tahoma"/>
          <w:color w:val="000000" w:themeColor="text1"/>
          <w:szCs w:val="20"/>
        </w:rPr>
        <w:t>i</w:t>
      </w:r>
      <w:r w:rsidRPr="006B3DE9">
        <w:rPr>
          <w:rFonts w:cs="Tahoma"/>
          <w:color w:val="000000" w:themeColor="text1"/>
          <w:szCs w:val="20"/>
        </w:rPr>
        <w:t xml:space="preserve"> žáků k dosahování lepších studijních výsledků byl</w:t>
      </w:r>
      <w:r>
        <w:rPr>
          <w:rFonts w:cs="Tahoma"/>
          <w:color w:val="000000" w:themeColor="text1"/>
          <w:szCs w:val="20"/>
        </w:rPr>
        <w:t>y</w:t>
      </w:r>
      <w:r w:rsidRPr="006B3DE9">
        <w:rPr>
          <w:rFonts w:cs="Tahoma"/>
          <w:color w:val="000000" w:themeColor="text1"/>
          <w:szCs w:val="20"/>
        </w:rPr>
        <w:t xml:space="preserve"> ve</w:t>
      </w:r>
      <w:r>
        <w:rPr>
          <w:rFonts w:cs="Tahoma"/>
          <w:color w:val="000000" w:themeColor="text1"/>
          <w:szCs w:val="20"/>
        </w:rPr>
        <w:t> </w:t>
      </w:r>
      <w:r w:rsidRPr="006B3DE9">
        <w:rPr>
          <w:rFonts w:cs="Tahoma"/>
          <w:color w:val="000000" w:themeColor="text1"/>
          <w:szCs w:val="20"/>
        </w:rPr>
        <w:t>školním roce 2021/2022 podpořen</w:t>
      </w:r>
      <w:r>
        <w:rPr>
          <w:rFonts w:cs="Tahoma"/>
          <w:color w:val="000000" w:themeColor="text1"/>
          <w:szCs w:val="20"/>
        </w:rPr>
        <w:t>y</w:t>
      </w:r>
      <w:r w:rsidRPr="006B3DE9">
        <w:rPr>
          <w:rFonts w:cs="Tahoma"/>
          <w:color w:val="000000" w:themeColor="text1"/>
          <w:szCs w:val="20"/>
        </w:rPr>
        <w:t xml:space="preserve"> také v rámci projektu </w:t>
      </w:r>
      <w:r w:rsidRPr="00FE747C">
        <w:rPr>
          <w:rFonts w:cs="Tahoma"/>
          <w:b/>
          <w:bCs/>
          <w:color w:val="000000" w:themeColor="text1"/>
          <w:szCs w:val="20"/>
        </w:rPr>
        <w:t>OKAP</w:t>
      </w:r>
      <w:r w:rsidR="00FE747C">
        <w:rPr>
          <w:rFonts w:cs="Tahoma"/>
          <w:b/>
          <w:bCs/>
          <w:color w:val="000000" w:themeColor="text1"/>
          <w:szCs w:val="20"/>
        </w:rPr>
        <w:t xml:space="preserve"> II</w:t>
      </w:r>
      <w:r w:rsidRPr="006B3DE9">
        <w:rPr>
          <w:rFonts w:cs="Tahoma"/>
          <w:color w:val="000000" w:themeColor="text1"/>
          <w:szCs w:val="20"/>
        </w:rPr>
        <w:t>.</w:t>
      </w:r>
    </w:p>
    <w:p w14:paraId="291F5E27" w14:textId="77777777" w:rsidR="00D567F7" w:rsidRPr="00E35F46" w:rsidRDefault="00D567F7" w:rsidP="00D567F7">
      <w:pPr>
        <w:tabs>
          <w:tab w:val="left" w:pos="1276"/>
        </w:tabs>
        <w:spacing w:before="360"/>
        <w:ind w:left="1281" w:hanging="1281"/>
        <w:rPr>
          <w:rFonts w:cs="Tahoma"/>
          <w:b/>
          <w:bCs/>
          <w:color w:val="000000" w:themeColor="text1"/>
          <w:szCs w:val="20"/>
        </w:rPr>
      </w:pPr>
      <w:r w:rsidRPr="00E35F46">
        <w:rPr>
          <w:rFonts w:cs="Tahoma"/>
          <w:b/>
          <w:bCs/>
          <w:color w:val="000000" w:themeColor="text1"/>
          <w:szCs w:val="20"/>
        </w:rPr>
        <w:t>Opatření</w:t>
      </w:r>
      <w:r w:rsidRPr="00E35F46">
        <w:rPr>
          <w:rFonts w:cs="Tahoma"/>
          <w:b/>
          <w:bCs/>
          <w:color w:val="000000" w:themeColor="text1"/>
          <w:szCs w:val="20"/>
        </w:rPr>
        <w:tab/>
        <w:t>Monitoring výsledků přijímacích zkoušek a maturitních zkoušek</w:t>
      </w:r>
    </w:p>
    <w:p w14:paraId="79B13D6C" w14:textId="52E4B71C" w:rsidR="007C2F7F" w:rsidRPr="00031D18" w:rsidRDefault="007B0619" w:rsidP="007C2F7F">
      <w:pPr>
        <w:pStyle w:val="Default"/>
        <w:spacing w:before="120" w:after="120"/>
        <w:jc w:val="both"/>
        <w:rPr>
          <w:rFonts w:ascii="Tahoma" w:hAnsi="Tahoma" w:cs="Tahoma"/>
          <w:color w:val="000000" w:themeColor="text1"/>
          <w:sz w:val="20"/>
          <w:szCs w:val="20"/>
        </w:rPr>
      </w:pPr>
      <w:r w:rsidRPr="002616E5">
        <w:rPr>
          <w:rFonts w:ascii="Tahoma" w:hAnsi="Tahoma" w:cs="Tahoma"/>
          <w:color w:val="000000" w:themeColor="text1"/>
          <w:sz w:val="20"/>
          <w:szCs w:val="20"/>
        </w:rPr>
        <w:t>D</w:t>
      </w:r>
      <w:r w:rsidR="00D567F7" w:rsidRPr="002616E5">
        <w:rPr>
          <w:rFonts w:ascii="Tahoma" w:hAnsi="Tahoma" w:cs="Tahoma"/>
          <w:color w:val="000000" w:themeColor="text1"/>
          <w:sz w:val="20"/>
          <w:szCs w:val="20"/>
        </w:rPr>
        <w:t xml:space="preserve">louhodobý monitoring výsledků přijímacích a maturitních zkoušek, </w:t>
      </w:r>
      <w:r w:rsidR="008871D1">
        <w:rPr>
          <w:rFonts w:ascii="Tahoma" w:hAnsi="Tahoma" w:cs="Tahoma"/>
          <w:color w:val="000000" w:themeColor="text1"/>
          <w:sz w:val="20"/>
          <w:szCs w:val="20"/>
        </w:rPr>
        <w:t>který je rovněž součástí</w:t>
      </w:r>
      <w:r w:rsidR="00D567F7" w:rsidRPr="002616E5">
        <w:rPr>
          <w:rFonts w:ascii="Tahoma" w:hAnsi="Tahoma" w:cs="Tahoma"/>
          <w:color w:val="000000" w:themeColor="text1"/>
          <w:sz w:val="20"/>
          <w:szCs w:val="20"/>
        </w:rPr>
        <w:t xml:space="preserve"> kritérií připravovaného </w:t>
      </w:r>
      <w:r w:rsidR="00FB2CE7" w:rsidRPr="002616E5">
        <w:rPr>
          <w:rFonts w:ascii="Tahoma" w:hAnsi="Tahoma" w:cs="Tahoma"/>
          <w:color w:val="000000" w:themeColor="text1"/>
          <w:sz w:val="20"/>
          <w:szCs w:val="20"/>
        </w:rPr>
        <w:t xml:space="preserve">návrhu </w:t>
      </w:r>
      <w:r w:rsidR="00D567F7" w:rsidRPr="002616E5">
        <w:rPr>
          <w:rFonts w:ascii="Tahoma" w:hAnsi="Tahoma" w:cs="Tahoma"/>
          <w:color w:val="000000" w:themeColor="text1"/>
          <w:sz w:val="20"/>
          <w:szCs w:val="20"/>
        </w:rPr>
        <w:t xml:space="preserve">modelu Hodnocení škol zřizovatelem, viz. kapitola </w:t>
      </w:r>
      <w:r w:rsidR="00D567F7" w:rsidRPr="005353E4">
        <w:rPr>
          <w:rFonts w:ascii="Tahoma" w:hAnsi="Tahoma" w:cs="Tahoma"/>
          <w:b/>
          <w:color w:val="000000" w:themeColor="text1"/>
          <w:sz w:val="20"/>
          <w:szCs w:val="20"/>
        </w:rPr>
        <w:t>2.13</w:t>
      </w:r>
      <w:r w:rsidR="00D92962" w:rsidRPr="005353E4">
        <w:rPr>
          <w:rFonts w:ascii="Tahoma" w:hAnsi="Tahoma" w:cs="Tahoma"/>
          <w:color w:val="000000" w:themeColor="text1"/>
          <w:sz w:val="20"/>
          <w:szCs w:val="20"/>
        </w:rPr>
        <w:t xml:space="preserve">, </w:t>
      </w:r>
      <w:r w:rsidR="007C2F7F" w:rsidRPr="005353E4">
        <w:rPr>
          <w:rFonts w:ascii="Tahoma" w:hAnsi="Tahoma" w:cs="Tahoma"/>
          <w:color w:val="000000" w:themeColor="text1"/>
          <w:sz w:val="20"/>
          <w:szCs w:val="20"/>
        </w:rPr>
        <w:t>je</w:t>
      </w:r>
      <w:r w:rsidR="007C2F7F">
        <w:rPr>
          <w:rFonts w:ascii="Tahoma" w:hAnsi="Tahoma" w:cs="Tahoma"/>
          <w:color w:val="000000" w:themeColor="text1"/>
          <w:sz w:val="20"/>
          <w:szCs w:val="20"/>
        </w:rPr>
        <w:t xml:space="preserve"> důležitou informací pro vyhodnocování kvality vzdělávání a </w:t>
      </w:r>
      <w:r w:rsidR="007C2F7F" w:rsidRPr="002616E5">
        <w:rPr>
          <w:rFonts w:ascii="Tahoma" w:hAnsi="Tahoma" w:cs="Tahoma"/>
          <w:color w:val="000000" w:themeColor="text1"/>
          <w:sz w:val="20"/>
          <w:szCs w:val="20"/>
        </w:rPr>
        <w:t xml:space="preserve">může </w:t>
      </w:r>
      <w:r w:rsidR="007C2F7F">
        <w:rPr>
          <w:rFonts w:ascii="Tahoma" w:hAnsi="Tahoma" w:cs="Tahoma"/>
          <w:color w:val="000000" w:themeColor="text1"/>
          <w:sz w:val="20"/>
          <w:szCs w:val="20"/>
        </w:rPr>
        <w:t xml:space="preserve">tak </w:t>
      </w:r>
      <w:r w:rsidR="007C2F7F" w:rsidRPr="00031D18">
        <w:rPr>
          <w:rFonts w:ascii="Tahoma" w:hAnsi="Tahoma" w:cs="Tahoma"/>
          <w:color w:val="000000" w:themeColor="text1"/>
          <w:sz w:val="20"/>
          <w:szCs w:val="20"/>
        </w:rPr>
        <w:t xml:space="preserve">nepřímo ovlivnit </w:t>
      </w:r>
      <w:r w:rsidR="007C2F7F">
        <w:rPr>
          <w:rFonts w:ascii="Tahoma" w:hAnsi="Tahoma" w:cs="Tahoma"/>
          <w:color w:val="000000" w:themeColor="text1"/>
          <w:sz w:val="20"/>
          <w:szCs w:val="20"/>
        </w:rPr>
        <w:t xml:space="preserve">i </w:t>
      </w:r>
      <w:r w:rsidR="007C2F7F" w:rsidRPr="00031D18">
        <w:rPr>
          <w:rFonts w:ascii="Tahoma" w:hAnsi="Tahoma" w:cs="Tahoma"/>
          <w:color w:val="000000" w:themeColor="text1"/>
          <w:sz w:val="20"/>
          <w:szCs w:val="20"/>
        </w:rPr>
        <w:t xml:space="preserve">zvýšení kvality </w:t>
      </w:r>
      <w:r w:rsidR="007C2F7F">
        <w:rPr>
          <w:rFonts w:ascii="Tahoma" w:hAnsi="Tahoma" w:cs="Tahoma"/>
          <w:color w:val="000000" w:themeColor="text1"/>
          <w:sz w:val="20"/>
          <w:szCs w:val="20"/>
        </w:rPr>
        <w:t xml:space="preserve">budoucích </w:t>
      </w:r>
      <w:r w:rsidR="007C2F7F" w:rsidRPr="00031D18">
        <w:rPr>
          <w:rFonts w:ascii="Tahoma" w:hAnsi="Tahoma" w:cs="Tahoma"/>
          <w:color w:val="000000" w:themeColor="text1"/>
          <w:sz w:val="20"/>
          <w:szCs w:val="20"/>
        </w:rPr>
        <w:t>absolventů škol.</w:t>
      </w:r>
    </w:p>
    <w:p w14:paraId="47C9BEBF" w14:textId="1F8E4A81" w:rsidR="00D567F7" w:rsidRPr="00B1729F" w:rsidRDefault="00D567F7" w:rsidP="007C2F7F">
      <w:pPr>
        <w:pStyle w:val="Default"/>
        <w:spacing w:before="120" w:after="120"/>
        <w:jc w:val="both"/>
        <w:rPr>
          <w:rFonts w:ascii="Tahoma" w:hAnsi="Tahoma" w:cs="Tahoma"/>
          <w:color w:val="000000" w:themeColor="text1"/>
          <w:sz w:val="20"/>
          <w:szCs w:val="20"/>
        </w:rPr>
      </w:pPr>
      <w:r w:rsidRPr="00031D18">
        <w:rPr>
          <w:rFonts w:ascii="Tahoma" w:hAnsi="Tahoma" w:cs="Tahoma"/>
          <w:color w:val="000000" w:themeColor="text1"/>
          <w:sz w:val="20"/>
          <w:szCs w:val="20"/>
        </w:rPr>
        <w:t>V průběhu školního roku 202</w:t>
      </w:r>
      <w:r w:rsidR="00C06DF7" w:rsidRPr="00031D18">
        <w:rPr>
          <w:rFonts w:ascii="Tahoma" w:hAnsi="Tahoma" w:cs="Tahoma"/>
          <w:color w:val="000000" w:themeColor="text1"/>
          <w:sz w:val="20"/>
          <w:szCs w:val="20"/>
        </w:rPr>
        <w:t>1</w:t>
      </w:r>
      <w:r w:rsidRPr="00031D18">
        <w:rPr>
          <w:rFonts w:ascii="Tahoma" w:hAnsi="Tahoma" w:cs="Tahoma"/>
          <w:color w:val="000000" w:themeColor="text1"/>
          <w:sz w:val="20"/>
          <w:szCs w:val="20"/>
        </w:rPr>
        <w:t>/202</w:t>
      </w:r>
      <w:r w:rsidR="00C06DF7" w:rsidRPr="00031D18">
        <w:rPr>
          <w:rFonts w:ascii="Tahoma" w:hAnsi="Tahoma" w:cs="Tahoma"/>
          <w:color w:val="000000" w:themeColor="text1"/>
          <w:sz w:val="20"/>
          <w:szCs w:val="20"/>
        </w:rPr>
        <w:t>2</w:t>
      </w:r>
      <w:r w:rsidR="00943620" w:rsidRPr="00031D18">
        <w:rPr>
          <w:rFonts w:ascii="Tahoma" w:hAnsi="Tahoma" w:cs="Tahoma"/>
          <w:color w:val="000000" w:themeColor="text1"/>
          <w:sz w:val="20"/>
          <w:szCs w:val="20"/>
        </w:rPr>
        <w:t xml:space="preserve"> nedošlo ze strany </w:t>
      </w:r>
      <w:r w:rsidRPr="00031D18">
        <w:rPr>
          <w:rFonts w:ascii="Tahoma" w:hAnsi="Tahoma" w:cs="Tahoma"/>
          <w:color w:val="000000" w:themeColor="text1"/>
          <w:sz w:val="20"/>
          <w:szCs w:val="20"/>
        </w:rPr>
        <w:t>MŠMT k</w:t>
      </w:r>
      <w:r w:rsidR="001A50A0" w:rsidRPr="00031D18">
        <w:rPr>
          <w:rFonts w:ascii="Tahoma" w:hAnsi="Tahoma" w:cs="Tahoma"/>
          <w:color w:val="000000" w:themeColor="text1"/>
          <w:sz w:val="20"/>
          <w:szCs w:val="20"/>
        </w:rPr>
        <w:t xml:space="preserve"> výrazným </w:t>
      </w:r>
      <w:r w:rsidRPr="00031D18">
        <w:rPr>
          <w:rFonts w:ascii="Tahoma" w:hAnsi="Tahoma" w:cs="Tahoma"/>
          <w:color w:val="000000" w:themeColor="text1"/>
          <w:sz w:val="20"/>
          <w:szCs w:val="20"/>
        </w:rPr>
        <w:t>úpravám podmínek konání společné a profilové části maturitní zkoušky.</w:t>
      </w:r>
      <w:r w:rsidR="001A50A0" w:rsidRPr="00031D18">
        <w:rPr>
          <w:rFonts w:ascii="Tahoma" w:hAnsi="Tahoma" w:cs="Tahoma"/>
          <w:color w:val="000000" w:themeColor="text1"/>
          <w:sz w:val="20"/>
          <w:szCs w:val="20"/>
        </w:rPr>
        <w:t xml:space="preserve"> </w:t>
      </w:r>
      <w:r w:rsidR="00F81914" w:rsidRPr="00031D18">
        <w:rPr>
          <w:rFonts w:ascii="Tahoma" w:hAnsi="Tahoma" w:cs="Tahoma"/>
          <w:color w:val="000000" w:themeColor="text1"/>
          <w:sz w:val="20"/>
          <w:szCs w:val="20"/>
        </w:rPr>
        <w:t>Již od roku 2020</w:t>
      </w:r>
      <w:r w:rsidR="00AD3EC2" w:rsidRPr="00031D18">
        <w:rPr>
          <w:rFonts w:ascii="Tahoma" w:hAnsi="Tahoma" w:cs="Tahoma"/>
          <w:color w:val="000000" w:themeColor="text1"/>
          <w:sz w:val="20"/>
          <w:szCs w:val="20"/>
        </w:rPr>
        <w:t xml:space="preserve"> bylo uzákoněno</w:t>
      </w:r>
      <w:r w:rsidR="00750805" w:rsidRPr="00031D18">
        <w:rPr>
          <w:rFonts w:ascii="Tahoma" w:hAnsi="Tahoma" w:cs="Tahoma"/>
          <w:color w:val="000000" w:themeColor="text1"/>
          <w:sz w:val="20"/>
          <w:szCs w:val="20"/>
        </w:rPr>
        <w:t xml:space="preserve">, že zkoušky společné části maturitní zkoušky se konají formou </w:t>
      </w:r>
      <w:r w:rsidR="007774BC" w:rsidRPr="00031D18">
        <w:rPr>
          <w:rFonts w:ascii="Tahoma" w:hAnsi="Tahoma" w:cs="Tahoma"/>
          <w:color w:val="000000" w:themeColor="text1"/>
          <w:sz w:val="20"/>
          <w:szCs w:val="20"/>
        </w:rPr>
        <w:t xml:space="preserve">didaktického testu, tedy písemného testu, který je jednotně zadáván </w:t>
      </w:r>
      <w:r w:rsidR="007774BC" w:rsidRPr="00B1729F">
        <w:rPr>
          <w:rFonts w:ascii="Tahoma" w:hAnsi="Tahoma" w:cs="Tahoma"/>
          <w:color w:val="000000" w:themeColor="text1"/>
          <w:sz w:val="20"/>
          <w:szCs w:val="20"/>
        </w:rPr>
        <w:t>a centrálně vyhodnocován</w:t>
      </w:r>
      <w:r w:rsidR="00CA1667" w:rsidRPr="00B1729F">
        <w:rPr>
          <w:rFonts w:ascii="Tahoma" w:hAnsi="Tahoma" w:cs="Tahoma"/>
          <w:color w:val="000000" w:themeColor="text1"/>
          <w:sz w:val="20"/>
          <w:szCs w:val="20"/>
        </w:rPr>
        <w:t>.</w:t>
      </w:r>
    </w:p>
    <w:p w14:paraId="3811DF99" w14:textId="66448F2A" w:rsidR="007E00C7" w:rsidRDefault="23DAC30F" w:rsidP="02354336">
      <w:pPr>
        <w:pStyle w:val="Normlnweb"/>
        <w:spacing w:before="120" w:beforeAutospacing="0" w:after="120" w:afterAutospacing="0"/>
        <w:jc w:val="both"/>
        <w:rPr>
          <w:rFonts w:ascii="Tahoma" w:hAnsi="Tahoma" w:cs="Tahoma"/>
          <w:color w:val="000000" w:themeColor="text1"/>
          <w:sz w:val="20"/>
          <w:szCs w:val="20"/>
        </w:rPr>
      </w:pPr>
      <w:r w:rsidRPr="02354336">
        <w:rPr>
          <w:rFonts w:ascii="Tahoma" w:hAnsi="Tahoma" w:cs="Tahoma"/>
          <w:color w:val="000000" w:themeColor="text1"/>
          <w:sz w:val="20"/>
          <w:szCs w:val="20"/>
        </w:rPr>
        <w:t>Ve školním roce 202</w:t>
      </w:r>
      <w:r w:rsidR="4CC1CED9" w:rsidRPr="02354336">
        <w:rPr>
          <w:rFonts w:ascii="Tahoma" w:hAnsi="Tahoma" w:cs="Tahoma"/>
          <w:color w:val="000000" w:themeColor="text1"/>
          <w:sz w:val="20"/>
          <w:szCs w:val="20"/>
        </w:rPr>
        <w:t>1</w:t>
      </w:r>
      <w:r w:rsidRPr="02354336">
        <w:rPr>
          <w:rFonts w:ascii="Tahoma" w:hAnsi="Tahoma" w:cs="Tahoma"/>
          <w:color w:val="000000" w:themeColor="text1"/>
          <w:sz w:val="20"/>
          <w:szCs w:val="20"/>
        </w:rPr>
        <w:t>/202</w:t>
      </w:r>
      <w:r w:rsidR="4CC1CED9" w:rsidRPr="02354336">
        <w:rPr>
          <w:rFonts w:ascii="Tahoma" w:hAnsi="Tahoma" w:cs="Tahoma"/>
          <w:color w:val="000000" w:themeColor="text1"/>
          <w:sz w:val="20"/>
          <w:szCs w:val="20"/>
        </w:rPr>
        <w:t>2</w:t>
      </w:r>
      <w:r w:rsidR="349B95C1" w:rsidRPr="02354336">
        <w:rPr>
          <w:rFonts w:ascii="Tahoma" w:hAnsi="Tahoma" w:cs="Tahoma"/>
          <w:color w:val="000000" w:themeColor="text1"/>
          <w:sz w:val="20"/>
          <w:szCs w:val="20"/>
        </w:rPr>
        <w:t xml:space="preserve"> činila v MSK hrubá úspěšnost (podíl úspěšně konajících k počtu přihlášených k MZ)</w:t>
      </w:r>
      <w:r w:rsidRPr="02354336">
        <w:rPr>
          <w:rFonts w:ascii="Tahoma" w:hAnsi="Tahoma" w:cs="Tahoma"/>
          <w:color w:val="000000" w:themeColor="text1"/>
          <w:sz w:val="20"/>
          <w:szCs w:val="20"/>
        </w:rPr>
        <w:t xml:space="preserve"> v maturitní zkoušce celkem (za jarní a podzimní zkušební období</w:t>
      </w:r>
      <w:r w:rsidR="7F5DA807" w:rsidRPr="02354336">
        <w:rPr>
          <w:rFonts w:ascii="Tahoma" w:hAnsi="Tahoma" w:cs="Tahoma"/>
          <w:color w:val="000000" w:themeColor="text1"/>
          <w:sz w:val="20"/>
          <w:szCs w:val="20"/>
        </w:rPr>
        <w:t xml:space="preserve"> 2022</w:t>
      </w:r>
      <w:r w:rsidRPr="02354336">
        <w:rPr>
          <w:rFonts w:ascii="Tahoma" w:hAnsi="Tahoma" w:cs="Tahoma"/>
          <w:color w:val="000000" w:themeColor="text1"/>
          <w:sz w:val="20"/>
          <w:szCs w:val="20"/>
        </w:rPr>
        <w:t>)</w:t>
      </w:r>
      <w:r w:rsidR="7319EE1E" w:rsidRPr="02354336">
        <w:rPr>
          <w:rFonts w:ascii="Tahoma" w:hAnsi="Tahoma" w:cs="Tahoma"/>
          <w:color w:val="000000" w:themeColor="text1"/>
          <w:sz w:val="20"/>
          <w:szCs w:val="20"/>
        </w:rPr>
        <w:t xml:space="preserve"> </w:t>
      </w:r>
      <w:r w:rsidR="0D526935" w:rsidRPr="02354336">
        <w:rPr>
          <w:rFonts w:ascii="Tahoma" w:hAnsi="Tahoma" w:cs="Tahoma"/>
          <w:color w:val="000000" w:themeColor="text1"/>
          <w:sz w:val="20"/>
          <w:szCs w:val="20"/>
        </w:rPr>
        <w:t>87</w:t>
      </w:r>
      <w:r w:rsidRPr="02354336">
        <w:rPr>
          <w:rFonts w:ascii="Tahoma" w:hAnsi="Tahoma" w:cs="Tahoma"/>
          <w:color w:val="000000" w:themeColor="text1"/>
          <w:sz w:val="20"/>
          <w:szCs w:val="20"/>
        </w:rPr>
        <w:t xml:space="preserve"> %</w:t>
      </w:r>
      <w:r w:rsidR="70D0AA26" w:rsidRPr="02354336">
        <w:rPr>
          <w:rFonts w:ascii="Tahoma" w:hAnsi="Tahoma" w:cs="Tahoma"/>
          <w:color w:val="000000" w:themeColor="text1"/>
          <w:sz w:val="20"/>
          <w:szCs w:val="20"/>
        </w:rPr>
        <w:t xml:space="preserve"> (meziroční snížení o</w:t>
      </w:r>
      <w:r w:rsidR="0DB45978" w:rsidRPr="02354336">
        <w:rPr>
          <w:rFonts w:ascii="Tahoma" w:hAnsi="Tahoma" w:cs="Tahoma"/>
          <w:color w:val="000000" w:themeColor="text1"/>
          <w:sz w:val="20"/>
          <w:szCs w:val="20"/>
        </w:rPr>
        <w:t> </w:t>
      </w:r>
      <w:r w:rsidR="70D0AA26" w:rsidRPr="02354336">
        <w:rPr>
          <w:rFonts w:ascii="Tahoma" w:hAnsi="Tahoma" w:cs="Tahoma"/>
          <w:color w:val="000000" w:themeColor="text1"/>
          <w:sz w:val="20"/>
          <w:szCs w:val="20"/>
        </w:rPr>
        <w:t>5</w:t>
      </w:r>
      <w:r w:rsidR="00E80DFB">
        <w:rPr>
          <w:rFonts w:ascii="Tahoma" w:hAnsi="Tahoma" w:cs="Tahoma"/>
          <w:color w:val="000000" w:themeColor="text1"/>
          <w:sz w:val="20"/>
          <w:szCs w:val="20"/>
        </w:rPr>
        <w:t> </w:t>
      </w:r>
      <w:r w:rsidR="70D0AA26" w:rsidRPr="02354336">
        <w:rPr>
          <w:rFonts w:ascii="Tahoma" w:hAnsi="Tahoma" w:cs="Tahoma"/>
          <w:color w:val="000000" w:themeColor="text1"/>
          <w:sz w:val="20"/>
          <w:szCs w:val="20"/>
        </w:rPr>
        <w:t>procentních bodů)</w:t>
      </w:r>
      <w:r w:rsidRPr="02354336">
        <w:rPr>
          <w:rFonts w:ascii="Tahoma" w:hAnsi="Tahoma" w:cs="Tahoma"/>
          <w:color w:val="000000" w:themeColor="text1"/>
          <w:sz w:val="20"/>
          <w:szCs w:val="20"/>
        </w:rPr>
        <w:t xml:space="preserve"> a čistá úspěšnost (podíl úspěšně konajících k počtu konajících) činila </w:t>
      </w:r>
      <w:r w:rsidR="2CCFE033" w:rsidRPr="02354336">
        <w:rPr>
          <w:rFonts w:ascii="Tahoma" w:hAnsi="Tahoma" w:cs="Tahoma"/>
          <w:color w:val="000000" w:themeColor="text1"/>
          <w:sz w:val="20"/>
          <w:szCs w:val="20"/>
        </w:rPr>
        <w:t>91,4</w:t>
      </w:r>
      <w:r w:rsidR="49149E96" w:rsidRPr="02354336">
        <w:rPr>
          <w:rFonts w:ascii="Tahoma" w:hAnsi="Tahoma" w:cs="Tahoma"/>
          <w:color w:val="000000" w:themeColor="text1"/>
          <w:sz w:val="20"/>
          <w:szCs w:val="20"/>
        </w:rPr>
        <w:t> %</w:t>
      </w:r>
      <w:r w:rsidR="70D0AA26" w:rsidRPr="02354336">
        <w:rPr>
          <w:rFonts w:ascii="Tahoma" w:hAnsi="Tahoma" w:cs="Tahoma"/>
          <w:color w:val="000000" w:themeColor="text1"/>
          <w:sz w:val="20"/>
          <w:szCs w:val="20"/>
        </w:rPr>
        <w:t xml:space="preserve"> </w:t>
      </w:r>
      <w:r w:rsidR="54DE2C02" w:rsidRPr="02354336">
        <w:rPr>
          <w:rFonts w:ascii="Tahoma" w:hAnsi="Tahoma" w:cs="Tahoma"/>
          <w:color w:val="000000" w:themeColor="text1"/>
          <w:sz w:val="20"/>
          <w:szCs w:val="20"/>
        </w:rPr>
        <w:t>(meziroční snížení o 3,4</w:t>
      </w:r>
      <w:r w:rsidR="00BB1902">
        <w:rPr>
          <w:rFonts w:ascii="Tahoma" w:hAnsi="Tahoma" w:cs="Tahoma"/>
          <w:color w:val="000000" w:themeColor="text1"/>
          <w:sz w:val="20"/>
          <w:szCs w:val="20"/>
        </w:rPr>
        <w:t> </w:t>
      </w:r>
      <w:r w:rsidR="54DE2C02" w:rsidRPr="02354336">
        <w:rPr>
          <w:rFonts w:ascii="Tahoma" w:hAnsi="Tahoma" w:cs="Tahoma"/>
          <w:color w:val="000000" w:themeColor="text1"/>
          <w:sz w:val="20"/>
          <w:szCs w:val="20"/>
        </w:rPr>
        <w:t>procentních bodů</w:t>
      </w:r>
      <w:r w:rsidR="7842312D" w:rsidRPr="02354336">
        <w:rPr>
          <w:rFonts w:ascii="Tahoma" w:hAnsi="Tahoma" w:cs="Tahoma"/>
          <w:color w:val="000000" w:themeColor="text1"/>
          <w:sz w:val="20"/>
          <w:szCs w:val="20"/>
        </w:rPr>
        <w:t>)</w:t>
      </w:r>
      <w:r w:rsidRPr="02354336">
        <w:rPr>
          <w:rFonts w:ascii="Tahoma" w:hAnsi="Tahoma" w:cs="Tahoma"/>
          <w:color w:val="000000" w:themeColor="text1"/>
          <w:sz w:val="20"/>
          <w:szCs w:val="20"/>
        </w:rPr>
        <w:t>.</w:t>
      </w:r>
      <w:r w:rsidR="105A3732" w:rsidRPr="02354336">
        <w:rPr>
          <w:rFonts w:ascii="Tahoma" w:hAnsi="Tahoma" w:cs="Tahoma"/>
          <w:color w:val="000000" w:themeColor="text1"/>
          <w:sz w:val="20"/>
          <w:szCs w:val="20"/>
        </w:rPr>
        <w:t xml:space="preserve"> </w:t>
      </w:r>
      <w:r w:rsidR="1193E1D4" w:rsidRPr="02354336">
        <w:rPr>
          <w:rFonts w:ascii="Tahoma" w:hAnsi="Tahoma" w:cs="Tahoma"/>
          <w:color w:val="000000" w:themeColor="text1"/>
          <w:sz w:val="20"/>
          <w:szCs w:val="20"/>
        </w:rPr>
        <w:t xml:space="preserve">Ve srovnání s republikovým průměrem </w:t>
      </w:r>
      <w:r w:rsidR="7F5DA807" w:rsidRPr="02354336">
        <w:rPr>
          <w:rFonts w:ascii="Tahoma" w:hAnsi="Tahoma" w:cs="Tahoma"/>
          <w:color w:val="000000" w:themeColor="text1"/>
          <w:sz w:val="20"/>
          <w:szCs w:val="20"/>
        </w:rPr>
        <w:t>byla</w:t>
      </w:r>
      <w:r w:rsidR="1193E1D4" w:rsidRPr="02354336">
        <w:rPr>
          <w:rFonts w:ascii="Tahoma" w:hAnsi="Tahoma" w:cs="Tahoma"/>
          <w:color w:val="000000" w:themeColor="text1"/>
          <w:sz w:val="20"/>
          <w:szCs w:val="20"/>
        </w:rPr>
        <w:t xml:space="preserve"> </w:t>
      </w:r>
      <w:r w:rsidR="1C38A717" w:rsidRPr="02354336">
        <w:rPr>
          <w:rFonts w:ascii="Tahoma" w:hAnsi="Tahoma" w:cs="Tahoma"/>
          <w:color w:val="000000" w:themeColor="text1"/>
          <w:sz w:val="20"/>
          <w:szCs w:val="20"/>
        </w:rPr>
        <w:t xml:space="preserve">hrubá úspěšnost v </w:t>
      </w:r>
      <w:r w:rsidR="1193E1D4" w:rsidRPr="02354336">
        <w:rPr>
          <w:rFonts w:ascii="Tahoma" w:hAnsi="Tahoma" w:cs="Tahoma"/>
          <w:color w:val="000000" w:themeColor="text1"/>
          <w:sz w:val="20"/>
          <w:szCs w:val="20"/>
        </w:rPr>
        <w:t xml:space="preserve">MSK </w:t>
      </w:r>
      <w:r w:rsidR="1C38A717" w:rsidRPr="02354336">
        <w:rPr>
          <w:rFonts w:ascii="Tahoma" w:hAnsi="Tahoma" w:cs="Tahoma"/>
          <w:color w:val="000000" w:themeColor="text1"/>
          <w:sz w:val="20"/>
          <w:szCs w:val="20"/>
        </w:rPr>
        <w:t>o </w:t>
      </w:r>
      <w:r w:rsidR="1193E1D4" w:rsidRPr="02354336">
        <w:rPr>
          <w:rFonts w:ascii="Tahoma" w:hAnsi="Tahoma" w:cs="Tahoma"/>
          <w:color w:val="000000" w:themeColor="text1"/>
          <w:sz w:val="20"/>
          <w:szCs w:val="20"/>
        </w:rPr>
        <w:t>0,5</w:t>
      </w:r>
      <w:r w:rsidR="1C38A717" w:rsidRPr="02354336">
        <w:rPr>
          <w:rFonts w:ascii="Tahoma" w:hAnsi="Tahoma" w:cs="Tahoma"/>
          <w:color w:val="000000" w:themeColor="text1"/>
          <w:sz w:val="20"/>
          <w:szCs w:val="20"/>
        </w:rPr>
        <w:t> </w:t>
      </w:r>
      <w:r w:rsidR="3FC0F56D" w:rsidRPr="02354336">
        <w:rPr>
          <w:rFonts w:ascii="Tahoma" w:hAnsi="Tahoma" w:cs="Tahoma"/>
          <w:color w:val="000000" w:themeColor="text1"/>
          <w:sz w:val="20"/>
          <w:szCs w:val="20"/>
        </w:rPr>
        <w:t>p. b.</w:t>
      </w:r>
      <w:r w:rsidR="7F5DA807" w:rsidRPr="02354336">
        <w:rPr>
          <w:rFonts w:ascii="Tahoma" w:hAnsi="Tahoma" w:cs="Tahoma"/>
          <w:color w:val="000000" w:themeColor="text1"/>
          <w:sz w:val="20"/>
          <w:szCs w:val="20"/>
        </w:rPr>
        <w:t xml:space="preserve"> </w:t>
      </w:r>
      <w:r w:rsidR="1C38A717" w:rsidRPr="02354336">
        <w:rPr>
          <w:rFonts w:ascii="Tahoma" w:hAnsi="Tahoma" w:cs="Tahoma"/>
          <w:color w:val="000000" w:themeColor="text1"/>
          <w:sz w:val="20"/>
          <w:szCs w:val="20"/>
        </w:rPr>
        <w:t xml:space="preserve">nižší než v ČR a čistá úspěšnost byla v MSK </w:t>
      </w:r>
      <w:r w:rsidR="00976B1C">
        <w:rPr>
          <w:rFonts w:ascii="Tahoma" w:hAnsi="Tahoma" w:cs="Tahoma"/>
          <w:color w:val="000000" w:themeColor="text1"/>
          <w:sz w:val="20"/>
          <w:szCs w:val="20"/>
        </w:rPr>
        <w:t xml:space="preserve">o </w:t>
      </w:r>
      <w:r w:rsidR="3FC0F56D" w:rsidRPr="02354336">
        <w:rPr>
          <w:rFonts w:ascii="Tahoma" w:hAnsi="Tahoma" w:cs="Tahoma"/>
          <w:color w:val="000000" w:themeColor="text1"/>
          <w:sz w:val="20"/>
          <w:szCs w:val="20"/>
        </w:rPr>
        <w:t>0,3 p. b. nižší než</w:t>
      </w:r>
      <w:r w:rsidRPr="02354336">
        <w:rPr>
          <w:rFonts w:ascii="Tahoma" w:hAnsi="Tahoma" w:cs="Tahoma"/>
          <w:color w:val="000000" w:themeColor="text1"/>
          <w:sz w:val="20"/>
          <w:szCs w:val="20"/>
        </w:rPr>
        <w:t xml:space="preserve"> </w:t>
      </w:r>
      <w:r w:rsidR="7F5DA807" w:rsidRPr="02354336">
        <w:rPr>
          <w:rFonts w:ascii="Tahoma" w:hAnsi="Tahoma" w:cs="Tahoma"/>
          <w:color w:val="000000" w:themeColor="text1"/>
          <w:sz w:val="20"/>
          <w:szCs w:val="20"/>
        </w:rPr>
        <w:t>v ČR.</w:t>
      </w:r>
      <w:r w:rsidR="037E6952" w:rsidRPr="02354336">
        <w:rPr>
          <w:rFonts w:ascii="Tahoma" w:hAnsi="Tahoma" w:cs="Tahoma"/>
          <w:color w:val="000000" w:themeColor="text1"/>
          <w:sz w:val="20"/>
          <w:szCs w:val="20"/>
        </w:rPr>
        <w:t xml:space="preserve"> </w:t>
      </w:r>
      <w:r w:rsidR="76C8C913" w:rsidRPr="02354336">
        <w:rPr>
          <w:rFonts w:ascii="Tahoma" w:hAnsi="Tahoma" w:cs="Tahoma"/>
          <w:color w:val="000000" w:themeColor="text1"/>
          <w:sz w:val="20"/>
          <w:szCs w:val="20"/>
        </w:rPr>
        <w:t>Podobné výsledky byly zaznamenány i v předchozích letech.</w:t>
      </w:r>
      <w:r w:rsidR="4799B70A" w:rsidRPr="02354336">
        <w:rPr>
          <w:rFonts w:ascii="Tahoma" w:hAnsi="Tahoma" w:cs="Tahoma"/>
          <w:color w:val="000000" w:themeColor="text1"/>
          <w:sz w:val="20"/>
          <w:szCs w:val="20"/>
        </w:rPr>
        <w:t xml:space="preserve"> </w:t>
      </w:r>
      <w:r w:rsidR="19085A91" w:rsidRPr="02354336">
        <w:rPr>
          <w:rFonts w:ascii="Tahoma" w:hAnsi="Tahoma" w:cs="Tahoma"/>
          <w:color w:val="000000" w:themeColor="text1"/>
          <w:sz w:val="20"/>
          <w:szCs w:val="20"/>
        </w:rPr>
        <w:t xml:space="preserve">Rovněž </w:t>
      </w:r>
      <w:r w:rsidR="44BF4657" w:rsidRPr="02354336">
        <w:rPr>
          <w:rFonts w:ascii="Tahoma" w:hAnsi="Tahoma" w:cs="Tahoma"/>
          <w:color w:val="000000" w:themeColor="text1"/>
          <w:sz w:val="20"/>
          <w:szCs w:val="20"/>
        </w:rPr>
        <w:t xml:space="preserve">ve společné části MZ za JaP 2022 byly výsledky úspěšností v MSK mírně pod průměrem ČR – hrubá úspěšnost v MSK činila </w:t>
      </w:r>
      <w:r w:rsidR="12785744" w:rsidRPr="02354336">
        <w:rPr>
          <w:rFonts w:ascii="Tahoma" w:hAnsi="Tahoma" w:cs="Tahoma"/>
          <w:color w:val="000000" w:themeColor="text1"/>
          <w:sz w:val="20"/>
          <w:szCs w:val="20"/>
        </w:rPr>
        <w:t>89 % (v ČR 89,8</w:t>
      </w:r>
      <w:r w:rsidR="00B642D7">
        <w:rPr>
          <w:rFonts w:ascii="Tahoma" w:hAnsi="Tahoma" w:cs="Tahoma"/>
          <w:color w:val="000000" w:themeColor="text1"/>
          <w:sz w:val="20"/>
          <w:szCs w:val="20"/>
        </w:rPr>
        <w:t> </w:t>
      </w:r>
      <w:r w:rsidR="12785744" w:rsidRPr="02354336">
        <w:rPr>
          <w:rFonts w:ascii="Tahoma" w:hAnsi="Tahoma" w:cs="Tahoma"/>
          <w:color w:val="000000" w:themeColor="text1"/>
          <w:sz w:val="20"/>
          <w:szCs w:val="20"/>
        </w:rPr>
        <w:t xml:space="preserve">%), čistá úspěšnost v MSK </w:t>
      </w:r>
      <w:r w:rsidR="3C890BBE" w:rsidRPr="02354336">
        <w:rPr>
          <w:rFonts w:ascii="Tahoma" w:hAnsi="Tahoma" w:cs="Tahoma"/>
          <w:color w:val="000000" w:themeColor="text1"/>
          <w:sz w:val="20"/>
          <w:szCs w:val="20"/>
        </w:rPr>
        <w:t>93,3 % (v ČR 93,8 %)</w:t>
      </w:r>
      <w:r w:rsidR="44BF4657" w:rsidRPr="02354336">
        <w:rPr>
          <w:rFonts w:ascii="Tahoma" w:hAnsi="Tahoma" w:cs="Tahoma"/>
          <w:color w:val="000000" w:themeColor="text1"/>
          <w:sz w:val="20"/>
          <w:szCs w:val="20"/>
        </w:rPr>
        <w:t xml:space="preserve">. Pouze v profilové části </w:t>
      </w:r>
      <w:r w:rsidR="55037F7C" w:rsidRPr="02354336">
        <w:rPr>
          <w:rFonts w:ascii="Tahoma" w:hAnsi="Tahoma" w:cs="Tahoma"/>
          <w:color w:val="000000" w:themeColor="text1"/>
          <w:sz w:val="20"/>
          <w:szCs w:val="20"/>
        </w:rPr>
        <w:t>dosahovaly výsledky v MSK lepších průměrných hodnot</w:t>
      </w:r>
      <w:r w:rsidR="6AE9A038" w:rsidRPr="02354336">
        <w:rPr>
          <w:rFonts w:ascii="Tahoma" w:hAnsi="Tahoma" w:cs="Tahoma"/>
          <w:color w:val="000000" w:themeColor="text1"/>
          <w:sz w:val="20"/>
          <w:szCs w:val="20"/>
        </w:rPr>
        <w:t>,</w:t>
      </w:r>
      <w:r w:rsidR="55037F7C" w:rsidRPr="02354336">
        <w:rPr>
          <w:rFonts w:ascii="Tahoma" w:hAnsi="Tahoma" w:cs="Tahoma"/>
          <w:color w:val="000000" w:themeColor="text1"/>
          <w:sz w:val="20"/>
          <w:szCs w:val="20"/>
        </w:rPr>
        <w:t xml:space="preserve"> než dosahoval průměr v ČR.</w:t>
      </w:r>
      <w:r w:rsidR="1EB9A1F9" w:rsidRPr="02354336">
        <w:rPr>
          <w:rFonts w:ascii="Tahoma" w:hAnsi="Tahoma" w:cs="Tahoma"/>
          <w:color w:val="000000" w:themeColor="text1"/>
          <w:sz w:val="20"/>
          <w:szCs w:val="20"/>
        </w:rPr>
        <w:t xml:space="preserve"> Hrubá úspěšnost v MSK činila </w:t>
      </w:r>
      <w:r w:rsidR="1E7DEC9A" w:rsidRPr="02354336">
        <w:rPr>
          <w:rFonts w:ascii="Tahoma" w:hAnsi="Tahoma" w:cs="Tahoma"/>
          <w:color w:val="000000" w:themeColor="text1"/>
          <w:sz w:val="20"/>
          <w:szCs w:val="20"/>
        </w:rPr>
        <w:t xml:space="preserve">91,9 % (v ČR 91,7 %) a čistá úspěšnost v MSK činila </w:t>
      </w:r>
      <w:r w:rsidR="6AE9A038" w:rsidRPr="02354336">
        <w:rPr>
          <w:rFonts w:ascii="Tahoma" w:hAnsi="Tahoma" w:cs="Tahoma"/>
          <w:color w:val="000000" w:themeColor="text1"/>
          <w:sz w:val="20"/>
          <w:szCs w:val="20"/>
        </w:rPr>
        <w:t>96,6 % (v ČR 96,1 %)</w:t>
      </w:r>
      <w:r w:rsidR="006421EE">
        <w:rPr>
          <w:rFonts w:ascii="Tahoma" w:hAnsi="Tahoma" w:cs="Tahoma"/>
          <w:color w:val="000000" w:themeColor="text1"/>
          <w:sz w:val="20"/>
          <w:szCs w:val="20"/>
        </w:rPr>
        <w:t>.</w:t>
      </w:r>
    </w:p>
    <w:p w14:paraId="0B29541C" w14:textId="3F5E8448" w:rsidR="00A5012C" w:rsidRPr="003F2E24" w:rsidRDefault="007E00C7" w:rsidP="000E432D">
      <w:pPr>
        <w:pStyle w:val="Normlnweb"/>
        <w:spacing w:before="120" w:beforeAutospacing="0" w:after="120" w:afterAutospacing="0"/>
        <w:jc w:val="both"/>
        <w:rPr>
          <w:rFonts w:ascii="Tahoma" w:hAnsi="Tahoma" w:cs="Tahoma"/>
          <w:color w:val="000000" w:themeColor="text1"/>
          <w:sz w:val="20"/>
          <w:szCs w:val="20"/>
        </w:rPr>
      </w:pPr>
      <w:r w:rsidRPr="003F2E24">
        <w:rPr>
          <w:rFonts w:ascii="Tahoma" w:hAnsi="Tahoma" w:cs="Tahoma"/>
          <w:color w:val="000000" w:themeColor="text1"/>
          <w:sz w:val="20"/>
          <w:szCs w:val="20"/>
        </w:rPr>
        <w:t xml:space="preserve">Konání </w:t>
      </w:r>
      <w:r w:rsidR="00F12339" w:rsidRPr="003F2E24">
        <w:rPr>
          <w:rFonts w:ascii="Tahoma" w:hAnsi="Tahoma" w:cs="Tahoma"/>
          <w:color w:val="000000" w:themeColor="text1"/>
          <w:sz w:val="20"/>
          <w:szCs w:val="20"/>
        </w:rPr>
        <w:t>jednotné přijímací zkoušky</w:t>
      </w:r>
      <w:r w:rsidR="00651A54" w:rsidRPr="003F2E24">
        <w:rPr>
          <w:rFonts w:ascii="Tahoma" w:hAnsi="Tahoma" w:cs="Tahoma"/>
          <w:color w:val="000000" w:themeColor="text1"/>
          <w:sz w:val="20"/>
          <w:szCs w:val="20"/>
        </w:rPr>
        <w:t xml:space="preserve"> (JPZ)</w:t>
      </w:r>
      <w:r w:rsidR="00F12339" w:rsidRPr="003F2E24">
        <w:rPr>
          <w:rFonts w:ascii="Tahoma" w:hAnsi="Tahoma" w:cs="Tahoma"/>
          <w:color w:val="000000" w:themeColor="text1"/>
          <w:sz w:val="20"/>
          <w:szCs w:val="20"/>
        </w:rPr>
        <w:t xml:space="preserve"> ve školním roce 2021/2022 (pro školní rok 2022/2023) bylo po předchozích dvou letech, které byly ovlivněny pandem</w:t>
      </w:r>
      <w:r w:rsidR="000F3868" w:rsidRPr="003F2E24">
        <w:rPr>
          <w:rFonts w:ascii="Tahoma" w:hAnsi="Tahoma" w:cs="Tahoma"/>
          <w:color w:val="000000" w:themeColor="text1"/>
          <w:sz w:val="20"/>
          <w:szCs w:val="20"/>
        </w:rPr>
        <w:t xml:space="preserve">ií koronaviru, </w:t>
      </w:r>
      <w:r w:rsidR="007C2F7F">
        <w:rPr>
          <w:rFonts w:ascii="Tahoma" w:hAnsi="Tahoma" w:cs="Tahoma"/>
          <w:color w:val="000000" w:themeColor="text1"/>
          <w:sz w:val="20"/>
          <w:szCs w:val="20"/>
        </w:rPr>
        <w:t xml:space="preserve">zajištěno </w:t>
      </w:r>
      <w:r w:rsidR="000F3868" w:rsidRPr="003F2E24">
        <w:rPr>
          <w:rFonts w:ascii="Tahoma" w:hAnsi="Tahoma" w:cs="Tahoma"/>
          <w:color w:val="000000" w:themeColor="text1"/>
          <w:sz w:val="20"/>
          <w:szCs w:val="20"/>
        </w:rPr>
        <w:t>v normálním režimu.</w:t>
      </w:r>
      <w:r w:rsidR="000E432D" w:rsidRPr="003F2E24">
        <w:rPr>
          <w:rFonts w:ascii="Tahoma" w:hAnsi="Tahoma" w:cs="Tahoma"/>
          <w:color w:val="000000" w:themeColor="text1"/>
          <w:sz w:val="20"/>
          <w:szCs w:val="20"/>
        </w:rPr>
        <w:t xml:space="preserve"> </w:t>
      </w:r>
      <w:r w:rsidR="00651A54" w:rsidRPr="003F2E24">
        <w:rPr>
          <w:rFonts w:ascii="Tahoma" w:hAnsi="Tahoma" w:cs="Tahoma"/>
          <w:color w:val="000000" w:themeColor="text1"/>
          <w:sz w:val="20"/>
          <w:szCs w:val="20"/>
        </w:rPr>
        <w:t>J</w:t>
      </w:r>
      <w:r w:rsidR="008A7627" w:rsidRPr="003F2E24">
        <w:rPr>
          <w:rFonts w:ascii="Tahoma" w:hAnsi="Tahoma" w:cs="Tahoma"/>
          <w:color w:val="000000" w:themeColor="text1"/>
          <w:sz w:val="20"/>
          <w:szCs w:val="20"/>
        </w:rPr>
        <w:t xml:space="preserve">PZ do oborů vzdělání s maturitní zkouškou s využitím </w:t>
      </w:r>
      <w:r w:rsidR="00F2515E" w:rsidRPr="003F2E24">
        <w:rPr>
          <w:rFonts w:ascii="Tahoma" w:hAnsi="Tahoma" w:cs="Tahoma"/>
          <w:color w:val="000000" w:themeColor="text1"/>
          <w:sz w:val="20"/>
          <w:szCs w:val="20"/>
        </w:rPr>
        <w:t>centrálně zadávaných testů vyhotovených společností CERMAT se v</w:t>
      </w:r>
      <w:r w:rsidR="00E17B9B" w:rsidRPr="003F2E24">
        <w:rPr>
          <w:rFonts w:ascii="Tahoma" w:hAnsi="Tahoma" w:cs="Tahoma"/>
          <w:color w:val="000000" w:themeColor="text1"/>
          <w:sz w:val="20"/>
          <w:szCs w:val="20"/>
        </w:rPr>
        <w:t> roce 2022 uskutečnily ve 116 středních školách v MSK. Z tohoto počt</w:t>
      </w:r>
      <w:r w:rsidR="00FC4A09" w:rsidRPr="003F2E24">
        <w:rPr>
          <w:rFonts w:ascii="Tahoma" w:hAnsi="Tahoma" w:cs="Tahoma"/>
          <w:color w:val="000000" w:themeColor="text1"/>
          <w:sz w:val="20"/>
          <w:szCs w:val="20"/>
        </w:rPr>
        <w:t>u</w:t>
      </w:r>
      <w:r w:rsidR="00B533F6" w:rsidRPr="003F2E24">
        <w:rPr>
          <w:rFonts w:ascii="Tahoma" w:hAnsi="Tahoma" w:cs="Tahoma"/>
          <w:color w:val="000000" w:themeColor="text1"/>
          <w:sz w:val="20"/>
          <w:szCs w:val="20"/>
        </w:rPr>
        <w:t xml:space="preserve"> </w:t>
      </w:r>
      <w:r w:rsidR="00A5012C" w:rsidRPr="003F2E24">
        <w:rPr>
          <w:rFonts w:ascii="Tahoma" w:hAnsi="Tahoma" w:cs="Tahoma"/>
          <w:color w:val="000000" w:themeColor="text1"/>
          <w:sz w:val="20"/>
          <w:szCs w:val="20"/>
        </w:rPr>
        <w:t xml:space="preserve">bylo 79 </w:t>
      </w:r>
      <w:r w:rsidR="001B355A" w:rsidRPr="003F2E24">
        <w:rPr>
          <w:rFonts w:ascii="Tahoma" w:hAnsi="Tahoma" w:cs="Tahoma"/>
          <w:color w:val="000000" w:themeColor="text1"/>
          <w:sz w:val="20"/>
          <w:szCs w:val="20"/>
        </w:rPr>
        <w:t xml:space="preserve">středních </w:t>
      </w:r>
      <w:r w:rsidR="00A5012C" w:rsidRPr="003F2E24">
        <w:rPr>
          <w:rFonts w:ascii="Tahoma" w:hAnsi="Tahoma" w:cs="Tahoma"/>
          <w:color w:val="000000" w:themeColor="text1"/>
          <w:sz w:val="20"/>
          <w:szCs w:val="20"/>
        </w:rPr>
        <w:t>škol zřizovaných krajem</w:t>
      </w:r>
      <w:r w:rsidR="001B355A" w:rsidRPr="003F2E24">
        <w:rPr>
          <w:rFonts w:ascii="Tahoma" w:hAnsi="Tahoma" w:cs="Tahoma"/>
          <w:color w:val="000000" w:themeColor="text1"/>
          <w:sz w:val="20"/>
          <w:szCs w:val="20"/>
        </w:rPr>
        <w:t>, 33 škol zřizovaných soukromými subjek</w:t>
      </w:r>
      <w:r w:rsidR="00F466A8" w:rsidRPr="003F2E24">
        <w:rPr>
          <w:rFonts w:ascii="Tahoma" w:hAnsi="Tahoma" w:cs="Tahoma"/>
          <w:color w:val="000000" w:themeColor="text1"/>
          <w:sz w:val="20"/>
          <w:szCs w:val="20"/>
        </w:rPr>
        <w:t>ty</w:t>
      </w:r>
      <w:r w:rsidR="008252D5" w:rsidRPr="003F2E24">
        <w:rPr>
          <w:rFonts w:ascii="Tahoma" w:hAnsi="Tahoma" w:cs="Tahoma"/>
          <w:color w:val="000000" w:themeColor="text1"/>
          <w:sz w:val="20"/>
          <w:szCs w:val="20"/>
        </w:rPr>
        <w:t>, 2 SŠ</w:t>
      </w:r>
      <w:r w:rsidR="00B27C30" w:rsidRPr="003F2E24">
        <w:rPr>
          <w:rFonts w:ascii="Tahoma" w:hAnsi="Tahoma" w:cs="Tahoma"/>
          <w:color w:val="000000" w:themeColor="text1"/>
          <w:sz w:val="20"/>
          <w:szCs w:val="20"/>
        </w:rPr>
        <w:t xml:space="preserve"> zřizované církví a 2 SŠ obecní.</w:t>
      </w:r>
      <w:r w:rsidR="00FC6DB2" w:rsidRPr="003F2E24">
        <w:rPr>
          <w:rFonts w:ascii="Tahoma" w:hAnsi="Tahoma" w:cs="Tahoma"/>
          <w:color w:val="000000" w:themeColor="text1"/>
          <w:sz w:val="20"/>
          <w:szCs w:val="20"/>
        </w:rPr>
        <w:t xml:space="preserve"> Při porovnání </w:t>
      </w:r>
      <w:r w:rsidR="003F2E24">
        <w:rPr>
          <w:rFonts w:ascii="Tahoma" w:hAnsi="Tahoma" w:cs="Tahoma"/>
          <w:color w:val="000000" w:themeColor="text1"/>
          <w:sz w:val="20"/>
          <w:szCs w:val="20"/>
        </w:rPr>
        <w:t>výsledků % skór</w:t>
      </w:r>
      <w:r w:rsidR="0002621A">
        <w:rPr>
          <w:rFonts w:ascii="Tahoma" w:hAnsi="Tahoma" w:cs="Tahoma"/>
          <w:color w:val="000000" w:themeColor="text1"/>
          <w:sz w:val="20"/>
          <w:szCs w:val="20"/>
        </w:rPr>
        <w:t>e</w:t>
      </w:r>
      <w:r w:rsidR="003F2E24">
        <w:rPr>
          <w:rFonts w:ascii="Tahoma" w:hAnsi="Tahoma" w:cs="Tahoma"/>
          <w:color w:val="000000" w:themeColor="text1"/>
          <w:sz w:val="20"/>
          <w:szCs w:val="20"/>
        </w:rPr>
        <w:t xml:space="preserve"> uchazečů z MSK a uchazečů v</w:t>
      </w:r>
      <w:r w:rsidR="0095519D">
        <w:rPr>
          <w:rFonts w:ascii="Tahoma" w:hAnsi="Tahoma" w:cs="Tahoma"/>
          <w:color w:val="000000" w:themeColor="text1"/>
          <w:sz w:val="20"/>
          <w:szCs w:val="20"/>
        </w:rPr>
        <w:t> </w:t>
      </w:r>
      <w:r w:rsidR="003F2E24">
        <w:rPr>
          <w:rFonts w:ascii="Tahoma" w:hAnsi="Tahoma" w:cs="Tahoma"/>
          <w:color w:val="000000" w:themeColor="text1"/>
          <w:sz w:val="20"/>
          <w:szCs w:val="20"/>
        </w:rPr>
        <w:t>ČR</w:t>
      </w:r>
      <w:r w:rsidR="0095519D">
        <w:rPr>
          <w:rFonts w:ascii="Tahoma" w:hAnsi="Tahoma" w:cs="Tahoma"/>
          <w:color w:val="000000" w:themeColor="text1"/>
          <w:sz w:val="20"/>
          <w:szCs w:val="20"/>
        </w:rPr>
        <w:t xml:space="preserve"> byl</w:t>
      </w:r>
      <w:r w:rsidR="00357061">
        <w:rPr>
          <w:rFonts w:ascii="Tahoma" w:hAnsi="Tahoma" w:cs="Tahoma"/>
          <w:color w:val="000000" w:themeColor="text1"/>
          <w:sz w:val="20"/>
          <w:szCs w:val="20"/>
        </w:rPr>
        <w:t>i</w:t>
      </w:r>
      <w:r w:rsidR="0095519D">
        <w:rPr>
          <w:rFonts w:ascii="Tahoma" w:hAnsi="Tahoma" w:cs="Tahoma"/>
          <w:color w:val="000000" w:themeColor="text1"/>
          <w:sz w:val="20"/>
          <w:szCs w:val="20"/>
        </w:rPr>
        <w:t xml:space="preserve"> ve všech kategoriích </w:t>
      </w:r>
      <w:r w:rsidR="00A67A07">
        <w:rPr>
          <w:rFonts w:ascii="Tahoma" w:hAnsi="Tahoma" w:cs="Tahoma"/>
          <w:color w:val="000000" w:themeColor="text1"/>
          <w:sz w:val="20"/>
          <w:szCs w:val="20"/>
        </w:rPr>
        <w:t>(</w:t>
      </w:r>
      <w:r w:rsidR="00233019">
        <w:rPr>
          <w:rFonts w:ascii="Tahoma" w:hAnsi="Tahoma" w:cs="Tahoma"/>
          <w:color w:val="000000" w:themeColor="text1"/>
          <w:sz w:val="20"/>
          <w:szCs w:val="20"/>
        </w:rPr>
        <w:t>4letá</w:t>
      </w:r>
      <w:r w:rsidR="00E478B8">
        <w:rPr>
          <w:rFonts w:ascii="Tahoma" w:hAnsi="Tahoma" w:cs="Tahoma"/>
          <w:color w:val="000000" w:themeColor="text1"/>
          <w:sz w:val="20"/>
          <w:szCs w:val="20"/>
        </w:rPr>
        <w:t>,</w:t>
      </w:r>
      <w:r w:rsidR="00233019">
        <w:rPr>
          <w:rFonts w:ascii="Tahoma" w:hAnsi="Tahoma" w:cs="Tahoma"/>
          <w:color w:val="000000" w:themeColor="text1"/>
          <w:sz w:val="20"/>
          <w:szCs w:val="20"/>
        </w:rPr>
        <w:t xml:space="preserve"> 6letá, 8letá gymnázia, lycea, SOŠ, SOU</w:t>
      </w:r>
      <w:r w:rsidR="009F5551">
        <w:rPr>
          <w:rFonts w:ascii="Tahoma" w:hAnsi="Tahoma" w:cs="Tahoma"/>
          <w:color w:val="000000" w:themeColor="text1"/>
          <w:sz w:val="20"/>
          <w:szCs w:val="20"/>
        </w:rPr>
        <w:t>, nástavby)</w:t>
      </w:r>
      <w:r w:rsidR="00A67A07">
        <w:rPr>
          <w:rFonts w:ascii="Tahoma" w:hAnsi="Tahoma" w:cs="Tahoma"/>
          <w:color w:val="000000" w:themeColor="text1"/>
          <w:sz w:val="20"/>
          <w:szCs w:val="20"/>
        </w:rPr>
        <w:t xml:space="preserve"> uchazeč</w:t>
      </w:r>
      <w:r w:rsidR="00357061">
        <w:rPr>
          <w:rFonts w:ascii="Tahoma" w:hAnsi="Tahoma" w:cs="Tahoma"/>
          <w:color w:val="000000" w:themeColor="text1"/>
          <w:sz w:val="20"/>
          <w:szCs w:val="20"/>
        </w:rPr>
        <w:t>i</w:t>
      </w:r>
      <w:r w:rsidR="00A67A07">
        <w:rPr>
          <w:rFonts w:ascii="Tahoma" w:hAnsi="Tahoma" w:cs="Tahoma"/>
          <w:color w:val="000000" w:themeColor="text1"/>
          <w:sz w:val="20"/>
          <w:szCs w:val="20"/>
        </w:rPr>
        <w:t xml:space="preserve"> z MSK pod republikovými hodnotami (podobně jako v minulých letech)</w:t>
      </w:r>
      <w:r w:rsidR="00D97492">
        <w:rPr>
          <w:rFonts w:ascii="Tahoma" w:hAnsi="Tahoma" w:cs="Tahoma"/>
          <w:color w:val="000000" w:themeColor="text1"/>
          <w:sz w:val="20"/>
          <w:szCs w:val="20"/>
        </w:rPr>
        <w:t xml:space="preserve">. </w:t>
      </w:r>
      <w:r w:rsidR="00410B65">
        <w:rPr>
          <w:rFonts w:ascii="Tahoma" w:hAnsi="Tahoma" w:cs="Tahoma"/>
          <w:color w:val="000000" w:themeColor="text1"/>
          <w:sz w:val="20"/>
          <w:szCs w:val="20"/>
        </w:rPr>
        <w:t>Nejvyšší rozdíly hodnot za MSK a ČR byly u 8letých gymnázií</w:t>
      </w:r>
      <w:r w:rsidR="009152DC">
        <w:rPr>
          <w:rFonts w:ascii="Tahoma" w:hAnsi="Tahoma" w:cs="Tahoma"/>
          <w:color w:val="000000" w:themeColor="text1"/>
          <w:sz w:val="20"/>
          <w:szCs w:val="20"/>
        </w:rPr>
        <w:t>, nejnižší u</w:t>
      </w:r>
      <w:r w:rsidR="00407C2B">
        <w:rPr>
          <w:rFonts w:ascii="Tahoma" w:hAnsi="Tahoma" w:cs="Tahoma"/>
          <w:color w:val="000000" w:themeColor="text1"/>
          <w:sz w:val="20"/>
          <w:szCs w:val="20"/>
        </w:rPr>
        <w:t> </w:t>
      </w:r>
      <w:r w:rsidR="009152DC">
        <w:rPr>
          <w:rFonts w:ascii="Tahoma" w:hAnsi="Tahoma" w:cs="Tahoma"/>
          <w:color w:val="000000" w:themeColor="text1"/>
          <w:sz w:val="20"/>
          <w:szCs w:val="20"/>
        </w:rPr>
        <w:t xml:space="preserve">nástaveb. Z pohledu úspěšnosti </w:t>
      </w:r>
      <w:r w:rsidR="00757926">
        <w:rPr>
          <w:rFonts w:ascii="Tahoma" w:hAnsi="Tahoma" w:cs="Tahoma"/>
          <w:color w:val="000000" w:themeColor="text1"/>
          <w:sz w:val="20"/>
          <w:szCs w:val="20"/>
        </w:rPr>
        <w:t>v jednotlivých předmětech dosáhli uchazeči jak v MSK, tak za celou ČR lepších výsledků v předmětu český jazyk než v předmětu matematika. Stejně jako v celé ČR, tak i</w:t>
      </w:r>
      <w:r w:rsidR="00CC29BC">
        <w:rPr>
          <w:rFonts w:ascii="Tahoma" w:hAnsi="Tahoma" w:cs="Tahoma"/>
          <w:color w:val="000000" w:themeColor="text1"/>
          <w:sz w:val="20"/>
          <w:szCs w:val="20"/>
        </w:rPr>
        <w:t> </w:t>
      </w:r>
      <w:r w:rsidR="00757926">
        <w:rPr>
          <w:rFonts w:ascii="Tahoma" w:hAnsi="Tahoma" w:cs="Tahoma"/>
          <w:color w:val="000000" w:themeColor="text1"/>
          <w:sz w:val="20"/>
          <w:szCs w:val="20"/>
        </w:rPr>
        <w:t>v MSK dosáhli nejvyšší hodnoty</w:t>
      </w:r>
      <w:r w:rsidR="002314E1">
        <w:rPr>
          <w:rFonts w:ascii="Tahoma" w:hAnsi="Tahoma" w:cs="Tahoma"/>
          <w:color w:val="000000" w:themeColor="text1"/>
          <w:sz w:val="20"/>
          <w:szCs w:val="20"/>
        </w:rPr>
        <w:t xml:space="preserve"> % skór</w:t>
      </w:r>
      <w:r w:rsidR="00232B1F">
        <w:rPr>
          <w:rFonts w:ascii="Tahoma" w:hAnsi="Tahoma" w:cs="Tahoma"/>
          <w:color w:val="000000" w:themeColor="text1"/>
          <w:sz w:val="20"/>
          <w:szCs w:val="20"/>
        </w:rPr>
        <w:t>e</w:t>
      </w:r>
      <w:r w:rsidR="002314E1">
        <w:rPr>
          <w:rFonts w:ascii="Tahoma" w:hAnsi="Tahoma" w:cs="Tahoma"/>
          <w:color w:val="000000" w:themeColor="text1"/>
          <w:sz w:val="20"/>
          <w:szCs w:val="20"/>
        </w:rPr>
        <w:t xml:space="preserve"> uchazeči o vzdělávání ve 4letých gymnáziích.</w:t>
      </w:r>
    </w:p>
    <w:p w14:paraId="40A16DFE" w14:textId="5301BFB5" w:rsidR="00683F43" w:rsidRDefault="00BB4FDE" w:rsidP="00FC4E2D">
      <w:pPr>
        <w:rPr>
          <w:color w:val="000000" w:themeColor="text1"/>
        </w:rPr>
      </w:pPr>
      <w:r w:rsidRPr="008306B4">
        <w:rPr>
          <w:color w:val="000000" w:themeColor="text1"/>
        </w:rPr>
        <w:t xml:space="preserve">V rámci projektu </w:t>
      </w:r>
      <w:r w:rsidRPr="00BB4FDE">
        <w:rPr>
          <w:b/>
          <w:bCs/>
          <w:color w:val="000000" w:themeColor="text1"/>
        </w:rPr>
        <w:t xml:space="preserve">KAP </w:t>
      </w:r>
      <w:r w:rsidR="00E313CC">
        <w:rPr>
          <w:b/>
          <w:bCs/>
          <w:color w:val="000000" w:themeColor="text1"/>
        </w:rPr>
        <w:t xml:space="preserve">MSK </w:t>
      </w:r>
      <w:r w:rsidRPr="00BB4FDE">
        <w:rPr>
          <w:b/>
          <w:bCs/>
          <w:color w:val="000000" w:themeColor="text1"/>
        </w:rPr>
        <w:t>III</w:t>
      </w:r>
      <w:r>
        <w:rPr>
          <w:color w:val="000000" w:themeColor="text1"/>
        </w:rPr>
        <w:t xml:space="preserve"> </w:t>
      </w:r>
      <w:r w:rsidRPr="008306B4">
        <w:rPr>
          <w:color w:val="000000" w:themeColor="text1"/>
        </w:rPr>
        <w:t>se v květnu 2022 uskutečnilo setkání k oblasti matematické gramotnosti na téma „Předání a sdílení zkušeností a také rozbor státní maturitní zkoušky z matematiky 2022“. Jeho obsahem bylo hledání příčin neúspěchu, rozbor názorů, podnětů, možné cesty k úspěchu a aktuální změny.</w:t>
      </w:r>
      <w:bookmarkStart w:id="324" w:name="_Toc93647319"/>
    </w:p>
    <w:p w14:paraId="68993CC2" w14:textId="2D0F57A0" w:rsidR="00D567F7" w:rsidRPr="00082E2E" w:rsidRDefault="00D567F7" w:rsidP="00683F43">
      <w:pPr>
        <w:pStyle w:val="Nadpis3"/>
        <w:numPr>
          <w:ilvl w:val="0"/>
          <w:numId w:val="0"/>
        </w:numPr>
        <w:tabs>
          <w:tab w:val="left" w:pos="567"/>
        </w:tabs>
        <w:rPr>
          <w:color w:val="000000" w:themeColor="text1"/>
          <w:lang w:val="cs-CZ"/>
        </w:rPr>
      </w:pPr>
      <w:bookmarkStart w:id="325" w:name="_Toc129610572"/>
      <w:r w:rsidRPr="00082E2E">
        <w:rPr>
          <w:color w:val="000000" w:themeColor="text1"/>
          <w:lang w:val="cs-CZ"/>
        </w:rPr>
        <w:t>Cíl:</w:t>
      </w:r>
      <w:r w:rsidRPr="00082E2E">
        <w:rPr>
          <w:color w:val="000000" w:themeColor="text1"/>
          <w:lang w:val="cs-CZ"/>
        </w:rPr>
        <w:tab/>
        <w:t>Rozvoj kariérového poradenství ve středních školách</w:t>
      </w:r>
      <w:bookmarkEnd w:id="324"/>
      <w:bookmarkEnd w:id="325"/>
    </w:p>
    <w:p w14:paraId="59BCC953" w14:textId="77777777" w:rsidR="00D567F7" w:rsidRPr="00170C85" w:rsidRDefault="00D567F7" w:rsidP="00D567F7">
      <w:pPr>
        <w:tabs>
          <w:tab w:val="left" w:pos="1276"/>
        </w:tabs>
        <w:spacing w:before="360"/>
        <w:ind w:left="1281" w:hanging="1281"/>
        <w:rPr>
          <w:rFonts w:cs="Tahoma"/>
          <w:b/>
          <w:bCs/>
          <w:color w:val="000000" w:themeColor="text1"/>
          <w:szCs w:val="20"/>
        </w:rPr>
      </w:pPr>
      <w:r w:rsidRPr="00170C85">
        <w:rPr>
          <w:rFonts w:cs="Tahoma"/>
          <w:b/>
          <w:bCs/>
          <w:color w:val="000000" w:themeColor="text1"/>
          <w:szCs w:val="20"/>
        </w:rPr>
        <w:t>Opatření</w:t>
      </w:r>
      <w:r w:rsidRPr="00170C85">
        <w:rPr>
          <w:rFonts w:cs="Tahoma"/>
          <w:b/>
          <w:bCs/>
          <w:color w:val="000000" w:themeColor="text1"/>
          <w:szCs w:val="20"/>
        </w:rPr>
        <w:tab/>
        <w:t>Podpora týmu kariérového poradenství ve školách (vzdělávání, metodická podpora)</w:t>
      </w:r>
    </w:p>
    <w:p w14:paraId="79B725FC" w14:textId="14CC694D" w:rsidR="000E0419" w:rsidRDefault="000E0419" w:rsidP="000E0419">
      <w:pPr>
        <w:spacing w:before="120"/>
      </w:pPr>
      <w:r>
        <w:t xml:space="preserve">Rozvoj kariérového poradenství (nejen) na středních školách patří k jednomu z dílčích strategických cílů Moravskoslezského kraje v prioritní oblasti „Vzdělanější a zaměstnanější kraj“. V minulosti byla tato oblast podporována především prostřednictvím strategických projektů KAP </w:t>
      </w:r>
      <w:r w:rsidR="00B62266">
        <w:t xml:space="preserve">MSK </w:t>
      </w:r>
      <w:r>
        <w:t xml:space="preserve">II i OKAP I. K hlavním aktivitám patřilo vybudování center kariérového poradenství na 12 středních školách v Moravskoslezském kraji a podpora výchovných a kariérových poradců prostřednictvím metodických setkání a vzdělávání. Ve školním roce 2021/2022 na tyto aktivity plynule navázaly aktivity projektu </w:t>
      </w:r>
      <w:r w:rsidRPr="00A33F9B">
        <w:rPr>
          <w:b/>
          <w:bCs/>
        </w:rPr>
        <w:t xml:space="preserve">OKAP II </w:t>
      </w:r>
      <w:r w:rsidRPr="00A33F9B">
        <w:t>a</w:t>
      </w:r>
      <w:r w:rsidRPr="00A33F9B">
        <w:rPr>
          <w:b/>
          <w:bCs/>
        </w:rPr>
        <w:t xml:space="preserve"> KAP </w:t>
      </w:r>
      <w:r w:rsidR="00B62266">
        <w:rPr>
          <w:b/>
          <w:bCs/>
        </w:rPr>
        <w:t xml:space="preserve">MSK </w:t>
      </w:r>
      <w:r w:rsidRPr="00A33F9B">
        <w:rPr>
          <w:b/>
          <w:bCs/>
        </w:rPr>
        <w:t>III</w:t>
      </w:r>
      <w:r w:rsidRPr="00A33F9B">
        <w:t>.</w:t>
      </w:r>
      <w:r>
        <w:t xml:space="preserve"> Některá v minulosti vybudovaná centra kariérového poradenství byla ve</w:t>
      </w:r>
      <w:r w:rsidR="0041170D">
        <w:t> </w:t>
      </w:r>
      <w:r>
        <w:t>sledovaném období dovybavena, současně je v rámci projektu OKAP II podporován vznik center nových. Takto připravené prostory nabízí bezpečný prostor k realizaci individuálních poradenských aktivit, současně slouží k realizaci metodických a konzultačních schůzek, či ke komunikaci s firmami a</w:t>
      </w:r>
      <w:r w:rsidR="00E24388">
        <w:t> </w:t>
      </w:r>
      <w:r>
        <w:t>zaměstnavateli.</w:t>
      </w:r>
    </w:p>
    <w:p w14:paraId="023937AD" w14:textId="23EE4666" w:rsidR="000E0419" w:rsidRDefault="000E0419" w:rsidP="000E0419">
      <w:pPr>
        <w:spacing w:before="120"/>
      </w:pPr>
      <w:r>
        <w:t xml:space="preserve">Na podporu odborných znalostí a dovedností kariérových a výchovných poradců byla v rámci projektu </w:t>
      </w:r>
      <w:r w:rsidRPr="00E24388">
        <w:rPr>
          <w:b/>
          <w:bCs/>
        </w:rPr>
        <w:t>OKAP II</w:t>
      </w:r>
      <w:r>
        <w:t xml:space="preserve"> připravena nabídka vzdělávacích aktivit. Vzdělávací aktivity byly zabezpečovány dvěma partnery</w:t>
      </w:r>
      <w:r w:rsidR="00D46D6E">
        <w:t xml:space="preserve"> projektu</w:t>
      </w:r>
      <w:r>
        <w:t xml:space="preserve">, a to společnostmi </w:t>
      </w:r>
      <w:r w:rsidRPr="009C099F">
        <w:t>Centr</w:t>
      </w:r>
      <w:r>
        <w:t>um</w:t>
      </w:r>
      <w:r w:rsidRPr="009C099F">
        <w:t xml:space="preserve"> kompetencí, z.s.</w:t>
      </w:r>
      <w:r>
        <w:t xml:space="preserve"> a </w:t>
      </w:r>
      <w:r w:rsidRPr="00426B46">
        <w:t>Krajské zařízení pro další vzdělávání pedagogických pracovníků a informační centrum, Nový Jičín, příspěvková organizace</w:t>
      </w:r>
      <w:r>
        <w:t>. Ve sledovaném období byly zrealizovány např. 2 běhy kurzu s názvem Mapování kompetencí CH-Q, což je u</w:t>
      </w:r>
      <w:r w:rsidRPr="00426B46">
        <w:t>celený sebezkušenostní kurz</w:t>
      </w:r>
      <w:r>
        <w:t xml:space="preserve"> zaměřený </w:t>
      </w:r>
      <w:r w:rsidRPr="00426B46">
        <w:t xml:space="preserve">na posílení dovedností </w:t>
      </w:r>
      <w:r>
        <w:t xml:space="preserve">k </w:t>
      </w:r>
      <w:r w:rsidRPr="00426B46">
        <w:t xml:space="preserve">plánování osobní a profesní dráhy, pozitivní pohled na </w:t>
      </w:r>
      <w:r>
        <w:t>individuální</w:t>
      </w:r>
      <w:r w:rsidRPr="00426B46">
        <w:t xml:space="preserve"> kvality a jejich uplatnění</w:t>
      </w:r>
      <w:r>
        <w:t xml:space="preserve"> nejen na trhu práce, do kterého bylo zapojeno 24</w:t>
      </w:r>
      <w:r w:rsidR="00D46D6E">
        <w:t> </w:t>
      </w:r>
      <w:r>
        <w:t>pedagogů</w:t>
      </w:r>
      <w:r w:rsidRPr="00426B46">
        <w:t>.</w:t>
      </w:r>
      <w:r>
        <w:t xml:space="preserve"> Dále byl pedagogům nabídnut vzdělávací program s názvem Práce se vztahy ve třídě. Kurz v</w:t>
      </w:r>
      <w:r w:rsidR="00024C41">
        <w:t> </w:t>
      </w:r>
      <w:r>
        <w:t>rozsahu 20 hod</w:t>
      </w:r>
      <w:r w:rsidR="00A11EB5">
        <w:t>in</w:t>
      </w:r>
      <w:r>
        <w:t>, který byl zaměřen na představení metod sloužících k diagnostice vztahů ve</w:t>
      </w:r>
      <w:r w:rsidR="00D46D6E">
        <w:t> </w:t>
      </w:r>
      <w:r>
        <w:t>třídě, absolvovalo 46 účastníků. Mezi jednotlivými výukovými moduly byla měsíční prodleva, ve které měli pedagogové možnost vyzkoušet získané znalosti v praxi. Nabídku vzdělávání pro kariérové a výchovné poradce doplňovaly krátkodobé kurzy zaměřené na dílčí dovednosti (např. rozvoj pozornosti a všímavosti žáků, p</w:t>
      </w:r>
      <w:r w:rsidRPr="00343243">
        <w:t>revence a stabilizace problémového chování žáků</w:t>
      </w:r>
      <w:r>
        <w:t xml:space="preserve"> či r</w:t>
      </w:r>
      <w:r w:rsidRPr="00A447E9">
        <w:t>ozvoj psychosociálních kompetencí</w:t>
      </w:r>
      <w:r>
        <w:t xml:space="preserve"> a práce s emocemi).</w:t>
      </w:r>
    </w:p>
    <w:p w14:paraId="68199687" w14:textId="6E70AA92" w:rsidR="000E0419" w:rsidRDefault="000E0419" w:rsidP="000E0419">
      <w:pPr>
        <w:spacing w:before="120"/>
      </w:pPr>
      <w:r>
        <w:t>Součástí podpory kariérových poradců jsou i pravidelné metodické schůzky</w:t>
      </w:r>
      <w:r w:rsidRPr="005B07FC">
        <w:t xml:space="preserve"> </w:t>
      </w:r>
      <w:r>
        <w:t>a workshopy, jejichž cílem je sdílení zkušeností a odborné vedení kariérových poradců, včetně přímé</w:t>
      </w:r>
      <w:r w:rsidRPr="001A0CF3">
        <w:t xml:space="preserve"> metodick</w:t>
      </w:r>
      <w:r>
        <w:t>é</w:t>
      </w:r>
      <w:r w:rsidRPr="001A0CF3">
        <w:t xml:space="preserve"> podpor</w:t>
      </w:r>
      <w:r>
        <w:t>y</w:t>
      </w:r>
      <w:r w:rsidRPr="001A0CF3">
        <w:t xml:space="preserve"> na školách. </w:t>
      </w:r>
      <w:r>
        <w:t>I tuto aktivitu zabezpečují dva partneř</w:t>
      </w:r>
      <w:r w:rsidR="00B36C5A">
        <w:t>i projektu</w:t>
      </w:r>
      <w:r>
        <w:t xml:space="preserve">. Jedním z nich je organizace Centrum kompetencí, z.s., která poskytuje metodickou podporu pedagogům z 23 partnerských škol. Ve školním roce 2021/2022 zrealizovala celkem 2 pobytová setkání a 6 jednodenních metodických schůzek. Ostatním aktérům </w:t>
      </w:r>
      <w:r w:rsidR="005A0E64">
        <w:t>byly</w:t>
      </w:r>
      <w:r>
        <w:t xml:space="preserve"> nabízeny služby organizace Moravskoslezský pakt zaměstnanosti, z.s., která ve sledovaném období zahájila aktivity v okresech Bruntál (5 setkání, skupinu tvoř</w:t>
      </w:r>
      <w:r w:rsidR="009A3E3F">
        <w:t>ilo</w:t>
      </w:r>
      <w:r>
        <w:t xml:space="preserve"> 14 pedagogů), Karviná (5 setkání, skupinu tvoř</w:t>
      </w:r>
      <w:r w:rsidR="009A3E3F">
        <w:t>ilo</w:t>
      </w:r>
      <w:r>
        <w:t xml:space="preserve"> 20 pedagogů) a Frýdek-Místek (2 setkání, skupinu tvoř</w:t>
      </w:r>
      <w:r w:rsidR="009A3E3F">
        <w:t>ilo</w:t>
      </w:r>
      <w:r>
        <w:t xml:space="preserve"> 18 pedagogů). Účastníky </w:t>
      </w:r>
      <w:r w:rsidR="009A3E3F">
        <w:t>byli</w:t>
      </w:r>
      <w:r>
        <w:t xml:space="preserve"> pedagogové základních i středních škol.</w:t>
      </w:r>
    </w:p>
    <w:p w14:paraId="38B0991B" w14:textId="52A26487" w:rsidR="000E0419" w:rsidRDefault="000E0419" w:rsidP="000E0419">
      <w:pPr>
        <w:spacing w:before="120"/>
      </w:pPr>
      <w:r>
        <w:t xml:space="preserve">Podpora kariérového poradenství </w:t>
      </w:r>
      <w:r w:rsidR="009A3E3F">
        <w:t>byla</w:t>
      </w:r>
      <w:r>
        <w:t xml:space="preserve"> realizována i v rámci projektu </w:t>
      </w:r>
      <w:r w:rsidRPr="009A3E3F">
        <w:rPr>
          <w:b/>
          <w:bCs/>
        </w:rPr>
        <w:t>KAP</w:t>
      </w:r>
      <w:r w:rsidR="00B62266">
        <w:rPr>
          <w:b/>
          <w:bCs/>
        </w:rPr>
        <w:t xml:space="preserve"> MSK</w:t>
      </w:r>
      <w:r w:rsidRPr="009A3E3F">
        <w:rPr>
          <w:b/>
          <w:bCs/>
        </w:rPr>
        <w:t xml:space="preserve"> II</w:t>
      </w:r>
      <w:r>
        <w:t xml:space="preserve"> – v prvním pololetí školního roku 2021/2022 proběhlo školení zaměřené na typologii MBTI. Aktivity se zúčastnilo celkem 14</w:t>
      </w:r>
      <w:r w:rsidR="00E25562">
        <w:t> </w:t>
      </w:r>
      <w:r>
        <w:t>pedagogů středních škol.</w:t>
      </w:r>
    </w:p>
    <w:p w14:paraId="69EE660A" w14:textId="77777777" w:rsidR="000E0419" w:rsidRDefault="000E0419" w:rsidP="000E0419">
      <w:pPr>
        <w:spacing w:before="120"/>
      </w:pPr>
      <w:r>
        <w:t>Kromě výše uvedené přímé podpory kariérových poradců realizuje Moravskoslezský kraj ve spolupráci s partnerem Moravskoslezský pakt zaměstnanosti, z.s. další aktivity, které podporují kapacity kariérového poradenství nepřímo:</w:t>
      </w:r>
    </w:p>
    <w:p w14:paraId="79CD878A" w14:textId="106F20C8" w:rsidR="000E0419" w:rsidRDefault="000E0419">
      <w:pPr>
        <w:pStyle w:val="Odstavecseseznamem"/>
        <w:numPr>
          <w:ilvl w:val="0"/>
          <w:numId w:val="40"/>
        </w:numPr>
        <w:spacing w:after="0"/>
        <w:ind w:left="714" w:hanging="357"/>
        <w:contextualSpacing w:val="0"/>
      </w:pPr>
      <w:r>
        <w:t>v prosinci 2021 vznikla v Moravskoslezském kraji</w:t>
      </w:r>
      <w:r w:rsidRPr="005C073E">
        <w:t xml:space="preserve"> komunikační a koordinační platforma</w:t>
      </w:r>
      <w:r>
        <w:t xml:space="preserve">, jejímž cílem je </w:t>
      </w:r>
      <w:r w:rsidRPr="005C073E">
        <w:t xml:space="preserve">podporovat spolupráci členů v koncepční, strategické i praktické rovině. </w:t>
      </w:r>
      <w:r w:rsidRPr="001876F7">
        <w:t xml:space="preserve">Členy platformy </w:t>
      </w:r>
      <w:r>
        <w:t>jsou</w:t>
      </w:r>
      <w:r w:rsidRPr="001876F7">
        <w:t xml:space="preserve"> zástupci středních a základních škol, odborní garanti jednotlivých aktivit </w:t>
      </w:r>
      <w:r w:rsidR="004E363E">
        <w:t>kariérového poradenství</w:t>
      </w:r>
      <w:r w:rsidRPr="001876F7">
        <w:t xml:space="preserve"> realizovaných v</w:t>
      </w:r>
      <w:r w:rsidR="00EF3B12">
        <w:t> </w:t>
      </w:r>
      <w:r w:rsidRPr="001876F7">
        <w:t>rámci</w:t>
      </w:r>
      <w:r w:rsidR="00EF3B12">
        <w:t xml:space="preserve"> projektu </w:t>
      </w:r>
      <w:r w:rsidRPr="00EF3B12">
        <w:rPr>
          <w:b/>
          <w:bCs/>
        </w:rPr>
        <w:t>KAP</w:t>
      </w:r>
      <w:r w:rsidR="00EF3B12">
        <w:rPr>
          <w:b/>
          <w:bCs/>
        </w:rPr>
        <w:t xml:space="preserve"> MSK III</w:t>
      </w:r>
      <w:r w:rsidRPr="001876F7">
        <w:t>, zástupci zřizovatele (</w:t>
      </w:r>
      <w:r w:rsidR="00B933F6">
        <w:t xml:space="preserve">odbor školství, </w:t>
      </w:r>
      <w:r w:rsidR="00EF3B12">
        <w:t>mládeže a sportu</w:t>
      </w:r>
      <w:r w:rsidRPr="001876F7">
        <w:t xml:space="preserve"> KÚ MSK), zástupci institucí poskytujících kariérní služby ze zákona (IPS ÚP ČR, PPP), zástupci kariérních center VŠ</w:t>
      </w:r>
      <w:r>
        <w:t xml:space="preserve"> a </w:t>
      </w:r>
      <w:r w:rsidRPr="001876F7">
        <w:t>další odborníci na KP (poskytovatelé z neziskového a</w:t>
      </w:r>
      <w:r w:rsidR="004E363E">
        <w:t> </w:t>
      </w:r>
      <w:r w:rsidRPr="001876F7">
        <w:t>komerčního sektoru, akademici)</w:t>
      </w:r>
      <w:r>
        <w:t>. Ve školním roce 2021/2022 proběhla 3 setkání.</w:t>
      </w:r>
    </w:p>
    <w:p w14:paraId="5CD5A747" w14:textId="4E54918C" w:rsidR="000E0419" w:rsidRPr="00813155" w:rsidRDefault="000E0419">
      <w:pPr>
        <w:pStyle w:val="Odstavecseseznamem"/>
        <w:numPr>
          <w:ilvl w:val="0"/>
          <w:numId w:val="40"/>
        </w:numPr>
        <w:spacing w:after="0"/>
        <w:ind w:left="714" w:hanging="357"/>
        <w:contextualSpacing w:val="0"/>
        <w:rPr>
          <w:color w:val="000000" w:themeColor="text1"/>
        </w:rPr>
      </w:pPr>
      <w:r w:rsidRPr="00813155">
        <w:rPr>
          <w:color w:val="000000" w:themeColor="text1"/>
        </w:rPr>
        <w:t xml:space="preserve">v rámci projektu </w:t>
      </w:r>
      <w:r w:rsidRPr="00813155">
        <w:rPr>
          <w:b/>
          <w:color w:val="000000" w:themeColor="text1"/>
        </w:rPr>
        <w:t>OKAP II</w:t>
      </w:r>
      <w:r w:rsidRPr="00813155">
        <w:rPr>
          <w:color w:val="000000" w:themeColor="text1"/>
        </w:rPr>
        <w:t xml:space="preserve"> </w:t>
      </w:r>
      <w:r w:rsidR="004F7A00" w:rsidRPr="00813155">
        <w:rPr>
          <w:color w:val="000000" w:themeColor="text1"/>
        </w:rPr>
        <w:t>byl ve sledovaném školním roce</w:t>
      </w:r>
      <w:r w:rsidRPr="00813155">
        <w:rPr>
          <w:color w:val="000000" w:themeColor="text1"/>
        </w:rPr>
        <w:t xml:space="preserve"> vyvíjen podpůrný on-line nástroj Cesta k zaměstnání, ve kterém se žáci ve virtuálním prostředí mohou postupně seznámit s</w:t>
      </w:r>
      <w:r w:rsidR="00264223" w:rsidRPr="00813155">
        <w:rPr>
          <w:color w:val="000000" w:themeColor="text1"/>
        </w:rPr>
        <w:t> </w:t>
      </w:r>
      <w:r w:rsidRPr="00813155">
        <w:rPr>
          <w:color w:val="000000" w:themeColor="text1"/>
        </w:rPr>
        <w:t>pracovními portály, naučí se vytvářet životopis, projdou výběrovým řízením a budou muset reagovat na vzniklé pracovní situace s cílem zajistit si svou životní spokojenost. Ve školním roce 2021/2022 vznikla testovací verze.</w:t>
      </w:r>
    </w:p>
    <w:p w14:paraId="0B7F293C" w14:textId="49EA97D9" w:rsidR="000E0419" w:rsidRDefault="000E0419" w:rsidP="000E0419">
      <w:pPr>
        <w:spacing w:before="120"/>
      </w:pPr>
      <w:r w:rsidRPr="00813155">
        <w:rPr>
          <w:color w:val="000000" w:themeColor="text1"/>
        </w:rPr>
        <w:t xml:space="preserve">Mzdové prostředky na podporu kariérových poradců bylo možné i ve </w:t>
      </w:r>
      <w:r w:rsidRPr="001231F9">
        <w:t xml:space="preserve">školním roce 2021/2022 čerpat v rámci tzv. šablon. Do výzvy </w:t>
      </w:r>
      <w:r w:rsidRPr="00F00A76">
        <w:rPr>
          <w:b/>
          <w:bCs/>
        </w:rPr>
        <w:t>Šablony pro SŠ a VOŠ II</w:t>
      </w:r>
      <w:r w:rsidRPr="001231F9">
        <w:t xml:space="preserve"> bylo ve školním roce 2021/2022 zapojeno 34</w:t>
      </w:r>
      <w:r w:rsidR="00BA1002">
        <w:t> </w:t>
      </w:r>
      <w:r w:rsidRPr="001231F9">
        <w:t>středních škol, které čerpaly personální podporu na pozici školní kariérový poradce a 18 středních škol, které čerpaly prostředky na vzdělávání kariérových poradců v rámci DVPP. Po ukončení podpory z</w:t>
      </w:r>
      <w:r w:rsidR="00E67937">
        <w:t> </w:t>
      </w:r>
      <w:r w:rsidRPr="001231F9">
        <w:t>této výzvy mohly střední školy získat finanční prostředky na úhradu pozice kariérového poradce z</w:t>
      </w:r>
      <w:r w:rsidR="00E67937">
        <w:t> </w:t>
      </w:r>
      <w:r w:rsidRPr="001231F9">
        <w:t xml:space="preserve">projektu </w:t>
      </w:r>
      <w:r w:rsidRPr="00E67937">
        <w:rPr>
          <w:b/>
          <w:bCs/>
        </w:rPr>
        <w:t>OKAP II</w:t>
      </w:r>
      <w:r w:rsidRPr="001231F9">
        <w:t>. Tuto aktivitu využilo 48 středních škol v Moravskoslezském kraji a šablonu na</w:t>
      </w:r>
      <w:r w:rsidR="0000476A">
        <w:t> </w:t>
      </w:r>
      <w:r w:rsidRPr="001231F9">
        <w:t>koordinátora spolupráce školy a zaměstnavatele využilo v kraji 36 středních škol.</w:t>
      </w:r>
    </w:p>
    <w:p w14:paraId="5AE214CB" w14:textId="77777777" w:rsidR="00D567F7" w:rsidRPr="0000476A" w:rsidRDefault="00D567F7" w:rsidP="00D567F7">
      <w:pPr>
        <w:tabs>
          <w:tab w:val="left" w:pos="1276"/>
        </w:tabs>
        <w:spacing w:before="360"/>
        <w:ind w:left="1281" w:hanging="1281"/>
        <w:rPr>
          <w:rFonts w:cs="Tahoma"/>
          <w:b/>
          <w:bCs/>
          <w:color w:val="000000" w:themeColor="text1"/>
          <w:szCs w:val="20"/>
        </w:rPr>
      </w:pPr>
      <w:r w:rsidRPr="0000476A">
        <w:rPr>
          <w:rFonts w:cs="Tahoma"/>
          <w:b/>
          <w:bCs/>
          <w:color w:val="000000" w:themeColor="text1"/>
          <w:szCs w:val="20"/>
        </w:rPr>
        <w:t>Opatření</w:t>
      </w:r>
      <w:r w:rsidRPr="0000476A">
        <w:rPr>
          <w:rFonts w:cs="Tahoma"/>
          <w:b/>
          <w:bCs/>
          <w:color w:val="000000" w:themeColor="text1"/>
          <w:szCs w:val="20"/>
        </w:rPr>
        <w:tab/>
        <w:t>Zapojení zaměstnavatelů do kariérového poradenství</w:t>
      </w:r>
    </w:p>
    <w:p w14:paraId="74CC73A8" w14:textId="490B196D" w:rsidR="007C5B18" w:rsidRDefault="007C5B18" w:rsidP="008818F9">
      <w:pPr>
        <w:spacing w:before="120"/>
      </w:pPr>
      <w:r>
        <w:t xml:space="preserve">Na podporu </w:t>
      </w:r>
      <w:r w:rsidR="00ED2CC4">
        <w:t xml:space="preserve">běžné </w:t>
      </w:r>
      <w:r>
        <w:t xml:space="preserve">spolupráce zaměstnavatelů a škol </w:t>
      </w:r>
      <w:r w:rsidR="00D77A2E">
        <w:t>měly školy</w:t>
      </w:r>
      <w:r>
        <w:t xml:space="preserve"> možnost čerpat </w:t>
      </w:r>
      <w:r w:rsidR="00C62D0C">
        <w:t xml:space="preserve">finanční </w:t>
      </w:r>
      <w:r>
        <w:t xml:space="preserve">prostředky </w:t>
      </w:r>
      <w:r w:rsidR="00994E89">
        <w:t xml:space="preserve">prostřednictvím projektů </w:t>
      </w:r>
      <w:r>
        <w:t>zjednodušeného vykazování</w:t>
      </w:r>
      <w:r w:rsidR="00184D9B">
        <w:t xml:space="preserve">, </w:t>
      </w:r>
      <w:r w:rsidR="00184D9B" w:rsidRPr="00184D9B">
        <w:rPr>
          <w:b/>
          <w:bCs/>
        </w:rPr>
        <w:t>Šablon pro SŠ a VOŠ II</w:t>
      </w:r>
      <w:r w:rsidR="00184D9B">
        <w:t>.</w:t>
      </w:r>
      <w:r>
        <w:t xml:space="preserve"> Jednalo se o</w:t>
      </w:r>
      <w:r w:rsidR="0047377B">
        <w:t> </w:t>
      </w:r>
      <w:r>
        <w:t>personální šablonu Koordinátor spolupráce školy a zaměstnavatele</w:t>
      </w:r>
      <w:r w:rsidR="0047377B">
        <w:t xml:space="preserve">, kterou </w:t>
      </w:r>
      <w:r>
        <w:t xml:space="preserve">ve školním roce 2021/2022 </w:t>
      </w:r>
      <w:r w:rsidRPr="001231F9">
        <w:t>využilo 22 středních škol</w:t>
      </w:r>
      <w:r w:rsidR="0047377B">
        <w:t xml:space="preserve"> z MSK</w:t>
      </w:r>
      <w:r w:rsidRPr="001231F9">
        <w:t xml:space="preserve">. Po ukončení podpory z této výzvy mohly střední školy získat finanční prostředky na úhradu pozice koordinátora spolupráce školy a zaměstnavatele z projektu </w:t>
      </w:r>
      <w:r w:rsidRPr="00EF5F86">
        <w:rPr>
          <w:b/>
          <w:bCs/>
        </w:rPr>
        <w:t>OKAP II</w:t>
      </w:r>
      <w:r w:rsidRPr="001231F9">
        <w:t xml:space="preserve">. Tuto aktivitu využilo 36 středních škol v Moravskoslezském kraji. Podstatou šablony bylo, že vybraný pracovník působil jako prostředník mezi školou a zaměstnavateli a pomáhal </w:t>
      </w:r>
      <w:r>
        <w:t xml:space="preserve">zajistit </w:t>
      </w:r>
      <w:r w:rsidRPr="00D85342">
        <w:t>škole a</w:t>
      </w:r>
      <w:r w:rsidR="00AE5A14">
        <w:t> </w:t>
      </w:r>
      <w:r w:rsidRPr="00D85342">
        <w:t xml:space="preserve">zaměstnavatelům </w:t>
      </w:r>
      <w:r>
        <w:t xml:space="preserve">vzájemnou spolupráci, a to </w:t>
      </w:r>
      <w:r w:rsidRPr="00D85342">
        <w:t xml:space="preserve">dle oborů vzdělání dané školy. </w:t>
      </w:r>
      <w:r>
        <w:t>Aktivně vyhledával</w:t>
      </w:r>
      <w:r w:rsidRPr="00295260">
        <w:t xml:space="preserve"> oborově příslušné zaměstnavatele</w:t>
      </w:r>
      <w:r>
        <w:t>, ověřoval</w:t>
      </w:r>
      <w:r w:rsidRPr="00295260">
        <w:t xml:space="preserve"> jejich záj</w:t>
      </w:r>
      <w:r>
        <w:t>e</w:t>
      </w:r>
      <w:r w:rsidRPr="00295260">
        <w:t>m o spolupráci</w:t>
      </w:r>
      <w:r>
        <w:t>, zjišťoval podmínky</w:t>
      </w:r>
      <w:r w:rsidR="00AE5A14">
        <w:t xml:space="preserve"> a</w:t>
      </w:r>
      <w:r>
        <w:t xml:space="preserve"> koordinoval spolupráci. Pro tyto pracovníky byla v projektu </w:t>
      </w:r>
      <w:r w:rsidRPr="00937B9F">
        <w:t>OKAP II</w:t>
      </w:r>
      <w:r>
        <w:t xml:space="preserve"> připravená metodická podpora, jejímž obsahem bylo </w:t>
      </w:r>
      <w:r w:rsidRPr="000B45B0">
        <w:t>vzdělávání, síťování a výměna zkušeností</w:t>
      </w:r>
      <w:r>
        <w:t>. Skládala se celkem ze 7 modulů, přičemž ve sledovaném období byly zrealizovány 2 moduly pro 6 skupin.</w:t>
      </w:r>
    </w:p>
    <w:p w14:paraId="627DDB35" w14:textId="2CAFA70E" w:rsidR="007C5B18" w:rsidRDefault="007C5B18" w:rsidP="008818F9">
      <w:pPr>
        <w:spacing w:before="120"/>
      </w:pPr>
      <w:r>
        <w:t>V</w:t>
      </w:r>
      <w:r w:rsidRPr="003D453A">
        <w:t xml:space="preserve"> projektu </w:t>
      </w:r>
      <w:r w:rsidRPr="00937B9F">
        <w:rPr>
          <w:b/>
          <w:bCs/>
        </w:rPr>
        <w:t>OKAP II</w:t>
      </w:r>
      <w:r>
        <w:t xml:space="preserve"> byly zrealizovány i d</w:t>
      </w:r>
      <w:r w:rsidRPr="003D453A">
        <w:t>alší aktivity zaměřené na zapojení zaměstnavatelů do</w:t>
      </w:r>
      <w:r w:rsidR="00937B9F">
        <w:t> </w:t>
      </w:r>
      <w:r w:rsidRPr="003D453A">
        <w:t>kariérového poradenství</w:t>
      </w:r>
      <w:r>
        <w:t xml:space="preserve">. Jedná se například o metodickou podporu dlouhodobé spolupráce se zaměstnavateli, v rámci které vznikají standardy spolupráce, dlouhodobé plány spolupráce a je zajištěna podpora škol při jejich naplňování. Současně je připravován online portál specializující se na spolupráci škol a zaměstnavatelů. Jednou z dalších aktivit je Firma ve škole, jejímž předmětem je realizace přednášek odborníků z praxe přímo na školách s cílem </w:t>
      </w:r>
      <w:r w:rsidRPr="00625517">
        <w:t xml:space="preserve">propojení teoretických a praktických poznatků stanovených ŠVP </w:t>
      </w:r>
      <w:r>
        <w:t>a</w:t>
      </w:r>
      <w:r w:rsidRPr="00625517">
        <w:t xml:space="preserve"> jejich využití v reálném pracovním prostředí</w:t>
      </w:r>
      <w:r>
        <w:t xml:space="preserve">. Významný </w:t>
      </w:r>
      <w:r w:rsidRPr="005725AC">
        <w:t xml:space="preserve">nástroj </w:t>
      </w:r>
      <w:r>
        <w:t xml:space="preserve">v </w:t>
      </w:r>
      <w:r w:rsidRPr="005725AC">
        <w:t>kariérové</w:t>
      </w:r>
      <w:r>
        <w:t>m</w:t>
      </w:r>
      <w:r w:rsidRPr="005725AC">
        <w:t xml:space="preserve"> poradenství</w:t>
      </w:r>
      <w:r>
        <w:t xml:space="preserve"> představuje i účast žáků ve firmách. Přímý kontakt s </w:t>
      </w:r>
      <w:r w:rsidRPr="003D453A">
        <w:t xml:space="preserve">pracovním prostředím v konkrétní vazbě na studovaný obor </w:t>
      </w:r>
      <w:r>
        <w:t>podporuje</w:t>
      </w:r>
      <w:r w:rsidRPr="003D453A">
        <w:t xml:space="preserve"> nejen jejich zájem o obor, ale i </w:t>
      </w:r>
      <w:r>
        <w:t xml:space="preserve">o </w:t>
      </w:r>
      <w:r w:rsidRPr="003D453A">
        <w:t>budoucí pracovní uplatnění.</w:t>
      </w:r>
    </w:p>
    <w:p w14:paraId="4FACF5A5" w14:textId="77777777" w:rsidR="00D567F7" w:rsidRPr="00662600" w:rsidRDefault="00D567F7" w:rsidP="00D567F7">
      <w:pPr>
        <w:tabs>
          <w:tab w:val="left" w:pos="1276"/>
        </w:tabs>
        <w:spacing w:before="360"/>
        <w:ind w:left="1281" w:hanging="1281"/>
        <w:rPr>
          <w:rFonts w:cs="Tahoma"/>
          <w:b/>
          <w:bCs/>
          <w:color w:val="000000" w:themeColor="text1"/>
          <w:szCs w:val="20"/>
        </w:rPr>
      </w:pPr>
      <w:r w:rsidRPr="00662600">
        <w:rPr>
          <w:rFonts w:cs="Tahoma"/>
          <w:b/>
          <w:bCs/>
          <w:color w:val="000000" w:themeColor="text1"/>
        </w:rPr>
        <w:t>Opatření</w:t>
      </w:r>
      <w:r w:rsidRPr="00662600">
        <w:rPr>
          <w:color w:val="000000" w:themeColor="text1"/>
        </w:rPr>
        <w:tab/>
      </w:r>
      <w:r w:rsidRPr="00662600">
        <w:rPr>
          <w:rFonts w:cs="Tahoma"/>
          <w:b/>
          <w:bCs/>
          <w:color w:val="000000" w:themeColor="text1"/>
        </w:rPr>
        <w:t>Snižování předčasných odchodů ze vzdělávání</w:t>
      </w:r>
    </w:p>
    <w:p w14:paraId="70E7FF09" w14:textId="68580E6D" w:rsidR="00982443" w:rsidRPr="00982443" w:rsidRDefault="00982443" w:rsidP="00982443">
      <w:pPr>
        <w:spacing w:before="120"/>
        <w:rPr>
          <w:rFonts w:cs="Tahoma"/>
          <w:color w:val="000000" w:themeColor="text1"/>
          <w:szCs w:val="20"/>
        </w:rPr>
      </w:pPr>
      <w:r w:rsidRPr="00982443">
        <w:rPr>
          <w:rFonts w:cs="Tahoma"/>
          <w:color w:val="000000" w:themeColor="text1"/>
          <w:szCs w:val="20"/>
        </w:rPr>
        <w:t xml:space="preserve">Moravskoslezský kraj nevnímá problematiku předčasných odchodů jako dílčí, samostatnou oblast. Vychází z předpokladu, že rozhodnutí opustit vzdělávání před dosažením potřebné kvalifikace je u každého žáka individuální a ovlivňuje ho řada faktorů – například nevhodné a nepodnětné rodinné prostředí, špatná volba oboru, nedostatečné osobní a studijní předpoklady, nízká kvalita vzdělávání či nedostatečná vazba vzdělávaných předmětů na praktické uplatnění nebo nepříjemné klima ve třídě. S ohledem na tuto skutečnost jsou aktivity směřující ke snižování předčasných odchodů </w:t>
      </w:r>
      <w:r w:rsidR="006D2917">
        <w:rPr>
          <w:rFonts w:cs="Tahoma"/>
          <w:color w:val="000000" w:themeColor="text1"/>
          <w:szCs w:val="20"/>
        </w:rPr>
        <w:t xml:space="preserve">ze vzdělávání </w:t>
      </w:r>
      <w:r w:rsidRPr="00982443">
        <w:rPr>
          <w:rFonts w:cs="Tahoma"/>
          <w:color w:val="000000" w:themeColor="text1"/>
          <w:szCs w:val="20"/>
        </w:rPr>
        <w:t>vnímány průřezově a jsou zahrnuty do všech prioritních témat.</w:t>
      </w:r>
    </w:p>
    <w:p w14:paraId="0F300218" w14:textId="09BFAD09" w:rsidR="00982443" w:rsidRPr="00982443" w:rsidRDefault="00982443" w:rsidP="00982443">
      <w:pPr>
        <w:spacing w:before="120"/>
        <w:rPr>
          <w:rFonts w:cs="Tahoma"/>
          <w:color w:val="000000" w:themeColor="text1"/>
          <w:szCs w:val="20"/>
        </w:rPr>
      </w:pPr>
      <w:r w:rsidRPr="00982443">
        <w:rPr>
          <w:rFonts w:cs="Tahoma"/>
          <w:color w:val="000000" w:themeColor="text1"/>
          <w:szCs w:val="20"/>
        </w:rPr>
        <w:t xml:space="preserve">Jednou z cest k prevenci předčasných odchodů ze vzdělávání je kvalitní kariérové poradenství, které přispívá k uvědomělé volbě dalšího vzdělávání/profese, a to ve vazbě na individuální předpoklady, zájmy a možnosti žáka. Proto byla do projektu </w:t>
      </w:r>
      <w:r w:rsidRPr="003B63FC">
        <w:rPr>
          <w:rFonts w:cs="Tahoma"/>
          <w:b/>
          <w:bCs/>
          <w:color w:val="000000" w:themeColor="text1"/>
          <w:szCs w:val="20"/>
        </w:rPr>
        <w:t>OKAP II</w:t>
      </w:r>
      <w:r w:rsidRPr="00982443">
        <w:rPr>
          <w:rFonts w:cs="Tahoma"/>
          <w:color w:val="000000" w:themeColor="text1"/>
          <w:szCs w:val="20"/>
        </w:rPr>
        <w:t xml:space="preserve"> zařazena aktivita, která se cíleně věnuje práci se žáky</w:t>
      </w:r>
      <w:r w:rsidR="003B63FC">
        <w:rPr>
          <w:rFonts w:cs="Tahoma"/>
          <w:color w:val="000000" w:themeColor="text1"/>
          <w:szCs w:val="20"/>
        </w:rPr>
        <w:t xml:space="preserve"> středních škol</w:t>
      </w:r>
      <w:r w:rsidRPr="00982443">
        <w:rPr>
          <w:rFonts w:cs="Tahoma"/>
          <w:color w:val="000000" w:themeColor="text1"/>
          <w:szCs w:val="20"/>
        </w:rPr>
        <w:t xml:space="preserve"> a jejich vnitřní motivaci. Jednotlivá témata jsou zaměřen</w:t>
      </w:r>
      <w:r w:rsidR="00DA11F8">
        <w:rPr>
          <w:rFonts w:cs="Tahoma"/>
          <w:color w:val="000000" w:themeColor="text1"/>
          <w:szCs w:val="20"/>
        </w:rPr>
        <w:t>a</w:t>
      </w:r>
      <w:r w:rsidRPr="00982443">
        <w:rPr>
          <w:rFonts w:cs="Tahoma"/>
          <w:color w:val="000000" w:themeColor="text1"/>
          <w:szCs w:val="20"/>
        </w:rPr>
        <w:t xml:space="preserve"> na otázky sebepoznání, uvědomění si svých silných a slabých stránek, přípravy osobního plánu rozvoje či zohlednění potřeb na</w:t>
      </w:r>
      <w:r w:rsidR="000377B9">
        <w:rPr>
          <w:rFonts w:cs="Tahoma"/>
          <w:color w:val="000000" w:themeColor="text1"/>
          <w:szCs w:val="20"/>
        </w:rPr>
        <w:t> </w:t>
      </w:r>
      <w:r w:rsidRPr="00982443">
        <w:rPr>
          <w:rFonts w:cs="Tahoma"/>
          <w:color w:val="000000" w:themeColor="text1"/>
          <w:szCs w:val="20"/>
        </w:rPr>
        <w:t>trhu práce. Tato aktivita se skládá ze skupinových workshopů, na které následně navazuje individuální práce s každým žákem. Cílem této aktivity je mj. motivovat žáky k dalšímu studiu. Do aktivity se ve sledovaném období zapojilo 9 středních škol (20 skupin) a podpořeno bylo 281 žáků.</w:t>
      </w:r>
    </w:p>
    <w:p w14:paraId="3FCD1614" w14:textId="61BA1311" w:rsidR="00982443" w:rsidRPr="00982443" w:rsidRDefault="00982443" w:rsidP="00982443">
      <w:pPr>
        <w:spacing w:before="120"/>
        <w:rPr>
          <w:rFonts w:cs="Tahoma"/>
          <w:color w:val="000000" w:themeColor="text1"/>
          <w:szCs w:val="20"/>
        </w:rPr>
      </w:pPr>
      <w:r w:rsidRPr="00982443">
        <w:rPr>
          <w:rFonts w:cs="Tahoma"/>
          <w:color w:val="000000" w:themeColor="text1"/>
          <w:szCs w:val="20"/>
        </w:rPr>
        <w:t>Další aktivitou, která má minimalizovat bariéry bránící účasti na dalším vzdělávání, jsou motivační workshopy pro žáky 1. ročníků. Jejich cílem je nastartovat procesy potřebné pro zdravé fungování třídního kolektivu, zdravé klima i pozitivní vztah mezi žáky a učiteli. I tato aktivita byla podporována z projektu OKAP II</w:t>
      </w:r>
      <w:r w:rsidR="007763BA">
        <w:rPr>
          <w:rFonts w:cs="Tahoma"/>
          <w:color w:val="000000" w:themeColor="text1"/>
          <w:szCs w:val="20"/>
        </w:rPr>
        <w:t>. N</w:t>
      </w:r>
      <w:r w:rsidRPr="00982443">
        <w:rPr>
          <w:rFonts w:cs="Tahoma"/>
          <w:color w:val="000000" w:themeColor="text1"/>
          <w:szCs w:val="20"/>
        </w:rPr>
        <w:t>a začátku školního roku 2021/2022 se do její realizace zapojilo všech 23 partnerských škol, v průběhu školního roku pak mohli pedagogové v rámci metodické podpory čerpat inspiraci a sdílet zkušenosti s ostatními pedagogy.</w:t>
      </w:r>
    </w:p>
    <w:p w14:paraId="36FF04F4" w14:textId="5ED8A8D5" w:rsidR="00982443" w:rsidRPr="00982443" w:rsidRDefault="00982443" w:rsidP="00982443">
      <w:pPr>
        <w:spacing w:before="120"/>
        <w:rPr>
          <w:rFonts w:cs="Tahoma"/>
          <w:bCs/>
          <w:color w:val="000000" w:themeColor="text1"/>
          <w:szCs w:val="20"/>
        </w:rPr>
      </w:pPr>
      <w:r w:rsidRPr="00982443">
        <w:rPr>
          <w:rFonts w:cs="Tahoma"/>
          <w:bCs/>
          <w:color w:val="000000" w:themeColor="text1"/>
          <w:szCs w:val="20"/>
        </w:rPr>
        <w:t>Důležitou úlohu v této problematice hrají rovněž pedagogové. K rozvoji jejich kompetencí byla v projektu OKAP II připravena série vzdělávacích aktivit, které si kladou za cíl zlepšit schopnost včas rozpoznat žáky ohrožené školním neúspěchem a pracovat s tímto problémem. V listopadu 2021 se uskutečnil kurz zaměřený na práci s emocemi a rozvoj psychosociálních kompetencí (17 účastníků), v</w:t>
      </w:r>
      <w:r w:rsidR="00617D5B">
        <w:rPr>
          <w:rFonts w:cs="Tahoma"/>
          <w:bCs/>
          <w:color w:val="000000" w:themeColor="text1"/>
          <w:szCs w:val="20"/>
        </w:rPr>
        <w:t> </w:t>
      </w:r>
      <w:r w:rsidRPr="00982443">
        <w:rPr>
          <w:rFonts w:cs="Tahoma"/>
          <w:bCs/>
          <w:color w:val="000000" w:themeColor="text1"/>
          <w:szCs w:val="20"/>
        </w:rPr>
        <w:t xml:space="preserve">lednu 2022 </w:t>
      </w:r>
      <w:r w:rsidR="001529AE">
        <w:rPr>
          <w:rFonts w:cs="Tahoma"/>
          <w:bCs/>
          <w:color w:val="000000" w:themeColor="text1"/>
          <w:szCs w:val="20"/>
        </w:rPr>
        <w:t xml:space="preserve">kurz </w:t>
      </w:r>
      <w:r w:rsidRPr="00982443">
        <w:rPr>
          <w:rFonts w:cs="Tahoma"/>
          <w:bCs/>
          <w:color w:val="000000" w:themeColor="text1"/>
          <w:szCs w:val="20"/>
        </w:rPr>
        <w:t>na prevenci a stabilizaci problémového chování žáků (14 účastníků), v únoru 2022 bylo téma zaměřené na včasné rozpoznání ohrožených žáků (21 účastníků). Vzdělávání na téma aktivizace žáků bylo realizováno v průběhu března i dubna 2022 a zúčastnilo se ho celkem 48 pedagogů.</w:t>
      </w:r>
    </w:p>
    <w:p w14:paraId="706DD590" w14:textId="1BABF2EF" w:rsidR="00982443" w:rsidRPr="00982443" w:rsidRDefault="00982443" w:rsidP="00982443">
      <w:pPr>
        <w:spacing w:before="120"/>
        <w:rPr>
          <w:rFonts w:cs="Tahoma"/>
          <w:bCs/>
          <w:color w:val="000000" w:themeColor="text1"/>
          <w:szCs w:val="20"/>
        </w:rPr>
      </w:pPr>
      <w:r w:rsidRPr="00982443">
        <w:rPr>
          <w:rFonts w:cs="Tahoma"/>
          <w:bCs/>
          <w:color w:val="000000" w:themeColor="text1"/>
          <w:szCs w:val="20"/>
        </w:rPr>
        <w:t>Dalším aktérem</w:t>
      </w:r>
      <w:r w:rsidR="00DA4888">
        <w:rPr>
          <w:rFonts w:cs="Tahoma"/>
          <w:bCs/>
          <w:color w:val="000000" w:themeColor="text1"/>
          <w:szCs w:val="20"/>
        </w:rPr>
        <w:t xml:space="preserve"> v této oblasti</w:t>
      </w:r>
      <w:r w:rsidRPr="00982443">
        <w:rPr>
          <w:rFonts w:cs="Tahoma"/>
          <w:bCs/>
          <w:color w:val="000000" w:themeColor="text1"/>
          <w:szCs w:val="20"/>
        </w:rPr>
        <w:t xml:space="preserve"> jsou školní poradenská pracoviště, která mohou žákům nabídnout odbornou pomoc a poradenství v řešení problémů bránících v dalším studiu, či otázek souvisejících se setrváním ve vzdělávacím procesu. Na podporu této činnosti využívaly školy v rámci projektů </w:t>
      </w:r>
      <w:r w:rsidRPr="00982443">
        <w:rPr>
          <w:rFonts w:cs="Tahoma"/>
          <w:b/>
          <w:color w:val="000000" w:themeColor="text1"/>
          <w:szCs w:val="20"/>
        </w:rPr>
        <w:t>Šablon pro SŠ a VOŠ II</w:t>
      </w:r>
      <w:r w:rsidRPr="00982443">
        <w:rPr>
          <w:rFonts w:cs="Tahoma"/>
          <w:bCs/>
          <w:color w:val="000000" w:themeColor="text1"/>
          <w:szCs w:val="20"/>
        </w:rPr>
        <w:t xml:space="preserve"> finanční podporu především na zajištění personálních pozic, konkrétně personální šablony:</w:t>
      </w:r>
    </w:p>
    <w:p w14:paraId="40A6D5BF" w14:textId="457561AE" w:rsidR="00982443" w:rsidRPr="00982443" w:rsidRDefault="00982443" w:rsidP="00BF207A">
      <w:pPr>
        <w:pStyle w:val="Odstavecseseznamem"/>
        <w:numPr>
          <w:ilvl w:val="0"/>
          <w:numId w:val="26"/>
        </w:numPr>
        <w:spacing w:after="0"/>
        <w:ind w:left="1077" w:hanging="357"/>
        <w:contextualSpacing w:val="0"/>
        <w:rPr>
          <w:rFonts w:cs="Tahoma"/>
          <w:color w:val="000000" w:themeColor="text1"/>
          <w:szCs w:val="20"/>
        </w:rPr>
      </w:pPr>
      <w:r w:rsidRPr="00982443">
        <w:rPr>
          <w:rFonts w:cs="Tahoma"/>
          <w:color w:val="000000" w:themeColor="text1"/>
          <w:szCs w:val="20"/>
        </w:rPr>
        <w:t>Doučování žáků SŠ ohrožených školním neúspěchem – využilo 54 středních škol. Po</w:t>
      </w:r>
      <w:r w:rsidR="001E4C81">
        <w:rPr>
          <w:rFonts w:cs="Tahoma"/>
          <w:color w:val="000000" w:themeColor="text1"/>
          <w:szCs w:val="20"/>
        </w:rPr>
        <w:t> </w:t>
      </w:r>
      <w:r w:rsidRPr="00982443">
        <w:rPr>
          <w:rFonts w:cs="Tahoma"/>
          <w:color w:val="000000" w:themeColor="text1"/>
          <w:szCs w:val="20"/>
        </w:rPr>
        <w:t>ukončení podpory z této výzvy mohly střední školy získat finanční prostředky na úhradu doučování žáků SŠ ohrožených školním neúspěchem z projektu OKAP II. Tuto aktivitu využilo 19 středních škol v Moravskoslezském kraji;</w:t>
      </w:r>
    </w:p>
    <w:p w14:paraId="5B62D188" w14:textId="77777777" w:rsidR="00982443" w:rsidRPr="00982443" w:rsidRDefault="00982443" w:rsidP="00BF207A">
      <w:pPr>
        <w:pStyle w:val="Odstavecseseznamem"/>
        <w:numPr>
          <w:ilvl w:val="0"/>
          <w:numId w:val="26"/>
        </w:numPr>
        <w:spacing w:after="0"/>
        <w:ind w:left="1077" w:hanging="357"/>
        <w:contextualSpacing w:val="0"/>
        <w:rPr>
          <w:rFonts w:cs="Tahoma"/>
          <w:color w:val="000000" w:themeColor="text1"/>
          <w:szCs w:val="20"/>
        </w:rPr>
      </w:pPr>
      <w:r w:rsidRPr="00982443">
        <w:rPr>
          <w:rFonts w:cs="Tahoma"/>
          <w:color w:val="000000" w:themeColor="text1"/>
          <w:szCs w:val="20"/>
        </w:rPr>
        <w:t>Školní asistent – využilo 11 středních škol;</w:t>
      </w:r>
    </w:p>
    <w:p w14:paraId="790D43BE" w14:textId="77777777" w:rsidR="00982443" w:rsidRPr="00982443" w:rsidRDefault="00982443" w:rsidP="00BF207A">
      <w:pPr>
        <w:pStyle w:val="Odstavecseseznamem"/>
        <w:numPr>
          <w:ilvl w:val="0"/>
          <w:numId w:val="26"/>
        </w:numPr>
        <w:spacing w:after="0"/>
        <w:ind w:left="1077" w:hanging="357"/>
        <w:contextualSpacing w:val="0"/>
        <w:jc w:val="left"/>
        <w:rPr>
          <w:rFonts w:cs="Tahoma"/>
          <w:color w:val="000000" w:themeColor="text1"/>
          <w:szCs w:val="20"/>
        </w:rPr>
      </w:pPr>
      <w:r w:rsidRPr="00982443">
        <w:rPr>
          <w:rFonts w:cs="Tahoma"/>
          <w:color w:val="000000" w:themeColor="text1"/>
          <w:szCs w:val="20"/>
        </w:rPr>
        <w:t>Školní psycholog – využilo 5 středních škol;</w:t>
      </w:r>
    </w:p>
    <w:p w14:paraId="0CECBB19" w14:textId="77777777" w:rsidR="00982443" w:rsidRPr="00982443" w:rsidRDefault="00982443" w:rsidP="00BF207A">
      <w:pPr>
        <w:pStyle w:val="Odstavecseseznamem"/>
        <w:numPr>
          <w:ilvl w:val="0"/>
          <w:numId w:val="26"/>
        </w:numPr>
        <w:spacing w:after="0"/>
        <w:ind w:left="1077" w:hanging="357"/>
        <w:contextualSpacing w:val="0"/>
        <w:jc w:val="left"/>
        <w:rPr>
          <w:rFonts w:cs="Tahoma"/>
          <w:color w:val="000000" w:themeColor="text1"/>
          <w:szCs w:val="20"/>
        </w:rPr>
      </w:pPr>
      <w:r w:rsidRPr="00982443">
        <w:rPr>
          <w:rFonts w:cs="Tahoma"/>
          <w:color w:val="000000" w:themeColor="text1"/>
          <w:szCs w:val="20"/>
        </w:rPr>
        <w:t>Vzdělávání pedagogického sboru SŠ zaměřené na inkluzi – využilo 12 středních škol;</w:t>
      </w:r>
    </w:p>
    <w:p w14:paraId="70D27749" w14:textId="77777777" w:rsidR="00982443" w:rsidRPr="00982443" w:rsidRDefault="00982443" w:rsidP="00BF207A">
      <w:pPr>
        <w:pStyle w:val="Odstavecseseznamem"/>
        <w:numPr>
          <w:ilvl w:val="0"/>
          <w:numId w:val="26"/>
        </w:numPr>
        <w:spacing w:after="0"/>
        <w:ind w:left="1077" w:hanging="357"/>
        <w:contextualSpacing w:val="0"/>
        <w:jc w:val="left"/>
        <w:rPr>
          <w:rFonts w:cs="Tahoma"/>
          <w:color w:val="000000" w:themeColor="text1"/>
          <w:szCs w:val="20"/>
        </w:rPr>
      </w:pPr>
      <w:r w:rsidRPr="00982443">
        <w:rPr>
          <w:rFonts w:cs="Tahoma"/>
          <w:color w:val="000000" w:themeColor="text1"/>
          <w:szCs w:val="20"/>
        </w:rPr>
        <w:t>Vzdělávání pedagogických pracovníků SŠ – DVPP – inkluze – využilo 24 středních škol.</w:t>
      </w:r>
    </w:p>
    <w:p w14:paraId="71CF1542" w14:textId="38854048" w:rsidR="00982443" w:rsidRPr="00AB7E8C" w:rsidRDefault="006D2917" w:rsidP="00CF28F7">
      <w:pPr>
        <w:pStyle w:val="Normlnweb"/>
        <w:spacing w:before="360" w:beforeAutospacing="0" w:after="120" w:afterAutospacing="0"/>
        <w:jc w:val="both"/>
        <w:rPr>
          <w:rFonts w:ascii="Tahoma" w:hAnsi="Tahoma" w:cs="Tahoma"/>
          <w:color w:val="000000" w:themeColor="text1"/>
          <w:sz w:val="20"/>
          <w:szCs w:val="20"/>
        </w:rPr>
      </w:pPr>
      <w:r w:rsidRPr="00AB7E8C">
        <w:rPr>
          <w:rFonts w:ascii="Tahoma" w:hAnsi="Tahoma" w:cs="Tahoma"/>
          <w:color w:val="000000" w:themeColor="text1"/>
          <w:sz w:val="20"/>
          <w:szCs w:val="20"/>
        </w:rPr>
        <w:t>T</w:t>
      </w:r>
      <w:r w:rsidR="00982443" w:rsidRPr="00AB7E8C">
        <w:rPr>
          <w:rFonts w:ascii="Tahoma" w:hAnsi="Tahoma" w:cs="Tahoma"/>
          <w:color w:val="000000" w:themeColor="text1"/>
          <w:sz w:val="20"/>
          <w:szCs w:val="20"/>
        </w:rPr>
        <w:t xml:space="preserve">ématu propojení vzdělávání s trhem práce </w:t>
      </w:r>
      <w:r w:rsidR="00BA35AD" w:rsidRPr="00AB7E8C">
        <w:rPr>
          <w:rFonts w:ascii="Tahoma" w:hAnsi="Tahoma" w:cs="Tahoma"/>
          <w:color w:val="000000" w:themeColor="text1"/>
          <w:sz w:val="20"/>
          <w:szCs w:val="20"/>
        </w:rPr>
        <w:t xml:space="preserve">se </w:t>
      </w:r>
      <w:r w:rsidR="00982443" w:rsidRPr="00AB7E8C">
        <w:rPr>
          <w:rFonts w:ascii="Tahoma" w:hAnsi="Tahoma" w:cs="Tahoma"/>
          <w:color w:val="000000" w:themeColor="text1"/>
          <w:sz w:val="20"/>
          <w:szCs w:val="20"/>
        </w:rPr>
        <w:t xml:space="preserve">v daném období </w:t>
      </w:r>
      <w:r w:rsidR="00DC7E9E">
        <w:rPr>
          <w:rFonts w:ascii="Tahoma" w:hAnsi="Tahoma" w:cs="Tahoma"/>
          <w:color w:val="000000" w:themeColor="text1"/>
          <w:sz w:val="20"/>
          <w:szCs w:val="20"/>
        </w:rPr>
        <w:t xml:space="preserve">věnoval také </w:t>
      </w:r>
      <w:r w:rsidR="00982443" w:rsidRPr="00AB7E8C">
        <w:rPr>
          <w:rFonts w:ascii="Tahoma" w:hAnsi="Tahoma" w:cs="Tahoma"/>
          <w:color w:val="000000" w:themeColor="text1"/>
          <w:sz w:val="20"/>
          <w:szCs w:val="20"/>
        </w:rPr>
        <w:t xml:space="preserve">mezinárodní projekt </w:t>
      </w:r>
      <w:r w:rsidR="00982443" w:rsidRPr="00AB7E8C">
        <w:rPr>
          <w:rFonts w:ascii="Tahoma" w:hAnsi="Tahoma" w:cs="Tahoma"/>
          <w:b/>
          <w:bCs/>
          <w:color w:val="000000" w:themeColor="text1"/>
          <w:sz w:val="20"/>
          <w:szCs w:val="20"/>
        </w:rPr>
        <w:t>SHAKER (SUPPORTING ATTRACTIVENESS OF HEALTH AND SOCIAL CARE PROFESSIONS IN REGIONS</w:t>
      </w:r>
      <w:r w:rsidR="00982443" w:rsidRPr="00AB7E8C">
        <w:rPr>
          <w:rFonts w:ascii="Tahoma" w:hAnsi="Tahoma" w:cs="Tahoma"/>
          <w:color w:val="000000" w:themeColor="text1"/>
          <w:sz w:val="20"/>
          <w:szCs w:val="20"/>
        </w:rPr>
        <w:t xml:space="preserve">) </w:t>
      </w:r>
      <w:r w:rsidR="004D3D4D" w:rsidRPr="00AB7E8C">
        <w:rPr>
          <w:rFonts w:ascii="Tahoma" w:hAnsi="Tahoma" w:cs="Tahoma"/>
          <w:color w:val="000000" w:themeColor="text1"/>
          <w:sz w:val="20"/>
          <w:szCs w:val="20"/>
        </w:rPr>
        <w:t xml:space="preserve">realizovaný </w:t>
      </w:r>
      <w:r w:rsidR="00982443" w:rsidRPr="00AB7E8C">
        <w:rPr>
          <w:rFonts w:ascii="Tahoma" w:hAnsi="Tahoma" w:cs="Tahoma"/>
          <w:color w:val="000000" w:themeColor="text1"/>
          <w:sz w:val="20"/>
          <w:szCs w:val="20"/>
        </w:rPr>
        <w:t>v rámci operačního programu ERASMUS+, jehož partnerem byl rovněž Moravskoslez</w:t>
      </w:r>
      <w:r w:rsidR="00D642BE" w:rsidRPr="00AB7E8C">
        <w:rPr>
          <w:rFonts w:ascii="Tahoma" w:hAnsi="Tahoma" w:cs="Tahoma"/>
          <w:color w:val="000000" w:themeColor="text1"/>
          <w:sz w:val="20"/>
          <w:szCs w:val="20"/>
        </w:rPr>
        <w:t>s</w:t>
      </w:r>
      <w:r w:rsidR="00982443" w:rsidRPr="00AB7E8C">
        <w:rPr>
          <w:rFonts w:ascii="Tahoma" w:hAnsi="Tahoma" w:cs="Tahoma"/>
          <w:color w:val="000000" w:themeColor="text1"/>
          <w:sz w:val="20"/>
          <w:szCs w:val="20"/>
        </w:rPr>
        <w:t>ký kraj a dvě školy</w:t>
      </w:r>
      <w:r w:rsidR="00742EFD" w:rsidRPr="00AB7E8C">
        <w:rPr>
          <w:rFonts w:ascii="Tahoma" w:hAnsi="Tahoma" w:cs="Tahoma"/>
          <w:color w:val="000000" w:themeColor="text1"/>
          <w:sz w:val="20"/>
          <w:szCs w:val="20"/>
        </w:rPr>
        <w:t xml:space="preserve"> zřizované krajem</w:t>
      </w:r>
      <w:r w:rsidR="00982443" w:rsidRPr="00AB7E8C">
        <w:rPr>
          <w:rFonts w:ascii="Tahoma" w:hAnsi="Tahoma" w:cs="Tahoma"/>
          <w:color w:val="000000" w:themeColor="text1"/>
          <w:sz w:val="20"/>
          <w:szCs w:val="20"/>
        </w:rPr>
        <w:t xml:space="preserve"> </w:t>
      </w:r>
      <w:r w:rsidR="000935C1" w:rsidRPr="00AB7E8C">
        <w:rPr>
          <w:rFonts w:ascii="Tahoma" w:hAnsi="Tahoma" w:cs="Tahoma"/>
          <w:color w:val="000000" w:themeColor="text1"/>
          <w:sz w:val="20"/>
          <w:szCs w:val="20"/>
        </w:rPr>
        <w:t>–</w:t>
      </w:r>
      <w:r w:rsidR="00982443" w:rsidRPr="00AB7E8C">
        <w:rPr>
          <w:rFonts w:ascii="Tahoma" w:hAnsi="Tahoma" w:cs="Tahoma"/>
          <w:color w:val="000000" w:themeColor="text1"/>
          <w:sz w:val="20"/>
          <w:szCs w:val="20"/>
        </w:rPr>
        <w:t xml:space="preserve"> Střední zdravotnická škola a Vyšší odborná škola zdravotnická, Ostrava, příspěvková organizace a Střední škola prof. Zdeňka Matějčka, Ostrava-Poruba, příspěvková organizace.</w:t>
      </w:r>
      <w:r w:rsidR="00D642BE" w:rsidRPr="00AB7E8C">
        <w:rPr>
          <w:rFonts w:ascii="Tahoma" w:hAnsi="Tahoma" w:cs="Tahoma"/>
          <w:color w:val="000000" w:themeColor="text1"/>
          <w:sz w:val="20"/>
          <w:szCs w:val="20"/>
        </w:rPr>
        <w:t xml:space="preserve"> </w:t>
      </w:r>
      <w:r w:rsidR="00982443" w:rsidRPr="00AB7E8C">
        <w:rPr>
          <w:rFonts w:ascii="Tahoma" w:hAnsi="Tahoma" w:cs="Tahoma"/>
          <w:color w:val="000000" w:themeColor="text1"/>
          <w:sz w:val="20"/>
          <w:szCs w:val="20"/>
        </w:rPr>
        <w:t>Hlavním cílem projektu byla výměna zkušeností a sdílení dobré praxe v rámci partnerských regionů ve Francii, Polsku, České republice a Holand</w:t>
      </w:r>
      <w:r w:rsidR="00652360" w:rsidRPr="00AB7E8C">
        <w:rPr>
          <w:rFonts w:ascii="Tahoma" w:hAnsi="Tahoma" w:cs="Tahoma"/>
          <w:color w:val="000000" w:themeColor="text1"/>
          <w:sz w:val="20"/>
          <w:szCs w:val="20"/>
        </w:rPr>
        <w:t>s</w:t>
      </w:r>
      <w:r w:rsidR="00982443" w:rsidRPr="00AB7E8C">
        <w:rPr>
          <w:rFonts w:ascii="Tahoma" w:hAnsi="Tahoma" w:cs="Tahoma"/>
          <w:color w:val="000000" w:themeColor="text1"/>
          <w:sz w:val="20"/>
          <w:szCs w:val="20"/>
        </w:rPr>
        <w:t>ku, a to jak na úrovni regionální (zástupci samospráv), tak na úrovni škol (zástupci vedení škol a kariéroví poradci). Projektem řešená problematika zahrnovala široké portfolio aspektů spadajících jak do vzdělávací oblasti, tak do oblasti profesního života. Zejména se jednalo o následující: nábor a přilákání potenciálních žáků (učících se) do</w:t>
      </w:r>
      <w:r w:rsidR="00652360" w:rsidRPr="00AB7E8C">
        <w:rPr>
          <w:rFonts w:ascii="Tahoma" w:hAnsi="Tahoma" w:cs="Tahoma"/>
          <w:color w:val="000000" w:themeColor="text1"/>
          <w:sz w:val="20"/>
          <w:szCs w:val="20"/>
        </w:rPr>
        <w:t> </w:t>
      </w:r>
      <w:r w:rsidR="00982443" w:rsidRPr="00AB7E8C">
        <w:rPr>
          <w:rFonts w:ascii="Tahoma" w:hAnsi="Tahoma" w:cs="Tahoma"/>
          <w:color w:val="000000" w:themeColor="text1"/>
          <w:sz w:val="20"/>
          <w:szCs w:val="20"/>
        </w:rPr>
        <w:t>vzdělávání v ošetřovatelských oborech vzdělání, přechod absolventů z těchto oborů vzdělání do</w:t>
      </w:r>
      <w:r w:rsidR="00892F9C" w:rsidRPr="00AB7E8C">
        <w:rPr>
          <w:rFonts w:ascii="Tahoma" w:hAnsi="Tahoma" w:cs="Tahoma"/>
          <w:color w:val="000000" w:themeColor="text1"/>
          <w:sz w:val="20"/>
          <w:szCs w:val="20"/>
        </w:rPr>
        <w:t> </w:t>
      </w:r>
      <w:r w:rsidR="00982443" w:rsidRPr="00AB7E8C">
        <w:rPr>
          <w:rFonts w:ascii="Tahoma" w:hAnsi="Tahoma" w:cs="Tahoma"/>
          <w:color w:val="000000" w:themeColor="text1"/>
          <w:sz w:val="20"/>
          <w:szCs w:val="20"/>
        </w:rPr>
        <w:t>profesního života, udržení absolventů v (ošetřovatelských) profesích, ve kterých byli vzděláni, udržení a</w:t>
      </w:r>
      <w:r w:rsidR="00892F9C" w:rsidRPr="00AB7E8C">
        <w:rPr>
          <w:rFonts w:ascii="Tahoma" w:hAnsi="Tahoma" w:cs="Tahoma"/>
          <w:color w:val="000000" w:themeColor="text1"/>
          <w:sz w:val="20"/>
          <w:szCs w:val="20"/>
        </w:rPr>
        <w:t> </w:t>
      </w:r>
      <w:r w:rsidR="00982443" w:rsidRPr="00AB7E8C">
        <w:rPr>
          <w:rFonts w:ascii="Tahoma" w:hAnsi="Tahoma" w:cs="Tahoma"/>
          <w:color w:val="000000" w:themeColor="text1"/>
          <w:sz w:val="20"/>
          <w:szCs w:val="20"/>
        </w:rPr>
        <w:t>zvýšení motivace pracovníků, případně i budoucích absolventů pro tyto profese.</w:t>
      </w:r>
    </w:p>
    <w:p w14:paraId="3C79E192" w14:textId="77777777" w:rsidR="00D567F7" w:rsidRPr="00082E2E" w:rsidRDefault="00D567F7" w:rsidP="00D567F7">
      <w:pPr>
        <w:pStyle w:val="Nadpis3"/>
        <w:numPr>
          <w:ilvl w:val="0"/>
          <w:numId w:val="0"/>
        </w:numPr>
        <w:tabs>
          <w:tab w:val="left" w:pos="567"/>
        </w:tabs>
        <w:spacing w:before="360"/>
        <w:rPr>
          <w:color w:val="000000" w:themeColor="text1"/>
          <w:lang w:val="cs-CZ"/>
        </w:rPr>
      </w:pPr>
      <w:bookmarkStart w:id="326" w:name="_Toc93647320"/>
      <w:bookmarkStart w:id="327" w:name="_Toc129610573"/>
      <w:r w:rsidRPr="00082E2E">
        <w:rPr>
          <w:color w:val="000000" w:themeColor="text1"/>
          <w:lang w:val="cs-CZ"/>
        </w:rPr>
        <w:t>Cíl:</w:t>
      </w:r>
      <w:r w:rsidRPr="00082E2E">
        <w:rPr>
          <w:color w:val="000000" w:themeColor="text1"/>
          <w:lang w:val="cs-CZ"/>
        </w:rPr>
        <w:tab/>
        <w:t>Podpora zkvalitňování materiálního zázemí škol</w:t>
      </w:r>
      <w:bookmarkEnd w:id="326"/>
      <w:bookmarkEnd w:id="327"/>
    </w:p>
    <w:p w14:paraId="2ACF8392" w14:textId="77777777" w:rsidR="00D567F7" w:rsidRPr="00BC5A35" w:rsidRDefault="00D567F7" w:rsidP="00D567F7">
      <w:pPr>
        <w:tabs>
          <w:tab w:val="left" w:pos="1276"/>
        </w:tabs>
        <w:spacing w:before="360"/>
        <w:ind w:left="1281" w:hanging="1281"/>
        <w:rPr>
          <w:rFonts w:cs="Tahoma"/>
          <w:b/>
          <w:bCs/>
          <w:color w:val="000000" w:themeColor="text1"/>
          <w:szCs w:val="20"/>
        </w:rPr>
      </w:pPr>
      <w:r w:rsidRPr="00BC5A35">
        <w:rPr>
          <w:rFonts w:cs="Tahoma"/>
          <w:b/>
          <w:bCs/>
          <w:color w:val="000000" w:themeColor="text1"/>
          <w:szCs w:val="20"/>
        </w:rPr>
        <w:t>Opatření</w:t>
      </w:r>
      <w:r w:rsidRPr="00BC5A35">
        <w:rPr>
          <w:rFonts w:cs="Tahoma"/>
          <w:b/>
          <w:bCs/>
          <w:color w:val="000000" w:themeColor="text1"/>
          <w:szCs w:val="20"/>
        </w:rPr>
        <w:tab/>
        <w:t>Zlepšování vybavenosti škol jako prostředek pro kvalitní vzdělávání ve školách</w:t>
      </w:r>
    </w:p>
    <w:p w14:paraId="75C0D4F6" w14:textId="61BB0FCD" w:rsidR="009C5530" w:rsidRPr="009C5530" w:rsidRDefault="009C5530" w:rsidP="00BF2D4B">
      <w:pPr>
        <w:spacing w:before="120"/>
        <w:rPr>
          <w:color w:val="000000" w:themeColor="text1"/>
        </w:rPr>
      </w:pPr>
      <w:r w:rsidRPr="009C5530">
        <w:rPr>
          <w:color w:val="000000" w:themeColor="text1"/>
        </w:rPr>
        <w:t>Kvalitní materiálně technické zázemí škol patří mezi důležité faktory ovlivňující kvalitu výuky a přispívá ke zlepšení vzdělanostní úrovně absolventů škol. Proto je důležité vybavení škol průběžně obnovovat a</w:t>
      </w:r>
      <w:r w:rsidR="00243446">
        <w:rPr>
          <w:color w:val="000000" w:themeColor="text1"/>
        </w:rPr>
        <w:t> </w:t>
      </w:r>
      <w:r w:rsidRPr="009C5530">
        <w:rPr>
          <w:color w:val="000000" w:themeColor="text1"/>
        </w:rPr>
        <w:t xml:space="preserve">modernizovat, ať už z prostředků </w:t>
      </w:r>
      <w:r w:rsidR="004B2ADA">
        <w:rPr>
          <w:color w:val="000000" w:themeColor="text1"/>
        </w:rPr>
        <w:t>zřizovatelů škol</w:t>
      </w:r>
      <w:r w:rsidRPr="009C5530">
        <w:rPr>
          <w:color w:val="000000" w:themeColor="text1"/>
        </w:rPr>
        <w:t xml:space="preserve"> nebo fondů EU.</w:t>
      </w:r>
    </w:p>
    <w:p w14:paraId="01B6E8FE" w14:textId="34DB46C2" w:rsidR="009C5530" w:rsidRPr="009C5530" w:rsidRDefault="009C5530" w:rsidP="00BF2D4B">
      <w:pPr>
        <w:spacing w:before="120"/>
        <w:rPr>
          <w:color w:val="000000" w:themeColor="text1"/>
        </w:rPr>
      </w:pPr>
      <w:r w:rsidRPr="009C5530">
        <w:rPr>
          <w:color w:val="000000" w:themeColor="text1"/>
        </w:rPr>
        <w:t xml:space="preserve">V průběhu sledovaného školního roku byly v rámci projektu </w:t>
      </w:r>
      <w:r w:rsidRPr="009C5530">
        <w:rPr>
          <w:b/>
          <w:bCs/>
          <w:color w:val="000000" w:themeColor="text1"/>
        </w:rPr>
        <w:t>OKAP II</w:t>
      </w:r>
      <w:r w:rsidRPr="009C5530">
        <w:rPr>
          <w:color w:val="000000" w:themeColor="text1"/>
        </w:rPr>
        <w:t xml:space="preserve"> modernizovány a dovybavovány učebny v odborných školách s cílem zkvalitnit vzdělávání. S</w:t>
      </w:r>
      <w:r w:rsidR="004B2ADA">
        <w:rPr>
          <w:color w:val="000000" w:themeColor="text1"/>
        </w:rPr>
        <w:t>oučasně s</w:t>
      </w:r>
      <w:r w:rsidRPr="009C5530">
        <w:rPr>
          <w:color w:val="000000" w:themeColor="text1"/>
        </w:rPr>
        <w:t xml:space="preserve"> nově pořízeným vybavením učeben </w:t>
      </w:r>
      <w:r w:rsidR="004B2ADA">
        <w:rPr>
          <w:color w:val="000000" w:themeColor="text1"/>
        </w:rPr>
        <w:t xml:space="preserve">dochází </w:t>
      </w:r>
      <w:r w:rsidR="00EE5615">
        <w:rPr>
          <w:color w:val="000000" w:themeColor="text1"/>
        </w:rPr>
        <w:t>k proškolení</w:t>
      </w:r>
      <w:r w:rsidRPr="009C5530">
        <w:rPr>
          <w:color w:val="000000" w:themeColor="text1"/>
        </w:rPr>
        <w:t xml:space="preserve"> pedagogi</w:t>
      </w:r>
      <w:r w:rsidR="00EE5615">
        <w:rPr>
          <w:color w:val="000000" w:themeColor="text1"/>
        </w:rPr>
        <w:t>ckých</w:t>
      </w:r>
      <w:r w:rsidRPr="009C5530">
        <w:rPr>
          <w:color w:val="000000" w:themeColor="text1"/>
        </w:rPr>
        <w:t xml:space="preserve"> pracovní</w:t>
      </w:r>
      <w:r w:rsidR="00EE5615">
        <w:rPr>
          <w:color w:val="000000" w:themeColor="text1"/>
        </w:rPr>
        <w:t>ků v oblasti využití nového vybavení</w:t>
      </w:r>
      <w:r w:rsidRPr="009C5530">
        <w:rPr>
          <w:color w:val="000000" w:themeColor="text1"/>
        </w:rPr>
        <w:t xml:space="preserve"> </w:t>
      </w:r>
      <w:r w:rsidR="00B61F9D">
        <w:rPr>
          <w:color w:val="000000" w:themeColor="text1"/>
        </w:rPr>
        <w:t>při výuce</w:t>
      </w:r>
      <w:r w:rsidRPr="009C5530">
        <w:rPr>
          <w:color w:val="000000" w:themeColor="text1"/>
        </w:rPr>
        <w:t xml:space="preserve">. V těchto nově vybavených učebnách, laboratořích a dílnách bude probíhat jak povinná výuka, tak volnočasové aktivity a příp. sdílení na úrovni SŠ, ZŠ a MŠ v rámci podpory polytechnického vzdělávání. </w:t>
      </w:r>
    </w:p>
    <w:p w14:paraId="6115030E" w14:textId="77777777" w:rsidR="009C5530" w:rsidRPr="009C5530" w:rsidRDefault="009C5530" w:rsidP="00BF2D4B">
      <w:pPr>
        <w:spacing w:before="120"/>
        <w:rPr>
          <w:color w:val="000000" w:themeColor="text1"/>
        </w:rPr>
      </w:pPr>
      <w:r w:rsidRPr="009C5530">
        <w:rPr>
          <w:color w:val="000000" w:themeColor="text1"/>
        </w:rPr>
        <w:t>Celkem bylo ve školním roce 2021/2022 postupně modernizováno a dovybavováno 67 učeben. Ve fázi realizace bylo 32 učeben, u zbývajících se nákupy připravovaly. Pro polytechnické vzdělávání bylo dokončeno 8 učeben/dílen/laboratoří. Modernizováno bylo rovněž 11 z 15 center kariérového poradenství.</w:t>
      </w:r>
    </w:p>
    <w:p w14:paraId="7E23256C" w14:textId="3954106F" w:rsidR="009C5530" w:rsidRPr="009C5530" w:rsidRDefault="009C5530" w:rsidP="00BF2D4B">
      <w:pPr>
        <w:spacing w:before="120"/>
        <w:rPr>
          <w:color w:val="000000" w:themeColor="text1"/>
        </w:rPr>
      </w:pPr>
      <w:r w:rsidRPr="009C5530">
        <w:rPr>
          <w:color w:val="000000" w:themeColor="text1"/>
        </w:rPr>
        <w:t xml:space="preserve">V daném školním roce byly dokončeny projekty </w:t>
      </w:r>
      <w:r w:rsidRPr="00B93AC1">
        <w:rPr>
          <w:b/>
          <w:bCs/>
          <w:color w:val="000000" w:themeColor="text1"/>
        </w:rPr>
        <w:t xml:space="preserve">Modernizace škol a školských poradenských zařízení </w:t>
      </w:r>
      <w:r w:rsidRPr="00C72532">
        <w:rPr>
          <w:b/>
          <w:color w:val="000000" w:themeColor="text1"/>
        </w:rPr>
        <w:t>v rámci výzvy č. 86</w:t>
      </w:r>
      <w:r w:rsidRPr="009C5530">
        <w:rPr>
          <w:color w:val="000000" w:themeColor="text1"/>
        </w:rPr>
        <w:t xml:space="preserve"> a projekt </w:t>
      </w:r>
      <w:r w:rsidRPr="00B22201">
        <w:rPr>
          <w:b/>
          <w:bCs/>
          <w:color w:val="000000" w:themeColor="text1"/>
        </w:rPr>
        <w:t>Přírodní vědy v technických oborech</w:t>
      </w:r>
      <w:r w:rsidRPr="009C5530">
        <w:rPr>
          <w:color w:val="000000" w:themeColor="text1"/>
        </w:rPr>
        <w:t xml:space="preserve"> za 12,9 mil. Kč. Probíhala realizace projektů </w:t>
      </w:r>
      <w:r w:rsidRPr="00E52C58">
        <w:rPr>
          <w:b/>
          <w:bCs/>
          <w:color w:val="000000" w:themeColor="text1"/>
        </w:rPr>
        <w:t>Modernizace výuky informačních technologií II</w:t>
      </w:r>
      <w:r w:rsidRPr="009C5530">
        <w:rPr>
          <w:color w:val="000000" w:themeColor="text1"/>
        </w:rPr>
        <w:t xml:space="preserve">, </w:t>
      </w:r>
      <w:r w:rsidRPr="00E52C58">
        <w:rPr>
          <w:b/>
          <w:bCs/>
          <w:color w:val="000000" w:themeColor="text1"/>
        </w:rPr>
        <w:t>Výuka pro Průmysl 4.0</w:t>
      </w:r>
      <w:r w:rsidRPr="009C5530">
        <w:rPr>
          <w:color w:val="000000" w:themeColor="text1"/>
        </w:rPr>
        <w:t xml:space="preserve">, </w:t>
      </w:r>
      <w:r w:rsidRPr="00E52C58">
        <w:rPr>
          <w:b/>
          <w:bCs/>
          <w:color w:val="000000" w:themeColor="text1"/>
        </w:rPr>
        <w:t>Podpora technických a řemeslných oborů v MSK</w:t>
      </w:r>
      <w:r w:rsidRPr="009C5530">
        <w:rPr>
          <w:color w:val="000000" w:themeColor="text1"/>
        </w:rPr>
        <w:t xml:space="preserve"> a </w:t>
      </w:r>
      <w:r w:rsidRPr="00E52C58">
        <w:rPr>
          <w:b/>
          <w:bCs/>
          <w:color w:val="000000" w:themeColor="text1"/>
        </w:rPr>
        <w:t>Moderní metody pěstování rostlin</w:t>
      </w:r>
      <w:r w:rsidRPr="009C5530">
        <w:rPr>
          <w:color w:val="000000" w:themeColor="text1"/>
        </w:rPr>
        <w:t xml:space="preserve"> – celkem za 85,5 mil. Kč a příprava 5 investičních projektů na vybudování/modernizace dílen/učeben pro výuk</w:t>
      </w:r>
      <w:r w:rsidR="00323F96">
        <w:rPr>
          <w:color w:val="000000" w:themeColor="text1"/>
        </w:rPr>
        <w:t>u</w:t>
      </w:r>
      <w:r w:rsidRPr="009C5530">
        <w:rPr>
          <w:color w:val="000000" w:themeColor="text1"/>
        </w:rPr>
        <w:t xml:space="preserve"> – za 302 mil. Kč.</w:t>
      </w:r>
      <w:r w:rsidR="00656614">
        <w:rPr>
          <w:color w:val="000000" w:themeColor="text1"/>
        </w:rPr>
        <w:t xml:space="preserve"> </w:t>
      </w:r>
      <w:hyperlink r:id="rId36" w:history="1">
        <w:r w:rsidR="00656614" w:rsidRPr="00165EE7">
          <w:rPr>
            <w:rStyle w:val="Hypertextovodkaz"/>
          </w:rPr>
          <w:t>Podrobnější informace k realizovaným projektům jsou dostupné na webových stránkách Moravskoslezského kraje v sekci školství</w:t>
        </w:r>
        <w:r w:rsidR="0066233F" w:rsidRPr="00165EE7">
          <w:rPr>
            <w:rStyle w:val="Hypertextovodkaz"/>
          </w:rPr>
          <w:t>.</w:t>
        </w:r>
      </w:hyperlink>
    </w:p>
    <w:p w14:paraId="255FA250" w14:textId="622FB9FC" w:rsidR="009C5530" w:rsidRPr="009C5530" w:rsidRDefault="009C5530" w:rsidP="00BF2D4B">
      <w:pPr>
        <w:spacing w:before="120"/>
        <w:rPr>
          <w:color w:val="000000" w:themeColor="text1"/>
        </w:rPr>
      </w:pPr>
      <w:r w:rsidRPr="009C5530">
        <w:rPr>
          <w:color w:val="000000" w:themeColor="text1"/>
        </w:rPr>
        <w:t xml:space="preserve">Součástí aktivit projektu </w:t>
      </w:r>
      <w:r w:rsidRPr="00323F96">
        <w:rPr>
          <w:b/>
          <w:bCs/>
          <w:color w:val="000000" w:themeColor="text1"/>
        </w:rPr>
        <w:t>KAP</w:t>
      </w:r>
      <w:r w:rsidR="00323F96" w:rsidRPr="00323F96">
        <w:rPr>
          <w:b/>
          <w:bCs/>
          <w:color w:val="000000" w:themeColor="text1"/>
        </w:rPr>
        <w:t xml:space="preserve"> </w:t>
      </w:r>
      <w:r w:rsidR="00323F96">
        <w:rPr>
          <w:b/>
          <w:bCs/>
          <w:color w:val="000000" w:themeColor="text1"/>
        </w:rPr>
        <w:t xml:space="preserve">MSK </w:t>
      </w:r>
      <w:r w:rsidR="00323F96" w:rsidRPr="00323F96">
        <w:rPr>
          <w:b/>
          <w:bCs/>
          <w:color w:val="000000" w:themeColor="text1"/>
        </w:rPr>
        <w:t>III</w:t>
      </w:r>
      <w:r w:rsidRPr="009C5530">
        <w:rPr>
          <w:color w:val="000000" w:themeColor="text1"/>
        </w:rPr>
        <w:t xml:space="preserve"> bylo zpracování Rámce pro podporu infrastruktury a investic pro střední a vyšší odborné školy. Aktuálně platná verze byla Regionální stálou konferencí</w:t>
      </w:r>
      <w:r w:rsidR="00471457">
        <w:rPr>
          <w:color w:val="000000" w:themeColor="text1"/>
        </w:rPr>
        <w:t xml:space="preserve"> MSK</w:t>
      </w:r>
      <w:r w:rsidRPr="009C5530">
        <w:rPr>
          <w:color w:val="000000" w:themeColor="text1"/>
        </w:rPr>
        <w:t xml:space="preserve"> schválena 30.</w:t>
      </w:r>
      <w:r w:rsidR="00EA25A4">
        <w:rPr>
          <w:color w:val="000000" w:themeColor="text1"/>
        </w:rPr>
        <w:t> </w:t>
      </w:r>
      <w:r w:rsidRPr="009C5530">
        <w:rPr>
          <w:color w:val="000000" w:themeColor="text1"/>
        </w:rPr>
        <w:t>3.</w:t>
      </w:r>
      <w:r w:rsidR="00EA25A4">
        <w:rPr>
          <w:color w:val="000000" w:themeColor="text1"/>
        </w:rPr>
        <w:t> </w:t>
      </w:r>
      <w:r w:rsidRPr="009C5530">
        <w:rPr>
          <w:color w:val="000000" w:themeColor="text1"/>
        </w:rPr>
        <w:t>2022.</w:t>
      </w:r>
    </w:p>
    <w:p w14:paraId="03FC5B9B" w14:textId="77777777" w:rsidR="00D567F7" w:rsidRPr="00082E2E" w:rsidRDefault="00D567F7" w:rsidP="00D567F7">
      <w:pPr>
        <w:pStyle w:val="Nadpis2"/>
        <w:tabs>
          <w:tab w:val="num" w:pos="851"/>
        </w:tabs>
        <w:spacing w:before="360"/>
        <w:ind w:left="851" w:hanging="851"/>
        <w:rPr>
          <w:color w:val="000000" w:themeColor="text1"/>
          <w:lang w:val="cs-CZ"/>
        </w:rPr>
      </w:pPr>
      <w:bookmarkStart w:id="328" w:name="_Toc93647321"/>
      <w:bookmarkStart w:id="329" w:name="_Toc129610574"/>
      <w:r w:rsidRPr="00082E2E">
        <w:rPr>
          <w:color w:val="000000" w:themeColor="text1"/>
          <w:lang w:val="cs-CZ"/>
        </w:rPr>
        <w:t>Vyšší odborné vzdělávání</w:t>
      </w:r>
      <w:bookmarkEnd w:id="328"/>
      <w:bookmarkEnd w:id="329"/>
    </w:p>
    <w:p w14:paraId="0352F585" w14:textId="77777777" w:rsidR="00D567F7" w:rsidRPr="002B5BBD" w:rsidRDefault="00D567F7" w:rsidP="00D567F7">
      <w:pPr>
        <w:pStyle w:val="Nadpis3"/>
        <w:numPr>
          <w:ilvl w:val="0"/>
          <w:numId w:val="0"/>
        </w:numPr>
        <w:tabs>
          <w:tab w:val="left" w:pos="567"/>
        </w:tabs>
        <w:rPr>
          <w:color w:val="000000" w:themeColor="text1"/>
          <w:lang w:val="cs-CZ"/>
        </w:rPr>
      </w:pPr>
      <w:bookmarkStart w:id="330" w:name="_Toc93647322"/>
      <w:bookmarkStart w:id="331" w:name="_Toc129610575"/>
      <w:r w:rsidRPr="002B5BBD">
        <w:rPr>
          <w:color w:val="000000" w:themeColor="text1"/>
          <w:lang w:val="cs-CZ"/>
        </w:rPr>
        <w:t>Cíl:</w:t>
      </w:r>
      <w:r w:rsidRPr="002B5BBD">
        <w:rPr>
          <w:color w:val="000000" w:themeColor="text1"/>
          <w:lang w:val="cs-CZ"/>
        </w:rPr>
        <w:tab/>
        <w:t>Inovace vzdělávacích programů VOŠ v souladu s požadavky trhu práce</w:t>
      </w:r>
      <w:bookmarkEnd w:id="330"/>
      <w:bookmarkEnd w:id="331"/>
    </w:p>
    <w:p w14:paraId="20A1A93D" w14:textId="77777777" w:rsidR="00D567F7" w:rsidRPr="002B5BBD" w:rsidRDefault="00D567F7" w:rsidP="00D567F7">
      <w:pPr>
        <w:tabs>
          <w:tab w:val="left" w:pos="1276"/>
        </w:tabs>
        <w:spacing w:before="360"/>
        <w:ind w:left="1281" w:hanging="1281"/>
        <w:rPr>
          <w:rFonts w:cs="Tahoma"/>
          <w:b/>
          <w:color w:val="000000" w:themeColor="text1"/>
          <w:szCs w:val="20"/>
        </w:rPr>
      </w:pPr>
      <w:r w:rsidRPr="002B5BBD">
        <w:rPr>
          <w:rFonts w:cs="Tahoma"/>
          <w:b/>
          <w:color w:val="000000" w:themeColor="text1"/>
          <w:szCs w:val="20"/>
        </w:rPr>
        <w:t>Opatření</w:t>
      </w:r>
      <w:r w:rsidRPr="002B5BBD">
        <w:rPr>
          <w:rFonts w:cs="Tahoma"/>
          <w:b/>
          <w:color w:val="000000" w:themeColor="text1"/>
          <w:szCs w:val="20"/>
        </w:rPr>
        <w:tab/>
        <w:t>Dokončení aktivit projektů realizovaných v rámci OP VVV</w:t>
      </w:r>
    </w:p>
    <w:p w14:paraId="35BC0CCD" w14:textId="546D49CA" w:rsidR="00D64E65" w:rsidRPr="00512D84" w:rsidRDefault="00D64E65" w:rsidP="00D64E65">
      <w:pPr>
        <w:spacing w:before="120"/>
        <w:rPr>
          <w:rFonts w:cs="Tahoma"/>
        </w:rPr>
      </w:pPr>
      <w:r w:rsidRPr="005307DA">
        <w:rPr>
          <w:rFonts w:cs="Tahoma"/>
        </w:rPr>
        <w:t xml:space="preserve">Na inovaci vzdělávacích programů vyššího odborného vzdělávání (VOV) v rámci projektu </w:t>
      </w:r>
      <w:r w:rsidRPr="009871C4">
        <w:rPr>
          <w:rFonts w:cs="Tahoma"/>
          <w:b/>
          <w:bCs/>
        </w:rPr>
        <w:t>Inovace VOV</w:t>
      </w:r>
      <w:r w:rsidRPr="005307DA">
        <w:rPr>
          <w:rFonts w:cs="Tahoma"/>
        </w:rPr>
        <w:t xml:space="preserve"> se v MSK podílely celkem </w:t>
      </w:r>
      <w:r>
        <w:rPr>
          <w:rFonts w:cs="Tahoma"/>
        </w:rPr>
        <w:t>dvě</w:t>
      </w:r>
      <w:r w:rsidRPr="005307DA">
        <w:rPr>
          <w:rFonts w:cs="Tahoma"/>
        </w:rPr>
        <w:t xml:space="preserve"> VOŠ, pro oblast zdravotnictví to byla Střední zdravotnická škola a Vyšší odborná škola zdravotnic</w:t>
      </w:r>
      <w:r w:rsidR="00471457">
        <w:rPr>
          <w:rFonts w:cs="Tahoma"/>
        </w:rPr>
        <w:t>ká</w:t>
      </w:r>
      <w:r w:rsidRPr="005307DA">
        <w:rPr>
          <w:rFonts w:cs="Tahoma"/>
        </w:rPr>
        <w:t>, Ostrava, p</w:t>
      </w:r>
      <w:r w:rsidR="001F2B0D">
        <w:rPr>
          <w:rFonts w:cs="Tahoma"/>
        </w:rPr>
        <w:t>říspěvková organizace</w:t>
      </w:r>
      <w:r w:rsidRPr="005307DA">
        <w:rPr>
          <w:rFonts w:cs="Tahoma"/>
        </w:rPr>
        <w:t xml:space="preserve">, pro oblast </w:t>
      </w:r>
      <w:r>
        <w:rPr>
          <w:rFonts w:cs="Tahoma"/>
        </w:rPr>
        <w:t>humanitní Vyšší odborná škola a Jazyková škola s právem státní jazykové zkoušky PRIGO</w:t>
      </w:r>
      <w:r w:rsidRPr="005307DA">
        <w:rPr>
          <w:rFonts w:cs="Tahoma"/>
        </w:rPr>
        <w:t xml:space="preserve"> s.r.o., Ostrava. </w:t>
      </w:r>
      <w:r>
        <w:rPr>
          <w:rFonts w:cs="Tahoma"/>
        </w:rPr>
        <w:t xml:space="preserve">Fyzická realizace projektu byla zakončena závěrečnou konferencí, která se konala na začátku září 2021 v Ostravě, kde byly prezentovány připravené výstupy projektu. </w:t>
      </w:r>
      <w:r w:rsidRPr="00B07FCF">
        <w:rPr>
          <w:rFonts w:cs="Tahoma"/>
        </w:rPr>
        <w:t>V rámci aktivit</w:t>
      </w:r>
      <w:r>
        <w:rPr>
          <w:rFonts w:cs="Tahoma"/>
        </w:rPr>
        <w:t xml:space="preserve"> projektu jsou k dispozici sady výukových materiálů, otevřených digitálních zdrojů </w:t>
      </w:r>
      <w:r w:rsidRPr="00B07FCF">
        <w:rPr>
          <w:rFonts w:cs="Tahoma"/>
        </w:rPr>
        <w:t>a v neposlední řadě masivní on-line otevřen</w:t>
      </w:r>
      <w:r>
        <w:rPr>
          <w:rFonts w:cs="Tahoma"/>
        </w:rPr>
        <w:t>é</w:t>
      </w:r>
      <w:r w:rsidRPr="00B07FCF">
        <w:rPr>
          <w:rFonts w:cs="Tahoma"/>
        </w:rPr>
        <w:t xml:space="preserve"> kurz</w:t>
      </w:r>
      <w:r>
        <w:rPr>
          <w:rFonts w:cs="Tahoma"/>
        </w:rPr>
        <w:t xml:space="preserve">y (tzv. MOOC) pro jednotlivé sekce VOV (ekonomika, zdravotnictví, sociálně-pedagogická oblast a technika). Projektové pracovní skupiny z jednotlivých sekcí rovněž připravily závěry koncepčních strategických výstupů jako je zejména vize a </w:t>
      </w:r>
      <w:r w:rsidRPr="00B07FCF">
        <w:rPr>
          <w:rFonts w:cs="Tahoma"/>
        </w:rPr>
        <w:t>znalostní standard</w:t>
      </w:r>
      <w:r>
        <w:rPr>
          <w:rFonts w:cs="Tahoma"/>
        </w:rPr>
        <w:t xml:space="preserve">y </w:t>
      </w:r>
      <w:r w:rsidRPr="00B07FCF">
        <w:rPr>
          <w:rFonts w:cs="Tahoma"/>
        </w:rPr>
        <w:t xml:space="preserve">pro </w:t>
      </w:r>
      <w:r>
        <w:rPr>
          <w:rFonts w:cs="Tahoma"/>
        </w:rPr>
        <w:t xml:space="preserve">vyšší </w:t>
      </w:r>
      <w:r w:rsidRPr="00B07FCF">
        <w:rPr>
          <w:rFonts w:cs="Tahoma"/>
        </w:rPr>
        <w:t>odborné vzdělávání</w:t>
      </w:r>
      <w:r>
        <w:rPr>
          <w:rFonts w:cs="Tahoma"/>
        </w:rPr>
        <w:t>, které byly předány expertní skupině MŠMT k posouzení.</w:t>
      </w:r>
    </w:p>
    <w:p w14:paraId="10EA6B74" w14:textId="77777777" w:rsidR="00D567F7" w:rsidRPr="000634C4" w:rsidRDefault="00D567F7" w:rsidP="00D567F7">
      <w:pPr>
        <w:pStyle w:val="Nadpis3"/>
        <w:numPr>
          <w:ilvl w:val="0"/>
          <w:numId w:val="0"/>
        </w:numPr>
        <w:tabs>
          <w:tab w:val="left" w:pos="567"/>
        </w:tabs>
        <w:rPr>
          <w:color w:val="000000" w:themeColor="text1"/>
          <w:lang w:val="cs-CZ"/>
        </w:rPr>
      </w:pPr>
      <w:bookmarkStart w:id="332" w:name="_Toc93647323"/>
      <w:bookmarkStart w:id="333" w:name="_Toc129610576"/>
      <w:r w:rsidRPr="000634C4">
        <w:rPr>
          <w:color w:val="000000" w:themeColor="text1"/>
          <w:lang w:val="cs-CZ"/>
        </w:rPr>
        <w:t>Cíl:</w:t>
      </w:r>
      <w:r w:rsidRPr="000634C4">
        <w:rPr>
          <w:color w:val="000000" w:themeColor="text1"/>
          <w:lang w:val="cs-CZ"/>
        </w:rPr>
        <w:tab/>
        <w:t>Rozvoj kompetencí studentů VOŠ</w:t>
      </w:r>
      <w:bookmarkEnd w:id="332"/>
      <w:bookmarkEnd w:id="333"/>
    </w:p>
    <w:p w14:paraId="0C28F957" w14:textId="77777777" w:rsidR="00D567F7" w:rsidRPr="000634C4" w:rsidRDefault="00D567F7" w:rsidP="00D567F7">
      <w:pPr>
        <w:tabs>
          <w:tab w:val="left" w:pos="1276"/>
        </w:tabs>
        <w:spacing w:before="360"/>
        <w:ind w:left="1281" w:hanging="1281"/>
        <w:rPr>
          <w:rFonts w:cs="Tahoma"/>
          <w:b/>
          <w:color w:val="000000" w:themeColor="text1"/>
          <w:szCs w:val="20"/>
        </w:rPr>
      </w:pPr>
      <w:r w:rsidRPr="000634C4">
        <w:rPr>
          <w:rFonts w:cs="Tahoma"/>
          <w:b/>
          <w:color w:val="000000" w:themeColor="text1"/>
          <w:szCs w:val="20"/>
        </w:rPr>
        <w:t>Opatření</w:t>
      </w:r>
      <w:r w:rsidRPr="000634C4">
        <w:rPr>
          <w:rFonts w:cs="Tahoma"/>
          <w:b/>
          <w:color w:val="000000" w:themeColor="text1"/>
          <w:szCs w:val="20"/>
        </w:rPr>
        <w:tab/>
        <w:t>Podpora vzdělávání v kompetencích důležitých pro uplatnění na trhu práce (jazykové, digitální, měkké kompetence)</w:t>
      </w:r>
    </w:p>
    <w:p w14:paraId="5E090818" w14:textId="271F5096" w:rsidR="00BF1E99" w:rsidRPr="005307DA" w:rsidRDefault="00BF1E99" w:rsidP="00BF1E99">
      <w:pPr>
        <w:spacing w:before="120"/>
        <w:rPr>
          <w:rFonts w:cs="Tahoma"/>
        </w:rPr>
      </w:pPr>
      <w:r>
        <w:rPr>
          <w:rFonts w:cs="Tahoma"/>
        </w:rPr>
        <w:t>Rozvoj kompetencí studentů VOŠ je realizován zejména díky projektovým aktivitám VOŠ v rámci výzev jednotlivých operačních programů. V</w:t>
      </w:r>
      <w:r w:rsidRPr="005307DA">
        <w:rPr>
          <w:rFonts w:cs="Tahoma"/>
        </w:rPr>
        <w:t> programu Erasmus+</w:t>
      </w:r>
      <w:r>
        <w:rPr>
          <w:rFonts w:cs="Tahoma"/>
        </w:rPr>
        <w:t xml:space="preserve"> </w:t>
      </w:r>
      <w:r w:rsidRPr="00A40833">
        <w:rPr>
          <w:rFonts w:cs="Tahoma"/>
        </w:rPr>
        <w:t>byl</w:t>
      </w:r>
      <w:r>
        <w:rPr>
          <w:rFonts w:cs="Tahoma"/>
        </w:rPr>
        <w:t xml:space="preserve"> v důsledku </w:t>
      </w:r>
      <w:r w:rsidRPr="005307DA">
        <w:rPr>
          <w:rFonts w:cs="Tahoma"/>
        </w:rPr>
        <w:t>omezení a opatření, která byla z</w:t>
      </w:r>
      <w:r>
        <w:rPr>
          <w:rFonts w:cs="Tahoma"/>
        </w:rPr>
        <w:t>novu z</w:t>
      </w:r>
      <w:r w:rsidRPr="005307DA">
        <w:rPr>
          <w:rFonts w:cs="Tahoma"/>
        </w:rPr>
        <w:t>avedena v souvislosti s pandemií koronaviru</w:t>
      </w:r>
      <w:r>
        <w:rPr>
          <w:rFonts w:cs="Tahoma"/>
        </w:rPr>
        <w:t xml:space="preserve"> v daném školním roce</w:t>
      </w:r>
      <w:r w:rsidR="000E3038">
        <w:rPr>
          <w:rFonts w:cs="Tahoma"/>
        </w:rPr>
        <w:t>,</w:t>
      </w:r>
      <w:r>
        <w:rPr>
          <w:rFonts w:cs="Tahoma"/>
        </w:rPr>
        <w:t xml:space="preserve"> </w:t>
      </w:r>
      <w:r w:rsidRPr="005307DA">
        <w:rPr>
          <w:rFonts w:cs="Tahoma"/>
        </w:rPr>
        <w:t xml:space="preserve">upraven časový harmonogram </w:t>
      </w:r>
      <w:r w:rsidR="00A90034">
        <w:rPr>
          <w:rFonts w:cs="Tahoma"/>
        </w:rPr>
        <w:t xml:space="preserve">realizace </w:t>
      </w:r>
      <w:r>
        <w:rPr>
          <w:rFonts w:cs="Tahoma"/>
        </w:rPr>
        <w:t xml:space="preserve">většiny </w:t>
      </w:r>
      <w:r w:rsidRPr="005307DA">
        <w:rPr>
          <w:rFonts w:cs="Tahoma"/>
        </w:rPr>
        <w:t>projekt</w:t>
      </w:r>
      <w:r>
        <w:rPr>
          <w:rFonts w:cs="Tahoma"/>
        </w:rPr>
        <w:t>ů</w:t>
      </w:r>
      <w:r w:rsidR="00A90034">
        <w:rPr>
          <w:rFonts w:cs="Tahoma"/>
        </w:rPr>
        <w:t xml:space="preserve">, </w:t>
      </w:r>
      <w:r w:rsidR="00B65268">
        <w:rPr>
          <w:rFonts w:cs="Tahoma"/>
        </w:rPr>
        <w:t>tzn.</w:t>
      </w:r>
      <w:r>
        <w:rPr>
          <w:rFonts w:cs="Tahoma"/>
        </w:rPr>
        <w:t xml:space="preserve"> i</w:t>
      </w:r>
      <w:r w:rsidRPr="005307DA">
        <w:rPr>
          <w:rFonts w:cs="Tahoma"/>
        </w:rPr>
        <w:t xml:space="preserve"> </w:t>
      </w:r>
      <w:r w:rsidR="00B65268">
        <w:rPr>
          <w:rFonts w:cs="Tahoma"/>
        </w:rPr>
        <w:t xml:space="preserve">projektů zahrnujících </w:t>
      </w:r>
      <w:r w:rsidRPr="005307DA">
        <w:rPr>
          <w:rFonts w:cs="Tahoma"/>
        </w:rPr>
        <w:t>účast studentů VOŠ. Velká část naplánovaných projektových aktivit musela být zrušena</w:t>
      </w:r>
      <w:r>
        <w:rPr>
          <w:rFonts w:cs="Tahoma"/>
        </w:rPr>
        <w:t xml:space="preserve"> a p</w:t>
      </w:r>
      <w:r w:rsidRPr="005307DA">
        <w:rPr>
          <w:rFonts w:cs="Tahoma"/>
        </w:rPr>
        <w:t>rojektové období bylo proto prodlouženo o</w:t>
      </w:r>
      <w:r w:rsidR="00261D6E">
        <w:rPr>
          <w:rFonts w:cs="Tahoma"/>
        </w:rPr>
        <w:t> </w:t>
      </w:r>
      <w:r w:rsidRPr="005307DA">
        <w:rPr>
          <w:rFonts w:cs="Tahoma"/>
        </w:rPr>
        <w:t xml:space="preserve">12 měsíců, a to </w:t>
      </w:r>
      <w:r>
        <w:rPr>
          <w:rFonts w:cs="Tahoma"/>
        </w:rPr>
        <w:t xml:space="preserve">až </w:t>
      </w:r>
      <w:r w:rsidRPr="005307DA">
        <w:rPr>
          <w:rFonts w:cs="Tahoma"/>
        </w:rPr>
        <w:t xml:space="preserve">do 31. 8. 2022. Navzdory pandemické situaci se některým VOŠ podařilo realizovat </w:t>
      </w:r>
      <w:r>
        <w:rPr>
          <w:rFonts w:cs="Tahoma"/>
        </w:rPr>
        <w:t>i</w:t>
      </w:r>
      <w:r w:rsidR="00220083">
        <w:rPr>
          <w:rFonts w:cs="Tahoma"/>
        </w:rPr>
        <w:t> </w:t>
      </w:r>
      <w:r w:rsidRPr="005307DA">
        <w:rPr>
          <w:rFonts w:cs="Tahoma"/>
        </w:rPr>
        <w:t xml:space="preserve">zahraniční </w:t>
      </w:r>
      <w:r>
        <w:rPr>
          <w:rFonts w:cs="Tahoma"/>
        </w:rPr>
        <w:t>mobility</w:t>
      </w:r>
      <w:r w:rsidRPr="005307DA">
        <w:rPr>
          <w:rFonts w:cs="Tahoma"/>
        </w:rPr>
        <w:t>.</w:t>
      </w:r>
      <w:r w:rsidRPr="00295A61">
        <w:rPr>
          <w:rFonts w:cs="Tahoma"/>
        </w:rPr>
        <w:t xml:space="preserve"> </w:t>
      </w:r>
      <w:r>
        <w:rPr>
          <w:rFonts w:cs="Tahoma"/>
        </w:rPr>
        <w:t xml:space="preserve">V rámci stejného programu se jedna ze zdravotnických VOŠ v kraji </w:t>
      </w:r>
      <w:r w:rsidRPr="005307DA">
        <w:rPr>
          <w:rFonts w:cs="Tahoma"/>
        </w:rPr>
        <w:t>zapojila do</w:t>
      </w:r>
      <w:r w:rsidR="00220083">
        <w:rPr>
          <w:rFonts w:cs="Tahoma"/>
        </w:rPr>
        <w:t> </w:t>
      </w:r>
      <w:r w:rsidRPr="005307DA">
        <w:rPr>
          <w:rFonts w:cs="Tahoma"/>
        </w:rPr>
        <w:t>projekt</w:t>
      </w:r>
      <w:r>
        <w:rPr>
          <w:rFonts w:cs="Tahoma"/>
        </w:rPr>
        <w:t xml:space="preserve">u </w:t>
      </w:r>
      <w:r w:rsidR="00D32AB6" w:rsidRPr="00D32AB6">
        <w:rPr>
          <w:rFonts w:cs="Tahoma"/>
          <w:b/>
          <w:bCs/>
        </w:rPr>
        <w:t>SHAKER</w:t>
      </w:r>
      <w:r w:rsidR="00D32AB6">
        <w:rPr>
          <w:rFonts w:cs="Tahoma"/>
        </w:rPr>
        <w:t xml:space="preserve"> </w:t>
      </w:r>
      <w:r>
        <w:rPr>
          <w:rFonts w:cs="Tahoma"/>
        </w:rPr>
        <w:t>realizovaného MSK společně s 4 dalšími evropskými regiony. Projekt typu strategického partnerství se týk</w:t>
      </w:r>
      <w:r w:rsidR="004D478A">
        <w:rPr>
          <w:rFonts w:cs="Tahoma"/>
        </w:rPr>
        <w:t>á</w:t>
      </w:r>
      <w:r>
        <w:rPr>
          <w:rFonts w:cs="Tahoma"/>
        </w:rPr>
        <w:t xml:space="preserve"> p</w:t>
      </w:r>
      <w:r w:rsidRPr="005307DA">
        <w:rPr>
          <w:rFonts w:cs="Tahoma"/>
        </w:rPr>
        <w:t>odpor</w:t>
      </w:r>
      <w:r>
        <w:rPr>
          <w:rFonts w:cs="Tahoma"/>
        </w:rPr>
        <w:t>y</w:t>
      </w:r>
      <w:r w:rsidRPr="005307DA">
        <w:rPr>
          <w:rFonts w:cs="Tahoma"/>
        </w:rPr>
        <w:t xml:space="preserve"> atraktivity zdravotnických a sociálních profesí</w:t>
      </w:r>
      <w:r>
        <w:rPr>
          <w:rFonts w:cs="Tahoma"/>
        </w:rPr>
        <w:t>. Jako</w:t>
      </w:r>
      <w:r w:rsidRPr="005307DA">
        <w:rPr>
          <w:rFonts w:cs="Tahoma"/>
        </w:rPr>
        <w:t xml:space="preserve"> </w:t>
      </w:r>
      <w:r w:rsidRPr="001323BC">
        <w:rPr>
          <w:rFonts w:cs="Tahoma"/>
        </w:rPr>
        <w:t xml:space="preserve">hlavní cíle </w:t>
      </w:r>
      <w:r>
        <w:rPr>
          <w:rFonts w:cs="Tahoma"/>
        </w:rPr>
        <w:t>si projekt stanovil</w:t>
      </w:r>
      <w:r w:rsidRPr="001323BC">
        <w:rPr>
          <w:rFonts w:cs="Tahoma"/>
        </w:rPr>
        <w:t xml:space="preserve"> výměnu zkušeností a</w:t>
      </w:r>
      <w:r w:rsidR="005C2171">
        <w:rPr>
          <w:rFonts w:cs="Tahoma"/>
        </w:rPr>
        <w:t> </w:t>
      </w:r>
      <w:r w:rsidRPr="001323BC">
        <w:rPr>
          <w:rFonts w:cs="Tahoma"/>
        </w:rPr>
        <w:t>sdílení dobré praxe v</w:t>
      </w:r>
      <w:r>
        <w:rPr>
          <w:rFonts w:cs="Tahoma"/>
        </w:rPr>
        <w:t xml:space="preserve"> </w:t>
      </w:r>
      <w:r w:rsidRPr="001323BC">
        <w:rPr>
          <w:rFonts w:cs="Tahoma"/>
        </w:rPr>
        <w:t>partnerských region</w:t>
      </w:r>
      <w:r>
        <w:rPr>
          <w:rFonts w:cs="Tahoma"/>
        </w:rPr>
        <w:t xml:space="preserve">ech. </w:t>
      </w:r>
      <w:r w:rsidRPr="005307DA">
        <w:rPr>
          <w:rFonts w:cs="Tahoma"/>
        </w:rPr>
        <w:t>Projekty v</w:t>
      </w:r>
      <w:r w:rsidR="004D478A">
        <w:rPr>
          <w:rFonts w:cs="Tahoma"/>
        </w:rPr>
        <w:t> </w:t>
      </w:r>
      <w:r w:rsidRPr="005307DA">
        <w:rPr>
          <w:rFonts w:cs="Tahoma"/>
        </w:rPr>
        <w:t xml:space="preserve">rámci </w:t>
      </w:r>
      <w:r>
        <w:rPr>
          <w:rFonts w:cs="Tahoma"/>
        </w:rPr>
        <w:t>programu Erasmus+</w:t>
      </w:r>
      <w:r w:rsidRPr="005307DA">
        <w:rPr>
          <w:rFonts w:cs="Tahoma"/>
        </w:rPr>
        <w:t xml:space="preserve"> jsou </w:t>
      </w:r>
      <w:r>
        <w:rPr>
          <w:rFonts w:cs="Tahoma"/>
        </w:rPr>
        <w:t xml:space="preserve">v oblasti VOŠ </w:t>
      </w:r>
      <w:r w:rsidRPr="005307DA">
        <w:rPr>
          <w:rFonts w:cs="Tahoma"/>
        </w:rPr>
        <w:t xml:space="preserve">zaměřeny </w:t>
      </w:r>
      <w:r>
        <w:rPr>
          <w:rFonts w:cs="Tahoma"/>
        </w:rPr>
        <w:t xml:space="preserve">především </w:t>
      </w:r>
      <w:r w:rsidRPr="005307DA">
        <w:rPr>
          <w:rFonts w:cs="Tahoma"/>
        </w:rPr>
        <w:t xml:space="preserve">na realizaci odborných zahraničních praxí pro cílovou skupinu </w:t>
      </w:r>
      <w:r>
        <w:rPr>
          <w:rFonts w:cs="Tahoma"/>
        </w:rPr>
        <w:t>studentů</w:t>
      </w:r>
      <w:r w:rsidRPr="005307DA">
        <w:rPr>
          <w:rFonts w:cs="Tahoma"/>
        </w:rPr>
        <w:t xml:space="preserve"> a profesní rozvoj pedagog</w:t>
      </w:r>
      <w:r>
        <w:rPr>
          <w:rFonts w:cs="Tahoma"/>
        </w:rPr>
        <w:t xml:space="preserve">ů. Projektové aktivity VOŠ </w:t>
      </w:r>
      <w:r w:rsidRPr="005307DA">
        <w:rPr>
          <w:rFonts w:cs="Tahoma"/>
        </w:rPr>
        <w:t>pokrač</w:t>
      </w:r>
      <w:r>
        <w:rPr>
          <w:rFonts w:cs="Tahoma"/>
        </w:rPr>
        <w:t>ují</w:t>
      </w:r>
      <w:r w:rsidRPr="005307DA">
        <w:rPr>
          <w:rFonts w:cs="Tahoma"/>
        </w:rPr>
        <w:t xml:space="preserve"> i</w:t>
      </w:r>
      <w:r w:rsidR="004D478A">
        <w:rPr>
          <w:rFonts w:cs="Tahoma"/>
        </w:rPr>
        <w:t> </w:t>
      </w:r>
      <w:r w:rsidRPr="005307DA">
        <w:rPr>
          <w:rFonts w:cs="Tahoma"/>
        </w:rPr>
        <w:t>v</w:t>
      </w:r>
      <w:r>
        <w:rPr>
          <w:rFonts w:cs="Tahoma"/>
        </w:rPr>
        <w:t> násl</w:t>
      </w:r>
      <w:r w:rsidRPr="005307DA">
        <w:rPr>
          <w:rFonts w:cs="Tahoma"/>
        </w:rPr>
        <w:t>e</w:t>
      </w:r>
      <w:r>
        <w:rPr>
          <w:rFonts w:cs="Tahoma"/>
        </w:rPr>
        <w:t>dujících školních letech</w:t>
      </w:r>
      <w:r w:rsidRPr="005307DA">
        <w:rPr>
          <w:rFonts w:cs="Tahoma"/>
        </w:rPr>
        <w:t>, jelikož EU zahájila nové programové období Erasmus+</w:t>
      </w:r>
      <w:r>
        <w:rPr>
          <w:rFonts w:cs="Tahoma"/>
        </w:rPr>
        <w:t xml:space="preserve">, které potrvá až do r. </w:t>
      </w:r>
      <w:r w:rsidRPr="005307DA">
        <w:rPr>
          <w:rFonts w:cs="Tahoma"/>
        </w:rPr>
        <w:t>2027</w:t>
      </w:r>
      <w:r>
        <w:rPr>
          <w:rFonts w:cs="Tahoma"/>
        </w:rPr>
        <w:t>, ve kterém je i nadále možno realizovat mobility studentů do</w:t>
      </w:r>
      <w:r w:rsidRPr="005307DA">
        <w:rPr>
          <w:rFonts w:cs="Tahoma"/>
        </w:rPr>
        <w:t> zahraničí.</w:t>
      </w:r>
    </w:p>
    <w:p w14:paraId="1B887097" w14:textId="6F3117DB" w:rsidR="00BF1E99" w:rsidRDefault="00BF1E99" w:rsidP="00BF1E99">
      <w:pPr>
        <w:spacing w:before="120"/>
        <w:rPr>
          <w:rFonts w:cs="Tahoma"/>
        </w:rPr>
      </w:pPr>
      <w:r>
        <w:rPr>
          <w:rFonts w:cs="Tahoma"/>
        </w:rPr>
        <w:t xml:space="preserve">Aktivity VOŠ realizované v rámci </w:t>
      </w:r>
      <w:r w:rsidRPr="00B32A68">
        <w:rPr>
          <w:rFonts w:cs="Tahoma"/>
          <w:b/>
          <w:bCs/>
        </w:rPr>
        <w:t>Šablon pro SŠ a VOŠ II</w:t>
      </w:r>
      <w:r>
        <w:rPr>
          <w:rFonts w:cs="Tahoma"/>
        </w:rPr>
        <w:t xml:space="preserve"> z operačního programu </w:t>
      </w:r>
      <w:r w:rsidRPr="00B26326">
        <w:rPr>
          <w:rFonts w:cs="Tahoma"/>
        </w:rPr>
        <w:t>Výzkum, vývoj a</w:t>
      </w:r>
      <w:r w:rsidR="003949D3">
        <w:rPr>
          <w:rFonts w:cs="Tahoma"/>
        </w:rPr>
        <w:t> </w:t>
      </w:r>
      <w:r w:rsidRPr="00B26326">
        <w:rPr>
          <w:rFonts w:cs="Tahoma"/>
        </w:rPr>
        <w:t>vzdělávání</w:t>
      </w:r>
      <w:r>
        <w:rPr>
          <w:rFonts w:cs="Tahoma"/>
        </w:rPr>
        <w:t xml:space="preserve"> byly ve sledovaném období </w:t>
      </w:r>
      <w:r w:rsidR="004D478A">
        <w:rPr>
          <w:rFonts w:cs="Tahoma"/>
        </w:rPr>
        <w:t xml:space="preserve">taktéž </w:t>
      </w:r>
      <w:r w:rsidRPr="005307DA">
        <w:rPr>
          <w:rFonts w:cs="Tahoma"/>
        </w:rPr>
        <w:t>negativně ovlivně</w:t>
      </w:r>
      <w:r>
        <w:rPr>
          <w:rFonts w:cs="Tahoma"/>
        </w:rPr>
        <w:t>ny</w:t>
      </w:r>
      <w:r w:rsidRPr="005307DA">
        <w:rPr>
          <w:rFonts w:cs="Tahoma"/>
        </w:rPr>
        <w:t xml:space="preserve"> pandemickými omezeními a</w:t>
      </w:r>
      <w:r w:rsidR="003949D3">
        <w:rPr>
          <w:rFonts w:cs="Tahoma"/>
        </w:rPr>
        <w:t> </w:t>
      </w:r>
      <w:r w:rsidRPr="005307DA">
        <w:rPr>
          <w:rFonts w:cs="Tahoma"/>
        </w:rPr>
        <w:t>opatřeními</w:t>
      </w:r>
      <w:r>
        <w:rPr>
          <w:rFonts w:cs="Tahoma"/>
        </w:rPr>
        <w:t xml:space="preserve">. </w:t>
      </w:r>
      <w:r w:rsidR="00C16C1B">
        <w:rPr>
          <w:rFonts w:cs="Tahoma"/>
        </w:rPr>
        <w:t>Realizace p</w:t>
      </w:r>
      <w:r>
        <w:rPr>
          <w:rFonts w:cs="Tahoma"/>
        </w:rPr>
        <w:t>rojekt</w:t>
      </w:r>
      <w:r w:rsidR="00C16C1B">
        <w:rPr>
          <w:rFonts w:cs="Tahoma"/>
        </w:rPr>
        <w:t>ů</w:t>
      </w:r>
      <w:r w:rsidR="00CF144D">
        <w:rPr>
          <w:rFonts w:cs="Tahoma"/>
        </w:rPr>
        <w:t xml:space="preserve"> škol v rámci </w:t>
      </w:r>
      <w:r>
        <w:rPr>
          <w:rFonts w:cs="Tahoma"/>
        </w:rPr>
        <w:t>Šablon pro SŠ a VOŠ II během školního roku 2021/2022 dobíhal</w:t>
      </w:r>
      <w:r w:rsidR="00C16C1B">
        <w:rPr>
          <w:rFonts w:cs="Tahoma"/>
        </w:rPr>
        <w:t>a</w:t>
      </w:r>
      <w:r>
        <w:rPr>
          <w:rFonts w:cs="Tahoma"/>
        </w:rPr>
        <w:t xml:space="preserve">, i tak bylo realizováno </w:t>
      </w:r>
      <w:r w:rsidR="00BC0AFD">
        <w:rPr>
          <w:rFonts w:cs="Tahoma"/>
        </w:rPr>
        <w:t xml:space="preserve">celkem </w:t>
      </w:r>
      <w:r>
        <w:rPr>
          <w:rFonts w:cs="Tahoma"/>
        </w:rPr>
        <w:t xml:space="preserve">50 podpořených aktivit, do kterých se zapojilo 7 VOŠ v kraji, z toho 2 zřizované Moravskoslezským krajem a 5 VOŠ zřizovaných soukromými subjekty. Z podpořených aktivit VOŠ využily </w:t>
      </w:r>
      <w:r w:rsidR="00F14CCE">
        <w:rPr>
          <w:rFonts w:cs="Tahoma"/>
        </w:rPr>
        <w:t xml:space="preserve">školy </w:t>
      </w:r>
      <w:r>
        <w:rPr>
          <w:rFonts w:cs="Tahoma"/>
        </w:rPr>
        <w:t xml:space="preserve">zejména </w:t>
      </w:r>
      <w:r w:rsidR="00F14CCE">
        <w:rPr>
          <w:rFonts w:cs="Tahoma"/>
        </w:rPr>
        <w:t xml:space="preserve">šablonu na </w:t>
      </w:r>
      <w:r>
        <w:rPr>
          <w:rFonts w:cs="Tahoma"/>
        </w:rPr>
        <w:t xml:space="preserve">Vzdělávání pedagogických pracovníků formou DVPP. Kromě této aktivity čerpaly VOŠ prostředky </w:t>
      </w:r>
      <w:r w:rsidR="00400282">
        <w:rPr>
          <w:rFonts w:cs="Tahoma"/>
        </w:rPr>
        <w:t>rovněž</w:t>
      </w:r>
      <w:r>
        <w:rPr>
          <w:rFonts w:cs="Tahoma"/>
        </w:rPr>
        <w:t xml:space="preserve"> na následující: CLIL ve výuce VOŠ, zapojení ICT technika nebo odborníka z praxe do výuky, realizaci projektových dní, tandemovou výuku ve VOŠ, stáže pedagogů u zaměstnavatelů a sdílení zkušeností pedagogů z různých škol prostřednictvím vzájemných návštěv.</w:t>
      </w:r>
    </w:p>
    <w:p w14:paraId="5C540B99" w14:textId="18E9DEB7" w:rsidR="00BF1E99" w:rsidRPr="00411431" w:rsidRDefault="00BF1E99" w:rsidP="00BF1E99">
      <w:pPr>
        <w:spacing w:before="120"/>
        <w:rPr>
          <w:rFonts w:cs="Tahoma"/>
          <w:color w:val="000000" w:themeColor="text1"/>
        </w:rPr>
      </w:pPr>
      <w:r>
        <w:rPr>
          <w:rFonts w:cs="Tahoma"/>
        </w:rPr>
        <w:t>Další aktivity z</w:t>
      </w:r>
      <w:r w:rsidR="00A65FC1">
        <w:rPr>
          <w:rFonts w:cs="Tahoma"/>
        </w:rPr>
        <w:t xml:space="preserve"> tzv. šablon </w:t>
      </w:r>
      <w:r>
        <w:rPr>
          <w:rFonts w:cs="Tahoma"/>
        </w:rPr>
        <w:t xml:space="preserve">byly zajištěny z projektu </w:t>
      </w:r>
      <w:r w:rsidRPr="00C4518C">
        <w:rPr>
          <w:rFonts w:cs="Tahoma"/>
          <w:b/>
          <w:bCs/>
        </w:rPr>
        <w:t xml:space="preserve">OKAP </w:t>
      </w:r>
      <w:r w:rsidR="00C4518C" w:rsidRPr="00C4518C">
        <w:rPr>
          <w:rFonts w:cs="Tahoma"/>
          <w:b/>
          <w:bCs/>
        </w:rPr>
        <w:t>II</w:t>
      </w:r>
      <w:r>
        <w:rPr>
          <w:rFonts w:cs="Tahoma"/>
        </w:rPr>
        <w:t>, jejichž cílovou skupinou byli také studenti VOŠ</w:t>
      </w:r>
      <w:r w:rsidR="00131339">
        <w:rPr>
          <w:rFonts w:cs="Tahoma"/>
        </w:rPr>
        <w:t>. Šlo</w:t>
      </w:r>
      <w:r>
        <w:rPr>
          <w:rFonts w:cs="Tahoma"/>
        </w:rPr>
        <w:t xml:space="preserve"> zejména o personální podpor</w:t>
      </w:r>
      <w:r w:rsidR="00131339">
        <w:rPr>
          <w:rFonts w:cs="Tahoma"/>
        </w:rPr>
        <w:t>u</w:t>
      </w:r>
      <w:r>
        <w:rPr>
          <w:rFonts w:cs="Tahoma"/>
        </w:rPr>
        <w:t xml:space="preserve"> VOŠ formou koordinátora spolupráce školy a zaměstnavatele </w:t>
      </w:r>
      <w:r w:rsidRPr="00411431">
        <w:rPr>
          <w:rFonts w:cs="Tahoma"/>
          <w:color w:val="000000" w:themeColor="text1"/>
        </w:rPr>
        <w:t>a</w:t>
      </w:r>
      <w:r w:rsidR="00131339" w:rsidRPr="00411431">
        <w:rPr>
          <w:rFonts w:cs="Tahoma"/>
          <w:color w:val="000000" w:themeColor="text1"/>
        </w:rPr>
        <w:t> </w:t>
      </w:r>
      <w:r w:rsidRPr="00411431">
        <w:rPr>
          <w:rFonts w:cs="Tahoma"/>
          <w:color w:val="000000" w:themeColor="text1"/>
        </w:rPr>
        <w:t>školního kariérového poradce.</w:t>
      </w:r>
    </w:p>
    <w:p w14:paraId="68172F75" w14:textId="77777777" w:rsidR="00D567F7" w:rsidRPr="00411431" w:rsidRDefault="00D567F7" w:rsidP="00D567F7">
      <w:pPr>
        <w:pStyle w:val="Nadpis3"/>
        <w:numPr>
          <w:ilvl w:val="0"/>
          <w:numId w:val="0"/>
        </w:numPr>
        <w:tabs>
          <w:tab w:val="left" w:pos="567"/>
        </w:tabs>
        <w:rPr>
          <w:color w:val="000000" w:themeColor="text1"/>
          <w:lang w:val="cs-CZ"/>
        </w:rPr>
      </w:pPr>
      <w:bookmarkStart w:id="334" w:name="_Toc93647324"/>
      <w:bookmarkStart w:id="335" w:name="_Toc129610577"/>
      <w:r w:rsidRPr="00411431">
        <w:rPr>
          <w:color w:val="000000" w:themeColor="text1"/>
          <w:lang w:val="cs-CZ"/>
        </w:rPr>
        <w:t>Cíl:</w:t>
      </w:r>
      <w:r w:rsidRPr="00411431">
        <w:rPr>
          <w:color w:val="000000" w:themeColor="text1"/>
          <w:lang w:val="cs-CZ"/>
        </w:rPr>
        <w:tab/>
        <w:t>Rozvoj spolupráce VOŠ se zaměstnavateli</w:t>
      </w:r>
      <w:bookmarkEnd w:id="334"/>
      <w:bookmarkEnd w:id="335"/>
    </w:p>
    <w:p w14:paraId="5C8495EF" w14:textId="77777777" w:rsidR="00D567F7" w:rsidRPr="00411431" w:rsidRDefault="00D567F7" w:rsidP="00D567F7">
      <w:pPr>
        <w:tabs>
          <w:tab w:val="left" w:pos="1276"/>
        </w:tabs>
        <w:spacing w:before="360"/>
        <w:ind w:left="1281" w:hanging="1281"/>
        <w:rPr>
          <w:color w:val="000000" w:themeColor="text1"/>
          <w:lang w:eastAsia="x-none"/>
        </w:rPr>
      </w:pPr>
      <w:r w:rsidRPr="00411431">
        <w:rPr>
          <w:rFonts w:cs="Tahoma"/>
          <w:b/>
          <w:bCs/>
          <w:color w:val="000000" w:themeColor="text1"/>
          <w:szCs w:val="20"/>
        </w:rPr>
        <w:t>Opatření</w:t>
      </w:r>
      <w:r w:rsidRPr="00411431">
        <w:rPr>
          <w:rFonts w:cs="Tahoma"/>
          <w:b/>
          <w:bCs/>
          <w:color w:val="000000" w:themeColor="text1"/>
          <w:szCs w:val="20"/>
        </w:rPr>
        <w:tab/>
        <w:t>Podpora propojování škol s praxí</w:t>
      </w:r>
    </w:p>
    <w:p w14:paraId="117A7CFE" w14:textId="2F8BD1DC" w:rsidR="00D87607" w:rsidRDefault="001D1AE4" w:rsidP="004D5AFC">
      <w:pPr>
        <w:spacing w:before="120"/>
        <w:rPr>
          <w:rFonts w:cs="Tahoma"/>
        </w:rPr>
      </w:pPr>
      <w:bookmarkStart w:id="336" w:name="_Toc93647325"/>
      <w:r w:rsidRPr="005307DA">
        <w:rPr>
          <w:rFonts w:cs="Tahoma"/>
        </w:rPr>
        <w:t xml:space="preserve">Všechny VOŠ </w:t>
      </w:r>
      <w:r>
        <w:rPr>
          <w:rFonts w:cs="Tahoma"/>
        </w:rPr>
        <w:t xml:space="preserve">v kraji </w:t>
      </w:r>
      <w:r w:rsidRPr="005307DA">
        <w:rPr>
          <w:rFonts w:cs="Tahoma"/>
        </w:rPr>
        <w:t>jsou aktivními členy profesních a oborových organi</w:t>
      </w:r>
      <w:r>
        <w:rPr>
          <w:rFonts w:cs="Tahoma"/>
        </w:rPr>
        <w:t>zací</w:t>
      </w:r>
      <w:r w:rsidRPr="005307DA">
        <w:rPr>
          <w:rFonts w:cs="Tahoma"/>
        </w:rPr>
        <w:t xml:space="preserve">. Mezi nejvýznamnější partnery </w:t>
      </w:r>
      <w:r>
        <w:rPr>
          <w:rFonts w:cs="Tahoma"/>
        </w:rPr>
        <w:t xml:space="preserve">těchto škol se řadí </w:t>
      </w:r>
      <w:r w:rsidRPr="005307DA">
        <w:rPr>
          <w:rFonts w:cs="Tahoma"/>
        </w:rPr>
        <w:t xml:space="preserve">mnoho veřejnoprávních subjektů, </w:t>
      </w:r>
      <w:r>
        <w:rPr>
          <w:rFonts w:cs="Tahoma"/>
        </w:rPr>
        <w:t>univerzit</w:t>
      </w:r>
      <w:r w:rsidR="002B7FF1">
        <w:rPr>
          <w:rFonts w:cs="Tahoma"/>
        </w:rPr>
        <w:t>y</w:t>
      </w:r>
      <w:r>
        <w:rPr>
          <w:rFonts w:cs="Tahoma"/>
        </w:rPr>
        <w:t xml:space="preserve"> s celorepublikovým přesahem </w:t>
      </w:r>
      <w:r w:rsidRPr="005307DA">
        <w:rPr>
          <w:rFonts w:cs="Tahoma"/>
        </w:rPr>
        <w:t>nebo neziskov</w:t>
      </w:r>
      <w:r w:rsidR="00DB205F">
        <w:rPr>
          <w:rFonts w:cs="Tahoma"/>
        </w:rPr>
        <w:t>é</w:t>
      </w:r>
      <w:r w:rsidRPr="005307DA">
        <w:rPr>
          <w:rFonts w:cs="Tahoma"/>
        </w:rPr>
        <w:t xml:space="preserve"> organizac</w:t>
      </w:r>
      <w:r w:rsidR="00DB205F">
        <w:rPr>
          <w:rFonts w:cs="Tahoma"/>
        </w:rPr>
        <w:t>e</w:t>
      </w:r>
      <w:r>
        <w:rPr>
          <w:rFonts w:cs="Tahoma"/>
        </w:rPr>
        <w:t xml:space="preserve">. Všechny VOŠ udržují tyto vztahy na aktivní a profesionální úrovni. </w:t>
      </w:r>
      <w:r w:rsidRPr="005307DA">
        <w:rPr>
          <w:rFonts w:cs="Tahoma"/>
        </w:rPr>
        <w:t>Spolupráce s organizacemi zaměstnavatelů, kterými jsou významné regionální i mezinárodní firm</w:t>
      </w:r>
      <w:r>
        <w:rPr>
          <w:rFonts w:cs="Tahoma"/>
        </w:rPr>
        <w:t>y</w:t>
      </w:r>
      <w:r w:rsidR="000935C1">
        <w:rPr>
          <w:rFonts w:cs="Tahoma"/>
        </w:rPr>
        <w:t>,</w:t>
      </w:r>
      <w:r>
        <w:rPr>
          <w:rFonts w:cs="Tahoma"/>
        </w:rPr>
        <w:t xml:space="preserve"> </w:t>
      </w:r>
      <w:r w:rsidRPr="005307DA">
        <w:rPr>
          <w:rFonts w:cs="Tahoma"/>
        </w:rPr>
        <w:t>a</w:t>
      </w:r>
      <w:r w:rsidR="00DB205F">
        <w:rPr>
          <w:rFonts w:cs="Tahoma"/>
        </w:rPr>
        <w:t> </w:t>
      </w:r>
      <w:r w:rsidRPr="005307DA">
        <w:rPr>
          <w:rFonts w:cs="Tahoma"/>
        </w:rPr>
        <w:t xml:space="preserve">dalšími partnery při plnění úkolů ve vzdělávání </w:t>
      </w:r>
      <w:r>
        <w:rPr>
          <w:rFonts w:cs="Tahoma"/>
        </w:rPr>
        <w:t xml:space="preserve">v oblasti VOV </w:t>
      </w:r>
      <w:r w:rsidRPr="005307DA">
        <w:rPr>
          <w:rFonts w:cs="Tahoma"/>
        </w:rPr>
        <w:t xml:space="preserve">probíhá </w:t>
      </w:r>
      <w:r>
        <w:rPr>
          <w:rFonts w:cs="Tahoma"/>
        </w:rPr>
        <w:t>především</w:t>
      </w:r>
      <w:r w:rsidRPr="005307DA">
        <w:rPr>
          <w:rFonts w:cs="Tahoma"/>
        </w:rPr>
        <w:t xml:space="preserve"> formou </w:t>
      </w:r>
      <w:r>
        <w:rPr>
          <w:rFonts w:cs="Tahoma"/>
        </w:rPr>
        <w:t>realizací</w:t>
      </w:r>
      <w:r w:rsidRPr="005307DA">
        <w:rPr>
          <w:rFonts w:cs="Tahoma"/>
        </w:rPr>
        <w:t xml:space="preserve"> odborn</w:t>
      </w:r>
      <w:r>
        <w:rPr>
          <w:rFonts w:cs="Tahoma"/>
        </w:rPr>
        <w:t>ých</w:t>
      </w:r>
      <w:r w:rsidRPr="005307DA">
        <w:rPr>
          <w:rFonts w:cs="Tahoma"/>
        </w:rPr>
        <w:t xml:space="preserve"> prax</w:t>
      </w:r>
      <w:r>
        <w:rPr>
          <w:rFonts w:cs="Tahoma"/>
        </w:rPr>
        <w:t>í</w:t>
      </w:r>
      <w:r w:rsidRPr="005307DA">
        <w:rPr>
          <w:rFonts w:cs="Tahoma"/>
        </w:rPr>
        <w:t xml:space="preserve"> studentů, vytváření a ověřování vzdělávacích programů, zajišťování seminářů pro učitele </w:t>
      </w:r>
      <w:r>
        <w:rPr>
          <w:rFonts w:cs="Tahoma"/>
        </w:rPr>
        <w:t xml:space="preserve">VOŠ </w:t>
      </w:r>
      <w:r w:rsidRPr="005307DA">
        <w:rPr>
          <w:rFonts w:cs="Tahoma"/>
        </w:rPr>
        <w:t>ve výrobních podnicích, organizac</w:t>
      </w:r>
      <w:r>
        <w:rPr>
          <w:rFonts w:cs="Tahoma"/>
        </w:rPr>
        <w:t>í</w:t>
      </w:r>
      <w:r w:rsidRPr="005307DA">
        <w:rPr>
          <w:rFonts w:cs="Tahoma"/>
        </w:rPr>
        <w:t xml:space="preserve"> soutěží pro </w:t>
      </w:r>
      <w:r>
        <w:rPr>
          <w:rFonts w:cs="Tahoma"/>
        </w:rPr>
        <w:t>studenty</w:t>
      </w:r>
      <w:r w:rsidRPr="005307DA">
        <w:rPr>
          <w:rFonts w:cs="Tahoma"/>
        </w:rPr>
        <w:t xml:space="preserve"> </w:t>
      </w:r>
      <w:r>
        <w:rPr>
          <w:rFonts w:cs="Tahoma"/>
        </w:rPr>
        <w:t xml:space="preserve">VOŠ, </w:t>
      </w:r>
      <w:r w:rsidRPr="005C3ABE">
        <w:rPr>
          <w:rFonts w:cs="Tahoma"/>
        </w:rPr>
        <w:t>prezentac</w:t>
      </w:r>
      <w:r>
        <w:rPr>
          <w:rFonts w:cs="Tahoma"/>
        </w:rPr>
        <w:t>í firem ve</w:t>
      </w:r>
      <w:r w:rsidRPr="005C3ABE">
        <w:rPr>
          <w:rFonts w:cs="Tahoma"/>
        </w:rPr>
        <w:t xml:space="preserve"> škol</w:t>
      </w:r>
      <w:r>
        <w:rPr>
          <w:rFonts w:cs="Tahoma"/>
        </w:rPr>
        <w:t>ách</w:t>
      </w:r>
      <w:r w:rsidRPr="005C3ABE">
        <w:rPr>
          <w:rFonts w:cs="Tahoma"/>
        </w:rPr>
        <w:t xml:space="preserve">, </w:t>
      </w:r>
      <w:r>
        <w:rPr>
          <w:rFonts w:cs="Tahoma"/>
        </w:rPr>
        <w:t xml:space="preserve">a také </w:t>
      </w:r>
      <w:r w:rsidRPr="005C3ABE">
        <w:rPr>
          <w:rFonts w:cs="Tahoma"/>
        </w:rPr>
        <w:t>podpor</w:t>
      </w:r>
      <w:r>
        <w:rPr>
          <w:rFonts w:cs="Tahoma"/>
        </w:rPr>
        <w:t>ou</w:t>
      </w:r>
      <w:r w:rsidRPr="005C3ABE">
        <w:rPr>
          <w:rFonts w:cs="Tahoma"/>
        </w:rPr>
        <w:t xml:space="preserve"> úspěšných absolventů</w:t>
      </w:r>
      <w:r>
        <w:rPr>
          <w:rFonts w:cs="Tahoma"/>
        </w:rPr>
        <w:t xml:space="preserve"> VOŠ.</w:t>
      </w:r>
    </w:p>
    <w:p w14:paraId="6AC49567" w14:textId="77777777" w:rsidR="00D567F7" w:rsidRPr="00690A9E" w:rsidRDefault="00D567F7" w:rsidP="00D567F7">
      <w:pPr>
        <w:pStyle w:val="Nadpis2"/>
        <w:tabs>
          <w:tab w:val="num" w:pos="851"/>
        </w:tabs>
        <w:spacing w:before="360"/>
        <w:ind w:left="851" w:hanging="851"/>
        <w:rPr>
          <w:color w:val="000000" w:themeColor="text1"/>
          <w:lang w:val="cs-CZ"/>
        </w:rPr>
      </w:pPr>
      <w:bookmarkStart w:id="337" w:name="_Toc129610578"/>
      <w:r w:rsidRPr="00690A9E">
        <w:rPr>
          <w:color w:val="000000" w:themeColor="text1"/>
          <w:lang w:val="cs-CZ"/>
        </w:rPr>
        <w:t>Jazykové vzdělávání</w:t>
      </w:r>
      <w:bookmarkEnd w:id="336"/>
      <w:bookmarkEnd w:id="337"/>
    </w:p>
    <w:p w14:paraId="12A48E86" w14:textId="77777777" w:rsidR="00D567F7" w:rsidRPr="0014249B" w:rsidRDefault="00D567F7" w:rsidP="00D567F7">
      <w:pPr>
        <w:pStyle w:val="Nadpis3"/>
        <w:numPr>
          <w:ilvl w:val="0"/>
          <w:numId w:val="0"/>
        </w:numPr>
        <w:tabs>
          <w:tab w:val="left" w:pos="567"/>
        </w:tabs>
        <w:rPr>
          <w:b w:val="0"/>
          <w:bCs w:val="0"/>
          <w:color w:val="000000" w:themeColor="text1"/>
        </w:rPr>
      </w:pPr>
      <w:bookmarkStart w:id="338" w:name="_Toc93647326"/>
      <w:bookmarkStart w:id="339" w:name="_Toc129610579"/>
      <w:r w:rsidRPr="0014249B">
        <w:rPr>
          <w:color w:val="000000" w:themeColor="text1"/>
          <w:lang w:val="cs-CZ"/>
        </w:rPr>
        <w:t>Cíl:</w:t>
      </w:r>
      <w:r w:rsidRPr="0014249B">
        <w:rPr>
          <w:color w:val="000000" w:themeColor="text1"/>
          <w:lang w:val="cs-CZ"/>
        </w:rPr>
        <w:tab/>
        <w:t>Podpora rozvoje jazykových kompetencí</w:t>
      </w:r>
      <w:bookmarkEnd w:id="338"/>
      <w:bookmarkEnd w:id="339"/>
    </w:p>
    <w:p w14:paraId="4DFC7921" w14:textId="77777777" w:rsidR="00D567F7" w:rsidRPr="0014249B" w:rsidRDefault="00D567F7" w:rsidP="00D567F7">
      <w:pPr>
        <w:tabs>
          <w:tab w:val="left" w:pos="1276"/>
        </w:tabs>
        <w:spacing w:before="120"/>
        <w:ind w:left="1276" w:hanging="1280"/>
        <w:rPr>
          <w:rFonts w:cs="Tahoma"/>
          <w:b/>
          <w:bCs/>
          <w:color w:val="000000" w:themeColor="text1"/>
          <w:szCs w:val="20"/>
        </w:rPr>
      </w:pPr>
      <w:r w:rsidRPr="0014249B">
        <w:rPr>
          <w:rFonts w:cs="Tahoma"/>
          <w:b/>
          <w:bCs/>
          <w:color w:val="000000" w:themeColor="text1"/>
          <w:szCs w:val="20"/>
        </w:rPr>
        <w:t>Opatření</w:t>
      </w:r>
      <w:r w:rsidRPr="0014249B">
        <w:rPr>
          <w:rFonts w:cs="Tahoma"/>
          <w:b/>
          <w:bCs/>
          <w:color w:val="000000" w:themeColor="text1"/>
          <w:szCs w:val="20"/>
        </w:rPr>
        <w:tab/>
      </w:r>
      <w:r w:rsidRPr="0014249B">
        <w:rPr>
          <w:rFonts w:cs="Tahoma"/>
          <w:b/>
          <w:bCs/>
          <w:color w:val="000000" w:themeColor="text1"/>
          <w:szCs w:val="20"/>
        </w:rPr>
        <w:tab/>
      </w:r>
      <w:r w:rsidRPr="0014249B">
        <w:rPr>
          <w:rFonts w:cs="Tahoma"/>
          <w:b/>
          <w:bCs/>
          <w:color w:val="000000" w:themeColor="text1"/>
          <w:szCs w:val="20"/>
        </w:rPr>
        <w:tab/>
      </w:r>
      <w:r w:rsidRPr="0014249B">
        <w:rPr>
          <w:rFonts w:cs="Tahoma"/>
          <w:b/>
          <w:bCs/>
          <w:color w:val="000000" w:themeColor="text1"/>
          <w:szCs w:val="20"/>
        </w:rPr>
        <w:tab/>
      </w:r>
      <w:r w:rsidRPr="0014249B">
        <w:rPr>
          <w:rFonts w:cs="Tahoma"/>
          <w:b/>
          <w:bCs/>
          <w:color w:val="000000" w:themeColor="text1"/>
          <w:szCs w:val="20"/>
        </w:rPr>
        <w:tab/>
      </w:r>
      <w:r w:rsidRPr="0014249B">
        <w:rPr>
          <w:rFonts w:cs="Tahoma"/>
          <w:b/>
          <w:bCs/>
          <w:color w:val="000000" w:themeColor="text1"/>
          <w:szCs w:val="20"/>
        </w:rPr>
        <w:tab/>
      </w:r>
      <w:r w:rsidRPr="0014249B">
        <w:rPr>
          <w:rFonts w:cs="Tahoma"/>
          <w:b/>
          <w:bCs/>
          <w:color w:val="000000" w:themeColor="text1"/>
          <w:szCs w:val="20"/>
        </w:rPr>
        <w:tab/>
      </w:r>
      <w:r w:rsidRPr="0014249B">
        <w:rPr>
          <w:rFonts w:cs="Tahoma"/>
          <w:b/>
          <w:bCs/>
          <w:color w:val="000000" w:themeColor="text1"/>
          <w:szCs w:val="20"/>
        </w:rPr>
        <w:tab/>
      </w:r>
      <w:r w:rsidRPr="0014249B">
        <w:rPr>
          <w:rFonts w:cs="Tahoma"/>
          <w:b/>
          <w:bCs/>
          <w:color w:val="000000" w:themeColor="text1"/>
          <w:szCs w:val="20"/>
        </w:rPr>
        <w:tab/>
        <w:t>Podpora rozvoje komunikativních dovedností žáků a pedagogických pracovníků</w:t>
      </w:r>
    </w:p>
    <w:p w14:paraId="447AF109" w14:textId="112B506A" w:rsidR="00680EF2" w:rsidRPr="00680EF2" w:rsidRDefault="00680EF2" w:rsidP="00680EF2">
      <w:pPr>
        <w:spacing w:before="120"/>
        <w:rPr>
          <w:rFonts w:cs="Tahoma"/>
          <w:szCs w:val="20"/>
        </w:rPr>
      </w:pPr>
      <w:r w:rsidRPr="00680EF2">
        <w:rPr>
          <w:rFonts w:cs="Tahoma"/>
          <w:szCs w:val="20"/>
        </w:rPr>
        <w:t xml:space="preserve">Rozvoj jazykových kompetencí se řadí k prioritním oblastem, které jsou dlouhodobě </w:t>
      </w:r>
      <w:r w:rsidR="00112CD4">
        <w:rPr>
          <w:rFonts w:cs="Tahoma"/>
          <w:szCs w:val="20"/>
        </w:rPr>
        <w:t xml:space="preserve">významně </w:t>
      </w:r>
      <w:r w:rsidRPr="00680EF2">
        <w:rPr>
          <w:rFonts w:cs="Tahoma"/>
          <w:szCs w:val="20"/>
        </w:rPr>
        <w:t>podporovány z rozpočtu MSK.</w:t>
      </w:r>
    </w:p>
    <w:p w14:paraId="3B7DB3BF" w14:textId="0FA5B3A4" w:rsidR="00680EF2" w:rsidRPr="00680EF2" w:rsidRDefault="00680EF2" w:rsidP="00680EF2">
      <w:pPr>
        <w:spacing w:before="120"/>
        <w:rPr>
          <w:rFonts w:cs="Tahoma"/>
          <w:szCs w:val="20"/>
        </w:rPr>
      </w:pPr>
      <w:r w:rsidRPr="00680EF2">
        <w:rPr>
          <w:rFonts w:cs="Tahoma"/>
          <w:szCs w:val="20"/>
        </w:rPr>
        <w:t>Jed</w:t>
      </w:r>
      <w:r w:rsidR="006665BE">
        <w:rPr>
          <w:rFonts w:cs="Tahoma"/>
          <w:szCs w:val="20"/>
        </w:rPr>
        <w:t xml:space="preserve">en </w:t>
      </w:r>
      <w:r w:rsidRPr="00680EF2">
        <w:rPr>
          <w:rFonts w:cs="Tahoma"/>
          <w:szCs w:val="20"/>
        </w:rPr>
        <w:t>z</w:t>
      </w:r>
      <w:r w:rsidR="006665BE">
        <w:rPr>
          <w:rFonts w:cs="Tahoma"/>
          <w:szCs w:val="20"/>
        </w:rPr>
        <w:t xml:space="preserve"> významných </w:t>
      </w:r>
      <w:r w:rsidRPr="00680EF2">
        <w:rPr>
          <w:rFonts w:cs="Tahoma"/>
          <w:szCs w:val="20"/>
        </w:rPr>
        <w:t>projektů</w:t>
      </w:r>
      <w:r w:rsidR="00B16CDE">
        <w:rPr>
          <w:rFonts w:cs="Tahoma"/>
          <w:szCs w:val="20"/>
        </w:rPr>
        <w:t xml:space="preserve"> v této oblasti</w:t>
      </w:r>
      <w:r w:rsidRPr="00680EF2">
        <w:rPr>
          <w:rFonts w:cs="Tahoma"/>
          <w:szCs w:val="20"/>
        </w:rPr>
        <w:t xml:space="preserve">, který byl ve školním roce 2021/2022 financován z rozpočtu MSK, a do jehož realizace se zapojilo 53 škol, směřoval k podpoře výuky anglického jazyka </w:t>
      </w:r>
      <w:r w:rsidRPr="00B23B51">
        <w:rPr>
          <w:rFonts w:cs="Tahoma"/>
          <w:b/>
          <w:bCs/>
          <w:szCs w:val="20"/>
        </w:rPr>
        <w:t>zapojením r</w:t>
      </w:r>
      <w:r w:rsidRPr="00680EF2">
        <w:rPr>
          <w:rFonts w:cs="Tahoma"/>
          <w:b/>
          <w:bCs/>
          <w:szCs w:val="20"/>
        </w:rPr>
        <w:t>odilých mluvčích do</w:t>
      </w:r>
      <w:r w:rsidR="00B23B51">
        <w:rPr>
          <w:rFonts w:cs="Tahoma"/>
          <w:b/>
          <w:bCs/>
          <w:szCs w:val="20"/>
        </w:rPr>
        <w:t> </w:t>
      </w:r>
      <w:r w:rsidRPr="00680EF2">
        <w:rPr>
          <w:rFonts w:cs="Tahoma"/>
          <w:b/>
          <w:bCs/>
          <w:szCs w:val="20"/>
        </w:rPr>
        <w:t>výuky</w:t>
      </w:r>
      <w:r w:rsidRPr="00680EF2">
        <w:rPr>
          <w:rFonts w:cs="Tahoma"/>
          <w:szCs w:val="20"/>
        </w:rPr>
        <w:t>. Konverzační hodiny</w:t>
      </w:r>
      <w:r w:rsidR="00AD10F6">
        <w:rPr>
          <w:rFonts w:cs="Tahoma"/>
          <w:szCs w:val="20"/>
        </w:rPr>
        <w:t>,</w:t>
      </w:r>
      <w:r w:rsidRPr="00680EF2">
        <w:rPr>
          <w:rFonts w:cs="Tahoma"/>
          <w:szCs w:val="20"/>
        </w:rPr>
        <w:t xml:space="preserve"> veden</w:t>
      </w:r>
      <w:r w:rsidR="00D21EDE">
        <w:rPr>
          <w:rFonts w:cs="Tahoma"/>
          <w:szCs w:val="20"/>
        </w:rPr>
        <w:t>é</w:t>
      </w:r>
      <w:r w:rsidRPr="00680EF2">
        <w:rPr>
          <w:rFonts w:cs="Tahoma"/>
          <w:szCs w:val="20"/>
        </w:rPr>
        <w:t xml:space="preserve"> zahraničními lektory</w:t>
      </w:r>
      <w:r w:rsidR="00AD10F6">
        <w:rPr>
          <w:rFonts w:cs="Tahoma"/>
          <w:szCs w:val="20"/>
        </w:rPr>
        <w:t>,</w:t>
      </w:r>
      <w:r w:rsidRPr="00680EF2">
        <w:rPr>
          <w:rFonts w:cs="Tahoma"/>
          <w:szCs w:val="20"/>
        </w:rPr>
        <w:t xml:space="preserve"> měly za úkol žákům rozšířit </w:t>
      </w:r>
      <w:r w:rsidR="0049099D">
        <w:rPr>
          <w:rFonts w:cs="Tahoma"/>
          <w:szCs w:val="20"/>
        </w:rPr>
        <w:t xml:space="preserve">především </w:t>
      </w:r>
      <w:r w:rsidRPr="00680EF2">
        <w:rPr>
          <w:rFonts w:cs="Tahoma"/>
          <w:szCs w:val="20"/>
        </w:rPr>
        <w:t xml:space="preserve">slovní zásobu o konverzační fráze, které přispívají k větší plynulosti a sebejistotě při komunikaci v cizím jazyce. O tento projekt je mezi středními školami veliký zájem, což dokládá každoroční nárůst </w:t>
      </w:r>
      <w:r w:rsidR="00C478E7">
        <w:rPr>
          <w:rFonts w:cs="Tahoma"/>
          <w:szCs w:val="20"/>
        </w:rPr>
        <w:t xml:space="preserve">počtu </w:t>
      </w:r>
      <w:r w:rsidRPr="00680EF2">
        <w:rPr>
          <w:rFonts w:cs="Tahoma"/>
          <w:szCs w:val="20"/>
        </w:rPr>
        <w:t>odučených hodin a zapojených škol.</w:t>
      </w:r>
    </w:p>
    <w:p w14:paraId="6065792E" w14:textId="59AC6EB2" w:rsidR="00680EF2" w:rsidRPr="00680EF2" w:rsidRDefault="00B16CDE" w:rsidP="00680EF2">
      <w:pPr>
        <w:spacing w:before="120"/>
        <w:rPr>
          <w:rFonts w:cs="Tahoma"/>
          <w:szCs w:val="20"/>
        </w:rPr>
      </w:pPr>
      <w:r>
        <w:rPr>
          <w:rFonts w:cs="Tahoma"/>
          <w:szCs w:val="20"/>
        </w:rPr>
        <w:t>Dalším</w:t>
      </w:r>
      <w:r w:rsidR="00680EF2" w:rsidRPr="00680EF2">
        <w:rPr>
          <w:rFonts w:cs="Tahoma"/>
          <w:szCs w:val="20"/>
        </w:rPr>
        <w:t xml:space="preserve"> projekt</w:t>
      </w:r>
      <w:r>
        <w:rPr>
          <w:rFonts w:cs="Tahoma"/>
          <w:szCs w:val="20"/>
        </w:rPr>
        <w:t>em</w:t>
      </w:r>
      <w:r w:rsidR="00680EF2" w:rsidRPr="00680EF2">
        <w:rPr>
          <w:rFonts w:cs="Tahoma"/>
          <w:szCs w:val="20"/>
        </w:rPr>
        <w:t xml:space="preserve"> zaměřený</w:t>
      </w:r>
      <w:r>
        <w:rPr>
          <w:rFonts w:cs="Tahoma"/>
          <w:szCs w:val="20"/>
        </w:rPr>
        <w:t>m</w:t>
      </w:r>
      <w:r w:rsidR="00680EF2" w:rsidRPr="00680EF2">
        <w:rPr>
          <w:rFonts w:cs="Tahoma"/>
          <w:szCs w:val="20"/>
        </w:rPr>
        <w:t xml:space="preserve"> na </w:t>
      </w:r>
      <w:r w:rsidR="00680EF2" w:rsidRPr="00242055">
        <w:rPr>
          <w:rFonts w:cs="Tahoma"/>
          <w:b/>
          <w:bCs/>
          <w:szCs w:val="20"/>
        </w:rPr>
        <w:t>podporu výuky cizích jazyků</w:t>
      </w:r>
      <w:r w:rsidR="00680EF2" w:rsidRPr="00680EF2">
        <w:rPr>
          <w:rFonts w:cs="Tahoma"/>
          <w:szCs w:val="20"/>
        </w:rPr>
        <w:t xml:space="preserve"> realiz</w:t>
      </w:r>
      <w:r w:rsidR="00C54A5F">
        <w:rPr>
          <w:rFonts w:cs="Tahoma"/>
          <w:szCs w:val="20"/>
        </w:rPr>
        <w:t>ovaným z rozpočtu kraje</w:t>
      </w:r>
      <w:r w:rsidR="000F1920">
        <w:rPr>
          <w:rFonts w:cs="Tahoma"/>
          <w:szCs w:val="20"/>
        </w:rPr>
        <w:t xml:space="preserve"> je</w:t>
      </w:r>
      <w:r w:rsidR="00680EF2" w:rsidRPr="00680EF2">
        <w:rPr>
          <w:rFonts w:cs="Tahoma"/>
          <w:szCs w:val="20"/>
        </w:rPr>
        <w:t xml:space="preserve"> i</w:t>
      </w:r>
      <w:r w:rsidR="000F1920">
        <w:rPr>
          <w:rFonts w:cs="Tahoma"/>
          <w:szCs w:val="20"/>
        </w:rPr>
        <w:t xml:space="preserve"> podpora výuky anglického jazyka </w:t>
      </w:r>
      <w:r w:rsidR="00680EF2" w:rsidRPr="00242055">
        <w:rPr>
          <w:rFonts w:cs="Tahoma"/>
          <w:b/>
          <w:bCs/>
          <w:szCs w:val="20"/>
        </w:rPr>
        <w:t>ve středních zdravotnických školách</w:t>
      </w:r>
      <w:r w:rsidR="00680EF2" w:rsidRPr="00680EF2">
        <w:rPr>
          <w:rFonts w:cs="Tahoma"/>
          <w:szCs w:val="20"/>
        </w:rPr>
        <w:t xml:space="preserve">. </w:t>
      </w:r>
      <w:r w:rsidR="000658EB">
        <w:rPr>
          <w:rFonts w:cs="Tahoma"/>
          <w:szCs w:val="20"/>
        </w:rPr>
        <w:t>D</w:t>
      </w:r>
      <w:r w:rsidR="00680EF2" w:rsidRPr="00680EF2">
        <w:rPr>
          <w:rFonts w:cs="Tahoma"/>
          <w:szCs w:val="20"/>
        </w:rPr>
        <w:t xml:space="preserve">o této aktivity </w:t>
      </w:r>
      <w:r w:rsidR="000658EB">
        <w:rPr>
          <w:rFonts w:cs="Tahoma"/>
          <w:szCs w:val="20"/>
        </w:rPr>
        <w:t>je zapojeno</w:t>
      </w:r>
      <w:r w:rsidR="00680EF2" w:rsidRPr="00680EF2">
        <w:rPr>
          <w:rFonts w:cs="Tahoma"/>
          <w:szCs w:val="20"/>
        </w:rPr>
        <w:t xml:space="preserve"> </w:t>
      </w:r>
      <w:r w:rsidR="002034FE">
        <w:rPr>
          <w:rFonts w:cs="Tahoma"/>
          <w:szCs w:val="20"/>
        </w:rPr>
        <w:t xml:space="preserve">všech </w:t>
      </w:r>
      <w:r w:rsidR="00680EF2" w:rsidRPr="00680EF2">
        <w:rPr>
          <w:rFonts w:cs="Tahoma"/>
          <w:szCs w:val="20"/>
        </w:rPr>
        <w:t xml:space="preserve">6 středních zdravotnických škol zřizovaných MSK. </w:t>
      </w:r>
      <w:r w:rsidR="009465CF">
        <w:rPr>
          <w:rFonts w:cs="Tahoma"/>
          <w:szCs w:val="20"/>
        </w:rPr>
        <w:t>Projekt koordinuje a l</w:t>
      </w:r>
      <w:r w:rsidR="00680EF2" w:rsidRPr="00680EF2">
        <w:rPr>
          <w:rFonts w:cs="Tahoma"/>
          <w:szCs w:val="20"/>
        </w:rPr>
        <w:t>ektory cizích jazyků a</w:t>
      </w:r>
      <w:r w:rsidR="009465CF">
        <w:rPr>
          <w:rFonts w:cs="Tahoma"/>
          <w:szCs w:val="20"/>
        </w:rPr>
        <w:t> </w:t>
      </w:r>
      <w:r w:rsidR="00680EF2" w:rsidRPr="00680EF2">
        <w:rPr>
          <w:rFonts w:cs="Tahoma"/>
          <w:szCs w:val="20"/>
        </w:rPr>
        <w:t>rodilé mluvčí pro výuku dlouhodobě zajišťuje organizace Gymnázium Hladnov a Jazyková škola s</w:t>
      </w:r>
      <w:r w:rsidR="004768D6">
        <w:rPr>
          <w:rFonts w:cs="Tahoma"/>
          <w:szCs w:val="20"/>
        </w:rPr>
        <w:t> </w:t>
      </w:r>
      <w:r w:rsidR="00680EF2" w:rsidRPr="00680EF2">
        <w:rPr>
          <w:rFonts w:cs="Tahoma"/>
          <w:szCs w:val="20"/>
        </w:rPr>
        <w:t xml:space="preserve">právem státní jazykové zkoušky, Ostrava, příspěvková organizace. Stejně jako v předchozích obdobích se projekt </w:t>
      </w:r>
      <w:r w:rsidR="00074E5D">
        <w:rPr>
          <w:rFonts w:cs="Tahoma"/>
          <w:szCs w:val="20"/>
        </w:rPr>
        <w:t>zaměřoval na</w:t>
      </w:r>
      <w:r w:rsidR="003E1B78">
        <w:rPr>
          <w:rFonts w:cs="Tahoma"/>
          <w:szCs w:val="20"/>
        </w:rPr>
        <w:t> </w:t>
      </w:r>
      <w:r w:rsidR="00C63E9C">
        <w:rPr>
          <w:rFonts w:cs="Tahoma"/>
          <w:szCs w:val="20"/>
        </w:rPr>
        <w:t>žáky v oborech vzdělání</w:t>
      </w:r>
      <w:r w:rsidR="00680EF2" w:rsidRPr="00680EF2">
        <w:rPr>
          <w:rFonts w:cs="Tahoma"/>
          <w:szCs w:val="20"/>
        </w:rPr>
        <w:t xml:space="preserve"> Zdravotnický asistent, Praktická sestra, Nutriční asistent, Laboratorní asistent a Asistent zubního technika. Mezi hlavní aktivity projektu patřila realizace vyrovnávacích hodin v</w:t>
      </w:r>
      <w:r w:rsidR="003E1B78">
        <w:rPr>
          <w:rFonts w:cs="Tahoma"/>
          <w:szCs w:val="20"/>
        </w:rPr>
        <w:t> </w:t>
      </w:r>
      <w:r w:rsidR="00680EF2" w:rsidRPr="00680EF2">
        <w:rPr>
          <w:rFonts w:cs="Tahoma"/>
          <w:szCs w:val="20"/>
        </w:rPr>
        <w:t>prvních ročnících, které mají za úkol usnadnit přestup žáků ze základních škol na</w:t>
      </w:r>
      <w:r w:rsidR="004768D6">
        <w:rPr>
          <w:rFonts w:cs="Tahoma"/>
          <w:szCs w:val="20"/>
        </w:rPr>
        <w:t> </w:t>
      </w:r>
      <w:r w:rsidR="00680EF2" w:rsidRPr="00680EF2">
        <w:rPr>
          <w:rFonts w:cs="Tahoma"/>
          <w:szCs w:val="20"/>
        </w:rPr>
        <w:t>střední školy, dále kroužky odborného cizího jazyka pro třetí a čtvrté ročníky, které byly vedeny lektory a rodilými mluvčími, a</w:t>
      </w:r>
      <w:r w:rsidR="003E1B78">
        <w:rPr>
          <w:rFonts w:cs="Tahoma"/>
          <w:szCs w:val="20"/>
        </w:rPr>
        <w:t> </w:t>
      </w:r>
      <w:r w:rsidR="00680EF2" w:rsidRPr="00680EF2">
        <w:rPr>
          <w:rFonts w:cs="Tahoma"/>
          <w:szCs w:val="20"/>
        </w:rPr>
        <w:t xml:space="preserve">kroužky přípravy k maturitní zkoušce pro čtvrté ročníky. V rámci přípravy na maturitní zkoušku měli všichni žáci čtvrtých ročníků </w:t>
      </w:r>
      <w:r w:rsidR="0032141F">
        <w:rPr>
          <w:rFonts w:cs="Tahoma"/>
          <w:szCs w:val="20"/>
        </w:rPr>
        <w:t xml:space="preserve">ve výše uvedených oborech vzdělání </w:t>
      </w:r>
      <w:r w:rsidR="00680EF2" w:rsidRPr="00680EF2">
        <w:rPr>
          <w:rFonts w:cs="Tahoma"/>
          <w:szCs w:val="20"/>
        </w:rPr>
        <w:t>možnost získat uznatelný mezinárodní certifikát úrovně B1 podle SERRJ, který odpovídá úrovni maturitní zkoušky. Ve sledovaném období tuto možnost využilo 332 žáků, certifikát úspěšně získalo 234 žáků.</w:t>
      </w:r>
    </w:p>
    <w:p w14:paraId="2FE6CEE6" w14:textId="65C7420D" w:rsidR="00680EF2" w:rsidRDefault="00E14097" w:rsidP="00680EF2">
      <w:pPr>
        <w:pStyle w:val="Normlnweb"/>
        <w:spacing w:before="120" w:beforeAutospacing="0" w:after="120" w:afterAutospacing="0"/>
        <w:jc w:val="both"/>
        <w:rPr>
          <w:rFonts w:ascii="Tahoma" w:eastAsiaTheme="minorEastAsia" w:hAnsi="Tahoma" w:cs="Tahoma"/>
          <w:sz w:val="20"/>
          <w:szCs w:val="20"/>
          <w:lang w:eastAsia="en-US"/>
        </w:rPr>
      </w:pPr>
      <w:r>
        <w:rPr>
          <w:rFonts w:ascii="Tahoma" w:eastAsiaTheme="minorEastAsia" w:hAnsi="Tahoma" w:cs="Tahoma"/>
          <w:sz w:val="20"/>
          <w:szCs w:val="20"/>
          <w:lang w:eastAsia="en-US"/>
        </w:rPr>
        <w:t xml:space="preserve">Ve sledovaném školním roce </w:t>
      </w:r>
      <w:r w:rsidR="006708A1">
        <w:rPr>
          <w:rFonts w:ascii="Tahoma" w:eastAsiaTheme="minorEastAsia" w:hAnsi="Tahoma" w:cs="Tahoma"/>
          <w:sz w:val="20"/>
          <w:szCs w:val="20"/>
          <w:lang w:eastAsia="en-US"/>
        </w:rPr>
        <w:t xml:space="preserve">probíhaly </w:t>
      </w:r>
      <w:r w:rsidR="0086492B">
        <w:rPr>
          <w:rFonts w:ascii="Tahoma" w:eastAsiaTheme="minorEastAsia" w:hAnsi="Tahoma" w:cs="Tahoma"/>
          <w:sz w:val="20"/>
          <w:szCs w:val="20"/>
          <w:lang w:eastAsia="en-US"/>
        </w:rPr>
        <w:t xml:space="preserve">také </w:t>
      </w:r>
      <w:r w:rsidR="006708A1">
        <w:rPr>
          <w:rFonts w:ascii="Tahoma" w:eastAsiaTheme="minorEastAsia" w:hAnsi="Tahoma" w:cs="Tahoma"/>
          <w:sz w:val="20"/>
          <w:szCs w:val="20"/>
          <w:lang w:eastAsia="en-US"/>
        </w:rPr>
        <w:t xml:space="preserve">aktivity v rámci udržitelnosti programu </w:t>
      </w:r>
      <w:r w:rsidR="006708A1" w:rsidRPr="00143D6C">
        <w:rPr>
          <w:rFonts w:ascii="Tahoma" w:eastAsiaTheme="minorEastAsia" w:hAnsi="Tahoma" w:cs="Tahoma"/>
          <w:b/>
          <w:bCs/>
          <w:sz w:val="20"/>
          <w:szCs w:val="20"/>
          <w:lang w:eastAsia="en-US"/>
        </w:rPr>
        <w:t>YES</w:t>
      </w:r>
      <w:r w:rsidR="00887E93" w:rsidRPr="00143D6C">
        <w:rPr>
          <w:rFonts w:ascii="Tahoma" w:eastAsiaTheme="minorEastAsia" w:hAnsi="Tahoma" w:cs="Tahoma"/>
          <w:b/>
          <w:bCs/>
          <w:sz w:val="20"/>
          <w:szCs w:val="20"/>
          <w:lang w:eastAsia="en-US"/>
        </w:rPr>
        <w:t>, I DO!</w:t>
      </w:r>
      <w:r w:rsidR="00CB129C">
        <w:rPr>
          <w:rFonts w:ascii="Tahoma" w:eastAsiaTheme="minorEastAsia" w:hAnsi="Tahoma" w:cs="Tahoma"/>
          <w:sz w:val="20"/>
          <w:szCs w:val="20"/>
          <w:lang w:eastAsia="en-US"/>
        </w:rPr>
        <w:t>,</w:t>
      </w:r>
      <w:r w:rsidR="00C95DC2" w:rsidRPr="00C95DC2">
        <w:rPr>
          <w:rFonts w:ascii="Tahoma" w:eastAsiaTheme="minorEastAsia" w:hAnsi="Tahoma" w:cs="Tahoma"/>
          <w:sz w:val="20"/>
          <w:szCs w:val="20"/>
          <w:lang w:eastAsia="en-US"/>
        </w:rPr>
        <w:t xml:space="preserve"> </w:t>
      </w:r>
      <w:r w:rsidR="00C95DC2" w:rsidRPr="00680EF2">
        <w:rPr>
          <w:rFonts w:ascii="Tahoma" w:eastAsiaTheme="minorEastAsia" w:hAnsi="Tahoma" w:cs="Tahoma"/>
          <w:sz w:val="20"/>
          <w:szCs w:val="20"/>
          <w:lang w:eastAsia="en-US"/>
        </w:rPr>
        <w:t xml:space="preserve">kdy </w:t>
      </w:r>
      <w:r w:rsidR="00A810FC" w:rsidRPr="00680EF2">
        <w:rPr>
          <w:rFonts w:ascii="Tahoma" w:eastAsiaTheme="minorEastAsia" w:hAnsi="Tahoma" w:cs="Tahoma"/>
          <w:sz w:val="20"/>
          <w:szCs w:val="20"/>
          <w:lang w:eastAsia="en-US"/>
        </w:rPr>
        <w:t xml:space="preserve">proškolení pedagogové aplikovali v praxi </w:t>
      </w:r>
      <w:r w:rsidR="00C95DC2" w:rsidRPr="00680EF2">
        <w:rPr>
          <w:rFonts w:ascii="Tahoma" w:eastAsiaTheme="minorEastAsia" w:hAnsi="Tahoma" w:cs="Tahoma"/>
          <w:sz w:val="20"/>
          <w:szCs w:val="20"/>
          <w:lang w:eastAsia="en-US"/>
        </w:rPr>
        <w:t>nabyté znalosti a zkušenosti a poskytovali průběžnou zpětnou vazbu.</w:t>
      </w:r>
      <w:r w:rsidR="00E73AB3">
        <w:rPr>
          <w:rFonts w:ascii="Tahoma" w:eastAsiaTheme="minorEastAsia" w:hAnsi="Tahoma" w:cs="Tahoma"/>
          <w:sz w:val="20"/>
          <w:szCs w:val="20"/>
          <w:lang w:eastAsia="en-US"/>
        </w:rPr>
        <w:t xml:space="preserve"> </w:t>
      </w:r>
      <w:r w:rsidR="00A435A4">
        <w:rPr>
          <w:rFonts w:ascii="Tahoma" w:eastAsiaTheme="minorEastAsia" w:hAnsi="Tahoma" w:cs="Tahoma"/>
          <w:sz w:val="20"/>
          <w:szCs w:val="20"/>
          <w:lang w:eastAsia="en-US"/>
        </w:rPr>
        <w:t>Realizace p</w:t>
      </w:r>
      <w:r w:rsidR="00E73AB3">
        <w:rPr>
          <w:rFonts w:ascii="Tahoma" w:eastAsiaTheme="minorEastAsia" w:hAnsi="Tahoma" w:cs="Tahoma"/>
          <w:sz w:val="20"/>
          <w:szCs w:val="20"/>
          <w:lang w:eastAsia="en-US"/>
        </w:rPr>
        <w:t>ro</w:t>
      </w:r>
      <w:r w:rsidR="008C1445">
        <w:rPr>
          <w:rFonts w:ascii="Tahoma" w:eastAsiaTheme="minorEastAsia" w:hAnsi="Tahoma" w:cs="Tahoma"/>
          <w:sz w:val="20"/>
          <w:szCs w:val="20"/>
          <w:lang w:eastAsia="en-US"/>
        </w:rPr>
        <w:t>gram</w:t>
      </w:r>
      <w:r w:rsidR="00A435A4">
        <w:rPr>
          <w:rFonts w:ascii="Tahoma" w:eastAsiaTheme="minorEastAsia" w:hAnsi="Tahoma" w:cs="Tahoma"/>
          <w:sz w:val="20"/>
          <w:szCs w:val="20"/>
          <w:lang w:eastAsia="en-US"/>
        </w:rPr>
        <w:t>u</w:t>
      </w:r>
      <w:r w:rsidR="00E73AB3">
        <w:rPr>
          <w:rFonts w:ascii="Tahoma" w:eastAsiaTheme="minorEastAsia" w:hAnsi="Tahoma" w:cs="Tahoma"/>
          <w:sz w:val="20"/>
          <w:szCs w:val="20"/>
          <w:lang w:eastAsia="en-US"/>
        </w:rPr>
        <w:t xml:space="preserve"> </w:t>
      </w:r>
      <w:r w:rsidR="00A435A4">
        <w:rPr>
          <w:rFonts w:ascii="Tahoma" w:eastAsiaTheme="minorEastAsia" w:hAnsi="Tahoma" w:cs="Tahoma"/>
          <w:sz w:val="20"/>
          <w:szCs w:val="20"/>
          <w:lang w:eastAsia="en-US"/>
        </w:rPr>
        <w:t>skončila</w:t>
      </w:r>
      <w:r w:rsidR="00E73AB3">
        <w:rPr>
          <w:rFonts w:ascii="Tahoma" w:eastAsiaTheme="minorEastAsia" w:hAnsi="Tahoma" w:cs="Tahoma"/>
          <w:sz w:val="20"/>
          <w:szCs w:val="20"/>
          <w:lang w:eastAsia="en-US"/>
        </w:rPr>
        <w:t xml:space="preserve"> ve školním roce </w:t>
      </w:r>
      <w:r w:rsidR="008C1445">
        <w:rPr>
          <w:rFonts w:ascii="Tahoma" w:eastAsiaTheme="minorEastAsia" w:hAnsi="Tahoma" w:cs="Tahoma"/>
          <w:sz w:val="20"/>
          <w:szCs w:val="20"/>
          <w:lang w:eastAsia="en-US"/>
        </w:rPr>
        <w:t>2020/2021</w:t>
      </w:r>
      <w:r w:rsidR="00B77C3F">
        <w:rPr>
          <w:rFonts w:ascii="Tahoma" w:eastAsiaTheme="minorEastAsia" w:hAnsi="Tahoma" w:cs="Tahoma"/>
          <w:sz w:val="20"/>
          <w:szCs w:val="20"/>
          <w:lang w:eastAsia="en-US"/>
        </w:rPr>
        <w:t xml:space="preserve">, </w:t>
      </w:r>
      <w:r w:rsidR="008C1445">
        <w:rPr>
          <w:rFonts w:ascii="Tahoma" w:eastAsiaTheme="minorEastAsia" w:hAnsi="Tahoma" w:cs="Tahoma"/>
          <w:sz w:val="20"/>
          <w:szCs w:val="20"/>
          <w:lang w:eastAsia="en-US"/>
        </w:rPr>
        <w:t>b</w:t>
      </w:r>
      <w:r w:rsidR="00143D6C">
        <w:rPr>
          <w:rFonts w:ascii="Tahoma" w:eastAsiaTheme="minorEastAsia" w:hAnsi="Tahoma" w:cs="Tahoma"/>
          <w:sz w:val="20"/>
          <w:szCs w:val="20"/>
          <w:lang w:eastAsia="en-US"/>
        </w:rPr>
        <w:t xml:space="preserve">ylo </w:t>
      </w:r>
      <w:r w:rsidR="008C1445">
        <w:rPr>
          <w:rFonts w:ascii="Tahoma" w:eastAsiaTheme="minorEastAsia" w:hAnsi="Tahoma" w:cs="Tahoma"/>
          <w:sz w:val="20"/>
          <w:szCs w:val="20"/>
          <w:lang w:eastAsia="en-US"/>
        </w:rPr>
        <w:t xml:space="preserve">v něm </w:t>
      </w:r>
      <w:r w:rsidR="00143D6C">
        <w:rPr>
          <w:rFonts w:ascii="Tahoma" w:eastAsiaTheme="minorEastAsia" w:hAnsi="Tahoma" w:cs="Tahoma"/>
          <w:sz w:val="20"/>
          <w:szCs w:val="20"/>
          <w:lang w:eastAsia="en-US"/>
        </w:rPr>
        <w:t xml:space="preserve">zapojeno celkem </w:t>
      </w:r>
      <w:r w:rsidR="00680EF2" w:rsidRPr="00680EF2">
        <w:rPr>
          <w:rFonts w:ascii="Tahoma" w:eastAsiaTheme="minorEastAsia" w:hAnsi="Tahoma" w:cs="Tahoma"/>
          <w:sz w:val="20"/>
          <w:szCs w:val="20"/>
          <w:lang w:eastAsia="en-US"/>
        </w:rPr>
        <w:t>8</w:t>
      </w:r>
      <w:r w:rsidR="00A435A4">
        <w:rPr>
          <w:rFonts w:ascii="Tahoma" w:eastAsiaTheme="minorEastAsia" w:hAnsi="Tahoma" w:cs="Tahoma"/>
          <w:sz w:val="20"/>
          <w:szCs w:val="20"/>
          <w:lang w:eastAsia="en-US"/>
        </w:rPr>
        <w:t> </w:t>
      </w:r>
      <w:r w:rsidR="00680EF2" w:rsidRPr="00680EF2">
        <w:rPr>
          <w:rFonts w:ascii="Tahoma" w:eastAsiaTheme="minorEastAsia" w:hAnsi="Tahoma" w:cs="Tahoma"/>
          <w:sz w:val="20"/>
          <w:szCs w:val="20"/>
          <w:lang w:eastAsia="en-US"/>
        </w:rPr>
        <w:t>středních škol</w:t>
      </w:r>
      <w:r w:rsidR="00794403">
        <w:rPr>
          <w:rFonts w:ascii="Tahoma" w:eastAsiaTheme="minorEastAsia" w:hAnsi="Tahoma" w:cs="Tahoma"/>
          <w:sz w:val="20"/>
          <w:szCs w:val="20"/>
          <w:lang w:eastAsia="en-US"/>
        </w:rPr>
        <w:t>,</w:t>
      </w:r>
      <w:r w:rsidR="00680EF2" w:rsidRPr="00680EF2">
        <w:rPr>
          <w:rFonts w:ascii="Tahoma" w:eastAsiaTheme="minorEastAsia" w:hAnsi="Tahoma" w:cs="Tahoma"/>
          <w:sz w:val="20"/>
          <w:szCs w:val="20"/>
          <w:lang w:eastAsia="en-US"/>
        </w:rPr>
        <w:t xml:space="preserve"> z toho 6 škol vyučujících obory vzdělání skupiny 23 Strojírenství a strojírenská výroba a 2 školy vyučující obory vzdělání skupiny 65 Gastronomie, hotelnictví a turismus</w:t>
      </w:r>
      <w:r w:rsidR="00361BCD">
        <w:rPr>
          <w:rFonts w:ascii="Tahoma" w:eastAsiaTheme="minorEastAsia" w:hAnsi="Tahoma" w:cs="Tahoma"/>
          <w:sz w:val="20"/>
          <w:szCs w:val="20"/>
          <w:lang w:eastAsia="en-US"/>
        </w:rPr>
        <w:t>.</w:t>
      </w:r>
    </w:p>
    <w:p w14:paraId="361E99AD" w14:textId="0C90DE61" w:rsidR="00680EF2" w:rsidRPr="00680EF2" w:rsidRDefault="00680EF2" w:rsidP="00680EF2">
      <w:pPr>
        <w:spacing w:before="120"/>
        <w:rPr>
          <w:rFonts w:cs="Tahoma"/>
          <w:color w:val="000000"/>
          <w:szCs w:val="20"/>
        </w:rPr>
      </w:pPr>
      <w:r w:rsidRPr="00680EF2">
        <w:rPr>
          <w:rFonts w:cs="Tahoma"/>
          <w:szCs w:val="20"/>
        </w:rPr>
        <w:t xml:space="preserve">Ve sledovaném období, patřily ke klíčovým projektům pro podporu jazykových kompetencí projekty </w:t>
      </w:r>
      <w:r w:rsidRPr="001E220A">
        <w:rPr>
          <w:rFonts w:cs="Tahoma"/>
          <w:b/>
          <w:bCs/>
          <w:color w:val="000000"/>
          <w:szCs w:val="20"/>
        </w:rPr>
        <w:t>KAP MSK II</w:t>
      </w:r>
      <w:r w:rsidR="009D12BF">
        <w:rPr>
          <w:rFonts w:cs="Tahoma"/>
          <w:b/>
          <w:bCs/>
          <w:color w:val="000000"/>
          <w:szCs w:val="20"/>
        </w:rPr>
        <w:t>,</w:t>
      </w:r>
      <w:r w:rsidR="00DC544A" w:rsidRPr="00DC544A">
        <w:rPr>
          <w:rFonts w:cs="Tahoma"/>
          <w:color w:val="000000"/>
          <w:szCs w:val="20"/>
        </w:rPr>
        <w:t xml:space="preserve"> </w:t>
      </w:r>
      <w:r w:rsidRPr="00680EF2">
        <w:rPr>
          <w:rFonts w:cs="Tahoma"/>
          <w:color w:val="000000"/>
          <w:szCs w:val="20"/>
        </w:rPr>
        <w:t xml:space="preserve">navazující projekt </w:t>
      </w:r>
      <w:r w:rsidRPr="001E220A">
        <w:rPr>
          <w:rFonts w:cs="Tahoma"/>
          <w:b/>
          <w:bCs/>
          <w:color w:val="000000"/>
          <w:szCs w:val="20"/>
        </w:rPr>
        <w:t>KAP MSK III</w:t>
      </w:r>
      <w:r w:rsidRPr="00680EF2">
        <w:rPr>
          <w:rFonts w:cs="Tahoma"/>
          <w:color w:val="000000"/>
          <w:szCs w:val="20"/>
        </w:rPr>
        <w:t xml:space="preserve"> a implementační pro</w:t>
      </w:r>
      <w:r w:rsidR="008A6A08">
        <w:rPr>
          <w:rFonts w:cs="Tahoma"/>
          <w:color w:val="000000"/>
          <w:szCs w:val="20"/>
        </w:rPr>
        <w:t>jekt</w:t>
      </w:r>
      <w:r w:rsidRPr="00680EF2">
        <w:rPr>
          <w:rFonts w:cs="Tahoma"/>
          <w:color w:val="000000"/>
          <w:szCs w:val="20"/>
        </w:rPr>
        <w:t xml:space="preserve"> </w:t>
      </w:r>
      <w:r w:rsidRPr="001E220A">
        <w:rPr>
          <w:rFonts w:cs="Tahoma"/>
          <w:b/>
          <w:bCs/>
          <w:color w:val="000000"/>
          <w:szCs w:val="20"/>
        </w:rPr>
        <w:t>OKAP II</w:t>
      </w:r>
      <w:r w:rsidRPr="00680EF2">
        <w:rPr>
          <w:rFonts w:cs="Tahoma"/>
          <w:color w:val="000000"/>
          <w:szCs w:val="20"/>
        </w:rPr>
        <w:t>.</w:t>
      </w:r>
    </w:p>
    <w:p w14:paraId="715DB17E" w14:textId="56A087FE" w:rsidR="00680EF2" w:rsidRPr="00680EF2" w:rsidRDefault="00680EF2" w:rsidP="00680EF2">
      <w:pPr>
        <w:pStyle w:val="paragraph"/>
        <w:spacing w:before="120" w:beforeAutospacing="0" w:after="120" w:afterAutospacing="0"/>
        <w:jc w:val="both"/>
        <w:textAlignment w:val="baseline"/>
        <w:rPr>
          <w:rFonts w:ascii="Tahoma" w:eastAsiaTheme="minorHAnsi" w:hAnsi="Tahoma" w:cs="Tahoma"/>
          <w:sz w:val="20"/>
          <w:szCs w:val="20"/>
          <w:lang w:eastAsia="en-US"/>
        </w:rPr>
      </w:pPr>
      <w:r w:rsidRPr="00680EF2">
        <w:rPr>
          <w:rFonts w:ascii="Tahoma" w:eastAsiaTheme="minorHAnsi" w:hAnsi="Tahoma" w:cs="Tahoma"/>
          <w:sz w:val="20"/>
          <w:szCs w:val="20"/>
          <w:lang w:eastAsia="en-US"/>
        </w:rPr>
        <w:t xml:space="preserve">Rozvoj výuky cizích jazyků se řadí ke stěžejním oblastem intervencí projektu </w:t>
      </w:r>
      <w:r w:rsidRPr="00680EF2">
        <w:rPr>
          <w:rFonts w:ascii="Tahoma" w:eastAsiaTheme="minorHAnsi" w:hAnsi="Tahoma" w:cs="Tahoma"/>
          <w:b/>
          <w:bCs/>
          <w:sz w:val="20"/>
          <w:szCs w:val="20"/>
          <w:lang w:eastAsia="en-US"/>
        </w:rPr>
        <w:t>KAP MSK II</w:t>
      </w:r>
      <w:r w:rsidRPr="00680EF2">
        <w:rPr>
          <w:rFonts w:ascii="Tahoma" w:eastAsiaTheme="minorHAnsi" w:hAnsi="Tahoma" w:cs="Tahoma"/>
          <w:sz w:val="20"/>
          <w:szCs w:val="20"/>
          <w:lang w:eastAsia="en-US"/>
        </w:rPr>
        <w:t xml:space="preserve">. V rámci tohoto projektu proběhlo v říjnu 2021 dvoudenní </w:t>
      </w:r>
      <w:r w:rsidR="00AB7AA5">
        <w:rPr>
          <w:rFonts w:ascii="Tahoma" w:eastAsiaTheme="minorHAnsi" w:hAnsi="Tahoma" w:cs="Tahoma"/>
          <w:sz w:val="20"/>
          <w:szCs w:val="20"/>
          <w:lang w:eastAsia="en-US"/>
        </w:rPr>
        <w:t xml:space="preserve">tematické </w:t>
      </w:r>
      <w:r w:rsidRPr="00680EF2">
        <w:rPr>
          <w:rFonts w:ascii="Tahoma" w:eastAsiaTheme="minorHAnsi" w:hAnsi="Tahoma" w:cs="Tahoma"/>
          <w:sz w:val="20"/>
          <w:szCs w:val="20"/>
          <w:lang w:eastAsia="en-US"/>
        </w:rPr>
        <w:t>setkání zástupců středních škol, které bylo zaměřené na aktuální změny v legislativě týkající se uznávání certifikátů B1 a B2 při maturitních zkouškách. Na</w:t>
      </w:r>
      <w:r w:rsidR="00AD0585">
        <w:rPr>
          <w:rFonts w:ascii="Tahoma" w:eastAsiaTheme="minorHAnsi" w:hAnsi="Tahoma" w:cs="Tahoma"/>
          <w:sz w:val="20"/>
          <w:szCs w:val="20"/>
          <w:lang w:eastAsia="en-US"/>
        </w:rPr>
        <w:t> </w:t>
      </w:r>
      <w:r w:rsidRPr="00680EF2">
        <w:rPr>
          <w:rFonts w:ascii="Tahoma" w:eastAsiaTheme="minorHAnsi" w:hAnsi="Tahoma" w:cs="Tahoma"/>
          <w:sz w:val="20"/>
          <w:szCs w:val="20"/>
          <w:lang w:eastAsia="en-US"/>
        </w:rPr>
        <w:t>program byla d</w:t>
      </w:r>
      <w:r w:rsidR="002C02BD">
        <w:rPr>
          <w:rFonts w:ascii="Tahoma" w:eastAsiaTheme="minorHAnsi" w:hAnsi="Tahoma" w:cs="Tahoma"/>
          <w:sz w:val="20"/>
          <w:szCs w:val="20"/>
          <w:lang w:eastAsia="en-US"/>
        </w:rPr>
        <w:t>á</w:t>
      </w:r>
      <w:r w:rsidRPr="00680EF2">
        <w:rPr>
          <w:rFonts w:ascii="Tahoma" w:eastAsiaTheme="minorHAnsi" w:hAnsi="Tahoma" w:cs="Tahoma"/>
          <w:sz w:val="20"/>
          <w:szCs w:val="20"/>
          <w:lang w:eastAsia="en-US"/>
        </w:rPr>
        <w:t>le zařazena oblast certifikace podle společného evropského referenčního rámce, možnosti a typy certifikátů a podmínky pro jejich získání. Programem druhého dne pak bylo využívání prvků improvizace ve výuce cizích jazyků, včetně praktických ukázek.</w:t>
      </w:r>
    </w:p>
    <w:p w14:paraId="326F1F64" w14:textId="0183B22F" w:rsidR="00680EF2" w:rsidRPr="00680EF2" w:rsidRDefault="00680EF2" w:rsidP="00680EF2">
      <w:pPr>
        <w:spacing w:before="120"/>
        <w:rPr>
          <w:rFonts w:cs="Tahoma"/>
          <w:szCs w:val="20"/>
        </w:rPr>
      </w:pPr>
      <w:r w:rsidRPr="00680EF2">
        <w:rPr>
          <w:rFonts w:cs="Tahoma"/>
          <w:szCs w:val="20"/>
        </w:rPr>
        <w:t>Další sekání, které proběhlo v červnu 2022</w:t>
      </w:r>
      <w:r w:rsidR="006C158E">
        <w:rPr>
          <w:rFonts w:cs="Tahoma"/>
          <w:szCs w:val="20"/>
        </w:rPr>
        <w:t>,</w:t>
      </w:r>
      <w:r w:rsidRPr="00680EF2">
        <w:rPr>
          <w:rFonts w:cs="Tahoma"/>
          <w:szCs w:val="20"/>
        </w:rPr>
        <w:t xml:space="preserve"> bylo zaměřeno na čtyři oblasti, které jsou pro zvládnutí cizího jazyka zásadní: poslech, mluvení, četba a psaní. Pedagogům byly představeny možné aktivity na podporu jednotlivých oblastí a sami si mohli různá cvičení vyzkoušet.</w:t>
      </w:r>
    </w:p>
    <w:p w14:paraId="6C141977" w14:textId="74147A1D" w:rsidR="00680EF2" w:rsidRPr="00680EF2" w:rsidRDefault="00680EF2" w:rsidP="00680EF2">
      <w:pPr>
        <w:spacing w:before="120"/>
        <w:rPr>
          <w:rFonts w:cs="Tahoma"/>
          <w:szCs w:val="20"/>
        </w:rPr>
      </w:pPr>
      <w:r w:rsidRPr="00680EF2">
        <w:rPr>
          <w:rFonts w:cs="Tahoma"/>
          <w:szCs w:val="20"/>
        </w:rPr>
        <w:t>Součástí všech tematických setkání byla diskuse a předávání zkušeností a příkladů dobré praxe.</w:t>
      </w:r>
    </w:p>
    <w:p w14:paraId="75E351FD" w14:textId="7F91D9EC" w:rsidR="00680EF2" w:rsidRPr="00680EF2" w:rsidRDefault="00680EF2" w:rsidP="00680EF2">
      <w:pPr>
        <w:spacing w:before="120"/>
        <w:rPr>
          <w:rFonts w:cs="Tahoma"/>
          <w:szCs w:val="20"/>
        </w:rPr>
      </w:pPr>
      <w:r w:rsidRPr="00680EF2">
        <w:rPr>
          <w:rFonts w:cs="Tahoma"/>
          <w:szCs w:val="20"/>
        </w:rPr>
        <w:t>Ve školním roce 2021/2022 byla v</w:t>
      </w:r>
      <w:r w:rsidR="00D06FE9">
        <w:rPr>
          <w:rFonts w:cs="Tahoma"/>
          <w:szCs w:val="20"/>
        </w:rPr>
        <w:t xml:space="preserve"> rámci </w:t>
      </w:r>
      <w:r w:rsidRPr="00680EF2">
        <w:rPr>
          <w:rFonts w:cs="Tahoma"/>
          <w:szCs w:val="20"/>
        </w:rPr>
        <w:t xml:space="preserve">projektu </w:t>
      </w:r>
      <w:r w:rsidRPr="00D06FE9">
        <w:rPr>
          <w:rFonts w:cs="Tahoma"/>
          <w:b/>
          <w:bCs/>
          <w:szCs w:val="20"/>
        </w:rPr>
        <w:t>OKAP</w:t>
      </w:r>
      <w:r w:rsidR="00D06FE9" w:rsidRPr="00D06FE9">
        <w:rPr>
          <w:rFonts w:cs="Tahoma"/>
          <w:b/>
          <w:bCs/>
          <w:szCs w:val="20"/>
        </w:rPr>
        <w:t xml:space="preserve"> </w:t>
      </w:r>
      <w:r w:rsidRPr="00D06FE9">
        <w:rPr>
          <w:rFonts w:cs="Tahoma"/>
          <w:b/>
          <w:bCs/>
          <w:szCs w:val="20"/>
        </w:rPr>
        <w:t>II</w:t>
      </w:r>
      <w:r w:rsidRPr="00680EF2">
        <w:rPr>
          <w:rFonts w:cs="Tahoma"/>
          <w:szCs w:val="20"/>
        </w:rPr>
        <w:t xml:space="preserve"> zahájena intenzivní podpora výuky odborného cizího jazyka na středních školách Moravskoslezského kraje. Cílem realizovaných aktivit je posílit jazykovou vybavenost absolventů středních škol, především z hlediska uplatnitelnosti na trhu práce. Důraz byl kladen jak na praktické využívání jazyka, tak na celkovou provázanost jednotlivých aktivit.</w:t>
      </w:r>
    </w:p>
    <w:p w14:paraId="20BD39F1" w14:textId="09A1D4CC" w:rsidR="007610F9" w:rsidRDefault="00680EF2" w:rsidP="00680EF2">
      <w:pPr>
        <w:spacing w:before="120"/>
        <w:rPr>
          <w:rFonts w:cs="Tahoma"/>
          <w:szCs w:val="20"/>
        </w:rPr>
      </w:pPr>
      <w:r w:rsidRPr="00680EF2">
        <w:rPr>
          <w:rFonts w:cs="Tahoma"/>
          <w:szCs w:val="20"/>
        </w:rPr>
        <w:t>Ve sledovaném období zapojené partnerské střední školy realizovaly 47 prezentiád, tj. prezentací žáků na odborné téma s využitím odborné slovní zásoby. Žáci mohou zpracovat své prezentace na základě jiných aktivit realizovaných v rámci projektu OKAP II, např. Den ve firmách, odborných kroužků či soutěží pořádaných ve škole apod. Cílem aktivity Den ve firmách je ukázat pedagogickým pracovníkům a žákům středních a vyšších odborných škol potřebnost odborného cizího jazyka v praxi. Ve sledovaném období se uskutečnilo 38 výjezdů, v rámci kterých se účastníci seznámili nejen s prostředím firmy a</w:t>
      </w:r>
      <w:r w:rsidR="00784E6F">
        <w:rPr>
          <w:rFonts w:cs="Tahoma"/>
          <w:szCs w:val="20"/>
        </w:rPr>
        <w:t> </w:t>
      </w:r>
      <w:r w:rsidRPr="00680EF2">
        <w:rPr>
          <w:rFonts w:cs="Tahoma"/>
          <w:szCs w:val="20"/>
        </w:rPr>
        <w:t>pracovními technologiemi, ale i s praktickým využitím odborného cizího jazyka. Mezi volnočasové aktivity, které probíhaly ve školním roce 2021/2022, pak patřily kroužky a tzv. eTwinning. Aktivita eTwinning spočívala v naváz</w:t>
      </w:r>
      <w:r w:rsidR="007E2804">
        <w:rPr>
          <w:rFonts w:cs="Tahoma"/>
          <w:szCs w:val="20"/>
        </w:rPr>
        <w:t>á</w:t>
      </w:r>
      <w:r w:rsidRPr="00680EF2">
        <w:rPr>
          <w:rFonts w:cs="Tahoma"/>
          <w:szCs w:val="20"/>
        </w:rPr>
        <w:t xml:space="preserve">ní spolupráce se zahraniční odbornou školou, v rámci které žáci participovali na realizaci projektových aktivit s důrazem na rozvoj odborných kompetencí (technické kreslení, práce na strojích, rozdílnost výuky technologických postupů). Ve </w:t>
      </w:r>
      <w:r w:rsidR="00E40463">
        <w:rPr>
          <w:rFonts w:cs="Tahoma"/>
          <w:szCs w:val="20"/>
        </w:rPr>
        <w:t>sledovaném období</w:t>
      </w:r>
      <w:r w:rsidRPr="00680EF2">
        <w:rPr>
          <w:rFonts w:cs="Tahoma"/>
          <w:szCs w:val="20"/>
        </w:rPr>
        <w:t xml:space="preserve"> proběhlo 9 těchto akcí, jejich realizace byla zajištěna </w:t>
      </w:r>
      <w:r w:rsidR="007E2804">
        <w:rPr>
          <w:rFonts w:cs="Tahoma"/>
          <w:szCs w:val="20"/>
        </w:rPr>
        <w:t>v</w:t>
      </w:r>
      <w:r w:rsidRPr="00680EF2">
        <w:rPr>
          <w:rFonts w:cs="Tahoma"/>
          <w:szCs w:val="20"/>
        </w:rPr>
        <w:t xml:space="preserve"> prostředí eTwinning.</w:t>
      </w:r>
    </w:p>
    <w:p w14:paraId="2CCD5910" w14:textId="7D079AEE" w:rsidR="00680EF2" w:rsidRPr="00680EF2" w:rsidRDefault="00680EF2" w:rsidP="00680EF2">
      <w:pPr>
        <w:spacing w:before="120"/>
        <w:rPr>
          <w:rFonts w:cs="Tahoma"/>
          <w:szCs w:val="20"/>
        </w:rPr>
      </w:pPr>
      <w:r w:rsidRPr="00680EF2">
        <w:rPr>
          <w:rFonts w:cs="Tahoma"/>
          <w:szCs w:val="20"/>
        </w:rPr>
        <w:t>Kroužky cizího jazyka, které byly rovněž podpořeny z projektu OKAP II, byly realizovány ve třech variantách: se zaměřením na odborný cizí jazyk, konverzační kroužky a vyrovnávací hodiny. Ve</w:t>
      </w:r>
      <w:r w:rsidR="007610F9">
        <w:rPr>
          <w:rFonts w:cs="Tahoma"/>
          <w:szCs w:val="20"/>
        </w:rPr>
        <w:t> </w:t>
      </w:r>
      <w:r w:rsidRPr="00680EF2">
        <w:rPr>
          <w:rFonts w:cs="Tahoma"/>
          <w:szCs w:val="20"/>
        </w:rPr>
        <w:t>sledovaném období bylo podpořeno celkem 90 kroužků.</w:t>
      </w:r>
    </w:p>
    <w:p w14:paraId="5CDE81EB" w14:textId="0580EF70" w:rsidR="00680EF2" w:rsidRPr="00680EF2" w:rsidRDefault="00680EF2" w:rsidP="00680EF2">
      <w:pPr>
        <w:spacing w:before="120"/>
        <w:rPr>
          <w:rFonts w:cs="Tahoma"/>
          <w:szCs w:val="20"/>
        </w:rPr>
      </w:pPr>
      <w:r w:rsidRPr="00680EF2">
        <w:rPr>
          <w:rFonts w:cs="Tahoma"/>
          <w:szCs w:val="20"/>
        </w:rPr>
        <w:t xml:space="preserve">V rámci aktivity </w:t>
      </w:r>
      <w:r w:rsidR="00395839">
        <w:rPr>
          <w:rFonts w:cs="Tahoma"/>
          <w:szCs w:val="20"/>
        </w:rPr>
        <w:t>„</w:t>
      </w:r>
      <w:r w:rsidRPr="00680EF2">
        <w:rPr>
          <w:rFonts w:cs="Tahoma"/>
          <w:szCs w:val="20"/>
        </w:rPr>
        <w:t>Rozvoj odborné angličtiny na SŠ</w:t>
      </w:r>
      <w:r w:rsidR="00395839">
        <w:rPr>
          <w:rFonts w:cs="Tahoma"/>
          <w:szCs w:val="20"/>
        </w:rPr>
        <w:t>“</w:t>
      </w:r>
      <w:r w:rsidRPr="00680EF2">
        <w:rPr>
          <w:rFonts w:cs="Tahoma"/>
          <w:szCs w:val="20"/>
        </w:rPr>
        <w:t xml:space="preserve"> bylo v uplynulém školním roce podpořeno 7 středních škol v oborech 23 Strojírenství a strojírenská výroba, 65 Gastronomie, hotelnictví a turismus a 26 Elektrotechnika. Podaktivity vychází z konceptu modulárního vzdělávání učitelů angličtiny a učitelů odborných předmětů, který je připraví na výuku odborné angličtiny, výuku CLIL (Content and Language Integrated Learning), digitální vzdělávání a současně podporuje integraci technologií do jazykového vzdělávání školy. Stěžejní roli při naplňování tohoto cíle sehrávají pedagogičtí pracovníci, jejichž příprava na následné působení ve výuce je primárně zaměřena na všeobecnou i odbornou jazykovou průpravu. Významným výstupem projektu je vytvořená publikace Electrical engineering s 10 lekcemi odborné angličtiny pro žáky elektrotechnických oborů </w:t>
      </w:r>
      <w:r w:rsidR="00FB610D">
        <w:rPr>
          <w:rFonts w:cs="Tahoma"/>
          <w:szCs w:val="20"/>
        </w:rPr>
        <w:t xml:space="preserve">vzdělání </w:t>
      </w:r>
      <w:r w:rsidRPr="00680EF2">
        <w:rPr>
          <w:rFonts w:cs="Tahoma"/>
          <w:szCs w:val="20"/>
        </w:rPr>
        <w:t>středních škol. Tato učebnice je volně dostupná ke stažení na webových stránkách KVIC, který je hlavním realizátorem této aktivity.</w:t>
      </w:r>
    </w:p>
    <w:p w14:paraId="5F2AFCAB" w14:textId="43144DE8" w:rsidR="00680EF2" w:rsidRPr="00680EF2" w:rsidRDefault="00680EF2" w:rsidP="00680EF2">
      <w:pPr>
        <w:spacing w:before="120"/>
        <w:rPr>
          <w:rFonts w:cs="Tahoma"/>
          <w:szCs w:val="20"/>
        </w:rPr>
      </w:pPr>
      <w:r w:rsidRPr="00680EF2">
        <w:rPr>
          <w:rFonts w:cs="Tahoma"/>
          <w:szCs w:val="20"/>
        </w:rPr>
        <w:t xml:space="preserve">Mezi další aktivity </w:t>
      </w:r>
      <w:r w:rsidR="00CF4DF1">
        <w:rPr>
          <w:rFonts w:cs="Tahoma"/>
          <w:szCs w:val="20"/>
        </w:rPr>
        <w:t xml:space="preserve">MSK </w:t>
      </w:r>
      <w:r w:rsidRPr="00680EF2">
        <w:rPr>
          <w:rFonts w:cs="Tahoma"/>
          <w:szCs w:val="20"/>
        </w:rPr>
        <w:t xml:space="preserve">realizované </w:t>
      </w:r>
      <w:r w:rsidR="00CF4DF1">
        <w:rPr>
          <w:rFonts w:cs="Tahoma"/>
          <w:szCs w:val="20"/>
        </w:rPr>
        <w:t xml:space="preserve">prostřednictvím </w:t>
      </w:r>
      <w:r w:rsidR="004F23F3">
        <w:rPr>
          <w:rFonts w:cs="Tahoma"/>
          <w:szCs w:val="20"/>
        </w:rPr>
        <w:t>organizac</w:t>
      </w:r>
      <w:r w:rsidR="00CF4DF1">
        <w:rPr>
          <w:rFonts w:cs="Tahoma"/>
          <w:szCs w:val="20"/>
        </w:rPr>
        <w:t>e</w:t>
      </w:r>
      <w:r w:rsidR="004F23F3">
        <w:rPr>
          <w:rFonts w:cs="Tahoma"/>
          <w:szCs w:val="20"/>
        </w:rPr>
        <w:t xml:space="preserve"> </w:t>
      </w:r>
      <w:r w:rsidRPr="00680EF2">
        <w:rPr>
          <w:rFonts w:cs="Tahoma"/>
          <w:szCs w:val="20"/>
        </w:rPr>
        <w:t>KVIC, které směřují ke zvýšení kvality výuky angličtiny a</w:t>
      </w:r>
      <w:r w:rsidR="004F23F3">
        <w:rPr>
          <w:rFonts w:cs="Tahoma"/>
          <w:szCs w:val="20"/>
        </w:rPr>
        <w:t> </w:t>
      </w:r>
      <w:r w:rsidRPr="00680EF2">
        <w:rPr>
          <w:rFonts w:cs="Tahoma"/>
          <w:szCs w:val="20"/>
        </w:rPr>
        <w:t xml:space="preserve">komunikativních dovedností v angličtině, patří již od roku 2018 </w:t>
      </w:r>
      <w:r w:rsidRPr="004F23F3">
        <w:rPr>
          <w:rFonts w:cs="Tahoma"/>
          <w:b/>
          <w:bCs/>
          <w:szCs w:val="20"/>
        </w:rPr>
        <w:t>Program podpory účasti učitelů středních škol na jazykových kurzech angličtiny v zahraničí</w:t>
      </w:r>
      <w:r w:rsidRPr="00680EF2">
        <w:rPr>
          <w:rFonts w:cs="Tahoma"/>
          <w:szCs w:val="20"/>
        </w:rPr>
        <w:t xml:space="preserve">. Program financovaný z rozpočtu MSK je určen pro pedagogy vyučující v anglickém jazyce (tj. pro aktivně vyučující učitele angličtiny, příp. pro učitele nejazykových předmětů, kteří ve své výuce aktivně využívají nebo budou využívat angličtinu). </w:t>
      </w:r>
      <w:r w:rsidR="00B55949">
        <w:rPr>
          <w:rFonts w:cs="Tahoma"/>
          <w:szCs w:val="20"/>
        </w:rPr>
        <w:t>P</w:t>
      </w:r>
      <w:r w:rsidRPr="00680EF2">
        <w:rPr>
          <w:rFonts w:cs="Tahoma"/>
          <w:szCs w:val="20"/>
        </w:rPr>
        <w:t xml:space="preserve">edagogové </w:t>
      </w:r>
      <w:r w:rsidR="009C1067">
        <w:rPr>
          <w:rFonts w:cs="Tahoma"/>
          <w:szCs w:val="20"/>
        </w:rPr>
        <w:t xml:space="preserve">si </w:t>
      </w:r>
      <w:r w:rsidRPr="00680EF2">
        <w:rPr>
          <w:rFonts w:cs="Tahoma"/>
          <w:szCs w:val="20"/>
        </w:rPr>
        <w:t xml:space="preserve">na jaře 2022 </w:t>
      </w:r>
      <w:r w:rsidR="009C1067">
        <w:rPr>
          <w:rFonts w:cs="Tahoma"/>
          <w:szCs w:val="20"/>
        </w:rPr>
        <w:t>mohli vybrat</w:t>
      </w:r>
      <w:r w:rsidRPr="00680EF2">
        <w:rPr>
          <w:rFonts w:cs="Tahoma"/>
          <w:szCs w:val="20"/>
        </w:rPr>
        <w:t xml:space="preserve"> z připravené nabídky jazykových a metodických kurzů pořádaných v Irsku, na Maltě i ve Velké Británii. Následně v období hlavních prázdnin vycestovali a</w:t>
      </w:r>
      <w:r w:rsidR="002A0566">
        <w:rPr>
          <w:rFonts w:cs="Tahoma"/>
          <w:szCs w:val="20"/>
        </w:rPr>
        <w:t> </w:t>
      </w:r>
      <w:r w:rsidRPr="00680EF2">
        <w:rPr>
          <w:rFonts w:cs="Tahoma"/>
          <w:szCs w:val="20"/>
        </w:rPr>
        <w:t>absolvovali vzdělávací jazykový program v rozsahu 10 dnů výuky (tj. celkově čtrnáctidenní výjezd). Do program</w:t>
      </w:r>
      <w:r w:rsidR="002A0566">
        <w:rPr>
          <w:rFonts w:cs="Tahoma"/>
          <w:szCs w:val="20"/>
        </w:rPr>
        <w:t>u</w:t>
      </w:r>
      <w:r w:rsidRPr="00680EF2">
        <w:rPr>
          <w:rFonts w:cs="Tahoma"/>
          <w:szCs w:val="20"/>
        </w:rPr>
        <w:t xml:space="preserve"> se ve sledovaném období zapojilo 43 pedagogů z 28 škol zřizovaných MSK. Jejich úkolem bylo po návratu do České republiky napsat stručné hodnocení a</w:t>
      </w:r>
      <w:r w:rsidR="00531950">
        <w:rPr>
          <w:rFonts w:cs="Tahoma"/>
          <w:szCs w:val="20"/>
        </w:rPr>
        <w:t> připravit</w:t>
      </w:r>
      <w:r w:rsidRPr="00680EF2">
        <w:rPr>
          <w:rFonts w:cs="Tahoma"/>
          <w:szCs w:val="20"/>
        </w:rPr>
        <w:t xml:space="preserve"> plán využití získaných dovedností a znalostí ve své výuce ve škole.</w:t>
      </w:r>
    </w:p>
    <w:p w14:paraId="0F2C2655" w14:textId="60604047" w:rsidR="00680EF2" w:rsidRPr="00680EF2" w:rsidRDefault="00680EF2" w:rsidP="00680EF2">
      <w:pPr>
        <w:pStyle w:val="Normlnweb"/>
        <w:spacing w:before="120" w:beforeAutospacing="0" w:after="120" w:afterAutospacing="0"/>
        <w:jc w:val="both"/>
        <w:rPr>
          <w:rFonts w:ascii="Tahoma" w:eastAsiaTheme="minorEastAsia" w:hAnsi="Tahoma" w:cs="Tahoma"/>
          <w:sz w:val="20"/>
          <w:szCs w:val="20"/>
          <w:lang w:eastAsia="en-US"/>
        </w:rPr>
      </w:pPr>
      <w:r w:rsidRPr="00680EF2">
        <w:rPr>
          <w:rFonts w:ascii="Tahoma" w:eastAsiaTheme="minorEastAsia" w:hAnsi="Tahoma" w:cs="Tahoma"/>
          <w:sz w:val="20"/>
          <w:szCs w:val="20"/>
          <w:lang w:eastAsia="en-US"/>
        </w:rPr>
        <w:t xml:space="preserve">Další finanční prostředky na zajištění aktivit zaměřených na prohlubování jazykových dovedností mohly školy využít z tzv. </w:t>
      </w:r>
      <w:r w:rsidR="00996018">
        <w:rPr>
          <w:rFonts w:ascii="Tahoma" w:eastAsiaTheme="minorEastAsia" w:hAnsi="Tahoma" w:cs="Tahoma"/>
          <w:b/>
          <w:bCs/>
          <w:sz w:val="20"/>
          <w:szCs w:val="20"/>
          <w:lang w:eastAsia="en-US"/>
        </w:rPr>
        <w:t>Š</w:t>
      </w:r>
      <w:r w:rsidRPr="006D77F7">
        <w:rPr>
          <w:rFonts w:ascii="Tahoma" w:eastAsiaTheme="minorEastAsia" w:hAnsi="Tahoma" w:cs="Tahoma"/>
          <w:b/>
          <w:bCs/>
          <w:sz w:val="20"/>
          <w:szCs w:val="20"/>
          <w:lang w:eastAsia="en-US"/>
        </w:rPr>
        <w:t>ablon II a III</w:t>
      </w:r>
      <w:r w:rsidRPr="00680EF2">
        <w:rPr>
          <w:rFonts w:ascii="Tahoma" w:eastAsiaTheme="minorEastAsia" w:hAnsi="Tahoma" w:cs="Tahoma"/>
          <w:sz w:val="20"/>
          <w:szCs w:val="20"/>
          <w:lang w:eastAsia="en-US"/>
        </w:rPr>
        <w:t xml:space="preserve">. Školy si mohly vybírat ze šablon, které byly zaměřeny na další vzdělávání pedagogických pracovníků v cizích jazycích, CLIL ve výuce a účast pedagogů na zahraniční stáži. Celkem se do výše uvedených šablon </w:t>
      </w:r>
      <w:r w:rsidR="00531950">
        <w:rPr>
          <w:rFonts w:ascii="Tahoma" w:eastAsiaTheme="minorEastAsia" w:hAnsi="Tahoma" w:cs="Tahoma"/>
          <w:sz w:val="20"/>
          <w:szCs w:val="20"/>
          <w:lang w:eastAsia="en-US"/>
        </w:rPr>
        <w:t xml:space="preserve">v MSK </w:t>
      </w:r>
      <w:r w:rsidRPr="00680EF2">
        <w:rPr>
          <w:rFonts w:ascii="Tahoma" w:eastAsiaTheme="minorEastAsia" w:hAnsi="Tahoma" w:cs="Tahoma"/>
          <w:sz w:val="20"/>
          <w:szCs w:val="20"/>
          <w:lang w:eastAsia="en-US"/>
        </w:rPr>
        <w:t>zapojilo 100 základních a mateřských škol a</w:t>
      </w:r>
      <w:r w:rsidR="00531950">
        <w:rPr>
          <w:rFonts w:ascii="Tahoma" w:eastAsiaTheme="minorEastAsia" w:hAnsi="Tahoma" w:cs="Tahoma"/>
          <w:sz w:val="20"/>
          <w:szCs w:val="20"/>
          <w:lang w:eastAsia="en-US"/>
        </w:rPr>
        <w:t> </w:t>
      </w:r>
      <w:r w:rsidRPr="00680EF2">
        <w:rPr>
          <w:rFonts w:ascii="Tahoma" w:eastAsiaTheme="minorEastAsia" w:hAnsi="Tahoma" w:cs="Tahoma"/>
          <w:sz w:val="20"/>
          <w:szCs w:val="20"/>
          <w:lang w:eastAsia="en-US"/>
        </w:rPr>
        <w:t>70</w:t>
      </w:r>
      <w:r w:rsidR="00531950">
        <w:rPr>
          <w:rFonts w:ascii="Tahoma" w:eastAsiaTheme="minorEastAsia" w:hAnsi="Tahoma" w:cs="Tahoma"/>
          <w:sz w:val="20"/>
          <w:szCs w:val="20"/>
          <w:lang w:eastAsia="en-US"/>
        </w:rPr>
        <w:t> </w:t>
      </w:r>
      <w:r w:rsidRPr="00680EF2">
        <w:rPr>
          <w:rFonts w:ascii="Tahoma" w:eastAsiaTheme="minorEastAsia" w:hAnsi="Tahoma" w:cs="Tahoma"/>
          <w:sz w:val="20"/>
          <w:szCs w:val="20"/>
          <w:lang w:eastAsia="en-US"/>
        </w:rPr>
        <w:t>středních a</w:t>
      </w:r>
      <w:r w:rsidR="006D77F7">
        <w:rPr>
          <w:rFonts w:ascii="Tahoma" w:eastAsiaTheme="minorEastAsia" w:hAnsi="Tahoma" w:cs="Tahoma"/>
          <w:sz w:val="20"/>
          <w:szCs w:val="20"/>
          <w:lang w:eastAsia="en-US"/>
        </w:rPr>
        <w:t> </w:t>
      </w:r>
      <w:r w:rsidRPr="00680EF2">
        <w:rPr>
          <w:rFonts w:ascii="Tahoma" w:eastAsiaTheme="minorEastAsia" w:hAnsi="Tahoma" w:cs="Tahoma"/>
          <w:sz w:val="20"/>
          <w:szCs w:val="20"/>
          <w:lang w:eastAsia="en-US"/>
        </w:rPr>
        <w:t>vyšších odborných škol.</w:t>
      </w:r>
    </w:p>
    <w:p w14:paraId="159ED5DE" w14:textId="77777777" w:rsidR="00D567F7" w:rsidRPr="00690A9E" w:rsidRDefault="00D567F7" w:rsidP="00D567F7">
      <w:pPr>
        <w:pStyle w:val="Nadpis2"/>
        <w:tabs>
          <w:tab w:val="num" w:pos="851"/>
        </w:tabs>
        <w:spacing w:before="360"/>
        <w:ind w:left="851" w:hanging="851"/>
        <w:rPr>
          <w:color w:val="000000" w:themeColor="text1"/>
          <w:lang w:val="cs-CZ"/>
        </w:rPr>
      </w:pPr>
      <w:bookmarkStart w:id="340" w:name="_Toc93647327"/>
      <w:bookmarkStart w:id="341" w:name="_Toc129610580"/>
      <w:r w:rsidRPr="00690A9E">
        <w:rPr>
          <w:color w:val="000000" w:themeColor="text1"/>
          <w:lang w:val="cs-CZ"/>
        </w:rPr>
        <w:t>Základní umělecké a zájmové vzdělávání</w:t>
      </w:r>
      <w:bookmarkEnd w:id="340"/>
      <w:bookmarkEnd w:id="341"/>
    </w:p>
    <w:p w14:paraId="097F53A8" w14:textId="77777777" w:rsidR="00D567F7" w:rsidRPr="00547C06" w:rsidRDefault="00D567F7" w:rsidP="00547C06">
      <w:pPr>
        <w:rPr>
          <w:b/>
          <w:bCs/>
          <w:sz w:val="22"/>
          <w:szCs w:val="22"/>
        </w:rPr>
      </w:pPr>
      <w:r w:rsidRPr="00547C06">
        <w:rPr>
          <w:b/>
          <w:bCs/>
          <w:sz w:val="22"/>
          <w:szCs w:val="22"/>
        </w:rPr>
        <w:t>ZÁKLADNÍ UMĚLECKÉ VZDĚLÁVÁNÍ</w:t>
      </w:r>
    </w:p>
    <w:p w14:paraId="74B91BBC" w14:textId="77777777" w:rsidR="00D567F7" w:rsidRPr="00DF3C0B" w:rsidRDefault="00D567F7" w:rsidP="00D567F7">
      <w:pPr>
        <w:pStyle w:val="Nadpis3"/>
        <w:numPr>
          <w:ilvl w:val="0"/>
          <w:numId w:val="0"/>
        </w:numPr>
        <w:tabs>
          <w:tab w:val="left" w:pos="567"/>
        </w:tabs>
        <w:rPr>
          <w:color w:val="000000" w:themeColor="text1"/>
          <w:lang w:val="cs-CZ"/>
        </w:rPr>
      </w:pPr>
      <w:bookmarkStart w:id="342" w:name="_Toc93647328"/>
      <w:bookmarkStart w:id="343" w:name="_Toc129610581"/>
      <w:r w:rsidRPr="00DF3C0B">
        <w:rPr>
          <w:color w:val="000000" w:themeColor="text1"/>
          <w:lang w:val="cs-CZ"/>
        </w:rPr>
        <w:t>Cíl:</w:t>
      </w:r>
      <w:r w:rsidRPr="00DF3C0B">
        <w:rPr>
          <w:color w:val="000000" w:themeColor="text1"/>
          <w:lang w:val="cs-CZ"/>
        </w:rPr>
        <w:tab/>
        <w:t>Modernizace vybavení a zkvalitňování podmínek pro výuku v ZUŠ</w:t>
      </w:r>
      <w:bookmarkEnd w:id="342"/>
      <w:bookmarkEnd w:id="343"/>
    </w:p>
    <w:p w14:paraId="7C69F4FA" w14:textId="77777777" w:rsidR="00D567F7" w:rsidRPr="00DF3C0B" w:rsidRDefault="00D567F7" w:rsidP="00D567F7">
      <w:pPr>
        <w:tabs>
          <w:tab w:val="left" w:pos="1276"/>
        </w:tabs>
        <w:spacing w:before="120"/>
        <w:ind w:left="1276" w:hanging="1280"/>
        <w:rPr>
          <w:rFonts w:cs="Tahoma"/>
          <w:b/>
          <w:bCs/>
          <w:color w:val="000000" w:themeColor="text1"/>
          <w:szCs w:val="20"/>
        </w:rPr>
      </w:pPr>
      <w:r w:rsidRPr="00DF3C0B">
        <w:rPr>
          <w:rFonts w:cs="Tahoma"/>
          <w:b/>
          <w:bCs/>
          <w:color w:val="000000" w:themeColor="text1"/>
          <w:szCs w:val="20"/>
        </w:rPr>
        <w:t>Opatření</w:t>
      </w:r>
      <w:r w:rsidRPr="00DF3C0B">
        <w:rPr>
          <w:rFonts w:cs="Tahoma"/>
          <w:b/>
          <w:bCs/>
          <w:color w:val="000000" w:themeColor="text1"/>
          <w:szCs w:val="20"/>
        </w:rPr>
        <w:tab/>
      </w:r>
      <w:r w:rsidRPr="00DF3C0B">
        <w:rPr>
          <w:rFonts w:cs="Tahoma"/>
          <w:b/>
          <w:bCs/>
          <w:color w:val="000000" w:themeColor="text1"/>
          <w:szCs w:val="20"/>
        </w:rPr>
        <w:tab/>
      </w:r>
      <w:r w:rsidRPr="00DF3C0B">
        <w:rPr>
          <w:rFonts w:cs="Tahoma"/>
          <w:b/>
          <w:bCs/>
          <w:color w:val="000000" w:themeColor="text1"/>
          <w:szCs w:val="20"/>
        </w:rPr>
        <w:tab/>
      </w:r>
      <w:r w:rsidRPr="00DF3C0B">
        <w:rPr>
          <w:rFonts w:cs="Tahoma"/>
          <w:b/>
          <w:bCs/>
          <w:color w:val="000000" w:themeColor="text1"/>
          <w:szCs w:val="20"/>
        </w:rPr>
        <w:tab/>
      </w:r>
      <w:r w:rsidRPr="00DF3C0B">
        <w:rPr>
          <w:rFonts w:cs="Tahoma"/>
          <w:b/>
          <w:bCs/>
          <w:color w:val="000000" w:themeColor="text1"/>
          <w:szCs w:val="20"/>
        </w:rPr>
        <w:tab/>
      </w:r>
      <w:r w:rsidRPr="00DF3C0B">
        <w:rPr>
          <w:rFonts w:cs="Tahoma"/>
          <w:b/>
          <w:bCs/>
          <w:color w:val="000000" w:themeColor="text1"/>
          <w:szCs w:val="20"/>
        </w:rPr>
        <w:tab/>
      </w:r>
      <w:r w:rsidRPr="00DF3C0B">
        <w:rPr>
          <w:rFonts w:cs="Tahoma"/>
          <w:b/>
          <w:bCs/>
          <w:color w:val="000000" w:themeColor="text1"/>
          <w:szCs w:val="20"/>
        </w:rPr>
        <w:tab/>
      </w:r>
      <w:r w:rsidRPr="00DF3C0B">
        <w:rPr>
          <w:rFonts w:cs="Tahoma"/>
          <w:b/>
          <w:bCs/>
          <w:color w:val="000000" w:themeColor="text1"/>
          <w:szCs w:val="20"/>
        </w:rPr>
        <w:tab/>
      </w:r>
      <w:r w:rsidRPr="00DF3C0B">
        <w:rPr>
          <w:rFonts w:cs="Tahoma"/>
          <w:b/>
          <w:bCs/>
          <w:color w:val="000000" w:themeColor="text1"/>
          <w:szCs w:val="20"/>
        </w:rPr>
        <w:tab/>
        <w:t>Podpora modernizace vybavení ZUŠ, včetně vybavení novými technologiemi (vč. digitálních) do výuky</w:t>
      </w:r>
    </w:p>
    <w:p w14:paraId="4556D777" w14:textId="0713627B" w:rsidR="00687DF4" w:rsidRPr="00876CEE" w:rsidRDefault="00687DF4" w:rsidP="00687DF4">
      <w:pPr>
        <w:spacing w:before="120"/>
        <w:rPr>
          <w:rFonts w:cs="Tahoma"/>
          <w:color w:val="000000" w:themeColor="text1"/>
          <w:szCs w:val="20"/>
        </w:rPr>
      </w:pPr>
      <w:r w:rsidRPr="00876CEE">
        <w:rPr>
          <w:rFonts w:cs="Tahoma"/>
          <w:color w:val="000000" w:themeColor="text1"/>
          <w:szCs w:val="20"/>
        </w:rPr>
        <w:t>Modernizaci vybavení v rámci uměleckých oborů realizovaly ZUŠ průběžně dle aktuálních potřeb a </w:t>
      </w:r>
      <w:r>
        <w:rPr>
          <w:rFonts w:cs="Tahoma"/>
          <w:color w:val="000000" w:themeColor="text1"/>
          <w:szCs w:val="20"/>
        </w:rPr>
        <w:t xml:space="preserve">zejména dle </w:t>
      </w:r>
      <w:r w:rsidRPr="00876CEE">
        <w:rPr>
          <w:rFonts w:cs="Tahoma"/>
          <w:color w:val="000000" w:themeColor="text1"/>
          <w:szCs w:val="20"/>
        </w:rPr>
        <w:t xml:space="preserve">finančních možností. </w:t>
      </w:r>
      <w:r w:rsidR="00106F03">
        <w:rPr>
          <w:rFonts w:cs="Tahoma"/>
          <w:color w:val="000000" w:themeColor="text1"/>
          <w:szCs w:val="20"/>
        </w:rPr>
        <w:t>ZUŠ si p</w:t>
      </w:r>
      <w:r w:rsidRPr="00876CEE">
        <w:rPr>
          <w:rFonts w:cs="Tahoma"/>
          <w:color w:val="000000" w:themeColor="text1"/>
          <w:szCs w:val="20"/>
        </w:rPr>
        <w:t xml:space="preserve">ořizovaly hudební nástroje, modernizovaly vybavení pro výuku hudební nauky, vybavení pro výtvarný, literárně-dramatický i taneční obor a dále také modernizovaly či upravovaly </w:t>
      </w:r>
      <w:r w:rsidR="00106F03">
        <w:rPr>
          <w:rFonts w:cs="Tahoma"/>
          <w:color w:val="000000" w:themeColor="text1"/>
          <w:szCs w:val="20"/>
        </w:rPr>
        <w:t xml:space="preserve">své </w:t>
      </w:r>
      <w:r w:rsidRPr="00876CEE">
        <w:rPr>
          <w:rFonts w:cs="Tahoma"/>
          <w:color w:val="000000" w:themeColor="text1"/>
          <w:szCs w:val="20"/>
        </w:rPr>
        <w:t xml:space="preserve">prostory (rekonstrukce učebny, vybavení nábytkem, ozvučení, osvětlení atp.). Zdrojem byly jak finanční prostředky určené na učební pomůcky (přímé náklady na vzdělávání, státní rozpočet), tak také prostředky zřizovatelů škol, dary, dotace </w:t>
      </w:r>
      <w:r w:rsidR="00650C18" w:rsidRPr="00E671F1">
        <w:rPr>
          <w:rFonts w:cs="Tahoma"/>
          <w:color w:val="000000" w:themeColor="text1"/>
          <w:szCs w:val="20"/>
        </w:rPr>
        <w:t xml:space="preserve">(dotace </w:t>
      </w:r>
      <w:r w:rsidRPr="00E671F1">
        <w:rPr>
          <w:rFonts w:cs="Tahoma"/>
          <w:color w:val="000000" w:themeColor="text1"/>
          <w:szCs w:val="20"/>
        </w:rPr>
        <w:t xml:space="preserve">obcí a měst </w:t>
      </w:r>
      <w:r w:rsidR="002D2DCF" w:rsidRPr="00E671F1">
        <w:rPr>
          <w:rFonts w:cs="Tahoma"/>
          <w:color w:val="000000" w:themeColor="text1"/>
          <w:szCs w:val="20"/>
        </w:rPr>
        <w:t xml:space="preserve">- </w:t>
      </w:r>
      <w:r w:rsidR="00367F29" w:rsidRPr="00E671F1">
        <w:rPr>
          <w:rFonts w:cs="Tahoma"/>
          <w:color w:val="000000" w:themeColor="text1"/>
          <w:szCs w:val="20"/>
        </w:rPr>
        <w:t>např. dotace Statut</w:t>
      </w:r>
      <w:r w:rsidR="00EA1304" w:rsidRPr="00E671F1">
        <w:rPr>
          <w:rFonts w:cs="Tahoma"/>
          <w:color w:val="000000" w:themeColor="text1"/>
          <w:szCs w:val="20"/>
        </w:rPr>
        <w:t>ár</w:t>
      </w:r>
      <w:r w:rsidR="00367F29" w:rsidRPr="00E671F1">
        <w:rPr>
          <w:rFonts w:cs="Tahoma"/>
          <w:color w:val="000000" w:themeColor="text1"/>
          <w:szCs w:val="20"/>
        </w:rPr>
        <w:t>ního města Ostrava v</w:t>
      </w:r>
      <w:r w:rsidR="00EA1304" w:rsidRPr="00E671F1">
        <w:rPr>
          <w:rFonts w:cs="Tahoma"/>
          <w:color w:val="000000" w:themeColor="text1"/>
          <w:szCs w:val="20"/>
        </w:rPr>
        <w:t xml:space="preserve"> oblasti </w:t>
      </w:r>
      <w:r w:rsidR="00367F29" w:rsidRPr="00E671F1">
        <w:rPr>
          <w:rFonts w:cs="Tahoma"/>
          <w:color w:val="000000" w:themeColor="text1"/>
          <w:szCs w:val="20"/>
        </w:rPr>
        <w:t>kultury a vz</w:t>
      </w:r>
      <w:r w:rsidR="00393476" w:rsidRPr="00E671F1">
        <w:rPr>
          <w:rFonts w:cs="Tahoma"/>
          <w:color w:val="000000" w:themeColor="text1"/>
          <w:szCs w:val="20"/>
        </w:rPr>
        <w:t>dělávání</w:t>
      </w:r>
      <w:r w:rsidR="002D2DCF" w:rsidRPr="00E671F1">
        <w:rPr>
          <w:rFonts w:cs="Tahoma"/>
          <w:color w:val="000000" w:themeColor="text1"/>
          <w:szCs w:val="20"/>
        </w:rPr>
        <w:t xml:space="preserve"> formou podpory</w:t>
      </w:r>
      <w:r w:rsidR="00EA1304" w:rsidRPr="00E671F1">
        <w:rPr>
          <w:rFonts w:cs="Tahoma"/>
          <w:color w:val="000000" w:themeColor="text1"/>
          <w:szCs w:val="20"/>
        </w:rPr>
        <w:t xml:space="preserve"> </w:t>
      </w:r>
      <w:r w:rsidR="00AA6A17" w:rsidRPr="00E671F1">
        <w:rPr>
          <w:rFonts w:cs="Tahoma"/>
          <w:color w:val="000000" w:themeColor="text1"/>
          <w:szCs w:val="20"/>
        </w:rPr>
        <w:t xml:space="preserve">jednoletých i </w:t>
      </w:r>
      <w:r w:rsidR="00EA1304" w:rsidRPr="00E671F1">
        <w:rPr>
          <w:rFonts w:cs="Tahoma"/>
          <w:color w:val="000000" w:themeColor="text1"/>
          <w:szCs w:val="20"/>
        </w:rPr>
        <w:t>víceletých projektů</w:t>
      </w:r>
      <w:r w:rsidR="007D1BF3" w:rsidRPr="00E671F1">
        <w:rPr>
          <w:rFonts w:cs="Tahoma"/>
          <w:color w:val="000000" w:themeColor="text1"/>
          <w:szCs w:val="20"/>
        </w:rPr>
        <w:t xml:space="preserve">, v tom také </w:t>
      </w:r>
      <w:r w:rsidR="00393476" w:rsidRPr="00E671F1">
        <w:rPr>
          <w:rFonts w:cs="Tahoma"/>
          <w:color w:val="000000" w:themeColor="text1"/>
          <w:szCs w:val="20"/>
        </w:rPr>
        <w:t xml:space="preserve">projektu </w:t>
      </w:r>
      <w:r w:rsidR="00F44A8C" w:rsidRPr="00E671F1">
        <w:rPr>
          <w:rFonts w:cs="Tahoma"/>
          <w:color w:val="000000" w:themeColor="text1"/>
          <w:szCs w:val="20"/>
        </w:rPr>
        <w:t>Akademie kultury a vzdělávání III. věku</w:t>
      </w:r>
      <w:r w:rsidR="00AA6A17" w:rsidRPr="00E671F1">
        <w:rPr>
          <w:rFonts w:cs="Tahoma"/>
          <w:color w:val="000000" w:themeColor="text1"/>
          <w:szCs w:val="20"/>
        </w:rPr>
        <w:t xml:space="preserve"> či různých akcí škol</w:t>
      </w:r>
      <w:r w:rsidR="00CF0149" w:rsidRPr="00E671F1">
        <w:rPr>
          <w:rFonts w:cs="Tahoma"/>
          <w:color w:val="000000" w:themeColor="text1"/>
          <w:szCs w:val="20"/>
        </w:rPr>
        <w:t xml:space="preserve"> (</w:t>
      </w:r>
      <w:r w:rsidR="007D1BF3" w:rsidRPr="00E671F1">
        <w:rPr>
          <w:rFonts w:cs="Tahoma"/>
          <w:color w:val="000000" w:themeColor="text1"/>
          <w:szCs w:val="20"/>
        </w:rPr>
        <w:t>zahradní slavnosti</w:t>
      </w:r>
      <w:r w:rsidR="00D6413C" w:rsidRPr="00E671F1">
        <w:rPr>
          <w:rFonts w:cs="Tahoma"/>
          <w:color w:val="000000" w:themeColor="text1"/>
          <w:szCs w:val="20"/>
        </w:rPr>
        <w:t xml:space="preserve">, </w:t>
      </w:r>
      <w:r w:rsidR="007D1BF3" w:rsidRPr="00E671F1">
        <w:rPr>
          <w:rFonts w:cs="Tahoma"/>
          <w:color w:val="000000" w:themeColor="text1"/>
          <w:szCs w:val="20"/>
        </w:rPr>
        <w:t>koncerty k významným jubileím organizací atp.)</w:t>
      </w:r>
      <w:r w:rsidR="00CF0149" w:rsidRPr="00E671F1">
        <w:rPr>
          <w:rFonts w:cs="Tahoma"/>
          <w:color w:val="000000" w:themeColor="text1"/>
          <w:szCs w:val="20"/>
        </w:rPr>
        <w:t>)</w:t>
      </w:r>
      <w:r w:rsidR="007D1BF3" w:rsidRPr="00E671F1">
        <w:rPr>
          <w:rFonts w:cs="Tahoma"/>
          <w:color w:val="000000" w:themeColor="text1"/>
          <w:szCs w:val="20"/>
        </w:rPr>
        <w:t>.</w:t>
      </w:r>
      <w:r w:rsidR="004C554C" w:rsidRPr="00E671F1">
        <w:rPr>
          <w:rFonts w:cs="Tahoma"/>
          <w:color w:val="000000" w:themeColor="text1"/>
          <w:szCs w:val="20"/>
        </w:rPr>
        <w:t xml:space="preserve"> aj.</w:t>
      </w:r>
      <w:r w:rsidR="00A22986" w:rsidRPr="00E671F1">
        <w:rPr>
          <w:rFonts w:cs="Tahoma"/>
          <w:color w:val="000000" w:themeColor="text1"/>
          <w:szCs w:val="20"/>
        </w:rPr>
        <w:t xml:space="preserve"> Významným počinem </w:t>
      </w:r>
      <w:r w:rsidR="00247602" w:rsidRPr="00E671F1">
        <w:rPr>
          <w:rFonts w:cs="Tahoma"/>
          <w:color w:val="000000" w:themeColor="text1"/>
          <w:szCs w:val="20"/>
        </w:rPr>
        <w:t>byl</w:t>
      </w:r>
      <w:r w:rsidR="00A22986" w:rsidRPr="00E671F1">
        <w:rPr>
          <w:rFonts w:cs="Tahoma"/>
          <w:color w:val="000000" w:themeColor="text1"/>
          <w:szCs w:val="20"/>
        </w:rPr>
        <w:t xml:space="preserve"> </w:t>
      </w:r>
      <w:r w:rsidR="00D6413C" w:rsidRPr="00E671F1">
        <w:rPr>
          <w:rFonts w:cs="Tahoma"/>
          <w:color w:val="000000" w:themeColor="text1"/>
          <w:szCs w:val="20"/>
        </w:rPr>
        <w:t xml:space="preserve">také </w:t>
      </w:r>
      <w:r w:rsidR="00A22986" w:rsidRPr="00E671F1">
        <w:rPr>
          <w:rFonts w:cs="Tahoma"/>
          <w:color w:val="000000" w:themeColor="text1"/>
          <w:szCs w:val="20"/>
        </w:rPr>
        <w:t>projekt „Nadace Karel Komárek Family Foundation „Piana do škol“</w:t>
      </w:r>
      <w:r w:rsidR="00670A03" w:rsidRPr="00E671F1">
        <w:rPr>
          <w:rFonts w:cs="Tahoma"/>
          <w:color w:val="000000" w:themeColor="text1"/>
          <w:szCs w:val="20"/>
        </w:rPr>
        <w:t>,</w:t>
      </w:r>
      <w:r w:rsidR="00154F33" w:rsidRPr="00E671F1">
        <w:rPr>
          <w:rFonts w:cs="Tahoma"/>
          <w:color w:val="000000" w:themeColor="text1"/>
          <w:szCs w:val="20"/>
        </w:rPr>
        <w:t xml:space="preserve"> realizovaný od roku 2020</w:t>
      </w:r>
      <w:r w:rsidR="00327465" w:rsidRPr="00E671F1">
        <w:rPr>
          <w:rFonts w:cs="Tahoma"/>
          <w:color w:val="000000" w:themeColor="text1"/>
          <w:szCs w:val="20"/>
        </w:rPr>
        <w:t>, v </w:t>
      </w:r>
      <w:r w:rsidR="00247602" w:rsidRPr="00E671F1">
        <w:rPr>
          <w:rFonts w:cs="Tahoma"/>
          <w:color w:val="000000" w:themeColor="text1"/>
          <w:szCs w:val="20"/>
        </w:rPr>
        <w:t>rámci</w:t>
      </w:r>
      <w:r w:rsidR="00327465" w:rsidRPr="00E671F1">
        <w:rPr>
          <w:rFonts w:cs="Tahoma"/>
          <w:color w:val="000000" w:themeColor="text1"/>
          <w:szCs w:val="20"/>
        </w:rPr>
        <w:t xml:space="preserve"> kterého </w:t>
      </w:r>
      <w:r w:rsidR="00247602" w:rsidRPr="00E671F1">
        <w:rPr>
          <w:rFonts w:cs="Tahoma"/>
          <w:color w:val="000000" w:themeColor="text1"/>
          <w:szCs w:val="20"/>
        </w:rPr>
        <w:t>mohly</w:t>
      </w:r>
      <w:r w:rsidR="00327465" w:rsidRPr="00E671F1">
        <w:rPr>
          <w:rFonts w:cs="Tahoma"/>
          <w:color w:val="000000" w:themeColor="text1"/>
          <w:szCs w:val="20"/>
        </w:rPr>
        <w:t xml:space="preserve"> základní umělecké školy získat </w:t>
      </w:r>
      <w:r w:rsidR="0085495F" w:rsidRPr="00E671F1">
        <w:rPr>
          <w:rFonts w:cs="Tahoma"/>
          <w:color w:val="000000" w:themeColor="text1"/>
          <w:szCs w:val="20"/>
        </w:rPr>
        <w:t xml:space="preserve">pianino či klavír. </w:t>
      </w:r>
      <w:r w:rsidR="00247602" w:rsidRPr="00E671F1">
        <w:rPr>
          <w:rFonts w:cs="Tahoma"/>
          <w:color w:val="000000" w:themeColor="text1"/>
          <w:szCs w:val="20"/>
        </w:rPr>
        <w:t>Podpořeny</w:t>
      </w:r>
      <w:r w:rsidR="009F64BF" w:rsidRPr="00E671F1">
        <w:rPr>
          <w:rFonts w:cs="Tahoma"/>
          <w:color w:val="000000" w:themeColor="text1"/>
          <w:szCs w:val="20"/>
        </w:rPr>
        <w:t xml:space="preserve"> byly také ZUŠ z Moravskoslezského kraje.</w:t>
      </w:r>
    </w:p>
    <w:p w14:paraId="2F94D41D" w14:textId="303DD4D0" w:rsidR="00687DF4" w:rsidRPr="00DE30F8" w:rsidRDefault="00687DF4" w:rsidP="00687DF4">
      <w:pPr>
        <w:pStyle w:val="Odstavecseseznamem1"/>
        <w:spacing w:before="120"/>
        <w:ind w:left="0"/>
        <w:contextualSpacing w:val="0"/>
      </w:pPr>
      <w:r w:rsidRPr="00DE30F8">
        <w:t>Pokračovalo využívání možnosti podpory rozvoje ICT kompetencí a využívání moderních metod výuky v základním uměleckém vzdělávání</w:t>
      </w:r>
      <w:r w:rsidR="004607F6">
        <w:t>,</w:t>
      </w:r>
      <w:r w:rsidRPr="00DE30F8">
        <w:t xml:space="preserve"> a to prostřednictvím </w:t>
      </w:r>
      <w:r w:rsidRPr="00DE30F8">
        <w:rPr>
          <w:b/>
          <w:bCs/>
        </w:rPr>
        <w:t xml:space="preserve">Šablon II </w:t>
      </w:r>
      <w:r w:rsidRPr="00DE30F8">
        <w:t>(určených také pro ZUŠ). Vazbu na</w:t>
      </w:r>
      <w:r w:rsidR="004607F6">
        <w:t> </w:t>
      </w:r>
      <w:r w:rsidRPr="00DE30F8">
        <w:t>oblast ICT měla aktivita „Využití ICT ve vzdělávání v ZUŠ“ a „Zapojení ICT technika do výuky v ZUŠ“. Do aktivity zaměřené na využití ICT ve vzdělávání bylo v rámci Šablon II zapojeno 29 ZUŠ zřizovaných krajem, obcemi a soukromým zřizovatelem. Do aktivity související se zapojení ICT techniky do výuky v ZUŠ bylo zapojeno 7 ZUŠ zřizovaných MSK.</w:t>
      </w:r>
    </w:p>
    <w:p w14:paraId="7B9A2BE2" w14:textId="3488ECFE" w:rsidR="00687DF4" w:rsidRPr="00AE12DA" w:rsidRDefault="00687DF4" w:rsidP="00687DF4">
      <w:pPr>
        <w:spacing w:before="120"/>
        <w:rPr>
          <w:rFonts w:cs="Tahoma"/>
          <w:color w:val="000000" w:themeColor="text1"/>
          <w:szCs w:val="20"/>
          <w:lang w:eastAsia="x-none"/>
        </w:rPr>
      </w:pPr>
      <w:r w:rsidRPr="00AE12DA">
        <w:rPr>
          <w:rFonts w:cs="Tahoma"/>
          <w:color w:val="000000" w:themeColor="text1"/>
          <w:szCs w:val="20"/>
          <w:lang w:eastAsia="x-none"/>
        </w:rPr>
        <w:t xml:space="preserve">V roce 2021 bylo realizováno pravidelné zjišťování potřeb ZUŠ v oblasti ICT, z důvodu </w:t>
      </w:r>
      <w:r w:rsidR="00CC1BBD">
        <w:rPr>
          <w:rFonts w:cs="Tahoma"/>
          <w:color w:val="000000" w:themeColor="text1"/>
          <w:szCs w:val="20"/>
          <w:lang w:eastAsia="x-none"/>
        </w:rPr>
        <w:t xml:space="preserve">nutnosti </w:t>
      </w:r>
      <w:r w:rsidRPr="00AE12DA">
        <w:rPr>
          <w:rFonts w:cs="Tahoma"/>
          <w:color w:val="000000" w:themeColor="text1"/>
          <w:szCs w:val="20"/>
          <w:lang w:eastAsia="x-none"/>
        </w:rPr>
        <w:t>úspor však nebyla oblast zlepšení podmínek pro využívání moderních metod ve školách a zapojení ICT do výuky cílen</w:t>
      </w:r>
      <w:r>
        <w:rPr>
          <w:rFonts w:cs="Tahoma"/>
          <w:color w:val="000000" w:themeColor="text1"/>
          <w:szCs w:val="20"/>
          <w:lang w:eastAsia="x-none"/>
        </w:rPr>
        <w:t>ě</w:t>
      </w:r>
      <w:r w:rsidRPr="00AE12DA">
        <w:rPr>
          <w:rFonts w:cs="Tahoma"/>
          <w:color w:val="000000" w:themeColor="text1"/>
          <w:szCs w:val="20"/>
          <w:lang w:eastAsia="x-none"/>
        </w:rPr>
        <w:t xml:space="preserve"> z rozpočtu Moravskoslezského kraje </w:t>
      </w:r>
      <w:r>
        <w:rPr>
          <w:rFonts w:cs="Tahoma"/>
          <w:color w:val="000000" w:themeColor="text1"/>
          <w:szCs w:val="20"/>
          <w:lang w:eastAsia="x-none"/>
        </w:rPr>
        <w:t xml:space="preserve">pro rok 2021 </w:t>
      </w:r>
      <w:r w:rsidRPr="00AE12DA">
        <w:rPr>
          <w:rFonts w:cs="Tahoma"/>
          <w:color w:val="000000" w:themeColor="text1"/>
          <w:szCs w:val="20"/>
          <w:lang w:eastAsia="x-none"/>
        </w:rPr>
        <w:t xml:space="preserve">podpořena. </w:t>
      </w:r>
      <w:r>
        <w:rPr>
          <w:rFonts w:cs="Tahoma"/>
          <w:color w:val="000000" w:themeColor="text1"/>
          <w:szCs w:val="20"/>
          <w:lang w:eastAsia="x-none"/>
        </w:rPr>
        <w:t>Potřeby ZUŠ v oblasti ICT (modernizace ICT vybavení) byly podpořeny z rozpočtu roku 2022, v období do konce srpna 2022 bylo 10 ZUŠ poskytnut účelový příspěvek ve výši 1 235 tis. Kč.</w:t>
      </w:r>
    </w:p>
    <w:p w14:paraId="4FE96DE8" w14:textId="77777777" w:rsidR="00D567F7" w:rsidRPr="008C3C8D" w:rsidRDefault="00D567F7" w:rsidP="00D567F7">
      <w:pPr>
        <w:pStyle w:val="Nadpis3"/>
        <w:numPr>
          <w:ilvl w:val="0"/>
          <w:numId w:val="0"/>
        </w:numPr>
        <w:tabs>
          <w:tab w:val="left" w:pos="567"/>
        </w:tabs>
        <w:rPr>
          <w:color w:val="000000" w:themeColor="text1"/>
          <w:lang w:val="cs-CZ"/>
        </w:rPr>
      </w:pPr>
      <w:bookmarkStart w:id="344" w:name="_Toc93647329"/>
      <w:bookmarkStart w:id="345" w:name="_Toc129610582"/>
      <w:r w:rsidRPr="008C3C8D">
        <w:rPr>
          <w:color w:val="000000" w:themeColor="text1"/>
          <w:lang w:val="cs-CZ"/>
        </w:rPr>
        <w:t>Cíl:</w:t>
      </w:r>
      <w:r w:rsidRPr="008C3C8D">
        <w:rPr>
          <w:color w:val="000000" w:themeColor="text1"/>
          <w:lang w:val="cs-CZ"/>
        </w:rPr>
        <w:tab/>
        <w:t>Rozvoj potenciálu ZUŠ</w:t>
      </w:r>
      <w:bookmarkEnd w:id="344"/>
      <w:bookmarkEnd w:id="345"/>
    </w:p>
    <w:p w14:paraId="492A4668" w14:textId="77777777" w:rsidR="00D567F7" w:rsidRPr="008C3C8D" w:rsidRDefault="00D567F7" w:rsidP="00D567F7">
      <w:pPr>
        <w:tabs>
          <w:tab w:val="left" w:pos="1276"/>
        </w:tabs>
        <w:spacing w:before="120"/>
        <w:ind w:left="1276" w:hanging="1280"/>
        <w:rPr>
          <w:rFonts w:cs="Tahoma"/>
          <w:b/>
          <w:bCs/>
          <w:color w:val="000000" w:themeColor="text1"/>
          <w:szCs w:val="20"/>
        </w:rPr>
      </w:pPr>
      <w:r w:rsidRPr="008C3C8D">
        <w:rPr>
          <w:rFonts w:cs="Tahoma"/>
          <w:b/>
          <w:bCs/>
          <w:color w:val="000000" w:themeColor="text1"/>
          <w:szCs w:val="20"/>
        </w:rPr>
        <w:t>Opatření</w:t>
      </w:r>
      <w:r w:rsidRPr="008C3C8D">
        <w:rPr>
          <w:rFonts w:cs="Tahoma"/>
          <w:b/>
          <w:bCs/>
          <w:color w:val="000000" w:themeColor="text1"/>
          <w:szCs w:val="20"/>
        </w:rPr>
        <w:tab/>
      </w:r>
      <w:r w:rsidRPr="008C3C8D">
        <w:rPr>
          <w:rFonts w:cs="Tahoma"/>
          <w:b/>
          <w:bCs/>
          <w:color w:val="000000" w:themeColor="text1"/>
          <w:szCs w:val="20"/>
        </w:rPr>
        <w:tab/>
      </w:r>
      <w:r w:rsidRPr="008C3C8D">
        <w:rPr>
          <w:rFonts w:cs="Tahoma"/>
          <w:b/>
          <w:bCs/>
          <w:color w:val="000000" w:themeColor="text1"/>
          <w:szCs w:val="20"/>
        </w:rPr>
        <w:tab/>
      </w:r>
      <w:r w:rsidRPr="008C3C8D">
        <w:rPr>
          <w:rFonts w:cs="Tahoma"/>
          <w:b/>
          <w:bCs/>
          <w:color w:val="000000" w:themeColor="text1"/>
          <w:szCs w:val="20"/>
        </w:rPr>
        <w:tab/>
      </w:r>
      <w:r w:rsidRPr="008C3C8D">
        <w:rPr>
          <w:rFonts w:cs="Tahoma"/>
          <w:b/>
          <w:bCs/>
          <w:color w:val="000000" w:themeColor="text1"/>
          <w:szCs w:val="20"/>
        </w:rPr>
        <w:tab/>
      </w:r>
      <w:r w:rsidRPr="008C3C8D">
        <w:rPr>
          <w:rFonts w:cs="Tahoma"/>
          <w:b/>
          <w:bCs/>
          <w:color w:val="000000" w:themeColor="text1"/>
          <w:szCs w:val="20"/>
        </w:rPr>
        <w:tab/>
      </w:r>
      <w:r w:rsidRPr="008C3C8D">
        <w:rPr>
          <w:rFonts w:cs="Tahoma"/>
          <w:b/>
          <w:bCs/>
          <w:color w:val="000000" w:themeColor="text1"/>
          <w:szCs w:val="20"/>
        </w:rPr>
        <w:tab/>
      </w:r>
      <w:r w:rsidRPr="008C3C8D">
        <w:rPr>
          <w:rFonts w:cs="Tahoma"/>
          <w:b/>
          <w:bCs/>
          <w:color w:val="000000" w:themeColor="text1"/>
          <w:szCs w:val="20"/>
        </w:rPr>
        <w:tab/>
      </w:r>
      <w:r w:rsidRPr="008C3C8D">
        <w:rPr>
          <w:rFonts w:cs="Tahoma"/>
          <w:b/>
          <w:bCs/>
          <w:color w:val="000000" w:themeColor="text1"/>
          <w:szCs w:val="20"/>
        </w:rPr>
        <w:tab/>
        <w:t>Podpora a rozvoj vzájemné spolupráce ZUŠ a spolupráce s partnery na místní, celokrajské i mezinárodní úrovni</w:t>
      </w:r>
    </w:p>
    <w:p w14:paraId="2D6F1DCB" w14:textId="2532DFCC" w:rsidR="00120454" w:rsidRPr="00832D77" w:rsidRDefault="00120454" w:rsidP="00120454">
      <w:pPr>
        <w:spacing w:before="120"/>
        <w:rPr>
          <w:rFonts w:cs="Tahoma"/>
          <w:color w:val="000000" w:themeColor="text1"/>
          <w:szCs w:val="20"/>
          <w:highlight w:val="yellow"/>
          <w:lang w:eastAsia="x-none"/>
        </w:rPr>
      </w:pPr>
      <w:r w:rsidRPr="00C17C40">
        <w:rPr>
          <w:rFonts w:cs="Tahoma"/>
          <w:color w:val="000000" w:themeColor="text1"/>
          <w:szCs w:val="20"/>
          <w:lang w:eastAsia="x-none"/>
        </w:rPr>
        <w:t xml:space="preserve">V Moravskoslezském kraji je činné zájmové sdružení právnických osob </w:t>
      </w:r>
      <w:r w:rsidRPr="00C17C40">
        <w:rPr>
          <w:rFonts w:cs="Tahoma"/>
          <w:color w:val="000000" w:themeColor="text1"/>
          <w:szCs w:val="20"/>
          <w:lang w:val="x-none" w:eastAsia="x-none"/>
        </w:rPr>
        <w:t>MÚZA</w:t>
      </w:r>
      <w:r>
        <w:rPr>
          <w:rFonts w:cs="Tahoma"/>
          <w:color w:val="000000" w:themeColor="text1"/>
          <w:szCs w:val="20"/>
          <w:lang w:eastAsia="x-none"/>
        </w:rPr>
        <w:t>, které se zaměřuje na</w:t>
      </w:r>
      <w:r w:rsidRPr="00000893">
        <w:rPr>
          <w:rFonts w:cs="Tahoma"/>
          <w:color w:val="000000" w:themeColor="text1"/>
          <w:szCs w:val="20"/>
          <w:lang w:val="x-none" w:eastAsia="x-none"/>
        </w:rPr>
        <w:t xml:space="preserve"> péči o</w:t>
      </w:r>
      <w:r>
        <w:rPr>
          <w:rFonts w:cs="Tahoma"/>
          <w:color w:val="000000" w:themeColor="text1"/>
          <w:szCs w:val="20"/>
          <w:lang w:eastAsia="x-none"/>
        </w:rPr>
        <w:t> </w:t>
      </w:r>
      <w:r w:rsidRPr="00000893">
        <w:rPr>
          <w:rFonts w:cs="Tahoma"/>
          <w:color w:val="000000" w:themeColor="text1"/>
          <w:szCs w:val="20"/>
          <w:lang w:val="x-none" w:eastAsia="x-none"/>
        </w:rPr>
        <w:t xml:space="preserve">rozvoj uměleckého školství, </w:t>
      </w:r>
      <w:r w:rsidRPr="00000893">
        <w:rPr>
          <w:rFonts w:cs="Tahoma"/>
          <w:color w:val="000000" w:themeColor="text1"/>
          <w:szCs w:val="20"/>
          <w:lang w:eastAsia="x-none"/>
        </w:rPr>
        <w:t>podpor</w:t>
      </w:r>
      <w:r>
        <w:rPr>
          <w:rFonts w:cs="Tahoma"/>
          <w:color w:val="000000" w:themeColor="text1"/>
          <w:szCs w:val="20"/>
          <w:lang w:eastAsia="x-none"/>
        </w:rPr>
        <w:t>u</w:t>
      </w:r>
      <w:r w:rsidRPr="00000893">
        <w:rPr>
          <w:rFonts w:cs="Tahoma"/>
          <w:color w:val="000000" w:themeColor="text1"/>
          <w:szCs w:val="20"/>
          <w:lang w:eastAsia="x-none"/>
        </w:rPr>
        <w:t xml:space="preserve"> </w:t>
      </w:r>
      <w:r w:rsidRPr="00000893">
        <w:rPr>
          <w:rFonts w:cs="Tahoma"/>
          <w:color w:val="000000" w:themeColor="text1"/>
          <w:szCs w:val="20"/>
          <w:lang w:val="x-none" w:eastAsia="x-none"/>
        </w:rPr>
        <w:t>prosazování a ochran</w:t>
      </w:r>
      <w:r>
        <w:rPr>
          <w:rFonts w:cs="Tahoma"/>
          <w:color w:val="000000" w:themeColor="text1"/>
          <w:szCs w:val="20"/>
          <w:lang w:eastAsia="x-none"/>
        </w:rPr>
        <w:t>y</w:t>
      </w:r>
      <w:r w:rsidRPr="00000893">
        <w:rPr>
          <w:rFonts w:cs="Tahoma"/>
          <w:color w:val="000000" w:themeColor="text1"/>
          <w:szCs w:val="20"/>
          <w:lang w:val="x-none" w:eastAsia="x-none"/>
        </w:rPr>
        <w:t xml:space="preserve"> zájmů </w:t>
      </w:r>
      <w:r w:rsidRPr="00000893">
        <w:rPr>
          <w:rFonts w:cs="Tahoma"/>
          <w:color w:val="000000" w:themeColor="text1"/>
          <w:szCs w:val="20"/>
          <w:lang w:eastAsia="x-none"/>
        </w:rPr>
        <w:t>ZUŠ</w:t>
      </w:r>
      <w:r w:rsidRPr="00000893">
        <w:rPr>
          <w:rFonts w:cs="Tahoma"/>
          <w:color w:val="000000" w:themeColor="text1"/>
          <w:szCs w:val="20"/>
          <w:lang w:val="x-none" w:eastAsia="x-none"/>
        </w:rPr>
        <w:t xml:space="preserve"> v</w:t>
      </w:r>
      <w:r w:rsidRPr="00000893">
        <w:rPr>
          <w:rFonts w:cs="Tahoma"/>
          <w:color w:val="000000" w:themeColor="text1"/>
          <w:szCs w:val="20"/>
          <w:lang w:eastAsia="x-none"/>
        </w:rPr>
        <w:t> </w:t>
      </w:r>
      <w:r w:rsidRPr="00000893">
        <w:rPr>
          <w:rFonts w:cs="Tahoma"/>
          <w:color w:val="000000" w:themeColor="text1"/>
          <w:szCs w:val="20"/>
          <w:lang w:val="x-none" w:eastAsia="x-none"/>
        </w:rPr>
        <w:t>Moravskoslezském kraji</w:t>
      </w:r>
      <w:r w:rsidRPr="00000893">
        <w:rPr>
          <w:rFonts w:cs="Tahoma"/>
          <w:color w:val="000000" w:themeColor="text1"/>
          <w:szCs w:val="20"/>
          <w:lang w:eastAsia="x-none"/>
        </w:rPr>
        <w:t xml:space="preserve">, </w:t>
      </w:r>
      <w:r>
        <w:rPr>
          <w:rFonts w:cs="Tahoma"/>
          <w:color w:val="000000" w:themeColor="text1"/>
          <w:szCs w:val="20"/>
          <w:lang w:eastAsia="x-none"/>
        </w:rPr>
        <w:t>vytváření</w:t>
      </w:r>
      <w:r w:rsidRPr="00000893">
        <w:rPr>
          <w:rFonts w:cs="Tahoma"/>
          <w:color w:val="000000" w:themeColor="text1"/>
          <w:szCs w:val="20"/>
          <w:lang w:val="x-none" w:eastAsia="x-none"/>
        </w:rPr>
        <w:t xml:space="preserve"> podmín</w:t>
      </w:r>
      <w:r>
        <w:rPr>
          <w:rFonts w:cs="Tahoma"/>
          <w:color w:val="000000" w:themeColor="text1"/>
          <w:szCs w:val="20"/>
          <w:lang w:eastAsia="x-none"/>
        </w:rPr>
        <w:t>ek</w:t>
      </w:r>
      <w:r w:rsidRPr="00000893">
        <w:rPr>
          <w:rFonts w:cs="Tahoma"/>
          <w:color w:val="000000" w:themeColor="text1"/>
          <w:szCs w:val="20"/>
          <w:lang w:val="x-none" w:eastAsia="x-none"/>
        </w:rPr>
        <w:t xml:space="preserve"> pro další vzdělávání ředitelů a učitelů škol, jejichž činnost je spjata s uměleckým vzděláváním</w:t>
      </w:r>
      <w:r>
        <w:rPr>
          <w:rFonts w:cs="Tahoma"/>
          <w:color w:val="000000" w:themeColor="text1"/>
          <w:szCs w:val="20"/>
          <w:lang w:eastAsia="x-none"/>
        </w:rPr>
        <w:t>; dále také p</w:t>
      </w:r>
      <w:r w:rsidRPr="00000893">
        <w:rPr>
          <w:rFonts w:cs="Tahoma"/>
          <w:color w:val="000000" w:themeColor="text1"/>
          <w:szCs w:val="20"/>
          <w:lang w:eastAsia="x-none"/>
        </w:rPr>
        <w:t xml:space="preserve">ropaguje a </w:t>
      </w:r>
      <w:r>
        <w:rPr>
          <w:rFonts w:cs="Tahoma"/>
          <w:color w:val="000000" w:themeColor="text1"/>
          <w:szCs w:val="20"/>
          <w:lang w:eastAsia="x-none"/>
        </w:rPr>
        <w:t>prezentuje</w:t>
      </w:r>
      <w:r w:rsidRPr="00000893">
        <w:rPr>
          <w:rFonts w:cs="Tahoma"/>
          <w:color w:val="000000" w:themeColor="text1"/>
          <w:szCs w:val="20"/>
          <w:lang w:val="x-none" w:eastAsia="x-none"/>
        </w:rPr>
        <w:t xml:space="preserve"> práci </w:t>
      </w:r>
      <w:r w:rsidRPr="00000893">
        <w:rPr>
          <w:rFonts w:cs="Tahoma"/>
          <w:color w:val="000000" w:themeColor="text1"/>
          <w:szCs w:val="20"/>
          <w:lang w:eastAsia="x-none"/>
        </w:rPr>
        <w:t>ZUŠ prostřednictvím</w:t>
      </w:r>
      <w:r w:rsidRPr="00000893">
        <w:rPr>
          <w:rFonts w:cs="Tahoma"/>
          <w:color w:val="000000" w:themeColor="text1"/>
          <w:szCs w:val="20"/>
          <w:lang w:val="x-none" w:eastAsia="x-none"/>
        </w:rPr>
        <w:t xml:space="preserve"> koncert</w:t>
      </w:r>
      <w:r w:rsidRPr="00000893">
        <w:rPr>
          <w:rFonts w:cs="Tahoma"/>
          <w:color w:val="000000" w:themeColor="text1"/>
          <w:szCs w:val="20"/>
          <w:lang w:eastAsia="x-none"/>
        </w:rPr>
        <w:t>ů</w:t>
      </w:r>
      <w:r w:rsidRPr="00000893">
        <w:rPr>
          <w:rFonts w:cs="Tahoma"/>
          <w:color w:val="000000" w:themeColor="text1"/>
          <w:szCs w:val="20"/>
          <w:lang w:val="x-none" w:eastAsia="x-none"/>
        </w:rPr>
        <w:t xml:space="preserve">, výstav, </w:t>
      </w:r>
      <w:r w:rsidRPr="00000893">
        <w:rPr>
          <w:rFonts w:cs="Tahoma"/>
          <w:color w:val="000000" w:themeColor="text1"/>
          <w:szCs w:val="20"/>
          <w:lang w:eastAsia="x-none"/>
        </w:rPr>
        <w:t xml:space="preserve">společných festivalů a </w:t>
      </w:r>
      <w:r w:rsidRPr="00000893">
        <w:rPr>
          <w:rFonts w:cs="Tahoma"/>
          <w:color w:val="000000" w:themeColor="text1"/>
          <w:szCs w:val="20"/>
          <w:lang w:val="x-none" w:eastAsia="x-none"/>
        </w:rPr>
        <w:t>projekt</w:t>
      </w:r>
      <w:r w:rsidRPr="00000893">
        <w:rPr>
          <w:rFonts w:cs="Tahoma"/>
          <w:color w:val="000000" w:themeColor="text1"/>
          <w:szCs w:val="20"/>
          <w:lang w:eastAsia="x-none"/>
        </w:rPr>
        <w:t>ů</w:t>
      </w:r>
      <w:r>
        <w:rPr>
          <w:rFonts w:cs="Tahoma"/>
          <w:color w:val="000000" w:themeColor="text1"/>
          <w:szCs w:val="20"/>
          <w:lang w:eastAsia="x-none"/>
        </w:rPr>
        <w:t>, p</w:t>
      </w:r>
      <w:r w:rsidRPr="00000893">
        <w:rPr>
          <w:rFonts w:cs="Tahoma"/>
          <w:color w:val="000000" w:themeColor="text1"/>
          <w:szCs w:val="20"/>
          <w:lang w:val="x-none" w:eastAsia="x-none"/>
        </w:rPr>
        <w:t xml:space="preserve">odporuje spolupráci jednotlivých škol a oborů ZUŠ MSK i spolupráci </w:t>
      </w:r>
      <w:r w:rsidRPr="00000893">
        <w:rPr>
          <w:rFonts w:cs="Tahoma"/>
          <w:color w:val="000000" w:themeColor="text1"/>
          <w:szCs w:val="20"/>
          <w:lang w:eastAsia="x-none"/>
        </w:rPr>
        <w:t>ZUŠ s</w:t>
      </w:r>
      <w:r w:rsidR="002F4B18">
        <w:rPr>
          <w:rFonts w:cs="Tahoma"/>
          <w:color w:val="000000" w:themeColor="text1"/>
          <w:szCs w:val="20"/>
          <w:lang w:eastAsia="x-none"/>
        </w:rPr>
        <w:t> </w:t>
      </w:r>
      <w:r w:rsidRPr="00000893">
        <w:rPr>
          <w:rFonts w:cs="Tahoma"/>
          <w:color w:val="000000" w:themeColor="text1"/>
          <w:szCs w:val="20"/>
          <w:lang w:val="x-none" w:eastAsia="x-none"/>
        </w:rPr>
        <w:t>partnerskými školami v</w:t>
      </w:r>
      <w:r w:rsidRPr="00000893">
        <w:rPr>
          <w:rFonts w:cs="Tahoma"/>
          <w:color w:val="000000" w:themeColor="text1"/>
          <w:szCs w:val="20"/>
          <w:lang w:eastAsia="x-none"/>
        </w:rPr>
        <w:t> </w:t>
      </w:r>
      <w:r w:rsidRPr="00000893">
        <w:rPr>
          <w:rFonts w:cs="Tahoma"/>
          <w:color w:val="000000" w:themeColor="text1"/>
          <w:szCs w:val="20"/>
          <w:lang w:val="x-none" w:eastAsia="x-none"/>
        </w:rPr>
        <w:t>zahraničí.</w:t>
      </w:r>
      <w:r>
        <w:rPr>
          <w:rFonts w:cs="Tahoma"/>
          <w:color w:val="000000" w:themeColor="text1"/>
          <w:szCs w:val="20"/>
          <w:lang w:eastAsia="x-none"/>
        </w:rPr>
        <w:t xml:space="preserve"> Ve sdružení MÚZA je </w:t>
      </w:r>
      <w:r w:rsidR="00EA7DA0">
        <w:rPr>
          <w:rFonts w:cs="Tahoma"/>
          <w:color w:val="000000" w:themeColor="text1"/>
          <w:szCs w:val="20"/>
          <w:lang w:eastAsia="x-none"/>
        </w:rPr>
        <w:t>zapojeno</w:t>
      </w:r>
      <w:r>
        <w:rPr>
          <w:rFonts w:cs="Tahoma"/>
          <w:color w:val="000000" w:themeColor="text1"/>
          <w:szCs w:val="20"/>
          <w:lang w:eastAsia="x-none"/>
        </w:rPr>
        <w:t xml:space="preserve"> </w:t>
      </w:r>
      <w:r w:rsidRPr="00C17C40">
        <w:rPr>
          <w:rFonts w:cs="Tahoma"/>
          <w:color w:val="000000" w:themeColor="text1"/>
          <w:szCs w:val="20"/>
          <w:lang w:eastAsia="x-none"/>
        </w:rPr>
        <w:t>42 orga</w:t>
      </w:r>
      <w:r>
        <w:rPr>
          <w:rFonts w:cs="Tahoma"/>
          <w:color w:val="000000" w:themeColor="text1"/>
          <w:szCs w:val="20"/>
          <w:lang w:eastAsia="x-none"/>
        </w:rPr>
        <w:t>nizací</w:t>
      </w:r>
      <w:r w:rsidRPr="00C17C40">
        <w:rPr>
          <w:rFonts w:cs="Tahoma"/>
          <w:color w:val="000000" w:themeColor="text1"/>
          <w:szCs w:val="20"/>
          <w:lang w:eastAsia="x-none"/>
        </w:rPr>
        <w:t xml:space="preserve"> z celkem 50 ZUŠ se sídlem v Moravskoslezském kraji.</w:t>
      </w:r>
    </w:p>
    <w:p w14:paraId="1AD6C1ED" w14:textId="60B08E26" w:rsidR="00120454" w:rsidRDefault="00120454" w:rsidP="00120454">
      <w:pPr>
        <w:spacing w:before="120"/>
        <w:rPr>
          <w:rFonts w:cs="Tahoma"/>
          <w:color w:val="000000" w:themeColor="text1"/>
          <w:szCs w:val="20"/>
          <w:lang w:eastAsia="x-none"/>
        </w:rPr>
      </w:pPr>
      <w:r w:rsidRPr="008959E8">
        <w:rPr>
          <w:rFonts w:cs="Tahoma"/>
          <w:color w:val="000000" w:themeColor="text1"/>
          <w:szCs w:val="20"/>
          <w:lang w:eastAsia="x-none"/>
        </w:rPr>
        <w:t>MÚZA pravidelně pořádá festival MÚZIÁDA</w:t>
      </w:r>
      <w:r>
        <w:rPr>
          <w:rFonts w:cs="Tahoma"/>
          <w:color w:val="000000" w:themeColor="text1"/>
          <w:szCs w:val="20"/>
          <w:lang w:eastAsia="x-none"/>
        </w:rPr>
        <w:t>. Akce festivalu jsou plánovány na kalendářní rok, časově neodpovídají školnímu roku, v rámci kterého se konají dva festivaly. V prvním pololetí školního roku 2021/2022 dobíhal festival zahájený v minulém školním roce (VIII. ročník), od ledna již probíhal další, nový ročník festivalu (IX. ročník).</w:t>
      </w:r>
    </w:p>
    <w:p w14:paraId="3BDA5805" w14:textId="3F3AB45A" w:rsidR="00120454" w:rsidRDefault="00120454" w:rsidP="00120454">
      <w:pPr>
        <w:spacing w:before="120"/>
        <w:rPr>
          <w:rFonts w:cs="Tahoma"/>
          <w:color w:val="000000" w:themeColor="text1"/>
          <w:szCs w:val="20"/>
          <w:lang w:eastAsia="x-none"/>
        </w:rPr>
      </w:pPr>
      <w:r>
        <w:rPr>
          <w:rFonts w:cs="Tahoma"/>
          <w:color w:val="000000" w:themeColor="text1"/>
          <w:szCs w:val="20"/>
          <w:lang w:eastAsia="x-none"/>
        </w:rPr>
        <w:t xml:space="preserve">Na začátku školního roku 2021 (říjen 2021) pořádala MÚZA již 9. ročník soutěžní přehlídky „Múzy Ilji Hurníka“, která má hudební a výtvarnou část. </w:t>
      </w:r>
      <w:r w:rsidRPr="00B954B3">
        <w:rPr>
          <w:rFonts w:cs="Tahoma"/>
          <w:color w:val="000000" w:themeColor="text1"/>
          <w:szCs w:val="20"/>
          <w:lang w:eastAsia="x-none"/>
        </w:rPr>
        <w:t xml:space="preserve">Výtvarná část soutěže </w:t>
      </w:r>
      <w:r>
        <w:rPr>
          <w:rFonts w:cs="Tahoma"/>
          <w:color w:val="000000" w:themeColor="text1"/>
          <w:szCs w:val="20"/>
          <w:lang w:eastAsia="x-none"/>
        </w:rPr>
        <w:t>byla</w:t>
      </w:r>
      <w:r w:rsidRPr="00B954B3">
        <w:rPr>
          <w:rFonts w:cs="Tahoma"/>
          <w:color w:val="000000" w:themeColor="text1"/>
          <w:szCs w:val="20"/>
          <w:lang w:eastAsia="x-none"/>
        </w:rPr>
        <w:t xml:space="preserve"> věnována reflexi soudobého umění 20. a 21. století</w:t>
      </w:r>
      <w:r w:rsidR="00EB397E">
        <w:rPr>
          <w:rFonts w:cs="Tahoma"/>
          <w:color w:val="000000" w:themeColor="text1"/>
          <w:szCs w:val="20"/>
          <w:lang w:eastAsia="x-none"/>
        </w:rPr>
        <w:t xml:space="preserve"> a byla</w:t>
      </w:r>
      <w:r w:rsidRPr="00B954B3">
        <w:rPr>
          <w:rFonts w:cs="Tahoma"/>
          <w:color w:val="000000" w:themeColor="text1"/>
          <w:szCs w:val="20"/>
          <w:lang w:eastAsia="x-none"/>
        </w:rPr>
        <w:t xml:space="preserve"> zpracov</w:t>
      </w:r>
      <w:r w:rsidR="0079472B">
        <w:rPr>
          <w:rFonts w:cs="Tahoma"/>
          <w:color w:val="000000" w:themeColor="text1"/>
          <w:szCs w:val="20"/>
          <w:lang w:eastAsia="x-none"/>
        </w:rPr>
        <w:t>an</w:t>
      </w:r>
      <w:r w:rsidR="00815E73">
        <w:rPr>
          <w:rFonts w:cs="Tahoma"/>
          <w:color w:val="000000" w:themeColor="text1"/>
          <w:szCs w:val="20"/>
          <w:lang w:eastAsia="x-none"/>
        </w:rPr>
        <w:t>á</w:t>
      </w:r>
      <w:r w:rsidRPr="00B954B3">
        <w:rPr>
          <w:rFonts w:cs="Tahoma"/>
          <w:color w:val="000000" w:themeColor="text1"/>
          <w:szCs w:val="20"/>
          <w:lang w:eastAsia="x-none"/>
        </w:rPr>
        <w:t xml:space="preserve"> netradičními i moderními výtvarnými technikami. Kvůli aktuální epidemické situaci </w:t>
      </w:r>
      <w:r>
        <w:rPr>
          <w:rFonts w:cs="Tahoma"/>
          <w:color w:val="000000" w:themeColor="text1"/>
          <w:szCs w:val="20"/>
          <w:lang w:eastAsia="x-none"/>
        </w:rPr>
        <w:t>byla přehlídka uspořádán</w:t>
      </w:r>
      <w:r w:rsidR="0093633D">
        <w:rPr>
          <w:rFonts w:cs="Tahoma"/>
          <w:color w:val="000000" w:themeColor="text1"/>
          <w:szCs w:val="20"/>
          <w:lang w:eastAsia="x-none"/>
        </w:rPr>
        <w:t>a</w:t>
      </w:r>
      <w:r>
        <w:rPr>
          <w:rFonts w:cs="Tahoma"/>
          <w:color w:val="000000" w:themeColor="text1"/>
          <w:szCs w:val="20"/>
          <w:lang w:eastAsia="x-none"/>
        </w:rPr>
        <w:t xml:space="preserve"> online</w:t>
      </w:r>
      <w:r w:rsidRPr="00B954B3">
        <w:rPr>
          <w:rFonts w:cs="Tahoma"/>
          <w:color w:val="000000" w:themeColor="text1"/>
          <w:szCs w:val="20"/>
          <w:lang w:eastAsia="x-none"/>
        </w:rPr>
        <w:t>.</w:t>
      </w:r>
      <w:r>
        <w:rPr>
          <w:rFonts w:cs="Tahoma"/>
          <w:color w:val="000000" w:themeColor="text1"/>
          <w:szCs w:val="20"/>
          <w:lang w:eastAsia="x-none"/>
        </w:rPr>
        <w:t xml:space="preserve"> </w:t>
      </w:r>
      <w:hyperlink r:id="rId37" w:history="1">
        <w:r w:rsidRPr="00D704FF">
          <w:rPr>
            <w:rStyle w:val="Hypertextovodkaz"/>
            <w:rFonts w:cs="Tahoma"/>
            <w:szCs w:val="20"/>
            <w:lang w:eastAsia="x-none"/>
          </w:rPr>
          <w:t>Práce oceněné zlatým pásmem jsou vystaveny ve</w:t>
        </w:r>
        <w:r w:rsidR="00943AB1">
          <w:rPr>
            <w:rStyle w:val="Hypertextovodkaz"/>
            <w:rFonts w:cs="Tahoma"/>
            <w:szCs w:val="20"/>
            <w:lang w:eastAsia="x-none"/>
          </w:rPr>
          <w:t> </w:t>
        </w:r>
        <w:r w:rsidRPr="00D704FF">
          <w:rPr>
            <w:rStyle w:val="Hypertextovodkaz"/>
            <w:rFonts w:cs="Tahoma"/>
            <w:szCs w:val="20"/>
            <w:lang w:eastAsia="x-none"/>
          </w:rPr>
          <w:t>virtuální galerii</w:t>
        </w:r>
      </w:hyperlink>
      <w:r w:rsidRPr="00C301C3">
        <w:rPr>
          <w:rFonts w:cs="Tahoma"/>
          <w:color w:val="000000" w:themeColor="text1"/>
          <w:szCs w:val="20"/>
          <w:lang w:eastAsia="x-none"/>
        </w:rPr>
        <w:t xml:space="preserve"> na stránkách sdružení MÚZA</w:t>
      </w:r>
      <w:r>
        <w:rPr>
          <w:rFonts w:cs="Tahoma"/>
          <w:color w:val="000000" w:themeColor="text1"/>
          <w:szCs w:val="20"/>
          <w:lang w:eastAsia="x-none"/>
        </w:rPr>
        <w:t>.</w:t>
      </w:r>
    </w:p>
    <w:p w14:paraId="426F9720" w14:textId="7D49D2C5" w:rsidR="00120454" w:rsidRPr="00DB4584" w:rsidRDefault="00120454" w:rsidP="00120454">
      <w:pPr>
        <w:spacing w:before="120"/>
        <w:rPr>
          <w:rFonts w:cs="Tahoma"/>
          <w:color w:val="000000" w:themeColor="text1"/>
          <w:szCs w:val="20"/>
          <w:lang w:eastAsia="x-none"/>
        </w:rPr>
      </w:pPr>
      <w:r w:rsidRPr="008959E8">
        <w:rPr>
          <w:rFonts w:cs="Tahoma"/>
          <w:color w:val="000000" w:themeColor="text1"/>
          <w:szCs w:val="20"/>
          <w:lang w:eastAsia="x-none"/>
        </w:rPr>
        <w:t xml:space="preserve">V rámci </w:t>
      </w:r>
      <w:r w:rsidR="00655D63">
        <w:rPr>
          <w:rFonts w:cs="Tahoma"/>
          <w:color w:val="000000" w:themeColor="text1"/>
          <w:szCs w:val="20"/>
          <w:lang w:eastAsia="x-none"/>
        </w:rPr>
        <w:t>I</w:t>
      </w:r>
      <w:r>
        <w:rPr>
          <w:rFonts w:cs="Tahoma"/>
          <w:color w:val="000000" w:themeColor="text1"/>
          <w:szCs w:val="20"/>
          <w:lang w:eastAsia="x-none"/>
        </w:rPr>
        <w:t xml:space="preserve">X. ročníku </w:t>
      </w:r>
      <w:r w:rsidRPr="008959E8">
        <w:rPr>
          <w:rFonts w:cs="Tahoma"/>
          <w:color w:val="000000" w:themeColor="text1"/>
          <w:szCs w:val="20"/>
          <w:lang w:eastAsia="x-none"/>
        </w:rPr>
        <w:t xml:space="preserve">festivalu proběhlo několik akcí: „Den dětí s „Múzami“ – přehlídka hudby a tance žáků základních uměleckých škol (květen 2022), koncert „Mladé talenty s JFO“ - společný koncert mladých talentovaných hudebníků </w:t>
      </w:r>
      <w:r w:rsidR="0093633D">
        <w:rPr>
          <w:rFonts w:cs="Tahoma"/>
          <w:color w:val="000000" w:themeColor="text1"/>
          <w:szCs w:val="20"/>
          <w:lang w:eastAsia="x-none"/>
        </w:rPr>
        <w:t>M</w:t>
      </w:r>
      <w:r w:rsidRPr="008959E8">
        <w:rPr>
          <w:rFonts w:cs="Tahoma"/>
          <w:color w:val="000000" w:themeColor="text1"/>
          <w:szCs w:val="20"/>
          <w:lang w:eastAsia="x-none"/>
        </w:rPr>
        <w:t xml:space="preserve">oravskoslezského, </w:t>
      </w:r>
      <w:r w:rsidR="0093633D">
        <w:rPr>
          <w:rFonts w:cs="Tahoma"/>
          <w:color w:val="000000" w:themeColor="text1"/>
          <w:szCs w:val="20"/>
          <w:lang w:eastAsia="x-none"/>
        </w:rPr>
        <w:t>O</w:t>
      </w:r>
      <w:r w:rsidRPr="008959E8">
        <w:rPr>
          <w:rFonts w:cs="Tahoma"/>
          <w:color w:val="000000" w:themeColor="text1"/>
          <w:szCs w:val="20"/>
          <w:lang w:eastAsia="x-none"/>
        </w:rPr>
        <w:t xml:space="preserve">lomouckého a </w:t>
      </w:r>
      <w:r w:rsidR="0093633D">
        <w:rPr>
          <w:rFonts w:cs="Tahoma"/>
          <w:color w:val="000000" w:themeColor="text1"/>
          <w:szCs w:val="20"/>
          <w:lang w:eastAsia="x-none"/>
        </w:rPr>
        <w:t>Z</w:t>
      </w:r>
      <w:r w:rsidRPr="008959E8">
        <w:rPr>
          <w:rFonts w:cs="Tahoma"/>
          <w:color w:val="000000" w:themeColor="text1"/>
          <w:szCs w:val="20"/>
          <w:lang w:eastAsia="x-none"/>
        </w:rPr>
        <w:t>línského kraje s Janáčkovou filharmonií Ostrava (květen 2022), výstava soutěžních prací v rámci soutěžní výtvarné přehlídky výtvarných oborů ZUŠ MSK realizované v projektu EVROPA 2050: Evropa, ve které chci žít (červen</w:t>
      </w:r>
      <w:r>
        <w:rPr>
          <w:rFonts w:cs="Tahoma"/>
          <w:color w:val="000000" w:themeColor="text1"/>
          <w:szCs w:val="20"/>
          <w:lang w:eastAsia="x-none"/>
        </w:rPr>
        <w:t xml:space="preserve"> 2022), koncert pedagogů ZUŠ MSK (červen 2022), koncert vítězů soutěží pořádaný ve spolupráci s</w:t>
      </w:r>
      <w:r w:rsidRPr="006318DE">
        <w:rPr>
          <w:rFonts w:cs="Tahoma"/>
          <w:color w:val="000000" w:themeColor="text1"/>
          <w:szCs w:val="20"/>
          <w:lang w:eastAsia="x-none"/>
        </w:rPr>
        <w:t xml:space="preserve"> </w:t>
      </w:r>
      <w:r>
        <w:rPr>
          <w:rFonts w:cs="Tahoma"/>
          <w:color w:val="000000" w:themeColor="text1"/>
          <w:szCs w:val="20"/>
          <w:lang w:eastAsia="x-none"/>
        </w:rPr>
        <w:t>„F</w:t>
      </w:r>
      <w:r w:rsidRPr="006318DE">
        <w:rPr>
          <w:rFonts w:cs="Tahoma"/>
          <w:color w:val="000000" w:themeColor="text1"/>
          <w:szCs w:val="20"/>
          <w:lang w:eastAsia="x-none"/>
        </w:rPr>
        <w:t>estival</w:t>
      </w:r>
      <w:r>
        <w:rPr>
          <w:rFonts w:cs="Tahoma"/>
          <w:color w:val="000000" w:themeColor="text1"/>
          <w:szCs w:val="20"/>
          <w:lang w:eastAsia="x-none"/>
        </w:rPr>
        <w:t>em</w:t>
      </w:r>
      <w:r w:rsidRPr="006318DE">
        <w:rPr>
          <w:rFonts w:cs="Tahoma"/>
          <w:color w:val="000000" w:themeColor="text1"/>
          <w:szCs w:val="20"/>
          <w:lang w:eastAsia="x-none"/>
        </w:rPr>
        <w:t xml:space="preserve"> Beethovenův</w:t>
      </w:r>
      <w:r>
        <w:rPr>
          <w:rFonts w:cs="Tahoma"/>
          <w:color w:val="000000" w:themeColor="text1"/>
          <w:szCs w:val="20"/>
          <w:lang w:eastAsia="x-none"/>
        </w:rPr>
        <w:t xml:space="preserve"> </w:t>
      </w:r>
      <w:r w:rsidRPr="006318DE">
        <w:rPr>
          <w:rFonts w:cs="Tahoma"/>
          <w:color w:val="000000" w:themeColor="text1"/>
          <w:szCs w:val="20"/>
          <w:lang w:eastAsia="x-none"/>
        </w:rPr>
        <w:t>Hradec</w:t>
      </w:r>
      <w:r>
        <w:rPr>
          <w:rFonts w:cs="Tahoma"/>
          <w:color w:val="000000" w:themeColor="text1"/>
          <w:szCs w:val="20"/>
          <w:lang w:eastAsia="x-none"/>
        </w:rPr>
        <w:t xml:space="preserve">“ (červen 2022). Festival se konal </w:t>
      </w:r>
      <w:r w:rsidRPr="00022D5E">
        <w:rPr>
          <w:rFonts w:cs="Tahoma"/>
          <w:color w:val="000000" w:themeColor="text1"/>
          <w:szCs w:val="20"/>
          <w:lang w:eastAsia="x-none"/>
        </w:rPr>
        <w:t xml:space="preserve">za podpory Moravskoslezského kraje </w:t>
      </w:r>
      <w:r w:rsidRPr="00DB4584">
        <w:rPr>
          <w:rFonts w:cs="Tahoma"/>
          <w:color w:val="000000" w:themeColor="text1"/>
          <w:szCs w:val="20"/>
          <w:lang w:eastAsia="x-none"/>
        </w:rPr>
        <w:t>a</w:t>
      </w:r>
      <w:r w:rsidR="00AF7966">
        <w:rPr>
          <w:rFonts w:cs="Tahoma"/>
          <w:color w:val="000000" w:themeColor="text1"/>
          <w:szCs w:val="20"/>
          <w:lang w:eastAsia="x-none"/>
        </w:rPr>
        <w:t> </w:t>
      </w:r>
      <w:r w:rsidR="002551EB">
        <w:rPr>
          <w:rFonts w:cs="Tahoma"/>
          <w:color w:val="000000" w:themeColor="text1"/>
          <w:szCs w:val="20"/>
          <w:lang w:eastAsia="x-none"/>
        </w:rPr>
        <w:t>S</w:t>
      </w:r>
      <w:r w:rsidRPr="00DB4584">
        <w:rPr>
          <w:rFonts w:cs="Tahoma"/>
          <w:color w:val="000000" w:themeColor="text1"/>
          <w:szCs w:val="20"/>
          <w:lang w:eastAsia="x-none"/>
        </w:rPr>
        <w:t>tatutárního města Ostrava.</w:t>
      </w:r>
    </w:p>
    <w:p w14:paraId="4E058243" w14:textId="76729137" w:rsidR="00120454" w:rsidRPr="00DB4584" w:rsidRDefault="00120454" w:rsidP="00120454">
      <w:pPr>
        <w:spacing w:before="120"/>
        <w:rPr>
          <w:rFonts w:cs="Tahoma"/>
          <w:color w:val="000000" w:themeColor="text1"/>
          <w:szCs w:val="20"/>
          <w:shd w:val="clear" w:color="auto" w:fill="FFFFFF"/>
        </w:rPr>
      </w:pPr>
      <w:r w:rsidRPr="00DB4584">
        <w:rPr>
          <w:rFonts w:cs="Tahoma"/>
          <w:color w:val="000000" w:themeColor="text1"/>
          <w:szCs w:val="20"/>
          <w:lang w:eastAsia="x-none"/>
        </w:rPr>
        <w:t>Akcí celostátního významu byla realizace celostátního festivalu základních uměleckých škol ZUŠ OPEN, jehož cílem je prezentovat spolupráci škol s umělci a kulturními institucemi, podpořit činnost, kterou v oblasti umělecké výchovy mládeže i dospělých ZUŠ vykonávají, rozvíjet život v regionech. Jedná se o projekt Nadačního fondu Magdaleny Kožené, který je realizován od roku 2017 ve spolupráci s AZUŠ ČR. Každoročně se do něj zapojují také ZUŠ z Moravskoslezského kraje realizací různých akcí – pořádají např. koncerty, výstavy, happeningy, taneční představení, zahradní slavnosti aj. Akce se konají na</w:t>
      </w:r>
      <w:r w:rsidR="00D203A1">
        <w:rPr>
          <w:rFonts w:cs="Tahoma"/>
          <w:color w:val="000000" w:themeColor="text1"/>
          <w:szCs w:val="20"/>
          <w:lang w:eastAsia="x-none"/>
        </w:rPr>
        <w:t> </w:t>
      </w:r>
      <w:r w:rsidRPr="00DB4584">
        <w:rPr>
          <w:rFonts w:cs="Tahoma"/>
          <w:color w:val="000000" w:themeColor="text1"/>
          <w:szCs w:val="20"/>
          <w:lang w:eastAsia="x-none"/>
        </w:rPr>
        <w:t>různých místech</w:t>
      </w:r>
      <w:r>
        <w:rPr>
          <w:rFonts w:cs="Tahoma"/>
          <w:color w:val="000000" w:themeColor="text1"/>
          <w:szCs w:val="20"/>
          <w:lang w:eastAsia="x-none"/>
        </w:rPr>
        <w:t xml:space="preserve">, na těch obvyklejších </w:t>
      </w:r>
      <w:r w:rsidR="00EE7DD7">
        <w:rPr>
          <w:rFonts w:cs="Tahoma"/>
          <w:color w:val="000000" w:themeColor="text1"/>
          <w:szCs w:val="20"/>
          <w:lang w:eastAsia="x-none"/>
        </w:rPr>
        <w:t>(</w:t>
      </w:r>
      <w:r w:rsidRPr="00DB4584">
        <w:rPr>
          <w:rFonts w:cs="Tahoma"/>
          <w:color w:val="000000" w:themeColor="text1"/>
          <w:szCs w:val="20"/>
          <w:lang w:eastAsia="x-none"/>
        </w:rPr>
        <w:t>v ZUŠ, galeriích</w:t>
      </w:r>
      <w:r w:rsidR="00D203A1">
        <w:rPr>
          <w:rFonts w:cs="Tahoma"/>
          <w:color w:val="000000" w:themeColor="text1"/>
          <w:szCs w:val="20"/>
          <w:lang w:eastAsia="x-none"/>
        </w:rPr>
        <w:t>)</w:t>
      </w:r>
      <w:r w:rsidRPr="00DB4584">
        <w:rPr>
          <w:rFonts w:cs="Tahoma"/>
          <w:color w:val="000000" w:themeColor="text1"/>
          <w:szCs w:val="20"/>
          <w:lang w:eastAsia="x-none"/>
        </w:rPr>
        <w:t xml:space="preserve">, </w:t>
      </w:r>
      <w:r>
        <w:rPr>
          <w:rFonts w:cs="Tahoma"/>
          <w:color w:val="000000" w:themeColor="text1"/>
          <w:szCs w:val="20"/>
          <w:lang w:eastAsia="x-none"/>
        </w:rPr>
        <w:t xml:space="preserve">v těch méně obvyklých - </w:t>
      </w:r>
      <w:r w:rsidRPr="00DB4584">
        <w:rPr>
          <w:rFonts w:cs="Tahoma"/>
          <w:color w:val="000000" w:themeColor="text1"/>
          <w:szCs w:val="20"/>
          <w:lang w:eastAsia="x-none"/>
        </w:rPr>
        <w:t xml:space="preserve">ve veřejných prostorách (kavárnách, čítárnách, v kostelech atp.), </w:t>
      </w:r>
      <w:r>
        <w:rPr>
          <w:rFonts w:cs="Tahoma"/>
          <w:color w:val="000000" w:themeColor="text1"/>
          <w:szCs w:val="20"/>
          <w:lang w:eastAsia="x-none"/>
        </w:rPr>
        <w:t xml:space="preserve">i netradičních - </w:t>
      </w:r>
      <w:r w:rsidRPr="00DB4584">
        <w:rPr>
          <w:rFonts w:cs="Tahoma"/>
          <w:color w:val="000000" w:themeColor="text1"/>
          <w:szCs w:val="20"/>
          <w:lang w:eastAsia="x-none"/>
        </w:rPr>
        <w:t xml:space="preserve">pod širým nebem </w:t>
      </w:r>
      <w:r>
        <w:rPr>
          <w:rFonts w:cs="Tahoma"/>
          <w:color w:val="000000" w:themeColor="text1"/>
          <w:szCs w:val="20"/>
          <w:lang w:eastAsia="x-none"/>
        </w:rPr>
        <w:t>(</w:t>
      </w:r>
      <w:r w:rsidRPr="00DB4584">
        <w:rPr>
          <w:rFonts w:cs="Tahoma"/>
          <w:color w:val="000000" w:themeColor="text1"/>
          <w:szCs w:val="20"/>
          <w:lang w:eastAsia="x-none"/>
        </w:rPr>
        <w:t>na náměstích, v ulicích, zahradách atp.</w:t>
      </w:r>
      <w:r>
        <w:rPr>
          <w:rFonts w:cs="Tahoma"/>
          <w:color w:val="000000" w:themeColor="text1"/>
          <w:szCs w:val="20"/>
          <w:lang w:eastAsia="x-none"/>
        </w:rPr>
        <w:t>)</w:t>
      </w:r>
      <w:r w:rsidRPr="00DB4584">
        <w:rPr>
          <w:rFonts w:cs="Tahoma"/>
          <w:color w:val="000000" w:themeColor="text1"/>
          <w:szCs w:val="20"/>
          <w:lang w:eastAsia="x-none"/>
        </w:rPr>
        <w:t>, což umožňuje širší sdílení aktivit s veřejností a lepší propagaci a prezentaci činnosti ZUŠ.</w:t>
      </w:r>
    </w:p>
    <w:p w14:paraId="446323CC" w14:textId="46779361" w:rsidR="00120454" w:rsidRPr="00AD1A54" w:rsidRDefault="00120454" w:rsidP="00120454">
      <w:pPr>
        <w:spacing w:before="120"/>
        <w:rPr>
          <w:rFonts w:cs="Tahoma"/>
          <w:color w:val="000000" w:themeColor="text1"/>
          <w:szCs w:val="20"/>
          <w:lang w:eastAsia="x-none"/>
        </w:rPr>
      </w:pPr>
      <w:r w:rsidRPr="00AD1A54">
        <w:rPr>
          <w:rFonts w:cs="Tahoma"/>
          <w:color w:val="000000" w:themeColor="text1"/>
          <w:szCs w:val="20"/>
          <w:lang w:eastAsia="x-none"/>
        </w:rPr>
        <w:t>Ve školním roce 2021/2022 vyhlásilo MŠMT soutěže a přehlídky pro oblast zájmového vzdělávání, které byly rozděleny do čtyř oblastí dle jejich zaměření. Jednou z oblastí byla oblast umělecká. Soutěže se mohly konat formou</w:t>
      </w:r>
      <w:r w:rsidR="009D4F7B">
        <w:rPr>
          <w:rFonts w:cs="Tahoma"/>
          <w:color w:val="000000" w:themeColor="text1"/>
          <w:szCs w:val="20"/>
          <w:lang w:eastAsia="x-none"/>
        </w:rPr>
        <w:t xml:space="preserve"> </w:t>
      </w:r>
      <w:r w:rsidR="009D4F7B" w:rsidRPr="00AD1A54">
        <w:rPr>
          <w:rFonts w:cs="Tahoma"/>
          <w:color w:val="000000" w:themeColor="text1"/>
          <w:szCs w:val="20"/>
          <w:lang w:eastAsia="x-none"/>
        </w:rPr>
        <w:t>kombinovanou</w:t>
      </w:r>
      <w:r w:rsidRPr="00AD1A54">
        <w:rPr>
          <w:rFonts w:cs="Tahoma"/>
          <w:color w:val="000000" w:themeColor="text1"/>
          <w:szCs w:val="20"/>
          <w:lang w:eastAsia="x-none"/>
        </w:rPr>
        <w:t>, prezenční i distanční, dle epidemické situac</w:t>
      </w:r>
      <w:r w:rsidR="00623030">
        <w:rPr>
          <w:rFonts w:cs="Tahoma"/>
          <w:color w:val="000000" w:themeColor="text1"/>
          <w:szCs w:val="20"/>
          <w:lang w:eastAsia="x-none"/>
        </w:rPr>
        <w:t>e</w:t>
      </w:r>
      <w:r w:rsidRPr="00AD1A54">
        <w:rPr>
          <w:rFonts w:cs="Tahoma"/>
          <w:color w:val="000000" w:themeColor="text1"/>
          <w:szCs w:val="20"/>
          <w:lang w:eastAsia="x-none"/>
        </w:rPr>
        <w:t xml:space="preserve"> v dané době a</w:t>
      </w:r>
      <w:r w:rsidR="00F2125A">
        <w:rPr>
          <w:rFonts w:cs="Tahoma"/>
          <w:color w:val="000000" w:themeColor="text1"/>
          <w:szCs w:val="20"/>
          <w:lang w:eastAsia="x-none"/>
        </w:rPr>
        <w:t> </w:t>
      </w:r>
      <w:r w:rsidRPr="00AD1A54">
        <w:rPr>
          <w:rFonts w:cs="Tahoma"/>
          <w:color w:val="000000" w:themeColor="text1"/>
          <w:szCs w:val="20"/>
          <w:lang w:eastAsia="x-none"/>
        </w:rPr>
        <w:t>mimořádných opatření Ministerstva zdravotnictví. Šest z</w:t>
      </w:r>
      <w:r>
        <w:rPr>
          <w:rFonts w:cs="Tahoma"/>
          <w:color w:val="000000" w:themeColor="text1"/>
          <w:szCs w:val="20"/>
          <w:lang w:eastAsia="x-none"/>
        </w:rPr>
        <w:t xml:space="preserve"> 25 soutěží </w:t>
      </w:r>
      <w:r w:rsidRPr="00AD1A54">
        <w:rPr>
          <w:rFonts w:cs="Tahoma"/>
          <w:color w:val="000000" w:themeColor="text1"/>
          <w:szCs w:val="20"/>
          <w:lang w:eastAsia="x-none"/>
        </w:rPr>
        <w:t>z oblasti umělecké bylo určeno pouze pro žáky základních uměleckých škol, a to soutěž žáků ZUŠ ve školním roce 2021/2022 v</w:t>
      </w:r>
      <w:r w:rsidR="00E50FAE">
        <w:rPr>
          <w:rFonts w:cs="Tahoma"/>
          <w:color w:val="000000" w:themeColor="text1"/>
          <w:szCs w:val="20"/>
          <w:lang w:eastAsia="x-none"/>
        </w:rPr>
        <w:t> </w:t>
      </w:r>
      <w:r w:rsidRPr="00AD1A54">
        <w:rPr>
          <w:rFonts w:cs="Tahoma"/>
          <w:color w:val="000000" w:themeColor="text1"/>
          <w:szCs w:val="20"/>
          <w:lang w:eastAsia="x-none"/>
        </w:rPr>
        <w:t>sólovém a komorním zpěvu, dále soutěž v sólové a souborové hře bicích nástrojů, soutěž hra smyčcových souborů a orchestrů, ve hře na dechové nástroje, soutěž hra na cimbál, dudy, komorní hra s cimbálem a s dudami a hra souborů lid</w:t>
      </w:r>
      <w:r w:rsidR="0044425E">
        <w:rPr>
          <w:rFonts w:cs="Tahoma"/>
          <w:color w:val="000000" w:themeColor="text1"/>
          <w:szCs w:val="20"/>
          <w:lang w:eastAsia="x-none"/>
        </w:rPr>
        <w:t>ové</w:t>
      </w:r>
      <w:r w:rsidRPr="00AD1A54">
        <w:rPr>
          <w:rFonts w:cs="Tahoma"/>
          <w:color w:val="000000" w:themeColor="text1"/>
          <w:szCs w:val="20"/>
          <w:lang w:eastAsia="x-none"/>
        </w:rPr>
        <w:t xml:space="preserve"> </w:t>
      </w:r>
      <w:r w:rsidR="0044425E">
        <w:rPr>
          <w:rFonts w:cs="Tahoma"/>
          <w:color w:val="000000" w:themeColor="text1"/>
          <w:szCs w:val="20"/>
          <w:lang w:eastAsia="x-none"/>
        </w:rPr>
        <w:t>h</w:t>
      </w:r>
      <w:r w:rsidRPr="00AD1A54">
        <w:rPr>
          <w:rFonts w:cs="Tahoma"/>
          <w:color w:val="000000" w:themeColor="text1"/>
          <w:szCs w:val="20"/>
          <w:lang w:eastAsia="x-none"/>
        </w:rPr>
        <w:t>udby a soutěžní přehlídku tanečního oboru.</w:t>
      </w:r>
      <w:r>
        <w:rPr>
          <w:rFonts w:cs="Tahoma"/>
          <w:color w:val="000000" w:themeColor="text1"/>
          <w:szCs w:val="20"/>
          <w:lang w:eastAsia="x-none"/>
        </w:rPr>
        <w:t xml:space="preserve"> Dalších 19 soutěží mělo jiné cílové skupiny a zaměřovaly se např. na zpěv – sborový i sólový, výtvarné umění, tanec, divadlo, literaturu, poezii, film, fotografii aj.</w:t>
      </w:r>
    </w:p>
    <w:p w14:paraId="2A6132AF" w14:textId="77777777" w:rsidR="00120454" w:rsidRPr="009F29DE" w:rsidRDefault="00120454" w:rsidP="00120454">
      <w:pPr>
        <w:spacing w:before="120"/>
        <w:rPr>
          <w:rFonts w:cs="Tahoma"/>
          <w:color w:val="000000" w:themeColor="text1"/>
          <w:szCs w:val="20"/>
          <w:lang w:eastAsia="x-none"/>
        </w:rPr>
      </w:pPr>
      <w:r w:rsidRPr="009F29DE">
        <w:rPr>
          <w:rFonts w:cs="Tahoma"/>
          <w:color w:val="000000" w:themeColor="text1"/>
          <w:szCs w:val="20"/>
          <w:lang w:eastAsia="x-none"/>
        </w:rPr>
        <w:t xml:space="preserve">Mimo soutěže pořádané MŠMT se ZUŠ v MSK zapojily také do dalších aktivit, např. do soutěží </w:t>
      </w:r>
      <w:r>
        <w:rPr>
          <w:rFonts w:cs="Tahoma"/>
          <w:color w:val="000000" w:themeColor="text1"/>
          <w:szCs w:val="20"/>
          <w:lang w:eastAsia="x-none"/>
        </w:rPr>
        <w:t xml:space="preserve">regionálního, </w:t>
      </w:r>
      <w:r w:rsidRPr="009F29DE">
        <w:rPr>
          <w:rFonts w:cs="Tahoma"/>
          <w:color w:val="000000" w:themeColor="text1"/>
          <w:szCs w:val="20"/>
          <w:lang w:eastAsia="x-none"/>
        </w:rPr>
        <w:t>celostátního či mezinárodního rozsahu a také do nesoutěžních festivalů, přehlídek a</w:t>
      </w:r>
      <w:r>
        <w:rPr>
          <w:rFonts w:cs="Tahoma"/>
          <w:color w:val="000000" w:themeColor="text1"/>
          <w:szCs w:val="20"/>
          <w:lang w:eastAsia="x-none"/>
        </w:rPr>
        <w:t> </w:t>
      </w:r>
      <w:r w:rsidRPr="009F29DE">
        <w:rPr>
          <w:rFonts w:cs="Tahoma"/>
          <w:color w:val="000000" w:themeColor="text1"/>
          <w:szCs w:val="20"/>
          <w:lang w:eastAsia="x-none"/>
        </w:rPr>
        <w:t xml:space="preserve">setkání, např.: „Hlas Česka, Moravy a Slezska“ (pěvecká soutěž), „Mezinárodní pěvecká soutěž Antonína Dvořáka“ (pěvecká soutěž), „Líheň“ (mezinárodní soutěž amatérských hudebníků), „Bohúňova paleta“ (výtvarná soutěž), „Zrzavý salón“ (výtvarná přehlídka), </w:t>
      </w:r>
      <w:r>
        <w:rPr>
          <w:rFonts w:cs="Tahoma"/>
          <w:color w:val="000000" w:themeColor="text1"/>
          <w:szCs w:val="20"/>
          <w:lang w:eastAsia="x-none"/>
        </w:rPr>
        <w:t xml:space="preserve">mezinárodní filmový festival </w:t>
      </w:r>
      <w:r w:rsidRPr="00431D48">
        <w:rPr>
          <w:rFonts w:cs="Tahoma"/>
          <w:color w:val="000000" w:themeColor="text1"/>
          <w:szCs w:val="20"/>
          <w:lang w:eastAsia="x-none"/>
        </w:rPr>
        <w:t>A</w:t>
      </w:r>
      <w:r>
        <w:rPr>
          <w:rFonts w:cs="Tahoma"/>
          <w:color w:val="000000" w:themeColor="text1"/>
          <w:szCs w:val="20"/>
          <w:lang w:eastAsia="x-none"/>
        </w:rPr>
        <w:t> </w:t>
      </w:r>
      <w:r w:rsidRPr="00431D48">
        <w:rPr>
          <w:rFonts w:cs="Tahoma"/>
          <w:color w:val="000000" w:themeColor="text1"/>
          <w:szCs w:val="20"/>
          <w:lang w:eastAsia="x-none"/>
        </w:rPr>
        <w:t>FilmTeensFest</w:t>
      </w:r>
      <w:r>
        <w:rPr>
          <w:rFonts w:cs="Tahoma"/>
          <w:color w:val="000000" w:themeColor="text1"/>
          <w:szCs w:val="20"/>
          <w:lang w:eastAsia="x-none"/>
        </w:rPr>
        <w:t xml:space="preserve"> (online festival), </w:t>
      </w:r>
      <w:r w:rsidRPr="009F29DE">
        <w:rPr>
          <w:rFonts w:cs="Tahoma"/>
          <w:color w:val="000000" w:themeColor="text1"/>
          <w:szCs w:val="20"/>
          <w:lang w:eastAsia="x-none"/>
        </w:rPr>
        <w:t>soutěže „Pohárek a Kandrdásek“ Svazu českých divadelních ochotníků (celostátní literárně-dramatická soutěž), mezinárodní interpretační soutěž a</w:t>
      </w:r>
      <w:r>
        <w:rPr>
          <w:rFonts w:cs="Tahoma"/>
          <w:color w:val="000000" w:themeColor="text1"/>
          <w:szCs w:val="20"/>
          <w:lang w:eastAsia="x-none"/>
        </w:rPr>
        <w:t> </w:t>
      </w:r>
      <w:r w:rsidRPr="009F29DE">
        <w:rPr>
          <w:rFonts w:cs="Tahoma"/>
          <w:color w:val="000000" w:themeColor="text1"/>
          <w:szCs w:val="20"/>
          <w:lang w:eastAsia="x-none"/>
        </w:rPr>
        <w:t>hudební festival „Beethovenův Hradec“, mezinárodní festival „Písní a tancem“ (folklorní soubory), „Hudební současnost Ostrava“ (festival soudobé hudby), Pro Bohemia Ostrava 2022 (mezinárodní interpretační soutěž v</w:t>
      </w:r>
      <w:r>
        <w:rPr>
          <w:rFonts w:cs="Tahoma"/>
          <w:color w:val="000000" w:themeColor="text1"/>
          <w:szCs w:val="20"/>
          <w:lang w:eastAsia="x-none"/>
        </w:rPr>
        <w:t> </w:t>
      </w:r>
      <w:r w:rsidRPr="009F29DE">
        <w:rPr>
          <w:rFonts w:cs="Tahoma"/>
          <w:color w:val="000000" w:themeColor="text1"/>
          <w:szCs w:val="20"/>
          <w:lang w:eastAsia="x-none"/>
        </w:rPr>
        <w:t xml:space="preserve">oborech hra na dechové nástroje žesťové, hra na klavír a zpěv) a </w:t>
      </w:r>
      <w:r>
        <w:rPr>
          <w:rFonts w:cs="Tahoma"/>
          <w:color w:val="000000" w:themeColor="text1"/>
          <w:szCs w:val="20"/>
          <w:lang w:eastAsia="x-none"/>
        </w:rPr>
        <w:t xml:space="preserve">do </w:t>
      </w:r>
      <w:r w:rsidRPr="009F29DE">
        <w:rPr>
          <w:rFonts w:cs="Tahoma"/>
          <w:color w:val="000000" w:themeColor="text1"/>
          <w:szCs w:val="20"/>
          <w:lang w:eastAsia="x-none"/>
        </w:rPr>
        <w:t>řad</w:t>
      </w:r>
      <w:r>
        <w:rPr>
          <w:rFonts w:cs="Tahoma"/>
          <w:color w:val="000000" w:themeColor="text1"/>
          <w:szCs w:val="20"/>
          <w:lang w:eastAsia="x-none"/>
        </w:rPr>
        <w:t>y</w:t>
      </w:r>
      <w:r w:rsidRPr="009F29DE">
        <w:rPr>
          <w:rFonts w:cs="Tahoma"/>
          <w:color w:val="000000" w:themeColor="text1"/>
          <w:szCs w:val="20"/>
          <w:lang w:eastAsia="x-none"/>
        </w:rPr>
        <w:t xml:space="preserve"> dalších.</w:t>
      </w:r>
    </w:p>
    <w:p w14:paraId="6DE23ACA" w14:textId="77777777" w:rsidR="00120454" w:rsidRDefault="00120454" w:rsidP="00120454">
      <w:pPr>
        <w:spacing w:before="120"/>
        <w:rPr>
          <w:rFonts w:cs="Tahoma"/>
          <w:color w:val="000000" w:themeColor="text1"/>
          <w:szCs w:val="20"/>
          <w:lang w:eastAsia="x-none"/>
        </w:rPr>
      </w:pPr>
      <w:r w:rsidRPr="00FB0483">
        <w:rPr>
          <w:rFonts w:cs="Tahoma"/>
          <w:color w:val="000000" w:themeColor="text1"/>
          <w:szCs w:val="20"/>
          <w:lang w:eastAsia="x-none"/>
        </w:rPr>
        <w:t xml:space="preserve">Vzájemná spolupráce ZUŠ i spolupráce ZUŠ s organizacemi mimo tuto oblast (tj. s jinými organizacemi, zejména školami, institucemi veřejného sektoru i subjekty soukromého sektoru) se rozvíjela také prostřednictvím aktivit realizovaných zejména na místní či krajské, příp. na celorepublikové i mezinárodní úrovni – např. spolupráce formou koncertů pro základní školy, spolupráce při akcích organizovaných samosprávami, společné koncerty a akce (koncerty, spolupráce) více ZUŠ, </w:t>
      </w:r>
      <w:r>
        <w:rPr>
          <w:rFonts w:cs="Tahoma"/>
          <w:color w:val="000000" w:themeColor="text1"/>
          <w:szCs w:val="20"/>
          <w:lang w:eastAsia="x-none"/>
        </w:rPr>
        <w:t xml:space="preserve">včetně partnerských ZUŠ ze zahraničí (např. Polsko, Slovensko), </w:t>
      </w:r>
      <w:r w:rsidRPr="00FB0483">
        <w:rPr>
          <w:rFonts w:cs="Tahoma"/>
          <w:color w:val="000000" w:themeColor="text1"/>
          <w:szCs w:val="20"/>
          <w:lang w:eastAsia="x-none"/>
        </w:rPr>
        <w:t>mezigenerační spolupráce v rámci vystoupení pro seniory aj.</w:t>
      </w:r>
    </w:p>
    <w:p w14:paraId="0CAC0A10" w14:textId="77777777" w:rsidR="00D567F7" w:rsidRPr="00690A9E" w:rsidRDefault="00D567F7" w:rsidP="00D567F7">
      <w:pPr>
        <w:pStyle w:val="Nadpis6"/>
        <w:numPr>
          <w:ilvl w:val="0"/>
          <w:numId w:val="0"/>
        </w:numPr>
        <w:rPr>
          <w:color w:val="000000" w:themeColor="text1"/>
        </w:rPr>
      </w:pPr>
      <w:r w:rsidRPr="00690A9E">
        <w:rPr>
          <w:color w:val="000000" w:themeColor="text1"/>
        </w:rPr>
        <w:t>ZÁJMOVÉ VZDĚLÁVÁNÍ</w:t>
      </w:r>
    </w:p>
    <w:p w14:paraId="1B94627A" w14:textId="77777777" w:rsidR="00D567F7" w:rsidRPr="00C9463C" w:rsidRDefault="00D567F7" w:rsidP="00D567F7">
      <w:pPr>
        <w:pStyle w:val="Nadpis3"/>
        <w:numPr>
          <w:ilvl w:val="0"/>
          <w:numId w:val="0"/>
        </w:numPr>
        <w:tabs>
          <w:tab w:val="left" w:pos="567"/>
        </w:tabs>
        <w:rPr>
          <w:color w:val="000000" w:themeColor="text1"/>
          <w:lang w:val="cs-CZ"/>
        </w:rPr>
      </w:pPr>
      <w:bookmarkStart w:id="346" w:name="_Toc93647330"/>
      <w:bookmarkStart w:id="347" w:name="_Toc129610583"/>
      <w:r w:rsidRPr="00C9463C">
        <w:rPr>
          <w:color w:val="000000" w:themeColor="text1"/>
          <w:lang w:val="cs-CZ"/>
        </w:rPr>
        <w:t>Cíl:</w:t>
      </w:r>
      <w:r w:rsidRPr="00C9463C">
        <w:rPr>
          <w:color w:val="000000" w:themeColor="text1"/>
          <w:lang w:val="cs-CZ"/>
        </w:rPr>
        <w:tab/>
        <w:t>Podpora rozvoje zájmového a neformálního vzdělávání</w:t>
      </w:r>
      <w:bookmarkEnd w:id="346"/>
      <w:bookmarkEnd w:id="347"/>
    </w:p>
    <w:p w14:paraId="2692A828" w14:textId="77777777" w:rsidR="00D567F7" w:rsidRPr="00C9463C" w:rsidRDefault="00D567F7" w:rsidP="00D567F7">
      <w:pPr>
        <w:tabs>
          <w:tab w:val="left" w:pos="1276"/>
        </w:tabs>
        <w:spacing w:before="120"/>
        <w:ind w:left="1276" w:hanging="1280"/>
        <w:rPr>
          <w:rFonts w:cs="Tahoma"/>
          <w:b/>
          <w:bCs/>
          <w:color w:val="000000" w:themeColor="text1"/>
          <w:szCs w:val="20"/>
        </w:rPr>
      </w:pPr>
      <w:r w:rsidRPr="00C9463C">
        <w:rPr>
          <w:rFonts w:cs="Tahoma"/>
          <w:b/>
          <w:bCs/>
          <w:color w:val="000000" w:themeColor="text1"/>
          <w:szCs w:val="20"/>
        </w:rPr>
        <w:t>Opatření:</w:t>
      </w:r>
      <w:r w:rsidRPr="00C9463C">
        <w:rPr>
          <w:rFonts w:cs="Tahoma"/>
          <w:b/>
          <w:bCs/>
          <w:color w:val="000000" w:themeColor="text1"/>
          <w:szCs w:val="20"/>
        </w:rPr>
        <w:tab/>
        <w:t>Podpora spolupráce škol, školských zařízení a ostatních organizací v oblasti zájmového a neformálního vzdělávání</w:t>
      </w:r>
    </w:p>
    <w:p w14:paraId="41EDAAB4" w14:textId="3CE5E208" w:rsidR="00A82AA3" w:rsidRDefault="00A82AA3" w:rsidP="00AA72F0">
      <w:r>
        <w:t>Rozvoj a zkvalitňování zájmového vzdělávání ve školských zařízeních v oblasti zájmového a neformálního vzdělávání j</w:t>
      </w:r>
      <w:r w:rsidR="00156D3A">
        <w:t>sou</w:t>
      </w:r>
      <w:r>
        <w:t xml:space="preserve"> podporován</w:t>
      </w:r>
      <w:r w:rsidR="00156D3A">
        <w:t>y</w:t>
      </w:r>
      <w:r>
        <w:t xml:space="preserve"> především jejich zřizovateli, a to </w:t>
      </w:r>
      <w:r w:rsidR="003462EE">
        <w:t>zejména</w:t>
      </w:r>
      <w:r>
        <w:t xml:space="preserve"> vytvářením lepších podmínek pro činnost těchto zařízení. Tato podpora se týká nejen zajištění kvalitního personálního obsazení a</w:t>
      </w:r>
      <w:r w:rsidR="00AA72F0">
        <w:t> </w:t>
      </w:r>
      <w:r>
        <w:t>další</w:t>
      </w:r>
      <w:r w:rsidR="004B1577">
        <w:t>ho</w:t>
      </w:r>
      <w:r>
        <w:t xml:space="preserve"> vzdělávání pracovníků, ale také </w:t>
      </w:r>
      <w:r w:rsidR="001026C9">
        <w:t>rozvoj</w:t>
      </w:r>
      <w:r w:rsidR="00ED17EF">
        <w:t>e</w:t>
      </w:r>
      <w:r w:rsidR="001026C9">
        <w:t xml:space="preserve"> </w:t>
      </w:r>
      <w:r>
        <w:t>nabízených zájmových aktivit v oblasti technického, přírodovědného i</w:t>
      </w:r>
      <w:r w:rsidR="0043376F">
        <w:t> </w:t>
      </w:r>
      <w:r>
        <w:t>uměleckého zaměření, včetně podpory aktivit pro nadan</w:t>
      </w:r>
      <w:r w:rsidR="005F1823">
        <w:t>é</w:t>
      </w:r>
      <w:r>
        <w:t xml:space="preserve"> a mimořádně nadan</w:t>
      </w:r>
      <w:r w:rsidR="005F1823">
        <w:t>é</w:t>
      </w:r>
      <w:r>
        <w:t>.</w:t>
      </w:r>
    </w:p>
    <w:p w14:paraId="740412B2" w14:textId="0E76DEB0" w:rsidR="00A82AA3" w:rsidRDefault="00A82AA3" w:rsidP="00A82AA3">
      <w:pPr>
        <w:spacing w:before="120"/>
      </w:pPr>
      <w:r>
        <w:t>Finanční prostředky potřebné k dalšímu rozvoji zájmového a neformálního vzdělávání moh</w:t>
      </w:r>
      <w:r w:rsidR="001850CB">
        <w:t xml:space="preserve">ly </w:t>
      </w:r>
      <w:r>
        <w:t xml:space="preserve">organizace získávat také v rámci </w:t>
      </w:r>
      <w:r w:rsidRPr="0062256A">
        <w:rPr>
          <w:b/>
          <w:bCs/>
        </w:rPr>
        <w:t>Šablon</w:t>
      </w:r>
      <w:r w:rsidR="00B74563">
        <w:t xml:space="preserve"> </w:t>
      </w:r>
      <w:r w:rsidR="00B74563" w:rsidRPr="00B74563">
        <w:rPr>
          <w:b/>
          <w:bCs/>
        </w:rPr>
        <w:t>II</w:t>
      </w:r>
      <w:r>
        <w:t xml:space="preserve">. Ve sledovaném školním roce 2021/2022 využilo tuto možnost celkem 24 </w:t>
      </w:r>
      <w:r w:rsidRPr="005D64D3">
        <w:rPr>
          <w:b/>
          <w:bCs/>
        </w:rPr>
        <w:t>SVČ</w:t>
      </w:r>
      <w:r>
        <w:t xml:space="preserve"> z celkového počtu 31 SVČ v MSK. </w:t>
      </w:r>
      <w:r w:rsidRPr="00295063">
        <w:t>Zaměření aktivit bylo pestré, např. projektové dny v SVČ a</w:t>
      </w:r>
      <w:r w:rsidR="003B2392">
        <w:t> </w:t>
      </w:r>
      <w:r w:rsidRPr="00295063">
        <w:t xml:space="preserve">mimo SVČ na aktuální témata, komunitně osvětová </w:t>
      </w:r>
      <w:r w:rsidR="006C1C9B" w:rsidRPr="00295063">
        <w:t>setkávání</w:t>
      </w:r>
      <w:r w:rsidRPr="00295063">
        <w:t>, kluby pro účastníky SVČ – badatelský, sociální</w:t>
      </w:r>
      <w:r w:rsidR="00C7403A" w:rsidRPr="00295063">
        <w:t>ch</w:t>
      </w:r>
      <w:r w:rsidRPr="00295063">
        <w:t xml:space="preserve"> a občansk</w:t>
      </w:r>
      <w:r w:rsidR="00C7403A" w:rsidRPr="00295063">
        <w:t>ých</w:t>
      </w:r>
      <w:r w:rsidRPr="00295063">
        <w:t xml:space="preserve"> dovednost</w:t>
      </w:r>
      <w:r w:rsidR="00C7403A" w:rsidRPr="00295063">
        <w:t>í</w:t>
      </w:r>
      <w:r w:rsidRPr="00295063">
        <w:t xml:space="preserve">, zábavné logiky a deskových her. Další činností </w:t>
      </w:r>
      <w:r w:rsidR="00670BEF">
        <w:t xml:space="preserve">podporující </w:t>
      </w:r>
      <w:r w:rsidRPr="00295063">
        <w:t xml:space="preserve">rozvoj zájmového a neformálního vzdělávání </w:t>
      </w:r>
      <w:r w:rsidR="00F42A8E">
        <w:t>byly</w:t>
      </w:r>
      <w:r w:rsidRPr="00295063">
        <w:t xml:space="preserve"> aktivity zaměřené na sdílení zkušeností pedagogických pracovníků škol a školských zařízení prostřednictvím vzájemných návštěv a vzdělávání těchto odborných pracovníků. Vzdělávání bylo zaměřeno na rozvoj dovedností pro projektovou výuku, polytechniku, kulturní povědomí, oblast ICT a také osobnostně sociální rozvoj. Celkem bylo realizováno v rámci Šablon pro SVČ </w:t>
      </w:r>
      <w:r w:rsidR="5F485229">
        <w:t xml:space="preserve">75 </w:t>
      </w:r>
      <w:r w:rsidRPr="00295063">
        <w:t>aktivit.</w:t>
      </w:r>
    </w:p>
    <w:p w14:paraId="5B4E2568" w14:textId="5A9D164F" w:rsidR="00A82AA3" w:rsidRDefault="00A82AA3" w:rsidP="00A82AA3">
      <w:pPr>
        <w:spacing w:before="120"/>
      </w:pPr>
      <w:r>
        <w:t xml:space="preserve">V rámci </w:t>
      </w:r>
      <w:r w:rsidRPr="005A47E9">
        <w:rPr>
          <w:b/>
          <w:bCs/>
        </w:rPr>
        <w:t xml:space="preserve">Šablon </w:t>
      </w:r>
      <w:r w:rsidR="00075968" w:rsidRPr="005A47E9">
        <w:rPr>
          <w:b/>
          <w:bCs/>
        </w:rPr>
        <w:t>II</w:t>
      </w:r>
      <w:r w:rsidR="00075968">
        <w:t xml:space="preserve"> </w:t>
      </w:r>
      <w:r w:rsidR="000E5CCC">
        <w:t>mohly</w:t>
      </w:r>
      <w:r>
        <w:t xml:space="preserve"> podporu pro zájmové vzdělávání využít také školní </w:t>
      </w:r>
      <w:r w:rsidRPr="00AE687A">
        <w:t>kluby a školní družiny</w:t>
      </w:r>
      <w:r>
        <w:t xml:space="preserve">. </w:t>
      </w:r>
      <w:r w:rsidR="00AE687A">
        <w:t>Nejčastěji si organizace vybraly realizaci</w:t>
      </w:r>
      <w:r>
        <w:t xml:space="preserve"> projektových dní</w:t>
      </w:r>
      <w:r w:rsidR="00352F4E">
        <w:t xml:space="preserve"> (71)</w:t>
      </w:r>
      <w:r>
        <w:t xml:space="preserve"> ve školách či mimo školy. V</w:t>
      </w:r>
      <w:r w:rsidR="003A503E">
        <w:t>e sledovaném školním roce</w:t>
      </w:r>
      <w:r>
        <w:t xml:space="preserve"> se v zájmovém vzdělávání rovněž </w:t>
      </w:r>
      <w:r w:rsidR="002A63AB">
        <w:t>rozšířila realizace</w:t>
      </w:r>
      <w:r>
        <w:t xml:space="preserve"> klubů se zaměřením na badatelství,</w:t>
      </w:r>
      <w:r w:rsidR="001E62C8">
        <w:t xml:space="preserve"> </w:t>
      </w:r>
      <w:r w:rsidR="002526E6">
        <w:t>sociální a občansk</w:t>
      </w:r>
      <w:r w:rsidR="003A503E">
        <w:t>é</w:t>
      </w:r>
      <w:r w:rsidR="002526E6">
        <w:t xml:space="preserve"> dovednost</w:t>
      </w:r>
      <w:r w:rsidR="003A503E">
        <w:t>i</w:t>
      </w:r>
      <w:r w:rsidR="002526E6">
        <w:t xml:space="preserve">, </w:t>
      </w:r>
      <w:r>
        <w:t>čtenářství, zábavnou logiku</w:t>
      </w:r>
      <w:r w:rsidR="009E0098">
        <w:t xml:space="preserve"> a deskové hry</w:t>
      </w:r>
      <w:r w:rsidR="002526E6">
        <w:t xml:space="preserve"> a komunikaci v cizích jazycích</w:t>
      </w:r>
      <w:r>
        <w:t>. Ke vzdělávání pedagogických pracovníků využily</w:t>
      </w:r>
      <w:r w:rsidR="00583974">
        <w:t xml:space="preserve"> školy</w:t>
      </w:r>
      <w:r>
        <w:t xml:space="preserve"> Šablony na podporu aktivit vzájemné spolupráce pedagogů školských zařízení, projektovou výuku, matematickou gramotnost a</w:t>
      </w:r>
      <w:r w:rsidR="009C0640">
        <w:t> </w:t>
      </w:r>
      <w:r>
        <w:t>polytechnick</w:t>
      </w:r>
      <w:r w:rsidR="005F2AA8">
        <w:t>é</w:t>
      </w:r>
      <w:r>
        <w:t xml:space="preserve"> dovednost</w:t>
      </w:r>
      <w:r w:rsidR="005F2AA8">
        <w:t>i</w:t>
      </w:r>
      <w:r>
        <w:t>, nov</w:t>
      </w:r>
      <w:r w:rsidR="000A5C6E">
        <w:t>é</w:t>
      </w:r>
      <w:r>
        <w:t xml:space="preserve"> metod</w:t>
      </w:r>
      <w:r w:rsidR="000A5C6E">
        <w:t>y</w:t>
      </w:r>
      <w:r>
        <w:t xml:space="preserve"> ve vzdělávání</w:t>
      </w:r>
      <w:r w:rsidR="002A63AB">
        <w:t>.</w:t>
      </w:r>
      <w:r>
        <w:t xml:space="preserve"> Další využití Šablon bylo na personální podporu pracovníků ŠD a ŠK, např. na pozici školního asistenta, sociálního či speciálního pedagoga. Celkem bylo realizováno </w:t>
      </w:r>
      <w:r w:rsidR="2EBE032B">
        <w:t>266</w:t>
      </w:r>
      <w:r>
        <w:t xml:space="preserve"> aktivit ve</w:t>
      </w:r>
      <w:r w:rsidR="004F1171">
        <w:t> </w:t>
      </w:r>
      <w:r>
        <w:t>školních družinách a školních klubech v rámci Šablon.</w:t>
      </w:r>
    </w:p>
    <w:p w14:paraId="37B14F03" w14:textId="5BA3B0AC" w:rsidR="00D567F7" w:rsidRPr="00E443B1" w:rsidRDefault="00D567F7" w:rsidP="00B94997">
      <w:pPr>
        <w:tabs>
          <w:tab w:val="left" w:pos="1276"/>
        </w:tabs>
        <w:spacing w:before="360"/>
        <w:ind w:left="1275" w:hanging="1281"/>
        <w:rPr>
          <w:rFonts w:cs="Tahoma"/>
          <w:b/>
          <w:bCs/>
          <w:color w:val="000000" w:themeColor="text1"/>
          <w:szCs w:val="20"/>
        </w:rPr>
      </w:pPr>
      <w:r w:rsidRPr="00E443B1">
        <w:rPr>
          <w:rFonts w:cs="Tahoma"/>
          <w:b/>
          <w:bCs/>
          <w:color w:val="000000" w:themeColor="text1"/>
          <w:szCs w:val="20"/>
        </w:rPr>
        <w:t>Opatření:</w:t>
      </w:r>
      <w:r w:rsidRPr="00E443B1">
        <w:rPr>
          <w:rFonts w:cs="Tahoma"/>
          <w:b/>
          <w:bCs/>
          <w:color w:val="000000" w:themeColor="text1"/>
          <w:szCs w:val="20"/>
        </w:rPr>
        <w:tab/>
        <w:t>Podpora aktivního využívání volného času mladých lidí ve věku 14</w:t>
      </w:r>
      <w:r w:rsidR="00EA7DA0" w:rsidRPr="00982443">
        <w:rPr>
          <w:rFonts w:cs="Tahoma"/>
          <w:color w:val="000000" w:themeColor="text1"/>
          <w:szCs w:val="20"/>
        </w:rPr>
        <w:t>–</w:t>
      </w:r>
      <w:r w:rsidRPr="00E443B1">
        <w:rPr>
          <w:rFonts w:cs="Tahoma"/>
          <w:b/>
          <w:bCs/>
          <w:color w:val="000000" w:themeColor="text1"/>
          <w:szCs w:val="20"/>
        </w:rPr>
        <w:t>24 let</w:t>
      </w:r>
    </w:p>
    <w:p w14:paraId="132E9DF4" w14:textId="790B68DC" w:rsidR="00353DC8" w:rsidRDefault="00353DC8" w:rsidP="00353DC8">
      <w:r>
        <w:t>Aktivní využívání volného času mladých lidí bylo</w:t>
      </w:r>
      <w:r w:rsidR="000C7EDF">
        <w:t xml:space="preserve"> ve sledovaném období</w:t>
      </w:r>
      <w:r>
        <w:t xml:space="preserve"> realizováno</w:t>
      </w:r>
      <w:r w:rsidR="00A93FEA">
        <w:t xml:space="preserve"> středisky volného času</w:t>
      </w:r>
      <w:r>
        <w:t xml:space="preserve"> </w:t>
      </w:r>
      <w:r w:rsidR="009D141B">
        <w:t>prostřednictvím</w:t>
      </w:r>
      <w:r>
        <w:t xml:space="preserve"> </w:t>
      </w:r>
      <w:r w:rsidRPr="00AF1CE7">
        <w:rPr>
          <w:b/>
          <w:bCs/>
        </w:rPr>
        <w:t xml:space="preserve">Šablon </w:t>
      </w:r>
      <w:r w:rsidR="00A01B81" w:rsidRPr="00AF1CE7">
        <w:rPr>
          <w:b/>
          <w:bCs/>
        </w:rPr>
        <w:t>pro SŠ a VOŠ II</w:t>
      </w:r>
      <w:r>
        <w:t xml:space="preserve">. Další aktivity na podporu a rozvoj volného času mladých lidí </w:t>
      </w:r>
      <w:r w:rsidR="00885504">
        <w:t xml:space="preserve">byly </w:t>
      </w:r>
      <w:r>
        <w:t>realizovány vlastními aktivitami SŠ, VOŠ i SVČ a domov</w:t>
      </w:r>
      <w:r w:rsidR="00885504">
        <w:t>ů</w:t>
      </w:r>
      <w:r>
        <w:t xml:space="preserve"> mládeže. Jedn</w:t>
      </w:r>
      <w:r w:rsidR="008C5E45">
        <w:t>alo</w:t>
      </w:r>
      <w:r>
        <w:t xml:space="preserve"> se o aktivity realizované v rámci běžné činnosti na základě zájmu účastníků/mládeže.</w:t>
      </w:r>
    </w:p>
    <w:p w14:paraId="7E6E543B" w14:textId="1E820D13" w:rsidR="00353DC8" w:rsidRDefault="00353DC8" w:rsidP="00353DC8">
      <w:r>
        <w:t>Nejčastější aktivitou byl</w:t>
      </w:r>
      <w:r w:rsidR="0013448D">
        <w:t>a</w:t>
      </w:r>
      <w:r>
        <w:t xml:space="preserve"> osvětově kulturní setkávání a projektové dny ve střediscích volného času, celkem bylo realizováno 250 akcí, kdy 13 jich mělo charakter komunitně osvětového setkávání a 40 </w:t>
      </w:r>
      <w:r w:rsidR="00F72344">
        <w:t xml:space="preserve">podobu </w:t>
      </w:r>
      <w:r>
        <w:t>projektových dnů. Celkem 20 projektových dnů bylo realizováno přímo v SVČ.</w:t>
      </w:r>
    </w:p>
    <w:p w14:paraId="69A25D48" w14:textId="110D786D" w:rsidR="00353DC8" w:rsidRDefault="00353DC8" w:rsidP="00353DC8">
      <w:r>
        <w:t xml:space="preserve">Také na středních školách byly často organizovány projektové dny, a to jak v prostorách škol, tak mimo ně. Celkem bylo realizováno 277 akcí, kdy nejčastější realizovanou aktivitou byly Kluby. </w:t>
      </w:r>
      <w:r w:rsidR="008E4658">
        <w:t xml:space="preserve">Kluby </w:t>
      </w:r>
      <w:r w:rsidR="001D5D58">
        <w:t xml:space="preserve">se zaměřovaly </w:t>
      </w:r>
      <w:r w:rsidR="006A0926">
        <w:t xml:space="preserve">např. </w:t>
      </w:r>
      <w:r w:rsidR="001D5D58">
        <w:t>na badatelskou oblast, oblast</w:t>
      </w:r>
      <w:r>
        <w:t xml:space="preserve"> občanského vzdělávání a demokratického myšlení, zábavné logiky a deskových her či klub komunikace v cizím jazyce. Ve středních školách bylo realizováno celkem 122 projektových dní, z nichž 67 bylo realizováno v prostorách škol.</w:t>
      </w:r>
    </w:p>
    <w:p w14:paraId="14E18B1F" w14:textId="6B23F700" w:rsidR="00353DC8" w:rsidRDefault="00353DC8" w:rsidP="00353DC8">
      <w:r>
        <w:t xml:space="preserve">Vyšší odborné školy využily k realizaci </w:t>
      </w:r>
      <w:r w:rsidR="00BA3522">
        <w:t xml:space="preserve">aktivit na podporu </w:t>
      </w:r>
      <w:r>
        <w:t>aktivního využívání volného času mladých lidí finanční podporu ze Šablon pro SŠ a VOŠ</w:t>
      </w:r>
      <w:r w:rsidR="006A0926">
        <w:t xml:space="preserve"> II</w:t>
      </w:r>
      <w:r>
        <w:t xml:space="preserve"> a ve sledovaném období se zaměřily na projektové dny (8</w:t>
      </w:r>
      <w:r w:rsidR="00BA3522">
        <w:t> </w:t>
      </w:r>
      <w:r>
        <w:t>dnů). V domovech mládeže byl</w:t>
      </w:r>
      <w:r w:rsidR="00BA3522">
        <w:t>y</w:t>
      </w:r>
      <w:r>
        <w:t xml:space="preserve"> volnočasové aktivity </w:t>
      </w:r>
      <w:r w:rsidR="00BA3522">
        <w:t xml:space="preserve">zaměřeny na </w:t>
      </w:r>
      <w:r>
        <w:t>oblasti komunitně osvětových setkávání, projektové dny, a především na organizování klubů s různorodým zaměřením dle zájmů žáků. Jednalo se o Kluby zábavné logiky a deskových her, čtenářských a badatelských, občanských a sociálních dovedností. Ve</w:t>
      </w:r>
      <w:r w:rsidR="00D87607">
        <w:t> </w:t>
      </w:r>
      <w:r>
        <w:t>sledovaném období se jednalo o celkem 30 akcí.</w:t>
      </w:r>
    </w:p>
    <w:p w14:paraId="7594E5F6" w14:textId="4576C6FE" w:rsidR="003E33C1" w:rsidRPr="001A6855" w:rsidRDefault="00353DC8" w:rsidP="003E33C1">
      <w:pPr>
        <w:rPr>
          <w:color w:val="000000" w:themeColor="text1"/>
        </w:rPr>
      </w:pPr>
      <w:r w:rsidRPr="00E96674">
        <w:rPr>
          <w:color w:val="000000" w:themeColor="text1"/>
        </w:rPr>
        <w:t xml:space="preserve">Zapojení škol do programu </w:t>
      </w:r>
      <w:r w:rsidRPr="00E96674">
        <w:rPr>
          <w:b/>
          <w:bCs/>
          <w:color w:val="000000" w:themeColor="text1"/>
        </w:rPr>
        <w:t>Mezinárodní ceny vévody z Edinburghu (The Duke of Edinburgh</w:t>
      </w:r>
      <w:r w:rsidR="00D14FCE" w:rsidRPr="00E96674">
        <w:rPr>
          <w:b/>
          <w:bCs/>
          <w:color w:val="000000" w:themeColor="text1"/>
        </w:rPr>
        <w:t>´</w:t>
      </w:r>
      <w:r w:rsidR="00777931" w:rsidRPr="00E96674">
        <w:rPr>
          <w:b/>
          <w:bCs/>
          <w:color w:val="000000" w:themeColor="text1"/>
        </w:rPr>
        <w:t>s</w:t>
      </w:r>
      <w:r w:rsidRPr="00E96674">
        <w:rPr>
          <w:b/>
          <w:bCs/>
          <w:color w:val="000000" w:themeColor="text1"/>
        </w:rPr>
        <w:t xml:space="preserve"> International Award -DofE)</w:t>
      </w:r>
      <w:r w:rsidRPr="00E96674">
        <w:rPr>
          <w:color w:val="000000" w:themeColor="text1"/>
        </w:rPr>
        <w:t xml:space="preserve"> </w:t>
      </w:r>
      <w:r w:rsidR="002D1DCE">
        <w:rPr>
          <w:color w:val="000000" w:themeColor="text1"/>
        </w:rPr>
        <w:t xml:space="preserve">lze </w:t>
      </w:r>
      <w:r w:rsidR="00DB0C85">
        <w:rPr>
          <w:color w:val="000000" w:themeColor="text1"/>
        </w:rPr>
        <w:t xml:space="preserve">rovněž </w:t>
      </w:r>
      <w:r w:rsidR="002D1DCE">
        <w:rPr>
          <w:color w:val="000000" w:themeColor="text1"/>
        </w:rPr>
        <w:t xml:space="preserve">začlenit do oblasti činností zaměřených na </w:t>
      </w:r>
      <w:r w:rsidR="00DB0C85" w:rsidRPr="00E96674">
        <w:rPr>
          <w:color w:val="000000" w:themeColor="text1"/>
        </w:rPr>
        <w:t>aktivní</w:t>
      </w:r>
      <w:r w:rsidRPr="00E96674">
        <w:rPr>
          <w:color w:val="000000" w:themeColor="text1"/>
        </w:rPr>
        <w:t xml:space="preserve"> využívání volného času</w:t>
      </w:r>
      <w:r w:rsidR="002D1DCE">
        <w:rPr>
          <w:color w:val="000000" w:themeColor="text1"/>
        </w:rPr>
        <w:t xml:space="preserve"> mladých lidí, jehož </w:t>
      </w:r>
      <w:r w:rsidRPr="00E96674">
        <w:rPr>
          <w:color w:val="000000" w:themeColor="text1"/>
        </w:rPr>
        <w:t xml:space="preserve">cílem je rozvoj nadání a talentu s následným uplatněním získaných zkušeností v osobním životě. </w:t>
      </w:r>
      <w:r w:rsidR="00457516">
        <w:rPr>
          <w:color w:val="000000" w:themeColor="text1"/>
        </w:rPr>
        <w:t xml:space="preserve">Zájem škol i samotných účastníků zapojit se v tomto programu se každoročně zvyšuje. </w:t>
      </w:r>
      <w:r w:rsidR="00D567F7" w:rsidRPr="00E96674">
        <w:rPr>
          <w:color w:val="000000" w:themeColor="text1"/>
        </w:rPr>
        <w:t>Ve školním roce 202</w:t>
      </w:r>
      <w:r w:rsidR="00BC2602" w:rsidRPr="00E96674">
        <w:rPr>
          <w:color w:val="000000" w:themeColor="text1"/>
        </w:rPr>
        <w:t>1</w:t>
      </w:r>
      <w:r w:rsidR="00D567F7" w:rsidRPr="00E96674">
        <w:rPr>
          <w:color w:val="000000" w:themeColor="text1"/>
        </w:rPr>
        <w:t>/202</w:t>
      </w:r>
      <w:r w:rsidR="00BC2602" w:rsidRPr="00E96674">
        <w:rPr>
          <w:color w:val="000000" w:themeColor="text1"/>
        </w:rPr>
        <w:t>2</w:t>
      </w:r>
      <w:r w:rsidR="00D567F7" w:rsidRPr="00E96674">
        <w:rPr>
          <w:color w:val="000000" w:themeColor="text1"/>
        </w:rPr>
        <w:t xml:space="preserve"> bylo do programu DofE zapojeno </w:t>
      </w:r>
      <w:r w:rsidR="00D8634D" w:rsidRPr="00E96674">
        <w:rPr>
          <w:color w:val="000000" w:themeColor="text1"/>
        </w:rPr>
        <w:t>58</w:t>
      </w:r>
      <w:r w:rsidR="00387BA3" w:rsidRPr="00E96674">
        <w:rPr>
          <w:color w:val="000000" w:themeColor="text1"/>
        </w:rPr>
        <w:t>4 účastníků</w:t>
      </w:r>
      <w:r w:rsidR="00D567F7" w:rsidRPr="00E96674">
        <w:rPr>
          <w:color w:val="000000" w:themeColor="text1"/>
        </w:rPr>
        <w:t xml:space="preserve"> </w:t>
      </w:r>
      <w:r w:rsidR="00D43491" w:rsidRPr="00E96674">
        <w:rPr>
          <w:color w:val="000000" w:themeColor="text1"/>
        </w:rPr>
        <w:t>(z</w:t>
      </w:r>
      <w:r w:rsidR="00AA72F0">
        <w:rPr>
          <w:color w:val="000000" w:themeColor="text1"/>
        </w:rPr>
        <w:t> </w:t>
      </w:r>
      <w:r w:rsidR="00D43491" w:rsidRPr="00E96674">
        <w:rPr>
          <w:color w:val="000000" w:themeColor="text1"/>
        </w:rPr>
        <w:t xml:space="preserve">tohoto počtu 450 aktivně plnících) </w:t>
      </w:r>
      <w:r w:rsidR="00D567F7" w:rsidRPr="00E96674">
        <w:rPr>
          <w:color w:val="000000" w:themeColor="text1"/>
        </w:rPr>
        <w:t>z</w:t>
      </w:r>
      <w:r w:rsidR="0089456C" w:rsidRPr="00E96674">
        <w:rPr>
          <w:color w:val="000000" w:themeColor="text1"/>
        </w:rPr>
        <w:t> </w:t>
      </w:r>
      <w:r w:rsidR="00D567F7" w:rsidRPr="00E96674">
        <w:rPr>
          <w:color w:val="000000" w:themeColor="text1"/>
        </w:rPr>
        <w:t>celkem 33 organizací, přičemž 22 organizací bylo zřizovaných krajem</w:t>
      </w:r>
      <w:r w:rsidR="00862C46" w:rsidRPr="00E96674">
        <w:rPr>
          <w:color w:val="000000" w:themeColor="text1"/>
        </w:rPr>
        <w:t xml:space="preserve"> (oproti minulému roku navýšení o 1 školu zřizovanou krajem)</w:t>
      </w:r>
      <w:r w:rsidR="00D567F7" w:rsidRPr="00E96674">
        <w:rPr>
          <w:color w:val="000000" w:themeColor="text1"/>
        </w:rPr>
        <w:t xml:space="preserve">. Moravskoslezský kraj v této oblasti podpořil ze svého rozpočtu školy, které zřizuje, částkou 330 000 Kč. </w:t>
      </w:r>
      <w:r w:rsidR="0027715E">
        <w:rPr>
          <w:color w:val="000000" w:themeColor="text1"/>
        </w:rPr>
        <w:t xml:space="preserve">Na podzim 2021 obdržel pedagog Jiří Svoboda z Masarykova gymnázia v Příboře </w:t>
      </w:r>
      <w:r w:rsidR="001A6855">
        <w:rPr>
          <w:color w:val="000000" w:themeColor="text1"/>
        </w:rPr>
        <w:t>významné ocenění od Jeho královské Výsosti prince Edwarda z</w:t>
      </w:r>
      <w:r w:rsidR="00B3502F">
        <w:rPr>
          <w:color w:val="000000" w:themeColor="text1"/>
        </w:rPr>
        <w:t xml:space="preserve">a </w:t>
      </w:r>
      <w:r w:rsidR="0027715E">
        <w:rPr>
          <w:color w:val="000000" w:themeColor="text1"/>
        </w:rPr>
        <w:t xml:space="preserve">výjimečné a </w:t>
      </w:r>
      <w:r w:rsidR="00B3502F">
        <w:rPr>
          <w:color w:val="000000" w:themeColor="text1"/>
        </w:rPr>
        <w:t>aktivní v</w:t>
      </w:r>
      <w:r w:rsidR="001B7E34">
        <w:rPr>
          <w:color w:val="000000" w:themeColor="text1"/>
        </w:rPr>
        <w:t xml:space="preserve">edení </w:t>
      </w:r>
      <w:r w:rsidR="008476D2">
        <w:rPr>
          <w:color w:val="000000" w:themeColor="text1"/>
        </w:rPr>
        <w:t xml:space="preserve">mladých lidí </w:t>
      </w:r>
      <w:r w:rsidR="00573F0A">
        <w:rPr>
          <w:color w:val="000000" w:themeColor="text1"/>
        </w:rPr>
        <w:t>v programu DofE</w:t>
      </w:r>
      <w:r w:rsidR="0027715E">
        <w:rPr>
          <w:color w:val="000000" w:themeColor="text1"/>
        </w:rPr>
        <w:t>.</w:t>
      </w:r>
      <w:r w:rsidR="001A6855">
        <w:rPr>
          <w:color w:val="000000" w:themeColor="text1"/>
        </w:rPr>
        <w:t xml:space="preserve"> </w:t>
      </w:r>
      <w:r w:rsidR="00DB0C85">
        <w:rPr>
          <w:color w:val="000000" w:themeColor="text1"/>
        </w:rPr>
        <w:t>V</w:t>
      </w:r>
      <w:r w:rsidR="00DB0C85" w:rsidRPr="00E96674">
        <w:rPr>
          <w:color w:val="000000" w:themeColor="text1"/>
        </w:rPr>
        <w:t> </w:t>
      </w:r>
      <w:r w:rsidR="00685BB2" w:rsidRPr="00E96674">
        <w:rPr>
          <w:color w:val="000000" w:themeColor="text1"/>
        </w:rPr>
        <w:t xml:space="preserve">květnu 2022 </w:t>
      </w:r>
      <w:r w:rsidR="00DB0C85" w:rsidRPr="00E96674">
        <w:rPr>
          <w:color w:val="000000" w:themeColor="text1"/>
        </w:rPr>
        <w:t>proběhlo v </w:t>
      </w:r>
      <w:r w:rsidR="009F4848" w:rsidRPr="00E96674">
        <w:rPr>
          <w:color w:val="000000" w:themeColor="text1"/>
        </w:rPr>
        <w:t xml:space="preserve">prostorách </w:t>
      </w:r>
      <w:r w:rsidR="00685BB2" w:rsidRPr="00E96674">
        <w:rPr>
          <w:color w:val="000000" w:themeColor="text1"/>
        </w:rPr>
        <w:t xml:space="preserve">KÚ MSK </w:t>
      </w:r>
      <w:r w:rsidR="00C76B6B" w:rsidRPr="00E96674">
        <w:rPr>
          <w:color w:val="000000" w:themeColor="text1"/>
        </w:rPr>
        <w:t>neformální setkání vedoucích a ředitelů místních center programu Do</w:t>
      </w:r>
      <w:r w:rsidR="009F4848" w:rsidRPr="00E96674">
        <w:rPr>
          <w:color w:val="000000" w:themeColor="text1"/>
        </w:rPr>
        <w:t>f</w:t>
      </w:r>
      <w:r w:rsidR="00C76B6B" w:rsidRPr="00E96674">
        <w:rPr>
          <w:color w:val="000000" w:themeColor="text1"/>
        </w:rPr>
        <w:t>E.</w:t>
      </w:r>
      <w:r w:rsidR="00133C98">
        <w:rPr>
          <w:color w:val="000000" w:themeColor="text1"/>
        </w:rPr>
        <w:t xml:space="preserve"> V</w:t>
      </w:r>
      <w:r w:rsidR="00DA6B22" w:rsidRPr="00E96674">
        <w:rPr>
          <w:color w:val="000000" w:themeColor="text1"/>
        </w:rPr>
        <w:t xml:space="preserve"> červnu 2022 pak </w:t>
      </w:r>
      <w:r w:rsidR="00DB0C85">
        <w:rPr>
          <w:color w:val="000000" w:themeColor="text1"/>
        </w:rPr>
        <w:t xml:space="preserve">byla </w:t>
      </w:r>
      <w:r w:rsidR="00DA6B22" w:rsidRPr="00E96674">
        <w:rPr>
          <w:color w:val="000000" w:themeColor="text1"/>
        </w:rPr>
        <w:t xml:space="preserve">v prostorách </w:t>
      </w:r>
      <w:r w:rsidR="00BE07F6" w:rsidRPr="00E96674">
        <w:rPr>
          <w:color w:val="000000" w:themeColor="text1"/>
        </w:rPr>
        <w:t xml:space="preserve">Domu kultury města Ostravy </w:t>
      </w:r>
      <w:r w:rsidR="00DB0C85">
        <w:rPr>
          <w:color w:val="000000" w:themeColor="text1"/>
        </w:rPr>
        <w:t>zorganizována</w:t>
      </w:r>
      <w:r w:rsidR="00BE07F6" w:rsidRPr="00E96674">
        <w:rPr>
          <w:color w:val="000000" w:themeColor="text1"/>
        </w:rPr>
        <w:t xml:space="preserve"> </w:t>
      </w:r>
      <w:r w:rsidR="003E33C1" w:rsidRPr="00E96674">
        <w:rPr>
          <w:rFonts w:cs="Tahoma"/>
          <w:color w:val="000000" w:themeColor="text1"/>
          <w:szCs w:val="20"/>
        </w:rPr>
        <w:t xml:space="preserve">slavnostní ceremonie </w:t>
      </w:r>
      <w:r w:rsidR="00DB0C85">
        <w:rPr>
          <w:rFonts w:cs="Tahoma"/>
          <w:color w:val="000000" w:themeColor="text1"/>
          <w:szCs w:val="20"/>
        </w:rPr>
        <w:t xml:space="preserve">s oceněním </w:t>
      </w:r>
      <w:r w:rsidR="003E33C1" w:rsidRPr="00E96674">
        <w:rPr>
          <w:rFonts w:cs="Tahoma"/>
          <w:color w:val="000000" w:themeColor="text1"/>
          <w:szCs w:val="20"/>
        </w:rPr>
        <w:t>žáků, kteří dokončili bronzovou a stříbrnou úroveň programu DofE. Žáci zapojení v programu DofE si vytyčili určitý cíl, kter</w:t>
      </w:r>
      <w:r w:rsidR="00D0268B" w:rsidRPr="00E96674">
        <w:rPr>
          <w:rFonts w:cs="Tahoma"/>
          <w:color w:val="000000" w:themeColor="text1"/>
          <w:szCs w:val="20"/>
        </w:rPr>
        <w:t>ého</w:t>
      </w:r>
      <w:r w:rsidR="003E33C1" w:rsidRPr="00E96674">
        <w:rPr>
          <w:rFonts w:cs="Tahoma"/>
          <w:color w:val="000000" w:themeColor="text1"/>
          <w:szCs w:val="20"/>
        </w:rPr>
        <w:t xml:space="preserve"> museli ve stanovené době dosáhnout, jednalo se například o</w:t>
      </w:r>
      <w:r w:rsidR="00EF0410">
        <w:rPr>
          <w:rFonts w:cs="Tahoma"/>
          <w:color w:val="000000" w:themeColor="text1"/>
          <w:szCs w:val="20"/>
        </w:rPr>
        <w:t> </w:t>
      </w:r>
      <w:r w:rsidR="003E33C1" w:rsidRPr="00E96674">
        <w:rPr>
          <w:rFonts w:cs="Tahoma"/>
          <w:color w:val="000000" w:themeColor="text1"/>
          <w:szCs w:val="20"/>
        </w:rPr>
        <w:t>dobrovolnictví (např. doučování slabších spolužáků, pomoc seniorům, dobrovolnická činnost v psím útulku, vedení kroužku mladých házenkářů, pomoc ve školní knihovně apod</w:t>
      </w:r>
      <w:r w:rsidR="00DB0C85" w:rsidRPr="00E96674">
        <w:rPr>
          <w:rFonts w:cs="Tahoma"/>
          <w:color w:val="000000" w:themeColor="text1"/>
          <w:szCs w:val="20"/>
        </w:rPr>
        <w:t>.)</w:t>
      </w:r>
      <w:r w:rsidR="00DB0C85">
        <w:rPr>
          <w:rFonts w:cs="Tahoma"/>
          <w:color w:val="000000" w:themeColor="text1"/>
          <w:szCs w:val="20"/>
        </w:rPr>
        <w:t>.N</w:t>
      </w:r>
      <w:r w:rsidR="00DB0C85" w:rsidRPr="00E96674">
        <w:rPr>
          <w:rFonts w:cs="Tahoma"/>
          <w:color w:val="000000" w:themeColor="text1"/>
          <w:szCs w:val="20"/>
        </w:rPr>
        <w:t>ěkteří</w:t>
      </w:r>
      <w:r w:rsidR="003E33C1" w:rsidRPr="00E96674">
        <w:rPr>
          <w:rFonts w:cs="Tahoma"/>
          <w:color w:val="000000" w:themeColor="text1"/>
          <w:szCs w:val="20"/>
        </w:rPr>
        <w:t xml:space="preserve"> účastníci si stanovili sportovní cíl </w:t>
      </w:r>
      <w:r w:rsidR="00DB0C85">
        <w:rPr>
          <w:rFonts w:cs="Tahoma"/>
          <w:color w:val="000000" w:themeColor="text1"/>
          <w:szCs w:val="20"/>
        </w:rPr>
        <w:t>(</w:t>
      </w:r>
      <w:r w:rsidR="003E33C1" w:rsidRPr="00E96674">
        <w:rPr>
          <w:rFonts w:cs="Tahoma"/>
          <w:color w:val="000000" w:themeColor="text1"/>
          <w:szCs w:val="20"/>
        </w:rPr>
        <w:t>např. uběhnout 10 km, ujet na kole stejnou vzdálenost, jako je do rakouského Salcburku</w:t>
      </w:r>
      <w:r w:rsidR="00DB0C85">
        <w:rPr>
          <w:rFonts w:cs="Tahoma"/>
          <w:color w:val="000000" w:themeColor="text1"/>
          <w:szCs w:val="20"/>
        </w:rPr>
        <w:t>)</w:t>
      </w:r>
      <w:r w:rsidR="00DB0C85" w:rsidRPr="00E96674">
        <w:rPr>
          <w:rFonts w:cs="Tahoma"/>
          <w:color w:val="000000" w:themeColor="text1"/>
          <w:szCs w:val="20"/>
        </w:rPr>
        <w:t>,</w:t>
      </w:r>
      <w:r w:rsidR="003E33C1" w:rsidRPr="00E96674">
        <w:rPr>
          <w:rFonts w:cs="Tahoma"/>
          <w:color w:val="000000" w:themeColor="text1"/>
          <w:szCs w:val="20"/>
        </w:rPr>
        <w:t xml:space="preserve"> nebo si dali za cíl naučit se hrát na housle, na klavír, naučit se každý týden 20 anglických slovíček, či naučit se vařit. </w:t>
      </w:r>
      <w:r w:rsidR="00DB0C85">
        <w:rPr>
          <w:rFonts w:cs="Tahoma"/>
          <w:color w:val="000000" w:themeColor="text1"/>
          <w:szCs w:val="20"/>
        </w:rPr>
        <w:t>Součástí tohoto programu jsou expedice,</w:t>
      </w:r>
      <w:r w:rsidR="003E33C1" w:rsidRPr="00E96674">
        <w:rPr>
          <w:rFonts w:cs="Tahoma"/>
          <w:color w:val="000000" w:themeColor="text1"/>
          <w:szCs w:val="20"/>
        </w:rPr>
        <w:t xml:space="preserve"> na </w:t>
      </w:r>
      <w:r w:rsidR="00DB0C85">
        <w:rPr>
          <w:rFonts w:cs="Tahoma"/>
          <w:color w:val="000000" w:themeColor="text1"/>
          <w:szCs w:val="20"/>
        </w:rPr>
        <w:t>kterých mohli žáci v praxi poznat</w:t>
      </w:r>
      <w:r w:rsidR="00DB0C85" w:rsidRPr="00E96674">
        <w:rPr>
          <w:rFonts w:cs="Tahoma"/>
          <w:color w:val="000000" w:themeColor="text1"/>
          <w:szCs w:val="20"/>
        </w:rPr>
        <w:t>i</w:t>
      </w:r>
      <w:r w:rsidR="00D0268B" w:rsidRPr="00E96674">
        <w:rPr>
          <w:rFonts w:cs="Tahoma"/>
          <w:color w:val="000000" w:themeColor="text1"/>
          <w:szCs w:val="20"/>
        </w:rPr>
        <w:t>,</w:t>
      </w:r>
      <w:r w:rsidR="003E33C1" w:rsidRPr="00E96674">
        <w:rPr>
          <w:rFonts w:cs="Tahoma"/>
          <w:color w:val="000000" w:themeColor="text1"/>
          <w:szCs w:val="20"/>
        </w:rPr>
        <w:t xml:space="preserve"> co je to týmová spolupráce, disciplína, naučili se plánovat svůj čas, často překonali sami sebe a</w:t>
      </w:r>
      <w:r w:rsidR="00926099" w:rsidRPr="00E96674">
        <w:rPr>
          <w:rFonts w:cs="Tahoma"/>
          <w:color w:val="000000" w:themeColor="text1"/>
          <w:szCs w:val="20"/>
        </w:rPr>
        <w:t xml:space="preserve"> </w:t>
      </w:r>
      <w:r w:rsidR="003E33C1" w:rsidRPr="00E96674">
        <w:rPr>
          <w:rFonts w:cs="Tahoma"/>
          <w:color w:val="000000" w:themeColor="text1"/>
          <w:szCs w:val="20"/>
        </w:rPr>
        <w:t xml:space="preserve">hlavně poznali lépe své kamarády a zažili spoustu dobrodružství a legrace. Kromě toho, že žáci dosáhli svých cílů, naučili </w:t>
      </w:r>
      <w:r w:rsidR="00DB0C85">
        <w:rPr>
          <w:rFonts w:cs="Tahoma"/>
          <w:color w:val="000000" w:themeColor="text1"/>
          <w:szCs w:val="20"/>
        </w:rPr>
        <w:t xml:space="preserve">se </w:t>
      </w:r>
      <w:r w:rsidR="003E33C1" w:rsidRPr="00E96674">
        <w:rPr>
          <w:rFonts w:cs="Tahoma"/>
          <w:color w:val="000000" w:themeColor="text1"/>
          <w:szCs w:val="20"/>
        </w:rPr>
        <w:t>spoustu užitečných kompetencí, které se jim budou hodit v budoucím životě</w:t>
      </w:r>
      <w:r w:rsidR="00DB0C85">
        <w:rPr>
          <w:rFonts w:cs="Tahoma"/>
          <w:color w:val="000000" w:themeColor="text1"/>
          <w:szCs w:val="20"/>
        </w:rPr>
        <w:t>,</w:t>
      </w:r>
      <w:r w:rsidR="003E33C1" w:rsidRPr="00E96674">
        <w:rPr>
          <w:rFonts w:cs="Tahoma"/>
          <w:color w:val="000000" w:themeColor="text1"/>
          <w:szCs w:val="20"/>
        </w:rPr>
        <w:t xml:space="preserve"> ať už v soukromé nebo pracovní oblasti.</w:t>
      </w:r>
    </w:p>
    <w:p w14:paraId="7613287C" w14:textId="77777777" w:rsidR="00D567F7" w:rsidRPr="00690A9E" w:rsidRDefault="00D567F7" w:rsidP="00D567F7">
      <w:pPr>
        <w:pStyle w:val="Nadpis2"/>
        <w:tabs>
          <w:tab w:val="num" w:pos="851"/>
        </w:tabs>
        <w:spacing w:before="360"/>
        <w:ind w:left="851" w:hanging="851"/>
        <w:rPr>
          <w:color w:val="000000" w:themeColor="text1"/>
          <w:lang w:val="cs-CZ"/>
        </w:rPr>
      </w:pPr>
      <w:bookmarkStart w:id="348" w:name="_Toc93647331"/>
      <w:bookmarkStart w:id="349" w:name="_Toc129610584"/>
      <w:r w:rsidRPr="00690A9E">
        <w:rPr>
          <w:color w:val="000000" w:themeColor="text1"/>
          <w:lang w:val="cs-CZ"/>
        </w:rPr>
        <w:t>Rovné příležitosti ve vzdělávání</w:t>
      </w:r>
      <w:bookmarkEnd w:id="348"/>
      <w:bookmarkEnd w:id="349"/>
    </w:p>
    <w:p w14:paraId="5805080B" w14:textId="77777777" w:rsidR="00D567F7" w:rsidRPr="00690A9E" w:rsidRDefault="00D567F7" w:rsidP="00D567F7">
      <w:pPr>
        <w:pStyle w:val="Nadpis3"/>
        <w:numPr>
          <w:ilvl w:val="0"/>
          <w:numId w:val="0"/>
        </w:numPr>
        <w:tabs>
          <w:tab w:val="left" w:pos="567"/>
        </w:tabs>
        <w:rPr>
          <w:color w:val="000000" w:themeColor="text1"/>
          <w:lang w:val="cs-CZ"/>
        </w:rPr>
      </w:pPr>
      <w:bookmarkStart w:id="350" w:name="_Toc93647332"/>
      <w:bookmarkStart w:id="351" w:name="_Toc129610585"/>
      <w:r w:rsidRPr="00690A9E">
        <w:rPr>
          <w:color w:val="000000" w:themeColor="text1"/>
          <w:lang w:val="cs-CZ"/>
        </w:rPr>
        <w:t>Cíl:</w:t>
      </w:r>
      <w:r w:rsidRPr="00690A9E">
        <w:rPr>
          <w:color w:val="000000" w:themeColor="text1"/>
          <w:lang w:val="cs-CZ"/>
        </w:rPr>
        <w:tab/>
        <w:t>Podpora rovnosti v přístupu ke vzdělávání na všech stupních vzdělávání</w:t>
      </w:r>
      <w:bookmarkEnd w:id="350"/>
      <w:bookmarkEnd w:id="351"/>
    </w:p>
    <w:p w14:paraId="6359B510" w14:textId="1B088E75" w:rsidR="00D567F7" w:rsidRPr="007B7DB4" w:rsidRDefault="00D567F7" w:rsidP="00D567F7">
      <w:pPr>
        <w:tabs>
          <w:tab w:val="left" w:pos="1276"/>
        </w:tabs>
        <w:spacing w:before="120"/>
        <w:ind w:left="1276" w:hanging="1280"/>
        <w:rPr>
          <w:rFonts w:cs="Tahoma"/>
          <w:b/>
          <w:color w:val="000000" w:themeColor="text1"/>
        </w:rPr>
      </w:pPr>
      <w:r w:rsidRPr="31309462">
        <w:rPr>
          <w:rFonts w:cs="Tahoma"/>
          <w:b/>
          <w:color w:val="000000" w:themeColor="text1"/>
        </w:rPr>
        <w:t>Opatření:</w:t>
      </w:r>
      <w:r>
        <w:tab/>
      </w:r>
      <w:r w:rsidRPr="31309462">
        <w:rPr>
          <w:rFonts w:cs="Tahoma"/>
          <w:b/>
          <w:color w:val="000000" w:themeColor="text1"/>
        </w:rPr>
        <w:t>Podpora zkvalitňování poradenských služeb</w:t>
      </w:r>
    </w:p>
    <w:p w14:paraId="6306236E" w14:textId="684194E6" w:rsidR="00DF0336" w:rsidRDefault="001A4DAD" w:rsidP="00DF0336">
      <w:pPr>
        <w:spacing w:before="120"/>
        <w:rPr>
          <w:rFonts w:cs="Tahoma"/>
        </w:rPr>
      </w:pPr>
      <w:r w:rsidRPr="31309462">
        <w:rPr>
          <w:rFonts w:cs="Tahoma"/>
        </w:rPr>
        <w:t xml:space="preserve">Činnosti </w:t>
      </w:r>
      <w:r w:rsidR="00DF0336" w:rsidRPr="31309462">
        <w:rPr>
          <w:rFonts w:cs="Tahoma"/>
        </w:rPr>
        <w:t>školských poradenských zařízení se po omezujícím období, které přineslo onemocnění C</w:t>
      </w:r>
      <w:r w:rsidRPr="31309462">
        <w:rPr>
          <w:rFonts w:cs="Tahoma"/>
        </w:rPr>
        <w:t>ovid-19</w:t>
      </w:r>
      <w:r w:rsidR="009C3A5C" w:rsidRPr="31309462">
        <w:rPr>
          <w:rFonts w:cs="Tahoma"/>
        </w:rPr>
        <w:t>,</w:t>
      </w:r>
      <w:r w:rsidR="00DF0336" w:rsidRPr="31309462">
        <w:rPr>
          <w:rFonts w:cs="Tahoma"/>
        </w:rPr>
        <w:t xml:space="preserve"> vrátil</w:t>
      </w:r>
      <w:r w:rsidR="001F68E9" w:rsidRPr="31309462">
        <w:rPr>
          <w:rFonts w:cs="Tahoma"/>
        </w:rPr>
        <w:t>y</w:t>
      </w:r>
      <w:r w:rsidR="00DF0336" w:rsidRPr="31309462">
        <w:rPr>
          <w:rFonts w:cs="Tahoma"/>
        </w:rPr>
        <w:t xml:space="preserve"> do běžného režimu. I přes protiepidemická </w:t>
      </w:r>
      <w:r w:rsidR="0056698B">
        <w:rPr>
          <w:rFonts w:cs="Tahoma"/>
        </w:rPr>
        <w:t>opatření</w:t>
      </w:r>
      <w:r w:rsidR="00BA2FDD">
        <w:rPr>
          <w:rFonts w:cs="Tahoma"/>
        </w:rPr>
        <w:t xml:space="preserve"> </w:t>
      </w:r>
      <w:r w:rsidR="00DF0336" w:rsidRPr="31309462">
        <w:rPr>
          <w:rFonts w:cs="Tahoma"/>
        </w:rPr>
        <w:t>v</w:t>
      </w:r>
      <w:r w:rsidR="001F68E9" w:rsidRPr="31309462">
        <w:rPr>
          <w:rFonts w:cs="Tahoma"/>
        </w:rPr>
        <w:t xml:space="preserve">e školním </w:t>
      </w:r>
      <w:r w:rsidR="00DF0336" w:rsidRPr="31309462">
        <w:rPr>
          <w:rFonts w:cs="Tahoma"/>
        </w:rPr>
        <w:t xml:space="preserve">roce 2021/2022 </w:t>
      </w:r>
      <w:r w:rsidR="00A0592E">
        <w:rPr>
          <w:rFonts w:cs="Tahoma"/>
        </w:rPr>
        <w:t xml:space="preserve">zajišťovala tato zařízení </w:t>
      </w:r>
      <w:r w:rsidR="00E67C10">
        <w:rPr>
          <w:rFonts w:cs="Tahoma"/>
        </w:rPr>
        <w:t>služby pro v</w:t>
      </w:r>
      <w:r w:rsidR="00DF0336" w:rsidRPr="31309462">
        <w:rPr>
          <w:rFonts w:cs="Tahoma"/>
        </w:rPr>
        <w:t>ysoký počet klientů.</w:t>
      </w:r>
    </w:p>
    <w:p w14:paraId="79B94B98" w14:textId="0C577092" w:rsidR="00DF0336" w:rsidRPr="0037588D" w:rsidRDefault="00DF0336" w:rsidP="31309462">
      <w:pPr>
        <w:spacing w:before="120"/>
        <w:rPr>
          <w:rFonts w:cs="Tahoma"/>
        </w:rPr>
      </w:pPr>
      <w:r w:rsidRPr="31309462">
        <w:rPr>
          <w:rFonts w:cs="Tahoma"/>
        </w:rPr>
        <w:t xml:space="preserve">Ve sledovaném období se pracovníci školských poradenských zařízení zúčastňovali </w:t>
      </w:r>
      <w:r w:rsidR="5F8BF18F" w:rsidRPr="31309462">
        <w:rPr>
          <w:rFonts w:cs="Tahoma"/>
        </w:rPr>
        <w:t xml:space="preserve">odborných </w:t>
      </w:r>
      <w:r w:rsidRPr="31309462">
        <w:rPr>
          <w:rFonts w:cs="Tahoma"/>
        </w:rPr>
        <w:t xml:space="preserve">seminářů </w:t>
      </w:r>
      <w:r w:rsidR="316D2F2E" w:rsidRPr="31309462">
        <w:rPr>
          <w:rFonts w:cs="Tahoma"/>
        </w:rPr>
        <w:t>a pravidelných zaškolování v užívání diagnostických nástrojů</w:t>
      </w:r>
      <w:r w:rsidR="40717E63" w:rsidRPr="31309462">
        <w:rPr>
          <w:rFonts w:cs="Tahoma"/>
        </w:rPr>
        <w:t>.</w:t>
      </w:r>
      <w:r w:rsidR="50A8D368" w:rsidRPr="31309462">
        <w:rPr>
          <w:rFonts w:cs="Tahoma"/>
        </w:rPr>
        <w:t xml:space="preserve"> D</w:t>
      </w:r>
      <w:r w:rsidR="5164F374" w:rsidRPr="31309462">
        <w:rPr>
          <w:rFonts w:cs="Tahoma"/>
        </w:rPr>
        <w:t xml:space="preserve">alší </w:t>
      </w:r>
      <w:r w:rsidR="374F8E8D" w:rsidRPr="31309462">
        <w:rPr>
          <w:rFonts w:cs="Tahoma"/>
        </w:rPr>
        <w:t>vzdělávání</w:t>
      </w:r>
      <w:r w:rsidR="7F184BBC" w:rsidRPr="31309462">
        <w:rPr>
          <w:rFonts w:cs="Tahoma"/>
        </w:rPr>
        <w:t xml:space="preserve"> bylo také</w:t>
      </w:r>
      <w:r w:rsidR="374F8E8D" w:rsidRPr="31309462">
        <w:rPr>
          <w:rFonts w:cs="Tahoma"/>
        </w:rPr>
        <w:t xml:space="preserve"> zaměřeno na </w:t>
      </w:r>
      <w:r w:rsidR="50A8D368" w:rsidRPr="31309462">
        <w:rPr>
          <w:rFonts w:cs="Tahoma"/>
        </w:rPr>
        <w:t>prohlubování znalostí v oblasti speciá</w:t>
      </w:r>
      <w:r w:rsidR="1176212F" w:rsidRPr="31309462">
        <w:rPr>
          <w:rFonts w:cs="Tahoma"/>
        </w:rPr>
        <w:t>lně-pedagogické diagnostiky, podpory nadání a ško</w:t>
      </w:r>
      <w:r w:rsidR="7E5176C5" w:rsidRPr="31309462">
        <w:rPr>
          <w:rFonts w:cs="Tahoma"/>
        </w:rPr>
        <w:t>lní připravenosti.</w:t>
      </w:r>
      <w:r w:rsidR="40717E63" w:rsidRPr="31309462">
        <w:rPr>
          <w:rFonts w:cs="Tahoma"/>
        </w:rPr>
        <w:t xml:space="preserve"> </w:t>
      </w:r>
      <w:r w:rsidR="5158B377" w:rsidRPr="31309462">
        <w:rPr>
          <w:rFonts w:cs="Tahoma"/>
        </w:rPr>
        <w:t>V neposlední řad</w:t>
      </w:r>
      <w:r w:rsidR="36CA4908" w:rsidRPr="31309462">
        <w:rPr>
          <w:rFonts w:cs="Tahoma"/>
        </w:rPr>
        <w:t>ě byly semináře zaměřeny na</w:t>
      </w:r>
      <w:r w:rsidR="5158B377" w:rsidRPr="31309462">
        <w:rPr>
          <w:rFonts w:cs="Tahoma"/>
        </w:rPr>
        <w:t xml:space="preserve"> psychick</w:t>
      </w:r>
      <w:r w:rsidR="63B4C60F" w:rsidRPr="31309462">
        <w:rPr>
          <w:rFonts w:cs="Tahoma"/>
        </w:rPr>
        <w:t>ou</w:t>
      </w:r>
      <w:r w:rsidR="5158B377" w:rsidRPr="31309462">
        <w:rPr>
          <w:rFonts w:cs="Tahoma"/>
        </w:rPr>
        <w:t xml:space="preserve"> podpo</w:t>
      </w:r>
      <w:r w:rsidR="7351CE46" w:rsidRPr="31309462">
        <w:rPr>
          <w:rFonts w:cs="Tahoma"/>
        </w:rPr>
        <w:t>ru</w:t>
      </w:r>
      <w:r w:rsidR="5158B377" w:rsidRPr="31309462">
        <w:rPr>
          <w:rFonts w:cs="Tahoma"/>
        </w:rPr>
        <w:t xml:space="preserve"> a vzdělávání dětí, žáků a studentů z Ukra</w:t>
      </w:r>
      <w:r w:rsidR="4C8D507B" w:rsidRPr="31309462">
        <w:rPr>
          <w:rFonts w:cs="Tahoma"/>
        </w:rPr>
        <w:t>jiny</w:t>
      </w:r>
      <w:r w:rsidR="7EECB02E" w:rsidRPr="31309462">
        <w:rPr>
          <w:rFonts w:cs="Tahoma"/>
        </w:rPr>
        <w:t>.</w:t>
      </w:r>
    </w:p>
    <w:p w14:paraId="085573E2" w14:textId="0F438A0C" w:rsidR="00DF0336" w:rsidRDefault="1B217811">
      <w:pPr>
        <w:spacing w:before="120" w:line="259" w:lineRule="auto"/>
        <w:rPr>
          <w:rFonts w:cs="Tahoma"/>
        </w:rPr>
      </w:pPr>
      <w:r w:rsidRPr="31309462">
        <w:rPr>
          <w:rFonts w:cs="Tahoma"/>
        </w:rPr>
        <w:t>Vybraná témat</w:t>
      </w:r>
      <w:r w:rsidR="157CD96D" w:rsidRPr="31309462">
        <w:rPr>
          <w:rFonts w:cs="Tahoma"/>
        </w:rPr>
        <w:t>a odborných seminářů:</w:t>
      </w:r>
    </w:p>
    <w:p w14:paraId="514B5115" w14:textId="6FFE628B" w:rsidR="00DF0336" w:rsidRPr="0037588D" w:rsidRDefault="00DF0336">
      <w:pPr>
        <w:numPr>
          <w:ilvl w:val="0"/>
          <w:numId w:val="42"/>
        </w:numPr>
        <w:shd w:val="clear" w:color="auto" w:fill="FFFFFF"/>
        <w:spacing w:after="0"/>
        <w:ind w:left="714" w:hanging="357"/>
        <w:rPr>
          <w:rFonts w:cs="Tahoma"/>
          <w:szCs w:val="20"/>
        </w:rPr>
      </w:pPr>
      <w:r w:rsidRPr="0037588D">
        <w:rPr>
          <w:rStyle w:val="contentpasted3"/>
          <w:rFonts w:cs="Tahoma"/>
          <w:szCs w:val="20"/>
        </w:rPr>
        <w:t>Nebuď oběť– přednáška na téma: Kyberšikana a sexting</w:t>
      </w:r>
      <w:r w:rsidR="001B63B5">
        <w:rPr>
          <w:rStyle w:val="contentpasted3"/>
          <w:rFonts w:cs="Tahoma"/>
          <w:szCs w:val="20"/>
        </w:rPr>
        <w:t>;</w:t>
      </w:r>
    </w:p>
    <w:p w14:paraId="5172845F" w14:textId="0D175A65" w:rsidR="00DF0336" w:rsidRPr="0037588D" w:rsidRDefault="00DF0336">
      <w:pPr>
        <w:numPr>
          <w:ilvl w:val="0"/>
          <w:numId w:val="42"/>
        </w:numPr>
        <w:shd w:val="clear" w:color="auto" w:fill="FFFFFF"/>
        <w:spacing w:after="0"/>
        <w:ind w:left="714" w:hanging="357"/>
        <w:rPr>
          <w:rFonts w:cs="Tahoma"/>
          <w:szCs w:val="20"/>
        </w:rPr>
      </w:pPr>
      <w:r w:rsidRPr="0037588D">
        <w:rPr>
          <w:rStyle w:val="contentpasted3"/>
          <w:rFonts w:cs="Tahoma"/>
          <w:szCs w:val="20"/>
        </w:rPr>
        <w:t>Formativní hodnocení ve výuce</w:t>
      </w:r>
      <w:r w:rsidR="001B63B5">
        <w:rPr>
          <w:rStyle w:val="contentpasted3"/>
          <w:rFonts w:cs="Tahoma"/>
          <w:szCs w:val="20"/>
        </w:rPr>
        <w:t>;</w:t>
      </w:r>
    </w:p>
    <w:p w14:paraId="314D0003" w14:textId="53F39DBF" w:rsidR="00DF0336" w:rsidRPr="0037588D" w:rsidRDefault="00DF0336">
      <w:pPr>
        <w:numPr>
          <w:ilvl w:val="0"/>
          <w:numId w:val="42"/>
        </w:numPr>
        <w:shd w:val="clear" w:color="auto" w:fill="FFFFFF"/>
        <w:spacing w:after="0"/>
        <w:ind w:left="714" w:hanging="357"/>
        <w:rPr>
          <w:rFonts w:cs="Tahoma"/>
          <w:szCs w:val="20"/>
        </w:rPr>
      </w:pPr>
      <w:r w:rsidRPr="0037588D">
        <w:rPr>
          <w:rStyle w:val="contentpasted3"/>
          <w:rFonts w:cs="Tahoma"/>
          <w:szCs w:val="20"/>
        </w:rPr>
        <w:t>Péče o sebe – techniky ke zvládnutí stresu a emocí, prevence syndromu vyhoření</w:t>
      </w:r>
      <w:r w:rsidR="001B63B5">
        <w:rPr>
          <w:rStyle w:val="contentpasted3"/>
          <w:rFonts w:cs="Tahoma"/>
          <w:szCs w:val="20"/>
        </w:rPr>
        <w:t>;</w:t>
      </w:r>
    </w:p>
    <w:p w14:paraId="72064236" w14:textId="282BA012" w:rsidR="00DF0336" w:rsidRPr="0037588D" w:rsidRDefault="003AA0C5">
      <w:pPr>
        <w:numPr>
          <w:ilvl w:val="0"/>
          <w:numId w:val="42"/>
        </w:numPr>
        <w:shd w:val="clear" w:color="auto" w:fill="FFFFFF" w:themeFill="background1"/>
        <w:spacing w:after="0"/>
        <w:ind w:left="714" w:hanging="357"/>
        <w:rPr>
          <w:rFonts w:cs="Tahoma"/>
        </w:rPr>
      </w:pPr>
      <w:r w:rsidRPr="02354336">
        <w:rPr>
          <w:rStyle w:val="contentpasted3"/>
          <w:rFonts w:cs="Tahoma"/>
        </w:rPr>
        <w:t xml:space="preserve">Skupinové nácviky sociálních dovedností žáků s PAS pro I. a II. </w:t>
      </w:r>
      <w:r w:rsidR="40630E3B" w:rsidRPr="02354336">
        <w:rPr>
          <w:rStyle w:val="contentpasted3"/>
          <w:rFonts w:cs="Tahoma"/>
        </w:rPr>
        <w:t>s</w:t>
      </w:r>
      <w:r w:rsidRPr="02354336">
        <w:rPr>
          <w:rStyle w:val="contentpasted3"/>
          <w:rFonts w:cs="Tahoma"/>
        </w:rPr>
        <w:t>tupeň ZŠ</w:t>
      </w:r>
      <w:r w:rsidR="6C82C68C" w:rsidRPr="02354336">
        <w:rPr>
          <w:rStyle w:val="contentpasted3"/>
          <w:rFonts w:cs="Tahoma"/>
        </w:rPr>
        <w:t>;</w:t>
      </w:r>
    </w:p>
    <w:p w14:paraId="75270AA0" w14:textId="319BB6D7" w:rsidR="00DF0336" w:rsidRPr="0037588D" w:rsidRDefault="00DF0336">
      <w:pPr>
        <w:numPr>
          <w:ilvl w:val="0"/>
          <w:numId w:val="42"/>
        </w:numPr>
        <w:shd w:val="clear" w:color="auto" w:fill="FFFFFF"/>
        <w:spacing w:after="0"/>
        <w:ind w:left="714" w:hanging="357"/>
        <w:rPr>
          <w:rFonts w:cs="Tahoma"/>
          <w:szCs w:val="20"/>
        </w:rPr>
      </w:pPr>
      <w:r w:rsidRPr="0037588D">
        <w:rPr>
          <w:rStyle w:val="contentpasted3"/>
          <w:rFonts w:cs="Tahoma"/>
          <w:szCs w:val="20"/>
        </w:rPr>
        <w:t>Asistent pedagoga u integrovaného žáka s PAS na I. stupni ZŠ</w:t>
      </w:r>
      <w:r w:rsidR="001B63B5">
        <w:rPr>
          <w:rStyle w:val="contentpasted3"/>
          <w:rFonts w:cs="Tahoma"/>
          <w:szCs w:val="20"/>
        </w:rPr>
        <w:t>;</w:t>
      </w:r>
    </w:p>
    <w:p w14:paraId="75CF8373" w14:textId="4E1227C9" w:rsidR="00DF0336" w:rsidRPr="0037588D" w:rsidRDefault="00DF0336">
      <w:pPr>
        <w:numPr>
          <w:ilvl w:val="0"/>
          <w:numId w:val="42"/>
        </w:numPr>
        <w:shd w:val="clear" w:color="auto" w:fill="FFFFFF"/>
        <w:spacing w:after="0"/>
        <w:ind w:left="714" w:hanging="357"/>
        <w:rPr>
          <w:rFonts w:cs="Tahoma"/>
          <w:szCs w:val="20"/>
        </w:rPr>
      </w:pPr>
      <w:r w:rsidRPr="0037588D">
        <w:rPr>
          <w:rStyle w:val="contentpasted3"/>
          <w:rFonts w:cs="Tahoma"/>
          <w:szCs w:val="20"/>
        </w:rPr>
        <w:t>Asistent pedagoga u integrovaného žáka s PAS v</w:t>
      </w:r>
      <w:r w:rsidR="001B63B5">
        <w:rPr>
          <w:rStyle w:val="contentpasted3"/>
          <w:rFonts w:cs="Tahoma"/>
          <w:szCs w:val="20"/>
        </w:rPr>
        <w:t> </w:t>
      </w:r>
      <w:r w:rsidRPr="0037588D">
        <w:rPr>
          <w:rStyle w:val="contentpasted3"/>
          <w:rFonts w:cs="Tahoma"/>
          <w:szCs w:val="20"/>
        </w:rPr>
        <w:t>MŠ</w:t>
      </w:r>
      <w:r w:rsidR="001B63B5">
        <w:rPr>
          <w:rStyle w:val="contentpasted3"/>
          <w:rFonts w:cs="Tahoma"/>
          <w:szCs w:val="20"/>
        </w:rPr>
        <w:t>;</w:t>
      </w:r>
    </w:p>
    <w:p w14:paraId="34F2BF33" w14:textId="29406298" w:rsidR="00DF0336" w:rsidRPr="0037588D" w:rsidRDefault="00DF0336">
      <w:pPr>
        <w:numPr>
          <w:ilvl w:val="0"/>
          <w:numId w:val="42"/>
        </w:numPr>
        <w:shd w:val="clear" w:color="auto" w:fill="FFFFFF"/>
        <w:spacing w:after="0"/>
        <w:ind w:left="714" w:hanging="357"/>
        <w:rPr>
          <w:rFonts w:cs="Tahoma"/>
          <w:szCs w:val="20"/>
        </w:rPr>
      </w:pPr>
      <w:r w:rsidRPr="0037588D">
        <w:rPr>
          <w:rStyle w:val="contentpasted3"/>
          <w:rFonts w:cs="Tahoma"/>
          <w:szCs w:val="20"/>
        </w:rPr>
        <w:t>Asistent pedagoga u integrovaného žáka s PAS na II. stupni ZŠ, SŠ</w:t>
      </w:r>
      <w:r w:rsidR="001B63B5">
        <w:rPr>
          <w:rStyle w:val="contentpasted3"/>
          <w:rFonts w:cs="Tahoma"/>
          <w:szCs w:val="20"/>
        </w:rPr>
        <w:t>;</w:t>
      </w:r>
    </w:p>
    <w:p w14:paraId="5F9DDB12" w14:textId="456F7DF0" w:rsidR="00DF0336" w:rsidRPr="0037588D" w:rsidRDefault="00DF0336">
      <w:pPr>
        <w:numPr>
          <w:ilvl w:val="0"/>
          <w:numId w:val="42"/>
        </w:numPr>
        <w:shd w:val="clear" w:color="auto" w:fill="FFFFFF"/>
        <w:spacing w:after="0"/>
        <w:ind w:left="714" w:hanging="357"/>
        <w:rPr>
          <w:rFonts w:cs="Tahoma"/>
          <w:szCs w:val="20"/>
        </w:rPr>
      </w:pPr>
      <w:r w:rsidRPr="0037588D">
        <w:rPr>
          <w:rStyle w:val="contentpasted3"/>
          <w:rFonts w:cs="Tahoma"/>
          <w:szCs w:val="20"/>
        </w:rPr>
        <w:t>Strukturované učení u dětí s poruchou autistického spektra na ZŠ</w:t>
      </w:r>
      <w:r w:rsidR="001B63B5">
        <w:rPr>
          <w:rStyle w:val="contentpasted3"/>
          <w:rFonts w:cs="Tahoma"/>
          <w:szCs w:val="20"/>
        </w:rPr>
        <w:t>;</w:t>
      </w:r>
    </w:p>
    <w:p w14:paraId="45EA2FAF" w14:textId="00C9B89E" w:rsidR="00DF0336" w:rsidRPr="0037588D" w:rsidRDefault="00DF0336">
      <w:pPr>
        <w:numPr>
          <w:ilvl w:val="0"/>
          <w:numId w:val="42"/>
        </w:numPr>
        <w:shd w:val="clear" w:color="auto" w:fill="FFFFFF"/>
        <w:spacing w:after="0"/>
        <w:ind w:left="714" w:hanging="357"/>
        <w:rPr>
          <w:rFonts w:cs="Tahoma"/>
          <w:szCs w:val="20"/>
        </w:rPr>
      </w:pPr>
      <w:r w:rsidRPr="0037588D">
        <w:rPr>
          <w:rStyle w:val="contentpasted3"/>
          <w:rFonts w:cs="Tahoma"/>
          <w:szCs w:val="20"/>
        </w:rPr>
        <w:t>Strukturované učení u dětí s poruchou autistického spektra a men</w:t>
      </w:r>
      <w:r w:rsidR="001B63B5">
        <w:rPr>
          <w:rStyle w:val="contentpasted3"/>
          <w:rFonts w:cs="Tahoma"/>
          <w:szCs w:val="20"/>
        </w:rPr>
        <w:t>t</w:t>
      </w:r>
      <w:r w:rsidRPr="0037588D">
        <w:rPr>
          <w:rStyle w:val="contentpasted3"/>
          <w:rFonts w:cs="Tahoma"/>
          <w:szCs w:val="20"/>
        </w:rPr>
        <w:t>álním postižení</w:t>
      </w:r>
      <w:r w:rsidR="001B63B5">
        <w:rPr>
          <w:rStyle w:val="contentpasted3"/>
          <w:rFonts w:cs="Tahoma"/>
          <w:szCs w:val="20"/>
        </w:rPr>
        <w:t>;</w:t>
      </w:r>
    </w:p>
    <w:p w14:paraId="443426DD" w14:textId="2FF8C565" w:rsidR="00DF0336" w:rsidRPr="0037588D" w:rsidRDefault="00DF0336">
      <w:pPr>
        <w:numPr>
          <w:ilvl w:val="0"/>
          <w:numId w:val="42"/>
        </w:numPr>
        <w:shd w:val="clear" w:color="auto" w:fill="FFFFFF"/>
        <w:spacing w:after="0"/>
        <w:ind w:left="714" w:hanging="357"/>
        <w:rPr>
          <w:rFonts w:cs="Tahoma"/>
          <w:szCs w:val="20"/>
        </w:rPr>
      </w:pPr>
      <w:r w:rsidRPr="0037588D">
        <w:rPr>
          <w:rStyle w:val="contentpasted3"/>
          <w:rFonts w:cs="Tahoma"/>
          <w:szCs w:val="20"/>
        </w:rPr>
        <w:t>Poruchy autistického spektra do přímé praxe</w:t>
      </w:r>
      <w:r w:rsidR="001B63B5">
        <w:rPr>
          <w:rStyle w:val="contentpasted3"/>
          <w:rFonts w:cs="Tahoma"/>
          <w:szCs w:val="20"/>
        </w:rPr>
        <w:t>;</w:t>
      </w:r>
    </w:p>
    <w:p w14:paraId="1FC3C168" w14:textId="7E938EB7" w:rsidR="00DF0336" w:rsidRPr="0037588D" w:rsidRDefault="00DF0336">
      <w:pPr>
        <w:numPr>
          <w:ilvl w:val="0"/>
          <w:numId w:val="42"/>
        </w:numPr>
        <w:shd w:val="clear" w:color="auto" w:fill="FFFFFF" w:themeFill="background1"/>
        <w:spacing w:after="0"/>
        <w:ind w:left="714" w:hanging="357"/>
        <w:rPr>
          <w:rStyle w:val="contentpasted3"/>
          <w:rFonts w:cs="Tahoma"/>
        </w:rPr>
      </w:pPr>
      <w:r w:rsidRPr="31309462">
        <w:rPr>
          <w:rStyle w:val="contentpasted3"/>
          <w:rFonts w:cs="Tahoma"/>
        </w:rPr>
        <w:t>Aspergerův syndrom</w:t>
      </w:r>
      <w:r w:rsidR="001B63B5" w:rsidRPr="31309462">
        <w:rPr>
          <w:rStyle w:val="contentpasted3"/>
          <w:rFonts w:cs="Tahoma"/>
        </w:rPr>
        <w:t>.</w:t>
      </w:r>
    </w:p>
    <w:p w14:paraId="33EE5A05" w14:textId="12A52613" w:rsidR="615B4DD3" w:rsidRDefault="615B4DD3" w:rsidP="31309462">
      <w:pPr>
        <w:spacing w:before="120"/>
        <w:rPr>
          <w:rFonts w:cs="Tahoma"/>
        </w:rPr>
      </w:pPr>
      <w:r w:rsidRPr="31309462">
        <w:rPr>
          <w:rFonts w:cs="Tahoma"/>
        </w:rPr>
        <w:t xml:space="preserve">Preferovány byly převážně </w:t>
      </w:r>
      <w:r w:rsidR="009F5D66">
        <w:rPr>
          <w:rFonts w:cs="Tahoma"/>
        </w:rPr>
        <w:t xml:space="preserve">semináře </w:t>
      </w:r>
      <w:r w:rsidR="003067FE">
        <w:rPr>
          <w:rFonts w:cs="Tahoma"/>
        </w:rPr>
        <w:t>realizovan</w:t>
      </w:r>
      <w:r w:rsidR="007A07D7">
        <w:rPr>
          <w:rFonts w:cs="Tahoma"/>
        </w:rPr>
        <w:t>é</w:t>
      </w:r>
      <w:r w:rsidR="003067FE">
        <w:rPr>
          <w:rFonts w:cs="Tahoma"/>
        </w:rPr>
        <w:t xml:space="preserve"> </w:t>
      </w:r>
      <w:r w:rsidRPr="31309462">
        <w:rPr>
          <w:rFonts w:cs="Tahoma"/>
        </w:rPr>
        <w:t>akreditovan</w:t>
      </w:r>
      <w:r w:rsidR="003067FE">
        <w:rPr>
          <w:rFonts w:cs="Tahoma"/>
        </w:rPr>
        <w:t>ými</w:t>
      </w:r>
      <w:r w:rsidRPr="31309462">
        <w:rPr>
          <w:rFonts w:cs="Tahoma"/>
        </w:rPr>
        <w:t xml:space="preserve"> vzdělávací</w:t>
      </w:r>
      <w:r w:rsidR="003067FE">
        <w:rPr>
          <w:rFonts w:cs="Tahoma"/>
        </w:rPr>
        <w:t>mi</w:t>
      </w:r>
      <w:r w:rsidRPr="31309462">
        <w:rPr>
          <w:rFonts w:cs="Tahoma"/>
        </w:rPr>
        <w:t xml:space="preserve"> instituce</w:t>
      </w:r>
      <w:r w:rsidR="003067FE">
        <w:rPr>
          <w:rFonts w:cs="Tahoma"/>
        </w:rPr>
        <w:t>mi</w:t>
      </w:r>
      <w:r w:rsidR="23288B7C" w:rsidRPr="31309462">
        <w:rPr>
          <w:rFonts w:cs="Tahoma"/>
        </w:rPr>
        <w:t>,</w:t>
      </w:r>
      <w:r w:rsidRPr="31309462">
        <w:rPr>
          <w:rFonts w:cs="Tahoma"/>
        </w:rPr>
        <w:t xml:space="preserve"> a to zejména KVIC a NPI ČR</w:t>
      </w:r>
      <w:r w:rsidR="14279CB1" w:rsidRPr="31309462">
        <w:rPr>
          <w:rFonts w:cs="Tahoma"/>
        </w:rPr>
        <w:t>.</w:t>
      </w:r>
    </w:p>
    <w:p w14:paraId="2790332D" w14:textId="5908C4F2" w:rsidR="004F0024" w:rsidRDefault="004F0024" w:rsidP="004F0024">
      <w:pPr>
        <w:spacing w:before="120"/>
        <w:rPr>
          <w:rStyle w:val="contentpasted3"/>
          <w:rFonts w:cs="Tahoma"/>
        </w:rPr>
      </w:pPr>
      <w:r w:rsidRPr="00D04023">
        <w:rPr>
          <w:rFonts w:cs="Tahoma"/>
        </w:rPr>
        <w:t xml:space="preserve">Z rozvojových a mezinárodních programů lze zmínit zapojení </w:t>
      </w:r>
      <w:r w:rsidR="00B0710A" w:rsidRPr="00D04023">
        <w:rPr>
          <w:rFonts w:cs="Tahoma"/>
        </w:rPr>
        <w:t xml:space="preserve">PPP </w:t>
      </w:r>
      <w:r w:rsidRPr="00D04023">
        <w:rPr>
          <w:rFonts w:cs="Tahoma"/>
        </w:rPr>
        <w:t>Bruntál do</w:t>
      </w:r>
      <w:r w:rsidR="00B0710A" w:rsidRPr="00D04023">
        <w:rPr>
          <w:rFonts w:cs="Tahoma"/>
        </w:rPr>
        <w:t xml:space="preserve"> krajského projektu </w:t>
      </w:r>
      <w:r w:rsidR="00B0710A" w:rsidRPr="00E67C10">
        <w:rPr>
          <w:rFonts w:cs="Tahoma"/>
          <w:b/>
          <w:bCs/>
        </w:rPr>
        <w:t>Me</w:t>
      </w:r>
      <w:r w:rsidR="00701961" w:rsidRPr="00E67C10">
        <w:rPr>
          <w:rFonts w:cs="Tahoma"/>
          <w:b/>
          <w:bCs/>
        </w:rPr>
        <w:t>-</w:t>
      </w:r>
      <w:r w:rsidR="00B0710A" w:rsidRPr="00E67C10">
        <w:rPr>
          <w:rFonts w:cs="Tahoma"/>
          <w:b/>
          <w:bCs/>
        </w:rPr>
        <w:t>Health</w:t>
      </w:r>
      <w:r w:rsidR="00B0710A" w:rsidRPr="00D04023">
        <w:rPr>
          <w:rFonts w:cs="Tahoma"/>
        </w:rPr>
        <w:t xml:space="preserve"> v rámci</w:t>
      </w:r>
      <w:r w:rsidR="00DD7092" w:rsidRPr="00D04023">
        <w:rPr>
          <w:rFonts w:cs="Tahoma"/>
        </w:rPr>
        <w:t> </w:t>
      </w:r>
      <w:r w:rsidRPr="00D04023">
        <w:rPr>
          <w:rStyle w:val="contentpasted3"/>
          <w:rFonts w:cs="Tahoma"/>
        </w:rPr>
        <w:t>programu Erasmus+</w:t>
      </w:r>
      <w:r w:rsidR="00B0710A" w:rsidRPr="00D04023">
        <w:rPr>
          <w:rStyle w:val="contentpasted3"/>
          <w:rFonts w:cs="Tahoma"/>
        </w:rPr>
        <w:t xml:space="preserve"> (viz informace v</w:t>
      </w:r>
      <w:r w:rsidR="00701961" w:rsidRPr="00D04023">
        <w:rPr>
          <w:rStyle w:val="contentpasted3"/>
          <w:rFonts w:cs="Tahoma"/>
        </w:rPr>
        <w:t> cíli 2.</w:t>
      </w:r>
      <w:r w:rsidR="00D04023" w:rsidRPr="00D04023">
        <w:rPr>
          <w:rStyle w:val="contentpasted3"/>
          <w:rFonts w:cs="Tahoma"/>
        </w:rPr>
        <w:t>11)</w:t>
      </w:r>
      <w:r w:rsidRPr="00D04023">
        <w:rPr>
          <w:rStyle w:val="contentpasted3"/>
          <w:rFonts w:cs="Tahoma"/>
        </w:rPr>
        <w:t>.</w:t>
      </w:r>
    </w:p>
    <w:p w14:paraId="68DF709F" w14:textId="77777777" w:rsidR="00D567F7" w:rsidRPr="005D0883" w:rsidRDefault="00D567F7" w:rsidP="00D567F7">
      <w:pPr>
        <w:tabs>
          <w:tab w:val="left" w:pos="1276"/>
        </w:tabs>
        <w:spacing w:before="240"/>
        <w:ind w:left="1275" w:hanging="1281"/>
        <w:rPr>
          <w:rFonts w:cs="Tahoma"/>
          <w:b/>
          <w:color w:val="000000" w:themeColor="text1"/>
          <w:szCs w:val="20"/>
        </w:rPr>
      </w:pPr>
      <w:r w:rsidRPr="005D0883">
        <w:rPr>
          <w:rFonts w:cs="Tahoma"/>
          <w:b/>
          <w:color w:val="000000" w:themeColor="text1"/>
          <w:szCs w:val="20"/>
        </w:rPr>
        <w:t>Opatření:</w:t>
      </w:r>
      <w:r w:rsidRPr="005D0883">
        <w:rPr>
          <w:rFonts w:cs="Tahoma"/>
          <w:b/>
          <w:color w:val="000000" w:themeColor="text1"/>
          <w:szCs w:val="20"/>
        </w:rPr>
        <w:tab/>
        <w:t>Metodická podpora ŠPP a AP</w:t>
      </w:r>
    </w:p>
    <w:p w14:paraId="4591BDEF" w14:textId="71D0C932" w:rsidR="00EB4FA0" w:rsidRPr="001B2DD3" w:rsidRDefault="00EB4FA0" w:rsidP="00EB4FA0">
      <w:pPr>
        <w:pStyle w:val="Default"/>
        <w:spacing w:before="120" w:after="120"/>
        <w:jc w:val="both"/>
        <w:rPr>
          <w:rFonts w:ascii="Tahoma" w:hAnsi="Tahoma" w:cs="Tahoma"/>
          <w:color w:val="auto"/>
          <w:sz w:val="20"/>
          <w:szCs w:val="20"/>
        </w:rPr>
      </w:pPr>
      <w:r w:rsidRPr="001B2DD3">
        <w:rPr>
          <w:rFonts w:ascii="Tahoma" w:hAnsi="Tahoma" w:cs="Tahoma"/>
          <w:color w:val="auto"/>
          <w:sz w:val="20"/>
          <w:szCs w:val="20"/>
        </w:rPr>
        <w:t>Organizace KVIC, která zajišťuje další vzdělávání pedagogických pracovníků, dokázala na základě zkušeností z minulého školního roku, který byl ovlivněn protiepidemickými opatřeními</w:t>
      </w:r>
      <w:r w:rsidR="00433A26">
        <w:rPr>
          <w:rFonts w:ascii="Tahoma" w:hAnsi="Tahoma" w:cs="Tahoma"/>
          <w:color w:val="auto"/>
          <w:sz w:val="20"/>
          <w:szCs w:val="20"/>
        </w:rPr>
        <w:t>,</w:t>
      </w:r>
      <w:r w:rsidRPr="001B2DD3">
        <w:rPr>
          <w:rFonts w:ascii="Tahoma" w:hAnsi="Tahoma" w:cs="Tahoma"/>
          <w:color w:val="auto"/>
          <w:sz w:val="20"/>
          <w:szCs w:val="20"/>
        </w:rPr>
        <w:t xml:space="preserve"> navýšit počet vzdělávacích akcí v distanční formě. Stále trval značný zájem o studium pedagogiky </w:t>
      </w:r>
      <w:r w:rsidR="004A59FA" w:rsidRPr="001B2DD3">
        <w:rPr>
          <w:rFonts w:ascii="Tahoma" w:hAnsi="Tahoma" w:cs="Tahoma"/>
          <w:color w:val="auto"/>
          <w:sz w:val="20"/>
          <w:szCs w:val="20"/>
        </w:rPr>
        <w:t xml:space="preserve">pro asistenty pedagoga </w:t>
      </w:r>
      <w:r w:rsidRPr="001B2DD3">
        <w:rPr>
          <w:rFonts w:ascii="Tahoma" w:hAnsi="Tahoma" w:cs="Tahoma"/>
          <w:color w:val="auto"/>
          <w:sz w:val="20"/>
          <w:szCs w:val="20"/>
        </w:rPr>
        <w:t xml:space="preserve">dle § 3 vyhlášky </w:t>
      </w:r>
      <w:r w:rsidR="4B81FF3C" w:rsidRPr="001B2DD3">
        <w:rPr>
          <w:rFonts w:ascii="Tahoma" w:hAnsi="Tahoma" w:cs="Tahoma"/>
          <w:sz w:val="20"/>
          <w:szCs w:val="20"/>
        </w:rPr>
        <w:t>č. 317/2005 Sb.</w:t>
      </w:r>
      <w:r w:rsidR="4B81FF3C" w:rsidRPr="001B2DD3">
        <w:rPr>
          <w:rFonts w:ascii="Tahoma" w:hAnsi="Tahoma" w:cs="Tahoma"/>
          <w:color w:val="auto"/>
          <w:sz w:val="20"/>
          <w:szCs w:val="20"/>
        </w:rPr>
        <w:t xml:space="preserve"> </w:t>
      </w:r>
      <w:r w:rsidRPr="001B2DD3">
        <w:rPr>
          <w:rFonts w:ascii="Tahoma" w:hAnsi="Tahoma" w:cs="Tahoma"/>
          <w:color w:val="auto"/>
          <w:sz w:val="20"/>
          <w:szCs w:val="20"/>
        </w:rPr>
        <w:t>a</w:t>
      </w:r>
      <w:r w:rsidR="00CF1D78" w:rsidRPr="001B2DD3">
        <w:rPr>
          <w:rFonts w:ascii="Tahoma" w:hAnsi="Tahoma" w:cs="Tahoma"/>
          <w:color w:val="auto"/>
          <w:sz w:val="20"/>
          <w:szCs w:val="20"/>
        </w:rPr>
        <w:t> </w:t>
      </w:r>
      <w:r w:rsidRPr="001B2DD3">
        <w:rPr>
          <w:rFonts w:ascii="Tahoma" w:hAnsi="Tahoma" w:cs="Tahoma"/>
          <w:color w:val="auto"/>
          <w:sz w:val="20"/>
          <w:szCs w:val="20"/>
        </w:rPr>
        <w:t>dle § 22 odst. 1 písm. b)</w:t>
      </w:r>
      <w:r w:rsidR="004A7075">
        <w:rPr>
          <w:rFonts w:ascii="Tahoma" w:hAnsi="Tahoma" w:cs="Tahoma"/>
          <w:color w:val="auto"/>
          <w:sz w:val="20"/>
          <w:szCs w:val="20"/>
        </w:rPr>
        <w:t>, c) a d)</w:t>
      </w:r>
      <w:r w:rsidRPr="001B2DD3">
        <w:rPr>
          <w:rFonts w:ascii="Tahoma" w:hAnsi="Tahoma" w:cs="Tahoma"/>
          <w:color w:val="auto"/>
          <w:sz w:val="20"/>
          <w:szCs w:val="20"/>
        </w:rPr>
        <w:t xml:space="preserve"> zákona č. 563/2004 Sb</w:t>
      </w:r>
      <w:r w:rsidR="007E1D29">
        <w:rPr>
          <w:rFonts w:ascii="Tahoma" w:hAnsi="Tahoma" w:cs="Tahoma"/>
          <w:color w:val="auto"/>
          <w:sz w:val="20"/>
          <w:szCs w:val="20"/>
        </w:rPr>
        <w:t>., o</w:t>
      </w:r>
      <w:r w:rsidR="004D62B4">
        <w:rPr>
          <w:rFonts w:ascii="Tahoma" w:hAnsi="Tahoma" w:cs="Tahoma"/>
          <w:color w:val="auto"/>
          <w:sz w:val="20"/>
          <w:szCs w:val="20"/>
        </w:rPr>
        <w:t> </w:t>
      </w:r>
      <w:r w:rsidR="007E1D29">
        <w:rPr>
          <w:rFonts w:ascii="Tahoma" w:hAnsi="Tahoma" w:cs="Tahoma"/>
          <w:color w:val="auto"/>
          <w:sz w:val="20"/>
          <w:szCs w:val="20"/>
        </w:rPr>
        <w:t xml:space="preserve">pedagogických </w:t>
      </w:r>
      <w:r w:rsidR="00D71C02">
        <w:rPr>
          <w:rFonts w:ascii="Tahoma" w:hAnsi="Tahoma" w:cs="Tahoma"/>
          <w:color w:val="auto"/>
          <w:sz w:val="20"/>
          <w:szCs w:val="20"/>
        </w:rPr>
        <w:t xml:space="preserve">o </w:t>
      </w:r>
      <w:r w:rsidR="007E1D29">
        <w:rPr>
          <w:rFonts w:ascii="Tahoma" w:hAnsi="Tahoma" w:cs="Tahoma"/>
          <w:color w:val="auto"/>
          <w:sz w:val="20"/>
          <w:szCs w:val="20"/>
        </w:rPr>
        <w:t>pracovnících</w:t>
      </w:r>
      <w:r w:rsidR="00D71C02">
        <w:rPr>
          <w:rFonts w:ascii="Tahoma" w:hAnsi="Tahoma" w:cs="Tahoma"/>
          <w:color w:val="auto"/>
          <w:sz w:val="20"/>
          <w:szCs w:val="20"/>
        </w:rPr>
        <w:t xml:space="preserve"> a o změně některých </w:t>
      </w:r>
      <w:r w:rsidR="004D62B4">
        <w:rPr>
          <w:rFonts w:ascii="Tahoma" w:hAnsi="Tahoma" w:cs="Tahoma"/>
          <w:color w:val="auto"/>
          <w:sz w:val="20"/>
          <w:szCs w:val="20"/>
        </w:rPr>
        <w:t>zákonů</w:t>
      </w:r>
      <w:r w:rsidR="000F2670">
        <w:rPr>
          <w:rFonts w:ascii="Tahoma" w:hAnsi="Tahoma" w:cs="Tahoma"/>
          <w:color w:val="auto"/>
          <w:sz w:val="20"/>
          <w:szCs w:val="20"/>
        </w:rPr>
        <w:t>, ve znění pozdějších předpisů</w:t>
      </w:r>
      <w:r w:rsidRPr="001B2DD3">
        <w:rPr>
          <w:rFonts w:ascii="Tahoma" w:hAnsi="Tahoma" w:cs="Tahoma"/>
          <w:color w:val="auto"/>
          <w:sz w:val="20"/>
          <w:szCs w:val="20"/>
        </w:rPr>
        <w:t xml:space="preserve">. </w:t>
      </w:r>
      <w:r w:rsidR="0024235A" w:rsidRPr="001B2DD3">
        <w:rPr>
          <w:rFonts w:ascii="Tahoma" w:hAnsi="Tahoma" w:cs="Tahoma"/>
          <w:color w:val="auto"/>
          <w:sz w:val="20"/>
          <w:szCs w:val="20"/>
        </w:rPr>
        <w:t>T</w:t>
      </w:r>
      <w:r w:rsidR="007C5E96" w:rsidRPr="001B2DD3">
        <w:rPr>
          <w:rFonts w:ascii="Tahoma" w:hAnsi="Tahoma" w:cs="Tahoma"/>
          <w:color w:val="auto"/>
          <w:sz w:val="20"/>
          <w:szCs w:val="20"/>
        </w:rPr>
        <w:t>o</w:t>
      </w:r>
      <w:r w:rsidR="0024235A" w:rsidRPr="001B2DD3">
        <w:rPr>
          <w:rFonts w:ascii="Tahoma" w:hAnsi="Tahoma" w:cs="Tahoma"/>
          <w:color w:val="auto"/>
          <w:sz w:val="20"/>
          <w:szCs w:val="20"/>
        </w:rPr>
        <w:t>to studium</w:t>
      </w:r>
      <w:r w:rsidRPr="001B2DD3">
        <w:rPr>
          <w:rFonts w:ascii="Tahoma" w:hAnsi="Tahoma" w:cs="Tahoma"/>
          <w:color w:val="auto"/>
          <w:sz w:val="20"/>
          <w:szCs w:val="20"/>
        </w:rPr>
        <w:t xml:space="preserve"> absolvovalo v roce 2021/2022 </w:t>
      </w:r>
      <w:r w:rsidR="0024235A" w:rsidRPr="001B2DD3">
        <w:rPr>
          <w:rFonts w:ascii="Tahoma" w:hAnsi="Tahoma" w:cs="Tahoma"/>
          <w:color w:val="auto"/>
          <w:sz w:val="20"/>
          <w:szCs w:val="20"/>
        </w:rPr>
        <w:t xml:space="preserve">celkem </w:t>
      </w:r>
      <w:r w:rsidR="21CB2F92" w:rsidRPr="001B2DD3">
        <w:rPr>
          <w:rFonts w:ascii="Tahoma" w:hAnsi="Tahoma" w:cs="Tahoma"/>
          <w:color w:val="auto"/>
          <w:sz w:val="20"/>
          <w:szCs w:val="20"/>
        </w:rPr>
        <w:t xml:space="preserve">165 </w:t>
      </w:r>
      <w:r w:rsidRPr="001B2DD3">
        <w:rPr>
          <w:rFonts w:ascii="Tahoma" w:hAnsi="Tahoma" w:cs="Tahoma"/>
          <w:color w:val="auto"/>
          <w:sz w:val="20"/>
          <w:szCs w:val="20"/>
        </w:rPr>
        <w:t>osob</w:t>
      </w:r>
      <w:r w:rsidR="1F42CFF9" w:rsidRPr="001B2DD3">
        <w:rPr>
          <w:rFonts w:ascii="Tahoma" w:hAnsi="Tahoma" w:cs="Tahoma"/>
          <w:color w:val="auto"/>
          <w:sz w:val="20"/>
          <w:szCs w:val="20"/>
        </w:rPr>
        <w:t>.</w:t>
      </w:r>
      <w:r w:rsidR="18B32007" w:rsidRPr="001B2DD3">
        <w:rPr>
          <w:rFonts w:ascii="Tahoma" w:hAnsi="Tahoma" w:cs="Tahoma"/>
          <w:color w:val="auto"/>
          <w:sz w:val="20"/>
          <w:szCs w:val="20"/>
        </w:rPr>
        <w:t xml:space="preserve"> </w:t>
      </w:r>
    </w:p>
    <w:p w14:paraId="03304163" w14:textId="2B42ED82" w:rsidR="00EB4FA0" w:rsidRPr="001B2DD3" w:rsidRDefault="00EB4FA0" w:rsidP="00EB4FA0">
      <w:pPr>
        <w:spacing w:before="120"/>
        <w:rPr>
          <w:rFonts w:cs="Tahoma"/>
          <w:szCs w:val="20"/>
        </w:rPr>
      </w:pPr>
      <w:r w:rsidRPr="001B2DD3">
        <w:rPr>
          <w:rFonts w:cs="Tahoma"/>
          <w:szCs w:val="20"/>
        </w:rPr>
        <w:t>Studium pedagogiky pro asistenty pedagoga dle § 22 odst. 1 písm. b) zákona č. 563/2004 Sb., o pedagogických pracovnících a o změně některých zákonů, ve znění pozdějších předpisů a dle § 3 vyhlášky č. 317/2005 Sb. realizuje v MSK Střední škola prof. Zdeňka Matějčka, Ostrava-Poruba, příspěvková organizace. Ve školním roce 2021/2022 se na této škole vzdělávalo v oboru Pedagogika pro asistenty ve školství 49 žáků.</w:t>
      </w:r>
    </w:p>
    <w:p w14:paraId="724EEF81" w14:textId="0241D5AC" w:rsidR="00E55CEC" w:rsidRPr="0037588D" w:rsidRDefault="00E55CEC" w:rsidP="00E55CEC">
      <w:pPr>
        <w:spacing w:before="120"/>
        <w:rPr>
          <w:rFonts w:cs="Tahoma"/>
        </w:rPr>
      </w:pPr>
      <w:r>
        <w:rPr>
          <w:rFonts w:cs="Tahoma"/>
        </w:rPr>
        <w:t xml:space="preserve">Další aktivity na podporu ŠPP a AP byly realizovány v rámci projektu </w:t>
      </w:r>
      <w:r w:rsidRPr="31309462">
        <w:rPr>
          <w:rFonts w:cs="Tahoma"/>
          <w:b/>
        </w:rPr>
        <w:t>KAP</w:t>
      </w:r>
      <w:r w:rsidR="009E1333">
        <w:rPr>
          <w:rFonts w:cs="Tahoma"/>
          <w:b/>
        </w:rPr>
        <w:t xml:space="preserve"> MSK</w:t>
      </w:r>
      <w:r w:rsidRPr="31309462">
        <w:rPr>
          <w:rFonts w:cs="Tahoma"/>
          <w:b/>
        </w:rPr>
        <w:t xml:space="preserve"> </w:t>
      </w:r>
      <w:r>
        <w:rPr>
          <w:rFonts w:cs="Tahoma"/>
          <w:b/>
        </w:rPr>
        <w:t xml:space="preserve">II </w:t>
      </w:r>
      <w:r w:rsidRPr="00E55CEC">
        <w:rPr>
          <w:rFonts w:cs="Tahoma"/>
          <w:bCs/>
        </w:rPr>
        <w:t>a</w:t>
      </w:r>
      <w:r>
        <w:rPr>
          <w:rFonts w:cs="Tahoma"/>
          <w:b/>
        </w:rPr>
        <w:t xml:space="preserve"> </w:t>
      </w:r>
      <w:r w:rsidRPr="31309462">
        <w:rPr>
          <w:rFonts w:cs="Tahoma"/>
          <w:b/>
          <w:bCs/>
        </w:rPr>
        <w:t xml:space="preserve">III </w:t>
      </w:r>
      <w:r w:rsidRPr="31309462">
        <w:rPr>
          <w:rFonts w:cs="Tahoma"/>
          <w:b/>
        </w:rPr>
        <w:t xml:space="preserve">MSK. </w:t>
      </w:r>
      <w:r w:rsidRPr="00C77CE2">
        <w:rPr>
          <w:rFonts w:cs="Tahoma"/>
          <w:bCs/>
        </w:rPr>
        <w:t>V</w:t>
      </w:r>
      <w:r>
        <w:rPr>
          <w:rFonts w:cs="Tahoma"/>
          <w:bCs/>
        </w:rPr>
        <w:t> </w:t>
      </w:r>
      <w:r w:rsidRPr="00C77CE2">
        <w:rPr>
          <w:rFonts w:cs="Tahoma"/>
          <w:bCs/>
        </w:rPr>
        <w:t>oblasti</w:t>
      </w:r>
      <w:r>
        <w:rPr>
          <w:rFonts w:cs="Tahoma"/>
          <w:bCs/>
        </w:rPr>
        <w:t xml:space="preserve"> aktivit na podporu inkluze bylo v září 2021 zrealizováno dvoudenní tematické setkání, jehož součástí byla problematika m</w:t>
      </w:r>
      <w:r w:rsidRPr="006906C1">
        <w:rPr>
          <w:rFonts w:cs="Tahoma"/>
          <w:bCs/>
        </w:rPr>
        <w:t>ezirezortní psychologick</w:t>
      </w:r>
      <w:r>
        <w:rPr>
          <w:rFonts w:cs="Tahoma"/>
          <w:bCs/>
        </w:rPr>
        <w:t>é</w:t>
      </w:r>
      <w:r w:rsidRPr="006906C1">
        <w:rPr>
          <w:rFonts w:cs="Tahoma"/>
          <w:bCs/>
        </w:rPr>
        <w:t xml:space="preserve"> péče pro děti a dospívající</w:t>
      </w:r>
      <w:r>
        <w:rPr>
          <w:rFonts w:cs="Tahoma"/>
          <w:bCs/>
        </w:rPr>
        <w:t>. Pracovní skupina složená z pedagogických pracovníků pak aktivně připravovala materiály k diferencovanému zadávání úkolů z hlediska obtížnosti v rámci práce s celým třídním kolektivem. Na prvních setkáních byly definovány klíče</w:t>
      </w:r>
      <w:r w:rsidRPr="31309462">
        <w:rPr>
          <w:rFonts w:cs="Tahoma"/>
        </w:rPr>
        <w:t xml:space="preserve">, jak si může učitel v učebnicích a pracovních listech odlišit míru obtížnosti pro žáky. </w:t>
      </w:r>
      <w:r>
        <w:rPr>
          <w:rFonts w:cs="Tahoma"/>
        </w:rPr>
        <w:t>Další setkání byla zaměřena na tvorbu</w:t>
      </w:r>
      <w:r w:rsidRPr="31309462">
        <w:rPr>
          <w:rFonts w:cs="Tahoma"/>
        </w:rPr>
        <w:t xml:space="preserve"> pracovní</w:t>
      </w:r>
      <w:r>
        <w:rPr>
          <w:rFonts w:cs="Tahoma"/>
        </w:rPr>
        <w:t>ch</w:t>
      </w:r>
      <w:r w:rsidRPr="31309462">
        <w:rPr>
          <w:rFonts w:cs="Tahoma"/>
        </w:rPr>
        <w:t xml:space="preserve"> list</w:t>
      </w:r>
      <w:r>
        <w:rPr>
          <w:rFonts w:cs="Tahoma"/>
        </w:rPr>
        <w:t>ů</w:t>
      </w:r>
      <w:r w:rsidRPr="31309462">
        <w:rPr>
          <w:rFonts w:cs="Tahoma"/>
        </w:rPr>
        <w:t xml:space="preserve">, které </w:t>
      </w:r>
      <w:r>
        <w:rPr>
          <w:rFonts w:cs="Tahoma"/>
        </w:rPr>
        <w:t>reflektují</w:t>
      </w:r>
      <w:r w:rsidRPr="31309462">
        <w:rPr>
          <w:rFonts w:cs="Tahoma"/>
        </w:rPr>
        <w:t xml:space="preserve"> rozdílnou úroveň obtížnosti úkolů.</w:t>
      </w:r>
    </w:p>
    <w:p w14:paraId="59472957" w14:textId="0D0635A1" w:rsidR="00E55CEC" w:rsidRPr="0037588D" w:rsidRDefault="00E55CEC" w:rsidP="00E55CEC">
      <w:pPr>
        <w:spacing w:before="120"/>
        <w:rPr>
          <w:rFonts w:cs="Tahoma"/>
        </w:rPr>
      </w:pPr>
      <w:r w:rsidRPr="31309462">
        <w:rPr>
          <w:rFonts w:cs="Tahoma"/>
        </w:rPr>
        <w:t xml:space="preserve">V průběhu měsíců duben a květen </w:t>
      </w:r>
      <w:r w:rsidR="00C3207D">
        <w:rPr>
          <w:rFonts w:cs="Tahoma"/>
        </w:rPr>
        <w:t xml:space="preserve">byla reflektována </w:t>
      </w:r>
      <w:r w:rsidRPr="31309462">
        <w:rPr>
          <w:rFonts w:cs="Tahoma"/>
        </w:rPr>
        <w:t>situac</w:t>
      </w:r>
      <w:r w:rsidR="00C3207D">
        <w:rPr>
          <w:rFonts w:cs="Tahoma"/>
        </w:rPr>
        <w:t>e</w:t>
      </w:r>
      <w:r w:rsidRPr="31309462">
        <w:rPr>
          <w:rFonts w:cs="Tahoma"/>
        </w:rPr>
        <w:t xml:space="preserve"> </w:t>
      </w:r>
      <w:r>
        <w:rPr>
          <w:rFonts w:cs="Tahoma"/>
        </w:rPr>
        <w:t>související</w:t>
      </w:r>
      <w:r w:rsidRPr="31309462">
        <w:rPr>
          <w:rFonts w:cs="Tahoma"/>
        </w:rPr>
        <w:t xml:space="preserve"> s válkou na Ukrajině. V</w:t>
      </w:r>
      <w:r>
        <w:rPr>
          <w:rFonts w:cs="Tahoma"/>
        </w:rPr>
        <w:t>e vazbě na vysoký nárůst žáků</w:t>
      </w:r>
      <w:r w:rsidR="00C63769">
        <w:rPr>
          <w:rFonts w:cs="Tahoma"/>
        </w:rPr>
        <w:t>-</w:t>
      </w:r>
      <w:r>
        <w:rPr>
          <w:rFonts w:cs="Tahoma"/>
        </w:rPr>
        <w:t>cizinců v základních školách,</w:t>
      </w:r>
      <w:r w:rsidRPr="31309462">
        <w:rPr>
          <w:rFonts w:cs="Tahoma"/>
        </w:rPr>
        <w:t xml:space="preserve"> a </w:t>
      </w:r>
      <w:r>
        <w:rPr>
          <w:rFonts w:cs="Tahoma"/>
        </w:rPr>
        <w:t xml:space="preserve">tedy i </w:t>
      </w:r>
      <w:r w:rsidRPr="31309462">
        <w:rPr>
          <w:rFonts w:cs="Tahoma"/>
        </w:rPr>
        <w:t>potřebu pedagogů naučit se nové dovednosti</w:t>
      </w:r>
      <w:r w:rsidR="00C949CA">
        <w:rPr>
          <w:rFonts w:cs="Tahoma"/>
        </w:rPr>
        <w:t>, b</w:t>
      </w:r>
      <w:r w:rsidR="00C51782">
        <w:rPr>
          <w:rFonts w:cs="Tahoma"/>
        </w:rPr>
        <w:t>yl</w:t>
      </w:r>
      <w:r w:rsidR="00C949CA">
        <w:rPr>
          <w:rFonts w:cs="Tahoma"/>
        </w:rPr>
        <w:t>a</w:t>
      </w:r>
      <w:r w:rsidRPr="31309462">
        <w:rPr>
          <w:rFonts w:cs="Tahoma"/>
        </w:rPr>
        <w:t xml:space="preserve"> </w:t>
      </w:r>
      <w:r>
        <w:rPr>
          <w:rFonts w:cs="Tahoma"/>
        </w:rPr>
        <w:t>z</w:t>
      </w:r>
      <w:r w:rsidRPr="31309462">
        <w:rPr>
          <w:rFonts w:cs="Tahoma"/>
        </w:rPr>
        <w:t>realizov</w:t>
      </w:r>
      <w:r w:rsidR="00C51782">
        <w:rPr>
          <w:rFonts w:cs="Tahoma"/>
        </w:rPr>
        <w:t>án</w:t>
      </w:r>
      <w:r w:rsidR="00C949CA">
        <w:rPr>
          <w:rFonts w:cs="Tahoma"/>
        </w:rPr>
        <w:t>a</w:t>
      </w:r>
      <w:r w:rsidRPr="31309462">
        <w:rPr>
          <w:rFonts w:cs="Tahoma"/>
        </w:rPr>
        <w:t xml:space="preserve"> celkem 3 setkání na téma „Jak na výuku češtiny zejména u ukrajinských žáků“ a „Jak pracovat s třídním kolektivem při integraci ukrajinských žáků ve třídě“</w:t>
      </w:r>
      <w:r>
        <w:rPr>
          <w:rFonts w:cs="Tahoma"/>
        </w:rPr>
        <w:t>. Tyto aktivity byly určeny nejen pro pedagogy, ale rovněž pro AP</w:t>
      </w:r>
      <w:r w:rsidRPr="31309462">
        <w:rPr>
          <w:rFonts w:cs="Tahoma"/>
        </w:rPr>
        <w:t>.</w:t>
      </w:r>
    </w:p>
    <w:p w14:paraId="1A09C3A7" w14:textId="19F179DB" w:rsidR="00E55CEC" w:rsidRPr="0037588D" w:rsidRDefault="00E55CEC" w:rsidP="00E55CEC">
      <w:pPr>
        <w:spacing w:before="120"/>
        <w:rPr>
          <w:rFonts w:cs="Tahoma"/>
        </w:rPr>
      </w:pPr>
      <w:r w:rsidRPr="31309462">
        <w:rPr>
          <w:rFonts w:cs="Tahoma"/>
        </w:rPr>
        <w:t>Metodická podpora byla poskytována i pracovníkům, kteří se věnují nadaným žákům. Na začátku školního roku 2021/2022 proběhl II. ročník konference s názvem „Nadaní žáci v MSK II“.</w:t>
      </w:r>
      <w:r>
        <w:rPr>
          <w:rFonts w:cs="Tahoma"/>
        </w:rPr>
        <w:t xml:space="preserve"> Aktivity se zúčastnilo přes 130 osob, a to nejen z řad pedagogů, ale i školních psychologů či speciálních pedagogů, kteří se otázkou nadání na školách často zabývají</w:t>
      </w:r>
      <w:r w:rsidR="003C3BA6">
        <w:rPr>
          <w:rFonts w:cs="Tahoma"/>
        </w:rPr>
        <w:t>.</w:t>
      </w:r>
      <w:r w:rsidRPr="31309462">
        <w:rPr>
          <w:rFonts w:cs="Tahoma"/>
        </w:rPr>
        <w:t xml:space="preserve"> </w:t>
      </w:r>
    </w:p>
    <w:p w14:paraId="35F29F61" w14:textId="3AFA682F" w:rsidR="00E55CEC" w:rsidRPr="0037588D" w:rsidRDefault="00E55CEC" w:rsidP="00E55CEC">
      <w:pPr>
        <w:spacing w:before="120"/>
        <w:rPr>
          <w:rFonts w:cs="Tahoma"/>
        </w:rPr>
      </w:pPr>
      <w:r>
        <w:rPr>
          <w:rFonts w:cs="Tahoma"/>
        </w:rPr>
        <w:t>P</w:t>
      </w:r>
      <w:r w:rsidRPr="31309462">
        <w:rPr>
          <w:rFonts w:cs="Tahoma"/>
        </w:rPr>
        <w:t xml:space="preserve">odpora a zkvalitňování poradenských služeb byla ve školním roce 2021/2022 </w:t>
      </w:r>
      <w:r>
        <w:rPr>
          <w:rFonts w:cs="Tahoma"/>
        </w:rPr>
        <w:t>řešena rovněž v</w:t>
      </w:r>
      <w:r w:rsidRPr="31309462">
        <w:rPr>
          <w:rFonts w:cs="Tahoma"/>
        </w:rPr>
        <w:t xml:space="preserve"> rámci projektu </w:t>
      </w:r>
      <w:r w:rsidRPr="31309462">
        <w:rPr>
          <w:rFonts w:cs="Tahoma"/>
          <w:b/>
        </w:rPr>
        <w:t>OKAP II</w:t>
      </w:r>
      <w:r>
        <w:rPr>
          <w:rFonts w:cs="Tahoma"/>
        </w:rPr>
        <w:t>, a to prostřednictvím</w:t>
      </w:r>
      <w:r w:rsidRPr="31309462">
        <w:rPr>
          <w:rFonts w:cs="Tahoma"/>
        </w:rPr>
        <w:t xml:space="preserve"> aktivity Podpora a odborný rozvoj pracovníků ŠPP. </w:t>
      </w:r>
      <w:r>
        <w:rPr>
          <w:rStyle w:val="normaltextrun"/>
          <w:rFonts w:cs="Tahoma"/>
          <w:color w:val="000000"/>
          <w:shd w:val="clear" w:color="auto" w:fill="FFFFFF"/>
        </w:rPr>
        <w:t>Jedná se o</w:t>
      </w:r>
      <w:r w:rsidR="00EF6C3F">
        <w:rPr>
          <w:rStyle w:val="normaltextrun"/>
          <w:rFonts w:cs="Tahoma"/>
          <w:color w:val="000000"/>
          <w:shd w:val="clear" w:color="auto" w:fill="FFFFFF"/>
        </w:rPr>
        <w:t> </w:t>
      </w:r>
      <w:r>
        <w:rPr>
          <w:rStyle w:val="normaltextrun"/>
          <w:rFonts w:cs="Tahoma"/>
          <w:color w:val="000000"/>
          <w:shd w:val="clear" w:color="auto" w:fill="FFFFFF"/>
        </w:rPr>
        <w:t xml:space="preserve">platformu, kterou tvoří odborní pracovníci </w:t>
      </w:r>
      <w:r w:rsidRPr="31309462">
        <w:rPr>
          <w:rStyle w:val="normaltextrun"/>
          <w:rFonts w:cs="Tahoma"/>
          <w:color w:val="000000"/>
          <w:shd w:val="clear" w:color="auto" w:fill="FFFFFF"/>
        </w:rPr>
        <w:t>ŠPP</w:t>
      </w:r>
      <w:r w:rsidR="00EF6C3F">
        <w:rPr>
          <w:rStyle w:val="normaltextrun"/>
          <w:rFonts w:cs="Tahoma"/>
          <w:color w:val="000000"/>
          <w:shd w:val="clear" w:color="auto" w:fill="FFFFFF"/>
        </w:rPr>
        <w:t xml:space="preserve"> </w:t>
      </w:r>
      <w:r>
        <w:rPr>
          <w:rStyle w:val="normaltextrun"/>
          <w:rFonts w:cs="Tahoma"/>
          <w:color w:val="000000"/>
          <w:shd w:val="clear" w:color="auto" w:fill="FFFFFF"/>
        </w:rPr>
        <w:t>(</w:t>
      </w:r>
      <w:r w:rsidRPr="31309462">
        <w:rPr>
          <w:rStyle w:val="normaltextrun"/>
          <w:rFonts w:cs="Tahoma"/>
          <w:color w:val="000000"/>
          <w:shd w:val="clear" w:color="auto" w:fill="FFFFFF"/>
        </w:rPr>
        <w:t>školní</w:t>
      </w:r>
      <w:r w:rsidR="00EE6F97">
        <w:rPr>
          <w:rStyle w:val="normaltextrun"/>
          <w:rFonts w:cs="Tahoma"/>
          <w:color w:val="000000"/>
          <w:shd w:val="clear" w:color="auto" w:fill="FFFFFF"/>
        </w:rPr>
        <w:t xml:space="preserve"> </w:t>
      </w:r>
      <w:r w:rsidRPr="31309462">
        <w:rPr>
          <w:rStyle w:val="normaltextrun"/>
          <w:rFonts w:cs="Tahoma"/>
          <w:color w:val="000000"/>
          <w:shd w:val="clear" w:color="auto" w:fill="FFFFFF"/>
        </w:rPr>
        <w:t>psycholog</w:t>
      </w:r>
      <w:r>
        <w:rPr>
          <w:rStyle w:val="normaltextrun"/>
          <w:rFonts w:cs="Tahoma"/>
          <w:color w:val="000000"/>
          <w:shd w:val="clear" w:color="auto" w:fill="FFFFFF"/>
        </w:rPr>
        <w:t>ové</w:t>
      </w:r>
      <w:r w:rsidRPr="31309462">
        <w:rPr>
          <w:rStyle w:val="normaltextrun"/>
          <w:rFonts w:cs="Tahoma"/>
          <w:color w:val="000000"/>
          <w:shd w:val="clear" w:color="auto" w:fill="FFFFFF"/>
        </w:rPr>
        <w:t>, speciální pedagog</w:t>
      </w:r>
      <w:r>
        <w:rPr>
          <w:rStyle w:val="normaltextrun"/>
          <w:rFonts w:cs="Tahoma"/>
          <w:color w:val="000000"/>
          <w:shd w:val="clear" w:color="auto" w:fill="FFFFFF"/>
        </w:rPr>
        <w:t>ové</w:t>
      </w:r>
      <w:r w:rsidRPr="31309462">
        <w:rPr>
          <w:rStyle w:val="normaltextrun"/>
          <w:rFonts w:cs="Tahoma"/>
          <w:color w:val="000000"/>
          <w:shd w:val="clear" w:color="auto" w:fill="FFFFFF"/>
        </w:rPr>
        <w:t xml:space="preserve"> a</w:t>
      </w:r>
      <w:r w:rsidR="00EF6C3F">
        <w:rPr>
          <w:rStyle w:val="normaltextrun"/>
          <w:rFonts w:cs="Tahoma"/>
          <w:color w:val="000000"/>
          <w:shd w:val="clear" w:color="auto" w:fill="FFFFFF"/>
        </w:rPr>
        <w:t> </w:t>
      </w:r>
      <w:r w:rsidRPr="31309462">
        <w:rPr>
          <w:rStyle w:val="normaltextrun"/>
          <w:rFonts w:cs="Tahoma"/>
          <w:color w:val="000000"/>
          <w:shd w:val="clear" w:color="auto" w:fill="FFFFFF"/>
        </w:rPr>
        <w:t>asistent</w:t>
      </w:r>
      <w:r>
        <w:rPr>
          <w:rStyle w:val="normaltextrun"/>
          <w:rFonts w:cs="Tahoma"/>
          <w:color w:val="000000"/>
          <w:shd w:val="clear" w:color="auto" w:fill="FFFFFF"/>
        </w:rPr>
        <w:t>i</w:t>
      </w:r>
      <w:r w:rsidRPr="31309462">
        <w:rPr>
          <w:rStyle w:val="normaltextrun"/>
          <w:rFonts w:cs="Tahoma"/>
          <w:color w:val="000000"/>
          <w:shd w:val="clear" w:color="auto" w:fill="FFFFFF"/>
        </w:rPr>
        <w:t xml:space="preserve"> pedagoga</w:t>
      </w:r>
      <w:r>
        <w:rPr>
          <w:rStyle w:val="normaltextrun"/>
          <w:rFonts w:cs="Tahoma"/>
          <w:color w:val="000000"/>
          <w:shd w:val="clear" w:color="auto" w:fill="FFFFFF"/>
        </w:rPr>
        <w:t>)</w:t>
      </w:r>
      <w:r w:rsidRPr="31309462">
        <w:rPr>
          <w:rStyle w:val="normaltextrun"/>
          <w:rFonts w:cs="Tahoma"/>
          <w:color w:val="000000"/>
          <w:shd w:val="clear" w:color="auto" w:fill="FFFFFF"/>
        </w:rPr>
        <w:t xml:space="preserve"> z různých typů škol v MSK. </w:t>
      </w:r>
      <w:r>
        <w:rPr>
          <w:rStyle w:val="normaltextrun"/>
          <w:rFonts w:cs="Tahoma"/>
          <w:color w:val="000000"/>
          <w:shd w:val="clear" w:color="auto" w:fill="FFFFFF"/>
        </w:rPr>
        <w:t xml:space="preserve">Do aktivity </w:t>
      </w:r>
      <w:r w:rsidRPr="31309462">
        <w:rPr>
          <w:rStyle w:val="normaltextrun"/>
          <w:rFonts w:cs="Tahoma"/>
          <w:color w:val="000000"/>
          <w:shd w:val="clear" w:color="auto" w:fill="FFFFFF"/>
        </w:rPr>
        <w:t xml:space="preserve">se zapojilo </w:t>
      </w:r>
      <w:r>
        <w:rPr>
          <w:rStyle w:val="normaltextrun"/>
          <w:rFonts w:cs="Tahoma"/>
          <w:color w:val="000000"/>
          <w:shd w:val="clear" w:color="auto" w:fill="FFFFFF"/>
        </w:rPr>
        <w:t xml:space="preserve">celkem </w:t>
      </w:r>
      <w:r w:rsidRPr="31309462">
        <w:rPr>
          <w:rStyle w:val="normaltextrun"/>
          <w:rFonts w:cs="Tahoma"/>
          <w:color w:val="000000"/>
          <w:shd w:val="clear" w:color="auto" w:fill="FFFFFF"/>
        </w:rPr>
        <w:t>134 odborníků</w:t>
      </w:r>
      <w:r>
        <w:rPr>
          <w:rStyle w:val="normaltextrun"/>
          <w:rFonts w:cs="Tahoma"/>
          <w:color w:val="000000"/>
          <w:shd w:val="clear" w:color="auto" w:fill="FFFFFF"/>
        </w:rPr>
        <w:t xml:space="preserve">, kteří byli rozděleni do </w:t>
      </w:r>
      <w:r w:rsidRPr="31309462">
        <w:rPr>
          <w:rStyle w:val="normaltextrun"/>
          <w:rFonts w:cs="Tahoma"/>
          <w:color w:val="000000"/>
          <w:shd w:val="clear" w:color="auto" w:fill="FFFFFF"/>
        </w:rPr>
        <w:t>9 skupin</w:t>
      </w:r>
      <w:r>
        <w:rPr>
          <w:rStyle w:val="normaltextrun"/>
          <w:rFonts w:cs="Tahoma"/>
          <w:color w:val="000000"/>
          <w:shd w:val="clear" w:color="auto" w:fill="FFFFFF"/>
        </w:rPr>
        <w:t>. Jednotlivé skupiny se ve sledovaném období pravidelně setkávají, tato setkání slouží k výměně zkušeností, podpoře a motivaci. Setkání jsou vedena lektory/metodiky – odborníky z </w:t>
      </w:r>
      <w:r w:rsidRPr="001117D5">
        <w:rPr>
          <w:rStyle w:val="normaltextrun"/>
          <w:rFonts w:cs="Tahoma"/>
          <w:color w:val="000000"/>
          <w:shd w:val="clear" w:color="auto" w:fill="FFFFFF"/>
        </w:rPr>
        <w:t>praxe.</w:t>
      </w:r>
      <w:r w:rsidRPr="001117D5" w:rsidDel="007537AE">
        <w:rPr>
          <w:rStyle w:val="normaltextrun"/>
          <w:rFonts w:cs="Tahoma"/>
          <w:color w:val="000000"/>
          <w:shd w:val="clear" w:color="auto" w:fill="FFFFFF"/>
        </w:rPr>
        <w:t xml:space="preserve"> </w:t>
      </w:r>
      <w:r w:rsidRPr="001117D5">
        <w:rPr>
          <w:rFonts w:cs="Tahoma"/>
        </w:rPr>
        <w:t>V roce</w:t>
      </w:r>
      <w:r w:rsidRPr="31309462">
        <w:rPr>
          <w:rFonts w:cs="Tahoma"/>
        </w:rPr>
        <w:t xml:space="preserve"> 2021/2022 b</w:t>
      </w:r>
      <w:r w:rsidRPr="31309462">
        <w:rPr>
          <w:rStyle w:val="normaltextrun"/>
          <w:rFonts w:cs="Tahoma"/>
          <w:color w:val="000000"/>
          <w:bdr w:val="none" w:sz="0" w:space="0" w:color="auto" w:frame="1"/>
        </w:rPr>
        <w:t xml:space="preserve">ylo realizováno celkem 45 setkání </w:t>
      </w:r>
      <w:r>
        <w:rPr>
          <w:rStyle w:val="normaltextrun"/>
          <w:rFonts w:cs="Tahoma"/>
          <w:color w:val="000000"/>
          <w:bdr w:val="none" w:sz="0" w:space="0" w:color="auto" w:frame="1"/>
        </w:rPr>
        <w:t>pracovníků</w:t>
      </w:r>
      <w:r w:rsidRPr="31309462">
        <w:rPr>
          <w:rStyle w:val="normaltextrun"/>
          <w:rFonts w:cs="Tahoma"/>
          <w:color w:val="000000"/>
          <w:bdr w:val="none" w:sz="0" w:space="0" w:color="auto" w:frame="1"/>
        </w:rPr>
        <w:t xml:space="preserve"> ŠPP,</w:t>
      </w:r>
      <w:r>
        <w:rPr>
          <w:rStyle w:val="normaltextrun"/>
          <w:rFonts w:cs="Tahoma"/>
          <w:color w:val="000000" w:themeColor="text1"/>
        </w:rPr>
        <w:t xml:space="preserve"> z toho </w:t>
      </w:r>
      <w:r w:rsidRPr="31309462">
        <w:rPr>
          <w:rStyle w:val="normaltextrun"/>
          <w:rFonts w:cs="Tahoma"/>
          <w:color w:val="000000"/>
          <w:bdr w:val="none" w:sz="0" w:space="0" w:color="auto" w:frame="1"/>
        </w:rPr>
        <w:t xml:space="preserve">15 setkání školních psychologů, 15 setkání speciálních pedagogů a 15 setkání asistentů pedagoga. </w:t>
      </w:r>
      <w:r>
        <w:rPr>
          <w:rStyle w:val="normaltextrun"/>
          <w:rFonts w:cs="Tahoma"/>
          <w:color w:val="000000"/>
          <w:bdr w:val="none" w:sz="0" w:space="0" w:color="auto" w:frame="1"/>
        </w:rPr>
        <w:t>Dále b</w:t>
      </w:r>
      <w:r w:rsidRPr="31309462">
        <w:rPr>
          <w:rStyle w:val="normaltextrun"/>
          <w:rFonts w:cs="Tahoma"/>
          <w:color w:val="000000"/>
          <w:bdr w:val="none" w:sz="0" w:space="0" w:color="auto" w:frame="1"/>
        </w:rPr>
        <w:t xml:space="preserve">yly zrealizovány </w:t>
      </w:r>
      <w:r w:rsidRPr="31309462">
        <w:rPr>
          <w:rStyle w:val="normaltextrun"/>
          <w:rFonts w:cs="Tahoma"/>
          <w:color w:val="000000"/>
          <w:shd w:val="clear" w:color="auto" w:fill="FFFFFF"/>
        </w:rPr>
        <w:t>4</w:t>
      </w:r>
      <w:r w:rsidR="00CC0517">
        <w:rPr>
          <w:rStyle w:val="normaltextrun"/>
          <w:rFonts w:cs="Tahoma"/>
          <w:color w:val="000000"/>
          <w:shd w:val="clear" w:color="auto" w:fill="FFFFFF"/>
        </w:rPr>
        <w:t> </w:t>
      </w:r>
      <w:r w:rsidRPr="31309462">
        <w:rPr>
          <w:rStyle w:val="normaltextrun"/>
          <w:rFonts w:cs="Tahoma"/>
          <w:color w:val="000000"/>
          <w:shd w:val="clear" w:color="auto" w:fill="FFFFFF"/>
        </w:rPr>
        <w:t xml:space="preserve">dvoudenní </w:t>
      </w:r>
      <w:r w:rsidRPr="31309462">
        <w:rPr>
          <w:rStyle w:val="contextualspellingandgrammarerror"/>
          <w:rFonts w:cs="Tahoma"/>
          <w:color w:val="000000"/>
          <w:shd w:val="clear" w:color="auto" w:fill="FFFFFF"/>
        </w:rPr>
        <w:t>výjezdy</w:t>
      </w:r>
      <w:r w:rsidRPr="31309462">
        <w:rPr>
          <w:rStyle w:val="normaltextrun"/>
          <w:rFonts w:cs="Tahoma"/>
          <w:color w:val="000000"/>
          <w:shd w:val="clear" w:color="auto" w:fill="FFFFFF"/>
        </w:rPr>
        <w:t xml:space="preserve">. </w:t>
      </w:r>
      <w:r w:rsidRPr="31309462">
        <w:rPr>
          <w:rStyle w:val="normaltextrun"/>
          <w:rFonts w:cs="Tahoma"/>
          <w:color w:val="000000"/>
          <w:bdr w:val="none" w:sz="0" w:space="0" w:color="auto" w:frame="1"/>
        </w:rPr>
        <w:t>V září 2021 proběhl výjezd metodiků skupin, v listopadu 2021 proběhl výjezd, kde se sešla skupina všech odborníků ze školních poradenských pracovišť zapojených v projektu.</w:t>
      </w:r>
      <w:r w:rsidRPr="31309462">
        <w:rPr>
          <w:rStyle w:val="normaltextrun"/>
          <w:rFonts w:cs="Tahoma"/>
          <w:color w:val="000000"/>
          <w:shd w:val="clear" w:color="auto" w:fill="FFFFFF"/>
        </w:rPr>
        <w:t xml:space="preserve"> Další dvoudenní akce byl</w:t>
      </w:r>
      <w:r>
        <w:rPr>
          <w:rStyle w:val="normaltextrun"/>
          <w:rFonts w:cs="Tahoma"/>
          <w:color w:val="000000"/>
          <w:shd w:val="clear" w:color="auto" w:fill="FFFFFF"/>
        </w:rPr>
        <w:t>y</w:t>
      </w:r>
      <w:r w:rsidRPr="31309462">
        <w:rPr>
          <w:rStyle w:val="normaltextrun"/>
          <w:rFonts w:cs="Tahoma"/>
          <w:color w:val="000000"/>
          <w:shd w:val="clear" w:color="auto" w:fill="FFFFFF"/>
        </w:rPr>
        <w:t xml:space="preserve"> určen</w:t>
      </w:r>
      <w:r>
        <w:rPr>
          <w:rStyle w:val="normaltextrun"/>
          <w:rFonts w:cs="Tahoma"/>
          <w:color w:val="000000"/>
          <w:shd w:val="clear" w:color="auto" w:fill="FFFFFF"/>
        </w:rPr>
        <w:t>y</w:t>
      </w:r>
      <w:r w:rsidRPr="31309462">
        <w:rPr>
          <w:rStyle w:val="normaltextrun"/>
          <w:rFonts w:cs="Tahoma"/>
          <w:color w:val="000000"/>
          <w:shd w:val="clear" w:color="auto" w:fill="FFFFFF"/>
        </w:rPr>
        <w:t xml:space="preserve"> asistentům pedagoga a speciálním pedagogům</w:t>
      </w:r>
      <w:r w:rsidR="00F45A17">
        <w:rPr>
          <w:rStyle w:val="normaltextrun"/>
          <w:rFonts w:cs="Tahoma"/>
          <w:color w:val="000000"/>
          <w:shd w:val="clear" w:color="auto" w:fill="FFFFFF"/>
        </w:rPr>
        <w:t xml:space="preserve">, </w:t>
      </w:r>
      <w:r>
        <w:rPr>
          <w:rStyle w:val="normaltextrun"/>
          <w:rFonts w:cs="Tahoma"/>
          <w:color w:val="000000"/>
          <w:shd w:val="clear" w:color="auto" w:fill="FFFFFF"/>
        </w:rPr>
        <w:t>b</w:t>
      </w:r>
      <w:r w:rsidRPr="31309462">
        <w:rPr>
          <w:rStyle w:val="normaltextrun"/>
          <w:rFonts w:cs="Tahoma"/>
          <w:color w:val="000000"/>
          <w:shd w:val="clear" w:color="auto" w:fill="FFFFFF"/>
        </w:rPr>
        <w:t>yl</w:t>
      </w:r>
      <w:r>
        <w:rPr>
          <w:rStyle w:val="normaltextrun"/>
          <w:rFonts w:cs="Tahoma"/>
          <w:color w:val="000000"/>
          <w:shd w:val="clear" w:color="auto" w:fill="FFFFFF"/>
        </w:rPr>
        <w:t>y</w:t>
      </w:r>
      <w:r w:rsidRPr="31309462">
        <w:rPr>
          <w:rStyle w:val="normaltextrun"/>
          <w:rFonts w:cs="Tahoma"/>
          <w:color w:val="000000"/>
          <w:shd w:val="clear" w:color="auto" w:fill="FFFFFF"/>
        </w:rPr>
        <w:t xml:space="preserve"> zaměřen</w:t>
      </w:r>
      <w:r>
        <w:rPr>
          <w:rStyle w:val="normaltextrun"/>
          <w:rFonts w:cs="Tahoma"/>
          <w:color w:val="000000"/>
          <w:shd w:val="clear" w:color="auto" w:fill="FFFFFF"/>
        </w:rPr>
        <w:t>y</w:t>
      </w:r>
      <w:r w:rsidRPr="31309462">
        <w:rPr>
          <w:rStyle w:val="normaltextrun"/>
          <w:rFonts w:cs="Tahoma"/>
          <w:color w:val="000000"/>
          <w:shd w:val="clear" w:color="auto" w:fill="FFFFFF"/>
        </w:rPr>
        <w:t xml:space="preserve"> na propojení hemisfér, na otázky dyslexie a vývojových traumat u dětí. Setkání školních psychologů, </w:t>
      </w:r>
      <w:r>
        <w:rPr>
          <w:rStyle w:val="normaltextrun"/>
          <w:rFonts w:cs="Tahoma"/>
          <w:color w:val="000000"/>
          <w:shd w:val="clear" w:color="auto" w:fill="FFFFFF"/>
        </w:rPr>
        <w:t xml:space="preserve">do kterých bylo zapojeno </w:t>
      </w:r>
      <w:r w:rsidRPr="31309462">
        <w:rPr>
          <w:rStyle w:val="normaltextrun"/>
          <w:rFonts w:cs="Tahoma"/>
          <w:color w:val="000000"/>
          <w:shd w:val="clear" w:color="auto" w:fill="FFFFFF"/>
        </w:rPr>
        <w:t>celkem 42 odborníků, byla tematicky zaměřena na raná vývojová traumata s náhledem do</w:t>
      </w:r>
      <w:r w:rsidR="00F45A17">
        <w:rPr>
          <w:rStyle w:val="normaltextrun"/>
          <w:rFonts w:cs="Tahoma"/>
          <w:color w:val="000000"/>
          <w:shd w:val="clear" w:color="auto" w:fill="FFFFFF"/>
        </w:rPr>
        <w:t> </w:t>
      </w:r>
      <w:r w:rsidRPr="31309462">
        <w:rPr>
          <w:rStyle w:val="normaltextrun"/>
          <w:rFonts w:cs="Tahoma"/>
          <w:color w:val="000000"/>
          <w:shd w:val="clear" w:color="auto" w:fill="FFFFFF"/>
        </w:rPr>
        <w:t xml:space="preserve">hloubky a s přesahem do možné psychologické intervence v praxi. Dalšími tématy byly transgender, sexuální výchova, práce se třídou. Setkávání bylo </w:t>
      </w:r>
      <w:r w:rsidR="0062443F" w:rsidRPr="31309462">
        <w:rPr>
          <w:rStyle w:val="normaltextrun"/>
          <w:rFonts w:cs="Tahoma"/>
          <w:color w:val="000000"/>
          <w:shd w:val="clear" w:color="auto" w:fill="FFFFFF"/>
        </w:rPr>
        <w:t xml:space="preserve">v počátku školního roku </w:t>
      </w:r>
      <w:r w:rsidRPr="31309462">
        <w:rPr>
          <w:rStyle w:val="normaltextrun"/>
          <w:rFonts w:cs="Tahoma"/>
          <w:color w:val="000000"/>
          <w:shd w:val="clear" w:color="auto" w:fill="FFFFFF"/>
        </w:rPr>
        <w:t>ztíženo pandemickou situací v souvislosti s </w:t>
      </w:r>
      <w:r>
        <w:rPr>
          <w:rStyle w:val="normaltextrun"/>
          <w:rFonts w:cs="Tahoma"/>
          <w:color w:val="000000"/>
          <w:shd w:val="clear" w:color="auto" w:fill="FFFFFF"/>
        </w:rPr>
        <w:t>nemocí</w:t>
      </w:r>
      <w:r w:rsidRPr="31309462">
        <w:rPr>
          <w:rStyle w:val="normaltextrun"/>
          <w:rFonts w:cs="Tahoma"/>
          <w:color w:val="000000"/>
          <w:shd w:val="clear" w:color="auto" w:fill="FFFFFF"/>
        </w:rPr>
        <w:t xml:space="preserve"> Covid-19.</w:t>
      </w:r>
    </w:p>
    <w:p w14:paraId="0123F782" w14:textId="77777777" w:rsidR="00D567F7" w:rsidRPr="004B39B1" w:rsidRDefault="00D567F7" w:rsidP="00D567F7">
      <w:pPr>
        <w:tabs>
          <w:tab w:val="left" w:pos="1276"/>
        </w:tabs>
        <w:spacing w:before="240"/>
        <w:ind w:left="1275" w:hanging="1281"/>
        <w:rPr>
          <w:color w:val="000000" w:themeColor="text1"/>
          <w:szCs w:val="20"/>
        </w:rPr>
      </w:pPr>
      <w:r w:rsidRPr="004B39B1">
        <w:rPr>
          <w:rFonts w:cs="Tahoma"/>
          <w:b/>
          <w:bCs/>
          <w:color w:val="000000" w:themeColor="text1"/>
          <w:szCs w:val="20"/>
        </w:rPr>
        <w:t>Opatření:</w:t>
      </w:r>
      <w:r w:rsidRPr="004B39B1">
        <w:rPr>
          <w:rFonts w:cs="Tahoma"/>
          <w:b/>
          <w:bCs/>
          <w:color w:val="000000" w:themeColor="text1"/>
          <w:szCs w:val="20"/>
        </w:rPr>
        <w:tab/>
        <w:t>Spolupráce s rodinou a dalšími aktéry</w:t>
      </w:r>
    </w:p>
    <w:p w14:paraId="39449CFF" w14:textId="525CB920" w:rsidR="00221895" w:rsidRPr="0041000C" w:rsidRDefault="00221895" w:rsidP="00E07A48">
      <w:pPr>
        <w:spacing w:before="120"/>
        <w:rPr>
          <w:rFonts w:cs="Tahoma"/>
          <w:szCs w:val="20"/>
        </w:rPr>
      </w:pPr>
      <w:r w:rsidRPr="0041000C">
        <w:rPr>
          <w:rFonts w:cs="Tahoma"/>
          <w:szCs w:val="20"/>
        </w:rPr>
        <w:t>Každodenní činnosti školy a školských zařízeních je pravidelná spolupráce a komunikace s rodiči/zákonnými zástupci dětí a žáků. Mezi aktivity nepatří jen tradiční třídní schůzky, ale také dny otevřených dveří, přítomnost rodičů ve výuce, individuální konzultace pro řešení konkrétních obtíží apod.</w:t>
      </w:r>
    </w:p>
    <w:p w14:paraId="1847BE47" w14:textId="6AAC82AA" w:rsidR="00221895" w:rsidRPr="00221895" w:rsidRDefault="00221895" w:rsidP="00E07A48">
      <w:pPr>
        <w:spacing w:before="120"/>
        <w:rPr>
          <w:rFonts w:cs="Tahoma"/>
          <w:szCs w:val="20"/>
        </w:rPr>
      </w:pPr>
      <w:r w:rsidRPr="0041000C">
        <w:rPr>
          <w:rFonts w:cs="Tahoma"/>
          <w:szCs w:val="20"/>
        </w:rPr>
        <w:t>Podporu rodičům a dětem poskytují v MSK také sociální služby a neziskové organizace. Sociálně aktivizační služby pro rodiny s dětmi nabízí pomoc rodinám s dětmi, u kterých existují rizika ohrožení vývoje, nebo je vývoj ohrožen, v důsledku dlouhodobě obtížné krizové sociální situace, kterou rodiče nedokážou sami bez pomoci překonat. Tato služba obsahuje výchovné, vzdělávací a aktivizační činnosti, zprostředkování kontaktu se společenským prostředím, sociálně terapeutické činnosti, poradenskou pomoc a také doprovod na různé instituce.</w:t>
      </w:r>
    </w:p>
    <w:p w14:paraId="679DF383" w14:textId="55112069" w:rsidR="00F64F38" w:rsidRPr="0037588D" w:rsidRDefault="00F64F38" w:rsidP="00F64F38">
      <w:pPr>
        <w:spacing w:before="120"/>
        <w:rPr>
          <w:rStyle w:val="normaltextrun"/>
          <w:rFonts w:cs="Tahoma"/>
          <w:color w:val="000000"/>
          <w:szCs w:val="20"/>
          <w:bdr w:val="none" w:sz="0" w:space="0" w:color="auto" w:frame="1"/>
        </w:rPr>
      </w:pPr>
      <w:r>
        <w:rPr>
          <w:rStyle w:val="normaltextrun"/>
          <w:rFonts w:cs="Tahoma"/>
          <w:color w:val="000000"/>
          <w:szCs w:val="20"/>
          <w:shd w:val="clear" w:color="auto" w:fill="FFFFFF"/>
        </w:rPr>
        <w:t>Aktivitami, které mají podporovat z</w:t>
      </w:r>
      <w:r w:rsidRPr="0037588D">
        <w:rPr>
          <w:rStyle w:val="normaltextrun"/>
          <w:rFonts w:cs="Tahoma"/>
          <w:color w:val="000000"/>
          <w:szCs w:val="20"/>
          <w:shd w:val="clear" w:color="auto" w:fill="FFFFFF"/>
        </w:rPr>
        <w:t xml:space="preserve">apojení rodiny do spolupráce </w:t>
      </w:r>
      <w:r>
        <w:rPr>
          <w:rStyle w:val="normaltextrun"/>
          <w:rFonts w:cs="Tahoma"/>
          <w:color w:val="000000"/>
          <w:szCs w:val="20"/>
          <w:shd w:val="clear" w:color="auto" w:fill="FFFFFF"/>
        </w:rPr>
        <w:t>se školou, se zabývá</w:t>
      </w:r>
      <w:r w:rsidR="003851EF">
        <w:rPr>
          <w:rStyle w:val="normaltextrun"/>
          <w:rFonts w:cs="Tahoma"/>
          <w:color w:val="000000"/>
          <w:szCs w:val="20"/>
          <w:shd w:val="clear" w:color="auto" w:fill="FFFFFF"/>
        </w:rPr>
        <w:t xml:space="preserve"> také</w:t>
      </w:r>
      <w:r>
        <w:rPr>
          <w:rStyle w:val="normaltextrun"/>
          <w:rFonts w:cs="Tahoma"/>
          <w:color w:val="000000"/>
          <w:szCs w:val="20"/>
          <w:shd w:val="clear" w:color="auto" w:fill="FFFFFF"/>
        </w:rPr>
        <w:t xml:space="preserve"> p</w:t>
      </w:r>
      <w:r w:rsidRPr="0037588D">
        <w:rPr>
          <w:rStyle w:val="normaltextrun"/>
          <w:rFonts w:cs="Tahoma"/>
          <w:color w:val="000000"/>
          <w:szCs w:val="20"/>
          <w:shd w:val="clear" w:color="auto" w:fill="FFFFFF"/>
        </w:rPr>
        <w:t xml:space="preserve">rojekt </w:t>
      </w:r>
      <w:r w:rsidRPr="00A51AA1">
        <w:rPr>
          <w:rStyle w:val="normaltextrun"/>
          <w:rFonts w:cs="Tahoma"/>
          <w:b/>
          <w:bCs/>
          <w:color w:val="000000"/>
          <w:szCs w:val="20"/>
          <w:shd w:val="clear" w:color="auto" w:fill="FFFFFF"/>
        </w:rPr>
        <w:t>OKAP</w:t>
      </w:r>
      <w:r w:rsidR="00724F81">
        <w:rPr>
          <w:rStyle w:val="normaltextrun"/>
          <w:rFonts w:cs="Tahoma"/>
          <w:b/>
          <w:bCs/>
          <w:color w:val="000000"/>
          <w:szCs w:val="20"/>
          <w:shd w:val="clear" w:color="auto" w:fill="FFFFFF"/>
        </w:rPr>
        <w:t> </w:t>
      </w:r>
      <w:r w:rsidRPr="00A51AA1">
        <w:rPr>
          <w:rStyle w:val="normaltextrun"/>
          <w:rFonts w:cs="Tahoma"/>
          <w:b/>
          <w:bCs/>
          <w:color w:val="000000"/>
          <w:szCs w:val="20"/>
          <w:shd w:val="clear" w:color="auto" w:fill="FFFFFF"/>
        </w:rPr>
        <w:t>II</w:t>
      </w:r>
      <w:r w:rsidRPr="00E602F6">
        <w:rPr>
          <w:rStyle w:val="normaltextrun"/>
          <w:rFonts w:cs="Tahoma"/>
          <w:color w:val="000000"/>
          <w:szCs w:val="20"/>
          <w:shd w:val="clear" w:color="auto" w:fill="FFFFFF"/>
        </w:rPr>
        <w:t>.</w:t>
      </w:r>
      <w:r>
        <w:rPr>
          <w:rStyle w:val="normaltextrun"/>
          <w:rFonts w:cs="Tahoma"/>
          <w:b/>
          <w:bCs/>
          <w:color w:val="000000"/>
          <w:szCs w:val="20"/>
          <w:shd w:val="clear" w:color="auto" w:fill="FFFFFF"/>
        </w:rPr>
        <w:t xml:space="preserve"> </w:t>
      </w:r>
      <w:r w:rsidRPr="00306A6D">
        <w:rPr>
          <w:rStyle w:val="normaltextrun"/>
          <w:rFonts w:cs="Tahoma"/>
          <w:color w:val="000000"/>
          <w:szCs w:val="20"/>
          <w:shd w:val="clear" w:color="auto" w:fill="FFFFFF"/>
        </w:rPr>
        <w:t xml:space="preserve">Jedná se </w:t>
      </w:r>
      <w:r w:rsidRPr="0037588D">
        <w:rPr>
          <w:rStyle w:val="normaltextrun"/>
          <w:rFonts w:cs="Tahoma"/>
          <w:color w:val="000000"/>
          <w:szCs w:val="20"/>
          <w:shd w:val="clear" w:color="auto" w:fill="FFFFFF"/>
        </w:rPr>
        <w:t>tzv. Rodičovské kluby</w:t>
      </w:r>
      <w:r>
        <w:rPr>
          <w:rStyle w:val="normaltextrun"/>
          <w:rFonts w:cs="Tahoma"/>
          <w:color w:val="000000"/>
          <w:szCs w:val="20"/>
          <w:shd w:val="clear" w:color="auto" w:fill="FFFFFF"/>
        </w:rPr>
        <w:t xml:space="preserve"> </w:t>
      </w:r>
      <w:r w:rsidRPr="0037588D">
        <w:rPr>
          <w:rStyle w:val="normaltextrun"/>
          <w:rFonts w:cs="Tahoma"/>
          <w:color w:val="000000"/>
          <w:szCs w:val="20"/>
          <w:shd w:val="clear" w:color="auto" w:fill="FFFFFF"/>
        </w:rPr>
        <w:t>vedoucí k posilování rodičovských kompetencí. I přes nepříliš velký zájem rodičů, které není snadné motivovat k</w:t>
      </w:r>
      <w:r>
        <w:rPr>
          <w:rStyle w:val="normaltextrun"/>
          <w:rFonts w:cs="Tahoma"/>
          <w:color w:val="000000"/>
          <w:szCs w:val="20"/>
          <w:shd w:val="clear" w:color="auto" w:fill="FFFFFF"/>
        </w:rPr>
        <w:t xml:space="preserve"> této</w:t>
      </w:r>
      <w:r w:rsidRPr="0037588D">
        <w:rPr>
          <w:rStyle w:val="normaltextrun"/>
          <w:rFonts w:cs="Tahoma"/>
          <w:color w:val="000000"/>
          <w:szCs w:val="20"/>
          <w:shd w:val="clear" w:color="auto" w:fill="FFFFFF"/>
        </w:rPr>
        <w:t xml:space="preserve"> spolupráci</w:t>
      </w:r>
      <w:r>
        <w:rPr>
          <w:rStyle w:val="normaltextrun"/>
          <w:rFonts w:cs="Tahoma"/>
          <w:color w:val="000000"/>
          <w:szCs w:val="20"/>
          <w:shd w:val="clear" w:color="auto" w:fill="FFFFFF"/>
        </w:rPr>
        <w:t>,</w:t>
      </w:r>
      <w:r w:rsidRPr="0037588D">
        <w:rPr>
          <w:rStyle w:val="normaltextrun"/>
          <w:rFonts w:cs="Tahoma"/>
          <w:color w:val="000000"/>
          <w:szCs w:val="20"/>
          <w:shd w:val="clear" w:color="auto" w:fill="FFFFFF"/>
        </w:rPr>
        <w:t xml:space="preserve"> </w:t>
      </w:r>
      <w:r>
        <w:rPr>
          <w:rStyle w:val="normaltextrun"/>
          <w:rFonts w:cs="Tahoma"/>
          <w:color w:val="000000"/>
          <w:szCs w:val="20"/>
          <w:shd w:val="clear" w:color="auto" w:fill="FFFFFF"/>
        </w:rPr>
        <w:t xml:space="preserve">se ve sledovaném období podařilo zorganizovat </w:t>
      </w:r>
      <w:r w:rsidRPr="0037588D">
        <w:rPr>
          <w:rStyle w:val="normaltextrun"/>
          <w:rFonts w:cs="Tahoma"/>
          <w:color w:val="000000"/>
          <w:szCs w:val="20"/>
          <w:shd w:val="clear" w:color="auto" w:fill="FFFFFF"/>
        </w:rPr>
        <w:t xml:space="preserve">celkem 41 setkání </w:t>
      </w:r>
      <w:r>
        <w:rPr>
          <w:rStyle w:val="normaltextrun"/>
          <w:rFonts w:cs="Tahoma"/>
          <w:color w:val="000000"/>
          <w:szCs w:val="20"/>
          <w:shd w:val="clear" w:color="auto" w:fill="FFFFFF"/>
        </w:rPr>
        <w:t xml:space="preserve">ve </w:t>
      </w:r>
      <w:r w:rsidRPr="0037588D">
        <w:rPr>
          <w:rStyle w:val="normaltextrun"/>
          <w:rFonts w:cs="Tahoma"/>
          <w:color w:val="000000"/>
          <w:szCs w:val="20"/>
          <w:shd w:val="clear" w:color="auto" w:fill="FFFFFF"/>
        </w:rPr>
        <w:t>12 partnersky zapojených škol</w:t>
      </w:r>
      <w:r>
        <w:rPr>
          <w:rStyle w:val="normaltextrun"/>
          <w:rFonts w:cs="Tahoma"/>
          <w:color w:val="000000"/>
          <w:szCs w:val="20"/>
          <w:shd w:val="clear" w:color="auto" w:fill="FFFFFF"/>
        </w:rPr>
        <w:t xml:space="preserve">ách </w:t>
      </w:r>
      <w:r w:rsidRPr="0037588D">
        <w:rPr>
          <w:rStyle w:val="normaltextrun"/>
          <w:rFonts w:cs="Tahoma"/>
          <w:color w:val="000000"/>
          <w:szCs w:val="20"/>
          <w:shd w:val="clear" w:color="auto" w:fill="FFFFFF"/>
        </w:rPr>
        <w:t>a 1 komunitní akc</w:t>
      </w:r>
      <w:r>
        <w:rPr>
          <w:rStyle w:val="normaltextrun"/>
          <w:rFonts w:cs="Tahoma"/>
          <w:color w:val="000000"/>
          <w:szCs w:val="20"/>
          <w:shd w:val="clear" w:color="auto" w:fill="FFFFFF"/>
        </w:rPr>
        <w:t>i</w:t>
      </w:r>
      <w:r w:rsidRPr="0037588D">
        <w:rPr>
          <w:rStyle w:val="normaltextrun"/>
          <w:rFonts w:cs="Tahoma"/>
          <w:color w:val="000000"/>
          <w:szCs w:val="20"/>
          <w:shd w:val="clear" w:color="auto" w:fill="FFFFFF"/>
        </w:rPr>
        <w:t xml:space="preserve"> na 1 škole. </w:t>
      </w:r>
      <w:r w:rsidRPr="0037588D">
        <w:rPr>
          <w:rStyle w:val="normaltextrun"/>
          <w:rFonts w:cs="Tahoma"/>
          <w:color w:val="000000"/>
          <w:szCs w:val="20"/>
          <w:bdr w:val="none" w:sz="0" w:space="0" w:color="auto" w:frame="1"/>
        </w:rPr>
        <w:t xml:space="preserve">Díky </w:t>
      </w:r>
      <w:r w:rsidR="00FA414A">
        <w:rPr>
          <w:rStyle w:val="normaltextrun"/>
          <w:rFonts w:cs="Tahoma"/>
          <w:color w:val="000000"/>
          <w:szCs w:val="20"/>
          <w:bdr w:val="none" w:sz="0" w:space="0" w:color="auto" w:frame="1"/>
        </w:rPr>
        <w:t>uvedeným</w:t>
      </w:r>
      <w:r>
        <w:rPr>
          <w:rStyle w:val="normaltextrun"/>
          <w:rFonts w:cs="Tahoma"/>
          <w:color w:val="000000"/>
          <w:szCs w:val="20"/>
          <w:bdr w:val="none" w:sz="0" w:space="0" w:color="auto" w:frame="1"/>
        </w:rPr>
        <w:t xml:space="preserve"> </w:t>
      </w:r>
      <w:r w:rsidRPr="0037588D">
        <w:rPr>
          <w:rStyle w:val="normaltextrun"/>
          <w:rFonts w:cs="Tahoma"/>
          <w:color w:val="000000"/>
          <w:szCs w:val="20"/>
          <w:bdr w:val="none" w:sz="0" w:space="0" w:color="auto" w:frame="1"/>
        </w:rPr>
        <w:t xml:space="preserve">aktivitám se </w:t>
      </w:r>
      <w:r w:rsidR="00FA414A">
        <w:rPr>
          <w:rStyle w:val="normaltextrun"/>
          <w:rFonts w:cs="Tahoma"/>
          <w:color w:val="000000"/>
          <w:szCs w:val="20"/>
          <w:bdr w:val="none" w:sz="0" w:space="0" w:color="auto" w:frame="1"/>
        </w:rPr>
        <w:t>na m</w:t>
      </w:r>
      <w:r w:rsidR="00EF2695">
        <w:rPr>
          <w:rStyle w:val="normaltextrun"/>
          <w:rFonts w:cs="Tahoma"/>
          <w:color w:val="000000"/>
          <w:szCs w:val="20"/>
          <w:bdr w:val="none" w:sz="0" w:space="0" w:color="auto" w:frame="1"/>
        </w:rPr>
        <w:t>n</w:t>
      </w:r>
      <w:r w:rsidR="00FA414A">
        <w:rPr>
          <w:rStyle w:val="normaltextrun"/>
          <w:rFonts w:cs="Tahoma"/>
          <w:color w:val="000000"/>
          <w:szCs w:val="20"/>
          <w:bdr w:val="none" w:sz="0" w:space="0" w:color="auto" w:frame="1"/>
        </w:rPr>
        <w:t>oha zapojených</w:t>
      </w:r>
      <w:r w:rsidRPr="0037588D">
        <w:rPr>
          <w:rStyle w:val="normaltextrun"/>
          <w:rFonts w:cs="Tahoma"/>
          <w:color w:val="000000"/>
          <w:szCs w:val="20"/>
          <w:bdr w:val="none" w:sz="0" w:space="0" w:color="auto" w:frame="1"/>
        </w:rPr>
        <w:t xml:space="preserve"> školách povedlo navázat s některými rodiči lepší vztah a</w:t>
      </w:r>
      <w:r>
        <w:rPr>
          <w:rStyle w:val="normaltextrun"/>
          <w:rFonts w:cs="Tahoma"/>
          <w:color w:val="000000"/>
          <w:szCs w:val="20"/>
          <w:bdr w:val="none" w:sz="0" w:space="0" w:color="auto" w:frame="1"/>
        </w:rPr>
        <w:t> </w:t>
      </w:r>
      <w:r w:rsidRPr="0037588D">
        <w:rPr>
          <w:rStyle w:val="normaltextrun"/>
          <w:rFonts w:cs="Tahoma"/>
          <w:color w:val="000000"/>
          <w:szCs w:val="20"/>
          <w:bdr w:val="none" w:sz="0" w:space="0" w:color="auto" w:frame="1"/>
        </w:rPr>
        <w:t>tito rodiče pak motivují k</w:t>
      </w:r>
      <w:r w:rsidR="00AD2666">
        <w:rPr>
          <w:rStyle w:val="normaltextrun"/>
          <w:rFonts w:cs="Tahoma"/>
          <w:color w:val="000000"/>
          <w:szCs w:val="20"/>
          <w:bdr w:val="none" w:sz="0" w:space="0" w:color="auto" w:frame="1"/>
        </w:rPr>
        <w:t> </w:t>
      </w:r>
      <w:r w:rsidRPr="0037588D">
        <w:rPr>
          <w:rStyle w:val="normaltextrun"/>
          <w:rFonts w:cs="Tahoma"/>
          <w:color w:val="000000"/>
          <w:szCs w:val="20"/>
          <w:bdr w:val="none" w:sz="0" w:space="0" w:color="auto" w:frame="1"/>
        </w:rPr>
        <w:t>účasti na akcích další rodiče.</w:t>
      </w:r>
    </w:p>
    <w:p w14:paraId="22313FA6" w14:textId="77777777" w:rsidR="00D567F7" w:rsidRPr="00520779" w:rsidRDefault="00D567F7" w:rsidP="007269F6">
      <w:pPr>
        <w:tabs>
          <w:tab w:val="left" w:pos="1276"/>
        </w:tabs>
        <w:spacing w:before="360"/>
        <w:ind w:left="1275" w:hanging="1281"/>
        <w:rPr>
          <w:rFonts w:cs="Tahoma"/>
          <w:b/>
          <w:bCs/>
          <w:color w:val="000000" w:themeColor="text1"/>
          <w:szCs w:val="20"/>
        </w:rPr>
      </w:pPr>
      <w:r w:rsidRPr="00520779">
        <w:rPr>
          <w:rFonts w:cs="Tahoma"/>
          <w:b/>
          <w:bCs/>
          <w:color w:val="000000" w:themeColor="text1"/>
          <w:szCs w:val="20"/>
        </w:rPr>
        <w:t>Opatření:</w:t>
      </w:r>
      <w:r w:rsidRPr="00520779">
        <w:rPr>
          <w:rFonts w:cs="Tahoma"/>
          <w:b/>
          <w:bCs/>
          <w:color w:val="000000" w:themeColor="text1"/>
          <w:szCs w:val="20"/>
        </w:rPr>
        <w:tab/>
        <w:t>Posílení odborných pozic ve školách</w:t>
      </w:r>
    </w:p>
    <w:p w14:paraId="35E1E2BA" w14:textId="082ED92C" w:rsidR="00CD3233" w:rsidRPr="00CD3233" w:rsidRDefault="00CD3233" w:rsidP="00CD3233">
      <w:pPr>
        <w:spacing w:before="120"/>
        <w:rPr>
          <w:rFonts w:cs="Tahoma"/>
          <w:szCs w:val="20"/>
        </w:rPr>
      </w:pPr>
      <w:r w:rsidRPr="00CD3233">
        <w:rPr>
          <w:rFonts w:cs="Tahoma"/>
          <w:color w:val="000000" w:themeColor="text1"/>
          <w:szCs w:val="20"/>
        </w:rPr>
        <w:t>Všestranný rozvoj dětí a žáků, včetně zajištění vhodných podmínek pro vzdělávání</w:t>
      </w:r>
      <w:r>
        <w:rPr>
          <w:rFonts w:cs="Tahoma"/>
          <w:color w:val="000000" w:themeColor="text1"/>
          <w:szCs w:val="20"/>
        </w:rPr>
        <w:t xml:space="preserve"> </w:t>
      </w:r>
      <w:r w:rsidRPr="00CD3233">
        <w:rPr>
          <w:rFonts w:cs="Tahoma"/>
          <w:color w:val="000000" w:themeColor="text1"/>
          <w:szCs w:val="20"/>
        </w:rPr>
        <w:t>dětí a žáků se SVP, je podporován především posilováním odborných pozic ve školách v rámci ŠPP (speciální pedagog, školní psycholog a sociální pedagog).</w:t>
      </w:r>
      <w:r w:rsidRPr="00CD3233">
        <w:rPr>
          <w:rFonts w:cs="Tahoma"/>
          <w:szCs w:val="20"/>
        </w:rPr>
        <w:t xml:space="preserve"> Základní a střední školy v MSK měly i ve sledovaném školním roce možnost čerpat finanční podporu na úhradu mzdových nákladů pozice školního psychologa nebo školního speciálního pedagoga. MSK přispívá z rozpočtu kraje na úhradu těchto odborných pracovníků částkou přes 12 milionů korun ročně, finanční podpora je poskytována 25 organizacím zřizovaným krajem.</w:t>
      </w:r>
    </w:p>
    <w:p w14:paraId="35C3D7E8" w14:textId="03986272" w:rsidR="00CD3233" w:rsidRPr="00CD3233" w:rsidRDefault="00CD3233" w:rsidP="00CD3233">
      <w:pPr>
        <w:spacing w:before="120"/>
        <w:rPr>
          <w:rFonts w:cs="Tahoma"/>
          <w:szCs w:val="20"/>
        </w:rPr>
      </w:pPr>
      <w:r w:rsidRPr="00CD3233">
        <w:rPr>
          <w:rFonts w:cs="Tahoma"/>
          <w:szCs w:val="20"/>
        </w:rPr>
        <w:t xml:space="preserve">V rámci projektu </w:t>
      </w:r>
      <w:r w:rsidRPr="00CD3233">
        <w:rPr>
          <w:rFonts w:cs="Tahoma"/>
          <w:b/>
          <w:bCs/>
          <w:szCs w:val="20"/>
        </w:rPr>
        <w:t>Rozvoj rovného přístupu ke vzdělávání ve městě Ostrava</w:t>
      </w:r>
      <w:r w:rsidRPr="00CD3233">
        <w:rPr>
          <w:rFonts w:cs="Tahoma"/>
          <w:szCs w:val="20"/>
        </w:rPr>
        <w:t>, který realizoval v období 1.</w:t>
      </w:r>
      <w:r>
        <w:rPr>
          <w:rFonts w:cs="Tahoma"/>
          <w:szCs w:val="20"/>
        </w:rPr>
        <w:t> </w:t>
      </w:r>
      <w:r w:rsidRPr="00CD3233">
        <w:rPr>
          <w:rFonts w:cs="Tahoma"/>
          <w:szCs w:val="20"/>
        </w:rPr>
        <w:t>9.</w:t>
      </w:r>
      <w:r>
        <w:rPr>
          <w:rFonts w:cs="Tahoma"/>
          <w:szCs w:val="20"/>
        </w:rPr>
        <w:t> </w:t>
      </w:r>
      <w:r w:rsidRPr="00CD3233">
        <w:rPr>
          <w:rFonts w:cs="Tahoma"/>
          <w:szCs w:val="20"/>
        </w:rPr>
        <w:t>2019–31.</w:t>
      </w:r>
      <w:r>
        <w:rPr>
          <w:rFonts w:cs="Tahoma"/>
          <w:szCs w:val="20"/>
        </w:rPr>
        <w:t> </w:t>
      </w:r>
      <w:r w:rsidRPr="00CD3233">
        <w:rPr>
          <w:rFonts w:cs="Tahoma"/>
          <w:szCs w:val="20"/>
        </w:rPr>
        <w:t>8.</w:t>
      </w:r>
      <w:r>
        <w:rPr>
          <w:rFonts w:cs="Tahoma"/>
          <w:szCs w:val="20"/>
        </w:rPr>
        <w:t> </w:t>
      </w:r>
      <w:r w:rsidRPr="00CD3233">
        <w:rPr>
          <w:rFonts w:cs="Tahoma"/>
          <w:szCs w:val="20"/>
        </w:rPr>
        <w:t xml:space="preserve">2022 Magistrát města Ostravy, bylo rovněž možné posílit personální kapacity o odborné pozice </w:t>
      </w:r>
      <w:r w:rsidR="006763F3">
        <w:rPr>
          <w:rFonts w:cs="Tahoma"/>
          <w:szCs w:val="20"/>
        </w:rPr>
        <w:t xml:space="preserve">ve </w:t>
      </w:r>
      <w:r w:rsidRPr="00CD3233">
        <w:rPr>
          <w:rFonts w:cs="Tahoma"/>
          <w:szCs w:val="20"/>
        </w:rPr>
        <w:t>školních poradenských pracoviš</w:t>
      </w:r>
      <w:r w:rsidR="006763F3">
        <w:rPr>
          <w:rFonts w:cs="Tahoma"/>
          <w:szCs w:val="20"/>
        </w:rPr>
        <w:t>tích</w:t>
      </w:r>
      <w:r w:rsidRPr="00CD3233">
        <w:rPr>
          <w:rFonts w:cs="Tahoma"/>
          <w:szCs w:val="20"/>
        </w:rPr>
        <w:t xml:space="preserve"> (školní asistent, školní speciální pedagog, školní psycholog a sociální pedagog). Projektem bylo podpořeno celkem 25 základních škol v Ostravě.</w:t>
      </w:r>
    </w:p>
    <w:p w14:paraId="353EAD0F" w14:textId="583DEDC2" w:rsidR="00E07A48" w:rsidRPr="00CD3233" w:rsidRDefault="003C4A80" w:rsidP="00DE0D15">
      <w:pPr>
        <w:spacing w:before="120"/>
        <w:rPr>
          <w:rFonts w:cs="Tahoma"/>
          <w:szCs w:val="20"/>
        </w:rPr>
      </w:pPr>
      <w:r>
        <w:rPr>
          <w:rFonts w:cs="Tahoma"/>
          <w:szCs w:val="20"/>
        </w:rPr>
        <w:t xml:space="preserve">Další možností financování odborných pozic školních psychologů a školních </w:t>
      </w:r>
      <w:r w:rsidR="00DD5659">
        <w:rPr>
          <w:rFonts w:cs="Tahoma"/>
          <w:szCs w:val="20"/>
        </w:rPr>
        <w:t>speciálních pedagogů je jejich financování v</w:t>
      </w:r>
      <w:r w:rsidR="00E07A48" w:rsidRPr="00CD3233">
        <w:rPr>
          <w:rFonts w:cs="Tahoma"/>
          <w:szCs w:val="20"/>
        </w:rPr>
        <w:t xml:space="preserve"> rámci </w:t>
      </w:r>
      <w:r w:rsidR="00E07A48" w:rsidRPr="00CD3233">
        <w:rPr>
          <w:rFonts w:cs="Tahoma"/>
          <w:b/>
          <w:szCs w:val="20"/>
        </w:rPr>
        <w:t>Šablon II</w:t>
      </w:r>
      <w:r w:rsidR="00E07A48" w:rsidRPr="00CD3233">
        <w:rPr>
          <w:rFonts w:cs="Tahoma"/>
          <w:szCs w:val="20"/>
        </w:rPr>
        <w:t xml:space="preserve"> </w:t>
      </w:r>
      <w:r w:rsidR="00E07A48" w:rsidRPr="00EE27AB">
        <w:rPr>
          <w:rFonts w:cs="Tahoma"/>
          <w:szCs w:val="20"/>
        </w:rPr>
        <w:t>a</w:t>
      </w:r>
      <w:r w:rsidR="00E07A48" w:rsidRPr="00CD3233">
        <w:rPr>
          <w:rFonts w:cs="Tahoma"/>
          <w:b/>
          <w:szCs w:val="20"/>
        </w:rPr>
        <w:t xml:space="preserve"> III</w:t>
      </w:r>
      <w:r w:rsidR="003A0F41">
        <w:rPr>
          <w:rFonts w:cs="Tahoma"/>
          <w:szCs w:val="20"/>
        </w:rPr>
        <w:t>. V</w:t>
      </w:r>
      <w:r w:rsidR="00543C75" w:rsidRPr="00CD3233">
        <w:rPr>
          <w:rFonts w:cs="Tahoma"/>
          <w:szCs w:val="20"/>
        </w:rPr>
        <w:t xml:space="preserve">e </w:t>
      </w:r>
      <w:r w:rsidR="00C051E4" w:rsidRPr="00CD3233">
        <w:rPr>
          <w:rFonts w:cs="Tahoma"/>
          <w:szCs w:val="20"/>
        </w:rPr>
        <w:t xml:space="preserve">sledovaném </w:t>
      </w:r>
      <w:r w:rsidR="00543C75" w:rsidRPr="00CD3233">
        <w:rPr>
          <w:rFonts w:cs="Tahoma"/>
          <w:szCs w:val="20"/>
        </w:rPr>
        <w:t>školním roce</w:t>
      </w:r>
      <w:r w:rsidR="00E07A48" w:rsidRPr="00CD3233">
        <w:rPr>
          <w:rFonts w:cs="Tahoma"/>
          <w:szCs w:val="20"/>
        </w:rPr>
        <w:t xml:space="preserve"> </w:t>
      </w:r>
      <w:r w:rsidR="009F18D9">
        <w:rPr>
          <w:rFonts w:cs="Tahoma"/>
          <w:szCs w:val="20"/>
        </w:rPr>
        <w:t xml:space="preserve">tuto </w:t>
      </w:r>
      <w:r w:rsidR="00E07A48" w:rsidRPr="00CD3233">
        <w:rPr>
          <w:rFonts w:cs="Tahoma"/>
          <w:szCs w:val="20"/>
        </w:rPr>
        <w:t>finanční podporu na</w:t>
      </w:r>
      <w:r w:rsidR="009F18D9">
        <w:rPr>
          <w:rFonts w:cs="Tahoma"/>
          <w:szCs w:val="20"/>
        </w:rPr>
        <w:t> </w:t>
      </w:r>
      <w:r w:rsidR="00E07A48" w:rsidRPr="00CD3233">
        <w:rPr>
          <w:rFonts w:cs="Tahoma"/>
          <w:szCs w:val="20"/>
        </w:rPr>
        <w:t xml:space="preserve">posílení odborných pozic </w:t>
      </w:r>
      <w:r w:rsidR="009F18D9">
        <w:rPr>
          <w:rFonts w:cs="Tahoma"/>
          <w:szCs w:val="20"/>
        </w:rPr>
        <w:t xml:space="preserve">využilo </w:t>
      </w:r>
      <w:r w:rsidR="00E07A48" w:rsidRPr="00CD3233">
        <w:rPr>
          <w:rFonts w:cs="Tahoma"/>
          <w:szCs w:val="20"/>
        </w:rPr>
        <w:t>294 MŠ a ZŠ v kraji</w:t>
      </w:r>
      <w:r w:rsidR="00CD3233" w:rsidRPr="00CD3233">
        <w:rPr>
          <w:rFonts w:cs="Tahoma"/>
          <w:szCs w:val="20"/>
        </w:rPr>
        <w:t>.</w:t>
      </w:r>
    </w:p>
    <w:p w14:paraId="4081E0C1" w14:textId="3EDC188B" w:rsidR="00E07A48" w:rsidRPr="00D73C38" w:rsidRDefault="00E07A48" w:rsidP="00D73C38">
      <w:pPr>
        <w:spacing w:before="120"/>
        <w:rPr>
          <w:rFonts w:cs="Tahoma"/>
          <w:szCs w:val="20"/>
        </w:rPr>
      </w:pPr>
      <w:r w:rsidRPr="00D73C38">
        <w:rPr>
          <w:rFonts w:cs="Tahoma"/>
          <w:szCs w:val="20"/>
        </w:rPr>
        <w:t xml:space="preserve">K 30. 9. 2021 působilo celkem </w:t>
      </w:r>
      <w:r w:rsidR="00996EE0">
        <w:rPr>
          <w:rFonts w:cs="Tahoma"/>
          <w:szCs w:val="20"/>
        </w:rPr>
        <w:t>v</w:t>
      </w:r>
      <w:r w:rsidRPr="00D73C38">
        <w:rPr>
          <w:rFonts w:cs="Tahoma"/>
          <w:szCs w:val="20"/>
        </w:rPr>
        <w:t xml:space="preserve"> 215 organizacích 109 psychologů (na 106 školách) a 188 speciálních pedagogů (na 156 školách), </w:t>
      </w:r>
      <w:r w:rsidR="00CF110A">
        <w:rPr>
          <w:rFonts w:cs="Tahoma"/>
          <w:szCs w:val="20"/>
        </w:rPr>
        <w:t>přičemž</w:t>
      </w:r>
      <w:r w:rsidRPr="00D73C38">
        <w:rPr>
          <w:rFonts w:cs="Tahoma"/>
          <w:szCs w:val="20"/>
        </w:rPr>
        <w:t xml:space="preserve"> při 47 organizací</w:t>
      </w:r>
      <w:r w:rsidR="00CF110A">
        <w:rPr>
          <w:rFonts w:cs="Tahoma"/>
          <w:szCs w:val="20"/>
        </w:rPr>
        <w:t>ch</w:t>
      </w:r>
      <w:r w:rsidRPr="00D73C38">
        <w:rPr>
          <w:rFonts w:cs="Tahoma"/>
          <w:szCs w:val="20"/>
        </w:rPr>
        <w:t xml:space="preserve"> působí obě tyto kategorie pedagogických pracovníků.</w:t>
      </w:r>
    </w:p>
    <w:p w14:paraId="06F813D6" w14:textId="05AA2F75" w:rsidR="00526D15" w:rsidRDefault="00A146D7" w:rsidP="00CD3233">
      <w:pPr>
        <w:pStyle w:val="paragraph"/>
        <w:spacing w:before="120" w:beforeAutospacing="0" w:after="120" w:afterAutospacing="0"/>
        <w:jc w:val="both"/>
        <w:textAlignment w:val="baseline"/>
        <w:rPr>
          <w:rStyle w:val="normaltextrun"/>
          <w:rFonts w:ascii="Tahoma" w:hAnsi="Tahoma" w:cs="Tahoma"/>
          <w:color w:val="000000"/>
          <w:sz w:val="20"/>
          <w:szCs w:val="20"/>
          <w:bdr w:val="none" w:sz="0" w:space="0" w:color="auto" w:frame="1"/>
        </w:rPr>
      </w:pPr>
      <w:r>
        <w:rPr>
          <w:rStyle w:val="normaltextrun"/>
          <w:rFonts w:ascii="Tahoma" w:hAnsi="Tahoma" w:cs="Tahoma"/>
          <w:color w:val="000000"/>
          <w:sz w:val="20"/>
          <w:szCs w:val="20"/>
          <w:bdr w:val="none" w:sz="0" w:space="0" w:color="auto" w:frame="1"/>
        </w:rPr>
        <w:t>A</w:t>
      </w:r>
      <w:r w:rsidR="00CD3233" w:rsidRPr="00CD3233">
        <w:rPr>
          <w:rStyle w:val="normaltextrun"/>
          <w:rFonts w:ascii="Tahoma" w:hAnsi="Tahoma" w:cs="Tahoma"/>
          <w:color w:val="000000"/>
          <w:sz w:val="20"/>
          <w:szCs w:val="20"/>
          <w:bdr w:val="none" w:sz="0" w:space="0" w:color="auto" w:frame="1"/>
        </w:rPr>
        <w:t>ktivity na posílení odborných pozic ve škol</w:t>
      </w:r>
      <w:r>
        <w:rPr>
          <w:rStyle w:val="normaltextrun"/>
          <w:rFonts w:ascii="Tahoma" w:hAnsi="Tahoma" w:cs="Tahoma"/>
          <w:color w:val="000000"/>
          <w:sz w:val="20"/>
          <w:szCs w:val="20"/>
          <w:bdr w:val="none" w:sz="0" w:space="0" w:color="auto" w:frame="1"/>
        </w:rPr>
        <w:t>ách</w:t>
      </w:r>
      <w:r w:rsidR="00CD3233" w:rsidRPr="00CD3233">
        <w:rPr>
          <w:rStyle w:val="normaltextrun"/>
          <w:rFonts w:ascii="Tahoma" w:hAnsi="Tahoma" w:cs="Tahoma"/>
          <w:color w:val="000000"/>
          <w:sz w:val="20"/>
          <w:szCs w:val="20"/>
          <w:bdr w:val="none" w:sz="0" w:space="0" w:color="auto" w:frame="1"/>
        </w:rPr>
        <w:t xml:space="preserve"> jsou </w:t>
      </w:r>
      <w:r>
        <w:rPr>
          <w:rStyle w:val="normaltextrun"/>
          <w:rFonts w:ascii="Tahoma" w:hAnsi="Tahoma" w:cs="Tahoma"/>
          <w:color w:val="000000"/>
          <w:sz w:val="20"/>
          <w:szCs w:val="20"/>
          <w:bdr w:val="none" w:sz="0" w:space="0" w:color="auto" w:frame="1"/>
        </w:rPr>
        <w:t xml:space="preserve">rovněž </w:t>
      </w:r>
      <w:r w:rsidR="00CD3233" w:rsidRPr="00CD3233">
        <w:rPr>
          <w:rStyle w:val="normaltextrun"/>
          <w:rFonts w:ascii="Tahoma" w:hAnsi="Tahoma" w:cs="Tahoma"/>
          <w:color w:val="000000"/>
          <w:sz w:val="20"/>
          <w:szCs w:val="20"/>
          <w:bdr w:val="none" w:sz="0" w:space="0" w:color="auto" w:frame="1"/>
        </w:rPr>
        <w:t xml:space="preserve">realizovány v rámci projektu </w:t>
      </w:r>
      <w:r w:rsidR="00CD3233" w:rsidRPr="00CD3233">
        <w:rPr>
          <w:rStyle w:val="normaltextrun"/>
          <w:rFonts w:ascii="Tahoma" w:hAnsi="Tahoma" w:cs="Tahoma"/>
          <w:b/>
          <w:color w:val="000000"/>
          <w:sz w:val="20"/>
          <w:szCs w:val="20"/>
          <w:bdr w:val="none" w:sz="0" w:space="0" w:color="auto" w:frame="1"/>
        </w:rPr>
        <w:t>OKAP II</w:t>
      </w:r>
      <w:r w:rsidR="00CD3233" w:rsidRPr="00CD3233">
        <w:rPr>
          <w:rStyle w:val="normaltextrun"/>
          <w:rFonts w:ascii="Tahoma" w:hAnsi="Tahoma" w:cs="Tahoma"/>
          <w:color w:val="000000"/>
          <w:sz w:val="20"/>
          <w:szCs w:val="20"/>
          <w:bdr w:val="none" w:sz="0" w:space="0" w:color="auto" w:frame="1"/>
        </w:rPr>
        <w:t xml:space="preserve">. Partnerská organizace KORU Hope, z. ú. vytvořila tzv. Mobilní centrum podpory inkluze (MCPI), jehož služeb využívají školy (MŠ, ZŠ a SŠ), které nemají rozšířené ŠPP. </w:t>
      </w:r>
      <w:r w:rsidR="00EA24C4" w:rsidRPr="00CD3233">
        <w:rPr>
          <w:rStyle w:val="normaltextrun"/>
          <w:rFonts w:ascii="Tahoma" w:hAnsi="Tahoma" w:cs="Tahoma"/>
          <w:color w:val="000000"/>
          <w:sz w:val="20"/>
          <w:szCs w:val="20"/>
          <w:bdr w:val="none" w:sz="0" w:space="0" w:color="auto" w:frame="1"/>
        </w:rPr>
        <w:t>Odborný tým MCPI je složen z odborníků z praxe a čítá mj. školního psychologa, speciálního pedagoga, sociálního pedagoga a</w:t>
      </w:r>
      <w:r w:rsidR="00EA24C4">
        <w:rPr>
          <w:rStyle w:val="normaltextrun"/>
          <w:rFonts w:ascii="Tahoma" w:hAnsi="Tahoma" w:cs="Tahoma"/>
          <w:color w:val="000000"/>
          <w:sz w:val="20"/>
          <w:szCs w:val="20"/>
          <w:bdr w:val="none" w:sz="0" w:space="0" w:color="auto" w:frame="1"/>
        </w:rPr>
        <w:t> </w:t>
      </w:r>
      <w:r w:rsidR="00EA24C4" w:rsidRPr="00CD3233">
        <w:rPr>
          <w:rStyle w:val="normaltextrun"/>
          <w:rFonts w:ascii="Tahoma" w:hAnsi="Tahoma" w:cs="Tahoma"/>
          <w:color w:val="000000"/>
          <w:sz w:val="20"/>
          <w:szCs w:val="20"/>
          <w:bdr w:val="none" w:sz="0" w:space="0" w:color="auto" w:frame="1"/>
        </w:rPr>
        <w:t>odborného pracovníka pro práci s nadanými dětmi a žáky, včetně pedagogických pracovníků s klíčovou zkušeností v práci s konkrétním typem žáka se SVP a nadáním (např. pedagogická práce s žáky s SPCH, SPU a SPUCH, se žáky socio-kulturně odlišnými, se žáky s PAS a ostatními žáky se SVP – psychické obtíže, zdravotní problém apod.).</w:t>
      </w:r>
    </w:p>
    <w:p w14:paraId="5695A08F" w14:textId="50E03853" w:rsidR="00CD3233" w:rsidRPr="00CD3233" w:rsidRDefault="00CD3233" w:rsidP="00CD3233">
      <w:pPr>
        <w:pStyle w:val="paragraph"/>
        <w:spacing w:before="120" w:beforeAutospacing="0" w:after="120" w:afterAutospacing="0"/>
        <w:jc w:val="both"/>
        <w:textAlignment w:val="baseline"/>
        <w:rPr>
          <w:rFonts w:ascii="Tahoma" w:hAnsi="Tahoma" w:cs="Tahoma"/>
          <w:sz w:val="20"/>
          <w:szCs w:val="20"/>
        </w:rPr>
      </w:pPr>
      <w:r w:rsidRPr="00CD3233">
        <w:rPr>
          <w:rStyle w:val="normaltextrun"/>
          <w:rFonts w:ascii="Tahoma" w:hAnsi="Tahoma" w:cs="Tahoma"/>
          <w:color w:val="000000"/>
          <w:sz w:val="20"/>
          <w:szCs w:val="20"/>
          <w:bdr w:val="none" w:sz="0" w:space="0" w:color="auto" w:frame="1"/>
        </w:rPr>
        <w:t xml:space="preserve">Ve školním roce 2021/2022 bylo zapojeno na základě Memoranda o spolupráci celkem </w:t>
      </w:r>
      <w:r w:rsidR="0092615E">
        <w:rPr>
          <w:rStyle w:val="normaltextrun"/>
          <w:rFonts w:ascii="Tahoma" w:hAnsi="Tahoma" w:cs="Tahoma"/>
          <w:color w:val="000000"/>
          <w:sz w:val="20"/>
          <w:szCs w:val="20"/>
          <w:bdr w:val="none" w:sz="0" w:space="0" w:color="auto" w:frame="1"/>
        </w:rPr>
        <w:t xml:space="preserve">27 </w:t>
      </w:r>
      <w:r w:rsidRPr="00CD3233">
        <w:rPr>
          <w:rStyle w:val="normaltextrun"/>
          <w:rFonts w:ascii="Tahoma" w:hAnsi="Tahoma" w:cs="Tahoma"/>
          <w:color w:val="000000"/>
          <w:sz w:val="20"/>
          <w:szCs w:val="20"/>
          <w:bdr w:val="none" w:sz="0" w:space="0" w:color="auto" w:frame="1"/>
        </w:rPr>
        <w:t xml:space="preserve">škol </w:t>
      </w:r>
      <w:r w:rsidR="007256F0">
        <w:rPr>
          <w:rStyle w:val="normaltextrun"/>
          <w:rFonts w:ascii="Tahoma" w:hAnsi="Tahoma" w:cs="Tahoma"/>
          <w:color w:val="000000"/>
          <w:sz w:val="20"/>
          <w:szCs w:val="20"/>
          <w:bdr w:val="none" w:sz="0" w:space="0" w:color="auto" w:frame="1"/>
        </w:rPr>
        <w:t xml:space="preserve">a </w:t>
      </w:r>
      <w:r w:rsidRPr="00CD3233">
        <w:rPr>
          <w:rStyle w:val="normaltextrun"/>
          <w:rFonts w:ascii="Tahoma" w:hAnsi="Tahoma" w:cs="Tahoma"/>
          <w:color w:val="000000"/>
          <w:sz w:val="20"/>
          <w:szCs w:val="20"/>
          <w:bdr w:val="none" w:sz="0" w:space="0" w:color="auto" w:frame="1"/>
        </w:rPr>
        <w:t>ze strany MCPI bylo poskytnuto celkem 474</w:t>
      </w:r>
      <w:r w:rsidR="00CE06E7">
        <w:rPr>
          <w:rStyle w:val="normaltextrun"/>
          <w:rFonts w:ascii="Tahoma" w:hAnsi="Tahoma" w:cs="Tahoma"/>
          <w:color w:val="000000"/>
          <w:sz w:val="20"/>
          <w:szCs w:val="20"/>
          <w:bdr w:val="none" w:sz="0" w:space="0" w:color="auto" w:frame="1"/>
        </w:rPr>
        <w:t xml:space="preserve"> </w:t>
      </w:r>
      <w:r w:rsidRPr="00CD3233">
        <w:rPr>
          <w:rStyle w:val="normaltextrun"/>
          <w:rFonts w:ascii="Tahoma" w:hAnsi="Tahoma" w:cs="Tahoma"/>
          <w:color w:val="000000"/>
          <w:sz w:val="20"/>
          <w:szCs w:val="20"/>
          <w:bdr w:val="none" w:sz="0" w:space="0" w:color="auto" w:frame="1"/>
        </w:rPr>
        <w:t xml:space="preserve">intervencí. Aktivita MCPI je směřována k podpoře pracovníků školních poradenských pracovišť prostřednictvím konzultací a spolupráce s odborníky z terénu, dále směřuje k poradenské práci s pedagogy a žáky těchto partnerských škol. Nejvyšší poptávka škol vůči MCPI byla po službách školního psychologa. </w:t>
      </w:r>
      <w:r w:rsidRPr="00CD3233">
        <w:rPr>
          <w:rStyle w:val="normaltextrun"/>
          <w:rFonts w:ascii="Tahoma" w:hAnsi="Tahoma" w:cs="Tahoma"/>
          <w:sz w:val="20"/>
          <w:szCs w:val="20"/>
        </w:rPr>
        <w:t>Součástí aktivit MCPI je i podpora realizovaná prostřednictvím on-line platformy pro sdílení zkušeností. Ta spočívá v organizaci profesně/problémově orientovaných diskusních skupin, do kterých jsou zváni účastníci ze škol</w:t>
      </w:r>
      <w:r w:rsidR="009D41C9">
        <w:rPr>
          <w:rStyle w:val="normaltextrun"/>
          <w:rFonts w:ascii="Tahoma" w:hAnsi="Tahoma" w:cs="Tahoma"/>
          <w:sz w:val="20"/>
          <w:szCs w:val="20"/>
        </w:rPr>
        <w:t xml:space="preserve"> (</w:t>
      </w:r>
      <w:r w:rsidRPr="00CD3233">
        <w:rPr>
          <w:rStyle w:val="normaltextrun"/>
          <w:rFonts w:ascii="Tahoma" w:hAnsi="Tahoma" w:cs="Tahoma"/>
          <w:sz w:val="20"/>
          <w:szCs w:val="20"/>
        </w:rPr>
        <w:t xml:space="preserve">viz </w:t>
      </w:r>
      <w:hyperlink r:id="rId38" w:tgtFrame="_blank" w:history="1">
        <w:r w:rsidR="00E07A48" w:rsidRPr="00983E8F">
          <w:rPr>
            <w:rStyle w:val="normaltextrun"/>
            <w:rFonts w:ascii="Tahoma" w:hAnsi="Tahoma" w:cs="Tahoma"/>
            <w:color w:val="0563C1"/>
            <w:sz w:val="20"/>
            <w:szCs w:val="20"/>
            <w:u w:val="single"/>
          </w:rPr>
          <w:t>https://www.facebook.com/MCPIKoru/groups</w:t>
        </w:r>
      </w:hyperlink>
      <w:r w:rsidRPr="00CD3233">
        <w:rPr>
          <w:rStyle w:val="normaltextrun"/>
          <w:rFonts w:ascii="Tahoma" w:hAnsi="Tahoma" w:cs="Tahoma"/>
          <w:sz w:val="20"/>
          <w:szCs w:val="20"/>
        </w:rPr>
        <w:t xml:space="preserve">. </w:t>
      </w:r>
      <w:r w:rsidRPr="00CD3233">
        <w:rPr>
          <w:rStyle w:val="eop"/>
          <w:rFonts w:ascii="Tahoma" w:hAnsi="Tahoma" w:cs="Tahoma"/>
          <w:sz w:val="20"/>
          <w:szCs w:val="20"/>
        </w:rPr>
        <w:t>Ve sledovaném období vzniklo 5 profesně/problémově orientovaných diskusních skupin.</w:t>
      </w:r>
    </w:p>
    <w:p w14:paraId="453D7799" w14:textId="21DA1AFE" w:rsidR="00CD3233" w:rsidRPr="00CD3233" w:rsidRDefault="00CD3233" w:rsidP="00CD3233">
      <w:pPr>
        <w:pStyle w:val="paragraph"/>
        <w:spacing w:before="120" w:beforeAutospacing="0" w:after="120" w:afterAutospacing="0"/>
        <w:jc w:val="both"/>
        <w:textAlignment w:val="baseline"/>
        <w:rPr>
          <w:rFonts w:ascii="Tahoma" w:hAnsi="Tahoma" w:cs="Tahoma"/>
          <w:sz w:val="20"/>
          <w:szCs w:val="20"/>
        </w:rPr>
      </w:pPr>
      <w:r w:rsidRPr="00CD3233">
        <w:rPr>
          <w:rStyle w:val="normaltextrun"/>
          <w:rFonts w:ascii="Tahoma" w:hAnsi="Tahoma" w:cs="Tahoma"/>
          <w:sz w:val="20"/>
          <w:szCs w:val="20"/>
        </w:rPr>
        <w:t>K navázání krátkodobé spolupráce pak slouží interaktivní on-line dotazník, jehož cílem je zjišťování aktuálních potřeb škol, který školy v MSK začaly bezprostředně po jeho vzniku využívat, viz</w:t>
      </w:r>
      <w:r w:rsidR="0055555B">
        <w:rPr>
          <w:rStyle w:val="normaltextrun"/>
          <w:rFonts w:ascii="Tahoma" w:hAnsi="Tahoma" w:cs="Tahoma"/>
          <w:sz w:val="20"/>
          <w:szCs w:val="20"/>
        </w:rPr>
        <w:t> </w:t>
      </w:r>
      <w:hyperlink r:id="rId39">
        <w:r w:rsidR="641D450D" w:rsidRPr="31309462">
          <w:rPr>
            <w:rStyle w:val="normaltextrun"/>
            <w:rFonts w:ascii="Tahoma" w:hAnsi="Tahoma" w:cs="Tahoma"/>
            <w:color w:val="0563C1"/>
            <w:sz w:val="20"/>
            <w:szCs w:val="20"/>
            <w:u w:val="single"/>
          </w:rPr>
          <w:t>http://www.mcpi.koruhope.cz/index.php/dotaznik-kratkodoba-spoluprace</w:t>
        </w:r>
      </w:hyperlink>
      <w:r w:rsidRPr="00CD3233">
        <w:rPr>
          <w:rStyle w:val="normaltextrun"/>
          <w:rFonts w:ascii="Tahoma" w:hAnsi="Tahoma" w:cs="Tahoma"/>
          <w:sz w:val="20"/>
          <w:szCs w:val="20"/>
        </w:rPr>
        <w:t xml:space="preserve">. </w:t>
      </w:r>
      <w:r w:rsidRPr="00CD3233">
        <w:rPr>
          <w:rStyle w:val="normaltextrun"/>
          <w:rFonts w:ascii="Tahoma" w:hAnsi="Tahoma" w:cs="Tahoma"/>
          <w:color w:val="000000" w:themeColor="text1"/>
          <w:sz w:val="20"/>
          <w:szCs w:val="20"/>
        </w:rPr>
        <w:t>Pokud respondent uvede e-mailovou adresu, je mu na tuto adresu automaticky zaslán potvrzovací e-mail s přehledným souhrnem požadavků, které v dotazníku za předmětnou školu uvedl.</w:t>
      </w:r>
      <w:r w:rsidR="0055555B">
        <w:rPr>
          <w:rStyle w:val="normaltextrun"/>
          <w:rFonts w:ascii="Tahoma" w:hAnsi="Tahoma" w:cs="Tahoma"/>
          <w:color w:val="000000" w:themeColor="text1"/>
          <w:sz w:val="20"/>
          <w:szCs w:val="20"/>
        </w:rPr>
        <w:t xml:space="preserve"> Ve sledovaném období využilo tuto službu 5 škol.</w:t>
      </w:r>
    </w:p>
    <w:p w14:paraId="622206C4" w14:textId="77777777" w:rsidR="00E07A48" w:rsidRPr="00983E8F" w:rsidRDefault="00E07A48" w:rsidP="00983E8F">
      <w:pPr>
        <w:pStyle w:val="paragraph"/>
        <w:spacing w:before="120" w:beforeAutospacing="0" w:after="120" w:afterAutospacing="0"/>
        <w:jc w:val="both"/>
        <w:textAlignment w:val="baseline"/>
        <w:rPr>
          <w:rFonts w:ascii="Tahoma" w:hAnsi="Tahoma" w:cs="Tahoma"/>
          <w:sz w:val="20"/>
          <w:szCs w:val="20"/>
        </w:rPr>
      </w:pPr>
      <w:r w:rsidRPr="00983E8F">
        <w:rPr>
          <w:rStyle w:val="normaltextrun"/>
          <w:rFonts w:ascii="Tahoma" w:hAnsi="Tahoma" w:cs="Tahoma"/>
          <w:color w:val="000000"/>
          <w:sz w:val="20"/>
          <w:szCs w:val="20"/>
          <w:bdr w:val="none" w:sz="0" w:space="0" w:color="auto" w:frame="1"/>
        </w:rPr>
        <w:t>Mobilní centrum podpory inkluze pln</w:t>
      </w:r>
      <w:r w:rsidR="00003F5D">
        <w:rPr>
          <w:rStyle w:val="normaltextrun"/>
          <w:rFonts w:ascii="Tahoma" w:hAnsi="Tahoma" w:cs="Tahoma"/>
          <w:color w:val="000000"/>
          <w:sz w:val="20"/>
          <w:szCs w:val="20"/>
          <w:bdr w:val="none" w:sz="0" w:space="0" w:color="auto" w:frame="1"/>
        </w:rPr>
        <w:t>i</w:t>
      </w:r>
      <w:r w:rsidR="00283C97">
        <w:rPr>
          <w:rStyle w:val="normaltextrun"/>
          <w:rFonts w:ascii="Tahoma" w:hAnsi="Tahoma" w:cs="Tahoma"/>
          <w:color w:val="000000"/>
          <w:sz w:val="20"/>
          <w:szCs w:val="20"/>
          <w:bdr w:val="none" w:sz="0" w:space="0" w:color="auto" w:frame="1"/>
        </w:rPr>
        <w:t>lo ve sledovaném školním roce</w:t>
      </w:r>
      <w:r w:rsidRPr="00983E8F">
        <w:rPr>
          <w:rStyle w:val="normaltextrun"/>
          <w:rFonts w:ascii="Tahoma" w:hAnsi="Tahoma" w:cs="Tahoma"/>
          <w:color w:val="000000"/>
          <w:sz w:val="20"/>
          <w:szCs w:val="20"/>
          <w:bdr w:val="none" w:sz="0" w:space="0" w:color="auto" w:frame="1"/>
        </w:rPr>
        <w:t xml:space="preserve"> </w:t>
      </w:r>
      <w:r w:rsidRPr="00983E8F">
        <w:rPr>
          <w:rStyle w:val="normaltextrun"/>
          <w:rFonts w:ascii="Tahoma" w:hAnsi="Tahoma" w:cs="Tahoma"/>
          <w:sz w:val="20"/>
          <w:szCs w:val="20"/>
        </w:rPr>
        <w:t xml:space="preserve">všechny funkce, které byly uvedeny v projektové žádosti. </w:t>
      </w:r>
      <w:r w:rsidR="00283C97">
        <w:rPr>
          <w:rStyle w:val="normaltextrun"/>
          <w:rFonts w:ascii="Tahoma" w:hAnsi="Tahoma" w:cs="Tahoma"/>
          <w:sz w:val="20"/>
          <w:szCs w:val="20"/>
        </w:rPr>
        <w:t>Šlo</w:t>
      </w:r>
      <w:r w:rsidRPr="00983E8F">
        <w:rPr>
          <w:rStyle w:val="normaltextrun"/>
          <w:rFonts w:ascii="Tahoma" w:hAnsi="Tahoma" w:cs="Tahoma"/>
          <w:sz w:val="20"/>
          <w:szCs w:val="20"/>
        </w:rPr>
        <w:t xml:space="preserve"> především o tyto:</w:t>
      </w:r>
    </w:p>
    <w:p w14:paraId="4E6A7368" w14:textId="77777777" w:rsidR="00CD3233" w:rsidRPr="00CD3233" w:rsidRDefault="00CD3233">
      <w:pPr>
        <w:pStyle w:val="paragraph"/>
        <w:numPr>
          <w:ilvl w:val="0"/>
          <w:numId w:val="43"/>
        </w:numPr>
        <w:spacing w:before="0" w:beforeAutospacing="0" w:after="0" w:afterAutospacing="0"/>
        <w:ind w:left="850" w:hanging="425"/>
        <w:jc w:val="both"/>
        <w:textAlignment w:val="baseline"/>
        <w:rPr>
          <w:rFonts w:ascii="Tahoma" w:hAnsi="Tahoma" w:cs="Tahoma"/>
          <w:sz w:val="20"/>
          <w:szCs w:val="20"/>
        </w:rPr>
      </w:pPr>
      <w:r w:rsidRPr="00CD3233">
        <w:rPr>
          <w:rStyle w:val="normaltextrun"/>
          <w:rFonts w:ascii="Tahoma" w:hAnsi="Tahoma" w:cs="Tahoma"/>
          <w:sz w:val="20"/>
          <w:szCs w:val="20"/>
        </w:rPr>
        <w:t>metodická a konzultační podpora ŠPP a pedagogům,</w:t>
      </w:r>
    </w:p>
    <w:p w14:paraId="64DA2D54" w14:textId="77777777" w:rsidR="00CD3233" w:rsidRPr="00CD3233" w:rsidRDefault="00CD3233">
      <w:pPr>
        <w:pStyle w:val="paragraph"/>
        <w:numPr>
          <w:ilvl w:val="0"/>
          <w:numId w:val="43"/>
        </w:numPr>
        <w:spacing w:before="0" w:beforeAutospacing="0" w:after="0" w:afterAutospacing="0"/>
        <w:ind w:left="850" w:hanging="425"/>
        <w:jc w:val="both"/>
        <w:textAlignment w:val="baseline"/>
        <w:rPr>
          <w:rFonts w:ascii="Tahoma" w:hAnsi="Tahoma" w:cs="Tahoma"/>
          <w:sz w:val="20"/>
          <w:szCs w:val="20"/>
        </w:rPr>
      </w:pPr>
      <w:r w:rsidRPr="00CD3233">
        <w:rPr>
          <w:rStyle w:val="normaltextrun"/>
          <w:rFonts w:ascii="Tahoma" w:hAnsi="Tahoma" w:cs="Tahoma"/>
          <w:sz w:val="20"/>
          <w:szCs w:val="20"/>
        </w:rPr>
        <w:t>monitoring problémů ŠPP,</w:t>
      </w:r>
    </w:p>
    <w:p w14:paraId="2109D379" w14:textId="77777777" w:rsidR="00CD3233" w:rsidRPr="00CD3233" w:rsidRDefault="00CD3233">
      <w:pPr>
        <w:pStyle w:val="paragraph"/>
        <w:numPr>
          <w:ilvl w:val="0"/>
          <w:numId w:val="43"/>
        </w:numPr>
        <w:spacing w:before="0" w:beforeAutospacing="0" w:after="0" w:afterAutospacing="0"/>
        <w:ind w:left="850" w:hanging="425"/>
        <w:jc w:val="both"/>
        <w:textAlignment w:val="baseline"/>
        <w:rPr>
          <w:rFonts w:ascii="Tahoma" w:hAnsi="Tahoma" w:cs="Tahoma"/>
          <w:sz w:val="20"/>
          <w:szCs w:val="20"/>
        </w:rPr>
      </w:pPr>
      <w:r w:rsidRPr="00CD3233">
        <w:rPr>
          <w:rStyle w:val="normaltextrun"/>
          <w:rFonts w:ascii="Tahoma" w:hAnsi="Tahoma" w:cs="Tahoma"/>
          <w:sz w:val="20"/>
          <w:szCs w:val="20"/>
        </w:rPr>
        <w:t>poskytování podpory a intervence přímo na školách,</w:t>
      </w:r>
    </w:p>
    <w:p w14:paraId="11028846" w14:textId="77777777" w:rsidR="00CD3233" w:rsidRPr="00CD3233" w:rsidRDefault="00CD3233">
      <w:pPr>
        <w:pStyle w:val="paragraph"/>
        <w:numPr>
          <w:ilvl w:val="0"/>
          <w:numId w:val="43"/>
        </w:numPr>
        <w:spacing w:before="0" w:beforeAutospacing="0" w:after="0" w:afterAutospacing="0"/>
        <w:ind w:left="850" w:hanging="425"/>
        <w:jc w:val="both"/>
        <w:textAlignment w:val="baseline"/>
        <w:rPr>
          <w:rFonts w:ascii="Tahoma" w:hAnsi="Tahoma" w:cs="Tahoma"/>
          <w:sz w:val="20"/>
          <w:szCs w:val="20"/>
        </w:rPr>
      </w:pPr>
      <w:r w:rsidRPr="00CD3233">
        <w:rPr>
          <w:rStyle w:val="normaltextrun"/>
          <w:rFonts w:ascii="Tahoma" w:hAnsi="Tahoma" w:cs="Tahoma"/>
          <w:sz w:val="20"/>
          <w:szCs w:val="20"/>
        </w:rPr>
        <w:t>platforma pro sdílení zkušeností.</w:t>
      </w:r>
    </w:p>
    <w:p w14:paraId="2932AB90" w14:textId="55DF4CF9" w:rsidR="00CD3233" w:rsidRPr="00CD3233" w:rsidRDefault="003E3C94" w:rsidP="00CD3233">
      <w:pPr>
        <w:spacing w:before="120"/>
        <w:rPr>
          <w:rStyle w:val="normaltextrun"/>
          <w:rFonts w:cs="Tahoma"/>
          <w:color w:val="000000"/>
          <w:szCs w:val="20"/>
          <w:shd w:val="clear" w:color="auto" w:fill="FFFFFF"/>
        </w:rPr>
      </w:pPr>
      <w:r>
        <w:rPr>
          <w:rStyle w:val="normaltextrun"/>
          <w:rFonts w:cs="Tahoma"/>
          <w:color w:val="000000"/>
          <w:szCs w:val="20"/>
          <w:bdr w:val="none" w:sz="0" w:space="0" w:color="auto" w:frame="1"/>
        </w:rPr>
        <w:t xml:space="preserve">V rámci aktivity </w:t>
      </w:r>
      <w:r w:rsidR="001323B2">
        <w:rPr>
          <w:rStyle w:val="normaltextrun"/>
          <w:rFonts w:cs="Tahoma"/>
          <w:color w:val="000000"/>
          <w:szCs w:val="20"/>
          <w:bdr w:val="none" w:sz="0" w:space="0" w:color="auto" w:frame="1"/>
        </w:rPr>
        <w:t>jsou řešeny rovněž další problémy vyskytující se ve školách</w:t>
      </w:r>
      <w:r w:rsidR="00715383">
        <w:rPr>
          <w:rStyle w:val="normaltextrun"/>
          <w:rFonts w:cs="Tahoma"/>
          <w:color w:val="000000"/>
          <w:szCs w:val="20"/>
          <w:bdr w:val="none" w:sz="0" w:space="0" w:color="auto" w:frame="1"/>
        </w:rPr>
        <w:t xml:space="preserve">, jakou </w:t>
      </w:r>
      <w:r w:rsidR="00CD3233" w:rsidRPr="00CD3233">
        <w:rPr>
          <w:rStyle w:val="normaltextrun"/>
          <w:rFonts w:cs="Tahoma"/>
          <w:color w:val="000000"/>
          <w:szCs w:val="20"/>
          <w:bdr w:val="none" w:sz="0" w:space="0" w:color="auto" w:frame="1"/>
        </w:rPr>
        <w:t>byla například situace související s</w:t>
      </w:r>
      <w:r w:rsidR="00CD3233" w:rsidRPr="00CD3233">
        <w:rPr>
          <w:rStyle w:val="normaltextrun"/>
          <w:rFonts w:cs="Tahoma"/>
          <w:color w:val="000000"/>
          <w:szCs w:val="20"/>
          <w:shd w:val="clear" w:color="auto" w:fill="FFFFFF"/>
        </w:rPr>
        <w:t xml:space="preserve"> </w:t>
      </w:r>
      <w:r w:rsidR="002549C8">
        <w:rPr>
          <w:rStyle w:val="normaltextrun"/>
          <w:rFonts w:cs="Tahoma"/>
          <w:color w:val="000000"/>
          <w:szCs w:val="20"/>
          <w:shd w:val="clear" w:color="auto" w:fill="FFFFFF"/>
        </w:rPr>
        <w:t>válkou</w:t>
      </w:r>
      <w:r w:rsidR="00CD3233" w:rsidRPr="00CD3233">
        <w:rPr>
          <w:rStyle w:val="normaltextrun"/>
          <w:rFonts w:cs="Tahoma"/>
          <w:color w:val="000000"/>
          <w:szCs w:val="20"/>
          <w:shd w:val="clear" w:color="auto" w:fill="FFFFFF"/>
        </w:rPr>
        <w:t xml:space="preserve"> na Ukrajině a příchod</w:t>
      </w:r>
      <w:r w:rsidR="002549C8">
        <w:rPr>
          <w:rStyle w:val="normaltextrun"/>
          <w:rFonts w:cs="Tahoma"/>
          <w:color w:val="000000"/>
          <w:szCs w:val="20"/>
          <w:shd w:val="clear" w:color="auto" w:fill="FFFFFF"/>
        </w:rPr>
        <w:t>em</w:t>
      </w:r>
      <w:r w:rsidR="00CD3233" w:rsidRPr="00CD3233">
        <w:rPr>
          <w:rStyle w:val="normaltextrun"/>
          <w:rFonts w:cs="Tahoma"/>
          <w:color w:val="000000"/>
          <w:szCs w:val="20"/>
          <w:shd w:val="clear" w:color="auto" w:fill="FFFFFF"/>
        </w:rPr>
        <w:t xml:space="preserve"> ukrajinských žáků </w:t>
      </w:r>
      <w:r w:rsidR="00600C15">
        <w:rPr>
          <w:rStyle w:val="normaltextrun"/>
          <w:rFonts w:cs="Tahoma"/>
          <w:color w:val="000000"/>
          <w:szCs w:val="20"/>
          <w:shd w:val="clear" w:color="auto" w:fill="FFFFFF"/>
        </w:rPr>
        <w:t>a jejich zákonných zástupců do České republiky</w:t>
      </w:r>
      <w:r w:rsidR="00CD3233" w:rsidRPr="00CD3233">
        <w:rPr>
          <w:rStyle w:val="normaltextrun"/>
          <w:rFonts w:cs="Tahoma"/>
          <w:color w:val="000000"/>
          <w:szCs w:val="20"/>
          <w:shd w:val="clear" w:color="auto" w:fill="FFFFFF"/>
        </w:rPr>
        <w:t>. Realizační tým MCPI byl flexibilně posílen o psychologa ukrajinské národnosti.</w:t>
      </w:r>
    </w:p>
    <w:p w14:paraId="2A584BCE" w14:textId="77777777" w:rsidR="00D567F7" w:rsidRPr="00690A9E" w:rsidRDefault="00D567F7" w:rsidP="00D567F7">
      <w:pPr>
        <w:pStyle w:val="Nadpis3"/>
        <w:numPr>
          <w:ilvl w:val="0"/>
          <w:numId w:val="0"/>
        </w:numPr>
        <w:tabs>
          <w:tab w:val="left" w:pos="567"/>
        </w:tabs>
        <w:spacing w:before="360"/>
        <w:rPr>
          <w:color w:val="000000" w:themeColor="text1"/>
          <w:lang w:val="cs-CZ"/>
        </w:rPr>
      </w:pPr>
      <w:bookmarkStart w:id="352" w:name="_Toc93647333"/>
      <w:bookmarkStart w:id="353" w:name="_Toc129610586"/>
      <w:r w:rsidRPr="00690A9E">
        <w:rPr>
          <w:color w:val="000000" w:themeColor="text1"/>
          <w:lang w:val="cs-CZ"/>
        </w:rPr>
        <w:t>Cíl:</w:t>
      </w:r>
      <w:r w:rsidRPr="00690A9E">
        <w:rPr>
          <w:color w:val="000000" w:themeColor="text1"/>
          <w:lang w:val="cs-CZ"/>
        </w:rPr>
        <w:tab/>
        <w:t>Integrace žáků s neznalostí českého vyučovacího jazyka</w:t>
      </w:r>
      <w:bookmarkEnd w:id="352"/>
      <w:bookmarkEnd w:id="353"/>
    </w:p>
    <w:p w14:paraId="5767236C" w14:textId="77777777" w:rsidR="00D567F7" w:rsidRPr="00201EB2" w:rsidRDefault="00D567F7" w:rsidP="00D567F7">
      <w:pPr>
        <w:tabs>
          <w:tab w:val="left" w:pos="1276"/>
        </w:tabs>
        <w:spacing w:before="240"/>
        <w:ind w:left="1275" w:hanging="1281"/>
        <w:rPr>
          <w:rFonts w:cs="Tahoma"/>
          <w:b/>
          <w:color w:val="000000" w:themeColor="text1"/>
          <w:szCs w:val="20"/>
        </w:rPr>
      </w:pPr>
      <w:r w:rsidRPr="00201EB2">
        <w:rPr>
          <w:rFonts w:cs="Tahoma"/>
          <w:b/>
          <w:color w:val="000000" w:themeColor="text1"/>
          <w:szCs w:val="20"/>
        </w:rPr>
        <w:t>Opatření:</w:t>
      </w:r>
      <w:r w:rsidRPr="00201EB2">
        <w:rPr>
          <w:rFonts w:cs="Tahoma"/>
          <w:b/>
          <w:color w:val="000000" w:themeColor="text1"/>
          <w:szCs w:val="20"/>
        </w:rPr>
        <w:tab/>
        <w:t>Metodické vedení škol v oblasti integrace žáků s nedostatečnou znalostí vyučovacího jazyka</w:t>
      </w:r>
    </w:p>
    <w:p w14:paraId="65B5651E" w14:textId="4150C04C" w:rsidR="000333F7" w:rsidRPr="00201EB2" w:rsidRDefault="000333F7" w:rsidP="000333F7">
      <w:pPr>
        <w:spacing w:before="120"/>
        <w:rPr>
          <w:color w:val="000000" w:themeColor="text1"/>
        </w:rPr>
      </w:pPr>
      <w:r w:rsidRPr="00201EB2">
        <w:rPr>
          <w:color w:val="000000" w:themeColor="text1"/>
        </w:rPr>
        <w:t>Metodickému vedení škol v oblasti integrace žáků s odlišným mateřským jazykem byla věnována pozornost již před vznikem válečného konfliktu na Ukrajině.</w:t>
      </w:r>
    </w:p>
    <w:p w14:paraId="7AF520BD" w14:textId="3341996B" w:rsidR="000333F7" w:rsidRPr="00201EB2" w:rsidRDefault="000333F7" w:rsidP="000333F7">
      <w:pPr>
        <w:spacing w:before="120"/>
        <w:rPr>
          <w:color w:val="000000" w:themeColor="text1"/>
        </w:rPr>
      </w:pPr>
      <w:r w:rsidRPr="00201EB2">
        <w:rPr>
          <w:color w:val="000000" w:themeColor="text1"/>
        </w:rPr>
        <w:t>V září 2021 začala platit novela vyhlášky č. 48/2005 Sb., o základním vzdělávání a některých náležitostech plnění povinné školní docházky, která změnila způsob jazykové přípravy žáků-cizinců v</w:t>
      </w:r>
      <w:r w:rsidR="00CC005B">
        <w:rPr>
          <w:color w:val="000000" w:themeColor="text1"/>
        </w:rPr>
        <w:t> </w:t>
      </w:r>
      <w:r w:rsidRPr="00201EB2">
        <w:rPr>
          <w:color w:val="000000" w:themeColor="text1"/>
        </w:rPr>
        <w:t>základních školách. V každém kraji tak vznikl systém tzv. určených škol – v každém ORP byla určena minimálně jedna základní škola, do jejichž kompetence připadlo vzdělávání žáků-cizinců v</w:t>
      </w:r>
      <w:r w:rsidR="007E124F">
        <w:rPr>
          <w:color w:val="000000" w:themeColor="text1"/>
        </w:rPr>
        <w:t> </w:t>
      </w:r>
      <w:r w:rsidRPr="00201EB2">
        <w:rPr>
          <w:color w:val="000000" w:themeColor="text1"/>
        </w:rPr>
        <w:t>území. V</w:t>
      </w:r>
      <w:r w:rsidR="007E124F">
        <w:rPr>
          <w:color w:val="000000" w:themeColor="text1"/>
        </w:rPr>
        <w:t> </w:t>
      </w:r>
      <w:r w:rsidRPr="00201EB2">
        <w:rPr>
          <w:color w:val="000000" w:themeColor="text1"/>
        </w:rPr>
        <w:t>Moravskoslezském kraji tvořilo tento systém na začátku 23 základních škol, pro které bylo v září 2021 připraveno on-line setkání. V rámci tohoto setkání byli zástupci základních škol seznámeni s novým systémem, podmínkami i způsobem financování.</w:t>
      </w:r>
    </w:p>
    <w:p w14:paraId="28F5E1A1" w14:textId="6E4A8F23" w:rsidR="000333F7" w:rsidRPr="00201EB2" w:rsidRDefault="000333F7" w:rsidP="000333F7">
      <w:pPr>
        <w:spacing w:before="120"/>
        <w:rPr>
          <w:color w:val="000000" w:themeColor="text1"/>
        </w:rPr>
      </w:pPr>
      <w:r w:rsidRPr="00201EB2">
        <w:rPr>
          <w:color w:val="000000" w:themeColor="text1"/>
        </w:rPr>
        <w:t>Významnými aktéry, kteří realizovali aktivity pro pedagogy nejen v Moravskoslezském kraji</w:t>
      </w:r>
      <w:r w:rsidR="007E124F">
        <w:rPr>
          <w:color w:val="000000" w:themeColor="text1"/>
        </w:rPr>
        <w:t>,</w:t>
      </w:r>
      <w:r w:rsidRPr="00201EB2">
        <w:rPr>
          <w:color w:val="000000" w:themeColor="text1"/>
        </w:rPr>
        <w:t xml:space="preserve"> jsou organizace Národní pedagogický institut ČR </w:t>
      </w:r>
      <w:r w:rsidR="00DE150C">
        <w:rPr>
          <w:color w:val="000000" w:themeColor="text1"/>
        </w:rPr>
        <w:t>(NPI ČR)</w:t>
      </w:r>
      <w:r w:rsidRPr="00201EB2">
        <w:rPr>
          <w:color w:val="000000" w:themeColor="text1"/>
        </w:rPr>
        <w:t xml:space="preserve"> a společnost META, o.p.s.</w:t>
      </w:r>
    </w:p>
    <w:p w14:paraId="7BDDB7C6" w14:textId="6E1623D9" w:rsidR="000333F7" w:rsidRPr="00201EB2" w:rsidRDefault="000333F7" w:rsidP="000333F7">
      <w:pPr>
        <w:spacing w:before="120"/>
        <w:rPr>
          <w:color w:val="000000" w:themeColor="text1"/>
        </w:rPr>
      </w:pPr>
      <w:r w:rsidRPr="00201EB2">
        <w:rPr>
          <w:color w:val="000000" w:themeColor="text1"/>
        </w:rPr>
        <w:t>Společnost META, o.p.s.</w:t>
      </w:r>
      <w:r w:rsidR="0068623C">
        <w:rPr>
          <w:color w:val="000000" w:themeColor="text1"/>
        </w:rPr>
        <w:t>,</w:t>
      </w:r>
      <w:r w:rsidRPr="00201EB2">
        <w:rPr>
          <w:color w:val="000000" w:themeColor="text1"/>
        </w:rPr>
        <w:t xml:space="preserve"> již dlouhodobě poskytuje podporu migrantům a podporuje cizince v rovném přístupu ke vzdělávání a pracovní integraci. V roce 2020 otevřela regionální pobočku v</w:t>
      </w:r>
      <w:r w:rsidR="00DE150C">
        <w:rPr>
          <w:color w:val="000000" w:themeColor="text1"/>
        </w:rPr>
        <w:t> </w:t>
      </w:r>
      <w:r w:rsidRPr="00201EB2">
        <w:rPr>
          <w:color w:val="000000" w:themeColor="text1"/>
        </w:rPr>
        <w:t xml:space="preserve">Moravskoslezském kraji. Ve školním roce 2021/2022 pak byly pro pedagogy připraveny dva běhu kurzu Začleňování a výuka žáků s OMJ na SŠ (v listopadu 2021 a v lednu 2022), které byly realizovány </w:t>
      </w:r>
      <w:r w:rsidR="00DE150C">
        <w:rPr>
          <w:color w:val="000000" w:themeColor="text1"/>
        </w:rPr>
        <w:t xml:space="preserve">pro účastníky </w:t>
      </w:r>
      <w:r w:rsidRPr="00201EB2">
        <w:rPr>
          <w:color w:val="000000" w:themeColor="text1"/>
        </w:rPr>
        <w:t>zdarma. V lednu 2022 mohli pedagogové rovněž absolvovat kurz Čeština jako druhý jazyk. V</w:t>
      </w:r>
      <w:r w:rsidR="00DE150C">
        <w:rPr>
          <w:color w:val="000000" w:themeColor="text1"/>
        </w:rPr>
        <w:t> </w:t>
      </w:r>
      <w:r w:rsidRPr="00201EB2">
        <w:rPr>
          <w:color w:val="000000" w:themeColor="text1"/>
        </w:rPr>
        <w:t>průběhu školního roku 2021/2022 vydala společnost několik informačních letáků zaměřených na</w:t>
      </w:r>
      <w:r w:rsidR="00DE150C">
        <w:rPr>
          <w:color w:val="000000" w:themeColor="text1"/>
        </w:rPr>
        <w:t> </w:t>
      </w:r>
      <w:r w:rsidRPr="00201EB2">
        <w:rPr>
          <w:color w:val="000000" w:themeColor="text1"/>
        </w:rPr>
        <w:t>praktické rady pro pedagogy (např. jak hodnotit žáka s OMJ, metodické minimum při výuce češtiny apod.), které byly elektronicky distribuovány do škol.</w:t>
      </w:r>
    </w:p>
    <w:p w14:paraId="03E0226A" w14:textId="3F774EBA" w:rsidR="000333F7" w:rsidRPr="00201EB2" w:rsidRDefault="000333F7" w:rsidP="000333F7">
      <w:pPr>
        <w:spacing w:before="120"/>
        <w:rPr>
          <w:color w:val="000000" w:themeColor="text1"/>
        </w:rPr>
      </w:pPr>
      <w:r w:rsidRPr="00201EB2">
        <w:rPr>
          <w:color w:val="000000" w:themeColor="text1"/>
        </w:rPr>
        <w:t xml:space="preserve">NPI </w:t>
      </w:r>
      <w:r w:rsidR="00E3362A">
        <w:rPr>
          <w:color w:val="000000" w:themeColor="text1"/>
        </w:rPr>
        <w:t xml:space="preserve">ČR </w:t>
      </w:r>
      <w:r w:rsidRPr="00201EB2">
        <w:rPr>
          <w:color w:val="000000" w:themeColor="text1"/>
        </w:rPr>
        <w:t xml:space="preserve">je organizací přímo zřízenou Ministerstvem školství, mládeže a tělovýchovy. Zajišťuje přenos vzdělávacích inovací z centrální koncepční úrovně do školské praxe v regionech a prostřednictvím krajských center podpory zajišťuje cílenou podporu školám a další vzdělávání pedagogických pracovníků. Ve sledovaném školním roce připravila řadu webinářů a vzdělávacích aktivit, např. Interkulturní rozdíly v kontextu začleňování dětí/žáků cizinců do českého vzdělávacího systému, kurzy češtiny jako druhého jazyka nebo semináře zaměřené na posílení psychiky pedagogů. Současně intenzivně pracuje na přípravě pracovních a metodických materiálů. Ty jsou dostupné na webovém portále </w:t>
      </w:r>
      <w:hyperlink r:id="rId40" w:history="1">
        <w:r w:rsidR="00D567F7" w:rsidRPr="00F3793E">
          <w:rPr>
            <w:rStyle w:val="Hypertextovodkaz"/>
          </w:rPr>
          <w:t>http://cizinci.nidv.cz</w:t>
        </w:r>
      </w:hyperlink>
      <w:r w:rsidR="00CC7F13">
        <w:rPr>
          <w:color w:val="000000" w:themeColor="text1"/>
        </w:rPr>
        <w:t xml:space="preserve"> </w:t>
      </w:r>
      <w:r w:rsidRPr="00201EB2">
        <w:rPr>
          <w:color w:val="000000" w:themeColor="text1"/>
        </w:rPr>
        <w:t>zdarma. Na těchto stránkách tak je možné např. shlédnout sérií videí s</w:t>
      </w:r>
      <w:r w:rsidR="00716876">
        <w:rPr>
          <w:color w:val="000000" w:themeColor="text1"/>
        </w:rPr>
        <w:t> </w:t>
      </w:r>
      <w:r w:rsidRPr="00201EB2">
        <w:rPr>
          <w:color w:val="000000" w:themeColor="text1"/>
        </w:rPr>
        <w:t>návodem, jak učit češtinu jako druhý jazyk, příklady hodnocení žáků s odlišným mateřským jazykem, představení kurikula češtiny jako druhého jazyka. K dispozici jsou učebnice, pracovní listy i podrobné metodiky. Součástí je rovněž portál e-Poradenství, prostřednictvím kterého mohou pedagogové pokládat dotazy, které s touto problematikou souvisí. K dalším nabízeným službám pak patří tlumočnické a</w:t>
      </w:r>
      <w:r w:rsidR="00716876">
        <w:rPr>
          <w:color w:val="000000" w:themeColor="text1"/>
        </w:rPr>
        <w:t> </w:t>
      </w:r>
      <w:r w:rsidRPr="00201EB2">
        <w:rPr>
          <w:color w:val="000000" w:themeColor="text1"/>
        </w:rPr>
        <w:t>překladatelské služby. Před změnou systému zprostředkovávala rovněž adaptační koordinátory do</w:t>
      </w:r>
      <w:r w:rsidR="00716876">
        <w:rPr>
          <w:color w:val="000000" w:themeColor="text1"/>
        </w:rPr>
        <w:t> </w:t>
      </w:r>
      <w:r w:rsidRPr="00201EB2">
        <w:rPr>
          <w:color w:val="000000" w:themeColor="text1"/>
        </w:rPr>
        <w:t>škol, tj. osobu poskytující dítěti/žákovi s OMJ pomoc s adaptací na české školní prostředí a se začleňováním do kolektivu.</w:t>
      </w:r>
    </w:p>
    <w:p w14:paraId="1EF701E8" w14:textId="6C44F24D" w:rsidR="000333F7" w:rsidRPr="00201EB2" w:rsidRDefault="000333F7" w:rsidP="000333F7">
      <w:pPr>
        <w:spacing w:before="120"/>
        <w:rPr>
          <w:color w:val="000000" w:themeColor="text1"/>
        </w:rPr>
      </w:pPr>
      <w:r w:rsidRPr="00201EB2">
        <w:rPr>
          <w:color w:val="000000" w:themeColor="text1"/>
        </w:rPr>
        <w:t xml:space="preserve">S příchodem ukrajinských dětí do České republiky začalo být toto téma mnohem aktuálnější a zasáhlo větší počet základních i středních škol. Proto Moravskoslezský kraj připravil v rámci projektu </w:t>
      </w:r>
      <w:r w:rsidRPr="00F86A16">
        <w:rPr>
          <w:b/>
          <w:bCs/>
          <w:color w:val="000000" w:themeColor="text1"/>
        </w:rPr>
        <w:t>KAP</w:t>
      </w:r>
      <w:r w:rsidR="00F86A16">
        <w:rPr>
          <w:b/>
          <w:bCs/>
          <w:color w:val="000000" w:themeColor="text1"/>
        </w:rPr>
        <w:t> </w:t>
      </w:r>
      <w:r w:rsidR="00F86A16" w:rsidRPr="00F86A16">
        <w:rPr>
          <w:b/>
          <w:bCs/>
          <w:color w:val="000000" w:themeColor="text1"/>
        </w:rPr>
        <w:t>MSK </w:t>
      </w:r>
      <w:r w:rsidRPr="00F86A16">
        <w:rPr>
          <w:b/>
          <w:bCs/>
          <w:color w:val="000000" w:themeColor="text1"/>
        </w:rPr>
        <w:t>II</w:t>
      </w:r>
      <w:r w:rsidRPr="00201EB2">
        <w:rPr>
          <w:color w:val="000000" w:themeColor="text1"/>
        </w:rPr>
        <w:t xml:space="preserve"> sérii vzdělávacích aktivit zaměřených na základy výuky češtiny jako druhého jazyka a práci s</w:t>
      </w:r>
      <w:r w:rsidR="00F86A16">
        <w:rPr>
          <w:color w:val="000000" w:themeColor="text1"/>
        </w:rPr>
        <w:t xml:space="preserve">e </w:t>
      </w:r>
      <w:r w:rsidRPr="00201EB2">
        <w:rPr>
          <w:color w:val="000000" w:themeColor="text1"/>
        </w:rPr>
        <w:t xml:space="preserve">žáky při integraci do kolektivu, ale i na otázky bezpečí a jak reagovat v období změn. Tyto webináře se uskutečnily na přelomu měsíců dubna a května 2022 on-line </w:t>
      </w:r>
      <w:r w:rsidR="00C52948">
        <w:rPr>
          <w:color w:val="000000" w:themeColor="text1"/>
        </w:rPr>
        <w:t xml:space="preserve">formou </w:t>
      </w:r>
      <w:r w:rsidRPr="00201EB2">
        <w:rPr>
          <w:color w:val="000000" w:themeColor="text1"/>
        </w:rPr>
        <w:t>a zúčastnilo se jich přes 150 pedagogů základních škol v Moravskoslezském kraji. Lektoři, odborníci z praxe, se snažili poskytnout účastníkům praktické rady, jak v maximální možné míře zapojit žáka s jazykovou bariérou do výuky i</w:t>
      </w:r>
      <w:r w:rsidR="00C52948">
        <w:rPr>
          <w:color w:val="000000" w:themeColor="text1"/>
        </w:rPr>
        <w:t> </w:t>
      </w:r>
      <w:r w:rsidRPr="00201EB2">
        <w:rPr>
          <w:color w:val="000000" w:themeColor="text1"/>
        </w:rPr>
        <w:t>do</w:t>
      </w:r>
      <w:r w:rsidR="00C52948">
        <w:rPr>
          <w:color w:val="000000" w:themeColor="text1"/>
        </w:rPr>
        <w:t> </w:t>
      </w:r>
      <w:r w:rsidRPr="00201EB2">
        <w:rPr>
          <w:color w:val="000000" w:themeColor="text1"/>
        </w:rPr>
        <w:t>třídního kolektivu, jak překonávat úzkosti, jak uchopit naprosté začátky výuky češtiny jako druhého jazyka, ale i tipy na učební materiály a zdroje – to vše se zaměřením zejména na výuku ukrajinských dětí.</w:t>
      </w:r>
    </w:p>
    <w:p w14:paraId="482D9E7A" w14:textId="77777777" w:rsidR="00D567F7" w:rsidRPr="00C52948" w:rsidRDefault="00D567F7" w:rsidP="00D567F7">
      <w:pPr>
        <w:tabs>
          <w:tab w:val="left" w:pos="1276"/>
        </w:tabs>
        <w:spacing w:before="240"/>
        <w:ind w:left="1275" w:hanging="1281"/>
        <w:rPr>
          <w:rFonts w:cs="Tahoma"/>
          <w:b/>
          <w:color w:val="000000" w:themeColor="text1"/>
          <w:szCs w:val="20"/>
        </w:rPr>
      </w:pPr>
      <w:r w:rsidRPr="00C52948">
        <w:rPr>
          <w:rFonts w:cs="Tahoma"/>
          <w:b/>
          <w:color w:val="000000" w:themeColor="text1"/>
          <w:szCs w:val="20"/>
        </w:rPr>
        <w:t>Opatření:</w:t>
      </w:r>
      <w:r w:rsidRPr="00C52948">
        <w:rPr>
          <w:rFonts w:cs="Tahoma"/>
          <w:b/>
          <w:color w:val="000000" w:themeColor="text1"/>
          <w:szCs w:val="20"/>
        </w:rPr>
        <w:tab/>
        <w:t>Spolupráce zasíťovaných subjektů v oblasti vzdělávání žáků s nedostatečnou znalostí vyučovacího jazyka</w:t>
      </w:r>
    </w:p>
    <w:p w14:paraId="5B82F905" w14:textId="5B73CE4B" w:rsidR="009B5A92" w:rsidRDefault="009B5A92" w:rsidP="009B5A92">
      <w:pPr>
        <w:spacing w:before="120"/>
      </w:pPr>
      <w:r>
        <w:t>Významným iniciátorem v oblasti síťování subjektů zabývajících se v MSK vzděláváním žáků s odlišným mateřským jazykem je již dříve zmiňovaná organizace NPI ČR. Zástupci této organizace realizovali v uplynulém školním roce v Ostravě několik diskuzních setkání, kterých se účastnili aktéři z různých oblastí této problematiky – zástupci pedagogů, vč. určených škol, Centra na podporu integrace cizinců, Magistrátu města Ostravy, pedagogicko-psychologických poraden, sociálních služeb. V průběhu školního roku se uskutečnilo několik diskuzních setkání, v rámci kterých byly prezentovány novinky a informace související s prací s žáky s OMJ, pedagogové zde měli příležitost získat inspiraci a vyměnit své zkušenosti z praxe. NPI</w:t>
      </w:r>
      <w:r w:rsidR="00171C3D">
        <w:t xml:space="preserve"> ČR</w:t>
      </w:r>
      <w:r>
        <w:t xml:space="preserve"> současně ve sledovaném období iniciovala setkání s názvem „Mezi námi“, která probíhala pravidelně 2x týdně a byla vedena dvěma zkušenými lektorkami – psycholožkami. Jednalo se o</w:t>
      </w:r>
      <w:r w:rsidR="00083C1D">
        <w:t> </w:t>
      </w:r>
      <w:r>
        <w:t>pravidelné supervizní setkání, které bylo zaměřené na aktuální témata související s válkou na Ukrajině a</w:t>
      </w:r>
      <w:r w:rsidR="00351B98">
        <w:t> </w:t>
      </w:r>
      <w:r>
        <w:t>poskytovalo bezpečný společný prostor ke sdílení náročných témat.</w:t>
      </w:r>
    </w:p>
    <w:p w14:paraId="4A982954" w14:textId="3C7B556A" w:rsidR="009B5A92" w:rsidRDefault="009B5A92" w:rsidP="009B5A92">
      <w:pPr>
        <w:spacing w:before="120"/>
      </w:pPr>
      <w:r>
        <w:t xml:space="preserve">Další institucí, která na </w:t>
      </w:r>
      <w:r w:rsidRPr="003D0428">
        <w:t>území MSK</w:t>
      </w:r>
      <w:r>
        <w:t xml:space="preserve"> poskytuje služby související s integrací cizinců, je </w:t>
      </w:r>
      <w:r w:rsidRPr="003D0428">
        <w:t>regionální pobočka Centra na podporu integrace cizinců</w:t>
      </w:r>
      <w:r>
        <w:t xml:space="preserve"> (CPIC) zřízená </w:t>
      </w:r>
      <w:r w:rsidRPr="00B370AC">
        <w:t>Správ</w:t>
      </w:r>
      <w:r>
        <w:t>ou</w:t>
      </w:r>
      <w:r w:rsidRPr="00B370AC">
        <w:t xml:space="preserve"> uprchlických zařízení Ministerstva vnitra</w:t>
      </w:r>
      <w:r>
        <w:t xml:space="preserve"> ČR. </w:t>
      </w:r>
      <w:r w:rsidRPr="00407E8A">
        <w:t>Mimo</w:t>
      </w:r>
      <w:r>
        <w:t xml:space="preserve"> aktivit, které jsou zaměřené na přímou podporu klientů (tj. </w:t>
      </w:r>
      <w:r w:rsidRPr="003D0428">
        <w:t>azylant</w:t>
      </w:r>
      <w:r>
        <w:t>ů</w:t>
      </w:r>
      <w:r w:rsidRPr="003D0428">
        <w:t xml:space="preserve"> a osob požívající</w:t>
      </w:r>
      <w:r>
        <w:t>ch</w:t>
      </w:r>
      <w:r w:rsidRPr="003D0428">
        <w:t xml:space="preserve"> doplňkové ochrany)</w:t>
      </w:r>
      <w:r>
        <w:t xml:space="preserve"> organizuje rovněž setkání zástupců všech aktérů, kteří se problematikou cizinců v MSK</w:t>
      </w:r>
      <w:r w:rsidRPr="00BB23F1">
        <w:t xml:space="preserve"> </w:t>
      </w:r>
      <w:r>
        <w:t xml:space="preserve">zabývají. Tato setkání jsou zdrojem nových informací, </w:t>
      </w:r>
      <w:r w:rsidR="00D80ED7">
        <w:t xml:space="preserve">např. ke </w:t>
      </w:r>
      <w:r>
        <w:t>změn</w:t>
      </w:r>
      <w:r w:rsidR="00D80ED7">
        <w:t>ám</w:t>
      </w:r>
      <w:r>
        <w:t xml:space="preserve"> v oblasti legislativy, současně nabízí prostor pro výměnu zkušeností a sběr námětů a příkladů dobré praxe. Ve sledovaném období se uskutečnila dvě setkání této platformy, a to v září 2021 a v červnu 2022. V souvislosti s válečným konfliktem na Ukrajině se současně v dubnu 2022 uskutečnilo neformální setkání zástupců Moravskoslezského kraje, NPI</w:t>
      </w:r>
      <w:r w:rsidR="00351B98">
        <w:t xml:space="preserve"> ČR</w:t>
      </w:r>
      <w:r>
        <w:t xml:space="preserve"> a CPIC zaměřené na předávání informací a koordinaci činností v oblasti pomoci občanům Ukrajiny, kteří v ČR hledali pomoc.</w:t>
      </w:r>
    </w:p>
    <w:p w14:paraId="4A7666AA" w14:textId="7BDBD9BB" w:rsidR="009B5A92" w:rsidRDefault="009B5A92" w:rsidP="009B5A92">
      <w:pPr>
        <w:spacing w:before="120"/>
      </w:pPr>
      <w:r>
        <w:t xml:space="preserve">Ve sledovaném období bylo </w:t>
      </w:r>
      <w:r w:rsidR="00D80ED7">
        <w:t xml:space="preserve">rovněž </w:t>
      </w:r>
      <w:r>
        <w:t xml:space="preserve">realizováno několik setkání, která byla zaměřená na nový systém jazykové přípravy dětí a žáků s OMJ. Jedním z organizátorů byla společnost META. Akce, která se konala v únoru </w:t>
      </w:r>
      <w:r w:rsidR="00E77361">
        <w:t xml:space="preserve">2022 </w:t>
      </w:r>
      <w:r>
        <w:t>byla zaměřena na reflexi nastavení systému jazykové přípravy dle vyhlášky. Setkání se zúčastnili nejen zástupci zřizovatelů, MŠMT, ale rovněž určených základních škol. Další setkání byla iniciována např. ze strany MŠMT (červenec 2022) či Člověka v tísni (červen 2022) a týkal</w:t>
      </w:r>
      <w:r w:rsidR="00536CC9">
        <w:t>a</w:t>
      </w:r>
      <w:r>
        <w:t xml:space="preserve"> se především nastavení systému jazykové přípravy žáků-cizinců na středních školách a jejich zapojení do vzdělávacího sytému.</w:t>
      </w:r>
    </w:p>
    <w:p w14:paraId="757F40FA" w14:textId="77777777" w:rsidR="00D567F7" w:rsidRPr="00690A9E" w:rsidRDefault="00D567F7" w:rsidP="00D567F7">
      <w:pPr>
        <w:pStyle w:val="Nadpis3"/>
        <w:numPr>
          <w:ilvl w:val="0"/>
          <w:numId w:val="0"/>
        </w:numPr>
        <w:tabs>
          <w:tab w:val="left" w:pos="567"/>
        </w:tabs>
        <w:spacing w:before="360"/>
        <w:rPr>
          <w:color w:val="000000" w:themeColor="text1"/>
          <w:lang w:val="cs-CZ"/>
        </w:rPr>
      </w:pPr>
      <w:bookmarkStart w:id="354" w:name="_Toc93647334"/>
      <w:bookmarkStart w:id="355" w:name="_Toc129610587"/>
      <w:r w:rsidRPr="00690A9E">
        <w:rPr>
          <w:color w:val="000000" w:themeColor="text1"/>
          <w:lang w:val="cs-CZ"/>
        </w:rPr>
        <w:t>Cíl:</w:t>
      </w:r>
      <w:r w:rsidRPr="00690A9E">
        <w:rPr>
          <w:color w:val="000000" w:themeColor="text1"/>
          <w:lang w:val="cs-CZ"/>
        </w:rPr>
        <w:tab/>
        <w:t>Podpora nadaných dětí, žáků a studentů</w:t>
      </w:r>
      <w:bookmarkEnd w:id="354"/>
      <w:bookmarkEnd w:id="355"/>
    </w:p>
    <w:p w14:paraId="658578DC" w14:textId="77777777" w:rsidR="00D567F7" w:rsidRPr="00681854" w:rsidRDefault="00D567F7" w:rsidP="00D567F7">
      <w:pPr>
        <w:tabs>
          <w:tab w:val="left" w:pos="1276"/>
        </w:tabs>
        <w:spacing w:before="240"/>
        <w:ind w:left="1275" w:hanging="1281"/>
        <w:rPr>
          <w:rFonts w:cs="Tahoma"/>
          <w:b/>
          <w:bCs/>
          <w:color w:val="000000" w:themeColor="text1"/>
          <w:szCs w:val="20"/>
        </w:rPr>
      </w:pPr>
      <w:r w:rsidRPr="00681854">
        <w:rPr>
          <w:rFonts w:cs="Tahoma"/>
          <w:b/>
          <w:bCs/>
          <w:color w:val="000000" w:themeColor="text1"/>
          <w:szCs w:val="20"/>
        </w:rPr>
        <w:t>Opatření:</w:t>
      </w:r>
      <w:r w:rsidRPr="00681854">
        <w:rPr>
          <w:rFonts w:cs="Tahoma"/>
          <w:b/>
          <w:bCs/>
          <w:color w:val="000000" w:themeColor="text1"/>
          <w:szCs w:val="20"/>
        </w:rPr>
        <w:tab/>
        <w:t>Podpora činnosti ŠPZ a ŠPP v oblasti vzdělávání dětí, žáků, studentů nadaných a mimořádně nadaných</w:t>
      </w:r>
    </w:p>
    <w:p w14:paraId="01E345A6" w14:textId="17EA541F" w:rsidR="001B50FD" w:rsidRPr="001B50FD" w:rsidRDefault="001B50FD" w:rsidP="001B50FD">
      <w:pPr>
        <w:spacing w:before="120"/>
        <w:rPr>
          <w:rFonts w:cs="Tahoma"/>
          <w:color w:val="000000" w:themeColor="text1"/>
          <w:szCs w:val="20"/>
        </w:rPr>
      </w:pPr>
      <w:r w:rsidRPr="001B50FD">
        <w:rPr>
          <w:rFonts w:cs="Tahoma"/>
          <w:color w:val="000000" w:themeColor="text1"/>
          <w:szCs w:val="20"/>
        </w:rPr>
        <w:t xml:space="preserve">Podporu nadaným dětem, žákům a studentům v MSK poskytují ŠPZ a ŠPP. Na základě odborné diagnostiky v ŠPZ jsou nadaným žákům ve školách vypracovávány individuální vzdělávací plány dle doporučení ŠPZ. </w:t>
      </w:r>
      <w:r w:rsidRPr="001B50FD" w:rsidDel="00C21051">
        <w:rPr>
          <w:rFonts w:cs="Tahoma"/>
          <w:color w:val="000000" w:themeColor="text1"/>
          <w:szCs w:val="20"/>
        </w:rPr>
        <w:t xml:space="preserve">Žáci jsou </w:t>
      </w:r>
      <w:r w:rsidRPr="001B50FD">
        <w:rPr>
          <w:rFonts w:cs="Tahoma"/>
          <w:color w:val="000000" w:themeColor="text1"/>
          <w:szCs w:val="20"/>
        </w:rPr>
        <w:t xml:space="preserve">pak individuálně </w:t>
      </w:r>
      <w:r w:rsidRPr="001B50FD" w:rsidDel="00C21051">
        <w:rPr>
          <w:rFonts w:cs="Tahoma"/>
          <w:color w:val="000000" w:themeColor="text1"/>
          <w:szCs w:val="20"/>
        </w:rPr>
        <w:t xml:space="preserve">zapojováni do aktivit, ve kterých mohou rozvíjet své nadání v dané oblasti. </w:t>
      </w:r>
      <w:r w:rsidRPr="001B50FD">
        <w:rPr>
          <w:rFonts w:cs="Tahoma"/>
          <w:color w:val="000000" w:themeColor="text1"/>
          <w:szCs w:val="20"/>
        </w:rPr>
        <w:t>Odborní pracovníci poraden se pravidelně vzdělávají v problematice identifikace nadání a spolupracují se školami, kterým pomáhají s nastavováním podpůrných opatření a případných organizačních změn ve výuce u těchto žáků.</w:t>
      </w:r>
    </w:p>
    <w:p w14:paraId="06F3A60F" w14:textId="77777777" w:rsidR="00AB5F46" w:rsidRPr="001735A0" w:rsidRDefault="00AB5F46" w:rsidP="00AB5F46">
      <w:pPr>
        <w:spacing w:before="120"/>
        <w:rPr>
          <w:rFonts w:cs="Tahoma"/>
          <w:b/>
          <w:color w:val="000000" w:themeColor="text1"/>
          <w:szCs w:val="20"/>
        </w:rPr>
      </w:pPr>
      <w:r w:rsidRPr="001735A0">
        <w:rPr>
          <w:rFonts w:cs="Tahoma"/>
          <w:color w:val="000000" w:themeColor="text1"/>
          <w:szCs w:val="20"/>
        </w:rPr>
        <w:t xml:space="preserve">Organizace KVIC uspořádala pro učitele mateřských, základních a středních škol, SVČ i ZUŠ a SUŠ čtyři semináře zaměřené na oblast nadání: </w:t>
      </w:r>
      <w:r w:rsidR="002F0908" w:rsidRPr="001735A0">
        <w:rPr>
          <w:rFonts w:cs="Tahoma"/>
          <w:color w:val="000000" w:themeColor="text1"/>
          <w:szCs w:val="20"/>
        </w:rPr>
        <w:t>„</w:t>
      </w:r>
      <w:r w:rsidRPr="001735A0">
        <w:rPr>
          <w:rFonts w:cs="Tahoma"/>
          <w:color w:val="000000" w:themeColor="text1"/>
          <w:szCs w:val="20"/>
        </w:rPr>
        <w:t>Vyhledávání a rozvíjení nadaných a mimořádně nadaných dětí v</w:t>
      </w:r>
      <w:r w:rsidR="002F0908" w:rsidRPr="001735A0">
        <w:rPr>
          <w:rFonts w:cs="Tahoma"/>
          <w:color w:val="000000" w:themeColor="text1"/>
          <w:szCs w:val="20"/>
        </w:rPr>
        <w:t> </w:t>
      </w:r>
      <w:r w:rsidRPr="001735A0">
        <w:rPr>
          <w:rFonts w:cs="Tahoma"/>
          <w:color w:val="000000" w:themeColor="text1"/>
          <w:szCs w:val="20"/>
        </w:rPr>
        <w:t>podmínkách běžné MŠ</w:t>
      </w:r>
      <w:r w:rsidR="002F0908" w:rsidRPr="001735A0">
        <w:rPr>
          <w:rFonts w:cs="Tahoma"/>
          <w:color w:val="000000" w:themeColor="text1"/>
          <w:szCs w:val="20"/>
        </w:rPr>
        <w:t>“</w:t>
      </w:r>
      <w:r w:rsidRPr="001735A0">
        <w:rPr>
          <w:rFonts w:cs="Tahoma"/>
          <w:color w:val="000000" w:themeColor="text1"/>
          <w:szCs w:val="20"/>
        </w:rPr>
        <w:t xml:space="preserve">, </w:t>
      </w:r>
      <w:r w:rsidR="002F0908" w:rsidRPr="001735A0">
        <w:rPr>
          <w:rFonts w:cs="Tahoma"/>
          <w:color w:val="000000" w:themeColor="text1"/>
          <w:szCs w:val="20"/>
        </w:rPr>
        <w:t>„</w:t>
      </w:r>
      <w:r w:rsidRPr="001735A0">
        <w:rPr>
          <w:rFonts w:cs="Tahoma"/>
          <w:color w:val="000000" w:themeColor="text1"/>
          <w:szCs w:val="20"/>
        </w:rPr>
        <w:t>Talent a co s ním?</w:t>
      </w:r>
      <w:r w:rsidR="002F0908" w:rsidRPr="001735A0">
        <w:rPr>
          <w:rFonts w:cs="Tahoma"/>
          <w:color w:val="000000" w:themeColor="text1"/>
          <w:szCs w:val="20"/>
        </w:rPr>
        <w:t>“</w:t>
      </w:r>
      <w:r w:rsidRPr="001735A0">
        <w:rPr>
          <w:rFonts w:cs="Tahoma"/>
          <w:color w:val="000000" w:themeColor="text1"/>
          <w:szCs w:val="20"/>
        </w:rPr>
        <w:t xml:space="preserve">, </w:t>
      </w:r>
      <w:r w:rsidR="002F0908" w:rsidRPr="001735A0">
        <w:rPr>
          <w:rFonts w:cs="Tahoma"/>
          <w:color w:val="000000" w:themeColor="text1"/>
          <w:szCs w:val="20"/>
        </w:rPr>
        <w:t>„</w:t>
      </w:r>
      <w:r w:rsidRPr="001735A0">
        <w:rPr>
          <w:rFonts w:cs="Tahoma"/>
          <w:color w:val="000000" w:themeColor="text1"/>
          <w:szCs w:val="20"/>
        </w:rPr>
        <w:t>Nadaný žák ve výuce</w:t>
      </w:r>
      <w:r w:rsidR="002F0908" w:rsidRPr="001735A0">
        <w:rPr>
          <w:rFonts w:cs="Tahoma"/>
          <w:color w:val="000000" w:themeColor="text1"/>
          <w:szCs w:val="20"/>
        </w:rPr>
        <w:t>“</w:t>
      </w:r>
      <w:r w:rsidRPr="001735A0">
        <w:rPr>
          <w:rFonts w:cs="Tahoma"/>
          <w:color w:val="000000" w:themeColor="text1"/>
          <w:szCs w:val="20"/>
        </w:rPr>
        <w:t>. Akcí se zúčastnilo 72</w:t>
      </w:r>
      <w:r w:rsidR="00C808F4" w:rsidRPr="001735A0">
        <w:rPr>
          <w:rFonts w:cs="Tahoma"/>
          <w:color w:val="000000" w:themeColor="text1"/>
          <w:szCs w:val="20"/>
        </w:rPr>
        <w:t> </w:t>
      </w:r>
      <w:r w:rsidRPr="001735A0">
        <w:rPr>
          <w:rFonts w:cs="Tahoma"/>
          <w:color w:val="000000" w:themeColor="text1"/>
          <w:szCs w:val="20"/>
        </w:rPr>
        <w:t>pedagogických pracovníků.</w:t>
      </w:r>
    </w:p>
    <w:p w14:paraId="4C363C22" w14:textId="2C83BF47" w:rsidR="001B50FD" w:rsidRPr="001B50FD" w:rsidRDefault="001B50FD" w:rsidP="001B50FD">
      <w:pPr>
        <w:spacing w:before="120"/>
        <w:rPr>
          <w:rFonts w:cs="Tahoma"/>
          <w:color w:val="000000" w:themeColor="text1"/>
          <w:szCs w:val="20"/>
        </w:rPr>
      </w:pPr>
      <w:r w:rsidRPr="001B50FD">
        <w:rPr>
          <w:rFonts w:cs="Tahoma"/>
          <w:color w:val="000000" w:themeColor="text1"/>
          <w:szCs w:val="20"/>
        </w:rPr>
        <w:t xml:space="preserve">V rámci projektu </w:t>
      </w:r>
      <w:r w:rsidRPr="001B50FD">
        <w:rPr>
          <w:rFonts w:cs="Tahoma"/>
          <w:b/>
          <w:color w:val="000000" w:themeColor="text1"/>
          <w:szCs w:val="20"/>
        </w:rPr>
        <w:t>KAP MSK II</w:t>
      </w:r>
      <w:r w:rsidRPr="001B50FD">
        <w:rPr>
          <w:rFonts w:cs="Tahoma"/>
          <w:color w:val="000000" w:themeColor="text1"/>
          <w:szCs w:val="20"/>
        </w:rPr>
        <w:t xml:space="preserve"> se </w:t>
      </w:r>
      <w:r w:rsidR="00572CEE">
        <w:rPr>
          <w:rFonts w:cs="Tahoma"/>
          <w:color w:val="000000" w:themeColor="text1"/>
          <w:szCs w:val="20"/>
        </w:rPr>
        <w:t>v září 2</w:t>
      </w:r>
      <w:r w:rsidRPr="001B50FD">
        <w:rPr>
          <w:rFonts w:cs="Tahoma"/>
          <w:color w:val="000000" w:themeColor="text1"/>
          <w:szCs w:val="20"/>
        </w:rPr>
        <w:t xml:space="preserve">021 uskutečnila konference </w:t>
      </w:r>
      <w:r w:rsidRPr="001B50FD">
        <w:rPr>
          <w:rFonts w:cs="Tahoma"/>
          <w:b/>
          <w:color w:val="000000" w:themeColor="text1"/>
          <w:szCs w:val="20"/>
        </w:rPr>
        <w:t>Nadaní žáci v MSK II</w:t>
      </w:r>
      <w:r w:rsidRPr="001B50FD">
        <w:rPr>
          <w:rFonts w:cs="Tahoma"/>
          <w:color w:val="000000" w:themeColor="text1"/>
          <w:szCs w:val="20"/>
        </w:rPr>
        <w:t xml:space="preserve">. </w:t>
      </w:r>
      <w:r w:rsidR="004D0D10">
        <w:rPr>
          <w:rFonts w:cs="Tahoma"/>
          <w:color w:val="000000" w:themeColor="text1"/>
          <w:szCs w:val="20"/>
        </w:rPr>
        <w:t xml:space="preserve">V průběhu měsíce září dále </w:t>
      </w:r>
      <w:r w:rsidRPr="001B50FD">
        <w:rPr>
          <w:rFonts w:cs="Tahoma"/>
          <w:color w:val="000000" w:themeColor="text1"/>
          <w:szCs w:val="20"/>
        </w:rPr>
        <w:t>proběhlo tematické setkání s řediteli/zástupci škol k oblasti Podpory inkluze. Setkání bylo zaměřeno na identifikaci a podporu nadaných žáků.</w:t>
      </w:r>
    </w:p>
    <w:p w14:paraId="57ADB50A" w14:textId="212A0B36" w:rsidR="001B50FD" w:rsidRPr="001B50FD" w:rsidRDefault="001B50FD" w:rsidP="001B50FD">
      <w:pPr>
        <w:spacing w:before="120"/>
        <w:rPr>
          <w:rStyle w:val="normaltextrun"/>
          <w:rFonts w:cs="Tahoma"/>
          <w:color w:val="000000" w:themeColor="text1"/>
          <w:szCs w:val="20"/>
          <w:bdr w:val="none" w:sz="0" w:space="0" w:color="auto" w:frame="1"/>
        </w:rPr>
      </w:pPr>
      <w:r w:rsidRPr="001B50FD">
        <w:rPr>
          <w:rStyle w:val="normaltextrun"/>
          <w:rFonts w:cs="Tahoma"/>
          <w:color w:val="000000" w:themeColor="text1"/>
          <w:szCs w:val="20"/>
          <w:bdr w:val="none" w:sz="0" w:space="0" w:color="auto" w:frame="1"/>
        </w:rPr>
        <w:t xml:space="preserve">Oblasti nadání je věnována pozornost také v projektu </w:t>
      </w:r>
      <w:r w:rsidRPr="001B50FD">
        <w:rPr>
          <w:rStyle w:val="normaltextrun"/>
          <w:rFonts w:cs="Tahoma"/>
          <w:b/>
          <w:color w:val="000000" w:themeColor="text1"/>
          <w:szCs w:val="20"/>
          <w:bdr w:val="none" w:sz="0" w:space="0" w:color="auto" w:frame="1"/>
        </w:rPr>
        <w:t>OKAP II</w:t>
      </w:r>
      <w:r w:rsidRPr="001B50FD">
        <w:rPr>
          <w:rStyle w:val="normaltextrun"/>
          <w:rFonts w:cs="Tahoma"/>
          <w:color w:val="000000" w:themeColor="text1"/>
          <w:szCs w:val="20"/>
          <w:bdr w:val="none" w:sz="0" w:space="0" w:color="auto" w:frame="1"/>
        </w:rPr>
        <w:t>, kde jsou v rámci aktivity M</w:t>
      </w:r>
      <w:r w:rsidR="00FD208A">
        <w:rPr>
          <w:rStyle w:val="normaltextrun"/>
          <w:rFonts w:cs="Tahoma"/>
          <w:color w:val="000000" w:themeColor="text1"/>
          <w:szCs w:val="20"/>
          <w:bdr w:val="none" w:sz="0" w:space="0" w:color="auto" w:frame="1"/>
        </w:rPr>
        <w:t>obilní centrum podpory inkluze (M</w:t>
      </w:r>
      <w:r w:rsidRPr="001B50FD">
        <w:rPr>
          <w:rStyle w:val="normaltextrun"/>
          <w:rFonts w:cs="Tahoma"/>
          <w:color w:val="000000" w:themeColor="text1"/>
          <w:szCs w:val="20"/>
          <w:bdr w:val="none" w:sz="0" w:space="0" w:color="auto" w:frame="1"/>
        </w:rPr>
        <w:t>CPI</w:t>
      </w:r>
      <w:r w:rsidR="00FD208A">
        <w:rPr>
          <w:rStyle w:val="normaltextrun"/>
          <w:rFonts w:cs="Tahoma"/>
          <w:color w:val="000000" w:themeColor="text1"/>
          <w:szCs w:val="20"/>
          <w:bdr w:val="none" w:sz="0" w:space="0" w:color="auto" w:frame="1"/>
        </w:rPr>
        <w:t>)</w:t>
      </w:r>
      <w:r w:rsidRPr="001B50FD">
        <w:rPr>
          <w:rStyle w:val="normaltextrun"/>
          <w:rFonts w:cs="Tahoma"/>
          <w:color w:val="000000" w:themeColor="text1"/>
          <w:szCs w:val="20"/>
          <w:bdr w:val="none" w:sz="0" w:space="0" w:color="auto" w:frame="1"/>
        </w:rPr>
        <w:t xml:space="preserve"> podporovány školy s nerozšířeným </w:t>
      </w:r>
      <w:r w:rsidR="00E048FA">
        <w:rPr>
          <w:rStyle w:val="normaltextrun"/>
          <w:rFonts w:cs="Tahoma"/>
          <w:color w:val="000000" w:themeColor="text1"/>
          <w:szCs w:val="20"/>
          <w:bdr w:val="none" w:sz="0" w:space="0" w:color="auto" w:frame="1"/>
        </w:rPr>
        <w:t>školním poradenským pracovištěm</w:t>
      </w:r>
      <w:r w:rsidRPr="001B50FD">
        <w:rPr>
          <w:rStyle w:val="normaltextrun"/>
          <w:rFonts w:cs="Tahoma"/>
          <w:color w:val="000000" w:themeColor="text1"/>
          <w:szCs w:val="20"/>
          <w:bdr w:val="none" w:sz="0" w:space="0" w:color="auto" w:frame="1"/>
        </w:rPr>
        <w:t xml:space="preserve"> a </w:t>
      </w:r>
      <w:r w:rsidR="00016B81">
        <w:rPr>
          <w:rStyle w:val="normaltextrun"/>
          <w:rFonts w:cs="Tahoma"/>
          <w:color w:val="000000" w:themeColor="text1"/>
          <w:szCs w:val="20"/>
          <w:bdr w:val="none" w:sz="0" w:space="0" w:color="auto" w:frame="1"/>
        </w:rPr>
        <w:t xml:space="preserve">pracovní centra </w:t>
      </w:r>
      <w:r w:rsidRPr="001B50FD">
        <w:rPr>
          <w:rStyle w:val="normaltextrun"/>
          <w:rFonts w:cs="Tahoma"/>
          <w:color w:val="000000" w:themeColor="text1"/>
          <w:szCs w:val="20"/>
          <w:bdr w:val="none" w:sz="0" w:space="0" w:color="auto" w:frame="1"/>
        </w:rPr>
        <w:t>poskytují podporu a pomoc také při práci s nadanými a mimořádně nadanými dětmi, žáky a studenty. Tým odborných pracovníků MCPI čítá rovněž experta na práci s nadanými a mimořádně nadanými.</w:t>
      </w:r>
    </w:p>
    <w:p w14:paraId="3E07233D" w14:textId="106D45C3" w:rsidR="001B50FD" w:rsidRPr="001B50FD" w:rsidRDefault="001B50FD" w:rsidP="001B50FD">
      <w:pPr>
        <w:spacing w:before="120"/>
        <w:rPr>
          <w:rStyle w:val="normaltextrun"/>
          <w:rFonts w:cs="Tahoma"/>
          <w:color w:val="000000" w:themeColor="text1"/>
          <w:szCs w:val="20"/>
          <w:shd w:val="clear" w:color="auto" w:fill="FFFFFF"/>
        </w:rPr>
      </w:pPr>
      <w:r w:rsidRPr="001B50FD">
        <w:rPr>
          <w:rStyle w:val="normaltextrun"/>
          <w:rFonts w:cs="Tahoma"/>
          <w:color w:val="000000" w:themeColor="text1"/>
          <w:szCs w:val="20"/>
          <w:bdr w:val="none" w:sz="0" w:space="0" w:color="auto" w:frame="1"/>
        </w:rPr>
        <w:t xml:space="preserve">Další aktivitou projektu </w:t>
      </w:r>
      <w:r w:rsidRPr="001B50FD">
        <w:rPr>
          <w:rFonts w:cs="Tahoma"/>
          <w:b/>
          <w:szCs w:val="20"/>
        </w:rPr>
        <w:t>OKAP II</w:t>
      </w:r>
      <w:r w:rsidRPr="001B50FD">
        <w:rPr>
          <w:rStyle w:val="normaltextrun"/>
          <w:rFonts w:cs="Tahoma"/>
          <w:b/>
          <w:color w:val="000000" w:themeColor="text1"/>
          <w:szCs w:val="20"/>
          <w:bdr w:val="none" w:sz="0" w:space="0" w:color="auto" w:frame="1"/>
        </w:rPr>
        <w:t xml:space="preserve"> </w:t>
      </w:r>
      <w:r w:rsidRPr="001B50FD">
        <w:rPr>
          <w:rStyle w:val="normaltextrun"/>
          <w:rFonts w:cs="Tahoma"/>
          <w:color w:val="000000" w:themeColor="text1"/>
          <w:szCs w:val="20"/>
          <w:bdr w:val="none" w:sz="0" w:space="0" w:color="auto" w:frame="1"/>
        </w:rPr>
        <w:t>je Podpora pracovníků škol a školských zařízení v oblasti rovných příležitostí ve vzdělávání, kde se jedná o podporu pracovníků školských zařízení pro výkon ústavní výchovy nebo ochranné výchovy a pro preventivně výchovnou péči při implementaci standardů kvality péče o děti a o podporu škol vzdělávajících nadané a mimořádně nadané děti a žáky. Cílem aktivity je vybudování ucelené koncepce pro školy v systematické</w:t>
      </w:r>
      <w:r w:rsidR="00E837D5">
        <w:rPr>
          <w:rStyle w:val="normaltextrun"/>
          <w:rFonts w:cs="Tahoma"/>
          <w:color w:val="000000" w:themeColor="text1"/>
          <w:szCs w:val="20"/>
          <w:bdr w:val="none" w:sz="0" w:space="0" w:color="auto" w:frame="1"/>
        </w:rPr>
        <w:t>m</w:t>
      </w:r>
      <w:r w:rsidRPr="001B50FD">
        <w:rPr>
          <w:rStyle w:val="normaltextrun"/>
          <w:rFonts w:cs="Tahoma"/>
          <w:color w:val="000000" w:themeColor="text1"/>
          <w:szCs w:val="20"/>
          <w:bdr w:val="none" w:sz="0" w:space="0" w:color="auto" w:frame="1"/>
        </w:rPr>
        <w:t xml:space="preserve"> přístupu ke vzdělávání, péči a rozvoji nadaných a</w:t>
      </w:r>
      <w:r w:rsidR="004D0D10">
        <w:rPr>
          <w:rStyle w:val="normaltextrun"/>
          <w:rFonts w:cs="Tahoma"/>
          <w:color w:val="000000" w:themeColor="text1"/>
          <w:szCs w:val="20"/>
          <w:bdr w:val="none" w:sz="0" w:space="0" w:color="auto" w:frame="1"/>
        </w:rPr>
        <w:t> </w:t>
      </w:r>
      <w:r w:rsidRPr="001B50FD">
        <w:rPr>
          <w:rStyle w:val="normaltextrun"/>
          <w:rFonts w:cs="Tahoma"/>
          <w:color w:val="000000" w:themeColor="text1"/>
          <w:szCs w:val="20"/>
          <w:bdr w:val="none" w:sz="0" w:space="0" w:color="auto" w:frame="1"/>
        </w:rPr>
        <w:t xml:space="preserve">mimořádně nadaných dětí a žáků. Celkem je v kraji takto podpořeno 10 subjektů/škol. Realizátorem uvedené aktivity je KVIC. </w:t>
      </w:r>
      <w:r w:rsidRPr="001B50FD">
        <w:rPr>
          <w:rStyle w:val="normaltextrun"/>
          <w:rFonts w:cs="Tahoma"/>
          <w:color w:val="000000" w:themeColor="text1"/>
          <w:szCs w:val="20"/>
        </w:rPr>
        <w:t>Souhrnně bylo v uvedené aktivitě realizováno 7 kurzů/aktivit (např. „Nadaný žák ve výuce“, „Rozvoj sociálně-emoční inteligence mimořádně nadaných dětí (MiND)v ZŠ“, „Metody a</w:t>
      </w:r>
      <w:r w:rsidR="00F90339">
        <w:rPr>
          <w:rStyle w:val="normaltextrun"/>
          <w:rFonts w:cs="Tahoma"/>
          <w:color w:val="000000" w:themeColor="text1"/>
          <w:szCs w:val="20"/>
        </w:rPr>
        <w:t> </w:t>
      </w:r>
      <w:r w:rsidRPr="001B50FD">
        <w:rPr>
          <w:rStyle w:val="normaltextrun"/>
          <w:rFonts w:cs="Tahoma"/>
          <w:color w:val="000000" w:themeColor="text1"/>
          <w:szCs w:val="20"/>
        </w:rPr>
        <w:t xml:space="preserve">formy výuky MiND dětí v ZŠ“ atd.), kterých se účastnilo celkem 63 pedagogických pracovníků. V rámci této iniciativy dále proběhlo na </w:t>
      </w:r>
      <w:r w:rsidRPr="001B50FD">
        <w:rPr>
          <w:rStyle w:val="normaltextrun"/>
          <w:rFonts w:cs="Tahoma"/>
          <w:color w:val="000000" w:themeColor="text1"/>
          <w:szCs w:val="20"/>
          <w:shd w:val="clear" w:color="auto" w:fill="FFFFFF"/>
        </w:rPr>
        <w:t>základních školách orientační posouzení nadání u dětí nastupujících do</w:t>
      </w:r>
      <w:r w:rsidR="00F90339">
        <w:rPr>
          <w:rStyle w:val="normaltextrun"/>
          <w:rFonts w:cs="Tahoma"/>
          <w:color w:val="000000" w:themeColor="text1"/>
          <w:szCs w:val="20"/>
          <w:shd w:val="clear" w:color="auto" w:fill="FFFFFF"/>
        </w:rPr>
        <w:t> </w:t>
      </w:r>
      <w:r w:rsidRPr="001B50FD">
        <w:rPr>
          <w:rStyle w:val="normaltextrun"/>
          <w:rFonts w:cs="Tahoma"/>
          <w:color w:val="000000" w:themeColor="text1"/>
          <w:szCs w:val="20"/>
          <w:shd w:val="clear" w:color="auto" w:fill="FFFFFF"/>
        </w:rPr>
        <w:t>1.</w:t>
      </w:r>
      <w:r w:rsidR="00F90339">
        <w:rPr>
          <w:rStyle w:val="normaltextrun"/>
          <w:rFonts w:cs="Tahoma"/>
          <w:color w:val="000000" w:themeColor="text1"/>
          <w:szCs w:val="20"/>
          <w:shd w:val="clear" w:color="auto" w:fill="FFFFFF"/>
        </w:rPr>
        <w:t> </w:t>
      </w:r>
      <w:r w:rsidRPr="001B50FD">
        <w:rPr>
          <w:rStyle w:val="normaltextrun"/>
          <w:rFonts w:cs="Tahoma"/>
          <w:color w:val="000000" w:themeColor="text1"/>
          <w:szCs w:val="20"/>
          <w:shd w:val="clear" w:color="auto" w:fill="FFFFFF"/>
        </w:rPr>
        <w:t xml:space="preserve">tříd. Screening probíhal v termínech plánovaných zápisů do 1. tříd. Výsledkem byla identifikace konkrétních dětí s vyšším intelektovým potenciálem, </w:t>
      </w:r>
      <w:r w:rsidR="006025AB">
        <w:rPr>
          <w:rStyle w:val="normaltextrun"/>
          <w:rFonts w:cs="Tahoma"/>
          <w:color w:val="000000" w:themeColor="text1"/>
          <w:szCs w:val="20"/>
          <w:shd w:val="clear" w:color="auto" w:fill="FFFFFF"/>
        </w:rPr>
        <w:t>jejichž rodičům bylo doporučen</w:t>
      </w:r>
      <w:r w:rsidR="00A86F68">
        <w:rPr>
          <w:rStyle w:val="normaltextrun"/>
          <w:rFonts w:cs="Tahoma"/>
          <w:color w:val="000000" w:themeColor="text1"/>
          <w:szCs w:val="20"/>
          <w:shd w:val="clear" w:color="auto" w:fill="FFFFFF"/>
        </w:rPr>
        <w:t xml:space="preserve">o, aby své dítě podrobili </w:t>
      </w:r>
      <w:r w:rsidRPr="001B50FD">
        <w:rPr>
          <w:rStyle w:val="normaltextrun"/>
          <w:rFonts w:cs="Tahoma"/>
          <w:color w:val="000000" w:themeColor="text1"/>
          <w:szCs w:val="20"/>
          <w:shd w:val="clear" w:color="auto" w:fill="FFFFFF"/>
        </w:rPr>
        <w:t>odborn</w:t>
      </w:r>
      <w:r w:rsidR="00A86F68">
        <w:rPr>
          <w:rStyle w:val="normaltextrun"/>
          <w:rFonts w:cs="Tahoma"/>
          <w:color w:val="000000" w:themeColor="text1"/>
          <w:szCs w:val="20"/>
          <w:shd w:val="clear" w:color="auto" w:fill="FFFFFF"/>
        </w:rPr>
        <w:t>é</w:t>
      </w:r>
      <w:r w:rsidRPr="001B50FD">
        <w:rPr>
          <w:rStyle w:val="normaltextrun"/>
          <w:rFonts w:cs="Tahoma"/>
          <w:color w:val="000000" w:themeColor="text1"/>
          <w:szCs w:val="20"/>
          <w:shd w:val="clear" w:color="auto" w:fill="FFFFFF"/>
        </w:rPr>
        <w:t xml:space="preserve"> diagnosti</w:t>
      </w:r>
      <w:r w:rsidR="00A86F68">
        <w:rPr>
          <w:rStyle w:val="normaltextrun"/>
          <w:rFonts w:cs="Tahoma"/>
          <w:color w:val="000000" w:themeColor="text1"/>
          <w:szCs w:val="20"/>
          <w:shd w:val="clear" w:color="auto" w:fill="FFFFFF"/>
        </w:rPr>
        <w:t>ce</w:t>
      </w:r>
      <w:r w:rsidRPr="001B50FD">
        <w:rPr>
          <w:rStyle w:val="normaltextrun"/>
          <w:rFonts w:cs="Tahoma"/>
          <w:color w:val="000000" w:themeColor="text1"/>
          <w:szCs w:val="20"/>
          <w:shd w:val="clear" w:color="auto" w:fill="FFFFFF"/>
        </w:rPr>
        <w:t xml:space="preserve"> </w:t>
      </w:r>
      <w:r w:rsidR="00DC666D">
        <w:rPr>
          <w:rStyle w:val="normaltextrun"/>
          <w:rFonts w:cs="Tahoma"/>
          <w:color w:val="000000" w:themeColor="text1"/>
          <w:szCs w:val="20"/>
          <w:shd w:val="clear" w:color="auto" w:fill="FFFFFF"/>
        </w:rPr>
        <w:t xml:space="preserve">IQ a </w:t>
      </w:r>
      <w:r w:rsidRPr="001B50FD">
        <w:rPr>
          <w:rStyle w:val="normaltextrun"/>
          <w:rFonts w:cs="Tahoma"/>
          <w:color w:val="000000" w:themeColor="text1"/>
          <w:szCs w:val="20"/>
          <w:shd w:val="clear" w:color="auto" w:fill="FFFFFF"/>
        </w:rPr>
        <w:t xml:space="preserve">intelektového nadání jejich dětí. Tyto děti byly dále posuzovány z hlediska celkového vývoje, a to včetně dílčích konkrétních schopností jako je pozornost, paměť, verbální schopnosti, logické myšlení, konstrukční a pojmové myšlení, prostorová představivost a další. </w:t>
      </w:r>
      <w:r w:rsidRPr="001B50FD">
        <w:rPr>
          <w:rStyle w:val="eop"/>
          <w:rFonts w:cs="Tahoma"/>
          <w:color w:val="000000" w:themeColor="text1"/>
          <w:szCs w:val="20"/>
          <w:shd w:val="clear" w:color="auto" w:fill="FFFFFF"/>
        </w:rPr>
        <w:t xml:space="preserve">Do uvedených aktivit se zapojilo celkem 6 škol. Z dalších aktivit na podporu nadání lze zmínit např. </w:t>
      </w:r>
      <w:r w:rsidRPr="001B50FD">
        <w:rPr>
          <w:rStyle w:val="normaltextrun"/>
          <w:rFonts w:cs="Tahoma"/>
          <w:color w:val="000000" w:themeColor="text1"/>
          <w:szCs w:val="20"/>
          <w:shd w:val="clear" w:color="auto" w:fill="FFFFFF"/>
        </w:rPr>
        <w:t>depistáže v MŠ, v rámci kterých byly rovněž identifikovány děti s vyšším intelektovým potenciálem. Rodiče těchto nominovaných dětí byli pozváni na workshop, kde jim bylo doporučeno diagnostikovat u</w:t>
      </w:r>
      <w:r w:rsidR="005B77D0">
        <w:rPr>
          <w:rStyle w:val="normaltextrun"/>
          <w:rFonts w:cs="Tahoma"/>
          <w:color w:val="000000" w:themeColor="text1"/>
          <w:szCs w:val="20"/>
          <w:shd w:val="clear" w:color="auto" w:fill="FFFFFF"/>
        </w:rPr>
        <w:t> </w:t>
      </w:r>
      <w:r w:rsidRPr="001B50FD">
        <w:rPr>
          <w:rStyle w:val="normaltextrun"/>
          <w:rFonts w:cs="Tahoma"/>
          <w:color w:val="000000" w:themeColor="text1"/>
          <w:szCs w:val="20"/>
          <w:shd w:val="clear" w:color="auto" w:fill="FFFFFF"/>
        </w:rPr>
        <w:t>dětí výši IQ a intelektového nadání, aby následně s diagnostikou potvrzeným nadáním u dítěte mohla MŠ dále pracovat.</w:t>
      </w:r>
    </w:p>
    <w:p w14:paraId="32DFB680" w14:textId="4D2E0176" w:rsidR="001B50FD" w:rsidRPr="001B50FD" w:rsidRDefault="001B50FD" w:rsidP="001B50FD">
      <w:pPr>
        <w:pStyle w:val="paragraph"/>
        <w:spacing w:before="120" w:beforeAutospacing="0" w:after="120" w:afterAutospacing="0"/>
        <w:jc w:val="both"/>
        <w:textAlignment w:val="baseline"/>
        <w:rPr>
          <w:rFonts w:ascii="Tahoma" w:hAnsi="Tahoma" w:cs="Tahoma"/>
          <w:color w:val="000000" w:themeColor="text1"/>
          <w:sz w:val="20"/>
          <w:szCs w:val="20"/>
        </w:rPr>
      </w:pPr>
      <w:r w:rsidRPr="001B50FD">
        <w:rPr>
          <w:rStyle w:val="normaltextrun"/>
          <w:rFonts w:ascii="Tahoma" w:hAnsi="Tahoma" w:cs="Tahoma"/>
          <w:color w:val="000000" w:themeColor="text1"/>
          <w:sz w:val="20"/>
          <w:szCs w:val="20"/>
          <w:shd w:val="clear" w:color="auto" w:fill="FFFFFF"/>
        </w:rPr>
        <w:t>K posílení schopnosti odhalit nadání i u dětí z dětských domovů je určena supervize, která probíhala v</w:t>
      </w:r>
      <w:r w:rsidR="00D32D20">
        <w:rPr>
          <w:rStyle w:val="normaltextrun"/>
          <w:rFonts w:ascii="Tahoma" w:hAnsi="Tahoma" w:cs="Tahoma"/>
          <w:color w:val="000000" w:themeColor="text1"/>
          <w:sz w:val="20"/>
          <w:szCs w:val="20"/>
          <w:shd w:val="clear" w:color="auto" w:fill="FFFFFF"/>
        </w:rPr>
        <w:t> </w:t>
      </w:r>
      <w:r w:rsidRPr="001B50FD">
        <w:rPr>
          <w:rStyle w:val="normaltextrun"/>
          <w:rFonts w:ascii="Tahoma" w:hAnsi="Tahoma" w:cs="Tahoma"/>
          <w:color w:val="000000" w:themeColor="text1"/>
          <w:sz w:val="20"/>
          <w:szCs w:val="20"/>
          <w:shd w:val="clear" w:color="auto" w:fill="FFFFFF"/>
        </w:rPr>
        <w:t>8</w:t>
      </w:r>
      <w:r w:rsidR="00D32D20">
        <w:rPr>
          <w:rStyle w:val="normaltextrun"/>
          <w:rFonts w:ascii="Tahoma" w:hAnsi="Tahoma" w:cs="Tahoma"/>
          <w:color w:val="000000" w:themeColor="text1"/>
          <w:sz w:val="20"/>
          <w:szCs w:val="20"/>
          <w:shd w:val="clear" w:color="auto" w:fill="FFFFFF"/>
        </w:rPr>
        <w:t> </w:t>
      </w:r>
      <w:r w:rsidRPr="001B50FD">
        <w:rPr>
          <w:rStyle w:val="normaltextrun"/>
          <w:rFonts w:ascii="Tahoma" w:hAnsi="Tahoma" w:cs="Tahoma"/>
          <w:color w:val="000000" w:themeColor="text1"/>
          <w:sz w:val="20"/>
          <w:szCs w:val="20"/>
          <w:shd w:val="clear" w:color="auto" w:fill="FFFFFF"/>
        </w:rPr>
        <w:t>dětských domovech. Osobnostně sociální rozvoj pracovníků zařízení ústavní výchovy</w:t>
      </w:r>
      <w:r w:rsidRPr="001B50FD">
        <w:rPr>
          <w:rStyle w:val="normaltextrun"/>
          <w:rFonts w:ascii="Tahoma" w:hAnsi="Tahoma" w:cs="Tahoma"/>
          <w:color w:val="000000" w:themeColor="text1"/>
          <w:sz w:val="20"/>
          <w:szCs w:val="20"/>
        </w:rPr>
        <w:t xml:space="preserve"> byl podpořen </w:t>
      </w:r>
      <w:r w:rsidRPr="001B50FD">
        <w:rPr>
          <w:rStyle w:val="normaltextrun"/>
          <w:rFonts w:ascii="Tahoma" w:hAnsi="Tahoma" w:cs="Tahoma"/>
          <w:color w:val="000000" w:themeColor="text1"/>
          <w:sz w:val="20"/>
          <w:szCs w:val="20"/>
          <w:shd w:val="clear" w:color="auto" w:fill="FFFFFF"/>
        </w:rPr>
        <w:t>sebezkušenostním výcvikem a účastníci pokračovali v práci s rodinnou mapou na sebepoznání, kde se učili vnímání minulosti a přítomnosti. Své zkušenosti a sebereflexi sdíleli v předem daných malých skupinkách, triádách. Účastníci se dále věnovali technikám vedení rozhovoru s dětmi, získali povědomí o modelových situacích technik vedení rozhovoru a poté absolvovali praktický nácvik ve skupinách. Další setkání byla věnována práci ve výchovném tandemu, porozumění skupinové dynamice a nácviku reflektujícího rozhovoru vychovatele s dětmi. Účastníci měli možnost pracovat s kazuistikami se zaměřením na osobnost, typ role, práce v týmu nebo práce v tandemu.</w:t>
      </w:r>
    </w:p>
    <w:p w14:paraId="4B691016" w14:textId="55134DAC" w:rsidR="001B50FD" w:rsidRPr="001B50FD" w:rsidRDefault="001B50FD" w:rsidP="001B50FD">
      <w:pPr>
        <w:spacing w:before="120"/>
        <w:rPr>
          <w:rStyle w:val="eop"/>
          <w:rFonts w:cs="Tahoma"/>
          <w:color w:val="000000" w:themeColor="text1"/>
          <w:szCs w:val="20"/>
          <w:shd w:val="clear" w:color="auto" w:fill="FFFFFF"/>
        </w:rPr>
      </w:pPr>
      <w:r w:rsidRPr="001B50FD">
        <w:rPr>
          <w:rStyle w:val="normaltextrun"/>
          <w:rFonts w:cs="Tahoma"/>
          <w:color w:val="000000" w:themeColor="text1"/>
          <w:szCs w:val="20"/>
          <w:shd w:val="clear" w:color="auto" w:fill="FFFFFF"/>
        </w:rPr>
        <w:t>Celkem bylo zrealizováno 26 setkání pracovníků dětských domovů se supervizory. Účastníci se seznámili s významem supervize ve školských zařízeních. Dostali informace o cílech a základních principech supervize, o rozdílech mezi individuální a skupinovou supervizí. Supervizoři poskytli základní informace, které jsou nezbytné ke správnému pochopení supervizí, jako podpoře pedagogické profese. Supervizoři pracovali s klienty na základě jejich vlastních požadavků a požadavků vedení dětských domovů.</w:t>
      </w:r>
    </w:p>
    <w:p w14:paraId="13043E48" w14:textId="77777777" w:rsidR="00D567F7" w:rsidRPr="005A3D7F" w:rsidRDefault="00D567F7" w:rsidP="00D32D20">
      <w:pPr>
        <w:tabs>
          <w:tab w:val="left" w:pos="1276"/>
        </w:tabs>
        <w:spacing w:before="240"/>
        <w:ind w:left="1275" w:hanging="1281"/>
        <w:rPr>
          <w:rFonts w:cs="Tahoma"/>
          <w:b/>
          <w:color w:val="000000" w:themeColor="text1"/>
          <w:szCs w:val="20"/>
        </w:rPr>
      </w:pPr>
      <w:r w:rsidRPr="005A3D7F">
        <w:rPr>
          <w:rFonts w:cs="Tahoma"/>
          <w:b/>
          <w:color w:val="000000" w:themeColor="text1"/>
          <w:szCs w:val="20"/>
        </w:rPr>
        <w:t>Opatření:</w:t>
      </w:r>
      <w:r w:rsidRPr="005A3D7F">
        <w:rPr>
          <w:rFonts w:cs="Tahoma"/>
          <w:b/>
          <w:color w:val="000000" w:themeColor="text1"/>
          <w:szCs w:val="20"/>
        </w:rPr>
        <w:tab/>
        <w:t>Podpora organizací a aktivit zaměřujících se na rozvoj potenciálu nadaných a mimořádně nadaných</w:t>
      </w:r>
    </w:p>
    <w:p w14:paraId="1C6683AA" w14:textId="4812BEE3" w:rsidR="008C50CF" w:rsidRPr="00024FFC" w:rsidRDefault="00692233" w:rsidP="00024FFC">
      <w:pPr>
        <w:spacing w:before="120"/>
        <w:rPr>
          <w:color w:val="000000" w:themeColor="text1"/>
        </w:rPr>
      </w:pPr>
      <w:r>
        <w:rPr>
          <w:rFonts w:cs="Tahoma"/>
          <w:szCs w:val="20"/>
        </w:rPr>
        <w:t xml:space="preserve">Moravskoslezský kraj </w:t>
      </w:r>
      <w:r w:rsidR="00464E2D">
        <w:rPr>
          <w:rFonts w:cs="Tahoma"/>
          <w:szCs w:val="20"/>
        </w:rPr>
        <w:t xml:space="preserve">dlouhodobě </w:t>
      </w:r>
      <w:r w:rsidR="00675603">
        <w:rPr>
          <w:rFonts w:cs="Tahoma"/>
          <w:szCs w:val="20"/>
        </w:rPr>
        <w:t xml:space="preserve">podporuje </w:t>
      </w:r>
      <w:r w:rsidR="00574B4C" w:rsidRPr="0037588D">
        <w:rPr>
          <w:rFonts w:cs="Tahoma"/>
          <w:szCs w:val="20"/>
        </w:rPr>
        <w:t>organizace, které pořádají různé soutěže a olympiády zaměřené nejen na nadané žáky a studenty.</w:t>
      </w:r>
      <w:r w:rsidR="006E4995">
        <w:rPr>
          <w:rFonts w:cs="Tahoma"/>
          <w:szCs w:val="20"/>
        </w:rPr>
        <w:t xml:space="preserve"> </w:t>
      </w:r>
      <w:r w:rsidR="002F2E0D">
        <w:rPr>
          <w:color w:val="000000" w:themeColor="text1"/>
        </w:rPr>
        <w:t>Také ve sledovaném školním roce</w:t>
      </w:r>
      <w:r w:rsidR="002725FB">
        <w:rPr>
          <w:color w:val="000000" w:themeColor="text1"/>
        </w:rPr>
        <w:t xml:space="preserve"> </w:t>
      </w:r>
      <w:r w:rsidR="008C50CF" w:rsidRPr="00024FFC">
        <w:rPr>
          <w:color w:val="000000" w:themeColor="text1"/>
        </w:rPr>
        <w:t xml:space="preserve">byli </w:t>
      </w:r>
      <w:r w:rsidR="002725FB">
        <w:rPr>
          <w:color w:val="000000" w:themeColor="text1"/>
        </w:rPr>
        <w:t xml:space="preserve">oceněni žáci středních škol v MSK </w:t>
      </w:r>
      <w:r w:rsidR="008C50CF" w:rsidRPr="00024FFC">
        <w:rPr>
          <w:color w:val="000000" w:themeColor="text1"/>
        </w:rPr>
        <w:t>za úspěchy dosažené v soutěžích a za další mimořádné aktivity</w:t>
      </w:r>
      <w:r w:rsidR="002725FB">
        <w:rPr>
          <w:color w:val="000000" w:themeColor="text1"/>
        </w:rPr>
        <w:t>.</w:t>
      </w:r>
      <w:r w:rsidR="008C50CF" w:rsidRPr="00024FFC">
        <w:rPr>
          <w:color w:val="000000" w:themeColor="text1"/>
        </w:rPr>
        <w:t xml:space="preserve"> Konkrétně se jednalo o 2</w:t>
      </w:r>
      <w:r w:rsidR="00024FFC" w:rsidRPr="00024FFC">
        <w:rPr>
          <w:color w:val="000000" w:themeColor="text1"/>
        </w:rPr>
        <w:t>5</w:t>
      </w:r>
      <w:r w:rsidR="008C50CF" w:rsidRPr="00024FFC">
        <w:rPr>
          <w:color w:val="000000" w:themeColor="text1"/>
        </w:rPr>
        <w:t xml:space="preserve"> jednotlivců a </w:t>
      </w:r>
      <w:r w:rsidR="00024FFC" w:rsidRPr="00024FFC">
        <w:rPr>
          <w:color w:val="000000" w:themeColor="text1"/>
        </w:rPr>
        <w:t>5</w:t>
      </w:r>
      <w:r w:rsidR="008C50CF" w:rsidRPr="00024FFC">
        <w:rPr>
          <w:color w:val="000000" w:themeColor="text1"/>
        </w:rPr>
        <w:t xml:space="preserve"> školních týmů, bližší informace v kapitole </w:t>
      </w:r>
      <w:r w:rsidR="008C50CF" w:rsidRPr="00BD07FE">
        <w:rPr>
          <w:color w:val="000000" w:themeColor="text1"/>
        </w:rPr>
        <w:t>1.</w:t>
      </w:r>
      <w:r w:rsidR="00024FFC" w:rsidRPr="00BD07FE">
        <w:rPr>
          <w:color w:val="000000" w:themeColor="text1"/>
        </w:rPr>
        <w:t>7.4</w:t>
      </w:r>
      <w:r w:rsidR="008C50CF" w:rsidRPr="00BD07FE">
        <w:rPr>
          <w:color w:val="000000" w:themeColor="text1"/>
        </w:rPr>
        <w:t xml:space="preserve"> a v Příloze č. 1.</w:t>
      </w:r>
    </w:p>
    <w:p w14:paraId="159EE31E" w14:textId="73DCA969" w:rsidR="00574B4C" w:rsidRPr="0037588D" w:rsidRDefault="0034408A" w:rsidP="00024FFC">
      <w:pPr>
        <w:spacing w:before="120"/>
        <w:rPr>
          <w:rFonts w:cs="Tahoma"/>
          <w:szCs w:val="20"/>
        </w:rPr>
      </w:pPr>
      <w:r>
        <w:rPr>
          <w:rFonts w:cs="Tahoma"/>
          <w:szCs w:val="20"/>
        </w:rPr>
        <w:t>I</w:t>
      </w:r>
      <w:r w:rsidRPr="0037588D">
        <w:rPr>
          <w:rFonts w:cs="Tahoma"/>
          <w:szCs w:val="20"/>
        </w:rPr>
        <w:t>dentifikací</w:t>
      </w:r>
      <w:r w:rsidR="00574B4C" w:rsidRPr="0037588D">
        <w:rPr>
          <w:rFonts w:cs="Tahoma"/>
          <w:szCs w:val="20"/>
        </w:rPr>
        <w:t xml:space="preserve"> nadaných žáků</w:t>
      </w:r>
      <w:r w:rsidR="001C2046">
        <w:rPr>
          <w:rFonts w:cs="Tahoma"/>
          <w:szCs w:val="20"/>
        </w:rPr>
        <w:t xml:space="preserve"> se dlouhodobě zabývá </w:t>
      </w:r>
      <w:r w:rsidR="0021023E">
        <w:rPr>
          <w:rFonts w:cs="Tahoma"/>
          <w:szCs w:val="20"/>
        </w:rPr>
        <w:t xml:space="preserve">společnost </w:t>
      </w:r>
      <w:r w:rsidR="001C2046">
        <w:rPr>
          <w:rFonts w:cs="Tahoma"/>
          <w:szCs w:val="20"/>
        </w:rPr>
        <w:t>MENSA ČR</w:t>
      </w:r>
      <w:r>
        <w:rPr>
          <w:rFonts w:cs="Tahoma"/>
          <w:szCs w:val="20"/>
        </w:rPr>
        <w:t>, která má navázanou úzkou</w:t>
      </w:r>
      <w:r w:rsidR="00574B4C" w:rsidRPr="0037588D">
        <w:rPr>
          <w:rFonts w:cs="Tahoma"/>
          <w:szCs w:val="20"/>
        </w:rPr>
        <w:t xml:space="preserve"> spolupráci s</w:t>
      </w:r>
      <w:r w:rsidR="002E2643">
        <w:rPr>
          <w:rFonts w:cs="Tahoma"/>
          <w:szCs w:val="20"/>
        </w:rPr>
        <w:t> mateřskými a základními š</w:t>
      </w:r>
      <w:r w:rsidR="00574B4C" w:rsidRPr="0037588D">
        <w:rPr>
          <w:rFonts w:cs="Tahoma"/>
          <w:szCs w:val="20"/>
        </w:rPr>
        <w:t xml:space="preserve">kolami. Podílí se na </w:t>
      </w:r>
      <w:r w:rsidRPr="0037588D">
        <w:rPr>
          <w:rFonts w:cs="Tahoma"/>
          <w:szCs w:val="20"/>
        </w:rPr>
        <w:t>včasné</w:t>
      </w:r>
      <w:r>
        <w:rPr>
          <w:rFonts w:cs="Tahoma"/>
          <w:szCs w:val="20"/>
        </w:rPr>
        <w:t>m</w:t>
      </w:r>
      <w:r w:rsidR="00574B4C" w:rsidRPr="0037588D">
        <w:rPr>
          <w:rFonts w:cs="Tahoma"/>
          <w:szCs w:val="20"/>
        </w:rPr>
        <w:t xml:space="preserve"> zachycení nadaných žáků ve školách nabídkou plošného testování. Zřizuje po celé republice Kluby nadaných dětí (KND</w:t>
      </w:r>
      <w:r w:rsidRPr="0037588D">
        <w:rPr>
          <w:rFonts w:cs="Tahoma"/>
          <w:szCs w:val="20"/>
        </w:rPr>
        <w:t>)</w:t>
      </w:r>
      <w:r w:rsidR="00574B4C" w:rsidRPr="0037588D">
        <w:rPr>
          <w:rFonts w:cs="Tahoma"/>
          <w:szCs w:val="20"/>
        </w:rPr>
        <w:t xml:space="preserve"> zaměřené na </w:t>
      </w:r>
      <w:r>
        <w:rPr>
          <w:rFonts w:cs="Tahoma"/>
          <w:szCs w:val="20"/>
        </w:rPr>
        <w:t>podporu žáků na </w:t>
      </w:r>
      <w:r w:rsidRPr="0037588D">
        <w:rPr>
          <w:rFonts w:cs="Tahoma"/>
          <w:szCs w:val="20"/>
        </w:rPr>
        <w:t>první</w:t>
      </w:r>
      <w:r>
        <w:rPr>
          <w:rFonts w:cs="Tahoma"/>
          <w:szCs w:val="20"/>
        </w:rPr>
        <w:t>ch</w:t>
      </w:r>
      <w:r w:rsidR="00574B4C" w:rsidRPr="0037588D">
        <w:rPr>
          <w:rFonts w:cs="Tahoma"/>
          <w:szCs w:val="20"/>
        </w:rPr>
        <w:t xml:space="preserve"> a </w:t>
      </w:r>
      <w:r w:rsidRPr="0037588D">
        <w:rPr>
          <w:rFonts w:cs="Tahoma"/>
          <w:szCs w:val="20"/>
        </w:rPr>
        <w:t>druhý</w:t>
      </w:r>
      <w:r>
        <w:rPr>
          <w:rFonts w:cs="Tahoma"/>
          <w:szCs w:val="20"/>
        </w:rPr>
        <w:t>ch stupních</w:t>
      </w:r>
      <w:r w:rsidR="00574B4C" w:rsidRPr="0037588D">
        <w:rPr>
          <w:rFonts w:cs="Tahoma"/>
          <w:szCs w:val="20"/>
        </w:rPr>
        <w:t xml:space="preserve"> základních škol. Jejich účelem je </w:t>
      </w:r>
      <w:r>
        <w:rPr>
          <w:rFonts w:cs="Tahoma"/>
          <w:szCs w:val="20"/>
        </w:rPr>
        <w:t>zahájit práci s nadanými dětmi</w:t>
      </w:r>
      <w:r w:rsidR="00574B4C" w:rsidRPr="0037588D">
        <w:rPr>
          <w:rFonts w:cs="Tahoma"/>
          <w:szCs w:val="20"/>
        </w:rPr>
        <w:t xml:space="preserve"> již v raném věku a poskytnout jim nadstandardní rozvoj a rozšiřování obzorů. KND spolupracují většinou s městy a se základními školami, které poskytují pro jejich aktivity vhodné prostory. </w:t>
      </w:r>
      <w:r w:rsidRPr="0037588D">
        <w:rPr>
          <w:rFonts w:cs="Tahoma"/>
          <w:szCs w:val="20"/>
        </w:rPr>
        <w:t>V MSK bylo ve</w:t>
      </w:r>
      <w:r w:rsidR="00BA18D2">
        <w:rPr>
          <w:rFonts w:cs="Tahoma"/>
          <w:szCs w:val="20"/>
        </w:rPr>
        <w:t> </w:t>
      </w:r>
      <w:r w:rsidR="00574B4C" w:rsidRPr="0037588D">
        <w:rPr>
          <w:rFonts w:cs="Tahoma"/>
          <w:szCs w:val="20"/>
        </w:rPr>
        <w:t>sledovacím období provozováno 13 KND.</w:t>
      </w:r>
    </w:p>
    <w:p w14:paraId="0B7BBDD5" w14:textId="77777777" w:rsidR="00BB75FF" w:rsidRDefault="002C0E89" w:rsidP="00024FFC">
      <w:pPr>
        <w:spacing w:before="120"/>
        <w:rPr>
          <w:rFonts w:cs="Tahoma"/>
          <w:szCs w:val="20"/>
        </w:rPr>
      </w:pPr>
      <w:r w:rsidRPr="00BB75FF">
        <w:rPr>
          <w:rFonts w:cs="Tahoma"/>
          <w:szCs w:val="20"/>
        </w:rPr>
        <w:t>Nad</w:t>
      </w:r>
      <w:r w:rsidR="00976945" w:rsidRPr="00BB75FF">
        <w:rPr>
          <w:rFonts w:cs="Tahoma"/>
          <w:szCs w:val="20"/>
        </w:rPr>
        <w:t xml:space="preserve">ání žáků je často rozvíjeno </w:t>
      </w:r>
      <w:r w:rsidR="00FF1C33" w:rsidRPr="00BB75FF">
        <w:rPr>
          <w:rFonts w:cs="Tahoma"/>
          <w:szCs w:val="20"/>
        </w:rPr>
        <w:t xml:space="preserve">rovněž v rámci programu </w:t>
      </w:r>
      <w:r w:rsidR="00574B4C" w:rsidRPr="00BB75FF">
        <w:rPr>
          <w:rFonts w:cs="Tahoma"/>
          <w:b/>
          <w:bCs/>
          <w:szCs w:val="20"/>
        </w:rPr>
        <w:t>Do</w:t>
      </w:r>
      <w:r w:rsidR="00FF1C33" w:rsidRPr="00BB75FF">
        <w:rPr>
          <w:rFonts w:cs="Tahoma"/>
          <w:b/>
          <w:bCs/>
          <w:szCs w:val="20"/>
        </w:rPr>
        <w:t>fE</w:t>
      </w:r>
      <w:r w:rsidR="00574B4C" w:rsidRPr="00BB75FF">
        <w:rPr>
          <w:rFonts w:cs="Tahoma"/>
          <w:szCs w:val="20"/>
        </w:rPr>
        <w:t>. Bližší informace jsou uvedeny v kapitole 2.6 Základní umělecké a zájmové vzdělávání, Opatření Podpora aktivního využívání volného času mladých lidí ve věku 14-24 let.</w:t>
      </w:r>
    </w:p>
    <w:p w14:paraId="252E563E" w14:textId="13604522" w:rsidR="0059131C" w:rsidRDefault="0034408A" w:rsidP="0034408A">
      <w:pPr>
        <w:spacing w:before="120"/>
        <w:rPr>
          <w:rFonts w:cs="Tahoma"/>
        </w:rPr>
      </w:pPr>
      <w:r>
        <w:rPr>
          <w:rFonts w:cs="Tahoma"/>
        </w:rPr>
        <w:t>T</w:t>
      </w:r>
      <w:r w:rsidRPr="31309462">
        <w:rPr>
          <w:rFonts w:cs="Tahoma"/>
        </w:rPr>
        <w:t xml:space="preserve">éma nadaných a mimořádně nadaných dětí, žáků a studentů </w:t>
      </w:r>
      <w:r w:rsidR="00216B42">
        <w:rPr>
          <w:rFonts w:cs="Tahoma"/>
        </w:rPr>
        <w:t xml:space="preserve">je </w:t>
      </w:r>
      <w:r>
        <w:rPr>
          <w:rFonts w:cs="Tahoma"/>
        </w:rPr>
        <w:t xml:space="preserve">dlouhodobě </w:t>
      </w:r>
      <w:r w:rsidR="00216B42">
        <w:rPr>
          <w:rFonts w:cs="Tahoma"/>
        </w:rPr>
        <w:t>součástí činnosti</w:t>
      </w:r>
      <w:r>
        <w:rPr>
          <w:rFonts w:cs="Tahoma"/>
        </w:rPr>
        <w:t xml:space="preserve"> </w:t>
      </w:r>
      <w:r w:rsidRPr="31309462">
        <w:rPr>
          <w:rFonts w:cs="Tahoma"/>
        </w:rPr>
        <w:t>Národní</w:t>
      </w:r>
      <w:r w:rsidR="00216B42">
        <w:rPr>
          <w:rFonts w:cs="Tahoma"/>
        </w:rPr>
        <w:t>ho</w:t>
      </w:r>
      <w:r w:rsidRPr="31309462">
        <w:rPr>
          <w:rFonts w:cs="Tahoma"/>
        </w:rPr>
        <w:t xml:space="preserve"> pedagogick</w:t>
      </w:r>
      <w:r w:rsidR="00216B42">
        <w:rPr>
          <w:rFonts w:cs="Tahoma"/>
        </w:rPr>
        <w:t>ého</w:t>
      </w:r>
      <w:r w:rsidRPr="31309462">
        <w:rPr>
          <w:rFonts w:cs="Tahoma"/>
        </w:rPr>
        <w:t xml:space="preserve"> institut</w:t>
      </w:r>
      <w:r w:rsidR="00216B42">
        <w:rPr>
          <w:rFonts w:cs="Tahoma"/>
        </w:rPr>
        <w:t>u</w:t>
      </w:r>
      <w:r w:rsidRPr="31309462">
        <w:rPr>
          <w:rFonts w:cs="Tahoma"/>
        </w:rPr>
        <w:t xml:space="preserve"> ČR. Jednou z aktivit NPI je tzv. </w:t>
      </w:r>
      <w:r w:rsidRPr="31309462">
        <w:rPr>
          <w:rFonts w:cs="Tahoma"/>
          <w:b/>
        </w:rPr>
        <w:t>Talentcentrum NPI ČR</w:t>
      </w:r>
      <w:r w:rsidRPr="31309462">
        <w:rPr>
          <w:rFonts w:cs="Tahoma"/>
        </w:rPr>
        <w:t xml:space="preserve">, </w:t>
      </w:r>
      <w:r>
        <w:rPr>
          <w:rFonts w:cs="Tahoma"/>
        </w:rPr>
        <w:t xml:space="preserve">v jehož kompetenci je </w:t>
      </w:r>
      <w:r w:rsidRPr="31309462">
        <w:rPr>
          <w:rFonts w:cs="Tahoma"/>
        </w:rPr>
        <w:t xml:space="preserve">systém podpory nadání. Nabízí školám, pedagogům, třídním kolektivům i jednotlivým žákům řadu aktivit podporujících rozvoj nadání. V MSK působí koordinátor podpory nadání a vzdělávání pedagogů. Jeho úkolem je poskytovat školám informační a metodickou podporu včetně nabídky vzdělávání. Zmíněný koordinátor spolupracuje s dalšími subjekty na krajské úrovni. Veškeré informace pro žáky, pedagogy a rodiče jsou dostupné na webu </w:t>
      </w:r>
      <w:hyperlink r:id="rId41">
        <w:r w:rsidR="6165025A" w:rsidRPr="31309462">
          <w:rPr>
            <w:rStyle w:val="Hypertextovodkaz"/>
            <w:rFonts w:cs="Tahoma"/>
          </w:rPr>
          <w:t>www.talentovani.cz</w:t>
        </w:r>
      </w:hyperlink>
      <w:r w:rsidRPr="31309462">
        <w:rPr>
          <w:rFonts w:cs="Tahoma"/>
        </w:rPr>
        <w:t>. Talentcentrum</w:t>
      </w:r>
      <w:r>
        <w:rPr>
          <w:rFonts w:cs="Tahoma"/>
        </w:rPr>
        <w:t xml:space="preserve"> m</w:t>
      </w:r>
      <w:r w:rsidRPr="31309462">
        <w:rPr>
          <w:rFonts w:cs="Tahoma"/>
        </w:rPr>
        <w:t xml:space="preserve">imo jiné </w:t>
      </w:r>
      <w:r>
        <w:rPr>
          <w:rFonts w:cs="Tahoma"/>
        </w:rPr>
        <w:t xml:space="preserve">pravidelně </w:t>
      </w:r>
      <w:r w:rsidRPr="31309462">
        <w:rPr>
          <w:rFonts w:cs="Tahoma"/>
        </w:rPr>
        <w:t>organizuje patnáct soutěží zaměřených na jazyky, historii, literární a výtvarnou tvořivost, programování, matematiku a přírodní vědy. Soutěžím předcházejí přípravné aktivity – semináře, letní školy a odborná soustředění.</w:t>
      </w:r>
    </w:p>
    <w:p w14:paraId="6F48DC3A" w14:textId="77777777" w:rsidR="0059131C" w:rsidRDefault="0059131C">
      <w:pPr>
        <w:spacing w:after="0"/>
        <w:jc w:val="left"/>
        <w:rPr>
          <w:rFonts w:cs="Tahoma"/>
        </w:rPr>
      </w:pPr>
      <w:r>
        <w:rPr>
          <w:rFonts w:cs="Tahoma"/>
        </w:rPr>
        <w:br w:type="page"/>
      </w:r>
    </w:p>
    <w:p w14:paraId="78596381" w14:textId="77777777" w:rsidR="00D567F7" w:rsidRPr="00690A9E" w:rsidRDefault="00D567F7" w:rsidP="00D567F7">
      <w:pPr>
        <w:pStyle w:val="Nadpis2"/>
        <w:tabs>
          <w:tab w:val="num" w:pos="851"/>
        </w:tabs>
        <w:spacing w:before="360"/>
        <w:ind w:left="851" w:hanging="851"/>
        <w:rPr>
          <w:color w:val="000000" w:themeColor="text1"/>
          <w:lang w:val="cs-CZ"/>
        </w:rPr>
      </w:pPr>
      <w:bookmarkStart w:id="356" w:name="_Toc93647335"/>
      <w:bookmarkStart w:id="357" w:name="_Toc129610588"/>
      <w:r w:rsidRPr="00690A9E">
        <w:rPr>
          <w:color w:val="000000" w:themeColor="text1"/>
          <w:lang w:val="cs-CZ"/>
        </w:rPr>
        <w:t>Podpora rozvoje kompetencí pracovníků ve školství</w:t>
      </w:r>
      <w:bookmarkEnd w:id="356"/>
      <w:bookmarkEnd w:id="357"/>
    </w:p>
    <w:p w14:paraId="184B38A9" w14:textId="102C1A56" w:rsidR="00D567F7" w:rsidRPr="006140D1" w:rsidRDefault="00D567F7" w:rsidP="00D567F7">
      <w:pPr>
        <w:pStyle w:val="Nadpis3"/>
        <w:numPr>
          <w:ilvl w:val="0"/>
          <w:numId w:val="0"/>
        </w:numPr>
        <w:tabs>
          <w:tab w:val="left" w:pos="567"/>
        </w:tabs>
        <w:spacing w:before="360"/>
        <w:ind w:left="567" w:hanging="567"/>
        <w:rPr>
          <w:color w:val="000000" w:themeColor="text1"/>
          <w:lang w:val="cs-CZ"/>
        </w:rPr>
      </w:pPr>
      <w:bookmarkStart w:id="358" w:name="_Toc93647336"/>
      <w:bookmarkStart w:id="359" w:name="_Toc129610589"/>
      <w:r w:rsidRPr="006140D1">
        <w:rPr>
          <w:color w:val="000000" w:themeColor="text1"/>
          <w:lang w:val="cs-CZ"/>
        </w:rPr>
        <w:t>Cíl:</w:t>
      </w:r>
      <w:r w:rsidRPr="006140D1">
        <w:rPr>
          <w:color w:val="000000" w:themeColor="text1"/>
          <w:lang w:val="cs-CZ"/>
        </w:rPr>
        <w:tab/>
        <w:t>Vzdělávání a metodická podpora pedagogických a vedoucích pracovníků škol a školských zařízení</w:t>
      </w:r>
      <w:bookmarkEnd w:id="358"/>
      <w:bookmarkEnd w:id="359"/>
    </w:p>
    <w:p w14:paraId="3BBBA7F9" w14:textId="77777777" w:rsidR="00D567F7" w:rsidRPr="006140D1" w:rsidRDefault="00D567F7" w:rsidP="00D567F7">
      <w:pPr>
        <w:tabs>
          <w:tab w:val="left" w:pos="1276"/>
        </w:tabs>
        <w:spacing w:before="240"/>
        <w:ind w:left="1275" w:hanging="1281"/>
        <w:rPr>
          <w:rFonts w:cs="Tahoma"/>
          <w:b/>
          <w:color w:val="000000" w:themeColor="text1"/>
          <w:szCs w:val="20"/>
        </w:rPr>
      </w:pPr>
      <w:r w:rsidRPr="006140D1">
        <w:rPr>
          <w:rFonts w:cs="Tahoma"/>
          <w:b/>
          <w:color w:val="000000" w:themeColor="text1"/>
          <w:szCs w:val="20"/>
        </w:rPr>
        <w:t>Opatření:</w:t>
      </w:r>
      <w:r w:rsidRPr="006140D1">
        <w:rPr>
          <w:rFonts w:cs="Tahoma"/>
          <w:b/>
          <w:color w:val="000000" w:themeColor="text1"/>
          <w:szCs w:val="20"/>
        </w:rPr>
        <w:tab/>
        <w:t>Zajištění nabídky DVPP škol a školských zařízení k prohlubování odbornosti učitelů v závislosti na struktuře poptávky a aktuálních potřebách</w:t>
      </w:r>
    </w:p>
    <w:p w14:paraId="1E4B0192" w14:textId="77777777" w:rsidR="00A42EA1" w:rsidRPr="00EF26EF" w:rsidRDefault="00A42EA1" w:rsidP="00A42EA1">
      <w:pPr>
        <w:pStyle w:val="p2"/>
        <w:spacing w:before="120" w:beforeAutospacing="0" w:after="120" w:afterAutospacing="0"/>
        <w:jc w:val="both"/>
        <w:rPr>
          <w:rFonts w:ascii="Tahoma" w:hAnsi="Tahoma"/>
          <w:sz w:val="20"/>
        </w:rPr>
      </w:pPr>
      <w:r w:rsidRPr="00EF26EF">
        <w:rPr>
          <w:rFonts w:ascii="Tahoma" w:hAnsi="Tahoma"/>
          <w:sz w:val="20"/>
        </w:rPr>
        <w:t xml:space="preserve">Moravskoslezský kraj zabezpečuje vzdělávání pedagogických pracovníků prostřednictvím akreditované příspěvkové organizace </w:t>
      </w:r>
      <w:r w:rsidRPr="00EF26EF">
        <w:rPr>
          <w:rFonts w:ascii="Tahoma" w:hAnsi="Tahoma"/>
          <w:b/>
          <w:sz w:val="20"/>
        </w:rPr>
        <w:t>K</w:t>
      </w:r>
      <w:r w:rsidR="00CB4920">
        <w:rPr>
          <w:rFonts w:ascii="Tahoma" w:hAnsi="Tahoma"/>
          <w:b/>
          <w:sz w:val="20"/>
        </w:rPr>
        <w:t>VIC</w:t>
      </w:r>
      <w:r w:rsidRPr="00EF26EF">
        <w:rPr>
          <w:rFonts w:ascii="Tahoma" w:hAnsi="Tahoma"/>
          <w:sz w:val="20"/>
        </w:rPr>
        <w:t xml:space="preserve">, která má z hlediska počtu nabízených vzdělávacích aktivit </w:t>
      </w:r>
      <w:r w:rsidRPr="00EF26EF">
        <w:rPr>
          <w:rFonts w:ascii="Tahoma" w:hAnsi="Tahoma"/>
          <w:color w:val="000000" w:themeColor="text1"/>
          <w:sz w:val="20"/>
        </w:rPr>
        <w:t xml:space="preserve">tradičně dominantní postavení mezi poskytovateli DVPP na území kraje. </w:t>
      </w:r>
      <w:r w:rsidRPr="00EF26EF">
        <w:rPr>
          <w:rFonts w:ascii="Tahoma" w:hAnsi="Tahoma"/>
          <w:sz w:val="20"/>
        </w:rPr>
        <w:t>Svou činnost vykonává s územní působností vůči všem 6 okresům Moravskoslezského kraje. KVIC v rámci své běžné i projektové činnosti nabízel a realizoval celou řadu vzdělávacích kurzů a seminářů dle aktuální poptávky škol a školských zařízení tak, aby byla zajištěna dostupnost DVPP pro všechny školy a školská zařízení v celém MSK.</w:t>
      </w:r>
    </w:p>
    <w:p w14:paraId="220B99DD" w14:textId="77777777" w:rsidR="00016A52" w:rsidRDefault="00016A52" w:rsidP="00016A52">
      <w:pPr>
        <w:pStyle w:val="p2"/>
        <w:spacing w:before="120" w:beforeAutospacing="0" w:after="120" w:afterAutospacing="0"/>
        <w:jc w:val="both"/>
        <w:rPr>
          <w:rFonts w:ascii="Tahoma" w:hAnsi="Tahoma"/>
          <w:sz w:val="20"/>
        </w:rPr>
      </w:pPr>
      <w:r w:rsidRPr="00E43332">
        <w:rPr>
          <w:rFonts w:ascii="Tahoma" w:hAnsi="Tahoma"/>
          <w:sz w:val="20"/>
        </w:rPr>
        <w:t xml:space="preserve">Ve sledovaném školním roce měl KVIC v nabídce </w:t>
      </w:r>
      <w:r w:rsidRPr="00AF31B4">
        <w:rPr>
          <w:rFonts w:ascii="Tahoma" w:hAnsi="Tahoma"/>
          <w:sz w:val="20"/>
        </w:rPr>
        <w:t xml:space="preserve">1 302 </w:t>
      </w:r>
      <w:r>
        <w:rPr>
          <w:rFonts w:ascii="Tahoma" w:hAnsi="Tahoma"/>
          <w:sz w:val="20"/>
        </w:rPr>
        <w:t xml:space="preserve">platných </w:t>
      </w:r>
      <w:r w:rsidRPr="00AF31B4">
        <w:rPr>
          <w:rFonts w:ascii="Tahoma" w:hAnsi="Tahoma"/>
          <w:sz w:val="20"/>
        </w:rPr>
        <w:t>akreditovaných vzdělávacích programů DVPP</w:t>
      </w:r>
      <w:r w:rsidRPr="00E43332">
        <w:rPr>
          <w:rFonts w:ascii="Tahoma" w:hAnsi="Tahoma"/>
          <w:sz w:val="20"/>
        </w:rPr>
        <w:t xml:space="preserve">, přičemž nově bylo zpracováno a akreditační komisí </w:t>
      </w:r>
      <w:r w:rsidRPr="00F23096">
        <w:rPr>
          <w:rFonts w:ascii="Tahoma" w:hAnsi="Tahoma"/>
          <w:sz w:val="20"/>
        </w:rPr>
        <w:t>MŠMT schváleno 306 programů</w:t>
      </w:r>
      <w:r w:rsidRPr="00E43332">
        <w:rPr>
          <w:rFonts w:ascii="Tahoma" w:hAnsi="Tahoma"/>
          <w:sz w:val="20"/>
        </w:rPr>
        <w:t xml:space="preserve">. Z rozsáhlé nabídky vzdělávacích programů KVIC zrealizoval celkem </w:t>
      </w:r>
      <w:r>
        <w:rPr>
          <w:rFonts w:ascii="Tahoma" w:hAnsi="Tahoma"/>
          <w:sz w:val="20"/>
        </w:rPr>
        <w:t>775 aktivit pro 11 881 účastníků</w:t>
      </w:r>
      <w:r w:rsidRPr="00E43332">
        <w:rPr>
          <w:rFonts w:ascii="Tahoma" w:hAnsi="Tahoma"/>
          <w:sz w:val="20"/>
        </w:rPr>
        <w:t>. Meziročně došlo k</w:t>
      </w:r>
      <w:r>
        <w:rPr>
          <w:rFonts w:ascii="Tahoma" w:hAnsi="Tahoma"/>
          <w:sz w:val="20"/>
        </w:rPr>
        <w:t xml:space="preserve"> poklesu </w:t>
      </w:r>
      <w:r w:rsidRPr="00E43332">
        <w:rPr>
          <w:rFonts w:ascii="Tahoma" w:hAnsi="Tahoma"/>
          <w:sz w:val="20"/>
        </w:rPr>
        <w:t>jak celkového počtu aktivit (o téměř 1</w:t>
      </w:r>
      <w:r>
        <w:rPr>
          <w:rFonts w:ascii="Tahoma" w:hAnsi="Tahoma"/>
          <w:sz w:val="20"/>
        </w:rPr>
        <w:t>9,4</w:t>
      </w:r>
      <w:r w:rsidRPr="00E43332">
        <w:rPr>
          <w:rFonts w:ascii="Tahoma" w:hAnsi="Tahoma"/>
          <w:sz w:val="20"/>
        </w:rPr>
        <w:t xml:space="preserve"> %), tak počt</w:t>
      </w:r>
      <w:r>
        <w:rPr>
          <w:rFonts w:ascii="Tahoma" w:hAnsi="Tahoma"/>
          <w:sz w:val="20"/>
        </w:rPr>
        <w:t>u</w:t>
      </w:r>
      <w:r w:rsidRPr="00E43332">
        <w:rPr>
          <w:rFonts w:ascii="Tahoma" w:hAnsi="Tahoma"/>
          <w:sz w:val="20"/>
        </w:rPr>
        <w:t xml:space="preserve"> účastníků (o 2</w:t>
      </w:r>
      <w:r>
        <w:rPr>
          <w:rFonts w:ascii="Tahoma" w:hAnsi="Tahoma"/>
          <w:sz w:val="20"/>
        </w:rPr>
        <w:t>0</w:t>
      </w:r>
      <w:r w:rsidRPr="00E43332">
        <w:rPr>
          <w:rFonts w:ascii="Tahoma" w:hAnsi="Tahoma"/>
          <w:sz w:val="20"/>
        </w:rPr>
        <w:t>,</w:t>
      </w:r>
      <w:r>
        <w:rPr>
          <w:rFonts w:ascii="Tahoma" w:hAnsi="Tahoma"/>
          <w:sz w:val="20"/>
        </w:rPr>
        <w:t>3</w:t>
      </w:r>
      <w:r w:rsidRPr="00E43332">
        <w:rPr>
          <w:rFonts w:ascii="Tahoma" w:hAnsi="Tahoma"/>
          <w:sz w:val="20"/>
        </w:rPr>
        <w:t xml:space="preserve"> %).</w:t>
      </w:r>
      <w:r>
        <w:rPr>
          <w:rFonts w:ascii="Tahoma" w:hAnsi="Tahoma"/>
          <w:sz w:val="20"/>
        </w:rPr>
        <w:t xml:space="preserve"> Důvodem poklesu byl především nedostatek finančních prostředků škol a školských zařízení v ostatních neinvestičních výdajích (ONIV), který nastal vlivem vynaložení těchto prostředků na náhrady za dočasnou pracovní neschopnost zaměstnanců v době protiepidemických opatření. Dále také postupné ukončování projektů, které školy realizovaly v rámci tzv. </w:t>
      </w:r>
      <w:r w:rsidRPr="00016A52">
        <w:rPr>
          <w:rFonts w:ascii="Tahoma" w:hAnsi="Tahoma"/>
          <w:b/>
          <w:bCs/>
          <w:sz w:val="20"/>
        </w:rPr>
        <w:t>Šablon II</w:t>
      </w:r>
      <w:r>
        <w:rPr>
          <w:rFonts w:ascii="Tahoma" w:hAnsi="Tahoma"/>
          <w:sz w:val="20"/>
        </w:rPr>
        <w:t>, a ze kterých bylo možné čerpat finanční prostředky na vzdělávání.</w:t>
      </w:r>
    </w:p>
    <w:p w14:paraId="01883846" w14:textId="77777777" w:rsidR="0000283F" w:rsidRPr="00BB72C0" w:rsidRDefault="0000283F" w:rsidP="0000283F">
      <w:pPr>
        <w:pStyle w:val="p2"/>
        <w:spacing w:before="120" w:beforeAutospacing="0" w:after="120" w:afterAutospacing="0"/>
        <w:jc w:val="both"/>
        <w:rPr>
          <w:rFonts w:ascii="Tahoma" w:hAnsi="Tahoma"/>
          <w:sz w:val="20"/>
        </w:rPr>
      </w:pPr>
      <w:r w:rsidRPr="00E43332">
        <w:rPr>
          <w:rFonts w:ascii="Tahoma" w:hAnsi="Tahoma"/>
          <w:sz w:val="20"/>
        </w:rPr>
        <w:t>V průměru se ve školním roce 202</w:t>
      </w:r>
      <w:r>
        <w:rPr>
          <w:rFonts w:ascii="Tahoma" w:hAnsi="Tahoma"/>
          <w:sz w:val="20"/>
        </w:rPr>
        <w:t>1</w:t>
      </w:r>
      <w:r w:rsidRPr="00E43332">
        <w:rPr>
          <w:rFonts w:ascii="Tahoma" w:hAnsi="Tahoma"/>
          <w:sz w:val="20"/>
        </w:rPr>
        <w:t>/202</w:t>
      </w:r>
      <w:r>
        <w:rPr>
          <w:rFonts w:ascii="Tahoma" w:hAnsi="Tahoma"/>
          <w:sz w:val="20"/>
        </w:rPr>
        <w:t>2</w:t>
      </w:r>
      <w:r w:rsidRPr="00E43332">
        <w:rPr>
          <w:rFonts w:ascii="Tahoma" w:hAnsi="Tahoma"/>
          <w:sz w:val="20"/>
        </w:rPr>
        <w:t xml:space="preserve"> zapojilo do některé z aktivit dalšího vzdělávání </w:t>
      </w:r>
      <w:r>
        <w:rPr>
          <w:rFonts w:ascii="Tahoma" w:hAnsi="Tahoma"/>
          <w:sz w:val="20"/>
        </w:rPr>
        <w:t>58</w:t>
      </w:r>
      <w:r w:rsidRPr="00E43332">
        <w:rPr>
          <w:rFonts w:ascii="Tahoma" w:hAnsi="Tahoma"/>
          <w:sz w:val="20"/>
        </w:rPr>
        <w:t xml:space="preserve">,4 % všech pedagogických pracovníků MSK s průměrným </w:t>
      </w:r>
      <w:r w:rsidRPr="009F427F">
        <w:rPr>
          <w:rFonts w:ascii="Tahoma" w:hAnsi="Tahoma"/>
          <w:sz w:val="20"/>
        </w:rPr>
        <w:t>počtem 10,9 absolvovaných</w:t>
      </w:r>
      <w:r w:rsidRPr="00E43332">
        <w:rPr>
          <w:rFonts w:ascii="Tahoma" w:hAnsi="Tahoma"/>
          <w:sz w:val="20"/>
        </w:rPr>
        <w:t xml:space="preserve"> hodin na účastníka</w:t>
      </w:r>
      <w:r w:rsidRPr="009305A9">
        <w:rPr>
          <w:rFonts w:ascii="Tahoma" w:hAnsi="Tahoma"/>
          <w:sz w:val="20"/>
        </w:rPr>
        <w:t>. Přibližně 50,5 % účastníků vzdělávání představovali pedagogičtí pracovníci základních škol, 14,8 % mateřských škol, 24,7 % bylo ze středních škol a cca 9,9 % z ostatních škol a školských zařízení.</w:t>
      </w:r>
      <w:r w:rsidRPr="00E43332">
        <w:rPr>
          <w:rFonts w:ascii="Tahoma" w:hAnsi="Tahoma"/>
          <w:sz w:val="20"/>
        </w:rPr>
        <w:t xml:space="preserve"> Nejvyšší zájem podle počtu účastníků byl o vzdělávání v</w:t>
      </w:r>
      <w:r>
        <w:rPr>
          <w:rFonts w:ascii="Tahoma" w:hAnsi="Tahoma"/>
          <w:sz w:val="20"/>
        </w:rPr>
        <w:t> </w:t>
      </w:r>
      <w:r w:rsidRPr="00E43332">
        <w:rPr>
          <w:rFonts w:ascii="Tahoma" w:hAnsi="Tahoma"/>
          <w:sz w:val="20"/>
        </w:rPr>
        <w:t>oblastech</w:t>
      </w:r>
      <w:r>
        <w:rPr>
          <w:rFonts w:ascii="Tahoma" w:hAnsi="Tahoma"/>
          <w:sz w:val="20"/>
        </w:rPr>
        <w:t xml:space="preserve"> klíčové kompetence učitele, zkvalitňování a modernizace výuky, rovnost příležitostí ve vzdělávání a technická komunikace. </w:t>
      </w:r>
      <w:r w:rsidRPr="00E43332">
        <w:rPr>
          <w:rFonts w:ascii="Tahoma" w:hAnsi="Tahoma"/>
          <w:sz w:val="20"/>
        </w:rPr>
        <w:t>Přehled realizovaných aktivit KVICu podle prioritních okruhů DVPP znázorňuje následující tabulka.</w:t>
      </w:r>
    </w:p>
    <w:p w14:paraId="77AAF483" w14:textId="7099F94C" w:rsidR="00A42EA1" w:rsidRPr="00530EF6" w:rsidRDefault="00A42EA1" w:rsidP="00723FC8">
      <w:pPr>
        <w:pStyle w:val="Tabulka"/>
        <w:tabs>
          <w:tab w:val="num" w:pos="1276"/>
        </w:tabs>
        <w:spacing w:before="240" w:beforeAutospacing="0" w:after="120" w:afterAutospacing="0"/>
        <w:ind w:left="1276" w:hanging="1276"/>
        <w:jc w:val="both"/>
        <w:rPr>
          <w:color w:val="000000" w:themeColor="text1"/>
        </w:rPr>
      </w:pPr>
      <w:bookmarkStart w:id="360" w:name="_Toc129600101"/>
      <w:bookmarkStart w:id="361" w:name="_Toc129610149"/>
      <w:r w:rsidRPr="00530EF6">
        <w:rPr>
          <w:color w:val="000000" w:themeColor="text1"/>
        </w:rPr>
        <w:t>Realizované aktivity DVPP ve školním roce 202</w:t>
      </w:r>
      <w:r w:rsidR="00530EF6" w:rsidRPr="00530EF6">
        <w:rPr>
          <w:color w:val="000000" w:themeColor="text1"/>
        </w:rPr>
        <w:t>1</w:t>
      </w:r>
      <w:r w:rsidRPr="00530EF6">
        <w:rPr>
          <w:color w:val="000000" w:themeColor="text1"/>
        </w:rPr>
        <w:t>/202</w:t>
      </w:r>
      <w:r w:rsidR="00530EF6" w:rsidRPr="00530EF6">
        <w:rPr>
          <w:color w:val="000000" w:themeColor="text1"/>
        </w:rPr>
        <w:t>2</w:t>
      </w:r>
      <w:r w:rsidRPr="00530EF6">
        <w:rPr>
          <w:color w:val="000000" w:themeColor="text1"/>
        </w:rPr>
        <w:t xml:space="preserve"> dle obsahových priorit</w:t>
      </w:r>
      <w:bookmarkEnd w:id="360"/>
      <w:bookmarkEnd w:id="361"/>
    </w:p>
    <w:tbl>
      <w:tblPr>
        <w:tblStyle w:val="Tmavtabulkasmkou5zvraznn3"/>
        <w:tblW w:w="9495" w:type="dxa"/>
        <w:jc w:val="center"/>
        <w:tblLayout w:type="fixed"/>
        <w:tblCellMar>
          <w:left w:w="0" w:type="dxa"/>
          <w:right w:w="0" w:type="dxa"/>
        </w:tblCellMar>
        <w:tblLook w:val="04A0" w:firstRow="1" w:lastRow="0" w:firstColumn="1" w:lastColumn="0" w:noHBand="0" w:noVBand="1"/>
      </w:tblPr>
      <w:tblGrid>
        <w:gridCol w:w="2941"/>
        <w:gridCol w:w="907"/>
        <w:gridCol w:w="907"/>
        <w:gridCol w:w="907"/>
        <w:gridCol w:w="907"/>
        <w:gridCol w:w="907"/>
        <w:gridCol w:w="907"/>
        <w:gridCol w:w="1112"/>
      </w:tblGrid>
      <w:tr w:rsidR="00A419AA" w:rsidRPr="00A419AA" w14:paraId="056CD174" w14:textId="77777777" w:rsidTr="00095D63">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941"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080E80B9" w14:textId="77777777" w:rsidR="00A15CB2" w:rsidRPr="00530EF6" w:rsidRDefault="00A15CB2" w:rsidP="00E7460C">
            <w:pPr>
              <w:spacing w:after="0"/>
              <w:jc w:val="center"/>
              <w:rPr>
                <w:rFonts w:cs="Tahoma"/>
                <w:sz w:val="16"/>
                <w:szCs w:val="16"/>
              </w:rPr>
            </w:pPr>
            <w:r w:rsidRPr="00530EF6">
              <w:rPr>
                <w:rFonts w:cs="Tahoma"/>
                <w:sz w:val="16"/>
                <w:szCs w:val="16"/>
              </w:rPr>
              <w:t>Prioritní okruh DVPP</w:t>
            </w:r>
          </w:p>
        </w:tc>
        <w:tc>
          <w:tcPr>
            <w:tcW w:w="181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2F6CEE2F" w14:textId="77777777" w:rsidR="00A15CB2" w:rsidRPr="00530EF6" w:rsidRDefault="00A15CB2" w:rsidP="00E7460C">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530EF6">
              <w:rPr>
                <w:rFonts w:cs="Tahoma"/>
                <w:sz w:val="16"/>
                <w:szCs w:val="16"/>
              </w:rPr>
              <w:t>Počet aktivit</w:t>
            </w:r>
          </w:p>
        </w:tc>
        <w:tc>
          <w:tcPr>
            <w:tcW w:w="181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00FA44AA" w14:textId="77777777" w:rsidR="00A15CB2" w:rsidRPr="00530EF6" w:rsidRDefault="00A15CB2" w:rsidP="00E7460C">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530EF6">
              <w:rPr>
                <w:rFonts w:cs="Tahoma"/>
                <w:sz w:val="16"/>
                <w:szCs w:val="16"/>
              </w:rPr>
              <w:t>Počet účastníků</w:t>
            </w:r>
          </w:p>
        </w:tc>
        <w:tc>
          <w:tcPr>
            <w:tcW w:w="181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1C28DB18" w14:textId="77777777" w:rsidR="00A15CB2" w:rsidRPr="00530EF6" w:rsidRDefault="00A15CB2" w:rsidP="00E7460C">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530EF6">
              <w:rPr>
                <w:rFonts w:cs="Tahoma"/>
                <w:sz w:val="16"/>
                <w:szCs w:val="16"/>
              </w:rPr>
              <w:t>Počet učitelohodin</w:t>
            </w:r>
          </w:p>
        </w:tc>
        <w:tc>
          <w:tcPr>
            <w:tcW w:w="1112"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6669D713" w14:textId="77777777" w:rsidR="00A15CB2" w:rsidRPr="00530EF6" w:rsidRDefault="00A15CB2" w:rsidP="00E7460C">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530EF6">
              <w:rPr>
                <w:rFonts w:cs="Tahoma"/>
                <w:sz w:val="16"/>
                <w:szCs w:val="16"/>
              </w:rPr>
              <w:t>Počet hodin na účastníka</w:t>
            </w:r>
          </w:p>
        </w:tc>
      </w:tr>
      <w:tr w:rsidR="00A419AA" w:rsidRPr="00A419AA" w14:paraId="1D4016E2" w14:textId="77777777" w:rsidTr="00095D6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941" w:type="dxa"/>
            <w:vMerge/>
            <w:tcBorders>
              <w:left w:val="none" w:sz="0" w:space="0" w:color="auto"/>
            </w:tcBorders>
            <w:vAlign w:val="center"/>
            <w:hideMark/>
          </w:tcPr>
          <w:p w14:paraId="3AAC0D55" w14:textId="77777777" w:rsidR="00A15CB2" w:rsidRPr="00530EF6" w:rsidRDefault="00A15CB2" w:rsidP="00723FC8">
            <w:pPr>
              <w:spacing w:after="0"/>
              <w:jc w:val="center"/>
              <w:rPr>
                <w:rFonts w:cs="Tahoma"/>
                <w:color w:val="000000" w:themeColor="text1"/>
                <w:sz w:val="16"/>
                <w:szCs w:val="16"/>
              </w:rPr>
            </w:pPr>
          </w:p>
        </w:tc>
        <w:tc>
          <w:tcPr>
            <w:tcW w:w="907" w:type="dxa"/>
            <w:vAlign w:val="center"/>
            <w:hideMark/>
          </w:tcPr>
          <w:p w14:paraId="75884693" w14:textId="77777777" w:rsidR="00A15CB2" w:rsidRPr="00530EF6" w:rsidRDefault="00A15CB2" w:rsidP="00153FCD">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30EF6">
              <w:rPr>
                <w:rFonts w:cs="Tahoma"/>
                <w:b/>
                <w:color w:val="000000" w:themeColor="text1"/>
                <w:sz w:val="16"/>
                <w:szCs w:val="16"/>
              </w:rPr>
              <w:t>celkem</w:t>
            </w:r>
          </w:p>
        </w:tc>
        <w:tc>
          <w:tcPr>
            <w:tcW w:w="907" w:type="dxa"/>
            <w:vAlign w:val="center"/>
            <w:hideMark/>
          </w:tcPr>
          <w:p w14:paraId="0808674C" w14:textId="77777777" w:rsidR="00A15CB2" w:rsidRPr="00530EF6" w:rsidRDefault="00A15CB2" w:rsidP="00153FCD">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30EF6">
              <w:rPr>
                <w:rFonts w:cs="Tahoma"/>
                <w:b/>
                <w:color w:val="000000" w:themeColor="text1"/>
                <w:sz w:val="16"/>
                <w:szCs w:val="16"/>
              </w:rPr>
              <w:t>podíl v %</w:t>
            </w:r>
          </w:p>
        </w:tc>
        <w:tc>
          <w:tcPr>
            <w:tcW w:w="907" w:type="dxa"/>
            <w:vAlign w:val="center"/>
            <w:hideMark/>
          </w:tcPr>
          <w:p w14:paraId="456F85AF" w14:textId="77777777" w:rsidR="00A15CB2" w:rsidRPr="00530EF6" w:rsidRDefault="00A15CB2" w:rsidP="00153FCD">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30EF6">
              <w:rPr>
                <w:rFonts w:cs="Tahoma"/>
                <w:b/>
                <w:color w:val="000000" w:themeColor="text1"/>
                <w:sz w:val="16"/>
                <w:szCs w:val="16"/>
              </w:rPr>
              <w:t>celkem</w:t>
            </w:r>
          </w:p>
        </w:tc>
        <w:tc>
          <w:tcPr>
            <w:tcW w:w="907" w:type="dxa"/>
            <w:vAlign w:val="center"/>
            <w:hideMark/>
          </w:tcPr>
          <w:p w14:paraId="62685174" w14:textId="77777777" w:rsidR="00A15CB2" w:rsidRPr="00530EF6" w:rsidRDefault="00A15CB2" w:rsidP="00153FCD">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30EF6">
              <w:rPr>
                <w:rFonts w:cs="Tahoma"/>
                <w:b/>
                <w:color w:val="000000" w:themeColor="text1"/>
                <w:sz w:val="16"/>
                <w:szCs w:val="16"/>
              </w:rPr>
              <w:t>podíl v %</w:t>
            </w:r>
          </w:p>
        </w:tc>
        <w:tc>
          <w:tcPr>
            <w:tcW w:w="907" w:type="dxa"/>
            <w:vAlign w:val="center"/>
            <w:hideMark/>
          </w:tcPr>
          <w:p w14:paraId="5709C8E6" w14:textId="77777777" w:rsidR="00A15CB2" w:rsidRPr="00530EF6" w:rsidRDefault="00A15CB2" w:rsidP="00153FCD">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30EF6">
              <w:rPr>
                <w:rFonts w:cs="Tahoma"/>
                <w:b/>
                <w:color w:val="000000" w:themeColor="text1"/>
                <w:sz w:val="16"/>
                <w:szCs w:val="16"/>
              </w:rPr>
              <w:t>celkem</w:t>
            </w:r>
          </w:p>
        </w:tc>
        <w:tc>
          <w:tcPr>
            <w:tcW w:w="907" w:type="dxa"/>
            <w:vAlign w:val="center"/>
            <w:hideMark/>
          </w:tcPr>
          <w:p w14:paraId="2D6CFFC4" w14:textId="77777777" w:rsidR="00A15CB2" w:rsidRPr="00530EF6" w:rsidRDefault="00A15CB2" w:rsidP="00153FCD">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30EF6">
              <w:rPr>
                <w:rFonts w:cs="Tahoma"/>
                <w:b/>
                <w:color w:val="000000" w:themeColor="text1"/>
                <w:sz w:val="16"/>
                <w:szCs w:val="16"/>
              </w:rPr>
              <w:t>podíl v %</w:t>
            </w:r>
          </w:p>
        </w:tc>
        <w:tc>
          <w:tcPr>
            <w:tcW w:w="1112" w:type="dxa"/>
            <w:vMerge/>
            <w:vAlign w:val="center"/>
            <w:hideMark/>
          </w:tcPr>
          <w:p w14:paraId="499CBE5F" w14:textId="77777777" w:rsidR="00A15CB2" w:rsidRPr="00530EF6" w:rsidRDefault="00A15CB2" w:rsidP="00723FC8">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p>
        </w:tc>
      </w:tr>
      <w:tr w:rsidR="00A419AA" w:rsidRPr="00A419AA" w14:paraId="54AFD9DF" w14:textId="77777777" w:rsidTr="00095D63">
        <w:trPr>
          <w:trHeight w:val="255"/>
          <w:jc w:val="center"/>
        </w:trPr>
        <w:tc>
          <w:tcPr>
            <w:cnfStyle w:val="001000000000" w:firstRow="0" w:lastRow="0" w:firstColumn="1" w:lastColumn="0" w:oddVBand="0" w:evenVBand="0" w:oddHBand="0" w:evenHBand="0" w:firstRowFirstColumn="0" w:firstRowLastColumn="0" w:lastRowFirstColumn="0" w:lastRowLastColumn="0"/>
            <w:tcW w:w="2941" w:type="dxa"/>
            <w:tcBorders>
              <w:left w:val="none" w:sz="0" w:space="0" w:color="auto"/>
            </w:tcBorders>
            <w:shd w:val="clear" w:color="auto" w:fill="DBDBDB" w:themeFill="accent3" w:themeFillTint="66"/>
            <w:vAlign w:val="center"/>
            <w:hideMark/>
          </w:tcPr>
          <w:p w14:paraId="3EBAA3CF" w14:textId="77777777" w:rsidR="00A15CB2" w:rsidRPr="00530EF6" w:rsidRDefault="00A15CB2" w:rsidP="00583D01">
            <w:pPr>
              <w:spacing w:after="0"/>
              <w:ind w:left="57"/>
              <w:jc w:val="left"/>
              <w:rPr>
                <w:rFonts w:cs="Tahoma"/>
                <w:color w:val="000000" w:themeColor="text1"/>
                <w:sz w:val="16"/>
                <w:szCs w:val="16"/>
              </w:rPr>
            </w:pPr>
            <w:r w:rsidRPr="00530EF6">
              <w:rPr>
                <w:rFonts w:cs="Tahoma"/>
                <w:color w:val="000000" w:themeColor="text1"/>
                <w:sz w:val="16"/>
                <w:szCs w:val="16"/>
              </w:rPr>
              <w:t>Rovnost příležitostí ve vzdělávání</w:t>
            </w:r>
          </w:p>
        </w:tc>
        <w:tc>
          <w:tcPr>
            <w:tcW w:w="907" w:type="dxa"/>
          </w:tcPr>
          <w:p w14:paraId="192B0F86" w14:textId="6EEDA47E"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133</w:t>
            </w:r>
          </w:p>
        </w:tc>
        <w:tc>
          <w:tcPr>
            <w:tcW w:w="907" w:type="dxa"/>
          </w:tcPr>
          <w:p w14:paraId="23FF3A8F" w14:textId="135EBD0B"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17,2</w:t>
            </w:r>
          </w:p>
        </w:tc>
        <w:tc>
          <w:tcPr>
            <w:tcW w:w="907" w:type="dxa"/>
          </w:tcPr>
          <w:p w14:paraId="1176403E" w14:textId="3A0692AC" w:rsidR="00A15CB2" w:rsidRPr="00530EF6" w:rsidRDefault="00A15CB2"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 xml:space="preserve">2 </w:t>
            </w:r>
            <w:r w:rsidR="00583D01">
              <w:rPr>
                <w:rFonts w:cs="Tahoma"/>
                <w:color w:val="000000" w:themeColor="text1"/>
                <w:sz w:val="16"/>
                <w:szCs w:val="16"/>
              </w:rPr>
              <w:t>055</w:t>
            </w:r>
          </w:p>
        </w:tc>
        <w:tc>
          <w:tcPr>
            <w:tcW w:w="907" w:type="dxa"/>
          </w:tcPr>
          <w:p w14:paraId="008B3829" w14:textId="0BD9980F"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17,3</w:t>
            </w:r>
          </w:p>
        </w:tc>
        <w:tc>
          <w:tcPr>
            <w:tcW w:w="907" w:type="dxa"/>
          </w:tcPr>
          <w:p w14:paraId="77F621C2" w14:textId="03D3E9AD"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31 127</w:t>
            </w:r>
          </w:p>
        </w:tc>
        <w:tc>
          <w:tcPr>
            <w:tcW w:w="907" w:type="dxa"/>
          </w:tcPr>
          <w:p w14:paraId="3879F767" w14:textId="00E36056"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24,1</w:t>
            </w:r>
          </w:p>
        </w:tc>
        <w:tc>
          <w:tcPr>
            <w:tcW w:w="1112" w:type="dxa"/>
          </w:tcPr>
          <w:p w14:paraId="3A150D66" w14:textId="6DFC1B16"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15,1</w:t>
            </w:r>
          </w:p>
        </w:tc>
      </w:tr>
      <w:tr w:rsidR="00A419AA" w:rsidRPr="00A419AA" w14:paraId="70A2C936" w14:textId="77777777" w:rsidTr="00095D6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941" w:type="dxa"/>
            <w:tcBorders>
              <w:left w:val="none" w:sz="0" w:space="0" w:color="auto"/>
            </w:tcBorders>
            <w:shd w:val="clear" w:color="auto" w:fill="DBDBDB" w:themeFill="accent3" w:themeFillTint="66"/>
            <w:vAlign w:val="center"/>
            <w:hideMark/>
          </w:tcPr>
          <w:p w14:paraId="7946155A" w14:textId="77777777" w:rsidR="00A15CB2" w:rsidRPr="00530EF6" w:rsidRDefault="00A15CB2" w:rsidP="00583D01">
            <w:pPr>
              <w:spacing w:after="0"/>
              <w:ind w:left="57"/>
              <w:jc w:val="left"/>
              <w:rPr>
                <w:rFonts w:cs="Tahoma"/>
                <w:color w:val="000000" w:themeColor="text1"/>
                <w:sz w:val="16"/>
                <w:szCs w:val="16"/>
              </w:rPr>
            </w:pPr>
            <w:r w:rsidRPr="00530EF6">
              <w:rPr>
                <w:rFonts w:cs="Tahoma"/>
                <w:color w:val="000000" w:themeColor="text1"/>
                <w:sz w:val="16"/>
                <w:szCs w:val="16"/>
              </w:rPr>
              <w:t>Klíčové kompetence učitele</w:t>
            </w:r>
          </w:p>
        </w:tc>
        <w:tc>
          <w:tcPr>
            <w:tcW w:w="907" w:type="dxa"/>
          </w:tcPr>
          <w:p w14:paraId="10AE19A1" w14:textId="796C02ED"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149</w:t>
            </w:r>
          </w:p>
        </w:tc>
        <w:tc>
          <w:tcPr>
            <w:tcW w:w="907" w:type="dxa"/>
          </w:tcPr>
          <w:p w14:paraId="0219F9C1" w14:textId="3FC8EB08"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19,2</w:t>
            </w:r>
          </w:p>
        </w:tc>
        <w:tc>
          <w:tcPr>
            <w:tcW w:w="907" w:type="dxa"/>
          </w:tcPr>
          <w:p w14:paraId="398F006F" w14:textId="43BE7665" w:rsidR="00A15CB2" w:rsidRPr="00530EF6" w:rsidRDefault="00A15CB2"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 xml:space="preserve">2 </w:t>
            </w:r>
            <w:r w:rsidR="00583D01">
              <w:rPr>
                <w:rFonts w:cs="Tahoma"/>
                <w:color w:val="000000" w:themeColor="text1"/>
                <w:sz w:val="16"/>
                <w:szCs w:val="16"/>
              </w:rPr>
              <w:t>522</w:t>
            </w:r>
          </w:p>
        </w:tc>
        <w:tc>
          <w:tcPr>
            <w:tcW w:w="907" w:type="dxa"/>
          </w:tcPr>
          <w:p w14:paraId="3E107952" w14:textId="74CF3464"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21,2</w:t>
            </w:r>
          </w:p>
        </w:tc>
        <w:tc>
          <w:tcPr>
            <w:tcW w:w="907" w:type="dxa"/>
          </w:tcPr>
          <w:p w14:paraId="190B04DA" w14:textId="188B0A5D"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33 752</w:t>
            </w:r>
          </w:p>
        </w:tc>
        <w:tc>
          <w:tcPr>
            <w:tcW w:w="907" w:type="dxa"/>
          </w:tcPr>
          <w:p w14:paraId="56C5CC4D" w14:textId="48BC95EF"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26,1</w:t>
            </w:r>
          </w:p>
        </w:tc>
        <w:tc>
          <w:tcPr>
            <w:tcW w:w="1112" w:type="dxa"/>
            <w:hideMark/>
          </w:tcPr>
          <w:p w14:paraId="7D3B8D25" w14:textId="386F4FEB"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13,4</w:t>
            </w:r>
          </w:p>
        </w:tc>
      </w:tr>
      <w:tr w:rsidR="00A419AA" w:rsidRPr="00A419AA" w14:paraId="42EA00ED" w14:textId="77777777" w:rsidTr="00095D63">
        <w:trPr>
          <w:trHeight w:val="255"/>
          <w:jc w:val="center"/>
        </w:trPr>
        <w:tc>
          <w:tcPr>
            <w:cnfStyle w:val="001000000000" w:firstRow="0" w:lastRow="0" w:firstColumn="1" w:lastColumn="0" w:oddVBand="0" w:evenVBand="0" w:oddHBand="0" w:evenHBand="0" w:firstRowFirstColumn="0" w:firstRowLastColumn="0" w:lastRowFirstColumn="0" w:lastRowLastColumn="0"/>
            <w:tcW w:w="2941" w:type="dxa"/>
            <w:tcBorders>
              <w:left w:val="none" w:sz="0" w:space="0" w:color="auto"/>
            </w:tcBorders>
            <w:shd w:val="clear" w:color="auto" w:fill="DBDBDB" w:themeFill="accent3" w:themeFillTint="66"/>
            <w:vAlign w:val="center"/>
            <w:hideMark/>
          </w:tcPr>
          <w:p w14:paraId="300E17BA" w14:textId="77777777" w:rsidR="00A15CB2" w:rsidRPr="00530EF6" w:rsidRDefault="00A15CB2" w:rsidP="00583D01">
            <w:pPr>
              <w:spacing w:after="0"/>
              <w:ind w:left="57"/>
              <w:jc w:val="left"/>
              <w:rPr>
                <w:rFonts w:cs="Tahoma"/>
                <w:color w:val="000000" w:themeColor="text1"/>
                <w:sz w:val="16"/>
                <w:szCs w:val="16"/>
              </w:rPr>
            </w:pPr>
            <w:r w:rsidRPr="00530EF6">
              <w:rPr>
                <w:rFonts w:cs="Tahoma"/>
                <w:color w:val="000000" w:themeColor="text1"/>
                <w:sz w:val="16"/>
                <w:szCs w:val="16"/>
              </w:rPr>
              <w:t>Efektivní řízení škol</w:t>
            </w:r>
          </w:p>
        </w:tc>
        <w:tc>
          <w:tcPr>
            <w:tcW w:w="907" w:type="dxa"/>
          </w:tcPr>
          <w:p w14:paraId="27B0FED5" w14:textId="0B983F7E"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86</w:t>
            </w:r>
          </w:p>
        </w:tc>
        <w:tc>
          <w:tcPr>
            <w:tcW w:w="907" w:type="dxa"/>
          </w:tcPr>
          <w:p w14:paraId="4C2CF710" w14:textId="26A8ED36"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11,1</w:t>
            </w:r>
          </w:p>
        </w:tc>
        <w:tc>
          <w:tcPr>
            <w:tcW w:w="907" w:type="dxa"/>
          </w:tcPr>
          <w:p w14:paraId="740EF7CD" w14:textId="6D7AB175" w:rsidR="00A15CB2" w:rsidRPr="00530EF6" w:rsidRDefault="00A15CB2"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 xml:space="preserve">1 </w:t>
            </w:r>
            <w:r w:rsidR="00583D01">
              <w:rPr>
                <w:rFonts w:cs="Tahoma"/>
                <w:color w:val="000000" w:themeColor="text1"/>
                <w:sz w:val="16"/>
                <w:szCs w:val="16"/>
              </w:rPr>
              <w:t>194</w:t>
            </w:r>
          </w:p>
        </w:tc>
        <w:tc>
          <w:tcPr>
            <w:tcW w:w="907" w:type="dxa"/>
          </w:tcPr>
          <w:p w14:paraId="7D456F40" w14:textId="121BC46C"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10</w:t>
            </w:r>
          </w:p>
        </w:tc>
        <w:tc>
          <w:tcPr>
            <w:tcW w:w="907" w:type="dxa"/>
          </w:tcPr>
          <w:p w14:paraId="6BC9ED26" w14:textId="35594BC2"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10 250</w:t>
            </w:r>
          </w:p>
        </w:tc>
        <w:tc>
          <w:tcPr>
            <w:tcW w:w="907" w:type="dxa"/>
          </w:tcPr>
          <w:p w14:paraId="3C9BB13B" w14:textId="7746AF0D"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7,9</w:t>
            </w:r>
          </w:p>
        </w:tc>
        <w:tc>
          <w:tcPr>
            <w:tcW w:w="1112" w:type="dxa"/>
          </w:tcPr>
          <w:p w14:paraId="3BEB09F6" w14:textId="0D149418" w:rsidR="00A15CB2" w:rsidRPr="00530EF6" w:rsidRDefault="00A15CB2"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8</w:t>
            </w:r>
            <w:r w:rsidR="00583D01">
              <w:rPr>
                <w:rFonts w:cs="Tahoma"/>
                <w:color w:val="000000" w:themeColor="text1"/>
                <w:sz w:val="16"/>
                <w:szCs w:val="16"/>
              </w:rPr>
              <w:t>,6</w:t>
            </w:r>
          </w:p>
        </w:tc>
      </w:tr>
      <w:tr w:rsidR="00A419AA" w:rsidRPr="00A419AA" w14:paraId="2EA2876A" w14:textId="77777777" w:rsidTr="00095D6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941" w:type="dxa"/>
            <w:tcBorders>
              <w:left w:val="none" w:sz="0" w:space="0" w:color="auto"/>
            </w:tcBorders>
            <w:shd w:val="clear" w:color="auto" w:fill="DBDBDB" w:themeFill="accent3" w:themeFillTint="66"/>
            <w:vAlign w:val="center"/>
            <w:hideMark/>
          </w:tcPr>
          <w:p w14:paraId="263266C8" w14:textId="77777777" w:rsidR="00A15CB2" w:rsidRPr="00530EF6" w:rsidRDefault="00A15CB2" w:rsidP="00583D01">
            <w:pPr>
              <w:spacing w:after="0"/>
              <w:ind w:left="57"/>
              <w:jc w:val="left"/>
              <w:rPr>
                <w:rFonts w:cs="Tahoma"/>
                <w:color w:val="000000" w:themeColor="text1"/>
                <w:sz w:val="16"/>
                <w:szCs w:val="16"/>
              </w:rPr>
            </w:pPr>
            <w:r w:rsidRPr="00530EF6">
              <w:rPr>
                <w:rFonts w:cs="Tahoma"/>
                <w:color w:val="000000" w:themeColor="text1"/>
                <w:sz w:val="16"/>
                <w:szCs w:val="16"/>
              </w:rPr>
              <w:t>Jazyková komunikace</w:t>
            </w:r>
          </w:p>
        </w:tc>
        <w:tc>
          <w:tcPr>
            <w:tcW w:w="907" w:type="dxa"/>
          </w:tcPr>
          <w:p w14:paraId="769DC299" w14:textId="3E049C37"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43</w:t>
            </w:r>
          </w:p>
        </w:tc>
        <w:tc>
          <w:tcPr>
            <w:tcW w:w="907" w:type="dxa"/>
          </w:tcPr>
          <w:p w14:paraId="1D3F4D69" w14:textId="0FED6242"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5,5</w:t>
            </w:r>
          </w:p>
        </w:tc>
        <w:tc>
          <w:tcPr>
            <w:tcW w:w="907" w:type="dxa"/>
          </w:tcPr>
          <w:p w14:paraId="2089894B" w14:textId="2DD4FCAD"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340</w:t>
            </w:r>
          </w:p>
        </w:tc>
        <w:tc>
          <w:tcPr>
            <w:tcW w:w="907" w:type="dxa"/>
          </w:tcPr>
          <w:p w14:paraId="5764B50C" w14:textId="7551D95A"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2,9</w:t>
            </w:r>
          </w:p>
        </w:tc>
        <w:tc>
          <w:tcPr>
            <w:tcW w:w="907" w:type="dxa"/>
          </w:tcPr>
          <w:p w14:paraId="4D826D0B" w14:textId="51EE4A7A"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5 947</w:t>
            </w:r>
          </w:p>
        </w:tc>
        <w:tc>
          <w:tcPr>
            <w:tcW w:w="907" w:type="dxa"/>
          </w:tcPr>
          <w:p w14:paraId="1F9E171D" w14:textId="0ABE0F5B"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4,6</w:t>
            </w:r>
          </w:p>
        </w:tc>
        <w:tc>
          <w:tcPr>
            <w:tcW w:w="1112" w:type="dxa"/>
          </w:tcPr>
          <w:p w14:paraId="0EE97E64" w14:textId="4D8CC0E6"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17,5</w:t>
            </w:r>
          </w:p>
        </w:tc>
      </w:tr>
      <w:tr w:rsidR="00A419AA" w:rsidRPr="00A419AA" w14:paraId="29C48CB9" w14:textId="77777777" w:rsidTr="00095D63">
        <w:trPr>
          <w:trHeight w:val="255"/>
          <w:jc w:val="center"/>
        </w:trPr>
        <w:tc>
          <w:tcPr>
            <w:cnfStyle w:val="001000000000" w:firstRow="0" w:lastRow="0" w:firstColumn="1" w:lastColumn="0" w:oddVBand="0" w:evenVBand="0" w:oddHBand="0" w:evenHBand="0" w:firstRowFirstColumn="0" w:firstRowLastColumn="0" w:lastRowFirstColumn="0" w:lastRowLastColumn="0"/>
            <w:tcW w:w="2941" w:type="dxa"/>
            <w:tcBorders>
              <w:left w:val="none" w:sz="0" w:space="0" w:color="auto"/>
            </w:tcBorders>
            <w:shd w:val="clear" w:color="auto" w:fill="DBDBDB" w:themeFill="accent3" w:themeFillTint="66"/>
            <w:vAlign w:val="center"/>
            <w:hideMark/>
          </w:tcPr>
          <w:p w14:paraId="2C31B31E" w14:textId="77777777" w:rsidR="00A15CB2" w:rsidRPr="00530EF6" w:rsidRDefault="00A15CB2" w:rsidP="00583D01">
            <w:pPr>
              <w:spacing w:after="0"/>
              <w:ind w:left="57"/>
              <w:jc w:val="left"/>
              <w:rPr>
                <w:rFonts w:cs="Tahoma"/>
                <w:color w:val="000000" w:themeColor="text1"/>
                <w:sz w:val="16"/>
                <w:szCs w:val="16"/>
              </w:rPr>
            </w:pPr>
            <w:r w:rsidRPr="00530EF6">
              <w:rPr>
                <w:rFonts w:cs="Tahoma"/>
                <w:color w:val="000000" w:themeColor="text1"/>
                <w:sz w:val="16"/>
                <w:szCs w:val="16"/>
              </w:rPr>
              <w:t>Udržitelný rozvoj</w:t>
            </w:r>
          </w:p>
        </w:tc>
        <w:tc>
          <w:tcPr>
            <w:tcW w:w="907" w:type="dxa"/>
          </w:tcPr>
          <w:p w14:paraId="09B155ED" w14:textId="0EC03F6D"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27</w:t>
            </w:r>
          </w:p>
        </w:tc>
        <w:tc>
          <w:tcPr>
            <w:tcW w:w="907" w:type="dxa"/>
          </w:tcPr>
          <w:p w14:paraId="733A1845" w14:textId="4A912D9D"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3,5</w:t>
            </w:r>
          </w:p>
        </w:tc>
        <w:tc>
          <w:tcPr>
            <w:tcW w:w="907" w:type="dxa"/>
          </w:tcPr>
          <w:p w14:paraId="16C21198" w14:textId="2C53357E"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429</w:t>
            </w:r>
          </w:p>
        </w:tc>
        <w:tc>
          <w:tcPr>
            <w:tcW w:w="907" w:type="dxa"/>
          </w:tcPr>
          <w:p w14:paraId="2E29B7E1" w14:textId="70AF528B" w:rsidR="00A15CB2" w:rsidRPr="00530EF6" w:rsidRDefault="00A15CB2"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3</w:t>
            </w:r>
            <w:r w:rsidR="00583D01">
              <w:rPr>
                <w:rFonts w:cs="Tahoma"/>
                <w:color w:val="000000" w:themeColor="text1"/>
                <w:sz w:val="16"/>
                <w:szCs w:val="16"/>
              </w:rPr>
              <w:t>,6</w:t>
            </w:r>
          </w:p>
        </w:tc>
        <w:tc>
          <w:tcPr>
            <w:tcW w:w="907" w:type="dxa"/>
          </w:tcPr>
          <w:p w14:paraId="11800D68" w14:textId="10214D20"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4 791</w:t>
            </w:r>
          </w:p>
        </w:tc>
        <w:tc>
          <w:tcPr>
            <w:tcW w:w="907" w:type="dxa"/>
          </w:tcPr>
          <w:p w14:paraId="788EFA03" w14:textId="3B38FB25"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3,7</w:t>
            </w:r>
          </w:p>
        </w:tc>
        <w:tc>
          <w:tcPr>
            <w:tcW w:w="1112" w:type="dxa"/>
          </w:tcPr>
          <w:p w14:paraId="201A3DE0" w14:textId="01B0C141" w:rsidR="00A15CB2" w:rsidRPr="00530EF6" w:rsidRDefault="00A15CB2"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11,</w:t>
            </w:r>
            <w:r w:rsidR="00583D01">
              <w:rPr>
                <w:rFonts w:cs="Tahoma"/>
                <w:color w:val="000000" w:themeColor="text1"/>
                <w:sz w:val="16"/>
                <w:szCs w:val="16"/>
              </w:rPr>
              <w:t>2</w:t>
            </w:r>
          </w:p>
        </w:tc>
      </w:tr>
      <w:tr w:rsidR="00A419AA" w:rsidRPr="00A419AA" w14:paraId="0AF13C26" w14:textId="77777777" w:rsidTr="00095D6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941" w:type="dxa"/>
            <w:tcBorders>
              <w:left w:val="none" w:sz="0" w:space="0" w:color="auto"/>
            </w:tcBorders>
            <w:shd w:val="clear" w:color="auto" w:fill="DBDBDB" w:themeFill="accent3" w:themeFillTint="66"/>
            <w:vAlign w:val="center"/>
            <w:hideMark/>
          </w:tcPr>
          <w:p w14:paraId="74576095" w14:textId="77777777" w:rsidR="00A15CB2" w:rsidRPr="00530EF6" w:rsidRDefault="00A15CB2" w:rsidP="00583D01">
            <w:pPr>
              <w:spacing w:after="0"/>
              <w:ind w:left="57"/>
              <w:jc w:val="left"/>
              <w:rPr>
                <w:rFonts w:cs="Tahoma"/>
                <w:color w:val="000000" w:themeColor="text1"/>
                <w:sz w:val="16"/>
                <w:szCs w:val="16"/>
              </w:rPr>
            </w:pPr>
            <w:r w:rsidRPr="00530EF6">
              <w:rPr>
                <w:rFonts w:cs="Tahoma"/>
                <w:color w:val="000000" w:themeColor="text1"/>
                <w:sz w:val="16"/>
                <w:szCs w:val="16"/>
              </w:rPr>
              <w:t>Technická komunikace</w:t>
            </w:r>
          </w:p>
        </w:tc>
        <w:tc>
          <w:tcPr>
            <w:tcW w:w="907" w:type="dxa"/>
          </w:tcPr>
          <w:p w14:paraId="572129FD" w14:textId="193BEEC8"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130</w:t>
            </w:r>
          </w:p>
        </w:tc>
        <w:tc>
          <w:tcPr>
            <w:tcW w:w="907" w:type="dxa"/>
          </w:tcPr>
          <w:p w14:paraId="2E54C479" w14:textId="7142B3FC"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16,8</w:t>
            </w:r>
          </w:p>
        </w:tc>
        <w:tc>
          <w:tcPr>
            <w:tcW w:w="907" w:type="dxa"/>
          </w:tcPr>
          <w:p w14:paraId="05022F93" w14:textId="3C294F7C"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1 997</w:t>
            </w:r>
          </w:p>
        </w:tc>
        <w:tc>
          <w:tcPr>
            <w:tcW w:w="907" w:type="dxa"/>
          </w:tcPr>
          <w:p w14:paraId="3FE7D72B" w14:textId="496B58C5"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16,8</w:t>
            </w:r>
          </w:p>
        </w:tc>
        <w:tc>
          <w:tcPr>
            <w:tcW w:w="907" w:type="dxa"/>
          </w:tcPr>
          <w:p w14:paraId="3C367260" w14:textId="52481207"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19 279</w:t>
            </w:r>
          </w:p>
        </w:tc>
        <w:tc>
          <w:tcPr>
            <w:tcW w:w="907" w:type="dxa"/>
          </w:tcPr>
          <w:p w14:paraId="0FCE99FB" w14:textId="3F28FA62"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14,9</w:t>
            </w:r>
          </w:p>
        </w:tc>
        <w:tc>
          <w:tcPr>
            <w:tcW w:w="1112" w:type="dxa"/>
          </w:tcPr>
          <w:p w14:paraId="03F5E224" w14:textId="680D7167"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9,7</w:t>
            </w:r>
          </w:p>
        </w:tc>
      </w:tr>
      <w:tr w:rsidR="00A419AA" w:rsidRPr="00A419AA" w14:paraId="6509683B" w14:textId="77777777" w:rsidTr="00095D63">
        <w:trPr>
          <w:trHeight w:val="255"/>
          <w:jc w:val="center"/>
        </w:trPr>
        <w:tc>
          <w:tcPr>
            <w:cnfStyle w:val="001000000000" w:firstRow="0" w:lastRow="0" w:firstColumn="1" w:lastColumn="0" w:oddVBand="0" w:evenVBand="0" w:oddHBand="0" w:evenHBand="0" w:firstRowFirstColumn="0" w:firstRowLastColumn="0" w:lastRowFirstColumn="0" w:lastRowLastColumn="0"/>
            <w:tcW w:w="2941" w:type="dxa"/>
            <w:tcBorders>
              <w:left w:val="none" w:sz="0" w:space="0" w:color="auto"/>
            </w:tcBorders>
            <w:shd w:val="clear" w:color="auto" w:fill="DBDBDB" w:themeFill="accent3" w:themeFillTint="66"/>
            <w:vAlign w:val="center"/>
            <w:hideMark/>
          </w:tcPr>
          <w:p w14:paraId="639D32B4" w14:textId="77777777" w:rsidR="00A15CB2" w:rsidRPr="00530EF6" w:rsidRDefault="00A15CB2" w:rsidP="00583D01">
            <w:pPr>
              <w:spacing w:after="0"/>
              <w:ind w:left="57"/>
              <w:jc w:val="left"/>
              <w:rPr>
                <w:rFonts w:cs="Tahoma"/>
                <w:color w:val="000000" w:themeColor="text1"/>
                <w:sz w:val="16"/>
                <w:szCs w:val="16"/>
              </w:rPr>
            </w:pPr>
            <w:r w:rsidRPr="00530EF6">
              <w:rPr>
                <w:rFonts w:cs="Tahoma"/>
                <w:color w:val="000000" w:themeColor="text1"/>
                <w:sz w:val="16"/>
                <w:szCs w:val="16"/>
              </w:rPr>
              <w:t>Zkvalitňování a modernizace výuky</w:t>
            </w:r>
          </w:p>
        </w:tc>
        <w:tc>
          <w:tcPr>
            <w:tcW w:w="907" w:type="dxa"/>
          </w:tcPr>
          <w:p w14:paraId="20AF0660" w14:textId="17643A2D"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146</w:t>
            </w:r>
          </w:p>
        </w:tc>
        <w:tc>
          <w:tcPr>
            <w:tcW w:w="907" w:type="dxa"/>
          </w:tcPr>
          <w:p w14:paraId="75944253" w14:textId="758632D5"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18,8</w:t>
            </w:r>
          </w:p>
        </w:tc>
        <w:tc>
          <w:tcPr>
            <w:tcW w:w="907" w:type="dxa"/>
          </w:tcPr>
          <w:p w14:paraId="53C165DC" w14:textId="4A08A49F"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2 424</w:t>
            </w:r>
          </w:p>
        </w:tc>
        <w:tc>
          <w:tcPr>
            <w:tcW w:w="907" w:type="dxa"/>
          </w:tcPr>
          <w:p w14:paraId="3D6D7E91" w14:textId="464C6AC4" w:rsidR="00A15CB2" w:rsidRPr="00530EF6" w:rsidRDefault="00A15CB2"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20,</w:t>
            </w:r>
            <w:r w:rsidR="00583D01">
              <w:rPr>
                <w:rFonts w:cs="Tahoma"/>
                <w:color w:val="000000" w:themeColor="text1"/>
                <w:sz w:val="16"/>
                <w:szCs w:val="16"/>
              </w:rPr>
              <w:t>4</w:t>
            </w:r>
          </w:p>
        </w:tc>
        <w:tc>
          <w:tcPr>
            <w:tcW w:w="907" w:type="dxa"/>
          </w:tcPr>
          <w:p w14:paraId="2C9D4BC1" w14:textId="6EB516D5"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17 506</w:t>
            </w:r>
          </w:p>
        </w:tc>
        <w:tc>
          <w:tcPr>
            <w:tcW w:w="907" w:type="dxa"/>
          </w:tcPr>
          <w:p w14:paraId="2970051B" w14:textId="296A316B"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13,5</w:t>
            </w:r>
          </w:p>
        </w:tc>
        <w:tc>
          <w:tcPr>
            <w:tcW w:w="1112" w:type="dxa"/>
          </w:tcPr>
          <w:p w14:paraId="4980960E" w14:textId="330B40FA" w:rsidR="00A15CB2" w:rsidRPr="00530EF6" w:rsidRDefault="00A15CB2"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7,</w:t>
            </w:r>
            <w:r w:rsidR="00583D01">
              <w:rPr>
                <w:rFonts w:cs="Tahoma"/>
                <w:color w:val="000000" w:themeColor="text1"/>
                <w:sz w:val="16"/>
                <w:szCs w:val="16"/>
              </w:rPr>
              <w:t>2</w:t>
            </w:r>
          </w:p>
        </w:tc>
      </w:tr>
      <w:tr w:rsidR="00A419AA" w:rsidRPr="00A419AA" w14:paraId="1E66D317" w14:textId="77777777" w:rsidTr="00095D6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941" w:type="dxa"/>
            <w:tcBorders>
              <w:left w:val="none" w:sz="0" w:space="0" w:color="auto"/>
            </w:tcBorders>
            <w:shd w:val="clear" w:color="auto" w:fill="DBDBDB" w:themeFill="accent3" w:themeFillTint="66"/>
            <w:vAlign w:val="center"/>
            <w:hideMark/>
          </w:tcPr>
          <w:p w14:paraId="34F094C6" w14:textId="77777777" w:rsidR="00A15CB2" w:rsidRPr="00530EF6" w:rsidRDefault="00A15CB2" w:rsidP="00583D01">
            <w:pPr>
              <w:spacing w:after="0"/>
              <w:ind w:left="57"/>
              <w:jc w:val="left"/>
              <w:rPr>
                <w:rFonts w:cs="Tahoma"/>
                <w:color w:val="000000" w:themeColor="text1"/>
                <w:sz w:val="16"/>
                <w:szCs w:val="16"/>
              </w:rPr>
            </w:pPr>
            <w:r w:rsidRPr="00530EF6">
              <w:rPr>
                <w:rFonts w:cs="Tahoma"/>
                <w:color w:val="000000" w:themeColor="text1"/>
                <w:sz w:val="16"/>
                <w:szCs w:val="16"/>
              </w:rPr>
              <w:t>Oborové činnosti</w:t>
            </w:r>
          </w:p>
        </w:tc>
        <w:tc>
          <w:tcPr>
            <w:tcW w:w="907" w:type="dxa"/>
          </w:tcPr>
          <w:p w14:paraId="0C8834A4" w14:textId="165F9533"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61</w:t>
            </w:r>
          </w:p>
        </w:tc>
        <w:tc>
          <w:tcPr>
            <w:tcW w:w="907" w:type="dxa"/>
          </w:tcPr>
          <w:p w14:paraId="605840B5" w14:textId="441AC6B3"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7,9</w:t>
            </w:r>
          </w:p>
        </w:tc>
        <w:tc>
          <w:tcPr>
            <w:tcW w:w="907" w:type="dxa"/>
          </w:tcPr>
          <w:p w14:paraId="34B74462" w14:textId="51C09A6D"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920</w:t>
            </w:r>
          </w:p>
        </w:tc>
        <w:tc>
          <w:tcPr>
            <w:tcW w:w="907" w:type="dxa"/>
          </w:tcPr>
          <w:p w14:paraId="75C73B44" w14:textId="11C4D58D"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7</w:t>
            </w:r>
            <w:r w:rsidR="00A15CB2">
              <w:rPr>
                <w:rFonts w:cs="Tahoma"/>
                <w:color w:val="000000" w:themeColor="text1"/>
                <w:sz w:val="16"/>
                <w:szCs w:val="16"/>
              </w:rPr>
              <w:t>,7</w:t>
            </w:r>
          </w:p>
        </w:tc>
        <w:tc>
          <w:tcPr>
            <w:tcW w:w="907" w:type="dxa"/>
          </w:tcPr>
          <w:p w14:paraId="77398D78" w14:textId="2E7EC5A1"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6 546</w:t>
            </w:r>
          </w:p>
        </w:tc>
        <w:tc>
          <w:tcPr>
            <w:tcW w:w="907" w:type="dxa"/>
          </w:tcPr>
          <w:p w14:paraId="75F538D7" w14:textId="04DDD263"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5,1</w:t>
            </w:r>
          </w:p>
        </w:tc>
        <w:tc>
          <w:tcPr>
            <w:tcW w:w="1112" w:type="dxa"/>
          </w:tcPr>
          <w:p w14:paraId="5B9280DF" w14:textId="4DE4F084" w:rsidR="00A15CB2" w:rsidRPr="00530EF6" w:rsidRDefault="00583D01" w:rsidP="00E7460C">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Pr>
                <w:rFonts w:cs="Tahoma"/>
                <w:color w:val="000000" w:themeColor="text1"/>
                <w:sz w:val="16"/>
                <w:szCs w:val="16"/>
              </w:rPr>
              <w:t>7,1</w:t>
            </w:r>
          </w:p>
        </w:tc>
      </w:tr>
      <w:tr w:rsidR="00A419AA" w:rsidRPr="00A419AA" w14:paraId="4B336531" w14:textId="77777777" w:rsidTr="00095D63">
        <w:trPr>
          <w:trHeight w:val="255"/>
          <w:jc w:val="center"/>
        </w:trPr>
        <w:tc>
          <w:tcPr>
            <w:cnfStyle w:val="001000000000" w:firstRow="0" w:lastRow="0" w:firstColumn="1" w:lastColumn="0" w:oddVBand="0" w:evenVBand="0" w:oddHBand="0" w:evenHBand="0" w:firstRowFirstColumn="0" w:firstRowLastColumn="0" w:lastRowFirstColumn="0" w:lastRowLastColumn="0"/>
            <w:tcW w:w="2941" w:type="dxa"/>
            <w:tcBorders>
              <w:left w:val="none" w:sz="0" w:space="0" w:color="auto"/>
              <w:bottom w:val="none" w:sz="0" w:space="0" w:color="auto"/>
            </w:tcBorders>
            <w:shd w:val="clear" w:color="auto" w:fill="7F7F7F" w:themeFill="text1" w:themeFillTint="80"/>
            <w:vAlign w:val="center"/>
            <w:hideMark/>
          </w:tcPr>
          <w:p w14:paraId="69BCD84B" w14:textId="77777777" w:rsidR="00A15CB2" w:rsidRPr="00530EF6" w:rsidRDefault="00A15CB2" w:rsidP="00E7460C">
            <w:pPr>
              <w:spacing w:after="0"/>
              <w:jc w:val="center"/>
              <w:rPr>
                <w:rFonts w:cs="Tahoma"/>
                <w:sz w:val="16"/>
                <w:szCs w:val="16"/>
              </w:rPr>
            </w:pPr>
            <w:r w:rsidRPr="00530EF6">
              <w:rPr>
                <w:rFonts w:cs="Tahoma"/>
                <w:sz w:val="16"/>
                <w:szCs w:val="16"/>
              </w:rPr>
              <w:t>Celkem</w:t>
            </w:r>
          </w:p>
        </w:tc>
        <w:tc>
          <w:tcPr>
            <w:tcW w:w="907" w:type="dxa"/>
          </w:tcPr>
          <w:p w14:paraId="0CC2A544" w14:textId="0D8B5706"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cs="Tahoma"/>
                <w:b/>
                <w:bCs/>
                <w:sz w:val="16"/>
                <w:szCs w:val="16"/>
              </w:rPr>
              <w:t>775</w:t>
            </w:r>
          </w:p>
        </w:tc>
        <w:tc>
          <w:tcPr>
            <w:tcW w:w="907" w:type="dxa"/>
          </w:tcPr>
          <w:p w14:paraId="224AEA63" w14:textId="5DB6EAFA" w:rsidR="00A15CB2" w:rsidRPr="00530EF6" w:rsidRDefault="00A15CB2"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cs="Tahoma"/>
                <w:b/>
                <w:sz w:val="16"/>
                <w:szCs w:val="16"/>
              </w:rPr>
              <w:t>100</w:t>
            </w:r>
          </w:p>
        </w:tc>
        <w:tc>
          <w:tcPr>
            <w:tcW w:w="907" w:type="dxa"/>
          </w:tcPr>
          <w:p w14:paraId="2F0E92C9" w14:textId="24F609E2"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cs="Tahoma"/>
                <w:b/>
                <w:bCs/>
                <w:sz w:val="16"/>
                <w:szCs w:val="16"/>
              </w:rPr>
              <w:t>11</w:t>
            </w:r>
            <w:r w:rsidR="00AA42A9">
              <w:rPr>
                <w:rFonts w:cs="Tahoma"/>
                <w:b/>
                <w:bCs/>
                <w:sz w:val="16"/>
                <w:szCs w:val="16"/>
              </w:rPr>
              <w:t> </w:t>
            </w:r>
            <w:r>
              <w:rPr>
                <w:rFonts w:cs="Tahoma"/>
                <w:b/>
                <w:bCs/>
                <w:sz w:val="16"/>
                <w:szCs w:val="16"/>
              </w:rPr>
              <w:t>881</w:t>
            </w:r>
          </w:p>
        </w:tc>
        <w:tc>
          <w:tcPr>
            <w:tcW w:w="907" w:type="dxa"/>
          </w:tcPr>
          <w:p w14:paraId="5D21F30C" w14:textId="20B55A87" w:rsidR="00A15CB2" w:rsidRPr="00530EF6" w:rsidRDefault="00A15CB2"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cs="Tahoma"/>
                <w:b/>
                <w:sz w:val="16"/>
                <w:szCs w:val="16"/>
              </w:rPr>
              <w:t>100</w:t>
            </w:r>
          </w:p>
        </w:tc>
        <w:tc>
          <w:tcPr>
            <w:tcW w:w="907" w:type="dxa"/>
          </w:tcPr>
          <w:p w14:paraId="7A75FEE1" w14:textId="11971C1D"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cs="Tahoma"/>
                <w:b/>
                <w:bCs/>
                <w:sz w:val="16"/>
                <w:szCs w:val="16"/>
              </w:rPr>
              <w:t>129 198</w:t>
            </w:r>
          </w:p>
        </w:tc>
        <w:tc>
          <w:tcPr>
            <w:tcW w:w="907" w:type="dxa"/>
          </w:tcPr>
          <w:p w14:paraId="1BBFF0AE" w14:textId="39FEAC48" w:rsidR="00A15CB2" w:rsidRPr="00530EF6" w:rsidRDefault="00A15CB2"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cs="Tahoma"/>
                <w:b/>
                <w:sz w:val="16"/>
                <w:szCs w:val="16"/>
              </w:rPr>
              <w:t>100</w:t>
            </w:r>
          </w:p>
        </w:tc>
        <w:tc>
          <w:tcPr>
            <w:tcW w:w="1112" w:type="dxa"/>
          </w:tcPr>
          <w:p w14:paraId="2D810F44" w14:textId="563FD311" w:rsidR="00A15CB2" w:rsidRPr="00530EF6" w:rsidRDefault="00583D01" w:rsidP="00E7460C">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Pr>
                <w:rFonts w:cs="Tahoma"/>
                <w:b/>
                <w:bCs/>
                <w:sz w:val="16"/>
                <w:szCs w:val="16"/>
              </w:rPr>
              <w:t>10</w:t>
            </w:r>
            <w:r w:rsidR="00A15CB2">
              <w:rPr>
                <w:rFonts w:cs="Tahoma"/>
                <w:b/>
                <w:sz w:val="16"/>
                <w:szCs w:val="16"/>
              </w:rPr>
              <w:t>,9</w:t>
            </w:r>
          </w:p>
        </w:tc>
      </w:tr>
    </w:tbl>
    <w:p w14:paraId="63EB4842" w14:textId="77777777" w:rsidR="00E7460C" w:rsidRPr="00583D01" w:rsidRDefault="00E7460C" w:rsidP="00E7460C">
      <w:pPr>
        <w:spacing w:after="0"/>
        <w:rPr>
          <w:rFonts w:cs="Tahoma"/>
          <w:sz w:val="16"/>
          <w:szCs w:val="16"/>
        </w:rPr>
      </w:pPr>
      <w:r w:rsidRPr="00583D01">
        <w:rPr>
          <w:rFonts w:cs="Tahoma"/>
          <w:sz w:val="16"/>
          <w:szCs w:val="16"/>
        </w:rPr>
        <w:t>Poznámka:</w:t>
      </w:r>
    </w:p>
    <w:p w14:paraId="54400091" w14:textId="77777777" w:rsidR="00E7460C" w:rsidRPr="00583D01" w:rsidRDefault="00E7460C">
      <w:pPr>
        <w:numPr>
          <w:ilvl w:val="0"/>
          <w:numId w:val="18"/>
        </w:numPr>
        <w:spacing w:after="0"/>
        <w:rPr>
          <w:rFonts w:cs="Tahoma"/>
          <w:sz w:val="16"/>
          <w:szCs w:val="16"/>
        </w:rPr>
      </w:pPr>
      <w:r w:rsidRPr="00583D01">
        <w:rPr>
          <w:rFonts w:cs="Tahoma"/>
          <w:sz w:val="16"/>
          <w:szCs w:val="16"/>
        </w:rPr>
        <w:t>tabulka zahrnuje také aktivity v rámci projektů OP VVV, které KVIC realizuje.</w:t>
      </w:r>
    </w:p>
    <w:p w14:paraId="571537C6" w14:textId="64C1B306" w:rsidR="00153FCD" w:rsidRPr="00583D01" w:rsidRDefault="00A42EA1" w:rsidP="00A42EA1">
      <w:pPr>
        <w:spacing w:after="0"/>
        <w:rPr>
          <w:rFonts w:cs="Tahoma"/>
          <w:sz w:val="16"/>
          <w:szCs w:val="16"/>
        </w:rPr>
      </w:pPr>
      <w:r w:rsidRPr="00583D01">
        <w:rPr>
          <w:rFonts w:cs="Tahoma"/>
          <w:sz w:val="16"/>
          <w:szCs w:val="16"/>
        </w:rPr>
        <w:t>Zdroj: KVIC</w:t>
      </w:r>
    </w:p>
    <w:p w14:paraId="74158145" w14:textId="213E101B" w:rsidR="00AA42A9" w:rsidRDefault="00641D37" w:rsidP="00641D37">
      <w:pPr>
        <w:spacing w:before="120"/>
      </w:pPr>
      <w:r w:rsidRPr="00AB54D3">
        <w:rPr>
          <w:rFonts w:cs="Tahoma"/>
          <w:szCs w:val="20"/>
        </w:rPr>
        <w:t>Kromě KVICu působila ve školním roce 202</w:t>
      </w:r>
      <w:r>
        <w:rPr>
          <w:rFonts w:cs="Tahoma"/>
          <w:szCs w:val="20"/>
        </w:rPr>
        <w:t>1</w:t>
      </w:r>
      <w:r w:rsidRPr="00AB54D3">
        <w:rPr>
          <w:rFonts w:cs="Tahoma"/>
          <w:szCs w:val="20"/>
        </w:rPr>
        <w:t>/202</w:t>
      </w:r>
      <w:r>
        <w:rPr>
          <w:rFonts w:cs="Tahoma"/>
          <w:szCs w:val="20"/>
        </w:rPr>
        <w:t>2</w:t>
      </w:r>
      <w:r w:rsidRPr="00AB54D3">
        <w:rPr>
          <w:rFonts w:cs="Tahoma"/>
          <w:szCs w:val="20"/>
        </w:rPr>
        <w:t xml:space="preserve"> v MSK řada dalších poskytovatelů DVPP. </w:t>
      </w:r>
      <w:r w:rsidRPr="006F3546">
        <w:t xml:space="preserve">Seznamy akreditovaných vzdělávacích institucí a akreditovaných vzdělávacích programů vede ze zákona Ministerstvo školství, mládeže a tělovýchovy a údaje jsou dostupné na webových stránkách: </w:t>
      </w:r>
      <w:hyperlink r:id="rId42" w:history="1">
        <w:r w:rsidRPr="00F3793E">
          <w:rPr>
            <w:rStyle w:val="Hypertextovodkaz"/>
          </w:rPr>
          <w:t>http://www.msmt.cz/vzdelavani/dalsi-vzdelavani/daabaze-akci-dvpp</w:t>
        </w:r>
      </w:hyperlink>
      <w:r w:rsidRPr="006F3546">
        <w:t>.</w:t>
      </w:r>
    </w:p>
    <w:p w14:paraId="64FCA2EA" w14:textId="77777777" w:rsidR="00AA42A9" w:rsidRDefault="00AA42A9">
      <w:pPr>
        <w:spacing w:after="0"/>
        <w:jc w:val="left"/>
      </w:pPr>
      <w:r>
        <w:br w:type="page"/>
      </w:r>
    </w:p>
    <w:p w14:paraId="6B4EAE57" w14:textId="4A272A51" w:rsidR="00D567F7" w:rsidRPr="00641D37" w:rsidRDefault="00D567F7" w:rsidP="00D567F7">
      <w:pPr>
        <w:tabs>
          <w:tab w:val="left" w:pos="1276"/>
        </w:tabs>
        <w:spacing w:before="240"/>
        <w:ind w:left="1275" w:hanging="1281"/>
        <w:rPr>
          <w:rFonts w:cs="Tahoma"/>
          <w:b/>
          <w:szCs w:val="20"/>
        </w:rPr>
      </w:pPr>
      <w:r w:rsidRPr="00641D37">
        <w:rPr>
          <w:rFonts w:cs="Tahoma"/>
          <w:b/>
          <w:szCs w:val="20"/>
        </w:rPr>
        <w:t>Opatření:</w:t>
      </w:r>
      <w:r w:rsidRPr="00641D37">
        <w:rPr>
          <w:rFonts w:cs="Tahoma"/>
          <w:b/>
          <w:szCs w:val="20"/>
        </w:rPr>
        <w:tab/>
        <w:t>Zajištění nabídky vzdělávání a metodické podpory pro efektivní výuku ve</w:t>
      </w:r>
      <w:r w:rsidR="00153FCD" w:rsidRPr="00641D37">
        <w:rPr>
          <w:rFonts w:cs="Tahoma"/>
          <w:b/>
          <w:szCs w:val="20"/>
        </w:rPr>
        <w:t> </w:t>
      </w:r>
      <w:r w:rsidRPr="00641D37">
        <w:rPr>
          <w:rFonts w:cs="Tahoma"/>
          <w:b/>
          <w:szCs w:val="20"/>
        </w:rPr>
        <w:t>21. století (zejména v oblastech odborného, jazykového, polytechnického vzdělávání; kariérového poradenství, ICT kompetencí; matematické a čtenářské gramotnosti; metod hodnocení)</w:t>
      </w:r>
    </w:p>
    <w:p w14:paraId="5D238C35" w14:textId="58814DD1" w:rsidR="000B242E" w:rsidRDefault="000B242E" w:rsidP="000B242E">
      <w:pPr>
        <w:spacing w:before="120"/>
        <w:rPr>
          <w:rFonts w:cs="Tahoma"/>
          <w:szCs w:val="20"/>
        </w:rPr>
      </w:pPr>
      <w:r>
        <w:rPr>
          <w:rFonts w:cs="Tahoma"/>
          <w:szCs w:val="20"/>
        </w:rPr>
        <w:t xml:space="preserve">Ve školním roce 2021/2022 bylo ze strany MSK toto opatření naplňováno zejména v rámci projektu </w:t>
      </w:r>
      <w:r w:rsidRPr="001A437C">
        <w:rPr>
          <w:rFonts w:cs="Tahoma"/>
          <w:b/>
          <w:bCs/>
          <w:szCs w:val="20"/>
        </w:rPr>
        <w:t>OKAP</w:t>
      </w:r>
      <w:r>
        <w:rPr>
          <w:rFonts w:cs="Tahoma"/>
          <w:b/>
          <w:bCs/>
          <w:szCs w:val="20"/>
        </w:rPr>
        <w:t xml:space="preserve"> II</w:t>
      </w:r>
      <w:r w:rsidRPr="00153FCD">
        <w:rPr>
          <w:rFonts w:cs="Tahoma"/>
          <w:szCs w:val="20"/>
        </w:rPr>
        <w:t>.</w:t>
      </w:r>
      <w:r>
        <w:rPr>
          <w:rFonts w:cs="Tahoma"/>
          <w:szCs w:val="20"/>
        </w:rPr>
        <w:t xml:space="preserve"> Pro pedagogické pracovníky byla připravena celá řada aktivit zaměřených na vzdělávání, sdílení zkušeností a podporu vzájemné spolupráce v oblastech odborného vzdělávání, kariérového poradenství, polytechniky, podnikavosti a kreativity, výuky cizích jazyků, čtenářské, matematické a digitální gramotnosti.</w:t>
      </w:r>
    </w:p>
    <w:p w14:paraId="37C6B029" w14:textId="5AE6CDC7" w:rsidR="000B242E" w:rsidRDefault="000B242E" w:rsidP="000B242E">
      <w:pPr>
        <w:spacing w:before="120"/>
        <w:rPr>
          <w:rFonts w:cs="Tahoma"/>
          <w:szCs w:val="20"/>
        </w:rPr>
      </w:pPr>
      <w:r>
        <w:rPr>
          <w:rFonts w:cs="Tahoma"/>
          <w:szCs w:val="20"/>
        </w:rPr>
        <w:t xml:space="preserve">Podpora rozvoje kompetencí pedagogických pracovníků středních a vyšších odborných škol ve sledovaném školním roce probíhala také prostřednictvím dalšího projektu Moravskoslezského kraje </w:t>
      </w:r>
      <w:r w:rsidRPr="007E13C5">
        <w:rPr>
          <w:rFonts w:cs="Tahoma"/>
          <w:b/>
          <w:bCs/>
          <w:szCs w:val="20"/>
        </w:rPr>
        <w:t xml:space="preserve">KAP </w:t>
      </w:r>
      <w:r>
        <w:rPr>
          <w:rFonts w:cs="Tahoma"/>
          <w:b/>
          <w:bCs/>
          <w:szCs w:val="20"/>
        </w:rPr>
        <w:t xml:space="preserve">MSK </w:t>
      </w:r>
      <w:r w:rsidRPr="007E13C5">
        <w:rPr>
          <w:rFonts w:cs="Tahoma"/>
          <w:b/>
          <w:bCs/>
          <w:szCs w:val="20"/>
        </w:rPr>
        <w:t>II</w:t>
      </w:r>
      <w:r>
        <w:rPr>
          <w:rFonts w:cs="Tahoma"/>
          <w:b/>
          <w:bCs/>
          <w:szCs w:val="20"/>
        </w:rPr>
        <w:t>, na který od prosince 2021 navázal projekt KAP MSK III</w:t>
      </w:r>
      <w:r>
        <w:rPr>
          <w:rFonts w:cs="Tahoma"/>
          <w:szCs w:val="20"/>
        </w:rPr>
        <w:t>. Tato podpora byla realizována formou pravidelných setkání dvou platforem a tematických setkání, které byly organizovány pracovníky OŠMS</w:t>
      </w:r>
      <w:r w:rsidRPr="00ED141C">
        <w:rPr>
          <w:rFonts w:cs="Tahoma"/>
          <w:szCs w:val="20"/>
        </w:rPr>
        <w:t>.</w:t>
      </w:r>
      <w:r>
        <w:rPr>
          <w:rFonts w:cs="Tahoma"/>
          <w:szCs w:val="20"/>
        </w:rPr>
        <w:t xml:space="preserve"> Setkání se uskutečnila v rámci klíčových a volitelných témat projektu, kterými byly podnikavost, iniciativa a kreativita, polytechnické vzdělávání, podpora odborného vzdělávání a spolupráce škol se zaměstnavateli, kariérové poradenství, čtenářská gramotnost, matematická gramotnost, rozvoj potenciálu každého dítěte/žáka/účastníka neformálního vzdělávání (podpora individualizace výuky a vyššího využívání didaktických postupů umožňujících vzdělávání heterogenních kolektivů), podpory pedagogických, didaktických a manažerských kompetencí pracovníků ve vzdělávání, rozvoje výuky cizích jazyků a podpory celoživotního vzdělávání. Ve školním roce 2021/2022 se uskutečnila 4 jednání každé platformy a celkem 14 tematických setkání s pedagogickými pracovníky z MSK v rámci výše uvedených klíčových oblastí projektu.</w:t>
      </w:r>
    </w:p>
    <w:p w14:paraId="5C60E5BE" w14:textId="77777777" w:rsidR="008737B8" w:rsidRDefault="008737B8" w:rsidP="008737B8">
      <w:pPr>
        <w:spacing w:before="120"/>
        <w:rPr>
          <w:rFonts w:cs="Tahoma"/>
          <w:szCs w:val="20"/>
        </w:rPr>
      </w:pPr>
      <w:r>
        <w:rPr>
          <w:rFonts w:cs="Tahoma"/>
          <w:szCs w:val="20"/>
        </w:rPr>
        <w:t xml:space="preserve">Pedagogičtí pracovníci škol v MSK mohli k rozvoji svých kompetencí </w:t>
      </w:r>
      <w:r w:rsidRPr="001963B9">
        <w:rPr>
          <w:rFonts w:cs="Tahoma"/>
          <w:color w:val="000000" w:themeColor="text1"/>
          <w:szCs w:val="20"/>
        </w:rPr>
        <w:t>pro efektivní výuku ve 21. století</w:t>
      </w:r>
      <w:r w:rsidRPr="001963B9">
        <w:rPr>
          <w:rFonts w:cs="Tahoma"/>
          <w:szCs w:val="20"/>
        </w:rPr>
        <w:t xml:space="preserve"> využívat</w:t>
      </w:r>
      <w:r>
        <w:rPr>
          <w:rFonts w:cs="Tahoma"/>
          <w:szCs w:val="20"/>
        </w:rPr>
        <w:t xml:space="preserve"> rovněž bezplatné</w:t>
      </w:r>
      <w:r w:rsidRPr="001963B9">
        <w:rPr>
          <w:rFonts w:cs="Tahoma"/>
          <w:szCs w:val="20"/>
        </w:rPr>
        <w:t xml:space="preserve"> nabídky</w:t>
      </w:r>
      <w:r>
        <w:rPr>
          <w:rFonts w:cs="Tahoma"/>
          <w:szCs w:val="20"/>
        </w:rPr>
        <w:t xml:space="preserve"> vzdělávání a metodické podpory, kterou v rámci projektové činnosti poskytuje organizace NPI ČR. Jedná se např. o projekt</w:t>
      </w:r>
      <w:r w:rsidRPr="000C0E26">
        <w:rPr>
          <w:rFonts w:cs="Tahoma"/>
          <w:szCs w:val="20"/>
        </w:rPr>
        <w:t xml:space="preserve"> </w:t>
      </w:r>
      <w:r w:rsidRPr="00952531">
        <w:rPr>
          <w:rFonts w:cs="Tahoma"/>
          <w:b/>
          <w:bCs/>
          <w:szCs w:val="20"/>
        </w:rPr>
        <w:t>Systém podpory profesního rozvoje učitelů a</w:t>
      </w:r>
      <w:r>
        <w:rPr>
          <w:rFonts w:cs="Tahoma"/>
          <w:b/>
          <w:bCs/>
          <w:szCs w:val="20"/>
        </w:rPr>
        <w:t> </w:t>
      </w:r>
      <w:r w:rsidRPr="00952531">
        <w:rPr>
          <w:rFonts w:cs="Tahoma"/>
          <w:b/>
          <w:bCs/>
          <w:szCs w:val="20"/>
        </w:rPr>
        <w:t>ředitelů</w:t>
      </w:r>
      <w:r>
        <w:rPr>
          <w:rFonts w:cs="Tahoma"/>
          <w:b/>
          <w:bCs/>
          <w:szCs w:val="20"/>
        </w:rPr>
        <w:t xml:space="preserve"> (SYPO)</w:t>
      </w:r>
      <w:r w:rsidRPr="00353DEE">
        <w:rPr>
          <w:rFonts w:cs="Tahoma"/>
          <w:szCs w:val="20"/>
        </w:rPr>
        <w:t>, plánovaná realizace 1/2018-</w:t>
      </w:r>
      <w:r>
        <w:rPr>
          <w:rFonts w:cs="Tahoma"/>
          <w:szCs w:val="20"/>
        </w:rPr>
        <w:t>06</w:t>
      </w:r>
      <w:r w:rsidRPr="00353DEE">
        <w:rPr>
          <w:rFonts w:cs="Tahoma"/>
          <w:szCs w:val="20"/>
        </w:rPr>
        <w:t>/202</w:t>
      </w:r>
      <w:r>
        <w:rPr>
          <w:rFonts w:cs="Tahoma"/>
          <w:szCs w:val="20"/>
        </w:rPr>
        <w:t>3</w:t>
      </w:r>
      <w:r w:rsidRPr="000C0E26">
        <w:rPr>
          <w:rFonts w:cs="Tahoma"/>
          <w:szCs w:val="20"/>
        </w:rPr>
        <w:t>, jehož hlavním cílem je vytvořit, ověřit a</w:t>
      </w:r>
      <w:r>
        <w:rPr>
          <w:rFonts w:cs="Tahoma"/>
          <w:szCs w:val="20"/>
        </w:rPr>
        <w:t> </w:t>
      </w:r>
      <w:r w:rsidRPr="000C0E26">
        <w:rPr>
          <w:rFonts w:cs="Tahoma"/>
          <w:szCs w:val="20"/>
        </w:rPr>
        <w:t xml:space="preserve">implementovat systém ucelené modulární podpory, </w:t>
      </w:r>
      <w:r w:rsidRPr="005E5B5C">
        <w:rPr>
          <w:rFonts w:cs="Tahoma"/>
          <w:szCs w:val="20"/>
        </w:rPr>
        <w:t>která přispívá ke zvyšování profesního rozvoje jednak vedoucích pracovníků v oblasti pedagogického řízení škol, jednak učitelů v</w:t>
      </w:r>
      <w:r>
        <w:rPr>
          <w:rFonts w:cs="Tahoma"/>
          <w:szCs w:val="20"/>
        </w:rPr>
        <w:t> </w:t>
      </w:r>
      <w:r w:rsidRPr="005E5B5C">
        <w:rPr>
          <w:rFonts w:cs="Tahoma"/>
          <w:szCs w:val="20"/>
        </w:rPr>
        <w:t>oblasti oborových didaktik</w:t>
      </w:r>
      <w:r w:rsidRPr="000C0E26">
        <w:rPr>
          <w:rFonts w:cs="Tahoma"/>
          <w:szCs w:val="20"/>
        </w:rPr>
        <w:t xml:space="preserve">. V rámci </w:t>
      </w:r>
      <w:r>
        <w:rPr>
          <w:rFonts w:cs="Tahoma"/>
          <w:szCs w:val="20"/>
        </w:rPr>
        <w:t>něj</w:t>
      </w:r>
      <w:r w:rsidRPr="000C0E26">
        <w:rPr>
          <w:rFonts w:cs="Tahoma"/>
          <w:szCs w:val="20"/>
        </w:rPr>
        <w:t xml:space="preserve"> vznikají </w:t>
      </w:r>
      <w:r w:rsidRPr="005E5B5C">
        <w:rPr>
          <w:rFonts w:cs="Tahoma"/>
          <w:szCs w:val="20"/>
        </w:rPr>
        <w:t>profesní společenství</w:t>
      </w:r>
      <w:r w:rsidRPr="000C0E26">
        <w:rPr>
          <w:rFonts w:cs="Tahoma"/>
          <w:szCs w:val="20"/>
        </w:rPr>
        <w:t xml:space="preserve"> (metodické kabinety), které</w:t>
      </w:r>
      <w:r w:rsidRPr="005E5B5C">
        <w:rPr>
          <w:rFonts w:cs="Tahoma"/>
          <w:szCs w:val="20"/>
        </w:rPr>
        <w:t xml:space="preserve"> využívají širokého spektra forem kolegiální podpory a DVPP s</w:t>
      </w:r>
      <w:r>
        <w:rPr>
          <w:rFonts w:cs="Tahoma"/>
          <w:szCs w:val="20"/>
        </w:rPr>
        <w:t> </w:t>
      </w:r>
      <w:r w:rsidRPr="005E5B5C">
        <w:rPr>
          <w:rFonts w:cs="Tahoma"/>
          <w:szCs w:val="20"/>
        </w:rPr>
        <w:t>definovanými kritérii kvality</w:t>
      </w:r>
      <w:r>
        <w:rPr>
          <w:rFonts w:cs="Tahoma"/>
          <w:szCs w:val="20"/>
        </w:rPr>
        <w:t xml:space="preserve">. V závěru roku 2021 ukončily realizaci 3 projekty NPI ČR, a to </w:t>
      </w:r>
      <w:r w:rsidRPr="00AE6DA7">
        <w:rPr>
          <w:rFonts w:cs="Tahoma"/>
          <w:b/>
          <w:bCs/>
          <w:szCs w:val="20"/>
        </w:rPr>
        <w:t>Strategické řízení a plánování ve školách a územích (SRP)</w:t>
      </w:r>
      <w:r>
        <w:rPr>
          <w:rFonts w:cs="Tahoma"/>
          <w:szCs w:val="20"/>
        </w:rPr>
        <w:t xml:space="preserve">, </w:t>
      </w:r>
      <w:r w:rsidRPr="00AE6DA7">
        <w:rPr>
          <w:rFonts w:cs="Tahoma"/>
          <w:b/>
          <w:bCs/>
          <w:szCs w:val="20"/>
        </w:rPr>
        <w:t>Podpora práce učitelů (PPUČ)</w:t>
      </w:r>
      <w:r>
        <w:rPr>
          <w:rFonts w:cs="Tahoma"/>
          <w:szCs w:val="20"/>
        </w:rPr>
        <w:t xml:space="preserve"> a projekt </w:t>
      </w:r>
      <w:r w:rsidRPr="00AE6DA7">
        <w:rPr>
          <w:rFonts w:cs="Tahoma"/>
          <w:b/>
          <w:bCs/>
          <w:szCs w:val="20"/>
        </w:rPr>
        <w:t>Podpora krajského akčního plánování (P-KAP)</w:t>
      </w:r>
      <w:r>
        <w:rPr>
          <w:rFonts w:cs="Tahoma"/>
          <w:szCs w:val="20"/>
        </w:rPr>
        <w:t>.</w:t>
      </w:r>
    </w:p>
    <w:p w14:paraId="791446E0" w14:textId="77777777" w:rsidR="00D567F7" w:rsidRPr="00AE6DA7" w:rsidRDefault="00D567F7" w:rsidP="00D567F7">
      <w:pPr>
        <w:tabs>
          <w:tab w:val="left" w:pos="1276"/>
        </w:tabs>
        <w:spacing w:before="240"/>
        <w:ind w:left="1275" w:hanging="1281"/>
        <w:rPr>
          <w:rFonts w:cs="Tahoma"/>
          <w:b/>
          <w:szCs w:val="20"/>
        </w:rPr>
      </w:pPr>
      <w:r w:rsidRPr="00AE6DA7">
        <w:rPr>
          <w:rFonts w:cs="Tahoma"/>
          <w:b/>
          <w:szCs w:val="20"/>
        </w:rPr>
        <w:t>Opatření:</w:t>
      </w:r>
      <w:r w:rsidRPr="00AE6DA7">
        <w:rPr>
          <w:rFonts w:cs="Tahoma"/>
          <w:b/>
          <w:szCs w:val="20"/>
        </w:rPr>
        <w:tab/>
        <w:t>Nabídka vzdělávání a zajištění metodické podpory pro vedoucí pracovníky škol a školských zařízení</w:t>
      </w:r>
    </w:p>
    <w:p w14:paraId="7AE67924" w14:textId="78F1B416" w:rsidR="000D4859" w:rsidRDefault="000D4859" w:rsidP="000D4859">
      <w:pPr>
        <w:spacing w:before="120"/>
        <w:rPr>
          <w:rFonts w:cs="Tahoma"/>
          <w:szCs w:val="20"/>
        </w:rPr>
      </w:pPr>
      <w:r>
        <w:rPr>
          <w:rFonts w:cs="Tahoma"/>
          <w:szCs w:val="20"/>
        </w:rPr>
        <w:t xml:space="preserve">Na podporu managementu škol a školských zařízení realizovala organizace KVIC kurzy studia ke splnění kvalifikačních předpokladů pro ředitele škol a školských zařízení. Ve sledovaném školním roce se tohoto vzdělávání </w:t>
      </w:r>
      <w:r w:rsidRPr="00501075">
        <w:rPr>
          <w:rFonts w:cs="Tahoma"/>
          <w:szCs w:val="20"/>
        </w:rPr>
        <w:t>zúčastnilo 24 osob</w:t>
      </w:r>
      <w:r>
        <w:rPr>
          <w:rFonts w:cs="Tahoma"/>
          <w:szCs w:val="20"/>
        </w:rPr>
        <w:t>.</w:t>
      </w:r>
    </w:p>
    <w:p w14:paraId="3287C771" w14:textId="77777777" w:rsidR="00845634" w:rsidRDefault="00845634" w:rsidP="00845634">
      <w:pPr>
        <w:spacing w:before="120"/>
        <w:rPr>
          <w:rFonts w:cs="Tahoma"/>
          <w:szCs w:val="20"/>
        </w:rPr>
      </w:pPr>
      <w:r>
        <w:rPr>
          <w:rFonts w:cs="Tahoma"/>
          <w:szCs w:val="20"/>
        </w:rPr>
        <w:t xml:space="preserve">V rámci projektu </w:t>
      </w:r>
      <w:r w:rsidRPr="00E57124">
        <w:rPr>
          <w:rFonts w:cs="Tahoma"/>
          <w:b/>
          <w:bCs/>
          <w:szCs w:val="20"/>
        </w:rPr>
        <w:t>OKAP II</w:t>
      </w:r>
      <w:r>
        <w:rPr>
          <w:rFonts w:cs="Tahoma"/>
          <w:szCs w:val="20"/>
        </w:rPr>
        <w:t xml:space="preserve"> byly na podporu naplňování klíčové role ředitele jako lídra ve škole nabídnuty vedoucím pracovníkům programy zaměřené na práci s cíli, efektivní plánování, hodnocení a osobní rozvoj: „Koučink leadershipu“, „Jak zavádět formativní hodnocení“, „Jak na rozvoj zaměstnanců“, „Strukturogram-triogram“ a „Typlologie MBTI“. Tyto vzdělávací programy absolvovalo 106 vedoucích pedagogických pracovníků. Pro přijímání systémových změn byl realizován dlouhodobý vzdělávací program Mentorské dovednosti pro vedoucí pracovníky v celkové dotaci 96 h. V projektu </w:t>
      </w:r>
      <w:r w:rsidRPr="00903185">
        <w:rPr>
          <w:rFonts w:cs="Tahoma"/>
          <w:b/>
          <w:bCs/>
          <w:szCs w:val="20"/>
        </w:rPr>
        <w:t>KAP MSK III</w:t>
      </w:r>
      <w:r>
        <w:rPr>
          <w:rFonts w:cs="Tahoma"/>
          <w:szCs w:val="20"/>
        </w:rPr>
        <w:t xml:space="preserve"> je jedním z klíčových témat projektu téma podpory pedagogických, didaktických a manažerských kompetencí pracovníků ve vzdělávání. V rámci tohoto tématu se uskutečnilo pro vedoucí pracovníky škol a školských zařízení</w:t>
      </w:r>
      <w:r w:rsidRPr="008F1BBE">
        <w:rPr>
          <w:rFonts w:cs="Tahoma"/>
          <w:szCs w:val="20"/>
        </w:rPr>
        <w:t xml:space="preserve"> </w:t>
      </w:r>
      <w:r>
        <w:rPr>
          <w:rFonts w:cs="Tahoma"/>
          <w:szCs w:val="20"/>
        </w:rPr>
        <w:t>setkání věnované tématu leadershipu.</w:t>
      </w:r>
    </w:p>
    <w:p w14:paraId="174B0249" w14:textId="1C2D4AF7" w:rsidR="000D4859" w:rsidRDefault="43E458E4" w:rsidP="02354336">
      <w:pPr>
        <w:spacing w:before="120"/>
        <w:rPr>
          <w:rFonts w:cs="Tahoma"/>
        </w:rPr>
      </w:pPr>
      <w:r w:rsidRPr="02354336">
        <w:rPr>
          <w:rFonts w:cs="Tahoma"/>
        </w:rPr>
        <w:t xml:space="preserve">Ve své běžné činnosti realizoval KVIC kurzy pro vedoucí pracovníky: </w:t>
      </w:r>
      <w:r w:rsidR="56ECBBF9" w:rsidRPr="02354336">
        <w:rPr>
          <w:rFonts w:cs="Tahoma"/>
        </w:rPr>
        <w:t>„</w:t>
      </w:r>
      <w:r w:rsidRPr="02354336">
        <w:rPr>
          <w:rFonts w:cs="Tahoma"/>
        </w:rPr>
        <w:t>Řízení pedagogické evaluace</w:t>
      </w:r>
      <w:r w:rsidR="56ECBBF9" w:rsidRPr="02354336">
        <w:rPr>
          <w:rFonts w:cs="Tahoma"/>
        </w:rPr>
        <w:t>“</w:t>
      </w:r>
      <w:r w:rsidRPr="02354336">
        <w:rPr>
          <w:rFonts w:cs="Tahoma"/>
        </w:rPr>
        <w:t xml:space="preserve"> a </w:t>
      </w:r>
      <w:r w:rsidR="56ECBBF9" w:rsidRPr="02354336">
        <w:rPr>
          <w:rFonts w:cs="Tahoma"/>
        </w:rPr>
        <w:t>„</w:t>
      </w:r>
      <w:r w:rsidRPr="02354336">
        <w:rPr>
          <w:rFonts w:cs="Tahoma"/>
        </w:rPr>
        <w:t>Vedení zaměstnanců a pracovních týmů</w:t>
      </w:r>
      <w:r w:rsidR="56ECBBF9" w:rsidRPr="02354336">
        <w:rPr>
          <w:rFonts w:cs="Tahoma"/>
        </w:rPr>
        <w:t>“</w:t>
      </w:r>
      <w:r w:rsidRPr="02354336">
        <w:rPr>
          <w:rFonts w:cs="Tahoma"/>
        </w:rPr>
        <w:t>. Ve spolupráci s </w:t>
      </w:r>
      <w:r w:rsidR="2CC26028" w:rsidRPr="02354336">
        <w:rPr>
          <w:rFonts w:cs="Tahoma"/>
        </w:rPr>
        <w:t xml:space="preserve">Moravskoslezským inspektorátem </w:t>
      </w:r>
      <w:r w:rsidRPr="02354336">
        <w:rPr>
          <w:rFonts w:cs="Tahoma"/>
        </w:rPr>
        <w:t>ČŠI – se ve školním roce 2021/2022 uskutečnily 2 akce pro vedení mateřských škol a 2 akce pro vedení základních a středních škol zaměřené na aktuální informace z oblasti činnosti ČŠI</w:t>
      </w:r>
      <w:r w:rsidR="1108D022" w:rsidRPr="02354336">
        <w:rPr>
          <w:rFonts w:cs="Tahoma"/>
        </w:rPr>
        <w:t>.</w:t>
      </w:r>
    </w:p>
    <w:p w14:paraId="113B8873" w14:textId="59ACB113" w:rsidR="00E45998" w:rsidRDefault="000D4859" w:rsidP="00AA42A9">
      <w:pPr>
        <w:spacing w:before="120"/>
        <w:rPr>
          <w:rFonts w:cs="Tahoma"/>
          <w:szCs w:val="20"/>
        </w:rPr>
      </w:pPr>
      <w:r>
        <w:rPr>
          <w:rFonts w:cs="Tahoma"/>
          <w:szCs w:val="20"/>
        </w:rPr>
        <w:t xml:space="preserve">Kromě vzdělávacích akcí poskytovala organizace KVIC pravidelné Metodické poradny a poradenství zaměřené na aktuální informace z právní a ekonomické oblasti. Tato aktivita byla určena </w:t>
      </w:r>
      <w:r w:rsidRPr="008C3F98">
        <w:rPr>
          <w:rFonts w:cs="Tahoma"/>
          <w:szCs w:val="20"/>
        </w:rPr>
        <w:t>zejména pro školy a</w:t>
      </w:r>
      <w:r>
        <w:rPr>
          <w:rFonts w:cs="Tahoma"/>
          <w:szCs w:val="20"/>
        </w:rPr>
        <w:t> </w:t>
      </w:r>
      <w:r w:rsidRPr="008C3F98">
        <w:rPr>
          <w:rFonts w:cs="Tahoma"/>
          <w:szCs w:val="20"/>
        </w:rPr>
        <w:t>školská zařízení nezřizované Moravskoslezským krajem</w:t>
      </w:r>
      <w:r>
        <w:rPr>
          <w:rFonts w:cs="Tahoma"/>
          <w:szCs w:val="20"/>
        </w:rPr>
        <w:t>.</w:t>
      </w:r>
      <w:r w:rsidR="00E45998">
        <w:rPr>
          <w:rFonts w:cs="Tahoma"/>
          <w:szCs w:val="20"/>
        </w:rPr>
        <w:br w:type="page"/>
      </w:r>
    </w:p>
    <w:p w14:paraId="14059EBE" w14:textId="77777777" w:rsidR="00D567F7" w:rsidRPr="00BA7C15" w:rsidRDefault="00D567F7" w:rsidP="00D567F7">
      <w:pPr>
        <w:pStyle w:val="Nadpis3"/>
        <w:numPr>
          <w:ilvl w:val="0"/>
          <w:numId w:val="0"/>
        </w:numPr>
        <w:tabs>
          <w:tab w:val="left" w:pos="567"/>
        </w:tabs>
        <w:spacing w:before="360"/>
        <w:ind w:left="567" w:hanging="567"/>
        <w:rPr>
          <w:lang w:val="cs-CZ"/>
        </w:rPr>
      </w:pPr>
      <w:bookmarkStart w:id="362" w:name="_Toc93647337"/>
      <w:bookmarkStart w:id="363" w:name="_Toc129610590"/>
      <w:r w:rsidRPr="00BA7C15">
        <w:rPr>
          <w:lang w:val="cs-CZ"/>
        </w:rPr>
        <w:t>Cíl:</w:t>
      </w:r>
      <w:r w:rsidRPr="00BA7C15">
        <w:rPr>
          <w:lang w:val="cs-CZ"/>
        </w:rPr>
        <w:tab/>
        <w:t>Podpora vzdělávání nepedagogických pracovníků škol a školských zařízení</w:t>
      </w:r>
      <w:bookmarkEnd w:id="362"/>
      <w:bookmarkEnd w:id="363"/>
    </w:p>
    <w:p w14:paraId="36A79426" w14:textId="77777777" w:rsidR="00D567F7" w:rsidRPr="00BA7C15" w:rsidRDefault="00D567F7" w:rsidP="00D567F7">
      <w:pPr>
        <w:tabs>
          <w:tab w:val="left" w:pos="1276"/>
        </w:tabs>
        <w:spacing w:before="240"/>
        <w:ind w:left="1275" w:hanging="1281"/>
        <w:rPr>
          <w:rFonts w:cs="Tahoma"/>
          <w:b/>
          <w:szCs w:val="20"/>
        </w:rPr>
      </w:pPr>
      <w:r w:rsidRPr="00BA7C15">
        <w:rPr>
          <w:rFonts w:cs="Tahoma"/>
          <w:b/>
          <w:szCs w:val="20"/>
        </w:rPr>
        <w:t>Opatření:</w:t>
      </w:r>
      <w:r w:rsidRPr="00BA7C15">
        <w:rPr>
          <w:rFonts w:cs="Tahoma"/>
          <w:b/>
          <w:szCs w:val="20"/>
        </w:rPr>
        <w:tab/>
        <w:t>Zajištění nabídky vzdělávání pro nepedagogické pracovníky dle aktuálních potřeb</w:t>
      </w:r>
    </w:p>
    <w:p w14:paraId="03EF2241" w14:textId="3B15AF00" w:rsidR="001D25FB" w:rsidRDefault="001D25FB" w:rsidP="001D25FB">
      <w:pPr>
        <w:spacing w:before="120"/>
        <w:rPr>
          <w:rFonts w:cs="Tahoma"/>
          <w:szCs w:val="20"/>
        </w:rPr>
      </w:pPr>
      <w:r>
        <w:rPr>
          <w:rFonts w:cs="Tahoma"/>
          <w:szCs w:val="20"/>
        </w:rPr>
        <w:t>Na</w:t>
      </w:r>
      <w:r w:rsidRPr="00CC68A2">
        <w:rPr>
          <w:rFonts w:cs="Tahoma"/>
          <w:szCs w:val="20"/>
        </w:rPr>
        <w:t xml:space="preserve"> podporu pracovníků školních jídelen</w:t>
      </w:r>
      <w:r>
        <w:rPr>
          <w:rFonts w:cs="Tahoma"/>
          <w:szCs w:val="20"/>
        </w:rPr>
        <w:t xml:space="preserve"> pokračovaly i ve školním roce 2021/2022 webináře s aktuálními tématy týkajícími se školního stravování, které zajišťovala organizace KVIC. V rámci 14 webinářů byl</w:t>
      </w:r>
      <w:r w:rsidR="00952793">
        <w:rPr>
          <w:rFonts w:cs="Tahoma"/>
          <w:szCs w:val="20"/>
        </w:rPr>
        <w:t>a</w:t>
      </w:r>
      <w:r>
        <w:rPr>
          <w:rFonts w:cs="Tahoma"/>
          <w:szCs w:val="20"/>
        </w:rPr>
        <w:t xml:space="preserve"> probírána témata: financování, legislativy, skladb</w:t>
      </w:r>
      <w:r w:rsidR="00952793">
        <w:rPr>
          <w:rFonts w:cs="Tahoma"/>
          <w:szCs w:val="20"/>
        </w:rPr>
        <w:t>a</w:t>
      </w:r>
      <w:r>
        <w:rPr>
          <w:rFonts w:cs="Tahoma"/>
          <w:szCs w:val="20"/>
        </w:rPr>
        <w:t xml:space="preserve"> jídelníčků, spotřební koš, bezmasé pokrmy, hygienické požadavky, systém HACCP apod.</w:t>
      </w:r>
    </w:p>
    <w:p w14:paraId="0801BA29" w14:textId="77777777" w:rsidR="001D25FB" w:rsidRDefault="001D25FB" w:rsidP="001D25FB">
      <w:pPr>
        <w:spacing w:before="120"/>
        <w:rPr>
          <w:rFonts w:cs="Tahoma"/>
          <w:szCs w:val="20"/>
        </w:rPr>
      </w:pPr>
      <w:r>
        <w:rPr>
          <w:rFonts w:cs="Tahoma"/>
          <w:szCs w:val="20"/>
        </w:rPr>
        <w:t xml:space="preserve">Pro posílení ICT dovedností nepedagogických pracovníků probíhaly v rámci projektu </w:t>
      </w:r>
      <w:r w:rsidRPr="00A20EB2">
        <w:rPr>
          <w:rFonts w:cs="Tahoma"/>
          <w:b/>
          <w:bCs/>
          <w:szCs w:val="20"/>
        </w:rPr>
        <w:t>OKAP II</w:t>
      </w:r>
      <w:r>
        <w:rPr>
          <w:rFonts w:cs="Tahoma"/>
          <w:b/>
          <w:bCs/>
          <w:szCs w:val="20"/>
        </w:rPr>
        <w:t xml:space="preserve"> </w:t>
      </w:r>
      <w:r w:rsidRPr="00416907">
        <w:rPr>
          <w:rFonts w:cs="Tahoma"/>
          <w:szCs w:val="20"/>
        </w:rPr>
        <w:t xml:space="preserve">kurzy </w:t>
      </w:r>
      <w:r>
        <w:rPr>
          <w:rFonts w:cs="Tahoma"/>
          <w:szCs w:val="20"/>
        </w:rPr>
        <w:t>„Posilujeme digitální kompetence pracovníků školy“ a „Posilujeme digitální kompetence správních zaměstnanců školy“. Celkově bylo realizováno 8 kurzů, kterých se zúčastnilo 152 účastníků.</w:t>
      </w:r>
    </w:p>
    <w:p w14:paraId="454F6041" w14:textId="581E8B4D" w:rsidR="001D25FB" w:rsidRPr="00AF7FF7" w:rsidRDefault="001D25FB" w:rsidP="001D25FB">
      <w:pPr>
        <w:spacing w:before="120"/>
        <w:rPr>
          <w:rFonts w:cs="Tahoma"/>
          <w:szCs w:val="20"/>
        </w:rPr>
      </w:pPr>
      <w:r w:rsidRPr="00AF7FF7">
        <w:rPr>
          <w:rFonts w:cs="Tahoma"/>
          <w:szCs w:val="20"/>
        </w:rPr>
        <w:t>Pro ekonomické pracovníky krajských škol a školských zařízení jsou odborem školství, mládeže a sportu pořádány pravidelné metodické porady. Porady s ekonomy škol a školských zařízení proběhly v srpnu 2022 a byly realizovány jak v prezenční formě, tak i on-line</w:t>
      </w:r>
      <w:r w:rsidR="001F4FDB">
        <w:rPr>
          <w:rFonts w:cs="Tahoma"/>
          <w:szCs w:val="20"/>
        </w:rPr>
        <w:t xml:space="preserve"> formě</w:t>
      </w:r>
      <w:r w:rsidRPr="00AF7FF7">
        <w:rPr>
          <w:rFonts w:cs="Tahoma"/>
          <w:szCs w:val="20"/>
        </w:rPr>
        <w:t>.</w:t>
      </w:r>
    </w:p>
    <w:p w14:paraId="3E1C2CF8" w14:textId="77777777" w:rsidR="00D567F7" w:rsidRPr="00690A9E" w:rsidRDefault="00D567F7" w:rsidP="00D567F7">
      <w:pPr>
        <w:pStyle w:val="Nadpis2"/>
        <w:tabs>
          <w:tab w:val="num" w:pos="851"/>
        </w:tabs>
        <w:spacing w:before="360"/>
        <w:ind w:left="851" w:hanging="851"/>
        <w:rPr>
          <w:color w:val="000000" w:themeColor="text1"/>
          <w:lang w:val="cs-CZ"/>
        </w:rPr>
      </w:pPr>
      <w:bookmarkStart w:id="364" w:name="_Toc93647338"/>
      <w:bookmarkStart w:id="365" w:name="_Toc129610591"/>
      <w:r w:rsidRPr="00690A9E">
        <w:rPr>
          <w:color w:val="000000" w:themeColor="text1"/>
          <w:lang w:val="cs-CZ"/>
        </w:rPr>
        <w:t>Další vzdělávání v rámci celoživotního učení</w:t>
      </w:r>
      <w:bookmarkEnd w:id="364"/>
      <w:bookmarkEnd w:id="365"/>
    </w:p>
    <w:p w14:paraId="173B43A4" w14:textId="69E62E3E" w:rsidR="00D567F7" w:rsidRPr="00A016B2" w:rsidRDefault="00D567F7" w:rsidP="00D567F7">
      <w:pPr>
        <w:pStyle w:val="Nadpis3"/>
        <w:numPr>
          <w:ilvl w:val="0"/>
          <w:numId w:val="0"/>
        </w:numPr>
        <w:tabs>
          <w:tab w:val="left" w:pos="567"/>
        </w:tabs>
        <w:spacing w:before="360"/>
        <w:ind w:left="567" w:hanging="567"/>
        <w:rPr>
          <w:lang w:val="cs-CZ"/>
        </w:rPr>
      </w:pPr>
      <w:bookmarkStart w:id="366" w:name="_Toc93647339"/>
      <w:bookmarkStart w:id="367" w:name="_Toc129610592"/>
      <w:r w:rsidRPr="00A016B2">
        <w:rPr>
          <w:lang w:val="cs-CZ"/>
        </w:rPr>
        <w:t>Cíl:</w:t>
      </w:r>
      <w:r w:rsidRPr="00A016B2">
        <w:rPr>
          <w:lang w:val="cs-CZ"/>
        </w:rPr>
        <w:tab/>
        <w:t xml:space="preserve">Zvýšení motivace k dalšímu </w:t>
      </w:r>
      <w:r w:rsidR="004D120B" w:rsidRPr="00A016B2">
        <w:rPr>
          <w:lang w:val="cs-CZ"/>
        </w:rPr>
        <w:t>v</w:t>
      </w:r>
      <w:r w:rsidRPr="00A016B2">
        <w:rPr>
          <w:lang w:val="cs-CZ"/>
        </w:rPr>
        <w:t>zdělávání v rámci celoživotního učení</w:t>
      </w:r>
      <w:bookmarkEnd w:id="366"/>
      <w:bookmarkEnd w:id="367"/>
    </w:p>
    <w:p w14:paraId="579EB3A2" w14:textId="77777777" w:rsidR="00D567F7" w:rsidRPr="00A016B2" w:rsidRDefault="00D567F7" w:rsidP="00D567F7">
      <w:pPr>
        <w:tabs>
          <w:tab w:val="left" w:pos="1276"/>
        </w:tabs>
        <w:spacing w:before="240"/>
        <w:ind w:left="1275" w:hanging="1281"/>
        <w:rPr>
          <w:rFonts w:cs="Tahoma"/>
          <w:b/>
          <w:szCs w:val="20"/>
        </w:rPr>
      </w:pPr>
      <w:r w:rsidRPr="00A016B2">
        <w:rPr>
          <w:rFonts w:cs="Tahoma"/>
          <w:b/>
          <w:szCs w:val="20"/>
        </w:rPr>
        <w:t>Opatření:</w:t>
      </w:r>
      <w:r w:rsidRPr="00A016B2">
        <w:rPr>
          <w:rFonts w:cs="Tahoma"/>
          <w:b/>
          <w:szCs w:val="20"/>
        </w:rPr>
        <w:tab/>
        <w:t>Motivace škol k realizaci dalšího vzdělávání</w:t>
      </w:r>
    </w:p>
    <w:p w14:paraId="582E8EA3" w14:textId="2ABA2ADA" w:rsidR="0094758C" w:rsidRDefault="0094758C" w:rsidP="0094758C">
      <w:pPr>
        <w:spacing w:before="120"/>
        <w:rPr>
          <w:rFonts w:cs="Tahoma"/>
          <w:szCs w:val="20"/>
        </w:rPr>
      </w:pPr>
      <w:r>
        <w:rPr>
          <w:rFonts w:cs="Tahoma"/>
          <w:szCs w:val="20"/>
        </w:rPr>
        <w:t>V</w:t>
      </w:r>
      <w:r w:rsidR="00F22632">
        <w:rPr>
          <w:rFonts w:cs="Tahoma"/>
          <w:szCs w:val="20"/>
        </w:rPr>
        <w:t xml:space="preserve"> rámci realizace </w:t>
      </w:r>
      <w:r>
        <w:rPr>
          <w:rFonts w:cs="Tahoma"/>
          <w:szCs w:val="20"/>
        </w:rPr>
        <w:t xml:space="preserve">projektu </w:t>
      </w:r>
      <w:r w:rsidRPr="004E5240">
        <w:rPr>
          <w:rFonts w:cs="Tahoma"/>
          <w:b/>
          <w:bCs/>
          <w:szCs w:val="20"/>
        </w:rPr>
        <w:t>OKAP II</w:t>
      </w:r>
      <w:r>
        <w:rPr>
          <w:rFonts w:cs="Tahoma"/>
          <w:szCs w:val="20"/>
        </w:rPr>
        <w:t xml:space="preserve"> probíhají aktivity zaměřené na zkvalitnění materiálně-technického zázemí 23 partnerských škol tak, aby odpovídal</w:t>
      </w:r>
      <w:r w:rsidR="00606B79">
        <w:rPr>
          <w:rFonts w:cs="Tahoma"/>
          <w:szCs w:val="20"/>
        </w:rPr>
        <w:t>o</w:t>
      </w:r>
      <w:r>
        <w:rPr>
          <w:rFonts w:cs="Tahoma"/>
          <w:szCs w:val="20"/>
        </w:rPr>
        <w:t xml:space="preserve"> nejen požadavkům </w:t>
      </w:r>
      <w:r w:rsidR="00A3401B">
        <w:rPr>
          <w:rFonts w:cs="Tahoma"/>
          <w:szCs w:val="20"/>
        </w:rPr>
        <w:t xml:space="preserve">cílů </w:t>
      </w:r>
      <w:r w:rsidR="00225858">
        <w:rPr>
          <w:rFonts w:cs="Tahoma"/>
          <w:szCs w:val="20"/>
        </w:rPr>
        <w:t>vzděláv</w:t>
      </w:r>
      <w:r w:rsidR="00A3401B">
        <w:rPr>
          <w:rFonts w:cs="Tahoma"/>
          <w:szCs w:val="20"/>
        </w:rPr>
        <w:t>ání</w:t>
      </w:r>
      <w:r>
        <w:rPr>
          <w:rFonts w:cs="Tahoma"/>
          <w:szCs w:val="20"/>
        </w:rPr>
        <w:t>, ale především současným požadavkům zaměstnavatelů na absolventa daného oboru vzdělání. Nově vybudované nebo vylepšené učebny, laboratoře a dílny jsou v souladu s hlavní činností školy využívány zejména v počátečním vzdělávání, ale slouží také pro realizaci dalšího vzdělávání, které může představovat pro školu nezanedbatelný finanční přínos. Ve školním roce 2021/2022 bylo z projektu vytvořeno nebo modernizováno 77 odborných učeben. Na tuto aktivitu navazuje vzdělávání pedagogických pracovníků partnerských škol vedoucí k prohloubení jejich odborné úrovně. V předmětném školním roce se pedagogičtí pracovníci účastnili 86 kurzů odborného vzdělávání.</w:t>
      </w:r>
    </w:p>
    <w:p w14:paraId="39C372B2" w14:textId="20857D06" w:rsidR="00225C3F" w:rsidRDefault="00225C3F" w:rsidP="00225C3F">
      <w:pPr>
        <w:spacing w:before="120"/>
        <w:rPr>
          <w:rFonts w:cs="Tahoma"/>
          <w:szCs w:val="20"/>
        </w:rPr>
      </w:pPr>
      <w:r>
        <w:rPr>
          <w:rFonts w:cs="Tahoma"/>
          <w:szCs w:val="20"/>
        </w:rPr>
        <w:t>Jednou z aktivit </w:t>
      </w:r>
      <w:r w:rsidRPr="00F43272">
        <w:rPr>
          <w:rFonts w:cs="Tahoma"/>
          <w:szCs w:val="20"/>
        </w:rPr>
        <w:t>projektu OKAP II je</w:t>
      </w:r>
      <w:r>
        <w:rPr>
          <w:rFonts w:cs="Tahoma"/>
          <w:szCs w:val="20"/>
        </w:rPr>
        <w:t xml:space="preserve"> také</w:t>
      </w:r>
      <w:r w:rsidRPr="00F43272">
        <w:rPr>
          <w:rFonts w:cs="Tahoma"/>
          <w:szCs w:val="20"/>
        </w:rPr>
        <w:t xml:space="preserve"> realizace kurzu </w:t>
      </w:r>
      <w:r>
        <w:rPr>
          <w:rFonts w:cs="Tahoma"/>
          <w:szCs w:val="20"/>
        </w:rPr>
        <w:t>„</w:t>
      </w:r>
      <w:r w:rsidRPr="00F43272">
        <w:rPr>
          <w:rFonts w:cs="Tahoma"/>
          <w:szCs w:val="20"/>
        </w:rPr>
        <w:t>Lektorské dovednosti pro učitele</w:t>
      </w:r>
      <w:r>
        <w:rPr>
          <w:rFonts w:cs="Tahoma"/>
          <w:szCs w:val="20"/>
        </w:rPr>
        <w:t>“, který zvyšuje kompetence pedagogů pro vzdělávání dospělých osob. Kurz v celkové časové dotaci 104 hod., jehož realizace pokračuje i ve školním roce 2022/2023, bude zakončen zkouškou profesní kvalifikace Lektor dalšího vzdělávání dle Národní soustavy kvalifikací. Celkem se ho účastní 20 pedagogických pracovníků.</w:t>
      </w:r>
    </w:p>
    <w:p w14:paraId="0EBAC5EC" w14:textId="385340AB" w:rsidR="0094758C" w:rsidRDefault="00D85A4F" w:rsidP="0094758C">
      <w:pPr>
        <w:spacing w:before="120"/>
        <w:rPr>
          <w:rFonts w:cs="Tahoma"/>
          <w:szCs w:val="20"/>
        </w:rPr>
      </w:pPr>
      <w:r>
        <w:rPr>
          <w:rFonts w:cs="Tahoma"/>
          <w:szCs w:val="20"/>
        </w:rPr>
        <w:t>V</w:t>
      </w:r>
      <w:r w:rsidR="00B250F8">
        <w:rPr>
          <w:rFonts w:cs="Tahoma"/>
          <w:szCs w:val="20"/>
        </w:rPr>
        <w:t> rámci stejného projekt</w:t>
      </w:r>
      <w:r>
        <w:rPr>
          <w:rFonts w:cs="Tahoma"/>
          <w:szCs w:val="20"/>
        </w:rPr>
        <w:t>u</w:t>
      </w:r>
      <w:r w:rsidR="0094758C" w:rsidRPr="00B12201">
        <w:rPr>
          <w:rFonts w:cs="Tahoma"/>
          <w:szCs w:val="20"/>
        </w:rPr>
        <w:t xml:space="preserve"> je pro partnerské školy, které projevily zájem, realizována aktivita zaměřená na tvorbu modulových programů dalšího vzdělávání a jejich ověření v praxi. Do této aktivity se zapojilo 5</w:t>
      </w:r>
      <w:r w:rsidR="0094758C">
        <w:rPr>
          <w:rFonts w:cs="Tahoma"/>
          <w:szCs w:val="20"/>
        </w:rPr>
        <w:t> </w:t>
      </w:r>
      <w:r w:rsidR="0094758C" w:rsidRPr="00B12201">
        <w:rPr>
          <w:rFonts w:cs="Tahoma"/>
          <w:szCs w:val="20"/>
        </w:rPr>
        <w:t xml:space="preserve">partnerských středních a vyšších odborných škol, které </w:t>
      </w:r>
      <w:r w:rsidR="0094758C">
        <w:rPr>
          <w:rFonts w:cs="Tahoma"/>
          <w:szCs w:val="20"/>
        </w:rPr>
        <w:t>postupně vytvářejí</w:t>
      </w:r>
      <w:r w:rsidR="0094758C" w:rsidRPr="00B12201">
        <w:rPr>
          <w:rFonts w:cs="Tahoma"/>
          <w:szCs w:val="20"/>
        </w:rPr>
        <w:t xml:space="preserve"> a</w:t>
      </w:r>
      <w:r w:rsidR="001D6434">
        <w:t> </w:t>
      </w:r>
      <w:r w:rsidR="0094758C" w:rsidRPr="00B12201">
        <w:rPr>
          <w:rFonts w:cs="Tahoma"/>
          <w:szCs w:val="20"/>
        </w:rPr>
        <w:t xml:space="preserve">následně </w:t>
      </w:r>
      <w:r w:rsidR="0094758C">
        <w:rPr>
          <w:rFonts w:cs="Tahoma"/>
          <w:szCs w:val="20"/>
        </w:rPr>
        <w:t>ověřují</w:t>
      </w:r>
      <w:r w:rsidR="0094758C" w:rsidRPr="00B12201">
        <w:rPr>
          <w:rFonts w:cs="Tahoma"/>
          <w:szCs w:val="20"/>
        </w:rPr>
        <w:t xml:space="preserve"> v praxi 11</w:t>
      </w:r>
      <w:r w:rsidR="0094758C">
        <w:rPr>
          <w:rFonts w:cs="Tahoma"/>
          <w:szCs w:val="20"/>
        </w:rPr>
        <w:t> </w:t>
      </w:r>
      <w:r w:rsidR="0094758C" w:rsidRPr="00B12201">
        <w:rPr>
          <w:rFonts w:cs="Tahoma"/>
          <w:szCs w:val="20"/>
        </w:rPr>
        <w:t>modulových programů dalšího vzdělávání.</w:t>
      </w:r>
    </w:p>
    <w:p w14:paraId="2E47B52B" w14:textId="0B68A150" w:rsidR="0094758C" w:rsidRDefault="0094758C" w:rsidP="0094758C">
      <w:pPr>
        <w:spacing w:before="120"/>
        <w:rPr>
          <w:rFonts w:cs="Tahoma"/>
          <w:szCs w:val="20"/>
        </w:rPr>
      </w:pPr>
      <w:r>
        <w:rPr>
          <w:rFonts w:cs="Tahoma"/>
          <w:szCs w:val="20"/>
        </w:rPr>
        <w:t xml:space="preserve">V rámci projektu </w:t>
      </w:r>
      <w:r w:rsidRPr="00325853">
        <w:rPr>
          <w:rFonts w:cs="Tahoma"/>
          <w:b/>
          <w:bCs/>
          <w:szCs w:val="20"/>
        </w:rPr>
        <w:t xml:space="preserve">KAP </w:t>
      </w:r>
      <w:r w:rsidR="001D6434">
        <w:rPr>
          <w:rFonts w:cs="Tahoma"/>
          <w:b/>
          <w:bCs/>
          <w:szCs w:val="20"/>
        </w:rPr>
        <w:t xml:space="preserve">MSK </w:t>
      </w:r>
      <w:r w:rsidRPr="00325853">
        <w:rPr>
          <w:rFonts w:cs="Tahoma"/>
          <w:b/>
          <w:bCs/>
          <w:szCs w:val="20"/>
        </w:rPr>
        <w:t>II</w:t>
      </w:r>
      <w:r>
        <w:rPr>
          <w:rFonts w:cs="Tahoma"/>
          <w:szCs w:val="20"/>
        </w:rPr>
        <w:t xml:space="preserve"> se uskutečnil webinář „Tvorba programů dalšího vzdělávání“, na kterém se pedagogové ze středních a vyšších odborných škol </w:t>
      </w:r>
      <w:r>
        <w:rPr>
          <w:rFonts w:cs="Tahoma"/>
        </w:rPr>
        <w:t>seznámili s tvorbou modulového programu dalšího vzdělávání podle NSK nebo bez NSK. Dozvěděli se, z čeho se skládá modul a modulový program dalšího vzdělávání. V rámci aktivit celoživotního vzdělávání proběhl také webinář „Možnosti využití modulů při tvorbě ŠVP“, na kterém se účastníci dozvěděli informace o výhodách modulového uspořádání školního vzdělávacího programu, postupu jeho tvorby, struktuře modulu, a také byli seznámeni s praktickým využitím Informačního systému pro modernizaci odborného vzdělávání.</w:t>
      </w:r>
    </w:p>
    <w:p w14:paraId="0FFE0293" w14:textId="77777777" w:rsidR="0094758C" w:rsidRPr="00A52FC0" w:rsidRDefault="0094758C" w:rsidP="0094758C">
      <w:pPr>
        <w:spacing w:before="120"/>
        <w:rPr>
          <w:rFonts w:cs="Tahoma"/>
          <w:szCs w:val="20"/>
        </w:rPr>
      </w:pPr>
      <w:r w:rsidRPr="00A52FC0">
        <w:rPr>
          <w:rFonts w:cs="Tahoma"/>
          <w:szCs w:val="20"/>
        </w:rPr>
        <w:t xml:space="preserve">Motivací škol k realizaci dalšího vzdělávání je </w:t>
      </w:r>
      <w:r>
        <w:rPr>
          <w:rFonts w:cs="Tahoma"/>
          <w:szCs w:val="20"/>
        </w:rPr>
        <w:t>nejen</w:t>
      </w:r>
      <w:r w:rsidRPr="00A52FC0">
        <w:rPr>
          <w:rFonts w:cs="Tahoma"/>
          <w:szCs w:val="20"/>
        </w:rPr>
        <w:t xml:space="preserve"> efektivnější využívání vybavení, prostor i pedagogických pracovníků jako lektorů</w:t>
      </w:r>
      <w:r>
        <w:rPr>
          <w:rFonts w:cs="Tahoma"/>
          <w:szCs w:val="20"/>
        </w:rPr>
        <w:t xml:space="preserve">, </w:t>
      </w:r>
      <w:r w:rsidRPr="00A52FC0">
        <w:rPr>
          <w:rFonts w:cs="Tahoma"/>
          <w:szCs w:val="20"/>
        </w:rPr>
        <w:t xml:space="preserve">kteří </w:t>
      </w:r>
      <w:r>
        <w:rPr>
          <w:rFonts w:cs="Tahoma"/>
          <w:szCs w:val="20"/>
        </w:rPr>
        <w:t xml:space="preserve">tak </w:t>
      </w:r>
      <w:r w:rsidRPr="00A52FC0">
        <w:rPr>
          <w:rFonts w:cs="Tahoma"/>
          <w:szCs w:val="20"/>
        </w:rPr>
        <w:t>mohou své pedagogické a odborné kompetence uplatnit v kurzech pro dospělé</w:t>
      </w:r>
      <w:r>
        <w:rPr>
          <w:rFonts w:cs="Tahoma"/>
          <w:szCs w:val="20"/>
        </w:rPr>
        <w:t>, ale</w:t>
      </w:r>
      <w:r w:rsidRPr="00A52FC0">
        <w:rPr>
          <w:rFonts w:cs="Tahoma"/>
          <w:szCs w:val="20"/>
        </w:rPr>
        <w:t xml:space="preserve"> také</w:t>
      </w:r>
      <w:r>
        <w:rPr>
          <w:rFonts w:cs="Tahoma"/>
          <w:szCs w:val="20"/>
        </w:rPr>
        <w:t>, jak již bylo uvedeno,</w:t>
      </w:r>
      <w:r w:rsidRPr="00A52FC0">
        <w:rPr>
          <w:rFonts w:cs="Tahoma"/>
          <w:szCs w:val="20"/>
        </w:rPr>
        <w:t xml:space="preserve"> </w:t>
      </w:r>
      <w:r>
        <w:rPr>
          <w:rFonts w:cs="Tahoma"/>
          <w:szCs w:val="20"/>
        </w:rPr>
        <w:t>nezanedbatelný</w:t>
      </w:r>
      <w:r w:rsidRPr="00A52FC0">
        <w:rPr>
          <w:rFonts w:cs="Tahoma"/>
          <w:szCs w:val="20"/>
        </w:rPr>
        <w:t xml:space="preserve"> finanční přínos. V roce 202</w:t>
      </w:r>
      <w:r>
        <w:rPr>
          <w:rFonts w:cs="Tahoma"/>
          <w:szCs w:val="20"/>
        </w:rPr>
        <w:t>1</w:t>
      </w:r>
      <w:r w:rsidRPr="00A52FC0">
        <w:rPr>
          <w:rFonts w:cs="Tahoma"/>
          <w:szCs w:val="20"/>
        </w:rPr>
        <w:t xml:space="preserve"> získaly</w:t>
      </w:r>
      <w:r w:rsidRPr="00F11F82">
        <w:rPr>
          <w:rFonts w:cs="Tahoma"/>
          <w:szCs w:val="20"/>
        </w:rPr>
        <w:t> </w:t>
      </w:r>
      <w:r w:rsidRPr="00A52FC0">
        <w:rPr>
          <w:rFonts w:cs="Tahoma"/>
          <w:szCs w:val="20"/>
        </w:rPr>
        <w:t>školy a</w:t>
      </w:r>
      <w:r>
        <w:rPr>
          <w:rFonts w:cs="Tahoma"/>
          <w:szCs w:val="20"/>
        </w:rPr>
        <w:t> </w:t>
      </w:r>
      <w:r w:rsidRPr="00A52FC0">
        <w:rPr>
          <w:rFonts w:cs="Tahoma"/>
          <w:szCs w:val="20"/>
        </w:rPr>
        <w:t xml:space="preserve">školská zařízení (zejména střední školy a KVIC) zřizované Moravskoslezským krajem za uvedené aktivity </w:t>
      </w:r>
      <w:r>
        <w:rPr>
          <w:rFonts w:cs="Tahoma"/>
          <w:szCs w:val="20"/>
        </w:rPr>
        <w:t>3,26 </w:t>
      </w:r>
      <w:r w:rsidRPr="00F11F82">
        <w:rPr>
          <w:rFonts w:cs="Tahoma"/>
          <w:szCs w:val="20"/>
        </w:rPr>
        <w:t>mil.</w:t>
      </w:r>
      <w:r>
        <w:rPr>
          <w:rFonts w:cs="Tahoma"/>
          <w:szCs w:val="20"/>
        </w:rPr>
        <w:t> </w:t>
      </w:r>
      <w:r w:rsidRPr="00F11F82">
        <w:rPr>
          <w:rFonts w:cs="Tahoma"/>
          <w:szCs w:val="20"/>
        </w:rPr>
        <w:t>Kč, oproti předchozímu roku došlo</w:t>
      </w:r>
      <w:r>
        <w:rPr>
          <w:rFonts w:cs="Tahoma"/>
          <w:szCs w:val="20"/>
        </w:rPr>
        <w:t xml:space="preserve"> </w:t>
      </w:r>
      <w:r w:rsidRPr="00F11F82">
        <w:rPr>
          <w:rFonts w:cs="Tahoma"/>
          <w:szCs w:val="20"/>
        </w:rPr>
        <w:t xml:space="preserve">ke </w:t>
      </w:r>
      <w:r>
        <w:rPr>
          <w:rFonts w:cs="Tahoma"/>
          <w:szCs w:val="20"/>
        </w:rPr>
        <w:t>zvýšení</w:t>
      </w:r>
      <w:r w:rsidRPr="00F11F82">
        <w:rPr>
          <w:rFonts w:cs="Tahoma"/>
          <w:szCs w:val="20"/>
        </w:rPr>
        <w:t xml:space="preserve"> o </w:t>
      </w:r>
      <w:r>
        <w:rPr>
          <w:rFonts w:cs="Tahoma"/>
          <w:szCs w:val="20"/>
        </w:rPr>
        <w:t>282</w:t>
      </w:r>
      <w:r w:rsidRPr="00F11F82">
        <w:rPr>
          <w:rFonts w:cs="Tahoma"/>
          <w:szCs w:val="20"/>
        </w:rPr>
        <w:t xml:space="preserve"> </w:t>
      </w:r>
      <w:r>
        <w:rPr>
          <w:rFonts w:cs="Tahoma"/>
          <w:szCs w:val="20"/>
        </w:rPr>
        <w:t>tis</w:t>
      </w:r>
      <w:r w:rsidRPr="00F11F82">
        <w:rPr>
          <w:rFonts w:cs="Tahoma"/>
          <w:szCs w:val="20"/>
        </w:rPr>
        <w:t>. Kč</w:t>
      </w:r>
      <w:r w:rsidRPr="00A52FC0">
        <w:rPr>
          <w:rFonts w:cs="Tahoma"/>
          <w:szCs w:val="20"/>
        </w:rPr>
        <w:t xml:space="preserve"> (zdroj: Zprávy o</w:t>
      </w:r>
      <w:r>
        <w:rPr>
          <w:rFonts w:cs="Tahoma"/>
          <w:szCs w:val="20"/>
        </w:rPr>
        <w:t> </w:t>
      </w:r>
      <w:r w:rsidRPr="00A52FC0">
        <w:rPr>
          <w:rFonts w:cs="Tahoma"/>
          <w:szCs w:val="20"/>
        </w:rPr>
        <w:t>činnosti a plnění úkolů příspěvkové organizace, část hospodaření organizace).</w:t>
      </w:r>
      <w:r>
        <w:rPr>
          <w:rFonts w:cs="Tahoma"/>
          <w:szCs w:val="20"/>
        </w:rPr>
        <w:t xml:space="preserve"> Realizace dalšího vzdělávání je zřizovatelem</w:t>
      </w:r>
      <w:r w:rsidRPr="00A52FC0">
        <w:rPr>
          <w:rFonts w:cs="Tahoma"/>
          <w:szCs w:val="20"/>
        </w:rPr>
        <w:t xml:space="preserve"> krajských příspěvkových organizací </w:t>
      </w:r>
      <w:r>
        <w:rPr>
          <w:rFonts w:cs="Tahoma"/>
          <w:szCs w:val="20"/>
        </w:rPr>
        <w:t xml:space="preserve">pozitivně hodnocena a aktivita v této oblasti se promítá rovněž do </w:t>
      </w:r>
      <w:r w:rsidRPr="00A52FC0">
        <w:rPr>
          <w:rFonts w:cs="Tahoma"/>
          <w:szCs w:val="20"/>
        </w:rPr>
        <w:t>osobního příplatku a odměn</w:t>
      </w:r>
      <w:r>
        <w:rPr>
          <w:rFonts w:cs="Tahoma"/>
          <w:szCs w:val="20"/>
        </w:rPr>
        <w:t xml:space="preserve"> ředitelů těchto organizací.</w:t>
      </w:r>
    </w:p>
    <w:p w14:paraId="7DB81C60" w14:textId="77777777" w:rsidR="00D567F7" w:rsidRPr="00163CC4" w:rsidRDefault="00D567F7" w:rsidP="00D567F7">
      <w:pPr>
        <w:tabs>
          <w:tab w:val="left" w:pos="1276"/>
        </w:tabs>
        <w:spacing w:before="240"/>
        <w:ind w:left="1275" w:hanging="1281"/>
        <w:rPr>
          <w:rFonts w:cs="Tahoma"/>
          <w:b/>
          <w:szCs w:val="20"/>
        </w:rPr>
      </w:pPr>
      <w:r w:rsidRPr="00163CC4">
        <w:rPr>
          <w:rFonts w:cs="Tahoma"/>
          <w:b/>
          <w:szCs w:val="20"/>
        </w:rPr>
        <w:t>Opatření:</w:t>
      </w:r>
      <w:r w:rsidRPr="00163CC4">
        <w:rPr>
          <w:rFonts w:cs="Tahoma"/>
          <w:b/>
          <w:szCs w:val="20"/>
        </w:rPr>
        <w:tab/>
        <w:t>Motivace dospělých k celoživotním vzdělávacím aktivitám</w:t>
      </w:r>
    </w:p>
    <w:p w14:paraId="23EE6312" w14:textId="046E992D" w:rsidR="00EC6017" w:rsidRDefault="00EC6017" w:rsidP="00EC6017">
      <w:pPr>
        <w:autoSpaceDE w:val="0"/>
        <w:autoSpaceDN w:val="0"/>
        <w:adjustRightInd w:val="0"/>
        <w:spacing w:before="120"/>
        <w:rPr>
          <w:rFonts w:cs="Tahoma"/>
          <w:szCs w:val="20"/>
        </w:rPr>
      </w:pPr>
      <w:r w:rsidRPr="005A5FC4">
        <w:rPr>
          <w:rFonts w:cs="Tahoma"/>
          <w:szCs w:val="20"/>
        </w:rPr>
        <w:t xml:space="preserve">Účast dospělých na </w:t>
      </w:r>
      <w:r>
        <w:rPr>
          <w:rFonts w:cs="Tahoma"/>
          <w:szCs w:val="20"/>
        </w:rPr>
        <w:t xml:space="preserve">celoživotním </w:t>
      </w:r>
      <w:r w:rsidRPr="005A5FC4">
        <w:rPr>
          <w:rFonts w:cs="Tahoma"/>
          <w:szCs w:val="20"/>
        </w:rPr>
        <w:t xml:space="preserve">učení </w:t>
      </w:r>
      <w:r>
        <w:rPr>
          <w:rFonts w:cs="Tahoma"/>
          <w:szCs w:val="20"/>
        </w:rPr>
        <w:t>je</w:t>
      </w:r>
      <w:r w:rsidRPr="005A5FC4">
        <w:rPr>
          <w:rFonts w:cs="Tahoma"/>
          <w:szCs w:val="20"/>
        </w:rPr>
        <w:t xml:space="preserve"> </w:t>
      </w:r>
      <w:r>
        <w:rPr>
          <w:rFonts w:cs="Tahoma"/>
          <w:szCs w:val="20"/>
        </w:rPr>
        <w:t xml:space="preserve">na evropské úrovni sledována Eurostatem pomocí </w:t>
      </w:r>
      <w:r w:rsidRPr="00EC2FA7">
        <w:rPr>
          <w:rFonts w:cs="Tahoma"/>
          <w:szCs w:val="20"/>
        </w:rPr>
        <w:t>dlouhodobě zavedeného a nejčastěji používaného indikátoru: podíl osob, které se v uplynulých čtyřech týdnech účastnily jakékoli formy vzdělávání (formálního nebo neformálního</w:t>
      </w:r>
      <w:r>
        <w:rPr>
          <w:rFonts w:cs="Tahoma"/>
          <w:szCs w:val="20"/>
        </w:rPr>
        <w:t xml:space="preserve"> charakteru</w:t>
      </w:r>
      <w:r w:rsidRPr="00EC2FA7">
        <w:rPr>
          <w:rFonts w:cs="Tahoma"/>
          <w:szCs w:val="20"/>
        </w:rPr>
        <w:t>), na populaci ve</w:t>
      </w:r>
      <w:r>
        <w:rPr>
          <w:rFonts w:cs="Tahoma"/>
          <w:szCs w:val="20"/>
        </w:rPr>
        <w:t> </w:t>
      </w:r>
      <w:r w:rsidRPr="00EC2FA7">
        <w:rPr>
          <w:rFonts w:cs="Tahoma"/>
          <w:szCs w:val="20"/>
        </w:rPr>
        <w:t>věku 25</w:t>
      </w:r>
      <w:r>
        <w:rPr>
          <w:rFonts w:cs="Tahoma"/>
          <w:szCs w:val="20"/>
        </w:rPr>
        <w:noBreakHyphen/>
      </w:r>
      <w:r w:rsidRPr="00EC2FA7">
        <w:rPr>
          <w:rFonts w:cs="Tahoma"/>
          <w:szCs w:val="20"/>
        </w:rPr>
        <w:t>64 let (</w:t>
      </w:r>
      <w:r>
        <w:rPr>
          <w:rFonts w:cs="Tahoma"/>
          <w:szCs w:val="20"/>
        </w:rPr>
        <w:t xml:space="preserve">v </w:t>
      </w:r>
      <w:r w:rsidRPr="00EC2FA7">
        <w:rPr>
          <w:rFonts w:cs="Tahoma"/>
          <w:szCs w:val="20"/>
        </w:rPr>
        <w:t>%).</w:t>
      </w:r>
      <w:r w:rsidRPr="00304023">
        <w:rPr>
          <w:rFonts w:cs="Tahoma"/>
          <w:szCs w:val="20"/>
        </w:rPr>
        <w:t xml:space="preserve"> </w:t>
      </w:r>
      <w:r>
        <w:rPr>
          <w:rFonts w:cs="Tahoma"/>
          <w:szCs w:val="20"/>
        </w:rPr>
        <w:t>V roce 2021 byla hodnota tohoto ukazatele za Českou republiku 5,8 %, což představuje proti předešlému roku mírný nárůst, a to o 0,3 p. b. Nárůst míry účasti dospělých na vzdělávání byl i v Moravskoslezském kraji, kde hodnota tohoto indikátoru dosáhla 7,2 % (nárůst o 0,7 p. b.). V rámci 8 regionů soudržnosti NUTS 2 se Moravskoslezský kraj umístil s touto hodnotou na 2.</w:t>
      </w:r>
      <w:r w:rsidR="00C10BEF">
        <w:rPr>
          <w:rFonts w:cs="Tahoma"/>
          <w:szCs w:val="20"/>
        </w:rPr>
        <w:t> </w:t>
      </w:r>
      <w:r>
        <w:rPr>
          <w:rFonts w:cs="Tahoma"/>
          <w:szCs w:val="20"/>
        </w:rPr>
        <w:t>místě (proti předchozímu roku se jedná o posun ze 3. na 2. místo) za regionem Praha (10,6 %).</w:t>
      </w:r>
    </w:p>
    <w:p w14:paraId="36B7852C" w14:textId="77777777" w:rsidR="00F665BC" w:rsidRPr="00BF2D5C" w:rsidRDefault="00F665BC" w:rsidP="00723FC8">
      <w:pPr>
        <w:pStyle w:val="Tabulka"/>
        <w:tabs>
          <w:tab w:val="num" w:pos="1276"/>
        </w:tabs>
        <w:spacing w:before="240" w:beforeAutospacing="0" w:after="120" w:afterAutospacing="0"/>
        <w:ind w:left="1276" w:hanging="1276"/>
        <w:jc w:val="both"/>
        <w:rPr>
          <w:color w:val="000000" w:themeColor="text1"/>
        </w:rPr>
      </w:pPr>
      <w:bookmarkStart w:id="368" w:name="_Toc129600102"/>
      <w:bookmarkStart w:id="369" w:name="_Toc129610150"/>
      <w:r w:rsidRPr="00BF2D5C">
        <w:rPr>
          <w:color w:val="000000" w:themeColor="text1"/>
        </w:rPr>
        <w:t>Účast dospělé populace na vzdělávání (v %)</w:t>
      </w:r>
      <w:bookmarkEnd w:id="368"/>
      <w:bookmarkEnd w:id="369"/>
    </w:p>
    <w:tbl>
      <w:tblPr>
        <w:tblStyle w:val="Tmavtabulkasmkou5zvraznn3"/>
        <w:tblW w:w="0" w:type="auto"/>
        <w:jc w:val="center"/>
        <w:tblLayout w:type="fixed"/>
        <w:tblCellMar>
          <w:left w:w="0" w:type="dxa"/>
          <w:right w:w="0" w:type="dxa"/>
        </w:tblCellMar>
        <w:tblLook w:val="04A0" w:firstRow="1" w:lastRow="0" w:firstColumn="1" w:lastColumn="0" w:noHBand="0" w:noVBand="1"/>
      </w:tblPr>
      <w:tblGrid>
        <w:gridCol w:w="1418"/>
        <w:gridCol w:w="737"/>
        <w:gridCol w:w="737"/>
        <w:gridCol w:w="737"/>
        <w:gridCol w:w="737"/>
        <w:gridCol w:w="737"/>
        <w:gridCol w:w="737"/>
        <w:gridCol w:w="737"/>
        <w:gridCol w:w="737"/>
        <w:gridCol w:w="737"/>
        <w:gridCol w:w="737"/>
        <w:gridCol w:w="737"/>
        <w:gridCol w:w="737"/>
      </w:tblGrid>
      <w:tr w:rsidR="00A419AA" w:rsidRPr="00A419AA" w14:paraId="326579B1" w14:textId="77777777" w:rsidTr="00A42625">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right w:val="none" w:sz="0" w:space="0" w:color="auto"/>
            </w:tcBorders>
            <w:shd w:val="clear" w:color="auto" w:fill="7F7F7F" w:themeFill="text1" w:themeFillTint="80"/>
            <w:noWrap/>
            <w:vAlign w:val="center"/>
            <w:hideMark/>
          </w:tcPr>
          <w:p w14:paraId="11A581AD" w14:textId="77777777" w:rsidR="00D35A05" w:rsidRPr="000E3F5A" w:rsidRDefault="00D35A05" w:rsidP="00D35A05">
            <w:pPr>
              <w:spacing w:after="0"/>
              <w:jc w:val="center"/>
              <w:rPr>
                <w:rFonts w:cs="Tahoma"/>
                <w:b w:val="0"/>
                <w:sz w:val="16"/>
                <w:szCs w:val="16"/>
              </w:rPr>
            </w:pPr>
            <w:r w:rsidRPr="000E3F5A">
              <w:rPr>
                <w:rFonts w:cs="Tahoma"/>
                <w:sz w:val="16"/>
                <w:szCs w:val="16"/>
              </w:rPr>
              <w:t>Země, kraj/rok</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156C93E1" w14:textId="2CF7BE3E" w:rsidR="00D35A05" w:rsidRPr="000E3F5A" w:rsidRDefault="000E3F5A" w:rsidP="00D35A05">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0E3F5A">
              <w:rPr>
                <w:sz w:val="16"/>
                <w:szCs w:val="16"/>
              </w:rPr>
              <w:t>2010</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0171E3E7" w14:textId="30D55FA7" w:rsidR="00D35A05" w:rsidRPr="000E3F5A" w:rsidRDefault="000E3F5A" w:rsidP="002A48AC">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0E3F5A">
              <w:rPr>
                <w:sz w:val="16"/>
                <w:szCs w:val="16"/>
              </w:rPr>
              <w:t>2011</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0940BB23" w14:textId="53636B36" w:rsidR="00D35A05" w:rsidRPr="000E3F5A" w:rsidRDefault="000E3F5A" w:rsidP="002A48AC">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0E3F5A">
              <w:rPr>
                <w:sz w:val="16"/>
                <w:szCs w:val="16"/>
              </w:rPr>
              <w:t>2012</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1357D342" w14:textId="45427F80" w:rsidR="00D35A05" w:rsidRPr="000E3F5A" w:rsidRDefault="000E3F5A" w:rsidP="002A48AC">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0E3F5A">
              <w:rPr>
                <w:sz w:val="16"/>
                <w:szCs w:val="16"/>
              </w:rPr>
              <w:t>2013</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2B504A08" w14:textId="6E3F18CC" w:rsidR="00D35A05" w:rsidRPr="000E3F5A" w:rsidRDefault="000E3F5A" w:rsidP="002A48AC">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0E3F5A">
              <w:rPr>
                <w:sz w:val="16"/>
                <w:szCs w:val="16"/>
              </w:rPr>
              <w:t>2014</w:t>
            </w:r>
          </w:p>
        </w:tc>
        <w:tc>
          <w:tcPr>
            <w:tcW w:w="737" w:type="dxa"/>
            <w:tcBorders>
              <w:top w:val="none" w:sz="0" w:space="0" w:color="auto"/>
              <w:left w:val="none" w:sz="0" w:space="0" w:color="auto"/>
              <w:right w:val="none" w:sz="0" w:space="0" w:color="auto"/>
            </w:tcBorders>
            <w:shd w:val="clear" w:color="auto" w:fill="7F7F7F" w:themeFill="text1" w:themeFillTint="80"/>
            <w:noWrap/>
            <w:vAlign w:val="center"/>
            <w:hideMark/>
          </w:tcPr>
          <w:p w14:paraId="4234D5D5" w14:textId="7A0F1C85" w:rsidR="00D35A05" w:rsidRPr="000E3F5A" w:rsidRDefault="000E3F5A" w:rsidP="002A48AC">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0E3F5A">
              <w:rPr>
                <w:sz w:val="16"/>
                <w:szCs w:val="16"/>
              </w:rPr>
              <w:t>2015</w:t>
            </w:r>
          </w:p>
        </w:tc>
        <w:tc>
          <w:tcPr>
            <w:tcW w:w="737" w:type="dxa"/>
            <w:tcBorders>
              <w:top w:val="none" w:sz="0" w:space="0" w:color="auto"/>
              <w:left w:val="none" w:sz="0" w:space="0" w:color="auto"/>
              <w:right w:val="none" w:sz="0" w:space="0" w:color="auto"/>
            </w:tcBorders>
            <w:shd w:val="clear" w:color="auto" w:fill="7F7F7F" w:themeFill="text1" w:themeFillTint="80"/>
            <w:vAlign w:val="center"/>
            <w:hideMark/>
          </w:tcPr>
          <w:p w14:paraId="7FFC220E" w14:textId="37F4B485" w:rsidR="00D35A05" w:rsidRPr="000E3F5A" w:rsidRDefault="000E3F5A" w:rsidP="002A48AC">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0E3F5A">
              <w:rPr>
                <w:sz w:val="16"/>
                <w:szCs w:val="16"/>
              </w:rPr>
              <w:t>2016</w:t>
            </w:r>
          </w:p>
        </w:tc>
        <w:tc>
          <w:tcPr>
            <w:tcW w:w="737" w:type="dxa"/>
            <w:tcBorders>
              <w:top w:val="none" w:sz="0" w:space="0" w:color="auto"/>
              <w:left w:val="none" w:sz="0" w:space="0" w:color="auto"/>
              <w:right w:val="none" w:sz="0" w:space="0" w:color="auto"/>
            </w:tcBorders>
            <w:shd w:val="clear" w:color="auto" w:fill="7F7F7F" w:themeFill="text1" w:themeFillTint="80"/>
            <w:vAlign w:val="center"/>
            <w:hideMark/>
          </w:tcPr>
          <w:p w14:paraId="06B37B29" w14:textId="35CB020F" w:rsidR="00D35A05" w:rsidRPr="000E3F5A" w:rsidRDefault="000E3F5A" w:rsidP="002A48AC">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0E3F5A">
              <w:rPr>
                <w:sz w:val="16"/>
                <w:szCs w:val="16"/>
              </w:rPr>
              <w:t>2017</w:t>
            </w:r>
          </w:p>
        </w:tc>
        <w:tc>
          <w:tcPr>
            <w:tcW w:w="737" w:type="dxa"/>
            <w:tcBorders>
              <w:top w:val="none" w:sz="0" w:space="0" w:color="auto"/>
              <w:left w:val="none" w:sz="0" w:space="0" w:color="auto"/>
              <w:right w:val="none" w:sz="0" w:space="0" w:color="auto"/>
            </w:tcBorders>
            <w:shd w:val="clear" w:color="auto" w:fill="7F7F7F" w:themeFill="text1" w:themeFillTint="80"/>
            <w:vAlign w:val="center"/>
            <w:hideMark/>
          </w:tcPr>
          <w:p w14:paraId="2E8881FA" w14:textId="48FA661D" w:rsidR="00D35A05" w:rsidRPr="000E3F5A" w:rsidRDefault="000E3F5A" w:rsidP="002A48AC">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0E3F5A">
              <w:rPr>
                <w:sz w:val="16"/>
                <w:szCs w:val="16"/>
              </w:rPr>
              <w:t>2018</w:t>
            </w:r>
          </w:p>
        </w:tc>
        <w:tc>
          <w:tcPr>
            <w:tcW w:w="737" w:type="dxa"/>
            <w:tcBorders>
              <w:top w:val="none" w:sz="0" w:space="0" w:color="auto"/>
              <w:left w:val="none" w:sz="0" w:space="0" w:color="auto"/>
              <w:right w:val="none" w:sz="0" w:space="0" w:color="auto"/>
            </w:tcBorders>
            <w:shd w:val="clear" w:color="auto" w:fill="7F7F7F" w:themeFill="text1" w:themeFillTint="80"/>
            <w:vAlign w:val="center"/>
            <w:hideMark/>
          </w:tcPr>
          <w:p w14:paraId="45EF227F" w14:textId="42860AD9" w:rsidR="00D35A05" w:rsidRPr="000E3F5A" w:rsidRDefault="000E3F5A" w:rsidP="002A48AC">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0E3F5A">
              <w:rPr>
                <w:sz w:val="16"/>
                <w:szCs w:val="16"/>
              </w:rPr>
              <w:t>2019</w:t>
            </w:r>
          </w:p>
        </w:tc>
        <w:tc>
          <w:tcPr>
            <w:tcW w:w="737" w:type="dxa"/>
            <w:tcBorders>
              <w:top w:val="none" w:sz="0" w:space="0" w:color="auto"/>
              <w:left w:val="none" w:sz="0" w:space="0" w:color="auto"/>
              <w:right w:val="none" w:sz="0" w:space="0" w:color="auto"/>
            </w:tcBorders>
            <w:shd w:val="clear" w:color="auto" w:fill="7F7F7F" w:themeFill="text1" w:themeFillTint="80"/>
            <w:vAlign w:val="center"/>
            <w:hideMark/>
          </w:tcPr>
          <w:p w14:paraId="020B3157" w14:textId="5CD0FCAE" w:rsidR="00D35A05" w:rsidRPr="000E3F5A" w:rsidRDefault="000E3F5A" w:rsidP="002A48AC">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0E3F5A">
              <w:rPr>
                <w:rFonts w:cs="Tahoma"/>
                <w:sz w:val="16"/>
                <w:szCs w:val="16"/>
              </w:rPr>
              <w:t>2020</w:t>
            </w:r>
          </w:p>
        </w:tc>
        <w:tc>
          <w:tcPr>
            <w:tcW w:w="737" w:type="dxa"/>
            <w:tcBorders>
              <w:top w:val="none" w:sz="0" w:space="0" w:color="auto"/>
              <w:left w:val="none" w:sz="0" w:space="0" w:color="auto"/>
              <w:right w:val="none" w:sz="0" w:space="0" w:color="auto"/>
            </w:tcBorders>
            <w:shd w:val="clear" w:color="auto" w:fill="7F7F7F" w:themeFill="text1" w:themeFillTint="80"/>
            <w:vAlign w:val="center"/>
          </w:tcPr>
          <w:p w14:paraId="027089DC" w14:textId="71CFA7DC" w:rsidR="00D35A05" w:rsidRPr="000E3F5A" w:rsidRDefault="000E3F5A" w:rsidP="002A48AC">
            <w:pPr>
              <w:spacing w:after="0"/>
              <w:jc w:val="center"/>
              <w:cnfStyle w:val="100000000000" w:firstRow="1" w:lastRow="0" w:firstColumn="0" w:lastColumn="0" w:oddVBand="0" w:evenVBand="0" w:oddHBand="0" w:evenHBand="0" w:firstRowFirstColumn="0" w:firstRowLastColumn="0" w:lastRowFirstColumn="0" w:lastRowLastColumn="0"/>
              <w:rPr>
                <w:b w:val="0"/>
                <w:sz w:val="16"/>
                <w:szCs w:val="16"/>
              </w:rPr>
            </w:pPr>
            <w:r w:rsidRPr="000E3F5A">
              <w:rPr>
                <w:sz w:val="16"/>
                <w:szCs w:val="16"/>
              </w:rPr>
              <w:t>2021</w:t>
            </w:r>
          </w:p>
        </w:tc>
      </w:tr>
      <w:tr w:rsidR="00A419AA" w:rsidRPr="00A419AA" w14:paraId="5BC73549" w14:textId="77777777" w:rsidTr="00A4262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DBDBDB" w:themeFill="accent3" w:themeFillTint="66"/>
            <w:noWrap/>
            <w:vAlign w:val="center"/>
            <w:hideMark/>
          </w:tcPr>
          <w:p w14:paraId="79FA51AF" w14:textId="77777777" w:rsidR="00D35A05" w:rsidRPr="000E3F5A" w:rsidRDefault="00D35A05" w:rsidP="002A48AC">
            <w:pPr>
              <w:spacing w:after="0"/>
              <w:ind w:left="57"/>
              <w:jc w:val="left"/>
              <w:rPr>
                <w:rFonts w:cs="Tahoma"/>
                <w:b w:val="0"/>
                <w:color w:val="auto"/>
                <w:sz w:val="16"/>
                <w:szCs w:val="16"/>
              </w:rPr>
            </w:pPr>
            <w:r w:rsidRPr="000E3F5A">
              <w:rPr>
                <w:rFonts w:cs="Tahoma"/>
                <w:color w:val="auto"/>
                <w:sz w:val="16"/>
                <w:szCs w:val="16"/>
              </w:rPr>
              <w:t>EU-27 a Velká Británie</w:t>
            </w:r>
          </w:p>
        </w:tc>
        <w:tc>
          <w:tcPr>
            <w:tcW w:w="737" w:type="dxa"/>
            <w:noWrap/>
            <w:vAlign w:val="center"/>
            <w:hideMark/>
          </w:tcPr>
          <w:p w14:paraId="131CAFB2" w14:textId="675973BA" w:rsidR="00D35A05" w:rsidRPr="000E3F5A" w:rsidRDefault="00D35A05"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Pr>
                <w:color w:val="000000" w:themeColor="text1"/>
                <w:sz w:val="16"/>
                <w:szCs w:val="16"/>
              </w:rPr>
              <w:t>9,</w:t>
            </w:r>
            <w:r w:rsidR="00450FEB">
              <w:rPr>
                <w:color w:val="000000" w:themeColor="text1"/>
                <w:sz w:val="16"/>
                <w:szCs w:val="16"/>
              </w:rPr>
              <w:t>1</w:t>
            </w:r>
          </w:p>
        </w:tc>
        <w:tc>
          <w:tcPr>
            <w:tcW w:w="737" w:type="dxa"/>
            <w:noWrap/>
            <w:vAlign w:val="center"/>
            <w:hideMark/>
          </w:tcPr>
          <w:p w14:paraId="4E8D02B9" w14:textId="05B5D1D0" w:rsidR="00D35A05" w:rsidRPr="000E3F5A" w:rsidRDefault="00450FEB"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Pr>
                <w:color w:val="000000" w:themeColor="text1"/>
                <w:sz w:val="16"/>
                <w:szCs w:val="16"/>
              </w:rPr>
              <w:t>8,</w:t>
            </w:r>
            <w:r w:rsidR="00D35A05">
              <w:rPr>
                <w:color w:val="000000" w:themeColor="text1"/>
                <w:sz w:val="16"/>
                <w:szCs w:val="16"/>
              </w:rPr>
              <w:t>9</w:t>
            </w:r>
          </w:p>
        </w:tc>
        <w:tc>
          <w:tcPr>
            <w:tcW w:w="737" w:type="dxa"/>
            <w:noWrap/>
            <w:vAlign w:val="center"/>
            <w:hideMark/>
          </w:tcPr>
          <w:p w14:paraId="12AE62DA" w14:textId="2400E37A" w:rsidR="00D35A05" w:rsidRPr="000E3F5A" w:rsidRDefault="00D35A05"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Pr>
                <w:color w:val="000000" w:themeColor="text1"/>
                <w:sz w:val="16"/>
                <w:szCs w:val="16"/>
              </w:rPr>
              <w:t>9</w:t>
            </w:r>
            <w:r w:rsidR="00450FEB">
              <w:rPr>
                <w:color w:val="000000" w:themeColor="text1"/>
                <w:sz w:val="16"/>
                <w:szCs w:val="16"/>
              </w:rPr>
              <w:t>,0</w:t>
            </w:r>
          </w:p>
        </w:tc>
        <w:tc>
          <w:tcPr>
            <w:tcW w:w="737" w:type="dxa"/>
            <w:noWrap/>
            <w:vAlign w:val="center"/>
            <w:hideMark/>
          </w:tcPr>
          <w:p w14:paraId="47131166" w14:textId="5CB4D734" w:rsidR="00D35A05" w:rsidRPr="000E3F5A" w:rsidRDefault="00450FEB"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Pr>
                <w:color w:val="000000" w:themeColor="text1"/>
                <w:sz w:val="16"/>
                <w:szCs w:val="16"/>
              </w:rPr>
              <w:t>10,5</w:t>
            </w:r>
          </w:p>
        </w:tc>
        <w:tc>
          <w:tcPr>
            <w:tcW w:w="737" w:type="dxa"/>
            <w:noWrap/>
            <w:vAlign w:val="center"/>
            <w:hideMark/>
          </w:tcPr>
          <w:p w14:paraId="418F457B" w14:textId="3B7E0F27" w:rsidR="00D35A05" w:rsidRPr="000E3F5A" w:rsidRDefault="00D35A05"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Pr>
                <w:color w:val="000000" w:themeColor="text1"/>
                <w:sz w:val="16"/>
                <w:szCs w:val="16"/>
              </w:rPr>
              <w:t>10,</w:t>
            </w:r>
            <w:r w:rsidR="00450FEB">
              <w:rPr>
                <w:color w:val="000000" w:themeColor="text1"/>
                <w:sz w:val="16"/>
                <w:szCs w:val="16"/>
              </w:rPr>
              <w:t>7</w:t>
            </w:r>
          </w:p>
        </w:tc>
        <w:tc>
          <w:tcPr>
            <w:tcW w:w="737" w:type="dxa"/>
            <w:noWrap/>
            <w:vAlign w:val="center"/>
            <w:hideMark/>
          </w:tcPr>
          <w:p w14:paraId="306947D7" w14:textId="2EB55662" w:rsidR="00D35A05" w:rsidRPr="000E3F5A" w:rsidRDefault="00D35A05"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Pr>
                <w:color w:val="000000" w:themeColor="text1"/>
                <w:sz w:val="16"/>
                <w:szCs w:val="16"/>
              </w:rPr>
              <w:t>10,</w:t>
            </w:r>
            <w:r w:rsidR="00450FEB">
              <w:rPr>
                <w:color w:val="000000" w:themeColor="text1"/>
                <w:sz w:val="16"/>
                <w:szCs w:val="16"/>
              </w:rPr>
              <w:t>8</w:t>
            </w:r>
          </w:p>
        </w:tc>
        <w:tc>
          <w:tcPr>
            <w:tcW w:w="737" w:type="dxa"/>
            <w:vAlign w:val="center"/>
            <w:hideMark/>
          </w:tcPr>
          <w:p w14:paraId="51F5D9DF" w14:textId="401C99B1" w:rsidR="00D35A05" w:rsidRPr="000E3F5A" w:rsidRDefault="00D35A05"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Pr>
                <w:color w:val="000000" w:themeColor="text1"/>
                <w:sz w:val="16"/>
                <w:szCs w:val="16"/>
              </w:rPr>
              <w:t>10,8</w:t>
            </w:r>
          </w:p>
        </w:tc>
        <w:tc>
          <w:tcPr>
            <w:tcW w:w="737" w:type="dxa"/>
            <w:vAlign w:val="center"/>
            <w:hideMark/>
          </w:tcPr>
          <w:p w14:paraId="5FB426E3" w14:textId="68B352A6" w:rsidR="00D35A05" w:rsidRPr="000E3F5A" w:rsidRDefault="00450FEB"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Pr>
                <w:color w:val="000000" w:themeColor="text1"/>
                <w:sz w:val="16"/>
                <w:szCs w:val="16"/>
              </w:rPr>
              <w:t>11,0</w:t>
            </w:r>
          </w:p>
        </w:tc>
        <w:tc>
          <w:tcPr>
            <w:tcW w:w="737" w:type="dxa"/>
            <w:vAlign w:val="center"/>
            <w:hideMark/>
          </w:tcPr>
          <w:p w14:paraId="1D44BB5E" w14:textId="59A0FB20" w:rsidR="00D35A05" w:rsidRPr="000E3F5A" w:rsidRDefault="00D35A05"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Pr>
                <w:color w:val="000000" w:themeColor="text1"/>
                <w:sz w:val="16"/>
                <w:szCs w:val="16"/>
              </w:rPr>
              <w:t>11,</w:t>
            </w:r>
            <w:r w:rsidR="00450FEB">
              <w:rPr>
                <w:color w:val="000000" w:themeColor="text1"/>
                <w:sz w:val="16"/>
                <w:szCs w:val="16"/>
              </w:rPr>
              <w:t>1</w:t>
            </w:r>
          </w:p>
        </w:tc>
        <w:tc>
          <w:tcPr>
            <w:tcW w:w="737" w:type="dxa"/>
            <w:vAlign w:val="center"/>
            <w:hideMark/>
          </w:tcPr>
          <w:p w14:paraId="70D4C403" w14:textId="10E6FACC" w:rsidR="00D35A05" w:rsidRPr="000E3F5A" w:rsidRDefault="00D35A05"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Pr>
                <w:color w:val="000000" w:themeColor="text1"/>
                <w:sz w:val="16"/>
                <w:szCs w:val="16"/>
              </w:rPr>
              <w:t>11,</w:t>
            </w:r>
            <w:r w:rsidR="00450FEB">
              <w:rPr>
                <w:color w:val="000000" w:themeColor="text1"/>
                <w:sz w:val="16"/>
                <w:szCs w:val="16"/>
              </w:rPr>
              <w:t>3</w:t>
            </w:r>
          </w:p>
        </w:tc>
        <w:tc>
          <w:tcPr>
            <w:tcW w:w="737" w:type="dxa"/>
            <w:vAlign w:val="center"/>
            <w:hideMark/>
          </w:tcPr>
          <w:p w14:paraId="2D709024" w14:textId="382DE55B" w:rsidR="00D35A05" w:rsidRPr="000E3F5A" w:rsidRDefault="00450FEB"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Pr>
                <w:color w:val="000000" w:themeColor="text1"/>
                <w:sz w:val="16"/>
                <w:szCs w:val="16"/>
              </w:rPr>
              <w:t>9,2</w:t>
            </w:r>
            <w:r w:rsidRPr="00694E90">
              <w:rPr>
                <w:rFonts w:asciiTheme="majorHAnsi" w:hAnsiTheme="majorHAnsi" w:cstheme="majorHAnsi"/>
                <w:color w:val="000000" w:themeColor="text1"/>
                <w:sz w:val="16"/>
                <w:szCs w:val="16"/>
              </w:rPr>
              <w:t>*</w:t>
            </w:r>
          </w:p>
        </w:tc>
        <w:tc>
          <w:tcPr>
            <w:tcW w:w="737" w:type="dxa"/>
            <w:vAlign w:val="center"/>
          </w:tcPr>
          <w:p w14:paraId="52568207" w14:textId="3859445F" w:rsidR="00D35A05" w:rsidRPr="000E3F5A" w:rsidRDefault="00450FEB" w:rsidP="002A48AC">
            <w:pPr>
              <w:spacing w:after="0"/>
              <w:ind w:right="113"/>
              <w:jc w:val="center"/>
              <w:cnfStyle w:val="000000100000" w:firstRow="0" w:lastRow="0" w:firstColumn="0" w:lastColumn="0" w:oddVBand="0" w:evenVBand="0" w:oddHBand="1" w:evenHBand="0" w:firstRowFirstColumn="0" w:firstRowLastColumn="0" w:lastRowFirstColumn="0" w:lastRowLastColumn="0"/>
              <w:rPr>
                <w:sz w:val="16"/>
                <w:szCs w:val="16"/>
              </w:rPr>
            </w:pPr>
            <w:r>
              <w:rPr>
                <w:color w:val="000000" w:themeColor="text1"/>
                <w:sz w:val="16"/>
                <w:szCs w:val="16"/>
              </w:rPr>
              <w:t>10,8</w:t>
            </w:r>
            <w:r w:rsidRPr="00694E90">
              <w:rPr>
                <w:rFonts w:asciiTheme="majorHAnsi" w:hAnsiTheme="majorHAnsi" w:cstheme="majorHAnsi"/>
                <w:color w:val="000000" w:themeColor="text1"/>
                <w:sz w:val="16"/>
                <w:szCs w:val="16"/>
              </w:rPr>
              <w:t>*</w:t>
            </w:r>
          </w:p>
        </w:tc>
      </w:tr>
      <w:tr w:rsidR="00A419AA" w:rsidRPr="00A419AA" w14:paraId="30D47F6C" w14:textId="77777777" w:rsidTr="00A42625">
        <w:trPr>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tcBorders>
            <w:shd w:val="clear" w:color="auto" w:fill="DBDBDB" w:themeFill="accent3" w:themeFillTint="66"/>
            <w:noWrap/>
            <w:vAlign w:val="center"/>
            <w:hideMark/>
          </w:tcPr>
          <w:p w14:paraId="04541D32" w14:textId="77777777" w:rsidR="00D35A05" w:rsidRPr="000E3F5A" w:rsidRDefault="00D35A05" w:rsidP="002A48AC">
            <w:pPr>
              <w:spacing w:after="0"/>
              <w:ind w:left="57"/>
              <w:jc w:val="left"/>
              <w:rPr>
                <w:rFonts w:cs="Tahoma"/>
                <w:b w:val="0"/>
                <w:color w:val="auto"/>
                <w:sz w:val="16"/>
                <w:szCs w:val="16"/>
              </w:rPr>
            </w:pPr>
            <w:r w:rsidRPr="000E3F5A">
              <w:rPr>
                <w:rFonts w:cs="Tahoma"/>
                <w:color w:val="auto"/>
                <w:sz w:val="16"/>
                <w:szCs w:val="16"/>
              </w:rPr>
              <w:t>ČR</w:t>
            </w:r>
          </w:p>
        </w:tc>
        <w:tc>
          <w:tcPr>
            <w:tcW w:w="737" w:type="dxa"/>
            <w:noWrap/>
            <w:vAlign w:val="center"/>
            <w:hideMark/>
          </w:tcPr>
          <w:p w14:paraId="29F0BB51" w14:textId="56BF9B90" w:rsidR="00D35A05" w:rsidRPr="000E3F5A" w:rsidRDefault="00D35A05" w:rsidP="002A48AC">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Pr>
                <w:color w:val="000000" w:themeColor="text1"/>
                <w:sz w:val="16"/>
                <w:szCs w:val="16"/>
              </w:rPr>
              <w:t>7,</w:t>
            </w:r>
            <w:r w:rsidR="00450FEB">
              <w:rPr>
                <w:color w:val="000000" w:themeColor="text1"/>
                <w:sz w:val="16"/>
                <w:szCs w:val="16"/>
              </w:rPr>
              <w:t>8</w:t>
            </w:r>
          </w:p>
        </w:tc>
        <w:tc>
          <w:tcPr>
            <w:tcW w:w="737" w:type="dxa"/>
            <w:noWrap/>
            <w:vAlign w:val="center"/>
            <w:hideMark/>
          </w:tcPr>
          <w:p w14:paraId="134ED617" w14:textId="4904DBA2" w:rsidR="00D35A05" w:rsidRPr="000E3F5A" w:rsidRDefault="00450FEB" w:rsidP="002A48AC">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Pr>
                <w:color w:val="000000" w:themeColor="text1"/>
                <w:sz w:val="16"/>
                <w:szCs w:val="16"/>
              </w:rPr>
              <w:t>11,6</w:t>
            </w:r>
          </w:p>
        </w:tc>
        <w:tc>
          <w:tcPr>
            <w:tcW w:w="737" w:type="dxa"/>
            <w:noWrap/>
            <w:vAlign w:val="center"/>
            <w:hideMark/>
          </w:tcPr>
          <w:p w14:paraId="5277E4A8" w14:textId="4B921793" w:rsidR="00D35A05" w:rsidRPr="000E3F5A" w:rsidRDefault="00D35A05" w:rsidP="002A48AC">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Pr>
                <w:color w:val="000000" w:themeColor="text1"/>
                <w:sz w:val="16"/>
                <w:szCs w:val="16"/>
              </w:rPr>
              <w:t>11,</w:t>
            </w:r>
            <w:r w:rsidR="00450FEB">
              <w:rPr>
                <w:color w:val="000000" w:themeColor="text1"/>
                <w:sz w:val="16"/>
                <w:szCs w:val="16"/>
              </w:rPr>
              <w:t>1</w:t>
            </w:r>
          </w:p>
        </w:tc>
        <w:tc>
          <w:tcPr>
            <w:tcW w:w="737" w:type="dxa"/>
            <w:noWrap/>
            <w:vAlign w:val="center"/>
            <w:hideMark/>
          </w:tcPr>
          <w:p w14:paraId="5C8BD2A0" w14:textId="7D1EF078" w:rsidR="00D35A05" w:rsidRPr="000E3F5A" w:rsidRDefault="00450FEB" w:rsidP="002A48AC">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Pr>
                <w:color w:val="000000" w:themeColor="text1"/>
                <w:sz w:val="16"/>
                <w:szCs w:val="16"/>
              </w:rPr>
              <w:t>9,7</w:t>
            </w:r>
          </w:p>
        </w:tc>
        <w:tc>
          <w:tcPr>
            <w:tcW w:w="737" w:type="dxa"/>
            <w:noWrap/>
            <w:vAlign w:val="center"/>
            <w:hideMark/>
          </w:tcPr>
          <w:p w14:paraId="7B1C3CE8" w14:textId="325FCBE9" w:rsidR="00D35A05" w:rsidRPr="000E3F5A" w:rsidRDefault="00450FEB" w:rsidP="002A48AC">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Pr>
                <w:color w:val="000000" w:themeColor="text1"/>
                <w:sz w:val="16"/>
                <w:szCs w:val="16"/>
              </w:rPr>
              <w:t>10,0</w:t>
            </w:r>
          </w:p>
        </w:tc>
        <w:tc>
          <w:tcPr>
            <w:tcW w:w="737" w:type="dxa"/>
            <w:noWrap/>
            <w:vAlign w:val="center"/>
            <w:hideMark/>
          </w:tcPr>
          <w:p w14:paraId="055988FF" w14:textId="4BDDF248" w:rsidR="00D35A05" w:rsidRPr="000E3F5A" w:rsidRDefault="00450FEB" w:rsidP="002A48AC">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Pr>
                <w:color w:val="000000" w:themeColor="text1"/>
                <w:sz w:val="16"/>
                <w:szCs w:val="16"/>
              </w:rPr>
              <w:t>8,5</w:t>
            </w:r>
          </w:p>
        </w:tc>
        <w:tc>
          <w:tcPr>
            <w:tcW w:w="737" w:type="dxa"/>
            <w:vAlign w:val="center"/>
            <w:hideMark/>
          </w:tcPr>
          <w:p w14:paraId="56E943BA" w14:textId="704CDCC8" w:rsidR="00D35A05" w:rsidRPr="000E3F5A" w:rsidRDefault="00D35A05" w:rsidP="002A48AC">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Pr>
                <w:color w:val="000000" w:themeColor="text1"/>
                <w:sz w:val="16"/>
                <w:szCs w:val="16"/>
              </w:rPr>
              <w:t>8,</w:t>
            </w:r>
            <w:r w:rsidR="00450FEB">
              <w:rPr>
                <w:color w:val="000000" w:themeColor="text1"/>
                <w:sz w:val="16"/>
                <w:szCs w:val="16"/>
              </w:rPr>
              <w:t>8</w:t>
            </w:r>
          </w:p>
        </w:tc>
        <w:tc>
          <w:tcPr>
            <w:tcW w:w="737" w:type="dxa"/>
            <w:vAlign w:val="center"/>
            <w:hideMark/>
          </w:tcPr>
          <w:p w14:paraId="4DD80D09" w14:textId="64EF30AD" w:rsidR="00D35A05" w:rsidRPr="000E3F5A" w:rsidRDefault="00450FEB" w:rsidP="002A48AC">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Pr>
                <w:color w:val="000000" w:themeColor="text1"/>
                <w:sz w:val="16"/>
                <w:szCs w:val="16"/>
              </w:rPr>
              <w:t>9</w:t>
            </w:r>
            <w:r w:rsidR="00D35A05">
              <w:rPr>
                <w:color w:val="000000" w:themeColor="text1"/>
                <w:sz w:val="16"/>
                <w:szCs w:val="16"/>
              </w:rPr>
              <w:t>,8</w:t>
            </w:r>
          </w:p>
        </w:tc>
        <w:tc>
          <w:tcPr>
            <w:tcW w:w="737" w:type="dxa"/>
            <w:vAlign w:val="center"/>
            <w:hideMark/>
          </w:tcPr>
          <w:p w14:paraId="747903A2" w14:textId="6247D3CD" w:rsidR="00D35A05" w:rsidRPr="000E3F5A" w:rsidRDefault="00D35A05" w:rsidP="002A48AC">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Pr>
                <w:color w:val="000000" w:themeColor="text1"/>
                <w:sz w:val="16"/>
                <w:szCs w:val="16"/>
              </w:rPr>
              <w:t>8</w:t>
            </w:r>
            <w:r w:rsidR="00450FEB">
              <w:rPr>
                <w:color w:val="000000" w:themeColor="text1"/>
                <w:sz w:val="16"/>
                <w:szCs w:val="16"/>
              </w:rPr>
              <w:t>,5</w:t>
            </w:r>
          </w:p>
        </w:tc>
        <w:tc>
          <w:tcPr>
            <w:tcW w:w="737" w:type="dxa"/>
            <w:vAlign w:val="center"/>
            <w:hideMark/>
          </w:tcPr>
          <w:p w14:paraId="618D573C" w14:textId="14E628A3" w:rsidR="00D35A05" w:rsidRPr="000E3F5A" w:rsidRDefault="00D35A05" w:rsidP="002A48AC">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Pr>
                <w:color w:val="000000" w:themeColor="text1"/>
                <w:sz w:val="16"/>
                <w:szCs w:val="16"/>
              </w:rPr>
              <w:t>8,</w:t>
            </w:r>
            <w:r w:rsidR="00450FEB">
              <w:rPr>
                <w:color w:val="000000" w:themeColor="text1"/>
                <w:sz w:val="16"/>
                <w:szCs w:val="16"/>
              </w:rPr>
              <w:t>1</w:t>
            </w:r>
          </w:p>
        </w:tc>
        <w:tc>
          <w:tcPr>
            <w:tcW w:w="737" w:type="dxa"/>
            <w:vAlign w:val="center"/>
            <w:hideMark/>
          </w:tcPr>
          <w:p w14:paraId="06587C88" w14:textId="260BE6B3" w:rsidR="00D35A05" w:rsidRPr="000E3F5A" w:rsidRDefault="00450FEB" w:rsidP="002A48AC">
            <w:pPr>
              <w:spacing w:after="0"/>
              <w:ind w:right="113"/>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Pr>
                <w:color w:val="000000" w:themeColor="text1"/>
                <w:sz w:val="16"/>
                <w:szCs w:val="16"/>
              </w:rPr>
              <w:t>5,5</w:t>
            </w:r>
          </w:p>
        </w:tc>
        <w:tc>
          <w:tcPr>
            <w:tcW w:w="737" w:type="dxa"/>
            <w:vAlign w:val="center"/>
          </w:tcPr>
          <w:p w14:paraId="0BAE17D2" w14:textId="1BD28484" w:rsidR="00D35A05" w:rsidRPr="000E3F5A" w:rsidRDefault="00D35A05" w:rsidP="002A48AC">
            <w:pPr>
              <w:spacing w:after="0"/>
              <w:ind w:right="113"/>
              <w:jc w:val="center"/>
              <w:cnfStyle w:val="000000000000" w:firstRow="0" w:lastRow="0" w:firstColumn="0" w:lastColumn="0" w:oddVBand="0" w:evenVBand="0" w:oddHBand="0" w:evenHBand="0" w:firstRowFirstColumn="0" w:firstRowLastColumn="0" w:lastRowFirstColumn="0" w:lastRowLastColumn="0"/>
              <w:rPr>
                <w:sz w:val="16"/>
                <w:szCs w:val="16"/>
              </w:rPr>
            </w:pPr>
            <w:r>
              <w:rPr>
                <w:color w:val="000000" w:themeColor="text1"/>
                <w:sz w:val="16"/>
                <w:szCs w:val="16"/>
              </w:rPr>
              <w:t>5,</w:t>
            </w:r>
            <w:r w:rsidR="00450FEB">
              <w:rPr>
                <w:color w:val="000000" w:themeColor="text1"/>
                <w:sz w:val="16"/>
                <w:szCs w:val="16"/>
              </w:rPr>
              <w:t>8</w:t>
            </w:r>
          </w:p>
        </w:tc>
      </w:tr>
      <w:tr w:rsidR="00A419AA" w:rsidRPr="00A419AA" w14:paraId="78F13B6D" w14:textId="77777777" w:rsidTr="00A4262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left w:val="none" w:sz="0" w:space="0" w:color="auto"/>
              <w:bottom w:val="none" w:sz="0" w:space="0" w:color="auto"/>
            </w:tcBorders>
            <w:shd w:val="clear" w:color="auto" w:fill="DBDBDB" w:themeFill="accent3" w:themeFillTint="66"/>
            <w:noWrap/>
            <w:vAlign w:val="center"/>
            <w:hideMark/>
          </w:tcPr>
          <w:p w14:paraId="63292B8C" w14:textId="77777777" w:rsidR="00D35A05" w:rsidRPr="000E3F5A" w:rsidRDefault="00D35A05" w:rsidP="002A48AC">
            <w:pPr>
              <w:spacing w:after="0"/>
              <w:ind w:left="57"/>
              <w:jc w:val="left"/>
              <w:rPr>
                <w:rFonts w:cs="Tahoma"/>
                <w:b w:val="0"/>
                <w:color w:val="auto"/>
                <w:sz w:val="16"/>
                <w:szCs w:val="16"/>
              </w:rPr>
            </w:pPr>
            <w:r w:rsidRPr="000E3F5A">
              <w:rPr>
                <w:rFonts w:cs="Tahoma"/>
                <w:color w:val="auto"/>
                <w:sz w:val="16"/>
                <w:szCs w:val="16"/>
              </w:rPr>
              <w:t>MSK</w:t>
            </w:r>
          </w:p>
        </w:tc>
        <w:tc>
          <w:tcPr>
            <w:tcW w:w="737" w:type="dxa"/>
            <w:noWrap/>
            <w:vAlign w:val="center"/>
            <w:hideMark/>
          </w:tcPr>
          <w:p w14:paraId="3D78877B" w14:textId="0A3F85BD" w:rsidR="00D35A05" w:rsidRPr="000E3F5A" w:rsidRDefault="00450FEB"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Pr>
                <w:color w:val="000000" w:themeColor="text1"/>
                <w:sz w:val="16"/>
                <w:szCs w:val="16"/>
              </w:rPr>
              <w:t>5,</w:t>
            </w:r>
            <w:r w:rsidR="00D35A05">
              <w:rPr>
                <w:color w:val="000000" w:themeColor="text1"/>
                <w:sz w:val="16"/>
                <w:szCs w:val="16"/>
              </w:rPr>
              <w:t>6</w:t>
            </w:r>
          </w:p>
        </w:tc>
        <w:tc>
          <w:tcPr>
            <w:tcW w:w="737" w:type="dxa"/>
            <w:noWrap/>
            <w:vAlign w:val="center"/>
            <w:hideMark/>
          </w:tcPr>
          <w:p w14:paraId="53F2498E" w14:textId="39E842AB" w:rsidR="00D35A05" w:rsidRPr="000E3F5A" w:rsidRDefault="00450FEB"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Pr>
                <w:color w:val="000000" w:themeColor="text1"/>
                <w:sz w:val="16"/>
                <w:szCs w:val="16"/>
              </w:rPr>
              <w:t>12,1</w:t>
            </w:r>
          </w:p>
        </w:tc>
        <w:tc>
          <w:tcPr>
            <w:tcW w:w="737" w:type="dxa"/>
            <w:noWrap/>
            <w:vAlign w:val="center"/>
            <w:hideMark/>
          </w:tcPr>
          <w:p w14:paraId="10FCBE8E" w14:textId="5854E2C9" w:rsidR="00D35A05" w:rsidRPr="000E3F5A" w:rsidRDefault="00450FEB"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Pr>
                <w:color w:val="000000" w:themeColor="text1"/>
                <w:sz w:val="16"/>
                <w:szCs w:val="16"/>
              </w:rPr>
              <w:t>11,3</w:t>
            </w:r>
          </w:p>
        </w:tc>
        <w:tc>
          <w:tcPr>
            <w:tcW w:w="737" w:type="dxa"/>
            <w:noWrap/>
            <w:vAlign w:val="center"/>
            <w:hideMark/>
          </w:tcPr>
          <w:p w14:paraId="4B270BA0" w14:textId="7EFF493E" w:rsidR="00D35A05" w:rsidRPr="000E3F5A" w:rsidRDefault="00D35A05"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Pr>
                <w:color w:val="000000" w:themeColor="text1"/>
                <w:sz w:val="16"/>
                <w:szCs w:val="16"/>
              </w:rPr>
              <w:t>11,</w:t>
            </w:r>
            <w:r w:rsidR="00450FEB">
              <w:rPr>
                <w:color w:val="000000" w:themeColor="text1"/>
                <w:sz w:val="16"/>
                <w:szCs w:val="16"/>
              </w:rPr>
              <w:t>8</w:t>
            </w:r>
          </w:p>
        </w:tc>
        <w:tc>
          <w:tcPr>
            <w:tcW w:w="737" w:type="dxa"/>
            <w:noWrap/>
            <w:vAlign w:val="center"/>
            <w:hideMark/>
          </w:tcPr>
          <w:p w14:paraId="33F5E240" w14:textId="69D78A31" w:rsidR="00D35A05" w:rsidRPr="000E3F5A" w:rsidRDefault="00450FEB"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Pr>
                <w:color w:val="000000" w:themeColor="text1"/>
                <w:sz w:val="16"/>
                <w:szCs w:val="16"/>
              </w:rPr>
              <w:t>10,0</w:t>
            </w:r>
          </w:p>
        </w:tc>
        <w:tc>
          <w:tcPr>
            <w:tcW w:w="737" w:type="dxa"/>
            <w:noWrap/>
            <w:vAlign w:val="center"/>
            <w:hideMark/>
          </w:tcPr>
          <w:p w14:paraId="7AF58504" w14:textId="24934D16" w:rsidR="00D35A05" w:rsidRPr="000E3F5A" w:rsidRDefault="00450FEB"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Pr>
                <w:color w:val="000000" w:themeColor="text1"/>
                <w:sz w:val="16"/>
                <w:szCs w:val="16"/>
              </w:rPr>
              <w:t>9,2</w:t>
            </w:r>
          </w:p>
        </w:tc>
        <w:tc>
          <w:tcPr>
            <w:tcW w:w="737" w:type="dxa"/>
            <w:vAlign w:val="center"/>
            <w:hideMark/>
          </w:tcPr>
          <w:p w14:paraId="37FCED81" w14:textId="3ADB7EAC" w:rsidR="00D35A05" w:rsidRPr="000E3F5A" w:rsidRDefault="00450FEB"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Pr>
                <w:color w:val="000000" w:themeColor="text1"/>
                <w:sz w:val="16"/>
                <w:szCs w:val="16"/>
              </w:rPr>
              <w:t>10,8</w:t>
            </w:r>
          </w:p>
        </w:tc>
        <w:tc>
          <w:tcPr>
            <w:tcW w:w="737" w:type="dxa"/>
            <w:vAlign w:val="center"/>
            <w:hideMark/>
          </w:tcPr>
          <w:p w14:paraId="7D303BDC" w14:textId="756BD048" w:rsidR="00D35A05" w:rsidRPr="000E3F5A" w:rsidRDefault="00450FEB"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Pr>
                <w:color w:val="000000" w:themeColor="text1"/>
                <w:sz w:val="16"/>
                <w:szCs w:val="16"/>
              </w:rPr>
              <w:t>11,2</w:t>
            </w:r>
          </w:p>
        </w:tc>
        <w:tc>
          <w:tcPr>
            <w:tcW w:w="737" w:type="dxa"/>
            <w:vAlign w:val="center"/>
            <w:hideMark/>
          </w:tcPr>
          <w:p w14:paraId="3E756A7F" w14:textId="74A97079" w:rsidR="00D35A05" w:rsidRPr="000E3F5A" w:rsidRDefault="00450FEB"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b/>
                <w:sz w:val="16"/>
                <w:szCs w:val="16"/>
              </w:rPr>
            </w:pPr>
            <w:r>
              <w:rPr>
                <w:color w:val="000000" w:themeColor="text1"/>
                <w:sz w:val="16"/>
                <w:szCs w:val="16"/>
              </w:rPr>
              <w:t>8,9</w:t>
            </w:r>
          </w:p>
        </w:tc>
        <w:tc>
          <w:tcPr>
            <w:tcW w:w="737" w:type="dxa"/>
            <w:vAlign w:val="center"/>
            <w:hideMark/>
          </w:tcPr>
          <w:p w14:paraId="3983627A" w14:textId="555DDE42" w:rsidR="00D35A05" w:rsidRPr="000E3F5A" w:rsidRDefault="00D35A05"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Pr>
                <w:color w:val="000000" w:themeColor="text1"/>
                <w:sz w:val="16"/>
                <w:szCs w:val="16"/>
              </w:rPr>
              <w:t>8,</w:t>
            </w:r>
            <w:r w:rsidR="00450FEB">
              <w:rPr>
                <w:color w:val="000000" w:themeColor="text1"/>
                <w:sz w:val="16"/>
                <w:szCs w:val="16"/>
              </w:rPr>
              <w:t>6</w:t>
            </w:r>
          </w:p>
        </w:tc>
        <w:tc>
          <w:tcPr>
            <w:tcW w:w="737" w:type="dxa"/>
            <w:vAlign w:val="center"/>
            <w:hideMark/>
          </w:tcPr>
          <w:p w14:paraId="0065C215" w14:textId="49DF2609" w:rsidR="00D35A05" w:rsidRPr="000E3F5A" w:rsidRDefault="00D35A05" w:rsidP="002A48AC">
            <w:pPr>
              <w:spacing w:after="0"/>
              <w:ind w:right="113"/>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Pr>
                <w:color w:val="000000" w:themeColor="text1"/>
                <w:sz w:val="16"/>
                <w:szCs w:val="16"/>
              </w:rPr>
              <w:t>6</w:t>
            </w:r>
            <w:r w:rsidR="00450FEB">
              <w:rPr>
                <w:color w:val="000000" w:themeColor="text1"/>
                <w:sz w:val="16"/>
                <w:szCs w:val="16"/>
              </w:rPr>
              <w:t>,5</w:t>
            </w:r>
          </w:p>
        </w:tc>
        <w:tc>
          <w:tcPr>
            <w:tcW w:w="737" w:type="dxa"/>
            <w:vAlign w:val="center"/>
          </w:tcPr>
          <w:p w14:paraId="5AD35859" w14:textId="238746ED" w:rsidR="00D35A05" w:rsidRPr="000E3F5A" w:rsidRDefault="00450FEB" w:rsidP="002A48AC">
            <w:pPr>
              <w:spacing w:after="0"/>
              <w:ind w:right="113"/>
              <w:jc w:val="center"/>
              <w:cnfStyle w:val="000000100000" w:firstRow="0" w:lastRow="0" w:firstColumn="0" w:lastColumn="0" w:oddVBand="0" w:evenVBand="0" w:oddHBand="1" w:evenHBand="0" w:firstRowFirstColumn="0" w:firstRowLastColumn="0" w:lastRowFirstColumn="0" w:lastRowLastColumn="0"/>
              <w:rPr>
                <w:sz w:val="16"/>
                <w:szCs w:val="16"/>
              </w:rPr>
            </w:pPr>
            <w:r w:rsidRPr="0160AA82">
              <w:rPr>
                <w:color w:val="000000" w:themeColor="text1"/>
                <w:sz w:val="16"/>
                <w:szCs w:val="16"/>
              </w:rPr>
              <w:t>7,2</w:t>
            </w:r>
          </w:p>
        </w:tc>
      </w:tr>
    </w:tbl>
    <w:p w14:paraId="17521CE2" w14:textId="77777777" w:rsidR="00F43932" w:rsidRPr="00450FEB" w:rsidRDefault="00F43932" w:rsidP="00F43932">
      <w:pPr>
        <w:spacing w:after="0"/>
        <w:rPr>
          <w:rFonts w:cs="Tahoma"/>
          <w:color w:val="000000" w:themeColor="text1"/>
          <w:sz w:val="16"/>
          <w:szCs w:val="16"/>
        </w:rPr>
      </w:pPr>
      <w:r w:rsidRPr="00450FEB">
        <w:rPr>
          <w:rFonts w:cs="Tahoma"/>
          <w:color w:val="000000" w:themeColor="text1"/>
          <w:sz w:val="16"/>
          <w:szCs w:val="16"/>
        </w:rPr>
        <w:t>Poznámka:</w:t>
      </w:r>
    </w:p>
    <w:p w14:paraId="442AB915" w14:textId="77777777" w:rsidR="00F43932" w:rsidRPr="00450FEB" w:rsidRDefault="00F43932" w:rsidP="00BF207A">
      <w:pPr>
        <w:pStyle w:val="Odstavecseseznamem"/>
        <w:numPr>
          <w:ilvl w:val="0"/>
          <w:numId w:val="27"/>
        </w:numPr>
        <w:spacing w:after="0"/>
        <w:ind w:left="568" w:hanging="284"/>
        <w:rPr>
          <w:rFonts w:asciiTheme="majorHAnsi" w:hAnsiTheme="majorHAnsi" w:cstheme="majorHAnsi"/>
          <w:color w:val="000000" w:themeColor="text1"/>
          <w:sz w:val="16"/>
          <w:szCs w:val="16"/>
        </w:rPr>
      </w:pPr>
      <w:r w:rsidRPr="00450FEB">
        <w:rPr>
          <w:rFonts w:cs="Tahoma"/>
          <w:color w:val="000000" w:themeColor="text1"/>
          <w:sz w:val="16"/>
          <w:szCs w:val="16"/>
        </w:rPr>
        <w:t>*bez Velké Británie</w:t>
      </w:r>
    </w:p>
    <w:p w14:paraId="3B201BDA" w14:textId="129C425B" w:rsidR="00F665BC" w:rsidRPr="00450FEB" w:rsidRDefault="00F43932" w:rsidP="00F43932">
      <w:pPr>
        <w:spacing w:after="0"/>
        <w:rPr>
          <w:rFonts w:cs="Tahoma"/>
          <w:color w:val="000000" w:themeColor="text1"/>
          <w:sz w:val="16"/>
          <w:szCs w:val="16"/>
        </w:rPr>
      </w:pPr>
      <w:r w:rsidRPr="00450FEB">
        <w:rPr>
          <w:rFonts w:cs="Tahoma"/>
          <w:color w:val="000000" w:themeColor="text1"/>
          <w:sz w:val="16"/>
          <w:szCs w:val="16"/>
        </w:rPr>
        <w:t xml:space="preserve">Zdroj: </w:t>
      </w:r>
      <w:r w:rsidR="00F665BC" w:rsidRPr="00450FEB">
        <w:rPr>
          <w:rFonts w:cs="Tahoma"/>
          <w:color w:val="000000" w:themeColor="text1"/>
          <w:sz w:val="16"/>
          <w:szCs w:val="16"/>
        </w:rPr>
        <w:tab/>
        <w:t>Databáze Eurostatu</w:t>
      </w:r>
    </w:p>
    <w:p w14:paraId="60E667EE" w14:textId="7C0D5154" w:rsidR="002126C1" w:rsidRDefault="002126C1" w:rsidP="00A07611">
      <w:pPr>
        <w:spacing w:before="120"/>
        <w:rPr>
          <w:rFonts w:cs="Tahoma"/>
          <w:bCs/>
          <w:szCs w:val="20"/>
        </w:rPr>
      </w:pPr>
      <w:r>
        <w:rPr>
          <w:rFonts w:cs="Tahoma"/>
          <w:bCs/>
          <w:szCs w:val="20"/>
        </w:rPr>
        <w:t>Významným počinem pro oblast podpory a motivace dospělých k celoživotnímu vzdělávání bylo na</w:t>
      </w:r>
      <w:r w:rsidR="00A07611">
        <w:rPr>
          <w:rFonts w:cs="Tahoma"/>
          <w:bCs/>
          <w:szCs w:val="20"/>
        </w:rPr>
        <w:t> </w:t>
      </w:r>
      <w:r>
        <w:rPr>
          <w:rFonts w:cs="Tahoma"/>
          <w:bCs/>
          <w:szCs w:val="20"/>
        </w:rPr>
        <w:t xml:space="preserve">centrální úrovni zřízení Výboru pro rekvalifikace a další vzdělávání, který vznikl </w:t>
      </w:r>
      <w:r w:rsidR="00EE1329">
        <w:rPr>
          <w:rFonts w:cs="Tahoma"/>
          <w:bCs/>
          <w:szCs w:val="20"/>
        </w:rPr>
        <w:t>v říjnu</w:t>
      </w:r>
      <w:r w:rsidRPr="00CD135A">
        <w:rPr>
          <w:rFonts w:cs="Tahoma"/>
          <w:bCs/>
          <w:szCs w:val="20"/>
        </w:rPr>
        <w:t xml:space="preserve"> 2021</w:t>
      </w:r>
      <w:r>
        <w:rPr>
          <w:rFonts w:cs="Tahoma"/>
          <w:bCs/>
          <w:szCs w:val="20"/>
        </w:rPr>
        <w:t>. Tato odborná platforma, zaštiťovaná Ministerstvem práce a sociálních věcí a Ministerstvem školství, mládeže a tělovýchovy, slouží jako prostor pro odbornou diskuzi nad systémem nastavení podpory rozvoje rekvalifikací a dalšího vzdělávání v České republice. V rámci jednání Výboru bylo mj. jako priorita navržena také tvorba individuálních vzdělávacích kont nebo vytvoření databáze rekvalifikačních kurzů.</w:t>
      </w:r>
    </w:p>
    <w:p w14:paraId="022DF48D" w14:textId="3FF6310E" w:rsidR="002126C1" w:rsidRDefault="002126C1" w:rsidP="00A07611">
      <w:pPr>
        <w:spacing w:before="120"/>
        <w:rPr>
          <w:rFonts w:cs="Tahoma"/>
          <w:bCs/>
          <w:szCs w:val="20"/>
        </w:rPr>
      </w:pPr>
      <w:r>
        <w:rPr>
          <w:rFonts w:cs="Tahoma"/>
          <w:bCs/>
          <w:szCs w:val="20"/>
        </w:rPr>
        <w:t xml:space="preserve">Zaměstnavatelé a fyzické osoby (OSVČ) v Moravskoslezském kraji mohli ve sledovaném období získat finanční příspěvek na vzdělávání či rekvalifikaci svých zaměstnanců v rámci projektu </w:t>
      </w:r>
      <w:r w:rsidRPr="00A07611">
        <w:rPr>
          <w:rFonts w:eastAsiaTheme="minorHAnsi" w:cs="Tahoma"/>
          <w:b/>
          <w:szCs w:val="20"/>
          <w:lang w:eastAsia="en-US"/>
        </w:rPr>
        <w:t>Podpora odborného vzdělávání zaměstnanců II (POVEZ II)</w:t>
      </w:r>
      <w:r>
        <w:rPr>
          <w:rFonts w:cs="Tahoma"/>
          <w:bCs/>
          <w:szCs w:val="20"/>
        </w:rPr>
        <w:t xml:space="preserve">. Tento projekt je realizován v rámci Operačního programu Zaměstnanost </w:t>
      </w:r>
      <w:r w:rsidR="005C0C22">
        <w:rPr>
          <w:rFonts w:cs="Tahoma"/>
          <w:bCs/>
          <w:szCs w:val="20"/>
        </w:rPr>
        <w:t>s plánovaným</w:t>
      </w:r>
      <w:r>
        <w:rPr>
          <w:rFonts w:cs="Tahoma"/>
          <w:bCs/>
          <w:szCs w:val="20"/>
        </w:rPr>
        <w:t xml:space="preserve"> </w:t>
      </w:r>
      <w:r w:rsidR="00E83BA5">
        <w:rPr>
          <w:rFonts w:cs="Tahoma"/>
          <w:bCs/>
          <w:szCs w:val="20"/>
        </w:rPr>
        <w:t>ukončení</w:t>
      </w:r>
      <w:r w:rsidR="005C0C22">
        <w:rPr>
          <w:rFonts w:cs="Tahoma"/>
          <w:bCs/>
          <w:szCs w:val="20"/>
        </w:rPr>
        <w:t>m</w:t>
      </w:r>
      <w:r w:rsidR="00E83BA5">
        <w:rPr>
          <w:rFonts w:cs="Tahoma"/>
          <w:bCs/>
          <w:szCs w:val="20"/>
        </w:rPr>
        <w:t xml:space="preserve"> </w:t>
      </w:r>
      <w:r w:rsidR="005C0C22">
        <w:rPr>
          <w:rFonts w:cs="Tahoma"/>
          <w:bCs/>
          <w:szCs w:val="20"/>
        </w:rPr>
        <w:t xml:space="preserve">realizace </w:t>
      </w:r>
      <w:r>
        <w:rPr>
          <w:rFonts w:cs="Tahoma"/>
          <w:bCs/>
          <w:szCs w:val="20"/>
        </w:rPr>
        <w:t>31.</w:t>
      </w:r>
      <w:r w:rsidR="005C0C22">
        <w:rPr>
          <w:rFonts w:cs="Tahoma"/>
          <w:bCs/>
          <w:szCs w:val="20"/>
        </w:rPr>
        <w:t> </w:t>
      </w:r>
      <w:r>
        <w:rPr>
          <w:rFonts w:cs="Tahoma"/>
          <w:bCs/>
          <w:szCs w:val="20"/>
        </w:rPr>
        <w:t>12.</w:t>
      </w:r>
      <w:r w:rsidR="005C0C22">
        <w:rPr>
          <w:rFonts w:cs="Tahoma"/>
          <w:bCs/>
          <w:szCs w:val="20"/>
        </w:rPr>
        <w:t> </w:t>
      </w:r>
      <w:r>
        <w:rPr>
          <w:rFonts w:cs="Tahoma"/>
          <w:bCs/>
          <w:szCs w:val="20"/>
        </w:rPr>
        <w:t>2023.</w:t>
      </w:r>
    </w:p>
    <w:p w14:paraId="27BCC4D7" w14:textId="77777777" w:rsidR="00E8597E" w:rsidRDefault="002126C1" w:rsidP="006D5405">
      <w:pPr>
        <w:autoSpaceDE w:val="0"/>
        <w:autoSpaceDN w:val="0"/>
        <w:adjustRightInd w:val="0"/>
        <w:spacing w:before="120"/>
        <w:rPr>
          <w:rFonts w:cs="Tahoma"/>
          <w:bCs/>
          <w:szCs w:val="20"/>
        </w:rPr>
      </w:pPr>
      <w:r>
        <w:rPr>
          <w:rFonts w:cs="Tahoma"/>
          <w:bCs/>
          <w:szCs w:val="20"/>
        </w:rPr>
        <w:t xml:space="preserve">Pro uchazeče či zájemce o </w:t>
      </w:r>
      <w:r w:rsidRPr="005C0C22">
        <w:rPr>
          <w:rFonts w:cs="Tahoma"/>
          <w:bCs/>
          <w:szCs w:val="20"/>
        </w:rPr>
        <w:t xml:space="preserve">zaměstnání v Moravskoslezském kraji byl určen další projekt z Operačního programu Zaměstnanost, a to projekt </w:t>
      </w:r>
      <w:r w:rsidRPr="005C0C22">
        <w:rPr>
          <w:rFonts w:cs="Tahoma"/>
          <w:b/>
          <w:szCs w:val="20"/>
        </w:rPr>
        <w:t>Vzdělávání a dovednosti pro trh práce II (VDTP II)</w:t>
      </w:r>
      <w:r w:rsidRPr="005C0C22">
        <w:rPr>
          <w:rFonts w:cs="Tahoma"/>
          <w:bCs/>
          <w:szCs w:val="20"/>
        </w:rPr>
        <w:t>, který bude realizován do 30. 6. 2023. Projekt se zabývá doplněním kvalifikačních či osobnostních předpokladů, jež jsou požadovány zaměstnavateli či případně jsou nutné k zahájení samostatné výdělečné činnosti. Podpora spočívá mj. ve využití rekvalifikačních kurzů, a to i těch, které si pro sebe sami zvolí.</w:t>
      </w:r>
    </w:p>
    <w:p w14:paraId="36B8B0AF" w14:textId="36C5FE69" w:rsidR="00220897" w:rsidRDefault="00E8597E" w:rsidP="006D5405">
      <w:pPr>
        <w:autoSpaceDE w:val="0"/>
        <w:autoSpaceDN w:val="0"/>
        <w:adjustRightInd w:val="0"/>
        <w:spacing w:before="120"/>
        <w:rPr>
          <w:rFonts w:cs="Tahoma"/>
          <w:szCs w:val="20"/>
        </w:rPr>
      </w:pPr>
      <w:r w:rsidRPr="00A07611">
        <w:rPr>
          <w:rFonts w:cs="Tahoma"/>
          <w:szCs w:val="20"/>
        </w:rPr>
        <w:t>R</w:t>
      </w:r>
      <w:r w:rsidR="00EC471D" w:rsidRPr="00A07611">
        <w:rPr>
          <w:rFonts w:cs="Tahoma"/>
          <w:szCs w:val="20"/>
        </w:rPr>
        <w:t xml:space="preserve">ekvalifikační kurzy, které umožňují fyzickým osobám získat kvalifikaci pro nové zaměstnání nebo udržet si stávající zaměstnání, nabízejí také střední a vyšší odborné školy v Moravskoslezském kraji. </w:t>
      </w:r>
      <w:r w:rsidR="006D5405" w:rsidRPr="00A07611">
        <w:rPr>
          <w:rFonts w:cs="Tahoma"/>
          <w:szCs w:val="20"/>
        </w:rPr>
        <w:t>Ve školním roce 2021/2022 došlo v porovnání s předchozím rokem k výraznému téměř 75% zvýšení počtu rekvalifikačních kurzů realizovaných v Moravskoslezském kraji všemi vzdělávacími zařízeními. Za</w:t>
      </w:r>
      <w:r w:rsidR="00E704AD" w:rsidRPr="00A07611">
        <w:rPr>
          <w:rFonts w:cs="Tahoma"/>
          <w:szCs w:val="20"/>
        </w:rPr>
        <w:t> </w:t>
      </w:r>
      <w:r w:rsidR="006D5405" w:rsidRPr="00A07611">
        <w:rPr>
          <w:rFonts w:cs="Tahoma"/>
          <w:szCs w:val="20"/>
        </w:rPr>
        <w:t>tímto výrazným meziročním zvýšením počtu rekvalifikačních kurzů stojí především uvolnění restrikcí spojených s onemocněním Covid-19, které výrazně poznamenaly realizaci těchto kurzů v předchozím školním roce. Celkové zvýšení realizovaných rekvalifikačních kurzů se dotklo také škol. Meziročně se zvýšil počet rekvalifikačních kurzů realizovaných školami o 14 kurzů (29,8 %) a</w:t>
      </w:r>
      <w:r w:rsidR="00E704AD" w:rsidRPr="00A07611">
        <w:rPr>
          <w:rFonts w:cs="Tahoma"/>
          <w:szCs w:val="20"/>
        </w:rPr>
        <w:t> </w:t>
      </w:r>
      <w:r w:rsidR="006D5405" w:rsidRPr="00A07611">
        <w:rPr>
          <w:rFonts w:cs="Tahoma"/>
          <w:szCs w:val="20"/>
        </w:rPr>
        <w:t>jejich počet činil ve sledovaném školním roce 61. Tradičně nejvíce těchto kurzů uskutečnily školy v okrese Karviná a Ostrava. Bližší informace uvádí níže uvedená tabulka.</w:t>
      </w:r>
    </w:p>
    <w:p w14:paraId="64BDD3BD" w14:textId="77777777" w:rsidR="00220897" w:rsidRDefault="00220897">
      <w:pPr>
        <w:spacing w:after="0"/>
        <w:jc w:val="left"/>
        <w:rPr>
          <w:rFonts w:cs="Tahoma"/>
          <w:szCs w:val="20"/>
        </w:rPr>
      </w:pPr>
      <w:r>
        <w:rPr>
          <w:rFonts w:cs="Tahoma"/>
          <w:szCs w:val="20"/>
        </w:rPr>
        <w:br w:type="page"/>
      </w:r>
    </w:p>
    <w:p w14:paraId="0D319794" w14:textId="77777777" w:rsidR="00F665BC" w:rsidRPr="00E704AD" w:rsidRDefault="00F665BC" w:rsidP="00723FC8">
      <w:pPr>
        <w:pStyle w:val="Tabulka"/>
        <w:tabs>
          <w:tab w:val="num" w:pos="1276"/>
        </w:tabs>
        <w:spacing w:before="240" w:beforeAutospacing="0" w:after="120" w:afterAutospacing="0"/>
        <w:ind w:left="1276" w:hanging="1276"/>
        <w:jc w:val="both"/>
        <w:rPr>
          <w:color w:val="000000" w:themeColor="text1"/>
        </w:rPr>
      </w:pPr>
      <w:bookmarkStart w:id="370" w:name="_Toc129600103"/>
      <w:bookmarkStart w:id="371" w:name="_Toc129610151"/>
      <w:r w:rsidRPr="00E704AD">
        <w:rPr>
          <w:color w:val="000000" w:themeColor="text1"/>
        </w:rPr>
        <w:t>Rekvalifikační kurzy v kraji - podle okresů, vzdělávacích zařízení a škol</w:t>
      </w:r>
      <w:bookmarkEnd w:id="370"/>
      <w:bookmarkEnd w:id="371"/>
    </w:p>
    <w:tbl>
      <w:tblPr>
        <w:tblStyle w:val="Tmavtabulkasmkou5zvraznn3"/>
        <w:tblW w:w="10376" w:type="dxa"/>
        <w:jc w:val="center"/>
        <w:tblLayout w:type="fixed"/>
        <w:tblCellMar>
          <w:left w:w="0" w:type="dxa"/>
          <w:right w:w="0" w:type="dxa"/>
        </w:tblCellMar>
        <w:tblLook w:val="04A0" w:firstRow="1" w:lastRow="0" w:firstColumn="1" w:lastColumn="0" w:noHBand="0" w:noVBand="1"/>
      </w:tblPr>
      <w:tblGrid>
        <w:gridCol w:w="1304"/>
        <w:gridCol w:w="567"/>
        <w:gridCol w:w="567"/>
        <w:gridCol w:w="567"/>
        <w:gridCol w:w="567"/>
        <w:gridCol w:w="567"/>
        <w:gridCol w:w="567"/>
        <w:gridCol w:w="567"/>
        <w:gridCol w:w="567"/>
        <w:gridCol w:w="567"/>
        <w:gridCol w:w="567"/>
        <w:gridCol w:w="567"/>
        <w:gridCol w:w="567"/>
        <w:gridCol w:w="567"/>
        <w:gridCol w:w="567"/>
        <w:gridCol w:w="567"/>
        <w:gridCol w:w="567"/>
      </w:tblGrid>
      <w:tr w:rsidR="00A419AA" w:rsidRPr="00A419AA" w14:paraId="6CBF1B3E" w14:textId="77777777" w:rsidTr="00220897">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04"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4290BD24" w14:textId="77777777" w:rsidR="00F665BC" w:rsidRPr="006D5405" w:rsidRDefault="00F665BC" w:rsidP="00F43932">
            <w:pPr>
              <w:spacing w:after="0"/>
              <w:jc w:val="center"/>
              <w:rPr>
                <w:rFonts w:cs="Tahoma"/>
                <w:b w:val="0"/>
                <w:sz w:val="16"/>
                <w:szCs w:val="16"/>
              </w:rPr>
            </w:pPr>
            <w:r w:rsidRPr="006D5405">
              <w:rPr>
                <w:rFonts w:cs="Tahoma"/>
                <w:sz w:val="16"/>
                <w:szCs w:val="16"/>
              </w:rPr>
              <w:t>Rekvalifikační kurzy</w:t>
            </w:r>
          </w:p>
        </w:tc>
        <w:tc>
          <w:tcPr>
            <w:tcW w:w="2268" w:type="dxa"/>
            <w:gridSpan w:val="4"/>
            <w:vMerge w:val="restart"/>
            <w:tcBorders>
              <w:top w:val="none" w:sz="0" w:space="0" w:color="auto"/>
              <w:left w:val="none" w:sz="0" w:space="0" w:color="auto"/>
              <w:right w:val="none" w:sz="0" w:space="0" w:color="auto"/>
            </w:tcBorders>
            <w:shd w:val="clear" w:color="auto" w:fill="7F7F7F" w:themeFill="text1" w:themeFillTint="80"/>
            <w:vAlign w:val="center"/>
            <w:hideMark/>
          </w:tcPr>
          <w:p w14:paraId="45B4E6A5" w14:textId="77777777" w:rsidR="00F665BC" w:rsidRPr="006D5405" w:rsidRDefault="00F665BC" w:rsidP="00F43932">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6D5405">
              <w:rPr>
                <w:rFonts w:cs="Tahoma"/>
                <w:sz w:val="16"/>
                <w:szCs w:val="16"/>
              </w:rPr>
              <w:t>Všechna vzdělávací zařízení</w:t>
            </w:r>
          </w:p>
        </w:tc>
        <w:tc>
          <w:tcPr>
            <w:tcW w:w="6804" w:type="dxa"/>
            <w:gridSpan w:val="12"/>
            <w:tcBorders>
              <w:top w:val="none" w:sz="0" w:space="0" w:color="auto"/>
              <w:left w:val="none" w:sz="0" w:space="0" w:color="auto"/>
              <w:right w:val="none" w:sz="0" w:space="0" w:color="auto"/>
            </w:tcBorders>
            <w:shd w:val="clear" w:color="auto" w:fill="7F7F7F" w:themeFill="text1" w:themeFillTint="80"/>
            <w:vAlign w:val="center"/>
            <w:hideMark/>
          </w:tcPr>
          <w:p w14:paraId="4801163E" w14:textId="77777777" w:rsidR="00F665BC" w:rsidRPr="006D5405" w:rsidRDefault="00F665BC" w:rsidP="00F43932">
            <w:pPr>
              <w:spacing w:after="0"/>
              <w:jc w:val="center"/>
              <w:cnfStyle w:val="100000000000" w:firstRow="1" w:lastRow="0" w:firstColumn="0" w:lastColumn="0" w:oddVBand="0" w:evenVBand="0" w:oddHBand="0" w:evenHBand="0" w:firstRowFirstColumn="0" w:firstRowLastColumn="0" w:lastRowFirstColumn="0" w:lastRowLastColumn="0"/>
              <w:rPr>
                <w:rFonts w:cs="Tahoma"/>
                <w:b w:val="0"/>
                <w:sz w:val="16"/>
                <w:szCs w:val="16"/>
              </w:rPr>
            </w:pPr>
            <w:r w:rsidRPr="006D5405">
              <w:rPr>
                <w:rFonts w:cs="Tahoma"/>
                <w:sz w:val="16"/>
                <w:szCs w:val="16"/>
              </w:rPr>
              <w:t>z toho školy</w:t>
            </w:r>
          </w:p>
        </w:tc>
      </w:tr>
      <w:tr w:rsidR="00A419AA" w:rsidRPr="00A419AA" w14:paraId="69F3CC4C" w14:textId="77777777" w:rsidTr="0022089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04" w:type="dxa"/>
            <w:vMerge/>
            <w:tcBorders>
              <w:left w:val="none" w:sz="0" w:space="0" w:color="auto"/>
            </w:tcBorders>
            <w:shd w:val="clear" w:color="auto" w:fill="7F7F7F" w:themeFill="text1" w:themeFillTint="80"/>
            <w:vAlign w:val="center"/>
            <w:hideMark/>
          </w:tcPr>
          <w:p w14:paraId="7A8507BD" w14:textId="77777777" w:rsidR="00F665BC" w:rsidRPr="00A419AA" w:rsidRDefault="00F665BC" w:rsidP="00723FC8">
            <w:pPr>
              <w:spacing w:after="0"/>
              <w:jc w:val="center"/>
              <w:rPr>
                <w:rFonts w:cs="Tahoma"/>
                <w:b w:val="0"/>
                <w:color w:val="FF0000"/>
                <w:sz w:val="16"/>
                <w:szCs w:val="16"/>
              </w:rPr>
            </w:pPr>
          </w:p>
        </w:tc>
        <w:tc>
          <w:tcPr>
            <w:tcW w:w="2268" w:type="dxa"/>
            <w:gridSpan w:val="4"/>
            <w:vMerge/>
            <w:hideMark/>
          </w:tcPr>
          <w:p w14:paraId="5C86E55B" w14:textId="77777777" w:rsidR="00F665BC" w:rsidRPr="00A419AA" w:rsidRDefault="00F665BC" w:rsidP="003559DE">
            <w:pPr>
              <w:spacing w:after="0"/>
              <w:cnfStyle w:val="000000100000" w:firstRow="0" w:lastRow="0" w:firstColumn="0" w:lastColumn="0" w:oddVBand="0" w:evenVBand="0" w:oddHBand="1" w:evenHBand="0" w:firstRowFirstColumn="0" w:firstRowLastColumn="0" w:lastRowFirstColumn="0" w:lastRowLastColumn="0"/>
              <w:rPr>
                <w:rFonts w:cs="Tahoma"/>
                <w:b/>
                <w:color w:val="FF0000"/>
                <w:sz w:val="16"/>
                <w:szCs w:val="16"/>
              </w:rPr>
            </w:pPr>
          </w:p>
        </w:tc>
        <w:tc>
          <w:tcPr>
            <w:tcW w:w="2268" w:type="dxa"/>
            <w:gridSpan w:val="4"/>
            <w:vAlign w:val="center"/>
            <w:hideMark/>
          </w:tcPr>
          <w:p w14:paraId="3E19AC1A" w14:textId="77777777" w:rsidR="00F665BC" w:rsidRPr="006D5405" w:rsidRDefault="00F665BC" w:rsidP="00F43932">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6D5405">
              <w:rPr>
                <w:rFonts w:cs="Tahoma"/>
                <w:b/>
                <w:color w:val="000000" w:themeColor="text1"/>
                <w:sz w:val="16"/>
                <w:szCs w:val="16"/>
              </w:rPr>
              <w:t>SŠ a VOŠ</w:t>
            </w:r>
          </w:p>
        </w:tc>
        <w:tc>
          <w:tcPr>
            <w:tcW w:w="2268" w:type="dxa"/>
            <w:gridSpan w:val="4"/>
            <w:vAlign w:val="center"/>
            <w:hideMark/>
          </w:tcPr>
          <w:p w14:paraId="79EC2554" w14:textId="77777777" w:rsidR="00F665BC" w:rsidRPr="006D5405" w:rsidRDefault="00F665BC" w:rsidP="00F43932">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6D5405">
              <w:rPr>
                <w:rFonts w:cs="Tahoma"/>
                <w:b/>
                <w:color w:val="000000" w:themeColor="text1"/>
                <w:sz w:val="16"/>
                <w:szCs w:val="16"/>
              </w:rPr>
              <w:t>VŠ</w:t>
            </w:r>
          </w:p>
        </w:tc>
        <w:tc>
          <w:tcPr>
            <w:tcW w:w="2268" w:type="dxa"/>
            <w:gridSpan w:val="4"/>
            <w:vAlign w:val="center"/>
            <w:hideMark/>
          </w:tcPr>
          <w:p w14:paraId="7360F715" w14:textId="77777777" w:rsidR="00F665BC" w:rsidRPr="006D5405" w:rsidRDefault="00F665BC" w:rsidP="00F43932">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6D5405">
              <w:rPr>
                <w:rFonts w:cs="Tahoma"/>
                <w:b/>
                <w:color w:val="000000" w:themeColor="text1"/>
                <w:sz w:val="16"/>
                <w:szCs w:val="16"/>
              </w:rPr>
              <w:t>Celkem</w:t>
            </w:r>
          </w:p>
        </w:tc>
      </w:tr>
      <w:tr w:rsidR="00A419AA" w:rsidRPr="00A419AA" w14:paraId="3ED44A5A" w14:textId="77777777" w:rsidTr="00220897">
        <w:trPr>
          <w:trHeight w:val="255"/>
          <w:jc w:val="center"/>
        </w:trPr>
        <w:tc>
          <w:tcPr>
            <w:cnfStyle w:val="001000000000" w:firstRow="0" w:lastRow="0" w:firstColumn="1" w:lastColumn="0" w:oddVBand="0" w:evenVBand="0" w:oddHBand="0" w:evenHBand="0" w:firstRowFirstColumn="0" w:firstRowLastColumn="0" w:lastRowFirstColumn="0" w:lastRowLastColumn="0"/>
            <w:tcW w:w="1304" w:type="dxa"/>
            <w:vMerge w:val="restart"/>
            <w:tcBorders>
              <w:left w:val="none" w:sz="0" w:space="0" w:color="auto"/>
            </w:tcBorders>
            <w:shd w:val="clear" w:color="auto" w:fill="7F7F7F" w:themeFill="text1" w:themeFillTint="80"/>
            <w:vAlign w:val="center"/>
            <w:hideMark/>
          </w:tcPr>
          <w:p w14:paraId="48F18090" w14:textId="77777777" w:rsidR="00F665BC" w:rsidRPr="006D5405" w:rsidRDefault="00F665BC" w:rsidP="00F43932">
            <w:pPr>
              <w:spacing w:after="0"/>
              <w:jc w:val="center"/>
              <w:rPr>
                <w:rFonts w:cs="Tahoma"/>
                <w:b w:val="0"/>
                <w:sz w:val="16"/>
                <w:szCs w:val="16"/>
              </w:rPr>
            </w:pPr>
            <w:r w:rsidRPr="006D5405">
              <w:rPr>
                <w:rFonts w:cs="Tahoma"/>
                <w:sz w:val="16"/>
                <w:szCs w:val="16"/>
              </w:rPr>
              <w:t>Okres</w:t>
            </w:r>
          </w:p>
        </w:tc>
        <w:tc>
          <w:tcPr>
            <w:tcW w:w="1134" w:type="dxa"/>
            <w:gridSpan w:val="2"/>
            <w:vAlign w:val="center"/>
            <w:hideMark/>
          </w:tcPr>
          <w:p w14:paraId="73DDDEF0" w14:textId="77777777" w:rsidR="00F665BC" w:rsidRPr="006D5405" w:rsidRDefault="00F665BC" w:rsidP="00F43932">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6D5405">
              <w:rPr>
                <w:rFonts w:cs="Tahoma"/>
                <w:b/>
                <w:color w:val="000000" w:themeColor="text1"/>
                <w:sz w:val="16"/>
                <w:szCs w:val="16"/>
              </w:rPr>
              <w:t>Počet kurzů</w:t>
            </w:r>
          </w:p>
        </w:tc>
        <w:tc>
          <w:tcPr>
            <w:tcW w:w="1134" w:type="dxa"/>
            <w:gridSpan w:val="2"/>
            <w:vAlign w:val="center"/>
            <w:hideMark/>
          </w:tcPr>
          <w:p w14:paraId="21BE9A18" w14:textId="77777777" w:rsidR="00F665BC" w:rsidRPr="006D5405" w:rsidRDefault="00F665BC" w:rsidP="00F43932">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6D5405">
              <w:rPr>
                <w:rFonts w:cs="Tahoma"/>
                <w:b/>
                <w:color w:val="000000" w:themeColor="text1"/>
                <w:sz w:val="16"/>
                <w:szCs w:val="16"/>
              </w:rPr>
              <w:t>Počet uchazečů</w:t>
            </w:r>
          </w:p>
        </w:tc>
        <w:tc>
          <w:tcPr>
            <w:tcW w:w="1134" w:type="dxa"/>
            <w:gridSpan w:val="2"/>
            <w:vAlign w:val="center"/>
            <w:hideMark/>
          </w:tcPr>
          <w:p w14:paraId="282A5CC4" w14:textId="77777777" w:rsidR="00F665BC" w:rsidRPr="006D5405" w:rsidRDefault="00F665BC" w:rsidP="00F43932">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6D5405">
              <w:rPr>
                <w:rFonts w:cs="Tahoma"/>
                <w:b/>
                <w:color w:val="000000" w:themeColor="text1"/>
                <w:sz w:val="16"/>
                <w:szCs w:val="16"/>
              </w:rPr>
              <w:t>Počet kurzů</w:t>
            </w:r>
          </w:p>
        </w:tc>
        <w:tc>
          <w:tcPr>
            <w:tcW w:w="1134" w:type="dxa"/>
            <w:gridSpan w:val="2"/>
            <w:vAlign w:val="center"/>
            <w:hideMark/>
          </w:tcPr>
          <w:p w14:paraId="7C35A111" w14:textId="77777777" w:rsidR="00F665BC" w:rsidRPr="006D5405" w:rsidRDefault="00F665BC" w:rsidP="00F43932">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6D5405">
              <w:rPr>
                <w:rFonts w:cs="Tahoma"/>
                <w:b/>
                <w:color w:val="000000" w:themeColor="text1"/>
                <w:sz w:val="16"/>
                <w:szCs w:val="16"/>
              </w:rPr>
              <w:t>Počet uchazečů</w:t>
            </w:r>
          </w:p>
        </w:tc>
        <w:tc>
          <w:tcPr>
            <w:tcW w:w="1134" w:type="dxa"/>
            <w:gridSpan w:val="2"/>
            <w:vAlign w:val="center"/>
            <w:hideMark/>
          </w:tcPr>
          <w:p w14:paraId="30710F86" w14:textId="77777777" w:rsidR="00F665BC" w:rsidRPr="006D5405" w:rsidRDefault="00F665BC" w:rsidP="00F43932">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6D5405">
              <w:rPr>
                <w:rFonts w:cs="Tahoma"/>
                <w:b/>
                <w:color w:val="000000" w:themeColor="text1"/>
                <w:sz w:val="16"/>
                <w:szCs w:val="16"/>
              </w:rPr>
              <w:t>Počet kurzů</w:t>
            </w:r>
          </w:p>
        </w:tc>
        <w:tc>
          <w:tcPr>
            <w:tcW w:w="1134" w:type="dxa"/>
            <w:gridSpan w:val="2"/>
            <w:vAlign w:val="center"/>
            <w:hideMark/>
          </w:tcPr>
          <w:p w14:paraId="7C6D5561" w14:textId="77777777" w:rsidR="00F665BC" w:rsidRPr="006D5405" w:rsidRDefault="00F665BC" w:rsidP="00F43932">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6D5405">
              <w:rPr>
                <w:rFonts w:cs="Tahoma"/>
                <w:b/>
                <w:color w:val="000000" w:themeColor="text1"/>
                <w:sz w:val="16"/>
                <w:szCs w:val="16"/>
              </w:rPr>
              <w:t>Počet uchazečů</w:t>
            </w:r>
          </w:p>
        </w:tc>
        <w:tc>
          <w:tcPr>
            <w:tcW w:w="1134" w:type="dxa"/>
            <w:gridSpan w:val="2"/>
            <w:vAlign w:val="center"/>
            <w:hideMark/>
          </w:tcPr>
          <w:p w14:paraId="097151F1" w14:textId="77777777" w:rsidR="00F665BC" w:rsidRPr="006D5405" w:rsidRDefault="00F665BC" w:rsidP="00F43932">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6D5405">
              <w:rPr>
                <w:rFonts w:cs="Tahoma"/>
                <w:b/>
                <w:color w:val="000000" w:themeColor="text1"/>
                <w:sz w:val="16"/>
                <w:szCs w:val="16"/>
              </w:rPr>
              <w:t>Počet kurzů</w:t>
            </w:r>
          </w:p>
        </w:tc>
        <w:tc>
          <w:tcPr>
            <w:tcW w:w="1134" w:type="dxa"/>
            <w:gridSpan w:val="2"/>
            <w:vAlign w:val="center"/>
            <w:hideMark/>
          </w:tcPr>
          <w:p w14:paraId="5B614D03" w14:textId="77777777" w:rsidR="00F665BC" w:rsidRPr="006D5405" w:rsidRDefault="00F665BC" w:rsidP="00F43932">
            <w:pPr>
              <w:spacing w:after="0"/>
              <w:jc w:val="center"/>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6D5405">
              <w:rPr>
                <w:rFonts w:cs="Tahoma"/>
                <w:b/>
                <w:color w:val="000000" w:themeColor="text1"/>
                <w:sz w:val="16"/>
                <w:szCs w:val="16"/>
              </w:rPr>
              <w:t>Počet uchazečů</w:t>
            </w:r>
          </w:p>
        </w:tc>
      </w:tr>
      <w:tr w:rsidR="00A419AA" w:rsidRPr="00A419AA" w14:paraId="46111BD6" w14:textId="77777777" w:rsidTr="0022089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04" w:type="dxa"/>
            <w:vMerge/>
            <w:tcBorders>
              <w:left w:val="none" w:sz="0" w:space="0" w:color="auto"/>
            </w:tcBorders>
            <w:shd w:val="clear" w:color="auto" w:fill="7F7F7F" w:themeFill="text1" w:themeFillTint="80"/>
            <w:hideMark/>
          </w:tcPr>
          <w:p w14:paraId="71352580" w14:textId="77777777" w:rsidR="00F665BC" w:rsidRPr="00A419AA" w:rsidRDefault="00F665BC" w:rsidP="003559DE">
            <w:pPr>
              <w:spacing w:after="0"/>
              <w:rPr>
                <w:rFonts w:cs="Tahoma"/>
                <w:b w:val="0"/>
                <w:color w:val="FF0000"/>
                <w:sz w:val="16"/>
                <w:szCs w:val="16"/>
              </w:rPr>
            </w:pPr>
          </w:p>
        </w:tc>
        <w:tc>
          <w:tcPr>
            <w:tcW w:w="567" w:type="dxa"/>
            <w:vAlign w:val="center"/>
            <w:hideMark/>
          </w:tcPr>
          <w:p w14:paraId="1EEC924B" w14:textId="100F2B2F" w:rsidR="00F665BC" w:rsidRPr="0052099F" w:rsidRDefault="00F665BC" w:rsidP="00F43932">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2099F">
              <w:rPr>
                <w:rFonts w:cs="Tahoma"/>
                <w:b/>
                <w:color w:val="000000" w:themeColor="text1"/>
                <w:sz w:val="16"/>
                <w:szCs w:val="16"/>
              </w:rPr>
              <w:t>20</w:t>
            </w:r>
            <w:r w:rsidR="0052099F" w:rsidRPr="0052099F">
              <w:rPr>
                <w:rFonts w:cs="Tahoma"/>
                <w:b/>
                <w:color w:val="000000" w:themeColor="text1"/>
                <w:sz w:val="16"/>
                <w:szCs w:val="16"/>
              </w:rPr>
              <w:t>/21</w:t>
            </w:r>
          </w:p>
        </w:tc>
        <w:tc>
          <w:tcPr>
            <w:tcW w:w="567" w:type="dxa"/>
            <w:vAlign w:val="center"/>
            <w:hideMark/>
          </w:tcPr>
          <w:p w14:paraId="74B50535" w14:textId="08FC5E68" w:rsidR="00F665BC" w:rsidRPr="0052099F" w:rsidRDefault="00F665BC" w:rsidP="00F43932">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2099F">
              <w:rPr>
                <w:rFonts w:cs="Tahoma"/>
                <w:b/>
                <w:color w:val="000000" w:themeColor="text1"/>
                <w:sz w:val="16"/>
                <w:szCs w:val="16"/>
              </w:rPr>
              <w:t>21</w:t>
            </w:r>
            <w:r w:rsidR="0052099F" w:rsidRPr="0052099F">
              <w:rPr>
                <w:rFonts w:cs="Tahoma"/>
                <w:b/>
                <w:color w:val="000000" w:themeColor="text1"/>
                <w:sz w:val="16"/>
                <w:szCs w:val="16"/>
              </w:rPr>
              <w:t>/22</w:t>
            </w:r>
          </w:p>
        </w:tc>
        <w:tc>
          <w:tcPr>
            <w:tcW w:w="567" w:type="dxa"/>
            <w:vAlign w:val="center"/>
            <w:hideMark/>
          </w:tcPr>
          <w:p w14:paraId="5F95CAC6" w14:textId="22A913F4" w:rsidR="00F665BC" w:rsidRPr="0052099F" w:rsidRDefault="00F665BC" w:rsidP="00F43932">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2099F">
              <w:rPr>
                <w:rFonts w:cs="Tahoma"/>
                <w:b/>
                <w:color w:val="000000" w:themeColor="text1"/>
                <w:sz w:val="16"/>
                <w:szCs w:val="16"/>
              </w:rPr>
              <w:t>20</w:t>
            </w:r>
            <w:r w:rsidR="0052099F" w:rsidRPr="0052099F">
              <w:rPr>
                <w:rFonts w:cs="Tahoma"/>
                <w:b/>
                <w:color w:val="000000" w:themeColor="text1"/>
                <w:sz w:val="16"/>
                <w:szCs w:val="16"/>
              </w:rPr>
              <w:t>/21</w:t>
            </w:r>
          </w:p>
        </w:tc>
        <w:tc>
          <w:tcPr>
            <w:tcW w:w="567" w:type="dxa"/>
            <w:vAlign w:val="center"/>
            <w:hideMark/>
          </w:tcPr>
          <w:p w14:paraId="1090E5F9" w14:textId="06178A12" w:rsidR="00F665BC" w:rsidRPr="0052099F" w:rsidRDefault="00F665BC" w:rsidP="00F43932">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2099F">
              <w:rPr>
                <w:rFonts w:cs="Tahoma"/>
                <w:b/>
                <w:color w:val="000000" w:themeColor="text1"/>
                <w:sz w:val="16"/>
                <w:szCs w:val="16"/>
              </w:rPr>
              <w:t>21</w:t>
            </w:r>
            <w:r w:rsidR="0052099F" w:rsidRPr="0052099F">
              <w:rPr>
                <w:rFonts w:cs="Tahoma"/>
                <w:b/>
                <w:color w:val="000000" w:themeColor="text1"/>
                <w:sz w:val="16"/>
                <w:szCs w:val="16"/>
              </w:rPr>
              <w:t>/22</w:t>
            </w:r>
          </w:p>
        </w:tc>
        <w:tc>
          <w:tcPr>
            <w:tcW w:w="567" w:type="dxa"/>
            <w:vAlign w:val="center"/>
            <w:hideMark/>
          </w:tcPr>
          <w:p w14:paraId="21D34558" w14:textId="57355DFD" w:rsidR="00F665BC" w:rsidRPr="0052099F" w:rsidRDefault="00F665B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2099F">
              <w:rPr>
                <w:rFonts w:cs="Tahoma"/>
                <w:b/>
                <w:color w:val="000000" w:themeColor="text1"/>
                <w:sz w:val="16"/>
                <w:szCs w:val="16"/>
              </w:rPr>
              <w:t>20</w:t>
            </w:r>
            <w:r w:rsidR="0052099F" w:rsidRPr="0052099F">
              <w:rPr>
                <w:rFonts w:cs="Tahoma"/>
                <w:b/>
                <w:color w:val="000000" w:themeColor="text1"/>
                <w:sz w:val="16"/>
                <w:szCs w:val="16"/>
              </w:rPr>
              <w:t>/21</w:t>
            </w:r>
          </w:p>
        </w:tc>
        <w:tc>
          <w:tcPr>
            <w:tcW w:w="567" w:type="dxa"/>
            <w:vAlign w:val="center"/>
            <w:hideMark/>
          </w:tcPr>
          <w:p w14:paraId="41180A2D" w14:textId="472CB2A5" w:rsidR="00F665BC" w:rsidRPr="0052099F" w:rsidRDefault="00F665B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2099F">
              <w:rPr>
                <w:rFonts w:cs="Tahoma"/>
                <w:b/>
                <w:color w:val="000000" w:themeColor="text1"/>
                <w:sz w:val="16"/>
                <w:szCs w:val="16"/>
              </w:rPr>
              <w:t>21</w:t>
            </w:r>
            <w:r w:rsidR="0052099F" w:rsidRPr="0052099F">
              <w:rPr>
                <w:rFonts w:cs="Tahoma"/>
                <w:b/>
                <w:color w:val="000000" w:themeColor="text1"/>
                <w:sz w:val="16"/>
                <w:szCs w:val="16"/>
              </w:rPr>
              <w:t>/22</w:t>
            </w:r>
          </w:p>
        </w:tc>
        <w:tc>
          <w:tcPr>
            <w:tcW w:w="567" w:type="dxa"/>
            <w:vAlign w:val="center"/>
            <w:hideMark/>
          </w:tcPr>
          <w:p w14:paraId="524B2595" w14:textId="3D1EDC91" w:rsidR="00F665BC" w:rsidRPr="0052099F" w:rsidRDefault="00F665B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2099F">
              <w:rPr>
                <w:rFonts w:cs="Tahoma"/>
                <w:b/>
                <w:color w:val="000000" w:themeColor="text1"/>
                <w:sz w:val="16"/>
                <w:szCs w:val="16"/>
              </w:rPr>
              <w:t>20</w:t>
            </w:r>
            <w:r w:rsidR="0052099F" w:rsidRPr="0052099F">
              <w:rPr>
                <w:rFonts w:cs="Tahoma"/>
                <w:b/>
                <w:color w:val="000000" w:themeColor="text1"/>
                <w:sz w:val="16"/>
                <w:szCs w:val="16"/>
              </w:rPr>
              <w:t>/21</w:t>
            </w:r>
          </w:p>
        </w:tc>
        <w:tc>
          <w:tcPr>
            <w:tcW w:w="567" w:type="dxa"/>
            <w:vAlign w:val="center"/>
            <w:hideMark/>
          </w:tcPr>
          <w:p w14:paraId="27ED98AD" w14:textId="02C7D433" w:rsidR="00F665BC" w:rsidRPr="0052099F" w:rsidRDefault="00F665B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2099F">
              <w:rPr>
                <w:rFonts w:cs="Tahoma"/>
                <w:b/>
                <w:color w:val="000000" w:themeColor="text1"/>
                <w:sz w:val="16"/>
                <w:szCs w:val="16"/>
              </w:rPr>
              <w:t>21</w:t>
            </w:r>
            <w:r w:rsidR="0052099F" w:rsidRPr="0052099F">
              <w:rPr>
                <w:rFonts w:cs="Tahoma"/>
                <w:b/>
                <w:color w:val="000000" w:themeColor="text1"/>
                <w:sz w:val="16"/>
                <w:szCs w:val="16"/>
              </w:rPr>
              <w:t>/22</w:t>
            </w:r>
          </w:p>
        </w:tc>
        <w:tc>
          <w:tcPr>
            <w:tcW w:w="567" w:type="dxa"/>
            <w:vAlign w:val="center"/>
            <w:hideMark/>
          </w:tcPr>
          <w:p w14:paraId="6106ECA1" w14:textId="55E806B2" w:rsidR="00F665BC" w:rsidRPr="0052099F" w:rsidRDefault="00F665B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2099F">
              <w:rPr>
                <w:rFonts w:cs="Tahoma"/>
                <w:b/>
                <w:color w:val="000000" w:themeColor="text1"/>
                <w:sz w:val="16"/>
                <w:szCs w:val="16"/>
              </w:rPr>
              <w:t>20</w:t>
            </w:r>
            <w:r w:rsidR="0052099F" w:rsidRPr="0052099F">
              <w:rPr>
                <w:rFonts w:cs="Tahoma"/>
                <w:b/>
                <w:color w:val="000000" w:themeColor="text1"/>
                <w:sz w:val="16"/>
                <w:szCs w:val="16"/>
              </w:rPr>
              <w:t>/21</w:t>
            </w:r>
          </w:p>
        </w:tc>
        <w:tc>
          <w:tcPr>
            <w:tcW w:w="567" w:type="dxa"/>
            <w:vAlign w:val="center"/>
            <w:hideMark/>
          </w:tcPr>
          <w:p w14:paraId="61B0B6C6" w14:textId="12255194" w:rsidR="00F665BC" w:rsidRPr="0052099F" w:rsidRDefault="00F665B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2099F">
              <w:rPr>
                <w:rFonts w:cs="Tahoma"/>
                <w:b/>
                <w:color w:val="000000" w:themeColor="text1"/>
                <w:sz w:val="16"/>
                <w:szCs w:val="16"/>
              </w:rPr>
              <w:t>21</w:t>
            </w:r>
            <w:r w:rsidR="0052099F" w:rsidRPr="0052099F">
              <w:rPr>
                <w:rFonts w:cs="Tahoma"/>
                <w:b/>
                <w:color w:val="000000" w:themeColor="text1"/>
                <w:sz w:val="16"/>
                <w:szCs w:val="16"/>
              </w:rPr>
              <w:t>/22</w:t>
            </w:r>
          </w:p>
        </w:tc>
        <w:tc>
          <w:tcPr>
            <w:tcW w:w="567" w:type="dxa"/>
            <w:vAlign w:val="center"/>
            <w:hideMark/>
          </w:tcPr>
          <w:p w14:paraId="5360C569" w14:textId="60BA0140" w:rsidR="00F665BC" w:rsidRPr="0052099F" w:rsidRDefault="00F665B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2099F">
              <w:rPr>
                <w:rFonts w:cs="Tahoma"/>
                <w:b/>
                <w:color w:val="000000" w:themeColor="text1"/>
                <w:sz w:val="16"/>
                <w:szCs w:val="16"/>
              </w:rPr>
              <w:t>20</w:t>
            </w:r>
            <w:r w:rsidR="0052099F" w:rsidRPr="0052099F">
              <w:rPr>
                <w:rFonts w:cs="Tahoma"/>
                <w:b/>
                <w:color w:val="000000" w:themeColor="text1"/>
                <w:sz w:val="16"/>
                <w:szCs w:val="16"/>
              </w:rPr>
              <w:t>/21</w:t>
            </w:r>
          </w:p>
        </w:tc>
        <w:tc>
          <w:tcPr>
            <w:tcW w:w="567" w:type="dxa"/>
            <w:vAlign w:val="center"/>
            <w:hideMark/>
          </w:tcPr>
          <w:p w14:paraId="4282342C" w14:textId="50093D5F" w:rsidR="00F665BC" w:rsidRPr="0052099F" w:rsidRDefault="00F665B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2099F">
              <w:rPr>
                <w:rFonts w:cs="Tahoma"/>
                <w:b/>
                <w:color w:val="000000" w:themeColor="text1"/>
                <w:sz w:val="16"/>
                <w:szCs w:val="16"/>
              </w:rPr>
              <w:t>21</w:t>
            </w:r>
            <w:r w:rsidR="0052099F" w:rsidRPr="0052099F">
              <w:rPr>
                <w:rFonts w:cs="Tahoma"/>
                <w:b/>
                <w:color w:val="000000" w:themeColor="text1"/>
                <w:sz w:val="16"/>
                <w:szCs w:val="16"/>
              </w:rPr>
              <w:t>/22</w:t>
            </w:r>
          </w:p>
        </w:tc>
        <w:tc>
          <w:tcPr>
            <w:tcW w:w="567" w:type="dxa"/>
            <w:vAlign w:val="center"/>
            <w:hideMark/>
          </w:tcPr>
          <w:p w14:paraId="18184C76" w14:textId="28FD2926" w:rsidR="00F665BC" w:rsidRPr="0052099F" w:rsidRDefault="00F665B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2099F">
              <w:rPr>
                <w:rFonts w:cs="Tahoma"/>
                <w:b/>
                <w:color w:val="000000" w:themeColor="text1"/>
                <w:sz w:val="16"/>
                <w:szCs w:val="16"/>
              </w:rPr>
              <w:t>20</w:t>
            </w:r>
            <w:r w:rsidR="0052099F" w:rsidRPr="0052099F">
              <w:rPr>
                <w:rFonts w:cs="Tahoma"/>
                <w:b/>
                <w:color w:val="000000" w:themeColor="text1"/>
                <w:sz w:val="16"/>
                <w:szCs w:val="16"/>
              </w:rPr>
              <w:t>/21</w:t>
            </w:r>
          </w:p>
        </w:tc>
        <w:tc>
          <w:tcPr>
            <w:tcW w:w="567" w:type="dxa"/>
            <w:vAlign w:val="center"/>
            <w:hideMark/>
          </w:tcPr>
          <w:p w14:paraId="773A017D" w14:textId="5C24376B" w:rsidR="00F665BC" w:rsidRPr="0052099F" w:rsidRDefault="00F665B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2099F">
              <w:rPr>
                <w:rFonts w:cs="Tahoma"/>
                <w:b/>
                <w:color w:val="000000" w:themeColor="text1"/>
                <w:sz w:val="16"/>
                <w:szCs w:val="16"/>
              </w:rPr>
              <w:t>21</w:t>
            </w:r>
            <w:r w:rsidR="0052099F" w:rsidRPr="0052099F">
              <w:rPr>
                <w:rFonts w:cs="Tahoma"/>
                <w:b/>
                <w:color w:val="000000" w:themeColor="text1"/>
                <w:sz w:val="16"/>
                <w:szCs w:val="16"/>
              </w:rPr>
              <w:t>/22</w:t>
            </w:r>
          </w:p>
        </w:tc>
        <w:tc>
          <w:tcPr>
            <w:tcW w:w="567" w:type="dxa"/>
            <w:vAlign w:val="center"/>
            <w:hideMark/>
          </w:tcPr>
          <w:p w14:paraId="07580236" w14:textId="5CB7FB3A" w:rsidR="00F665BC" w:rsidRPr="0052099F" w:rsidRDefault="00F665B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2099F">
              <w:rPr>
                <w:rFonts w:cs="Tahoma"/>
                <w:b/>
                <w:color w:val="000000" w:themeColor="text1"/>
                <w:sz w:val="16"/>
                <w:szCs w:val="16"/>
              </w:rPr>
              <w:t>20</w:t>
            </w:r>
            <w:r w:rsidR="0052099F" w:rsidRPr="0052099F">
              <w:rPr>
                <w:rFonts w:cs="Tahoma"/>
                <w:b/>
                <w:color w:val="000000" w:themeColor="text1"/>
                <w:sz w:val="16"/>
                <w:szCs w:val="16"/>
              </w:rPr>
              <w:t>/21</w:t>
            </w:r>
          </w:p>
        </w:tc>
        <w:tc>
          <w:tcPr>
            <w:tcW w:w="567" w:type="dxa"/>
            <w:vAlign w:val="center"/>
            <w:hideMark/>
          </w:tcPr>
          <w:p w14:paraId="56599760" w14:textId="0C6418BF" w:rsidR="00F665BC" w:rsidRPr="0052099F" w:rsidRDefault="00F665BC">
            <w:pPr>
              <w:spacing w:after="0"/>
              <w:jc w:val="center"/>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52099F">
              <w:rPr>
                <w:rFonts w:cs="Tahoma"/>
                <w:b/>
                <w:color w:val="000000" w:themeColor="text1"/>
                <w:sz w:val="16"/>
                <w:szCs w:val="16"/>
              </w:rPr>
              <w:t>21</w:t>
            </w:r>
            <w:r w:rsidR="0052099F" w:rsidRPr="0052099F">
              <w:rPr>
                <w:rFonts w:cs="Tahoma"/>
                <w:b/>
                <w:color w:val="000000" w:themeColor="text1"/>
                <w:sz w:val="16"/>
                <w:szCs w:val="16"/>
              </w:rPr>
              <w:t>/22</w:t>
            </w:r>
          </w:p>
        </w:tc>
      </w:tr>
      <w:tr w:rsidR="00A419AA" w:rsidRPr="00A419AA" w14:paraId="478FCC63" w14:textId="77777777" w:rsidTr="00220897">
        <w:trPr>
          <w:trHeight w:val="255"/>
          <w:jc w:val="center"/>
        </w:trPr>
        <w:tc>
          <w:tcPr>
            <w:cnfStyle w:val="001000000000" w:firstRow="0" w:lastRow="0" w:firstColumn="1" w:lastColumn="0" w:oddVBand="0" w:evenVBand="0" w:oddHBand="0" w:evenHBand="0" w:firstRowFirstColumn="0" w:firstRowLastColumn="0" w:lastRowFirstColumn="0" w:lastRowLastColumn="0"/>
            <w:tcW w:w="1304" w:type="dxa"/>
            <w:tcBorders>
              <w:left w:val="none" w:sz="0" w:space="0" w:color="auto"/>
            </w:tcBorders>
            <w:shd w:val="clear" w:color="auto" w:fill="DBDBDB" w:themeFill="accent3" w:themeFillTint="66"/>
            <w:vAlign w:val="center"/>
            <w:hideMark/>
          </w:tcPr>
          <w:p w14:paraId="1965B20B" w14:textId="77777777" w:rsidR="00F665BC" w:rsidRPr="0052099F" w:rsidRDefault="00F665BC" w:rsidP="00F43932">
            <w:pPr>
              <w:spacing w:after="0"/>
              <w:ind w:left="57"/>
              <w:jc w:val="left"/>
              <w:rPr>
                <w:rFonts w:cs="Tahoma"/>
                <w:b w:val="0"/>
                <w:color w:val="000000" w:themeColor="text1"/>
                <w:sz w:val="16"/>
                <w:szCs w:val="16"/>
              </w:rPr>
            </w:pPr>
            <w:r w:rsidRPr="0052099F">
              <w:rPr>
                <w:rFonts w:cs="Tahoma"/>
                <w:color w:val="000000" w:themeColor="text1"/>
                <w:sz w:val="16"/>
                <w:szCs w:val="16"/>
              </w:rPr>
              <w:t>Bruntál</w:t>
            </w:r>
          </w:p>
        </w:tc>
        <w:tc>
          <w:tcPr>
            <w:tcW w:w="567" w:type="dxa"/>
            <w:vAlign w:val="center"/>
            <w:hideMark/>
          </w:tcPr>
          <w:p w14:paraId="6D6C068B" w14:textId="03339079"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9</w:t>
            </w:r>
          </w:p>
        </w:tc>
        <w:tc>
          <w:tcPr>
            <w:tcW w:w="567" w:type="dxa"/>
            <w:vAlign w:val="center"/>
            <w:hideMark/>
          </w:tcPr>
          <w:p w14:paraId="6443E553" w14:textId="0F5BB240"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11</w:t>
            </w:r>
          </w:p>
        </w:tc>
        <w:tc>
          <w:tcPr>
            <w:tcW w:w="567" w:type="dxa"/>
            <w:vAlign w:val="center"/>
            <w:hideMark/>
          </w:tcPr>
          <w:p w14:paraId="1BC19179" w14:textId="50B79477" w:rsidR="00F665BC" w:rsidRPr="00DE4876" w:rsidRDefault="00DE4876" w:rsidP="00F4393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29</w:t>
            </w:r>
          </w:p>
        </w:tc>
        <w:tc>
          <w:tcPr>
            <w:tcW w:w="567" w:type="dxa"/>
            <w:vAlign w:val="center"/>
            <w:hideMark/>
          </w:tcPr>
          <w:p w14:paraId="6BF68D25" w14:textId="59903473" w:rsidR="00F665BC" w:rsidRPr="00DE4876" w:rsidRDefault="00DE4876" w:rsidP="00F4393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36</w:t>
            </w:r>
          </w:p>
        </w:tc>
        <w:tc>
          <w:tcPr>
            <w:tcW w:w="567" w:type="dxa"/>
            <w:vAlign w:val="center"/>
            <w:hideMark/>
          </w:tcPr>
          <w:p w14:paraId="6C91BB80" w14:textId="0145AEA5"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3</w:t>
            </w:r>
          </w:p>
        </w:tc>
        <w:tc>
          <w:tcPr>
            <w:tcW w:w="567" w:type="dxa"/>
            <w:vAlign w:val="center"/>
            <w:hideMark/>
          </w:tcPr>
          <w:p w14:paraId="2DD30F78" w14:textId="460CB434" w:rsidR="00F665BC" w:rsidRPr="00DE4876" w:rsidRDefault="00F665BC"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3</w:t>
            </w:r>
          </w:p>
        </w:tc>
        <w:tc>
          <w:tcPr>
            <w:tcW w:w="567" w:type="dxa"/>
            <w:vAlign w:val="center"/>
            <w:hideMark/>
          </w:tcPr>
          <w:p w14:paraId="15052CB6" w14:textId="2F4DDA90"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15</w:t>
            </w:r>
          </w:p>
        </w:tc>
        <w:tc>
          <w:tcPr>
            <w:tcW w:w="567" w:type="dxa"/>
            <w:vAlign w:val="center"/>
            <w:hideMark/>
          </w:tcPr>
          <w:p w14:paraId="02910BDA" w14:textId="55D59708"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6</w:t>
            </w:r>
          </w:p>
        </w:tc>
        <w:tc>
          <w:tcPr>
            <w:tcW w:w="567" w:type="dxa"/>
            <w:vAlign w:val="center"/>
            <w:hideMark/>
          </w:tcPr>
          <w:p w14:paraId="1180537C" w14:textId="42E9DFAE" w:rsidR="00F665BC" w:rsidRPr="00DE4876" w:rsidRDefault="00F665BC"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030F72C0" w14:textId="53A3F465" w:rsidR="00F665BC" w:rsidRPr="00DE4876" w:rsidRDefault="00F665BC"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02B1EACC" w14:textId="5E8113DA" w:rsidR="00F665BC" w:rsidRPr="00DE4876" w:rsidRDefault="00F665BC"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7E894CAE" w14:textId="6B57BD0A" w:rsidR="00F665BC" w:rsidRPr="00DE4876" w:rsidRDefault="00F665BC"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744FA55E" w14:textId="2305E18D"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3</w:t>
            </w:r>
          </w:p>
        </w:tc>
        <w:tc>
          <w:tcPr>
            <w:tcW w:w="567" w:type="dxa"/>
            <w:vAlign w:val="center"/>
            <w:hideMark/>
          </w:tcPr>
          <w:p w14:paraId="2E87EA94" w14:textId="320EACEA" w:rsidR="00F665BC" w:rsidRPr="00DE4876" w:rsidRDefault="00F665BC"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3</w:t>
            </w:r>
          </w:p>
        </w:tc>
        <w:tc>
          <w:tcPr>
            <w:tcW w:w="567" w:type="dxa"/>
            <w:vAlign w:val="center"/>
            <w:hideMark/>
          </w:tcPr>
          <w:p w14:paraId="2F3F0B1B" w14:textId="0EE6839A"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15</w:t>
            </w:r>
          </w:p>
        </w:tc>
        <w:tc>
          <w:tcPr>
            <w:tcW w:w="567" w:type="dxa"/>
            <w:vAlign w:val="center"/>
            <w:hideMark/>
          </w:tcPr>
          <w:p w14:paraId="2099CE65" w14:textId="66B8D720"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6</w:t>
            </w:r>
          </w:p>
        </w:tc>
      </w:tr>
      <w:tr w:rsidR="00A419AA" w:rsidRPr="00A419AA" w14:paraId="694908AD" w14:textId="77777777" w:rsidTr="0022089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04" w:type="dxa"/>
            <w:tcBorders>
              <w:left w:val="none" w:sz="0" w:space="0" w:color="auto"/>
            </w:tcBorders>
            <w:shd w:val="clear" w:color="auto" w:fill="DBDBDB" w:themeFill="accent3" w:themeFillTint="66"/>
            <w:vAlign w:val="center"/>
            <w:hideMark/>
          </w:tcPr>
          <w:p w14:paraId="72A0C7AE" w14:textId="77777777" w:rsidR="00F665BC" w:rsidRPr="0052099F" w:rsidRDefault="00F665BC" w:rsidP="00F43932">
            <w:pPr>
              <w:spacing w:after="0"/>
              <w:ind w:left="57"/>
              <w:jc w:val="left"/>
              <w:rPr>
                <w:rFonts w:cs="Tahoma"/>
                <w:b w:val="0"/>
                <w:color w:val="000000" w:themeColor="text1"/>
                <w:sz w:val="16"/>
                <w:szCs w:val="16"/>
              </w:rPr>
            </w:pPr>
            <w:r w:rsidRPr="0052099F">
              <w:rPr>
                <w:rFonts w:cs="Tahoma"/>
                <w:color w:val="000000" w:themeColor="text1"/>
                <w:sz w:val="16"/>
                <w:szCs w:val="16"/>
              </w:rPr>
              <w:t>Frýdek</w:t>
            </w:r>
            <w:r w:rsidRPr="0052099F">
              <w:rPr>
                <w:rFonts w:cs="Tahoma"/>
                <w:color w:val="000000" w:themeColor="text1"/>
                <w:sz w:val="16"/>
                <w:szCs w:val="16"/>
              </w:rPr>
              <w:noBreakHyphen/>
              <w:t>Místek</w:t>
            </w:r>
          </w:p>
        </w:tc>
        <w:tc>
          <w:tcPr>
            <w:tcW w:w="567" w:type="dxa"/>
            <w:vAlign w:val="center"/>
            <w:hideMark/>
          </w:tcPr>
          <w:p w14:paraId="1D1956A0" w14:textId="1AF4AC73"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8</w:t>
            </w:r>
          </w:p>
        </w:tc>
        <w:tc>
          <w:tcPr>
            <w:tcW w:w="567" w:type="dxa"/>
            <w:vAlign w:val="center"/>
            <w:hideMark/>
          </w:tcPr>
          <w:p w14:paraId="701CE7B4" w14:textId="0A059194"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20</w:t>
            </w:r>
          </w:p>
        </w:tc>
        <w:tc>
          <w:tcPr>
            <w:tcW w:w="567" w:type="dxa"/>
            <w:vAlign w:val="center"/>
            <w:hideMark/>
          </w:tcPr>
          <w:p w14:paraId="1FF1CB58" w14:textId="4E62A8E2" w:rsidR="00F665BC" w:rsidRPr="00DE4876" w:rsidRDefault="00DE4876" w:rsidP="00F4393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10</w:t>
            </w:r>
          </w:p>
        </w:tc>
        <w:tc>
          <w:tcPr>
            <w:tcW w:w="567" w:type="dxa"/>
            <w:vAlign w:val="center"/>
            <w:hideMark/>
          </w:tcPr>
          <w:p w14:paraId="1A12B8A0" w14:textId="2547016A" w:rsidR="00F665BC" w:rsidRPr="00DE4876" w:rsidRDefault="00DE4876" w:rsidP="00F4393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21</w:t>
            </w:r>
          </w:p>
        </w:tc>
        <w:tc>
          <w:tcPr>
            <w:tcW w:w="567" w:type="dxa"/>
            <w:vAlign w:val="center"/>
            <w:hideMark/>
          </w:tcPr>
          <w:p w14:paraId="5B419ACE" w14:textId="2251FDAB"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2</w:t>
            </w:r>
          </w:p>
        </w:tc>
        <w:tc>
          <w:tcPr>
            <w:tcW w:w="567" w:type="dxa"/>
            <w:vAlign w:val="center"/>
            <w:hideMark/>
          </w:tcPr>
          <w:p w14:paraId="7EDCB204" w14:textId="698F9CF4"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1</w:t>
            </w:r>
          </w:p>
        </w:tc>
        <w:tc>
          <w:tcPr>
            <w:tcW w:w="567" w:type="dxa"/>
            <w:vAlign w:val="center"/>
            <w:hideMark/>
          </w:tcPr>
          <w:p w14:paraId="73A633D8" w14:textId="20CA1B2E"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2</w:t>
            </w:r>
          </w:p>
        </w:tc>
        <w:tc>
          <w:tcPr>
            <w:tcW w:w="567" w:type="dxa"/>
            <w:vAlign w:val="center"/>
            <w:hideMark/>
          </w:tcPr>
          <w:p w14:paraId="4A1FD0FE" w14:textId="77CCFB27"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1</w:t>
            </w:r>
          </w:p>
        </w:tc>
        <w:tc>
          <w:tcPr>
            <w:tcW w:w="567" w:type="dxa"/>
            <w:vAlign w:val="center"/>
            <w:hideMark/>
          </w:tcPr>
          <w:p w14:paraId="41A16CED" w14:textId="65552F80" w:rsidR="00F665BC" w:rsidRPr="00DE4876" w:rsidRDefault="00F665BC"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68DC92F7" w14:textId="3F391F79" w:rsidR="00F665BC" w:rsidRPr="00DE4876" w:rsidRDefault="00F665BC"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70FF09E2" w14:textId="7C266F69" w:rsidR="00F665BC" w:rsidRPr="00DE4876" w:rsidRDefault="00F665BC"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032B227C" w14:textId="64FFAABA" w:rsidR="00F665BC" w:rsidRPr="00DE4876" w:rsidRDefault="00F665BC"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28D69A6F" w14:textId="6BAFADDE"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2</w:t>
            </w:r>
          </w:p>
        </w:tc>
        <w:tc>
          <w:tcPr>
            <w:tcW w:w="567" w:type="dxa"/>
            <w:vAlign w:val="center"/>
            <w:hideMark/>
          </w:tcPr>
          <w:p w14:paraId="4BEF4E52" w14:textId="2BB36642"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1</w:t>
            </w:r>
          </w:p>
        </w:tc>
        <w:tc>
          <w:tcPr>
            <w:tcW w:w="567" w:type="dxa"/>
            <w:vAlign w:val="center"/>
            <w:hideMark/>
          </w:tcPr>
          <w:p w14:paraId="369C80E6" w14:textId="2AAF3040"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2</w:t>
            </w:r>
          </w:p>
        </w:tc>
        <w:tc>
          <w:tcPr>
            <w:tcW w:w="567" w:type="dxa"/>
            <w:vAlign w:val="center"/>
            <w:hideMark/>
          </w:tcPr>
          <w:p w14:paraId="2D09BA9E" w14:textId="7072E71A"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1</w:t>
            </w:r>
          </w:p>
        </w:tc>
      </w:tr>
      <w:tr w:rsidR="00A419AA" w:rsidRPr="00A419AA" w14:paraId="39F6A8F4" w14:textId="77777777" w:rsidTr="00220897">
        <w:trPr>
          <w:trHeight w:val="255"/>
          <w:jc w:val="center"/>
        </w:trPr>
        <w:tc>
          <w:tcPr>
            <w:cnfStyle w:val="001000000000" w:firstRow="0" w:lastRow="0" w:firstColumn="1" w:lastColumn="0" w:oddVBand="0" w:evenVBand="0" w:oddHBand="0" w:evenHBand="0" w:firstRowFirstColumn="0" w:firstRowLastColumn="0" w:lastRowFirstColumn="0" w:lastRowLastColumn="0"/>
            <w:tcW w:w="1304" w:type="dxa"/>
            <w:tcBorders>
              <w:left w:val="none" w:sz="0" w:space="0" w:color="auto"/>
            </w:tcBorders>
            <w:shd w:val="clear" w:color="auto" w:fill="DBDBDB" w:themeFill="accent3" w:themeFillTint="66"/>
            <w:vAlign w:val="center"/>
            <w:hideMark/>
          </w:tcPr>
          <w:p w14:paraId="31DEC76A" w14:textId="77777777" w:rsidR="00F665BC" w:rsidRPr="0052099F" w:rsidRDefault="00F665BC" w:rsidP="00F43932">
            <w:pPr>
              <w:spacing w:after="0"/>
              <w:ind w:left="57"/>
              <w:jc w:val="left"/>
              <w:rPr>
                <w:rFonts w:cs="Tahoma"/>
                <w:b w:val="0"/>
                <w:color w:val="000000" w:themeColor="text1"/>
                <w:sz w:val="16"/>
                <w:szCs w:val="16"/>
              </w:rPr>
            </w:pPr>
            <w:r w:rsidRPr="0052099F">
              <w:rPr>
                <w:rFonts w:cs="Tahoma"/>
                <w:color w:val="000000" w:themeColor="text1"/>
                <w:sz w:val="16"/>
                <w:szCs w:val="16"/>
              </w:rPr>
              <w:t>Karviná</w:t>
            </w:r>
          </w:p>
        </w:tc>
        <w:tc>
          <w:tcPr>
            <w:tcW w:w="567" w:type="dxa"/>
            <w:vAlign w:val="center"/>
            <w:hideMark/>
          </w:tcPr>
          <w:p w14:paraId="4A94FCEE" w14:textId="6A3FDFAB"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62</w:t>
            </w:r>
          </w:p>
        </w:tc>
        <w:tc>
          <w:tcPr>
            <w:tcW w:w="567" w:type="dxa"/>
            <w:vAlign w:val="center"/>
            <w:hideMark/>
          </w:tcPr>
          <w:p w14:paraId="50B824FB" w14:textId="24B3DD7B"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123</w:t>
            </w:r>
          </w:p>
        </w:tc>
        <w:tc>
          <w:tcPr>
            <w:tcW w:w="567" w:type="dxa"/>
            <w:vAlign w:val="center"/>
            <w:hideMark/>
          </w:tcPr>
          <w:p w14:paraId="436F87F3" w14:textId="16ACA915" w:rsidR="00F665BC" w:rsidRPr="00DE4876" w:rsidRDefault="00DE4876" w:rsidP="00F4393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247</w:t>
            </w:r>
          </w:p>
        </w:tc>
        <w:tc>
          <w:tcPr>
            <w:tcW w:w="567" w:type="dxa"/>
            <w:vAlign w:val="center"/>
            <w:hideMark/>
          </w:tcPr>
          <w:p w14:paraId="28BF5C28" w14:textId="27922128" w:rsidR="00F665BC" w:rsidRPr="00DE4876" w:rsidRDefault="00DE4876" w:rsidP="00F4393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360</w:t>
            </w:r>
          </w:p>
        </w:tc>
        <w:tc>
          <w:tcPr>
            <w:tcW w:w="567" w:type="dxa"/>
            <w:vAlign w:val="center"/>
            <w:hideMark/>
          </w:tcPr>
          <w:p w14:paraId="503F2D11" w14:textId="4AAD2DC7"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22</w:t>
            </w:r>
          </w:p>
        </w:tc>
        <w:tc>
          <w:tcPr>
            <w:tcW w:w="567" w:type="dxa"/>
            <w:vAlign w:val="center"/>
            <w:hideMark/>
          </w:tcPr>
          <w:p w14:paraId="22B0CA68" w14:textId="5E2EFC51"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38</w:t>
            </w:r>
          </w:p>
        </w:tc>
        <w:tc>
          <w:tcPr>
            <w:tcW w:w="567" w:type="dxa"/>
            <w:vAlign w:val="center"/>
            <w:hideMark/>
          </w:tcPr>
          <w:p w14:paraId="7351BA77" w14:textId="5004C33C"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75</w:t>
            </w:r>
          </w:p>
        </w:tc>
        <w:tc>
          <w:tcPr>
            <w:tcW w:w="567" w:type="dxa"/>
            <w:vAlign w:val="center"/>
            <w:hideMark/>
          </w:tcPr>
          <w:p w14:paraId="216B5A66" w14:textId="07DD106C"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110</w:t>
            </w:r>
          </w:p>
        </w:tc>
        <w:tc>
          <w:tcPr>
            <w:tcW w:w="567" w:type="dxa"/>
            <w:vAlign w:val="center"/>
            <w:hideMark/>
          </w:tcPr>
          <w:p w14:paraId="2E77B593" w14:textId="0DD355F8" w:rsidR="00F665BC" w:rsidRPr="00DE4876" w:rsidRDefault="00F665BC"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417D9CEC" w14:textId="2D470986" w:rsidR="00F665BC" w:rsidRPr="00DE4876" w:rsidRDefault="00F665BC"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0AF9DF62" w14:textId="0E914A18" w:rsidR="00F665BC" w:rsidRPr="00DE4876" w:rsidRDefault="00F665BC"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2EFB5751" w14:textId="483EA055" w:rsidR="00F665BC" w:rsidRPr="00DE4876" w:rsidRDefault="00F665BC"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7B519869" w14:textId="14120D62"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22</w:t>
            </w:r>
          </w:p>
        </w:tc>
        <w:tc>
          <w:tcPr>
            <w:tcW w:w="567" w:type="dxa"/>
            <w:vAlign w:val="center"/>
            <w:hideMark/>
          </w:tcPr>
          <w:p w14:paraId="0450FA1F" w14:textId="4D8B3C29"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38</w:t>
            </w:r>
          </w:p>
        </w:tc>
        <w:tc>
          <w:tcPr>
            <w:tcW w:w="567" w:type="dxa"/>
            <w:vAlign w:val="center"/>
            <w:hideMark/>
          </w:tcPr>
          <w:p w14:paraId="3198220C" w14:textId="365B4935"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75</w:t>
            </w:r>
          </w:p>
        </w:tc>
        <w:tc>
          <w:tcPr>
            <w:tcW w:w="567" w:type="dxa"/>
            <w:vAlign w:val="center"/>
            <w:hideMark/>
          </w:tcPr>
          <w:p w14:paraId="345EF556" w14:textId="11CFF4B4"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110</w:t>
            </w:r>
          </w:p>
        </w:tc>
      </w:tr>
      <w:tr w:rsidR="00A419AA" w:rsidRPr="00A419AA" w14:paraId="4F613FCD" w14:textId="77777777" w:rsidTr="0022089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04" w:type="dxa"/>
            <w:tcBorders>
              <w:left w:val="none" w:sz="0" w:space="0" w:color="auto"/>
            </w:tcBorders>
            <w:shd w:val="clear" w:color="auto" w:fill="DBDBDB" w:themeFill="accent3" w:themeFillTint="66"/>
            <w:vAlign w:val="center"/>
            <w:hideMark/>
          </w:tcPr>
          <w:p w14:paraId="46BC61C5" w14:textId="77777777" w:rsidR="00F665BC" w:rsidRPr="0052099F" w:rsidRDefault="00F665BC" w:rsidP="00F43932">
            <w:pPr>
              <w:spacing w:after="0"/>
              <w:ind w:left="57"/>
              <w:jc w:val="left"/>
              <w:rPr>
                <w:rFonts w:cs="Tahoma"/>
                <w:b w:val="0"/>
                <w:color w:val="000000" w:themeColor="text1"/>
                <w:sz w:val="16"/>
                <w:szCs w:val="16"/>
              </w:rPr>
            </w:pPr>
            <w:r w:rsidRPr="0052099F">
              <w:rPr>
                <w:rFonts w:cs="Tahoma"/>
                <w:color w:val="000000" w:themeColor="text1"/>
                <w:sz w:val="16"/>
                <w:szCs w:val="16"/>
              </w:rPr>
              <w:t>Nový Jičín</w:t>
            </w:r>
          </w:p>
        </w:tc>
        <w:tc>
          <w:tcPr>
            <w:tcW w:w="567" w:type="dxa"/>
            <w:vAlign w:val="center"/>
            <w:hideMark/>
          </w:tcPr>
          <w:p w14:paraId="43FFA732" w14:textId="6D0B54FD"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19</w:t>
            </w:r>
          </w:p>
        </w:tc>
        <w:tc>
          <w:tcPr>
            <w:tcW w:w="567" w:type="dxa"/>
            <w:vAlign w:val="center"/>
            <w:hideMark/>
          </w:tcPr>
          <w:p w14:paraId="41BE00D5" w14:textId="2FDF3B2F"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27</w:t>
            </w:r>
          </w:p>
        </w:tc>
        <w:tc>
          <w:tcPr>
            <w:tcW w:w="567" w:type="dxa"/>
            <w:vAlign w:val="center"/>
            <w:hideMark/>
          </w:tcPr>
          <w:p w14:paraId="3132B2C9" w14:textId="4C4A49E2" w:rsidR="00F665BC" w:rsidRPr="00DE4876" w:rsidRDefault="00DE4876" w:rsidP="00F4393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36</w:t>
            </w:r>
          </w:p>
        </w:tc>
        <w:tc>
          <w:tcPr>
            <w:tcW w:w="567" w:type="dxa"/>
            <w:vAlign w:val="center"/>
            <w:hideMark/>
          </w:tcPr>
          <w:p w14:paraId="0101A6D5" w14:textId="1E07ACAF" w:rsidR="00F665BC" w:rsidRPr="00DE4876" w:rsidRDefault="00DE4876" w:rsidP="00F4393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37</w:t>
            </w:r>
          </w:p>
        </w:tc>
        <w:tc>
          <w:tcPr>
            <w:tcW w:w="567" w:type="dxa"/>
            <w:vAlign w:val="center"/>
            <w:hideMark/>
          </w:tcPr>
          <w:p w14:paraId="3769FCBE" w14:textId="543468EF"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5</w:t>
            </w:r>
          </w:p>
        </w:tc>
        <w:tc>
          <w:tcPr>
            <w:tcW w:w="567" w:type="dxa"/>
            <w:vAlign w:val="center"/>
            <w:hideMark/>
          </w:tcPr>
          <w:p w14:paraId="7811C3D0" w14:textId="1B2313C0"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2</w:t>
            </w:r>
          </w:p>
        </w:tc>
        <w:tc>
          <w:tcPr>
            <w:tcW w:w="567" w:type="dxa"/>
            <w:vAlign w:val="center"/>
            <w:hideMark/>
          </w:tcPr>
          <w:p w14:paraId="5C91F01B" w14:textId="05173B6E"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7</w:t>
            </w:r>
          </w:p>
        </w:tc>
        <w:tc>
          <w:tcPr>
            <w:tcW w:w="567" w:type="dxa"/>
            <w:vAlign w:val="center"/>
            <w:hideMark/>
          </w:tcPr>
          <w:p w14:paraId="65B52B3A" w14:textId="7666AA5F"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2</w:t>
            </w:r>
          </w:p>
        </w:tc>
        <w:tc>
          <w:tcPr>
            <w:tcW w:w="567" w:type="dxa"/>
            <w:vAlign w:val="center"/>
            <w:hideMark/>
          </w:tcPr>
          <w:p w14:paraId="72482DBA" w14:textId="15801656" w:rsidR="00F665BC" w:rsidRPr="00DE4876" w:rsidRDefault="00F665BC"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560F3AB8" w14:textId="1CBABAAE" w:rsidR="00F665BC" w:rsidRPr="00DE4876" w:rsidRDefault="00F665BC"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214C9251" w14:textId="6C6948C2" w:rsidR="00F665BC" w:rsidRPr="00DE4876" w:rsidRDefault="00F665BC"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1195EF5E" w14:textId="47380A9D" w:rsidR="00F665BC" w:rsidRPr="00DE4876" w:rsidRDefault="00F665BC"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400C96A1" w14:textId="20E41C12"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5</w:t>
            </w:r>
          </w:p>
        </w:tc>
        <w:tc>
          <w:tcPr>
            <w:tcW w:w="567" w:type="dxa"/>
            <w:vAlign w:val="center"/>
            <w:hideMark/>
          </w:tcPr>
          <w:p w14:paraId="3DFB8225" w14:textId="5BFC2DAE"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2</w:t>
            </w:r>
          </w:p>
        </w:tc>
        <w:tc>
          <w:tcPr>
            <w:tcW w:w="567" w:type="dxa"/>
            <w:vAlign w:val="center"/>
            <w:hideMark/>
          </w:tcPr>
          <w:p w14:paraId="74BC8F3E" w14:textId="39E3C386"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7</w:t>
            </w:r>
          </w:p>
        </w:tc>
        <w:tc>
          <w:tcPr>
            <w:tcW w:w="567" w:type="dxa"/>
            <w:vAlign w:val="center"/>
            <w:hideMark/>
          </w:tcPr>
          <w:p w14:paraId="00D03A82" w14:textId="6F1FA90A"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2</w:t>
            </w:r>
          </w:p>
        </w:tc>
      </w:tr>
      <w:tr w:rsidR="00A419AA" w:rsidRPr="00A419AA" w14:paraId="59B35786" w14:textId="77777777" w:rsidTr="00220897">
        <w:trPr>
          <w:trHeight w:val="255"/>
          <w:jc w:val="center"/>
        </w:trPr>
        <w:tc>
          <w:tcPr>
            <w:cnfStyle w:val="001000000000" w:firstRow="0" w:lastRow="0" w:firstColumn="1" w:lastColumn="0" w:oddVBand="0" w:evenVBand="0" w:oddHBand="0" w:evenHBand="0" w:firstRowFirstColumn="0" w:firstRowLastColumn="0" w:lastRowFirstColumn="0" w:lastRowLastColumn="0"/>
            <w:tcW w:w="1304" w:type="dxa"/>
            <w:tcBorders>
              <w:left w:val="none" w:sz="0" w:space="0" w:color="auto"/>
            </w:tcBorders>
            <w:shd w:val="clear" w:color="auto" w:fill="DBDBDB" w:themeFill="accent3" w:themeFillTint="66"/>
            <w:vAlign w:val="center"/>
            <w:hideMark/>
          </w:tcPr>
          <w:p w14:paraId="60D98C9D" w14:textId="77777777" w:rsidR="00F665BC" w:rsidRPr="0052099F" w:rsidRDefault="00F665BC" w:rsidP="00F43932">
            <w:pPr>
              <w:spacing w:after="0"/>
              <w:ind w:left="57"/>
              <w:jc w:val="left"/>
              <w:rPr>
                <w:rFonts w:cs="Tahoma"/>
                <w:b w:val="0"/>
                <w:color w:val="000000" w:themeColor="text1"/>
                <w:sz w:val="16"/>
                <w:szCs w:val="16"/>
              </w:rPr>
            </w:pPr>
            <w:r w:rsidRPr="0052099F">
              <w:rPr>
                <w:rFonts w:cs="Tahoma"/>
                <w:color w:val="000000" w:themeColor="text1"/>
                <w:sz w:val="16"/>
                <w:szCs w:val="16"/>
              </w:rPr>
              <w:t>Opava</w:t>
            </w:r>
          </w:p>
        </w:tc>
        <w:tc>
          <w:tcPr>
            <w:tcW w:w="567" w:type="dxa"/>
            <w:vAlign w:val="center"/>
            <w:hideMark/>
          </w:tcPr>
          <w:p w14:paraId="14F452FB" w14:textId="4CBDB98F" w:rsidR="00F665BC" w:rsidRPr="00DE4876" w:rsidRDefault="00F665BC"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10</w:t>
            </w:r>
          </w:p>
        </w:tc>
        <w:tc>
          <w:tcPr>
            <w:tcW w:w="567" w:type="dxa"/>
            <w:vAlign w:val="center"/>
            <w:hideMark/>
          </w:tcPr>
          <w:p w14:paraId="7C2028E4" w14:textId="66104A6D"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34</w:t>
            </w:r>
          </w:p>
        </w:tc>
        <w:tc>
          <w:tcPr>
            <w:tcW w:w="567" w:type="dxa"/>
            <w:vAlign w:val="center"/>
            <w:hideMark/>
          </w:tcPr>
          <w:p w14:paraId="78CDBE7E" w14:textId="29C19FFD" w:rsidR="00F665BC" w:rsidRPr="00DE4876" w:rsidRDefault="00DE4876" w:rsidP="00F4393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38</w:t>
            </w:r>
          </w:p>
        </w:tc>
        <w:tc>
          <w:tcPr>
            <w:tcW w:w="567" w:type="dxa"/>
            <w:vAlign w:val="center"/>
            <w:hideMark/>
          </w:tcPr>
          <w:p w14:paraId="0811D7CC" w14:textId="612EEE58" w:rsidR="00F665BC" w:rsidRPr="00DE4876" w:rsidRDefault="00DE4876" w:rsidP="00F4393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89</w:t>
            </w:r>
          </w:p>
        </w:tc>
        <w:tc>
          <w:tcPr>
            <w:tcW w:w="567" w:type="dxa"/>
            <w:vAlign w:val="center"/>
            <w:hideMark/>
          </w:tcPr>
          <w:p w14:paraId="2F904F81" w14:textId="58D33F5C"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1</w:t>
            </w:r>
          </w:p>
        </w:tc>
        <w:tc>
          <w:tcPr>
            <w:tcW w:w="567" w:type="dxa"/>
            <w:vAlign w:val="center"/>
            <w:hideMark/>
          </w:tcPr>
          <w:p w14:paraId="4E46C9A6" w14:textId="1C24AC36" w:rsidR="00F665BC" w:rsidRPr="00DE4876" w:rsidRDefault="00F665BC"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1</w:t>
            </w:r>
          </w:p>
        </w:tc>
        <w:tc>
          <w:tcPr>
            <w:tcW w:w="567" w:type="dxa"/>
            <w:vAlign w:val="center"/>
            <w:hideMark/>
          </w:tcPr>
          <w:p w14:paraId="0CB2D194" w14:textId="0C35DF77"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1</w:t>
            </w:r>
          </w:p>
        </w:tc>
        <w:tc>
          <w:tcPr>
            <w:tcW w:w="567" w:type="dxa"/>
            <w:vAlign w:val="center"/>
            <w:hideMark/>
          </w:tcPr>
          <w:p w14:paraId="431EE04D" w14:textId="3B7B03A0" w:rsidR="00F665BC" w:rsidRPr="00DE4876" w:rsidRDefault="00F665BC"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1</w:t>
            </w:r>
          </w:p>
        </w:tc>
        <w:tc>
          <w:tcPr>
            <w:tcW w:w="567" w:type="dxa"/>
            <w:vAlign w:val="center"/>
            <w:hideMark/>
          </w:tcPr>
          <w:p w14:paraId="128FB308" w14:textId="2CF96236" w:rsidR="00F665BC" w:rsidRPr="00DE4876" w:rsidRDefault="00F665BC"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2DD3F134" w14:textId="160CF72F" w:rsidR="00F665BC" w:rsidRPr="00DE4876" w:rsidRDefault="00F665BC"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36D933AE" w14:textId="0A8C6D97" w:rsidR="00F665BC" w:rsidRPr="00DE4876" w:rsidRDefault="00F665BC"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45A0613E" w14:textId="7B7DFA6E" w:rsidR="00F665BC" w:rsidRPr="00DE4876" w:rsidRDefault="00F665BC"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34BF68DB" w14:textId="50C988BB"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1</w:t>
            </w:r>
          </w:p>
        </w:tc>
        <w:tc>
          <w:tcPr>
            <w:tcW w:w="567" w:type="dxa"/>
            <w:vAlign w:val="center"/>
            <w:hideMark/>
          </w:tcPr>
          <w:p w14:paraId="2E267187" w14:textId="3B005A3F" w:rsidR="00F665BC" w:rsidRPr="00DE4876" w:rsidRDefault="00F665BC"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1</w:t>
            </w:r>
          </w:p>
        </w:tc>
        <w:tc>
          <w:tcPr>
            <w:tcW w:w="567" w:type="dxa"/>
            <w:vAlign w:val="center"/>
            <w:hideMark/>
          </w:tcPr>
          <w:p w14:paraId="13DE04F6" w14:textId="7D5518F9"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1</w:t>
            </w:r>
          </w:p>
        </w:tc>
        <w:tc>
          <w:tcPr>
            <w:tcW w:w="567" w:type="dxa"/>
            <w:vAlign w:val="center"/>
            <w:hideMark/>
          </w:tcPr>
          <w:p w14:paraId="47711EB1" w14:textId="13A1D214" w:rsidR="00F665BC" w:rsidRPr="00DE4876" w:rsidRDefault="00F665BC"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1</w:t>
            </w:r>
          </w:p>
        </w:tc>
      </w:tr>
      <w:tr w:rsidR="00A419AA" w:rsidRPr="00A419AA" w14:paraId="0DA36EDE" w14:textId="77777777" w:rsidTr="0022089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304" w:type="dxa"/>
            <w:tcBorders>
              <w:left w:val="none" w:sz="0" w:space="0" w:color="auto"/>
            </w:tcBorders>
            <w:shd w:val="clear" w:color="auto" w:fill="DBDBDB" w:themeFill="accent3" w:themeFillTint="66"/>
            <w:vAlign w:val="center"/>
            <w:hideMark/>
          </w:tcPr>
          <w:p w14:paraId="503186BF" w14:textId="77777777" w:rsidR="00F665BC" w:rsidRPr="0052099F" w:rsidRDefault="00F665BC" w:rsidP="00F43932">
            <w:pPr>
              <w:spacing w:after="0"/>
              <w:ind w:left="57"/>
              <w:jc w:val="left"/>
              <w:rPr>
                <w:rFonts w:cs="Tahoma"/>
                <w:b w:val="0"/>
                <w:color w:val="000000" w:themeColor="text1"/>
                <w:sz w:val="16"/>
                <w:szCs w:val="16"/>
              </w:rPr>
            </w:pPr>
            <w:r w:rsidRPr="0052099F">
              <w:rPr>
                <w:rFonts w:cs="Tahoma"/>
                <w:color w:val="000000" w:themeColor="text1"/>
                <w:sz w:val="16"/>
                <w:szCs w:val="16"/>
              </w:rPr>
              <w:t>Ostrava</w:t>
            </w:r>
          </w:p>
        </w:tc>
        <w:tc>
          <w:tcPr>
            <w:tcW w:w="567" w:type="dxa"/>
            <w:vAlign w:val="center"/>
            <w:hideMark/>
          </w:tcPr>
          <w:p w14:paraId="170B29C7" w14:textId="542FF8E5"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79</w:t>
            </w:r>
          </w:p>
        </w:tc>
        <w:tc>
          <w:tcPr>
            <w:tcW w:w="567" w:type="dxa"/>
            <w:vAlign w:val="center"/>
            <w:hideMark/>
          </w:tcPr>
          <w:p w14:paraId="224E6959" w14:textId="064347DE"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112</w:t>
            </w:r>
          </w:p>
        </w:tc>
        <w:tc>
          <w:tcPr>
            <w:tcW w:w="567" w:type="dxa"/>
            <w:vAlign w:val="center"/>
            <w:hideMark/>
          </w:tcPr>
          <w:p w14:paraId="352C3BB2" w14:textId="5DEF077E" w:rsidR="00F665BC" w:rsidRPr="00DE4876" w:rsidRDefault="00DE4876" w:rsidP="00F4393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228</w:t>
            </w:r>
          </w:p>
        </w:tc>
        <w:tc>
          <w:tcPr>
            <w:tcW w:w="567" w:type="dxa"/>
            <w:vAlign w:val="center"/>
            <w:hideMark/>
          </w:tcPr>
          <w:p w14:paraId="7CFAF6A0" w14:textId="1F4D0F4D" w:rsidR="00F665BC" w:rsidRPr="00DE4876" w:rsidRDefault="00DE4876" w:rsidP="00F43932">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325</w:t>
            </w:r>
          </w:p>
        </w:tc>
        <w:tc>
          <w:tcPr>
            <w:tcW w:w="567" w:type="dxa"/>
            <w:vAlign w:val="center"/>
            <w:hideMark/>
          </w:tcPr>
          <w:p w14:paraId="42D44598" w14:textId="37AFF95E"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14</w:t>
            </w:r>
          </w:p>
        </w:tc>
        <w:tc>
          <w:tcPr>
            <w:tcW w:w="567" w:type="dxa"/>
            <w:vAlign w:val="center"/>
            <w:hideMark/>
          </w:tcPr>
          <w:p w14:paraId="647EC098" w14:textId="5E8EEE6B"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16</w:t>
            </w:r>
          </w:p>
        </w:tc>
        <w:tc>
          <w:tcPr>
            <w:tcW w:w="567" w:type="dxa"/>
            <w:vAlign w:val="center"/>
            <w:hideMark/>
          </w:tcPr>
          <w:p w14:paraId="6DAF6208" w14:textId="14438E3D"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34</w:t>
            </w:r>
          </w:p>
        </w:tc>
        <w:tc>
          <w:tcPr>
            <w:tcW w:w="567" w:type="dxa"/>
            <w:vAlign w:val="center"/>
            <w:hideMark/>
          </w:tcPr>
          <w:p w14:paraId="7C50AC70" w14:textId="6EE3E996"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27</w:t>
            </w:r>
          </w:p>
        </w:tc>
        <w:tc>
          <w:tcPr>
            <w:tcW w:w="567" w:type="dxa"/>
            <w:vAlign w:val="center"/>
            <w:hideMark/>
          </w:tcPr>
          <w:p w14:paraId="3DF4354E" w14:textId="636BE072" w:rsidR="00F665BC" w:rsidRPr="00DE4876" w:rsidRDefault="00F665BC"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5CADCB79" w14:textId="3FFB234E" w:rsidR="00F665BC" w:rsidRPr="00DE4876" w:rsidRDefault="00F665BC"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1263CE81" w14:textId="579F229E" w:rsidR="00F665BC" w:rsidRPr="00DE4876" w:rsidRDefault="00F665BC"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19F5F3C5" w14:textId="0906579F" w:rsidR="00F665BC" w:rsidRPr="00DE4876" w:rsidRDefault="00F665BC"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DE4876">
              <w:rPr>
                <w:rFonts w:cs="Tahoma"/>
                <w:color w:val="000000" w:themeColor="text1"/>
                <w:sz w:val="16"/>
                <w:szCs w:val="16"/>
                <w:lang w:eastAsia="en-US"/>
              </w:rPr>
              <w:t>0</w:t>
            </w:r>
          </w:p>
        </w:tc>
        <w:tc>
          <w:tcPr>
            <w:tcW w:w="567" w:type="dxa"/>
            <w:vAlign w:val="center"/>
            <w:hideMark/>
          </w:tcPr>
          <w:p w14:paraId="0B959C4B" w14:textId="1063B24B"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14</w:t>
            </w:r>
          </w:p>
        </w:tc>
        <w:tc>
          <w:tcPr>
            <w:tcW w:w="567" w:type="dxa"/>
            <w:vAlign w:val="center"/>
            <w:hideMark/>
          </w:tcPr>
          <w:p w14:paraId="0599A6EA" w14:textId="47569AF0"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16</w:t>
            </w:r>
          </w:p>
        </w:tc>
        <w:tc>
          <w:tcPr>
            <w:tcW w:w="567" w:type="dxa"/>
            <w:vAlign w:val="center"/>
            <w:hideMark/>
          </w:tcPr>
          <w:p w14:paraId="72A5254A" w14:textId="15AB7C42"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34</w:t>
            </w:r>
          </w:p>
        </w:tc>
        <w:tc>
          <w:tcPr>
            <w:tcW w:w="567" w:type="dxa"/>
            <w:vAlign w:val="center"/>
            <w:hideMark/>
          </w:tcPr>
          <w:p w14:paraId="44947042" w14:textId="7065F9DE" w:rsidR="00F665BC" w:rsidRPr="00DE4876" w:rsidRDefault="00DE4876" w:rsidP="00F43932">
            <w:pPr>
              <w:spacing w:after="0"/>
              <w:ind w:right="113"/>
              <w:jc w:val="right"/>
              <w:cnfStyle w:val="000000100000" w:firstRow="0" w:lastRow="0" w:firstColumn="0" w:lastColumn="0" w:oddVBand="0" w:evenVBand="0" w:oddHBand="1"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27</w:t>
            </w:r>
          </w:p>
        </w:tc>
      </w:tr>
      <w:tr w:rsidR="00A419AA" w:rsidRPr="00A419AA" w14:paraId="7DE21859" w14:textId="77777777" w:rsidTr="00220897">
        <w:trPr>
          <w:trHeight w:val="255"/>
          <w:jc w:val="center"/>
        </w:trPr>
        <w:tc>
          <w:tcPr>
            <w:cnfStyle w:val="001000000000" w:firstRow="0" w:lastRow="0" w:firstColumn="1" w:lastColumn="0" w:oddVBand="0" w:evenVBand="0" w:oddHBand="0" w:evenHBand="0" w:firstRowFirstColumn="0" w:firstRowLastColumn="0" w:lastRowFirstColumn="0" w:lastRowLastColumn="0"/>
            <w:tcW w:w="1304" w:type="dxa"/>
            <w:tcBorders>
              <w:left w:val="none" w:sz="0" w:space="0" w:color="auto"/>
              <w:bottom w:val="none" w:sz="0" w:space="0" w:color="auto"/>
            </w:tcBorders>
            <w:shd w:val="clear" w:color="auto" w:fill="7F7F7F" w:themeFill="text1" w:themeFillTint="80"/>
            <w:vAlign w:val="center"/>
            <w:hideMark/>
          </w:tcPr>
          <w:p w14:paraId="51E0FAC9" w14:textId="77777777" w:rsidR="00F665BC" w:rsidRPr="006D5405" w:rsidRDefault="00F665BC" w:rsidP="00F43932">
            <w:pPr>
              <w:spacing w:after="0"/>
              <w:jc w:val="center"/>
              <w:rPr>
                <w:rFonts w:cs="Tahoma"/>
                <w:b w:val="0"/>
                <w:sz w:val="16"/>
                <w:szCs w:val="16"/>
              </w:rPr>
            </w:pPr>
            <w:r w:rsidRPr="006D5405">
              <w:rPr>
                <w:rFonts w:cs="Tahoma"/>
                <w:sz w:val="16"/>
                <w:szCs w:val="16"/>
              </w:rPr>
              <w:t>Celkem</w:t>
            </w:r>
          </w:p>
        </w:tc>
        <w:tc>
          <w:tcPr>
            <w:tcW w:w="567" w:type="dxa"/>
            <w:vAlign w:val="center"/>
            <w:hideMark/>
          </w:tcPr>
          <w:p w14:paraId="3F01DD71" w14:textId="2880F760"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187</w:t>
            </w:r>
          </w:p>
        </w:tc>
        <w:tc>
          <w:tcPr>
            <w:tcW w:w="567" w:type="dxa"/>
            <w:vAlign w:val="center"/>
            <w:hideMark/>
          </w:tcPr>
          <w:p w14:paraId="45990B85" w14:textId="49BD6E3B" w:rsidR="00F665BC" w:rsidRPr="00DE4876" w:rsidRDefault="00DE4876" w:rsidP="00F43932">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327</w:t>
            </w:r>
          </w:p>
        </w:tc>
        <w:tc>
          <w:tcPr>
            <w:tcW w:w="567" w:type="dxa"/>
            <w:vAlign w:val="center"/>
            <w:hideMark/>
          </w:tcPr>
          <w:p w14:paraId="1B5BD47F" w14:textId="7F0FD8FE" w:rsidR="00F665BC" w:rsidRPr="00DE4876" w:rsidRDefault="00DE4876" w:rsidP="00F4393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588</w:t>
            </w:r>
          </w:p>
        </w:tc>
        <w:tc>
          <w:tcPr>
            <w:tcW w:w="567" w:type="dxa"/>
            <w:vAlign w:val="center"/>
            <w:hideMark/>
          </w:tcPr>
          <w:p w14:paraId="2CF3C42F" w14:textId="2C037AE1" w:rsidR="00F665BC" w:rsidRPr="00DE4876" w:rsidRDefault="00DE4876" w:rsidP="00F43932">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868</w:t>
            </w:r>
          </w:p>
        </w:tc>
        <w:tc>
          <w:tcPr>
            <w:tcW w:w="567" w:type="dxa"/>
            <w:vAlign w:val="center"/>
            <w:hideMark/>
          </w:tcPr>
          <w:p w14:paraId="1EBA13D2" w14:textId="09C81D4C" w:rsidR="00F665BC" w:rsidRPr="00DE4876" w:rsidRDefault="00DE487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47</w:t>
            </w:r>
          </w:p>
        </w:tc>
        <w:tc>
          <w:tcPr>
            <w:tcW w:w="567" w:type="dxa"/>
            <w:vAlign w:val="center"/>
            <w:hideMark/>
          </w:tcPr>
          <w:p w14:paraId="63972379" w14:textId="12EDB2BF" w:rsidR="00F665BC" w:rsidRPr="00DE4876" w:rsidRDefault="00DE487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61</w:t>
            </w:r>
          </w:p>
        </w:tc>
        <w:tc>
          <w:tcPr>
            <w:tcW w:w="567" w:type="dxa"/>
            <w:vAlign w:val="center"/>
            <w:hideMark/>
          </w:tcPr>
          <w:p w14:paraId="3838BE09" w14:textId="45447AFB" w:rsidR="00F665BC" w:rsidRPr="00DE4876" w:rsidRDefault="00DE487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134</w:t>
            </w:r>
          </w:p>
        </w:tc>
        <w:tc>
          <w:tcPr>
            <w:tcW w:w="567" w:type="dxa"/>
            <w:vAlign w:val="center"/>
            <w:hideMark/>
          </w:tcPr>
          <w:p w14:paraId="73DF3A61" w14:textId="6E8FB79F" w:rsidR="00F665BC" w:rsidRPr="00DE4876" w:rsidRDefault="00DE487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147</w:t>
            </w:r>
          </w:p>
        </w:tc>
        <w:tc>
          <w:tcPr>
            <w:tcW w:w="567" w:type="dxa"/>
            <w:vAlign w:val="center"/>
            <w:hideMark/>
          </w:tcPr>
          <w:p w14:paraId="55CF96A5" w14:textId="5C63DEB0" w:rsidR="00F665BC" w:rsidRPr="00DE4876" w:rsidRDefault="00F665B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0</w:t>
            </w:r>
          </w:p>
        </w:tc>
        <w:tc>
          <w:tcPr>
            <w:tcW w:w="567" w:type="dxa"/>
            <w:vAlign w:val="center"/>
            <w:hideMark/>
          </w:tcPr>
          <w:p w14:paraId="17D31814" w14:textId="36431805" w:rsidR="00F665BC" w:rsidRPr="00DE4876" w:rsidRDefault="00F665B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0</w:t>
            </w:r>
          </w:p>
        </w:tc>
        <w:tc>
          <w:tcPr>
            <w:tcW w:w="567" w:type="dxa"/>
            <w:vAlign w:val="center"/>
            <w:hideMark/>
          </w:tcPr>
          <w:p w14:paraId="184F6C78" w14:textId="7F2CABF5" w:rsidR="00F665BC" w:rsidRPr="00DE4876" w:rsidRDefault="00F665B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0</w:t>
            </w:r>
          </w:p>
        </w:tc>
        <w:tc>
          <w:tcPr>
            <w:tcW w:w="567" w:type="dxa"/>
            <w:vAlign w:val="center"/>
            <w:hideMark/>
          </w:tcPr>
          <w:p w14:paraId="3A00E9B9" w14:textId="47CA738D" w:rsidR="00F665BC" w:rsidRPr="00DE4876" w:rsidRDefault="00F665BC">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0</w:t>
            </w:r>
          </w:p>
        </w:tc>
        <w:tc>
          <w:tcPr>
            <w:tcW w:w="567" w:type="dxa"/>
            <w:vAlign w:val="center"/>
            <w:hideMark/>
          </w:tcPr>
          <w:p w14:paraId="5013258A" w14:textId="2384B17D" w:rsidR="00F665BC" w:rsidRPr="00DE4876" w:rsidRDefault="00DE487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47</w:t>
            </w:r>
          </w:p>
        </w:tc>
        <w:tc>
          <w:tcPr>
            <w:tcW w:w="567" w:type="dxa"/>
            <w:vAlign w:val="center"/>
            <w:hideMark/>
          </w:tcPr>
          <w:p w14:paraId="0993F5FA" w14:textId="08B885EB" w:rsidR="00F665BC" w:rsidRPr="00DE4876" w:rsidRDefault="00DE487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61</w:t>
            </w:r>
          </w:p>
        </w:tc>
        <w:tc>
          <w:tcPr>
            <w:tcW w:w="567" w:type="dxa"/>
            <w:vAlign w:val="center"/>
            <w:hideMark/>
          </w:tcPr>
          <w:p w14:paraId="0C503F4E" w14:textId="64465DD1" w:rsidR="00F665BC" w:rsidRPr="00DE4876" w:rsidRDefault="00DE487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134</w:t>
            </w:r>
          </w:p>
        </w:tc>
        <w:tc>
          <w:tcPr>
            <w:tcW w:w="567" w:type="dxa"/>
            <w:vAlign w:val="center"/>
            <w:hideMark/>
          </w:tcPr>
          <w:p w14:paraId="7D9951BF" w14:textId="1A8E08B9" w:rsidR="00F665BC" w:rsidRPr="00DE4876" w:rsidRDefault="00DE4876">
            <w:pPr>
              <w:spacing w:after="0"/>
              <w:ind w:right="113"/>
              <w:jc w:val="right"/>
              <w:cnfStyle w:val="000000000000" w:firstRow="0" w:lastRow="0" w:firstColumn="0" w:lastColumn="0" w:oddVBand="0" w:evenVBand="0" w:oddHBand="0" w:evenHBand="0" w:firstRowFirstColumn="0" w:firstRowLastColumn="0" w:lastRowFirstColumn="0" w:lastRowLastColumn="0"/>
              <w:rPr>
                <w:rFonts w:cs="Tahoma"/>
                <w:b/>
                <w:color w:val="000000" w:themeColor="text1"/>
                <w:sz w:val="16"/>
                <w:szCs w:val="16"/>
              </w:rPr>
            </w:pPr>
            <w:r w:rsidRPr="00DE4876">
              <w:rPr>
                <w:rFonts w:cs="Tahoma"/>
                <w:b/>
                <w:color w:val="000000" w:themeColor="text1"/>
                <w:sz w:val="16"/>
                <w:szCs w:val="16"/>
                <w:lang w:eastAsia="en-US"/>
              </w:rPr>
              <w:t>147</w:t>
            </w:r>
          </w:p>
        </w:tc>
      </w:tr>
    </w:tbl>
    <w:p w14:paraId="1B257C59" w14:textId="525AF604" w:rsidR="00D567F7" w:rsidRDefault="00F43932" w:rsidP="00D567F7">
      <w:pPr>
        <w:rPr>
          <w:color w:val="000000" w:themeColor="text1"/>
          <w:sz w:val="16"/>
          <w:szCs w:val="16"/>
          <w:lang w:eastAsia="x-none"/>
        </w:rPr>
      </w:pPr>
      <w:r w:rsidRPr="00DE4876">
        <w:rPr>
          <w:color w:val="000000" w:themeColor="text1"/>
          <w:sz w:val="16"/>
          <w:szCs w:val="16"/>
          <w:lang w:eastAsia="x-none"/>
        </w:rPr>
        <w:t xml:space="preserve">Zdroj: </w:t>
      </w:r>
      <w:r w:rsidR="002950DA" w:rsidRPr="00DE4876">
        <w:rPr>
          <w:color w:val="000000" w:themeColor="text1"/>
          <w:sz w:val="16"/>
          <w:szCs w:val="16"/>
          <w:lang w:eastAsia="x-none"/>
        </w:rPr>
        <w:t>ÚP ČR</w:t>
      </w:r>
    </w:p>
    <w:p w14:paraId="3CCF3570" w14:textId="0368F8FE" w:rsidR="00B40EE3" w:rsidRPr="005E5532" w:rsidRDefault="006400CA" w:rsidP="00B40EE3">
      <w:pPr>
        <w:autoSpaceDE w:val="0"/>
        <w:autoSpaceDN w:val="0"/>
        <w:adjustRightInd w:val="0"/>
        <w:spacing w:before="120"/>
      </w:pPr>
      <w:r w:rsidRPr="005E5532">
        <w:t xml:space="preserve">V rámci </w:t>
      </w:r>
      <w:r>
        <w:t xml:space="preserve">podpory občanského vzdělávání probíhá v </w:t>
      </w:r>
      <w:r w:rsidRPr="005E5532">
        <w:t xml:space="preserve">projektu </w:t>
      </w:r>
      <w:r w:rsidRPr="000913EA">
        <w:rPr>
          <w:b/>
          <w:bCs/>
        </w:rPr>
        <w:t>OKAP II</w:t>
      </w:r>
      <w:r w:rsidRPr="005E5532">
        <w:t xml:space="preserve"> aktivita</w:t>
      </w:r>
      <w:r>
        <w:t xml:space="preserve"> „Území, ve kterém žiji“, jejímž cílem je vytvoření vazeb mladých lidí na tento region, a to prostřednictvím prohloubení znalostí o místech ve svém okolí.</w:t>
      </w:r>
      <w:r w:rsidR="00244E66">
        <w:t xml:space="preserve"> </w:t>
      </w:r>
      <w:r w:rsidR="00B40EE3">
        <w:t>V této aktivit</w:t>
      </w:r>
      <w:r>
        <w:t>ě</w:t>
      </w:r>
      <w:r w:rsidR="00B40EE3">
        <w:t xml:space="preserve"> jsou realizovány exkurze s odborným lektorem do technicky, kulturně a přírodně zajímavých míst v Moravskoslezském kraji. Ve sledovaném období školního roku 2021/2022 proběhly dvě exkurze „Bělský les: když zelené plíce Ostravy dýchají historií“ a „Ostrava – neobyčejný příběh zrození velkoměsta“.</w:t>
      </w:r>
    </w:p>
    <w:p w14:paraId="08202459" w14:textId="77777777" w:rsidR="00D567F7" w:rsidRPr="00372966" w:rsidRDefault="00D567F7" w:rsidP="00D567F7">
      <w:pPr>
        <w:pStyle w:val="Nadpis3"/>
        <w:numPr>
          <w:ilvl w:val="0"/>
          <w:numId w:val="0"/>
        </w:numPr>
        <w:tabs>
          <w:tab w:val="left" w:pos="567"/>
        </w:tabs>
        <w:spacing w:before="360"/>
        <w:ind w:left="567" w:hanging="567"/>
        <w:rPr>
          <w:color w:val="000000" w:themeColor="text1"/>
          <w:lang w:val="cs-CZ"/>
        </w:rPr>
      </w:pPr>
      <w:bookmarkStart w:id="372" w:name="_Toc93647340"/>
      <w:bookmarkStart w:id="373" w:name="_Toc129610593"/>
      <w:r w:rsidRPr="00372966">
        <w:rPr>
          <w:color w:val="000000" w:themeColor="text1"/>
          <w:lang w:val="cs-CZ"/>
        </w:rPr>
        <w:t>Cíl:</w:t>
      </w:r>
      <w:r w:rsidRPr="00372966">
        <w:rPr>
          <w:color w:val="000000" w:themeColor="text1"/>
          <w:lang w:val="cs-CZ"/>
        </w:rPr>
        <w:tab/>
        <w:t>Podpora dalšího vzdělávání v rámci celoživotního učení</w:t>
      </w:r>
      <w:bookmarkEnd w:id="372"/>
      <w:bookmarkEnd w:id="373"/>
    </w:p>
    <w:p w14:paraId="541F1EC8" w14:textId="1E145DDF" w:rsidR="00D567F7" w:rsidRPr="00372966" w:rsidRDefault="00D567F7" w:rsidP="00D567F7">
      <w:pPr>
        <w:tabs>
          <w:tab w:val="left" w:pos="1276"/>
        </w:tabs>
        <w:spacing w:before="240"/>
        <w:ind w:left="1275" w:hanging="1281"/>
        <w:rPr>
          <w:rFonts w:cs="Tahoma"/>
          <w:b/>
          <w:bCs/>
          <w:color w:val="000000" w:themeColor="text1"/>
          <w:szCs w:val="20"/>
        </w:rPr>
      </w:pPr>
      <w:r w:rsidRPr="00372966">
        <w:rPr>
          <w:rFonts w:cs="Tahoma"/>
          <w:b/>
          <w:bCs/>
          <w:color w:val="000000" w:themeColor="text1"/>
          <w:szCs w:val="20"/>
        </w:rPr>
        <w:t>Opatření:</w:t>
      </w:r>
      <w:r w:rsidRPr="00372966">
        <w:rPr>
          <w:rFonts w:cs="Tahoma"/>
          <w:b/>
          <w:bCs/>
          <w:color w:val="000000" w:themeColor="text1"/>
          <w:szCs w:val="20"/>
        </w:rPr>
        <w:tab/>
        <w:t>Zvýšení míry informovanosti veřejnosti o fungování NSK</w:t>
      </w:r>
    </w:p>
    <w:p w14:paraId="1DF5BD56" w14:textId="62CC7B47" w:rsidR="00B65AA8" w:rsidRPr="00897A90" w:rsidRDefault="00B65AA8" w:rsidP="00B65AA8">
      <w:pPr>
        <w:rPr>
          <w:rFonts w:cs="Tahoma"/>
          <w:szCs w:val="20"/>
        </w:rPr>
      </w:pPr>
      <w:r w:rsidRPr="00DF6561">
        <w:rPr>
          <w:rFonts w:eastAsiaTheme="minorHAnsi" w:cs="Tahoma"/>
          <w:szCs w:val="20"/>
          <w:lang w:eastAsia="en-US"/>
        </w:rPr>
        <w:t>Ověřování a uznávání výsledků dalšího vzdělávání je upraveno zákonem č. 179/2006 Sb., o ověřování a uznávání výsledků dalšího vzdělávání a o změně některých zákonů (zákon o uznávání výsledků dalšího vzdělávání), na jehož základě vznikl veřejně přístupný registr všech úplných profesních kvalifikací a</w:t>
      </w:r>
      <w:r>
        <w:rPr>
          <w:rFonts w:eastAsiaTheme="minorHAnsi" w:cs="Tahoma"/>
          <w:szCs w:val="20"/>
          <w:lang w:eastAsia="en-US"/>
        </w:rPr>
        <w:t> </w:t>
      </w:r>
      <w:r w:rsidRPr="00DF6561">
        <w:rPr>
          <w:rFonts w:eastAsiaTheme="minorHAnsi" w:cs="Tahoma"/>
          <w:szCs w:val="20"/>
          <w:lang w:eastAsia="en-US"/>
        </w:rPr>
        <w:t>profesních kvalifikací potvrzovaných, rozlišovaných a uznávaných na území České republiky – Národní soust</w:t>
      </w:r>
      <w:r w:rsidRPr="00934608">
        <w:rPr>
          <w:rFonts w:cs="Tahoma"/>
          <w:szCs w:val="20"/>
        </w:rPr>
        <w:t>ava kvalifikací (</w:t>
      </w:r>
      <w:hyperlink r:id="rId43" w:history="1">
        <w:r w:rsidRPr="00934608">
          <w:rPr>
            <w:rStyle w:val="Hypertextovodkaz"/>
            <w:rFonts w:cs="Tahoma"/>
            <w:szCs w:val="20"/>
          </w:rPr>
          <w:t>https://www.narodnikvalifikace.cz/</w:t>
        </w:r>
      </w:hyperlink>
      <w:r w:rsidRPr="00934608">
        <w:rPr>
          <w:rFonts w:cs="Tahoma"/>
          <w:szCs w:val="20"/>
        </w:rPr>
        <w:t>). Národní soustava kvalifikací definuje požadavky na odborné způsobilosti jednotlivých kvalifikací bez ohledu na způsob jejich získání. Při</w:t>
      </w:r>
      <w:r>
        <w:rPr>
          <w:rFonts w:cs="Tahoma"/>
          <w:szCs w:val="20"/>
        </w:rPr>
        <w:t> </w:t>
      </w:r>
      <w:r w:rsidRPr="00934608">
        <w:rPr>
          <w:rFonts w:cs="Tahoma"/>
          <w:szCs w:val="20"/>
        </w:rPr>
        <w:t>splnění zákonem daných podmínek a udělením autorizace se mohou školy stát autorizovanou osobou. To je následně opravňuje posuzovat a hodnotit dosažení požadované odborné způsobilosti u</w:t>
      </w:r>
      <w:r>
        <w:rPr>
          <w:rFonts w:cs="Tahoma"/>
          <w:szCs w:val="20"/>
        </w:rPr>
        <w:t> </w:t>
      </w:r>
      <w:r w:rsidRPr="00934608">
        <w:rPr>
          <w:rFonts w:cs="Tahoma"/>
          <w:szCs w:val="20"/>
        </w:rPr>
        <w:t xml:space="preserve">uchazečů, kteří mají zájem o získání osvědčení o profesní kvalifikaci. </w:t>
      </w:r>
      <w:r>
        <w:rPr>
          <w:rFonts w:cs="Tahoma"/>
          <w:szCs w:val="20"/>
        </w:rPr>
        <w:t>K září 2022 bylo v</w:t>
      </w:r>
      <w:r w:rsidRPr="00934608">
        <w:rPr>
          <w:rFonts w:cs="Tahoma"/>
          <w:szCs w:val="20"/>
        </w:rPr>
        <w:t> Moravskoslezském kraji</w:t>
      </w:r>
      <w:r>
        <w:rPr>
          <w:rFonts w:cs="Tahoma"/>
          <w:szCs w:val="20"/>
        </w:rPr>
        <w:t xml:space="preserve"> 120 autorizovaných osob, které </w:t>
      </w:r>
      <w:r w:rsidRPr="00897A90">
        <w:rPr>
          <w:rFonts w:cs="Tahoma"/>
          <w:szCs w:val="20"/>
        </w:rPr>
        <w:t>měly 419 autorizací profesních kvalifikací, z toho je 27 středních škol, které mají 203 autorizací. Proti stejnému měsíci předchozího roku poklesl v Moravskoslezském kraji celkový počet autorizovaných osob o 1 (v případě škol tento počet zůstal nezměněn), ale došlo k nárůstu počtu autorizací profesních kvalifikací (o 12 autorizací, v případě škol o</w:t>
      </w:r>
      <w:r>
        <w:rPr>
          <w:rFonts w:cs="Tahoma"/>
          <w:szCs w:val="20"/>
        </w:rPr>
        <w:t> </w:t>
      </w:r>
      <w:r w:rsidRPr="00897A90">
        <w:rPr>
          <w:rFonts w:cs="Tahoma"/>
          <w:szCs w:val="20"/>
        </w:rPr>
        <w:t>7 autorizací).</w:t>
      </w:r>
    </w:p>
    <w:p w14:paraId="63544FCB" w14:textId="68F66E41" w:rsidR="00E52FEC" w:rsidRPr="003B1C1B" w:rsidRDefault="00E52FEC" w:rsidP="00E52FEC">
      <w:pPr>
        <w:spacing w:before="120"/>
        <w:rPr>
          <w:rFonts w:cs="Tahoma"/>
          <w:szCs w:val="20"/>
        </w:rPr>
      </w:pPr>
      <w:r>
        <w:rPr>
          <w:rFonts w:cs="Tahoma"/>
          <w:szCs w:val="20"/>
        </w:rPr>
        <w:t>K</w:t>
      </w:r>
      <w:r w:rsidRPr="003B1C1B">
        <w:rPr>
          <w:rFonts w:cs="Tahoma"/>
          <w:szCs w:val="20"/>
        </w:rPr>
        <w:t xml:space="preserve">e zvýšení informovanosti občanů a zaměstnavatelů o Národní soustavě kvalifikací a </w:t>
      </w:r>
      <w:r>
        <w:rPr>
          <w:rFonts w:cs="Tahoma"/>
          <w:szCs w:val="20"/>
        </w:rPr>
        <w:t>k motivaci těchto aktérů</w:t>
      </w:r>
      <w:r w:rsidRPr="003B1C1B">
        <w:rPr>
          <w:rFonts w:cs="Tahoma"/>
          <w:szCs w:val="20"/>
        </w:rPr>
        <w:t>, aby tento systém aktivně využívali, je od dubna 2019 realizován projekt N</w:t>
      </w:r>
      <w:r>
        <w:rPr>
          <w:rFonts w:cs="Tahoma"/>
          <w:szCs w:val="20"/>
        </w:rPr>
        <w:t>PI ČR</w:t>
      </w:r>
      <w:r w:rsidRPr="003B1C1B">
        <w:rPr>
          <w:rFonts w:cs="Tahoma"/>
          <w:szCs w:val="20"/>
        </w:rPr>
        <w:t xml:space="preserve"> </w:t>
      </w:r>
      <w:r w:rsidRPr="003B1C1B">
        <w:rPr>
          <w:rFonts w:cs="Tahoma"/>
          <w:b/>
          <w:bCs/>
          <w:szCs w:val="20"/>
        </w:rPr>
        <w:t>UpSkilling</w:t>
      </w:r>
      <w:r w:rsidRPr="003B1C1B">
        <w:rPr>
          <w:rFonts w:cs="Tahoma"/>
          <w:szCs w:val="20"/>
        </w:rPr>
        <w:t>. V rámci projektu působí v každém kraji krajští koordinátoři, kteří se zaměřují na informování klíčových aktérů v oblasti dalšího vzdělávání a profesních kvalifikací o možnostech vzájemné spolupráce a rovněž na propagac</w:t>
      </w:r>
      <w:r>
        <w:rPr>
          <w:rFonts w:cs="Tahoma"/>
          <w:szCs w:val="20"/>
        </w:rPr>
        <w:t>i</w:t>
      </w:r>
      <w:r w:rsidRPr="003B1C1B">
        <w:rPr>
          <w:rFonts w:cs="Tahoma"/>
          <w:szCs w:val="20"/>
        </w:rPr>
        <w:t xml:space="preserve"> Národní soustavy kvalifikací.</w:t>
      </w:r>
      <w:r>
        <w:rPr>
          <w:rFonts w:cs="Tahoma"/>
          <w:szCs w:val="20"/>
        </w:rPr>
        <w:t xml:space="preserve"> Plánovaná realizace projektu je do </w:t>
      </w:r>
      <w:r w:rsidRPr="00115151">
        <w:rPr>
          <w:rFonts w:cs="Tahoma"/>
          <w:szCs w:val="20"/>
        </w:rPr>
        <w:t>31. 12. 2023</w:t>
      </w:r>
      <w:r>
        <w:rPr>
          <w:rFonts w:cs="Tahoma"/>
          <w:szCs w:val="20"/>
        </w:rPr>
        <w:t>.</w:t>
      </w:r>
      <w:r w:rsidRPr="003B1C1B">
        <w:rPr>
          <w:rFonts w:cs="Tahoma"/>
          <w:szCs w:val="20"/>
        </w:rPr>
        <w:t xml:space="preserve"> Vzhledem k</w:t>
      </w:r>
      <w:r w:rsidR="00C53995">
        <w:rPr>
          <w:rFonts w:cs="Tahoma"/>
          <w:szCs w:val="20"/>
        </w:rPr>
        <w:t> </w:t>
      </w:r>
      <w:r w:rsidRPr="003B1C1B">
        <w:rPr>
          <w:rFonts w:cs="Tahoma"/>
          <w:szCs w:val="20"/>
        </w:rPr>
        <w:t>těmto aktivitám projektu Národního pedagogického institutu ČR neprobíhaly ze strany Moravskoslezského kraje žádné další aktivity vedoucí ke zvýšení míry informování veřejnosti o fungování Národní soustavy kvalifikací.</w:t>
      </w:r>
    </w:p>
    <w:p w14:paraId="48ECBE31" w14:textId="77777777" w:rsidR="00D567F7" w:rsidRPr="00EE3C0D" w:rsidRDefault="00D567F7" w:rsidP="00D567F7">
      <w:pPr>
        <w:tabs>
          <w:tab w:val="left" w:pos="1276"/>
        </w:tabs>
        <w:spacing w:before="240"/>
        <w:ind w:left="1275" w:hanging="1281"/>
        <w:rPr>
          <w:rFonts w:cs="Tahoma"/>
          <w:b/>
          <w:bCs/>
          <w:color w:val="000000" w:themeColor="text1"/>
          <w:szCs w:val="20"/>
        </w:rPr>
      </w:pPr>
      <w:r w:rsidRPr="00EE3C0D">
        <w:rPr>
          <w:rFonts w:cs="Tahoma"/>
          <w:b/>
          <w:bCs/>
          <w:color w:val="000000" w:themeColor="text1"/>
          <w:szCs w:val="20"/>
        </w:rPr>
        <w:t>Opatření:</w:t>
      </w:r>
      <w:r w:rsidRPr="00EE3C0D">
        <w:rPr>
          <w:rFonts w:cs="Tahoma"/>
          <w:b/>
          <w:bCs/>
          <w:color w:val="000000" w:themeColor="text1"/>
          <w:szCs w:val="20"/>
        </w:rPr>
        <w:tab/>
        <w:t>Zvýšení míry informovanosti veřejnosti o možnosti složit zkoušky z profesních kvalifikací</w:t>
      </w:r>
    </w:p>
    <w:p w14:paraId="19FE4CDE" w14:textId="2E374102" w:rsidR="003B3ED2" w:rsidRDefault="00B125F6" w:rsidP="005729FD">
      <w:pPr>
        <w:pStyle w:val="center"/>
        <w:spacing w:before="120" w:beforeAutospacing="0" w:after="120" w:afterAutospacing="0"/>
        <w:jc w:val="both"/>
        <w:rPr>
          <w:rFonts w:cs="Tahoma"/>
          <w:szCs w:val="20"/>
        </w:rPr>
      </w:pPr>
      <w:bookmarkStart w:id="374" w:name="_Toc97976501"/>
      <w:bookmarkStart w:id="375" w:name="_Toc93647341"/>
      <w:r>
        <w:rPr>
          <w:rFonts w:ascii="Tahoma" w:hAnsi="Tahoma" w:cs="Tahoma"/>
          <w:sz w:val="20"/>
          <w:szCs w:val="20"/>
        </w:rPr>
        <w:t xml:space="preserve">Opatření spočívající ve zvýšení míry informovanosti veřejnosti o možnosti složit zkoušky z profesních kvalifikací je rovněž naplňováno prostřednictvím projektu </w:t>
      </w:r>
      <w:r w:rsidRPr="00843DB1">
        <w:rPr>
          <w:rFonts w:ascii="Tahoma" w:hAnsi="Tahoma" w:cs="Tahoma"/>
          <w:b/>
          <w:bCs/>
          <w:sz w:val="20"/>
          <w:szCs w:val="20"/>
        </w:rPr>
        <w:t>UpSkilling</w:t>
      </w:r>
      <w:r>
        <w:rPr>
          <w:rFonts w:ascii="Tahoma" w:hAnsi="Tahoma" w:cs="Tahoma"/>
          <w:sz w:val="20"/>
          <w:szCs w:val="20"/>
        </w:rPr>
        <w:t xml:space="preserve">. </w:t>
      </w:r>
      <w:bookmarkEnd w:id="374"/>
      <w:r w:rsidR="008B4048">
        <w:rPr>
          <w:rFonts w:ascii="Tahoma" w:hAnsi="Tahoma" w:cs="Tahoma"/>
          <w:sz w:val="20"/>
          <w:szCs w:val="20"/>
        </w:rPr>
        <w:t xml:space="preserve">Moravskoslezský kraj pro naplnění tohoto opatření zveřejňuje informace o možnosti složit zkoušky z profesních kvalifikací ve školách v Moravskoslezském kraji na svých webových stránkách: </w:t>
      </w:r>
      <w:hyperlink r:id="rId44" w:history="1">
        <w:r w:rsidR="008B4048">
          <w:rPr>
            <w:rStyle w:val="Hypertextovodkaz"/>
            <w:rFonts w:cs="Tahoma"/>
            <w:sz w:val="20"/>
            <w:szCs w:val="20"/>
          </w:rPr>
          <w:t>Další vzdělávání a profesní kvalifikace v Moravskoslezském kraji | Moravskoslezský kraj | (msk.cz)</w:t>
        </w:r>
      </w:hyperlink>
      <w:r w:rsidR="008B4048">
        <w:rPr>
          <w:rFonts w:ascii="Tahoma" w:hAnsi="Tahoma" w:cs="Tahoma"/>
          <w:sz w:val="20"/>
          <w:szCs w:val="20"/>
        </w:rPr>
        <w:t>.</w:t>
      </w:r>
      <w:r w:rsidR="003B3ED2">
        <w:rPr>
          <w:rFonts w:cs="Tahoma"/>
          <w:szCs w:val="20"/>
        </w:rPr>
        <w:br w:type="page"/>
      </w:r>
    </w:p>
    <w:p w14:paraId="3A8F9B48" w14:textId="77777777" w:rsidR="00D567F7" w:rsidRPr="00690A9E" w:rsidRDefault="00D567F7" w:rsidP="00D567F7">
      <w:pPr>
        <w:pStyle w:val="Nadpis2"/>
        <w:tabs>
          <w:tab w:val="num" w:pos="851"/>
        </w:tabs>
        <w:spacing w:before="360"/>
        <w:ind w:left="851" w:hanging="851"/>
        <w:rPr>
          <w:color w:val="000000" w:themeColor="text1"/>
          <w:lang w:val="cs-CZ"/>
        </w:rPr>
      </w:pPr>
      <w:bookmarkStart w:id="376" w:name="_Toc129610594"/>
      <w:r w:rsidRPr="00690A9E">
        <w:rPr>
          <w:color w:val="000000" w:themeColor="text1"/>
          <w:lang w:val="cs-CZ"/>
        </w:rPr>
        <w:t>Ústavní a ochranná výchova</w:t>
      </w:r>
      <w:bookmarkEnd w:id="375"/>
      <w:bookmarkEnd w:id="376"/>
    </w:p>
    <w:p w14:paraId="3244DD7E" w14:textId="77777777" w:rsidR="00D567F7" w:rsidRPr="00F334FD" w:rsidRDefault="00D567F7" w:rsidP="00D567F7">
      <w:pPr>
        <w:pStyle w:val="Nadpis3"/>
        <w:numPr>
          <w:ilvl w:val="0"/>
          <w:numId w:val="0"/>
        </w:numPr>
        <w:tabs>
          <w:tab w:val="left" w:pos="567"/>
        </w:tabs>
        <w:spacing w:before="360"/>
        <w:ind w:left="567" w:hanging="567"/>
        <w:rPr>
          <w:color w:val="000000" w:themeColor="text1"/>
          <w:lang w:val="cs-CZ"/>
        </w:rPr>
      </w:pPr>
      <w:bookmarkStart w:id="377" w:name="_Toc93647342"/>
      <w:bookmarkStart w:id="378" w:name="_Toc129610595"/>
      <w:r w:rsidRPr="00F334FD">
        <w:rPr>
          <w:color w:val="000000" w:themeColor="text1"/>
          <w:lang w:val="cs-CZ"/>
        </w:rPr>
        <w:t>Cíl:</w:t>
      </w:r>
      <w:r w:rsidRPr="00F334FD">
        <w:rPr>
          <w:color w:val="000000" w:themeColor="text1"/>
          <w:lang w:val="cs-CZ"/>
        </w:rPr>
        <w:tab/>
        <w:t>Snižování počtu dětí umístněných v ústavní péči</w:t>
      </w:r>
      <w:bookmarkEnd w:id="377"/>
      <w:bookmarkEnd w:id="378"/>
    </w:p>
    <w:p w14:paraId="16F1F76E" w14:textId="77777777" w:rsidR="00D567F7" w:rsidRPr="00F334FD" w:rsidRDefault="00D567F7" w:rsidP="00D567F7">
      <w:pPr>
        <w:tabs>
          <w:tab w:val="left" w:pos="1276"/>
        </w:tabs>
        <w:spacing w:before="240"/>
        <w:ind w:left="1275" w:hanging="1281"/>
        <w:rPr>
          <w:rFonts w:cs="Tahoma"/>
          <w:b/>
          <w:color w:val="000000" w:themeColor="text1"/>
          <w:szCs w:val="20"/>
        </w:rPr>
      </w:pPr>
      <w:r w:rsidRPr="00F334FD">
        <w:rPr>
          <w:rFonts w:cs="Tahoma"/>
          <w:b/>
          <w:color w:val="000000" w:themeColor="text1"/>
          <w:szCs w:val="20"/>
        </w:rPr>
        <w:t>Opatření:</w:t>
      </w:r>
      <w:r w:rsidRPr="00F334FD">
        <w:rPr>
          <w:rFonts w:cs="Tahoma"/>
          <w:b/>
          <w:color w:val="000000" w:themeColor="text1"/>
          <w:szCs w:val="20"/>
        </w:rPr>
        <w:tab/>
        <w:t>Rozšíření spolupráce s rodinami a pracovníky Orgánu sociálně-právní ochrany dětí (OSPOD)</w:t>
      </w:r>
    </w:p>
    <w:p w14:paraId="76F8D459" w14:textId="59D22912" w:rsidR="009615BB" w:rsidRDefault="009615BB" w:rsidP="009615BB">
      <w:pPr>
        <w:spacing w:before="120"/>
        <w:rPr>
          <w:rFonts w:cs="Tahoma"/>
          <w:color w:val="000000" w:themeColor="text1"/>
          <w:szCs w:val="20"/>
        </w:rPr>
      </w:pPr>
      <w:bookmarkStart w:id="379" w:name="_Toc93647343"/>
      <w:r w:rsidRPr="00B62B0A">
        <w:rPr>
          <w:rFonts w:cs="Tahoma"/>
          <w:color w:val="000000" w:themeColor="text1"/>
          <w:szCs w:val="20"/>
        </w:rPr>
        <w:t xml:space="preserve">MSK je zřizovatelem celkem 17 dětských domovů s nejvyšším povoleným počtem 656 lůžek. Tato kapacita je dlouhodobě takřka zcela </w:t>
      </w:r>
      <w:r>
        <w:rPr>
          <w:rFonts w:cs="Tahoma"/>
          <w:color w:val="000000" w:themeColor="text1"/>
          <w:szCs w:val="20"/>
        </w:rPr>
        <w:t>využita</w:t>
      </w:r>
      <w:r w:rsidRPr="00B62B0A">
        <w:rPr>
          <w:rFonts w:cs="Tahoma"/>
          <w:color w:val="000000" w:themeColor="text1"/>
          <w:szCs w:val="20"/>
        </w:rPr>
        <w:t>, naplněnost se pohybuje okolo 90 %. V souvislosti s naplňování</w:t>
      </w:r>
      <w:r>
        <w:rPr>
          <w:rFonts w:cs="Tahoma"/>
          <w:color w:val="000000" w:themeColor="text1"/>
          <w:szCs w:val="20"/>
        </w:rPr>
        <w:t>m</w:t>
      </w:r>
      <w:r w:rsidRPr="00B62B0A">
        <w:rPr>
          <w:rFonts w:cs="Tahoma"/>
          <w:color w:val="000000" w:themeColor="text1"/>
          <w:szCs w:val="20"/>
        </w:rPr>
        <w:t xml:space="preserve"> uvedeného opatření</w:t>
      </w:r>
      <w:r>
        <w:rPr>
          <w:rFonts w:cs="Tahoma"/>
          <w:color w:val="000000" w:themeColor="text1"/>
          <w:szCs w:val="20"/>
        </w:rPr>
        <w:t>, které má vést ke</w:t>
      </w:r>
      <w:r w:rsidRPr="00B62B0A">
        <w:rPr>
          <w:rFonts w:cs="Tahoma"/>
          <w:color w:val="000000" w:themeColor="text1"/>
          <w:szCs w:val="20"/>
        </w:rPr>
        <w:t xml:space="preserve"> snížení počtu dětí umístěných v ústavní péči</w:t>
      </w:r>
      <w:r>
        <w:rPr>
          <w:rFonts w:cs="Tahoma"/>
          <w:color w:val="000000" w:themeColor="text1"/>
          <w:szCs w:val="20"/>
        </w:rPr>
        <w:t>,</w:t>
      </w:r>
      <w:r w:rsidRPr="00B62B0A">
        <w:rPr>
          <w:rFonts w:cs="Tahoma"/>
          <w:color w:val="000000" w:themeColor="text1"/>
          <w:szCs w:val="20"/>
        </w:rPr>
        <w:t xml:space="preserve"> jsou realizovány různě zaměřené aktivity na podporu návratu dětí do biologických rodin nebo do náhradní rodinné péče. </w:t>
      </w:r>
      <w:r>
        <w:rPr>
          <w:rFonts w:cs="Tahoma"/>
          <w:color w:val="000000" w:themeColor="text1"/>
          <w:szCs w:val="20"/>
        </w:rPr>
        <w:t>Jejich aktéry jsou především d</w:t>
      </w:r>
      <w:r w:rsidRPr="00B62B0A">
        <w:rPr>
          <w:rFonts w:cs="Tahoma"/>
          <w:color w:val="000000" w:themeColor="text1"/>
          <w:szCs w:val="20"/>
        </w:rPr>
        <w:t>ětské domovy</w:t>
      </w:r>
      <w:r>
        <w:rPr>
          <w:rFonts w:cs="Tahoma"/>
          <w:color w:val="000000" w:themeColor="text1"/>
          <w:szCs w:val="20"/>
        </w:rPr>
        <w:t>, které</w:t>
      </w:r>
      <w:r w:rsidRPr="00B62B0A">
        <w:rPr>
          <w:rFonts w:cs="Tahoma"/>
          <w:color w:val="000000" w:themeColor="text1"/>
          <w:szCs w:val="20"/>
        </w:rPr>
        <w:t xml:space="preserve"> ve spolupráci s místně příslušnými OSPOD realizují tzv. případové konference, kde jsou účastni také rodiče umístěných dětí a další aktéři s vazbou na umístěné dítě (např. škola). V období školního roku 2021/2022 bylo zrealizováno celkem 80 případových konferencí. Na základě uvedených aktivit jsou 4 děti v kontaktu s hostitelskou rodinou.</w:t>
      </w:r>
    </w:p>
    <w:p w14:paraId="42F74CAC" w14:textId="687A28D9" w:rsidR="009615BB" w:rsidRPr="00B62B0A" w:rsidRDefault="009615BB" w:rsidP="009615BB">
      <w:pPr>
        <w:spacing w:before="120"/>
        <w:rPr>
          <w:rFonts w:cs="Tahoma"/>
          <w:color w:val="000000" w:themeColor="text1"/>
          <w:szCs w:val="20"/>
        </w:rPr>
      </w:pPr>
      <w:r>
        <w:rPr>
          <w:rFonts w:cs="Tahoma"/>
          <w:color w:val="000000" w:themeColor="text1"/>
          <w:szCs w:val="20"/>
        </w:rPr>
        <w:t>Dětské domovy rovněž v</w:t>
      </w:r>
      <w:r w:rsidRPr="00B62B0A">
        <w:rPr>
          <w:rFonts w:cs="Tahoma"/>
          <w:color w:val="000000" w:themeColor="text1"/>
          <w:szCs w:val="20"/>
        </w:rPr>
        <w:t xml:space="preserve">e spolupráci s místně příslušnými OSPOD spolupracují a </w:t>
      </w:r>
      <w:r>
        <w:rPr>
          <w:rFonts w:cs="Tahoma"/>
          <w:color w:val="000000" w:themeColor="text1"/>
          <w:szCs w:val="20"/>
        </w:rPr>
        <w:t xml:space="preserve">komunikují s </w:t>
      </w:r>
      <w:r w:rsidRPr="00B62B0A">
        <w:rPr>
          <w:rFonts w:cs="Tahoma"/>
          <w:color w:val="000000" w:themeColor="text1"/>
          <w:szCs w:val="20"/>
        </w:rPr>
        <w:t>rodin</w:t>
      </w:r>
      <w:r>
        <w:rPr>
          <w:rFonts w:cs="Tahoma"/>
          <w:color w:val="000000" w:themeColor="text1"/>
          <w:szCs w:val="20"/>
        </w:rPr>
        <w:t>ami</w:t>
      </w:r>
      <w:r w:rsidRPr="00B62B0A">
        <w:rPr>
          <w:rFonts w:cs="Tahoma"/>
          <w:color w:val="000000" w:themeColor="text1"/>
          <w:szCs w:val="20"/>
        </w:rPr>
        <w:t xml:space="preserve"> umístěných dětí s cílem </w:t>
      </w:r>
      <w:r>
        <w:rPr>
          <w:rFonts w:cs="Tahoma"/>
          <w:color w:val="000000" w:themeColor="text1"/>
          <w:szCs w:val="20"/>
        </w:rPr>
        <w:t>snížit délku</w:t>
      </w:r>
      <w:r w:rsidRPr="00B62B0A">
        <w:rPr>
          <w:rFonts w:cs="Tahoma"/>
          <w:color w:val="000000" w:themeColor="text1"/>
          <w:szCs w:val="20"/>
        </w:rPr>
        <w:t xml:space="preserve"> pobyt</w:t>
      </w:r>
      <w:r>
        <w:rPr>
          <w:rFonts w:cs="Tahoma"/>
          <w:color w:val="000000" w:themeColor="text1"/>
          <w:szCs w:val="20"/>
        </w:rPr>
        <w:t>u</w:t>
      </w:r>
      <w:r w:rsidRPr="00B62B0A">
        <w:rPr>
          <w:rFonts w:cs="Tahoma"/>
          <w:color w:val="000000" w:themeColor="text1"/>
          <w:szCs w:val="20"/>
        </w:rPr>
        <w:t xml:space="preserve"> v</w:t>
      </w:r>
      <w:r w:rsidR="003F499A">
        <w:rPr>
          <w:rFonts w:cs="Tahoma"/>
          <w:color w:val="000000" w:themeColor="text1"/>
          <w:szCs w:val="20"/>
        </w:rPr>
        <w:t xml:space="preserve"> dětském </w:t>
      </w:r>
      <w:r w:rsidRPr="00B62B0A">
        <w:rPr>
          <w:rFonts w:cs="Tahoma"/>
          <w:color w:val="000000" w:themeColor="text1"/>
          <w:szCs w:val="20"/>
        </w:rPr>
        <w:t>domově</w:t>
      </w:r>
      <w:r>
        <w:rPr>
          <w:rFonts w:cs="Tahoma"/>
          <w:color w:val="000000" w:themeColor="text1"/>
          <w:szCs w:val="20"/>
        </w:rPr>
        <w:t xml:space="preserve"> na nejkratší možnou dobu</w:t>
      </w:r>
      <w:r w:rsidRPr="00B62B0A">
        <w:rPr>
          <w:rFonts w:cs="Tahoma"/>
          <w:color w:val="000000" w:themeColor="text1"/>
          <w:szCs w:val="20"/>
        </w:rPr>
        <w:t xml:space="preserve"> a </w:t>
      </w:r>
      <w:r>
        <w:rPr>
          <w:rFonts w:cs="Tahoma"/>
          <w:color w:val="000000" w:themeColor="text1"/>
          <w:szCs w:val="20"/>
        </w:rPr>
        <w:t xml:space="preserve">urychlit </w:t>
      </w:r>
      <w:r w:rsidRPr="00B62B0A">
        <w:rPr>
          <w:rFonts w:cs="Tahoma"/>
          <w:color w:val="000000" w:themeColor="text1"/>
          <w:szCs w:val="20"/>
        </w:rPr>
        <w:t>návrat do</w:t>
      </w:r>
      <w:r w:rsidR="00E02A26">
        <w:rPr>
          <w:rFonts w:cs="Tahoma"/>
          <w:color w:val="000000" w:themeColor="text1"/>
          <w:szCs w:val="20"/>
        </w:rPr>
        <w:t> </w:t>
      </w:r>
      <w:r w:rsidRPr="00B62B0A">
        <w:rPr>
          <w:rFonts w:cs="Tahoma"/>
          <w:color w:val="000000" w:themeColor="text1"/>
          <w:szCs w:val="20"/>
        </w:rPr>
        <w:t xml:space="preserve">biologické rodiny či </w:t>
      </w:r>
      <w:r>
        <w:rPr>
          <w:rFonts w:cs="Tahoma"/>
          <w:color w:val="000000" w:themeColor="text1"/>
          <w:szCs w:val="20"/>
        </w:rPr>
        <w:t xml:space="preserve">umístění do </w:t>
      </w:r>
      <w:r w:rsidRPr="00B62B0A">
        <w:rPr>
          <w:rFonts w:cs="Tahoma"/>
          <w:color w:val="000000" w:themeColor="text1"/>
          <w:szCs w:val="20"/>
        </w:rPr>
        <w:t xml:space="preserve">náhradní rodinné péče. Ve sledovaném období se </w:t>
      </w:r>
      <w:r>
        <w:rPr>
          <w:rFonts w:cs="Tahoma"/>
          <w:color w:val="000000" w:themeColor="text1"/>
          <w:szCs w:val="20"/>
        </w:rPr>
        <w:t>podařilo navrátit d</w:t>
      </w:r>
      <w:r w:rsidRPr="00B62B0A">
        <w:rPr>
          <w:rFonts w:cs="Tahoma"/>
          <w:color w:val="000000" w:themeColor="text1"/>
          <w:szCs w:val="20"/>
        </w:rPr>
        <w:t>o</w:t>
      </w:r>
      <w:r w:rsidR="00E02A26">
        <w:rPr>
          <w:rFonts w:cs="Tahoma"/>
          <w:color w:val="000000" w:themeColor="text1"/>
          <w:szCs w:val="20"/>
        </w:rPr>
        <w:t> </w:t>
      </w:r>
      <w:r w:rsidRPr="00B62B0A">
        <w:rPr>
          <w:rFonts w:cs="Tahoma"/>
          <w:color w:val="000000" w:themeColor="text1"/>
          <w:szCs w:val="20"/>
        </w:rPr>
        <w:t xml:space="preserve">biologických rodin či </w:t>
      </w:r>
      <w:r>
        <w:rPr>
          <w:rFonts w:cs="Tahoma"/>
          <w:color w:val="000000" w:themeColor="text1"/>
          <w:szCs w:val="20"/>
        </w:rPr>
        <w:t xml:space="preserve">umístit do </w:t>
      </w:r>
      <w:r w:rsidRPr="00B62B0A">
        <w:rPr>
          <w:rFonts w:cs="Tahoma"/>
          <w:color w:val="000000" w:themeColor="text1"/>
          <w:szCs w:val="20"/>
        </w:rPr>
        <w:t>náhradní rodinné péče celkem 87 dětí, z nichž 3 byly umístěny do</w:t>
      </w:r>
      <w:r w:rsidR="00E02A26">
        <w:rPr>
          <w:rFonts w:cs="Tahoma"/>
          <w:color w:val="000000" w:themeColor="text1"/>
          <w:szCs w:val="20"/>
        </w:rPr>
        <w:t> </w:t>
      </w:r>
      <w:r w:rsidRPr="00B62B0A">
        <w:rPr>
          <w:rFonts w:cs="Tahoma"/>
          <w:color w:val="000000" w:themeColor="text1"/>
          <w:szCs w:val="20"/>
        </w:rPr>
        <w:t>pěstounské péče.</w:t>
      </w:r>
    </w:p>
    <w:p w14:paraId="103C016A" w14:textId="612AD72F" w:rsidR="009615BB" w:rsidRPr="00B62B0A" w:rsidRDefault="009615BB" w:rsidP="009615BB">
      <w:pPr>
        <w:spacing w:before="120"/>
        <w:rPr>
          <w:rFonts w:cs="Tahoma"/>
          <w:color w:val="000000" w:themeColor="text1"/>
          <w:szCs w:val="20"/>
        </w:rPr>
      </w:pPr>
      <w:r>
        <w:rPr>
          <w:rFonts w:cs="Tahoma"/>
          <w:color w:val="000000" w:themeColor="text1"/>
          <w:szCs w:val="20"/>
        </w:rPr>
        <w:t>D</w:t>
      </w:r>
      <w:r w:rsidRPr="00B62B0A">
        <w:rPr>
          <w:rFonts w:cs="Tahoma"/>
          <w:color w:val="000000" w:themeColor="text1"/>
          <w:szCs w:val="20"/>
        </w:rPr>
        <w:t xml:space="preserve">ětské domovy </w:t>
      </w:r>
      <w:r>
        <w:rPr>
          <w:rFonts w:cs="Tahoma"/>
          <w:color w:val="000000" w:themeColor="text1"/>
          <w:szCs w:val="20"/>
        </w:rPr>
        <w:t xml:space="preserve">dále organizují akce zaměřené </w:t>
      </w:r>
      <w:r w:rsidRPr="00B62B0A">
        <w:rPr>
          <w:rFonts w:cs="Tahoma"/>
          <w:color w:val="000000" w:themeColor="text1"/>
          <w:szCs w:val="20"/>
        </w:rPr>
        <w:t>na podporu vztah</w:t>
      </w:r>
      <w:r>
        <w:rPr>
          <w:rFonts w:cs="Tahoma"/>
          <w:color w:val="000000" w:themeColor="text1"/>
          <w:szCs w:val="20"/>
        </w:rPr>
        <w:t>ů</w:t>
      </w:r>
      <w:r w:rsidRPr="00B62B0A">
        <w:rPr>
          <w:rFonts w:cs="Tahoma"/>
          <w:color w:val="000000" w:themeColor="text1"/>
          <w:szCs w:val="20"/>
        </w:rPr>
        <w:t xml:space="preserve"> mezi rodiči a dětmi </w:t>
      </w:r>
      <w:r>
        <w:rPr>
          <w:rFonts w:cs="Tahoma"/>
          <w:color w:val="000000" w:themeColor="text1"/>
          <w:szCs w:val="20"/>
        </w:rPr>
        <w:t>s cílem přiblížit</w:t>
      </w:r>
      <w:r w:rsidRPr="00B62B0A">
        <w:rPr>
          <w:rFonts w:cs="Tahoma"/>
          <w:color w:val="000000" w:themeColor="text1"/>
          <w:szCs w:val="20"/>
        </w:rPr>
        <w:t xml:space="preserve"> rodinám umístěných dětí i široké veřejnosti život dětí v dětském domově</w:t>
      </w:r>
      <w:r>
        <w:rPr>
          <w:rFonts w:cs="Tahoma"/>
          <w:color w:val="000000" w:themeColor="text1"/>
          <w:szCs w:val="20"/>
        </w:rPr>
        <w:t xml:space="preserve"> (např. </w:t>
      </w:r>
      <w:r w:rsidRPr="00B62B0A">
        <w:rPr>
          <w:rFonts w:cs="Tahoma"/>
          <w:color w:val="000000" w:themeColor="text1"/>
          <w:szCs w:val="20"/>
        </w:rPr>
        <w:t>Dny otevřených dveří, Dny dětí, MISS dětských domovů, Nejmilejší koncert</w:t>
      </w:r>
      <w:r>
        <w:rPr>
          <w:rFonts w:cs="Tahoma"/>
          <w:color w:val="000000" w:themeColor="text1"/>
          <w:szCs w:val="20"/>
        </w:rPr>
        <w:t>,</w:t>
      </w:r>
      <w:r w:rsidRPr="00B62B0A">
        <w:rPr>
          <w:rFonts w:cs="Tahoma"/>
          <w:color w:val="000000" w:themeColor="text1"/>
          <w:szCs w:val="20"/>
        </w:rPr>
        <w:t xml:space="preserve"> různě zaměřená zábavná odpoledne na půdě dětských domovů</w:t>
      </w:r>
      <w:r>
        <w:rPr>
          <w:rFonts w:cs="Tahoma"/>
          <w:color w:val="000000" w:themeColor="text1"/>
          <w:szCs w:val="20"/>
        </w:rPr>
        <w:t xml:space="preserve"> apod.).</w:t>
      </w:r>
      <w:r w:rsidRPr="00B62B0A">
        <w:rPr>
          <w:rFonts w:cs="Tahoma"/>
          <w:color w:val="000000" w:themeColor="text1"/>
          <w:szCs w:val="20"/>
        </w:rPr>
        <w:t xml:space="preserve"> Nedílnou součástí jsou také konzultační dny pro zájemce o pěstounskou péči a</w:t>
      </w:r>
      <w:r>
        <w:rPr>
          <w:rFonts w:cs="Tahoma"/>
          <w:color w:val="000000" w:themeColor="text1"/>
          <w:szCs w:val="20"/>
        </w:rPr>
        <w:t> </w:t>
      </w:r>
      <w:r w:rsidRPr="00B62B0A">
        <w:rPr>
          <w:rFonts w:cs="Tahoma"/>
          <w:color w:val="000000" w:themeColor="text1"/>
          <w:szCs w:val="20"/>
        </w:rPr>
        <w:t>hostitelskou péči. Četnost těchto aktivit pořádaných dětskými domovy je vysoká, avšak ne vždy se setkává s</w:t>
      </w:r>
      <w:r w:rsidR="00FF4114">
        <w:rPr>
          <w:rFonts w:cs="Tahoma"/>
          <w:color w:val="000000" w:themeColor="text1"/>
          <w:szCs w:val="20"/>
        </w:rPr>
        <w:t> </w:t>
      </w:r>
      <w:r w:rsidRPr="00B62B0A">
        <w:rPr>
          <w:rFonts w:cs="Tahoma"/>
          <w:color w:val="000000" w:themeColor="text1"/>
          <w:szCs w:val="20"/>
        </w:rPr>
        <w:t>pochopením</w:t>
      </w:r>
      <w:r w:rsidR="00FF4114">
        <w:rPr>
          <w:rFonts w:cs="Tahoma"/>
          <w:color w:val="000000" w:themeColor="text1"/>
          <w:szCs w:val="20"/>
        </w:rPr>
        <w:t xml:space="preserve"> zejména ze strany</w:t>
      </w:r>
      <w:r w:rsidRPr="00B62B0A">
        <w:rPr>
          <w:rFonts w:cs="Tahoma"/>
          <w:color w:val="000000" w:themeColor="text1"/>
          <w:szCs w:val="20"/>
        </w:rPr>
        <w:t xml:space="preserve"> rodin umístěných dětí. V</w:t>
      </w:r>
      <w:r>
        <w:rPr>
          <w:rFonts w:cs="Tahoma"/>
          <w:color w:val="000000" w:themeColor="text1"/>
          <w:szCs w:val="20"/>
        </w:rPr>
        <w:t>e sledovaném školním roce</w:t>
      </w:r>
      <w:r w:rsidRPr="00B62B0A">
        <w:rPr>
          <w:rFonts w:cs="Tahoma"/>
          <w:color w:val="000000" w:themeColor="text1"/>
          <w:szCs w:val="20"/>
        </w:rPr>
        <w:t xml:space="preserve"> 2021/2022 bylo realizováno 1 767 </w:t>
      </w:r>
      <w:r>
        <w:rPr>
          <w:rFonts w:cs="Tahoma"/>
          <w:color w:val="000000" w:themeColor="text1"/>
          <w:szCs w:val="20"/>
        </w:rPr>
        <w:t>takto zaměřených</w:t>
      </w:r>
      <w:r w:rsidRPr="00B62B0A">
        <w:rPr>
          <w:rFonts w:cs="Tahoma"/>
          <w:color w:val="000000" w:themeColor="text1"/>
          <w:szCs w:val="20"/>
        </w:rPr>
        <w:t xml:space="preserve"> aktivit. V</w:t>
      </w:r>
      <w:r>
        <w:rPr>
          <w:rFonts w:cs="Tahoma"/>
          <w:color w:val="000000" w:themeColor="text1"/>
          <w:szCs w:val="20"/>
        </w:rPr>
        <w:t xml:space="preserve"> uvedeném počtu není zahrnuta </w:t>
      </w:r>
      <w:r w:rsidRPr="00B62B0A">
        <w:rPr>
          <w:rFonts w:cs="Tahoma"/>
          <w:color w:val="000000" w:themeColor="text1"/>
          <w:szCs w:val="20"/>
        </w:rPr>
        <w:t>běžná aktivita</w:t>
      </w:r>
      <w:r>
        <w:rPr>
          <w:rFonts w:cs="Tahoma"/>
          <w:color w:val="000000" w:themeColor="text1"/>
          <w:szCs w:val="20"/>
        </w:rPr>
        <w:t xml:space="preserve"> DD (např. </w:t>
      </w:r>
      <w:r w:rsidRPr="00B62B0A">
        <w:rPr>
          <w:rFonts w:cs="Tahoma"/>
          <w:color w:val="000000" w:themeColor="text1"/>
          <w:szCs w:val="20"/>
        </w:rPr>
        <w:t>komunikace s</w:t>
      </w:r>
      <w:r>
        <w:rPr>
          <w:rFonts w:cs="Tahoma"/>
          <w:color w:val="000000" w:themeColor="text1"/>
          <w:szCs w:val="20"/>
        </w:rPr>
        <w:t> </w:t>
      </w:r>
      <w:r w:rsidRPr="00B62B0A">
        <w:rPr>
          <w:rFonts w:cs="Tahoma"/>
          <w:color w:val="000000" w:themeColor="text1"/>
          <w:szCs w:val="20"/>
        </w:rPr>
        <w:t>rodinami</w:t>
      </w:r>
      <w:r>
        <w:rPr>
          <w:rFonts w:cs="Tahoma"/>
          <w:color w:val="000000" w:themeColor="text1"/>
          <w:szCs w:val="20"/>
        </w:rPr>
        <w:t xml:space="preserve"> – </w:t>
      </w:r>
      <w:r w:rsidRPr="00B62B0A">
        <w:rPr>
          <w:rFonts w:cs="Tahoma"/>
          <w:color w:val="000000" w:themeColor="text1"/>
          <w:szCs w:val="20"/>
        </w:rPr>
        <w:t>osobn</w:t>
      </w:r>
      <w:r>
        <w:rPr>
          <w:rFonts w:cs="Tahoma"/>
          <w:color w:val="000000" w:themeColor="text1"/>
          <w:szCs w:val="20"/>
        </w:rPr>
        <w:t>í, telefonická, e-mailová)</w:t>
      </w:r>
      <w:r w:rsidRPr="00B62B0A">
        <w:rPr>
          <w:rFonts w:cs="Tahoma"/>
          <w:color w:val="000000" w:themeColor="text1"/>
          <w:szCs w:val="20"/>
        </w:rPr>
        <w:t xml:space="preserve">, </w:t>
      </w:r>
      <w:r>
        <w:rPr>
          <w:rFonts w:cs="Tahoma"/>
          <w:color w:val="000000" w:themeColor="text1"/>
          <w:szCs w:val="20"/>
        </w:rPr>
        <w:t>která je běžnou</w:t>
      </w:r>
      <w:r w:rsidRPr="00B62B0A">
        <w:rPr>
          <w:rFonts w:cs="Tahoma"/>
          <w:color w:val="000000" w:themeColor="text1"/>
          <w:szCs w:val="20"/>
        </w:rPr>
        <w:t xml:space="preserve"> součást</w:t>
      </w:r>
      <w:r w:rsidR="003F499A">
        <w:rPr>
          <w:rFonts w:cs="Tahoma"/>
          <w:color w:val="000000" w:themeColor="text1"/>
          <w:szCs w:val="20"/>
        </w:rPr>
        <w:t>í</w:t>
      </w:r>
      <w:r w:rsidRPr="00B62B0A">
        <w:rPr>
          <w:rFonts w:cs="Tahoma"/>
          <w:color w:val="000000" w:themeColor="text1"/>
          <w:szCs w:val="20"/>
        </w:rPr>
        <w:t xml:space="preserve"> péče o jim svěřené děti s nařízenou ústavní výchovou.</w:t>
      </w:r>
    </w:p>
    <w:p w14:paraId="4171D6FB" w14:textId="77777777" w:rsidR="00D567F7" w:rsidRPr="00690A9E" w:rsidRDefault="00D567F7" w:rsidP="00D567F7">
      <w:pPr>
        <w:pStyle w:val="Nadpis2"/>
        <w:tabs>
          <w:tab w:val="num" w:pos="851"/>
        </w:tabs>
        <w:spacing w:before="360"/>
        <w:ind w:left="851" w:hanging="851"/>
        <w:rPr>
          <w:color w:val="000000" w:themeColor="text1"/>
          <w:lang w:val="cs-CZ"/>
        </w:rPr>
      </w:pPr>
      <w:bookmarkStart w:id="380" w:name="_Toc129610596"/>
      <w:r w:rsidRPr="00690A9E">
        <w:rPr>
          <w:color w:val="000000" w:themeColor="text1"/>
          <w:lang w:val="cs-CZ"/>
        </w:rPr>
        <w:t>Preventivně výchovná péče</w:t>
      </w:r>
      <w:bookmarkEnd w:id="379"/>
      <w:bookmarkEnd w:id="380"/>
    </w:p>
    <w:p w14:paraId="47512CEE" w14:textId="77777777" w:rsidR="00D567F7" w:rsidRPr="007F07AB" w:rsidRDefault="00D567F7" w:rsidP="00D567F7">
      <w:pPr>
        <w:pStyle w:val="Nadpis3"/>
        <w:numPr>
          <w:ilvl w:val="0"/>
          <w:numId w:val="0"/>
        </w:numPr>
        <w:tabs>
          <w:tab w:val="left" w:pos="567"/>
        </w:tabs>
        <w:spacing w:before="360"/>
        <w:ind w:left="567" w:hanging="567"/>
        <w:rPr>
          <w:color w:val="000000" w:themeColor="text1"/>
          <w:lang w:val="cs-CZ"/>
        </w:rPr>
      </w:pPr>
      <w:bookmarkStart w:id="381" w:name="_Toc93647344"/>
      <w:bookmarkStart w:id="382" w:name="_Toc129610597"/>
      <w:r w:rsidRPr="007F07AB">
        <w:rPr>
          <w:color w:val="000000" w:themeColor="text1"/>
          <w:lang w:val="cs-CZ"/>
        </w:rPr>
        <w:t>Cíl:</w:t>
      </w:r>
      <w:r w:rsidRPr="007F07AB">
        <w:rPr>
          <w:color w:val="000000" w:themeColor="text1"/>
          <w:lang w:val="cs-CZ"/>
        </w:rPr>
        <w:tab/>
        <w:t>Snižování výskytu sociálně-patologických jevů (rizikové chování)</w:t>
      </w:r>
      <w:bookmarkEnd w:id="381"/>
      <w:bookmarkEnd w:id="382"/>
    </w:p>
    <w:p w14:paraId="103586D2" w14:textId="77777777" w:rsidR="00D567F7" w:rsidRPr="007F07AB" w:rsidRDefault="00D567F7" w:rsidP="00D567F7">
      <w:pPr>
        <w:tabs>
          <w:tab w:val="left" w:pos="1276"/>
        </w:tabs>
        <w:spacing w:before="240"/>
        <w:ind w:left="1275" w:hanging="1281"/>
        <w:rPr>
          <w:rFonts w:cs="Tahoma"/>
          <w:b/>
          <w:bCs/>
          <w:color w:val="000000" w:themeColor="text1"/>
          <w:szCs w:val="20"/>
        </w:rPr>
      </w:pPr>
      <w:r w:rsidRPr="007F07AB">
        <w:rPr>
          <w:rFonts w:cs="Tahoma"/>
          <w:b/>
          <w:bCs/>
          <w:color w:val="000000" w:themeColor="text1"/>
          <w:szCs w:val="20"/>
        </w:rPr>
        <w:t>Opatření:</w:t>
      </w:r>
      <w:r w:rsidRPr="007F07AB">
        <w:rPr>
          <w:rFonts w:cs="Tahoma"/>
          <w:b/>
          <w:bCs/>
          <w:color w:val="000000" w:themeColor="text1"/>
          <w:szCs w:val="20"/>
        </w:rPr>
        <w:tab/>
      </w:r>
      <w:r w:rsidRPr="007F07AB">
        <w:rPr>
          <w:rFonts w:cs="Tahoma"/>
          <w:b/>
          <w:bCs/>
          <w:color w:val="000000" w:themeColor="text1"/>
          <w:szCs w:val="20"/>
        </w:rPr>
        <w:tab/>
      </w:r>
      <w:r w:rsidRPr="007F07AB">
        <w:rPr>
          <w:rFonts w:cs="Tahoma"/>
          <w:b/>
          <w:bCs/>
          <w:color w:val="000000" w:themeColor="text1"/>
          <w:szCs w:val="20"/>
        </w:rPr>
        <w:tab/>
      </w:r>
      <w:r w:rsidRPr="007F07AB">
        <w:rPr>
          <w:rFonts w:cs="Tahoma"/>
          <w:b/>
          <w:bCs/>
          <w:color w:val="000000" w:themeColor="text1"/>
          <w:szCs w:val="20"/>
        </w:rPr>
        <w:tab/>
      </w:r>
      <w:r w:rsidRPr="007F07AB">
        <w:rPr>
          <w:rFonts w:cs="Tahoma"/>
          <w:b/>
          <w:bCs/>
          <w:color w:val="000000" w:themeColor="text1"/>
          <w:szCs w:val="20"/>
        </w:rPr>
        <w:tab/>
      </w:r>
      <w:r w:rsidRPr="007F07AB">
        <w:rPr>
          <w:rFonts w:cs="Tahoma"/>
          <w:b/>
          <w:bCs/>
          <w:color w:val="000000" w:themeColor="text1"/>
          <w:szCs w:val="20"/>
        </w:rPr>
        <w:tab/>
      </w:r>
      <w:r w:rsidRPr="007F07AB">
        <w:rPr>
          <w:rFonts w:cs="Tahoma"/>
          <w:b/>
          <w:bCs/>
          <w:color w:val="000000" w:themeColor="text1"/>
          <w:szCs w:val="20"/>
        </w:rPr>
        <w:tab/>
      </w:r>
      <w:r w:rsidRPr="007F07AB">
        <w:rPr>
          <w:rFonts w:cs="Tahoma"/>
          <w:b/>
          <w:bCs/>
          <w:color w:val="000000" w:themeColor="text1"/>
          <w:szCs w:val="20"/>
        </w:rPr>
        <w:tab/>
      </w:r>
      <w:r w:rsidRPr="007F07AB">
        <w:rPr>
          <w:rFonts w:cs="Tahoma"/>
          <w:b/>
          <w:bCs/>
          <w:color w:val="000000" w:themeColor="text1"/>
          <w:szCs w:val="20"/>
        </w:rPr>
        <w:tab/>
        <w:t>Prevence a včasné intervence výskytu rizikového chování a problémů výchovného rázu</w:t>
      </w:r>
    </w:p>
    <w:p w14:paraId="14A1CBB5" w14:textId="22CAA22A" w:rsidR="001036F5" w:rsidRDefault="001036F5" w:rsidP="001036F5">
      <w:pPr>
        <w:spacing w:before="120"/>
        <w:rPr>
          <w:rFonts w:cs="Tahoma"/>
          <w:color w:val="000000" w:themeColor="text1"/>
          <w:szCs w:val="20"/>
        </w:rPr>
      </w:pPr>
      <w:r>
        <w:rPr>
          <w:rFonts w:cs="Tahoma"/>
          <w:color w:val="000000" w:themeColor="text1"/>
          <w:szCs w:val="20"/>
        </w:rPr>
        <w:t xml:space="preserve">Agenda prevence rizikového chování je zajišťována i řešena </w:t>
      </w:r>
      <w:r w:rsidR="007B71B9">
        <w:rPr>
          <w:rFonts w:cs="Tahoma"/>
          <w:color w:val="000000" w:themeColor="text1"/>
          <w:szCs w:val="20"/>
        </w:rPr>
        <w:t xml:space="preserve">v rámci aktivit </w:t>
      </w:r>
      <w:r w:rsidR="00F763CE">
        <w:rPr>
          <w:rFonts w:cs="Tahoma"/>
          <w:color w:val="000000" w:themeColor="text1"/>
          <w:szCs w:val="20"/>
        </w:rPr>
        <w:t>uvedených ve</w:t>
      </w:r>
      <w:r>
        <w:rPr>
          <w:rFonts w:cs="Tahoma"/>
          <w:color w:val="000000" w:themeColor="text1"/>
          <w:szCs w:val="20"/>
        </w:rPr>
        <w:t xml:space="preserve"> strategick</w:t>
      </w:r>
      <w:r w:rsidR="00B1651F">
        <w:rPr>
          <w:rFonts w:cs="Tahoma"/>
          <w:color w:val="000000" w:themeColor="text1"/>
          <w:szCs w:val="20"/>
        </w:rPr>
        <w:t>é</w:t>
      </w:r>
      <w:r>
        <w:rPr>
          <w:rFonts w:cs="Tahoma"/>
          <w:color w:val="000000" w:themeColor="text1"/>
          <w:szCs w:val="20"/>
        </w:rPr>
        <w:t>m dokument</w:t>
      </w:r>
      <w:r w:rsidR="00DB174E">
        <w:rPr>
          <w:rFonts w:cs="Tahoma"/>
          <w:color w:val="000000" w:themeColor="text1"/>
          <w:szCs w:val="20"/>
        </w:rPr>
        <w:t xml:space="preserve">u </w:t>
      </w:r>
      <w:r w:rsidRPr="007047F1">
        <w:rPr>
          <w:rFonts w:cs="Tahoma"/>
          <w:b/>
          <w:bCs/>
          <w:color w:val="000000" w:themeColor="text1"/>
          <w:szCs w:val="20"/>
        </w:rPr>
        <w:t>Strategie prevence rizikového chování u dětí a mládeže v Moravskoslezském kraji na období 2019–2027</w:t>
      </w:r>
      <w:r w:rsidRPr="00493869">
        <w:rPr>
          <w:rFonts w:cs="Tahoma"/>
          <w:color w:val="000000" w:themeColor="text1"/>
          <w:szCs w:val="20"/>
        </w:rPr>
        <w:t xml:space="preserve">. </w:t>
      </w:r>
      <w:r w:rsidRPr="007047F1">
        <w:rPr>
          <w:rFonts w:cs="Tahoma"/>
          <w:color w:val="000000" w:themeColor="text1"/>
          <w:szCs w:val="20"/>
        </w:rPr>
        <w:t>Ten</w:t>
      </w:r>
      <w:r>
        <w:rPr>
          <w:rFonts w:cs="Tahoma"/>
          <w:color w:val="000000" w:themeColor="text1"/>
          <w:szCs w:val="20"/>
        </w:rPr>
        <w:t>to dokument</w:t>
      </w:r>
      <w:r w:rsidRPr="007047F1">
        <w:rPr>
          <w:rFonts w:cs="Tahoma"/>
          <w:color w:val="000000" w:themeColor="text1"/>
          <w:szCs w:val="20"/>
        </w:rPr>
        <w:t xml:space="preserve"> staví na čtyřech základních pilířích zájmu – koordinace, financování, vzdělávání</w:t>
      </w:r>
      <w:r>
        <w:rPr>
          <w:rFonts w:cs="Tahoma"/>
          <w:color w:val="000000" w:themeColor="text1"/>
          <w:szCs w:val="20"/>
        </w:rPr>
        <w:t xml:space="preserve">, </w:t>
      </w:r>
      <w:r w:rsidRPr="007047F1">
        <w:rPr>
          <w:rFonts w:cs="Tahoma"/>
          <w:color w:val="000000" w:themeColor="text1"/>
          <w:szCs w:val="20"/>
        </w:rPr>
        <w:t>monitoringu a evaluace.</w:t>
      </w:r>
    </w:p>
    <w:p w14:paraId="5A4C9669" w14:textId="0556AA4F" w:rsidR="001457B7" w:rsidRPr="00C87A7B" w:rsidRDefault="001036F5" w:rsidP="001457B7">
      <w:pPr>
        <w:spacing w:before="120"/>
        <w:rPr>
          <w:rFonts w:cs="Tahoma"/>
          <w:color w:val="000000" w:themeColor="text1"/>
        </w:rPr>
      </w:pPr>
      <w:r w:rsidRPr="31309462">
        <w:rPr>
          <w:rFonts w:cs="Tahoma"/>
          <w:color w:val="000000" w:themeColor="text1"/>
        </w:rPr>
        <w:t xml:space="preserve">Ve školním roce 2021/2022 byl realizován </w:t>
      </w:r>
      <w:r w:rsidR="001457B7" w:rsidRPr="00C87A7B">
        <w:rPr>
          <w:rFonts w:cs="Tahoma"/>
          <w:color w:val="000000" w:themeColor="text1"/>
        </w:rPr>
        <w:t xml:space="preserve">pravidelný </w:t>
      </w:r>
      <w:r w:rsidRPr="31309462">
        <w:rPr>
          <w:rFonts w:cs="Tahoma"/>
          <w:color w:val="000000" w:themeColor="text1"/>
        </w:rPr>
        <w:t>monitoring výskytu rizikového chování ve školách na území kraje. Tento monitoring byl zaměřen na mapování výskytu</w:t>
      </w:r>
      <w:r w:rsidR="003D03F3">
        <w:rPr>
          <w:rFonts w:cs="Tahoma"/>
          <w:color w:val="000000" w:themeColor="text1"/>
        </w:rPr>
        <w:t xml:space="preserve"> rizikového chování</w:t>
      </w:r>
      <w:r w:rsidRPr="31309462">
        <w:rPr>
          <w:rFonts w:cs="Tahoma"/>
          <w:color w:val="000000" w:themeColor="text1"/>
        </w:rPr>
        <w:t>, forem</w:t>
      </w:r>
      <w:r w:rsidR="003D03F3">
        <w:rPr>
          <w:rFonts w:cs="Tahoma"/>
          <w:color w:val="000000" w:themeColor="text1"/>
        </w:rPr>
        <w:t xml:space="preserve"> a</w:t>
      </w:r>
      <w:r w:rsidRPr="31309462">
        <w:rPr>
          <w:rFonts w:cs="Tahoma"/>
          <w:color w:val="000000" w:themeColor="text1"/>
        </w:rPr>
        <w:t xml:space="preserve"> metod realizovaných preventivních aktivit a zázemí poradenských pracovníků školy. Z šetření rizikového chování vyplývá, že nejvýraznějším</w:t>
      </w:r>
      <w:r w:rsidR="001457B7" w:rsidRPr="00C87A7B">
        <w:rPr>
          <w:rFonts w:cs="Tahoma"/>
          <w:color w:val="000000" w:themeColor="text1"/>
        </w:rPr>
        <w:t xml:space="preserve"> ve škole řešeným</w:t>
      </w:r>
      <w:r w:rsidRPr="31309462">
        <w:rPr>
          <w:rFonts w:cs="Tahoma"/>
          <w:color w:val="000000" w:themeColor="text1"/>
        </w:rPr>
        <w:t xml:space="preserve"> jevem je agresivní chování. Jedná se konkrétně o</w:t>
      </w:r>
      <w:r w:rsidR="000077B4">
        <w:rPr>
          <w:rFonts w:cs="Tahoma"/>
          <w:color w:val="000000" w:themeColor="text1"/>
        </w:rPr>
        <w:t> </w:t>
      </w:r>
      <w:r w:rsidRPr="31309462">
        <w:rPr>
          <w:rFonts w:cs="Tahoma"/>
          <w:color w:val="000000" w:themeColor="text1"/>
        </w:rPr>
        <w:t>špatné vztahy v kolektivu, vykazování případů šikany</w:t>
      </w:r>
      <w:r w:rsidR="00714376">
        <w:rPr>
          <w:rFonts w:cs="Tahoma"/>
          <w:color w:val="000000" w:themeColor="text1"/>
        </w:rPr>
        <w:t>,</w:t>
      </w:r>
      <w:r w:rsidRPr="31309462">
        <w:rPr>
          <w:rFonts w:cs="Tahoma"/>
          <w:color w:val="000000" w:themeColor="text1"/>
        </w:rPr>
        <w:t xml:space="preserve"> či kyberšikany</w:t>
      </w:r>
      <w:r>
        <w:rPr>
          <w:rFonts w:cs="Tahoma"/>
          <w:color w:val="000000" w:themeColor="text1"/>
        </w:rPr>
        <w:t>.</w:t>
      </w:r>
      <w:r w:rsidR="49D97C46">
        <w:rPr>
          <w:rFonts w:eastAsia="Tahoma" w:cs="Tahoma"/>
          <w:color w:val="000000" w:themeColor="text1"/>
        </w:rPr>
        <w:t xml:space="preserve"> </w:t>
      </w:r>
      <w:r w:rsidR="49D97C46" w:rsidRPr="3A3E6D1B">
        <w:rPr>
          <w:rFonts w:eastAsia="Tahoma" w:cs="Tahoma"/>
          <w:color w:val="000000" w:themeColor="text1"/>
        </w:rPr>
        <w:t xml:space="preserve">Vysoký výskyt těchto jevů </w:t>
      </w:r>
      <w:r w:rsidR="00F547A9">
        <w:rPr>
          <w:rFonts w:eastAsia="Tahoma" w:cs="Tahoma"/>
          <w:color w:val="000000" w:themeColor="text1"/>
        </w:rPr>
        <w:t xml:space="preserve">může být </w:t>
      </w:r>
      <w:r w:rsidR="007C719C">
        <w:rPr>
          <w:rFonts w:eastAsia="Tahoma" w:cs="Tahoma"/>
          <w:color w:val="000000" w:themeColor="text1"/>
        </w:rPr>
        <w:t xml:space="preserve">způsoben </w:t>
      </w:r>
      <w:r w:rsidR="00F960F4">
        <w:rPr>
          <w:rFonts w:eastAsia="Tahoma" w:cs="Tahoma"/>
          <w:color w:val="000000" w:themeColor="text1"/>
        </w:rPr>
        <w:t xml:space="preserve">mj. </w:t>
      </w:r>
      <w:r w:rsidR="49D97C46" w:rsidRPr="3A3E6D1B">
        <w:rPr>
          <w:rFonts w:eastAsia="Tahoma" w:cs="Tahoma"/>
          <w:color w:val="000000" w:themeColor="text1"/>
        </w:rPr>
        <w:t>profesionalizací pedagogických pracovníků ve včasném detekování a větším počtem poradenských pracovníků ve školách.</w:t>
      </w:r>
      <w:r w:rsidR="001457B7" w:rsidRPr="00C87A7B">
        <w:rPr>
          <w:rFonts w:eastAsia="Tahoma" w:cs="Tahoma"/>
          <w:color w:val="000000" w:themeColor="text1"/>
        </w:rPr>
        <w:t xml:space="preserve"> Monitorování </w:t>
      </w:r>
      <w:r w:rsidR="00146128">
        <w:rPr>
          <w:rFonts w:eastAsia="Tahoma" w:cs="Tahoma"/>
          <w:color w:val="000000" w:themeColor="text1"/>
        </w:rPr>
        <w:t>se</w:t>
      </w:r>
      <w:r w:rsidR="001457B7" w:rsidRPr="00C87A7B">
        <w:rPr>
          <w:rFonts w:eastAsia="Tahoma" w:cs="Tahoma"/>
          <w:color w:val="000000" w:themeColor="text1"/>
        </w:rPr>
        <w:t xml:space="preserve"> uskutečň</w:t>
      </w:r>
      <w:r w:rsidR="00E03D57">
        <w:rPr>
          <w:rFonts w:eastAsia="Tahoma" w:cs="Tahoma"/>
          <w:color w:val="000000" w:themeColor="text1"/>
        </w:rPr>
        <w:t>uje</w:t>
      </w:r>
      <w:r w:rsidR="001457B7" w:rsidRPr="00C87A7B">
        <w:rPr>
          <w:rFonts w:eastAsia="Tahoma" w:cs="Tahoma"/>
          <w:color w:val="000000" w:themeColor="text1"/>
        </w:rPr>
        <w:t xml:space="preserve"> prostřednictvím evaluačního nástroje SEPA (systém evidence preventivních aktivit). Ve sledovaném období </w:t>
      </w:r>
      <w:r w:rsidR="001457B7" w:rsidRPr="00C87A7B">
        <w:rPr>
          <w:rFonts w:cs="Tahoma"/>
          <w:color w:val="000000" w:themeColor="text1"/>
        </w:rPr>
        <w:t>se pracovalo na zkvalitňování poskytovaných dat prostřednictvím celonárodního systému evidence preventivních aktivit. Tento evaluační nástroj aktivně využívá cca 75 % škol na území MSK, čímž patříme mezi kraje s nejvyšším počtem zapojených škol využívajících tento systém evaluace.</w:t>
      </w:r>
    </w:p>
    <w:p w14:paraId="47332824" w14:textId="77777777" w:rsidR="001457B7" w:rsidRPr="00A8775E" w:rsidRDefault="001457B7" w:rsidP="001457B7">
      <w:pPr>
        <w:spacing w:before="120"/>
        <w:rPr>
          <w:rFonts w:eastAsia="Tahoma" w:cs="Tahoma"/>
          <w:color w:val="000000" w:themeColor="text1"/>
        </w:rPr>
      </w:pPr>
      <w:r w:rsidRPr="00C87A7B">
        <w:rPr>
          <w:rFonts w:cs="Tahoma"/>
          <w:color w:val="000000" w:themeColor="text1"/>
        </w:rPr>
        <w:t>I nadále byla sledována nabídka poskytovatelů programů primární prevence a situační trendy u subjektů pracujících s ohroženými nebo rizikovými dětmi. Jde např. o důsledky dlouhodobé pandemie na duševní zdraví dětí či válku na Ukrajině.</w:t>
      </w:r>
    </w:p>
    <w:p w14:paraId="4C0769D4" w14:textId="16AE09E6" w:rsidR="001036F5" w:rsidRPr="00A606B9" w:rsidRDefault="001036F5" w:rsidP="008B7236">
      <w:pPr>
        <w:spacing w:after="0"/>
      </w:pPr>
      <w:r>
        <w:rPr>
          <w:rFonts w:cs="Tahoma"/>
          <w:szCs w:val="20"/>
        </w:rPr>
        <w:t>Moravskoslezský kraj se v souvislosti s dopadem pandemie C</w:t>
      </w:r>
      <w:r w:rsidR="001F47F4">
        <w:rPr>
          <w:rFonts w:cs="Tahoma"/>
          <w:szCs w:val="20"/>
        </w:rPr>
        <w:t>ovid-</w:t>
      </w:r>
      <w:r>
        <w:rPr>
          <w:rFonts w:cs="Tahoma"/>
          <w:szCs w:val="20"/>
        </w:rPr>
        <w:t xml:space="preserve">19 zapojil do mezinárodního projektu </w:t>
      </w:r>
      <w:r w:rsidRPr="001D2649">
        <w:rPr>
          <w:b/>
          <w:bCs/>
        </w:rPr>
        <w:t>Supporting mental health of young people in the era of coronavirus (Me-Health)</w:t>
      </w:r>
      <w:r>
        <w:t>.</w:t>
      </w:r>
      <w:r w:rsidRPr="00812954">
        <w:t xml:space="preserve"> </w:t>
      </w:r>
      <w:r>
        <w:t>Cílem tohoto projektu je výměna zkušeností v rámci možných způsobů podpory duševního zdraví mládeže</w:t>
      </w:r>
      <w:r w:rsidR="001F47F4">
        <w:t xml:space="preserve"> </w:t>
      </w:r>
      <w:r>
        <w:t>v</w:t>
      </w:r>
      <w:r w:rsidR="001F47F4">
        <w:t> </w:t>
      </w:r>
      <w:r>
        <w:t>souvislosti s psychickými problémy vyplývajícími z nového fungování vzdělávacího systému během sanitární krize: výuka na dálku, izolace. Doba realizace projektu:</w:t>
      </w:r>
      <w:r w:rsidRPr="007C24E3">
        <w:t xml:space="preserve"> </w:t>
      </w:r>
      <w:r>
        <w:t>únor 2022–květen 2024.</w:t>
      </w:r>
      <w:r w:rsidR="008B7236">
        <w:t xml:space="preserve"> P</w:t>
      </w:r>
      <w:r w:rsidR="008E0A7A">
        <w:t>a</w:t>
      </w:r>
      <w:r w:rsidR="008B7236">
        <w:t>rtnery projektu jsou:</w:t>
      </w:r>
    </w:p>
    <w:p w14:paraId="5373D0E4" w14:textId="30E55F2E" w:rsidR="001036F5" w:rsidRDefault="001036F5">
      <w:pPr>
        <w:numPr>
          <w:ilvl w:val="0"/>
          <w:numId w:val="44"/>
        </w:numPr>
        <w:spacing w:after="0"/>
        <w:ind w:left="714" w:hanging="357"/>
      </w:pPr>
      <w:r>
        <w:t>Gymnázium Josefa Božka, Český Těšín, příspěvková organizace (Moravskoslezský kraj)</w:t>
      </w:r>
      <w:r w:rsidR="008B7236">
        <w:t>;</w:t>
      </w:r>
    </w:p>
    <w:p w14:paraId="1D21A3BB" w14:textId="6A81381B" w:rsidR="001036F5" w:rsidRDefault="001036F5">
      <w:pPr>
        <w:numPr>
          <w:ilvl w:val="0"/>
          <w:numId w:val="44"/>
        </w:numPr>
        <w:spacing w:after="0"/>
        <w:ind w:left="714" w:hanging="357"/>
      </w:pPr>
      <w:r>
        <w:t>Pedagogicko-psychologická poradna, Bruntál, příspěvková organizace (Moravskoslezský kraj)</w:t>
      </w:r>
      <w:r w:rsidR="008B7236">
        <w:t>;</w:t>
      </w:r>
    </w:p>
    <w:p w14:paraId="2E92FBCD" w14:textId="7A526030" w:rsidR="001036F5" w:rsidRDefault="001036F5">
      <w:pPr>
        <w:numPr>
          <w:ilvl w:val="0"/>
          <w:numId w:val="44"/>
        </w:numPr>
        <w:spacing w:after="0"/>
        <w:ind w:left="714" w:hanging="357"/>
      </w:pPr>
      <w:r>
        <w:t>Lublinské vojvodství, poradenské sdružení a základní škola Jana Pavla II. v Lublině (Polsko)</w:t>
      </w:r>
      <w:r w:rsidR="008B7236">
        <w:t>;</w:t>
      </w:r>
    </w:p>
    <w:p w14:paraId="57D2AA28" w14:textId="4540FF5B" w:rsidR="001036F5" w:rsidRDefault="001036F5">
      <w:pPr>
        <w:numPr>
          <w:ilvl w:val="0"/>
          <w:numId w:val="44"/>
        </w:numPr>
        <w:spacing w:after="0"/>
        <w:ind w:left="714" w:hanging="357"/>
      </w:pPr>
      <w:r>
        <w:t>Region Grand Est, psychologické centrum a asociace rodičů (Francie)</w:t>
      </w:r>
      <w:r w:rsidR="008B7236">
        <w:t>;</w:t>
      </w:r>
    </w:p>
    <w:p w14:paraId="47D6B3B2" w14:textId="699131E1" w:rsidR="001036F5" w:rsidRDefault="001036F5">
      <w:pPr>
        <w:numPr>
          <w:ilvl w:val="0"/>
          <w:numId w:val="44"/>
        </w:numPr>
        <w:spacing w:after="0"/>
        <w:ind w:left="714" w:hanging="357"/>
      </w:pPr>
      <w:r>
        <w:t>Spolková školská rada Štýrska (Rakousko)</w:t>
      </w:r>
      <w:r w:rsidR="008B7236">
        <w:t>.</w:t>
      </w:r>
    </w:p>
    <w:p w14:paraId="0B6A39AB" w14:textId="0C44AE7F" w:rsidR="00D567F7" w:rsidRPr="00562716" w:rsidRDefault="00562716" w:rsidP="00D567F7">
      <w:pPr>
        <w:tabs>
          <w:tab w:val="left" w:pos="1276"/>
        </w:tabs>
        <w:spacing w:before="240"/>
        <w:ind w:left="1275" w:hanging="1281"/>
        <w:rPr>
          <w:rFonts w:cs="Tahoma"/>
          <w:b/>
          <w:bCs/>
          <w:color w:val="000000" w:themeColor="text1"/>
          <w:szCs w:val="20"/>
        </w:rPr>
      </w:pPr>
      <w:r w:rsidRPr="00562716">
        <w:rPr>
          <w:rFonts w:cs="Tahoma"/>
          <w:b/>
          <w:bCs/>
          <w:color w:val="000000" w:themeColor="text1"/>
          <w:szCs w:val="20"/>
        </w:rPr>
        <w:t>O</w:t>
      </w:r>
      <w:r w:rsidR="00D567F7" w:rsidRPr="00562716">
        <w:rPr>
          <w:rFonts w:cs="Tahoma"/>
          <w:b/>
          <w:bCs/>
          <w:color w:val="000000" w:themeColor="text1"/>
          <w:szCs w:val="20"/>
        </w:rPr>
        <w:t>patření:</w:t>
      </w:r>
      <w:r w:rsidR="00D567F7" w:rsidRPr="00562716">
        <w:rPr>
          <w:rFonts w:cs="Tahoma"/>
          <w:b/>
          <w:bCs/>
          <w:color w:val="000000" w:themeColor="text1"/>
          <w:szCs w:val="20"/>
        </w:rPr>
        <w:tab/>
      </w:r>
      <w:r w:rsidR="00D567F7" w:rsidRPr="00562716">
        <w:rPr>
          <w:rFonts w:cs="Tahoma"/>
          <w:b/>
          <w:bCs/>
          <w:color w:val="000000" w:themeColor="text1"/>
          <w:szCs w:val="20"/>
        </w:rPr>
        <w:tab/>
      </w:r>
      <w:r w:rsidR="00D567F7" w:rsidRPr="00562716">
        <w:rPr>
          <w:rFonts w:cs="Tahoma"/>
          <w:b/>
          <w:bCs/>
          <w:color w:val="000000" w:themeColor="text1"/>
          <w:szCs w:val="20"/>
        </w:rPr>
        <w:tab/>
      </w:r>
      <w:r w:rsidR="00D567F7" w:rsidRPr="00562716">
        <w:rPr>
          <w:rFonts w:cs="Tahoma"/>
          <w:b/>
          <w:bCs/>
          <w:color w:val="000000" w:themeColor="text1"/>
          <w:szCs w:val="20"/>
        </w:rPr>
        <w:tab/>
      </w:r>
      <w:r w:rsidR="00D567F7" w:rsidRPr="00562716">
        <w:rPr>
          <w:rFonts w:cs="Tahoma"/>
          <w:b/>
          <w:bCs/>
          <w:color w:val="000000" w:themeColor="text1"/>
          <w:szCs w:val="20"/>
        </w:rPr>
        <w:tab/>
      </w:r>
      <w:r w:rsidR="00D567F7" w:rsidRPr="00562716">
        <w:rPr>
          <w:rFonts w:cs="Tahoma"/>
          <w:b/>
          <w:bCs/>
          <w:color w:val="000000" w:themeColor="text1"/>
          <w:szCs w:val="20"/>
        </w:rPr>
        <w:tab/>
      </w:r>
      <w:r w:rsidR="00D567F7" w:rsidRPr="00562716">
        <w:rPr>
          <w:rFonts w:cs="Tahoma"/>
          <w:b/>
          <w:bCs/>
          <w:color w:val="000000" w:themeColor="text1"/>
          <w:szCs w:val="20"/>
        </w:rPr>
        <w:tab/>
      </w:r>
      <w:r w:rsidR="00D567F7" w:rsidRPr="00562716">
        <w:rPr>
          <w:rFonts w:cs="Tahoma"/>
          <w:b/>
          <w:bCs/>
          <w:color w:val="000000" w:themeColor="text1"/>
          <w:szCs w:val="20"/>
        </w:rPr>
        <w:tab/>
      </w:r>
      <w:r w:rsidR="00D567F7" w:rsidRPr="00562716">
        <w:rPr>
          <w:rFonts w:cs="Tahoma"/>
          <w:b/>
          <w:bCs/>
          <w:color w:val="000000" w:themeColor="text1"/>
          <w:szCs w:val="20"/>
        </w:rPr>
        <w:tab/>
      </w:r>
      <w:r w:rsidR="00D567F7" w:rsidRPr="00562716">
        <w:rPr>
          <w:rFonts w:cs="Tahoma"/>
          <w:b/>
          <w:bCs/>
          <w:color w:val="000000" w:themeColor="text1"/>
          <w:szCs w:val="20"/>
        </w:rPr>
        <w:tab/>
      </w:r>
      <w:r w:rsidR="00D567F7" w:rsidRPr="00562716">
        <w:rPr>
          <w:rFonts w:cs="Tahoma"/>
          <w:b/>
          <w:bCs/>
          <w:color w:val="000000" w:themeColor="text1"/>
          <w:szCs w:val="20"/>
        </w:rPr>
        <w:tab/>
      </w:r>
      <w:r w:rsidR="00D567F7" w:rsidRPr="00562716">
        <w:rPr>
          <w:rFonts w:cs="Tahoma"/>
          <w:b/>
          <w:bCs/>
          <w:color w:val="000000" w:themeColor="text1"/>
          <w:szCs w:val="20"/>
        </w:rPr>
        <w:tab/>
      </w:r>
      <w:r w:rsidR="00D567F7" w:rsidRPr="00562716">
        <w:rPr>
          <w:rFonts w:cs="Tahoma"/>
          <w:b/>
          <w:bCs/>
          <w:color w:val="000000" w:themeColor="text1"/>
          <w:szCs w:val="20"/>
        </w:rPr>
        <w:tab/>
      </w:r>
      <w:r w:rsidR="00D567F7" w:rsidRPr="00562716">
        <w:rPr>
          <w:rFonts w:cs="Tahoma"/>
          <w:b/>
          <w:bCs/>
          <w:color w:val="000000" w:themeColor="text1"/>
          <w:szCs w:val="20"/>
        </w:rPr>
        <w:tab/>
        <w:t>Finanční podpora v oblasti prevence rizikových forem chování ve školách a školských zařízeních</w:t>
      </w:r>
    </w:p>
    <w:p w14:paraId="65985A2A" w14:textId="69DEC896" w:rsidR="00B733DD" w:rsidRPr="00A174CF" w:rsidRDefault="00B733DD" w:rsidP="00B733DD">
      <w:pPr>
        <w:spacing w:before="120"/>
        <w:rPr>
          <w:rFonts w:cs="Tahoma"/>
          <w:color w:val="000000" w:themeColor="text1"/>
          <w:szCs w:val="20"/>
        </w:rPr>
      </w:pPr>
      <w:r w:rsidRPr="00A174CF">
        <w:rPr>
          <w:rFonts w:cs="Tahoma"/>
          <w:color w:val="000000" w:themeColor="text1"/>
          <w:szCs w:val="20"/>
        </w:rPr>
        <w:t xml:space="preserve">Ve </w:t>
      </w:r>
      <w:r>
        <w:rPr>
          <w:rFonts w:cs="Tahoma"/>
          <w:color w:val="000000" w:themeColor="text1"/>
          <w:szCs w:val="20"/>
        </w:rPr>
        <w:t>školním roce 2021/2022</w:t>
      </w:r>
      <w:r w:rsidRPr="00A174CF">
        <w:rPr>
          <w:rFonts w:cs="Tahoma"/>
          <w:color w:val="000000" w:themeColor="text1"/>
          <w:szCs w:val="20"/>
        </w:rPr>
        <w:t xml:space="preserve"> </w:t>
      </w:r>
      <w:r w:rsidRPr="00317F43">
        <w:rPr>
          <w:rFonts w:cs="Tahoma"/>
          <w:color w:val="000000" w:themeColor="text1"/>
          <w:szCs w:val="20"/>
        </w:rPr>
        <w:t xml:space="preserve">byl </w:t>
      </w:r>
      <w:r>
        <w:rPr>
          <w:rFonts w:cs="Tahoma"/>
          <w:color w:val="000000" w:themeColor="text1"/>
          <w:szCs w:val="20"/>
        </w:rPr>
        <w:t xml:space="preserve">opět </w:t>
      </w:r>
      <w:r w:rsidRPr="00317F43">
        <w:rPr>
          <w:rFonts w:cs="Tahoma"/>
          <w:color w:val="000000" w:themeColor="text1"/>
          <w:szCs w:val="20"/>
        </w:rPr>
        <w:t>vyhlášen dotační</w:t>
      </w:r>
      <w:r w:rsidRPr="00A174CF">
        <w:rPr>
          <w:rFonts w:cs="Tahoma"/>
          <w:color w:val="000000" w:themeColor="text1"/>
          <w:szCs w:val="20"/>
        </w:rPr>
        <w:t xml:space="preserve"> program na podporu aktivit v oblasti primární prevence rizikových forem chování u dětí a mládeže. V rozpočtu MSK byla alokována částka 2 mil. Kč</w:t>
      </w:r>
      <w:r>
        <w:rPr>
          <w:rFonts w:cs="Tahoma"/>
          <w:color w:val="000000" w:themeColor="text1"/>
          <w:szCs w:val="20"/>
        </w:rPr>
        <w:t>.</w:t>
      </w:r>
      <w:r w:rsidRPr="00A174CF">
        <w:rPr>
          <w:rFonts w:cs="Tahoma"/>
          <w:color w:val="000000" w:themeColor="text1"/>
          <w:szCs w:val="20"/>
        </w:rPr>
        <w:t xml:space="preserve"> </w:t>
      </w:r>
      <w:r>
        <w:rPr>
          <w:rFonts w:cs="Tahoma"/>
          <w:color w:val="000000" w:themeColor="text1"/>
          <w:szCs w:val="20"/>
        </w:rPr>
        <w:t>P</w:t>
      </w:r>
      <w:r w:rsidRPr="00A174CF">
        <w:rPr>
          <w:rFonts w:cs="Tahoma"/>
          <w:color w:val="000000" w:themeColor="text1"/>
          <w:szCs w:val="20"/>
        </w:rPr>
        <w:t>odpořeno bylo 32 subjektů s 33 projekty, převážně se jednalo o základní a střední školy. Projekty</w:t>
      </w:r>
      <w:r>
        <w:rPr>
          <w:rFonts w:cs="Tahoma"/>
          <w:color w:val="000000" w:themeColor="text1"/>
          <w:szCs w:val="20"/>
        </w:rPr>
        <w:t xml:space="preserve"> byly většinou zaměřené na </w:t>
      </w:r>
      <w:r w:rsidRPr="00A174CF">
        <w:rPr>
          <w:rFonts w:cs="Tahoma"/>
          <w:color w:val="000000" w:themeColor="text1"/>
          <w:szCs w:val="20"/>
        </w:rPr>
        <w:t>všeobecné primární prevence a vzdělávání pedagogických pracovníků.</w:t>
      </w:r>
    </w:p>
    <w:p w14:paraId="0B4C0ED1" w14:textId="77777777" w:rsidR="00D567F7" w:rsidRPr="00BC135C" w:rsidRDefault="00D567F7" w:rsidP="00D567F7">
      <w:pPr>
        <w:tabs>
          <w:tab w:val="left" w:pos="1276"/>
        </w:tabs>
        <w:spacing w:before="240"/>
        <w:ind w:left="1275" w:hanging="1281"/>
        <w:rPr>
          <w:rFonts w:cs="Tahoma"/>
          <w:b/>
          <w:bCs/>
          <w:color w:val="000000" w:themeColor="text1"/>
          <w:szCs w:val="20"/>
        </w:rPr>
      </w:pPr>
      <w:r w:rsidRPr="00BC135C">
        <w:rPr>
          <w:rFonts w:cs="Tahoma"/>
          <w:b/>
          <w:bCs/>
          <w:color w:val="000000" w:themeColor="text1"/>
          <w:szCs w:val="20"/>
        </w:rPr>
        <w:t>Opatření</w:t>
      </w:r>
      <w:r w:rsidRPr="00BC135C">
        <w:rPr>
          <w:rFonts w:cs="Tahoma"/>
          <w:b/>
          <w:bCs/>
          <w:color w:val="000000" w:themeColor="text1"/>
          <w:szCs w:val="20"/>
        </w:rPr>
        <w:tab/>
      </w:r>
      <w:r w:rsidRPr="00BC135C">
        <w:rPr>
          <w:rFonts w:cs="Tahoma"/>
          <w:b/>
          <w:bCs/>
          <w:color w:val="000000" w:themeColor="text1"/>
          <w:szCs w:val="20"/>
        </w:rPr>
        <w:tab/>
        <w:t>Metodická podpora preventivních programů škol</w:t>
      </w:r>
    </w:p>
    <w:p w14:paraId="5061E6BD" w14:textId="099BB42B" w:rsidR="005F3BED" w:rsidRPr="00A174CF" w:rsidRDefault="005F3BED" w:rsidP="005F3BED">
      <w:pPr>
        <w:spacing w:before="120"/>
        <w:ind w:left="4" w:firstLine="1"/>
        <w:rPr>
          <w:rFonts w:cs="Tahoma"/>
          <w:color w:val="000000" w:themeColor="text1"/>
          <w:szCs w:val="20"/>
        </w:rPr>
      </w:pPr>
      <w:r>
        <w:rPr>
          <w:rFonts w:cs="Tahoma"/>
          <w:color w:val="000000" w:themeColor="text1"/>
          <w:szCs w:val="20"/>
        </w:rPr>
        <w:t xml:space="preserve">V průběhu celého roku probíhala intenzivní spolupráce </w:t>
      </w:r>
      <w:r w:rsidRPr="00A174CF">
        <w:rPr>
          <w:rFonts w:cs="Tahoma"/>
          <w:color w:val="000000" w:themeColor="text1"/>
          <w:szCs w:val="20"/>
        </w:rPr>
        <w:t>zástupc</w:t>
      </w:r>
      <w:r w:rsidR="00232191">
        <w:rPr>
          <w:rFonts w:cs="Tahoma"/>
          <w:color w:val="000000" w:themeColor="text1"/>
          <w:szCs w:val="20"/>
        </w:rPr>
        <w:t>e</w:t>
      </w:r>
      <w:r w:rsidRPr="00A174CF">
        <w:rPr>
          <w:rFonts w:cs="Tahoma"/>
          <w:color w:val="000000" w:themeColor="text1"/>
          <w:szCs w:val="20"/>
        </w:rPr>
        <w:t xml:space="preserve"> odboru školství, mládeže a sportu, oddělení mládeže a sportu v několika pracovních skupinách – Týmu pro mládež Ostrava (řízen Magistrátem města Ostravy), v Pracovní skupině pro protidrogovou politiku (řízena krajským úřadem), v</w:t>
      </w:r>
      <w:r w:rsidR="008A2B57">
        <w:rPr>
          <w:rFonts w:cs="Tahoma"/>
          <w:color w:val="000000" w:themeColor="text1"/>
          <w:szCs w:val="20"/>
        </w:rPr>
        <w:t> </w:t>
      </w:r>
      <w:r w:rsidRPr="00A174CF">
        <w:rPr>
          <w:rFonts w:cs="Tahoma"/>
          <w:color w:val="000000" w:themeColor="text1"/>
          <w:szCs w:val="20"/>
        </w:rPr>
        <w:t>Pracovní skupině pro prevenci kriminality (řízena krajským úřadem).</w:t>
      </w:r>
      <w:r>
        <w:rPr>
          <w:rFonts w:cs="Tahoma"/>
          <w:color w:val="000000" w:themeColor="text1"/>
          <w:szCs w:val="20"/>
        </w:rPr>
        <w:t xml:space="preserve"> Další důležitá spolupráce probíhala </w:t>
      </w:r>
      <w:r w:rsidRPr="00A174CF">
        <w:rPr>
          <w:rFonts w:cs="Tahoma"/>
          <w:color w:val="000000" w:themeColor="text1"/>
          <w:szCs w:val="20"/>
        </w:rPr>
        <w:t>s organizacemi poskytujícími své programy v oblasti primární prevence</w:t>
      </w:r>
      <w:r w:rsidR="008A2B57">
        <w:rPr>
          <w:rFonts w:cs="Tahoma"/>
          <w:color w:val="000000" w:themeColor="text1"/>
          <w:szCs w:val="20"/>
        </w:rPr>
        <w:t xml:space="preserve">, </w:t>
      </w:r>
      <w:r w:rsidRPr="00A174CF">
        <w:rPr>
          <w:rFonts w:cs="Tahoma"/>
          <w:color w:val="000000" w:themeColor="text1"/>
          <w:szCs w:val="20"/>
        </w:rPr>
        <w:t>se subjekty pracujícími s ohroženými dětmi</w:t>
      </w:r>
      <w:r>
        <w:rPr>
          <w:rFonts w:cs="Tahoma"/>
          <w:color w:val="000000" w:themeColor="text1"/>
          <w:szCs w:val="20"/>
        </w:rPr>
        <w:t xml:space="preserve"> a </w:t>
      </w:r>
      <w:r w:rsidRPr="00A174CF">
        <w:rPr>
          <w:rFonts w:cs="Tahoma"/>
          <w:color w:val="000000" w:themeColor="text1"/>
          <w:szCs w:val="20"/>
        </w:rPr>
        <w:t>vzdělávacími či represivními organizacemi</w:t>
      </w:r>
      <w:r>
        <w:rPr>
          <w:rFonts w:cs="Tahoma"/>
          <w:color w:val="000000" w:themeColor="text1"/>
          <w:szCs w:val="20"/>
        </w:rPr>
        <w:t xml:space="preserve">. </w:t>
      </w:r>
      <w:r w:rsidRPr="00A174CF">
        <w:rPr>
          <w:rFonts w:cs="Tahoma"/>
          <w:color w:val="000000" w:themeColor="text1"/>
          <w:szCs w:val="20"/>
        </w:rPr>
        <w:t>Ve všech těchto skupinách byla aktivně rozvíjena a řešena problematika primární prevence rizikového chování u dětí a mládeže,</w:t>
      </w:r>
      <w:r w:rsidR="008A2B57">
        <w:rPr>
          <w:rFonts w:cs="Tahoma"/>
          <w:color w:val="000000" w:themeColor="text1"/>
          <w:szCs w:val="20"/>
        </w:rPr>
        <w:t xml:space="preserve"> </w:t>
      </w:r>
      <w:r w:rsidRPr="00A174CF">
        <w:rPr>
          <w:rFonts w:cs="Tahoma"/>
          <w:color w:val="000000" w:themeColor="text1"/>
          <w:szCs w:val="20"/>
        </w:rPr>
        <w:t>a</w:t>
      </w:r>
      <w:r w:rsidR="008A2B57">
        <w:rPr>
          <w:rFonts w:cs="Tahoma"/>
          <w:color w:val="000000" w:themeColor="text1"/>
          <w:szCs w:val="20"/>
        </w:rPr>
        <w:t> </w:t>
      </w:r>
      <w:r w:rsidRPr="00A174CF">
        <w:rPr>
          <w:rFonts w:cs="Tahoma"/>
          <w:color w:val="000000" w:themeColor="text1"/>
          <w:szCs w:val="20"/>
        </w:rPr>
        <w:t>to jak ve formě prezenční, tak i distanční. Spolupráce a její rozvoj měly zásadní význam zejména pro metodickou podporu, kterou kraj poskytoval školám a školským zařízením.</w:t>
      </w:r>
    </w:p>
    <w:p w14:paraId="56DDC6F0" w14:textId="39E36207" w:rsidR="005F3BED" w:rsidRPr="00A174CF" w:rsidRDefault="005F3BED" w:rsidP="005F3BED">
      <w:pPr>
        <w:spacing w:before="120"/>
        <w:rPr>
          <w:rFonts w:cs="Tahoma"/>
          <w:color w:val="000000" w:themeColor="text1"/>
          <w:szCs w:val="20"/>
        </w:rPr>
      </w:pPr>
      <w:r>
        <w:rPr>
          <w:rFonts w:cs="Tahoma"/>
          <w:color w:val="000000" w:themeColor="text1"/>
          <w:szCs w:val="20"/>
        </w:rPr>
        <w:t xml:space="preserve">Významnou </w:t>
      </w:r>
      <w:r w:rsidRPr="00A174CF">
        <w:rPr>
          <w:rFonts w:cs="Tahoma"/>
          <w:color w:val="000000" w:themeColor="text1"/>
          <w:szCs w:val="20"/>
        </w:rPr>
        <w:t>roli hraje rovněž vzdělávání a zvyšování odborné úrovně poskytovatelů služeb v oblasti primární prevence. Podpora vzdělávání a rozvoje vzdělávacích programů v oblasti prevence patří mezi klíčové oblasti zájmu.</w:t>
      </w:r>
      <w:r>
        <w:rPr>
          <w:rFonts w:cs="Tahoma"/>
          <w:color w:val="000000" w:themeColor="text1"/>
          <w:szCs w:val="20"/>
        </w:rPr>
        <w:t xml:space="preserve"> </w:t>
      </w:r>
      <w:r w:rsidRPr="00A174CF">
        <w:rPr>
          <w:rFonts w:cs="Tahoma"/>
          <w:color w:val="000000" w:themeColor="text1"/>
          <w:szCs w:val="20"/>
        </w:rPr>
        <w:t>Tradiční 1</w:t>
      </w:r>
      <w:r>
        <w:rPr>
          <w:rFonts w:cs="Tahoma"/>
          <w:color w:val="000000" w:themeColor="text1"/>
          <w:szCs w:val="20"/>
        </w:rPr>
        <w:t>3</w:t>
      </w:r>
      <w:r w:rsidRPr="00A174CF">
        <w:rPr>
          <w:rFonts w:cs="Tahoma"/>
          <w:color w:val="000000" w:themeColor="text1"/>
          <w:szCs w:val="20"/>
        </w:rPr>
        <w:t>. krajsk</w:t>
      </w:r>
      <w:r>
        <w:rPr>
          <w:rFonts w:cs="Tahoma"/>
          <w:color w:val="000000" w:themeColor="text1"/>
          <w:szCs w:val="20"/>
        </w:rPr>
        <w:t xml:space="preserve">á </w:t>
      </w:r>
      <w:r w:rsidRPr="00A174CF">
        <w:rPr>
          <w:rFonts w:cs="Tahoma"/>
          <w:color w:val="000000" w:themeColor="text1"/>
          <w:szCs w:val="20"/>
        </w:rPr>
        <w:t>konferenc</w:t>
      </w:r>
      <w:r>
        <w:rPr>
          <w:rFonts w:cs="Tahoma"/>
          <w:color w:val="000000" w:themeColor="text1"/>
          <w:szCs w:val="20"/>
        </w:rPr>
        <w:t>e</w:t>
      </w:r>
      <w:r w:rsidRPr="00A174CF">
        <w:rPr>
          <w:rFonts w:cs="Tahoma"/>
          <w:color w:val="000000" w:themeColor="text1"/>
          <w:szCs w:val="20"/>
        </w:rPr>
        <w:t xml:space="preserve"> pro cca 150 poradenských pracovníků škol</w:t>
      </w:r>
      <w:r w:rsidR="00C4701C">
        <w:rPr>
          <w:rFonts w:cs="Tahoma"/>
          <w:color w:val="000000" w:themeColor="text1"/>
          <w:szCs w:val="20"/>
        </w:rPr>
        <w:t xml:space="preserve"> </w:t>
      </w:r>
      <w:r w:rsidRPr="00A174CF">
        <w:rPr>
          <w:rFonts w:cs="Tahoma"/>
          <w:color w:val="000000" w:themeColor="text1"/>
          <w:szCs w:val="20"/>
        </w:rPr>
        <w:t>a</w:t>
      </w:r>
      <w:r w:rsidR="00C4701C">
        <w:rPr>
          <w:rFonts w:cs="Tahoma"/>
          <w:color w:val="000000" w:themeColor="text1"/>
          <w:szCs w:val="20"/>
        </w:rPr>
        <w:t> </w:t>
      </w:r>
      <w:r w:rsidRPr="00A174CF">
        <w:rPr>
          <w:rFonts w:cs="Tahoma"/>
          <w:color w:val="000000" w:themeColor="text1"/>
          <w:szCs w:val="20"/>
        </w:rPr>
        <w:t>školských zařízení</w:t>
      </w:r>
      <w:r>
        <w:rPr>
          <w:rFonts w:cs="Tahoma"/>
          <w:color w:val="000000" w:themeColor="text1"/>
          <w:szCs w:val="20"/>
        </w:rPr>
        <w:t xml:space="preserve"> byla opět z důvodu pandemické situace zrušena.</w:t>
      </w:r>
      <w:r w:rsidRPr="00A174CF">
        <w:rPr>
          <w:rFonts w:cs="Tahoma"/>
          <w:color w:val="000000" w:themeColor="text1"/>
          <w:szCs w:val="20"/>
        </w:rPr>
        <w:t xml:space="preserve"> </w:t>
      </w:r>
      <w:r>
        <w:rPr>
          <w:rFonts w:cs="Tahoma"/>
          <w:color w:val="000000" w:themeColor="text1"/>
          <w:szCs w:val="20"/>
        </w:rPr>
        <w:t>Z důvodu preferování</w:t>
      </w:r>
      <w:r w:rsidRPr="00A174CF">
        <w:rPr>
          <w:rFonts w:cs="Tahoma"/>
          <w:color w:val="000000" w:themeColor="text1"/>
          <w:szCs w:val="20"/>
        </w:rPr>
        <w:t xml:space="preserve"> osobních setkání a sdílení dobré praxe mezi účastníky nebyla konference přesunuta do online prostoru.</w:t>
      </w:r>
    </w:p>
    <w:p w14:paraId="1525BCB5" w14:textId="2265B853" w:rsidR="005F3BED" w:rsidRPr="008B4760" w:rsidRDefault="005F3BED" w:rsidP="005F3BED">
      <w:pPr>
        <w:spacing w:before="120"/>
        <w:rPr>
          <w:color w:val="000000" w:themeColor="text1"/>
          <w:lang w:val="x-none" w:eastAsia="x-none"/>
        </w:rPr>
      </w:pPr>
      <w:r w:rsidRPr="00A174CF">
        <w:rPr>
          <w:rFonts w:cs="Tahoma"/>
          <w:color w:val="000000" w:themeColor="text1"/>
          <w:szCs w:val="20"/>
        </w:rPr>
        <w:t xml:space="preserve">MSK </w:t>
      </w:r>
      <w:r>
        <w:rPr>
          <w:rFonts w:cs="Tahoma"/>
          <w:color w:val="000000" w:themeColor="text1"/>
          <w:szCs w:val="20"/>
        </w:rPr>
        <w:t xml:space="preserve">byl </w:t>
      </w:r>
      <w:r w:rsidRPr="00A174CF">
        <w:rPr>
          <w:rFonts w:cs="Tahoma"/>
          <w:color w:val="000000" w:themeColor="text1"/>
          <w:szCs w:val="20"/>
        </w:rPr>
        <w:t xml:space="preserve">aktivní také v celorepublikovém projektu </w:t>
      </w:r>
      <w:r w:rsidRPr="00A174CF">
        <w:rPr>
          <w:rFonts w:cs="Tahoma"/>
          <w:b/>
          <w:bCs/>
          <w:color w:val="000000" w:themeColor="text1"/>
          <w:szCs w:val="20"/>
        </w:rPr>
        <w:t>Kraje pro bezpečný internet</w:t>
      </w:r>
      <w:r w:rsidRPr="00A174CF">
        <w:rPr>
          <w:rFonts w:cs="Tahoma"/>
          <w:color w:val="000000" w:themeColor="text1"/>
          <w:szCs w:val="20"/>
        </w:rPr>
        <w:t>, jehož stěžejní součástí bylo e-learningové vzdělávání v oblasti bezpečného chování v prostředí internetu. Dosud se do</w:t>
      </w:r>
      <w:r w:rsidR="00C04F2C">
        <w:rPr>
          <w:rFonts w:cs="Tahoma"/>
          <w:color w:val="000000" w:themeColor="text1"/>
          <w:szCs w:val="20"/>
        </w:rPr>
        <w:t> </w:t>
      </w:r>
      <w:r w:rsidRPr="00A174CF">
        <w:rPr>
          <w:rFonts w:cs="Tahoma"/>
          <w:color w:val="000000" w:themeColor="text1"/>
          <w:szCs w:val="20"/>
        </w:rPr>
        <w:t>tohoto projektu zapojilo celkem 3</w:t>
      </w:r>
      <w:r w:rsidR="00C04F2C">
        <w:rPr>
          <w:rFonts w:cs="Tahoma"/>
          <w:color w:val="000000" w:themeColor="text1"/>
          <w:szCs w:val="20"/>
        </w:rPr>
        <w:t> </w:t>
      </w:r>
      <w:r w:rsidRPr="00A174CF">
        <w:rPr>
          <w:rFonts w:cs="Tahoma"/>
          <w:color w:val="000000" w:themeColor="text1"/>
          <w:szCs w:val="20"/>
        </w:rPr>
        <w:t>609 žáků z</w:t>
      </w:r>
      <w:r>
        <w:rPr>
          <w:rFonts w:cs="Tahoma"/>
          <w:color w:val="000000" w:themeColor="text1"/>
          <w:szCs w:val="20"/>
        </w:rPr>
        <w:t xml:space="preserve"> </w:t>
      </w:r>
      <w:r w:rsidRPr="00A174CF">
        <w:rPr>
          <w:rFonts w:cs="Tahoma"/>
          <w:color w:val="000000" w:themeColor="text1"/>
          <w:szCs w:val="20"/>
        </w:rPr>
        <w:t>55 škol</w:t>
      </w:r>
      <w:r w:rsidR="0048666E">
        <w:rPr>
          <w:rFonts w:cs="Tahoma"/>
          <w:color w:val="000000" w:themeColor="text1"/>
          <w:szCs w:val="20"/>
        </w:rPr>
        <w:t xml:space="preserve"> z MSK</w:t>
      </w:r>
      <w:r w:rsidRPr="00A174CF">
        <w:rPr>
          <w:rFonts w:cs="Tahoma"/>
          <w:color w:val="000000" w:themeColor="text1"/>
          <w:szCs w:val="20"/>
        </w:rPr>
        <w:t>.</w:t>
      </w:r>
    </w:p>
    <w:p w14:paraId="5BDEAA1A" w14:textId="2AEF929C" w:rsidR="00D567F7" w:rsidRPr="00690A9E" w:rsidRDefault="00D567F7" w:rsidP="00D567F7">
      <w:pPr>
        <w:pStyle w:val="Nadpis2"/>
        <w:tabs>
          <w:tab w:val="num" w:pos="851"/>
        </w:tabs>
        <w:spacing w:before="360"/>
        <w:ind w:left="851" w:hanging="851"/>
        <w:rPr>
          <w:color w:val="000000" w:themeColor="text1"/>
          <w:lang w:val="cs-CZ"/>
        </w:rPr>
      </w:pPr>
      <w:bookmarkStart w:id="383" w:name="_Toc93647345"/>
      <w:bookmarkStart w:id="384" w:name="_Toc129610598"/>
      <w:r w:rsidRPr="00690A9E">
        <w:rPr>
          <w:color w:val="000000" w:themeColor="text1"/>
          <w:lang w:val="cs-CZ"/>
        </w:rPr>
        <w:t>Vzdělávání pro udržitelný rozvoj</w:t>
      </w:r>
      <w:bookmarkEnd w:id="383"/>
      <w:bookmarkEnd w:id="384"/>
    </w:p>
    <w:p w14:paraId="08307FA4" w14:textId="77777777" w:rsidR="00D567F7" w:rsidRPr="00C87DC2" w:rsidRDefault="00D567F7" w:rsidP="00D567F7">
      <w:pPr>
        <w:pStyle w:val="Nadpis3"/>
        <w:numPr>
          <w:ilvl w:val="0"/>
          <w:numId w:val="0"/>
        </w:numPr>
        <w:tabs>
          <w:tab w:val="left" w:pos="567"/>
        </w:tabs>
        <w:spacing w:before="360"/>
        <w:ind w:left="567" w:hanging="567"/>
        <w:rPr>
          <w:color w:val="000000" w:themeColor="text1"/>
          <w:lang w:val="cs-CZ"/>
        </w:rPr>
      </w:pPr>
      <w:bookmarkStart w:id="385" w:name="_Toc93647346"/>
      <w:bookmarkStart w:id="386" w:name="_Toc129610599"/>
      <w:r w:rsidRPr="00C87DC2">
        <w:rPr>
          <w:color w:val="000000" w:themeColor="text1"/>
          <w:lang w:val="cs-CZ"/>
        </w:rPr>
        <w:t>Cíl:</w:t>
      </w:r>
      <w:r w:rsidRPr="00C87DC2">
        <w:rPr>
          <w:color w:val="000000" w:themeColor="text1"/>
          <w:lang w:val="cs-CZ"/>
        </w:rPr>
        <w:tab/>
        <w:t>Realizace aktivit na podporu EVVO</w:t>
      </w:r>
      <w:bookmarkEnd w:id="385"/>
      <w:bookmarkEnd w:id="386"/>
    </w:p>
    <w:p w14:paraId="7BC6DA98" w14:textId="77777777" w:rsidR="00D567F7" w:rsidRPr="00C87DC2" w:rsidRDefault="00D567F7" w:rsidP="00D567F7">
      <w:pPr>
        <w:tabs>
          <w:tab w:val="left" w:pos="1276"/>
        </w:tabs>
        <w:spacing w:before="240"/>
        <w:ind w:left="1275" w:hanging="1281"/>
        <w:rPr>
          <w:rFonts w:cs="Tahoma"/>
          <w:b/>
          <w:bCs/>
          <w:color w:val="000000" w:themeColor="text1"/>
          <w:szCs w:val="20"/>
        </w:rPr>
      </w:pPr>
      <w:r w:rsidRPr="00C87DC2">
        <w:rPr>
          <w:rFonts w:cs="Tahoma"/>
          <w:b/>
          <w:bCs/>
          <w:color w:val="000000" w:themeColor="text1"/>
          <w:szCs w:val="20"/>
        </w:rPr>
        <w:t xml:space="preserve">Opatření: </w:t>
      </w:r>
      <w:r w:rsidRPr="00C87DC2">
        <w:rPr>
          <w:rFonts w:cs="Tahoma"/>
          <w:b/>
          <w:bCs/>
          <w:color w:val="000000" w:themeColor="text1"/>
          <w:szCs w:val="20"/>
        </w:rPr>
        <w:tab/>
      </w:r>
      <w:r w:rsidRPr="00C87DC2">
        <w:rPr>
          <w:rFonts w:cs="Tahoma"/>
          <w:b/>
          <w:bCs/>
          <w:color w:val="000000" w:themeColor="text1"/>
          <w:szCs w:val="20"/>
        </w:rPr>
        <w:tab/>
      </w:r>
      <w:r w:rsidRPr="00C87DC2">
        <w:rPr>
          <w:rFonts w:cs="Tahoma"/>
          <w:b/>
          <w:bCs/>
          <w:color w:val="000000" w:themeColor="text1"/>
          <w:szCs w:val="20"/>
        </w:rPr>
        <w:tab/>
      </w:r>
      <w:r w:rsidRPr="00C87DC2">
        <w:rPr>
          <w:rFonts w:cs="Tahoma"/>
          <w:b/>
          <w:bCs/>
          <w:color w:val="000000" w:themeColor="text1"/>
          <w:szCs w:val="20"/>
        </w:rPr>
        <w:tab/>
        <w:t>Podpora školních projektů zaměřených na EVVO a VUR</w:t>
      </w:r>
    </w:p>
    <w:p w14:paraId="021602B2" w14:textId="1C7E8D74" w:rsidR="009B42ED" w:rsidRPr="00A232FE" w:rsidRDefault="0090042E" w:rsidP="00DA04D8">
      <w:pPr>
        <w:spacing w:before="120"/>
        <w:rPr>
          <w:rFonts w:cs="Tahoma"/>
          <w:color w:val="000000"/>
        </w:rPr>
      </w:pPr>
      <w:r>
        <w:rPr>
          <w:rFonts w:cs="Tahoma"/>
        </w:rPr>
        <w:t xml:space="preserve">Ve školním roce </w:t>
      </w:r>
      <w:r w:rsidR="00744C12">
        <w:rPr>
          <w:rFonts w:cs="Tahoma"/>
        </w:rPr>
        <w:t>2021/2022 nebyly</w:t>
      </w:r>
      <w:r w:rsidR="00AB0656">
        <w:rPr>
          <w:rFonts w:cs="Tahoma"/>
        </w:rPr>
        <w:t xml:space="preserve"> vyčleněny</w:t>
      </w:r>
      <w:r w:rsidR="00744C12">
        <w:rPr>
          <w:rFonts w:cs="Tahoma"/>
        </w:rPr>
        <w:t xml:space="preserve"> </w:t>
      </w:r>
      <w:r w:rsidR="00833CF1">
        <w:rPr>
          <w:rFonts w:cs="Tahoma"/>
        </w:rPr>
        <w:t xml:space="preserve">z rozpočtu </w:t>
      </w:r>
      <w:r w:rsidR="005D6A8F">
        <w:rPr>
          <w:rFonts w:cs="Tahoma"/>
        </w:rPr>
        <w:t>MSK</w:t>
      </w:r>
      <w:r w:rsidR="006330D2">
        <w:rPr>
          <w:rFonts w:cs="Tahoma"/>
        </w:rPr>
        <w:t xml:space="preserve"> </w:t>
      </w:r>
      <w:r w:rsidR="002973D9">
        <w:rPr>
          <w:rFonts w:cs="Tahoma"/>
        </w:rPr>
        <w:t xml:space="preserve">finanční prostředky na </w:t>
      </w:r>
      <w:r w:rsidR="005718A5">
        <w:rPr>
          <w:rFonts w:cs="Tahoma"/>
        </w:rPr>
        <w:t xml:space="preserve">podporu EVVO. </w:t>
      </w:r>
      <w:r w:rsidR="00DA04D8" w:rsidRPr="58676563">
        <w:rPr>
          <w:rFonts w:cs="Tahoma"/>
        </w:rPr>
        <w:t xml:space="preserve">V únoru 2022 </w:t>
      </w:r>
      <w:r w:rsidR="00584DF8" w:rsidRPr="58676563">
        <w:rPr>
          <w:rFonts w:cs="Tahoma"/>
        </w:rPr>
        <w:t>rada Moravskoslezského kraje schválila</w:t>
      </w:r>
      <w:r w:rsidR="009B42ED" w:rsidRPr="58676563">
        <w:rPr>
          <w:rFonts w:cs="Tahoma"/>
        </w:rPr>
        <w:t xml:space="preserve"> podmínky dotačního programu "</w:t>
      </w:r>
      <w:r w:rsidR="009B42ED" w:rsidRPr="58676563">
        <w:rPr>
          <w:rFonts w:cs="Tahoma"/>
          <w:b/>
        </w:rPr>
        <w:t>Podpora vzdělávání a poradenství v oblasti životního prostředí</w:t>
      </w:r>
      <w:r w:rsidR="009B42ED" w:rsidRPr="58676563">
        <w:rPr>
          <w:rFonts w:cs="Tahoma"/>
        </w:rPr>
        <w:t>" pro roky 2022–2023</w:t>
      </w:r>
      <w:r w:rsidR="009B42ED" w:rsidRPr="58676563">
        <w:rPr>
          <w:rFonts w:cs="Tahoma"/>
          <w:color w:val="000000" w:themeColor="text1"/>
        </w:rPr>
        <w:t>.</w:t>
      </w:r>
      <w:r w:rsidR="009F3564" w:rsidRPr="58676563">
        <w:rPr>
          <w:rFonts w:cs="Tahoma"/>
          <w:color w:val="000000" w:themeColor="text1"/>
        </w:rPr>
        <w:t xml:space="preserve"> </w:t>
      </w:r>
      <w:r w:rsidR="0045696C" w:rsidRPr="58676563">
        <w:rPr>
          <w:rFonts w:cs="Tahoma"/>
          <w:color w:val="000000" w:themeColor="text1"/>
        </w:rPr>
        <w:t>Organizace v oblasti školství se mohly zapoji</w:t>
      </w:r>
      <w:r w:rsidR="00045FD0" w:rsidRPr="58676563">
        <w:rPr>
          <w:rFonts w:cs="Tahoma"/>
          <w:color w:val="000000" w:themeColor="text1"/>
        </w:rPr>
        <w:t xml:space="preserve">t </w:t>
      </w:r>
      <w:r w:rsidR="00A232FE" w:rsidRPr="58676563">
        <w:rPr>
          <w:rFonts w:cs="Tahoma"/>
          <w:color w:val="000000" w:themeColor="text1"/>
        </w:rPr>
        <w:t xml:space="preserve">do </w:t>
      </w:r>
      <w:r w:rsidR="005E4849" w:rsidRPr="58676563">
        <w:rPr>
          <w:rFonts w:cs="Tahoma"/>
          <w:b/>
          <w:color w:val="000000" w:themeColor="text1"/>
        </w:rPr>
        <w:t>Dotační</w:t>
      </w:r>
      <w:r w:rsidR="00A232FE" w:rsidRPr="58676563">
        <w:rPr>
          <w:rFonts w:cs="Tahoma"/>
          <w:b/>
          <w:color w:val="000000" w:themeColor="text1"/>
        </w:rPr>
        <w:t>ho</w:t>
      </w:r>
      <w:r w:rsidR="005E4849" w:rsidRPr="58676563">
        <w:rPr>
          <w:rFonts w:cs="Tahoma"/>
          <w:b/>
          <w:color w:val="000000" w:themeColor="text1"/>
        </w:rPr>
        <w:t xml:space="preserve"> titul</w:t>
      </w:r>
      <w:r w:rsidR="00A232FE" w:rsidRPr="58676563">
        <w:rPr>
          <w:rFonts w:cs="Tahoma"/>
          <w:b/>
          <w:color w:val="000000" w:themeColor="text1"/>
        </w:rPr>
        <w:t>u</w:t>
      </w:r>
      <w:r w:rsidR="005E4849" w:rsidRPr="58676563">
        <w:rPr>
          <w:rFonts w:cs="Tahoma"/>
          <w:b/>
          <w:color w:val="000000" w:themeColor="text1"/>
        </w:rPr>
        <w:t xml:space="preserve"> č. 2 </w:t>
      </w:r>
      <w:r w:rsidR="005E4849" w:rsidRPr="58676563">
        <w:rPr>
          <w:rFonts w:cs="Tahoma"/>
          <w:color w:val="000000" w:themeColor="text1"/>
        </w:rPr>
        <w:t>s názv</w:t>
      </w:r>
      <w:r w:rsidR="0045696C" w:rsidRPr="58676563">
        <w:rPr>
          <w:rFonts w:cs="Tahoma"/>
          <w:color w:val="000000" w:themeColor="text1"/>
        </w:rPr>
        <w:t>em</w:t>
      </w:r>
      <w:r w:rsidR="005E4849" w:rsidRPr="58676563">
        <w:rPr>
          <w:rFonts w:cs="Tahoma"/>
          <w:b/>
          <w:color w:val="000000" w:themeColor="text1"/>
        </w:rPr>
        <w:t xml:space="preserve">: </w:t>
      </w:r>
      <w:r w:rsidR="005E4849" w:rsidRPr="58676563">
        <w:rPr>
          <w:rFonts w:cs="Tahoma"/>
          <w:color w:val="000000" w:themeColor="text1"/>
        </w:rPr>
        <w:t>Podpora environmentálního vzdělávání, výchovy, osvěty a poradenství ve školství</w:t>
      </w:r>
      <w:r w:rsidR="00A232FE" w:rsidRPr="58676563">
        <w:rPr>
          <w:rFonts w:cs="Tahoma"/>
          <w:color w:val="000000" w:themeColor="text1"/>
        </w:rPr>
        <w:t xml:space="preserve">. </w:t>
      </w:r>
    </w:p>
    <w:p w14:paraId="21720E27" w14:textId="5EAF23E9" w:rsidR="009B42ED" w:rsidRPr="00DA04D8" w:rsidRDefault="009B42ED" w:rsidP="00DA04D8">
      <w:pPr>
        <w:spacing w:before="120"/>
        <w:rPr>
          <w:rFonts w:cs="Tahoma"/>
          <w:szCs w:val="20"/>
        </w:rPr>
      </w:pPr>
      <w:r w:rsidRPr="00DA04D8">
        <w:rPr>
          <w:rFonts w:cs="Tahoma"/>
          <w:szCs w:val="20"/>
        </w:rPr>
        <w:t>Tento dotační titul je zaměřen na podporu školních projektů, které umožní realizovat krátkodobé i</w:t>
      </w:r>
      <w:r w:rsidR="001F510B" w:rsidRPr="00DA04D8">
        <w:rPr>
          <w:rFonts w:cs="Tahoma"/>
          <w:szCs w:val="20"/>
        </w:rPr>
        <w:t> </w:t>
      </w:r>
      <w:r w:rsidRPr="00DA04D8">
        <w:rPr>
          <w:rFonts w:cs="Tahoma"/>
          <w:szCs w:val="20"/>
        </w:rPr>
        <w:t>dlouhodobé školní aktivity v oblasti EVVO. Účelem je podpora EVVO se zaměřením na udržitelný rozvoj, propojení školy s praxí a zapojení veřejnosti do aktivit škol směřujících k ochraně životního prostředí. V rámci tohoto dotačního titulu budou poskytovány dotace investiční, neinvestiční a kombinované.</w:t>
      </w:r>
    </w:p>
    <w:p w14:paraId="3C5CCC24" w14:textId="4D1E3C8A" w:rsidR="00D567F7" w:rsidRPr="000F29A8" w:rsidRDefault="00D567F7" w:rsidP="00D567F7">
      <w:pPr>
        <w:tabs>
          <w:tab w:val="left" w:pos="1276"/>
        </w:tabs>
        <w:spacing w:before="240"/>
        <w:ind w:left="1275" w:hanging="1281"/>
        <w:rPr>
          <w:rFonts w:cs="Tahoma"/>
          <w:b/>
          <w:bCs/>
          <w:color w:val="000000" w:themeColor="text1"/>
          <w:szCs w:val="20"/>
        </w:rPr>
      </w:pPr>
      <w:r w:rsidRPr="000F29A8">
        <w:rPr>
          <w:rFonts w:cs="Tahoma"/>
          <w:b/>
          <w:bCs/>
          <w:color w:val="000000" w:themeColor="text1"/>
          <w:szCs w:val="20"/>
        </w:rPr>
        <w:t xml:space="preserve">Opatření: </w:t>
      </w:r>
      <w:r w:rsidRPr="000F29A8">
        <w:rPr>
          <w:rFonts w:cs="Tahoma"/>
          <w:b/>
          <w:bCs/>
          <w:color w:val="000000" w:themeColor="text1"/>
          <w:szCs w:val="20"/>
        </w:rPr>
        <w:tab/>
        <w:t>Podpora rozvoje dalšího vzdělávání pedagogických pracovníků v</w:t>
      </w:r>
      <w:r w:rsidR="00583FE6">
        <w:rPr>
          <w:rFonts w:cs="Tahoma"/>
          <w:b/>
          <w:bCs/>
          <w:color w:val="000000" w:themeColor="text1"/>
          <w:szCs w:val="20"/>
        </w:rPr>
        <w:t> </w:t>
      </w:r>
      <w:r w:rsidRPr="000F29A8">
        <w:rPr>
          <w:rFonts w:cs="Tahoma"/>
          <w:b/>
          <w:bCs/>
          <w:color w:val="000000" w:themeColor="text1"/>
          <w:szCs w:val="20"/>
        </w:rPr>
        <w:t>oblasti EVVO a</w:t>
      </w:r>
      <w:r w:rsidR="006D3801" w:rsidRPr="000F29A8">
        <w:rPr>
          <w:rFonts w:cs="Tahoma"/>
          <w:b/>
          <w:bCs/>
          <w:color w:val="000000" w:themeColor="text1"/>
          <w:szCs w:val="20"/>
        </w:rPr>
        <w:t> </w:t>
      </w:r>
      <w:r w:rsidRPr="000F29A8">
        <w:rPr>
          <w:rFonts w:cs="Tahoma"/>
          <w:b/>
          <w:bCs/>
          <w:color w:val="000000" w:themeColor="text1"/>
          <w:szCs w:val="20"/>
        </w:rPr>
        <w:t>VUR</w:t>
      </w:r>
    </w:p>
    <w:p w14:paraId="581CC868" w14:textId="3CCDCC51" w:rsidR="0047368B" w:rsidRPr="00997A58" w:rsidRDefault="006320D8" w:rsidP="002267EF">
      <w:pPr>
        <w:spacing w:after="0"/>
        <w:rPr>
          <w:rFonts w:cs="Tahoma"/>
          <w:color w:val="000000" w:themeColor="text1"/>
          <w:szCs w:val="20"/>
        </w:rPr>
      </w:pPr>
      <w:r w:rsidRPr="00997A58">
        <w:rPr>
          <w:rFonts w:cs="Tahoma"/>
          <w:color w:val="000000" w:themeColor="text1"/>
          <w:szCs w:val="20"/>
        </w:rPr>
        <w:t>Aktivity zaměřující se na rozvoj kompetencí pedagogických pracovníků škol a školských zařízení v</w:t>
      </w:r>
      <w:r w:rsidR="00583FE6" w:rsidRPr="00997A58">
        <w:rPr>
          <w:rFonts w:cs="Tahoma"/>
          <w:color w:val="000000" w:themeColor="text1"/>
          <w:szCs w:val="20"/>
        </w:rPr>
        <w:t> </w:t>
      </w:r>
      <w:r w:rsidRPr="00997A58">
        <w:rPr>
          <w:rFonts w:cs="Tahoma"/>
          <w:color w:val="000000" w:themeColor="text1"/>
          <w:szCs w:val="20"/>
        </w:rPr>
        <w:t>oblasti polytechnického vzdělávání jsou realizovány p</w:t>
      </w:r>
      <w:r w:rsidR="0047368B" w:rsidRPr="00997A58">
        <w:rPr>
          <w:rFonts w:cs="Tahoma"/>
          <w:color w:val="000000" w:themeColor="text1"/>
          <w:szCs w:val="20"/>
        </w:rPr>
        <w:t xml:space="preserve">rostřednictvím projektu </w:t>
      </w:r>
      <w:r w:rsidR="0047368B" w:rsidRPr="00997A58">
        <w:rPr>
          <w:rFonts w:cs="Tahoma"/>
          <w:b/>
          <w:bCs/>
          <w:color w:val="000000" w:themeColor="text1"/>
          <w:szCs w:val="20"/>
        </w:rPr>
        <w:t>OKAP</w:t>
      </w:r>
      <w:r w:rsidRPr="00997A58">
        <w:rPr>
          <w:rFonts w:cs="Tahoma"/>
          <w:b/>
          <w:bCs/>
          <w:color w:val="000000" w:themeColor="text1"/>
          <w:szCs w:val="20"/>
        </w:rPr>
        <w:t xml:space="preserve"> II</w:t>
      </w:r>
      <w:r w:rsidR="0047368B" w:rsidRPr="00997A58">
        <w:rPr>
          <w:rFonts w:cs="Tahoma"/>
          <w:color w:val="000000" w:themeColor="text1"/>
          <w:szCs w:val="20"/>
        </w:rPr>
        <w:t>. Cílem vzdělávacích aktivit je rozšířit znalost</w:t>
      </w:r>
      <w:r w:rsidR="00A37BA7">
        <w:rPr>
          <w:rFonts w:cs="Tahoma"/>
          <w:color w:val="000000" w:themeColor="text1"/>
          <w:szCs w:val="20"/>
        </w:rPr>
        <w:t>i</w:t>
      </w:r>
      <w:r w:rsidR="0047368B" w:rsidRPr="00997A58">
        <w:rPr>
          <w:rFonts w:cs="Tahoma"/>
          <w:color w:val="000000" w:themeColor="text1"/>
          <w:szCs w:val="20"/>
        </w:rPr>
        <w:t xml:space="preserve"> </w:t>
      </w:r>
      <w:r w:rsidR="00F92B45">
        <w:rPr>
          <w:rFonts w:cs="Tahoma"/>
          <w:color w:val="000000" w:themeColor="text1"/>
          <w:szCs w:val="20"/>
        </w:rPr>
        <w:t xml:space="preserve">pedagogů </w:t>
      </w:r>
      <w:r w:rsidR="0047368B" w:rsidRPr="00997A58">
        <w:rPr>
          <w:rFonts w:cs="Tahoma"/>
          <w:color w:val="000000" w:themeColor="text1"/>
          <w:szCs w:val="20"/>
        </w:rPr>
        <w:t>o nové poznatky.</w:t>
      </w:r>
      <w:r w:rsidR="0017691F" w:rsidRPr="00997A58">
        <w:rPr>
          <w:rFonts w:cs="Tahoma"/>
          <w:color w:val="000000" w:themeColor="text1"/>
          <w:szCs w:val="20"/>
        </w:rPr>
        <w:t xml:space="preserve"> </w:t>
      </w:r>
      <w:r w:rsidR="0047368B" w:rsidRPr="00997A58">
        <w:rPr>
          <w:rFonts w:cs="Tahoma"/>
          <w:color w:val="000000" w:themeColor="text1"/>
          <w:szCs w:val="20"/>
        </w:rPr>
        <w:t xml:space="preserve">Ve školním roce 2021/2022 byly realizovány </w:t>
      </w:r>
      <w:r w:rsidR="0017691F" w:rsidRPr="00997A58">
        <w:rPr>
          <w:rFonts w:cs="Tahoma"/>
          <w:color w:val="000000" w:themeColor="text1"/>
          <w:szCs w:val="20"/>
        </w:rPr>
        <w:t>3</w:t>
      </w:r>
      <w:r w:rsidR="008C4C9E">
        <w:rPr>
          <w:rFonts w:cs="Tahoma"/>
          <w:color w:val="000000" w:themeColor="text1"/>
          <w:szCs w:val="20"/>
        </w:rPr>
        <w:t> </w:t>
      </w:r>
      <w:r w:rsidR="0047368B" w:rsidRPr="00997A58">
        <w:rPr>
          <w:rFonts w:cs="Tahoma"/>
          <w:color w:val="000000" w:themeColor="text1"/>
          <w:szCs w:val="20"/>
        </w:rPr>
        <w:t>kurzy k</w:t>
      </w:r>
      <w:r w:rsidR="00583FE6" w:rsidRPr="00997A58">
        <w:rPr>
          <w:rFonts w:cs="Tahoma"/>
          <w:color w:val="000000" w:themeColor="text1"/>
          <w:szCs w:val="20"/>
        </w:rPr>
        <w:t> </w:t>
      </w:r>
      <w:r w:rsidR="0047368B" w:rsidRPr="00997A58">
        <w:rPr>
          <w:rFonts w:cs="Tahoma"/>
          <w:color w:val="000000" w:themeColor="text1"/>
          <w:szCs w:val="20"/>
        </w:rPr>
        <w:t xml:space="preserve">tématu </w:t>
      </w:r>
      <w:r w:rsidR="0017691F" w:rsidRPr="00997A58">
        <w:rPr>
          <w:rFonts w:cs="Tahoma"/>
          <w:color w:val="000000" w:themeColor="text1"/>
          <w:szCs w:val="20"/>
        </w:rPr>
        <w:t>„</w:t>
      </w:r>
      <w:r w:rsidR="0047368B" w:rsidRPr="00997A58">
        <w:rPr>
          <w:rFonts w:cs="Tahoma"/>
          <w:color w:val="000000" w:themeColor="text1"/>
          <w:szCs w:val="20"/>
        </w:rPr>
        <w:t>Praktické semináře s</w:t>
      </w:r>
      <w:r w:rsidR="00583FE6" w:rsidRPr="00997A58">
        <w:rPr>
          <w:rFonts w:cs="Tahoma"/>
          <w:color w:val="000000" w:themeColor="text1"/>
          <w:szCs w:val="20"/>
        </w:rPr>
        <w:t> </w:t>
      </w:r>
      <w:r w:rsidR="0047368B" w:rsidRPr="00997A58">
        <w:rPr>
          <w:rFonts w:cs="Tahoma"/>
          <w:color w:val="000000" w:themeColor="text1"/>
          <w:szCs w:val="20"/>
        </w:rPr>
        <w:t>dílnami</w:t>
      </w:r>
      <w:r w:rsidR="0017691F" w:rsidRPr="00997A58">
        <w:rPr>
          <w:rFonts w:cs="Tahoma"/>
          <w:color w:val="000000" w:themeColor="text1"/>
          <w:szCs w:val="20"/>
        </w:rPr>
        <w:t>“</w:t>
      </w:r>
      <w:r w:rsidR="0047368B" w:rsidRPr="00997A58">
        <w:rPr>
          <w:rFonts w:cs="Tahoma"/>
          <w:color w:val="000000" w:themeColor="text1"/>
          <w:szCs w:val="20"/>
        </w:rPr>
        <w:t>, které byly zaměřené na polytechni</w:t>
      </w:r>
      <w:r w:rsidR="00863660">
        <w:rPr>
          <w:rFonts w:cs="Tahoma"/>
          <w:color w:val="000000" w:themeColor="text1"/>
          <w:szCs w:val="20"/>
        </w:rPr>
        <w:t>c</w:t>
      </w:r>
      <w:r w:rsidR="0047368B" w:rsidRPr="00997A58">
        <w:rPr>
          <w:rFonts w:cs="Tahoma"/>
          <w:color w:val="000000" w:themeColor="text1"/>
          <w:szCs w:val="20"/>
        </w:rPr>
        <w:t>kou výchovu pro nejmenší s</w:t>
      </w:r>
      <w:r w:rsidR="00583FE6" w:rsidRPr="00997A58">
        <w:rPr>
          <w:rFonts w:cs="Tahoma"/>
          <w:color w:val="000000" w:themeColor="text1"/>
          <w:szCs w:val="20"/>
        </w:rPr>
        <w:t> </w:t>
      </w:r>
      <w:r w:rsidR="0047368B" w:rsidRPr="00997A58">
        <w:rPr>
          <w:rFonts w:cs="Tahoma"/>
          <w:color w:val="000000" w:themeColor="text1"/>
          <w:szCs w:val="20"/>
        </w:rPr>
        <w:t>celkovým počtem 55 účastníků. Účastnící se seznámili s</w:t>
      </w:r>
      <w:r w:rsidR="00583FE6" w:rsidRPr="00997A58">
        <w:rPr>
          <w:rFonts w:cs="Tahoma"/>
          <w:color w:val="000000" w:themeColor="text1"/>
          <w:szCs w:val="20"/>
        </w:rPr>
        <w:t> </w:t>
      </w:r>
      <w:r w:rsidR="0047368B" w:rsidRPr="00997A58">
        <w:rPr>
          <w:rFonts w:cs="Tahoma"/>
          <w:color w:val="000000" w:themeColor="text1"/>
          <w:szCs w:val="20"/>
        </w:rPr>
        <w:t>jednoduchými pokusy přiměřenými věku dětí, kde si vyzkoušeli a vyrobili jednoduché pomůcky. Kurz k</w:t>
      </w:r>
      <w:r w:rsidR="00583FE6" w:rsidRPr="00997A58">
        <w:rPr>
          <w:rFonts w:cs="Tahoma"/>
          <w:color w:val="000000" w:themeColor="text1"/>
          <w:szCs w:val="20"/>
        </w:rPr>
        <w:t> </w:t>
      </w:r>
      <w:r w:rsidR="0047368B" w:rsidRPr="00997A58">
        <w:rPr>
          <w:rFonts w:cs="Tahoma"/>
          <w:color w:val="000000" w:themeColor="text1"/>
          <w:szCs w:val="20"/>
        </w:rPr>
        <w:t xml:space="preserve">tématu </w:t>
      </w:r>
      <w:r w:rsidR="00606D84" w:rsidRPr="00997A58">
        <w:rPr>
          <w:rFonts w:cs="Tahoma"/>
          <w:color w:val="000000" w:themeColor="text1"/>
          <w:szCs w:val="20"/>
        </w:rPr>
        <w:t>„</w:t>
      </w:r>
      <w:r w:rsidR="0047368B" w:rsidRPr="00997A58">
        <w:rPr>
          <w:rFonts w:cs="Tahoma"/>
          <w:color w:val="000000" w:themeColor="text1"/>
          <w:szCs w:val="20"/>
        </w:rPr>
        <w:t>Problematika nakládání s</w:t>
      </w:r>
      <w:r w:rsidR="00583FE6" w:rsidRPr="00997A58">
        <w:rPr>
          <w:rFonts w:cs="Tahoma"/>
          <w:color w:val="000000" w:themeColor="text1"/>
          <w:szCs w:val="20"/>
        </w:rPr>
        <w:t> </w:t>
      </w:r>
      <w:r w:rsidR="0047368B" w:rsidRPr="00997A58">
        <w:rPr>
          <w:rFonts w:cs="Tahoma"/>
          <w:color w:val="000000" w:themeColor="text1"/>
          <w:szCs w:val="20"/>
        </w:rPr>
        <w:t>odpady</w:t>
      </w:r>
      <w:r w:rsidR="00606D84" w:rsidRPr="00997A58">
        <w:rPr>
          <w:rFonts w:cs="Tahoma"/>
          <w:color w:val="000000" w:themeColor="text1"/>
          <w:szCs w:val="20"/>
        </w:rPr>
        <w:t>“</w:t>
      </w:r>
      <w:r w:rsidR="0047368B" w:rsidRPr="00997A58">
        <w:rPr>
          <w:rFonts w:cs="Tahoma"/>
          <w:color w:val="000000" w:themeColor="text1"/>
          <w:szCs w:val="20"/>
        </w:rPr>
        <w:t xml:space="preserve">, který proběhl </w:t>
      </w:r>
      <w:r w:rsidR="00606D84" w:rsidRPr="00997A58">
        <w:rPr>
          <w:rFonts w:cs="Tahoma"/>
          <w:color w:val="000000" w:themeColor="text1"/>
          <w:szCs w:val="20"/>
        </w:rPr>
        <w:t>v</w:t>
      </w:r>
      <w:r w:rsidR="00583FE6" w:rsidRPr="00997A58">
        <w:rPr>
          <w:rFonts w:cs="Tahoma"/>
          <w:color w:val="000000" w:themeColor="text1"/>
          <w:szCs w:val="20"/>
        </w:rPr>
        <w:t> </w:t>
      </w:r>
      <w:r w:rsidR="00606D84" w:rsidRPr="00997A58">
        <w:rPr>
          <w:rFonts w:cs="Tahoma"/>
          <w:color w:val="000000" w:themeColor="text1"/>
          <w:szCs w:val="20"/>
        </w:rPr>
        <w:t xml:space="preserve">říjnu </w:t>
      </w:r>
      <w:r w:rsidR="0047368B" w:rsidRPr="00997A58">
        <w:rPr>
          <w:rFonts w:cs="Tahoma"/>
          <w:color w:val="000000" w:themeColor="text1"/>
          <w:szCs w:val="20"/>
        </w:rPr>
        <w:t>2021 s</w:t>
      </w:r>
      <w:r w:rsidR="00583FE6" w:rsidRPr="00997A58">
        <w:rPr>
          <w:rFonts w:cs="Tahoma"/>
          <w:color w:val="000000" w:themeColor="text1"/>
          <w:szCs w:val="20"/>
        </w:rPr>
        <w:t> </w:t>
      </w:r>
      <w:r w:rsidR="0047368B" w:rsidRPr="00997A58">
        <w:rPr>
          <w:rFonts w:cs="Tahoma"/>
          <w:color w:val="000000" w:themeColor="text1"/>
          <w:szCs w:val="20"/>
        </w:rPr>
        <w:t>počtem 19 účastníků, seznámil účastníky s</w:t>
      </w:r>
      <w:r w:rsidR="00583FE6" w:rsidRPr="00997A58">
        <w:rPr>
          <w:rFonts w:cs="Tahoma"/>
          <w:color w:val="000000" w:themeColor="text1"/>
          <w:szCs w:val="20"/>
        </w:rPr>
        <w:t> </w:t>
      </w:r>
      <w:r w:rsidR="0047368B" w:rsidRPr="00997A58">
        <w:rPr>
          <w:rFonts w:cs="Tahoma"/>
          <w:color w:val="000000" w:themeColor="text1"/>
          <w:szCs w:val="20"/>
        </w:rPr>
        <w:t>možnost</w:t>
      </w:r>
      <w:r w:rsidR="006A5FD7">
        <w:rPr>
          <w:rFonts w:cs="Tahoma"/>
          <w:color w:val="000000" w:themeColor="text1"/>
          <w:szCs w:val="20"/>
        </w:rPr>
        <w:t>m</w:t>
      </w:r>
      <w:r w:rsidR="0047368B" w:rsidRPr="00997A58">
        <w:rPr>
          <w:rFonts w:cs="Tahoma"/>
          <w:color w:val="000000" w:themeColor="text1"/>
          <w:szCs w:val="20"/>
        </w:rPr>
        <w:t xml:space="preserve">i zamyslet se, jak může každý jednotlivec ovlivnit cestu jednotlivých druhů odpadů nebo omezit jejich vznik. Dále </w:t>
      </w:r>
      <w:r w:rsidR="00E550A7">
        <w:rPr>
          <w:rFonts w:cs="Tahoma"/>
          <w:color w:val="000000" w:themeColor="text1"/>
          <w:szCs w:val="20"/>
        </w:rPr>
        <w:t>byly r</w:t>
      </w:r>
      <w:r w:rsidR="0047368B" w:rsidRPr="00997A58">
        <w:rPr>
          <w:rFonts w:cs="Tahoma"/>
          <w:color w:val="000000" w:themeColor="text1"/>
          <w:szCs w:val="20"/>
        </w:rPr>
        <w:t>ealizov</w:t>
      </w:r>
      <w:r w:rsidR="00E550A7">
        <w:rPr>
          <w:rFonts w:cs="Tahoma"/>
          <w:color w:val="000000" w:themeColor="text1"/>
          <w:szCs w:val="20"/>
        </w:rPr>
        <w:t>ány</w:t>
      </w:r>
      <w:r w:rsidR="0047368B" w:rsidRPr="00997A58">
        <w:rPr>
          <w:rFonts w:cs="Tahoma"/>
          <w:color w:val="000000" w:themeColor="text1"/>
          <w:szCs w:val="20"/>
        </w:rPr>
        <w:t xml:space="preserve"> kurzy </w:t>
      </w:r>
      <w:r w:rsidR="00606D84" w:rsidRPr="00997A58">
        <w:rPr>
          <w:rFonts w:cs="Tahoma"/>
          <w:color w:val="000000" w:themeColor="text1"/>
          <w:szCs w:val="20"/>
        </w:rPr>
        <w:t>„</w:t>
      </w:r>
      <w:r w:rsidR="0047368B" w:rsidRPr="00997A58">
        <w:rPr>
          <w:rFonts w:cs="Tahoma"/>
          <w:color w:val="000000" w:themeColor="text1"/>
          <w:szCs w:val="20"/>
        </w:rPr>
        <w:t>Praktické semináře v</w:t>
      </w:r>
      <w:r w:rsidR="00583FE6" w:rsidRPr="00997A58">
        <w:rPr>
          <w:rFonts w:cs="Tahoma"/>
          <w:color w:val="000000" w:themeColor="text1"/>
          <w:szCs w:val="20"/>
        </w:rPr>
        <w:t> </w:t>
      </w:r>
      <w:r w:rsidR="0047368B" w:rsidRPr="00997A58">
        <w:rPr>
          <w:rFonts w:cs="Tahoma"/>
          <w:color w:val="000000" w:themeColor="text1"/>
          <w:szCs w:val="20"/>
        </w:rPr>
        <w:t>oblasti EVVO</w:t>
      </w:r>
      <w:r w:rsidR="00606D84" w:rsidRPr="00997A58">
        <w:rPr>
          <w:rFonts w:cs="Tahoma"/>
          <w:color w:val="000000" w:themeColor="text1"/>
          <w:szCs w:val="20"/>
        </w:rPr>
        <w:t>“</w:t>
      </w:r>
      <w:r w:rsidR="0047368B" w:rsidRPr="00997A58">
        <w:rPr>
          <w:rFonts w:cs="Tahoma"/>
          <w:color w:val="000000" w:themeColor="text1"/>
          <w:szCs w:val="20"/>
        </w:rPr>
        <w:t>, kter</w:t>
      </w:r>
      <w:r w:rsidR="00606D84" w:rsidRPr="00997A58">
        <w:rPr>
          <w:rFonts w:cs="Tahoma"/>
          <w:color w:val="000000" w:themeColor="text1"/>
          <w:szCs w:val="20"/>
        </w:rPr>
        <w:t>é</w:t>
      </w:r>
      <w:r w:rsidR="0047368B" w:rsidRPr="00997A58">
        <w:rPr>
          <w:rFonts w:cs="Tahoma"/>
          <w:color w:val="000000" w:themeColor="text1"/>
          <w:szCs w:val="20"/>
        </w:rPr>
        <w:t xml:space="preserve"> propojuj</w:t>
      </w:r>
      <w:r w:rsidR="00606D84" w:rsidRPr="00997A58">
        <w:rPr>
          <w:rFonts w:cs="Tahoma"/>
          <w:color w:val="000000" w:themeColor="text1"/>
          <w:szCs w:val="20"/>
        </w:rPr>
        <w:t>í</w:t>
      </w:r>
      <w:r w:rsidR="0047368B" w:rsidRPr="00997A58">
        <w:rPr>
          <w:rFonts w:cs="Tahoma"/>
          <w:color w:val="000000" w:themeColor="text1"/>
          <w:szCs w:val="20"/>
        </w:rPr>
        <w:t xml:space="preserve"> teorii s</w:t>
      </w:r>
      <w:r w:rsidR="00583FE6" w:rsidRPr="00997A58">
        <w:rPr>
          <w:rFonts w:cs="Tahoma"/>
          <w:color w:val="000000" w:themeColor="text1"/>
          <w:szCs w:val="20"/>
        </w:rPr>
        <w:t> </w:t>
      </w:r>
      <w:r w:rsidR="0047368B" w:rsidRPr="00997A58">
        <w:rPr>
          <w:rFonts w:cs="Tahoma"/>
          <w:color w:val="000000" w:themeColor="text1"/>
          <w:szCs w:val="20"/>
        </w:rPr>
        <w:t>praxí formou názorných ukázek s</w:t>
      </w:r>
      <w:r w:rsidR="00583FE6" w:rsidRPr="00997A58">
        <w:rPr>
          <w:rFonts w:cs="Tahoma"/>
          <w:color w:val="000000" w:themeColor="text1"/>
          <w:szCs w:val="20"/>
        </w:rPr>
        <w:t> </w:t>
      </w:r>
      <w:r w:rsidR="0047368B" w:rsidRPr="00997A58">
        <w:rPr>
          <w:rFonts w:cs="Tahoma"/>
          <w:color w:val="000000" w:themeColor="text1"/>
          <w:szCs w:val="20"/>
        </w:rPr>
        <w:t>vlastním prožitkem. Účastníci získali informace</w:t>
      </w:r>
      <w:r w:rsidR="00606D84" w:rsidRPr="00997A58">
        <w:rPr>
          <w:rFonts w:cs="Tahoma"/>
          <w:color w:val="000000" w:themeColor="text1"/>
          <w:szCs w:val="20"/>
        </w:rPr>
        <w:t>,</w:t>
      </w:r>
      <w:r w:rsidR="0047368B" w:rsidRPr="00997A58">
        <w:rPr>
          <w:rFonts w:cs="Tahoma"/>
          <w:color w:val="000000" w:themeColor="text1"/>
          <w:szCs w:val="20"/>
        </w:rPr>
        <w:t xml:space="preserve"> jak vyučovat v</w:t>
      </w:r>
      <w:r w:rsidR="00583FE6" w:rsidRPr="00997A58">
        <w:rPr>
          <w:rFonts w:cs="Tahoma"/>
          <w:color w:val="000000" w:themeColor="text1"/>
          <w:szCs w:val="20"/>
        </w:rPr>
        <w:t> </w:t>
      </w:r>
      <w:r w:rsidR="0047368B" w:rsidRPr="00997A58">
        <w:rPr>
          <w:rFonts w:cs="Tahoma"/>
          <w:color w:val="000000" w:themeColor="text1"/>
          <w:szCs w:val="20"/>
        </w:rPr>
        <w:t>souvislostech, a jak pracovat s</w:t>
      </w:r>
      <w:r w:rsidR="00583FE6" w:rsidRPr="00997A58">
        <w:rPr>
          <w:rFonts w:cs="Tahoma"/>
          <w:color w:val="000000" w:themeColor="text1"/>
          <w:szCs w:val="20"/>
        </w:rPr>
        <w:t> </w:t>
      </w:r>
      <w:r w:rsidR="0047368B" w:rsidRPr="00997A58">
        <w:rPr>
          <w:rFonts w:cs="Tahoma"/>
          <w:color w:val="000000" w:themeColor="text1"/>
          <w:szCs w:val="20"/>
        </w:rPr>
        <w:t>dětmi s</w:t>
      </w:r>
      <w:r w:rsidR="00583FE6" w:rsidRPr="00997A58">
        <w:rPr>
          <w:rFonts w:cs="Tahoma"/>
          <w:color w:val="000000" w:themeColor="text1"/>
          <w:szCs w:val="20"/>
        </w:rPr>
        <w:t> </w:t>
      </w:r>
      <w:r w:rsidR="0047368B" w:rsidRPr="00997A58">
        <w:rPr>
          <w:rFonts w:cs="Tahoma"/>
          <w:color w:val="000000" w:themeColor="text1"/>
          <w:szCs w:val="20"/>
        </w:rPr>
        <w:t>cílem posílit jejich prožitky z</w:t>
      </w:r>
      <w:r w:rsidR="00583FE6" w:rsidRPr="00997A58">
        <w:rPr>
          <w:rFonts w:cs="Tahoma"/>
          <w:color w:val="000000" w:themeColor="text1"/>
          <w:szCs w:val="20"/>
        </w:rPr>
        <w:t> </w:t>
      </w:r>
      <w:r w:rsidR="0047368B" w:rsidRPr="00997A58">
        <w:rPr>
          <w:rFonts w:cs="Tahoma"/>
          <w:color w:val="000000" w:themeColor="text1"/>
          <w:szCs w:val="20"/>
        </w:rPr>
        <w:t xml:space="preserve">přírody a prohloubit jejich vzájemnou spolupráci, dále obdrželi náměty na drobné aktivity, projekty, vycházky do přírody, naučné stezky a </w:t>
      </w:r>
      <w:r w:rsidR="005F2618">
        <w:rPr>
          <w:rFonts w:cs="Tahoma"/>
          <w:color w:val="000000" w:themeColor="text1"/>
          <w:szCs w:val="20"/>
        </w:rPr>
        <w:t xml:space="preserve">další </w:t>
      </w:r>
      <w:r w:rsidR="0047368B" w:rsidRPr="00997A58">
        <w:rPr>
          <w:rFonts w:cs="Tahoma"/>
          <w:color w:val="000000" w:themeColor="text1"/>
          <w:szCs w:val="20"/>
        </w:rPr>
        <w:t xml:space="preserve">nápady. </w:t>
      </w:r>
      <w:r w:rsidR="00536706" w:rsidRPr="00997A58">
        <w:rPr>
          <w:rFonts w:cs="Tahoma"/>
          <w:color w:val="000000" w:themeColor="text1"/>
          <w:szCs w:val="20"/>
        </w:rPr>
        <w:t>Ve sledovaném školním roce proběhly rovněž 2 k</w:t>
      </w:r>
      <w:r w:rsidR="0047368B" w:rsidRPr="00997A58">
        <w:rPr>
          <w:rFonts w:cs="Tahoma"/>
          <w:color w:val="000000" w:themeColor="text1"/>
          <w:szCs w:val="20"/>
        </w:rPr>
        <w:t>urz</w:t>
      </w:r>
      <w:r w:rsidR="00536706" w:rsidRPr="00997A58">
        <w:rPr>
          <w:rFonts w:cs="Tahoma"/>
          <w:color w:val="000000" w:themeColor="text1"/>
          <w:szCs w:val="20"/>
        </w:rPr>
        <w:t>y</w:t>
      </w:r>
      <w:r w:rsidR="0047368B" w:rsidRPr="00997A58">
        <w:rPr>
          <w:rFonts w:cs="Tahoma"/>
          <w:color w:val="000000" w:themeColor="text1"/>
          <w:szCs w:val="20"/>
        </w:rPr>
        <w:t xml:space="preserve"> </w:t>
      </w:r>
      <w:r w:rsidR="00F97D29" w:rsidRPr="00997A58">
        <w:rPr>
          <w:rFonts w:cs="Tahoma"/>
          <w:color w:val="000000" w:themeColor="text1"/>
          <w:szCs w:val="20"/>
        </w:rPr>
        <w:t>s</w:t>
      </w:r>
      <w:r w:rsidR="00583FE6" w:rsidRPr="00997A58">
        <w:rPr>
          <w:rFonts w:cs="Tahoma"/>
          <w:color w:val="000000" w:themeColor="text1"/>
          <w:szCs w:val="20"/>
        </w:rPr>
        <w:t> </w:t>
      </w:r>
      <w:r w:rsidR="00F97D29" w:rsidRPr="00997A58">
        <w:rPr>
          <w:rFonts w:cs="Tahoma"/>
          <w:color w:val="000000" w:themeColor="text1"/>
          <w:szCs w:val="20"/>
        </w:rPr>
        <w:t>celkovým počtem 2</w:t>
      </w:r>
      <w:r w:rsidR="007E6B57" w:rsidRPr="00997A58">
        <w:rPr>
          <w:rFonts w:cs="Tahoma"/>
          <w:color w:val="000000" w:themeColor="text1"/>
          <w:szCs w:val="20"/>
        </w:rPr>
        <w:t xml:space="preserve">8 účastníků </w:t>
      </w:r>
      <w:r w:rsidR="0047368B" w:rsidRPr="00997A58">
        <w:rPr>
          <w:rFonts w:cs="Tahoma"/>
          <w:color w:val="000000" w:themeColor="text1"/>
          <w:szCs w:val="20"/>
        </w:rPr>
        <w:t>k</w:t>
      </w:r>
      <w:r w:rsidR="00583FE6" w:rsidRPr="00997A58">
        <w:rPr>
          <w:rFonts w:cs="Tahoma"/>
          <w:color w:val="000000" w:themeColor="text1"/>
          <w:szCs w:val="20"/>
        </w:rPr>
        <w:t> </w:t>
      </w:r>
      <w:r w:rsidR="0047368B" w:rsidRPr="00997A58">
        <w:rPr>
          <w:rFonts w:cs="Tahoma"/>
          <w:color w:val="000000" w:themeColor="text1"/>
          <w:szCs w:val="20"/>
        </w:rPr>
        <w:t xml:space="preserve">tématu </w:t>
      </w:r>
      <w:r w:rsidR="00606D84" w:rsidRPr="00997A58">
        <w:rPr>
          <w:rFonts w:cs="Tahoma"/>
          <w:color w:val="000000" w:themeColor="text1"/>
          <w:szCs w:val="20"/>
        </w:rPr>
        <w:t>„</w:t>
      </w:r>
      <w:r w:rsidR="0047368B" w:rsidRPr="00997A58">
        <w:rPr>
          <w:rFonts w:cs="Tahoma"/>
          <w:color w:val="000000" w:themeColor="text1"/>
          <w:szCs w:val="20"/>
        </w:rPr>
        <w:t>Fyzikální pokusy</w:t>
      </w:r>
      <w:r w:rsidR="00606D84" w:rsidRPr="00997A58">
        <w:rPr>
          <w:rFonts w:cs="Tahoma"/>
          <w:color w:val="000000" w:themeColor="text1"/>
          <w:szCs w:val="20"/>
        </w:rPr>
        <w:t>“</w:t>
      </w:r>
      <w:r w:rsidR="0047368B" w:rsidRPr="00997A58">
        <w:rPr>
          <w:rFonts w:cs="Tahoma"/>
          <w:color w:val="000000" w:themeColor="text1"/>
          <w:szCs w:val="20"/>
        </w:rPr>
        <w:t xml:space="preserve">, </w:t>
      </w:r>
      <w:r w:rsidR="00F97D29" w:rsidRPr="00997A58">
        <w:rPr>
          <w:rFonts w:cs="Tahoma"/>
          <w:color w:val="000000" w:themeColor="text1"/>
          <w:szCs w:val="20"/>
        </w:rPr>
        <w:t>jejichž</w:t>
      </w:r>
      <w:r w:rsidR="0047368B" w:rsidRPr="00997A58">
        <w:rPr>
          <w:rFonts w:cs="Tahoma"/>
          <w:color w:val="000000" w:themeColor="text1"/>
          <w:szCs w:val="20"/>
        </w:rPr>
        <w:t xml:space="preserve"> cílem </w:t>
      </w:r>
      <w:r w:rsidR="00F97D29" w:rsidRPr="00997A58">
        <w:rPr>
          <w:rFonts w:cs="Tahoma"/>
          <w:color w:val="000000" w:themeColor="text1"/>
          <w:szCs w:val="20"/>
        </w:rPr>
        <w:t>bylo</w:t>
      </w:r>
      <w:r w:rsidR="0047368B" w:rsidRPr="00997A58">
        <w:rPr>
          <w:rFonts w:cs="Tahoma"/>
          <w:color w:val="000000" w:themeColor="text1"/>
          <w:szCs w:val="20"/>
        </w:rPr>
        <w:t xml:space="preserve"> seznámit účastníky s</w:t>
      </w:r>
      <w:r w:rsidR="00583FE6" w:rsidRPr="00997A58">
        <w:rPr>
          <w:rFonts w:cs="Tahoma"/>
          <w:color w:val="000000" w:themeColor="text1"/>
          <w:szCs w:val="20"/>
        </w:rPr>
        <w:t> </w:t>
      </w:r>
      <w:r w:rsidR="0047368B" w:rsidRPr="00997A58">
        <w:rPr>
          <w:rFonts w:cs="Tahoma"/>
          <w:color w:val="000000" w:themeColor="text1"/>
          <w:szCs w:val="20"/>
        </w:rPr>
        <w:t>jednoduchými a</w:t>
      </w:r>
      <w:r w:rsidR="00F97D29" w:rsidRPr="00997A58">
        <w:rPr>
          <w:rFonts w:cs="Tahoma"/>
          <w:color w:val="000000" w:themeColor="text1"/>
          <w:szCs w:val="20"/>
        </w:rPr>
        <w:t> </w:t>
      </w:r>
      <w:r w:rsidR="0047368B" w:rsidRPr="00997A58">
        <w:rPr>
          <w:rFonts w:cs="Tahoma"/>
          <w:color w:val="000000" w:themeColor="text1"/>
          <w:szCs w:val="20"/>
        </w:rPr>
        <w:t>zajímavými pokusy využitelnými v</w:t>
      </w:r>
      <w:r w:rsidR="00583FE6" w:rsidRPr="00997A58">
        <w:rPr>
          <w:rFonts w:cs="Tahoma"/>
          <w:color w:val="000000" w:themeColor="text1"/>
          <w:szCs w:val="20"/>
        </w:rPr>
        <w:t> </w:t>
      </w:r>
      <w:r w:rsidR="0047368B" w:rsidRPr="00997A58">
        <w:rPr>
          <w:rFonts w:cs="Tahoma"/>
          <w:color w:val="000000" w:themeColor="text1"/>
          <w:szCs w:val="20"/>
        </w:rPr>
        <w:t>pedagogické praxi.</w:t>
      </w:r>
    </w:p>
    <w:p w14:paraId="63412003" w14:textId="65201187" w:rsidR="0047368B" w:rsidRPr="00FC733D" w:rsidRDefault="005B16B7" w:rsidP="0047368B">
      <w:pPr>
        <w:spacing w:before="120"/>
        <w:rPr>
          <w:rFonts w:cs="Tahoma"/>
          <w:color w:val="000000" w:themeColor="text1"/>
        </w:rPr>
      </w:pPr>
      <w:r>
        <w:rPr>
          <w:rStyle w:val="normaltextrun"/>
          <w:rFonts w:cs="Tahoma"/>
          <w:color w:val="000000"/>
          <w:shd w:val="clear" w:color="auto" w:fill="FFFFFF"/>
        </w:rPr>
        <w:t xml:space="preserve">Ve sledovaném období se v prostorách organizace </w:t>
      </w:r>
      <w:r w:rsidRPr="00D80CD4">
        <w:rPr>
          <w:rStyle w:val="normaltextrun"/>
          <w:rFonts w:cs="Tahoma"/>
          <w:color w:val="000000"/>
          <w:shd w:val="clear" w:color="auto" w:fill="FFFFFF"/>
        </w:rPr>
        <w:t>Obchodní akademie a Vyšší odborná škola sociální, Ostrava-Mariánské Hory, příspěvková organizace</w:t>
      </w:r>
      <w:r>
        <w:rPr>
          <w:rStyle w:val="normaltextrun"/>
          <w:rFonts w:cs="Tahoma"/>
          <w:color w:val="000000"/>
          <w:shd w:val="clear" w:color="auto" w:fill="FFFFFF"/>
        </w:rPr>
        <w:t xml:space="preserve"> uskutečnil pro 15 pedagogů workshop na téma Školní zahrady a podpora udržitelného rozvoje. Cílem bylo podpořit aktivity zaměřené na oblast trvale udržitelného rozvoje. Účastníci získali informace o zakládání školní zahrady, jenž zároveň respektuje principy udržitelného rozvoje. Velkým benefitem workshopu byla samotná výsadba dvou vyvýšených záhonů, kde si účastnící sami v praxi vyzkoušeli osadit nové bylinné záhony.</w:t>
      </w:r>
    </w:p>
    <w:p w14:paraId="45AFE83B" w14:textId="16739C08" w:rsidR="00D567F7" w:rsidRPr="00972879" w:rsidRDefault="00D567F7" w:rsidP="00D567F7">
      <w:pPr>
        <w:tabs>
          <w:tab w:val="left" w:pos="1276"/>
        </w:tabs>
        <w:spacing w:before="240"/>
        <w:ind w:left="1275" w:hanging="1281"/>
        <w:rPr>
          <w:rFonts w:cs="Tahoma"/>
          <w:b/>
          <w:color w:val="000000" w:themeColor="text1"/>
        </w:rPr>
      </w:pPr>
      <w:r w:rsidRPr="172DECD6">
        <w:rPr>
          <w:rFonts w:cs="Tahoma"/>
          <w:b/>
          <w:color w:val="000000" w:themeColor="text1"/>
        </w:rPr>
        <w:t xml:space="preserve">Opatření: </w:t>
      </w:r>
      <w:r>
        <w:tab/>
      </w:r>
      <w:r w:rsidRPr="172DECD6">
        <w:rPr>
          <w:rFonts w:cs="Tahoma"/>
          <w:b/>
          <w:color w:val="000000" w:themeColor="text1"/>
        </w:rPr>
        <w:t>Podpora škol aktivních v</w:t>
      </w:r>
      <w:r w:rsidR="00583FE6" w:rsidRPr="172DECD6">
        <w:rPr>
          <w:rFonts w:cs="Tahoma"/>
          <w:b/>
          <w:color w:val="000000" w:themeColor="text1"/>
        </w:rPr>
        <w:t> </w:t>
      </w:r>
      <w:r w:rsidRPr="172DECD6">
        <w:rPr>
          <w:rFonts w:cs="Tahoma"/>
          <w:b/>
          <w:color w:val="000000" w:themeColor="text1"/>
        </w:rPr>
        <w:t>oblasti EVVO</w:t>
      </w:r>
    </w:p>
    <w:p w14:paraId="212FB1C7" w14:textId="4F84F758" w:rsidR="00964AD8" w:rsidRPr="00F8299E" w:rsidRDefault="00F8299E" w:rsidP="00F8299E">
      <w:pPr>
        <w:rPr>
          <w:rFonts w:cs="Tahoma"/>
          <w:color w:val="000000" w:themeColor="text1"/>
          <w:szCs w:val="20"/>
        </w:rPr>
      </w:pPr>
      <w:r w:rsidRPr="00F8299E">
        <w:rPr>
          <w:rFonts w:cs="Tahoma"/>
          <w:color w:val="000000" w:themeColor="text1"/>
          <w:szCs w:val="20"/>
        </w:rPr>
        <w:t>Ve školním roce 2021/2022 se uskutečnilo 12. setkání koordinátorů environmentální výchovy Moravskoslezského kraje 2022 s podporou Centra managementu pro UR (dále jen udržitelný rozvoj), které proběhlo online. Na přípravě a realizaci setkání koordinátorů se kromě Centra managementu pro UR podílel i Klub ekologické výchovy společně s KÚ Moravskoslezského kraje. Této akce</w:t>
      </w:r>
      <w:r w:rsidR="00863660">
        <w:rPr>
          <w:rFonts w:cs="Tahoma"/>
          <w:color w:val="000000" w:themeColor="text1"/>
          <w:szCs w:val="20"/>
        </w:rPr>
        <w:t xml:space="preserve"> se</w:t>
      </w:r>
      <w:r w:rsidRPr="00F8299E">
        <w:rPr>
          <w:rFonts w:cs="Tahoma"/>
          <w:color w:val="000000" w:themeColor="text1"/>
          <w:szCs w:val="20"/>
        </w:rPr>
        <w:t xml:space="preserve"> zúčastnilo 60 koordinátorů. Tematické setkání bylo zaměřeno na klíčový problém – pandemii a jejího průvodce. Cílem bylo seznámit účastníky nejenom s historií pandemií již od středověku, ale také s příčinami a</w:t>
      </w:r>
      <w:r w:rsidR="00BD7A6E">
        <w:rPr>
          <w:rFonts w:cs="Tahoma"/>
          <w:color w:val="000000" w:themeColor="text1"/>
          <w:szCs w:val="20"/>
        </w:rPr>
        <w:t> </w:t>
      </w:r>
      <w:r w:rsidRPr="00F8299E">
        <w:rPr>
          <w:rFonts w:cs="Tahoma"/>
          <w:color w:val="000000" w:themeColor="text1"/>
          <w:szCs w:val="20"/>
        </w:rPr>
        <w:t xml:space="preserve">nebezpečím pandemií </w:t>
      </w:r>
      <w:r w:rsidR="00EE5910">
        <w:rPr>
          <w:rFonts w:cs="Tahoma"/>
          <w:color w:val="000000" w:themeColor="text1"/>
          <w:szCs w:val="20"/>
        </w:rPr>
        <w:t>s dopadem</w:t>
      </w:r>
      <w:r w:rsidRPr="00F8299E">
        <w:rPr>
          <w:rFonts w:cs="Tahoma"/>
          <w:color w:val="000000" w:themeColor="text1"/>
          <w:szCs w:val="20"/>
        </w:rPr>
        <w:t xml:space="preserve"> na člověka.</w:t>
      </w:r>
    </w:p>
    <w:p w14:paraId="5CCCC46F" w14:textId="00A35655" w:rsidR="002267EF" w:rsidRDefault="002267EF" w:rsidP="002267EF">
      <w:pPr>
        <w:spacing w:after="0"/>
        <w:rPr>
          <w:rFonts w:cs="Tahoma"/>
          <w:color w:val="000000" w:themeColor="text1"/>
        </w:rPr>
      </w:pPr>
      <w:r w:rsidRPr="172DECD6">
        <w:rPr>
          <w:rFonts w:cs="Tahoma"/>
          <w:color w:val="000000" w:themeColor="text1"/>
        </w:rPr>
        <w:t xml:space="preserve">V roce 2021 se </w:t>
      </w:r>
      <w:r w:rsidR="00A9578D">
        <w:rPr>
          <w:rFonts w:cs="Tahoma"/>
          <w:color w:val="000000" w:themeColor="text1"/>
        </w:rPr>
        <w:t xml:space="preserve">organizace </w:t>
      </w:r>
      <w:r w:rsidRPr="172DECD6">
        <w:rPr>
          <w:rFonts w:cs="Tahoma"/>
          <w:color w:val="000000" w:themeColor="text1"/>
        </w:rPr>
        <w:t>O</w:t>
      </w:r>
      <w:r w:rsidR="00A9578D">
        <w:rPr>
          <w:rFonts w:cs="Tahoma"/>
          <w:color w:val="000000" w:themeColor="text1"/>
        </w:rPr>
        <w:t>bchodní akademie</w:t>
      </w:r>
      <w:r w:rsidRPr="172DECD6">
        <w:rPr>
          <w:rFonts w:cs="Tahoma"/>
          <w:color w:val="000000" w:themeColor="text1"/>
        </w:rPr>
        <w:t xml:space="preserve"> a V</w:t>
      </w:r>
      <w:r w:rsidR="00A9578D">
        <w:rPr>
          <w:rFonts w:cs="Tahoma"/>
          <w:color w:val="000000" w:themeColor="text1"/>
        </w:rPr>
        <w:t>yšší odborná škola sociální</w:t>
      </w:r>
      <w:r w:rsidR="00CD005D">
        <w:rPr>
          <w:rFonts w:cs="Tahoma"/>
          <w:color w:val="000000" w:themeColor="text1"/>
        </w:rPr>
        <w:t>, Ostrava</w:t>
      </w:r>
      <w:r w:rsidR="00920242">
        <w:rPr>
          <w:rFonts w:cs="Tahoma"/>
          <w:color w:val="000000" w:themeColor="text1"/>
        </w:rPr>
        <w:t>-Mariánské hory, příspěvková organizace,</w:t>
      </w:r>
      <w:r w:rsidRPr="172DECD6">
        <w:rPr>
          <w:rFonts w:cs="Tahoma"/>
          <w:color w:val="000000" w:themeColor="text1"/>
        </w:rPr>
        <w:t xml:space="preserve"> slavnostně zařadila mezi 52 prestižních škol České republiky, které jsou součástí</w:t>
      </w:r>
      <w:r w:rsidR="00346323">
        <w:rPr>
          <w:rFonts w:cs="Tahoma"/>
          <w:color w:val="000000" w:themeColor="text1"/>
        </w:rPr>
        <w:t xml:space="preserve"> </w:t>
      </w:r>
      <w:r w:rsidRPr="172DECD6">
        <w:rPr>
          <w:rFonts w:cs="Tahoma"/>
          <w:color w:val="000000" w:themeColor="text1"/>
        </w:rPr>
        <w:t xml:space="preserve">Sítě přidružených škol UNESCO. Oblast činnosti v rámci tohoto seskupení vzdělávacích institucí byla zaměřena na udržitelný rozvoj a udržitelný životní styl, na vnímání kulturního a přírodního dědictví národa a šíření myšlenek demokracie. Naplnění těchto cílů došlo prostřednictvím exkurzí, organizací projektových dnů a jiných vzdělávacích akcí. Ve školním roce 2021/2022 se </w:t>
      </w:r>
      <w:r w:rsidR="00B37B77" w:rsidRPr="172DECD6">
        <w:rPr>
          <w:rFonts w:cs="Tahoma"/>
          <w:color w:val="000000" w:themeColor="text1"/>
        </w:rPr>
        <w:t>O</w:t>
      </w:r>
      <w:r w:rsidR="00B37B77">
        <w:rPr>
          <w:rFonts w:cs="Tahoma"/>
          <w:color w:val="000000" w:themeColor="text1"/>
        </w:rPr>
        <w:t>bchodní akademie</w:t>
      </w:r>
      <w:r w:rsidR="00B37B77" w:rsidRPr="172DECD6">
        <w:rPr>
          <w:rFonts w:cs="Tahoma"/>
          <w:color w:val="000000" w:themeColor="text1"/>
        </w:rPr>
        <w:t xml:space="preserve"> a V</w:t>
      </w:r>
      <w:r w:rsidR="00B37B77">
        <w:rPr>
          <w:rFonts w:cs="Tahoma"/>
          <w:color w:val="000000" w:themeColor="text1"/>
        </w:rPr>
        <w:t>yšší odborná škola sociální, Ostrava-Mariánské hory, příspěvková organizace</w:t>
      </w:r>
      <w:r w:rsidR="00B37B77" w:rsidRPr="172DECD6">
        <w:rPr>
          <w:rFonts w:cs="Tahoma"/>
          <w:color w:val="000000" w:themeColor="text1"/>
        </w:rPr>
        <w:t xml:space="preserve"> </w:t>
      </w:r>
      <w:r w:rsidRPr="172DECD6">
        <w:rPr>
          <w:rFonts w:cs="Tahoma"/>
          <w:color w:val="000000" w:themeColor="text1"/>
        </w:rPr>
        <w:t>v rámci Týdne škol UNESCO zaměřila na následující témata a významné dny:</w:t>
      </w:r>
    </w:p>
    <w:p w14:paraId="3698B09D" w14:textId="763940DD" w:rsidR="002267EF" w:rsidRDefault="002267EF">
      <w:pPr>
        <w:pStyle w:val="Odstavecseseznamem"/>
        <w:numPr>
          <w:ilvl w:val="0"/>
          <w:numId w:val="45"/>
        </w:numPr>
        <w:spacing w:after="0"/>
        <w:jc w:val="left"/>
        <w:rPr>
          <w:rFonts w:cs="Tahoma"/>
          <w:color w:val="000000" w:themeColor="text1"/>
        </w:rPr>
      </w:pPr>
      <w:r w:rsidRPr="172DECD6">
        <w:rPr>
          <w:rFonts w:cs="Tahoma"/>
          <w:color w:val="000000" w:themeColor="text1"/>
        </w:rPr>
        <w:t>100. výročí R. U. R. dramatika Karla Čapka a téma umělé inteligence</w:t>
      </w:r>
      <w:r w:rsidR="00C432EF">
        <w:rPr>
          <w:rFonts w:cs="Tahoma"/>
          <w:color w:val="000000" w:themeColor="text1"/>
        </w:rPr>
        <w:t>,</w:t>
      </w:r>
    </w:p>
    <w:p w14:paraId="1ABC4C28" w14:textId="265A6345" w:rsidR="002267EF" w:rsidRDefault="002267EF">
      <w:pPr>
        <w:pStyle w:val="Odstavecseseznamem"/>
        <w:numPr>
          <w:ilvl w:val="0"/>
          <w:numId w:val="45"/>
        </w:numPr>
        <w:spacing w:after="0"/>
        <w:jc w:val="left"/>
        <w:rPr>
          <w:rFonts w:cs="Tahoma"/>
          <w:color w:val="000000" w:themeColor="text1"/>
        </w:rPr>
      </w:pPr>
      <w:r w:rsidRPr="172DECD6">
        <w:rPr>
          <w:rFonts w:cs="Tahoma"/>
          <w:color w:val="000000" w:themeColor="text1"/>
        </w:rPr>
        <w:t>Světový den výživy a mezinárodní den povědomí o plýtvání potravinami</w:t>
      </w:r>
      <w:r w:rsidR="00C432EF">
        <w:rPr>
          <w:rFonts w:cs="Tahoma"/>
          <w:color w:val="000000" w:themeColor="text1"/>
        </w:rPr>
        <w:t>,</w:t>
      </w:r>
    </w:p>
    <w:p w14:paraId="44C25B32" w14:textId="77777777" w:rsidR="002267EF" w:rsidRDefault="002267EF">
      <w:pPr>
        <w:pStyle w:val="Odstavecseseznamem"/>
        <w:numPr>
          <w:ilvl w:val="0"/>
          <w:numId w:val="45"/>
        </w:numPr>
        <w:spacing w:after="0"/>
        <w:jc w:val="left"/>
        <w:rPr>
          <w:rFonts w:cs="Tahoma"/>
          <w:color w:val="000000" w:themeColor="text1"/>
        </w:rPr>
      </w:pPr>
      <w:r w:rsidRPr="45464880">
        <w:rPr>
          <w:rFonts w:cs="Tahoma"/>
          <w:color w:val="000000" w:themeColor="text1"/>
        </w:rPr>
        <w:t>Světový den tisku.</w:t>
      </w:r>
    </w:p>
    <w:p w14:paraId="03430EB9" w14:textId="53D716F7" w:rsidR="00D567F7" w:rsidRPr="008E077C" w:rsidRDefault="00D567F7" w:rsidP="00346323">
      <w:pPr>
        <w:spacing w:before="240" w:line="259" w:lineRule="auto"/>
        <w:ind w:left="1275" w:hanging="1281"/>
        <w:rPr>
          <w:rFonts w:cs="Tahoma"/>
          <w:b/>
          <w:color w:val="000000" w:themeColor="text1"/>
        </w:rPr>
      </w:pPr>
      <w:r w:rsidRPr="172DECD6">
        <w:rPr>
          <w:rFonts w:cs="Tahoma"/>
          <w:b/>
          <w:color w:val="000000" w:themeColor="text1"/>
        </w:rPr>
        <w:t>Opatření:</w:t>
      </w:r>
      <w:r>
        <w:tab/>
      </w:r>
      <w:r w:rsidRPr="172DECD6">
        <w:rPr>
          <w:rFonts w:cs="Tahoma"/>
          <w:b/>
          <w:color w:val="000000" w:themeColor="text1"/>
        </w:rPr>
        <w:t>Rozvoj spolupráce se ZOO a botanickým parkem Ostrava, p.</w:t>
      </w:r>
      <w:r w:rsidR="7DC5F8AF" w:rsidRPr="0FCBC24A">
        <w:rPr>
          <w:rFonts w:cs="Tahoma"/>
          <w:b/>
          <w:bCs/>
          <w:color w:val="000000" w:themeColor="text1"/>
        </w:rPr>
        <w:t xml:space="preserve"> </w:t>
      </w:r>
      <w:r w:rsidRPr="172DECD6">
        <w:rPr>
          <w:rFonts w:cs="Tahoma"/>
          <w:b/>
          <w:color w:val="000000" w:themeColor="text1"/>
        </w:rPr>
        <w:t>o. v</w:t>
      </w:r>
      <w:r w:rsidR="00583FE6" w:rsidRPr="172DECD6">
        <w:rPr>
          <w:rFonts w:cs="Tahoma"/>
          <w:b/>
          <w:color w:val="000000" w:themeColor="text1"/>
        </w:rPr>
        <w:t> </w:t>
      </w:r>
      <w:r w:rsidRPr="172DECD6">
        <w:rPr>
          <w:rFonts w:cs="Tahoma"/>
          <w:b/>
          <w:color w:val="000000" w:themeColor="text1"/>
        </w:rPr>
        <w:t>oblasti EVVO a VUR</w:t>
      </w:r>
    </w:p>
    <w:p w14:paraId="6F3A03D9" w14:textId="4E913399" w:rsidR="00AB6970" w:rsidRPr="00FC733D" w:rsidRDefault="00AB6970" w:rsidP="00AB6970">
      <w:pPr>
        <w:rPr>
          <w:rFonts w:cs="Tahoma"/>
          <w:color w:val="000000" w:themeColor="text1"/>
          <w:szCs w:val="20"/>
        </w:rPr>
      </w:pPr>
      <w:r w:rsidRPr="00FC733D">
        <w:rPr>
          <w:rFonts w:cs="Tahoma"/>
          <w:color w:val="000000" w:themeColor="text1"/>
          <w:szCs w:val="20"/>
        </w:rPr>
        <w:t>V</w:t>
      </w:r>
      <w:r w:rsidR="00583FE6">
        <w:rPr>
          <w:rFonts w:cs="Tahoma"/>
          <w:color w:val="000000" w:themeColor="text1"/>
          <w:szCs w:val="20"/>
        </w:rPr>
        <w:t> </w:t>
      </w:r>
      <w:r w:rsidRPr="00FC733D">
        <w:rPr>
          <w:rFonts w:cs="Tahoma"/>
          <w:color w:val="000000" w:themeColor="text1"/>
          <w:szCs w:val="20"/>
        </w:rPr>
        <w:t xml:space="preserve">rámci projektu </w:t>
      </w:r>
      <w:r w:rsidRPr="00AB6970">
        <w:rPr>
          <w:rFonts w:cs="Tahoma"/>
          <w:b/>
          <w:bCs/>
          <w:color w:val="000000" w:themeColor="text1"/>
          <w:szCs w:val="20"/>
        </w:rPr>
        <w:t>OKAP II</w:t>
      </w:r>
      <w:r w:rsidR="00103663">
        <w:rPr>
          <w:rFonts w:cs="Tahoma"/>
          <w:b/>
          <w:bCs/>
          <w:color w:val="000000" w:themeColor="text1"/>
          <w:szCs w:val="20"/>
        </w:rPr>
        <w:t xml:space="preserve"> </w:t>
      </w:r>
      <w:r w:rsidR="00103663" w:rsidRPr="00103663">
        <w:rPr>
          <w:rFonts w:cs="Tahoma"/>
          <w:color w:val="000000" w:themeColor="text1"/>
          <w:szCs w:val="20"/>
        </w:rPr>
        <w:t>ve sledovaném období</w:t>
      </w:r>
      <w:r w:rsidR="00103663">
        <w:rPr>
          <w:rFonts w:cs="Tahoma"/>
          <w:b/>
          <w:bCs/>
          <w:color w:val="000000" w:themeColor="text1"/>
          <w:szCs w:val="20"/>
        </w:rPr>
        <w:t xml:space="preserve"> </w:t>
      </w:r>
      <w:r w:rsidRPr="00FC733D">
        <w:rPr>
          <w:rFonts w:cs="Tahoma"/>
          <w:color w:val="000000" w:themeColor="text1"/>
          <w:szCs w:val="20"/>
        </w:rPr>
        <w:t>probíh</w:t>
      </w:r>
      <w:r w:rsidR="00103663">
        <w:rPr>
          <w:rFonts w:cs="Tahoma"/>
          <w:color w:val="000000" w:themeColor="text1"/>
          <w:szCs w:val="20"/>
        </w:rPr>
        <w:t xml:space="preserve">ala </w:t>
      </w:r>
      <w:r w:rsidRPr="00FC733D">
        <w:rPr>
          <w:rFonts w:cs="Tahoma"/>
          <w:color w:val="000000" w:themeColor="text1"/>
          <w:szCs w:val="20"/>
        </w:rPr>
        <w:t>spolupráce s</w:t>
      </w:r>
      <w:r w:rsidR="00583FE6">
        <w:rPr>
          <w:rFonts w:cs="Tahoma"/>
          <w:color w:val="000000" w:themeColor="text1"/>
          <w:szCs w:val="20"/>
        </w:rPr>
        <w:t> </w:t>
      </w:r>
      <w:r w:rsidRPr="00FC733D">
        <w:rPr>
          <w:rFonts w:cs="Tahoma"/>
          <w:color w:val="000000" w:themeColor="text1"/>
          <w:szCs w:val="20"/>
        </w:rPr>
        <w:t>organizací Zoologická zahrada a</w:t>
      </w:r>
      <w:r w:rsidR="00586248">
        <w:rPr>
          <w:rFonts w:cs="Tahoma"/>
          <w:color w:val="000000" w:themeColor="text1"/>
          <w:szCs w:val="20"/>
        </w:rPr>
        <w:t> </w:t>
      </w:r>
      <w:r w:rsidRPr="00FC733D">
        <w:rPr>
          <w:rFonts w:cs="Tahoma"/>
          <w:color w:val="000000" w:themeColor="text1"/>
          <w:szCs w:val="20"/>
        </w:rPr>
        <w:t>botanický park Ostrava, příspěvková organizace, která pro pedagogické pracovníky a žáky středních škol připravila speciální výukové programy, které mají za cíl nejen doplnit běžné hodiny biologie, ale především zatraktivnit technické a přírodovědné vzdělávání.</w:t>
      </w:r>
    </w:p>
    <w:p w14:paraId="1FB29E6F" w14:textId="6F1C63F7" w:rsidR="00AB6970" w:rsidRPr="00FC733D" w:rsidRDefault="00AB6970" w:rsidP="00AB6970">
      <w:pPr>
        <w:rPr>
          <w:rFonts w:cs="Tahoma"/>
          <w:color w:val="000000" w:themeColor="text1"/>
          <w:szCs w:val="20"/>
        </w:rPr>
      </w:pPr>
      <w:r w:rsidRPr="00FC733D">
        <w:rPr>
          <w:rFonts w:cs="Tahoma"/>
          <w:color w:val="000000" w:themeColor="text1"/>
          <w:szCs w:val="20"/>
        </w:rPr>
        <w:t>Lektoři této organizace seznámili žáky jak s</w:t>
      </w:r>
      <w:r w:rsidR="00583FE6">
        <w:rPr>
          <w:rFonts w:cs="Tahoma"/>
          <w:color w:val="000000" w:themeColor="text1"/>
          <w:szCs w:val="20"/>
        </w:rPr>
        <w:t> </w:t>
      </w:r>
      <w:r w:rsidRPr="00FC733D">
        <w:rPr>
          <w:rFonts w:cs="Tahoma"/>
          <w:color w:val="000000" w:themeColor="text1"/>
          <w:szCs w:val="20"/>
        </w:rPr>
        <w:t>technickým zázemím zoologické zahrady, tak s</w:t>
      </w:r>
      <w:r w:rsidR="00583FE6">
        <w:rPr>
          <w:rFonts w:cs="Tahoma"/>
          <w:color w:val="000000" w:themeColor="text1"/>
          <w:szCs w:val="20"/>
        </w:rPr>
        <w:t> </w:t>
      </w:r>
      <w:r w:rsidRPr="00FC733D">
        <w:rPr>
          <w:rFonts w:cs="Tahoma"/>
          <w:color w:val="000000" w:themeColor="text1"/>
          <w:szCs w:val="20"/>
        </w:rPr>
        <w:t>celkovou náročností provozu zoologické zahrady, nejen tou personální, ale také energetickou.</w:t>
      </w:r>
      <w:r>
        <w:rPr>
          <w:rFonts w:cs="Tahoma"/>
          <w:color w:val="000000" w:themeColor="text1"/>
          <w:szCs w:val="20"/>
        </w:rPr>
        <w:t xml:space="preserve"> </w:t>
      </w:r>
      <w:r w:rsidRPr="00FC733D">
        <w:rPr>
          <w:rFonts w:cs="Tahoma"/>
          <w:color w:val="000000" w:themeColor="text1"/>
          <w:szCs w:val="20"/>
        </w:rPr>
        <w:t>V</w:t>
      </w:r>
      <w:r w:rsidR="00583FE6">
        <w:rPr>
          <w:rFonts w:cs="Tahoma"/>
          <w:color w:val="000000" w:themeColor="text1"/>
          <w:szCs w:val="20"/>
        </w:rPr>
        <w:t> </w:t>
      </w:r>
      <w:r w:rsidRPr="00FC733D">
        <w:rPr>
          <w:rFonts w:cs="Tahoma"/>
          <w:color w:val="000000" w:themeColor="text1"/>
          <w:szCs w:val="20"/>
        </w:rPr>
        <w:t>neposlední řadě si žáci mohli ověřit, jak nabyté vědomosti ze školy využijí v</w:t>
      </w:r>
      <w:r w:rsidR="00583FE6">
        <w:rPr>
          <w:rFonts w:cs="Tahoma"/>
          <w:color w:val="000000" w:themeColor="text1"/>
          <w:szCs w:val="20"/>
        </w:rPr>
        <w:t> </w:t>
      </w:r>
      <w:r w:rsidRPr="00FC733D">
        <w:rPr>
          <w:rFonts w:cs="Tahoma"/>
          <w:color w:val="000000" w:themeColor="text1"/>
          <w:szCs w:val="20"/>
        </w:rPr>
        <w:t>praxi.</w:t>
      </w:r>
    </w:p>
    <w:p w14:paraId="71A2BD6C" w14:textId="6AF3E7E6" w:rsidR="00AB6970" w:rsidRPr="00FC733D" w:rsidRDefault="00AB6970" w:rsidP="00AB6970">
      <w:pPr>
        <w:rPr>
          <w:rFonts w:cs="Tahoma"/>
          <w:color w:val="000000" w:themeColor="text1"/>
          <w:szCs w:val="20"/>
        </w:rPr>
      </w:pPr>
      <w:r w:rsidRPr="00FC733D">
        <w:rPr>
          <w:rFonts w:cs="Tahoma"/>
          <w:color w:val="000000" w:themeColor="text1"/>
          <w:szCs w:val="20"/>
        </w:rPr>
        <w:t>V</w:t>
      </w:r>
      <w:r w:rsidR="00583FE6">
        <w:rPr>
          <w:rFonts w:cs="Tahoma"/>
          <w:color w:val="000000" w:themeColor="text1"/>
          <w:szCs w:val="20"/>
        </w:rPr>
        <w:t> </w:t>
      </w:r>
      <w:r w:rsidRPr="00FC733D">
        <w:rPr>
          <w:rFonts w:cs="Tahoma"/>
          <w:color w:val="000000" w:themeColor="text1"/>
          <w:szCs w:val="20"/>
        </w:rPr>
        <w:t xml:space="preserve">období školního roku 2021/2022 proběhlo </w:t>
      </w:r>
      <w:r w:rsidR="00563A41">
        <w:rPr>
          <w:rFonts w:cs="Tahoma"/>
          <w:color w:val="000000" w:themeColor="text1"/>
          <w:szCs w:val="20"/>
        </w:rPr>
        <w:t>v</w:t>
      </w:r>
      <w:r w:rsidR="00583FE6">
        <w:rPr>
          <w:rFonts w:cs="Tahoma"/>
          <w:color w:val="000000" w:themeColor="text1"/>
          <w:szCs w:val="20"/>
        </w:rPr>
        <w:t> </w:t>
      </w:r>
      <w:r w:rsidR="00563A41">
        <w:rPr>
          <w:rFonts w:cs="Tahoma"/>
          <w:color w:val="000000" w:themeColor="text1"/>
          <w:szCs w:val="20"/>
        </w:rPr>
        <w:t xml:space="preserve">rámci projektu OKAP II celkem </w:t>
      </w:r>
      <w:r w:rsidRPr="00FC733D">
        <w:rPr>
          <w:rFonts w:cs="Tahoma"/>
          <w:color w:val="000000" w:themeColor="text1"/>
          <w:szCs w:val="20"/>
        </w:rPr>
        <w:t>29 návštěv</w:t>
      </w:r>
      <w:r w:rsidR="00BF7985">
        <w:rPr>
          <w:rFonts w:cs="Tahoma"/>
          <w:color w:val="000000" w:themeColor="text1"/>
          <w:szCs w:val="20"/>
        </w:rPr>
        <w:t xml:space="preserve"> </w:t>
      </w:r>
      <w:r w:rsidR="002A631C">
        <w:rPr>
          <w:rFonts w:cs="Tahoma"/>
          <w:color w:val="000000" w:themeColor="text1"/>
          <w:szCs w:val="20"/>
        </w:rPr>
        <w:t xml:space="preserve">s celkovou účastí </w:t>
      </w:r>
      <w:r w:rsidR="00BF7985">
        <w:rPr>
          <w:rFonts w:cs="Tahoma"/>
          <w:color w:val="000000" w:themeColor="text1"/>
          <w:szCs w:val="20"/>
        </w:rPr>
        <w:t>650 žáků z</w:t>
      </w:r>
      <w:r w:rsidR="00583FE6">
        <w:rPr>
          <w:rFonts w:cs="Tahoma"/>
          <w:color w:val="000000" w:themeColor="text1"/>
          <w:szCs w:val="20"/>
        </w:rPr>
        <w:t> </w:t>
      </w:r>
      <w:r w:rsidRPr="00FC733D">
        <w:rPr>
          <w:rFonts w:cs="Tahoma"/>
          <w:color w:val="000000" w:themeColor="text1"/>
          <w:szCs w:val="20"/>
        </w:rPr>
        <w:t>19 partnerských středních škol.</w:t>
      </w:r>
    </w:p>
    <w:p w14:paraId="4CBAD4E0" w14:textId="10CADE17" w:rsidR="00D567F7" w:rsidRPr="00BF7985" w:rsidRDefault="00D567F7" w:rsidP="00D567F7">
      <w:pPr>
        <w:tabs>
          <w:tab w:val="left" w:pos="1276"/>
        </w:tabs>
        <w:spacing w:before="240"/>
        <w:ind w:left="1275" w:hanging="1281"/>
        <w:rPr>
          <w:rFonts w:cs="Tahoma"/>
          <w:b/>
          <w:bCs/>
          <w:color w:val="000000" w:themeColor="text1"/>
          <w:szCs w:val="20"/>
        </w:rPr>
      </w:pPr>
      <w:r w:rsidRPr="00BF7985">
        <w:rPr>
          <w:rFonts w:cs="Tahoma"/>
          <w:b/>
          <w:bCs/>
          <w:color w:val="000000" w:themeColor="text1"/>
          <w:szCs w:val="20"/>
        </w:rPr>
        <w:t>Opatření:</w:t>
      </w:r>
      <w:r w:rsidRPr="00BF7985">
        <w:rPr>
          <w:rFonts w:cs="Tahoma"/>
          <w:b/>
          <w:bCs/>
          <w:color w:val="000000" w:themeColor="text1"/>
          <w:szCs w:val="20"/>
        </w:rPr>
        <w:tab/>
        <w:t>Podpora EVVO a VUR ve vztahu k</w:t>
      </w:r>
      <w:r w:rsidR="00583FE6">
        <w:rPr>
          <w:rFonts w:cs="Tahoma"/>
          <w:b/>
          <w:bCs/>
          <w:color w:val="000000" w:themeColor="text1"/>
          <w:szCs w:val="20"/>
        </w:rPr>
        <w:t> </w:t>
      </w:r>
      <w:r w:rsidRPr="00BF7985">
        <w:rPr>
          <w:rFonts w:cs="Tahoma"/>
          <w:b/>
          <w:bCs/>
          <w:color w:val="000000" w:themeColor="text1"/>
          <w:szCs w:val="20"/>
        </w:rPr>
        <w:t>veřejnosti</w:t>
      </w:r>
    </w:p>
    <w:p w14:paraId="45CAFBB2" w14:textId="1B6E14F8" w:rsidR="002350DB" w:rsidRDefault="00BA3D98" w:rsidP="00BA3D98">
      <w:pPr>
        <w:spacing w:before="120"/>
        <w:rPr>
          <w:rFonts w:cs="Tahoma"/>
          <w:color w:val="000000" w:themeColor="text1"/>
          <w:szCs w:val="20"/>
        </w:rPr>
      </w:pPr>
      <w:r w:rsidRPr="63E07DF0">
        <w:rPr>
          <w:rFonts w:cs="Tahoma"/>
          <w:color w:val="000000" w:themeColor="text1"/>
        </w:rPr>
        <w:t>Podpora EVVO a VUR ve vztahu k</w:t>
      </w:r>
      <w:r w:rsidR="00583FE6" w:rsidRPr="63E07DF0">
        <w:rPr>
          <w:rFonts w:cs="Tahoma"/>
          <w:color w:val="000000" w:themeColor="text1"/>
        </w:rPr>
        <w:t> </w:t>
      </w:r>
      <w:r w:rsidRPr="63E07DF0">
        <w:rPr>
          <w:rFonts w:cs="Tahoma"/>
          <w:color w:val="000000" w:themeColor="text1"/>
        </w:rPr>
        <w:t>veřejnosti vychází z</w:t>
      </w:r>
      <w:r w:rsidR="00583FE6" w:rsidRPr="63E07DF0">
        <w:rPr>
          <w:rFonts w:cs="Tahoma"/>
          <w:color w:val="000000" w:themeColor="text1"/>
        </w:rPr>
        <w:t> </w:t>
      </w:r>
      <w:r w:rsidRPr="63E07DF0">
        <w:rPr>
          <w:rFonts w:cs="Tahoma"/>
          <w:color w:val="000000" w:themeColor="text1"/>
        </w:rPr>
        <w:t xml:space="preserve">dotačního programu </w:t>
      </w:r>
      <w:r w:rsidRPr="63E07DF0">
        <w:rPr>
          <w:rFonts w:cs="Tahoma"/>
          <w:b/>
          <w:color w:val="000000" w:themeColor="text1"/>
        </w:rPr>
        <w:t>Podpora vzdělávání a poradenství v</w:t>
      </w:r>
      <w:r w:rsidR="00583FE6" w:rsidRPr="63E07DF0">
        <w:rPr>
          <w:rFonts w:cs="Tahoma"/>
          <w:b/>
          <w:color w:val="000000" w:themeColor="text1"/>
        </w:rPr>
        <w:t> </w:t>
      </w:r>
      <w:r w:rsidRPr="63E07DF0">
        <w:rPr>
          <w:rFonts w:cs="Tahoma"/>
          <w:b/>
          <w:color w:val="000000" w:themeColor="text1"/>
        </w:rPr>
        <w:t>oblasti životního prostředí</w:t>
      </w:r>
      <w:r w:rsidRPr="63E07DF0">
        <w:rPr>
          <w:rFonts w:cs="Tahoma"/>
          <w:color w:val="000000" w:themeColor="text1"/>
        </w:rPr>
        <w:t xml:space="preserve">, dotačního titulu č. 1 </w:t>
      </w:r>
      <w:r w:rsidR="00583FE6" w:rsidRPr="63E07DF0">
        <w:rPr>
          <w:rFonts w:cs="Tahoma"/>
          <w:color w:val="000000" w:themeColor="text1"/>
        </w:rPr>
        <w:t>–</w:t>
      </w:r>
      <w:r w:rsidRPr="63E07DF0">
        <w:rPr>
          <w:rFonts w:cs="Tahoma"/>
          <w:color w:val="000000" w:themeColor="text1"/>
        </w:rPr>
        <w:t xml:space="preserve"> Podpora environmentálního vzdělávání, výchovy, osvěty a poradenství veřejnosti</w:t>
      </w:r>
      <w:r w:rsidR="0062553A">
        <w:rPr>
          <w:rFonts w:cs="Tahoma"/>
          <w:color w:val="000000" w:themeColor="text1"/>
        </w:rPr>
        <w:t xml:space="preserve">. </w:t>
      </w:r>
      <w:r w:rsidR="001907C4">
        <w:rPr>
          <w:rFonts w:cs="Tahoma"/>
          <w:color w:val="000000" w:themeColor="text1"/>
        </w:rPr>
        <w:t>O vyhlášení</w:t>
      </w:r>
      <w:r w:rsidR="00212E23">
        <w:rPr>
          <w:rFonts w:cs="Tahoma"/>
          <w:color w:val="000000" w:themeColor="text1"/>
        </w:rPr>
        <w:t xml:space="preserve"> tohoto dotačního titulu rozhodla </w:t>
      </w:r>
      <w:r w:rsidR="00745921" w:rsidRPr="63E07DF0">
        <w:rPr>
          <w:rFonts w:cs="Tahoma"/>
          <w:color w:val="000000" w:themeColor="text1"/>
        </w:rPr>
        <w:t xml:space="preserve">Rada kraje </w:t>
      </w:r>
      <w:r w:rsidR="0062553A">
        <w:rPr>
          <w:rFonts w:cs="Tahoma"/>
          <w:color w:val="000000" w:themeColor="text1"/>
        </w:rPr>
        <w:t>v březnu 2021</w:t>
      </w:r>
      <w:r w:rsidR="00F42259">
        <w:rPr>
          <w:rFonts w:cs="Tahoma"/>
          <w:color w:val="000000" w:themeColor="text1"/>
        </w:rPr>
        <w:t xml:space="preserve">. Časová použitelnost finančních prostředků </w:t>
      </w:r>
      <w:r w:rsidR="0062553A">
        <w:rPr>
          <w:rFonts w:cs="Tahoma"/>
          <w:color w:val="000000" w:themeColor="text1"/>
        </w:rPr>
        <w:t xml:space="preserve">v rámci tohoto vyhlášení </w:t>
      </w:r>
      <w:r w:rsidR="00F42259">
        <w:rPr>
          <w:rFonts w:cs="Tahoma"/>
          <w:color w:val="000000" w:themeColor="text1"/>
        </w:rPr>
        <w:t>byla vymezena pro roky 2021-2022.</w:t>
      </w:r>
      <w:r w:rsidR="0062553A">
        <w:rPr>
          <w:rFonts w:cs="Tahoma"/>
          <w:color w:val="000000" w:themeColor="text1"/>
        </w:rPr>
        <w:t xml:space="preserve"> </w:t>
      </w:r>
      <w:r w:rsidR="00790E44">
        <w:rPr>
          <w:rFonts w:cs="Tahoma"/>
          <w:color w:val="000000" w:themeColor="text1"/>
        </w:rPr>
        <w:t>D</w:t>
      </w:r>
      <w:r w:rsidRPr="00FC733D">
        <w:rPr>
          <w:rFonts w:cs="Tahoma"/>
          <w:color w:val="000000" w:themeColor="text1"/>
          <w:szCs w:val="20"/>
        </w:rPr>
        <w:t xml:space="preserve">otační titul </w:t>
      </w:r>
      <w:r w:rsidR="009F104A">
        <w:rPr>
          <w:rFonts w:cs="Tahoma"/>
          <w:color w:val="000000" w:themeColor="text1"/>
          <w:szCs w:val="20"/>
        </w:rPr>
        <w:t>byl</w:t>
      </w:r>
      <w:r w:rsidRPr="00FC733D">
        <w:rPr>
          <w:rFonts w:cs="Tahoma"/>
          <w:color w:val="000000" w:themeColor="text1"/>
          <w:szCs w:val="20"/>
        </w:rPr>
        <w:t xml:space="preserve"> zaměřen na podporu projektů zvyšujících environmentální povědomí obyvatel Moravskoslezského kraje, zejména dětí a mládeže, v</w:t>
      </w:r>
      <w:r w:rsidR="00583FE6">
        <w:rPr>
          <w:rFonts w:cs="Tahoma"/>
          <w:color w:val="000000" w:themeColor="text1"/>
          <w:szCs w:val="20"/>
        </w:rPr>
        <w:t> </w:t>
      </w:r>
      <w:r w:rsidRPr="00FC733D">
        <w:rPr>
          <w:rFonts w:cs="Tahoma"/>
          <w:color w:val="000000" w:themeColor="text1"/>
          <w:szCs w:val="20"/>
        </w:rPr>
        <w:t>oblasti předcházení vzniku odpadů, v</w:t>
      </w:r>
      <w:r w:rsidR="00583FE6">
        <w:rPr>
          <w:rFonts w:cs="Tahoma"/>
          <w:color w:val="000000" w:themeColor="text1"/>
          <w:szCs w:val="20"/>
        </w:rPr>
        <w:t> </w:t>
      </w:r>
      <w:r w:rsidRPr="00FC733D">
        <w:rPr>
          <w:rFonts w:cs="Tahoma"/>
          <w:color w:val="000000" w:themeColor="text1"/>
          <w:szCs w:val="20"/>
        </w:rPr>
        <w:t>oblasti činnosti environmentálně zaměřených nestátních neziskových organizací, podporu environmentálních osvětových akcí či činností, na podporu projektů v</w:t>
      </w:r>
      <w:r w:rsidR="00583FE6">
        <w:rPr>
          <w:rFonts w:cs="Tahoma"/>
          <w:color w:val="000000" w:themeColor="text1"/>
          <w:szCs w:val="20"/>
        </w:rPr>
        <w:t> </w:t>
      </w:r>
      <w:r w:rsidRPr="00FC733D">
        <w:rPr>
          <w:rFonts w:cs="Tahoma"/>
          <w:color w:val="000000" w:themeColor="text1"/>
          <w:szCs w:val="20"/>
        </w:rPr>
        <w:t>oblasti environmentální poradenské činnosti cílené na veřejnost, veřejnou správu i podnikatelskou sféru. V</w:t>
      </w:r>
      <w:r w:rsidR="00583FE6">
        <w:rPr>
          <w:rFonts w:cs="Tahoma"/>
          <w:color w:val="000000" w:themeColor="text1"/>
          <w:szCs w:val="20"/>
        </w:rPr>
        <w:t> </w:t>
      </w:r>
      <w:r w:rsidRPr="00FC733D">
        <w:rPr>
          <w:rFonts w:cs="Tahoma"/>
          <w:color w:val="000000" w:themeColor="text1"/>
          <w:szCs w:val="20"/>
        </w:rPr>
        <w:t>rámci tohoto dotačního titulu b</w:t>
      </w:r>
      <w:r w:rsidR="008B69EE">
        <w:rPr>
          <w:rFonts w:cs="Tahoma"/>
          <w:color w:val="000000" w:themeColor="text1"/>
          <w:szCs w:val="20"/>
        </w:rPr>
        <w:t>yly</w:t>
      </w:r>
      <w:r w:rsidRPr="00FC733D">
        <w:rPr>
          <w:rFonts w:cs="Tahoma"/>
          <w:color w:val="000000" w:themeColor="text1"/>
          <w:szCs w:val="20"/>
        </w:rPr>
        <w:t xml:space="preserve"> poskytovány dotace investiční, neinvestiční a kombinované.</w:t>
      </w:r>
      <w:r w:rsidR="008B69EE">
        <w:rPr>
          <w:rFonts w:cs="Tahoma"/>
          <w:color w:val="000000" w:themeColor="text1"/>
          <w:szCs w:val="20"/>
        </w:rPr>
        <w:t xml:space="preserve"> Podpora</w:t>
      </w:r>
      <w:r w:rsidR="00E674DA">
        <w:rPr>
          <w:rFonts w:cs="Tahoma"/>
          <w:color w:val="000000" w:themeColor="text1"/>
          <w:szCs w:val="20"/>
        </w:rPr>
        <w:t xml:space="preserve"> v celkové výši 1 968 100 Kč</w:t>
      </w:r>
      <w:r w:rsidR="008B69EE">
        <w:rPr>
          <w:rFonts w:cs="Tahoma"/>
          <w:color w:val="000000" w:themeColor="text1"/>
          <w:szCs w:val="20"/>
        </w:rPr>
        <w:t xml:space="preserve"> směřovala do projektové činnosti </w:t>
      </w:r>
      <w:r w:rsidRPr="00FC733D">
        <w:rPr>
          <w:rFonts w:cs="Tahoma"/>
          <w:color w:val="000000" w:themeColor="text1"/>
          <w:szCs w:val="20"/>
        </w:rPr>
        <w:t>19 organizací</w:t>
      </w:r>
      <w:r w:rsidR="00790E44">
        <w:rPr>
          <w:rFonts w:cs="Tahoma"/>
          <w:color w:val="000000" w:themeColor="text1"/>
          <w:szCs w:val="20"/>
        </w:rPr>
        <w:t>.</w:t>
      </w:r>
      <w:r w:rsidR="009B0DD3">
        <w:rPr>
          <w:rFonts w:cs="Tahoma"/>
          <w:color w:val="000000" w:themeColor="text1"/>
          <w:szCs w:val="20"/>
        </w:rPr>
        <w:t xml:space="preserve"> Celkové náklady projekt</w:t>
      </w:r>
      <w:r w:rsidR="00C43E7B">
        <w:rPr>
          <w:rFonts w:cs="Tahoma"/>
          <w:color w:val="000000" w:themeColor="text1"/>
          <w:szCs w:val="20"/>
        </w:rPr>
        <w:t>ů</w:t>
      </w:r>
      <w:r w:rsidR="009B0DD3">
        <w:rPr>
          <w:rFonts w:cs="Tahoma"/>
          <w:color w:val="000000" w:themeColor="text1"/>
          <w:szCs w:val="20"/>
        </w:rPr>
        <w:t xml:space="preserve"> činily </w:t>
      </w:r>
      <w:r w:rsidR="00597492">
        <w:rPr>
          <w:rFonts w:cs="Tahoma"/>
          <w:color w:val="000000" w:themeColor="text1"/>
          <w:szCs w:val="20"/>
        </w:rPr>
        <w:t>3 324</w:t>
      </w:r>
      <w:r w:rsidR="00E3651A">
        <w:rPr>
          <w:rFonts w:cs="Tahoma"/>
          <w:color w:val="000000" w:themeColor="text1"/>
          <w:szCs w:val="20"/>
        </w:rPr>
        <w:t> </w:t>
      </w:r>
      <w:r w:rsidR="00597492">
        <w:rPr>
          <w:rFonts w:cs="Tahoma"/>
          <w:color w:val="000000" w:themeColor="text1"/>
          <w:szCs w:val="20"/>
        </w:rPr>
        <w:t>190</w:t>
      </w:r>
      <w:r w:rsidR="00E3651A">
        <w:rPr>
          <w:rFonts w:cs="Tahoma"/>
          <w:color w:val="000000" w:themeColor="text1"/>
          <w:szCs w:val="20"/>
        </w:rPr>
        <w:t> </w:t>
      </w:r>
      <w:r w:rsidR="00597492">
        <w:rPr>
          <w:rFonts w:cs="Tahoma"/>
          <w:color w:val="000000" w:themeColor="text1"/>
          <w:szCs w:val="20"/>
        </w:rPr>
        <w:t>Kč.</w:t>
      </w:r>
    </w:p>
    <w:p w14:paraId="5BC3CD30" w14:textId="120AD2B5" w:rsidR="00FF0E39" w:rsidRDefault="003E727A" w:rsidP="00BA3D98">
      <w:pPr>
        <w:spacing w:before="120"/>
        <w:rPr>
          <w:rFonts w:cs="Tahoma"/>
          <w:color w:val="000000" w:themeColor="text1"/>
          <w:szCs w:val="20"/>
        </w:rPr>
      </w:pPr>
      <w:r>
        <w:rPr>
          <w:rFonts w:cs="Tahoma"/>
          <w:color w:val="000000" w:themeColor="text1"/>
          <w:szCs w:val="20"/>
        </w:rPr>
        <w:t xml:space="preserve">V únoru </w:t>
      </w:r>
      <w:r w:rsidR="00C43E7B">
        <w:rPr>
          <w:rFonts w:cs="Tahoma"/>
          <w:color w:val="000000" w:themeColor="text1"/>
          <w:szCs w:val="20"/>
        </w:rPr>
        <w:t xml:space="preserve">2022 </w:t>
      </w:r>
      <w:r>
        <w:rPr>
          <w:rFonts w:cs="Tahoma"/>
          <w:color w:val="000000" w:themeColor="text1"/>
          <w:szCs w:val="20"/>
        </w:rPr>
        <w:t xml:space="preserve">rada kraje </w:t>
      </w:r>
      <w:r w:rsidR="00DF3DC4">
        <w:rPr>
          <w:rFonts w:cs="Tahoma"/>
          <w:color w:val="000000" w:themeColor="text1"/>
          <w:szCs w:val="20"/>
        </w:rPr>
        <w:t xml:space="preserve">schválila </w:t>
      </w:r>
      <w:r w:rsidR="00F84735">
        <w:rPr>
          <w:rFonts w:cs="Tahoma"/>
          <w:color w:val="000000" w:themeColor="text1"/>
          <w:szCs w:val="20"/>
        </w:rPr>
        <w:t xml:space="preserve">podmínky </w:t>
      </w:r>
      <w:r w:rsidR="00DF3DC4">
        <w:t>dotačního programu pro roky 2022-2023. Lhůta pro podávání žádosti byla vymezena od 1. 4. 2022 do 29. 4. 2022.</w:t>
      </w:r>
    </w:p>
    <w:p w14:paraId="56FA5787" w14:textId="77777777" w:rsidR="00D567F7" w:rsidRPr="00690A9E" w:rsidRDefault="00D567F7" w:rsidP="00D567F7">
      <w:pPr>
        <w:pStyle w:val="Nadpis2"/>
        <w:tabs>
          <w:tab w:val="num" w:pos="851"/>
        </w:tabs>
        <w:spacing w:before="360"/>
        <w:ind w:left="851" w:hanging="851"/>
        <w:rPr>
          <w:color w:val="000000" w:themeColor="text1"/>
          <w:lang w:val="cs-CZ"/>
        </w:rPr>
      </w:pPr>
      <w:bookmarkStart w:id="387" w:name="_Toc93647347"/>
      <w:bookmarkStart w:id="388" w:name="_Toc129610600"/>
      <w:r w:rsidRPr="00690A9E">
        <w:rPr>
          <w:color w:val="000000" w:themeColor="text1"/>
          <w:lang w:val="cs-CZ"/>
        </w:rPr>
        <w:t>Řízení školského systému</w:t>
      </w:r>
      <w:bookmarkEnd w:id="387"/>
      <w:bookmarkEnd w:id="388"/>
    </w:p>
    <w:p w14:paraId="5CFCA88A" w14:textId="77777777" w:rsidR="00D567F7" w:rsidRPr="0070334E" w:rsidRDefault="00D567F7" w:rsidP="00D567F7">
      <w:pPr>
        <w:pStyle w:val="Nadpis3"/>
        <w:numPr>
          <w:ilvl w:val="0"/>
          <w:numId w:val="0"/>
        </w:numPr>
        <w:tabs>
          <w:tab w:val="left" w:pos="567"/>
        </w:tabs>
        <w:spacing w:before="360"/>
        <w:ind w:left="567" w:hanging="567"/>
        <w:rPr>
          <w:color w:val="000000" w:themeColor="text1"/>
          <w:lang w:val="cs-CZ"/>
        </w:rPr>
      </w:pPr>
      <w:bookmarkStart w:id="389" w:name="_Toc93647348"/>
      <w:bookmarkStart w:id="390" w:name="_Toc129610601"/>
      <w:r w:rsidRPr="0070334E">
        <w:rPr>
          <w:color w:val="000000" w:themeColor="text1"/>
          <w:lang w:val="cs-CZ"/>
        </w:rPr>
        <w:t>Cíl:</w:t>
      </w:r>
      <w:r w:rsidRPr="0070334E">
        <w:rPr>
          <w:color w:val="000000" w:themeColor="text1"/>
          <w:lang w:val="cs-CZ"/>
        </w:rPr>
        <w:tab/>
        <w:t>Podpora kvality školského systému</w:t>
      </w:r>
      <w:bookmarkEnd w:id="389"/>
      <w:bookmarkEnd w:id="390"/>
    </w:p>
    <w:p w14:paraId="63DA8F72" w14:textId="77777777" w:rsidR="00D567F7" w:rsidRPr="009A4D23" w:rsidRDefault="00D567F7" w:rsidP="00D567F7">
      <w:pPr>
        <w:tabs>
          <w:tab w:val="left" w:pos="1276"/>
        </w:tabs>
        <w:spacing w:before="240"/>
        <w:ind w:left="1275" w:hanging="1281"/>
        <w:rPr>
          <w:rFonts w:cs="Tahoma"/>
          <w:b/>
          <w:bCs/>
          <w:color w:val="000000" w:themeColor="text1"/>
          <w:szCs w:val="20"/>
        </w:rPr>
      </w:pPr>
      <w:r w:rsidRPr="009A4D23">
        <w:rPr>
          <w:rFonts w:cs="Tahoma"/>
          <w:b/>
          <w:bCs/>
          <w:color w:val="000000" w:themeColor="text1"/>
          <w:szCs w:val="20"/>
        </w:rPr>
        <w:t>Opatření:</w:t>
      </w:r>
      <w:r w:rsidRPr="009A4D23">
        <w:rPr>
          <w:rFonts w:cs="Tahoma"/>
          <w:b/>
          <w:bCs/>
          <w:color w:val="000000" w:themeColor="text1"/>
          <w:szCs w:val="20"/>
        </w:rPr>
        <w:tab/>
      </w:r>
      <w:r w:rsidRPr="009A4D23">
        <w:rPr>
          <w:rFonts w:cs="Tahoma"/>
          <w:b/>
          <w:bCs/>
          <w:color w:val="000000" w:themeColor="text1"/>
          <w:szCs w:val="20"/>
        </w:rPr>
        <w:tab/>
      </w:r>
      <w:r w:rsidRPr="009A4D23">
        <w:rPr>
          <w:rFonts w:cs="Tahoma"/>
          <w:b/>
          <w:bCs/>
          <w:color w:val="000000" w:themeColor="text1"/>
          <w:szCs w:val="20"/>
        </w:rPr>
        <w:tab/>
      </w:r>
      <w:r w:rsidRPr="009A4D23">
        <w:rPr>
          <w:rFonts w:cs="Tahoma"/>
          <w:b/>
          <w:bCs/>
          <w:color w:val="000000" w:themeColor="text1"/>
          <w:szCs w:val="20"/>
        </w:rPr>
        <w:tab/>
      </w:r>
      <w:r w:rsidRPr="009A4D23">
        <w:rPr>
          <w:rFonts w:cs="Tahoma"/>
          <w:b/>
          <w:bCs/>
          <w:color w:val="000000" w:themeColor="text1"/>
          <w:szCs w:val="20"/>
        </w:rPr>
        <w:tab/>
        <w:t>Metodická podpora školám a školským zařízením a jejich zřizovatelům</w:t>
      </w:r>
    </w:p>
    <w:p w14:paraId="6CD482E6" w14:textId="536D8175" w:rsidR="00525169" w:rsidRPr="00D02155" w:rsidRDefault="00583FE6" w:rsidP="00D567F7">
      <w:pPr>
        <w:spacing w:before="120"/>
        <w:rPr>
          <w:color w:val="000000" w:themeColor="text1"/>
        </w:rPr>
      </w:pPr>
      <w:r w:rsidRPr="00EB2A20">
        <w:rPr>
          <w:color w:val="000000" w:themeColor="text1"/>
        </w:rPr>
        <w:t>Také ve sledovaném školním roce byla m</w:t>
      </w:r>
      <w:r w:rsidR="00D567F7" w:rsidRPr="00EB2A20">
        <w:rPr>
          <w:color w:val="000000" w:themeColor="text1"/>
        </w:rPr>
        <w:t>etodická pomoc školám, školským zařízením a jejich zřizovatelům poskytována zástupci OŠMS průběžně, a to osobní</w:t>
      </w:r>
      <w:r w:rsidR="00B7272C" w:rsidRPr="00EB2A20">
        <w:rPr>
          <w:color w:val="000000" w:themeColor="text1"/>
        </w:rPr>
        <w:t xml:space="preserve"> </w:t>
      </w:r>
      <w:r w:rsidR="00D567F7" w:rsidRPr="00EB2A20">
        <w:rPr>
          <w:color w:val="000000" w:themeColor="text1"/>
        </w:rPr>
        <w:t>formou, e-mailem nebo telefonicky. Ve</w:t>
      </w:r>
      <w:r w:rsidR="00362DF6" w:rsidRPr="00EB2A20">
        <w:rPr>
          <w:color w:val="000000" w:themeColor="text1"/>
        </w:rPr>
        <w:t> </w:t>
      </w:r>
      <w:r w:rsidR="00D567F7" w:rsidRPr="00EB2A20">
        <w:rPr>
          <w:color w:val="000000" w:themeColor="text1"/>
        </w:rPr>
        <w:t>školním roce 20</w:t>
      </w:r>
      <w:r w:rsidR="00B7272C" w:rsidRPr="00EB2A20">
        <w:rPr>
          <w:color w:val="000000" w:themeColor="text1"/>
        </w:rPr>
        <w:t xml:space="preserve">21/2022 se </w:t>
      </w:r>
      <w:r w:rsidR="00D567F7" w:rsidRPr="00EB2A20">
        <w:rPr>
          <w:color w:val="000000" w:themeColor="text1"/>
        </w:rPr>
        <w:t xml:space="preserve">tato podpora </w:t>
      </w:r>
      <w:r w:rsidR="00525169" w:rsidRPr="00EB2A20">
        <w:rPr>
          <w:color w:val="000000" w:themeColor="text1"/>
        </w:rPr>
        <w:t>týkala především problematiky pracovněprávních záležitostí, soukromoprávních vztahů škol a školských zařízení</w:t>
      </w:r>
      <w:r w:rsidR="00362DF6" w:rsidRPr="00EB2A20">
        <w:rPr>
          <w:color w:val="000000" w:themeColor="text1"/>
        </w:rPr>
        <w:t xml:space="preserve">, aplikace novely nařízení vlády č. 75/2005 Sb., o stanovení </w:t>
      </w:r>
      <w:r w:rsidR="00C71B63" w:rsidRPr="00EB2A20">
        <w:rPr>
          <w:color w:val="000000" w:themeColor="text1"/>
        </w:rPr>
        <w:t>rozsahu přímé vyučovací, přímé výchovné, přímé speciálně pedagogické a přímé pedagogicko-psychologické čin</w:t>
      </w:r>
      <w:r w:rsidR="00AE1E7A" w:rsidRPr="00EB2A20">
        <w:rPr>
          <w:color w:val="000000" w:themeColor="text1"/>
        </w:rPr>
        <w:t>n</w:t>
      </w:r>
      <w:r w:rsidR="00C71B63" w:rsidRPr="00EB2A20">
        <w:rPr>
          <w:color w:val="000000" w:themeColor="text1"/>
        </w:rPr>
        <w:t>osti pedagogických pracovníků</w:t>
      </w:r>
      <w:r w:rsidR="00E66F00" w:rsidRPr="00EB2A20">
        <w:rPr>
          <w:color w:val="000000" w:themeColor="text1"/>
        </w:rPr>
        <w:t>, ve znění pozdějších předpisů a</w:t>
      </w:r>
      <w:r w:rsidR="001F016F" w:rsidRPr="00EB2A20">
        <w:rPr>
          <w:color w:val="000000" w:themeColor="text1"/>
        </w:rPr>
        <w:t> v neposlední řadě problematiky začleňování ukrajinských dětí do škol.</w:t>
      </w:r>
      <w:r w:rsidR="00074366">
        <w:rPr>
          <w:color w:val="000000" w:themeColor="text1"/>
        </w:rPr>
        <w:t xml:space="preserve"> Počet telefonických a osobních metodických podpor není </w:t>
      </w:r>
      <w:r w:rsidR="00630597">
        <w:rPr>
          <w:color w:val="000000" w:themeColor="text1"/>
        </w:rPr>
        <w:t xml:space="preserve">evidován, formou e-mailové komunikace byla poskytnuta podpora celkem 168 </w:t>
      </w:r>
      <w:r w:rsidR="00630597" w:rsidRPr="00D02155">
        <w:rPr>
          <w:color w:val="000000" w:themeColor="text1"/>
        </w:rPr>
        <w:t>školám a 24 obcím.</w:t>
      </w:r>
    </w:p>
    <w:p w14:paraId="36EBF517" w14:textId="3E478E9F" w:rsidR="001F6190" w:rsidRPr="00D02155" w:rsidRDefault="00D025C3" w:rsidP="00D567F7">
      <w:pPr>
        <w:spacing w:before="120"/>
        <w:rPr>
          <w:color w:val="000000" w:themeColor="text1"/>
        </w:rPr>
      </w:pPr>
      <w:r w:rsidRPr="00D02155">
        <w:rPr>
          <w:color w:val="000000" w:themeColor="text1"/>
        </w:rPr>
        <w:t xml:space="preserve">Další </w:t>
      </w:r>
      <w:r w:rsidR="008C1CBD" w:rsidRPr="00D02155">
        <w:rPr>
          <w:color w:val="000000" w:themeColor="text1"/>
        </w:rPr>
        <w:t>for</w:t>
      </w:r>
      <w:r w:rsidRPr="00D02155">
        <w:rPr>
          <w:color w:val="000000" w:themeColor="text1"/>
        </w:rPr>
        <w:t xml:space="preserve">mou metodické podpory </w:t>
      </w:r>
      <w:r w:rsidR="008C1CBD" w:rsidRPr="00D02155">
        <w:rPr>
          <w:color w:val="000000" w:themeColor="text1"/>
        </w:rPr>
        <w:t xml:space="preserve">je konání porad </w:t>
      </w:r>
      <w:r w:rsidR="00D567F7" w:rsidRPr="00D02155">
        <w:rPr>
          <w:color w:val="000000" w:themeColor="text1"/>
        </w:rPr>
        <w:t xml:space="preserve">s řediteli škol a školských zařízení zřizovaných Moravskoslezským krajem. </w:t>
      </w:r>
      <w:r w:rsidR="00E7750E" w:rsidRPr="00D02155">
        <w:rPr>
          <w:color w:val="000000" w:themeColor="text1"/>
        </w:rPr>
        <w:t xml:space="preserve">V září 2021 se uskutečnily dvoudenní porady pro ředitele středních a vyšších odborných škol a </w:t>
      </w:r>
      <w:r w:rsidR="00CE6D1A" w:rsidRPr="00D02155">
        <w:rPr>
          <w:color w:val="000000" w:themeColor="text1"/>
        </w:rPr>
        <w:t>školských zařízení a pro ředitele mateřských a základních škol</w:t>
      </w:r>
      <w:r w:rsidR="00F34FF4" w:rsidRPr="00D02155">
        <w:rPr>
          <w:color w:val="000000" w:themeColor="text1"/>
        </w:rPr>
        <w:t xml:space="preserve">, základních uměleckých škol, dětských domovů a pedagogicko-psychologických poraden zřizovaných Moravskoslezským krajem. Na těchto poradách </w:t>
      </w:r>
      <w:r w:rsidR="00883CB4" w:rsidRPr="00D02155">
        <w:rPr>
          <w:color w:val="000000" w:themeColor="text1"/>
        </w:rPr>
        <w:t xml:space="preserve">obdrželi ředitelé informace z oblasti ekonomické, </w:t>
      </w:r>
      <w:r w:rsidR="00D02155" w:rsidRPr="00D02155">
        <w:rPr>
          <w:color w:val="000000" w:themeColor="text1"/>
        </w:rPr>
        <w:t>legislativ</w:t>
      </w:r>
      <w:r w:rsidR="00BE5623">
        <w:rPr>
          <w:color w:val="000000" w:themeColor="text1"/>
        </w:rPr>
        <w:t>ní</w:t>
      </w:r>
      <w:r w:rsidR="00D02155" w:rsidRPr="00D02155">
        <w:rPr>
          <w:color w:val="000000" w:themeColor="text1"/>
        </w:rPr>
        <w:t xml:space="preserve">, </w:t>
      </w:r>
      <w:r w:rsidR="00883CB4" w:rsidRPr="00D02155">
        <w:rPr>
          <w:color w:val="000000" w:themeColor="text1"/>
        </w:rPr>
        <w:t xml:space="preserve">rozvoje vzdělávání, </w:t>
      </w:r>
      <w:r w:rsidR="00BE5623">
        <w:rPr>
          <w:color w:val="000000" w:themeColor="text1"/>
        </w:rPr>
        <w:t>dále z</w:t>
      </w:r>
      <w:r w:rsidR="00883CB4" w:rsidRPr="00D02155">
        <w:rPr>
          <w:color w:val="000000" w:themeColor="text1"/>
        </w:rPr>
        <w:t xml:space="preserve"> </w:t>
      </w:r>
      <w:r w:rsidR="003A075E" w:rsidRPr="00D02155">
        <w:rPr>
          <w:color w:val="000000" w:themeColor="text1"/>
        </w:rPr>
        <w:t>oblasti správního řízení a přezkumů maturitních a závěrečných zkoušek</w:t>
      </w:r>
      <w:r w:rsidR="00136AA7" w:rsidRPr="00D02155">
        <w:rPr>
          <w:color w:val="000000" w:themeColor="text1"/>
        </w:rPr>
        <w:t>, ale také informace z </w:t>
      </w:r>
      <w:r w:rsidR="00D358AD">
        <w:rPr>
          <w:color w:val="000000" w:themeColor="text1"/>
        </w:rPr>
        <w:t>k</w:t>
      </w:r>
      <w:r w:rsidR="00136AA7" w:rsidRPr="00D02155">
        <w:rPr>
          <w:color w:val="000000" w:themeColor="text1"/>
        </w:rPr>
        <w:t xml:space="preserve">orporátního řízení, Moravskoslezského energetického centra, </w:t>
      </w:r>
      <w:r w:rsidR="00901C90">
        <w:rPr>
          <w:color w:val="000000" w:themeColor="text1"/>
        </w:rPr>
        <w:t>M</w:t>
      </w:r>
      <w:r w:rsidR="00136AA7" w:rsidRPr="00D02155">
        <w:rPr>
          <w:color w:val="000000" w:themeColor="text1"/>
        </w:rPr>
        <w:t>oravskoslezského datového centra a</w:t>
      </w:r>
      <w:r w:rsidR="00D02155">
        <w:rPr>
          <w:color w:val="000000" w:themeColor="text1"/>
        </w:rPr>
        <w:t> </w:t>
      </w:r>
      <w:r w:rsidR="00136AA7" w:rsidRPr="00D02155">
        <w:rPr>
          <w:color w:val="000000" w:themeColor="text1"/>
        </w:rPr>
        <w:t>České školní inspekce.</w:t>
      </w:r>
      <w:r w:rsidR="00A07D8D">
        <w:rPr>
          <w:color w:val="000000" w:themeColor="text1"/>
        </w:rPr>
        <w:t xml:space="preserve"> V květnu 2022 se uskutečni</w:t>
      </w:r>
      <w:r w:rsidR="001F2FD7">
        <w:rPr>
          <w:color w:val="000000" w:themeColor="text1"/>
        </w:rPr>
        <w:t>l ve dvou termínech seminář pro ředitele škol a</w:t>
      </w:r>
      <w:r w:rsidR="00A972E9">
        <w:rPr>
          <w:color w:val="000000" w:themeColor="text1"/>
        </w:rPr>
        <w:t> </w:t>
      </w:r>
      <w:r w:rsidR="001F2FD7">
        <w:rPr>
          <w:color w:val="000000" w:themeColor="text1"/>
        </w:rPr>
        <w:t>školských zařízení zřizovaných MSK</w:t>
      </w:r>
      <w:r w:rsidR="00A972E9">
        <w:rPr>
          <w:color w:val="000000" w:themeColor="text1"/>
        </w:rPr>
        <w:t xml:space="preserve">. </w:t>
      </w:r>
      <w:r w:rsidR="00581E1D">
        <w:rPr>
          <w:color w:val="000000" w:themeColor="text1"/>
        </w:rPr>
        <w:t>Předmětem těchto seminářů bylo předání informací z ekonomické oblasti</w:t>
      </w:r>
      <w:r w:rsidR="00364E79">
        <w:rPr>
          <w:color w:val="000000" w:themeColor="text1"/>
        </w:rPr>
        <w:t xml:space="preserve">, z legislativní oblasti </w:t>
      </w:r>
      <w:r w:rsidR="00EB6C18">
        <w:rPr>
          <w:color w:val="000000" w:themeColor="text1"/>
        </w:rPr>
        <w:t xml:space="preserve">a informací k rozpisu finančních prostředků </w:t>
      </w:r>
      <w:r w:rsidR="00DA771F">
        <w:rPr>
          <w:color w:val="000000" w:themeColor="text1"/>
        </w:rPr>
        <w:t xml:space="preserve">státního rozpočtu na rok 2022. V srpnu 2022 se </w:t>
      </w:r>
      <w:r w:rsidR="00760537">
        <w:rPr>
          <w:color w:val="000000" w:themeColor="text1"/>
        </w:rPr>
        <w:t xml:space="preserve">rovněž ve dvou termínech </w:t>
      </w:r>
      <w:r w:rsidR="004F4C0C">
        <w:rPr>
          <w:color w:val="000000" w:themeColor="text1"/>
        </w:rPr>
        <w:t xml:space="preserve">uskutečnila porada pro ekonomy škol a školských zařízení </w:t>
      </w:r>
      <w:r w:rsidR="00760537">
        <w:rPr>
          <w:color w:val="000000" w:themeColor="text1"/>
        </w:rPr>
        <w:t xml:space="preserve">zřizovaných MSK, na </w:t>
      </w:r>
      <w:r w:rsidR="00E3484D">
        <w:rPr>
          <w:color w:val="000000" w:themeColor="text1"/>
        </w:rPr>
        <w:t>kterých se účastníci dozvěděli informace o registru smluv</w:t>
      </w:r>
      <w:r w:rsidR="001373C7">
        <w:rPr>
          <w:color w:val="000000" w:themeColor="text1"/>
        </w:rPr>
        <w:t>, informace z korporátního řízení, odděle</w:t>
      </w:r>
      <w:r w:rsidR="00216031">
        <w:rPr>
          <w:color w:val="000000" w:themeColor="text1"/>
        </w:rPr>
        <w:t>ní</w:t>
      </w:r>
      <w:r w:rsidR="00D358AD">
        <w:rPr>
          <w:color w:val="000000" w:themeColor="text1"/>
        </w:rPr>
        <w:t xml:space="preserve"> financování škol, oddělení účetnictví a metodiky</w:t>
      </w:r>
      <w:r w:rsidR="00A80D32">
        <w:rPr>
          <w:color w:val="000000" w:themeColor="text1"/>
        </w:rPr>
        <w:t>.</w:t>
      </w:r>
    </w:p>
    <w:p w14:paraId="4BC63368" w14:textId="524E36DA" w:rsidR="008F5649" w:rsidRDefault="008F5649" w:rsidP="008F5649">
      <w:pPr>
        <w:spacing w:before="120"/>
        <w:rPr>
          <w:rFonts w:cs="Tahoma"/>
          <w:color w:val="191B1C"/>
          <w:szCs w:val="20"/>
        </w:rPr>
      </w:pPr>
      <w:r>
        <w:t>Odborná a metodická pomoc v oblasti školství byla v roce 202</w:t>
      </w:r>
      <w:r w:rsidR="00506998">
        <w:t>2</w:t>
      </w:r>
      <w:r>
        <w:t xml:space="preserve"> ze strany KÚ MSK poskytována </w:t>
      </w:r>
      <w:r w:rsidR="00506998">
        <w:t xml:space="preserve">taktéž </w:t>
      </w:r>
      <w:r>
        <w:t>obcím, jakožto zřizovatelům převážně základních a mateřských škol. Konkrétně se jednalo</w:t>
      </w:r>
      <w:r w:rsidR="007C0B9A">
        <w:t xml:space="preserve"> </w:t>
      </w:r>
      <w:r>
        <w:t>o</w:t>
      </w:r>
      <w:r w:rsidR="001B1BC1">
        <w:t> </w:t>
      </w:r>
      <w:r w:rsidR="002A2E2C">
        <w:t>zprostředkování informa</w:t>
      </w:r>
      <w:r w:rsidR="008431AE">
        <w:t xml:space="preserve">čních materiálů </w:t>
      </w:r>
      <w:r w:rsidR="00855E17">
        <w:t>v návaznosti na aktuální dění na Ukrajině (</w:t>
      </w:r>
      <w:r w:rsidR="008431AE">
        <w:t>Příručka pro školy v době katastrofických událostí, Vzdělávání ukrajinských dětí v</w:t>
      </w:r>
      <w:r w:rsidR="00F31D3B">
        <w:t> </w:t>
      </w:r>
      <w:r w:rsidR="008431AE">
        <w:t>ČR</w:t>
      </w:r>
      <w:r w:rsidR="00F31D3B">
        <w:t>, Jak postupovat při začlenění do vzdělávání v české republice).</w:t>
      </w:r>
      <w:r>
        <w:rPr>
          <w:rFonts w:cs="Tahoma"/>
          <w:color w:val="191B1C"/>
          <w:szCs w:val="20"/>
        </w:rPr>
        <w:t xml:space="preserve"> V prosinci 202</w:t>
      </w:r>
      <w:r w:rsidR="00F315D9">
        <w:rPr>
          <w:rFonts w:cs="Tahoma"/>
          <w:color w:val="191B1C"/>
          <w:szCs w:val="20"/>
        </w:rPr>
        <w:t>2</w:t>
      </w:r>
      <w:r>
        <w:rPr>
          <w:rFonts w:cs="Tahoma"/>
          <w:color w:val="191B1C"/>
          <w:szCs w:val="20"/>
        </w:rPr>
        <w:t xml:space="preserve"> se pro o</w:t>
      </w:r>
      <w:r>
        <w:rPr>
          <w:rFonts w:cs="Tahoma"/>
        </w:rPr>
        <w:t>becní úřady obcí s rozšířenou působností, konkrétně pro vedoucí odborů školství a zaměstnance vykonávající státní správu ve školství, uskutečnil seminář zaměřený na Rozpočet přímých výdajů na vzdělávání v roce 202</w:t>
      </w:r>
      <w:r w:rsidR="007A7995">
        <w:rPr>
          <w:rFonts w:cs="Tahoma"/>
        </w:rPr>
        <w:t>2</w:t>
      </w:r>
      <w:r>
        <w:rPr>
          <w:rFonts w:cs="Tahoma"/>
        </w:rPr>
        <w:t>. OŠMS KÚ MSK dále v uplynulém roce odpověděl na</w:t>
      </w:r>
      <w:r w:rsidR="007A7995">
        <w:rPr>
          <w:rFonts w:cs="Tahoma"/>
        </w:rPr>
        <w:t xml:space="preserve"> cca</w:t>
      </w:r>
      <w:r>
        <w:rPr>
          <w:rFonts w:cs="Tahoma"/>
        </w:rPr>
        <w:t> </w:t>
      </w:r>
      <w:r w:rsidR="007A7995">
        <w:rPr>
          <w:rFonts w:cs="Tahoma"/>
        </w:rPr>
        <w:t>31</w:t>
      </w:r>
      <w:r>
        <w:rPr>
          <w:rFonts w:cs="Tahoma"/>
        </w:rPr>
        <w:t> písemných dotazů obcí týkajících se problematiky školství.</w:t>
      </w:r>
    </w:p>
    <w:p w14:paraId="21410061" w14:textId="224A4FB1" w:rsidR="005A7A26" w:rsidRPr="005C020B" w:rsidRDefault="00C76178" w:rsidP="00D567F7">
      <w:pPr>
        <w:spacing w:before="120"/>
        <w:rPr>
          <w:color w:val="000000" w:themeColor="text1"/>
        </w:rPr>
      </w:pPr>
      <w:r w:rsidRPr="005C020B">
        <w:rPr>
          <w:color w:val="000000" w:themeColor="text1"/>
        </w:rPr>
        <w:t>Poskytování</w:t>
      </w:r>
      <w:r w:rsidR="005F28EC">
        <w:rPr>
          <w:color w:val="000000" w:themeColor="text1"/>
        </w:rPr>
        <w:t>m</w:t>
      </w:r>
      <w:r w:rsidRPr="005C020B">
        <w:rPr>
          <w:color w:val="000000" w:themeColor="text1"/>
        </w:rPr>
        <w:t xml:space="preserve"> poradenství v otázkách metodiky a řízení škol a školských zařízení se dlouhodobě zabývá také organi</w:t>
      </w:r>
      <w:r w:rsidR="001A3565" w:rsidRPr="005C020B">
        <w:rPr>
          <w:color w:val="000000" w:themeColor="text1"/>
        </w:rPr>
        <w:t xml:space="preserve">zace KVIC. Ve sledovaném školním roce </w:t>
      </w:r>
      <w:r w:rsidR="00E41C39" w:rsidRPr="005C020B">
        <w:rPr>
          <w:color w:val="000000" w:themeColor="text1"/>
        </w:rPr>
        <w:t xml:space="preserve">byla poradenská činnost </w:t>
      </w:r>
      <w:r w:rsidR="00CD6744" w:rsidRPr="005C020B">
        <w:rPr>
          <w:color w:val="000000" w:themeColor="text1"/>
        </w:rPr>
        <w:t>směrována do aktivit:</w:t>
      </w:r>
    </w:p>
    <w:p w14:paraId="7ED83889" w14:textId="332DB3C0" w:rsidR="00CD6744" w:rsidRPr="005C020B" w:rsidRDefault="00BE5623">
      <w:pPr>
        <w:pStyle w:val="Odstavecseseznamem"/>
        <w:numPr>
          <w:ilvl w:val="0"/>
          <w:numId w:val="46"/>
        </w:numPr>
        <w:spacing w:before="120"/>
        <w:rPr>
          <w:color w:val="000000" w:themeColor="text1"/>
        </w:rPr>
      </w:pPr>
      <w:r>
        <w:rPr>
          <w:color w:val="000000" w:themeColor="text1"/>
        </w:rPr>
        <w:t>m</w:t>
      </w:r>
      <w:r w:rsidR="00CD6744" w:rsidRPr="005C020B">
        <w:rPr>
          <w:color w:val="000000" w:themeColor="text1"/>
        </w:rPr>
        <w:t>etodické poradny pro ředitele se zaměřením na MŠ a ZŠ</w:t>
      </w:r>
      <w:r w:rsidR="00DC0537" w:rsidRPr="005C020B">
        <w:rPr>
          <w:color w:val="000000" w:themeColor="text1"/>
        </w:rPr>
        <w:t>,</w:t>
      </w:r>
    </w:p>
    <w:p w14:paraId="274208E4" w14:textId="42A2A9FB" w:rsidR="00DC0537" w:rsidRPr="005C020B" w:rsidRDefault="00BE5623">
      <w:pPr>
        <w:pStyle w:val="Odstavecseseznamem"/>
        <w:numPr>
          <w:ilvl w:val="0"/>
          <w:numId w:val="46"/>
        </w:numPr>
        <w:spacing w:before="120"/>
        <w:rPr>
          <w:color w:val="000000" w:themeColor="text1"/>
        </w:rPr>
      </w:pPr>
      <w:r>
        <w:rPr>
          <w:color w:val="000000" w:themeColor="text1"/>
        </w:rPr>
        <w:t>m</w:t>
      </w:r>
      <w:r w:rsidR="00DC0537" w:rsidRPr="005C020B">
        <w:rPr>
          <w:color w:val="000000" w:themeColor="text1"/>
        </w:rPr>
        <w:t>etodické poradny pro zástupce ředitelů škol,</w:t>
      </w:r>
    </w:p>
    <w:p w14:paraId="00B0FB5A" w14:textId="7B412EFC" w:rsidR="001451A1" w:rsidRPr="005C020B" w:rsidRDefault="003F6359">
      <w:pPr>
        <w:pStyle w:val="Odstavecseseznamem"/>
        <w:numPr>
          <w:ilvl w:val="0"/>
          <w:numId w:val="46"/>
        </w:numPr>
        <w:spacing w:before="120"/>
        <w:rPr>
          <w:color w:val="000000" w:themeColor="text1"/>
        </w:rPr>
      </w:pPr>
      <w:r>
        <w:rPr>
          <w:color w:val="000000" w:themeColor="text1"/>
        </w:rPr>
        <w:t>p</w:t>
      </w:r>
      <w:r w:rsidR="00713564">
        <w:rPr>
          <w:color w:val="000000" w:themeColor="text1"/>
        </w:rPr>
        <w:t>r</w:t>
      </w:r>
      <w:r w:rsidR="00DC0537" w:rsidRPr="005C020B">
        <w:rPr>
          <w:color w:val="000000" w:themeColor="text1"/>
        </w:rPr>
        <w:t>ůběžn</w:t>
      </w:r>
      <w:r w:rsidR="00713564">
        <w:rPr>
          <w:color w:val="000000" w:themeColor="text1"/>
        </w:rPr>
        <w:t>é</w:t>
      </w:r>
      <w:r w:rsidR="00DC0537" w:rsidRPr="005C020B">
        <w:rPr>
          <w:color w:val="000000" w:themeColor="text1"/>
        </w:rPr>
        <w:t xml:space="preserve"> právní poradensk</w:t>
      </w:r>
      <w:r w:rsidR="00713564">
        <w:rPr>
          <w:color w:val="000000" w:themeColor="text1"/>
        </w:rPr>
        <w:t>é</w:t>
      </w:r>
      <w:r w:rsidR="00DC0537" w:rsidRPr="005C020B">
        <w:rPr>
          <w:color w:val="000000" w:themeColor="text1"/>
        </w:rPr>
        <w:t xml:space="preserve"> a konzultační pomoc</w:t>
      </w:r>
      <w:r w:rsidR="00713564">
        <w:rPr>
          <w:color w:val="000000" w:themeColor="text1"/>
        </w:rPr>
        <w:t>i</w:t>
      </w:r>
      <w:r w:rsidR="00DC0537" w:rsidRPr="005C020B">
        <w:rPr>
          <w:color w:val="000000" w:themeColor="text1"/>
        </w:rPr>
        <w:t xml:space="preserve"> písemnou</w:t>
      </w:r>
      <w:r w:rsidR="00A9009B" w:rsidRPr="005C020B">
        <w:rPr>
          <w:color w:val="000000" w:themeColor="text1"/>
        </w:rPr>
        <w:t xml:space="preserve"> (3 627 e-mailů)</w:t>
      </w:r>
      <w:r w:rsidR="006C3B06" w:rsidRPr="005C020B">
        <w:rPr>
          <w:color w:val="000000" w:themeColor="text1"/>
        </w:rPr>
        <w:t>, telefonickou</w:t>
      </w:r>
      <w:r w:rsidR="00F36355" w:rsidRPr="005C020B">
        <w:rPr>
          <w:color w:val="000000" w:themeColor="text1"/>
        </w:rPr>
        <w:t xml:space="preserve"> </w:t>
      </w:r>
      <w:r w:rsidR="001B753B" w:rsidRPr="005C020B">
        <w:rPr>
          <w:color w:val="000000" w:themeColor="text1"/>
        </w:rPr>
        <w:t>(</w:t>
      </w:r>
      <w:r w:rsidR="00F36355" w:rsidRPr="005C020B">
        <w:rPr>
          <w:color w:val="000000" w:themeColor="text1"/>
        </w:rPr>
        <w:t>2</w:t>
      </w:r>
      <w:r w:rsidR="003025E6" w:rsidRPr="005C020B">
        <w:rPr>
          <w:color w:val="000000" w:themeColor="text1"/>
        </w:rPr>
        <w:t> </w:t>
      </w:r>
      <w:r w:rsidR="00F36355" w:rsidRPr="005C020B">
        <w:rPr>
          <w:color w:val="000000" w:themeColor="text1"/>
        </w:rPr>
        <w:t>159</w:t>
      </w:r>
      <w:r w:rsidR="003025E6" w:rsidRPr="005C020B">
        <w:rPr>
          <w:color w:val="000000" w:themeColor="text1"/>
        </w:rPr>
        <w:t xml:space="preserve"> konzultací)</w:t>
      </w:r>
      <w:r w:rsidR="00F36355" w:rsidRPr="005C020B">
        <w:rPr>
          <w:color w:val="000000" w:themeColor="text1"/>
        </w:rPr>
        <w:t xml:space="preserve"> </w:t>
      </w:r>
      <w:r w:rsidR="006C3B06" w:rsidRPr="005C020B">
        <w:rPr>
          <w:color w:val="000000" w:themeColor="text1"/>
        </w:rPr>
        <w:t>a osobní formou</w:t>
      </w:r>
      <w:r w:rsidR="003025E6" w:rsidRPr="005C020B">
        <w:rPr>
          <w:color w:val="000000" w:themeColor="text1"/>
        </w:rPr>
        <w:t xml:space="preserve"> (38).</w:t>
      </w:r>
    </w:p>
    <w:p w14:paraId="4911620B" w14:textId="17B1B309" w:rsidR="00D567F7" w:rsidRPr="005C020B" w:rsidRDefault="00D567F7" w:rsidP="00D567F7">
      <w:pPr>
        <w:spacing w:before="120"/>
        <w:rPr>
          <w:color w:val="000000" w:themeColor="text1"/>
        </w:rPr>
      </w:pPr>
      <w:r w:rsidRPr="005C020B">
        <w:rPr>
          <w:color w:val="000000" w:themeColor="text1"/>
        </w:rPr>
        <w:t xml:space="preserve">Proběhlo </w:t>
      </w:r>
      <w:r w:rsidR="002F3FFE" w:rsidRPr="005C020B">
        <w:rPr>
          <w:color w:val="000000" w:themeColor="text1"/>
        </w:rPr>
        <w:t xml:space="preserve">celkem 5 824 </w:t>
      </w:r>
      <w:r w:rsidRPr="005C020B">
        <w:rPr>
          <w:color w:val="000000" w:themeColor="text1"/>
        </w:rPr>
        <w:t>konzultací, které se týkaly zejména pracovněprávní problematiky (2 </w:t>
      </w:r>
      <w:r w:rsidR="00900CDD" w:rsidRPr="005C020B">
        <w:rPr>
          <w:color w:val="000000" w:themeColor="text1"/>
        </w:rPr>
        <w:t>118</w:t>
      </w:r>
      <w:r w:rsidRPr="005C020B">
        <w:rPr>
          <w:color w:val="000000" w:themeColor="text1"/>
        </w:rPr>
        <w:t xml:space="preserve"> konzultací); správního řízení, správního rozhodování (1 </w:t>
      </w:r>
      <w:r w:rsidR="00900CDD" w:rsidRPr="005C020B">
        <w:rPr>
          <w:color w:val="000000" w:themeColor="text1"/>
        </w:rPr>
        <w:t>126</w:t>
      </w:r>
      <w:r w:rsidRPr="005C020B">
        <w:rPr>
          <w:color w:val="000000" w:themeColor="text1"/>
        </w:rPr>
        <w:t xml:space="preserve"> konzultací); zařazování do platových tříd a stupňů, zákona o</w:t>
      </w:r>
      <w:r w:rsidR="003210F4" w:rsidRPr="005C020B">
        <w:rPr>
          <w:color w:val="000000" w:themeColor="text1"/>
        </w:rPr>
        <w:t> </w:t>
      </w:r>
      <w:r w:rsidRPr="005C020B">
        <w:rPr>
          <w:color w:val="000000" w:themeColor="text1"/>
        </w:rPr>
        <w:t>pedagogických pracovnících (</w:t>
      </w:r>
      <w:r w:rsidR="00900CDD" w:rsidRPr="005C020B">
        <w:rPr>
          <w:color w:val="000000" w:themeColor="text1"/>
        </w:rPr>
        <w:t>45</w:t>
      </w:r>
      <w:r w:rsidRPr="005C020B">
        <w:rPr>
          <w:color w:val="000000" w:themeColor="text1"/>
        </w:rPr>
        <w:t xml:space="preserve"> konzultací); školského zákona a jeho podzákonných prováděcích předpisů (8</w:t>
      </w:r>
      <w:r w:rsidR="00900CDD" w:rsidRPr="005C020B">
        <w:rPr>
          <w:color w:val="000000" w:themeColor="text1"/>
        </w:rPr>
        <w:t>20</w:t>
      </w:r>
      <w:r w:rsidRPr="005C020B">
        <w:rPr>
          <w:color w:val="000000" w:themeColor="text1"/>
        </w:rPr>
        <w:t> konzultací); závazkového práva (smluv)</w:t>
      </w:r>
      <w:r w:rsidR="00CC27DC" w:rsidRPr="005C020B">
        <w:rPr>
          <w:color w:val="000000" w:themeColor="text1"/>
        </w:rPr>
        <w:t xml:space="preserve"> (32 konzultací)</w:t>
      </w:r>
      <w:r w:rsidRPr="005C020B">
        <w:rPr>
          <w:color w:val="000000" w:themeColor="text1"/>
        </w:rPr>
        <w:t>, rodinného práva</w:t>
      </w:r>
      <w:r w:rsidR="00CC27DC" w:rsidRPr="005C020B">
        <w:rPr>
          <w:color w:val="000000" w:themeColor="text1"/>
        </w:rPr>
        <w:t xml:space="preserve"> (1 444 konzultací)</w:t>
      </w:r>
      <w:r w:rsidRPr="005C020B">
        <w:rPr>
          <w:color w:val="000000" w:themeColor="text1"/>
        </w:rPr>
        <w:t>, řešení finančních pohledávek a</w:t>
      </w:r>
      <w:r w:rsidR="00E10F85" w:rsidRPr="005C020B">
        <w:rPr>
          <w:color w:val="000000" w:themeColor="text1"/>
        </w:rPr>
        <w:t> </w:t>
      </w:r>
      <w:r w:rsidRPr="005C020B">
        <w:rPr>
          <w:color w:val="000000" w:themeColor="text1"/>
        </w:rPr>
        <w:t xml:space="preserve">dalších témat. V rámci metodické podpory realizoval KVIC celkem </w:t>
      </w:r>
      <w:r w:rsidR="00390188" w:rsidRPr="005C020B">
        <w:rPr>
          <w:color w:val="000000" w:themeColor="text1"/>
        </w:rPr>
        <w:t>21</w:t>
      </w:r>
      <w:r w:rsidRPr="005C020B">
        <w:rPr>
          <w:color w:val="000000" w:themeColor="text1"/>
        </w:rPr>
        <w:t xml:space="preserve"> metodických poraden</w:t>
      </w:r>
      <w:r w:rsidR="00390188" w:rsidRPr="005C020B">
        <w:rPr>
          <w:color w:val="000000" w:themeColor="text1"/>
        </w:rPr>
        <w:t xml:space="preserve"> a akcí </w:t>
      </w:r>
      <w:r w:rsidR="00425710" w:rsidRPr="005C020B">
        <w:rPr>
          <w:color w:val="000000" w:themeColor="text1"/>
        </w:rPr>
        <w:t xml:space="preserve">nazvaných „Sdílená ředitelna“ pro 320 </w:t>
      </w:r>
      <w:r w:rsidRPr="005C020B">
        <w:rPr>
          <w:color w:val="000000" w:themeColor="text1"/>
        </w:rPr>
        <w:t>účastníků.</w:t>
      </w:r>
    </w:p>
    <w:p w14:paraId="0FAA3753" w14:textId="74D24657" w:rsidR="00A11605" w:rsidRPr="0025746D" w:rsidRDefault="00D567F7" w:rsidP="00A11605">
      <w:pPr>
        <w:spacing w:before="120"/>
        <w:rPr>
          <w:color w:val="000000" w:themeColor="text1"/>
        </w:rPr>
      </w:pPr>
      <w:r w:rsidRPr="0025746D">
        <w:rPr>
          <w:color w:val="000000" w:themeColor="text1"/>
        </w:rPr>
        <w:t xml:space="preserve">KVIC rovněž poskytuje metodickou podporu </w:t>
      </w:r>
      <w:r w:rsidR="00713564">
        <w:rPr>
          <w:color w:val="000000" w:themeColor="text1"/>
        </w:rPr>
        <w:t xml:space="preserve">k </w:t>
      </w:r>
      <w:r w:rsidRPr="0025746D">
        <w:rPr>
          <w:color w:val="000000" w:themeColor="text1"/>
        </w:rPr>
        <w:t>vlastní projektové činnosti škol</w:t>
      </w:r>
      <w:r w:rsidR="00515134" w:rsidRPr="0025746D">
        <w:rPr>
          <w:color w:val="000000" w:themeColor="text1"/>
        </w:rPr>
        <w:t xml:space="preserve"> </w:t>
      </w:r>
      <w:r w:rsidR="007A5F6B" w:rsidRPr="0025746D">
        <w:rPr>
          <w:color w:val="000000" w:themeColor="text1"/>
        </w:rPr>
        <w:t>(celkem uskutečnil 160 aktivit)</w:t>
      </w:r>
      <w:r w:rsidRPr="0025746D">
        <w:rPr>
          <w:color w:val="000000" w:themeColor="text1"/>
        </w:rPr>
        <w:t xml:space="preserve"> zejména na téma</w:t>
      </w:r>
      <w:r w:rsidR="0038513D" w:rsidRPr="0025746D">
        <w:rPr>
          <w:color w:val="000000" w:themeColor="text1"/>
        </w:rPr>
        <w:t xml:space="preserve"> admin</w:t>
      </w:r>
      <w:r w:rsidR="00515134" w:rsidRPr="0025746D">
        <w:rPr>
          <w:color w:val="000000" w:themeColor="text1"/>
        </w:rPr>
        <w:t>i</w:t>
      </w:r>
      <w:r w:rsidR="0038513D" w:rsidRPr="0025746D">
        <w:rPr>
          <w:color w:val="000000" w:themeColor="text1"/>
        </w:rPr>
        <w:t xml:space="preserve">strace </w:t>
      </w:r>
      <w:r w:rsidR="00F72DD6" w:rsidRPr="0025746D">
        <w:rPr>
          <w:color w:val="000000" w:themeColor="text1"/>
        </w:rPr>
        <w:t xml:space="preserve">zjednodušených projektů škol </w:t>
      </w:r>
      <w:r w:rsidR="007A5F6B" w:rsidRPr="0025746D">
        <w:rPr>
          <w:color w:val="000000" w:themeColor="text1"/>
        </w:rPr>
        <w:t>–</w:t>
      </w:r>
      <w:r w:rsidR="00F72DD6" w:rsidRPr="0025746D">
        <w:rPr>
          <w:color w:val="000000" w:themeColor="text1"/>
        </w:rPr>
        <w:t xml:space="preserve"> </w:t>
      </w:r>
      <w:r w:rsidRPr="0025746D">
        <w:rPr>
          <w:color w:val="000000" w:themeColor="text1"/>
        </w:rPr>
        <w:t>Šablony</w:t>
      </w:r>
      <w:r w:rsidR="007A5F6B" w:rsidRPr="0025746D">
        <w:rPr>
          <w:color w:val="000000" w:themeColor="text1"/>
        </w:rPr>
        <w:t>. D</w:t>
      </w:r>
      <w:r w:rsidRPr="0025746D">
        <w:rPr>
          <w:color w:val="000000" w:themeColor="text1"/>
        </w:rPr>
        <w:t xml:space="preserve">ále </w:t>
      </w:r>
      <w:r w:rsidR="007A5F6B" w:rsidRPr="0025746D">
        <w:rPr>
          <w:color w:val="000000" w:themeColor="text1"/>
        </w:rPr>
        <w:t xml:space="preserve">KVIC poskytoval metodickou </w:t>
      </w:r>
      <w:r w:rsidRPr="0025746D">
        <w:rPr>
          <w:color w:val="000000" w:themeColor="text1"/>
        </w:rPr>
        <w:t>podporu v oblasti ICT</w:t>
      </w:r>
      <w:r w:rsidR="00A11605" w:rsidRPr="0025746D">
        <w:rPr>
          <w:color w:val="000000" w:themeColor="text1"/>
        </w:rPr>
        <w:t>.</w:t>
      </w:r>
    </w:p>
    <w:p w14:paraId="69E0462D" w14:textId="552F38FD" w:rsidR="00D567F7" w:rsidRPr="0025746D" w:rsidRDefault="00D567F7" w:rsidP="0025746D">
      <w:pPr>
        <w:tabs>
          <w:tab w:val="left" w:pos="1276"/>
        </w:tabs>
        <w:spacing w:before="240"/>
        <w:ind w:left="1275" w:hanging="1281"/>
        <w:rPr>
          <w:rFonts w:cs="Tahoma"/>
          <w:b/>
          <w:bCs/>
          <w:color w:val="000000" w:themeColor="text1"/>
          <w:szCs w:val="20"/>
        </w:rPr>
      </w:pPr>
      <w:r w:rsidRPr="0025746D">
        <w:rPr>
          <w:rFonts w:cs="Tahoma"/>
          <w:b/>
          <w:bCs/>
          <w:color w:val="000000" w:themeColor="text1"/>
          <w:szCs w:val="20"/>
        </w:rPr>
        <w:t>Opatření:</w:t>
      </w:r>
      <w:r w:rsidRPr="0025746D">
        <w:rPr>
          <w:rFonts w:cs="Tahoma"/>
          <w:b/>
          <w:bCs/>
          <w:color w:val="000000" w:themeColor="text1"/>
          <w:szCs w:val="20"/>
        </w:rPr>
        <w:tab/>
      </w:r>
      <w:r w:rsidRPr="0025746D">
        <w:rPr>
          <w:rFonts w:cs="Tahoma"/>
          <w:b/>
          <w:bCs/>
          <w:color w:val="000000" w:themeColor="text1"/>
          <w:szCs w:val="20"/>
        </w:rPr>
        <w:tab/>
      </w:r>
      <w:r w:rsidRPr="0025746D">
        <w:rPr>
          <w:rFonts w:cs="Tahoma"/>
          <w:b/>
          <w:bCs/>
          <w:color w:val="000000" w:themeColor="text1"/>
          <w:szCs w:val="20"/>
        </w:rPr>
        <w:tab/>
      </w:r>
      <w:r w:rsidRPr="0025746D">
        <w:rPr>
          <w:rFonts w:cs="Tahoma"/>
          <w:b/>
          <w:bCs/>
          <w:color w:val="000000" w:themeColor="text1"/>
          <w:szCs w:val="20"/>
        </w:rPr>
        <w:tab/>
      </w:r>
      <w:r w:rsidRPr="0025746D">
        <w:rPr>
          <w:rFonts w:cs="Tahoma"/>
          <w:b/>
          <w:bCs/>
          <w:color w:val="000000" w:themeColor="text1"/>
          <w:szCs w:val="20"/>
        </w:rPr>
        <w:tab/>
        <w:t>Monitorování výsledků vzdělávání</w:t>
      </w:r>
    </w:p>
    <w:p w14:paraId="63902BA1" w14:textId="64793E8F" w:rsidR="005A0D47" w:rsidRDefault="005A0D47" w:rsidP="005A0D47">
      <w:pPr>
        <w:spacing w:before="120"/>
        <w:rPr>
          <w:szCs w:val="20"/>
        </w:rPr>
      </w:pPr>
      <w:r w:rsidRPr="00504F82">
        <w:rPr>
          <w:color w:val="000000" w:themeColor="text1"/>
        </w:rPr>
        <w:t xml:space="preserve">Kromě </w:t>
      </w:r>
      <w:r w:rsidRPr="00AE48E6">
        <w:rPr>
          <w:color w:val="000000" w:themeColor="text1"/>
        </w:rPr>
        <w:t>monitoro</w:t>
      </w:r>
      <w:r w:rsidR="00504F82" w:rsidRPr="00AE48E6">
        <w:rPr>
          <w:color w:val="000000" w:themeColor="text1"/>
        </w:rPr>
        <w:t xml:space="preserve">vání výsledků vzdělávání, konkrétně výsledků JPZ a MZ, které </w:t>
      </w:r>
      <w:r w:rsidR="00C1605D">
        <w:rPr>
          <w:color w:val="000000" w:themeColor="text1"/>
        </w:rPr>
        <w:t>byly</w:t>
      </w:r>
      <w:r w:rsidR="00504F82" w:rsidRPr="00AE48E6">
        <w:rPr>
          <w:color w:val="000000" w:themeColor="text1"/>
        </w:rPr>
        <w:t xml:space="preserve"> již </w:t>
      </w:r>
      <w:r w:rsidR="00ED1617">
        <w:rPr>
          <w:color w:val="000000" w:themeColor="text1"/>
        </w:rPr>
        <w:t>podrobně popsány</w:t>
      </w:r>
      <w:r w:rsidR="00504F82" w:rsidRPr="00AE48E6">
        <w:rPr>
          <w:color w:val="000000" w:themeColor="text1"/>
        </w:rPr>
        <w:t xml:space="preserve"> v kapitole </w:t>
      </w:r>
      <w:r w:rsidR="00627B91" w:rsidRPr="00AE48E6">
        <w:rPr>
          <w:color w:val="000000" w:themeColor="text1"/>
        </w:rPr>
        <w:t>2.3</w:t>
      </w:r>
      <w:r w:rsidR="00AD5332" w:rsidRPr="00AE48E6">
        <w:rPr>
          <w:color w:val="000000" w:themeColor="text1"/>
        </w:rPr>
        <w:t>,</w:t>
      </w:r>
      <w:r w:rsidR="00D206CA" w:rsidRPr="00AE48E6">
        <w:rPr>
          <w:color w:val="000000" w:themeColor="text1"/>
        </w:rPr>
        <w:t xml:space="preserve"> </w:t>
      </w:r>
      <w:r w:rsidR="00ED1617">
        <w:rPr>
          <w:color w:val="000000" w:themeColor="text1"/>
        </w:rPr>
        <w:t>se</w:t>
      </w:r>
      <w:r w:rsidR="00D206CA" w:rsidRPr="00AE48E6">
        <w:rPr>
          <w:color w:val="000000" w:themeColor="text1"/>
        </w:rPr>
        <w:t xml:space="preserve"> kraj</w:t>
      </w:r>
      <w:r w:rsidR="00ED1617">
        <w:rPr>
          <w:color w:val="000000" w:themeColor="text1"/>
        </w:rPr>
        <w:t>,</w:t>
      </w:r>
      <w:r w:rsidR="00D206CA" w:rsidRPr="00AE48E6">
        <w:rPr>
          <w:color w:val="000000" w:themeColor="text1"/>
        </w:rPr>
        <w:t xml:space="preserve"> </w:t>
      </w:r>
      <w:r w:rsidRPr="00AE48E6">
        <w:t>jakožto zřizovatel zejména středních škol</w:t>
      </w:r>
      <w:r w:rsidR="00ED1617">
        <w:t>,</w:t>
      </w:r>
      <w:r w:rsidR="00D206CA" w:rsidRPr="00AE48E6">
        <w:t xml:space="preserve"> dlouhodobě věnuje </w:t>
      </w:r>
      <w:r w:rsidRPr="00AE48E6">
        <w:t xml:space="preserve">problematice </w:t>
      </w:r>
      <w:r w:rsidRPr="00AE48E6">
        <w:rPr>
          <w:b/>
          <w:bCs/>
        </w:rPr>
        <w:t>podpory vytváření komplexního systému hodnocení škol</w:t>
      </w:r>
      <w:r w:rsidR="00AE48E6">
        <w:rPr>
          <w:b/>
          <w:bCs/>
        </w:rPr>
        <w:t xml:space="preserve"> </w:t>
      </w:r>
      <w:r w:rsidR="00AE48E6" w:rsidRPr="00AE48E6">
        <w:t>(HŠZ)</w:t>
      </w:r>
      <w:r w:rsidR="00D206CA" w:rsidRPr="00AE48E6">
        <w:t>.</w:t>
      </w:r>
      <w:r w:rsidRPr="00AE48E6">
        <w:t xml:space="preserve"> Toto téma realizuje v rámci </w:t>
      </w:r>
      <w:r w:rsidR="00AD5332" w:rsidRPr="00AE48E6">
        <w:t xml:space="preserve">projektu </w:t>
      </w:r>
      <w:r w:rsidR="00AD5332" w:rsidRPr="00AE48E6">
        <w:rPr>
          <w:b/>
          <w:bCs/>
        </w:rPr>
        <w:t xml:space="preserve">KAP MSK II </w:t>
      </w:r>
      <w:r w:rsidR="00AD5332" w:rsidRPr="002E5E4D">
        <w:t xml:space="preserve">a </w:t>
      </w:r>
      <w:r w:rsidR="00AD5332" w:rsidRPr="00AE48E6">
        <w:rPr>
          <w:b/>
          <w:bCs/>
        </w:rPr>
        <w:t>KAP MSK III</w:t>
      </w:r>
      <w:r w:rsidR="002E5E4D" w:rsidRPr="002E5E4D">
        <w:t>. J</w:t>
      </w:r>
      <w:r w:rsidR="00203AFE" w:rsidRPr="002E5E4D">
        <w:t>eho</w:t>
      </w:r>
      <w:r w:rsidRPr="00AE48E6">
        <w:t xml:space="preserve"> cílem je připravit model, který by ve své finální podobě naplňoval § 12, odst. 5 zákona č. 561/2004 o předškolním, základním, středním, vyšším odborném a</w:t>
      </w:r>
      <w:r w:rsidR="00E963C1">
        <w:t> </w:t>
      </w:r>
      <w:r w:rsidRPr="00AE48E6">
        <w:t>jiném vzdělávání (školský zákon), ve znění pozdějších předpisů: „Hodnocení školy a školského zařízení může provádět také jejich zřizovatel podle kritérií, která předem zveřejní.“ Aby mohla být ověřena funkčnost připravovaných kritérií hodnocení byla již v předešlém období (školním roce 2020/2021, 2.</w:t>
      </w:r>
      <w:r w:rsidR="007C10CC">
        <w:t> </w:t>
      </w:r>
      <w:r w:rsidRPr="00AE48E6">
        <w:t>pololetí) realizována pilotáž sběru dat ze středních škol zřizovaných krajem, která pokračovala i</w:t>
      </w:r>
      <w:r w:rsidR="00E963C1">
        <w:t> </w:t>
      </w:r>
      <w:r w:rsidRPr="00AE48E6">
        <w:t>ve</w:t>
      </w:r>
      <w:r w:rsidR="00E963C1">
        <w:t> </w:t>
      </w:r>
      <w:r w:rsidRPr="00AE48E6">
        <w:t>školním roce 2021/2022. V průběhu pilotáže pravidelně probíh</w:t>
      </w:r>
      <w:r w:rsidR="00EF106F" w:rsidRPr="00AE48E6">
        <w:t>aly</w:t>
      </w:r>
      <w:r w:rsidRPr="00AE48E6">
        <w:t xml:space="preserve"> diskuse </w:t>
      </w:r>
      <w:r w:rsidR="00EF106F" w:rsidRPr="00AE48E6">
        <w:t xml:space="preserve">a konzultace </w:t>
      </w:r>
      <w:r w:rsidRPr="00AE48E6">
        <w:t>se zástupci SŠ</w:t>
      </w:r>
      <w:r w:rsidRPr="007C10CC">
        <w:t xml:space="preserve"> </w:t>
      </w:r>
      <w:r w:rsidR="007C10CC">
        <w:t xml:space="preserve">se záměrem </w:t>
      </w:r>
      <w:r w:rsidRPr="00AE48E6">
        <w:t>získ</w:t>
      </w:r>
      <w:r w:rsidR="007C10CC">
        <w:t>at</w:t>
      </w:r>
      <w:r w:rsidR="00BF61D9">
        <w:t xml:space="preserve"> od škol</w:t>
      </w:r>
      <w:r w:rsidRPr="00AE48E6">
        <w:t xml:space="preserve"> potřebn</w:t>
      </w:r>
      <w:r w:rsidR="00BF61D9">
        <w:t>ou</w:t>
      </w:r>
      <w:r w:rsidRPr="00AE48E6">
        <w:t xml:space="preserve"> zpětn</w:t>
      </w:r>
      <w:r w:rsidR="00BF61D9">
        <w:t>ou</w:t>
      </w:r>
      <w:r w:rsidRPr="00AE48E6">
        <w:t xml:space="preserve"> vazb</w:t>
      </w:r>
      <w:r w:rsidR="00BF61D9">
        <w:t>u</w:t>
      </w:r>
      <w:r w:rsidRPr="00AE48E6">
        <w:t>. Snahou je nalézt nástroj, který by poskytoval školám a</w:t>
      </w:r>
      <w:r w:rsidR="00EF3F9A">
        <w:t> </w:t>
      </w:r>
      <w:r w:rsidRPr="00AE48E6">
        <w:t>zřizovateli nejenom pohled na</w:t>
      </w:r>
      <w:r w:rsidR="00BB535E" w:rsidRPr="00AE48E6">
        <w:t> </w:t>
      </w:r>
      <w:r w:rsidRPr="00AE48E6">
        <w:t>školu z různých úhlů, ale také zpětnou vazbu o reálném stavu v jednotlivých (hodnocených) oblastech.</w:t>
      </w:r>
    </w:p>
    <w:p w14:paraId="2E001F70" w14:textId="77777777" w:rsidR="00D567F7" w:rsidRPr="00EF3F9A" w:rsidRDefault="00D567F7" w:rsidP="00D567F7">
      <w:pPr>
        <w:tabs>
          <w:tab w:val="left" w:pos="1276"/>
        </w:tabs>
        <w:spacing w:before="240"/>
        <w:ind w:left="1275" w:hanging="1281"/>
        <w:rPr>
          <w:rFonts w:cs="Tahoma"/>
          <w:b/>
          <w:bCs/>
          <w:color w:val="000000" w:themeColor="text1"/>
          <w:szCs w:val="20"/>
        </w:rPr>
      </w:pPr>
      <w:r w:rsidRPr="00EF3F9A">
        <w:rPr>
          <w:rFonts w:cs="Tahoma"/>
          <w:b/>
          <w:bCs/>
          <w:color w:val="000000" w:themeColor="text1"/>
          <w:szCs w:val="20"/>
        </w:rPr>
        <w:t>Opatření:</w:t>
      </w:r>
      <w:r w:rsidRPr="00EF3F9A">
        <w:rPr>
          <w:rFonts w:cs="Tahoma"/>
          <w:b/>
          <w:bCs/>
          <w:color w:val="000000" w:themeColor="text1"/>
          <w:szCs w:val="20"/>
        </w:rPr>
        <w:tab/>
      </w:r>
      <w:r w:rsidRPr="00EF3F9A">
        <w:rPr>
          <w:rFonts w:cs="Tahoma"/>
          <w:b/>
          <w:bCs/>
          <w:color w:val="000000" w:themeColor="text1"/>
          <w:szCs w:val="20"/>
        </w:rPr>
        <w:tab/>
      </w:r>
      <w:r w:rsidRPr="00EF3F9A">
        <w:rPr>
          <w:rFonts w:cs="Tahoma"/>
          <w:b/>
          <w:bCs/>
          <w:color w:val="000000" w:themeColor="text1"/>
          <w:szCs w:val="20"/>
        </w:rPr>
        <w:tab/>
      </w:r>
      <w:r w:rsidRPr="00EF3F9A">
        <w:rPr>
          <w:rFonts w:cs="Tahoma"/>
          <w:b/>
          <w:bCs/>
          <w:color w:val="000000" w:themeColor="text1"/>
          <w:szCs w:val="20"/>
        </w:rPr>
        <w:tab/>
      </w:r>
      <w:r w:rsidRPr="00EF3F9A">
        <w:rPr>
          <w:rFonts w:cs="Tahoma"/>
          <w:b/>
          <w:bCs/>
          <w:color w:val="000000" w:themeColor="text1"/>
          <w:szCs w:val="20"/>
        </w:rPr>
        <w:tab/>
        <w:t>Snižování administrativní náročnosti pro školy a školská zařízení</w:t>
      </w:r>
    </w:p>
    <w:p w14:paraId="1EBDBB33" w14:textId="6C3AC479" w:rsidR="00523355" w:rsidRPr="002F2180" w:rsidRDefault="00830645" w:rsidP="00D567F7">
      <w:pPr>
        <w:tabs>
          <w:tab w:val="left" w:pos="0"/>
        </w:tabs>
        <w:spacing w:before="120"/>
        <w:rPr>
          <w:rFonts w:cs="Tahoma"/>
          <w:color w:val="000000" w:themeColor="text1"/>
          <w:szCs w:val="20"/>
        </w:rPr>
      </w:pPr>
      <w:r w:rsidRPr="002F2180">
        <w:rPr>
          <w:rFonts w:cs="Tahoma"/>
          <w:color w:val="000000" w:themeColor="text1"/>
          <w:szCs w:val="20"/>
        </w:rPr>
        <w:t>Dlouhodobou s</w:t>
      </w:r>
      <w:r w:rsidR="00D567F7" w:rsidRPr="002F2180">
        <w:rPr>
          <w:rFonts w:cs="Tahoma"/>
          <w:color w:val="000000" w:themeColor="text1"/>
          <w:szCs w:val="20"/>
        </w:rPr>
        <w:t>nahou M</w:t>
      </w:r>
      <w:r w:rsidRPr="002F2180">
        <w:rPr>
          <w:rFonts w:cs="Tahoma"/>
          <w:color w:val="000000" w:themeColor="text1"/>
          <w:szCs w:val="20"/>
        </w:rPr>
        <w:t>SK</w:t>
      </w:r>
      <w:r w:rsidR="00D567F7" w:rsidRPr="002F2180">
        <w:rPr>
          <w:rFonts w:cs="Tahoma"/>
          <w:color w:val="000000" w:themeColor="text1"/>
          <w:szCs w:val="20"/>
        </w:rPr>
        <w:t xml:space="preserve"> je v rámci komunikace s organizacemi v oblasti školství eliminovat administrativní </w:t>
      </w:r>
      <w:r w:rsidR="00BF61D9">
        <w:rPr>
          <w:rFonts w:cs="Tahoma"/>
          <w:color w:val="000000" w:themeColor="text1"/>
          <w:szCs w:val="20"/>
        </w:rPr>
        <w:t>zátěž</w:t>
      </w:r>
      <w:r w:rsidR="005E52B3" w:rsidRPr="002F2180">
        <w:rPr>
          <w:rFonts w:cs="Tahoma"/>
          <w:color w:val="000000" w:themeColor="text1"/>
          <w:szCs w:val="20"/>
        </w:rPr>
        <w:t xml:space="preserve"> škol. </w:t>
      </w:r>
      <w:r w:rsidR="00290A9F" w:rsidRPr="002F2180">
        <w:rPr>
          <w:rFonts w:cs="Tahoma"/>
          <w:color w:val="000000" w:themeColor="text1"/>
          <w:szCs w:val="20"/>
        </w:rPr>
        <w:t xml:space="preserve">Ve sledovaném školním roce pokračovalo maximální využívání </w:t>
      </w:r>
      <w:r w:rsidR="007052B8" w:rsidRPr="002F2180">
        <w:rPr>
          <w:rFonts w:cs="Tahoma"/>
          <w:color w:val="000000" w:themeColor="text1"/>
          <w:szCs w:val="20"/>
        </w:rPr>
        <w:t xml:space="preserve">dat získávaných </w:t>
      </w:r>
      <w:r w:rsidR="0020260A" w:rsidRPr="002F2180">
        <w:rPr>
          <w:rFonts w:cs="Tahoma"/>
          <w:color w:val="000000" w:themeColor="text1"/>
          <w:szCs w:val="20"/>
        </w:rPr>
        <w:t>ze statistických sběrů MŠMT prostřednictvím zavedeného datového tržiště</w:t>
      </w:r>
      <w:r w:rsidR="00D567F7" w:rsidRPr="002F2180">
        <w:rPr>
          <w:rFonts w:cs="Tahoma"/>
          <w:color w:val="000000" w:themeColor="text1"/>
          <w:szCs w:val="20"/>
        </w:rPr>
        <w:t xml:space="preserve"> v oblasti školství (tzv. datového skladu)</w:t>
      </w:r>
      <w:r w:rsidR="00523355" w:rsidRPr="002F2180">
        <w:rPr>
          <w:rFonts w:cs="Tahoma"/>
          <w:color w:val="000000" w:themeColor="text1"/>
          <w:szCs w:val="20"/>
        </w:rPr>
        <w:t xml:space="preserve">. </w:t>
      </w:r>
      <w:r w:rsidR="00B41699">
        <w:rPr>
          <w:rFonts w:cs="Tahoma"/>
          <w:color w:val="000000" w:themeColor="text1"/>
          <w:szCs w:val="20"/>
        </w:rPr>
        <w:t>Sběr</w:t>
      </w:r>
      <w:r w:rsidR="00ED416E" w:rsidRPr="002F2180">
        <w:rPr>
          <w:rFonts w:cs="Tahoma"/>
          <w:color w:val="000000" w:themeColor="text1"/>
          <w:szCs w:val="20"/>
        </w:rPr>
        <w:t xml:space="preserve"> údajů, které jsou </w:t>
      </w:r>
      <w:r w:rsidR="00B41699">
        <w:rPr>
          <w:rFonts w:cs="Tahoma"/>
          <w:color w:val="000000" w:themeColor="text1"/>
          <w:szCs w:val="20"/>
        </w:rPr>
        <w:t xml:space="preserve">nezbytné pro přípravu výše zmíněného modelu HŠZ, a které mají </w:t>
      </w:r>
      <w:r w:rsidR="00C065EB" w:rsidRPr="002F2180">
        <w:rPr>
          <w:rFonts w:cs="Tahoma"/>
          <w:color w:val="000000" w:themeColor="text1"/>
          <w:szCs w:val="20"/>
        </w:rPr>
        <w:t xml:space="preserve">pro zřizovatele </w:t>
      </w:r>
      <w:r w:rsidR="00720D21" w:rsidRPr="002F2180">
        <w:rPr>
          <w:rFonts w:cs="Tahoma"/>
          <w:color w:val="000000" w:themeColor="text1"/>
          <w:szCs w:val="20"/>
        </w:rPr>
        <w:t xml:space="preserve">vysoce informativní </w:t>
      </w:r>
      <w:r w:rsidR="007C1F44" w:rsidRPr="002F2180">
        <w:rPr>
          <w:rFonts w:cs="Tahoma"/>
          <w:color w:val="000000" w:themeColor="text1"/>
          <w:szCs w:val="20"/>
        </w:rPr>
        <w:t>charakter</w:t>
      </w:r>
      <w:r w:rsidR="00B41699">
        <w:rPr>
          <w:rFonts w:cs="Tahoma"/>
          <w:color w:val="000000" w:themeColor="text1"/>
          <w:szCs w:val="20"/>
        </w:rPr>
        <w:t xml:space="preserve">, pak probíhal prostřednictvím unifikovaných tabulek, které si </w:t>
      </w:r>
      <w:r w:rsidR="00720D21" w:rsidRPr="002F2180">
        <w:rPr>
          <w:rFonts w:cs="Tahoma"/>
          <w:color w:val="000000" w:themeColor="text1"/>
          <w:szCs w:val="20"/>
        </w:rPr>
        <w:t xml:space="preserve">střední školy </w:t>
      </w:r>
      <w:r w:rsidR="007C1F44" w:rsidRPr="002F2180">
        <w:rPr>
          <w:rFonts w:cs="Tahoma"/>
          <w:color w:val="000000" w:themeColor="text1"/>
          <w:szCs w:val="20"/>
        </w:rPr>
        <w:t xml:space="preserve">mohou </w:t>
      </w:r>
      <w:r w:rsidR="00720D21" w:rsidRPr="002F2180">
        <w:rPr>
          <w:rFonts w:cs="Tahoma"/>
          <w:color w:val="000000" w:themeColor="text1"/>
          <w:szCs w:val="20"/>
        </w:rPr>
        <w:t>zakomponovat do svý</w:t>
      </w:r>
      <w:r w:rsidR="007C1F44" w:rsidRPr="002F2180">
        <w:rPr>
          <w:rFonts w:cs="Tahoma"/>
          <w:color w:val="000000" w:themeColor="text1"/>
          <w:szCs w:val="20"/>
        </w:rPr>
        <w:t>ch</w:t>
      </w:r>
      <w:r w:rsidR="00720D21" w:rsidRPr="002F2180">
        <w:rPr>
          <w:rFonts w:cs="Tahoma"/>
          <w:color w:val="000000" w:themeColor="text1"/>
          <w:szCs w:val="20"/>
        </w:rPr>
        <w:t xml:space="preserve"> výročních zpráv o činnosti školy.</w:t>
      </w:r>
      <w:r w:rsidR="0070150B" w:rsidRPr="002F2180">
        <w:rPr>
          <w:rFonts w:cs="Tahoma"/>
          <w:color w:val="000000" w:themeColor="text1"/>
          <w:szCs w:val="20"/>
        </w:rPr>
        <w:t xml:space="preserve"> </w:t>
      </w:r>
      <w:r w:rsidR="00E53DE2" w:rsidRPr="002F2180">
        <w:rPr>
          <w:rFonts w:cs="Tahoma"/>
          <w:color w:val="000000" w:themeColor="text1"/>
          <w:szCs w:val="20"/>
        </w:rPr>
        <w:t xml:space="preserve">Řadu podkladů potřebných k získání ucelených informací o školách </w:t>
      </w:r>
      <w:r w:rsidR="00CD2668" w:rsidRPr="002F2180">
        <w:rPr>
          <w:rFonts w:cs="Tahoma"/>
          <w:color w:val="000000" w:themeColor="text1"/>
          <w:szCs w:val="20"/>
        </w:rPr>
        <w:t>pro účely vytváření modelu HŠZ si OŠMS zajišťuje z ji</w:t>
      </w:r>
      <w:r w:rsidR="00D42E0A" w:rsidRPr="002F2180">
        <w:rPr>
          <w:rFonts w:cs="Tahoma"/>
          <w:color w:val="000000" w:themeColor="text1"/>
          <w:szCs w:val="20"/>
        </w:rPr>
        <w:t>ž</w:t>
      </w:r>
      <w:r w:rsidR="00CD2668" w:rsidRPr="002F2180">
        <w:rPr>
          <w:rFonts w:cs="Tahoma"/>
          <w:color w:val="000000" w:themeColor="text1"/>
          <w:szCs w:val="20"/>
        </w:rPr>
        <w:t xml:space="preserve"> dostupných dat v rámci KÚ MSK.</w:t>
      </w:r>
    </w:p>
    <w:p w14:paraId="75D7981D" w14:textId="7885F78E" w:rsidR="00CF20CA" w:rsidRPr="006F287E" w:rsidRDefault="00585C06" w:rsidP="31309462">
      <w:pPr>
        <w:spacing w:before="120"/>
        <w:rPr>
          <w:rFonts w:cs="Tahoma"/>
          <w:color w:val="000000" w:themeColor="text1"/>
        </w:rPr>
      </w:pPr>
      <w:r w:rsidRPr="31309462">
        <w:rPr>
          <w:rFonts w:cs="Tahoma"/>
          <w:color w:val="000000" w:themeColor="text1"/>
        </w:rPr>
        <w:t xml:space="preserve">Ve sledovaném školním roce </w:t>
      </w:r>
      <w:r w:rsidR="004C6B93" w:rsidRPr="31309462">
        <w:rPr>
          <w:rFonts w:cs="Tahoma"/>
          <w:color w:val="000000" w:themeColor="text1"/>
        </w:rPr>
        <w:t xml:space="preserve">doznívala </w:t>
      </w:r>
      <w:r w:rsidR="00271224" w:rsidRPr="31309462">
        <w:rPr>
          <w:rFonts w:cs="Tahoma"/>
          <w:color w:val="000000" w:themeColor="text1"/>
        </w:rPr>
        <w:t xml:space="preserve">vysoká </w:t>
      </w:r>
      <w:r w:rsidR="004C6B93" w:rsidRPr="31309462">
        <w:rPr>
          <w:rFonts w:cs="Tahoma"/>
          <w:color w:val="000000" w:themeColor="text1"/>
        </w:rPr>
        <w:t>administrativní zátěž</w:t>
      </w:r>
      <w:r w:rsidR="00C26BFE" w:rsidRPr="31309462">
        <w:rPr>
          <w:rFonts w:cs="Tahoma"/>
          <w:color w:val="000000" w:themeColor="text1"/>
        </w:rPr>
        <w:t xml:space="preserve"> </w:t>
      </w:r>
      <w:r w:rsidR="00D567F7" w:rsidRPr="31309462">
        <w:rPr>
          <w:rFonts w:cs="Tahoma"/>
          <w:color w:val="000000" w:themeColor="text1"/>
        </w:rPr>
        <w:t xml:space="preserve">pro školy a školská zařízení spojená s epidemickým stavem </w:t>
      </w:r>
      <w:r w:rsidR="00EF68FC" w:rsidRPr="31309462">
        <w:rPr>
          <w:rFonts w:cs="Tahoma"/>
          <w:color w:val="000000" w:themeColor="text1"/>
        </w:rPr>
        <w:t>onemocnění Covid-19, kter</w:t>
      </w:r>
      <w:r w:rsidR="00CF20CA" w:rsidRPr="31309462">
        <w:rPr>
          <w:rFonts w:cs="Tahoma"/>
          <w:color w:val="000000" w:themeColor="text1"/>
        </w:rPr>
        <w:t xml:space="preserve">ou však vystřídala </w:t>
      </w:r>
      <w:r w:rsidR="002F2180" w:rsidRPr="31309462">
        <w:rPr>
          <w:rFonts w:cs="Tahoma"/>
          <w:color w:val="000000" w:themeColor="text1"/>
        </w:rPr>
        <w:t xml:space="preserve">situace spojená </w:t>
      </w:r>
      <w:r w:rsidR="00E20EEC" w:rsidRPr="31309462">
        <w:rPr>
          <w:rFonts w:cs="Tahoma"/>
          <w:color w:val="000000" w:themeColor="text1"/>
        </w:rPr>
        <w:t>s ozbrojeným konfliktem na Ukrajině</w:t>
      </w:r>
      <w:r w:rsidR="009004BC" w:rsidRPr="31309462">
        <w:rPr>
          <w:rFonts w:cs="Tahoma"/>
          <w:color w:val="000000" w:themeColor="text1"/>
        </w:rPr>
        <w:t xml:space="preserve"> a následn</w:t>
      </w:r>
      <w:r w:rsidR="00A03752" w:rsidRPr="31309462">
        <w:rPr>
          <w:rFonts w:cs="Tahoma"/>
          <w:color w:val="000000" w:themeColor="text1"/>
        </w:rPr>
        <w:t xml:space="preserve">á vysoká </w:t>
      </w:r>
      <w:r w:rsidR="00BA5773" w:rsidRPr="31309462">
        <w:rPr>
          <w:rFonts w:cs="Tahoma"/>
          <w:color w:val="000000" w:themeColor="text1"/>
        </w:rPr>
        <w:t xml:space="preserve">zátěž pro školy </w:t>
      </w:r>
      <w:r w:rsidR="00CC0924">
        <w:rPr>
          <w:rFonts w:cs="Tahoma"/>
          <w:color w:val="000000" w:themeColor="text1"/>
        </w:rPr>
        <w:t>s</w:t>
      </w:r>
      <w:r w:rsidR="00B13A7E">
        <w:rPr>
          <w:rFonts w:cs="Tahoma"/>
          <w:color w:val="000000" w:themeColor="text1"/>
        </w:rPr>
        <w:t>ouvisející</w:t>
      </w:r>
      <w:r w:rsidR="00CC0924">
        <w:rPr>
          <w:rFonts w:cs="Tahoma"/>
          <w:color w:val="000000" w:themeColor="text1"/>
        </w:rPr>
        <w:t xml:space="preserve"> </w:t>
      </w:r>
      <w:r w:rsidR="0019519B">
        <w:rPr>
          <w:rFonts w:cs="Tahoma"/>
          <w:color w:val="000000" w:themeColor="text1"/>
        </w:rPr>
        <w:t xml:space="preserve">s realizací </w:t>
      </w:r>
      <w:r w:rsidR="009004BC" w:rsidRPr="31309462">
        <w:rPr>
          <w:rFonts w:cs="Tahoma"/>
          <w:color w:val="000000" w:themeColor="text1"/>
        </w:rPr>
        <w:t>začleňování</w:t>
      </w:r>
      <w:r w:rsidR="00F5761D" w:rsidRPr="31309462">
        <w:rPr>
          <w:rFonts w:cs="Tahoma"/>
          <w:color w:val="000000" w:themeColor="text1"/>
        </w:rPr>
        <w:t xml:space="preserve"> ukrajinských dětí a žáků </w:t>
      </w:r>
      <w:r w:rsidR="005B4E28" w:rsidRPr="31309462">
        <w:rPr>
          <w:rFonts w:cs="Tahoma"/>
          <w:color w:val="000000" w:themeColor="text1"/>
        </w:rPr>
        <w:t>do škol.</w:t>
      </w:r>
    </w:p>
    <w:p w14:paraId="306243EC" w14:textId="6750DFD9" w:rsidR="00B93155" w:rsidRDefault="00D567F7" w:rsidP="00D567F7">
      <w:pPr>
        <w:tabs>
          <w:tab w:val="left" w:pos="0"/>
        </w:tabs>
        <w:spacing w:before="120"/>
        <w:rPr>
          <w:rFonts w:cs="Tahoma"/>
          <w:color w:val="000000" w:themeColor="text1"/>
          <w:szCs w:val="20"/>
        </w:rPr>
      </w:pPr>
      <w:r w:rsidRPr="006F287E">
        <w:rPr>
          <w:rFonts w:cs="Tahoma"/>
          <w:color w:val="000000" w:themeColor="text1"/>
          <w:szCs w:val="20"/>
        </w:rPr>
        <w:t>Krajský úřad M</w:t>
      </w:r>
      <w:r w:rsidR="005F2FD9" w:rsidRPr="006F287E">
        <w:rPr>
          <w:rFonts w:cs="Tahoma"/>
          <w:color w:val="000000" w:themeColor="text1"/>
          <w:szCs w:val="20"/>
        </w:rPr>
        <w:t>oravskosle</w:t>
      </w:r>
      <w:r w:rsidR="005B7FF4" w:rsidRPr="006F287E">
        <w:rPr>
          <w:rFonts w:cs="Tahoma"/>
          <w:color w:val="000000" w:themeColor="text1"/>
          <w:szCs w:val="20"/>
        </w:rPr>
        <w:t>zs</w:t>
      </w:r>
      <w:r w:rsidR="005F2FD9" w:rsidRPr="006F287E">
        <w:rPr>
          <w:rFonts w:cs="Tahoma"/>
          <w:color w:val="000000" w:themeColor="text1"/>
          <w:szCs w:val="20"/>
        </w:rPr>
        <w:t>kého kraje</w:t>
      </w:r>
      <w:r w:rsidR="00D016D3" w:rsidRPr="006F287E">
        <w:rPr>
          <w:rFonts w:cs="Tahoma"/>
          <w:color w:val="000000" w:themeColor="text1"/>
          <w:szCs w:val="20"/>
        </w:rPr>
        <w:t xml:space="preserve"> pomáhá </w:t>
      </w:r>
      <w:r w:rsidR="001E0B2E" w:rsidRPr="006F287E">
        <w:rPr>
          <w:rFonts w:cs="Tahoma"/>
          <w:color w:val="000000" w:themeColor="text1"/>
          <w:szCs w:val="20"/>
        </w:rPr>
        <w:t xml:space="preserve">školám a školským zařízením </w:t>
      </w:r>
      <w:r w:rsidRPr="006F287E">
        <w:rPr>
          <w:rFonts w:cs="Tahoma"/>
          <w:color w:val="000000" w:themeColor="text1"/>
          <w:szCs w:val="20"/>
        </w:rPr>
        <w:t>snižov</w:t>
      </w:r>
      <w:r w:rsidR="00D148F9" w:rsidRPr="006F287E">
        <w:rPr>
          <w:rFonts w:cs="Tahoma"/>
          <w:color w:val="000000" w:themeColor="text1"/>
          <w:szCs w:val="20"/>
        </w:rPr>
        <w:t>at</w:t>
      </w:r>
      <w:r w:rsidRPr="006F287E">
        <w:rPr>
          <w:rFonts w:cs="Tahoma"/>
          <w:color w:val="000000" w:themeColor="text1"/>
          <w:szCs w:val="20"/>
        </w:rPr>
        <w:t xml:space="preserve"> administrativ</w:t>
      </w:r>
      <w:r w:rsidR="00D148F9" w:rsidRPr="006F287E">
        <w:rPr>
          <w:rFonts w:cs="Tahoma"/>
          <w:color w:val="000000" w:themeColor="text1"/>
          <w:szCs w:val="20"/>
        </w:rPr>
        <w:t>u</w:t>
      </w:r>
      <w:r w:rsidRPr="006F287E">
        <w:rPr>
          <w:rFonts w:cs="Tahoma"/>
          <w:color w:val="000000" w:themeColor="text1"/>
          <w:szCs w:val="20"/>
        </w:rPr>
        <w:t xml:space="preserve"> díky spolupráci a informovanosti mezi jednotlivými odbory Krajského úřadu. </w:t>
      </w:r>
      <w:r w:rsidR="005A27ED" w:rsidRPr="006F287E">
        <w:rPr>
          <w:rFonts w:cs="Tahoma"/>
          <w:color w:val="000000" w:themeColor="text1"/>
          <w:szCs w:val="20"/>
        </w:rPr>
        <w:t>MSK prostřednictvím o</w:t>
      </w:r>
      <w:r w:rsidRPr="006F287E">
        <w:rPr>
          <w:rFonts w:cs="Tahoma"/>
          <w:color w:val="000000" w:themeColor="text1"/>
          <w:szCs w:val="20"/>
        </w:rPr>
        <w:t>dbor</w:t>
      </w:r>
      <w:r w:rsidR="005A27ED" w:rsidRPr="006F287E">
        <w:rPr>
          <w:rFonts w:cs="Tahoma"/>
          <w:color w:val="000000" w:themeColor="text1"/>
          <w:szCs w:val="20"/>
        </w:rPr>
        <w:t>u</w:t>
      </w:r>
      <w:r w:rsidRPr="006F287E">
        <w:rPr>
          <w:rFonts w:cs="Tahoma"/>
          <w:color w:val="000000" w:themeColor="text1"/>
          <w:szCs w:val="20"/>
        </w:rPr>
        <w:t xml:space="preserve"> podpory korporátního řízení a kontroly </w:t>
      </w:r>
      <w:r w:rsidR="005A27ED" w:rsidRPr="006F287E">
        <w:rPr>
          <w:rFonts w:cs="Tahoma"/>
          <w:color w:val="000000" w:themeColor="text1"/>
          <w:szCs w:val="20"/>
        </w:rPr>
        <w:t xml:space="preserve">již několik let realizuje </w:t>
      </w:r>
      <w:r w:rsidR="00582B7A" w:rsidRPr="006F287E">
        <w:rPr>
          <w:rFonts w:cs="Tahoma"/>
          <w:color w:val="000000" w:themeColor="text1"/>
          <w:szCs w:val="20"/>
        </w:rPr>
        <w:t xml:space="preserve">např. </w:t>
      </w:r>
      <w:r w:rsidRPr="006F287E">
        <w:rPr>
          <w:rFonts w:cs="Tahoma"/>
          <w:color w:val="000000" w:themeColor="text1"/>
          <w:szCs w:val="20"/>
        </w:rPr>
        <w:t>sdružen</w:t>
      </w:r>
      <w:r w:rsidR="00034502" w:rsidRPr="006F287E">
        <w:rPr>
          <w:rFonts w:cs="Tahoma"/>
          <w:color w:val="000000" w:themeColor="text1"/>
          <w:szCs w:val="20"/>
        </w:rPr>
        <w:t>é</w:t>
      </w:r>
      <w:r w:rsidRPr="006F287E">
        <w:rPr>
          <w:rFonts w:cs="Tahoma"/>
          <w:color w:val="000000" w:themeColor="text1"/>
          <w:szCs w:val="20"/>
        </w:rPr>
        <w:t xml:space="preserve"> nákup</w:t>
      </w:r>
      <w:r w:rsidR="00034502" w:rsidRPr="006F287E">
        <w:rPr>
          <w:rFonts w:cs="Tahoma"/>
          <w:color w:val="000000" w:themeColor="text1"/>
          <w:szCs w:val="20"/>
        </w:rPr>
        <w:t>y</w:t>
      </w:r>
      <w:r w:rsidRPr="006F287E">
        <w:rPr>
          <w:rFonts w:cs="Tahoma"/>
          <w:color w:val="000000" w:themeColor="text1"/>
          <w:szCs w:val="20"/>
        </w:rPr>
        <w:t xml:space="preserve"> vybraných komodit prostřednictvím nákupního portálu</w:t>
      </w:r>
      <w:r w:rsidR="00E76BBD" w:rsidRPr="006F287E">
        <w:rPr>
          <w:rFonts w:cs="Tahoma"/>
          <w:color w:val="000000" w:themeColor="text1"/>
          <w:szCs w:val="20"/>
        </w:rPr>
        <w:t xml:space="preserve">, jejich cílem je </w:t>
      </w:r>
      <w:r w:rsidR="00A7585A" w:rsidRPr="006F287E">
        <w:rPr>
          <w:rFonts w:cs="Tahoma"/>
          <w:color w:val="000000" w:themeColor="text1"/>
          <w:szCs w:val="20"/>
        </w:rPr>
        <w:t xml:space="preserve">usnadnit nákup těchto </w:t>
      </w:r>
      <w:r w:rsidR="00466F6A" w:rsidRPr="006F287E">
        <w:rPr>
          <w:rFonts w:cs="Tahoma"/>
          <w:color w:val="000000" w:themeColor="text1"/>
          <w:szCs w:val="20"/>
        </w:rPr>
        <w:t>komodit také školám a školským zařízením</w:t>
      </w:r>
      <w:r w:rsidR="00E929B9" w:rsidRPr="006F287E">
        <w:rPr>
          <w:rFonts w:cs="Tahoma"/>
          <w:color w:val="000000" w:themeColor="text1"/>
          <w:szCs w:val="20"/>
        </w:rPr>
        <w:t xml:space="preserve"> a tím i ulehčit od administrativní zátěže</w:t>
      </w:r>
      <w:r w:rsidRPr="006F287E">
        <w:rPr>
          <w:rFonts w:cs="Tahoma"/>
          <w:color w:val="000000" w:themeColor="text1"/>
          <w:szCs w:val="20"/>
        </w:rPr>
        <w:t>.</w:t>
      </w:r>
      <w:r w:rsidR="00D148F9" w:rsidRPr="006F287E">
        <w:rPr>
          <w:rFonts w:cs="Tahoma"/>
          <w:color w:val="000000" w:themeColor="text1"/>
          <w:szCs w:val="20"/>
        </w:rPr>
        <w:t xml:space="preserve"> </w:t>
      </w:r>
      <w:r w:rsidRPr="006F287E">
        <w:rPr>
          <w:rFonts w:cs="Tahoma"/>
          <w:color w:val="000000" w:themeColor="text1"/>
          <w:szCs w:val="20"/>
        </w:rPr>
        <w:t>Za rok 202</w:t>
      </w:r>
      <w:r w:rsidR="005B7FF4" w:rsidRPr="006F287E">
        <w:rPr>
          <w:rFonts w:cs="Tahoma"/>
          <w:color w:val="000000" w:themeColor="text1"/>
          <w:szCs w:val="20"/>
        </w:rPr>
        <w:t>1</w:t>
      </w:r>
      <w:r w:rsidRPr="006F287E">
        <w:rPr>
          <w:rFonts w:cs="Tahoma"/>
          <w:color w:val="000000" w:themeColor="text1"/>
          <w:szCs w:val="20"/>
        </w:rPr>
        <w:t xml:space="preserve"> byly realizovány referenční nákupy za oblast školství ve výši </w:t>
      </w:r>
      <w:r w:rsidR="00CA342F" w:rsidRPr="006F287E">
        <w:rPr>
          <w:rFonts w:cs="Tahoma"/>
          <w:color w:val="000000" w:themeColor="text1"/>
          <w:szCs w:val="20"/>
        </w:rPr>
        <w:t xml:space="preserve">41 </w:t>
      </w:r>
      <w:r w:rsidRPr="006F287E">
        <w:rPr>
          <w:rFonts w:cs="Tahoma"/>
          <w:color w:val="000000" w:themeColor="text1"/>
          <w:szCs w:val="20"/>
        </w:rPr>
        <w:t>mil.</w:t>
      </w:r>
      <w:r w:rsidR="00466F6A" w:rsidRPr="006F287E">
        <w:rPr>
          <w:rFonts w:cs="Tahoma"/>
          <w:color w:val="000000" w:themeColor="text1"/>
          <w:szCs w:val="20"/>
        </w:rPr>
        <w:t> </w:t>
      </w:r>
      <w:r w:rsidRPr="006F287E">
        <w:rPr>
          <w:rFonts w:cs="Tahoma"/>
          <w:color w:val="000000" w:themeColor="text1"/>
          <w:szCs w:val="20"/>
        </w:rPr>
        <w:t>Kč</w:t>
      </w:r>
      <w:r w:rsidR="00D148F9" w:rsidRPr="006F287E">
        <w:rPr>
          <w:rFonts w:cs="Tahoma"/>
          <w:color w:val="000000" w:themeColor="text1"/>
          <w:szCs w:val="20"/>
        </w:rPr>
        <w:t xml:space="preserve"> (úspora 8,8 mil</w:t>
      </w:r>
      <w:r w:rsidRPr="006F287E">
        <w:rPr>
          <w:rFonts w:cs="Tahoma"/>
          <w:color w:val="000000" w:themeColor="text1"/>
          <w:szCs w:val="20"/>
        </w:rPr>
        <w:t>.</w:t>
      </w:r>
      <w:r w:rsidR="00D148F9" w:rsidRPr="006F287E">
        <w:rPr>
          <w:rFonts w:cs="Tahoma"/>
          <w:color w:val="000000" w:themeColor="text1"/>
          <w:szCs w:val="20"/>
        </w:rPr>
        <w:t xml:space="preserve"> Kč)</w:t>
      </w:r>
      <w:r w:rsidR="00450ED0" w:rsidRPr="006F287E">
        <w:rPr>
          <w:rFonts w:cs="Tahoma"/>
          <w:color w:val="000000" w:themeColor="text1"/>
          <w:szCs w:val="20"/>
        </w:rPr>
        <w:t xml:space="preserve"> </w:t>
      </w:r>
      <w:r w:rsidR="00D556EC" w:rsidRPr="006F287E">
        <w:rPr>
          <w:rFonts w:cs="Tahoma"/>
          <w:color w:val="000000" w:themeColor="text1"/>
          <w:szCs w:val="20"/>
        </w:rPr>
        <w:t xml:space="preserve">zejména </w:t>
      </w:r>
      <w:r w:rsidR="0074509E" w:rsidRPr="006F287E">
        <w:rPr>
          <w:rFonts w:cs="Tahoma"/>
          <w:color w:val="000000" w:themeColor="text1"/>
          <w:szCs w:val="20"/>
        </w:rPr>
        <w:t xml:space="preserve">v oblasti </w:t>
      </w:r>
      <w:r w:rsidR="00450ED0" w:rsidRPr="006F287E">
        <w:rPr>
          <w:rFonts w:cs="Tahoma"/>
          <w:color w:val="000000" w:themeColor="text1"/>
          <w:szCs w:val="20"/>
        </w:rPr>
        <w:t>nákupu potravin a</w:t>
      </w:r>
      <w:r w:rsidR="00E638FC" w:rsidRPr="006F287E">
        <w:rPr>
          <w:rFonts w:cs="Tahoma"/>
          <w:color w:val="000000" w:themeColor="text1"/>
          <w:szCs w:val="20"/>
        </w:rPr>
        <w:t> materiálně technického zabezpečení</w:t>
      </w:r>
      <w:r w:rsidR="00D148F9" w:rsidRPr="006F287E">
        <w:rPr>
          <w:rFonts w:cs="Tahoma"/>
          <w:color w:val="000000" w:themeColor="text1"/>
          <w:szCs w:val="20"/>
        </w:rPr>
        <w:t>.</w:t>
      </w:r>
      <w:r w:rsidRPr="006F287E">
        <w:rPr>
          <w:rFonts w:cs="Tahoma"/>
          <w:color w:val="000000" w:themeColor="text1"/>
          <w:szCs w:val="20"/>
        </w:rPr>
        <w:t xml:space="preserve"> Za všechny resorty byla v roce 202</w:t>
      </w:r>
      <w:r w:rsidR="00E32AA2" w:rsidRPr="006F287E">
        <w:rPr>
          <w:rFonts w:cs="Tahoma"/>
          <w:color w:val="000000" w:themeColor="text1"/>
          <w:szCs w:val="20"/>
        </w:rPr>
        <w:t>1</w:t>
      </w:r>
      <w:r w:rsidRPr="006F287E">
        <w:rPr>
          <w:rFonts w:cs="Tahoma"/>
          <w:color w:val="000000" w:themeColor="text1"/>
          <w:szCs w:val="20"/>
        </w:rPr>
        <w:t xml:space="preserve"> vyčíslena úspora díky sdíleným službám ve všech organizacích zřizovaných Moravskoslezským krajem ve výši </w:t>
      </w:r>
      <w:r w:rsidR="00E32AA2" w:rsidRPr="006F287E">
        <w:rPr>
          <w:rFonts w:cs="Tahoma"/>
          <w:color w:val="000000" w:themeColor="text1"/>
          <w:szCs w:val="20"/>
        </w:rPr>
        <w:t>118</w:t>
      </w:r>
      <w:r w:rsidRPr="006F287E">
        <w:rPr>
          <w:rFonts w:cs="Tahoma"/>
          <w:color w:val="000000" w:themeColor="text1"/>
          <w:szCs w:val="20"/>
        </w:rPr>
        <w:t xml:space="preserve"> mil. Kč, z pohledu komodit v největším objemu v</w:t>
      </w:r>
      <w:r w:rsidR="00D800D5" w:rsidRPr="006F287E">
        <w:rPr>
          <w:rFonts w:cs="Tahoma"/>
          <w:color w:val="000000" w:themeColor="text1"/>
          <w:szCs w:val="20"/>
        </w:rPr>
        <w:t> </w:t>
      </w:r>
      <w:r w:rsidRPr="006F287E">
        <w:rPr>
          <w:rFonts w:cs="Tahoma"/>
          <w:color w:val="000000" w:themeColor="text1"/>
          <w:szCs w:val="20"/>
        </w:rPr>
        <w:t>energiích</w:t>
      </w:r>
      <w:r w:rsidR="00D800D5" w:rsidRPr="006F287E">
        <w:rPr>
          <w:rFonts w:cs="Tahoma"/>
          <w:color w:val="000000" w:themeColor="text1"/>
          <w:szCs w:val="20"/>
        </w:rPr>
        <w:t>, sdílených nákupech</w:t>
      </w:r>
      <w:r w:rsidRPr="006F287E">
        <w:rPr>
          <w:rFonts w:cs="Tahoma"/>
          <w:color w:val="000000" w:themeColor="text1"/>
          <w:szCs w:val="20"/>
        </w:rPr>
        <w:t xml:space="preserve"> a telekomunikačních službách.</w:t>
      </w:r>
    </w:p>
    <w:p w14:paraId="24A87A2D" w14:textId="77777777" w:rsidR="00B93155" w:rsidRDefault="00B93155">
      <w:pPr>
        <w:spacing w:after="0"/>
        <w:jc w:val="left"/>
        <w:rPr>
          <w:rFonts w:cs="Tahoma"/>
          <w:color w:val="000000" w:themeColor="text1"/>
          <w:szCs w:val="20"/>
        </w:rPr>
      </w:pPr>
      <w:r>
        <w:rPr>
          <w:rFonts w:cs="Tahoma"/>
          <w:color w:val="000000" w:themeColor="text1"/>
          <w:szCs w:val="20"/>
        </w:rPr>
        <w:br w:type="page"/>
      </w:r>
    </w:p>
    <w:p w14:paraId="32C03192" w14:textId="77777777" w:rsidR="00A31AED" w:rsidRPr="00D62F3B" w:rsidRDefault="00A31AED" w:rsidP="00A31AED">
      <w:pPr>
        <w:pStyle w:val="Nadpis1"/>
        <w:spacing w:after="240"/>
        <w:rPr>
          <w:color w:val="000000" w:themeColor="text1"/>
        </w:rPr>
      </w:pPr>
      <w:bookmarkStart w:id="391" w:name="_Toc129601429"/>
      <w:bookmarkStart w:id="392" w:name="_Toc129606703"/>
      <w:bookmarkStart w:id="393" w:name="_Toc129601430"/>
      <w:bookmarkStart w:id="394" w:name="_Toc129606704"/>
      <w:bookmarkStart w:id="395" w:name="_Toc129601431"/>
      <w:bookmarkStart w:id="396" w:name="_Toc129606705"/>
      <w:bookmarkStart w:id="397" w:name="_Toc129601432"/>
      <w:bookmarkStart w:id="398" w:name="_Toc129606706"/>
      <w:bookmarkStart w:id="399" w:name="_Toc129601433"/>
      <w:bookmarkStart w:id="400" w:name="_Toc129606707"/>
      <w:bookmarkStart w:id="401" w:name="_Toc129601434"/>
      <w:bookmarkStart w:id="402" w:name="_Toc129606708"/>
      <w:bookmarkStart w:id="403" w:name="_Toc97976509"/>
      <w:bookmarkStart w:id="404" w:name="_Toc129610602"/>
      <w:bookmarkEnd w:id="391"/>
      <w:bookmarkEnd w:id="392"/>
      <w:bookmarkEnd w:id="393"/>
      <w:bookmarkEnd w:id="394"/>
      <w:bookmarkEnd w:id="395"/>
      <w:bookmarkEnd w:id="396"/>
      <w:bookmarkEnd w:id="397"/>
      <w:bookmarkEnd w:id="398"/>
      <w:bookmarkEnd w:id="399"/>
      <w:bookmarkEnd w:id="400"/>
      <w:bookmarkEnd w:id="401"/>
      <w:bookmarkEnd w:id="402"/>
      <w:r w:rsidRPr="00D62F3B">
        <w:rPr>
          <w:color w:val="000000" w:themeColor="text1"/>
        </w:rPr>
        <w:t>Ekonomická část</w:t>
      </w:r>
      <w:bookmarkEnd w:id="403"/>
      <w:bookmarkEnd w:id="404"/>
    </w:p>
    <w:p w14:paraId="123A6B55" w14:textId="77777777" w:rsidR="00A31AED" w:rsidRPr="002E558E" w:rsidRDefault="00A31AED" w:rsidP="00A31AED">
      <w:pPr>
        <w:pStyle w:val="Nadpis2"/>
        <w:tabs>
          <w:tab w:val="num" w:pos="851"/>
        </w:tabs>
        <w:spacing w:before="360"/>
        <w:ind w:left="851" w:hanging="851"/>
        <w:rPr>
          <w:color w:val="000000" w:themeColor="text1"/>
        </w:rPr>
      </w:pPr>
      <w:bookmarkStart w:id="405" w:name="_Toc97976510"/>
      <w:bookmarkStart w:id="406" w:name="_Toc129610603"/>
      <w:r w:rsidRPr="002E558E">
        <w:rPr>
          <w:color w:val="000000" w:themeColor="text1"/>
        </w:rPr>
        <w:t>Rozpočet kraje v oblasti školství</w:t>
      </w:r>
      <w:bookmarkEnd w:id="405"/>
      <w:bookmarkEnd w:id="406"/>
    </w:p>
    <w:p w14:paraId="663465AE" w14:textId="77777777" w:rsidR="00A31AED" w:rsidRDefault="00A31AED" w:rsidP="00A31AED">
      <w:pPr>
        <w:pStyle w:val="Nadpis3"/>
        <w:tabs>
          <w:tab w:val="num" w:pos="1134"/>
        </w:tabs>
        <w:ind w:left="1134" w:hanging="1117"/>
        <w:rPr>
          <w:color w:val="000000" w:themeColor="text1"/>
        </w:rPr>
      </w:pPr>
      <w:bookmarkStart w:id="407" w:name="_Toc97976511"/>
      <w:bookmarkStart w:id="408" w:name="_Toc129610604"/>
      <w:r w:rsidRPr="002E558E">
        <w:rPr>
          <w:color w:val="000000" w:themeColor="text1"/>
        </w:rPr>
        <w:t>Účelové dotace</w:t>
      </w:r>
      <w:bookmarkEnd w:id="407"/>
      <w:bookmarkEnd w:id="408"/>
    </w:p>
    <w:p w14:paraId="032DC132" w14:textId="77777777" w:rsidR="00A31AED" w:rsidRPr="002577EB" w:rsidRDefault="00A31AED" w:rsidP="00A31AED">
      <w:pPr>
        <w:pStyle w:val="Zkladntext"/>
        <w:spacing w:before="120"/>
        <w:rPr>
          <w:sz w:val="20"/>
          <w:szCs w:val="20"/>
        </w:rPr>
      </w:pPr>
      <w:r w:rsidRPr="002577EB">
        <w:rPr>
          <w:sz w:val="20"/>
          <w:szCs w:val="20"/>
        </w:rPr>
        <w:t xml:space="preserve">Kraj obdržel ze státního rozpočtu prostřednictvím MŠMT dotaci na přímé výdaje na vzdělávání a další účelově určené dotace v celkovém objemu </w:t>
      </w:r>
      <w:r>
        <w:rPr>
          <w:sz w:val="20"/>
          <w:szCs w:val="20"/>
          <w:lang w:val="cs-CZ"/>
        </w:rPr>
        <w:t>19</w:t>
      </w:r>
      <w:r>
        <w:rPr>
          <w:sz w:val="20"/>
          <w:szCs w:val="20"/>
        </w:rPr>
        <w:t> </w:t>
      </w:r>
      <w:r>
        <w:rPr>
          <w:sz w:val="20"/>
          <w:szCs w:val="20"/>
          <w:lang w:val="cs-CZ"/>
        </w:rPr>
        <w:t>935,3</w:t>
      </w:r>
      <w:r w:rsidRPr="002577EB">
        <w:rPr>
          <w:sz w:val="20"/>
          <w:szCs w:val="20"/>
        </w:rPr>
        <w:t> mil. Kč. V závěru roku byla v souladu s rozhodnutími část prostředků vrácena na výdajový účet MŠMT. Finančnímu vypořádání k 31. 12. 202</w:t>
      </w:r>
      <w:r>
        <w:rPr>
          <w:sz w:val="20"/>
          <w:szCs w:val="20"/>
          <w:lang w:val="cs-CZ"/>
        </w:rPr>
        <w:t>2</w:t>
      </w:r>
      <w:r w:rsidRPr="002577EB">
        <w:rPr>
          <w:sz w:val="20"/>
          <w:szCs w:val="20"/>
        </w:rPr>
        <w:t xml:space="preserve"> podléhá částka 19</w:t>
      </w:r>
      <w:r>
        <w:rPr>
          <w:sz w:val="20"/>
          <w:szCs w:val="20"/>
        </w:rPr>
        <w:t> </w:t>
      </w:r>
      <w:r>
        <w:rPr>
          <w:sz w:val="20"/>
          <w:szCs w:val="20"/>
          <w:lang w:val="cs-CZ"/>
        </w:rPr>
        <w:t>830,9</w:t>
      </w:r>
      <w:r w:rsidRPr="002577EB">
        <w:rPr>
          <w:sz w:val="20"/>
          <w:szCs w:val="20"/>
        </w:rPr>
        <w:t xml:space="preserve"> mil. Kč, což je o </w:t>
      </w:r>
      <w:r>
        <w:rPr>
          <w:sz w:val="20"/>
          <w:szCs w:val="20"/>
          <w:lang w:val="cs-CZ"/>
        </w:rPr>
        <w:t xml:space="preserve">715,4 </w:t>
      </w:r>
      <w:r w:rsidRPr="002577EB">
        <w:rPr>
          <w:sz w:val="20"/>
          <w:szCs w:val="20"/>
        </w:rPr>
        <w:t xml:space="preserve">mil. Kč více ve srovnání s předchozím rokem. V procentuálním vyjádření jde o zvýšení </w:t>
      </w:r>
      <w:r w:rsidRPr="0010476A">
        <w:rPr>
          <w:sz w:val="20"/>
          <w:szCs w:val="20"/>
        </w:rPr>
        <w:t>o </w:t>
      </w:r>
      <w:r w:rsidRPr="0010476A">
        <w:rPr>
          <w:sz w:val="20"/>
          <w:szCs w:val="20"/>
          <w:lang w:val="cs-CZ"/>
        </w:rPr>
        <w:t>3,7</w:t>
      </w:r>
      <w:r>
        <w:rPr>
          <w:sz w:val="20"/>
          <w:szCs w:val="20"/>
          <w:lang w:val="cs-CZ"/>
        </w:rPr>
        <w:t>4</w:t>
      </w:r>
      <w:r w:rsidRPr="0010476A">
        <w:rPr>
          <w:sz w:val="20"/>
          <w:szCs w:val="20"/>
          <w:lang w:val="cs-CZ"/>
        </w:rPr>
        <w:t xml:space="preserve"> </w:t>
      </w:r>
      <w:r w:rsidRPr="002577EB">
        <w:rPr>
          <w:sz w:val="20"/>
          <w:szCs w:val="20"/>
        </w:rPr>
        <w:t>%.</w:t>
      </w:r>
    </w:p>
    <w:p w14:paraId="0D594DBE" w14:textId="77777777" w:rsidR="00A31AED" w:rsidRPr="00217A10" w:rsidRDefault="00A31AED" w:rsidP="00A31AED">
      <w:pPr>
        <w:pStyle w:val="Zkladntext"/>
        <w:spacing w:before="120"/>
        <w:rPr>
          <w:sz w:val="20"/>
          <w:szCs w:val="20"/>
        </w:rPr>
      </w:pPr>
      <w:r w:rsidRPr="00217A10">
        <w:rPr>
          <w:sz w:val="20"/>
          <w:szCs w:val="20"/>
        </w:rPr>
        <w:t>Zatímco do roku 2009 objem poskytnutých dotací meziročně rostl, v roce 2010 došlo poprvé k poklesu oproti předchozímu roku zejména z důvodu krácení objemu přímých nákladů na vzdělávání a dotací poskytovaných soukromým školám na základě usnesení vlády. K dalšímu plošnému krácení účelových dotací poté došlo v roce 2012. Teprve v roce 2015 se objem poskytnutých dotací vrátil na stav před krácením rozpočtu, tedy na úroveň roku 2009. Meziroční změny objemu poskytnutých dotací odrážely také pokles počtu žáků zejména v oblasti středního školství. Od roku 2017 je zřejmý výrazný růst objemu poskytovaných dotací, jež odráží významný růst platů zaměstnanců ve školství, ale také objem prostředků poskytovaných na financování podpůrných opatření v rámci společného vzdělávání žáků. Vývoj objemu účelově poskytnutých dotací z MŠMT od roku 200</w:t>
      </w:r>
      <w:r>
        <w:rPr>
          <w:sz w:val="20"/>
          <w:szCs w:val="20"/>
          <w:lang w:val="cs-CZ"/>
        </w:rPr>
        <w:t>6</w:t>
      </w:r>
      <w:r w:rsidRPr="00217A10">
        <w:rPr>
          <w:sz w:val="20"/>
          <w:szCs w:val="20"/>
        </w:rPr>
        <w:t xml:space="preserve"> je patrný z níže uvedeného grafu:</w:t>
      </w:r>
    </w:p>
    <w:p w14:paraId="36083CCE" w14:textId="77777777" w:rsidR="00A31AED" w:rsidRPr="00EB3D76" w:rsidRDefault="00A31AED" w:rsidP="00EB3D76">
      <w:pPr>
        <w:pStyle w:val="Graf1Nzevgrafu"/>
        <w:numPr>
          <w:ilvl w:val="0"/>
          <w:numId w:val="11"/>
        </w:numPr>
        <w:tabs>
          <w:tab w:val="clear" w:pos="0"/>
          <w:tab w:val="left" w:pos="1134"/>
          <w:tab w:val="num" w:pos="1276"/>
        </w:tabs>
        <w:spacing w:before="360" w:after="240"/>
        <w:ind w:left="1134" w:hanging="1134"/>
        <w:jc w:val="both"/>
        <w:rPr>
          <w:color w:val="000000" w:themeColor="text1"/>
          <w:szCs w:val="20"/>
        </w:rPr>
      </w:pPr>
      <w:bookmarkStart w:id="409" w:name="_Toc129599484"/>
      <w:r w:rsidRPr="00EB3D76">
        <w:rPr>
          <w:color w:val="000000" w:themeColor="text1"/>
          <w:szCs w:val="20"/>
        </w:rPr>
        <w:t>Celková výše dotací poskytovaných z MŠMT od roku 2006 do roku 2022 (v mil. Kč)</w:t>
      </w:r>
      <w:bookmarkEnd w:id="409"/>
    </w:p>
    <w:p w14:paraId="0A5E5886" w14:textId="77777777" w:rsidR="00F425C4" w:rsidRPr="00723FC8" w:rsidRDefault="00F425C4" w:rsidP="00F03716"/>
    <w:p w14:paraId="55C326D6" w14:textId="0639BB66" w:rsidR="00F425C4" w:rsidRDefault="00F425C4" w:rsidP="00A31AED">
      <w:pPr>
        <w:rPr>
          <w:color w:val="000000" w:themeColor="text1"/>
          <w:sz w:val="16"/>
          <w:szCs w:val="16"/>
        </w:rPr>
      </w:pPr>
      <w:r>
        <w:rPr>
          <w:noProof/>
        </w:rPr>
        <w:drawing>
          <wp:inline distT="0" distB="0" distL="0" distR="0" wp14:anchorId="6FD6F5F1" wp14:editId="3B4B898B">
            <wp:extent cx="5600700" cy="2686050"/>
            <wp:effectExtent l="0" t="0" r="0" b="0"/>
            <wp:docPr id="10" name="Graf 10">
              <a:extLst xmlns:a="http://schemas.openxmlformats.org/drawingml/2006/main">
                <a:ext uri="{FF2B5EF4-FFF2-40B4-BE49-F238E27FC236}">
                  <a16:creationId xmlns:a16="http://schemas.microsoft.com/office/drawing/2014/main" id="{6BDD0BCA-BAA8-1510-E532-7810BCD031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B669AAB" w14:textId="307494EF" w:rsidR="00A31AED" w:rsidRDefault="00A31AED" w:rsidP="00A31AED">
      <w:pPr>
        <w:rPr>
          <w:color w:val="000000" w:themeColor="text1"/>
          <w:sz w:val="16"/>
          <w:szCs w:val="16"/>
        </w:rPr>
      </w:pPr>
      <w:r w:rsidRPr="002F3012">
        <w:rPr>
          <w:color w:val="000000" w:themeColor="text1"/>
          <w:sz w:val="16"/>
          <w:szCs w:val="16"/>
        </w:rPr>
        <w:t>Zdroj: OŠMS</w:t>
      </w:r>
    </w:p>
    <w:p w14:paraId="6A4862AB" w14:textId="77777777" w:rsidR="00A31AED" w:rsidRPr="00DF5DFD" w:rsidRDefault="00A31AED" w:rsidP="00A31AED">
      <w:pPr>
        <w:pStyle w:val="Zkladntext"/>
        <w:spacing w:before="120"/>
        <w:rPr>
          <w:sz w:val="20"/>
          <w:szCs w:val="20"/>
        </w:rPr>
      </w:pPr>
      <w:r w:rsidRPr="00DF5DFD">
        <w:rPr>
          <w:sz w:val="20"/>
          <w:szCs w:val="20"/>
        </w:rPr>
        <w:t>S účinností od 1.</w:t>
      </w:r>
      <w:r>
        <w:rPr>
          <w:sz w:val="20"/>
          <w:szCs w:val="20"/>
          <w:lang w:val="cs-CZ"/>
        </w:rPr>
        <w:t> </w:t>
      </w:r>
      <w:r w:rsidRPr="00DF5DFD">
        <w:rPr>
          <w:sz w:val="20"/>
          <w:szCs w:val="20"/>
        </w:rPr>
        <w:t>10.</w:t>
      </w:r>
      <w:r>
        <w:rPr>
          <w:sz w:val="20"/>
          <w:szCs w:val="20"/>
          <w:lang w:val="cs-CZ"/>
        </w:rPr>
        <w:t> </w:t>
      </w:r>
      <w:r w:rsidRPr="00DF5DFD">
        <w:rPr>
          <w:sz w:val="20"/>
          <w:szCs w:val="20"/>
        </w:rPr>
        <w:t>2020, v souladu s novelou zákona č. 561/2004, sb., o předškolním, základním, středním, vyšším odborném a jiném vzdělávání, v platném znění (dále jen školský zákon), MŠMT nevyhlašuje rozvojové programy dle § 163 školského zákona. S platností od 27.</w:t>
      </w:r>
      <w:r>
        <w:rPr>
          <w:sz w:val="20"/>
          <w:szCs w:val="20"/>
          <w:lang w:val="cs-CZ"/>
        </w:rPr>
        <w:t> </w:t>
      </w:r>
      <w:r w:rsidRPr="00DF5DFD">
        <w:rPr>
          <w:sz w:val="20"/>
          <w:szCs w:val="20"/>
        </w:rPr>
        <w:t>2.</w:t>
      </w:r>
      <w:r>
        <w:rPr>
          <w:sz w:val="20"/>
          <w:szCs w:val="20"/>
          <w:lang w:val="cs-CZ"/>
        </w:rPr>
        <w:t> </w:t>
      </w:r>
      <w:r w:rsidRPr="00DF5DFD">
        <w:rPr>
          <w:sz w:val="20"/>
          <w:szCs w:val="20"/>
        </w:rPr>
        <w:t>2021 může dle §</w:t>
      </w:r>
      <w:r>
        <w:rPr>
          <w:sz w:val="20"/>
          <w:szCs w:val="20"/>
          <w:lang w:val="cs-CZ"/>
        </w:rPr>
        <w:t> </w:t>
      </w:r>
      <w:r w:rsidRPr="00DF5DFD">
        <w:rPr>
          <w:sz w:val="20"/>
          <w:szCs w:val="20"/>
        </w:rPr>
        <w:t>133 odst. č. 3 ministerstvo se souhlasem vlády stanovit další finanční prostředky státního rozpočtu na výdaje spojené s činností škol a školských zařízení nezbytné k naplnění krizového opatření vlády vyhlášeného podle krizového zákona nebo mimořádného opatření Ministerstva zdravotnictví podle zvláštního zákona, a</w:t>
      </w:r>
      <w:r>
        <w:rPr>
          <w:sz w:val="20"/>
          <w:szCs w:val="20"/>
          <w:lang w:val="cs-CZ"/>
        </w:rPr>
        <w:t> </w:t>
      </w:r>
      <w:r w:rsidRPr="00DF5DFD">
        <w:rPr>
          <w:sz w:val="20"/>
          <w:szCs w:val="20"/>
        </w:rPr>
        <w:t xml:space="preserve">to pro jednotlivé právnické osoby vykonávající činnost školy nebo školského zařízení. Přehled poskytnutých dotací </w:t>
      </w:r>
      <w:r>
        <w:rPr>
          <w:sz w:val="20"/>
          <w:szCs w:val="20"/>
          <w:lang w:val="cs-CZ"/>
        </w:rPr>
        <w:t xml:space="preserve">snížených o prostředky, jež byly v průběhu roku vráceny poskytovateli, </w:t>
      </w:r>
      <w:r w:rsidRPr="00DF5DFD">
        <w:rPr>
          <w:sz w:val="20"/>
          <w:szCs w:val="20"/>
        </w:rPr>
        <w:t>v členění podle jednotlivých účelových znaků je rozepsán v níže uvedené tabulce.</w:t>
      </w:r>
    </w:p>
    <w:p w14:paraId="75FE1E13" w14:textId="77777777" w:rsidR="00A31AED" w:rsidRPr="002F3012" w:rsidRDefault="00A31AED" w:rsidP="00A31AED">
      <w:pPr>
        <w:spacing w:after="0"/>
        <w:jc w:val="left"/>
        <w:rPr>
          <w:rFonts w:cs="Tahoma"/>
          <w:i/>
          <w:iCs/>
          <w:color w:val="000000" w:themeColor="text1"/>
          <w:szCs w:val="20"/>
        </w:rPr>
      </w:pPr>
      <w:r w:rsidRPr="002F3012">
        <w:rPr>
          <w:color w:val="000000" w:themeColor="text1"/>
        </w:rPr>
        <w:br w:type="page"/>
      </w:r>
    </w:p>
    <w:p w14:paraId="30D4A495" w14:textId="77777777" w:rsidR="00A31AED" w:rsidRDefault="00A31AED" w:rsidP="005961B7">
      <w:pPr>
        <w:pStyle w:val="Tabulka"/>
        <w:tabs>
          <w:tab w:val="num" w:pos="1276"/>
        </w:tabs>
        <w:spacing w:before="240" w:beforeAutospacing="0" w:after="120" w:afterAutospacing="0"/>
        <w:ind w:left="1276" w:hanging="1276"/>
        <w:jc w:val="both"/>
        <w:rPr>
          <w:color w:val="000000" w:themeColor="text1"/>
        </w:rPr>
      </w:pPr>
      <w:bookmarkStart w:id="410" w:name="_Toc129600104"/>
      <w:bookmarkStart w:id="411" w:name="_Toc129610152"/>
      <w:r w:rsidRPr="008C169D">
        <w:rPr>
          <w:color w:val="000000" w:themeColor="text1"/>
        </w:rPr>
        <w:t>Přehled o objemu poskytnutých finančních prostředků ze SR v členění podle účelových znaků v tis. Kč</w:t>
      </w:r>
      <w:bookmarkEnd w:id="410"/>
      <w:bookmarkEnd w:id="411"/>
    </w:p>
    <w:tbl>
      <w:tblPr>
        <w:tblStyle w:val="Tmavtabulkasmkou5zvraznn31"/>
        <w:tblW w:w="0" w:type="auto"/>
        <w:jc w:val="center"/>
        <w:tblLayout w:type="fixed"/>
        <w:tblCellMar>
          <w:left w:w="57" w:type="dxa"/>
          <w:right w:w="57" w:type="dxa"/>
        </w:tblCellMar>
        <w:tblLook w:val="04A0" w:firstRow="1" w:lastRow="0" w:firstColumn="1" w:lastColumn="0" w:noHBand="0" w:noVBand="1"/>
      </w:tblPr>
      <w:tblGrid>
        <w:gridCol w:w="846"/>
        <w:gridCol w:w="4942"/>
        <w:gridCol w:w="1077"/>
        <w:gridCol w:w="1077"/>
        <w:gridCol w:w="1077"/>
        <w:gridCol w:w="1077"/>
      </w:tblGrid>
      <w:tr w:rsidR="00966BA1" w:rsidRPr="007627C2" w14:paraId="68AAB051" w14:textId="77777777" w:rsidTr="00723FC8">
        <w:trPr>
          <w:cnfStyle w:val="100000000000" w:firstRow="1" w:lastRow="0" w:firstColumn="0" w:lastColumn="0" w:oddVBand="0" w:evenVBand="0" w:oddHBand="0" w:evenHBand="0" w:firstRowFirstColumn="0" w:firstRowLastColumn="0" w:lastRowFirstColumn="0" w:lastRowLastColumn="0"/>
          <w:trHeight w:val="255"/>
          <w:tblHeader/>
          <w:jc w:val="center"/>
        </w:trPr>
        <w:tc>
          <w:tcPr>
            <w:cnfStyle w:val="001000000000" w:firstRow="0" w:lastRow="0" w:firstColumn="1" w:lastColumn="0" w:oddVBand="0" w:evenVBand="0" w:oddHBand="0" w:evenHBand="0" w:firstRowFirstColumn="0" w:firstRowLastColumn="0" w:lastRowFirstColumn="0" w:lastRowLastColumn="0"/>
            <w:tcW w:w="846" w:type="dxa"/>
            <w:vMerge w:val="restart"/>
            <w:tcBorders>
              <w:top w:val="none" w:sz="0" w:space="0" w:color="auto"/>
              <w:left w:val="none" w:sz="0" w:space="0" w:color="auto"/>
              <w:bottom w:val="none" w:sz="0" w:space="0" w:color="auto"/>
              <w:right w:val="none" w:sz="0" w:space="0" w:color="auto"/>
            </w:tcBorders>
            <w:shd w:val="clear" w:color="auto" w:fill="7F7F7F" w:themeFill="text1" w:themeFillTint="80"/>
            <w:vAlign w:val="center"/>
            <w:hideMark/>
          </w:tcPr>
          <w:p w14:paraId="68BAAE56" w14:textId="77777777" w:rsidR="00A31AED" w:rsidRPr="00EB3D76" w:rsidRDefault="00A31AED" w:rsidP="00EB3D76">
            <w:pPr>
              <w:spacing w:after="0"/>
              <w:jc w:val="center"/>
              <w:rPr>
                <w:rFonts w:cs="Tahoma"/>
                <w:b w:val="0"/>
                <w:bCs w:val="0"/>
                <w:sz w:val="16"/>
                <w:szCs w:val="16"/>
              </w:rPr>
            </w:pPr>
            <w:r w:rsidRPr="00EB3D76">
              <w:rPr>
                <w:rFonts w:cs="Tahoma"/>
                <w:sz w:val="16"/>
                <w:szCs w:val="16"/>
              </w:rPr>
              <w:t>Účelový znak</w:t>
            </w:r>
          </w:p>
        </w:tc>
        <w:tc>
          <w:tcPr>
            <w:tcW w:w="4942" w:type="dxa"/>
            <w:vMerge w:val="restart"/>
            <w:tcBorders>
              <w:top w:val="none" w:sz="0" w:space="0" w:color="auto"/>
              <w:left w:val="none" w:sz="0" w:space="0" w:color="auto"/>
              <w:bottom w:val="none" w:sz="0" w:space="0" w:color="auto"/>
              <w:right w:val="none" w:sz="0" w:space="0" w:color="auto"/>
            </w:tcBorders>
            <w:shd w:val="clear" w:color="auto" w:fill="7F7F7F" w:themeFill="text1" w:themeFillTint="80"/>
            <w:noWrap/>
            <w:vAlign w:val="center"/>
            <w:hideMark/>
          </w:tcPr>
          <w:p w14:paraId="5CBEFAA6" w14:textId="77777777" w:rsidR="00A31AED" w:rsidRPr="00EB3D76" w:rsidRDefault="00A31AED" w:rsidP="00EB3D7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EB3D76">
              <w:rPr>
                <w:rFonts w:cs="Tahoma"/>
                <w:sz w:val="16"/>
                <w:szCs w:val="16"/>
              </w:rPr>
              <w:t>Druh dotace</w:t>
            </w:r>
          </w:p>
        </w:tc>
        <w:tc>
          <w:tcPr>
            <w:tcW w:w="1077" w:type="dxa"/>
            <w:gridSpan w:val="4"/>
            <w:tcBorders>
              <w:top w:val="none" w:sz="0" w:space="0" w:color="auto"/>
              <w:left w:val="none" w:sz="0" w:space="0" w:color="auto"/>
              <w:bottom w:val="none" w:sz="0" w:space="0" w:color="auto"/>
              <w:right w:val="none" w:sz="0" w:space="0" w:color="auto"/>
            </w:tcBorders>
            <w:shd w:val="clear" w:color="auto" w:fill="7F7F7F" w:themeFill="text1" w:themeFillTint="80"/>
            <w:noWrap/>
            <w:vAlign w:val="center"/>
            <w:hideMark/>
          </w:tcPr>
          <w:p w14:paraId="25A2913E" w14:textId="76F1AF76" w:rsidR="00A31AED" w:rsidRPr="00723FC8" w:rsidRDefault="009D0EAD" w:rsidP="00EB3D76">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9D0EAD">
              <w:rPr>
                <w:rFonts w:cs="Tahoma"/>
                <w:sz w:val="16"/>
                <w:szCs w:val="16"/>
              </w:rPr>
              <w:t>Objem poskytnutých finančních prostředků v tis. Kč</w:t>
            </w:r>
          </w:p>
        </w:tc>
      </w:tr>
      <w:tr w:rsidR="005961B7" w:rsidRPr="007627C2" w14:paraId="6C1109D1" w14:textId="77777777" w:rsidTr="00723FC8">
        <w:trPr>
          <w:cnfStyle w:val="100000000000" w:firstRow="1" w:lastRow="0" w:firstColumn="0" w:lastColumn="0" w:oddVBand="0" w:evenVBand="0" w:oddHBand="0" w:evenHBand="0" w:firstRowFirstColumn="0" w:firstRowLastColumn="0" w:lastRowFirstColumn="0" w:lastRowLastColumn="0"/>
          <w:trHeight w:val="255"/>
          <w:tblHeader/>
          <w:jc w:val="center"/>
        </w:trPr>
        <w:tc>
          <w:tcPr>
            <w:cnfStyle w:val="001000000000" w:firstRow="0" w:lastRow="0" w:firstColumn="1" w:lastColumn="0" w:oddVBand="0" w:evenVBand="0" w:oddHBand="0" w:evenHBand="0" w:firstRowFirstColumn="0" w:firstRowLastColumn="0" w:lastRowFirstColumn="0" w:lastRowLastColumn="0"/>
            <w:tcW w:w="0" w:type="dxa"/>
            <w:vMerge/>
            <w:hideMark/>
          </w:tcPr>
          <w:p w14:paraId="773B077D" w14:textId="77777777" w:rsidR="00A31AED" w:rsidRPr="00EB3D76" w:rsidRDefault="00A31AED" w:rsidP="00A24591">
            <w:pPr>
              <w:spacing w:after="0"/>
              <w:jc w:val="left"/>
              <w:rPr>
                <w:rFonts w:cs="Tahoma"/>
                <w:b w:val="0"/>
                <w:bCs w:val="0"/>
                <w:sz w:val="16"/>
                <w:szCs w:val="16"/>
              </w:rPr>
            </w:pPr>
          </w:p>
        </w:tc>
        <w:tc>
          <w:tcPr>
            <w:tcW w:w="0" w:type="dxa"/>
            <w:vMerge/>
            <w:hideMark/>
          </w:tcPr>
          <w:p w14:paraId="2E9B2E1D" w14:textId="77777777" w:rsidR="00A31AED" w:rsidRPr="00EB3D76" w:rsidRDefault="00A31AED" w:rsidP="00A24591">
            <w:pPr>
              <w:spacing w:after="0"/>
              <w:jc w:val="left"/>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p>
        </w:tc>
        <w:tc>
          <w:tcPr>
            <w:tcW w:w="1077" w:type="dxa"/>
            <w:shd w:val="clear" w:color="auto" w:fill="DBDBDB" w:themeFill="accent3" w:themeFillTint="66"/>
            <w:vAlign w:val="center"/>
            <w:hideMark/>
          </w:tcPr>
          <w:p w14:paraId="1244D100" w14:textId="77777777" w:rsidR="00A31AED" w:rsidRPr="00EB3D76" w:rsidRDefault="00A31AED" w:rsidP="00EB3D7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color w:val="000000" w:themeColor="text1"/>
                <w:sz w:val="16"/>
                <w:szCs w:val="16"/>
              </w:rPr>
            </w:pPr>
            <w:r w:rsidRPr="00EB3D76">
              <w:rPr>
                <w:rFonts w:cs="Tahoma"/>
                <w:color w:val="000000" w:themeColor="text1"/>
                <w:sz w:val="16"/>
                <w:szCs w:val="16"/>
              </w:rPr>
              <w:t>2019</w:t>
            </w:r>
          </w:p>
        </w:tc>
        <w:tc>
          <w:tcPr>
            <w:tcW w:w="1077" w:type="dxa"/>
            <w:shd w:val="clear" w:color="auto" w:fill="DBDBDB" w:themeFill="accent3" w:themeFillTint="66"/>
            <w:vAlign w:val="center"/>
            <w:hideMark/>
          </w:tcPr>
          <w:p w14:paraId="7512A4E5" w14:textId="77777777" w:rsidR="00A31AED" w:rsidRPr="00EB3D76" w:rsidRDefault="00A31AED" w:rsidP="00EB3D7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color w:val="000000" w:themeColor="text1"/>
                <w:sz w:val="16"/>
                <w:szCs w:val="16"/>
              </w:rPr>
            </w:pPr>
            <w:r w:rsidRPr="00EB3D76">
              <w:rPr>
                <w:rFonts w:cs="Tahoma"/>
                <w:color w:val="000000" w:themeColor="text1"/>
                <w:sz w:val="16"/>
                <w:szCs w:val="16"/>
              </w:rPr>
              <w:t>2020</w:t>
            </w:r>
          </w:p>
        </w:tc>
        <w:tc>
          <w:tcPr>
            <w:tcW w:w="1077" w:type="dxa"/>
            <w:shd w:val="clear" w:color="auto" w:fill="DBDBDB" w:themeFill="accent3" w:themeFillTint="66"/>
            <w:vAlign w:val="center"/>
            <w:hideMark/>
          </w:tcPr>
          <w:p w14:paraId="674CD25C" w14:textId="77777777" w:rsidR="00A31AED" w:rsidRPr="00EB3D76" w:rsidRDefault="00A31AED" w:rsidP="00EB3D7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color w:val="000000" w:themeColor="text1"/>
                <w:sz w:val="16"/>
                <w:szCs w:val="16"/>
              </w:rPr>
            </w:pPr>
            <w:r w:rsidRPr="00EB3D76">
              <w:rPr>
                <w:rFonts w:cs="Tahoma"/>
                <w:color w:val="000000" w:themeColor="text1"/>
                <w:sz w:val="16"/>
                <w:szCs w:val="16"/>
              </w:rPr>
              <w:t>2021</w:t>
            </w:r>
          </w:p>
        </w:tc>
        <w:tc>
          <w:tcPr>
            <w:tcW w:w="1077" w:type="dxa"/>
            <w:shd w:val="clear" w:color="auto" w:fill="DBDBDB" w:themeFill="accent3" w:themeFillTint="66"/>
            <w:vAlign w:val="center"/>
            <w:hideMark/>
          </w:tcPr>
          <w:p w14:paraId="092F064A" w14:textId="77777777" w:rsidR="00A31AED" w:rsidRPr="00EB3D76" w:rsidRDefault="00A31AED" w:rsidP="00EB3D7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color w:val="000000" w:themeColor="text1"/>
                <w:sz w:val="16"/>
                <w:szCs w:val="16"/>
              </w:rPr>
            </w:pPr>
            <w:r w:rsidRPr="00EB3D76">
              <w:rPr>
                <w:rFonts w:cs="Tahoma"/>
                <w:color w:val="000000" w:themeColor="text1"/>
                <w:sz w:val="16"/>
                <w:szCs w:val="16"/>
              </w:rPr>
              <w:t>2022</w:t>
            </w:r>
          </w:p>
        </w:tc>
      </w:tr>
      <w:tr w:rsidR="00A31AED" w:rsidRPr="007627C2" w14:paraId="2D3DD9B6"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077" w:type="dxa"/>
            <w:gridSpan w:val="6"/>
            <w:tcBorders>
              <w:left w:val="none" w:sz="0" w:space="0" w:color="auto"/>
            </w:tcBorders>
            <w:shd w:val="clear" w:color="auto" w:fill="7F7F7F" w:themeFill="text1" w:themeFillTint="80"/>
            <w:noWrap/>
            <w:vAlign w:val="center"/>
            <w:hideMark/>
          </w:tcPr>
          <w:p w14:paraId="64B274F5" w14:textId="77777777" w:rsidR="00A31AED" w:rsidRPr="00EB3D76" w:rsidRDefault="00A31AED" w:rsidP="00EB3D76">
            <w:pPr>
              <w:spacing w:after="0"/>
              <w:jc w:val="center"/>
              <w:rPr>
                <w:rFonts w:cs="Tahoma"/>
                <w:b w:val="0"/>
                <w:bCs w:val="0"/>
                <w:sz w:val="16"/>
                <w:szCs w:val="16"/>
              </w:rPr>
            </w:pPr>
            <w:r w:rsidRPr="00EB3D76">
              <w:rPr>
                <w:rFonts w:cs="Tahoma"/>
                <w:sz w:val="16"/>
                <w:szCs w:val="16"/>
              </w:rPr>
              <w:t>Dotace poskytnuté MŠMT:</w:t>
            </w:r>
          </w:p>
        </w:tc>
      </w:tr>
      <w:tr w:rsidR="005961B7" w:rsidRPr="007627C2" w14:paraId="4F356B55"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38D5D483"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33353</w:t>
            </w:r>
          </w:p>
        </w:tc>
        <w:tc>
          <w:tcPr>
            <w:tcW w:w="0" w:type="dxa"/>
            <w:vAlign w:val="center"/>
            <w:hideMark/>
          </w:tcPr>
          <w:p w14:paraId="7E4684AC" w14:textId="77777777" w:rsidR="00A31AED" w:rsidRPr="00EB3D76" w:rsidRDefault="00A31AED" w:rsidP="00FA3A0A">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Přímé náklady na vzdělávání (NIV celkem)</w:t>
            </w:r>
          </w:p>
        </w:tc>
        <w:tc>
          <w:tcPr>
            <w:tcW w:w="1077" w:type="dxa"/>
            <w:noWrap/>
            <w:vAlign w:val="center"/>
            <w:hideMark/>
          </w:tcPr>
          <w:p w14:paraId="725CA794"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14 138 383</w:t>
            </w:r>
          </w:p>
        </w:tc>
        <w:tc>
          <w:tcPr>
            <w:tcW w:w="1077" w:type="dxa"/>
            <w:noWrap/>
            <w:vAlign w:val="center"/>
            <w:hideMark/>
          </w:tcPr>
          <w:p w14:paraId="6795C496"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16 401 421</w:t>
            </w:r>
          </w:p>
        </w:tc>
        <w:tc>
          <w:tcPr>
            <w:tcW w:w="1077" w:type="dxa"/>
            <w:noWrap/>
            <w:vAlign w:val="center"/>
            <w:hideMark/>
          </w:tcPr>
          <w:p w14:paraId="77A39704"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17 994 883</w:t>
            </w:r>
          </w:p>
        </w:tc>
        <w:tc>
          <w:tcPr>
            <w:tcW w:w="1077" w:type="dxa"/>
            <w:noWrap/>
            <w:vAlign w:val="center"/>
            <w:hideMark/>
          </w:tcPr>
          <w:p w14:paraId="59E55D34"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18 501 214</w:t>
            </w:r>
          </w:p>
        </w:tc>
      </w:tr>
      <w:tr w:rsidR="005961B7" w:rsidRPr="007627C2" w14:paraId="32FFAF3F"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4F6374BE"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33354</w:t>
            </w:r>
          </w:p>
        </w:tc>
        <w:tc>
          <w:tcPr>
            <w:tcW w:w="0" w:type="dxa"/>
            <w:vAlign w:val="center"/>
            <w:hideMark/>
          </w:tcPr>
          <w:p w14:paraId="35828733" w14:textId="77777777" w:rsidR="00A31AED" w:rsidRPr="00EB3D76" w:rsidRDefault="00A31AED" w:rsidP="00FA3A0A">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Rozvojový program (dále jen RP) - Přímé náklady na vzdělávání - sportovní gymnázia*</w:t>
            </w:r>
          </w:p>
        </w:tc>
        <w:tc>
          <w:tcPr>
            <w:tcW w:w="1077" w:type="dxa"/>
            <w:noWrap/>
            <w:vAlign w:val="center"/>
            <w:hideMark/>
          </w:tcPr>
          <w:p w14:paraId="6B8971C3"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18 955</w:t>
            </w:r>
          </w:p>
        </w:tc>
        <w:tc>
          <w:tcPr>
            <w:tcW w:w="1077" w:type="dxa"/>
            <w:noWrap/>
            <w:vAlign w:val="center"/>
            <w:hideMark/>
          </w:tcPr>
          <w:p w14:paraId="12DE3590"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3 541</w:t>
            </w:r>
          </w:p>
        </w:tc>
        <w:tc>
          <w:tcPr>
            <w:tcW w:w="1077" w:type="dxa"/>
            <w:noWrap/>
            <w:vAlign w:val="center"/>
            <w:hideMark/>
          </w:tcPr>
          <w:p w14:paraId="71B98231"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3 433</w:t>
            </w:r>
          </w:p>
        </w:tc>
        <w:tc>
          <w:tcPr>
            <w:tcW w:w="1077" w:type="dxa"/>
            <w:noWrap/>
            <w:vAlign w:val="center"/>
            <w:hideMark/>
          </w:tcPr>
          <w:p w14:paraId="74C48A6F"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3 224</w:t>
            </w:r>
          </w:p>
        </w:tc>
      </w:tr>
      <w:tr w:rsidR="005961B7" w:rsidRPr="007627C2" w14:paraId="0EC1DFA0"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15F2E585"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33034</w:t>
            </w:r>
          </w:p>
        </w:tc>
        <w:tc>
          <w:tcPr>
            <w:tcW w:w="0" w:type="dxa"/>
            <w:vAlign w:val="center"/>
            <w:hideMark/>
          </w:tcPr>
          <w:p w14:paraId="225BECCB" w14:textId="77777777" w:rsidR="00A31AED" w:rsidRPr="00EB3D76" w:rsidRDefault="00A31AED" w:rsidP="00FA3A0A">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RP podpora organizace a ukončování středního vzdělávání maturitní zkouškou na vybraných školách v podzimním zkušebním období</w:t>
            </w:r>
          </w:p>
        </w:tc>
        <w:tc>
          <w:tcPr>
            <w:tcW w:w="1077" w:type="dxa"/>
            <w:noWrap/>
            <w:vAlign w:val="center"/>
            <w:hideMark/>
          </w:tcPr>
          <w:p w14:paraId="3B97FA8B"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1 310</w:t>
            </w:r>
          </w:p>
        </w:tc>
        <w:tc>
          <w:tcPr>
            <w:tcW w:w="1077" w:type="dxa"/>
            <w:noWrap/>
            <w:vAlign w:val="center"/>
            <w:hideMark/>
          </w:tcPr>
          <w:p w14:paraId="50737552"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7868A7EC"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61FF0078"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r>
      <w:tr w:rsidR="005961B7" w:rsidRPr="007627C2" w14:paraId="2DD117D1"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3EACC368"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33038</w:t>
            </w:r>
          </w:p>
        </w:tc>
        <w:tc>
          <w:tcPr>
            <w:tcW w:w="0" w:type="dxa"/>
            <w:vAlign w:val="center"/>
            <w:hideMark/>
          </w:tcPr>
          <w:p w14:paraId="04D15529" w14:textId="77777777" w:rsidR="00A31AED" w:rsidRPr="00EB3D76" w:rsidRDefault="00A31AED" w:rsidP="00FA3A0A">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RP excelence středních škol</w:t>
            </w:r>
          </w:p>
        </w:tc>
        <w:tc>
          <w:tcPr>
            <w:tcW w:w="1077" w:type="dxa"/>
            <w:noWrap/>
            <w:vAlign w:val="center"/>
            <w:hideMark/>
          </w:tcPr>
          <w:p w14:paraId="6DBCBA58"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2 170</w:t>
            </w:r>
          </w:p>
        </w:tc>
        <w:tc>
          <w:tcPr>
            <w:tcW w:w="1077" w:type="dxa"/>
            <w:noWrap/>
            <w:vAlign w:val="center"/>
            <w:hideMark/>
          </w:tcPr>
          <w:p w14:paraId="7C45A180"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2 106</w:t>
            </w:r>
          </w:p>
        </w:tc>
        <w:tc>
          <w:tcPr>
            <w:tcW w:w="1077" w:type="dxa"/>
            <w:noWrap/>
            <w:vAlign w:val="center"/>
            <w:hideMark/>
          </w:tcPr>
          <w:p w14:paraId="16519C1F"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53DF0509"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r>
      <w:tr w:rsidR="005961B7" w:rsidRPr="007627C2" w14:paraId="4374CE7B"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498B75D5"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33040</w:t>
            </w:r>
          </w:p>
        </w:tc>
        <w:tc>
          <w:tcPr>
            <w:tcW w:w="0" w:type="dxa"/>
            <w:vAlign w:val="center"/>
            <w:hideMark/>
          </w:tcPr>
          <w:p w14:paraId="06343C1B" w14:textId="77777777" w:rsidR="00A31AED" w:rsidRPr="00EB3D76" w:rsidRDefault="00A31AED" w:rsidP="00FA3A0A">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RP Podpora zavádění diagnostických nástrojů</w:t>
            </w:r>
          </w:p>
        </w:tc>
        <w:tc>
          <w:tcPr>
            <w:tcW w:w="1077" w:type="dxa"/>
            <w:noWrap/>
            <w:vAlign w:val="center"/>
            <w:hideMark/>
          </w:tcPr>
          <w:p w14:paraId="1CF2957A"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855</w:t>
            </w:r>
          </w:p>
        </w:tc>
        <w:tc>
          <w:tcPr>
            <w:tcW w:w="1077" w:type="dxa"/>
            <w:noWrap/>
            <w:vAlign w:val="center"/>
            <w:hideMark/>
          </w:tcPr>
          <w:p w14:paraId="215D2F9B"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1 007</w:t>
            </w:r>
          </w:p>
        </w:tc>
        <w:tc>
          <w:tcPr>
            <w:tcW w:w="1077" w:type="dxa"/>
            <w:noWrap/>
            <w:vAlign w:val="center"/>
            <w:hideMark/>
          </w:tcPr>
          <w:p w14:paraId="0EF80F53"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5D70979A"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r>
      <w:tr w:rsidR="005961B7" w:rsidRPr="007627C2" w14:paraId="548F2AA0"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73220EDC"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33049</w:t>
            </w:r>
          </w:p>
        </w:tc>
        <w:tc>
          <w:tcPr>
            <w:tcW w:w="0" w:type="dxa"/>
            <w:vAlign w:val="center"/>
            <w:hideMark/>
          </w:tcPr>
          <w:p w14:paraId="7CA10761" w14:textId="77777777" w:rsidR="00A31AED" w:rsidRPr="00EB3D76" w:rsidRDefault="00A31AED" w:rsidP="00FA3A0A">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RP Podpora odborného vzdělávání</w:t>
            </w:r>
          </w:p>
        </w:tc>
        <w:tc>
          <w:tcPr>
            <w:tcW w:w="1077" w:type="dxa"/>
            <w:noWrap/>
            <w:vAlign w:val="center"/>
            <w:hideMark/>
          </w:tcPr>
          <w:p w14:paraId="48A4FF03"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11 319</w:t>
            </w:r>
          </w:p>
        </w:tc>
        <w:tc>
          <w:tcPr>
            <w:tcW w:w="1077" w:type="dxa"/>
            <w:noWrap/>
            <w:vAlign w:val="center"/>
            <w:hideMark/>
          </w:tcPr>
          <w:p w14:paraId="7CD7E9C8"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023099BE"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1D86B9B6"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r>
      <w:tr w:rsidR="005961B7" w:rsidRPr="007627C2" w14:paraId="1AF9F443"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13630CC0"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33065</w:t>
            </w:r>
          </w:p>
        </w:tc>
        <w:tc>
          <w:tcPr>
            <w:tcW w:w="0" w:type="dxa"/>
            <w:vAlign w:val="center"/>
            <w:hideMark/>
          </w:tcPr>
          <w:p w14:paraId="59ECE64F" w14:textId="77777777" w:rsidR="00A31AED" w:rsidRPr="00EB3D76" w:rsidRDefault="00A31AED" w:rsidP="00FA3A0A">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Excelence základních škol</w:t>
            </w:r>
          </w:p>
        </w:tc>
        <w:tc>
          <w:tcPr>
            <w:tcW w:w="1077" w:type="dxa"/>
            <w:noWrap/>
            <w:vAlign w:val="center"/>
            <w:hideMark/>
          </w:tcPr>
          <w:p w14:paraId="704C4641"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460</w:t>
            </w:r>
          </w:p>
        </w:tc>
        <w:tc>
          <w:tcPr>
            <w:tcW w:w="1077" w:type="dxa"/>
            <w:noWrap/>
            <w:vAlign w:val="center"/>
            <w:hideMark/>
          </w:tcPr>
          <w:p w14:paraId="3930187C"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0528240B"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6FFB690C"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r>
      <w:tr w:rsidR="005961B7" w:rsidRPr="007627C2" w14:paraId="07C9ADDC"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021C6E68"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33068</w:t>
            </w:r>
          </w:p>
        </w:tc>
        <w:tc>
          <w:tcPr>
            <w:tcW w:w="0" w:type="dxa"/>
            <w:vAlign w:val="center"/>
            <w:hideMark/>
          </w:tcPr>
          <w:p w14:paraId="17C44AE0" w14:textId="77777777" w:rsidR="00A31AED" w:rsidRPr="00EB3D76" w:rsidRDefault="00A31AED" w:rsidP="00FA3A0A">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AP pro děti, žáky a studenty se SVP a mimořádně nadané</w:t>
            </w:r>
          </w:p>
        </w:tc>
        <w:tc>
          <w:tcPr>
            <w:tcW w:w="1077" w:type="dxa"/>
            <w:noWrap/>
            <w:vAlign w:val="center"/>
            <w:hideMark/>
          </w:tcPr>
          <w:p w14:paraId="6079249B"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212</w:t>
            </w:r>
          </w:p>
        </w:tc>
        <w:tc>
          <w:tcPr>
            <w:tcW w:w="1077" w:type="dxa"/>
            <w:noWrap/>
            <w:vAlign w:val="center"/>
            <w:hideMark/>
          </w:tcPr>
          <w:p w14:paraId="227E25C1"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5C7B0F9D"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7812E435"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r>
      <w:tr w:rsidR="005961B7" w:rsidRPr="007627C2" w14:paraId="5CA2B439"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5F1F73E9"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33069</w:t>
            </w:r>
          </w:p>
        </w:tc>
        <w:tc>
          <w:tcPr>
            <w:tcW w:w="0" w:type="dxa"/>
            <w:vAlign w:val="center"/>
            <w:hideMark/>
          </w:tcPr>
          <w:p w14:paraId="54AEAB2D" w14:textId="77777777" w:rsidR="00A31AED" w:rsidRPr="00EB3D76" w:rsidRDefault="00A31AED" w:rsidP="00FA3A0A">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Podpora navýšení kapacit ve školských poradenských zařízeních</w:t>
            </w:r>
          </w:p>
        </w:tc>
        <w:tc>
          <w:tcPr>
            <w:tcW w:w="1077" w:type="dxa"/>
            <w:noWrap/>
            <w:vAlign w:val="center"/>
            <w:hideMark/>
          </w:tcPr>
          <w:p w14:paraId="4BE9CF03"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17 840</w:t>
            </w:r>
          </w:p>
        </w:tc>
        <w:tc>
          <w:tcPr>
            <w:tcW w:w="1077" w:type="dxa"/>
            <w:noWrap/>
            <w:vAlign w:val="center"/>
            <w:hideMark/>
          </w:tcPr>
          <w:p w14:paraId="63B794FB"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14DB5ACC"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3E36F005"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r>
      <w:tr w:rsidR="005961B7" w:rsidRPr="007627C2" w14:paraId="1002602F"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68E8E8B0"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33070</w:t>
            </w:r>
          </w:p>
        </w:tc>
        <w:tc>
          <w:tcPr>
            <w:tcW w:w="0" w:type="dxa"/>
            <w:vAlign w:val="center"/>
            <w:hideMark/>
          </w:tcPr>
          <w:p w14:paraId="4A339D0D" w14:textId="77777777" w:rsidR="00A31AED" w:rsidRPr="00EB3D76" w:rsidRDefault="00A31AED" w:rsidP="00FA3A0A">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Podpora výuky plavání v ZŠ</w:t>
            </w:r>
          </w:p>
        </w:tc>
        <w:tc>
          <w:tcPr>
            <w:tcW w:w="1077" w:type="dxa"/>
            <w:noWrap/>
            <w:vAlign w:val="center"/>
            <w:hideMark/>
          </w:tcPr>
          <w:p w14:paraId="391CD1E4"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7 268</w:t>
            </w:r>
          </w:p>
        </w:tc>
        <w:tc>
          <w:tcPr>
            <w:tcW w:w="1077" w:type="dxa"/>
            <w:noWrap/>
            <w:vAlign w:val="center"/>
            <w:hideMark/>
          </w:tcPr>
          <w:p w14:paraId="21ACED53"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4 321</w:t>
            </w:r>
          </w:p>
        </w:tc>
        <w:tc>
          <w:tcPr>
            <w:tcW w:w="1077" w:type="dxa"/>
            <w:noWrap/>
            <w:vAlign w:val="center"/>
            <w:hideMark/>
          </w:tcPr>
          <w:p w14:paraId="0219464C"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1EAA8D7B"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r>
      <w:tr w:rsidR="005961B7" w:rsidRPr="007627C2" w14:paraId="48C00009"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4630B3E8"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33071</w:t>
            </w:r>
          </w:p>
        </w:tc>
        <w:tc>
          <w:tcPr>
            <w:tcW w:w="0" w:type="dxa"/>
            <w:vAlign w:val="center"/>
            <w:hideMark/>
          </w:tcPr>
          <w:p w14:paraId="55729409" w14:textId="77777777" w:rsidR="00A31AED" w:rsidRPr="00EB3D76" w:rsidRDefault="00A31AED" w:rsidP="00FA3A0A">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Vzdělávací programy paměťových institucí do škol</w:t>
            </w:r>
          </w:p>
        </w:tc>
        <w:tc>
          <w:tcPr>
            <w:tcW w:w="1077" w:type="dxa"/>
            <w:noWrap/>
            <w:vAlign w:val="center"/>
            <w:hideMark/>
          </w:tcPr>
          <w:p w14:paraId="27A6056C"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1 802</w:t>
            </w:r>
          </w:p>
        </w:tc>
        <w:tc>
          <w:tcPr>
            <w:tcW w:w="1077" w:type="dxa"/>
            <w:noWrap/>
            <w:vAlign w:val="center"/>
            <w:hideMark/>
          </w:tcPr>
          <w:p w14:paraId="272AC625"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46</w:t>
            </w:r>
          </w:p>
        </w:tc>
        <w:tc>
          <w:tcPr>
            <w:tcW w:w="1077" w:type="dxa"/>
            <w:noWrap/>
            <w:vAlign w:val="center"/>
            <w:hideMark/>
          </w:tcPr>
          <w:p w14:paraId="2F003EFA"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377CC5E0"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r>
      <w:tr w:rsidR="005961B7" w:rsidRPr="007627C2" w14:paraId="6F2449FE"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08CE350F"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33074</w:t>
            </w:r>
          </w:p>
        </w:tc>
        <w:tc>
          <w:tcPr>
            <w:tcW w:w="0" w:type="dxa"/>
            <w:vAlign w:val="center"/>
            <w:hideMark/>
          </w:tcPr>
          <w:p w14:paraId="69D6477B" w14:textId="77777777" w:rsidR="00A31AED" w:rsidRPr="00EB3D76" w:rsidRDefault="00A31AED" w:rsidP="00FA3A0A">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Přímá pedagogická činnost učitelů MŠ</w:t>
            </w:r>
          </w:p>
        </w:tc>
        <w:tc>
          <w:tcPr>
            <w:tcW w:w="1077" w:type="dxa"/>
            <w:noWrap/>
            <w:vAlign w:val="center"/>
            <w:hideMark/>
          </w:tcPr>
          <w:p w14:paraId="5C811B04"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49 296</w:t>
            </w:r>
          </w:p>
        </w:tc>
        <w:tc>
          <w:tcPr>
            <w:tcW w:w="1077" w:type="dxa"/>
            <w:noWrap/>
            <w:vAlign w:val="center"/>
            <w:hideMark/>
          </w:tcPr>
          <w:p w14:paraId="5FF6406B"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05122C28"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2534A17F"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r>
      <w:tr w:rsidR="005961B7" w:rsidRPr="007627C2" w14:paraId="2FE28142"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5E3792B4"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33075</w:t>
            </w:r>
          </w:p>
        </w:tc>
        <w:tc>
          <w:tcPr>
            <w:tcW w:w="0" w:type="dxa"/>
            <w:vAlign w:val="center"/>
            <w:hideMark/>
          </w:tcPr>
          <w:p w14:paraId="1503DFEE" w14:textId="77777777" w:rsidR="00A31AED" w:rsidRPr="00EB3D76" w:rsidRDefault="00A31AED" w:rsidP="00FA3A0A">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Vzdělávání cizinců ve školách</w:t>
            </w:r>
          </w:p>
        </w:tc>
        <w:tc>
          <w:tcPr>
            <w:tcW w:w="1077" w:type="dxa"/>
            <w:noWrap/>
            <w:vAlign w:val="center"/>
            <w:hideMark/>
          </w:tcPr>
          <w:p w14:paraId="50B26D73"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756</w:t>
            </w:r>
          </w:p>
        </w:tc>
        <w:tc>
          <w:tcPr>
            <w:tcW w:w="1077" w:type="dxa"/>
            <w:noWrap/>
            <w:vAlign w:val="center"/>
            <w:hideMark/>
          </w:tcPr>
          <w:p w14:paraId="681DB343"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956</w:t>
            </w:r>
          </w:p>
        </w:tc>
        <w:tc>
          <w:tcPr>
            <w:tcW w:w="1077" w:type="dxa"/>
            <w:noWrap/>
            <w:vAlign w:val="center"/>
            <w:hideMark/>
          </w:tcPr>
          <w:p w14:paraId="5672ED0D"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11FCF227"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r>
      <w:tr w:rsidR="005961B7" w:rsidRPr="007627C2" w14:paraId="5BCF7205"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1F859892"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33076</w:t>
            </w:r>
          </w:p>
        </w:tc>
        <w:tc>
          <w:tcPr>
            <w:tcW w:w="0" w:type="dxa"/>
            <w:vAlign w:val="center"/>
            <w:hideMark/>
          </w:tcPr>
          <w:p w14:paraId="633AD97A" w14:textId="77777777" w:rsidR="00A31AED" w:rsidRPr="00EB3D76" w:rsidRDefault="00A31AED" w:rsidP="00FA3A0A">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Mezikrajové rozdíly v odměňování pedagogických pracovníků</w:t>
            </w:r>
          </w:p>
        </w:tc>
        <w:tc>
          <w:tcPr>
            <w:tcW w:w="1077" w:type="dxa"/>
            <w:noWrap/>
            <w:vAlign w:val="center"/>
            <w:hideMark/>
          </w:tcPr>
          <w:p w14:paraId="63B5FF40"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146 977</w:t>
            </w:r>
          </w:p>
        </w:tc>
        <w:tc>
          <w:tcPr>
            <w:tcW w:w="1077" w:type="dxa"/>
            <w:noWrap/>
            <w:vAlign w:val="center"/>
            <w:hideMark/>
          </w:tcPr>
          <w:p w14:paraId="580E2399"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31788D42"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78CFED4C"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r>
      <w:tr w:rsidR="005961B7" w:rsidRPr="007627C2" w14:paraId="63BD15B2"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40561BEF"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33077</w:t>
            </w:r>
          </w:p>
        </w:tc>
        <w:tc>
          <w:tcPr>
            <w:tcW w:w="0" w:type="dxa"/>
            <w:vAlign w:val="center"/>
            <w:hideMark/>
          </w:tcPr>
          <w:p w14:paraId="427A6BCD" w14:textId="77777777" w:rsidR="00A31AED" w:rsidRPr="00EB3D76" w:rsidRDefault="00A31AED" w:rsidP="00FA3A0A">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Podpora při změně systému financování regionálního školství</w:t>
            </w:r>
          </w:p>
        </w:tc>
        <w:tc>
          <w:tcPr>
            <w:tcW w:w="1077" w:type="dxa"/>
            <w:noWrap/>
            <w:vAlign w:val="center"/>
            <w:hideMark/>
          </w:tcPr>
          <w:p w14:paraId="6D86785A"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65 581</w:t>
            </w:r>
          </w:p>
        </w:tc>
        <w:tc>
          <w:tcPr>
            <w:tcW w:w="1077" w:type="dxa"/>
            <w:noWrap/>
            <w:vAlign w:val="center"/>
            <w:hideMark/>
          </w:tcPr>
          <w:p w14:paraId="5AC40F94"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2E967669"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5D496539"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r>
      <w:tr w:rsidR="005961B7" w:rsidRPr="007627C2" w14:paraId="2A387FBD"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67F62D45"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33079</w:t>
            </w:r>
          </w:p>
        </w:tc>
        <w:tc>
          <w:tcPr>
            <w:tcW w:w="0" w:type="dxa"/>
            <w:vAlign w:val="center"/>
            <w:hideMark/>
          </w:tcPr>
          <w:p w14:paraId="6A33A793" w14:textId="1C311BDB" w:rsidR="00A31AED" w:rsidRPr="00EB3D76" w:rsidRDefault="00A31AED" w:rsidP="00FA3A0A">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Podpora financování přímé pedagogické činnosti učitelů do nároku PHmax v MŠ, ZŠ, SŠ a</w:t>
            </w:r>
            <w:r w:rsidR="00414F9A">
              <w:rPr>
                <w:rFonts w:cs="Tahoma"/>
                <w:sz w:val="16"/>
                <w:szCs w:val="16"/>
              </w:rPr>
              <w:t> </w:t>
            </w:r>
            <w:r w:rsidRPr="00EB3D76">
              <w:rPr>
                <w:rFonts w:cs="Tahoma"/>
                <w:sz w:val="16"/>
                <w:szCs w:val="16"/>
              </w:rPr>
              <w:t>konzervatořích</w:t>
            </w:r>
          </w:p>
        </w:tc>
        <w:tc>
          <w:tcPr>
            <w:tcW w:w="1077" w:type="dxa"/>
            <w:noWrap/>
            <w:vAlign w:val="center"/>
            <w:hideMark/>
          </w:tcPr>
          <w:p w14:paraId="5AB0A7BD"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461FE8BC"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28 212</w:t>
            </w:r>
          </w:p>
        </w:tc>
        <w:tc>
          <w:tcPr>
            <w:tcW w:w="1077" w:type="dxa"/>
            <w:noWrap/>
            <w:vAlign w:val="center"/>
            <w:hideMark/>
          </w:tcPr>
          <w:p w14:paraId="51303D6D"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42B1633A"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r>
      <w:tr w:rsidR="005961B7" w:rsidRPr="007627C2" w14:paraId="61EFF987"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54893D11"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33080</w:t>
            </w:r>
          </w:p>
        </w:tc>
        <w:tc>
          <w:tcPr>
            <w:tcW w:w="0" w:type="dxa"/>
            <w:vAlign w:val="center"/>
            <w:hideMark/>
          </w:tcPr>
          <w:p w14:paraId="2FF892FD" w14:textId="507B848C" w:rsidR="00A31AED" w:rsidRPr="00EB3D76" w:rsidRDefault="00A31AED" w:rsidP="00FA3A0A">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 xml:space="preserve">Mimořádné odměny zaměstnanců dětských domovů za práci po dobu nouzového stavu vyhlášeného v souvislosti s onemocněním </w:t>
            </w:r>
            <w:r w:rsidR="004035ED">
              <w:rPr>
                <w:rFonts w:cs="Tahoma"/>
                <w:sz w:val="16"/>
                <w:szCs w:val="16"/>
              </w:rPr>
              <w:t>C</w:t>
            </w:r>
            <w:r w:rsidRPr="00EB3D76">
              <w:rPr>
                <w:rFonts w:cs="Tahoma"/>
                <w:sz w:val="16"/>
                <w:szCs w:val="16"/>
              </w:rPr>
              <w:t>ovid-19</w:t>
            </w:r>
          </w:p>
        </w:tc>
        <w:tc>
          <w:tcPr>
            <w:tcW w:w="1077" w:type="dxa"/>
            <w:noWrap/>
            <w:vAlign w:val="center"/>
            <w:hideMark/>
          </w:tcPr>
          <w:p w14:paraId="6E2BB745"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1E22B739"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16 285</w:t>
            </w:r>
          </w:p>
        </w:tc>
        <w:tc>
          <w:tcPr>
            <w:tcW w:w="1077" w:type="dxa"/>
            <w:noWrap/>
            <w:vAlign w:val="center"/>
            <w:hideMark/>
          </w:tcPr>
          <w:p w14:paraId="34DBC193"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6D9E0342"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r>
      <w:tr w:rsidR="005961B7" w:rsidRPr="007627C2" w14:paraId="6DDEDE06"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4E44A84D"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33082</w:t>
            </w:r>
          </w:p>
        </w:tc>
        <w:tc>
          <w:tcPr>
            <w:tcW w:w="0" w:type="dxa"/>
            <w:vAlign w:val="center"/>
            <w:hideMark/>
          </w:tcPr>
          <w:p w14:paraId="3AF98045" w14:textId="77777777" w:rsidR="00A31AED" w:rsidRPr="00EB3D76" w:rsidRDefault="00A31AED" w:rsidP="00FA3A0A">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Rekreační pobyty dětí a mládeže dětských domovů ČR </w:t>
            </w:r>
          </w:p>
        </w:tc>
        <w:tc>
          <w:tcPr>
            <w:tcW w:w="1077" w:type="dxa"/>
            <w:noWrap/>
            <w:vAlign w:val="center"/>
            <w:hideMark/>
          </w:tcPr>
          <w:p w14:paraId="10BA98EE"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 </w:t>
            </w:r>
          </w:p>
        </w:tc>
        <w:tc>
          <w:tcPr>
            <w:tcW w:w="1077" w:type="dxa"/>
            <w:noWrap/>
            <w:vAlign w:val="center"/>
            <w:hideMark/>
          </w:tcPr>
          <w:p w14:paraId="6189AF56"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 </w:t>
            </w:r>
          </w:p>
        </w:tc>
        <w:tc>
          <w:tcPr>
            <w:tcW w:w="1077" w:type="dxa"/>
            <w:noWrap/>
            <w:vAlign w:val="center"/>
            <w:hideMark/>
          </w:tcPr>
          <w:p w14:paraId="7A185E04"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389</w:t>
            </w:r>
          </w:p>
        </w:tc>
        <w:tc>
          <w:tcPr>
            <w:tcW w:w="1077" w:type="dxa"/>
            <w:noWrap/>
            <w:vAlign w:val="center"/>
            <w:hideMark/>
          </w:tcPr>
          <w:p w14:paraId="13DBAF40"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 </w:t>
            </w:r>
          </w:p>
        </w:tc>
      </w:tr>
      <w:tr w:rsidR="005961B7" w:rsidRPr="007627C2" w14:paraId="0E4E5D52"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19F879BA"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33083</w:t>
            </w:r>
          </w:p>
        </w:tc>
        <w:tc>
          <w:tcPr>
            <w:tcW w:w="0" w:type="dxa"/>
            <w:vAlign w:val="center"/>
            <w:hideMark/>
          </w:tcPr>
          <w:p w14:paraId="6C629D9F" w14:textId="00506A53" w:rsidR="00A31AED" w:rsidRPr="00EB3D76" w:rsidRDefault="00A31AED" w:rsidP="00FA3A0A">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Výdaje spojené s epidemií C</w:t>
            </w:r>
            <w:r w:rsidR="004035ED">
              <w:rPr>
                <w:rFonts w:cs="Tahoma"/>
                <w:sz w:val="16"/>
                <w:szCs w:val="16"/>
              </w:rPr>
              <w:t>ovid</w:t>
            </w:r>
            <w:r w:rsidRPr="00EB3D76">
              <w:rPr>
                <w:rFonts w:cs="Tahoma"/>
                <w:sz w:val="16"/>
                <w:szCs w:val="16"/>
              </w:rPr>
              <w:t>-19 (výdaje spojené s činností škol – mimořádná opatření)</w:t>
            </w:r>
          </w:p>
        </w:tc>
        <w:tc>
          <w:tcPr>
            <w:tcW w:w="1077" w:type="dxa"/>
            <w:noWrap/>
            <w:vAlign w:val="center"/>
            <w:hideMark/>
          </w:tcPr>
          <w:p w14:paraId="1E45E0CA"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 </w:t>
            </w:r>
          </w:p>
        </w:tc>
        <w:tc>
          <w:tcPr>
            <w:tcW w:w="1077" w:type="dxa"/>
            <w:noWrap/>
            <w:vAlign w:val="center"/>
            <w:hideMark/>
          </w:tcPr>
          <w:p w14:paraId="79CD5AF4"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 </w:t>
            </w:r>
          </w:p>
        </w:tc>
        <w:tc>
          <w:tcPr>
            <w:tcW w:w="1077" w:type="dxa"/>
            <w:noWrap/>
            <w:vAlign w:val="center"/>
            <w:hideMark/>
          </w:tcPr>
          <w:p w14:paraId="56273DF9"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6 411</w:t>
            </w:r>
          </w:p>
        </w:tc>
        <w:tc>
          <w:tcPr>
            <w:tcW w:w="1077" w:type="dxa"/>
            <w:noWrap/>
            <w:vAlign w:val="center"/>
            <w:hideMark/>
          </w:tcPr>
          <w:p w14:paraId="3A8152B3"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1 956</w:t>
            </w:r>
          </w:p>
        </w:tc>
      </w:tr>
      <w:tr w:rsidR="005961B7" w:rsidRPr="007627C2" w14:paraId="3E2D18D7"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6F5EC06B"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33084</w:t>
            </w:r>
          </w:p>
        </w:tc>
        <w:tc>
          <w:tcPr>
            <w:tcW w:w="0" w:type="dxa"/>
            <w:vAlign w:val="center"/>
            <w:hideMark/>
          </w:tcPr>
          <w:p w14:paraId="2108BA77" w14:textId="77777777" w:rsidR="00A31AED" w:rsidRPr="00EB3D76" w:rsidRDefault="00A31AED" w:rsidP="00FA3A0A">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Spolu po COVIDu</w:t>
            </w:r>
          </w:p>
        </w:tc>
        <w:tc>
          <w:tcPr>
            <w:tcW w:w="1077" w:type="dxa"/>
            <w:noWrap/>
            <w:vAlign w:val="center"/>
            <w:hideMark/>
          </w:tcPr>
          <w:p w14:paraId="66E628CA"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 </w:t>
            </w:r>
          </w:p>
        </w:tc>
        <w:tc>
          <w:tcPr>
            <w:tcW w:w="1077" w:type="dxa"/>
            <w:noWrap/>
            <w:vAlign w:val="center"/>
            <w:hideMark/>
          </w:tcPr>
          <w:p w14:paraId="26B7CB1D"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 </w:t>
            </w:r>
          </w:p>
        </w:tc>
        <w:tc>
          <w:tcPr>
            <w:tcW w:w="1077" w:type="dxa"/>
            <w:noWrap/>
            <w:vAlign w:val="center"/>
            <w:hideMark/>
          </w:tcPr>
          <w:p w14:paraId="73F7E96E"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990</w:t>
            </w:r>
          </w:p>
        </w:tc>
        <w:tc>
          <w:tcPr>
            <w:tcW w:w="1077" w:type="dxa"/>
            <w:noWrap/>
            <w:vAlign w:val="center"/>
            <w:hideMark/>
          </w:tcPr>
          <w:p w14:paraId="08C30F42"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 </w:t>
            </w:r>
          </w:p>
        </w:tc>
      </w:tr>
      <w:tr w:rsidR="005961B7" w:rsidRPr="007627C2" w14:paraId="739D8628"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631EBCFB"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33085</w:t>
            </w:r>
          </w:p>
        </w:tc>
        <w:tc>
          <w:tcPr>
            <w:tcW w:w="0" w:type="dxa"/>
            <w:vAlign w:val="center"/>
            <w:hideMark/>
          </w:tcPr>
          <w:p w14:paraId="2D44D0F6" w14:textId="1A120EAE" w:rsidR="00A31AED" w:rsidRPr="00EB3D76" w:rsidRDefault="00A31AED" w:rsidP="00FA3A0A">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Výdaje spojené s epidemií C</w:t>
            </w:r>
            <w:r w:rsidR="004035ED">
              <w:rPr>
                <w:rFonts w:cs="Tahoma"/>
                <w:sz w:val="16"/>
                <w:szCs w:val="16"/>
              </w:rPr>
              <w:t>ovid</w:t>
            </w:r>
            <w:r w:rsidRPr="00EB3D76">
              <w:rPr>
                <w:rFonts w:cs="Tahoma"/>
                <w:sz w:val="16"/>
                <w:szCs w:val="16"/>
              </w:rPr>
              <w:t>-19 – Fond solidarity EU (výdaje spojené s činností škol – mimořádná opatření)</w:t>
            </w:r>
          </w:p>
        </w:tc>
        <w:tc>
          <w:tcPr>
            <w:tcW w:w="1077" w:type="dxa"/>
            <w:noWrap/>
            <w:vAlign w:val="center"/>
            <w:hideMark/>
          </w:tcPr>
          <w:p w14:paraId="441136CC"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 </w:t>
            </w:r>
          </w:p>
        </w:tc>
        <w:tc>
          <w:tcPr>
            <w:tcW w:w="1077" w:type="dxa"/>
            <w:noWrap/>
            <w:vAlign w:val="center"/>
            <w:hideMark/>
          </w:tcPr>
          <w:p w14:paraId="63700A3F"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 </w:t>
            </w:r>
          </w:p>
        </w:tc>
        <w:tc>
          <w:tcPr>
            <w:tcW w:w="1077" w:type="dxa"/>
            <w:noWrap/>
            <w:vAlign w:val="center"/>
            <w:hideMark/>
          </w:tcPr>
          <w:p w14:paraId="5C46006E"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2 101</w:t>
            </w:r>
          </w:p>
        </w:tc>
        <w:tc>
          <w:tcPr>
            <w:tcW w:w="1077" w:type="dxa"/>
            <w:noWrap/>
            <w:vAlign w:val="center"/>
            <w:hideMark/>
          </w:tcPr>
          <w:p w14:paraId="048B6B3C"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 </w:t>
            </w:r>
          </w:p>
        </w:tc>
      </w:tr>
      <w:tr w:rsidR="005961B7" w:rsidRPr="007627C2" w14:paraId="082586CF"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7D30908F"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33089</w:t>
            </w:r>
          </w:p>
        </w:tc>
        <w:tc>
          <w:tcPr>
            <w:tcW w:w="0" w:type="dxa"/>
            <w:vAlign w:val="center"/>
            <w:hideMark/>
          </w:tcPr>
          <w:p w14:paraId="4B26AAAB" w14:textId="47A9EE39" w:rsidR="00A31AED" w:rsidRPr="00EB3D76" w:rsidRDefault="00A31AED" w:rsidP="00FA3A0A">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Jazykové kurzy pro děti cizince migrující z</w:t>
            </w:r>
            <w:r w:rsidR="00414F9A">
              <w:rPr>
                <w:rFonts w:cs="Tahoma"/>
                <w:sz w:val="16"/>
                <w:szCs w:val="16"/>
              </w:rPr>
              <w:t> </w:t>
            </w:r>
            <w:r w:rsidRPr="00EB3D76">
              <w:rPr>
                <w:rFonts w:cs="Tahoma"/>
                <w:sz w:val="16"/>
                <w:szCs w:val="16"/>
              </w:rPr>
              <w:t>Ukrajiny</w:t>
            </w:r>
          </w:p>
        </w:tc>
        <w:tc>
          <w:tcPr>
            <w:tcW w:w="1077" w:type="dxa"/>
            <w:noWrap/>
            <w:vAlign w:val="center"/>
            <w:hideMark/>
          </w:tcPr>
          <w:p w14:paraId="256E518B"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 </w:t>
            </w:r>
          </w:p>
        </w:tc>
        <w:tc>
          <w:tcPr>
            <w:tcW w:w="1077" w:type="dxa"/>
            <w:noWrap/>
            <w:vAlign w:val="center"/>
            <w:hideMark/>
          </w:tcPr>
          <w:p w14:paraId="143AF8CC"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 </w:t>
            </w:r>
          </w:p>
        </w:tc>
        <w:tc>
          <w:tcPr>
            <w:tcW w:w="1077" w:type="dxa"/>
            <w:noWrap/>
            <w:vAlign w:val="center"/>
            <w:hideMark/>
          </w:tcPr>
          <w:p w14:paraId="35675F89"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 </w:t>
            </w:r>
          </w:p>
        </w:tc>
        <w:tc>
          <w:tcPr>
            <w:tcW w:w="1077" w:type="dxa"/>
            <w:noWrap/>
            <w:vAlign w:val="center"/>
            <w:hideMark/>
          </w:tcPr>
          <w:p w14:paraId="59C8D1CD"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848</w:t>
            </w:r>
          </w:p>
        </w:tc>
      </w:tr>
      <w:tr w:rsidR="005961B7" w:rsidRPr="007627C2" w14:paraId="616CDB47"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22B164CE"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33122</w:t>
            </w:r>
          </w:p>
        </w:tc>
        <w:tc>
          <w:tcPr>
            <w:tcW w:w="0" w:type="dxa"/>
            <w:vAlign w:val="center"/>
            <w:hideMark/>
          </w:tcPr>
          <w:p w14:paraId="0A74EFC2" w14:textId="77777777" w:rsidR="00A31AED" w:rsidRPr="00EB3D76" w:rsidRDefault="00A31AED" w:rsidP="00FA3A0A">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Program sociální prevence a prevence kriminality</w:t>
            </w:r>
          </w:p>
        </w:tc>
        <w:tc>
          <w:tcPr>
            <w:tcW w:w="1077" w:type="dxa"/>
            <w:noWrap/>
            <w:vAlign w:val="center"/>
            <w:hideMark/>
          </w:tcPr>
          <w:p w14:paraId="431E8C70"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658</w:t>
            </w:r>
          </w:p>
        </w:tc>
        <w:tc>
          <w:tcPr>
            <w:tcW w:w="1077" w:type="dxa"/>
            <w:noWrap/>
            <w:vAlign w:val="center"/>
            <w:hideMark/>
          </w:tcPr>
          <w:p w14:paraId="05FE8FEA"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288</w:t>
            </w:r>
          </w:p>
        </w:tc>
        <w:tc>
          <w:tcPr>
            <w:tcW w:w="1077" w:type="dxa"/>
            <w:noWrap/>
            <w:vAlign w:val="center"/>
            <w:hideMark/>
          </w:tcPr>
          <w:p w14:paraId="11E3B4B7"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 </w:t>
            </w:r>
          </w:p>
        </w:tc>
        <w:tc>
          <w:tcPr>
            <w:tcW w:w="1077" w:type="dxa"/>
            <w:noWrap/>
            <w:vAlign w:val="center"/>
            <w:hideMark/>
          </w:tcPr>
          <w:p w14:paraId="67988680"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691</w:t>
            </w:r>
          </w:p>
        </w:tc>
      </w:tr>
      <w:tr w:rsidR="005961B7" w:rsidRPr="007627C2" w14:paraId="0BCFFEA3"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28251985"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33155</w:t>
            </w:r>
          </w:p>
        </w:tc>
        <w:tc>
          <w:tcPr>
            <w:tcW w:w="0" w:type="dxa"/>
            <w:vAlign w:val="center"/>
            <w:hideMark/>
          </w:tcPr>
          <w:p w14:paraId="3250DE48" w14:textId="77777777" w:rsidR="00A31AED" w:rsidRPr="00EB3D76" w:rsidRDefault="00A31AED" w:rsidP="00FA3A0A">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Dotace pro soukromé školy</w:t>
            </w:r>
          </w:p>
        </w:tc>
        <w:tc>
          <w:tcPr>
            <w:tcW w:w="1077" w:type="dxa"/>
            <w:noWrap/>
            <w:vAlign w:val="center"/>
            <w:hideMark/>
          </w:tcPr>
          <w:p w14:paraId="636C3743"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757 614</w:t>
            </w:r>
          </w:p>
        </w:tc>
        <w:tc>
          <w:tcPr>
            <w:tcW w:w="1077" w:type="dxa"/>
            <w:noWrap/>
            <w:vAlign w:val="center"/>
            <w:hideMark/>
          </w:tcPr>
          <w:p w14:paraId="4990EDA4"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926 049</w:t>
            </w:r>
          </w:p>
        </w:tc>
        <w:tc>
          <w:tcPr>
            <w:tcW w:w="1077" w:type="dxa"/>
            <w:noWrap/>
            <w:vAlign w:val="center"/>
            <w:hideMark/>
          </w:tcPr>
          <w:p w14:paraId="57F9806C"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1 106 924</w:t>
            </w:r>
          </w:p>
        </w:tc>
        <w:tc>
          <w:tcPr>
            <w:tcW w:w="1077" w:type="dxa"/>
            <w:noWrap/>
            <w:vAlign w:val="center"/>
            <w:hideMark/>
          </w:tcPr>
          <w:p w14:paraId="19C092E4"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1 318 312</w:t>
            </w:r>
          </w:p>
        </w:tc>
      </w:tr>
      <w:tr w:rsidR="005961B7" w:rsidRPr="007627C2" w14:paraId="6E3402C7"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45686378"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33160</w:t>
            </w:r>
          </w:p>
        </w:tc>
        <w:tc>
          <w:tcPr>
            <w:tcW w:w="0" w:type="dxa"/>
            <w:vAlign w:val="center"/>
            <w:hideMark/>
          </w:tcPr>
          <w:p w14:paraId="50BCCB88" w14:textId="77777777" w:rsidR="00A31AED" w:rsidRPr="00EB3D76" w:rsidRDefault="00A31AED" w:rsidP="00FA3A0A">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Projekty romské komunity</w:t>
            </w:r>
          </w:p>
        </w:tc>
        <w:tc>
          <w:tcPr>
            <w:tcW w:w="1077" w:type="dxa"/>
            <w:noWrap/>
            <w:vAlign w:val="center"/>
            <w:hideMark/>
          </w:tcPr>
          <w:p w14:paraId="75D9118C"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116</w:t>
            </w:r>
          </w:p>
        </w:tc>
        <w:tc>
          <w:tcPr>
            <w:tcW w:w="1077" w:type="dxa"/>
            <w:noWrap/>
            <w:vAlign w:val="center"/>
            <w:hideMark/>
          </w:tcPr>
          <w:p w14:paraId="23830C57"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73</w:t>
            </w:r>
          </w:p>
        </w:tc>
        <w:tc>
          <w:tcPr>
            <w:tcW w:w="1077" w:type="dxa"/>
            <w:noWrap/>
            <w:vAlign w:val="center"/>
            <w:hideMark/>
          </w:tcPr>
          <w:p w14:paraId="757D2F68"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154</w:t>
            </w:r>
          </w:p>
        </w:tc>
        <w:tc>
          <w:tcPr>
            <w:tcW w:w="1077" w:type="dxa"/>
            <w:noWrap/>
            <w:vAlign w:val="center"/>
            <w:hideMark/>
          </w:tcPr>
          <w:p w14:paraId="5E90A5C3"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149</w:t>
            </w:r>
          </w:p>
        </w:tc>
      </w:tr>
      <w:tr w:rsidR="005961B7" w:rsidRPr="007627C2" w14:paraId="3267976B"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5C5B7D6F"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33166</w:t>
            </w:r>
          </w:p>
        </w:tc>
        <w:tc>
          <w:tcPr>
            <w:tcW w:w="0" w:type="dxa"/>
            <w:vAlign w:val="center"/>
            <w:hideMark/>
          </w:tcPr>
          <w:p w14:paraId="3CE7EFF4" w14:textId="77777777" w:rsidR="00A31AED" w:rsidRPr="00EB3D76" w:rsidRDefault="00A31AED" w:rsidP="00FA3A0A">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RP a DP soutěže</w:t>
            </w:r>
          </w:p>
        </w:tc>
        <w:tc>
          <w:tcPr>
            <w:tcW w:w="1077" w:type="dxa"/>
            <w:noWrap/>
            <w:vAlign w:val="center"/>
            <w:hideMark/>
          </w:tcPr>
          <w:p w14:paraId="28ED3B4F"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3 496</w:t>
            </w:r>
          </w:p>
        </w:tc>
        <w:tc>
          <w:tcPr>
            <w:tcW w:w="1077" w:type="dxa"/>
            <w:noWrap/>
            <w:vAlign w:val="center"/>
            <w:hideMark/>
          </w:tcPr>
          <w:p w14:paraId="30090D1B"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1 033</w:t>
            </w:r>
          </w:p>
        </w:tc>
        <w:tc>
          <w:tcPr>
            <w:tcW w:w="1077" w:type="dxa"/>
            <w:noWrap/>
            <w:vAlign w:val="center"/>
            <w:hideMark/>
          </w:tcPr>
          <w:p w14:paraId="6648A29E"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 </w:t>
            </w:r>
          </w:p>
        </w:tc>
        <w:tc>
          <w:tcPr>
            <w:tcW w:w="1077" w:type="dxa"/>
            <w:noWrap/>
            <w:vAlign w:val="center"/>
            <w:hideMark/>
          </w:tcPr>
          <w:p w14:paraId="0B937120"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3 960</w:t>
            </w:r>
          </w:p>
        </w:tc>
      </w:tr>
      <w:tr w:rsidR="005961B7" w:rsidRPr="007627C2" w14:paraId="71360121"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4B289F97"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33192</w:t>
            </w:r>
          </w:p>
        </w:tc>
        <w:tc>
          <w:tcPr>
            <w:tcW w:w="0" w:type="dxa"/>
            <w:vAlign w:val="center"/>
            <w:hideMark/>
          </w:tcPr>
          <w:p w14:paraId="707F34C7" w14:textId="68CA2B13" w:rsidR="00A31AED" w:rsidRPr="00EB3D76" w:rsidRDefault="00A31AED" w:rsidP="00FA3A0A">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Spolupráce s francouzskými, vlámskými a</w:t>
            </w:r>
            <w:r w:rsidR="00414F9A">
              <w:rPr>
                <w:rFonts w:cs="Tahoma"/>
                <w:sz w:val="16"/>
                <w:szCs w:val="16"/>
              </w:rPr>
              <w:t> </w:t>
            </w:r>
            <w:r w:rsidRPr="00EB3D76">
              <w:rPr>
                <w:rFonts w:cs="Tahoma"/>
                <w:sz w:val="16"/>
                <w:szCs w:val="16"/>
              </w:rPr>
              <w:t>španělskými školami</w:t>
            </w:r>
          </w:p>
        </w:tc>
        <w:tc>
          <w:tcPr>
            <w:tcW w:w="1077" w:type="dxa"/>
            <w:noWrap/>
            <w:vAlign w:val="center"/>
            <w:hideMark/>
          </w:tcPr>
          <w:p w14:paraId="5B1896B9"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176</w:t>
            </w:r>
          </w:p>
        </w:tc>
        <w:tc>
          <w:tcPr>
            <w:tcW w:w="1077" w:type="dxa"/>
            <w:noWrap/>
            <w:vAlign w:val="center"/>
            <w:hideMark/>
          </w:tcPr>
          <w:p w14:paraId="595B2EB7"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105</w:t>
            </w:r>
          </w:p>
        </w:tc>
        <w:tc>
          <w:tcPr>
            <w:tcW w:w="1077" w:type="dxa"/>
            <w:noWrap/>
            <w:vAlign w:val="center"/>
            <w:hideMark/>
          </w:tcPr>
          <w:p w14:paraId="1A1C17D2"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105</w:t>
            </w:r>
          </w:p>
        </w:tc>
        <w:tc>
          <w:tcPr>
            <w:tcW w:w="1077" w:type="dxa"/>
            <w:noWrap/>
            <w:vAlign w:val="center"/>
            <w:hideMark/>
          </w:tcPr>
          <w:p w14:paraId="42CA9800"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112</w:t>
            </w:r>
          </w:p>
        </w:tc>
      </w:tr>
      <w:tr w:rsidR="005961B7" w:rsidRPr="007627C2" w14:paraId="131F9E1A"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3FD6339E"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33339</w:t>
            </w:r>
          </w:p>
        </w:tc>
        <w:tc>
          <w:tcPr>
            <w:tcW w:w="0" w:type="dxa"/>
            <w:vAlign w:val="center"/>
            <w:hideMark/>
          </w:tcPr>
          <w:p w14:paraId="17870C24" w14:textId="77777777" w:rsidR="00A31AED" w:rsidRPr="00EB3D76" w:rsidRDefault="00A31AED" w:rsidP="00FA3A0A">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Program podpory vzdělávání národnostních menšin</w:t>
            </w:r>
          </w:p>
        </w:tc>
        <w:tc>
          <w:tcPr>
            <w:tcW w:w="1077" w:type="dxa"/>
            <w:noWrap/>
            <w:vAlign w:val="center"/>
            <w:hideMark/>
          </w:tcPr>
          <w:p w14:paraId="32E98F74"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45312ED4"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0ADE651E"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10D9EB2C"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453</w:t>
            </w:r>
          </w:p>
        </w:tc>
      </w:tr>
      <w:tr w:rsidR="005961B7" w:rsidRPr="007627C2" w14:paraId="71091EC5"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3F00F7E1"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33500</w:t>
            </w:r>
          </w:p>
        </w:tc>
        <w:tc>
          <w:tcPr>
            <w:tcW w:w="0" w:type="dxa"/>
            <w:vAlign w:val="center"/>
            <w:hideMark/>
          </w:tcPr>
          <w:p w14:paraId="23324191" w14:textId="641C7CAA" w:rsidR="00A31AED" w:rsidRPr="00EB3D76" w:rsidRDefault="00A31AED" w:rsidP="00FA3A0A">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Podpora zajištění vybraných investičních podpůrných opatření při vzdělávání dětí, žáků a</w:t>
            </w:r>
            <w:r w:rsidR="00414F9A">
              <w:rPr>
                <w:rFonts w:cs="Tahoma"/>
                <w:sz w:val="16"/>
                <w:szCs w:val="16"/>
              </w:rPr>
              <w:t> </w:t>
            </w:r>
            <w:r w:rsidRPr="00EB3D76">
              <w:rPr>
                <w:rFonts w:cs="Tahoma"/>
                <w:sz w:val="16"/>
                <w:szCs w:val="16"/>
              </w:rPr>
              <w:t>studentů se speciálními vzdělávacími potřebami – program č. 133320*</w:t>
            </w:r>
          </w:p>
        </w:tc>
        <w:tc>
          <w:tcPr>
            <w:tcW w:w="1077" w:type="dxa"/>
            <w:noWrap/>
            <w:vAlign w:val="center"/>
            <w:hideMark/>
          </w:tcPr>
          <w:p w14:paraId="5A0A0E72"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175</w:t>
            </w:r>
          </w:p>
        </w:tc>
        <w:tc>
          <w:tcPr>
            <w:tcW w:w="1077" w:type="dxa"/>
            <w:noWrap/>
            <w:vAlign w:val="center"/>
            <w:hideMark/>
          </w:tcPr>
          <w:p w14:paraId="4ED92326"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60</w:t>
            </w:r>
          </w:p>
        </w:tc>
        <w:tc>
          <w:tcPr>
            <w:tcW w:w="1077" w:type="dxa"/>
            <w:noWrap/>
            <w:vAlign w:val="center"/>
            <w:hideMark/>
          </w:tcPr>
          <w:p w14:paraId="7B264CAE"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 </w:t>
            </w:r>
          </w:p>
        </w:tc>
        <w:tc>
          <w:tcPr>
            <w:tcW w:w="1077" w:type="dxa"/>
            <w:noWrap/>
            <w:vAlign w:val="center"/>
            <w:hideMark/>
          </w:tcPr>
          <w:p w14:paraId="0758B44A"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 </w:t>
            </w:r>
          </w:p>
        </w:tc>
      </w:tr>
      <w:tr w:rsidR="005961B7" w:rsidRPr="007627C2" w14:paraId="730F64C2"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05EE6BFF" w14:textId="77777777" w:rsidR="00A31AED" w:rsidRPr="00723FC8" w:rsidRDefault="00A31AED" w:rsidP="00EB3D76">
            <w:pPr>
              <w:spacing w:after="0"/>
              <w:jc w:val="center"/>
              <w:rPr>
                <w:rFonts w:cs="Tahoma"/>
                <w:b w:val="0"/>
                <w:bCs w:val="0"/>
                <w:color w:val="000000" w:themeColor="text1"/>
                <w:sz w:val="16"/>
                <w:szCs w:val="16"/>
              </w:rPr>
            </w:pPr>
            <w:r w:rsidRPr="00723FC8">
              <w:rPr>
                <w:rFonts w:cs="Tahoma"/>
                <w:color w:val="000000" w:themeColor="text1"/>
                <w:sz w:val="16"/>
                <w:szCs w:val="16"/>
              </w:rPr>
              <w:t>33504</w:t>
            </w:r>
          </w:p>
        </w:tc>
        <w:tc>
          <w:tcPr>
            <w:tcW w:w="0" w:type="dxa"/>
            <w:vAlign w:val="center"/>
            <w:hideMark/>
          </w:tcPr>
          <w:p w14:paraId="26B1D601" w14:textId="5161BEB0" w:rsidR="00A31AED" w:rsidRPr="00EB3D76" w:rsidRDefault="00A31AED" w:rsidP="00FA3A0A">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Podpora zajištění vybraných investičních podpůrných opatření při vzdělávání dětí, žáků a</w:t>
            </w:r>
            <w:r w:rsidR="00414F9A">
              <w:rPr>
                <w:rFonts w:cs="Tahoma"/>
                <w:sz w:val="16"/>
                <w:szCs w:val="16"/>
              </w:rPr>
              <w:t> </w:t>
            </w:r>
            <w:r w:rsidRPr="00EB3D76">
              <w:rPr>
                <w:rFonts w:cs="Tahoma"/>
                <w:sz w:val="16"/>
                <w:szCs w:val="16"/>
              </w:rPr>
              <w:t>studentů se speciálními vzdělávacími potřebami – program č. 133 350*</w:t>
            </w:r>
          </w:p>
        </w:tc>
        <w:tc>
          <w:tcPr>
            <w:tcW w:w="1077" w:type="dxa"/>
            <w:noWrap/>
            <w:vAlign w:val="center"/>
            <w:hideMark/>
          </w:tcPr>
          <w:p w14:paraId="0F6B98F7"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2DD802D7"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52F1B40B"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90</w:t>
            </w:r>
          </w:p>
        </w:tc>
        <w:tc>
          <w:tcPr>
            <w:tcW w:w="1077" w:type="dxa"/>
            <w:noWrap/>
            <w:vAlign w:val="center"/>
            <w:hideMark/>
          </w:tcPr>
          <w:p w14:paraId="1D94DDD8" w14:textId="77777777" w:rsidR="00A31AED" w:rsidRPr="00EB3D76" w:rsidRDefault="00A31AED" w:rsidP="00EB3D76">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60</w:t>
            </w:r>
          </w:p>
        </w:tc>
      </w:tr>
      <w:tr w:rsidR="00A31AED" w:rsidRPr="007627C2" w14:paraId="7C30B57A"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5788" w:type="dxa"/>
            <w:gridSpan w:val="2"/>
            <w:tcBorders>
              <w:left w:val="none" w:sz="0" w:space="0" w:color="auto"/>
            </w:tcBorders>
            <w:shd w:val="clear" w:color="auto" w:fill="7F7F7F" w:themeFill="text1" w:themeFillTint="80"/>
            <w:noWrap/>
            <w:vAlign w:val="center"/>
            <w:hideMark/>
          </w:tcPr>
          <w:p w14:paraId="309956A5" w14:textId="77777777" w:rsidR="00A31AED" w:rsidRPr="00EB3D76" w:rsidRDefault="00A31AED" w:rsidP="00EB3D76">
            <w:pPr>
              <w:spacing w:after="0"/>
              <w:jc w:val="center"/>
              <w:rPr>
                <w:rFonts w:cs="Tahoma"/>
                <w:b w:val="0"/>
                <w:bCs w:val="0"/>
                <w:sz w:val="16"/>
                <w:szCs w:val="16"/>
              </w:rPr>
            </w:pPr>
            <w:r w:rsidRPr="00EB3D76">
              <w:rPr>
                <w:rFonts w:cs="Tahoma"/>
                <w:sz w:val="16"/>
                <w:szCs w:val="16"/>
              </w:rPr>
              <w:t>Celkem MŠMT</w:t>
            </w:r>
          </w:p>
        </w:tc>
        <w:tc>
          <w:tcPr>
            <w:tcW w:w="1077" w:type="dxa"/>
            <w:noWrap/>
            <w:vAlign w:val="center"/>
            <w:hideMark/>
          </w:tcPr>
          <w:p w14:paraId="059DCEA3"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13 015 838</w:t>
            </w:r>
          </w:p>
        </w:tc>
        <w:tc>
          <w:tcPr>
            <w:tcW w:w="1077" w:type="dxa"/>
            <w:noWrap/>
            <w:vAlign w:val="center"/>
            <w:hideMark/>
          </w:tcPr>
          <w:p w14:paraId="120CFCC3"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15 228 093</w:t>
            </w:r>
          </w:p>
        </w:tc>
        <w:tc>
          <w:tcPr>
            <w:tcW w:w="1077" w:type="dxa"/>
            <w:noWrap/>
            <w:vAlign w:val="center"/>
            <w:hideMark/>
          </w:tcPr>
          <w:p w14:paraId="17498B80"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19 115 480</w:t>
            </w:r>
          </w:p>
        </w:tc>
        <w:tc>
          <w:tcPr>
            <w:tcW w:w="1077" w:type="dxa"/>
            <w:noWrap/>
            <w:vAlign w:val="center"/>
            <w:hideMark/>
          </w:tcPr>
          <w:p w14:paraId="7B796BFD" w14:textId="77777777" w:rsidR="00A31AED" w:rsidRPr="00EB3D76" w:rsidRDefault="00A31AED" w:rsidP="00EB3D76">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19 830 979</w:t>
            </w:r>
          </w:p>
        </w:tc>
      </w:tr>
      <w:tr w:rsidR="00A31AED" w:rsidRPr="007627C2" w14:paraId="1E325E3D"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077" w:type="dxa"/>
            <w:gridSpan w:val="6"/>
            <w:tcBorders>
              <w:left w:val="none" w:sz="0" w:space="0" w:color="auto"/>
            </w:tcBorders>
            <w:shd w:val="clear" w:color="auto" w:fill="7F7F7F" w:themeFill="text1" w:themeFillTint="80"/>
            <w:noWrap/>
            <w:vAlign w:val="center"/>
            <w:hideMark/>
          </w:tcPr>
          <w:p w14:paraId="73AF112A" w14:textId="77777777" w:rsidR="00A31AED" w:rsidRPr="00EB3D76" w:rsidRDefault="00A31AED" w:rsidP="00EB3D76">
            <w:pPr>
              <w:spacing w:after="0"/>
              <w:jc w:val="center"/>
              <w:rPr>
                <w:rFonts w:cs="Tahoma"/>
                <w:b w:val="0"/>
                <w:bCs w:val="0"/>
                <w:sz w:val="16"/>
                <w:szCs w:val="16"/>
              </w:rPr>
            </w:pPr>
            <w:r w:rsidRPr="00EB3D76">
              <w:rPr>
                <w:rFonts w:cs="Tahoma"/>
                <w:sz w:val="16"/>
                <w:szCs w:val="16"/>
              </w:rPr>
              <w:t>Dotace z ostatních ministerstev a institucí:</w:t>
            </w:r>
          </w:p>
        </w:tc>
      </w:tr>
      <w:tr w:rsidR="005961B7" w:rsidRPr="007627C2" w14:paraId="63E6CE27"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0D5605E2" w14:textId="77777777" w:rsidR="00A31AED" w:rsidRPr="00723FC8" w:rsidRDefault="00A31AED" w:rsidP="00966BA1">
            <w:pPr>
              <w:spacing w:after="0"/>
              <w:jc w:val="center"/>
              <w:rPr>
                <w:rFonts w:cs="Tahoma"/>
                <w:b w:val="0"/>
                <w:bCs w:val="0"/>
                <w:color w:val="000000" w:themeColor="text1"/>
                <w:sz w:val="16"/>
                <w:szCs w:val="16"/>
              </w:rPr>
            </w:pPr>
            <w:r w:rsidRPr="00723FC8">
              <w:rPr>
                <w:rFonts w:cs="Tahoma"/>
                <w:color w:val="000000" w:themeColor="text1"/>
                <w:sz w:val="16"/>
                <w:szCs w:val="16"/>
              </w:rPr>
              <w:t>29331</w:t>
            </w:r>
          </w:p>
        </w:tc>
        <w:tc>
          <w:tcPr>
            <w:tcW w:w="0" w:type="dxa"/>
            <w:hideMark/>
          </w:tcPr>
          <w:p w14:paraId="382C59A9" w14:textId="77777777" w:rsidR="00A31AED" w:rsidRPr="00EB3D76"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Agrokomplex – podpůrné programy APK - NIV</w:t>
            </w:r>
          </w:p>
        </w:tc>
        <w:tc>
          <w:tcPr>
            <w:tcW w:w="1077" w:type="dxa"/>
            <w:noWrap/>
            <w:vAlign w:val="center"/>
            <w:hideMark/>
          </w:tcPr>
          <w:p w14:paraId="187888D4" w14:textId="77777777" w:rsidR="00A31AED" w:rsidRPr="00EB3D76" w:rsidRDefault="00A31AED" w:rsidP="00966BA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146</w:t>
            </w:r>
          </w:p>
        </w:tc>
        <w:tc>
          <w:tcPr>
            <w:tcW w:w="1077" w:type="dxa"/>
            <w:noWrap/>
            <w:vAlign w:val="center"/>
            <w:hideMark/>
          </w:tcPr>
          <w:p w14:paraId="6325FE16" w14:textId="77777777" w:rsidR="00A31AED" w:rsidRPr="00EB3D76" w:rsidRDefault="00A31AED" w:rsidP="00966BA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4391805D" w14:textId="77777777" w:rsidR="00A31AED" w:rsidRPr="00EB3D76" w:rsidRDefault="00A31AED" w:rsidP="00966BA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3FF6389E" w14:textId="77777777" w:rsidR="00A31AED" w:rsidRPr="00EB3D76" w:rsidRDefault="00A31AED" w:rsidP="00966BA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r>
      <w:tr w:rsidR="005961B7" w:rsidRPr="007627C2" w14:paraId="544E4DF1"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287F9652" w14:textId="77777777" w:rsidR="00A31AED" w:rsidRPr="00723FC8" w:rsidRDefault="00A31AED" w:rsidP="00966BA1">
            <w:pPr>
              <w:spacing w:after="0"/>
              <w:jc w:val="center"/>
              <w:rPr>
                <w:rFonts w:cs="Tahoma"/>
                <w:b w:val="0"/>
                <w:bCs w:val="0"/>
                <w:color w:val="000000" w:themeColor="text1"/>
                <w:sz w:val="16"/>
                <w:szCs w:val="16"/>
              </w:rPr>
            </w:pPr>
            <w:r w:rsidRPr="00723FC8">
              <w:rPr>
                <w:rFonts w:cs="Tahoma"/>
                <w:color w:val="000000" w:themeColor="text1"/>
                <w:sz w:val="16"/>
                <w:szCs w:val="16"/>
              </w:rPr>
              <w:t>29501</w:t>
            </w:r>
          </w:p>
        </w:tc>
        <w:tc>
          <w:tcPr>
            <w:tcW w:w="0" w:type="dxa"/>
            <w:hideMark/>
          </w:tcPr>
          <w:p w14:paraId="41B68DB3" w14:textId="77777777" w:rsidR="00A31AED" w:rsidRPr="00EB3D76"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Centra odborné přípravy - investice*</w:t>
            </w:r>
          </w:p>
        </w:tc>
        <w:tc>
          <w:tcPr>
            <w:tcW w:w="1077" w:type="dxa"/>
            <w:noWrap/>
            <w:vAlign w:val="center"/>
            <w:hideMark/>
          </w:tcPr>
          <w:p w14:paraId="1366D190" w14:textId="77777777" w:rsidR="00A31AED" w:rsidRPr="00EB3D76" w:rsidRDefault="00A31AED" w:rsidP="00966BA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3 272</w:t>
            </w:r>
          </w:p>
        </w:tc>
        <w:tc>
          <w:tcPr>
            <w:tcW w:w="1077" w:type="dxa"/>
            <w:noWrap/>
            <w:vAlign w:val="center"/>
            <w:hideMark/>
          </w:tcPr>
          <w:p w14:paraId="6A824A5E" w14:textId="77777777" w:rsidR="00A31AED" w:rsidRPr="00EB3D76" w:rsidRDefault="00A31AED" w:rsidP="00966BA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3 332</w:t>
            </w:r>
          </w:p>
        </w:tc>
        <w:tc>
          <w:tcPr>
            <w:tcW w:w="1077" w:type="dxa"/>
            <w:noWrap/>
            <w:vAlign w:val="center"/>
            <w:hideMark/>
          </w:tcPr>
          <w:p w14:paraId="236BD5D0" w14:textId="77777777" w:rsidR="00A31AED" w:rsidRPr="00EB3D76" w:rsidRDefault="00A31AED" w:rsidP="00966BA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3 332</w:t>
            </w:r>
          </w:p>
        </w:tc>
        <w:tc>
          <w:tcPr>
            <w:tcW w:w="1077" w:type="dxa"/>
            <w:noWrap/>
            <w:vAlign w:val="center"/>
            <w:hideMark/>
          </w:tcPr>
          <w:p w14:paraId="7AF641FC" w14:textId="77777777" w:rsidR="00A31AED" w:rsidRPr="00EB3D76" w:rsidRDefault="00A31AED" w:rsidP="00966BA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3 249</w:t>
            </w:r>
          </w:p>
        </w:tc>
      </w:tr>
      <w:tr w:rsidR="005961B7" w:rsidRPr="007627C2" w14:paraId="7BDDB166"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BDBDB" w:themeFill="accent3" w:themeFillTint="66"/>
            <w:noWrap/>
            <w:vAlign w:val="center"/>
            <w:hideMark/>
          </w:tcPr>
          <w:p w14:paraId="5B10F7E2" w14:textId="77777777" w:rsidR="00A31AED" w:rsidRPr="00723FC8" w:rsidRDefault="00A31AED" w:rsidP="00966BA1">
            <w:pPr>
              <w:spacing w:after="0"/>
              <w:jc w:val="center"/>
              <w:rPr>
                <w:rFonts w:cs="Tahoma"/>
                <w:b w:val="0"/>
                <w:bCs w:val="0"/>
                <w:color w:val="000000" w:themeColor="text1"/>
                <w:sz w:val="16"/>
                <w:szCs w:val="16"/>
              </w:rPr>
            </w:pPr>
            <w:r w:rsidRPr="00723FC8">
              <w:rPr>
                <w:rFonts w:cs="Tahoma"/>
                <w:color w:val="000000" w:themeColor="text1"/>
                <w:sz w:val="16"/>
                <w:szCs w:val="16"/>
              </w:rPr>
              <w:t>34070</w:t>
            </w:r>
          </w:p>
        </w:tc>
        <w:tc>
          <w:tcPr>
            <w:tcW w:w="0" w:type="dxa"/>
            <w:hideMark/>
          </w:tcPr>
          <w:p w14:paraId="35027112" w14:textId="77777777" w:rsidR="00A31AED" w:rsidRPr="00EB3D76"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Ministerstvo kultury - Kulturní aktivity</w:t>
            </w:r>
          </w:p>
        </w:tc>
        <w:tc>
          <w:tcPr>
            <w:tcW w:w="1077" w:type="dxa"/>
            <w:noWrap/>
            <w:vAlign w:val="center"/>
            <w:hideMark/>
          </w:tcPr>
          <w:p w14:paraId="39B87C75" w14:textId="77777777" w:rsidR="00A31AED" w:rsidRPr="00EB3D76" w:rsidRDefault="00A31AED" w:rsidP="00966BA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78</w:t>
            </w:r>
          </w:p>
        </w:tc>
        <w:tc>
          <w:tcPr>
            <w:tcW w:w="1077" w:type="dxa"/>
            <w:noWrap/>
            <w:vAlign w:val="center"/>
            <w:hideMark/>
          </w:tcPr>
          <w:p w14:paraId="758B61D4" w14:textId="77777777" w:rsidR="00A31AED" w:rsidRPr="00EB3D76" w:rsidRDefault="00A31AED" w:rsidP="00966BA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7F34ED3C" w14:textId="77777777" w:rsidR="00A31AED" w:rsidRPr="00EB3D76" w:rsidRDefault="00A31AED" w:rsidP="00966BA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w:t>
            </w:r>
          </w:p>
        </w:tc>
        <w:tc>
          <w:tcPr>
            <w:tcW w:w="1077" w:type="dxa"/>
            <w:noWrap/>
            <w:vAlign w:val="center"/>
            <w:hideMark/>
          </w:tcPr>
          <w:p w14:paraId="2C7E144E" w14:textId="77777777" w:rsidR="00A31AED" w:rsidRPr="00EB3D76" w:rsidRDefault="00A31AED" w:rsidP="00966BA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B3D76">
              <w:rPr>
                <w:rFonts w:cs="Tahoma"/>
                <w:sz w:val="16"/>
                <w:szCs w:val="16"/>
              </w:rPr>
              <w:t>69</w:t>
            </w:r>
          </w:p>
        </w:tc>
      </w:tr>
      <w:tr w:rsidR="00A31AED" w:rsidRPr="007627C2" w14:paraId="21F42A94"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788" w:type="dxa"/>
            <w:gridSpan w:val="2"/>
            <w:tcBorders>
              <w:left w:val="none" w:sz="0" w:space="0" w:color="auto"/>
              <w:bottom w:val="none" w:sz="0" w:space="0" w:color="auto"/>
            </w:tcBorders>
            <w:shd w:val="clear" w:color="auto" w:fill="7F7F7F" w:themeFill="text1" w:themeFillTint="80"/>
            <w:noWrap/>
            <w:vAlign w:val="center"/>
            <w:hideMark/>
          </w:tcPr>
          <w:p w14:paraId="02EB97AF" w14:textId="77777777" w:rsidR="00A31AED" w:rsidRPr="00EB3D76" w:rsidRDefault="00A31AED" w:rsidP="00EB3D76">
            <w:pPr>
              <w:spacing w:after="0"/>
              <w:jc w:val="center"/>
              <w:rPr>
                <w:rFonts w:cs="Tahoma"/>
                <w:b w:val="0"/>
                <w:bCs w:val="0"/>
                <w:sz w:val="16"/>
                <w:szCs w:val="16"/>
              </w:rPr>
            </w:pPr>
            <w:r w:rsidRPr="00EB3D76">
              <w:rPr>
                <w:rFonts w:cs="Tahoma"/>
                <w:sz w:val="16"/>
                <w:szCs w:val="16"/>
              </w:rPr>
              <w:t>Celkem z ostatních institucí</w:t>
            </w:r>
          </w:p>
        </w:tc>
        <w:tc>
          <w:tcPr>
            <w:tcW w:w="1077" w:type="dxa"/>
            <w:noWrap/>
            <w:vAlign w:val="center"/>
            <w:hideMark/>
          </w:tcPr>
          <w:p w14:paraId="2326D158" w14:textId="77777777" w:rsidR="00A31AED" w:rsidRPr="00EB3D76" w:rsidRDefault="00A31AED" w:rsidP="00966BA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2 090</w:t>
            </w:r>
          </w:p>
        </w:tc>
        <w:tc>
          <w:tcPr>
            <w:tcW w:w="1077" w:type="dxa"/>
            <w:noWrap/>
            <w:vAlign w:val="center"/>
            <w:hideMark/>
          </w:tcPr>
          <w:p w14:paraId="2339DC5D" w14:textId="77777777" w:rsidR="00A31AED" w:rsidRPr="00EB3D76" w:rsidRDefault="00A31AED" w:rsidP="00966BA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3 332</w:t>
            </w:r>
          </w:p>
        </w:tc>
        <w:tc>
          <w:tcPr>
            <w:tcW w:w="1077" w:type="dxa"/>
            <w:noWrap/>
            <w:vAlign w:val="center"/>
            <w:hideMark/>
          </w:tcPr>
          <w:p w14:paraId="7DC79986" w14:textId="77777777" w:rsidR="00A31AED" w:rsidRPr="00EB3D76" w:rsidRDefault="00A31AED" w:rsidP="00966BA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3 332</w:t>
            </w:r>
          </w:p>
        </w:tc>
        <w:tc>
          <w:tcPr>
            <w:tcW w:w="1077" w:type="dxa"/>
            <w:noWrap/>
            <w:vAlign w:val="center"/>
            <w:hideMark/>
          </w:tcPr>
          <w:p w14:paraId="6D599D4B" w14:textId="77777777" w:rsidR="00A31AED" w:rsidRPr="00EB3D76" w:rsidRDefault="00A31AED" w:rsidP="00966BA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B3D76">
              <w:rPr>
                <w:rFonts w:cs="Tahoma"/>
                <w:sz w:val="16"/>
                <w:szCs w:val="16"/>
              </w:rPr>
              <w:t>3 318</w:t>
            </w:r>
          </w:p>
        </w:tc>
      </w:tr>
    </w:tbl>
    <w:p w14:paraId="2F122BA2" w14:textId="77777777" w:rsidR="00A31AED" w:rsidRPr="007F567E" w:rsidRDefault="00A31AED" w:rsidP="00A31AED">
      <w:pPr>
        <w:spacing w:after="0"/>
        <w:rPr>
          <w:color w:val="000000" w:themeColor="text1"/>
          <w:sz w:val="16"/>
          <w:szCs w:val="16"/>
        </w:rPr>
      </w:pPr>
      <w:r w:rsidRPr="007F567E">
        <w:rPr>
          <w:color w:val="000000" w:themeColor="text1"/>
          <w:sz w:val="16"/>
          <w:szCs w:val="16"/>
        </w:rPr>
        <w:t>Poznámka:</w:t>
      </w:r>
    </w:p>
    <w:p w14:paraId="6720C4B5" w14:textId="77777777" w:rsidR="00A31AED" w:rsidRPr="007F567E" w:rsidRDefault="00A31AED" w:rsidP="00A31AED">
      <w:pPr>
        <w:pStyle w:val="Odstavecseseznamem"/>
        <w:numPr>
          <w:ilvl w:val="0"/>
          <w:numId w:val="18"/>
        </w:numPr>
        <w:spacing w:after="0"/>
        <w:rPr>
          <w:color w:val="000000" w:themeColor="text1"/>
          <w:sz w:val="16"/>
          <w:szCs w:val="16"/>
        </w:rPr>
      </w:pPr>
      <w:r w:rsidRPr="007F567E">
        <w:rPr>
          <w:color w:val="000000" w:themeColor="text1"/>
          <w:sz w:val="16"/>
          <w:szCs w:val="16"/>
        </w:rPr>
        <w:t>objem poskytnutých prostředků odpovídá výši upraveného rozpočtu daného roku</w:t>
      </w:r>
    </w:p>
    <w:p w14:paraId="6F27524E" w14:textId="77777777" w:rsidR="00A31AED" w:rsidRPr="007F567E" w:rsidRDefault="00A31AED" w:rsidP="00A31AED">
      <w:pPr>
        <w:pStyle w:val="Odstavecseseznamem"/>
        <w:numPr>
          <w:ilvl w:val="0"/>
          <w:numId w:val="18"/>
        </w:numPr>
        <w:spacing w:after="0"/>
        <w:rPr>
          <w:color w:val="000000" w:themeColor="text1"/>
          <w:sz w:val="16"/>
          <w:szCs w:val="16"/>
        </w:rPr>
      </w:pPr>
      <w:r w:rsidRPr="007F567E">
        <w:rPr>
          <w:color w:val="000000" w:themeColor="text1"/>
          <w:sz w:val="16"/>
          <w:szCs w:val="16"/>
        </w:rPr>
        <w:t>*investice</w:t>
      </w:r>
    </w:p>
    <w:p w14:paraId="528D7285" w14:textId="77777777" w:rsidR="00A31AED" w:rsidRDefault="00A31AED" w:rsidP="00A31AED">
      <w:pPr>
        <w:spacing w:after="0"/>
        <w:rPr>
          <w:color w:val="000000" w:themeColor="text1"/>
          <w:sz w:val="16"/>
          <w:szCs w:val="16"/>
        </w:rPr>
      </w:pPr>
      <w:r w:rsidRPr="007F567E">
        <w:rPr>
          <w:color w:val="000000" w:themeColor="text1"/>
          <w:sz w:val="16"/>
          <w:szCs w:val="16"/>
        </w:rPr>
        <w:t>Zdroj: OŠMS</w:t>
      </w:r>
    </w:p>
    <w:p w14:paraId="21E962ED" w14:textId="77777777" w:rsidR="00A31AED" w:rsidRDefault="00A31AED" w:rsidP="00EB3D76">
      <w:pPr>
        <w:spacing w:before="120"/>
      </w:pPr>
      <w:r w:rsidRPr="00F95C26">
        <w:t xml:space="preserve">Objem </w:t>
      </w:r>
      <w:r>
        <w:t xml:space="preserve">finančních </w:t>
      </w:r>
      <w:r w:rsidRPr="00F95C26">
        <w:t>prostředků</w:t>
      </w:r>
      <w:r>
        <w:t xml:space="preserve"> dotačních programů MŠMT poskytovaných dle §14 zákona č. 218/2000 Sb. o rozpočtových pravidlech a o změně některých souvisejících zákonů (rozpočtová pravidla), ve znění pozdějších předpisů, které jsou poskytovány obecním školám a školským zařízením prostřednictvím zřizovatele, byl v roce 2022 ve výši 834 tis. Kč, z toho „Jazykové kurzy pro děti cizince migrující z Ukrajiny 2022“ (232 tis. Kč), „</w:t>
      </w:r>
      <w:r w:rsidRPr="00C857CA">
        <w:t>Adaptační skupiny pro děti cizince migrující z Ukrajiny 2022</w:t>
      </w:r>
      <w:r>
        <w:t>“ (540 tis. Kč) a „</w:t>
      </w:r>
      <w:r w:rsidRPr="00C857CA">
        <w:t>Program podpory vzdělávání národnostních menšin</w:t>
      </w:r>
      <w:r>
        <w:t>“ (62 tis. Kč).</w:t>
      </w:r>
    </w:p>
    <w:p w14:paraId="1184EA9A" w14:textId="004A2292" w:rsidR="00A31AED" w:rsidRPr="00880FD9" w:rsidRDefault="00A31AED" w:rsidP="00EB3D76">
      <w:pPr>
        <w:spacing w:before="120"/>
      </w:pPr>
      <w:r>
        <w:t>Š</w:t>
      </w:r>
      <w:r w:rsidRPr="00880FD9">
        <w:t>koly získaly v roce 202</w:t>
      </w:r>
      <w:r>
        <w:t>2</w:t>
      </w:r>
      <w:r w:rsidRPr="00880FD9">
        <w:t xml:space="preserve"> dotační prostředky </w:t>
      </w:r>
      <w:r>
        <w:t>vztahující se k</w:t>
      </w:r>
      <w:r w:rsidRPr="00880FD9">
        <w:t xml:space="preserve"> </w:t>
      </w:r>
      <w:r>
        <w:t>„</w:t>
      </w:r>
      <w:r w:rsidRPr="00880FD9">
        <w:t>Programové</w:t>
      </w:r>
      <w:r>
        <w:t>mu</w:t>
      </w:r>
      <w:r w:rsidRPr="00880FD9">
        <w:t xml:space="preserve"> období 2014 až 2020</w:t>
      </w:r>
      <w:r>
        <w:t>“</w:t>
      </w:r>
      <w:r w:rsidRPr="00880FD9">
        <w:t xml:space="preserve"> v</w:t>
      </w:r>
      <w:r w:rsidR="00EB3D76">
        <w:t> </w:t>
      </w:r>
      <w:r w:rsidRPr="00880FD9">
        <w:t xml:space="preserve">celkovém objemu </w:t>
      </w:r>
      <w:r>
        <w:t>199,5</w:t>
      </w:r>
      <w:r w:rsidRPr="00880FD9">
        <w:t xml:space="preserve"> mil. Kč. V individuálních projekt</w:t>
      </w:r>
      <w:r>
        <w:t>ech</w:t>
      </w:r>
      <w:r w:rsidRPr="00880FD9">
        <w:t xml:space="preserve"> OP VVV získaly školy zřizované obcemi částku </w:t>
      </w:r>
      <w:r>
        <w:t>8,6 </w:t>
      </w:r>
      <w:r w:rsidRPr="00880FD9">
        <w:t xml:space="preserve">mil. Kč. Dále školy všech zřizovatelů získaly finanční prostředky v rámci projektů, jejichž předkladatelem je kraj a školy jsou jeho partnery. Jedná se o částku </w:t>
      </w:r>
      <w:r>
        <w:t>142,4</w:t>
      </w:r>
      <w:r w:rsidRPr="00880FD9">
        <w:t xml:space="preserve"> mil. Kč z projektu Odborné, kariérové a polytechnické vzdělávání v MSK, dále částku </w:t>
      </w:r>
      <w:r>
        <w:t>17,5</w:t>
      </w:r>
      <w:r w:rsidRPr="00880FD9">
        <w:t xml:space="preserve"> mil. Kč z</w:t>
      </w:r>
      <w:r>
        <w:t> </w:t>
      </w:r>
      <w:r w:rsidRPr="00880FD9">
        <w:t xml:space="preserve">projektu Poskytování bezplatné stravy dětem ohroženým chudobou ve školách z projektu OP. Na realizaci projektů v rámci IROP školy získaly částku </w:t>
      </w:r>
      <w:r>
        <w:t>7,2</w:t>
      </w:r>
      <w:r w:rsidRPr="00880FD9">
        <w:t xml:space="preserve"> mil. Kč, z toho investiční prostředky dosáhly částky </w:t>
      </w:r>
      <w:r>
        <w:t>3</w:t>
      </w:r>
      <w:r w:rsidRPr="00880FD9">
        <w:t xml:space="preserve"> mil. Kč. Dále byly školám odeslány finanční prostředky na individuální projekty – Program přeshraniční spolupráce 2014+ ve výši </w:t>
      </w:r>
      <w:r>
        <w:t>23,8</w:t>
      </w:r>
      <w:r w:rsidRPr="00880FD9">
        <w:t xml:space="preserve"> mil. Kč, z toho investiční prostředky ve výši </w:t>
      </w:r>
      <w:r>
        <w:t>195 tis. Kč</w:t>
      </w:r>
      <w:r w:rsidRPr="00880FD9">
        <w:t>.</w:t>
      </w:r>
    </w:p>
    <w:p w14:paraId="3328DAE1" w14:textId="6A03F759" w:rsidR="00A31AED" w:rsidRPr="008949A5" w:rsidRDefault="00A31AED" w:rsidP="00723FC8">
      <w:pPr>
        <w:pStyle w:val="Tabulka"/>
        <w:tabs>
          <w:tab w:val="num" w:pos="1276"/>
        </w:tabs>
        <w:spacing w:before="240" w:beforeAutospacing="0" w:after="120" w:afterAutospacing="0"/>
        <w:ind w:left="1276" w:hanging="1276"/>
        <w:jc w:val="both"/>
        <w:rPr>
          <w:color w:val="000000" w:themeColor="text1"/>
        </w:rPr>
      </w:pPr>
      <w:bookmarkStart w:id="412" w:name="_Toc129600105"/>
      <w:bookmarkStart w:id="413" w:name="_Toc129610153"/>
      <w:r w:rsidRPr="008949A5">
        <w:rPr>
          <w:color w:val="000000" w:themeColor="text1"/>
        </w:rPr>
        <w:t>Přehled o objemu poskytnutých finančních prostředků na projekty spolufinancované z rozpočtu EU podle účelových znaků v tis. Kč (Programové období 2014-2020)</w:t>
      </w:r>
      <w:bookmarkEnd w:id="412"/>
      <w:bookmarkEnd w:id="413"/>
    </w:p>
    <w:tbl>
      <w:tblPr>
        <w:tblStyle w:val="Tmavtabulkasmkou5zvraznn31"/>
        <w:tblW w:w="0" w:type="auto"/>
        <w:jc w:val="center"/>
        <w:tblLayout w:type="fixed"/>
        <w:tblCellMar>
          <w:left w:w="57" w:type="dxa"/>
          <w:right w:w="57" w:type="dxa"/>
        </w:tblCellMar>
        <w:tblLook w:val="04A0" w:firstRow="1" w:lastRow="0" w:firstColumn="1" w:lastColumn="0" w:noHBand="0" w:noVBand="1"/>
      </w:tblPr>
      <w:tblGrid>
        <w:gridCol w:w="1271"/>
        <w:gridCol w:w="2693"/>
        <w:gridCol w:w="993"/>
        <w:gridCol w:w="1134"/>
        <w:gridCol w:w="1134"/>
        <w:gridCol w:w="992"/>
        <w:gridCol w:w="992"/>
      </w:tblGrid>
      <w:tr w:rsidR="00A31AED" w:rsidRPr="006C23E4" w14:paraId="4851E92E" w14:textId="77777777" w:rsidTr="00FA3A0A">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271" w:type="dxa"/>
            <w:tcBorders>
              <w:top w:val="none" w:sz="0" w:space="0" w:color="auto"/>
              <w:left w:val="none" w:sz="0" w:space="0" w:color="auto"/>
              <w:right w:val="none" w:sz="0" w:space="0" w:color="auto"/>
            </w:tcBorders>
            <w:shd w:val="clear" w:color="auto" w:fill="7F7F7F" w:themeFill="text1" w:themeFillTint="80"/>
            <w:noWrap/>
            <w:vAlign w:val="center"/>
            <w:hideMark/>
          </w:tcPr>
          <w:p w14:paraId="5F39CF32" w14:textId="41EADBED" w:rsidR="00A31AED" w:rsidRPr="006C23E4" w:rsidRDefault="00A31AED" w:rsidP="00FA3A0A">
            <w:pPr>
              <w:spacing w:after="0"/>
              <w:jc w:val="center"/>
              <w:rPr>
                <w:rFonts w:cs="Tahoma"/>
                <w:b w:val="0"/>
                <w:bCs w:val="0"/>
                <w:sz w:val="16"/>
                <w:szCs w:val="16"/>
              </w:rPr>
            </w:pPr>
            <w:r w:rsidRPr="00BD7B0E">
              <w:rPr>
                <w:rFonts w:cs="Tahoma"/>
                <w:noProof/>
                <w:sz w:val="16"/>
                <w:szCs w:val="16"/>
              </w:rPr>
              <w:drawing>
                <wp:anchor distT="0" distB="0" distL="114300" distR="114300" simplePos="0" relativeHeight="251658752" behindDoc="0" locked="0" layoutInCell="1" allowOverlap="1" wp14:anchorId="4642F0C3" wp14:editId="111B4B60">
                  <wp:simplePos x="0" y="0"/>
                  <wp:positionH relativeFrom="column">
                    <wp:posOffset>0</wp:posOffset>
                  </wp:positionH>
                  <wp:positionV relativeFrom="paragraph">
                    <wp:posOffset>0</wp:posOffset>
                  </wp:positionV>
                  <wp:extent cx="7620" cy="7620"/>
                  <wp:effectExtent l="0" t="0" r="0" b="0"/>
                  <wp:wrapNone/>
                  <wp:docPr id="20" name="Obrázek 20" descr="https://a.1gr.cz/mafra/count/FCID=15347/random=20312833/viewid=86240821/site=ekonomika_finance_idnes_cz/oriskeywords=12000,12001,12002,12007,12008,12013,12014,12026,12047,12050,12055,307000,448001,448036,448097,448158,481126,481158,481168,5069437,5070167,5075327,5097484,533019,5004,free,user_0/seg=1381615,1339822,1339815,1178148,1174955,1887956,2862936,2898752,2940575,2940722,2940726,2940782,2947318,2947363,2947365,2947366,2947369,2947374,2947441,4755186,4748774,3014904,1922375,2947369,2947363,6640237,1679914,7344858,1858718,11189000,11189008,10933453,3294819,3637084,1681070,2714720,16031463/ab=a/dev_display_width=1745/dev_display_height=0847/size=bezouska,480x300,300x300,250x250,300x250,336x280/area=widesquare_clankovy">
                    <a:extLst xmlns:a="http://schemas.openxmlformats.org/drawingml/2006/main">
                      <a:ext uri="{FF2B5EF4-FFF2-40B4-BE49-F238E27FC236}">
                        <a16:creationId xmlns:a16="http://schemas.microsoft.com/office/drawing/2014/main" id="{2AD1B9F7-7115-80B4-54CC-56A082A6FB19}"/>
                      </a:ext>
                    </a:extLst>
                  </wp:docPr>
                  <wp:cNvGraphicFramePr/>
                  <a:graphic xmlns:a="http://schemas.openxmlformats.org/drawingml/2006/main">
                    <a:graphicData uri="http://schemas.openxmlformats.org/drawingml/2006/picture">
                      <pic:pic xmlns:pic="http://schemas.openxmlformats.org/drawingml/2006/picture">
                        <pic:nvPicPr>
                          <pic:cNvPr id="40101" name="Obrázek 1" descr="https://a.1gr.cz/mafra/count/FCID=15347/random=20312833/viewid=86240821/site=ekonomika_finance_idnes_cz/oriskeywords=12000,12001,12002,12007,12008,12013,12014,12026,12047,12050,12055,307000,448001,448036,448097,448158,481126,481158,481168,5069437,5070167,5075327,5097484,533019,5004,free,user_0/seg=1381615,1339822,1339815,1178148,1174955,1887956,2862936,2898752,2940575,2940722,2940726,2940782,2947318,2947363,2947365,2947366,2947369,2947374,2947441,4755186,4748774,3014904,1922375,2947369,2947363,6640237,1679914,7344858,1858718,11189000,11189008,10933453,3294819,3637084,1681070,2714720,16031463/ab=a/dev_display_width=1745/dev_display_height=0847/size=bezouska,480x300,300x300,250x250,300x250,336x280/area=widesquare_clankovy">
                            <a:extLst>
                              <a:ext uri="{FF2B5EF4-FFF2-40B4-BE49-F238E27FC236}">
                                <a16:creationId xmlns:a16="http://schemas.microsoft.com/office/drawing/2014/main" id="{2AD1B9F7-7115-80B4-54CC-56A082A6FB19}"/>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r w:rsidRPr="00BD7B0E">
              <w:rPr>
                <w:rFonts w:cs="Tahoma"/>
                <w:noProof/>
                <w:sz w:val="16"/>
                <w:szCs w:val="16"/>
              </w:rPr>
              <mc:AlternateContent>
                <mc:Choice Requires="wps">
                  <w:drawing>
                    <wp:anchor distT="0" distB="0" distL="114300" distR="114300" simplePos="0" relativeHeight="251661824" behindDoc="0" locked="0" layoutInCell="1" allowOverlap="1" wp14:anchorId="5F274FE1" wp14:editId="023058D0">
                      <wp:simplePos x="0" y="0"/>
                      <wp:positionH relativeFrom="column">
                        <wp:posOffset>0</wp:posOffset>
                      </wp:positionH>
                      <wp:positionV relativeFrom="paragraph">
                        <wp:posOffset>0</wp:posOffset>
                      </wp:positionV>
                      <wp:extent cx="7620" cy="7620"/>
                      <wp:effectExtent l="95250" t="38100" r="87630" b="49530"/>
                      <wp:wrapNone/>
                      <wp:docPr id="2" name="Obdélník 2" descr="https://ams1-ib.adnxs.com/it?an_audit=0&amp;referrer=https%3A%2F%2Fwww.idnes.cz%2Ffinance%2Ffinancni-radce%2Finvestice-uspory-inflace-urokove-sazby-diverzifikace-podilove-fondy-komentar-martin-rezac.A191001_113029_viteze_sov%3Futm_source%3DMaileon%26utm_medium%3Demail%26utm_campaign%3Dvecerni-42093%2B20191002-175953%26utm_content%3Dhttps%253A%252F%252Fwww.idnes.cz%252Ffinance%252Ffinancni-radce%252Finvestice-uspory-inflace-urokove-sazby-diverzifikace-podilove-fondy-komentar-martin-rezac.A191001_113029_viteze_sov%26zdroj%3Dmail&amp;e=wqT_3QLRC_BM0QUAAAMA1gAFAQjlqtzsBRCr5JOb9r-rmHUYpvuE5uyzrZs4KjYJlxzW3Frv4j8RmLf34zJ54D8ZAAAAgOtREEAhmLf34zJ54D8plxwJJAAxARvAwvXgPzDV2cIHOMBSQIsZSLsCUNvMszBYkoFxYABojcCKAXiutQWAAQGKAQNVU0SSAQEG9EMFmAHgA6ABrAKoAQGwAQC4AQLAAQXIAQLQAQnYAQDgAQDwAQDYAgDgAteIUeoCsQNodHRwczovL3d3dy5pZG5lcy5jei9maW5hbmNlL2ZpbmFuY25pLXJhZGNlL2ludmVzdGljZS11c3BvcnktaW5mbGFjZS11cm9rb3ZlLXNhemJ5LWRpdmVyemlmaWthY2UtcG9kaWxvdmUtZm9uZHkta29tZW50YXItbWFydGluLXJlemFjLkExOTEwMDFfMTEzMDI5X3ZpdGV6ZV9zb3Y_dXRtX3NvdXJjZT1NYWlsZW9uJnV0bV9tZWRpdW09ZW1haWwmdXRtX2NhbXBhaWduPXZlY2VybmktNDIwOTMrMjAxOTEwMDItMTc1OTUzJnV0bV9jb250ZW50PWh0dHBzJTNBJTJGJTJGd3d3LmlkbmVzLmN6JTJGZmluYW5jZSUyRmZpbmFuY25pLXJhZGNlJTJGaW52ZXN0aWNlLXVzcG9yeS1pbmZsYWNlLXVyb2tvdmUtc2F6YnktZGl2ZXJ6aWZpa2FjZS1wb2RpbG92ZS1mb25keS1rb21lbnRhci1tYXJ0aW4tcmV6YWMuQTE5MTAwMV8xMTMwMjlfdml0ZXplX3NvdiZ6ZHJvaj1tYWlsgAMAiAMBkAMAmAMUoAMBqgPlAwqcA2h0dHA6Ly9hbXMuY3JlYXRpdmVjZG4uY29tL3dpbi1ub3RpZnk_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-AMDgAQAkgQJL29wZW5ydGIymAQAogQNODEuOTEuMjE2LjEyMqgE89MMsgQMCAAQABgAIAAwADgCuAQAwASoj40iyAQA2gQCCAHgBADwBNvMszCIBQGYBQCgBbHtjb6QkJ6XUKoFCTM4NTMxMTQ4NMAFAMkFAAAAAAAA8D_SBQkJAAAAAAAAAADYBQHgBQHwBaXUD_oFBAgAEACQBgCYBgCyBnxCT2dvX0huT2dvX0huQVBBQkFDU0FCLUFBQUFqcEFNSVhFZ0tRb1FJMEpCQmdnQUFBQzZJQUFDQUFBUUFBQUFBQUFBQUFBQUFDQUFnQUFBQUFFQUlBZ0FBSUFBQUFBZ0FBSUFRZ0FBQUFBQUFBQUFBQUFBQUFBQUFBQUJDuAYBwQYAAAAAAADwP8gGANoGFgoQAAAAAAAAAAAAAAAAAAAAABAAGADgBgHyBgIIAIAHAYgHAKAHAQ..&amp;s=3a4fec258a7c8040ae5e46fbced2452271abf2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20" cy="7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rect w14:anchorId="0A379F9A" id="Obdélník 2" o:spid="_x0000_s1026" alt="https://ams1-ib.adnxs.com/it?an_audit=0&amp;referrer=https%3A%2F%2Fwww.idnes.cz%2Ffinance%2Ffinancni-radce%2Finvestice-uspory-inflace-urokove-sazby-diverzifikace-podilove-fondy-komentar-martin-rezac.A191001_113029_viteze_sov%3Futm_source%3DMaileon%26utm_medium%3Demail%26utm_campaign%3Dvecerni-42093%2B20191002-175953%26utm_content%3Dhttps%253A%252F%252Fwww.idnes.cz%252Ffinance%252Ffinancni-radce%252Finvestice-uspory-inflace-urokove-sazby-diverzifikace-podilove-fondy-komentar-martin-rezac.A191001_113029_viteze_sov%26zdroj%3Dmail&amp;e=wqT_3QLRC_BM0QUAAAMA1gAFAQjlqtzsBRCr5JOb9r-rmHUYpvuE5uyzrZs4KjYJlxzW3Frv4j8RmLf34zJ54D8ZAAAAgOtREEAhmLf34zJ54D8plxwJJAAxARvAwvXgPzDV2cIHOMBSQIsZSLsCUNvMszBYkoFxYABojcCKAXiutQWAAQGKAQNVU0SSAQEG9EMFmAHgA6ABrAKoAQGwAQC4AQLAAQXIAQLQAQnYAQDgAQDwAQDYAgDgAteIUeoCsQNodHRwczovL3d3dy5pZG5lcy5jei9maW5hbmNlL2ZpbmFuY25pLXJhZGNlL2ludmVzdGljZS11c3BvcnktaW5mbGFjZS11cm9rb3ZlLXNhemJ5LWRpdmVyemlmaWthY2UtcG9kaWxvdmUtZm9uZHkta29tZW50YXItbWFydGluLXJlemFjLkExOTEwMDFfMTEzMDI5X3ZpdGV6ZV9zb3Y_dXRtX3NvdXJjZT1NYWlsZW9uJnV0bV9tZWRpdW09ZW1haWwmdXRtX2NhbXBhaWduPXZlY2VybmktNDIwOTMrMjAxOTEwMDItMTc1OTUzJnV0bV9jb250ZW50PWh0dHBzJTNBJTJGJTJGd3d3LmlkbmVzLmN6JTJGZmluYW5jZSUyRmZpbmFuY25pLXJhZGNlJTJGaW52ZXN0aWNlLXVzcG9yeS1pbmZsYWNlLXVyb2tvdmUtc2F6YnktZGl2ZXJ6aWZpa2FjZS1wb2RpbG92ZS1mb25keS1rb21lbnRhci1tYXJ0aW4tcmV6YWMuQTE5MTAwMV8xMTMwMjlfdml0ZXplX3NvdiZ6ZHJvaj1tYWlsgAMAiAMBkAMAmAMUoAMBqgPlAwqcA2h0dHA6Ly9hbXMuY3JlYXRpdmVjZG4uY29tL3dpbi1ub3RpZnk_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-AMDgAQAkgQJL29wZW5ydGIymAQAogQNODEuOTEuMjE2LjEyMqgE89MMsgQMCAAQABgAIAAwADgCuAQAwASoj40iyAQA2gQCCAHgBADwBNvMszCIBQGYBQCgBbHtjb6QkJ6XUKoFCTM4NTMxMTQ4NMAFAMkFAAAAAAAA8D_SBQkJAAAAAAAAAADYBQHgBQHwBaXUD_oFBAgAEACQBgCYBgCyBnxCT2dvX0huT2dvX0huQVBBQkFDU0FCLUFBQUFqcEFNSVhFZ0tRb1FJMEpCQmdnQUFBQzZJQUFDQUFBUUFBQUFBQUFBQUFBQUFDQUFnQUFBQUFFQUlBZ0FBSUFBQUFBZ0FBSUFRZ0FBQUFBQUFBQUFBQUFBQUFBQUFBQUJDuAYBwQYAAAAAAADwP8gGANoGFgoQAAAAAAAAAAAAAAAAAAAAABAAGADgBgHyBgIIAIAHAYgHAKAHAQ..&amp;s=3a4fec258a7c8040ae5e46fbced2452271abf216" style="position:absolute;margin-left:0;margin-top:0;width:.6pt;height:.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" filled="f" stroked="f">
                      <o:lock v:ext="edit" aspectratio="t"/>
                    </v:rect>
                  </w:pict>
                </mc:Fallback>
              </mc:AlternateContent>
            </w:r>
            <w:r w:rsidRPr="00BD7B0E">
              <w:rPr>
                <w:rFonts w:cs="Tahoma"/>
                <w:sz w:val="16"/>
                <w:szCs w:val="16"/>
              </w:rPr>
              <w:t>Účelový znak</w:t>
            </w:r>
          </w:p>
        </w:tc>
        <w:tc>
          <w:tcPr>
            <w:tcW w:w="2693" w:type="dxa"/>
            <w:tcBorders>
              <w:top w:val="none" w:sz="0" w:space="0" w:color="auto"/>
              <w:left w:val="none" w:sz="0" w:space="0" w:color="auto"/>
              <w:right w:val="none" w:sz="0" w:space="0" w:color="auto"/>
            </w:tcBorders>
            <w:shd w:val="clear" w:color="auto" w:fill="7F7F7F" w:themeFill="text1" w:themeFillTint="80"/>
            <w:noWrap/>
            <w:vAlign w:val="center"/>
            <w:hideMark/>
          </w:tcPr>
          <w:p w14:paraId="47CE89F4" w14:textId="77777777" w:rsidR="00A31AED" w:rsidRPr="006C23E4" w:rsidRDefault="00A31AED" w:rsidP="00FA3A0A">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Druh dotace</w:t>
            </w:r>
          </w:p>
        </w:tc>
        <w:tc>
          <w:tcPr>
            <w:tcW w:w="993" w:type="dxa"/>
            <w:tcBorders>
              <w:top w:val="none" w:sz="0" w:space="0" w:color="auto"/>
              <w:left w:val="none" w:sz="0" w:space="0" w:color="auto"/>
              <w:right w:val="none" w:sz="0" w:space="0" w:color="auto"/>
            </w:tcBorders>
            <w:shd w:val="clear" w:color="auto" w:fill="7F7F7F" w:themeFill="text1" w:themeFillTint="80"/>
            <w:noWrap/>
            <w:vAlign w:val="center"/>
            <w:hideMark/>
          </w:tcPr>
          <w:p w14:paraId="598F38D8" w14:textId="77777777" w:rsidR="00A31AED" w:rsidRPr="006C23E4" w:rsidRDefault="00A31AED" w:rsidP="00FA3A0A">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2018</w:t>
            </w:r>
          </w:p>
        </w:tc>
        <w:tc>
          <w:tcPr>
            <w:tcW w:w="1134" w:type="dxa"/>
            <w:tcBorders>
              <w:top w:val="none" w:sz="0" w:space="0" w:color="auto"/>
              <w:left w:val="none" w:sz="0" w:space="0" w:color="auto"/>
              <w:right w:val="none" w:sz="0" w:space="0" w:color="auto"/>
            </w:tcBorders>
            <w:shd w:val="clear" w:color="auto" w:fill="7F7F7F" w:themeFill="text1" w:themeFillTint="80"/>
            <w:noWrap/>
            <w:vAlign w:val="center"/>
            <w:hideMark/>
          </w:tcPr>
          <w:p w14:paraId="6684A330" w14:textId="77777777" w:rsidR="00A31AED" w:rsidRPr="006C23E4" w:rsidRDefault="00A31AED" w:rsidP="00FA3A0A">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2019</w:t>
            </w:r>
          </w:p>
        </w:tc>
        <w:tc>
          <w:tcPr>
            <w:tcW w:w="1134" w:type="dxa"/>
            <w:tcBorders>
              <w:top w:val="none" w:sz="0" w:space="0" w:color="auto"/>
              <w:left w:val="none" w:sz="0" w:space="0" w:color="auto"/>
              <w:right w:val="none" w:sz="0" w:space="0" w:color="auto"/>
            </w:tcBorders>
            <w:shd w:val="clear" w:color="auto" w:fill="7F7F7F" w:themeFill="text1" w:themeFillTint="80"/>
            <w:noWrap/>
            <w:vAlign w:val="center"/>
            <w:hideMark/>
          </w:tcPr>
          <w:p w14:paraId="097557C9" w14:textId="77777777" w:rsidR="00A31AED" w:rsidRPr="006C23E4" w:rsidRDefault="00A31AED" w:rsidP="00FA3A0A">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2020</w:t>
            </w:r>
          </w:p>
        </w:tc>
        <w:tc>
          <w:tcPr>
            <w:tcW w:w="992" w:type="dxa"/>
            <w:tcBorders>
              <w:top w:val="none" w:sz="0" w:space="0" w:color="auto"/>
              <w:left w:val="none" w:sz="0" w:space="0" w:color="auto"/>
              <w:right w:val="none" w:sz="0" w:space="0" w:color="auto"/>
            </w:tcBorders>
            <w:shd w:val="clear" w:color="auto" w:fill="7F7F7F" w:themeFill="text1" w:themeFillTint="80"/>
            <w:noWrap/>
            <w:vAlign w:val="center"/>
            <w:hideMark/>
          </w:tcPr>
          <w:p w14:paraId="75B56A58" w14:textId="77777777" w:rsidR="00A31AED" w:rsidRPr="006C23E4" w:rsidRDefault="00A31AED" w:rsidP="00FA3A0A">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2021</w:t>
            </w:r>
          </w:p>
        </w:tc>
        <w:tc>
          <w:tcPr>
            <w:tcW w:w="992" w:type="dxa"/>
            <w:tcBorders>
              <w:top w:val="none" w:sz="0" w:space="0" w:color="auto"/>
              <w:left w:val="none" w:sz="0" w:space="0" w:color="auto"/>
              <w:right w:val="none" w:sz="0" w:space="0" w:color="auto"/>
            </w:tcBorders>
            <w:shd w:val="clear" w:color="auto" w:fill="7F7F7F" w:themeFill="text1" w:themeFillTint="80"/>
            <w:noWrap/>
            <w:vAlign w:val="center"/>
            <w:hideMark/>
          </w:tcPr>
          <w:p w14:paraId="4BBDB83D" w14:textId="77777777" w:rsidR="00A31AED" w:rsidRPr="006C23E4" w:rsidRDefault="00A31AED" w:rsidP="00FA3A0A">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2022</w:t>
            </w:r>
          </w:p>
        </w:tc>
      </w:tr>
      <w:tr w:rsidR="00A31AED" w:rsidRPr="006C23E4" w14:paraId="797D76E1" w14:textId="77777777" w:rsidTr="00FA3A0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209" w:type="dxa"/>
            <w:gridSpan w:val="7"/>
            <w:tcBorders>
              <w:left w:val="none" w:sz="0" w:space="0" w:color="auto"/>
            </w:tcBorders>
            <w:shd w:val="clear" w:color="auto" w:fill="7F7F7F" w:themeFill="text1" w:themeFillTint="80"/>
            <w:noWrap/>
            <w:hideMark/>
          </w:tcPr>
          <w:p w14:paraId="096B6E91" w14:textId="77777777" w:rsidR="00A31AED" w:rsidRPr="006C23E4" w:rsidRDefault="00A31AED" w:rsidP="00A24591">
            <w:pPr>
              <w:spacing w:after="0"/>
              <w:jc w:val="center"/>
              <w:rPr>
                <w:rFonts w:cs="Tahoma"/>
                <w:sz w:val="16"/>
                <w:szCs w:val="16"/>
              </w:rPr>
            </w:pPr>
            <w:r w:rsidRPr="006C23E4">
              <w:rPr>
                <w:rFonts w:cs="Tahoma"/>
                <w:sz w:val="16"/>
                <w:szCs w:val="16"/>
              </w:rPr>
              <w:t>Programové období 2014-2020</w:t>
            </w:r>
          </w:p>
        </w:tc>
      </w:tr>
      <w:tr w:rsidR="00A31AED" w:rsidRPr="006C23E4" w14:paraId="617D94ED" w14:textId="77777777" w:rsidTr="00FA3A0A">
        <w:trPr>
          <w:trHeight w:val="255"/>
          <w:jc w:val="center"/>
        </w:trPr>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tcBorders>
            <w:shd w:val="clear" w:color="auto" w:fill="DBDBDB" w:themeFill="accent3" w:themeFillTint="66"/>
            <w:vAlign w:val="center"/>
            <w:hideMark/>
          </w:tcPr>
          <w:p w14:paraId="5D469D82" w14:textId="77777777" w:rsidR="00A31AED" w:rsidRPr="00FA3A0A" w:rsidRDefault="00A31AED" w:rsidP="00FA3A0A">
            <w:pPr>
              <w:spacing w:after="0"/>
              <w:jc w:val="center"/>
              <w:rPr>
                <w:rFonts w:cs="Tahoma"/>
                <w:color w:val="000000" w:themeColor="text1"/>
                <w:sz w:val="16"/>
                <w:szCs w:val="16"/>
              </w:rPr>
            </w:pPr>
            <w:r w:rsidRPr="00FA3A0A">
              <w:rPr>
                <w:rFonts w:cs="Tahoma"/>
                <w:color w:val="000000" w:themeColor="text1"/>
                <w:sz w:val="16"/>
                <w:szCs w:val="16"/>
              </w:rPr>
              <w:t>13013</w:t>
            </w:r>
          </w:p>
        </w:tc>
        <w:tc>
          <w:tcPr>
            <w:tcW w:w="2693" w:type="dxa"/>
            <w:noWrap/>
            <w:vAlign w:val="center"/>
            <w:hideMark/>
          </w:tcPr>
          <w:p w14:paraId="79156328" w14:textId="77777777" w:rsidR="00A31AED" w:rsidRPr="006C23E4" w:rsidRDefault="00A31AED" w:rsidP="00FA3A0A">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Operační program Zaměstnanost</w:t>
            </w:r>
          </w:p>
        </w:tc>
        <w:tc>
          <w:tcPr>
            <w:tcW w:w="993" w:type="dxa"/>
            <w:noWrap/>
            <w:vAlign w:val="center"/>
            <w:hideMark/>
          </w:tcPr>
          <w:p w14:paraId="4489FB0E"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55</w:t>
            </w:r>
          </w:p>
        </w:tc>
        <w:tc>
          <w:tcPr>
            <w:tcW w:w="1134" w:type="dxa"/>
            <w:noWrap/>
            <w:vAlign w:val="center"/>
            <w:hideMark/>
          </w:tcPr>
          <w:p w14:paraId="7C7115EF"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 </w:t>
            </w:r>
          </w:p>
        </w:tc>
        <w:tc>
          <w:tcPr>
            <w:tcW w:w="1134" w:type="dxa"/>
            <w:noWrap/>
            <w:vAlign w:val="center"/>
            <w:hideMark/>
          </w:tcPr>
          <w:p w14:paraId="19636777"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8 595</w:t>
            </w:r>
          </w:p>
        </w:tc>
        <w:tc>
          <w:tcPr>
            <w:tcW w:w="992" w:type="dxa"/>
            <w:noWrap/>
            <w:vAlign w:val="center"/>
            <w:hideMark/>
          </w:tcPr>
          <w:p w14:paraId="1584FA9A"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1 533</w:t>
            </w:r>
          </w:p>
        </w:tc>
        <w:tc>
          <w:tcPr>
            <w:tcW w:w="992" w:type="dxa"/>
            <w:noWrap/>
            <w:vAlign w:val="center"/>
            <w:hideMark/>
          </w:tcPr>
          <w:p w14:paraId="298EAC88"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0</w:t>
            </w:r>
          </w:p>
        </w:tc>
      </w:tr>
      <w:tr w:rsidR="00A31AED" w:rsidRPr="006C23E4" w14:paraId="106EEB84" w14:textId="77777777" w:rsidTr="00FA3A0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tcBorders>
            <w:shd w:val="clear" w:color="auto" w:fill="DBDBDB" w:themeFill="accent3" w:themeFillTint="66"/>
            <w:vAlign w:val="center"/>
            <w:hideMark/>
          </w:tcPr>
          <w:p w14:paraId="29C738CB" w14:textId="77777777" w:rsidR="00A31AED" w:rsidRPr="00FA3A0A" w:rsidRDefault="00A31AED" w:rsidP="00FA3A0A">
            <w:pPr>
              <w:spacing w:after="0"/>
              <w:jc w:val="center"/>
              <w:rPr>
                <w:rFonts w:cs="Tahoma"/>
                <w:color w:val="000000" w:themeColor="text1"/>
                <w:sz w:val="16"/>
                <w:szCs w:val="16"/>
              </w:rPr>
            </w:pPr>
            <w:r w:rsidRPr="00FA3A0A">
              <w:rPr>
                <w:rFonts w:cs="Tahoma"/>
                <w:color w:val="000000" w:themeColor="text1"/>
                <w:sz w:val="16"/>
                <w:szCs w:val="16"/>
              </w:rPr>
              <w:t>13014*</w:t>
            </w:r>
          </w:p>
        </w:tc>
        <w:tc>
          <w:tcPr>
            <w:tcW w:w="2693" w:type="dxa"/>
            <w:vAlign w:val="center"/>
            <w:hideMark/>
          </w:tcPr>
          <w:p w14:paraId="5ADA7E6A" w14:textId="0F34E340" w:rsidR="00A31AED" w:rsidRPr="006C23E4" w:rsidRDefault="00A31AED" w:rsidP="00FA3A0A">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6C23E4">
              <w:rPr>
                <w:rFonts w:cs="Tahoma"/>
                <w:sz w:val="16"/>
                <w:szCs w:val="16"/>
              </w:rPr>
              <w:t>Poskytování bezplatné stravy dětem ohroženým chudobou ve školách z</w:t>
            </w:r>
            <w:r w:rsidR="00FA3A0A">
              <w:rPr>
                <w:rFonts w:cs="Tahoma"/>
                <w:sz w:val="16"/>
                <w:szCs w:val="16"/>
              </w:rPr>
              <w:t> </w:t>
            </w:r>
            <w:r w:rsidRPr="006C23E4">
              <w:rPr>
                <w:rFonts w:cs="Tahoma"/>
                <w:sz w:val="16"/>
                <w:szCs w:val="16"/>
              </w:rPr>
              <w:t>prostředků OP Potravinové a materiální pomoci v</w:t>
            </w:r>
            <w:r w:rsidR="00FA3A0A">
              <w:rPr>
                <w:rFonts w:cs="Tahoma"/>
                <w:sz w:val="16"/>
                <w:szCs w:val="16"/>
              </w:rPr>
              <w:t> </w:t>
            </w:r>
            <w:r w:rsidRPr="006C23E4">
              <w:rPr>
                <w:rFonts w:cs="Tahoma"/>
                <w:sz w:val="16"/>
                <w:szCs w:val="16"/>
              </w:rPr>
              <w:t>Moravskoslezském kraji</w:t>
            </w:r>
          </w:p>
        </w:tc>
        <w:tc>
          <w:tcPr>
            <w:tcW w:w="993" w:type="dxa"/>
            <w:noWrap/>
            <w:vAlign w:val="center"/>
            <w:hideMark/>
          </w:tcPr>
          <w:p w14:paraId="0B308AF8" w14:textId="77777777" w:rsidR="00A31AED" w:rsidRPr="006C23E4" w:rsidRDefault="00A31AED" w:rsidP="00FA3A0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6C23E4">
              <w:rPr>
                <w:rFonts w:cs="Tahoma"/>
                <w:color w:val="000000"/>
                <w:sz w:val="16"/>
                <w:szCs w:val="16"/>
              </w:rPr>
              <w:t>13 881</w:t>
            </w:r>
          </w:p>
        </w:tc>
        <w:tc>
          <w:tcPr>
            <w:tcW w:w="1134" w:type="dxa"/>
            <w:noWrap/>
            <w:vAlign w:val="center"/>
            <w:hideMark/>
          </w:tcPr>
          <w:p w14:paraId="604FF321" w14:textId="77777777" w:rsidR="00A31AED" w:rsidRPr="006C23E4" w:rsidRDefault="00A31AED" w:rsidP="00FA3A0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6C23E4">
              <w:rPr>
                <w:rFonts w:cs="Tahoma"/>
                <w:color w:val="000000"/>
                <w:sz w:val="16"/>
                <w:szCs w:val="16"/>
              </w:rPr>
              <w:t>18 332</w:t>
            </w:r>
          </w:p>
        </w:tc>
        <w:tc>
          <w:tcPr>
            <w:tcW w:w="1134" w:type="dxa"/>
            <w:noWrap/>
            <w:vAlign w:val="center"/>
            <w:hideMark/>
          </w:tcPr>
          <w:p w14:paraId="762F2B2D" w14:textId="77777777" w:rsidR="00A31AED" w:rsidRPr="006C23E4" w:rsidRDefault="00A31AED" w:rsidP="00FA3A0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6C23E4">
              <w:rPr>
                <w:rFonts w:cs="Tahoma"/>
                <w:color w:val="000000"/>
                <w:sz w:val="16"/>
                <w:szCs w:val="16"/>
              </w:rPr>
              <w:t>16 310</w:t>
            </w:r>
          </w:p>
        </w:tc>
        <w:tc>
          <w:tcPr>
            <w:tcW w:w="992" w:type="dxa"/>
            <w:noWrap/>
            <w:vAlign w:val="center"/>
            <w:hideMark/>
          </w:tcPr>
          <w:p w14:paraId="0A9856A9" w14:textId="77777777" w:rsidR="00A31AED" w:rsidRPr="006C23E4" w:rsidRDefault="00A31AED" w:rsidP="00FA3A0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6C23E4">
              <w:rPr>
                <w:rFonts w:cs="Tahoma"/>
                <w:color w:val="000000"/>
                <w:sz w:val="16"/>
                <w:szCs w:val="16"/>
              </w:rPr>
              <w:t>6 950</w:t>
            </w:r>
          </w:p>
        </w:tc>
        <w:tc>
          <w:tcPr>
            <w:tcW w:w="992" w:type="dxa"/>
            <w:noWrap/>
            <w:vAlign w:val="center"/>
            <w:hideMark/>
          </w:tcPr>
          <w:p w14:paraId="114147DF" w14:textId="77777777" w:rsidR="00A31AED" w:rsidRPr="006C23E4" w:rsidRDefault="00A31AED" w:rsidP="00FA3A0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6C23E4">
              <w:rPr>
                <w:rFonts w:cs="Tahoma"/>
                <w:color w:val="000000"/>
                <w:sz w:val="16"/>
                <w:szCs w:val="16"/>
              </w:rPr>
              <w:t>17 528</w:t>
            </w:r>
          </w:p>
        </w:tc>
      </w:tr>
      <w:tr w:rsidR="00A31AED" w:rsidRPr="006C23E4" w14:paraId="40A6F0FC" w14:textId="77777777" w:rsidTr="00FA3A0A">
        <w:trPr>
          <w:trHeight w:val="255"/>
          <w:jc w:val="center"/>
        </w:trPr>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tcBorders>
            <w:shd w:val="clear" w:color="auto" w:fill="DBDBDB" w:themeFill="accent3" w:themeFillTint="66"/>
            <w:vAlign w:val="center"/>
            <w:hideMark/>
          </w:tcPr>
          <w:p w14:paraId="0A4DCE98" w14:textId="77777777" w:rsidR="00A31AED" w:rsidRPr="00FA3A0A" w:rsidRDefault="00A31AED" w:rsidP="00FA3A0A">
            <w:pPr>
              <w:spacing w:after="0"/>
              <w:jc w:val="center"/>
              <w:rPr>
                <w:rFonts w:cs="Tahoma"/>
                <w:color w:val="000000" w:themeColor="text1"/>
                <w:sz w:val="16"/>
                <w:szCs w:val="16"/>
              </w:rPr>
            </w:pPr>
            <w:r w:rsidRPr="00FA3A0A">
              <w:rPr>
                <w:rFonts w:cs="Tahoma"/>
                <w:color w:val="000000" w:themeColor="text1"/>
                <w:sz w:val="16"/>
                <w:szCs w:val="16"/>
              </w:rPr>
              <w:t>17051, 17988, 95823, 95113</w:t>
            </w:r>
          </w:p>
        </w:tc>
        <w:tc>
          <w:tcPr>
            <w:tcW w:w="2693" w:type="dxa"/>
            <w:vAlign w:val="center"/>
            <w:hideMark/>
          </w:tcPr>
          <w:p w14:paraId="65FB5410" w14:textId="77777777" w:rsidR="00A31AED" w:rsidRPr="006C23E4" w:rsidRDefault="00A31AED" w:rsidP="00FA3A0A">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Individuální projekty - Program přeshraniční spolupráce 2014+</w:t>
            </w:r>
          </w:p>
        </w:tc>
        <w:tc>
          <w:tcPr>
            <w:tcW w:w="993" w:type="dxa"/>
            <w:noWrap/>
            <w:vAlign w:val="center"/>
            <w:hideMark/>
          </w:tcPr>
          <w:p w14:paraId="75D4E883" w14:textId="627BCBDD" w:rsidR="00A31AED" w:rsidRPr="006C23E4" w:rsidRDefault="002821C5"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w:t>
            </w:r>
          </w:p>
        </w:tc>
        <w:tc>
          <w:tcPr>
            <w:tcW w:w="1134" w:type="dxa"/>
            <w:noWrap/>
            <w:vAlign w:val="center"/>
            <w:hideMark/>
          </w:tcPr>
          <w:p w14:paraId="03E8EFB7"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118</w:t>
            </w:r>
          </w:p>
        </w:tc>
        <w:tc>
          <w:tcPr>
            <w:tcW w:w="1134" w:type="dxa"/>
            <w:noWrap/>
            <w:vAlign w:val="center"/>
            <w:hideMark/>
          </w:tcPr>
          <w:p w14:paraId="1A40F85B"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863</w:t>
            </w:r>
          </w:p>
        </w:tc>
        <w:tc>
          <w:tcPr>
            <w:tcW w:w="992" w:type="dxa"/>
            <w:noWrap/>
            <w:vAlign w:val="center"/>
            <w:hideMark/>
          </w:tcPr>
          <w:p w14:paraId="4984695D"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6 488</w:t>
            </w:r>
          </w:p>
        </w:tc>
        <w:tc>
          <w:tcPr>
            <w:tcW w:w="992" w:type="dxa"/>
            <w:noWrap/>
            <w:vAlign w:val="center"/>
            <w:hideMark/>
          </w:tcPr>
          <w:p w14:paraId="77CAF85D"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23 776</w:t>
            </w:r>
          </w:p>
        </w:tc>
      </w:tr>
      <w:tr w:rsidR="00A31AED" w:rsidRPr="006C23E4" w14:paraId="32CE88C5" w14:textId="77777777" w:rsidTr="00FA3A0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64" w:type="dxa"/>
            <w:gridSpan w:val="2"/>
            <w:tcBorders>
              <w:left w:val="none" w:sz="0" w:space="0" w:color="auto"/>
            </w:tcBorders>
            <w:shd w:val="clear" w:color="auto" w:fill="DBDBDB" w:themeFill="accent3" w:themeFillTint="66"/>
            <w:vAlign w:val="center"/>
            <w:hideMark/>
          </w:tcPr>
          <w:p w14:paraId="5F77CE49" w14:textId="77777777" w:rsidR="00A31AED" w:rsidRPr="00FA3A0A" w:rsidRDefault="00A31AED" w:rsidP="00FA3A0A">
            <w:pPr>
              <w:spacing w:after="0"/>
              <w:jc w:val="center"/>
              <w:rPr>
                <w:rFonts w:cs="Tahoma"/>
                <w:color w:val="000000" w:themeColor="text1"/>
                <w:sz w:val="16"/>
                <w:szCs w:val="16"/>
              </w:rPr>
            </w:pPr>
            <w:r w:rsidRPr="00FA3A0A">
              <w:rPr>
                <w:rFonts w:cs="Tahoma"/>
                <w:color w:val="000000" w:themeColor="text1"/>
                <w:sz w:val="16"/>
                <w:szCs w:val="16"/>
              </w:rPr>
              <w:t>z toho investiční prostředky</w:t>
            </w:r>
          </w:p>
        </w:tc>
        <w:tc>
          <w:tcPr>
            <w:tcW w:w="993" w:type="dxa"/>
            <w:noWrap/>
            <w:vAlign w:val="center"/>
            <w:hideMark/>
          </w:tcPr>
          <w:p w14:paraId="12319F17" w14:textId="4248D8FE" w:rsidR="00A31AED" w:rsidRPr="006C23E4" w:rsidRDefault="00225415" w:rsidP="00FA3A0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Pr>
                <w:rFonts w:cs="Tahoma"/>
                <w:color w:val="000000"/>
                <w:sz w:val="16"/>
                <w:szCs w:val="16"/>
              </w:rPr>
              <w:t xml:space="preserve"> </w:t>
            </w:r>
          </w:p>
        </w:tc>
        <w:tc>
          <w:tcPr>
            <w:tcW w:w="1134" w:type="dxa"/>
            <w:noWrap/>
            <w:vAlign w:val="center"/>
            <w:hideMark/>
          </w:tcPr>
          <w:p w14:paraId="14B0DD4C" w14:textId="77777777" w:rsidR="00A31AED" w:rsidRPr="006C23E4" w:rsidRDefault="00A31AED" w:rsidP="00FA3A0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6C23E4">
              <w:rPr>
                <w:rFonts w:cs="Tahoma"/>
                <w:color w:val="000000"/>
                <w:sz w:val="16"/>
                <w:szCs w:val="16"/>
              </w:rPr>
              <w:t>98</w:t>
            </w:r>
          </w:p>
        </w:tc>
        <w:tc>
          <w:tcPr>
            <w:tcW w:w="1134" w:type="dxa"/>
            <w:noWrap/>
            <w:vAlign w:val="center"/>
            <w:hideMark/>
          </w:tcPr>
          <w:p w14:paraId="602658F7" w14:textId="77777777" w:rsidR="00A31AED" w:rsidRPr="006C23E4" w:rsidRDefault="00A31AED" w:rsidP="00FA3A0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6C23E4">
              <w:rPr>
                <w:rFonts w:cs="Tahoma"/>
                <w:color w:val="000000"/>
                <w:sz w:val="16"/>
                <w:szCs w:val="16"/>
              </w:rPr>
              <w:t>150</w:t>
            </w:r>
          </w:p>
        </w:tc>
        <w:tc>
          <w:tcPr>
            <w:tcW w:w="992" w:type="dxa"/>
            <w:noWrap/>
            <w:vAlign w:val="center"/>
            <w:hideMark/>
          </w:tcPr>
          <w:p w14:paraId="3A2FE9F3" w14:textId="77777777" w:rsidR="00A31AED" w:rsidRPr="006C23E4" w:rsidRDefault="00A31AED" w:rsidP="00FA3A0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6C23E4">
              <w:rPr>
                <w:rFonts w:cs="Tahoma"/>
                <w:color w:val="000000"/>
                <w:sz w:val="16"/>
                <w:szCs w:val="16"/>
              </w:rPr>
              <w:t>866</w:t>
            </w:r>
          </w:p>
        </w:tc>
        <w:tc>
          <w:tcPr>
            <w:tcW w:w="992" w:type="dxa"/>
            <w:noWrap/>
            <w:vAlign w:val="center"/>
            <w:hideMark/>
          </w:tcPr>
          <w:p w14:paraId="5B2EF088" w14:textId="77777777" w:rsidR="00A31AED" w:rsidRPr="006C23E4" w:rsidRDefault="00A31AED" w:rsidP="00FA3A0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6C23E4">
              <w:rPr>
                <w:rFonts w:cs="Tahoma"/>
                <w:color w:val="000000"/>
                <w:sz w:val="16"/>
                <w:szCs w:val="16"/>
              </w:rPr>
              <w:t>195</w:t>
            </w:r>
          </w:p>
        </w:tc>
      </w:tr>
      <w:tr w:rsidR="00A31AED" w:rsidRPr="006C23E4" w14:paraId="753A0B63" w14:textId="77777777" w:rsidTr="00FA3A0A">
        <w:trPr>
          <w:trHeight w:val="255"/>
          <w:jc w:val="center"/>
        </w:trPr>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tcBorders>
            <w:shd w:val="clear" w:color="auto" w:fill="DBDBDB" w:themeFill="accent3" w:themeFillTint="66"/>
            <w:hideMark/>
          </w:tcPr>
          <w:p w14:paraId="3861AE9B" w14:textId="77777777" w:rsidR="00A31AED" w:rsidRPr="00FA3A0A" w:rsidRDefault="00A31AED" w:rsidP="00A24591">
            <w:pPr>
              <w:spacing w:after="0"/>
              <w:jc w:val="center"/>
              <w:rPr>
                <w:rFonts w:cs="Tahoma"/>
                <w:color w:val="000000" w:themeColor="text1"/>
                <w:sz w:val="16"/>
                <w:szCs w:val="16"/>
              </w:rPr>
            </w:pPr>
            <w:r w:rsidRPr="00FA3A0A">
              <w:rPr>
                <w:rFonts w:cs="Tahoma"/>
                <w:color w:val="000000" w:themeColor="text1"/>
                <w:sz w:val="16"/>
                <w:szCs w:val="16"/>
              </w:rPr>
              <w:t>17015, 17016,17968,17969</w:t>
            </w:r>
          </w:p>
        </w:tc>
        <w:tc>
          <w:tcPr>
            <w:tcW w:w="2693" w:type="dxa"/>
            <w:noWrap/>
            <w:hideMark/>
          </w:tcPr>
          <w:p w14:paraId="16743D43" w14:textId="77777777" w:rsidR="00A31AED" w:rsidRPr="006C23E4"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IROP – Integrovaný regionální OP – program č. 117030</w:t>
            </w:r>
          </w:p>
        </w:tc>
        <w:tc>
          <w:tcPr>
            <w:tcW w:w="993" w:type="dxa"/>
            <w:noWrap/>
            <w:vAlign w:val="center"/>
            <w:hideMark/>
          </w:tcPr>
          <w:p w14:paraId="045EFBB9"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24 343</w:t>
            </w:r>
          </w:p>
        </w:tc>
        <w:tc>
          <w:tcPr>
            <w:tcW w:w="1134" w:type="dxa"/>
            <w:noWrap/>
            <w:vAlign w:val="center"/>
            <w:hideMark/>
          </w:tcPr>
          <w:p w14:paraId="4AEBAD84"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51 817</w:t>
            </w:r>
          </w:p>
        </w:tc>
        <w:tc>
          <w:tcPr>
            <w:tcW w:w="1134" w:type="dxa"/>
            <w:noWrap/>
            <w:vAlign w:val="center"/>
            <w:hideMark/>
          </w:tcPr>
          <w:p w14:paraId="4E6C7B77"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17 048</w:t>
            </w:r>
          </w:p>
        </w:tc>
        <w:tc>
          <w:tcPr>
            <w:tcW w:w="992" w:type="dxa"/>
            <w:noWrap/>
            <w:vAlign w:val="center"/>
            <w:hideMark/>
          </w:tcPr>
          <w:p w14:paraId="32C96E41"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18 081</w:t>
            </w:r>
          </w:p>
        </w:tc>
        <w:tc>
          <w:tcPr>
            <w:tcW w:w="992" w:type="dxa"/>
            <w:noWrap/>
            <w:vAlign w:val="center"/>
            <w:hideMark/>
          </w:tcPr>
          <w:p w14:paraId="74978E46"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7 167</w:t>
            </w:r>
          </w:p>
        </w:tc>
      </w:tr>
      <w:tr w:rsidR="00A31AED" w:rsidRPr="006C23E4" w14:paraId="29817D4B" w14:textId="77777777" w:rsidTr="00FA3A0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64" w:type="dxa"/>
            <w:gridSpan w:val="2"/>
            <w:tcBorders>
              <w:left w:val="none" w:sz="0" w:space="0" w:color="auto"/>
            </w:tcBorders>
            <w:shd w:val="clear" w:color="auto" w:fill="DBDBDB" w:themeFill="accent3" w:themeFillTint="66"/>
            <w:vAlign w:val="center"/>
            <w:hideMark/>
          </w:tcPr>
          <w:p w14:paraId="4ED3CDD3" w14:textId="77777777" w:rsidR="00A31AED" w:rsidRPr="00FA3A0A" w:rsidRDefault="00A31AED" w:rsidP="00FA3A0A">
            <w:pPr>
              <w:spacing w:after="0"/>
              <w:jc w:val="center"/>
              <w:rPr>
                <w:rFonts w:cs="Tahoma"/>
                <w:sz w:val="16"/>
                <w:szCs w:val="16"/>
              </w:rPr>
            </w:pPr>
            <w:r w:rsidRPr="00FA3A0A">
              <w:rPr>
                <w:rFonts w:cs="Tahoma"/>
                <w:color w:val="000000" w:themeColor="text1"/>
                <w:sz w:val="16"/>
                <w:szCs w:val="16"/>
              </w:rPr>
              <w:t>z toho investiční prostředky</w:t>
            </w:r>
          </w:p>
        </w:tc>
        <w:tc>
          <w:tcPr>
            <w:tcW w:w="993" w:type="dxa"/>
            <w:noWrap/>
            <w:vAlign w:val="center"/>
            <w:hideMark/>
          </w:tcPr>
          <w:p w14:paraId="2E8BF10B" w14:textId="77777777" w:rsidR="00A31AED" w:rsidRPr="006C23E4" w:rsidRDefault="00A31AED" w:rsidP="00FA3A0A">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6C23E4">
              <w:rPr>
                <w:rFonts w:cs="Tahoma"/>
                <w:sz w:val="16"/>
                <w:szCs w:val="16"/>
              </w:rPr>
              <w:t>16 702</w:t>
            </w:r>
          </w:p>
        </w:tc>
        <w:tc>
          <w:tcPr>
            <w:tcW w:w="1134" w:type="dxa"/>
            <w:noWrap/>
            <w:vAlign w:val="center"/>
            <w:hideMark/>
          </w:tcPr>
          <w:p w14:paraId="49AB0139" w14:textId="77777777" w:rsidR="00A31AED" w:rsidRPr="006C23E4" w:rsidRDefault="00A31AED" w:rsidP="00FA3A0A">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6C23E4">
              <w:rPr>
                <w:rFonts w:cs="Tahoma"/>
                <w:sz w:val="16"/>
                <w:szCs w:val="16"/>
              </w:rPr>
              <w:t>35 286</w:t>
            </w:r>
          </w:p>
        </w:tc>
        <w:tc>
          <w:tcPr>
            <w:tcW w:w="1134" w:type="dxa"/>
            <w:noWrap/>
            <w:vAlign w:val="center"/>
            <w:hideMark/>
          </w:tcPr>
          <w:p w14:paraId="405AB376" w14:textId="77777777" w:rsidR="00A31AED" w:rsidRPr="006C23E4" w:rsidRDefault="00A31AED" w:rsidP="00FA3A0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6C23E4">
              <w:rPr>
                <w:rFonts w:cs="Tahoma"/>
                <w:color w:val="000000"/>
                <w:sz w:val="16"/>
                <w:szCs w:val="16"/>
              </w:rPr>
              <w:t>10 351</w:t>
            </w:r>
          </w:p>
        </w:tc>
        <w:tc>
          <w:tcPr>
            <w:tcW w:w="992" w:type="dxa"/>
            <w:noWrap/>
            <w:vAlign w:val="center"/>
            <w:hideMark/>
          </w:tcPr>
          <w:p w14:paraId="72A381D7" w14:textId="77777777" w:rsidR="00A31AED" w:rsidRPr="006C23E4" w:rsidRDefault="00A31AED" w:rsidP="00FA3A0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6C23E4">
              <w:rPr>
                <w:rFonts w:cs="Tahoma"/>
                <w:color w:val="000000"/>
                <w:sz w:val="16"/>
                <w:szCs w:val="16"/>
              </w:rPr>
              <w:t>9 624</w:t>
            </w:r>
          </w:p>
        </w:tc>
        <w:tc>
          <w:tcPr>
            <w:tcW w:w="992" w:type="dxa"/>
            <w:noWrap/>
            <w:vAlign w:val="center"/>
            <w:hideMark/>
          </w:tcPr>
          <w:p w14:paraId="05B91C5B" w14:textId="77777777" w:rsidR="00A31AED" w:rsidRPr="006C23E4" w:rsidRDefault="00A31AED" w:rsidP="00FA3A0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6C23E4">
              <w:rPr>
                <w:rFonts w:cs="Tahoma"/>
                <w:color w:val="000000"/>
                <w:sz w:val="16"/>
                <w:szCs w:val="16"/>
              </w:rPr>
              <w:t>2 920</w:t>
            </w:r>
          </w:p>
        </w:tc>
      </w:tr>
      <w:tr w:rsidR="00A31AED" w:rsidRPr="006C23E4" w14:paraId="2E699DAE" w14:textId="77777777" w:rsidTr="00FA3A0A">
        <w:trPr>
          <w:trHeight w:val="255"/>
          <w:jc w:val="center"/>
        </w:trPr>
        <w:tc>
          <w:tcPr>
            <w:cnfStyle w:val="001000000000" w:firstRow="0" w:lastRow="0" w:firstColumn="1" w:lastColumn="0" w:oddVBand="0" w:evenVBand="0" w:oddHBand="0" w:evenHBand="0" w:firstRowFirstColumn="0" w:firstRowLastColumn="0" w:lastRowFirstColumn="0" w:lastRowLastColumn="0"/>
            <w:tcW w:w="1271" w:type="dxa"/>
            <w:tcBorders>
              <w:left w:val="none" w:sz="0" w:space="0" w:color="auto"/>
            </w:tcBorders>
            <w:shd w:val="clear" w:color="auto" w:fill="DBDBDB" w:themeFill="accent3" w:themeFillTint="66"/>
            <w:vAlign w:val="center"/>
            <w:hideMark/>
          </w:tcPr>
          <w:p w14:paraId="67B05C7E" w14:textId="77777777" w:rsidR="00A31AED" w:rsidRPr="006C23E4" w:rsidRDefault="00A31AED" w:rsidP="00FA3A0A">
            <w:pPr>
              <w:spacing w:after="0"/>
              <w:jc w:val="center"/>
              <w:rPr>
                <w:rFonts w:cs="Tahoma"/>
                <w:sz w:val="16"/>
                <w:szCs w:val="16"/>
              </w:rPr>
            </w:pPr>
            <w:r w:rsidRPr="00FA3A0A">
              <w:rPr>
                <w:rFonts w:cs="Tahoma"/>
                <w:color w:val="000000" w:themeColor="text1"/>
                <w:sz w:val="16"/>
                <w:szCs w:val="16"/>
              </w:rPr>
              <w:t>33982, 253, 33063**</w:t>
            </w:r>
          </w:p>
        </w:tc>
        <w:tc>
          <w:tcPr>
            <w:tcW w:w="2693" w:type="dxa"/>
            <w:vAlign w:val="center"/>
            <w:hideMark/>
          </w:tcPr>
          <w:p w14:paraId="73D93B17" w14:textId="77777777" w:rsidR="00A31AED" w:rsidRPr="006C23E4" w:rsidRDefault="00A31AED" w:rsidP="00FA3A0A">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OP VVV – PO3 neinvestice</w:t>
            </w:r>
          </w:p>
        </w:tc>
        <w:tc>
          <w:tcPr>
            <w:tcW w:w="993" w:type="dxa"/>
            <w:noWrap/>
            <w:vAlign w:val="center"/>
            <w:hideMark/>
          </w:tcPr>
          <w:p w14:paraId="6FBCE214"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497 497</w:t>
            </w:r>
          </w:p>
        </w:tc>
        <w:tc>
          <w:tcPr>
            <w:tcW w:w="1134" w:type="dxa"/>
            <w:noWrap/>
            <w:vAlign w:val="center"/>
            <w:hideMark/>
          </w:tcPr>
          <w:p w14:paraId="3C3A1BDE"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716 702</w:t>
            </w:r>
          </w:p>
        </w:tc>
        <w:tc>
          <w:tcPr>
            <w:tcW w:w="1134" w:type="dxa"/>
            <w:noWrap/>
            <w:vAlign w:val="center"/>
            <w:hideMark/>
          </w:tcPr>
          <w:p w14:paraId="1C4BDE34"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256 191</w:t>
            </w:r>
          </w:p>
        </w:tc>
        <w:tc>
          <w:tcPr>
            <w:tcW w:w="992" w:type="dxa"/>
            <w:noWrap/>
            <w:vAlign w:val="center"/>
            <w:hideMark/>
          </w:tcPr>
          <w:p w14:paraId="25984077"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382 981</w:t>
            </w:r>
          </w:p>
        </w:tc>
        <w:tc>
          <w:tcPr>
            <w:tcW w:w="992" w:type="dxa"/>
            <w:noWrap/>
            <w:vAlign w:val="center"/>
            <w:hideMark/>
          </w:tcPr>
          <w:p w14:paraId="5CEDEB52"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C23E4">
              <w:rPr>
                <w:rFonts w:cs="Tahoma"/>
                <w:sz w:val="16"/>
                <w:szCs w:val="16"/>
              </w:rPr>
              <w:t>151 064</w:t>
            </w:r>
          </w:p>
        </w:tc>
      </w:tr>
      <w:tr w:rsidR="00A31AED" w:rsidRPr="006C23E4" w14:paraId="2A826CDB" w14:textId="77777777" w:rsidTr="00FA3A0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64" w:type="dxa"/>
            <w:gridSpan w:val="2"/>
            <w:tcBorders>
              <w:left w:val="none" w:sz="0" w:space="0" w:color="auto"/>
            </w:tcBorders>
            <w:shd w:val="clear" w:color="auto" w:fill="DBDBDB" w:themeFill="accent3" w:themeFillTint="66"/>
            <w:noWrap/>
            <w:vAlign w:val="center"/>
            <w:hideMark/>
          </w:tcPr>
          <w:p w14:paraId="24D2DD7A" w14:textId="77777777" w:rsidR="00A31AED" w:rsidRPr="00FA3A0A" w:rsidRDefault="00A31AED" w:rsidP="00FA3A0A">
            <w:pPr>
              <w:spacing w:after="0"/>
              <w:jc w:val="center"/>
              <w:rPr>
                <w:rFonts w:cs="Tahoma"/>
                <w:sz w:val="16"/>
                <w:szCs w:val="16"/>
              </w:rPr>
            </w:pPr>
            <w:r w:rsidRPr="00FA3A0A">
              <w:rPr>
                <w:rFonts w:cs="Tahoma"/>
                <w:color w:val="000000" w:themeColor="text1"/>
                <w:sz w:val="16"/>
                <w:szCs w:val="16"/>
              </w:rPr>
              <w:t>z toho investiční prostředky</w:t>
            </w:r>
          </w:p>
        </w:tc>
        <w:tc>
          <w:tcPr>
            <w:tcW w:w="993" w:type="dxa"/>
            <w:noWrap/>
            <w:vAlign w:val="center"/>
            <w:hideMark/>
          </w:tcPr>
          <w:p w14:paraId="48874CD0" w14:textId="77777777" w:rsidR="00A31AED" w:rsidRPr="006C23E4" w:rsidRDefault="00A31AED" w:rsidP="00FA3A0A">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6C23E4">
              <w:rPr>
                <w:rFonts w:cs="Tahoma"/>
                <w:sz w:val="16"/>
                <w:szCs w:val="16"/>
              </w:rPr>
              <w:t>25 316</w:t>
            </w:r>
          </w:p>
        </w:tc>
        <w:tc>
          <w:tcPr>
            <w:tcW w:w="1134" w:type="dxa"/>
            <w:noWrap/>
            <w:vAlign w:val="center"/>
            <w:hideMark/>
          </w:tcPr>
          <w:p w14:paraId="099AA9F2" w14:textId="77777777" w:rsidR="00A31AED" w:rsidRPr="006C23E4" w:rsidRDefault="00A31AED" w:rsidP="00FA3A0A">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6C23E4">
              <w:rPr>
                <w:rFonts w:cs="Tahoma"/>
                <w:sz w:val="16"/>
                <w:szCs w:val="16"/>
              </w:rPr>
              <w:t>435</w:t>
            </w:r>
          </w:p>
        </w:tc>
        <w:tc>
          <w:tcPr>
            <w:tcW w:w="1134" w:type="dxa"/>
            <w:noWrap/>
            <w:vAlign w:val="center"/>
            <w:hideMark/>
          </w:tcPr>
          <w:p w14:paraId="0D766F5A" w14:textId="77777777" w:rsidR="00A31AED" w:rsidRPr="006C23E4" w:rsidRDefault="00A31AED" w:rsidP="00FA3A0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6C23E4">
              <w:rPr>
                <w:rFonts w:cs="Tahoma"/>
                <w:color w:val="000000"/>
                <w:sz w:val="16"/>
                <w:szCs w:val="16"/>
              </w:rPr>
              <w:t>345</w:t>
            </w:r>
          </w:p>
        </w:tc>
        <w:tc>
          <w:tcPr>
            <w:tcW w:w="992" w:type="dxa"/>
            <w:noWrap/>
            <w:vAlign w:val="center"/>
            <w:hideMark/>
          </w:tcPr>
          <w:p w14:paraId="139A7949" w14:textId="77777777" w:rsidR="00A31AED" w:rsidRPr="006C23E4" w:rsidRDefault="00A31AED" w:rsidP="00FA3A0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6C23E4">
              <w:rPr>
                <w:rFonts w:cs="Tahoma"/>
                <w:color w:val="000000"/>
                <w:sz w:val="16"/>
                <w:szCs w:val="16"/>
              </w:rPr>
              <w:t>37 380</w:t>
            </w:r>
          </w:p>
        </w:tc>
        <w:tc>
          <w:tcPr>
            <w:tcW w:w="992" w:type="dxa"/>
            <w:noWrap/>
            <w:vAlign w:val="center"/>
            <w:hideMark/>
          </w:tcPr>
          <w:p w14:paraId="282B91BB" w14:textId="77777777" w:rsidR="00A31AED" w:rsidRPr="006C23E4" w:rsidRDefault="00A31AED" w:rsidP="00FA3A0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6C23E4">
              <w:rPr>
                <w:rFonts w:cs="Tahoma"/>
                <w:color w:val="000000"/>
                <w:sz w:val="16"/>
                <w:szCs w:val="16"/>
              </w:rPr>
              <w:t>57 315</w:t>
            </w:r>
          </w:p>
        </w:tc>
      </w:tr>
      <w:tr w:rsidR="00A31AED" w:rsidRPr="006C23E4" w14:paraId="45E01CB4" w14:textId="77777777" w:rsidTr="00FA3A0A">
        <w:trPr>
          <w:trHeight w:val="255"/>
          <w:jc w:val="center"/>
        </w:trPr>
        <w:tc>
          <w:tcPr>
            <w:cnfStyle w:val="001000000000" w:firstRow="0" w:lastRow="0" w:firstColumn="1" w:lastColumn="0" w:oddVBand="0" w:evenVBand="0" w:oddHBand="0" w:evenHBand="0" w:firstRowFirstColumn="0" w:firstRowLastColumn="0" w:lastRowFirstColumn="0" w:lastRowLastColumn="0"/>
            <w:tcW w:w="3964" w:type="dxa"/>
            <w:gridSpan w:val="2"/>
            <w:tcBorders>
              <w:left w:val="none" w:sz="0" w:space="0" w:color="auto"/>
              <w:bottom w:val="none" w:sz="0" w:space="0" w:color="auto"/>
            </w:tcBorders>
            <w:shd w:val="clear" w:color="auto" w:fill="7F7F7F" w:themeFill="text1" w:themeFillTint="80"/>
            <w:noWrap/>
            <w:vAlign w:val="center"/>
            <w:hideMark/>
          </w:tcPr>
          <w:p w14:paraId="6896D0B1" w14:textId="77777777" w:rsidR="00A31AED" w:rsidRPr="006C23E4" w:rsidRDefault="00A31AED" w:rsidP="00FA3A0A">
            <w:pPr>
              <w:spacing w:after="0"/>
              <w:jc w:val="center"/>
              <w:rPr>
                <w:rFonts w:cs="Tahoma"/>
                <w:sz w:val="16"/>
                <w:szCs w:val="16"/>
              </w:rPr>
            </w:pPr>
            <w:r w:rsidRPr="006C23E4">
              <w:rPr>
                <w:rFonts w:cs="Tahoma"/>
                <w:sz w:val="16"/>
                <w:szCs w:val="16"/>
              </w:rPr>
              <w:t>Celkem</w:t>
            </w:r>
          </w:p>
        </w:tc>
        <w:tc>
          <w:tcPr>
            <w:tcW w:w="993" w:type="dxa"/>
            <w:noWrap/>
            <w:vAlign w:val="center"/>
            <w:hideMark/>
          </w:tcPr>
          <w:p w14:paraId="7CD10CE9"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6C23E4">
              <w:rPr>
                <w:rFonts w:cs="Tahoma"/>
                <w:b/>
                <w:bCs/>
                <w:sz w:val="16"/>
                <w:szCs w:val="16"/>
              </w:rPr>
              <w:t>535 776</w:t>
            </w:r>
          </w:p>
        </w:tc>
        <w:tc>
          <w:tcPr>
            <w:tcW w:w="1134" w:type="dxa"/>
            <w:noWrap/>
            <w:vAlign w:val="center"/>
            <w:hideMark/>
          </w:tcPr>
          <w:p w14:paraId="7AE93516"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6C23E4">
              <w:rPr>
                <w:rFonts w:cs="Tahoma"/>
                <w:b/>
                <w:bCs/>
                <w:sz w:val="16"/>
                <w:szCs w:val="16"/>
              </w:rPr>
              <w:t>786 969</w:t>
            </w:r>
          </w:p>
        </w:tc>
        <w:tc>
          <w:tcPr>
            <w:tcW w:w="1134" w:type="dxa"/>
            <w:noWrap/>
            <w:vAlign w:val="center"/>
            <w:hideMark/>
          </w:tcPr>
          <w:p w14:paraId="5FA6834D"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6C23E4">
              <w:rPr>
                <w:rFonts w:cs="Tahoma"/>
                <w:b/>
                <w:bCs/>
                <w:sz w:val="16"/>
                <w:szCs w:val="16"/>
              </w:rPr>
              <w:t>299 007</w:t>
            </w:r>
          </w:p>
        </w:tc>
        <w:tc>
          <w:tcPr>
            <w:tcW w:w="992" w:type="dxa"/>
            <w:noWrap/>
            <w:vAlign w:val="center"/>
            <w:hideMark/>
          </w:tcPr>
          <w:p w14:paraId="120819FC"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6C23E4">
              <w:rPr>
                <w:rFonts w:cs="Tahoma"/>
                <w:b/>
                <w:bCs/>
                <w:sz w:val="16"/>
                <w:szCs w:val="16"/>
              </w:rPr>
              <w:t>416 033</w:t>
            </w:r>
          </w:p>
        </w:tc>
        <w:tc>
          <w:tcPr>
            <w:tcW w:w="992" w:type="dxa"/>
            <w:noWrap/>
            <w:vAlign w:val="center"/>
            <w:hideMark/>
          </w:tcPr>
          <w:p w14:paraId="5BD9996F" w14:textId="77777777" w:rsidR="00A31AED" w:rsidRPr="006C23E4" w:rsidRDefault="00A31AED" w:rsidP="00FA3A0A">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6C23E4">
              <w:rPr>
                <w:rFonts w:cs="Tahoma"/>
                <w:b/>
                <w:bCs/>
                <w:sz w:val="16"/>
                <w:szCs w:val="16"/>
              </w:rPr>
              <w:t>199 535</w:t>
            </w:r>
          </w:p>
        </w:tc>
      </w:tr>
    </w:tbl>
    <w:p w14:paraId="41B9F604" w14:textId="77777777" w:rsidR="00A31AED" w:rsidRPr="005F2F1A" w:rsidRDefault="00A31AED" w:rsidP="00A31AED">
      <w:pPr>
        <w:spacing w:after="0"/>
        <w:rPr>
          <w:color w:val="000000" w:themeColor="text1"/>
          <w:sz w:val="16"/>
          <w:szCs w:val="16"/>
        </w:rPr>
      </w:pPr>
      <w:r w:rsidRPr="005F2F1A">
        <w:rPr>
          <w:color w:val="000000" w:themeColor="text1"/>
          <w:sz w:val="16"/>
          <w:szCs w:val="16"/>
        </w:rPr>
        <w:t>Poznámka:</w:t>
      </w:r>
    </w:p>
    <w:p w14:paraId="161FBC04" w14:textId="77777777" w:rsidR="00A31AED" w:rsidRPr="005F2F1A" w:rsidRDefault="00A31AED" w:rsidP="00A31AED">
      <w:pPr>
        <w:pStyle w:val="Odstavecseseznamem"/>
        <w:numPr>
          <w:ilvl w:val="0"/>
          <w:numId w:val="18"/>
        </w:numPr>
        <w:spacing w:after="0"/>
        <w:contextualSpacing w:val="0"/>
        <w:rPr>
          <w:color w:val="000000" w:themeColor="text1"/>
          <w:sz w:val="16"/>
          <w:szCs w:val="16"/>
        </w:rPr>
      </w:pPr>
      <w:r w:rsidRPr="005F2F1A">
        <w:rPr>
          <w:rFonts w:cs="Tahoma"/>
          <w:iCs/>
          <w:color w:val="000000" w:themeColor="text1"/>
          <w:sz w:val="16"/>
          <w:szCs w:val="16"/>
        </w:rPr>
        <w:t>* prostředky poskytnuté školám na realizaci projektů, které jsou administrovány přímo na úrovni kraje</w:t>
      </w:r>
    </w:p>
    <w:p w14:paraId="5A7CA0A5" w14:textId="77777777" w:rsidR="00A31AED" w:rsidRPr="005F2F1A" w:rsidRDefault="00A31AED" w:rsidP="00A31AED">
      <w:pPr>
        <w:pStyle w:val="Odstavecseseznamem"/>
        <w:numPr>
          <w:ilvl w:val="0"/>
          <w:numId w:val="18"/>
        </w:numPr>
        <w:spacing w:after="0"/>
        <w:contextualSpacing w:val="0"/>
        <w:rPr>
          <w:color w:val="000000" w:themeColor="text1"/>
          <w:sz w:val="16"/>
          <w:szCs w:val="16"/>
        </w:rPr>
      </w:pPr>
      <w:r w:rsidRPr="005F2F1A">
        <w:rPr>
          <w:rFonts w:cs="Tahoma"/>
          <w:iCs/>
          <w:color w:val="000000" w:themeColor="text1"/>
          <w:sz w:val="16"/>
          <w:szCs w:val="16"/>
        </w:rPr>
        <w:t>** nejsou zahrnuty Místní akční plány a Krajský akční plán rozvoje vzdělávání Moravskoslezského kraje</w:t>
      </w:r>
    </w:p>
    <w:p w14:paraId="7A2BC6CF" w14:textId="77777777" w:rsidR="00A31AED" w:rsidRPr="005F2F1A" w:rsidRDefault="00A31AED" w:rsidP="00A31AED">
      <w:pPr>
        <w:spacing w:after="0"/>
        <w:rPr>
          <w:color w:val="000000" w:themeColor="text1"/>
          <w:sz w:val="16"/>
          <w:szCs w:val="16"/>
        </w:rPr>
      </w:pPr>
      <w:r w:rsidRPr="005F2F1A">
        <w:rPr>
          <w:color w:val="000000" w:themeColor="text1"/>
          <w:sz w:val="16"/>
          <w:szCs w:val="16"/>
        </w:rPr>
        <w:t>Zdroj: OŠMS</w:t>
      </w:r>
    </w:p>
    <w:p w14:paraId="79F46D21" w14:textId="56944F9A" w:rsidR="00414F9A" w:rsidRDefault="00A31AED" w:rsidP="00414F9A">
      <w:pPr>
        <w:spacing w:before="120"/>
      </w:pPr>
      <w:r>
        <w:t>V roce 2022 bylo zahájeno poskytování finančních prostředků z „Programového období 2021–2027“ a</w:t>
      </w:r>
      <w:r w:rsidR="00FA3A0A">
        <w:t> </w:t>
      </w:r>
      <w:r>
        <w:t>školám a školský</w:t>
      </w:r>
      <w:r w:rsidR="00FA3A0A">
        <w:t>m</w:t>
      </w:r>
      <w:r>
        <w:t xml:space="preserve"> organizacím bylo poskytnuto do konce roku celkem 686 mil. Kč, z toho prostředky Operačního programu Jan Amos Komenský tvořily 451,3 mil. Kč a z Národního plánu obnovy (dále jen NPO) bylo poskytnuto 234,7 mil. Kč. V</w:t>
      </w:r>
      <w:r w:rsidR="00414F9A">
        <w:t> následující tabulce</w:t>
      </w:r>
      <w:r>
        <w:t xml:space="preserve"> je uveden objem poskytnutých dotací snížených o finanční prostředky, které byly v průběhu roku 2022 vráceny poskytovateli.</w:t>
      </w:r>
    </w:p>
    <w:p w14:paraId="310B9216" w14:textId="66CFF2A4" w:rsidR="00A31AED" w:rsidRPr="004A36AC" w:rsidRDefault="00A31AED" w:rsidP="00723FC8">
      <w:pPr>
        <w:pStyle w:val="Tabulka"/>
        <w:tabs>
          <w:tab w:val="num" w:pos="1276"/>
        </w:tabs>
        <w:spacing w:before="240" w:beforeAutospacing="0" w:after="120" w:afterAutospacing="0"/>
        <w:ind w:left="1276" w:hanging="1276"/>
        <w:jc w:val="both"/>
        <w:rPr>
          <w:color w:val="000000" w:themeColor="text1"/>
        </w:rPr>
      </w:pPr>
      <w:bookmarkStart w:id="414" w:name="_Toc129600106"/>
      <w:bookmarkStart w:id="415" w:name="_Toc129610154"/>
      <w:r w:rsidRPr="008949A5">
        <w:rPr>
          <w:color w:val="000000" w:themeColor="text1"/>
        </w:rPr>
        <w:t>Přehled o objemu poskytnutých finančních prostředků na projekty spolufinancované z rozpočtu EU podle účelových znaků v tis. Kč (Programové období 20</w:t>
      </w:r>
      <w:r>
        <w:rPr>
          <w:color w:val="000000" w:themeColor="text1"/>
        </w:rPr>
        <w:t>21</w:t>
      </w:r>
      <w:r w:rsidRPr="008949A5">
        <w:rPr>
          <w:color w:val="000000" w:themeColor="text1"/>
        </w:rPr>
        <w:t>-202</w:t>
      </w:r>
      <w:r>
        <w:rPr>
          <w:color w:val="000000" w:themeColor="text1"/>
        </w:rPr>
        <w:t>7</w:t>
      </w:r>
      <w:r w:rsidRPr="008949A5">
        <w:rPr>
          <w:color w:val="000000" w:themeColor="text1"/>
        </w:rPr>
        <w:t>)</w:t>
      </w:r>
      <w:bookmarkEnd w:id="414"/>
      <w:bookmarkEnd w:id="415"/>
    </w:p>
    <w:tbl>
      <w:tblPr>
        <w:tblStyle w:val="Tmavtabulkasmkou5zvraznn31"/>
        <w:tblW w:w="0" w:type="auto"/>
        <w:jc w:val="center"/>
        <w:tblLayout w:type="fixed"/>
        <w:tblCellMar>
          <w:left w:w="57" w:type="dxa"/>
          <w:right w:w="57" w:type="dxa"/>
        </w:tblCellMar>
        <w:tblLook w:val="04A0" w:firstRow="1" w:lastRow="0" w:firstColumn="1" w:lastColumn="0" w:noHBand="0" w:noVBand="1"/>
      </w:tblPr>
      <w:tblGrid>
        <w:gridCol w:w="976"/>
        <w:gridCol w:w="4411"/>
        <w:gridCol w:w="1134"/>
        <w:gridCol w:w="1276"/>
        <w:gridCol w:w="1275"/>
      </w:tblGrid>
      <w:tr w:rsidR="00A31AED" w:rsidRPr="00103F67" w14:paraId="375BC126" w14:textId="77777777" w:rsidTr="00723FC8">
        <w:trPr>
          <w:cnfStyle w:val="100000000000" w:firstRow="1" w:lastRow="0" w:firstColumn="0" w:lastColumn="0" w:oddVBand="0" w:evenVBand="0" w:oddHBand="0" w:evenHBand="0" w:firstRowFirstColumn="0" w:firstRowLastColumn="0" w:lastRowFirstColumn="0" w:lastRowLastColumn="0"/>
          <w:trHeight w:val="420"/>
          <w:tblHeader/>
          <w:jc w:val="center"/>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right w:val="none" w:sz="0" w:space="0" w:color="auto"/>
            </w:tcBorders>
            <w:shd w:val="clear" w:color="auto" w:fill="7F7F7F" w:themeFill="text1" w:themeFillTint="80"/>
            <w:noWrap/>
            <w:vAlign w:val="center"/>
            <w:hideMark/>
          </w:tcPr>
          <w:p w14:paraId="4D87F128" w14:textId="3EA044A9" w:rsidR="00A31AED" w:rsidRPr="004A36AC" w:rsidRDefault="00A31AED" w:rsidP="00414F9A">
            <w:pPr>
              <w:spacing w:after="0"/>
              <w:jc w:val="center"/>
              <w:rPr>
                <w:rFonts w:cs="Tahoma"/>
                <w:sz w:val="16"/>
                <w:szCs w:val="16"/>
              </w:rPr>
            </w:pPr>
            <w:r w:rsidRPr="00103F67">
              <w:rPr>
                <w:rFonts w:cs="Tahoma"/>
                <w:noProof/>
                <w:sz w:val="16"/>
                <w:szCs w:val="16"/>
              </w:rPr>
              <w:drawing>
                <wp:anchor distT="0" distB="0" distL="114300" distR="114300" simplePos="0" relativeHeight="251664896" behindDoc="0" locked="0" layoutInCell="1" allowOverlap="1" wp14:anchorId="13CBD086" wp14:editId="0D0B5790">
                  <wp:simplePos x="0" y="0"/>
                  <wp:positionH relativeFrom="column">
                    <wp:posOffset>0</wp:posOffset>
                  </wp:positionH>
                  <wp:positionV relativeFrom="paragraph">
                    <wp:posOffset>0</wp:posOffset>
                  </wp:positionV>
                  <wp:extent cx="7620" cy="7620"/>
                  <wp:effectExtent l="0" t="0" r="0" b="0"/>
                  <wp:wrapNone/>
                  <wp:docPr id="54" name="Obrázek 54" descr="https://a.1gr.cz/mafra/count/FCID=15347/random=20312833/viewid=86240821/site=ekonomika_finance_idnes_cz/oriskeywords=12000,12001,12002,12007,12008,12013,12014,12026,12047,12050,12055,307000,448001,448036,448097,448158,481126,481158,481168,5069437,5070167,5075327,5097484,533019,5004,free,user_0/seg=1381615,1339822,1339815,1178148,1174955,1887956,2862936,2898752,2940575,2940722,2940726,2940782,2947318,2947363,2947365,2947366,2947369,2947374,2947441,4755186,4748774,3014904,1922375,2947369,2947363,6640237,1679914,7344858,1858718,11189000,11189008,10933453,3294819,3637084,1681070,2714720,16031463/ab=a/dev_display_width=1745/dev_display_height=0847/size=bezouska,480x300,300x300,250x250,300x250,336x280/area=widesquare_clankovy">
                    <a:extLst xmlns:a="http://schemas.openxmlformats.org/drawingml/2006/main">
                      <a:ext uri="{FF2B5EF4-FFF2-40B4-BE49-F238E27FC236}">
                        <a16:creationId xmlns:a16="http://schemas.microsoft.com/office/drawing/2014/main" id="{8C529D5B-001E-4B27-9DE6-EE593747FE77}"/>
                      </a:ext>
                    </a:extLst>
                  </wp:docPr>
                  <wp:cNvGraphicFramePr/>
                  <a:graphic xmlns:a="http://schemas.openxmlformats.org/drawingml/2006/main">
                    <a:graphicData uri="http://schemas.openxmlformats.org/drawingml/2006/picture">
                      <pic:pic xmlns:pic="http://schemas.openxmlformats.org/drawingml/2006/picture">
                        <pic:nvPicPr>
                          <pic:cNvPr id="2" name="Obrázek 1" descr="https://a.1gr.cz/mafra/count/FCID=15347/random=20312833/viewid=86240821/site=ekonomika_finance_idnes_cz/oriskeywords=12000,12001,12002,12007,12008,12013,12014,12026,12047,12050,12055,307000,448001,448036,448097,448158,481126,481158,481168,5069437,5070167,5075327,5097484,533019,5004,free,user_0/seg=1381615,1339822,1339815,1178148,1174955,1887956,2862936,2898752,2940575,2940722,2940726,2940782,2947318,2947363,2947365,2947366,2947369,2947374,2947441,4755186,4748774,3014904,1922375,2947369,2947363,6640237,1679914,7344858,1858718,11189000,11189008,10933453,3294819,3637084,1681070,2714720,16031463/ab=a/dev_display_width=1745/dev_display_height=0847/size=bezouska,480x300,300x300,250x250,300x250,336x280/area=widesquare_clankovy">
                            <a:extLst>
                              <a:ext uri="{FF2B5EF4-FFF2-40B4-BE49-F238E27FC236}">
                                <a16:creationId xmlns:a16="http://schemas.microsoft.com/office/drawing/2014/main" id="{8C529D5B-001E-4B27-9DE6-EE593747FE77}"/>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r w:rsidRPr="00103F67">
              <w:rPr>
                <w:rFonts w:cs="Tahoma"/>
                <w:noProof/>
                <w:sz w:val="16"/>
                <w:szCs w:val="16"/>
              </w:rPr>
              <mc:AlternateContent>
                <mc:Choice Requires="wps">
                  <w:drawing>
                    <wp:anchor distT="0" distB="0" distL="114300" distR="114300" simplePos="0" relativeHeight="251667968" behindDoc="0" locked="0" layoutInCell="1" allowOverlap="1" wp14:anchorId="072AE03F" wp14:editId="12E97574">
                      <wp:simplePos x="0" y="0"/>
                      <wp:positionH relativeFrom="column">
                        <wp:posOffset>0</wp:posOffset>
                      </wp:positionH>
                      <wp:positionV relativeFrom="paragraph">
                        <wp:posOffset>0</wp:posOffset>
                      </wp:positionV>
                      <wp:extent cx="7620" cy="7620"/>
                      <wp:effectExtent l="95250" t="38100" r="87630" b="49530"/>
                      <wp:wrapNone/>
                      <wp:docPr id="53" name="Obdélník 53" descr="https://ams1-ib.adnxs.com/it?an_audit=0&amp;referrer=https%3A%2F%2Fwww.idnes.cz%2Ffinance%2Ffinancni-radce%2Finvestice-uspory-inflace-urokove-sazby-diverzifikace-podilove-fondy-komentar-martin-rezac.A191001_113029_viteze_sov%3Futm_source%3DMaileon%26utm_medium%3Demail%26utm_campaign%3Dvecerni-42093%2B20191002-175953%26utm_content%3Dhttps%253A%252F%252Fwww.idnes.cz%252Ffinance%252Ffinancni-radce%252Finvestice-uspory-inflace-urokove-sazby-diverzifikace-podilove-fondy-komentar-martin-rezac.A191001_113029_viteze_sov%26zdroj%3Dmail&amp;e=wqT_3QLRC_BM0QUAAAMA1gAFAQjlqtzsBRCr5JOb9r-rmHUYpvuE5uyzrZs4KjYJlxzW3Frv4j8RmLf34zJ54D8ZAAAAgOtREEAhmLf34zJ54D8plxwJJAAxARvAwvXgPzDV2cIHOMBSQIsZSLsCUNvMszBYkoFxYABojcCKAXiutQWAAQGKAQNVU0SSAQEG9EMFmAHgA6ABrAKoAQGwAQC4AQLAAQXIAQLQAQnYAQDgAQDwAQDYAgDgAteIUeoCsQNodHRwczovL3d3dy5pZG5lcy5jei9maW5hbmNlL2ZpbmFuY25pLXJhZGNlL2ludmVzdGljZS11c3BvcnktaW5mbGFjZS11cm9rb3ZlLXNhemJ5LWRpdmVyemlmaWthY2UtcG9kaWxvdmUtZm9uZHkta29tZW50YXItbWFydGluLXJlemFjLkExOTEwMDFfMTEzMDI5X3ZpdGV6ZV9zb3Y_dXRtX3NvdXJjZT1NYWlsZW9uJnV0bV9tZWRpdW09ZW1haWwmdXRtX2NhbXBhaWduPXZlY2VybmktNDIwOTMrMjAxOTEwMDItMTc1OTUzJnV0bV9jb250ZW50PWh0dHBzJTNBJTJGJTJGd3d3LmlkbmVzLmN6JTJGZmluYW5jZSUyRmZpbmFuY25pLXJhZGNlJTJGaW52ZXN0aWNlLXVzcG9yeS1pbmZsYWNlLXVyb2tvdmUtc2F6YnktZGl2ZXJ6aWZpa2FjZS1wb2RpbG92ZS1mb25keS1rb21lbnRhci1tYXJ0aW4tcmV6YWMuQTE5MTAwMV8xMTMwMjlfdml0ZXplX3NvdiZ6ZHJvaj1tYWlsgAMAiAMBkAMAmAMUoAMBqgPlAwqcA2h0dHA6Ly9hbXMuY3JlYXRpdmVjZG4uY29tL3dpbi1ub3RpZnk_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-AMDgAQAkgQJL29wZW5ydGIymAQAogQNODEuOTEuMjE2LjEyMqgE89MMsgQMCAAQABgAIAAwADgCuAQAwASoj40iyAQA2gQCCAHgBADwBNvMszCIBQGYBQCgBbHtjb6QkJ6XUKoFCTM4NTMxMTQ4NMAFAMkFAAAAAAAA8D_SBQkJAAAAAAAAAADYBQHgBQHwBaXUD_oFBAgAEACQBgCYBgCyBnxCT2dvX0huT2dvX0huQVBBQkFDU0FCLUFBQUFqcEFNSVhFZ0tRb1FJMEpCQmdnQUFBQzZJQUFDQUFBUUFBQUFBQUFBQUFBQUFDQUFnQUFBQUFFQUlBZ0FBSUFBQUFBZ0FBSUFRZ0FBQUFBQUFBQUFBQUFBQUFBQUFBQUJDuAYBwQYAAAAAAADwP8gGANoGFgoQAAAAAAAAAAAAAAAAAAAAABAAGADgBgHyBgIIAIAHAYgHAKAHAQ..&amp;s=3a4fec258a7c8040ae5e46fbced2452271abf216">
                        <a:extLst xmlns:a="http://schemas.openxmlformats.org/drawingml/2006/main">
                          <a:ext uri="{FF2B5EF4-FFF2-40B4-BE49-F238E27FC236}">
                            <a16:creationId xmlns:a16="http://schemas.microsoft.com/office/drawing/2014/main" id="{EECD28E0-E362-4FF0-842F-E95E20AFCAD5}"/>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20" cy="7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rect w14:anchorId="52F5DB71" id="Obdélník 53" o:spid="_x0000_s1026" alt="https://ams1-ib.adnxs.com/it?an_audit=0&amp;referrer=https%3A%2F%2Fwww.idnes.cz%2Ffinance%2Ffinancni-radce%2Finvestice-uspory-inflace-urokove-sazby-diverzifikace-podilove-fondy-komentar-martin-rezac.A191001_113029_viteze_sov%3Futm_source%3DMaileon%26utm_medium%3Demail%26utm_campaign%3Dvecerni-42093%2B20191002-175953%26utm_content%3Dhttps%253A%252F%252Fwww.idnes.cz%252Ffinance%252Ffinancni-radce%252Finvestice-uspory-inflace-urokove-sazby-diverzifikace-podilove-fondy-komentar-martin-rezac.A191001_113029_viteze_sov%26zdroj%3Dmail&amp;e=wqT_3QLRC_BM0QUAAAMA1gAFAQjlqtzsBRCr5JOb9r-rmHUYpvuE5uyzrZs4KjYJlxzW3Frv4j8RmLf34zJ54D8ZAAAAgOtREEAhmLf34zJ54D8plxwJJAAxARvAwvXgPzDV2cIHOMBSQIsZSLsCUNvMszBYkoFxYABojcCKAXiutQWAAQGKAQNVU0SSAQEG9EMFmAHgA6ABrAKoAQGwAQC4AQLAAQXIAQLQAQnYAQDgAQDwAQDYAgDgAteIUeoCsQNodHRwczovL3d3dy5pZG5lcy5jei9maW5hbmNlL2ZpbmFuY25pLXJhZGNlL2ludmVzdGljZS11c3BvcnktaW5mbGFjZS11cm9rb3ZlLXNhemJ5LWRpdmVyemlmaWthY2UtcG9kaWxvdmUtZm9uZHkta29tZW50YXItbWFydGluLXJlemFjLkExOTEwMDFfMTEzMDI5X3ZpdGV6ZV9zb3Y_dXRtX3NvdXJjZT1NYWlsZW9uJnV0bV9tZWRpdW09ZW1haWwmdXRtX2NhbXBhaWduPXZlY2VybmktNDIwOTMrMjAxOTEwMDItMTc1OTUzJnV0bV9jb250ZW50PWh0dHBzJTNBJTJGJTJGd3d3LmlkbmVzLmN6JTJGZmluYW5jZSUyRmZpbmFuY25pLXJhZGNlJTJGaW52ZXN0aWNlLXVzcG9yeS1pbmZsYWNlLXVyb2tvdmUtc2F6YnktZGl2ZXJ6aWZpa2FjZS1wb2RpbG92ZS1mb25keS1rb21lbnRhci1tYXJ0aW4tcmV6YWMuQTE5MTAwMV8xMTMwMjlfdml0ZXplX3NvdiZ6ZHJvaj1tYWlsgAMAiAMBkAMAmAMUoAMBqgPlAwqcA2h0dHA6Ly9hbXMuY3JlYXRpdmVjZG4uY29tL3dpbi1ub3RpZnk_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-AMDgAQAkgQJL29wZW5ydGIymAQAogQNODEuOTEuMjE2LjEyMqgE89MMsgQMCAAQABgAIAAwADgCuAQAwASoj40iyAQA2gQCCAHgBADwBNvMszCIBQGYBQCgBbHtjb6QkJ6XUKoFCTM4NTMxMTQ4NMAFAMkFAAAAAAAA8D_SBQkJAAAAAAAAAADYBQHgBQHwBaXUD_oFBAgAEACQBgCYBgCyBnxCT2dvX0huT2dvX0huQVBBQkFDU0FCLUFBQUFqcEFNSVhFZ0tRb1FJMEpCQmdnQUFBQzZJQUFDQUFBUUFBQUFBQUFBQUFBQUFDQUFnQUFBQUFFQUlBZ0FBSUFBQUFBZ0FBSUFRZ0FBQUFBQUFBQUFBQUFBQUFBQUFBQUJDuAYBwQYAAAAAAADwP8gGANoGFgoQAAAAAAAAAAAAAAAAAAAAABAAGADgBgHyBgIIAIAHAYgHAKAHAQ..&amp;s=3a4fec258a7c8040ae5e46fbced2452271abf216" style="position:absolute;margin-left:0;margin-top:0;width:.6pt;height:.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" filled="f" stroked="f">
                      <o:lock v:ext="edit" aspectratio="t"/>
                    </v:rect>
                  </w:pict>
                </mc:Fallback>
              </mc:AlternateContent>
            </w:r>
            <w:r w:rsidRPr="00103F67">
              <w:rPr>
                <w:rFonts w:cs="Tahoma"/>
                <w:noProof/>
                <w:sz w:val="16"/>
                <w:szCs w:val="16"/>
              </w:rPr>
              <w:drawing>
                <wp:anchor distT="0" distB="0" distL="114300" distR="114300" simplePos="0" relativeHeight="251671040" behindDoc="0" locked="0" layoutInCell="1" allowOverlap="1" wp14:anchorId="214BAF32" wp14:editId="6F8CD2A6">
                  <wp:simplePos x="0" y="0"/>
                  <wp:positionH relativeFrom="column">
                    <wp:posOffset>0</wp:posOffset>
                  </wp:positionH>
                  <wp:positionV relativeFrom="paragraph">
                    <wp:posOffset>0</wp:posOffset>
                  </wp:positionV>
                  <wp:extent cx="7620" cy="7620"/>
                  <wp:effectExtent l="0" t="0" r="0" b="0"/>
                  <wp:wrapNone/>
                  <wp:docPr id="51" name="Obrázek 51" descr="https://a.1gr.cz/mafra/count/FCID=15347/random=20312833/viewid=86240821/site=ekonomika_finance_idnes_cz/oriskeywords=12000,12001,12002,12007,12008,12013,12014,12026,12047,12050,12055,307000,448001,448036,448097,448158,481126,481158,481168,5069437,5070167,5075327,5097484,533019,5004,free,user_0/seg=1381615,1339822,1339815,1178148,1174955,1887956,2862936,2898752,2940575,2940722,2940726,2940782,2947318,2947363,2947365,2947366,2947369,2947374,2947441,4755186,4748774,3014904,1922375,2947369,2947363,6640237,1679914,7344858,1858718,11189000,11189008,10933453,3294819,3637084,1681070,2714720,16031463/ab=a/dev_display_width=1745/dev_display_height=0847/size=bezouska,480x300,300x300,250x250,300x250,336x280/area=widesquare_clankovy">
                    <a:extLst xmlns:a="http://schemas.openxmlformats.org/drawingml/2006/main">
                      <a:ext uri="{FF2B5EF4-FFF2-40B4-BE49-F238E27FC236}">
                        <a16:creationId xmlns:a16="http://schemas.microsoft.com/office/drawing/2014/main" id="{56D326CE-037A-7C60-06BD-823E30FE1AA1}"/>
                      </a:ext>
                    </a:extLst>
                  </wp:docPr>
                  <wp:cNvGraphicFramePr/>
                  <a:graphic xmlns:a="http://schemas.openxmlformats.org/drawingml/2006/main">
                    <a:graphicData uri="http://schemas.openxmlformats.org/drawingml/2006/picture">
                      <pic:pic xmlns:pic="http://schemas.openxmlformats.org/drawingml/2006/picture">
                        <pic:nvPicPr>
                          <pic:cNvPr id="4" name="Obrázek 47" descr="https://a.1gr.cz/mafra/count/FCID=15347/random=20312833/viewid=86240821/site=ekonomika_finance_idnes_cz/oriskeywords=12000,12001,12002,12007,12008,12013,12014,12026,12047,12050,12055,307000,448001,448036,448097,448158,481126,481158,481168,5069437,5070167,5075327,5097484,533019,5004,free,user_0/seg=1381615,1339822,1339815,1178148,1174955,1887956,2862936,2898752,2940575,2940722,2940726,2940782,2947318,2947363,2947365,2947366,2947369,2947374,2947441,4755186,4748774,3014904,1922375,2947369,2947363,6640237,1679914,7344858,1858718,11189000,11189008,10933453,3294819,3637084,1681070,2714720,16031463/ab=a/dev_display_width=1745/dev_display_height=0847/size=bezouska,480x300,300x300,250x250,300x250,336x280/area=widesquare_clankovy">
                            <a:extLst>
                              <a:ext uri="{FF2B5EF4-FFF2-40B4-BE49-F238E27FC236}">
                                <a16:creationId xmlns:a16="http://schemas.microsoft.com/office/drawing/2014/main" id="{56D326CE-037A-7C60-06BD-823E30FE1AA1}"/>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103F67">
              <w:rPr>
                <w:rFonts w:cs="Tahoma"/>
                <w:noProof/>
                <w:sz w:val="16"/>
                <w:szCs w:val="16"/>
              </w:rPr>
              <mc:AlternateContent>
                <mc:Choice Requires="wps">
                  <w:drawing>
                    <wp:anchor distT="0" distB="0" distL="114300" distR="114300" simplePos="0" relativeHeight="251674112" behindDoc="0" locked="0" layoutInCell="1" allowOverlap="1" wp14:anchorId="087A2112" wp14:editId="50535F45">
                      <wp:simplePos x="0" y="0"/>
                      <wp:positionH relativeFrom="column">
                        <wp:posOffset>0</wp:posOffset>
                      </wp:positionH>
                      <wp:positionV relativeFrom="paragraph">
                        <wp:posOffset>0</wp:posOffset>
                      </wp:positionV>
                      <wp:extent cx="7620" cy="7620"/>
                      <wp:effectExtent l="95250" t="38100" r="87630" b="49530"/>
                      <wp:wrapNone/>
                      <wp:docPr id="50" name="Obdélník 50" descr="https://ams1-ib.adnxs.com/it?an_audit=0&amp;referrer=https%3A%2F%2Fwww.idnes.cz%2Ffinance%2Ffinancni-radce%2Finvestice-uspory-inflace-urokove-sazby-diverzifikace-podilove-fondy-komentar-martin-rezac.A191001_113029_viteze_sov%3Futm_source%3DMaileon%26utm_medium%3Demail%26utm_campaign%3Dvecerni-42093%2B20191002-175953%26utm_content%3Dhttps%253A%252F%252Fwww.idnes.cz%252Ffinance%252Ffinancni-radce%252Finvestice-uspory-inflace-urokove-sazby-diverzifikace-podilove-fondy-komentar-martin-rezac.A191001_113029_viteze_sov%26zdroj%3Dmail&amp;e=wqT_3QLRC_BM0QUAAAMA1gAFAQjlqtzsBRCr5JOb9r-rmHUYpvuE5uyzrZs4KjYJlxzW3Frv4j8RmLf34zJ54D8ZAAAAgOtREEAhmLf34zJ54D8plxwJJAAxARvAwvXgPzDV2cIHOMBSQIsZSLsCUNvMszBYkoFxYABojcCKAXiutQWAAQGKAQNVU0SSAQEG9EMFmAHgA6ABrAKoAQGwAQC4AQLAAQXIAQLQAQnYAQDgAQDwAQDYAgDgAteIUeoCsQNodHRwczovL3d3dy5pZG5lcy5jei9maW5hbmNlL2ZpbmFuY25pLXJhZGNlL2ludmVzdGljZS11c3BvcnktaW5mbGFjZS11cm9rb3ZlLXNhemJ5LWRpdmVyemlmaWthY2UtcG9kaWxvdmUtZm9uZHkta29tZW50YXItbWFydGluLXJlemFjLkExOTEwMDFfMTEzMDI5X3ZpdGV6ZV9zb3Y_dXRtX3NvdXJjZT1NYWlsZW9uJnV0bV9tZWRpdW09ZW1haWwmdXRtX2NhbXBhaWduPXZlY2VybmktNDIwOTMrMjAxOTEwMDItMTc1OTUzJnV0bV9jb250ZW50PWh0dHBzJTNBJTJGJTJGd3d3LmlkbmVzLmN6JTJGZmluYW5jZSUyRmZpbmFuY25pLXJhZGNlJTJGaW52ZXN0aWNlLXVzcG9yeS1pbmZsYWNlLXVyb2tvdmUtc2F6YnktZGl2ZXJ6aWZpa2FjZS1wb2RpbG92ZS1mb25keS1rb21lbnRhci1tYXJ0aW4tcmV6YWMuQTE5MTAwMV8xMTMwMjlfdml0ZXplX3NvdiZ6ZHJvaj1tYWlsgAMAiAMBkAMAmAMUoAMBqgPlAwqcA2h0dHA6Ly9hbXMuY3JlYXRpdmVjZG4uY29tL3dpbi1ub3RpZnk_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-AMDgAQAkgQJL29wZW5ydGIymAQAogQNODEuOTEuMjE2LjEyMqgE89MMsgQMCAAQABgAIAAwADgCuAQAwASoj40iyAQA2gQCCAHgBADwBNvMszCIBQGYBQCgBbHtjb6QkJ6XUKoFCTM4NTMxMTQ4NMAFAMkFAAAAAAAA8D_SBQkJAAAAAAAAAADYBQHgBQHwBaXUD_oFBAgAEACQBgCYBgCyBnxCT2dvX0huT2dvX0huQVBBQkFDU0FCLUFBQUFqcEFNSVhFZ0tRb1FJMEpCQmdnQUFBQzZJQUFDQUFBUUFBQUFBQUFBQUFBQUFDQUFnQUFBQUFFQUlBZ0FBSUFBQUFBZ0FBSUFRZ0FBQUFBQUFBQUFBQUFBQUFBQUFBQUJDuAYBwQYAAAAAAADwP8gGANoGFgoQAAAAAAAAAAAAAAAAAAAAABAAGADgBgHyBgIIAIAHAYgHAKAHAQ..&amp;s=3a4fec258a7c8040ae5e46fbced2452271abf216">
                        <a:extLst xmlns:a="http://schemas.openxmlformats.org/drawingml/2006/main">
                          <a:ext uri="{FF2B5EF4-FFF2-40B4-BE49-F238E27FC236}">
                            <a16:creationId xmlns:a16="http://schemas.microsoft.com/office/drawing/2014/main" id="{EECD28E0-E362-4FF0-842F-E95E20AFCAD5}"/>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20" cy="7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rect w14:anchorId="7A3B998C" id="Obdélník 50" o:spid="_x0000_s1026" alt="https://ams1-ib.adnxs.com/it?an_audit=0&amp;referrer=https%3A%2F%2Fwww.idnes.cz%2Ffinance%2Ffinancni-radce%2Finvestice-uspory-inflace-urokove-sazby-diverzifikace-podilove-fondy-komentar-martin-rezac.A191001_113029_viteze_sov%3Futm_source%3DMaileon%26utm_medium%3Demail%26utm_campaign%3Dvecerni-42093%2B20191002-175953%26utm_content%3Dhttps%253A%252F%252Fwww.idnes.cz%252Ffinance%252Ffinancni-radce%252Finvestice-uspory-inflace-urokove-sazby-diverzifikace-podilove-fondy-komentar-martin-rezac.A191001_113029_viteze_sov%26zdroj%3Dmail&amp;e=wqT_3QLRC_BM0QUAAAMA1gAFAQjlqtzsBRCr5JOb9r-rmHUYpvuE5uyzrZs4KjYJlxzW3Frv4j8RmLf34zJ54D8ZAAAAgOtREEAhmLf34zJ54D8plxwJJAAxARvAwvXgPzDV2cIHOMBSQIsZSLsCUNvMszBYkoFxYABojcCKAXiutQWAAQGKAQNVU0SSAQEG9EMFmAHgA6ABrAKoAQGwAQC4AQLAAQXIAQLQAQnYAQDgAQDwAQDYAgDgAteIUeoCsQNodHRwczovL3d3dy5pZG5lcy5jei9maW5hbmNlL2ZpbmFuY25pLXJhZGNlL2ludmVzdGljZS11c3BvcnktaW5mbGFjZS11cm9rb3ZlLXNhemJ5LWRpdmVyemlmaWthY2UtcG9kaWxvdmUtZm9uZHkta29tZW50YXItbWFydGluLXJlemFjLkExOTEwMDFfMTEzMDI5X3ZpdGV6ZV9zb3Y_dXRtX3NvdXJjZT1NYWlsZW9uJnV0bV9tZWRpdW09ZW1haWwmdXRtX2NhbXBhaWduPXZlY2VybmktNDIwOTMrMjAxOTEwMDItMTc1OTUzJnV0bV9jb250ZW50PWh0dHBzJTNBJTJGJTJGd3d3LmlkbmVzLmN6JTJGZmluYW5jZSUyRmZpbmFuY25pLXJhZGNlJTJGaW52ZXN0aWNlLXVzcG9yeS1pbmZsYWNlLXVyb2tvdmUtc2F6YnktZGl2ZXJ6aWZpa2FjZS1wb2RpbG92ZS1mb25keS1rb21lbnRhci1tYXJ0aW4tcmV6YWMuQTE5MTAwMV8xMTMwMjlfdml0ZXplX3NvdiZ6ZHJvaj1tYWlsgAMAiAMBkAMAmAMUoAMBqgPlAwqcA2h0dHA6Ly9hbXMuY3JlYXRpdmVjZG4uY29tL3dpbi1ub3RpZnk_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-AMDgAQAkgQJL29wZW5ydGIymAQAogQNODEuOTEuMjE2LjEyMqgE89MMsgQMCAAQABgAIAAwADgCuAQAwASoj40iyAQA2gQCCAHgBADwBNvMszCIBQGYBQCgBbHtjb6QkJ6XUKoFCTM4NTMxMTQ4NMAFAMkFAAAAAAAA8D_SBQkJAAAAAAAAAADYBQHgBQHwBaXUD_oFBAgAEACQBgCYBgCyBnxCT2dvX0huT2dvX0huQVBBQkFDU0FCLUFBQUFqcEFNSVhFZ0tRb1FJMEpCQmdnQUFBQzZJQUFDQUFBUUFBQUFBQUFBQUFBQUFDQUFnQUFBQUFFQUlBZ0FBSUFBQUFBZ0FBSUFRZ0FBQUFBQUFBQUFBQUFBQUFBQUFBQUJDuAYBwQYAAAAAAADwP8gGANoGFgoQAAAAAAAAAAAAAAAAAAAAABAAGADgBgHyBgIIAIAHAYgHAKAHAQ..&amp;s=3a4fec258a7c8040ae5e46fbced2452271abf216" style="position:absolute;margin-left:0;margin-top:0;width:.6pt;height:.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" filled="f" stroked="f">
                      <o:lock v:ext="edit" aspectratio="t"/>
                    </v:rect>
                  </w:pict>
                </mc:Fallback>
              </mc:AlternateContent>
            </w:r>
            <w:r w:rsidRPr="00103F67">
              <w:rPr>
                <w:rFonts w:cs="Tahoma"/>
                <w:sz w:val="16"/>
                <w:szCs w:val="16"/>
              </w:rPr>
              <w:t>Účelový znak</w:t>
            </w:r>
          </w:p>
        </w:tc>
        <w:tc>
          <w:tcPr>
            <w:tcW w:w="0" w:type="dxa"/>
            <w:tcBorders>
              <w:top w:val="none" w:sz="0" w:space="0" w:color="auto"/>
              <w:left w:val="none" w:sz="0" w:space="0" w:color="auto"/>
              <w:bottom w:val="none" w:sz="0" w:space="0" w:color="auto"/>
              <w:right w:val="none" w:sz="0" w:space="0" w:color="auto"/>
            </w:tcBorders>
            <w:shd w:val="clear" w:color="auto" w:fill="7F7F7F" w:themeFill="text1" w:themeFillTint="80"/>
            <w:noWrap/>
            <w:vAlign w:val="center"/>
            <w:hideMark/>
          </w:tcPr>
          <w:p w14:paraId="733B7819" w14:textId="77777777" w:rsidR="00A31AED" w:rsidRPr="004A36AC" w:rsidRDefault="00A31AED" w:rsidP="00414F9A">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4A36AC">
              <w:rPr>
                <w:rFonts w:cs="Tahoma"/>
                <w:sz w:val="16"/>
                <w:szCs w:val="16"/>
              </w:rPr>
              <w:t>Druh dotace</w:t>
            </w:r>
          </w:p>
        </w:tc>
        <w:tc>
          <w:tcPr>
            <w:tcW w:w="0" w:type="dxa"/>
            <w:tcBorders>
              <w:top w:val="none" w:sz="0" w:space="0" w:color="auto"/>
              <w:left w:val="none" w:sz="0" w:space="0" w:color="auto"/>
              <w:bottom w:val="none" w:sz="0" w:space="0" w:color="auto"/>
              <w:right w:val="none" w:sz="0" w:space="0" w:color="auto"/>
            </w:tcBorders>
            <w:shd w:val="clear" w:color="auto" w:fill="7F7F7F" w:themeFill="text1" w:themeFillTint="80"/>
            <w:noWrap/>
            <w:vAlign w:val="center"/>
            <w:hideMark/>
          </w:tcPr>
          <w:p w14:paraId="4B7B5EDA" w14:textId="77777777" w:rsidR="00A31AED" w:rsidRPr="004A36AC" w:rsidRDefault="00A31AED" w:rsidP="00414F9A">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4A36AC">
              <w:rPr>
                <w:rFonts w:cs="Tahoma"/>
                <w:sz w:val="16"/>
                <w:szCs w:val="16"/>
              </w:rPr>
              <w:t>2022</w:t>
            </w:r>
          </w:p>
        </w:tc>
        <w:tc>
          <w:tcPr>
            <w:tcW w:w="0" w:type="dxa"/>
            <w:gridSpan w:val="2"/>
            <w:tcBorders>
              <w:top w:val="none" w:sz="0" w:space="0" w:color="auto"/>
              <w:left w:val="none" w:sz="0" w:space="0" w:color="auto"/>
              <w:bottom w:val="none" w:sz="0" w:space="0" w:color="auto"/>
              <w:right w:val="none" w:sz="0" w:space="0" w:color="auto"/>
            </w:tcBorders>
            <w:shd w:val="clear" w:color="auto" w:fill="7F7F7F" w:themeFill="text1" w:themeFillTint="80"/>
            <w:noWrap/>
            <w:vAlign w:val="center"/>
            <w:hideMark/>
          </w:tcPr>
          <w:p w14:paraId="56F2B021" w14:textId="77777777" w:rsidR="00A31AED" w:rsidRPr="004A36AC" w:rsidRDefault="00A31AED" w:rsidP="00414F9A">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4A36AC">
              <w:rPr>
                <w:rFonts w:cs="Tahoma"/>
                <w:sz w:val="16"/>
                <w:szCs w:val="16"/>
              </w:rPr>
              <w:t>z toho:</w:t>
            </w:r>
          </w:p>
        </w:tc>
      </w:tr>
      <w:tr w:rsidR="00A31AED" w:rsidRPr="004A36AC" w14:paraId="55E6ADF9" w14:textId="77777777" w:rsidTr="00723FC8">
        <w:trPr>
          <w:cnfStyle w:val="100000000000" w:firstRow="1" w:lastRow="0" w:firstColumn="0" w:lastColumn="0" w:oddVBand="0" w:evenVBand="0" w:oddHBand="0" w:evenHBand="0" w:firstRowFirstColumn="0" w:firstRowLastColumn="0" w:lastRowFirstColumn="0" w:lastRowLastColumn="0"/>
          <w:trHeight w:val="276"/>
          <w:tblHeader/>
          <w:jc w:val="center"/>
        </w:trPr>
        <w:tc>
          <w:tcPr>
            <w:cnfStyle w:val="001000000000" w:firstRow="0" w:lastRow="0" w:firstColumn="1" w:lastColumn="0" w:oddVBand="0" w:evenVBand="0" w:oddHBand="0" w:evenHBand="0" w:firstRowFirstColumn="0" w:firstRowLastColumn="0" w:lastRowFirstColumn="0" w:lastRowLastColumn="0"/>
            <w:tcW w:w="0" w:type="dxa"/>
            <w:gridSpan w:val="3"/>
            <w:tcBorders>
              <w:top w:val="none" w:sz="0" w:space="0" w:color="auto"/>
              <w:left w:val="none" w:sz="0" w:space="0" w:color="auto"/>
              <w:right w:val="none" w:sz="0" w:space="0" w:color="auto"/>
            </w:tcBorders>
            <w:shd w:val="clear" w:color="auto" w:fill="7F7F7F" w:themeFill="text1" w:themeFillTint="80"/>
            <w:noWrap/>
            <w:vAlign w:val="center"/>
            <w:hideMark/>
          </w:tcPr>
          <w:p w14:paraId="560D9C81" w14:textId="77777777" w:rsidR="00A31AED" w:rsidRPr="00414F9A" w:rsidRDefault="00A31AED" w:rsidP="00414F9A">
            <w:pPr>
              <w:spacing w:after="0"/>
              <w:jc w:val="center"/>
              <w:rPr>
                <w:rFonts w:cs="Tahoma"/>
                <w:color w:val="FFFFFF" w:themeColor="background1"/>
                <w:sz w:val="16"/>
                <w:szCs w:val="16"/>
              </w:rPr>
            </w:pPr>
            <w:r w:rsidRPr="00414F9A">
              <w:rPr>
                <w:rFonts w:cs="Tahoma"/>
                <w:color w:val="FFFFFF" w:themeColor="background1"/>
                <w:sz w:val="16"/>
                <w:szCs w:val="16"/>
              </w:rPr>
              <w:t>Programové období 2021-2027</w:t>
            </w:r>
          </w:p>
        </w:tc>
        <w:tc>
          <w:tcPr>
            <w:tcW w:w="0" w:type="dxa"/>
            <w:tcBorders>
              <w:top w:val="none" w:sz="0" w:space="0" w:color="auto"/>
              <w:left w:val="none" w:sz="0" w:space="0" w:color="auto"/>
              <w:right w:val="none" w:sz="0" w:space="0" w:color="auto"/>
            </w:tcBorders>
            <w:shd w:val="clear" w:color="auto" w:fill="DBDBDB" w:themeFill="accent3" w:themeFillTint="66"/>
            <w:noWrap/>
            <w:vAlign w:val="center"/>
            <w:hideMark/>
          </w:tcPr>
          <w:p w14:paraId="6339E890" w14:textId="77777777" w:rsidR="00A31AED" w:rsidRPr="00414F9A" w:rsidRDefault="00A31AED" w:rsidP="00414F9A">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color w:val="000000" w:themeColor="text1"/>
                <w:sz w:val="16"/>
                <w:szCs w:val="16"/>
              </w:rPr>
            </w:pPr>
            <w:r w:rsidRPr="00414F9A">
              <w:rPr>
                <w:rFonts w:cs="Tahoma"/>
                <w:color w:val="000000" w:themeColor="text1"/>
                <w:sz w:val="16"/>
                <w:szCs w:val="16"/>
              </w:rPr>
              <w:t>Krajské školy</w:t>
            </w:r>
          </w:p>
        </w:tc>
        <w:tc>
          <w:tcPr>
            <w:tcW w:w="0" w:type="dxa"/>
            <w:tcBorders>
              <w:top w:val="none" w:sz="0" w:space="0" w:color="auto"/>
              <w:left w:val="none" w:sz="0" w:space="0" w:color="auto"/>
              <w:right w:val="none" w:sz="0" w:space="0" w:color="auto"/>
            </w:tcBorders>
            <w:shd w:val="clear" w:color="auto" w:fill="DBDBDB" w:themeFill="accent3" w:themeFillTint="66"/>
            <w:noWrap/>
            <w:vAlign w:val="center"/>
            <w:hideMark/>
          </w:tcPr>
          <w:p w14:paraId="3F9BC523" w14:textId="77777777" w:rsidR="00A31AED" w:rsidRPr="00414F9A" w:rsidRDefault="00A31AED" w:rsidP="00414F9A">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color w:val="000000" w:themeColor="text1"/>
                <w:sz w:val="16"/>
                <w:szCs w:val="16"/>
              </w:rPr>
            </w:pPr>
            <w:r w:rsidRPr="00414F9A">
              <w:rPr>
                <w:rFonts w:cs="Tahoma"/>
                <w:color w:val="000000" w:themeColor="text1"/>
                <w:sz w:val="16"/>
                <w:szCs w:val="16"/>
              </w:rPr>
              <w:t>Obecní školy</w:t>
            </w:r>
          </w:p>
        </w:tc>
      </w:tr>
      <w:tr w:rsidR="00A31AED" w:rsidRPr="00103F67" w14:paraId="15AB403B" w14:textId="77777777" w:rsidTr="00414F9A">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976" w:type="dxa"/>
            <w:tcBorders>
              <w:left w:val="none" w:sz="0" w:space="0" w:color="auto"/>
            </w:tcBorders>
            <w:shd w:val="clear" w:color="auto" w:fill="DBDBDB" w:themeFill="accent3" w:themeFillTint="66"/>
            <w:vAlign w:val="center"/>
            <w:hideMark/>
          </w:tcPr>
          <w:p w14:paraId="0DAD16A2" w14:textId="77777777" w:rsidR="00A31AED" w:rsidRPr="00414F9A" w:rsidRDefault="00A31AED" w:rsidP="00414F9A">
            <w:pPr>
              <w:spacing w:after="0"/>
              <w:jc w:val="center"/>
              <w:rPr>
                <w:rFonts w:cs="Tahoma"/>
                <w:color w:val="000000" w:themeColor="text1"/>
                <w:sz w:val="16"/>
                <w:szCs w:val="16"/>
              </w:rPr>
            </w:pPr>
            <w:r w:rsidRPr="00414F9A">
              <w:rPr>
                <w:rFonts w:cs="Tahoma"/>
                <w:color w:val="000000" w:themeColor="text1"/>
                <w:sz w:val="16"/>
                <w:szCs w:val="16"/>
              </w:rPr>
              <w:t>33092, 253</w:t>
            </w:r>
          </w:p>
        </w:tc>
        <w:tc>
          <w:tcPr>
            <w:tcW w:w="4411" w:type="dxa"/>
            <w:vAlign w:val="center"/>
            <w:hideMark/>
          </w:tcPr>
          <w:p w14:paraId="4449EAEA" w14:textId="77777777" w:rsidR="00A31AED" w:rsidRPr="004A36AC" w:rsidRDefault="00A31AED" w:rsidP="00414F9A">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4A36AC">
              <w:rPr>
                <w:rFonts w:cs="Tahoma"/>
                <w:sz w:val="16"/>
                <w:szCs w:val="16"/>
              </w:rPr>
              <w:t>OP JAK – PO2 neinvestice</w:t>
            </w:r>
          </w:p>
        </w:tc>
        <w:tc>
          <w:tcPr>
            <w:tcW w:w="1134" w:type="dxa"/>
            <w:noWrap/>
            <w:vAlign w:val="center"/>
            <w:hideMark/>
          </w:tcPr>
          <w:p w14:paraId="62C5F756" w14:textId="77777777" w:rsidR="00A31AED" w:rsidRPr="004A36AC" w:rsidRDefault="00A31AED" w:rsidP="00414F9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4A36AC">
              <w:rPr>
                <w:rFonts w:cs="Tahoma"/>
                <w:sz w:val="16"/>
                <w:szCs w:val="16"/>
              </w:rPr>
              <w:t>451 292</w:t>
            </w:r>
          </w:p>
        </w:tc>
        <w:tc>
          <w:tcPr>
            <w:tcW w:w="1276" w:type="dxa"/>
            <w:noWrap/>
            <w:vAlign w:val="center"/>
            <w:hideMark/>
          </w:tcPr>
          <w:p w14:paraId="5FAE8066" w14:textId="77777777" w:rsidR="00A31AED" w:rsidRPr="004A36AC" w:rsidRDefault="00A31AED" w:rsidP="00414F9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4A36AC">
              <w:rPr>
                <w:rFonts w:cs="Tahoma"/>
                <w:color w:val="000000"/>
                <w:sz w:val="16"/>
                <w:szCs w:val="16"/>
              </w:rPr>
              <w:t>103 183</w:t>
            </w:r>
          </w:p>
        </w:tc>
        <w:tc>
          <w:tcPr>
            <w:tcW w:w="1275" w:type="dxa"/>
            <w:noWrap/>
            <w:vAlign w:val="center"/>
            <w:hideMark/>
          </w:tcPr>
          <w:p w14:paraId="4480A0F2" w14:textId="77777777" w:rsidR="00A31AED" w:rsidRPr="004A36AC" w:rsidRDefault="00A31AED" w:rsidP="00414F9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4A36AC">
              <w:rPr>
                <w:rFonts w:cs="Tahoma"/>
                <w:color w:val="000000"/>
                <w:sz w:val="16"/>
                <w:szCs w:val="16"/>
              </w:rPr>
              <w:t>348 109</w:t>
            </w:r>
          </w:p>
        </w:tc>
      </w:tr>
      <w:tr w:rsidR="00A31AED" w:rsidRPr="00103F67" w14:paraId="2AAAA531" w14:textId="77777777" w:rsidTr="00414F9A">
        <w:trPr>
          <w:trHeight w:val="276"/>
          <w:jc w:val="center"/>
        </w:trPr>
        <w:tc>
          <w:tcPr>
            <w:cnfStyle w:val="001000000000" w:firstRow="0" w:lastRow="0" w:firstColumn="1" w:lastColumn="0" w:oddVBand="0" w:evenVBand="0" w:oddHBand="0" w:evenHBand="0" w:firstRowFirstColumn="0" w:firstRowLastColumn="0" w:lastRowFirstColumn="0" w:lastRowLastColumn="0"/>
            <w:tcW w:w="976" w:type="dxa"/>
            <w:tcBorders>
              <w:left w:val="none" w:sz="0" w:space="0" w:color="auto"/>
            </w:tcBorders>
            <w:shd w:val="clear" w:color="auto" w:fill="DBDBDB" w:themeFill="accent3" w:themeFillTint="66"/>
            <w:vAlign w:val="center"/>
            <w:hideMark/>
          </w:tcPr>
          <w:p w14:paraId="65CBC284" w14:textId="77777777" w:rsidR="00A31AED" w:rsidRPr="00414F9A" w:rsidRDefault="00A31AED" w:rsidP="00414F9A">
            <w:pPr>
              <w:spacing w:after="0"/>
              <w:jc w:val="center"/>
              <w:rPr>
                <w:rFonts w:cs="Tahoma"/>
                <w:color w:val="000000" w:themeColor="text1"/>
                <w:sz w:val="16"/>
                <w:szCs w:val="16"/>
              </w:rPr>
            </w:pPr>
            <w:r w:rsidRPr="00414F9A">
              <w:rPr>
                <w:rFonts w:cs="Tahoma"/>
                <w:color w:val="000000" w:themeColor="text1"/>
                <w:sz w:val="16"/>
                <w:szCs w:val="16"/>
              </w:rPr>
              <w:t>33086</w:t>
            </w:r>
          </w:p>
        </w:tc>
        <w:tc>
          <w:tcPr>
            <w:tcW w:w="4411" w:type="dxa"/>
            <w:vAlign w:val="center"/>
            <w:hideMark/>
          </w:tcPr>
          <w:p w14:paraId="54F22CCD" w14:textId="77777777" w:rsidR="00A31AED" w:rsidRPr="004A36AC" w:rsidRDefault="00A31AED" w:rsidP="00414F9A">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4A36AC">
              <w:rPr>
                <w:rFonts w:cs="Tahoma"/>
                <w:sz w:val="16"/>
                <w:szCs w:val="16"/>
              </w:rPr>
              <w:t>Národní plán obnovy - doučování</w:t>
            </w:r>
          </w:p>
        </w:tc>
        <w:tc>
          <w:tcPr>
            <w:tcW w:w="1134" w:type="dxa"/>
            <w:noWrap/>
            <w:vAlign w:val="center"/>
            <w:hideMark/>
          </w:tcPr>
          <w:p w14:paraId="69AD8F0F" w14:textId="77777777" w:rsidR="00A31AED" w:rsidRPr="004A36AC" w:rsidRDefault="00A31AED" w:rsidP="00414F9A">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4A36AC">
              <w:rPr>
                <w:rFonts w:cs="Tahoma"/>
                <w:sz w:val="16"/>
                <w:szCs w:val="16"/>
              </w:rPr>
              <w:t>57 687</w:t>
            </w:r>
          </w:p>
        </w:tc>
        <w:tc>
          <w:tcPr>
            <w:tcW w:w="1276" w:type="dxa"/>
            <w:noWrap/>
            <w:vAlign w:val="center"/>
            <w:hideMark/>
          </w:tcPr>
          <w:p w14:paraId="42562371" w14:textId="77777777" w:rsidR="00A31AED" w:rsidRPr="004A36AC" w:rsidRDefault="00A31AED" w:rsidP="00414F9A">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4A36AC">
              <w:rPr>
                <w:rFonts w:cs="Tahoma"/>
                <w:color w:val="000000"/>
                <w:sz w:val="16"/>
                <w:szCs w:val="16"/>
              </w:rPr>
              <w:t>13 011</w:t>
            </w:r>
          </w:p>
        </w:tc>
        <w:tc>
          <w:tcPr>
            <w:tcW w:w="1275" w:type="dxa"/>
            <w:noWrap/>
            <w:vAlign w:val="center"/>
            <w:hideMark/>
          </w:tcPr>
          <w:p w14:paraId="7D9A7C97" w14:textId="77777777" w:rsidR="00A31AED" w:rsidRPr="004A36AC" w:rsidRDefault="00A31AED" w:rsidP="00414F9A">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4A36AC">
              <w:rPr>
                <w:rFonts w:cs="Tahoma"/>
                <w:color w:val="000000"/>
                <w:sz w:val="16"/>
                <w:szCs w:val="16"/>
              </w:rPr>
              <w:t>44 676</w:t>
            </w:r>
          </w:p>
        </w:tc>
      </w:tr>
      <w:tr w:rsidR="00A31AED" w:rsidRPr="00103F67" w14:paraId="7BC774B5" w14:textId="77777777" w:rsidTr="00414F9A">
        <w:trPr>
          <w:cnfStyle w:val="000000100000" w:firstRow="0" w:lastRow="0" w:firstColumn="0" w:lastColumn="0" w:oddVBand="0" w:evenVBand="0" w:oddHBand="1" w:evenHBand="0" w:firstRowFirstColumn="0" w:firstRowLastColumn="0" w:lastRowFirstColumn="0" w:lastRowLastColumn="0"/>
          <w:trHeight w:val="420"/>
          <w:jc w:val="center"/>
        </w:trPr>
        <w:tc>
          <w:tcPr>
            <w:cnfStyle w:val="001000000000" w:firstRow="0" w:lastRow="0" w:firstColumn="1" w:lastColumn="0" w:oddVBand="0" w:evenVBand="0" w:oddHBand="0" w:evenHBand="0" w:firstRowFirstColumn="0" w:firstRowLastColumn="0" w:lastRowFirstColumn="0" w:lastRowLastColumn="0"/>
            <w:tcW w:w="976" w:type="dxa"/>
            <w:tcBorders>
              <w:left w:val="none" w:sz="0" w:space="0" w:color="auto"/>
            </w:tcBorders>
            <w:shd w:val="clear" w:color="auto" w:fill="DBDBDB" w:themeFill="accent3" w:themeFillTint="66"/>
            <w:vAlign w:val="center"/>
            <w:hideMark/>
          </w:tcPr>
          <w:p w14:paraId="6F9017D9" w14:textId="77777777" w:rsidR="00A31AED" w:rsidRPr="00414F9A" w:rsidRDefault="00A31AED" w:rsidP="00414F9A">
            <w:pPr>
              <w:spacing w:after="0"/>
              <w:jc w:val="center"/>
              <w:rPr>
                <w:rFonts w:cs="Tahoma"/>
                <w:color w:val="000000" w:themeColor="text1"/>
                <w:sz w:val="16"/>
                <w:szCs w:val="16"/>
              </w:rPr>
            </w:pPr>
            <w:r w:rsidRPr="00414F9A">
              <w:rPr>
                <w:rFonts w:cs="Tahoma"/>
                <w:color w:val="000000" w:themeColor="text1"/>
                <w:sz w:val="16"/>
                <w:szCs w:val="16"/>
              </w:rPr>
              <w:t>33087</w:t>
            </w:r>
          </w:p>
        </w:tc>
        <w:tc>
          <w:tcPr>
            <w:tcW w:w="4411" w:type="dxa"/>
            <w:vAlign w:val="center"/>
            <w:hideMark/>
          </w:tcPr>
          <w:p w14:paraId="05EFD1E0" w14:textId="77777777" w:rsidR="00A31AED" w:rsidRPr="004A36AC" w:rsidRDefault="00A31AED" w:rsidP="00414F9A">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4A36AC">
              <w:rPr>
                <w:rFonts w:cs="Tahoma"/>
                <w:sz w:val="16"/>
                <w:szCs w:val="16"/>
              </w:rPr>
              <w:t>Národní plán obnovy – digitální učební pomůcky</w:t>
            </w:r>
          </w:p>
        </w:tc>
        <w:tc>
          <w:tcPr>
            <w:tcW w:w="1134" w:type="dxa"/>
            <w:noWrap/>
            <w:vAlign w:val="center"/>
            <w:hideMark/>
          </w:tcPr>
          <w:p w14:paraId="5C534388" w14:textId="77777777" w:rsidR="00A31AED" w:rsidRPr="004A36AC" w:rsidRDefault="00A31AED" w:rsidP="00414F9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4A36AC">
              <w:rPr>
                <w:rFonts w:cs="Tahoma"/>
                <w:color w:val="000000"/>
                <w:sz w:val="16"/>
                <w:szCs w:val="16"/>
              </w:rPr>
              <w:t>105 927</w:t>
            </w:r>
          </w:p>
        </w:tc>
        <w:tc>
          <w:tcPr>
            <w:tcW w:w="1276" w:type="dxa"/>
            <w:noWrap/>
            <w:vAlign w:val="center"/>
            <w:hideMark/>
          </w:tcPr>
          <w:p w14:paraId="0152AB5A" w14:textId="77777777" w:rsidR="00A31AED" w:rsidRPr="004A36AC" w:rsidRDefault="00A31AED" w:rsidP="00414F9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4A36AC">
              <w:rPr>
                <w:rFonts w:cs="Tahoma"/>
                <w:color w:val="000000"/>
                <w:sz w:val="16"/>
                <w:szCs w:val="16"/>
              </w:rPr>
              <w:t>8 265</w:t>
            </w:r>
          </w:p>
        </w:tc>
        <w:tc>
          <w:tcPr>
            <w:tcW w:w="1275" w:type="dxa"/>
            <w:noWrap/>
            <w:vAlign w:val="center"/>
            <w:hideMark/>
          </w:tcPr>
          <w:p w14:paraId="5B84413C" w14:textId="77777777" w:rsidR="00A31AED" w:rsidRPr="004A36AC" w:rsidRDefault="00A31AED" w:rsidP="00414F9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4A36AC">
              <w:rPr>
                <w:rFonts w:cs="Tahoma"/>
                <w:color w:val="000000"/>
                <w:sz w:val="16"/>
                <w:szCs w:val="16"/>
              </w:rPr>
              <w:t>97 662</w:t>
            </w:r>
          </w:p>
        </w:tc>
      </w:tr>
      <w:tr w:rsidR="00A31AED" w:rsidRPr="00103F67" w14:paraId="6A806CC8" w14:textId="77777777" w:rsidTr="00414F9A">
        <w:trPr>
          <w:trHeight w:val="420"/>
          <w:jc w:val="center"/>
        </w:trPr>
        <w:tc>
          <w:tcPr>
            <w:cnfStyle w:val="001000000000" w:firstRow="0" w:lastRow="0" w:firstColumn="1" w:lastColumn="0" w:oddVBand="0" w:evenVBand="0" w:oddHBand="0" w:evenHBand="0" w:firstRowFirstColumn="0" w:firstRowLastColumn="0" w:lastRowFirstColumn="0" w:lastRowLastColumn="0"/>
            <w:tcW w:w="976" w:type="dxa"/>
            <w:tcBorders>
              <w:left w:val="none" w:sz="0" w:space="0" w:color="auto"/>
            </w:tcBorders>
            <w:shd w:val="clear" w:color="auto" w:fill="DBDBDB" w:themeFill="accent3" w:themeFillTint="66"/>
            <w:vAlign w:val="center"/>
            <w:hideMark/>
          </w:tcPr>
          <w:p w14:paraId="2DD54E39" w14:textId="77777777" w:rsidR="00A31AED" w:rsidRPr="00414F9A" w:rsidRDefault="00A31AED" w:rsidP="00414F9A">
            <w:pPr>
              <w:spacing w:after="0"/>
              <w:jc w:val="center"/>
              <w:rPr>
                <w:rFonts w:cs="Tahoma"/>
                <w:color w:val="000000" w:themeColor="text1"/>
                <w:sz w:val="16"/>
                <w:szCs w:val="16"/>
              </w:rPr>
            </w:pPr>
            <w:r w:rsidRPr="00414F9A">
              <w:rPr>
                <w:rFonts w:cs="Tahoma"/>
                <w:color w:val="000000" w:themeColor="text1"/>
                <w:sz w:val="16"/>
                <w:szCs w:val="16"/>
              </w:rPr>
              <w:t>33088</w:t>
            </w:r>
          </w:p>
        </w:tc>
        <w:tc>
          <w:tcPr>
            <w:tcW w:w="4411" w:type="dxa"/>
            <w:vAlign w:val="center"/>
            <w:hideMark/>
          </w:tcPr>
          <w:p w14:paraId="6B26ADF5" w14:textId="77777777" w:rsidR="00A31AED" w:rsidRPr="004A36AC" w:rsidRDefault="00A31AED" w:rsidP="00414F9A">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4A36AC">
              <w:rPr>
                <w:rFonts w:cs="Tahoma"/>
                <w:sz w:val="16"/>
                <w:szCs w:val="16"/>
              </w:rPr>
              <w:t>Národní plán obnovy – prevence digitální propasti</w:t>
            </w:r>
          </w:p>
        </w:tc>
        <w:tc>
          <w:tcPr>
            <w:tcW w:w="1134" w:type="dxa"/>
            <w:noWrap/>
            <w:vAlign w:val="center"/>
            <w:hideMark/>
          </w:tcPr>
          <w:p w14:paraId="45EC7442" w14:textId="77777777" w:rsidR="00A31AED" w:rsidRPr="004A36AC" w:rsidRDefault="00A31AED" w:rsidP="00414F9A">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4A36AC">
              <w:rPr>
                <w:rFonts w:cs="Tahoma"/>
                <w:sz w:val="16"/>
                <w:szCs w:val="16"/>
              </w:rPr>
              <w:t>53 176</w:t>
            </w:r>
          </w:p>
        </w:tc>
        <w:tc>
          <w:tcPr>
            <w:tcW w:w="1276" w:type="dxa"/>
            <w:noWrap/>
            <w:vAlign w:val="center"/>
            <w:hideMark/>
          </w:tcPr>
          <w:p w14:paraId="1B34E351" w14:textId="77777777" w:rsidR="00A31AED" w:rsidRPr="004A36AC" w:rsidRDefault="00A31AED" w:rsidP="00414F9A">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4A36AC">
              <w:rPr>
                <w:rFonts w:cs="Tahoma"/>
                <w:color w:val="000000"/>
                <w:sz w:val="16"/>
                <w:szCs w:val="16"/>
              </w:rPr>
              <w:t>16 164</w:t>
            </w:r>
          </w:p>
        </w:tc>
        <w:tc>
          <w:tcPr>
            <w:tcW w:w="1275" w:type="dxa"/>
            <w:noWrap/>
            <w:vAlign w:val="center"/>
            <w:hideMark/>
          </w:tcPr>
          <w:p w14:paraId="57015E03" w14:textId="77777777" w:rsidR="00A31AED" w:rsidRPr="004A36AC" w:rsidRDefault="00A31AED" w:rsidP="00414F9A">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4A36AC">
              <w:rPr>
                <w:rFonts w:cs="Tahoma"/>
                <w:color w:val="000000"/>
                <w:sz w:val="16"/>
                <w:szCs w:val="16"/>
              </w:rPr>
              <w:t>37 012</w:t>
            </w:r>
          </w:p>
        </w:tc>
      </w:tr>
      <w:tr w:rsidR="00A31AED" w:rsidRPr="00103F67" w14:paraId="60C014D2" w14:textId="77777777" w:rsidTr="00414F9A">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976" w:type="dxa"/>
            <w:tcBorders>
              <w:left w:val="none" w:sz="0" w:space="0" w:color="auto"/>
            </w:tcBorders>
            <w:shd w:val="clear" w:color="auto" w:fill="DBDBDB" w:themeFill="accent3" w:themeFillTint="66"/>
            <w:vAlign w:val="center"/>
            <w:hideMark/>
          </w:tcPr>
          <w:p w14:paraId="5BDA30BC" w14:textId="77777777" w:rsidR="00A31AED" w:rsidRPr="00414F9A" w:rsidRDefault="00A31AED" w:rsidP="00414F9A">
            <w:pPr>
              <w:spacing w:after="0"/>
              <w:jc w:val="center"/>
              <w:rPr>
                <w:rFonts w:cs="Tahoma"/>
                <w:color w:val="000000" w:themeColor="text1"/>
                <w:sz w:val="16"/>
                <w:szCs w:val="16"/>
              </w:rPr>
            </w:pPr>
            <w:r w:rsidRPr="00414F9A">
              <w:rPr>
                <w:rFonts w:cs="Tahoma"/>
                <w:color w:val="000000" w:themeColor="text1"/>
                <w:sz w:val="16"/>
                <w:szCs w:val="16"/>
              </w:rPr>
              <w:t>33093</w:t>
            </w:r>
          </w:p>
        </w:tc>
        <w:tc>
          <w:tcPr>
            <w:tcW w:w="4411" w:type="dxa"/>
            <w:vAlign w:val="center"/>
            <w:hideMark/>
          </w:tcPr>
          <w:p w14:paraId="5C8C94B5" w14:textId="77777777" w:rsidR="00A31AED" w:rsidRPr="004A36AC" w:rsidRDefault="00A31AED" w:rsidP="00414F9A">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4A36AC">
              <w:rPr>
                <w:rFonts w:cs="Tahoma"/>
                <w:sz w:val="16"/>
                <w:szCs w:val="16"/>
              </w:rPr>
              <w:t>Národní plán obnovy - podpora škol s nadprůměrným zastoupením sociálně znevýhodněných žáků</w:t>
            </w:r>
          </w:p>
        </w:tc>
        <w:tc>
          <w:tcPr>
            <w:tcW w:w="1134" w:type="dxa"/>
            <w:noWrap/>
            <w:vAlign w:val="center"/>
            <w:hideMark/>
          </w:tcPr>
          <w:p w14:paraId="1831B9A0" w14:textId="77777777" w:rsidR="00A31AED" w:rsidRPr="004A36AC" w:rsidRDefault="00A31AED" w:rsidP="00414F9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4A36AC">
              <w:rPr>
                <w:rFonts w:cs="Tahoma"/>
                <w:color w:val="000000"/>
                <w:sz w:val="16"/>
                <w:szCs w:val="16"/>
              </w:rPr>
              <w:t>17 726</w:t>
            </w:r>
          </w:p>
        </w:tc>
        <w:tc>
          <w:tcPr>
            <w:tcW w:w="1276" w:type="dxa"/>
            <w:noWrap/>
            <w:vAlign w:val="center"/>
            <w:hideMark/>
          </w:tcPr>
          <w:p w14:paraId="46AAE8BF" w14:textId="77777777" w:rsidR="00A31AED" w:rsidRPr="004A36AC" w:rsidRDefault="00A31AED" w:rsidP="00414F9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4A36AC">
              <w:rPr>
                <w:rFonts w:cs="Tahoma"/>
                <w:color w:val="000000"/>
                <w:sz w:val="16"/>
                <w:szCs w:val="16"/>
              </w:rPr>
              <w:t>1 396</w:t>
            </w:r>
          </w:p>
        </w:tc>
        <w:tc>
          <w:tcPr>
            <w:tcW w:w="1275" w:type="dxa"/>
            <w:noWrap/>
            <w:vAlign w:val="center"/>
            <w:hideMark/>
          </w:tcPr>
          <w:p w14:paraId="25AFB504" w14:textId="77777777" w:rsidR="00A31AED" w:rsidRPr="004A36AC" w:rsidRDefault="00A31AED" w:rsidP="00414F9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4A36AC">
              <w:rPr>
                <w:rFonts w:cs="Tahoma"/>
                <w:color w:val="000000"/>
                <w:sz w:val="16"/>
                <w:szCs w:val="16"/>
              </w:rPr>
              <w:t>16 330</w:t>
            </w:r>
          </w:p>
        </w:tc>
      </w:tr>
      <w:tr w:rsidR="00A31AED" w:rsidRPr="00103F67" w14:paraId="4A00D2B3" w14:textId="77777777" w:rsidTr="00414F9A">
        <w:trPr>
          <w:trHeight w:val="420"/>
          <w:jc w:val="center"/>
        </w:trPr>
        <w:tc>
          <w:tcPr>
            <w:cnfStyle w:val="001000000000" w:firstRow="0" w:lastRow="0" w:firstColumn="1" w:lastColumn="0" w:oddVBand="0" w:evenVBand="0" w:oddHBand="0" w:evenHBand="0" w:firstRowFirstColumn="0" w:firstRowLastColumn="0" w:lastRowFirstColumn="0" w:lastRowLastColumn="0"/>
            <w:tcW w:w="976" w:type="dxa"/>
            <w:tcBorders>
              <w:left w:val="none" w:sz="0" w:space="0" w:color="auto"/>
            </w:tcBorders>
            <w:shd w:val="clear" w:color="auto" w:fill="DBDBDB" w:themeFill="accent3" w:themeFillTint="66"/>
            <w:vAlign w:val="center"/>
            <w:hideMark/>
          </w:tcPr>
          <w:p w14:paraId="43EBA93C" w14:textId="77777777" w:rsidR="00A31AED" w:rsidRPr="00414F9A" w:rsidRDefault="00A31AED" w:rsidP="00414F9A">
            <w:pPr>
              <w:spacing w:after="0"/>
              <w:jc w:val="center"/>
              <w:rPr>
                <w:rFonts w:cs="Tahoma"/>
                <w:color w:val="000000" w:themeColor="text1"/>
                <w:sz w:val="16"/>
                <w:szCs w:val="16"/>
              </w:rPr>
            </w:pPr>
            <w:r w:rsidRPr="00414F9A">
              <w:rPr>
                <w:rFonts w:cs="Tahoma"/>
                <w:color w:val="000000" w:themeColor="text1"/>
                <w:sz w:val="16"/>
                <w:szCs w:val="16"/>
              </w:rPr>
              <w:t>34033</w:t>
            </w:r>
          </w:p>
        </w:tc>
        <w:tc>
          <w:tcPr>
            <w:tcW w:w="4411" w:type="dxa"/>
            <w:vAlign w:val="center"/>
            <w:hideMark/>
          </w:tcPr>
          <w:p w14:paraId="42C840AF" w14:textId="77777777" w:rsidR="00A31AED" w:rsidRPr="004A36AC" w:rsidRDefault="00A31AED" w:rsidP="00414F9A">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4A36AC">
              <w:rPr>
                <w:rFonts w:cs="Tahoma"/>
                <w:sz w:val="16"/>
                <w:szCs w:val="16"/>
              </w:rPr>
              <w:t>Národní plán obnovy - Ministerstvo kultury - Podpora projektů kreativního učení</w:t>
            </w:r>
          </w:p>
        </w:tc>
        <w:tc>
          <w:tcPr>
            <w:tcW w:w="1134" w:type="dxa"/>
            <w:noWrap/>
            <w:vAlign w:val="center"/>
            <w:hideMark/>
          </w:tcPr>
          <w:p w14:paraId="176643E8" w14:textId="77777777" w:rsidR="00A31AED" w:rsidRPr="004A36AC" w:rsidRDefault="00A31AED" w:rsidP="00414F9A">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4A36AC">
              <w:rPr>
                <w:rFonts w:cs="Tahoma"/>
                <w:sz w:val="16"/>
                <w:szCs w:val="16"/>
              </w:rPr>
              <w:t>205</w:t>
            </w:r>
          </w:p>
        </w:tc>
        <w:tc>
          <w:tcPr>
            <w:tcW w:w="1276" w:type="dxa"/>
            <w:noWrap/>
            <w:vAlign w:val="center"/>
            <w:hideMark/>
          </w:tcPr>
          <w:p w14:paraId="4947D5F3" w14:textId="77777777" w:rsidR="00A31AED" w:rsidRPr="004A36AC" w:rsidRDefault="00A31AED" w:rsidP="00414F9A">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4A36AC">
              <w:rPr>
                <w:rFonts w:cs="Tahoma"/>
                <w:color w:val="000000"/>
                <w:sz w:val="16"/>
                <w:szCs w:val="16"/>
              </w:rPr>
              <w:t>205</w:t>
            </w:r>
          </w:p>
        </w:tc>
        <w:tc>
          <w:tcPr>
            <w:tcW w:w="1275" w:type="dxa"/>
            <w:noWrap/>
            <w:vAlign w:val="center"/>
            <w:hideMark/>
          </w:tcPr>
          <w:p w14:paraId="63E7ADBB" w14:textId="77777777" w:rsidR="00A31AED" w:rsidRPr="004A36AC" w:rsidRDefault="00A31AED" w:rsidP="00414F9A">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4A36AC">
              <w:rPr>
                <w:rFonts w:cs="Tahoma"/>
                <w:color w:val="000000"/>
                <w:sz w:val="16"/>
                <w:szCs w:val="16"/>
              </w:rPr>
              <w:t> </w:t>
            </w:r>
          </w:p>
        </w:tc>
      </w:tr>
      <w:tr w:rsidR="00A31AED" w:rsidRPr="00103F67" w14:paraId="1E82D9F1" w14:textId="77777777" w:rsidTr="00414F9A">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5387" w:type="dxa"/>
            <w:gridSpan w:val="2"/>
            <w:tcBorders>
              <w:left w:val="none" w:sz="0" w:space="0" w:color="auto"/>
              <w:bottom w:val="none" w:sz="0" w:space="0" w:color="auto"/>
            </w:tcBorders>
            <w:shd w:val="clear" w:color="auto" w:fill="7F7F7F" w:themeFill="text1" w:themeFillTint="80"/>
            <w:noWrap/>
            <w:vAlign w:val="center"/>
            <w:hideMark/>
          </w:tcPr>
          <w:p w14:paraId="1C9FE8DB" w14:textId="77777777" w:rsidR="00A31AED" w:rsidRPr="00414F9A" w:rsidRDefault="00A31AED" w:rsidP="00414F9A">
            <w:pPr>
              <w:spacing w:after="0"/>
              <w:jc w:val="center"/>
              <w:rPr>
                <w:rFonts w:cs="Tahoma"/>
                <w:color w:val="FFFFFF" w:themeColor="background1"/>
                <w:sz w:val="16"/>
                <w:szCs w:val="16"/>
              </w:rPr>
            </w:pPr>
            <w:r w:rsidRPr="00414F9A">
              <w:rPr>
                <w:rFonts w:cs="Tahoma"/>
                <w:color w:val="FFFFFF" w:themeColor="background1"/>
                <w:sz w:val="16"/>
                <w:szCs w:val="16"/>
              </w:rPr>
              <w:t>Celkem</w:t>
            </w:r>
          </w:p>
        </w:tc>
        <w:tc>
          <w:tcPr>
            <w:tcW w:w="1134" w:type="dxa"/>
            <w:noWrap/>
            <w:vAlign w:val="center"/>
            <w:hideMark/>
          </w:tcPr>
          <w:p w14:paraId="3DB4EC81" w14:textId="77777777" w:rsidR="00A31AED" w:rsidRPr="004A36AC" w:rsidRDefault="00A31AED" w:rsidP="00414F9A">
            <w:pPr>
              <w:spacing w:after="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4A36AC">
              <w:rPr>
                <w:rFonts w:cs="Tahoma"/>
                <w:b/>
                <w:bCs/>
                <w:sz w:val="16"/>
                <w:szCs w:val="16"/>
              </w:rPr>
              <w:t>686 013</w:t>
            </w:r>
          </w:p>
        </w:tc>
        <w:tc>
          <w:tcPr>
            <w:tcW w:w="1276" w:type="dxa"/>
            <w:noWrap/>
            <w:vAlign w:val="center"/>
            <w:hideMark/>
          </w:tcPr>
          <w:p w14:paraId="60E1ED9F" w14:textId="77777777" w:rsidR="00A31AED" w:rsidRPr="004A36AC" w:rsidRDefault="00A31AED" w:rsidP="00414F9A">
            <w:pPr>
              <w:spacing w:after="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4A36AC">
              <w:rPr>
                <w:rFonts w:cs="Tahoma"/>
                <w:b/>
                <w:bCs/>
                <w:sz w:val="16"/>
                <w:szCs w:val="16"/>
              </w:rPr>
              <w:t>142 224</w:t>
            </w:r>
          </w:p>
        </w:tc>
        <w:tc>
          <w:tcPr>
            <w:tcW w:w="1275" w:type="dxa"/>
            <w:noWrap/>
            <w:vAlign w:val="center"/>
            <w:hideMark/>
          </w:tcPr>
          <w:p w14:paraId="5665E805" w14:textId="77777777" w:rsidR="00A31AED" w:rsidRPr="004A36AC" w:rsidRDefault="00A31AED" w:rsidP="00414F9A">
            <w:pPr>
              <w:spacing w:after="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4A36AC">
              <w:rPr>
                <w:rFonts w:cs="Tahoma"/>
                <w:b/>
                <w:bCs/>
                <w:sz w:val="16"/>
                <w:szCs w:val="16"/>
              </w:rPr>
              <w:t>543 789</w:t>
            </w:r>
          </w:p>
        </w:tc>
      </w:tr>
    </w:tbl>
    <w:p w14:paraId="1CEFA907" w14:textId="0C5EB44F" w:rsidR="00A31AED" w:rsidRPr="00414F9A" w:rsidRDefault="00414F9A" w:rsidP="00414F9A">
      <w:pPr>
        <w:spacing w:after="0"/>
        <w:rPr>
          <w:color w:val="000000" w:themeColor="text1"/>
          <w:sz w:val="16"/>
          <w:szCs w:val="16"/>
        </w:rPr>
      </w:pPr>
      <w:r w:rsidRPr="00414F9A">
        <w:rPr>
          <w:color w:val="000000" w:themeColor="text1"/>
          <w:sz w:val="16"/>
          <w:szCs w:val="16"/>
        </w:rPr>
        <w:t>Zdroj: OŠMS</w:t>
      </w:r>
    </w:p>
    <w:p w14:paraId="3134270B" w14:textId="1B8C1392" w:rsidR="00A31AED" w:rsidRPr="00414F9A" w:rsidRDefault="00A31AED" w:rsidP="00414F9A">
      <w:pPr>
        <w:spacing w:before="120"/>
        <w:rPr>
          <w:color w:val="000000" w:themeColor="text1"/>
          <w:szCs w:val="20"/>
        </w:rPr>
      </w:pPr>
      <w:r w:rsidRPr="00414F9A">
        <w:rPr>
          <w:color w:val="000000" w:themeColor="text1"/>
          <w:szCs w:val="20"/>
        </w:rPr>
        <w:t>V souvislosti s válkou na Ukrajině byl usnesením vlády č. 147 ze dne 2. března 2022, vyhlášen nouzový stav a vláda přijala usnesení č. 207 ze dne 16. března 2022 o vyčlenění volných ubytovacích kapacit v</w:t>
      </w:r>
      <w:r w:rsidR="00EE2DFE">
        <w:rPr>
          <w:color w:val="000000" w:themeColor="text1"/>
          <w:szCs w:val="20"/>
        </w:rPr>
        <w:t> </w:t>
      </w:r>
      <w:r w:rsidRPr="00414F9A">
        <w:rPr>
          <w:color w:val="000000" w:themeColor="text1"/>
          <w:szCs w:val="20"/>
        </w:rPr>
        <w:t>krajích (upraveno pak od 26. 3. 2022 usnesením č. 235/2022), kterým uložila hejtmanům ve spolupráci se starosty ORP zajistit na území svého kraje ubytovací kapacity v dočasném nouzovém přístřeší a</w:t>
      </w:r>
      <w:r w:rsidR="00EE2DFE">
        <w:rPr>
          <w:color w:val="000000" w:themeColor="text1"/>
          <w:szCs w:val="20"/>
        </w:rPr>
        <w:t> </w:t>
      </w:r>
      <w:r w:rsidRPr="00414F9A">
        <w:rPr>
          <w:color w:val="000000" w:themeColor="text1"/>
          <w:szCs w:val="20"/>
        </w:rPr>
        <w:t>v</w:t>
      </w:r>
      <w:r w:rsidR="00EE2DFE">
        <w:rPr>
          <w:color w:val="000000" w:themeColor="text1"/>
          <w:szCs w:val="20"/>
        </w:rPr>
        <w:t> </w:t>
      </w:r>
      <w:r w:rsidRPr="00414F9A">
        <w:rPr>
          <w:color w:val="000000" w:themeColor="text1"/>
          <w:szCs w:val="20"/>
        </w:rPr>
        <w:t>nouzovém ubytování a stanovila podmínky pro výplatu kompenzačních příspěvků v souvislosti s</w:t>
      </w:r>
      <w:r w:rsidR="00EE2DFE">
        <w:rPr>
          <w:color w:val="000000" w:themeColor="text1"/>
          <w:szCs w:val="20"/>
        </w:rPr>
        <w:t> </w:t>
      </w:r>
      <w:r w:rsidRPr="00414F9A">
        <w:rPr>
          <w:color w:val="000000" w:themeColor="text1"/>
          <w:szCs w:val="20"/>
        </w:rPr>
        <w:t>poskytnutím ubytování. V odvětví školství byly postupně vybrány ubytovací kapacity ve volných prostorách celkem 18 škol a školských zařízení, zejména domovů mládeže. V souladu se stanovenými podmínkami byl do 30.</w:t>
      </w:r>
      <w:r w:rsidR="00EE2DFE">
        <w:rPr>
          <w:color w:val="000000" w:themeColor="text1"/>
          <w:szCs w:val="20"/>
        </w:rPr>
        <w:t> </w:t>
      </w:r>
      <w:r w:rsidRPr="00414F9A">
        <w:rPr>
          <w:color w:val="000000" w:themeColor="text1"/>
          <w:szCs w:val="20"/>
        </w:rPr>
        <w:t>6.</w:t>
      </w:r>
      <w:r w:rsidR="00EE2DFE">
        <w:rPr>
          <w:color w:val="000000" w:themeColor="text1"/>
          <w:szCs w:val="20"/>
        </w:rPr>
        <w:t> </w:t>
      </w:r>
      <w:r w:rsidRPr="00414F9A">
        <w:rPr>
          <w:color w:val="000000" w:themeColor="text1"/>
          <w:szCs w:val="20"/>
        </w:rPr>
        <w:t>2022 zapojeným organizacím vyplacen kompenzační příspěvek na zajištění dočasného nouzového přístřeší a nouzového ubytování v celkové výši 12,8</w:t>
      </w:r>
      <w:r w:rsidR="00EE2DFE">
        <w:rPr>
          <w:color w:val="000000" w:themeColor="text1"/>
          <w:szCs w:val="20"/>
        </w:rPr>
        <w:t> </w:t>
      </w:r>
      <w:r w:rsidRPr="00414F9A">
        <w:rPr>
          <w:color w:val="000000" w:themeColor="text1"/>
          <w:szCs w:val="20"/>
        </w:rPr>
        <w:t>mil.</w:t>
      </w:r>
      <w:r w:rsidR="00EE2DFE">
        <w:rPr>
          <w:color w:val="000000" w:themeColor="text1"/>
          <w:szCs w:val="20"/>
        </w:rPr>
        <w:t> </w:t>
      </w:r>
      <w:r w:rsidRPr="00414F9A">
        <w:rPr>
          <w:color w:val="000000" w:themeColor="text1"/>
          <w:szCs w:val="20"/>
        </w:rPr>
        <w:t>Kč (200</w:t>
      </w:r>
      <w:r w:rsidR="00EE2DFE">
        <w:rPr>
          <w:color w:val="000000" w:themeColor="text1"/>
          <w:szCs w:val="20"/>
        </w:rPr>
        <w:t> </w:t>
      </w:r>
      <w:r w:rsidRPr="00414F9A">
        <w:rPr>
          <w:color w:val="000000" w:themeColor="text1"/>
          <w:szCs w:val="20"/>
        </w:rPr>
        <w:t>Kč/ubytovaný/noc). Nařízením vlády č. 206 ze dne 29. června 2022 o některých podrobnostech poskytování nouzového ubytování a dočasného nouzového přístřeší a souvisejících služeb pro žadatele o</w:t>
      </w:r>
      <w:r w:rsidR="00EE2DFE">
        <w:rPr>
          <w:color w:val="000000" w:themeColor="text1"/>
          <w:szCs w:val="20"/>
        </w:rPr>
        <w:t> </w:t>
      </w:r>
      <w:r w:rsidRPr="00414F9A">
        <w:rPr>
          <w:color w:val="000000" w:themeColor="text1"/>
          <w:szCs w:val="20"/>
        </w:rPr>
        <w:t>udělení dočasné ochrany a pro osoby s udělenou dočasnou ochranou v souladu s LEX UKRAJINA byly náhrady za ubytování ze státního rozpočtu od 1.</w:t>
      </w:r>
      <w:r w:rsidR="00EE2DFE">
        <w:rPr>
          <w:color w:val="000000" w:themeColor="text1"/>
          <w:szCs w:val="20"/>
        </w:rPr>
        <w:t> </w:t>
      </w:r>
      <w:r w:rsidRPr="00414F9A">
        <w:rPr>
          <w:color w:val="000000" w:themeColor="text1"/>
          <w:szCs w:val="20"/>
        </w:rPr>
        <w:t>7.</w:t>
      </w:r>
      <w:r w:rsidR="00EE2DFE">
        <w:rPr>
          <w:color w:val="000000" w:themeColor="text1"/>
          <w:szCs w:val="20"/>
        </w:rPr>
        <w:t> </w:t>
      </w:r>
      <w:r w:rsidRPr="00414F9A">
        <w:rPr>
          <w:color w:val="000000" w:themeColor="text1"/>
          <w:szCs w:val="20"/>
        </w:rPr>
        <w:t>2022 stanoveny paušálem, nikoli kompenzačním příspěvkem a od listopadu došlo k navýšení částky z 200 Kč na 300 Kč/ubytovaný/noc). Celkem byl objem paušálních příspěvků v odvětví školství poskytnut ve výši 24,9 mil. Kč. Kompenzační i paušální příspěvky byly kryty dotací ze státního rozpočtu (ex post). Tyto prostředky nejsou součástí přehledu ve</w:t>
      </w:r>
      <w:r w:rsidR="00EE2DFE">
        <w:rPr>
          <w:color w:val="000000" w:themeColor="text1"/>
          <w:szCs w:val="20"/>
        </w:rPr>
        <w:t> </w:t>
      </w:r>
      <w:r w:rsidRPr="00414F9A">
        <w:rPr>
          <w:color w:val="000000" w:themeColor="text1"/>
          <w:szCs w:val="20"/>
        </w:rPr>
        <w:t>výše uvedených tabulkách.</w:t>
      </w:r>
    </w:p>
    <w:p w14:paraId="38CA9EFF" w14:textId="77777777" w:rsidR="00A31AED" w:rsidRPr="00414F9A" w:rsidRDefault="00A31AED" w:rsidP="00414F9A">
      <w:pPr>
        <w:spacing w:before="120"/>
        <w:rPr>
          <w:color w:val="000000" w:themeColor="text1"/>
          <w:szCs w:val="20"/>
        </w:rPr>
      </w:pPr>
      <w:r w:rsidRPr="00414F9A">
        <w:rPr>
          <w:color w:val="000000" w:themeColor="text1"/>
          <w:szCs w:val="20"/>
        </w:rPr>
        <w:t xml:space="preserve">V rozhodnutích o poskytnutí účelových dotací si ministerstvo, jako poskytovatel dotace, vymínilo vrácení všech nepřidělených dotací, ale také vrácení dotací, které byly poskytnuty konečným příjemcům a těmito příjemci nebyly v plné výši vyčerpány a vrácení prostředků, které školy uhradí jako sankce za porušení rozpočtové kázně při nakládání s těmito dotacemi. </w:t>
      </w:r>
      <w:r w:rsidRPr="00414F9A">
        <w:rPr>
          <w:rFonts w:eastAsia="Tahoma,Bold"/>
          <w:color w:val="000000" w:themeColor="text1"/>
          <w:szCs w:val="20"/>
        </w:rPr>
        <w:t xml:space="preserve">V průběhu roku 2022 byly na účet ministerstva odeslány prostředky ve výši 126,3 tis. Kč z odvodu za porušení rozpočtové kázně a dále byla na příjmový účet ministerstva odeslána částka 22,7 tis. Kč, která je tvořena vrácenými prostředky za období s ukončeným finančním vypořádáním podle vyhlášky č. 367/2015 Sb. Jedná se o prostředky, které si škola </w:t>
      </w:r>
      <w:r w:rsidRPr="00414F9A">
        <w:rPr>
          <w:color w:val="000000" w:themeColor="text1"/>
          <w:szCs w:val="20"/>
        </w:rPr>
        <w:t>nárokovala za období, když už podpůrná opatření neposkytovala a druhá organizace vrátila finanční prostředky za vzdělávání pedagogického pracovníka školy z důvodu předčasného ukončení studia.</w:t>
      </w:r>
    </w:p>
    <w:p w14:paraId="504279D9" w14:textId="77777777" w:rsidR="00A31AED" w:rsidRPr="00414F9A" w:rsidRDefault="00A31AED" w:rsidP="00414F9A">
      <w:pPr>
        <w:spacing w:before="120"/>
        <w:rPr>
          <w:color w:val="000000" w:themeColor="text1"/>
          <w:szCs w:val="20"/>
        </w:rPr>
      </w:pPr>
      <w:r w:rsidRPr="00414F9A">
        <w:rPr>
          <w:color w:val="000000" w:themeColor="text1"/>
          <w:szCs w:val="20"/>
        </w:rPr>
        <w:t>Ke konci roku 2022 byly ministerstvu vráceny prostředky přímých nákladů na vzdělávání ve výši 12 865 tis. Kč, které byly vyčleněny v rezervě a nemohly být v souladu s krajskou metodikou rozpisu rozpočtu z objektivních důvodů poskytnuty konečným příjemcům. Zbývající prostředky poskytnuté ministerstvem byly převedeny jednotlivým příjemcům v souladu s účelovým určením.</w:t>
      </w:r>
    </w:p>
    <w:p w14:paraId="2149522D" w14:textId="454DB669" w:rsidR="00A31AED" w:rsidRPr="00414F9A" w:rsidRDefault="00A31AED" w:rsidP="00414F9A">
      <w:pPr>
        <w:pStyle w:val="Zkladntext"/>
        <w:spacing w:before="120"/>
        <w:rPr>
          <w:color w:val="000000" w:themeColor="text1"/>
          <w:sz w:val="20"/>
          <w:szCs w:val="20"/>
        </w:rPr>
      </w:pPr>
      <w:r w:rsidRPr="00414F9A">
        <w:rPr>
          <w:color w:val="000000" w:themeColor="text1"/>
          <w:sz w:val="20"/>
          <w:szCs w:val="20"/>
          <w:lang w:val="cs-CZ"/>
        </w:rPr>
        <w:t xml:space="preserve">Celková výše školami nevyužitých dotací, včetně prostředků poskytnutých MŠMT ze zdrojů NPO, dosáhla částky 18 911 tis. Kč, </w:t>
      </w:r>
      <w:r w:rsidRPr="00414F9A">
        <w:rPr>
          <w:color w:val="000000" w:themeColor="text1"/>
          <w:sz w:val="20"/>
          <w:szCs w:val="20"/>
        </w:rPr>
        <w:t>což je o </w:t>
      </w:r>
      <w:r w:rsidRPr="00414F9A">
        <w:rPr>
          <w:color w:val="000000" w:themeColor="text1"/>
          <w:sz w:val="20"/>
          <w:szCs w:val="20"/>
          <w:lang w:val="cs-CZ"/>
        </w:rPr>
        <w:t>6 762 </w:t>
      </w:r>
      <w:r w:rsidRPr="00414F9A">
        <w:rPr>
          <w:color w:val="000000" w:themeColor="text1"/>
          <w:sz w:val="20"/>
          <w:szCs w:val="20"/>
        </w:rPr>
        <w:t>tis.</w:t>
      </w:r>
      <w:r w:rsidRPr="00414F9A">
        <w:rPr>
          <w:color w:val="000000" w:themeColor="text1"/>
          <w:sz w:val="20"/>
          <w:szCs w:val="20"/>
          <w:lang w:val="cs-CZ"/>
        </w:rPr>
        <w:t> </w:t>
      </w:r>
      <w:r w:rsidRPr="00414F9A">
        <w:rPr>
          <w:color w:val="000000" w:themeColor="text1"/>
          <w:sz w:val="20"/>
          <w:szCs w:val="20"/>
        </w:rPr>
        <w:t xml:space="preserve">Kč, tedy o </w:t>
      </w:r>
      <w:r w:rsidRPr="00414F9A">
        <w:rPr>
          <w:color w:val="000000" w:themeColor="text1"/>
          <w:sz w:val="20"/>
          <w:szCs w:val="20"/>
          <w:lang w:val="cs-CZ"/>
        </w:rPr>
        <w:t>55,7</w:t>
      </w:r>
      <w:r w:rsidRPr="00414F9A">
        <w:rPr>
          <w:color w:val="000000" w:themeColor="text1"/>
          <w:sz w:val="20"/>
          <w:szCs w:val="20"/>
        </w:rPr>
        <w:t xml:space="preserve"> % </w:t>
      </w:r>
      <w:r w:rsidRPr="00414F9A">
        <w:rPr>
          <w:color w:val="000000" w:themeColor="text1"/>
          <w:sz w:val="20"/>
          <w:szCs w:val="20"/>
          <w:lang w:val="cs-CZ"/>
        </w:rPr>
        <w:t>více</w:t>
      </w:r>
      <w:r w:rsidRPr="00414F9A">
        <w:rPr>
          <w:color w:val="000000" w:themeColor="text1"/>
          <w:sz w:val="20"/>
          <w:szCs w:val="20"/>
        </w:rPr>
        <w:t xml:space="preserve"> ve srovnání s předchozím rokem.</w:t>
      </w:r>
    </w:p>
    <w:p w14:paraId="14E241BF" w14:textId="37585254" w:rsidR="00EA6322" w:rsidRDefault="00A31AED" w:rsidP="00414F9A">
      <w:pPr>
        <w:pStyle w:val="Zkladntext"/>
        <w:spacing w:before="120"/>
        <w:rPr>
          <w:color w:val="000000" w:themeColor="text1"/>
          <w:sz w:val="20"/>
          <w:szCs w:val="20"/>
          <w:lang w:val="cs-CZ"/>
        </w:rPr>
      </w:pPr>
      <w:r w:rsidRPr="00414F9A">
        <w:rPr>
          <w:color w:val="000000" w:themeColor="text1"/>
          <w:sz w:val="20"/>
          <w:szCs w:val="20"/>
        </w:rPr>
        <w:t xml:space="preserve">Na této částce se podílely největším objemem, tj. </w:t>
      </w:r>
      <w:r w:rsidRPr="00414F9A">
        <w:rPr>
          <w:color w:val="000000" w:themeColor="text1"/>
          <w:sz w:val="20"/>
          <w:szCs w:val="20"/>
          <w:lang w:val="cs-CZ"/>
        </w:rPr>
        <w:t>70,25</w:t>
      </w:r>
      <w:r w:rsidRPr="00414F9A">
        <w:rPr>
          <w:color w:val="000000" w:themeColor="text1"/>
          <w:sz w:val="20"/>
          <w:szCs w:val="20"/>
        </w:rPr>
        <w:t> %</w:t>
      </w:r>
      <w:r w:rsidRPr="00414F9A">
        <w:rPr>
          <w:color w:val="000000" w:themeColor="text1"/>
          <w:sz w:val="20"/>
          <w:szCs w:val="20"/>
          <w:lang w:val="cs-CZ"/>
        </w:rPr>
        <w:t>,</w:t>
      </w:r>
      <w:r w:rsidRPr="00414F9A">
        <w:rPr>
          <w:color w:val="000000" w:themeColor="text1"/>
          <w:sz w:val="20"/>
          <w:szCs w:val="20"/>
        </w:rPr>
        <w:t xml:space="preserve"> nedočerpané dotace poskytnuté obecním školám, nedočerpané prostředky poskytnuté krajským školám tvořily </w:t>
      </w:r>
      <w:r w:rsidRPr="00414F9A">
        <w:rPr>
          <w:color w:val="000000" w:themeColor="text1"/>
          <w:sz w:val="20"/>
          <w:szCs w:val="20"/>
          <w:lang w:val="cs-CZ"/>
        </w:rPr>
        <w:t>29</w:t>
      </w:r>
      <w:r w:rsidRPr="00414F9A">
        <w:rPr>
          <w:color w:val="000000" w:themeColor="text1"/>
          <w:sz w:val="20"/>
          <w:szCs w:val="20"/>
        </w:rPr>
        <w:t xml:space="preserve"> % celkové částky</w:t>
      </w:r>
      <w:r w:rsidRPr="00414F9A">
        <w:rPr>
          <w:color w:val="000000" w:themeColor="text1"/>
          <w:sz w:val="20"/>
          <w:szCs w:val="20"/>
          <w:lang w:val="cs-CZ"/>
        </w:rPr>
        <w:t xml:space="preserve"> a</w:t>
      </w:r>
      <w:r w:rsidR="00EE2DFE">
        <w:rPr>
          <w:color w:val="000000" w:themeColor="text1"/>
          <w:sz w:val="20"/>
          <w:szCs w:val="20"/>
          <w:lang w:val="cs-CZ"/>
        </w:rPr>
        <w:t> </w:t>
      </w:r>
      <w:r w:rsidRPr="00414F9A">
        <w:rPr>
          <w:color w:val="000000" w:themeColor="text1"/>
          <w:sz w:val="20"/>
          <w:szCs w:val="20"/>
          <w:lang w:val="cs-CZ"/>
        </w:rPr>
        <w:t>na</w:t>
      </w:r>
      <w:r w:rsidR="00EE2DFE">
        <w:rPr>
          <w:color w:val="000000" w:themeColor="text1"/>
          <w:sz w:val="20"/>
          <w:szCs w:val="20"/>
          <w:lang w:val="cs-CZ"/>
        </w:rPr>
        <w:t> </w:t>
      </w:r>
      <w:r w:rsidRPr="00414F9A">
        <w:rPr>
          <w:color w:val="000000" w:themeColor="text1"/>
          <w:sz w:val="20"/>
          <w:szCs w:val="20"/>
          <w:lang w:val="cs-CZ"/>
        </w:rPr>
        <w:t xml:space="preserve">soukromé </w:t>
      </w:r>
      <w:r w:rsidRPr="00414F9A">
        <w:rPr>
          <w:color w:val="000000" w:themeColor="text1"/>
          <w:sz w:val="20"/>
          <w:szCs w:val="20"/>
        </w:rPr>
        <w:t xml:space="preserve">školy </w:t>
      </w:r>
      <w:r w:rsidRPr="00414F9A">
        <w:rPr>
          <w:color w:val="000000" w:themeColor="text1"/>
          <w:sz w:val="20"/>
          <w:szCs w:val="20"/>
          <w:lang w:val="cs-CZ"/>
        </w:rPr>
        <w:t>připadá jen 0,75 %.</w:t>
      </w:r>
    </w:p>
    <w:p w14:paraId="525B3C60" w14:textId="77777777" w:rsidR="00EA6322" w:rsidRDefault="00EA6322">
      <w:pPr>
        <w:spacing w:after="0"/>
        <w:jc w:val="left"/>
        <w:rPr>
          <w:color w:val="000000" w:themeColor="text1"/>
          <w:szCs w:val="20"/>
        </w:rPr>
      </w:pPr>
      <w:r>
        <w:rPr>
          <w:color w:val="000000" w:themeColor="text1"/>
          <w:szCs w:val="20"/>
        </w:rPr>
        <w:br w:type="page"/>
      </w:r>
    </w:p>
    <w:p w14:paraId="4700F51B" w14:textId="4D0DD501" w:rsidR="00A31AED" w:rsidRDefault="00A31AED" w:rsidP="00EE2DFE">
      <w:pPr>
        <w:pStyle w:val="Graf1Nzevgrafu"/>
        <w:numPr>
          <w:ilvl w:val="0"/>
          <w:numId w:val="11"/>
        </w:numPr>
        <w:tabs>
          <w:tab w:val="clear" w:pos="0"/>
          <w:tab w:val="left" w:pos="1134"/>
          <w:tab w:val="num" w:pos="1276"/>
        </w:tabs>
        <w:spacing w:before="360" w:after="240"/>
        <w:ind w:left="1134" w:hanging="1134"/>
        <w:jc w:val="both"/>
        <w:rPr>
          <w:color w:val="000000" w:themeColor="text1"/>
          <w:szCs w:val="20"/>
        </w:rPr>
      </w:pPr>
      <w:bookmarkStart w:id="416" w:name="_Toc129599270"/>
      <w:bookmarkStart w:id="417" w:name="_Toc129599672"/>
      <w:bookmarkStart w:id="418" w:name="_Toc129600299"/>
      <w:bookmarkStart w:id="419" w:name="_Toc129600410"/>
      <w:bookmarkStart w:id="420" w:name="_Toc129599485"/>
      <w:bookmarkEnd w:id="416"/>
      <w:bookmarkEnd w:id="417"/>
      <w:bookmarkEnd w:id="418"/>
      <w:bookmarkEnd w:id="419"/>
      <w:r w:rsidRPr="003B769B">
        <w:rPr>
          <w:color w:val="000000" w:themeColor="text1"/>
          <w:szCs w:val="20"/>
        </w:rPr>
        <w:t>Struktura nevyčerpaných účelových dotací z MŠMT přiděleným školám a</w:t>
      </w:r>
      <w:r w:rsidRPr="00EE2DFE">
        <w:rPr>
          <w:color w:val="000000" w:themeColor="text1"/>
          <w:szCs w:val="20"/>
        </w:rPr>
        <w:t> </w:t>
      </w:r>
      <w:r w:rsidRPr="003B769B">
        <w:rPr>
          <w:color w:val="000000" w:themeColor="text1"/>
          <w:szCs w:val="20"/>
        </w:rPr>
        <w:t>školským zařízením za rok 202</w:t>
      </w:r>
      <w:r>
        <w:rPr>
          <w:color w:val="000000" w:themeColor="text1"/>
          <w:szCs w:val="20"/>
        </w:rPr>
        <w:t>2</w:t>
      </w:r>
      <w:r w:rsidRPr="003B769B">
        <w:rPr>
          <w:color w:val="000000" w:themeColor="text1"/>
          <w:szCs w:val="20"/>
        </w:rPr>
        <w:t xml:space="preserve"> v tis. Kč</w:t>
      </w:r>
      <w:bookmarkEnd w:id="420"/>
    </w:p>
    <w:p w14:paraId="34CAFEBE" w14:textId="71793AF9" w:rsidR="00A31AED" w:rsidRPr="00CA5785" w:rsidRDefault="00717310" w:rsidP="00A31AED">
      <w:pPr>
        <w:rPr>
          <w:color w:val="000000" w:themeColor="text1"/>
          <w:sz w:val="16"/>
          <w:szCs w:val="16"/>
        </w:rPr>
      </w:pPr>
      <w:r>
        <w:rPr>
          <w:noProof/>
        </w:rPr>
        <w:drawing>
          <wp:anchor distT="0" distB="0" distL="114300" distR="114300" simplePos="0" relativeHeight="251677184" behindDoc="1" locked="0" layoutInCell="1" allowOverlap="1" wp14:anchorId="2498457F" wp14:editId="3EB2DA32">
            <wp:simplePos x="0" y="0"/>
            <wp:positionH relativeFrom="column">
              <wp:posOffset>-199390</wp:posOffset>
            </wp:positionH>
            <wp:positionV relativeFrom="paragraph">
              <wp:posOffset>4445</wp:posOffset>
            </wp:positionV>
            <wp:extent cx="6286500" cy="2552700"/>
            <wp:effectExtent l="0" t="0" r="0" b="0"/>
            <wp:wrapTopAndBottom/>
            <wp:docPr id="5" name="Graf 5">
              <a:extLst xmlns:a="http://schemas.openxmlformats.org/drawingml/2006/main">
                <a:ext uri="{FF2B5EF4-FFF2-40B4-BE49-F238E27FC236}">
                  <a16:creationId xmlns:a16="http://schemas.microsoft.com/office/drawing/2014/main" id="{6AC1AFDC-FDE2-4702-4348-B662DC43C1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r w:rsidR="00A31AED" w:rsidRPr="00CA5785">
        <w:rPr>
          <w:color w:val="000000" w:themeColor="text1"/>
          <w:sz w:val="16"/>
          <w:szCs w:val="16"/>
        </w:rPr>
        <w:t>Zdroj: OŠMS</w:t>
      </w:r>
    </w:p>
    <w:p w14:paraId="6A9B811C" w14:textId="5F80846B" w:rsidR="00A31AED" w:rsidRPr="00932322" w:rsidRDefault="00A31AED" w:rsidP="00F25210">
      <w:pPr>
        <w:spacing w:before="120"/>
      </w:pPr>
      <w:r w:rsidRPr="00932322">
        <w:t>Největší objem nečerpaných prostředků s částkou 12</w:t>
      </w:r>
      <w:r w:rsidR="00983DB3">
        <w:t> </w:t>
      </w:r>
      <w:r w:rsidRPr="00932322">
        <w:t xml:space="preserve">931 tis. Kč se </w:t>
      </w:r>
      <w:r w:rsidRPr="008E5B3F">
        <w:t xml:space="preserve">týkal nespotřebovaných prostředků, které byly základním školám, středním školám a konzervatořím poskytnuty </w:t>
      </w:r>
      <w:r>
        <w:t>za účelem individuálního nebo skupinového doučování žáků školy za podmínek uvedených ve Věstníku MŠMT 05/2022 ze zdrojů NPO</w:t>
      </w:r>
      <w:r w:rsidRPr="008E5B3F">
        <w:t xml:space="preserve"> (dále jen „doučování“).</w:t>
      </w:r>
      <w:r w:rsidRPr="00932322">
        <w:t xml:space="preserve"> Podíl škol zřizovaných obcemi na nečerpaných prostředcích byl 63,6</w:t>
      </w:r>
      <w:r w:rsidR="00983DB3">
        <w:t> </w:t>
      </w:r>
      <w:r w:rsidRPr="00932322">
        <w:t>% a</w:t>
      </w:r>
      <w:r w:rsidR="00983DB3">
        <w:t> </w:t>
      </w:r>
      <w:r w:rsidRPr="00932322">
        <w:t>škol zřizovaných krajem 36,</w:t>
      </w:r>
      <w:r>
        <w:t>4</w:t>
      </w:r>
      <w:r w:rsidR="00983DB3">
        <w:t> </w:t>
      </w:r>
      <w:r w:rsidRPr="00932322">
        <w:t xml:space="preserve">%. </w:t>
      </w:r>
      <w:r w:rsidRPr="008E5B3F">
        <w:t>Tyto finanční prostředky byly primárně určeny na doučování potřebných žáků, sekundárně pak na</w:t>
      </w:r>
      <w:r>
        <w:t> </w:t>
      </w:r>
      <w:r w:rsidRPr="008E5B3F">
        <w:t>adaptační a socializační aktivity pro širší kolektivy žáků a studentů. Školy finanční prostředky na</w:t>
      </w:r>
      <w:r>
        <w:t> </w:t>
      </w:r>
      <w:r w:rsidRPr="008E5B3F">
        <w:t>„doučování“ vracely zejména z důvodu vysoké nemocnosti vyučujících, žáků a dalším důvodem byl nízký zájem o „doučování“ ze strany zákonných zástupců</w:t>
      </w:r>
      <w:r>
        <w:t xml:space="preserve"> nebo financování „doučování“ z jiných zdrojů (šablony III) a </w:t>
      </w:r>
      <w:r w:rsidRPr="00932322">
        <w:t>nedostatečné personální zajištění</w:t>
      </w:r>
      <w:r>
        <w:t>.</w:t>
      </w:r>
    </w:p>
    <w:p w14:paraId="6AB4F0F3" w14:textId="2BF5B292" w:rsidR="00A31AED" w:rsidRPr="002F60DA" w:rsidRDefault="00A31AED" w:rsidP="00F25210">
      <w:pPr>
        <w:spacing w:before="120"/>
      </w:pPr>
      <w:r w:rsidRPr="002F60DA">
        <w:t>Objem nečerpaných přímých výdajů na vzdělávání dosáhl částky 3 546 tis. Kč, z toho částka 1 655 tis. Kč jsou nespotřebované prostředky vyčleněné na financování ukrajinských asistentů</w:t>
      </w:r>
      <w:r>
        <w:t xml:space="preserve"> pedagoga</w:t>
      </w:r>
      <w:r w:rsidRPr="002F60DA">
        <w:t xml:space="preserve">. Podíl škol zřizovaných obcemi na nečerpaných prostředcích přímých nákladů byl 95,3 % a škol zřizovaných krajem 4,7 %. Důvodem nečerpání těchto prostředků bylo </w:t>
      </w:r>
      <w:r>
        <w:t>například</w:t>
      </w:r>
      <w:r w:rsidRPr="002F60DA">
        <w:t xml:space="preserve"> ukončení podpůrných opatření, neodučené hodiny náboženství, neobsazení pozice ukrajinského asistenta pedagoga nebo její pozdější obsazení.</w:t>
      </w:r>
    </w:p>
    <w:p w14:paraId="3A8C9C0E" w14:textId="199EBDFF" w:rsidR="00A31AED" w:rsidRDefault="00A31AED" w:rsidP="00F25210">
      <w:pPr>
        <w:spacing w:before="120"/>
      </w:pPr>
      <w:r w:rsidRPr="008E5B3F">
        <w:t>MŠMT poskytlo školám v roce 202</w:t>
      </w:r>
      <w:r>
        <w:t>2</w:t>
      </w:r>
      <w:r w:rsidRPr="008E5B3F">
        <w:t xml:space="preserve"> mimořádné prostředky na zajištění neinvazivního RT-PCR testování dětí, žáků, studentů a zaměstnanců v souladu s příslušným mimořádným opatřením Ministerstva zdravotnictví a v mimořádných případech za účelem antigenního testování</w:t>
      </w:r>
      <w:r>
        <w:t xml:space="preserve"> v celkové výši 3 040 tis. Kč, časová použitelnost těchto prostředků byla do 30. 4. 2022 a byly využity z 64,4 %. Předmětem vratky byly prostředky ve </w:t>
      </w:r>
      <w:r w:rsidRPr="00F404A0">
        <w:t>výši 1</w:t>
      </w:r>
      <w:r w:rsidR="00751F8A">
        <w:t> </w:t>
      </w:r>
      <w:r w:rsidRPr="00F404A0">
        <w:t>084 tis</w:t>
      </w:r>
      <w:r>
        <w:t>. Kč. Finanční prostředky školy vracely zejména z důvodu hrazení testování žáků z veřejného zdravotního pojištění nebo testování menšího počtu žáků.</w:t>
      </w:r>
    </w:p>
    <w:p w14:paraId="3F4B8FA4" w14:textId="79EB9BA7" w:rsidR="00A31AED" w:rsidRDefault="00A31AED" w:rsidP="00F25210">
      <w:pPr>
        <w:spacing w:before="120"/>
      </w:pPr>
      <w:r>
        <w:t xml:space="preserve">U další dotace poskytované MŠMT ze zdrojů NPO na pořízení učebních pomůcek pro rozvoj informatického myšlení a digitální kompetence byly prostředky využity z 99,5 % a školy vrátily prostředky ve </w:t>
      </w:r>
      <w:r w:rsidRPr="002E3ADE">
        <w:t>výši 535 tis. Kč</w:t>
      </w:r>
      <w:r>
        <w:t>, zejména z důvodu nižší ceny učební pomůcky nebo jejího nedostatku na trhu.</w:t>
      </w:r>
    </w:p>
    <w:p w14:paraId="50D25627" w14:textId="5EBF4276" w:rsidR="00A31AED" w:rsidRDefault="00A31AED" w:rsidP="00F25210">
      <w:pPr>
        <w:spacing w:before="120"/>
      </w:pPr>
      <w:r>
        <w:t>Dotace ze zdrojů NPO poskytnutá v celkové výši 53,2 mil. Kč za účelem pořízení mobilních digitálních technologií pro znevýhodněné žáky byla využita z 99,4 %, školy vrátily finanční prostředky ve výši 312</w:t>
      </w:r>
      <w:r w:rsidR="00984C2E">
        <w:t> </w:t>
      </w:r>
      <w:r>
        <w:t>tis. Kč.</w:t>
      </w:r>
    </w:p>
    <w:p w14:paraId="303FEC43" w14:textId="77777777" w:rsidR="00A31AED" w:rsidRDefault="00A31AED" w:rsidP="00F25210">
      <w:pPr>
        <w:spacing w:before="120"/>
      </w:pPr>
      <w:r>
        <w:t>Schválené prostředky MŠMT v rámci „Výzvy Jazykové kurzy pro děti cizince migrující z Ukrajiny 2022 pro školy zřizované krajem byly ve výši 954 tis. Kč a nevyužito bylo 265 tis. Kč, důvodem bylo n</w:t>
      </w:r>
      <w:r w:rsidRPr="00781EA8">
        <w:t>enaplnění jazykov</w:t>
      </w:r>
      <w:r>
        <w:t>ých</w:t>
      </w:r>
      <w:r w:rsidRPr="00781EA8">
        <w:t xml:space="preserve"> kurz</w:t>
      </w:r>
      <w:r>
        <w:t>ů</w:t>
      </w:r>
      <w:r w:rsidRPr="00781EA8">
        <w:t xml:space="preserve"> dostatečným počtem žáků</w:t>
      </w:r>
      <w:r>
        <w:t>.</w:t>
      </w:r>
    </w:p>
    <w:p w14:paraId="1F5794DE" w14:textId="77777777" w:rsidR="00A31AED" w:rsidRDefault="00A31AED" w:rsidP="00F25210">
      <w:pPr>
        <w:spacing w:before="120"/>
      </w:pPr>
      <w:r w:rsidRPr="008E5B3F">
        <w:t>U dotací, které jsou poskytovány soukromým školám a školským zařízením podle zákona č. 306/1999 Sb., je od roku 2020 změna způsobu vyúčtování těchto prostředků, které je prováděno až po ukončení školního roku a z toho důvodu se finanční prostředky při finančním vypořádání nevracejí, ale jsou ponechány soukromým školám jako záloha na dotaci dalšího čtvrtletí.</w:t>
      </w:r>
      <w:r>
        <w:t xml:space="preserve"> V roce 2022 školy po ukončení školního roku vrátily částku 1 989,6 tis. Kč, z toho bylo do konce roku 2022 znovu zapojeno 1 848,4 tis. Kč a na účet MŠMT do konce roku vráceno celkem 141,2 tis. Kč.</w:t>
      </w:r>
    </w:p>
    <w:p w14:paraId="7DF6C9E8" w14:textId="6A659F2D" w:rsidR="00A31AED" w:rsidRPr="008E5B3F" w:rsidRDefault="00A31AED" w:rsidP="00F25210">
      <w:pPr>
        <w:spacing w:before="120"/>
      </w:pPr>
      <w:r w:rsidRPr="008E5B3F">
        <w:t xml:space="preserve">Nevyužité účelové dotace poskytované na zabezpečení programu Podpora sociálně znevýhodněných romských žáků středních škol a studentů VOŠ dosáhly částky </w:t>
      </w:r>
      <w:r>
        <w:t>97</w:t>
      </w:r>
      <w:r w:rsidRPr="008E5B3F">
        <w:t xml:space="preserve"> tis.</w:t>
      </w:r>
      <w:r>
        <w:t> </w:t>
      </w:r>
      <w:r w:rsidRPr="008E5B3F">
        <w:t>Kč. Přesto, že objem prostředků poskytnutých na tento program je ve srovnání s obdobím, kdy byl program zaváděn, výrazně nižší, nedaří se prostředky plně využít. Procento čerpání za rok 202</w:t>
      </w:r>
      <w:r>
        <w:t>2</w:t>
      </w:r>
      <w:r w:rsidRPr="008E5B3F">
        <w:t xml:space="preserve"> činí jen 3</w:t>
      </w:r>
      <w:r>
        <w:t>4</w:t>
      </w:r>
      <w:r w:rsidRPr="008E5B3F">
        <w:t>,</w:t>
      </w:r>
      <w:r>
        <w:t>9 </w:t>
      </w:r>
      <w:r w:rsidRPr="008E5B3F">
        <w:t>%</w:t>
      </w:r>
      <w:r>
        <w:t>.</w:t>
      </w:r>
    </w:p>
    <w:p w14:paraId="7FACD17F" w14:textId="57987A48" w:rsidR="00A31AED" w:rsidRPr="00384C6C" w:rsidRDefault="00A31AED" w:rsidP="00F25210">
      <w:pPr>
        <w:spacing w:before="120"/>
      </w:pPr>
      <w:r w:rsidRPr="00996320">
        <w:t>Objem prostředků poskytnutých školám, jejichž zřizovatel je kraj, na přímé náklady na vzdělávání dosáhl částky 5</w:t>
      </w:r>
      <w:r w:rsidR="007D4BF2">
        <w:t> </w:t>
      </w:r>
      <w:r w:rsidRPr="00996320">
        <w:t xml:space="preserve">996 mil. Kč. </w:t>
      </w:r>
      <w:r w:rsidRPr="00384C6C">
        <w:t>Došlo tak k meziročnímu zvýšení o částku 146 mil. Kč, což je zvýšení o 2,5 %. Toto bylo ovlivněno zejména zvýšením tarifů, ale promítá se zde i zvýšený objem prostředků poskytovaný na společné vzdělávání a změna v oblasti výkonů.</w:t>
      </w:r>
    </w:p>
    <w:p w14:paraId="23EDFE08" w14:textId="77777777" w:rsidR="00A31AED" w:rsidRPr="00723FC8" w:rsidRDefault="00A31AED" w:rsidP="00F25210">
      <w:pPr>
        <w:spacing w:before="120"/>
        <w:rPr>
          <w:color w:val="000000" w:themeColor="text1"/>
        </w:rPr>
      </w:pPr>
      <w:r w:rsidRPr="00384C6C">
        <w:t xml:space="preserve">Prostředky přímých nákladů na </w:t>
      </w:r>
      <w:r w:rsidRPr="00492C30">
        <w:t xml:space="preserve">vzdělávání v členění podle druhů jednotlivých organizací jsou uvedeny v následující tabulce. Pro jejich zatřídění bylo použito členění dle platné rozpočtové skladby. Od roku 2020 došlo ke změně financování regionálního školství a změnil se také princip výpočtu prostředků na přímé náklady na vzdělávání ze státního rozpočtu. MŠMT přiděluje finanční prostředky kumulovaně za střední školu a není již možné podrobnější členění v případě, kdy organizace spojuje více druhů střední školy (např. učiliště, odborná škola, gymnázium). Prostředky, které byly poskytnuty těmto školám, jsou tedy od roku 2020 vykázány pod označením Střední </w:t>
      </w:r>
      <w:r w:rsidRPr="00723FC8">
        <w:rPr>
          <w:color w:val="000000" w:themeColor="text1"/>
        </w:rPr>
        <w:t>školy.</w:t>
      </w:r>
    </w:p>
    <w:p w14:paraId="7C374D59" w14:textId="77777777" w:rsidR="00A31AED" w:rsidRDefault="00A31AED" w:rsidP="00723FC8">
      <w:pPr>
        <w:pStyle w:val="Tabulka"/>
        <w:tabs>
          <w:tab w:val="num" w:pos="1276"/>
        </w:tabs>
        <w:spacing w:before="240" w:beforeAutospacing="0" w:after="120" w:afterAutospacing="0"/>
        <w:ind w:left="1276" w:hanging="1276"/>
        <w:jc w:val="both"/>
        <w:rPr>
          <w:color w:val="000000" w:themeColor="text1"/>
        </w:rPr>
      </w:pPr>
      <w:bookmarkStart w:id="421" w:name="_Toc129600107"/>
      <w:bookmarkStart w:id="422" w:name="_Toc129610155"/>
      <w:r w:rsidRPr="00915AD2">
        <w:rPr>
          <w:color w:val="000000" w:themeColor="text1"/>
        </w:rPr>
        <w:t>Výdaje hrazené prostřednictvím krajských normativů školám a školským zařízením kraje v tis. Kč</w:t>
      </w:r>
      <w:bookmarkEnd w:id="421"/>
      <w:bookmarkEnd w:id="422"/>
    </w:p>
    <w:tbl>
      <w:tblPr>
        <w:tblStyle w:val="Tmavtabulkasmkou5zvraznn3"/>
        <w:tblW w:w="0" w:type="auto"/>
        <w:jc w:val="center"/>
        <w:tblLayout w:type="fixed"/>
        <w:tblCellMar>
          <w:left w:w="57" w:type="dxa"/>
          <w:right w:w="57" w:type="dxa"/>
        </w:tblCellMar>
        <w:tblLook w:val="04A0" w:firstRow="1" w:lastRow="0" w:firstColumn="1" w:lastColumn="0" w:noHBand="0" w:noVBand="1"/>
      </w:tblPr>
      <w:tblGrid>
        <w:gridCol w:w="2835"/>
        <w:gridCol w:w="1021"/>
        <w:gridCol w:w="1021"/>
        <w:gridCol w:w="1021"/>
        <w:gridCol w:w="1021"/>
        <w:gridCol w:w="1021"/>
        <w:gridCol w:w="1021"/>
        <w:gridCol w:w="1021"/>
        <w:gridCol w:w="1021"/>
      </w:tblGrid>
      <w:tr w:rsidR="00717310" w:rsidRPr="00717310" w14:paraId="646840B7" w14:textId="77777777" w:rsidTr="007F24F1">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835" w:type="dxa"/>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709F445E" w14:textId="77777777" w:rsidR="00A31AED" w:rsidRPr="00717310" w:rsidRDefault="00A31AED" w:rsidP="00A24591">
            <w:pPr>
              <w:spacing w:after="0"/>
              <w:jc w:val="center"/>
              <w:rPr>
                <w:rFonts w:cs="Tahoma"/>
                <w:b w:val="0"/>
                <w:bCs w:val="0"/>
                <w:color w:val="auto"/>
                <w:sz w:val="16"/>
                <w:szCs w:val="16"/>
              </w:rPr>
            </w:pPr>
            <w:r w:rsidRPr="00717310">
              <w:rPr>
                <w:rFonts w:cs="Tahoma"/>
                <w:sz w:val="16"/>
                <w:szCs w:val="16"/>
              </w:rPr>
              <w:t>Druh školy/školského zařízení</w:t>
            </w:r>
          </w:p>
        </w:tc>
        <w:tc>
          <w:tcPr>
            <w:tcW w:w="1021" w:type="dxa"/>
            <w:tcBorders>
              <w:top w:val="none" w:sz="0" w:space="0" w:color="auto"/>
              <w:left w:val="none" w:sz="0" w:space="0" w:color="auto"/>
              <w:right w:val="none" w:sz="0" w:space="0" w:color="auto"/>
            </w:tcBorders>
            <w:shd w:val="clear" w:color="auto" w:fill="7F7F7F" w:themeFill="text1" w:themeFillTint="80"/>
            <w:noWrap/>
            <w:hideMark/>
          </w:tcPr>
          <w:p w14:paraId="290EBFDD" w14:textId="77777777" w:rsidR="00A31AED" w:rsidRPr="00717310"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717310">
              <w:rPr>
                <w:rFonts w:cs="Tahoma"/>
                <w:sz w:val="16"/>
                <w:szCs w:val="16"/>
              </w:rPr>
              <w:t>2019</w:t>
            </w:r>
          </w:p>
        </w:tc>
        <w:tc>
          <w:tcPr>
            <w:tcW w:w="1021" w:type="dxa"/>
            <w:tcBorders>
              <w:top w:val="none" w:sz="0" w:space="0" w:color="auto"/>
              <w:left w:val="none" w:sz="0" w:space="0" w:color="auto"/>
              <w:right w:val="none" w:sz="0" w:space="0" w:color="auto"/>
            </w:tcBorders>
            <w:shd w:val="clear" w:color="auto" w:fill="7F7F7F" w:themeFill="text1" w:themeFillTint="80"/>
            <w:noWrap/>
            <w:hideMark/>
          </w:tcPr>
          <w:p w14:paraId="35E3428C" w14:textId="77777777" w:rsidR="00A31AED" w:rsidRPr="00717310"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717310">
              <w:rPr>
                <w:rFonts w:cs="Tahoma"/>
                <w:sz w:val="16"/>
                <w:szCs w:val="16"/>
              </w:rPr>
              <w:t>2020</w:t>
            </w:r>
          </w:p>
        </w:tc>
        <w:tc>
          <w:tcPr>
            <w:tcW w:w="1021" w:type="dxa"/>
            <w:tcBorders>
              <w:top w:val="none" w:sz="0" w:space="0" w:color="auto"/>
              <w:left w:val="none" w:sz="0" w:space="0" w:color="auto"/>
              <w:right w:val="none" w:sz="0" w:space="0" w:color="auto"/>
            </w:tcBorders>
            <w:shd w:val="clear" w:color="auto" w:fill="7F7F7F" w:themeFill="text1" w:themeFillTint="80"/>
            <w:noWrap/>
            <w:hideMark/>
          </w:tcPr>
          <w:p w14:paraId="6A7CD6B7" w14:textId="77777777" w:rsidR="00A31AED" w:rsidRPr="00717310"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2021</w:t>
            </w:r>
          </w:p>
        </w:tc>
        <w:tc>
          <w:tcPr>
            <w:tcW w:w="1021" w:type="dxa"/>
            <w:gridSpan w:val="5"/>
            <w:tcBorders>
              <w:top w:val="none" w:sz="0" w:space="0" w:color="auto"/>
              <w:left w:val="none" w:sz="0" w:space="0" w:color="auto"/>
              <w:right w:val="none" w:sz="0" w:space="0" w:color="auto"/>
            </w:tcBorders>
            <w:shd w:val="clear" w:color="auto" w:fill="7F7F7F" w:themeFill="text1" w:themeFillTint="80"/>
            <w:noWrap/>
            <w:hideMark/>
          </w:tcPr>
          <w:p w14:paraId="52460CDC" w14:textId="77777777" w:rsidR="00A31AED" w:rsidRPr="00717310"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color w:val="auto"/>
                <w:sz w:val="16"/>
                <w:szCs w:val="16"/>
              </w:rPr>
            </w:pPr>
            <w:r w:rsidRPr="00717310">
              <w:rPr>
                <w:rFonts w:cs="Tahoma"/>
                <w:sz w:val="16"/>
                <w:szCs w:val="16"/>
              </w:rPr>
              <w:t>2022</w:t>
            </w:r>
          </w:p>
        </w:tc>
      </w:tr>
      <w:tr w:rsidR="00421B8E" w:rsidRPr="00717310" w14:paraId="57F4D849" w14:textId="77777777" w:rsidTr="007F24F1">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835" w:type="dxa"/>
            <w:vMerge/>
            <w:tcBorders>
              <w:left w:val="none" w:sz="0" w:space="0" w:color="auto"/>
            </w:tcBorders>
            <w:vAlign w:val="center"/>
            <w:hideMark/>
          </w:tcPr>
          <w:p w14:paraId="0E87A2CC" w14:textId="77777777" w:rsidR="00A31AED" w:rsidRPr="00717310" w:rsidRDefault="00A31AED" w:rsidP="00A24591">
            <w:pPr>
              <w:spacing w:after="0"/>
              <w:jc w:val="center"/>
              <w:rPr>
                <w:rFonts w:cs="Tahoma"/>
                <w:b w:val="0"/>
                <w:bCs w:val="0"/>
                <w:color w:val="auto"/>
                <w:sz w:val="16"/>
                <w:szCs w:val="16"/>
              </w:rPr>
            </w:pPr>
          </w:p>
        </w:tc>
        <w:tc>
          <w:tcPr>
            <w:tcW w:w="1021" w:type="dxa"/>
            <w:vMerge w:val="restart"/>
            <w:noWrap/>
            <w:vAlign w:val="center"/>
            <w:hideMark/>
          </w:tcPr>
          <w:p w14:paraId="4E1ABBB5" w14:textId="141523B7" w:rsidR="00A31AED" w:rsidRPr="00717310" w:rsidRDefault="00A31AED" w:rsidP="00EF7E27">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717310">
              <w:rPr>
                <w:rFonts w:cs="Tahoma"/>
                <w:b/>
                <w:bCs/>
                <w:sz w:val="16"/>
                <w:szCs w:val="16"/>
              </w:rPr>
              <w:t>NIV</w:t>
            </w:r>
          </w:p>
        </w:tc>
        <w:tc>
          <w:tcPr>
            <w:tcW w:w="1021" w:type="dxa"/>
            <w:vMerge w:val="restart"/>
            <w:noWrap/>
            <w:vAlign w:val="center"/>
            <w:hideMark/>
          </w:tcPr>
          <w:p w14:paraId="7E03A5DC" w14:textId="042023F5" w:rsidR="00A31AED" w:rsidRPr="00717310" w:rsidRDefault="00A31AED" w:rsidP="00EF7E27">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717310">
              <w:rPr>
                <w:rFonts w:cs="Tahoma"/>
                <w:b/>
                <w:bCs/>
                <w:sz w:val="16"/>
                <w:szCs w:val="16"/>
              </w:rPr>
              <w:t>NIV</w:t>
            </w:r>
          </w:p>
        </w:tc>
        <w:tc>
          <w:tcPr>
            <w:tcW w:w="1021" w:type="dxa"/>
            <w:vMerge w:val="restart"/>
            <w:noWrap/>
            <w:vAlign w:val="center"/>
            <w:hideMark/>
          </w:tcPr>
          <w:p w14:paraId="079BE0E5" w14:textId="1A6AFF01" w:rsidR="00A31AED" w:rsidRPr="00717310" w:rsidRDefault="00A31AED" w:rsidP="00EF7E27">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717310">
              <w:rPr>
                <w:rFonts w:cs="Tahoma"/>
                <w:b/>
                <w:bCs/>
                <w:sz w:val="16"/>
                <w:szCs w:val="16"/>
              </w:rPr>
              <w:t>NIV</w:t>
            </w:r>
          </w:p>
        </w:tc>
        <w:tc>
          <w:tcPr>
            <w:tcW w:w="1021" w:type="dxa"/>
            <w:vMerge w:val="restart"/>
            <w:noWrap/>
            <w:vAlign w:val="center"/>
            <w:hideMark/>
          </w:tcPr>
          <w:p w14:paraId="26982323" w14:textId="042E2762" w:rsidR="00A31AED" w:rsidRPr="00717310" w:rsidRDefault="00A31AED" w:rsidP="00EF7E27">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717310">
              <w:rPr>
                <w:rFonts w:cs="Tahoma"/>
                <w:b/>
                <w:bCs/>
                <w:sz w:val="16"/>
                <w:szCs w:val="16"/>
              </w:rPr>
              <w:t>NIV</w:t>
            </w:r>
          </w:p>
        </w:tc>
        <w:tc>
          <w:tcPr>
            <w:tcW w:w="1021" w:type="dxa"/>
            <w:gridSpan w:val="4"/>
            <w:hideMark/>
          </w:tcPr>
          <w:p w14:paraId="3588B0D6" w14:textId="77777777" w:rsidR="00A31AED" w:rsidRPr="00717310" w:rsidRDefault="00A31AED" w:rsidP="00CD7116">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717310">
              <w:rPr>
                <w:rFonts w:cs="Tahoma"/>
                <w:b/>
                <w:bCs/>
                <w:sz w:val="16"/>
                <w:szCs w:val="16"/>
              </w:rPr>
              <w:t>z toho:</w:t>
            </w:r>
          </w:p>
        </w:tc>
      </w:tr>
      <w:tr w:rsidR="00421B8E" w:rsidRPr="00717310" w14:paraId="03247DAF" w14:textId="77777777" w:rsidTr="007F24F1">
        <w:trPr>
          <w:trHeight w:val="227"/>
          <w:jc w:val="center"/>
        </w:trPr>
        <w:tc>
          <w:tcPr>
            <w:cnfStyle w:val="001000000000" w:firstRow="0" w:lastRow="0" w:firstColumn="1" w:lastColumn="0" w:oddVBand="0" w:evenVBand="0" w:oddHBand="0" w:evenHBand="0" w:firstRowFirstColumn="0" w:firstRowLastColumn="0" w:lastRowFirstColumn="0" w:lastRowLastColumn="0"/>
            <w:tcW w:w="2835" w:type="dxa"/>
            <w:vMerge/>
            <w:tcBorders>
              <w:left w:val="none" w:sz="0" w:space="0" w:color="auto"/>
            </w:tcBorders>
            <w:vAlign w:val="center"/>
            <w:hideMark/>
          </w:tcPr>
          <w:p w14:paraId="671A3A7D" w14:textId="77777777" w:rsidR="00A31AED" w:rsidRPr="00717310" w:rsidRDefault="00A31AED" w:rsidP="00A24591">
            <w:pPr>
              <w:spacing w:after="0"/>
              <w:jc w:val="center"/>
              <w:rPr>
                <w:rFonts w:cs="Tahoma"/>
                <w:b w:val="0"/>
                <w:bCs w:val="0"/>
                <w:color w:val="auto"/>
                <w:sz w:val="16"/>
                <w:szCs w:val="16"/>
              </w:rPr>
            </w:pPr>
          </w:p>
        </w:tc>
        <w:tc>
          <w:tcPr>
            <w:tcW w:w="1021" w:type="dxa"/>
            <w:vMerge/>
            <w:hideMark/>
          </w:tcPr>
          <w:p w14:paraId="7442C2AC" w14:textId="77777777" w:rsidR="00A31AED" w:rsidRPr="00717310" w:rsidRDefault="00A31AED" w:rsidP="00A24591">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p>
        </w:tc>
        <w:tc>
          <w:tcPr>
            <w:tcW w:w="1021" w:type="dxa"/>
            <w:vMerge/>
            <w:hideMark/>
          </w:tcPr>
          <w:p w14:paraId="40332497" w14:textId="77777777" w:rsidR="00A31AED" w:rsidRPr="00717310" w:rsidRDefault="00A31AED" w:rsidP="00A24591">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p>
        </w:tc>
        <w:tc>
          <w:tcPr>
            <w:tcW w:w="1021" w:type="dxa"/>
            <w:vMerge/>
            <w:hideMark/>
          </w:tcPr>
          <w:p w14:paraId="050F821C" w14:textId="77777777" w:rsidR="00A31AED" w:rsidRPr="00717310" w:rsidRDefault="00A31AED" w:rsidP="00A24591">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p>
        </w:tc>
        <w:tc>
          <w:tcPr>
            <w:tcW w:w="1021" w:type="dxa"/>
            <w:vMerge/>
            <w:hideMark/>
          </w:tcPr>
          <w:p w14:paraId="3EFF2A10" w14:textId="77777777" w:rsidR="00A31AED" w:rsidRPr="00717310" w:rsidRDefault="00A31AED" w:rsidP="00A24591">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p>
        </w:tc>
        <w:tc>
          <w:tcPr>
            <w:tcW w:w="1021" w:type="dxa"/>
            <w:hideMark/>
          </w:tcPr>
          <w:p w14:paraId="5DFD8300" w14:textId="77777777" w:rsidR="00A31AED" w:rsidRPr="00717310" w:rsidRDefault="00A31AED" w:rsidP="00A24591">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717310">
              <w:rPr>
                <w:rFonts w:cs="Tahoma"/>
                <w:b/>
                <w:bCs/>
                <w:sz w:val="16"/>
                <w:szCs w:val="16"/>
              </w:rPr>
              <w:t>PNP</w:t>
            </w:r>
          </w:p>
        </w:tc>
        <w:tc>
          <w:tcPr>
            <w:tcW w:w="1021" w:type="dxa"/>
            <w:hideMark/>
          </w:tcPr>
          <w:p w14:paraId="61977303" w14:textId="77777777" w:rsidR="00A31AED" w:rsidRPr="00717310" w:rsidRDefault="00A31AED" w:rsidP="00A24591">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717310">
              <w:rPr>
                <w:rFonts w:cs="Tahoma"/>
                <w:b/>
                <w:bCs/>
                <w:sz w:val="16"/>
                <w:szCs w:val="16"/>
              </w:rPr>
              <w:t>OON</w:t>
            </w:r>
          </w:p>
        </w:tc>
        <w:tc>
          <w:tcPr>
            <w:tcW w:w="1021" w:type="dxa"/>
            <w:hideMark/>
          </w:tcPr>
          <w:p w14:paraId="0A241608" w14:textId="77777777" w:rsidR="00A31AED" w:rsidRPr="00717310" w:rsidRDefault="00A31AED" w:rsidP="00A24591">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717310">
              <w:rPr>
                <w:rFonts w:cs="Tahoma"/>
                <w:b/>
                <w:bCs/>
                <w:sz w:val="16"/>
                <w:szCs w:val="16"/>
              </w:rPr>
              <w:t>ONIV</w:t>
            </w:r>
          </w:p>
        </w:tc>
        <w:tc>
          <w:tcPr>
            <w:tcW w:w="1021" w:type="dxa"/>
            <w:hideMark/>
          </w:tcPr>
          <w:p w14:paraId="256DDF83" w14:textId="77777777" w:rsidR="00A31AED" w:rsidRPr="00717310" w:rsidRDefault="00A31AED" w:rsidP="00A24591">
            <w:pPr>
              <w:spacing w:after="0"/>
              <w:jc w:val="center"/>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717310">
              <w:rPr>
                <w:rFonts w:cs="Tahoma"/>
                <w:b/>
                <w:bCs/>
                <w:sz w:val="16"/>
                <w:szCs w:val="16"/>
              </w:rPr>
              <w:t>Odvody</w:t>
            </w:r>
          </w:p>
        </w:tc>
      </w:tr>
      <w:tr w:rsidR="00843BD8" w:rsidRPr="00717310" w14:paraId="00594CA9" w14:textId="77777777" w:rsidTr="007F24F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vAlign w:val="center"/>
            <w:hideMark/>
          </w:tcPr>
          <w:p w14:paraId="29F654ED" w14:textId="77777777" w:rsidR="00A31AED" w:rsidRPr="00717310" w:rsidRDefault="00A31AED" w:rsidP="00A24591">
            <w:pPr>
              <w:spacing w:after="0"/>
              <w:ind w:left="57"/>
              <w:jc w:val="left"/>
              <w:rPr>
                <w:rFonts w:cs="Tahoma"/>
                <w:b w:val="0"/>
                <w:bCs w:val="0"/>
                <w:color w:val="auto"/>
                <w:sz w:val="16"/>
                <w:szCs w:val="16"/>
              </w:rPr>
            </w:pPr>
            <w:r w:rsidRPr="00717310">
              <w:rPr>
                <w:rFonts w:cs="Tahoma"/>
                <w:color w:val="auto"/>
                <w:sz w:val="16"/>
                <w:szCs w:val="16"/>
              </w:rPr>
              <w:t>Mateřské školy</w:t>
            </w:r>
          </w:p>
        </w:tc>
        <w:tc>
          <w:tcPr>
            <w:tcW w:w="1021" w:type="dxa"/>
            <w:noWrap/>
            <w:hideMark/>
          </w:tcPr>
          <w:p w14:paraId="6A24E456" w14:textId="77777777" w:rsidR="00A31AED" w:rsidRPr="00717310"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1 422</w:t>
            </w:r>
          </w:p>
        </w:tc>
        <w:tc>
          <w:tcPr>
            <w:tcW w:w="1021" w:type="dxa"/>
            <w:noWrap/>
            <w:hideMark/>
          </w:tcPr>
          <w:p w14:paraId="245898BA" w14:textId="77777777" w:rsidR="00A31AED" w:rsidRPr="00717310"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c>
          <w:tcPr>
            <w:tcW w:w="1021" w:type="dxa"/>
            <w:noWrap/>
            <w:hideMark/>
          </w:tcPr>
          <w:p w14:paraId="75E7D71B" w14:textId="77777777" w:rsidR="00A31AED" w:rsidRPr="00717310"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c>
          <w:tcPr>
            <w:tcW w:w="1021" w:type="dxa"/>
            <w:noWrap/>
            <w:hideMark/>
          </w:tcPr>
          <w:p w14:paraId="5A342835" w14:textId="77777777" w:rsidR="00A31AED" w:rsidRPr="00717310"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c>
          <w:tcPr>
            <w:tcW w:w="1021" w:type="dxa"/>
            <w:noWrap/>
            <w:hideMark/>
          </w:tcPr>
          <w:p w14:paraId="1DF76DC5" w14:textId="77777777" w:rsidR="00A31AED" w:rsidRPr="00717310"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c>
          <w:tcPr>
            <w:tcW w:w="1021" w:type="dxa"/>
            <w:noWrap/>
            <w:hideMark/>
          </w:tcPr>
          <w:p w14:paraId="383AE35A" w14:textId="77777777" w:rsidR="00A31AED" w:rsidRPr="00717310"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c>
          <w:tcPr>
            <w:tcW w:w="1021" w:type="dxa"/>
            <w:noWrap/>
            <w:hideMark/>
          </w:tcPr>
          <w:p w14:paraId="4630C3CB" w14:textId="77777777" w:rsidR="00A31AED" w:rsidRPr="00717310"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c>
          <w:tcPr>
            <w:tcW w:w="1021" w:type="dxa"/>
            <w:noWrap/>
            <w:hideMark/>
          </w:tcPr>
          <w:p w14:paraId="57D42341" w14:textId="77777777" w:rsidR="00A31AED" w:rsidRPr="00717310"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r>
      <w:tr w:rsidR="00421B8E" w:rsidRPr="00717310" w14:paraId="53486AE4" w14:textId="77777777" w:rsidTr="007F24F1">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vAlign w:val="center"/>
            <w:hideMark/>
          </w:tcPr>
          <w:p w14:paraId="7CDE8CEA" w14:textId="77777777" w:rsidR="00A31AED" w:rsidRPr="00717310" w:rsidRDefault="00A31AED" w:rsidP="00A24591">
            <w:pPr>
              <w:spacing w:after="0"/>
              <w:ind w:left="57"/>
              <w:jc w:val="left"/>
              <w:rPr>
                <w:rFonts w:cs="Tahoma"/>
                <w:b w:val="0"/>
                <w:bCs w:val="0"/>
                <w:color w:val="auto"/>
                <w:sz w:val="16"/>
                <w:szCs w:val="16"/>
              </w:rPr>
            </w:pPr>
            <w:r w:rsidRPr="00717310">
              <w:rPr>
                <w:rFonts w:cs="Tahoma"/>
                <w:color w:val="auto"/>
                <w:sz w:val="16"/>
                <w:szCs w:val="16"/>
              </w:rPr>
              <w:t>Mateřské školy pro děti se SVP</w:t>
            </w:r>
          </w:p>
        </w:tc>
        <w:tc>
          <w:tcPr>
            <w:tcW w:w="1021" w:type="dxa"/>
            <w:noWrap/>
            <w:vAlign w:val="center"/>
            <w:hideMark/>
          </w:tcPr>
          <w:p w14:paraId="00D0DC95"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84 928</w:t>
            </w:r>
          </w:p>
        </w:tc>
        <w:tc>
          <w:tcPr>
            <w:tcW w:w="1021" w:type="dxa"/>
            <w:noWrap/>
            <w:vAlign w:val="center"/>
            <w:hideMark/>
          </w:tcPr>
          <w:p w14:paraId="67AAED75"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93 262</w:t>
            </w:r>
          </w:p>
        </w:tc>
        <w:tc>
          <w:tcPr>
            <w:tcW w:w="1021" w:type="dxa"/>
            <w:noWrap/>
            <w:vAlign w:val="center"/>
            <w:hideMark/>
          </w:tcPr>
          <w:p w14:paraId="23649D97"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102 360</w:t>
            </w:r>
          </w:p>
        </w:tc>
        <w:tc>
          <w:tcPr>
            <w:tcW w:w="1021" w:type="dxa"/>
            <w:noWrap/>
            <w:vAlign w:val="center"/>
            <w:hideMark/>
          </w:tcPr>
          <w:p w14:paraId="65FE6100"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105 898</w:t>
            </w:r>
          </w:p>
        </w:tc>
        <w:tc>
          <w:tcPr>
            <w:tcW w:w="1021" w:type="dxa"/>
            <w:noWrap/>
            <w:vAlign w:val="center"/>
            <w:hideMark/>
          </w:tcPr>
          <w:p w14:paraId="6ADC3136"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77 116</w:t>
            </w:r>
          </w:p>
        </w:tc>
        <w:tc>
          <w:tcPr>
            <w:tcW w:w="1021" w:type="dxa"/>
            <w:noWrap/>
            <w:vAlign w:val="center"/>
            <w:hideMark/>
          </w:tcPr>
          <w:p w14:paraId="1C58DA42"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236</w:t>
            </w:r>
          </w:p>
        </w:tc>
        <w:tc>
          <w:tcPr>
            <w:tcW w:w="1021" w:type="dxa"/>
            <w:noWrap/>
            <w:vAlign w:val="center"/>
            <w:hideMark/>
          </w:tcPr>
          <w:p w14:paraId="17B9D059"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859</w:t>
            </w:r>
          </w:p>
        </w:tc>
        <w:tc>
          <w:tcPr>
            <w:tcW w:w="1021" w:type="dxa"/>
            <w:noWrap/>
            <w:vAlign w:val="center"/>
            <w:hideMark/>
          </w:tcPr>
          <w:p w14:paraId="4E7AACEA"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27 687</w:t>
            </w:r>
          </w:p>
        </w:tc>
      </w:tr>
      <w:tr w:rsidR="00421B8E" w:rsidRPr="00717310" w14:paraId="102F0EF5" w14:textId="77777777" w:rsidTr="007F24F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vAlign w:val="center"/>
            <w:hideMark/>
          </w:tcPr>
          <w:p w14:paraId="1C399D86" w14:textId="77777777" w:rsidR="00A31AED" w:rsidRPr="00717310" w:rsidRDefault="00A31AED" w:rsidP="00A24591">
            <w:pPr>
              <w:spacing w:after="0"/>
              <w:ind w:left="57"/>
              <w:jc w:val="left"/>
              <w:rPr>
                <w:rFonts w:cs="Tahoma"/>
                <w:b w:val="0"/>
                <w:bCs w:val="0"/>
                <w:color w:val="auto"/>
                <w:sz w:val="16"/>
                <w:szCs w:val="16"/>
              </w:rPr>
            </w:pPr>
            <w:r w:rsidRPr="00717310">
              <w:rPr>
                <w:rFonts w:cs="Tahoma"/>
                <w:color w:val="auto"/>
                <w:sz w:val="16"/>
                <w:szCs w:val="16"/>
              </w:rPr>
              <w:t>Základní školy</w:t>
            </w:r>
          </w:p>
        </w:tc>
        <w:tc>
          <w:tcPr>
            <w:tcW w:w="1021" w:type="dxa"/>
            <w:noWrap/>
            <w:vAlign w:val="center"/>
            <w:hideMark/>
          </w:tcPr>
          <w:p w14:paraId="695CD859"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46 717</w:t>
            </w:r>
          </w:p>
        </w:tc>
        <w:tc>
          <w:tcPr>
            <w:tcW w:w="1021" w:type="dxa"/>
            <w:noWrap/>
            <w:vAlign w:val="center"/>
            <w:hideMark/>
          </w:tcPr>
          <w:p w14:paraId="29E4B0CA"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50 728</w:t>
            </w:r>
          </w:p>
        </w:tc>
        <w:tc>
          <w:tcPr>
            <w:tcW w:w="1021" w:type="dxa"/>
            <w:noWrap/>
            <w:vAlign w:val="center"/>
            <w:hideMark/>
          </w:tcPr>
          <w:p w14:paraId="455F02C9"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56 210</w:t>
            </w:r>
          </w:p>
        </w:tc>
        <w:tc>
          <w:tcPr>
            <w:tcW w:w="1021" w:type="dxa"/>
            <w:noWrap/>
            <w:vAlign w:val="center"/>
            <w:hideMark/>
          </w:tcPr>
          <w:p w14:paraId="68FAA4D8"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56 920</w:t>
            </w:r>
          </w:p>
        </w:tc>
        <w:tc>
          <w:tcPr>
            <w:tcW w:w="1021" w:type="dxa"/>
            <w:noWrap/>
            <w:vAlign w:val="center"/>
            <w:hideMark/>
          </w:tcPr>
          <w:p w14:paraId="7292EBC6"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40 868</w:t>
            </w:r>
          </w:p>
        </w:tc>
        <w:tc>
          <w:tcPr>
            <w:tcW w:w="1021" w:type="dxa"/>
            <w:noWrap/>
            <w:vAlign w:val="center"/>
            <w:hideMark/>
          </w:tcPr>
          <w:p w14:paraId="096C0E0F"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250</w:t>
            </w:r>
          </w:p>
        </w:tc>
        <w:tc>
          <w:tcPr>
            <w:tcW w:w="1021" w:type="dxa"/>
            <w:noWrap/>
            <w:vAlign w:val="center"/>
            <w:hideMark/>
          </w:tcPr>
          <w:p w14:paraId="11640422"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1 087</w:t>
            </w:r>
          </w:p>
        </w:tc>
        <w:tc>
          <w:tcPr>
            <w:tcW w:w="1021" w:type="dxa"/>
            <w:noWrap/>
            <w:vAlign w:val="center"/>
            <w:hideMark/>
          </w:tcPr>
          <w:p w14:paraId="44FF460C"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14 715</w:t>
            </w:r>
          </w:p>
        </w:tc>
      </w:tr>
      <w:tr w:rsidR="00421B8E" w:rsidRPr="00717310" w14:paraId="24B59D03" w14:textId="77777777" w:rsidTr="007F24F1">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vAlign w:val="center"/>
            <w:hideMark/>
          </w:tcPr>
          <w:p w14:paraId="785D8340" w14:textId="77777777" w:rsidR="00A31AED" w:rsidRPr="00717310" w:rsidRDefault="00A31AED" w:rsidP="00A24591">
            <w:pPr>
              <w:spacing w:after="0"/>
              <w:ind w:left="57"/>
              <w:jc w:val="left"/>
              <w:rPr>
                <w:rFonts w:cs="Tahoma"/>
                <w:b w:val="0"/>
                <w:bCs w:val="0"/>
                <w:color w:val="auto"/>
                <w:sz w:val="16"/>
                <w:szCs w:val="16"/>
              </w:rPr>
            </w:pPr>
            <w:r w:rsidRPr="00717310">
              <w:rPr>
                <w:rFonts w:cs="Tahoma"/>
                <w:color w:val="auto"/>
                <w:sz w:val="16"/>
                <w:szCs w:val="16"/>
              </w:rPr>
              <w:t>Základní školy pro žáky se SVP</w:t>
            </w:r>
          </w:p>
        </w:tc>
        <w:tc>
          <w:tcPr>
            <w:tcW w:w="1021" w:type="dxa"/>
            <w:noWrap/>
            <w:vAlign w:val="center"/>
            <w:hideMark/>
          </w:tcPr>
          <w:p w14:paraId="36811B92"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410 127</w:t>
            </w:r>
          </w:p>
        </w:tc>
        <w:tc>
          <w:tcPr>
            <w:tcW w:w="1021" w:type="dxa"/>
            <w:noWrap/>
            <w:vAlign w:val="center"/>
            <w:hideMark/>
          </w:tcPr>
          <w:p w14:paraId="120B8A7B"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471 422</w:t>
            </w:r>
          </w:p>
        </w:tc>
        <w:tc>
          <w:tcPr>
            <w:tcW w:w="1021" w:type="dxa"/>
            <w:noWrap/>
            <w:vAlign w:val="center"/>
            <w:hideMark/>
          </w:tcPr>
          <w:p w14:paraId="5FCC4D60"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521 948</w:t>
            </w:r>
          </w:p>
        </w:tc>
        <w:tc>
          <w:tcPr>
            <w:tcW w:w="1021" w:type="dxa"/>
            <w:noWrap/>
            <w:vAlign w:val="center"/>
            <w:hideMark/>
          </w:tcPr>
          <w:p w14:paraId="3BC13AA9"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537 303</w:t>
            </w:r>
          </w:p>
        </w:tc>
        <w:tc>
          <w:tcPr>
            <w:tcW w:w="1021" w:type="dxa"/>
            <w:noWrap/>
            <w:vAlign w:val="center"/>
            <w:hideMark/>
          </w:tcPr>
          <w:p w14:paraId="7EF4369D"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387 397</w:t>
            </w:r>
          </w:p>
        </w:tc>
        <w:tc>
          <w:tcPr>
            <w:tcW w:w="1021" w:type="dxa"/>
            <w:noWrap/>
            <w:vAlign w:val="center"/>
            <w:hideMark/>
          </w:tcPr>
          <w:p w14:paraId="79E02157"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1 908</w:t>
            </w:r>
          </w:p>
        </w:tc>
        <w:tc>
          <w:tcPr>
            <w:tcW w:w="1021" w:type="dxa"/>
            <w:noWrap/>
            <w:vAlign w:val="center"/>
            <w:hideMark/>
          </w:tcPr>
          <w:p w14:paraId="266BEDA2"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8 665</w:t>
            </w:r>
          </w:p>
        </w:tc>
        <w:tc>
          <w:tcPr>
            <w:tcW w:w="1021" w:type="dxa"/>
            <w:noWrap/>
            <w:vAlign w:val="center"/>
            <w:hideMark/>
          </w:tcPr>
          <w:p w14:paraId="15883067"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139 333</w:t>
            </w:r>
          </w:p>
        </w:tc>
      </w:tr>
      <w:tr w:rsidR="00421B8E" w:rsidRPr="00717310" w14:paraId="034087CF" w14:textId="77777777" w:rsidTr="007F24F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vAlign w:val="center"/>
            <w:hideMark/>
          </w:tcPr>
          <w:p w14:paraId="66553B67" w14:textId="77777777" w:rsidR="00A31AED" w:rsidRPr="00717310" w:rsidRDefault="00A31AED" w:rsidP="00A24591">
            <w:pPr>
              <w:spacing w:after="0"/>
              <w:ind w:left="57"/>
              <w:jc w:val="left"/>
              <w:rPr>
                <w:rFonts w:cs="Tahoma"/>
                <w:b w:val="0"/>
                <w:bCs w:val="0"/>
                <w:color w:val="auto"/>
                <w:sz w:val="16"/>
                <w:szCs w:val="16"/>
              </w:rPr>
            </w:pPr>
            <w:r w:rsidRPr="00717310">
              <w:rPr>
                <w:rFonts w:cs="Tahoma"/>
                <w:color w:val="auto"/>
                <w:sz w:val="16"/>
                <w:szCs w:val="16"/>
              </w:rPr>
              <w:t>Gymnázia*</w:t>
            </w:r>
          </w:p>
        </w:tc>
        <w:tc>
          <w:tcPr>
            <w:tcW w:w="1021" w:type="dxa"/>
            <w:noWrap/>
            <w:vAlign w:val="center"/>
            <w:hideMark/>
          </w:tcPr>
          <w:p w14:paraId="6ED4CAE9"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762 694</w:t>
            </w:r>
          </w:p>
        </w:tc>
        <w:tc>
          <w:tcPr>
            <w:tcW w:w="1021" w:type="dxa"/>
            <w:noWrap/>
            <w:vAlign w:val="center"/>
            <w:hideMark/>
          </w:tcPr>
          <w:p w14:paraId="74794D72"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828 194</w:t>
            </w:r>
          </w:p>
        </w:tc>
        <w:tc>
          <w:tcPr>
            <w:tcW w:w="1021" w:type="dxa"/>
            <w:noWrap/>
            <w:vAlign w:val="center"/>
            <w:hideMark/>
          </w:tcPr>
          <w:p w14:paraId="6C9CF18B"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915 815</w:t>
            </w:r>
          </w:p>
        </w:tc>
        <w:tc>
          <w:tcPr>
            <w:tcW w:w="1021" w:type="dxa"/>
            <w:noWrap/>
            <w:vAlign w:val="center"/>
            <w:hideMark/>
          </w:tcPr>
          <w:p w14:paraId="5BEB4753"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933 944</w:t>
            </w:r>
          </w:p>
        </w:tc>
        <w:tc>
          <w:tcPr>
            <w:tcW w:w="1021" w:type="dxa"/>
            <w:noWrap/>
            <w:vAlign w:val="center"/>
            <w:hideMark/>
          </w:tcPr>
          <w:p w14:paraId="6C1C0F4B"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675 191</w:t>
            </w:r>
          </w:p>
        </w:tc>
        <w:tc>
          <w:tcPr>
            <w:tcW w:w="1021" w:type="dxa"/>
            <w:noWrap/>
            <w:vAlign w:val="center"/>
            <w:hideMark/>
          </w:tcPr>
          <w:p w14:paraId="0B83AFC7"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3 463</w:t>
            </w:r>
          </w:p>
        </w:tc>
        <w:tc>
          <w:tcPr>
            <w:tcW w:w="1021" w:type="dxa"/>
            <w:noWrap/>
            <w:vAlign w:val="center"/>
            <w:hideMark/>
          </w:tcPr>
          <w:p w14:paraId="55FB1EC3"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12 401</w:t>
            </w:r>
          </w:p>
        </w:tc>
        <w:tc>
          <w:tcPr>
            <w:tcW w:w="1021" w:type="dxa"/>
            <w:noWrap/>
            <w:vAlign w:val="center"/>
            <w:hideMark/>
          </w:tcPr>
          <w:p w14:paraId="1DD804E5"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242 889</w:t>
            </w:r>
          </w:p>
        </w:tc>
      </w:tr>
      <w:tr w:rsidR="00421B8E" w:rsidRPr="00717310" w14:paraId="3977B49B" w14:textId="77777777" w:rsidTr="007F24F1">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vAlign w:val="center"/>
            <w:hideMark/>
          </w:tcPr>
          <w:p w14:paraId="5DA6AFAB" w14:textId="77777777" w:rsidR="00A31AED" w:rsidRPr="00717310" w:rsidRDefault="00A31AED" w:rsidP="00A24591">
            <w:pPr>
              <w:spacing w:after="0"/>
              <w:ind w:left="57"/>
              <w:jc w:val="left"/>
              <w:rPr>
                <w:rFonts w:cs="Tahoma"/>
                <w:b w:val="0"/>
                <w:bCs w:val="0"/>
                <w:color w:val="auto"/>
                <w:sz w:val="16"/>
                <w:szCs w:val="16"/>
              </w:rPr>
            </w:pPr>
            <w:r w:rsidRPr="00717310">
              <w:rPr>
                <w:rFonts w:cs="Tahoma"/>
                <w:color w:val="auto"/>
                <w:sz w:val="16"/>
                <w:szCs w:val="16"/>
              </w:rPr>
              <w:t>Střední odborné školy</w:t>
            </w:r>
          </w:p>
        </w:tc>
        <w:tc>
          <w:tcPr>
            <w:tcW w:w="1021" w:type="dxa"/>
            <w:noWrap/>
            <w:vAlign w:val="center"/>
            <w:hideMark/>
          </w:tcPr>
          <w:p w14:paraId="5EAE180D"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1 196 052</w:t>
            </w:r>
          </w:p>
        </w:tc>
        <w:tc>
          <w:tcPr>
            <w:tcW w:w="1021" w:type="dxa"/>
            <w:noWrap/>
            <w:vAlign w:val="center"/>
            <w:hideMark/>
          </w:tcPr>
          <w:p w14:paraId="57DD8EE7"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682 958</w:t>
            </w:r>
          </w:p>
        </w:tc>
        <w:tc>
          <w:tcPr>
            <w:tcW w:w="1021" w:type="dxa"/>
            <w:noWrap/>
            <w:vAlign w:val="center"/>
            <w:hideMark/>
          </w:tcPr>
          <w:p w14:paraId="69C00823"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753 614</w:t>
            </w:r>
          </w:p>
        </w:tc>
        <w:tc>
          <w:tcPr>
            <w:tcW w:w="1021" w:type="dxa"/>
            <w:noWrap/>
            <w:vAlign w:val="center"/>
            <w:hideMark/>
          </w:tcPr>
          <w:p w14:paraId="070506DA"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779 600</w:t>
            </w:r>
          </w:p>
        </w:tc>
        <w:tc>
          <w:tcPr>
            <w:tcW w:w="1021" w:type="dxa"/>
            <w:noWrap/>
            <w:vAlign w:val="center"/>
            <w:hideMark/>
          </w:tcPr>
          <w:p w14:paraId="66E48E64"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564 018</w:t>
            </w:r>
          </w:p>
        </w:tc>
        <w:tc>
          <w:tcPr>
            <w:tcW w:w="1021" w:type="dxa"/>
            <w:noWrap/>
            <w:vAlign w:val="center"/>
            <w:hideMark/>
          </w:tcPr>
          <w:p w14:paraId="6937912E"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3 244</w:t>
            </w:r>
          </w:p>
        </w:tc>
        <w:tc>
          <w:tcPr>
            <w:tcW w:w="1021" w:type="dxa"/>
            <w:noWrap/>
            <w:vAlign w:val="center"/>
            <w:hideMark/>
          </w:tcPr>
          <w:p w14:paraId="13C97F69"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9 324</w:t>
            </w:r>
          </w:p>
        </w:tc>
        <w:tc>
          <w:tcPr>
            <w:tcW w:w="1021" w:type="dxa"/>
            <w:noWrap/>
            <w:vAlign w:val="center"/>
            <w:hideMark/>
          </w:tcPr>
          <w:p w14:paraId="34298FA0"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203 014</w:t>
            </w:r>
          </w:p>
        </w:tc>
      </w:tr>
      <w:tr w:rsidR="00421B8E" w:rsidRPr="00717310" w14:paraId="64632AE6" w14:textId="77777777" w:rsidTr="007F24F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vAlign w:val="center"/>
            <w:hideMark/>
          </w:tcPr>
          <w:p w14:paraId="40588316" w14:textId="77777777" w:rsidR="00A31AED" w:rsidRPr="00717310" w:rsidRDefault="00A31AED" w:rsidP="00A24591">
            <w:pPr>
              <w:spacing w:after="0"/>
              <w:ind w:left="57"/>
              <w:jc w:val="left"/>
              <w:rPr>
                <w:rFonts w:cs="Tahoma"/>
                <w:b w:val="0"/>
                <w:bCs w:val="0"/>
                <w:color w:val="auto"/>
                <w:sz w:val="16"/>
                <w:szCs w:val="16"/>
              </w:rPr>
            </w:pPr>
            <w:r w:rsidRPr="00717310">
              <w:rPr>
                <w:rFonts w:cs="Tahoma"/>
                <w:color w:val="auto"/>
                <w:sz w:val="16"/>
                <w:szCs w:val="16"/>
              </w:rPr>
              <w:t>Střední školy poskytující střední vzdělání s VL</w:t>
            </w:r>
          </w:p>
        </w:tc>
        <w:tc>
          <w:tcPr>
            <w:tcW w:w="1021" w:type="dxa"/>
            <w:noWrap/>
            <w:vAlign w:val="center"/>
            <w:hideMark/>
          </w:tcPr>
          <w:p w14:paraId="1EA9C899"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559 177</w:t>
            </w:r>
          </w:p>
        </w:tc>
        <w:tc>
          <w:tcPr>
            <w:tcW w:w="1021" w:type="dxa"/>
            <w:noWrap/>
            <w:vAlign w:val="center"/>
            <w:hideMark/>
          </w:tcPr>
          <w:p w14:paraId="728154BE"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c>
          <w:tcPr>
            <w:tcW w:w="1021" w:type="dxa"/>
            <w:noWrap/>
            <w:vAlign w:val="center"/>
            <w:hideMark/>
          </w:tcPr>
          <w:p w14:paraId="669D01F2"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c>
          <w:tcPr>
            <w:tcW w:w="1021" w:type="dxa"/>
            <w:noWrap/>
            <w:vAlign w:val="center"/>
            <w:hideMark/>
          </w:tcPr>
          <w:p w14:paraId="306083BF"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c>
          <w:tcPr>
            <w:tcW w:w="1021" w:type="dxa"/>
            <w:noWrap/>
            <w:vAlign w:val="center"/>
            <w:hideMark/>
          </w:tcPr>
          <w:p w14:paraId="01AB0045"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c>
          <w:tcPr>
            <w:tcW w:w="1021" w:type="dxa"/>
            <w:noWrap/>
            <w:vAlign w:val="center"/>
            <w:hideMark/>
          </w:tcPr>
          <w:p w14:paraId="18360E4B"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c>
          <w:tcPr>
            <w:tcW w:w="1021" w:type="dxa"/>
            <w:noWrap/>
            <w:vAlign w:val="center"/>
            <w:hideMark/>
          </w:tcPr>
          <w:p w14:paraId="6CCF01B4"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c>
          <w:tcPr>
            <w:tcW w:w="1021" w:type="dxa"/>
            <w:noWrap/>
            <w:vAlign w:val="center"/>
            <w:hideMark/>
          </w:tcPr>
          <w:p w14:paraId="5C81388C"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r>
      <w:tr w:rsidR="00421B8E" w:rsidRPr="00717310" w14:paraId="7F36311B" w14:textId="77777777" w:rsidTr="007F24F1">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vAlign w:val="center"/>
            <w:hideMark/>
          </w:tcPr>
          <w:p w14:paraId="4B71A3CD" w14:textId="77777777" w:rsidR="00A31AED" w:rsidRPr="00717310" w:rsidRDefault="00A31AED" w:rsidP="00A24591">
            <w:pPr>
              <w:spacing w:after="0"/>
              <w:ind w:left="57"/>
              <w:jc w:val="left"/>
              <w:rPr>
                <w:rFonts w:cs="Tahoma"/>
                <w:b w:val="0"/>
                <w:bCs w:val="0"/>
                <w:color w:val="auto"/>
                <w:sz w:val="16"/>
                <w:szCs w:val="16"/>
              </w:rPr>
            </w:pPr>
            <w:r w:rsidRPr="00717310">
              <w:rPr>
                <w:rFonts w:cs="Tahoma"/>
                <w:color w:val="auto"/>
                <w:sz w:val="16"/>
                <w:szCs w:val="16"/>
              </w:rPr>
              <w:t>Střední školy a konzervatoře pro žáky se SVP</w:t>
            </w:r>
          </w:p>
        </w:tc>
        <w:tc>
          <w:tcPr>
            <w:tcW w:w="1021" w:type="dxa"/>
            <w:noWrap/>
            <w:vAlign w:val="center"/>
            <w:hideMark/>
          </w:tcPr>
          <w:p w14:paraId="61A5DF0A"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198 674</w:t>
            </w:r>
          </w:p>
        </w:tc>
        <w:tc>
          <w:tcPr>
            <w:tcW w:w="1021" w:type="dxa"/>
            <w:noWrap/>
            <w:vAlign w:val="center"/>
            <w:hideMark/>
          </w:tcPr>
          <w:p w14:paraId="336A6E3B"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131 077</w:t>
            </w:r>
          </w:p>
        </w:tc>
        <w:tc>
          <w:tcPr>
            <w:tcW w:w="1021" w:type="dxa"/>
            <w:noWrap/>
            <w:vAlign w:val="center"/>
            <w:hideMark/>
          </w:tcPr>
          <w:p w14:paraId="1513A0FB"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144 645</w:t>
            </w:r>
          </w:p>
        </w:tc>
        <w:tc>
          <w:tcPr>
            <w:tcW w:w="1021" w:type="dxa"/>
            <w:noWrap/>
            <w:vAlign w:val="center"/>
            <w:hideMark/>
          </w:tcPr>
          <w:p w14:paraId="2D1384F7"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149 385</w:t>
            </w:r>
          </w:p>
        </w:tc>
        <w:tc>
          <w:tcPr>
            <w:tcW w:w="1021" w:type="dxa"/>
            <w:noWrap/>
            <w:vAlign w:val="center"/>
            <w:hideMark/>
          </w:tcPr>
          <w:p w14:paraId="60E0D204"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108 910</w:t>
            </w:r>
          </w:p>
        </w:tc>
        <w:tc>
          <w:tcPr>
            <w:tcW w:w="1021" w:type="dxa"/>
            <w:noWrap/>
            <w:vAlign w:val="center"/>
            <w:hideMark/>
          </w:tcPr>
          <w:p w14:paraId="2BE5DEF0"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216</w:t>
            </w:r>
          </w:p>
        </w:tc>
        <w:tc>
          <w:tcPr>
            <w:tcW w:w="1021" w:type="dxa"/>
            <w:noWrap/>
            <w:vAlign w:val="center"/>
            <w:hideMark/>
          </w:tcPr>
          <w:p w14:paraId="2CA65DDA"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1 196</w:t>
            </w:r>
          </w:p>
        </w:tc>
        <w:tc>
          <w:tcPr>
            <w:tcW w:w="1021" w:type="dxa"/>
            <w:noWrap/>
            <w:vAlign w:val="center"/>
            <w:hideMark/>
          </w:tcPr>
          <w:p w14:paraId="056B44AC"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39 063</w:t>
            </w:r>
          </w:p>
        </w:tc>
      </w:tr>
      <w:tr w:rsidR="00421B8E" w:rsidRPr="00717310" w14:paraId="3EC8AC00" w14:textId="77777777" w:rsidTr="007F24F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vAlign w:val="center"/>
            <w:hideMark/>
          </w:tcPr>
          <w:p w14:paraId="5D06C29B" w14:textId="77777777" w:rsidR="00A31AED" w:rsidRPr="00717310" w:rsidRDefault="00A31AED" w:rsidP="00A24591">
            <w:pPr>
              <w:spacing w:after="0"/>
              <w:ind w:left="57"/>
              <w:jc w:val="left"/>
              <w:rPr>
                <w:rFonts w:cs="Tahoma"/>
                <w:b w:val="0"/>
                <w:bCs w:val="0"/>
                <w:color w:val="auto"/>
                <w:sz w:val="16"/>
                <w:szCs w:val="16"/>
              </w:rPr>
            </w:pPr>
            <w:r w:rsidRPr="00717310">
              <w:rPr>
                <w:rFonts w:cs="Tahoma"/>
                <w:color w:val="auto"/>
                <w:sz w:val="16"/>
                <w:szCs w:val="16"/>
              </w:rPr>
              <w:t>Konzervatoře</w:t>
            </w:r>
          </w:p>
        </w:tc>
        <w:tc>
          <w:tcPr>
            <w:tcW w:w="1021" w:type="dxa"/>
            <w:noWrap/>
            <w:vAlign w:val="center"/>
            <w:hideMark/>
          </w:tcPr>
          <w:p w14:paraId="6764A06E"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85 038</w:t>
            </w:r>
          </w:p>
        </w:tc>
        <w:tc>
          <w:tcPr>
            <w:tcW w:w="1021" w:type="dxa"/>
            <w:noWrap/>
            <w:vAlign w:val="center"/>
            <w:hideMark/>
          </w:tcPr>
          <w:p w14:paraId="1A6B79EC"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92 516</w:t>
            </w:r>
          </w:p>
        </w:tc>
        <w:tc>
          <w:tcPr>
            <w:tcW w:w="1021" w:type="dxa"/>
            <w:noWrap/>
            <w:vAlign w:val="center"/>
            <w:hideMark/>
          </w:tcPr>
          <w:p w14:paraId="28312409"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101 532</w:t>
            </w:r>
          </w:p>
        </w:tc>
        <w:tc>
          <w:tcPr>
            <w:tcW w:w="1021" w:type="dxa"/>
            <w:noWrap/>
            <w:vAlign w:val="center"/>
            <w:hideMark/>
          </w:tcPr>
          <w:p w14:paraId="004023D2"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101 966</w:t>
            </w:r>
          </w:p>
        </w:tc>
        <w:tc>
          <w:tcPr>
            <w:tcW w:w="1021" w:type="dxa"/>
            <w:noWrap/>
            <w:vAlign w:val="center"/>
            <w:hideMark/>
          </w:tcPr>
          <w:p w14:paraId="37AAEBC2"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73 374</w:t>
            </w:r>
          </w:p>
        </w:tc>
        <w:tc>
          <w:tcPr>
            <w:tcW w:w="1021" w:type="dxa"/>
            <w:noWrap/>
            <w:vAlign w:val="center"/>
            <w:hideMark/>
          </w:tcPr>
          <w:p w14:paraId="33233B5C"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1 200</w:t>
            </w:r>
          </w:p>
        </w:tc>
        <w:tc>
          <w:tcPr>
            <w:tcW w:w="1021" w:type="dxa"/>
            <w:noWrap/>
            <w:vAlign w:val="center"/>
            <w:hideMark/>
          </w:tcPr>
          <w:p w14:paraId="69A8FE07"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719</w:t>
            </w:r>
          </w:p>
        </w:tc>
        <w:tc>
          <w:tcPr>
            <w:tcW w:w="1021" w:type="dxa"/>
            <w:noWrap/>
            <w:vAlign w:val="center"/>
            <w:hideMark/>
          </w:tcPr>
          <w:p w14:paraId="132648EF"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26 673</w:t>
            </w:r>
          </w:p>
        </w:tc>
      </w:tr>
      <w:tr w:rsidR="00421B8E" w:rsidRPr="00717310" w14:paraId="61AB5821" w14:textId="77777777" w:rsidTr="007F24F1">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vAlign w:val="center"/>
          </w:tcPr>
          <w:p w14:paraId="337B582A" w14:textId="77777777" w:rsidR="00A31AED" w:rsidRPr="00717310" w:rsidRDefault="00A31AED" w:rsidP="00A24591">
            <w:pPr>
              <w:spacing w:after="0"/>
              <w:ind w:left="57"/>
              <w:jc w:val="left"/>
              <w:rPr>
                <w:rFonts w:cs="Tahoma"/>
                <w:bCs w:val="0"/>
                <w:color w:val="auto"/>
                <w:sz w:val="16"/>
                <w:szCs w:val="16"/>
              </w:rPr>
            </w:pPr>
            <w:r w:rsidRPr="00717310">
              <w:rPr>
                <w:rFonts w:cs="Tahoma"/>
                <w:color w:val="auto"/>
                <w:sz w:val="16"/>
                <w:szCs w:val="16"/>
              </w:rPr>
              <w:t>Střední školy</w:t>
            </w:r>
          </w:p>
        </w:tc>
        <w:tc>
          <w:tcPr>
            <w:tcW w:w="1021" w:type="dxa"/>
            <w:noWrap/>
            <w:vAlign w:val="center"/>
          </w:tcPr>
          <w:p w14:paraId="1DF206C5" w14:textId="3D1DF713"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w:t>
            </w:r>
          </w:p>
        </w:tc>
        <w:tc>
          <w:tcPr>
            <w:tcW w:w="1021" w:type="dxa"/>
            <w:noWrap/>
            <w:vAlign w:val="center"/>
          </w:tcPr>
          <w:p w14:paraId="68FA804A"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1 630 056</w:t>
            </w:r>
          </w:p>
        </w:tc>
        <w:tc>
          <w:tcPr>
            <w:tcW w:w="1021" w:type="dxa"/>
            <w:noWrap/>
            <w:vAlign w:val="center"/>
          </w:tcPr>
          <w:p w14:paraId="6D189715"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1 797 806</w:t>
            </w:r>
          </w:p>
        </w:tc>
        <w:tc>
          <w:tcPr>
            <w:tcW w:w="1021" w:type="dxa"/>
            <w:noWrap/>
            <w:vAlign w:val="center"/>
          </w:tcPr>
          <w:p w14:paraId="6368F8AA"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1 867 333</w:t>
            </w:r>
          </w:p>
        </w:tc>
        <w:tc>
          <w:tcPr>
            <w:tcW w:w="1021" w:type="dxa"/>
            <w:noWrap/>
            <w:vAlign w:val="center"/>
          </w:tcPr>
          <w:p w14:paraId="4D186B4C"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1 339 476</w:t>
            </w:r>
          </w:p>
        </w:tc>
        <w:tc>
          <w:tcPr>
            <w:tcW w:w="1021" w:type="dxa"/>
            <w:noWrap/>
            <w:vAlign w:val="center"/>
          </w:tcPr>
          <w:p w14:paraId="3CD91EC6"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11 574</w:t>
            </w:r>
          </w:p>
        </w:tc>
        <w:tc>
          <w:tcPr>
            <w:tcW w:w="1021" w:type="dxa"/>
            <w:noWrap/>
            <w:vAlign w:val="center"/>
          </w:tcPr>
          <w:p w14:paraId="707E5570"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32 838</w:t>
            </w:r>
          </w:p>
        </w:tc>
        <w:tc>
          <w:tcPr>
            <w:tcW w:w="1021" w:type="dxa"/>
            <w:noWrap/>
            <w:vAlign w:val="center"/>
          </w:tcPr>
          <w:p w14:paraId="39A09CC7"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483 445</w:t>
            </w:r>
          </w:p>
        </w:tc>
      </w:tr>
      <w:tr w:rsidR="00421B8E" w:rsidRPr="00717310" w14:paraId="32C2B6C8" w14:textId="77777777" w:rsidTr="007F24F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vAlign w:val="center"/>
            <w:hideMark/>
          </w:tcPr>
          <w:p w14:paraId="0560E207" w14:textId="77777777" w:rsidR="00A31AED" w:rsidRPr="00717310" w:rsidRDefault="00A31AED" w:rsidP="00A24591">
            <w:pPr>
              <w:spacing w:after="0"/>
              <w:ind w:left="57"/>
              <w:jc w:val="left"/>
              <w:rPr>
                <w:rFonts w:cs="Tahoma"/>
                <w:b w:val="0"/>
                <w:bCs w:val="0"/>
                <w:color w:val="auto"/>
                <w:sz w:val="16"/>
                <w:szCs w:val="16"/>
              </w:rPr>
            </w:pPr>
            <w:r w:rsidRPr="00717310">
              <w:rPr>
                <w:rFonts w:cs="Tahoma"/>
                <w:color w:val="auto"/>
                <w:sz w:val="16"/>
                <w:szCs w:val="16"/>
              </w:rPr>
              <w:t>Dětské domovy</w:t>
            </w:r>
          </w:p>
        </w:tc>
        <w:tc>
          <w:tcPr>
            <w:tcW w:w="1021" w:type="dxa"/>
            <w:noWrap/>
            <w:vAlign w:val="center"/>
            <w:hideMark/>
          </w:tcPr>
          <w:p w14:paraId="70CBD991"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244 232</w:t>
            </w:r>
          </w:p>
        </w:tc>
        <w:tc>
          <w:tcPr>
            <w:tcW w:w="1021" w:type="dxa"/>
            <w:noWrap/>
            <w:vAlign w:val="center"/>
            <w:hideMark/>
          </w:tcPr>
          <w:p w14:paraId="57668443"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271 951</w:t>
            </w:r>
          </w:p>
        </w:tc>
        <w:tc>
          <w:tcPr>
            <w:tcW w:w="1021" w:type="dxa"/>
            <w:noWrap/>
            <w:vAlign w:val="center"/>
            <w:hideMark/>
          </w:tcPr>
          <w:p w14:paraId="12ECF075"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287 693</w:t>
            </w:r>
          </w:p>
        </w:tc>
        <w:tc>
          <w:tcPr>
            <w:tcW w:w="1021" w:type="dxa"/>
            <w:noWrap/>
            <w:vAlign w:val="center"/>
            <w:hideMark/>
          </w:tcPr>
          <w:p w14:paraId="26D1847C"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273 952</w:t>
            </w:r>
          </w:p>
        </w:tc>
        <w:tc>
          <w:tcPr>
            <w:tcW w:w="1021" w:type="dxa"/>
            <w:noWrap/>
            <w:vAlign w:val="center"/>
            <w:hideMark/>
          </w:tcPr>
          <w:p w14:paraId="4ED44391"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198 607</w:t>
            </w:r>
          </w:p>
        </w:tc>
        <w:tc>
          <w:tcPr>
            <w:tcW w:w="1021" w:type="dxa"/>
            <w:noWrap/>
            <w:vAlign w:val="center"/>
            <w:hideMark/>
          </w:tcPr>
          <w:p w14:paraId="4030E632"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1 773</w:t>
            </w:r>
          </w:p>
        </w:tc>
        <w:tc>
          <w:tcPr>
            <w:tcW w:w="1021" w:type="dxa"/>
            <w:noWrap/>
            <w:vAlign w:val="center"/>
            <w:hideMark/>
          </w:tcPr>
          <w:p w14:paraId="2EFBE1CF"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1 874</w:t>
            </w:r>
          </w:p>
        </w:tc>
        <w:tc>
          <w:tcPr>
            <w:tcW w:w="1021" w:type="dxa"/>
            <w:noWrap/>
            <w:vAlign w:val="center"/>
            <w:hideMark/>
          </w:tcPr>
          <w:p w14:paraId="10128D48"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71 698</w:t>
            </w:r>
          </w:p>
        </w:tc>
      </w:tr>
      <w:tr w:rsidR="00421B8E" w:rsidRPr="00717310" w14:paraId="598817F5" w14:textId="77777777" w:rsidTr="007F24F1">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vAlign w:val="center"/>
            <w:hideMark/>
          </w:tcPr>
          <w:p w14:paraId="72EAF643" w14:textId="77777777" w:rsidR="00A31AED" w:rsidRPr="00717310" w:rsidRDefault="00A31AED" w:rsidP="00A24591">
            <w:pPr>
              <w:spacing w:after="0"/>
              <w:ind w:left="57"/>
              <w:jc w:val="left"/>
              <w:rPr>
                <w:rFonts w:cs="Tahoma"/>
                <w:b w:val="0"/>
                <w:bCs w:val="0"/>
                <w:color w:val="auto"/>
                <w:sz w:val="16"/>
                <w:szCs w:val="16"/>
              </w:rPr>
            </w:pPr>
            <w:r w:rsidRPr="00717310">
              <w:rPr>
                <w:rFonts w:cs="Tahoma"/>
                <w:color w:val="auto"/>
                <w:sz w:val="16"/>
                <w:szCs w:val="16"/>
              </w:rPr>
              <w:t>Školní stravování</w:t>
            </w:r>
          </w:p>
        </w:tc>
        <w:tc>
          <w:tcPr>
            <w:tcW w:w="1021" w:type="dxa"/>
            <w:noWrap/>
            <w:vAlign w:val="center"/>
            <w:hideMark/>
          </w:tcPr>
          <w:p w14:paraId="3AF65FDA"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129 833</w:t>
            </w:r>
          </w:p>
        </w:tc>
        <w:tc>
          <w:tcPr>
            <w:tcW w:w="1021" w:type="dxa"/>
            <w:noWrap/>
            <w:vAlign w:val="center"/>
            <w:hideMark/>
          </w:tcPr>
          <w:p w14:paraId="18C7FD3F"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142 408</w:t>
            </w:r>
          </w:p>
        </w:tc>
        <w:tc>
          <w:tcPr>
            <w:tcW w:w="1021" w:type="dxa"/>
            <w:noWrap/>
            <w:vAlign w:val="center"/>
            <w:hideMark/>
          </w:tcPr>
          <w:p w14:paraId="4B4B2590"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149 775</w:t>
            </w:r>
          </w:p>
        </w:tc>
        <w:tc>
          <w:tcPr>
            <w:tcW w:w="1021" w:type="dxa"/>
            <w:noWrap/>
            <w:vAlign w:val="center"/>
            <w:hideMark/>
          </w:tcPr>
          <w:p w14:paraId="1CECF0B0"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161 659</w:t>
            </w:r>
          </w:p>
        </w:tc>
        <w:tc>
          <w:tcPr>
            <w:tcW w:w="1021" w:type="dxa"/>
            <w:noWrap/>
            <w:vAlign w:val="center"/>
            <w:hideMark/>
          </w:tcPr>
          <w:p w14:paraId="48DA4E94"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117 276</w:t>
            </w:r>
          </w:p>
        </w:tc>
        <w:tc>
          <w:tcPr>
            <w:tcW w:w="1021" w:type="dxa"/>
            <w:noWrap/>
            <w:vAlign w:val="center"/>
            <w:hideMark/>
          </w:tcPr>
          <w:p w14:paraId="7A0557E8"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535</w:t>
            </w:r>
          </w:p>
        </w:tc>
        <w:tc>
          <w:tcPr>
            <w:tcW w:w="1021" w:type="dxa"/>
            <w:noWrap/>
            <w:vAlign w:val="center"/>
            <w:hideMark/>
          </w:tcPr>
          <w:p w14:paraId="3A0A5ECF"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1 692</w:t>
            </w:r>
          </w:p>
        </w:tc>
        <w:tc>
          <w:tcPr>
            <w:tcW w:w="1021" w:type="dxa"/>
            <w:noWrap/>
            <w:vAlign w:val="center"/>
            <w:hideMark/>
          </w:tcPr>
          <w:p w14:paraId="3AE40B08"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42 156</w:t>
            </w:r>
          </w:p>
        </w:tc>
      </w:tr>
      <w:tr w:rsidR="00421B8E" w:rsidRPr="00717310" w14:paraId="3753CC6B" w14:textId="77777777" w:rsidTr="007F24F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vAlign w:val="center"/>
            <w:hideMark/>
          </w:tcPr>
          <w:p w14:paraId="550BFAFA" w14:textId="77777777" w:rsidR="00A31AED" w:rsidRPr="00717310" w:rsidRDefault="00A31AED" w:rsidP="00A24591">
            <w:pPr>
              <w:spacing w:after="0"/>
              <w:ind w:left="57"/>
              <w:jc w:val="left"/>
              <w:rPr>
                <w:rFonts w:cs="Tahoma"/>
                <w:b w:val="0"/>
                <w:bCs w:val="0"/>
                <w:color w:val="auto"/>
                <w:sz w:val="16"/>
                <w:szCs w:val="16"/>
              </w:rPr>
            </w:pPr>
            <w:r w:rsidRPr="00717310">
              <w:rPr>
                <w:rFonts w:cs="Tahoma"/>
                <w:color w:val="auto"/>
                <w:sz w:val="16"/>
                <w:szCs w:val="16"/>
              </w:rPr>
              <w:t>Školní družiny a kluby</w:t>
            </w:r>
          </w:p>
        </w:tc>
        <w:tc>
          <w:tcPr>
            <w:tcW w:w="1021" w:type="dxa"/>
            <w:noWrap/>
            <w:vAlign w:val="center"/>
            <w:hideMark/>
          </w:tcPr>
          <w:p w14:paraId="47A83504"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41 135</w:t>
            </w:r>
          </w:p>
        </w:tc>
        <w:tc>
          <w:tcPr>
            <w:tcW w:w="1021" w:type="dxa"/>
            <w:noWrap/>
            <w:vAlign w:val="center"/>
            <w:hideMark/>
          </w:tcPr>
          <w:p w14:paraId="1B06BF62"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46 384</w:t>
            </w:r>
          </w:p>
        </w:tc>
        <w:tc>
          <w:tcPr>
            <w:tcW w:w="1021" w:type="dxa"/>
            <w:noWrap/>
            <w:vAlign w:val="center"/>
            <w:hideMark/>
          </w:tcPr>
          <w:p w14:paraId="6CE8DFC6"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53 932</w:t>
            </w:r>
          </w:p>
        </w:tc>
        <w:tc>
          <w:tcPr>
            <w:tcW w:w="1021" w:type="dxa"/>
            <w:noWrap/>
            <w:vAlign w:val="center"/>
            <w:hideMark/>
          </w:tcPr>
          <w:p w14:paraId="3CDDB294"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58 116</w:t>
            </w:r>
          </w:p>
        </w:tc>
        <w:tc>
          <w:tcPr>
            <w:tcW w:w="1021" w:type="dxa"/>
            <w:noWrap/>
            <w:vAlign w:val="center"/>
            <w:hideMark/>
          </w:tcPr>
          <w:p w14:paraId="2018B727"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42 680</w:t>
            </w:r>
          </w:p>
        </w:tc>
        <w:tc>
          <w:tcPr>
            <w:tcW w:w="1021" w:type="dxa"/>
            <w:noWrap/>
            <w:vAlign w:val="center"/>
            <w:hideMark/>
          </w:tcPr>
          <w:p w14:paraId="6F370F68"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84</w:t>
            </w:r>
          </w:p>
        </w:tc>
        <w:tc>
          <w:tcPr>
            <w:tcW w:w="1021" w:type="dxa"/>
            <w:noWrap/>
            <w:vAlign w:val="center"/>
            <w:hideMark/>
          </w:tcPr>
          <w:p w14:paraId="2E570A7C"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44</w:t>
            </w:r>
          </w:p>
        </w:tc>
        <w:tc>
          <w:tcPr>
            <w:tcW w:w="1021" w:type="dxa"/>
            <w:noWrap/>
            <w:vAlign w:val="center"/>
            <w:hideMark/>
          </w:tcPr>
          <w:p w14:paraId="5C39FAB5"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15 308</w:t>
            </w:r>
          </w:p>
        </w:tc>
      </w:tr>
      <w:tr w:rsidR="00421B8E" w:rsidRPr="00717310" w14:paraId="62846D0F" w14:textId="77777777" w:rsidTr="007F24F1">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vAlign w:val="center"/>
            <w:hideMark/>
          </w:tcPr>
          <w:p w14:paraId="24D5F678" w14:textId="77777777" w:rsidR="00A31AED" w:rsidRPr="00717310" w:rsidRDefault="00A31AED" w:rsidP="00A24591">
            <w:pPr>
              <w:spacing w:after="0"/>
              <w:ind w:left="57"/>
              <w:jc w:val="left"/>
              <w:rPr>
                <w:rFonts w:cs="Tahoma"/>
                <w:b w:val="0"/>
                <w:bCs w:val="0"/>
                <w:color w:val="auto"/>
                <w:sz w:val="16"/>
                <w:szCs w:val="16"/>
              </w:rPr>
            </w:pPr>
            <w:r w:rsidRPr="00717310">
              <w:rPr>
                <w:rFonts w:cs="Tahoma"/>
                <w:color w:val="auto"/>
                <w:sz w:val="16"/>
                <w:szCs w:val="16"/>
              </w:rPr>
              <w:t>Internáty</w:t>
            </w:r>
          </w:p>
        </w:tc>
        <w:tc>
          <w:tcPr>
            <w:tcW w:w="1021" w:type="dxa"/>
            <w:noWrap/>
            <w:vAlign w:val="center"/>
            <w:hideMark/>
          </w:tcPr>
          <w:p w14:paraId="3F5D2C04"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10 511</w:t>
            </w:r>
          </w:p>
        </w:tc>
        <w:tc>
          <w:tcPr>
            <w:tcW w:w="1021" w:type="dxa"/>
            <w:noWrap/>
            <w:vAlign w:val="center"/>
            <w:hideMark/>
          </w:tcPr>
          <w:p w14:paraId="746E67CC"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10 331</w:t>
            </w:r>
          </w:p>
        </w:tc>
        <w:tc>
          <w:tcPr>
            <w:tcW w:w="1021" w:type="dxa"/>
            <w:noWrap/>
            <w:vAlign w:val="center"/>
            <w:hideMark/>
          </w:tcPr>
          <w:p w14:paraId="4A90EEDA"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12 354</w:t>
            </w:r>
          </w:p>
        </w:tc>
        <w:tc>
          <w:tcPr>
            <w:tcW w:w="1021" w:type="dxa"/>
            <w:noWrap/>
            <w:vAlign w:val="center"/>
            <w:hideMark/>
          </w:tcPr>
          <w:p w14:paraId="3527F0D8"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12 447</w:t>
            </w:r>
          </w:p>
        </w:tc>
        <w:tc>
          <w:tcPr>
            <w:tcW w:w="1021" w:type="dxa"/>
            <w:noWrap/>
            <w:vAlign w:val="center"/>
            <w:hideMark/>
          </w:tcPr>
          <w:p w14:paraId="584F6B87"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9 097</w:t>
            </w:r>
          </w:p>
        </w:tc>
        <w:tc>
          <w:tcPr>
            <w:tcW w:w="1021" w:type="dxa"/>
            <w:noWrap/>
            <w:vAlign w:val="center"/>
            <w:hideMark/>
          </w:tcPr>
          <w:p w14:paraId="79DD0ACF"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45</w:t>
            </w:r>
          </w:p>
        </w:tc>
        <w:tc>
          <w:tcPr>
            <w:tcW w:w="1021" w:type="dxa"/>
            <w:noWrap/>
            <w:vAlign w:val="center"/>
            <w:hideMark/>
          </w:tcPr>
          <w:p w14:paraId="2FF48F33"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33</w:t>
            </w:r>
          </w:p>
        </w:tc>
        <w:tc>
          <w:tcPr>
            <w:tcW w:w="1021" w:type="dxa"/>
            <w:noWrap/>
            <w:vAlign w:val="center"/>
            <w:hideMark/>
          </w:tcPr>
          <w:p w14:paraId="542675DC"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3 272</w:t>
            </w:r>
          </w:p>
        </w:tc>
      </w:tr>
      <w:tr w:rsidR="00421B8E" w:rsidRPr="00717310" w14:paraId="15EDC8DE" w14:textId="77777777" w:rsidTr="007F24F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vAlign w:val="center"/>
            <w:hideMark/>
          </w:tcPr>
          <w:p w14:paraId="0D58C71F" w14:textId="77777777" w:rsidR="00A31AED" w:rsidRPr="00717310" w:rsidRDefault="00A31AED" w:rsidP="00A24591">
            <w:pPr>
              <w:spacing w:after="0"/>
              <w:ind w:left="57"/>
              <w:jc w:val="left"/>
              <w:rPr>
                <w:rFonts w:cs="Tahoma"/>
                <w:b w:val="0"/>
                <w:bCs w:val="0"/>
                <w:color w:val="auto"/>
                <w:sz w:val="16"/>
                <w:szCs w:val="16"/>
              </w:rPr>
            </w:pPr>
            <w:r w:rsidRPr="00717310">
              <w:rPr>
                <w:rFonts w:cs="Tahoma"/>
                <w:color w:val="auto"/>
                <w:sz w:val="16"/>
                <w:szCs w:val="16"/>
              </w:rPr>
              <w:t>Zařízení výchovného poradenství</w:t>
            </w:r>
          </w:p>
        </w:tc>
        <w:tc>
          <w:tcPr>
            <w:tcW w:w="1021" w:type="dxa"/>
            <w:noWrap/>
            <w:vAlign w:val="center"/>
            <w:hideMark/>
          </w:tcPr>
          <w:p w14:paraId="21DBAE9B"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129 835</w:t>
            </w:r>
          </w:p>
        </w:tc>
        <w:tc>
          <w:tcPr>
            <w:tcW w:w="1021" w:type="dxa"/>
            <w:noWrap/>
            <w:vAlign w:val="center"/>
            <w:hideMark/>
          </w:tcPr>
          <w:p w14:paraId="03C62895"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160 613</w:t>
            </w:r>
          </w:p>
        </w:tc>
        <w:tc>
          <w:tcPr>
            <w:tcW w:w="1021" w:type="dxa"/>
            <w:noWrap/>
            <w:vAlign w:val="center"/>
            <w:hideMark/>
          </w:tcPr>
          <w:p w14:paraId="640F9F6A"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168 858</w:t>
            </w:r>
          </w:p>
        </w:tc>
        <w:tc>
          <w:tcPr>
            <w:tcW w:w="1021" w:type="dxa"/>
            <w:noWrap/>
            <w:vAlign w:val="center"/>
            <w:hideMark/>
          </w:tcPr>
          <w:p w14:paraId="466383B1"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171 084</w:t>
            </w:r>
          </w:p>
        </w:tc>
        <w:tc>
          <w:tcPr>
            <w:tcW w:w="1021" w:type="dxa"/>
            <w:noWrap/>
            <w:vAlign w:val="center"/>
            <w:hideMark/>
          </w:tcPr>
          <w:p w14:paraId="72C00380"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124 131</w:t>
            </w:r>
          </w:p>
        </w:tc>
        <w:tc>
          <w:tcPr>
            <w:tcW w:w="1021" w:type="dxa"/>
            <w:noWrap/>
            <w:vAlign w:val="center"/>
            <w:hideMark/>
          </w:tcPr>
          <w:p w14:paraId="4B533C69"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359</w:t>
            </w:r>
          </w:p>
        </w:tc>
        <w:tc>
          <w:tcPr>
            <w:tcW w:w="1021" w:type="dxa"/>
            <w:noWrap/>
            <w:vAlign w:val="center"/>
            <w:hideMark/>
          </w:tcPr>
          <w:p w14:paraId="53416C2C"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2 034</w:t>
            </w:r>
          </w:p>
        </w:tc>
        <w:tc>
          <w:tcPr>
            <w:tcW w:w="1021" w:type="dxa"/>
            <w:noWrap/>
            <w:vAlign w:val="center"/>
            <w:hideMark/>
          </w:tcPr>
          <w:p w14:paraId="0FDFC0A2"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44 560</w:t>
            </w:r>
          </w:p>
        </w:tc>
      </w:tr>
      <w:tr w:rsidR="00421B8E" w:rsidRPr="00717310" w14:paraId="16603E92" w14:textId="77777777" w:rsidTr="007F24F1">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vAlign w:val="center"/>
            <w:hideMark/>
          </w:tcPr>
          <w:p w14:paraId="5E3FA119" w14:textId="77777777" w:rsidR="00A31AED" w:rsidRPr="00717310" w:rsidRDefault="00A31AED" w:rsidP="00A24591">
            <w:pPr>
              <w:spacing w:after="0"/>
              <w:ind w:left="57"/>
              <w:jc w:val="left"/>
              <w:rPr>
                <w:rFonts w:cs="Tahoma"/>
                <w:b w:val="0"/>
                <w:bCs w:val="0"/>
                <w:color w:val="auto"/>
                <w:sz w:val="16"/>
                <w:szCs w:val="16"/>
              </w:rPr>
            </w:pPr>
            <w:r w:rsidRPr="00717310">
              <w:rPr>
                <w:rFonts w:cs="Tahoma"/>
                <w:color w:val="auto"/>
                <w:sz w:val="16"/>
                <w:szCs w:val="16"/>
              </w:rPr>
              <w:t>Domovy mládeže</w:t>
            </w:r>
          </w:p>
        </w:tc>
        <w:tc>
          <w:tcPr>
            <w:tcW w:w="1021" w:type="dxa"/>
            <w:noWrap/>
            <w:vAlign w:val="center"/>
            <w:hideMark/>
          </w:tcPr>
          <w:p w14:paraId="4A141B9E"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70 678</w:t>
            </w:r>
          </w:p>
        </w:tc>
        <w:tc>
          <w:tcPr>
            <w:tcW w:w="1021" w:type="dxa"/>
            <w:noWrap/>
            <w:vAlign w:val="center"/>
            <w:hideMark/>
          </w:tcPr>
          <w:p w14:paraId="00744695"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70 357</w:t>
            </w:r>
          </w:p>
        </w:tc>
        <w:tc>
          <w:tcPr>
            <w:tcW w:w="1021" w:type="dxa"/>
            <w:noWrap/>
            <w:vAlign w:val="center"/>
            <w:hideMark/>
          </w:tcPr>
          <w:p w14:paraId="07C46EDD"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73 128</w:t>
            </w:r>
          </w:p>
        </w:tc>
        <w:tc>
          <w:tcPr>
            <w:tcW w:w="1021" w:type="dxa"/>
            <w:noWrap/>
            <w:vAlign w:val="center"/>
            <w:hideMark/>
          </w:tcPr>
          <w:p w14:paraId="15DDD8A0"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74 053</w:t>
            </w:r>
          </w:p>
        </w:tc>
        <w:tc>
          <w:tcPr>
            <w:tcW w:w="1021" w:type="dxa"/>
            <w:noWrap/>
            <w:vAlign w:val="center"/>
            <w:hideMark/>
          </w:tcPr>
          <w:p w14:paraId="7ACC23E9"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53 867</w:t>
            </w:r>
          </w:p>
        </w:tc>
        <w:tc>
          <w:tcPr>
            <w:tcW w:w="1021" w:type="dxa"/>
            <w:noWrap/>
            <w:vAlign w:val="center"/>
            <w:hideMark/>
          </w:tcPr>
          <w:p w14:paraId="048AA988"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262</w:t>
            </w:r>
          </w:p>
        </w:tc>
        <w:tc>
          <w:tcPr>
            <w:tcW w:w="1021" w:type="dxa"/>
            <w:noWrap/>
            <w:vAlign w:val="center"/>
            <w:hideMark/>
          </w:tcPr>
          <w:p w14:paraId="56967649"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551</w:t>
            </w:r>
          </w:p>
        </w:tc>
        <w:tc>
          <w:tcPr>
            <w:tcW w:w="1021" w:type="dxa"/>
            <w:noWrap/>
            <w:vAlign w:val="center"/>
            <w:hideMark/>
          </w:tcPr>
          <w:p w14:paraId="6544AAFB"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19 373</w:t>
            </w:r>
          </w:p>
        </w:tc>
      </w:tr>
      <w:tr w:rsidR="00421B8E" w:rsidRPr="00717310" w14:paraId="5418EB43" w14:textId="77777777" w:rsidTr="007F24F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vAlign w:val="center"/>
            <w:hideMark/>
          </w:tcPr>
          <w:p w14:paraId="054D2349" w14:textId="77777777" w:rsidR="00A31AED" w:rsidRPr="00717310" w:rsidRDefault="00A31AED" w:rsidP="00A24591">
            <w:pPr>
              <w:spacing w:after="0"/>
              <w:ind w:left="57"/>
              <w:jc w:val="left"/>
              <w:rPr>
                <w:rFonts w:cs="Tahoma"/>
                <w:b w:val="0"/>
                <w:bCs w:val="0"/>
                <w:color w:val="auto"/>
                <w:sz w:val="16"/>
                <w:szCs w:val="16"/>
              </w:rPr>
            </w:pPr>
            <w:r w:rsidRPr="00717310">
              <w:rPr>
                <w:rFonts w:cs="Tahoma"/>
                <w:color w:val="auto"/>
                <w:sz w:val="16"/>
                <w:szCs w:val="16"/>
              </w:rPr>
              <w:t>Vyšší odborné školy</w:t>
            </w:r>
          </w:p>
        </w:tc>
        <w:tc>
          <w:tcPr>
            <w:tcW w:w="1021" w:type="dxa"/>
            <w:noWrap/>
            <w:vAlign w:val="center"/>
            <w:hideMark/>
          </w:tcPr>
          <w:p w14:paraId="7B4F5C7E"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50 468</w:t>
            </w:r>
          </w:p>
        </w:tc>
        <w:tc>
          <w:tcPr>
            <w:tcW w:w="1021" w:type="dxa"/>
            <w:noWrap/>
            <w:vAlign w:val="center"/>
            <w:hideMark/>
          </w:tcPr>
          <w:p w14:paraId="2E9C37B9"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49 837</w:t>
            </w:r>
          </w:p>
        </w:tc>
        <w:tc>
          <w:tcPr>
            <w:tcW w:w="1021" w:type="dxa"/>
            <w:noWrap/>
            <w:vAlign w:val="center"/>
            <w:hideMark/>
          </w:tcPr>
          <w:p w14:paraId="3A12880D"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53 257</w:t>
            </w:r>
          </w:p>
        </w:tc>
        <w:tc>
          <w:tcPr>
            <w:tcW w:w="1021" w:type="dxa"/>
            <w:noWrap/>
            <w:vAlign w:val="center"/>
            <w:hideMark/>
          </w:tcPr>
          <w:p w14:paraId="73FA3E60"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52 907</w:t>
            </w:r>
          </w:p>
        </w:tc>
        <w:tc>
          <w:tcPr>
            <w:tcW w:w="1021" w:type="dxa"/>
            <w:noWrap/>
            <w:vAlign w:val="center"/>
            <w:hideMark/>
          </w:tcPr>
          <w:p w14:paraId="6237D90A"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38 308</w:t>
            </w:r>
          </w:p>
        </w:tc>
        <w:tc>
          <w:tcPr>
            <w:tcW w:w="1021" w:type="dxa"/>
            <w:noWrap/>
            <w:vAlign w:val="center"/>
            <w:hideMark/>
          </w:tcPr>
          <w:p w14:paraId="138E51B1"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357</w:t>
            </w:r>
          </w:p>
        </w:tc>
        <w:tc>
          <w:tcPr>
            <w:tcW w:w="1021" w:type="dxa"/>
            <w:noWrap/>
            <w:vAlign w:val="center"/>
            <w:hideMark/>
          </w:tcPr>
          <w:p w14:paraId="55E0ACD8"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407</w:t>
            </w:r>
          </w:p>
        </w:tc>
        <w:tc>
          <w:tcPr>
            <w:tcW w:w="1021" w:type="dxa"/>
            <w:noWrap/>
            <w:vAlign w:val="center"/>
            <w:hideMark/>
          </w:tcPr>
          <w:p w14:paraId="2753C77E"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13 835</w:t>
            </w:r>
          </w:p>
        </w:tc>
      </w:tr>
      <w:tr w:rsidR="00421B8E" w:rsidRPr="00717310" w14:paraId="603020FD" w14:textId="77777777" w:rsidTr="007F24F1">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vAlign w:val="center"/>
            <w:hideMark/>
          </w:tcPr>
          <w:p w14:paraId="5B0655E9" w14:textId="77777777" w:rsidR="00A31AED" w:rsidRPr="00717310" w:rsidRDefault="00A31AED" w:rsidP="00A24591">
            <w:pPr>
              <w:spacing w:after="0"/>
              <w:ind w:left="57"/>
              <w:jc w:val="left"/>
              <w:rPr>
                <w:rFonts w:cs="Tahoma"/>
                <w:b w:val="0"/>
                <w:bCs w:val="0"/>
                <w:color w:val="auto"/>
                <w:sz w:val="16"/>
                <w:szCs w:val="16"/>
              </w:rPr>
            </w:pPr>
            <w:r w:rsidRPr="00717310">
              <w:rPr>
                <w:rFonts w:cs="Tahoma"/>
                <w:color w:val="auto"/>
                <w:sz w:val="16"/>
                <w:szCs w:val="16"/>
              </w:rPr>
              <w:t>Základní umělecké školy</w:t>
            </w:r>
          </w:p>
        </w:tc>
        <w:tc>
          <w:tcPr>
            <w:tcW w:w="1021" w:type="dxa"/>
            <w:noWrap/>
            <w:vAlign w:val="center"/>
            <w:hideMark/>
          </w:tcPr>
          <w:p w14:paraId="1D1AAD0E"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552 544</w:t>
            </w:r>
          </w:p>
        </w:tc>
        <w:tc>
          <w:tcPr>
            <w:tcW w:w="1021" w:type="dxa"/>
            <w:noWrap/>
            <w:vAlign w:val="center"/>
            <w:hideMark/>
          </w:tcPr>
          <w:p w14:paraId="236DAAA9"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612 873</w:t>
            </w:r>
          </w:p>
        </w:tc>
        <w:tc>
          <w:tcPr>
            <w:tcW w:w="1021" w:type="dxa"/>
            <w:noWrap/>
            <w:vAlign w:val="center"/>
            <w:hideMark/>
          </w:tcPr>
          <w:p w14:paraId="4138CE31"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656 678</w:t>
            </w:r>
          </w:p>
        </w:tc>
        <w:tc>
          <w:tcPr>
            <w:tcW w:w="1021" w:type="dxa"/>
            <w:noWrap/>
            <w:vAlign w:val="center"/>
            <w:hideMark/>
          </w:tcPr>
          <w:p w14:paraId="3B4AFB81"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659 010</w:t>
            </w:r>
          </w:p>
        </w:tc>
        <w:tc>
          <w:tcPr>
            <w:tcW w:w="1021" w:type="dxa"/>
            <w:noWrap/>
            <w:vAlign w:val="center"/>
            <w:hideMark/>
          </w:tcPr>
          <w:p w14:paraId="469F4533"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478 751</w:t>
            </w:r>
          </w:p>
        </w:tc>
        <w:tc>
          <w:tcPr>
            <w:tcW w:w="1021" w:type="dxa"/>
            <w:noWrap/>
            <w:vAlign w:val="center"/>
            <w:hideMark/>
          </w:tcPr>
          <w:p w14:paraId="672E9E5A"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4 840</w:t>
            </w:r>
          </w:p>
        </w:tc>
        <w:tc>
          <w:tcPr>
            <w:tcW w:w="1021" w:type="dxa"/>
            <w:noWrap/>
            <w:vAlign w:val="center"/>
            <w:hideMark/>
          </w:tcPr>
          <w:p w14:paraId="027DC0F6"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2 389</w:t>
            </w:r>
          </w:p>
        </w:tc>
        <w:tc>
          <w:tcPr>
            <w:tcW w:w="1021" w:type="dxa"/>
            <w:noWrap/>
            <w:vAlign w:val="center"/>
            <w:hideMark/>
          </w:tcPr>
          <w:p w14:paraId="2D603DD0"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17310">
              <w:rPr>
                <w:rFonts w:cs="Tahoma"/>
                <w:sz w:val="16"/>
                <w:szCs w:val="16"/>
              </w:rPr>
              <w:t>173 030</w:t>
            </w:r>
          </w:p>
        </w:tc>
      </w:tr>
      <w:tr w:rsidR="00421B8E" w:rsidRPr="00717310" w14:paraId="524BF1CE" w14:textId="77777777" w:rsidTr="007F24F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BDBDB" w:themeFill="accent3" w:themeFillTint="66"/>
            <w:vAlign w:val="center"/>
            <w:hideMark/>
          </w:tcPr>
          <w:p w14:paraId="316E853E" w14:textId="77777777" w:rsidR="00A31AED" w:rsidRPr="00717310" w:rsidRDefault="00A31AED" w:rsidP="00A24591">
            <w:pPr>
              <w:spacing w:after="0"/>
              <w:ind w:left="57"/>
              <w:jc w:val="left"/>
              <w:rPr>
                <w:rFonts w:cs="Tahoma"/>
                <w:b w:val="0"/>
                <w:bCs w:val="0"/>
                <w:color w:val="auto"/>
                <w:sz w:val="16"/>
                <w:szCs w:val="16"/>
              </w:rPr>
            </w:pPr>
            <w:r w:rsidRPr="00717310">
              <w:rPr>
                <w:rFonts w:cs="Tahoma"/>
                <w:color w:val="auto"/>
                <w:sz w:val="16"/>
                <w:szCs w:val="16"/>
              </w:rPr>
              <w:t>Střediska volného času</w:t>
            </w:r>
          </w:p>
        </w:tc>
        <w:tc>
          <w:tcPr>
            <w:tcW w:w="1021" w:type="dxa"/>
            <w:noWrap/>
            <w:vAlign w:val="center"/>
            <w:hideMark/>
          </w:tcPr>
          <w:p w14:paraId="77FA749C"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8 468</w:t>
            </w:r>
          </w:p>
        </w:tc>
        <w:tc>
          <w:tcPr>
            <w:tcW w:w="1021" w:type="dxa"/>
            <w:noWrap/>
            <w:vAlign w:val="center"/>
            <w:hideMark/>
          </w:tcPr>
          <w:p w14:paraId="5E5883C0"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c>
          <w:tcPr>
            <w:tcW w:w="1021" w:type="dxa"/>
            <w:noWrap/>
            <w:vAlign w:val="center"/>
            <w:hideMark/>
          </w:tcPr>
          <w:p w14:paraId="04C338FE"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c>
          <w:tcPr>
            <w:tcW w:w="1021" w:type="dxa"/>
            <w:noWrap/>
            <w:vAlign w:val="center"/>
            <w:hideMark/>
          </w:tcPr>
          <w:p w14:paraId="506E0C63"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c>
          <w:tcPr>
            <w:tcW w:w="1021" w:type="dxa"/>
            <w:noWrap/>
            <w:vAlign w:val="center"/>
            <w:hideMark/>
          </w:tcPr>
          <w:p w14:paraId="28DE20EF"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c>
          <w:tcPr>
            <w:tcW w:w="1021" w:type="dxa"/>
            <w:noWrap/>
            <w:vAlign w:val="center"/>
            <w:hideMark/>
          </w:tcPr>
          <w:p w14:paraId="6CA24B09"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c>
          <w:tcPr>
            <w:tcW w:w="1021" w:type="dxa"/>
            <w:noWrap/>
            <w:vAlign w:val="center"/>
            <w:hideMark/>
          </w:tcPr>
          <w:p w14:paraId="29258CC9"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c>
          <w:tcPr>
            <w:tcW w:w="1021" w:type="dxa"/>
            <w:noWrap/>
            <w:vAlign w:val="center"/>
            <w:hideMark/>
          </w:tcPr>
          <w:p w14:paraId="2096BFE2" w14:textId="77777777" w:rsidR="00A31AED" w:rsidRPr="00717310" w:rsidRDefault="00A31AED" w:rsidP="0039538B">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17310">
              <w:rPr>
                <w:rFonts w:cs="Tahoma"/>
                <w:sz w:val="16"/>
                <w:szCs w:val="16"/>
              </w:rPr>
              <w:t>0</w:t>
            </w:r>
          </w:p>
        </w:tc>
      </w:tr>
      <w:tr w:rsidR="00D11CB6" w:rsidRPr="00717310" w14:paraId="0B7BFA78" w14:textId="77777777" w:rsidTr="007F24F1">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bottom w:val="none" w:sz="0" w:space="0" w:color="auto"/>
            </w:tcBorders>
            <w:shd w:val="clear" w:color="auto" w:fill="7F7F7F" w:themeFill="text1" w:themeFillTint="80"/>
            <w:noWrap/>
            <w:vAlign w:val="center"/>
            <w:hideMark/>
          </w:tcPr>
          <w:p w14:paraId="46884839" w14:textId="77777777" w:rsidR="00A31AED" w:rsidRPr="00717310" w:rsidRDefault="00A31AED" w:rsidP="00A24591">
            <w:pPr>
              <w:spacing w:after="0"/>
              <w:jc w:val="center"/>
              <w:rPr>
                <w:rFonts w:cs="Tahoma"/>
                <w:b w:val="0"/>
                <w:bCs w:val="0"/>
                <w:color w:val="auto"/>
                <w:sz w:val="16"/>
                <w:szCs w:val="16"/>
              </w:rPr>
            </w:pPr>
            <w:r w:rsidRPr="00717310">
              <w:rPr>
                <w:rFonts w:cs="Tahoma"/>
                <w:sz w:val="16"/>
                <w:szCs w:val="16"/>
              </w:rPr>
              <w:t>Celkem</w:t>
            </w:r>
          </w:p>
        </w:tc>
        <w:tc>
          <w:tcPr>
            <w:tcW w:w="1021" w:type="dxa"/>
            <w:noWrap/>
            <w:vAlign w:val="center"/>
            <w:hideMark/>
          </w:tcPr>
          <w:p w14:paraId="75478B1F"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717310">
              <w:rPr>
                <w:rFonts w:cs="Tahoma"/>
                <w:b/>
                <w:bCs/>
                <w:sz w:val="16"/>
                <w:szCs w:val="16"/>
              </w:rPr>
              <w:t>4 582 533</w:t>
            </w:r>
          </w:p>
        </w:tc>
        <w:tc>
          <w:tcPr>
            <w:tcW w:w="1021" w:type="dxa"/>
            <w:noWrap/>
            <w:vAlign w:val="center"/>
            <w:hideMark/>
          </w:tcPr>
          <w:p w14:paraId="54B10AFD"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717310">
              <w:rPr>
                <w:rFonts w:cs="Tahoma"/>
                <w:b/>
                <w:bCs/>
                <w:sz w:val="16"/>
                <w:szCs w:val="16"/>
              </w:rPr>
              <w:t>5 344 968</w:t>
            </w:r>
          </w:p>
        </w:tc>
        <w:tc>
          <w:tcPr>
            <w:tcW w:w="1021" w:type="dxa"/>
            <w:noWrap/>
            <w:vAlign w:val="center"/>
            <w:hideMark/>
          </w:tcPr>
          <w:p w14:paraId="26FF66F3"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717310">
              <w:rPr>
                <w:rFonts w:cs="Tahoma"/>
                <w:b/>
                <w:bCs/>
                <w:sz w:val="16"/>
                <w:szCs w:val="16"/>
              </w:rPr>
              <w:t>5 849 605</w:t>
            </w:r>
          </w:p>
        </w:tc>
        <w:tc>
          <w:tcPr>
            <w:tcW w:w="1021" w:type="dxa"/>
            <w:noWrap/>
            <w:vAlign w:val="center"/>
            <w:hideMark/>
          </w:tcPr>
          <w:p w14:paraId="2F1D465B"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717310">
              <w:rPr>
                <w:rFonts w:cs="Tahoma"/>
                <w:b/>
                <w:bCs/>
                <w:sz w:val="16"/>
                <w:szCs w:val="16"/>
              </w:rPr>
              <w:t>5 995 577</w:t>
            </w:r>
          </w:p>
        </w:tc>
        <w:tc>
          <w:tcPr>
            <w:tcW w:w="1021" w:type="dxa"/>
            <w:noWrap/>
            <w:vAlign w:val="center"/>
            <w:hideMark/>
          </w:tcPr>
          <w:p w14:paraId="1120CEE1"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717310">
              <w:rPr>
                <w:rFonts w:cs="Tahoma"/>
                <w:b/>
                <w:bCs/>
                <w:sz w:val="16"/>
                <w:szCs w:val="16"/>
              </w:rPr>
              <w:t>4 329 067</w:t>
            </w:r>
          </w:p>
        </w:tc>
        <w:tc>
          <w:tcPr>
            <w:tcW w:w="1021" w:type="dxa"/>
            <w:noWrap/>
            <w:vAlign w:val="center"/>
            <w:hideMark/>
          </w:tcPr>
          <w:p w14:paraId="32AD3B98"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717310">
              <w:rPr>
                <w:rFonts w:cs="Tahoma"/>
                <w:b/>
                <w:bCs/>
                <w:sz w:val="16"/>
                <w:szCs w:val="16"/>
              </w:rPr>
              <w:t>30 346</w:t>
            </w:r>
          </w:p>
        </w:tc>
        <w:tc>
          <w:tcPr>
            <w:tcW w:w="1021" w:type="dxa"/>
            <w:noWrap/>
            <w:vAlign w:val="center"/>
            <w:hideMark/>
          </w:tcPr>
          <w:p w14:paraId="3AD4165A"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717310">
              <w:rPr>
                <w:rFonts w:cs="Tahoma"/>
                <w:b/>
                <w:bCs/>
                <w:sz w:val="16"/>
                <w:szCs w:val="16"/>
              </w:rPr>
              <w:t>76 113</w:t>
            </w:r>
          </w:p>
        </w:tc>
        <w:tc>
          <w:tcPr>
            <w:tcW w:w="1021" w:type="dxa"/>
            <w:noWrap/>
            <w:vAlign w:val="center"/>
            <w:hideMark/>
          </w:tcPr>
          <w:p w14:paraId="756A5641" w14:textId="77777777" w:rsidR="00A31AED" w:rsidRPr="00717310" w:rsidRDefault="00A31AED" w:rsidP="0039538B">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717310">
              <w:rPr>
                <w:rFonts w:cs="Tahoma"/>
                <w:b/>
                <w:bCs/>
                <w:sz w:val="16"/>
                <w:szCs w:val="16"/>
              </w:rPr>
              <w:t>1 560 051</w:t>
            </w:r>
          </w:p>
        </w:tc>
      </w:tr>
    </w:tbl>
    <w:p w14:paraId="2E449500" w14:textId="77777777" w:rsidR="00A31AED" w:rsidRPr="00A8253C" w:rsidRDefault="00A31AED" w:rsidP="00A31AED">
      <w:pPr>
        <w:pStyle w:val="Zkladntext"/>
        <w:spacing w:after="0"/>
        <w:rPr>
          <w:bCs/>
          <w:color w:val="000000" w:themeColor="text1"/>
          <w:sz w:val="16"/>
          <w:szCs w:val="16"/>
        </w:rPr>
      </w:pPr>
      <w:r w:rsidRPr="00A8253C">
        <w:rPr>
          <w:bCs/>
          <w:color w:val="000000" w:themeColor="text1"/>
          <w:sz w:val="16"/>
          <w:szCs w:val="16"/>
        </w:rPr>
        <w:t>Poznámka:</w:t>
      </w:r>
    </w:p>
    <w:p w14:paraId="1814FED0" w14:textId="77777777" w:rsidR="00A31AED" w:rsidRPr="00DE11AE" w:rsidRDefault="00A31AED" w:rsidP="00A31AED">
      <w:pPr>
        <w:pStyle w:val="Zkladntext"/>
        <w:numPr>
          <w:ilvl w:val="0"/>
          <w:numId w:val="55"/>
        </w:numPr>
        <w:spacing w:after="0"/>
        <w:rPr>
          <w:bCs/>
          <w:color w:val="000000" w:themeColor="text1"/>
          <w:sz w:val="16"/>
          <w:szCs w:val="16"/>
        </w:rPr>
      </w:pPr>
      <w:r w:rsidRPr="00A8253C">
        <w:rPr>
          <w:bCs/>
          <w:color w:val="000000" w:themeColor="text1"/>
          <w:sz w:val="16"/>
          <w:szCs w:val="16"/>
        </w:rPr>
        <w:t xml:space="preserve">neinvestiční </w:t>
      </w:r>
      <w:r w:rsidRPr="00DE11AE">
        <w:rPr>
          <w:bCs/>
          <w:color w:val="000000" w:themeColor="text1"/>
          <w:sz w:val="16"/>
          <w:szCs w:val="16"/>
        </w:rPr>
        <w:t>výdaje (NIV) = prostředky na platy, ostatní osobní náklady, ostatní neinvestiční výdaje (ONIV) a zákonné pojistné, příděl do FKSP (odvody);</w:t>
      </w:r>
    </w:p>
    <w:p w14:paraId="788034EB" w14:textId="77777777" w:rsidR="00A31AED" w:rsidRDefault="00A31AED" w:rsidP="00A31AED">
      <w:pPr>
        <w:pStyle w:val="Zkladntext"/>
        <w:numPr>
          <w:ilvl w:val="0"/>
          <w:numId w:val="55"/>
        </w:numPr>
        <w:spacing w:after="0"/>
        <w:rPr>
          <w:bCs/>
          <w:color w:val="000000" w:themeColor="text1"/>
          <w:sz w:val="16"/>
          <w:szCs w:val="16"/>
        </w:rPr>
      </w:pPr>
      <w:r w:rsidRPr="00DE11AE">
        <w:rPr>
          <w:bCs/>
          <w:color w:val="000000" w:themeColor="text1"/>
          <w:sz w:val="16"/>
          <w:szCs w:val="16"/>
        </w:rPr>
        <w:t>* prostředky pro sportovní gymnázia včetně příplatku na sport jsou vykazovány v rámci běžných gymnázií</w:t>
      </w:r>
      <w:r>
        <w:rPr>
          <w:bCs/>
          <w:color w:val="000000" w:themeColor="text1"/>
          <w:sz w:val="16"/>
          <w:szCs w:val="16"/>
        </w:rPr>
        <w:t>;</w:t>
      </w:r>
    </w:p>
    <w:p w14:paraId="697B26E3" w14:textId="77777777" w:rsidR="00A31AED" w:rsidRPr="0055486E" w:rsidRDefault="00A31AED" w:rsidP="00A31AED">
      <w:pPr>
        <w:pStyle w:val="Zkladntext"/>
        <w:numPr>
          <w:ilvl w:val="0"/>
          <w:numId w:val="55"/>
        </w:numPr>
        <w:spacing w:after="0"/>
        <w:rPr>
          <w:bCs/>
          <w:sz w:val="16"/>
          <w:szCs w:val="16"/>
        </w:rPr>
      </w:pPr>
      <w:r w:rsidRPr="0055486E">
        <w:rPr>
          <w:bCs/>
          <w:sz w:val="16"/>
          <w:szCs w:val="16"/>
        </w:rPr>
        <w:t>od roku 2021 jsou</w:t>
      </w:r>
      <w:r>
        <w:rPr>
          <w:bCs/>
          <w:sz w:val="16"/>
          <w:szCs w:val="16"/>
          <w:lang w:val="cs-CZ"/>
        </w:rPr>
        <w:t xml:space="preserve"> prostředky pro</w:t>
      </w:r>
      <w:r w:rsidRPr="0055486E">
        <w:rPr>
          <w:bCs/>
          <w:sz w:val="16"/>
          <w:szCs w:val="16"/>
        </w:rPr>
        <w:t xml:space="preserve"> Sportovní gymnázia  </w:t>
      </w:r>
      <w:r>
        <w:rPr>
          <w:bCs/>
          <w:sz w:val="16"/>
          <w:szCs w:val="16"/>
          <w:lang w:val="cs-CZ"/>
        </w:rPr>
        <w:t>poskytovány jen formou</w:t>
      </w:r>
      <w:r w:rsidRPr="0055486E">
        <w:rPr>
          <w:bCs/>
          <w:sz w:val="16"/>
          <w:szCs w:val="16"/>
        </w:rPr>
        <w:t xml:space="preserve"> DP</w:t>
      </w:r>
      <w:r>
        <w:rPr>
          <w:bCs/>
          <w:sz w:val="16"/>
          <w:szCs w:val="16"/>
          <w:lang w:val="cs-CZ"/>
        </w:rPr>
        <w:t xml:space="preserve"> </w:t>
      </w:r>
      <w:r w:rsidRPr="0055486E">
        <w:rPr>
          <w:bCs/>
          <w:sz w:val="16"/>
          <w:szCs w:val="16"/>
        </w:rPr>
        <w:t>(ÚZ 33354), proto od roku 2021 nejsou</w:t>
      </w:r>
      <w:r>
        <w:rPr>
          <w:bCs/>
          <w:sz w:val="16"/>
          <w:szCs w:val="16"/>
          <w:lang w:val="cs-CZ"/>
        </w:rPr>
        <w:t xml:space="preserve"> zahrnuty</w:t>
      </w:r>
      <w:r w:rsidRPr="0055486E">
        <w:rPr>
          <w:bCs/>
          <w:sz w:val="16"/>
          <w:szCs w:val="16"/>
        </w:rPr>
        <w:t xml:space="preserve"> u přímých nákladů na vzdělávání</w:t>
      </w:r>
    </w:p>
    <w:p w14:paraId="348FB4B2" w14:textId="77777777" w:rsidR="00A31AED" w:rsidRPr="00DE11AE" w:rsidRDefault="00A31AED" w:rsidP="00A31AED">
      <w:pPr>
        <w:pStyle w:val="Zkladntext"/>
        <w:spacing w:after="0"/>
        <w:rPr>
          <w:bCs/>
          <w:color w:val="000000" w:themeColor="text1"/>
          <w:sz w:val="16"/>
          <w:szCs w:val="16"/>
        </w:rPr>
      </w:pPr>
      <w:r w:rsidRPr="00DE11AE">
        <w:rPr>
          <w:bCs/>
          <w:color w:val="000000" w:themeColor="text1"/>
          <w:sz w:val="16"/>
          <w:szCs w:val="16"/>
        </w:rPr>
        <w:t>Zdroj: OŠMS</w:t>
      </w:r>
    </w:p>
    <w:p w14:paraId="0813EF87" w14:textId="77777777" w:rsidR="00A31AED" w:rsidRPr="00384C6C" w:rsidRDefault="00A31AED" w:rsidP="00A31AED">
      <w:pPr>
        <w:spacing w:before="120"/>
      </w:pPr>
      <w:r w:rsidRPr="005B1C3F">
        <w:t xml:space="preserve">Přímé náklady na vzdělávání poskytnuté organizacím vykonávajícím činnost škol na území MSK, jejichž zřizovateli jsou obce či svazky obcí, dosáhly objemu </w:t>
      </w:r>
      <w:r>
        <w:t>12 506</w:t>
      </w:r>
      <w:r w:rsidRPr="005B1C3F">
        <w:t xml:space="preserve"> mil. Kč. Oproti předchozímu roku došlo ke zvýšení objemu poskytnutých prostředků o cca </w:t>
      </w:r>
      <w:r>
        <w:t>357</w:t>
      </w:r>
      <w:r w:rsidRPr="005B1C3F">
        <w:t xml:space="preserve"> mil. Kč, tedy o </w:t>
      </w:r>
      <w:r>
        <w:t>2,9</w:t>
      </w:r>
      <w:r w:rsidRPr="005B1C3F">
        <w:t> </w:t>
      </w:r>
      <w:r w:rsidRPr="00384C6C">
        <w:t>%, jednak z důvodu zvýšení tarifních platů, nárůstu výkonů a také zvýšení objemu prostředků poskytnutých na realizaci podpůrných opatření. Rozdělení výdajů podle druhů organizací je uvedeno v následující tabulce.</w:t>
      </w:r>
    </w:p>
    <w:p w14:paraId="7FD8BFDE" w14:textId="77777777" w:rsidR="00A31AED" w:rsidRDefault="00A31AED" w:rsidP="00723FC8">
      <w:pPr>
        <w:pStyle w:val="Tabulka"/>
        <w:tabs>
          <w:tab w:val="num" w:pos="1276"/>
        </w:tabs>
        <w:spacing w:before="240" w:beforeAutospacing="0" w:after="120" w:afterAutospacing="0"/>
        <w:ind w:left="1276" w:hanging="1276"/>
        <w:jc w:val="both"/>
        <w:rPr>
          <w:color w:val="000000" w:themeColor="text1"/>
        </w:rPr>
      </w:pPr>
      <w:bookmarkStart w:id="423" w:name="_Toc129600108"/>
      <w:bookmarkStart w:id="424" w:name="_Toc129610156"/>
      <w:r>
        <w:rPr>
          <w:color w:val="000000" w:themeColor="text1"/>
        </w:rPr>
        <w:t>N</w:t>
      </w:r>
      <w:r w:rsidRPr="005B1C3F">
        <w:rPr>
          <w:color w:val="000000" w:themeColor="text1"/>
        </w:rPr>
        <w:t>einvestiční výdaje škol a školských zařízení zřizovaných obcemi v tis. Kč</w:t>
      </w:r>
      <w:bookmarkEnd w:id="423"/>
      <w:bookmarkEnd w:id="424"/>
    </w:p>
    <w:tbl>
      <w:tblPr>
        <w:tblStyle w:val="Tmavtabulkasmkou5zvraznn31"/>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left w:w="57" w:type="dxa"/>
          <w:right w:w="57" w:type="dxa"/>
        </w:tblCellMar>
        <w:tblLook w:val="04A0" w:firstRow="1" w:lastRow="0" w:firstColumn="1" w:lastColumn="0" w:noHBand="0" w:noVBand="1"/>
      </w:tblPr>
      <w:tblGrid>
        <w:gridCol w:w="2269"/>
        <w:gridCol w:w="992"/>
        <w:gridCol w:w="1134"/>
        <w:gridCol w:w="1134"/>
        <w:gridCol w:w="1134"/>
        <w:gridCol w:w="973"/>
        <w:gridCol w:w="728"/>
        <w:gridCol w:w="851"/>
        <w:gridCol w:w="1077"/>
      </w:tblGrid>
      <w:tr w:rsidR="00DF4D8F" w:rsidRPr="0004717B" w14:paraId="378A7AD6" w14:textId="77777777" w:rsidTr="003546CA">
        <w:trPr>
          <w:cnfStyle w:val="100000000000" w:firstRow="1" w:lastRow="0" w:firstColumn="0" w:lastColumn="0" w:oddVBand="0" w:evenVBand="0" w:oddHBand="0" w:evenHBand="0" w:firstRowFirstColumn="0" w:firstRowLastColumn="0" w:lastRowFirstColumn="0" w:lastRowLastColumn="0"/>
          <w:trHeight w:val="256"/>
          <w:jc w:val="center"/>
        </w:trPr>
        <w:tc>
          <w:tcPr>
            <w:cnfStyle w:val="001000000000" w:firstRow="0" w:lastRow="0" w:firstColumn="1" w:lastColumn="0" w:oddVBand="0" w:evenVBand="0" w:oddHBand="0" w:evenHBand="0" w:firstRowFirstColumn="0" w:firstRowLastColumn="0" w:lastRowFirstColumn="0" w:lastRowLastColumn="0"/>
            <w:tcW w:w="2269" w:type="dxa"/>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39459FD6" w14:textId="77777777" w:rsidR="00A31AED" w:rsidRPr="00501015" w:rsidRDefault="00A31AED" w:rsidP="00A24591">
            <w:pPr>
              <w:spacing w:after="0"/>
              <w:jc w:val="center"/>
              <w:rPr>
                <w:rFonts w:cs="Tahoma"/>
                <w:b w:val="0"/>
                <w:bCs w:val="0"/>
                <w:sz w:val="16"/>
                <w:szCs w:val="16"/>
              </w:rPr>
            </w:pPr>
            <w:r w:rsidRPr="00501015">
              <w:rPr>
                <w:rFonts w:cs="Tahoma"/>
                <w:sz w:val="16"/>
                <w:szCs w:val="16"/>
              </w:rPr>
              <w:t xml:space="preserve">Druh školy/školského zařízení </w:t>
            </w:r>
          </w:p>
        </w:tc>
        <w:tc>
          <w:tcPr>
            <w:tcW w:w="992" w:type="dxa"/>
            <w:tcBorders>
              <w:top w:val="none" w:sz="0" w:space="0" w:color="auto"/>
              <w:left w:val="none" w:sz="0" w:space="0" w:color="auto"/>
              <w:right w:val="none" w:sz="0" w:space="0" w:color="auto"/>
            </w:tcBorders>
            <w:shd w:val="clear" w:color="auto" w:fill="7F7F7F" w:themeFill="text1" w:themeFillTint="80"/>
            <w:noWrap/>
            <w:vAlign w:val="center"/>
            <w:hideMark/>
          </w:tcPr>
          <w:p w14:paraId="3F1195B5" w14:textId="77777777" w:rsidR="00A31AED" w:rsidRPr="00501015"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501015">
              <w:rPr>
                <w:rFonts w:cs="Tahoma"/>
                <w:sz w:val="16"/>
                <w:szCs w:val="16"/>
              </w:rPr>
              <w:t>2019</w:t>
            </w:r>
          </w:p>
        </w:tc>
        <w:tc>
          <w:tcPr>
            <w:tcW w:w="1134" w:type="dxa"/>
            <w:tcBorders>
              <w:top w:val="none" w:sz="0" w:space="0" w:color="auto"/>
              <w:left w:val="none" w:sz="0" w:space="0" w:color="auto"/>
              <w:right w:val="none" w:sz="0" w:space="0" w:color="auto"/>
            </w:tcBorders>
            <w:shd w:val="clear" w:color="auto" w:fill="7F7F7F" w:themeFill="text1" w:themeFillTint="80"/>
            <w:noWrap/>
            <w:vAlign w:val="center"/>
            <w:hideMark/>
          </w:tcPr>
          <w:p w14:paraId="20A906BD" w14:textId="77777777" w:rsidR="00A31AED" w:rsidRPr="00501015"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501015">
              <w:rPr>
                <w:rFonts w:cs="Tahoma"/>
                <w:sz w:val="16"/>
                <w:szCs w:val="16"/>
              </w:rPr>
              <w:t>2020</w:t>
            </w:r>
          </w:p>
        </w:tc>
        <w:tc>
          <w:tcPr>
            <w:tcW w:w="1134" w:type="dxa"/>
            <w:tcBorders>
              <w:top w:val="none" w:sz="0" w:space="0" w:color="auto"/>
              <w:left w:val="none" w:sz="0" w:space="0" w:color="auto"/>
              <w:right w:val="none" w:sz="0" w:space="0" w:color="auto"/>
            </w:tcBorders>
            <w:shd w:val="clear" w:color="auto" w:fill="7F7F7F" w:themeFill="text1" w:themeFillTint="80"/>
            <w:vAlign w:val="center"/>
            <w:hideMark/>
          </w:tcPr>
          <w:p w14:paraId="0F744D2A" w14:textId="77777777" w:rsidR="00A31AED" w:rsidRPr="00501015"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501015">
              <w:rPr>
                <w:rFonts w:cs="Tahoma"/>
                <w:sz w:val="16"/>
                <w:szCs w:val="16"/>
              </w:rPr>
              <w:t>2021</w:t>
            </w:r>
          </w:p>
        </w:tc>
        <w:tc>
          <w:tcPr>
            <w:tcW w:w="4763" w:type="dxa"/>
            <w:gridSpan w:val="5"/>
            <w:tcBorders>
              <w:top w:val="none" w:sz="0" w:space="0" w:color="auto"/>
              <w:left w:val="none" w:sz="0" w:space="0" w:color="auto"/>
              <w:right w:val="none" w:sz="0" w:space="0" w:color="auto"/>
            </w:tcBorders>
            <w:shd w:val="clear" w:color="auto" w:fill="7F7F7F" w:themeFill="text1" w:themeFillTint="80"/>
            <w:vAlign w:val="center"/>
            <w:hideMark/>
          </w:tcPr>
          <w:p w14:paraId="7BC10930" w14:textId="77777777" w:rsidR="00A31AED" w:rsidRPr="00501015"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501015">
              <w:rPr>
                <w:rFonts w:cs="Tahoma"/>
                <w:sz w:val="16"/>
                <w:szCs w:val="16"/>
              </w:rPr>
              <w:t>2022</w:t>
            </w:r>
          </w:p>
        </w:tc>
      </w:tr>
      <w:tr w:rsidR="00661C2D" w:rsidRPr="0004717B" w14:paraId="5DDC1524" w14:textId="77777777" w:rsidTr="003546CA">
        <w:trPr>
          <w:cnfStyle w:val="000000100000" w:firstRow="0" w:lastRow="0" w:firstColumn="0" w:lastColumn="0" w:oddVBand="0" w:evenVBand="0" w:oddHBand="1" w:evenHBand="0" w:firstRowFirstColumn="0" w:firstRowLastColumn="0" w:lastRowFirstColumn="0" w:lastRowLastColumn="0"/>
          <w:trHeight w:val="256"/>
          <w:jc w:val="center"/>
        </w:trPr>
        <w:tc>
          <w:tcPr>
            <w:cnfStyle w:val="001000000000" w:firstRow="0" w:lastRow="0" w:firstColumn="1" w:lastColumn="0" w:oddVBand="0" w:evenVBand="0" w:oddHBand="0" w:evenHBand="0" w:firstRowFirstColumn="0" w:firstRowLastColumn="0" w:lastRowFirstColumn="0" w:lastRowLastColumn="0"/>
            <w:tcW w:w="2269" w:type="dxa"/>
            <w:vMerge/>
            <w:tcBorders>
              <w:left w:val="none" w:sz="0" w:space="0" w:color="auto"/>
            </w:tcBorders>
            <w:vAlign w:val="center"/>
            <w:hideMark/>
          </w:tcPr>
          <w:p w14:paraId="56973C15" w14:textId="77777777" w:rsidR="00A31AED" w:rsidRPr="00501015" w:rsidRDefault="00A31AED" w:rsidP="00A24591">
            <w:pPr>
              <w:spacing w:after="0"/>
              <w:jc w:val="left"/>
              <w:rPr>
                <w:rFonts w:cs="Tahoma"/>
                <w:b w:val="0"/>
                <w:bCs w:val="0"/>
                <w:sz w:val="16"/>
                <w:szCs w:val="16"/>
              </w:rPr>
            </w:pPr>
          </w:p>
        </w:tc>
        <w:tc>
          <w:tcPr>
            <w:tcW w:w="992" w:type="dxa"/>
            <w:vMerge w:val="restart"/>
            <w:shd w:val="clear" w:color="auto" w:fill="D9D9D9" w:themeFill="background1" w:themeFillShade="D9"/>
            <w:vAlign w:val="center"/>
            <w:hideMark/>
          </w:tcPr>
          <w:p w14:paraId="02E8D164" w14:textId="77777777" w:rsidR="00A31AED" w:rsidRPr="0080348D" w:rsidRDefault="00A31AED" w:rsidP="00A24591">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80348D">
              <w:rPr>
                <w:rFonts w:cs="Tahoma"/>
                <w:b/>
                <w:bCs/>
                <w:sz w:val="16"/>
                <w:szCs w:val="16"/>
              </w:rPr>
              <w:t>NIV</w:t>
            </w:r>
          </w:p>
        </w:tc>
        <w:tc>
          <w:tcPr>
            <w:tcW w:w="1134" w:type="dxa"/>
            <w:vMerge w:val="restart"/>
            <w:shd w:val="clear" w:color="auto" w:fill="D9D9D9" w:themeFill="background1" w:themeFillShade="D9"/>
            <w:vAlign w:val="center"/>
            <w:hideMark/>
          </w:tcPr>
          <w:p w14:paraId="38B5A20D" w14:textId="77777777" w:rsidR="00A31AED" w:rsidRPr="0080348D" w:rsidRDefault="00A31AED" w:rsidP="00A24591">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80348D">
              <w:rPr>
                <w:rFonts w:cs="Tahoma"/>
                <w:b/>
                <w:bCs/>
                <w:sz w:val="16"/>
                <w:szCs w:val="16"/>
              </w:rPr>
              <w:t>NIV</w:t>
            </w:r>
          </w:p>
        </w:tc>
        <w:tc>
          <w:tcPr>
            <w:tcW w:w="1134" w:type="dxa"/>
            <w:vMerge w:val="restart"/>
            <w:shd w:val="clear" w:color="auto" w:fill="D9D9D9" w:themeFill="background1" w:themeFillShade="D9"/>
            <w:vAlign w:val="center"/>
            <w:hideMark/>
          </w:tcPr>
          <w:p w14:paraId="2B169375" w14:textId="77777777" w:rsidR="00A31AED" w:rsidRPr="0080348D" w:rsidRDefault="00A31AED" w:rsidP="00A24591">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80348D">
              <w:rPr>
                <w:rFonts w:cs="Tahoma"/>
                <w:b/>
                <w:bCs/>
                <w:sz w:val="16"/>
                <w:szCs w:val="16"/>
              </w:rPr>
              <w:t>NIV</w:t>
            </w:r>
          </w:p>
        </w:tc>
        <w:tc>
          <w:tcPr>
            <w:tcW w:w="1134" w:type="dxa"/>
            <w:vMerge w:val="restart"/>
            <w:shd w:val="clear" w:color="auto" w:fill="D9D9D9" w:themeFill="background1" w:themeFillShade="D9"/>
            <w:vAlign w:val="center"/>
            <w:hideMark/>
          </w:tcPr>
          <w:p w14:paraId="1C23CBF8" w14:textId="77777777" w:rsidR="00A31AED" w:rsidRPr="0080348D" w:rsidRDefault="00A31AED" w:rsidP="00A24591">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80348D">
              <w:rPr>
                <w:rFonts w:cs="Tahoma"/>
                <w:b/>
                <w:bCs/>
                <w:sz w:val="16"/>
                <w:szCs w:val="16"/>
              </w:rPr>
              <w:t>NIV</w:t>
            </w:r>
          </w:p>
        </w:tc>
        <w:tc>
          <w:tcPr>
            <w:tcW w:w="3629" w:type="dxa"/>
            <w:gridSpan w:val="4"/>
            <w:shd w:val="clear" w:color="auto" w:fill="D9D9D9" w:themeFill="background1" w:themeFillShade="D9"/>
            <w:vAlign w:val="center"/>
            <w:hideMark/>
          </w:tcPr>
          <w:p w14:paraId="2454A21E" w14:textId="77777777" w:rsidR="00A31AED" w:rsidRPr="0080348D" w:rsidRDefault="00A31AED" w:rsidP="00A24591">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80348D">
              <w:rPr>
                <w:rFonts w:cs="Tahoma"/>
                <w:b/>
                <w:bCs/>
                <w:sz w:val="16"/>
                <w:szCs w:val="16"/>
              </w:rPr>
              <w:t>z toho:</w:t>
            </w:r>
          </w:p>
        </w:tc>
      </w:tr>
      <w:tr w:rsidR="00DF4D8F" w:rsidRPr="0004717B" w14:paraId="1A2FEC16" w14:textId="77777777" w:rsidTr="003546CA">
        <w:trPr>
          <w:trHeight w:val="256"/>
          <w:jc w:val="center"/>
        </w:trPr>
        <w:tc>
          <w:tcPr>
            <w:cnfStyle w:val="001000000000" w:firstRow="0" w:lastRow="0" w:firstColumn="1" w:lastColumn="0" w:oddVBand="0" w:evenVBand="0" w:oddHBand="0" w:evenHBand="0" w:firstRowFirstColumn="0" w:firstRowLastColumn="0" w:lastRowFirstColumn="0" w:lastRowLastColumn="0"/>
            <w:tcW w:w="2269" w:type="dxa"/>
            <w:vMerge/>
            <w:tcBorders>
              <w:left w:val="none" w:sz="0" w:space="0" w:color="auto"/>
            </w:tcBorders>
            <w:vAlign w:val="center"/>
            <w:hideMark/>
          </w:tcPr>
          <w:p w14:paraId="5F23E16A" w14:textId="77777777" w:rsidR="00A31AED" w:rsidRPr="00501015" w:rsidRDefault="00A31AED" w:rsidP="00A24591">
            <w:pPr>
              <w:spacing w:after="0"/>
              <w:jc w:val="left"/>
              <w:rPr>
                <w:rFonts w:cs="Tahoma"/>
                <w:b w:val="0"/>
                <w:bCs w:val="0"/>
                <w:sz w:val="16"/>
                <w:szCs w:val="16"/>
              </w:rPr>
            </w:pPr>
          </w:p>
        </w:tc>
        <w:tc>
          <w:tcPr>
            <w:tcW w:w="992" w:type="dxa"/>
            <w:vMerge/>
            <w:vAlign w:val="center"/>
            <w:hideMark/>
          </w:tcPr>
          <w:p w14:paraId="7E8B8974" w14:textId="77777777" w:rsidR="00A31AED" w:rsidRPr="00501015"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p>
        </w:tc>
        <w:tc>
          <w:tcPr>
            <w:tcW w:w="1134" w:type="dxa"/>
            <w:vMerge/>
            <w:vAlign w:val="center"/>
            <w:hideMark/>
          </w:tcPr>
          <w:p w14:paraId="4A252133" w14:textId="77777777" w:rsidR="00A31AED" w:rsidRPr="00501015"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p>
        </w:tc>
        <w:tc>
          <w:tcPr>
            <w:tcW w:w="1134" w:type="dxa"/>
            <w:vMerge/>
            <w:vAlign w:val="center"/>
            <w:hideMark/>
          </w:tcPr>
          <w:p w14:paraId="0D777753" w14:textId="77777777" w:rsidR="00A31AED" w:rsidRPr="00501015"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p>
        </w:tc>
        <w:tc>
          <w:tcPr>
            <w:tcW w:w="1134" w:type="dxa"/>
            <w:vMerge/>
            <w:vAlign w:val="center"/>
            <w:hideMark/>
          </w:tcPr>
          <w:p w14:paraId="3B295DCE" w14:textId="77777777" w:rsidR="00A31AED" w:rsidRPr="00501015"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p>
        </w:tc>
        <w:tc>
          <w:tcPr>
            <w:tcW w:w="973" w:type="dxa"/>
            <w:vAlign w:val="center"/>
            <w:hideMark/>
          </w:tcPr>
          <w:p w14:paraId="3D007995" w14:textId="77777777" w:rsidR="00A31AED" w:rsidRPr="00501015" w:rsidRDefault="00A31AED" w:rsidP="00A24591">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501015">
              <w:rPr>
                <w:rFonts w:cs="Tahoma"/>
                <w:b/>
                <w:bCs/>
                <w:color w:val="000000"/>
                <w:sz w:val="16"/>
                <w:szCs w:val="16"/>
              </w:rPr>
              <w:t>PNP</w:t>
            </w:r>
          </w:p>
        </w:tc>
        <w:tc>
          <w:tcPr>
            <w:tcW w:w="728" w:type="dxa"/>
            <w:vAlign w:val="center"/>
            <w:hideMark/>
          </w:tcPr>
          <w:p w14:paraId="5645297C" w14:textId="77777777" w:rsidR="00A31AED" w:rsidRPr="00501015" w:rsidRDefault="00A31AED" w:rsidP="00A24591">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501015">
              <w:rPr>
                <w:rFonts w:cs="Tahoma"/>
                <w:b/>
                <w:bCs/>
                <w:color w:val="000000"/>
                <w:sz w:val="16"/>
                <w:szCs w:val="16"/>
              </w:rPr>
              <w:t>OON</w:t>
            </w:r>
          </w:p>
        </w:tc>
        <w:tc>
          <w:tcPr>
            <w:tcW w:w="851" w:type="dxa"/>
            <w:vAlign w:val="center"/>
            <w:hideMark/>
          </w:tcPr>
          <w:p w14:paraId="36556A84" w14:textId="77777777" w:rsidR="00A31AED" w:rsidRPr="00501015" w:rsidRDefault="00A31AED" w:rsidP="00A24591">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501015">
              <w:rPr>
                <w:rFonts w:cs="Tahoma"/>
                <w:b/>
                <w:bCs/>
                <w:color w:val="000000"/>
                <w:sz w:val="16"/>
                <w:szCs w:val="16"/>
              </w:rPr>
              <w:t>ONIV</w:t>
            </w:r>
          </w:p>
        </w:tc>
        <w:tc>
          <w:tcPr>
            <w:tcW w:w="1077" w:type="dxa"/>
            <w:vAlign w:val="center"/>
            <w:hideMark/>
          </w:tcPr>
          <w:p w14:paraId="05E41616" w14:textId="77777777" w:rsidR="00A31AED" w:rsidRPr="00501015" w:rsidRDefault="00A31AED" w:rsidP="00A24591">
            <w:pPr>
              <w:spacing w:after="0"/>
              <w:jc w:val="center"/>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501015">
              <w:rPr>
                <w:rFonts w:cs="Tahoma"/>
                <w:b/>
                <w:bCs/>
                <w:color w:val="000000"/>
                <w:sz w:val="16"/>
                <w:szCs w:val="16"/>
              </w:rPr>
              <w:t>Odvody</w:t>
            </w:r>
          </w:p>
        </w:tc>
      </w:tr>
      <w:tr w:rsidR="00B365EC" w:rsidRPr="0004717B" w14:paraId="6776E876" w14:textId="77777777" w:rsidTr="003546CA">
        <w:trPr>
          <w:cnfStyle w:val="000000100000" w:firstRow="0" w:lastRow="0" w:firstColumn="0" w:lastColumn="0" w:oddVBand="0" w:evenVBand="0" w:oddHBand="1" w:evenHBand="0" w:firstRowFirstColumn="0" w:firstRowLastColumn="0" w:lastRowFirstColumn="0" w:lastRowLastColumn="0"/>
          <w:trHeight w:val="256"/>
          <w:jc w:val="center"/>
        </w:trPr>
        <w:tc>
          <w:tcPr>
            <w:cnfStyle w:val="001000000000" w:firstRow="0" w:lastRow="0" w:firstColumn="1" w:lastColumn="0" w:oddVBand="0" w:evenVBand="0" w:oddHBand="0" w:evenHBand="0" w:firstRowFirstColumn="0" w:firstRowLastColumn="0" w:lastRowFirstColumn="0" w:lastRowLastColumn="0"/>
            <w:tcW w:w="2269" w:type="dxa"/>
            <w:tcBorders>
              <w:left w:val="none" w:sz="0" w:space="0" w:color="auto"/>
            </w:tcBorders>
            <w:shd w:val="clear" w:color="auto" w:fill="D9D9D9" w:themeFill="background1" w:themeFillShade="D9"/>
            <w:noWrap/>
            <w:vAlign w:val="center"/>
            <w:hideMark/>
          </w:tcPr>
          <w:p w14:paraId="3B80D445" w14:textId="77777777" w:rsidR="00A31AED" w:rsidRPr="00DF4D8F" w:rsidRDefault="00A31AED" w:rsidP="0026505D">
            <w:pPr>
              <w:spacing w:after="0"/>
              <w:jc w:val="left"/>
              <w:rPr>
                <w:rFonts w:cs="Tahoma"/>
                <w:color w:val="auto"/>
                <w:sz w:val="16"/>
                <w:szCs w:val="16"/>
              </w:rPr>
            </w:pPr>
            <w:r w:rsidRPr="00DF4D8F">
              <w:rPr>
                <w:rFonts w:cs="Tahoma"/>
                <w:color w:val="auto"/>
                <w:sz w:val="16"/>
                <w:szCs w:val="16"/>
              </w:rPr>
              <w:t>Mateřské školy</w:t>
            </w:r>
          </w:p>
        </w:tc>
        <w:tc>
          <w:tcPr>
            <w:tcW w:w="992" w:type="dxa"/>
            <w:vAlign w:val="center"/>
            <w:hideMark/>
          </w:tcPr>
          <w:p w14:paraId="585C3175"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2 162 863</w:t>
            </w:r>
          </w:p>
        </w:tc>
        <w:tc>
          <w:tcPr>
            <w:tcW w:w="1134" w:type="dxa"/>
            <w:vAlign w:val="center"/>
            <w:hideMark/>
          </w:tcPr>
          <w:p w14:paraId="63E23FE6"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2 431 132</w:t>
            </w:r>
          </w:p>
        </w:tc>
        <w:tc>
          <w:tcPr>
            <w:tcW w:w="1134" w:type="dxa"/>
            <w:vAlign w:val="center"/>
            <w:hideMark/>
          </w:tcPr>
          <w:p w14:paraId="79BA580E"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2 674 780</w:t>
            </w:r>
          </w:p>
        </w:tc>
        <w:tc>
          <w:tcPr>
            <w:tcW w:w="1134" w:type="dxa"/>
            <w:vAlign w:val="center"/>
            <w:hideMark/>
          </w:tcPr>
          <w:p w14:paraId="7CD11ACD"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2 849 369</w:t>
            </w:r>
          </w:p>
        </w:tc>
        <w:tc>
          <w:tcPr>
            <w:tcW w:w="973" w:type="dxa"/>
            <w:vAlign w:val="center"/>
            <w:hideMark/>
          </w:tcPr>
          <w:p w14:paraId="7CFE2547"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2 065 878</w:t>
            </w:r>
          </w:p>
        </w:tc>
        <w:tc>
          <w:tcPr>
            <w:tcW w:w="728" w:type="dxa"/>
            <w:vAlign w:val="center"/>
            <w:hideMark/>
          </w:tcPr>
          <w:p w14:paraId="3CE909E8"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7 096</w:t>
            </w:r>
          </w:p>
        </w:tc>
        <w:tc>
          <w:tcPr>
            <w:tcW w:w="851" w:type="dxa"/>
            <w:vAlign w:val="center"/>
            <w:hideMark/>
          </w:tcPr>
          <w:p w14:paraId="532DDF86"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34 410</w:t>
            </w:r>
          </w:p>
        </w:tc>
        <w:tc>
          <w:tcPr>
            <w:tcW w:w="1077" w:type="dxa"/>
            <w:vAlign w:val="center"/>
            <w:hideMark/>
          </w:tcPr>
          <w:p w14:paraId="21E4F425"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741 985</w:t>
            </w:r>
          </w:p>
        </w:tc>
      </w:tr>
      <w:tr w:rsidR="00B365EC" w:rsidRPr="0004717B" w14:paraId="332B28AE" w14:textId="77777777" w:rsidTr="003546CA">
        <w:trPr>
          <w:trHeight w:val="256"/>
          <w:jc w:val="center"/>
        </w:trPr>
        <w:tc>
          <w:tcPr>
            <w:cnfStyle w:val="001000000000" w:firstRow="0" w:lastRow="0" w:firstColumn="1" w:lastColumn="0" w:oddVBand="0" w:evenVBand="0" w:oddHBand="0" w:evenHBand="0" w:firstRowFirstColumn="0" w:firstRowLastColumn="0" w:lastRowFirstColumn="0" w:lastRowLastColumn="0"/>
            <w:tcW w:w="2269" w:type="dxa"/>
            <w:tcBorders>
              <w:left w:val="none" w:sz="0" w:space="0" w:color="auto"/>
            </w:tcBorders>
            <w:shd w:val="clear" w:color="auto" w:fill="D9D9D9" w:themeFill="background1" w:themeFillShade="D9"/>
            <w:noWrap/>
            <w:vAlign w:val="center"/>
            <w:hideMark/>
          </w:tcPr>
          <w:p w14:paraId="57C0D979" w14:textId="77777777" w:rsidR="00A31AED" w:rsidRPr="00DF4D8F" w:rsidRDefault="00A31AED" w:rsidP="0026505D">
            <w:pPr>
              <w:spacing w:after="0"/>
              <w:jc w:val="left"/>
              <w:rPr>
                <w:rFonts w:cs="Tahoma"/>
                <w:color w:val="auto"/>
                <w:sz w:val="16"/>
                <w:szCs w:val="16"/>
              </w:rPr>
            </w:pPr>
            <w:r w:rsidRPr="00DF4D8F">
              <w:rPr>
                <w:rFonts w:cs="Tahoma"/>
                <w:color w:val="auto"/>
                <w:sz w:val="16"/>
                <w:szCs w:val="16"/>
              </w:rPr>
              <w:t>Základní školy</w:t>
            </w:r>
          </w:p>
        </w:tc>
        <w:tc>
          <w:tcPr>
            <w:tcW w:w="992" w:type="dxa"/>
            <w:vAlign w:val="center"/>
            <w:hideMark/>
          </w:tcPr>
          <w:p w14:paraId="1C63D24C"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5 745 352</w:t>
            </w:r>
          </w:p>
        </w:tc>
        <w:tc>
          <w:tcPr>
            <w:tcW w:w="1134" w:type="dxa"/>
            <w:vAlign w:val="center"/>
            <w:hideMark/>
          </w:tcPr>
          <w:p w14:paraId="3C877132"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6 784 216</w:t>
            </w:r>
          </w:p>
        </w:tc>
        <w:tc>
          <w:tcPr>
            <w:tcW w:w="1134" w:type="dxa"/>
            <w:vAlign w:val="center"/>
            <w:hideMark/>
          </w:tcPr>
          <w:p w14:paraId="330E5EDC"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7 512 310</w:t>
            </w:r>
          </w:p>
        </w:tc>
        <w:tc>
          <w:tcPr>
            <w:tcW w:w="1134" w:type="dxa"/>
            <w:vAlign w:val="center"/>
            <w:hideMark/>
          </w:tcPr>
          <w:p w14:paraId="4959F3A4"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7 652 583</w:t>
            </w:r>
          </w:p>
        </w:tc>
        <w:tc>
          <w:tcPr>
            <w:tcW w:w="973" w:type="dxa"/>
            <w:vAlign w:val="center"/>
            <w:hideMark/>
          </w:tcPr>
          <w:p w14:paraId="1AE4ACA1"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5 467 004</w:t>
            </w:r>
          </w:p>
        </w:tc>
        <w:tc>
          <w:tcPr>
            <w:tcW w:w="728" w:type="dxa"/>
            <w:vAlign w:val="center"/>
            <w:hideMark/>
          </w:tcPr>
          <w:p w14:paraId="51BF4BFE"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29 837</w:t>
            </w:r>
          </w:p>
        </w:tc>
        <w:tc>
          <w:tcPr>
            <w:tcW w:w="851" w:type="dxa"/>
            <w:vAlign w:val="center"/>
            <w:hideMark/>
          </w:tcPr>
          <w:p w14:paraId="32D32F42"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188 497</w:t>
            </w:r>
          </w:p>
        </w:tc>
        <w:tc>
          <w:tcPr>
            <w:tcW w:w="1077" w:type="dxa"/>
            <w:vAlign w:val="center"/>
            <w:hideMark/>
          </w:tcPr>
          <w:p w14:paraId="6AC8C49A"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1 967 245</w:t>
            </w:r>
          </w:p>
        </w:tc>
      </w:tr>
      <w:tr w:rsidR="00B365EC" w:rsidRPr="0004717B" w14:paraId="37ECC49E" w14:textId="77777777" w:rsidTr="003546CA">
        <w:trPr>
          <w:cnfStyle w:val="000000100000" w:firstRow="0" w:lastRow="0" w:firstColumn="0" w:lastColumn="0" w:oddVBand="0" w:evenVBand="0" w:oddHBand="1" w:evenHBand="0" w:firstRowFirstColumn="0" w:firstRowLastColumn="0" w:lastRowFirstColumn="0" w:lastRowLastColumn="0"/>
          <w:trHeight w:val="256"/>
          <w:jc w:val="center"/>
        </w:trPr>
        <w:tc>
          <w:tcPr>
            <w:cnfStyle w:val="001000000000" w:firstRow="0" w:lastRow="0" w:firstColumn="1" w:lastColumn="0" w:oddVBand="0" w:evenVBand="0" w:oddHBand="0" w:evenHBand="0" w:firstRowFirstColumn="0" w:firstRowLastColumn="0" w:lastRowFirstColumn="0" w:lastRowLastColumn="0"/>
            <w:tcW w:w="2269" w:type="dxa"/>
            <w:tcBorders>
              <w:left w:val="none" w:sz="0" w:space="0" w:color="auto"/>
            </w:tcBorders>
            <w:shd w:val="clear" w:color="auto" w:fill="D9D9D9" w:themeFill="background1" w:themeFillShade="D9"/>
            <w:noWrap/>
            <w:vAlign w:val="center"/>
            <w:hideMark/>
          </w:tcPr>
          <w:p w14:paraId="19C461DF" w14:textId="703402A7" w:rsidR="00A31AED" w:rsidRPr="00DF4D8F" w:rsidRDefault="00A31AED" w:rsidP="0026505D">
            <w:pPr>
              <w:spacing w:after="0"/>
              <w:jc w:val="left"/>
              <w:rPr>
                <w:rFonts w:cs="Tahoma"/>
                <w:color w:val="auto"/>
                <w:sz w:val="16"/>
                <w:szCs w:val="16"/>
              </w:rPr>
            </w:pPr>
            <w:r w:rsidRPr="00DF4D8F">
              <w:rPr>
                <w:rFonts w:cs="Tahoma"/>
                <w:color w:val="auto"/>
                <w:sz w:val="16"/>
                <w:szCs w:val="16"/>
              </w:rPr>
              <w:t>Základní školy pro žáky se</w:t>
            </w:r>
            <w:r w:rsidR="001E5B10">
              <w:rPr>
                <w:rFonts w:cs="Tahoma"/>
                <w:color w:val="auto"/>
                <w:sz w:val="16"/>
                <w:szCs w:val="16"/>
              </w:rPr>
              <w:t> </w:t>
            </w:r>
            <w:r w:rsidRPr="00DF4D8F">
              <w:rPr>
                <w:rFonts w:cs="Tahoma"/>
                <w:color w:val="auto"/>
                <w:sz w:val="16"/>
                <w:szCs w:val="16"/>
              </w:rPr>
              <w:t>SVP</w:t>
            </w:r>
          </w:p>
        </w:tc>
        <w:tc>
          <w:tcPr>
            <w:tcW w:w="992" w:type="dxa"/>
            <w:vAlign w:val="center"/>
            <w:hideMark/>
          </w:tcPr>
          <w:p w14:paraId="1DEB6681"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27 184</w:t>
            </w:r>
          </w:p>
        </w:tc>
        <w:tc>
          <w:tcPr>
            <w:tcW w:w="1134" w:type="dxa"/>
            <w:vAlign w:val="center"/>
            <w:hideMark/>
          </w:tcPr>
          <w:p w14:paraId="6AC82912"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30 292</w:t>
            </w:r>
          </w:p>
        </w:tc>
        <w:tc>
          <w:tcPr>
            <w:tcW w:w="1134" w:type="dxa"/>
            <w:vAlign w:val="center"/>
            <w:hideMark/>
          </w:tcPr>
          <w:p w14:paraId="1BDC78F3"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30 183</w:t>
            </w:r>
          </w:p>
        </w:tc>
        <w:tc>
          <w:tcPr>
            <w:tcW w:w="1134" w:type="dxa"/>
            <w:vAlign w:val="center"/>
            <w:hideMark/>
          </w:tcPr>
          <w:p w14:paraId="7418BAD8"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30 615</w:t>
            </w:r>
          </w:p>
        </w:tc>
        <w:tc>
          <w:tcPr>
            <w:tcW w:w="973" w:type="dxa"/>
            <w:vAlign w:val="center"/>
            <w:hideMark/>
          </w:tcPr>
          <w:p w14:paraId="73C4F5FD"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22 005</w:t>
            </w:r>
          </w:p>
        </w:tc>
        <w:tc>
          <w:tcPr>
            <w:tcW w:w="728" w:type="dxa"/>
            <w:vAlign w:val="center"/>
            <w:hideMark/>
          </w:tcPr>
          <w:p w14:paraId="661DDF1F"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0</w:t>
            </w:r>
          </w:p>
        </w:tc>
        <w:tc>
          <w:tcPr>
            <w:tcW w:w="851" w:type="dxa"/>
            <w:vAlign w:val="center"/>
            <w:hideMark/>
          </w:tcPr>
          <w:p w14:paraId="23059DFA"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733</w:t>
            </w:r>
          </w:p>
        </w:tc>
        <w:tc>
          <w:tcPr>
            <w:tcW w:w="1077" w:type="dxa"/>
            <w:vAlign w:val="center"/>
            <w:hideMark/>
          </w:tcPr>
          <w:p w14:paraId="298A4102"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7 877</w:t>
            </w:r>
          </w:p>
        </w:tc>
      </w:tr>
      <w:tr w:rsidR="00B365EC" w:rsidRPr="0004717B" w14:paraId="74490264" w14:textId="77777777" w:rsidTr="003546CA">
        <w:trPr>
          <w:trHeight w:val="256"/>
          <w:jc w:val="center"/>
        </w:trPr>
        <w:tc>
          <w:tcPr>
            <w:cnfStyle w:val="001000000000" w:firstRow="0" w:lastRow="0" w:firstColumn="1" w:lastColumn="0" w:oddVBand="0" w:evenVBand="0" w:oddHBand="0" w:evenHBand="0" w:firstRowFirstColumn="0" w:firstRowLastColumn="0" w:lastRowFirstColumn="0" w:lastRowLastColumn="0"/>
            <w:tcW w:w="2269" w:type="dxa"/>
            <w:tcBorders>
              <w:left w:val="none" w:sz="0" w:space="0" w:color="auto"/>
            </w:tcBorders>
            <w:shd w:val="clear" w:color="auto" w:fill="D9D9D9" w:themeFill="background1" w:themeFillShade="D9"/>
            <w:noWrap/>
            <w:vAlign w:val="center"/>
            <w:hideMark/>
          </w:tcPr>
          <w:p w14:paraId="113FA18A" w14:textId="77777777" w:rsidR="00A31AED" w:rsidRPr="00DF4D8F" w:rsidRDefault="00A31AED" w:rsidP="0026505D">
            <w:pPr>
              <w:spacing w:after="0"/>
              <w:jc w:val="left"/>
              <w:rPr>
                <w:rFonts w:cs="Tahoma"/>
                <w:color w:val="auto"/>
                <w:sz w:val="16"/>
                <w:szCs w:val="16"/>
              </w:rPr>
            </w:pPr>
            <w:r w:rsidRPr="00DF4D8F">
              <w:rPr>
                <w:rFonts w:cs="Tahoma"/>
                <w:color w:val="auto"/>
                <w:sz w:val="16"/>
                <w:szCs w:val="16"/>
              </w:rPr>
              <w:t>Střední školy*</w:t>
            </w:r>
          </w:p>
        </w:tc>
        <w:tc>
          <w:tcPr>
            <w:tcW w:w="992" w:type="dxa"/>
            <w:vAlign w:val="center"/>
            <w:hideMark/>
          </w:tcPr>
          <w:p w14:paraId="5124F131"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8 674</w:t>
            </w:r>
          </w:p>
        </w:tc>
        <w:tc>
          <w:tcPr>
            <w:tcW w:w="1134" w:type="dxa"/>
            <w:vAlign w:val="center"/>
            <w:hideMark/>
          </w:tcPr>
          <w:p w14:paraId="1145B846"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11 485</w:t>
            </w:r>
          </w:p>
        </w:tc>
        <w:tc>
          <w:tcPr>
            <w:tcW w:w="1134" w:type="dxa"/>
            <w:vAlign w:val="center"/>
            <w:hideMark/>
          </w:tcPr>
          <w:p w14:paraId="3ABB163E"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22 584</w:t>
            </w:r>
          </w:p>
        </w:tc>
        <w:tc>
          <w:tcPr>
            <w:tcW w:w="1134" w:type="dxa"/>
            <w:vAlign w:val="center"/>
            <w:hideMark/>
          </w:tcPr>
          <w:p w14:paraId="365126EF"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22 403</w:t>
            </w:r>
          </w:p>
        </w:tc>
        <w:tc>
          <w:tcPr>
            <w:tcW w:w="973" w:type="dxa"/>
            <w:vAlign w:val="center"/>
            <w:hideMark/>
          </w:tcPr>
          <w:p w14:paraId="624F7391"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16 325</w:t>
            </w:r>
          </w:p>
        </w:tc>
        <w:tc>
          <w:tcPr>
            <w:tcW w:w="728" w:type="dxa"/>
            <w:vAlign w:val="center"/>
            <w:hideMark/>
          </w:tcPr>
          <w:p w14:paraId="1D116C3A"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6</w:t>
            </w:r>
          </w:p>
        </w:tc>
        <w:tc>
          <w:tcPr>
            <w:tcW w:w="851" w:type="dxa"/>
            <w:vAlign w:val="center"/>
            <w:hideMark/>
          </w:tcPr>
          <w:p w14:paraId="4071ABC9"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226</w:t>
            </w:r>
          </w:p>
        </w:tc>
        <w:tc>
          <w:tcPr>
            <w:tcW w:w="1077" w:type="dxa"/>
            <w:vAlign w:val="center"/>
            <w:hideMark/>
          </w:tcPr>
          <w:p w14:paraId="63D81921"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5 846</w:t>
            </w:r>
          </w:p>
        </w:tc>
      </w:tr>
      <w:tr w:rsidR="00B365EC" w:rsidRPr="0004717B" w14:paraId="6CF32011" w14:textId="77777777" w:rsidTr="003546CA">
        <w:trPr>
          <w:cnfStyle w:val="000000100000" w:firstRow="0" w:lastRow="0" w:firstColumn="0" w:lastColumn="0" w:oddVBand="0" w:evenVBand="0" w:oddHBand="1" w:evenHBand="0" w:firstRowFirstColumn="0" w:firstRowLastColumn="0" w:lastRowFirstColumn="0" w:lastRowLastColumn="0"/>
          <w:trHeight w:val="256"/>
          <w:jc w:val="center"/>
        </w:trPr>
        <w:tc>
          <w:tcPr>
            <w:cnfStyle w:val="001000000000" w:firstRow="0" w:lastRow="0" w:firstColumn="1" w:lastColumn="0" w:oddVBand="0" w:evenVBand="0" w:oddHBand="0" w:evenHBand="0" w:firstRowFirstColumn="0" w:firstRowLastColumn="0" w:lastRowFirstColumn="0" w:lastRowLastColumn="0"/>
            <w:tcW w:w="2269" w:type="dxa"/>
            <w:tcBorders>
              <w:left w:val="none" w:sz="0" w:space="0" w:color="auto"/>
            </w:tcBorders>
            <w:shd w:val="clear" w:color="auto" w:fill="D9D9D9" w:themeFill="background1" w:themeFillShade="D9"/>
            <w:noWrap/>
            <w:vAlign w:val="center"/>
            <w:hideMark/>
          </w:tcPr>
          <w:p w14:paraId="2FEDBCC0" w14:textId="77777777" w:rsidR="00A31AED" w:rsidRPr="00DF4D8F" w:rsidRDefault="00A31AED" w:rsidP="0026505D">
            <w:pPr>
              <w:spacing w:after="0"/>
              <w:jc w:val="left"/>
              <w:rPr>
                <w:rFonts w:cs="Tahoma"/>
                <w:color w:val="auto"/>
                <w:sz w:val="16"/>
                <w:szCs w:val="16"/>
              </w:rPr>
            </w:pPr>
            <w:r w:rsidRPr="00DF4D8F">
              <w:rPr>
                <w:rFonts w:cs="Tahoma"/>
                <w:color w:val="auto"/>
                <w:sz w:val="16"/>
                <w:szCs w:val="16"/>
              </w:rPr>
              <w:t>Základní umělecké školy</w:t>
            </w:r>
          </w:p>
        </w:tc>
        <w:tc>
          <w:tcPr>
            <w:tcW w:w="992" w:type="dxa"/>
            <w:vAlign w:val="center"/>
            <w:hideMark/>
          </w:tcPr>
          <w:p w14:paraId="4E6EE67E"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82 096</w:t>
            </w:r>
          </w:p>
        </w:tc>
        <w:tc>
          <w:tcPr>
            <w:tcW w:w="1134" w:type="dxa"/>
            <w:vAlign w:val="center"/>
            <w:hideMark/>
          </w:tcPr>
          <w:p w14:paraId="0F8D5A53"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92 108</w:t>
            </w:r>
          </w:p>
        </w:tc>
        <w:tc>
          <w:tcPr>
            <w:tcW w:w="1134" w:type="dxa"/>
            <w:vAlign w:val="center"/>
            <w:hideMark/>
          </w:tcPr>
          <w:p w14:paraId="3CCEE0DE"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99 011</w:t>
            </w:r>
          </w:p>
        </w:tc>
        <w:tc>
          <w:tcPr>
            <w:tcW w:w="1134" w:type="dxa"/>
            <w:vAlign w:val="center"/>
            <w:hideMark/>
          </w:tcPr>
          <w:p w14:paraId="67957FC2"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100 452</w:t>
            </w:r>
          </w:p>
        </w:tc>
        <w:tc>
          <w:tcPr>
            <w:tcW w:w="973" w:type="dxa"/>
            <w:vAlign w:val="center"/>
            <w:hideMark/>
          </w:tcPr>
          <w:p w14:paraId="6D5330E2"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73 271</w:t>
            </w:r>
          </w:p>
        </w:tc>
        <w:tc>
          <w:tcPr>
            <w:tcW w:w="728" w:type="dxa"/>
            <w:vAlign w:val="center"/>
            <w:hideMark/>
          </w:tcPr>
          <w:p w14:paraId="2B872E29"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233</w:t>
            </w:r>
          </w:p>
        </w:tc>
        <w:tc>
          <w:tcPr>
            <w:tcW w:w="851" w:type="dxa"/>
            <w:vAlign w:val="center"/>
            <w:hideMark/>
          </w:tcPr>
          <w:p w14:paraId="7C02AFA3"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638</w:t>
            </w:r>
          </w:p>
        </w:tc>
        <w:tc>
          <w:tcPr>
            <w:tcW w:w="1077" w:type="dxa"/>
            <w:vAlign w:val="center"/>
            <w:hideMark/>
          </w:tcPr>
          <w:p w14:paraId="0E18EAC4"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26 310</w:t>
            </w:r>
          </w:p>
        </w:tc>
      </w:tr>
      <w:tr w:rsidR="00B365EC" w:rsidRPr="0004717B" w14:paraId="6CCAE4EF" w14:textId="77777777" w:rsidTr="003546CA">
        <w:trPr>
          <w:trHeight w:val="256"/>
          <w:jc w:val="center"/>
        </w:trPr>
        <w:tc>
          <w:tcPr>
            <w:cnfStyle w:val="001000000000" w:firstRow="0" w:lastRow="0" w:firstColumn="1" w:lastColumn="0" w:oddVBand="0" w:evenVBand="0" w:oddHBand="0" w:evenHBand="0" w:firstRowFirstColumn="0" w:firstRowLastColumn="0" w:lastRowFirstColumn="0" w:lastRowLastColumn="0"/>
            <w:tcW w:w="2269" w:type="dxa"/>
            <w:tcBorders>
              <w:left w:val="none" w:sz="0" w:space="0" w:color="auto"/>
            </w:tcBorders>
            <w:shd w:val="clear" w:color="auto" w:fill="D9D9D9" w:themeFill="background1" w:themeFillShade="D9"/>
            <w:noWrap/>
            <w:vAlign w:val="center"/>
            <w:hideMark/>
          </w:tcPr>
          <w:p w14:paraId="4622153A" w14:textId="77777777" w:rsidR="00A31AED" w:rsidRPr="00DF4D8F" w:rsidRDefault="00A31AED" w:rsidP="0026505D">
            <w:pPr>
              <w:spacing w:after="0"/>
              <w:jc w:val="left"/>
              <w:rPr>
                <w:rFonts w:cs="Tahoma"/>
                <w:color w:val="auto"/>
                <w:sz w:val="16"/>
                <w:szCs w:val="16"/>
              </w:rPr>
            </w:pPr>
            <w:r w:rsidRPr="00DF4D8F">
              <w:rPr>
                <w:rFonts w:cs="Tahoma"/>
                <w:color w:val="auto"/>
                <w:sz w:val="16"/>
                <w:szCs w:val="16"/>
              </w:rPr>
              <w:t>Školní družiny a kluby</w:t>
            </w:r>
          </w:p>
        </w:tc>
        <w:tc>
          <w:tcPr>
            <w:tcW w:w="992" w:type="dxa"/>
            <w:vAlign w:val="center"/>
            <w:hideMark/>
          </w:tcPr>
          <w:p w14:paraId="24951F06"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579 025</w:t>
            </w:r>
          </w:p>
        </w:tc>
        <w:tc>
          <w:tcPr>
            <w:tcW w:w="1134" w:type="dxa"/>
            <w:vAlign w:val="center"/>
            <w:hideMark/>
          </w:tcPr>
          <w:p w14:paraId="07D3F190"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637 820</w:t>
            </w:r>
          </w:p>
        </w:tc>
        <w:tc>
          <w:tcPr>
            <w:tcW w:w="1134" w:type="dxa"/>
            <w:vAlign w:val="center"/>
            <w:hideMark/>
          </w:tcPr>
          <w:p w14:paraId="68E6E69E"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712 967</w:t>
            </w:r>
          </w:p>
        </w:tc>
        <w:tc>
          <w:tcPr>
            <w:tcW w:w="1134" w:type="dxa"/>
            <w:vAlign w:val="center"/>
            <w:hideMark/>
          </w:tcPr>
          <w:p w14:paraId="7D2A3C46"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741 420</w:t>
            </w:r>
          </w:p>
        </w:tc>
        <w:tc>
          <w:tcPr>
            <w:tcW w:w="973" w:type="dxa"/>
            <w:vAlign w:val="center"/>
            <w:hideMark/>
          </w:tcPr>
          <w:p w14:paraId="58573374"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540 391</w:t>
            </w:r>
          </w:p>
        </w:tc>
        <w:tc>
          <w:tcPr>
            <w:tcW w:w="728" w:type="dxa"/>
            <w:vAlign w:val="center"/>
            <w:hideMark/>
          </w:tcPr>
          <w:p w14:paraId="245DC3E1"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4 538</w:t>
            </w:r>
          </w:p>
        </w:tc>
        <w:tc>
          <w:tcPr>
            <w:tcW w:w="851" w:type="dxa"/>
            <w:vAlign w:val="center"/>
            <w:hideMark/>
          </w:tcPr>
          <w:p w14:paraId="3C30674E"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1 501</w:t>
            </w:r>
          </w:p>
        </w:tc>
        <w:tc>
          <w:tcPr>
            <w:tcW w:w="1077" w:type="dxa"/>
            <w:vAlign w:val="center"/>
            <w:hideMark/>
          </w:tcPr>
          <w:p w14:paraId="27F7E9A3"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194 990</w:t>
            </w:r>
          </w:p>
        </w:tc>
      </w:tr>
      <w:tr w:rsidR="00B365EC" w:rsidRPr="0004717B" w14:paraId="18F487B4" w14:textId="77777777" w:rsidTr="003546CA">
        <w:trPr>
          <w:cnfStyle w:val="000000100000" w:firstRow="0" w:lastRow="0" w:firstColumn="0" w:lastColumn="0" w:oddVBand="0" w:evenVBand="0" w:oddHBand="1" w:evenHBand="0" w:firstRowFirstColumn="0" w:firstRowLastColumn="0" w:lastRowFirstColumn="0" w:lastRowLastColumn="0"/>
          <w:trHeight w:val="256"/>
          <w:jc w:val="center"/>
        </w:trPr>
        <w:tc>
          <w:tcPr>
            <w:cnfStyle w:val="001000000000" w:firstRow="0" w:lastRow="0" w:firstColumn="1" w:lastColumn="0" w:oddVBand="0" w:evenVBand="0" w:oddHBand="0" w:evenHBand="0" w:firstRowFirstColumn="0" w:firstRowLastColumn="0" w:lastRowFirstColumn="0" w:lastRowLastColumn="0"/>
            <w:tcW w:w="2269" w:type="dxa"/>
            <w:tcBorders>
              <w:left w:val="none" w:sz="0" w:space="0" w:color="auto"/>
            </w:tcBorders>
            <w:shd w:val="clear" w:color="auto" w:fill="D9D9D9" w:themeFill="background1" w:themeFillShade="D9"/>
            <w:noWrap/>
            <w:vAlign w:val="center"/>
            <w:hideMark/>
          </w:tcPr>
          <w:p w14:paraId="3EBD930B" w14:textId="77777777" w:rsidR="00A31AED" w:rsidRPr="00DF4D8F" w:rsidRDefault="00A31AED" w:rsidP="0026505D">
            <w:pPr>
              <w:spacing w:after="0"/>
              <w:jc w:val="left"/>
              <w:rPr>
                <w:rFonts w:cs="Tahoma"/>
                <w:color w:val="auto"/>
                <w:sz w:val="16"/>
                <w:szCs w:val="16"/>
              </w:rPr>
            </w:pPr>
            <w:r w:rsidRPr="00DF4D8F">
              <w:rPr>
                <w:rFonts w:cs="Tahoma"/>
                <w:color w:val="auto"/>
                <w:sz w:val="16"/>
                <w:szCs w:val="16"/>
              </w:rPr>
              <w:t>Školní stravování MŠ a ZŠ</w:t>
            </w:r>
          </w:p>
        </w:tc>
        <w:tc>
          <w:tcPr>
            <w:tcW w:w="992" w:type="dxa"/>
            <w:vAlign w:val="center"/>
            <w:hideMark/>
          </w:tcPr>
          <w:p w14:paraId="09BEEE55"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803 238</w:t>
            </w:r>
          </w:p>
        </w:tc>
        <w:tc>
          <w:tcPr>
            <w:tcW w:w="1134" w:type="dxa"/>
            <w:vAlign w:val="center"/>
            <w:hideMark/>
          </w:tcPr>
          <w:p w14:paraId="7CC9E47A"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879 331</w:t>
            </w:r>
          </w:p>
        </w:tc>
        <w:tc>
          <w:tcPr>
            <w:tcW w:w="1134" w:type="dxa"/>
            <w:vAlign w:val="center"/>
            <w:hideMark/>
          </w:tcPr>
          <w:p w14:paraId="684F25F6"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891 474</w:t>
            </w:r>
          </w:p>
        </w:tc>
        <w:tc>
          <w:tcPr>
            <w:tcW w:w="1134" w:type="dxa"/>
            <w:vAlign w:val="center"/>
            <w:hideMark/>
          </w:tcPr>
          <w:p w14:paraId="3F704222"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908 125</w:t>
            </w:r>
          </w:p>
        </w:tc>
        <w:tc>
          <w:tcPr>
            <w:tcW w:w="973" w:type="dxa"/>
            <w:vAlign w:val="center"/>
            <w:hideMark/>
          </w:tcPr>
          <w:p w14:paraId="50A5DE2E"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659 011</w:t>
            </w:r>
          </w:p>
        </w:tc>
        <w:tc>
          <w:tcPr>
            <w:tcW w:w="728" w:type="dxa"/>
            <w:vAlign w:val="center"/>
            <w:hideMark/>
          </w:tcPr>
          <w:p w14:paraId="06495DA9"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3 218</w:t>
            </w:r>
          </w:p>
        </w:tc>
        <w:tc>
          <w:tcPr>
            <w:tcW w:w="851" w:type="dxa"/>
            <w:vAlign w:val="center"/>
            <w:hideMark/>
          </w:tcPr>
          <w:p w14:paraId="479AD2CB"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8 889</w:t>
            </w:r>
          </w:p>
        </w:tc>
        <w:tc>
          <w:tcPr>
            <w:tcW w:w="1077" w:type="dxa"/>
            <w:vAlign w:val="center"/>
            <w:hideMark/>
          </w:tcPr>
          <w:p w14:paraId="19958AA4"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01015">
              <w:rPr>
                <w:rFonts w:cs="Tahoma"/>
                <w:color w:val="000000"/>
                <w:sz w:val="16"/>
                <w:szCs w:val="16"/>
              </w:rPr>
              <w:t>237 007</w:t>
            </w:r>
          </w:p>
        </w:tc>
      </w:tr>
      <w:tr w:rsidR="00B365EC" w:rsidRPr="0004717B" w14:paraId="321338F0" w14:textId="77777777" w:rsidTr="003546CA">
        <w:trPr>
          <w:trHeight w:val="256"/>
          <w:jc w:val="center"/>
        </w:trPr>
        <w:tc>
          <w:tcPr>
            <w:cnfStyle w:val="001000000000" w:firstRow="0" w:lastRow="0" w:firstColumn="1" w:lastColumn="0" w:oddVBand="0" w:evenVBand="0" w:oddHBand="0" w:evenHBand="0" w:firstRowFirstColumn="0" w:firstRowLastColumn="0" w:lastRowFirstColumn="0" w:lastRowLastColumn="0"/>
            <w:tcW w:w="2269" w:type="dxa"/>
            <w:tcBorders>
              <w:left w:val="none" w:sz="0" w:space="0" w:color="auto"/>
            </w:tcBorders>
            <w:shd w:val="clear" w:color="auto" w:fill="D9D9D9" w:themeFill="background1" w:themeFillShade="D9"/>
            <w:noWrap/>
            <w:vAlign w:val="center"/>
            <w:hideMark/>
          </w:tcPr>
          <w:p w14:paraId="7806BADC" w14:textId="77777777" w:rsidR="00A31AED" w:rsidRPr="00DF4D8F" w:rsidRDefault="00A31AED" w:rsidP="0026505D">
            <w:pPr>
              <w:spacing w:after="0"/>
              <w:jc w:val="left"/>
              <w:rPr>
                <w:rFonts w:cs="Tahoma"/>
                <w:color w:val="auto"/>
                <w:sz w:val="16"/>
                <w:szCs w:val="16"/>
              </w:rPr>
            </w:pPr>
            <w:r w:rsidRPr="00DF4D8F">
              <w:rPr>
                <w:rFonts w:cs="Tahoma"/>
                <w:color w:val="auto"/>
                <w:sz w:val="16"/>
                <w:szCs w:val="16"/>
              </w:rPr>
              <w:t>Střediska volného času</w:t>
            </w:r>
          </w:p>
        </w:tc>
        <w:tc>
          <w:tcPr>
            <w:tcW w:w="992" w:type="dxa"/>
            <w:vAlign w:val="center"/>
            <w:hideMark/>
          </w:tcPr>
          <w:p w14:paraId="353B8C26"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166 373</w:t>
            </w:r>
          </w:p>
        </w:tc>
        <w:tc>
          <w:tcPr>
            <w:tcW w:w="1134" w:type="dxa"/>
            <w:vAlign w:val="center"/>
            <w:hideMark/>
          </w:tcPr>
          <w:p w14:paraId="487C5BF4"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193 611</w:t>
            </w:r>
          </w:p>
        </w:tc>
        <w:tc>
          <w:tcPr>
            <w:tcW w:w="1134" w:type="dxa"/>
            <w:vAlign w:val="center"/>
            <w:hideMark/>
          </w:tcPr>
          <w:p w14:paraId="65E08AC9"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205 225</w:t>
            </w:r>
          </w:p>
        </w:tc>
        <w:tc>
          <w:tcPr>
            <w:tcW w:w="1134" w:type="dxa"/>
            <w:vAlign w:val="center"/>
            <w:hideMark/>
          </w:tcPr>
          <w:p w14:paraId="7239377A"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200 669</w:t>
            </w:r>
          </w:p>
        </w:tc>
        <w:tc>
          <w:tcPr>
            <w:tcW w:w="973" w:type="dxa"/>
            <w:vAlign w:val="center"/>
            <w:hideMark/>
          </w:tcPr>
          <w:p w14:paraId="18124A32"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140 407</w:t>
            </w:r>
          </w:p>
        </w:tc>
        <w:tc>
          <w:tcPr>
            <w:tcW w:w="728" w:type="dxa"/>
            <w:vAlign w:val="center"/>
            <w:hideMark/>
          </w:tcPr>
          <w:p w14:paraId="10B511D8"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5 280</w:t>
            </w:r>
          </w:p>
        </w:tc>
        <w:tc>
          <w:tcPr>
            <w:tcW w:w="851" w:type="dxa"/>
            <w:vAlign w:val="center"/>
            <w:hideMark/>
          </w:tcPr>
          <w:p w14:paraId="0D7A4F5B"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2 931</w:t>
            </w:r>
          </w:p>
        </w:tc>
        <w:tc>
          <w:tcPr>
            <w:tcW w:w="1077" w:type="dxa"/>
            <w:vAlign w:val="center"/>
            <w:hideMark/>
          </w:tcPr>
          <w:p w14:paraId="28431F44" w14:textId="77777777" w:rsidR="00A31AED" w:rsidRPr="00501015"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01015">
              <w:rPr>
                <w:rFonts w:cs="Tahoma"/>
                <w:color w:val="000000"/>
                <w:sz w:val="16"/>
                <w:szCs w:val="16"/>
              </w:rPr>
              <w:t>52 051</w:t>
            </w:r>
          </w:p>
        </w:tc>
      </w:tr>
      <w:tr w:rsidR="00661C2D" w:rsidRPr="0004717B" w14:paraId="572AA96F" w14:textId="77777777" w:rsidTr="003546CA">
        <w:trPr>
          <w:cnfStyle w:val="000000100000" w:firstRow="0" w:lastRow="0" w:firstColumn="0" w:lastColumn="0" w:oddVBand="0" w:evenVBand="0" w:oddHBand="1" w:evenHBand="0" w:firstRowFirstColumn="0" w:firstRowLastColumn="0" w:lastRowFirstColumn="0" w:lastRowLastColumn="0"/>
          <w:trHeight w:val="256"/>
          <w:jc w:val="center"/>
        </w:trPr>
        <w:tc>
          <w:tcPr>
            <w:cnfStyle w:val="001000000000" w:firstRow="0" w:lastRow="0" w:firstColumn="1" w:lastColumn="0" w:oddVBand="0" w:evenVBand="0" w:oddHBand="0" w:evenHBand="0" w:firstRowFirstColumn="0" w:firstRowLastColumn="0" w:lastRowFirstColumn="0" w:lastRowLastColumn="0"/>
            <w:tcW w:w="2269" w:type="dxa"/>
            <w:tcBorders>
              <w:left w:val="none" w:sz="0" w:space="0" w:color="auto"/>
              <w:bottom w:val="none" w:sz="0" w:space="0" w:color="auto"/>
            </w:tcBorders>
            <w:shd w:val="clear" w:color="auto" w:fill="7F7F7F" w:themeFill="text1" w:themeFillTint="80"/>
            <w:noWrap/>
            <w:vAlign w:val="center"/>
            <w:hideMark/>
          </w:tcPr>
          <w:p w14:paraId="267C22BC" w14:textId="77777777" w:rsidR="00A31AED" w:rsidRPr="00501015" w:rsidRDefault="00A31AED" w:rsidP="00A24591">
            <w:pPr>
              <w:spacing w:after="0"/>
              <w:jc w:val="center"/>
              <w:rPr>
                <w:rFonts w:cs="Tahoma"/>
                <w:b w:val="0"/>
                <w:bCs w:val="0"/>
                <w:sz w:val="16"/>
                <w:szCs w:val="16"/>
              </w:rPr>
            </w:pPr>
            <w:r w:rsidRPr="00501015">
              <w:rPr>
                <w:rFonts w:cs="Tahoma"/>
                <w:sz w:val="16"/>
                <w:szCs w:val="16"/>
              </w:rPr>
              <w:t>Celkem</w:t>
            </w:r>
          </w:p>
        </w:tc>
        <w:tc>
          <w:tcPr>
            <w:tcW w:w="992" w:type="dxa"/>
            <w:shd w:val="clear" w:color="auto" w:fill="D9D9D9" w:themeFill="background1" w:themeFillShade="D9"/>
            <w:vAlign w:val="center"/>
            <w:hideMark/>
          </w:tcPr>
          <w:p w14:paraId="034D4E15"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501015">
              <w:rPr>
                <w:rFonts w:cs="Tahoma"/>
                <w:b/>
                <w:bCs/>
                <w:color w:val="000000"/>
                <w:sz w:val="16"/>
                <w:szCs w:val="16"/>
              </w:rPr>
              <w:t>9 574 805</w:t>
            </w:r>
          </w:p>
        </w:tc>
        <w:tc>
          <w:tcPr>
            <w:tcW w:w="1134" w:type="dxa"/>
            <w:shd w:val="clear" w:color="auto" w:fill="D9D9D9" w:themeFill="background1" w:themeFillShade="D9"/>
            <w:vAlign w:val="center"/>
            <w:hideMark/>
          </w:tcPr>
          <w:p w14:paraId="47B92F8E"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501015">
              <w:rPr>
                <w:rFonts w:cs="Tahoma"/>
                <w:b/>
                <w:bCs/>
                <w:color w:val="000000"/>
                <w:sz w:val="16"/>
                <w:szCs w:val="16"/>
              </w:rPr>
              <w:t>11 059 995</w:t>
            </w:r>
          </w:p>
        </w:tc>
        <w:tc>
          <w:tcPr>
            <w:tcW w:w="1134" w:type="dxa"/>
            <w:shd w:val="clear" w:color="auto" w:fill="D9D9D9" w:themeFill="background1" w:themeFillShade="D9"/>
            <w:vAlign w:val="center"/>
            <w:hideMark/>
          </w:tcPr>
          <w:p w14:paraId="26622FB5"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501015">
              <w:rPr>
                <w:rFonts w:cs="Tahoma"/>
                <w:b/>
                <w:bCs/>
                <w:color w:val="000000"/>
                <w:sz w:val="16"/>
                <w:szCs w:val="16"/>
              </w:rPr>
              <w:t>12 148 534</w:t>
            </w:r>
          </w:p>
        </w:tc>
        <w:tc>
          <w:tcPr>
            <w:tcW w:w="1134" w:type="dxa"/>
            <w:shd w:val="clear" w:color="auto" w:fill="D9D9D9" w:themeFill="background1" w:themeFillShade="D9"/>
            <w:vAlign w:val="center"/>
            <w:hideMark/>
          </w:tcPr>
          <w:p w14:paraId="1FCD0A6C"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501015">
              <w:rPr>
                <w:rFonts w:cs="Tahoma"/>
                <w:b/>
                <w:bCs/>
                <w:color w:val="000000"/>
                <w:sz w:val="16"/>
                <w:szCs w:val="16"/>
              </w:rPr>
              <w:t>12 505 636</w:t>
            </w:r>
          </w:p>
        </w:tc>
        <w:tc>
          <w:tcPr>
            <w:tcW w:w="973" w:type="dxa"/>
            <w:shd w:val="clear" w:color="auto" w:fill="D9D9D9" w:themeFill="background1" w:themeFillShade="D9"/>
            <w:vAlign w:val="center"/>
            <w:hideMark/>
          </w:tcPr>
          <w:p w14:paraId="181598A5"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501015">
              <w:rPr>
                <w:rFonts w:cs="Tahoma"/>
                <w:b/>
                <w:bCs/>
                <w:color w:val="000000"/>
                <w:sz w:val="16"/>
                <w:szCs w:val="16"/>
              </w:rPr>
              <w:t>8 984 292</w:t>
            </w:r>
          </w:p>
        </w:tc>
        <w:tc>
          <w:tcPr>
            <w:tcW w:w="728" w:type="dxa"/>
            <w:shd w:val="clear" w:color="auto" w:fill="D9D9D9" w:themeFill="background1" w:themeFillShade="D9"/>
            <w:vAlign w:val="center"/>
            <w:hideMark/>
          </w:tcPr>
          <w:p w14:paraId="0F8DA964"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501015">
              <w:rPr>
                <w:rFonts w:cs="Tahoma"/>
                <w:b/>
                <w:bCs/>
                <w:color w:val="000000"/>
                <w:sz w:val="16"/>
                <w:szCs w:val="16"/>
              </w:rPr>
              <w:t>50 208</w:t>
            </w:r>
          </w:p>
        </w:tc>
        <w:tc>
          <w:tcPr>
            <w:tcW w:w="851" w:type="dxa"/>
            <w:shd w:val="clear" w:color="auto" w:fill="D9D9D9" w:themeFill="background1" w:themeFillShade="D9"/>
            <w:vAlign w:val="center"/>
            <w:hideMark/>
          </w:tcPr>
          <w:p w14:paraId="48A824B0"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501015">
              <w:rPr>
                <w:rFonts w:cs="Tahoma"/>
                <w:b/>
                <w:bCs/>
                <w:color w:val="000000"/>
                <w:sz w:val="16"/>
                <w:szCs w:val="16"/>
              </w:rPr>
              <w:t>237 825</w:t>
            </w:r>
          </w:p>
        </w:tc>
        <w:tc>
          <w:tcPr>
            <w:tcW w:w="1077" w:type="dxa"/>
            <w:shd w:val="clear" w:color="auto" w:fill="D9D9D9" w:themeFill="background1" w:themeFillShade="D9"/>
            <w:vAlign w:val="center"/>
            <w:hideMark/>
          </w:tcPr>
          <w:p w14:paraId="75945916" w14:textId="77777777" w:rsidR="00A31AED" w:rsidRPr="00501015"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501015">
              <w:rPr>
                <w:rFonts w:cs="Tahoma"/>
                <w:b/>
                <w:bCs/>
                <w:color w:val="000000"/>
                <w:sz w:val="16"/>
                <w:szCs w:val="16"/>
              </w:rPr>
              <w:t>3 233 311</w:t>
            </w:r>
          </w:p>
        </w:tc>
      </w:tr>
    </w:tbl>
    <w:p w14:paraId="1AB2FEB0" w14:textId="77777777" w:rsidR="00A31AED" w:rsidRPr="009B3F38" w:rsidRDefault="00A31AED" w:rsidP="00A31AED">
      <w:pPr>
        <w:pStyle w:val="Zkladntext"/>
        <w:spacing w:after="0"/>
        <w:rPr>
          <w:bCs/>
          <w:color w:val="000000" w:themeColor="text1"/>
          <w:sz w:val="16"/>
          <w:szCs w:val="16"/>
        </w:rPr>
      </w:pPr>
      <w:r w:rsidRPr="009B3F38">
        <w:rPr>
          <w:bCs/>
          <w:color w:val="000000" w:themeColor="text1"/>
          <w:sz w:val="16"/>
          <w:szCs w:val="16"/>
        </w:rPr>
        <w:t>Poznámka:</w:t>
      </w:r>
    </w:p>
    <w:p w14:paraId="5FE166F9" w14:textId="77777777" w:rsidR="00A31AED" w:rsidRPr="009B3F38" w:rsidRDefault="00A31AED" w:rsidP="00A31AED">
      <w:pPr>
        <w:numPr>
          <w:ilvl w:val="0"/>
          <w:numId w:val="56"/>
        </w:numPr>
        <w:spacing w:after="0"/>
        <w:rPr>
          <w:iCs/>
          <w:color w:val="000000" w:themeColor="text1"/>
          <w:sz w:val="16"/>
          <w:szCs w:val="16"/>
        </w:rPr>
      </w:pPr>
      <w:r w:rsidRPr="009B3F38">
        <w:rPr>
          <w:iCs/>
          <w:color w:val="000000" w:themeColor="text1"/>
          <w:sz w:val="16"/>
          <w:szCs w:val="16"/>
        </w:rPr>
        <w:t>neinvestiční výdaje (NIV) = prostředky na platy, ostatní osobní náklady, zákonné pojistné + FKSP (Odvody) a ostatní neinvestiční výdaje (ONIV).</w:t>
      </w:r>
    </w:p>
    <w:p w14:paraId="653851C5" w14:textId="77777777" w:rsidR="00A31AED" w:rsidRPr="009B3F38" w:rsidRDefault="00A31AED" w:rsidP="00A31AED">
      <w:pPr>
        <w:spacing w:after="0"/>
        <w:rPr>
          <w:iCs/>
          <w:color w:val="000000" w:themeColor="text1"/>
          <w:sz w:val="16"/>
          <w:szCs w:val="16"/>
        </w:rPr>
      </w:pPr>
      <w:r w:rsidRPr="009B3F38">
        <w:rPr>
          <w:iCs/>
          <w:color w:val="000000" w:themeColor="text1"/>
          <w:sz w:val="16"/>
          <w:szCs w:val="16"/>
        </w:rPr>
        <w:t>Zdroj: OŠMS</w:t>
      </w:r>
    </w:p>
    <w:p w14:paraId="42C17F5F" w14:textId="77777777" w:rsidR="00A31AED" w:rsidRPr="00183831" w:rsidRDefault="00A31AED" w:rsidP="00A31AED">
      <w:pPr>
        <w:pStyle w:val="Nadpis3"/>
        <w:tabs>
          <w:tab w:val="num" w:pos="1134"/>
        </w:tabs>
        <w:ind w:left="1134" w:hanging="1117"/>
        <w:rPr>
          <w:color w:val="000000" w:themeColor="text1"/>
        </w:rPr>
      </w:pPr>
      <w:bookmarkStart w:id="425" w:name="_Toc97976512"/>
      <w:bookmarkStart w:id="426" w:name="_Toc129610605"/>
      <w:r w:rsidRPr="00183831">
        <w:rPr>
          <w:color w:val="000000" w:themeColor="text1"/>
        </w:rPr>
        <w:t>Prostředky z rozpočtu MSK</w:t>
      </w:r>
      <w:bookmarkEnd w:id="425"/>
      <w:bookmarkEnd w:id="426"/>
    </w:p>
    <w:p w14:paraId="14403A07" w14:textId="490E770C" w:rsidR="00A31AED" w:rsidRPr="0061143F" w:rsidRDefault="00A31AED" w:rsidP="00A31AED">
      <w:pPr>
        <w:spacing w:before="120"/>
        <w:rPr>
          <w:szCs w:val="20"/>
        </w:rPr>
      </w:pPr>
      <w:r w:rsidRPr="00925072">
        <w:rPr>
          <w:szCs w:val="20"/>
        </w:rPr>
        <w:t>V roce 202</w:t>
      </w:r>
      <w:r>
        <w:rPr>
          <w:szCs w:val="20"/>
        </w:rPr>
        <w:t>2</w:t>
      </w:r>
      <w:r w:rsidRPr="00925072">
        <w:rPr>
          <w:szCs w:val="20"/>
        </w:rPr>
        <w:t xml:space="preserve"> byly z rozpočtu kraje financovány obdobně jako v předchozích letech aktivity vedoucí k naplňování cílů, které byly vytyčeny v DZ MSK. Objem prostředků určených ve schváleném rozpočtu na podporu aktivit v oblasti sportu, volného času a prevence rizikových projevů chování realizovaných prostřednictvím dotačních programů dosáhl objemu </w:t>
      </w:r>
      <w:r>
        <w:rPr>
          <w:szCs w:val="20"/>
        </w:rPr>
        <w:t>49,8</w:t>
      </w:r>
      <w:r w:rsidRPr="00925072">
        <w:rPr>
          <w:szCs w:val="20"/>
        </w:rPr>
        <w:t xml:space="preserve"> mil. Kč, což je o </w:t>
      </w:r>
      <w:r>
        <w:rPr>
          <w:szCs w:val="20"/>
        </w:rPr>
        <w:t>13,8</w:t>
      </w:r>
      <w:r w:rsidRPr="00925072">
        <w:rPr>
          <w:szCs w:val="20"/>
        </w:rPr>
        <w:t xml:space="preserve"> mil. Kč </w:t>
      </w:r>
      <w:r>
        <w:rPr>
          <w:szCs w:val="20"/>
        </w:rPr>
        <w:t>více</w:t>
      </w:r>
      <w:r w:rsidRPr="00925072">
        <w:rPr>
          <w:szCs w:val="20"/>
        </w:rPr>
        <w:t xml:space="preserve"> ve srovnání s předchozím rokem (prostředky na dotace v oblasti environmentální osvěty a vzdělávání nejsou v přehledu zahrnuty z důvodu přesunutí do oblasti životního prostředí).</w:t>
      </w:r>
      <w:r>
        <w:rPr>
          <w:szCs w:val="20"/>
        </w:rPr>
        <w:t xml:space="preserve"> </w:t>
      </w:r>
      <w:r w:rsidRPr="0061143F">
        <w:rPr>
          <w:szCs w:val="20"/>
        </w:rPr>
        <w:t>Akce Podpora sportu a</w:t>
      </w:r>
      <w:r w:rsidR="00B140FE">
        <w:rPr>
          <w:szCs w:val="20"/>
        </w:rPr>
        <w:t> </w:t>
      </w:r>
      <w:r w:rsidRPr="0061143F">
        <w:rPr>
          <w:szCs w:val="20"/>
        </w:rPr>
        <w:t>pohybových aktivit občanů Moravskoslezského kraje byla schválena v objemu 39,4 mil. Kč a akce Podpora sportu v Moravskoslezském kraji, z níž jsou prostřednictvím České unie sportu poskytovány prostředky na </w:t>
      </w:r>
      <w:r w:rsidRPr="0061143F">
        <w:rPr>
          <w:rFonts w:cs="Tahoma"/>
          <w:szCs w:val="20"/>
        </w:rPr>
        <w:t xml:space="preserve">podporu pravidelné činnosti sportovních klubů a tělovýchovných jednot v MSK, v objemu 35 mil. Kč. </w:t>
      </w:r>
      <w:r w:rsidRPr="0061143F">
        <w:rPr>
          <w:szCs w:val="20"/>
        </w:rPr>
        <w:t xml:space="preserve">K zajištění pronájmů a pořízení licencí vybraných programových produktů pro školy zřizované krajem a technickou podporu k dalšímu software v oblasti školství byla z rozpočtu kraje vyčleněna částka 9,8 mil. Kč. Na finanční zabezpečení realizace dalších aktivit k rozvoji vzdělanosti byla stanovena částka 5 mil. Kč (např. na propagační kampaň na podporu řemesel, online veletrh středních škol) a byly vyčleněny i finanční prostředky na </w:t>
      </w:r>
      <w:r w:rsidRPr="0061143F">
        <w:rPr>
          <w:szCs w:val="20"/>
        </w:rPr>
        <w:tab/>
        <w:t>nákup vysílacího času a poskytnutí licence magazínu o školách a</w:t>
      </w:r>
      <w:r w:rsidR="0065239E">
        <w:rPr>
          <w:szCs w:val="20"/>
        </w:rPr>
        <w:t> </w:t>
      </w:r>
      <w:r w:rsidRPr="0061143F">
        <w:rPr>
          <w:szCs w:val="20"/>
        </w:rPr>
        <w:t>školských zařízeních v Moravskoslezském kraji, který seznamuje s jejich aktivitami, informuje o</w:t>
      </w:r>
      <w:r w:rsidR="0065239E">
        <w:rPr>
          <w:szCs w:val="20"/>
        </w:rPr>
        <w:t> </w:t>
      </w:r>
      <w:r w:rsidRPr="0061143F">
        <w:rPr>
          <w:szCs w:val="20"/>
        </w:rPr>
        <w:t>možnostech vzdělávání na středních školách v Moravskoslezském kraji, přibližuje veřejnosti jednotlivé obory vzdělání s názvem „Studuj u nás“.</w:t>
      </w:r>
    </w:p>
    <w:p w14:paraId="7EFEE233" w14:textId="2325FB8E" w:rsidR="00A31AED" w:rsidRPr="00181252" w:rsidRDefault="00A31AED" w:rsidP="00A31AED">
      <w:pPr>
        <w:pStyle w:val="Zkladntext"/>
        <w:spacing w:before="120"/>
        <w:rPr>
          <w:sz w:val="20"/>
          <w:szCs w:val="20"/>
        </w:rPr>
      </w:pPr>
      <w:r w:rsidRPr="001F3D06">
        <w:rPr>
          <w:sz w:val="20"/>
          <w:szCs w:val="20"/>
        </w:rPr>
        <w:t>Objem prostředků určených ve schváleném rozpočtu na příspěvky na provoz příspěvkových organizací byl pro rok 202</w:t>
      </w:r>
      <w:r w:rsidRPr="001F3D06">
        <w:rPr>
          <w:sz w:val="20"/>
          <w:szCs w:val="20"/>
          <w:lang w:val="cs-CZ"/>
        </w:rPr>
        <w:t>2</w:t>
      </w:r>
      <w:r w:rsidRPr="001F3D06">
        <w:rPr>
          <w:sz w:val="20"/>
          <w:szCs w:val="20"/>
        </w:rPr>
        <w:t xml:space="preserve"> vyčleněn ve výši </w:t>
      </w:r>
      <w:r w:rsidRPr="001F3D06">
        <w:rPr>
          <w:sz w:val="20"/>
          <w:szCs w:val="20"/>
          <w:lang w:val="cs-CZ"/>
        </w:rPr>
        <w:t>7</w:t>
      </w:r>
      <w:r>
        <w:rPr>
          <w:sz w:val="20"/>
          <w:szCs w:val="20"/>
          <w:lang w:val="cs-CZ"/>
        </w:rPr>
        <w:t>20</w:t>
      </w:r>
      <w:r w:rsidRPr="001F3D06">
        <w:rPr>
          <w:sz w:val="20"/>
          <w:szCs w:val="20"/>
          <w:lang w:val="cs-CZ"/>
        </w:rPr>
        <w:t>,</w:t>
      </w:r>
      <w:r>
        <w:rPr>
          <w:sz w:val="20"/>
          <w:szCs w:val="20"/>
          <w:lang w:val="cs-CZ"/>
        </w:rPr>
        <w:t>6</w:t>
      </w:r>
      <w:r w:rsidRPr="001F3D06">
        <w:rPr>
          <w:sz w:val="20"/>
          <w:szCs w:val="20"/>
        </w:rPr>
        <w:t xml:space="preserve"> mil. Kč</w:t>
      </w:r>
      <w:r>
        <w:rPr>
          <w:sz w:val="20"/>
          <w:szCs w:val="20"/>
          <w:lang w:val="cs-CZ"/>
        </w:rPr>
        <w:t xml:space="preserve"> (bez částky 12,2 mil. Kč účelově určené na zajištění činnosti jídelny v prostorách úřadu). Díky meziročnímu zvýšení objemu prostředků o cca 21 mil. Kč mohl být neúčelový příspěvek na provoz jednotlivých organizací navýšen o 3 %. </w:t>
      </w:r>
      <w:r w:rsidRPr="001F3D06">
        <w:rPr>
          <w:sz w:val="20"/>
          <w:szCs w:val="20"/>
        </w:rPr>
        <w:t>Část příspěvku na provoz ve</w:t>
      </w:r>
      <w:r w:rsidR="0065239E">
        <w:rPr>
          <w:sz w:val="20"/>
          <w:szCs w:val="20"/>
          <w:lang w:val="cs-CZ"/>
        </w:rPr>
        <w:t> </w:t>
      </w:r>
      <w:r w:rsidRPr="001F3D06">
        <w:rPr>
          <w:sz w:val="20"/>
          <w:szCs w:val="20"/>
        </w:rPr>
        <w:t>výši 1</w:t>
      </w:r>
      <w:r w:rsidRPr="001F3D06">
        <w:rPr>
          <w:sz w:val="20"/>
          <w:szCs w:val="20"/>
          <w:lang w:val="cs-CZ"/>
        </w:rPr>
        <w:t>14</w:t>
      </w:r>
      <w:r w:rsidRPr="001F3D06">
        <w:rPr>
          <w:sz w:val="20"/>
          <w:szCs w:val="20"/>
        </w:rPr>
        <w:t xml:space="preserve"> mil. Kč byla školám a školským zařízením rozepsána účelově na krytí účetních </w:t>
      </w:r>
      <w:r w:rsidRPr="00181252">
        <w:rPr>
          <w:sz w:val="20"/>
          <w:szCs w:val="20"/>
        </w:rPr>
        <w:t>odpisů. Nad rámec těchto provozních prostředků byla ve schváleném rozpočtu roku 202</w:t>
      </w:r>
      <w:r w:rsidRPr="00181252">
        <w:rPr>
          <w:sz w:val="20"/>
          <w:szCs w:val="20"/>
          <w:lang w:val="cs-CZ"/>
        </w:rPr>
        <w:t>2</w:t>
      </w:r>
      <w:r w:rsidRPr="00181252">
        <w:rPr>
          <w:sz w:val="20"/>
          <w:szCs w:val="20"/>
        </w:rPr>
        <w:t xml:space="preserve"> vyčleněna pro příspěvkové organizace částka </w:t>
      </w:r>
      <w:r w:rsidRPr="00181252">
        <w:rPr>
          <w:sz w:val="20"/>
          <w:szCs w:val="20"/>
          <w:lang w:val="cs-CZ"/>
        </w:rPr>
        <w:t>71</w:t>
      </w:r>
      <w:r w:rsidRPr="00181252">
        <w:rPr>
          <w:sz w:val="20"/>
          <w:szCs w:val="20"/>
        </w:rPr>
        <w:t>,</w:t>
      </w:r>
      <w:r w:rsidRPr="00181252">
        <w:rPr>
          <w:sz w:val="20"/>
          <w:szCs w:val="20"/>
          <w:lang w:val="cs-CZ"/>
        </w:rPr>
        <w:t>9 </w:t>
      </w:r>
      <w:r w:rsidRPr="00181252">
        <w:rPr>
          <w:sz w:val="20"/>
          <w:szCs w:val="20"/>
        </w:rPr>
        <w:t>mil. Kč určená zejména na podporu rozvojových programů a aktivit kraje. Z této částky byla největší část, tj. 2</w:t>
      </w:r>
      <w:r w:rsidRPr="00181252">
        <w:rPr>
          <w:sz w:val="20"/>
          <w:szCs w:val="20"/>
          <w:lang w:val="cs-CZ"/>
        </w:rPr>
        <w:t>8</w:t>
      </w:r>
      <w:r w:rsidRPr="00181252">
        <w:rPr>
          <w:sz w:val="20"/>
          <w:szCs w:val="20"/>
        </w:rPr>
        <w:t>,</w:t>
      </w:r>
      <w:r w:rsidRPr="00181252">
        <w:rPr>
          <w:sz w:val="20"/>
          <w:szCs w:val="20"/>
          <w:lang w:val="cs-CZ"/>
        </w:rPr>
        <w:t>5</w:t>
      </w:r>
      <w:r w:rsidRPr="00181252">
        <w:rPr>
          <w:sz w:val="20"/>
          <w:szCs w:val="20"/>
        </w:rPr>
        <w:t xml:space="preserve"> mil. Kč, určena na podporu odborného vzdělávání v Moravskoslezském kraji na</w:t>
      </w:r>
      <w:r w:rsidRPr="00181252">
        <w:rPr>
          <w:sz w:val="20"/>
          <w:szCs w:val="20"/>
          <w:lang w:val="cs-CZ"/>
        </w:rPr>
        <w:t> </w:t>
      </w:r>
      <w:r w:rsidRPr="00181252">
        <w:rPr>
          <w:sz w:val="20"/>
          <w:szCs w:val="20"/>
        </w:rPr>
        <w:t>úrovni středních škol zřizovaných krajem (např. na stipendia u vybraných oborů vzdělání, podporu výuky angličtiny, využití rodilých mluvčích při výuce cizího jazyka). Na řešení dopadů institucionální a</w:t>
      </w:r>
      <w:r w:rsidRPr="00181252">
        <w:rPr>
          <w:sz w:val="20"/>
          <w:szCs w:val="20"/>
          <w:lang w:val="cs-CZ"/>
        </w:rPr>
        <w:t> </w:t>
      </w:r>
      <w:r w:rsidRPr="00181252">
        <w:rPr>
          <w:sz w:val="20"/>
          <w:szCs w:val="20"/>
        </w:rPr>
        <w:t>oborové optimalizace sítě škol a školských zařízení včetně udržení dostupnosti vzdělávání a zajištění nových kapacit byla vyčleněna částka 16 mil. Kč. Částkou 12,</w:t>
      </w:r>
      <w:r w:rsidRPr="00181252">
        <w:rPr>
          <w:sz w:val="20"/>
          <w:szCs w:val="20"/>
          <w:lang w:val="cs-CZ"/>
        </w:rPr>
        <w:t>8</w:t>
      </w:r>
      <w:r w:rsidRPr="00181252">
        <w:rPr>
          <w:sz w:val="20"/>
          <w:szCs w:val="20"/>
        </w:rPr>
        <w:t xml:space="preserve"> mil. Kč byli podpořeni školní psychologové a</w:t>
      </w:r>
      <w:r w:rsidRPr="00181252">
        <w:rPr>
          <w:sz w:val="20"/>
          <w:szCs w:val="20"/>
          <w:lang w:val="cs-CZ"/>
        </w:rPr>
        <w:t> </w:t>
      </w:r>
      <w:r w:rsidRPr="00181252">
        <w:rPr>
          <w:sz w:val="20"/>
          <w:szCs w:val="20"/>
        </w:rPr>
        <w:t>speciální pedagogové</w:t>
      </w:r>
      <w:r w:rsidRPr="00181252">
        <w:rPr>
          <w:sz w:val="20"/>
          <w:szCs w:val="20"/>
          <w:lang w:val="cs-CZ"/>
        </w:rPr>
        <w:t>, 10,6 mil. Kč bylo vyčleněno na modernizaci ICT a</w:t>
      </w:r>
      <w:r w:rsidR="0065239E">
        <w:rPr>
          <w:sz w:val="20"/>
          <w:szCs w:val="20"/>
          <w:lang w:val="cs-CZ"/>
        </w:rPr>
        <w:t> </w:t>
      </w:r>
      <w:r w:rsidRPr="00181252">
        <w:rPr>
          <w:sz w:val="20"/>
          <w:szCs w:val="20"/>
          <w:lang w:val="cs-CZ"/>
        </w:rPr>
        <w:t>metodickou podporu v této oblasti. Částkou 3 mil. Kč kraj podpořil výuku cizích jazyků v zahraničí</w:t>
      </w:r>
      <w:r w:rsidRPr="00181252">
        <w:rPr>
          <w:sz w:val="20"/>
          <w:szCs w:val="20"/>
        </w:rPr>
        <w:t xml:space="preserve"> a</w:t>
      </w:r>
      <w:r w:rsidR="0065239E">
        <w:rPr>
          <w:sz w:val="20"/>
          <w:szCs w:val="20"/>
          <w:lang w:val="cs-CZ"/>
        </w:rPr>
        <w:t> </w:t>
      </w:r>
      <w:r w:rsidRPr="00181252">
        <w:rPr>
          <w:sz w:val="20"/>
          <w:szCs w:val="20"/>
        </w:rPr>
        <w:t>část prostředků byla určena i na podporu soutěží, přehlídek a talentů.</w:t>
      </w:r>
    </w:p>
    <w:p w14:paraId="1338BF8F" w14:textId="77777777" w:rsidR="00A31AED" w:rsidRPr="00D876F4" w:rsidRDefault="00A31AED" w:rsidP="00A31AED">
      <w:pPr>
        <w:pStyle w:val="Zkladntext"/>
        <w:spacing w:before="120"/>
        <w:rPr>
          <w:sz w:val="20"/>
          <w:szCs w:val="20"/>
          <w:lang w:val="cs-CZ"/>
        </w:rPr>
      </w:pPr>
      <w:r w:rsidRPr="00D876F4">
        <w:rPr>
          <w:sz w:val="20"/>
          <w:szCs w:val="20"/>
        </w:rPr>
        <w:t>V následující tabulce je vykázáno skutečné čerpání prostředků k 31.</w:t>
      </w:r>
      <w:r w:rsidRPr="00D876F4">
        <w:rPr>
          <w:sz w:val="20"/>
          <w:szCs w:val="20"/>
          <w:lang w:val="cs-CZ"/>
        </w:rPr>
        <w:t> </w:t>
      </w:r>
      <w:r w:rsidRPr="00D876F4">
        <w:rPr>
          <w:sz w:val="20"/>
          <w:szCs w:val="20"/>
        </w:rPr>
        <w:t>12.</w:t>
      </w:r>
      <w:r w:rsidRPr="00D876F4">
        <w:rPr>
          <w:sz w:val="20"/>
          <w:szCs w:val="20"/>
          <w:lang w:val="cs-CZ"/>
        </w:rPr>
        <w:t> </w:t>
      </w:r>
      <w:r w:rsidRPr="00D876F4">
        <w:rPr>
          <w:sz w:val="20"/>
          <w:szCs w:val="20"/>
        </w:rPr>
        <w:t>202</w:t>
      </w:r>
      <w:r w:rsidRPr="00D876F4">
        <w:rPr>
          <w:sz w:val="20"/>
          <w:szCs w:val="20"/>
          <w:lang w:val="cs-CZ"/>
        </w:rPr>
        <w:t>2.</w:t>
      </w:r>
    </w:p>
    <w:p w14:paraId="03197C56" w14:textId="77777777" w:rsidR="00A31AED" w:rsidRDefault="00A31AED" w:rsidP="00723FC8">
      <w:pPr>
        <w:pStyle w:val="Tabulka"/>
        <w:tabs>
          <w:tab w:val="num" w:pos="1276"/>
        </w:tabs>
        <w:spacing w:before="240" w:beforeAutospacing="0" w:after="120" w:afterAutospacing="0"/>
        <w:ind w:left="1276" w:hanging="1276"/>
        <w:jc w:val="both"/>
        <w:rPr>
          <w:color w:val="000000" w:themeColor="text1"/>
        </w:rPr>
      </w:pPr>
      <w:bookmarkStart w:id="427" w:name="_Toc129600109"/>
      <w:bookmarkStart w:id="428" w:name="_Toc129610157"/>
      <w:r w:rsidRPr="00316ACA">
        <w:rPr>
          <w:color w:val="000000" w:themeColor="text1"/>
        </w:rPr>
        <w:t>Prostředky poskytnuté z rozpočtu MSK v tis. Kč</w:t>
      </w:r>
      <w:bookmarkEnd w:id="427"/>
      <w:bookmarkEnd w:id="428"/>
    </w:p>
    <w:tbl>
      <w:tblPr>
        <w:tblStyle w:val="Tmavtabulkasmkou5zvraznn31"/>
        <w:tblW w:w="0" w:type="auto"/>
        <w:jc w:val="center"/>
        <w:tblLayout w:type="fixed"/>
        <w:tblCellMar>
          <w:left w:w="57" w:type="dxa"/>
          <w:right w:w="57" w:type="dxa"/>
        </w:tblCellMar>
        <w:tblLook w:val="04A0" w:firstRow="1" w:lastRow="0" w:firstColumn="1" w:lastColumn="0" w:noHBand="0" w:noVBand="1"/>
      </w:tblPr>
      <w:tblGrid>
        <w:gridCol w:w="397"/>
        <w:gridCol w:w="3402"/>
        <w:gridCol w:w="964"/>
        <w:gridCol w:w="964"/>
        <w:gridCol w:w="964"/>
        <w:gridCol w:w="964"/>
        <w:gridCol w:w="964"/>
        <w:gridCol w:w="964"/>
        <w:gridCol w:w="964"/>
      </w:tblGrid>
      <w:tr w:rsidR="00D3138C" w:rsidRPr="00DB2D1D" w14:paraId="1B9FB240" w14:textId="77777777" w:rsidTr="00BB6216">
        <w:trPr>
          <w:cnfStyle w:val="100000000000" w:firstRow="1" w:lastRow="0" w:firstColumn="0" w:lastColumn="0" w:oddVBand="0" w:evenVBand="0" w:oddHBand="0" w:evenHBand="0" w:firstRowFirstColumn="0" w:firstRowLastColumn="0" w:lastRowFirstColumn="0" w:lastRowLastColumn="0"/>
          <w:trHeight w:val="255"/>
          <w:tblHeader/>
          <w:jc w:val="center"/>
        </w:trPr>
        <w:tc>
          <w:tcPr>
            <w:cnfStyle w:val="001000000000" w:firstRow="0" w:lastRow="0" w:firstColumn="1" w:lastColumn="0" w:oddVBand="0" w:evenVBand="0" w:oddHBand="0" w:evenHBand="0" w:firstRowFirstColumn="0" w:firstRowLastColumn="0" w:lastRowFirstColumn="0" w:lastRowLastColumn="0"/>
            <w:tcW w:w="397" w:type="dxa"/>
            <w:gridSpan w:val="2"/>
            <w:vMerge w:val="restart"/>
            <w:tcBorders>
              <w:top w:val="none" w:sz="0" w:space="0" w:color="auto"/>
              <w:left w:val="none" w:sz="0" w:space="0" w:color="auto"/>
              <w:bottom w:val="none" w:sz="0" w:space="0" w:color="auto"/>
              <w:right w:val="none" w:sz="0" w:space="0" w:color="auto"/>
            </w:tcBorders>
            <w:shd w:val="clear" w:color="auto" w:fill="7F7F7F" w:themeFill="text1" w:themeFillTint="80"/>
            <w:noWrap/>
            <w:vAlign w:val="center"/>
            <w:hideMark/>
          </w:tcPr>
          <w:p w14:paraId="03C3A93E" w14:textId="77777777" w:rsidR="00A31AED" w:rsidRPr="00DB2D1D" w:rsidRDefault="00A31AED" w:rsidP="00A24591">
            <w:pPr>
              <w:spacing w:after="0"/>
              <w:jc w:val="center"/>
              <w:rPr>
                <w:rFonts w:cs="Tahoma"/>
                <w:b w:val="0"/>
                <w:bCs w:val="0"/>
                <w:sz w:val="16"/>
                <w:szCs w:val="16"/>
              </w:rPr>
            </w:pPr>
            <w:r w:rsidRPr="00DB2D1D">
              <w:rPr>
                <w:rFonts w:cs="Tahoma"/>
                <w:sz w:val="16"/>
                <w:szCs w:val="16"/>
              </w:rPr>
              <w:t>Účel výdajů</w:t>
            </w:r>
          </w:p>
        </w:tc>
        <w:tc>
          <w:tcPr>
            <w:tcW w:w="964" w:type="dxa"/>
            <w:vMerge w:val="restart"/>
            <w:tcBorders>
              <w:top w:val="none" w:sz="0" w:space="0" w:color="auto"/>
              <w:left w:val="none" w:sz="0" w:space="0" w:color="auto"/>
              <w:bottom w:val="none" w:sz="0" w:space="0" w:color="auto"/>
              <w:right w:val="none" w:sz="0" w:space="0" w:color="auto"/>
            </w:tcBorders>
            <w:shd w:val="clear" w:color="auto" w:fill="7F7F7F" w:themeFill="text1" w:themeFillTint="80"/>
            <w:noWrap/>
            <w:vAlign w:val="center"/>
            <w:hideMark/>
          </w:tcPr>
          <w:p w14:paraId="04405345" w14:textId="77777777" w:rsidR="00A31AED" w:rsidRPr="00DB2D1D"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DB2D1D">
              <w:rPr>
                <w:rFonts w:cs="Tahoma"/>
                <w:sz w:val="16"/>
                <w:szCs w:val="16"/>
              </w:rPr>
              <w:t>2019</w:t>
            </w:r>
          </w:p>
        </w:tc>
        <w:tc>
          <w:tcPr>
            <w:tcW w:w="964" w:type="dxa"/>
            <w:vMerge w:val="restart"/>
            <w:tcBorders>
              <w:top w:val="none" w:sz="0" w:space="0" w:color="auto"/>
              <w:left w:val="none" w:sz="0" w:space="0" w:color="auto"/>
              <w:bottom w:val="none" w:sz="0" w:space="0" w:color="auto"/>
              <w:right w:val="none" w:sz="0" w:space="0" w:color="auto"/>
            </w:tcBorders>
            <w:shd w:val="clear" w:color="auto" w:fill="7F7F7F" w:themeFill="text1" w:themeFillTint="80"/>
            <w:noWrap/>
            <w:vAlign w:val="center"/>
            <w:hideMark/>
          </w:tcPr>
          <w:p w14:paraId="32C73AD3" w14:textId="77777777" w:rsidR="00A31AED" w:rsidRPr="00DB2D1D"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DB2D1D">
              <w:rPr>
                <w:rFonts w:cs="Tahoma"/>
                <w:sz w:val="16"/>
                <w:szCs w:val="16"/>
              </w:rPr>
              <w:t>2020</w:t>
            </w:r>
          </w:p>
        </w:tc>
        <w:tc>
          <w:tcPr>
            <w:tcW w:w="964" w:type="dxa"/>
            <w:vMerge w:val="restart"/>
            <w:tcBorders>
              <w:top w:val="none" w:sz="0" w:space="0" w:color="auto"/>
              <w:left w:val="none" w:sz="0" w:space="0" w:color="auto"/>
              <w:bottom w:val="none" w:sz="0" w:space="0" w:color="auto"/>
              <w:right w:val="none" w:sz="0" w:space="0" w:color="auto"/>
            </w:tcBorders>
            <w:shd w:val="clear" w:color="auto" w:fill="7F7F7F" w:themeFill="text1" w:themeFillTint="80"/>
            <w:noWrap/>
            <w:vAlign w:val="center"/>
            <w:hideMark/>
          </w:tcPr>
          <w:p w14:paraId="20288726" w14:textId="77777777" w:rsidR="00A31AED" w:rsidRPr="00DB2D1D"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DB2D1D">
              <w:rPr>
                <w:rFonts w:cs="Tahoma"/>
                <w:sz w:val="16"/>
                <w:szCs w:val="16"/>
              </w:rPr>
              <w:t>2021</w:t>
            </w:r>
          </w:p>
        </w:tc>
        <w:tc>
          <w:tcPr>
            <w:tcW w:w="964" w:type="dxa"/>
            <w:vMerge w:val="restart"/>
            <w:tcBorders>
              <w:top w:val="none" w:sz="0" w:space="0" w:color="auto"/>
              <w:left w:val="none" w:sz="0" w:space="0" w:color="auto"/>
              <w:bottom w:val="none" w:sz="0" w:space="0" w:color="auto"/>
              <w:right w:val="none" w:sz="0" w:space="0" w:color="auto"/>
            </w:tcBorders>
            <w:shd w:val="clear" w:color="auto" w:fill="7F7F7F" w:themeFill="text1" w:themeFillTint="80"/>
            <w:noWrap/>
            <w:vAlign w:val="center"/>
            <w:hideMark/>
          </w:tcPr>
          <w:p w14:paraId="4DD58F3A" w14:textId="77777777" w:rsidR="00A31AED" w:rsidRPr="00DB2D1D"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DB2D1D">
              <w:rPr>
                <w:rFonts w:cs="Tahoma"/>
                <w:sz w:val="16"/>
                <w:szCs w:val="16"/>
              </w:rPr>
              <w:t>2022</w:t>
            </w:r>
          </w:p>
        </w:tc>
        <w:tc>
          <w:tcPr>
            <w:tcW w:w="964" w:type="dxa"/>
            <w:gridSpan w:val="3"/>
            <w:tcBorders>
              <w:top w:val="none" w:sz="0" w:space="0" w:color="auto"/>
              <w:left w:val="none" w:sz="0" w:space="0" w:color="auto"/>
              <w:bottom w:val="none" w:sz="0" w:space="0" w:color="auto"/>
              <w:right w:val="none" w:sz="0" w:space="0" w:color="auto"/>
            </w:tcBorders>
            <w:shd w:val="clear" w:color="auto" w:fill="7F7F7F" w:themeFill="text1" w:themeFillTint="80"/>
            <w:noWrap/>
            <w:vAlign w:val="center"/>
            <w:hideMark/>
          </w:tcPr>
          <w:p w14:paraId="14E4766B" w14:textId="77777777" w:rsidR="00A31AED" w:rsidRPr="00DB2D1D"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DB2D1D">
              <w:rPr>
                <w:rFonts w:cs="Tahoma"/>
                <w:sz w:val="16"/>
                <w:szCs w:val="16"/>
              </w:rPr>
              <w:t>z toho:</w:t>
            </w:r>
          </w:p>
        </w:tc>
      </w:tr>
      <w:tr w:rsidR="00C15C15" w:rsidRPr="00DB2D1D" w14:paraId="5674A5FE" w14:textId="77777777" w:rsidTr="00BB6216">
        <w:trPr>
          <w:cnfStyle w:val="100000000000" w:firstRow="1" w:lastRow="0" w:firstColumn="0" w:lastColumn="0" w:oddVBand="0" w:evenVBand="0" w:oddHBand="0" w:evenHBand="0" w:firstRowFirstColumn="0" w:firstRowLastColumn="0" w:lastRowFirstColumn="0" w:lastRowLastColumn="0"/>
          <w:trHeight w:val="255"/>
          <w:tblHeader/>
          <w:jc w:val="center"/>
        </w:trPr>
        <w:tc>
          <w:tcPr>
            <w:cnfStyle w:val="001000000000" w:firstRow="0" w:lastRow="0" w:firstColumn="1" w:lastColumn="0" w:oddVBand="0" w:evenVBand="0" w:oddHBand="0" w:evenHBand="0" w:firstRowFirstColumn="0" w:firstRowLastColumn="0" w:lastRowFirstColumn="0" w:lastRowLastColumn="0"/>
            <w:tcW w:w="397" w:type="dxa"/>
            <w:gridSpan w:val="2"/>
            <w:vMerge/>
            <w:tcBorders>
              <w:top w:val="none" w:sz="0" w:space="0" w:color="auto"/>
              <w:left w:val="none" w:sz="0" w:space="0" w:color="auto"/>
              <w:right w:val="none" w:sz="0" w:space="0" w:color="auto"/>
            </w:tcBorders>
            <w:vAlign w:val="center"/>
            <w:hideMark/>
          </w:tcPr>
          <w:p w14:paraId="588610BF" w14:textId="77777777" w:rsidR="00A31AED" w:rsidRPr="00DB2D1D" w:rsidRDefault="00A31AED" w:rsidP="00A24591">
            <w:pPr>
              <w:spacing w:after="0"/>
              <w:jc w:val="left"/>
              <w:rPr>
                <w:rFonts w:cs="Tahoma"/>
                <w:b w:val="0"/>
                <w:bCs w:val="0"/>
                <w:sz w:val="16"/>
                <w:szCs w:val="16"/>
              </w:rPr>
            </w:pPr>
          </w:p>
        </w:tc>
        <w:tc>
          <w:tcPr>
            <w:tcW w:w="0" w:type="dxa"/>
            <w:vMerge/>
            <w:tcBorders>
              <w:top w:val="none" w:sz="0" w:space="0" w:color="auto"/>
              <w:left w:val="none" w:sz="0" w:space="0" w:color="auto"/>
              <w:right w:val="none" w:sz="0" w:space="0" w:color="auto"/>
            </w:tcBorders>
            <w:vAlign w:val="center"/>
            <w:hideMark/>
          </w:tcPr>
          <w:p w14:paraId="2A3D64E0" w14:textId="77777777" w:rsidR="00A31AED" w:rsidRPr="00DB2D1D" w:rsidRDefault="00A31AED" w:rsidP="00A24591">
            <w:pPr>
              <w:spacing w:after="0"/>
              <w:jc w:val="left"/>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p>
        </w:tc>
        <w:tc>
          <w:tcPr>
            <w:tcW w:w="0" w:type="dxa"/>
            <w:vMerge/>
            <w:tcBorders>
              <w:top w:val="none" w:sz="0" w:space="0" w:color="auto"/>
              <w:left w:val="none" w:sz="0" w:space="0" w:color="auto"/>
              <w:right w:val="none" w:sz="0" w:space="0" w:color="auto"/>
            </w:tcBorders>
            <w:vAlign w:val="center"/>
            <w:hideMark/>
          </w:tcPr>
          <w:p w14:paraId="1053B806" w14:textId="77777777" w:rsidR="00A31AED" w:rsidRPr="00DB2D1D" w:rsidRDefault="00A31AED" w:rsidP="00A24591">
            <w:pPr>
              <w:spacing w:after="0"/>
              <w:jc w:val="left"/>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p>
        </w:tc>
        <w:tc>
          <w:tcPr>
            <w:tcW w:w="0" w:type="dxa"/>
            <w:vMerge/>
            <w:tcBorders>
              <w:top w:val="none" w:sz="0" w:space="0" w:color="auto"/>
              <w:left w:val="none" w:sz="0" w:space="0" w:color="auto"/>
              <w:right w:val="none" w:sz="0" w:space="0" w:color="auto"/>
            </w:tcBorders>
            <w:vAlign w:val="center"/>
            <w:hideMark/>
          </w:tcPr>
          <w:p w14:paraId="76C77F11" w14:textId="77777777" w:rsidR="00A31AED" w:rsidRPr="00DB2D1D" w:rsidRDefault="00A31AED" w:rsidP="00A24591">
            <w:pPr>
              <w:spacing w:after="0"/>
              <w:jc w:val="left"/>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p>
        </w:tc>
        <w:tc>
          <w:tcPr>
            <w:tcW w:w="0" w:type="dxa"/>
            <w:vMerge/>
            <w:tcBorders>
              <w:top w:val="none" w:sz="0" w:space="0" w:color="auto"/>
              <w:left w:val="none" w:sz="0" w:space="0" w:color="auto"/>
              <w:right w:val="none" w:sz="0" w:space="0" w:color="auto"/>
            </w:tcBorders>
            <w:vAlign w:val="center"/>
            <w:hideMark/>
          </w:tcPr>
          <w:p w14:paraId="5E62948D" w14:textId="77777777" w:rsidR="00A31AED" w:rsidRPr="00DB2D1D" w:rsidRDefault="00A31AED" w:rsidP="00A24591">
            <w:pPr>
              <w:spacing w:after="0"/>
              <w:jc w:val="left"/>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p>
        </w:tc>
        <w:tc>
          <w:tcPr>
            <w:tcW w:w="0" w:type="dxa"/>
            <w:tcBorders>
              <w:top w:val="none" w:sz="0" w:space="0" w:color="auto"/>
              <w:left w:val="none" w:sz="0" w:space="0" w:color="auto"/>
              <w:right w:val="none" w:sz="0" w:space="0" w:color="auto"/>
            </w:tcBorders>
            <w:shd w:val="clear" w:color="auto" w:fill="D9D9D9" w:themeFill="background1" w:themeFillShade="D9"/>
            <w:vAlign w:val="center"/>
            <w:hideMark/>
          </w:tcPr>
          <w:p w14:paraId="06E9DC4A" w14:textId="77777777" w:rsidR="00A31AED" w:rsidRPr="00DB2D1D"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color w:val="000000"/>
                <w:sz w:val="16"/>
                <w:szCs w:val="16"/>
              </w:rPr>
            </w:pPr>
            <w:r w:rsidRPr="00DB2D1D">
              <w:rPr>
                <w:rFonts w:cs="Tahoma"/>
                <w:color w:val="000000"/>
                <w:sz w:val="16"/>
                <w:szCs w:val="16"/>
              </w:rPr>
              <w:t>Příspěvek a dotace pro PO</w:t>
            </w:r>
          </w:p>
        </w:tc>
        <w:tc>
          <w:tcPr>
            <w:tcW w:w="0" w:type="dxa"/>
            <w:tcBorders>
              <w:top w:val="none" w:sz="0" w:space="0" w:color="auto"/>
              <w:left w:val="none" w:sz="0" w:space="0" w:color="auto"/>
              <w:right w:val="none" w:sz="0" w:space="0" w:color="auto"/>
            </w:tcBorders>
            <w:shd w:val="clear" w:color="auto" w:fill="D9D9D9" w:themeFill="background1" w:themeFillShade="D9"/>
            <w:vAlign w:val="center"/>
            <w:hideMark/>
          </w:tcPr>
          <w:p w14:paraId="54B4A80C" w14:textId="77777777" w:rsidR="00A31AED" w:rsidRPr="00DB2D1D"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color w:val="000000"/>
                <w:sz w:val="16"/>
                <w:szCs w:val="16"/>
              </w:rPr>
            </w:pPr>
            <w:r w:rsidRPr="00DB2D1D">
              <w:rPr>
                <w:rFonts w:cs="Tahoma"/>
                <w:color w:val="000000"/>
                <w:sz w:val="16"/>
                <w:szCs w:val="16"/>
              </w:rPr>
              <w:t>Ostatní dotace</w:t>
            </w:r>
          </w:p>
        </w:tc>
        <w:tc>
          <w:tcPr>
            <w:tcW w:w="0" w:type="dxa"/>
            <w:tcBorders>
              <w:top w:val="none" w:sz="0" w:space="0" w:color="auto"/>
              <w:left w:val="none" w:sz="0" w:space="0" w:color="auto"/>
              <w:right w:val="none" w:sz="0" w:space="0" w:color="auto"/>
            </w:tcBorders>
            <w:shd w:val="clear" w:color="auto" w:fill="D9D9D9" w:themeFill="background1" w:themeFillShade="D9"/>
            <w:vAlign w:val="center"/>
            <w:hideMark/>
          </w:tcPr>
          <w:p w14:paraId="319FB1CC" w14:textId="77777777" w:rsidR="00A31AED" w:rsidRPr="00DB2D1D"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color w:val="000000"/>
                <w:sz w:val="16"/>
                <w:szCs w:val="16"/>
              </w:rPr>
            </w:pPr>
            <w:r w:rsidRPr="00DB2D1D">
              <w:rPr>
                <w:rFonts w:cs="Tahoma"/>
                <w:color w:val="000000"/>
                <w:sz w:val="16"/>
                <w:szCs w:val="16"/>
              </w:rPr>
              <w:t>Ostatní výdaje</w:t>
            </w:r>
          </w:p>
        </w:tc>
      </w:tr>
      <w:tr w:rsidR="00305A12" w:rsidRPr="00DB2D1D" w14:paraId="77F79124"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gridSpan w:val="2"/>
            <w:tcBorders>
              <w:left w:val="none" w:sz="0" w:space="0" w:color="auto"/>
            </w:tcBorders>
            <w:shd w:val="clear" w:color="auto" w:fill="DBDBDB" w:themeFill="accent3" w:themeFillTint="66"/>
            <w:vAlign w:val="center"/>
            <w:hideMark/>
          </w:tcPr>
          <w:p w14:paraId="5410D4AB" w14:textId="77777777" w:rsidR="00A31AED" w:rsidRPr="00723FC8" w:rsidRDefault="00A31AED" w:rsidP="00A24591">
            <w:pPr>
              <w:spacing w:after="0"/>
              <w:jc w:val="left"/>
              <w:rPr>
                <w:rFonts w:cs="Tahoma"/>
                <w:b w:val="0"/>
                <w:bCs w:val="0"/>
                <w:color w:val="000000" w:themeColor="text1"/>
                <w:sz w:val="16"/>
                <w:szCs w:val="16"/>
              </w:rPr>
            </w:pPr>
            <w:r w:rsidRPr="00723FC8">
              <w:rPr>
                <w:rFonts w:cs="Tahoma"/>
                <w:color w:val="000000" w:themeColor="text1"/>
                <w:sz w:val="16"/>
                <w:szCs w:val="16"/>
              </w:rPr>
              <w:t>Prostředky na běžný provoz příspěvkových organizací vč. individuálního posílení</w:t>
            </w:r>
          </w:p>
        </w:tc>
        <w:tc>
          <w:tcPr>
            <w:tcW w:w="964" w:type="dxa"/>
            <w:noWrap/>
            <w:vAlign w:val="center"/>
            <w:hideMark/>
          </w:tcPr>
          <w:p w14:paraId="24BB8455"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726 879</w:t>
            </w:r>
          </w:p>
        </w:tc>
        <w:tc>
          <w:tcPr>
            <w:tcW w:w="964" w:type="dxa"/>
            <w:noWrap/>
            <w:vAlign w:val="center"/>
            <w:hideMark/>
          </w:tcPr>
          <w:p w14:paraId="48D06D0C"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697 483</w:t>
            </w:r>
          </w:p>
        </w:tc>
        <w:tc>
          <w:tcPr>
            <w:tcW w:w="964" w:type="dxa"/>
            <w:noWrap/>
            <w:vAlign w:val="center"/>
            <w:hideMark/>
          </w:tcPr>
          <w:p w14:paraId="7EF439BA"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699 357</w:t>
            </w:r>
          </w:p>
        </w:tc>
        <w:tc>
          <w:tcPr>
            <w:tcW w:w="964" w:type="dxa"/>
            <w:noWrap/>
            <w:vAlign w:val="center"/>
            <w:hideMark/>
          </w:tcPr>
          <w:p w14:paraId="7A5782A3"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742 150</w:t>
            </w:r>
          </w:p>
        </w:tc>
        <w:tc>
          <w:tcPr>
            <w:tcW w:w="964" w:type="dxa"/>
            <w:noWrap/>
            <w:vAlign w:val="center"/>
            <w:hideMark/>
          </w:tcPr>
          <w:p w14:paraId="0A3BA0FA"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742 150</w:t>
            </w:r>
          </w:p>
        </w:tc>
        <w:tc>
          <w:tcPr>
            <w:tcW w:w="964" w:type="dxa"/>
            <w:noWrap/>
            <w:vAlign w:val="center"/>
            <w:hideMark/>
          </w:tcPr>
          <w:p w14:paraId="2C9B50BE"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5D754C28"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EA50F5" w:rsidRPr="00DB2D1D" w14:paraId="78465F9E"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gridSpan w:val="2"/>
            <w:tcBorders>
              <w:left w:val="none" w:sz="0" w:space="0" w:color="auto"/>
            </w:tcBorders>
            <w:shd w:val="clear" w:color="auto" w:fill="DBDBDB" w:themeFill="accent3" w:themeFillTint="66"/>
            <w:vAlign w:val="center"/>
            <w:hideMark/>
          </w:tcPr>
          <w:p w14:paraId="6F880085" w14:textId="77777777" w:rsidR="00A31AED" w:rsidRPr="00723FC8" w:rsidRDefault="00A31AED" w:rsidP="00A24591">
            <w:pPr>
              <w:spacing w:after="0"/>
              <w:jc w:val="left"/>
              <w:rPr>
                <w:rFonts w:cs="Tahoma"/>
                <w:b w:val="0"/>
                <w:bCs w:val="0"/>
                <w:color w:val="000000" w:themeColor="text1"/>
                <w:sz w:val="16"/>
                <w:szCs w:val="16"/>
              </w:rPr>
            </w:pPr>
            <w:r w:rsidRPr="00723FC8">
              <w:rPr>
                <w:rFonts w:cs="Tahoma"/>
                <w:color w:val="000000" w:themeColor="text1"/>
                <w:sz w:val="16"/>
                <w:szCs w:val="16"/>
              </w:rPr>
              <w:t>Ostatní účelové dotace příspěvkovým organizacím</w:t>
            </w:r>
          </w:p>
        </w:tc>
        <w:tc>
          <w:tcPr>
            <w:tcW w:w="964" w:type="dxa"/>
            <w:noWrap/>
            <w:vAlign w:val="center"/>
            <w:hideMark/>
          </w:tcPr>
          <w:p w14:paraId="4F88E4A1"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4 993</w:t>
            </w:r>
          </w:p>
        </w:tc>
        <w:tc>
          <w:tcPr>
            <w:tcW w:w="964" w:type="dxa"/>
            <w:noWrap/>
            <w:vAlign w:val="center"/>
            <w:hideMark/>
          </w:tcPr>
          <w:p w14:paraId="51B7C722"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588</w:t>
            </w:r>
          </w:p>
        </w:tc>
        <w:tc>
          <w:tcPr>
            <w:tcW w:w="964" w:type="dxa"/>
            <w:noWrap/>
            <w:vAlign w:val="center"/>
            <w:hideMark/>
          </w:tcPr>
          <w:p w14:paraId="125F4A9B"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4 876</w:t>
            </w:r>
          </w:p>
        </w:tc>
        <w:tc>
          <w:tcPr>
            <w:tcW w:w="964" w:type="dxa"/>
            <w:noWrap/>
            <w:vAlign w:val="center"/>
            <w:hideMark/>
          </w:tcPr>
          <w:p w14:paraId="6CBDDB52"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11 020</w:t>
            </w:r>
          </w:p>
        </w:tc>
        <w:tc>
          <w:tcPr>
            <w:tcW w:w="964" w:type="dxa"/>
            <w:noWrap/>
            <w:vAlign w:val="center"/>
            <w:hideMark/>
          </w:tcPr>
          <w:p w14:paraId="4A93CFC6"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11 020</w:t>
            </w:r>
          </w:p>
        </w:tc>
        <w:tc>
          <w:tcPr>
            <w:tcW w:w="964" w:type="dxa"/>
            <w:noWrap/>
            <w:vAlign w:val="center"/>
            <w:hideMark/>
          </w:tcPr>
          <w:p w14:paraId="2396C9DB"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6ACA91C0"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305A12" w:rsidRPr="00DB2D1D" w14:paraId="7829D5E1"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gridSpan w:val="2"/>
            <w:tcBorders>
              <w:left w:val="none" w:sz="0" w:space="0" w:color="auto"/>
            </w:tcBorders>
            <w:shd w:val="clear" w:color="auto" w:fill="DBDBDB" w:themeFill="accent3" w:themeFillTint="66"/>
            <w:vAlign w:val="center"/>
            <w:hideMark/>
          </w:tcPr>
          <w:p w14:paraId="3ECF2DC1" w14:textId="77777777" w:rsidR="00A31AED" w:rsidRPr="00723FC8" w:rsidRDefault="00A31AED" w:rsidP="00A24591">
            <w:pPr>
              <w:spacing w:after="0"/>
              <w:jc w:val="left"/>
              <w:rPr>
                <w:rFonts w:cs="Tahoma"/>
                <w:b w:val="0"/>
                <w:bCs w:val="0"/>
                <w:color w:val="000000" w:themeColor="text1"/>
                <w:sz w:val="16"/>
                <w:szCs w:val="16"/>
              </w:rPr>
            </w:pPr>
            <w:r w:rsidRPr="00723FC8">
              <w:rPr>
                <w:rFonts w:cs="Tahoma"/>
                <w:color w:val="000000" w:themeColor="text1"/>
                <w:sz w:val="16"/>
                <w:szCs w:val="16"/>
              </w:rPr>
              <w:t>Oceňování pedagogických pracovníků (Den učitelů)</w:t>
            </w:r>
          </w:p>
        </w:tc>
        <w:tc>
          <w:tcPr>
            <w:tcW w:w="964" w:type="dxa"/>
            <w:noWrap/>
            <w:vAlign w:val="center"/>
            <w:hideMark/>
          </w:tcPr>
          <w:p w14:paraId="2D1B1A9C"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510</w:t>
            </w:r>
          </w:p>
        </w:tc>
        <w:tc>
          <w:tcPr>
            <w:tcW w:w="964" w:type="dxa"/>
            <w:noWrap/>
            <w:vAlign w:val="center"/>
            <w:hideMark/>
          </w:tcPr>
          <w:p w14:paraId="03D88FD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323</w:t>
            </w:r>
          </w:p>
        </w:tc>
        <w:tc>
          <w:tcPr>
            <w:tcW w:w="964" w:type="dxa"/>
            <w:noWrap/>
            <w:vAlign w:val="center"/>
            <w:hideMark/>
          </w:tcPr>
          <w:p w14:paraId="261200CC"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502</w:t>
            </w:r>
          </w:p>
        </w:tc>
        <w:tc>
          <w:tcPr>
            <w:tcW w:w="964" w:type="dxa"/>
            <w:noWrap/>
            <w:vAlign w:val="center"/>
            <w:hideMark/>
          </w:tcPr>
          <w:p w14:paraId="1BB54A9C"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513</w:t>
            </w:r>
          </w:p>
        </w:tc>
        <w:tc>
          <w:tcPr>
            <w:tcW w:w="964" w:type="dxa"/>
            <w:noWrap/>
            <w:vAlign w:val="center"/>
            <w:hideMark/>
          </w:tcPr>
          <w:p w14:paraId="14FBF48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38</w:t>
            </w:r>
          </w:p>
        </w:tc>
        <w:tc>
          <w:tcPr>
            <w:tcW w:w="964" w:type="dxa"/>
            <w:noWrap/>
            <w:vAlign w:val="center"/>
            <w:hideMark/>
          </w:tcPr>
          <w:p w14:paraId="20DFA453"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3EAFC51E"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475</w:t>
            </w:r>
          </w:p>
        </w:tc>
      </w:tr>
      <w:tr w:rsidR="00A321CB" w:rsidRPr="00DB2D1D" w14:paraId="27D0D7D2"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val="restart"/>
            <w:tcBorders>
              <w:left w:val="none" w:sz="0" w:space="0" w:color="auto"/>
            </w:tcBorders>
            <w:shd w:val="clear" w:color="auto" w:fill="DBDBDB" w:themeFill="accent3" w:themeFillTint="66"/>
            <w:noWrap/>
            <w:textDirection w:val="btLr"/>
            <w:vAlign w:val="center"/>
            <w:hideMark/>
          </w:tcPr>
          <w:p w14:paraId="77FF0B9A" w14:textId="77777777" w:rsidR="00A31AED" w:rsidRPr="00DB2D1D" w:rsidRDefault="00A31AED" w:rsidP="00A24591">
            <w:pPr>
              <w:spacing w:after="0"/>
              <w:jc w:val="center"/>
              <w:rPr>
                <w:rFonts w:cs="Tahoma"/>
                <w:b w:val="0"/>
                <w:bCs w:val="0"/>
                <w:sz w:val="16"/>
                <w:szCs w:val="16"/>
              </w:rPr>
            </w:pPr>
            <w:r w:rsidRPr="00723FC8">
              <w:rPr>
                <w:rFonts w:cs="Tahoma"/>
                <w:color w:val="000000" w:themeColor="text1"/>
                <w:sz w:val="16"/>
                <w:szCs w:val="16"/>
              </w:rPr>
              <w:t>Podpora akcí z DZ kraje</w:t>
            </w:r>
          </w:p>
        </w:tc>
        <w:tc>
          <w:tcPr>
            <w:tcW w:w="3402" w:type="dxa"/>
            <w:vAlign w:val="center"/>
            <w:hideMark/>
          </w:tcPr>
          <w:p w14:paraId="0E6CFE52" w14:textId="6446BFF5" w:rsidR="00A31AED" w:rsidRPr="00DB2D1D"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Oceňování nejúspěšnějších žáků a</w:t>
            </w:r>
            <w:r w:rsidR="009E15C0">
              <w:rPr>
                <w:rFonts w:cs="Tahoma"/>
                <w:color w:val="000000"/>
                <w:sz w:val="16"/>
                <w:szCs w:val="16"/>
              </w:rPr>
              <w:t> </w:t>
            </w:r>
            <w:r w:rsidRPr="00DB2D1D">
              <w:rPr>
                <w:rFonts w:cs="Tahoma"/>
                <w:color w:val="000000"/>
                <w:sz w:val="16"/>
                <w:szCs w:val="16"/>
              </w:rPr>
              <w:t>školních týmů středních škol v Moravskoslezském kraji</w:t>
            </w:r>
          </w:p>
        </w:tc>
        <w:tc>
          <w:tcPr>
            <w:tcW w:w="964" w:type="dxa"/>
            <w:noWrap/>
            <w:vAlign w:val="center"/>
            <w:hideMark/>
          </w:tcPr>
          <w:p w14:paraId="06654E82"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186</w:t>
            </w:r>
          </w:p>
        </w:tc>
        <w:tc>
          <w:tcPr>
            <w:tcW w:w="964" w:type="dxa"/>
            <w:noWrap/>
            <w:vAlign w:val="center"/>
            <w:hideMark/>
          </w:tcPr>
          <w:p w14:paraId="778185F9"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147</w:t>
            </w:r>
          </w:p>
        </w:tc>
        <w:tc>
          <w:tcPr>
            <w:tcW w:w="964" w:type="dxa"/>
            <w:noWrap/>
            <w:vAlign w:val="center"/>
            <w:hideMark/>
          </w:tcPr>
          <w:p w14:paraId="3EFD9CDD"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150</w:t>
            </w:r>
          </w:p>
        </w:tc>
        <w:tc>
          <w:tcPr>
            <w:tcW w:w="964" w:type="dxa"/>
            <w:noWrap/>
            <w:vAlign w:val="center"/>
            <w:hideMark/>
          </w:tcPr>
          <w:p w14:paraId="2277AA6C"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155</w:t>
            </w:r>
          </w:p>
        </w:tc>
        <w:tc>
          <w:tcPr>
            <w:tcW w:w="964" w:type="dxa"/>
            <w:noWrap/>
            <w:vAlign w:val="center"/>
            <w:hideMark/>
          </w:tcPr>
          <w:p w14:paraId="63D1A66E"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7CEAC8D0"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5626C142"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155</w:t>
            </w:r>
          </w:p>
        </w:tc>
      </w:tr>
      <w:tr w:rsidR="00A321CB" w:rsidRPr="00DB2D1D" w14:paraId="3155340E"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11F45AC6"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664B1C58" w14:textId="77777777" w:rsidR="00A31AED" w:rsidRPr="00DB2D1D"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Významné akce kraje - využití volného času dětí a mládeže</w:t>
            </w:r>
          </w:p>
        </w:tc>
        <w:tc>
          <w:tcPr>
            <w:tcW w:w="0" w:type="dxa"/>
            <w:noWrap/>
            <w:vAlign w:val="center"/>
            <w:hideMark/>
          </w:tcPr>
          <w:p w14:paraId="6A8B4192"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2 607</w:t>
            </w:r>
          </w:p>
        </w:tc>
        <w:tc>
          <w:tcPr>
            <w:tcW w:w="0" w:type="dxa"/>
            <w:noWrap/>
            <w:vAlign w:val="center"/>
            <w:hideMark/>
          </w:tcPr>
          <w:p w14:paraId="7B5F6390"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1 609</w:t>
            </w:r>
          </w:p>
        </w:tc>
        <w:tc>
          <w:tcPr>
            <w:tcW w:w="0" w:type="dxa"/>
            <w:noWrap/>
            <w:vAlign w:val="center"/>
            <w:hideMark/>
          </w:tcPr>
          <w:p w14:paraId="157B903D"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1 748</w:t>
            </w:r>
          </w:p>
        </w:tc>
        <w:tc>
          <w:tcPr>
            <w:tcW w:w="0" w:type="dxa"/>
            <w:noWrap/>
            <w:vAlign w:val="center"/>
            <w:hideMark/>
          </w:tcPr>
          <w:p w14:paraId="405930A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4 779</w:t>
            </w:r>
          </w:p>
        </w:tc>
        <w:tc>
          <w:tcPr>
            <w:tcW w:w="0" w:type="dxa"/>
            <w:noWrap/>
            <w:vAlign w:val="center"/>
            <w:hideMark/>
          </w:tcPr>
          <w:p w14:paraId="38AB5A5E"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282</w:t>
            </w:r>
          </w:p>
        </w:tc>
        <w:tc>
          <w:tcPr>
            <w:tcW w:w="0" w:type="dxa"/>
            <w:noWrap/>
            <w:vAlign w:val="center"/>
            <w:hideMark/>
          </w:tcPr>
          <w:p w14:paraId="20B6A5BC"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4 497</w:t>
            </w:r>
          </w:p>
        </w:tc>
        <w:tc>
          <w:tcPr>
            <w:tcW w:w="0" w:type="dxa"/>
            <w:noWrap/>
            <w:vAlign w:val="center"/>
            <w:hideMark/>
          </w:tcPr>
          <w:p w14:paraId="1A00F21E"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3EDCEC27"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2CBAB7AE"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122569B4" w14:textId="77777777" w:rsidR="00A31AED" w:rsidRPr="00DB2D1D"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Podpora talentů</w:t>
            </w:r>
          </w:p>
        </w:tc>
        <w:tc>
          <w:tcPr>
            <w:tcW w:w="0" w:type="dxa"/>
            <w:noWrap/>
            <w:vAlign w:val="center"/>
            <w:hideMark/>
          </w:tcPr>
          <w:p w14:paraId="4054C98D"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1 176</w:t>
            </w:r>
          </w:p>
        </w:tc>
        <w:tc>
          <w:tcPr>
            <w:tcW w:w="0" w:type="dxa"/>
            <w:noWrap/>
            <w:vAlign w:val="center"/>
            <w:hideMark/>
          </w:tcPr>
          <w:p w14:paraId="0FC4F1AE"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538</w:t>
            </w:r>
          </w:p>
        </w:tc>
        <w:tc>
          <w:tcPr>
            <w:tcW w:w="0" w:type="dxa"/>
            <w:noWrap/>
            <w:vAlign w:val="center"/>
            <w:hideMark/>
          </w:tcPr>
          <w:p w14:paraId="11785051"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679</w:t>
            </w:r>
          </w:p>
        </w:tc>
        <w:tc>
          <w:tcPr>
            <w:tcW w:w="0" w:type="dxa"/>
            <w:noWrap/>
            <w:vAlign w:val="center"/>
            <w:hideMark/>
          </w:tcPr>
          <w:p w14:paraId="4FADFE6E"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938</w:t>
            </w:r>
          </w:p>
        </w:tc>
        <w:tc>
          <w:tcPr>
            <w:tcW w:w="0" w:type="dxa"/>
            <w:noWrap/>
            <w:vAlign w:val="center"/>
            <w:hideMark/>
          </w:tcPr>
          <w:p w14:paraId="610694FB"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718</w:t>
            </w:r>
          </w:p>
        </w:tc>
        <w:tc>
          <w:tcPr>
            <w:tcW w:w="0" w:type="dxa"/>
            <w:noWrap/>
            <w:vAlign w:val="center"/>
            <w:hideMark/>
          </w:tcPr>
          <w:p w14:paraId="548E44EA"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220</w:t>
            </w:r>
          </w:p>
        </w:tc>
        <w:tc>
          <w:tcPr>
            <w:tcW w:w="0" w:type="dxa"/>
            <w:noWrap/>
            <w:vAlign w:val="center"/>
            <w:hideMark/>
          </w:tcPr>
          <w:p w14:paraId="70F695C7"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6FCCF69C"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3C5C6D8F"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40E3D52D" w14:textId="77777777" w:rsidR="00A31AED" w:rsidRPr="00DB2D1D"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Zlepšení podmínek práce s talenty</w:t>
            </w:r>
          </w:p>
        </w:tc>
        <w:tc>
          <w:tcPr>
            <w:tcW w:w="0" w:type="dxa"/>
            <w:noWrap/>
            <w:vAlign w:val="center"/>
            <w:hideMark/>
          </w:tcPr>
          <w:p w14:paraId="7F75EB19"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897</w:t>
            </w:r>
          </w:p>
        </w:tc>
        <w:tc>
          <w:tcPr>
            <w:tcW w:w="0" w:type="dxa"/>
            <w:noWrap/>
            <w:vAlign w:val="center"/>
            <w:hideMark/>
          </w:tcPr>
          <w:p w14:paraId="69C9106C"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6187E044"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34B37329"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6355B94B"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6AB2646F"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58C3EFA2"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580253A3"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251DB9EE"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0072B1A9" w14:textId="77777777" w:rsidR="00A31AED" w:rsidRPr="00DB2D1D"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Kvalita vzdělávání na středních školách</w:t>
            </w:r>
          </w:p>
        </w:tc>
        <w:tc>
          <w:tcPr>
            <w:tcW w:w="0" w:type="dxa"/>
            <w:noWrap/>
            <w:vAlign w:val="center"/>
            <w:hideMark/>
          </w:tcPr>
          <w:p w14:paraId="4B165DD6"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327</w:t>
            </w:r>
          </w:p>
        </w:tc>
        <w:tc>
          <w:tcPr>
            <w:tcW w:w="0" w:type="dxa"/>
            <w:noWrap/>
            <w:vAlign w:val="center"/>
            <w:hideMark/>
          </w:tcPr>
          <w:p w14:paraId="341AB27C"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59</w:t>
            </w:r>
          </w:p>
        </w:tc>
        <w:tc>
          <w:tcPr>
            <w:tcW w:w="0" w:type="dxa"/>
            <w:noWrap/>
            <w:vAlign w:val="center"/>
            <w:hideMark/>
          </w:tcPr>
          <w:p w14:paraId="7F3E18E2"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0C4D8E24"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1652AE42"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7CF3CFC6"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3076C8CE"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06A77CDF"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6C4F7505"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3F4934BB" w14:textId="77777777" w:rsidR="00A31AED" w:rsidRPr="00DB2D1D"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Podpora aktivit k rozvoji vzdělanosti</w:t>
            </w:r>
          </w:p>
        </w:tc>
        <w:tc>
          <w:tcPr>
            <w:tcW w:w="0" w:type="dxa"/>
            <w:noWrap/>
            <w:vAlign w:val="center"/>
            <w:hideMark/>
          </w:tcPr>
          <w:p w14:paraId="7678C3C5"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4 514</w:t>
            </w:r>
          </w:p>
        </w:tc>
        <w:tc>
          <w:tcPr>
            <w:tcW w:w="0" w:type="dxa"/>
            <w:noWrap/>
            <w:vAlign w:val="center"/>
            <w:hideMark/>
          </w:tcPr>
          <w:p w14:paraId="11FB549B"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4 082</w:t>
            </w:r>
          </w:p>
        </w:tc>
        <w:tc>
          <w:tcPr>
            <w:tcW w:w="0" w:type="dxa"/>
            <w:noWrap/>
            <w:vAlign w:val="center"/>
            <w:hideMark/>
          </w:tcPr>
          <w:p w14:paraId="71E9717B"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5 135</w:t>
            </w:r>
          </w:p>
        </w:tc>
        <w:tc>
          <w:tcPr>
            <w:tcW w:w="0" w:type="dxa"/>
            <w:noWrap/>
            <w:vAlign w:val="center"/>
            <w:hideMark/>
          </w:tcPr>
          <w:p w14:paraId="23B37E36"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2 641</w:t>
            </w:r>
          </w:p>
        </w:tc>
        <w:tc>
          <w:tcPr>
            <w:tcW w:w="0" w:type="dxa"/>
            <w:noWrap/>
            <w:vAlign w:val="center"/>
            <w:hideMark/>
          </w:tcPr>
          <w:p w14:paraId="37FDA147"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1820FB75"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834</w:t>
            </w:r>
          </w:p>
        </w:tc>
        <w:tc>
          <w:tcPr>
            <w:tcW w:w="0" w:type="dxa"/>
            <w:noWrap/>
            <w:vAlign w:val="center"/>
            <w:hideMark/>
          </w:tcPr>
          <w:p w14:paraId="445B891A"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1 807</w:t>
            </w:r>
          </w:p>
        </w:tc>
      </w:tr>
      <w:tr w:rsidR="00A321CB" w:rsidRPr="00DB2D1D" w14:paraId="31FF0C94"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626E22FE"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36415C04" w14:textId="77777777" w:rsidR="00A31AED" w:rsidRPr="00DB2D1D"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Prevence rizikových projevů chování – krajská konference</w:t>
            </w:r>
          </w:p>
        </w:tc>
        <w:tc>
          <w:tcPr>
            <w:tcW w:w="0" w:type="dxa"/>
            <w:noWrap/>
            <w:vAlign w:val="center"/>
            <w:hideMark/>
          </w:tcPr>
          <w:p w14:paraId="0473D4F5"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260</w:t>
            </w:r>
          </w:p>
        </w:tc>
        <w:tc>
          <w:tcPr>
            <w:tcW w:w="0" w:type="dxa"/>
            <w:noWrap/>
            <w:vAlign w:val="center"/>
            <w:hideMark/>
          </w:tcPr>
          <w:p w14:paraId="6ABD63C3"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80</w:t>
            </w:r>
          </w:p>
        </w:tc>
        <w:tc>
          <w:tcPr>
            <w:tcW w:w="0" w:type="dxa"/>
            <w:noWrap/>
            <w:vAlign w:val="center"/>
            <w:hideMark/>
          </w:tcPr>
          <w:p w14:paraId="7EA928D8"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122</w:t>
            </w:r>
          </w:p>
        </w:tc>
        <w:tc>
          <w:tcPr>
            <w:tcW w:w="0" w:type="dxa"/>
            <w:noWrap/>
            <w:vAlign w:val="center"/>
            <w:hideMark/>
          </w:tcPr>
          <w:p w14:paraId="3A90F415"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111</w:t>
            </w:r>
          </w:p>
        </w:tc>
        <w:tc>
          <w:tcPr>
            <w:tcW w:w="0" w:type="dxa"/>
            <w:noWrap/>
            <w:vAlign w:val="center"/>
            <w:hideMark/>
          </w:tcPr>
          <w:p w14:paraId="65F0AF28"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5D7C7017"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50</w:t>
            </w:r>
          </w:p>
        </w:tc>
        <w:tc>
          <w:tcPr>
            <w:tcW w:w="0" w:type="dxa"/>
            <w:noWrap/>
            <w:vAlign w:val="center"/>
            <w:hideMark/>
          </w:tcPr>
          <w:p w14:paraId="09E5050A"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61</w:t>
            </w:r>
          </w:p>
        </w:tc>
      </w:tr>
      <w:tr w:rsidR="00A321CB" w:rsidRPr="00DB2D1D" w14:paraId="316CD804"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2092493B"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27103081" w14:textId="52ACAE25" w:rsidR="00A31AED" w:rsidRPr="00DB2D1D"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DP – Podpora aktivit v oblastech využití volného času dětí a mládeže a celoživotního vzdělávání osob se</w:t>
            </w:r>
            <w:r w:rsidR="009E15C0">
              <w:rPr>
                <w:rFonts w:cs="Tahoma"/>
                <w:color w:val="000000"/>
                <w:sz w:val="16"/>
                <w:szCs w:val="16"/>
              </w:rPr>
              <w:t> </w:t>
            </w:r>
            <w:r w:rsidRPr="00DB2D1D">
              <w:rPr>
                <w:rFonts w:cs="Tahoma"/>
                <w:color w:val="000000"/>
                <w:sz w:val="16"/>
                <w:szCs w:val="16"/>
              </w:rPr>
              <w:t>zdravotním postižením</w:t>
            </w:r>
          </w:p>
        </w:tc>
        <w:tc>
          <w:tcPr>
            <w:tcW w:w="0" w:type="dxa"/>
            <w:noWrap/>
            <w:vAlign w:val="center"/>
            <w:hideMark/>
          </w:tcPr>
          <w:p w14:paraId="33219710"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1 570</w:t>
            </w:r>
          </w:p>
        </w:tc>
        <w:tc>
          <w:tcPr>
            <w:tcW w:w="0" w:type="dxa"/>
            <w:noWrap/>
            <w:vAlign w:val="center"/>
            <w:hideMark/>
          </w:tcPr>
          <w:p w14:paraId="2AACFE4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626</w:t>
            </w:r>
          </w:p>
        </w:tc>
        <w:tc>
          <w:tcPr>
            <w:tcW w:w="0" w:type="dxa"/>
            <w:noWrap/>
            <w:vAlign w:val="center"/>
            <w:hideMark/>
          </w:tcPr>
          <w:p w14:paraId="49A2DB5B"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07C60070"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520B7C03"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1DA1693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544D381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2B94AB9C"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37A7E440"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3EEC3A13" w14:textId="77777777" w:rsidR="00A31AED" w:rsidRPr="00DB2D1D"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DP - Podpora aktivit v oblasti prevence rizikového chování dětí a mládeže</w:t>
            </w:r>
          </w:p>
        </w:tc>
        <w:tc>
          <w:tcPr>
            <w:tcW w:w="0" w:type="dxa"/>
            <w:noWrap/>
            <w:vAlign w:val="center"/>
            <w:hideMark/>
          </w:tcPr>
          <w:p w14:paraId="077CC80B"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2 001</w:t>
            </w:r>
          </w:p>
        </w:tc>
        <w:tc>
          <w:tcPr>
            <w:tcW w:w="0" w:type="dxa"/>
            <w:noWrap/>
            <w:vAlign w:val="center"/>
            <w:hideMark/>
          </w:tcPr>
          <w:p w14:paraId="5912F901"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2 000</w:t>
            </w:r>
          </w:p>
        </w:tc>
        <w:tc>
          <w:tcPr>
            <w:tcW w:w="0" w:type="dxa"/>
            <w:noWrap/>
            <w:vAlign w:val="center"/>
            <w:hideMark/>
          </w:tcPr>
          <w:p w14:paraId="47E77F3E"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2 000</w:t>
            </w:r>
          </w:p>
        </w:tc>
        <w:tc>
          <w:tcPr>
            <w:tcW w:w="0" w:type="dxa"/>
            <w:noWrap/>
            <w:vAlign w:val="center"/>
            <w:hideMark/>
          </w:tcPr>
          <w:p w14:paraId="17094C3C"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3 001</w:t>
            </w:r>
          </w:p>
        </w:tc>
        <w:tc>
          <w:tcPr>
            <w:tcW w:w="0" w:type="dxa"/>
            <w:noWrap/>
            <w:vAlign w:val="center"/>
            <w:hideMark/>
          </w:tcPr>
          <w:p w14:paraId="5ABE640D"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693</w:t>
            </w:r>
          </w:p>
        </w:tc>
        <w:tc>
          <w:tcPr>
            <w:tcW w:w="0" w:type="dxa"/>
            <w:noWrap/>
            <w:vAlign w:val="center"/>
            <w:hideMark/>
          </w:tcPr>
          <w:p w14:paraId="551120C9"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2 308</w:t>
            </w:r>
          </w:p>
        </w:tc>
        <w:tc>
          <w:tcPr>
            <w:tcW w:w="0" w:type="dxa"/>
            <w:noWrap/>
            <w:vAlign w:val="center"/>
            <w:hideMark/>
          </w:tcPr>
          <w:p w14:paraId="0D23A59A"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7487C5BC"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01884F06"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654C5A5E" w14:textId="63700F18" w:rsidR="00A31AED" w:rsidRPr="00DB2D1D"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DP -podpora významných sportovních akcí v Moravskoslezském kraji a</w:t>
            </w:r>
            <w:r w:rsidR="009E15C0">
              <w:rPr>
                <w:rFonts w:cs="Tahoma"/>
                <w:color w:val="000000"/>
                <w:sz w:val="16"/>
                <w:szCs w:val="16"/>
              </w:rPr>
              <w:t> </w:t>
            </w:r>
            <w:r w:rsidRPr="00DB2D1D">
              <w:rPr>
                <w:rFonts w:cs="Tahoma"/>
                <w:color w:val="000000"/>
                <w:sz w:val="16"/>
                <w:szCs w:val="16"/>
              </w:rPr>
              <w:t>sportovní reprezentace Moravskoslezského kraje na mezinárodní úrovni</w:t>
            </w:r>
          </w:p>
        </w:tc>
        <w:tc>
          <w:tcPr>
            <w:tcW w:w="0" w:type="dxa"/>
            <w:noWrap/>
            <w:vAlign w:val="center"/>
            <w:hideMark/>
          </w:tcPr>
          <w:p w14:paraId="3D33A30A"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17 703</w:t>
            </w:r>
          </w:p>
        </w:tc>
        <w:tc>
          <w:tcPr>
            <w:tcW w:w="0" w:type="dxa"/>
            <w:noWrap/>
            <w:vAlign w:val="center"/>
            <w:hideMark/>
          </w:tcPr>
          <w:p w14:paraId="0102823D"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7 092</w:t>
            </w:r>
          </w:p>
        </w:tc>
        <w:tc>
          <w:tcPr>
            <w:tcW w:w="0" w:type="dxa"/>
            <w:noWrap/>
            <w:vAlign w:val="center"/>
            <w:hideMark/>
          </w:tcPr>
          <w:p w14:paraId="584B1C33"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1 662</w:t>
            </w:r>
          </w:p>
        </w:tc>
        <w:tc>
          <w:tcPr>
            <w:tcW w:w="0" w:type="dxa"/>
            <w:noWrap/>
            <w:vAlign w:val="center"/>
            <w:hideMark/>
          </w:tcPr>
          <w:p w14:paraId="5485B9A7"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4 123</w:t>
            </w:r>
          </w:p>
        </w:tc>
        <w:tc>
          <w:tcPr>
            <w:tcW w:w="0" w:type="dxa"/>
            <w:noWrap/>
            <w:vAlign w:val="center"/>
            <w:hideMark/>
          </w:tcPr>
          <w:p w14:paraId="29301AE7"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3584E497"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4 123</w:t>
            </w:r>
          </w:p>
        </w:tc>
        <w:tc>
          <w:tcPr>
            <w:tcW w:w="0" w:type="dxa"/>
            <w:noWrap/>
            <w:vAlign w:val="center"/>
            <w:hideMark/>
          </w:tcPr>
          <w:p w14:paraId="46423212"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091111C7"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17B9BE67"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4BCA27B2" w14:textId="6996BBCF" w:rsidR="00A31AED" w:rsidRPr="00DB2D1D"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DP - Podpora volnočasových aktivit směřujících k</w:t>
            </w:r>
            <w:r w:rsidR="008153FC">
              <w:rPr>
                <w:rFonts w:cs="Tahoma"/>
                <w:color w:val="000000"/>
                <w:sz w:val="16"/>
                <w:szCs w:val="16"/>
              </w:rPr>
              <w:t> </w:t>
            </w:r>
            <w:r w:rsidRPr="00DB2D1D">
              <w:rPr>
                <w:rFonts w:cs="Tahoma"/>
                <w:color w:val="000000"/>
                <w:sz w:val="16"/>
                <w:szCs w:val="16"/>
              </w:rPr>
              <w:t>"Naplňování Koncepce podpory mládeže na</w:t>
            </w:r>
            <w:r w:rsidR="008153FC">
              <w:rPr>
                <w:rFonts w:cs="Tahoma"/>
                <w:color w:val="000000"/>
                <w:sz w:val="16"/>
                <w:szCs w:val="16"/>
              </w:rPr>
              <w:t> </w:t>
            </w:r>
            <w:r w:rsidRPr="00DB2D1D">
              <w:rPr>
                <w:rFonts w:cs="Tahoma"/>
                <w:color w:val="000000"/>
                <w:sz w:val="16"/>
                <w:szCs w:val="16"/>
              </w:rPr>
              <w:t>krajské úrovni"</w:t>
            </w:r>
          </w:p>
        </w:tc>
        <w:tc>
          <w:tcPr>
            <w:tcW w:w="0" w:type="dxa"/>
            <w:noWrap/>
            <w:vAlign w:val="center"/>
            <w:hideMark/>
          </w:tcPr>
          <w:p w14:paraId="2561ACEF"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1 874</w:t>
            </w:r>
          </w:p>
        </w:tc>
        <w:tc>
          <w:tcPr>
            <w:tcW w:w="0" w:type="dxa"/>
            <w:noWrap/>
            <w:vAlign w:val="center"/>
            <w:hideMark/>
          </w:tcPr>
          <w:p w14:paraId="2F341B6D"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2 095</w:t>
            </w:r>
          </w:p>
        </w:tc>
        <w:tc>
          <w:tcPr>
            <w:tcW w:w="0" w:type="dxa"/>
            <w:noWrap/>
            <w:vAlign w:val="center"/>
            <w:hideMark/>
          </w:tcPr>
          <w:p w14:paraId="7D0CECD3"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1 550</w:t>
            </w:r>
          </w:p>
        </w:tc>
        <w:tc>
          <w:tcPr>
            <w:tcW w:w="0" w:type="dxa"/>
            <w:noWrap/>
            <w:vAlign w:val="center"/>
            <w:hideMark/>
          </w:tcPr>
          <w:p w14:paraId="73E65EC0"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3 238</w:t>
            </w:r>
          </w:p>
        </w:tc>
        <w:tc>
          <w:tcPr>
            <w:tcW w:w="0" w:type="dxa"/>
            <w:noWrap/>
            <w:vAlign w:val="center"/>
            <w:hideMark/>
          </w:tcPr>
          <w:p w14:paraId="67CDCE94"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5D7AF415"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3 238</w:t>
            </w:r>
          </w:p>
        </w:tc>
        <w:tc>
          <w:tcPr>
            <w:tcW w:w="0" w:type="dxa"/>
            <w:noWrap/>
            <w:vAlign w:val="center"/>
            <w:hideMark/>
          </w:tcPr>
          <w:p w14:paraId="50F2AE2F"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3757B954"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6EE3A474"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2E28F9F1" w14:textId="63272D50" w:rsidR="00A31AED" w:rsidRPr="00DB2D1D"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DP - Podpora vrcholového sportu v</w:t>
            </w:r>
            <w:r w:rsidR="009E15C0">
              <w:rPr>
                <w:rFonts w:cs="Tahoma"/>
                <w:color w:val="000000"/>
                <w:sz w:val="16"/>
                <w:szCs w:val="16"/>
              </w:rPr>
              <w:t> </w:t>
            </w:r>
            <w:r w:rsidRPr="00DB2D1D">
              <w:rPr>
                <w:rFonts w:cs="Tahoma"/>
                <w:color w:val="000000"/>
                <w:sz w:val="16"/>
                <w:szCs w:val="16"/>
              </w:rPr>
              <w:t>Moravskoslezském kraji</w:t>
            </w:r>
          </w:p>
        </w:tc>
        <w:tc>
          <w:tcPr>
            <w:tcW w:w="0" w:type="dxa"/>
            <w:noWrap/>
            <w:vAlign w:val="center"/>
            <w:hideMark/>
          </w:tcPr>
          <w:p w14:paraId="7509598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35 160</w:t>
            </w:r>
          </w:p>
        </w:tc>
        <w:tc>
          <w:tcPr>
            <w:tcW w:w="0" w:type="dxa"/>
            <w:noWrap/>
            <w:vAlign w:val="center"/>
            <w:hideMark/>
          </w:tcPr>
          <w:p w14:paraId="02BBAA98"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36 580</w:t>
            </w:r>
          </w:p>
        </w:tc>
        <w:tc>
          <w:tcPr>
            <w:tcW w:w="0" w:type="dxa"/>
            <w:noWrap/>
            <w:vAlign w:val="center"/>
            <w:hideMark/>
          </w:tcPr>
          <w:p w14:paraId="748C3F17"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35 133</w:t>
            </w:r>
          </w:p>
        </w:tc>
        <w:tc>
          <w:tcPr>
            <w:tcW w:w="0" w:type="dxa"/>
            <w:noWrap/>
            <w:vAlign w:val="center"/>
            <w:hideMark/>
          </w:tcPr>
          <w:p w14:paraId="435D4633"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38 393</w:t>
            </w:r>
          </w:p>
        </w:tc>
        <w:tc>
          <w:tcPr>
            <w:tcW w:w="0" w:type="dxa"/>
            <w:noWrap/>
            <w:vAlign w:val="center"/>
            <w:hideMark/>
          </w:tcPr>
          <w:p w14:paraId="6C5AF235"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780AD9BB"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38 393</w:t>
            </w:r>
          </w:p>
        </w:tc>
        <w:tc>
          <w:tcPr>
            <w:tcW w:w="0" w:type="dxa"/>
            <w:noWrap/>
            <w:vAlign w:val="center"/>
            <w:hideMark/>
          </w:tcPr>
          <w:p w14:paraId="534FCC26"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714868B2"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3B6D9818"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76709C9E" w14:textId="7FC2F6BF" w:rsidR="00A31AED" w:rsidRPr="00DB2D1D"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Řešení dopadů optimalizačních změn a</w:t>
            </w:r>
            <w:r w:rsidR="009E15C0">
              <w:rPr>
                <w:rFonts w:cs="Tahoma"/>
                <w:color w:val="000000"/>
                <w:sz w:val="16"/>
                <w:szCs w:val="16"/>
              </w:rPr>
              <w:t> </w:t>
            </w:r>
            <w:r w:rsidRPr="00DB2D1D">
              <w:rPr>
                <w:rFonts w:cs="Tahoma"/>
                <w:color w:val="000000"/>
                <w:sz w:val="16"/>
                <w:szCs w:val="16"/>
              </w:rPr>
              <w:t>podpora málopočetných oborů a málopočetných tříd gymnázií</w:t>
            </w:r>
          </w:p>
        </w:tc>
        <w:tc>
          <w:tcPr>
            <w:tcW w:w="0" w:type="dxa"/>
            <w:noWrap/>
            <w:vAlign w:val="center"/>
            <w:hideMark/>
          </w:tcPr>
          <w:p w14:paraId="593559AD"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34 238</w:t>
            </w:r>
          </w:p>
        </w:tc>
        <w:tc>
          <w:tcPr>
            <w:tcW w:w="0" w:type="dxa"/>
            <w:noWrap/>
            <w:vAlign w:val="center"/>
            <w:hideMark/>
          </w:tcPr>
          <w:p w14:paraId="6EBE1A7C"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6 452</w:t>
            </w:r>
          </w:p>
        </w:tc>
        <w:tc>
          <w:tcPr>
            <w:tcW w:w="0" w:type="dxa"/>
            <w:noWrap/>
            <w:vAlign w:val="center"/>
            <w:hideMark/>
          </w:tcPr>
          <w:p w14:paraId="0E0B02AF"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9 785</w:t>
            </w:r>
          </w:p>
        </w:tc>
        <w:tc>
          <w:tcPr>
            <w:tcW w:w="0" w:type="dxa"/>
            <w:noWrap/>
            <w:vAlign w:val="center"/>
            <w:hideMark/>
          </w:tcPr>
          <w:p w14:paraId="57729BF6"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9 701</w:t>
            </w:r>
          </w:p>
        </w:tc>
        <w:tc>
          <w:tcPr>
            <w:tcW w:w="0" w:type="dxa"/>
            <w:noWrap/>
            <w:vAlign w:val="center"/>
            <w:hideMark/>
          </w:tcPr>
          <w:p w14:paraId="62D60288"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9 701</w:t>
            </w:r>
          </w:p>
        </w:tc>
        <w:tc>
          <w:tcPr>
            <w:tcW w:w="0" w:type="dxa"/>
            <w:noWrap/>
            <w:vAlign w:val="center"/>
            <w:hideMark/>
          </w:tcPr>
          <w:p w14:paraId="472C1743"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018548D9"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16E1654A"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01E579E4"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5B81DD31" w14:textId="77777777" w:rsidR="00A31AED" w:rsidRPr="00DB2D1D"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Školní psychologové, školní speciální pedagogové</w:t>
            </w:r>
          </w:p>
        </w:tc>
        <w:tc>
          <w:tcPr>
            <w:tcW w:w="0" w:type="dxa"/>
            <w:noWrap/>
            <w:vAlign w:val="center"/>
            <w:hideMark/>
          </w:tcPr>
          <w:p w14:paraId="200F97F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9 500</w:t>
            </w:r>
          </w:p>
        </w:tc>
        <w:tc>
          <w:tcPr>
            <w:tcW w:w="0" w:type="dxa"/>
            <w:noWrap/>
            <w:vAlign w:val="center"/>
            <w:hideMark/>
          </w:tcPr>
          <w:p w14:paraId="1144BBB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10 104</w:t>
            </w:r>
          </w:p>
        </w:tc>
        <w:tc>
          <w:tcPr>
            <w:tcW w:w="0" w:type="dxa"/>
            <w:noWrap/>
            <w:vAlign w:val="center"/>
            <w:hideMark/>
          </w:tcPr>
          <w:p w14:paraId="14E11F30"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11 743</w:t>
            </w:r>
          </w:p>
        </w:tc>
        <w:tc>
          <w:tcPr>
            <w:tcW w:w="0" w:type="dxa"/>
            <w:noWrap/>
            <w:vAlign w:val="center"/>
            <w:hideMark/>
          </w:tcPr>
          <w:p w14:paraId="1B763C85"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12 100</w:t>
            </w:r>
          </w:p>
        </w:tc>
        <w:tc>
          <w:tcPr>
            <w:tcW w:w="0" w:type="dxa"/>
            <w:noWrap/>
            <w:vAlign w:val="center"/>
            <w:hideMark/>
          </w:tcPr>
          <w:p w14:paraId="21FC8A1E"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12 100</w:t>
            </w:r>
          </w:p>
        </w:tc>
        <w:tc>
          <w:tcPr>
            <w:tcW w:w="0" w:type="dxa"/>
            <w:noWrap/>
            <w:vAlign w:val="center"/>
            <w:hideMark/>
          </w:tcPr>
          <w:p w14:paraId="704B6588"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1782FAEF"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0CD050A6"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5FF77FC7"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34EDE277" w14:textId="77777777" w:rsidR="00A31AED" w:rsidRPr="00DB2D1D"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Podpora odborného vzdělávání:</w:t>
            </w:r>
          </w:p>
        </w:tc>
        <w:tc>
          <w:tcPr>
            <w:tcW w:w="0" w:type="dxa"/>
            <w:noWrap/>
            <w:vAlign w:val="center"/>
            <w:hideMark/>
          </w:tcPr>
          <w:p w14:paraId="2515BBA9"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345</w:t>
            </w:r>
          </w:p>
        </w:tc>
        <w:tc>
          <w:tcPr>
            <w:tcW w:w="0" w:type="dxa"/>
            <w:noWrap/>
            <w:vAlign w:val="center"/>
            <w:hideMark/>
          </w:tcPr>
          <w:p w14:paraId="4DCD005C"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4C93AB94"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582A24A8"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63CD1D57"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4EEB8A6A"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3D29EF5B"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3C7CDC3C"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2EB2BAEF"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19BA395E" w14:textId="77777777" w:rsidR="00A31AED" w:rsidRPr="00DB2D1D" w:rsidRDefault="00A31AED" w:rsidP="00A24591">
            <w:pPr>
              <w:spacing w:after="0"/>
              <w:ind w:firstLineChars="100" w:firstLine="16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 xml:space="preserve"> - stipendia</w:t>
            </w:r>
          </w:p>
        </w:tc>
        <w:tc>
          <w:tcPr>
            <w:tcW w:w="0" w:type="dxa"/>
            <w:noWrap/>
            <w:vAlign w:val="center"/>
            <w:hideMark/>
          </w:tcPr>
          <w:p w14:paraId="18379D1F"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9 934</w:t>
            </w:r>
          </w:p>
        </w:tc>
        <w:tc>
          <w:tcPr>
            <w:tcW w:w="0" w:type="dxa"/>
            <w:noWrap/>
            <w:vAlign w:val="center"/>
            <w:hideMark/>
          </w:tcPr>
          <w:p w14:paraId="28937D2A"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10 049</w:t>
            </w:r>
          </w:p>
        </w:tc>
        <w:tc>
          <w:tcPr>
            <w:tcW w:w="0" w:type="dxa"/>
            <w:noWrap/>
            <w:vAlign w:val="center"/>
            <w:hideMark/>
          </w:tcPr>
          <w:p w14:paraId="3D357200"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14 100</w:t>
            </w:r>
          </w:p>
        </w:tc>
        <w:tc>
          <w:tcPr>
            <w:tcW w:w="0" w:type="dxa"/>
            <w:noWrap/>
            <w:vAlign w:val="center"/>
            <w:hideMark/>
          </w:tcPr>
          <w:p w14:paraId="46633740"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13 290</w:t>
            </w:r>
          </w:p>
        </w:tc>
        <w:tc>
          <w:tcPr>
            <w:tcW w:w="0" w:type="dxa"/>
            <w:noWrap/>
            <w:vAlign w:val="center"/>
            <w:hideMark/>
          </w:tcPr>
          <w:p w14:paraId="674B768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13 290</w:t>
            </w:r>
          </w:p>
        </w:tc>
        <w:tc>
          <w:tcPr>
            <w:tcW w:w="0" w:type="dxa"/>
            <w:noWrap/>
            <w:vAlign w:val="center"/>
            <w:hideMark/>
          </w:tcPr>
          <w:p w14:paraId="550E0E0D"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173DE4BD"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024DB85E"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1D19BEC5"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7FB83E4A" w14:textId="77777777" w:rsidR="00A31AED" w:rsidRPr="00DB2D1D" w:rsidRDefault="00A31AED" w:rsidP="00A24591">
            <w:pPr>
              <w:spacing w:after="0"/>
              <w:ind w:firstLineChars="100" w:firstLine="16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 xml:space="preserve"> - podpora rozvoje kompetencí psaní desetiprstovou hmatovou metodou</w:t>
            </w:r>
          </w:p>
        </w:tc>
        <w:tc>
          <w:tcPr>
            <w:tcW w:w="0" w:type="dxa"/>
            <w:noWrap/>
            <w:vAlign w:val="center"/>
            <w:hideMark/>
          </w:tcPr>
          <w:p w14:paraId="5A3A9BF6"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312</w:t>
            </w:r>
          </w:p>
        </w:tc>
        <w:tc>
          <w:tcPr>
            <w:tcW w:w="0" w:type="dxa"/>
            <w:noWrap/>
            <w:vAlign w:val="center"/>
            <w:hideMark/>
          </w:tcPr>
          <w:p w14:paraId="157E089B"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331</w:t>
            </w:r>
          </w:p>
        </w:tc>
        <w:tc>
          <w:tcPr>
            <w:tcW w:w="0" w:type="dxa"/>
            <w:noWrap/>
            <w:vAlign w:val="center"/>
            <w:hideMark/>
          </w:tcPr>
          <w:p w14:paraId="1F1CECCA"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293</w:t>
            </w:r>
          </w:p>
        </w:tc>
        <w:tc>
          <w:tcPr>
            <w:tcW w:w="0" w:type="dxa"/>
            <w:noWrap/>
            <w:vAlign w:val="center"/>
            <w:hideMark/>
          </w:tcPr>
          <w:p w14:paraId="33B4C9FD"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329</w:t>
            </w:r>
          </w:p>
        </w:tc>
        <w:tc>
          <w:tcPr>
            <w:tcW w:w="0" w:type="dxa"/>
            <w:noWrap/>
            <w:vAlign w:val="center"/>
            <w:hideMark/>
          </w:tcPr>
          <w:p w14:paraId="39B5C920"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329</w:t>
            </w:r>
          </w:p>
        </w:tc>
        <w:tc>
          <w:tcPr>
            <w:tcW w:w="0" w:type="dxa"/>
            <w:noWrap/>
            <w:vAlign w:val="center"/>
            <w:hideMark/>
          </w:tcPr>
          <w:p w14:paraId="0DF19EC7"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0964FD15"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4688B581"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7AA6A84A"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66931D4A" w14:textId="77777777" w:rsidR="00A31AED" w:rsidRPr="00DB2D1D" w:rsidRDefault="00A31AED" w:rsidP="00A24591">
            <w:pPr>
              <w:spacing w:after="0"/>
              <w:ind w:firstLineChars="200" w:firstLine="32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 xml:space="preserve"> - podpora výuky cizích jazyků</w:t>
            </w:r>
          </w:p>
        </w:tc>
        <w:tc>
          <w:tcPr>
            <w:tcW w:w="0" w:type="dxa"/>
            <w:noWrap/>
            <w:vAlign w:val="center"/>
            <w:hideMark/>
          </w:tcPr>
          <w:p w14:paraId="34D77AC6"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1 497</w:t>
            </w:r>
          </w:p>
        </w:tc>
        <w:tc>
          <w:tcPr>
            <w:tcW w:w="0" w:type="dxa"/>
            <w:noWrap/>
            <w:vAlign w:val="center"/>
            <w:hideMark/>
          </w:tcPr>
          <w:p w14:paraId="498DBE1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1 499</w:t>
            </w:r>
          </w:p>
        </w:tc>
        <w:tc>
          <w:tcPr>
            <w:tcW w:w="0" w:type="dxa"/>
            <w:noWrap/>
            <w:vAlign w:val="center"/>
            <w:hideMark/>
          </w:tcPr>
          <w:p w14:paraId="5DC17E98"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1 498</w:t>
            </w:r>
          </w:p>
        </w:tc>
        <w:tc>
          <w:tcPr>
            <w:tcW w:w="0" w:type="dxa"/>
            <w:noWrap/>
            <w:vAlign w:val="center"/>
            <w:hideMark/>
          </w:tcPr>
          <w:p w14:paraId="6322870D"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1 620</w:t>
            </w:r>
          </w:p>
        </w:tc>
        <w:tc>
          <w:tcPr>
            <w:tcW w:w="0" w:type="dxa"/>
            <w:noWrap/>
            <w:vAlign w:val="center"/>
            <w:hideMark/>
          </w:tcPr>
          <w:p w14:paraId="3EA3E4E6"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1 620</w:t>
            </w:r>
          </w:p>
        </w:tc>
        <w:tc>
          <w:tcPr>
            <w:tcW w:w="0" w:type="dxa"/>
            <w:noWrap/>
            <w:vAlign w:val="center"/>
            <w:hideMark/>
          </w:tcPr>
          <w:p w14:paraId="309129F7"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4C03BD79"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403D78C5"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05A7FAF2"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1852CAAB" w14:textId="77777777" w:rsidR="00A31AED" w:rsidRPr="00DB2D1D" w:rsidRDefault="00A31AED" w:rsidP="00A24591">
            <w:pPr>
              <w:spacing w:after="0"/>
              <w:ind w:firstLineChars="100" w:firstLine="16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 xml:space="preserve"> - program "YES, I DO", včetně zahraničních stáží</w:t>
            </w:r>
          </w:p>
        </w:tc>
        <w:tc>
          <w:tcPr>
            <w:tcW w:w="0" w:type="dxa"/>
            <w:noWrap/>
            <w:vAlign w:val="center"/>
            <w:hideMark/>
          </w:tcPr>
          <w:p w14:paraId="3B35B0CD"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2 800</w:t>
            </w:r>
          </w:p>
        </w:tc>
        <w:tc>
          <w:tcPr>
            <w:tcW w:w="0" w:type="dxa"/>
            <w:noWrap/>
            <w:vAlign w:val="center"/>
            <w:hideMark/>
          </w:tcPr>
          <w:p w14:paraId="15CC8889"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3 007</w:t>
            </w:r>
          </w:p>
        </w:tc>
        <w:tc>
          <w:tcPr>
            <w:tcW w:w="0" w:type="dxa"/>
            <w:noWrap/>
            <w:vAlign w:val="center"/>
            <w:hideMark/>
          </w:tcPr>
          <w:p w14:paraId="629E9E00"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7A20429C"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42A847FE"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4CDEB5B6"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16EDEA2D"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31E0C1E1"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114EEECB"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1C2B9154" w14:textId="77777777" w:rsidR="00A31AED" w:rsidRPr="00DB2D1D" w:rsidRDefault="00A31AED" w:rsidP="00A24591">
            <w:pPr>
              <w:spacing w:after="0"/>
              <w:ind w:firstLineChars="100" w:firstLine="16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 podpora výuky anglického jazyka zapojením rodilým mluvčích</w:t>
            </w:r>
          </w:p>
        </w:tc>
        <w:tc>
          <w:tcPr>
            <w:tcW w:w="0" w:type="dxa"/>
            <w:noWrap/>
            <w:vAlign w:val="center"/>
            <w:hideMark/>
          </w:tcPr>
          <w:p w14:paraId="4E73041A"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7 632</w:t>
            </w:r>
          </w:p>
        </w:tc>
        <w:tc>
          <w:tcPr>
            <w:tcW w:w="0" w:type="dxa"/>
            <w:noWrap/>
            <w:vAlign w:val="center"/>
            <w:hideMark/>
          </w:tcPr>
          <w:p w14:paraId="2D71495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8 082</w:t>
            </w:r>
          </w:p>
        </w:tc>
        <w:tc>
          <w:tcPr>
            <w:tcW w:w="0" w:type="dxa"/>
            <w:noWrap/>
            <w:vAlign w:val="center"/>
            <w:hideMark/>
          </w:tcPr>
          <w:p w14:paraId="6E16632B"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8 190</w:t>
            </w:r>
          </w:p>
        </w:tc>
        <w:tc>
          <w:tcPr>
            <w:tcW w:w="0" w:type="dxa"/>
            <w:noWrap/>
            <w:vAlign w:val="center"/>
            <w:hideMark/>
          </w:tcPr>
          <w:p w14:paraId="6BE7520B"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8 316</w:t>
            </w:r>
          </w:p>
        </w:tc>
        <w:tc>
          <w:tcPr>
            <w:tcW w:w="0" w:type="dxa"/>
            <w:noWrap/>
            <w:vAlign w:val="center"/>
            <w:hideMark/>
          </w:tcPr>
          <w:p w14:paraId="24435FB7"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8 316</w:t>
            </w:r>
          </w:p>
        </w:tc>
        <w:tc>
          <w:tcPr>
            <w:tcW w:w="0" w:type="dxa"/>
            <w:noWrap/>
            <w:vAlign w:val="center"/>
            <w:hideMark/>
          </w:tcPr>
          <w:p w14:paraId="47BBC2BA"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092A2BD8"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0155EAB4"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167AA85C"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7A99A02B" w14:textId="77777777" w:rsidR="00A31AED" w:rsidRPr="00DB2D1D" w:rsidRDefault="00A31AED" w:rsidP="00A24591">
            <w:pPr>
              <w:spacing w:after="0"/>
              <w:ind w:firstLineChars="100" w:firstLine="16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 xml:space="preserve"> - podpora programu DofE</w:t>
            </w:r>
          </w:p>
        </w:tc>
        <w:tc>
          <w:tcPr>
            <w:tcW w:w="0" w:type="dxa"/>
            <w:noWrap/>
            <w:vAlign w:val="center"/>
            <w:hideMark/>
          </w:tcPr>
          <w:p w14:paraId="72A28E26"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300</w:t>
            </w:r>
          </w:p>
        </w:tc>
        <w:tc>
          <w:tcPr>
            <w:tcW w:w="0" w:type="dxa"/>
            <w:noWrap/>
            <w:vAlign w:val="center"/>
            <w:hideMark/>
          </w:tcPr>
          <w:p w14:paraId="613443CF"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300</w:t>
            </w:r>
          </w:p>
        </w:tc>
        <w:tc>
          <w:tcPr>
            <w:tcW w:w="0" w:type="dxa"/>
            <w:noWrap/>
            <w:vAlign w:val="center"/>
            <w:hideMark/>
          </w:tcPr>
          <w:p w14:paraId="2D1A4DB8"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345</w:t>
            </w:r>
          </w:p>
        </w:tc>
        <w:tc>
          <w:tcPr>
            <w:tcW w:w="0" w:type="dxa"/>
            <w:noWrap/>
            <w:vAlign w:val="center"/>
            <w:hideMark/>
          </w:tcPr>
          <w:p w14:paraId="65244670"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375</w:t>
            </w:r>
          </w:p>
        </w:tc>
        <w:tc>
          <w:tcPr>
            <w:tcW w:w="0" w:type="dxa"/>
            <w:noWrap/>
            <w:vAlign w:val="center"/>
            <w:hideMark/>
          </w:tcPr>
          <w:p w14:paraId="3BAF122D"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375</w:t>
            </w:r>
          </w:p>
        </w:tc>
        <w:tc>
          <w:tcPr>
            <w:tcW w:w="0" w:type="dxa"/>
            <w:noWrap/>
            <w:vAlign w:val="center"/>
            <w:hideMark/>
          </w:tcPr>
          <w:p w14:paraId="465919DF"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63424B76"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619166F9"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5819A008"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6A1D25ED" w14:textId="77777777" w:rsidR="00A31AED" w:rsidRPr="00DB2D1D" w:rsidRDefault="00A31AED" w:rsidP="00A24591">
            <w:pPr>
              <w:spacing w:after="0"/>
              <w:ind w:firstLineChars="100" w:firstLine="16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 estetizace vstupních prostor</w:t>
            </w:r>
          </w:p>
        </w:tc>
        <w:tc>
          <w:tcPr>
            <w:tcW w:w="0" w:type="dxa"/>
            <w:noWrap/>
            <w:vAlign w:val="center"/>
            <w:hideMark/>
          </w:tcPr>
          <w:p w14:paraId="7B44E44A"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1CF6DA0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114</w:t>
            </w:r>
          </w:p>
        </w:tc>
        <w:tc>
          <w:tcPr>
            <w:tcW w:w="0" w:type="dxa"/>
            <w:noWrap/>
            <w:vAlign w:val="center"/>
            <w:hideMark/>
          </w:tcPr>
          <w:p w14:paraId="45161A3A"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7BF8EFF2"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1819FEB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384C95CE"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6D1BE0F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2F3CECC3"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22284E2D"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7F4BE784" w14:textId="77777777" w:rsidR="00A31AED" w:rsidRPr="00DB2D1D" w:rsidRDefault="00A31AED" w:rsidP="00A24591">
            <w:pPr>
              <w:spacing w:after="0"/>
              <w:ind w:firstLineChars="100" w:firstLine="16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 Program podpory účasti učitelů středních škol na jazykových kurzech angličtiny v zahraničí"</w:t>
            </w:r>
          </w:p>
        </w:tc>
        <w:tc>
          <w:tcPr>
            <w:tcW w:w="0" w:type="dxa"/>
            <w:noWrap/>
            <w:vAlign w:val="center"/>
            <w:hideMark/>
          </w:tcPr>
          <w:p w14:paraId="1DFDA49F"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1 365</w:t>
            </w:r>
          </w:p>
        </w:tc>
        <w:tc>
          <w:tcPr>
            <w:tcW w:w="0" w:type="dxa"/>
            <w:noWrap/>
            <w:vAlign w:val="center"/>
            <w:hideMark/>
          </w:tcPr>
          <w:p w14:paraId="26A1305E"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17</w:t>
            </w:r>
          </w:p>
        </w:tc>
        <w:tc>
          <w:tcPr>
            <w:tcW w:w="0" w:type="dxa"/>
            <w:noWrap/>
            <w:vAlign w:val="center"/>
            <w:hideMark/>
          </w:tcPr>
          <w:p w14:paraId="10C9605E"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18829DF0"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2 000</w:t>
            </w:r>
          </w:p>
        </w:tc>
        <w:tc>
          <w:tcPr>
            <w:tcW w:w="0" w:type="dxa"/>
            <w:noWrap/>
            <w:vAlign w:val="center"/>
            <w:hideMark/>
          </w:tcPr>
          <w:p w14:paraId="65F1C4F8"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2 000</w:t>
            </w:r>
          </w:p>
        </w:tc>
        <w:tc>
          <w:tcPr>
            <w:tcW w:w="0" w:type="dxa"/>
            <w:noWrap/>
            <w:vAlign w:val="center"/>
            <w:hideMark/>
          </w:tcPr>
          <w:p w14:paraId="071E548F"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319EAC18"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029B84C7"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4F53B8B9"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59E280C6" w14:textId="77777777" w:rsidR="00A31AED" w:rsidRPr="00DB2D1D" w:rsidRDefault="00A31AED" w:rsidP="00A24591">
            <w:pPr>
              <w:spacing w:after="0"/>
              <w:ind w:firstLineChars="100" w:firstLine="16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 xml:space="preserve"> - na zajištění kurzů na posílení kompetencí v českém jazyce</w:t>
            </w:r>
          </w:p>
        </w:tc>
        <w:tc>
          <w:tcPr>
            <w:tcW w:w="0" w:type="dxa"/>
            <w:noWrap/>
            <w:vAlign w:val="center"/>
            <w:hideMark/>
          </w:tcPr>
          <w:p w14:paraId="61731786"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31</w:t>
            </w:r>
          </w:p>
        </w:tc>
        <w:tc>
          <w:tcPr>
            <w:tcW w:w="0" w:type="dxa"/>
            <w:noWrap/>
            <w:vAlign w:val="center"/>
            <w:hideMark/>
          </w:tcPr>
          <w:p w14:paraId="175A6997"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31</w:t>
            </w:r>
          </w:p>
        </w:tc>
        <w:tc>
          <w:tcPr>
            <w:tcW w:w="0" w:type="dxa"/>
            <w:noWrap/>
            <w:vAlign w:val="center"/>
            <w:hideMark/>
          </w:tcPr>
          <w:p w14:paraId="02918DA4"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24F3808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2C95A9FC"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04A70038"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15C00564"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676F55EA"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234189A8"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244AB0D3" w14:textId="77777777" w:rsidR="00A31AED" w:rsidRPr="00DB2D1D" w:rsidRDefault="00A31AED" w:rsidP="00A24591">
            <w:pPr>
              <w:spacing w:after="0"/>
              <w:ind w:firstLineChars="100" w:firstLine="16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DB2D1D">
              <w:rPr>
                <w:rFonts w:cs="Tahoma"/>
                <w:sz w:val="16"/>
                <w:szCs w:val="16"/>
              </w:rPr>
              <w:t xml:space="preserve"> - na část výdajů spojených s dvousemestrálním akreditovaným studiem </w:t>
            </w:r>
          </w:p>
        </w:tc>
        <w:tc>
          <w:tcPr>
            <w:tcW w:w="0" w:type="dxa"/>
            <w:noWrap/>
            <w:vAlign w:val="center"/>
            <w:hideMark/>
          </w:tcPr>
          <w:p w14:paraId="606E615F"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059A67BC"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0F8A5232"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28</w:t>
            </w:r>
          </w:p>
        </w:tc>
        <w:tc>
          <w:tcPr>
            <w:tcW w:w="0" w:type="dxa"/>
            <w:noWrap/>
            <w:vAlign w:val="center"/>
            <w:hideMark/>
          </w:tcPr>
          <w:p w14:paraId="487FF2CC"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6F926382"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5E00658A"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50444DF3"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468FAB54"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353FEEC4"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70B7993C" w14:textId="77777777" w:rsidR="00A31AED" w:rsidRPr="00DB2D1D"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Studium v zahraničí</w:t>
            </w:r>
          </w:p>
        </w:tc>
        <w:tc>
          <w:tcPr>
            <w:tcW w:w="0" w:type="dxa"/>
            <w:noWrap/>
            <w:vAlign w:val="center"/>
            <w:hideMark/>
          </w:tcPr>
          <w:p w14:paraId="4E7E904D"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1 953</w:t>
            </w:r>
          </w:p>
        </w:tc>
        <w:tc>
          <w:tcPr>
            <w:tcW w:w="0" w:type="dxa"/>
            <w:noWrap/>
            <w:vAlign w:val="center"/>
            <w:hideMark/>
          </w:tcPr>
          <w:p w14:paraId="6872BD66"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10</w:t>
            </w:r>
          </w:p>
        </w:tc>
        <w:tc>
          <w:tcPr>
            <w:tcW w:w="0" w:type="dxa"/>
            <w:noWrap/>
            <w:vAlign w:val="center"/>
            <w:hideMark/>
          </w:tcPr>
          <w:p w14:paraId="14D8F3AF"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45</w:t>
            </w:r>
          </w:p>
        </w:tc>
        <w:tc>
          <w:tcPr>
            <w:tcW w:w="0" w:type="dxa"/>
            <w:noWrap/>
            <w:vAlign w:val="center"/>
            <w:hideMark/>
          </w:tcPr>
          <w:p w14:paraId="62093D3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93</w:t>
            </w:r>
          </w:p>
        </w:tc>
        <w:tc>
          <w:tcPr>
            <w:tcW w:w="0" w:type="dxa"/>
            <w:noWrap/>
            <w:vAlign w:val="center"/>
            <w:hideMark/>
          </w:tcPr>
          <w:p w14:paraId="177D589F"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93</w:t>
            </w:r>
          </w:p>
        </w:tc>
        <w:tc>
          <w:tcPr>
            <w:tcW w:w="0" w:type="dxa"/>
            <w:noWrap/>
            <w:vAlign w:val="center"/>
            <w:hideMark/>
          </w:tcPr>
          <w:p w14:paraId="3EBD7ABE"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061AA098"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3397E335"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10AC93A1"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47A8405C" w14:textId="56AFF168" w:rsidR="00A31AED" w:rsidRPr="00DB2D1D"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Udržitelnost projektu - IROP (Pořízení a</w:t>
            </w:r>
            <w:r w:rsidR="00B207DE">
              <w:rPr>
                <w:rFonts w:cs="Tahoma"/>
                <w:color w:val="000000"/>
                <w:sz w:val="16"/>
                <w:szCs w:val="16"/>
              </w:rPr>
              <w:t> </w:t>
            </w:r>
            <w:r w:rsidRPr="00DB2D1D">
              <w:rPr>
                <w:rFonts w:cs="Tahoma"/>
                <w:color w:val="000000"/>
                <w:sz w:val="16"/>
                <w:szCs w:val="16"/>
              </w:rPr>
              <w:t>implementace vybavení zajišťujícího kvalitní a</w:t>
            </w:r>
            <w:r w:rsidR="008153FC">
              <w:rPr>
                <w:rFonts w:cs="Tahoma"/>
                <w:color w:val="000000"/>
                <w:sz w:val="16"/>
                <w:szCs w:val="16"/>
              </w:rPr>
              <w:t> </w:t>
            </w:r>
            <w:r w:rsidRPr="00DB2D1D">
              <w:rPr>
                <w:rFonts w:cs="Tahoma"/>
                <w:color w:val="000000"/>
                <w:sz w:val="16"/>
                <w:szCs w:val="16"/>
              </w:rPr>
              <w:t>bezpečný síťový provoz (WAN, LAN))</w:t>
            </w:r>
          </w:p>
        </w:tc>
        <w:tc>
          <w:tcPr>
            <w:tcW w:w="0" w:type="dxa"/>
            <w:noWrap/>
            <w:vAlign w:val="center"/>
            <w:hideMark/>
          </w:tcPr>
          <w:p w14:paraId="1CB9DE18"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2189FBF0"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657</w:t>
            </w:r>
          </w:p>
        </w:tc>
        <w:tc>
          <w:tcPr>
            <w:tcW w:w="0" w:type="dxa"/>
            <w:noWrap/>
            <w:vAlign w:val="center"/>
            <w:hideMark/>
          </w:tcPr>
          <w:p w14:paraId="4592E906"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328</w:t>
            </w:r>
          </w:p>
        </w:tc>
        <w:tc>
          <w:tcPr>
            <w:tcW w:w="0" w:type="dxa"/>
            <w:noWrap/>
            <w:vAlign w:val="center"/>
            <w:hideMark/>
          </w:tcPr>
          <w:p w14:paraId="300265EB"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328</w:t>
            </w:r>
          </w:p>
        </w:tc>
        <w:tc>
          <w:tcPr>
            <w:tcW w:w="0" w:type="dxa"/>
            <w:noWrap/>
            <w:vAlign w:val="center"/>
            <w:hideMark/>
          </w:tcPr>
          <w:p w14:paraId="670CC0EF"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6F52857C"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4BD7DF21"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328</w:t>
            </w:r>
          </w:p>
        </w:tc>
      </w:tr>
      <w:tr w:rsidR="00A321CB" w:rsidRPr="00DB2D1D" w14:paraId="142D1BCA"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64F44982" w14:textId="77777777" w:rsidR="00A31AED" w:rsidRPr="00DB2D1D" w:rsidRDefault="00A31AED" w:rsidP="00A24591">
            <w:pPr>
              <w:spacing w:after="0"/>
              <w:jc w:val="left"/>
              <w:rPr>
                <w:rFonts w:cs="Tahoma"/>
                <w:b w:val="0"/>
                <w:bCs w:val="0"/>
                <w:sz w:val="16"/>
                <w:szCs w:val="16"/>
              </w:rPr>
            </w:pPr>
          </w:p>
        </w:tc>
        <w:tc>
          <w:tcPr>
            <w:tcW w:w="3402" w:type="dxa"/>
            <w:vAlign w:val="center"/>
            <w:hideMark/>
          </w:tcPr>
          <w:p w14:paraId="0AB4F797" w14:textId="77777777" w:rsidR="00A31AED" w:rsidRPr="00DB2D1D"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Modernizace ICT a metodická podpora v oblasti ICT</w:t>
            </w:r>
          </w:p>
        </w:tc>
        <w:tc>
          <w:tcPr>
            <w:tcW w:w="0" w:type="dxa"/>
            <w:noWrap/>
            <w:vAlign w:val="center"/>
            <w:hideMark/>
          </w:tcPr>
          <w:p w14:paraId="5B8B1CE4"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331</w:t>
            </w:r>
          </w:p>
        </w:tc>
        <w:tc>
          <w:tcPr>
            <w:tcW w:w="0" w:type="dxa"/>
            <w:noWrap/>
            <w:vAlign w:val="center"/>
            <w:hideMark/>
          </w:tcPr>
          <w:p w14:paraId="02E04A26"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191</w:t>
            </w:r>
          </w:p>
        </w:tc>
        <w:tc>
          <w:tcPr>
            <w:tcW w:w="0" w:type="dxa"/>
            <w:noWrap/>
            <w:vAlign w:val="center"/>
            <w:hideMark/>
          </w:tcPr>
          <w:p w14:paraId="718935D2"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37E2A4F7"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195</w:t>
            </w:r>
          </w:p>
        </w:tc>
        <w:tc>
          <w:tcPr>
            <w:tcW w:w="0" w:type="dxa"/>
            <w:noWrap/>
            <w:vAlign w:val="center"/>
            <w:hideMark/>
          </w:tcPr>
          <w:p w14:paraId="0CDF62E3"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80</w:t>
            </w:r>
          </w:p>
        </w:tc>
        <w:tc>
          <w:tcPr>
            <w:tcW w:w="0" w:type="dxa"/>
            <w:noWrap/>
            <w:vAlign w:val="center"/>
            <w:hideMark/>
          </w:tcPr>
          <w:p w14:paraId="70E1590E"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10226FF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115</w:t>
            </w:r>
          </w:p>
        </w:tc>
      </w:tr>
      <w:tr w:rsidR="00A31AED" w:rsidRPr="00DB2D1D" w14:paraId="22D68166"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gridSpan w:val="9"/>
            <w:tcBorders>
              <w:left w:val="none" w:sz="0" w:space="0" w:color="auto"/>
            </w:tcBorders>
            <w:shd w:val="clear" w:color="auto" w:fill="DBDBDB" w:themeFill="accent3" w:themeFillTint="66"/>
            <w:noWrap/>
            <w:vAlign w:val="center"/>
            <w:hideMark/>
          </w:tcPr>
          <w:p w14:paraId="218FC071" w14:textId="77777777" w:rsidR="00A31AED" w:rsidRPr="00723FC8" w:rsidRDefault="00A31AED" w:rsidP="00A24591">
            <w:pPr>
              <w:spacing w:after="0"/>
              <w:jc w:val="left"/>
              <w:rPr>
                <w:rFonts w:cs="Tahoma"/>
                <w:b w:val="0"/>
                <w:bCs w:val="0"/>
                <w:color w:val="000000" w:themeColor="text1"/>
                <w:sz w:val="16"/>
                <w:szCs w:val="16"/>
              </w:rPr>
            </w:pPr>
            <w:r w:rsidRPr="00723FC8">
              <w:rPr>
                <w:rFonts w:cs="Tahoma"/>
                <w:color w:val="000000" w:themeColor="text1"/>
                <w:sz w:val="16"/>
                <w:szCs w:val="16"/>
              </w:rPr>
              <w:t>Ostatní činnosti odboru</w:t>
            </w:r>
          </w:p>
        </w:tc>
      </w:tr>
      <w:tr w:rsidR="00A321CB" w:rsidRPr="00DB2D1D" w14:paraId="3DE317BD"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val="restart"/>
            <w:tcBorders>
              <w:left w:val="none" w:sz="0" w:space="0" w:color="auto"/>
            </w:tcBorders>
            <w:shd w:val="clear" w:color="auto" w:fill="DBDBDB" w:themeFill="accent3" w:themeFillTint="66"/>
            <w:noWrap/>
            <w:vAlign w:val="center"/>
            <w:hideMark/>
          </w:tcPr>
          <w:p w14:paraId="1A2EF16F" w14:textId="77777777" w:rsidR="00A31AED" w:rsidRPr="00723FC8" w:rsidRDefault="00A31AED" w:rsidP="00A24591">
            <w:pPr>
              <w:spacing w:after="0"/>
              <w:jc w:val="left"/>
              <w:rPr>
                <w:rFonts w:ascii="Calibri" w:hAnsi="Calibri" w:cs="Calibri"/>
                <w:color w:val="000000" w:themeColor="text1"/>
                <w:szCs w:val="20"/>
              </w:rPr>
            </w:pPr>
            <w:r w:rsidRPr="00723FC8">
              <w:rPr>
                <w:rFonts w:ascii="Calibri" w:hAnsi="Calibri" w:cs="Calibri"/>
                <w:color w:val="000000" w:themeColor="text1"/>
                <w:szCs w:val="20"/>
              </w:rPr>
              <w:t> </w:t>
            </w:r>
          </w:p>
        </w:tc>
        <w:tc>
          <w:tcPr>
            <w:tcW w:w="3402" w:type="dxa"/>
            <w:vAlign w:val="center"/>
            <w:hideMark/>
          </w:tcPr>
          <w:p w14:paraId="15F0FED3" w14:textId="77777777" w:rsidR="00A31AED" w:rsidRPr="00DB2D1D"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Podpora soutěží a přehlídek</w:t>
            </w:r>
          </w:p>
        </w:tc>
        <w:tc>
          <w:tcPr>
            <w:tcW w:w="0" w:type="dxa"/>
            <w:noWrap/>
            <w:vAlign w:val="center"/>
            <w:hideMark/>
          </w:tcPr>
          <w:p w14:paraId="596CB3C7"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2 890</w:t>
            </w:r>
          </w:p>
        </w:tc>
        <w:tc>
          <w:tcPr>
            <w:tcW w:w="0" w:type="dxa"/>
            <w:noWrap/>
            <w:vAlign w:val="center"/>
            <w:hideMark/>
          </w:tcPr>
          <w:p w14:paraId="3A39ABF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1 094</w:t>
            </w:r>
          </w:p>
        </w:tc>
        <w:tc>
          <w:tcPr>
            <w:tcW w:w="0" w:type="dxa"/>
            <w:noWrap/>
            <w:vAlign w:val="center"/>
            <w:hideMark/>
          </w:tcPr>
          <w:p w14:paraId="5185FD70"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1 019</w:t>
            </w:r>
          </w:p>
        </w:tc>
        <w:tc>
          <w:tcPr>
            <w:tcW w:w="0" w:type="dxa"/>
            <w:noWrap/>
            <w:vAlign w:val="center"/>
            <w:hideMark/>
          </w:tcPr>
          <w:p w14:paraId="1C58971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1 637</w:t>
            </w:r>
          </w:p>
        </w:tc>
        <w:tc>
          <w:tcPr>
            <w:tcW w:w="0" w:type="dxa"/>
            <w:noWrap/>
            <w:vAlign w:val="center"/>
            <w:hideMark/>
          </w:tcPr>
          <w:p w14:paraId="0DA837CD"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100</w:t>
            </w:r>
          </w:p>
        </w:tc>
        <w:tc>
          <w:tcPr>
            <w:tcW w:w="0" w:type="dxa"/>
            <w:noWrap/>
            <w:vAlign w:val="center"/>
            <w:hideMark/>
          </w:tcPr>
          <w:p w14:paraId="09717809"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1 537</w:t>
            </w:r>
          </w:p>
        </w:tc>
        <w:tc>
          <w:tcPr>
            <w:tcW w:w="0" w:type="dxa"/>
            <w:noWrap/>
            <w:vAlign w:val="center"/>
            <w:hideMark/>
          </w:tcPr>
          <w:p w14:paraId="6116AC76"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530D86AE"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4C128494" w14:textId="77777777" w:rsidR="00A31AED" w:rsidRPr="00723FC8" w:rsidRDefault="00A31AED" w:rsidP="00A24591">
            <w:pPr>
              <w:spacing w:after="0"/>
              <w:jc w:val="left"/>
              <w:rPr>
                <w:rFonts w:ascii="Calibri" w:hAnsi="Calibri" w:cs="Calibri"/>
                <w:color w:val="000000" w:themeColor="text1"/>
                <w:szCs w:val="20"/>
              </w:rPr>
            </w:pPr>
          </w:p>
        </w:tc>
        <w:tc>
          <w:tcPr>
            <w:tcW w:w="3402" w:type="dxa"/>
            <w:vAlign w:val="center"/>
            <w:hideMark/>
          </w:tcPr>
          <w:p w14:paraId="7D74F036" w14:textId="77777777" w:rsidR="00A31AED" w:rsidRPr="00DB2D1D"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Ostatní individuální dotace v odvětví školství</w:t>
            </w:r>
          </w:p>
        </w:tc>
        <w:tc>
          <w:tcPr>
            <w:tcW w:w="0" w:type="dxa"/>
            <w:noWrap/>
            <w:vAlign w:val="center"/>
            <w:hideMark/>
          </w:tcPr>
          <w:p w14:paraId="0A304EA4"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7A45A957"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860</w:t>
            </w:r>
          </w:p>
        </w:tc>
        <w:tc>
          <w:tcPr>
            <w:tcW w:w="0" w:type="dxa"/>
            <w:noWrap/>
            <w:vAlign w:val="center"/>
            <w:hideMark/>
          </w:tcPr>
          <w:p w14:paraId="5D7E5E8C"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53FE0915"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1 605</w:t>
            </w:r>
          </w:p>
        </w:tc>
        <w:tc>
          <w:tcPr>
            <w:tcW w:w="0" w:type="dxa"/>
            <w:noWrap/>
            <w:vAlign w:val="center"/>
            <w:hideMark/>
          </w:tcPr>
          <w:p w14:paraId="53AF5DDE"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09B0F56E"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1 605</w:t>
            </w:r>
          </w:p>
        </w:tc>
        <w:tc>
          <w:tcPr>
            <w:tcW w:w="0" w:type="dxa"/>
            <w:noWrap/>
            <w:vAlign w:val="center"/>
            <w:hideMark/>
          </w:tcPr>
          <w:p w14:paraId="64C42007"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012215F8"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48F4AEC2" w14:textId="77777777" w:rsidR="00A31AED" w:rsidRPr="00723FC8" w:rsidRDefault="00A31AED" w:rsidP="00A24591">
            <w:pPr>
              <w:spacing w:after="0"/>
              <w:jc w:val="left"/>
              <w:rPr>
                <w:rFonts w:ascii="Calibri" w:hAnsi="Calibri" w:cs="Calibri"/>
                <w:color w:val="000000" w:themeColor="text1"/>
                <w:szCs w:val="20"/>
              </w:rPr>
            </w:pPr>
          </w:p>
        </w:tc>
        <w:tc>
          <w:tcPr>
            <w:tcW w:w="3402" w:type="dxa"/>
            <w:vAlign w:val="center"/>
            <w:hideMark/>
          </w:tcPr>
          <w:p w14:paraId="6DE11161" w14:textId="77777777" w:rsidR="00A31AED" w:rsidRPr="00DB2D1D"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Významné akce kraje - tělovýchovná činnost</w:t>
            </w:r>
          </w:p>
        </w:tc>
        <w:tc>
          <w:tcPr>
            <w:tcW w:w="0" w:type="dxa"/>
            <w:noWrap/>
            <w:vAlign w:val="center"/>
            <w:hideMark/>
          </w:tcPr>
          <w:p w14:paraId="6E64AC53"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126 093</w:t>
            </w:r>
          </w:p>
        </w:tc>
        <w:tc>
          <w:tcPr>
            <w:tcW w:w="0" w:type="dxa"/>
            <w:noWrap/>
            <w:vAlign w:val="center"/>
            <w:hideMark/>
          </w:tcPr>
          <w:p w14:paraId="2733D02F"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37 590</w:t>
            </w:r>
          </w:p>
        </w:tc>
        <w:tc>
          <w:tcPr>
            <w:tcW w:w="0" w:type="dxa"/>
            <w:noWrap/>
            <w:vAlign w:val="center"/>
            <w:hideMark/>
          </w:tcPr>
          <w:p w14:paraId="09C6616F"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65 471</w:t>
            </w:r>
          </w:p>
        </w:tc>
        <w:tc>
          <w:tcPr>
            <w:tcW w:w="0" w:type="dxa"/>
            <w:noWrap/>
            <w:vAlign w:val="center"/>
            <w:hideMark/>
          </w:tcPr>
          <w:p w14:paraId="1A94A84F"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71 103</w:t>
            </w:r>
          </w:p>
        </w:tc>
        <w:tc>
          <w:tcPr>
            <w:tcW w:w="0" w:type="dxa"/>
            <w:noWrap/>
            <w:vAlign w:val="center"/>
            <w:hideMark/>
          </w:tcPr>
          <w:p w14:paraId="54098F07"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0DC0DF74"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69 505</w:t>
            </w:r>
          </w:p>
        </w:tc>
        <w:tc>
          <w:tcPr>
            <w:tcW w:w="0" w:type="dxa"/>
            <w:noWrap/>
            <w:vAlign w:val="center"/>
            <w:hideMark/>
          </w:tcPr>
          <w:p w14:paraId="3B492BCC"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1 598</w:t>
            </w:r>
          </w:p>
        </w:tc>
      </w:tr>
      <w:tr w:rsidR="00A321CB" w:rsidRPr="00DB2D1D" w14:paraId="79759BA6"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13B16AF1" w14:textId="77777777" w:rsidR="00A31AED" w:rsidRPr="00723FC8" w:rsidRDefault="00A31AED" w:rsidP="00A24591">
            <w:pPr>
              <w:spacing w:after="0"/>
              <w:jc w:val="left"/>
              <w:rPr>
                <w:rFonts w:ascii="Calibri" w:hAnsi="Calibri" w:cs="Calibri"/>
                <w:color w:val="000000" w:themeColor="text1"/>
                <w:szCs w:val="20"/>
              </w:rPr>
            </w:pPr>
          </w:p>
        </w:tc>
        <w:tc>
          <w:tcPr>
            <w:tcW w:w="3402" w:type="dxa"/>
            <w:vAlign w:val="center"/>
            <w:hideMark/>
          </w:tcPr>
          <w:p w14:paraId="18605A99" w14:textId="77777777" w:rsidR="00A31AED" w:rsidRPr="00DB2D1D"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Podpora sportu v Moravskoslezském kraji</w:t>
            </w:r>
          </w:p>
        </w:tc>
        <w:tc>
          <w:tcPr>
            <w:tcW w:w="0" w:type="dxa"/>
            <w:noWrap/>
            <w:vAlign w:val="center"/>
            <w:hideMark/>
          </w:tcPr>
          <w:p w14:paraId="438063A8"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30 000</w:t>
            </w:r>
          </w:p>
        </w:tc>
        <w:tc>
          <w:tcPr>
            <w:tcW w:w="0" w:type="dxa"/>
            <w:noWrap/>
            <w:vAlign w:val="center"/>
            <w:hideMark/>
          </w:tcPr>
          <w:p w14:paraId="2F7BEB7A"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34 787</w:t>
            </w:r>
          </w:p>
        </w:tc>
        <w:tc>
          <w:tcPr>
            <w:tcW w:w="0" w:type="dxa"/>
            <w:noWrap/>
            <w:vAlign w:val="center"/>
            <w:hideMark/>
          </w:tcPr>
          <w:p w14:paraId="40057565"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29 785</w:t>
            </w:r>
          </w:p>
        </w:tc>
        <w:tc>
          <w:tcPr>
            <w:tcW w:w="0" w:type="dxa"/>
            <w:noWrap/>
            <w:vAlign w:val="center"/>
            <w:hideMark/>
          </w:tcPr>
          <w:p w14:paraId="2C7587DF"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35 000</w:t>
            </w:r>
          </w:p>
        </w:tc>
        <w:tc>
          <w:tcPr>
            <w:tcW w:w="0" w:type="dxa"/>
            <w:noWrap/>
            <w:vAlign w:val="center"/>
            <w:hideMark/>
          </w:tcPr>
          <w:p w14:paraId="33EA4A3B"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3E2E9991"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35 000</w:t>
            </w:r>
          </w:p>
        </w:tc>
        <w:tc>
          <w:tcPr>
            <w:tcW w:w="0" w:type="dxa"/>
            <w:noWrap/>
            <w:vAlign w:val="center"/>
            <w:hideMark/>
          </w:tcPr>
          <w:p w14:paraId="1CC62B3E"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21CB" w:rsidRPr="00DB2D1D" w14:paraId="4A033A04"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2FE11D00" w14:textId="77777777" w:rsidR="00A31AED" w:rsidRPr="00723FC8" w:rsidRDefault="00A31AED" w:rsidP="00A24591">
            <w:pPr>
              <w:spacing w:after="0"/>
              <w:jc w:val="left"/>
              <w:rPr>
                <w:rFonts w:ascii="Calibri" w:hAnsi="Calibri" w:cs="Calibri"/>
                <w:color w:val="000000" w:themeColor="text1"/>
                <w:szCs w:val="20"/>
              </w:rPr>
            </w:pPr>
          </w:p>
        </w:tc>
        <w:tc>
          <w:tcPr>
            <w:tcW w:w="3402" w:type="dxa"/>
            <w:vAlign w:val="center"/>
            <w:hideMark/>
          </w:tcPr>
          <w:p w14:paraId="6A225FD7" w14:textId="77777777" w:rsidR="00A31AED" w:rsidRPr="00DB2D1D"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Hry "Olympiády dětí a mládeže"</w:t>
            </w:r>
          </w:p>
        </w:tc>
        <w:tc>
          <w:tcPr>
            <w:tcW w:w="0" w:type="dxa"/>
            <w:noWrap/>
            <w:vAlign w:val="center"/>
            <w:hideMark/>
          </w:tcPr>
          <w:p w14:paraId="43C3A8F3"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2 034</w:t>
            </w:r>
          </w:p>
        </w:tc>
        <w:tc>
          <w:tcPr>
            <w:tcW w:w="0" w:type="dxa"/>
            <w:noWrap/>
            <w:vAlign w:val="center"/>
            <w:hideMark/>
          </w:tcPr>
          <w:p w14:paraId="4435570E"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1 625</w:t>
            </w:r>
          </w:p>
        </w:tc>
        <w:tc>
          <w:tcPr>
            <w:tcW w:w="0" w:type="dxa"/>
            <w:noWrap/>
            <w:vAlign w:val="center"/>
            <w:hideMark/>
          </w:tcPr>
          <w:p w14:paraId="4D5999B0"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0169DA78"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3 412</w:t>
            </w:r>
          </w:p>
        </w:tc>
        <w:tc>
          <w:tcPr>
            <w:tcW w:w="0" w:type="dxa"/>
            <w:noWrap/>
            <w:vAlign w:val="center"/>
            <w:hideMark/>
          </w:tcPr>
          <w:p w14:paraId="54EEE5CA"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6BF25910"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1 700</w:t>
            </w:r>
          </w:p>
        </w:tc>
        <w:tc>
          <w:tcPr>
            <w:tcW w:w="0" w:type="dxa"/>
            <w:noWrap/>
            <w:vAlign w:val="center"/>
            <w:hideMark/>
          </w:tcPr>
          <w:p w14:paraId="4B4FA895"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1 712</w:t>
            </w:r>
          </w:p>
        </w:tc>
      </w:tr>
      <w:tr w:rsidR="00A321CB" w:rsidRPr="00DB2D1D" w14:paraId="2759088E"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tcBorders>
              <w:left w:val="none" w:sz="0" w:space="0" w:color="auto"/>
            </w:tcBorders>
            <w:shd w:val="clear" w:color="auto" w:fill="DBDBDB" w:themeFill="accent3" w:themeFillTint="66"/>
            <w:noWrap/>
            <w:vAlign w:val="center"/>
            <w:hideMark/>
          </w:tcPr>
          <w:p w14:paraId="78D575C7" w14:textId="77777777" w:rsidR="00A31AED" w:rsidRPr="00723FC8" w:rsidRDefault="00A31AED" w:rsidP="00A24591">
            <w:pPr>
              <w:spacing w:after="0"/>
              <w:jc w:val="left"/>
              <w:rPr>
                <w:rFonts w:ascii="Calibri" w:hAnsi="Calibri" w:cs="Calibri"/>
                <w:color w:val="000000" w:themeColor="text1"/>
                <w:szCs w:val="20"/>
              </w:rPr>
            </w:pPr>
            <w:r w:rsidRPr="00723FC8">
              <w:rPr>
                <w:rFonts w:ascii="Calibri" w:hAnsi="Calibri" w:cs="Calibri"/>
                <w:color w:val="000000" w:themeColor="text1"/>
                <w:szCs w:val="20"/>
              </w:rPr>
              <w:t> </w:t>
            </w:r>
          </w:p>
        </w:tc>
        <w:tc>
          <w:tcPr>
            <w:tcW w:w="3402" w:type="dxa"/>
            <w:vAlign w:val="center"/>
            <w:hideMark/>
          </w:tcPr>
          <w:p w14:paraId="30145AB1" w14:textId="77777777" w:rsidR="00A31AED" w:rsidRPr="00DB2D1D"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 xml:space="preserve">Pomoc Ukrajině </w:t>
            </w:r>
          </w:p>
        </w:tc>
        <w:tc>
          <w:tcPr>
            <w:tcW w:w="0" w:type="dxa"/>
            <w:noWrap/>
            <w:vAlign w:val="center"/>
            <w:hideMark/>
          </w:tcPr>
          <w:p w14:paraId="17E7F479"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 </w:t>
            </w:r>
          </w:p>
        </w:tc>
        <w:tc>
          <w:tcPr>
            <w:tcW w:w="0" w:type="dxa"/>
            <w:noWrap/>
            <w:vAlign w:val="center"/>
            <w:hideMark/>
          </w:tcPr>
          <w:p w14:paraId="389A73F7"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 </w:t>
            </w:r>
          </w:p>
        </w:tc>
        <w:tc>
          <w:tcPr>
            <w:tcW w:w="0" w:type="dxa"/>
            <w:noWrap/>
            <w:vAlign w:val="center"/>
            <w:hideMark/>
          </w:tcPr>
          <w:p w14:paraId="185F9271"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 </w:t>
            </w:r>
          </w:p>
        </w:tc>
        <w:tc>
          <w:tcPr>
            <w:tcW w:w="0" w:type="dxa"/>
            <w:noWrap/>
            <w:vAlign w:val="center"/>
            <w:hideMark/>
          </w:tcPr>
          <w:p w14:paraId="2581A602"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6 321</w:t>
            </w:r>
          </w:p>
        </w:tc>
        <w:tc>
          <w:tcPr>
            <w:tcW w:w="0" w:type="dxa"/>
            <w:noWrap/>
            <w:vAlign w:val="center"/>
            <w:hideMark/>
          </w:tcPr>
          <w:p w14:paraId="79CA73F7"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6 321</w:t>
            </w:r>
          </w:p>
        </w:tc>
        <w:tc>
          <w:tcPr>
            <w:tcW w:w="0" w:type="dxa"/>
            <w:noWrap/>
            <w:vAlign w:val="center"/>
            <w:hideMark/>
          </w:tcPr>
          <w:p w14:paraId="66CFB161"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48D4D0BF"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r>
      <w:tr w:rsidR="00A31AED" w:rsidRPr="00DB2D1D" w14:paraId="1A58E466"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gridSpan w:val="9"/>
            <w:tcBorders>
              <w:left w:val="none" w:sz="0" w:space="0" w:color="auto"/>
            </w:tcBorders>
            <w:shd w:val="clear" w:color="auto" w:fill="DBDBDB" w:themeFill="accent3" w:themeFillTint="66"/>
            <w:noWrap/>
            <w:vAlign w:val="center"/>
            <w:hideMark/>
          </w:tcPr>
          <w:p w14:paraId="1DA9E8E9" w14:textId="77777777" w:rsidR="00A31AED" w:rsidRPr="00723FC8" w:rsidRDefault="00A31AED" w:rsidP="00A24591">
            <w:pPr>
              <w:spacing w:after="0"/>
              <w:jc w:val="left"/>
              <w:rPr>
                <w:rFonts w:cs="Tahoma"/>
                <w:b w:val="0"/>
                <w:bCs w:val="0"/>
                <w:color w:val="000000" w:themeColor="text1"/>
                <w:sz w:val="16"/>
                <w:szCs w:val="16"/>
              </w:rPr>
            </w:pPr>
            <w:r w:rsidRPr="00723FC8">
              <w:rPr>
                <w:rFonts w:cs="Tahoma"/>
                <w:color w:val="000000" w:themeColor="text1"/>
                <w:sz w:val="16"/>
                <w:szCs w:val="16"/>
              </w:rPr>
              <w:t>Prostředky na reprodukci majetku příspěvkových organizací</w:t>
            </w:r>
          </w:p>
        </w:tc>
      </w:tr>
      <w:tr w:rsidR="00A321CB" w:rsidRPr="00DB2D1D" w14:paraId="53541B69"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val="restart"/>
            <w:tcBorders>
              <w:left w:val="none" w:sz="0" w:space="0" w:color="auto"/>
            </w:tcBorders>
            <w:shd w:val="clear" w:color="auto" w:fill="DBDBDB" w:themeFill="accent3" w:themeFillTint="66"/>
            <w:noWrap/>
            <w:vAlign w:val="center"/>
            <w:hideMark/>
          </w:tcPr>
          <w:p w14:paraId="5F3EE7E8" w14:textId="77777777" w:rsidR="00A31AED" w:rsidRPr="00723FC8" w:rsidRDefault="00A31AED" w:rsidP="00A24591">
            <w:pPr>
              <w:spacing w:after="0"/>
              <w:jc w:val="left"/>
              <w:rPr>
                <w:rFonts w:ascii="Calibri" w:hAnsi="Calibri" w:cs="Calibri"/>
                <w:color w:val="000000" w:themeColor="text1"/>
                <w:szCs w:val="20"/>
              </w:rPr>
            </w:pPr>
            <w:r w:rsidRPr="00723FC8">
              <w:rPr>
                <w:rFonts w:ascii="Calibri" w:hAnsi="Calibri" w:cs="Calibri"/>
                <w:color w:val="000000" w:themeColor="text1"/>
                <w:szCs w:val="20"/>
              </w:rPr>
              <w:t> </w:t>
            </w:r>
          </w:p>
        </w:tc>
        <w:tc>
          <w:tcPr>
            <w:tcW w:w="3402" w:type="dxa"/>
            <w:vAlign w:val="center"/>
            <w:hideMark/>
          </w:tcPr>
          <w:p w14:paraId="0B539ABB" w14:textId="77777777" w:rsidR="00A31AED" w:rsidRPr="00DB2D1D"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investiční prostředky na reprodukci majetku *</w:t>
            </w:r>
          </w:p>
        </w:tc>
        <w:tc>
          <w:tcPr>
            <w:tcW w:w="0" w:type="dxa"/>
            <w:noWrap/>
            <w:vAlign w:val="center"/>
            <w:hideMark/>
          </w:tcPr>
          <w:p w14:paraId="2163BD8B"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204 549</w:t>
            </w:r>
          </w:p>
        </w:tc>
        <w:tc>
          <w:tcPr>
            <w:tcW w:w="0" w:type="dxa"/>
            <w:noWrap/>
            <w:vAlign w:val="center"/>
            <w:hideMark/>
          </w:tcPr>
          <w:p w14:paraId="0A6B4D86"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336 037</w:t>
            </w:r>
          </w:p>
        </w:tc>
        <w:tc>
          <w:tcPr>
            <w:tcW w:w="0" w:type="dxa"/>
            <w:noWrap/>
            <w:vAlign w:val="center"/>
            <w:hideMark/>
          </w:tcPr>
          <w:p w14:paraId="5189C0DB"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430 844</w:t>
            </w:r>
          </w:p>
        </w:tc>
        <w:tc>
          <w:tcPr>
            <w:tcW w:w="0" w:type="dxa"/>
            <w:noWrap/>
            <w:vAlign w:val="center"/>
            <w:hideMark/>
          </w:tcPr>
          <w:p w14:paraId="2CB86DB9"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813ED2">
              <w:rPr>
                <w:rFonts w:cs="Tahoma"/>
                <w:color w:val="000000"/>
                <w:sz w:val="16"/>
                <w:szCs w:val="16"/>
              </w:rPr>
              <w:t>405 440</w:t>
            </w:r>
          </w:p>
        </w:tc>
        <w:tc>
          <w:tcPr>
            <w:tcW w:w="0" w:type="dxa"/>
            <w:noWrap/>
            <w:vAlign w:val="center"/>
            <w:hideMark/>
          </w:tcPr>
          <w:p w14:paraId="3A5615B8"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Pr>
                <w:rFonts w:cs="Tahoma"/>
                <w:color w:val="000000"/>
                <w:sz w:val="16"/>
                <w:szCs w:val="16"/>
              </w:rPr>
              <w:t>405 440</w:t>
            </w:r>
          </w:p>
        </w:tc>
        <w:tc>
          <w:tcPr>
            <w:tcW w:w="0" w:type="dxa"/>
            <w:noWrap/>
            <w:vAlign w:val="center"/>
            <w:hideMark/>
          </w:tcPr>
          <w:p w14:paraId="138C0093"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813ED2">
              <w:rPr>
                <w:rFonts w:cs="Tahoma"/>
                <w:color w:val="000000"/>
                <w:sz w:val="16"/>
                <w:szCs w:val="16"/>
              </w:rPr>
              <w:t>-</w:t>
            </w:r>
          </w:p>
        </w:tc>
        <w:tc>
          <w:tcPr>
            <w:tcW w:w="0" w:type="dxa"/>
            <w:noWrap/>
            <w:vAlign w:val="center"/>
            <w:hideMark/>
          </w:tcPr>
          <w:p w14:paraId="7CFEBAE0"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Pr>
                <w:rFonts w:cs="Tahoma"/>
                <w:color w:val="000000"/>
                <w:sz w:val="16"/>
                <w:szCs w:val="16"/>
              </w:rPr>
              <w:t>-</w:t>
            </w:r>
          </w:p>
        </w:tc>
      </w:tr>
      <w:tr w:rsidR="00A321CB" w:rsidRPr="00DB2D1D" w14:paraId="6AA611D2"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5CAC64AF" w14:textId="77777777" w:rsidR="00A31AED" w:rsidRPr="00723FC8" w:rsidRDefault="00A31AED" w:rsidP="00A24591">
            <w:pPr>
              <w:spacing w:after="0"/>
              <w:jc w:val="left"/>
              <w:rPr>
                <w:rFonts w:ascii="Calibri" w:hAnsi="Calibri" w:cs="Calibri"/>
                <w:color w:val="000000" w:themeColor="text1"/>
                <w:szCs w:val="20"/>
              </w:rPr>
            </w:pPr>
          </w:p>
        </w:tc>
        <w:tc>
          <w:tcPr>
            <w:tcW w:w="3402" w:type="dxa"/>
            <w:vAlign w:val="center"/>
            <w:hideMark/>
          </w:tcPr>
          <w:p w14:paraId="5C9F69BC" w14:textId="77777777" w:rsidR="00A31AED" w:rsidRPr="00DB2D1D"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z toho na obnovu ICT</w:t>
            </w:r>
          </w:p>
        </w:tc>
        <w:tc>
          <w:tcPr>
            <w:tcW w:w="0" w:type="dxa"/>
            <w:noWrap/>
            <w:vAlign w:val="center"/>
            <w:hideMark/>
          </w:tcPr>
          <w:p w14:paraId="6AA83B2B"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52F2D3B6"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113</w:t>
            </w:r>
          </w:p>
        </w:tc>
        <w:tc>
          <w:tcPr>
            <w:tcW w:w="0" w:type="dxa"/>
            <w:noWrap/>
            <w:vAlign w:val="center"/>
            <w:hideMark/>
          </w:tcPr>
          <w:p w14:paraId="48B0C6F5"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40CD76AD"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813ED2">
              <w:rPr>
                <w:rFonts w:cs="Tahoma"/>
                <w:color w:val="000000"/>
                <w:sz w:val="16"/>
                <w:szCs w:val="16"/>
              </w:rPr>
              <w:t>3 281</w:t>
            </w:r>
          </w:p>
        </w:tc>
        <w:tc>
          <w:tcPr>
            <w:tcW w:w="0" w:type="dxa"/>
            <w:noWrap/>
            <w:vAlign w:val="center"/>
            <w:hideMark/>
          </w:tcPr>
          <w:p w14:paraId="254EA43D"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Pr>
                <w:rFonts w:cs="Tahoma"/>
                <w:color w:val="000000"/>
                <w:sz w:val="16"/>
                <w:szCs w:val="16"/>
              </w:rPr>
              <w:t>3 281</w:t>
            </w:r>
          </w:p>
        </w:tc>
        <w:tc>
          <w:tcPr>
            <w:tcW w:w="0" w:type="dxa"/>
            <w:noWrap/>
            <w:vAlign w:val="center"/>
            <w:hideMark/>
          </w:tcPr>
          <w:p w14:paraId="54FF8662"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813ED2">
              <w:rPr>
                <w:rFonts w:cs="Tahoma"/>
                <w:color w:val="000000"/>
                <w:sz w:val="16"/>
                <w:szCs w:val="16"/>
              </w:rPr>
              <w:t>-</w:t>
            </w:r>
          </w:p>
        </w:tc>
        <w:tc>
          <w:tcPr>
            <w:tcW w:w="0" w:type="dxa"/>
            <w:noWrap/>
            <w:vAlign w:val="center"/>
            <w:hideMark/>
          </w:tcPr>
          <w:p w14:paraId="69D34FB7"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813ED2">
              <w:rPr>
                <w:rFonts w:cs="Tahoma"/>
                <w:color w:val="000000"/>
                <w:sz w:val="16"/>
                <w:szCs w:val="16"/>
              </w:rPr>
              <w:t>-</w:t>
            </w:r>
          </w:p>
        </w:tc>
      </w:tr>
      <w:tr w:rsidR="00A321CB" w:rsidRPr="00DB2D1D" w14:paraId="3A53FEA4"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vMerge/>
            <w:tcBorders>
              <w:left w:val="none" w:sz="0" w:space="0" w:color="auto"/>
            </w:tcBorders>
            <w:shd w:val="clear" w:color="auto" w:fill="DBDBDB" w:themeFill="accent3" w:themeFillTint="66"/>
            <w:vAlign w:val="center"/>
            <w:hideMark/>
          </w:tcPr>
          <w:p w14:paraId="0006862D" w14:textId="77777777" w:rsidR="00A31AED" w:rsidRPr="00723FC8" w:rsidRDefault="00A31AED" w:rsidP="00A24591">
            <w:pPr>
              <w:spacing w:after="0"/>
              <w:jc w:val="left"/>
              <w:rPr>
                <w:rFonts w:ascii="Calibri" w:hAnsi="Calibri" w:cs="Calibri"/>
                <w:color w:val="000000" w:themeColor="text1"/>
                <w:szCs w:val="20"/>
              </w:rPr>
            </w:pPr>
          </w:p>
        </w:tc>
        <w:tc>
          <w:tcPr>
            <w:tcW w:w="3402" w:type="dxa"/>
            <w:vAlign w:val="center"/>
            <w:hideMark/>
          </w:tcPr>
          <w:p w14:paraId="15561A82" w14:textId="77777777" w:rsidR="00A31AED" w:rsidRPr="00DB2D1D" w:rsidRDefault="00A31AED" w:rsidP="00A24591">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neinvestiční prostředky na reprodukci majetku</w:t>
            </w:r>
            <w:r>
              <w:rPr>
                <w:rFonts w:cs="Tahoma"/>
                <w:color w:val="000000"/>
                <w:sz w:val="16"/>
                <w:szCs w:val="16"/>
              </w:rPr>
              <w:t>*</w:t>
            </w:r>
          </w:p>
        </w:tc>
        <w:tc>
          <w:tcPr>
            <w:tcW w:w="0" w:type="dxa"/>
            <w:noWrap/>
            <w:vAlign w:val="center"/>
            <w:hideMark/>
          </w:tcPr>
          <w:p w14:paraId="23439C83"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80 424</w:t>
            </w:r>
          </w:p>
        </w:tc>
        <w:tc>
          <w:tcPr>
            <w:tcW w:w="0" w:type="dxa"/>
            <w:noWrap/>
            <w:vAlign w:val="center"/>
            <w:hideMark/>
          </w:tcPr>
          <w:p w14:paraId="73D7FFF5"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78 526</w:t>
            </w:r>
          </w:p>
        </w:tc>
        <w:tc>
          <w:tcPr>
            <w:tcW w:w="0" w:type="dxa"/>
            <w:noWrap/>
            <w:vAlign w:val="center"/>
            <w:hideMark/>
          </w:tcPr>
          <w:p w14:paraId="408354BD"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60 606</w:t>
            </w:r>
          </w:p>
        </w:tc>
        <w:tc>
          <w:tcPr>
            <w:tcW w:w="0" w:type="dxa"/>
            <w:noWrap/>
            <w:vAlign w:val="center"/>
            <w:hideMark/>
          </w:tcPr>
          <w:p w14:paraId="09569E85"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813ED2">
              <w:rPr>
                <w:rFonts w:cs="Tahoma"/>
                <w:color w:val="000000"/>
                <w:sz w:val="16"/>
                <w:szCs w:val="16"/>
              </w:rPr>
              <w:t>61 344</w:t>
            </w:r>
          </w:p>
        </w:tc>
        <w:tc>
          <w:tcPr>
            <w:tcW w:w="0" w:type="dxa"/>
            <w:noWrap/>
            <w:vAlign w:val="center"/>
            <w:hideMark/>
          </w:tcPr>
          <w:p w14:paraId="5B0C0F35"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Pr>
                <w:rFonts w:cs="Tahoma"/>
                <w:color w:val="000000"/>
                <w:sz w:val="16"/>
                <w:szCs w:val="16"/>
              </w:rPr>
              <w:t>61 344</w:t>
            </w:r>
          </w:p>
        </w:tc>
        <w:tc>
          <w:tcPr>
            <w:tcW w:w="0" w:type="dxa"/>
            <w:noWrap/>
            <w:vAlign w:val="center"/>
            <w:hideMark/>
          </w:tcPr>
          <w:p w14:paraId="78B05B9D"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813ED2">
              <w:rPr>
                <w:rFonts w:cs="Tahoma"/>
                <w:color w:val="000000"/>
                <w:sz w:val="16"/>
                <w:szCs w:val="16"/>
              </w:rPr>
              <w:t>-</w:t>
            </w:r>
          </w:p>
        </w:tc>
        <w:tc>
          <w:tcPr>
            <w:tcW w:w="0" w:type="dxa"/>
            <w:noWrap/>
            <w:vAlign w:val="center"/>
            <w:hideMark/>
          </w:tcPr>
          <w:p w14:paraId="20B77D70"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Pr>
                <w:rFonts w:cs="Tahoma"/>
                <w:color w:val="000000"/>
                <w:sz w:val="16"/>
                <w:szCs w:val="16"/>
              </w:rPr>
              <w:t>-</w:t>
            </w:r>
          </w:p>
        </w:tc>
      </w:tr>
      <w:tr w:rsidR="00A321CB" w:rsidRPr="00DB2D1D" w14:paraId="1FF70BE4"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tcBorders>
              <w:left w:val="none" w:sz="0" w:space="0" w:color="auto"/>
            </w:tcBorders>
            <w:shd w:val="clear" w:color="auto" w:fill="DBDBDB" w:themeFill="accent3" w:themeFillTint="66"/>
            <w:vAlign w:val="center"/>
            <w:hideMark/>
          </w:tcPr>
          <w:p w14:paraId="435CA1F5" w14:textId="77777777" w:rsidR="00A31AED" w:rsidRPr="00723FC8" w:rsidRDefault="00A31AED" w:rsidP="00A24591">
            <w:pPr>
              <w:spacing w:after="0"/>
              <w:jc w:val="left"/>
              <w:rPr>
                <w:rFonts w:ascii="Calibri" w:hAnsi="Calibri" w:cs="Calibri"/>
                <w:b w:val="0"/>
                <w:bCs w:val="0"/>
                <w:color w:val="000000" w:themeColor="text1"/>
                <w:szCs w:val="20"/>
              </w:rPr>
            </w:pPr>
            <w:r w:rsidRPr="00723FC8">
              <w:rPr>
                <w:rFonts w:ascii="Calibri" w:hAnsi="Calibri" w:cs="Calibri"/>
                <w:color w:val="000000" w:themeColor="text1"/>
                <w:szCs w:val="20"/>
              </w:rPr>
              <w:t> </w:t>
            </w:r>
          </w:p>
        </w:tc>
        <w:tc>
          <w:tcPr>
            <w:tcW w:w="3402" w:type="dxa"/>
            <w:vAlign w:val="center"/>
            <w:hideMark/>
          </w:tcPr>
          <w:p w14:paraId="53BE1FAD" w14:textId="77777777" w:rsidR="00A31AED" w:rsidRPr="00DB2D1D"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z toho na obnovu ICT</w:t>
            </w:r>
          </w:p>
        </w:tc>
        <w:tc>
          <w:tcPr>
            <w:tcW w:w="0" w:type="dxa"/>
            <w:noWrap/>
            <w:vAlign w:val="center"/>
            <w:hideMark/>
          </w:tcPr>
          <w:p w14:paraId="3FD20A5D"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3 669</w:t>
            </w:r>
          </w:p>
        </w:tc>
        <w:tc>
          <w:tcPr>
            <w:tcW w:w="0" w:type="dxa"/>
            <w:noWrap/>
            <w:vAlign w:val="center"/>
            <w:hideMark/>
          </w:tcPr>
          <w:p w14:paraId="77E4557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7 758</w:t>
            </w:r>
          </w:p>
        </w:tc>
        <w:tc>
          <w:tcPr>
            <w:tcW w:w="0" w:type="dxa"/>
            <w:noWrap/>
            <w:vAlign w:val="center"/>
            <w:hideMark/>
          </w:tcPr>
          <w:p w14:paraId="0DAED115"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0" w:type="dxa"/>
            <w:noWrap/>
            <w:vAlign w:val="center"/>
            <w:hideMark/>
          </w:tcPr>
          <w:p w14:paraId="0697BE04"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813ED2">
              <w:rPr>
                <w:rFonts w:cs="Tahoma"/>
                <w:color w:val="000000"/>
                <w:sz w:val="16"/>
                <w:szCs w:val="16"/>
              </w:rPr>
              <w:t>7 299</w:t>
            </w:r>
          </w:p>
        </w:tc>
        <w:tc>
          <w:tcPr>
            <w:tcW w:w="0" w:type="dxa"/>
            <w:noWrap/>
            <w:vAlign w:val="center"/>
            <w:hideMark/>
          </w:tcPr>
          <w:p w14:paraId="06615974"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Pr>
                <w:rFonts w:cs="Tahoma"/>
                <w:color w:val="000000"/>
                <w:sz w:val="16"/>
                <w:szCs w:val="16"/>
              </w:rPr>
              <w:t>7 299</w:t>
            </w:r>
          </w:p>
        </w:tc>
        <w:tc>
          <w:tcPr>
            <w:tcW w:w="0" w:type="dxa"/>
            <w:noWrap/>
            <w:vAlign w:val="center"/>
            <w:hideMark/>
          </w:tcPr>
          <w:p w14:paraId="5FB15AE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813ED2">
              <w:rPr>
                <w:rFonts w:cs="Tahoma"/>
                <w:color w:val="000000"/>
                <w:sz w:val="16"/>
                <w:szCs w:val="16"/>
              </w:rPr>
              <w:t>-</w:t>
            </w:r>
          </w:p>
        </w:tc>
        <w:tc>
          <w:tcPr>
            <w:tcW w:w="0" w:type="dxa"/>
            <w:noWrap/>
            <w:vAlign w:val="center"/>
            <w:hideMark/>
          </w:tcPr>
          <w:p w14:paraId="31F85C3B"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813ED2">
              <w:rPr>
                <w:rFonts w:cs="Tahoma"/>
                <w:color w:val="000000"/>
                <w:sz w:val="16"/>
                <w:szCs w:val="16"/>
              </w:rPr>
              <w:t>-</w:t>
            </w:r>
          </w:p>
        </w:tc>
      </w:tr>
      <w:tr w:rsidR="00EA50F5" w:rsidRPr="00DB2D1D" w14:paraId="48AD732C"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gridSpan w:val="2"/>
            <w:tcBorders>
              <w:left w:val="none" w:sz="0" w:space="0" w:color="auto"/>
            </w:tcBorders>
            <w:shd w:val="clear" w:color="auto" w:fill="DBDBDB" w:themeFill="accent3" w:themeFillTint="66"/>
            <w:noWrap/>
            <w:vAlign w:val="center"/>
            <w:hideMark/>
          </w:tcPr>
          <w:p w14:paraId="638FF61A" w14:textId="77777777" w:rsidR="00A31AED" w:rsidRPr="00723FC8" w:rsidRDefault="00A31AED" w:rsidP="00A24591">
            <w:pPr>
              <w:spacing w:after="0"/>
              <w:jc w:val="left"/>
              <w:rPr>
                <w:rFonts w:cs="Tahoma"/>
                <w:b w:val="0"/>
                <w:bCs w:val="0"/>
                <w:color w:val="000000" w:themeColor="text1"/>
                <w:sz w:val="16"/>
                <w:szCs w:val="16"/>
              </w:rPr>
            </w:pPr>
            <w:r w:rsidRPr="00723FC8">
              <w:rPr>
                <w:rFonts w:cs="Tahoma"/>
                <w:color w:val="000000" w:themeColor="text1"/>
                <w:sz w:val="16"/>
                <w:szCs w:val="16"/>
              </w:rPr>
              <w:t>Mimořádné neinvestiční dotace obcím</w:t>
            </w:r>
          </w:p>
        </w:tc>
        <w:tc>
          <w:tcPr>
            <w:tcW w:w="964" w:type="dxa"/>
            <w:noWrap/>
            <w:vAlign w:val="center"/>
            <w:hideMark/>
          </w:tcPr>
          <w:p w14:paraId="24E14034"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7068CEEC"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7FD7313C"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1 500</w:t>
            </w:r>
          </w:p>
        </w:tc>
        <w:tc>
          <w:tcPr>
            <w:tcW w:w="964" w:type="dxa"/>
            <w:noWrap/>
            <w:vAlign w:val="center"/>
            <w:hideMark/>
          </w:tcPr>
          <w:p w14:paraId="7D88D496"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1 500</w:t>
            </w:r>
          </w:p>
        </w:tc>
        <w:tc>
          <w:tcPr>
            <w:tcW w:w="964" w:type="dxa"/>
            <w:noWrap/>
            <w:vAlign w:val="center"/>
            <w:hideMark/>
          </w:tcPr>
          <w:p w14:paraId="05508032"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Pr>
                <w:rFonts w:cs="Tahoma"/>
                <w:color w:val="000000"/>
                <w:sz w:val="16"/>
                <w:szCs w:val="16"/>
              </w:rPr>
              <w:t>-</w:t>
            </w:r>
          </w:p>
        </w:tc>
        <w:tc>
          <w:tcPr>
            <w:tcW w:w="964" w:type="dxa"/>
            <w:noWrap/>
            <w:vAlign w:val="center"/>
            <w:hideMark/>
          </w:tcPr>
          <w:p w14:paraId="7C52C1D2"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813ED2">
              <w:rPr>
                <w:rFonts w:cs="Tahoma"/>
                <w:color w:val="000000"/>
                <w:sz w:val="16"/>
                <w:szCs w:val="16"/>
              </w:rPr>
              <w:t>1 500</w:t>
            </w:r>
          </w:p>
        </w:tc>
        <w:tc>
          <w:tcPr>
            <w:tcW w:w="964" w:type="dxa"/>
            <w:noWrap/>
            <w:vAlign w:val="center"/>
            <w:hideMark/>
          </w:tcPr>
          <w:p w14:paraId="0DE29652"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Pr>
                <w:rFonts w:cs="Tahoma"/>
                <w:color w:val="000000"/>
                <w:sz w:val="16"/>
                <w:szCs w:val="16"/>
              </w:rPr>
              <w:t>-</w:t>
            </w:r>
          </w:p>
        </w:tc>
      </w:tr>
      <w:tr w:rsidR="00305A12" w:rsidRPr="00DB2D1D" w14:paraId="6E35A188"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gridSpan w:val="2"/>
            <w:tcBorders>
              <w:left w:val="none" w:sz="0" w:space="0" w:color="auto"/>
            </w:tcBorders>
            <w:shd w:val="clear" w:color="auto" w:fill="DBDBDB" w:themeFill="accent3" w:themeFillTint="66"/>
            <w:noWrap/>
            <w:vAlign w:val="center"/>
            <w:hideMark/>
          </w:tcPr>
          <w:p w14:paraId="41283F58" w14:textId="77777777" w:rsidR="00A31AED" w:rsidRPr="00723FC8" w:rsidRDefault="00A31AED" w:rsidP="00A24591">
            <w:pPr>
              <w:spacing w:after="0"/>
              <w:jc w:val="left"/>
              <w:rPr>
                <w:rFonts w:cs="Tahoma"/>
                <w:b w:val="0"/>
                <w:bCs w:val="0"/>
                <w:color w:val="000000" w:themeColor="text1"/>
                <w:sz w:val="16"/>
                <w:szCs w:val="16"/>
              </w:rPr>
            </w:pPr>
            <w:r w:rsidRPr="00723FC8">
              <w:rPr>
                <w:rFonts w:cs="Tahoma"/>
                <w:color w:val="000000" w:themeColor="text1"/>
                <w:sz w:val="16"/>
                <w:szCs w:val="16"/>
              </w:rPr>
              <w:t>Mimořádné investiční dotace obcím</w:t>
            </w:r>
          </w:p>
        </w:tc>
        <w:tc>
          <w:tcPr>
            <w:tcW w:w="964" w:type="dxa"/>
            <w:noWrap/>
            <w:vAlign w:val="center"/>
            <w:hideMark/>
          </w:tcPr>
          <w:p w14:paraId="4012DD13"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7 000</w:t>
            </w:r>
          </w:p>
        </w:tc>
        <w:tc>
          <w:tcPr>
            <w:tcW w:w="964" w:type="dxa"/>
            <w:noWrap/>
            <w:vAlign w:val="center"/>
            <w:hideMark/>
          </w:tcPr>
          <w:p w14:paraId="2EB7EE08"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6133715C"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0D90C91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321</w:t>
            </w:r>
          </w:p>
        </w:tc>
        <w:tc>
          <w:tcPr>
            <w:tcW w:w="964" w:type="dxa"/>
            <w:noWrap/>
            <w:vAlign w:val="center"/>
            <w:hideMark/>
          </w:tcPr>
          <w:p w14:paraId="067E4135"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Pr>
                <w:rFonts w:cs="Tahoma"/>
                <w:color w:val="000000"/>
                <w:sz w:val="16"/>
                <w:szCs w:val="16"/>
              </w:rPr>
              <w:t>-</w:t>
            </w:r>
          </w:p>
        </w:tc>
        <w:tc>
          <w:tcPr>
            <w:tcW w:w="964" w:type="dxa"/>
            <w:noWrap/>
            <w:vAlign w:val="center"/>
            <w:hideMark/>
          </w:tcPr>
          <w:p w14:paraId="3498524A"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813ED2">
              <w:rPr>
                <w:rFonts w:cs="Tahoma"/>
                <w:color w:val="000000"/>
                <w:sz w:val="16"/>
                <w:szCs w:val="16"/>
              </w:rPr>
              <w:t>321</w:t>
            </w:r>
          </w:p>
        </w:tc>
        <w:tc>
          <w:tcPr>
            <w:tcW w:w="964" w:type="dxa"/>
            <w:noWrap/>
            <w:vAlign w:val="center"/>
            <w:hideMark/>
          </w:tcPr>
          <w:p w14:paraId="5299B806"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Pr>
                <w:rFonts w:cs="Tahoma"/>
                <w:color w:val="000000"/>
                <w:sz w:val="16"/>
                <w:szCs w:val="16"/>
              </w:rPr>
              <w:t>-</w:t>
            </w:r>
          </w:p>
        </w:tc>
      </w:tr>
      <w:tr w:rsidR="00EA50F5" w:rsidRPr="00DB2D1D" w14:paraId="0E9DA46C"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gridSpan w:val="2"/>
            <w:tcBorders>
              <w:left w:val="none" w:sz="0" w:space="0" w:color="auto"/>
            </w:tcBorders>
            <w:shd w:val="clear" w:color="auto" w:fill="DBDBDB" w:themeFill="accent3" w:themeFillTint="66"/>
            <w:noWrap/>
            <w:vAlign w:val="center"/>
            <w:hideMark/>
          </w:tcPr>
          <w:p w14:paraId="1A82D911" w14:textId="48D4CF7F" w:rsidR="00A31AED" w:rsidRPr="00723FC8" w:rsidRDefault="00A31AED" w:rsidP="00A24591">
            <w:pPr>
              <w:spacing w:after="0"/>
              <w:jc w:val="left"/>
              <w:rPr>
                <w:rFonts w:cs="Tahoma"/>
                <w:b w:val="0"/>
                <w:bCs w:val="0"/>
                <w:color w:val="000000" w:themeColor="text1"/>
                <w:sz w:val="16"/>
                <w:szCs w:val="16"/>
              </w:rPr>
            </w:pPr>
            <w:r w:rsidRPr="00723FC8">
              <w:rPr>
                <w:rFonts w:cs="Tahoma"/>
                <w:color w:val="000000" w:themeColor="text1"/>
                <w:sz w:val="16"/>
                <w:szCs w:val="16"/>
              </w:rPr>
              <w:t>Mimořádné neinvestiční dotace církvím a</w:t>
            </w:r>
            <w:r w:rsidR="00B207DE" w:rsidRPr="00723FC8">
              <w:rPr>
                <w:rFonts w:cs="Tahoma"/>
                <w:color w:val="000000" w:themeColor="text1"/>
                <w:sz w:val="16"/>
                <w:szCs w:val="16"/>
              </w:rPr>
              <w:t> </w:t>
            </w:r>
            <w:r w:rsidRPr="00723FC8">
              <w:rPr>
                <w:rFonts w:cs="Tahoma"/>
                <w:color w:val="000000" w:themeColor="text1"/>
                <w:sz w:val="16"/>
                <w:szCs w:val="16"/>
              </w:rPr>
              <w:t>náboženským společnostem</w:t>
            </w:r>
          </w:p>
        </w:tc>
        <w:tc>
          <w:tcPr>
            <w:tcW w:w="964" w:type="dxa"/>
            <w:noWrap/>
            <w:vAlign w:val="center"/>
            <w:hideMark/>
          </w:tcPr>
          <w:p w14:paraId="28CE21FE"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200</w:t>
            </w:r>
          </w:p>
        </w:tc>
        <w:tc>
          <w:tcPr>
            <w:tcW w:w="964" w:type="dxa"/>
            <w:noWrap/>
            <w:vAlign w:val="center"/>
            <w:hideMark/>
          </w:tcPr>
          <w:p w14:paraId="06FAC553"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5D70AF88"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470ADEF4"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07181BB9"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813ED2">
              <w:rPr>
                <w:rFonts w:cs="Tahoma"/>
                <w:color w:val="000000"/>
                <w:sz w:val="16"/>
                <w:szCs w:val="16"/>
              </w:rPr>
              <w:t>-</w:t>
            </w:r>
          </w:p>
        </w:tc>
        <w:tc>
          <w:tcPr>
            <w:tcW w:w="964" w:type="dxa"/>
            <w:noWrap/>
            <w:vAlign w:val="center"/>
            <w:hideMark/>
          </w:tcPr>
          <w:p w14:paraId="42EC3CF5"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813ED2">
              <w:rPr>
                <w:rFonts w:cs="Tahoma"/>
                <w:color w:val="000000"/>
                <w:sz w:val="16"/>
                <w:szCs w:val="16"/>
              </w:rPr>
              <w:t>-</w:t>
            </w:r>
          </w:p>
        </w:tc>
        <w:tc>
          <w:tcPr>
            <w:tcW w:w="964" w:type="dxa"/>
            <w:noWrap/>
            <w:vAlign w:val="center"/>
            <w:hideMark/>
          </w:tcPr>
          <w:p w14:paraId="7BEB580B"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813ED2">
              <w:rPr>
                <w:rFonts w:cs="Tahoma"/>
                <w:color w:val="000000"/>
                <w:sz w:val="16"/>
                <w:szCs w:val="16"/>
              </w:rPr>
              <w:t>-</w:t>
            </w:r>
          </w:p>
        </w:tc>
      </w:tr>
      <w:tr w:rsidR="00305A12" w:rsidRPr="00DB2D1D" w14:paraId="54780CE8"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gridSpan w:val="2"/>
            <w:tcBorders>
              <w:left w:val="none" w:sz="0" w:space="0" w:color="auto"/>
            </w:tcBorders>
            <w:shd w:val="clear" w:color="auto" w:fill="DBDBDB" w:themeFill="accent3" w:themeFillTint="66"/>
            <w:noWrap/>
            <w:vAlign w:val="center"/>
            <w:hideMark/>
          </w:tcPr>
          <w:p w14:paraId="50B9719D" w14:textId="36CD0144" w:rsidR="00A31AED" w:rsidRPr="00723FC8" w:rsidRDefault="00A31AED" w:rsidP="00A24591">
            <w:pPr>
              <w:spacing w:after="0"/>
              <w:jc w:val="left"/>
              <w:rPr>
                <w:rFonts w:cs="Tahoma"/>
                <w:b w:val="0"/>
                <w:bCs w:val="0"/>
                <w:color w:val="000000" w:themeColor="text1"/>
                <w:sz w:val="16"/>
                <w:szCs w:val="16"/>
              </w:rPr>
            </w:pPr>
            <w:r w:rsidRPr="00723FC8">
              <w:rPr>
                <w:rFonts w:cs="Tahoma"/>
                <w:color w:val="000000" w:themeColor="text1"/>
                <w:sz w:val="16"/>
                <w:szCs w:val="16"/>
              </w:rPr>
              <w:t>Mimořádné investiční dotace církvím a</w:t>
            </w:r>
            <w:r w:rsidR="00EF5ACD">
              <w:rPr>
                <w:rFonts w:cs="Tahoma"/>
                <w:color w:val="000000" w:themeColor="text1"/>
                <w:sz w:val="16"/>
                <w:szCs w:val="16"/>
              </w:rPr>
              <w:t> </w:t>
            </w:r>
            <w:r w:rsidRPr="00723FC8">
              <w:rPr>
                <w:rFonts w:cs="Tahoma"/>
                <w:color w:val="000000" w:themeColor="text1"/>
                <w:sz w:val="16"/>
                <w:szCs w:val="16"/>
              </w:rPr>
              <w:t>náboženským společnostem</w:t>
            </w:r>
          </w:p>
        </w:tc>
        <w:tc>
          <w:tcPr>
            <w:tcW w:w="964" w:type="dxa"/>
            <w:noWrap/>
            <w:vAlign w:val="center"/>
            <w:hideMark/>
          </w:tcPr>
          <w:p w14:paraId="75487E95"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792CFF34"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200</w:t>
            </w:r>
          </w:p>
        </w:tc>
        <w:tc>
          <w:tcPr>
            <w:tcW w:w="964" w:type="dxa"/>
            <w:noWrap/>
            <w:vAlign w:val="center"/>
            <w:hideMark/>
          </w:tcPr>
          <w:p w14:paraId="4E476F71"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200</w:t>
            </w:r>
          </w:p>
        </w:tc>
        <w:tc>
          <w:tcPr>
            <w:tcW w:w="964" w:type="dxa"/>
            <w:noWrap/>
            <w:vAlign w:val="center"/>
            <w:hideMark/>
          </w:tcPr>
          <w:p w14:paraId="258B1E24"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0</w:t>
            </w:r>
          </w:p>
        </w:tc>
        <w:tc>
          <w:tcPr>
            <w:tcW w:w="964" w:type="dxa"/>
            <w:noWrap/>
            <w:vAlign w:val="center"/>
            <w:hideMark/>
          </w:tcPr>
          <w:p w14:paraId="6510079E"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813ED2">
              <w:rPr>
                <w:rFonts w:cs="Tahoma"/>
                <w:color w:val="000000"/>
                <w:sz w:val="16"/>
                <w:szCs w:val="16"/>
              </w:rPr>
              <w:t>0</w:t>
            </w:r>
          </w:p>
        </w:tc>
        <w:tc>
          <w:tcPr>
            <w:tcW w:w="964" w:type="dxa"/>
            <w:noWrap/>
            <w:vAlign w:val="center"/>
            <w:hideMark/>
          </w:tcPr>
          <w:p w14:paraId="33012F9C"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813ED2">
              <w:rPr>
                <w:rFonts w:cs="Tahoma"/>
                <w:color w:val="000000"/>
                <w:sz w:val="16"/>
                <w:szCs w:val="16"/>
              </w:rPr>
              <w:t>-</w:t>
            </w:r>
          </w:p>
        </w:tc>
        <w:tc>
          <w:tcPr>
            <w:tcW w:w="964" w:type="dxa"/>
            <w:noWrap/>
            <w:vAlign w:val="center"/>
            <w:hideMark/>
          </w:tcPr>
          <w:p w14:paraId="4F8C4D23"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813ED2">
              <w:rPr>
                <w:rFonts w:cs="Tahoma"/>
                <w:color w:val="000000"/>
                <w:sz w:val="16"/>
                <w:szCs w:val="16"/>
              </w:rPr>
              <w:t>-</w:t>
            </w:r>
          </w:p>
        </w:tc>
      </w:tr>
      <w:tr w:rsidR="00EA50F5" w:rsidRPr="00DB2D1D" w14:paraId="2256375A"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gridSpan w:val="2"/>
            <w:tcBorders>
              <w:left w:val="none" w:sz="0" w:space="0" w:color="auto"/>
            </w:tcBorders>
            <w:shd w:val="clear" w:color="auto" w:fill="DBDBDB" w:themeFill="accent3" w:themeFillTint="66"/>
            <w:noWrap/>
            <w:vAlign w:val="center"/>
            <w:hideMark/>
          </w:tcPr>
          <w:p w14:paraId="1C940E47" w14:textId="77777777" w:rsidR="00A31AED" w:rsidRPr="00723FC8" w:rsidRDefault="00A31AED" w:rsidP="00A24591">
            <w:pPr>
              <w:spacing w:after="0"/>
              <w:jc w:val="left"/>
              <w:rPr>
                <w:rFonts w:cs="Tahoma"/>
                <w:b w:val="0"/>
                <w:bCs w:val="0"/>
                <w:color w:val="000000" w:themeColor="text1"/>
                <w:sz w:val="16"/>
                <w:szCs w:val="16"/>
              </w:rPr>
            </w:pPr>
            <w:r w:rsidRPr="00723FC8">
              <w:rPr>
                <w:rFonts w:cs="Tahoma"/>
                <w:color w:val="000000" w:themeColor="text1"/>
                <w:sz w:val="16"/>
                <w:szCs w:val="16"/>
              </w:rPr>
              <w:t>Mimořádné neinvestiční dotace vysokým školám</w:t>
            </w:r>
          </w:p>
        </w:tc>
        <w:tc>
          <w:tcPr>
            <w:tcW w:w="964" w:type="dxa"/>
            <w:noWrap/>
            <w:vAlign w:val="center"/>
            <w:hideMark/>
          </w:tcPr>
          <w:p w14:paraId="76F48624"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50</w:t>
            </w:r>
          </w:p>
        </w:tc>
        <w:tc>
          <w:tcPr>
            <w:tcW w:w="964" w:type="dxa"/>
            <w:noWrap/>
            <w:vAlign w:val="center"/>
            <w:hideMark/>
          </w:tcPr>
          <w:p w14:paraId="1DCB16CE"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13369CE7"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312E0902"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4E1C6951"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813ED2">
              <w:rPr>
                <w:rFonts w:cs="Tahoma"/>
                <w:color w:val="000000"/>
                <w:sz w:val="16"/>
                <w:szCs w:val="16"/>
              </w:rPr>
              <w:t>-</w:t>
            </w:r>
          </w:p>
        </w:tc>
        <w:tc>
          <w:tcPr>
            <w:tcW w:w="964" w:type="dxa"/>
            <w:noWrap/>
            <w:vAlign w:val="center"/>
            <w:hideMark/>
          </w:tcPr>
          <w:p w14:paraId="33012F3A"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813ED2">
              <w:rPr>
                <w:rFonts w:cs="Tahoma"/>
                <w:color w:val="000000"/>
                <w:sz w:val="16"/>
                <w:szCs w:val="16"/>
              </w:rPr>
              <w:t>-</w:t>
            </w:r>
          </w:p>
        </w:tc>
        <w:tc>
          <w:tcPr>
            <w:tcW w:w="964" w:type="dxa"/>
            <w:noWrap/>
            <w:vAlign w:val="center"/>
            <w:hideMark/>
          </w:tcPr>
          <w:p w14:paraId="4F7DA600"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813ED2">
              <w:rPr>
                <w:rFonts w:cs="Tahoma"/>
                <w:color w:val="000000"/>
                <w:sz w:val="16"/>
                <w:szCs w:val="16"/>
              </w:rPr>
              <w:t>-</w:t>
            </w:r>
          </w:p>
        </w:tc>
      </w:tr>
      <w:tr w:rsidR="00305A12" w:rsidRPr="00DB2D1D" w14:paraId="57751570"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gridSpan w:val="2"/>
            <w:tcBorders>
              <w:left w:val="none" w:sz="0" w:space="0" w:color="auto"/>
            </w:tcBorders>
            <w:shd w:val="clear" w:color="auto" w:fill="DBDBDB" w:themeFill="accent3" w:themeFillTint="66"/>
            <w:noWrap/>
            <w:vAlign w:val="center"/>
            <w:hideMark/>
          </w:tcPr>
          <w:p w14:paraId="60963A01" w14:textId="77777777" w:rsidR="00A31AED" w:rsidRPr="00723FC8" w:rsidRDefault="00A31AED" w:rsidP="00A24591">
            <w:pPr>
              <w:spacing w:after="0"/>
              <w:jc w:val="left"/>
              <w:rPr>
                <w:rFonts w:cs="Tahoma"/>
                <w:b w:val="0"/>
                <w:bCs w:val="0"/>
                <w:color w:val="000000" w:themeColor="text1"/>
                <w:sz w:val="16"/>
                <w:szCs w:val="16"/>
              </w:rPr>
            </w:pPr>
            <w:r w:rsidRPr="00723FC8">
              <w:rPr>
                <w:rFonts w:cs="Tahoma"/>
                <w:color w:val="000000" w:themeColor="text1"/>
                <w:sz w:val="16"/>
                <w:szCs w:val="16"/>
              </w:rPr>
              <w:t>Mimořádné investiční dotace vysokým školám</w:t>
            </w:r>
          </w:p>
        </w:tc>
        <w:tc>
          <w:tcPr>
            <w:tcW w:w="964" w:type="dxa"/>
            <w:noWrap/>
            <w:vAlign w:val="center"/>
            <w:hideMark/>
          </w:tcPr>
          <w:p w14:paraId="7E3C2F0C"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2 300</w:t>
            </w:r>
          </w:p>
        </w:tc>
        <w:tc>
          <w:tcPr>
            <w:tcW w:w="964" w:type="dxa"/>
            <w:noWrap/>
            <w:vAlign w:val="center"/>
            <w:hideMark/>
          </w:tcPr>
          <w:p w14:paraId="65E5D4C5"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3D207BAF"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2235B48E"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0</w:t>
            </w:r>
          </w:p>
        </w:tc>
        <w:tc>
          <w:tcPr>
            <w:tcW w:w="964" w:type="dxa"/>
            <w:noWrap/>
            <w:vAlign w:val="center"/>
            <w:hideMark/>
          </w:tcPr>
          <w:p w14:paraId="015C661C"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813ED2">
              <w:rPr>
                <w:rFonts w:cs="Tahoma"/>
                <w:color w:val="000000"/>
                <w:sz w:val="16"/>
                <w:szCs w:val="16"/>
              </w:rPr>
              <w:t>0</w:t>
            </w:r>
          </w:p>
        </w:tc>
        <w:tc>
          <w:tcPr>
            <w:tcW w:w="964" w:type="dxa"/>
            <w:noWrap/>
            <w:vAlign w:val="center"/>
            <w:hideMark/>
          </w:tcPr>
          <w:p w14:paraId="50C5EE54"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813ED2">
              <w:rPr>
                <w:rFonts w:cs="Tahoma"/>
                <w:color w:val="000000"/>
                <w:sz w:val="16"/>
                <w:szCs w:val="16"/>
              </w:rPr>
              <w:t>-</w:t>
            </w:r>
          </w:p>
        </w:tc>
        <w:tc>
          <w:tcPr>
            <w:tcW w:w="964" w:type="dxa"/>
            <w:noWrap/>
            <w:vAlign w:val="center"/>
            <w:hideMark/>
          </w:tcPr>
          <w:p w14:paraId="5454E229"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813ED2">
              <w:rPr>
                <w:rFonts w:cs="Tahoma"/>
                <w:color w:val="000000"/>
                <w:sz w:val="16"/>
                <w:szCs w:val="16"/>
              </w:rPr>
              <w:t>-</w:t>
            </w:r>
          </w:p>
        </w:tc>
      </w:tr>
      <w:tr w:rsidR="00EA50F5" w:rsidRPr="00DB2D1D" w14:paraId="268E4D72"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gridSpan w:val="2"/>
            <w:tcBorders>
              <w:left w:val="none" w:sz="0" w:space="0" w:color="auto"/>
            </w:tcBorders>
            <w:shd w:val="clear" w:color="auto" w:fill="DBDBDB" w:themeFill="accent3" w:themeFillTint="66"/>
            <w:noWrap/>
            <w:vAlign w:val="center"/>
            <w:hideMark/>
          </w:tcPr>
          <w:p w14:paraId="41C43BA9" w14:textId="77777777" w:rsidR="00A31AED" w:rsidRPr="00723FC8" w:rsidRDefault="00A31AED" w:rsidP="00A24591">
            <w:pPr>
              <w:spacing w:after="0"/>
              <w:jc w:val="left"/>
              <w:rPr>
                <w:rFonts w:cs="Tahoma"/>
                <w:b w:val="0"/>
                <w:bCs w:val="0"/>
                <w:color w:val="000000" w:themeColor="text1"/>
                <w:sz w:val="16"/>
                <w:szCs w:val="16"/>
              </w:rPr>
            </w:pPr>
            <w:r w:rsidRPr="00723FC8">
              <w:rPr>
                <w:rFonts w:cs="Tahoma"/>
                <w:color w:val="000000" w:themeColor="text1"/>
                <w:sz w:val="16"/>
                <w:szCs w:val="16"/>
              </w:rPr>
              <w:t>Mimořádné neinvestiční dotace ostatním subjektům</w:t>
            </w:r>
          </w:p>
        </w:tc>
        <w:tc>
          <w:tcPr>
            <w:tcW w:w="964" w:type="dxa"/>
            <w:noWrap/>
            <w:vAlign w:val="center"/>
            <w:hideMark/>
          </w:tcPr>
          <w:p w14:paraId="2031914C"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289FCE5A"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15BC1FF3"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1 442</w:t>
            </w:r>
          </w:p>
        </w:tc>
        <w:tc>
          <w:tcPr>
            <w:tcW w:w="964" w:type="dxa"/>
            <w:noWrap/>
            <w:vAlign w:val="center"/>
            <w:hideMark/>
          </w:tcPr>
          <w:p w14:paraId="6D226B2A"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DB2D1D">
              <w:rPr>
                <w:rFonts w:cs="Tahoma"/>
                <w:color w:val="000000"/>
                <w:sz w:val="16"/>
                <w:szCs w:val="16"/>
              </w:rPr>
              <w:t>4 358</w:t>
            </w:r>
          </w:p>
        </w:tc>
        <w:tc>
          <w:tcPr>
            <w:tcW w:w="964" w:type="dxa"/>
            <w:noWrap/>
            <w:vAlign w:val="center"/>
            <w:hideMark/>
          </w:tcPr>
          <w:p w14:paraId="5C762BCF"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964" w:type="dxa"/>
            <w:noWrap/>
            <w:vAlign w:val="center"/>
            <w:hideMark/>
          </w:tcPr>
          <w:p w14:paraId="3C7B8049"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813ED2">
              <w:rPr>
                <w:rFonts w:cs="Tahoma"/>
                <w:color w:val="000000"/>
                <w:sz w:val="16"/>
                <w:szCs w:val="16"/>
              </w:rPr>
              <w:t>3 358</w:t>
            </w:r>
          </w:p>
        </w:tc>
        <w:tc>
          <w:tcPr>
            <w:tcW w:w="964" w:type="dxa"/>
            <w:noWrap/>
            <w:vAlign w:val="center"/>
            <w:hideMark/>
          </w:tcPr>
          <w:p w14:paraId="68F5536C"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Pr>
                <w:rFonts w:cs="Tahoma"/>
                <w:color w:val="000000"/>
                <w:sz w:val="16"/>
                <w:szCs w:val="16"/>
              </w:rPr>
              <w:t>1 000</w:t>
            </w:r>
          </w:p>
        </w:tc>
      </w:tr>
      <w:tr w:rsidR="00305A12" w:rsidRPr="00DB2D1D" w14:paraId="30B93051" w14:textId="77777777" w:rsidTr="00BB6216">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7" w:type="dxa"/>
            <w:gridSpan w:val="2"/>
            <w:tcBorders>
              <w:left w:val="none" w:sz="0" w:space="0" w:color="auto"/>
            </w:tcBorders>
            <w:shd w:val="clear" w:color="auto" w:fill="DBDBDB" w:themeFill="accent3" w:themeFillTint="66"/>
            <w:noWrap/>
            <w:vAlign w:val="center"/>
            <w:hideMark/>
          </w:tcPr>
          <w:p w14:paraId="3C3DE7E1" w14:textId="77777777" w:rsidR="00A31AED" w:rsidRPr="00723FC8" w:rsidRDefault="00A31AED" w:rsidP="00A24591">
            <w:pPr>
              <w:spacing w:after="0"/>
              <w:jc w:val="left"/>
              <w:rPr>
                <w:rFonts w:cs="Tahoma"/>
                <w:b w:val="0"/>
                <w:bCs w:val="0"/>
                <w:color w:val="000000" w:themeColor="text1"/>
                <w:sz w:val="16"/>
                <w:szCs w:val="16"/>
              </w:rPr>
            </w:pPr>
            <w:r w:rsidRPr="00723FC8">
              <w:rPr>
                <w:rFonts w:cs="Tahoma"/>
                <w:color w:val="000000" w:themeColor="text1"/>
                <w:sz w:val="16"/>
                <w:szCs w:val="16"/>
              </w:rPr>
              <w:t>Mimořádné investiční dotace ostatním subjektům</w:t>
            </w:r>
          </w:p>
        </w:tc>
        <w:tc>
          <w:tcPr>
            <w:tcW w:w="964" w:type="dxa"/>
            <w:noWrap/>
            <w:vAlign w:val="center"/>
            <w:hideMark/>
          </w:tcPr>
          <w:p w14:paraId="2DF577EF"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3D06D375"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26 573</w:t>
            </w:r>
          </w:p>
        </w:tc>
        <w:tc>
          <w:tcPr>
            <w:tcW w:w="964" w:type="dxa"/>
            <w:noWrap/>
            <w:vAlign w:val="center"/>
            <w:hideMark/>
          </w:tcPr>
          <w:p w14:paraId="49EAFBDB"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w:t>
            </w:r>
          </w:p>
        </w:tc>
        <w:tc>
          <w:tcPr>
            <w:tcW w:w="964" w:type="dxa"/>
            <w:noWrap/>
            <w:vAlign w:val="center"/>
            <w:hideMark/>
          </w:tcPr>
          <w:p w14:paraId="56CCDDEB"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DB2D1D">
              <w:rPr>
                <w:rFonts w:cs="Tahoma"/>
                <w:color w:val="000000"/>
                <w:sz w:val="16"/>
                <w:szCs w:val="16"/>
              </w:rPr>
              <w:t>0</w:t>
            </w:r>
          </w:p>
        </w:tc>
        <w:tc>
          <w:tcPr>
            <w:tcW w:w="964" w:type="dxa"/>
            <w:noWrap/>
            <w:vAlign w:val="center"/>
            <w:hideMark/>
          </w:tcPr>
          <w:p w14:paraId="0C6A66A7"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813ED2">
              <w:rPr>
                <w:rFonts w:cs="Tahoma"/>
                <w:color w:val="000000"/>
                <w:sz w:val="16"/>
                <w:szCs w:val="16"/>
              </w:rPr>
              <w:t>0</w:t>
            </w:r>
          </w:p>
        </w:tc>
        <w:tc>
          <w:tcPr>
            <w:tcW w:w="964" w:type="dxa"/>
            <w:noWrap/>
            <w:vAlign w:val="center"/>
            <w:hideMark/>
          </w:tcPr>
          <w:p w14:paraId="68F0C5D2"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Pr>
                <w:rFonts w:cs="Tahoma"/>
                <w:color w:val="000000"/>
                <w:sz w:val="16"/>
                <w:szCs w:val="16"/>
              </w:rPr>
              <w:t>-</w:t>
            </w:r>
          </w:p>
        </w:tc>
        <w:tc>
          <w:tcPr>
            <w:tcW w:w="964" w:type="dxa"/>
            <w:noWrap/>
            <w:vAlign w:val="center"/>
            <w:hideMark/>
          </w:tcPr>
          <w:p w14:paraId="77E1E91F" w14:textId="77777777" w:rsidR="00A31AED" w:rsidRPr="00DB2D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813ED2">
              <w:rPr>
                <w:rFonts w:cs="Tahoma"/>
                <w:color w:val="000000"/>
                <w:sz w:val="16"/>
                <w:szCs w:val="16"/>
              </w:rPr>
              <w:t>-</w:t>
            </w:r>
          </w:p>
        </w:tc>
      </w:tr>
      <w:tr w:rsidR="00EA50F5" w:rsidRPr="00DB2D1D" w14:paraId="1EA5A571" w14:textId="77777777" w:rsidTr="00BB6216">
        <w:trPr>
          <w:trHeight w:val="255"/>
          <w:jc w:val="center"/>
        </w:trPr>
        <w:tc>
          <w:tcPr>
            <w:cnfStyle w:val="001000000000" w:firstRow="0" w:lastRow="0" w:firstColumn="1" w:lastColumn="0" w:oddVBand="0" w:evenVBand="0" w:oddHBand="0" w:evenHBand="0" w:firstRowFirstColumn="0" w:firstRowLastColumn="0" w:lastRowFirstColumn="0" w:lastRowLastColumn="0"/>
            <w:tcW w:w="397" w:type="dxa"/>
            <w:gridSpan w:val="2"/>
            <w:tcBorders>
              <w:left w:val="none" w:sz="0" w:space="0" w:color="auto"/>
              <w:bottom w:val="none" w:sz="0" w:space="0" w:color="auto"/>
            </w:tcBorders>
            <w:shd w:val="clear" w:color="auto" w:fill="7F7F7F" w:themeFill="text1" w:themeFillTint="80"/>
            <w:noWrap/>
            <w:vAlign w:val="center"/>
            <w:hideMark/>
          </w:tcPr>
          <w:p w14:paraId="4B7F5630" w14:textId="77777777" w:rsidR="00A31AED" w:rsidRPr="00DB2D1D" w:rsidRDefault="00A31AED" w:rsidP="00A24591">
            <w:pPr>
              <w:spacing w:after="0"/>
              <w:jc w:val="center"/>
              <w:rPr>
                <w:rFonts w:cs="Tahoma"/>
                <w:b w:val="0"/>
                <w:bCs w:val="0"/>
                <w:sz w:val="16"/>
                <w:szCs w:val="16"/>
              </w:rPr>
            </w:pPr>
            <w:r w:rsidRPr="00DB2D1D">
              <w:rPr>
                <w:rFonts w:cs="Tahoma"/>
                <w:sz w:val="16"/>
                <w:szCs w:val="16"/>
              </w:rPr>
              <w:t>Celkem</w:t>
            </w:r>
          </w:p>
        </w:tc>
        <w:tc>
          <w:tcPr>
            <w:tcW w:w="964" w:type="dxa"/>
            <w:noWrap/>
            <w:vAlign w:val="center"/>
            <w:hideMark/>
          </w:tcPr>
          <w:p w14:paraId="6F1A4334"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DB2D1D">
              <w:rPr>
                <w:rFonts w:cs="Tahoma"/>
                <w:b/>
                <w:bCs/>
                <w:color w:val="000000"/>
                <w:sz w:val="16"/>
                <w:szCs w:val="16"/>
              </w:rPr>
              <w:t>1 326 435</w:t>
            </w:r>
          </w:p>
        </w:tc>
        <w:tc>
          <w:tcPr>
            <w:tcW w:w="964" w:type="dxa"/>
            <w:noWrap/>
            <w:vAlign w:val="center"/>
            <w:hideMark/>
          </w:tcPr>
          <w:p w14:paraId="5D9124F0"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DB2D1D">
              <w:rPr>
                <w:rFonts w:cs="Tahoma"/>
                <w:b/>
                <w:bCs/>
                <w:color w:val="000000"/>
                <w:sz w:val="16"/>
                <w:szCs w:val="16"/>
              </w:rPr>
              <w:t>1 308 288</w:t>
            </w:r>
          </w:p>
        </w:tc>
        <w:tc>
          <w:tcPr>
            <w:tcW w:w="964" w:type="dxa"/>
            <w:noWrap/>
            <w:vAlign w:val="center"/>
            <w:hideMark/>
          </w:tcPr>
          <w:p w14:paraId="2442FF8E"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DB2D1D">
              <w:rPr>
                <w:rFonts w:cs="Tahoma"/>
                <w:b/>
                <w:bCs/>
                <w:color w:val="000000"/>
                <w:sz w:val="16"/>
                <w:szCs w:val="16"/>
              </w:rPr>
              <w:t>1 390 136</w:t>
            </w:r>
          </w:p>
        </w:tc>
        <w:tc>
          <w:tcPr>
            <w:tcW w:w="964" w:type="dxa"/>
            <w:noWrap/>
            <w:vAlign w:val="center"/>
            <w:hideMark/>
          </w:tcPr>
          <w:p w14:paraId="3952A16F"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DB2D1D">
              <w:rPr>
                <w:rFonts w:cs="Tahoma"/>
                <w:b/>
                <w:bCs/>
                <w:color w:val="000000"/>
                <w:sz w:val="16"/>
                <w:szCs w:val="16"/>
              </w:rPr>
              <w:t>1 451 450</w:t>
            </w:r>
          </w:p>
        </w:tc>
        <w:tc>
          <w:tcPr>
            <w:tcW w:w="964" w:type="dxa"/>
            <w:noWrap/>
            <w:vAlign w:val="center"/>
            <w:hideMark/>
          </w:tcPr>
          <w:p w14:paraId="3207F7AA"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4C1F78">
              <w:rPr>
                <w:rFonts w:cs="Tahoma"/>
                <w:b/>
                <w:bCs/>
                <w:color w:val="000000"/>
                <w:sz w:val="16"/>
                <w:szCs w:val="16"/>
              </w:rPr>
              <w:t>1 276 010</w:t>
            </w:r>
          </w:p>
        </w:tc>
        <w:tc>
          <w:tcPr>
            <w:tcW w:w="964" w:type="dxa"/>
            <w:noWrap/>
            <w:vAlign w:val="center"/>
            <w:hideMark/>
          </w:tcPr>
          <w:p w14:paraId="76B51483"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4C1F78">
              <w:rPr>
                <w:rFonts w:cs="Tahoma"/>
                <w:b/>
                <w:bCs/>
                <w:color w:val="000000"/>
                <w:sz w:val="16"/>
                <w:szCs w:val="16"/>
              </w:rPr>
              <w:t>168 189</w:t>
            </w:r>
          </w:p>
        </w:tc>
        <w:tc>
          <w:tcPr>
            <w:tcW w:w="964" w:type="dxa"/>
            <w:noWrap/>
            <w:vAlign w:val="center"/>
            <w:hideMark/>
          </w:tcPr>
          <w:p w14:paraId="1BE0EB0A" w14:textId="77777777" w:rsidR="00A31AED" w:rsidRPr="00DB2D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4C1F78">
              <w:rPr>
                <w:rFonts w:cs="Tahoma"/>
                <w:b/>
                <w:bCs/>
                <w:color w:val="000000"/>
                <w:sz w:val="16"/>
                <w:szCs w:val="16"/>
              </w:rPr>
              <w:t>7 251</w:t>
            </w:r>
          </w:p>
        </w:tc>
      </w:tr>
    </w:tbl>
    <w:p w14:paraId="7B7586C0" w14:textId="77777777" w:rsidR="00AD09F5" w:rsidRDefault="00A31AED" w:rsidP="00A31AED">
      <w:pPr>
        <w:pStyle w:val="Zkladntext"/>
        <w:spacing w:after="0"/>
        <w:rPr>
          <w:bCs/>
          <w:color w:val="000000" w:themeColor="text1"/>
          <w:sz w:val="16"/>
          <w:szCs w:val="16"/>
        </w:rPr>
      </w:pPr>
      <w:r w:rsidRPr="00D13628">
        <w:rPr>
          <w:bCs/>
          <w:color w:val="000000" w:themeColor="text1"/>
          <w:sz w:val="16"/>
          <w:szCs w:val="16"/>
        </w:rPr>
        <w:t>Poznámka:</w:t>
      </w:r>
      <w:r w:rsidRPr="00D13628">
        <w:rPr>
          <w:bCs/>
          <w:color w:val="000000" w:themeColor="text1"/>
          <w:sz w:val="16"/>
          <w:szCs w:val="16"/>
        </w:rPr>
        <w:tab/>
      </w:r>
      <w:r w:rsidRPr="00D13628">
        <w:rPr>
          <w:bCs/>
          <w:color w:val="000000" w:themeColor="text1"/>
          <w:sz w:val="16"/>
          <w:szCs w:val="16"/>
        </w:rPr>
        <w:tab/>
      </w:r>
      <w:r w:rsidRPr="00D13628">
        <w:rPr>
          <w:bCs/>
          <w:color w:val="000000" w:themeColor="text1"/>
          <w:sz w:val="16"/>
          <w:szCs w:val="16"/>
        </w:rPr>
        <w:tab/>
        <w:t xml:space="preserve"> </w:t>
      </w:r>
    </w:p>
    <w:p w14:paraId="53C8AC7A" w14:textId="2A447AC7" w:rsidR="00A31AED" w:rsidRPr="007D6667" w:rsidRDefault="00A31AED" w:rsidP="00723FC8">
      <w:pPr>
        <w:pStyle w:val="Zkladntext"/>
        <w:numPr>
          <w:ilvl w:val="0"/>
          <w:numId w:val="56"/>
        </w:numPr>
        <w:spacing w:after="0"/>
        <w:rPr>
          <w:bCs/>
          <w:color w:val="000000" w:themeColor="text1"/>
          <w:sz w:val="16"/>
          <w:szCs w:val="16"/>
          <w:lang w:val="cs-CZ"/>
        </w:rPr>
      </w:pPr>
      <w:r w:rsidRPr="00D13628">
        <w:rPr>
          <w:bCs/>
          <w:color w:val="000000" w:themeColor="text1"/>
          <w:sz w:val="16"/>
          <w:szCs w:val="16"/>
        </w:rPr>
        <w:t>* bez prostředků na EPC</w:t>
      </w:r>
      <w:r>
        <w:rPr>
          <w:bCs/>
          <w:color w:val="000000" w:themeColor="text1"/>
          <w:sz w:val="16"/>
          <w:szCs w:val="16"/>
          <w:lang w:val="cs-CZ"/>
        </w:rPr>
        <w:t>, zahrnuty příspěvky i akce, kde manažerem akce je MSK</w:t>
      </w:r>
    </w:p>
    <w:p w14:paraId="548DA8A6" w14:textId="77777777" w:rsidR="00A31AED" w:rsidRPr="00D13628" w:rsidRDefault="00A31AED" w:rsidP="00A31AED">
      <w:pPr>
        <w:pStyle w:val="Zkladntext"/>
        <w:spacing w:after="0"/>
        <w:rPr>
          <w:color w:val="000000" w:themeColor="text1"/>
          <w:sz w:val="16"/>
          <w:szCs w:val="16"/>
        </w:rPr>
      </w:pPr>
      <w:r w:rsidRPr="00D13628">
        <w:rPr>
          <w:color w:val="000000" w:themeColor="text1"/>
          <w:sz w:val="16"/>
          <w:szCs w:val="16"/>
        </w:rPr>
        <w:t>Zdroj: OŠMS</w:t>
      </w:r>
    </w:p>
    <w:p w14:paraId="598BCA76" w14:textId="77777777" w:rsidR="00A31AED" w:rsidRPr="00FA4E84" w:rsidRDefault="00A31AED" w:rsidP="00A31AED">
      <w:pPr>
        <w:pStyle w:val="Nadpis3"/>
        <w:tabs>
          <w:tab w:val="num" w:pos="1134"/>
        </w:tabs>
        <w:ind w:left="1134" w:hanging="1117"/>
        <w:rPr>
          <w:color w:val="000000" w:themeColor="text1"/>
        </w:rPr>
      </w:pPr>
      <w:bookmarkStart w:id="429" w:name="_Toc97976513"/>
      <w:bookmarkStart w:id="430" w:name="_Toc129610606"/>
      <w:r w:rsidRPr="00FA4E84">
        <w:rPr>
          <w:color w:val="000000" w:themeColor="text1"/>
        </w:rPr>
        <w:t>Členění výdajů z rozpočtu MSK podle druhů organizací</w:t>
      </w:r>
      <w:bookmarkEnd w:id="429"/>
      <w:bookmarkEnd w:id="430"/>
    </w:p>
    <w:p w14:paraId="62E2E8C2" w14:textId="71B6696A" w:rsidR="0040319B" w:rsidRDefault="00A31AED" w:rsidP="00871B8B">
      <w:pPr>
        <w:pStyle w:val="Zkladntext"/>
        <w:spacing w:before="120"/>
        <w:rPr>
          <w:sz w:val="20"/>
          <w:szCs w:val="20"/>
        </w:rPr>
      </w:pPr>
      <w:r w:rsidRPr="002206AD">
        <w:rPr>
          <w:sz w:val="20"/>
          <w:szCs w:val="20"/>
        </w:rPr>
        <w:t>V následující tabulce je uveden objem prostředků poskytnutých z rozpočtu MSK na úhradu provozních nákladů škol a školských zařízení zřizovaných krajem (včetně prostředků poskytovaných na krytí účetních odpisů) a účelových prostředků, které byly jednotlivým příspěvkovým organizacím poskytnuty k realizaci rozvojových programů kraje a obdobných aktivit. Z níže uvedeného přehledu je zřejmé, že objem prostředků poskytnutých z rozpočtu MSK v </w:t>
      </w:r>
      <w:r w:rsidRPr="002206AD">
        <w:rPr>
          <w:sz w:val="20"/>
          <w:szCs w:val="20"/>
          <w:lang w:val="cs-CZ"/>
        </w:rPr>
        <w:t>letech</w:t>
      </w:r>
      <w:r w:rsidRPr="002206AD">
        <w:rPr>
          <w:sz w:val="20"/>
          <w:szCs w:val="20"/>
        </w:rPr>
        <w:t xml:space="preserve"> 2020</w:t>
      </w:r>
      <w:r w:rsidRPr="002206AD">
        <w:rPr>
          <w:sz w:val="20"/>
          <w:szCs w:val="20"/>
          <w:lang w:val="cs-CZ"/>
        </w:rPr>
        <w:t xml:space="preserve"> a 2021</w:t>
      </w:r>
      <w:r w:rsidRPr="002206AD">
        <w:rPr>
          <w:sz w:val="20"/>
          <w:szCs w:val="20"/>
        </w:rPr>
        <w:t xml:space="preserve"> výrazně poklesl</w:t>
      </w:r>
      <w:r w:rsidRPr="002206AD">
        <w:rPr>
          <w:sz w:val="20"/>
          <w:szCs w:val="20"/>
          <w:lang w:val="cs-CZ"/>
        </w:rPr>
        <w:t xml:space="preserve">. </w:t>
      </w:r>
      <w:r w:rsidRPr="002206AD">
        <w:rPr>
          <w:sz w:val="20"/>
          <w:szCs w:val="20"/>
        </w:rPr>
        <w:t xml:space="preserve">Důvodem výrazného snížení byla opatření přijatá v průběhu </w:t>
      </w:r>
      <w:r w:rsidRPr="002206AD">
        <w:rPr>
          <w:sz w:val="20"/>
          <w:szCs w:val="20"/>
          <w:lang w:val="cs-CZ"/>
        </w:rPr>
        <w:t xml:space="preserve">let </w:t>
      </w:r>
      <w:r w:rsidRPr="002206AD">
        <w:rPr>
          <w:sz w:val="20"/>
          <w:szCs w:val="20"/>
        </w:rPr>
        <w:t>2020</w:t>
      </w:r>
      <w:r w:rsidRPr="002206AD">
        <w:rPr>
          <w:sz w:val="20"/>
          <w:szCs w:val="20"/>
          <w:lang w:val="cs-CZ"/>
        </w:rPr>
        <w:t xml:space="preserve"> a 2021</w:t>
      </w:r>
      <w:r w:rsidRPr="002206AD">
        <w:rPr>
          <w:sz w:val="20"/>
          <w:szCs w:val="20"/>
        </w:rPr>
        <w:t xml:space="preserve"> k vyrovnání výpadků příjmů.</w:t>
      </w:r>
      <w:r w:rsidRPr="002206AD">
        <w:rPr>
          <w:sz w:val="20"/>
          <w:szCs w:val="20"/>
          <w:lang w:val="cs-CZ"/>
        </w:rPr>
        <w:t xml:space="preserve"> V roce 2022 se objem prostředků </w:t>
      </w:r>
      <w:r w:rsidRPr="002206AD">
        <w:rPr>
          <w:sz w:val="20"/>
          <w:szCs w:val="20"/>
        </w:rPr>
        <w:t xml:space="preserve">na úhradu provozních nákladů škol a školských zařízení zřizovaných krajem </w:t>
      </w:r>
      <w:r>
        <w:rPr>
          <w:sz w:val="20"/>
          <w:szCs w:val="20"/>
          <w:lang w:val="cs-CZ"/>
        </w:rPr>
        <w:t>opět zvýšil, avšak oproti</w:t>
      </w:r>
      <w:r w:rsidRPr="002206AD">
        <w:rPr>
          <w:sz w:val="20"/>
          <w:szCs w:val="20"/>
          <w:lang w:val="cs-CZ"/>
        </w:rPr>
        <w:t xml:space="preserve"> roku 2019</w:t>
      </w:r>
      <w:r>
        <w:rPr>
          <w:sz w:val="20"/>
          <w:szCs w:val="20"/>
          <w:lang w:val="cs-CZ"/>
        </w:rPr>
        <w:t xml:space="preserve"> jde o zvýšení jen o 16,1 mil. Kč.</w:t>
      </w:r>
      <w:r w:rsidRPr="002206AD">
        <w:rPr>
          <w:sz w:val="20"/>
          <w:szCs w:val="20"/>
          <w:lang w:val="cs-CZ"/>
        </w:rPr>
        <w:t xml:space="preserve"> </w:t>
      </w:r>
      <w:r>
        <w:rPr>
          <w:sz w:val="20"/>
          <w:szCs w:val="20"/>
          <w:lang w:val="cs-CZ"/>
        </w:rPr>
        <w:t>D</w:t>
      </w:r>
      <w:r w:rsidRPr="002206AD">
        <w:rPr>
          <w:sz w:val="20"/>
          <w:szCs w:val="20"/>
          <w:lang w:val="cs-CZ"/>
        </w:rPr>
        <w:t>ůvodem je</w:t>
      </w:r>
      <w:r>
        <w:rPr>
          <w:sz w:val="20"/>
          <w:szCs w:val="20"/>
          <w:lang w:val="cs-CZ"/>
        </w:rPr>
        <w:t xml:space="preserve"> zejména</w:t>
      </w:r>
      <w:r w:rsidRPr="002206AD">
        <w:rPr>
          <w:sz w:val="20"/>
          <w:szCs w:val="20"/>
          <w:lang w:val="cs-CZ"/>
        </w:rPr>
        <w:t xml:space="preserve"> navýšení příspěvku na úhradu rostoucích cen energií v průběhu roku 2022. Účelové prostředky ani v roce 2022 nedosáhly úrovně roku 2019 a byly nižší o 22,9 mil. Kč. </w:t>
      </w:r>
      <w:r w:rsidRPr="002206AD">
        <w:rPr>
          <w:sz w:val="20"/>
          <w:szCs w:val="20"/>
        </w:rPr>
        <w:t xml:space="preserve">V přehledu nejsou zahrnuty prostředky poskytované školám účelově k zajištění reprodukce a oprav majetku, jež jsou uvedeny samostatně </w:t>
      </w:r>
      <w:r w:rsidRPr="002B65A1">
        <w:rPr>
          <w:sz w:val="20"/>
          <w:szCs w:val="20"/>
        </w:rPr>
        <w:t xml:space="preserve">v tabulce č. </w:t>
      </w:r>
      <w:r w:rsidR="00871B8B" w:rsidRPr="002B65A1">
        <w:rPr>
          <w:sz w:val="20"/>
          <w:szCs w:val="20"/>
          <w:lang w:val="cs-CZ"/>
        </w:rPr>
        <w:t>97</w:t>
      </w:r>
      <w:r w:rsidRPr="002206AD">
        <w:rPr>
          <w:sz w:val="20"/>
          <w:szCs w:val="20"/>
        </w:rPr>
        <w:t>, a dále prostředky, které nejsou sledovány podle druhů organizací (podpora talentů, soutěží a přehlídek apod.).</w:t>
      </w:r>
    </w:p>
    <w:p w14:paraId="360836CA" w14:textId="77777777" w:rsidR="00A31AED" w:rsidRDefault="00A31AED" w:rsidP="00723FC8">
      <w:pPr>
        <w:pStyle w:val="Tabulka"/>
        <w:tabs>
          <w:tab w:val="num" w:pos="1276"/>
        </w:tabs>
        <w:spacing w:before="240" w:beforeAutospacing="0" w:after="120" w:afterAutospacing="0"/>
        <w:ind w:left="1276" w:hanging="1276"/>
        <w:jc w:val="both"/>
        <w:rPr>
          <w:color w:val="000000" w:themeColor="text1"/>
        </w:rPr>
      </w:pPr>
      <w:bookmarkStart w:id="431" w:name="_Toc129600110"/>
      <w:bookmarkStart w:id="432" w:name="_Toc129610158"/>
      <w:bookmarkStart w:id="433" w:name="_Toc129600111"/>
      <w:bookmarkStart w:id="434" w:name="_Toc129610159"/>
      <w:bookmarkEnd w:id="431"/>
      <w:bookmarkEnd w:id="432"/>
      <w:r w:rsidRPr="00C67B82">
        <w:rPr>
          <w:color w:val="000000" w:themeColor="text1"/>
        </w:rPr>
        <w:t>Výdaje hrazené z prostředků zřizovatele školám a školským zařízením zřizovaných krajem v tis. Kč</w:t>
      </w:r>
      <w:bookmarkEnd w:id="433"/>
      <w:bookmarkEnd w:id="434"/>
    </w:p>
    <w:tbl>
      <w:tblPr>
        <w:tblStyle w:val="Tmavtabulkasmkou5zvraznn31"/>
        <w:tblW w:w="0" w:type="auto"/>
        <w:jc w:val="center"/>
        <w:tblLayout w:type="fixed"/>
        <w:tblCellMar>
          <w:left w:w="57" w:type="dxa"/>
          <w:right w:w="57" w:type="dxa"/>
        </w:tblCellMar>
        <w:tblLook w:val="04A0" w:firstRow="1" w:lastRow="0" w:firstColumn="1" w:lastColumn="0" w:noHBand="0" w:noVBand="1"/>
      </w:tblPr>
      <w:tblGrid>
        <w:gridCol w:w="3969"/>
        <w:gridCol w:w="851"/>
        <w:gridCol w:w="851"/>
        <w:gridCol w:w="851"/>
        <w:gridCol w:w="851"/>
        <w:gridCol w:w="851"/>
        <w:gridCol w:w="851"/>
        <w:gridCol w:w="851"/>
        <w:gridCol w:w="851"/>
      </w:tblGrid>
      <w:tr w:rsidR="00A31AED" w:rsidRPr="009D1319" w14:paraId="3B7C59A9" w14:textId="77777777" w:rsidTr="002B65A1">
        <w:trPr>
          <w:cnfStyle w:val="100000000000" w:firstRow="1" w:lastRow="0" w:firstColumn="0" w:lastColumn="0" w:oddVBand="0" w:evenVBand="0" w:oddHBand="0" w:evenHBand="0" w:firstRowFirstColumn="0" w:firstRowLastColumn="0" w:lastRowFirstColumn="0" w:lastRowLastColumn="0"/>
          <w:trHeight w:val="255"/>
          <w:tblHeader/>
          <w:jc w:val="center"/>
        </w:trPr>
        <w:tc>
          <w:tcPr>
            <w:cnfStyle w:val="001000000000" w:firstRow="0" w:lastRow="0" w:firstColumn="1" w:lastColumn="0" w:oddVBand="0" w:evenVBand="0" w:oddHBand="0" w:evenHBand="0" w:firstRowFirstColumn="0" w:firstRowLastColumn="0" w:lastRowFirstColumn="0" w:lastRowLastColumn="0"/>
            <w:tcW w:w="3969" w:type="dxa"/>
            <w:vMerge w:val="restart"/>
            <w:tcBorders>
              <w:top w:val="none" w:sz="0" w:space="0" w:color="auto"/>
              <w:left w:val="none" w:sz="0" w:space="0" w:color="auto"/>
              <w:bottom w:val="none" w:sz="0" w:space="0" w:color="auto"/>
              <w:right w:val="none" w:sz="0" w:space="0" w:color="auto"/>
            </w:tcBorders>
            <w:shd w:val="clear" w:color="auto" w:fill="7F7F7F" w:themeFill="text1" w:themeFillTint="80"/>
            <w:vAlign w:val="center"/>
            <w:hideMark/>
          </w:tcPr>
          <w:p w14:paraId="742AB4D4" w14:textId="77777777" w:rsidR="00A31AED" w:rsidRPr="009D1319" w:rsidRDefault="00A31AED" w:rsidP="00A24591">
            <w:pPr>
              <w:spacing w:after="0"/>
              <w:jc w:val="center"/>
              <w:rPr>
                <w:rFonts w:cs="Tahoma"/>
                <w:b w:val="0"/>
                <w:bCs w:val="0"/>
                <w:sz w:val="16"/>
                <w:szCs w:val="16"/>
              </w:rPr>
            </w:pPr>
            <w:r w:rsidRPr="009D1319">
              <w:rPr>
                <w:rFonts w:cs="Tahoma"/>
                <w:sz w:val="16"/>
                <w:szCs w:val="16"/>
              </w:rPr>
              <w:t>Druh školy/školského zařízení</w:t>
            </w:r>
          </w:p>
        </w:tc>
        <w:tc>
          <w:tcPr>
            <w:tcW w:w="851" w:type="dxa"/>
            <w:gridSpan w:val="2"/>
            <w:tcBorders>
              <w:top w:val="none" w:sz="0" w:space="0" w:color="auto"/>
              <w:left w:val="none" w:sz="0" w:space="0" w:color="auto"/>
              <w:bottom w:val="none" w:sz="0" w:space="0" w:color="auto"/>
              <w:right w:val="none" w:sz="0" w:space="0" w:color="auto"/>
            </w:tcBorders>
            <w:shd w:val="clear" w:color="auto" w:fill="7F7F7F" w:themeFill="text1" w:themeFillTint="80"/>
            <w:noWrap/>
            <w:vAlign w:val="center"/>
            <w:hideMark/>
          </w:tcPr>
          <w:p w14:paraId="256813DE" w14:textId="77777777" w:rsidR="00A31AED" w:rsidRPr="009D1319"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9D1319">
              <w:rPr>
                <w:rFonts w:cs="Tahoma"/>
                <w:sz w:val="16"/>
                <w:szCs w:val="16"/>
              </w:rPr>
              <w:t>2019</w:t>
            </w:r>
          </w:p>
        </w:tc>
        <w:tc>
          <w:tcPr>
            <w:tcW w:w="851" w:type="dxa"/>
            <w:gridSpan w:val="2"/>
            <w:tcBorders>
              <w:top w:val="none" w:sz="0" w:space="0" w:color="auto"/>
              <w:left w:val="none" w:sz="0" w:space="0" w:color="auto"/>
              <w:bottom w:val="none" w:sz="0" w:space="0" w:color="auto"/>
              <w:right w:val="none" w:sz="0" w:space="0" w:color="auto"/>
            </w:tcBorders>
            <w:shd w:val="clear" w:color="auto" w:fill="7F7F7F" w:themeFill="text1" w:themeFillTint="80"/>
            <w:noWrap/>
            <w:vAlign w:val="center"/>
            <w:hideMark/>
          </w:tcPr>
          <w:p w14:paraId="24CEE006" w14:textId="77777777" w:rsidR="00A31AED" w:rsidRPr="009D1319"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9D1319">
              <w:rPr>
                <w:rFonts w:cs="Tahoma"/>
                <w:sz w:val="16"/>
                <w:szCs w:val="16"/>
              </w:rPr>
              <w:t>2020</w:t>
            </w:r>
          </w:p>
        </w:tc>
        <w:tc>
          <w:tcPr>
            <w:tcW w:w="851" w:type="dxa"/>
            <w:gridSpan w:val="2"/>
            <w:tcBorders>
              <w:top w:val="none" w:sz="0" w:space="0" w:color="auto"/>
              <w:left w:val="none" w:sz="0" w:space="0" w:color="auto"/>
              <w:bottom w:val="none" w:sz="0" w:space="0" w:color="auto"/>
              <w:right w:val="none" w:sz="0" w:space="0" w:color="auto"/>
            </w:tcBorders>
            <w:shd w:val="clear" w:color="auto" w:fill="7F7F7F" w:themeFill="text1" w:themeFillTint="80"/>
            <w:noWrap/>
            <w:vAlign w:val="center"/>
            <w:hideMark/>
          </w:tcPr>
          <w:p w14:paraId="2F751EBF" w14:textId="77777777" w:rsidR="00A31AED" w:rsidRPr="009D1319"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9D1319">
              <w:rPr>
                <w:rFonts w:cs="Tahoma"/>
                <w:sz w:val="16"/>
                <w:szCs w:val="16"/>
              </w:rPr>
              <w:t>2021</w:t>
            </w:r>
          </w:p>
        </w:tc>
        <w:tc>
          <w:tcPr>
            <w:tcW w:w="851" w:type="dxa"/>
            <w:gridSpan w:val="2"/>
            <w:tcBorders>
              <w:top w:val="none" w:sz="0" w:space="0" w:color="auto"/>
              <w:left w:val="none" w:sz="0" w:space="0" w:color="auto"/>
              <w:bottom w:val="none" w:sz="0" w:space="0" w:color="auto"/>
              <w:right w:val="none" w:sz="0" w:space="0" w:color="auto"/>
            </w:tcBorders>
            <w:shd w:val="clear" w:color="auto" w:fill="7F7F7F" w:themeFill="text1" w:themeFillTint="80"/>
            <w:noWrap/>
            <w:vAlign w:val="center"/>
            <w:hideMark/>
          </w:tcPr>
          <w:p w14:paraId="3B2953B0" w14:textId="77777777" w:rsidR="00A31AED" w:rsidRPr="009D1319"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9D1319">
              <w:rPr>
                <w:rFonts w:cs="Tahoma"/>
                <w:sz w:val="16"/>
                <w:szCs w:val="16"/>
              </w:rPr>
              <w:t>2022</w:t>
            </w:r>
          </w:p>
        </w:tc>
      </w:tr>
      <w:tr w:rsidR="00A31AED" w:rsidRPr="009D1319" w14:paraId="7D9DD9F2" w14:textId="77777777" w:rsidTr="002B65A1">
        <w:trPr>
          <w:cnfStyle w:val="100000000000" w:firstRow="1" w:lastRow="0" w:firstColumn="0" w:lastColumn="0" w:oddVBand="0" w:evenVBand="0" w:oddHBand="0" w:evenHBand="0" w:firstRowFirstColumn="0" w:firstRowLastColumn="0" w:lastRowFirstColumn="0" w:lastRowLastColumn="0"/>
          <w:trHeight w:val="255"/>
          <w:tblHeader/>
          <w:jc w:val="center"/>
        </w:trPr>
        <w:tc>
          <w:tcPr>
            <w:cnfStyle w:val="001000000000" w:firstRow="0" w:lastRow="0" w:firstColumn="1" w:lastColumn="0" w:oddVBand="0" w:evenVBand="0" w:oddHBand="0" w:evenHBand="0" w:firstRowFirstColumn="0" w:firstRowLastColumn="0" w:lastRowFirstColumn="0" w:lastRowLastColumn="0"/>
            <w:tcW w:w="3969" w:type="dxa"/>
            <w:vMerge/>
            <w:tcBorders>
              <w:top w:val="none" w:sz="0" w:space="0" w:color="auto"/>
              <w:left w:val="none" w:sz="0" w:space="0" w:color="auto"/>
              <w:right w:val="none" w:sz="0" w:space="0" w:color="auto"/>
            </w:tcBorders>
            <w:vAlign w:val="center"/>
            <w:hideMark/>
          </w:tcPr>
          <w:p w14:paraId="2C887041" w14:textId="77777777" w:rsidR="00A31AED" w:rsidRPr="009D1319" w:rsidRDefault="00A31AED" w:rsidP="00A24591">
            <w:pPr>
              <w:spacing w:after="0"/>
              <w:jc w:val="left"/>
              <w:rPr>
                <w:rFonts w:cs="Tahoma"/>
                <w:b w:val="0"/>
                <w:bCs w:val="0"/>
                <w:sz w:val="16"/>
                <w:szCs w:val="16"/>
              </w:rPr>
            </w:pPr>
          </w:p>
        </w:tc>
        <w:tc>
          <w:tcPr>
            <w:tcW w:w="851" w:type="dxa"/>
            <w:tcBorders>
              <w:top w:val="none" w:sz="0" w:space="0" w:color="auto"/>
              <w:left w:val="none" w:sz="0" w:space="0" w:color="auto"/>
              <w:right w:val="none" w:sz="0" w:space="0" w:color="auto"/>
            </w:tcBorders>
            <w:vAlign w:val="center"/>
            <w:hideMark/>
          </w:tcPr>
          <w:p w14:paraId="09472883" w14:textId="77777777" w:rsidR="00A31AED" w:rsidRPr="009D1319"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color w:val="000000"/>
                <w:sz w:val="16"/>
                <w:szCs w:val="16"/>
              </w:rPr>
            </w:pPr>
            <w:r w:rsidRPr="009D1319">
              <w:rPr>
                <w:rFonts w:cs="Tahoma"/>
                <w:color w:val="000000"/>
                <w:sz w:val="16"/>
                <w:szCs w:val="16"/>
              </w:rPr>
              <w:t>Provozní</w:t>
            </w:r>
          </w:p>
        </w:tc>
        <w:tc>
          <w:tcPr>
            <w:tcW w:w="851" w:type="dxa"/>
            <w:tcBorders>
              <w:top w:val="none" w:sz="0" w:space="0" w:color="auto"/>
              <w:left w:val="none" w:sz="0" w:space="0" w:color="auto"/>
              <w:right w:val="none" w:sz="0" w:space="0" w:color="auto"/>
            </w:tcBorders>
            <w:vAlign w:val="center"/>
            <w:hideMark/>
          </w:tcPr>
          <w:p w14:paraId="09E9D43A" w14:textId="77777777" w:rsidR="00A31AED" w:rsidRPr="009D1319"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color w:val="000000"/>
                <w:sz w:val="16"/>
                <w:szCs w:val="16"/>
              </w:rPr>
            </w:pPr>
            <w:r w:rsidRPr="009D1319">
              <w:rPr>
                <w:rFonts w:cs="Tahoma"/>
                <w:color w:val="000000"/>
                <w:sz w:val="16"/>
                <w:szCs w:val="16"/>
              </w:rPr>
              <w:t>Účelové</w:t>
            </w:r>
          </w:p>
        </w:tc>
        <w:tc>
          <w:tcPr>
            <w:tcW w:w="851" w:type="dxa"/>
            <w:tcBorders>
              <w:top w:val="none" w:sz="0" w:space="0" w:color="auto"/>
              <w:left w:val="none" w:sz="0" w:space="0" w:color="auto"/>
              <w:right w:val="none" w:sz="0" w:space="0" w:color="auto"/>
            </w:tcBorders>
            <w:vAlign w:val="center"/>
            <w:hideMark/>
          </w:tcPr>
          <w:p w14:paraId="6A7F761B" w14:textId="77777777" w:rsidR="00A31AED" w:rsidRPr="009D1319"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color w:val="000000"/>
                <w:sz w:val="16"/>
                <w:szCs w:val="16"/>
              </w:rPr>
            </w:pPr>
            <w:r w:rsidRPr="009D1319">
              <w:rPr>
                <w:rFonts w:cs="Tahoma"/>
                <w:color w:val="000000"/>
                <w:sz w:val="16"/>
                <w:szCs w:val="16"/>
              </w:rPr>
              <w:t>Provozní</w:t>
            </w:r>
          </w:p>
        </w:tc>
        <w:tc>
          <w:tcPr>
            <w:tcW w:w="851" w:type="dxa"/>
            <w:tcBorders>
              <w:top w:val="none" w:sz="0" w:space="0" w:color="auto"/>
              <w:left w:val="none" w:sz="0" w:space="0" w:color="auto"/>
              <w:right w:val="none" w:sz="0" w:space="0" w:color="auto"/>
            </w:tcBorders>
            <w:vAlign w:val="center"/>
            <w:hideMark/>
          </w:tcPr>
          <w:p w14:paraId="36E2DD20" w14:textId="77777777" w:rsidR="00A31AED" w:rsidRPr="009D1319"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color w:val="000000"/>
                <w:sz w:val="16"/>
                <w:szCs w:val="16"/>
              </w:rPr>
            </w:pPr>
            <w:r w:rsidRPr="009D1319">
              <w:rPr>
                <w:rFonts w:cs="Tahoma"/>
                <w:color w:val="000000"/>
                <w:sz w:val="16"/>
                <w:szCs w:val="16"/>
              </w:rPr>
              <w:t>Účelové</w:t>
            </w:r>
          </w:p>
        </w:tc>
        <w:tc>
          <w:tcPr>
            <w:tcW w:w="851" w:type="dxa"/>
            <w:tcBorders>
              <w:top w:val="none" w:sz="0" w:space="0" w:color="auto"/>
              <w:left w:val="none" w:sz="0" w:space="0" w:color="auto"/>
              <w:right w:val="none" w:sz="0" w:space="0" w:color="auto"/>
            </w:tcBorders>
            <w:vAlign w:val="center"/>
            <w:hideMark/>
          </w:tcPr>
          <w:p w14:paraId="3849DD02" w14:textId="77777777" w:rsidR="00A31AED" w:rsidRPr="009D1319"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color w:val="000000"/>
                <w:sz w:val="16"/>
                <w:szCs w:val="16"/>
              </w:rPr>
            </w:pPr>
            <w:r w:rsidRPr="009D1319">
              <w:rPr>
                <w:rFonts w:cs="Tahoma"/>
                <w:color w:val="000000"/>
                <w:sz w:val="16"/>
                <w:szCs w:val="16"/>
              </w:rPr>
              <w:t>Provozní</w:t>
            </w:r>
          </w:p>
        </w:tc>
        <w:tc>
          <w:tcPr>
            <w:tcW w:w="851" w:type="dxa"/>
            <w:tcBorders>
              <w:top w:val="none" w:sz="0" w:space="0" w:color="auto"/>
              <w:left w:val="none" w:sz="0" w:space="0" w:color="auto"/>
              <w:right w:val="none" w:sz="0" w:space="0" w:color="auto"/>
            </w:tcBorders>
            <w:vAlign w:val="center"/>
            <w:hideMark/>
          </w:tcPr>
          <w:p w14:paraId="04B05B0A" w14:textId="77777777" w:rsidR="00A31AED" w:rsidRPr="009D1319"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color w:val="000000"/>
                <w:sz w:val="16"/>
                <w:szCs w:val="16"/>
              </w:rPr>
            </w:pPr>
            <w:r w:rsidRPr="009D1319">
              <w:rPr>
                <w:rFonts w:cs="Tahoma"/>
                <w:color w:val="000000"/>
                <w:sz w:val="16"/>
                <w:szCs w:val="16"/>
              </w:rPr>
              <w:t>Účelové</w:t>
            </w:r>
          </w:p>
        </w:tc>
        <w:tc>
          <w:tcPr>
            <w:tcW w:w="851" w:type="dxa"/>
            <w:tcBorders>
              <w:top w:val="none" w:sz="0" w:space="0" w:color="auto"/>
              <w:left w:val="none" w:sz="0" w:space="0" w:color="auto"/>
              <w:right w:val="none" w:sz="0" w:space="0" w:color="auto"/>
            </w:tcBorders>
            <w:vAlign w:val="center"/>
            <w:hideMark/>
          </w:tcPr>
          <w:p w14:paraId="7CA142C8" w14:textId="77777777" w:rsidR="00A31AED" w:rsidRPr="009D1319"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color w:val="000000"/>
                <w:sz w:val="16"/>
                <w:szCs w:val="16"/>
              </w:rPr>
            </w:pPr>
            <w:r w:rsidRPr="009D1319">
              <w:rPr>
                <w:rFonts w:cs="Tahoma"/>
                <w:color w:val="000000"/>
                <w:sz w:val="16"/>
                <w:szCs w:val="16"/>
              </w:rPr>
              <w:t>Provozní</w:t>
            </w:r>
          </w:p>
        </w:tc>
        <w:tc>
          <w:tcPr>
            <w:tcW w:w="851" w:type="dxa"/>
            <w:tcBorders>
              <w:top w:val="none" w:sz="0" w:space="0" w:color="auto"/>
              <w:left w:val="none" w:sz="0" w:space="0" w:color="auto"/>
              <w:right w:val="none" w:sz="0" w:space="0" w:color="auto"/>
            </w:tcBorders>
            <w:vAlign w:val="center"/>
            <w:hideMark/>
          </w:tcPr>
          <w:p w14:paraId="518BDCAE" w14:textId="77777777" w:rsidR="00A31AED" w:rsidRPr="009D1319"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color w:val="000000"/>
                <w:sz w:val="16"/>
                <w:szCs w:val="16"/>
              </w:rPr>
            </w:pPr>
            <w:r w:rsidRPr="009D1319">
              <w:rPr>
                <w:rFonts w:cs="Tahoma"/>
                <w:color w:val="000000"/>
                <w:sz w:val="16"/>
                <w:szCs w:val="16"/>
              </w:rPr>
              <w:t>Účelové</w:t>
            </w:r>
          </w:p>
        </w:tc>
      </w:tr>
      <w:tr w:rsidR="00BB4D61" w:rsidRPr="009D1319" w14:paraId="69429FD6"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2BBF17D8" w14:textId="77777777" w:rsidR="00A31AED" w:rsidRPr="009D1319" w:rsidRDefault="00A31AED" w:rsidP="00A24591">
            <w:pPr>
              <w:spacing w:after="0"/>
              <w:jc w:val="left"/>
              <w:rPr>
                <w:rFonts w:cs="Tahoma"/>
                <w:color w:val="000000"/>
                <w:sz w:val="16"/>
                <w:szCs w:val="16"/>
              </w:rPr>
            </w:pPr>
            <w:r w:rsidRPr="009D1319">
              <w:rPr>
                <w:rFonts w:cs="Tahoma"/>
                <w:color w:val="000000"/>
                <w:sz w:val="16"/>
                <w:szCs w:val="16"/>
              </w:rPr>
              <w:t>Mateřské školy</w:t>
            </w:r>
          </w:p>
        </w:tc>
        <w:tc>
          <w:tcPr>
            <w:tcW w:w="851" w:type="dxa"/>
            <w:noWrap/>
            <w:vAlign w:val="center"/>
            <w:hideMark/>
          </w:tcPr>
          <w:p w14:paraId="5D0287EB"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965</w:t>
            </w:r>
          </w:p>
        </w:tc>
        <w:tc>
          <w:tcPr>
            <w:tcW w:w="851" w:type="dxa"/>
            <w:noWrap/>
            <w:vAlign w:val="center"/>
            <w:hideMark/>
          </w:tcPr>
          <w:p w14:paraId="45252307"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40</w:t>
            </w:r>
          </w:p>
        </w:tc>
        <w:tc>
          <w:tcPr>
            <w:tcW w:w="851" w:type="dxa"/>
            <w:noWrap/>
            <w:vAlign w:val="center"/>
            <w:hideMark/>
          </w:tcPr>
          <w:p w14:paraId="3CBDA985"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965</w:t>
            </w:r>
          </w:p>
        </w:tc>
        <w:tc>
          <w:tcPr>
            <w:tcW w:w="851" w:type="dxa"/>
            <w:noWrap/>
            <w:vAlign w:val="center"/>
            <w:hideMark/>
          </w:tcPr>
          <w:p w14:paraId="531D3552"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22937B1C"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300</w:t>
            </w:r>
          </w:p>
        </w:tc>
        <w:tc>
          <w:tcPr>
            <w:tcW w:w="851" w:type="dxa"/>
            <w:noWrap/>
            <w:vAlign w:val="center"/>
            <w:hideMark/>
          </w:tcPr>
          <w:p w14:paraId="0EE69F5E"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407C837C"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350</w:t>
            </w:r>
          </w:p>
        </w:tc>
        <w:tc>
          <w:tcPr>
            <w:tcW w:w="851" w:type="dxa"/>
            <w:noWrap/>
            <w:vAlign w:val="center"/>
            <w:hideMark/>
          </w:tcPr>
          <w:p w14:paraId="03CCF794"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r>
      <w:tr w:rsidR="00BB4D61" w:rsidRPr="009D1319" w14:paraId="33B4EA90"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3BFAC1FD" w14:textId="77777777" w:rsidR="00A31AED" w:rsidRPr="009D1319" w:rsidRDefault="00A31AED" w:rsidP="00A24591">
            <w:pPr>
              <w:spacing w:after="0"/>
              <w:jc w:val="left"/>
              <w:rPr>
                <w:rFonts w:cs="Tahoma"/>
                <w:color w:val="000000"/>
                <w:sz w:val="16"/>
                <w:szCs w:val="16"/>
              </w:rPr>
            </w:pPr>
            <w:r w:rsidRPr="009D1319">
              <w:rPr>
                <w:rFonts w:cs="Tahoma"/>
                <w:color w:val="000000"/>
                <w:sz w:val="16"/>
                <w:szCs w:val="16"/>
              </w:rPr>
              <w:t>Mateřské školy pro děti se SVP</w:t>
            </w:r>
          </w:p>
        </w:tc>
        <w:tc>
          <w:tcPr>
            <w:tcW w:w="851" w:type="dxa"/>
            <w:noWrap/>
            <w:vAlign w:val="center"/>
            <w:hideMark/>
          </w:tcPr>
          <w:p w14:paraId="1DF0DA4F"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7 096</w:t>
            </w:r>
          </w:p>
        </w:tc>
        <w:tc>
          <w:tcPr>
            <w:tcW w:w="851" w:type="dxa"/>
            <w:noWrap/>
            <w:vAlign w:val="center"/>
            <w:hideMark/>
          </w:tcPr>
          <w:p w14:paraId="3BF3C28B"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117B3108"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6 713</w:t>
            </w:r>
          </w:p>
        </w:tc>
        <w:tc>
          <w:tcPr>
            <w:tcW w:w="851" w:type="dxa"/>
            <w:noWrap/>
            <w:vAlign w:val="center"/>
            <w:hideMark/>
          </w:tcPr>
          <w:p w14:paraId="3E14ADEA"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3A60B1B7"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7036</w:t>
            </w:r>
          </w:p>
        </w:tc>
        <w:tc>
          <w:tcPr>
            <w:tcW w:w="851" w:type="dxa"/>
            <w:noWrap/>
            <w:vAlign w:val="center"/>
            <w:hideMark/>
          </w:tcPr>
          <w:p w14:paraId="2A8E8CCD"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454</w:t>
            </w:r>
          </w:p>
        </w:tc>
        <w:tc>
          <w:tcPr>
            <w:tcW w:w="851" w:type="dxa"/>
            <w:noWrap/>
            <w:vAlign w:val="center"/>
            <w:hideMark/>
          </w:tcPr>
          <w:p w14:paraId="39BC6DB7"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7521</w:t>
            </w:r>
          </w:p>
        </w:tc>
        <w:tc>
          <w:tcPr>
            <w:tcW w:w="851" w:type="dxa"/>
            <w:noWrap/>
            <w:vAlign w:val="center"/>
            <w:hideMark/>
          </w:tcPr>
          <w:p w14:paraId="0CC9C5C6"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464</w:t>
            </w:r>
          </w:p>
        </w:tc>
      </w:tr>
      <w:tr w:rsidR="00BB4D61" w:rsidRPr="009D1319" w14:paraId="77E50AF7"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3E97618A" w14:textId="77777777" w:rsidR="00A31AED" w:rsidRPr="009D1319" w:rsidRDefault="00A31AED" w:rsidP="00A24591">
            <w:pPr>
              <w:spacing w:after="0"/>
              <w:jc w:val="left"/>
              <w:rPr>
                <w:rFonts w:cs="Tahoma"/>
                <w:color w:val="000000"/>
                <w:sz w:val="16"/>
                <w:szCs w:val="16"/>
              </w:rPr>
            </w:pPr>
            <w:r w:rsidRPr="009D1319">
              <w:rPr>
                <w:rFonts w:cs="Tahoma"/>
                <w:color w:val="000000"/>
                <w:sz w:val="16"/>
                <w:szCs w:val="16"/>
              </w:rPr>
              <w:t>Základní školy</w:t>
            </w:r>
          </w:p>
        </w:tc>
        <w:tc>
          <w:tcPr>
            <w:tcW w:w="851" w:type="dxa"/>
            <w:noWrap/>
            <w:vAlign w:val="center"/>
            <w:hideMark/>
          </w:tcPr>
          <w:p w14:paraId="5085D30F"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4 979</w:t>
            </w:r>
          </w:p>
        </w:tc>
        <w:tc>
          <w:tcPr>
            <w:tcW w:w="851" w:type="dxa"/>
            <w:noWrap/>
            <w:vAlign w:val="center"/>
            <w:hideMark/>
          </w:tcPr>
          <w:p w14:paraId="38FEBDD1"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147</w:t>
            </w:r>
          </w:p>
        </w:tc>
        <w:tc>
          <w:tcPr>
            <w:tcW w:w="851" w:type="dxa"/>
            <w:noWrap/>
            <w:vAlign w:val="center"/>
            <w:hideMark/>
          </w:tcPr>
          <w:p w14:paraId="1FC4CCD3"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4 405</w:t>
            </w:r>
          </w:p>
        </w:tc>
        <w:tc>
          <w:tcPr>
            <w:tcW w:w="851" w:type="dxa"/>
            <w:noWrap/>
            <w:vAlign w:val="center"/>
            <w:hideMark/>
          </w:tcPr>
          <w:p w14:paraId="5BF28295"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153</w:t>
            </w:r>
          </w:p>
        </w:tc>
        <w:tc>
          <w:tcPr>
            <w:tcW w:w="851" w:type="dxa"/>
            <w:noWrap/>
            <w:vAlign w:val="center"/>
            <w:hideMark/>
          </w:tcPr>
          <w:p w14:paraId="0188765C"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4520</w:t>
            </w:r>
          </w:p>
        </w:tc>
        <w:tc>
          <w:tcPr>
            <w:tcW w:w="851" w:type="dxa"/>
            <w:noWrap/>
            <w:vAlign w:val="center"/>
            <w:hideMark/>
          </w:tcPr>
          <w:p w14:paraId="6B314DEF"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164</w:t>
            </w:r>
          </w:p>
        </w:tc>
        <w:tc>
          <w:tcPr>
            <w:tcW w:w="851" w:type="dxa"/>
            <w:noWrap/>
            <w:vAlign w:val="center"/>
            <w:hideMark/>
          </w:tcPr>
          <w:p w14:paraId="5D87B199"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5006</w:t>
            </w:r>
          </w:p>
        </w:tc>
        <w:tc>
          <w:tcPr>
            <w:tcW w:w="851" w:type="dxa"/>
            <w:noWrap/>
            <w:vAlign w:val="center"/>
            <w:hideMark/>
          </w:tcPr>
          <w:p w14:paraId="39B535FD"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171</w:t>
            </w:r>
          </w:p>
        </w:tc>
      </w:tr>
      <w:tr w:rsidR="00BB4D61" w:rsidRPr="009D1319" w14:paraId="0B883B55"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28E2A0B1" w14:textId="77777777" w:rsidR="00A31AED" w:rsidRPr="009D1319" w:rsidRDefault="00A31AED" w:rsidP="00A24591">
            <w:pPr>
              <w:spacing w:after="0"/>
              <w:jc w:val="left"/>
              <w:rPr>
                <w:rFonts w:cs="Tahoma"/>
                <w:color w:val="000000"/>
                <w:sz w:val="16"/>
                <w:szCs w:val="16"/>
              </w:rPr>
            </w:pPr>
            <w:r w:rsidRPr="009D1319">
              <w:rPr>
                <w:rFonts w:cs="Tahoma"/>
                <w:color w:val="000000"/>
                <w:sz w:val="16"/>
                <w:szCs w:val="16"/>
              </w:rPr>
              <w:t>Základní školy pro žáky se SVP</w:t>
            </w:r>
          </w:p>
        </w:tc>
        <w:tc>
          <w:tcPr>
            <w:tcW w:w="851" w:type="dxa"/>
            <w:noWrap/>
            <w:vAlign w:val="center"/>
            <w:hideMark/>
          </w:tcPr>
          <w:p w14:paraId="193B5CA0"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42 419</w:t>
            </w:r>
          </w:p>
        </w:tc>
        <w:tc>
          <w:tcPr>
            <w:tcW w:w="851" w:type="dxa"/>
            <w:noWrap/>
            <w:vAlign w:val="center"/>
            <w:hideMark/>
          </w:tcPr>
          <w:p w14:paraId="155D340E"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3 575</w:t>
            </w:r>
          </w:p>
        </w:tc>
        <w:tc>
          <w:tcPr>
            <w:tcW w:w="851" w:type="dxa"/>
            <w:noWrap/>
            <w:vAlign w:val="center"/>
            <w:hideMark/>
          </w:tcPr>
          <w:p w14:paraId="33A2ACF7"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40 070</w:t>
            </w:r>
          </w:p>
        </w:tc>
        <w:tc>
          <w:tcPr>
            <w:tcW w:w="851" w:type="dxa"/>
            <w:noWrap/>
            <w:vAlign w:val="center"/>
            <w:hideMark/>
          </w:tcPr>
          <w:p w14:paraId="02D25C32"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1 982</w:t>
            </w:r>
          </w:p>
        </w:tc>
        <w:tc>
          <w:tcPr>
            <w:tcW w:w="851" w:type="dxa"/>
            <w:noWrap/>
            <w:vAlign w:val="center"/>
            <w:hideMark/>
          </w:tcPr>
          <w:p w14:paraId="5B27A32F"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42 752</w:t>
            </w:r>
          </w:p>
        </w:tc>
        <w:tc>
          <w:tcPr>
            <w:tcW w:w="851" w:type="dxa"/>
            <w:noWrap/>
            <w:vAlign w:val="center"/>
            <w:hideMark/>
          </w:tcPr>
          <w:p w14:paraId="1AAC24AF"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3 157</w:t>
            </w:r>
          </w:p>
        </w:tc>
        <w:tc>
          <w:tcPr>
            <w:tcW w:w="851" w:type="dxa"/>
            <w:noWrap/>
            <w:vAlign w:val="center"/>
            <w:hideMark/>
          </w:tcPr>
          <w:p w14:paraId="5908198D"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44 704</w:t>
            </w:r>
          </w:p>
        </w:tc>
        <w:tc>
          <w:tcPr>
            <w:tcW w:w="851" w:type="dxa"/>
            <w:noWrap/>
            <w:vAlign w:val="center"/>
            <w:hideMark/>
          </w:tcPr>
          <w:p w14:paraId="26C9171B"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2 599</w:t>
            </w:r>
          </w:p>
        </w:tc>
      </w:tr>
      <w:tr w:rsidR="00BB4D61" w:rsidRPr="009D1319" w14:paraId="20D968BA"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0458DB2A" w14:textId="77777777" w:rsidR="00A31AED" w:rsidRPr="009D1319" w:rsidRDefault="00A31AED" w:rsidP="00A24591">
            <w:pPr>
              <w:spacing w:after="0"/>
              <w:jc w:val="left"/>
              <w:rPr>
                <w:rFonts w:cs="Tahoma"/>
                <w:color w:val="000000"/>
                <w:sz w:val="16"/>
                <w:szCs w:val="16"/>
              </w:rPr>
            </w:pPr>
            <w:r w:rsidRPr="009D1319">
              <w:rPr>
                <w:rFonts w:cs="Tahoma"/>
                <w:color w:val="000000"/>
                <w:sz w:val="16"/>
                <w:szCs w:val="16"/>
              </w:rPr>
              <w:t>Gymnázia</w:t>
            </w:r>
          </w:p>
        </w:tc>
        <w:tc>
          <w:tcPr>
            <w:tcW w:w="851" w:type="dxa"/>
            <w:noWrap/>
            <w:vAlign w:val="center"/>
            <w:hideMark/>
          </w:tcPr>
          <w:p w14:paraId="5FDC7EF9"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110 842</w:t>
            </w:r>
          </w:p>
        </w:tc>
        <w:tc>
          <w:tcPr>
            <w:tcW w:w="851" w:type="dxa"/>
            <w:noWrap/>
            <w:vAlign w:val="center"/>
            <w:hideMark/>
          </w:tcPr>
          <w:p w14:paraId="28FFF073"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7 499</w:t>
            </w:r>
          </w:p>
        </w:tc>
        <w:tc>
          <w:tcPr>
            <w:tcW w:w="851" w:type="dxa"/>
            <w:noWrap/>
            <w:vAlign w:val="center"/>
            <w:hideMark/>
          </w:tcPr>
          <w:p w14:paraId="7DB82505"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91 845</w:t>
            </w:r>
          </w:p>
        </w:tc>
        <w:tc>
          <w:tcPr>
            <w:tcW w:w="851" w:type="dxa"/>
            <w:noWrap/>
            <w:vAlign w:val="center"/>
            <w:hideMark/>
          </w:tcPr>
          <w:p w14:paraId="1C712854"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7 163</w:t>
            </w:r>
          </w:p>
        </w:tc>
        <w:tc>
          <w:tcPr>
            <w:tcW w:w="851" w:type="dxa"/>
            <w:noWrap/>
            <w:vAlign w:val="center"/>
            <w:hideMark/>
          </w:tcPr>
          <w:p w14:paraId="3C24ED91"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93 644</w:t>
            </w:r>
          </w:p>
        </w:tc>
        <w:tc>
          <w:tcPr>
            <w:tcW w:w="851" w:type="dxa"/>
            <w:noWrap/>
            <w:vAlign w:val="center"/>
            <w:hideMark/>
          </w:tcPr>
          <w:p w14:paraId="6FBA9F5A"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7 388</w:t>
            </w:r>
          </w:p>
        </w:tc>
        <w:tc>
          <w:tcPr>
            <w:tcW w:w="851" w:type="dxa"/>
            <w:noWrap/>
            <w:vAlign w:val="center"/>
            <w:hideMark/>
          </w:tcPr>
          <w:p w14:paraId="65802B11"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100 138</w:t>
            </w:r>
          </w:p>
        </w:tc>
        <w:tc>
          <w:tcPr>
            <w:tcW w:w="851" w:type="dxa"/>
            <w:noWrap/>
            <w:vAlign w:val="center"/>
            <w:hideMark/>
          </w:tcPr>
          <w:p w14:paraId="01011042"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8 163</w:t>
            </w:r>
          </w:p>
        </w:tc>
      </w:tr>
      <w:tr w:rsidR="00BB4D61" w:rsidRPr="009D1319" w14:paraId="0E5B936C"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4F937C9D" w14:textId="77777777" w:rsidR="00A31AED" w:rsidRPr="009D1319" w:rsidRDefault="00A31AED" w:rsidP="00A24591">
            <w:pPr>
              <w:spacing w:after="0"/>
              <w:jc w:val="left"/>
              <w:rPr>
                <w:rFonts w:cs="Tahoma"/>
                <w:color w:val="000000"/>
                <w:sz w:val="16"/>
                <w:szCs w:val="16"/>
              </w:rPr>
            </w:pPr>
            <w:r w:rsidRPr="009D1319">
              <w:rPr>
                <w:rFonts w:cs="Tahoma"/>
                <w:color w:val="000000"/>
                <w:sz w:val="16"/>
                <w:szCs w:val="16"/>
              </w:rPr>
              <w:t>Střední odborné školy</w:t>
            </w:r>
          </w:p>
        </w:tc>
        <w:tc>
          <w:tcPr>
            <w:tcW w:w="851" w:type="dxa"/>
            <w:noWrap/>
            <w:vAlign w:val="center"/>
            <w:hideMark/>
          </w:tcPr>
          <w:p w14:paraId="68207E98"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195 896</w:t>
            </w:r>
          </w:p>
        </w:tc>
        <w:tc>
          <w:tcPr>
            <w:tcW w:w="851" w:type="dxa"/>
            <w:noWrap/>
            <w:vAlign w:val="center"/>
            <w:hideMark/>
          </w:tcPr>
          <w:p w14:paraId="41A5706D"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17 439</w:t>
            </w:r>
          </w:p>
        </w:tc>
        <w:tc>
          <w:tcPr>
            <w:tcW w:w="851" w:type="dxa"/>
            <w:noWrap/>
            <w:vAlign w:val="center"/>
            <w:hideMark/>
          </w:tcPr>
          <w:p w14:paraId="02D6CBF6"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94 705</w:t>
            </w:r>
          </w:p>
        </w:tc>
        <w:tc>
          <w:tcPr>
            <w:tcW w:w="851" w:type="dxa"/>
            <w:noWrap/>
            <w:vAlign w:val="center"/>
            <w:hideMark/>
          </w:tcPr>
          <w:p w14:paraId="055B3EFD"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4 463</w:t>
            </w:r>
          </w:p>
        </w:tc>
        <w:tc>
          <w:tcPr>
            <w:tcW w:w="851" w:type="dxa"/>
            <w:noWrap/>
            <w:vAlign w:val="center"/>
            <w:hideMark/>
          </w:tcPr>
          <w:p w14:paraId="188C203E"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92 371</w:t>
            </w:r>
          </w:p>
        </w:tc>
        <w:tc>
          <w:tcPr>
            <w:tcW w:w="851" w:type="dxa"/>
            <w:noWrap/>
            <w:vAlign w:val="center"/>
            <w:hideMark/>
          </w:tcPr>
          <w:p w14:paraId="52BDBB10"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3 937</w:t>
            </w:r>
          </w:p>
        </w:tc>
        <w:tc>
          <w:tcPr>
            <w:tcW w:w="851" w:type="dxa"/>
            <w:noWrap/>
            <w:vAlign w:val="center"/>
            <w:hideMark/>
          </w:tcPr>
          <w:p w14:paraId="53BE2985"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99 975</w:t>
            </w:r>
          </w:p>
        </w:tc>
        <w:tc>
          <w:tcPr>
            <w:tcW w:w="851" w:type="dxa"/>
            <w:noWrap/>
            <w:vAlign w:val="center"/>
            <w:hideMark/>
          </w:tcPr>
          <w:p w14:paraId="414BA73D"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4 568</w:t>
            </w:r>
          </w:p>
        </w:tc>
      </w:tr>
      <w:tr w:rsidR="00BB4D61" w:rsidRPr="009D1319" w14:paraId="7FE27A10"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6A335BEA" w14:textId="77777777" w:rsidR="00A31AED" w:rsidRPr="009D1319" w:rsidRDefault="00A31AED" w:rsidP="00A24591">
            <w:pPr>
              <w:spacing w:after="0"/>
              <w:jc w:val="left"/>
              <w:rPr>
                <w:rFonts w:cs="Tahoma"/>
                <w:color w:val="000000"/>
                <w:sz w:val="16"/>
                <w:szCs w:val="16"/>
              </w:rPr>
            </w:pPr>
            <w:r w:rsidRPr="009D1319">
              <w:rPr>
                <w:rFonts w:cs="Tahoma"/>
                <w:color w:val="000000"/>
                <w:sz w:val="16"/>
                <w:szCs w:val="16"/>
              </w:rPr>
              <w:t>Střední školy poskytující střední vzdělání s VL</w:t>
            </w:r>
          </w:p>
        </w:tc>
        <w:tc>
          <w:tcPr>
            <w:tcW w:w="851" w:type="dxa"/>
            <w:noWrap/>
            <w:vAlign w:val="center"/>
            <w:hideMark/>
          </w:tcPr>
          <w:p w14:paraId="4F5A1D5D"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176 820</w:t>
            </w:r>
          </w:p>
        </w:tc>
        <w:tc>
          <w:tcPr>
            <w:tcW w:w="851" w:type="dxa"/>
            <w:noWrap/>
            <w:vAlign w:val="center"/>
            <w:hideMark/>
          </w:tcPr>
          <w:p w14:paraId="4F254E34"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40 091</w:t>
            </w:r>
          </w:p>
        </w:tc>
        <w:tc>
          <w:tcPr>
            <w:tcW w:w="851" w:type="dxa"/>
            <w:noWrap/>
            <w:vAlign w:val="center"/>
            <w:hideMark/>
          </w:tcPr>
          <w:p w14:paraId="6535FD6D"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634824F3"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61BE5CC3"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5EF9808D"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24C587A7"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48F1D0C2"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r>
      <w:tr w:rsidR="00BB4D61" w:rsidRPr="009D1319" w14:paraId="6B9CBCDF"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2E71C4FB" w14:textId="07AB8065" w:rsidR="00A31AED" w:rsidRPr="009D1319" w:rsidRDefault="00A31AED" w:rsidP="00A24591">
            <w:pPr>
              <w:spacing w:after="0"/>
              <w:jc w:val="left"/>
              <w:rPr>
                <w:rFonts w:cs="Tahoma"/>
                <w:color w:val="000000"/>
                <w:sz w:val="16"/>
                <w:szCs w:val="16"/>
              </w:rPr>
            </w:pPr>
            <w:r w:rsidRPr="009D1319">
              <w:rPr>
                <w:rFonts w:cs="Tahoma"/>
                <w:color w:val="000000"/>
                <w:sz w:val="16"/>
                <w:szCs w:val="16"/>
              </w:rPr>
              <w:t>Střední školy a konzervatoře pro</w:t>
            </w:r>
            <w:r w:rsidR="00BB4D61">
              <w:rPr>
                <w:rFonts w:cs="Tahoma"/>
                <w:color w:val="000000"/>
                <w:sz w:val="16"/>
                <w:szCs w:val="16"/>
              </w:rPr>
              <w:t> </w:t>
            </w:r>
            <w:r w:rsidRPr="009D1319">
              <w:rPr>
                <w:rFonts w:cs="Tahoma"/>
                <w:color w:val="000000"/>
                <w:sz w:val="16"/>
                <w:szCs w:val="16"/>
              </w:rPr>
              <w:t>žáky se SVP</w:t>
            </w:r>
          </w:p>
        </w:tc>
        <w:tc>
          <w:tcPr>
            <w:tcW w:w="851" w:type="dxa"/>
            <w:noWrap/>
            <w:vAlign w:val="center"/>
            <w:hideMark/>
          </w:tcPr>
          <w:p w14:paraId="5D9E8CC0"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24 520</w:t>
            </w:r>
          </w:p>
        </w:tc>
        <w:tc>
          <w:tcPr>
            <w:tcW w:w="851" w:type="dxa"/>
            <w:noWrap/>
            <w:vAlign w:val="center"/>
            <w:hideMark/>
          </w:tcPr>
          <w:p w14:paraId="268A8B1A"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1 559</w:t>
            </w:r>
          </w:p>
        </w:tc>
        <w:tc>
          <w:tcPr>
            <w:tcW w:w="851" w:type="dxa"/>
            <w:noWrap/>
            <w:vAlign w:val="center"/>
            <w:hideMark/>
          </w:tcPr>
          <w:p w14:paraId="2C0726C2"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14 410</w:t>
            </w:r>
          </w:p>
        </w:tc>
        <w:tc>
          <w:tcPr>
            <w:tcW w:w="851" w:type="dxa"/>
            <w:noWrap/>
            <w:vAlign w:val="center"/>
            <w:hideMark/>
          </w:tcPr>
          <w:p w14:paraId="2966B0CD"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1 222</w:t>
            </w:r>
          </w:p>
        </w:tc>
        <w:tc>
          <w:tcPr>
            <w:tcW w:w="851" w:type="dxa"/>
            <w:noWrap/>
            <w:vAlign w:val="center"/>
            <w:hideMark/>
          </w:tcPr>
          <w:p w14:paraId="63997785"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13 391</w:t>
            </w:r>
          </w:p>
        </w:tc>
        <w:tc>
          <w:tcPr>
            <w:tcW w:w="851" w:type="dxa"/>
            <w:noWrap/>
            <w:vAlign w:val="center"/>
            <w:hideMark/>
          </w:tcPr>
          <w:p w14:paraId="118B1B5C"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1 126</w:t>
            </w:r>
          </w:p>
        </w:tc>
        <w:tc>
          <w:tcPr>
            <w:tcW w:w="851" w:type="dxa"/>
            <w:noWrap/>
            <w:vAlign w:val="center"/>
            <w:hideMark/>
          </w:tcPr>
          <w:p w14:paraId="20A55D6F"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14 238</w:t>
            </w:r>
          </w:p>
        </w:tc>
        <w:tc>
          <w:tcPr>
            <w:tcW w:w="851" w:type="dxa"/>
            <w:noWrap/>
            <w:vAlign w:val="center"/>
            <w:hideMark/>
          </w:tcPr>
          <w:p w14:paraId="02FE29F8"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0</w:t>
            </w:r>
          </w:p>
        </w:tc>
      </w:tr>
      <w:tr w:rsidR="00BB4D61" w:rsidRPr="009D1319" w14:paraId="172BD2CD"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7706B68A" w14:textId="77777777" w:rsidR="00A31AED" w:rsidRPr="009D1319" w:rsidRDefault="00A31AED" w:rsidP="00A24591">
            <w:pPr>
              <w:spacing w:after="0"/>
              <w:jc w:val="left"/>
              <w:rPr>
                <w:rFonts w:cs="Tahoma"/>
                <w:color w:val="000000"/>
                <w:sz w:val="16"/>
                <w:szCs w:val="16"/>
              </w:rPr>
            </w:pPr>
            <w:r w:rsidRPr="009D1319">
              <w:rPr>
                <w:rFonts w:cs="Tahoma"/>
                <w:color w:val="000000"/>
                <w:sz w:val="16"/>
                <w:szCs w:val="16"/>
              </w:rPr>
              <w:t>Konzervatoře</w:t>
            </w:r>
          </w:p>
        </w:tc>
        <w:tc>
          <w:tcPr>
            <w:tcW w:w="851" w:type="dxa"/>
            <w:noWrap/>
            <w:vAlign w:val="center"/>
            <w:hideMark/>
          </w:tcPr>
          <w:p w14:paraId="5795C2E5"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7 494</w:t>
            </w:r>
          </w:p>
        </w:tc>
        <w:tc>
          <w:tcPr>
            <w:tcW w:w="851" w:type="dxa"/>
            <w:noWrap/>
            <w:vAlign w:val="center"/>
            <w:hideMark/>
          </w:tcPr>
          <w:p w14:paraId="2762A149"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7</w:t>
            </w:r>
          </w:p>
        </w:tc>
        <w:tc>
          <w:tcPr>
            <w:tcW w:w="851" w:type="dxa"/>
            <w:noWrap/>
            <w:vAlign w:val="center"/>
            <w:hideMark/>
          </w:tcPr>
          <w:p w14:paraId="0DD23C0C"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7 414</w:t>
            </w:r>
          </w:p>
        </w:tc>
        <w:tc>
          <w:tcPr>
            <w:tcW w:w="851" w:type="dxa"/>
            <w:noWrap/>
            <w:vAlign w:val="center"/>
            <w:hideMark/>
          </w:tcPr>
          <w:p w14:paraId="5556599F"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6CB90A9E"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7 463</w:t>
            </w:r>
          </w:p>
        </w:tc>
        <w:tc>
          <w:tcPr>
            <w:tcW w:w="851" w:type="dxa"/>
            <w:noWrap/>
            <w:vAlign w:val="center"/>
            <w:hideMark/>
          </w:tcPr>
          <w:p w14:paraId="11D931C8"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54578C2A"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7 124</w:t>
            </w:r>
          </w:p>
        </w:tc>
        <w:tc>
          <w:tcPr>
            <w:tcW w:w="851" w:type="dxa"/>
            <w:noWrap/>
            <w:vAlign w:val="center"/>
            <w:hideMark/>
          </w:tcPr>
          <w:p w14:paraId="3DA8FE2D"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r>
      <w:tr w:rsidR="00BB4D61" w:rsidRPr="009D1319" w14:paraId="3FF2667F"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0742BCC5" w14:textId="77777777" w:rsidR="00A31AED" w:rsidRPr="009D1319" w:rsidRDefault="00A31AED" w:rsidP="00A24591">
            <w:pPr>
              <w:spacing w:after="0"/>
              <w:jc w:val="left"/>
              <w:rPr>
                <w:rFonts w:cs="Tahoma"/>
                <w:color w:val="000000"/>
                <w:sz w:val="16"/>
                <w:szCs w:val="16"/>
              </w:rPr>
            </w:pPr>
            <w:r w:rsidRPr="009D1319">
              <w:rPr>
                <w:rFonts w:cs="Tahoma"/>
                <w:color w:val="000000"/>
                <w:sz w:val="16"/>
                <w:szCs w:val="16"/>
              </w:rPr>
              <w:t>Střední školy</w:t>
            </w:r>
          </w:p>
        </w:tc>
        <w:tc>
          <w:tcPr>
            <w:tcW w:w="851" w:type="dxa"/>
            <w:noWrap/>
            <w:vAlign w:val="center"/>
            <w:hideMark/>
          </w:tcPr>
          <w:p w14:paraId="2650912F"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7BDE73B7"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200A23CD"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279 430</w:t>
            </w:r>
          </w:p>
        </w:tc>
        <w:tc>
          <w:tcPr>
            <w:tcW w:w="851" w:type="dxa"/>
            <w:noWrap/>
            <w:vAlign w:val="center"/>
            <w:hideMark/>
          </w:tcPr>
          <w:p w14:paraId="400C2DBD"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24 411</w:t>
            </w:r>
          </w:p>
        </w:tc>
        <w:tc>
          <w:tcPr>
            <w:tcW w:w="851" w:type="dxa"/>
            <w:noWrap/>
            <w:vAlign w:val="center"/>
            <w:hideMark/>
          </w:tcPr>
          <w:p w14:paraId="2E438354"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286 215</w:t>
            </w:r>
          </w:p>
        </w:tc>
        <w:tc>
          <w:tcPr>
            <w:tcW w:w="851" w:type="dxa"/>
            <w:noWrap/>
            <w:vAlign w:val="center"/>
            <w:hideMark/>
          </w:tcPr>
          <w:p w14:paraId="6F11F4EB"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31 678</w:t>
            </w:r>
          </w:p>
        </w:tc>
        <w:tc>
          <w:tcPr>
            <w:tcW w:w="851" w:type="dxa"/>
            <w:noWrap/>
            <w:vAlign w:val="center"/>
            <w:hideMark/>
          </w:tcPr>
          <w:p w14:paraId="1EEDDF8C"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305 367</w:t>
            </w:r>
          </w:p>
        </w:tc>
        <w:tc>
          <w:tcPr>
            <w:tcW w:w="851" w:type="dxa"/>
            <w:noWrap/>
            <w:vAlign w:val="center"/>
            <w:hideMark/>
          </w:tcPr>
          <w:p w14:paraId="26A5C139"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31 426</w:t>
            </w:r>
          </w:p>
        </w:tc>
      </w:tr>
      <w:tr w:rsidR="00BB4D61" w:rsidRPr="009D1319" w14:paraId="7ADE8E58"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5152F838" w14:textId="77777777" w:rsidR="00A31AED" w:rsidRPr="009D1319" w:rsidRDefault="00A31AED" w:rsidP="00A24591">
            <w:pPr>
              <w:spacing w:after="0"/>
              <w:jc w:val="left"/>
              <w:rPr>
                <w:rFonts w:cs="Tahoma"/>
                <w:color w:val="000000"/>
                <w:sz w:val="16"/>
                <w:szCs w:val="16"/>
              </w:rPr>
            </w:pPr>
            <w:r w:rsidRPr="009D1319">
              <w:rPr>
                <w:rFonts w:cs="Tahoma"/>
                <w:color w:val="000000"/>
                <w:sz w:val="16"/>
                <w:szCs w:val="16"/>
              </w:rPr>
              <w:t>Dětské domovy</w:t>
            </w:r>
          </w:p>
        </w:tc>
        <w:tc>
          <w:tcPr>
            <w:tcW w:w="851" w:type="dxa"/>
            <w:noWrap/>
            <w:vAlign w:val="center"/>
            <w:hideMark/>
          </w:tcPr>
          <w:p w14:paraId="77094D43"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70 892</w:t>
            </w:r>
          </w:p>
        </w:tc>
        <w:tc>
          <w:tcPr>
            <w:tcW w:w="851" w:type="dxa"/>
            <w:noWrap/>
            <w:vAlign w:val="center"/>
            <w:hideMark/>
          </w:tcPr>
          <w:p w14:paraId="3AE60A23"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15</w:t>
            </w:r>
          </w:p>
        </w:tc>
        <w:tc>
          <w:tcPr>
            <w:tcW w:w="851" w:type="dxa"/>
            <w:noWrap/>
            <w:vAlign w:val="center"/>
            <w:hideMark/>
          </w:tcPr>
          <w:p w14:paraId="261FB1DD"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69 352</w:t>
            </w:r>
          </w:p>
        </w:tc>
        <w:tc>
          <w:tcPr>
            <w:tcW w:w="851" w:type="dxa"/>
            <w:noWrap/>
            <w:vAlign w:val="center"/>
            <w:hideMark/>
          </w:tcPr>
          <w:p w14:paraId="28F73A43"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15</w:t>
            </w:r>
          </w:p>
        </w:tc>
        <w:tc>
          <w:tcPr>
            <w:tcW w:w="851" w:type="dxa"/>
            <w:noWrap/>
            <w:vAlign w:val="center"/>
            <w:hideMark/>
          </w:tcPr>
          <w:p w14:paraId="2F82E10D"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68 804</w:t>
            </w:r>
          </w:p>
        </w:tc>
        <w:tc>
          <w:tcPr>
            <w:tcW w:w="851" w:type="dxa"/>
            <w:noWrap/>
            <w:vAlign w:val="center"/>
            <w:hideMark/>
          </w:tcPr>
          <w:p w14:paraId="4B0078DA"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15</w:t>
            </w:r>
          </w:p>
        </w:tc>
        <w:tc>
          <w:tcPr>
            <w:tcW w:w="851" w:type="dxa"/>
            <w:noWrap/>
            <w:vAlign w:val="center"/>
            <w:hideMark/>
          </w:tcPr>
          <w:p w14:paraId="6C2927D2"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72 903</w:t>
            </w:r>
          </w:p>
        </w:tc>
        <w:tc>
          <w:tcPr>
            <w:tcW w:w="851" w:type="dxa"/>
            <w:noWrap/>
            <w:vAlign w:val="center"/>
            <w:hideMark/>
          </w:tcPr>
          <w:p w14:paraId="01E9A153"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500</w:t>
            </w:r>
          </w:p>
        </w:tc>
      </w:tr>
      <w:tr w:rsidR="00BB4D61" w:rsidRPr="009D1319" w14:paraId="348450E7"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4707B1B8" w14:textId="77777777" w:rsidR="00A31AED" w:rsidRPr="009D1319" w:rsidRDefault="00A31AED" w:rsidP="00A24591">
            <w:pPr>
              <w:spacing w:after="0"/>
              <w:jc w:val="left"/>
              <w:rPr>
                <w:rFonts w:cs="Tahoma"/>
                <w:color w:val="000000"/>
                <w:sz w:val="16"/>
                <w:szCs w:val="16"/>
              </w:rPr>
            </w:pPr>
            <w:r w:rsidRPr="009D1319">
              <w:rPr>
                <w:rFonts w:cs="Tahoma"/>
                <w:color w:val="000000"/>
                <w:sz w:val="16"/>
                <w:szCs w:val="16"/>
              </w:rPr>
              <w:t>Školní stravování</w:t>
            </w:r>
          </w:p>
        </w:tc>
        <w:tc>
          <w:tcPr>
            <w:tcW w:w="851" w:type="dxa"/>
            <w:noWrap/>
            <w:vAlign w:val="center"/>
            <w:hideMark/>
          </w:tcPr>
          <w:p w14:paraId="0D39B20B"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29 425</w:t>
            </w:r>
          </w:p>
        </w:tc>
        <w:tc>
          <w:tcPr>
            <w:tcW w:w="851" w:type="dxa"/>
            <w:noWrap/>
            <w:vAlign w:val="center"/>
            <w:hideMark/>
          </w:tcPr>
          <w:p w14:paraId="79700D6F"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5AC0596D"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31 932</w:t>
            </w:r>
          </w:p>
        </w:tc>
        <w:tc>
          <w:tcPr>
            <w:tcW w:w="851" w:type="dxa"/>
            <w:noWrap/>
            <w:vAlign w:val="center"/>
            <w:hideMark/>
          </w:tcPr>
          <w:p w14:paraId="20339F6A"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77775FCD"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30 674</w:t>
            </w:r>
          </w:p>
        </w:tc>
        <w:tc>
          <w:tcPr>
            <w:tcW w:w="851" w:type="dxa"/>
            <w:noWrap/>
            <w:vAlign w:val="center"/>
            <w:hideMark/>
          </w:tcPr>
          <w:p w14:paraId="39A32173"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42471ADC"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32 315</w:t>
            </w:r>
          </w:p>
        </w:tc>
        <w:tc>
          <w:tcPr>
            <w:tcW w:w="851" w:type="dxa"/>
            <w:noWrap/>
            <w:vAlign w:val="center"/>
            <w:hideMark/>
          </w:tcPr>
          <w:p w14:paraId="3CDE3AD8"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0</w:t>
            </w:r>
          </w:p>
        </w:tc>
      </w:tr>
      <w:tr w:rsidR="00BB4D61" w:rsidRPr="009D1319" w14:paraId="0AFD5AC8"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53207EFD" w14:textId="77777777" w:rsidR="00A31AED" w:rsidRPr="009D1319" w:rsidRDefault="00A31AED" w:rsidP="00A24591">
            <w:pPr>
              <w:spacing w:after="0"/>
              <w:jc w:val="left"/>
              <w:rPr>
                <w:rFonts w:cs="Tahoma"/>
                <w:color w:val="000000"/>
                <w:sz w:val="16"/>
                <w:szCs w:val="16"/>
              </w:rPr>
            </w:pPr>
            <w:r w:rsidRPr="009D1319">
              <w:rPr>
                <w:rFonts w:cs="Tahoma"/>
                <w:color w:val="000000"/>
                <w:sz w:val="16"/>
                <w:szCs w:val="16"/>
              </w:rPr>
              <w:t>Školní družiny a kluby</w:t>
            </w:r>
          </w:p>
        </w:tc>
        <w:tc>
          <w:tcPr>
            <w:tcW w:w="851" w:type="dxa"/>
            <w:noWrap/>
            <w:vAlign w:val="center"/>
            <w:hideMark/>
          </w:tcPr>
          <w:p w14:paraId="20B49E48"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1 654</w:t>
            </w:r>
          </w:p>
        </w:tc>
        <w:tc>
          <w:tcPr>
            <w:tcW w:w="851" w:type="dxa"/>
            <w:noWrap/>
            <w:vAlign w:val="center"/>
            <w:hideMark/>
          </w:tcPr>
          <w:p w14:paraId="4C28F8FC"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5AE4CAAA"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1 912</w:t>
            </w:r>
          </w:p>
        </w:tc>
        <w:tc>
          <w:tcPr>
            <w:tcW w:w="851" w:type="dxa"/>
            <w:noWrap/>
            <w:vAlign w:val="center"/>
            <w:hideMark/>
          </w:tcPr>
          <w:p w14:paraId="163FC3E9"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274B878E"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1 712</w:t>
            </w:r>
          </w:p>
        </w:tc>
        <w:tc>
          <w:tcPr>
            <w:tcW w:w="851" w:type="dxa"/>
            <w:noWrap/>
            <w:vAlign w:val="center"/>
            <w:hideMark/>
          </w:tcPr>
          <w:p w14:paraId="179C181F"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5A562651"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1 732</w:t>
            </w:r>
          </w:p>
        </w:tc>
        <w:tc>
          <w:tcPr>
            <w:tcW w:w="851" w:type="dxa"/>
            <w:noWrap/>
            <w:vAlign w:val="center"/>
            <w:hideMark/>
          </w:tcPr>
          <w:p w14:paraId="3608CF16"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r>
      <w:tr w:rsidR="00BB4D61" w:rsidRPr="009D1319" w14:paraId="331AC724"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349071B0" w14:textId="77777777" w:rsidR="00A31AED" w:rsidRPr="009D1319" w:rsidRDefault="00A31AED" w:rsidP="00A24591">
            <w:pPr>
              <w:spacing w:after="0"/>
              <w:jc w:val="left"/>
              <w:rPr>
                <w:rFonts w:cs="Tahoma"/>
                <w:color w:val="000000"/>
                <w:sz w:val="16"/>
                <w:szCs w:val="16"/>
              </w:rPr>
            </w:pPr>
            <w:r w:rsidRPr="009D1319">
              <w:rPr>
                <w:rFonts w:cs="Tahoma"/>
                <w:color w:val="000000"/>
                <w:sz w:val="16"/>
                <w:szCs w:val="16"/>
              </w:rPr>
              <w:t>Internáty</w:t>
            </w:r>
          </w:p>
        </w:tc>
        <w:tc>
          <w:tcPr>
            <w:tcW w:w="851" w:type="dxa"/>
            <w:noWrap/>
            <w:vAlign w:val="center"/>
            <w:hideMark/>
          </w:tcPr>
          <w:p w14:paraId="24664E45"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570</w:t>
            </w:r>
          </w:p>
        </w:tc>
        <w:tc>
          <w:tcPr>
            <w:tcW w:w="851" w:type="dxa"/>
            <w:noWrap/>
            <w:vAlign w:val="center"/>
            <w:hideMark/>
          </w:tcPr>
          <w:p w14:paraId="03D58509"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315D6730"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490</w:t>
            </w:r>
          </w:p>
        </w:tc>
        <w:tc>
          <w:tcPr>
            <w:tcW w:w="851" w:type="dxa"/>
            <w:noWrap/>
            <w:vAlign w:val="center"/>
            <w:hideMark/>
          </w:tcPr>
          <w:p w14:paraId="674C69C3"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7982490F"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486</w:t>
            </w:r>
          </w:p>
        </w:tc>
        <w:tc>
          <w:tcPr>
            <w:tcW w:w="851" w:type="dxa"/>
            <w:noWrap/>
            <w:vAlign w:val="center"/>
            <w:hideMark/>
          </w:tcPr>
          <w:p w14:paraId="1639C1E2"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40CFB146"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495</w:t>
            </w:r>
          </w:p>
        </w:tc>
        <w:tc>
          <w:tcPr>
            <w:tcW w:w="851" w:type="dxa"/>
            <w:noWrap/>
            <w:vAlign w:val="center"/>
            <w:hideMark/>
          </w:tcPr>
          <w:p w14:paraId="7AD0B0C7"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0</w:t>
            </w:r>
          </w:p>
        </w:tc>
      </w:tr>
      <w:tr w:rsidR="00BB4D61" w:rsidRPr="009D1319" w14:paraId="1FEEF8C9"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25568BDE" w14:textId="77777777" w:rsidR="00A31AED" w:rsidRPr="009D1319" w:rsidRDefault="00A31AED" w:rsidP="00A24591">
            <w:pPr>
              <w:spacing w:after="0"/>
              <w:jc w:val="left"/>
              <w:rPr>
                <w:rFonts w:cs="Tahoma"/>
                <w:color w:val="000000"/>
                <w:sz w:val="16"/>
                <w:szCs w:val="16"/>
              </w:rPr>
            </w:pPr>
            <w:r w:rsidRPr="009D1319">
              <w:rPr>
                <w:rFonts w:cs="Tahoma"/>
                <w:color w:val="000000"/>
                <w:sz w:val="16"/>
                <w:szCs w:val="16"/>
              </w:rPr>
              <w:t>Domovy mládeže</w:t>
            </w:r>
          </w:p>
        </w:tc>
        <w:tc>
          <w:tcPr>
            <w:tcW w:w="851" w:type="dxa"/>
            <w:noWrap/>
            <w:vAlign w:val="center"/>
            <w:hideMark/>
          </w:tcPr>
          <w:p w14:paraId="04408AAF"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16 239</w:t>
            </w:r>
          </w:p>
        </w:tc>
        <w:tc>
          <w:tcPr>
            <w:tcW w:w="851" w:type="dxa"/>
            <w:noWrap/>
            <w:vAlign w:val="center"/>
            <w:hideMark/>
          </w:tcPr>
          <w:p w14:paraId="3B15168B"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330EAA77"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16 475</w:t>
            </w:r>
          </w:p>
        </w:tc>
        <w:tc>
          <w:tcPr>
            <w:tcW w:w="851" w:type="dxa"/>
            <w:noWrap/>
            <w:vAlign w:val="center"/>
            <w:hideMark/>
          </w:tcPr>
          <w:p w14:paraId="54AE5425"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3EDF0322"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15 546</w:t>
            </w:r>
          </w:p>
        </w:tc>
        <w:tc>
          <w:tcPr>
            <w:tcW w:w="851" w:type="dxa"/>
            <w:noWrap/>
            <w:vAlign w:val="center"/>
            <w:hideMark/>
          </w:tcPr>
          <w:p w14:paraId="0C87F437"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56B092AF"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15 047</w:t>
            </w:r>
          </w:p>
        </w:tc>
        <w:tc>
          <w:tcPr>
            <w:tcW w:w="851" w:type="dxa"/>
            <w:noWrap/>
            <w:vAlign w:val="center"/>
            <w:hideMark/>
          </w:tcPr>
          <w:p w14:paraId="4EF81FF6"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356</w:t>
            </w:r>
          </w:p>
        </w:tc>
      </w:tr>
      <w:tr w:rsidR="00BB4D61" w:rsidRPr="009D1319" w14:paraId="56D09E75"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2DCAF762" w14:textId="77777777" w:rsidR="00A31AED" w:rsidRPr="009D1319" w:rsidRDefault="00A31AED" w:rsidP="00A24591">
            <w:pPr>
              <w:spacing w:after="0"/>
              <w:jc w:val="left"/>
              <w:rPr>
                <w:rFonts w:cs="Tahoma"/>
                <w:color w:val="000000"/>
                <w:sz w:val="16"/>
                <w:szCs w:val="16"/>
              </w:rPr>
            </w:pPr>
            <w:r w:rsidRPr="009D1319">
              <w:rPr>
                <w:rFonts w:cs="Tahoma"/>
                <w:color w:val="000000"/>
                <w:sz w:val="16"/>
                <w:szCs w:val="16"/>
              </w:rPr>
              <w:t>Zařízení výchovného poradenství</w:t>
            </w:r>
          </w:p>
        </w:tc>
        <w:tc>
          <w:tcPr>
            <w:tcW w:w="851" w:type="dxa"/>
            <w:noWrap/>
            <w:vAlign w:val="center"/>
            <w:hideMark/>
          </w:tcPr>
          <w:p w14:paraId="5E814590"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8 429</w:t>
            </w:r>
          </w:p>
        </w:tc>
        <w:tc>
          <w:tcPr>
            <w:tcW w:w="851" w:type="dxa"/>
            <w:noWrap/>
            <w:vAlign w:val="center"/>
            <w:hideMark/>
          </w:tcPr>
          <w:p w14:paraId="205692C9"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3449EAF5"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8 591</w:t>
            </w:r>
          </w:p>
        </w:tc>
        <w:tc>
          <w:tcPr>
            <w:tcW w:w="851" w:type="dxa"/>
            <w:noWrap/>
            <w:vAlign w:val="center"/>
            <w:hideMark/>
          </w:tcPr>
          <w:p w14:paraId="12C78CDA"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0C73447D"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8 665</w:t>
            </w:r>
          </w:p>
        </w:tc>
        <w:tc>
          <w:tcPr>
            <w:tcW w:w="851" w:type="dxa"/>
            <w:noWrap/>
            <w:vAlign w:val="center"/>
            <w:hideMark/>
          </w:tcPr>
          <w:p w14:paraId="3D173937"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3EFAC999"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9 192</w:t>
            </w:r>
          </w:p>
        </w:tc>
        <w:tc>
          <w:tcPr>
            <w:tcW w:w="851" w:type="dxa"/>
            <w:noWrap/>
            <w:vAlign w:val="center"/>
            <w:hideMark/>
          </w:tcPr>
          <w:p w14:paraId="3614CB86"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0</w:t>
            </w:r>
          </w:p>
        </w:tc>
      </w:tr>
      <w:tr w:rsidR="00BB4D61" w:rsidRPr="009D1319" w14:paraId="5F9C92E5"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1C5BD2FC" w14:textId="77777777" w:rsidR="00A31AED" w:rsidRPr="009D1319" w:rsidRDefault="00A31AED" w:rsidP="00A24591">
            <w:pPr>
              <w:spacing w:after="0"/>
              <w:jc w:val="left"/>
              <w:rPr>
                <w:rFonts w:cs="Tahoma"/>
                <w:color w:val="000000"/>
                <w:sz w:val="16"/>
                <w:szCs w:val="16"/>
              </w:rPr>
            </w:pPr>
            <w:r w:rsidRPr="009D1319">
              <w:rPr>
                <w:rFonts w:cs="Tahoma"/>
                <w:color w:val="000000"/>
                <w:sz w:val="16"/>
                <w:szCs w:val="16"/>
              </w:rPr>
              <w:t>Střediska praktického vyučování a školní hospodářství</w:t>
            </w:r>
          </w:p>
        </w:tc>
        <w:tc>
          <w:tcPr>
            <w:tcW w:w="851" w:type="dxa"/>
            <w:noWrap/>
            <w:vAlign w:val="center"/>
            <w:hideMark/>
          </w:tcPr>
          <w:p w14:paraId="09B9D748"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12 147</w:t>
            </w:r>
          </w:p>
        </w:tc>
        <w:tc>
          <w:tcPr>
            <w:tcW w:w="851" w:type="dxa"/>
            <w:noWrap/>
            <w:vAlign w:val="center"/>
            <w:hideMark/>
          </w:tcPr>
          <w:p w14:paraId="39848E71"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2D59621D"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13 014</w:t>
            </w:r>
          </w:p>
        </w:tc>
        <w:tc>
          <w:tcPr>
            <w:tcW w:w="851" w:type="dxa"/>
            <w:noWrap/>
            <w:vAlign w:val="center"/>
            <w:hideMark/>
          </w:tcPr>
          <w:p w14:paraId="5915BCF0"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31FE2B30"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10 115</w:t>
            </w:r>
          </w:p>
        </w:tc>
        <w:tc>
          <w:tcPr>
            <w:tcW w:w="851" w:type="dxa"/>
            <w:noWrap/>
            <w:vAlign w:val="center"/>
            <w:hideMark/>
          </w:tcPr>
          <w:p w14:paraId="7ECBAEC5"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66FCAFB4"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10 748</w:t>
            </w:r>
          </w:p>
        </w:tc>
        <w:tc>
          <w:tcPr>
            <w:tcW w:w="851" w:type="dxa"/>
            <w:noWrap/>
            <w:vAlign w:val="center"/>
            <w:hideMark/>
          </w:tcPr>
          <w:p w14:paraId="06ED7B37"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r>
      <w:tr w:rsidR="00BB4D61" w:rsidRPr="009D1319" w14:paraId="08BF6203"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14BC3196" w14:textId="51FF9ED9" w:rsidR="00A31AED" w:rsidRPr="009D1319" w:rsidRDefault="00A31AED" w:rsidP="00A24591">
            <w:pPr>
              <w:spacing w:after="0"/>
              <w:jc w:val="left"/>
              <w:rPr>
                <w:rFonts w:cs="Tahoma"/>
                <w:color w:val="000000"/>
                <w:sz w:val="16"/>
                <w:szCs w:val="16"/>
              </w:rPr>
            </w:pPr>
            <w:r w:rsidRPr="009D1319">
              <w:rPr>
                <w:rFonts w:cs="Tahoma"/>
                <w:color w:val="000000"/>
                <w:sz w:val="16"/>
                <w:szCs w:val="16"/>
              </w:rPr>
              <w:t>Ostatní zařízení související s</w:t>
            </w:r>
            <w:r w:rsidR="00FB2C35">
              <w:rPr>
                <w:rFonts w:cs="Tahoma"/>
                <w:color w:val="000000"/>
                <w:sz w:val="16"/>
                <w:szCs w:val="16"/>
              </w:rPr>
              <w:t> </w:t>
            </w:r>
            <w:r w:rsidRPr="009D1319">
              <w:rPr>
                <w:rFonts w:cs="Tahoma"/>
                <w:color w:val="000000"/>
                <w:sz w:val="16"/>
                <w:szCs w:val="16"/>
              </w:rPr>
              <w:t>výchovou a vzděláváním mládeže</w:t>
            </w:r>
          </w:p>
        </w:tc>
        <w:tc>
          <w:tcPr>
            <w:tcW w:w="851" w:type="dxa"/>
            <w:noWrap/>
            <w:vAlign w:val="center"/>
            <w:hideMark/>
          </w:tcPr>
          <w:p w14:paraId="12C70B88"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4 763</w:t>
            </w:r>
          </w:p>
        </w:tc>
        <w:tc>
          <w:tcPr>
            <w:tcW w:w="851" w:type="dxa"/>
            <w:noWrap/>
            <w:vAlign w:val="center"/>
            <w:hideMark/>
          </w:tcPr>
          <w:p w14:paraId="7912112E"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3 258</w:t>
            </w:r>
          </w:p>
        </w:tc>
        <w:tc>
          <w:tcPr>
            <w:tcW w:w="851" w:type="dxa"/>
            <w:noWrap/>
            <w:vAlign w:val="center"/>
            <w:hideMark/>
          </w:tcPr>
          <w:p w14:paraId="452A1B6E"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4 876</w:t>
            </w:r>
          </w:p>
        </w:tc>
        <w:tc>
          <w:tcPr>
            <w:tcW w:w="851" w:type="dxa"/>
            <w:noWrap/>
            <w:vAlign w:val="center"/>
            <w:hideMark/>
          </w:tcPr>
          <w:p w14:paraId="7B6B1F67"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949</w:t>
            </w:r>
          </w:p>
        </w:tc>
        <w:tc>
          <w:tcPr>
            <w:tcW w:w="851" w:type="dxa"/>
            <w:noWrap/>
            <w:vAlign w:val="center"/>
            <w:hideMark/>
          </w:tcPr>
          <w:p w14:paraId="57A0A774"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4 897</w:t>
            </w:r>
          </w:p>
        </w:tc>
        <w:tc>
          <w:tcPr>
            <w:tcW w:w="851" w:type="dxa"/>
            <w:noWrap/>
            <w:vAlign w:val="center"/>
            <w:hideMark/>
          </w:tcPr>
          <w:p w14:paraId="494502DA"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778B4CBE"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4 984</w:t>
            </w:r>
          </w:p>
        </w:tc>
        <w:tc>
          <w:tcPr>
            <w:tcW w:w="851" w:type="dxa"/>
            <w:noWrap/>
            <w:vAlign w:val="center"/>
            <w:hideMark/>
          </w:tcPr>
          <w:p w14:paraId="360C1647"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2 080</w:t>
            </w:r>
          </w:p>
        </w:tc>
      </w:tr>
      <w:tr w:rsidR="00BB4D61" w:rsidRPr="009D1319" w14:paraId="0ED81A55"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311FB3C1" w14:textId="77777777" w:rsidR="00A31AED" w:rsidRPr="009D1319" w:rsidRDefault="00A31AED" w:rsidP="00A24591">
            <w:pPr>
              <w:spacing w:after="0"/>
              <w:jc w:val="left"/>
              <w:rPr>
                <w:rFonts w:cs="Tahoma"/>
                <w:color w:val="000000"/>
                <w:sz w:val="16"/>
                <w:szCs w:val="16"/>
              </w:rPr>
            </w:pPr>
            <w:r w:rsidRPr="009D1319">
              <w:rPr>
                <w:rFonts w:cs="Tahoma"/>
                <w:color w:val="000000"/>
                <w:sz w:val="16"/>
                <w:szCs w:val="16"/>
              </w:rPr>
              <w:t>Vyšší odborné školy</w:t>
            </w:r>
          </w:p>
        </w:tc>
        <w:tc>
          <w:tcPr>
            <w:tcW w:w="851" w:type="dxa"/>
            <w:noWrap/>
            <w:vAlign w:val="center"/>
            <w:hideMark/>
          </w:tcPr>
          <w:p w14:paraId="283FC277"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3 001</w:t>
            </w:r>
          </w:p>
        </w:tc>
        <w:tc>
          <w:tcPr>
            <w:tcW w:w="851" w:type="dxa"/>
            <w:noWrap/>
            <w:vAlign w:val="center"/>
            <w:hideMark/>
          </w:tcPr>
          <w:p w14:paraId="3114106B"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69C6B3C2"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4 737</w:t>
            </w:r>
          </w:p>
        </w:tc>
        <w:tc>
          <w:tcPr>
            <w:tcW w:w="851" w:type="dxa"/>
            <w:noWrap/>
            <w:vAlign w:val="center"/>
            <w:hideMark/>
          </w:tcPr>
          <w:p w14:paraId="06EAFFFB"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006B063F"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4 576</w:t>
            </w:r>
          </w:p>
        </w:tc>
        <w:tc>
          <w:tcPr>
            <w:tcW w:w="851" w:type="dxa"/>
            <w:noWrap/>
            <w:vAlign w:val="center"/>
            <w:hideMark/>
          </w:tcPr>
          <w:p w14:paraId="24DB4BFF"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0BFF3674"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4 815</w:t>
            </w:r>
          </w:p>
        </w:tc>
        <w:tc>
          <w:tcPr>
            <w:tcW w:w="851" w:type="dxa"/>
            <w:noWrap/>
            <w:vAlign w:val="center"/>
            <w:hideMark/>
          </w:tcPr>
          <w:p w14:paraId="58D8C3B0"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r>
      <w:tr w:rsidR="00BB4D61" w:rsidRPr="009D1319" w14:paraId="1A57CBFB"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1376F384" w14:textId="77777777" w:rsidR="00A31AED" w:rsidRPr="009D1319" w:rsidRDefault="00A31AED" w:rsidP="00A24591">
            <w:pPr>
              <w:spacing w:after="0"/>
              <w:jc w:val="left"/>
              <w:rPr>
                <w:rFonts w:cs="Tahoma"/>
                <w:color w:val="000000"/>
                <w:sz w:val="16"/>
                <w:szCs w:val="16"/>
              </w:rPr>
            </w:pPr>
            <w:r w:rsidRPr="009D1319">
              <w:rPr>
                <w:rFonts w:cs="Tahoma"/>
                <w:color w:val="000000"/>
                <w:sz w:val="16"/>
                <w:szCs w:val="16"/>
              </w:rPr>
              <w:t>Základní umělecké školy</w:t>
            </w:r>
          </w:p>
        </w:tc>
        <w:tc>
          <w:tcPr>
            <w:tcW w:w="851" w:type="dxa"/>
            <w:noWrap/>
            <w:vAlign w:val="center"/>
            <w:hideMark/>
          </w:tcPr>
          <w:p w14:paraId="5568D11D"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2 568</w:t>
            </w:r>
          </w:p>
        </w:tc>
        <w:tc>
          <w:tcPr>
            <w:tcW w:w="851" w:type="dxa"/>
            <w:noWrap/>
            <w:vAlign w:val="center"/>
            <w:hideMark/>
          </w:tcPr>
          <w:p w14:paraId="312B2E49"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34</w:t>
            </w:r>
          </w:p>
        </w:tc>
        <w:tc>
          <w:tcPr>
            <w:tcW w:w="851" w:type="dxa"/>
            <w:noWrap/>
            <w:vAlign w:val="center"/>
            <w:hideMark/>
          </w:tcPr>
          <w:p w14:paraId="609B7DCF"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2 884</w:t>
            </w:r>
          </w:p>
        </w:tc>
        <w:tc>
          <w:tcPr>
            <w:tcW w:w="851" w:type="dxa"/>
            <w:noWrap/>
            <w:vAlign w:val="center"/>
            <w:hideMark/>
          </w:tcPr>
          <w:p w14:paraId="48365F7E"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17</w:t>
            </w:r>
          </w:p>
        </w:tc>
        <w:tc>
          <w:tcPr>
            <w:tcW w:w="851" w:type="dxa"/>
            <w:noWrap/>
            <w:vAlign w:val="center"/>
            <w:hideMark/>
          </w:tcPr>
          <w:p w14:paraId="68FA30D3"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3 251</w:t>
            </w:r>
          </w:p>
        </w:tc>
        <w:tc>
          <w:tcPr>
            <w:tcW w:w="851" w:type="dxa"/>
            <w:noWrap/>
            <w:vAlign w:val="center"/>
            <w:hideMark/>
          </w:tcPr>
          <w:p w14:paraId="612FF680"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281</w:t>
            </w:r>
          </w:p>
        </w:tc>
        <w:tc>
          <w:tcPr>
            <w:tcW w:w="851" w:type="dxa"/>
            <w:noWrap/>
            <w:vAlign w:val="center"/>
            <w:hideMark/>
          </w:tcPr>
          <w:p w14:paraId="08108344"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3 057</w:t>
            </w:r>
          </w:p>
        </w:tc>
        <w:tc>
          <w:tcPr>
            <w:tcW w:w="851" w:type="dxa"/>
            <w:noWrap/>
            <w:vAlign w:val="center"/>
            <w:hideMark/>
          </w:tcPr>
          <w:p w14:paraId="7C88775B" w14:textId="77777777" w:rsidR="00A31AED" w:rsidRPr="009D13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9D1319">
              <w:rPr>
                <w:rFonts w:cs="Tahoma"/>
                <w:sz w:val="16"/>
                <w:szCs w:val="16"/>
              </w:rPr>
              <w:t>2 450</w:t>
            </w:r>
          </w:p>
        </w:tc>
      </w:tr>
      <w:tr w:rsidR="00BB4D61" w:rsidRPr="009D1319" w14:paraId="3171A452"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tcBorders>
            <w:shd w:val="clear" w:color="auto" w:fill="D9D9D9" w:themeFill="background1" w:themeFillShade="D9"/>
            <w:vAlign w:val="center"/>
            <w:hideMark/>
          </w:tcPr>
          <w:p w14:paraId="353921A5" w14:textId="77777777" w:rsidR="00A31AED" w:rsidRPr="009D1319" w:rsidRDefault="00A31AED" w:rsidP="00A24591">
            <w:pPr>
              <w:spacing w:after="0"/>
              <w:jc w:val="left"/>
              <w:rPr>
                <w:rFonts w:cs="Tahoma"/>
                <w:color w:val="000000"/>
                <w:sz w:val="16"/>
                <w:szCs w:val="16"/>
              </w:rPr>
            </w:pPr>
            <w:r w:rsidRPr="009D1319">
              <w:rPr>
                <w:rFonts w:cs="Tahoma"/>
                <w:color w:val="000000"/>
                <w:sz w:val="16"/>
                <w:szCs w:val="16"/>
              </w:rPr>
              <w:t>Střediska volného času</w:t>
            </w:r>
          </w:p>
        </w:tc>
        <w:tc>
          <w:tcPr>
            <w:tcW w:w="851" w:type="dxa"/>
            <w:noWrap/>
            <w:vAlign w:val="center"/>
            <w:hideMark/>
          </w:tcPr>
          <w:p w14:paraId="6BCC7907"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2 893</w:t>
            </w:r>
          </w:p>
        </w:tc>
        <w:tc>
          <w:tcPr>
            <w:tcW w:w="851" w:type="dxa"/>
            <w:noWrap/>
            <w:vAlign w:val="center"/>
            <w:hideMark/>
          </w:tcPr>
          <w:p w14:paraId="1E4BE354"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2 014</w:t>
            </w:r>
          </w:p>
        </w:tc>
        <w:tc>
          <w:tcPr>
            <w:tcW w:w="851" w:type="dxa"/>
            <w:noWrap/>
            <w:vAlign w:val="center"/>
            <w:hideMark/>
          </w:tcPr>
          <w:p w14:paraId="605CC2A3"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50</w:t>
            </w:r>
          </w:p>
        </w:tc>
        <w:tc>
          <w:tcPr>
            <w:tcW w:w="851" w:type="dxa"/>
            <w:noWrap/>
            <w:vAlign w:val="center"/>
            <w:hideMark/>
          </w:tcPr>
          <w:p w14:paraId="61A3DF19"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66B2B3E5"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70AC5505"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1E46922F"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c>
          <w:tcPr>
            <w:tcW w:w="851" w:type="dxa"/>
            <w:noWrap/>
            <w:vAlign w:val="center"/>
            <w:hideMark/>
          </w:tcPr>
          <w:p w14:paraId="1462E82C" w14:textId="77777777" w:rsidR="00A31AED" w:rsidRPr="009D13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9D1319">
              <w:rPr>
                <w:rFonts w:cs="Tahoma"/>
                <w:sz w:val="16"/>
                <w:szCs w:val="16"/>
              </w:rPr>
              <w:t>0</w:t>
            </w:r>
          </w:p>
        </w:tc>
      </w:tr>
      <w:tr w:rsidR="00BB4D61" w:rsidRPr="009D1319" w14:paraId="5BA313EB"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969" w:type="dxa"/>
            <w:tcBorders>
              <w:left w:val="none" w:sz="0" w:space="0" w:color="auto"/>
              <w:bottom w:val="none" w:sz="0" w:space="0" w:color="auto"/>
            </w:tcBorders>
            <w:shd w:val="clear" w:color="auto" w:fill="7F7F7F" w:themeFill="text1" w:themeFillTint="80"/>
            <w:vAlign w:val="center"/>
            <w:hideMark/>
          </w:tcPr>
          <w:p w14:paraId="6FB9AA70" w14:textId="77777777" w:rsidR="00A31AED" w:rsidRPr="009D1319" w:rsidRDefault="00A31AED" w:rsidP="00A24591">
            <w:pPr>
              <w:spacing w:after="0"/>
              <w:jc w:val="center"/>
              <w:rPr>
                <w:rFonts w:cs="Tahoma"/>
                <w:b w:val="0"/>
                <w:bCs w:val="0"/>
                <w:sz w:val="16"/>
                <w:szCs w:val="16"/>
              </w:rPr>
            </w:pPr>
            <w:r w:rsidRPr="009D1319">
              <w:rPr>
                <w:rFonts w:cs="Tahoma"/>
                <w:sz w:val="16"/>
                <w:szCs w:val="16"/>
              </w:rPr>
              <w:t>Celkem</w:t>
            </w:r>
          </w:p>
        </w:tc>
        <w:tc>
          <w:tcPr>
            <w:tcW w:w="851" w:type="dxa"/>
            <w:noWrap/>
            <w:vAlign w:val="center"/>
            <w:hideMark/>
          </w:tcPr>
          <w:p w14:paraId="40CC83EC" w14:textId="77777777" w:rsidR="00A31AED" w:rsidRPr="000D4BC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0D4BCC">
              <w:rPr>
                <w:rFonts w:cs="Tahoma"/>
                <w:b/>
                <w:bCs/>
                <w:sz w:val="16"/>
                <w:szCs w:val="16"/>
              </w:rPr>
              <w:t>723 612</w:t>
            </w:r>
          </w:p>
        </w:tc>
        <w:tc>
          <w:tcPr>
            <w:tcW w:w="851" w:type="dxa"/>
            <w:noWrap/>
            <w:vAlign w:val="center"/>
            <w:hideMark/>
          </w:tcPr>
          <w:p w14:paraId="00EDCAAE" w14:textId="77777777" w:rsidR="00A31AED" w:rsidRPr="000D4BC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0D4BCC">
              <w:rPr>
                <w:rFonts w:cs="Tahoma"/>
                <w:b/>
                <w:bCs/>
                <w:sz w:val="16"/>
                <w:szCs w:val="16"/>
              </w:rPr>
              <w:t>75 678</w:t>
            </w:r>
          </w:p>
        </w:tc>
        <w:tc>
          <w:tcPr>
            <w:tcW w:w="851" w:type="dxa"/>
            <w:noWrap/>
            <w:vAlign w:val="center"/>
            <w:hideMark/>
          </w:tcPr>
          <w:p w14:paraId="3D8535CD" w14:textId="77777777" w:rsidR="00A31AED" w:rsidRPr="000D4BC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0D4BCC">
              <w:rPr>
                <w:rFonts w:cs="Tahoma"/>
                <w:b/>
                <w:bCs/>
                <w:sz w:val="16"/>
                <w:szCs w:val="16"/>
              </w:rPr>
              <w:t>694 270</w:t>
            </w:r>
          </w:p>
        </w:tc>
        <w:tc>
          <w:tcPr>
            <w:tcW w:w="851" w:type="dxa"/>
            <w:noWrap/>
            <w:vAlign w:val="center"/>
            <w:hideMark/>
          </w:tcPr>
          <w:p w14:paraId="3A6DC2FB" w14:textId="77777777" w:rsidR="00A31AED" w:rsidRPr="000D4BC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0D4BCC">
              <w:rPr>
                <w:rFonts w:cs="Tahoma"/>
                <w:b/>
                <w:bCs/>
                <w:sz w:val="16"/>
                <w:szCs w:val="16"/>
              </w:rPr>
              <w:t>40 375</w:t>
            </w:r>
          </w:p>
        </w:tc>
        <w:tc>
          <w:tcPr>
            <w:tcW w:w="851" w:type="dxa"/>
            <w:noWrap/>
            <w:vAlign w:val="center"/>
            <w:hideMark/>
          </w:tcPr>
          <w:p w14:paraId="1FDDDD65" w14:textId="77777777" w:rsidR="00A31AED" w:rsidRPr="000D4BC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0D4BCC">
              <w:rPr>
                <w:rFonts w:cs="Tahoma"/>
                <w:b/>
                <w:bCs/>
                <w:sz w:val="16"/>
                <w:szCs w:val="16"/>
              </w:rPr>
              <w:t>696 418</w:t>
            </w:r>
          </w:p>
        </w:tc>
        <w:tc>
          <w:tcPr>
            <w:tcW w:w="851" w:type="dxa"/>
            <w:noWrap/>
            <w:vAlign w:val="center"/>
            <w:hideMark/>
          </w:tcPr>
          <w:p w14:paraId="1D8326BD" w14:textId="77777777" w:rsidR="00A31AED" w:rsidRPr="000D4BC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0D4BCC">
              <w:rPr>
                <w:rFonts w:cs="Tahoma"/>
                <w:b/>
                <w:bCs/>
                <w:sz w:val="16"/>
                <w:szCs w:val="16"/>
              </w:rPr>
              <w:t>48 200</w:t>
            </w:r>
          </w:p>
        </w:tc>
        <w:tc>
          <w:tcPr>
            <w:tcW w:w="851" w:type="dxa"/>
            <w:noWrap/>
            <w:vAlign w:val="center"/>
            <w:hideMark/>
          </w:tcPr>
          <w:p w14:paraId="4B71D93B" w14:textId="77777777" w:rsidR="00A31AED" w:rsidRPr="000D4BC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0D4BCC">
              <w:rPr>
                <w:rFonts w:cs="Tahoma"/>
                <w:b/>
                <w:bCs/>
                <w:sz w:val="16"/>
                <w:szCs w:val="16"/>
              </w:rPr>
              <w:t>739 711</w:t>
            </w:r>
          </w:p>
        </w:tc>
        <w:tc>
          <w:tcPr>
            <w:tcW w:w="851" w:type="dxa"/>
            <w:noWrap/>
            <w:vAlign w:val="center"/>
            <w:hideMark/>
          </w:tcPr>
          <w:p w14:paraId="69A78B97" w14:textId="77777777" w:rsidR="00A31AED" w:rsidRPr="000D4BC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0D4BCC">
              <w:rPr>
                <w:rFonts w:cs="Tahoma"/>
                <w:b/>
                <w:bCs/>
                <w:sz w:val="16"/>
                <w:szCs w:val="16"/>
              </w:rPr>
              <w:t>52 777</w:t>
            </w:r>
          </w:p>
        </w:tc>
      </w:tr>
    </w:tbl>
    <w:p w14:paraId="1A400613" w14:textId="77777777" w:rsidR="00A31AED" w:rsidRPr="007303C9" w:rsidRDefault="00A31AED" w:rsidP="00A31AED">
      <w:pPr>
        <w:pStyle w:val="Zkladntext"/>
        <w:spacing w:after="0"/>
        <w:ind w:left="1260" w:hanging="1260"/>
        <w:rPr>
          <w:iCs/>
          <w:color w:val="000000" w:themeColor="text1"/>
          <w:sz w:val="16"/>
          <w:szCs w:val="16"/>
        </w:rPr>
      </w:pPr>
      <w:r w:rsidRPr="007303C9">
        <w:rPr>
          <w:iCs/>
          <w:color w:val="000000" w:themeColor="text1"/>
          <w:sz w:val="16"/>
          <w:szCs w:val="16"/>
        </w:rPr>
        <w:t>Poznámka:</w:t>
      </w:r>
    </w:p>
    <w:p w14:paraId="2535C95E" w14:textId="77777777" w:rsidR="00A31AED" w:rsidRPr="007303C9" w:rsidRDefault="00A31AED" w:rsidP="00A31AED">
      <w:pPr>
        <w:pStyle w:val="Zkladntext"/>
        <w:numPr>
          <w:ilvl w:val="0"/>
          <w:numId w:val="57"/>
        </w:numPr>
        <w:spacing w:after="0"/>
        <w:rPr>
          <w:iCs/>
          <w:color w:val="000000" w:themeColor="text1"/>
          <w:sz w:val="16"/>
          <w:szCs w:val="16"/>
        </w:rPr>
      </w:pPr>
      <w:r w:rsidRPr="007303C9">
        <w:rPr>
          <w:iCs/>
          <w:color w:val="000000" w:themeColor="text1"/>
          <w:sz w:val="16"/>
          <w:szCs w:val="16"/>
        </w:rPr>
        <w:t>prostředky pro sportovní gymnázia jsou vykazovány v rámci běžných gymnázií.</w:t>
      </w:r>
    </w:p>
    <w:p w14:paraId="1B7AD30C" w14:textId="77777777" w:rsidR="00A31AED" w:rsidRPr="007303C9" w:rsidRDefault="00A31AED" w:rsidP="00A31AED">
      <w:pPr>
        <w:pStyle w:val="Zkladntext"/>
        <w:spacing w:after="0"/>
        <w:rPr>
          <w:iCs/>
          <w:color w:val="000000" w:themeColor="text1"/>
          <w:sz w:val="16"/>
          <w:szCs w:val="16"/>
        </w:rPr>
      </w:pPr>
      <w:r w:rsidRPr="007303C9">
        <w:rPr>
          <w:iCs/>
          <w:color w:val="000000" w:themeColor="text1"/>
          <w:sz w:val="16"/>
          <w:szCs w:val="16"/>
        </w:rPr>
        <w:t>Zdroj: OŠMS</w:t>
      </w:r>
    </w:p>
    <w:p w14:paraId="51FF3A2A" w14:textId="77777777" w:rsidR="00A31AED" w:rsidRPr="009B3A05" w:rsidRDefault="00A31AED" w:rsidP="00A31AED">
      <w:pPr>
        <w:pStyle w:val="Nadpis2"/>
        <w:tabs>
          <w:tab w:val="clear" w:pos="576"/>
          <w:tab w:val="num" w:pos="567"/>
        </w:tabs>
        <w:spacing w:before="360"/>
        <w:ind w:left="567" w:hanging="567"/>
        <w:rPr>
          <w:color w:val="000000" w:themeColor="text1"/>
        </w:rPr>
      </w:pPr>
      <w:bookmarkStart w:id="435" w:name="_Toc97976514"/>
      <w:bookmarkStart w:id="436" w:name="_Toc129610607"/>
      <w:r w:rsidRPr="009B3A05">
        <w:rPr>
          <w:color w:val="000000" w:themeColor="text1"/>
        </w:rPr>
        <w:t>Hospodaření příspěvkových organizací zřizovaných MSK za rok 202</w:t>
      </w:r>
      <w:r>
        <w:rPr>
          <w:color w:val="000000" w:themeColor="text1"/>
          <w:lang w:val="cs-CZ"/>
        </w:rPr>
        <w:t>2</w:t>
      </w:r>
      <w:r w:rsidRPr="009B3A05">
        <w:rPr>
          <w:color w:val="000000" w:themeColor="text1"/>
        </w:rPr>
        <w:t xml:space="preserve"> včetně dosažených výsledků hospodaření</w:t>
      </w:r>
      <w:bookmarkEnd w:id="435"/>
      <w:bookmarkEnd w:id="436"/>
    </w:p>
    <w:p w14:paraId="4767500C" w14:textId="77777777" w:rsidR="00A31AED" w:rsidRPr="00047B73" w:rsidRDefault="00A31AED" w:rsidP="00A31AED">
      <w:pPr>
        <w:pStyle w:val="Nadpis3"/>
        <w:tabs>
          <w:tab w:val="num" w:pos="1134"/>
        </w:tabs>
        <w:ind w:left="1134" w:hanging="1117"/>
        <w:rPr>
          <w:color w:val="000000" w:themeColor="text1"/>
        </w:rPr>
      </w:pPr>
      <w:bookmarkStart w:id="437" w:name="_Toc97976515"/>
      <w:bookmarkStart w:id="438" w:name="_Toc129610608"/>
      <w:r w:rsidRPr="00047B73">
        <w:rPr>
          <w:color w:val="000000" w:themeColor="text1"/>
        </w:rPr>
        <w:t>Dosažené výsledky hospodaření</w:t>
      </w:r>
      <w:bookmarkEnd w:id="437"/>
      <w:bookmarkEnd w:id="438"/>
    </w:p>
    <w:p w14:paraId="6176C0B0" w14:textId="567DD082" w:rsidR="00A31AED" w:rsidRPr="00EB30C7" w:rsidRDefault="00A31AED" w:rsidP="00A8269B">
      <w:pPr>
        <w:pStyle w:val="Zkladntext"/>
        <w:spacing w:before="120"/>
        <w:rPr>
          <w:sz w:val="20"/>
          <w:szCs w:val="20"/>
          <w:lang w:val="cs-CZ"/>
        </w:rPr>
      </w:pPr>
      <w:r>
        <w:rPr>
          <w:sz w:val="20"/>
          <w:szCs w:val="20"/>
          <w:lang w:val="cs-CZ"/>
        </w:rPr>
        <w:t xml:space="preserve">V průběhu roku nedošlo k žádnému sloučení ani vzniku nové organizace v odvětví školství a hospodaření </w:t>
      </w:r>
      <w:r w:rsidRPr="008E7D37">
        <w:rPr>
          <w:sz w:val="20"/>
          <w:szCs w:val="20"/>
        </w:rPr>
        <w:t>roku 202</w:t>
      </w:r>
      <w:r>
        <w:rPr>
          <w:sz w:val="20"/>
          <w:szCs w:val="20"/>
          <w:lang w:val="cs-CZ"/>
        </w:rPr>
        <w:t>2</w:t>
      </w:r>
      <w:r w:rsidRPr="008E7D37">
        <w:rPr>
          <w:sz w:val="20"/>
          <w:szCs w:val="20"/>
        </w:rPr>
        <w:t xml:space="preserve"> tak ukončilo 178 organizací. Ty vykázaly celkový kladný výsledek hospodaření ve výši </w:t>
      </w:r>
      <w:r>
        <w:rPr>
          <w:sz w:val="20"/>
          <w:szCs w:val="20"/>
          <w:lang w:val="cs-CZ"/>
        </w:rPr>
        <w:t>19,98</w:t>
      </w:r>
      <w:r w:rsidRPr="008E7D37">
        <w:rPr>
          <w:sz w:val="20"/>
          <w:szCs w:val="20"/>
        </w:rPr>
        <w:t xml:space="preserve"> mil. Kč, který je tvořen ztrátou v hlavní činnosti ve výši </w:t>
      </w:r>
      <w:r>
        <w:rPr>
          <w:sz w:val="20"/>
          <w:szCs w:val="20"/>
          <w:lang w:val="cs-CZ"/>
        </w:rPr>
        <w:t>6,6</w:t>
      </w:r>
      <w:r w:rsidRPr="008E7D37">
        <w:rPr>
          <w:sz w:val="20"/>
          <w:szCs w:val="20"/>
        </w:rPr>
        <w:t xml:space="preserve"> mil. Kč a ziskem v doplňkové činnosti ve výši </w:t>
      </w:r>
      <w:r>
        <w:rPr>
          <w:sz w:val="20"/>
          <w:szCs w:val="20"/>
          <w:lang w:val="cs-CZ"/>
        </w:rPr>
        <w:t>26,6</w:t>
      </w:r>
      <w:r w:rsidRPr="008E7D37">
        <w:rPr>
          <w:sz w:val="20"/>
          <w:szCs w:val="20"/>
        </w:rPr>
        <w:t xml:space="preserve"> mil. Kč. Ve srovnání s předchozím rokem je celkový výsledek </w:t>
      </w:r>
      <w:r>
        <w:rPr>
          <w:sz w:val="20"/>
          <w:szCs w:val="20"/>
          <w:lang w:val="cs-CZ"/>
        </w:rPr>
        <w:t xml:space="preserve">vyšší </w:t>
      </w:r>
      <w:r w:rsidRPr="008E7D37">
        <w:rPr>
          <w:sz w:val="20"/>
          <w:szCs w:val="20"/>
        </w:rPr>
        <w:t>o 5,</w:t>
      </w:r>
      <w:r>
        <w:rPr>
          <w:sz w:val="20"/>
          <w:szCs w:val="20"/>
          <w:lang w:val="cs-CZ"/>
        </w:rPr>
        <w:t>5</w:t>
      </w:r>
      <w:r w:rsidRPr="008E7D37">
        <w:rPr>
          <w:sz w:val="20"/>
          <w:szCs w:val="20"/>
        </w:rPr>
        <w:t> mil. Kč.</w:t>
      </w:r>
    </w:p>
    <w:p w14:paraId="23CB0218" w14:textId="5E8FD18D" w:rsidR="00A31AED" w:rsidRPr="008E7D37" w:rsidRDefault="00A31AED" w:rsidP="00A8269B">
      <w:pPr>
        <w:pStyle w:val="Zkladntext"/>
        <w:spacing w:before="120"/>
        <w:rPr>
          <w:sz w:val="20"/>
          <w:szCs w:val="20"/>
        </w:rPr>
      </w:pPr>
      <w:r w:rsidRPr="008E7D37">
        <w:rPr>
          <w:sz w:val="20"/>
          <w:szCs w:val="20"/>
        </w:rPr>
        <w:t>Zlepšený výsledek hospodaření vykázalo 15</w:t>
      </w:r>
      <w:r>
        <w:rPr>
          <w:sz w:val="20"/>
          <w:szCs w:val="20"/>
          <w:lang w:val="cs-CZ"/>
        </w:rPr>
        <w:t>8</w:t>
      </w:r>
      <w:r w:rsidRPr="008E7D37">
        <w:rPr>
          <w:sz w:val="20"/>
          <w:szCs w:val="20"/>
        </w:rPr>
        <w:t xml:space="preserve"> organizací, 1</w:t>
      </w:r>
      <w:r>
        <w:rPr>
          <w:sz w:val="20"/>
          <w:szCs w:val="20"/>
          <w:lang w:val="cs-CZ"/>
        </w:rPr>
        <w:t>7</w:t>
      </w:r>
      <w:r w:rsidRPr="008E7D37">
        <w:rPr>
          <w:sz w:val="20"/>
          <w:szCs w:val="20"/>
        </w:rPr>
        <w:t xml:space="preserve"> organizací dosáhlo vyrovnaného hospodaření a </w:t>
      </w:r>
      <w:r>
        <w:rPr>
          <w:sz w:val="20"/>
          <w:szCs w:val="20"/>
          <w:lang w:val="cs-CZ"/>
        </w:rPr>
        <w:t>3</w:t>
      </w:r>
      <w:r w:rsidRPr="008E7D37">
        <w:rPr>
          <w:sz w:val="20"/>
          <w:szCs w:val="20"/>
        </w:rPr>
        <w:t xml:space="preserve"> organizac</w:t>
      </w:r>
      <w:r>
        <w:rPr>
          <w:sz w:val="20"/>
          <w:szCs w:val="20"/>
          <w:lang w:val="cs-CZ"/>
        </w:rPr>
        <w:t>e</w:t>
      </w:r>
      <w:r w:rsidRPr="008E7D37">
        <w:rPr>
          <w:sz w:val="20"/>
          <w:szCs w:val="20"/>
        </w:rPr>
        <w:t xml:space="preserve"> vykázal</w:t>
      </w:r>
      <w:r>
        <w:rPr>
          <w:sz w:val="20"/>
          <w:szCs w:val="20"/>
          <w:lang w:val="cs-CZ"/>
        </w:rPr>
        <w:t>y</w:t>
      </w:r>
      <w:r w:rsidRPr="008E7D37">
        <w:rPr>
          <w:sz w:val="20"/>
          <w:szCs w:val="20"/>
        </w:rPr>
        <w:t xml:space="preserve"> ztrátu v celkovém objemu </w:t>
      </w:r>
      <w:r>
        <w:rPr>
          <w:sz w:val="20"/>
          <w:szCs w:val="20"/>
          <w:lang w:val="cs-CZ"/>
        </w:rPr>
        <w:t>1,4</w:t>
      </w:r>
      <w:r w:rsidRPr="008E7D37">
        <w:rPr>
          <w:sz w:val="20"/>
          <w:szCs w:val="20"/>
        </w:rPr>
        <w:t xml:space="preserve"> mil. Kč</w:t>
      </w:r>
      <w:r>
        <w:rPr>
          <w:sz w:val="20"/>
          <w:szCs w:val="20"/>
          <w:lang w:val="cs-CZ"/>
        </w:rPr>
        <w:t>, z toho nejvyšší ztrátu v objemu 1,1 mil. Kč vykázala Střední škola řemesel, Frýdek-Místek</w:t>
      </w:r>
      <w:r w:rsidRPr="008E7D37">
        <w:rPr>
          <w:sz w:val="20"/>
          <w:szCs w:val="20"/>
        </w:rPr>
        <w:t>. Nevypořádanou ztrátu za</w:t>
      </w:r>
      <w:r>
        <w:rPr>
          <w:sz w:val="20"/>
          <w:szCs w:val="20"/>
          <w:lang w:val="cs-CZ"/>
        </w:rPr>
        <w:t> </w:t>
      </w:r>
      <w:r w:rsidRPr="008E7D37">
        <w:rPr>
          <w:sz w:val="20"/>
          <w:szCs w:val="20"/>
        </w:rPr>
        <w:t xml:space="preserve">předchozí období ve výši </w:t>
      </w:r>
      <w:r>
        <w:rPr>
          <w:sz w:val="20"/>
          <w:szCs w:val="20"/>
          <w:lang w:val="cs-CZ"/>
        </w:rPr>
        <w:t>777,4</w:t>
      </w:r>
      <w:r w:rsidRPr="008E7D37">
        <w:rPr>
          <w:sz w:val="20"/>
          <w:szCs w:val="20"/>
        </w:rPr>
        <w:t xml:space="preserve"> tis. Kč vykazují </w:t>
      </w:r>
      <w:r>
        <w:rPr>
          <w:sz w:val="20"/>
          <w:szCs w:val="20"/>
          <w:lang w:val="cs-CZ"/>
        </w:rPr>
        <w:t>4</w:t>
      </w:r>
      <w:r w:rsidRPr="008E7D37">
        <w:rPr>
          <w:sz w:val="20"/>
          <w:szCs w:val="20"/>
        </w:rPr>
        <w:t xml:space="preserve"> organizace a po zapojení jejich kladného výsledku hospodaření ve výši </w:t>
      </w:r>
      <w:r>
        <w:rPr>
          <w:sz w:val="20"/>
          <w:szCs w:val="20"/>
          <w:lang w:val="cs-CZ"/>
        </w:rPr>
        <w:t>271,2</w:t>
      </w:r>
      <w:r w:rsidRPr="008E7D37">
        <w:rPr>
          <w:sz w:val="20"/>
          <w:szCs w:val="20"/>
        </w:rPr>
        <w:t xml:space="preserve"> tis. Kč dojde ke snížení nevypořádané ztráty minulých období na částku </w:t>
      </w:r>
      <w:r>
        <w:rPr>
          <w:sz w:val="20"/>
          <w:szCs w:val="20"/>
          <w:lang w:val="cs-CZ"/>
        </w:rPr>
        <w:t>506,2 </w:t>
      </w:r>
      <w:r w:rsidRPr="008E7D37">
        <w:rPr>
          <w:sz w:val="20"/>
          <w:szCs w:val="20"/>
        </w:rPr>
        <w:t>tis.</w:t>
      </w:r>
      <w:r>
        <w:rPr>
          <w:sz w:val="20"/>
          <w:szCs w:val="20"/>
          <w:lang w:val="cs-CZ"/>
        </w:rPr>
        <w:t> </w:t>
      </w:r>
      <w:r w:rsidRPr="008E7D37">
        <w:rPr>
          <w:sz w:val="20"/>
          <w:szCs w:val="20"/>
        </w:rPr>
        <w:t xml:space="preserve">Kč. Průměrná výše zisku připadající na 1 organizaci dosáhla částky </w:t>
      </w:r>
      <w:r>
        <w:rPr>
          <w:sz w:val="20"/>
          <w:szCs w:val="20"/>
          <w:lang w:val="cs-CZ"/>
        </w:rPr>
        <w:t>112</w:t>
      </w:r>
      <w:r w:rsidRPr="008E7D37">
        <w:rPr>
          <w:sz w:val="20"/>
          <w:szCs w:val="20"/>
        </w:rPr>
        <w:t xml:space="preserve"> tis. Kč, což je o</w:t>
      </w:r>
      <w:r>
        <w:rPr>
          <w:sz w:val="20"/>
          <w:szCs w:val="20"/>
          <w:lang w:val="cs-CZ"/>
        </w:rPr>
        <w:t> </w:t>
      </w:r>
      <w:r w:rsidRPr="008E7D37">
        <w:rPr>
          <w:sz w:val="20"/>
          <w:szCs w:val="20"/>
        </w:rPr>
        <w:t>cca 3</w:t>
      </w:r>
      <w:r>
        <w:rPr>
          <w:sz w:val="20"/>
          <w:szCs w:val="20"/>
          <w:lang w:val="cs-CZ"/>
        </w:rPr>
        <w:t>1 </w:t>
      </w:r>
      <w:r w:rsidRPr="008E7D37">
        <w:rPr>
          <w:sz w:val="20"/>
          <w:szCs w:val="20"/>
        </w:rPr>
        <w:t>tis.</w:t>
      </w:r>
      <w:r>
        <w:rPr>
          <w:sz w:val="20"/>
          <w:szCs w:val="20"/>
          <w:lang w:val="cs-CZ"/>
        </w:rPr>
        <w:t> </w:t>
      </w:r>
      <w:r w:rsidRPr="008E7D37">
        <w:rPr>
          <w:sz w:val="20"/>
          <w:szCs w:val="20"/>
        </w:rPr>
        <w:t xml:space="preserve">Kč </w:t>
      </w:r>
      <w:r>
        <w:rPr>
          <w:sz w:val="20"/>
          <w:szCs w:val="20"/>
          <w:lang w:val="cs-CZ"/>
        </w:rPr>
        <w:t>více</w:t>
      </w:r>
      <w:r w:rsidRPr="008E7D37">
        <w:rPr>
          <w:sz w:val="20"/>
          <w:szCs w:val="20"/>
        </w:rPr>
        <w:t xml:space="preserve"> ve srovnání s předchozím rokem. Nejvyššího výsledku hospodaření dosáhla s částkou </w:t>
      </w:r>
      <w:r>
        <w:rPr>
          <w:sz w:val="20"/>
          <w:szCs w:val="20"/>
          <w:lang w:val="cs-CZ"/>
        </w:rPr>
        <w:t>1,3 </w:t>
      </w:r>
      <w:r w:rsidRPr="008E7D37">
        <w:rPr>
          <w:sz w:val="20"/>
          <w:szCs w:val="20"/>
        </w:rPr>
        <w:t>mil.</w:t>
      </w:r>
      <w:r>
        <w:rPr>
          <w:sz w:val="20"/>
          <w:szCs w:val="20"/>
          <w:lang w:val="cs-CZ"/>
        </w:rPr>
        <w:t> </w:t>
      </w:r>
      <w:r w:rsidRPr="008E7D37">
        <w:rPr>
          <w:sz w:val="20"/>
          <w:szCs w:val="20"/>
        </w:rPr>
        <w:t xml:space="preserve">Kč organizace </w:t>
      </w:r>
      <w:r w:rsidRPr="00692A9D">
        <w:rPr>
          <w:sz w:val="20"/>
          <w:szCs w:val="20"/>
        </w:rPr>
        <w:t>Střední průmyslová škola, Obchodní akademie a Jazyková škola s právem státní jazykové zkoušky, Frýdek-Místek</w:t>
      </w:r>
      <w:r w:rsidRPr="008E7D37">
        <w:rPr>
          <w:sz w:val="20"/>
          <w:szCs w:val="20"/>
        </w:rPr>
        <w:t>. Přehled dosažených výsledků hospodaření za rok 202</w:t>
      </w:r>
      <w:r>
        <w:rPr>
          <w:sz w:val="20"/>
          <w:szCs w:val="20"/>
          <w:lang w:val="cs-CZ"/>
        </w:rPr>
        <w:t>2</w:t>
      </w:r>
      <w:r w:rsidRPr="008E7D37">
        <w:rPr>
          <w:sz w:val="20"/>
          <w:szCs w:val="20"/>
        </w:rPr>
        <w:t xml:space="preserve"> je uveden v </w:t>
      </w:r>
      <w:r w:rsidRPr="001F2F9C">
        <w:rPr>
          <w:sz w:val="20"/>
          <w:szCs w:val="20"/>
        </w:rPr>
        <w:t>Příloze č.</w:t>
      </w:r>
      <w:r w:rsidR="001F2F9C">
        <w:rPr>
          <w:sz w:val="20"/>
          <w:szCs w:val="20"/>
          <w:lang w:val="cs-CZ"/>
        </w:rPr>
        <w:t> </w:t>
      </w:r>
      <w:r w:rsidRPr="001F2F9C">
        <w:rPr>
          <w:sz w:val="20"/>
          <w:szCs w:val="20"/>
        </w:rPr>
        <w:t>3.</w:t>
      </w:r>
    </w:p>
    <w:p w14:paraId="3E1C2A9C" w14:textId="40904EA5" w:rsidR="00A31AED" w:rsidRPr="008E7D37" w:rsidRDefault="00A31AED" w:rsidP="00723FC8">
      <w:pPr>
        <w:pStyle w:val="Mjtext"/>
        <w:spacing w:after="120"/>
      </w:pPr>
      <w:r w:rsidRPr="008E7D37">
        <w:t>Struktura výsledku hospodaření se v roce 202</w:t>
      </w:r>
      <w:r>
        <w:t>2</w:t>
      </w:r>
      <w:r w:rsidRPr="008E7D37">
        <w:t xml:space="preserve"> změnila. Hospodaření v hlavní činnosti bylo ukončeno ztrátou </w:t>
      </w:r>
      <w:r>
        <w:t>6</w:t>
      </w:r>
      <w:r w:rsidRPr="008E7D37">
        <w:t xml:space="preserve">,6 mil Kč a výsledek je tak o </w:t>
      </w:r>
      <w:r>
        <w:t>4,1</w:t>
      </w:r>
      <w:r w:rsidRPr="008E7D37">
        <w:t xml:space="preserve"> mil. Kč </w:t>
      </w:r>
      <w:r>
        <w:t>vyšší</w:t>
      </w:r>
      <w:r w:rsidRPr="008E7D37">
        <w:t xml:space="preserve"> než v předchozím roce. Zisk v doplňkové činnosti ve srovnání s předchozím rokem vzrostl o 9</w:t>
      </w:r>
      <w:r>
        <w:t>,6</w:t>
      </w:r>
      <w:r w:rsidRPr="008E7D37">
        <w:t xml:space="preserve"> mil. Kč. </w:t>
      </w:r>
      <w:r>
        <w:t xml:space="preserve">Struktura výsledku byla v roce 2022 obdobná jako v roce 2019, tj. před epidemií Covid-19. </w:t>
      </w:r>
      <w:r w:rsidRPr="008E7D37">
        <w:t>Celkové výnosy byly v doplňkové činnosti v roce 2019 vykázány ve výši 192 mil. Kč, v roce 2020 poklesly na 153 mil. Kč</w:t>
      </w:r>
      <w:r>
        <w:t xml:space="preserve">, </w:t>
      </w:r>
      <w:r w:rsidRPr="008E7D37">
        <w:t>v roce 2021 dosáhly jen 151 mil. Kč</w:t>
      </w:r>
      <w:r>
        <w:t xml:space="preserve"> a v roce 2022 se s objemem 198 mil. Kč dostaly zpět na úroveň před epidemií</w:t>
      </w:r>
      <w:r w:rsidRPr="008E7D37">
        <w:t xml:space="preserve">.  Zisk v doplňkové činnosti vykázalo celkem </w:t>
      </w:r>
      <w:r>
        <w:t>135</w:t>
      </w:r>
      <w:r w:rsidRPr="008E7D37">
        <w:t xml:space="preserve"> organizací</w:t>
      </w:r>
      <w:r>
        <w:t>, žádná nevykázala ztrátu.</w:t>
      </w:r>
    </w:p>
    <w:p w14:paraId="599B7EFB" w14:textId="143F3D42" w:rsidR="00A31AED" w:rsidRDefault="001F2F9C" w:rsidP="00DC5E13">
      <w:pPr>
        <w:pStyle w:val="Graf1Nzevgrafu"/>
        <w:numPr>
          <w:ilvl w:val="0"/>
          <w:numId w:val="11"/>
        </w:numPr>
        <w:tabs>
          <w:tab w:val="clear" w:pos="0"/>
          <w:tab w:val="left" w:pos="1134"/>
          <w:tab w:val="num" w:pos="1276"/>
        </w:tabs>
        <w:spacing w:before="360" w:after="240"/>
        <w:ind w:left="1134" w:hanging="1134"/>
        <w:jc w:val="both"/>
        <w:rPr>
          <w:color w:val="000000" w:themeColor="text1"/>
          <w:szCs w:val="20"/>
        </w:rPr>
      </w:pPr>
      <w:bookmarkStart w:id="439" w:name="_Toc129599486"/>
      <w:r>
        <w:rPr>
          <w:noProof/>
        </w:rPr>
        <w:drawing>
          <wp:anchor distT="0" distB="0" distL="114300" distR="114300" simplePos="0" relativeHeight="251680256" behindDoc="1" locked="0" layoutInCell="1" allowOverlap="1" wp14:anchorId="42569651" wp14:editId="133C5E72">
            <wp:simplePos x="0" y="0"/>
            <wp:positionH relativeFrom="column">
              <wp:posOffset>-199390</wp:posOffset>
            </wp:positionH>
            <wp:positionV relativeFrom="paragraph">
              <wp:posOffset>245427</wp:posOffset>
            </wp:positionV>
            <wp:extent cx="6197600" cy="3741420"/>
            <wp:effectExtent l="0" t="0" r="0" b="0"/>
            <wp:wrapTight wrapText="bothSides">
              <wp:wrapPolygon edited="0">
                <wp:start x="0" y="0"/>
                <wp:lineTo x="0" y="21446"/>
                <wp:lineTo x="21511" y="21446"/>
                <wp:lineTo x="21511" y="0"/>
                <wp:lineTo x="0" y="0"/>
              </wp:wrapPolygon>
            </wp:wrapTight>
            <wp:docPr id="11" name="Graf 11">
              <a:extLst xmlns:a="http://schemas.openxmlformats.org/drawingml/2006/main">
                <a:ext uri="{FF2B5EF4-FFF2-40B4-BE49-F238E27FC236}">
                  <a16:creationId xmlns:a16="http://schemas.microsoft.com/office/drawing/2014/main" id="{0B989A4E-BE88-533D-2155-020701DFD2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V relativeFrom="margin">
              <wp14:pctHeight>0</wp14:pctHeight>
            </wp14:sizeRelV>
          </wp:anchor>
        </w:drawing>
      </w:r>
      <w:r w:rsidR="00A31AED" w:rsidRPr="00BC54C9">
        <w:rPr>
          <w:color w:val="000000" w:themeColor="text1"/>
          <w:szCs w:val="20"/>
        </w:rPr>
        <w:t>Dosažené výsledky hospodaření v mil. Kč</w:t>
      </w:r>
      <w:bookmarkEnd w:id="439"/>
      <w:r w:rsidR="00A31AED">
        <w:rPr>
          <w:color w:val="000000" w:themeColor="text1"/>
          <w:szCs w:val="20"/>
        </w:rPr>
        <w:t xml:space="preserve"> </w:t>
      </w:r>
    </w:p>
    <w:p w14:paraId="27A6AD1F" w14:textId="7311FDB7" w:rsidR="00A31AED" w:rsidRPr="00723FC8" w:rsidRDefault="00A31AED" w:rsidP="00771904">
      <w:pPr>
        <w:rPr>
          <w:sz w:val="16"/>
          <w:szCs w:val="16"/>
        </w:rPr>
      </w:pPr>
      <w:r w:rsidRPr="00723FC8">
        <w:rPr>
          <w:sz w:val="16"/>
          <w:szCs w:val="16"/>
        </w:rPr>
        <w:t>Zdroj: OŠMS</w:t>
      </w:r>
    </w:p>
    <w:p w14:paraId="404C58DA" w14:textId="77777777" w:rsidR="00A31AED" w:rsidRPr="00924E88" w:rsidRDefault="00A31AED" w:rsidP="00A31AED">
      <w:pPr>
        <w:pStyle w:val="Zkladntext"/>
        <w:spacing w:before="120"/>
        <w:rPr>
          <w:sz w:val="20"/>
          <w:szCs w:val="20"/>
        </w:rPr>
      </w:pPr>
      <w:r w:rsidRPr="00924E88">
        <w:rPr>
          <w:sz w:val="20"/>
          <w:szCs w:val="20"/>
        </w:rPr>
        <w:t xml:space="preserve">Historicky byla celková ztráta hospodaření vykázána jen v roce </w:t>
      </w:r>
      <w:smartTag w:uri="urn:schemas-microsoft-com:office:smarttags" w:element="metricconverter">
        <w:smartTagPr>
          <w:attr w:name="ProductID" w:val="2001, a"/>
        </w:smartTagPr>
        <w:r w:rsidRPr="00924E88">
          <w:rPr>
            <w:sz w:val="20"/>
            <w:szCs w:val="20"/>
          </w:rPr>
          <w:t>2001, a</w:t>
        </w:r>
      </w:smartTag>
      <w:r w:rsidRPr="00924E88">
        <w:rPr>
          <w:sz w:val="20"/>
          <w:szCs w:val="20"/>
        </w:rPr>
        <w:t xml:space="preserve"> to ve výši </w:t>
      </w:r>
      <w:smartTag w:uri="urn:schemas-microsoft-com:office:smarttags" w:element="metricconverter">
        <w:smartTagPr>
          <w:attr w:name="ProductID" w:val="41,5 mil"/>
        </w:smartTagPr>
        <w:r w:rsidRPr="00924E88">
          <w:rPr>
            <w:sz w:val="20"/>
            <w:szCs w:val="20"/>
          </w:rPr>
          <w:t>41,5 mil</w:t>
        </w:r>
      </w:smartTag>
      <w:r w:rsidRPr="00924E88">
        <w:rPr>
          <w:sz w:val="20"/>
          <w:szCs w:val="20"/>
        </w:rPr>
        <w:t>. Kč. Od roku 2002 končilo hospodaření škol vždy ziskem, jehož výše se pohybovala v rozpětí od 5,5 mil. Kč do 35 mil. Kč. Hospodářské výsledky od roku 20</w:t>
      </w:r>
      <w:r>
        <w:rPr>
          <w:sz w:val="20"/>
          <w:szCs w:val="20"/>
          <w:lang w:val="cs-CZ"/>
        </w:rPr>
        <w:t>10</w:t>
      </w:r>
      <w:r w:rsidRPr="00924E88">
        <w:rPr>
          <w:sz w:val="20"/>
          <w:szCs w:val="20"/>
        </w:rPr>
        <w:t xml:space="preserve"> znázorňuje výše uvedený graf.</w:t>
      </w:r>
    </w:p>
    <w:p w14:paraId="4BF96DD3" w14:textId="77777777" w:rsidR="00A31AED" w:rsidRPr="00924E88" w:rsidRDefault="00A31AED" w:rsidP="00A31AED">
      <w:pPr>
        <w:pStyle w:val="Nadpis3"/>
        <w:tabs>
          <w:tab w:val="num" w:pos="1134"/>
        </w:tabs>
        <w:ind w:left="1134" w:hanging="1117"/>
        <w:rPr>
          <w:color w:val="000000" w:themeColor="text1"/>
        </w:rPr>
      </w:pPr>
      <w:bookmarkStart w:id="440" w:name="_Toc97976516"/>
      <w:bookmarkStart w:id="441" w:name="_Toc129610609"/>
      <w:r w:rsidRPr="00924E88">
        <w:rPr>
          <w:color w:val="000000" w:themeColor="text1"/>
        </w:rPr>
        <w:t>Struktura nákladů</w:t>
      </w:r>
      <w:bookmarkEnd w:id="440"/>
      <w:bookmarkEnd w:id="441"/>
    </w:p>
    <w:p w14:paraId="3AF70E32" w14:textId="77777777" w:rsidR="00A31AED" w:rsidRPr="00465437" w:rsidRDefault="00A31AED" w:rsidP="00A8269B">
      <w:pPr>
        <w:pStyle w:val="Zkladntext"/>
        <w:spacing w:before="120"/>
        <w:rPr>
          <w:sz w:val="20"/>
          <w:szCs w:val="20"/>
        </w:rPr>
      </w:pPr>
      <w:r w:rsidRPr="00465437">
        <w:rPr>
          <w:sz w:val="20"/>
          <w:szCs w:val="20"/>
        </w:rPr>
        <w:t xml:space="preserve">Celkové náklady v hlavní činnosti dosáhly objemu 7 </w:t>
      </w:r>
      <w:r w:rsidRPr="00465437">
        <w:rPr>
          <w:sz w:val="20"/>
          <w:szCs w:val="20"/>
          <w:lang w:val="cs-CZ"/>
        </w:rPr>
        <w:t>625</w:t>
      </w:r>
      <w:r w:rsidRPr="00465437">
        <w:rPr>
          <w:sz w:val="20"/>
          <w:szCs w:val="20"/>
        </w:rPr>
        <w:t xml:space="preserve"> mil. Kč. Náklady od roku 2003 meziročně rostly, až dosáhly v roce 2009 maximální hodnoty 5 148 mil. Kč. V roce 2010 došlo k meziročnímu snížení nákladů o 3,3</w:t>
      </w:r>
      <w:r w:rsidRPr="00465437">
        <w:rPr>
          <w:sz w:val="20"/>
          <w:szCs w:val="20"/>
          <w:lang w:val="cs-CZ"/>
        </w:rPr>
        <w:t> </w:t>
      </w:r>
      <w:r w:rsidRPr="00465437">
        <w:rPr>
          <w:sz w:val="20"/>
          <w:szCs w:val="20"/>
        </w:rPr>
        <w:t>% a klesající trend pokračoval až do roku 2015. K meziročnímu zvýšení nákladů došlo opět až za rok 2016 a tento vývoj pokračuje nadále, kdy v roce 202</w:t>
      </w:r>
      <w:r w:rsidRPr="00465437">
        <w:rPr>
          <w:sz w:val="20"/>
          <w:szCs w:val="20"/>
          <w:lang w:val="cs-CZ"/>
        </w:rPr>
        <w:t>2</w:t>
      </w:r>
      <w:r w:rsidRPr="00465437">
        <w:rPr>
          <w:sz w:val="20"/>
          <w:szCs w:val="20"/>
        </w:rPr>
        <w:t xml:space="preserve"> došlo ke zvýšení nákladů o </w:t>
      </w:r>
      <w:r w:rsidRPr="00465437">
        <w:rPr>
          <w:sz w:val="20"/>
          <w:szCs w:val="20"/>
          <w:lang w:val="cs-CZ"/>
        </w:rPr>
        <w:t>467 </w:t>
      </w:r>
      <w:r w:rsidRPr="00465437">
        <w:rPr>
          <w:sz w:val="20"/>
          <w:szCs w:val="20"/>
        </w:rPr>
        <w:t>mil.</w:t>
      </w:r>
      <w:r w:rsidRPr="00465437">
        <w:rPr>
          <w:sz w:val="20"/>
          <w:szCs w:val="20"/>
          <w:lang w:val="cs-CZ"/>
        </w:rPr>
        <w:t> </w:t>
      </w:r>
      <w:r w:rsidRPr="00465437">
        <w:rPr>
          <w:sz w:val="20"/>
          <w:szCs w:val="20"/>
        </w:rPr>
        <w:t xml:space="preserve">Kč (tj. o </w:t>
      </w:r>
      <w:r w:rsidRPr="00465437">
        <w:rPr>
          <w:sz w:val="20"/>
          <w:szCs w:val="20"/>
          <w:lang w:val="cs-CZ"/>
        </w:rPr>
        <w:t>6,5</w:t>
      </w:r>
      <w:r w:rsidRPr="00465437">
        <w:rPr>
          <w:sz w:val="20"/>
          <w:szCs w:val="20"/>
        </w:rPr>
        <w:t xml:space="preserve"> %).</w:t>
      </w:r>
    </w:p>
    <w:p w14:paraId="582DB3CC" w14:textId="09EDC91D" w:rsidR="00505333" w:rsidRDefault="00A31AED" w:rsidP="006002C0">
      <w:pPr>
        <w:pStyle w:val="Zkladntext"/>
        <w:spacing w:before="120"/>
        <w:rPr>
          <w:sz w:val="20"/>
          <w:szCs w:val="20"/>
          <w:lang w:val="cs-CZ"/>
        </w:rPr>
      </w:pPr>
      <w:r w:rsidRPr="00C50FBC">
        <w:rPr>
          <w:sz w:val="20"/>
          <w:szCs w:val="20"/>
        </w:rPr>
        <w:t>Z přehledu uvedeného v následující tabulce je zřejmé, že k</w:t>
      </w:r>
      <w:r w:rsidR="0036332F">
        <w:rPr>
          <w:sz w:val="20"/>
          <w:szCs w:val="20"/>
        </w:rPr>
        <w:t> </w:t>
      </w:r>
      <w:r w:rsidRPr="00C50FBC">
        <w:rPr>
          <w:sz w:val="20"/>
          <w:szCs w:val="20"/>
        </w:rPr>
        <w:t>největšímu</w:t>
      </w:r>
      <w:r w:rsidR="0036332F">
        <w:rPr>
          <w:sz w:val="20"/>
          <w:szCs w:val="20"/>
          <w:lang w:val="cs-CZ"/>
        </w:rPr>
        <w:t xml:space="preserve"> </w:t>
      </w:r>
      <w:r w:rsidRPr="00C50FBC">
        <w:rPr>
          <w:sz w:val="20"/>
          <w:szCs w:val="20"/>
        </w:rPr>
        <w:t xml:space="preserve">meziročnímu nárůstu v absolutním vyjádření (nárůst o </w:t>
      </w:r>
      <w:r w:rsidRPr="00C50FBC">
        <w:rPr>
          <w:sz w:val="20"/>
          <w:szCs w:val="20"/>
          <w:lang w:val="cs-CZ"/>
        </w:rPr>
        <w:t>186</w:t>
      </w:r>
      <w:r w:rsidRPr="00C50FBC">
        <w:rPr>
          <w:sz w:val="20"/>
          <w:szCs w:val="20"/>
        </w:rPr>
        <w:t xml:space="preserve"> mil. Kč) došlo díky navýšení tarifních platů u mzdových nákladů a</w:t>
      </w:r>
      <w:r w:rsidRPr="00C50FBC">
        <w:rPr>
          <w:sz w:val="20"/>
          <w:szCs w:val="20"/>
          <w:lang w:val="cs-CZ"/>
        </w:rPr>
        <w:t> </w:t>
      </w:r>
      <w:r w:rsidRPr="00C50FBC">
        <w:rPr>
          <w:sz w:val="20"/>
          <w:szCs w:val="20"/>
        </w:rPr>
        <w:t>souvisejících odvodů</w:t>
      </w:r>
      <w:r w:rsidRPr="003E3FE6">
        <w:rPr>
          <w:sz w:val="20"/>
          <w:szCs w:val="20"/>
          <w:lang w:val="cs-CZ"/>
        </w:rPr>
        <w:t xml:space="preserve">. </w:t>
      </w:r>
      <w:r w:rsidRPr="003E3FE6">
        <w:rPr>
          <w:sz w:val="20"/>
          <w:szCs w:val="20"/>
        </w:rPr>
        <w:t>Významně proti roku 202</w:t>
      </w:r>
      <w:r w:rsidRPr="003E3FE6">
        <w:rPr>
          <w:sz w:val="20"/>
          <w:szCs w:val="20"/>
          <w:lang w:val="cs-CZ"/>
        </w:rPr>
        <w:t>1</w:t>
      </w:r>
      <w:r w:rsidRPr="003E3FE6">
        <w:rPr>
          <w:sz w:val="20"/>
          <w:szCs w:val="20"/>
        </w:rPr>
        <w:t xml:space="preserve"> vzrostla spotřeba materiálu (nárůst o </w:t>
      </w:r>
      <w:r w:rsidRPr="003E3FE6">
        <w:rPr>
          <w:sz w:val="20"/>
          <w:szCs w:val="20"/>
          <w:lang w:val="cs-CZ"/>
        </w:rPr>
        <w:t>85</w:t>
      </w:r>
      <w:r w:rsidRPr="003E3FE6">
        <w:rPr>
          <w:sz w:val="20"/>
          <w:szCs w:val="20"/>
        </w:rPr>
        <w:t xml:space="preserve"> mil. Kč), </w:t>
      </w:r>
      <w:r w:rsidRPr="003E3FE6">
        <w:rPr>
          <w:sz w:val="20"/>
          <w:szCs w:val="20"/>
          <w:lang w:val="cs-CZ"/>
        </w:rPr>
        <w:t>tj. o 38 %</w:t>
      </w:r>
      <w:r w:rsidRPr="003E3FE6">
        <w:rPr>
          <w:sz w:val="20"/>
          <w:szCs w:val="20"/>
        </w:rPr>
        <w:t xml:space="preserve">. Spotřeba energií narostla meziročně o </w:t>
      </w:r>
      <w:r w:rsidRPr="003E3FE6">
        <w:rPr>
          <w:sz w:val="20"/>
          <w:szCs w:val="20"/>
          <w:lang w:val="cs-CZ"/>
        </w:rPr>
        <w:t>17</w:t>
      </w:r>
      <w:r w:rsidRPr="003E3FE6">
        <w:rPr>
          <w:sz w:val="20"/>
          <w:szCs w:val="20"/>
        </w:rPr>
        <w:t xml:space="preserve"> % (</w:t>
      </w:r>
      <w:r w:rsidRPr="003E3FE6">
        <w:rPr>
          <w:sz w:val="20"/>
          <w:szCs w:val="20"/>
          <w:lang w:val="cs-CZ"/>
        </w:rPr>
        <w:t>31 mil. Kč</w:t>
      </w:r>
      <w:r w:rsidRPr="003E3FE6">
        <w:rPr>
          <w:sz w:val="20"/>
          <w:szCs w:val="20"/>
        </w:rPr>
        <w:t>), ve srovnání s rokem 2019, který nebyl ovlivněn „Covidem-19“, jsou náklady na energie v roce 202</w:t>
      </w:r>
      <w:r w:rsidRPr="003E3FE6">
        <w:rPr>
          <w:sz w:val="20"/>
          <w:szCs w:val="20"/>
          <w:lang w:val="cs-CZ"/>
        </w:rPr>
        <w:t>2</w:t>
      </w:r>
      <w:r w:rsidRPr="003E3FE6">
        <w:rPr>
          <w:sz w:val="20"/>
          <w:szCs w:val="20"/>
        </w:rPr>
        <w:t xml:space="preserve"> </w:t>
      </w:r>
      <w:r w:rsidRPr="003E3FE6">
        <w:rPr>
          <w:sz w:val="20"/>
          <w:szCs w:val="20"/>
          <w:lang w:val="cs-CZ"/>
        </w:rPr>
        <w:t>vyšší</w:t>
      </w:r>
      <w:r w:rsidRPr="003E3FE6">
        <w:rPr>
          <w:sz w:val="20"/>
          <w:szCs w:val="20"/>
        </w:rPr>
        <w:t xml:space="preserve"> o</w:t>
      </w:r>
      <w:r w:rsidRPr="003E3FE6">
        <w:rPr>
          <w:sz w:val="20"/>
          <w:szCs w:val="20"/>
          <w:lang w:val="cs-CZ"/>
        </w:rPr>
        <w:t> 8 </w:t>
      </w:r>
      <w:r w:rsidRPr="003E3FE6">
        <w:rPr>
          <w:sz w:val="20"/>
          <w:szCs w:val="20"/>
        </w:rPr>
        <w:t>%.</w:t>
      </w:r>
      <w:r w:rsidRPr="003E3FE6">
        <w:rPr>
          <w:sz w:val="20"/>
          <w:szCs w:val="20"/>
          <w:lang w:val="cs-CZ"/>
        </w:rPr>
        <w:t xml:space="preserve"> Přestože kraj měl pro své příspěvkové organizace zajištěny energie za stejných cenových podmínek jako v roce 2021, v nákladech na spotřebovanou energii se již odrazil růst cen zejména dálkového tepla. </w:t>
      </w:r>
      <w:r w:rsidRPr="003E3FE6">
        <w:rPr>
          <w:sz w:val="20"/>
          <w:szCs w:val="20"/>
        </w:rPr>
        <w:t>U služeb a oprav došlo</w:t>
      </w:r>
      <w:r w:rsidRPr="003E3FE6">
        <w:rPr>
          <w:sz w:val="20"/>
          <w:szCs w:val="20"/>
          <w:lang w:val="cs-CZ"/>
        </w:rPr>
        <w:t xml:space="preserve"> k významnému nárůstu o 32%</w:t>
      </w:r>
      <w:r w:rsidRPr="003E3FE6">
        <w:rPr>
          <w:sz w:val="20"/>
          <w:szCs w:val="20"/>
        </w:rPr>
        <w:t xml:space="preserve"> ve srovnání s předchozím rokem </w:t>
      </w:r>
      <w:r w:rsidRPr="003E3FE6">
        <w:rPr>
          <w:sz w:val="20"/>
          <w:szCs w:val="20"/>
          <w:lang w:val="cs-CZ"/>
        </w:rPr>
        <w:t xml:space="preserve">a při srovnání s rokem </w:t>
      </w:r>
      <w:r w:rsidRPr="003E3FE6">
        <w:rPr>
          <w:sz w:val="20"/>
          <w:szCs w:val="20"/>
        </w:rPr>
        <w:t xml:space="preserve">2019 </w:t>
      </w:r>
      <w:r w:rsidRPr="003E3FE6">
        <w:rPr>
          <w:sz w:val="20"/>
          <w:szCs w:val="20"/>
          <w:lang w:val="cs-CZ"/>
        </w:rPr>
        <w:t>došlo ke</w:t>
      </w:r>
      <w:r w:rsidR="00505333">
        <w:rPr>
          <w:sz w:val="20"/>
          <w:szCs w:val="20"/>
          <w:lang w:val="cs-CZ"/>
        </w:rPr>
        <w:t> </w:t>
      </w:r>
      <w:r w:rsidRPr="003E3FE6">
        <w:rPr>
          <w:sz w:val="20"/>
          <w:szCs w:val="20"/>
          <w:lang w:val="cs-CZ"/>
        </w:rPr>
        <w:t>zvýšení nákladů</w:t>
      </w:r>
      <w:r w:rsidRPr="003E3FE6">
        <w:rPr>
          <w:sz w:val="20"/>
          <w:szCs w:val="20"/>
        </w:rPr>
        <w:t xml:space="preserve"> </w:t>
      </w:r>
      <w:r w:rsidRPr="003E3FE6">
        <w:rPr>
          <w:sz w:val="20"/>
          <w:szCs w:val="20"/>
          <w:lang w:val="cs-CZ"/>
        </w:rPr>
        <w:t xml:space="preserve">o 48 mil. Kč. </w:t>
      </w:r>
      <w:r w:rsidRPr="003E3FE6">
        <w:rPr>
          <w:sz w:val="20"/>
          <w:szCs w:val="20"/>
        </w:rPr>
        <w:t>Objem prostředků vynaložených na účetní odpisy se zvýšil o</w:t>
      </w:r>
      <w:r w:rsidRPr="003E3FE6">
        <w:rPr>
          <w:sz w:val="20"/>
          <w:szCs w:val="20"/>
          <w:lang w:val="cs-CZ"/>
        </w:rPr>
        <w:t xml:space="preserve"> 10 mil. Kč, tj. o</w:t>
      </w:r>
      <w:r w:rsidRPr="003E3FE6">
        <w:rPr>
          <w:sz w:val="20"/>
          <w:szCs w:val="20"/>
        </w:rPr>
        <w:t xml:space="preserve"> </w:t>
      </w:r>
      <w:r w:rsidRPr="003E3FE6">
        <w:rPr>
          <w:sz w:val="20"/>
          <w:szCs w:val="20"/>
          <w:lang w:val="cs-CZ"/>
        </w:rPr>
        <w:t>6 %</w:t>
      </w:r>
      <w:r w:rsidRPr="003E3FE6">
        <w:rPr>
          <w:sz w:val="20"/>
          <w:szCs w:val="20"/>
        </w:rPr>
        <w:t xml:space="preserve">. </w:t>
      </w:r>
      <w:r w:rsidRPr="003E3FE6">
        <w:rPr>
          <w:sz w:val="20"/>
          <w:szCs w:val="20"/>
          <w:lang w:val="cs-CZ"/>
        </w:rPr>
        <w:t xml:space="preserve">Oproti předchozímu období došlo ke zvýšení </w:t>
      </w:r>
      <w:r w:rsidRPr="003E3FE6">
        <w:rPr>
          <w:sz w:val="20"/>
          <w:szCs w:val="20"/>
        </w:rPr>
        <w:t>o</w:t>
      </w:r>
      <w:r w:rsidRPr="003E3FE6">
        <w:rPr>
          <w:sz w:val="20"/>
          <w:szCs w:val="20"/>
          <w:lang w:val="cs-CZ"/>
        </w:rPr>
        <w:t> 31</w:t>
      </w:r>
      <w:r w:rsidRPr="003E3FE6">
        <w:rPr>
          <w:sz w:val="20"/>
          <w:szCs w:val="20"/>
        </w:rPr>
        <w:t xml:space="preserve"> mil. Kč</w:t>
      </w:r>
      <w:r w:rsidRPr="003E3FE6">
        <w:rPr>
          <w:sz w:val="20"/>
          <w:szCs w:val="20"/>
          <w:lang w:val="cs-CZ"/>
        </w:rPr>
        <w:t>, tj. o 6 %, také u ostatní nákladů</w:t>
      </w:r>
      <w:r w:rsidRPr="003E3FE6">
        <w:rPr>
          <w:sz w:val="20"/>
          <w:szCs w:val="20"/>
        </w:rPr>
        <w:t xml:space="preserve"> </w:t>
      </w:r>
      <w:r w:rsidRPr="003E3FE6">
        <w:rPr>
          <w:sz w:val="20"/>
          <w:szCs w:val="20"/>
          <w:lang w:val="cs-CZ"/>
        </w:rPr>
        <w:t>a</w:t>
      </w:r>
      <w:r w:rsidR="001339B3">
        <w:rPr>
          <w:sz w:val="20"/>
          <w:szCs w:val="20"/>
          <w:lang w:val="cs-CZ"/>
        </w:rPr>
        <w:t> </w:t>
      </w:r>
      <w:r w:rsidRPr="003E3FE6">
        <w:rPr>
          <w:sz w:val="20"/>
          <w:szCs w:val="20"/>
          <w:lang w:val="cs-CZ"/>
        </w:rPr>
        <w:t xml:space="preserve">objem těchto nákladů je nejvyšší od roku 2001. </w:t>
      </w:r>
      <w:r w:rsidRPr="003E3FE6">
        <w:rPr>
          <w:sz w:val="20"/>
          <w:szCs w:val="20"/>
        </w:rPr>
        <w:t xml:space="preserve">Vývoj navázal na období před </w:t>
      </w:r>
      <w:r w:rsidRPr="003E3FE6">
        <w:rPr>
          <w:sz w:val="20"/>
          <w:szCs w:val="20"/>
          <w:lang w:val="cs-CZ"/>
        </w:rPr>
        <w:t>epidemií Covid-19 a</w:t>
      </w:r>
      <w:r w:rsidR="001339B3">
        <w:rPr>
          <w:sz w:val="20"/>
          <w:szCs w:val="20"/>
          <w:lang w:val="cs-CZ"/>
        </w:rPr>
        <w:t> </w:t>
      </w:r>
      <w:r w:rsidRPr="003E3FE6">
        <w:rPr>
          <w:sz w:val="20"/>
          <w:szCs w:val="20"/>
          <w:lang w:val="cs-CZ"/>
        </w:rPr>
        <w:t>současně se v nákladech projevil dopad výraznějšího růstu cen materiálu, energií, služeb a oprav.</w:t>
      </w:r>
    </w:p>
    <w:p w14:paraId="5C6D8764" w14:textId="77777777" w:rsidR="00505333" w:rsidRDefault="00505333">
      <w:pPr>
        <w:spacing w:after="0"/>
        <w:jc w:val="left"/>
        <w:rPr>
          <w:szCs w:val="20"/>
        </w:rPr>
      </w:pPr>
      <w:r>
        <w:rPr>
          <w:szCs w:val="20"/>
        </w:rPr>
        <w:br w:type="page"/>
      </w:r>
    </w:p>
    <w:p w14:paraId="7CC6809F" w14:textId="77777777" w:rsidR="00A33564" w:rsidRPr="005757D6" w:rsidRDefault="00A33564" w:rsidP="004D5E9C">
      <w:pPr>
        <w:pStyle w:val="Tabulka"/>
        <w:tabs>
          <w:tab w:val="num" w:pos="1276"/>
        </w:tabs>
        <w:spacing w:before="240" w:beforeAutospacing="0" w:after="0" w:afterAutospacing="0"/>
        <w:ind w:left="1276" w:hanging="1276"/>
        <w:jc w:val="both"/>
        <w:rPr>
          <w:color w:val="000000" w:themeColor="text1"/>
        </w:rPr>
      </w:pPr>
      <w:bookmarkStart w:id="442" w:name="_Toc129600112"/>
      <w:bookmarkStart w:id="443" w:name="_Toc129610160"/>
      <w:r w:rsidRPr="005757D6">
        <w:rPr>
          <w:color w:val="000000" w:themeColor="text1"/>
        </w:rPr>
        <w:t xml:space="preserve">Výše nákladů </w:t>
      </w:r>
      <w:r>
        <w:rPr>
          <w:color w:val="000000" w:themeColor="text1"/>
        </w:rPr>
        <w:t xml:space="preserve">v </w:t>
      </w:r>
      <w:r w:rsidRPr="005757D6">
        <w:rPr>
          <w:color w:val="000000" w:themeColor="text1"/>
        </w:rPr>
        <w:t>hlavní činnosti v mil. Kč</w:t>
      </w:r>
      <w:bookmarkEnd w:id="442"/>
      <w:bookmarkEnd w:id="443"/>
    </w:p>
    <w:tbl>
      <w:tblPr>
        <w:tblStyle w:val="Tmavtabulkasmkou5zvraznn31"/>
        <w:tblpPr w:leftFromText="141" w:rightFromText="141" w:vertAnchor="text" w:horzAnchor="margin" w:tblpXSpec="center" w:tblpY="455"/>
        <w:tblW w:w="0" w:type="auto"/>
        <w:tblLayout w:type="fixed"/>
        <w:tblCellMar>
          <w:left w:w="57" w:type="dxa"/>
          <w:right w:w="57" w:type="dxa"/>
        </w:tblCellMar>
        <w:tblLook w:val="04A0" w:firstRow="1" w:lastRow="0" w:firstColumn="1" w:lastColumn="0" w:noHBand="0" w:noVBand="1"/>
      </w:tblPr>
      <w:tblGrid>
        <w:gridCol w:w="1701"/>
        <w:gridCol w:w="680"/>
        <w:gridCol w:w="624"/>
        <w:gridCol w:w="907"/>
        <w:gridCol w:w="680"/>
        <w:gridCol w:w="624"/>
        <w:gridCol w:w="907"/>
        <w:gridCol w:w="680"/>
        <w:gridCol w:w="624"/>
        <w:gridCol w:w="907"/>
        <w:gridCol w:w="680"/>
        <w:gridCol w:w="624"/>
        <w:gridCol w:w="907"/>
      </w:tblGrid>
      <w:tr w:rsidR="00A33564" w:rsidRPr="00554BD6" w14:paraId="17E8BE61" w14:textId="77777777" w:rsidTr="008C2A1A">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01" w:type="dxa"/>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25BF86D1" w14:textId="4A98C720" w:rsidR="00A33564" w:rsidRPr="00554BD6" w:rsidRDefault="00505333" w:rsidP="00A33564">
            <w:pPr>
              <w:spacing w:after="0"/>
              <w:jc w:val="center"/>
              <w:rPr>
                <w:rFonts w:cs="Tahoma"/>
                <w:b w:val="0"/>
                <w:bCs w:val="0"/>
                <w:sz w:val="16"/>
                <w:szCs w:val="16"/>
              </w:rPr>
            </w:pPr>
            <w:r>
              <w:rPr>
                <w:rFonts w:cs="Tahoma"/>
                <w:sz w:val="16"/>
                <w:szCs w:val="16"/>
              </w:rPr>
              <w:t>D</w:t>
            </w:r>
            <w:r w:rsidR="00A33564" w:rsidRPr="00554BD6">
              <w:rPr>
                <w:rFonts w:cs="Tahoma"/>
                <w:sz w:val="16"/>
                <w:szCs w:val="16"/>
              </w:rPr>
              <w:t>ruh nákladů</w:t>
            </w:r>
          </w:p>
        </w:tc>
        <w:tc>
          <w:tcPr>
            <w:tcW w:w="2211" w:type="dxa"/>
            <w:gridSpan w:val="3"/>
            <w:tcBorders>
              <w:top w:val="none" w:sz="0" w:space="0" w:color="auto"/>
              <w:left w:val="none" w:sz="0" w:space="0" w:color="auto"/>
              <w:right w:val="none" w:sz="0" w:space="0" w:color="auto"/>
            </w:tcBorders>
            <w:shd w:val="clear" w:color="auto" w:fill="7F7F7F" w:themeFill="text1" w:themeFillTint="80"/>
            <w:noWrap/>
            <w:vAlign w:val="center"/>
            <w:hideMark/>
          </w:tcPr>
          <w:p w14:paraId="3FA3CFF3" w14:textId="77777777" w:rsidR="00A33564" w:rsidRPr="00554BD6" w:rsidRDefault="00A33564" w:rsidP="00A33564">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554BD6">
              <w:rPr>
                <w:rFonts w:cs="Tahoma"/>
                <w:sz w:val="16"/>
                <w:szCs w:val="16"/>
              </w:rPr>
              <w:t>rok 2019</w:t>
            </w:r>
          </w:p>
        </w:tc>
        <w:tc>
          <w:tcPr>
            <w:tcW w:w="2211" w:type="dxa"/>
            <w:gridSpan w:val="3"/>
            <w:tcBorders>
              <w:top w:val="none" w:sz="0" w:space="0" w:color="auto"/>
              <w:left w:val="none" w:sz="0" w:space="0" w:color="auto"/>
              <w:right w:val="none" w:sz="0" w:space="0" w:color="auto"/>
            </w:tcBorders>
            <w:shd w:val="clear" w:color="auto" w:fill="7F7F7F" w:themeFill="text1" w:themeFillTint="80"/>
            <w:noWrap/>
            <w:vAlign w:val="center"/>
            <w:hideMark/>
          </w:tcPr>
          <w:p w14:paraId="0A6D76D2" w14:textId="77777777" w:rsidR="00A33564" w:rsidRPr="00554BD6" w:rsidRDefault="00A33564" w:rsidP="00A33564">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554BD6">
              <w:rPr>
                <w:rFonts w:cs="Tahoma"/>
                <w:sz w:val="16"/>
                <w:szCs w:val="16"/>
              </w:rPr>
              <w:t>rok 2020</w:t>
            </w:r>
          </w:p>
        </w:tc>
        <w:tc>
          <w:tcPr>
            <w:tcW w:w="2211" w:type="dxa"/>
            <w:gridSpan w:val="3"/>
            <w:tcBorders>
              <w:top w:val="none" w:sz="0" w:space="0" w:color="auto"/>
              <w:left w:val="none" w:sz="0" w:space="0" w:color="auto"/>
              <w:right w:val="none" w:sz="0" w:space="0" w:color="auto"/>
            </w:tcBorders>
            <w:shd w:val="clear" w:color="auto" w:fill="7F7F7F" w:themeFill="text1" w:themeFillTint="80"/>
            <w:noWrap/>
            <w:vAlign w:val="center"/>
            <w:hideMark/>
          </w:tcPr>
          <w:p w14:paraId="24740C17" w14:textId="77777777" w:rsidR="00A33564" w:rsidRPr="00554BD6" w:rsidRDefault="00A33564" w:rsidP="00A33564">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554BD6">
              <w:rPr>
                <w:rFonts w:cs="Tahoma"/>
                <w:sz w:val="16"/>
                <w:szCs w:val="16"/>
              </w:rPr>
              <w:t>rok 2021</w:t>
            </w:r>
          </w:p>
        </w:tc>
        <w:tc>
          <w:tcPr>
            <w:tcW w:w="2211" w:type="dxa"/>
            <w:gridSpan w:val="3"/>
            <w:tcBorders>
              <w:top w:val="none" w:sz="0" w:space="0" w:color="auto"/>
              <w:left w:val="none" w:sz="0" w:space="0" w:color="auto"/>
              <w:right w:val="none" w:sz="0" w:space="0" w:color="auto"/>
            </w:tcBorders>
            <w:shd w:val="clear" w:color="auto" w:fill="7F7F7F" w:themeFill="text1" w:themeFillTint="80"/>
            <w:noWrap/>
            <w:vAlign w:val="center"/>
            <w:hideMark/>
          </w:tcPr>
          <w:p w14:paraId="130091DE" w14:textId="77777777" w:rsidR="00A33564" w:rsidRPr="00554BD6" w:rsidRDefault="00A33564" w:rsidP="00A33564">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554BD6">
              <w:rPr>
                <w:rFonts w:cs="Tahoma"/>
                <w:sz w:val="16"/>
                <w:szCs w:val="16"/>
              </w:rPr>
              <w:t>rok 2022</w:t>
            </w:r>
          </w:p>
        </w:tc>
      </w:tr>
      <w:tr w:rsidR="00A33564" w:rsidRPr="00554BD6" w14:paraId="3077E3D0" w14:textId="77777777" w:rsidTr="008C2A1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01" w:type="dxa"/>
            <w:vMerge/>
            <w:tcBorders>
              <w:left w:val="none" w:sz="0" w:space="0" w:color="auto"/>
            </w:tcBorders>
            <w:vAlign w:val="center"/>
            <w:hideMark/>
          </w:tcPr>
          <w:p w14:paraId="56DC42B7" w14:textId="77777777" w:rsidR="00A33564" w:rsidRPr="00554BD6" w:rsidRDefault="00A33564" w:rsidP="00A33564">
            <w:pPr>
              <w:spacing w:after="0"/>
              <w:jc w:val="left"/>
              <w:rPr>
                <w:rFonts w:cs="Tahoma"/>
                <w:b w:val="0"/>
                <w:bCs w:val="0"/>
                <w:sz w:val="16"/>
                <w:szCs w:val="16"/>
              </w:rPr>
            </w:pPr>
          </w:p>
        </w:tc>
        <w:tc>
          <w:tcPr>
            <w:tcW w:w="680" w:type="dxa"/>
            <w:noWrap/>
            <w:vAlign w:val="center"/>
            <w:hideMark/>
          </w:tcPr>
          <w:p w14:paraId="5AF83827" w14:textId="77777777" w:rsidR="00A33564" w:rsidRPr="00554BD6" w:rsidRDefault="00A33564" w:rsidP="00A3356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554BD6">
              <w:rPr>
                <w:rFonts w:cs="Tahoma"/>
                <w:b/>
                <w:bCs/>
                <w:color w:val="000000"/>
                <w:sz w:val="16"/>
                <w:szCs w:val="16"/>
              </w:rPr>
              <w:t>částka</w:t>
            </w:r>
          </w:p>
        </w:tc>
        <w:tc>
          <w:tcPr>
            <w:tcW w:w="624" w:type="dxa"/>
            <w:noWrap/>
            <w:vAlign w:val="center"/>
            <w:hideMark/>
          </w:tcPr>
          <w:p w14:paraId="7F8F098E" w14:textId="77777777" w:rsidR="00A33564" w:rsidRPr="00554BD6" w:rsidRDefault="00A33564" w:rsidP="00A3356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554BD6">
              <w:rPr>
                <w:rFonts w:cs="Tahoma"/>
                <w:b/>
                <w:bCs/>
                <w:color w:val="000000"/>
                <w:sz w:val="16"/>
                <w:szCs w:val="16"/>
              </w:rPr>
              <w:t>%</w:t>
            </w:r>
          </w:p>
        </w:tc>
        <w:tc>
          <w:tcPr>
            <w:tcW w:w="907" w:type="dxa"/>
            <w:vAlign w:val="center"/>
            <w:hideMark/>
          </w:tcPr>
          <w:p w14:paraId="2D6E812D" w14:textId="77777777" w:rsidR="00A33564" w:rsidRPr="00554BD6" w:rsidRDefault="00A33564" w:rsidP="00A3356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554BD6">
              <w:rPr>
                <w:rFonts w:cs="Tahoma"/>
                <w:b/>
                <w:bCs/>
                <w:color w:val="000000"/>
                <w:sz w:val="16"/>
                <w:szCs w:val="16"/>
              </w:rPr>
              <w:t>meziroční koef. 19/18</w:t>
            </w:r>
          </w:p>
        </w:tc>
        <w:tc>
          <w:tcPr>
            <w:tcW w:w="680" w:type="dxa"/>
            <w:noWrap/>
            <w:vAlign w:val="center"/>
            <w:hideMark/>
          </w:tcPr>
          <w:p w14:paraId="035E671B" w14:textId="77777777" w:rsidR="00A33564" w:rsidRPr="00554BD6" w:rsidRDefault="00A33564" w:rsidP="00A3356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554BD6">
              <w:rPr>
                <w:rFonts w:cs="Tahoma"/>
                <w:b/>
                <w:bCs/>
                <w:color w:val="000000"/>
                <w:sz w:val="16"/>
                <w:szCs w:val="16"/>
              </w:rPr>
              <w:t>částka</w:t>
            </w:r>
          </w:p>
        </w:tc>
        <w:tc>
          <w:tcPr>
            <w:tcW w:w="624" w:type="dxa"/>
            <w:noWrap/>
            <w:vAlign w:val="center"/>
            <w:hideMark/>
          </w:tcPr>
          <w:p w14:paraId="57A61C6C" w14:textId="77777777" w:rsidR="00A33564" w:rsidRPr="00554BD6" w:rsidRDefault="00A33564" w:rsidP="00A3356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554BD6">
              <w:rPr>
                <w:rFonts w:cs="Tahoma"/>
                <w:b/>
                <w:bCs/>
                <w:color w:val="000000"/>
                <w:sz w:val="16"/>
                <w:szCs w:val="16"/>
              </w:rPr>
              <w:t>%</w:t>
            </w:r>
          </w:p>
        </w:tc>
        <w:tc>
          <w:tcPr>
            <w:tcW w:w="907" w:type="dxa"/>
            <w:vAlign w:val="center"/>
            <w:hideMark/>
          </w:tcPr>
          <w:p w14:paraId="1A9D3C1F" w14:textId="77777777" w:rsidR="00A33564" w:rsidRPr="00554BD6" w:rsidRDefault="00A33564" w:rsidP="00A3356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554BD6">
              <w:rPr>
                <w:rFonts w:cs="Tahoma"/>
                <w:b/>
                <w:bCs/>
                <w:color w:val="000000"/>
                <w:sz w:val="16"/>
                <w:szCs w:val="16"/>
              </w:rPr>
              <w:t>meziroční koef</w:t>
            </w:r>
            <w:r>
              <w:rPr>
                <w:rFonts w:cs="Tahoma"/>
                <w:b/>
                <w:bCs/>
                <w:color w:val="000000"/>
                <w:sz w:val="16"/>
                <w:szCs w:val="16"/>
              </w:rPr>
              <w:t>.</w:t>
            </w:r>
            <w:r w:rsidRPr="00554BD6">
              <w:rPr>
                <w:rFonts w:cs="Tahoma"/>
                <w:b/>
                <w:bCs/>
                <w:color w:val="000000"/>
                <w:sz w:val="16"/>
                <w:szCs w:val="16"/>
              </w:rPr>
              <w:t xml:space="preserve"> 20/19</w:t>
            </w:r>
          </w:p>
        </w:tc>
        <w:tc>
          <w:tcPr>
            <w:tcW w:w="680" w:type="dxa"/>
            <w:noWrap/>
            <w:vAlign w:val="center"/>
            <w:hideMark/>
          </w:tcPr>
          <w:p w14:paraId="1D181F6C" w14:textId="77777777" w:rsidR="00A33564" w:rsidRPr="00554BD6" w:rsidRDefault="00A33564" w:rsidP="00A3356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554BD6">
              <w:rPr>
                <w:rFonts w:cs="Tahoma"/>
                <w:b/>
                <w:bCs/>
                <w:color w:val="000000"/>
                <w:sz w:val="16"/>
                <w:szCs w:val="16"/>
              </w:rPr>
              <w:t>částka</w:t>
            </w:r>
          </w:p>
        </w:tc>
        <w:tc>
          <w:tcPr>
            <w:tcW w:w="624" w:type="dxa"/>
            <w:noWrap/>
            <w:vAlign w:val="center"/>
            <w:hideMark/>
          </w:tcPr>
          <w:p w14:paraId="417A2184" w14:textId="77777777" w:rsidR="00A33564" w:rsidRPr="00554BD6" w:rsidRDefault="00A33564" w:rsidP="00A3356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554BD6">
              <w:rPr>
                <w:rFonts w:cs="Tahoma"/>
                <w:b/>
                <w:bCs/>
                <w:color w:val="000000"/>
                <w:sz w:val="16"/>
                <w:szCs w:val="16"/>
              </w:rPr>
              <w:t>%</w:t>
            </w:r>
          </w:p>
        </w:tc>
        <w:tc>
          <w:tcPr>
            <w:tcW w:w="907" w:type="dxa"/>
            <w:vAlign w:val="center"/>
            <w:hideMark/>
          </w:tcPr>
          <w:p w14:paraId="05649009" w14:textId="77777777" w:rsidR="00A33564" w:rsidRPr="00554BD6" w:rsidRDefault="00A33564" w:rsidP="00A3356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554BD6">
              <w:rPr>
                <w:rFonts w:cs="Tahoma"/>
                <w:b/>
                <w:bCs/>
                <w:color w:val="000000"/>
                <w:sz w:val="16"/>
                <w:szCs w:val="16"/>
              </w:rPr>
              <w:t>meziroční koef</w:t>
            </w:r>
            <w:r>
              <w:rPr>
                <w:rFonts w:cs="Tahoma"/>
                <w:b/>
                <w:bCs/>
                <w:color w:val="000000"/>
                <w:sz w:val="16"/>
                <w:szCs w:val="16"/>
              </w:rPr>
              <w:t>.</w:t>
            </w:r>
            <w:r w:rsidRPr="00554BD6">
              <w:rPr>
                <w:rFonts w:cs="Tahoma"/>
                <w:b/>
                <w:bCs/>
                <w:color w:val="000000"/>
                <w:sz w:val="16"/>
                <w:szCs w:val="16"/>
              </w:rPr>
              <w:t xml:space="preserve"> 21/20</w:t>
            </w:r>
          </w:p>
        </w:tc>
        <w:tc>
          <w:tcPr>
            <w:tcW w:w="680" w:type="dxa"/>
            <w:noWrap/>
            <w:vAlign w:val="center"/>
            <w:hideMark/>
          </w:tcPr>
          <w:p w14:paraId="7DF65CE4" w14:textId="77777777" w:rsidR="00A33564" w:rsidRPr="00554BD6" w:rsidRDefault="00A33564" w:rsidP="00A3356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554BD6">
              <w:rPr>
                <w:rFonts w:cs="Tahoma"/>
                <w:b/>
                <w:bCs/>
                <w:color w:val="000000"/>
                <w:sz w:val="16"/>
                <w:szCs w:val="16"/>
              </w:rPr>
              <w:t>částka</w:t>
            </w:r>
          </w:p>
        </w:tc>
        <w:tc>
          <w:tcPr>
            <w:tcW w:w="624" w:type="dxa"/>
            <w:noWrap/>
            <w:vAlign w:val="center"/>
            <w:hideMark/>
          </w:tcPr>
          <w:p w14:paraId="6F569CCC" w14:textId="77777777" w:rsidR="00A33564" w:rsidRPr="00554BD6" w:rsidRDefault="00A33564" w:rsidP="00A3356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554BD6">
              <w:rPr>
                <w:rFonts w:cs="Tahoma"/>
                <w:b/>
                <w:bCs/>
                <w:color w:val="000000"/>
                <w:sz w:val="16"/>
                <w:szCs w:val="16"/>
              </w:rPr>
              <w:t>%</w:t>
            </w:r>
          </w:p>
        </w:tc>
        <w:tc>
          <w:tcPr>
            <w:tcW w:w="907" w:type="dxa"/>
            <w:vAlign w:val="center"/>
            <w:hideMark/>
          </w:tcPr>
          <w:p w14:paraId="68CA359E" w14:textId="77777777" w:rsidR="00A33564" w:rsidRPr="00554BD6" w:rsidRDefault="00A33564" w:rsidP="00A33564">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554BD6">
              <w:rPr>
                <w:rFonts w:cs="Tahoma"/>
                <w:b/>
                <w:bCs/>
                <w:color w:val="000000"/>
                <w:sz w:val="16"/>
                <w:szCs w:val="16"/>
              </w:rPr>
              <w:t>meziroční koef</w:t>
            </w:r>
            <w:r>
              <w:rPr>
                <w:rFonts w:cs="Tahoma"/>
                <w:b/>
                <w:bCs/>
                <w:color w:val="000000"/>
                <w:sz w:val="16"/>
                <w:szCs w:val="16"/>
              </w:rPr>
              <w:t>.</w:t>
            </w:r>
            <w:r w:rsidRPr="00554BD6">
              <w:rPr>
                <w:rFonts w:cs="Tahoma"/>
                <w:b/>
                <w:bCs/>
                <w:color w:val="000000"/>
                <w:sz w:val="16"/>
                <w:szCs w:val="16"/>
              </w:rPr>
              <w:t xml:space="preserve"> 22/21</w:t>
            </w:r>
          </w:p>
        </w:tc>
      </w:tr>
      <w:tr w:rsidR="00A33564" w:rsidRPr="00554BD6" w14:paraId="4E78671F" w14:textId="77777777" w:rsidTr="008C2A1A">
        <w:trPr>
          <w:trHeight w:val="255"/>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D9D9D9" w:themeFill="background1" w:themeFillShade="D9"/>
            <w:noWrap/>
            <w:vAlign w:val="center"/>
            <w:hideMark/>
          </w:tcPr>
          <w:p w14:paraId="026B6E3F" w14:textId="77777777" w:rsidR="00A33564" w:rsidRPr="00554BD6" w:rsidRDefault="00A33564" w:rsidP="00A33564">
            <w:pPr>
              <w:spacing w:after="0"/>
              <w:jc w:val="left"/>
              <w:rPr>
                <w:rFonts w:cs="Tahoma"/>
                <w:color w:val="000000"/>
                <w:sz w:val="16"/>
                <w:szCs w:val="16"/>
              </w:rPr>
            </w:pPr>
            <w:r w:rsidRPr="00554BD6">
              <w:rPr>
                <w:rFonts w:cs="Tahoma"/>
                <w:color w:val="000000"/>
                <w:sz w:val="16"/>
                <w:szCs w:val="16"/>
              </w:rPr>
              <w:t>spotřeba materiálu</w:t>
            </w:r>
          </w:p>
        </w:tc>
        <w:tc>
          <w:tcPr>
            <w:tcW w:w="680" w:type="dxa"/>
            <w:noWrap/>
            <w:vAlign w:val="center"/>
            <w:hideMark/>
          </w:tcPr>
          <w:p w14:paraId="6E710588"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262</w:t>
            </w:r>
          </w:p>
        </w:tc>
        <w:tc>
          <w:tcPr>
            <w:tcW w:w="624" w:type="dxa"/>
            <w:noWrap/>
            <w:vAlign w:val="center"/>
            <w:hideMark/>
          </w:tcPr>
          <w:p w14:paraId="00EE176B"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4,3</w:t>
            </w:r>
          </w:p>
        </w:tc>
        <w:tc>
          <w:tcPr>
            <w:tcW w:w="907" w:type="dxa"/>
            <w:noWrap/>
            <w:vAlign w:val="center"/>
            <w:hideMark/>
          </w:tcPr>
          <w:p w14:paraId="4905025E"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1,09</w:t>
            </w:r>
          </w:p>
        </w:tc>
        <w:tc>
          <w:tcPr>
            <w:tcW w:w="680" w:type="dxa"/>
            <w:noWrap/>
            <w:vAlign w:val="center"/>
            <w:hideMark/>
          </w:tcPr>
          <w:p w14:paraId="6038A737"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183</w:t>
            </w:r>
          </w:p>
        </w:tc>
        <w:tc>
          <w:tcPr>
            <w:tcW w:w="624" w:type="dxa"/>
            <w:noWrap/>
            <w:vAlign w:val="center"/>
            <w:hideMark/>
          </w:tcPr>
          <w:p w14:paraId="7873D0D4"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2,8</w:t>
            </w:r>
          </w:p>
        </w:tc>
        <w:tc>
          <w:tcPr>
            <w:tcW w:w="907" w:type="dxa"/>
            <w:noWrap/>
            <w:vAlign w:val="center"/>
            <w:hideMark/>
          </w:tcPr>
          <w:p w14:paraId="0E1F4BC8"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0,70</w:t>
            </w:r>
          </w:p>
        </w:tc>
        <w:tc>
          <w:tcPr>
            <w:tcW w:w="680" w:type="dxa"/>
            <w:noWrap/>
            <w:vAlign w:val="center"/>
            <w:hideMark/>
          </w:tcPr>
          <w:p w14:paraId="61AAE762"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224</w:t>
            </w:r>
          </w:p>
        </w:tc>
        <w:tc>
          <w:tcPr>
            <w:tcW w:w="624" w:type="dxa"/>
            <w:noWrap/>
            <w:vAlign w:val="center"/>
            <w:hideMark/>
          </w:tcPr>
          <w:p w14:paraId="747B8F7D"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3,1</w:t>
            </w:r>
          </w:p>
        </w:tc>
        <w:tc>
          <w:tcPr>
            <w:tcW w:w="907" w:type="dxa"/>
            <w:noWrap/>
            <w:vAlign w:val="center"/>
            <w:hideMark/>
          </w:tcPr>
          <w:p w14:paraId="433C9609"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1,22</w:t>
            </w:r>
          </w:p>
        </w:tc>
        <w:tc>
          <w:tcPr>
            <w:tcW w:w="680" w:type="dxa"/>
            <w:noWrap/>
            <w:vAlign w:val="center"/>
            <w:hideMark/>
          </w:tcPr>
          <w:p w14:paraId="0654B934"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308</w:t>
            </w:r>
          </w:p>
        </w:tc>
        <w:tc>
          <w:tcPr>
            <w:tcW w:w="624" w:type="dxa"/>
            <w:noWrap/>
            <w:vAlign w:val="center"/>
            <w:hideMark/>
          </w:tcPr>
          <w:p w14:paraId="7B51C2E0"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4,</w:t>
            </w:r>
            <w:r>
              <w:rPr>
                <w:rFonts w:cs="Tahoma"/>
                <w:color w:val="000000"/>
                <w:sz w:val="16"/>
                <w:szCs w:val="16"/>
              </w:rPr>
              <w:t>0</w:t>
            </w:r>
            <w:r w:rsidRPr="00554BD6">
              <w:rPr>
                <w:rFonts w:cs="Tahoma"/>
                <w:color w:val="000000"/>
                <w:sz w:val="16"/>
                <w:szCs w:val="16"/>
              </w:rPr>
              <w:t>3</w:t>
            </w:r>
          </w:p>
        </w:tc>
        <w:tc>
          <w:tcPr>
            <w:tcW w:w="907" w:type="dxa"/>
            <w:noWrap/>
            <w:vAlign w:val="center"/>
            <w:hideMark/>
          </w:tcPr>
          <w:p w14:paraId="0AADF40E"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1,38</w:t>
            </w:r>
          </w:p>
        </w:tc>
      </w:tr>
      <w:tr w:rsidR="00A33564" w:rsidRPr="00554BD6" w14:paraId="4BBC3BFB" w14:textId="77777777" w:rsidTr="008C2A1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D9D9D9" w:themeFill="background1" w:themeFillShade="D9"/>
            <w:noWrap/>
            <w:vAlign w:val="center"/>
            <w:hideMark/>
          </w:tcPr>
          <w:p w14:paraId="7C18E647" w14:textId="77777777" w:rsidR="00A33564" w:rsidRPr="00554BD6" w:rsidRDefault="00A33564" w:rsidP="00A33564">
            <w:pPr>
              <w:spacing w:after="0"/>
              <w:jc w:val="left"/>
              <w:rPr>
                <w:rFonts w:cs="Tahoma"/>
                <w:color w:val="000000"/>
                <w:sz w:val="16"/>
                <w:szCs w:val="16"/>
              </w:rPr>
            </w:pPr>
            <w:r w:rsidRPr="00554BD6">
              <w:rPr>
                <w:rFonts w:cs="Tahoma"/>
                <w:color w:val="000000"/>
                <w:sz w:val="16"/>
                <w:szCs w:val="16"/>
              </w:rPr>
              <w:t>spotřeba energií</w:t>
            </w:r>
          </w:p>
        </w:tc>
        <w:tc>
          <w:tcPr>
            <w:tcW w:w="680" w:type="dxa"/>
            <w:noWrap/>
            <w:vAlign w:val="center"/>
            <w:hideMark/>
          </w:tcPr>
          <w:p w14:paraId="62471FB6"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209</w:t>
            </w:r>
          </w:p>
        </w:tc>
        <w:tc>
          <w:tcPr>
            <w:tcW w:w="624" w:type="dxa"/>
            <w:noWrap/>
            <w:vAlign w:val="center"/>
            <w:hideMark/>
          </w:tcPr>
          <w:p w14:paraId="5D9874F0"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3,4</w:t>
            </w:r>
          </w:p>
        </w:tc>
        <w:tc>
          <w:tcPr>
            <w:tcW w:w="907" w:type="dxa"/>
            <w:noWrap/>
            <w:vAlign w:val="center"/>
            <w:hideMark/>
          </w:tcPr>
          <w:p w14:paraId="3CCB03A3"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1,07</w:t>
            </w:r>
          </w:p>
        </w:tc>
        <w:tc>
          <w:tcPr>
            <w:tcW w:w="680" w:type="dxa"/>
            <w:noWrap/>
            <w:vAlign w:val="center"/>
            <w:hideMark/>
          </w:tcPr>
          <w:p w14:paraId="535765FF"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179</w:t>
            </w:r>
          </w:p>
        </w:tc>
        <w:tc>
          <w:tcPr>
            <w:tcW w:w="624" w:type="dxa"/>
            <w:noWrap/>
            <w:vAlign w:val="center"/>
            <w:hideMark/>
          </w:tcPr>
          <w:p w14:paraId="5AF0C30C"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2,7</w:t>
            </w:r>
          </w:p>
        </w:tc>
        <w:tc>
          <w:tcPr>
            <w:tcW w:w="907" w:type="dxa"/>
            <w:noWrap/>
            <w:vAlign w:val="center"/>
            <w:hideMark/>
          </w:tcPr>
          <w:p w14:paraId="61779446"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0,86</w:t>
            </w:r>
          </w:p>
        </w:tc>
        <w:tc>
          <w:tcPr>
            <w:tcW w:w="680" w:type="dxa"/>
            <w:noWrap/>
            <w:vAlign w:val="center"/>
            <w:hideMark/>
          </w:tcPr>
          <w:p w14:paraId="4380375E"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185</w:t>
            </w:r>
          </w:p>
        </w:tc>
        <w:tc>
          <w:tcPr>
            <w:tcW w:w="624" w:type="dxa"/>
            <w:noWrap/>
            <w:vAlign w:val="center"/>
            <w:hideMark/>
          </w:tcPr>
          <w:p w14:paraId="28D8E73E"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2,6</w:t>
            </w:r>
          </w:p>
        </w:tc>
        <w:tc>
          <w:tcPr>
            <w:tcW w:w="907" w:type="dxa"/>
            <w:noWrap/>
            <w:vAlign w:val="center"/>
            <w:hideMark/>
          </w:tcPr>
          <w:p w14:paraId="242C040D"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1,03</w:t>
            </w:r>
          </w:p>
        </w:tc>
        <w:tc>
          <w:tcPr>
            <w:tcW w:w="680" w:type="dxa"/>
            <w:noWrap/>
            <w:vAlign w:val="center"/>
            <w:hideMark/>
          </w:tcPr>
          <w:p w14:paraId="47A427FC"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217</w:t>
            </w:r>
          </w:p>
        </w:tc>
        <w:tc>
          <w:tcPr>
            <w:tcW w:w="624" w:type="dxa"/>
            <w:noWrap/>
            <w:vAlign w:val="center"/>
            <w:hideMark/>
          </w:tcPr>
          <w:p w14:paraId="7F9ED066"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Pr>
                <w:rFonts w:cs="Tahoma"/>
                <w:color w:val="000000"/>
                <w:sz w:val="16"/>
                <w:szCs w:val="16"/>
              </w:rPr>
              <w:t>2,85</w:t>
            </w:r>
          </w:p>
        </w:tc>
        <w:tc>
          <w:tcPr>
            <w:tcW w:w="907" w:type="dxa"/>
            <w:noWrap/>
            <w:vAlign w:val="center"/>
            <w:hideMark/>
          </w:tcPr>
          <w:p w14:paraId="0AADE1CD"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1,17</w:t>
            </w:r>
          </w:p>
        </w:tc>
      </w:tr>
      <w:tr w:rsidR="00A33564" w:rsidRPr="00554BD6" w14:paraId="5AC30764" w14:textId="77777777" w:rsidTr="008C2A1A">
        <w:trPr>
          <w:trHeight w:val="255"/>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D9D9D9" w:themeFill="background1" w:themeFillShade="D9"/>
            <w:noWrap/>
            <w:vAlign w:val="center"/>
            <w:hideMark/>
          </w:tcPr>
          <w:p w14:paraId="0F55E31B" w14:textId="77777777" w:rsidR="00A33564" w:rsidRPr="00554BD6" w:rsidRDefault="00A33564" w:rsidP="00A33564">
            <w:pPr>
              <w:spacing w:after="0"/>
              <w:jc w:val="left"/>
              <w:rPr>
                <w:rFonts w:cs="Tahoma"/>
                <w:color w:val="000000"/>
                <w:sz w:val="16"/>
                <w:szCs w:val="16"/>
              </w:rPr>
            </w:pPr>
            <w:r w:rsidRPr="00554BD6">
              <w:rPr>
                <w:rFonts w:cs="Tahoma"/>
                <w:color w:val="000000"/>
                <w:sz w:val="16"/>
                <w:szCs w:val="16"/>
              </w:rPr>
              <w:t>služby a opravy</w:t>
            </w:r>
          </w:p>
        </w:tc>
        <w:tc>
          <w:tcPr>
            <w:tcW w:w="680" w:type="dxa"/>
            <w:noWrap/>
            <w:vAlign w:val="center"/>
            <w:hideMark/>
          </w:tcPr>
          <w:p w14:paraId="6CF62AE5"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459</w:t>
            </w:r>
          </w:p>
        </w:tc>
        <w:tc>
          <w:tcPr>
            <w:tcW w:w="624" w:type="dxa"/>
            <w:noWrap/>
            <w:vAlign w:val="center"/>
            <w:hideMark/>
          </w:tcPr>
          <w:p w14:paraId="3AD873D9"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7,5</w:t>
            </w:r>
          </w:p>
        </w:tc>
        <w:tc>
          <w:tcPr>
            <w:tcW w:w="907" w:type="dxa"/>
            <w:noWrap/>
            <w:vAlign w:val="center"/>
            <w:hideMark/>
          </w:tcPr>
          <w:p w14:paraId="1CE131F6"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1,09</w:t>
            </w:r>
          </w:p>
        </w:tc>
        <w:tc>
          <w:tcPr>
            <w:tcW w:w="680" w:type="dxa"/>
            <w:noWrap/>
            <w:vAlign w:val="center"/>
            <w:hideMark/>
          </w:tcPr>
          <w:p w14:paraId="064673F3"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373</w:t>
            </w:r>
          </w:p>
        </w:tc>
        <w:tc>
          <w:tcPr>
            <w:tcW w:w="624" w:type="dxa"/>
            <w:noWrap/>
            <w:vAlign w:val="center"/>
            <w:hideMark/>
          </w:tcPr>
          <w:p w14:paraId="57DAF2FD"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5,6</w:t>
            </w:r>
          </w:p>
        </w:tc>
        <w:tc>
          <w:tcPr>
            <w:tcW w:w="907" w:type="dxa"/>
            <w:noWrap/>
            <w:vAlign w:val="center"/>
            <w:hideMark/>
          </w:tcPr>
          <w:p w14:paraId="05A8B938"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0,81</w:t>
            </w:r>
          </w:p>
        </w:tc>
        <w:tc>
          <w:tcPr>
            <w:tcW w:w="680" w:type="dxa"/>
            <w:noWrap/>
            <w:vAlign w:val="center"/>
            <w:hideMark/>
          </w:tcPr>
          <w:p w14:paraId="34D63CA3"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383</w:t>
            </w:r>
          </w:p>
        </w:tc>
        <w:tc>
          <w:tcPr>
            <w:tcW w:w="624" w:type="dxa"/>
            <w:noWrap/>
            <w:vAlign w:val="center"/>
            <w:hideMark/>
          </w:tcPr>
          <w:p w14:paraId="19E101E6"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5,4</w:t>
            </w:r>
          </w:p>
        </w:tc>
        <w:tc>
          <w:tcPr>
            <w:tcW w:w="907" w:type="dxa"/>
            <w:noWrap/>
            <w:vAlign w:val="center"/>
            <w:hideMark/>
          </w:tcPr>
          <w:p w14:paraId="68128F5F"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1,03</w:t>
            </w:r>
          </w:p>
        </w:tc>
        <w:tc>
          <w:tcPr>
            <w:tcW w:w="680" w:type="dxa"/>
            <w:noWrap/>
            <w:vAlign w:val="center"/>
            <w:hideMark/>
          </w:tcPr>
          <w:p w14:paraId="2B131FE8"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507</w:t>
            </w:r>
          </w:p>
        </w:tc>
        <w:tc>
          <w:tcPr>
            <w:tcW w:w="624" w:type="dxa"/>
            <w:noWrap/>
            <w:vAlign w:val="center"/>
            <w:hideMark/>
          </w:tcPr>
          <w:p w14:paraId="17BBCC71"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Pr>
                <w:rFonts w:cs="Tahoma"/>
                <w:color w:val="000000"/>
                <w:sz w:val="16"/>
                <w:szCs w:val="16"/>
              </w:rPr>
              <w:t>6,65</w:t>
            </w:r>
          </w:p>
        </w:tc>
        <w:tc>
          <w:tcPr>
            <w:tcW w:w="907" w:type="dxa"/>
            <w:noWrap/>
            <w:vAlign w:val="center"/>
            <w:hideMark/>
          </w:tcPr>
          <w:p w14:paraId="1A9ED7A1"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1,32</w:t>
            </w:r>
          </w:p>
        </w:tc>
      </w:tr>
      <w:tr w:rsidR="00A33564" w:rsidRPr="00554BD6" w14:paraId="2BDE0E65" w14:textId="77777777" w:rsidTr="008C2A1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D9D9D9" w:themeFill="background1" w:themeFillShade="D9"/>
            <w:noWrap/>
            <w:vAlign w:val="center"/>
            <w:hideMark/>
          </w:tcPr>
          <w:p w14:paraId="06FF613F" w14:textId="77777777" w:rsidR="00A33564" w:rsidRPr="00554BD6" w:rsidRDefault="00A33564" w:rsidP="00A33564">
            <w:pPr>
              <w:spacing w:after="0"/>
              <w:jc w:val="left"/>
              <w:rPr>
                <w:rFonts w:cs="Tahoma"/>
                <w:color w:val="000000"/>
                <w:sz w:val="16"/>
                <w:szCs w:val="16"/>
              </w:rPr>
            </w:pPr>
            <w:r w:rsidRPr="00554BD6">
              <w:rPr>
                <w:rFonts w:cs="Tahoma"/>
                <w:color w:val="000000"/>
                <w:sz w:val="16"/>
                <w:szCs w:val="16"/>
              </w:rPr>
              <w:t>mzdy, odvody, FKSP</w:t>
            </w:r>
          </w:p>
        </w:tc>
        <w:tc>
          <w:tcPr>
            <w:tcW w:w="680" w:type="dxa"/>
            <w:noWrap/>
            <w:vAlign w:val="center"/>
            <w:hideMark/>
          </w:tcPr>
          <w:p w14:paraId="0E42602B"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4 873</w:t>
            </w:r>
          </w:p>
        </w:tc>
        <w:tc>
          <w:tcPr>
            <w:tcW w:w="624" w:type="dxa"/>
            <w:noWrap/>
            <w:vAlign w:val="center"/>
            <w:hideMark/>
          </w:tcPr>
          <w:p w14:paraId="23700087"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79,2</w:t>
            </w:r>
          </w:p>
        </w:tc>
        <w:tc>
          <w:tcPr>
            <w:tcW w:w="907" w:type="dxa"/>
            <w:noWrap/>
            <w:vAlign w:val="center"/>
            <w:hideMark/>
          </w:tcPr>
          <w:p w14:paraId="1AD109A5"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1,16</w:t>
            </w:r>
          </w:p>
        </w:tc>
        <w:tc>
          <w:tcPr>
            <w:tcW w:w="680" w:type="dxa"/>
            <w:noWrap/>
            <w:vAlign w:val="center"/>
            <w:hideMark/>
          </w:tcPr>
          <w:p w14:paraId="606BC72C"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5 507</w:t>
            </w:r>
          </w:p>
        </w:tc>
        <w:tc>
          <w:tcPr>
            <w:tcW w:w="624" w:type="dxa"/>
            <w:noWrap/>
            <w:vAlign w:val="center"/>
            <w:hideMark/>
          </w:tcPr>
          <w:p w14:paraId="21C4C0B9"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83,3</w:t>
            </w:r>
          </w:p>
        </w:tc>
        <w:tc>
          <w:tcPr>
            <w:tcW w:w="907" w:type="dxa"/>
            <w:noWrap/>
            <w:vAlign w:val="center"/>
            <w:hideMark/>
          </w:tcPr>
          <w:p w14:paraId="1422359A"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1,13</w:t>
            </w:r>
          </w:p>
        </w:tc>
        <w:tc>
          <w:tcPr>
            <w:tcW w:w="680" w:type="dxa"/>
            <w:noWrap/>
            <w:vAlign w:val="center"/>
            <w:hideMark/>
          </w:tcPr>
          <w:p w14:paraId="7F6F17DA"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6 001</w:t>
            </w:r>
          </w:p>
        </w:tc>
        <w:tc>
          <w:tcPr>
            <w:tcW w:w="624" w:type="dxa"/>
            <w:noWrap/>
            <w:vAlign w:val="center"/>
            <w:hideMark/>
          </w:tcPr>
          <w:p w14:paraId="63F30E43"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83,8</w:t>
            </w:r>
          </w:p>
        </w:tc>
        <w:tc>
          <w:tcPr>
            <w:tcW w:w="907" w:type="dxa"/>
            <w:noWrap/>
            <w:vAlign w:val="center"/>
            <w:hideMark/>
          </w:tcPr>
          <w:p w14:paraId="7E771B25"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1,09</w:t>
            </w:r>
          </w:p>
        </w:tc>
        <w:tc>
          <w:tcPr>
            <w:tcW w:w="680" w:type="dxa"/>
            <w:noWrap/>
            <w:vAlign w:val="center"/>
            <w:hideMark/>
          </w:tcPr>
          <w:p w14:paraId="3A594F7B"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6 187</w:t>
            </w:r>
          </w:p>
        </w:tc>
        <w:tc>
          <w:tcPr>
            <w:tcW w:w="624" w:type="dxa"/>
            <w:noWrap/>
            <w:vAlign w:val="center"/>
            <w:hideMark/>
          </w:tcPr>
          <w:p w14:paraId="0F4AF109"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8</w:t>
            </w:r>
            <w:r>
              <w:rPr>
                <w:rFonts w:cs="Tahoma"/>
                <w:color w:val="000000"/>
                <w:sz w:val="16"/>
                <w:szCs w:val="16"/>
              </w:rPr>
              <w:t>1,14</w:t>
            </w:r>
          </w:p>
        </w:tc>
        <w:tc>
          <w:tcPr>
            <w:tcW w:w="907" w:type="dxa"/>
            <w:noWrap/>
            <w:vAlign w:val="center"/>
            <w:hideMark/>
          </w:tcPr>
          <w:p w14:paraId="490DA775"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1,03</w:t>
            </w:r>
          </w:p>
        </w:tc>
      </w:tr>
      <w:tr w:rsidR="00A33564" w:rsidRPr="00554BD6" w14:paraId="31012385" w14:textId="77777777" w:rsidTr="008C2A1A">
        <w:trPr>
          <w:trHeight w:val="255"/>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D9D9D9" w:themeFill="background1" w:themeFillShade="D9"/>
            <w:noWrap/>
            <w:vAlign w:val="center"/>
            <w:hideMark/>
          </w:tcPr>
          <w:p w14:paraId="00DAF8D6" w14:textId="77777777" w:rsidR="00A33564" w:rsidRPr="00554BD6" w:rsidRDefault="00A33564" w:rsidP="00A33564">
            <w:pPr>
              <w:spacing w:after="0"/>
              <w:jc w:val="left"/>
              <w:rPr>
                <w:rFonts w:cs="Tahoma"/>
                <w:color w:val="000000"/>
                <w:sz w:val="16"/>
                <w:szCs w:val="16"/>
              </w:rPr>
            </w:pPr>
            <w:r w:rsidRPr="00554BD6">
              <w:rPr>
                <w:rFonts w:cs="Tahoma"/>
                <w:color w:val="000000"/>
                <w:sz w:val="16"/>
                <w:szCs w:val="16"/>
              </w:rPr>
              <w:t>Odpisy</w:t>
            </w:r>
          </w:p>
        </w:tc>
        <w:tc>
          <w:tcPr>
            <w:tcW w:w="680" w:type="dxa"/>
            <w:noWrap/>
            <w:vAlign w:val="center"/>
            <w:hideMark/>
          </w:tcPr>
          <w:p w14:paraId="6B88C96F"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165</w:t>
            </w:r>
          </w:p>
        </w:tc>
        <w:tc>
          <w:tcPr>
            <w:tcW w:w="624" w:type="dxa"/>
            <w:noWrap/>
            <w:vAlign w:val="center"/>
            <w:hideMark/>
          </w:tcPr>
          <w:p w14:paraId="79A4A128"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2,7</w:t>
            </w:r>
          </w:p>
        </w:tc>
        <w:tc>
          <w:tcPr>
            <w:tcW w:w="907" w:type="dxa"/>
            <w:noWrap/>
            <w:vAlign w:val="center"/>
            <w:hideMark/>
          </w:tcPr>
          <w:p w14:paraId="3BC76E3F"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1,09</w:t>
            </w:r>
          </w:p>
        </w:tc>
        <w:tc>
          <w:tcPr>
            <w:tcW w:w="680" w:type="dxa"/>
            <w:noWrap/>
            <w:vAlign w:val="center"/>
            <w:hideMark/>
          </w:tcPr>
          <w:p w14:paraId="6CDD4452"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173</w:t>
            </w:r>
          </w:p>
        </w:tc>
        <w:tc>
          <w:tcPr>
            <w:tcW w:w="624" w:type="dxa"/>
            <w:noWrap/>
            <w:vAlign w:val="center"/>
            <w:hideMark/>
          </w:tcPr>
          <w:p w14:paraId="7F92EB08"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2,6</w:t>
            </w:r>
          </w:p>
        </w:tc>
        <w:tc>
          <w:tcPr>
            <w:tcW w:w="907" w:type="dxa"/>
            <w:noWrap/>
            <w:vAlign w:val="center"/>
            <w:hideMark/>
          </w:tcPr>
          <w:p w14:paraId="424F8BD1"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1,05</w:t>
            </w:r>
          </w:p>
        </w:tc>
        <w:tc>
          <w:tcPr>
            <w:tcW w:w="680" w:type="dxa"/>
            <w:noWrap/>
            <w:vAlign w:val="center"/>
            <w:hideMark/>
          </w:tcPr>
          <w:p w14:paraId="00B398C9"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175</w:t>
            </w:r>
          </w:p>
        </w:tc>
        <w:tc>
          <w:tcPr>
            <w:tcW w:w="624" w:type="dxa"/>
            <w:noWrap/>
            <w:vAlign w:val="center"/>
            <w:hideMark/>
          </w:tcPr>
          <w:p w14:paraId="04F911EB"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2,4</w:t>
            </w:r>
          </w:p>
        </w:tc>
        <w:tc>
          <w:tcPr>
            <w:tcW w:w="907" w:type="dxa"/>
            <w:noWrap/>
            <w:vAlign w:val="center"/>
            <w:hideMark/>
          </w:tcPr>
          <w:p w14:paraId="62310F01"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1,01</w:t>
            </w:r>
          </w:p>
        </w:tc>
        <w:tc>
          <w:tcPr>
            <w:tcW w:w="680" w:type="dxa"/>
            <w:noWrap/>
            <w:vAlign w:val="center"/>
            <w:hideMark/>
          </w:tcPr>
          <w:p w14:paraId="0F198C44"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185</w:t>
            </w:r>
          </w:p>
        </w:tc>
        <w:tc>
          <w:tcPr>
            <w:tcW w:w="624" w:type="dxa"/>
            <w:noWrap/>
            <w:vAlign w:val="center"/>
            <w:hideMark/>
          </w:tcPr>
          <w:p w14:paraId="6226BA55"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2,</w:t>
            </w:r>
            <w:r>
              <w:rPr>
                <w:rFonts w:cs="Tahoma"/>
                <w:color w:val="000000"/>
                <w:sz w:val="16"/>
                <w:szCs w:val="16"/>
              </w:rPr>
              <w:t>43</w:t>
            </w:r>
          </w:p>
        </w:tc>
        <w:tc>
          <w:tcPr>
            <w:tcW w:w="907" w:type="dxa"/>
            <w:noWrap/>
            <w:vAlign w:val="center"/>
            <w:hideMark/>
          </w:tcPr>
          <w:p w14:paraId="02C74079" w14:textId="77777777" w:rsidR="00A33564" w:rsidRPr="00554BD6"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554BD6">
              <w:rPr>
                <w:rFonts w:cs="Tahoma"/>
                <w:color w:val="000000"/>
                <w:sz w:val="16"/>
                <w:szCs w:val="16"/>
              </w:rPr>
              <w:t>1,06</w:t>
            </w:r>
          </w:p>
        </w:tc>
      </w:tr>
      <w:tr w:rsidR="00A33564" w:rsidRPr="00554BD6" w14:paraId="3659AB92" w14:textId="77777777" w:rsidTr="008C2A1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D9D9D9" w:themeFill="background1" w:themeFillShade="D9"/>
            <w:noWrap/>
            <w:vAlign w:val="center"/>
            <w:hideMark/>
          </w:tcPr>
          <w:p w14:paraId="13BC7CB0" w14:textId="77777777" w:rsidR="00A33564" w:rsidRPr="00554BD6" w:rsidRDefault="00A33564" w:rsidP="00A33564">
            <w:pPr>
              <w:spacing w:after="0"/>
              <w:jc w:val="left"/>
              <w:rPr>
                <w:rFonts w:cs="Tahoma"/>
                <w:color w:val="000000"/>
                <w:sz w:val="16"/>
                <w:szCs w:val="16"/>
              </w:rPr>
            </w:pPr>
            <w:r w:rsidRPr="00554BD6">
              <w:rPr>
                <w:rFonts w:cs="Tahoma"/>
                <w:color w:val="000000"/>
                <w:sz w:val="16"/>
                <w:szCs w:val="16"/>
              </w:rPr>
              <w:t>ostatní náklady</w:t>
            </w:r>
          </w:p>
        </w:tc>
        <w:tc>
          <w:tcPr>
            <w:tcW w:w="680" w:type="dxa"/>
            <w:noWrap/>
            <w:vAlign w:val="center"/>
            <w:hideMark/>
          </w:tcPr>
          <w:p w14:paraId="41082E79"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185</w:t>
            </w:r>
          </w:p>
        </w:tc>
        <w:tc>
          <w:tcPr>
            <w:tcW w:w="624" w:type="dxa"/>
            <w:noWrap/>
            <w:vAlign w:val="center"/>
            <w:hideMark/>
          </w:tcPr>
          <w:p w14:paraId="71EBBD2F"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3,0</w:t>
            </w:r>
          </w:p>
        </w:tc>
        <w:tc>
          <w:tcPr>
            <w:tcW w:w="907" w:type="dxa"/>
            <w:noWrap/>
            <w:vAlign w:val="center"/>
            <w:hideMark/>
          </w:tcPr>
          <w:p w14:paraId="7BC59D1F"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1,09</w:t>
            </w:r>
          </w:p>
        </w:tc>
        <w:tc>
          <w:tcPr>
            <w:tcW w:w="680" w:type="dxa"/>
            <w:noWrap/>
            <w:vAlign w:val="center"/>
            <w:hideMark/>
          </w:tcPr>
          <w:p w14:paraId="6729A193"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199</w:t>
            </w:r>
          </w:p>
        </w:tc>
        <w:tc>
          <w:tcPr>
            <w:tcW w:w="624" w:type="dxa"/>
            <w:noWrap/>
            <w:vAlign w:val="center"/>
            <w:hideMark/>
          </w:tcPr>
          <w:p w14:paraId="43287339"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3,0</w:t>
            </w:r>
          </w:p>
        </w:tc>
        <w:tc>
          <w:tcPr>
            <w:tcW w:w="907" w:type="dxa"/>
            <w:noWrap/>
            <w:vAlign w:val="center"/>
            <w:hideMark/>
          </w:tcPr>
          <w:p w14:paraId="01D91DFD"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1,08</w:t>
            </w:r>
          </w:p>
        </w:tc>
        <w:tc>
          <w:tcPr>
            <w:tcW w:w="680" w:type="dxa"/>
            <w:noWrap/>
            <w:vAlign w:val="center"/>
            <w:hideMark/>
          </w:tcPr>
          <w:p w14:paraId="016022F1"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190</w:t>
            </w:r>
          </w:p>
        </w:tc>
        <w:tc>
          <w:tcPr>
            <w:tcW w:w="624" w:type="dxa"/>
            <w:noWrap/>
            <w:vAlign w:val="center"/>
            <w:hideMark/>
          </w:tcPr>
          <w:p w14:paraId="60293B96"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2,7</w:t>
            </w:r>
          </w:p>
        </w:tc>
        <w:tc>
          <w:tcPr>
            <w:tcW w:w="907" w:type="dxa"/>
            <w:noWrap/>
            <w:vAlign w:val="center"/>
            <w:hideMark/>
          </w:tcPr>
          <w:p w14:paraId="28DFD7A2"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0,95</w:t>
            </w:r>
          </w:p>
        </w:tc>
        <w:tc>
          <w:tcPr>
            <w:tcW w:w="680" w:type="dxa"/>
            <w:noWrap/>
            <w:vAlign w:val="center"/>
            <w:hideMark/>
          </w:tcPr>
          <w:p w14:paraId="2E602909"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221</w:t>
            </w:r>
          </w:p>
        </w:tc>
        <w:tc>
          <w:tcPr>
            <w:tcW w:w="624" w:type="dxa"/>
            <w:noWrap/>
            <w:vAlign w:val="center"/>
            <w:hideMark/>
          </w:tcPr>
          <w:p w14:paraId="3A13072D"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Pr>
                <w:rFonts w:cs="Tahoma"/>
                <w:color w:val="000000"/>
                <w:sz w:val="16"/>
                <w:szCs w:val="16"/>
              </w:rPr>
              <w:t>2,9</w:t>
            </w:r>
          </w:p>
        </w:tc>
        <w:tc>
          <w:tcPr>
            <w:tcW w:w="907" w:type="dxa"/>
            <w:noWrap/>
            <w:vAlign w:val="center"/>
            <w:hideMark/>
          </w:tcPr>
          <w:p w14:paraId="07071913" w14:textId="77777777" w:rsidR="00A33564" w:rsidRPr="00554BD6" w:rsidRDefault="00A33564" w:rsidP="00A33564">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554BD6">
              <w:rPr>
                <w:rFonts w:cs="Tahoma"/>
                <w:color w:val="000000"/>
                <w:sz w:val="16"/>
                <w:szCs w:val="16"/>
              </w:rPr>
              <w:t>1,16</w:t>
            </w:r>
          </w:p>
        </w:tc>
      </w:tr>
      <w:tr w:rsidR="00A33564" w:rsidRPr="00554BD6" w14:paraId="3774D775" w14:textId="77777777" w:rsidTr="008C2A1A">
        <w:trPr>
          <w:trHeight w:val="255"/>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bottom w:val="none" w:sz="0" w:space="0" w:color="auto"/>
            </w:tcBorders>
            <w:shd w:val="clear" w:color="auto" w:fill="7F7F7F" w:themeFill="text1" w:themeFillTint="80"/>
            <w:noWrap/>
            <w:vAlign w:val="center"/>
            <w:hideMark/>
          </w:tcPr>
          <w:p w14:paraId="2917C653" w14:textId="77777777" w:rsidR="00A33564" w:rsidRPr="00554BD6" w:rsidRDefault="00A33564" w:rsidP="00A33564">
            <w:pPr>
              <w:spacing w:after="0"/>
              <w:jc w:val="center"/>
              <w:rPr>
                <w:rFonts w:cs="Tahoma"/>
                <w:b w:val="0"/>
                <w:bCs w:val="0"/>
                <w:sz w:val="16"/>
                <w:szCs w:val="16"/>
              </w:rPr>
            </w:pPr>
            <w:r w:rsidRPr="00554BD6">
              <w:rPr>
                <w:rFonts w:cs="Tahoma"/>
                <w:sz w:val="16"/>
                <w:szCs w:val="16"/>
              </w:rPr>
              <w:t>Celkem</w:t>
            </w:r>
          </w:p>
        </w:tc>
        <w:tc>
          <w:tcPr>
            <w:tcW w:w="680" w:type="dxa"/>
            <w:noWrap/>
            <w:vAlign w:val="center"/>
            <w:hideMark/>
          </w:tcPr>
          <w:p w14:paraId="1020202B" w14:textId="77777777" w:rsidR="00A33564" w:rsidRPr="00DE4C84"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DE4C84">
              <w:rPr>
                <w:rFonts w:cs="Tahoma"/>
                <w:b/>
                <w:bCs/>
                <w:color w:val="000000"/>
                <w:sz w:val="16"/>
                <w:szCs w:val="16"/>
              </w:rPr>
              <w:t>6 153</w:t>
            </w:r>
          </w:p>
        </w:tc>
        <w:tc>
          <w:tcPr>
            <w:tcW w:w="1531" w:type="dxa"/>
            <w:gridSpan w:val="2"/>
            <w:noWrap/>
            <w:vAlign w:val="center"/>
            <w:hideMark/>
          </w:tcPr>
          <w:p w14:paraId="3B7EC612" w14:textId="77777777" w:rsidR="00A33564" w:rsidRPr="00DE4C84"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DE4C84">
              <w:rPr>
                <w:rFonts w:cs="Tahoma"/>
                <w:b/>
                <w:bCs/>
                <w:color w:val="000000"/>
                <w:sz w:val="16"/>
                <w:szCs w:val="16"/>
              </w:rPr>
              <w:t> </w:t>
            </w:r>
          </w:p>
        </w:tc>
        <w:tc>
          <w:tcPr>
            <w:tcW w:w="680" w:type="dxa"/>
            <w:noWrap/>
            <w:vAlign w:val="center"/>
            <w:hideMark/>
          </w:tcPr>
          <w:p w14:paraId="09818014" w14:textId="77777777" w:rsidR="00A33564" w:rsidRPr="00DE4C84"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DE4C84">
              <w:rPr>
                <w:rFonts w:cs="Tahoma"/>
                <w:b/>
                <w:bCs/>
                <w:color w:val="000000"/>
                <w:sz w:val="16"/>
                <w:szCs w:val="16"/>
              </w:rPr>
              <w:t>6 614</w:t>
            </w:r>
          </w:p>
        </w:tc>
        <w:tc>
          <w:tcPr>
            <w:tcW w:w="1531" w:type="dxa"/>
            <w:gridSpan w:val="2"/>
            <w:noWrap/>
            <w:vAlign w:val="center"/>
            <w:hideMark/>
          </w:tcPr>
          <w:p w14:paraId="481B2315" w14:textId="77777777" w:rsidR="00A33564" w:rsidRPr="00DE4C84"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DE4C84">
              <w:rPr>
                <w:rFonts w:cs="Tahoma"/>
                <w:b/>
                <w:bCs/>
                <w:color w:val="000000"/>
                <w:sz w:val="16"/>
                <w:szCs w:val="16"/>
              </w:rPr>
              <w:t> </w:t>
            </w:r>
          </w:p>
        </w:tc>
        <w:tc>
          <w:tcPr>
            <w:tcW w:w="680" w:type="dxa"/>
            <w:noWrap/>
            <w:vAlign w:val="center"/>
            <w:hideMark/>
          </w:tcPr>
          <w:p w14:paraId="541DAFB9" w14:textId="77777777" w:rsidR="00A33564" w:rsidRPr="00DE4C84"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DE4C84">
              <w:rPr>
                <w:rFonts w:cs="Tahoma"/>
                <w:b/>
                <w:bCs/>
                <w:color w:val="000000"/>
                <w:sz w:val="16"/>
                <w:szCs w:val="16"/>
              </w:rPr>
              <w:t>7 158</w:t>
            </w:r>
          </w:p>
        </w:tc>
        <w:tc>
          <w:tcPr>
            <w:tcW w:w="1531" w:type="dxa"/>
            <w:gridSpan w:val="2"/>
            <w:noWrap/>
            <w:vAlign w:val="center"/>
            <w:hideMark/>
          </w:tcPr>
          <w:p w14:paraId="11EB36E8" w14:textId="77777777" w:rsidR="00A33564" w:rsidRPr="00DE4C84"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DE4C84">
              <w:rPr>
                <w:rFonts w:cs="Tahoma"/>
                <w:b/>
                <w:bCs/>
                <w:color w:val="000000"/>
                <w:sz w:val="16"/>
                <w:szCs w:val="16"/>
              </w:rPr>
              <w:t> </w:t>
            </w:r>
          </w:p>
        </w:tc>
        <w:tc>
          <w:tcPr>
            <w:tcW w:w="680" w:type="dxa"/>
            <w:noWrap/>
            <w:vAlign w:val="center"/>
            <w:hideMark/>
          </w:tcPr>
          <w:p w14:paraId="07A62EF0" w14:textId="77777777" w:rsidR="00A33564" w:rsidRPr="00DE4C84"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DE4C84">
              <w:rPr>
                <w:rFonts w:cs="Tahoma"/>
                <w:b/>
                <w:bCs/>
                <w:color w:val="000000"/>
                <w:sz w:val="16"/>
                <w:szCs w:val="16"/>
              </w:rPr>
              <w:t>7 625</w:t>
            </w:r>
          </w:p>
        </w:tc>
        <w:tc>
          <w:tcPr>
            <w:tcW w:w="1531" w:type="dxa"/>
            <w:gridSpan w:val="2"/>
            <w:noWrap/>
            <w:vAlign w:val="center"/>
            <w:hideMark/>
          </w:tcPr>
          <w:p w14:paraId="0D6359B3" w14:textId="77777777" w:rsidR="00A33564" w:rsidRPr="00DE4C84" w:rsidRDefault="00A33564" w:rsidP="00A33564">
            <w:pPr>
              <w:spacing w:after="0"/>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DE4C84">
              <w:rPr>
                <w:rFonts w:cs="Tahoma"/>
                <w:b/>
                <w:bCs/>
                <w:color w:val="000000"/>
                <w:sz w:val="16"/>
                <w:szCs w:val="16"/>
              </w:rPr>
              <w:t> </w:t>
            </w:r>
          </w:p>
        </w:tc>
      </w:tr>
    </w:tbl>
    <w:p w14:paraId="626DBC18" w14:textId="77777777" w:rsidR="004D5E9C" w:rsidRDefault="004D5E9C" w:rsidP="00A31AED">
      <w:pPr>
        <w:rPr>
          <w:sz w:val="16"/>
          <w:szCs w:val="16"/>
        </w:rPr>
      </w:pPr>
    </w:p>
    <w:p w14:paraId="3F462760" w14:textId="5F5BDE58" w:rsidR="00A31AED" w:rsidRPr="000211D6" w:rsidRDefault="00A31AED" w:rsidP="00A31AED">
      <w:pPr>
        <w:rPr>
          <w:sz w:val="16"/>
          <w:szCs w:val="16"/>
        </w:rPr>
      </w:pPr>
      <w:r w:rsidRPr="000211D6">
        <w:rPr>
          <w:sz w:val="16"/>
          <w:szCs w:val="16"/>
        </w:rPr>
        <w:t>Zdroj: OŠMS</w:t>
      </w:r>
    </w:p>
    <w:p w14:paraId="0161671E" w14:textId="77777777" w:rsidR="00A31AED" w:rsidRPr="00DC51A1" w:rsidRDefault="00A31AED" w:rsidP="00AD3B56">
      <w:pPr>
        <w:spacing w:before="120"/>
      </w:pPr>
      <w:r w:rsidRPr="00DC51A1">
        <w:t>Z celkových nákladů vykázaných v hlavní činnosti příspěvkových organizací bylo 79,15 % kryto prostředky poskytnutými z rozpočtu MŠMT, 10,93 % příspěvkem zřizovatele, z ostatních zdrojů (vlastních výnosů, dotací z rozpočtu obcí a prostředků peněžních fondů) bylo uhrazeno 8,21 % a zbývajících 1,71 % nákladů bylo kryto prostředky, které školy získaly na realizaci projektů spolufinancovaných z prostředků Evropské unie.</w:t>
      </w:r>
    </w:p>
    <w:p w14:paraId="10BDAA31" w14:textId="77777777" w:rsidR="00A31AED" w:rsidRPr="00FD5522" w:rsidRDefault="00A31AED" w:rsidP="00723FC8">
      <w:pPr>
        <w:pStyle w:val="Tabulka"/>
        <w:tabs>
          <w:tab w:val="num" w:pos="1276"/>
        </w:tabs>
        <w:spacing w:before="240" w:beforeAutospacing="0" w:after="120" w:afterAutospacing="0"/>
        <w:ind w:left="1276" w:hanging="1276"/>
        <w:jc w:val="both"/>
        <w:rPr>
          <w:color w:val="000000" w:themeColor="text1"/>
        </w:rPr>
      </w:pPr>
      <w:bookmarkStart w:id="444" w:name="_Toc129600113"/>
      <w:bookmarkStart w:id="445" w:name="_Toc129610161"/>
      <w:r w:rsidRPr="00FD5522">
        <w:rPr>
          <w:color w:val="000000" w:themeColor="text1"/>
        </w:rPr>
        <w:t>Celkové náklady PO v hlavní činnosti za rok 2022 v tis. Kč</w:t>
      </w:r>
      <w:bookmarkEnd w:id="444"/>
      <w:bookmarkEnd w:id="445"/>
    </w:p>
    <w:tbl>
      <w:tblPr>
        <w:tblStyle w:val="Tmavtabulkasmkou5zvraznn31"/>
        <w:tblW w:w="0" w:type="auto"/>
        <w:jc w:val="center"/>
        <w:tblLayout w:type="fixed"/>
        <w:tblCellMar>
          <w:left w:w="57" w:type="dxa"/>
          <w:right w:w="57" w:type="dxa"/>
        </w:tblCellMar>
        <w:tblLook w:val="04A0" w:firstRow="1" w:lastRow="0" w:firstColumn="1" w:lastColumn="0" w:noHBand="0" w:noVBand="1"/>
      </w:tblPr>
      <w:tblGrid>
        <w:gridCol w:w="3799"/>
        <w:gridCol w:w="1191"/>
        <w:gridCol w:w="1191"/>
        <w:gridCol w:w="1191"/>
        <w:gridCol w:w="1191"/>
        <w:gridCol w:w="1191"/>
      </w:tblGrid>
      <w:tr w:rsidR="00A31AED" w:rsidRPr="00CD1927" w14:paraId="7E1A5499" w14:textId="77777777" w:rsidTr="00723FC8">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799" w:type="dxa"/>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5736C76F" w14:textId="77777777" w:rsidR="00A31AED" w:rsidRPr="00CD1927" w:rsidRDefault="00A31AED" w:rsidP="00A24591">
            <w:pPr>
              <w:spacing w:after="0"/>
              <w:jc w:val="center"/>
              <w:rPr>
                <w:rFonts w:cs="Tahoma"/>
                <w:b w:val="0"/>
                <w:bCs w:val="0"/>
                <w:sz w:val="16"/>
                <w:szCs w:val="16"/>
              </w:rPr>
            </w:pPr>
            <w:r w:rsidRPr="00CD1927">
              <w:rPr>
                <w:rFonts w:cs="Tahoma"/>
                <w:sz w:val="16"/>
                <w:szCs w:val="16"/>
              </w:rPr>
              <w:t>Druh školy/školského zařízení</w:t>
            </w:r>
          </w:p>
        </w:tc>
        <w:tc>
          <w:tcPr>
            <w:tcW w:w="1191"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6B8DC40D" w14:textId="77777777" w:rsidR="00A31AED" w:rsidRPr="00CD1927"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CD1927">
              <w:rPr>
                <w:rFonts w:cs="Tahoma"/>
                <w:sz w:val="16"/>
                <w:szCs w:val="16"/>
              </w:rPr>
              <w:t>Náklady celkem</w:t>
            </w:r>
          </w:p>
        </w:tc>
        <w:tc>
          <w:tcPr>
            <w:tcW w:w="1191" w:type="dxa"/>
            <w:gridSpan w:val="4"/>
            <w:tcBorders>
              <w:top w:val="none" w:sz="0" w:space="0" w:color="auto"/>
              <w:left w:val="none" w:sz="0" w:space="0" w:color="auto"/>
              <w:right w:val="none" w:sz="0" w:space="0" w:color="auto"/>
            </w:tcBorders>
            <w:shd w:val="clear" w:color="auto" w:fill="7F7F7F" w:themeFill="text1" w:themeFillTint="80"/>
            <w:noWrap/>
            <w:vAlign w:val="center"/>
            <w:hideMark/>
          </w:tcPr>
          <w:p w14:paraId="38A71D43" w14:textId="77777777" w:rsidR="00A31AED" w:rsidRPr="00CD1927" w:rsidRDefault="00A31AED" w:rsidP="00083BFC">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CD1927">
              <w:rPr>
                <w:rFonts w:cs="Tahoma"/>
                <w:sz w:val="16"/>
                <w:szCs w:val="16"/>
              </w:rPr>
              <w:t>z toho:</w:t>
            </w:r>
          </w:p>
        </w:tc>
      </w:tr>
      <w:tr w:rsidR="00A31AED" w:rsidRPr="00CD1927" w14:paraId="3A1BEB9F"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799" w:type="dxa"/>
            <w:vMerge/>
            <w:tcBorders>
              <w:left w:val="none" w:sz="0" w:space="0" w:color="auto"/>
            </w:tcBorders>
            <w:vAlign w:val="center"/>
            <w:hideMark/>
          </w:tcPr>
          <w:p w14:paraId="532C79CD" w14:textId="77777777" w:rsidR="00A31AED" w:rsidRPr="00CD1927" w:rsidRDefault="00A31AED" w:rsidP="00A24591">
            <w:pPr>
              <w:spacing w:after="0"/>
              <w:jc w:val="left"/>
              <w:rPr>
                <w:rFonts w:cs="Tahoma"/>
                <w:b w:val="0"/>
                <w:bCs w:val="0"/>
                <w:sz w:val="16"/>
                <w:szCs w:val="16"/>
              </w:rPr>
            </w:pPr>
          </w:p>
        </w:tc>
        <w:tc>
          <w:tcPr>
            <w:tcW w:w="1191" w:type="dxa"/>
            <w:vMerge/>
            <w:vAlign w:val="center"/>
            <w:hideMark/>
          </w:tcPr>
          <w:p w14:paraId="6C499000" w14:textId="77777777" w:rsidR="00A31AED" w:rsidRPr="00CD1927"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cs="Tahoma"/>
                <w:b/>
                <w:bCs/>
                <w:color w:val="FFFFFF"/>
                <w:sz w:val="16"/>
                <w:szCs w:val="16"/>
              </w:rPr>
            </w:pPr>
          </w:p>
        </w:tc>
        <w:tc>
          <w:tcPr>
            <w:tcW w:w="1191" w:type="dxa"/>
            <w:vAlign w:val="center"/>
            <w:hideMark/>
          </w:tcPr>
          <w:p w14:paraId="5D264ABB" w14:textId="77777777" w:rsidR="00A31AED" w:rsidRPr="00CD1927" w:rsidRDefault="00A31AED" w:rsidP="00A24591">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CD1927">
              <w:rPr>
                <w:rFonts w:cs="Tahoma"/>
                <w:b/>
                <w:bCs/>
                <w:color w:val="000000"/>
                <w:sz w:val="16"/>
                <w:szCs w:val="16"/>
              </w:rPr>
              <w:t>hrazeno z MŠMT</w:t>
            </w:r>
          </w:p>
        </w:tc>
        <w:tc>
          <w:tcPr>
            <w:tcW w:w="1191" w:type="dxa"/>
            <w:vAlign w:val="center"/>
            <w:hideMark/>
          </w:tcPr>
          <w:p w14:paraId="210DD628" w14:textId="77777777" w:rsidR="00A31AED" w:rsidRPr="00CD1927" w:rsidRDefault="00A31AED" w:rsidP="00A24591">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CD1927">
              <w:rPr>
                <w:rFonts w:cs="Tahoma"/>
                <w:b/>
                <w:bCs/>
                <w:color w:val="000000"/>
                <w:sz w:val="16"/>
                <w:szCs w:val="16"/>
              </w:rPr>
              <w:t>hrazeno zřizovatelem</w:t>
            </w:r>
          </w:p>
        </w:tc>
        <w:tc>
          <w:tcPr>
            <w:tcW w:w="1191" w:type="dxa"/>
            <w:vAlign w:val="center"/>
            <w:hideMark/>
          </w:tcPr>
          <w:p w14:paraId="2ADD776D" w14:textId="77777777" w:rsidR="00A31AED" w:rsidRPr="00CD1927" w:rsidRDefault="00A31AED" w:rsidP="00A24591">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CD1927">
              <w:rPr>
                <w:rFonts w:cs="Tahoma"/>
                <w:b/>
                <w:bCs/>
                <w:color w:val="000000"/>
                <w:sz w:val="16"/>
                <w:szCs w:val="16"/>
              </w:rPr>
              <w:t>z ostatních zdrojů</w:t>
            </w:r>
          </w:p>
        </w:tc>
        <w:tc>
          <w:tcPr>
            <w:tcW w:w="1191" w:type="dxa"/>
            <w:noWrap/>
            <w:vAlign w:val="center"/>
            <w:hideMark/>
          </w:tcPr>
          <w:p w14:paraId="0D3B6199" w14:textId="77777777" w:rsidR="00A31AED" w:rsidRPr="00CD1927" w:rsidRDefault="00A31AED" w:rsidP="00A24591">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CD1927">
              <w:rPr>
                <w:rFonts w:cs="Tahoma"/>
                <w:b/>
                <w:bCs/>
                <w:color w:val="000000"/>
                <w:sz w:val="16"/>
                <w:szCs w:val="16"/>
              </w:rPr>
              <w:t>projekty</w:t>
            </w:r>
          </w:p>
        </w:tc>
      </w:tr>
      <w:tr w:rsidR="0011511D" w:rsidRPr="00CD1927" w14:paraId="3BA198EC"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5C2AFFB6" w14:textId="77777777" w:rsidR="00A31AED" w:rsidRPr="00CD1927" w:rsidRDefault="00A31AED" w:rsidP="00A24591">
            <w:pPr>
              <w:spacing w:after="0"/>
              <w:jc w:val="left"/>
              <w:rPr>
                <w:rFonts w:cs="Tahoma"/>
                <w:color w:val="000000"/>
                <w:sz w:val="16"/>
                <w:szCs w:val="16"/>
              </w:rPr>
            </w:pPr>
            <w:r w:rsidRPr="00CD1927">
              <w:rPr>
                <w:rFonts w:cs="Tahoma"/>
                <w:color w:val="000000"/>
                <w:sz w:val="16"/>
                <w:szCs w:val="16"/>
              </w:rPr>
              <w:t>Mateřské školy</w:t>
            </w:r>
          </w:p>
        </w:tc>
        <w:tc>
          <w:tcPr>
            <w:tcW w:w="0" w:type="dxa"/>
            <w:noWrap/>
            <w:vAlign w:val="center"/>
            <w:hideMark/>
          </w:tcPr>
          <w:p w14:paraId="78A0D7DC"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3 100</w:t>
            </w:r>
          </w:p>
        </w:tc>
        <w:tc>
          <w:tcPr>
            <w:tcW w:w="0" w:type="dxa"/>
            <w:noWrap/>
            <w:vAlign w:val="center"/>
            <w:hideMark/>
          </w:tcPr>
          <w:p w14:paraId="4D85FE98"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2 127</w:t>
            </w:r>
          </w:p>
        </w:tc>
        <w:tc>
          <w:tcPr>
            <w:tcW w:w="0" w:type="dxa"/>
            <w:noWrap/>
            <w:vAlign w:val="center"/>
            <w:hideMark/>
          </w:tcPr>
          <w:p w14:paraId="2884E7CF"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759</w:t>
            </w:r>
          </w:p>
        </w:tc>
        <w:tc>
          <w:tcPr>
            <w:tcW w:w="0" w:type="dxa"/>
            <w:noWrap/>
            <w:vAlign w:val="center"/>
            <w:hideMark/>
          </w:tcPr>
          <w:p w14:paraId="0DBDBAD5"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179</w:t>
            </w:r>
          </w:p>
        </w:tc>
        <w:tc>
          <w:tcPr>
            <w:tcW w:w="0" w:type="dxa"/>
            <w:noWrap/>
            <w:vAlign w:val="center"/>
            <w:hideMark/>
          </w:tcPr>
          <w:p w14:paraId="42B52D8F"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35</w:t>
            </w:r>
          </w:p>
        </w:tc>
      </w:tr>
      <w:tr w:rsidR="0011511D" w:rsidRPr="00CD1927" w14:paraId="1462C70E"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417464A2" w14:textId="77777777" w:rsidR="00A31AED" w:rsidRPr="00CD1927" w:rsidRDefault="00A31AED" w:rsidP="00A24591">
            <w:pPr>
              <w:spacing w:after="0"/>
              <w:jc w:val="left"/>
              <w:rPr>
                <w:rFonts w:cs="Tahoma"/>
                <w:color w:val="000000"/>
                <w:sz w:val="16"/>
                <w:szCs w:val="16"/>
              </w:rPr>
            </w:pPr>
            <w:r w:rsidRPr="00CD1927">
              <w:rPr>
                <w:rFonts w:cs="Tahoma"/>
                <w:color w:val="000000"/>
                <w:sz w:val="16"/>
                <w:szCs w:val="16"/>
              </w:rPr>
              <w:t>Mateřské školy pro děti se SVP</w:t>
            </w:r>
          </w:p>
        </w:tc>
        <w:tc>
          <w:tcPr>
            <w:tcW w:w="0" w:type="dxa"/>
            <w:noWrap/>
            <w:vAlign w:val="center"/>
            <w:hideMark/>
          </w:tcPr>
          <w:p w14:paraId="29457EF5"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110 569</w:t>
            </w:r>
          </w:p>
        </w:tc>
        <w:tc>
          <w:tcPr>
            <w:tcW w:w="0" w:type="dxa"/>
            <w:noWrap/>
            <w:vAlign w:val="center"/>
            <w:hideMark/>
          </w:tcPr>
          <w:p w14:paraId="6A244A41"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101 299</w:t>
            </w:r>
          </w:p>
        </w:tc>
        <w:tc>
          <w:tcPr>
            <w:tcW w:w="0" w:type="dxa"/>
            <w:noWrap/>
            <w:vAlign w:val="center"/>
            <w:hideMark/>
          </w:tcPr>
          <w:p w14:paraId="0D4183DF"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7 098</w:t>
            </w:r>
          </w:p>
        </w:tc>
        <w:tc>
          <w:tcPr>
            <w:tcW w:w="0" w:type="dxa"/>
            <w:noWrap/>
            <w:vAlign w:val="center"/>
            <w:hideMark/>
          </w:tcPr>
          <w:p w14:paraId="256CB6D7"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1 486</w:t>
            </w:r>
          </w:p>
        </w:tc>
        <w:tc>
          <w:tcPr>
            <w:tcW w:w="0" w:type="dxa"/>
            <w:noWrap/>
            <w:vAlign w:val="center"/>
            <w:hideMark/>
          </w:tcPr>
          <w:p w14:paraId="56AF0BC1"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686</w:t>
            </w:r>
          </w:p>
        </w:tc>
      </w:tr>
      <w:tr w:rsidR="0011511D" w:rsidRPr="00CD1927" w14:paraId="44888B45"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2C7B12B1" w14:textId="77777777" w:rsidR="00A31AED" w:rsidRPr="00CD1927" w:rsidRDefault="00A31AED" w:rsidP="00A24591">
            <w:pPr>
              <w:spacing w:after="0"/>
              <w:jc w:val="left"/>
              <w:rPr>
                <w:rFonts w:cs="Tahoma"/>
                <w:color w:val="000000"/>
                <w:sz w:val="16"/>
                <w:szCs w:val="16"/>
              </w:rPr>
            </w:pPr>
            <w:r w:rsidRPr="00CD1927">
              <w:rPr>
                <w:rFonts w:cs="Tahoma"/>
                <w:color w:val="000000"/>
                <w:sz w:val="16"/>
                <w:szCs w:val="16"/>
              </w:rPr>
              <w:t>Základní školy</w:t>
            </w:r>
          </w:p>
        </w:tc>
        <w:tc>
          <w:tcPr>
            <w:tcW w:w="0" w:type="dxa"/>
            <w:noWrap/>
            <w:vAlign w:val="center"/>
            <w:hideMark/>
          </w:tcPr>
          <w:p w14:paraId="0888E965"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65 281</w:t>
            </w:r>
          </w:p>
        </w:tc>
        <w:tc>
          <w:tcPr>
            <w:tcW w:w="0" w:type="dxa"/>
            <w:noWrap/>
            <w:vAlign w:val="center"/>
            <w:hideMark/>
          </w:tcPr>
          <w:p w14:paraId="076E7A0C"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58 261</w:t>
            </w:r>
          </w:p>
        </w:tc>
        <w:tc>
          <w:tcPr>
            <w:tcW w:w="0" w:type="dxa"/>
            <w:noWrap/>
            <w:vAlign w:val="center"/>
            <w:hideMark/>
          </w:tcPr>
          <w:p w14:paraId="344CD43C"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5 438</w:t>
            </w:r>
          </w:p>
        </w:tc>
        <w:tc>
          <w:tcPr>
            <w:tcW w:w="0" w:type="dxa"/>
            <w:noWrap/>
            <w:vAlign w:val="center"/>
            <w:hideMark/>
          </w:tcPr>
          <w:p w14:paraId="0276CC48"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623</w:t>
            </w:r>
          </w:p>
        </w:tc>
        <w:tc>
          <w:tcPr>
            <w:tcW w:w="0" w:type="dxa"/>
            <w:noWrap/>
            <w:vAlign w:val="center"/>
            <w:hideMark/>
          </w:tcPr>
          <w:p w14:paraId="22878867"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959</w:t>
            </w:r>
          </w:p>
        </w:tc>
      </w:tr>
      <w:tr w:rsidR="00A31AED" w:rsidRPr="00CD1927" w14:paraId="4CB10D4D"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799" w:type="dxa"/>
            <w:tcBorders>
              <w:left w:val="none" w:sz="0" w:space="0" w:color="auto"/>
            </w:tcBorders>
            <w:shd w:val="clear" w:color="auto" w:fill="D9D9D9" w:themeFill="background1" w:themeFillShade="D9"/>
            <w:vAlign w:val="center"/>
            <w:hideMark/>
          </w:tcPr>
          <w:p w14:paraId="4553BB38" w14:textId="77777777" w:rsidR="00A31AED" w:rsidRPr="00CD1927" w:rsidRDefault="00A31AED" w:rsidP="00A24591">
            <w:pPr>
              <w:spacing w:after="0"/>
              <w:jc w:val="left"/>
              <w:rPr>
                <w:rFonts w:cs="Tahoma"/>
                <w:color w:val="000000"/>
                <w:sz w:val="16"/>
                <w:szCs w:val="16"/>
              </w:rPr>
            </w:pPr>
            <w:r w:rsidRPr="00CD1927">
              <w:rPr>
                <w:rFonts w:cs="Tahoma"/>
                <w:color w:val="000000"/>
                <w:sz w:val="16"/>
                <w:szCs w:val="16"/>
              </w:rPr>
              <w:t>Základní školy pro žáky se SVP</w:t>
            </w:r>
          </w:p>
        </w:tc>
        <w:tc>
          <w:tcPr>
            <w:tcW w:w="1191" w:type="dxa"/>
            <w:noWrap/>
            <w:vAlign w:val="center"/>
            <w:hideMark/>
          </w:tcPr>
          <w:p w14:paraId="3842356D"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615 372</w:t>
            </w:r>
          </w:p>
        </w:tc>
        <w:tc>
          <w:tcPr>
            <w:tcW w:w="1191" w:type="dxa"/>
            <w:noWrap/>
            <w:vAlign w:val="center"/>
            <w:hideMark/>
          </w:tcPr>
          <w:p w14:paraId="5F086785"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546 282</w:t>
            </w:r>
          </w:p>
        </w:tc>
        <w:tc>
          <w:tcPr>
            <w:tcW w:w="1191" w:type="dxa"/>
            <w:noWrap/>
            <w:vAlign w:val="center"/>
            <w:hideMark/>
          </w:tcPr>
          <w:p w14:paraId="607839BF"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52 876</w:t>
            </w:r>
          </w:p>
        </w:tc>
        <w:tc>
          <w:tcPr>
            <w:tcW w:w="1191" w:type="dxa"/>
            <w:noWrap/>
            <w:vAlign w:val="center"/>
            <w:hideMark/>
          </w:tcPr>
          <w:p w14:paraId="7F4C4BD2"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12 282</w:t>
            </w:r>
          </w:p>
        </w:tc>
        <w:tc>
          <w:tcPr>
            <w:tcW w:w="1191" w:type="dxa"/>
            <w:noWrap/>
            <w:vAlign w:val="center"/>
            <w:hideMark/>
          </w:tcPr>
          <w:p w14:paraId="2D05A5A9"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3 932</w:t>
            </w:r>
          </w:p>
        </w:tc>
      </w:tr>
      <w:tr w:rsidR="00A31AED" w:rsidRPr="00CD1927" w14:paraId="42F583B5"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799" w:type="dxa"/>
            <w:tcBorders>
              <w:left w:val="none" w:sz="0" w:space="0" w:color="auto"/>
            </w:tcBorders>
            <w:shd w:val="clear" w:color="auto" w:fill="D9D9D9" w:themeFill="background1" w:themeFillShade="D9"/>
            <w:vAlign w:val="center"/>
            <w:hideMark/>
          </w:tcPr>
          <w:p w14:paraId="3F5812B2" w14:textId="77777777" w:rsidR="00A31AED" w:rsidRPr="00CD1927" w:rsidRDefault="00A31AED" w:rsidP="00A24591">
            <w:pPr>
              <w:spacing w:after="0"/>
              <w:jc w:val="left"/>
              <w:rPr>
                <w:rFonts w:cs="Tahoma"/>
                <w:color w:val="000000"/>
                <w:sz w:val="16"/>
                <w:szCs w:val="16"/>
              </w:rPr>
            </w:pPr>
            <w:r w:rsidRPr="00CD1927">
              <w:rPr>
                <w:rFonts w:cs="Tahoma"/>
                <w:color w:val="000000"/>
                <w:sz w:val="16"/>
                <w:szCs w:val="16"/>
              </w:rPr>
              <w:t>Gymnázia</w:t>
            </w:r>
          </w:p>
        </w:tc>
        <w:tc>
          <w:tcPr>
            <w:tcW w:w="1191" w:type="dxa"/>
            <w:noWrap/>
            <w:vAlign w:val="center"/>
            <w:hideMark/>
          </w:tcPr>
          <w:p w14:paraId="30D21AB2"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1 113 372</w:t>
            </w:r>
          </w:p>
        </w:tc>
        <w:tc>
          <w:tcPr>
            <w:tcW w:w="1191" w:type="dxa"/>
            <w:noWrap/>
            <w:vAlign w:val="center"/>
            <w:hideMark/>
          </w:tcPr>
          <w:p w14:paraId="0756E4F3"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942 933</w:t>
            </w:r>
          </w:p>
        </w:tc>
        <w:tc>
          <w:tcPr>
            <w:tcW w:w="1191" w:type="dxa"/>
            <w:noWrap/>
            <w:vAlign w:val="center"/>
            <w:hideMark/>
          </w:tcPr>
          <w:p w14:paraId="2B9A004A"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112 032</w:t>
            </w:r>
          </w:p>
        </w:tc>
        <w:tc>
          <w:tcPr>
            <w:tcW w:w="1191" w:type="dxa"/>
            <w:noWrap/>
            <w:vAlign w:val="center"/>
            <w:hideMark/>
          </w:tcPr>
          <w:p w14:paraId="4E09F1B2"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43 117</w:t>
            </w:r>
          </w:p>
        </w:tc>
        <w:tc>
          <w:tcPr>
            <w:tcW w:w="1191" w:type="dxa"/>
            <w:noWrap/>
            <w:vAlign w:val="center"/>
            <w:hideMark/>
          </w:tcPr>
          <w:p w14:paraId="6E8A1932"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15 290</w:t>
            </w:r>
          </w:p>
        </w:tc>
      </w:tr>
      <w:tr w:rsidR="0011511D" w:rsidRPr="00CD1927" w14:paraId="0F38E9B4"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5FCA89FF" w14:textId="77777777" w:rsidR="00A31AED" w:rsidRPr="00CD1927" w:rsidRDefault="00A31AED" w:rsidP="00A24591">
            <w:pPr>
              <w:spacing w:after="0"/>
              <w:jc w:val="left"/>
              <w:rPr>
                <w:rFonts w:cs="Tahoma"/>
                <w:color w:val="000000"/>
                <w:sz w:val="16"/>
                <w:szCs w:val="16"/>
              </w:rPr>
            </w:pPr>
            <w:r w:rsidRPr="00CD1927">
              <w:rPr>
                <w:rFonts w:cs="Tahoma"/>
                <w:color w:val="000000"/>
                <w:sz w:val="16"/>
                <w:szCs w:val="16"/>
              </w:rPr>
              <w:t>Střední odborné školy</w:t>
            </w:r>
          </w:p>
        </w:tc>
        <w:tc>
          <w:tcPr>
            <w:tcW w:w="0" w:type="dxa"/>
            <w:noWrap/>
            <w:vAlign w:val="center"/>
            <w:hideMark/>
          </w:tcPr>
          <w:p w14:paraId="781CF445"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981 714</w:t>
            </w:r>
          </w:p>
        </w:tc>
        <w:tc>
          <w:tcPr>
            <w:tcW w:w="0" w:type="dxa"/>
            <w:noWrap/>
            <w:vAlign w:val="center"/>
            <w:hideMark/>
          </w:tcPr>
          <w:p w14:paraId="09D3E5D8"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785 711</w:t>
            </w:r>
          </w:p>
        </w:tc>
        <w:tc>
          <w:tcPr>
            <w:tcW w:w="0" w:type="dxa"/>
            <w:noWrap/>
            <w:vAlign w:val="center"/>
            <w:hideMark/>
          </w:tcPr>
          <w:p w14:paraId="21253CCD"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114 980</w:t>
            </w:r>
          </w:p>
        </w:tc>
        <w:tc>
          <w:tcPr>
            <w:tcW w:w="0" w:type="dxa"/>
            <w:noWrap/>
            <w:vAlign w:val="center"/>
            <w:hideMark/>
          </w:tcPr>
          <w:p w14:paraId="2C9A5A31"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66 810</w:t>
            </w:r>
          </w:p>
        </w:tc>
        <w:tc>
          <w:tcPr>
            <w:tcW w:w="0" w:type="dxa"/>
            <w:noWrap/>
            <w:vAlign w:val="center"/>
            <w:hideMark/>
          </w:tcPr>
          <w:p w14:paraId="3882DBD9"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14 213</w:t>
            </w:r>
          </w:p>
        </w:tc>
      </w:tr>
      <w:tr w:rsidR="00A31AED" w:rsidRPr="00CD1927" w14:paraId="02B4F398"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799" w:type="dxa"/>
            <w:tcBorders>
              <w:left w:val="none" w:sz="0" w:space="0" w:color="auto"/>
            </w:tcBorders>
            <w:shd w:val="clear" w:color="auto" w:fill="D9D9D9" w:themeFill="background1" w:themeFillShade="D9"/>
            <w:vAlign w:val="center"/>
            <w:hideMark/>
          </w:tcPr>
          <w:p w14:paraId="156A5803" w14:textId="37686200" w:rsidR="00A31AED" w:rsidRPr="00CD1927" w:rsidRDefault="00A31AED" w:rsidP="00A24591">
            <w:pPr>
              <w:spacing w:after="0"/>
              <w:jc w:val="left"/>
              <w:rPr>
                <w:rFonts w:cs="Tahoma"/>
                <w:color w:val="000000"/>
                <w:sz w:val="16"/>
                <w:szCs w:val="16"/>
              </w:rPr>
            </w:pPr>
            <w:r w:rsidRPr="00CD1927">
              <w:rPr>
                <w:rFonts w:cs="Tahoma"/>
                <w:color w:val="000000"/>
                <w:sz w:val="16"/>
                <w:szCs w:val="16"/>
              </w:rPr>
              <w:t>Střední školy a konzervatoře pro</w:t>
            </w:r>
            <w:r w:rsidR="00083BFC">
              <w:rPr>
                <w:rFonts w:cs="Tahoma"/>
                <w:color w:val="000000"/>
                <w:sz w:val="16"/>
                <w:szCs w:val="16"/>
              </w:rPr>
              <w:t> </w:t>
            </w:r>
            <w:r w:rsidRPr="00CD1927">
              <w:rPr>
                <w:rFonts w:cs="Tahoma"/>
                <w:color w:val="000000"/>
                <w:sz w:val="16"/>
                <w:szCs w:val="16"/>
              </w:rPr>
              <w:t>žáky se SVP</w:t>
            </w:r>
          </w:p>
        </w:tc>
        <w:tc>
          <w:tcPr>
            <w:tcW w:w="1191" w:type="dxa"/>
            <w:noWrap/>
            <w:vAlign w:val="center"/>
            <w:hideMark/>
          </w:tcPr>
          <w:p w14:paraId="2BBF38B8"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166 995</w:t>
            </w:r>
          </w:p>
        </w:tc>
        <w:tc>
          <w:tcPr>
            <w:tcW w:w="1191" w:type="dxa"/>
            <w:noWrap/>
            <w:vAlign w:val="center"/>
            <w:hideMark/>
          </w:tcPr>
          <w:p w14:paraId="61EFA536"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149 895</w:t>
            </w:r>
          </w:p>
        </w:tc>
        <w:tc>
          <w:tcPr>
            <w:tcW w:w="1191" w:type="dxa"/>
            <w:noWrap/>
            <w:vAlign w:val="center"/>
            <w:hideMark/>
          </w:tcPr>
          <w:p w14:paraId="41A1F590"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13 556</w:t>
            </w:r>
          </w:p>
        </w:tc>
        <w:tc>
          <w:tcPr>
            <w:tcW w:w="1191" w:type="dxa"/>
            <w:noWrap/>
            <w:vAlign w:val="center"/>
            <w:hideMark/>
          </w:tcPr>
          <w:p w14:paraId="7D567332"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3 048</w:t>
            </w:r>
          </w:p>
        </w:tc>
        <w:tc>
          <w:tcPr>
            <w:tcW w:w="1191" w:type="dxa"/>
            <w:noWrap/>
            <w:vAlign w:val="center"/>
            <w:hideMark/>
          </w:tcPr>
          <w:p w14:paraId="788E35DA"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496</w:t>
            </w:r>
          </w:p>
        </w:tc>
      </w:tr>
      <w:tr w:rsidR="00A31AED" w:rsidRPr="00CD1927" w14:paraId="0B36A212"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799" w:type="dxa"/>
            <w:tcBorders>
              <w:left w:val="none" w:sz="0" w:space="0" w:color="auto"/>
            </w:tcBorders>
            <w:shd w:val="clear" w:color="auto" w:fill="D9D9D9" w:themeFill="background1" w:themeFillShade="D9"/>
            <w:vAlign w:val="center"/>
            <w:hideMark/>
          </w:tcPr>
          <w:p w14:paraId="72F1CA62" w14:textId="77777777" w:rsidR="00A31AED" w:rsidRPr="00CD1927" w:rsidRDefault="00A31AED" w:rsidP="00A24591">
            <w:pPr>
              <w:spacing w:after="0"/>
              <w:jc w:val="left"/>
              <w:rPr>
                <w:rFonts w:cs="Tahoma"/>
                <w:color w:val="000000"/>
                <w:sz w:val="16"/>
                <w:szCs w:val="16"/>
              </w:rPr>
            </w:pPr>
            <w:r w:rsidRPr="00CD1927">
              <w:rPr>
                <w:rFonts w:cs="Tahoma"/>
                <w:color w:val="000000"/>
                <w:sz w:val="16"/>
                <w:szCs w:val="16"/>
              </w:rPr>
              <w:t>Střediska praktického vyučování a školní hospodářství</w:t>
            </w:r>
          </w:p>
        </w:tc>
        <w:tc>
          <w:tcPr>
            <w:tcW w:w="1191" w:type="dxa"/>
            <w:noWrap/>
            <w:vAlign w:val="center"/>
            <w:hideMark/>
          </w:tcPr>
          <w:p w14:paraId="40EE0C56"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24 111</w:t>
            </w:r>
          </w:p>
        </w:tc>
        <w:tc>
          <w:tcPr>
            <w:tcW w:w="1191" w:type="dxa"/>
            <w:noWrap/>
            <w:vAlign w:val="center"/>
            <w:hideMark/>
          </w:tcPr>
          <w:p w14:paraId="075C1E08"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0</w:t>
            </w:r>
          </w:p>
        </w:tc>
        <w:tc>
          <w:tcPr>
            <w:tcW w:w="1191" w:type="dxa"/>
            <w:noWrap/>
            <w:vAlign w:val="center"/>
            <w:hideMark/>
          </w:tcPr>
          <w:p w14:paraId="73F8C3C3"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16 706</w:t>
            </w:r>
          </w:p>
        </w:tc>
        <w:tc>
          <w:tcPr>
            <w:tcW w:w="1191" w:type="dxa"/>
            <w:noWrap/>
            <w:vAlign w:val="center"/>
            <w:hideMark/>
          </w:tcPr>
          <w:p w14:paraId="297B0C26"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7 405</w:t>
            </w:r>
          </w:p>
        </w:tc>
        <w:tc>
          <w:tcPr>
            <w:tcW w:w="1191" w:type="dxa"/>
            <w:noWrap/>
            <w:vAlign w:val="center"/>
            <w:hideMark/>
          </w:tcPr>
          <w:p w14:paraId="708DCE77"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0</w:t>
            </w:r>
          </w:p>
        </w:tc>
      </w:tr>
      <w:tr w:rsidR="00A31AED" w:rsidRPr="00CD1927" w14:paraId="72558F6E"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799" w:type="dxa"/>
            <w:tcBorders>
              <w:left w:val="none" w:sz="0" w:space="0" w:color="auto"/>
            </w:tcBorders>
            <w:shd w:val="clear" w:color="auto" w:fill="D9D9D9" w:themeFill="background1" w:themeFillShade="D9"/>
            <w:vAlign w:val="center"/>
            <w:hideMark/>
          </w:tcPr>
          <w:p w14:paraId="49F44350" w14:textId="77777777" w:rsidR="00A31AED" w:rsidRPr="00CD1927" w:rsidRDefault="00A31AED" w:rsidP="00A24591">
            <w:pPr>
              <w:spacing w:after="0"/>
              <w:jc w:val="left"/>
              <w:rPr>
                <w:rFonts w:cs="Tahoma"/>
                <w:color w:val="000000"/>
                <w:sz w:val="16"/>
                <w:szCs w:val="16"/>
              </w:rPr>
            </w:pPr>
            <w:r w:rsidRPr="00CD1927">
              <w:rPr>
                <w:rFonts w:cs="Tahoma"/>
                <w:color w:val="000000"/>
                <w:sz w:val="16"/>
                <w:szCs w:val="16"/>
              </w:rPr>
              <w:t>Konzervatoře</w:t>
            </w:r>
          </w:p>
        </w:tc>
        <w:tc>
          <w:tcPr>
            <w:tcW w:w="1191" w:type="dxa"/>
            <w:noWrap/>
            <w:vAlign w:val="center"/>
            <w:hideMark/>
          </w:tcPr>
          <w:p w14:paraId="3AC7256F"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113 128</w:t>
            </w:r>
          </w:p>
        </w:tc>
        <w:tc>
          <w:tcPr>
            <w:tcW w:w="1191" w:type="dxa"/>
            <w:noWrap/>
            <w:vAlign w:val="center"/>
            <w:hideMark/>
          </w:tcPr>
          <w:p w14:paraId="04F3F735"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102 035</w:t>
            </w:r>
          </w:p>
        </w:tc>
        <w:tc>
          <w:tcPr>
            <w:tcW w:w="1191" w:type="dxa"/>
            <w:noWrap/>
            <w:vAlign w:val="center"/>
            <w:hideMark/>
          </w:tcPr>
          <w:p w14:paraId="1E5F649A"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7 124</w:t>
            </w:r>
          </w:p>
        </w:tc>
        <w:tc>
          <w:tcPr>
            <w:tcW w:w="1191" w:type="dxa"/>
            <w:noWrap/>
            <w:vAlign w:val="center"/>
            <w:hideMark/>
          </w:tcPr>
          <w:p w14:paraId="4CA33233"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3 969</w:t>
            </w:r>
          </w:p>
        </w:tc>
        <w:tc>
          <w:tcPr>
            <w:tcW w:w="1191" w:type="dxa"/>
            <w:noWrap/>
            <w:vAlign w:val="center"/>
            <w:hideMark/>
          </w:tcPr>
          <w:p w14:paraId="2BC9A898"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0</w:t>
            </w:r>
          </w:p>
        </w:tc>
      </w:tr>
      <w:tr w:rsidR="00A31AED" w:rsidRPr="00CD1927" w14:paraId="584A4957"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799" w:type="dxa"/>
            <w:tcBorders>
              <w:left w:val="none" w:sz="0" w:space="0" w:color="auto"/>
            </w:tcBorders>
            <w:shd w:val="clear" w:color="auto" w:fill="D9D9D9" w:themeFill="background1" w:themeFillShade="D9"/>
            <w:vAlign w:val="center"/>
            <w:hideMark/>
          </w:tcPr>
          <w:p w14:paraId="576C6259" w14:textId="77777777" w:rsidR="00A31AED" w:rsidRPr="00CD1927" w:rsidRDefault="00A31AED" w:rsidP="00A24591">
            <w:pPr>
              <w:spacing w:after="0"/>
              <w:jc w:val="left"/>
              <w:rPr>
                <w:rFonts w:cs="Tahoma"/>
                <w:color w:val="000000"/>
                <w:sz w:val="16"/>
                <w:szCs w:val="16"/>
              </w:rPr>
            </w:pPr>
            <w:r w:rsidRPr="00CD1927">
              <w:rPr>
                <w:rFonts w:cs="Tahoma"/>
                <w:color w:val="000000"/>
                <w:sz w:val="16"/>
                <w:szCs w:val="16"/>
              </w:rPr>
              <w:t>Střední školy</w:t>
            </w:r>
          </w:p>
        </w:tc>
        <w:tc>
          <w:tcPr>
            <w:tcW w:w="1191" w:type="dxa"/>
            <w:noWrap/>
            <w:vAlign w:val="center"/>
            <w:hideMark/>
          </w:tcPr>
          <w:p w14:paraId="7405E60B"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2 386 314</w:t>
            </w:r>
          </w:p>
        </w:tc>
        <w:tc>
          <w:tcPr>
            <w:tcW w:w="1191" w:type="dxa"/>
            <w:noWrap/>
            <w:vAlign w:val="center"/>
            <w:hideMark/>
          </w:tcPr>
          <w:p w14:paraId="21571B8D"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1 882 426</w:t>
            </w:r>
          </w:p>
        </w:tc>
        <w:tc>
          <w:tcPr>
            <w:tcW w:w="1191" w:type="dxa"/>
            <w:noWrap/>
            <w:vAlign w:val="center"/>
            <w:hideMark/>
          </w:tcPr>
          <w:p w14:paraId="25C8A4E6"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361 474</w:t>
            </w:r>
          </w:p>
        </w:tc>
        <w:tc>
          <w:tcPr>
            <w:tcW w:w="1191" w:type="dxa"/>
            <w:noWrap/>
            <w:vAlign w:val="center"/>
            <w:hideMark/>
          </w:tcPr>
          <w:p w14:paraId="1D6AD9A2"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134 778</w:t>
            </w:r>
          </w:p>
        </w:tc>
        <w:tc>
          <w:tcPr>
            <w:tcW w:w="1191" w:type="dxa"/>
            <w:noWrap/>
            <w:vAlign w:val="center"/>
            <w:hideMark/>
          </w:tcPr>
          <w:p w14:paraId="272BD9AB"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7 636</w:t>
            </w:r>
          </w:p>
        </w:tc>
      </w:tr>
      <w:tr w:rsidR="00A31AED" w:rsidRPr="00CD1927" w14:paraId="6D1B388E"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799" w:type="dxa"/>
            <w:tcBorders>
              <w:left w:val="none" w:sz="0" w:space="0" w:color="auto"/>
            </w:tcBorders>
            <w:shd w:val="clear" w:color="auto" w:fill="D9D9D9" w:themeFill="background1" w:themeFillShade="D9"/>
            <w:vAlign w:val="center"/>
            <w:hideMark/>
          </w:tcPr>
          <w:p w14:paraId="34EC6EBD" w14:textId="77777777" w:rsidR="00A31AED" w:rsidRPr="00CD1927" w:rsidRDefault="00A31AED" w:rsidP="00A24591">
            <w:pPr>
              <w:spacing w:after="0"/>
              <w:jc w:val="left"/>
              <w:rPr>
                <w:rFonts w:cs="Tahoma"/>
                <w:color w:val="000000"/>
                <w:sz w:val="16"/>
                <w:szCs w:val="16"/>
              </w:rPr>
            </w:pPr>
            <w:r w:rsidRPr="00CD1927">
              <w:rPr>
                <w:rFonts w:cs="Tahoma"/>
                <w:color w:val="000000"/>
                <w:sz w:val="16"/>
                <w:szCs w:val="16"/>
              </w:rPr>
              <w:t>Dětské domovy</w:t>
            </w:r>
          </w:p>
        </w:tc>
        <w:tc>
          <w:tcPr>
            <w:tcW w:w="1191" w:type="dxa"/>
            <w:noWrap/>
            <w:vAlign w:val="center"/>
            <w:hideMark/>
          </w:tcPr>
          <w:p w14:paraId="6D612438"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365 944</w:t>
            </w:r>
          </w:p>
        </w:tc>
        <w:tc>
          <w:tcPr>
            <w:tcW w:w="1191" w:type="dxa"/>
            <w:noWrap/>
            <w:vAlign w:val="center"/>
            <w:hideMark/>
          </w:tcPr>
          <w:p w14:paraId="42B77733"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266 695</w:t>
            </w:r>
          </w:p>
        </w:tc>
        <w:tc>
          <w:tcPr>
            <w:tcW w:w="1191" w:type="dxa"/>
            <w:noWrap/>
            <w:vAlign w:val="center"/>
            <w:hideMark/>
          </w:tcPr>
          <w:p w14:paraId="1364A6F0"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13 057</w:t>
            </w:r>
          </w:p>
        </w:tc>
        <w:tc>
          <w:tcPr>
            <w:tcW w:w="1191" w:type="dxa"/>
            <w:noWrap/>
            <w:vAlign w:val="center"/>
            <w:hideMark/>
          </w:tcPr>
          <w:p w14:paraId="1764FCA3"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86 192</w:t>
            </w:r>
          </w:p>
        </w:tc>
        <w:tc>
          <w:tcPr>
            <w:tcW w:w="1191" w:type="dxa"/>
            <w:noWrap/>
            <w:vAlign w:val="center"/>
            <w:hideMark/>
          </w:tcPr>
          <w:p w14:paraId="183CBC94"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0</w:t>
            </w:r>
          </w:p>
        </w:tc>
      </w:tr>
      <w:tr w:rsidR="00A31AED" w:rsidRPr="00CD1927" w14:paraId="4BC647C9"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799" w:type="dxa"/>
            <w:tcBorders>
              <w:left w:val="none" w:sz="0" w:space="0" w:color="auto"/>
            </w:tcBorders>
            <w:shd w:val="clear" w:color="auto" w:fill="D9D9D9" w:themeFill="background1" w:themeFillShade="D9"/>
            <w:vAlign w:val="center"/>
            <w:hideMark/>
          </w:tcPr>
          <w:p w14:paraId="485581AB" w14:textId="77777777" w:rsidR="00A31AED" w:rsidRPr="00CD1927" w:rsidRDefault="00A31AED" w:rsidP="00A24591">
            <w:pPr>
              <w:spacing w:after="0"/>
              <w:jc w:val="left"/>
              <w:rPr>
                <w:rFonts w:cs="Tahoma"/>
                <w:color w:val="000000"/>
                <w:sz w:val="16"/>
                <w:szCs w:val="16"/>
              </w:rPr>
            </w:pPr>
            <w:r w:rsidRPr="00CD1927">
              <w:rPr>
                <w:rFonts w:cs="Tahoma"/>
                <w:color w:val="000000"/>
                <w:sz w:val="16"/>
                <w:szCs w:val="16"/>
              </w:rPr>
              <w:t>Školní stravování</w:t>
            </w:r>
          </w:p>
        </w:tc>
        <w:tc>
          <w:tcPr>
            <w:tcW w:w="1191" w:type="dxa"/>
            <w:noWrap/>
            <w:vAlign w:val="center"/>
            <w:hideMark/>
          </w:tcPr>
          <w:p w14:paraId="135C4E1F"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329 063</w:t>
            </w:r>
          </w:p>
        </w:tc>
        <w:tc>
          <w:tcPr>
            <w:tcW w:w="1191" w:type="dxa"/>
            <w:noWrap/>
            <w:vAlign w:val="center"/>
            <w:hideMark/>
          </w:tcPr>
          <w:p w14:paraId="572DBC4C"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166 234</w:t>
            </w:r>
          </w:p>
        </w:tc>
        <w:tc>
          <w:tcPr>
            <w:tcW w:w="1191" w:type="dxa"/>
            <w:noWrap/>
            <w:vAlign w:val="center"/>
            <w:hideMark/>
          </w:tcPr>
          <w:p w14:paraId="109DA2ED"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37 569</w:t>
            </w:r>
          </w:p>
        </w:tc>
        <w:tc>
          <w:tcPr>
            <w:tcW w:w="1191" w:type="dxa"/>
            <w:noWrap/>
            <w:vAlign w:val="center"/>
            <w:hideMark/>
          </w:tcPr>
          <w:p w14:paraId="0A80267B"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124 972</w:t>
            </w:r>
          </w:p>
        </w:tc>
        <w:tc>
          <w:tcPr>
            <w:tcW w:w="1191" w:type="dxa"/>
            <w:noWrap/>
            <w:vAlign w:val="center"/>
            <w:hideMark/>
          </w:tcPr>
          <w:p w14:paraId="715101FD"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288</w:t>
            </w:r>
          </w:p>
        </w:tc>
      </w:tr>
      <w:tr w:rsidR="00A31AED" w:rsidRPr="00CD1927" w14:paraId="18330A18"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799" w:type="dxa"/>
            <w:tcBorders>
              <w:left w:val="none" w:sz="0" w:space="0" w:color="auto"/>
            </w:tcBorders>
            <w:shd w:val="clear" w:color="auto" w:fill="D9D9D9" w:themeFill="background1" w:themeFillShade="D9"/>
            <w:vAlign w:val="center"/>
            <w:hideMark/>
          </w:tcPr>
          <w:p w14:paraId="10BCD40C" w14:textId="77777777" w:rsidR="00A31AED" w:rsidRPr="00CD1927" w:rsidRDefault="00A31AED" w:rsidP="00A24591">
            <w:pPr>
              <w:spacing w:after="0"/>
              <w:jc w:val="left"/>
              <w:rPr>
                <w:rFonts w:cs="Tahoma"/>
                <w:color w:val="000000"/>
                <w:sz w:val="16"/>
                <w:szCs w:val="16"/>
              </w:rPr>
            </w:pPr>
            <w:r w:rsidRPr="00CD1927">
              <w:rPr>
                <w:rFonts w:cs="Tahoma"/>
                <w:color w:val="000000"/>
                <w:sz w:val="16"/>
                <w:szCs w:val="16"/>
              </w:rPr>
              <w:t>Internáty</w:t>
            </w:r>
          </w:p>
        </w:tc>
        <w:tc>
          <w:tcPr>
            <w:tcW w:w="1191" w:type="dxa"/>
            <w:noWrap/>
            <w:vAlign w:val="center"/>
            <w:hideMark/>
          </w:tcPr>
          <w:p w14:paraId="371F84A9"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13 401</w:t>
            </w:r>
          </w:p>
        </w:tc>
        <w:tc>
          <w:tcPr>
            <w:tcW w:w="1191" w:type="dxa"/>
            <w:noWrap/>
            <w:vAlign w:val="center"/>
            <w:hideMark/>
          </w:tcPr>
          <w:p w14:paraId="4F3118FE"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12 655</w:t>
            </w:r>
          </w:p>
        </w:tc>
        <w:tc>
          <w:tcPr>
            <w:tcW w:w="1191" w:type="dxa"/>
            <w:noWrap/>
            <w:vAlign w:val="center"/>
            <w:hideMark/>
          </w:tcPr>
          <w:p w14:paraId="29989AB2"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728</w:t>
            </w:r>
          </w:p>
        </w:tc>
        <w:tc>
          <w:tcPr>
            <w:tcW w:w="1191" w:type="dxa"/>
            <w:noWrap/>
            <w:vAlign w:val="center"/>
            <w:hideMark/>
          </w:tcPr>
          <w:p w14:paraId="5E737102"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10</w:t>
            </w:r>
          </w:p>
        </w:tc>
        <w:tc>
          <w:tcPr>
            <w:tcW w:w="1191" w:type="dxa"/>
            <w:noWrap/>
            <w:vAlign w:val="center"/>
            <w:hideMark/>
          </w:tcPr>
          <w:p w14:paraId="0DC34B79"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8</w:t>
            </w:r>
          </w:p>
        </w:tc>
      </w:tr>
      <w:tr w:rsidR="00A31AED" w:rsidRPr="00CD1927" w14:paraId="04A98F47"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799" w:type="dxa"/>
            <w:tcBorders>
              <w:left w:val="none" w:sz="0" w:space="0" w:color="auto"/>
            </w:tcBorders>
            <w:shd w:val="clear" w:color="auto" w:fill="D9D9D9" w:themeFill="background1" w:themeFillShade="D9"/>
            <w:vAlign w:val="center"/>
            <w:hideMark/>
          </w:tcPr>
          <w:p w14:paraId="791709D7" w14:textId="77777777" w:rsidR="00A31AED" w:rsidRPr="00CD1927" w:rsidRDefault="00A31AED" w:rsidP="00A24591">
            <w:pPr>
              <w:spacing w:after="0"/>
              <w:jc w:val="left"/>
              <w:rPr>
                <w:rFonts w:cs="Tahoma"/>
                <w:color w:val="000000"/>
                <w:sz w:val="16"/>
                <w:szCs w:val="16"/>
              </w:rPr>
            </w:pPr>
            <w:r w:rsidRPr="00CD1927">
              <w:rPr>
                <w:rFonts w:cs="Tahoma"/>
                <w:color w:val="000000"/>
                <w:sz w:val="16"/>
                <w:szCs w:val="16"/>
              </w:rPr>
              <w:t>Domovy mládeže</w:t>
            </w:r>
          </w:p>
        </w:tc>
        <w:tc>
          <w:tcPr>
            <w:tcW w:w="1191" w:type="dxa"/>
            <w:noWrap/>
            <w:vAlign w:val="center"/>
            <w:hideMark/>
          </w:tcPr>
          <w:p w14:paraId="03E1761E"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103 082</w:t>
            </w:r>
          </w:p>
        </w:tc>
        <w:tc>
          <w:tcPr>
            <w:tcW w:w="1191" w:type="dxa"/>
            <w:noWrap/>
            <w:vAlign w:val="center"/>
            <w:hideMark/>
          </w:tcPr>
          <w:p w14:paraId="7B7D1DDC"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74 896</w:t>
            </w:r>
          </w:p>
        </w:tc>
        <w:tc>
          <w:tcPr>
            <w:tcW w:w="1191" w:type="dxa"/>
            <w:noWrap/>
            <w:vAlign w:val="center"/>
            <w:hideMark/>
          </w:tcPr>
          <w:p w14:paraId="09EF6D46"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15 187</w:t>
            </w:r>
          </w:p>
        </w:tc>
        <w:tc>
          <w:tcPr>
            <w:tcW w:w="1191" w:type="dxa"/>
            <w:noWrap/>
            <w:vAlign w:val="center"/>
            <w:hideMark/>
          </w:tcPr>
          <w:p w14:paraId="413FBCB8"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12 988</w:t>
            </w:r>
          </w:p>
        </w:tc>
        <w:tc>
          <w:tcPr>
            <w:tcW w:w="1191" w:type="dxa"/>
            <w:noWrap/>
            <w:vAlign w:val="center"/>
            <w:hideMark/>
          </w:tcPr>
          <w:p w14:paraId="4537B1B7"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11</w:t>
            </w:r>
          </w:p>
        </w:tc>
      </w:tr>
      <w:tr w:rsidR="00A31AED" w:rsidRPr="00CD1927" w14:paraId="7E34A8BE"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799" w:type="dxa"/>
            <w:tcBorders>
              <w:left w:val="none" w:sz="0" w:space="0" w:color="auto"/>
            </w:tcBorders>
            <w:shd w:val="clear" w:color="auto" w:fill="D9D9D9" w:themeFill="background1" w:themeFillShade="D9"/>
            <w:vAlign w:val="center"/>
            <w:hideMark/>
          </w:tcPr>
          <w:p w14:paraId="77EA4971" w14:textId="1A94AC52" w:rsidR="00A31AED" w:rsidRPr="00CD1927" w:rsidRDefault="00A31AED" w:rsidP="00A24591">
            <w:pPr>
              <w:spacing w:after="0"/>
              <w:jc w:val="left"/>
              <w:rPr>
                <w:rFonts w:cs="Tahoma"/>
                <w:color w:val="000000"/>
                <w:sz w:val="16"/>
                <w:szCs w:val="16"/>
              </w:rPr>
            </w:pPr>
            <w:r w:rsidRPr="00CD1927">
              <w:rPr>
                <w:rFonts w:cs="Tahoma"/>
                <w:color w:val="000000"/>
                <w:sz w:val="16"/>
                <w:szCs w:val="16"/>
              </w:rPr>
              <w:t>Ostatní zařízení související s</w:t>
            </w:r>
            <w:r w:rsidR="00083BFC">
              <w:rPr>
                <w:rFonts w:cs="Tahoma"/>
                <w:color w:val="000000"/>
                <w:sz w:val="16"/>
                <w:szCs w:val="16"/>
              </w:rPr>
              <w:t> </w:t>
            </w:r>
            <w:r w:rsidRPr="00CD1927">
              <w:rPr>
                <w:rFonts w:cs="Tahoma"/>
                <w:color w:val="000000"/>
                <w:sz w:val="16"/>
                <w:szCs w:val="16"/>
              </w:rPr>
              <w:t>výchovou a</w:t>
            </w:r>
            <w:r w:rsidR="0011511D">
              <w:rPr>
                <w:rFonts w:cs="Tahoma"/>
                <w:color w:val="000000"/>
                <w:sz w:val="16"/>
                <w:szCs w:val="16"/>
              </w:rPr>
              <w:t> </w:t>
            </w:r>
            <w:r w:rsidRPr="00CD1927">
              <w:rPr>
                <w:rFonts w:cs="Tahoma"/>
                <w:color w:val="000000"/>
                <w:sz w:val="16"/>
                <w:szCs w:val="16"/>
              </w:rPr>
              <w:t>vzděláváním mládeže</w:t>
            </w:r>
          </w:p>
        </w:tc>
        <w:tc>
          <w:tcPr>
            <w:tcW w:w="1191" w:type="dxa"/>
            <w:noWrap/>
            <w:vAlign w:val="center"/>
            <w:hideMark/>
          </w:tcPr>
          <w:p w14:paraId="72106C28"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19 638</w:t>
            </w:r>
          </w:p>
        </w:tc>
        <w:tc>
          <w:tcPr>
            <w:tcW w:w="1191" w:type="dxa"/>
            <w:noWrap/>
            <w:vAlign w:val="center"/>
            <w:hideMark/>
          </w:tcPr>
          <w:p w14:paraId="7B124153"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0</w:t>
            </w:r>
          </w:p>
        </w:tc>
        <w:tc>
          <w:tcPr>
            <w:tcW w:w="1191" w:type="dxa"/>
            <w:noWrap/>
            <w:vAlign w:val="center"/>
            <w:hideMark/>
          </w:tcPr>
          <w:p w14:paraId="066104AB"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6 747</w:t>
            </w:r>
          </w:p>
        </w:tc>
        <w:tc>
          <w:tcPr>
            <w:tcW w:w="1191" w:type="dxa"/>
            <w:noWrap/>
            <w:vAlign w:val="center"/>
            <w:hideMark/>
          </w:tcPr>
          <w:p w14:paraId="52FCBCCE"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12 891</w:t>
            </w:r>
          </w:p>
        </w:tc>
        <w:tc>
          <w:tcPr>
            <w:tcW w:w="1191" w:type="dxa"/>
            <w:noWrap/>
            <w:vAlign w:val="center"/>
            <w:hideMark/>
          </w:tcPr>
          <w:p w14:paraId="44E41CE0"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0</w:t>
            </w:r>
          </w:p>
        </w:tc>
      </w:tr>
      <w:tr w:rsidR="00A31AED" w:rsidRPr="00CD1927" w14:paraId="7C573E53"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799" w:type="dxa"/>
            <w:tcBorders>
              <w:left w:val="none" w:sz="0" w:space="0" w:color="auto"/>
            </w:tcBorders>
            <w:shd w:val="clear" w:color="auto" w:fill="D9D9D9" w:themeFill="background1" w:themeFillShade="D9"/>
            <w:vAlign w:val="center"/>
            <w:hideMark/>
          </w:tcPr>
          <w:p w14:paraId="453A8C64" w14:textId="77777777" w:rsidR="00A31AED" w:rsidRPr="00CD1927" w:rsidRDefault="00A31AED" w:rsidP="00A24591">
            <w:pPr>
              <w:spacing w:after="0"/>
              <w:jc w:val="left"/>
              <w:rPr>
                <w:rFonts w:cs="Tahoma"/>
                <w:color w:val="000000"/>
                <w:sz w:val="16"/>
                <w:szCs w:val="16"/>
              </w:rPr>
            </w:pPr>
            <w:r w:rsidRPr="00CD1927">
              <w:rPr>
                <w:rFonts w:cs="Tahoma"/>
                <w:color w:val="000000"/>
                <w:sz w:val="16"/>
                <w:szCs w:val="16"/>
              </w:rPr>
              <w:t>Vyšší odborné školy</w:t>
            </w:r>
          </w:p>
        </w:tc>
        <w:tc>
          <w:tcPr>
            <w:tcW w:w="1191" w:type="dxa"/>
            <w:noWrap/>
            <w:vAlign w:val="center"/>
            <w:hideMark/>
          </w:tcPr>
          <w:p w14:paraId="7228AC78"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63 946</w:t>
            </w:r>
          </w:p>
        </w:tc>
        <w:tc>
          <w:tcPr>
            <w:tcW w:w="1191" w:type="dxa"/>
            <w:noWrap/>
            <w:vAlign w:val="center"/>
            <w:hideMark/>
          </w:tcPr>
          <w:p w14:paraId="1D6D7720"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54 482</w:t>
            </w:r>
          </w:p>
        </w:tc>
        <w:tc>
          <w:tcPr>
            <w:tcW w:w="1191" w:type="dxa"/>
            <w:noWrap/>
            <w:vAlign w:val="center"/>
            <w:hideMark/>
          </w:tcPr>
          <w:p w14:paraId="0B7FC019"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4 742</w:t>
            </w:r>
          </w:p>
        </w:tc>
        <w:tc>
          <w:tcPr>
            <w:tcW w:w="1191" w:type="dxa"/>
            <w:noWrap/>
            <w:vAlign w:val="center"/>
            <w:hideMark/>
          </w:tcPr>
          <w:p w14:paraId="3EF93EC5"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4 219</w:t>
            </w:r>
          </w:p>
        </w:tc>
        <w:tc>
          <w:tcPr>
            <w:tcW w:w="1191" w:type="dxa"/>
            <w:noWrap/>
            <w:vAlign w:val="center"/>
            <w:hideMark/>
          </w:tcPr>
          <w:p w14:paraId="7AE9F48A"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503</w:t>
            </w:r>
          </w:p>
        </w:tc>
      </w:tr>
      <w:tr w:rsidR="00A31AED" w:rsidRPr="00CD1927" w14:paraId="5DD5CACA"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799" w:type="dxa"/>
            <w:tcBorders>
              <w:left w:val="none" w:sz="0" w:space="0" w:color="auto"/>
            </w:tcBorders>
            <w:shd w:val="clear" w:color="auto" w:fill="D9D9D9" w:themeFill="background1" w:themeFillShade="D9"/>
            <w:vAlign w:val="center"/>
            <w:hideMark/>
          </w:tcPr>
          <w:p w14:paraId="39FF0172" w14:textId="77777777" w:rsidR="00A31AED" w:rsidRPr="00CD1927" w:rsidRDefault="00A31AED" w:rsidP="00A24591">
            <w:pPr>
              <w:spacing w:after="0"/>
              <w:jc w:val="left"/>
              <w:rPr>
                <w:rFonts w:cs="Tahoma"/>
                <w:color w:val="000000"/>
                <w:sz w:val="16"/>
                <w:szCs w:val="16"/>
              </w:rPr>
            </w:pPr>
            <w:r w:rsidRPr="00CD1927">
              <w:rPr>
                <w:rFonts w:cs="Tahoma"/>
                <w:color w:val="000000"/>
                <w:sz w:val="16"/>
                <w:szCs w:val="16"/>
              </w:rPr>
              <w:t>Základní umělecké školy</w:t>
            </w:r>
          </w:p>
        </w:tc>
        <w:tc>
          <w:tcPr>
            <w:tcW w:w="1191" w:type="dxa"/>
            <w:noWrap/>
            <w:vAlign w:val="center"/>
            <w:hideMark/>
          </w:tcPr>
          <w:p w14:paraId="06E73FAB"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734 492</w:t>
            </w:r>
          </w:p>
        </w:tc>
        <w:tc>
          <w:tcPr>
            <w:tcW w:w="1191" w:type="dxa"/>
            <w:noWrap/>
            <w:vAlign w:val="center"/>
            <w:hideMark/>
          </w:tcPr>
          <w:p w14:paraId="70824102"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659 462</w:t>
            </w:r>
          </w:p>
        </w:tc>
        <w:tc>
          <w:tcPr>
            <w:tcW w:w="1191" w:type="dxa"/>
            <w:noWrap/>
            <w:vAlign w:val="center"/>
            <w:hideMark/>
          </w:tcPr>
          <w:p w14:paraId="5004EB47"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9 140</w:t>
            </w:r>
          </w:p>
        </w:tc>
        <w:tc>
          <w:tcPr>
            <w:tcW w:w="1191" w:type="dxa"/>
            <w:noWrap/>
            <w:vAlign w:val="center"/>
            <w:hideMark/>
          </w:tcPr>
          <w:p w14:paraId="67C2DEE1"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62 753</w:t>
            </w:r>
          </w:p>
        </w:tc>
        <w:tc>
          <w:tcPr>
            <w:tcW w:w="1191" w:type="dxa"/>
            <w:noWrap/>
            <w:vAlign w:val="center"/>
            <w:hideMark/>
          </w:tcPr>
          <w:p w14:paraId="39ED40A5" w14:textId="77777777" w:rsidR="00A31AED" w:rsidRPr="00CD1927"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CD1927">
              <w:rPr>
                <w:rFonts w:cs="Tahoma"/>
                <w:sz w:val="16"/>
                <w:szCs w:val="16"/>
              </w:rPr>
              <w:t>3 137</w:t>
            </w:r>
          </w:p>
        </w:tc>
      </w:tr>
      <w:tr w:rsidR="00A31AED" w:rsidRPr="00CD1927" w14:paraId="4C1D0D8F"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799" w:type="dxa"/>
            <w:tcBorders>
              <w:left w:val="none" w:sz="0" w:space="0" w:color="auto"/>
            </w:tcBorders>
            <w:shd w:val="clear" w:color="auto" w:fill="D9D9D9" w:themeFill="background1" w:themeFillShade="D9"/>
            <w:vAlign w:val="center"/>
            <w:hideMark/>
          </w:tcPr>
          <w:p w14:paraId="6DD180D8" w14:textId="77777777" w:rsidR="00A31AED" w:rsidRPr="00CD1927" w:rsidRDefault="00A31AED" w:rsidP="00A24591">
            <w:pPr>
              <w:spacing w:after="0"/>
              <w:jc w:val="left"/>
              <w:rPr>
                <w:rFonts w:cs="Tahoma"/>
                <w:color w:val="000000"/>
                <w:sz w:val="16"/>
                <w:szCs w:val="16"/>
              </w:rPr>
            </w:pPr>
            <w:r w:rsidRPr="00CD1927">
              <w:rPr>
                <w:rFonts w:cs="Tahoma"/>
                <w:color w:val="000000"/>
                <w:sz w:val="16"/>
                <w:szCs w:val="16"/>
              </w:rPr>
              <w:t>Ostatní</w:t>
            </w:r>
          </w:p>
        </w:tc>
        <w:tc>
          <w:tcPr>
            <w:tcW w:w="1191" w:type="dxa"/>
            <w:noWrap/>
            <w:vAlign w:val="center"/>
            <w:hideMark/>
          </w:tcPr>
          <w:p w14:paraId="1948DA07"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416 172</w:t>
            </w:r>
          </w:p>
        </w:tc>
        <w:tc>
          <w:tcPr>
            <w:tcW w:w="1191" w:type="dxa"/>
            <w:noWrap/>
            <w:vAlign w:val="center"/>
            <w:hideMark/>
          </w:tcPr>
          <w:p w14:paraId="1AE10640"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230 469</w:t>
            </w:r>
          </w:p>
        </w:tc>
        <w:tc>
          <w:tcPr>
            <w:tcW w:w="1191" w:type="dxa"/>
            <w:noWrap/>
            <w:vAlign w:val="center"/>
            <w:hideMark/>
          </w:tcPr>
          <w:p w14:paraId="45B99892"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54 207</w:t>
            </w:r>
          </w:p>
        </w:tc>
        <w:tc>
          <w:tcPr>
            <w:tcW w:w="1191" w:type="dxa"/>
            <w:noWrap/>
            <w:vAlign w:val="center"/>
            <w:hideMark/>
          </w:tcPr>
          <w:p w14:paraId="7C1EF246"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48 532</w:t>
            </w:r>
          </w:p>
        </w:tc>
        <w:tc>
          <w:tcPr>
            <w:tcW w:w="1191" w:type="dxa"/>
            <w:noWrap/>
            <w:vAlign w:val="center"/>
            <w:hideMark/>
          </w:tcPr>
          <w:p w14:paraId="4A417472" w14:textId="77777777" w:rsidR="00A31AED" w:rsidRPr="00CD1927"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CD1927">
              <w:rPr>
                <w:rFonts w:cs="Tahoma"/>
                <w:sz w:val="16"/>
                <w:szCs w:val="16"/>
              </w:rPr>
              <w:t>82 964</w:t>
            </w:r>
          </w:p>
        </w:tc>
      </w:tr>
      <w:tr w:rsidR="00A31AED" w:rsidRPr="00CD1927" w14:paraId="4062E479"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799" w:type="dxa"/>
            <w:tcBorders>
              <w:left w:val="none" w:sz="0" w:space="0" w:color="auto"/>
              <w:bottom w:val="none" w:sz="0" w:space="0" w:color="auto"/>
            </w:tcBorders>
            <w:shd w:val="clear" w:color="auto" w:fill="7F7F7F" w:themeFill="text1" w:themeFillTint="80"/>
            <w:vAlign w:val="center"/>
            <w:hideMark/>
          </w:tcPr>
          <w:p w14:paraId="119E001E" w14:textId="77777777" w:rsidR="00A31AED" w:rsidRPr="00CD1927" w:rsidRDefault="00A31AED" w:rsidP="00A24591">
            <w:pPr>
              <w:spacing w:after="0"/>
              <w:jc w:val="center"/>
              <w:rPr>
                <w:rFonts w:cs="Tahoma"/>
                <w:b w:val="0"/>
                <w:bCs w:val="0"/>
                <w:sz w:val="16"/>
                <w:szCs w:val="16"/>
              </w:rPr>
            </w:pPr>
            <w:r w:rsidRPr="00CD1927">
              <w:rPr>
                <w:rFonts w:cs="Tahoma"/>
                <w:sz w:val="16"/>
                <w:szCs w:val="16"/>
              </w:rPr>
              <w:t>Celkem</w:t>
            </w:r>
          </w:p>
        </w:tc>
        <w:tc>
          <w:tcPr>
            <w:tcW w:w="1191" w:type="dxa"/>
            <w:noWrap/>
            <w:vAlign w:val="center"/>
            <w:hideMark/>
          </w:tcPr>
          <w:p w14:paraId="75773837" w14:textId="77777777" w:rsidR="00A31AED" w:rsidRPr="005303C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5303CC">
              <w:rPr>
                <w:rFonts w:cs="Tahoma"/>
                <w:b/>
                <w:bCs/>
                <w:sz w:val="16"/>
                <w:szCs w:val="16"/>
              </w:rPr>
              <w:t>7 625 694</w:t>
            </w:r>
          </w:p>
        </w:tc>
        <w:tc>
          <w:tcPr>
            <w:tcW w:w="1191" w:type="dxa"/>
            <w:noWrap/>
            <w:vAlign w:val="center"/>
            <w:hideMark/>
          </w:tcPr>
          <w:p w14:paraId="79B49475" w14:textId="77777777" w:rsidR="00A31AED" w:rsidRPr="005303C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5303CC">
              <w:rPr>
                <w:rFonts w:cs="Tahoma"/>
                <w:b/>
                <w:bCs/>
                <w:sz w:val="16"/>
                <w:szCs w:val="16"/>
              </w:rPr>
              <w:t>6 035 862</w:t>
            </w:r>
          </w:p>
        </w:tc>
        <w:tc>
          <w:tcPr>
            <w:tcW w:w="1191" w:type="dxa"/>
            <w:noWrap/>
            <w:vAlign w:val="center"/>
            <w:hideMark/>
          </w:tcPr>
          <w:p w14:paraId="1FB03DB9" w14:textId="77777777" w:rsidR="00A31AED" w:rsidRPr="005303C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5303CC">
              <w:rPr>
                <w:rFonts w:cs="Tahoma"/>
                <w:b/>
                <w:bCs/>
                <w:sz w:val="16"/>
                <w:szCs w:val="16"/>
              </w:rPr>
              <w:t>833 420</w:t>
            </w:r>
          </w:p>
        </w:tc>
        <w:tc>
          <w:tcPr>
            <w:tcW w:w="1191" w:type="dxa"/>
            <w:noWrap/>
            <w:vAlign w:val="center"/>
            <w:hideMark/>
          </w:tcPr>
          <w:p w14:paraId="473CA75E" w14:textId="77777777" w:rsidR="00A31AED" w:rsidRPr="005303C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5303CC">
              <w:rPr>
                <w:rFonts w:cs="Tahoma"/>
                <w:b/>
                <w:bCs/>
                <w:sz w:val="16"/>
                <w:szCs w:val="16"/>
              </w:rPr>
              <w:t>626 254</w:t>
            </w:r>
          </w:p>
        </w:tc>
        <w:tc>
          <w:tcPr>
            <w:tcW w:w="1191" w:type="dxa"/>
            <w:noWrap/>
            <w:vAlign w:val="center"/>
            <w:hideMark/>
          </w:tcPr>
          <w:p w14:paraId="7CED8DB9" w14:textId="77777777" w:rsidR="00A31AED" w:rsidRPr="005303C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5303CC">
              <w:rPr>
                <w:rFonts w:cs="Tahoma"/>
                <w:b/>
                <w:bCs/>
                <w:sz w:val="16"/>
                <w:szCs w:val="16"/>
              </w:rPr>
              <w:t>130 158</w:t>
            </w:r>
          </w:p>
        </w:tc>
      </w:tr>
    </w:tbl>
    <w:p w14:paraId="2CE3CFF3" w14:textId="77777777" w:rsidR="00A31AED" w:rsidRPr="001B5DF1" w:rsidRDefault="00A31AED" w:rsidP="00A31AED">
      <w:pPr>
        <w:rPr>
          <w:sz w:val="16"/>
          <w:szCs w:val="16"/>
        </w:rPr>
      </w:pPr>
      <w:r w:rsidRPr="001B5DF1">
        <w:rPr>
          <w:sz w:val="16"/>
          <w:szCs w:val="16"/>
        </w:rPr>
        <w:t>Zdroj: OŠMS</w:t>
      </w:r>
    </w:p>
    <w:p w14:paraId="3AAD5686" w14:textId="0E832FC8" w:rsidR="0011511D" w:rsidRDefault="00A31AED" w:rsidP="00A31AED">
      <w:pPr>
        <w:spacing w:before="120"/>
      </w:pPr>
      <w:r w:rsidRPr="00CA449D">
        <w:t xml:space="preserve">Pro úplnost uvádíme srovnání procenta fixních nákladů z běžných provozních nákladů (tj. provozních nákladů hrazených pouze z prostředků zřizovatele a vlastních zdrojů organizací, bez prostředků na platy, zákonných odvodů a nákladů na tvorbu fondu kulturních a sociálních potřeb hrazených z těchto zdrojů) podle jednotlivých druhů škol. Oproti předchozímu roku došlo ke snížení podílu fixních nákladů (tj. nákladů na energie včetně tuhých paliv, na účetní odpisy majetku a hrazené nájemné) na provozních nákladech (bez mzdových nákladů) o </w:t>
      </w:r>
      <w:r>
        <w:t>2</w:t>
      </w:r>
      <w:r w:rsidRPr="00CA449D">
        <w:t>,8</w:t>
      </w:r>
      <w:r>
        <w:t>1</w:t>
      </w:r>
      <w:r w:rsidRPr="00CA449D">
        <w:t xml:space="preserve"> %, tj. na </w:t>
      </w:r>
      <w:r>
        <w:t>29</w:t>
      </w:r>
      <w:r w:rsidRPr="00CA449D">
        <w:t>,</w:t>
      </w:r>
      <w:r>
        <w:t>02</w:t>
      </w:r>
      <w:r w:rsidRPr="00CA449D">
        <w:t> %. Nejvyššího podílu bylo dosaženo v roce 2009, a to 39,5 %</w:t>
      </w:r>
      <w:r>
        <w:t>.</w:t>
      </w:r>
    </w:p>
    <w:p w14:paraId="59CCD16A" w14:textId="77777777" w:rsidR="00567D34" w:rsidRDefault="00567D34" w:rsidP="00A31AED">
      <w:pPr>
        <w:spacing w:before="120"/>
      </w:pPr>
    </w:p>
    <w:p w14:paraId="26DD23D4" w14:textId="77777777" w:rsidR="00A31AED" w:rsidRPr="008F6481" w:rsidRDefault="00A31AED" w:rsidP="00723FC8">
      <w:pPr>
        <w:pStyle w:val="Tabulka"/>
        <w:tabs>
          <w:tab w:val="num" w:pos="1276"/>
        </w:tabs>
        <w:spacing w:before="240" w:beforeAutospacing="0" w:after="120" w:afterAutospacing="0"/>
        <w:ind w:left="1276" w:hanging="1276"/>
        <w:jc w:val="both"/>
        <w:rPr>
          <w:color w:val="000000" w:themeColor="text1"/>
        </w:rPr>
      </w:pPr>
      <w:bookmarkStart w:id="446" w:name="_Toc129600114"/>
      <w:bookmarkStart w:id="447" w:name="_Toc129610162"/>
      <w:bookmarkStart w:id="448" w:name="_Toc129600115"/>
      <w:bookmarkStart w:id="449" w:name="_Toc129610163"/>
      <w:bookmarkEnd w:id="446"/>
      <w:bookmarkEnd w:id="447"/>
      <w:r w:rsidRPr="008F6481">
        <w:rPr>
          <w:color w:val="000000" w:themeColor="text1"/>
        </w:rPr>
        <w:t>Struktura nákladů PO v hlavní činnosti v tis. Kč</w:t>
      </w:r>
      <w:bookmarkEnd w:id="448"/>
      <w:bookmarkEnd w:id="449"/>
    </w:p>
    <w:tbl>
      <w:tblPr>
        <w:tblStyle w:val="Tmavtabulkasmkou5zvraznn31"/>
        <w:tblW w:w="0" w:type="auto"/>
        <w:jc w:val="center"/>
        <w:tblLayout w:type="fixed"/>
        <w:tblCellMar>
          <w:left w:w="57" w:type="dxa"/>
          <w:right w:w="57" w:type="dxa"/>
        </w:tblCellMar>
        <w:tblLook w:val="04A0" w:firstRow="1" w:lastRow="0" w:firstColumn="1" w:lastColumn="0" w:noHBand="0" w:noVBand="1"/>
      </w:tblPr>
      <w:tblGrid>
        <w:gridCol w:w="3856"/>
        <w:gridCol w:w="964"/>
        <w:gridCol w:w="964"/>
        <w:gridCol w:w="964"/>
        <w:gridCol w:w="964"/>
        <w:gridCol w:w="964"/>
        <w:gridCol w:w="964"/>
        <w:gridCol w:w="964"/>
      </w:tblGrid>
      <w:tr w:rsidR="00A31AED" w:rsidRPr="00EC52BC" w14:paraId="5737844F" w14:textId="77777777" w:rsidTr="00BB5F67">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856"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0CB44AFE" w14:textId="77777777" w:rsidR="00A31AED" w:rsidRPr="00EC52BC" w:rsidRDefault="00A31AED" w:rsidP="00A24591">
            <w:pPr>
              <w:spacing w:after="0"/>
              <w:jc w:val="center"/>
              <w:rPr>
                <w:rFonts w:cs="Tahoma"/>
                <w:b w:val="0"/>
                <w:bCs w:val="0"/>
                <w:sz w:val="16"/>
                <w:szCs w:val="16"/>
              </w:rPr>
            </w:pPr>
            <w:r w:rsidRPr="00EC52BC">
              <w:rPr>
                <w:rFonts w:cs="Tahoma"/>
                <w:sz w:val="16"/>
                <w:szCs w:val="16"/>
              </w:rPr>
              <w:t>Druh školy/školského zařízení</w:t>
            </w:r>
          </w:p>
        </w:tc>
        <w:tc>
          <w:tcPr>
            <w:tcW w:w="964"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7BADB6FB" w14:textId="77777777" w:rsidR="00A31AED" w:rsidRPr="00EC52BC"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EC52BC">
              <w:rPr>
                <w:rFonts w:cs="Tahoma"/>
                <w:sz w:val="16"/>
                <w:szCs w:val="16"/>
              </w:rPr>
              <w:t>Provozní náklady</w:t>
            </w:r>
          </w:p>
        </w:tc>
        <w:tc>
          <w:tcPr>
            <w:tcW w:w="964"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5251AAAD" w14:textId="77777777" w:rsidR="00A31AED" w:rsidRPr="00EC52BC"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EC52BC">
              <w:rPr>
                <w:rFonts w:cs="Tahoma"/>
                <w:sz w:val="16"/>
                <w:szCs w:val="16"/>
              </w:rPr>
              <w:t>Provozní náklady bez mzdových nákladů</w:t>
            </w:r>
          </w:p>
        </w:tc>
        <w:tc>
          <w:tcPr>
            <w:tcW w:w="964"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220D937A" w14:textId="77777777" w:rsidR="00A31AED" w:rsidRPr="00EC52BC"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EC52BC">
              <w:rPr>
                <w:rFonts w:cs="Tahoma"/>
                <w:sz w:val="16"/>
                <w:szCs w:val="16"/>
              </w:rPr>
              <w:t>Celkové fixní náklady</w:t>
            </w:r>
          </w:p>
        </w:tc>
        <w:tc>
          <w:tcPr>
            <w:tcW w:w="964"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7DDF86FC" w14:textId="77777777" w:rsidR="00A31AED" w:rsidRPr="00EC52BC"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EC52BC">
              <w:rPr>
                <w:rFonts w:cs="Tahoma"/>
                <w:sz w:val="16"/>
                <w:szCs w:val="16"/>
              </w:rPr>
              <w:t>% fixních nákladů</w:t>
            </w:r>
          </w:p>
        </w:tc>
        <w:tc>
          <w:tcPr>
            <w:tcW w:w="964" w:type="dxa"/>
            <w:gridSpan w:val="3"/>
            <w:tcBorders>
              <w:top w:val="none" w:sz="0" w:space="0" w:color="auto"/>
              <w:left w:val="none" w:sz="0" w:space="0" w:color="auto"/>
              <w:right w:val="none" w:sz="0" w:space="0" w:color="auto"/>
            </w:tcBorders>
            <w:shd w:val="clear" w:color="auto" w:fill="7F7F7F" w:themeFill="text1" w:themeFillTint="80"/>
            <w:noWrap/>
            <w:vAlign w:val="center"/>
            <w:hideMark/>
          </w:tcPr>
          <w:p w14:paraId="034A5F52" w14:textId="77777777" w:rsidR="00A31AED" w:rsidRPr="00EC52BC"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EC52BC">
              <w:rPr>
                <w:rFonts w:cs="Tahoma"/>
                <w:sz w:val="16"/>
                <w:szCs w:val="16"/>
              </w:rPr>
              <w:t>z toho:</w:t>
            </w:r>
          </w:p>
        </w:tc>
      </w:tr>
      <w:tr w:rsidR="00A31AED" w:rsidRPr="00EC52BC" w14:paraId="2675D6F2" w14:textId="77777777" w:rsidTr="00BB5F6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856" w:type="dxa"/>
            <w:vMerge/>
            <w:tcBorders>
              <w:left w:val="none" w:sz="0" w:space="0" w:color="auto"/>
            </w:tcBorders>
            <w:vAlign w:val="center"/>
            <w:hideMark/>
          </w:tcPr>
          <w:p w14:paraId="07DBBB66" w14:textId="77777777" w:rsidR="00A31AED" w:rsidRPr="00EC52BC" w:rsidRDefault="00A31AED" w:rsidP="00A24591">
            <w:pPr>
              <w:spacing w:after="0"/>
              <w:jc w:val="left"/>
              <w:rPr>
                <w:rFonts w:cs="Tahoma"/>
                <w:b w:val="0"/>
                <w:bCs w:val="0"/>
                <w:sz w:val="16"/>
                <w:szCs w:val="16"/>
              </w:rPr>
            </w:pPr>
          </w:p>
        </w:tc>
        <w:tc>
          <w:tcPr>
            <w:tcW w:w="964" w:type="dxa"/>
            <w:vMerge/>
            <w:vAlign w:val="center"/>
            <w:hideMark/>
          </w:tcPr>
          <w:p w14:paraId="13B0E35E" w14:textId="77777777" w:rsidR="00A31AED" w:rsidRPr="00EC52BC"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cs="Tahoma"/>
                <w:b/>
                <w:bCs/>
                <w:sz w:val="16"/>
                <w:szCs w:val="16"/>
              </w:rPr>
            </w:pPr>
          </w:p>
        </w:tc>
        <w:tc>
          <w:tcPr>
            <w:tcW w:w="964" w:type="dxa"/>
            <w:vMerge/>
            <w:vAlign w:val="center"/>
            <w:hideMark/>
          </w:tcPr>
          <w:p w14:paraId="040F402E" w14:textId="77777777" w:rsidR="00A31AED" w:rsidRPr="00EC52BC"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cs="Tahoma"/>
                <w:b/>
                <w:bCs/>
                <w:sz w:val="16"/>
                <w:szCs w:val="16"/>
              </w:rPr>
            </w:pPr>
          </w:p>
        </w:tc>
        <w:tc>
          <w:tcPr>
            <w:tcW w:w="964" w:type="dxa"/>
            <w:vMerge/>
            <w:vAlign w:val="center"/>
            <w:hideMark/>
          </w:tcPr>
          <w:p w14:paraId="581DCC92" w14:textId="77777777" w:rsidR="00A31AED" w:rsidRPr="00EC52BC"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cs="Tahoma"/>
                <w:b/>
                <w:bCs/>
                <w:sz w:val="16"/>
                <w:szCs w:val="16"/>
              </w:rPr>
            </w:pPr>
          </w:p>
        </w:tc>
        <w:tc>
          <w:tcPr>
            <w:tcW w:w="964" w:type="dxa"/>
            <w:vMerge/>
            <w:vAlign w:val="center"/>
            <w:hideMark/>
          </w:tcPr>
          <w:p w14:paraId="0A3DEF29" w14:textId="77777777" w:rsidR="00A31AED" w:rsidRPr="00EC52BC"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cs="Tahoma"/>
                <w:b/>
                <w:bCs/>
                <w:sz w:val="16"/>
                <w:szCs w:val="16"/>
              </w:rPr>
            </w:pPr>
          </w:p>
        </w:tc>
        <w:tc>
          <w:tcPr>
            <w:tcW w:w="964" w:type="dxa"/>
            <w:vAlign w:val="center"/>
            <w:hideMark/>
          </w:tcPr>
          <w:p w14:paraId="050C9D83" w14:textId="77777777" w:rsidR="00A31AED" w:rsidRPr="00EC52BC" w:rsidRDefault="00A31AED" w:rsidP="00A24591">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EC52BC">
              <w:rPr>
                <w:rFonts w:cs="Tahoma"/>
                <w:b/>
                <w:bCs/>
                <w:sz w:val="16"/>
                <w:szCs w:val="16"/>
              </w:rPr>
              <w:t>náklady na energie</w:t>
            </w:r>
          </w:p>
        </w:tc>
        <w:tc>
          <w:tcPr>
            <w:tcW w:w="964" w:type="dxa"/>
            <w:vAlign w:val="center"/>
            <w:hideMark/>
          </w:tcPr>
          <w:p w14:paraId="5003651C" w14:textId="77777777" w:rsidR="00A31AED" w:rsidRPr="00EC52BC" w:rsidRDefault="00A31AED" w:rsidP="00A24591">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EC52BC">
              <w:rPr>
                <w:rFonts w:cs="Tahoma"/>
                <w:b/>
                <w:bCs/>
                <w:sz w:val="16"/>
                <w:szCs w:val="16"/>
              </w:rPr>
              <w:t>odpisy</w:t>
            </w:r>
          </w:p>
        </w:tc>
        <w:tc>
          <w:tcPr>
            <w:tcW w:w="964" w:type="dxa"/>
            <w:vAlign w:val="center"/>
            <w:hideMark/>
          </w:tcPr>
          <w:p w14:paraId="2D4AB7B1" w14:textId="77777777" w:rsidR="00A31AED" w:rsidRPr="00EC52BC" w:rsidRDefault="00A31AED" w:rsidP="00A24591">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EC52BC">
              <w:rPr>
                <w:rFonts w:cs="Tahoma"/>
                <w:b/>
                <w:bCs/>
                <w:sz w:val="16"/>
                <w:szCs w:val="16"/>
              </w:rPr>
              <w:t>hrazené nájemné</w:t>
            </w:r>
          </w:p>
        </w:tc>
      </w:tr>
      <w:tr w:rsidR="00A31AED" w:rsidRPr="00EC52BC" w14:paraId="613EFAA1" w14:textId="77777777" w:rsidTr="00BB5F67">
        <w:trPr>
          <w:trHeight w:val="255"/>
          <w:jc w:val="center"/>
        </w:trPr>
        <w:tc>
          <w:tcPr>
            <w:cnfStyle w:val="001000000000" w:firstRow="0" w:lastRow="0" w:firstColumn="1" w:lastColumn="0" w:oddVBand="0" w:evenVBand="0" w:oddHBand="0" w:evenHBand="0" w:firstRowFirstColumn="0" w:firstRowLastColumn="0" w:lastRowFirstColumn="0" w:lastRowLastColumn="0"/>
            <w:tcW w:w="3856" w:type="dxa"/>
            <w:tcBorders>
              <w:left w:val="none" w:sz="0" w:space="0" w:color="auto"/>
            </w:tcBorders>
            <w:shd w:val="clear" w:color="auto" w:fill="D9D9D9" w:themeFill="background1" w:themeFillShade="D9"/>
            <w:vAlign w:val="center"/>
            <w:hideMark/>
          </w:tcPr>
          <w:p w14:paraId="11C3CCFF" w14:textId="77777777" w:rsidR="00A31AED" w:rsidRPr="00E95775" w:rsidRDefault="00A31AED" w:rsidP="00A24591">
            <w:pPr>
              <w:spacing w:after="0"/>
              <w:jc w:val="left"/>
              <w:rPr>
                <w:rFonts w:cs="Tahoma"/>
                <w:color w:val="auto"/>
                <w:sz w:val="16"/>
                <w:szCs w:val="16"/>
              </w:rPr>
            </w:pPr>
            <w:r w:rsidRPr="00E95775">
              <w:rPr>
                <w:rFonts w:cs="Tahoma"/>
                <w:color w:val="auto"/>
                <w:sz w:val="16"/>
                <w:szCs w:val="16"/>
              </w:rPr>
              <w:t>Mateřské školy</w:t>
            </w:r>
          </w:p>
        </w:tc>
        <w:tc>
          <w:tcPr>
            <w:tcW w:w="964" w:type="dxa"/>
            <w:noWrap/>
            <w:vAlign w:val="center"/>
            <w:hideMark/>
          </w:tcPr>
          <w:p w14:paraId="1F9C0644"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974</w:t>
            </w:r>
          </w:p>
        </w:tc>
        <w:tc>
          <w:tcPr>
            <w:tcW w:w="964" w:type="dxa"/>
            <w:noWrap/>
            <w:vAlign w:val="center"/>
            <w:hideMark/>
          </w:tcPr>
          <w:p w14:paraId="3FA917F3"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506</w:t>
            </w:r>
          </w:p>
        </w:tc>
        <w:tc>
          <w:tcPr>
            <w:tcW w:w="964" w:type="dxa"/>
            <w:noWrap/>
            <w:vAlign w:val="center"/>
            <w:hideMark/>
          </w:tcPr>
          <w:p w14:paraId="5508966C"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67</w:t>
            </w:r>
          </w:p>
        </w:tc>
        <w:tc>
          <w:tcPr>
            <w:tcW w:w="964" w:type="dxa"/>
            <w:noWrap/>
            <w:vAlign w:val="center"/>
            <w:hideMark/>
          </w:tcPr>
          <w:p w14:paraId="457FA292" w14:textId="666274AE"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13,24</w:t>
            </w:r>
          </w:p>
        </w:tc>
        <w:tc>
          <w:tcPr>
            <w:tcW w:w="964" w:type="dxa"/>
            <w:noWrap/>
            <w:vAlign w:val="center"/>
            <w:hideMark/>
          </w:tcPr>
          <w:p w14:paraId="4C8CA61C" w14:textId="6A232A99"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67</w:t>
            </w:r>
          </w:p>
        </w:tc>
        <w:tc>
          <w:tcPr>
            <w:tcW w:w="964" w:type="dxa"/>
            <w:noWrap/>
            <w:vAlign w:val="center"/>
            <w:hideMark/>
          </w:tcPr>
          <w:p w14:paraId="4ACD6FAA" w14:textId="6226254B"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0</w:t>
            </w:r>
          </w:p>
        </w:tc>
        <w:tc>
          <w:tcPr>
            <w:tcW w:w="964" w:type="dxa"/>
            <w:noWrap/>
            <w:vAlign w:val="center"/>
            <w:hideMark/>
          </w:tcPr>
          <w:p w14:paraId="4641B163" w14:textId="6C7195CB"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0</w:t>
            </w:r>
          </w:p>
        </w:tc>
      </w:tr>
      <w:tr w:rsidR="00A31AED" w:rsidRPr="00EC52BC" w14:paraId="58BA3BAD" w14:textId="77777777" w:rsidTr="00BB5F6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856" w:type="dxa"/>
            <w:tcBorders>
              <w:left w:val="none" w:sz="0" w:space="0" w:color="auto"/>
            </w:tcBorders>
            <w:shd w:val="clear" w:color="auto" w:fill="D9D9D9" w:themeFill="background1" w:themeFillShade="D9"/>
            <w:vAlign w:val="center"/>
            <w:hideMark/>
          </w:tcPr>
          <w:p w14:paraId="4821E042" w14:textId="77777777" w:rsidR="00A31AED" w:rsidRPr="00E95775" w:rsidRDefault="00A31AED" w:rsidP="00A24591">
            <w:pPr>
              <w:spacing w:after="0"/>
              <w:jc w:val="left"/>
              <w:rPr>
                <w:rFonts w:cs="Tahoma"/>
                <w:color w:val="auto"/>
                <w:sz w:val="16"/>
                <w:szCs w:val="16"/>
              </w:rPr>
            </w:pPr>
            <w:r w:rsidRPr="00E95775">
              <w:rPr>
                <w:rFonts w:cs="Tahoma"/>
                <w:color w:val="auto"/>
                <w:sz w:val="16"/>
                <w:szCs w:val="16"/>
              </w:rPr>
              <w:t>Mateřské školy pro děti se SVP</w:t>
            </w:r>
          </w:p>
        </w:tc>
        <w:tc>
          <w:tcPr>
            <w:tcW w:w="964" w:type="dxa"/>
            <w:noWrap/>
            <w:vAlign w:val="center"/>
            <w:hideMark/>
          </w:tcPr>
          <w:p w14:paraId="56A521C9"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9 270</w:t>
            </w:r>
          </w:p>
        </w:tc>
        <w:tc>
          <w:tcPr>
            <w:tcW w:w="964" w:type="dxa"/>
            <w:noWrap/>
            <w:vAlign w:val="center"/>
            <w:hideMark/>
          </w:tcPr>
          <w:p w14:paraId="180E05BF"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8 920</w:t>
            </w:r>
          </w:p>
        </w:tc>
        <w:tc>
          <w:tcPr>
            <w:tcW w:w="964" w:type="dxa"/>
            <w:noWrap/>
            <w:vAlign w:val="center"/>
            <w:hideMark/>
          </w:tcPr>
          <w:p w14:paraId="6CFF2F2D"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3 358</w:t>
            </w:r>
          </w:p>
        </w:tc>
        <w:tc>
          <w:tcPr>
            <w:tcW w:w="964" w:type="dxa"/>
            <w:noWrap/>
            <w:vAlign w:val="center"/>
            <w:hideMark/>
          </w:tcPr>
          <w:p w14:paraId="14C1B36F" w14:textId="5C8C8DFF"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37,65</w:t>
            </w:r>
          </w:p>
        </w:tc>
        <w:tc>
          <w:tcPr>
            <w:tcW w:w="964" w:type="dxa"/>
            <w:noWrap/>
            <w:vAlign w:val="center"/>
            <w:hideMark/>
          </w:tcPr>
          <w:p w14:paraId="660D53F5" w14:textId="1730563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1 964</w:t>
            </w:r>
          </w:p>
        </w:tc>
        <w:tc>
          <w:tcPr>
            <w:tcW w:w="964" w:type="dxa"/>
            <w:noWrap/>
            <w:vAlign w:val="center"/>
            <w:hideMark/>
          </w:tcPr>
          <w:p w14:paraId="285AC568" w14:textId="34684902"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1 381</w:t>
            </w:r>
          </w:p>
        </w:tc>
        <w:tc>
          <w:tcPr>
            <w:tcW w:w="964" w:type="dxa"/>
            <w:noWrap/>
            <w:vAlign w:val="center"/>
            <w:hideMark/>
          </w:tcPr>
          <w:p w14:paraId="3D53F3BC" w14:textId="1FC5A114"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13</w:t>
            </w:r>
          </w:p>
        </w:tc>
      </w:tr>
      <w:tr w:rsidR="00A31AED" w:rsidRPr="00EC52BC" w14:paraId="74E2FC45" w14:textId="77777777" w:rsidTr="00BB5F67">
        <w:trPr>
          <w:trHeight w:val="255"/>
          <w:jc w:val="center"/>
        </w:trPr>
        <w:tc>
          <w:tcPr>
            <w:cnfStyle w:val="001000000000" w:firstRow="0" w:lastRow="0" w:firstColumn="1" w:lastColumn="0" w:oddVBand="0" w:evenVBand="0" w:oddHBand="0" w:evenHBand="0" w:firstRowFirstColumn="0" w:firstRowLastColumn="0" w:lastRowFirstColumn="0" w:lastRowLastColumn="0"/>
            <w:tcW w:w="3856" w:type="dxa"/>
            <w:tcBorders>
              <w:left w:val="none" w:sz="0" w:space="0" w:color="auto"/>
            </w:tcBorders>
            <w:shd w:val="clear" w:color="auto" w:fill="D9D9D9" w:themeFill="background1" w:themeFillShade="D9"/>
            <w:vAlign w:val="center"/>
            <w:hideMark/>
          </w:tcPr>
          <w:p w14:paraId="7B904784" w14:textId="77777777" w:rsidR="00A31AED" w:rsidRPr="00E95775" w:rsidRDefault="00A31AED" w:rsidP="00A24591">
            <w:pPr>
              <w:spacing w:after="0"/>
              <w:jc w:val="left"/>
              <w:rPr>
                <w:rFonts w:cs="Tahoma"/>
                <w:color w:val="auto"/>
                <w:sz w:val="16"/>
                <w:szCs w:val="16"/>
              </w:rPr>
            </w:pPr>
            <w:r w:rsidRPr="00E95775">
              <w:rPr>
                <w:rFonts w:cs="Tahoma"/>
                <w:color w:val="auto"/>
                <w:sz w:val="16"/>
                <w:szCs w:val="16"/>
              </w:rPr>
              <w:t>Základní školy</w:t>
            </w:r>
          </w:p>
        </w:tc>
        <w:tc>
          <w:tcPr>
            <w:tcW w:w="964" w:type="dxa"/>
            <w:noWrap/>
            <w:vAlign w:val="center"/>
            <w:hideMark/>
          </w:tcPr>
          <w:p w14:paraId="691493D4"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7020</w:t>
            </w:r>
          </w:p>
        </w:tc>
        <w:tc>
          <w:tcPr>
            <w:tcW w:w="964" w:type="dxa"/>
            <w:noWrap/>
            <w:vAlign w:val="center"/>
            <w:hideMark/>
          </w:tcPr>
          <w:p w14:paraId="5578160A"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6080</w:t>
            </w:r>
          </w:p>
        </w:tc>
        <w:tc>
          <w:tcPr>
            <w:tcW w:w="964" w:type="dxa"/>
            <w:noWrap/>
            <w:vAlign w:val="center"/>
            <w:hideMark/>
          </w:tcPr>
          <w:p w14:paraId="7AF2584B"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1902</w:t>
            </w:r>
          </w:p>
        </w:tc>
        <w:tc>
          <w:tcPr>
            <w:tcW w:w="964" w:type="dxa"/>
            <w:noWrap/>
            <w:vAlign w:val="center"/>
            <w:hideMark/>
          </w:tcPr>
          <w:p w14:paraId="3E322D35" w14:textId="7BC13D73"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31,28</w:t>
            </w:r>
          </w:p>
        </w:tc>
        <w:tc>
          <w:tcPr>
            <w:tcW w:w="964" w:type="dxa"/>
            <w:noWrap/>
            <w:vAlign w:val="center"/>
            <w:hideMark/>
          </w:tcPr>
          <w:p w14:paraId="25FD1CC0" w14:textId="3F5F660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1 500</w:t>
            </w:r>
          </w:p>
        </w:tc>
        <w:tc>
          <w:tcPr>
            <w:tcW w:w="964" w:type="dxa"/>
            <w:noWrap/>
            <w:vAlign w:val="center"/>
            <w:hideMark/>
          </w:tcPr>
          <w:p w14:paraId="7A44CB10" w14:textId="49DA011F"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392</w:t>
            </w:r>
          </w:p>
        </w:tc>
        <w:tc>
          <w:tcPr>
            <w:tcW w:w="964" w:type="dxa"/>
            <w:noWrap/>
            <w:vAlign w:val="center"/>
            <w:hideMark/>
          </w:tcPr>
          <w:p w14:paraId="3C2F126F" w14:textId="4B69CF4A"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10</w:t>
            </w:r>
          </w:p>
        </w:tc>
      </w:tr>
      <w:tr w:rsidR="00A31AED" w:rsidRPr="00EC52BC" w14:paraId="62B93246" w14:textId="77777777" w:rsidTr="00BB5F6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856" w:type="dxa"/>
            <w:tcBorders>
              <w:left w:val="none" w:sz="0" w:space="0" w:color="auto"/>
            </w:tcBorders>
            <w:shd w:val="clear" w:color="auto" w:fill="D9D9D9" w:themeFill="background1" w:themeFillShade="D9"/>
            <w:vAlign w:val="center"/>
            <w:hideMark/>
          </w:tcPr>
          <w:p w14:paraId="42F4DC00" w14:textId="77777777" w:rsidR="00A31AED" w:rsidRPr="00E95775" w:rsidRDefault="00A31AED" w:rsidP="00A24591">
            <w:pPr>
              <w:spacing w:after="0"/>
              <w:jc w:val="left"/>
              <w:rPr>
                <w:rFonts w:cs="Tahoma"/>
                <w:color w:val="auto"/>
                <w:sz w:val="16"/>
                <w:szCs w:val="16"/>
              </w:rPr>
            </w:pPr>
            <w:r w:rsidRPr="00E95775">
              <w:rPr>
                <w:rFonts w:cs="Tahoma"/>
                <w:color w:val="auto"/>
                <w:sz w:val="16"/>
                <w:szCs w:val="16"/>
              </w:rPr>
              <w:t>Základní školy pro žáky se SVP</w:t>
            </w:r>
          </w:p>
        </w:tc>
        <w:tc>
          <w:tcPr>
            <w:tcW w:w="964" w:type="dxa"/>
            <w:noWrap/>
            <w:vAlign w:val="center"/>
            <w:hideMark/>
          </w:tcPr>
          <w:p w14:paraId="46A8CC6F"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69 052</w:t>
            </w:r>
          </w:p>
        </w:tc>
        <w:tc>
          <w:tcPr>
            <w:tcW w:w="964" w:type="dxa"/>
            <w:noWrap/>
            <w:vAlign w:val="center"/>
            <w:hideMark/>
          </w:tcPr>
          <w:p w14:paraId="54B78F65"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62 130</w:t>
            </w:r>
          </w:p>
        </w:tc>
        <w:tc>
          <w:tcPr>
            <w:tcW w:w="964" w:type="dxa"/>
            <w:noWrap/>
            <w:vAlign w:val="center"/>
            <w:hideMark/>
          </w:tcPr>
          <w:p w14:paraId="21050410"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23 626</w:t>
            </w:r>
          </w:p>
        </w:tc>
        <w:tc>
          <w:tcPr>
            <w:tcW w:w="964" w:type="dxa"/>
            <w:noWrap/>
            <w:vAlign w:val="center"/>
            <w:hideMark/>
          </w:tcPr>
          <w:p w14:paraId="5879A2A4" w14:textId="3542193C"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38,03</w:t>
            </w:r>
          </w:p>
        </w:tc>
        <w:tc>
          <w:tcPr>
            <w:tcW w:w="964" w:type="dxa"/>
            <w:noWrap/>
            <w:vAlign w:val="center"/>
            <w:hideMark/>
          </w:tcPr>
          <w:p w14:paraId="4D615CB2" w14:textId="70A7456F"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13 492</w:t>
            </w:r>
          </w:p>
        </w:tc>
        <w:tc>
          <w:tcPr>
            <w:tcW w:w="964" w:type="dxa"/>
            <w:noWrap/>
            <w:vAlign w:val="center"/>
            <w:hideMark/>
          </w:tcPr>
          <w:p w14:paraId="2B2E00D1" w14:textId="5C1F99D3"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9 456</w:t>
            </w:r>
          </w:p>
        </w:tc>
        <w:tc>
          <w:tcPr>
            <w:tcW w:w="964" w:type="dxa"/>
            <w:noWrap/>
            <w:vAlign w:val="center"/>
            <w:hideMark/>
          </w:tcPr>
          <w:p w14:paraId="1EE217D6" w14:textId="435D2013"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678</w:t>
            </w:r>
          </w:p>
        </w:tc>
      </w:tr>
      <w:tr w:rsidR="00A31AED" w:rsidRPr="00EC52BC" w14:paraId="528791CF" w14:textId="77777777" w:rsidTr="00BB5F67">
        <w:trPr>
          <w:trHeight w:val="255"/>
          <w:jc w:val="center"/>
        </w:trPr>
        <w:tc>
          <w:tcPr>
            <w:cnfStyle w:val="001000000000" w:firstRow="0" w:lastRow="0" w:firstColumn="1" w:lastColumn="0" w:oddVBand="0" w:evenVBand="0" w:oddHBand="0" w:evenHBand="0" w:firstRowFirstColumn="0" w:firstRowLastColumn="0" w:lastRowFirstColumn="0" w:lastRowLastColumn="0"/>
            <w:tcW w:w="3856" w:type="dxa"/>
            <w:tcBorders>
              <w:left w:val="none" w:sz="0" w:space="0" w:color="auto"/>
            </w:tcBorders>
            <w:shd w:val="clear" w:color="auto" w:fill="D9D9D9" w:themeFill="background1" w:themeFillShade="D9"/>
            <w:vAlign w:val="center"/>
            <w:hideMark/>
          </w:tcPr>
          <w:p w14:paraId="75CA96D8" w14:textId="77777777" w:rsidR="00A31AED" w:rsidRPr="00E95775" w:rsidRDefault="00A31AED" w:rsidP="00A24591">
            <w:pPr>
              <w:spacing w:after="0"/>
              <w:jc w:val="left"/>
              <w:rPr>
                <w:rFonts w:cs="Tahoma"/>
                <w:color w:val="auto"/>
                <w:sz w:val="16"/>
                <w:szCs w:val="16"/>
              </w:rPr>
            </w:pPr>
            <w:r w:rsidRPr="00E95775">
              <w:rPr>
                <w:rFonts w:cs="Tahoma"/>
                <w:color w:val="auto"/>
                <w:sz w:val="16"/>
                <w:szCs w:val="16"/>
              </w:rPr>
              <w:t>Gymnázia</w:t>
            </w:r>
          </w:p>
        </w:tc>
        <w:tc>
          <w:tcPr>
            <w:tcW w:w="964" w:type="dxa"/>
            <w:noWrap/>
            <w:vAlign w:val="center"/>
            <w:hideMark/>
          </w:tcPr>
          <w:p w14:paraId="7809E07D"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170440</w:t>
            </w:r>
          </w:p>
        </w:tc>
        <w:tc>
          <w:tcPr>
            <w:tcW w:w="964" w:type="dxa"/>
            <w:noWrap/>
            <w:vAlign w:val="center"/>
            <w:hideMark/>
          </w:tcPr>
          <w:p w14:paraId="2DF61DB6"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158038</w:t>
            </w:r>
          </w:p>
        </w:tc>
        <w:tc>
          <w:tcPr>
            <w:tcW w:w="964" w:type="dxa"/>
            <w:noWrap/>
            <w:vAlign w:val="center"/>
            <w:hideMark/>
          </w:tcPr>
          <w:p w14:paraId="55DEA429"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53455</w:t>
            </w:r>
          </w:p>
        </w:tc>
        <w:tc>
          <w:tcPr>
            <w:tcW w:w="964" w:type="dxa"/>
            <w:noWrap/>
            <w:vAlign w:val="center"/>
            <w:hideMark/>
          </w:tcPr>
          <w:p w14:paraId="594C98F4" w14:textId="66A44C5F"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33,82</w:t>
            </w:r>
          </w:p>
        </w:tc>
        <w:tc>
          <w:tcPr>
            <w:tcW w:w="964" w:type="dxa"/>
            <w:noWrap/>
            <w:vAlign w:val="center"/>
            <w:hideMark/>
          </w:tcPr>
          <w:p w14:paraId="6A949D3B" w14:textId="4812BFB0"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25 395</w:t>
            </w:r>
          </w:p>
        </w:tc>
        <w:tc>
          <w:tcPr>
            <w:tcW w:w="964" w:type="dxa"/>
            <w:noWrap/>
            <w:vAlign w:val="center"/>
            <w:hideMark/>
          </w:tcPr>
          <w:p w14:paraId="6260E368" w14:textId="1250A15A"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25 902</w:t>
            </w:r>
          </w:p>
        </w:tc>
        <w:tc>
          <w:tcPr>
            <w:tcW w:w="964" w:type="dxa"/>
            <w:noWrap/>
            <w:vAlign w:val="center"/>
            <w:hideMark/>
          </w:tcPr>
          <w:p w14:paraId="3A00FA1A" w14:textId="3A4AA814"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2 158</w:t>
            </w:r>
          </w:p>
        </w:tc>
      </w:tr>
      <w:tr w:rsidR="00A31AED" w:rsidRPr="00EC52BC" w14:paraId="697934A5" w14:textId="77777777" w:rsidTr="00BB5F6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856" w:type="dxa"/>
            <w:tcBorders>
              <w:left w:val="none" w:sz="0" w:space="0" w:color="auto"/>
            </w:tcBorders>
            <w:shd w:val="clear" w:color="auto" w:fill="D9D9D9" w:themeFill="background1" w:themeFillShade="D9"/>
            <w:vAlign w:val="center"/>
            <w:hideMark/>
          </w:tcPr>
          <w:p w14:paraId="35F18E49" w14:textId="77777777" w:rsidR="00A31AED" w:rsidRPr="00E95775" w:rsidRDefault="00A31AED" w:rsidP="00A24591">
            <w:pPr>
              <w:spacing w:after="0"/>
              <w:jc w:val="left"/>
              <w:rPr>
                <w:rFonts w:cs="Tahoma"/>
                <w:color w:val="auto"/>
                <w:sz w:val="16"/>
                <w:szCs w:val="16"/>
              </w:rPr>
            </w:pPr>
            <w:r w:rsidRPr="00E95775">
              <w:rPr>
                <w:rFonts w:cs="Tahoma"/>
                <w:color w:val="auto"/>
                <w:sz w:val="16"/>
                <w:szCs w:val="16"/>
              </w:rPr>
              <w:t>Střední odborné školy</w:t>
            </w:r>
          </w:p>
        </w:tc>
        <w:tc>
          <w:tcPr>
            <w:tcW w:w="964" w:type="dxa"/>
            <w:noWrap/>
            <w:vAlign w:val="center"/>
            <w:hideMark/>
          </w:tcPr>
          <w:p w14:paraId="0EEC696E"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196 036</w:t>
            </w:r>
          </w:p>
        </w:tc>
        <w:tc>
          <w:tcPr>
            <w:tcW w:w="964" w:type="dxa"/>
            <w:noWrap/>
            <w:vAlign w:val="center"/>
            <w:hideMark/>
          </w:tcPr>
          <w:p w14:paraId="1E954B73"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184 286</w:t>
            </w:r>
          </w:p>
        </w:tc>
        <w:tc>
          <w:tcPr>
            <w:tcW w:w="964" w:type="dxa"/>
            <w:noWrap/>
            <w:vAlign w:val="center"/>
            <w:hideMark/>
          </w:tcPr>
          <w:p w14:paraId="607C2DE0"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57 882</w:t>
            </w:r>
          </w:p>
        </w:tc>
        <w:tc>
          <w:tcPr>
            <w:tcW w:w="964" w:type="dxa"/>
            <w:noWrap/>
            <w:vAlign w:val="center"/>
            <w:hideMark/>
          </w:tcPr>
          <w:p w14:paraId="16F8E5EF" w14:textId="5D1ECB73"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31,41</w:t>
            </w:r>
          </w:p>
        </w:tc>
        <w:tc>
          <w:tcPr>
            <w:tcW w:w="964" w:type="dxa"/>
            <w:noWrap/>
            <w:vAlign w:val="center"/>
            <w:hideMark/>
          </w:tcPr>
          <w:p w14:paraId="6599C974" w14:textId="016FDFDC"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24 356</w:t>
            </w:r>
          </w:p>
        </w:tc>
        <w:tc>
          <w:tcPr>
            <w:tcW w:w="964" w:type="dxa"/>
            <w:noWrap/>
            <w:vAlign w:val="center"/>
            <w:hideMark/>
          </w:tcPr>
          <w:p w14:paraId="57D259DB" w14:textId="3BEBAFAC"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32 782</w:t>
            </w:r>
          </w:p>
        </w:tc>
        <w:tc>
          <w:tcPr>
            <w:tcW w:w="964" w:type="dxa"/>
            <w:noWrap/>
            <w:vAlign w:val="center"/>
            <w:hideMark/>
          </w:tcPr>
          <w:p w14:paraId="3BCE03EB" w14:textId="5BBF2E8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744</w:t>
            </w:r>
          </w:p>
        </w:tc>
      </w:tr>
      <w:tr w:rsidR="00A31AED" w:rsidRPr="00EC52BC" w14:paraId="35C607DA" w14:textId="77777777" w:rsidTr="00BB5F67">
        <w:trPr>
          <w:trHeight w:val="255"/>
          <w:jc w:val="center"/>
        </w:trPr>
        <w:tc>
          <w:tcPr>
            <w:cnfStyle w:val="001000000000" w:firstRow="0" w:lastRow="0" w:firstColumn="1" w:lastColumn="0" w:oddVBand="0" w:evenVBand="0" w:oddHBand="0" w:evenHBand="0" w:firstRowFirstColumn="0" w:firstRowLastColumn="0" w:lastRowFirstColumn="0" w:lastRowLastColumn="0"/>
            <w:tcW w:w="3856" w:type="dxa"/>
            <w:tcBorders>
              <w:left w:val="none" w:sz="0" w:space="0" w:color="auto"/>
            </w:tcBorders>
            <w:shd w:val="clear" w:color="auto" w:fill="D9D9D9" w:themeFill="background1" w:themeFillShade="D9"/>
            <w:vAlign w:val="center"/>
            <w:hideMark/>
          </w:tcPr>
          <w:p w14:paraId="69E59BD2" w14:textId="77777777" w:rsidR="00A31AED" w:rsidRPr="00E95775" w:rsidRDefault="00A31AED" w:rsidP="00A24591">
            <w:pPr>
              <w:spacing w:after="0"/>
              <w:jc w:val="left"/>
              <w:rPr>
                <w:rFonts w:cs="Tahoma"/>
                <w:color w:val="auto"/>
                <w:sz w:val="16"/>
                <w:szCs w:val="16"/>
              </w:rPr>
            </w:pPr>
            <w:r w:rsidRPr="00E95775">
              <w:rPr>
                <w:rFonts w:cs="Tahoma"/>
                <w:color w:val="auto"/>
                <w:sz w:val="16"/>
                <w:szCs w:val="16"/>
              </w:rPr>
              <w:t>Střední školy a konzervatoře pro žáky se SVP</w:t>
            </w:r>
          </w:p>
        </w:tc>
        <w:tc>
          <w:tcPr>
            <w:tcW w:w="964" w:type="dxa"/>
            <w:noWrap/>
            <w:vAlign w:val="center"/>
            <w:hideMark/>
          </w:tcPr>
          <w:p w14:paraId="2897A720"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17100</w:t>
            </w:r>
          </w:p>
        </w:tc>
        <w:tc>
          <w:tcPr>
            <w:tcW w:w="964" w:type="dxa"/>
            <w:noWrap/>
            <w:vAlign w:val="center"/>
            <w:hideMark/>
          </w:tcPr>
          <w:p w14:paraId="5CF33650"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15657</w:t>
            </w:r>
          </w:p>
        </w:tc>
        <w:tc>
          <w:tcPr>
            <w:tcW w:w="964" w:type="dxa"/>
            <w:noWrap/>
            <w:vAlign w:val="center"/>
            <w:hideMark/>
          </w:tcPr>
          <w:p w14:paraId="79778409"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5175</w:t>
            </w:r>
          </w:p>
        </w:tc>
        <w:tc>
          <w:tcPr>
            <w:tcW w:w="964" w:type="dxa"/>
            <w:noWrap/>
            <w:vAlign w:val="center"/>
            <w:hideMark/>
          </w:tcPr>
          <w:p w14:paraId="79113976" w14:textId="5068DC90"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33,05</w:t>
            </w:r>
          </w:p>
        </w:tc>
        <w:tc>
          <w:tcPr>
            <w:tcW w:w="964" w:type="dxa"/>
            <w:noWrap/>
            <w:vAlign w:val="center"/>
            <w:hideMark/>
          </w:tcPr>
          <w:p w14:paraId="24D66F29" w14:textId="61E27340"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3 196</w:t>
            </w:r>
          </w:p>
        </w:tc>
        <w:tc>
          <w:tcPr>
            <w:tcW w:w="964" w:type="dxa"/>
            <w:noWrap/>
            <w:vAlign w:val="center"/>
            <w:hideMark/>
          </w:tcPr>
          <w:p w14:paraId="51734525" w14:textId="476C5084"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1 830</w:t>
            </w:r>
          </w:p>
        </w:tc>
        <w:tc>
          <w:tcPr>
            <w:tcW w:w="964" w:type="dxa"/>
            <w:noWrap/>
            <w:vAlign w:val="center"/>
            <w:hideMark/>
          </w:tcPr>
          <w:p w14:paraId="4E3080B2" w14:textId="2159B1DF"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149</w:t>
            </w:r>
          </w:p>
        </w:tc>
      </w:tr>
      <w:tr w:rsidR="00A31AED" w:rsidRPr="00EC52BC" w14:paraId="6A6B7A38" w14:textId="77777777" w:rsidTr="00BB5F6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856" w:type="dxa"/>
            <w:tcBorders>
              <w:left w:val="none" w:sz="0" w:space="0" w:color="auto"/>
            </w:tcBorders>
            <w:shd w:val="clear" w:color="auto" w:fill="D9D9D9" w:themeFill="background1" w:themeFillShade="D9"/>
            <w:vAlign w:val="center"/>
            <w:hideMark/>
          </w:tcPr>
          <w:p w14:paraId="09281236" w14:textId="77777777" w:rsidR="00A31AED" w:rsidRPr="00E95775" w:rsidRDefault="00A31AED" w:rsidP="00A24591">
            <w:pPr>
              <w:spacing w:after="0"/>
              <w:jc w:val="left"/>
              <w:rPr>
                <w:rFonts w:cs="Tahoma"/>
                <w:color w:val="auto"/>
                <w:sz w:val="16"/>
                <w:szCs w:val="16"/>
              </w:rPr>
            </w:pPr>
            <w:r w:rsidRPr="00E95775">
              <w:rPr>
                <w:rFonts w:cs="Tahoma"/>
                <w:color w:val="auto"/>
                <w:sz w:val="16"/>
                <w:szCs w:val="16"/>
              </w:rPr>
              <w:t>Konzervatoře</w:t>
            </w:r>
          </w:p>
        </w:tc>
        <w:tc>
          <w:tcPr>
            <w:tcW w:w="964" w:type="dxa"/>
            <w:noWrap/>
            <w:vAlign w:val="center"/>
            <w:hideMark/>
          </w:tcPr>
          <w:p w14:paraId="614F5730"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11 093</w:t>
            </w:r>
          </w:p>
        </w:tc>
        <w:tc>
          <w:tcPr>
            <w:tcW w:w="964" w:type="dxa"/>
            <w:noWrap/>
            <w:vAlign w:val="center"/>
            <w:hideMark/>
          </w:tcPr>
          <w:p w14:paraId="3BD0C7C5"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11 072</w:t>
            </w:r>
          </w:p>
        </w:tc>
        <w:tc>
          <w:tcPr>
            <w:tcW w:w="964" w:type="dxa"/>
            <w:noWrap/>
            <w:vAlign w:val="center"/>
            <w:hideMark/>
          </w:tcPr>
          <w:p w14:paraId="538CA9A8"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5 540</w:t>
            </w:r>
          </w:p>
        </w:tc>
        <w:tc>
          <w:tcPr>
            <w:tcW w:w="964" w:type="dxa"/>
            <w:noWrap/>
            <w:vAlign w:val="center"/>
            <w:hideMark/>
          </w:tcPr>
          <w:p w14:paraId="56556ABF" w14:textId="09096A4B"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50,04</w:t>
            </w:r>
          </w:p>
        </w:tc>
        <w:tc>
          <w:tcPr>
            <w:tcW w:w="964" w:type="dxa"/>
            <w:noWrap/>
            <w:vAlign w:val="center"/>
            <w:hideMark/>
          </w:tcPr>
          <w:p w14:paraId="25ECFDA0" w14:textId="493F6E2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2 432</w:t>
            </w:r>
          </w:p>
        </w:tc>
        <w:tc>
          <w:tcPr>
            <w:tcW w:w="964" w:type="dxa"/>
            <w:noWrap/>
            <w:vAlign w:val="center"/>
            <w:hideMark/>
          </w:tcPr>
          <w:p w14:paraId="0FCAAD9B" w14:textId="21719CC5"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3 108</w:t>
            </w:r>
          </w:p>
        </w:tc>
        <w:tc>
          <w:tcPr>
            <w:tcW w:w="964" w:type="dxa"/>
            <w:noWrap/>
            <w:vAlign w:val="center"/>
            <w:hideMark/>
          </w:tcPr>
          <w:p w14:paraId="6D72DBE9" w14:textId="1E97F9CD"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0</w:t>
            </w:r>
          </w:p>
        </w:tc>
      </w:tr>
      <w:tr w:rsidR="00A31AED" w:rsidRPr="00EC52BC" w14:paraId="184FAA03" w14:textId="77777777" w:rsidTr="00BB5F67">
        <w:trPr>
          <w:trHeight w:val="255"/>
          <w:jc w:val="center"/>
        </w:trPr>
        <w:tc>
          <w:tcPr>
            <w:cnfStyle w:val="001000000000" w:firstRow="0" w:lastRow="0" w:firstColumn="1" w:lastColumn="0" w:oddVBand="0" w:evenVBand="0" w:oddHBand="0" w:evenHBand="0" w:firstRowFirstColumn="0" w:firstRowLastColumn="0" w:lastRowFirstColumn="0" w:lastRowLastColumn="0"/>
            <w:tcW w:w="3856" w:type="dxa"/>
            <w:tcBorders>
              <w:left w:val="none" w:sz="0" w:space="0" w:color="auto"/>
            </w:tcBorders>
            <w:shd w:val="clear" w:color="auto" w:fill="D9D9D9" w:themeFill="background1" w:themeFillShade="D9"/>
            <w:vAlign w:val="center"/>
            <w:hideMark/>
          </w:tcPr>
          <w:p w14:paraId="383CAADC" w14:textId="77777777" w:rsidR="00A31AED" w:rsidRPr="00E95775" w:rsidRDefault="00A31AED" w:rsidP="00A24591">
            <w:pPr>
              <w:spacing w:after="0"/>
              <w:jc w:val="left"/>
              <w:rPr>
                <w:rFonts w:cs="Tahoma"/>
                <w:color w:val="auto"/>
                <w:sz w:val="16"/>
                <w:szCs w:val="16"/>
              </w:rPr>
            </w:pPr>
            <w:r w:rsidRPr="00E95775">
              <w:rPr>
                <w:rFonts w:cs="Tahoma"/>
                <w:color w:val="auto"/>
                <w:sz w:val="16"/>
                <w:szCs w:val="16"/>
              </w:rPr>
              <w:t>Střední školy</w:t>
            </w:r>
          </w:p>
        </w:tc>
        <w:tc>
          <w:tcPr>
            <w:tcW w:w="964" w:type="dxa"/>
            <w:noWrap/>
            <w:vAlign w:val="center"/>
            <w:hideMark/>
          </w:tcPr>
          <w:p w14:paraId="0A737EB6"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503887</w:t>
            </w:r>
          </w:p>
        </w:tc>
        <w:tc>
          <w:tcPr>
            <w:tcW w:w="964" w:type="dxa"/>
            <w:noWrap/>
            <w:vAlign w:val="center"/>
            <w:hideMark/>
          </w:tcPr>
          <w:p w14:paraId="0BD0B5DB"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472475</w:t>
            </w:r>
          </w:p>
        </w:tc>
        <w:tc>
          <w:tcPr>
            <w:tcW w:w="964" w:type="dxa"/>
            <w:noWrap/>
            <w:vAlign w:val="center"/>
            <w:hideMark/>
          </w:tcPr>
          <w:p w14:paraId="60DD4CB4"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166516</w:t>
            </w:r>
          </w:p>
        </w:tc>
        <w:tc>
          <w:tcPr>
            <w:tcW w:w="964" w:type="dxa"/>
            <w:noWrap/>
            <w:vAlign w:val="center"/>
            <w:hideMark/>
          </w:tcPr>
          <w:p w14:paraId="24D46D6F" w14:textId="4756E4D8"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35,24</w:t>
            </w:r>
          </w:p>
        </w:tc>
        <w:tc>
          <w:tcPr>
            <w:tcW w:w="964" w:type="dxa"/>
            <w:noWrap/>
            <w:vAlign w:val="center"/>
            <w:hideMark/>
          </w:tcPr>
          <w:p w14:paraId="0476FF37" w14:textId="6B961539"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77 508</w:t>
            </w:r>
          </w:p>
        </w:tc>
        <w:tc>
          <w:tcPr>
            <w:tcW w:w="964" w:type="dxa"/>
            <w:noWrap/>
            <w:vAlign w:val="center"/>
            <w:hideMark/>
          </w:tcPr>
          <w:p w14:paraId="642983D2" w14:textId="77B914FA"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85 354</w:t>
            </w:r>
          </w:p>
        </w:tc>
        <w:tc>
          <w:tcPr>
            <w:tcW w:w="964" w:type="dxa"/>
            <w:noWrap/>
            <w:vAlign w:val="center"/>
            <w:hideMark/>
          </w:tcPr>
          <w:p w14:paraId="27B2FAE3" w14:textId="1266C2F8"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3 654</w:t>
            </w:r>
          </w:p>
        </w:tc>
      </w:tr>
      <w:tr w:rsidR="00A31AED" w:rsidRPr="00EC52BC" w14:paraId="4C117A32" w14:textId="77777777" w:rsidTr="00BB5F6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856" w:type="dxa"/>
            <w:tcBorders>
              <w:left w:val="none" w:sz="0" w:space="0" w:color="auto"/>
            </w:tcBorders>
            <w:shd w:val="clear" w:color="auto" w:fill="D9D9D9" w:themeFill="background1" w:themeFillShade="D9"/>
            <w:vAlign w:val="center"/>
            <w:hideMark/>
          </w:tcPr>
          <w:p w14:paraId="4339FCDF" w14:textId="77777777" w:rsidR="00A31AED" w:rsidRPr="00E95775" w:rsidRDefault="00A31AED" w:rsidP="00A24591">
            <w:pPr>
              <w:spacing w:after="0"/>
              <w:jc w:val="left"/>
              <w:rPr>
                <w:rFonts w:cs="Tahoma"/>
                <w:color w:val="auto"/>
                <w:sz w:val="16"/>
                <w:szCs w:val="16"/>
              </w:rPr>
            </w:pPr>
            <w:r w:rsidRPr="00E95775">
              <w:rPr>
                <w:rFonts w:cs="Tahoma"/>
                <w:color w:val="auto"/>
                <w:sz w:val="16"/>
                <w:szCs w:val="16"/>
              </w:rPr>
              <w:t>Dětské domovy</w:t>
            </w:r>
          </w:p>
        </w:tc>
        <w:tc>
          <w:tcPr>
            <w:tcW w:w="964" w:type="dxa"/>
            <w:noWrap/>
            <w:vAlign w:val="center"/>
            <w:hideMark/>
          </w:tcPr>
          <w:p w14:paraId="22A6D14D"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99 249</w:t>
            </w:r>
          </w:p>
        </w:tc>
        <w:tc>
          <w:tcPr>
            <w:tcW w:w="964" w:type="dxa"/>
            <w:noWrap/>
            <w:vAlign w:val="center"/>
            <w:hideMark/>
          </w:tcPr>
          <w:p w14:paraId="74B84C17"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97 661</w:t>
            </w:r>
          </w:p>
        </w:tc>
        <w:tc>
          <w:tcPr>
            <w:tcW w:w="964" w:type="dxa"/>
            <w:noWrap/>
            <w:vAlign w:val="center"/>
            <w:hideMark/>
          </w:tcPr>
          <w:p w14:paraId="5D4BF561"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20 031</w:t>
            </w:r>
          </w:p>
        </w:tc>
        <w:tc>
          <w:tcPr>
            <w:tcW w:w="964" w:type="dxa"/>
            <w:noWrap/>
            <w:vAlign w:val="center"/>
            <w:hideMark/>
          </w:tcPr>
          <w:p w14:paraId="46118126" w14:textId="0B525939"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20,51</w:t>
            </w:r>
          </w:p>
        </w:tc>
        <w:tc>
          <w:tcPr>
            <w:tcW w:w="964" w:type="dxa"/>
            <w:noWrap/>
            <w:vAlign w:val="center"/>
            <w:hideMark/>
          </w:tcPr>
          <w:p w14:paraId="289472C3" w14:textId="71358ADD"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12 193</w:t>
            </w:r>
          </w:p>
        </w:tc>
        <w:tc>
          <w:tcPr>
            <w:tcW w:w="964" w:type="dxa"/>
            <w:noWrap/>
            <w:vAlign w:val="center"/>
            <w:hideMark/>
          </w:tcPr>
          <w:p w14:paraId="62036227" w14:textId="2E1D321A"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7 430</w:t>
            </w:r>
          </w:p>
        </w:tc>
        <w:tc>
          <w:tcPr>
            <w:tcW w:w="964" w:type="dxa"/>
            <w:noWrap/>
            <w:vAlign w:val="center"/>
            <w:hideMark/>
          </w:tcPr>
          <w:p w14:paraId="36D95EAA" w14:textId="3117E5FD"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408</w:t>
            </w:r>
          </w:p>
        </w:tc>
      </w:tr>
      <w:tr w:rsidR="00A31AED" w:rsidRPr="00EC52BC" w14:paraId="55ABC78E" w14:textId="77777777" w:rsidTr="00BB5F67">
        <w:trPr>
          <w:trHeight w:val="255"/>
          <w:jc w:val="center"/>
        </w:trPr>
        <w:tc>
          <w:tcPr>
            <w:cnfStyle w:val="001000000000" w:firstRow="0" w:lastRow="0" w:firstColumn="1" w:lastColumn="0" w:oddVBand="0" w:evenVBand="0" w:oddHBand="0" w:evenHBand="0" w:firstRowFirstColumn="0" w:firstRowLastColumn="0" w:lastRowFirstColumn="0" w:lastRowLastColumn="0"/>
            <w:tcW w:w="3856" w:type="dxa"/>
            <w:tcBorders>
              <w:left w:val="none" w:sz="0" w:space="0" w:color="auto"/>
            </w:tcBorders>
            <w:shd w:val="clear" w:color="auto" w:fill="D9D9D9" w:themeFill="background1" w:themeFillShade="D9"/>
            <w:vAlign w:val="center"/>
            <w:hideMark/>
          </w:tcPr>
          <w:p w14:paraId="5589B338" w14:textId="77777777" w:rsidR="00A31AED" w:rsidRPr="00E95775" w:rsidRDefault="00A31AED" w:rsidP="00A24591">
            <w:pPr>
              <w:spacing w:after="0"/>
              <w:jc w:val="left"/>
              <w:rPr>
                <w:rFonts w:cs="Tahoma"/>
                <w:color w:val="auto"/>
                <w:sz w:val="16"/>
                <w:szCs w:val="16"/>
              </w:rPr>
            </w:pPr>
            <w:r w:rsidRPr="00E95775">
              <w:rPr>
                <w:rFonts w:cs="Tahoma"/>
                <w:color w:val="auto"/>
                <w:sz w:val="16"/>
                <w:szCs w:val="16"/>
              </w:rPr>
              <w:t xml:space="preserve">Školní stravování </w:t>
            </w:r>
          </w:p>
        </w:tc>
        <w:tc>
          <w:tcPr>
            <w:tcW w:w="964" w:type="dxa"/>
            <w:noWrap/>
            <w:vAlign w:val="center"/>
            <w:hideMark/>
          </w:tcPr>
          <w:p w14:paraId="1EAD4A21"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162830</w:t>
            </w:r>
          </w:p>
        </w:tc>
        <w:tc>
          <w:tcPr>
            <w:tcW w:w="964" w:type="dxa"/>
            <w:noWrap/>
            <w:vAlign w:val="center"/>
            <w:hideMark/>
          </w:tcPr>
          <w:p w14:paraId="7901A535"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162098</w:t>
            </w:r>
          </w:p>
        </w:tc>
        <w:tc>
          <w:tcPr>
            <w:tcW w:w="964" w:type="dxa"/>
            <w:noWrap/>
            <w:vAlign w:val="center"/>
            <w:hideMark/>
          </w:tcPr>
          <w:p w14:paraId="4F2BDE8F"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18280</w:t>
            </w:r>
          </w:p>
        </w:tc>
        <w:tc>
          <w:tcPr>
            <w:tcW w:w="964" w:type="dxa"/>
            <w:noWrap/>
            <w:vAlign w:val="center"/>
            <w:hideMark/>
          </w:tcPr>
          <w:p w14:paraId="6105FAF9" w14:textId="7CDEECE1"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11,28</w:t>
            </w:r>
          </w:p>
        </w:tc>
        <w:tc>
          <w:tcPr>
            <w:tcW w:w="964" w:type="dxa"/>
            <w:noWrap/>
            <w:vAlign w:val="center"/>
            <w:hideMark/>
          </w:tcPr>
          <w:p w14:paraId="3D7A194B" w14:textId="0F326901"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13 492</w:t>
            </w:r>
          </w:p>
        </w:tc>
        <w:tc>
          <w:tcPr>
            <w:tcW w:w="964" w:type="dxa"/>
            <w:noWrap/>
            <w:vAlign w:val="center"/>
            <w:hideMark/>
          </w:tcPr>
          <w:p w14:paraId="10292F3C" w14:textId="1BF3092F"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4 590</w:t>
            </w:r>
          </w:p>
        </w:tc>
        <w:tc>
          <w:tcPr>
            <w:tcW w:w="964" w:type="dxa"/>
            <w:noWrap/>
            <w:vAlign w:val="center"/>
            <w:hideMark/>
          </w:tcPr>
          <w:p w14:paraId="1705D43C" w14:textId="55B3FDEE"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198</w:t>
            </w:r>
          </w:p>
        </w:tc>
      </w:tr>
      <w:tr w:rsidR="00A31AED" w:rsidRPr="00EC52BC" w14:paraId="7F392339" w14:textId="77777777" w:rsidTr="00BB5F6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856" w:type="dxa"/>
            <w:tcBorders>
              <w:left w:val="none" w:sz="0" w:space="0" w:color="auto"/>
            </w:tcBorders>
            <w:shd w:val="clear" w:color="auto" w:fill="D9D9D9" w:themeFill="background1" w:themeFillShade="D9"/>
            <w:vAlign w:val="center"/>
            <w:hideMark/>
          </w:tcPr>
          <w:p w14:paraId="3A13708C" w14:textId="77777777" w:rsidR="00A31AED" w:rsidRPr="00E95775" w:rsidRDefault="00A31AED" w:rsidP="00A24591">
            <w:pPr>
              <w:spacing w:after="0"/>
              <w:jc w:val="left"/>
              <w:rPr>
                <w:rFonts w:cs="Tahoma"/>
                <w:color w:val="auto"/>
                <w:sz w:val="16"/>
                <w:szCs w:val="16"/>
              </w:rPr>
            </w:pPr>
            <w:r w:rsidRPr="00E95775">
              <w:rPr>
                <w:rFonts w:cs="Tahoma"/>
                <w:color w:val="auto"/>
                <w:sz w:val="16"/>
                <w:szCs w:val="16"/>
              </w:rPr>
              <w:t>Internáty</w:t>
            </w:r>
          </w:p>
        </w:tc>
        <w:tc>
          <w:tcPr>
            <w:tcW w:w="964" w:type="dxa"/>
            <w:noWrap/>
            <w:vAlign w:val="center"/>
            <w:hideMark/>
          </w:tcPr>
          <w:p w14:paraId="16D17C29"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745</w:t>
            </w:r>
          </w:p>
        </w:tc>
        <w:tc>
          <w:tcPr>
            <w:tcW w:w="964" w:type="dxa"/>
            <w:noWrap/>
            <w:vAlign w:val="center"/>
            <w:hideMark/>
          </w:tcPr>
          <w:p w14:paraId="7D94E770"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725</w:t>
            </w:r>
          </w:p>
        </w:tc>
        <w:tc>
          <w:tcPr>
            <w:tcW w:w="964" w:type="dxa"/>
            <w:noWrap/>
            <w:vAlign w:val="center"/>
            <w:hideMark/>
          </w:tcPr>
          <w:p w14:paraId="547FBCE1"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511</w:t>
            </w:r>
          </w:p>
        </w:tc>
        <w:tc>
          <w:tcPr>
            <w:tcW w:w="964" w:type="dxa"/>
            <w:noWrap/>
            <w:vAlign w:val="center"/>
            <w:hideMark/>
          </w:tcPr>
          <w:p w14:paraId="437DF40E" w14:textId="7521739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70,48</w:t>
            </w:r>
          </w:p>
        </w:tc>
        <w:tc>
          <w:tcPr>
            <w:tcW w:w="964" w:type="dxa"/>
            <w:noWrap/>
            <w:vAlign w:val="center"/>
            <w:hideMark/>
          </w:tcPr>
          <w:p w14:paraId="5208A1A4" w14:textId="1F5C69C9"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511</w:t>
            </w:r>
          </w:p>
        </w:tc>
        <w:tc>
          <w:tcPr>
            <w:tcW w:w="964" w:type="dxa"/>
            <w:noWrap/>
            <w:vAlign w:val="center"/>
            <w:hideMark/>
          </w:tcPr>
          <w:p w14:paraId="302DE147" w14:textId="3752F64C"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0</w:t>
            </w:r>
          </w:p>
        </w:tc>
        <w:tc>
          <w:tcPr>
            <w:tcW w:w="964" w:type="dxa"/>
            <w:noWrap/>
            <w:vAlign w:val="center"/>
            <w:hideMark/>
          </w:tcPr>
          <w:p w14:paraId="6B282C52" w14:textId="04BF96E2"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0</w:t>
            </w:r>
          </w:p>
        </w:tc>
      </w:tr>
      <w:tr w:rsidR="00A31AED" w:rsidRPr="00EC52BC" w14:paraId="421847D4" w14:textId="77777777" w:rsidTr="00BB5F67">
        <w:trPr>
          <w:trHeight w:val="255"/>
          <w:jc w:val="center"/>
        </w:trPr>
        <w:tc>
          <w:tcPr>
            <w:cnfStyle w:val="001000000000" w:firstRow="0" w:lastRow="0" w:firstColumn="1" w:lastColumn="0" w:oddVBand="0" w:evenVBand="0" w:oddHBand="0" w:evenHBand="0" w:firstRowFirstColumn="0" w:firstRowLastColumn="0" w:lastRowFirstColumn="0" w:lastRowLastColumn="0"/>
            <w:tcW w:w="3856" w:type="dxa"/>
            <w:tcBorders>
              <w:left w:val="none" w:sz="0" w:space="0" w:color="auto"/>
            </w:tcBorders>
            <w:shd w:val="clear" w:color="auto" w:fill="D9D9D9" w:themeFill="background1" w:themeFillShade="D9"/>
            <w:vAlign w:val="center"/>
            <w:hideMark/>
          </w:tcPr>
          <w:p w14:paraId="4E092F07" w14:textId="77777777" w:rsidR="00A31AED" w:rsidRPr="00E95775" w:rsidRDefault="00A31AED" w:rsidP="00A24591">
            <w:pPr>
              <w:spacing w:after="0"/>
              <w:jc w:val="left"/>
              <w:rPr>
                <w:rFonts w:cs="Tahoma"/>
                <w:color w:val="auto"/>
                <w:sz w:val="16"/>
                <w:szCs w:val="16"/>
              </w:rPr>
            </w:pPr>
            <w:r w:rsidRPr="00E95775">
              <w:rPr>
                <w:rFonts w:cs="Tahoma"/>
                <w:color w:val="auto"/>
                <w:sz w:val="16"/>
                <w:szCs w:val="16"/>
              </w:rPr>
              <w:t>Domovy mládeže</w:t>
            </w:r>
          </w:p>
        </w:tc>
        <w:tc>
          <w:tcPr>
            <w:tcW w:w="964" w:type="dxa"/>
            <w:noWrap/>
            <w:vAlign w:val="center"/>
            <w:hideMark/>
          </w:tcPr>
          <w:p w14:paraId="515DF9FB"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28186</w:t>
            </w:r>
          </w:p>
        </w:tc>
        <w:tc>
          <w:tcPr>
            <w:tcW w:w="964" w:type="dxa"/>
            <w:noWrap/>
            <w:vAlign w:val="center"/>
            <w:hideMark/>
          </w:tcPr>
          <w:p w14:paraId="1D4BF53E"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27706</w:t>
            </w:r>
          </w:p>
        </w:tc>
        <w:tc>
          <w:tcPr>
            <w:tcW w:w="964" w:type="dxa"/>
            <w:noWrap/>
            <w:vAlign w:val="center"/>
            <w:hideMark/>
          </w:tcPr>
          <w:p w14:paraId="060C03F3"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10691</w:t>
            </w:r>
          </w:p>
        </w:tc>
        <w:tc>
          <w:tcPr>
            <w:tcW w:w="964" w:type="dxa"/>
            <w:noWrap/>
            <w:vAlign w:val="center"/>
            <w:hideMark/>
          </w:tcPr>
          <w:p w14:paraId="16002C24" w14:textId="450C045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38,59</w:t>
            </w:r>
          </w:p>
        </w:tc>
        <w:tc>
          <w:tcPr>
            <w:tcW w:w="964" w:type="dxa"/>
            <w:noWrap/>
            <w:vAlign w:val="center"/>
            <w:hideMark/>
          </w:tcPr>
          <w:p w14:paraId="1FAA10A9" w14:textId="790F45D5"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8 632</w:t>
            </w:r>
          </w:p>
        </w:tc>
        <w:tc>
          <w:tcPr>
            <w:tcW w:w="964" w:type="dxa"/>
            <w:noWrap/>
            <w:vAlign w:val="center"/>
            <w:hideMark/>
          </w:tcPr>
          <w:p w14:paraId="5A4DE3FB" w14:textId="59F7007A"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2 053</w:t>
            </w:r>
          </w:p>
        </w:tc>
        <w:tc>
          <w:tcPr>
            <w:tcW w:w="964" w:type="dxa"/>
            <w:noWrap/>
            <w:vAlign w:val="center"/>
            <w:hideMark/>
          </w:tcPr>
          <w:p w14:paraId="7930040C" w14:textId="73DA2B26"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6</w:t>
            </w:r>
          </w:p>
        </w:tc>
      </w:tr>
      <w:tr w:rsidR="00A31AED" w:rsidRPr="00EC52BC" w14:paraId="32C3D51B" w14:textId="77777777" w:rsidTr="00BB5F6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856" w:type="dxa"/>
            <w:tcBorders>
              <w:left w:val="none" w:sz="0" w:space="0" w:color="auto"/>
            </w:tcBorders>
            <w:shd w:val="clear" w:color="auto" w:fill="D9D9D9" w:themeFill="background1" w:themeFillShade="D9"/>
            <w:vAlign w:val="center"/>
            <w:hideMark/>
          </w:tcPr>
          <w:p w14:paraId="38887971" w14:textId="77777777" w:rsidR="00A31AED" w:rsidRPr="00E95775" w:rsidRDefault="00A31AED" w:rsidP="00A24591">
            <w:pPr>
              <w:spacing w:after="0"/>
              <w:jc w:val="left"/>
              <w:rPr>
                <w:rFonts w:cs="Tahoma"/>
                <w:color w:val="auto"/>
                <w:sz w:val="16"/>
                <w:szCs w:val="16"/>
              </w:rPr>
            </w:pPr>
            <w:r w:rsidRPr="00E95775">
              <w:rPr>
                <w:rFonts w:cs="Tahoma"/>
                <w:color w:val="auto"/>
                <w:sz w:val="16"/>
                <w:szCs w:val="16"/>
              </w:rPr>
              <w:t>Vyšší odborné školy</w:t>
            </w:r>
          </w:p>
        </w:tc>
        <w:tc>
          <w:tcPr>
            <w:tcW w:w="964" w:type="dxa"/>
            <w:noWrap/>
            <w:vAlign w:val="center"/>
            <w:hideMark/>
          </w:tcPr>
          <w:p w14:paraId="66A7AD54"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9 463</w:t>
            </w:r>
          </w:p>
        </w:tc>
        <w:tc>
          <w:tcPr>
            <w:tcW w:w="964" w:type="dxa"/>
            <w:noWrap/>
            <w:vAlign w:val="center"/>
            <w:hideMark/>
          </w:tcPr>
          <w:p w14:paraId="49B16215"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9 231</w:t>
            </w:r>
          </w:p>
        </w:tc>
        <w:tc>
          <w:tcPr>
            <w:tcW w:w="964" w:type="dxa"/>
            <w:noWrap/>
            <w:vAlign w:val="center"/>
            <w:hideMark/>
          </w:tcPr>
          <w:p w14:paraId="350C8F0E"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2 945</w:t>
            </w:r>
          </w:p>
        </w:tc>
        <w:tc>
          <w:tcPr>
            <w:tcW w:w="964" w:type="dxa"/>
            <w:noWrap/>
            <w:vAlign w:val="center"/>
            <w:hideMark/>
          </w:tcPr>
          <w:p w14:paraId="3DD8D43E" w14:textId="13B6410D"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31,90</w:t>
            </w:r>
          </w:p>
        </w:tc>
        <w:tc>
          <w:tcPr>
            <w:tcW w:w="964" w:type="dxa"/>
            <w:noWrap/>
            <w:vAlign w:val="center"/>
            <w:hideMark/>
          </w:tcPr>
          <w:p w14:paraId="4253254A" w14:textId="51EA4718"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2 869</w:t>
            </w:r>
          </w:p>
        </w:tc>
        <w:tc>
          <w:tcPr>
            <w:tcW w:w="964" w:type="dxa"/>
            <w:noWrap/>
            <w:vAlign w:val="center"/>
            <w:hideMark/>
          </w:tcPr>
          <w:p w14:paraId="0ACA6EC3" w14:textId="23B6467A"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65</w:t>
            </w:r>
          </w:p>
        </w:tc>
        <w:tc>
          <w:tcPr>
            <w:tcW w:w="964" w:type="dxa"/>
            <w:noWrap/>
            <w:vAlign w:val="center"/>
            <w:hideMark/>
          </w:tcPr>
          <w:p w14:paraId="1307F161" w14:textId="22BA793C"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11</w:t>
            </w:r>
          </w:p>
        </w:tc>
      </w:tr>
      <w:tr w:rsidR="00A31AED" w:rsidRPr="00EC52BC" w14:paraId="738BDFB9" w14:textId="77777777" w:rsidTr="00BB5F67">
        <w:trPr>
          <w:trHeight w:val="255"/>
          <w:jc w:val="center"/>
        </w:trPr>
        <w:tc>
          <w:tcPr>
            <w:cnfStyle w:val="001000000000" w:firstRow="0" w:lastRow="0" w:firstColumn="1" w:lastColumn="0" w:oddVBand="0" w:evenVBand="0" w:oddHBand="0" w:evenHBand="0" w:firstRowFirstColumn="0" w:firstRowLastColumn="0" w:lastRowFirstColumn="0" w:lastRowLastColumn="0"/>
            <w:tcW w:w="3856" w:type="dxa"/>
            <w:tcBorders>
              <w:left w:val="none" w:sz="0" w:space="0" w:color="auto"/>
            </w:tcBorders>
            <w:shd w:val="clear" w:color="auto" w:fill="D9D9D9" w:themeFill="background1" w:themeFillShade="D9"/>
            <w:vAlign w:val="center"/>
            <w:hideMark/>
          </w:tcPr>
          <w:p w14:paraId="1DD32F7F" w14:textId="77777777" w:rsidR="00A31AED" w:rsidRPr="00E95775" w:rsidRDefault="00A31AED" w:rsidP="00A24591">
            <w:pPr>
              <w:spacing w:after="0"/>
              <w:jc w:val="left"/>
              <w:rPr>
                <w:rFonts w:cs="Tahoma"/>
                <w:color w:val="auto"/>
                <w:sz w:val="16"/>
                <w:szCs w:val="16"/>
              </w:rPr>
            </w:pPr>
            <w:r w:rsidRPr="00E95775">
              <w:rPr>
                <w:rFonts w:cs="Tahoma"/>
                <w:color w:val="auto"/>
                <w:sz w:val="16"/>
                <w:szCs w:val="16"/>
              </w:rPr>
              <w:t>Základní umělecké školy</w:t>
            </w:r>
          </w:p>
        </w:tc>
        <w:tc>
          <w:tcPr>
            <w:tcW w:w="964" w:type="dxa"/>
            <w:noWrap/>
            <w:vAlign w:val="center"/>
            <w:hideMark/>
          </w:tcPr>
          <w:p w14:paraId="49D1E7F0"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75030</w:t>
            </w:r>
          </w:p>
        </w:tc>
        <w:tc>
          <w:tcPr>
            <w:tcW w:w="964" w:type="dxa"/>
            <w:noWrap/>
            <w:vAlign w:val="center"/>
            <w:hideMark/>
          </w:tcPr>
          <w:p w14:paraId="14BBC2FF"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70066</w:t>
            </w:r>
          </w:p>
        </w:tc>
        <w:tc>
          <w:tcPr>
            <w:tcW w:w="964" w:type="dxa"/>
            <w:noWrap/>
            <w:vAlign w:val="center"/>
            <w:hideMark/>
          </w:tcPr>
          <w:p w14:paraId="02347E31"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23024</w:t>
            </w:r>
          </w:p>
        </w:tc>
        <w:tc>
          <w:tcPr>
            <w:tcW w:w="964" w:type="dxa"/>
            <w:noWrap/>
            <w:vAlign w:val="center"/>
            <w:hideMark/>
          </w:tcPr>
          <w:p w14:paraId="32D9D134" w14:textId="66C9AE23"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32,86</w:t>
            </w:r>
          </w:p>
        </w:tc>
        <w:tc>
          <w:tcPr>
            <w:tcW w:w="964" w:type="dxa"/>
            <w:noWrap/>
            <w:vAlign w:val="center"/>
            <w:hideMark/>
          </w:tcPr>
          <w:p w14:paraId="693B8298" w14:textId="622A6F85"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14 382</w:t>
            </w:r>
          </w:p>
        </w:tc>
        <w:tc>
          <w:tcPr>
            <w:tcW w:w="964" w:type="dxa"/>
            <w:noWrap/>
            <w:vAlign w:val="center"/>
            <w:hideMark/>
          </w:tcPr>
          <w:p w14:paraId="2B0DF5BC" w14:textId="1105365C"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5 112</w:t>
            </w:r>
          </w:p>
        </w:tc>
        <w:tc>
          <w:tcPr>
            <w:tcW w:w="964" w:type="dxa"/>
            <w:noWrap/>
            <w:vAlign w:val="center"/>
            <w:hideMark/>
          </w:tcPr>
          <w:p w14:paraId="5198F215" w14:textId="10031043"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C52BC">
              <w:rPr>
                <w:rFonts w:cs="Tahoma"/>
                <w:sz w:val="16"/>
                <w:szCs w:val="16"/>
              </w:rPr>
              <w:t>3 530</w:t>
            </w:r>
          </w:p>
        </w:tc>
      </w:tr>
      <w:tr w:rsidR="00A31AED" w:rsidRPr="00EC52BC" w14:paraId="3EDF285B" w14:textId="77777777" w:rsidTr="00BB5F67">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856" w:type="dxa"/>
            <w:tcBorders>
              <w:left w:val="none" w:sz="0" w:space="0" w:color="auto"/>
            </w:tcBorders>
            <w:shd w:val="clear" w:color="auto" w:fill="D9D9D9" w:themeFill="background1" w:themeFillShade="D9"/>
            <w:vAlign w:val="center"/>
            <w:hideMark/>
          </w:tcPr>
          <w:p w14:paraId="5812C314" w14:textId="77777777" w:rsidR="00A31AED" w:rsidRPr="00E95775" w:rsidRDefault="00A31AED" w:rsidP="00A24591">
            <w:pPr>
              <w:spacing w:after="0"/>
              <w:jc w:val="left"/>
              <w:rPr>
                <w:rFonts w:cs="Tahoma"/>
                <w:color w:val="auto"/>
                <w:sz w:val="16"/>
                <w:szCs w:val="16"/>
              </w:rPr>
            </w:pPr>
            <w:r w:rsidRPr="00E95775">
              <w:rPr>
                <w:rFonts w:cs="Tahoma"/>
                <w:color w:val="auto"/>
                <w:sz w:val="16"/>
                <w:szCs w:val="16"/>
              </w:rPr>
              <w:t>Ostatní*</w:t>
            </w:r>
          </w:p>
        </w:tc>
        <w:tc>
          <w:tcPr>
            <w:tcW w:w="964" w:type="dxa"/>
            <w:noWrap/>
            <w:vAlign w:val="center"/>
            <w:hideMark/>
          </w:tcPr>
          <w:p w14:paraId="62D2AE4E"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229 457</w:t>
            </w:r>
          </w:p>
        </w:tc>
        <w:tc>
          <w:tcPr>
            <w:tcW w:w="964" w:type="dxa"/>
            <w:noWrap/>
            <w:vAlign w:val="center"/>
            <w:hideMark/>
          </w:tcPr>
          <w:p w14:paraId="4775D096"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139 300</w:t>
            </w:r>
          </w:p>
        </w:tc>
        <w:tc>
          <w:tcPr>
            <w:tcW w:w="964" w:type="dxa"/>
            <w:noWrap/>
            <w:vAlign w:val="center"/>
            <w:hideMark/>
          </w:tcPr>
          <w:p w14:paraId="0DCFD3B3" w14:textId="7777777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20 854</w:t>
            </w:r>
          </w:p>
        </w:tc>
        <w:tc>
          <w:tcPr>
            <w:tcW w:w="964" w:type="dxa"/>
            <w:noWrap/>
            <w:vAlign w:val="center"/>
            <w:hideMark/>
          </w:tcPr>
          <w:p w14:paraId="78F93F42" w14:textId="60938D97"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14,97</w:t>
            </w:r>
          </w:p>
        </w:tc>
        <w:tc>
          <w:tcPr>
            <w:tcW w:w="964" w:type="dxa"/>
            <w:noWrap/>
            <w:vAlign w:val="center"/>
            <w:hideMark/>
          </w:tcPr>
          <w:p w14:paraId="0CFCC0E3" w14:textId="17ABBCFD"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14 877</w:t>
            </w:r>
          </w:p>
        </w:tc>
        <w:tc>
          <w:tcPr>
            <w:tcW w:w="964" w:type="dxa"/>
            <w:noWrap/>
            <w:vAlign w:val="center"/>
            <w:hideMark/>
          </w:tcPr>
          <w:p w14:paraId="57808C52" w14:textId="327DF54D"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5 314</w:t>
            </w:r>
          </w:p>
        </w:tc>
        <w:tc>
          <w:tcPr>
            <w:tcW w:w="964" w:type="dxa"/>
            <w:noWrap/>
            <w:vAlign w:val="center"/>
            <w:hideMark/>
          </w:tcPr>
          <w:p w14:paraId="7994070B" w14:textId="25385813" w:rsidR="00A31AED" w:rsidRPr="00EC52BC"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C52BC">
              <w:rPr>
                <w:rFonts w:cs="Tahoma"/>
                <w:sz w:val="16"/>
                <w:szCs w:val="16"/>
              </w:rPr>
              <w:t>663</w:t>
            </w:r>
          </w:p>
        </w:tc>
      </w:tr>
      <w:tr w:rsidR="00A31AED" w:rsidRPr="00EC52BC" w14:paraId="55CD4847" w14:textId="77777777" w:rsidTr="00BB5F67">
        <w:trPr>
          <w:trHeight w:val="255"/>
          <w:jc w:val="center"/>
        </w:trPr>
        <w:tc>
          <w:tcPr>
            <w:cnfStyle w:val="001000000000" w:firstRow="0" w:lastRow="0" w:firstColumn="1" w:lastColumn="0" w:oddVBand="0" w:evenVBand="0" w:oddHBand="0" w:evenHBand="0" w:firstRowFirstColumn="0" w:firstRowLastColumn="0" w:lastRowFirstColumn="0" w:lastRowLastColumn="0"/>
            <w:tcW w:w="3856" w:type="dxa"/>
            <w:tcBorders>
              <w:left w:val="none" w:sz="0" w:space="0" w:color="auto"/>
              <w:bottom w:val="none" w:sz="0" w:space="0" w:color="auto"/>
            </w:tcBorders>
            <w:shd w:val="clear" w:color="auto" w:fill="7F7F7F" w:themeFill="text1" w:themeFillTint="80"/>
            <w:vAlign w:val="center"/>
            <w:hideMark/>
          </w:tcPr>
          <w:p w14:paraId="121C128A" w14:textId="77777777" w:rsidR="00A31AED" w:rsidRPr="00EC52BC" w:rsidRDefault="00A31AED" w:rsidP="00A24591">
            <w:pPr>
              <w:spacing w:after="0"/>
              <w:jc w:val="center"/>
              <w:rPr>
                <w:rFonts w:cs="Tahoma"/>
                <w:b w:val="0"/>
                <w:bCs w:val="0"/>
                <w:sz w:val="16"/>
                <w:szCs w:val="16"/>
              </w:rPr>
            </w:pPr>
            <w:r w:rsidRPr="00EC52BC">
              <w:rPr>
                <w:rFonts w:cs="Tahoma"/>
                <w:sz w:val="16"/>
                <w:szCs w:val="16"/>
              </w:rPr>
              <w:t>Celkem</w:t>
            </w:r>
          </w:p>
        </w:tc>
        <w:tc>
          <w:tcPr>
            <w:tcW w:w="964" w:type="dxa"/>
            <w:noWrap/>
            <w:vAlign w:val="center"/>
            <w:hideMark/>
          </w:tcPr>
          <w:p w14:paraId="59FFE5B0"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C52BC">
              <w:rPr>
                <w:rFonts w:cs="Tahoma"/>
                <w:b/>
                <w:bCs/>
                <w:sz w:val="16"/>
                <w:szCs w:val="16"/>
              </w:rPr>
              <w:t>1 589 832</w:t>
            </w:r>
          </w:p>
        </w:tc>
        <w:tc>
          <w:tcPr>
            <w:tcW w:w="964" w:type="dxa"/>
            <w:noWrap/>
            <w:vAlign w:val="center"/>
            <w:hideMark/>
          </w:tcPr>
          <w:p w14:paraId="491B7B8F"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C52BC">
              <w:rPr>
                <w:rFonts w:cs="Tahoma"/>
                <w:b/>
                <w:bCs/>
                <w:sz w:val="16"/>
                <w:szCs w:val="16"/>
              </w:rPr>
              <w:t>1 425 951</w:t>
            </w:r>
          </w:p>
        </w:tc>
        <w:tc>
          <w:tcPr>
            <w:tcW w:w="964" w:type="dxa"/>
            <w:noWrap/>
            <w:vAlign w:val="center"/>
            <w:hideMark/>
          </w:tcPr>
          <w:p w14:paraId="3E6008FF"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C52BC">
              <w:rPr>
                <w:rFonts w:cs="Tahoma"/>
                <w:b/>
                <w:bCs/>
                <w:sz w:val="16"/>
                <w:szCs w:val="16"/>
              </w:rPr>
              <w:t>413 857</w:t>
            </w:r>
          </w:p>
        </w:tc>
        <w:tc>
          <w:tcPr>
            <w:tcW w:w="964" w:type="dxa"/>
            <w:noWrap/>
            <w:vAlign w:val="center"/>
            <w:hideMark/>
          </w:tcPr>
          <w:p w14:paraId="0545F5A2" w14:textId="7D97A73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C52BC">
              <w:rPr>
                <w:rFonts w:cs="Tahoma"/>
                <w:b/>
                <w:bCs/>
                <w:sz w:val="16"/>
                <w:szCs w:val="16"/>
              </w:rPr>
              <w:t>29,02</w:t>
            </w:r>
          </w:p>
        </w:tc>
        <w:tc>
          <w:tcPr>
            <w:tcW w:w="964" w:type="dxa"/>
            <w:noWrap/>
            <w:vAlign w:val="center"/>
            <w:hideMark/>
          </w:tcPr>
          <w:p w14:paraId="67ECF6E8"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C52BC">
              <w:rPr>
                <w:rFonts w:cs="Tahoma"/>
                <w:b/>
                <w:bCs/>
                <w:sz w:val="16"/>
                <w:szCs w:val="16"/>
              </w:rPr>
              <w:t>216 866</w:t>
            </w:r>
          </w:p>
        </w:tc>
        <w:tc>
          <w:tcPr>
            <w:tcW w:w="964" w:type="dxa"/>
            <w:noWrap/>
            <w:vAlign w:val="center"/>
            <w:hideMark/>
          </w:tcPr>
          <w:p w14:paraId="08C8FED2"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C52BC">
              <w:rPr>
                <w:rFonts w:cs="Tahoma"/>
                <w:b/>
                <w:bCs/>
                <w:sz w:val="16"/>
                <w:szCs w:val="16"/>
              </w:rPr>
              <w:t>184 769</w:t>
            </w:r>
          </w:p>
        </w:tc>
        <w:tc>
          <w:tcPr>
            <w:tcW w:w="964" w:type="dxa"/>
            <w:noWrap/>
            <w:vAlign w:val="center"/>
            <w:hideMark/>
          </w:tcPr>
          <w:p w14:paraId="21E47E48" w14:textId="77777777" w:rsidR="00A31AED" w:rsidRPr="00EC52BC"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C52BC">
              <w:rPr>
                <w:rFonts w:cs="Tahoma"/>
                <w:b/>
                <w:bCs/>
                <w:sz w:val="16"/>
                <w:szCs w:val="16"/>
              </w:rPr>
              <w:t>12 222</w:t>
            </w:r>
          </w:p>
        </w:tc>
      </w:tr>
    </w:tbl>
    <w:p w14:paraId="3F5AA781" w14:textId="77777777" w:rsidR="00A31AED" w:rsidRPr="00BF4798" w:rsidRDefault="00A31AED" w:rsidP="00A31AED">
      <w:pPr>
        <w:pStyle w:val="Zkladntext"/>
        <w:spacing w:after="0"/>
        <w:ind w:left="1080" w:hanging="1080"/>
        <w:rPr>
          <w:rFonts w:cs="Tahoma"/>
          <w:bCs/>
          <w:color w:val="000000" w:themeColor="text1"/>
          <w:sz w:val="16"/>
          <w:szCs w:val="16"/>
        </w:rPr>
      </w:pPr>
      <w:r w:rsidRPr="00BF4798">
        <w:rPr>
          <w:rFonts w:cs="Tahoma"/>
          <w:bCs/>
          <w:color w:val="000000" w:themeColor="text1"/>
          <w:sz w:val="16"/>
          <w:szCs w:val="16"/>
        </w:rPr>
        <w:t>Poznámka:</w:t>
      </w:r>
    </w:p>
    <w:p w14:paraId="13D8E64B" w14:textId="77777777" w:rsidR="00A31AED" w:rsidRDefault="00A31AED" w:rsidP="00A31AED">
      <w:pPr>
        <w:pStyle w:val="Zkladntext"/>
        <w:spacing w:after="0"/>
        <w:rPr>
          <w:rFonts w:cs="Tahoma"/>
          <w:bCs/>
          <w:color w:val="000000" w:themeColor="text1"/>
          <w:sz w:val="16"/>
          <w:szCs w:val="16"/>
        </w:rPr>
      </w:pPr>
      <w:r w:rsidRPr="00DA3376">
        <w:rPr>
          <w:rFonts w:cs="Tahoma"/>
          <w:bCs/>
          <w:color w:val="000000" w:themeColor="text1"/>
          <w:sz w:val="16"/>
          <w:szCs w:val="16"/>
        </w:rPr>
        <w:t>* v kategorii ostatní jsou uvedeny provozní náklady KVIC, školního statku, školních družin, PPP, SPC a dotace, které nejsou sledovány podle druhů organizací a výdaje na humanitární pomoc přímou (pomoc Ukrajině).</w:t>
      </w:r>
    </w:p>
    <w:p w14:paraId="03078A57" w14:textId="77777777" w:rsidR="00A31AED" w:rsidRDefault="00A31AED" w:rsidP="00A31AED">
      <w:pPr>
        <w:pStyle w:val="Zkladntext"/>
        <w:spacing w:after="0"/>
        <w:rPr>
          <w:rFonts w:cs="Tahoma"/>
          <w:bCs/>
          <w:color w:val="000000" w:themeColor="text1"/>
          <w:sz w:val="16"/>
          <w:szCs w:val="16"/>
        </w:rPr>
      </w:pPr>
      <w:r w:rsidRPr="00BF4798">
        <w:rPr>
          <w:rFonts w:cs="Tahoma"/>
          <w:bCs/>
          <w:color w:val="000000" w:themeColor="text1"/>
          <w:sz w:val="16"/>
          <w:szCs w:val="16"/>
        </w:rPr>
        <w:t>Zdroj: OŠMS</w:t>
      </w:r>
    </w:p>
    <w:p w14:paraId="2CEEBE2F" w14:textId="77777777" w:rsidR="00A31AED" w:rsidRPr="00CE010E" w:rsidRDefault="00A31AED" w:rsidP="00A31AED">
      <w:pPr>
        <w:pStyle w:val="Nadpis3"/>
        <w:tabs>
          <w:tab w:val="num" w:pos="1134"/>
        </w:tabs>
        <w:ind w:left="1134" w:hanging="1117"/>
        <w:rPr>
          <w:color w:val="000000" w:themeColor="text1"/>
        </w:rPr>
      </w:pPr>
      <w:bookmarkStart w:id="450" w:name="_Toc129601443"/>
      <w:bookmarkStart w:id="451" w:name="_Toc129606717"/>
      <w:bookmarkStart w:id="452" w:name="_Toc97976517"/>
      <w:bookmarkStart w:id="453" w:name="_Toc129610610"/>
      <w:bookmarkEnd w:id="450"/>
      <w:bookmarkEnd w:id="451"/>
      <w:r w:rsidRPr="00CE010E">
        <w:rPr>
          <w:color w:val="000000" w:themeColor="text1"/>
        </w:rPr>
        <w:t>Struktura výnosů</w:t>
      </w:r>
      <w:bookmarkEnd w:id="452"/>
      <w:bookmarkEnd w:id="453"/>
    </w:p>
    <w:p w14:paraId="5E02E3A5" w14:textId="25607D5E" w:rsidR="00A31AED" w:rsidRPr="004C16C6" w:rsidRDefault="00A31AED" w:rsidP="00A563D1">
      <w:pPr>
        <w:spacing w:before="120"/>
        <w:rPr>
          <w:szCs w:val="20"/>
        </w:rPr>
      </w:pPr>
      <w:r w:rsidRPr="00310EA5">
        <w:rPr>
          <w:szCs w:val="20"/>
        </w:rPr>
        <w:t xml:space="preserve">Výnosy škol za rok </w:t>
      </w:r>
      <w:r w:rsidRPr="000751FF">
        <w:rPr>
          <w:szCs w:val="20"/>
        </w:rPr>
        <w:t>202</w:t>
      </w:r>
      <w:r>
        <w:rPr>
          <w:szCs w:val="20"/>
        </w:rPr>
        <w:t>2</w:t>
      </w:r>
      <w:r w:rsidRPr="000751FF">
        <w:rPr>
          <w:szCs w:val="20"/>
        </w:rPr>
        <w:t xml:space="preserve"> dosáhly výše 7</w:t>
      </w:r>
      <w:r>
        <w:rPr>
          <w:szCs w:val="20"/>
        </w:rPr>
        <w:t> 619</w:t>
      </w:r>
      <w:r w:rsidRPr="000751FF">
        <w:rPr>
          <w:szCs w:val="20"/>
        </w:rPr>
        <w:t xml:space="preserve"> mil. Kč, což je o </w:t>
      </w:r>
      <w:r>
        <w:rPr>
          <w:szCs w:val="20"/>
        </w:rPr>
        <w:t>464</w:t>
      </w:r>
      <w:r w:rsidRPr="000751FF">
        <w:rPr>
          <w:szCs w:val="20"/>
        </w:rPr>
        <w:t xml:space="preserve"> mil. Kč (tj. </w:t>
      </w:r>
      <w:r>
        <w:rPr>
          <w:szCs w:val="20"/>
        </w:rPr>
        <w:t>6,5</w:t>
      </w:r>
      <w:r w:rsidRPr="000751FF">
        <w:rPr>
          <w:szCs w:val="20"/>
        </w:rPr>
        <w:t xml:space="preserve"> %) více ve srovnání s předchozím rokem. </w:t>
      </w:r>
      <w:r w:rsidRPr="002A3A6E">
        <w:rPr>
          <w:szCs w:val="20"/>
        </w:rPr>
        <w:t>Výnosy z transferů oproti roku 2021 vzrostly o 337 mil. Kč (v předchozím roce o</w:t>
      </w:r>
      <w:r w:rsidR="00FB7802">
        <w:rPr>
          <w:szCs w:val="20"/>
        </w:rPr>
        <w:t> </w:t>
      </w:r>
      <w:r w:rsidRPr="002A3A6E">
        <w:rPr>
          <w:szCs w:val="20"/>
        </w:rPr>
        <w:t>508 mil. Kč, v roce 2020 o 570 mil. Kč, v roce 2019 vzrostly o 765 mil. Kč). Vývoj výnosů z transferů odrážel situaci, kdy na jedné straně docházelo k výraznému růstu účelových prostředků na platy a</w:t>
      </w:r>
      <w:r w:rsidR="00FB7802">
        <w:rPr>
          <w:szCs w:val="20"/>
        </w:rPr>
        <w:t> </w:t>
      </w:r>
      <w:r w:rsidRPr="002A3A6E">
        <w:rPr>
          <w:szCs w:val="20"/>
        </w:rPr>
        <w:t xml:space="preserve">současně došlo v průběhu let 2020 a 2021 ke snížení příspěvku na provoz, kterým zřizovatel reagoval na situaci vyvolanou pandemii onemocnění Covid-19. </w:t>
      </w:r>
      <w:r w:rsidRPr="004C16C6">
        <w:rPr>
          <w:szCs w:val="20"/>
        </w:rPr>
        <w:t>Výnosy z činnosti meziročně vzrostly o 99,2 mil. Kč, kdy na uvedeném nárůstu se částkou 89,8 mil. Kč podílely výnosy z prodeje služeb, částkou 2,2 mil. Kč výnosy z prodeje vlastních výrobků a 3,3 mil. Kč výnosy z prodeje zboží a dlouhodobého majetku. Ostatní výnosy naopak poklesly o 8,6 mil. Kč. Finanční výnosy vzrostly celkově o 27,8 mil. Kč, kdy na</w:t>
      </w:r>
      <w:r w:rsidR="00A563D1">
        <w:rPr>
          <w:szCs w:val="20"/>
        </w:rPr>
        <w:t> </w:t>
      </w:r>
      <w:r w:rsidRPr="004C16C6">
        <w:rPr>
          <w:szCs w:val="20"/>
        </w:rPr>
        <w:t>této částce se nejvíce podílel nárůst výnosů z úroků o 28,1 mil. Kč a současně se zde projevil propad u</w:t>
      </w:r>
      <w:r w:rsidR="00FB7802">
        <w:rPr>
          <w:szCs w:val="20"/>
        </w:rPr>
        <w:t> </w:t>
      </w:r>
      <w:r w:rsidRPr="004C16C6">
        <w:rPr>
          <w:szCs w:val="20"/>
        </w:rPr>
        <w:t>kurzových zisků a ostatních finančních výnosů o 0,3 mil. Kč. Změny ostatních výnosových položek s výjimkou čerpání fondů, kde došlo k meziročnímu navýšení o 12 mil. Kč, nemají výrazný dopad na</w:t>
      </w:r>
      <w:r w:rsidR="005C21DE">
        <w:rPr>
          <w:szCs w:val="20"/>
        </w:rPr>
        <w:t> </w:t>
      </w:r>
      <w:r w:rsidRPr="004C16C6">
        <w:rPr>
          <w:szCs w:val="20"/>
        </w:rPr>
        <w:t>celkovou výši výnosů za rok 2022.</w:t>
      </w:r>
    </w:p>
    <w:p w14:paraId="2FE4113A" w14:textId="05FF809F" w:rsidR="00D33D2F" w:rsidRDefault="00A31AED" w:rsidP="00A563D1">
      <w:pPr>
        <w:spacing w:before="120"/>
      </w:pPr>
      <w:r w:rsidRPr="00A52D41">
        <w:rPr>
          <w:szCs w:val="20"/>
        </w:rPr>
        <w:t>V průběhu roku 2022 organizace zapojily do hospodaření v hlavní činnosti prostředky peněžních fondů v objemu cca 46,6 mil. Kč, což je o 12 mil. Kč více než v předchozím roce.</w:t>
      </w:r>
      <w:r w:rsidRPr="0015364C">
        <w:rPr>
          <w:color w:val="FF0000"/>
        </w:rPr>
        <w:t xml:space="preserve"> </w:t>
      </w:r>
      <w:r w:rsidRPr="00B84800">
        <w:t xml:space="preserve">Částka je tvořena zejména prostředky fondu investic ve výši 29,2 mil. Kč, který slouží jako doplňkový zdroj pro krytí oprav majetku. Zapojeny byly také prostředky rezervního fondu ve výši 15,1 mil. Kč, které </w:t>
      </w:r>
      <w:r>
        <w:t xml:space="preserve">byly použity </w:t>
      </w:r>
      <w:r w:rsidRPr="00B84800">
        <w:t>k úhradě provozních potřeb a dalšímu rozvoji organizací, prostředky fondu odměn ve výši 1,3 mil. Kč a FKSP (na</w:t>
      </w:r>
      <w:r w:rsidR="00FB7802">
        <w:t> </w:t>
      </w:r>
      <w:r w:rsidRPr="00B84800">
        <w:t xml:space="preserve">činnost vlastních rekreačních zařízení) ve výši 1 mil. Kč. </w:t>
      </w:r>
      <w:r w:rsidRPr="0027592E">
        <w:t>Ve srovnání s předchozím rokem došlo ke</w:t>
      </w:r>
      <w:r w:rsidR="00FB7802">
        <w:t> </w:t>
      </w:r>
      <w:r w:rsidRPr="0027592E">
        <w:t>zvýšení čerpání fondu investic o 7 mil. Kč, o 0,6 mil. Kč u fondu odměn a u rezervního fondu bylo zapojeno o 4,4 mil. Kč více.</w:t>
      </w:r>
    </w:p>
    <w:p w14:paraId="76EBD9CE" w14:textId="77777777" w:rsidR="00D33D2F" w:rsidRDefault="00D33D2F">
      <w:pPr>
        <w:spacing w:after="0"/>
        <w:jc w:val="left"/>
      </w:pPr>
      <w:r>
        <w:br w:type="page"/>
      </w:r>
    </w:p>
    <w:p w14:paraId="5B75A134" w14:textId="77777777" w:rsidR="00A31AED" w:rsidRPr="004F2302" w:rsidRDefault="00A31AED" w:rsidP="00723FC8">
      <w:pPr>
        <w:pStyle w:val="Tabulka"/>
        <w:tabs>
          <w:tab w:val="num" w:pos="1276"/>
        </w:tabs>
        <w:spacing w:before="240" w:beforeAutospacing="0" w:after="120" w:afterAutospacing="0"/>
        <w:ind w:left="1276" w:hanging="1276"/>
        <w:jc w:val="both"/>
        <w:rPr>
          <w:color w:val="000000" w:themeColor="text1"/>
        </w:rPr>
      </w:pPr>
      <w:bookmarkStart w:id="454" w:name="_Toc129600116"/>
      <w:bookmarkStart w:id="455" w:name="_Toc129610164"/>
      <w:r w:rsidRPr="004F2302">
        <w:rPr>
          <w:color w:val="000000" w:themeColor="text1"/>
        </w:rPr>
        <w:t>Přehled o výši výnosů hlavní činnosti v mil. Kč</w:t>
      </w:r>
      <w:bookmarkEnd w:id="454"/>
      <w:bookmarkEnd w:id="455"/>
    </w:p>
    <w:tbl>
      <w:tblPr>
        <w:tblStyle w:val="Tmavtabulkasmkou5zvraznn31"/>
        <w:tblW w:w="0" w:type="auto"/>
        <w:jc w:val="center"/>
        <w:tblLayout w:type="fixed"/>
        <w:tblCellMar>
          <w:left w:w="57" w:type="dxa"/>
          <w:right w:w="57" w:type="dxa"/>
        </w:tblCellMar>
        <w:tblLook w:val="04A0" w:firstRow="1" w:lastRow="0" w:firstColumn="1" w:lastColumn="0" w:noHBand="0" w:noVBand="1"/>
      </w:tblPr>
      <w:tblGrid>
        <w:gridCol w:w="2665"/>
        <w:gridCol w:w="680"/>
        <w:gridCol w:w="510"/>
        <w:gridCol w:w="907"/>
        <w:gridCol w:w="680"/>
        <w:gridCol w:w="510"/>
        <w:gridCol w:w="907"/>
        <w:gridCol w:w="680"/>
        <w:gridCol w:w="510"/>
        <w:gridCol w:w="907"/>
        <w:gridCol w:w="680"/>
        <w:gridCol w:w="510"/>
        <w:gridCol w:w="907"/>
      </w:tblGrid>
      <w:tr w:rsidR="007F79E2" w:rsidRPr="00243E19" w14:paraId="4A3CDF33" w14:textId="77777777" w:rsidTr="00DB1192">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665" w:type="dxa"/>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4AB63E80" w14:textId="77777777" w:rsidR="00A31AED" w:rsidRPr="00243E19" w:rsidRDefault="00A31AED" w:rsidP="00A24591">
            <w:pPr>
              <w:spacing w:after="0"/>
              <w:jc w:val="center"/>
              <w:rPr>
                <w:rFonts w:cs="Tahoma"/>
                <w:b w:val="0"/>
                <w:bCs w:val="0"/>
                <w:sz w:val="16"/>
                <w:szCs w:val="16"/>
              </w:rPr>
            </w:pPr>
            <w:r w:rsidRPr="00243E19">
              <w:rPr>
                <w:rFonts w:cs="Tahoma"/>
                <w:sz w:val="16"/>
                <w:szCs w:val="16"/>
              </w:rPr>
              <w:t>Druh výnosů</w:t>
            </w:r>
          </w:p>
        </w:tc>
        <w:tc>
          <w:tcPr>
            <w:tcW w:w="907" w:type="dxa"/>
            <w:gridSpan w:val="3"/>
            <w:tcBorders>
              <w:top w:val="none" w:sz="0" w:space="0" w:color="auto"/>
              <w:left w:val="none" w:sz="0" w:space="0" w:color="auto"/>
              <w:right w:val="none" w:sz="0" w:space="0" w:color="auto"/>
            </w:tcBorders>
            <w:shd w:val="clear" w:color="auto" w:fill="7F7F7F" w:themeFill="text1" w:themeFillTint="80"/>
            <w:noWrap/>
            <w:vAlign w:val="center"/>
            <w:hideMark/>
          </w:tcPr>
          <w:p w14:paraId="4C88A2F2" w14:textId="77777777" w:rsidR="00A31AED" w:rsidRPr="00243E19"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243E19">
              <w:rPr>
                <w:rFonts w:cs="Tahoma"/>
                <w:sz w:val="16"/>
                <w:szCs w:val="16"/>
              </w:rPr>
              <w:t>rok 2019</w:t>
            </w:r>
          </w:p>
        </w:tc>
        <w:tc>
          <w:tcPr>
            <w:tcW w:w="907" w:type="dxa"/>
            <w:gridSpan w:val="3"/>
            <w:tcBorders>
              <w:top w:val="none" w:sz="0" w:space="0" w:color="auto"/>
              <w:left w:val="none" w:sz="0" w:space="0" w:color="auto"/>
              <w:right w:val="none" w:sz="0" w:space="0" w:color="auto"/>
            </w:tcBorders>
            <w:shd w:val="clear" w:color="auto" w:fill="7F7F7F" w:themeFill="text1" w:themeFillTint="80"/>
            <w:noWrap/>
            <w:vAlign w:val="center"/>
            <w:hideMark/>
          </w:tcPr>
          <w:p w14:paraId="30DFEDB7" w14:textId="77777777" w:rsidR="00A31AED" w:rsidRPr="00243E19"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243E19">
              <w:rPr>
                <w:rFonts w:cs="Tahoma"/>
                <w:sz w:val="16"/>
                <w:szCs w:val="16"/>
              </w:rPr>
              <w:t>rok 2020</w:t>
            </w:r>
          </w:p>
        </w:tc>
        <w:tc>
          <w:tcPr>
            <w:tcW w:w="907" w:type="dxa"/>
            <w:gridSpan w:val="3"/>
            <w:tcBorders>
              <w:top w:val="none" w:sz="0" w:space="0" w:color="auto"/>
              <w:left w:val="none" w:sz="0" w:space="0" w:color="auto"/>
              <w:right w:val="none" w:sz="0" w:space="0" w:color="auto"/>
            </w:tcBorders>
            <w:shd w:val="clear" w:color="auto" w:fill="7F7F7F" w:themeFill="text1" w:themeFillTint="80"/>
            <w:noWrap/>
            <w:vAlign w:val="center"/>
            <w:hideMark/>
          </w:tcPr>
          <w:p w14:paraId="19AF4A1E" w14:textId="77777777" w:rsidR="00A31AED" w:rsidRPr="00243E19"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243E19">
              <w:rPr>
                <w:rFonts w:cs="Tahoma"/>
                <w:sz w:val="16"/>
                <w:szCs w:val="16"/>
              </w:rPr>
              <w:t>rok 2021</w:t>
            </w:r>
          </w:p>
        </w:tc>
        <w:tc>
          <w:tcPr>
            <w:tcW w:w="907" w:type="dxa"/>
            <w:gridSpan w:val="3"/>
            <w:tcBorders>
              <w:top w:val="none" w:sz="0" w:space="0" w:color="auto"/>
              <w:left w:val="none" w:sz="0" w:space="0" w:color="auto"/>
              <w:right w:val="none" w:sz="0" w:space="0" w:color="auto"/>
            </w:tcBorders>
            <w:shd w:val="clear" w:color="auto" w:fill="7F7F7F" w:themeFill="text1" w:themeFillTint="80"/>
            <w:noWrap/>
            <w:vAlign w:val="center"/>
            <w:hideMark/>
          </w:tcPr>
          <w:p w14:paraId="74BB230F" w14:textId="77777777" w:rsidR="00A31AED" w:rsidRPr="00243E19"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243E19">
              <w:rPr>
                <w:rFonts w:cs="Tahoma"/>
                <w:sz w:val="16"/>
                <w:szCs w:val="16"/>
              </w:rPr>
              <w:t>rok 2022</w:t>
            </w:r>
          </w:p>
        </w:tc>
      </w:tr>
      <w:tr w:rsidR="007F79E2" w:rsidRPr="00243E19" w14:paraId="7EBBE474" w14:textId="77777777" w:rsidTr="00DB119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665" w:type="dxa"/>
            <w:vMerge/>
            <w:tcBorders>
              <w:left w:val="none" w:sz="0" w:space="0" w:color="auto"/>
            </w:tcBorders>
            <w:vAlign w:val="center"/>
            <w:hideMark/>
          </w:tcPr>
          <w:p w14:paraId="1C4B7EF9" w14:textId="77777777" w:rsidR="00A31AED" w:rsidRPr="00243E19" w:rsidRDefault="00A31AED" w:rsidP="00A24591">
            <w:pPr>
              <w:spacing w:after="0"/>
              <w:jc w:val="left"/>
              <w:rPr>
                <w:rFonts w:cs="Tahoma"/>
                <w:b w:val="0"/>
                <w:bCs w:val="0"/>
                <w:sz w:val="16"/>
                <w:szCs w:val="16"/>
              </w:rPr>
            </w:pPr>
          </w:p>
        </w:tc>
        <w:tc>
          <w:tcPr>
            <w:tcW w:w="680" w:type="dxa"/>
            <w:noWrap/>
            <w:vAlign w:val="center"/>
            <w:hideMark/>
          </w:tcPr>
          <w:p w14:paraId="1752C8F6" w14:textId="77777777" w:rsidR="00A31AED" w:rsidRPr="00C449EC" w:rsidRDefault="00A31AED" w:rsidP="00A16E49">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C449EC">
              <w:rPr>
                <w:rFonts w:cs="Tahoma"/>
                <w:b/>
                <w:bCs/>
                <w:sz w:val="16"/>
                <w:szCs w:val="16"/>
              </w:rPr>
              <w:t>částka</w:t>
            </w:r>
          </w:p>
        </w:tc>
        <w:tc>
          <w:tcPr>
            <w:tcW w:w="510" w:type="dxa"/>
            <w:noWrap/>
            <w:vAlign w:val="center"/>
            <w:hideMark/>
          </w:tcPr>
          <w:p w14:paraId="5DF4492D" w14:textId="77777777" w:rsidR="00A31AED" w:rsidRPr="00C449EC" w:rsidRDefault="00A31AED" w:rsidP="00A16E49">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C449EC">
              <w:rPr>
                <w:rFonts w:cs="Tahoma"/>
                <w:b/>
                <w:bCs/>
                <w:sz w:val="16"/>
                <w:szCs w:val="16"/>
              </w:rPr>
              <w:t>%</w:t>
            </w:r>
          </w:p>
        </w:tc>
        <w:tc>
          <w:tcPr>
            <w:tcW w:w="907" w:type="dxa"/>
            <w:vAlign w:val="center"/>
            <w:hideMark/>
          </w:tcPr>
          <w:p w14:paraId="7FA82BF2" w14:textId="11FBB479" w:rsidR="00A31AED" w:rsidRPr="00723FC8" w:rsidRDefault="00A31AED" w:rsidP="00A16E49">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723FC8">
              <w:rPr>
                <w:rFonts w:cs="Tahoma"/>
                <w:b/>
                <w:bCs/>
                <w:sz w:val="16"/>
                <w:szCs w:val="16"/>
              </w:rPr>
              <w:t>meziroční koef</w:t>
            </w:r>
            <w:r w:rsidR="00615113" w:rsidRPr="00723FC8">
              <w:rPr>
                <w:rFonts w:cs="Tahoma"/>
                <w:b/>
                <w:bCs/>
                <w:sz w:val="16"/>
                <w:szCs w:val="16"/>
              </w:rPr>
              <w:t>.</w:t>
            </w:r>
            <w:r w:rsidRPr="00723FC8">
              <w:rPr>
                <w:rFonts w:cs="Tahoma"/>
                <w:b/>
                <w:bCs/>
                <w:sz w:val="16"/>
                <w:szCs w:val="16"/>
              </w:rPr>
              <w:t xml:space="preserve"> 19/18</w:t>
            </w:r>
          </w:p>
        </w:tc>
        <w:tc>
          <w:tcPr>
            <w:tcW w:w="680" w:type="dxa"/>
            <w:noWrap/>
            <w:vAlign w:val="center"/>
            <w:hideMark/>
          </w:tcPr>
          <w:p w14:paraId="71AAD2A1" w14:textId="77777777" w:rsidR="00A31AED" w:rsidRPr="00C449EC" w:rsidRDefault="00A31AED" w:rsidP="00A16E49">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C449EC">
              <w:rPr>
                <w:rFonts w:cs="Tahoma"/>
                <w:b/>
                <w:bCs/>
                <w:sz w:val="16"/>
                <w:szCs w:val="16"/>
              </w:rPr>
              <w:t>částka</w:t>
            </w:r>
          </w:p>
        </w:tc>
        <w:tc>
          <w:tcPr>
            <w:tcW w:w="510" w:type="dxa"/>
            <w:noWrap/>
            <w:vAlign w:val="center"/>
            <w:hideMark/>
          </w:tcPr>
          <w:p w14:paraId="415F6419" w14:textId="77777777" w:rsidR="00A31AED" w:rsidRPr="00C449EC" w:rsidRDefault="00A31AED" w:rsidP="00A16E49">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C449EC">
              <w:rPr>
                <w:rFonts w:cs="Tahoma"/>
                <w:b/>
                <w:bCs/>
                <w:sz w:val="16"/>
                <w:szCs w:val="16"/>
              </w:rPr>
              <w:t>%</w:t>
            </w:r>
          </w:p>
        </w:tc>
        <w:tc>
          <w:tcPr>
            <w:tcW w:w="907" w:type="dxa"/>
            <w:vAlign w:val="center"/>
            <w:hideMark/>
          </w:tcPr>
          <w:p w14:paraId="038FE56F" w14:textId="5ACDCEF1" w:rsidR="00A31AED" w:rsidRPr="00723FC8" w:rsidRDefault="00A31AED" w:rsidP="00A16E49">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723FC8">
              <w:rPr>
                <w:rFonts w:cs="Tahoma"/>
                <w:b/>
                <w:bCs/>
                <w:sz w:val="16"/>
                <w:szCs w:val="16"/>
              </w:rPr>
              <w:t>meziroční koef</w:t>
            </w:r>
            <w:r w:rsidR="00615113" w:rsidRPr="00723FC8">
              <w:rPr>
                <w:rFonts w:cs="Tahoma"/>
                <w:b/>
                <w:bCs/>
                <w:sz w:val="16"/>
                <w:szCs w:val="16"/>
              </w:rPr>
              <w:t>.</w:t>
            </w:r>
            <w:r w:rsidRPr="00723FC8">
              <w:rPr>
                <w:rFonts w:cs="Tahoma"/>
                <w:b/>
                <w:bCs/>
                <w:sz w:val="16"/>
                <w:szCs w:val="16"/>
              </w:rPr>
              <w:t xml:space="preserve"> 20/19</w:t>
            </w:r>
          </w:p>
        </w:tc>
        <w:tc>
          <w:tcPr>
            <w:tcW w:w="680" w:type="dxa"/>
            <w:noWrap/>
            <w:vAlign w:val="center"/>
            <w:hideMark/>
          </w:tcPr>
          <w:p w14:paraId="42617857" w14:textId="77777777" w:rsidR="00A31AED" w:rsidRPr="00C449EC" w:rsidRDefault="00A31AED" w:rsidP="00A16E49">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C449EC">
              <w:rPr>
                <w:rFonts w:cs="Tahoma"/>
                <w:b/>
                <w:bCs/>
                <w:sz w:val="16"/>
                <w:szCs w:val="16"/>
              </w:rPr>
              <w:t>částka</w:t>
            </w:r>
          </w:p>
        </w:tc>
        <w:tc>
          <w:tcPr>
            <w:tcW w:w="510" w:type="dxa"/>
            <w:noWrap/>
            <w:vAlign w:val="center"/>
            <w:hideMark/>
          </w:tcPr>
          <w:p w14:paraId="3052711B" w14:textId="77777777" w:rsidR="00A31AED" w:rsidRPr="00C449EC" w:rsidRDefault="00A31AED" w:rsidP="00A16E49">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C449EC">
              <w:rPr>
                <w:rFonts w:cs="Tahoma"/>
                <w:b/>
                <w:bCs/>
                <w:sz w:val="16"/>
                <w:szCs w:val="16"/>
              </w:rPr>
              <w:t>%</w:t>
            </w:r>
          </w:p>
        </w:tc>
        <w:tc>
          <w:tcPr>
            <w:tcW w:w="907" w:type="dxa"/>
            <w:vAlign w:val="center"/>
            <w:hideMark/>
          </w:tcPr>
          <w:p w14:paraId="65C9E7EE" w14:textId="0426D92D" w:rsidR="00A31AED" w:rsidRPr="00723FC8" w:rsidRDefault="00A31AED" w:rsidP="00A16E49">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723FC8">
              <w:rPr>
                <w:rFonts w:cs="Tahoma"/>
                <w:b/>
                <w:bCs/>
                <w:sz w:val="16"/>
                <w:szCs w:val="16"/>
              </w:rPr>
              <w:t>meziroční koef</w:t>
            </w:r>
            <w:r w:rsidR="00615113" w:rsidRPr="00723FC8">
              <w:rPr>
                <w:rFonts w:cs="Tahoma"/>
                <w:b/>
                <w:bCs/>
                <w:sz w:val="16"/>
                <w:szCs w:val="16"/>
              </w:rPr>
              <w:t>.</w:t>
            </w:r>
            <w:r w:rsidRPr="00723FC8">
              <w:rPr>
                <w:rFonts w:cs="Tahoma"/>
                <w:b/>
                <w:bCs/>
                <w:sz w:val="16"/>
                <w:szCs w:val="16"/>
              </w:rPr>
              <w:t xml:space="preserve"> 21/20</w:t>
            </w:r>
          </w:p>
        </w:tc>
        <w:tc>
          <w:tcPr>
            <w:tcW w:w="680" w:type="dxa"/>
            <w:noWrap/>
            <w:vAlign w:val="center"/>
            <w:hideMark/>
          </w:tcPr>
          <w:p w14:paraId="0DD38E79" w14:textId="77777777" w:rsidR="00A31AED" w:rsidRPr="00C449EC" w:rsidRDefault="00A31AED" w:rsidP="00A16E49">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C449EC">
              <w:rPr>
                <w:rFonts w:cs="Tahoma"/>
                <w:b/>
                <w:bCs/>
                <w:sz w:val="16"/>
                <w:szCs w:val="16"/>
              </w:rPr>
              <w:t>částka</w:t>
            </w:r>
          </w:p>
        </w:tc>
        <w:tc>
          <w:tcPr>
            <w:tcW w:w="510" w:type="dxa"/>
            <w:noWrap/>
            <w:vAlign w:val="center"/>
            <w:hideMark/>
          </w:tcPr>
          <w:p w14:paraId="080D78D9" w14:textId="77777777" w:rsidR="00A31AED" w:rsidRPr="00C449EC" w:rsidRDefault="00A31AED" w:rsidP="00A16E49">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C449EC">
              <w:rPr>
                <w:rFonts w:cs="Tahoma"/>
                <w:b/>
                <w:bCs/>
                <w:sz w:val="16"/>
                <w:szCs w:val="16"/>
              </w:rPr>
              <w:t>%</w:t>
            </w:r>
          </w:p>
        </w:tc>
        <w:tc>
          <w:tcPr>
            <w:tcW w:w="907" w:type="dxa"/>
            <w:vAlign w:val="center"/>
            <w:hideMark/>
          </w:tcPr>
          <w:p w14:paraId="07E1DBDA" w14:textId="6F0DC54B" w:rsidR="00A31AED" w:rsidRPr="00723FC8" w:rsidRDefault="00A31AED" w:rsidP="00A16E49">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723FC8">
              <w:rPr>
                <w:rFonts w:cs="Tahoma"/>
                <w:b/>
                <w:bCs/>
                <w:sz w:val="16"/>
                <w:szCs w:val="16"/>
              </w:rPr>
              <w:t>meziroční koef</w:t>
            </w:r>
            <w:r w:rsidR="00615113" w:rsidRPr="00723FC8">
              <w:rPr>
                <w:rFonts w:cs="Tahoma"/>
                <w:b/>
                <w:bCs/>
                <w:sz w:val="16"/>
                <w:szCs w:val="16"/>
              </w:rPr>
              <w:t>.</w:t>
            </w:r>
            <w:r w:rsidRPr="00723FC8">
              <w:rPr>
                <w:rFonts w:cs="Tahoma"/>
                <w:b/>
                <w:bCs/>
                <w:sz w:val="16"/>
                <w:szCs w:val="16"/>
              </w:rPr>
              <w:t xml:space="preserve"> 22/21</w:t>
            </w:r>
          </w:p>
        </w:tc>
      </w:tr>
      <w:tr w:rsidR="00B92762" w:rsidRPr="00243E19" w14:paraId="505850B0" w14:textId="77777777" w:rsidTr="00DB1192">
        <w:trPr>
          <w:trHeight w:val="255"/>
          <w:jc w:val="center"/>
        </w:trPr>
        <w:tc>
          <w:tcPr>
            <w:cnfStyle w:val="001000000000" w:firstRow="0" w:lastRow="0" w:firstColumn="1" w:lastColumn="0" w:oddVBand="0" w:evenVBand="0" w:oddHBand="0" w:evenHBand="0" w:firstRowFirstColumn="0" w:firstRowLastColumn="0" w:lastRowFirstColumn="0" w:lastRowLastColumn="0"/>
            <w:tcW w:w="2665" w:type="dxa"/>
            <w:tcBorders>
              <w:left w:val="none" w:sz="0" w:space="0" w:color="auto"/>
            </w:tcBorders>
            <w:shd w:val="clear" w:color="auto" w:fill="D9D9D9" w:themeFill="background1" w:themeFillShade="D9"/>
            <w:noWrap/>
            <w:vAlign w:val="center"/>
            <w:hideMark/>
          </w:tcPr>
          <w:p w14:paraId="09382111" w14:textId="77777777" w:rsidR="00A31AED" w:rsidRPr="00243E19" w:rsidRDefault="00A31AED" w:rsidP="00A24591">
            <w:pPr>
              <w:spacing w:after="0"/>
              <w:jc w:val="left"/>
              <w:rPr>
                <w:rFonts w:cs="Tahoma"/>
                <w:color w:val="000000"/>
                <w:sz w:val="16"/>
                <w:szCs w:val="16"/>
              </w:rPr>
            </w:pPr>
            <w:r w:rsidRPr="00243E19">
              <w:rPr>
                <w:rFonts w:cs="Tahoma"/>
                <w:color w:val="000000"/>
                <w:sz w:val="16"/>
                <w:szCs w:val="16"/>
              </w:rPr>
              <w:t>provozní dotace</w:t>
            </w:r>
          </w:p>
        </w:tc>
        <w:tc>
          <w:tcPr>
            <w:tcW w:w="680" w:type="dxa"/>
            <w:noWrap/>
            <w:vAlign w:val="center"/>
            <w:hideMark/>
          </w:tcPr>
          <w:p w14:paraId="49594472" w14:textId="77777777"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5 805</w:t>
            </w:r>
          </w:p>
        </w:tc>
        <w:tc>
          <w:tcPr>
            <w:tcW w:w="510" w:type="dxa"/>
            <w:noWrap/>
            <w:vAlign w:val="center"/>
            <w:hideMark/>
          </w:tcPr>
          <w:p w14:paraId="00A396E5" w14:textId="332CE233"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94,4</w:t>
            </w:r>
          </w:p>
        </w:tc>
        <w:tc>
          <w:tcPr>
            <w:tcW w:w="907" w:type="dxa"/>
            <w:noWrap/>
            <w:vAlign w:val="center"/>
            <w:hideMark/>
          </w:tcPr>
          <w:p w14:paraId="1EE07BA0" w14:textId="77777777"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1,15</w:t>
            </w:r>
          </w:p>
        </w:tc>
        <w:tc>
          <w:tcPr>
            <w:tcW w:w="680" w:type="dxa"/>
            <w:noWrap/>
            <w:vAlign w:val="center"/>
            <w:hideMark/>
          </w:tcPr>
          <w:p w14:paraId="24F377F4" w14:textId="77777777"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6 375</w:t>
            </w:r>
          </w:p>
        </w:tc>
        <w:tc>
          <w:tcPr>
            <w:tcW w:w="510" w:type="dxa"/>
            <w:noWrap/>
            <w:vAlign w:val="center"/>
            <w:hideMark/>
          </w:tcPr>
          <w:p w14:paraId="2B4D8DEB" w14:textId="133032EF"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96,3</w:t>
            </w:r>
          </w:p>
        </w:tc>
        <w:tc>
          <w:tcPr>
            <w:tcW w:w="907" w:type="dxa"/>
            <w:noWrap/>
            <w:vAlign w:val="center"/>
            <w:hideMark/>
          </w:tcPr>
          <w:p w14:paraId="594A2A07" w14:textId="77777777"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1,10</w:t>
            </w:r>
          </w:p>
        </w:tc>
        <w:tc>
          <w:tcPr>
            <w:tcW w:w="680" w:type="dxa"/>
            <w:noWrap/>
            <w:vAlign w:val="center"/>
            <w:hideMark/>
          </w:tcPr>
          <w:p w14:paraId="0D3B32D7" w14:textId="77777777"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6 883</w:t>
            </w:r>
          </w:p>
        </w:tc>
        <w:tc>
          <w:tcPr>
            <w:tcW w:w="510" w:type="dxa"/>
            <w:noWrap/>
            <w:vAlign w:val="center"/>
            <w:hideMark/>
          </w:tcPr>
          <w:p w14:paraId="331A0745" w14:textId="13B2A46D"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96,2</w:t>
            </w:r>
          </w:p>
        </w:tc>
        <w:tc>
          <w:tcPr>
            <w:tcW w:w="907" w:type="dxa"/>
            <w:noWrap/>
            <w:vAlign w:val="center"/>
            <w:hideMark/>
          </w:tcPr>
          <w:p w14:paraId="0895BF81" w14:textId="77777777"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1,08</w:t>
            </w:r>
          </w:p>
        </w:tc>
        <w:tc>
          <w:tcPr>
            <w:tcW w:w="680" w:type="dxa"/>
            <w:noWrap/>
            <w:vAlign w:val="center"/>
            <w:hideMark/>
          </w:tcPr>
          <w:p w14:paraId="73E07EBE" w14:textId="77777777"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7 220</w:t>
            </w:r>
          </w:p>
        </w:tc>
        <w:tc>
          <w:tcPr>
            <w:tcW w:w="510" w:type="dxa"/>
            <w:noWrap/>
            <w:vAlign w:val="center"/>
            <w:hideMark/>
          </w:tcPr>
          <w:p w14:paraId="066B38C9" w14:textId="388A8737"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94,8</w:t>
            </w:r>
          </w:p>
        </w:tc>
        <w:tc>
          <w:tcPr>
            <w:tcW w:w="907" w:type="dxa"/>
            <w:noWrap/>
            <w:vAlign w:val="center"/>
            <w:hideMark/>
          </w:tcPr>
          <w:p w14:paraId="5A6E30F0" w14:textId="77777777"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1,05</w:t>
            </w:r>
          </w:p>
        </w:tc>
      </w:tr>
      <w:tr w:rsidR="007F79E2" w:rsidRPr="00243E19" w14:paraId="39D5376B" w14:textId="77777777" w:rsidTr="00DB119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665" w:type="dxa"/>
            <w:tcBorders>
              <w:left w:val="none" w:sz="0" w:space="0" w:color="auto"/>
            </w:tcBorders>
            <w:shd w:val="clear" w:color="auto" w:fill="D9D9D9" w:themeFill="background1" w:themeFillShade="D9"/>
            <w:vAlign w:val="center"/>
            <w:hideMark/>
          </w:tcPr>
          <w:p w14:paraId="671C402F" w14:textId="77777777" w:rsidR="00A31AED" w:rsidRPr="00243E19" w:rsidRDefault="00A31AED" w:rsidP="00A24591">
            <w:pPr>
              <w:spacing w:after="0"/>
              <w:jc w:val="left"/>
              <w:rPr>
                <w:rFonts w:cs="Tahoma"/>
                <w:color w:val="000000"/>
                <w:sz w:val="16"/>
                <w:szCs w:val="16"/>
              </w:rPr>
            </w:pPr>
            <w:r w:rsidRPr="00243E19">
              <w:rPr>
                <w:rFonts w:cs="Tahoma"/>
                <w:color w:val="000000"/>
                <w:sz w:val="16"/>
                <w:szCs w:val="16"/>
              </w:rPr>
              <w:t>tržby z prodeje služeb, výrobků</w:t>
            </w:r>
          </w:p>
        </w:tc>
        <w:tc>
          <w:tcPr>
            <w:tcW w:w="680" w:type="dxa"/>
            <w:noWrap/>
            <w:vAlign w:val="center"/>
            <w:hideMark/>
          </w:tcPr>
          <w:p w14:paraId="41D73985" w14:textId="77777777" w:rsidR="00A31AED" w:rsidRPr="00243E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243E19">
              <w:rPr>
                <w:rFonts w:cs="Tahoma"/>
                <w:sz w:val="16"/>
                <w:szCs w:val="16"/>
              </w:rPr>
              <w:t>264</w:t>
            </w:r>
          </w:p>
        </w:tc>
        <w:tc>
          <w:tcPr>
            <w:tcW w:w="510" w:type="dxa"/>
            <w:noWrap/>
            <w:vAlign w:val="center"/>
            <w:hideMark/>
          </w:tcPr>
          <w:p w14:paraId="78C6731D" w14:textId="5BEE9990" w:rsidR="00A31AED" w:rsidRPr="00243E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243E19">
              <w:rPr>
                <w:rFonts w:cs="Tahoma"/>
                <w:sz w:val="16"/>
                <w:szCs w:val="16"/>
              </w:rPr>
              <w:t>4,3</w:t>
            </w:r>
          </w:p>
        </w:tc>
        <w:tc>
          <w:tcPr>
            <w:tcW w:w="907" w:type="dxa"/>
            <w:noWrap/>
            <w:vAlign w:val="center"/>
            <w:hideMark/>
          </w:tcPr>
          <w:p w14:paraId="703B0A88" w14:textId="77777777" w:rsidR="00A31AED" w:rsidRPr="00243E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243E19">
              <w:rPr>
                <w:rFonts w:cs="Tahoma"/>
                <w:sz w:val="16"/>
                <w:szCs w:val="16"/>
              </w:rPr>
              <w:t>1,04</w:t>
            </w:r>
          </w:p>
        </w:tc>
        <w:tc>
          <w:tcPr>
            <w:tcW w:w="680" w:type="dxa"/>
            <w:noWrap/>
            <w:vAlign w:val="center"/>
            <w:hideMark/>
          </w:tcPr>
          <w:p w14:paraId="240FEBEF" w14:textId="77777777" w:rsidR="00A31AED" w:rsidRPr="00243E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243E19">
              <w:rPr>
                <w:rFonts w:cs="Tahoma"/>
                <w:sz w:val="16"/>
                <w:szCs w:val="16"/>
              </w:rPr>
              <w:t>172</w:t>
            </w:r>
          </w:p>
        </w:tc>
        <w:tc>
          <w:tcPr>
            <w:tcW w:w="510" w:type="dxa"/>
            <w:noWrap/>
            <w:vAlign w:val="center"/>
            <w:hideMark/>
          </w:tcPr>
          <w:p w14:paraId="11DAF24A" w14:textId="3B1EA8C2" w:rsidR="00A31AED" w:rsidRPr="00243E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243E19">
              <w:rPr>
                <w:rFonts w:cs="Tahoma"/>
                <w:sz w:val="16"/>
                <w:szCs w:val="16"/>
              </w:rPr>
              <w:t>2,6</w:t>
            </w:r>
          </w:p>
        </w:tc>
        <w:tc>
          <w:tcPr>
            <w:tcW w:w="907" w:type="dxa"/>
            <w:noWrap/>
            <w:vAlign w:val="center"/>
            <w:hideMark/>
          </w:tcPr>
          <w:p w14:paraId="178DB8C8" w14:textId="77777777" w:rsidR="00A31AED" w:rsidRPr="00243E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243E19">
              <w:rPr>
                <w:rFonts w:cs="Tahoma"/>
                <w:sz w:val="16"/>
                <w:szCs w:val="16"/>
              </w:rPr>
              <w:t>0,65</w:t>
            </w:r>
          </w:p>
        </w:tc>
        <w:tc>
          <w:tcPr>
            <w:tcW w:w="680" w:type="dxa"/>
            <w:noWrap/>
            <w:vAlign w:val="center"/>
            <w:hideMark/>
          </w:tcPr>
          <w:p w14:paraId="32F69777" w14:textId="77777777" w:rsidR="00A31AED" w:rsidRPr="00243E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243E19">
              <w:rPr>
                <w:rFonts w:cs="Tahoma"/>
                <w:sz w:val="16"/>
                <w:szCs w:val="16"/>
              </w:rPr>
              <w:t>191</w:t>
            </w:r>
          </w:p>
        </w:tc>
        <w:tc>
          <w:tcPr>
            <w:tcW w:w="510" w:type="dxa"/>
            <w:noWrap/>
            <w:vAlign w:val="center"/>
            <w:hideMark/>
          </w:tcPr>
          <w:p w14:paraId="391D7CA8" w14:textId="475A9C19" w:rsidR="00A31AED" w:rsidRPr="00243E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243E19">
              <w:rPr>
                <w:rFonts w:cs="Tahoma"/>
                <w:sz w:val="16"/>
                <w:szCs w:val="16"/>
              </w:rPr>
              <w:t>2,7</w:t>
            </w:r>
          </w:p>
        </w:tc>
        <w:tc>
          <w:tcPr>
            <w:tcW w:w="907" w:type="dxa"/>
            <w:noWrap/>
            <w:vAlign w:val="center"/>
            <w:hideMark/>
          </w:tcPr>
          <w:p w14:paraId="3B441D5C" w14:textId="77777777" w:rsidR="00A31AED" w:rsidRPr="00243E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243E19">
              <w:rPr>
                <w:rFonts w:cs="Tahoma"/>
                <w:sz w:val="16"/>
                <w:szCs w:val="16"/>
              </w:rPr>
              <w:t>1,11</w:t>
            </w:r>
          </w:p>
        </w:tc>
        <w:tc>
          <w:tcPr>
            <w:tcW w:w="680" w:type="dxa"/>
            <w:noWrap/>
            <w:vAlign w:val="center"/>
            <w:hideMark/>
          </w:tcPr>
          <w:p w14:paraId="3F273494" w14:textId="77777777" w:rsidR="00A31AED" w:rsidRPr="00243E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243E19">
              <w:rPr>
                <w:rFonts w:cs="Tahoma"/>
                <w:sz w:val="16"/>
                <w:szCs w:val="16"/>
              </w:rPr>
              <w:t xml:space="preserve">286 </w:t>
            </w:r>
          </w:p>
        </w:tc>
        <w:tc>
          <w:tcPr>
            <w:tcW w:w="510" w:type="dxa"/>
            <w:noWrap/>
            <w:vAlign w:val="center"/>
            <w:hideMark/>
          </w:tcPr>
          <w:p w14:paraId="5E18E9A8" w14:textId="35721256" w:rsidR="00A31AED" w:rsidRPr="00243E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243E19">
              <w:rPr>
                <w:rFonts w:cs="Tahoma"/>
                <w:sz w:val="16"/>
                <w:szCs w:val="16"/>
              </w:rPr>
              <w:t>3,8</w:t>
            </w:r>
          </w:p>
        </w:tc>
        <w:tc>
          <w:tcPr>
            <w:tcW w:w="907" w:type="dxa"/>
            <w:noWrap/>
            <w:vAlign w:val="center"/>
            <w:hideMark/>
          </w:tcPr>
          <w:p w14:paraId="7CC8AE57" w14:textId="77777777" w:rsidR="00A31AED" w:rsidRPr="00243E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Pr>
                <w:rFonts w:cs="Tahoma"/>
                <w:sz w:val="16"/>
                <w:szCs w:val="16"/>
              </w:rPr>
              <w:t>1,50</w:t>
            </w:r>
          </w:p>
        </w:tc>
      </w:tr>
      <w:tr w:rsidR="007F79E2" w:rsidRPr="00243E19" w14:paraId="6174FA46" w14:textId="77777777" w:rsidTr="00DB1192">
        <w:trPr>
          <w:trHeight w:val="255"/>
          <w:jc w:val="center"/>
        </w:trPr>
        <w:tc>
          <w:tcPr>
            <w:cnfStyle w:val="001000000000" w:firstRow="0" w:lastRow="0" w:firstColumn="1" w:lastColumn="0" w:oddVBand="0" w:evenVBand="0" w:oddHBand="0" w:evenHBand="0" w:firstRowFirstColumn="0" w:firstRowLastColumn="0" w:lastRowFirstColumn="0" w:lastRowLastColumn="0"/>
            <w:tcW w:w="2665" w:type="dxa"/>
            <w:tcBorders>
              <w:left w:val="none" w:sz="0" w:space="0" w:color="auto"/>
            </w:tcBorders>
            <w:shd w:val="clear" w:color="auto" w:fill="D9D9D9" w:themeFill="background1" w:themeFillShade="D9"/>
            <w:noWrap/>
            <w:vAlign w:val="center"/>
            <w:hideMark/>
          </w:tcPr>
          <w:p w14:paraId="43BBC86E" w14:textId="77777777" w:rsidR="00A31AED" w:rsidRPr="00243E19" w:rsidRDefault="00A31AED" w:rsidP="00A24591">
            <w:pPr>
              <w:spacing w:after="0"/>
              <w:jc w:val="left"/>
              <w:rPr>
                <w:rFonts w:cs="Tahoma"/>
                <w:color w:val="000000"/>
                <w:sz w:val="16"/>
                <w:szCs w:val="16"/>
              </w:rPr>
            </w:pPr>
            <w:r w:rsidRPr="00243E19">
              <w:rPr>
                <w:rFonts w:cs="Tahoma"/>
                <w:color w:val="000000"/>
                <w:sz w:val="16"/>
                <w:szCs w:val="16"/>
              </w:rPr>
              <w:t>jiné ostatní výnosy</w:t>
            </w:r>
          </w:p>
        </w:tc>
        <w:tc>
          <w:tcPr>
            <w:tcW w:w="680" w:type="dxa"/>
            <w:noWrap/>
            <w:vAlign w:val="center"/>
            <w:hideMark/>
          </w:tcPr>
          <w:p w14:paraId="16050585" w14:textId="77777777"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78</w:t>
            </w:r>
          </w:p>
        </w:tc>
        <w:tc>
          <w:tcPr>
            <w:tcW w:w="510" w:type="dxa"/>
            <w:noWrap/>
            <w:vAlign w:val="center"/>
            <w:hideMark/>
          </w:tcPr>
          <w:p w14:paraId="59B185D3" w14:textId="6B861DC0"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1,3</w:t>
            </w:r>
          </w:p>
        </w:tc>
        <w:tc>
          <w:tcPr>
            <w:tcW w:w="907" w:type="dxa"/>
            <w:noWrap/>
            <w:vAlign w:val="center"/>
            <w:hideMark/>
          </w:tcPr>
          <w:p w14:paraId="0A67C693" w14:textId="77777777"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1,18</w:t>
            </w:r>
          </w:p>
        </w:tc>
        <w:tc>
          <w:tcPr>
            <w:tcW w:w="680" w:type="dxa"/>
            <w:noWrap/>
            <w:vAlign w:val="center"/>
            <w:hideMark/>
          </w:tcPr>
          <w:p w14:paraId="4A399D7D" w14:textId="77777777"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71</w:t>
            </w:r>
          </w:p>
        </w:tc>
        <w:tc>
          <w:tcPr>
            <w:tcW w:w="510" w:type="dxa"/>
            <w:noWrap/>
            <w:vAlign w:val="center"/>
            <w:hideMark/>
          </w:tcPr>
          <w:p w14:paraId="1F5BA512" w14:textId="223CDB37"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1,1</w:t>
            </w:r>
          </w:p>
        </w:tc>
        <w:tc>
          <w:tcPr>
            <w:tcW w:w="907" w:type="dxa"/>
            <w:noWrap/>
            <w:vAlign w:val="center"/>
            <w:hideMark/>
          </w:tcPr>
          <w:p w14:paraId="19D86328" w14:textId="77777777"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0,91</w:t>
            </w:r>
          </w:p>
        </w:tc>
        <w:tc>
          <w:tcPr>
            <w:tcW w:w="680" w:type="dxa"/>
            <w:noWrap/>
            <w:vAlign w:val="center"/>
            <w:hideMark/>
          </w:tcPr>
          <w:p w14:paraId="1D60B12D" w14:textId="77777777"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81</w:t>
            </w:r>
          </w:p>
        </w:tc>
        <w:tc>
          <w:tcPr>
            <w:tcW w:w="510" w:type="dxa"/>
            <w:noWrap/>
            <w:vAlign w:val="center"/>
            <w:hideMark/>
          </w:tcPr>
          <w:p w14:paraId="2179D54E" w14:textId="7A235541"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1,1</w:t>
            </w:r>
          </w:p>
        </w:tc>
        <w:tc>
          <w:tcPr>
            <w:tcW w:w="907" w:type="dxa"/>
            <w:noWrap/>
            <w:vAlign w:val="center"/>
            <w:hideMark/>
          </w:tcPr>
          <w:p w14:paraId="59F8CF86" w14:textId="77777777"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1,14</w:t>
            </w:r>
          </w:p>
        </w:tc>
        <w:tc>
          <w:tcPr>
            <w:tcW w:w="680" w:type="dxa"/>
            <w:noWrap/>
            <w:vAlign w:val="center"/>
            <w:hideMark/>
          </w:tcPr>
          <w:p w14:paraId="393E3EBE" w14:textId="77777777"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 xml:space="preserve">113 </w:t>
            </w:r>
          </w:p>
        </w:tc>
        <w:tc>
          <w:tcPr>
            <w:tcW w:w="510" w:type="dxa"/>
            <w:noWrap/>
            <w:vAlign w:val="center"/>
            <w:hideMark/>
          </w:tcPr>
          <w:p w14:paraId="23F9CA8E" w14:textId="74364069"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43E19">
              <w:rPr>
                <w:rFonts w:cs="Tahoma"/>
                <w:sz w:val="16"/>
                <w:szCs w:val="16"/>
              </w:rPr>
              <w:t>1,</w:t>
            </w:r>
            <w:r>
              <w:rPr>
                <w:rFonts w:cs="Tahoma"/>
                <w:sz w:val="16"/>
                <w:szCs w:val="16"/>
              </w:rPr>
              <w:t>4</w:t>
            </w:r>
          </w:p>
        </w:tc>
        <w:tc>
          <w:tcPr>
            <w:tcW w:w="907" w:type="dxa"/>
            <w:noWrap/>
            <w:vAlign w:val="center"/>
            <w:hideMark/>
          </w:tcPr>
          <w:p w14:paraId="40DC60A9" w14:textId="77777777" w:rsidR="00A31AED" w:rsidRPr="00243E19"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1,40</w:t>
            </w:r>
          </w:p>
        </w:tc>
      </w:tr>
      <w:tr w:rsidR="007F79E2" w:rsidRPr="00243E19" w14:paraId="4CBF4C0D" w14:textId="77777777" w:rsidTr="00DB119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665" w:type="dxa"/>
            <w:tcBorders>
              <w:left w:val="none" w:sz="0" w:space="0" w:color="auto"/>
              <w:bottom w:val="none" w:sz="0" w:space="0" w:color="auto"/>
            </w:tcBorders>
            <w:shd w:val="clear" w:color="auto" w:fill="7F7F7F" w:themeFill="text1" w:themeFillTint="80"/>
            <w:noWrap/>
            <w:vAlign w:val="center"/>
            <w:hideMark/>
          </w:tcPr>
          <w:p w14:paraId="5FB24930" w14:textId="77777777" w:rsidR="00A31AED" w:rsidRPr="00243E19" w:rsidRDefault="00A31AED" w:rsidP="00A24591">
            <w:pPr>
              <w:spacing w:after="0"/>
              <w:jc w:val="center"/>
              <w:rPr>
                <w:rFonts w:cs="Tahoma"/>
                <w:b w:val="0"/>
                <w:bCs w:val="0"/>
                <w:sz w:val="16"/>
                <w:szCs w:val="16"/>
              </w:rPr>
            </w:pPr>
            <w:r w:rsidRPr="00243E19">
              <w:rPr>
                <w:rFonts w:cs="Tahoma"/>
                <w:sz w:val="16"/>
                <w:szCs w:val="16"/>
              </w:rPr>
              <w:t>Celkem</w:t>
            </w:r>
          </w:p>
        </w:tc>
        <w:tc>
          <w:tcPr>
            <w:tcW w:w="680" w:type="dxa"/>
            <w:noWrap/>
            <w:vAlign w:val="center"/>
            <w:hideMark/>
          </w:tcPr>
          <w:p w14:paraId="55AE96A5" w14:textId="77777777" w:rsidR="00A31AED" w:rsidRPr="00243E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243E19">
              <w:rPr>
                <w:rFonts w:cs="Tahoma"/>
                <w:b/>
                <w:bCs/>
                <w:sz w:val="16"/>
                <w:szCs w:val="16"/>
              </w:rPr>
              <w:t>6 147</w:t>
            </w:r>
          </w:p>
        </w:tc>
        <w:tc>
          <w:tcPr>
            <w:tcW w:w="510" w:type="dxa"/>
            <w:noWrap/>
            <w:vAlign w:val="center"/>
            <w:hideMark/>
          </w:tcPr>
          <w:p w14:paraId="25D61A79" w14:textId="77777777" w:rsidR="00A31AED" w:rsidRPr="00243E19"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243E19">
              <w:rPr>
                <w:rFonts w:ascii="Calibri" w:hAnsi="Calibri" w:cs="Calibri"/>
                <w:szCs w:val="20"/>
              </w:rPr>
              <w:t> </w:t>
            </w:r>
          </w:p>
        </w:tc>
        <w:tc>
          <w:tcPr>
            <w:tcW w:w="907" w:type="dxa"/>
            <w:noWrap/>
            <w:vAlign w:val="center"/>
            <w:hideMark/>
          </w:tcPr>
          <w:p w14:paraId="21C26854" w14:textId="77777777" w:rsidR="00A31AED" w:rsidRPr="00243E19"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243E19">
              <w:rPr>
                <w:rFonts w:ascii="Calibri" w:hAnsi="Calibri" w:cs="Calibri"/>
                <w:szCs w:val="20"/>
              </w:rPr>
              <w:t> </w:t>
            </w:r>
          </w:p>
        </w:tc>
        <w:tc>
          <w:tcPr>
            <w:tcW w:w="680" w:type="dxa"/>
            <w:noWrap/>
            <w:vAlign w:val="center"/>
            <w:hideMark/>
          </w:tcPr>
          <w:p w14:paraId="3A292639" w14:textId="77777777" w:rsidR="00A31AED" w:rsidRPr="00243E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243E19">
              <w:rPr>
                <w:rFonts w:cs="Tahoma"/>
                <w:b/>
                <w:bCs/>
                <w:sz w:val="16"/>
                <w:szCs w:val="16"/>
              </w:rPr>
              <w:t>6 618</w:t>
            </w:r>
          </w:p>
        </w:tc>
        <w:tc>
          <w:tcPr>
            <w:tcW w:w="907" w:type="dxa"/>
            <w:gridSpan w:val="2"/>
            <w:noWrap/>
            <w:vAlign w:val="center"/>
            <w:hideMark/>
          </w:tcPr>
          <w:p w14:paraId="57AC2C07" w14:textId="77777777" w:rsidR="00A31AED" w:rsidRPr="00243E19"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243E19">
              <w:rPr>
                <w:rFonts w:ascii="Calibri" w:hAnsi="Calibri" w:cs="Calibri"/>
                <w:szCs w:val="20"/>
              </w:rPr>
              <w:t> </w:t>
            </w:r>
          </w:p>
        </w:tc>
        <w:tc>
          <w:tcPr>
            <w:tcW w:w="680" w:type="dxa"/>
            <w:noWrap/>
            <w:vAlign w:val="center"/>
            <w:hideMark/>
          </w:tcPr>
          <w:p w14:paraId="0321E1C9" w14:textId="77777777" w:rsidR="00A31AED" w:rsidRPr="00243E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243E19">
              <w:rPr>
                <w:rFonts w:cs="Tahoma"/>
                <w:b/>
                <w:bCs/>
                <w:sz w:val="16"/>
                <w:szCs w:val="16"/>
              </w:rPr>
              <w:t>7 155</w:t>
            </w:r>
          </w:p>
        </w:tc>
        <w:tc>
          <w:tcPr>
            <w:tcW w:w="907" w:type="dxa"/>
            <w:gridSpan w:val="2"/>
            <w:noWrap/>
            <w:vAlign w:val="center"/>
            <w:hideMark/>
          </w:tcPr>
          <w:p w14:paraId="45DF9C4F" w14:textId="77777777" w:rsidR="00A31AED" w:rsidRPr="00243E19"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243E19">
              <w:rPr>
                <w:rFonts w:ascii="Calibri" w:hAnsi="Calibri" w:cs="Calibri"/>
                <w:szCs w:val="20"/>
              </w:rPr>
              <w:t> </w:t>
            </w:r>
          </w:p>
        </w:tc>
        <w:tc>
          <w:tcPr>
            <w:tcW w:w="680" w:type="dxa"/>
            <w:noWrap/>
            <w:vAlign w:val="center"/>
            <w:hideMark/>
          </w:tcPr>
          <w:p w14:paraId="2E7C56B3" w14:textId="77777777" w:rsidR="00A31AED" w:rsidRPr="00243E19"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243E19">
              <w:rPr>
                <w:rFonts w:cs="Tahoma"/>
                <w:b/>
                <w:bCs/>
                <w:sz w:val="16"/>
                <w:szCs w:val="16"/>
              </w:rPr>
              <w:t>7 619</w:t>
            </w:r>
          </w:p>
        </w:tc>
        <w:tc>
          <w:tcPr>
            <w:tcW w:w="907" w:type="dxa"/>
            <w:gridSpan w:val="2"/>
            <w:noWrap/>
            <w:vAlign w:val="center"/>
            <w:hideMark/>
          </w:tcPr>
          <w:p w14:paraId="7316CCE4" w14:textId="77777777" w:rsidR="00A31AED" w:rsidRPr="00243E19" w:rsidRDefault="00A31AED" w:rsidP="00A24591">
            <w:pPr>
              <w:spacing w:after="0"/>
              <w:jc w:val="left"/>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243E19">
              <w:rPr>
                <w:rFonts w:ascii="Calibri" w:hAnsi="Calibri" w:cs="Calibri"/>
                <w:szCs w:val="20"/>
              </w:rPr>
              <w:t> </w:t>
            </w:r>
          </w:p>
        </w:tc>
      </w:tr>
    </w:tbl>
    <w:p w14:paraId="61D56710" w14:textId="77777777" w:rsidR="00A31AED" w:rsidRPr="0008087A" w:rsidRDefault="00A31AED" w:rsidP="00A31AED">
      <w:pPr>
        <w:rPr>
          <w:sz w:val="16"/>
          <w:szCs w:val="16"/>
        </w:rPr>
      </w:pPr>
      <w:r w:rsidRPr="0008087A">
        <w:rPr>
          <w:sz w:val="16"/>
          <w:szCs w:val="16"/>
        </w:rPr>
        <w:t>Zdroj: OŠMS</w:t>
      </w:r>
    </w:p>
    <w:p w14:paraId="52DFB092" w14:textId="3AB43E81" w:rsidR="00A31AED" w:rsidRDefault="00A31AED" w:rsidP="002F1FF8">
      <w:pPr>
        <w:spacing w:before="120"/>
      </w:pPr>
      <w:r w:rsidRPr="00375E57">
        <w:t>Srovnáním provozní dotace zjistíme, že oproti předchozímu roku došlo k jejímu navýšení o </w:t>
      </w:r>
      <w:r>
        <w:t>5</w:t>
      </w:r>
      <w:r w:rsidRPr="00375E57">
        <w:t> %</w:t>
      </w:r>
      <w:r>
        <w:t xml:space="preserve"> zejména</w:t>
      </w:r>
      <w:r w:rsidRPr="00375E57">
        <w:t xml:space="preserve"> vlivem rostoucího objemu přímých nákladů na vzdělávání. U výnosů z prodeje výrobků a služeb došlo </w:t>
      </w:r>
      <w:r>
        <w:t>k navýšení o 95 mil. Kč, což představuje meziroční zvýšení o cca 50 % a objem těchto výnosů se tak dostává na úroveň srovnatelnou před obdobím pandemie Covid-19</w:t>
      </w:r>
      <w:r w:rsidRPr="00375E57">
        <w:t>. U jiných ostatních výnosů došlo ve</w:t>
      </w:r>
      <w:r w:rsidR="00F3634E">
        <w:t> </w:t>
      </w:r>
      <w:r w:rsidRPr="00375E57">
        <w:t xml:space="preserve">srovnání s předchozím rokem k nárůstu o </w:t>
      </w:r>
      <w:r>
        <w:t>40</w:t>
      </w:r>
      <w:r w:rsidRPr="00375E57">
        <w:t xml:space="preserve"> %, což ve finančním vyjádření představuje částku </w:t>
      </w:r>
      <w:r>
        <w:t>32</w:t>
      </w:r>
      <w:r w:rsidR="006002C0">
        <w:t> </w:t>
      </w:r>
      <w:r w:rsidRPr="00375E57">
        <w:t>mil. Kč.</w:t>
      </w:r>
      <w:r>
        <w:t xml:space="preserve"> Nejvýrazněji byla tato položka ovlivněna růstem úrokových sazeb, kdy výnosy z úroků meziročně vzrostly o 28 mil. Kč.</w:t>
      </w:r>
    </w:p>
    <w:p w14:paraId="320FC8E2" w14:textId="77777777" w:rsidR="00A31AED" w:rsidRPr="005D2C7A" w:rsidRDefault="00A31AED" w:rsidP="00A31AED">
      <w:pPr>
        <w:pStyle w:val="Nadpis3"/>
        <w:tabs>
          <w:tab w:val="num" w:pos="1134"/>
        </w:tabs>
        <w:ind w:left="1134" w:hanging="1117"/>
        <w:rPr>
          <w:color w:val="000000" w:themeColor="text1"/>
        </w:rPr>
      </w:pPr>
      <w:bookmarkStart w:id="456" w:name="_Toc129601445"/>
      <w:bookmarkStart w:id="457" w:name="_Toc129606719"/>
      <w:bookmarkStart w:id="458" w:name="_Toc129601446"/>
      <w:bookmarkStart w:id="459" w:name="_Toc129606720"/>
      <w:bookmarkStart w:id="460" w:name="_Toc97976518"/>
      <w:bookmarkStart w:id="461" w:name="_Toc129610611"/>
      <w:bookmarkEnd w:id="456"/>
      <w:bookmarkEnd w:id="457"/>
      <w:bookmarkEnd w:id="458"/>
      <w:bookmarkEnd w:id="459"/>
      <w:r w:rsidRPr="005D2C7A">
        <w:rPr>
          <w:color w:val="000000" w:themeColor="text1"/>
        </w:rPr>
        <w:t>Financování reprodukce a oprav dlouhodobého majetku</w:t>
      </w:r>
      <w:bookmarkEnd w:id="460"/>
      <w:bookmarkEnd w:id="461"/>
    </w:p>
    <w:p w14:paraId="229A4831" w14:textId="77777777" w:rsidR="00A31AED" w:rsidRPr="00425FE4" w:rsidRDefault="00A31AED" w:rsidP="00A31AED">
      <w:pPr>
        <w:spacing w:before="120"/>
      </w:pPr>
      <w:r w:rsidRPr="00020CB8">
        <w:t>Akce reprodukce majetku byly v roce 202</w:t>
      </w:r>
      <w:r>
        <w:t>2</w:t>
      </w:r>
      <w:r w:rsidRPr="00020CB8">
        <w:t xml:space="preserve"> financovány z rozpočtu Moravskoslezského kraje, z účelových dotací ze státního rozpočtu</w:t>
      </w:r>
      <w:r>
        <w:t xml:space="preserve"> i</w:t>
      </w:r>
      <w:r w:rsidRPr="00020CB8">
        <w:t xml:space="preserve"> z prostředků fondů investic příspěvkových organizací (přehled je uveden v Příloze č. 4</w:t>
      </w:r>
      <w:r w:rsidRPr="00940495">
        <w:t xml:space="preserve">). </w:t>
      </w:r>
      <w:r w:rsidRPr="00C44934">
        <w:t>V rámci obnovy movitých věcí byly školám poskytnuty prostředky na pořízení užitkových vozidel, řezací plotr, vybavení učebny mechatroniky a učebny cizích jazyků, diskový podmítač</w:t>
      </w:r>
      <w:r>
        <w:t xml:space="preserve"> a pilu. </w:t>
      </w:r>
      <w:r w:rsidRPr="00C44934">
        <w:t>Finančně byla podpořena obnova školního nábytku a šatních skříněk. 10 uměleckým školám byly poskytnuty finanční prostředky v celkovém objemu 4,2 mil. Kč na obnovu hudebních nástrojů</w:t>
      </w:r>
      <w:r>
        <w:t xml:space="preserve"> a</w:t>
      </w:r>
      <w:r w:rsidRPr="00A34EBE">
        <w:rPr>
          <w:color w:val="FF0000"/>
        </w:rPr>
        <w:t xml:space="preserve"> </w:t>
      </w:r>
      <w:r w:rsidRPr="00407834">
        <w:t>56 škol</w:t>
      </w:r>
      <w:r>
        <w:t xml:space="preserve">ám </w:t>
      </w:r>
      <w:r w:rsidRPr="00407834">
        <w:t xml:space="preserve">byla </w:t>
      </w:r>
      <w:r>
        <w:t xml:space="preserve">poskytnuta částka v celkovém objemu 11,1 mil. Kč na </w:t>
      </w:r>
      <w:r w:rsidRPr="00407834">
        <w:t>obnovu ICT</w:t>
      </w:r>
      <w:r>
        <w:t xml:space="preserve">. </w:t>
      </w:r>
      <w:r w:rsidRPr="00425FE4">
        <w:t xml:space="preserve">Z rozpočtu kraje byly poskytnuty finanční prostředky na rekonstrukce a opravy nemovitostí, ale i přípravu nových staveb. Jednalo se zejména o rekonstrukce elektroinstalace, výměnu oken a dveří, rekonstrukce školní kuchyně, opravy střech a fasád, opravy rozvodů vody, opravy kotlů, rekonstrukce sportovních areálů, opravy venkovních ploch ale i vestavbu výtahu. </w:t>
      </w:r>
    </w:p>
    <w:p w14:paraId="13D03B39" w14:textId="77777777" w:rsidR="00A31AED" w:rsidRPr="00225EB1" w:rsidRDefault="00A31AED" w:rsidP="00A31AED">
      <w:pPr>
        <w:spacing w:before="120"/>
      </w:pPr>
      <w:r w:rsidRPr="00225EB1">
        <w:t>Část prostředků vyčleněných na reprodukci majetku v objemu 12,5 mil. Kč představuje splátka v rámci projektu „Realizace energetických úspor metodou EPC ve vybraných objektech MSK“</w:t>
      </w:r>
      <w:r>
        <w:t>.</w:t>
      </w:r>
      <w:r w:rsidRPr="00225EB1">
        <w:t xml:space="preserve"> </w:t>
      </w:r>
      <w:r>
        <w:t>Díky tomuto projektu</w:t>
      </w:r>
      <w:r w:rsidRPr="00225EB1">
        <w:t xml:space="preserve"> byla v roce 2012 realizována opatření vedoucí ke snížení spotřeby energií a tím i provozních nákladů u 10 škol. Vložené prostředky včetně nákladů na energetický management byly postupně v období 10 let spláceny z úspor provozních prostředků vykázaných díky těmto opatřením. </w:t>
      </w:r>
    </w:p>
    <w:p w14:paraId="367CAEC2" w14:textId="12BEA540" w:rsidR="00A31AED" w:rsidRPr="008E1C69" w:rsidRDefault="00A31AED" w:rsidP="00A31AED">
      <w:pPr>
        <w:spacing w:before="120"/>
      </w:pPr>
      <w:r w:rsidRPr="007D422E">
        <w:t xml:space="preserve">Masarykova střední škola zemědělská a Vyšší odborná škola, Opava obdržela 1,58 mil. Kč účelovou dotaci Ministerstva zemědělství v rámci projektu „Centra odborné přípravy“ na nákup vybraných investičních učebních pomůcek, z nichž pořídila </w:t>
      </w:r>
      <w:r w:rsidRPr="000C0C27">
        <w:t xml:space="preserve">kolový traktor. </w:t>
      </w:r>
      <w:r w:rsidRPr="007D422E">
        <w:t>Ze stejného programu obdržela částku 1,67 mil. Kč také Střední odborná škola, Frýdek-Místek, z níž pořídila</w:t>
      </w:r>
      <w:r w:rsidRPr="00A34EBE">
        <w:rPr>
          <w:color w:val="FF0000"/>
        </w:rPr>
        <w:t xml:space="preserve"> </w:t>
      </w:r>
      <w:r w:rsidRPr="00263D5D">
        <w:t>traktor, čelní nakladač a</w:t>
      </w:r>
      <w:r w:rsidR="003E01EE">
        <w:t> </w:t>
      </w:r>
      <w:r w:rsidRPr="00263D5D">
        <w:t>multifunkční lopatu</w:t>
      </w:r>
      <w:r>
        <w:t>.</w:t>
      </w:r>
      <w:r w:rsidRPr="00723FC8">
        <w:rPr>
          <w:color w:val="000000" w:themeColor="text1"/>
        </w:rPr>
        <w:t xml:space="preserve"> </w:t>
      </w:r>
      <w:r w:rsidRPr="008E1C69">
        <w:t>Z rozpočtu MŠMT obdržela Střední škola a Základní škola, Havířov-Šumbark investiční dotaci ve výši 60 tis. Kč na pořízení zvětšovacího a čtecího zařízení pro slabozraké a nevidomé.</w:t>
      </w:r>
    </w:p>
    <w:p w14:paraId="68491307" w14:textId="77777777" w:rsidR="00A31AED" w:rsidRPr="00CF25CD" w:rsidRDefault="00A31AED" w:rsidP="00A31AED">
      <w:pPr>
        <w:spacing w:before="120"/>
      </w:pPr>
      <w:r w:rsidRPr="00CF25CD">
        <w:t xml:space="preserve">Na akce reprodukce majetku v odvětví školství bylo prostřednictvím rozpočtu kraje vynaloženo </w:t>
      </w:r>
      <w:r>
        <w:t>482</w:t>
      </w:r>
      <w:r w:rsidRPr="00CF25CD">
        <w:t>,</w:t>
      </w:r>
      <w:r>
        <w:t>6</w:t>
      </w:r>
      <w:r w:rsidRPr="00CF25CD">
        <w:t> mil Kč, což je o </w:t>
      </w:r>
      <w:r>
        <w:t>24,9</w:t>
      </w:r>
      <w:r w:rsidRPr="00CF25CD">
        <w:t xml:space="preserve"> mil. Kč, tj.</w:t>
      </w:r>
      <w:r>
        <w:t xml:space="preserve"> o 5</w:t>
      </w:r>
      <w:r w:rsidRPr="00CF25CD">
        <w:t xml:space="preserve"> % </w:t>
      </w:r>
      <w:r>
        <w:t>méně</w:t>
      </w:r>
      <w:r w:rsidRPr="00CF25CD">
        <w:t xml:space="preserve"> ve srovnání s předchozím rokem. Na investiční akce bylo poskytnuto 4</w:t>
      </w:r>
      <w:r>
        <w:t>19,6</w:t>
      </w:r>
      <w:r w:rsidRPr="00CF25CD">
        <w:t xml:space="preserve"> mil.</w:t>
      </w:r>
      <w:r>
        <w:t> </w:t>
      </w:r>
      <w:r w:rsidRPr="00CF25CD">
        <w:t>Kč a na neinvestiční akce 63 mil. Kč. Akce v celkovém objemu 1</w:t>
      </w:r>
      <w:r>
        <w:t>16</w:t>
      </w:r>
      <w:r w:rsidRPr="00CF25CD">
        <w:t>,4 mil. Kč byly hrazeny přímo z rozpočtu kraje (z toho částka 12,</w:t>
      </w:r>
      <w:r>
        <w:t>5</w:t>
      </w:r>
      <w:r w:rsidRPr="00CF25CD">
        <w:t xml:space="preserve"> mil. Kč představuje splátka projektu EPC), akce v hodnotě 3</w:t>
      </w:r>
      <w:r>
        <w:t>66,2</w:t>
      </w:r>
      <w:r w:rsidRPr="00CF25CD">
        <w:t> mil. Kč byly realizovány přímo příspěvkovými organizacemi (z toho z účelových dotací ministerstev 3,</w:t>
      </w:r>
      <w:r>
        <w:t>3</w:t>
      </w:r>
      <w:r w:rsidRPr="00CF25CD">
        <w:t xml:space="preserve"> mil. Kč).</w:t>
      </w:r>
    </w:p>
    <w:p w14:paraId="566BE97B" w14:textId="57560636" w:rsidR="006002C0" w:rsidRDefault="00A31AED" w:rsidP="00A31AED">
      <w:pPr>
        <w:spacing w:before="120"/>
      </w:pPr>
      <w:r w:rsidRPr="00572100">
        <w:t xml:space="preserve">V souvislosti s realizací akcí zaměřených na </w:t>
      </w:r>
      <w:r>
        <w:t>energetické úspory ve školách</w:t>
      </w:r>
      <w:r w:rsidRPr="00572100">
        <w:t xml:space="preserve"> financovaných z prostředků Operačního programu Životní prostředí, byla v roce 202</w:t>
      </w:r>
      <w:r>
        <w:t>2</w:t>
      </w:r>
      <w:r w:rsidRPr="00572100">
        <w:t xml:space="preserve"> vynaložena částka </w:t>
      </w:r>
      <w:r>
        <w:t>91,8</w:t>
      </w:r>
      <w:r w:rsidRPr="00572100">
        <w:t xml:space="preserve"> mil. Kč</w:t>
      </w:r>
      <w:r>
        <w:t>, což je o</w:t>
      </w:r>
      <w:r w:rsidR="006002C0">
        <w:t> </w:t>
      </w:r>
      <w:r>
        <w:t>43,8</w:t>
      </w:r>
      <w:r w:rsidR="006002C0">
        <w:t> </w:t>
      </w:r>
      <w:r>
        <w:t>mil. Kč více ve srovnání s předchozím rokem</w:t>
      </w:r>
      <w:r w:rsidRPr="00572100">
        <w:t xml:space="preserve"> (přehled je uveden v Příloze č. 5). Dalším zdrojem, který je možno použít k financování reprodukce majetku kraje, jsou prostředky, jež školy získávají na</w:t>
      </w:r>
      <w:r w:rsidR="006002C0">
        <w:t> </w:t>
      </w:r>
      <w:r w:rsidRPr="00572100">
        <w:t>realizaci svých projektů spolufinancovaných z prostředků EU. Níže uvedená tabulka však nezahrnuje výdaje na reprodukci majetku spolufinancované z prostředků EU.</w:t>
      </w:r>
    </w:p>
    <w:p w14:paraId="0EC45AF2" w14:textId="77777777" w:rsidR="006002C0" w:rsidRDefault="006002C0">
      <w:pPr>
        <w:spacing w:after="0"/>
        <w:jc w:val="left"/>
      </w:pPr>
      <w:r>
        <w:br w:type="page"/>
      </w:r>
    </w:p>
    <w:p w14:paraId="04E8E9C8" w14:textId="77777777" w:rsidR="00A31AED" w:rsidRDefault="00A31AED" w:rsidP="00723FC8">
      <w:pPr>
        <w:pStyle w:val="Tabulka"/>
        <w:tabs>
          <w:tab w:val="num" w:pos="1276"/>
        </w:tabs>
        <w:spacing w:before="240" w:beforeAutospacing="0" w:after="120" w:afterAutospacing="0"/>
        <w:ind w:left="1276" w:hanging="1276"/>
        <w:jc w:val="both"/>
        <w:rPr>
          <w:color w:val="000000" w:themeColor="text1"/>
        </w:rPr>
      </w:pPr>
      <w:bookmarkStart w:id="462" w:name="_Toc129600117"/>
      <w:bookmarkStart w:id="463" w:name="_Toc129610165"/>
      <w:bookmarkStart w:id="464" w:name="_Toc129600118"/>
      <w:bookmarkStart w:id="465" w:name="_Toc129610166"/>
      <w:bookmarkEnd w:id="462"/>
      <w:bookmarkEnd w:id="463"/>
      <w:r w:rsidRPr="003F5A6F">
        <w:rPr>
          <w:color w:val="000000" w:themeColor="text1"/>
        </w:rPr>
        <w:t>Prostředky poskytnuté školám na reprodukci majetku z rozpočtu kraje v tis. Kč</w:t>
      </w:r>
      <w:bookmarkEnd w:id="464"/>
      <w:bookmarkEnd w:id="465"/>
    </w:p>
    <w:tbl>
      <w:tblPr>
        <w:tblStyle w:val="Tmavtabulkasmkou5zvraznn31"/>
        <w:tblW w:w="0" w:type="auto"/>
        <w:jc w:val="center"/>
        <w:tblLayout w:type="fixed"/>
        <w:tblCellMar>
          <w:left w:w="57" w:type="dxa"/>
          <w:right w:w="57" w:type="dxa"/>
        </w:tblCellMar>
        <w:tblLook w:val="04A0" w:firstRow="1" w:lastRow="0" w:firstColumn="1" w:lastColumn="0" w:noHBand="0" w:noVBand="1"/>
      </w:tblPr>
      <w:tblGrid>
        <w:gridCol w:w="2835"/>
        <w:gridCol w:w="851"/>
        <w:gridCol w:w="1077"/>
        <w:gridCol w:w="851"/>
        <w:gridCol w:w="1077"/>
        <w:gridCol w:w="851"/>
        <w:gridCol w:w="1077"/>
        <w:gridCol w:w="851"/>
        <w:gridCol w:w="1077"/>
      </w:tblGrid>
      <w:tr w:rsidR="00E17344" w:rsidRPr="0020641D" w14:paraId="67696E14" w14:textId="77777777" w:rsidTr="00723FC8">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765D45D1" w14:textId="77777777" w:rsidR="00123578" w:rsidRPr="0020641D" w:rsidRDefault="00123578" w:rsidP="00A24591">
            <w:pPr>
              <w:spacing w:after="0"/>
              <w:jc w:val="center"/>
              <w:rPr>
                <w:rFonts w:cs="Tahoma"/>
                <w:b w:val="0"/>
                <w:bCs w:val="0"/>
                <w:sz w:val="16"/>
                <w:szCs w:val="16"/>
              </w:rPr>
            </w:pPr>
            <w:r w:rsidRPr="0020641D">
              <w:rPr>
                <w:rFonts w:cs="Tahoma"/>
                <w:sz w:val="16"/>
                <w:szCs w:val="16"/>
              </w:rPr>
              <w:t>Druh školy/školského zařízení</w:t>
            </w:r>
          </w:p>
        </w:tc>
        <w:tc>
          <w:tcPr>
            <w:tcW w:w="851"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50D4E527" w14:textId="26590D9C" w:rsidR="00123578" w:rsidRPr="0020641D" w:rsidRDefault="00123578" w:rsidP="001218F9">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20641D">
              <w:rPr>
                <w:rFonts w:cs="Tahoma"/>
                <w:sz w:val="16"/>
                <w:szCs w:val="16"/>
              </w:rPr>
              <w:t>2019</w:t>
            </w:r>
          </w:p>
        </w:tc>
        <w:tc>
          <w:tcPr>
            <w:tcW w:w="851"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38D27A80" w14:textId="1EA503C1" w:rsidR="00123578" w:rsidRPr="0020641D" w:rsidRDefault="00123578" w:rsidP="001218F9">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20641D">
              <w:rPr>
                <w:rFonts w:cs="Tahoma"/>
                <w:sz w:val="16"/>
                <w:szCs w:val="16"/>
              </w:rPr>
              <w:t>2020</w:t>
            </w:r>
          </w:p>
        </w:tc>
        <w:tc>
          <w:tcPr>
            <w:tcW w:w="851"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7DB24CB3" w14:textId="77777777" w:rsidR="00123578" w:rsidRPr="0020641D" w:rsidRDefault="00123578"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20641D">
              <w:rPr>
                <w:rFonts w:cs="Tahoma"/>
                <w:sz w:val="16"/>
                <w:szCs w:val="16"/>
              </w:rPr>
              <w:t>2021</w:t>
            </w:r>
          </w:p>
        </w:tc>
        <w:tc>
          <w:tcPr>
            <w:tcW w:w="851"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3C3564D1" w14:textId="77777777" w:rsidR="00123578" w:rsidRPr="0020641D" w:rsidRDefault="00123578"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20641D">
              <w:rPr>
                <w:rFonts w:cs="Tahoma"/>
                <w:sz w:val="16"/>
                <w:szCs w:val="16"/>
              </w:rPr>
              <w:t>2022</w:t>
            </w:r>
          </w:p>
        </w:tc>
      </w:tr>
      <w:tr w:rsidR="00E17344" w:rsidRPr="0020641D" w14:paraId="438600FB"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vMerge/>
            <w:tcBorders>
              <w:left w:val="none" w:sz="0" w:space="0" w:color="auto"/>
            </w:tcBorders>
            <w:vAlign w:val="center"/>
            <w:hideMark/>
          </w:tcPr>
          <w:p w14:paraId="52B0F265" w14:textId="77777777" w:rsidR="00A31AED" w:rsidRPr="0020641D" w:rsidRDefault="00A31AED" w:rsidP="00A24591">
            <w:pPr>
              <w:spacing w:after="0"/>
              <w:jc w:val="left"/>
              <w:rPr>
                <w:rFonts w:cs="Tahoma"/>
                <w:b w:val="0"/>
                <w:bCs w:val="0"/>
                <w:sz w:val="16"/>
                <w:szCs w:val="16"/>
              </w:rPr>
            </w:pPr>
          </w:p>
        </w:tc>
        <w:tc>
          <w:tcPr>
            <w:tcW w:w="851" w:type="dxa"/>
            <w:vAlign w:val="center"/>
            <w:hideMark/>
          </w:tcPr>
          <w:p w14:paraId="694FF391" w14:textId="77777777" w:rsidR="00A31AED" w:rsidRPr="0020641D" w:rsidRDefault="00A31AED" w:rsidP="00A24591">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20641D">
              <w:rPr>
                <w:rFonts w:cs="Tahoma"/>
                <w:b/>
                <w:bCs/>
                <w:color w:val="000000"/>
                <w:sz w:val="16"/>
                <w:szCs w:val="16"/>
              </w:rPr>
              <w:t>investice</w:t>
            </w:r>
          </w:p>
        </w:tc>
        <w:tc>
          <w:tcPr>
            <w:tcW w:w="1077" w:type="dxa"/>
            <w:vAlign w:val="center"/>
            <w:hideMark/>
          </w:tcPr>
          <w:p w14:paraId="3B3FEA93" w14:textId="77777777" w:rsidR="00A31AED" w:rsidRPr="0020641D" w:rsidRDefault="00A31AED" w:rsidP="00A24591">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20641D">
              <w:rPr>
                <w:rFonts w:cs="Tahoma"/>
                <w:b/>
                <w:bCs/>
                <w:color w:val="000000"/>
                <w:sz w:val="16"/>
                <w:szCs w:val="16"/>
              </w:rPr>
              <w:t>neinvestice</w:t>
            </w:r>
          </w:p>
        </w:tc>
        <w:tc>
          <w:tcPr>
            <w:tcW w:w="851" w:type="dxa"/>
            <w:vAlign w:val="center"/>
            <w:hideMark/>
          </w:tcPr>
          <w:p w14:paraId="1E16EEA2" w14:textId="77777777" w:rsidR="00A31AED" w:rsidRPr="0020641D" w:rsidRDefault="00A31AED" w:rsidP="00A24591">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20641D">
              <w:rPr>
                <w:rFonts w:cs="Tahoma"/>
                <w:b/>
                <w:bCs/>
                <w:color w:val="000000"/>
                <w:sz w:val="16"/>
                <w:szCs w:val="16"/>
              </w:rPr>
              <w:t>investice</w:t>
            </w:r>
          </w:p>
        </w:tc>
        <w:tc>
          <w:tcPr>
            <w:tcW w:w="1077" w:type="dxa"/>
            <w:vAlign w:val="center"/>
            <w:hideMark/>
          </w:tcPr>
          <w:p w14:paraId="70CD7F89" w14:textId="77777777" w:rsidR="00A31AED" w:rsidRPr="0020641D" w:rsidRDefault="00A31AED" w:rsidP="00A24591">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20641D">
              <w:rPr>
                <w:rFonts w:cs="Tahoma"/>
                <w:b/>
                <w:bCs/>
                <w:color w:val="000000"/>
                <w:sz w:val="16"/>
                <w:szCs w:val="16"/>
              </w:rPr>
              <w:t>neinvestice</w:t>
            </w:r>
          </w:p>
        </w:tc>
        <w:tc>
          <w:tcPr>
            <w:tcW w:w="851" w:type="dxa"/>
            <w:vAlign w:val="center"/>
            <w:hideMark/>
          </w:tcPr>
          <w:p w14:paraId="16A29DF0" w14:textId="77777777" w:rsidR="00A31AED" w:rsidRPr="0020641D" w:rsidRDefault="00A31AED" w:rsidP="00A24591">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20641D">
              <w:rPr>
                <w:rFonts w:cs="Tahoma"/>
                <w:b/>
                <w:bCs/>
                <w:color w:val="000000"/>
                <w:sz w:val="16"/>
                <w:szCs w:val="16"/>
              </w:rPr>
              <w:t>investice</w:t>
            </w:r>
          </w:p>
        </w:tc>
        <w:tc>
          <w:tcPr>
            <w:tcW w:w="1077" w:type="dxa"/>
            <w:vAlign w:val="center"/>
            <w:hideMark/>
          </w:tcPr>
          <w:p w14:paraId="7791BAB4" w14:textId="77777777" w:rsidR="00A31AED" w:rsidRPr="0020641D" w:rsidRDefault="00A31AED" w:rsidP="00A24591">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20641D">
              <w:rPr>
                <w:rFonts w:cs="Tahoma"/>
                <w:b/>
                <w:bCs/>
                <w:color w:val="000000"/>
                <w:sz w:val="16"/>
                <w:szCs w:val="16"/>
              </w:rPr>
              <w:t>neinvestice</w:t>
            </w:r>
          </w:p>
        </w:tc>
        <w:tc>
          <w:tcPr>
            <w:tcW w:w="851" w:type="dxa"/>
            <w:vAlign w:val="center"/>
            <w:hideMark/>
          </w:tcPr>
          <w:p w14:paraId="2CB48646" w14:textId="77777777" w:rsidR="00A31AED" w:rsidRPr="0020641D" w:rsidRDefault="00A31AED" w:rsidP="00A24591">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20641D">
              <w:rPr>
                <w:rFonts w:cs="Tahoma"/>
                <w:b/>
                <w:bCs/>
                <w:color w:val="000000"/>
                <w:sz w:val="16"/>
                <w:szCs w:val="16"/>
              </w:rPr>
              <w:t>investice</w:t>
            </w:r>
          </w:p>
        </w:tc>
        <w:tc>
          <w:tcPr>
            <w:tcW w:w="1077" w:type="dxa"/>
            <w:vAlign w:val="center"/>
            <w:hideMark/>
          </w:tcPr>
          <w:p w14:paraId="24900113" w14:textId="77777777" w:rsidR="00A31AED" w:rsidRPr="0020641D" w:rsidRDefault="00A31AED" w:rsidP="00A24591">
            <w:pPr>
              <w:spacing w:after="0"/>
              <w:jc w:val="center"/>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20641D">
              <w:rPr>
                <w:rFonts w:cs="Tahoma"/>
                <w:b/>
                <w:bCs/>
                <w:color w:val="000000"/>
                <w:sz w:val="16"/>
                <w:szCs w:val="16"/>
              </w:rPr>
              <w:t>neinvestice</w:t>
            </w:r>
          </w:p>
        </w:tc>
      </w:tr>
      <w:tr w:rsidR="00E17344" w:rsidRPr="0020641D" w14:paraId="4AF25BB6" w14:textId="77777777" w:rsidTr="00E17344">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shd w:val="clear" w:color="auto" w:fill="D9D9D9" w:themeFill="background1" w:themeFillShade="D9"/>
            <w:vAlign w:val="center"/>
            <w:hideMark/>
          </w:tcPr>
          <w:p w14:paraId="06E0772D" w14:textId="68AA40F1" w:rsidR="00A31AED" w:rsidRPr="0020641D" w:rsidRDefault="00A31AED" w:rsidP="00A24591">
            <w:pPr>
              <w:spacing w:after="0"/>
              <w:jc w:val="left"/>
              <w:rPr>
                <w:rFonts w:ascii="Arial" w:hAnsi="Arial" w:cs="Arial"/>
                <w:color w:val="000000"/>
                <w:sz w:val="16"/>
                <w:szCs w:val="16"/>
              </w:rPr>
            </w:pPr>
            <w:r w:rsidRPr="0020641D">
              <w:rPr>
                <w:rFonts w:ascii="Arial" w:hAnsi="Arial" w:cs="Arial"/>
                <w:color w:val="000000"/>
                <w:sz w:val="16"/>
                <w:szCs w:val="16"/>
              </w:rPr>
              <w:t>Mateřské školy pro</w:t>
            </w:r>
            <w:r w:rsidR="00AA05C8">
              <w:rPr>
                <w:rFonts w:ascii="Arial" w:hAnsi="Arial" w:cs="Arial"/>
                <w:color w:val="000000"/>
                <w:sz w:val="16"/>
                <w:szCs w:val="16"/>
              </w:rPr>
              <w:t> </w:t>
            </w:r>
            <w:r w:rsidRPr="0020641D">
              <w:rPr>
                <w:rFonts w:ascii="Arial" w:hAnsi="Arial" w:cs="Arial"/>
                <w:color w:val="000000"/>
                <w:sz w:val="16"/>
                <w:szCs w:val="16"/>
              </w:rPr>
              <w:t>děti se SVP</w:t>
            </w:r>
          </w:p>
        </w:tc>
        <w:tc>
          <w:tcPr>
            <w:tcW w:w="851" w:type="dxa"/>
            <w:noWrap/>
            <w:vAlign w:val="center"/>
            <w:hideMark/>
          </w:tcPr>
          <w:p w14:paraId="6C48B297"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216</w:t>
            </w:r>
          </w:p>
        </w:tc>
        <w:tc>
          <w:tcPr>
            <w:tcW w:w="1077" w:type="dxa"/>
            <w:noWrap/>
            <w:vAlign w:val="center"/>
            <w:hideMark/>
          </w:tcPr>
          <w:p w14:paraId="3BF8425E"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1 060</w:t>
            </w:r>
          </w:p>
        </w:tc>
        <w:tc>
          <w:tcPr>
            <w:tcW w:w="851" w:type="dxa"/>
            <w:noWrap/>
            <w:vAlign w:val="center"/>
            <w:hideMark/>
          </w:tcPr>
          <w:p w14:paraId="3E16DF33"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3 684</w:t>
            </w:r>
          </w:p>
        </w:tc>
        <w:tc>
          <w:tcPr>
            <w:tcW w:w="1077" w:type="dxa"/>
            <w:noWrap/>
            <w:vAlign w:val="center"/>
            <w:hideMark/>
          </w:tcPr>
          <w:p w14:paraId="0E7D7335"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2 330</w:t>
            </w:r>
          </w:p>
        </w:tc>
        <w:tc>
          <w:tcPr>
            <w:tcW w:w="851" w:type="dxa"/>
            <w:noWrap/>
            <w:vAlign w:val="center"/>
            <w:hideMark/>
          </w:tcPr>
          <w:p w14:paraId="7DB97D42"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5 713</w:t>
            </w:r>
          </w:p>
        </w:tc>
        <w:tc>
          <w:tcPr>
            <w:tcW w:w="1077" w:type="dxa"/>
            <w:noWrap/>
            <w:vAlign w:val="center"/>
            <w:hideMark/>
          </w:tcPr>
          <w:p w14:paraId="50075858"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851" w:type="dxa"/>
            <w:noWrap/>
            <w:vAlign w:val="center"/>
            <w:hideMark/>
          </w:tcPr>
          <w:p w14:paraId="44D4FC1D"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14 659</w:t>
            </w:r>
          </w:p>
        </w:tc>
        <w:tc>
          <w:tcPr>
            <w:tcW w:w="1077" w:type="dxa"/>
            <w:noWrap/>
            <w:vAlign w:val="center"/>
            <w:hideMark/>
          </w:tcPr>
          <w:p w14:paraId="39D8BDB3"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140</w:t>
            </w:r>
          </w:p>
        </w:tc>
      </w:tr>
      <w:tr w:rsidR="00E17344" w:rsidRPr="0020641D" w14:paraId="2914A4A5" w14:textId="77777777" w:rsidTr="00E1734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shd w:val="clear" w:color="auto" w:fill="D9D9D9" w:themeFill="background1" w:themeFillShade="D9"/>
            <w:vAlign w:val="center"/>
            <w:hideMark/>
          </w:tcPr>
          <w:p w14:paraId="4EB52D3B" w14:textId="77777777" w:rsidR="00A31AED" w:rsidRPr="0020641D" w:rsidRDefault="00A31AED" w:rsidP="00A24591">
            <w:pPr>
              <w:spacing w:after="0"/>
              <w:jc w:val="left"/>
              <w:rPr>
                <w:rFonts w:ascii="Arial" w:hAnsi="Arial" w:cs="Arial"/>
                <w:color w:val="000000"/>
                <w:sz w:val="16"/>
                <w:szCs w:val="16"/>
              </w:rPr>
            </w:pPr>
            <w:r w:rsidRPr="0020641D">
              <w:rPr>
                <w:rFonts w:ascii="Arial" w:hAnsi="Arial" w:cs="Arial"/>
                <w:color w:val="000000"/>
                <w:sz w:val="16"/>
                <w:szCs w:val="16"/>
              </w:rPr>
              <w:t xml:space="preserve">Základní školy  </w:t>
            </w:r>
          </w:p>
        </w:tc>
        <w:tc>
          <w:tcPr>
            <w:tcW w:w="851" w:type="dxa"/>
            <w:noWrap/>
            <w:vAlign w:val="center"/>
            <w:hideMark/>
          </w:tcPr>
          <w:p w14:paraId="179521A7"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1077" w:type="dxa"/>
            <w:noWrap/>
            <w:vAlign w:val="center"/>
            <w:hideMark/>
          </w:tcPr>
          <w:p w14:paraId="4F38C8C0"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851" w:type="dxa"/>
            <w:noWrap/>
            <w:vAlign w:val="center"/>
            <w:hideMark/>
          </w:tcPr>
          <w:p w14:paraId="507A59B9"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5 339</w:t>
            </w:r>
          </w:p>
        </w:tc>
        <w:tc>
          <w:tcPr>
            <w:tcW w:w="1077" w:type="dxa"/>
            <w:noWrap/>
            <w:vAlign w:val="center"/>
            <w:hideMark/>
          </w:tcPr>
          <w:p w14:paraId="00D0DE3C"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316</w:t>
            </w:r>
          </w:p>
        </w:tc>
        <w:tc>
          <w:tcPr>
            <w:tcW w:w="851" w:type="dxa"/>
            <w:noWrap/>
            <w:vAlign w:val="center"/>
            <w:hideMark/>
          </w:tcPr>
          <w:p w14:paraId="67EA56F9"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1077" w:type="dxa"/>
            <w:noWrap/>
            <w:vAlign w:val="center"/>
            <w:hideMark/>
          </w:tcPr>
          <w:p w14:paraId="24176A9F"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672</w:t>
            </w:r>
          </w:p>
        </w:tc>
        <w:tc>
          <w:tcPr>
            <w:tcW w:w="851" w:type="dxa"/>
            <w:noWrap/>
            <w:vAlign w:val="center"/>
            <w:hideMark/>
          </w:tcPr>
          <w:p w14:paraId="316224BD"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0</w:t>
            </w:r>
          </w:p>
        </w:tc>
        <w:tc>
          <w:tcPr>
            <w:tcW w:w="1077" w:type="dxa"/>
            <w:noWrap/>
            <w:vAlign w:val="center"/>
            <w:hideMark/>
          </w:tcPr>
          <w:p w14:paraId="1D282B5F"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0</w:t>
            </w:r>
          </w:p>
        </w:tc>
      </w:tr>
      <w:tr w:rsidR="00E17344" w:rsidRPr="0020641D" w14:paraId="2D60DE87" w14:textId="77777777" w:rsidTr="00E17344">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shd w:val="clear" w:color="auto" w:fill="D9D9D9" w:themeFill="background1" w:themeFillShade="D9"/>
            <w:vAlign w:val="center"/>
            <w:hideMark/>
          </w:tcPr>
          <w:p w14:paraId="17FD0C36" w14:textId="62F1212A" w:rsidR="00A31AED" w:rsidRPr="0020641D" w:rsidRDefault="00A31AED" w:rsidP="00A24591">
            <w:pPr>
              <w:spacing w:after="0"/>
              <w:jc w:val="left"/>
              <w:rPr>
                <w:rFonts w:ascii="Arial" w:hAnsi="Arial" w:cs="Arial"/>
                <w:color w:val="000000"/>
                <w:sz w:val="16"/>
                <w:szCs w:val="16"/>
              </w:rPr>
            </w:pPr>
            <w:r w:rsidRPr="0020641D">
              <w:rPr>
                <w:rFonts w:ascii="Arial" w:hAnsi="Arial" w:cs="Arial"/>
                <w:color w:val="000000"/>
                <w:sz w:val="16"/>
                <w:szCs w:val="16"/>
              </w:rPr>
              <w:t>Základní školy pro</w:t>
            </w:r>
            <w:r w:rsidR="00AA05C8">
              <w:rPr>
                <w:rFonts w:ascii="Arial" w:hAnsi="Arial" w:cs="Arial"/>
                <w:color w:val="000000"/>
                <w:sz w:val="16"/>
                <w:szCs w:val="16"/>
              </w:rPr>
              <w:t> </w:t>
            </w:r>
            <w:r w:rsidRPr="0020641D">
              <w:rPr>
                <w:rFonts w:ascii="Arial" w:hAnsi="Arial" w:cs="Arial"/>
                <w:color w:val="000000"/>
                <w:sz w:val="16"/>
                <w:szCs w:val="16"/>
              </w:rPr>
              <w:t>žáky se SVP</w:t>
            </w:r>
          </w:p>
        </w:tc>
        <w:tc>
          <w:tcPr>
            <w:tcW w:w="851" w:type="dxa"/>
            <w:noWrap/>
            <w:vAlign w:val="center"/>
            <w:hideMark/>
          </w:tcPr>
          <w:p w14:paraId="61CA24EB"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10 050</w:t>
            </w:r>
          </w:p>
        </w:tc>
        <w:tc>
          <w:tcPr>
            <w:tcW w:w="1077" w:type="dxa"/>
            <w:noWrap/>
            <w:vAlign w:val="center"/>
            <w:hideMark/>
          </w:tcPr>
          <w:p w14:paraId="22F73925"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2 651</w:t>
            </w:r>
          </w:p>
        </w:tc>
        <w:tc>
          <w:tcPr>
            <w:tcW w:w="851" w:type="dxa"/>
            <w:noWrap/>
            <w:vAlign w:val="center"/>
            <w:hideMark/>
          </w:tcPr>
          <w:p w14:paraId="0157F7E4"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18 435</w:t>
            </w:r>
          </w:p>
        </w:tc>
        <w:tc>
          <w:tcPr>
            <w:tcW w:w="1077" w:type="dxa"/>
            <w:noWrap/>
            <w:vAlign w:val="center"/>
            <w:hideMark/>
          </w:tcPr>
          <w:p w14:paraId="26CDA931"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5 777</w:t>
            </w:r>
          </w:p>
        </w:tc>
        <w:tc>
          <w:tcPr>
            <w:tcW w:w="851" w:type="dxa"/>
            <w:noWrap/>
            <w:vAlign w:val="center"/>
            <w:hideMark/>
          </w:tcPr>
          <w:p w14:paraId="3AE07B98"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17 344</w:t>
            </w:r>
          </w:p>
        </w:tc>
        <w:tc>
          <w:tcPr>
            <w:tcW w:w="1077" w:type="dxa"/>
            <w:noWrap/>
            <w:vAlign w:val="center"/>
            <w:hideMark/>
          </w:tcPr>
          <w:p w14:paraId="50F23D70"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3 445</w:t>
            </w:r>
          </w:p>
        </w:tc>
        <w:tc>
          <w:tcPr>
            <w:tcW w:w="851" w:type="dxa"/>
            <w:noWrap/>
            <w:vAlign w:val="center"/>
            <w:hideMark/>
          </w:tcPr>
          <w:p w14:paraId="782BD14B"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119 522</w:t>
            </w:r>
          </w:p>
        </w:tc>
        <w:tc>
          <w:tcPr>
            <w:tcW w:w="1077" w:type="dxa"/>
            <w:noWrap/>
            <w:vAlign w:val="center"/>
            <w:hideMark/>
          </w:tcPr>
          <w:p w14:paraId="440921C2"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6 490</w:t>
            </w:r>
          </w:p>
        </w:tc>
      </w:tr>
      <w:tr w:rsidR="00E17344" w:rsidRPr="0020641D" w14:paraId="24207C1A" w14:textId="77777777" w:rsidTr="00E1734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shd w:val="clear" w:color="auto" w:fill="D9D9D9" w:themeFill="background1" w:themeFillShade="D9"/>
            <w:vAlign w:val="center"/>
            <w:hideMark/>
          </w:tcPr>
          <w:p w14:paraId="7845ACB8" w14:textId="77777777" w:rsidR="00A31AED" w:rsidRPr="0020641D" w:rsidRDefault="00A31AED" w:rsidP="00A24591">
            <w:pPr>
              <w:spacing w:after="0"/>
              <w:jc w:val="left"/>
              <w:rPr>
                <w:rFonts w:ascii="Arial" w:hAnsi="Arial" w:cs="Arial"/>
                <w:color w:val="000000"/>
                <w:sz w:val="16"/>
                <w:szCs w:val="16"/>
              </w:rPr>
            </w:pPr>
            <w:r w:rsidRPr="0020641D">
              <w:rPr>
                <w:rFonts w:ascii="Arial" w:hAnsi="Arial" w:cs="Arial"/>
                <w:color w:val="000000"/>
                <w:sz w:val="16"/>
                <w:szCs w:val="16"/>
              </w:rPr>
              <w:t>Gymnázia</w:t>
            </w:r>
          </w:p>
        </w:tc>
        <w:tc>
          <w:tcPr>
            <w:tcW w:w="851" w:type="dxa"/>
            <w:noWrap/>
            <w:vAlign w:val="center"/>
            <w:hideMark/>
          </w:tcPr>
          <w:p w14:paraId="23FFFA38"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64 462</w:t>
            </w:r>
          </w:p>
        </w:tc>
        <w:tc>
          <w:tcPr>
            <w:tcW w:w="1077" w:type="dxa"/>
            <w:noWrap/>
            <w:vAlign w:val="center"/>
            <w:hideMark/>
          </w:tcPr>
          <w:p w14:paraId="2E2EF50F"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23 857</w:t>
            </w:r>
          </w:p>
        </w:tc>
        <w:tc>
          <w:tcPr>
            <w:tcW w:w="851" w:type="dxa"/>
            <w:noWrap/>
            <w:vAlign w:val="center"/>
            <w:hideMark/>
          </w:tcPr>
          <w:p w14:paraId="5A7C1B90"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61 514</w:t>
            </w:r>
          </w:p>
        </w:tc>
        <w:tc>
          <w:tcPr>
            <w:tcW w:w="1077" w:type="dxa"/>
            <w:noWrap/>
            <w:vAlign w:val="center"/>
            <w:hideMark/>
          </w:tcPr>
          <w:p w14:paraId="663A385B"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14 061</w:t>
            </w:r>
          </w:p>
        </w:tc>
        <w:tc>
          <w:tcPr>
            <w:tcW w:w="851" w:type="dxa"/>
            <w:noWrap/>
            <w:vAlign w:val="center"/>
            <w:hideMark/>
          </w:tcPr>
          <w:p w14:paraId="6290DB1D"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112 536</w:t>
            </w:r>
          </w:p>
        </w:tc>
        <w:tc>
          <w:tcPr>
            <w:tcW w:w="1077" w:type="dxa"/>
            <w:noWrap/>
            <w:vAlign w:val="center"/>
            <w:hideMark/>
          </w:tcPr>
          <w:p w14:paraId="6A32E27D"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11 059</w:t>
            </w:r>
          </w:p>
        </w:tc>
        <w:tc>
          <w:tcPr>
            <w:tcW w:w="851" w:type="dxa"/>
            <w:noWrap/>
            <w:vAlign w:val="center"/>
            <w:hideMark/>
          </w:tcPr>
          <w:p w14:paraId="3D27D863"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132 665</w:t>
            </w:r>
          </w:p>
        </w:tc>
        <w:tc>
          <w:tcPr>
            <w:tcW w:w="1077" w:type="dxa"/>
            <w:noWrap/>
            <w:vAlign w:val="center"/>
            <w:hideMark/>
          </w:tcPr>
          <w:p w14:paraId="3CA514EC"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3 126</w:t>
            </w:r>
          </w:p>
        </w:tc>
      </w:tr>
      <w:tr w:rsidR="00E17344" w:rsidRPr="0020641D" w14:paraId="09F1F240" w14:textId="77777777" w:rsidTr="00E17344">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shd w:val="clear" w:color="auto" w:fill="D9D9D9" w:themeFill="background1" w:themeFillShade="D9"/>
            <w:vAlign w:val="center"/>
            <w:hideMark/>
          </w:tcPr>
          <w:p w14:paraId="0D45A72C" w14:textId="77777777" w:rsidR="00A31AED" w:rsidRPr="0020641D" w:rsidRDefault="00A31AED" w:rsidP="00A24591">
            <w:pPr>
              <w:spacing w:after="0"/>
              <w:jc w:val="left"/>
              <w:rPr>
                <w:rFonts w:ascii="Arial" w:hAnsi="Arial" w:cs="Arial"/>
                <w:color w:val="000000"/>
                <w:sz w:val="16"/>
                <w:szCs w:val="16"/>
              </w:rPr>
            </w:pPr>
            <w:r w:rsidRPr="0020641D">
              <w:rPr>
                <w:rFonts w:ascii="Arial" w:hAnsi="Arial" w:cs="Arial"/>
                <w:color w:val="000000"/>
                <w:sz w:val="16"/>
                <w:szCs w:val="16"/>
              </w:rPr>
              <w:t>Střední odborné školy</w:t>
            </w:r>
          </w:p>
        </w:tc>
        <w:tc>
          <w:tcPr>
            <w:tcW w:w="851" w:type="dxa"/>
            <w:noWrap/>
            <w:vAlign w:val="center"/>
            <w:hideMark/>
          </w:tcPr>
          <w:p w14:paraId="442AFF87"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53 631</w:t>
            </w:r>
          </w:p>
        </w:tc>
        <w:tc>
          <w:tcPr>
            <w:tcW w:w="1077" w:type="dxa"/>
            <w:noWrap/>
            <w:vAlign w:val="center"/>
            <w:hideMark/>
          </w:tcPr>
          <w:p w14:paraId="4099AEE4"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42 515</w:t>
            </w:r>
          </w:p>
        </w:tc>
        <w:tc>
          <w:tcPr>
            <w:tcW w:w="851" w:type="dxa"/>
            <w:noWrap/>
            <w:vAlign w:val="center"/>
            <w:hideMark/>
          </w:tcPr>
          <w:p w14:paraId="62D73A4A"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15 082</w:t>
            </w:r>
          </w:p>
        </w:tc>
        <w:tc>
          <w:tcPr>
            <w:tcW w:w="1077" w:type="dxa"/>
            <w:noWrap/>
            <w:vAlign w:val="center"/>
            <w:hideMark/>
          </w:tcPr>
          <w:p w14:paraId="75E42470"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7 691</w:t>
            </w:r>
          </w:p>
        </w:tc>
        <w:tc>
          <w:tcPr>
            <w:tcW w:w="851" w:type="dxa"/>
            <w:noWrap/>
            <w:vAlign w:val="center"/>
            <w:hideMark/>
          </w:tcPr>
          <w:p w14:paraId="4C56CAAF"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65 636</w:t>
            </w:r>
          </w:p>
        </w:tc>
        <w:tc>
          <w:tcPr>
            <w:tcW w:w="1077" w:type="dxa"/>
            <w:noWrap/>
            <w:vAlign w:val="center"/>
            <w:hideMark/>
          </w:tcPr>
          <w:p w14:paraId="38AA67ED"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6 317</w:t>
            </w:r>
          </w:p>
        </w:tc>
        <w:tc>
          <w:tcPr>
            <w:tcW w:w="851" w:type="dxa"/>
            <w:noWrap/>
            <w:vAlign w:val="center"/>
            <w:hideMark/>
          </w:tcPr>
          <w:p w14:paraId="7C61CC74"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18 274</w:t>
            </w:r>
          </w:p>
        </w:tc>
        <w:tc>
          <w:tcPr>
            <w:tcW w:w="1077" w:type="dxa"/>
            <w:noWrap/>
            <w:vAlign w:val="center"/>
            <w:hideMark/>
          </w:tcPr>
          <w:p w14:paraId="4EED8AC8"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5 599</w:t>
            </w:r>
          </w:p>
        </w:tc>
      </w:tr>
      <w:tr w:rsidR="00E17344" w:rsidRPr="0020641D" w14:paraId="7858B1BD" w14:textId="77777777" w:rsidTr="00E1734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shd w:val="clear" w:color="auto" w:fill="D9D9D9" w:themeFill="background1" w:themeFillShade="D9"/>
            <w:vAlign w:val="center"/>
            <w:hideMark/>
          </w:tcPr>
          <w:p w14:paraId="21E741B1" w14:textId="77777777" w:rsidR="00A31AED" w:rsidRPr="0020641D" w:rsidRDefault="00A31AED" w:rsidP="00A24591">
            <w:pPr>
              <w:spacing w:after="0"/>
              <w:jc w:val="left"/>
              <w:rPr>
                <w:rFonts w:ascii="Arial" w:hAnsi="Arial" w:cs="Arial"/>
                <w:color w:val="000000"/>
                <w:sz w:val="16"/>
                <w:szCs w:val="16"/>
              </w:rPr>
            </w:pPr>
            <w:r w:rsidRPr="0020641D">
              <w:rPr>
                <w:rFonts w:ascii="Arial" w:hAnsi="Arial" w:cs="Arial"/>
                <w:color w:val="000000"/>
                <w:sz w:val="16"/>
                <w:szCs w:val="16"/>
              </w:rPr>
              <w:t>Střední školy poskytující střední vzdělání s VL</w:t>
            </w:r>
          </w:p>
        </w:tc>
        <w:tc>
          <w:tcPr>
            <w:tcW w:w="851" w:type="dxa"/>
            <w:noWrap/>
            <w:vAlign w:val="center"/>
            <w:hideMark/>
          </w:tcPr>
          <w:p w14:paraId="3FCFDEDE"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21 232</w:t>
            </w:r>
          </w:p>
        </w:tc>
        <w:tc>
          <w:tcPr>
            <w:tcW w:w="1077" w:type="dxa"/>
            <w:noWrap/>
            <w:vAlign w:val="center"/>
            <w:hideMark/>
          </w:tcPr>
          <w:p w14:paraId="24A5D400"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4 551</w:t>
            </w:r>
          </w:p>
        </w:tc>
        <w:tc>
          <w:tcPr>
            <w:tcW w:w="851" w:type="dxa"/>
            <w:noWrap/>
            <w:vAlign w:val="center"/>
            <w:hideMark/>
          </w:tcPr>
          <w:p w14:paraId="08C2C651"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1077" w:type="dxa"/>
            <w:noWrap/>
            <w:vAlign w:val="center"/>
            <w:hideMark/>
          </w:tcPr>
          <w:p w14:paraId="333EBB63"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851" w:type="dxa"/>
            <w:noWrap/>
            <w:vAlign w:val="center"/>
            <w:hideMark/>
          </w:tcPr>
          <w:p w14:paraId="08A79405"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1077" w:type="dxa"/>
            <w:noWrap/>
            <w:vAlign w:val="center"/>
            <w:hideMark/>
          </w:tcPr>
          <w:p w14:paraId="1FE62922"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851" w:type="dxa"/>
            <w:noWrap/>
            <w:vAlign w:val="center"/>
            <w:hideMark/>
          </w:tcPr>
          <w:p w14:paraId="5BC4C25C"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0</w:t>
            </w:r>
          </w:p>
        </w:tc>
        <w:tc>
          <w:tcPr>
            <w:tcW w:w="1077" w:type="dxa"/>
            <w:noWrap/>
            <w:vAlign w:val="center"/>
            <w:hideMark/>
          </w:tcPr>
          <w:p w14:paraId="2661286D"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0</w:t>
            </w:r>
          </w:p>
        </w:tc>
      </w:tr>
      <w:tr w:rsidR="00E17344" w:rsidRPr="0020641D" w14:paraId="117145F2"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7DA79F2F" w14:textId="77777777" w:rsidR="00A31AED" w:rsidRPr="0020641D" w:rsidRDefault="00A31AED" w:rsidP="00A24591">
            <w:pPr>
              <w:spacing w:after="0"/>
              <w:jc w:val="left"/>
              <w:rPr>
                <w:rFonts w:ascii="Arial" w:hAnsi="Arial" w:cs="Arial"/>
                <w:color w:val="000000"/>
                <w:sz w:val="16"/>
                <w:szCs w:val="16"/>
              </w:rPr>
            </w:pPr>
            <w:r w:rsidRPr="0020641D">
              <w:rPr>
                <w:rFonts w:ascii="Arial" w:hAnsi="Arial" w:cs="Arial"/>
                <w:color w:val="000000"/>
                <w:sz w:val="16"/>
                <w:szCs w:val="16"/>
              </w:rPr>
              <w:t>Střední školy</w:t>
            </w:r>
          </w:p>
        </w:tc>
        <w:tc>
          <w:tcPr>
            <w:tcW w:w="851" w:type="dxa"/>
            <w:noWrap/>
            <w:vAlign w:val="center"/>
            <w:hideMark/>
          </w:tcPr>
          <w:p w14:paraId="2292D446"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1077" w:type="dxa"/>
            <w:noWrap/>
            <w:vAlign w:val="center"/>
            <w:hideMark/>
          </w:tcPr>
          <w:p w14:paraId="75E64131"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851" w:type="dxa"/>
            <w:noWrap/>
            <w:vAlign w:val="center"/>
            <w:hideMark/>
          </w:tcPr>
          <w:p w14:paraId="1D5FE4BF"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178 698</w:t>
            </w:r>
          </w:p>
        </w:tc>
        <w:tc>
          <w:tcPr>
            <w:tcW w:w="1077" w:type="dxa"/>
            <w:noWrap/>
            <w:vAlign w:val="center"/>
            <w:hideMark/>
          </w:tcPr>
          <w:p w14:paraId="02D73541"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37 658</w:t>
            </w:r>
          </w:p>
        </w:tc>
        <w:tc>
          <w:tcPr>
            <w:tcW w:w="851" w:type="dxa"/>
            <w:noWrap/>
            <w:vAlign w:val="center"/>
            <w:hideMark/>
          </w:tcPr>
          <w:p w14:paraId="1522A521"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1077" w:type="dxa"/>
            <w:noWrap/>
            <w:vAlign w:val="center"/>
            <w:hideMark/>
          </w:tcPr>
          <w:p w14:paraId="6D25A467"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600</w:t>
            </w:r>
          </w:p>
        </w:tc>
        <w:tc>
          <w:tcPr>
            <w:tcW w:w="851" w:type="dxa"/>
            <w:noWrap/>
            <w:vAlign w:val="center"/>
            <w:hideMark/>
          </w:tcPr>
          <w:p w14:paraId="5820E3D9"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82 907</w:t>
            </w:r>
          </w:p>
        </w:tc>
        <w:tc>
          <w:tcPr>
            <w:tcW w:w="1077" w:type="dxa"/>
            <w:noWrap/>
            <w:vAlign w:val="center"/>
            <w:hideMark/>
          </w:tcPr>
          <w:p w14:paraId="00D1F359"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28 757</w:t>
            </w:r>
          </w:p>
        </w:tc>
      </w:tr>
      <w:tr w:rsidR="00E17344" w:rsidRPr="0020641D" w14:paraId="09D0765B"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419519A0" w14:textId="70FF2BC4" w:rsidR="00A31AED" w:rsidRPr="0020641D" w:rsidRDefault="00A31AED" w:rsidP="00A24591">
            <w:pPr>
              <w:spacing w:after="0"/>
              <w:jc w:val="left"/>
              <w:rPr>
                <w:rFonts w:ascii="Arial" w:hAnsi="Arial" w:cs="Arial"/>
                <w:color w:val="000000"/>
                <w:sz w:val="16"/>
                <w:szCs w:val="16"/>
              </w:rPr>
            </w:pPr>
            <w:r w:rsidRPr="0020641D">
              <w:rPr>
                <w:rFonts w:ascii="Arial" w:hAnsi="Arial" w:cs="Arial"/>
                <w:color w:val="000000"/>
                <w:sz w:val="16"/>
                <w:szCs w:val="16"/>
              </w:rPr>
              <w:t>Střední školy a</w:t>
            </w:r>
            <w:r w:rsidR="00AA05C8">
              <w:rPr>
                <w:rFonts w:ascii="Arial" w:hAnsi="Arial" w:cs="Arial"/>
                <w:color w:val="000000"/>
                <w:sz w:val="16"/>
                <w:szCs w:val="16"/>
              </w:rPr>
              <w:t> </w:t>
            </w:r>
            <w:r w:rsidRPr="0020641D">
              <w:rPr>
                <w:rFonts w:ascii="Arial" w:hAnsi="Arial" w:cs="Arial"/>
                <w:color w:val="000000"/>
                <w:sz w:val="16"/>
                <w:szCs w:val="16"/>
              </w:rPr>
              <w:t>konzervatoře pro</w:t>
            </w:r>
            <w:r w:rsidR="00AA05C8">
              <w:rPr>
                <w:rFonts w:ascii="Arial" w:hAnsi="Arial" w:cs="Arial"/>
                <w:color w:val="000000"/>
                <w:sz w:val="16"/>
                <w:szCs w:val="16"/>
              </w:rPr>
              <w:t> </w:t>
            </w:r>
            <w:r w:rsidRPr="0020641D">
              <w:rPr>
                <w:rFonts w:ascii="Arial" w:hAnsi="Arial" w:cs="Arial"/>
                <w:color w:val="000000"/>
                <w:sz w:val="16"/>
                <w:szCs w:val="16"/>
              </w:rPr>
              <w:t>žáky se SVP</w:t>
            </w:r>
          </w:p>
        </w:tc>
        <w:tc>
          <w:tcPr>
            <w:tcW w:w="851" w:type="dxa"/>
            <w:noWrap/>
            <w:vAlign w:val="center"/>
            <w:hideMark/>
          </w:tcPr>
          <w:p w14:paraId="1004E3C2"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4 865</w:t>
            </w:r>
          </w:p>
        </w:tc>
        <w:tc>
          <w:tcPr>
            <w:tcW w:w="1077" w:type="dxa"/>
            <w:noWrap/>
            <w:vAlign w:val="center"/>
            <w:hideMark/>
          </w:tcPr>
          <w:p w14:paraId="26A2565B"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1 058</w:t>
            </w:r>
          </w:p>
        </w:tc>
        <w:tc>
          <w:tcPr>
            <w:tcW w:w="851" w:type="dxa"/>
            <w:noWrap/>
            <w:vAlign w:val="center"/>
            <w:hideMark/>
          </w:tcPr>
          <w:p w14:paraId="3CD7A279"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460</w:t>
            </w:r>
          </w:p>
        </w:tc>
        <w:tc>
          <w:tcPr>
            <w:tcW w:w="1077" w:type="dxa"/>
            <w:noWrap/>
            <w:vAlign w:val="center"/>
            <w:hideMark/>
          </w:tcPr>
          <w:p w14:paraId="3780C563"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247</w:t>
            </w:r>
          </w:p>
        </w:tc>
        <w:tc>
          <w:tcPr>
            <w:tcW w:w="851" w:type="dxa"/>
            <w:noWrap/>
            <w:vAlign w:val="center"/>
            <w:hideMark/>
          </w:tcPr>
          <w:p w14:paraId="6221411A"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1077" w:type="dxa"/>
            <w:noWrap/>
            <w:vAlign w:val="center"/>
            <w:hideMark/>
          </w:tcPr>
          <w:p w14:paraId="30CB6FFE"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851" w:type="dxa"/>
            <w:noWrap/>
            <w:vAlign w:val="center"/>
            <w:hideMark/>
          </w:tcPr>
          <w:p w14:paraId="07942C2F"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500</w:t>
            </w:r>
          </w:p>
        </w:tc>
        <w:tc>
          <w:tcPr>
            <w:tcW w:w="1077" w:type="dxa"/>
            <w:noWrap/>
            <w:vAlign w:val="center"/>
            <w:hideMark/>
          </w:tcPr>
          <w:p w14:paraId="5A6FB06F"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1 619</w:t>
            </w:r>
          </w:p>
        </w:tc>
      </w:tr>
      <w:tr w:rsidR="00E17344" w:rsidRPr="0020641D" w14:paraId="4C02CEE6"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1D594758" w14:textId="77777777" w:rsidR="00A31AED" w:rsidRPr="0020641D" w:rsidRDefault="00A31AED" w:rsidP="00A24591">
            <w:pPr>
              <w:spacing w:after="0"/>
              <w:jc w:val="left"/>
              <w:rPr>
                <w:rFonts w:cs="Tahoma"/>
                <w:color w:val="000000"/>
                <w:sz w:val="16"/>
                <w:szCs w:val="16"/>
              </w:rPr>
            </w:pPr>
            <w:r w:rsidRPr="0020641D">
              <w:rPr>
                <w:rFonts w:cs="Tahoma"/>
                <w:color w:val="000000"/>
                <w:sz w:val="16"/>
                <w:szCs w:val="16"/>
              </w:rPr>
              <w:t>Konzervatoře</w:t>
            </w:r>
          </w:p>
        </w:tc>
        <w:tc>
          <w:tcPr>
            <w:tcW w:w="851" w:type="dxa"/>
            <w:noWrap/>
            <w:vAlign w:val="center"/>
            <w:hideMark/>
          </w:tcPr>
          <w:p w14:paraId="0512BCFC"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824</w:t>
            </w:r>
          </w:p>
        </w:tc>
        <w:tc>
          <w:tcPr>
            <w:tcW w:w="1077" w:type="dxa"/>
            <w:noWrap/>
            <w:vAlign w:val="center"/>
            <w:hideMark/>
          </w:tcPr>
          <w:p w14:paraId="3AE8C3FF"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851" w:type="dxa"/>
            <w:noWrap/>
            <w:vAlign w:val="center"/>
            <w:hideMark/>
          </w:tcPr>
          <w:p w14:paraId="0EB3ED2C"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1 176</w:t>
            </w:r>
          </w:p>
        </w:tc>
        <w:tc>
          <w:tcPr>
            <w:tcW w:w="1077" w:type="dxa"/>
            <w:noWrap/>
            <w:vAlign w:val="center"/>
            <w:hideMark/>
          </w:tcPr>
          <w:p w14:paraId="279E7B2A"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100</w:t>
            </w:r>
          </w:p>
        </w:tc>
        <w:tc>
          <w:tcPr>
            <w:tcW w:w="851" w:type="dxa"/>
            <w:noWrap/>
            <w:vAlign w:val="center"/>
            <w:hideMark/>
          </w:tcPr>
          <w:p w14:paraId="05E7CD5B"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187 969</w:t>
            </w:r>
          </w:p>
        </w:tc>
        <w:tc>
          <w:tcPr>
            <w:tcW w:w="1077" w:type="dxa"/>
            <w:noWrap/>
            <w:vAlign w:val="center"/>
            <w:hideMark/>
          </w:tcPr>
          <w:p w14:paraId="28BDE065"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18 551</w:t>
            </w:r>
          </w:p>
        </w:tc>
        <w:tc>
          <w:tcPr>
            <w:tcW w:w="851" w:type="dxa"/>
            <w:noWrap/>
            <w:vAlign w:val="center"/>
            <w:hideMark/>
          </w:tcPr>
          <w:p w14:paraId="17564F59"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2 500</w:t>
            </w:r>
          </w:p>
        </w:tc>
        <w:tc>
          <w:tcPr>
            <w:tcW w:w="1077" w:type="dxa"/>
            <w:noWrap/>
            <w:vAlign w:val="center"/>
            <w:hideMark/>
          </w:tcPr>
          <w:p w14:paraId="652EB5D6"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0</w:t>
            </w:r>
          </w:p>
        </w:tc>
      </w:tr>
      <w:tr w:rsidR="00E17344" w:rsidRPr="0020641D" w14:paraId="344DEED0"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22C82692" w14:textId="77777777" w:rsidR="00A31AED" w:rsidRPr="0020641D" w:rsidRDefault="00A31AED" w:rsidP="00A24591">
            <w:pPr>
              <w:spacing w:after="0"/>
              <w:jc w:val="left"/>
              <w:rPr>
                <w:rFonts w:ascii="Arial" w:hAnsi="Arial" w:cs="Arial"/>
                <w:color w:val="000000"/>
                <w:sz w:val="16"/>
                <w:szCs w:val="16"/>
              </w:rPr>
            </w:pPr>
            <w:r w:rsidRPr="0020641D">
              <w:rPr>
                <w:rFonts w:ascii="Arial" w:hAnsi="Arial" w:cs="Arial"/>
                <w:color w:val="000000"/>
                <w:sz w:val="16"/>
                <w:szCs w:val="16"/>
              </w:rPr>
              <w:t>Dětské domovy</w:t>
            </w:r>
          </w:p>
        </w:tc>
        <w:tc>
          <w:tcPr>
            <w:tcW w:w="851" w:type="dxa"/>
            <w:noWrap/>
            <w:vAlign w:val="center"/>
            <w:hideMark/>
          </w:tcPr>
          <w:p w14:paraId="737C80C8"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13 725</w:t>
            </w:r>
          </w:p>
        </w:tc>
        <w:tc>
          <w:tcPr>
            <w:tcW w:w="1077" w:type="dxa"/>
            <w:noWrap/>
            <w:vAlign w:val="center"/>
            <w:hideMark/>
          </w:tcPr>
          <w:p w14:paraId="0A657F62"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4 003</w:t>
            </w:r>
          </w:p>
        </w:tc>
        <w:tc>
          <w:tcPr>
            <w:tcW w:w="851" w:type="dxa"/>
            <w:noWrap/>
            <w:vAlign w:val="center"/>
            <w:hideMark/>
          </w:tcPr>
          <w:p w14:paraId="72D4767D"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14 549</w:t>
            </w:r>
          </w:p>
        </w:tc>
        <w:tc>
          <w:tcPr>
            <w:tcW w:w="1077" w:type="dxa"/>
            <w:noWrap/>
            <w:vAlign w:val="center"/>
            <w:hideMark/>
          </w:tcPr>
          <w:p w14:paraId="5BD299D6"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9 292</w:t>
            </w:r>
          </w:p>
        </w:tc>
        <w:tc>
          <w:tcPr>
            <w:tcW w:w="851" w:type="dxa"/>
            <w:noWrap/>
            <w:vAlign w:val="center"/>
            <w:hideMark/>
          </w:tcPr>
          <w:p w14:paraId="39648D78"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5 735</w:t>
            </w:r>
          </w:p>
        </w:tc>
        <w:tc>
          <w:tcPr>
            <w:tcW w:w="1077" w:type="dxa"/>
            <w:noWrap/>
            <w:vAlign w:val="center"/>
            <w:hideMark/>
          </w:tcPr>
          <w:p w14:paraId="61940F8E"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15 650</w:t>
            </w:r>
          </w:p>
        </w:tc>
        <w:tc>
          <w:tcPr>
            <w:tcW w:w="851" w:type="dxa"/>
            <w:noWrap/>
            <w:vAlign w:val="center"/>
            <w:hideMark/>
          </w:tcPr>
          <w:p w14:paraId="0825A80F"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11 954</w:t>
            </w:r>
          </w:p>
        </w:tc>
        <w:tc>
          <w:tcPr>
            <w:tcW w:w="1077" w:type="dxa"/>
            <w:noWrap/>
            <w:vAlign w:val="center"/>
            <w:hideMark/>
          </w:tcPr>
          <w:p w14:paraId="27AD0963"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7 032</w:t>
            </w:r>
          </w:p>
        </w:tc>
      </w:tr>
      <w:tr w:rsidR="00E17344" w:rsidRPr="0020641D" w14:paraId="160EEF5C"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2CCF5EDB" w14:textId="77777777" w:rsidR="00A31AED" w:rsidRPr="0020641D" w:rsidRDefault="00A31AED" w:rsidP="00A24591">
            <w:pPr>
              <w:spacing w:after="0"/>
              <w:jc w:val="left"/>
              <w:rPr>
                <w:rFonts w:ascii="Arial" w:hAnsi="Arial" w:cs="Arial"/>
                <w:color w:val="000000"/>
                <w:sz w:val="16"/>
                <w:szCs w:val="16"/>
              </w:rPr>
            </w:pPr>
            <w:r w:rsidRPr="0020641D">
              <w:rPr>
                <w:rFonts w:ascii="Arial" w:hAnsi="Arial" w:cs="Arial"/>
                <w:color w:val="000000"/>
                <w:sz w:val="16"/>
                <w:szCs w:val="16"/>
              </w:rPr>
              <w:t>Školní stravování</w:t>
            </w:r>
          </w:p>
        </w:tc>
        <w:tc>
          <w:tcPr>
            <w:tcW w:w="851" w:type="dxa"/>
            <w:noWrap/>
            <w:vAlign w:val="center"/>
            <w:hideMark/>
          </w:tcPr>
          <w:p w14:paraId="2A76C15D"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11 305</w:t>
            </w:r>
          </w:p>
        </w:tc>
        <w:tc>
          <w:tcPr>
            <w:tcW w:w="1077" w:type="dxa"/>
            <w:noWrap/>
            <w:vAlign w:val="center"/>
            <w:hideMark/>
          </w:tcPr>
          <w:p w14:paraId="28E4E367"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204</w:t>
            </w:r>
          </w:p>
        </w:tc>
        <w:tc>
          <w:tcPr>
            <w:tcW w:w="851" w:type="dxa"/>
            <w:noWrap/>
            <w:vAlign w:val="center"/>
            <w:hideMark/>
          </w:tcPr>
          <w:p w14:paraId="6FF4BF5B"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1077" w:type="dxa"/>
            <w:noWrap/>
            <w:vAlign w:val="center"/>
            <w:hideMark/>
          </w:tcPr>
          <w:p w14:paraId="1B5DF734"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851" w:type="dxa"/>
            <w:noWrap/>
            <w:vAlign w:val="center"/>
            <w:hideMark/>
          </w:tcPr>
          <w:p w14:paraId="7EE14427"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563</w:t>
            </w:r>
          </w:p>
        </w:tc>
        <w:tc>
          <w:tcPr>
            <w:tcW w:w="1077" w:type="dxa"/>
            <w:noWrap/>
            <w:vAlign w:val="center"/>
            <w:hideMark/>
          </w:tcPr>
          <w:p w14:paraId="23008A33"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97</w:t>
            </w:r>
          </w:p>
        </w:tc>
        <w:tc>
          <w:tcPr>
            <w:tcW w:w="851" w:type="dxa"/>
            <w:noWrap/>
            <w:vAlign w:val="center"/>
            <w:hideMark/>
          </w:tcPr>
          <w:p w14:paraId="66C28E15"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25 628</w:t>
            </w:r>
          </w:p>
        </w:tc>
        <w:tc>
          <w:tcPr>
            <w:tcW w:w="1077" w:type="dxa"/>
            <w:noWrap/>
            <w:vAlign w:val="center"/>
            <w:hideMark/>
          </w:tcPr>
          <w:p w14:paraId="50D1A760"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1 223</w:t>
            </w:r>
          </w:p>
        </w:tc>
      </w:tr>
      <w:tr w:rsidR="00E17344" w:rsidRPr="0020641D" w14:paraId="12D08086"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56015BF6" w14:textId="77777777" w:rsidR="00A31AED" w:rsidRPr="0020641D" w:rsidRDefault="00A31AED" w:rsidP="00A24591">
            <w:pPr>
              <w:spacing w:after="0"/>
              <w:jc w:val="left"/>
              <w:rPr>
                <w:rFonts w:ascii="Arial" w:hAnsi="Arial" w:cs="Arial"/>
                <w:color w:val="000000"/>
                <w:sz w:val="16"/>
                <w:szCs w:val="16"/>
              </w:rPr>
            </w:pPr>
            <w:r w:rsidRPr="0020641D">
              <w:rPr>
                <w:rFonts w:ascii="Arial" w:hAnsi="Arial" w:cs="Arial"/>
                <w:color w:val="000000"/>
                <w:sz w:val="16"/>
                <w:szCs w:val="16"/>
              </w:rPr>
              <w:t>Domovy mládeže</w:t>
            </w:r>
          </w:p>
        </w:tc>
        <w:tc>
          <w:tcPr>
            <w:tcW w:w="851" w:type="dxa"/>
            <w:noWrap/>
            <w:vAlign w:val="center"/>
            <w:hideMark/>
          </w:tcPr>
          <w:p w14:paraId="0D31C769"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1 534</w:t>
            </w:r>
          </w:p>
        </w:tc>
        <w:tc>
          <w:tcPr>
            <w:tcW w:w="1077" w:type="dxa"/>
            <w:noWrap/>
            <w:vAlign w:val="center"/>
            <w:hideMark/>
          </w:tcPr>
          <w:p w14:paraId="49BBAEDB"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1 700</w:t>
            </w:r>
          </w:p>
        </w:tc>
        <w:tc>
          <w:tcPr>
            <w:tcW w:w="851" w:type="dxa"/>
            <w:noWrap/>
            <w:vAlign w:val="center"/>
            <w:hideMark/>
          </w:tcPr>
          <w:p w14:paraId="402FEBBD"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1 199</w:t>
            </w:r>
          </w:p>
        </w:tc>
        <w:tc>
          <w:tcPr>
            <w:tcW w:w="1077" w:type="dxa"/>
            <w:noWrap/>
            <w:vAlign w:val="center"/>
            <w:hideMark/>
          </w:tcPr>
          <w:p w14:paraId="097385E2"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851" w:type="dxa"/>
            <w:noWrap/>
            <w:vAlign w:val="center"/>
            <w:hideMark/>
          </w:tcPr>
          <w:p w14:paraId="2FE3E8DF"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14 635</w:t>
            </w:r>
          </w:p>
        </w:tc>
        <w:tc>
          <w:tcPr>
            <w:tcW w:w="1077" w:type="dxa"/>
            <w:noWrap/>
            <w:vAlign w:val="center"/>
            <w:hideMark/>
          </w:tcPr>
          <w:p w14:paraId="55698E93"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851" w:type="dxa"/>
            <w:noWrap/>
            <w:vAlign w:val="center"/>
            <w:hideMark/>
          </w:tcPr>
          <w:p w14:paraId="4D8F75E4"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188</w:t>
            </w:r>
          </w:p>
        </w:tc>
        <w:tc>
          <w:tcPr>
            <w:tcW w:w="1077" w:type="dxa"/>
            <w:noWrap/>
            <w:vAlign w:val="center"/>
            <w:hideMark/>
          </w:tcPr>
          <w:p w14:paraId="13AA9987"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0</w:t>
            </w:r>
          </w:p>
        </w:tc>
      </w:tr>
      <w:tr w:rsidR="00E17344" w:rsidRPr="0020641D" w14:paraId="0E650B71"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63DF5C29" w14:textId="77777777" w:rsidR="00A31AED" w:rsidRPr="0020641D" w:rsidRDefault="00A31AED" w:rsidP="00A24591">
            <w:pPr>
              <w:spacing w:after="0"/>
              <w:jc w:val="left"/>
              <w:rPr>
                <w:rFonts w:cs="Tahoma"/>
                <w:color w:val="000000"/>
                <w:sz w:val="16"/>
                <w:szCs w:val="16"/>
              </w:rPr>
            </w:pPr>
            <w:r w:rsidRPr="0020641D">
              <w:rPr>
                <w:rFonts w:cs="Tahoma"/>
                <w:color w:val="000000"/>
                <w:sz w:val="16"/>
                <w:szCs w:val="16"/>
              </w:rPr>
              <w:t>Zařízení výchovného poradenství</w:t>
            </w:r>
          </w:p>
        </w:tc>
        <w:tc>
          <w:tcPr>
            <w:tcW w:w="851" w:type="dxa"/>
            <w:noWrap/>
            <w:vAlign w:val="center"/>
            <w:hideMark/>
          </w:tcPr>
          <w:p w14:paraId="0ADF75AD"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435</w:t>
            </w:r>
          </w:p>
        </w:tc>
        <w:tc>
          <w:tcPr>
            <w:tcW w:w="1077" w:type="dxa"/>
            <w:noWrap/>
            <w:vAlign w:val="center"/>
            <w:hideMark/>
          </w:tcPr>
          <w:p w14:paraId="39B22D16"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282</w:t>
            </w:r>
          </w:p>
        </w:tc>
        <w:tc>
          <w:tcPr>
            <w:tcW w:w="851" w:type="dxa"/>
            <w:noWrap/>
            <w:vAlign w:val="center"/>
            <w:hideMark/>
          </w:tcPr>
          <w:p w14:paraId="03788A86"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257</w:t>
            </w:r>
          </w:p>
        </w:tc>
        <w:tc>
          <w:tcPr>
            <w:tcW w:w="1077" w:type="dxa"/>
            <w:noWrap/>
            <w:vAlign w:val="center"/>
            <w:hideMark/>
          </w:tcPr>
          <w:p w14:paraId="4266EEE0"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851" w:type="dxa"/>
            <w:noWrap/>
            <w:vAlign w:val="center"/>
            <w:hideMark/>
          </w:tcPr>
          <w:p w14:paraId="01E6EA0F"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110</w:t>
            </w:r>
          </w:p>
        </w:tc>
        <w:tc>
          <w:tcPr>
            <w:tcW w:w="1077" w:type="dxa"/>
            <w:noWrap/>
            <w:vAlign w:val="center"/>
            <w:hideMark/>
          </w:tcPr>
          <w:p w14:paraId="12ADFD65"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851" w:type="dxa"/>
            <w:noWrap/>
            <w:vAlign w:val="center"/>
            <w:hideMark/>
          </w:tcPr>
          <w:p w14:paraId="37DECB29"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2 065</w:t>
            </w:r>
          </w:p>
        </w:tc>
        <w:tc>
          <w:tcPr>
            <w:tcW w:w="1077" w:type="dxa"/>
            <w:noWrap/>
            <w:vAlign w:val="center"/>
            <w:hideMark/>
          </w:tcPr>
          <w:p w14:paraId="7924A89A"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2 510</w:t>
            </w:r>
          </w:p>
        </w:tc>
      </w:tr>
      <w:tr w:rsidR="00E17344" w:rsidRPr="0020641D" w14:paraId="73BE2034"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5574AC51" w14:textId="77777777" w:rsidR="00A31AED" w:rsidRPr="0020641D" w:rsidRDefault="00A31AED" w:rsidP="00A24591">
            <w:pPr>
              <w:spacing w:after="0"/>
              <w:jc w:val="left"/>
              <w:rPr>
                <w:rFonts w:cs="Tahoma"/>
                <w:color w:val="000000"/>
                <w:sz w:val="16"/>
                <w:szCs w:val="16"/>
              </w:rPr>
            </w:pPr>
            <w:r w:rsidRPr="0020641D">
              <w:rPr>
                <w:rFonts w:cs="Tahoma"/>
                <w:color w:val="000000"/>
                <w:sz w:val="16"/>
                <w:szCs w:val="16"/>
              </w:rPr>
              <w:t>Školní hospodářství</w:t>
            </w:r>
          </w:p>
        </w:tc>
        <w:tc>
          <w:tcPr>
            <w:tcW w:w="851" w:type="dxa"/>
            <w:noWrap/>
            <w:vAlign w:val="center"/>
            <w:hideMark/>
          </w:tcPr>
          <w:p w14:paraId="78037717"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8 732</w:t>
            </w:r>
          </w:p>
        </w:tc>
        <w:tc>
          <w:tcPr>
            <w:tcW w:w="1077" w:type="dxa"/>
            <w:noWrap/>
            <w:vAlign w:val="center"/>
            <w:hideMark/>
          </w:tcPr>
          <w:p w14:paraId="37FC9B20"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851" w:type="dxa"/>
            <w:noWrap/>
            <w:vAlign w:val="center"/>
            <w:hideMark/>
          </w:tcPr>
          <w:p w14:paraId="70D7F882"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33 234</w:t>
            </w:r>
          </w:p>
        </w:tc>
        <w:tc>
          <w:tcPr>
            <w:tcW w:w="1077" w:type="dxa"/>
            <w:noWrap/>
            <w:vAlign w:val="center"/>
            <w:hideMark/>
          </w:tcPr>
          <w:p w14:paraId="286583EC"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999</w:t>
            </w:r>
          </w:p>
        </w:tc>
        <w:tc>
          <w:tcPr>
            <w:tcW w:w="851" w:type="dxa"/>
            <w:noWrap/>
            <w:vAlign w:val="center"/>
            <w:hideMark/>
          </w:tcPr>
          <w:p w14:paraId="5982AF67"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30 520</w:t>
            </w:r>
          </w:p>
        </w:tc>
        <w:tc>
          <w:tcPr>
            <w:tcW w:w="1077" w:type="dxa"/>
            <w:noWrap/>
            <w:vAlign w:val="center"/>
            <w:hideMark/>
          </w:tcPr>
          <w:p w14:paraId="058FE4E1"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158</w:t>
            </w:r>
          </w:p>
        </w:tc>
        <w:tc>
          <w:tcPr>
            <w:tcW w:w="851" w:type="dxa"/>
            <w:noWrap/>
            <w:vAlign w:val="center"/>
            <w:hideMark/>
          </w:tcPr>
          <w:p w14:paraId="7C4C32C6"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5 532</w:t>
            </w:r>
          </w:p>
        </w:tc>
        <w:tc>
          <w:tcPr>
            <w:tcW w:w="1077" w:type="dxa"/>
            <w:noWrap/>
            <w:vAlign w:val="center"/>
            <w:hideMark/>
          </w:tcPr>
          <w:p w14:paraId="1244C820"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4 806</w:t>
            </w:r>
          </w:p>
        </w:tc>
      </w:tr>
      <w:tr w:rsidR="00E17344" w:rsidRPr="0020641D" w14:paraId="3C74D188"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5FE66E03" w14:textId="77777777" w:rsidR="00A31AED" w:rsidRPr="0020641D" w:rsidRDefault="00A31AED" w:rsidP="00A24591">
            <w:pPr>
              <w:spacing w:after="0"/>
              <w:jc w:val="left"/>
              <w:rPr>
                <w:rFonts w:ascii="Arial" w:hAnsi="Arial" w:cs="Arial"/>
                <w:color w:val="000000"/>
                <w:sz w:val="16"/>
                <w:szCs w:val="16"/>
              </w:rPr>
            </w:pPr>
            <w:r w:rsidRPr="0020641D">
              <w:rPr>
                <w:rFonts w:ascii="Arial" w:hAnsi="Arial" w:cs="Arial"/>
                <w:color w:val="000000"/>
                <w:sz w:val="16"/>
                <w:szCs w:val="16"/>
              </w:rPr>
              <w:t>Vyšší odborné školy</w:t>
            </w:r>
          </w:p>
        </w:tc>
        <w:tc>
          <w:tcPr>
            <w:tcW w:w="851" w:type="dxa"/>
            <w:noWrap/>
            <w:vAlign w:val="center"/>
            <w:hideMark/>
          </w:tcPr>
          <w:p w14:paraId="26176480"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1077" w:type="dxa"/>
            <w:noWrap/>
            <w:vAlign w:val="center"/>
            <w:hideMark/>
          </w:tcPr>
          <w:p w14:paraId="6A773C31"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851" w:type="dxa"/>
            <w:noWrap/>
            <w:vAlign w:val="center"/>
            <w:hideMark/>
          </w:tcPr>
          <w:p w14:paraId="7B4D1EC1"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1077" w:type="dxa"/>
            <w:noWrap/>
            <w:vAlign w:val="center"/>
            <w:hideMark/>
          </w:tcPr>
          <w:p w14:paraId="58A1D516"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851" w:type="dxa"/>
            <w:noWrap/>
            <w:vAlign w:val="center"/>
            <w:hideMark/>
          </w:tcPr>
          <w:p w14:paraId="53789A50"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1077" w:type="dxa"/>
            <w:noWrap/>
            <w:vAlign w:val="center"/>
            <w:hideMark/>
          </w:tcPr>
          <w:p w14:paraId="54C4C96D"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 xml:space="preserve"> -</w:t>
            </w:r>
          </w:p>
        </w:tc>
        <w:tc>
          <w:tcPr>
            <w:tcW w:w="851" w:type="dxa"/>
            <w:noWrap/>
            <w:vAlign w:val="center"/>
            <w:hideMark/>
          </w:tcPr>
          <w:p w14:paraId="1C7036B0"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0</w:t>
            </w:r>
          </w:p>
        </w:tc>
        <w:tc>
          <w:tcPr>
            <w:tcW w:w="1077" w:type="dxa"/>
            <w:noWrap/>
            <w:vAlign w:val="center"/>
            <w:hideMark/>
          </w:tcPr>
          <w:p w14:paraId="17EEBA7B"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0</w:t>
            </w:r>
          </w:p>
        </w:tc>
      </w:tr>
      <w:tr w:rsidR="00E17344" w:rsidRPr="0020641D" w14:paraId="3D7C6510"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689727DE" w14:textId="77777777" w:rsidR="00A31AED" w:rsidRPr="0020641D" w:rsidRDefault="00A31AED" w:rsidP="00A24591">
            <w:pPr>
              <w:spacing w:after="0"/>
              <w:jc w:val="left"/>
              <w:rPr>
                <w:rFonts w:cs="Tahoma"/>
                <w:color w:val="000000"/>
                <w:sz w:val="16"/>
                <w:szCs w:val="16"/>
              </w:rPr>
            </w:pPr>
            <w:r w:rsidRPr="0020641D">
              <w:rPr>
                <w:rFonts w:cs="Tahoma"/>
                <w:color w:val="000000"/>
                <w:sz w:val="16"/>
                <w:szCs w:val="16"/>
              </w:rPr>
              <w:t>Základní umělecké školy</w:t>
            </w:r>
          </w:p>
        </w:tc>
        <w:tc>
          <w:tcPr>
            <w:tcW w:w="851" w:type="dxa"/>
            <w:noWrap/>
            <w:vAlign w:val="center"/>
            <w:hideMark/>
          </w:tcPr>
          <w:p w14:paraId="09E16B35"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19 734</w:t>
            </w:r>
          </w:p>
        </w:tc>
        <w:tc>
          <w:tcPr>
            <w:tcW w:w="1077" w:type="dxa"/>
            <w:noWrap/>
            <w:vAlign w:val="center"/>
            <w:hideMark/>
          </w:tcPr>
          <w:p w14:paraId="27DA97E3"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2 221</w:t>
            </w:r>
          </w:p>
        </w:tc>
        <w:tc>
          <w:tcPr>
            <w:tcW w:w="851" w:type="dxa"/>
            <w:noWrap/>
            <w:vAlign w:val="center"/>
            <w:hideMark/>
          </w:tcPr>
          <w:p w14:paraId="0801ABD2"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14 294</w:t>
            </w:r>
          </w:p>
        </w:tc>
        <w:tc>
          <w:tcPr>
            <w:tcW w:w="1077" w:type="dxa"/>
            <w:noWrap/>
            <w:vAlign w:val="center"/>
            <w:hideMark/>
          </w:tcPr>
          <w:p w14:paraId="43294E49"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2 860</w:t>
            </w:r>
          </w:p>
        </w:tc>
        <w:tc>
          <w:tcPr>
            <w:tcW w:w="851" w:type="dxa"/>
            <w:noWrap/>
            <w:vAlign w:val="center"/>
            <w:hideMark/>
          </w:tcPr>
          <w:p w14:paraId="22AD2CCC"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3 043</w:t>
            </w:r>
          </w:p>
        </w:tc>
        <w:tc>
          <w:tcPr>
            <w:tcW w:w="1077" w:type="dxa"/>
            <w:noWrap/>
            <w:vAlign w:val="center"/>
            <w:hideMark/>
          </w:tcPr>
          <w:p w14:paraId="689C65A0"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5 777</w:t>
            </w:r>
          </w:p>
        </w:tc>
        <w:tc>
          <w:tcPr>
            <w:tcW w:w="851" w:type="dxa"/>
            <w:noWrap/>
            <w:vAlign w:val="center"/>
            <w:hideMark/>
          </w:tcPr>
          <w:p w14:paraId="52F38AF5"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2 812</w:t>
            </w:r>
          </w:p>
        </w:tc>
        <w:tc>
          <w:tcPr>
            <w:tcW w:w="1077" w:type="dxa"/>
            <w:noWrap/>
            <w:vAlign w:val="center"/>
            <w:hideMark/>
          </w:tcPr>
          <w:p w14:paraId="6426BF0E" w14:textId="77777777" w:rsidR="00A31AED" w:rsidRPr="0020641D"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20641D">
              <w:rPr>
                <w:rFonts w:cs="Tahoma"/>
                <w:color w:val="000000"/>
                <w:sz w:val="16"/>
                <w:szCs w:val="16"/>
              </w:rPr>
              <w:t>1 670</w:t>
            </w:r>
          </w:p>
        </w:tc>
      </w:tr>
      <w:tr w:rsidR="00E17344" w:rsidRPr="0020641D" w14:paraId="710AAA4E"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683DDCA5" w14:textId="77777777" w:rsidR="00A31AED" w:rsidRPr="0020641D" w:rsidRDefault="00A31AED" w:rsidP="00A24591">
            <w:pPr>
              <w:spacing w:after="0"/>
              <w:jc w:val="left"/>
              <w:rPr>
                <w:rFonts w:cs="Tahoma"/>
                <w:color w:val="000000"/>
                <w:sz w:val="16"/>
                <w:szCs w:val="16"/>
              </w:rPr>
            </w:pPr>
            <w:r w:rsidRPr="0020641D">
              <w:rPr>
                <w:rFonts w:cs="Tahoma"/>
                <w:color w:val="000000"/>
                <w:sz w:val="16"/>
                <w:szCs w:val="16"/>
              </w:rPr>
              <w:t>Ostatní</w:t>
            </w:r>
          </w:p>
        </w:tc>
        <w:tc>
          <w:tcPr>
            <w:tcW w:w="851" w:type="dxa"/>
            <w:noWrap/>
            <w:vAlign w:val="center"/>
            <w:hideMark/>
          </w:tcPr>
          <w:p w14:paraId="28468ADF"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6 569</w:t>
            </w:r>
          </w:p>
        </w:tc>
        <w:tc>
          <w:tcPr>
            <w:tcW w:w="1077" w:type="dxa"/>
            <w:noWrap/>
            <w:vAlign w:val="center"/>
            <w:hideMark/>
          </w:tcPr>
          <w:p w14:paraId="354A5A30"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532</w:t>
            </w:r>
          </w:p>
        </w:tc>
        <w:tc>
          <w:tcPr>
            <w:tcW w:w="851" w:type="dxa"/>
            <w:noWrap/>
            <w:vAlign w:val="center"/>
            <w:hideMark/>
          </w:tcPr>
          <w:p w14:paraId="0072C0BA"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1 335</w:t>
            </w:r>
          </w:p>
        </w:tc>
        <w:tc>
          <w:tcPr>
            <w:tcW w:w="1077" w:type="dxa"/>
            <w:noWrap/>
            <w:vAlign w:val="center"/>
            <w:hideMark/>
          </w:tcPr>
          <w:p w14:paraId="4D585884"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100</w:t>
            </w:r>
          </w:p>
        </w:tc>
        <w:tc>
          <w:tcPr>
            <w:tcW w:w="851" w:type="dxa"/>
            <w:noWrap/>
            <w:vAlign w:val="center"/>
            <w:hideMark/>
          </w:tcPr>
          <w:p w14:paraId="51489B97"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569</w:t>
            </w:r>
          </w:p>
        </w:tc>
        <w:tc>
          <w:tcPr>
            <w:tcW w:w="1077" w:type="dxa"/>
            <w:noWrap/>
            <w:vAlign w:val="center"/>
            <w:hideMark/>
          </w:tcPr>
          <w:p w14:paraId="6985DAC7"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761</w:t>
            </w:r>
          </w:p>
        </w:tc>
        <w:tc>
          <w:tcPr>
            <w:tcW w:w="851" w:type="dxa"/>
            <w:noWrap/>
            <w:vAlign w:val="center"/>
            <w:hideMark/>
          </w:tcPr>
          <w:p w14:paraId="4F26E5D9"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413</w:t>
            </w:r>
          </w:p>
        </w:tc>
        <w:tc>
          <w:tcPr>
            <w:tcW w:w="1077" w:type="dxa"/>
            <w:noWrap/>
            <w:vAlign w:val="center"/>
            <w:hideMark/>
          </w:tcPr>
          <w:p w14:paraId="224CA2B4" w14:textId="77777777" w:rsidR="00A31AED" w:rsidRPr="0020641D" w:rsidRDefault="00A31AED" w:rsidP="00A24591">
            <w:pPr>
              <w:spacing w:after="0"/>
              <w:jc w:val="righ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20641D">
              <w:rPr>
                <w:rFonts w:cs="Tahoma"/>
                <w:color w:val="000000"/>
                <w:sz w:val="16"/>
                <w:szCs w:val="16"/>
              </w:rPr>
              <w:t>0</w:t>
            </w:r>
          </w:p>
        </w:tc>
      </w:tr>
      <w:tr w:rsidR="00E17344" w:rsidRPr="0020641D" w14:paraId="530CC9DE"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bottom w:val="none" w:sz="0" w:space="0" w:color="auto"/>
            </w:tcBorders>
            <w:shd w:val="clear" w:color="auto" w:fill="7F7F7F" w:themeFill="text1" w:themeFillTint="80"/>
            <w:vAlign w:val="center"/>
            <w:hideMark/>
          </w:tcPr>
          <w:p w14:paraId="41346726" w14:textId="77777777" w:rsidR="00A31AED" w:rsidRPr="0020641D" w:rsidRDefault="00A31AED" w:rsidP="00A24591">
            <w:pPr>
              <w:spacing w:after="0"/>
              <w:jc w:val="center"/>
              <w:rPr>
                <w:rFonts w:cs="Tahoma"/>
                <w:b w:val="0"/>
                <w:bCs w:val="0"/>
                <w:sz w:val="16"/>
                <w:szCs w:val="16"/>
              </w:rPr>
            </w:pPr>
            <w:r w:rsidRPr="0020641D">
              <w:rPr>
                <w:rFonts w:cs="Tahoma"/>
                <w:sz w:val="16"/>
                <w:szCs w:val="16"/>
              </w:rPr>
              <w:t>Celkem</w:t>
            </w:r>
          </w:p>
        </w:tc>
        <w:tc>
          <w:tcPr>
            <w:tcW w:w="851" w:type="dxa"/>
            <w:noWrap/>
            <w:vAlign w:val="center"/>
            <w:hideMark/>
          </w:tcPr>
          <w:p w14:paraId="1265FD8A" w14:textId="77777777" w:rsidR="00A31AED" w:rsidRPr="008E7E4F"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8E7E4F">
              <w:rPr>
                <w:rFonts w:cs="Tahoma"/>
                <w:b/>
                <w:bCs/>
                <w:color w:val="000000"/>
                <w:sz w:val="16"/>
                <w:szCs w:val="16"/>
              </w:rPr>
              <w:t>217 314</w:t>
            </w:r>
          </w:p>
        </w:tc>
        <w:tc>
          <w:tcPr>
            <w:tcW w:w="1077" w:type="dxa"/>
            <w:noWrap/>
            <w:vAlign w:val="center"/>
            <w:hideMark/>
          </w:tcPr>
          <w:p w14:paraId="6DBC5DB6" w14:textId="77777777" w:rsidR="00A31AED" w:rsidRPr="008E7E4F"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8E7E4F">
              <w:rPr>
                <w:rFonts w:cs="Tahoma"/>
                <w:b/>
                <w:bCs/>
                <w:color w:val="000000"/>
                <w:sz w:val="16"/>
                <w:szCs w:val="16"/>
              </w:rPr>
              <w:t>84 634</w:t>
            </w:r>
          </w:p>
        </w:tc>
        <w:tc>
          <w:tcPr>
            <w:tcW w:w="851" w:type="dxa"/>
            <w:noWrap/>
            <w:vAlign w:val="center"/>
            <w:hideMark/>
          </w:tcPr>
          <w:p w14:paraId="6E64135D" w14:textId="77777777" w:rsidR="00A31AED" w:rsidRPr="008E7E4F"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8E7E4F">
              <w:rPr>
                <w:rFonts w:cs="Tahoma"/>
                <w:b/>
                <w:bCs/>
                <w:color w:val="000000"/>
                <w:sz w:val="16"/>
                <w:szCs w:val="16"/>
              </w:rPr>
              <w:t>349 256</w:t>
            </w:r>
          </w:p>
        </w:tc>
        <w:tc>
          <w:tcPr>
            <w:tcW w:w="1077" w:type="dxa"/>
            <w:noWrap/>
            <w:vAlign w:val="center"/>
            <w:hideMark/>
          </w:tcPr>
          <w:p w14:paraId="1047C78E" w14:textId="77777777" w:rsidR="00A31AED" w:rsidRPr="008E7E4F"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8E7E4F">
              <w:rPr>
                <w:rFonts w:cs="Tahoma"/>
                <w:b/>
                <w:bCs/>
                <w:color w:val="000000"/>
                <w:sz w:val="16"/>
                <w:szCs w:val="16"/>
              </w:rPr>
              <w:t>81 431</w:t>
            </w:r>
          </w:p>
        </w:tc>
        <w:tc>
          <w:tcPr>
            <w:tcW w:w="851" w:type="dxa"/>
            <w:noWrap/>
            <w:vAlign w:val="center"/>
            <w:hideMark/>
          </w:tcPr>
          <w:p w14:paraId="2CBF544D" w14:textId="77777777" w:rsidR="00A31AED" w:rsidRPr="008E7E4F"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8E7E4F">
              <w:rPr>
                <w:rFonts w:cs="Tahoma"/>
                <w:b/>
                <w:bCs/>
                <w:color w:val="000000"/>
                <w:sz w:val="16"/>
                <w:szCs w:val="16"/>
              </w:rPr>
              <w:t>444 373</w:t>
            </w:r>
          </w:p>
        </w:tc>
        <w:tc>
          <w:tcPr>
            <w:tcW w:w="1077" w:type="dxa"/>
            <w:noWrap/>
            <w:vAlign w:val="center"/>
            <w:hideMark/>
          </w:tcPr>
          <w:p w14:paraId="4311CCEA" w14:textId="77777777" w:rsidR="00A31AED" w:rsidRPr="008E7E4F"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8E7E4F">
              <w:rPr>
                <w:rFonts w:cs="Tahoma"/>
                <w:b/>
                <w:bCs/>
                <w:color w:val="000000"/>
                <w:sz w:val="16"/>
                <w:szCs w:val="16"/>
              </w:rPr>
              <w:t>63 087</w:t>
            </w:r>
          </w:p>
        </w:tc>
        <w:tc>
          <w:tcPr>
            <w:tcW w:w="851" w:type="dxa"/>
            <w:noWrap/>
            <w:vAlign w:val="center"/>
            <w:hideMark/>
          </w:tcPr>
          <w:p w14:paraId="1CEEF6AA" w14:textId="77777777" w:rsidR="00A31AED" w:rsidRPr="008E7E4F"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8E7E4F">
              <w:rPr>
                <w:rFonts w:cs="Tahoma"/>
                <w:b/>
                <w:bCs/>
                <w:color w:val="000000"/>
                <w:sz w:val="16"/>
                <w:szCs w:val="16"/>
              </w:rPr>
              <w:t>419 619</w:t>
            </w:r>
          </w:p>
        </w:tc>
        <w:tc>
          <w:tcPr>
            <w:tcW w:w="1077" w:type="dxa"/>
            <w:noWrap/>
            <w:vAlign w:val="center"/>
            <w:hideMark/>
          </w:tcPr>
          <w:p w14:paraId="1679A071" w14:textId="77777777" w:rsidR="00A31AED" w:rsidRPr="008E7E4F" w:rsidRDefault="00A31AED" w:rsidP="00A24591">
            <w:pPr>
              <w:spacing w:after="0"/>
              <w:jc w:val="right"/>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8E7E4F">
              <w:rPr>
                <w:rFonts w:cs="Tahoma"/>
                <w:b/>
                <w:bCs/>
                <w:color w:val="000000"/>
                <w:sz w:val="16"/>
                <w:szCs w:val="16"/>
              </w:rPr>
              <w:t>62 972</w:t>
            </w:r>
          </w:p>
        </w:tc>
      </w:tr>
    </w:tbl>
    <w:p w14:paraId="2CA93A0B" w14:textId="77777777" w:rsidR="00A31AED" w:rsidRPr="00492E3E" w:rsidRDefault="00A31AED" w:rsidP="00A31AED">
      <w:pPr>
        <w:spacing w:after="0"/>
        <w:rPr>
          <w:color w:val="000000" w:themeColor="text1"/>
          <w:sz w:val="16"/>
          <w:szCs w:val="16"/>
        </w:rPr>
      </w:pPr>
      <w:r w:rsidRPr="00492E3E">
        <w:rPr>
          <w:color w:val="000000" w:themeColor="text1"/>
          <w:sz w:val="16"/>
          <w:szCs w:val="16"/>
        </w:rPr>
        <w:t>Poznámka:</w:t>
      </w:r>
    </w:p>
    <w:p w14:paraId="73247D27" w14:textId="77777777" w:rsidR="00A31AED" w:rsidRPr="00492E3E" w:rsidRDefault="00A31AED" w:rsidP="00A31AED">
      <w:pPr>
        <w:numPr>
          <w:ilvl w:val="0"/>
          <w:numId w:val="58"/>
        </w:numPr>
        <w:spacing w:after="0"/>
        <w:rPr>
          <w:color w:val="000000" w:themeColor="text1"/>
          <w:sz w:val="16"/>
          <w:szCs w:val="16"/>
        </w:rPr>
      </w:pPr>
      <w:r w:rsidRPr="00492E3E">
        <w:rPr>
          <w:color w:val="000000" w:themeColor="text1"/>
          <w:sz w:val="16"/>
          <w:szCs w:val="16"/>
        </w:rPr>
        <w:t>Bez prostředků na reprodukci majetku z projektů spolufinancovaných z EU</w:t>
      </w:r>
    </w:p>
    <w:p w14:paraId="59E2341B" w14:textId="77777777" w:rsidR="00A31AED" w:rsidRPr="00492E3E" w:rsidRDefault="00A31AED" w:rsidP="00A31AED">
      <w:pPr>
        <w:spacing w:after="0"/>
        <w:rPr>
          <w:color w:val="000000" w:themeColor="text1"/>
          <w:sz w:val="16"/>
          <w:szCs w:val="16"/>
        </w:rPr>
      </w:pPr>
      <w:r w:rsidRPr="00492E3E">
        <w:rPr>
          <w:color w:val="000000" w:themeColor="text1"/>
          <w:sz w:val="16"/>
          <w:szCs w:val="16"/>
        </w:rPr>
        <w:t>Zdroj: OŠMS</w:t>
      </w:r>
    </w:p>
    <w:p w14:paraId="55F5E239" w14:textId="77777777" w:rsidR="00A31AED" w:rsidRPr="00785AC3" w:rsidRDefault="00A31AED" w:rsidP="00A31AED">
      <w:pPr>
        <w:spacing w:before="120"/>
      </w:pPr>
      <w:r w:rsidRPr="00785AC3">
        <w:t>Školy využily k zajištění oprav nemovitého i movitého majetku (účet 511) v hlavní činnosti částku ve výši 1</w:t>
      </w:r>
      <w:r>
        <w:t>6</w:t>
      </w:r>
      <w:r w:rsidRPr="00785AC3">
        <w:t>7,</w:t>
      </w:r>
      <w:r>
        <w:t>7</w:t>
      </w:r>
      <w:r w:rsidRPr="00785AC3">
        <w:t> mil. Kč, což je o 2</w:t>
      </w:r>
      <w:r>
        <w:t>0</w:t>
      </w:r>
      <w:r w:rsidRPr="00785AC3">
        <w:t>,</w:t>
      </w:r>
      <w:r>
        <w:t>3</w:t>
      </w:r>
      <w:r w:rsidRPr="00785AC3">
        <w:t xml:space="preserve"> mil. Kč </w:t>
      </w:r>
      <w:r>
        <w:t>více</w:t>
      </w:r>
      <w:r w:rsidRPr="00785AC3">
        <w:t xml:space="preserve"> ve srovnání s předchozím rokem.</w:t>
      </w:r>
    </w:p>
    <w:p w14:paraId="54F48C8F" w14:textId="79FCE912" w:rsidR="00A31AED" w:rsidRPr="00EC0377" w:rsidRDefault="007B3717" w:rsidP="007F5302">
      <w:pPr>
        <w:pStyle w:val="Graf1Nzevgrafu"/>
        <w:numPr>
          <w:ilvl w:val="0"/>
          <w:numId w:val="11"/>
        </w:numPr>
        <w:tabs>
          <w:tab w:val="clear" w:pos="0"/>
          <w:tab w:val="left" w:pos="1134"/>
          <w:tab w:val="num" w:pos="1276"/>
        </w:tabs>
        <w:spacing w:before="360"/>
        <w:ind w:left="1134" w:hanging="1134"/>
        <w:jc w:val="both"/>
        <w:rPr>
          <w:color w:val="000000" w:themeColor="text1"/>
          <w:szCs w:val="20"/>
        </w:rPr>
      </w:pPr>
      <w:bookmarkStart w:id="466" w:name="_Toc129599487"/>
      <w:r>
        <w:rPr>
          <w:noProof/>
        </w:rPr>
        <w:drawing>
          <wp:anchor distT="0" distB="0" distL="114300" distR="114300" simplePos="0" relativeHeight="251683328" behindDoc="1" locked="0" layoutInCell="1" allowOverlap="1" wp14:anchorId="24047E63" wp14:editId="74CBB8FF">
            <wp:simplePos x="0" y="0"/>
            <wp:positionH relativeFrom="column">
              <wp:posOffset>-267970</wp:posOffset>
            </wp:positionH>
            <wp:positionV relativeFrom="paragraph">
              <wp:posOffset>379730</wp:posOffset>
            </wp:positionV>
            <wp:extent cx="6316980" cy="2933700"/>
            <wp:effectExtent l="0" t="0" r="7620" b="0"/>
            <wp:wrapTight wrapText="bothSides">
              <wp:wrapPolygon edited="0">
                <wp:start x="0" y="0"/>
                <wp:lineTo x="0" y="21460"/>
                <wp:lineTo x="21561" y="21460"/>
                <wp:lineTo x="21561" y="0"/>
                <wp:lineTo x="0" y="0"/>
              </wp:wrapPolygon>
            </wp:wrapTight>
            <wp:docPr id="55" name="Graf 55">
              <a:extLst xmlns:a="http://schemas.openxmlformats.org/drawingml/2006/main">
                <a:ext uri="{FF2B5EF4-FFF2-40B4-BE49-F238E27FC236}">
                  <a16:creationId xmlns:a16="http://schemas.microsoft.com/office/drawing/2014/main" id="{7C59EBF1-290E-02CD-0357-33BA41D17C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r w:rsidR="00A31AED" w:rsidRPr="00A03CFA">
        <w:rPr>
          <w:color w:val="000000" w:themeColor="text1"/>
          <w:szCs w:val="20"/>
        </w:rPr>
        <w:t>Srovnání objemu prostředků na reprodukci majetku v mil. Kč</w:t>
      </w:r>
      <w:bookmarkEnd w:id="466"/>
    </w:p>
    <w:p w14:paraId="3F1C9E5A" w14:textId="4FEA031F" w:rsidR="00DB1192" w:rsidRDefault="00A31AED" w:rsidP="00DB1192">
      <w:pPr>
        <w:spacing w:after="0"/>
        <w:rPr>
          <w:color w:val="000000" w:themeColor="text1"/>
          <w:sz w:val="16"/>
          <w:szCs w:val="16"/>
        </w:rPr>
      </w:pPr>
      <w:r w:rsidRPr="00651317">
        <w:rPr>
          <w:color w:val="000000" w:themeColor="text1"/>
          <w:sz w:val="16"/>
          <w:szCs w:val="16"/>
        </w:rPr>
        <w:t>Zdroj: OŠMS</w:t>
      </w:r>
    </w:p>
    <w:p w14:paraId="5F86A4B6" w14:textId="77777777" w:rsidR="00DB1192" w:rsidRDefault="00DB1192">
      <w:pPr>
        <w:spacing w:after="0"/>
        <w:jc w:val="left"/>
        <w:rPr>
          <w:color w:val="000000" w:themeColor="text1"/>
          <w:sz w:val="16"/>
          <w:szCs w:val="16"/>
        </w:rPr>
      </w:pPr>
      <w:r>
        <w:rPr>
          <w:color w:val="000000" w:themeColor="text1"/>
          <w:sz w:val="16"/>
          <w:szCs w:val="16"/>
        </w:rPr>
        <w:br w:type="page"/>
      </w:r>
    </w:p>
    <w:p w14:paraId="027ECC1F" w14:textId="77777777" w:rsidR="00A31AED" w:rsidRPr="006B27F9" w:rsidRDefault="00A31AED" w:rsidP="00A31AED">
      <w:pPr>
        <w:pStyle w:val="Nadpis2"/>
        <w:tabs>
          <w:tab w:val="num" w:pos="851"/>
        </w:tabs>
        <w:spacing w:before="360"/>
        <w:ind w:left="851" w:hanging="851"/>
        <w:rPr>
          <w:color w:val="000000" w:themeColor="text1"/>
        </w:rPr>
      </w:pPr>
      <w:bookmarkStart w:id="467" w:name="_Toc129610612"/>
      <w:r w:rsidRPr="006B27F9">
        <w:rPr>
          <w:color w:val="000000" w:themeColor="text1"/>
        </w:rPr>
        <w:t>Výdaje na soukromé školy a školská zařízení v roce 20</w:t>
      </w:r>
      <w:r w:rsidRPr="006B27F9">
        <w:rPr>
          <w:color w:val="000000" w:themeColor="text1"/>
          <w:lang w:val="cs-CZ"/>
        </w:rPr>
        <w:t>2</w:t>
      </w:r>
      <w:r>
        <w:rPr>
          <w:color w:val="000000" w:themeColor="text1"/>
          <w:lang w:val="cs-CZ"/>
        </w:rPr>
        <w:t>2</w:t>
      </w:r>
      <w:bookmarkEnd w:id="467"/>
    </w:p>
    <w:p w14:paraId="556980CD" w14:textId="77777777" w:rsidR="00A31AED" w:rsidRPr="005F58FD" w:rsidRDefault="00A31AED" w:rsidP="0093577A">
      <w:pPr>
        <w:spacing w:before="120"/>
        <w:rPr>
          <w:color w:val="000000" w:themeColor="text1"/>
        </w:rPr>
      </w:pPr>
      <w:r w:rsidRPr="00A24E8C">
        <w:rPr>
          <w:color w:val="000000" w:themeColor="text1"/>
        </w:rPr>
        <w:t>Od ledna 2022 působilo na území Moravskoslezského kraje 100 soukromých škol a školských zařízení (vyjma jazykových škol). K 1. 9. 2022 zahájilo činnost dalších 6 soukromých škol, a to Mateřská škola Orlíček, s.r.o.</w:t>
      </w:r>
      <w:r>
        <w:rPr>
          <w:color w:val="000000" w:themeColor="text1"/>
        </w:rPr>
        <w:t>,</w:t>
      </w:r>
      <w:r w:rsidRPr="00A24E8C">
        <w:t xml:space="preserve"> </w:t>
      </w:r>
      <w:r w:rsidRPr="00A24E8C">
        <w:rPr>
          <w:color w:val="000000" w:themeColor="text1"/>
        </w:rPr>
        <w:t>Lesní mateřská škola Zahrádka, z.s. Lesní mateřská škola Za potokem, z.s.</w:t>
      </w:r>
      <w:r>
        <w:rPr>
          <w:color w:val="000000" w:themeColor="text1"/>
        </w:rPr>
        <w:t xml:space="preserve">, </w:t>
      </w:r>
      <w:r w:rsidRPr="00A24E8C">
        <w:rPr>
          <w:color w:val="000000" w:themeColor="text1"/>
        </w:rPr>
        <w:t>SOUKROMÁ MATEŘSKÁ ŠKOLA BAMBINO s.r.o.</w:t>
      </w:r>
      <w:r>
        <w:rPr>
          <w:color w:val="000000" w:themeColor="text1"/>
        </w:rPr>
        <w:t xml:space="preserve">, </w:t>
      </w:r>
      <w:r w:rsidRPr="00A24E8C">
        <w:rPr>
          <w:color w:val="000000" w:themeColor="text1"/>
        </w:rPr>
        <w:t>Základní škola Lokahi</w:t>
      </w:r>
      <w:r>
        <w:rPr>
          <w:color w:val="000000" w:themeColor="text1"/>
        </w:rPr>
        <w:t xml:space="preserve"> a také</w:t>
      </w:r>
      <w:r w:rsidRPr="00A24E8C">
        <w:t xml:space="preserve"> </w:t>
      </w:r>
      <w:r w:rsidRPr="00A24E8C">
        <w:rPr>
          <w:color w:val="000000" w:themeColor="text1"/>
        </w:rPr>
        <w:t xml:space="preserve">Základní škola a Lesní mateřská škola Hnízdo – škola, která </w:t>
      </w:r>
      <w:r w:rsidRPr="005F58FD">
        <w:rPr>
          <w:color w:val="000000" w:themeColor="text1"/>
        </w:rPr>
        <w:t>voní lesem.</w:t>
      </w:r>
    </w:p>
    <w:p w14:paraId="4B7F1383" w14:textId="77777777" w:rsidR="00A31AED" w:rsidRPr="00A24E8C" w:rsidRDefault="00A31AED" w:rsidP="0093577A">
      <w:pPr>
        <w:spacing w:before="120"/>
        <w:rPr>
          <w:color w:val="000000" w:themeColor="text1"/>
        </w:rPr>
      </w:pPr>
      <w:r w:rsidRPr="005F58FD">
        <w:rPr>
          <w:color w:val="000000" w:themeColor="text1"/>
        </w:rPr>
        <w:t>Soukromým školám a školským zařízením byly poskytnuty dotace podle zákona č. 306/1999 Sb., o poskytování dotací soukromým školám, předškolním a školským zařízením, ve znění pozdějších předpisů, v celkové výši 1 318,3 mil. Kč, tedy o cca 211,4 mil. Kč více ve srovnání s předchozím rokem, což představuje</w:t>
      </w:r>
      <w:r w:rsidRPr="00A24E8C">
        <w:rPr>
          <w:color w:val="000000" w:themeColor="text1"/>
        </w:rPr>
        <w:t xml:space="preserve"> nárůst o </w:t>
      </w:r>
      <w:r>
        <w:rPr>
          <w:color w:val="000000" w:themeColor="text1"/>
        </w:rPr>
        <w:t>19</w:t>
      </w:r>
      <w:r w:rsidRPr="00A24E8C">
        <w:rPr>
          <w:color w:val="000000" w:themeColor="text1"/>
        </w:rPr>
        <w:t> %.</w:t>
      </w:r>
    </w:p>
    <w:p w14:paraId="651C6DAB" w14:textId="77777777" w:rsidR="00A31AED" w:rsidRPr="00A24E8C" w:rsidRDefault="00A31AED" w:rsidP="00723FC8">
      <w:pPr>
        <w:pStyle w:val="Tabulka"/>
        <w:tabs>
          <w:tab w:val="num" w:pos="1276"/>
        </w:tabs>
        <w:spacing w:before="240" w:beforeAutospacing="0" w:after="120" w:afterAutospacing="0"/>
        <w:ind w:left="1276" w:hanging="1276"/>
        <w:jc w:val="both"/>
        <w:rPr>
          <w:color w:val="000000" w:themeColor="text1"/>
        </w:rPr>
      </w:pPr>
      <w:bookmarkStart w:id="468" w:name="_Toc129600119"/>
      <w:bookmarkStart w:id="469" w:name="_Toc129610167"/>
      <w:r w:rsidRPr="00A24E8C">
        <w:rPr>
          <w:color w:val="000000" w:themeColor="text1"/>
        </w:rPr>
        <w:t>Objem dotací dle zákona č. 306/1999 Sb. poskytnutých soukromým školám dle druhu školy nebo školského zařízení v letech 201</w:t>
      </w:r>
      <w:r>
        <w:rPr>
          <w:color w:val="000000" w:themeColor="text1"/>
        </w:rPr>
        <w:t>6</w:t>
      </w:r>
      <w:r w:rsidRPr="00A24E8C">
        <w:rPr>
          <w:color w:val="000000" w:themeColor="text1"/>
        </w:rPr>
        <w:t>-202</w:t>
      </w:r>
      <w:r>
        <w:rPr>
          <w:color w:val="000000" w:themeColor="text1"/>
        </w:rPr>
        <w:t>2</w:t>
      </w:r>
      <w:r w:rsidRPr="00A24E8C">
        <w:rPr>
          <w:color w:val="000000" w:themeColor="text1"/>
        </w:rPr>
        <w:t xml:space="preserve"> v tis. Kč</w:t>
      </w:r>
      <w:bookmarkEnd w:id="468"/>
      <w:bookmarkEnd w:id="469"/>
    </w:p>
    <w:tbl>
      <w:tblPr>
        <w:tblStyle w:val="Tmavtabulkasmkou5zvraznn3"/>
        <w:tblW w:w="0" w:type="auto"/>
        <w:jc w:val="center"/>
        <w:tblLayout w:type="fixed"/>
        <w:tblCellMar>
          <w:left w:w="57" w:type="dxa"/>
          <w:right w:w="57" w:type="dxa"/>
        </w:tblCellMar>
        <w:tblLook w:val="04A0" w:firstRow="1" w:lastRow="0" w:firstColumn="1" w:lastColumn="0" w:noHBand="0" w:noVBand="1"/>
      </w:tblPr>
      <w:tblGrid>
        <w:gridCol w:w="3119"/>
        <w:gridCol w:w="1021"/>
        <w:gridCol w:w="1021"/>
        <w:gridCol w:w="1021"/>
        <w:gridCol w:w="1021"/>
        <w:gridCol w:w="1021"/>
        <w:gridCol w:w="1021"/>
        <w:gridCol w:w="1021"/>
      </w:tblGrid>
      <w:tr w:rsidR="00A31AED" w:rsidRPr="00A24E8C" w14:paraId="756F83B2" w14:textId="77777777" w:rsidTr="00723FC8">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119" w:type="dxa"/>
            <w:tcBorders>
              <w:top w:val="none" w:sz="0" w:space="0" w:color="auto"/>
              <w:left w:val="none" w:sz="0" w:space="0" w:color="auto"/>
              <w:right w:val="none" w:sz="0" w:space="0" w:color="auto"/>
            </w:tcBorders>
            <w:shd w:val="clear" w:color="auto" w:fill="7F7F7F" w:themeFill="text1" w:themeFillTint="80"/>
            <w:vAlign w:val="center"/>
            <w:hideMark/>
          </w:tcPr>
          <w:p w14:paraId="0EA8143D" w14:textId="77777777" w:rsidR="00A31AED" w:rsidRPr="00A24E8C" w:rsidRDefault="00A31AED" w:rsidP="00A24591">
            <w:pPr>
              <w:spacing w:after="0"/>
              <w:jc w:val="center"/>
              <w:rPr>
                <w:rFonts w:cs="Tahoma"/>
                <w:b w:val="0"/>
                <w:bCs w:val="0"/>
                <w:sz w:val="16"/>
                <w:szCs w:val="16"/>
              </w:rPr>
            </w:pPr>
            <w:r w:rsidRPr="00A24E8C">
              <w:rPr>
                <w:rFonts w:cs="Tahoma"/>
                <w:sz w:val="16"/>
                <w:szCs w:val="16"/>
              </w:rPr>
              <w:t>Druh školy/školského zařízení</w:t>
            </w:r>
          </w:p>
        </w:tc>
        <w:tc>
          <w:tcPr>
            <w:tcW w:w="1021" w:type="dxa"/>
            <w:tcBorders>
              <w:top w:val="none" w:sz="0" w:space="0" w:color="auto"/>
              <w:left w:val="none" w:sz="0" w:space="0" w:color="auto"/>
              <w:right w:val="none" w:sz="0" w:space="0" w:color="auto"/>
            </w:tcBorders>
            <w:shd w:val="clear" w:color="auto" w:fill="7F7F7F" w:themeFill="text1" w:themeFillTint="80"/>
            <w:vAlign w:val="center"/>
            <w:hideMark/>
          </w:tcPr>
          <w:p w14:paraId="611D16D7" w14:textId="77777777" w:rsidR="00A31AED" w:rsidRPr="00A24E8C"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A24E8C">
              <w:rPr>
                <w:rFonts w:cs="Tahoma"/>
                <w:sz w:val="16"/>
                <w:szCs w:val="16"/>
              </w:rPr>
              <w:t>2016</w:t>
            </w:r>
          </w:p>
        </w:tc>
        <w:tc>
          <w:tcPr>
            <w:tcW w:w="1021" w:type="dxa"/>
            <w:tcBorders>
              <w:top w:val="none" w:sz="0" w:space="0" w:color="auto"/>
              <w:left w:val="none" w:sz="0" w:space="0" w:color="auto"/>
              <w:right w:val="none" w:sz="0" w:space="0" w:color="auto"/>
            </w:tcBorders>
            <w:shd w:val="clear" w:color="auto" w:fill="7F7F7F" w:themeFill="text1" w:themeFillTint="80"/>
            <w:vAlign w:val="center"/>
            <w:hideMark/>
          </w:tcPr>
          <w:p w14:paraId="3402162A" w14:textId="77777777" w:rsidR="00A31AED" w:rsidRPr="00A24E8C"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A24E8C">
              <w:rPr>
                <w:rFonts w:cs="Tahoma"/>
                <w:sz w:val="16"/>
                <w:szCs w:val="16"/>
              </w:rPr>
              <w:t>2017</w:t>
            </w:r>
          </w:p>
        </w:tc>
        <w:tc>
          <w:tcPr>
            <w:tcW w:w="1021" w:type="dxa"/>
            <w:tcBorders>
              <w:top w:val="none" w:sz="0" w:space="0" w:color="auto"/>
              <w:left w:val="none" w:sz="0" w:space="0" w:color="auto"/>
              <w:right w:val="none" w:sz="0" w:space="0" w:color="auto"/>
            </w:tcBorders>
            <w:shd w:val="clear" w:color="auto" w:fill="7F7F7F" w:themeFill="text1" w:themeFillTint="80"/>
            <w:vAlign w:val="center"/>
            <w:hideMark/>
          </w:tcPr>
          <w:p w14:paraId="4F191DDA" w14:textId="77777777" w:rsidR="00A31AED" w:rsidRPr="00A24E8C"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A24E8C">
              <w:rPr>
                <w:rFonts w:cs="Tahoma"/>
                <w:sz w:val="16"/>
                <w:szCs w:val="16"/>
              </w:rPr>
              <w:t>2018</w:t>
            </w:r>
          </w:p>
        </w:tc>
        <w:tc>
          <w:tcPr>
            <w:tcW w:w="1021" w:type="dxa"/>
            <w:tcBorders>
              <w:top w:val="none" w:sz="0" w:space="0" w:color="auto"/>
              <w:left w:val="none" w:sz="0" w:space="0" w:color="auto"/>
              <w:right w:val="none" w:sz="0" w:space="0" w:color="auto"/>
            </w:tcBorders>
            <w:shd w:val="clear" w:color="auto" w:fill="7F7F7F" w:themeFill="text1" w:themeFillTint="80"/>
            <w:vAlign w:val="center"/>
            <w:hideMark/>
          </w:tcPr>
          <w:p w14:paraId="119B10CF" w14:textId="77777777" w:rsidR="00A31AED" w:rsidRPr="00A24E8C"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A24E8C">
              <w:rPr>
                <w:rFonts w:cs="Tahoma"/>
                <w:sz w:val="16"/>
                <w:szCs w:val="16"/>
              </w:rPr>
              <w:t>2019</w:t>
            </w:r>
          </w:p>
        </w:tc>
        <w:tc>
          <w:tcPr>
            <w:tcW w:w="1021" w:type="dxa"/>
            <w:tcBorders>
              <w:top w:val="none" w:sz="0" w:space="0" w:color="auto"/>
              <w:left w:val="none" w:sz="0" w:space="0" w:color="auto"/>
              <w:right w:val="none" w:sz="0" w:space="0" w:color="auto"/>
            </w:tcBorders>
            <w:shd w:val="clear" w:color="auto" w:fill="7F7F7F" w:themeFill="text1" w:themeFillTint="80"/>
            <w:vAlign w:val="center"/>
            <w:hideMark/>
          </w:tcPr>
          <w:p w14:paraId="04E09C29" w14:textId="77777777" w:rsidR="00A31AED" w:rsidRPr="00A24E8C"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A24E8C">
              <w:rPr>
                <w:rFonts w:cs="Tahoma"/>
                <w:sz w:val="16"/>
                <w:szCs w:val="16"/>
              </w:rPr>
              <w:t>2020</w:t>
            </w:r>
          </w:p>
        </w:tc>
        <w:tc>
          <w:tcPr>
            <w:tcW w:w="1021" w:type="dxa"/>
            <w:tcBorders>
              <w:top w:val="none" w:sz="0" w:space="0" w:color="auto"/>
              <w:left w:val="none" w:sz="0" w:space="0" w:color="auto"/>
              <w:right w:val="none" w:sz="0" w:space="0" w:color="auto"/>
            </w:tcBorders>
            <w:shd w:val="clear" w:color="auto" w:fill="7F7F7F" w:themeFill="text1" w:themeFillTint="80"/>
            <w:vAlign w:val="center"/>
            <w:hideMark/>
          </w:tcPr>
          <w:p w14:paraId="37D384E5" w14:textId="77777777" w:rsidR="00A31AED" w:rsidRPr="00A24E8C"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A24E8C">
              <w:rPr>
                <w:rFonts w:cs="Tahoma"/>
                <w:sz w:val="16"/>
                <w:szCs w:val="16"/>
              </w:rPr>
              <w:t>2021</w:t>
            </w:r>
          </w:p>
        </w:tc>
        <w:tc>
          <w:tcPr>
            <w:tcW w:w="1021" w:type="dxa"/>
            <w:tcBorders>
              <w:top w:val="none" w:sz="0" w:space="0" w:color="auto"/>
              <w:left w:val="none" w:sz="0" w:space="0" w:color="auto"/>
              <w:right w:val="none" w:sz="0" w:space="0" w:color="auto"/>
            </w:tcBorders>
            <w:shd w:val="clear" w:color="auto" w:fill="7F7F7F" w:themeFill="text1" w:themeFillTint="80"/>
            <w:vAlign w:val="center"/>
            <w:hideMark/>
          </w:tcPr>
          <w:p w14:paraId="489E2147" w14:textId="77777777" w:rsidR="00A31AED" w:rsidRPr="00A24E8C" w:rsidRDefault="00A31AED" w:rsidP="00A24591">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A24E8C">
              <w:rPr>
                <w:rFonts w:cs="Tahoma"/>
                <w:sz w:val="16"/>
                <w:szCs w:val="16"/>
              </w:rPr>
              <w:t>202</w:t>
            </w:r>
            <w:r>
              <w:rPr>
                <w:rFonts w:cs="Tahoma"/>
                <w:sz w:val="16"/>
                <w:szCs w:val="16"/>
              </w:rPr>
              <w:t>2</w:t>
            </w:r>
          </w:p>
        </w:tc>
      </w:tr>
      <w:tr w:rsidR="00A31AED" w:rsidRPr="00A24E8C" w14:paraId="4B678F98"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BDBDB" w:themeFill="accent3" w:themeFillTint="66"/>
            <w:vAlign w:val="center"/>
            <w:hideMark/>
          </w:tcPr>
          <w:p w14:paraId="521C3AE0" w14:textId="77777777" w:rsidR="00A31AED" w:rsidRPr="00A24E8C" w:rsidRDefault="00A31AED" w:rsidP="00A24591">
            <w:pPr>
              <w:spacing w:after="0"/>
              <w:ind w:left="57"/>
              <w:jc w:val="left"/>
              <w:rPr>
                <w:rFonts w:cs="Tahoma"/>
                <w:b w:val="0"/>
                <w:bCs w:val="0"/>
                <w:color w:val="000000" w:themeColor="text1"/>
                <w:sz w:val="16"/>
                <w:szCs w:val="16"/>
              </w:rPr>
            </w:pPr>
            <w:r w:rsidRPr="00A24E8C">
              <w:rPr>
                <w:rFonts w:cs="Tahoma"/>
                <w:color w:val="000000" w:themeColor="text1"/>
                <w:sz w:val="16"/>
                <w:szCs w:val="16"/>
                <w:lang w:eastAsia="en-US"/>
              </w:rPr>
              <w:t>Mateřské školy</w:t>
            </w:r>
          </w:p>
        </w:tc>
        <w:tc>
          <w:tcPr>
            <w:tcW w:w="1021" w:type="dxa"/>
            <w:vAlign w:val="center"/>
            <w:hideMark/>
          </w:tcPr>
          <w:p w14:paraId="200B7CEB"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49 411</w:t>
            </w:r>
          </w:p>
        </w:tc>
        <w:tc>
          <w:tcPr>
            <w:tcW w:w="1021" w:type="dxa"/>
            <w:vAlign w:val="center"/>
            <w:hideMark/>
          </w:tcPr>
          <w:p w14:paraId="73C3F92B"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45 214</w:t>
            </w:r>
          </w:p>
        </w:tc>
        <w:tc>
          <w:tcPr>
            <w:tcW w:w="1021" w:type="dxa"/>
            <w:vAlign w:val="center"/>
            <w:hideMark/>
          </w:tcPr>
          <w:p w14:paraId="403AD07F"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41 528</w:t>
            </w:r>
          </w:p>
        </w:tc>
        <w:tc>
          <w:tcPr>
            <w:tcW w:w="1021" w:type="dxa"/>
            <w:vAlign w:val="center"/>
            <w:hideMark/>
          </w:tcPr>
          <w:p w14:paraId="2B5D64F1"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44 524</w:t>
            </w:r>
          </w:p>
        </w:tc>
        <w:tc>
          <w:tcPr>
            <w:tcW w:w="1021" w:type="dxa"/>
            <w:vAlign w:val="center"/>
            <w:hideMark/>
          </w:tcPr>
          <w:p w14:paraId="38F62BFF"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56 417</w:t>
            </w:r>
          </w:p>
        </w:tc>
        <w:tc>
          <w:tcPr>
            <w:tcW w:w="1021" w:type="dxa"/>
            <w:vAlign w:val="center"/>
            <w:hideMark/>
          </w:tcPr>
          <w:p w14:paraId="5702A330"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sz w:val="16"/>
                <w:szCs w:val="16"/>
              </w:rPr>
              <w:t>66 660</w:t>
            </w:r>
          </w:p>
        </w:tc>
        <w:tc>
          <w:tcPr>
            <w:tcW w:w="1021" w:type="dxa"/>
          </w:tcPr>
          <w:p w14:paraId="1B3B4234" w14:textId="77777777" w:rsidR="00A31AED" w:rsidRPr="0036335D"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6335D">
              <w:rPr>
                <w:sz w:val="16"/>
                <w:szCs w:val="16"/>
              </w:rPr>
              <w:t>84 888</w:t>
            </w:r>
          </w:p>
        </w:tc>
      </w:tr>
      <w:tr w:rsidR="00A31AED" w:rsidRPr="00A24E8C" w14:paraId="3F41FE40"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BDBDB" w:themeFill="accent3" w:themeFillTint="66"/>
            <w:vAlign w:val="center"/>
            <w:hideMark/>
          </w:tcPr>
          <w:p w14:paraId="5EFC97BA" w14:textId="77777777" w:rsidR="00A31AED" w:rsidRPr="00A24E8C" w:rsidRDefault="00A31AED" w:rsidP="00A24591">
            <w:pPr>
              <w:spacing w:after="0"/>
              <w:ind w:left="57"/>
              <w:jc w:val="left"/>
              <w:rPr>
                <w:rFonts w:cs="Tahoma"/>
                <w:b w:val="0"/>
                <w:bCs w:val="0"/>
                <w:color w:val="000000" w:themeColor="text1"/>
                <w:sz w:val="16"/>
                <w:szCs w:val="16"/>
              </w:rPr>
            </w:pPr>
            <w:r w:rsidRPr="00A24E8C">
              <w:rPr>
                <w:rFonts w:cs="Tahoma"/>
                <w:color w:val="000000" w:themeColor="text1"/>
                <w:sz w:val="16"/>
                <w:szCs w:val="16"/>
                <w:lang w:eastAsia="en-US"/>
              </w:rPr>
              <w:t>Mateřské školy pro děti se SVP</w:t>
            </w:r>
          </w:p>
        </w:tc>
        <w:tc>
          <w:tcPr>
            <w:tcW w:w="1021" w:type="dxa"/>
            <w:vAlign w:val="center"/>
            <w:hideMark/>
          </w:tcPr>
          <w:p w14:paraId="1B55AEC9"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1 746</w:t>
            </w:r>
          </w:p>
        </w:tc>
        <w:tc>
          <w:tcPr>
            <w:tcW w:w="1021" w:type="dxa"/>
            <w:vAlign w:val="center"/>
            <w:hideMark/>
          </w:tcPr>
          <w:p w14:paraId="411F244B"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2 567</w:t>
            </w:r>
          </w:p>
        </w:tc>
        <w:tc>
          <w:tcPr>
            <w:tcW w:w="1021" w:type="dxa"/>
            <w:vAlign w:val="center"/>
            <w:hideMark/>
          </w:tcPr>
          <w:p w14:paraId="62C031D4"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4 737</w:t>
            </w:r>
          </w:p>
        </w:tc>
        <w:tc>
          <w:tcPr>
            <w:tcW w:w="1021" w:type="dxa"/>
            <w:vAlign w:val="center"/>
            <w:hideMark/>
          </w:tcPr>
          <w:p w14:paraId="02447107"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4 692</w:t>
            </w:r>
          </w:p>
        </w:tc>
        <w:tc>
          <w:tcPr>
            <w:tcW w:w="1021" w:type="dxa"/>
            <w:vAlign w:val="center"/>
            <w:hideMark/>
          </w:tcPr>
          <w:p w14:paraId="16B0D94F"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5 260</w:t>
            </w:r>
          </w:p>
        </w:tc>
        <w:tc>
          <w:tcPr>
            <w:tcW w:w="1021" w:type="dxa"/>
            <w:vAlign w:val="center"/>
            <w:hideMark/>
          </w:tcPr>
          <w:p w14:paraId="198D7549"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sz w:val="16"/>
                <w:szCs w:val="16"/>
              </w:rPr>
              <w:t>5 474</w:t>
            </w:r>
          </w:p>
        </w:tc>
        <w:tc>
          <w:tcPr>
            <w:tcW w:w="1021" w:type="dxa"/>
          </w:tcPr>
          <w:p w14:paraId="62D923DF" w14:textId="77777777" w:rsidR="00A31AED" w:rsidRPr="0036335D"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6335D">
              <w:rPr>
                <w:sz w:val="16"/>
                <w:szCs w:val="16"/>
              </w:rPr>
              <w:t>7 065</w:t>
            </w:r>
          </w:p>
        </w:tc>
      </w:tr>
      <w:tr w:rsidR="00A31AED" w:rsidRPr="00A24E8C" w14:paraId="6F1657A1"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BDBDB" w:themeFill="accent3" w:themeFillTint="66"/>
            <w:vAlign w:val="center"/>
            <w:hideMark/>
          </w:tcPr>
          <w:p w14:paraId="61C3A7BA" w14:textId="77777777" w:rsidR="00A31AED" w:rsidRPr="00A24E8C" w:rsidRDefault="00A31AED" w:rsidP="00A24591">
            <w:pPr>
              <w:spacing w:after="0"/>
              <w:ind w:left="57"/>
              <w:jc w:val="left"/>
              <w:rPr>
                <w:rFonts w:cs="Tahoma"/>
                <w:b w:val="0"/>
                <w:bCs w:val="0"/>
                <w:color w:val="000000" w:themeColor="text1"/>
                <w:sz w:val="16"/>
                <w:szCs w:val="16"/>
              </w:rPr>
            </w:pPr>
            <w:r w:rsidRPr="00A24E8C">
              <w:rPr>
                <w:rFonts w:cs="Tahoma"/>
                <w:color w:val="000000" w:themeColor="text1"/>
                <w:sz w:val="16"/>
                <w:szCs w:val="16"/>
                <w:lang w:eastAsia="en-US"/>
              </w:rPr>
              <w:t>Základní školy</w:t>
            </w:r>
          </w:p>
        </w:tc>
        <w:tc>
          <w:tcPr>
            <w:tcW w:w="1021" w:type="dxa"/>
            <w:vAlign w:val="center"/>
            <w:hideMark/>
          </w:tcPr>
          <w:p w14:paraId="2A06798A"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29 548</w:t>
            </w:r>
          </w:p>
        </w:tc>
        <w:tc>
          <w:tcPr>
            <w:tcW w:w="1021" w:type="dxa"/>
            <w:vAlign w:val="center"/>
            <w:hideMark/>
          </w:tcPr>
          <w:p w14:paraId="55717D58"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38 461</w:t>
            </w:r>
          </w:p>
        </w:tc>
        <w:tc>
          <w:tcPr>
            <w:tcW w:w="1021" w:type="dxa"/>
            <w:vAlign w:val="center"/>
            <w:hideMark/>
          </w:tcPr>
          <w:p w14:paraId="7DE28D7B"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48 857</w:t>
            </w:r>
          </w:p>
        </w:tc>
        <w:tc>
          <w:tcPr>
            <w:tcW w:w="1021" w:type="dxa"/>
            <w:vAlign w:val="center"/>
            <w:hideMark/>
          </w:tcPr>
          <w:p w14:paraId="775A92D4"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63 110</w:t>
            </w:r>
          </w:p>
        </w:tc>
        <w:tc>
          <w:tcPr>
            <w:tcW w:w="1021" w:type="dxa"/>
            <w:vAlign w:val="center"/>
            <w:hideMark/>
          </w:tcPr>
          <w:p w14:paraId="68BFC5A0"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75 406</w:t>
            </w:r>
          </w:p>
        </w:tc>
        <w:tc>
          <w:tcPr>
            <w:tcW w:w="1021" w:type="dxa"/>
            <w:vAlign w:val="center"/>
            <w:hideMark/>
          </w:tcPr>
          <w:p w14:paraId="200D79A6"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sz w:val="16"/>
                <w:szCs w:val="16"/>
              </w:rPr>
              <w:t>100 785</w:t>
            </w:r>
          </w:p>
        </w:tc>
        <w:tc>
          <w:tcPr>
            <w:tcW w:w="1021" w:type="dxa"/>
          </w:tcPr>
          <w:p w14:paraId="400085B5" w14:textId="77777777" w:rsidR="00A31AED" w:rsidRPr="0036335D"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6335D">
              <w:rPr>
                <w:sz w:val="16"/>
                <w:szCs w:val="16"/>
              </w:rPr>
              <w:t>127 086</w:t>
            </w:r>
          </w:p>
        </w:tc>
      </w:tr>
      <w:tr w:rsidR="00A31AED" w:rsidRPr="00A24E8C" w14:paraId="0637FB9F"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BDBDB" w:themeFill="accent3" w:themeFillTint="66"/>
            <w:vAlign w:val="center"/>
            <w:hideMark/>
          </w:tcPr>
          <w:p w14:paraId="472CA463" w14:textId="77777777" w:rsidR="00A31AED" w:rsidRPr="00A24E8C" w:rsidRDefault="00A31AED" w:rsidP="00A24591">
            <w:pPr>
              <w:spacing w:after="0"/>
              <w:ind w:left="558" w:hanging="501"/>
              <w:jc w:val="left"/>
              <w:rPr>
                <w:rFonts w:cs="Tahoma"/>
                <w:b w:val="0"/>
                <w:bCs w:val="0"/>
                <w:color w:val="000000" w:themeColor="text1"/>
                <w:sz w:val="16"/>
                <w:szCs w:val="16"/>
              </w:rPr>
            </w:pPr>
            <w:r w:rsidRPr="00A24E8C">
              <w:rPr>
                <w:rFonts w:cs="Tahoma"/>
                <w:color w:val="000000" w:themeColor="text1"/>
                <w:sz w:val="16"/>
                <w:szCs w:val="16"/>
                <w:lang w:eastAsia="en-US"/>
              </w:rPr>
              <w:t>Základní školy pro žáky se SVP</w:t>
            </w:r>
          </w:p>
        </w:tc>
        <w:tc>
          <w:tcPr>
            <w:tcW w:w="1021" w:type="dxa"/>
            <w:vAlign w:val="center"/>
            <w:hideMark/>
          </w:tcPr>
          <w:p w14:paraId="16AB4F32"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41 961</w:t>
            </w:r>
          </w:p>
        </w:tc>
        <w:tc>
          <w:tcPr>
            <w:tcW w:w="1021" w:type="dxa"/>
            <w:vAlign w:val="center"/>
            <w:hideMark/>
          </w:tcPr>
          <w:p w14:paraId="4509F3DA"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44 692</w:t>
            </w:r>
          </w:p>
        </w:tc>
        <w:tc>
          <w:tcPr>
            <w:tcW w:w="1021" w:type="dxa"/>
            <w:vAlign w:val="center"/>
            <w:hideMark/>
          </w:tcPr>
          <w:p w14:paraId="29DCBF00"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50 765</w:t>
            </w:r>
          </w:p>
        </w:tc>
        <w:tc>
          <w:tcPr>
            <w:tcW w:w="1021" w:type="dxa"/>
            <w:vAlign w:val="center"/>
            <w:hideMark/>
          </w:tcPr>
          <w:p w14:paraId="14981D72"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57 052</w:t>
            </w:r>
          </w:p>
        </w:tc>
        <w:tc>
          <w:tcPr>
            <w:tcW w:w="1021" w:type="dxa"/>
            <w:vAlign w:val="center"/>
            <w:hideMark/>
          </w:tcPr>
          <w:p w14:paraId="2AAE6BF7"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81 269</w:t>
            </w:r>
          </w:p>
        </w:tc>
        <w:tc>
          <w:tcPr>
            <w:tcW w:w="1021" w:type="dxa"/>
            <w:vAlign w:val="center"/>
            <w:hideMark/>
          </w:tcPr>
          <w:p w14:paraId="0070BC80"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sz w:val="16"/>
                <w:szCs w:val="16"/>
              </w:rPr>
              <w:t>86 735</w:t>
            </w:r>
          </w:p>
        </w:tc>
        <w:tc>
          <w:tcPr>
            <w:tcW w:w="1021" w:type="dxa"/>
          </w:tcPr>
          <w:p w14:paraId="7FFC1ED6" w14:textId="77777777" w:rsidR="00A31AED" w:rsidRPr="0036335D"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6335D">
              <w:rPr>
                <w:sz w:val="16"/>
                <w:szCs w:val="16"/>
              </w:rPr>
              <w:t>93 184</w:t>
            </w:r>
          </w:p>
        </w:tc>
      </w:tr>
      <w:tr w:rsidR="00A31AED" w:rsidRPr="00A24E8C" w14:paraId="768475FF"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BDBDB" w:themeFill="accent3" w:themeFillTint="66"/>
            <w:vAlign w:val="center"/>
            <w:hideMark/>
          </w:tcPr>
          <w:p w14:paraId="2CBCB5CA" w14:textId="77777777" w:rsidR="00A31AED" w:rsidRPr="00A24E8C" w:rsidRDefault="00A31AED" w:rsidP="00A24591">
            <w:pPr>
              <w:spacing w:after="0"/>
              <w:ind w:left="57"/>
              <w:jc w:val="left"/>
              <w:rPr>
                <w:rFonts w:cs="Tahoma"/>
                <w:b w:val="0"/>
                <w:bCs w:val="0"/>
                <w:color w:val="000000" w:themeColor="text1"/>
                <w:sz w:val="16"/>
                <w:szCs w:val="16"/>
              </w:rPr>
            </w:pPr>
            <w:r w:rsidRPr="00A24E8C">
              <w:rPr>
                <w:rFonts w:cs="Tahoma"/>
                <w:color w:val="000000" w:themeColor="text1"/>
                <w:sz w:val="16"/>
                <w:szCs w:val="16"/>
                <w:lang w:eastAsia="en-US"/>
              </w:rPr>
              <w:t>Střední školy</w:t>
            </w:r>
          </w:p>
        </w:tc>
        <w:tc>
          <w:tcPr>
            <w:tcW w:w="1021" w:type="dxa"/>
            <w:vAlign w:val="center"/>
            <w:hideMark/>
          </w:tcPr>
          <w:p w14:paraId="5E96D49B"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387 507</w:t>
            </w:r>
          </w:p>
        </w:tc>
        <w:tc>
          <w:tcPr>
            <w:tcW w:w="1021" w:type="dxa"/>
            <w:vAlign w:val="center"/>
            <w:hideMark/>
          </w:tcPr>
          <w:p w14:paraId="5B67306C"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401 154</w:t>
            </w:r>
          </w:p>
        </w:tc>
        <w:tc>
          <w:tcPr>
            <w:tcW w:w="1021" w:type="dxa"/>
            <w:vAlign w:val="center"/>
            <w:hideMark/>
          </w:tcPr>
          <w:p w14:paraId="20B99194"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418 880</w:t>
            </w:r>
          </w:p>
        </w:tc>
        <w:tc>
          <w:tcPr>
            <w:tcW w:w="1021" w:type="dxa"/>
            <w:vAlign w:val="center"/>
            <w:hideMark/>
          </w:tcPr>
          <w:p w14:paraId="0A12954A"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455 336</w:t>
            </w:r>
          </w:p>
        </w:tc>
        <w:tc>
          <w:tcPr>
            <w:tcW w:w="1021" w:type="dxa"/>
            <w:vAlign w:val="center"/>
            <w:hideMark/>
          </w:tcPr>
          <w:p w14:paraId="05F5E60B"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532 656</w:t>
            </w:r>
          </w:p>
        </w:tc>
        <w:tc>
          <w:tcPr>
            <w:tcW w:w="1021" w:type="dxa"/>
            <w:vAlign w:val="center"/>
            <w:hideMark/>
          </w:tcPr>
          <w:p w14:paraId="4586E347"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sz w:val="16"/>
                <w:szCs w:val="16"/>
              </w:rPr>
              <w:t>637 068</w:t>
            </w:r>
          </w:p>
        </w:tc>
        <w:tc>
          <w:tcPr>
            <w:tcW w:w="1021" w:type="dxa"/>
          </w:tcPr>
          <w:p w14:paraId="62C9E5DF" w14:textId="77777777" w:rsidR="00A31AED" w:rsidRPr="0036335D"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6335D">
              <w:rPr>
                <w:sz w:val="16"/>
                <w:szCs w:val="16"/>
              </w:rPr>
              <w:t>757 356</w:t>
            </w:r>
          </w:p>
        </w:tc>
      </w:tr>
      <w:tr w:rsidR="00A31AED" w:rsidRPr="00A24E8C" w14:paraId="785AE912"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BDBDB" w:themeFill="accent3" w:themeFillTint="66"/>
            <w:vAlign w:val="center"/>
            <w:hideMark/>
          </w:tcPr>
          <w:p w14:paraId="52AFBD9C" w14:textId="77777777" w:rsidR="00A31AED" w:rsidRPr="00A24E8C" w:rsidRDefault="00A31AED" w:rsidP="00A24591">
            <w:pPr>
              <w:spacing w:after="0"/>
              <w:ind w:left="57"/>
              <w:jc w:val="left"/>
              <w:rPr>
                <w:rFonts w:cs="Tahoma"/>
                <w:b w:val="0"/>
                <w:bCs w:val="0"/>
                <w:color w:val="000000" w:themeColor="text1"/>
                <w:sz w:val="16"/>
                <w:szCs w:val="16"/>
              </w:rPr>
            </w:pPr>
            <w:r w:rsidRPr="00A24E8C">
              <w:rPr>
                <w:rFonts w:cs="Tahoma"/>
                <w:color w:val="000000" w:themeColor="text1"/>
                <w:sz w:val="16"/>
                <w:szCs w:val="16"/>
                <w:lang w:eastAsia="en-US"/>
              </w:rPr>
              <w:t>Střední školy pro žáky se SVP *</w:t>
            </w:r>
          </w:p>
        </w:tc>
        <w:tc>
          <w:tcPr>
            <w:tcW w:w="1021" w:type="dxa"/>
            <w:vAlign w:val="center"/>
            <w:hideMark/>
          </w:tcPr>
          <w:p w14:paraId="3B09DAD2"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13 293</w:t>
            </w:r>
          </w:p>
        </w:tc>
        <w:tc>
          <w:tcPr>
            <w:tcW w:w="1021" w:type="dxa"/>
            <w:vAlign w:val="center"/>
            <w:hideMark/>
          </w:tcPr>
          <w:p w14:paraId="041C7944"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9 718</w:t>
            </w:r>
          </w:p>
        </w:tc>
        <w:tc>
          <w:tcPr>
            <w:tcW w:w="1021" w:type="dxa"/>
            <w:vAlign w:val="center"/>
            <w:hideMark/>
          </w:tcPr>
          <w:p w14:paraId="5364EA69"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10 604</w:t>
            </w:r>
          </w:p>
        </w:tc>
        <w:tc>
          <w:tcPr>
            <w:tcW w:w="1021" w:type="dxa"/>
            <w:vAlign w:val="center"/>
            <w:hideMark/>
          </w:tcPr>
          <w:p w14:paraId="6181ADA3"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11 087</w:t>
            </w:r>
          </w:p>
        </w:tc>
        <w:tc>
          <w:tcPr>
            <w:tcW w:w="1021" w:type="dxa"/>
            <w:vAlign w:val="center"/>
            <w:hideMark/>
          </w:tcPr>
          <w:p w14:paraId="46EF2AD8"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12 937</w:t>
            </w:r>
          </w:p>
        </w:tc>
        <w:tc>
          <w:tcPr>
            <w:tcW w:w="1021" w:type="dxa"/>
            <w:vAlign w:val="center"/>
            <w:hideMark/>
          </w:tcPr>
          <w:p w14:paraId="604B7822"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sz w:val="16"/>
                <w:szCs w:val="16"/>
              </w:rPr>
              <w:t>16 577</w:t>
            </w:r>
          </w:p>
        </w:tc>
        <w:tc>
          <w:tcPr>
            <w:tcW w:w="1021" w:type="dxa"/>
          </w:tcPr>
          <w:p w14:paraId="4A4C9E1F" w14:textId="77777777" w:rsidR="00A31AED" w:rsidRPr="0036335D"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6335D">
              <w:rPr>
                <w:sz w:val="16"/>
                <w:szCs w:val="16"/>
              </w:rPr>
              <w:t>19 936</w:t>
            </w:r>
          </w:p>
        </w:tc>
      </w:tr>
      <w:tr w:rsidR="00A31AED" w:rsidRPr="00A24E8C" w14:paraId="1E577BDD"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BDBDB" w:themeFill="accent3" w:themeFillTint="66"/>
            <w:vAlign w:val="center"/>
            <w:hideMark/>
          </w:tcPr>
          <w:p w14:paraId="52AC4143" w14:textId="77777777" w:rsidR="00A31AED" w:rsidRPr="00A24E8C" w:rsidRDefault="00A31AED" w:rsidP="00A24591">
            <w:pPr>
              <w:spacing w:after="0"/>
              <w:ind w:left="57"/>
              <w:jc w:val="left"/>
              <w:rPr>
                <w:rFonts w:cs="Tahoma"/>
                <w:b w:val="0"/>
                <w:bCs w:val="0"/>
                <w:color w:val="000000" w:themeColor="text1"/>
                <w:sz w:val="16"/>
                <w:szCs w:val="16"/>
              </w:rPr>
            </w:pPr>
            <w:r w:rsidRPr="00A24E8C">
              <w:rPr>
                <w:rFonts w:cs="Tahoma"/>
                <w:color w:val="000000" w:themeColor="text1"/>
                <w:sz w:val="16"/>
                <w:szCs w:val="16"/>
                <w:lang w:eastAsia="en-US"/>
              </w:rPr>
              <w:t>Školní stravování</w:t>
            </w:r>
          </w:p>
        </w:tc>
        <w:tc>
          <w:tcPr>
            <w:tcW w:w="1021" w:type="dxa"/>
            <w:vAlign w:val="center"/>
            <w:hideMark/>
          </w:tcPr>
          <w:p w14:paraId="35508C92"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8 340</w:t>
            </w:r>
          </w:p>
        </w:tc>
        <w:tc>
          <w:tcPr>
            <w:tcW w:w="1021" w:type="dxa"/>
            <w:vAlign w:val="center"/>
            <w:hideMark/>
          </w:tcPr>
          <w:p w14:paraId="6E2D7FB9"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8 850</w:t>
            </w:r>
          </w:p>
        </w:tc>
        <w:tc>
          <w:tcPr>
            <w:tcW w:w="1021" w:type="dxa"/>
            <w:vAlign w:val="center"/>
            <w:hideMark/>
          </w:tcPr>
          <w:p w14:paraId="6289CF5F"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10 471</w:t>
            </w:r>
          </w:p>
        </w:tc>
        <w:tc>
          <w:tcPr>
            <w:tcW w:w="1021" w:type="dxa"/>
            <w:vAlign w:val="center"/>
            <w:hideMark/>
          </w:tcPr>
          <w:p w14:paraId="5BE55065"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12 743</w:t>
            </w:r>
          </w:p>
        </w:tc>
        <w:tc>
          <w:tcPr>
            <w:tcW w:w="1021" w:type="dxa"/>
            <w:vAlign w:val="center"/>
            <w:hideMark/>
          </w:tcPr>
          <w:p w14:paraId="074A0737"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15 377</w:t>
            </w:r>
          </w:p>
        </w:tc>
        <w:tc>
          <w:tcPr>
            <w:tcW w:w="1021" w:type="dxa"/>
            <w:vAlign w:val="center"/>
            <w:hideMark/>
          </w:tcPr>
          <w:p w14:paraId="3E037843"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sz w:val="16"/>
                <w:szCs w:val="16"/>
              </w:rPr>
              <w:t>17 491</w:t>
            </w:r>
          </w:p>
        </w:tc>
        <w:tc>
          <w:tcPr>
            <w:tcW w:w="1021" w:type="dxa"/>
          </w:tcPr>
          <w:p w14:paraId="26296D6B" w14:textId="77777777" w:rsidR="00A31AED" w:rsidRPr="0036335D"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6335D">
              <w:rPr>
                <w:sz w:val="16"/>
                <w:szCs w:val="16"/>
              </w:rPr>
              <w:t>20 146</w:t>
            </w:r>
          </w:p>
        </w:tc>
      </w:tr>
      <w:tr w:rsidR="00A31AED" w:rsidRPr="00A24E8C" w14:paraId="681FEB61"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BDBDB" w:themeFill="accent3" w:themeFillTint="66"/>
            <w:vAlign w:val="center"/>
            <w:hideMark/>
          </w:tcPr>
          <w:p w14:paraId="1D378688" w14:textId="77777777" w:rsidR="00A31AED" w:rsidRPr="00A24E8C" w:rsidRDefault="00A31AED" w:rsidP="00A24591">
            <w:pPr>
              <w:spacing w:after="0"/>
              <w:ind w:left="57"/>
              <w:jc w:val="left"/>
              <w:rPr>
                <w:rFonts w:cs="Tahoma"/>
                <w:b w:val="0"/>
                <w:bCs w:val="0"/>
                <w:color w:val="000000" w:themeColor="text1"/>
                <w:sz w:val="16"/>
                <w:szCs w:val="16"/>
              </w:rPr>
            </w:pPr>
            <w:r w:rsidRPr="00A24E8C">
              <w:rPr>
                <w:rFonts w:cs="Tahoma"/>
                <w:color w:val="000000" w:themeColor="text1"/>
                <w:sz w:val="16"/>
                <w:szCs w:val="16"/>
                <w:lang w:eastAsia="en-US"/>
              </w:rPr>
              <w:t>Školní družiny a kluby</w:t>
            </w:r>
          </w:p>
        </w:tc>
        <w:tc>
          <w:tcPr>
            <w:tcW w:w="1021" w:type="dxa"/>
            <w:vAlign w:val="center"/>
            <w:hideMark/>
          </w:tcPr>
          <w:p w14:paraId="7630E08D"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6 812</w:t>
            </w:r>
          </w:p>
        </w:tc>
        <w:tc>
          <w:tcPr>
            <w:tcW w:w="1021" w:type="dxa"/>
            <w:vAlign w:val="center"/>
            <w:hideMark/>
          </w:tcPr>
          <w:p w14:paraId="4C23768F"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7 888</w:t>
            </w:r>
          </w:p>
        </w:tc>
        <w:tc>
          <w:tcPr>
            <w:tcW w:w="1021" w:type="dxa"/>
            <w:vAlign w:val="center"/>
            <w:hideMark/>
          </w:tcPr>
          <w:p w14:paraId="0788372D"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10 346</w:t>
            </w:r>
          </w:p>
        </w:tc>
        <w:tc>
          <w:tcPr>
            <w:tcW w:w="1021" w:type="dxa"/>
            <w:vAlign w:val="center"/>
            <w:hideMark/>
          </w:tcPr>
          <w:p w14:paraId="0FB96A0E"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12 556</w:t>
            </w:r>
          </w:p>
        </w:tc>
        <w:tc>
          <w:tcPr>
            <w:tcW w:w="1021" w:type="dxa"/>
            <w:vAlign w:val="center"/>
            <w:hideMark/>
          </w:tcPr>
          <w:p w14:paraId="5726511C"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19 320</w:t>
            </w:r>
          </w:p>
        </w:tc>
        <w:tc>
          <w:tcPr>
            <w:tcW w:w="1021" w:type="dxa"/>
            <w:vAlign w:val="center"/>
            <w:hideMark/>
          </w:tcPr>
          <w:p w14:paraId="74027796"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sz w:val="16"/>
                <w:szCs w:val="16"/>
              </w:rPr>
              <w:t>23 280</w:t>
            </w:r>
          </w:p>
        </w:tc>
        <w:tc>
          <w:tcPr>
            <w:tcW w:w="1021" w:type="dxa"/>
          </w:tcPr>
          <w:p w14:paraId="1DB29C39" w14:textId="77777777" w:rsidR="00A31AED" w:rsidRPr="0036335D"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6335D">
              <w:rPr>
                <w:sz w:val="16"/>
                <w:szCs w:val="16"/>
              </w:rPr>
              <w:t>29 667</w:t>
            </w:r>
          </w:p>
        </w:tc>
      </w:tr>
      <w:tr w:rsidR="00A31AED" w:rsidRPr="00A24E8C" w14:paraId="60C15D3B"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BDBDB" w:themeFill="accent3" w:themeFillTint="66"/>
            <w:vAlign w:val="center"/>
            <w:hideMark/>
          </w:tcPr>
          <w:p w14:paraId="2B95DCAE" w14:textId="77777777" w:rsidR="00A31AED" w:rsidRPr="00A24E8C" w:rsidRDefault="00A31AED" w:rsidP="00A24591">
            <w:pPr>
              <w:spacing w:after="0"/>
              <w:ind w:left="57"/>
              <w:jc w:val="left"/>
              <w:rPr>
                <w:rFonts w:cs="Tahoma"/>
                <w:b w:val="0"/>
                <w:bCs w:val="0"/>
                <w:color w:val="000000" w:themeColor="text1"/>
                <w:sz w:val="16"/>
                <w:szCs w:val="16"/>
              </w:rPr>
            </w:pPr>
            <w:r w:rsidRPr="00A24E8C">
              <w:rPr>
                <w:rFonts w:cs="Tahoma"/>
                <w:color w:val="000000" w:themeColor="text1"/>
                <w:sz w:val="16"/>
                <w:szCs w:val="16"/>
                <w:lang w:eastAsia="en-US"/>
              </w:rPr>
              <w:t>Speciálně pedagogické centrum</w:t>
            </w:r>
          </w:p>
        </w:tc>
        <w:tc>
          <w:tcPr>
            <w:tcW w:w="1021" w:type="dxa"/>
            <w:vAlign w:val="center"/>
            <w:hideMark/>
          </w:tcPr>
          <w:p w14:paraId="2F3FBD07"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2 302</w:t>
            </w:r>
          </w:p>
        </w:tc>
        <w:tc>
          <w:tcPr>
            <w:tcW w:w="1021" w:type="dxa"/>
            <w:vAlign w:val="center"/>
            <w:hideMark/>
          </w:tcPr>
          <w:p w14:paraId="3B4389C3"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2 231</w:t>
            </w:r>
          </w:p>
        </w:tc>
        <w:tc>
          <w:tcPr>
            <w:tcW w:w="1021" w:type="dxa"/>
            <w:vAlign w:val="center"/>
            <w:hideMark/>
          </w:tcPr>
          <w:p w14:paraId="2908DDF9"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2 339</w:t>
            </w:r>
          </w:p>
        </w:tc>
        <w:tc>
          <w:tcPr>
            <w:tcW w:w="1021" w:type="dxa"/>
            <w:vAlign w:val="center"/>
            <w:hideMark/>
          </w:tcPr>
          <w:p w14:paraId="54387505"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2 299</w:t>
            </w:r>
          </w:p>
        </w:tc>
        <w:tc>
          <w:tcPr>
            <w:tcW w:w="1021" w:type="dxa"/>
            <w:vAlign w:val="center"/>
            <w:hideMark/>
          </w:tcPr>
          <w:p w14:paraId="14EE194F"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2 985</w:t>
            </w:r>
          </w:p>
        </w:tc>
        <w:tc>
          <w:tcPr>
            <w:tcW w:w="1021" w:type="dxa"/>
            <w:vAlign w:val="center"/>
            <w:hideMark/>
          </w:tcPr>
          <w:p w14:paraId="0D4DB309"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sz w:val="16"/>
                <w:szCs w:val="16"/>
              </w:rPr>
              <w:t>3 236</w:t>
            </w:r>
          </w:p>
        </w:tc>
        <w:tc>
          <w:tcPr>
            <w:tcW w:w="1021" w:type="dxa"/>
          </w:tcPr>
          <w:p w14:paraId="78DA10BF" w14:textId="77777777" w:rsidR="00A31AED" w:rsidRPr="0036335D"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6335D">
              <w:rPr>
                <w:sz w:val="16"/>
                <w:szCs w:val="16"/>
              </w:rPr>
              <w:t>3 497</w:t>
            </w:r>
          </w:p>
        </w:tc>
      </w:tr>
      <w:tr w:rsidR="00A31AED" w:rsidRPr="00A24E8C" w14:paraId="381914D6"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BDBDB" w:themeFill="accent3" w:themeFillTint="66"/>
            <w:vAlign w:val="center"/>
            <w:hideMark/>
          </w:tcPr>
          <w:p w14:paraId="7522855C" w14:textId="77777777" w:rsidR="00A31AED" w:rsidRPr="00A24E8C" w:rsidRDefault="00A31AED" w:rsidP="00A24591">
            <w:pPr>
              <w:spacing w:after="0"/>
              <w:ind w:left="57"/>
              <w:jc w:val="left"/>
              <w:rPr>
                <w:rFonts w:cs="Tahoma"/>
                <w:b w:val="0"/>
                <w:bCs w:val="0"/>
                <w:color w:val="000000" w:themeColor="text1"/>
                <w:sz w:val="16"/>
                <w:szCs w:val="16"/>
              </w:rPr>
            </w:pPr>
            <w:r w:rsidRPr="00A24E8C">
              <w:rPr>
                <w:rFonts w:cs="Tahoma"/>
                <w:color w:val="000000" w:themeColor="text1"/>
                <w:sz w:val="16"/>
                <w:szCs w:val="16"/>
                <w:lang w:eastAsia="en-US"/>
              </w:rPr>
              <w:t>Domovy mládeže a internáty</w:t>
            </w:r>
          </w:p>
        </w:tc>
        <w:tc>
          <w:tcPr>
            <w:tcW w:w="1021" w:type="dxa"/>
            <w:vAlign w:val="center"/>
            <w:hideMark/>
          </w:tcPr>
          <w:p w14:paraId="48630DF6"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4 514</w:t>
            </w:r>
          </w:p>
        </w:tc>
        <w:tc>
          <w:tcPr>
            <w:tcW w:w="1021" w:type="dxa"/>
            <w:vAlign w:val="center"/>
            <w:hideMark/>
          </w:tcPr>
          <w:p w14:paraId="1B1B73CE"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3 628</w:t>
            </w:r>
          </w:p>
        </w:tc>
        <w:tc>
          <w:tcPr>
            <w:tcW w:w="1021" w:type="dxa"/>
            <w:vAlign w:val="center"/>
            <w:hideMark/>
          </w:tcPr>
          <w:p w14:paraId="07366CB9"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2 996</w:t>
            </w:r>
          </w:p>
        </w:tc>
        <w:tc>
          <w:tcPr>
            <w:tcW w:w="1021" w:type="dxa"/>
            <w:vAlign w:val="center"/>
            <w:hideMark/>
          </w:tcPr>
          <w:p w14:paraId="4DF5A23D"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2 539</w:t>
            </w:r>
          </w:p>
        </w:tc>
        <w:tc>
          <w:tcPr>
            <w:tcW w:w="1021" w:type="dxa"/>
            <w:vAlign w:val="center"/>
            <w:hideMark/>
          </w:tcPr>
          <w:p w14:paraId="635DDE5E"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1 967</w:t>
            </w:r>
          </w:p>
        </w:tc>
        <w:tc>
          <w:tcPr>
            <w:tcW w:w="1021" w:type="dxa"/>
            <w:vAlign w:val="center"/>
            <w:hideMark/>
          </w:tcPr>
          <w:p w14:paraId="23289EAE"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sz w:val="16"/>
                <w:szCs w:val="16"/>
              </w:rPr>
              <w:t>2 276</w:t>
            </w:r>
          </w:p>
        </w:tc>
        <w:tc>
          <w:tcPr>
            <w:tcW w:w="1021" w:type="dxa"/>
          </w:tcPr>
          <w:p w14:paraId="685C4D94" w14:textId="77777777" w:rsidR="00A31AED" w:rsidRPr="0036335D"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6335D">
              <w:rPr>
                <w:sz w:val="16"/>
                <w:szCs w:val="16"/>
              </w:rPr>
              <w:t>2 318</w:t>
            </w:r>
          </w:p>
        </w:tc>
      </w:tr>
      <w:tr w:rsidR="00A31AED" w:rsidRPr="00A24E8C" w14:paraId="3A6A50CC"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BDBDB" w:themeFill="accent3" w:themeFillTint="66"/>
            <w:vAlign w:val="center"/>
            <w:hideMark/>
          </w:tcPr>
          <w:p w14:paraId="35412910" w14:textId="77777777" w:rsidR="00A31AED" w:rsidRPr="00A24E8C" w:rsidRDefault="00A31AED" w:rsidP="00A24591">
            <w:pPr>
              <w:spacing w:after="0"/>
              <w:ind w:left="57"/>
              <w:jc w:val="left"/>
              <w:rPr>
                <w:rFonts w:cs="Tahoma"/>
                <w:b w:val="0"/>
                <w:bCs w:val="0"/>
                <w:color w:val="000000" w:themeColor="text1"/>
                <w:sz w:val="16"/>
                <w:szCs w:val="16"/>
              </w:rPr>
            </w:pPr>
            <w:r w:rsidRPr="00A24E8C">
              <w:rPr>
                <w:rFonts w:cs="Tahoma"/>
                <w:color w:val="000000" w:themeColor="text1"/>
                <w:sz w:val="16"/>
                <w:szCs w:val="16"/>
                <w:lang w:eastAsia="en-US"/>
              </w:rPr>
              <w:t>Vyšší odborné školy</w:t>
            </w:r>
          </w:p>
        </w:tc>
        <w:tc>
          <w:tcPr>
            <w:tcW w:w="1021" w:type="dxa"/>
            <w:vAlign w:val="center"/>
            <w:hideMark/>
          </w:tcPr>
          <w:p w14:paraId="1FD1240E"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33 097</w:t>
            </w:r>
          </w:p>
        </w:tc>
        <w:tc>
          <w:tcPr>
            <w:tcW w:w="1021" w:type="dxa"/>
            <w:vAlign w:val="center"/>
            <w:hideMark/>
          </w:tcPr>
          <w:p w14:paraId="3560ED60"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34 586</w:t>
            </w:r>
          </w:p>
        </w:tc>
        <w:tc>
          <w:tcPr>
            <w:tcW w:w="1021" w:type="dxa"/>
            <w:vAlign w:val="center"/>
            <w:hideMark/>
          </w:tcPr>
          <w:p w14:paraId="627F4FDE"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38 194</w:t>
            </w:r>
          </w:p>
        </w:tc>
        <w:tc>
          <w:tcPr>
            <w:tcW w:w="1021" w:type="dxa"/>
            <w:vAlign w:val="center"/>
            <w:hideMark/>
          </w:tcPr>
          <w:p w14:paraId="4927E93D"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46 148</w:t>
            </w:r>
          </w:p>
        </w:tc>
        <w:tc>
          <w:tcPr>
            <w:tcW w:w="1021" w:type="dxa"/>
            <w:vAlign w:val="center"/>
            <w:hideMark/>
          </w:tcPr>
          <w:p w14:paraId="1B2BB117"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64 903</w:t>
            </w:r>
          </w:p>
        </w:tc>
        <w:tc>
          <w:tcPr>
            <w:tcW w:w="1021" w:type="dxa"/>
            <w:vAlign w:val="center"/>
            <w:hideMark/>
          </w:tcPr>
          <w:p w14:paraId="7635705B"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sz w:val="16"/>
                <w:szCs w:val="16"/>
              </w:rPr>
              <w:t>86 419</w:t>
            </w:r>
          </w:p>
        </w:tc>
        <w:tc>
          <w:tcPr>
            <w:tcW w:w="1021" w:type="dxa"/>
          </w:tcPr>
          <w:p w14:paraId="7B244B51" w14:textId="77777777" w:rsidR="00A31AED" w:rsidRPr="0036335D"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6335D">
              <w:rPr>
                <w:sz w:val="16"/>
                <w:szCs w:val="16"/>
              </w:rPr>
              <w:t>108 345</w:t>
            </w:r>
          </w:p>
        </w:tc>
      </w:tr>
      <w:tr w:rsidR="00A31AED" w:rsidRPr="00A24E8C" w14:paraId="77B624D8"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BDBDB" w:themeFill="accent3" w:themeFillTint="66"/>
            <w:vAlign w:val="center"/>
            <w:hideMark/>
          </w:tcPr>
          <w:p w14:paraId="1BAA6B04" w14:textId="77777777" w:rsidR="00A31AED" w:rsidRPr="00A24E8C" w:rsidRDefault="00A31AED" w:rsidP="00A24591">
            <w:pPr>
              <w:spacing w:after="0"/>
              <w:ind w:left="57"/>
              <w:jc w:val="left"/>
              <w:rPr>
                <w:rFonts w:cs="Tahoma"/>
                <w:b w:val="0"/>
                <w:bCs w:val="0"/>
                <w:color w:val="000000" w:themeColor="text1"/>
                <w:sz w:val="16"/>
                <w:szCs w:val="16"/>
              </w:rPr>
            </w:pPr>
            <w:r w:rsidRPr="00A24E8C">
              <w:rPr>
                <w:rFonts w:cs="Tahoma"/>
                <w:color w:val="000000" w:themeColor="text1"/>
                <w:sz w:val="16"/>
                <w:szCs w:val="16"/>
                <w:lang w:eastAsia="en-US"/>
              </w:rPr>
              <w:t>Základní umělecké školy</w:t>
            </w:r>
          </w:p>
        </w:tc>
        <w:tc>
          <w:tcPr>
            <w:tcW w:w="1021" w:type="dxa"/>
            <w:vAlign w:val="center"/>
            <w:hideMark/>
          </w:tcPr>
          <w:p w14:paraId="73D8482D"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33 795</w:t>
            </w:r>
          </w:p>
        </w:tc>
        <w:tc>
          <w:tcPr>
            <w:tcW w:w="1021" w:type="dxa"/>
            <w:vAlign w:val="center"/>
            <w:hideMark/>
          </w:tcPr>
          <w:p w14:paraId="4B55CA60"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36 560</w:t>
            </w:r>
          </w:p>
        </w:tc>
        <w:tc>
          <w:tcPr>
            <w:tcW w:w="1021" w:type="dxa"/>
            <w:vAlign w:val="center"/>
            <w:hideMark/>
          </w:tcPr>
          <w:p w14:paraId="3541B199"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40 110</w:t>
            </w:r>
          </w:p>
        </w:tc>
        <w:tc>
          <w:tcPr>
            <w:tcW w:w="1021" w:type="dxa"/>
            <w:vAlign w:val="center"/>
            <w:hideMark/>
          </w:tcPr>
          <w:p w14:paraId="34470390"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44 646</w:t>
            </w:r>
          </w:p>
        </w:tc>
        <w:tc>
          <w:tcPr>
            <w:tcW w:w="1021" w:type="dxa"/>
            <w:vAlign w:val="center"/>
            <w:hideMark/>
          </w:tcPr>
          <w:p w14:paraId="23608202"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56 497</w:t>
            </w:r>
          </w:p>
        </w:tc>
        <w:tc>
          <w:tcPr>
            <w:tcW w:w="1021" w:type="dxa"/>
            <w:vAlign w:val="center"/>
            <w:hideMark/>
          </w:tcPr>
          <w:p w14:paraId="48684045"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A24E8C">
              <w:rPr>
                <w:rFonts w:cs="Tahoma"/>
                <w:color w:val="000000"/>
                <w:sz w:val="16"/>
                <w:szCs w:val="16"/>
              </w:rPr>
              <w:t>59 756</w:t>
            </w:r>
          </w:p>
        </w:tc>
        <w:tc>
          <w:tcPr>
            <w:tcW w:w="1021" w:type="dxa"/>
          </w:tcPr>
          <w:p w14:paraId="62768416" w14:textId="77777777" w:rsidR="00A31AED" w:rsidRPr="0036335D"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16"/>
              </w:rPr>
            </w:pPr>
            <w:r w:rsidRPr="0036335D">
              <w:rPr>
                <w:sz w:val="16"/>
                <w:szCs w:val="16"/>
              </w:rPr>
              <w:t>63 529</w:t>
            </w:r>
          </w:p>
        </w:tc>
      </w:tr>
      <w:tr w:rsidR="00A31AED" w:rsidRPr="00A24E8C" w14:paraId="132520E6"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BDBDB" w:themeFill="accent3" w:themeFillTint="66"/>
            <w:vAlign w:val="center"/>
            <w:hideMark/>
          </w:tcPr>
          <w:p w14:paraId="21B05F0B" w14:textId="77777777" w:rsidR="00A31AED" w:rsidRPr="00A24E8C" w:rsidRDefault="00A31AED" w:rsidP="00A24591">
            <w:pPr>
              <w:spacing w:after="0"/>
              <w:ind w:left="57"/>
              <w:jc w:val="left"/>
              <w:rPr>
                <w:rFonts w:cs="Tahoma"/>
                <w:b w:val="0"/>
                <w:bCs w:val="0"/>
                <w:color w:val="000000" w:themeColor="text1"/>
                <w:sz w:val="16"/>
                <w:szCs w:val="16"/>
              </w:rPr>
            </w:pPr>
            <w:r w:rsidRPr="00A24E8C">
              <w:rPr>
                <w:rFonts w:cs="Tahoma"/>
                <w:color w:val="000000" w:themeColor="text1"/>
                <w:sz w:val="16"/>
                <w:szCs w:val="16"/>
                <w:lang w:eastAsia="en-US"/>
              </w:rPr>
              <w:t>Střediska volného času</w:t>
            </w:r>
          </w:p>
        </w:tc>
        <w:tc>
          <w:tcPr>
            <w:tcW w:w="1021" w:type="dxa"/>
            <w:vAlign w:val="center"/>
            <w:hideMark/>
          </w:tcPr>
          <w:p w14:paraId="063AE41E"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857</w:t>
            </w:r>
          </w:p>
        </w:tc>
        <w:tc>
          <w:tcPr>
            <w:tcW w:w="1021" w:type="dxa"/>
            <w:vAlign w:val="center"/>
            <w:hideMark/>
          </w:tcPr>
          <w:p w14:paraId="1C4E1271"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708</w:t>
            </w:r>
          </w:p>
        </w:tc>
        <w:tc>
          <w:tcPr>
            <w:tcW w:w="1021" w:type="dxa"/>
            <w:vAlign w:val="center"/>
            <w:hideMark/>
          </w:tcPr>
          <w:p w14:paraId="7A262DB9"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798</w:t>
            </w:r>
          </w:p>
        </w:tc>
        <w:tc>
          <w:tcPr>
            <w:tcW w:w="1021" w:type="dxa"/>
            <w:vAlign w:val="center"/>
            <w:hideMark/>
          </w:tcPr>
          <w:p w14:paraId="25B506A6"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882</w:t>
            </w:r>
          </w:p>
        </w:tc>
        <w:tc>
          <w:tcPr>
            <w:tcW w:w="1021" w:type="dxa"/>
            <w:vAlign w:val="center"/>
            <w:hideMark/>
          </w:tcPr>
          <w:p w14:paraId="2CCCCC46"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themeColor="text1"/>
                <w:sz w:val="16"/>
                <w:szCs w:val="16"/>
                <w:lang w:eastAsia="en-US"/>
              </w:rPr>
              <w:t>1 055</w:t>
            </w:r>
          </w:p>
        </w:tc>
        <w:tc>
          <w:tcPr>
            <w:tcW w:w="1021" w:type="dxa"/>
            <w:vAlign w:val="center"/>
            <w:hideMark/>
          </w:tcPr>
          <w:p w14:paraId="47C55539" w14:textId="77777777" w:rsidR="00A31AED" w:rsidRPr="00A24E8C"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A24E8C">
              <w:rPr>
                <w:rFonts w:cs="Tahoma"/>
                <w:color w:val="000000"/>
                <w:sz w:val="16"/>
                <w:szCs w:val="16"/>
              </w:rPr>
              <w:t>1 167</w:t>
            </w:r>
          </w:p>
        </w:tc>
        <w:tc>
          <w:tcPr>
            <w:tcW w:w="1021" w:type="dxa"/>
          </w:tcPr>
          <w:p w14:paraId="78634398" w14:textId="77777777" w:rsidR="00A31AED" w:rsidRPr="0036335D" w:rsidRDefault="00A31AED" w:rsidP="00A24591">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16"/>
              </w:rPr>
            </w:pPr>
            <w:r w:rsidRPr="0036335D">
              <w:rPr>
                <w:sz w:val="16"/>
                <w:szCs w:val="16"/>
              </w:rPr>
              <w:t>1 295</w:t>
            </w:r>
          </w:p>
        </w:tc>
      </w:tr>
      <w:tr w:rsidR="00A31AED" w:rsidRPr="005960C2" w14:paraId="5C4A8AF8"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bottom w:val="none" w:sz="0" w:space="0" w:color="auto"/>
            </w:tcBorders>
            <w:shd w:val="clear" w:color="auto" w:fill="7F7F7F" w:themeFill="text1" w:themeFillTint="80"/>
            <w:vAlign w:val="center"/>
            <w:hideMark/>
          </w:tcPr>
          <w:p w14:paraId="126BC2A4" w14:textId="77777777" w:rsidR="00A31AED" w:rsidRPr="00A24E8C" w:rsidRDefault="00A31AED" w:rsidP="00A24591">
            <w:pPr>
              <w:spacing w:after="0"/>
              <w:jc w:val="center"/>
              <w:rPr>
                <w:rFonts w:cs="Tahoma"/>
                <w:b w:val="0"/>
                <w:bCs w:val="0"/>
                <w:sz w:val="16"/>
                <w:szCs w:val="16"/>
              </w:rPr>
            </w:pPr>
            <w:r w:rsidRPr="00A24E8C">
              <w:rPr>
                <w:rFonts w:cs="Tahoma"/>
                <w:sz w:val="16"/>
                <w:szCs w:val="16"/>
              </w:rPr>
              <w:t>Celkem</w:t>
            </w:r>
          </w:p>
        </w:tc>
        <w:tc>
          <w:tcPr>
            <w:tcW w:w="1021" w:type="dxa"/>
            <w:vAlign w:val="center"/>
            <w:hideMark/>
          </w:tcPr>
          <w:p w14:paraId="4B16D210"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A24E8C">
              <w:rPr>
                <w:rFonts w:cs="Tahoma"/>
                <w:b/>
                <w:bCs/>
                <w:color w:val="000000" w:themeColor="text1"/>
                <w:sz w:val="16"/>
                <w:szCs w:val="16"/>
                <w:lang w:eastAsia="en-US"/>
              </w:rPr>
              <w:t>613 183</w:t>
            </w:r>
          </w:p>
        </w:tc>
        <w:tc>
          <w:tcPr>
            <w:tcW w:w="1021" w:type="dxa"/>
            <w:vAlign w:val="center"/>
            <w:hideMark/>
          </w:tcPr>
          <w:p w14:paraId="45858A67"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A24E8C">
              <w:rPr>
                <w:rFonts w:cs="Tahoma"/>
                <w:b/>
                <w:bCs/>
                <w:color w:val="000000" w:themeColor="text1"/>
                <w:sz w:val="16"/>
                <w:szCs w:val="16"/>
                <w:lang w:eastAsia="en-US"/>
              </w:rPr>
              <w:t>636 257</w:t>
            </w:r>
          </w:p>
        </w:tc>
        <w:tc>
          <w:tcPr>
            <w:tcW w:w="1021" w:type="dxa"/>
            <w:vAlign w:val="center"/>
            <w:hideMark/>
          </w:tcPr>
          <w:p w14:paraId="2F1B5C0C"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A24E8C">
              <w:rPr>
                <w:rFonts w:cs="Tahoma"/>
                <w:b/>
                <w:bCs/>
                <w:color w:val="000000" w:themeColor="text1"/>
                <w:sz w:val="16"/>
                <w:szCs w:val="16"/>
                <w:lang w:eastAsia="en-US"/>
              </w:rPr>
              <w:t>680 625</w:t>
            </w:r>
          </w:p>
        </w:tc>
        <w:tc>
          <w:tcPr>
            <w:tcW w:w="1021" w:type="dxa"/>
            <w:vAlign w:val="center"/>
            <w:hideMark/>
          </w:tcPr>
          <w:p w14:paraId="47A70EE7"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A24E8C">
              <w:rPr>
                <w:rFonts w:cs="Tahoma"/>
                <w:b/>
                <w:bCs/>
                <w:color w:val="000000" w:themeColor="text1"/>
                <w:sz w:val="16"/>
                <w:szCs w:val="16"/>
                <w:lang w:eastAsia="en-US"/>
              </w:rPr>
              <w:t>757 614</w:t>
            </w:r>
          </w:p>
        </w:tc>
        <w:tc>
          <w:tcPr>
            <w:tcW w:w="1021" w:type="dxa"/>
            <w:vAlign w:val="center"/>
            <w:hideMark/>
          </w:tcPr>
          <w:p w14:paraId="6EF385E3"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A24E8C">
              <w:rPr>
                <w:rFonts w:cs="Tahoma"/>
                <w:b/>
                <w:bCs/>
                <w:color w:val="000000" w:themeColor="text1"/>
                <w:sz w:val="16"/>
                <w:szCs w:val="16"/>
                <w:lang w:eastAsia="en-US"/>
              </w:rPr>
              <w:t>926 049</w:t>
            </w:r>
          </w:p>
        </w:tc>
        <w:tc>
          <w:tcPr>
            <w:tcW w:w="1021" w:type="dxa"/>
            <w:vAlign w:val="center"/>
            <w:hideMark/>
          </w:tcPr>
          <w:p w14:paraId="0F644ABB" w14:textId="77777777" w:rsidR="00A31AED" w:rsidRPr="00A24E8C"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themeColor="text1"/>
                <w:sz w:val="16"/>
                <w:szCs w:val="16"/>
              </w:rPr>
            </w:pPr>
            <w:r w:rsidRPr="00A24E8C">
              <w:rPr>
                <w:rFonts w:cs="Tahoma"/>
                <w:b/>
                <w:bCs/>
                <w:color w:val="000000"/>
                <w:sz w:val="16"/>
                <w:szCs w:val="16"/>
              </w:rPr>
              <w:t>1 106 924</w:t>
            </w:r>
          </w:p>
        </w:tc>
        <w:tc>
          <w:tcPr>
            <w:tcW w:w="1021" w:type="dxa"/>
            <w:vAlign w:val="center"/>
            <w:hideMark/>
          </w:tcPr>
          <w:p w14:paraId="1593A5C1" w14:textId="77777777" w:rsidR="00A31AED" w:rsidRPr="005960C2" w:rsidRDefault="00A31AED" w:rsidP="00A24591">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5960C2">
              <w:rPr>
                <w:rFonts w:cs="Tahoma"/>
                <w:b/>
                <w:bCs/>
                <w:color w:val="000000"/>
                <w:sz w:val="16"/>
                <w:szCs w:val="16"/>
              </w:rPr>
              <w:t>1 318 312</w:t>
            </w:r>
          </w:p>
        </w:tc>
      </w:tr>
    </w:tbl>
    <w:p w14:paraId="32C22C3A" w14:textId="77777777" w:rsidR="00A31AED" w:rsidRPr="00A24E8C" w:rsidRDefault="00A31AED" w:rsidP="00A31AED">
      <w:pPr>
        <w:spacing w:after="0"/>
        <w:rPr>
          <w:color w:val="000000" w:themeColor="text1"/>
          <w:sz w:val="16"/>
          <w:szCs w:val="16"/>
        </w:rPr>
      </w:pPr>
      <w:r w:rsidRPr="00A24E8C">
        <w:rPr>
          <w:color w:val="000000" w:themeColor="text1"/>
          <w:sz w:val="16"/>
          <w:szCs w:val="16"/>
        </w:rPr>
        <w:t>Poznámka:</w:t>
      </w:r>
    </w:p>
    <w:p w14:paraId="5E2788A2" w14:textId="77777777" w:rsidR="00A31AED" w:rsidRPr="00A24E8C" w:rsidRDefault="00A31AED" w:rsidP="00A31AED">
      <w:pPr>
        <w:numPr>
          <w:ilvl w:val="0"/>
          <w:numId w:val="57"/>
        </w:numPr>
        <w:spacing w:after="0"/>
        <w:rPr>
          <w:color w:val="000000" w:themeColor="text1"/>
          <w:sz w:val="16"/>
          <w:szCs w:val="16"/>
        </w:rPr>
      </w:pPr>
      <w:r w:rsidRPr="00A24E8C">
        <w:rPr>
          <w:color w:val="000000" w:themeColor="text1"/>
          <w:sz w:val="16"/>
          <w:szCs w:val="16"/>
        </w:rPr>
        <w:t>* jedná se o obory vzdělání typu E/0, které jsou vyučovány v běžných středních školách.</w:t>
      </w:r>
    </w:p>
    <w:p w14:paraId="2DB18758" w14:textId="77777777" w:rsidR="00A31AED" w:rsidRPr="00A24E8C" w:rsidRDefault="00A31AED" w:rsidP="00A31AED">
      <w:pPr>
        <w:rPr>
          <w:color w:val="000000" w:themeColor="text1"/>
          <w:sz w:val="16"/>
          <w:szCs w:val="16"/>
        </w:rPr>
      </w:pPr>
      <w:r w:rsidRPr="00A24E8C">
        <w:rPr>
          <w:color w:val="000000" w:themeColor="text1"/>
          <w:sz w:val="16"/>
          <w:szCs w:val="16"/>
        </w:rPr>
        <w:t>Zdroj: OŠMS</w:t>
      </w:r>
    </w:p>
    <w:p w14:paraId="0EA2024E" w14:textId="77777777" w:rsidR="00A31AED" w:rsidRPr="00CC6626" w:rsidRDefault="00A31AED" w:rsidP="00881F15">
      <w:pPr>
        <w:spacing w:before="120"/>
      </w:pPr>
      <w:r w:rsidRPr="00A24E8C">
        <w:t xml:space="preserve">Ze státního rozpočtu byly soukromým školám a školským zařízením přiděleny také další finanční prostředky (poskytované podle § 163 školského zákona) za účelem zajištění neinvazivního RT-PCR </w:t>
      </w:r>
      <w:r w:rsidRPr="00CC6626">
        <w:t xml:space="preserve">testování ve školách ve výši 32 tis. Kč. </w:t>
      </w:r>
    </w:p>
    <w:p w14:paraId="783F1AD0" w14:textId="1F6EF84E" w:rsidR="007801D4" w:rsidRDefault="00A31AED" w:rsidP="00881F15">
      <w:pPr>
        <w:spacing w:before="120"/>
      </w:pPr>
      <w:r w:rsidRPr="00CC6626">
        <w:t xml:space="preserve">V následujícím grafu je zachycen objem dotací poskytnutých soukromým školám ze státního rozpočtu (dotace </w:t>
      </w:r>
      <w:r w:rsidRPr="00D616FF">
        <w:t>poskytovaná podle zákona č. 306/1999 Sb., rozvojové programy a další finanční prostředky poskytované podle § 163 školského zákona) v období let 2013-2022. V průběhu sledovaného období deseti let se objem více než zdvojnásobil, přičemž k nejvýraznějším meziročním nárůstům dochází v posledních třech letech.</w:t>
      </w:r>
    </w:p>
    <w:p w14:paraId="7F389296" w14:textId="77777777" w:rsidR="007801D4" w:rsidRDefault="007801D4">
      <w:pPr>
        <w:spacing w:after="0"/>
        <w:jc w:val="left"/>
      </w:pPr>
      <w:r>
        <w:br w:type="page"/>
      </w:r>
    </w:p>
    <w:p w14:paraId="27F48B69" w14:textId="024A805F" w:rsidR="00A31AED" w:rsidRPr="00D616FF" w:rsidRDefault="00A31AED" w:rsidP="00AB6A80">
      <w:pPr>
        <w:pStyle w:val="Graf1Nzevgrafu"/>
        <w:numPr>
          <w:ilvl w:val="0"/>
          <w:numId w:val="11"/>
        </w:numPr>
        <w:tabs>
          <w:tab w:val="clear" w:pos="0"/>
          <w:tab w:val="left" w:pos="1134"/>
          <w:tab w:val="num" w:pos="1276"/>
        </w:tabs>
        <w:spacing w:before="360"/>
        <w:ind w:left="1134" w:hanging="1134"/>
        <w:jc w:val="both"/>
        <w:rPr>
          <w:color w:val="000000" w:themeColor="text1"/>
          <w:szCs w:val="20"/>
        </w:rPr>
      </w:pPr>
      <w:bookmarkStart w:id="470" w:name="_Toc129599488"/>
      <w:r w:rsidRPr="00D616FF">
        <w:rPr>
          <w:color w:val="000000" w:themeColor="text1"/>
          <w:szCs w:val="20"/>
        </w:rPr>
        <w:t>Objem dotací v tis. Kč poskytnutých soukromým školám ze státního rozpočtu v období let 2013 až 2022</w:t>
      </w:r>
      <w:bookmarkEnd w:id="470"/>
    </w:p>
    <w:p w14:paraId="1306BBAC" w14:textId="7F2B5F0D" w:rsidR="00EA2634" w:rsidRDefault="00CC4067" w:rsidP="00A31AED">
      <w:pPr>
        <w:rPr>
          <w:color w:val="000000" w:themeColor="text1"/>
          <w:sz w:val="16"/>
          <w:szCs w:val="16"/>
        </w:rPr>
      </w:pPr>
      <w:r>
        <w:rPr>
          <w:noProof/>
        </w:rPr>
        <w:drawing>
          <wp:anchor distT="0" distB="0" distL="114300" distR="114300" simplePos="0" relativeHeight="251686400" behindDoc="1" locked="0" layoutInCell="1" allowOverlap="1" wp14:anchorId="2945C295" wp14:editId="64071CF7">
            <wp:simplePos x="0" y="0"/>
            <wp:positionH relativeFrom="column">
              <wp:posOffset>-635</wp:posOffset>
            </wp:positionH>
            <wp:positionV relativeFrom="paragraph">
              <wp:posOffset>149860</wp:posOffset>
            </wp:positionV>
            <wp:extent cx="5897880" cy="3321685"/>
            <wp:effectExtent l="0" t="0" r="7620" b="0"/>
            <wp:wrapTight wrapText="bothSides">
              <wp:wrapPolygon edited="0">
                <wp:start x="0" y="0"/>
                <wp:lineTo x="0" y="21431"/>
                <wp:lineTo x="21558" y="21431"/>
                <wp:lineTo x="21558" y="0"/>
                <wp:lineTo x="0" y="0"/>
              </wp:wrapPolygon>
            </wp:wrapTight>
            <wp:docPr id="56" name="Graf 56">
              <a:extLst xmlns:a="http://schemas.openxmlformats.org/drawingml/2006/main">
                <a:ext uri="{FF2B5EF4-FFF2-40B4-BE49-F238E27FC236}">
                  <a16:creationId xmlns:a16="http://schemas.microsoft.com/office/drawing/2014/main" id="{1A00C327-7935-4998-B7A5-522A32F4B3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V relativeFrom="margin">
              <wp14:pctHeight>0</wp14:pctHeight>
            </wp14:sizeRelV>
          </wp:anchor>
        </w:drawing>
      </w:r>
    </w:p>
    <w:p w14:paraId="4D3C884B" w14:textId="47CB456F" w:rsidR="00A31AED" w:rsidRPr="00CC6626" w:rsidRDefault="00A31AED" w:rsidP="00A31AED">
      <w:pPr>
        <w:rPr>
          <w:color w:val="000000" w:themeColor="text1"/>
          <w:sz w:val="16"/>
          <w:szCs w:val="16"/>
        </w:rPr>
      </w:pPr>
      <w:r w:rsidRPr="00CC6626">
        <w:rPr>
          <w:color w:val="000000" w:themeColor="text1"/>
          <w:sz w:val="16"/>
          <w:szCs w:val="16"/>
        </w:rPr>
        <w:t>Zdroj: OŠMS</w:t>
      </w:r>
    </w:p>
    <w:p w14:paraId="264582AF" w14:textId="1ECD850E" w:rsidR="00A31AED" w:rsidRDefault="00A31AED" w:rsidP="00A31AED">
      <w:pPr>
        <w:spacing w:before="240"/>
      </w:pPr>
      <w:r w:rsidRPr="009E4DBC">
        <w:t>Soukromým školám byly v roce 2022 poskytnuty také finanční prostředky z rozpočtu kraje</w:t>
      </w:r>
      <w:r>
        <w:t>, kdy v</w:t>
      </w:r>
      <w:r w:rsidRPr="009E4DBC">
        <w:t xml:space="preserve"> rámci dotačního programu „Podpora aktivit v oblasti prevence rizikových projevů chování“ bylo přiděleno 287,8 tis. Kč </w:t>
      </w:r>
      <w:r>
        <w:t>třem</w:t>
      </w:r>
      <w:r w:rsidRPr="009E4DBC">
        <w:t> soukromým školám</w:t>
      </w:r>
      <w:r>
        <w:t xml:space="preserve"> a z dotačního programu „Podpora </w:t>
      </w:r>
      <w:r w:rsidRPr="00F17677">
        <w:t xml:space="preserve">vzdělávání a poradenství v oblasti životního prostředí“ bylo částkou 326,5 tis. Kč podpořeno pět soukromých škol. </w:t>
      </w:r>
      <w:r>
        <w:t>Finanční prostředky ve výši 427,2 tis. Kč obdrželo</w:t>
      </w:r>
      <w:r w:rsidRPr="00F17677">
        <w:t xml:space="preserve"> čtrnáct soukromých škol v rámci projektu „Odborné, kariérové a polytechnické vzdělávání </w:t>
      </w:r>
      <w:r>
        <w:t>I</w:t>
      </w:r>
      <w:r w:rsidRPr="00F17677">
        <w:t>I</w:t>
      </w:r>
      <w:r>
        <w:t>“</w:t>
      </w:r>
      <w:r w:rsidRPr="00F17677">
        <w:t>.</w:t>
      </w:r>
    </w:p>
    <w:p w14:paraId="0A25204D" w14:textId="3A985FBE" w:rsidR="003324D4" w:rsidRPr="00723FC8" w:rsidRDefault="003324D4" w:rsidP="00723FC8">
      <w:pPr>
        <w:pStyle w:val="Nadpis2"/>
        <w:tabs>
          <w:tab w:val="num" w:pos="709"/>
        </w:tabs>
        <w:spacing w:before="360"/>
        <w:ind w:left="567" w:hanging="567"/>
        <w:rPr>
          <w:color w:val="000000" w:themeColor="text1"/>
        </w:rPr>
      </w:pPr>
      <w:bookmarkStart w:id="471" w:name="_Toc123634167"/>
      <w:bookmarkStart w:id="472" w:name="_Toc129610613"/>
      <w:r w:rsidRPr="00723FC8">
        <w:rPr>
          <w:color w:val="000000" w:themeColor="text1"/>
        </w:rPr>
        <w:t>Počet zaměstnanců a úroveň odměňování v roce 202</w:t>
      </w:r>
      <w:r w:rsidR="002341EB" w:rsidRPr="00723FC8">
        <w:rPr>
          <w:color w:val="000000" w:themeColor="text1"/>
        </w:rPr>
        <w:t>2</w:t>
      </w:r>
      <w:r w:rsidRPr="00723FC8">
        <w:rPr>
          <w:color w:val="000000" w:themeColor="text1"/>
        </w:rPr>
        <w:t xml:space="preserve"> ve školách a školských zařízeních zřizovaných obcemi a krajem</w:t>
      </w:r>
      <w:bookmarkEnd w:id="471"/>
      <w:bookmarkEnd w:id="472"/>
    </w:p>
    <w:p w14:paraId="4D54E025" w14:textId="77777777" w:rsidR="003324D4" w:rsidRPr="00723FC8" w:rsidRDefault="003324D4" w:rsidP="003324D4">
      <w:pPr>
        <w:pStyle w:val="Nadpis3"/>
        <w:tabs>
          <w:tab w:val="num" w:pos="1134"/>
        </w:tabs>
        <w:ind w:left="1134" w:hanging="1117"/>
        <w:rPr>
          <w:color w:val="000000" w:themeColor="text1"/>
        </w:rPr>
      </w:pPr>
      <w:bookmarkStart w:id="473" w:name="_Toc123634168"/>
      <w:bookmarkStart w:id="474" w:name="_Toc129610614"/>
      <w:r w:rsidRPr="00723FC8">
        <w:rPr>
          <w:color w:val="000000" w:themeColor="text1"/>
        </w:rPr>
        <w:t>Počet a struktura zaměstnanců</w:t>
      </w:r>
      <w:bookmarkEnd w:id="473"/>
      <w:bookmarkEnd w:id="474"/>
    </w:p>
    <w:p w14:paraId="4898B0C5" w14:textId="204E4D31" w:rsidR="00702529" w:rsidRPr="00FE2559" w:rsidRDefault="00702529" w:rsidP="00723FC8">
      <w:pPr>
        <w:spacing w:before="120"/>
        <w:rPr>
          <w:rFonts w:cs="Tahoma"/>
          <w:szCs w:val="20"/>
        </w:rPr>
      </w:pPr>
      <w:r w:rsidRPr="00C12468">
        <w:rPr>
          <w:rFonts w:cs="Tahoma"/>
          <w:szCs w:val="20"/>
        </w:rPr>
        <w:t>V roce 2022 bylo ve školách a školských zařízeních zřizovaných obcemi a krajem zaměstnáno celkem 28 217 zaměstnanců, jejichž platy byly hrazeny z prostředků státního rozpočtu. Podíl zaměstnanců škol zřizovaných obcemi činil 71 % a má tak nadále mírně vzrůstající tendenci. Zároveň roste i podíl pedagogů. V roce 2022 tvořili pedagogičtí pracovníci z </w:t>
      </w:r>
      <w:r w:rsidRPr="00FE2559">
        <w:rPr>
          <w:rFonts w:cs="Tahoma"/>
          <w:szCs w:val="20"/>
        </w:rPr>
        <w:t>celkového počtu zaměstnanců 72,3 %.</w:t>
      </w:r>
    </w:p>
    <w:p w14:paraId="24C25ED8" w14:textId="527E95F1" w:rsidR="00702529" w:rsidRPr="00C373EF" w:rsidRDefault="00702529" w:rsidP="00723FC8">
      <w:pPr>
        <w:spacing w:before="120"/>
        <w:rPr>
          <w:rFonts w:cs="Tahoma"/>
          <w:szCs w:val="20"/>
        </w:rPr>
      </w:pPr>
      <w:r w:rsidRPr="00FE2559">
        <w:rPr>
          <w:rFonts w:cs="Tahoma"/>
          <w:szCs w:val="20"/>
        </w:rPr>
        <w:t xml:space="preserve">Celkový počet zaměstnanců se meziročně zvýšil o 564. Stoupající počet pracovníků souvisí se </w:t>
      </w:r>
      <w:r>
        <w:rPr>
          <w:rFonts w:cs="Tahoma"/>
          <w:szCs w:val="20"/>
        </w:rPr>
        <w:t xml:space="preserve">zavedenou </w:t>
      </w:r>
      <w:r w:rsidRPr="00FE2559">
        <w:rPr>
          <w:rFonts w:cs="Tahoma"/>
          <w:szCs w:val="20"/>
        </w:rPr>
        <w:t>změnou financování regionálního školství od 1.</w:t>
      </w:r>
      <w:r w:rsidR="004057F0">
        <w:rPr>
          <w:rFonts w:cs="Tahoma"/>
          <w:szCs w:val="20"/>
        </w:rPr>
        <w:t> </w:t>
      </w:r>
      <w:r w:rsidRPr="00FE2559">
        <w:rPr>
          <w:rFonts w:cs="Tahoma"/>
          <w:szCs w:val="20"/>
        </w:rPr>
        <w:t>1.</w:t>
      </w:r>
      <w:r w:rsidR="004057F0">
        <w:rPr>
          <w:rFonts w:cs="Tahoma"/>
          <w:szCs w:val="20"/>
        </w:rPr>
        <w:t> </w:t>
      </w:r>
      <w:r w:rsidRPr="00FE2559">
        <w:rPr>
          <w:rFonts w:cs="Tahoma"/>
          <w:szCs w:val="20"/>
        </w:rPr>
        <w:t xml:space="preserve">2020, a to především u </w:t>
      </w:r>
      <w:r w:rsidRPr="00FE2559">
        <w:rPr>
          <w:rFonts w:cs="Tahoma"/>
          <w:bCs/>
          <w:szCs w:val="20"/>
        </w:rPr>
        <w:t>pedagogické práce</w:t>
      </w:r>
      <w:r w:rsidRPr="00383D74">
        <w:rPr>
          <w:rFonts w:cs="Tahoma"/>
          <w:bCs/>
          <w:szCs w:val="20"/>
        </w:rPr>
        <w:t xml:space="preserve"> </w:t>
      </w:r>
      <w:r w:rsidRPr="00FE2559">
        <w:rPr>
          <w:rFonts w:cs="Tahoma"/>
          <w:szCs w:val="20"/>
        </w:rPr>
        <w:t>ve</w:t>
      </w:r>
      <w:r w:rsidR="004057F0">
        <w:rPr>
          <w:rFonts w:cs="Tahoma"/>
          <w:szCs w:val="20"/>
        </w:rPr>
        <w:t> </w:t>
      </w:r>
      <w:r w:rsidRPr="00FE2559">
        <w:rPr>
          <w:rFonts w:cs="Tahoma"/>
          <w:szCs w:val="20"/>
        </w:rPr>
        <w:t xml:space="preserve">vybraných druzích škol a školní družině. </w:t>
      </w:r>
      <w:r w:rsidRPr="00FE2559">
        <w:rPr>
          <w:rFonts w:cs="Tahoma"/>
          <w:bCs/>
          <w:szCs w:val="20"/>
        </w:rPr>
        <w:t>Hlavním ukazatelem</w:t>
      </w:r>
      <w:r w:rsidRPr="00FE2559">
        <w:rPr>
          <w:rFonts w:cs="Tahoma"/>
          <w:szCs w:val="20"/>
        </w:rPr>
        <w:t xml:space="preserve"> pro rozpis prostředků státního rozpočtu </w:t>
      </w:r>
      <w:r w:rsidRPr="00FE2559">
        <w:rPr>
          <w:rFonts w:cs="Tahoma"/>
          <w:bCs/>
          <w:szCs w:val="20"/>
        </w:rPr>
        <w:t>nejsou výkony (žáci),</w:t>
      </w:r>
      <w:r w:rsidRPr="00FE2559">
        <w:rPr>
          <w:rFonts w:cs="Tahoma"/>
          <w:szCs w:val="20"/>
        </w:rPr>
        <w:t xml:space="preserve"> ale </w:t>
      </w:r>
      <w:r w:rsidRPr="00FE2559">
        <w:rPr>
          <w:rFonts w:cs="Tahoma"/>
          <w:bCs/>
          <w:szCs w:val="20"/>
        </w:rPr>
        <w:t xml:space="preserve">počty hodin, tzn. </w:t>
      </w:r>
      <w:r w:rsidRPr="00FE2559">
        <w:rPr>
          <w:rFonts w:cs="Tahoma"/>
          <w:szCs w:val="20"/>
        </w:rPr>
        <w:t>rozsah vzdělávání, který je žákům poskytován, což se v praxi projevilo opět i v roce 2022 nárůstem počtu učitelů. Zároveň také došlo k </w:t>
      </w:r>
      <w:r w:rsidRPr="00C373EF">
        <w:rPr>
          <w:rFonts w:cs="Tahoma"/>
          <w:szCs w:val="20"/>
        </w:rPr>
        <w:t xml:space="preserve">meziročnímu nárůstu počtu asistentů pedagoga k žákům se speciálními vzdělávacími potřebami, kteří jsou integrováni do běžných tříd základních či mateřských škol. </w:t>
      </w:r>
      <w:r>
        <w:rPr>
          <w:rFonts w:cs="Tahoma"/>
          <w:szCs w:val="20"/>
        </w:rPr>
        <w:t xml:space="preserve">Vývoj počtu zaměstnanců ovlivnila i integrace ukrajinských žáků do vzdělávacího systému v důsledku ozbrojeného konfliktu na území Ukrajiny. </w:t>
      </w:r>
      <w:r w:rsidRPr="00C373EF">
        <w:rPr>
          <w:rFonts w:cs="Tahoma"/>
          <w:szCs w:val="20"/>
        </w:rPr>
        <w:t xml:space="preserve">Celkový počet pedagogických pracovníků tak v roce 2022 vzrostl o 560. Narůst počtu nepedagogických pracovníků </w:t>
      </w:r>
      <w:r>
        <w:rPr>
          <w:rFonts w:cs="Tahoma"/>
          <w:szCs w:val="20"/>
        </w:rPr>
        <w:t xml:space="preserve">o 4 úvazky </w:t>
      </w:r>
      <w:r w:rsidRPr="00C373EF">
        <w:rPr>
          <w:rFonts w:cs="Tahoma"/>
          <w:szCs w:val="20"/>
        </w:rPr>
        <w:t>je meziročně zanedbatelný.</w:t>
      </w:r>
    </w:p>
    <w:p w14:paraId="4FBD3FD0" w14:textId="255DE138" w:rsidR="00702529" w:rsidRPr="00C373EF" w:rsidRDefault="00702529" w:rsidP="00723FC8">
      <w:pPr>
        <w:spacing w:before="120"/>
        <w:rPr>
          <w:rFonts w:cs="Tahoma"/>
          <w:szCs w:val="20"/>
        </w:rPr>
      </w:pPr>
      <w:r w:rsidRPr="00C373EF">
        <w:rPr>
          <w:rFonts w:cs="Tahoma"/>
          <w:szCs w:val="20"/>
        </w:rPr>
        <w:t xml:space="preserve">Počet zaměstnanců se v segmentu obecního a krajského školství i v tomto roce vyvíjel odlišně, kdy dynamika růstu </w:t>
      </w:r>
      <w:r>
        <w:rPr>
          <w:rFonts w:cs="Tahoma"/>
          <w:szCs w:val="20"/>
        </w:rPr>
        <w:t>přetrvává</w:t>
      </w:r>
      <w:r w:rsidRPr="00C373EF">
        <w:rPr>
          <w:rFonts w:cs="Tahoma"/>
          <w:szCs w:val="20"/>
        </w:rPr>
        <w:t xml:space="preserve"> stejně jako v předchozím roce u obecních organizací. Ve školách zřizovaných obcemi došlo k nárůstu celkového počtu zaměstnanců o 491, a to především pedagogických o 478 a</w:t>
      </w:r>
      <w:r w:rsidR="004057F0">
        <w:rPr>
          <w:rFonts w:cs="Tahoma"/>
          <w:szCs w:val="20"/>
        </w:rPr>
        <w:t> </w:t>
      </w:r>
      <w:r w:rsidRPr="00C373EF">
        <w:rPr>
          <w:rFonts w:cs="Tahoma"/>
          <w:szCs w:val="20"/>
        </w:rPr>
        <w:t>nepedagogických o 13. Ve školách zřizovaných obcemi byl tak v roce 2022 dosažen od roku 2003 nejvyšší stav zaměstnanců. Ve školách zřizovaných krajem pak došlo již šestým rokem po sobě také k nárůstu celkového počtu zaměstnanců, a to o 73. Tento nárůst byl dosažen jen díky zvyšujícímu se počtu pedagogických pozic působících v krajském školství (celkem o 82), naopak v kategorii nepedagogických pracovníků byl zaznamenán pokles úvazků o 9.</w:t>
      </w:r>
    </w:p>
    <w:p w14:paraId="0634A7DF" w14:textId="77777777" w:rsidR="003324D4" w:rsidRPr="004B103F" w:rsidRDefault="003324D4" w:rsidP="00723FC8">
      <w:pPr>
        <w:pStyle w:val="Tabulka"/>
        <w:tabs>
          <w:tab w:val="num" w:pos="1276"/>
        </w:tabs>
        <w:spacing w:before="240" w:beforeAutospacing="0" w:after="120" w:afterAutospacing="0"/>
        <w:ind w:left="1276" w:hanging="1276"/>
        <w:jc w:val="both"/>
        <w:rPr>
          <w:color w:val="000000" w:themeColor="text1"/>
        </w:rPr>
      </w:pPr>
      <w:bookmarkStart w:id="475" w:name="_Toc97975884"/>
      <w:bookmarkStart w:id="476" w:name="_Toc129600120"/>
      <w:bookmarkStart w:id="477" w:name="_Toc129610168"/>
      <w:r w:rsidRPr="004B103F">
        <w:rPr>
          <w:color w:val="000000" w:themeColor="text1"/>
        </w:rPr>
        <w:t>Počet zaměstnanců škol zřizovaných krajem a obcemi</w:t>
      </w:r>
      <w:bookmarkEnd w:id="475"/>
      <w:bookmarkEnd w:id="476"/>
      <w:bookmarkEnd w:id="477"/>
    </w:p>
    <w:tbl>
      <w:tblPr>
        <w:tblStyle w:val="Tmavtabulkasmkou5zvraznn3"/>
        <w:tblW w:w="0" w:type="auto"/>
        <w:jc w:val="center"/>
        <w:tblLayout w:type="fixed"/>
        <w:tblCellMar>
          <w:left w:w="57" w:type="dxa"/>
          <w:right w:w="57" w:type="dxa"/>
        </w:tblCellMar>
        <w:tblLook w:val="04A0" w:firstRow="1" w:lastRow="0" w:firstColumn="1" w:lastColumn="0" w:noHBand="0" w:noVBand="1"/>
      </w:tblPr>
      <w:tblGrid>
        <w:gridCol w:w="1418"/>
        <w:gridCol w:w="1247"/>
        <w:gridCol w:w="964"/>
        <w:gridCol w:w="1247"/>
        <w:gridCol w:w="964"/>
        <w:gridCol w:w="1247"/>
        <w:gridCol w:w="964"/>
        <w:gridCol w:w="1247"/>
        <w:gridCol w:w="964"/>
      </w:tblGrid>
      <w:tr w:rsidR="00723FC8" w:rsidRPr="006F5709" w14:paraId="30660BC3" w14:textId="77777777" w:rsidTr="00801695">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right w:val="none" w:sz="0" w:space="0" w:color="auto"/>
            </w:tcBorders>
            <w:shd w:val="clear" w:color="auto" w:fill="7F7F7F" w:themeFill="text1" w:themeFillTint="80"/>
            <w:vAlign w:val="center"/>
          </w:tcPr>
          <w:p w14:paraId="2D18D51A" w14:textId="13778DA4" w:rsidR="002455C6" w:rsidRPr="00387EBA" w:rsidRDefault="002455C6" w:rsidP="002455C6">
            <w:pPr>
              <w:spacing w:after="0"/>
              <w:jc w:val="center"/>
              <w:rPr>
                <w:rFonts w:cs="Tahoma"/>
                <w:b w:val="0"/>
                <w:bCs w:val="0"/>
                <w:sz w:val="16"/>
                <w:szCs w:val="16"/>
              </w:rPr>
            </w:pPr>
            <w:r w:rsidRPr="00387EBA">
              <w:rPr>
                <w:rFonts w:cs="Tahoma"/>
                <w:sz w:val="16"/>
                <w:szCs w:val="16"/>
              </w:rPr>
              <w:t>Zřizovatel</w:t>
            </w:r>
          </w:p>
        </w:tc>
        <w:tc>
          <w:tcPr>
            <w:tcW w:w="1247" w:type="dxa"/>
            <w:tcBorders>
              <w:top w:val="none" w:sz="0" w:space="0" w:color="auto"/>
              <w:left w:val="none" w:sz="0" w:space="0" w:color="auto"/>
              <w:right w:val="none" w:sz="0" w:space="0" w:color="auto"/>
            </w:tcBorders>
            <w:shd w:val="clear" w:color="auto" w:fill="7F7F7F" w:themeFill="text1" w:themeFillTint="80"/>
            <w:vAlign w:val="center"/>
          </w:tcPr>
          <w:p w14:paraId="2CB41E0A" w14:textId="6C819029" w:rsidR="002455C6" w:rsidRPr="00387EBA" w:rsidRDefault="002455C6" w:rsidP="002455C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387EBA">
              <w:rPr>
                <w:rFonts w:cs="Tahoma"/>
                <w:sz w:val="16"/>
                <w:szCs w:val="16"/>
              </w:rPr>
              <w:t>Počet zaměstnanců r. 2019</w:t>
            </w:r>
          </w:p>
        </w:tc>
        <w:tc>
          <w:tcPr>
            <w:tcW w:w="0" w:type="dxa"/>
            <w:tcBorders>
              <w:top w:val="none" w:sz="0" w:space="0" w:color="auto"/>
              <w:left w:val="none" w:sz="0" w:space="0" w:color="auto"/>
              <w:right w:val="none" w:sz="0" w:space="0" w:color="auto"/>
            </w:tcBorders>
            <w:shd w:val="clear" w:color="auto" w:fill="7F7F7F" w:themeFill="text1" w:themeFillTint="80"/>
            <w:vAlign w:val="center"/>
          </w:tcPr>
          <w:p w14:paraId="14F12613" w14:textId="41846EF4" w:rsidR="002455C6" w:rsidRPr="00387EBA" w:rsidRDefault="002455C6" w:rsidP="002455C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387EBA">
              <w:rPr>
                <w:rFonts w:cs="Tahoma"/>
                <w:sz w:val="16"/>
                <w:szCs w:val="16"/>
              </w:rPr>
              <w:t>%</w:t>
            </w:r>
          </w:p>
        </w:tc>
        <w:tc>
          <w:tcPr>
            <w:tcW w:w="1247" w:type="dxa"/>
            <w:tcBorders>
              <w:top w:val="none" w:sz="0" w:space="0" w:color="auto"/>
              <w:left w:val="none" w:sz="0" w:space="0" w:color="auto"/>
              <w:right w:val="none" w:sz="0" w:space="0" w:color="auto"/>
            </w:tcBorders>
            <w:shd w:val="clear" w:color="auto" w:fill="7F7F7F" w:themeFill="text1" w:themeFillTint="80"/>
            <w:vAlign w:val="center"/>
          </w:tcPr>
          <w:p w14:paraId="024E6279" w14:textId="10A15C70" w:rsidR="002455C6" w:rsidRPr="00387EBA" w:rsidRDefault="002455C6" w:rsidP="002455C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387EBA">
              <w:rPr>
                <w:rFonts w:cs="Tahoma"/>
                <w:sz w:val="16"/>
                <w:szCs w:val="16"/>
              </w:rPr>
              <w:t>Počet zaměstnanců r. 2020</w:t>
            </w:r>
          </w:p>
        </w:tc>
        <w:tc>
          <w:tcPr>
            <w:tcW w:w="0" w:type="dxa"/>
            <w:tcBorders>
              <w:top w:val="none" w:sz="0" w:space="0" w:color="auto"/>
              <w:left w:val="none" w:sz="0" w:space="0" w:color="auto"/>
              <w:right w:val="none" w:sz="0" w:space="0" w:color="auto"/>
            </w:tcBorders>
            <w:shd w:val="clear" w:color="auto" w:fill="7F7F7F" w:themeFill="text1" w:themeFillTint="80"/>
            <w:vAlign w:val="center"/>
          </w:tcPr>
          <w:p w14:paraId="14247EF2" w14:textId="1963E757" w:rsidR="002455C6" w:rsidRPr="00387EBA" w:rsidRDefault="002455C6" w:rsidP="002455C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387EBA">
              <w:rPr>
                <w:rFonts w:cs="Tahoma"/>
                <w:sz w:val="16"/>
                <w:szCs w:val="16"/>
              </w:rPr>
              <w:t>%</w:t>
            </w:r>
          </w:p>
        </w:tc>
        <w:tc>
          <w:tcPr>
            <w:tcW w:w="1247" w:type="dxa"/>
            <w:tcBorders>
              <w:top w:val="none" w:sz="0" w:space="0" w:color="auto"/>
              <w:left w:val="none" w:sz="0" w:space="0" w:color="auto"/>
              <w:right w:val="none" w:sz="0" w:space="0" w:color="auto"/>
            </w:tcBorders>
            <w:shd w:val="clear" w:color="auto" w:fill="7F7F7F" w:themeFill="text1" w:themeFillTint="80"/>
            <w:vAlign w:val="center"/>
          </w:tcPr>
          <w:p w14:paraId="5726CC3A" w14:textId="28AEC65B" w:rsidR="002455C6" w:rsidRPr="00387EBA" w:rsidRDefault="002455C6" w:rsidP="002455C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387EBA">
              <w:rPr>
                <w:rFonts w:cs="Tahoma"/>
                <w:sz w:val="16"/>
                <w:szCs w:val="16"/>
              </w:rPr>
              <w:t>Počet zaměstnanců r. 2021</w:t>
            </w:r>
          </w:p>
        </w:tc>
        <w:tc>
          <w:tcPr>
            <w:tcW w:w="0" w:type="dxa"/>
            <w:tcBorders>
              <w:top w:val="none" w:sz="0" w:space="0" w:color="auto"/>
              <w:left w:val="none" w:sz="0" w:space="0" w:color="auto"/>
              <w:right w:val="none" w:sz="0" w:space="0" w:color="auto"/>
            </w:tcBorders>
            <w:shd w:val="clear" w:color="auto" w:fill="7F7F7F" w:themeFill="text1" w:themeFillTint="80"/>
            <w:vAlign w:val="center"/>
          </w:tcPr>
          <w:p w14:paraId="0675B466" w14:textId="53FC4B0D" w:rsidR="002455C6" w:rsidRPr="00387EBA" w:rsidRDefault="002455C6" w:rsidP="002455C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387EBA">
              <w:rPr>
                <w:rFonts w:cs="Tahoma"/>
                <w:sz w:val="16"/>
                <w:szCs w:val="16"/>
              </w:rPr>
              <w:t>%</w:t>
            </w:r>
          </w:p>
        </w:tc>
        <w:tc>
          <w:tcPr>
            <w:tcW w:w="1247" w:type="dxa"/>
            <w:tcBorders>
              <w:top w:val="none" w:sz="0" w:space="0" w:color="auto"/>
              <w:left w:val="none" w:sz="0" w:space="0" w:color="auto"/>
              <w:right w:val="none" w:sz="0" w:space="0" w:color="auto"/>
            </w:tcBorders>
            <w:shd w:val="clear" w:color="auto" w:fill="7F7F7F" w:themeFill="text1" w:themeFillTint="80"/>
            <w:vAlign w:val="center"/>
          </w:tcPr>
          <w:p w14:paraId="6C967309" w14:textId="10D82231" w:rsidR="002455C6" w:rsidRPr="00387EBA" w:rsidRDefault="002455C6" w:rsidP="002455C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387EBA">
              <w:rPr>
                <w:rFonts w:cs="Tahoma"/>
                <w:sz w:val="16"/>
                <w:szCs w:val="16"/>
              </w:rPr>
              <w:t>Počet zaměstnanců r. 2022</w:t>
            </w:r>
          </w:p>
        </w:tc>
        <w:tc>
          <w:tcPr>
            <w:tcW w:w="0" w:type="dxa"/>
            <w:tcBorders>
              <w:top w:val="none" w:sz="0" w:space="0" w:color="auto"/>
              <w:left w:val="none" w:sz="0" w:space="0" w:color="auto"/>
              <w:right w:val="none" w:sz="0" w:space="0" w:color="auto"/>
            </w:tcBorders>
            <w:shd w:val="clear" w:color="auto" w:fill="7F7F7F" w:themeFill="text1" w:themeFillTint="80"/>
            <w:vAlign w:val="center"/>
          </w:tcPr>
          <w:p w14:paraId="62C81322" w14:textId="4EA47DED" w:rsidR="002455C6" w:rsidRPr="00387EBA" w:rsidRDefault="002455C6" w:rsidP="002455C6">
            <w:pPr>
              <w:spacing w:after="0"/>
              <w:jc w:val="center"/>
              <w:cnfStyle w:val="100000000000" w:firstRow="1" w:lastRow="0" w:firstColumn="0" w:lastColumn="0" w:oddVBand="0" w:evenVBand="0" w:oddHBand="0" w:evenHBand="0" w:firstRowFirstColumn="0" w:firstRowLastColumn="0" w:lastRowFirstColumn="0" w:lastRowLastColumn="0"/>
              <w:rPr>
                <w:rFonts w:cs="Tahoma"/>
                <w:b w:val="0"/>
                <w:bCs w:val="0"/>
                <w:sz w:val="16"/>
                <w:szCs w:val="16"/>
              </w:rPr>
            </w:pPr>
            <w:r w:rsidRPr="00387EBA">
              <w:rPr>
                <w:rFonts w:cs="Tahoma"/>
                <w:sz w:val="16"/>
                <w:szCs w:val="16"/>
              </w:rPr>
              <w:t>%</w:t>
            </w:r>
          </w:p>
        </w:tc>
      </w:tr>
      <w:tr w:rsidR="00DD09CE" w:rsidRPr="006F5709" w14:paraId="345602F5" w14:textId="77777777" w:rsidTr="0080169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tcPr>
          <w:p w14:paraId="55DE1101" w14:textId="177FDBEB" w:rsidR="002455C6" w:rsidRPr="006F5709" w:rsidRDefault="002455C6" w:rsidP="002455C6">
            <w:pPr>
              <w:spacing w:after="0"/>
              <w:ind w:left="57"/>
              <w:jc w:val="left"/>
              <w:rPr>
                <w:rFonts w:cs="Tahoma"/>
                <w:b w:val="0"/>
                <w:bCs w:val="0"/>
                <w:color w:val="auto"/>
                <w:sz w:val="16"/>
                <w:szCs w:val="16"/>
              </w:rPr>
            </w:pPr>
            <w:r w:rsidRPr="006F5709">
              <w:rPr>
                <w:rFonts w:cs="Tahoma"/>
                <w:color w:val="auto"/>
                <w:sz w:val="16"/>
                <w:szCs w:val="16"/>
              </w:rPr>
              <w:t>Obec</w:t>
            </w:r>
          </w:p>
        </w:tc>
        <w:tc>
          <w:tcPr>
            <w:tcW w:w="0" w:type="dxa"/>
            <w:shd w:val="clear" w:color="auto" w:fill="D9D9D9" w:themeFill="background1" w:themeFillShade="D9"/>
            <w:noWrap/>
            <w:vAlign w:val="center"/>
          </w:tcPr>
          <w:p w14:paraId="433F330C" w14:textId="1F2492A7" w:rsidR="002455C6" w:rsidRPr="006F5709" w:rsidRDefault="002455C6" w:rsidP="002455C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6F5709">
              <w:rPr>
                <w:rFonts w:cs="Tahoma"/>
                <w:sz w:val="16"/>
                <w:szCs w:val="16"/>
              </w:rPr>
              <w:t>18 593</w:t>
            </w:r>
          </w:p>
        </w:tc>
        <w:tc>
          <w:tcPr>
            <w:tcW w:w="964" w:type="dxa"/>
            <w:shd w:val="clear" w:color="auto" w:fill="D9D9D9" w:themeFill="background1" w:themeFillShade="D9"/>
            <w:noWrap/>
            <w:vAlign w:val="center"/>
          </w:tcPr>
          <w:p w14:paraId="6A962B79" w14:textId="591AC0B2" w:rsidR="002455C6" w:rsidRPr="006F5709" w:rsidRDefault="002455C6" w:rsidP="002455C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6F5709">
              <w:rPr>
                <w:rFonts w:cs="Tahoma"/>
                <w:sz w:val="16"/>
                <w:szCs w:val="16"/>
              </w:rPr>
              <w:t>70,3</w:t>
            </w:r>
          </w:p>
        </w:tc>
        <w:tc>
          <w:tcPr>
            <w:tcW w:w="0" w:type="dxa"/>
            <w:shd w:val="clear" w:color="auto" w:fill="D9D9D9" w:themeFill="background1" w:themeFillShade="D9"/>
            <w:noWrap/>
            <w:vAlign w:val="center"/>
          </w:tcPr>
          <w:p w14:paraId="1E0EB22D" w14:textId="725F570F" w:rsidR="002455C6" w:rsidRPr="006F5709" w:rsidRDefault="002455C6" w:rsidP="002455C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6F5709">
              <w:rPr>
                <w:rFonts w:cs="Tahoma"/>
                <w:sz w:val="16"/>
                <w:szCs w:val="16"/>
              </w:rPr>
              <w:t>19 174</w:t>
            </w:r>
          </w:p>
        </w:tc>
        <w:tc>
          <w:tcPr>
            <w:tcW w:w="0" w:type="dxa"/>
            <w:shd w:val="clear" w:color="auto" w:fill="D9D9D9" w:themeFill="background1" w:themeFillShade="D9"/>
            <w:noWrap/>
            <w:vAlign w:val="center"/>
          </w:tcPr>
          <w:p w14:paraId="34D62D6F" w14:textId="4E9BD7F4" w:rsidR="002455C6" w:rsidRPr="006F5709" w:rsidRDefault="002455C6" w:rsidP="002455C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6F5709">
              <w:rPr>
                <w:rFonts w:cs="Tahoma"/>
                <w:sz w:val="16"/>
                <w:szCs w:val="16"/>
              </w:rPr>
              <w:t>70,5</w:t>
            </w:r>
          </w:p>
        </w:tc>
        <w:tc>
          <w:tcPr>
            <w:tcW w:w="0" w:type="dxa"/>
            <w:shd w:val="clear" w:color="auto" w:fill="D9D9D9" w:themeFill="background1" w:themeFillShade="D9"/>
            <w:noWrap/>
            <w:vAlign w:val="center"/>
          </w:tcPr>
          <w:p w14:paraId="1799C0EF" w14:textId="4BB88F12" w:rsidR="002455C6" w:rsidRPr="006F5709" w:rsidRDefault="002455C6" w:rsidP="002455C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6F5709">
              <w:rPr>
                <w:rFonts w:cs="Tahoma"/>
                <w:sz w:val="16"/>
                <w:szCs w:val="16"/>
              </w:rPr>
              <w:t>19 529</w:t>
            </w:r>
          </w:p>
        </w:tc>
        <w:tc>
          <w:tcPr>
            <w:tcW w:w="0" w:type="dxa"/>
            <w:shd w:val="clear" w:color="auto" w:fill="D9D9D9" w:themeFill="background1" w:themeFillShade="D9"/>
            <w:noWrap/>
            <w:vAlign w:val="center"/>
          </w:tcPr>
          <w:p w14:paraId="008B60DA" w14:textId="025580CE" w:rsidR="002455C6" w:rsidRPr="006F5709" w:rsidRDefault="002455C6" w:rsidP="002455C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6F5709">
              <w:rPr>
                <w:rFonts w:cs="Tahoma"/>
                <w:sz w:val="16"/>
                <w:szCs w:val="16"/>
              </w:rPr>
              <w:t>70,6</w:t>
            </w:r>
          </w:p>
        </w:tc>
        <w:tc>
          <w:tcPr>
            <w:tcW w:w="0" w:type="dxa"/>
            <w:shd w:val="clear" w:color="auto" w:fill="D9D9D9" w:themeFill="background1" w:themeFillShade="D9"/>
            <w:noWrap/>
            <w:vAlign w:val="center"/>
          </w:tcPr>
          <w:p w14:paraId="7E0F3E5E" w14:textId="253B1B74" w:rsidR="002455C6" w:rsidRPr="006F5709" w:rsidRDefault="002455C6" w:rsidP="002455C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6F5709">
              <w:rPr>
                <w:rFonts w:cs="Tahoma"/>
                <w:sz w:val="16"/>
                <w:szCs w:val="16"/>
              </w:rPr>
              <w:t>20 020</w:t>
            </w:r>
          </w:p>
        </w:tc>
        <w:tc>
          <w:tcPr>
            <w:tcW w:w="0" w:type="dxa"/>
            <w:shd w:val="clear" w:color="auto" w:fill="D9D9D9" w:themeFill="background1" w:themeFillShade="D9"/>
            <w:noWrap/>
            <w:vAlign w:val="center"/>
          </w:tcPr>
          <w:p w14:paraId="29D89EAD" w14:textId="679908F5" w:rsidR="002455C6" w:rsidRPr="006F5709" w:rsidRDefault="002455C6" w:rsidP="002455C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6F5709">
              <w:rPr>
                <w:rFonts w:cs="Tahoma"/>
                <w:sz w:val="16"/>
                <w:szCs w:val="16"/>
              </w:rPr>
              <w:t>71,0</w:t>
            </w:r>
          </w:p>
        </w:tc>
      </w:tr>
      <w:tr w:rsidR="00DD09CE" w:rsidRPr="006F5709" w14:paraId="26F6F652" w14:textId="77777777" w:rsidTr="00801695">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tcPr>
          <w:p w14:paraId="62BC3D94" w14:textId="74F98B59" w:rsidR="002455C6" w:rsidRPr="006F5709" w:rsidRDefault="002455C6" w:rsidP="002455C6">
            <w:pPr>
              <w:spacing w:after="0"/>
              <w:ind w:left="57"/>
              <w:jc w:val="left"/>
              <w:rPr>
                <w:rFonts w:cs="Tahoma"/>
                <w:b w:val="0"/>
                <w:bCs w:val="0"/>
                <w:color w:val="auto"/>
                <w:sz w:val="16"/>
                <w:szCs w:val="16"/>
              </w:rPr>
            </w:pPr>
            <w:r w:rsidRPr="006F5709">
              <w:rPr>
                <w:rFonts w:cs="Tahoma"/>
                <w:color w:val="auto"/>
                <w:sz w:val="16"/>
                <w:szCs w:val="16"/>
              </w:rPr>
              <w:t>Kraj</w:t>
            </w:r>
          </w:p>
        </w:tc>
        <w:tc>
          <w:tcPr>
            <w:tcW w:w="1247" w:type="dxa"/>
            <w:noWrap/>
            <w:vAlign w:val="center"/>
          </w:tcPr>
          <w:p w14:paraId="6A934907" w14:textId="2463C833" w:rsidR="002455C6" w:rsidRPr="006F5709" w:rsidRDefault="002455C6" w:rsidP="002455C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F5709">
              <w:rPr>
                <w:rFonts w:cs="Tahoma"/>
                <w:sz w:val="16"/>
                <w:szCs w:val="16"/>
              </w:rPr>
              <w:t>7 840</w:t>
            </w:r>
          </w:p>
        </w:tc>
        <w:tc>
          <w:tcPr>
            <w:tcW w:w="964" w:type="dxa"/>
            <w:noWrap/>
            <w:vAlign w:val="center"/>
          </w:tcPr>
          <w:p w14:paraId="2F6591D2" w14:textId="2304118A" w:rsidR="002455C6" w:rsidRPr="006F5709" w:rsidRDefault="002455C6" w:rsidP="002455C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F5709">
              <w:rPr>
                <w:rFonts w:cs="Tahoma"/>
                <w:sz w:val="16"/>
                <w:szCs w:val="16"/>
              </w:rPr>
              <w:t>29,7</w:t>
            </w:r>
          </w:p>
        </w:tc>
        <w:tc>
          <w:tcPr>
            <w:tcW w:w="1247" w:type="dxa"/>
            <w:noWrap/>
            <w:vAlign w:val="center"/>
          </w:tcPr>
          <w:p w14:paraId="6697FDED" w14:textId="6E2199C5" w:rsidR="002455C6" w:rsidRPr="006F5709" w:rsidRDefault="002455C6" w:rsidP="002455C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F5709">
              <w:rPr>
                <w:rFonts w:cs="Tahoma"/>
                <w:sz w:val="16"/>
                <w:szCs w:val="16"/>
              </w:rPr>
              <w:t>8 038</w:t>
            </w:r>
          </w:p>
        </w:tc>
        <w:tc>
          <w:tcPr>
            <w:tcW w:w="964" w:type="dxa"/>
            <w:noWrap/>
            <w:vAlign w:val="center"/>
          </w:tcPr>
          <w:p w14:paraId="6FF568BA" w14:textId="1A151514" w:rsidR="002455C6" w:rsidRPr="006F5709" w:rsidRDefault="002455C6" w:rsidP="002455C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F5709">
              <w:rPr>
                <w:rFonts w:cs="Tahoma"/>
                <w:sz w:val="16"/>
                <w:szCs w:val="16"/>
              </w:rPr>
              <w:t>29,5</w:t>
            </w:r>
          </w:p>
        </w:tc>
        <w:tc>
          <w:tcPr>
            <w:tcW w:w="1247" w:type="dxa"/>
            <w:noWrap/>
            <w:vAlign w:val="center"/>
          </w:tcPr>
          <w:p w14:paraId="34BF9C89" w14:textId="35D65325" w:rsidR="002455C6" w:rsidRPr="006F5709" w:rsidRDefault="002455C6" w:rsidP="002455C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F5709">
              <w:rPr>
                <w:rFonts w:cs="Tahoma"/>
                <w:sz w:val="16"/>
                <w:szCs w:val="16"/>
              </w:rPr>
              <w:t>8 124</w:t>
            </w:r>
          </w:p>
        </w:tc>
        <w:tc>
          <w:tcPr>
            <w:tcW w:w="964" w:type="dxa"/>
            <w:noWrap/>
            <w:vAlign w:val="center"/>
          </w:tcPr>
          <w:p w14:paraId="35E4FC14" w14:textId="7A4072BA" w:rsidR="002455C6" w:rsidRPr="006F5709" w:rsidRDefault="002455C6" w:rsidP="002455C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F5709">
              <w:rPr>
                <w:rFonts w:cs="Tahoma"/>
                <w:sz w:val="16"/>
                <w:szCs w:val="16"/>
              </w:rPr>
              <w:t>29,4</w:t>
            </w:r>
          </w:p>
        </w:tc>
        <w:tc>
          <w:tcPr>
            <w:tcW w:w="1247" w:type="dxa"/>
            <w:noWrap/>
            <w:vAlign w:val="center"/>
          </w:tcPr>
          <w:p w14:paraId="2CA7499C" w14:textId="157E43EE" w:rsidR="002455C6" w:rsidRPr="006F5709" w:rsidRDefault="002455C6" w:rsidP="002455C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F5709">
              <w:rPr>
                <w:rFonts w:cs="Tahoma"/>
                <w:sz w:val="16"/>
                <w:szCs w:val="16"/>
              </w:rPr>
              <w:t>8 197</w:t>
            </w:r>
          </w:p>
        </w:tc>
        <w:tc>
          <w:tcPr>
            <w:tcW w:w="964" w:type="dxa"/>
            <w:noWrap/>
            <w:vAlign w:val="center"/>
          </w:tcPr>
          <w:p w14:paraId="28BF9DF2" w14:textId="2800CCC4" w:rsidR="002455C6" w:rsidRPr="006F5709" w:rsidRDefault="002455C6" w:rsidP="002455C6">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6F5709">
              <w:rPr>
                <w:rFonts w:cs="Tahoma"/>
                <w:sz w:val="16"/>
                <w:szCs w:val="16"/>
              </w:rPr>
              <w:t>29,0</w:t>
            </w:r>
          </w:p>
        </w:tc>
      </w:tr>
      <w:tr w:rsidR="00DD09CE" w:rsidRPr="006F5709" w14:paraId="2AAD1915" w14:textId="77777777" w:rsidTr="0080169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bottom w:val="none" w:sz="0" w:space="0" w:color="auto"/>
            </w:tcBorders>
            <w:shd w:val="clear" w:color="auto" w:fill="7F7F7F" w:themeFill="text1" w:themeFillTint="80"/>
            <w:vAlign w:val="center"/>
          </w:tcPr>
          <w:p w14:paraId="6B547856" w14:textId="41BC43BC" w:rsidR="002455C6" w:rsidRPr="006F5709" w:rsidRDefault="002455C6" w:rsidP="002455C6">
            <w:pPr>
              <w:spacing w:after="0"/>
              <w:jc w:val="center"/>
              <w:rPr>
                <w:rFonts w:cs="Tahoma"/>
                <w:b w:val="0"/>
                <w:bCs w:val="0"/>
                <w:color w:val="auto"/>
                <w:sz w:val="16"/>
                <w:szCs w:val="16"/>
              </w:rPr>
            </w:pPr>
            <w:r w:rsidRPr="00387EBA">
              <w:rPr>
                <w:rFonts w:cs="Tahoma"/>
                <w:sz w:val="16"/>
                <w:szCs w:val="16"/>
              </w:rPr>
              <w:t>Celkem</w:t>
            </w:r>
          </w:p>
        </w:tc>
        <w:tc>
          <w:tcPr>
            <w:tcW w:w="1247" w:type="dxa"/>
            <w:noWrap/>
            <w:vAlign w:val="center"/>
          </w:tcPr>
          <w:p w14:paraId="22995F33" w14:textId="6E7F568A" w:rsidR="002455C6" w:rsidRPr="006F5709" w:rsidRDefault="002455C6" w:rsidP="002455C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6F5709">
              <w:rPr>
                <w:rFonts w:cs="Tahoma"/>
                <w:b/>
                <w:bCs/>
                <w:sz w:val="16"/>
                <w:szCs w:val="16"/>
              </w:rPr>
              <w:t>26 433</w:t>
            </w:r>
          </w:p>
        </w:tc>
        <w:tc>
          <w:tcPr>
            <w:tcW w:w="964" w:type="dxa"/>
            <w:noWrap/>
            <w:vAlign w:val="center"/>
          </w:tcPr>
          <w:p w14:paraId="70E5E6FD" w14:textId="2627E4C5" w:rsidR="002455C6" w:rsidRPr="006F5709" w:rsidRDefault="002455C6" w:rsidP="002455C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6F5709">
              <w:rPr>
                <w:rFonts w:cs="Tahoma"/>
                <w:b/>
                <w:bCs/>
                <w:sz w:val="16"/>
                <w:szCs w:val="16"/>
              </w:rPr>
              <w:t>100,0</w:t>
            </w:r>
          </w:p>
        </w:tc>
        <w:tc>
          <w:tcPr>
            <w:tcW w:w="1247" w:type="dxa"/>
            <w:noWrap/>
            <w:vAlign w:val="center"/>
          </w:tcPr>
          <w:p w14:paraId="3EDB7258" w14:textId="63801E20" w:rsidR="002455C6" w:rsidRPr="006F5709" w:rsidRDefault="002455C6" w:rsidP="002455C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6F5709">
              <w:rPr>
                <w:rFonts w:cs="Tahoma"/>
                <w:b/>
                <w:bCs/>
                <w:sz w:val="16"/>
                <w:szCs w:val="16"/>
              </w:rPr>
              <w:t>27 212</w:t>
            </w:r>
          </w:p>
        </w:tc>
        <w:tc>
          <w:tcPr>
            <w:tcW w:w="964" w:type="dxa"/>
            <w:noWrap/>
            <w:vAlign w:val="center"/>
          </w:tcPr>
          <w:p w14:paraId="03BE6C52" w14:textId="4510932F" w:rsidR="002455C6" w:rsidRPr="006F5709" w:rsidRDefault="002455C6" w:rsidP="002455C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6F5709">
              <w:rPr>
                <w:rFonts w:cs="Tahoma"/>
                <w:b/>
                <w:bCs/>
                <w:sz w:val="16"/>
                <w:szCs w:val="16"/>
              </w:rPr>
              <w:t>100,0</w:t>
            </w:r>
          </w:p>
        </w:tc>
        <w:tc>
          <w:tcPr>
            <w:tcW w:w="1247" w:type="dxa"/>
            <w:noWrap/>
            <w:vAlign w:val="center"/>
          </w:tcPr>
          <w:p w14:paraId="3B4E2ACE" w14:textId="27EB3895" w:rsidR="002455C6" w:rsidRPr="006F5709" w:rsidRDefault="002455C6" w:rsidP="002455C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6F5709">
              <w:rPr>
                <w:rFonts w:cs="Tahoma"/>
                <w:b/>
                <w:bCs/>
                <w:sz w:val="16"/>
                <w:szCs w:val="16"/>
              </w:rPr>
              <w:t>27 653</w:t>
            </w:r>
          </w:p>
        </w:tc>
        <w:tc>
          <w:tcPr>
            <w:tcW w:w="964" w:type="dxa"/>
            <w:noWrap/>
            <w:vAlign w:val="center"/>
          </w:tcPr>
          <w:p w14:paraId="40CCF056" w14:textId="05E6830D" w:rsidR="002455C6" w:rsidRPr="006F5709" w:rsidRDefault="002455C6" w:rsidP="002455C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6F5709">
              <w:rPr>
                <w:rFonts w:cs="Tahoma"/>
                <w:b/>
                <w:bCs/>
                <w:sz w:val="16"/>
                <w:szCs w:val="16"/>
              </w:rPr>
              <w:t>100,0</w:t>
            </w:r>
          </w:p>
        </w:tc>
        <w:tc>
          <w:tcPr>
            <w:tcW w:w="1247" w:type="dxa"/>
            <w:noWrap/>
            <w:vAlign w:val="center"/>
          </w:tcPr>
          <w:p w14:paraId="112CE25F" w14:textId="773E31CE" w:rsidR="002455C6" w:rsidRPr="006F5709" w:rsidRDefault="002455C6" w:rsidP="002455C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6F5709">
              <w:rPr>
                <w:rFonts w:cs="Tahoma"/>
                <w:b/>
                <w:bCs/>
                <w:sz w:val="16"/>
                <w:szCs w:val="16"/>
              </w:rPr>
              <w:t>28 217</w:t>
            </w:r>
          </w:p>
        </w:tc>
        <w:tc>
          <w:tcPr>
            <w:tcW w:w="964" w:type="dxa"/>
            <w:noWrap/>
            <w:vAlign w:val="center"/>
          </w:tcPr>
          <w:p w14:paraId="01F502CC" w14:textId="2809B2DC" w:rsidR="002455C6" w:rsidRPr="006F5709" w:rsidRDefault="002455C6" w:rsidP="002455C6">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6F5709">
              <w:rPr>
                <w:rFonts w:cs="Tahoma"/>
                <w:b/>
                <w:bCs/>
                <w:sz w:val="16"/>
                <w:szCs w:val="16"/>
              </w:rPr>
              <w:t>100,0</w:t>
            </w:r>
          </w:p>
        </w:tc>
      </w:tr>
    </w:tbl>
    <w:p w14:paraId="4DA7F61F" w14:textId="3701B476" w:rsidR="003324D4" w:rsidRDefault="003324D4" w:rsidP="003324D4">
      <w:pPr>
        <w:rPr>
          <w:sz w:val="16"/>
          <w:szCs w:val="16"/>
        </w:rPr>
      </w:pPr>
      <w:r w:rsidRPr="006F5709">
        <w:rPr>
          <w:sz w:val="16"/>
          <w:szCs w:val="16"/>
        </w:rPr>
        <w:t>Zdroj: OŠMS</w:t>
      </w:r>
    </w:p>
    <w:p w14:paraId="7D5E5913" w14:textId="00200793" w:rsidR="00DF7696" w:rsidRPr="00AB406A" w:rsidRDefault="00DF7696" w:rsidP="00723FC8">
      <w:pPr>
        <w:pStyle w:val="Tabulka"/>
        <w:tabs>
          <w:tab w:val="num" w:pos="1276"/>
        </w:tabs>
        <w:spacing w:before="360" w:beforeAutospacing="0" w:after="120" w:afterAutospacing="0"/>
        <w:ind w:left="1276" w:hanging="1276"/>
        <w:jc w:val="both"/>
        <w:rPr>
          <w:color w:val="000000" w:themeColor="text1"/>
        </w:rPr>
      </w:pPr>
      <w:bookmarkStart w:id="478" w:name="_Toc129600121"/>
      <w:bookmarkStart w:id="479" w:name="_Toc129610169"/>
      <w:r w:rsidRPr="00AB406A">
        <w:rPr>
          <w:color w:val="000000" w:themeColor="text1"/>
        </w:rPr>
        <w:t>Počet přepočtených zaměstnanců škol a školských zařízení zřizovaných krajem a obcemi odměňovaných ze státního rozpočtu</w:t>
      </w:r>
      <w:bookmarkEnd w:id="478"/>
      <w:bookmarkEnd w:id="479"/>
    </w:p>
    <w:tbl>
      <w:tblPr>
        <w:tblStyle w:val="Tmavtabulkasmkou5zvraznn31"/>
        <w:tblW w:w="0" w:type="auto"/>
        <w:jc w:val="center"/>
        <w:tblLayout w:type="fixed"/>
        <w:tblCellMar>
          <w:left w:w="57" w:type="dxa"/>
          <w:right w:w="57" w:type="dxa"/>
        </w:tblCellMar>
        <w:tblLook w:val="04A0" w:firstRow="1" w:lastRow="0" w:firstColumn="1" w:lastColumn="0" w:noHBand="0" w:noVBand="1"/>
      </w:tblPr>
      <w:tblGrid>
        <w:gridCol w:w="3119"/>
        <w:gridCol w:w="737"/>
        <w:gridCol w:w="737"/>
        <w:gridCol w:w="737"/>
        <w:gridCol w:w="737"/>
        <w:gridCol w:w="1134"/>
        <w:gridCol w:w="1134"/>
        <w:gridCol w:w="1134"/>
        <w:gridCol w:w="1134"/>
      </w:tblGrid>
      <w:tr w:rsidR="00AE5FA0" w:rsidRPr="00EF096C" w14:paraId="1C1C3730" w14:textId="77777777" w:rsidTr="00801695">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47B1F4E7" w14:textId="77777777" w:rsidR="00AE5FA0" w:rsidRPr="00EF096C" w:rsidRDefault="00AE5FA0" w:rsidP="00A24591">
            <w:pPr>
              <w:jc w:val="center"/>
              <w:rPr>
                <w:rFonts w:cs="Tahoma"/>
                <w:sz w:val="16"/>
                <w:szCs w:val="16"/>
              </w:rPr>
            </w:pPr>
            <w:r w:rsidRPr="00EF096C">
              <w:rPr>
                <w:rFonts w:cs="Tahoma"/>
                <w:sz w:val="16"/>
                <w:szCs w:val="16"/>
              </w:rPr>
              <w:t>Druh školy/školského zařízení</w:t>
            </w:r>
          </w:p>
        </w:tc>
        <w:tc>
          <w:tcPr>
            <w:tcW w:w="737" w:type="dxa"/>
            <w:gridSpan w:val="4"/>
            <w:tcBorders>
              <w:top w:val="none" w:sz="0" w:space="0" w:color="auto"/>
              <w:left w:val="none" w:sz="0" w:space="0" w:color="auto"/>
              <w:right w:val="none" w:sz="0" w:space="0" w:color="auto"/>
            </w:tcBorders>
            <w:shd w:val="clear" w:color="auto" w:fill="7F7F7F" w:themeFill="text1" w:themeFillTint="80"/>
            <w:vAlign w:val="center"/>
            <w:hideMark/>
          </w:tcPr>
          <w:p w14:paraId="110D2247" w14:textId="77777777" w:rsidR="00AE5FA0" w:rsidRPr="00EF096C" w:rsidRDefault="00AE5FA0" w:rsidP="00801695">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Počet přepočtených zaměstnanců</w:t>
            </w:r>
          </w:p>
        </w:tc>
        <w:tc>
          <w:tcPr>
            <w:tcW w:w="1134"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3FE8C7E6" w14:textId="4D299703" w:rsidR="00AE5FA0" w:rsidRPr="00EF096C" w:rsidRDefault="00AE5FA0" w:rsidP="00801695">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z toho v r. 2022:</w:t>
            </w:r>
          </w:p>
        </w:tc>
        <w:tc>
          <w:tcPr>
            <w:tcW w:w="1134"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60498EAE" w14:textId="77777777" w:rsidR="00AE5FA0" w:rsidRPr="00EF096C" w:rsidRDefault="00AE5FA0" w:rsidP="00801695">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Absolutní rozdíl</w:t>
            </w:r>
            <w:r w:rsidRPr="00EF096C">
              <w:rPr>
                <w:rFonts w:cs="Tahoma"/>
                <w:sz w:val="16"/>
                <w:szCs w:val="16"/>
              </w:rPr>
              <w:br/>
              <w:t>2022/2021</w:t>
            </w:r>
          </w:p>
        </w:tc>
        <w:tc>
          <w:tcPr>
            <w:tcW w:w="1134"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00F39809" w14:textId="77777777" w:rsidR="00AE5FA0" w:rsidRPr="00EF096C" w:rsidRDefault="00AE5FA0" w:rsidP="00801695">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Index</w:t>
            </w:r>
            <w:r w:rsidRPr="00EF096C">
              <w:rPr>
                <w:rFonts w:cs="Tahoma"/>
                <w:sz w:val="16"/>
                <w:szCs w:val="16"/>
              </w:rPr>
              <w:br/>
            </w:r>
            <w:r w:rsidRPr="00EF096C">
              <w:rPr>
                <w:rFonts w:cs="Tahoma"/>
                <w:spacing w:val="-4"/>
                <w:sz w:val="16"/>
                <w:szCs w:val="16"/>
              </w:rPr>
              <w:t>2022/2021</w:t>
            </w:r>
          </w:p>
        </w:tc>
      </w:tr>
      <w:tr w:rsidR="00AE5FA0" w:rsidRPr="00EF096C" w14:paraId="453BDDBE" w14:textId="77777777" w:rsidTr="0080169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vMerge/>
            <w:tcBorders>
              <w:left w:val="none" w:sz="0" w:space="0" w:color="auto"/>
            </w:tcBorders>
            <w:vAlign w:val="center"/>
            <w:hideMark/>
          </w:tcPr>
          <w:p w14:paraId="017DDC79" w14:textId="77777777" w:rsidR="00AE5FA0" w:rsidRPr="00EF096C" w:rsidRDefault="00AE5FA0" w:rsidP="00A24591">
            <w:pPr>
              <w:rPr>
                <w:rFonts w:cs="Tahoma"/>
                <w:sz w:val="16"/>
                <w:szCs w:val="16"/>
              </w:rPr>
            </w:pPr>
          </w:p>
        </w:tc>
        <w:tc>
          <w:tcPr>
            <w:tcW w:w="737" w:type="dxa"/>
            <w:noWrap/>
            <w:vAlign w:val="center"/>
            <w:hideMark/>
          </w:tcPr>
          <w:p w14:paraId="547FB721" w14:textId="77777777" w:rsidR="00AE5FA0" w:rsidRPr="00EF096C" w:rsidRDefault="00AE5FA0" w:rsidP="00A24591">
            <w:pPr>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EF096C">
              <w:rPr>
                <w:rFonts w:cs="Tahoma"/>
                <w:b/>
                <w:bCs/>
                <w:sz w:val="16"/>
                <w:szCs w:val="16"/>
              </w:rPr>
              <w:t>2019</w:t>
            </w:r>
          </w:p>
        </w:tc>
        <w:tc>
          <w:tcPr>
            <w:tcW w:w="737" w:type="dxa"/>
            <w:noWrap/>
            <w:vAlign w:val="center"/>
            <w:hideMark/>
          </w:tcPr>
          <w:p w14:paraId="42A152C8" w14:textId="77777777" w:rsidR="00AE5FA0" w:rsidRPr="00EF096C" w:rsidRDefault="00AE5FA0" w:rsidP="00A24591">
            <w:pPr>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EF096C">
              <w:rPr>
                <w:rFonts w:cs="Tahoma"/>
                <w:b/>
                <w:bCs/>
                <w:sz w:val="16"/>
                <w:szCs w:val="16"/>
              </w:rPr>
              <w:t>2020</w:t>
            </w:r>
          </w:p>
        </w:tc>
        <w:tc>
          <w:tcPr>
            <w:tcW w:w="737" w:type="dxa"/>
            <w:noWrap/>
            <w:vAlign w:val="center"/>
            <w:hideMark/>
          </w:tcPr>
          <w:p w14:paraId="41F18B90" w14:textId="77777777" w:rsidR="00AE5FA0" w:rsidRPr="00EF096C" w:rsidRDefault="00AE5FA0" w:rsidP="00A24591">
            <w:pPr>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EF096C">
              <w:rPr>
                <w:rFonts w:cs="Tahoma"/>
                <w:b/>
                <w:bCs/>
                <w:sz w:val="16"/>
                <w:szCs w:val="16"/>
              </w:rPr>
              <w:t>2021</w:t>
            </w:r>
          </w:p>
        </w:tc>
        <w:tc>
          <w:tcPr>
            <w:tcW w:w="737" w:type="dxa"/>
            <w:noWrap/>
            <w:vAlign w:val="center"/>
            <w:hideMark/>
          </w:tcPr>
          <w:p w14:paraId="6A83E309" w14:textId="77777777" w:rsidR="00AE5FA0" w:rsidRPr="00EF096C" w:rsidRDefault="00AE5FA0" w:rsidP="00A24591">
            <w:pPr>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EF096C">
              <w:rPr>
                <w:rFonts w:cs="Tahoma"/>
                <w:b/>
                <w:bCs/>
                <w:sz w:val="16"/>
                <w:szCs w:val="16"/>
              </w:rPr>
              <w:t>2022</w:t>
            </w:r>
          </w:p>
        </w:tc>
        <w:tc>
          <w:tcPr>
            <w:tcW w:w="0" w:type="dxa"/>
            <w:vAlign w:val="center"/>
            <w:hideMark/>
          </w:tcPr>
          <w:p w14:paraId="60A9B44C" w14:textId="77777777" w:rsidR="00AE5FA0" w:rsidRPr="00EF096C" w:rsidRDefault="00AE5FA0" w:rsidP="00A24591">
            <w:pPr>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EF096C">
              <w:rPr>
                <w:rFonts w:cs="Tahoma"/>
                <w:b/>
                <w:bCs/>
                <w:sz w:val="16"/>
                <w:szCs w:val="16"/>
              </w:rPr>
              <w:t>pedagogů</w:t>
            </w:r>
          </w:p>
        </w:tc>
        <w:tc>
          <w:tcPr>
            <w:tcW w:w="0" w:type="dxa"/>
            <w:vAlign w:val="center"/>
            <w:hideMark/>
          </w:tcPr>
          <w:p w14:paraId="6976B441" w14:textId="77777777" w:rsidR="00AE5FA0" w:rsidRPr="00EF096C" w:rsidRDefault="00AE5FA0" w:rsidP="00A24591">
            <w:pPr>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EF096C">
              <w:rPr>
                <w:rFonts w:cs="Tahoma"/>
                <w:b/>
                <w:bCs/>
                <w:sz w:val="16"/>
                <w:szCs w:val="16"/>
              </w:rPr>
              <w:t xml:space="preserve">ostatních </w:t>
            </w:r>
            <w:r w:rsidRPr="00EF096C">
              <w:rPr>
                <w:rFonts w:cs="Tahoma"/>
                <w:b/>
                <w:bCs/>
                <w:spacing w:val="-8"/>
                <w:sz w:val="16"/>
                <w:szCs w:val="16"/>
              </w:rPr>
              <w:t>zaměstnanců</w:t>
            </w:r>
          </w:p>
        </w:tc>
        <w:tc>
          <w:tcPr>
            <w:tcW w:w="1134" w:type="dxa"/>
            <w:vMerge/>
            <w:vAlign w:val="center"/>
            <w:hideMark/>
          </w:tcPr>
          <w:p w14:paraId="09EE09FE" w14:textId="77777777" w:rsidR="00AE5FA0" w:rsidRPr="00EF096C" w:rsidRDefault="00AE5FA0" w:rsidP="00A24591">
            <w:pPr>
              <w:cnfStyle w:val="000000100000" w:firstRow="0" w:lastRow="0" w:firstColumn="0" w:lastColumn="0" w:oddVBand="0" w:evenVBand="0" w:oddHBand="1" w:evenHBand="0" w:firstRowFirstColumn="0" w:firstRowLastColumn="0" w:lastRowFirstColumn="0" w:lastRowLastColumn="0"/>
              <w:rPr>
                <w:rFonts w:cs="Tahoma"/>
                <w:sz w:val="16"/>
                <w:szCs w:val="16"/>
              </w:rPr>
            </w:pPr>
          </w:p>
        </w:tc>
        <w:tc>
          <w:tcPr>
            <w:tcW w:w="1134" w:type="dxa"/>
            <w:vMerge/>
            <w:vAlign w:val="center"/>
            <w:hideMark/>
          </w:tcPr>
          <w:p w14:paraId="0C0209BA" w14:textId="77777777" w:rsidR="00AE5FA0" w:rsidRPr="00EF096C" w:rsidRDefault="00AE5FA0" w:rsidP="00A24591">
            <w:pPr>
              <w:cnfStyle w:val="000000100000" w:firstRow="0" w:lastRow="0" w:firstColumn="0" w:lastColumn="0" w:oddVBand="0" w:evenVBand="0" w:oddHBand="1" w:evenHBand="0" w:firstRowFirstColumn="0" w:firstRowLastColumn="0" w:lastRowFirstColumn="0" w:lastRowLastColumn="0"/>
              <w:rPr>
                <w:rFonts w:cs="Tahoma"/>
                <w:sz w:val="16"/>
                <w:szCs w:val="16"/>
              </w:rPr>
            </w:pPr>
          </w:p>
        </w:tc>
      </w:tr>
      <w:tr w:rsidR="00267BFB" w:rsidRPr="00267BFB" w14:paraId="0EA0B83A" w14:textId="77777777" w:rsidTr="00801695">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9D9D9" w:themeFill="background1" w:themeFillShade="D9"/>
            <w:vAlign w:val="center"/>
            <w:hideMark/>
          </w:tcPr>
          <w:p w14:paraId="24B68C34" w14:textId="77777777" w:rsidR="00DF7696" w:rsidRPr="00EF096C" w:rsidRDefault="00DF7696" w:rsidP="006569C0">
            <w:pPr>
              <w:spacing w:after="0"/>
              <w:rPr>
                <w:rFonts w:cs="Tahoma"/>
                <w:color w:val="auto"/>
                <w:sz w:val="16"/>
                <w:szCs w:val="16"/>
              </w:rPr>
            </w:pPr>
            <w:r w:rsidRPr="00EF096C">
              <w:rPr>
                <w:rFonts w:cs="Tahoma"/>
                <w:color w:val="auto"/>
                <w:sz w:val="16"/>
                <w:szCs w:val="16"/>
              </w:rPr>
              <w:t>Mateřské školy</w:t>
            </w:r>
          </w:p>
        </w:tc>
        <w:tc>
          <w:tcPr>
            <w:tcW w:w="737" w:type="dxa"/>
            <w:noWrap/>
            <w:vAlign w:val="center"/>
            <w:hideMark/>
          </w:tcPr>
          <w:p w14:paraId="0A2D79FD"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4 713</w:t>
            </w:r>
          </w:p>
        </w:tc>
        <w:tc>
          <w:tcPr>
            <w:tcW w:w="737" w:type="dxa"/>
            <w:noWrap/>
            <w:vAlign w:val="center"/>
            <w:hideMark/>
          </w:tcPr>
          <w:p w14:paraId="0DADA340"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4 869</w:t>
            </w:r>
          </w:p>
        </w:tc>
        <w:tc>
          <w:tcPr>
            <w:tcW w:w="737" w:type="dxa"/>
            <w:noWrap/>
            <w:vAlign w:val="center"/>
            <w:hideMark/>
          </w:tcPr>
          <w:p w14:paraId="595C748A"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4 945</w:t>
            </w:r>
          </w:p>
        </w:tc>
        <w:tc>
          <w:tcPr>
            <w:tcW w:w="737" w:type="dxa"/>
            <w:noWrap/>
            <w:vAlign w:val="center"/>
            <w:hideMark/>
          </w:tcPr>
          <w:p w14:paraId="4AEFA501"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5 065</w:t>
            </w:r>
          </w:p>
        </w:tc>
        <w:tc>
          <w:tcPr>
            <w:tcW w:w="0" w:type="dxa"/>
            <w:noWrap/>
            <w:vAlign w:val="center"/>
            <w:hideMark/>
          </w:tcPr>
          <w:p w14:paraId="6699ED27"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3 894</w:t>
            </w:r>
          </w:p>
        </w:tc>
        <w:tc>
          <w:tcPr>
            <w:tcW w:w="0" w:type="dxa"/>
            <w:noWrap/>
            <w:vAlign w:val="center"/>
            <w:hideMark/>
          </w:tcPr>
          <w:p w14:paraId="3A2BF08C"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1 171</w:t>
            </w:r>
          </w:p>
        </w:tc>
        <w:tc>
          <w:tcPr>
            <w:tcW w:w="0" w:type="dxa"/>
            <w:noWrap/>
            <w:vAlign w:val="center"/>
            <w:hideMark/>
          </w:tcPr>
          <w:p w14:paraId="42B7FC9B"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120</w:t>
            </w:r>
          </w:p>
        </w:tc>
        <w:tc>
          <w:tcPr>
            <w:tcW w:w="0" w:type="dxa"/>
            <w:noWrap/>
            <w:vAlign w:val="center"/>
            <w:hideMark/>
          </w:tcPr>
          <w:p w14:paraId="2762A6AB"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1,02</w:t>
            </w:r>
          </w:p>
        </w:tc>
      </w:tr>
      <w:tr w:rsidR="00267BFB" w:rsidRPr="00267BFB" w14:paraId="69A6DD63" w14:textId="77777777" w:rsidTr="0080169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9D9D9" w:themeFill="background1" w:themeFillShade="D9"/>
            <w:vAlign w:val="center"/>
            <w:hideMark/>
          </w:tcPr>
          <w:p w14:paraId="46C85533" w14:textId="77777777" w:rsidR="00DF7696" w:rsidRPr="00EF096C" w:rsidRDefault="00DF7696" w:rsidP="006569C0">
            <w:pPr>
              <w:spacing w:after="0"/>
              <w:rPr>
                <w:rFonts w:cs="Tahoma"/>
                <w:color w:val="auto"/>
                <w:sz w:val="16"/>
                <w:szCs w:val="16"/>
              </w:rPr>
            </w:pPr>
            <w:r w:rsidRPr="00EF096C">
              <w:rPr>
                <w:rFonts w:cs="Tahoma"/>
                <w:color w:val="auto"/>
                <w:sz w:val="16"/>
                <w:szCs w:val="16"/>
              </w:rPr>
              <w:t>MŠ zřiz. podle § 16, odst. 9 ŠZ</w:t>
            </w:r>
          </w:p>
        </w:tc>
        <w:tc>
          <w:tcPr>
            <w:tcW w:w="737" w:type="dxa"/>
            <w:noWrap/>
            <w:vAlign w:val="center"/>
            <w:hideMark/>
          </w:tcPr>
          <w:p w14:paraId="0E794DFD"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161</w:t>
            </w:r>
          </w:p>
        </w:tc>
        <w:tc>
          <w:tcPr>
            <w:tcW w:w="737" w:type="dxa"/>
            <w:noWrap/>
            <w:vAlign w:val="center"/>
            <w:hideMark/>
          </w:tcPr>
          <w:p w14:paraId="5EB188D3"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168</w:t>
            </w:r>
          </w:p>
        </w:tc>
        <w:tc>
          <w:tcPr>
            <w:tcW w:w="737" w:type="dxa"/>
            <w:noWrap/>
            <w:vAlign w:val="center"/>
            <w:hideMark/>
          </w:tcPr>
          <w:p w14:paraId="5BDADD0B"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166</w:t>
            </w:r>
          </w:p>
        </w:tc>
        <w:tc>
          <w:tcPr>
            <w:tcW w:w="737" w:type="dxa"/>
            <w:noWrap/>
            <w:vAlign w:val="center"/>
            <w:hideMark/>
          </w:tcPr>
          <w:p w14:paraId="765ED964"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169</w:t>
            </w:r>
          </w:p>
        </w:tc>
        <w:tc>
          <w:tcPr>
            <w:tcW w:w="0" w:type="dxa"/>
            <w:noWrap/>
            <w:vAlign w:val="center"/>
            <w:hideMark/>
          </w:tcPr>
          <w:p w14:paraId="2FC6CED6"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145</w:t>
            </w:r>
          </w:p>
        </w:tc>
        <w:tc>
          <w:tcPr>
            <w:tcW w:w="0" w:type="dxa"/>
            <w:noWrap/>
            <w:vAlign w:val="center"/>
            <w:hideMark/>
          </w:tcPr>
          <w:p w14:paraId="78F9A4CE"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24</w:t>
            </w:r>
          </w:p>
        </w:tc>
        <w:tc>
          <w:tcPr>
            <w:tcW w:w="0" w:type="dxa"/>
            <w:noWrap/>
            <w:vAlign w:val="center"/>
            <w:hideMark/>
          </w:tcPr>
          <w:p w14:paraId="1C347477"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3</w:t>
            </w:r>
          </w:p>
        </w:tc>
        <w:tc>
          <w:tcPr>
            <w:tcW w:w="0" w:type="dxa"/>
            <w:noWrap/>
            <w:vAlign w:val="center"/>
            <w:hideMark/>
          </w:tcPr>
          <w:p w14:paraId="2364B600"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1,02</w:t>
            </w:r>
          </w:p>
        </w:tc>
      </w:tr>
      <w:tr w:rsidR="00267BFB" w:rsidRPr="00267BFB" w14:paraId="193020C8" w14:textId="77777777" w:rsidTr="00801695">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D9D9D9" w:themeFill="background1" w:themeFillShade="D9"/>
            <w:vAlign w:val="center"/>
            <w:hideMark/>
          </w:tcPr>
          <w:p w14:paraId="4188126E" w14:textId="77777777" w:rsidR="00DF7696" w:rsidRPr="00EF096C" w:rsidRDefault="00DF7696" w:rsidP="006569C0">
            <w:pPr>
              <w:spacing w:after="0"/>
              <w:rPr>
                <w:rFonts w:cs="Tahoma"/>
                <w:color w:val="auto"/>
                <w:sz w:val="16"/>
                <w:szCs w:val="16"/>
              </w:rPr>
            </w:pPr>
            <w:r w:rsidRPr="00EF096C">
              <w:rPr>
                <w:rFonts w:cs="Tahoma"/>
                <w:color w:val="auto"/>
                <w:sz w:val="16"/>
                <w:szCs w:val="16"/>
              </w:rPr>
              <w:t>Základní školy</w:t>
            </w:r>
          </w:p>
        </w:tc>
        <w:tc>
          <w:tcPr>
            <w:tcW w:w="737" w:type="dxa"/>
            <w:noWrap/>
            <w:vAlign w:val="center"/>
            <w:hideMark/>
          </w:tcPr>
          <w:p w14:paraId="1C37DC48"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9 971</w:t>
            </w:r>
          </w:p>
        </w:tc>
        <w:tc>
          <w:tcPr>
            <w:tcW w:w="737" w:type="dxa"/>
            <w:noWrap/>
            <w:vAlign w:val="center"/>
            <w:hideMark/>
          </w:tcPr>
          <w:p w14:paraId="260A733A"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10 230</w:t>
            </w:r>
          </w:p>
        </w:tc>
        <w:tc>
          <w:tcPr>
            <w:tcW w:w="737" w:type="dxa"/>
            <w:noWrap/>
            <w:vAlign w:val="center"/>
            <w:hideMark/>
          </w:tcPr>
          <w:p w14:paraId="79F32CF7"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10 474</w:t>
            </w:r>
          </w:p>
        </w:tc>
        <w:tc>
          <w:tcPr>
            <w:tcW w:w="737" w:type="dxa"/>
            <w:noWrap/>
            <w:vAlign w:val="center"/>
            <w:hideMark/>
          </w:tcPr>
          <w:p w14:paraId="01110914"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10 812</w:t>
            </w:r>
          </w:p>
        </w:tc>
        <w:tc>
          <w:tcPr>
            <w:tcW w:w="1134" w:type="dxa"/>
            <w:noWrap/>
            <w:vAlign w:val="center"/>
            <w:hideMark/>
          </w:tcPr>
          <w:p w14:paraId="0595F5CC"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8 795</w:t>
            </w:r>
          </w:p>
        </w:tc>
        <w:tc>
          <w:tcPr>
            <w:tcW w:w="1134" w:type="dxa"/>
            <w:noWrap/>
            <w:vAlign w:val="center"/>
            <w:hideMark/>
          </w:tcPr>
          <w:p w14:paraId="6503490F"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2 017</w:t>
            </w:r>
          </w:p>
        </w:tc>
        <w:tc>
          <w:tcPr>
            <w:tcW w:w="1134" w:type="dxa"/>
            <w:noWrap/>
            <w:vAlign w:val="center"/>
            <w:hideMark/>
          </w:tcPr>
          <w:p w14:paraId="4A16A165"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338</w:t>
            </w:r>
          </w:p>
        </w:tc>
        <w:tc>
          <w:tcPr>
            <w:tcW w:w="1134" w:type="dxa"/>
            <w:noWrap/>
            <w:vAlign w:val="center"/>
            <w:hideMark/>
          </w:tcPr>
          <w:p w14:paraId="613A6B38"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1,03</w:t>
            </w:r>
          </w:p>
        </w:tc>
      </w:tr>
      <w:tr w:rsidR="00267BFB" w:rsidRPr="00267BFB" w14:paraId="4BE7383E" w14:textId="77777777" w:rsidTr="0080169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shd w:val="clear" w:color="auto" w:fill="D9D9D9" w:themeFill="background1" w:themeFillShade="D9"/>
            <w:vAlign w:val="center"/>
            <w:hideMark/>
          </w:tcPr>
          <w:p w14:paraId="66665F89" w14:textId="77777777" w:rsidR="00DF7696" w:rsidRPr="00EF096C" w:rsidRDefault="00DF7696" w:rsidP="006569C0">
            <w:pPr>
              <w:spacing w:after="0"/>
              <w:rPr>
                <w:rFonts w:cs="Tahoma"/>
                <w:color w:val="auto"/>
                <w:sz w:val="16"/>
                <w:szCs w:val="16"/>
              </w:rPr>
            </w:pPr>
            <w:r w:rsidRPr="00EF096C">
              <w:rPr>
                <w:rFonts w:cs="Tahoma"/>
                <w:color w:val="auto"/>
                <w:sz w:val="16"/>
                <w:szCs w:val="16"/>
              </w:rPr>
              <w:t>ZŠ zřiz. podle § 16, odst. 9 ŠZ</w:t>
            </w:r>
          </w:p>
        </w:tc>
        <w:tc>
          <w:tcPr>
            <w:tcW w:w="737" w:type="dxa"/>
            <w:noWrap/>
            <w:vAlign w:val="center"/>
            <w:hideMark/>
          </w:tcPr>
          <w:p w14:paraId="006C0488"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783</w:t>
            </w:r>
          </w:p>
        </w:tc>
        <w:tc>
          <w:tcPr>
            <w:tcW w:w="737" w:type="dxa"/>
            <w:noWrap/>
            <w:vAlign w:val="center"/>
            <w:hideMark/>
          </w:tcPr>
          <w:p w14:paraId="4AF68F40"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797</w:t>
            </w:r>
          </w:p>
        </w:tc>
        <w:tc>
          <w:tcPr>
            <w:tcW w:w="737" w:type="dxa"/>
            <w:noWrap/>
            <w:vAlign w:val="center"/>
            <w:hideMark/>
          </w:tcPr>
          <w:p w14:paraId="6FE26CC7"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824</w:t>
            </w:r>
          </w:p>
        </w:tc>
        <w:tc>
          <w:tcPr>
            <w:tcW w:w="737" w:type="dxa"/>
            <w:noWrap/>
            <w:vAlign w:val="center"/>
            <w:hideMark/>
          </w:tcPr>
          <w:p w14:paraId="5C74147D"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848</w:t>
            </w:r>
          </w:p>
        </w:tc>
        <w:tc>
          <w:tcPr>
            <w:tcW w:w="1134" w:type="dxa"/>
            <w:noWrap/>
            <w:vAlign w:val="center"/>
            <w:hideMark/>
          </w:tcPr>
          <w:p w14:paraId="6C42E589"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732</w:t>
            </w:r>
          </w:p>
        </w:tc>
        <w:tc>
          <w:tcPr>
            <w:tcW w:w="1134" w:type="dxa"/>
            <w:noWrap/>
            <w:vAlign w:val="center"/>
            <w:hideMark/>
          </w:tcPr>
          <w:p w14:paraId="5D6CA8B6"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116</w:t>
            </w:r>
          </w:p>
        </w:tc>
        <w:tc>
          <w:tcPr>
            <w:tcW w:w="1134" w:type="dxa"/>
            <w:noWrap/>
            <w:vAlign w:val="center"/>
            <w:hideMark/>
          </w:tcPr>
          <w:p w14:paraId="2C913658"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24</w:t>
            </w:r>
          </w:p>
        </w:tc>
        <w:tc>
          <w:tcPr>
            <w:tcW w:w="1134" w:type="dxa"/>
            <w:noWrap/>
            <w:vAlign w:val="center"/>
            <w:hideMark/>
          </w:tcPr>
          <w:p w14:paraId="59DE9AD8"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1,03</w:t>
            </w:r>
          </w:p>
        </w:tc>
      </w:tr>
      <w:tr w:rsidR="00AE5FA0" w:rsidRPr="00EF096C" w14:paraId="2AF03ED2" w14:textId="77777777" w:rsidTr="00801695">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9D9D9" w:themeFill="background1" w:themeFillShade="D9"/>
            <w:vAlign w:val="center"/>
            <w:hideMark/>
          </w:tcPr>
          <w:p w14:paraId="00659252" w14:textId="7A65D778" w:rsidR="00DF7696" w:rsidRPr="00EF096C" w:rsidRDefault="00DF7696" w:rsidP="006569C0">
            <w:pPr>
              <w:spacing w:after="0"/>
              <w:rPr>
                <w:rFonts w:cs="Tahoma"/>
                <w:color w:val="auto"/>
                <w:sz w:val="16"/>
                <w:szCs w:val="16"/>
              </w:rPr>
            </w:pPr>
            <w:r w:rsidRPr="00EF096C">
              <w:rPr>
                <w:rFonts w:cs="Tahoma"/>
                <w:color w:val="auto"/>
                <w:sz w:val="16"/>
                <w:szCs w:val="16"/>
              </w:rPr>
              <w:t>Internáty škol pro děti a žáky se</w:t>
            </w:r>
            <w:r w:rsidR="007531FD" w:rsidRPr="00EF096C">
              <w:rPr>
                <w:rFonts w:cs="Tahoma"/>
                <w:color w:val="auto"/>
                <w:sz w:val="16"/>
                <w:szCs w:val="16"/>
              </w:rPr>
              <w:t> </w:t>
            </w:r>
            <w:r w:rsidRPr="00EF096C">
              <w:rPr>
                <w:rFonts w:cs="Tahoma"/>
                <w:color w:val="auto"/>
                <w:sz w:val="16"/>
                <w:szCs w:val="16"/>
              </w:rPr>
              <w:t>spec. vzdělávacími potřebami</w:t>
            </w:r>
          </w:p>
        </w:tc>
        <w:tc>
          <w:tcPr>
            <w:tcW w:w="737" w:type="dxa"/>
            <w:noWrap/>
            <w:vAlign w:val="center"/>
            <w:hideMark/>
          </w:tcPr>
          <w:p w14:paraId="53AB0790"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24</w:t>
            </w:r>
          </w:p>
        </w:tc>
        <w:tc>
          <w:tcPr>
            <w:tcW w:w="737" w:type="dxa"/>
            <w:noWrap/>
            <w:vAlign w:val="center"/>
            <w:hideMark/>
          </w:tcPr>
          <w:p w14:paraId="634E0CDB"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24</w:t>
            </w:r>
          </w:p>
        </w:tc>
        <w:tc>
          <w:tcPr>
            <w:tcW w:w="737" w:type="dxa"/>
            <w:noWrap/>
            <w:vAlign w:val="center"/>
            <w:hideMark/>
          </w:tcPr>
          <w:p w14:paraId="44502B37"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24</w:t>
            </w:r>
          </w:p>
        </w:tc>
        <w:tc>
          <w:tcPr>
            <w:tcW w:w="737" w:type="dxa"/>
            <w:noWrap/>
            <w:vAlign w:val="center"/>
            <w:hideMark/>
          </w:tcPr>
          <w:p w14:paraId="5296A7E8"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24</w:t>
            </w:r>
          </w:p>
        </w:tc>
        <w:tc>
          <w:tcPr>
            <w:tcW w:w="0" w:type="dxa"/>
            <w:noWrap/>
            <w:vAlign w:val="center"/>
            <w:hideMark/>
          </w:tcPr>
          <w:p w14:paraId="78B461B2"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16</w:t>
            </w:r>
          </w:p>
        </w:tc>
        <w:tc>
          <w:tcPr>
            <w:tcW w:w="0" w:type="dxa"/>
            <w:noWrap/>
            <w:vAlign w:val="center"/>
            <w:hideMark/>
          </w:tcPr>
          <w:p w14:paraId="3B14D184"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8</w:t>
            </w:r>
          </w:p>
        </w:tc>
        <w:tc>
          <w:tcPr>
            <w:tcW w:w="1134" w:type="dxa"/>
            <w:noWrap/>
            <w:vAlign w:val="center"/>
            <w:hideMark/>
          </w:tcPr>
          <w:p w14:paraId="28B68581"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0</w:t>
            </w:r>
          </w:p>
        </w:tc>
        <w:tc>
          <w:tcPr>
            <w:tcW w:w="1134" w:type="dxa"/>
            <w:noWrap/>
            <w:vAlign w:val="center"/>
            <w:hideMark/>
          </w:tcPr>
          <w:p w14:paraId="7D2C6373"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1,00</w:t>
            </w:r>
          </w:p>
        </w:tc>
      </w:tr>
      <w:tr w:rsidR="00AE5FA0" w:rsidRPr="00EF096C" w14:paraId="0126EFFA" w14:textId="77777777" w:rsidTr="0080169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9D9D9" w:themeFill="background1" w:themeFillShade="D9"/>
            <w:vAlign w:val="center"/>
            <w:hideMark/>
          </w:tcPr>
          <w:p w14:paraId="5DA6C47F" w14:textId="77777777" w:rsidR="00DF7696" w:rsidRPr="00EF096C" w:rsidRDefault="00DF7696" w:rsidP="006569C0">
            <w:pPr>
              <w:spacing w:after="0"/>
              <w:rPr>
                <w:rFonts w:cs="Tahoma"/>
                <w:color w:val="auto"/>
                <w:sz w:val="16"/>
                <w:szCs w:val="16"/>
              </w:rPr>
            </w:pPr>
            <w:r w:rsidRPr="00EF096C">
              <w:rPr>
                <w:rFonts w:cs="Tahoma"/>
                <w:color w:val="auto"/>
                <w:sz w:val="16"/>
                <w:szCs w:val="16"/>
              </w:rPr>
              <w:t>Střední školy</w:t>
            </w:r>
          </w:p>
        </w:tc>
        <w:tc>
          <w:tcPr>
            <w:tcW w:w="737" w:type="dxa"/>
            <w:noWrap/>
            <w:vAlign w:val="center"/>
            <w:hideMark/>
          </w:tcPr>
          <w:p w14:paraId="61CD1D8B"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4 507</w:t>
            </w:r>
          </w:p>
        </w:tc>
        <w:tc>
          <w:tcPr>
            <w:tcW w:w="737" w:type="dxa"/>
            <w:noWrap/>
            <w:vAlign w:val="center"/>
            <w:hideMark/>
          </w:tcPr>
          <w:p w14:paraId="14F33C6F"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4 661</w:t>
            </w:r>
          </w:p>
        </w:tc>
        <w:tc>
          <w:tcPr>
            <w:tcW w:w="737" w:type="dxa"/>
            <w:noWrap/>
            <w:vAlign w:val="center"/>
            <w:hideMark/>
          </w:tcPr>
          <w:p w14:paraId="5262271E"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4 730</w:t>
            </w:r>
          </w:p>
        </w:tc>
        <w:tc>
          <w:tcPr>
            <w:tcW w:w="737" w:type="dxa"/>
            <w:noWrap/>
            <w:vAlign w:val="center"/>
            <w:hideMark/>
          </w:tcPr>
          <w:p w14:paraId="1A839DF7"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4 778</w:t>
            </w:r>
          </w:p>
        </w:tc>
        <w:tc>
          <w:tcPr>
            <w:tcW w:w="0" w:type="dxa"/>
            <w:noWrap/>
            <w:vAlign w:val="center"/>
            <w:hideMark/>
          </w:tcPr>
          <w:p w14:paraId="464FCE11"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3 806</w:t>
            </w:r>
          </w:p>
        </w:tc>
        <w:tc>
          <w:tcPr>
            <w:tcW w:w="0" w:type="dxa"/>
            <w:noWrap/>
            <w:vAlign w:val="center"/>
            <w:hideMark/>
          </w:tcPr>
          <w:p w14:paraId="7EA14AFF"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972</w:t>
            </w:r>
          </w:p>
        </w:tc>
        <w:tc>
          <w:tcPr>
            <w:tcW w:w="1134" w:type="dxa"/>
            <w:noWrap/>
            <w:vAlign w:val="center"/>
            <w:hideMark/>
          </w:tcPr>
          <w:p w14:paraId="0CC71D43"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48</w:t>
            </w:r>
          </w:p>
        </w:tc>
        <w:tc>
          <w:tcPr>
            <w:tcW w:w="1134" w:type="dxa"/>
            <w:noWrap/>
            <w:vAlign w:val="center"/>
            <w:hideMark/>
          </w:tcPr>
          <w:p w14:paraId="4DBA5A4C"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1,01</w:t>
            </w:r>
          </w:p>
        </w:tc>
      </w:tr>
      <w:tr w:rsidR="00AE5FA0" w:rsidRPr="00EF096C" w14:paraId="1AF37249" w14:textId="77777777" w:rsidTr="00801695">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9D9D9" w:themeFill="background1" w:themeFillShade="D9"/>
            <w:vAlign w:val="center"/>
            <w:hideMark/>
          </w:tcPr>
          <w:p w14:paraId="4DD0FF8B" w14:textId="77777777" w:rsidR="00DF7696" w:rsidRPr="00EF096C" w:rsidRDefault="00DF7696" w:rsidP="006569C0">
            <w:pPr>
              <w:spacing w:after="0"/>
              <w:rPr>
                <w:rFonts w:cs="Tahoma"/>
                <w:color w:val="auto"/>
                <w:sz w:val="16"/>
                <w:szCs w:val="16"/>
              </w:rPr>
            </w:pPr>
            <w:r w:rsidRPr="00EF096C">
              <w:rPr>
                <w:rFonts w:cs="Tahoma"/>
                <w:color w:val="auto"/>
                <w:sz w:val="16"/>
                <w:szCs w:val="16"/>
              </w:rPr>
              <w:t>SŠ zřiz. podle § 16, odst. 9 ŠZ</w:t>
            </w:r>
          </w:p>
        </w:tc>
        <w:tc>
          <w:tcPr>
            <w:tcW w:w="737" w:type="dxa"/>
            <w:noWrap/>
            <w:vAlign w:val="center"/>
            <w:hideMark/>
          </w:tcPr>
          <w:p w14:paraId="65E85A67"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195</w:t>
            </w:r>
          </w:p>
        </w:tc>
        <w:tc>
          <w:tcPr>
            <w:tcW w:w="737" w:type="dxa"/>
            <w:noWrap/>
            <w:vAlign w:val="center"/>
            <w:hideMark/>
          </w:tcPr>
          <w:p w14:paraId="1DE0FDBB"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200</w:t>
            </w:r>
          </w:p>
        </w:tc>
        <w:tc>
          <w:tcPr>
            <w:tcW w:w="737" w:type="dxa"/>
            <w:noWrap/>
            <w:vAlign w:val="center"/>
            <w:hideMark/>
          </w:tcPr>
          <w:p w14:paraId="5B72C061"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198</w:t>
            </w:r>
          </w:p>
        </w:tc>
        <w:tc>
          <w:tcPr>
            <w:tcW w:w="737" w:type="dxa"/>
            <w:noWrap/>
            <w:vAlign w:val="center"/>
            <w:hideMark/>
          </w:tcPr>
          <w:p w14:paraId="5C4B3416"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201</w:t>
            </w:r>
          </w:p>
        </w:tc>
        <w:tc>
          <w:tcPr>
            <w:tcW w:w="0" w:type="dxa"/>
            <w:noWrap/>
            <w:vAlign w:val="center"/>
            <w:hideMark/>
          </w:tcPr>
          <w:p w14:paraId="4C1A0A95"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170</w:t>
            </w:r>
          </w:p>
        </w:tc>
        <w:tc>
          <w:tcPr>
            <w:tcW w:w="0" w:type="dxa"/>
            <w:noWrap/>
            <w:vAlign w:val="center"/>
            <w:hideMark/>
          </w:tcPr>
          <w:p w14:paraId="1E14C0C3"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31</w:t>
            </w:r>
          </w:p>
        </w:tc>
        <w:tc>
          <w:tcPr>
            <w:tcW w:w="1134" w:type="dxa"/>
            <w:noWrap/>
            <w:vAlign w:val="center"/>
            <w:hideMark/>
          </w:tcPr>
          <w:p w14:paraId="1D33A905"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3</w:t>
            </w:r>
          </w:p>
        </w:tc>
        <w:tc>
          <w:tcPr>
            <w:tcW w:w="1134" w:type="dxa"/>
            <w:noWrap/>
            <w:vAlign w:val="center"/>
            <w:hideMark/>
          </w:tcPr>
          <w:p w14:paraId="61E7F6C9"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1,02</w:t>
            </w:r>
          </w:p>
        </w:tc>
      </w:tr>
      <w:tr w:rsidR="00AE5FA0" w:rsidRPr="00EF096C" w14:paraId="3980B96A" w14:textId="77777777" w:rsidTr="0080169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9D9D9" w:themeFill="background1" w:themeFillShade="D9"/>
            <w:vAlign w:val="center"/>
            <w:hideMark/>
          </w:tcPr>
          <w:p w14:paraId="08741844" w14:textId="77777777" w:rsidR="00DF7696" w:rsidRPr="00EF096C" w:rsidRDefault="00DF7696" w:rsidP="006569C0">
            <w:pPr>
              <w:spacing w:after="0"/>
              <w:rPr>
                <w:rFonts w:cs="Tahoma"/>
                <w:color w:val="auto"/>
                <w:sz w:val="16"/>
                <w:szCs w:val="16"/>
              </w:rPr>
            </w:pPr>
            <w:r w:rsidRPr="00EF096C">
              <w:rPr>
                <w:rFonts w:cs="Tahoma"/>
                <w:color w:val="auto"/>
                <w:sz w:val="16"/>
                <w:szCs w:val="16"/>
              </w:rPr>
              <w:t>Vyšší odborné školy</w:t>
            </w:r>
          </w:p>
        </w:tc>
        <w:tc>
          <w:tcPr>
            <w:tcW w:w="737" w:type="dxa"/>
            <w:noWrap/>
            <w:vAlign w:val="center"/>
            <w:hideMark/>
          </w:tcPr>
          <w:p w14:paraId="68D38F97"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72</w:t>
            </w:r>
          </w:p>
        </w:tc>
        <w:tc>
          <w:tcPr>
            <w:tcW w:w="737" w:type="dxa"/>
            <w:noWrap/>
            <w:vAlign w:val="center"/>
            <w:hideMark/>
          </w:tcPr>
          <w:p w14:paraId="1738781D"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66</w:t>
            </w:r>
          </w:p>
        </w:tc>
        <w:tc>
          <w:tcPr>
            <w:tcW w:w="737" w:type="dxa"/>
            <w:noWrap/>
            <w:vAlign w:val="center"/>
            <w:hideMark/>
          </w:tcPr>
          <w:p w14:paraId="6C64A55B"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61</w:t>
            </w:r>
          </w:p>
        </w:tc>
        <w:tc>
          <w:tcPr>
            <w:tcW w:w="737" w:type="dxa"/>
            <w:noWrap/>
            <w:vAlign w:val="center"/>
            <w:hideMark/>
          </w:tcPr>
          <w:p w14:paraId="6C28966E"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61</w:t>
            </w:r>
          </w:p>
        </w:tc>
        <w:tc>
          <w:tcPr>
            <w:tcW w:w="0" w:type="dxa"/>
            <w:noWrap/>
            <w:vAlign w:val="center"/>
            <w:hideMark/>
          </w:tcPr>
          <w:p w14:paraId="6C1FFC42"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45</w:t>
            </w:r>
          </w:p>
        </w:tc>
        <w:tc>
          <w:tcPr>
            <w:tcW w:w="0" w:type="dxa"/>
            <w:noWrap/>
            <w:vAlign w:val="center"/>
            <w:hideMark/>
          </w:tcPr>
          <w:p w14:paraId="221D6B63"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16</w:t>
            </w:r>
          </w:p>
        </w:tc>
        <w:tc>
          <w:tcPr>
            <w:tcW w:w="1134" w:type="dxa"/>
            <w:noWrap/>
            <w:vAlign w:val="center"/>
            <w:hideMark/>
          </w:tcPr>
          <w:p w14:paraId="5DAD6EBC"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0</w:t>
            </w:r>
          </w:p>
        </w:tc>
        <w:tc>
          <w:tcPr>
            <w:tcW w:w="1134" w:type="dxa"/>
            <w:noWrap/>
            <w:vAlign w:val="center"/>
            <w:hideMark/>
          </w:tcPr>
          <w:p w14:paraId="617DFDDC"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1,00</w:t>
            </w:r>
          </w:p>
        </w:tc>
      </w:tr>
      <w:tr w:rsidR="00AE5FA0" w:rsidRPr="00EF096C" w14:paraId="2611C85E" w14:textId="77777777" w:rsidTr="00801695">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9D9D9" w:themeFill="background1" w:themeFillShade="D9"/>
            <w:vAlign w:val="center"/>
            <w:hideMark/>
          </w:tcPr>
          <w:p w14:paraId="1A55DED8" w14:textId="77777777" w:rsidR="00DF7696" w:rsidRPr="00EF096C" w:rsidRDefault="00DF7696" w:rsidP="006569C0">
            <w:pPr>
              <w:spacing w:after="0"/>
              <w:rPr>
                <w:rFonts w:cs="Tahoma"/>
                <w:color w:val="auto"/>
                <w:sz w:val="16"/>
                <w:szCs w:val="16"/>
              </w:rPr>
            </w:pPr>
            <w:r w:rsidRPr="00EF096C">
              <w:rPr>
                <w:rFonts w:cs="Tahoma"/>
                <w:color w:val="auto"/>
                <w:sz w:val="16"/>
                <w:szCs w:val="16"/>
              </w:rPr>
              <w:t>Školní stravování</w:t>
            </w:r>
          </w:p>
        </w:tc>
        <w:tc>
          <w:tcPr>
            <w:tcW w:w="737" w:type="dxa"/>
            <w:noWrap/>
            <w:vAlign w:val="center"/>
            <w:hideMark/>
          </w:tcPr>
          <w:p w14:paraId="6B52B4F2"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2 763</w:t>
            </w:r>
          </w:p>
        </w:tc>
        <w:tc>
          <w:tcPr>
            <w:tcW w:w="737" w:type="dxa"/>
            <w:noWrap/>
            <w:vAlign w:val="center"/>
            <w:hideMark/>
          </w:tcPr>
          <w:p w14:paraId="5EF495C2"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2 782</w:t>
            </w:r>
          </w:p>
        </w:tc>
        <w:tc>
          <w:tcPr>
            <w:tcW w:w="737" w:type="dxa"/>
            <w:noWrap/>
            <w:vAlign w:val="center"/>
            <w:hideMark/>
          </w:tcPr>
          <w:p w14:paraId="68221867"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2 786</w:t>
            </w:r>
          </w:p>
        </w:tc>
        <w:tc>
          <w:tcPr>
            <w:tcW w:w="737" w:type="dxa"/>
            <w:noWrap/>
            <w:vAlign w:val="center"/>
            <w:hideMark/>
          </w:tcPr>
          <w:p w14:paraId="7F0F1AF4"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2 813</w:t>
            </w:r>
          </w:p>
        </w:tc>
        <w:tc>
          <w:tcPr>
            <w:tcW w:w="0" w:type="dxa"/>
            <w:noWrap/>
            <w:vAlign w:val="center"/>
            <w:hideMark/>
          </w:tcPr>
          <w:p w14:paraId="018A064B"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x</w:t>
            </w:r>
          </w:p>
        </w:tc>
        <w:tc>
          <w:tcPr>
            <w:tcW w:w="0" w:type="dxa"/>
            <w:noWrap/>
            <w:vAlign w:val="center"/>
            <w:hideMark/>
          </w:tcPr>
          <w:p w14:paraId="27202445"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2 813</w:t>
            </w:r>
          </w:p>
        </w:tc>
        <w:tc>
          <w:tcPr>
            <w:tcW w:w="1134" w:type="dxa"/>
            <w:noWrap/>
            <w:vAlign w:val="center"/>
            <w:hideMark/>
          </w:tcPr>
          <w:p w14:paraId="171C2750"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27</w:t>
            </w:r>
          </w:p>
        </w:tc>
        <w:tc>
          <w:tcPr>
            <w:tcW w:w="1134" w:type="dxa"/>
            <w:noWrap/>
            <w:vAlign w:val="center"/>
            <w:hideMark/>
          </w:tcPr>
          <w:p w14:paraId="2E1CE88A"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1,01</w:t>
            </w:r>
          </w:p>
        </w:tc>
      </w:tr>
      <w:tr w:rsidR="00AE5FA0" w:rsidRPr="00EF096C" w14:paraId="5255B8E8" w14:textId="77777777" w:rsidTr="0080169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9D9D9" w:themeFill="background1" w:themeFillShade="D9"/>
            <w:vAlign w:val="center"/>
            <w:hideMark/>
          </w:tcPr>
          <w:p w14:paraId="13409242" w14:textId="77777777" w:rsidR="00DF7696" w:rsidRPr="00EF096C" w:rsidRDefault="00DF7696" w:rsidP="006569C0">
            <w:pPr>
              <w:spacing w:after="0"/>
              <w:rPr>
                <w:rFonts w:cs="Tahoma"/>
                <w:color w:val="auto"/>
                <w:sz w:val="16"/>
                <w:szCs w:val="16"/>
              </w:rPr>
            </w:pPr>
            <w:r w:rsidRPr="00EF096C">
              <w:rPr>
                <w:rFonts w:cs="Tahoma"/>
                <w:color w:val="auto"/>
                <w:sz w:val="16"/>
                <w:szCs w:val="16"/>
              </w:rPr>
              <w:t>Školní družiny a kluby</w:t>
            </w:r>
          </w:p>
        </w:tc>
        <w:tc>
          <w:tcPr>
            <w:tcW w:w="737" w:type="dxa"/>
            <w:noWrap/>
            <w:vAlign w:val="center"/>
            <w:hideMark/>
          </w:tcPr>
          <w:p w14:paraId="2F37B07A"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1 139</w:t>
            </w:r>
          </w:p>
        </w:tc>
        <w:tc>
          <w:tcPr>
            <w:tcW w:w="737" w:type="dxa"/>
            <w:noWrap/>
            <w:vAlign w:val="center"/>
            <w:hideMark/>
          </w:tcPr>
          <w:p w14:paraId="067A06E3"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1 277</w:t>
            </w:r>
          </w:p>
        </w:tc>
        <w:tc>
          <w:tcPr>
            <w:tcW w:w="737" w:type="dxa"/>
            <w:noWrap/>
            <w:vAlign w:val="center"/>
            <w:hideMark/>
          </w:tcPr>
          <w:p w14:paraId="1266E408"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1 311</w:t>
            </w:r>
          </w:p>
        </w:tc>
        <w:tc>
          <w:tcPr>
            <w:tcW w:w="737" w:type="dxa"/>
            <w:noWrap/>
            <w:vAlign w:val="center"/>
            <w:hideMark/>
          </w:tcPr>
          <w:p w14:paraId="1046D386"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1 337</w:t>
            </w:r>
          </w:p>
        </w:tc>
        <w:tc>
          <w:tcPr>
            <w:tcW w:w="0" w:type="dxa"/>
            <w:noWrap/>
            <w:vAlign w:val="center"/>
            <w:hideMark/>
          </w:tcPr>
          <w:p w14:paraId="082D77E3"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1 224</w:t>
            </w:r>
          </w:p>
        </w:tc>
        <w:tc>
          <w:tcPr>
            <w:tcW w:w="0" w:type="dxa"/>
            <w:noWrap/>
            <w:vAlign w:val="center"/>
            <w:hideMark/>
          </w:tcPr>
          <w:p w14:paraId="535D0423"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113</w:t>
            </w:r>
          </w:p>
        </w:tc>
        <w:tc>
          <w:tcPr>
            <w:tcW w:w="1134" w:type="dxa"/>
            <w:noWrap/>
            <w:vAlign w:val="center"/>
            <w:hideMark/>
          </w:tcPr>
          <w:p w14:paraId="32748B8B"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26</w:t>
            </w:r>
          </w:p>
        </w:tc>
        <w:tc>
          <w:tcPr>
            <w:tcW w:w="1134" w:type="dxa"/>
            <w:noWrap/>
            <w:vAlign w:val="center"/>
            <w:hideMark/>
          </w:tcPr>
          <w:p w14:paraId="3C1A26F7"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1,02</w:t>
            </w:r>
          </w:p>
        </w:tc>
      </w:tr>
      <w:tr w:rsidR="00AE5FA0" w:rsidRPr="00EF096C" w14:paraId="3A6C65B8" w14:textId="77777777" w:rsidTr="00801695">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9D9D9" w:themeFill="background1" w:themeFillShade="D9"/>
            <w:vAlign w:val="center"/>
            <w:hideMark/>
          </w:tcPr>
          <w:p w14:paraId="3DA37AB1" w14:textId="77777777" w:rsidR="00DF7696" w:rsidRPr="00EF096C" w:rsidRDefault="00DF7696" w:rsidP="006569C0">
            <w:pPr>
              <w:spacing w:after="0"/>
              <w:rPr>
                <w:rFonts w:cs="Tahoma"/>
                <w:color w:val="auto"/>
                <w:sz w:val="16"/>
                <w:szCs w:val="16"/>
              </w:rPr>
            </w:pPr>
            <w:r w:rsidRPr="00EF096C">
              <w:rPr>
                <w:rFonts w:cs="Tahoma"/>
                <w:color w:val="auto"/>
                <w:sz w:val="16"/>
                <w:szCs w:val="16"/>
              </w:rPr>
              <w:t>Pedagogicko-psychologické poradny</w:t>
            </w:r>
          </w:p>
        </w:tc>
        <w:tc>
          <w:tcPr>
            <w:tcW w:w="737" w:type="dxa"/>
            <w:noWrap/>
            <w:vAlign w:val="center"/>
            <w:hideMark/>
          </w:tcPr>
          <w:p w14:paraId="43A6AD0B"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131</w:t>
            </w:r>
          </w:p>
        </w:tc>
        <w:tc>
          <w:tcPr>
            <w:tcW w:w="737" w:type="dxa"/>
            <w:noWrap/>
            <w:vAlign w:val="center"/>
            <w:hideMark/>
          </w:tcPr>
          <w:p w14:paraId="6C49698B"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130</w:t>
            </w:r>
          </w:p>
        </w:tc>
        <w:tc>
          <w:tcPr>
            <w:tcW w:w="737" w:type="dxa"/>
            <w:noWrap/>
            <w:vAlign w:val="center"/>
            <w:hideMark/>
          </w:tcPr>
          <w:p w14:paraId="5762DE93"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130</w:t>
            </w:r>
          </w:p>
        </w:tc>
        <w:tc>
          <w:tcPr>
            <w:tcW w:w="737" w:type="dxa"/>
            <w:noWrap/>
            <w:vAlign w:val="center"/>
            <w:hideMark/>
          </w:tcPr>
          <w:p w14:paraId="07018898"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133</w:t>
            </w:r>
          </w:p>
        </w:tc>
        <w:tc>
          <w:tcPr>
            <w:tcW w:w="0" w:type="dxa"/>
            <w:noWrap/>
            <w:vAlign w:val="center"/>
            <w:hideMark/>
          </w:tcPr>
          <w:p w14:paraId="60E1E4DE"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100</w:t>
            </w:r>
          </w:p>
        </w:tc>
        <w:tc>
          <w:tcPr>
            <w:tcW w:w="0" w:type="dxa"/>
            <w:noWrap/>
            <w:vAlign w:val="center"/>
            <w:hideMark/>
          </w:tcPr>
          <w:p w14:paraId="5515F496"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33</w:t>
            </w:r>
          </w:p>
        </w:tc>
        <w:tc>
          <w:tcPr>
            <w:tcW w:w="1134" w:type="dxa"/>
            <w:noWrap/>
            <w:vAlign w:val="center"/>
            <w:hideMark/>
          </w:tcPr>
          <w:p w14:paraId="4654F376"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3</w:t>
            </w:r>
          </w:p>
        </w:tc>
        <w:tc>
          <w:tcPr>
            <w:tcW w:w="1134" w:type="dxa"/>
            <w:noWrap/>
            <w:vAlign w:val="center"/>
            <w:hideMark/>
          </w:tcPr>
          <w:p w14:paraId="440CCEF5"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1,02</w:t>
            </w:r>
          </w:p>
        </w:tc>
      </w:tr>
      <w:tr w:rsidR="00AE5FA0" w:rsidRPr="00EF096C" w14:paraId="7B15A42E" w14:textId="77777777" w:rsidTr="0080169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9D9D9" w:themeFill="background1" w:themeFillShade="D9"/>
            <w:vAlign w:val="center"/>
            <w:hideMark/>
          </w:tcPr>
          <w:p w14:paraId="6B872014" w14:textId="77777777" w:rsidR="00DF7696" w:rsidRPr="00EF096C" w:rsidRDefault="00DF7696" w:rsidP="006569C0">
            <w:pPr>
              <w:spacing w:after="0"/>
              <w:rPr>
                <w:rFonts w:cs="Tahoma"/>
                <w:color w:val="auto"/>
                <w:sz w:val="16"/>
                <w:szCs w:val="16"/>
              </w:rPr>
            </w:pPr>
            <w:r w:rsidRPr="00EF096C">
              <w:rPr>
                <w:rFonts w:cs="Tahoma"/>
                <w:color w:val="auto"/>
                <w:sz w:val="16"/>
                <w:szCs w:val="16"/>
              </w:rPr>
              <w:t>Speciálně pedagogická centra</w:t>
            </w:r>
          </w:p>
        </w:tc>
        <w:tc>
          <w:tcPr>
            <w:tcW w:w="737" w:type="dxa"/>
            <w:noWrap/>
            <w:vAlign w:val="center"/>
            <w:hideMark/>
          </w:tcPr>
          <w:p w14:paraId="39E6901C"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90</w:t>
            </w:r>
          </w:p>
        </w:tc>
        <w:tc>
          <w:tcPr>
            <w:tcW w:w="737" w:type="dxa"/>
            <w:noWrap/>
            <w:vAlign w:val="center"/>
            <w:hideMark/>
          </w:tcPr>
          <w:p w14:paraId="5D334AED"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95</w:t>
            </w:r>
          </w:p>
        </w:tc>
        <w:tc>
          <w:tcPr>
            <w:tcW w:w="737" w:type="dxa"/>
            <w:noWrap/>
            <w:vAlign w:val="center"/>
            <w:hideMark/>
          </w:tcPr>
          <w:p w14:paraId="13CE4E40"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96</w:t>
            </w:r>
          </w:p>
        </w:tc>
        <w:tc>
          <w:tcPr>
            <w:tcW w:w="737" w:type="dxa"/>
            <w:noWrap/>
            <w:vAlign w:val="center"/>
            <w:hideMark/>
          </w:tcPr>
          <w:p w14:paraId="6C9CB328"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93</w:t>
            </w:r>
          </w:p>
        </w:tc>
        <w:tc>
          <w:tcPr>
            <w:tcW w:w="0" w:type="dxa"/>
            <w:noWrap/>
            <w:vAlign w:val="center"/>
            <w:hideMark/>
          </w:tcPr>
          <w:p w14:paraId="5291F16D"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74</w:t>
            </w:r>
          </w:p>
        </w:tc>
        <w:tc>
          <w:tcPr>
            <w:tcW w:w="0" w:type="dxa"/>
            <w:noWrap/>
            <w:vAlign w:val="center"/>
            <w:hideMark/>
          </w:tcPr>
          <w:p w14:paraId="43E7D204"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19</w:t>
            </w:r>
          </w:p>
        </w:tc>
        <w:tc>
          <w:tcPr>
            <w:tcW w:w="1134" w:type="dxa"/>
            <w:noWrap/>
            <w:vAlign w:val="center"/>
            <w:hideMark/>
          </w:tcPr>
          <w:p w14:paraId="2F70C11D"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-3</w:t>
            </w:r>
          </w:p>
        </w:tc>
        <w:tc>
          <w:tcPr>
            <w:tcW w:w="1134" w:type="dxa"/>
            <w:noWrap/>
            <w:vAlign w:val="center"/>
            <w:hideMark/>
          </w:tcPr>
          <w:p w14:paraId="13AD5153"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0,97</w:t>
            </w:r>
          </w:p>
        </w:tc>
      </w:tr>
      <w:tr w:rsidR="00AE5FA0" w:rsidRPr="00EF096C" w14:paraId="57132B46" w14:textId="77777777" w:rsidTr="00801695">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9D9D9" w:themeFill="background1" w:themeFillShade="D9"/>
            <w:vAlign w:val="center"/>
            <w:hideMark/>
          </w:tcPr>
          <w:p w14:paraId="08488069" w14:textId="77777777" w:rsidR="00DF7696" w:rsidRPr="00EF096C" w:rsidRDefault="00DF7696" w:rsidP="006569C0">
            <w:pPr>
              <w:spacing w:after="0"/>
              <w:rPr>
                <w:rFonts w:cs="Tahoma"/>
                <w:color w:val="auto"/>
                <w:sz w:val="16"/>
                <w:szCs w:val="16"/>
              </w:rPr>
            </w:pPr>
            <w:r w:rsidRPr="00EF096C">
              <w:rPr>
                <w:rFonts w:cs="Tahoma"/>
                <w:color w:val="auto"/>
                <w:sz w:val="16"/>
                <w:szCs w:val="16"/>
              </w:rPr>
              <w:t>Domovy mládeže</w:t>
            </w:r>
          </w:p>
        </w:tc>
        <w:tc>
          <w:tcPr>
            <w:tcW w:w="737" w:type="dxa"/>
            <w:noWrap/>
            <w:vAlign w:val="center"/>
            <w:hideMark/>
          </w:tcPr>
          <w:p w14:paraId="6072EDD2"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142</w:t>
            </w:r>
          </w:p>
        </w:tc>
        <w:tc>
          <w:tcPr>
            <w:tcW w:w="737" w:type="dxa"/>
            <w:noWrap/>
            <w:vAlign w:val="center"/>
            <w:hideMark/>
          </w:tcPr>
          <w:p w14:paraId="341A7B8A"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140</w:t>
            </w:r>
          </w:p>
        </w:tc>
        <w:tc>
          <w:tcPr>
            <w:tcW w:w="737" w:type="dxa"/>
            <w:noWrap/>
            <w:vAlign w:val="center"/>
            <w:hideMark/>
          </w:tcPr>
          <w:p w14:paraId="77022656"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135</w:t>
            </w:r>
          </w:p>
        </w:tc>
        <w:tc>
          <w:tcPr>
            <w:tcW w:w="737" w:type="dxa"/>
            <w:noWrap/>
            <w:vAlign w:val="center"/>
            <w:hideMark/>
          </w:tcPr>
          <w:p w14:paraId="28859CD7"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132</w:t>
            </w:r>
          </w:p>
        </w:tc>
        <w:tc>
          <w:tcPr>
            <w:tcW w:w="0" w:type="dxa"/>
            <w:noWrap/>
            <w:vAlign w:val="center"/>
            <w:hideMark/>
          </w:tcPr>
          <w:p w14:paraId="28DEB7A7"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81</w:t>
            </w:r>
          </w:p>
        </w:tc>
        <w:tc>
          <w:tcPr>
            <w:tcW w:w="0" w:type="dxa"/>
            <w:noWrap/>
            <w:vAlign w:val="center"/>
            <w:hideMark/>
          </w:tcPr>
          <w:p w14:paraId="03384974"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51</w:t>
            </w:r>
          </w:p>
        </w:tc>
        <w:tc>
          <w:tcPr>
            <w:tcW w:w="1134" w:type="dxa"/>
            <w:noWrap/>
            <w:vAlign w:val="center"/>
            <w:hideMark/>
          </w:tcPr>
          <w:p w14:paraId="21669B11"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-3</w:t>
            </w:r>
          </w:p>
        </w:tc>
        <w:tc>
          <w:tcPr>
            <w:tcW w:w="1134" w:type="dxa"/>
            <w:noWrap/>
            <w:vAlign w:val="center"/>
            <w:hideMark/>
          </w:tcPr>
          <w:p w14:paraId="7857B04B"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0,98</w:t>
            </w:r>
          </w:p>
        </w:tc>
      </w:tr>
      <w:tr w:rsidR="00AE5FA0" w:rsidRPr="00EF096C" w14:paraId="04A306DD" w14:textId="77777777" w:rsidTr="0080169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9D9D9" w:themeFill="background1" w:themeFillShade="D9"/>
            <w:vAlign w:val="center"/>
            <w:hideMark/>
          </w:tcPr>
          <w:p w14:paraId="15700A5A" w14:textId="77777777" w:rsidR="00DF7696" w:rsidRPr="00EF096C" w:rsidRDefault="00DF7696" w:rsidP="006569C0">
            <w:pPr>
              <w:spacing w:after="0"/>
              <w:rPr>
                <w:rFonts w:cs="Tahoma"/>
                <w:color w:val="auto"/>
                <w:sz w:val="16"/>
                <w:szCs w:val="16"/>
              </w:rPr>
            </w:pPr>
            <w:r w:rsidRPr="00EF096C">
              <w:rPr>
                <w:rFonts w:cs="Tahoma"/>
                <w:color w:val="auto"/>
                <w:sz w:val="16"/>
                <w:szCs w:val="16"/>
              </w:rPr>
              <w:t>Základní umělecké školy</w:t>
            </w:r>
          </w:p>
        </w:tc>
        <w:tc>
          <w:tcPr>
            <w:tcW w:w="737" w:type="dxa"/>
            <w:noWrap/>
            <w:vAlign w:val="center"/>
            <w:hideMark/>
          </w:tcPr>
          <w:p w14:paraId="0649E415"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1 024</w:t>
            </w:r>
          </w:p>
        </w:tc>
        <w:tc>
          <w:tcPr>
            <w:tcW w:w="737" w:type="dxa"/>
            <w:noWrap/>
            <w:vAlign w:val="center"/>
            <w:hideMark/>
          </w:tcPr>
          <w:p w14:paraId="5BBFB4BF"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1 032</w:t>
            </w:r>
          </w:p>
        </w:tc>
        <w:tc>
          <w:tcPr>
            <w:tcW w:w="737" w:type="dxa"/>
            <w:noWrap/>
            <w:vAlign w:val="center"/>
            <w:hideMark/>
          </w:tcPr>
          <w:p w14:paraId="6485E94A"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1 035</w:t>
            </w:r>
          </w:p>
        </w:tc>
        <w:tc>
          <w:tcPr>
            <w:tcW w:w="737" w:type="dxa"/>
            <w:noWrap/>
            <w:vAlign w:val="center"/>
            <w:hideMark/>
          </w:tcPr>
          <w:p w14:paraId="005396ED"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1 032</w:t>
            </w:r>
          </w:p>
        </w:tc>
        <w:tc>
          <w:tcPr>
            <w:tcW w:w="0" w:type="dxa"/>
            <w:noWrap/>
            <w:vAlign w:val="center"/>
            <w:hideMark/>
          </w:tcPr>
          <w:p w14:paraId="21D1A9D0"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905</w:t>
            </w:r>
          </w:p>
        </w:tc>
        <w:tc>
          <w:tcPr>
            <w:tcW w:w="0" w:type="dxa"/>
            <w:noWrap/>
            <w:vAlign w:val="center"/>
            <w:hideMark/>
          </w:tcPr>
          <w:p w14:paraId="036C4E62"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127</w:t>
            </w:r>
          </w:p>
        </w:tc>
        <w:tc>
          <w:tcPr>
            <w:tcW w:w="1134" w:type="dxa"/>
            <w:noWrap/>
            <w:vAlign w:val="center"/>
            <w:hideMark/>
          </w:tcPr>
          <w:p w14:paraId="6D07C1D7"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-3</w:t>
            </w:r>
          </w:p>
        </w:tc>
        <w:tc>
          <w:tcPr>
            <w:tcW w:w="1134" w:type="dxa"/>
            <w:noWrap/>
            <w:vAlign w:val="center"/>
            <w:hideMark/>
          </w:tcPr>
          <w:p w14:paraId="5DA456CE"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1,00</w:t>
            </w:r>
          </w:p>
        </w:tc>
      </w:tr>
      <w:tr w:rsidR="00AE5FA0" w:rsidRPr="00EF096C" w14:paraId="7DAE5C5A" w14:textId="77777777" w:rsidTr="00801695">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9D9D9" w:themeFill="background1" w:themeFillShade="D9"/>
            <w:vAlign w:val="center"/>
            <w:hideMark/>
          </w:tcPr>
          <w:p w14:paraId="7D4B0095" w14:textId="77777777" w:rsidR="00DF7696" w:rsidRPr="00EF096C" w:rsidRDefault="00DF7696" w:rsidP="006569C0">
            <w:pPr>
              <w:spacing w:after="0"/>
              <w:rPr>
                <w:rFonts w:cs="Tahoma"/>
                <w:color w:val="auto"/>
                <w:sz w:val="16"/>
                <w:szCs w:val="16"/>
              </w:rPr>
            </w:pPr>
            <w:r w:rsidRPr="00EF096C">
              <w:rPr>
                <w:rFonts w:cs="Tahoma"/>
                <w:color w:val="auto"/>
                <w:sz w:val="16"/>
                <w:szCs w:val="16"/>
              </w:rPr>
              <w:t>Střediska volného času</w:t>
            </w:r>
          </w:p>
        </w:tc>
        <w:tc>
          <w:tcPr>
            <w:tcW w:w="737" w:type="dxa"/>
            <w:noWrap/>
            <w:vAlign w:val="center"/>
            <w:hideMark/>
          </w:tcPr>
          <w:p w14:paraId="41624C17"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327</w:t>
            </w:r>
          </w:p>
        </w:tc>
        <w:tc>
          <w:tcPr>
            <w:tcW w:w="737" w:type="dxa"/>
            <w:noWrap/>
            <w:vAlign w:val="center"/>
            <w:hideMark/>
          </w:tcPr>
          <w:p w14:paraId="730DE0D9"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340</w:t>
            </w:r>
          </w:p>
        </w:tc>
        <w:tc>
          <w:tcPr>
            <w:tcW w:w="737" w:type="dxa"/>
            <w:noWrap/>
            <w:vAlign w:val="center"/>
            <w:hideMark/>
          </w:tcPr>
          <w:p w14:paraId="7677E482"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333</w:t>
            </w:r>
          </w:p>
        </w:tc>
        <w:tc>
          <w:tcPr>
            <w:tcW w:w="737" w:type="dxa"/>
            <w:noWrap/>
            <w:vAlign w:val="center"/>
            <w:hideMark/>
          </w:tcPr>
          <w:p w14:paraId="70863CD8"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320</w:t>
            </w:r>
          </w:p>
        </w:tc>
        <w:tc>
          <w:tcPr>
            <w:tcW w:w="0" w:type="dxa"/>
            <w:noWrap/>
            <w:vAlign w:val="center"/>
            <w:hideMark/>
          </w:tcPr>
          <w:p w14:paraId="68D920C7"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182</w:t>
            </w:r>
          </w:p>
        </w:tc>
        <w:tc>
          <w:tcPr>
            <w:tcW w:w="0" w:type="dxa"/>
            <w:noWrap/>
            <w:vAlign w:val="center"/>
            <w:hideMark/>
          </w:tcPr>
          <w:p w14:paraId="6CCB6B4D"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138</w:t>
            </w:r>
          </w:p>
        </w:tc>
        <w:tc>
          <w:tcPr>
            <w:tcW w:w="1134" w:type="dxa"/>
            <w:noWrap/>
            <w:vAlign w:val="center"/>
            <w:hideMark/>
          </w:tcPr>
          <w:p w14:paraId="52E05039"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-13</w:t>
            </w:r>
          </w:p>
        </w:tc>
        <w:tc>
          <w:tcPr>
            <w:tcW w:w="1134" w:type="dxa"/>
            <w:noWrap/>
            <w:vAlign w:val="center"/>
            <w:hideMark/>
          </w:tcPr>
          <w:p w14:paraId="0272803D"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96C">
              <w:rPr>
                <w:rFonts w:cs="Tahoma"/>
                <w:sz w:val="16"/>
                <w:szCs w:val="16"/>
              </w:rPr>
              <w:t>0,96</w:t>
            </w:r>
          </w:p>
        </w:tc>
      </w:tr>
      <w:tr w:rsidR="00AE5FA0" w:rsidRPr="00EF096C" w14:paraId="4A9D4199" w14:textId="77777777" w:rsidTr="00801695">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tcBorders>
            <w:shd w:val="clear" w:color="auto" w:fill="D9D9D9" w:themeFill="background1" w:themeFillShade="D9"/>
            <w:vAlign w:val="center"/>
            <w:hideMark/>
          </w:tcPr>
          <w:p w14:paraId="2519F1BE" w14:textId="77777777" w:rsidR="00DF7696" w:rsidRPr="00EF096C" w:rsidRDefault="00DF7696" w:rsidP="006569C0">
            <w:pPr>
              <w:spacing w:after="0"/>
              <w:rPr>
                <w:rFonts w:cs="Tahoma"/>
                <w:color w:val="auto"/>
                <w:sz w:val="16"/>
                <w:szCs w:val="16"/>
              </w:rPr>
            </w:pPr>
            <w:r w:rsidRPr="00EF096C">
              <w:rPr>
                <w:rFonts w:cs="Tahoma"/>
                <w:color w:val="auto"/>
                <w:sz w:val="16"/>
                <w:szCs w:val="16"/>
              </w:rPr>
              <w:t>Dětské domovy</w:t>
            </w:r>
          </w:p>
        </w:tc>
        <w:tc>
          <w:tcPr>
            <w:tcW w:w="737" w:type="dxa"/>
            <w:noWrap/>
            <w:vAlign w:val="center"/>
            <w:hideMark/>
          </w:tcPr>
          <w:p w14:paraId="6F5BD8F7"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391</w:t>
            </w:r>
          </w:p>
        </w:tc>
        <w:tc>
          <w:tcPr>
            <w:tcW w:w="737" w:type="dxa"/>
            <w:noWrap/>
            <w:vAlign w:val="center"/>
            <w:hideMark/>
          </w:tcPr>
          <w:p w14:paraId="319F7EDB"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401</w:t>
            </w:r>
          </w:p>
        </w:tc>
        <w:tc>
          <w:tcPr>
            <w:tcW w:w="737" w:type="dxa"/>
            <w:noWrap/>
            <w:vAlign w:val="center"/>
            <w:hideMark/>
          </w:tcPr>
          <w:p w14:paraId="4ED26C9A"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405</w:t>
            </w:r>
          </w:p>
        </w:tc>
        <w:tc>
          <w:tcPr>
            <w:tcW w:w="737" w:type="dxa"/>
            <w:noWrap/>
            <w:vAlign w:val="center"/>
            <w:hideMark/>
          </w:tcPr>
          <w:p w14:paraId="799D3000"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399</w:t>
            </w:r>
          </w:p>
        </w:tc>
        <w:tc>
          <w:tcPr>
            <w:tcW w:w="0" w:type="dxa"/>
            <w:noWrap/>
            <w:vAlign w:val="center"/>
            <w:hideMark/>
          </w:tcPr>
          <w:p w14:paraId="1E476AF6"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238</w:t>
            </w:r>
          </w:p>
        </w:tc>
        <w:tc>
          <w:tcPr>
            <w:tcW w:w="0" w:type="dxa"/>
            <w:noWrap/>
            <w:vAlign w:val="center"/>
            <w:hideMark/>
          </w:tcPr>
          <w:p w14:paraId="34DF15B1"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161</w:t>
            </w:r>
          </w:p>
        </w:tc>
        <w:tc>
          <w:tcPr>
            <w:tcW w:w="1134" w:type="dxa"/>
            <w:noWrap/>
            <w:vAlign w:val="center"/>
            <w:hideMark/>
          </w:tcPr>
          <w:p w14:paraId="6D4FF539"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-6</w:t>
            </w:r>
          </w:p>
        </w:tc>
        <w:tc>
          <w:tcPr>
            <w:tcW w:w="1134" w:type="dxa"/>
            <w:noWrap/>
            <w:vAlign w:val="center"/>
            <w:hideMark/>
          </w:tcPr>
          <w:p w14:paraId="2F7F8850" w14:textId="77777777" w:rsidR="00DF7696" w:rsidRPr="00EF096C" w:rsidRDefault="00DF7696" w:rsidP="00723FC8">
            <w:pPr>
              <w:spacing w:after="0"/>
              <w:ind w:right="57"/>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96C">
              <w:rPr>
                <w:rFonts w:cs="Tahoma"/>
                <w:sz w:val="16"/>
                <w:szCs w:val="16"/>
              </w:rPr>
              <w:t>0,99</w:t>
            </w:r>
          </w:p>
        </w:tc>
      </w:tr>
      <w:tr w:rsidR="00AE5FA0" w:rsidRPr="00EF096C" w14:paraId="1F4D2A14" w14:textId="77777777" w:rsidTr="00801695">
        <w:trPr>
          <w:trHeight w:val="255"/>
          <w:jc w:val="center"/>
        </w:trPr>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bottom w:val="none" w:sz="0" w:space="0" w:color="auto"/>
            </w:tcBorders>
            <w:shd w:val="clear" w:color="auto" w:fill="7F7F7F" w:themeFill="text1" w:themeFillTint="80"/>
            <w:vAlign w:val="center"/>
            <w:hideMark/>
          </w:tcPr>
          <w:p w14:paraId="0DEA70F0" w14:textId="77777777" w:rsidR="00DF7696" w:rsidRPr="00EF096C" w:rsidRDefault="00DF7696" w:rsidP="006569C0">
            <w:pPr>
              <w:spacing w:after="0"/>
              <w:jc w:val="center"/>
              <w:rPr>
                <w:rFonts w:cs="Tahoma"/>
                <w:b w:val="0"/>
                <w:bCs w:val="0"/>
                <w:sz w:val="16"/>
                <w:szCs w:val="16"/>
              </w:rPr>
            </w:pPr>
            <w:r w:rsidRPr="00EF096C">
              <w:rPr>
                <w:rFonts w:cs="Tahoma"/>
                <w:sz w:val="16"/>
                <w:szCs w:val="16"/>
              </w:rPr>
              <w:t>Celkem</w:t>
            </w:r>
          </w:p>
        </w:tc>
        <w:tc>
          <w:tcPr>
            <w:tcW w:w="737" w:type="dxa"/>
            <w:noWrap/>
            <w:vAlign w:val="center"/>
            <w:hideMark/>
          </w:tcPr>
          <w:p w14:paraId="75FB5F4E"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F096C">
              <w:rPr>
                <w:rFonts w:cs="Tahoma"/>
                <w:b/>
                <w:bCs/>
                <w:sz w:val="16"/>
                <w:szCs w:val="16"/>
              </w:rPr>
              <w:t>26 433</w:t>
            </w:r>
          </w:p>
        </w:tc>
        <w:tc>
          <w:tcPr>
            <w:tcW w:w="737" w:type="dxa"/>
            <w:noWrap/>
            <w:vAlign w:val="center"/>
            <w:hideMark/>
          </w:tcPr>
          <w:p w14:paraId="47843569"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F096C">
              <w:rPr>
                <w:rFonts w:cs="Tahoma"/>
                <w:b/>
                <w:bCs/>
                <w:sz w:val="16"/>
                <w:szCs w:val="16"/>
              </w:rPr>
              <w:t>27 212</w:t>
            </w:r>
          </w:p>
        </w:tc>
        <w:tc>
          <w:tcPr>
            <w:tcW w:w="737" w:type="dxa"/>
            <w:noWrap/>
            <w:vAlign w:val="center"/>
            <w:hideMark/>
          </w:tcPr>
          <w:p w14:paraId="3601E393"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F096C">
              <w:rPr>
                <w:rFonts w:cs="Tahoma"/>
                <w:b/>
                <w:bCs/>
                <w:sz w:val="16"/>
                <w:szCs w:val="16"/>
              </w:rPr>
              <w:t>27 653</w:t>
            </w:r>
          </w:p>
        </w:tc>
        <w:tc>
          <w:tcPr>
            <w:tcW w:w="737" w:type="dxa"/>
            <w:noWrap/>
            <w:vAlign w:val="center"/>
            <w:hideMark/>
          </w:tcPr>
          <w:p w14:paraId="01843D7F"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F096C">
              <w:rPr>
                <w:rFonts w:cs="Tahoma"/>
                <w:b/>
                <w:bCs/>
                <w:sz w:val="16"/>
                <w:szCs w:val="16"/>
              </w:rPr>
              <w:t>28 217</w:t>
            </w:r>
          </w:p>
        </w:tc>
        <w:tc>
          <w:tcPr>
            <w:tcW w:w="0" w:type="dxa"/>
            <w:noWrap/>
            <w:vAlign w:val="center"/>
            <w:hideMark/>
          </w:tcPr>
          <w:p w14:paraId="4937E25D"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F096C">
              <w:rPr>
                <w:rFonts w:cs="Tahoma"/>
                <w:b/>
                <w:bCs/>
                <w:sz w:val="16"/>
                <w:szCs w:val="16"/>
              </w:rPr>
              <w:t>20 407</w:t>
            </w:r>
          </w:p>
        </w:tc>
        <w:tc>
          <w:tcPr>
            <w:tcW w:w="0" w:type="dxa"/>
            <w:noWrap/>
            <w:vAlign w:val="center"/>
            <w:hideMark/>
          </w:tcPr>
          <w:p w14:paraId="7FF3F096"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F096C">
              <w:rPr>
                <w:rFonts w:cs="Tahoma"/>
                <w:b/>
                <w:bCs/>
                <w:sz w:val="16"/>
                <w:szCs w:val="16"/>
              </w:rPr>
              <w:t>7 810</w:t>
            </w:r>
          </w:p>
        </w:tc>
        <w:tc>
          <w:tcPr>
            <w:tcW w:w="1134" w:type="dxa"/>
            <w:noWrap/>
            <w:vAlign w:val="center"/>
            <w:hideMark/>
          </w:tcPr>
          <w:p w14:paraId="4C6197E3"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F096C">
              <w:rPr>
                <w:rFonts w:cs="Tahoma"/>
                <w:b/>
                <w:bCs/>
                <w:sz w:val="16"/>
                <w:szCs w:val="16"/>
              </w:rPr>
              <w:t>564</w:t>
            </w:r>
          </w:p>
        </w:tc>
        <w:tc>
          <w:tcPr>
            <w:tcW w:w="1134" w:type="dxa"/>
            <w:noWrap/>
            <w:vAlign w:val="center"/>
            <w:hideMark/>
          </w:tcPr>
          <w:p w14:paraId="570CC0CC" w14:textId="77777777" w:rsidR="00DF7696" w:rsidRPr="00EF096C" w:rsidRDefault="00DF7696" w:rsidP="00723FC8">
            <w:pPr>
              <w:spacing w:after="0"/>
              <w:ind w:right="57"/>
              <w:jc w:val="right"/>
              <w:cnfStyle w:val="000000000000" w:firstRow="0" w:lastRow="0" w:firstColumn="0" w:lastColumn="0" w:oddVBand="0" w:evenVBand="0" w:oddHBand="0" w:evenHBand="0" w:firstRowFirstColumn="0" w:firstRowLastColumn="0" w:lastRowFirstColumn="0" w:lastRowLastColumn="0"/>
              <w:rPr>
                <w:rFonts w:cs="Tahoma"/>
                <w:b/>
                <w:bCs/>
                <w:sz w:val="16"/>
                <w:szCs w:val="16"/>
              </w:rPr>
            </w:pPr>
            <w:r w:rsidRPr="00EF096C">
              <w:rPr>
                <w:rFonts w:cs="Tahoma"/>
                <w:b/>
                <w:bCs/>
                <w:sz w:val="16"/>
                <w:szCs w:val="16"/>
              </w:rPr>
              <w:t>1,02</w:t>
            </w:r>
          </w:p>
        </w:tc>
      </w:tr>
    </w:tbl>
    <w:p w14:paraId="6E53FE2E" w14:textId="04527D45" w:rsidR="00DF7696" w:rsidRPr="00627CE2" w:rsidRDefault="00627CE2" w:rsidP="00723FC8">
      <w:pPr>
        <w:rPr>
          <w:rFonts w:cs="Tahoma"/>
          <w:sz w:val="16"/>
          <w:szCs w:val="16"/>
        </w:rPr>
      </w:pPr>
      <w:r w:rsidRPr="00627CE2">
        <w:rPr>
          <w:rFonts w:cs="Tahoma"/>
          <w:sz w:val="16"/>
          <w:szCs w:val="16"/>
        </w:rPr>
        <w:t>Zdroj: OŠMS</w:t>
      </w:r>
    </w:p>
    <w:p w14:paraId="274B1E67" w14:textId="77777777" w:rsidR="00DF7696" w:rsidRPr="003E2B32" w:rsidRDefault="00DF7696" w:rsidP="00723FC8">
      <w:pPr>
        <w:rPr>
          <w:rFonts w:cs="Tahoma"/>
          <w:szCs w:val="20"/>
        </w:rPr>
      </w:pPr>
      <w:r w:rsidRPr="006D5844">
        <w:rPr>
          <w:rFonts w:cs="Tahoma"/>
          <w:szCs w:val="20"/>
        </w:rPr>
        <w:t xml:space="preserve">Významné změny v </w:t>
      </w:r>
      <w:r w:rsidRPr="003E2B32">
        <w:rPr>
          <w:rFonts w:cs="Tahoma"/>
          <w:szCs w:val="20"/>
        </w:rPr>
        <w:t xml:space="preserve">počtech zaměstnanců </w:t>
      </w:r>
      <w:r>
        <w:rPr>
          <w:rFonts w:cs="Tahoma"/>
          <w:szCs w:val="20"/>
        </w:rPr>
        <w:t>jsou zaznamenány</w:t>
      </w:r>
      <w:r w:rsidRPr="003E2B32">
        <w:rPr>
          <w:rFonts w:cs="Tahoma"/>
          <w:szCs w:val="20"/>
        </w:rPr>
        <w:t xml:space="preserve"> v jednotlivých druzích škol a školských zařízeních následovně:</w:t>
      </w:r>
    </w:p>
    <w:p w14:paraId="07DA1A48" w14:textId="67CF4BB8" w:rsidR="00DF7696" w:rsidRPr="00C80AF6" w:rsidRDefault="00DF7696" w:rsidP="00723FC8">
      <w:pPr>
        <w:numPr>
          <w:ilvl w:val="0"/>
          <w:numId w:val="60"/>
        </w:numPr>
        <w:tabs>
          <w:tab w:val="clear" w:pos="927"/>
          <w:tab w:val="num" w:pos="567"/>
        </w:tabs>
        <w:spacing w:after="0"/>
        <w:ind w:left="567" w:hanging="283"/>
        <w:rPr>
          <w:rFonts w:cs="Tahoma"/>
          <w:szCs w:val="20"/>
        </w:rPr>
      </w:pPr>
      <w:r w:rsidRPr="003E2B32">
        <w:rPr>
          <w:rFonts w:cs="Tahoma"/>
          <w:szCs w:val="20"/>
        </w:rPr>
        <w:t xml:space="preserve">V mateřských školách došlo ke zvýšení stavu zaměstnanců o 120. Nárůst počtu pracovníků je pouze u pedagogických profesí o 141 a je ovlivněn především novými parametry financování, jež umožnily navýšení pracovních pozic díky možnosti zajistit „překryvy práce“ učitelů ve třídách mateřské školy, prodloužit délku jejich provozu a také nárůstem počtu nových funkcí asistentů pedagoga k dětem se speciálními vzdělávacími potřebami. </w:t>
      </w:r>
      <w:r>
        <w:rPr>
          <w:rFonts w:cs="Tahoma"/>
          <w:szCs w:val="20"/>
        </w:rPr>
        <w:t xml:space="preserve">Zvýšenou potřebou pedagogů se projevil také nárůst počtu ukrajinských dětí přijatých k předškolnímu vzdělávání. </w:t>
      </w:r>
      <w:r w:rsidRPr="003E2B32">
        <w:rPr>
          <w:rFonts w:cs="Tahoma"/>
          <w:szCs w:val="20"/>
        </w:rPr>
        <w:t xml:space="preserve">Naopak </w:t>
      </w:r>
      <w:r w:rsidRPr="00C80AF6">
        <w:rPr>
          <w:rFonts w:cs="Tahoma"/>
          <w:szCs w:val="20"/>
        </w:rPr>
        <w:t>u</w:t>
      </w:r>
      <w:r w:rsidR="00D03FE1">
        <w:rPr>
          <w:rFonts w:cs="Tahoma"/>
          <w:szCs w:val="20"/>
        </w:rPr>
        <w:t> </w:t>
      </w:r>
      <w:r w:rsidRPr="00C80AF6">
        <w:rPr>
          <w:rFonts w:cs="Tahoma"/>
          <w:szCs w:val="20"/>
        </w:rPr>
        <w:t xml:space="preserve">nepedagogických pracovníků došlo k poklesu o 21. U mateřských škol zřízených podle § 16 </w:t>
      </w:r>
      <w:r>
        <w:rPr>
          <w:rFonts w:cs="Tahoma"/>
          <w:szCs w:val="20"/>
        </w:rPr>
        <w:t xml:space="preserve">odst. 9 </w:t>
      </w:r>
      <w:r w:rsidRPr="00C80AF6">
        <w:rPr>
          <w:rFonts w:cs="Tahoma"/>
          <w:szCs w:val="20"/>
        </w:rPr>
        <w:t>školského zákona se počet zaměstnanců zvýšil celkem jen o 3 zaměstnance.</w:t>
      </w:r>
    </w:p>
    <w:p w14:paraId="552EECDC" w14:textId="1698D054" w:rsidR="00DF7696" w:rsidRPr="00A54B3D" w:rsidRDefault="00DF7696" w:rsidP="00723FC8">
      <w:pPr>
        <w:numPr>
          <w:ilvl w:val="0"/>
          <w:numId w:val="60"/>
        </w:numPr>
        <w:tabs>
          <w:tab w:val="clear" w:pos="927"/>
          <w:tab w:val="num" w:pos="567"/>
        </w:tabs>
        <w:spacing w:after="0"/>
        <w:ind w:left="567" w:hanging="283"/>
        <w:rPr>
          <w:rFonts w:cs="Tahoma"/>
          <w:szCs w:val="20"/>
        </w:rPr>
      </w:pPr>
      <w:r w:rsidRPr="00C80AF6">
        <w:rPr>
          <w:rFonts w:cs="Tahoma"/>
          <w:szCs w:val="20"/>
        </w:rPr>
        <w:t>V běžných základních školách se zvýšil celkový stav zaměstnanců o 338, z toho v kategorii pedagogických pracovníků došlo k nárůstu o 309, počet nepedagogických pracovníků vzrostl o</w:t>
      </w:r>
      <w:r w:rsidR="00D03FE1">
        <w:rPr>
          <w:rFonts w:cs="Tahoma"/>
          <w:szCs w:val="20"/>
        </w:rPr>
        <w:t> </w:t>
      </w:r>
      <w:r w:rsidRPr="00C80AF6">
        <w:rPr>
          <w:rFonts w:cs="Tahoma"/>
          <w:szCs w:val="20"/>
        </w:rPr>
        <w:t>29. K mírnému nárůstu počtu zaměstnanců došlo také v základních školách speciálních zřizovaných krajem i obcemi. Nárůst pedagogických pracovníků v základním školství souvisí stále ještě se změnou financování, kdy základní školy opět využily možnost zvýšení rozsahu vzdělávání, který je žákům poskytován</w:t>
      </w:r>
      <w:r>
        <w:rPr>
          <w:rFonts w:cs="Tahoma"/>
          <w:szCs w:val="20"/>
        </w:rPr>
        <w:t>,</w:t>
      </w:r>
      <w:r w:rsidRPr="00C80AF6">
        <w:rPr>
          <w:rFonts w:cs="Tahoma"/>
          <w:szCs w:val="20"/>
        </w:rPr>
        <w:t xml:space="preserve"> a rozšířily počty vyučovaných hodin např. častějším dělením hodin, </w:t>
      </w:r>
      <w:r>
        <w:rPr>
          <w:rFonts w:cs="Tahoma"/>
          <w:szCs w:val="20"/>
        </w:rPr>
        <w:t xml:space="preserve">zavedením tandemové výuky, </w:t>
      </w:r>
      <w:r w:rsidRPr="00C80AF6">
        <w:rPr>
          <w:rFonts w:cs="Tahoma"/>
          <w:szCs w:val="20"/>
        </w:rPr>
        <w:t>popř. i zvýšením počtu tříd, pokud došlo k meziročnímu nárůstu žáků. I v tomto roce přetrvával trend rostoucích funkcí asistentů pedagoga k žákům se speciálními vzdělávacími potřebami, jež vzešly z doporučení školských poradenských zařízení v rámci stanovených podpůrných opatření. V souvislosti s podporou integrace ukrajinských žáků vznikly v základních školách nové pracovní pozice tzv.</w:t>
      </w:r>
      <w:r>
        <w:rPr>
          <w:rFonts w:cs="Tahoma"/>
          <w:szCs w:val="20"/>
        </w:rPr>
        <w:t> </w:t>
      </w:r>
      <w:r w:rsidRPr="00C80AF6">
        <w:rPr>
          <w:rFonts w:cs="Tahoma"/>
          <w:szCs w:val="20"/>
        </w:rPr>
        <w:t xml:space="preserve">ukrajinských asistentů </w:t>
      </w:r>
      <w:r w:rsidRPr="00A54B3D">
        <w:rPr>
          <w:rFonts w:cs="Tahoma"/>
          <w:szCs w:val="20"/>
        </w:rPr>
        <w:t>pedagoga.</w:t>
      </w:r>
    </w:p>
    <w:p w14:paraId="04419050" w14:textId="73ACB7FA" w:rsidR="00DF7696" w:rsidRPr="005855DA" w:rsidRDefault="00DF7696" w:rsidP="00723FC8">
      <w:pPr>
        <w:numPr>
          <w:ilvl w:val="0"/>
          <w:numId w:val="60"/>
        </w:numPr>
        <w:tabs>
          <w:tab w:val="clear" w:pos="927"/>
          <w:tab w:val="num" w:pos="567"/>
        </w:tabs>
        <w:spacing w:after="0"/>
        <w:ind w:left="567" w:hanging="283"/>
        <w:rPr>
          <w:rFonts w:cs="Tahoma"/>
          <w:szCs w:val="20"/>
        </w:rPr>
      </w:pPr>
      <w:r w:rsidRPr="00A54B3D">
        <w:rPr>
          <w:rFonts w:cs="Tahoma"/>
          <w:szCs w:val="20"/>
        </w:rPr>
        <w:t>Nárůst počtu zaměstnanců celkem o 51 je zaznamenán taktéž ve středním školství (včetně speciálních SŠ), kde došlo nejen ke zvýšení počtu žáků, ale i počtu hodin, které jsou těmto žákům v rámci vzdělávání poskytovány. Počet pedagogických zaměstnanců se meziročně zvýšil o 62, a</w:t>
      </w:r>
      <w:r w:rsidR="00D03FE1">
        <w:rPr>
          <w:rFonts w:cs="Tahoma"/>
          <w:szCs w:val="20"/>
        </w:rPr>
        <w:t> </w:t>
      </w:r>
      <w:r w:rsidRPr="00A54B3D">
        <w:rPr>
          <w:rFonts w:cs="Tahoma"/>
          <w:szCs w:val="20"/>
        </w:rPr>
        <w:t xml:space="preserve">to obdobně jako u základního školství ve spojitosti s novým způsobem financování regionálního školství. Zároveň došlo k poklesu nepedagogických pracovníků hrazených ze </w:t>
      </w:r>
      <w:r w:rsidRPr="005855DA">
        <w:rPr>
          <w:rFonts w:cs="Tahoma"/>
          <w:szCs w:val="20"/>
        </w:rPr>
        <w:t>státního rozpočtu o</w:t>
      </w:r>
      <w:r w:rsidR="00D03FE1">
        <w:rPr>
          <w:rFonts w:cs="Tahoma"/>
          <w:szCs w:val="20"/>
        </w:rPr>
        <w:t> </w:t>
      </w:r>
      <w:r w:rsidRPr="005855DA">
        <w:rPr>
          <w:rFonts w:cs="Tahoma"/>
          <w:szCs w:val="20"/>
        </w:rPr>
        <w:t>11 úvazků.</w:t>
      </w:r>
    </w:p>
    <w:p w14:paraId="6249FF1D" w14:textId="2A47B906" w:rsidR="00DF7696" w:rsidRDefault="00DF7696" w:rsidP="00723FC8">
      <w:pPr>
        <w:numPr>
          <w:ilvl w:val="0"/>
          <w:numId w:val="60"/>
        </w:numPr>
        <w:tabs>
          <w:tab w:val="clear" w:pos="927"/>
          <w:tab w:val="num" w:pos="567"/>
        </w:tabs>
        <w:spacing w:after="0"/>
        <w:ind w:left="567" w:hanging="283"/>
        <w:rPr>
          <w:rFonts w:cs="Tahoma"/>
          <w:szCs w:val="20"/>
        </w:rPr>
      </w:pPr>
      <w:r w:rsidRPr="005855DA">
        <w:rPr>
          <w:rFonts w:cs="Tahoma"/>
          <w:szCs w:val="20"/>
        </w:rPr>
        <w:t>Trvale dochází ke zvyšování počtu pedagogických zaměstnanců ve školních družinách s rostoucí poptávkou rodičů o tuto školskou službu, která se týká především žáků prvního stupně základních škol. Meziročn</w:t>
      </w:r>
      <w:r>
        <w:rPr>
          <w:rFonts w:cs="Tahoma"/>
          <w:szCs w:val="20"/>
        </w:rPr>
        <w:t>í zvýšení o 26 je ale nižší</w:t>
      </w:r>
      <w:r w:rsidR="00E34A3C">
        <w:rPr>
          <w:rFonts w:cs="Tahoma"/>
          <w:szCs w:val="20"/>
        </w:rPr>
        <w:t>,</w:t>
      </w:r>
      <w:r>
        <w:rPr>
          <w:rFonts w:cs="Tahoma"/>
          <w:szCs w:val="20"/>
        </w:rPr>
        <w:t xml:space="preserve"> než tomu bylo v roce předcházejícím</w:t>
      </w:r>
      <w:r w:rsidRPr="005855DA">
        <w:rPr>
          <w:rFonts w:cs="Tahoma"/>
          <w:szCs w:val="20"/>
        </w:rPr>
        <w:t xml:space="preserve"> (z toho nárůst 34 úvazků pedagogů a pokles 8 úvazků nepedagogických pracovníků, což představuje pouze převedení úvazků nepedagogických pracovníků z činnosti školní družiny nebo školního klubu do</w:t>
      </w:r>
      <w:r w:rsidR="00D03FE1">
        <w:rPr>
          <w:rFonts w:cs="Tahoma"/>
          <w:szCs w:val="20"/>
        </w:rPr>
        <w:t> </w:t>
      </w:r>
      <w:r w:rsidRPr="005855DA">
        <w:rPr>
          <w:rFonts w:cs="Tahoma"/>
          <w:szCs w:val="20"/>
        </w:rPr>
        <w:t>ZŠ díky nepřesnému vykazování).</w:t>
      </w:r>
    </w:p>
    <w:p w14:paraId="4BCCE243" w14:textId="1C91D494" w:rsidR="00DF7696" w:rsidRPr="001E5D92" w:rsidRDefault="00DF7696" w:rsidP="00723FC8">
      <w:pPr>
        <w:numPr>
          <w:ilvl w:val="0"/>
          <w:numId w:val="60"/>
        </w:numPr>
        <w:tabs>
          <w:tab w:val="clear" w:pos="927"/>
          <w:tab w:val="num" w:pos="567"/>
        </w:tabs>
        <w:spacing w:after="0"/>
        <w:ind w:left="567" w:hanging="283"/>
        <w:rPr>
          <w:rFonts w:cs="Tahoma"/>
          <w:szCs w:val="20"/>
        </w:rPr>
      </w:pPr>
      <w:r>
        <w:rPr>
          <w:rFonts w:cs="Tahoma"/>
          <w:szCs w:val="20"/>
        </w:rPr>
        <w:t>Zvýšení počtu zaměstnanců v oblasti školního stravování o 27 úvazků kopíruje trend zvyšujícího se zájmu ze strany rodičů o zajištění této školské služby</w:t>
      </w:r>
      <w:r w:rsidR="00E34A3C">
        <w:rPr>
          <w:rFonts w:cs="Tahoma"/>
          <w:szCs w:val="20"/>
        </w:rPr>
        <w:t>,</w:t>
      </w:r>
      <w:r>
        <w:rPr>
          <w:rFonts w:cs="Tahoma"/>
          <w:szCs w:val="20"/>
        </w:rPr>
        <w:t xml:space="preserve"> a tedy nárůstu počtu </w:t>
      </w:r>
      <w:r w:rsidRPr="00301DB1">
        <w:rPr>
          <w:rFonts w:cs="Tahoma"/>
          <w:szCs w:val="20"/>
        </w:rPr>
        <w:t>stravovaných dětí, žáků a studentů.</w:t>
      </w:r>
    </w:p>
    <w:p w14:paraId="3D1F1A72" w14:textId="1853AF02" w:rsidR="00DF7696" w:rsidRDefault="00DF7696" w:rsidP="00723FC8">
      <w:pPr>
        <w:spacing w:before="120"/>
        <w:rPr>
          <w:rFonts w:cs="Tahoma"/>
          <w:szCs w:val="20"/>
        </w:rPr>
      </w:pPr>
      <w:r w:rsidRPr="00467143">
        <w:rPr>
          <w:rFonts w:cs="Tahoma"/>
          <w:szCs w:val="20"/>
        </w:rPr>
        <w:t>Z ostatních zdrojů a doplňkové činnosti příspěvkových organizací jsou hrazeny platy dalších 681 zaměstnanců. Celkový počet zaměstnanců regionálního školství v organizacích, kde zřizovatelskou funkci plní Moravskoslezský kraj nebo obce</w:t>
      </w:r>
      <w:r>
        <w:rPr>
          <w:rFonts w:cs="Tahoma"/>
          <w:szCs w:val="20"/>
        </w:rPr>
        <w:t xml:space="preserve"> a které jsou vedeny v rejstříku škol a školských zařízení, </w:t>
      </w:r>
      <w:r w:rsidRPr="00467143">
        <w:rPr>
          <w:rFonts w:cs="Tahoma"/>
          <w:szCs w:val="20"/>
        </w:rPr>
        <w:t>dosáhl za rok 202</w:t>
      </w:r>
      <w:r>
        <w:rPr>
          <w:rFonts w:cs="Tahoma"/>
          <w:szCs w:val="20"/>
        </w:rPr>
        <w:t>2</w:t>
      </w:r>
      <w:r w:rsidRPr="00467143">
        <w:rPr>
          <w:rFonts w:cs="Tahoma"/>
          <w:szCs w:val="20"/>
        </w:rPr>
        <w:t xml:space="preserve"> výše 28 898. Do tohoto stavu zaměstnanců jsou zahrnuti bez ohledu na zdroje financování jejich platů a mezd rovněž pracovníci </w:t>
      </w:r>
      <w:r>
        <w:rPr>
          <w:rFonts w:cs="Tahoma"/>
          <w:szCs w:val="20"/>
        </w:rPr>
        <w:t xml:space="preserve">hrazeni </w:t>
      </w:r>
      <w:r w:rsidRPr="00467143">
        <w:rPr>
          <w:rFonts w:cs="Tahoma"/>
          <w:szCs w:val="20"/>
        </w:rPr>
        <w:t>z ESF.</w:t>
      </w:r>
    </w:p>
    <w:p w14:paraId="11DC15EE" w14:textId="604CF549" w:rsidR="00CA7546" w:rsidRPr="00723FC8" w:rsidRDefault="002A6B70" w:rsidP="00723FC8">
      <w:pPr>
        <w:pStyle w:val="Nadpis3"/>
        <w:ind w:left="709" w:hanging="709"/>
        <w:rPr>
          <w:b w:val="0"/>
          <w:color w:val="000000" w:themeColor="text1"/>
        </w:rPr>
      </w:pPr>
      <w:bookmarkStart w:id="480" w:name="_Toc129610615"/>
      <w:r>
        <w:rPr>
          <w:color w:val="000000" w:themeColor="text1"/>
          <w:lang w:val="cs-CZ"/>
        </w:rPr>
        <w:t>Dosažený</w:t>
      </w:r>
      <w:bookmarkStart w:id="481" w:name="_Toc129601452"/>
      <w:bookmarkStart w:id="482" w:name="_Toc129606726"/>
      <w:bookmarkEnd w:id="481"/>
      <w:bookmarkEnd w:id="482"/>
      <w:r w:rsidR="00415554">
        <w:rPr>
          <w:color w:val="000000" w:themeColor="text1"/>
          <w:lang w:val="cs-CZ"/>
        </w:rPr>
        <w:t xml:space="preserve"> průměrný plat zaměstnanců odměňovaných </w:t>
      </w:r>
      <w:r>
        <w:rPr>
          <w:color w:val="000000" w:themeColor="text1"/>
          <w:lang w:val="cs-CZ"/>
        </w:rPr>
        <w:t>ze státního rozpočtu za rok 2022</w:t>
      </w:r>
      <w:bookmarkEnd w:id="480"/>
    </w:p>
    <w:p w14:paraId="58C0CD9F" w14:textId="77777777" w:rsidR="00CA7546" w:rsidRPr="00BD149B" w:rsidRDefault="00CA7546" w:rsidP="00723FC8">
      <w:pPr>
        <w:pStyle w:val="Default"/>
        <w:spacing w:before="120" w:after="120"/>
        <w:jc w:val="both"/>
        <w:rPr>
          <w:rFonts w:ascii="Tahoma" w:hAnsi="Tahoma" w:cs="Tahoma"/>
          <w:color w:val="auto"/>
          <w:sz w:val="20"/>
          <w:szCs w:val="20"/>
        </w:rPr>
      </w:pPr>
      <w:r w:rsidRPr="00BD149B">
        <w:rPr>
          <w:rFonts w:ascii="Tahoma" w:hAnsi="Tahoma" w:cs="Tahoma"/>
          <w:color w:val="auto"/>
          <w:sz w:val="20"/>
          <w:szCs w:val="20"/>
        </w:rPr>
        <w:t>Průměrný měsíční plat zaměstnanců regionálního školství Moravskoslezského kraje dosáhl za rok 2022 hodnoty 39 585 Kč, což je o 365 Kč více než v roce 2021. U pedagogických pracovníků bylo nárůstu dosaženo v souvislosti se zvýšením tarifních platů o 2 %, jež vyplynulo z nařízení vlády č. 341/2017 Sb., o platových poměrech zaměstnanců ve veřejných službách a správě, ve znění pozdějších předpisů, s účinností od 1. 1. 2022. U nepedagogických zaměstnanců byl dosažen vyšší průměrný plat díky zvýšení platových tarifů o 10 %, a to v souvislosti s novelou tohoto nařízení vlády účinnou od 1. 9. 2022. V obou kategoriích zaměstnanců však v roce 2022 došlo k meziročnímu poklesu nenárokové složky platu.</w:t>
      </w:r>
    </w:p>
    <w:p w14:paraId="650F3A66" w14:textId="3088561A" w:rsidR="00CA7546" w:rsidRPr="00EA5532" w:rsidRDefault="00DF4ACE" w:rsidP="00723FC8">
      <w:pPr>
        <w:pStyle w:val="Tabulka"/>
        <w:tabs>
          <w:tab w:val="num" w:pos="1276"/>
        </w:tabs>
        <w:spacing w:before="240" w:beforeAutospacing="0" w:after="120" w:afterAutospacing="0"/>
        <w:ind w:left="1276" w:hanging="1276"/>
        <w:jc w:val="both"/>
        <w:rPr>
          <w:color w:val="000000" w:themeColor="text1"/>
        </w:rPr>
      </w:pPr>
      <w:bookmarkStart w:id="483" w:name="_Toc129600122"/>
      <w:bookmarkStart w:id="484" w:name="_Toc129610170"/>
      <w:bookmarkStart w:id="485" w:name="_Toc129600123"/>
      <w:bookmarkStart w:id="486" w:name="_Toc129610171"/>
      <w:bookmarkEnd w:id="483"/>
      <w:bookmarkEnd w:id="484"/>
      <w:r>
        <w:rPr>
          <w:color w:val="000000" w:themeColor="text1"/>
        </w:rPr>
        <w:t>V</w:t>
      </w:r>
      <w:r w:rsidR="00CA7546" w:rsidRPr="00EA5532">
        <w:rPr>
          <w:color w:val="000000" w:themeColor="text1"/>
        </w:rPr>
        <w:t>ývoj průměrného platu v letech v Kč</w:t>
      </w:r>
      <w:bookmarkEnd w:id="485"/>
      <w:bookmarkEnd w:id="486"/>
    </w:p>
    <w:tbl>
      <w:tblPr>
        <w:tblStyle w:val="Tmavtabulkasmkou5zvraznn31"/>
        <w:tblW w:w="0" w:type="auto"/>
        <w:jc w:val="center"/>
        <w:tblLayout w:type="fixed"/>
        <w:tblCellMar>
          <w:left w:w="57" w:type="dxa"/>
          <w:right w:w="57" w:type="dxa"/>
        </w:tblCellMar>
        <w:tblLook w:val="04A0" w:firstRow="1" w:lastRow="0" w:firstColumn="1" w:lastColumn="0" w:noHBand="0" w:noVBand="1"/>
      </w:tblPr>
      <w:tblGrid>
        <w:gridCol w:w="2948"/>
        <w:gridCol w:w="1531"/>
        <w:gridCol w:w="1531"/>
        <w:gridCol w:w="1531"/>
        <w:gridCol w:w="1531"/>
      </w:tblGrid>
      <w:tr w:rsidR="00CA7546" w14:paraId="5F202D36" w14:textId="77777777" w:rsidTr="00723FC8">
        <w:trPr>
          <w:cnfStyle w:val="100000000000" w:firstRow="1" w:lastRow="0" w:firstColumn="0" w:lastColumn="0" w:oddVBand="0" w:evenVBand="0" w:oddHBand="0"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948" w:type="dxa"/>
            <w:tcBorders>
              <w:top w:val="none" w:sz="0" w:space="0" w:color="auto"/>
              <w:left w:val="none" w:sz="0" w:space="0" w:color="auto"/>
              <w:right w:val="none" w:sz="0" w:space="0" w:color="auto"/>
            </w:tcBorders>
            <w:shd w:val="clear" w:color="auto" w:fill="7F7F7F" w:themeFill="text1" w:themeFillTint="80"/>
            <w:noWrap/>
            <w:vAlign w:val="center"/>
            <w:hideMark/>
          </w:tcPr>
          <w:p w14:paraId="7E794404" w14:textId="795BF1AB" w:rsidR="00CA7546" w:rsidRPr="00FB5129" w:rsidRDefault="00CA7546" w:rsidP="00092523">
            <w:pPr>
              <w:spacing w:after="0"/>
              <w:jc w:val="center"/>
              <w:rPr>
                <w:rFonts w:cs="Tahoma"/>
                <w:sz w:val="16"/>
                <w:szCs w:val="16"/>
              </w:rPr>
            </w:pPr>
            <w:r w:rsidRPr="00FB5129">
              <w:rPr>
                <w:rFonts w:cs="Tahoma"/>
                <w:sz w:val="16"/>
                <w:szCs w:val="16"/>
              </w:rPr>
              <w:t>Platy</w:t>
            </w:r>
          </w:p>
        </w:tc>
        <w:tc>
          <w:tcPr>
            <w:tcW w:w="1531" w:type="dxa"/>
            <w:tcBorders>
              <w:top w:val="none" w:sz="0" w:space="0" w:color="auto"/>
              <w:left w:val="none" w:sz="0" w:space="0" w:color="auto"/>
              <w:right w:val="none" w:sz="0" w:space="0" w:color="auto"/>
            </w:tcBorders>
            <w:shd w:val="clear" w:color="auto" w:fill="7F7F7F" w:themeFill="text1" w:themeFillTint="80"/>
            <w:noWrap/>
            <w:vAlign w:val="center"/>
            <w:hideMark/>
          </w:tcPr>
          <w:p w14:paraId="0D333F46" w14:textId="77777777" w:rsidR="00CA7546" w:rsidRPr="00FB5129" w:rsidRDefault="00CA7546" w:rsidP="00092523">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FB5129">
              <w:rPr>
                <w:rFonts w:cs="Tahoma"/>
                <w:sz w:val="16"/>
                <w:szCs w:val="16"/>
              </w:rPr>
              <w:t>2019</w:t>
            </w:r>
          </w:p>
        </w:tc>
        <w:tc>
          <w:tcPr>
            <w:tcW w:w="1531" w:type="dxa"/>
            <w:tcBorders>
              <w:top w:val="none" w:sz="0" w:space="0" w:color="auto"/>
              <w:left w:val="none" w:sz="0" w:space="0" w:color="auto"/>
              <w:right w:val="none" w:sz="0" w:space="0" w:color="auto"/>
            </w:tcBorders>
            <w:shd w:val="clear" w:color="auto" w:fill="7F7F7F" w:themeFill="text1" w:themeFillTint="80"/>
            <w:noWrap/>
            <w:vAlign w:val="center"/>
            <w:hideMark/>
          </w:tcPr>
          <w:p w14:paraId="020F109D" w14:textId="77777777" w:rsidR="00CA7546" w:rsidRPr="00FB5129" w:rsidRDefault="00CA7546" w:rsidP="00092523">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FB5129">
              <w:rPr>
                <w:rFonts w:cs="Tahoma"/>
                <w:sz w:val="16"/>
                <w:szCs w:val="16"/>
              </w:rPr>
              <w:t>2020</w:t>
            </w:r>
          </w:p>
        </w:tc>
        <w:tc>
          <w:tcPr>
            <w:tcW w:w="1531" w:type="dxa"/>
            <w:tcBorders>
              <w:top w:val="none" w:sz="0" w:space="0" w:color="auto"/>
              <w:left w:val="none" w:sz="0" w:space="0" w:color="auto"/>
              <w:right w:val="none" w:sz="0" w:space="0" w:color="auto"/>
            </w:tcBorders>
            <w:shd w:val="clear" w:color="auto" w:fill="7F7F7F" w:themeFill="text1" w:themeFillTint="80"/>
            <w:noWrap/>
            <w:vAlign w:val="center"/>
            <w:hideMark/>
          </w:tcPr>
          <w:p w14:paraId="16FD02A5" w14:textId="77777777" w:rsidR="00CA7546" w:rsidRPr="00FB5129" w:rsidRDefault="00CA7546" w:rsidP="00092523">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FB5129">
              <w:rPr>
                <w:rFonts w:cs="Tahoma"/>
                <w:sz w:val="16"/>
                <w:szCs w:val="16"/>
              </w:rPr>
              <w:t>2021</w:t>
            </w:r>
          </w:p>
        </w:tc>
        <w:tc>
          <w:tcPr>
            <w:tcW w:w="1531" w:type="dxa"/>
            <w:tcBorders>
              <w:top w:val="none" w:sz="0" w:space="0" w:color="auto"/>
              <w:left w:val="none" w:sz="0" w:space="0" w:color="auto"/>
              <w:right w:val="none" w:sz="0" w:space="0" w:color="auto"/>
            </w:tcBorders>
            <w:shd w:val="clear" w:color="auto" w:fill="7F7F7F" w:themeFill="text1" w:themeFillTint="80"/>
            <w:noWrap/>
            <w:vAlign w:val="center"/>
            <w:hideMark/>
          </w:tcPr>
          <w:p w14:paraId="035B42D9" w14:textId="77777777" w:rsidR="00CA7546" w:rsidRPr="00FB5129" w:rsidRDefault="00CA7546" w:rsidP="00092523">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FB5129">
              <w:rPr>
                <w:rFonts w:cs="Tahoma"/>
                <w:sz w:val="16"/>
                <w:szCs w:val="16"/>
              </w:rPr>
              <w:t>2022</w:t>
            </w:r>
          </w:p>
        </w:tc>
      </w:tr>
      <w:tr w:rsidR="00CA7546" w14:paraId="07AC67AA" w14:textId="77777777" w:rsidTr="00723FC8">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948" w:type="dxa"/>
            <w:tcBorders>
              <w:left w:val="none" w:sz="0" w:space="0" w:color="auto"/>
            </w:tcBorders>
            <w:shd w:val="clear" w:color="auto" w:fill="D9D9D9" w:themeFill="background1" w:themeFillShade="D9"/>
            <w:noWrap/>
            <w:vAlign w:val="center"/>
            <w:hideMark/>
          </w:tcPr>
          <w:p w14:paraId="70735B2A" w14:textId="77777777" w:rsidR="00CA7546" w:rsidRPr="00FB5129" w:rsidRDefault="00CA7546" w:rsidP="00092523">
            <w:pPr>
              <w:spacing w:after="0"/>
              <w:rPr>
                <w:rFonts w:cs="Tahoma"/>
                <w:color w:val="auto"/>
                <w:sz w:val="16"/>
                <w:szCs w:val="16"/>
              </w:rPr>
            </w:pPr>
            <w:r w:rsidRPr="00FB5129">
              <w:rPr>
                <w:rFonts w:cs="Tahoma"/>
                <w:color w:val="auto"/>
                <w:sz w:val="16"/>
                <w:szCs w:val="16"/>
              </w:rPr>
              <w:t>Průměrný plat</w:t>
            </w:r>
          </w:p>
        </w:tc>
        <w:tc>
          <w:tcPr>
            <w:tcW w:w="1531" w:type="dxa"/>
            <w:noWrap/>
            <w:vAlign w:val="center"/>
            <w:hideMark/>
          </w:tcPr>
          <w:p w14:paraId="147D3F57" w14:textId="77777777" w:rsidR="00CA7546" w:rsidRPr="00FB5129" w:rsidRDefault="00CA7546" w:rsidP="00723FC8">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FB5129">
              <w:rPr>
                <w:rFonts w:cs="Tahoma"/>
                <w:sz w:val="16"/>
                <w:szCs w:val="16"/>
              </w:rPr>
              <w:t>33 162</w:t>
            </w:r>
          </w:p>
        </w:tc>
        <w:tc>
          <w:tcPr>
            <w:tcW w:w="1531" w:type="dxa"/>
            <w:noWrap/>
            <w:vAlign w:val="center"/>
            <w:hideMark/>
          </w:tcPr>
          <w:p w14:paraId="23F3A16F" w14:textId="77777777" w:rsidR="00CA7546" w:rsidRPr="00FB5129" w:rsidRDefault="00CA7546" w:rsidP="00723FC8">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FB5129">
              <w:rPr>
                <w:rFonts w:cs="Tahoma"/>
                <w:sz w:val="16"/>
                <w:szCs w:val="16"/>
              </w:rPr>
              <w:t>36 483</w:t>
            </w:r>
          </w:p>
        </w:tc>
        <w:tc>
          <w:tcPr>
            <w:tcW w:w="1531" w:type="dxa"/>
            <w:noWrap/>
            <w:vAlign w:val="center"/>
            <w:hideMark/>
          </w:tcPr>
          <w:p w14:paraId="5484D4F9" w14:textId="77777777" w:rsidR="00CA7546" w:rsidRPr="00FB5129" w:rsidRDefault="00CA7546" w:rsidP="00723FC8">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FB5129">
              <w:rPr>
                <w:rFonts w:cs="Tahoma"/>
                <w:sz w:val="16"/>
                <w:szCs w:val="16"/>
              </w:rPr>
              <w:t>39 220</w:t>
            </w:r>
          </w:p>
        </w:tc>
        <w:tc>
          <w:tcPr>
            <w:tcW w:w="1531" w:type="dxa"/>
            <w:noWrap/>
            <w:vAlign w:val="center"/>
            <w:hideMark/>
          </w:tcPr>
          <w:p w14:paraId="06EB3066" w14:textId="77777777" w:rsidR="00CA7546" w:rsidRPr="00FB5129" w:rsidRDefault="00CA7546" w:rsidP="00723FC8">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FB5129">
              <w:rPr>
                <w:rFonts w:cs="Tahoma"/>
                <w:sz w:val="16"/>
                <w:szCs w:val="16"/>
              </w:rPr>
              <w:t>39 585</w:t>
            </w:r>
          </w:p>
        </w:tc>
      </w:tr>
      <w:tr w:rsidR="00CA7546" w14:paraId="063B577E" w14:textId="77777777" w:rsidTr="00723FC8">
        <w:trPr>
          <w:trHeight w:val="264"/>
          <w:jc w:val="center"/>
        </w:trPr>
        <w:tc>
          <w:tcPr>
            <w:cnfStyle w:val="001000000000" w:firstRow="0" w:lastRow="0" w:firstColumn="1" w:lastColumn="0" w:oddVBand="0" w:evenVBand="0" w:oddHBand="0" w:evenHBand="0" w:firstRowFirstColumn="0" w:firstRowLastColumn="0" w:lastRowFirstColumn="0" w:lastRowLastColumn="0"/>
            <w:tcW w:w="2948" w:type="dxa"/>
            <w:tcBorders>
              <w:left w:val="none" w:sz="0" w:space="0" w:color="auto"/>
              <w:bottom w:val="none" w:sz="0" w:space="0" w:color="auto"/>
            </w:tcBorders>
            <w:shd w:val="clear" w:color="auto" w:fill="D9D9D9" w:themeFill="background1" w:themeFillShade="D9"/>
            <w:noWrap/>
            <w:vAlign w:val="center"/>
            <w:hideMark/>
          </w:tcPr>
          <w:p w14:paraId="7C11977B" w14:textId="77777777" w:rsidR="00CA7546" w:rsidRPr="00FB5129" w:rsidRDefault="00CA7546" w:rsidP="00092523">
            <w:pPr>
              <w:spacing w:after="0"/>
              <w:rPr>
                <w:rFonts w:cs="Tahoma"/>
                <w:color w:val="auto"/>
                <w:sz w:val="16"/>
                <w:szCs w:val="16"/>
              </w:rPr>
            </w:pPr>
            <w:r w:rsidRPr="00FB5129">
              <w:rPr>
                <w:rFonts w:cs="Tahoma"/>
                <w:color w:val="auto"/>
                <w:sz w:val="16"/>
                <w:szCs w:val="16"/>
              </w:rPr>
              <w:t>Index meziročního nárůstu</w:t>
            </w:r>
          </w:p>
        </w:tc>
        <w:tc>
          <w:tcPr>
            <w:tcW w:w="1531" w:type="dxa"/>
            <w:noWrap/>
            <w:vAlign w:val="center"/>
            <w:hideMark/>
          </w:tcPr>
          <w:p w14:paraId="49ED48C3" w14:textId="77777777" w:rsidR="00CA7546" w:rsidRPr="00FB5129" w:rsidRDefault="00CA7546" w:rsidP="00723FC8">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FB5129">
              <w:rPr>
                <w:rFonts w:cs="Tahoma"/>
                <w:sz w:val="16"/>
                <w:szCs w:val="16"/>
              </w:rPr>
              <w:t>1,14</w:t>
            </w:r>
          </w:p>
        </w:tc>
        <w:tc>
          <w:tcPr>
            <w:tcW w:w="1531" w:type="dxa"/>
            <w:noWrap/>
            <w:vAlign w:val="center"/>
            <w:hideMark/>
          </w:tcPr>
          <w:p w14:paraId="2F0D3D14" w14:textId="77777777" w:rsidR="00CA7546" w:rsidRPr="00FB5129" w:rsidRDefault="00CA7546" w:rsidP="00723FC8">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FB5129">
              <w:rPr>
                <w:rFonts w:cs="Tahoma"/>
                <w:sz w:val="16"/>
                <w:szCs w:val="16"/>
              </w:rPr>
              <w:t>1,10</w:t>
            </w:r>
          </w:p>
        </w:tc>
        <w:tc>
          <w:tcPr>
            <w:tcW w:w="1531" w:type="dxa"/>
            <w:noWrap/>
            <w:vAlign w:val="center"/>
            <w:hideMark/>
          </w:tcPr>
          <w:p w14:paraId="29ECF2BF" w14:textId="77777777" w:rsidR="00CA7546" w:rsidRPr="00FB5129" w:rsidRDefault="00CA7546" w:rsidP="00723FC8">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FB5129">
              <w:rPr>
                <w:rFonts w:cs="Tahoma"/>
                <w:sz w:val="16"/>
                <w:szCs w:val="16"/>
              </w:rPr>
              <w:t>1,08</w:t>
            </w:r>
          </w:p>
        </w:tc>
        <w:tc>
          <w:tcPr>
            <w:tcW w:w="1531" w:type="dxa"/>
            <w:noWrap/>
            <w:vAlign w:val="center"/>
            <w:hideMark/>
          </w:tcPr>
          <w:p w14:paraId="022951FF" w14:textId="77777777" w:rsidR="00CA7546" w:rsidRPr="00FB5129" w:rsidRDefault="00CA7546" w:rsidP="00723FC8">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FB5129">
              <w:rPr>
                <w:rFonts w:cs="Tahoma"/>
                <w:sz w:val="16"/>
                <w:szCs w:val="16"/>
              </w:rPr>
              <w:t>1,01</w:t>
            </w:r>
          </w:p>
        </w:tc>
      </w:tr>
    </w:tbl>
    <w:p w14:paraId="2D982490" w14:textId="7A9032BC" w:rsidR="00CA7546" w:rsidRPr="00942DC3" w:rsidRDefault="00942DC3" w:rsidP="00723FC8">
      <w:pPr>
        <w:rPr>
          <w:rFonts w:cs="Tahoma"/>
          <w:sz w:val="16"/>
          <w:szCs w:val="16"/>
        </w:rPr>
      </w:pPr>
      <w:r w:rsidRPr="00942DC3">
        <w:rPr>
          <w:rFonts w:cs="Tahoma"/>
          <w:sz w:val="16"/>
          <w:szCs w:val="16"/>
        </w:rPr>
        <w:t>Zdroj: OŠMS</w:t>
      </w:r>
    </w:p>
    <w:p w14:paraId="40BF8417" w14:textId="42D38678" w:rsidR="00CA7546" w:rsidRPr="00BD149B" w:rsidRDefault="00CA7546" w:rsidP="00723FC8">
      <w:pPr>
        <w:spacing w:before="120"/>
        <w:rPr>
          <w:rFonts w:cs="Tahoma"/>
          <w:szCs w:val="20"/>
        </w:rPr>
      </w:pPr>
      <w:r w:rsidRPr="00BD149B">
        <w:rPr>
          <w:rFonts w:cs="Tahoma"/>
          <w:szCs w:val="20"/>
        </w:rPr>
        <w:t xml:space="preserve">Meziroční nárůst průměrného měsíčního platu činil v kategorii pedagog </w:t>
      </w:r>
      <w:r>
        <w:rPr>
          <w:rFonts w:cs="Tahoma"/>
          <w:szCs w:val="20"/>
        </w:rPr>
        <w:t xml:space="preserve">pouze </w:t>
      </w:r>
      <w:r w:rsidRPr="00BD149B">
        <w:rPr>
          <w:rFonts w:cs="Tahoma"/>
          <w:szCs w:val="20"/>
        </w:rPr>
        <w:t>0,3</w:t>
      </w:r>
      <w:r w:rsidR="001448F8">
        <w:rPr>
          <w:rFonts w:cs="Tahoma"/>
          <w:szCs w:val="20"/>
        </w:rPr>
        <w:t> </w:t>
      </w:r>
      <w:r w:rsidRPr="00BD149B">
        <w:rPr>
          <w:rFonts w:cs="Tahoma"/>
          <w:szCs w:val="20"/>
        </w:rPr>
        <w:t>% a</w:t>
      </w:r>
      <w:r w:rsidR="001448F8">
        <w:rPr>
          <w:rFonts w:cs="Tahoma"/>
          <w:szCs w:val="20"/>
        </w:rPr>
        <w:t> </w:t>
      </w:r>
      <w:r w:rsidRPr="00BD149B">
        <w:rPr>
          <w:rFonts w:cs="Tahoma"/>
          <w:szCs w:val="20"/>
        </w:rPr>
        <w:t>u</w:t>
      </w:r>
      <w:r w:rsidR="001448F8">
        <w:rPr>
          <w:rFonts w:cs="Tahoma"/>
          <w:szCs w:val="20"/>
        </w:rPr>
        <w:t> </w:t>
      </w:r>
      <w:r w:rsidRPr="00BD149B">
        <w:rPr>
          <w:rFonts w:cs="Tahoma"/>
          <w:szCs w:val="20"/>
        </w:rPr>
        <w:t>nepedagogických zaměstnanců pak 2,3 %.</w:t>
      </w:r>
      <w:r>
        <w:rPr>
          <w:rFonts w:cs="Tahoma"/>
          <w:szCs w:val="20"/>
        </w:rPr>
        <w:t xml:space="preserve"> Negativní dopad na celkové zvýšení průměrného platu dosaženého v roce 2022 lze spatřovat v nastaveném systému, kdy výdaje na náhrady u nemocných zaměstnanců</w:t>
      </w:r>
      <w:r w:rsidRPr="000D18BE">
        <w:rPr>
          <w:rFonts w:cs="Tahoma"/>
          <w:szCs w:val="20"/>
        </w:rPr>
        <w:t>, kter</w:t>
      </w:r>
      <w:r>
        <w:rPr>
          <w:rFonts w:cs="Tahoma"/>
          <w:szCs w:val="20"/>
        </w:rPr>
        <w:t xml:space="preserve">é jsou </w:t>
      </w:r>
      <w:r w:rsidRPr="000D18BE">
        <w:rPr>
          <w:rFonts w:cs="Tahoma"/>
          <w:szCs w:val="20"/>
        </w:rPr>
        <w:t>hrazen</w:t>
      </w:r>
      <w:r>
        <w:rPr>
          <w:rFonts w:cs="Tahoma"/>
          <w:szCs w:val="20"/>
        </w:rPr>
        <w:t>y</w:t>
      </w:r>
      <w:r w:rsidRPr="000D18BE">
        <w:rPr>
          <w:rFonts w:cs="Tahoma"/>
          <w:szCs w:val="20"/>
        </w:rPr>
        <w:t xml:space="preserve"> zaměstnavatelem,</w:t>
      </w:r>
      <w:r>
        <w:rPr>
          <w:rFonts w:cs="Tahoma"/>
          <w:szCs w:val="20"/>
        </w:rPr>
        <w:t xml:space="preserve"> musí být vypláceny z tzv. ostatních neinvestičních výdajů, jejichž přidělená výše ze strany MŠMT je však pro většinu škol nedostačující a jejich objem si jsou nuceny zvýšit přesunem z prostředků určených na platy, tedy</w:t>
      </w:r>
      <w:r w:rsidRPr="000D18BE">
        <w:rPr>
          <w:rFonts w:cs="Tahoma"/>
          <w:szCs w:val="20"/>
        </w:rPr>
        <w:t xml:space="preserve"> na úkor prostředků určených </w:t>
      </w:r>
      <w:r>
        <w:rPr>
          <w:rFonts w:cs="Tahoma"/>
          <w:szCs w:val="20"/>
        </w:rPr>
        <w:t xml:space="preserve">škole </w:t>
      </w:r>
      <w:r w:rsidRPr="000D18BE">
        <w:rPr>
          <w:rFonts w:cs="Tahoma"/>
          <w:szCs w:val="20"/>
        </w:rPr>
        <w:t xml:space="preserve">na </w:t>
      </w:r>
      <w:r>
        <w:rPr>
          <w:rFonts w:cs="Tahoma"/>
          <w:szCs w:val="20"/>
        </w:rPr>
        <w:t>odměňování svých zaměstnanců.</w:t>
      </w:r>
    </w:p>
    <w:p w14:paraId="12BFD871" w14:textId="3D4A388E" w:rsidR="00CA7546" w:rsidRPr="00B46C21" w:rsidRDefault="00CA7546" w:rsidP="00723FC8">
      <w:pPr>
        <w:pStyle w:val="Tabulka"/>
        <w:tabs>
          <w:tab w:val="num" w:pos="1276"/>
        </w:tabs>
        <w:spacing w:before="240" w:beforeAutospacing="0" w:after="120" w:afterAutospacing="0"/>
        <w:ind w:left="1276" w:hanging="1276"/>
        <w:jc w:val="both"/>
        <w:rPr>
          <w:color w:val="000000" w:themeColor="text1"/>
        </w:rPr>
      </w:pPr>
      <w:bookmarkStart w:id="487" w:name="_Toc129600124"/>
      <w:bookmarkStart w:id="488" w:name="_Toc129610172"/>
      <w:r w:rsidRPr="00B46C21">
        <w:rPr>
          <w:color w:val="000000" w:themeColor="text1"/>
        </w:rPr>
        <w:t>Vývoj průměrného platu dle kategorií zaměstnanců v Kč</w:t>
      </w:r>
      <w:bookmarkEnd w:id="487"/>
      <w:bookmarkEnd w:id="488"/>
    </w:p>
    <w:tbl>
      <w:tblPr>
        <w:tblStyle w:val="Tmavtabulkasmkou5zvraznn31"/>
        <w:tblW w:w="0" w:type="auto"/>
        <w:jc w:val="center"/>
        <w:tblLayout w:type="fixed"/>
        <w:tblCellMar>
          <w:left w:w="57" w:type="dxa"/>
          <w:right w:w="57" w:type="dxa"/>
        </w:tblCellMar>
        <w:tblLook w:val="04A0" w:firstRow="1" w:lastRow="0" w:firstColumn="1" w:lastColumn="0" w:noHBand="0" w:noVBand="1"/>
      </w:tblPr>
      <w:tblGrid>
        <w:gridCol w:w="2552"/>
        <w:gridCol w:w="1304"/>
        <w:gridCol w:w="1304"/>
        <w:gridCol w:w="1304"/>
        <w:gridCol w:w="1304"/>
        <w:gridCol w:w="1304"/>
      </w:tblGrid>
      <w:tr w:rsidR="00CA7546" w:rsidRPr="000C0E36" w14:paraId="32DD3D53" w14:textId="77777777" w:rsidTr="00723FC8">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single" w:sz="4" w:space="0" w:color="FFFFFF"/>
              <w:right w:val="none" w:sz="0" w:space="0" w:color="auto"/>
            </w:tcBorders>
            <w:shd w:val="clear" w:color="auto" w:fill="7F7F7F" w:themeFill="text1" w:themeFillTint="80"/>
            <w:vAlign w:val="center"/>
            <w:hideMark/>
          </w:tcPr>
          <w:p w14:paraId="5D79C52E" w14:textId="77777777" w:rsidR="00CA7546" w:rsidRPr="000C0E36" w:rsidRDefault="00CA7546" w:rsidP="00775984">
            <w:pPr>
              <w:spacing w:after="0"/>
              <w:jc w:val="center"/>
              <w:rPr>
                <w:rFonts w:cs="Tahoma"/>
                <w:sz w:val="16"/>
                <w:szCs w:val="16"/>
              </w:rPr>
            </w:pPr>
            <w:r w:rsidRPr="000C0E36">
              <w:rPr>
                <w:rFonts w:cs="Tahoma"/>
                <w:sz w:val="16"/>
                <w:szCs w:val="16"/>
              </w:rPr>
              <w:t>Kategorie</w:t>
            </w:r>
          </w:p>
        </w:tc>
        <w:tc>
          <w:tcPr>
            <w:tcW w:w="1304" w:type="dxa"/>
            <w:tcBorders>
              <w:top w:val="none" w:sz="0" w:space="0" w:color="auto"/>
              <w:left w:val="none" w:sz="0" w:space="0" w:color="auto"/>
              <w:bottom w:val="single" w:sz="4" w:space="0" w:color="FFFFFF"/>
              <w:right w:val="none" w:sz="0" w:space="0" w:color="auto"/>
            </w:tcBorders>
            <w:shd w:val="clear" w:color="auto" w:fill="7F7F7F" w:themeFill="text1" w:themeFillTint="80"/>
            <w:vAlign w:val="center"/>
            <w:hideMark/>
          </w:tcPr>
          <w:p w14:paraId="238E5D57" w14:textId="77777777" w:rsidR="00CA7546" w:rsidRPr="000C0E36" w:rsidRDefault="00CA7546" w:rsidP="0077598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0C0E36">
              <w:rPr>
                <w:rFonts w:cs="Tahoma"/>
                <w:sz w:val="16"/>
                <w:szCs w:val="16"/>
              </w:rPr>
              <w:t>2019</w:t>
            </w:r>
          </w:p>
        </w:tc>
        <w:tc>
          <w:tcPr>
            <w:tcW w:w="1304" w:type="dxa"/>
            <w:tcBorders>
              <w:top w:val="none" w:sz="0" w:space="0" w:color="auto"/>
              <w:left w:val="none" w:sz="0" w:space="0" w:color="auto"/>
              <w:bottom w:val="single" w:sz="4" w:space="0" w:color="FFFFFF"/>
              <w:right w:val="none" w:sz="0" w:space="0" w:color="auto"/>
            </w:tcBorders>
            <w:shd w:val="clear" w:color="auto" w:fill="7F7F7F" w:themeFill="text1" w:themeFillTint="80"/>
            <w:vAlign w:val="center"/>
            <w:hideMark/>
          </w:tcPr>
          <w:p w14:paraId="279F8E1A" w14:textId="77777777" w:rsidR="00CA7546" w:rsidRPr="000C0E36" w:rsidRDefault="00CA7546" w:rsidP="0077598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0C0E36">
              <w:rPr>
                <w:rFonts w:cs="Tahoma"/>
                <w:sz w:val="16"/>
                <w:szCs w:val="16"/>
              </w:rPr>
              <w:t>2020</w:t>
            </w:r>
          </w:p>
        </w:tc>
        <w:tc>
          <w:tcPr>
            <w:tcW w:w="1304" w:type="dxa"/>
            <w:tcBorders>
              <w:top w:val="none" w:sz="0" w:space="0" w:color="auto"/>
              <w:left w:val="none" w:sz="0" w:space="0" w:color="auto"/>
              <w:bottom w:val="single" w:sz="4" w:space="0" w:color="FFFFFF"/>
              <w:right w:val="none" w:sz="0" w:space="0" w:color="auto"/>
            </w:tcBorders>
            <w:shd w:val="clear" w:color="auto" w:fill="7F7F7F" w:themeFill="text1" w:themeFillTint="80"/>
            <w:vAlign w:val="center"/>
            <w:hideMark/>
          </w:tcPr>
          <w:p w14:paraId="2F1B3777" w14:textId="77777777" w:rsidR="00CA7546" w:rsidRPr="000C0E36" w:rsidRDefault="00CA7546" w:rsidP="0077598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0C0E36">
              <w:rPr>
                <w:rFonts w:cs="Tahoma"/>
                <w:sz w:val="16"/>
                <w:szCs w:val="16"/>
              </w:rPr>
              <w:t>2021</w:t>
            </w:r>
          </w:p>
        </w:tc>
        <w:tc>
          <w:tcPr>
            <w:tcW w:w="1304" w:type="dxa"/>
            <w:tcBorders>
              <w:top w:val="none" w:sz="0" w:space="0" w:color="auto"/>
              <w:left w:val="none" w:sz="0" w:space="0" w:color="auto"/>
              <w:bottom w:val="single" w:sz="4" w:space="0" w:color="FFFFFF"/>
              <w:right w:val="none" w:sz="0" w:space="0" w:color="auto"/>
            </w:tcBorders>
            <w:shd w:val="clear" w:color="auto" w:fill="7F7F7F" w:themeFill="text1" w:themeFillTint="80"/>
            <w:vAlign w:val="center"/>
            <w:hideMark/>
          </w:tcPr>
          <w:p w14:paraId="422B96AA" w14:textId="77777777" w:rsidR="00CA7546" w:rsidRPr="000C0E36" w:rsidRDefault="00CA7546" w:rsidP="0077598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0C0E36">
              <w:rPr>
                <w:rFonts w:cs="Tahoma"/>
                <w:sz w:val="16"/>
                <w:szCs w:val="16"/>
              </w:rPr>
              <w:t>2022</w:t>
            </w:r>
          </w:p>
        </w:tc>
        <w:tc>
          <w:tcPr>
            <w:tcW w:w="1304" w:type="dxa"/>
            <w:tcBorders>
              <w:top w:val="none" w:sz="0" w:space="0" w:color="auto"/>
              <w:left w:val="none" w:sz="0" w:space="0" w:color="auto"/>
              <w:bottom w:val="single" w:sz="4" w:space="0" w:color="FFFFFF"/>
              <w:right w:val="none" w:sz="0" w:space="0" w:color="auto"/>
            </w:tcBorders>
            <w:shd w:val="clear" w:color="auto" w:fill="7F7F7F" w:themeFill="text1" w:themeFillTint="80"/>
            <w:vAlign w:val="center"/>
            <w:hideMark/>
          </w:tcPr>
          <w:p w14:paraId="1D3FC7B5" w14:textId="77777777" w:rsidR="00CA7546" w:rsidRPr="000C0E36" w:rsidRDefault="00CA7546" w:rsidP="00775984">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0C0E36">
              <w:rPr>
                <w:rFonts w:cs="Tahoma"/>
                <w:sz w:val="16"/>
                <w:szCs w:val="16"/>
              </w:rPr>
              <w:t>Index 2022/2021</w:t>
            </w:r>
          </w:p>
        </w:tc>
      </w:tr>
      <w:tr w:rsidR="00CA7546" w:rsidRPr="000C0E36" w14:paraId="049D808A"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tcBorders>
            <w:shd w:val="clear" w:color="auto" w:fill="D9D9D9" w:themeFill="background1" w:themeFillShade="D9"/>
            <w:vAlign w:val="center"/>
            <w:hideMark/>
          </w:tcPr>
          <w:p w14:paraId="6C86796F" w14:textId="77777777" w:rsidR="00CA7546" w:rsidRPr="000C0E36" w:rsidRDefault="00CA7546" w:rsidP="00775984">
            <w:pPr>
              <w:spacing w:after="0"/>
              <w:rPr>
                <w:rFonts w:cs="Tahoma"/>
                <w:color w:val="auto"/>
                <w:sz w:val="16"/>
                <w:szCs w:val="16"/>
              </w:rPr>
            </w:pPr>
            <w:r w:rsidRPr="000C0E36">
              <w:rPr>
                <w:rFonts w:cs="Tahoma"/>
                <w:color w:val="auto"/>
                <w:sz w:val="16"/>
                <w:szCs w:val="16"/>
              </w:rPr>
              <w:t>Pedagog</w:t>
            </w:r>
          </w:p>
        </w:tc>
        <w:tc>
          <w:tcPr>
            <w:tcW w:w="1304" w:type="dxa"/>
            <w:vAlign w:val="center"/>
            <w:hideMark/>
          </w:tcPr>
          <w:p w14:paraId="7DED80D2" w14:textId="77777777" w:rsidR="00CA7546" w:rsidRPr="000C0E36" w:rsidRDefault="00CA7546" w:rsidP="00775984">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C0E36">
              <w:rPr>
                <w:rFonts w:cs="Tahoma"/>
                <w:sz w:val="16"/>
                <w:szCs w:val="16"/>
              </w:rPr>
              <w:t>37 925</w:t>
            </w:r>
          </w:p>
        </w:tc>
        <w:tc>
          <w:tcPr>
            <w:tcW w:w="1304" w:type="dxa"/>
            <w:vAlign w:val="center"/>
            <w:hideMark/>
          </w:tcPr>
          <w:p w14:paraId="1B73EEE7" w14:textId="77777777" w:rsidR="00CA7546" w:rsidRPr="000C0E36" w:rsidRDefault="00CA7546" w:rsidP="00775984">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C0E36">
              <w:rPr>
                <w:rFonts w:cs="Tahoma"/>
                <w:sz w:val="16"/>
                <w:szCs w:val="16"/>
              </w:rPr>
              <w:t>41 414</w:t>
            </w:r>
          </w:p>
        </w:tc>
        <w:tc>
          <w:tcPr>
            <w:tcW w:w="1304" w:type="dxa"/>
            <w:vAlign w:val="center"/>
            <w:hideMark/>
          </w:tcPr>
          <w:p w14:paraId="49A0DC13" w14:textId="77777777" w:rsidR="00CA7546" w:rsidRPr="000C0E36" w:rsidRDefault="00CA7546" w:rsidP="00775984">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C0E36">
              <w:rPr>
                <w:rFonts w:cs="Tahoma"/>
                <w:sz w:val="16"/>
                <w:szCs w:val="16"/>
              </w:rPr>
              <w:t>44 666</w:t>
            </w:r>
          </w:p>
        </w:tc>
        <w:tc>
          <w:tcPr>
            <w:tcW w:w="1304" w:type="dxa"/>
            <w:vAlign w:val="center"/>
            <w:hideMark/>
          </w:tcPr>
          <w:p w14:paraId="3B279BAC" w14:textId="77777777" w:rsidR="00CA7546" w:rsidRPr="000C0E36" w:rsidRDefault="00CA7546" w:rsidP="00775984">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C0E36">
              <w:rPr>
                <w:rFonts w:cs="Tahoma"/>
                <w:sz w:val="16"/>
                <w:szCs w:val="16"/>
              </w:rPr>
              <w:t>44 799</w:t>
            </w:r>
          </w:p>
        </w:tc>
        <w:tc>
          <w:tcPr>
            <w:tcW w:w="1304" w:type="dxa"/>
            <w:vAlign w:val="center"/>
            <w:hideMark/>
          </w:tcPr>
          <w:p w14:paraId="798BD5FF" w14:textId="77777777" w:rsidR="00CA7546" w:rsidRPr="000C0E36" w:rsidRDefault="00CA7546" w:rsidP="00775984">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0C0E36">
              <w:rPr>
                <w:rFonts w:cs="Tahoma"/>
                <w:sz w:val="16"/>
                <w:szCs w:val="16"/>
              </w:rPr>
              <w:t>1,00</w:t>
            </w:r>
          </w:p>
        </w:tc>
      </w:tr>
      <w:tr w:rsidR="00CA7546" w:rsidRPr="000C0E36" w14:paraId="072DE7F6"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tcBorders>
            <w:shd w:val="clear" w:color="auto" w:fill="D9D9D9" w:themeFill="background1" w:themeFillShade="D9"/>
            <w:vAlign w:val="center"/>
            <w:hideMark/>
          </w:tcPr>
          <w:p w14:paraId="2958ED00" w14:textId="77777777" w:rsidR="00CA7546" w:rsidRPr="000C0E36" w:rsidRDefault="00CA7546" w:rsidP="00775984">
            <w:pPr>
              <w:spacing w:after="0"/>
              <w:rPr>
                <w:rFonts w:cs="Tahoma"/>
                <w:color w:val="auto"/>
                <w:sz w:val="16"/>
                <w:szCs w:val="16"/>
              </w:rPr>
            </w:pPr>
            <w:r w:rsidRPr="000C0E36">
              <w:rPr>
                <w:rFonts w:cs="Tahoma"/>
                <w:color w:val="auto"/>
                <w:sz w:val="16"/>
                <w:szCs w:val="16"/>
              </w:rPr>
              <w:t>Ostatní</w:t>
            </w:r>
          </w:p>
        </w:tc>
        <w:tc>
          <w:tcPr>
            <w:tcW w:w="1304" w:type="dxa"/>
            <w:vAlign w:val="center"/>
            <w:hideMark/>
          </w:tcPr>
          <w:p w14:paraId="5388DBAF" w14:textId="77777777" w:rsidR="00CA7546" w:rsidRPr="000C0E36" w:rsidRDefault="00CA7546" w:rsidP="00775984">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C0E36">
              <w:rPr>
                <w:rFonts w:cs="Tahoma"/>
                <w:sz w:val="16"/>
                <w:szCs w:val="16"/>
              </w:rPr>
              <w:t>21 549</w:t>
            </w:r>
          </w:p>
        </w:tc>
        <w:tc>
          <w:tcPr>
            <w:tcW w:w="1304" w:type="dxa"/>
            <w:vAlign w:val="center"/>
            <w:hideMark/>
          </w:tcPr>
          <w:p w14:paraId="4460BBBD" w14:textId="77777777" w:rsidR="00CA7546" w:rsidRPr="000C0E36" w:rsidRDefault="00CA7546" w:rsidP="00775984">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C0E36">
              <w:rPr>
                <w:rFonts w:cs="Tahoma"/>
                <w:sz w:val="16"/>
                <w:szCs w:val="16"/>
              </w:rPr>
              <w:t>24 257</w:t>
            </w:r>
          </w:p>
        </w:tc>
        <w:tc>
          <w:tcPr>
            <w:tcW w:w="1304" w:type="dxa"/>
            <w:vAlign w:val="center"/>
            <w:hideMark/>
          </w:tcPr>
          <w:p w14:paraId="4E0F2278" w14:textId="77777777" w:rsidR="00CA7546" w:rsidRPr="000C0E36" w:rsidRDefault="00CA7546" w:rsidP="00775984">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C0E36">
              <w:rPr>
                <w:rFonts w:cs="Tahoma"/>
                <w:sz w:val="16"/>
                <w:szCs w:val="16"/>
              </w:rPr>
              <w:t>25 378</w:t>
            </w:r>
          </w:p>
        </w:tc>
        <w:tc>
          <w:tcPr>
            <w:tcW w:w="1304" w:type="dxa"/>
            <w:vAlign w:val="center"/>
            <w:hideMark/>
          </w:tcPr>
          <w:p w14:paraId="35AA2325" w14:textId="77777777" w:rsidR="00CA7546" w:rsidRPr="000C0E36" w:rsidRDefault="00CA7546" w:rsidP="00775984">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C0E36">
              <w:rPr>
                <w:rFonts w:cs="Tahoma"/>
                <w:sz w:val="16"/>
                <w:szCs w:val="16"/>
              </w:rPr>
              <w:t>25 963</w:t>
            </w:r>
          </w:p>
        </w:tc>
        <w:tc>
          <w:tcPr>
            <w:tcW w:w="1304" w:type="dxa"/>
            <w:vAlign w:val="center"/>
            <w:hideMark/>
          </w:tcPr>
          <w:p w14:paraId="5B131C34" w14:textId="77777777" w:rsidR="00CA7546" w:rsidRPr="000C0E36" w:rsidRDefault="00CA7546" w:rsidP="00775984">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0C0E36">
              <w:rPr>
                <w:rFonts w:cs="Tahoma"/>
                <w:sz w:val="16"/>
                <w:szCs w:val="16"/>
              </w:rPr>
              <w:t>1,02</w:t>
            </w:r>
          </w:p>
        </w:tc>
      </w:tr>
      <w:tr w:rsidR="00CA7546" w:rsidRPr="000C0E36" w14:paraId="499767E8"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552" w:type="dxa"/>
            <w:tcBorders>
              <w:left w:val="none" w:sz="0" w:space="0" w:color="auto"/>
              <w:bottom w:val="none" w:sz="0" w:space="0" w:color="auto"/>
            </w:tcBorders>
            <w:shd w:val="clear" w:color="auto" w:fill="7F7F7F" w:themeFill="text1" w:themeFillTint="80"/>
            <w:vAlign w:val="center"/>
            <w:hideMark/>
          </w:tcPr>
          <w:p w14:paraId="07287F85" w14:textId="77777777" w:rsidR="00CA7546" w:rsidRPr="000C0E36" w:rsidRDefault="00CA7546" w:rsidP="00775984">
            <w:pPr>
              <w:spacing w:after="0"/>
              <w:rPr>
                <w:rFonts w:cs="Tahoma"/>
                <w:b w:val="0"/>
                <w:bCs w:val="0"/>
                <w:sz w:val="16"/>
                <w:szCs w:val="16"/>
              </w:rPr>
            </w:pPr>
            <w:r w:rsidRPr="000C0E36">
              <w:rPr>
                <w:rFonts w:cs="Tahoma"/>
                <w:sz w:val="16"/>
                <w:szCs w:val="16"/>
              </w:rPr>
              <w:t>Celkem</w:t>
            </w:r>
          </w:p>
        </w:tc>
        <w:tc>
          <w:tcPr>
            <w:tcW w:w="1304" w:type="dxa"/>
            <w:vAlign w:val="center"/>
            <w:hideMark/>
          </w:tcPr>
          <w:p w14:paraId="37B0B8CE" w14:textId="77777777" w:rsidR="00CA7546" w:rsidRPr="000C0E36" w:rsidRDefault="00CA7546" w:rsidP="00775984">
            <w:pPr>
              <w:spacing w:after="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0C0E36">
              <w:rPr>
                <w:rFonts w:cs="Tahoma"/>
                <w:b/>
                <w:bCs/>
                <w:sz w:val="16"/>
                <w:szCs w:val="16"/>
              </w:rPr>
              <w:t>33 162</w:t>
            </w:r>
          </w:p>
        </w:tc>
        <w:tc>
          <w:tcPr>
            <w:tcW w:w="1304" w:type="dxa"/>
            <w:vAlign w:val="center"/>
            <w:hideMark/>
          </w:tcPr>
          <w:p w14:paraId="11AE861D" w14:textId="77777777" w:rsidR="00CA7546" w:rsidRPr="000C0E36" w:rsidRDefault="00CA7546" w:rsidP="00775984">
            <w:pPr>
              <w:spacing w:after="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0C0E36">
              <w:rPr>
                <w:rFonts w:cs="Tahoma"/>
                <w:b/>
                <w:bCs/>
                <w:sz w:val="16"/>
                <w:szCs w:val="16"/>
              </w:rPr>
              <w:t>36 483</w:t>
            </w:r>
          </w:p>
        </w:tc>
        <w:tc>
          <w:tcPr>
            <w:tcW w:w="1304" w:type="dxa"/>
            <w:noWrap/>
            <w:vAlign w:val="center"/>
            <w:hideMark/>
          </w:tcPr>
          <w:p w14:paraId="6F5BC0C0" w14:textId="77777777" w:rsidR="00CA7546" w:rsidRPr="000C0E36" w:rsidRDefault="00CA7546" w:rsidP="00775984">
            <w:pPr>
              <w:spacing w:after="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0C0E36">
              <w:rPr>
                <w:rFonts w:cs="Tahoma"/>
                <w:b/>
                <w:bCs/>
                <w:sz w:val="16"/>
                <w:szCs w:val="16"/>
              </w:rPr>
              <w:t>39 220</w:t>
            </w:r>
          </w:p>
        </w:tc>
        <w:tc>
          <w:tcPr>
            <w:tcW w:w="1304" w:type="dxa"/>
            <w:noWrap/>
            <w:vAlign w:val="center"/>
            <w:hideMark/>
          </w:tcPr>
          <w:p w14:paraId="2DFE8B20" w14:textId="77777777" w:rsidR="00CA7546" w:rsidRPr="000C0E36" w:rsidRDefault="00CA7546" w:rsidP="00775984">
            <w:pPr>
              <w:spacing w:after="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0C0E36">
              <w:rPr>
                <w:rFonts w:cs="Tahoma"/>
                <w:b/>
                <w:bCs/>
                <w:sz w:val="16"/>
                <w:szCs w:val="16"/>
              </w:rPr>
              <w:t>39 585</w:t>
            </w:r>
          </w:p>
        </w:tc>
        <w:tc>
          <w:tcPr>
            <w:tcW w:w="1304" w:type="dxa"/>
            <w:vAlign w:val="center"/>
            <w:hideMark/>
          </w:tcPr>
          <w:p w14:paraId="192C0A64" w14:textId="77777777" w:rsidR="00CA7546" w:rsidRPr="000C0E36" w:rsidRDefault="00CA7546" w:rsidP="00775984">
            <w:pPr>
              <w:spacing w:after="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0C0E36">
              <w:rPr>
                <w:rFonts w:cs="Tahoma"/>
                <w:b/>
                <w:bCs/>
                <w:sz w:val="16"/>
                <w:szCs w:val="16"/>
              </w:rPr>
              <w:t>1,01</w:t>
            </w:r>
          </w:p>
        </w:tc>
      </w:tr>
    </w:tbl>
    <w:p w14:paraId="507A175B" w14:textId="277BD87B" w:rsidR="00CA7546" w:rsidRPr="00462DBF" w:rsidRDefault="00462DBF" w:rsidP="00723FC8">
      <w:pPr>
        <w:rPr>
          <w:rFonts w:cs="Tahoma"/>
          <w:sz w:val="16"/>
          <w:szCs w:val="16"/>
        </w:rPr>
      </w:pPr>
      <w:r w:rsidRPr="00462DBF">
        <w:rPr>
          <w:rFonts w:cs="Tahoma"/>
          <w:sz w:val="16"/>
          <w:szCs w:val="16"/>
        </w:rPr>
        <w:t>Zdroj: OŠMS</w:t>
      </w:r>
    </w:p>
    <w:p w14:paraId="76DEE35C" w14:textId="2B1600D8" w:rsidR="00CA7546" w:rsidRPr="00137C93" w:rsidRDefault="00CA7546" w:rsidP="00723FC8">
      <w:pPr>
        <w:spacing w:before="120"/>
        <w:rPr>
          <w:rFonts w:cs="Tahoma"/>
          <w:szCs w:val="20"/>
        </w:rPr>
      </w:pPr>
      <w:r w:rsidRPr="00137C93">
        <w:rPr>
          <w:rFonts w:cs="Tahoma"/>
          <w:szCs w:val="20"/>
        </w:rPr>
        <w:t xml:space="preserve">O dosažené úrovni průměrných platů v roce 2022 podle jednotlivých kategorií zaměstnanců a druhů škol a školských zařízení vypovídá následující přehled. Rozdíly meziročních změn průměrných platů pedagogických i nepedagogických zaměstnanců </w:t>
      </w:r>
      <w:r>
        <w:rPr>
          <w:rFonts w:cs="Tahoma"/>
          <w:szCs w:val="20"/>
        </w:rPr>
        <w:t xml:space="preserve">jsou způsobeny odlišným procentuálním navýšením tarifních </w:t>
      </w:r>
      <w:r w:rsidRPr="00137C93">
        <w:rPr>
          <w:rFonts w:cs="Tahoma"/>
          <w:szCs w:val="20"/>
        </w:rPr>
        <w:t>plat</w:t>
      </w:r>
      <w:r>
        <w:rPr>
          <w:rFonts w:cs="Tahoma"/>
          <w:szCs w:val="20"/>
        </w:rPr>
        <w:t>ů a také v jiném časovém horizontu</w:t>
      </w:r>
      <w:r w:rsidRPr="00137C93">
        <w:rPr>
          <w:rFonts w:cs="Tahoma"/>
          <w:szCs w:val="20"/>
        </w:rPr>
        <w:t>, a</w:t>
      </w:r>
      <w:r>
        <w:rPr>
          <w:rFonts w:cs="Tahoma"/>
          <w:szCs w:val="20"/>
        </w:rPr>
        <w:t> dále v různé</w:t>
      </w:r>
      <w:r w:rsidRPr="00137C93">
        <w:rPr>
          <w:rFonts w:cs="Tahoma"/>
          <w:szCs w:val="20"/>
        </w:rPr>
        <w:t xml:space="preserve"> vý</w:t>
      </w:r>
      <w:r>
        <w:rPr>
          <w:rFonts w:cs="Tahoma"/>
          <w:szCs w:val="20"/>
        </w:rPr>
        <w:t>ši</w:t>
      </w:r>
      <w:r w:rsidRPr="00137C93">
        <w:rPr>
          <w:rFonts w:cs="Tahoma"/>
          <w:szCs w:val="20"/>
        </w:rPr>
        <w:t xml:space="preserve"> vyplacen</w:t>
      </w:r>
      <w:r>
        <w:rPr>
          <w:rFonts w:cs="Tahoma"/>
          <w:szCs w:val="20"/>
        </w:rPr>
        <w:t>ých</w:t>
      </w:r>
      <w:r w:rsidRPr="00137C93">
        <w:rPr>
          <w:rFonts w:cs="Tahoma"/>
          <w:szCs w:val="20"/>
        </w:rPr>
        <w:t xml:space="preserve"> nenárokových složek platu.</w:t>
      </w:r>
    </w:p>
    <w:p w14:paraId="2AE027CF" w14:textId="1B75951F" w:rsidR="00CA7546" w:rsidRPr="00711ADD" w:rsidRDefault="00CA7546" w:rsidP="00306561">
      <w:pPr>
        <w:pStyle w:val="Tabulka"/>
        <w:tabs>
          <w:tab w:val="clear" w:pos="1475"/>
          <w:tab w:val="num" w:pos="1191"/>
        </w:tabs>
        <w:spacing w:before="360" w:beforeAutospacing="0" w:after="120" w:afterAutospacing="0"/>
        <w:ind w:left="1191"/>
        <w:rPr>
          <w:color w:val="000000" w:themeColor="text1"/>
        </w:rPr>
      </w:pPr>
      <w:bookmarkStart w:id="489" w:name="_Toc129600125"/>
      <w:bookmarkStart w:id="490" w:name="_Toc129610173"/>
      <w:r w:rsidRPr="00711ADD">
        <w:rPr>
          <w:color w:val="000000" w:themeColor="text1"/>
        </w:rPr>
        <w:t>Dosažená úroveň průměrných platů v roce 2022 zaměstnanců odměňovaných ze</w:t>
      </w:r>
      <w:r w:rsidR="00336655" w:rsidRPr="00711ADD">
        <w:rPr>
          <w:color w:val="000000" w:themeColor="text1"/>
        </w:rPr>
        <w:t> </w:t>
      </w:r>
      <w:r w:rsidRPr="00711ADD">
        <w:rPr>
          <w:color w:val="000000" w:themeColor="text1"/>
        </w:rPr>
        <w:t>státního rozpočtu v Kč</w:t>
      </w:r>
      <w:bookmarkEnd w:id="489"/>
      <w:bookmarkEnd w:id="490"/>
    </w:p>
    <w:tbl>
      <w:tblPr>
        <w:tblStyle w:val="Tmavtabulkasmkou5zvraznn31"/>
        <w:tblW w:w="9320" w:type="dxa"/>
        <w:tblLayout w:type="fixed"/>
        <w:tblCellMar>
          <w:left w:w="57" w:type="dxa"/>
          <w:right w:w="57" w:type="dxa"/>
        </w:tblCellMar>
        <w:tblLook w:val="04A0" w:firstRow="1" w:lastRow="0" w:firstColumn="1" w:lastColumn="0" w:noHBand="0" w:noVBand="1"/>
      </w:tblPr>
      <w:tblGrid>
        <w:gridCol w:w="3415"/>
        <w:gridCol w:w="1537"/>
        <w:gridCol w:w="1420"/>
        <w:gridCol w:w="1537"/>
        <w:gridCol w:w="1411"/>
      </w:tblGrid>
      <w:tr w:rsidR="00CA7546" w:rsidRPr="003C7CE5" w14:paraId="2D370380" w14:textId="77777777" w:rsidTr="0044741C">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left w:val="none" w:sz="0" w:space="0" w:color="auto"/>
              <w:right w:val="none" w:sz="0" w:space="0" w:color="auto"/>
            </w:tcBorders>
            <w:shd w:val="clear" w:color="auto" w:fill="7F7F7F" w:themeFill="text1" w:themeFillTint="80"/>
            <w:vAlign w:val="center"/>
            <w:hideMark/>
          </w:tcPr>
          <w:p w14:paraId="7463F1FC" w14:textId="77777777" w:rsidR="00CA7546" w:rsidRPr="003C7CE5" w:rsidRDefault="00CA7546" w:rsidP="00723FC8">
            <w:pPr>
              <w:spacing w:after="0"/>
              <w:jc w:val="center"/>
              <w:rPr>
                <w:rFonts w:cs="Tahoma"/>
                <w:sz w:val="16"/>
                <w:szCs w:val="16"/>
              </w:rPr>
            </w:pPr>
            <w:r w:rsidRPr="003C7CE5">
              <w:rPr>
                <w:rFonts w:cs="Tahoma"/>
                <w:sz w:val="16"/>
                <w:szCs w:val="16"/>
              </w:rPr>
              <w:t>Druh školy/školského zařízení</w:t>
            </w:r>
          </w:p>
        </w:tc>
        <w:tc>
          <w:tcPr>
            <w:tcW w:w="1537" w:type="dxa"/>
            <w:tcBorders>
              <w:top w:val="none" w:sz="0" w:space="0" w:color="auto"/>
              <w:left w:val="none" w:sz="0" w:space="0" w:color="auto"/>
              <w:right w:val="none" w:sz="0" w:space="0" w:color="auto"/>
            </w:tcBorders>
            <w:shd w:val="clear" w:color="auto" w:fill="7F7F7F" w:themeFill="text1" w:themeFillTint="80"/>
            <w:vAlign w:val="center"/>
            <w:hideMark/>
          </w:tcPr>
          <w:p w14:paraId="39473CD2" w14:textId="77777777" w:rsidR="00CA7546" w:rsidRPr="003C7CE5" w:rsidRDefault="00CA7546" w:rsidP="00723FC8">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Průměrný plat zaměstnance</w:t>
            </w:r>
          </w:p>
        </w:tc>
        <w:tc>
          <w:tcPr>
            <w:tcW w:w="1420" w:type="dxa"/>
            <w:tcBorders>
              <w:top w:val="none" w:sz="0" w:space="0" w:color="auto"/>
              <w:left w:val="none" w:sz="0" w:space="0" w:color="auto"/>
              <w:right w:val="none" w:sz="0" w:space="0" w:color="auto"/>
            </w:tcBorders>
            <w:shd w:val="clear" w:color="auto" w:fill="7F7F7F" w:themeFill="text1" w:themeFillTint="80"/>
            <w:vAlign w:val="center"/>
            <w:hideMark/>
          </w:tcPr>
          <w:p w14:paraId="7CF509E5" w14:textId="77777777" w:rsidR="00CA7546" w:rsidRPr="003C7CE5" w:rsidRDefault="00CA7546" w:rsidP="00723FC8">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Průměrný plat pedagoga</w:t>
            </w:r>
          </w:p>
        </w:tc>
        <w:tc>
          <w:tcPr>
            <w:tcW w:w="1537" w:type="dxa"/>
            <w:tcBorders>
              <w:top w:val="none" w:sz="0" w:space="0" w:color="auto"/>
              <w:left w:val="none" w:sz="0" w:space="0" w:color="auto"/>
              <w:right w:val="none" w:sz="0" w:space="0" w:color="auto"/>
            </w:tcBorders>
            <w:shd w:val="clear" w:color="auto" w:fill="7F7F7F" w:themeFill="text1" w:themeFillTint="80"/>
            <w:vAlign w:val="center"/>
            <w:hideMark/>
          </w:tcPr>
          <w:p w14:paraId="5F898C94" w14:textId="77777777" w:rsidR="00CA7546" w:rsidRPr="003C7CE5" w:rsidRDefault="00CA7546" w:rsidP="00723FC8">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Průměrný plat ostatního zaměstnance</w:t>
            </w:r>
          </w:p>
        </w:tc>
        <w:tc>
          <w:tcPr>
            <w:tcW w:w="1411" w:type="dxa"/>
            <w:tcBorders>
              <w:top w:val="none" w:sz="0" w:space="0" w:color="auto"/>
              <w:left w:val="none" w:sz="0" w:space="0" w:color="auto"/>
              <w:right w:val="none" w:sz="0" w:space="0" w:color="auto"/>
            </w:tcBorders>
            <w:shd w:val="clear" w:color="auto" w:fill="7F7F7F" w:themeFill="text1" w:themeFillTint="80"/>
            <w:vAlign w:val="center"/>
            <w:hideMark/>
          </w:tcPr>
          <w:p w14:paraId="3AE2E34E" w14:textId="77777777" w:rsidR="00CA7546" w:rsidRPr="003C7CE5" w:rsidRDefault="00CA7546" w:rsidP="00723FC8">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Index celkem 2022/2021</w:t>
            </w:r>
          </w:p>
        </w:tc>
      </w:tr>
      <w:tr w:rsidR="00CA7546" w:rsidRPr="003C7CE5" w14:paraId="270AFA81" w14:textId="77777777" w:rsidTr="00723FC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328E0903" w14:textId="77777777" w:rsidR="00CA7546" w:rsidRPr="003C7CE5" w:rsidRDefault="00CA7546" w:rsidP="00723FC8">
            <w:pPr>
              <w:spacing w:after="0"/>
              <w:jc w:val="left"/>
              <w:rPr>
                <w:rFonts w:cs="Tahoma"/>
                <w:color w:val="auto"/>
                <w:sz w:val="16"/>
                <w:szCs w:val="16"/>
              </w:rPr>
            </w:pPr>
            <w:r w:rsidRPr="003C7CE5">
              <w:rPr>
                <w:rFonts w:cs="Tahoma"/>
                <w:color w:val="auto"/>
                <w:sz w:val="16"/>
                <w:szCs w:val="16"/>
              </w:rPr>
              <w:t>Mateřské školy</w:t>
            </w:r>
          </w:p>
        </w:tc>
        <w:tc>
          <w:tcPr>
            <w:tcW w:w="0" w:type="dxa"/>
            <w:noWrap/>
            <w:vAlign w:val="center"/>
            <w:hideMark/>
          </w:tcPr>
          <w:p w14:paraId="0DFC84D2"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34 129</w:t>
            </w:r>
          </w:p>
        </w:tc>
        <w:tc>
          <w:tcPr>
            <w:tcW w:w="0" w:type="dxa"/>
            <w:noWrap/>
            <w:vAlign w:val="center"/>
            <w:hideMark/>
          </w:tcPr>
          <w:p w14:paraId="2B801FC4"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37 634</w:t>
            </w:r>
          </w:p>
        </w:tc>
        <w:tc>
          <w:tcPr>
            <w:tcW w:w="0" w:type="dxa"/>
            <w:noWrap/>
            <w:vAlign w:val="center"/>
            <w:hideMark/>
          </w:tcPr>
          <w:p w14:paraId="6D4F73DF"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22 482</w:t>
            </w:r>
          </w:p>
        </w:tc>
        <w:tc>
          <w:tcPr>
            <w:tcW w:w="0" w:type="dxa"/>
            <w:vAlign w:val="center"/>
            <w:hideMark/>
          </w:tcPr>
          <w:p w14:paraId="1C1D31C4"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1,01</w:t>
            </w:r>
          </w:p>
        </w:tc>
      </w:tr>
      <w:tr w:rsidR="00CA7546" w:rsidRPr="003C7CE5" w14:paraId="515747BC" w14:textId="77777777" w:rsidTr="00723FC8">
        <w:trPr>
          <w:trHeight w:val="255"/>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6B38F995" w14:textId="77777777" w:rsidR="00CA7546" w:rsidRPr="003C7CE5" w:rsidRDefault="00CA7546" w:rsidP="00723FC8">
            <w:pPr>
              <w:spacing w:after="0"/>
              <w:jc w:val="left"/>
              <w:rPr>
                <w:rFonts w:cs="Tahoma"/>
                <w:color w:val="auto"/>
                <w:sz w:val="16"/>
                <w:szCs w:val="16"/>
              </w:rPr>
            </w:pPr>
            <w:r w:rsidRPr="003C7CE5">
              <w:rPr>
                <w:rFonts w:cs="Tahoma"/>
                <w:color w:val="auto"/>
                <w:sz w:val="16"/>
                <w:szCs w:val="16"/>
              </w:rPr>
              <w:t>MŠ zřiz. podle § 16, odst. 9 ŠZ</w:t>
            </w:r>
          </w:p>
        </w:tc>
        <w:tc>
          <w:tcPr>
            <w:tcW w:w="0" w:type="dxa"/>
            <w:noWrap/>
            <w:vAlign w:val="center"/>
            <w:hideMark/>
          </w:tcPr>
          <w:p w14:paraId="03CBB75A"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35 853</w:t>
            </w:r>
          </w:p>
        </w:tc>
        <w:tc>
          <w:tcPr>
            <w:tcW w:w="0" w:type="dxa"/>
            <w:noWrap/>
            <w:vAlign w:val="center"/>
            <w:hideMark/>
          </w:tcPr>
          <w:p w14:paraId="3945B2AA"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37 459</w:t>
            </w:r>
          </w:p>
        </w:tc>
        <w:tc>
          <w:tcPr>
            <w:tcW w:w="0" w:type="dxa"/>
            <w:noWrap/>
            <w:vAlign w:val="center"/>
            <w:hideMark/>
          </w:tcPr>
          <w:p w14:paraId="41E3FBB9"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27 209</w:t>
            </w:r>
          </w:p>
        </w:tc>
        <w:tc>
          <w:tcPr>
            <w:tcW w:w="0" w:type="dxa"/>
            <w:vAlign w:val="center"/>
            <w:hideMark/>
          </w:tcPr>
          <w:p w14:paraId="623CCB7C"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1,02</w:t>
            </w:r>
          </w:p>
        </w:tc>
      </w:tr>
      <w:tr w:rsidR="00CA7546" w:rsidRPr="003C7CE5" w14:paraId="0C84E8B5" w14:textId="77777777" w:rsidTr="00723FC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1C67E286" w14:textId="77777777" w:rsidR="00CA7546" w:rsidRPr="003C7CE5" w:rsidRDefault="00CA7546" w:rsidP="00723FC8">
            <w:pPr>
              <w:spacing w:after="0"/>
              <w:jc w:val="left"/>
              <w:rPr>
                <w:rFonts w:cs="Tahoma"/>
                <w:color w:val="auto"/>
                <w:sz w:val="16"/>
                <w:szCs w:val="16"/>
              </w:rPr>
            </w:pPr>
            <w:r w:rsidRPr="003C7CE5">
              <w:rPr>
                <w:rFonts w:cs="Tahoma"/>
                <w:color w:val="auto"/>
                <w:sz w:val="16"/>
                <w:szCs w:val="16"/>
              </w:rPr>
              <w:t>Základní školy</w:t>
            </w:r>
          </w:p>
        </w:tc>
        <w:tc>
          <w:tcPr>
            <w:tcW w:w="0" w:type="dxa"/>
            <w:noWrap/>
            <w:vAlign w:val="center"/>
            <w:hideMark/>
          </w:tcPr>
          <w:p w14:paraId="5869DF62"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42 606</w:t>
            </w:r>
          </w:p>
        </w:tc>
        <w:tc>
          <w:tcPr>
            <w:tcW w:w="0" w:type="dxa"/>
            <w:noWrap/>
            <w:vAlign w:val="center"/>
            <w:hideMark/>
          </w:tcPr>
          <w:p w14:paraId="70AB8EFC"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46 264</w:t>
            </w:r>
          </w:p>
        </w:tc>
        <w:tc>
          <w:tcPr>
            <w:tcW w:w="0" w:type="dxa"/>
            <w:noWrap/>
            <w:vAlign w:val="center"/>
            <w:hideMark/>
          </w:tcPr>
          <w:p w14:paraId="00995854"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26 653</w:t>
            </w:r>
          </w:p>
        </w:tc>
        <w:tc>
          <w:tcPr>
            <w:tcW w:w="0" w:type="dxa"/>
            <w:vAlign w:val="center"/>
            <w:hideMark/>
          </w:tcPr>
          <w:p w14:paraId="15DE4EE2"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1,00</w:t>
            </w:r>
          </w:p>
        </w:tc>
      </w:tr>
      <w:tr w:rsidR="00CA7546" w:rsidRPr="003C7CE5" w14:paraId="7EBC1E0D" w14:textId="77777777" w:rsidTr="00723FC8">
        <w:trPr>
          <w:trHeight w:val="255"/>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61E013FF" w14:textId="77777777" w:rsidR="00CA7546" w:rsidRPr="003C7CE5" w:rsidRDefault="00CA7546" w:rsidP="00723FC8">
            <w:pPr>
              <w:spacing w:after="0"/>
              <w:jc w:val="left"/>
              <w:rPr>
                <w:rFonts w:cs="Tahoma"/>
                <w:color w:val="auto"/>
                <w:sz w:val="16"/>
                <w:szCs w:val="16"/>
              </w:rPr>
            </w:pPr>
            <w:r w:rsidRPr="003C7CE5">
              <w:rPr>
                <w:rFonts w:cs="Tahoma"/>
                <w:color w:val="auto"/>
                <w:sz w:val="16"/>
                <w:szCs w:val="16"/>
              </w:rPr>
              <w:t>ZŠ zřiz. podle § 16, odst. 9 ŠZ</w:t>
            </w:r>
          </w:p>
        </w:tc>
        <w:tc>
          <w:tcPr>
            <w:tcW w:w="0" w:type="dxa"/>
            <w:noWrap/>
            <w:vAlign w:val="center"/>
            <w:hideMark/>
          </w:tcPr>
          <w:p w14:paraId="6C6C1495"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42 379</w:t>
            </w:r>
          </w:p>
        </w:tc>
        <w:tc>
          <w:tcPr>
            <w:tcW w:w="0" w:type="dxa"/>
            <w:noWrap/>
            <w:vAlign w:val="center"/>
            <w:hideMark/>
          </w:tcPr>
          <w:p w14:paraId="095E92B7"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44 245</w:t>
            </w:r>
          </w:p>
        </w:tc>
        <w:tc>
          <w:tcPr>
            <w:tcW w:w="0" w:type="dxa"/>
            <w:noWrap/>
            <w:vAlign w:val="center"/>
            <w:hideMark/>
          </w:tcPr>
          <w:p w14:paraId="0C2F3041"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30 804</w:t>
            </w:r>
          </w:p>
        </w:tc>
        <w:tc>
          <w:tcPr>
            <w:tcW w:w="0" w:type="dxa"/>
            <w:vAlign w:val="center"/>
            <w:hideMark/>
          </w:tcPr>
          <w:p w14:paraId="095AE2D1"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1,01</w:t>
            </w:r>
          </w:p>
        </w:tc>
      </w:tr>
      <w:tr w:rsidR="00CA7546" w:rsidRPr="003C7CE5" w14:paraId="22C34687" w14:textId="77777777" w:rsidTr="00723FC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11D9C66C" w14:textId="77777777" w:rsidR="00CA7546" w:rsidRPr="003C7CE5" w:rsidRDefault="00CA7546" w:rsidP="00723FC8">
            <w:pPr>
              <w:spacing w:after="0"/>
              <w:jc w:val="left"/>
              <w:rPr>
                <w:rFonts w:cs="Tahoma"/>
                <w:color w:val="auto"/>
                <w:sz w:val="16"/>
                <w:szCs w:val="16"/>
              </w:rPr>
            </w:pPr>
            <w:r w:rsidRPr="003C7CE5">
              <w:rPr>
                <w:rFonts w:cs="Tahoma"/>
                <w:color w:val="auto"/>
                <w:sz w:val="16"/>
                <w:szCs w:val="16"/>
              </w:rPr>
              <w:t>Internáty škol pro děti a žáky se spec. vzdělávacími potřebami</w:t>
            </w:r>
          </w:p>
        </w:tc>
        <w:tc>
          <w:tcPr>
            <w:tcW w:w="0" w:type="dxa"/>
            <w:noWrap/>
            <w:vAlign w:val="center"/>
            <w:hideMark/>
          </w:tcPr>
          <w:p w14:paraId="6A9DCDB6"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31 553</w:t>
            </w:r>
          </w:p>
        </w:tc>
        <w:tc>
          <w:tcPr>
            <w:tcW w:w="0" w:type="dxa"/>
            <w:noWrap/>
            <w:vAlign w:val="center"/>
            <w:hideMark/>
          </w:tcPr>
          <w:p w14:paraId="42E9ACF6"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35 146</w:t>
            </w:r>
          </w:p>
        </w:tc>
        <w:tc>
          <w:tcPr>
            <w:tcW w:w="0" w:type="dxa"/>
            <w:noWrap/>
            <w:vAlign w:val="center"/>
            <w:hideMark/>
          </w:tcPr>
          <w:p w14:paraId="199D3E26"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24 155</w:t>
            </w:r>
          </w:p>
        </w:tc>
        <w:tc>
          <w:tcPr>
            <w:tcW w:w="0" w:type="dxa"/>
            <w:vAlign w:val="center"/>
            <w:hideMark/>
          </w:tcPr>
          <w:p w14:paraId="4065F70B"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0,96</w:t>
            </w:r>
          </w:p>
        </w:tc>
      </w:tr>
      <w:tr w:rsidR="00CA7546" w:rsidRPr="003C7CE5" w14:paraId="4A84BF64" w14:textId="77777777" w:rsidTr="00723FC8">
        <w:trPr>
          <w:trHeight w:val="255"/>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3875613D" w14:textId="77777777" w:rsidR="00CA7546" w:rsidRPr="003C7CE5" w:rsidRDefault="00CA7546" w:rsidP="00723FC8">
            <w:pPr>
              <w:spacing w:after="0"/>
              <w:jc w:val="left"/>
              <w:rPr>
                <w:rFonts w:cs="Tahoma"/>
                <w:color w:val="auto"/>
                <w:sz w:val="16"/>
                <w:szCs w:val="16"/>
              </w:rPr>
            </w:pPr>
            <w:r w:rsidRPr="003C7CE5">
              <w:rPr>
                <w:rFonts w:cs="Tahoma"/>
                <w:color w:val="auto"/>
                <w:sz w:val="16"/>
                <w:szCs w:val="16"/>
              </w:rPr>
              <w:t>Střední školy</w:t>
            </w:r>
          </w:p>
        </w:tc>
        <w:tc>
          <w:tcPr>
            <w:tcW w:w="0" w:type="dxa"/>
            <w:noWrap/>
            <w:vAlign w:val="center"/>
            <w:hideMark/>
          </w:tcPr>
          <w:p w14:paraId="0A2043D8"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46 615</w:t>
            </w:r>
          </w:p>
        </w:tc>
        <w:tc>
          <w:tcPr>
            <w:tcW w:w="0" w:type="dxa"/>
            <w:noWrap/>
            <w:vAlign w:val="center"/>
            <w:hideMark/>
          </w:tcPr>
          <w:p w14:paraId="12D7716A"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50 778</w:t>
            </w:r>
          </w:p>
        </w:tc>
        <w:tc>
          <w:tcPr>
            <w:tcW w:w="0" w:type="dxa"/>
            <w:noWrap/>
            <w:vAlign w:val="center"/>
            <w:hideMark/>
          </w:tcPr>
          <w:p w14:paraId="6E26AEF8"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30 449</w:t>
            </w:r>
          </w:p>
        </w:tc>
        <w:tc>
          <w:tcPr>
            <w:tcW w:w="0" w:type="dxa"/>
            <w:vAlign w:val="center"/>
            <w:hideMark/>
          </w:tcPr>
          <w:p w14:paraId="5D135A86"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1,02</w:t>
            </w:r>
          </w:p>
        </w:tc>
      </w:tr>
      <w:tr w:rsidR="00CA7546" w:rsidRPr="003C7CE5" w14:paraId="2BB104DF" w14:textId="77777777" w:rsidTr="00723FC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61AF2AB4" w14:textId="77777777" w:rsidR="00CA7546" w:rsidRPr="003C7CE5" w:rsidRDefault="00CA7546" w:rsidP="00723FC8">
            <w:pPr>
              <w:spacing w:after="0"/>
              <w:jc w:val="left"/>
              <w:rPr>
                <w:rFonts w:cs="Tahoma"/>
                <w:color w:val="auto"/>
                <w:sz w:val="16"/>
                <w:szCs w:val="16"/>
              </w:rPr>
            </w:pPr>
            <w:r w:rsidRPr="003C7CE5">
              <w:rPr>
                <w:rFonts w:cs="Tahoma"/>
                <w:color w:val="auto"/>
                <w:sz w:val="16"/>
                <w:szCs w:val="16"/>
              </w:rPr>
              <w:t>SŠ zřiz. podle § 16, odst. 9 ŠZ</w:t>
            </w:r>
          </w:p>
        </w:tc>
        <w:tc>
          <w:tcPr>
            <w:tcW w:w="0" w:type="dxa"/>
            <w:noWrap/>
            <w:vAlign w:val="center"/>
            <w:hideMark/>
          </w:tcPr>
          <w:p w14:paraId="18063141"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44 609</w:t>
            </w:r>
          </w:p>
        </w:tc>
        <w:tc>
          <w:tcPr>
            <w:tcW w:w="0" w:type="dxa"/>
            <w:noWrap/>
            <w:vAlign w:val="center"/>
            <w:hideMark/>
          </w:tcPr>
          <w:p w14:paraId="409C59BD"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46 385</w:t>
            </w:r>
          </w:p>
        </w:tc>
        <w:tc>
          <w:tcPr>
            <w:tcW w:w="0" w:type="dxa"/>
            <w:noWrap/>
            <w:vAlign w:val="center"/>
            <w:hideMark/>
          </w:tcPr>
          <w:p w14:paraId="492B7A4E"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34 855</w:t>
            </w:r>
          </w:p>
        </w:tc>
        <w:tc>
          <w:tcPr>
            <w:tcW w:w="0" w:type="dxa"/>
            <w:vAlign w:val="center"/>
            <w:hideMark/>
          </w:tcPr>
          <w:p w14:paraId="23FFE997"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1,00</w:t>
            </w:r>
          </w:p>
        </w:tc>
      </w:tr>
      <w:tr w:rsidR="00CA7546" w:rsidRPr="003C7CE5" w14:paraId="0A57E935" w14:textId="77777777" w:rsidTr="00723FC8">
        <w:trPr>
          <w:trHeight w:val="255"/>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4114AFA3" w14:textId="77777777" w:rsidR="00CA7546" w:rsidRPr="003C7CE5" w:rsidRDefault="00CA7546" w:rsidP="00723FC8">
            <w:pPr>
              <w:spacing w:after="0"/>
              <w:jc w:val="left"/>
              <w:rPr>
                <w:rFonts w:cs="Tahoma"/>
                <w:color w:val="auto"/>
                <w:sz w:val="16"/>
                <w:szCs w:val="16"/>
              </w:rPr>
            </w:pPr>
            <w:r w:rsidRPr="003C7CE5">
              <w:rPr>
                <w:rFonts w:cs="Tahoma"/>
                <w:color w:val="auto"/>
                <w:sz w:val="16"/>
                <w:szCs w:val="16"/>
              </w:rPr>
              <w:t>Vyšší odborné školy</w:t>
            </w:r>
          </w:p>
        </w:tc>
        <w:tc>
          <w:tcPr>
            <w:tcW w:w="0" w:type="dxa"/>
            <w:noWrap/>
            <w:vAlign w:val="center"/>
            <w:hideMark/>
          </w:tcPr>
          <w:p w14:paraId="51A2C4C6"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51 464</w:t>
            </w:r>
          </w:p>
        </w:tc>
        <w:tc>
          <w:tcPr>
            <w:tcW w:w="0" w:type="dxa"/>
            <w:noWrap/>
            <w:vAlign w:val="center"/>
            <w:hideMark/>
          </w:tcPr>
          <w:p w14:paraId="6C63C17C"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58 991</w:t>
            </w:r>
          </w:p>
        </w:tc>
        <w:tc>
          <w:tcPr>
            <w:tcW w:w="0" w:type="dxa"/>
            <w:noWrap/>
            <w:vAlign w:val="center"/>
            <w:hideMark/>
          </w:tcPr>
          <w:p w14:paraId="4A029EEB"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31 035</w:t>
            </w:r>
          </w:p>
        </w:tc>
        <w:tc>
          <w:tcPr>
            <w:tcW w:w="0" w:type="dxa"/>
            <w:vAlign w:val="center"/>
            <w:hideMark/>
          </w:tcPr>
          <w:p w14:paraId="6197745C"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1,02</w:t>
            </w:r>
          </w:p>
        </w:tc>
      </w:tr>
      <w:tr w:rsidR="00CA7546" w:rsidRPr="003C7CE5" w14:paraId="35D2F3D5" w14:textId="77777777" w:rsidTr="00723FC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699A4C6D" w14:textId="77777777" w:rsidR="00CA7546" w:rsidRPr="003C7CE5" w:rsidRDefault="00CA7546" w:rsidP="00723FC8">
            <w:pPr>
              <w:spacing w:after="0"/>
              <w:jc w:val="left"/>
              <w:rPr>
                <w:rFonts w:cs="Tahoma"/>
                <w:color w:val="auto"/>
                <w:sz w:val="16"/>
                <w:szCs w:val="16"/>
              </w:rPr>
            </w:pPr>
            <w:r w:rsidRPr="003C7CE5">
              <w:rPr>
                <w:rFonts w:cs="Tahoma"/>
                <w:color w:val="auto"/>
                <w:sz w:val="16"/>
                <w:szCs w:val="16"/>
              </w:rPr>
              <w:t>MŠ při ZZ</w:t>
            </w:r>
          </w:p>
        </w:tc>
        <w:tc>
          <w:tcPr>
            <w:tcW w:w="0" w:type="dxa"/>
            <w:noWrap/>
            <w:vAlign w:val="center"/>
            <w:hideMark/>
          </w:tcPr>
          <w:p w14:paraId="5F72D7F3"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36 877</w:t>
            </w:r>
          </w:p>
        </w:tc>
        <w:tc>
          <w:tcPr>
            <w:tcW w:w="0" w:type="dxa"/>
            <w:noWrap/>
            <w:vAlign w:val="center"/>
            <w:hideMark/>
          </w:tcPr>
          <w:p w14:paraId="53D363C3"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36 777</w:t>
            </w:r>
          </w:p>
        </w:tc>
        <w:tc>
          <w:tcPr>
            <w:tcW w:w="0" w:type="dxa"/>
            <w:noWrap/>
            <w:vAlign w:val="center"/>
            <w:hideMark/>
          </w:tcPr>
          <w:p w14:paraId="6FA70B8D"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44 313</w:t>
            </w:r>
          </w:p>
        </w:tc>
        <w:tc>
          <w:tcPr>
            <w:tcW w:w="0" w:type="dxa"/>
            <w:vAlign w:val="center"/>
            <w:hideMark/>
          </w:tcPr>
          <w:p w14:paraId="767306A6"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0,94</w:t>
            </w:r>
          </w:p>
        </w:tc>
      </w:tr>
      <w:tr w:rsidR="00CA7546" w:rsidRPr="003C7CE5" w14:paraId="1F2D2929" w14:textId="77777777" w:rsidTr="00723FC8">
        <w:trPr>
          <w:trHeight w:val="255"/>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78E11103" w14:textId="77777777" w:rsidR="00CA7546" w:rsidRPr="003C7CE5" w:rsidRDefault="00CA7546" w:rsidP="00723FC8">
            <w:pPr>
              <w:spacing w:after="0"/>
              <w:jc w:val="left"/>
              <w:rPr>
                <w:rFonts w:cs="Tahoma"/>
                <w:color w:val="auto"/>
                <w:sz w:val="16"/>
                <w:szCs w:val="16"/>
              </w:rPr>
            </w:pPr>
            <w:r w:rsidRPr="003C7CE5">
              <w:rPr>
                <w:rFonts w:cs="Tahoma"/>
                <w:color w:val="auto"/>
                <w:sz w:val="16"/>
                <w:szCs w:val="16"/>
              </w:rPr>
              <w:t>ZŠ při ZZ</w:t>
            </w:r>
          </w:p>
        </w:tc>
        <w:tc>
          <w:tcPr>
            <w:tcW w:w="0" w:type="dxa"/>
            <w:noWrap/>
            <w:vAlign w:val="center"/>
            <w:hideMark/>
          </w:tcPr>
          <w:p w14:paraId="6D5689BC"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48 007</w:t>
            </w:r>
          </w:p>
        </w:tc>
        <w:tc>
          <w:tcPr>
            <w:tcW w:w="0" w:type="dxa"/>
            <w:noWrap/>
            <w:vAlign w:val="center"/>
            <w:hideMark/>
          </w:tcPr>
          <w:p w14:paraId="2BEEF5FF"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49 315</w:t>
            </w:r>
          </w:p>
        </w:tc>
        <w:tc>
          <w:tcPr>
            <w:tcW w:w="0" w:type="dxa"/>
            <w:noWrap/>
            <w:vAlign w:val="center"/>
            <w:hideMark/>
          </w:tcPr>
          <w:p w14:paraId="0960057E"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35 189</w:t>
            </w:r>
          </w:p>
        </w:tc>
        <w:tc>
          <w:tcPr>
            <w:tcW w:w="0" w:type="dxa"/>
            <w:vAlign w:val="center"/>
            <w:hideMark/>
          </w:tcPr>
          <w:p w14:paraId="43BF5BAF"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1,00</w:t>
            </w:r>
          </w:p>
        </w:tc>
      </w:tr>
      <w:tr w:rsidR="00CA7546" w:rsidRPr="003C7CE5" w14:paraId="018F1281" w14:textId="77777777" w:rsidTr="00723FC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2290C28B" w14:textId="77777777" w:rsidR="00CA7546" w:rsidRPr="003C7CE5" w:rsidRDefault="00CA7546" w:rsidP="00723FC8">
            <w:pPr>
              <w:spacing w:after="0"/>
              <w:jc w:val="left"/>
              <w:rPr>
                <w:rFonts w:cs="Tahoma"/>
                <w:color w:val="auto"/>
                <w:sz w:val="16"/>
                <w:szCs w:val="16"/>
              </w:rPr>
            </w:pPr>
            <w:r w:rsidRPr="003C7CE5">
              <w:rPr>
                <w:rFonts w:cs="Tahoma"/>
                <w:color w:val="auto"/>
                <w:sz w:val="16"/>
                <w:szCs w:val="16"/>
              </w:rPr>
              <w:t>Školní stravování</w:t>
            </w:r>
          </w:p>
        </w:tc>
        <w:tc>
          <w:tcPr>
            <w:tcW w:w="0" w:type="dxa"/>
            <w:noWrap/>
            <w:vAlign w:val="center"/>
            <w:hideMark/>
          </w:tcPr>
          <w:p w14:paraId="26840E43"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24 421</w:t>
            </w:r>
          </w:p>
        </w:tc>
        <w:tc>
          <w:tcPr>
            <w:tcW w:w="0" w:type="dxa"/>
            <w:noWrap/>
            <w:vAlign w:val="center"/>
            <w:hideMark/>
          </w:tcPr>
          <w:p w14:paraId="3323E9EC"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x</w:t>
            </w:r>
          </w:p>
        </w:tc>
        <w:tc>
          <w:tcPr>
            <w:tcW w:w="0" w:type="dxa"/>
            <w:noWrap/>
            <w:vAlign w:val="center"/>
            <w:hideMark/>
          </w:tcPr>
          <w:p w14:paraId="03D1C473"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24 421</w:t>
            </w:r>
          </w:p>
        </w:tc>
        <w:tc>
          <w:tcPr>
            <w:tcW w:w="0" w:type="dxa"/>
            <w:vAlign w:val="center"/>
            <w:hideMark/>
          </w:tcPr>
          <w:p w14:paraId="216A2EB8"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1,03</w:t>
            </w:r>
          </w:p>
        </w:tc>
      </w:tr>
      <w:tr w:rsidR="00CA7546" w:rsidRPr="003C7CE5" w14:paraId="2546D2E3" w14:textId="77777777" w:rsidTr="00723FC8">
        <w:trPr>
          <w:trHeight w:val="255"/>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68C5812E" w14:textId="77777777" w:rsidR="00CA7546" w:rsidRPr="003C7CE5" w:rsidRDefault="00CA7546" w:rsidP="00723FC8">
            <w:pPr>
              <w:spacing w:after="0"/>
              <w:jc w:val="left"/>
              <w:rPr>
                <w:rFonts w:cs="Tahoma"/>
                <w:color w:val="auto"/>
                <w:sz w:val="16"/>
                <w:szCs w:val="16"/>
              </w:rPr>
            </w:pPr>
            <w:r w:rsidRPr="003C7CE5">
              <w:rPr>
                <w:rFonts w:cs="Tahoma"/>
                <w:color w:val="auto"/>
                <w:sz w:val="16"/>
                <w:szCs w:val="16"/>
              </w:rPr>
              <w:t>Školní družiny</w:t>
            </w:r>
          </w:p>
        </w:tc>
        <w:tc>
          <w:tcPr>
            <w:tcW w:w="0" w:type="dxa"/>
            <w:noWrap/>
            <w:vAlign w:val="center"/>
            <w:hideMark/>
          </w:tcPr>
          <w:p w14:paraId="7BF9A2E4"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36 333</w:t>
            </w:r>
          </w:p>
        </w:tc>
        <w:tc>
          <w:tcPr>
            <w:tcW w:w="0" w:type="dxa"/>
            <w:noWrap/>
            <w:vAlign w:val="center"/>
            <w:hideMark/>
          </w:tcPr>
          <w:p w14:paraId="32EB00B0"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37 709</w:t>
            </w:r>
          </w:p>
        </w:tc>
        <w:tc>
          <w:tcPr>
            <w:tcW w:w="0" w:type="dxa"/>
            <w:noWrap/>
            <w:vAlign w:val="center"/>
            <w:hideMark/>
          </w:tcPr>
          <w:p w14:paraId="7C861D27"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20 895</w:t>
            </w:r>
          </w:p>
        </w:tc>
        <w:tc>
          <w:tcPr>
            <w:tcW w:w="0" w:type="dxa"/>
            <w:vAlign w:val="center"/>
            <w:hideMark/>
          </w:tcPr>
          <w:p w14:paraId="40194A5E"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1,01</w:t>
            </w:r>
          </w:p>
        </w:tc>
      </w:tr>
      <w:tr w:rsidR="00CA7546" w:rsidRPr="003C7CE5" w14:paraId="53C7FBAD" w14:textId="77777777" w:rsidTr="00723FC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29152708" w14:textId="08E676BE" w:rsidR="00CA7546" w:rsidRPr="003C7CE5" w:rsidRDefault="00CA7546" w:rsidP="00723FC8">
            <w:pPr>
              <w:spacing w:after="0"/>
              <w:jc w:val="left"/>
              <w:rPr>
                <w:rFonts w:cs="Tahoma"/>
                <w:color w:val="auto"/>
                <w:sz w:val="16"/>
                <w:szCs w:val="16"/>
              </w:rPr>
            </w:pPr>
            <w:r w:rsidRPr="003C7CE5">
              <w:rPr>
                <w:rFonts w:cs="Tahoma"/>
                <w:color w:val="auto"/>
                <w:sz w:val="16"/>
                <w:szCs w:val="16"/>
              </w:rPr>
              <w:t>Školní kluby</w:t>
            </w:r>
          </w:p>
        </w:tc>
        <w:tc>
          <w:tcPr>
            <w:tcW w:w="0" w:type="dxa"/>
            <w:noWrap/>
            <w:vAlign w:val="center"/>
            <w:hideMark/>
          </w:tcPr>
          <w:p w14:paraId="2B872C35"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34 772</w:t>
            </w:r>
          </w:p>
        </w:tc>
        <w:tc>
          <w:tcPr>
            <w:tcW w:w="0" w:type="dxa"/>
            <w:noWrap/>
            <w:vAlign w:val="center"/>
            <w:hideMark/>
          </w:tcPr>
          <w:p w14:paraId="7BB7BFF9"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38 206</w:t>
            </w:r>
          </w:p>
        </w:tc>
        <w:tc>
          <w:tcPr>
            <w:tcW w:w="0" w:type="dxa"/>
            <w:noWrap/>
            <w:vAlign w:val="center"/>
            <w:hideMark/>
          </w:tcPr>
          <w:p w14:paraId="534CA1AD"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23 449</w:t>
            </w:r>
          </w:p>
        </w:tc>
        <w:tc>
          <w:tcPr>
            <w:tcW w:w="0" w:type="dxa"/>
            <w:vAlign w:val="center"/>
            <w:hideMark/>
          </w:tcPr>
          <w:p w14:paraId="3DE34B2E"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0,99</w:t>
            </w:r>
          </w:p>
        </w:tc>
      </w:tr>
      <w:tr w:rsidR="00CA7546" w:rsidRPr="003C7CE5" w14:paraId="57E0E0EA" w14:textId="77777777" w:rsidTr="00723FC8">
        <w:trPr>
          <w:trHeight w:val="255"/>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3A0EFF21" w14:textId="77777777" w:rsidR="00CA7546" w:rsidRPr="003C7CE5" w:rsidRDefault="00CA7546" w:rsidP="00723FC8">
            <w:pPr>
              <w:spacing w:after="0"/>
              <w:jc w:val="left"/>
              <w:rPr>
                <w:rFonts w:cs="Tahoma"/>
                <w:color w:val="auto"/>
                <w:sz w:val="16"/>
                <w:szCs w:val="16"/>
              </w:rPr>
            </w:pPr>
            <w:r w:rsidRPr="003C7CE5">
              <w:rPr>
                <w:rFonts w:cs="Tahoma"/>
                <w:color w:val="auto"/>
                <w:sz w:val="16"/>
                <w:szCs w:val="16"/>
              </w:rPr>
              <w:t>Pedagogicko-psychologické poradny</w:t>
            </w:r>
          </w:p>
        </w:tc>
        <w:tc>
          <w:tcPr>
            <w:tcW w:w="0" w:type="dxa"/>
            <w:noWrap/>
            <w:vAlign w:val="center"/>
            <w:hideMark/>
          </w:tcPr>
          <w:p w14:paraId="6C5E6250"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43 733</w:t>
            </w:r>
          </w:p>
        </w:tc>
        <w:tc>
          <w:tcPr>
            <w:tcW w:w="0" w:type="dxa"/>
            <w:noWrap/>
            <w:vAlign w:val="center"/>
            <w:hideMark/>
          </w:tcPr>
          <w:p w14:paraId="7BEE8248"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46 103</w:t>
            </w:r>
          </w:p>
        </w:tc>
        <w:tc>
          <w:tcPr>
            <w:tcW w:w="0" w:type="dxa"/>
            <w:noWrap/>
            <w:vAlign w:val="center"/>
            <w:hideMark/>
          </w:tcPr>
          <w:p w14:paraId="080901AA"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36 528</w:t>
            </w:r>
          </w:p>
        </w:tc>
        <w:tc>
          <w:tcPr>
            <w:tcW w:w="0" w:type="dxa"/>
            <w:vAlign w:val="center"/>
            <w:hideMark/>
          </w:tcPr>
          <w:p w14:paraId="5C9193D3"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0,98</w:t>
            </w:r>
          </w:p>
        </w:tc>
      </w:tr>
      <w:tr w:rsidR="00CA7546" w:rsidRPr="003C7CE5" w14:paraId="1D5F7E7D" w14:textId="77777777" w:rsidTr="00723FC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692153FC" w14:textId="77777777" w:rsidR="00CA7546" w:rsidRPr="003C7CE5" w:rsidRDefault="00CA7546" w:rsidP="00723FC8">
            <w:pPr>
              <w:spacing w:after="0"/>
              <w:jc w:val="left"/>
              <w:rPr>
                <w:rFonts w:cs="Tahoma"/>
                <w:color w:val="auto"/>
                <w:sz w:val="16"/>
                <w:szCs w:val="16"/>
              </w:rPr>
            </w:pPr>
            <w:r w:rsidRPr="003C7CE5">
              <w:rPr>
                <w:rFonts w:cs="Tahoma"/>
                <w:color w:val="auto"/>
                <w:sz w:val="16"/>
                <w:szCs w:val="16"/>
              </w:rPr>
              <w:t>Speciálně pedagogická centra</w:t>
            </w:r>
          </w:p>
        </w:tc>
        <w:tc>
          <w:tcPr>
            <w:tcW w:w="0" w:type="dxa"/>
            <w:noWrap/>
            <w:vAlign w:val="center"/>
            <w:hideMark/>
          </w:tcPr>
          <w:p w14:paraId="3E9FE8BA"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45 915</w:t>
            </w:r>
          </w:p>
        </w:tc>
        <w:tc>
          <w:tcPr>
            <w:tcW w:w="0" w:type="dxa"/>
            <w:noWrap/>
            <w:vAlign w:val="center"/>
            <w:hideMark/>
          </w:tcPr>
          <w:p w14:paraId="17AFFCEB"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48 284</w:t>
            </w:r>
          </w:p>
        </w:tc>
        <w:tc>
          <w:tcPr>
            <w:tcW w:w="0" w:type="dxa"/>
            <w:noWrap/>
            <w:vAlign w:val="center"/>
            <w:hideMark/>
          </w:tcPr>
          <w:p w14:paraId="55867293"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36 548</w:t>
            </w:r>
          </w:p>
        </w:tc>
        <w:tc>
          <w:tcPr>
            <w:tcW w:w="0" w:type="dxa"/>
            <w:vAlign w:val="center"/>
            <w:hideMark/>
          </w:tcPr>
          <w:p w14:paraId="21E65BE1"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1,03</w:t>
            </w:r>
          </w:p>
        </w:tc>
      </w:tr>
      <w:tr w:rsidR="00CA7546" w:rsidRPr="003C7CE5" w14:paraId="5E3D10D3" w14:textId="77777777" w:rsidTr="00723FC8">
        <w:trPr>
          <w:trHeight w:val="255"/>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73843A47" w14:textId="77777777" w:rsidR="00CA7546" w:rsidRPr="003C7CE5" w:rsidRDefault="00CA7546" w:rsidP="00723FC8">
            <w:pPr>
              <w:spacing w:after="0"/>
              <w:jc w:val="left"/>
              <w:rPr>
                <w:rFonts w:cs="Tahoma"/>
                <w:color w:val="auto"/>
                <w:sz w:val="16"/>
                <w:szCs w:val="16"/>
              </w:rPr>
            </w:pPr>
            <w:r w:rsidRPr="003C7CE5">
              <w:rPr>
                <w:rFonts w:cs="Tahoma"/>
                <w:color w:val="auto"/>
                <w:sz w:val="16"/>
                <w:szCs w:val="16"/>
              </w:rPr>
              <w:t>Domovy mládeže</w:t>
            </w:r>
          </w:p>
        </w:tc>
        <w:tc>
          <w:tcPr>
            <w:tcW w:w="0" w:type="dxa"/>
            <w:noWrap/>
            <w:vAlign w:val="center"/>
            <w:hideMark/>
          </w:tcPr>
          <w:p w14:paraId="32BCB0D4"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35 205</w:t>
            </w:r>
          </w:p>
        </w:tc>
        <w:tc>
          <w:tcPr>
            <w:tcW w:w="0" w:type="dxa"/>
            <w:noWrap/>
            <w:vAlign w:val="center"/>
            <w:hideMark/>
          </w:tcPr>
          <w:p w14:paraId="0BD87263"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42 055</w:t>
            </w:r>
          </w:p>
        </w:tc>
        <w:tc>
          <w:tcPr>
            <w:tcW w:w="0" w:type="dxa"/>
            <w:noWrap/>
            <w:vAlign w:val="center"/>
            <w:hideMark/>
          </w:tcPr>
          <w:p w14:paraId="09A8EA61"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24 282</w:t>
            </w:r>
          </w:p>
        </w:tc>
        <w:tc>
          <w:tcPr>
            <w:tcW w:w="0" w:type="dxa"/>
            <w:vAlign w:val="center"/>
            <w:hideMark/>
          </w:tcPr>
          <w:p w14:paraId="3034375F"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1,05</w:t>
            </w:r>
          </w:p>
        </w:tc>
      </w:tr>
      <w:tr w:rsidR="00CA7546" w:rsidRPr="003C7CE5" w14:paraId="5C1398F4" w14:textId="77777777" w:rsidTr="00723FC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67BB5C45" w14:textId="77777777" w:rsidR="00CA7546" w:rsidRPr="003C7CE5" w:rsidRDefault="00CA7546" w:rsidP="00723FC8">
            <w:pPr>
              <w:spacing w:after="0"/>
              <w:jc w:val="left"/>
              <w:rPr>
                <w:rFonts w:cs="Tahoma"/>
                <w:color w:val="auto"/>
                <w:sz w:val="16"/>
                <w:szCs w:val="16"/>
              </w:rPr>
            </w:pPr>
            <w:r w:rsidRPr="003C7CE5">
              <w:rPr>
                <w:rFonts w:cs="Tahoma"/>
                <w:color w:val="auto"/>
                <w:sz w:val="16"/>
                <w:szCs w:val="16"/>
              </w:rPr>
              <w:t>Základní umělecké školy</w:t>
            </w:r>
          </w:p>
        </w:tc>
        <w:tc>
          <w:tcPr>
            <w:tcW w:w="0" w:type="dxa"/>
            <w:noWrap/>
            <w:vAlign w:val="center"/>
            <w:hideMark/>
          </w:tcPr>
          <w:p w14:paraId="19CFB94E"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44 558</w:t>
            </w:r>
          </w:p>
        </w:tc>
        <w:tc>
          <w:tcPr>
            <w:tcW w:w="0" w:type="dxa"/>
            <w:noWrap/>
            <w:vAlign w:val="center"/>
            <w:hideMark/>
          </w:tcPr>
          <w:p w14:paraId="5104B0F0"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46 470</w:t>
            </w:r>
          </w:p>
        </w:tc>
        <w:tc>
          <w:tcPr>
            <w:tcW w:w="0" w:type="dxa"/>
            <w:noWrap/>
            <w:vAlign w:val="center"/>
            <w:hideMark/>
          </w:tcPr>
          <w:p w14:paraId="3C04CB98"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30 874</w:t>
            </w:r>
          </w:p>
        </w:tc>
        <w:tc>
          <w:tcPr>
            <w:tcW w:w="0" w:type="dxa"/>
            <w:vAlign w:val="center"/>
            <w:hideMark/>
          </w:tcPr>
          <w:p w14:paraId="1F0348FB"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1,01</w:t>
            </w:r>
          </w:p>
        </w:tc>
      </w:tr>
      <w:tr w:rsidR="00CA7546" w:rsidRPr="003C7CE5" w14:paraId="7DC60D35" w14:textId="77777777" w:rsidTr="00723FC8">
        <w:trPr>
          <w:trHeight w:val="255"/>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9D9D9" w:themeFill="background1" w:themeFillShade="D9"/>
            <w:vAlign w:val="center"/>
            <w:hideMark/>
          </w:tcPr>
          <w:p w14:paraId="76DFA553" w14:textId="77777777" w:rsidR="00CA7546" w:rsidRPr="003C7CE5" w:rsidRDefault="00CA7546" w:rsidP="00723FC8">
            <w:pPr>
              <w:spacing w:after="0"/>
              <w:jc w:val="left"/>
              <w:rPr>
                <w:rFonts w:cs="Tahoma"/>
                <w:color w:val="auto"/>
                <w:sz w:val="16"/>
                <w:szCs w:val="16"/>
              </w:rPr>
            </w:pPr>
            <w:r w:rsidRPr="003C7CE5">
              <w:rPr>
                <w:rFonts w:cs="Tahoma"/>
                <w:color w:val="auto"/>
                <w:sz w:val="16"/>
                <w:szCs w:val="16"/>
              </w:rPr>
              <w:t>Střediska volného času</w:t>
            </w:r>
          </w:p>
        </w:tc>
        <w:tc>
          <w:tcPr>
            <w:tcW w:w="0" w:type="dxa"/>
            <w:noWrap/>
            <w:vAlign w:val="center"/>
            <w:hideMark/>
          </w:tcPr>
          <w:p w14:paraId="7CD65570"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37 132</w:t>
            </w:r>
          </w:p>
        </w:tc>
        <w:tc>
          <w:tcPr>
            <w:tcW w:w="0" w:type="dxa"/>
            <w:noWrap/>
            <w:vAlign w:val="center"/>
            <w:hideMark/>
          </w:tcPr>
          <w:p w14:paraId="4598A64B"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44 006</w:t>
            </w:r>
          </w:p>
        </w:tc>
        <w:tc>
          <w:tcPr>
            <w:tcW w:w="0" w:type="dxa"/>
            <w:noWrap/>
            <w:vAlign w:val="center"/>
            <w:hideMark/>
          </w:tcPr>
          <w:p w14:paraId="0C3067C9"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28 100</w:t>
            </w:r>
          </w:p>
        </w:tc>
        <w:tc>
          <w:tcPr>
            <w:tcW w:w="0" w:type="dxa"/>
            <w:vAlign w:val="center"/>
            <w:hideMark/>
          </w:tcPr>
          <w:p w14:paraId="380A4A02" w14:textId="77777777" w:rsidR="00CA7546" w:rsidRPr="003C7CE5" w:rsidRDefault="00CA7546" w:rsidP="00723FC8">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3C7CE5">
              <w:rPr>
                <w:rFonts w:cs="Tahoma"/>
                <w:sz w:val="16"/>
                <w:szCs w:val="16"/>
              </w:rPr>
              <w:t>1,02</w:t>
            </w:r>
          </w:p>
        </w:tc>
      </w:tr>
      <w:tr w:rsidR="00CA7546" w:rsidRPr="003C7CE5" w14:paraId="297B37FC" w14:textId="77777777" w:rsidTr="00723FC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bottom w:val="none" w:sz="0" w:space="0" w:color="auto"/>
            </w:tcBorders>
            <w:shd w:val="clear" w:color="auto" w:fill="D9D9D9" w:themeFill="background1" w:themeFillShade="D9"/>
            <w:vAlign w:val="center"/>
            <w:hideMark/>
          </w:tcPr>
          <w:p w14:paraId="31F5AC55" w14:textId="0C661E82" w:rsidR="00CA7546" w:rsidRPr="003C7CE5" w:rsidRDefault="00CA7546" w:rsidP="00723FC8">
            <w:pPr>
              <w:spacing w:after="0"/>
              <w:jc w:val="left"/>
              <w:rPr>
                <w:rFonts w:cs="Tahoma"/>
                <w:color w:val="auto"/>
                <w:sz w:val="16"/>
                <w:szCs w:val="16"/>
              </w:rPr>
            </w:pPr>
            <w:r w:rsidRPr="003C7CE5">
              <w:rPr>
                <w:rFonts w:cs="Tahoma"/>
                <w:color w:val="auto"/>
                <w:sz w:val="16"/>
                <w:szCs w:val="16"/>
              </w:rPr>
              <w:t>Dětské domovy</w:t>
            </w:r>
          </w:p>
        </w:tc>
        <w:tc>
          <w:tcPr>
            <w:tcW w:w="0" w:type="dxa"/>
            <w:noWrap/>
            <w:vAlign w:val="center"/>
            <w:hideMark/>
          </w:tcPr>
          <w:p w14:paraId="38E0F8F1"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39 847</w:t>
            </w:r>
          </w:p>
        </w:tc>
        <w:tc>
          <w:tcPr>
            <w:tcW w:w="0" w:type="dxa"/>
            <w:noWrap/>
            <w:vAlign w:val="center"/>
            <w:hideMark/>
          </w:tcPr>
          <w:p w14:paraId="29BB1B01"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45 524</w:t>
            </w:r>
          </w:p>
        </w:tc>
        <w:tc>
          <w:tcPr>
            <w:tcW w:w="0" w:type="dxa"/>
            <w:noWrap/>
            <w:vAlign w:val="center"/>
            <w:hideMark/>
          </w:tcPr>
          <w:p w14:paraId="0A07CCF5"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31 471</w:t>
            </w:r>
          </w:p>
        </w:tc>
        <w:tc>
          <w:tcPr>
            <w:tcW w:w="0" w:type="dxa"/>
            <w:vAlign w:val="center"/>
            <w:hideMark/>
          </w:tcPr>
          <w:p w14:paraId="684E9371" w14:textId="77777777" w:rsidR="00CA7546" w:rsidRPr="003C7CE5" w:rsidRDefault="00CA7546" w:rsidP="00723FC8">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3C7CE5">
              <w:rPr>
                <w:rFonts w:cs="Tahoma"/>
                <w:sz w:val="16"/>
                <w:szCs w:val="16"/>
              </w:rPr>
              <w:t>1,02</w:t>
            </w:r>
          </w:p>
        </w:tc>
      </w:tr>
    </w:tbl>
    <w:p w14:paraId="4A58B516" w14:textId="5FEC2A1A" w:rsidR="00F1716C" w:rsidRDefault="001230EC" w:rsidP="00F1716C">
      <w:pPr>
        <w:ind w:left="426"/>
        <w:rPr>
          <w:rFonts w:cs="Tahoma"/>
          <w:sz w:val="16"/>
          <w:szCs w:val="16"/>
        </w:rPr>
      </w:pPr>
      <w:r w:rsidRPr="001230EC">
        <w:rPr>
          <w:rFonts w:cs="Tahoma"/>
          <w:sz w:val="16"/>
          <w:szCs w:val="16"/>
        </w:rPr>
        <w:t>Zdroj: OŠMS</w:t>
      </w:r>
    </w:p>
    <w:p w14:paraId="70759C47" w14:textId="0C814CBE" w:rsidR="003E4CF1" w:rsidRDefault="003E4CF1">
      <w:pPr>
        <w:spacing w:after="0"/>
        <w:jc w:val="left"/>
        <w:rPr>
          <w:rFonts w:cs="Tahoma"/>
          <w:sz w:val="16"/>
          <w:szCs w:val="16"/>
        </w:rPr>
      </w:pPr>
      <w:r>
        <w:rPr>
          <w:rFonts w:cs="Tahoma"/>
          <w:sz w:val="16"/>
          <w:szCs w:val="16"/>
        </w:rPr>
        <w:br w:type="page"/>
      </w:r>
    </w:p>
    <w:p w14:paraId="3BEC60C7" w14:textId="6D02EDF9" w:rsidR="00F1716C" w:rsidRPr="00723FC8" w:rsidRDefault="00F1716C" w:rsidP="00723FC8">
      <w:pPr>
        <w:pStyle w:val="Nadpis3"/>
        <w:ind w:left="709" w:hanging="709"/>
        <w:rPr>
          <w:b w:val="0"/>
          <w:color w:val="000000" w:themeColor="text1"/>
        </w:rPr>
      </w:pPr>
      <w:bookmarkStart w:id="491" w:name="_Toc129601454"/>
      <w:bookmarkStart w:id="492" w:name="_Toc129606728"/>
      <w:bookmarkStart w:id="493" w:name="_Toc129610616"/>
      <w:bookmarkEnd w:id="491"/>
      <w:bookmarkEnd w:id="492"/>
      <w:r w:rsidRPr="00723FC8">
        <w:rPr>
          <w:color w:val="000000" w:themeColor="text1"/>
          <w:lang w:val="cs-CZ"/>
        </w:rPr>
        <w:t>D</w:t>
      </w:r>
      <w:r w:rsidR="003C7CE5">
        <w:rPr>
          <w:color w:val="000000" w:themeColor="text1"/>
          <w:lang w:val="cs-CZ"/>
        </w:rPr>
        <w:t xml:space="preserve">osažená průměrná mzda zaměstnanců v regionálním </w:t>
      </w:r>
      <w:r w:rsidR="00730047">
        <w:rPr>
          <w:color w:val="000000" w:themeColor="text1"/>
          <w:lang w:val="cs-CZ"/>
        </w:rPr>
        <w:t>školství odměňovaných z jiných zdrojů</w:t>
      </w:r>
      <w:bookmarkEnd w:id="493"/>
    </w:p>
    <w:p w14:paraId="7EC583B1" w14:textId="77777777" w:rsidR="00F1716C" w:rsidRPr="00BC7647" w:rsidRDefault="00F1716C" w:rsidP="00723FC8">
      <w:pPr>
        <w:spacing w:before="120"/>
        <w:rPr>
          <w:rFonts w:cs="Tahoma"/>
          <w:szCs w:val="20"/>
        </w:rPr>
      </w:pPr>
      <w:r w:rsidRPr="00BC7647">
        <w:rPr>
          <w:rFonts w:cs="Tahoma"/>
          <w:szCs w:val="20"/>
        </w:rPr>
        <w:t>Zaměstnanci níže uvedených organizací jsou odměňováni mzdou, jejíž výše je závislá na dosažených vlastních zdrojích a počtu zaměstnanců, které si určují v rámci své kompetence ředitelé těchto organizací. Rozdílná platová úroveň je tím determinována a její odlišnost spočívá také v odlišné struktuře zaměstnanců.</w:t>
      </w:r>
    </w:p>
    <w:p w14:paraId="0653690C" w14:textId="5F593C0D" w:rsidR="00F1716C" w:rsidRPr="00B32B63" w:rsidRDefault="00F1716C" w:rsidP="00A748B2">
      <w:pPr>
        <w:pStyle w:val="Tabulka"/>
        <w:tabs>
          <w:tab w:val="clear" w:pos="1475"/>
          <w:tab w:val="num" w:pos="1191"/>
        </w:tabs>
        <w:spacing w:before="360" w:beforeAutospacing="0" w:after="120" w:afterAutospacing="0"/>
        <w:ind w:left="1191"/>
        <w:rPr>
          <w:color w:val="000000" w:themeColor="text1"/>
        </w:rPr>
      </w:pPr>
      <w:bookmarkStart w:id="494" w:name="_Toc129600126"/>
      <w:bookmarkStart w:id="495" w:name="_Toc129610174"/>
      <w:r w:rsidRPr="00E30F92">
        <w:rPr>
          <w:color w:val="000000" w:themeColor="text1"/>
        </w:rPr>
        <w:t>Průměrná mzda zaměstnanců odměňovaných z jiných zdrojů v Kč</w:t>
      </w:r>
      <w:bookmarkEnd w:id="494"/>
      <w:bookmarkEnd w:id="495"/>
    </w:p>
    <w:tbl>
      <w:tblPr>
        <w:tblStyle w:val="Tmavtabulkasmkou5zvraznn31"/>
        <w:tblW w:w="0" w:type="auto"/>
        <w:jc w:val="center"/>
        <w:tblLayout w:type="fixed"/>
        <w:tblCellMar>
          <w:left w:w="57" w:type="dxa"/>
          <w:right w:w="57" w:type="dxa"/>
        </w:tblCellMar>
        <w:tblLook w:val="04A0" w:firstRow="1" w:lastRow="0" w:firstColumn="1" w:lastColumn="0" w:noHBand="0" w:noVBand="1"/>
      </w:tblPr>
      <w:tblGrid>
        <w:gridCol w:w="2835"/>
        <w:gridCol w:w="851"/>
        <w:gridCol w:w="851"/>
        <w:gridCol w:w="851"/>
        <w:gridCol w:w="851"/>
        <w:gridCol w:w="851"/>
        <w:gridCol w:w="851"/>
        <w:gridCol w:w="851"/>
        <w:gridCol w:w="851"/>
        <w:gridCol w:w="1077"/>
      </w:tblGrid>
      <w:tr w:rsidR="00F1716C" w:rsidRPr="00B32B63" w14:paraId="1BC50C24" w14:textId="77777777" w:rsidTr="004E1229">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vMerge w:val="restart"/>
            <w:tcBorders>
              <w:top w:val="none" w:sz="0" w:space="0" w:color="auto"/>
              <w:left w:val="none" w:sz="0" w:space="0" w:color="auto"/>
              <w:right w:val="none" w:sz="0" w:space="0" w:color="auto"/>
            </w:tcBorders>
            <w:shd w:val="clear" w:color="auto" w:fill="7F7F7F" w:themeFill="text1" w:themeFillTint="80"/>
            <w:noWrap/>
            <w:vAlign w:val="center"/>
            <w:hideMark/>
          </w:tcPr>
          <w:p w14:paraId="48F1A6A2" w14:textId="77777777" w:rsidR="00F1716C" w:rsidRPr="00B32B63" w:rsidRDefault="00F1716C" w:rsidP="0024427A">
            <w:pPr>
              <w:spacing w:after="0"/>
              <w:jc w:val="center"/>
              <w:rPr>
                <w:rFonts w:cs="Tahoma"/>
                <w:sz w:val="16"/>
                <w:szCs w:val="16"/>
              </w:rPr>
            </w:pPr>
            <w:r w:rsidRPr="00B32B63">
              <w:rPr>
                <w:rFonts w:cs="Tahoma"/>
                <w:sz w:val="16"/>
                <w:szCs w:val="16"/>
              </w:rPr>
              <w:t>Druh školy, školského zařízení</w:t>
            </w:r>
          </w:p>
        </w:tc>
        <w:tc>
          <w:tcPr>
            <w:tcW w:w="851" w:type="dxa"/>
            <w:gridSpan w:val="4"/>
            <w:tcBorders>
              <w:top w:val="none" w:sz="0" w:space="0" w:color="auto"/>
              <w:left w:val="none" w:sz="0" w:space="0" w:color="auto"/>
              <w:right w:val="none" w:sz="0" w:space="0" w:color="auto"/>
            </w:tcBorders>
            <w:shd w:val="clear" w:color="auto" w:fill="7F7F7F" w:themeFill="text1" w:themeFillTint="80"/>
            <w:noWrap/>
            <w:vAlign w:val="center"/>
            <w:hideMark/>
          </w:tcPr>
          <w:p w14:paraId="7992744F" w14:textId="77777777" w:rsidR="00F1716C" w:rsidRPr="00B32B63" w:rsidRDefault="00F1716C" w:rsidP="0024427A">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Počet zaměstnanců</w:t>
            </w:r>
          </w:p>
        </w:tc>
        <w:tc>
          <w:tcPr>
            <w:tcW w:w="851" w:type="dxa"/>
            <w:gridSpan w:val="4"/>
            <w:tcBorders>
              <w:top w:val="none" w:sz="0" w:space="0" w:color="auto"/>
              <w:left w:val="none" w:sz="0" w:space="0" w:color="auto"/>
              <w:right w:val="none" w:sz="0" w:space="0" w:color="auto"/>
            </w:tcBorders>
            <w:shd w:val="clear" w:color="auto" w:fill="7F7F7F" w:themeFill="text1" w:themeFillTint="80"/>
            <w:noWrap/>
            <w:vAlign w:val="center"/>
            <w:hideMark/>
          </w:tcPr>
          <w:p w14:paraId="0284E447" w14:textId="77777777" w:rsidR="00F1716C" w:rsidRPr="00B32B63" w:rsidRDefault="00F1716C" w:rsidP="0024427A">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Průměrná mzda</w:t>
            </w:r>
          </w:p>
        </w:tc>
        <w:tc>
          <w:tcPr>
            <w:tcW w:w="1077" w:type="dxa"/>
            <w:vMerge w:val="restart"/>
            <w:tcBorders>
              <w:top w:val="none" w:sz="0" w:space="0" w:color="auto"/>
              <w:left w:val="none" w:sz="0" w:space="0" w:color="auto"/>
              <w:right w:val="none" w:sz="0" w:space="0" w:color="auto"/>
            </w:tcBorders>
            <w:shd w:val="clear" w:color="auto" w:fill="7F7F7F" w:themeFill="text1" w:themeFillTint="80"/>
            <w:vAlign w:val="center"/>
            <w:hideMark/>
          </w:tcPr>
          <w:p w14:paraId="3F3628B9" w14:textId="77777777" w:rsidR="00F1716C" w:rsidRPr="00B32B63" w:rsidRDefault="00F1716C" w:rsidP="0024427A">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Index 2022/2021</w:t>
            </w:r>
          </w:p>
        </w:tc>
      </w:tr>
      <w:tr w:rsidR="00F1716C" w:rsidRPr="00B32B63" w14:paraId="1BBBCF8A" w14:textId="77777777" w:rsidTr="004E1229">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vMerge/>
            <w:tcBorders>
              <w:left w:val="none" w:sz="0" w:space="0" w:color="auto"/>
            </w:tcBorders>
            <w:vAlign w:val="center"/>
            <w:hideMark/>
          </w:tcPr>
          <w:p w14:paraId="716F7DC4" w14:textId="77777777" w:rsidR="00F1716C" w:rsidRPr="00B32B63" w:rsidRDefault="00F1716C" w:rsidP="0024427A">
            <w:pPr>
              <w:spacing w:after="0"/>
              <w:rPr>
                <w:rFonts w:cs="Tahoma"/>
                <w:sz w:val="16"/>
                <w:szCs w:val="16"/>
              </w:rPr>
            </w:pPr>
          </w:p>
        </w:tc>
        <w:tc>
          <w:tcPr>
            <w:tcW w:w="851" w:type="dxa"/>
            <w:vAlign w:val="center"/>
            <w:hideMark/>
          </w:tcPr>
          <w:p w14:paraId="5D38CD59" w14:textId="77777777" w:rsidR="00F1716C" w:rsidRPr="00723FC8" w:rsidRDefault="00F1716C" w:rsidP="0024427A">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723FC8">
              <w:rPr>
                <w:rFonts w:cs="Tahoma"/>
                <w:b/>
                <w:bCs/>
                <w:sz w:val="16"/>
                <w:szCs w:val="16"/>
              </w:rPr>
              <w:t>2019</w:t>
            </w:r>
          </w:p>
        </w:tc>
        <w:tc>
          <w:tcPr>
            <w:tcW w:w="851" w:type="dxa"/>
            <w:vAlign w:val="center"/>
            <w:hideMark/>
          </w:tcPr>
          <w:p w14:paraId="672AC6FE" w14:textId="77777777" w:rsidR="00F1716C" w:rsidRPr="00723FC8" w:rsidRDefault="00F1716C" w:rsidP="0024427A">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723FC8">
              <w:rPr>
                <w:rFonts w:cs="Tahoma"/>
                <w:b/>
                <w:bCs/>
                <w:sz w:val="16"/>
                <w:szCs w:val="16"/>
              </w:rPr>
              <w:t>2020</w:t>
            </w:r>
          </w:p>
        </w:tc>
        <w:tc>
          <w:tcPr>
            <w:tcW w:w="851" w:type="dxa"/>
            <w:vAlign w:val="center"/>
            <w:hideMark/>
          </w:tcPr>
          <w:p w14:paraId="6F20DB2F" w14:textId="77777777" w:rsidR="00F1716C" w:rsidRPr="00723FC8" w:rsidRDefault="00F1716C" w:rsidP="0024427A">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723FC8">
              <w:rPr>
                <w:rFonts w:cs="Tahoma"/>
                <w:b/>
                <w:bCs/>
                <w:sz w:val="16"/>
                <w:szCs w:val="16"/>
              </w:rPr>
              <w:t>2021</w:t>
            </w:r>
          </w:p>
        </w:tc>
        <w:tc>
          <w:tcPr>
            <w:tcW w:w="851" w:type="dxa"/>
            <w:vAlign w:val="center"/>
            <w:hideMark/>
          </w:tcPr>
          <w:p w14:paraId="5A857CE7" w14:textId="77777777" w:rsidR="00F1716C" w:rsidRPr="00723FC8" w:rsidRDefault="00F1716C" w:rsidP="0024427A">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723FC8">
              <w:rPr>
                <w:rFonts w:cs="Tahoma"/>
                <w:b/>
                <w:bCs/>
                <w:sz w:val="16"/>
                <w:szCs w:val="16"/>
              </w:rPr>
              <w:t>2022</w:t>
            </w:r>
          </w:p>
        </w:tc>
        <w:tc>
          <w:tcPr>
            <w:tcW w:w="851" w:type="dxa"/>
            <w:vAlign w:val="center"/>
            <w:hideMark/>
          </w:tcPr>
          <w:p w14:paraId="4E159A3C" w14:textId="77777777" w:rsidR="00F1716C" w:rsidRPr="00723FC8" w:rsidRDefault="00F1716C" w:rsidP="0024427A">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723FC8">
              <w:rPr>
                <w:rFonts w:cs="Tahoma"/>
                <w:b/>
                <w:bCs/>
                <w:sz w:val="16"/>
                <w:szCs w:val="16"/>
              </w:rPr>
              <w:t>2019</w:t>
            </w:r>
          </w:p>
        </w:tc>
        <w:tc>
          <w:tcPr>
            <w:tcW w:w="851" w:type="dxa"/>
            <w:vAlign w:val="center"/>
            <w:hideMark/>
          </w:tcPr>
          <w:p w14:paraId="2DCAD45A" w14:textId="77777777" w:rsidR="00F1716C" w:rsidRPr="00723FC8" w:rsidRDefault="00F1716C" w:rsidP="0024427A">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723FC8">
              <w:rPr>
                <w:rFonts w:cs="Tahoma"/>
                <w:b/>
                <w:bCs/>
                <w:sz w:val="16"/>
                <w:szCs w:val="16"/>
              </w:rPr>
              <w:t>2020</w:t>
            </w:r>
          </w:p>
        </w:tc>
        <w:tc>
          <w:tcPr>
            <w:tcW w:w="851" w:type="dxa"/>
            <w:vAlign w:val="center"/>
            <w:hideMark/>
          </w:tcPr>
          <w:p w14:paraId="59415164" w14:textId="77777777" w:rsidR="00F1716C" w:rsidRPr="00723FC8" w:rsidRDefault="00F1716C" w:rsidP="0024427A">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723FC8">
              <w:rPr>
                <w:rFonts w:cs="Tahoma"/>
                <w:b/>
                <w:bCs/>
                <w:sz w:val="16"/>
                <w:szCs w:val="16"/>
              </w:rPr>
              <w:t>2021</w:t>
            </w:r>
          </w:p>
        </w:tc>
        <w:tc>
          <w:tcPr>
            <w:tcW w:w="851" w:type="dxa"/>
            <w:vAlign w:val="center"/>
            <w:hideMark/>
          </w:tcPr>
          <w:p w14:paraId="39DC5B38" w14:textId="77777777" w:rsidR="00F1716C" w:rsidRPr="00723FC8" w:rsidRDefault="00F1716C" w:rsidP="0024427A">
            <w:pPr>
              <w:spacing w:after="0"/>
              <w:jc w:val="center"/>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723FC8">
              <w:rPr>
                <w:rFonts w:cs="Tahoma"/>
                <w:b/>
                <w:bCs/>
                <w:sz w:val="16"/>
                <w:szCs w:val="16"/>
              </w:rPr>
              <w:t>2022</w:t>
            </w:r>
          </w:p>
        </w:tc>
        <w:tc>
          <w:tcPr>
            <w:tcW w:w="1077" w:type="dxa"/>
            <w:vMerge/>
            <w:vAlign w:val="center"/>
            <w:hideMark/>
          </w:tcPr>
          <w:p w14:paraId="55A450C7" w14:textId="77777777" w:rsidR="00F1716C" w:rsidRPr="00B32B63" w:rsidRDefault="00F1716C" w:rsidP="0024427A">
            <w:pPr>
              <w:spacing w:after="0"/>
              <w:cnfStyle w:val="000000100000" w:firstRow="0" w:lastRow="0" w:firstColumn="0" w:lastColumn="0" w:oddVBand="0" w:evenVBand="0" w:oddHBand="1" w:evenHBand="0" w:firstRowFirstColumn="0" w:firstRowLastColumn="0" w:lastRowFirstColumn="0" w:lastRowLastColumn="0"/>
              <w:rPr>
                <w:rFonts w:cs="Tahoma"/>
                <w:sz w:val="16"/>
                <w:szCs w:val="16"/>
              </w:rPr>
            </w:pPr>
          </w:p>
        </w:tc>
      </w:tr>
      <w:tr w:rsidR="00F1716C" w:rsidRPr="00B32B63" w14:paraId="0811E7BD" w14:textId="77777777" w:rsidTr="004E1229">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9D9D9" w:themeFill="background1" w:themeFillShade="D9"/>
            <w:noWrap/>
            <w:vAlign w:val="center"/>
            <w:hideMark/>
          </w:tcPr>
          <w:p w14:paraId="0F15B488" w14:textId="77777777" w:rsidR="00F1716C" w:rsidRPr="004E1229" w:rsidRDefault="00F1716C" w:rsidP="0024427A">
            <w:pPr>
              <w:spacing w:after="0"/>
              <w:rPr>
                <w:rFonts w:cs="Tahoma"/>
                <w:color w:val="000000" w:themeColor="text1"/>
                <w:sz w:val="16"/>
                <w:szCs w:val="16"/>
              </w:rPr>
            </w:pPr>
            <w:r w:rsidRPr="004E1229">
              <w:rPr>
                <w:rFonts w:cs="Tahoma"/>
                <w:color w:val="000000" w:themeColor="text1"/>
                <w:sz w:val="16"/>
                <w:szCs w:val="16"/>
              </w:rPr>
              <w:t>KVIC</w:t>
            </w:r>
          </w:p>
        </w:tc>
        <w:tc>
          <w:tcPr>
            <w:tcW w:w="851" w:type="dxa"/>
            <w:noWrap/>
            <w:vAlign w:val="center"/>
            <w:hideMark/>
          </w:tcPr>
          <w:p w14:paraId="4EBB7F40" w14:textId="77777777" w:rsidR="00F1716C" w:rsidRPr="00B32B63" w:rsidRDefault="00F1716C" w:rsidP="0024427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53</w:t>
            </w:r>
          </w:p>
        </w:tc>
        <w:tc>
          <w:tcPr>
            <w:tcW w:w="851" w:type="dxa"/>
            <w:noWrap/>
            <w:vAlign w:val="center"/>
            <w:hideMark/>
          </w:tcPr>
          <w:p w14:paraId="0A0D9CC9" w14:textId="77777777" w:rsidR="00F1716C" w:rsidRPr="00B32B63" w:rsidRDefault="00F1716C" w:rsidP="0024427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51</w:t>
            </w:r>
          </w:p>
        </w:tc>
        <w:tc>
          <w:tcPr>
            <w:tcW w:w="851" w:type="dxa"/>
            <w:noWrap/>
            <w:vAlign w:val="center"/>
            <w:hideMark/>
          </w:tcPr>
          <w:p w14:paraId="47447906" w14:textId="77777777" w:rsidR="00F1716C" w:rsidRPr="00B32B63" w:rsidRDefault="00F1716C" w:rsidP="0024427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51</w:t>
            </w:r>
          </w:p>
        </w:tc>
        <w:tc>
          <w:tcPr>
            <w:tcW w:w="851" w:type="dxa"/>
            <w:noWrap/>
            <w:vAlign w:val="center"/>
            <w:hideMark/>
          </w:tcPr>
          <w:p w14:paraId="28E3C940" w14:textId="77777777" w:rsidR="00F1716C" w:rsidRPr="00B32B63" w:rsidRDefault="00F1716C" w:rsidP="0024427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50</w:t>
            </w:r>
          </w:p>
        </w:tc>
        <w:tc>
          <w:tcPr>
            <w:tcW w:w="851" w:type="dxa"/>
            <w:noWrap/>
            <w:vAlign w:val="center"/>
            <w:hideMark/>
          </w:tcPr>
          <w:p w14:paraId="45AC6F92" w14:textId="77777777" w:rsidR="00F1716C" w:rsidRPr="00B32B63" w:rsidRDefault="00F1716C" w:rsidP="0024427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36 537</w:t>
            </w:r>
          </w:p>
        </w:tc>
        <w:tc>
          <w:tcPr>
            <w:tcW w:w="851" w:type="dxa"/>
            <w:noWrap/>
            <w:vAlign w:val="center"/>
            <w:hideMark/>
          </w:tcPr>
          <w:p w14:paraId="03410D48" w14:textId="77777777" w:rsidR="00F1716C" w:rsidRPr="00B32B63" w:rsidRDefault="00F1716C" w:rsidP="0024427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38 256</w:t>
            </w:r>
          </w:p>
        </w:tc>
        <w:tc>
          <w:tcPr>
            <w:tcW w:w="851" w:type="dxa"/>
            <w:noWrap/>
            <w:vAlign w:val="center"/>
            <w:hideMark/>
          </w:tcPr>
          <w:p w14:paraId="71A74371" w14:textId="77777777" w:rsidR="00F1716C" w:rsidRPr="00B32B63" w:rsidRDefault="00F1716C" w:rsidP="0024427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43 251</w:t>
            </w:r>
          </w:p>
        </w:tc>
        <w:tc>
          <w:tcPr>
            <w:tcW w:w="851" w:type="dxa"/>
            <w:noWrap/>
            <w:vAlign w:val="center"/>
            <w:hideMark/>
          </w:tcPr>
          <w:p w14:paraId="38D34069" w14:textId="77777777" w:rsidR="00F1716C" w:rsidRPr="00B32B63" w:rsidRDefault="00F1716C" w:rsidP="0024427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43 558</w:t>
            </w:r>
          </w:p>
        </w:tc>
        <w:tc>
          <w:tcPr>
            <w:tcW w:w="1077" w:type="dxa"/>
            <w:noWrap/>
            <w:vAlign w:val="center"/>
            <w:hideMark/>
          </w:tcPr>
          <w:p w14:paraId="1B5ADE61" w14:textId="77777777" w:rsidR="00F1716C" w:rsidRPr="00B32B63" w:rsidRDefault="00F1716C" w:rsidP="0024427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1,01</w:t>
            </w:r>
          </w:p>
        </w:tc>
      </w:tr>
      <w:tr w:rsidR="00F1716C" w:rsidRPr="00B32B63" w14:paraId="1D70CF2A" w14:textId="77777777" w:rsidTr="004E1229">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9D9D9" w:themeFill="background1" w:themeFillShade="D9"/>
            <w:vAlign w:val="center"/>
            <w:hideMark/>
          </w:tcPr>
          <w:p w14:paraId="31F3EF7D" w14:textId="77777777" w:rsidR="00F1716C" w:rsidRPr="004E1229" w:rsidRDefault="00F1716C" w:rsidP="0024427A">
            <w:pPr>
              <w:spacing w:after="0"/>
              <w:rPr>
                <w:rFonts w:cs="Tahoma"/>
                <w:color w:val="000000" w:themeColor="text1"/>
                <w:sz w:val="16"/>
                <w:szCs w:val="16"/>
              </w:rPr>
            </w:pPr>
            <w:r w:rsidRPr="004E1229">
              <w:rPr>
                <w:rFonts w:cs="Tahoma"/>
                <w:color w:val="000000" w:themeColor="text1"/>
                <w:sz w:val="16"/>
                <w:szCs w:val="16"/>
              </w:rPr>
              <w:t>Jazykové školy s právem státní jazykové zkoušky</w:t>
            </w:r>
          </w:p>
        </w:tc>
        <w:tc>
          <w:tcPr>
            <w:tcW w:w="851" w:type="dxa"/>
            <w:noWrap/>
            <w:vAlign w:val="center"/>
            <w:hideMark/>
          </w:tcPr>
          <w:p w14:paraId="7637603B" w14:textId="77777777" w:rsidR="00F1716C" w:rsidRPr="00B32B63" w:rsidRDefault="00F1716C" w:rsidP="0024427A">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B32B63">
              <w:rPr>
                <w:rFonts w:cs="Tahoma"/>
                <w:sz w:val="16"/>
                <w:szCs w:val="16"/>
              </w:rPr>
              <w:t>2</w:t>
            </w:r>
          </w:p>
        </w:tc>
        <w:tc>
          <w:tcPr>
            <w:tcW w:w="851" w:type="dxa"/>
            <w:noWrap/>
            <w:vAlign w:val="center"/>
            <w:hideMark/>
          </w:tcPr>
          <w:p w14:paraId="45739EC2" w14:textId="77777777" w:rsidR="00F1716C" w:rsidRPr="00B32B63" w:rsidRDefault="00F1716C" w:rsidP="0024427A">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B32B63">
              <w:rPr>
                <w:rFonts w:cs="Tahoma"/>
                <w:sz w:val="16"/>
                <w:szCs w:val="16"/>
              </w:rPr>
              <w:t>2</w:t>
            </w:r>
          </w:p>
        </w:tc>
        <w:tc>
          <w:tcPr>
            <w:tcW w:w="851" w:type="dxa"/>
            <w:noWrap/>
            <w:vAlign w:val="center"/>
            <w:hideMark/>
          </w:tcPr>
          <w:p w14:paraId="7F9E64E5" w14:textId="77777777" w:rsidR="00F1716C" w:rsidRPr="00B32B63" w:rsidRDefault="00F1716C" w:rsidP="0024427A">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B32B63">
              <w:rPr>
                <w:rFonts w:cs="Tahoma"/>
                <w:sz w:val="16"/>
                <w:szCs w:val="16"/>
              </w:rPr>
              <w:t>2</w:t>
            </w:r>
          </w:p>
        </w:tc>
        <w:tc>
          <w:tcPr>
            <w:tcW w:w="851" w:type="dxa"/>
            <w:noWrap/>
            <w:vAlign w:val="center"/>
            <w:hideMark/>
          </w:tcPr>
          <w:p w14:paraId="7A919F06" w14:textId="77777777" w:rsidR="00F1716C" w:rsidRPr="00B32B63" w:rsidRDefault="00F1716C" w:rsidP="0024427A">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B32B63">
              <w:rPr>
                <w:rFonts w:cs="Tahoma"/>
                <w:sz w:val="16"/>
                <w:szCs w:val="16"/>
              </w:rPr>
              <w:t>2</w:t>
            </w:r>
          </w:p>
        </w:tc>
        <w:tc>
          <w:tcPr>
            <w:tcW w:w="851" w:type="dxa"/>
            <w:noWrap/>
            <w:vAlign w:val="center"/>
            <w:hideMark/>
          </w:tcPr>
          <w:p w14:paraId="3F8E9082" w14:textId="77777777" w:rsidR="00F1716C" w:rsidRPr="00B32B63" w:rsidRDefault="00F1716C" w:rsidP="0024427A">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B32B63">
              <w:rPr>
                <w:rFonts w:cs="Tahoma"/>
                <w:sz w:val="16"/>
                <w:szCs w:val="16"/>
              </w:rPr>
              <w:t>41 835</w:t>
            </w:r>
          </w:p>
        </w:tc>
        <w:tc>
          <w:tcPr>
            <w:tcW w:w="851" w:type="dxa"/>
            <w:noWrap/>
            <w:vAlign w:val="center"/>
            <w:hideMark/>
          </w:tcPr>
          <w:p w14:paraId="5B4A9148" w14:textId="77777777" w:rsidR="00F1716C" w:rsidRPr="00B32B63" w:rsidRDefault="00F1716C" w:rsidP="0024427A">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B32B63">
              <w:rPr>
                <w:rFonts w:cs="Tahoma"/>
                <w:sz w:val="16"/>
                <w:szCs w:val="16"/>
              </w:rPr>
              <w:t>37 338</w:t>
            </w:r>
          </w:p>
        </w:tc>
        <w:tc>
          <w:tcPr>
            <w:tcW w:w="851" w:type="dxa"/>
            <w:noWrap/>
            <w:vAlign w:val="center"/>
            <w:hideMark/>
          </w:tcPr>
          <w:p w14:paraId="56B470FD" w14:textId="77777777" w:rsidR="00F1716C" w:rsidRPr="00B32B63" w:rsidRDefault="00F1716C" w:rsidP="0024427A">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B32B63">
              <w:rPr>
                <w:rFonts w:cs="Tahoma"/>
                <w:sz w:val="16"/>
                <w:szCs w:val="16"/>
              </w:rPr>
              <w:t>46 857</w:t>
            </w:r>
          </w:p>
        </w:tc>
        <w:tc>
          <w:tcPr>
            <w:tcW w:w="851" w:type="dxa"/>
            <w:noWrap/>
            <w:vAlign w:val="center"/>
            <w:hideMark/>
          </w:tcPr>
          <w:p w14:paraId="635F8116" w14:textId="77777777" w:rsidR="00F1716C" w:rsidRPr="00B32B63" w:rsidRDefault="00F1716C" w:rsidP="0024427A">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B32B63">
              <w:rPr>
                <w:rFonts w:cs="Tahoma"/>
                <w:sz w:val="16"/>
                <w:szCs w:val="16"/>
              </w:rPr>
              <w:t>47 176</w:t>
            </w:r>
          </w:p>
        </w:tc>
        <w:tc>
          <w:tcPr>
            <w:tcW w:w="1077" w:type="dxa"/>
            <w:noWrap/>
            <w:vAlign w:val="center"/>
            <w:hideMark/>
          </w:tcPr>
          <w:p w14:paraId="61E80766" w14:textId="77777777" w:rsidR="00F1716C" w:rsidRPr="00B32B63" w:rsidRDefault="00F1716C" w:rsidP="0024427A">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B32B63">
              <w:rPr>
                <w:rFonts w:cs="Tahoma"/>
                <w:sz w:val="16"/>
                <w:szCs w:val="16"/>
              </w:rPr>
              <w:t>1,01</w:t>
            </w:r>
          </w:p>
        </w:tc>
      </w:tr>
      <w:tr w:rsidR="00F1716C" w:rsidRPr="00B32B63" w14:paraId="4A556D0E" w14:textId="77777777" w:rsidTr="004E1229">
        <w:trPr>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tcBorders>
            <w:shd w:val="clear" w:color="auto" w:fill="D9D9D9" w:themeFill="background1" w:themeFillShade="D9"/>
            <w:noWrap/>
            <w:vAlign w:val="center"/>
            <w:hideMark/>
          </w:tcPr>
          <w:p w14:paraId="0BC84272" w14:textId="77777777" w:rsidR="00F1716C" w:rsidRPr="004E1229" w:rsidRDefault="00F1716C" w:rsidP="0024427A">
            <w:pPr>
              <w:spacing w:after="0"/>
              <w:rPr>
                <w:rFonts w:cs="Tahoma"/>
                <w:color w:val="000000" w:themeColor="text1"/>
                <w:sz w:val="16"/>
                <w:szCs w:val="16"/>
              </w:rPr>
            </w:pPr>
            <w:r w:rsidRPr="004E1229">
              <w:rPr>
                <w:rFonts w:cs="Tahoma"/>
                <w:color w:val="000000" w:themeColor="text1"/>
                <w:sz w:val="16"/>
                <w:szCs w:val="16"/>
              </w:rPr>
              <w:t>Školní hospodářství</w:t>
            </w:r>
          </w:p>
        </w:tc>
        <w:tc>
          <w:tcPr>
            <w:tcW w:w="851" w:type="dxa"/>
            <w:noWrap/>
            <w:vAlign w:val="center"/>
            <w:hideMark/>
          </w:tcPr>
          <w:p w14:paraId="1CA9CE22" w14:textId="77777777" w:rsidR="00F1716C" w:rsidRPr="00B32B63" w:rsidRDefault="00F1716C" w:rsidP="0024427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38</w:t>
            </w:r>
          </w:p>
        </w:tc>
        <w:tc>
          <w:tcPr>
            <w:tcW w:w="851" w:type="dxa"/>
            <w:noWrap/>
            <w:vAlign w:val="center"/>
            <w:hideMark/>
          </w:tcPr>
          <w:p w14:paraId="3955A31A" w14:textId="77777777" w:rsidR="00F1716C" w:rsidRPr="00B32B63" w:rsidRDefault="00F1716C" w:rsidP="0024427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38</w:t>
            </w:r>
          </w:p>
        </w:tc>
        <w:tc>
          <w:tcPr>
            <w:tcW w:w="851" w:type="dxa"/>
            <w:noWrap/>
            <w:vAlign w:val="center"/>
            <w:hideMark/>
          </w:tcPr>
          <w:p w14:paraId="255EF17E" w14:textId="77777777" w:rsidR="00F1716C" w:rsidRPr="00B32B63" w:rsidRDefault="00F1716C" w:rsidP="0024427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34</w:t>
            </w:r>
          </w:p>
        </w:tc>
        <w:tc>
          <w:tcPr>
            <w:tcW w:w="851" w:type="dxa"/>
            <w:noWrap/>
            <w:vAlign w:val="center"/>
            <w:hideMark/>
          </w:tcPr>
          <w:p w14:paraId="46632878" w14:textId="77777777" w:rsidR="00F1716C" w:rsidRPr="00B32B63" w:rsidRDefault="00F1716C" w:rsidP="0024427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34</w:t>
            </w:r>
          </w:p>
        </w:tc>
        <w:tc>
          <w:tcPr>
            <w:tcW w:w="851" w:type="dxa"/>
            <w:noWrap/>
            <w:vAlign w:val="center"/>
            <w:hideMark/>
          </w:tcPr>
          <w:p w14:paraId="65145830" w14:textId="77777777" w:rsidR="00F1716C" w:rsidRPr="00B32B63" w:rsidRDefault="00F1716C" w:rsidP="0024427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27 351</w:t>
            </w:r>
          </w:p>
        </w:tc>
        <w:tc>
          <w:tcPr>
            <w:tcW w:w="851" w:type="dxa"/>
            <w:noWrap/>
            <w:vAlign w:val="center"/>
            <w:hideMark/>
          </w:tcPr>
          <w:p w14:paraId="5888060C" w14:textId="77777777" w:rsidR="00F1716C" w:rsidRPr="00B32B63" w:rsidRDefault="00F1716C" w:rsidP="0024427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27 756</w:t>
            </w:r>
          </w:p>
        </w:tc>
        <w:tc>
          <w:tcPr>
            <w:tcW w:w="851" w:type="dxa"/>
            <w:noWrap/>
            <w:vAlign w:val="center"/>
            <w:hideMark/>
          </w:tcPr>
          <w:p w14:paraId="755CE7AD" w14:textId="77777777" w:rsidR="00F1716C" w:rsidRPr="00B32B63" w:rsidRDefault="00F1716C" w:rsidP="0024427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31 351</w:t>
            </w:r>
          </w:p>
        </w:tc>
        <w:tc>
          <w:tcPr>
            <w:tcW w:w="851" w:type="dxa"/>
            <w:noWrap/>
            <w:vAlign w:val="center"/>
            <w:hideMark/>
          </w:tcPr>
          <w:p w14:paraId="0830D894" w14:textId="77777777" w:rsidR="00F1716C" w:rsidRPr="00B32B63" w:rsidRDefault="00F1716C" w:rsidP="0024427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31 153</w:t>
            </w:r>
          </w:p>
        </w:tc>
        <w:tc>
          <w:tcPr>
            <w:tcW w:w="1077" w:type="dxa"/>
            <w:noWrap/>
            <w:vAlign w:val="center"/>
            <w:hideMark/>
          </w:tcPr>
          <w:p w14:paraId="54F15BA3" w14:textId="77777777" w:rsidR="00F1716C" w:rsidRPr="00B32B63" w:rsidRDefault="00F1716C" w:rsidP="0024427A">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B32B63">
              <w:rPr>
                <w:rFonts w:cs="Tahoma"/>
                <w:sz w:val="16"/>
                <w:szCs w:val="16"/>
              </w:rPr>
              <w:t>0,99</w:t>
            </w:r>
          </w:p>
        </w:tc>
      </w:tr>
      <w:tr w:rsidR="00F1716C" w:rsidRPr="00B32B63" w14:paraId="4EDA3B23" w14:textId="77777777" w:rsidTr="004E1229">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35" w:type="dxa"/>
            <w:tcBorders>
              <w:left w:val="none" w:sz="0" w:space="0" w:color="auto"/>
              <w:bottom w:val="none" w:sz="0" w:space="0" w:color="auto"/>
            </w:tcBorders>
            <w:shd w:val="clear" w:color="auto" w:fill="D9D9D9" w:themeFill="background1" w:themeFillShade="D9"/>
            <w:noWrap/>
            <w:vAlign w:val="center"/>
            <w:hideMark/>
          </w:tcPr>
          <w:p w14:paraId="4A45A10E" w14:textId="77777777" w:rsidR="00F1716C" w:rsidRPr="004E1229" w:rsidRDefault="00F1716C" w:rsidP="0024427A">
            <w:pPr>
              <w:spacing w:after="0"/>
              <w:rPr>
                <w:rFonts w:cs="Tahoma"/>
                <w:color w:val="000000" w:themeColor="text1"/>
                <w:sz w:val="16"/>
                <w:szCs w:val="16"/>
              </w:rPr>
            </w:pPr>
            <w:r w:rsidRPr="004E1229">
              <w:rPr>
                <w:rFonts w:cs="Tahoma"/>
                <w:color w:val="000000" w:themeColor="text1"/>
                <w:sz w:val="16"/>
                <w:szCs w:val="16"/>
              </w:rPr>
              <w:t>Vzdělávací a sportovní centrum *</w:t>
            </w:r>
          </w:p>
        </w:tc>
        <w:tc>
          <w:tcPr>
            <w:tcW w:w="851" w:type="dxa"/>
            <w:noWrap/>
            <w:vAlign w:val="center"/>
            <w:hideMark/>
          </w:tcPr>
          <w:p w14:paraId="6C40704C" w14:textId="77777777" w:rsidR="00F1716C" w:rsidRPr="004E1229" w:rsidRDefault="00F1716C" w:rsidP="0024427A">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E1229">
              <w:rPr>
                <w:rFonts w:cs="Tahoma"/>
                <w:sz w:val="16"/>
                <w:szCs w:val="16"/>
              </w:rPr>
              <w:t>9</w:t>
            </w:r>
          </w:p>
        </w:tc>
        <w:tc>
          <w:tcPr>
            <w:tcW w:w="851" w:type="dxa"/>
            <w:noWrap/>
            <w:vAlign w:val="center"/>
            <w:hideMark/>
          </w:tcPr>
          <w:p w14:paraId="7F21081F" w14:textId="77777777" w:rsidR="00F1716C" w:rsidRPr="004E1229" w:rsidRDefault="00F1716C" w:rsidP="0024427A">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E1229">
              <w:rPr>
                <w:rFonts w:cs="Tahoma"/>
                <w:sz w:val="16"/>
                <w:szCs w:val="16"/>
              </w:rPr>
              <w:t>9</w:t>
            </w:r>
          </w:p>
        </w:tc>
        <w:tc>
          <w:tcPr>
            <w:tcW w:w="851" w:type="dxa"/>
            <w:noWrap/>
            <w:vAlign w:val="center"/>
            <w:hideMark/>
          </w:tcPr>
          <w:p w14:paraId="3141787C" w14:textId="77777777" w:rsidR="00F1716C" w:rsidRPr="004E1229" w:rsidRDefault="00F1716C" w:rsidP="0024427A">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E1229">
              <w:rPr>
                <w:rFonts w:cs="Tahoma"/>
                <w:sz w:val="16"/>
                <w:szCs w:val="16"/>
              </w:rPr>
              <w:t>9</w:t>
            </w:r>
          </w:p>
        </w:tc>
        <w:tc>
          <w:tcPr>
            <w:tcW w:w="851" w:type="dxa"/>
            <w:noWrap/>
            <w:vAlign w:val="center"/>
            <w:hideMark/>
          </w:tcPr>
          <w:p w14:paraId="37B80430" w14:textId="77777777" w:rsidR="00F1716C" w:rsidRPr="004E1229" w:rsidRDefault="00F1716C" w:rsidP="0024427A">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E1229">
              <w:rPr>
                <w:rFonts w:cs="Tahoma"/>
                <w:sz w:val="16"/>
                <w:szCs w:val="16"/>
              </w:rPr>
              <w:t>14</w:t>
            </w:r>
          </w:p>
        </w:tc>
        <w:tc>
          <w:tcPr>
            <w:tcW w:w="851" w:type="dxa"/>
            <w:noWrap/>
            <w:vAlign w:val="center"/>
            <w:hideMark/>
          </w:tcPr>
          <w:p w14:paraId="298588CB" w14:textId="77777777" w:rsidR="00F1716C" w:rsidRPr="004E1229" w:rsidRDefault="00F1716C" w:rsidP="0024427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4E1229">
              <w:rPr>
                <w:rFonts w:cs="Tahoma"/>
                <w:color w:val="000000"/>
                <w:sz w:val="16"/>
                <w:szCs w:val="16"/>
              </w:rPr>
              <w:t>27 842</w:t>
            </w:r>
          </w:p>
        </w:tc>
        <w:tc>
          <w:tcPr>
            <w:tcW w:w="851" w:type="dxa"/>
            <w:noWrap/>
            <w:vAlign w:val="center"/>
            <w:hideMark/>
          </w:tcPr>
          <w:p w14:paraId="02DDA80B" w14:textId="77777777" w:rsidR="00F1716C" w:rsidRPr="004E1229" w:rsidRDefault="00F1716C" w:rsidP="0024427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4E1229">
              <w:rPr>
                <w:rFonts w:cs="Tahoma"/>
                <w:color w:val="000000"/>
                <w:sz w:val="16"/>
                <w:szCs w:val="16"/>
              </w:rPr>
              <w:t>28 017</w:t>
            </w:r>
          </w:p>
        </w:tc>
        <w:tc>
          <w:tcPr>
            <w:tcW w:w="851" w:type="dxa"/>
            <w:noWrap/>
            <w:vAlign w:val="center"/>
            <w:hideMark/>
          </w:tcPr>
          <w:p w14:paraId="0C846EBD" w14:textId="77777777" w:rsidR="00F1716C" w:rsidRPr="004E1229" w:rsidRDefault="00F1716C" w:rsidP="0024427A">
            <w:pPr>
              <w:spacing w:after="0"/>
              <w:jc w:val="righ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4E1229">
              <w:rPr>
                <w:rFonts w:cs="Tahoma"/>
                <w:color w:val="000000"/>
                <w:sz w:val="16"/>
                <w:szCs w:val="16"/>
              </w:rPr>
              <w:t>28 419</w:t>
            </w:r>
          </w:p>
        </w:tc>
        <w:tc>
          <w:tcPr>
            <w:tcW w:w="851" w:type="dxa"/>
            <w:noWrap/>
            <w:vAlign w:val="center"/>
            <w:hideMark/>
          </w:tcPr>
          <w:p w14:paraId="4F98F9BD" w14:textId="77777777" w:rsidR="00F1716C" w:rsidRPr="004E1229" w:rsidRDefault="00F1716C" w:rsidP="0024427A">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E1229">
              <w:rPr>
                <w:rFonts w:cs="Tahoma"/>
                <w:sz w:val="16"/>
                <w:szCs w:val="16"/>
              </w:rPr>
              <w:t>28 939</w:t>
            </w:r>
          </w:p>
        </w:tc>
        <w:tc>
          <w:tcPr>
            <w:tcW w:w="1077" w:type="dxa"/>
            <w:noWrap/>
            <w:vAlign w:val="center"/>
            <w:hideMark/>
          </w:tcPr>
          <w:p w14:paraId="3AB1B785" w14:textId="77777777" w:rsidR="00F1716C" w:rsidRPr="004E1229" w:rsidRDefault="00F1716C" w:rsidP="0024427A">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4E1229">
              <w:rPr>
                <w:rFonts w:cs="Tahoma"/>
                <w:sz w:val="16"/>
                <w:szCs w:val="16"/>
              </w:rPr>
              <w:t>1,02</w:t>
            </w:r>
          </w:p>
        </w:tc>
      </w:tr>
    </w:tbl>
    <w:p w14:paraId="30C52876" w14:textId="77777777" w:rsidR="00B83BCC" w:rsidRPr="001910F1" w:rsidRDefault="00B83BCC" w:rsidP="00FD6E75">
      <w:pPr>
        <w:spacing w:after="0"/>
        <w:rPr>
          <w:rFonts w:cs="Tahoma"/>
          <w:bCs/>
          <w:i/>
          <w:iCs/>
          <w:sz w:val="16"/>
          <w:szCs w:val="16"/>
        </w:rPr>
      </w:pPr>
      <w:r w:rsidRPr="001910F1">
        <w:rPr>
          <w:rFonts w:cs="Tahoma"/>
          <w:bCs/>
          <w:i/>
          <w:iCs/>
          <w:sz w:val="16"/>
          <w:szCs w:val="16"/>
        </w:rPr>
        <w:t>Poznámka:</w:t>
      </w:r>
    </w:p>
    <w:p w14:paraId="251B950B" w14:textId="58048749" w:rsidR="00F1716C" w:rsidRDefault="001910F1" w:rsidP="001910F1">
      <w:pPr>
        <w:pStyle w:val="Odstavecseseznamem"/>
        <w:numPr>
          <w:ilvl w:val="0"/>
          <w:numId w:val="57"/>
        </w:numPr>
        <w:rPr>
          <w:rFonts w:cs="Tahoma"/>
          <w:bCs/>
          <w:i/>
          <w:iCs/>
          <w:sz w:val="16"/>
          <w:szCs w:val="16"/>
        </w:rPr>
      </w:pPr>
      <w:r>
        <w:rPr>
          <w:rFonts w:cs="Tahoma"/>
          <w:bCs/>
          <w:i/>
          <w:iCs/>
          <w:sz w:val="16"/>
          <w:szCs w:val="16"/>
        </w:rPr>
        <w:t>*</w:t>
      </w:r>
      <w:r w:rsidR="00F1716C" w:rsidRPr="00822A04">
        <w:rPr>
          <w:rFonts w:cs="Tahoma"/>
          <w:bCs/>
          <w:i/>
          <w:iCs/>
          <w:sz w:val="16"/>
          <w:szCs w:val="16"/>
        </w:rPr>
        <w:t>organizace není vedena v rejstříku škol a školských zařízení</w:t>
      </w:r>
    </w:p>
    <w:p w14:paraId="3A3E5BA8" w14:textId="279D4002" w:rsidR="001910F1" w:rsidRPr="00FD6E75" w:rsidRDefault="001910F1" w:rsidP="00FD6E75">
      <w:pPr>
        <w:rPr>
          <w:rFonts w:cs="Tahoma"/>
          <w:bCs/>
          <w:i/>
          <w:iCs/>
          <w:sz w:val="16"/>
          <w:szCs w:val="16"/>
        </w:rPr>
      </w:pPr>
      <w:r w:rsidRPr="00FD6E75">
        <w:rPr>
          <w:rFonts w:cs="Tahoma"/>
          <w:bCs/>
          <w:i/>
          <w:iCs/>
          <w:sz w:val="16"/>
          <w:szCs w:val="16"/>
        </w:rPr>
        <w:t>Zdroj: OŠMS</w:t>
      </w:r>
    </w:p>
    <w:p w14:paraId="38836C11" w14:textId="3071072E" w:rsidR="00412AC3" w:rsidRPr="00F84F4A" w:rsidRDefault="00412AC3" w:rsidP="00723FC8">
      <w:pPr>
        <w:pStyle w:val="Nadpis2"/>
        <w:tabs>
          <w:tab w:val="num" w:pos="709"/>
        </w:tabs>
        <w:spacing w:before="360"/>
        <w:ind w:left="567" w:hanging="567"/>
        <w:rPr>
          <w:color w:val="000000" w:themeColor="text1"/>
        </w:rPr>
      </w:pPr>
      <w:bookmarkStart w:id="496" w:name="_Toc129601456"/>
      <w:bookmarkStart w:id="497" w:name="_Toc129606730"/>
      <w:bookmarkStart w:id="498" w:name="_Toc97976526"/>
      <w:bookmarkStart w:id="499" w:name="_Toc129610617"/>
      <w:bookmarkEnd w:id="496"/>
      <w:bookmarkEnd w:id="497"/>
      <w:r w:rsidRPr="00F84F4A">
        <w:rPr>
          <w:color w:val="000000" w:themeColor="text1"/>
        </w:rPr>
        <w:t>Celkové zhodnocení ekonomických výsledků za rok 20</w:t>
      </w:r>
      <w:r w:rsidRPr="00723FC8">
        <w:rPr>
          <w:color w:val="000000" w:themeColor="text1"/>
        </w:rPr>
        <w:t>2</w:t>
      </w:r>
      <w:bookmarkEnd w:id="498"/>
      <w:r w:rsidRPr="00723FC8">
        <w:rPr>
          <w:color w:val="000000" w:themeColor="text1"/>
        </w:rPr>
        <w:t>2</w:t>
      </w:r>
      <w:bookmarkEnd w:id="499"/>
    </w:p>
    <w:p w14:paraId="24D5913C" w14:textId="77777777" w:rsidR="00412AC3" w:rsidRPr="00F84F4A" w:rsidRDefault="00412AC3" w:rsidP="00412AC3">
      <w:pPr>
        <w:spacing w:before="120"/>
        <w:rPr>
          <w:b/>
          <w:bCs/>
          <w:color w:val="000000" w:themeColor="text1"/>
        </w:rPr>
      </w:pPr>
      <w:r w:rsidRPr="00F84F4A">
        <w:rPr>
          <w:b/>
          <w:bCs/>
          <w:color w:val="000000" w:themeColor="text1"/>
        </w:rPr>
        <w:t>Celkově lze výsledky roku 2022 hodnotit pozitivně v těchto oblastech:</w:t>
      </w:r>
    </w:p>
    <w:p w14:paraId="30316218" w14:textId="77777777" w:rsidR="00412AC3" w:rsidRPr="004C33D5" w:rsidRDefault="00412AC3">
      <w:pPr>
        <w:numPr>
          <w:ilvl w:val="0"/>
          <w:numId w:val="59"/>
        </w:numPr>
        <w:tabs>
          <w:tab w:val="clear" w:pos="720"/>
          <w:tab w:val="num" w:pos="426"/>
        </w:tabs>
        <w:spacing w:after="0"/>
        <w:ind w:left="426" w:hanging="284"/>
      </w:pPr>
      <w:r w:rsidRPr="004C33D5">
        <w:t>celkový vykázaný výsledek hospodaření se svým objemem a také strukturou vrátil na úroveň roku 2019, tj. do období před nástupem epidemie Covid-19;</w:t>
      </w:r>
    </w:p>
    <w:p w14:paraId="718D0E81" w14:textId="7B2D39D0" w:rsidR="00412AC3" w:rsidRPr="00562ACB" w:rsidRDefault="00412AC3">
      <w:pPr>
        <w:numPr>
          <w:ilvl w:val="0"/>
          <w:numId w:val="59"/>
        </w:numPr>
        <w:tabs>
          <w:tab w:val="clear" w:pos="720"/>
          <w:tab w:val="num" w:pos="426"/>
        </w:tabs>
        <w:spacing w:after="0"/>
        <w:ind w:left="426" w:hanging="284"/>
      </w:pPr>
      <w:r w:rsidRPr="00562ACB">
        <w:t>došlo k meziročnímu snížení procenta fixních nákladů na provozních nákladech o 2,81 % na hodnotu 29,02 %, což je nejnižší hodnota za sledované období</w:t>
      </w:r>
      <w:r>
        <w:t>, výsledek však byl ovlivněn mimořádnými příjmy a výdaji v hlavní činnosti v souvislosti se zajištěním ubytování uprchlíků z</w:t>
      </w:r>
      <w:r w:rsidR="00F718A6">
        <w:t> </w:t>
      </w:r>
      <w:r>
        <w:t>Ukrajiny</w:t>
      </w:r>
      <w:r w:rsidRPr="00562ACB">
        <w:t>;</w:t>
      </w:r>
    </w:p>
    <w:p w14:paraId="4B725842" w14:textId="110FD30E" w:rsidR="00412AC3" w:rsidRPr="00E222EF" w:rsidRDefault="00412AC3">
      <w:pPr>
        <w:pStyle w:val="Odstavecseseznamem"/>
        <w:numPr>
          <w:ilvl w:val="0"/>
          <w:numId w:val="59"/>
        </w:numPr>
        <w:tabs>
          <w:tab w:val="clear" w:pos="720"/>
          <w:tab w:val="num" w:pos="426"/>
        </w:tabs>
        <w:spacing w:after="0"/>
        <w:ind w:left="426" w:hanging="284"/>
        <w:rPr>
          <w:bCs/>
          <w:szCs w:val="20"/>
        </w:rPr>
      </w:pPr>
      <w:r w:rsidRPr="00E222EF">
        <w:rPr>
          <w:bCs/>
          <w:szCs w:val="20"/>
        </w:rPr>
        <w:t>organizace použily na zajištění oprav a údržby svěřeného majetku o 20,3 mil. Kč více než v předchozím roce;</w:t>
      </w:r>
    </w:p>
    <w:p w14:paraId="7CB0BD4E" w14:textId="2720888B" w:rsidR="00412AC3" w:rsidRPr="00AD70DB" w:rsidRDefault="00412AC3">
      <w:pPr>
        <w:numPr>
          <w:ilvl w:val="0"/>
          <w:numId w:val="59"/>
        </w:numPr>
        <w:tabs>
          <w:tab w:val="clear" w:pos="720"/>
          <w:tab w:val="num" w:pos="426"/>
        </w:tabs>
        <w:spacing w:after="0"/>
        <w:ind w:left="426" w:hanging="284"/>
      </w:pPr>
      <w:r w:rsidRPr="00AD70DB">
        <w:t>nárůsty počtu zaměstnanců byly u pedagogické práce ve školách a školních družinách plně pokryty ze strany MŠMT, jak v úvodním rozpisu rozpočtu, tak v souvislosti se změnami od nového školního roku. Zároveň byly finančně zabezpečeny nároky škol při dopadu integrace ukrajinských žáků do</w:t>
      </w:r>
      <w:r w:rsidR="001D12C9">
        <w:t> </w:t>
      </w:r>
      <w:r w:rsidRPr="00AD70DB">
        <w:t>vzdělávacího systému v důsledku ozbrojeného konfliktu na území Ukrajiny</w:t>
      </w:r>
      <w:r>
        <w:t>;</w:t>
      </w:r>
    </w:p>
    <w:p w14:paraId="235B57AB" w14:textId="262308C6" w:rsidR="00412AC3" w:rsidRPr="00AD70DB" w:rsidRDefault="00412AC3">
      <w:pPr>
        <w:numPr>
          <w:ilvl w:val="0"/>
          <w:numId w:val="59"/>
        </w:numPr>
        <w:tabs>
          <w:tab w:val="clear" w:pos="720"/>
          <w:tab w:val="num" w:pos="426"/>
        </w:tabs>
        <w:spacing w:after="0"/>
        <w:ind w:left="426" w:hanging="284"/>
      </w:pPr>
      <w:r w:rsidRPr="00AD70DB">
        <w:t>u pedagogických i nepedagogických pracovníků došlo ke zvýšení platových tarifů, jež alespoň částečně kompenzovaly meziroční dopad rostoucí inflace.</w:t>
      </w:r>
    </w:p>
    <w:p w14:paraId="44C424B3" w14:textId="77777777" w:rsidR="00412AC3" w:rsidRPr="00F84F4A" w:rsidRDefault="00412AC3" w:rsidP="00412AC3">
      <w:pPr>
        <w:spacing w:before="360"/>
        <w:rPr>
          <w:b/>
          <w:color w:val="000000" w:themeColor="text1"/>
        </w:rPr>
      </w:pPr>
      <w:r w:rsidRPr="00F84F4A">
        <w:rPr>
          <w:b/>
          <w:color w:val="000000" w:themeColor="text1"/>
        </w:rPr>
        <w:t>Negativní trendy projevující se v hospodaření za rok 202</w:t>
      </w:r>
      <w:r>
        <w:rPr>
          <w:b/>
          <w:color w:val="000000" w:themeColor="text1"/>
        </w:rPr>
        <w:t>2</w:t>
      </w:r>
      <w:r w:rsidRPr="00F84F4A">
        <w:rPr>
          <w:b/>
          <w:color w:val="000000" w:themeColor="text1"/>
        </w:rPr>
        <w:t>:</w:t>
      </w:r>
    </w:p>
    <w:p w14:paraId="33C0CA03" w14:textId="1A3D2695" w:rsidR="00412AC3" w:rsidRPr="00BA7D05" w:rsidRDefault="00412AC3">
      <w:pPr>
        <w:pStyle w:val="Odstavecseseznamem"/>
        <w:numPr>
          <w:ilvl w:val="0"/>
          <w:numId w:val="59"/>
        </w:numPr>
        <w:tabs>
          <w:tab w:val="clear" w:pos="720"/>
          <w:tab w:val="num" w:pos="426"/>
        </w:tabs>
        <w:spacing w:after="0"/>
        <w:ind w:left="426" w:hanging="284"/>
        <w:rPr>
          <w:bCs/>
          <w:szCs w:val="20"/>
        </w:rPr>
      </w:pPr>
      <w:r w:rsidRPr="00BA7D05">
        <w:rPr>
          <w:bCs/>
          <w:szCs w:val="20"/>
        </w:rPr>
        <w:t>3 organizace ukončily hospodaření roku 2022 ztrátou v celkovém objemu 1,4 mil. Kč, z toho dvě organizace vykázaly ztrátu z důvodu nekrytých odpisů a 1 organizace z provozních důvodů;</w:t>
      </w:r>
    </w:p>
    <w:p w14:paraId="06129D8D" w14:textId="77777777" w:rsidR="00412AC3" w:rsidRDefault="00412AC3">
      <w:pPr>
        <w:pStyle w:val="Odstavecseseznamem"/>
        <w:numPr>
          <w:ilvl w:val="0"/>
          <w:numId w:val="59"/>
        </w:numPr>
        <w:tabs>
          <w:tab w:val="clear" w:pos="720"/>
          <w:tab w:val="num" w:pos="426"/>
        </w:tabs>
        <w:spacing w:after="0"/>
        <w:ind w:left="426" w:hanging="284"/>
        <w:rPr>
          <w:bCs/>
          <w:szCs w:val="20"/>
        </w:rPr>
      </w:pPr>
      <w:r>
        <w:rPr>
          <w:bCs/>
          <w:szCs w:val="20"/>
        </w:rPr>
        <w:t>objem prostředků určených na reprodukci majetku meziročně poklesl o 5 %, a to i po navýšení prostředků určených na obnovu movitých věcí;</w:t>
      </w:r>
    </w:p>
    <w:p w14:paraId="1332D024" w14:textId="77777777" w:rsidR="00412AC3" w:rsidRDefault="00412AC3">
      <w:pPr>
        <w:pStyle w:val="Odstavecseseznamem"/>
        <w:numPr>
          <w:ilvl w:val="0"/>
          <w:numId w:val="59"/>
        </w:numPr>
        <w:tabs>
          <w:tab w:val="clear" w:pos="720"/>
          <w:tab w:val="num" w:pos="426"/>
        </w:tabs>
        <w:spacing w:after="0"/>
        <w:ind w:left="426" w:hanging="284"/>
        <w:rPr>
          <w:bCs/>
          <w:szCs w:val="20"/>
        </w:rPr>
      </w:pPr>
      <w:r w:rsidRPr="000F0575">
        <w:rPr>
          <w:bCs/>
          <w:szCs w:val="20"/>
        </w:rPr>
        <w:t>k meziročnímu zvýšení průměrných platů došlo u pedagogických i nepedagogických pracovníků v roce 2022 na úkor nenárokové složky platu, čímž byla snížena motivační funkce platu</w:t>
      </w:r>
      <w:r>
        <w:rPr>
          <w:bCs/>
          <w:szCs w:val="20"/>
        </w:rPr>
        <w:t xml:space="preserve">; </w:t>
      </w:r>
    </w:p>
    <w:p w14:paraId="1F67A51C" w14:textId="36FDDF1F" w:rsidR="00412AC3" w:rsidRDefault="00412AC3">
      <w:pPr>
        <w:pStyle w:val="Odstavecseseznamem"/>
        <w:numPr>
          <w:ilvl w:val="0"/>
          <w:numId w:val="59"/>
        </w:numPr>
        <w:tabs>
          <w:tab w:val="clear" w:pos="720"/>
          <w:tab w:val="num" w:pos="426"/>
        </w:tabs>
        <w:spacing w:after="0"/>
        <w:ind w:left="426" w:hanging="284"/>
        <w:rPr>
          <w:bCs/>
          <w:szCs w:val="20"/>
        </w:rPr>
      </w:pPr>
      <w:r>
        <w:rPr>
          <w:bCs/>
          <w:szCs w:val="20"/>
        </w:rPr>
        <w:t>n</w:t>
      </w:r>
      <w:r w:rsidRPr="000F0575">
        <w:rPr>
          <w:bCs/>
          <w:szCs w:val="20"/>
        </w:rPr>
        <w:t>árůst průměrného platu u pedagogických pracovníků pouze o 0,3 % nebyl v souladu s deklarovanou platovou politikou státu, jež avizovala nárůst průměrného platu u této kategorie zaměstnanců o 2 %</w:t>
      </w:r>
      <w:r>
        <w:rPr>
          <w:bCs/>
          <w:szCs w:val="20"/>
        </w:rPr>
        <w:t>;</w:t>
      </w:r>
    </w:p>
    <w:p w14:paraId="6635E734" w14:textId="44657C8E" w:rsidR="00412AC3" w:rsidRPr="004B5CBB" w:rsidRDefault="00412AC3">
      <w:pPr>
        <w:pStyle w:val="Odstavecseseznamem"/>
        <w:numPr>
          <w:ilvl w:val="0"/>
          <w:numId w:val="59"/>
        </w:numPr>
        <w:tabs>
          <w:tab w:val="clear" w:pos="720"/>
          <w:tab w:val="num" w:pos="426"/>
        </w:tabs>
        <w:spacing w:after="0"/>
        <w:ind w:left="426" w:hanging="284"/>
        <w:rPr>
          <w:bCs/>
          <w:szCs w:val="20"/>
        </w:rPr>
      </w:pPr>
      <w:r>
        <w:rPr>
          <w:bCs/>
          <w:szCs w:val="20"/>
        </w:rPr>
        <w:t>v</w:t>
      </w:r>
      <w:r w:rsidRPr="004B5CBB">
        <w:rPr>
          <w:bCs/>
          <w:szCs w:val="20"/>
        </w:rPr>
        <w:t> souvislosti s vyšší potřebou finančních prostředků na proplacení náhrad za dočasnou pracovní neschopnost nebo karanténu, než měly školy a školská zařízení zajištěny úvodním rozpisem rozpočtu, a nutností zajistit tyto objemy přesunem z prostředků určených na platy, došlo ke snížení objemu prostředků určených na odměňování zaměstnanců.</w:t>
      </w:r>
    </w:p>
    <w:p w14:paraId="5E4D2B47" w14:textId="77777777" w:rsidR="00150A17" w:rsidRDefault="00150A17">
      <w:pPr>
        <w:spacing w:after="0"/>
        <w:jc w:val="left"/>
        <w:rPr>
          <w:b/>
          <w:bCs/>
          <w:kern w:val="32"/>
          <w:sz w:val="28"/>
          <w:szCs w:val="32"/>
          <w:lang w:val="x-none" w:eastAsia="x-none"/>
        </w:rPr>
      </w:pPr>
      <w:r>
        <w:br w:type="page"/>
      </w:r>
    </w:p>
    <w:p w14:paraId="25B6F35F" w14:textId="2E3FBD47" w:rsidR="00D12BA9" w:rsidRPr="004049B5" w:rsidRDefault="00D12BA9" w:rsidP="00100376">
      <w:pPr>
        <w:pStyle w:val="Nadpis1"/>
        <w:numPr>
          <w:ilvl w:val="0"/>
          <w:numId w:val="0"/>
        </w:numPr>
        <w:spacing w:before="0"/>
        <w:ind w:left="432" w:hanging="432"/>
      </w:pPr>
      <w:bookmarkStart w:id="500" w:name="_Toc129610618"/>
      <w:r w:rsidRPr="004049B5">
        <w:t>Závěr</w:t>
      </w:r>
      <w:bookmarkEnd w:id="500"/>
    </w:p>
    <w:p w14:paraId="73A72846" w14:textId="77777777" w:rsidR="004049B5" w:rsidRPr="00B82CD4" w:rsidRDefault="004049B5" w:rsidP="004049B5">
      <w:pPr>
        <w:spacing w:before="120"/>
        <w:rPr>
          <w:rFonts w:cs="Tahoma"/>
          <w:szCs w:val="20"/>
        </w:rPr>
      </w:pPr>
      <w:bookmarkStart w:id="501" w:name="_Toc287279366"/>
      <w:bookmarkStart w:id="502" w:name="_Toc287283889"/>
      <w:bookmarkStart w:id="503" w:name="_Toc287283966"/>
      <w:bookmarkStart w:id="504" w:name="_Toc313607461"/>
      <w:bookmarkStart w:id="505" w:name="_Toc317844777"/>
      <w:bookmarkStart w:id="506" w:name="_Toc318378300"/>
      <w:bookmarkStart w:id="507" w:name="_Toc319415200"/>
      <w:r>
        <w:rPr>
          <w:szCs w:val="20"/>
        </w:rPr>
        <w:t xml:space="preserve">Ve školním roce 2021/2022 </w:t>
      </w:r>
      <w:r w:rsidRPr="00825946">
        <w:rPr>
          <w:szCs w:val="20"/>
        </w:rPr>
        <w:t xml:space="preserve">dle údajů z rejstříku škol a školských </w:t>
      </w:r>
      <w:r w:rsidRPr="004E1719">
        <w:rPr>
          <w:szCs w:val="20"/>
        </w:rPr>
        <w:t xml:space="preserve">zařízení </w:t>
      </w:r>
      <w:r>
        <w:rPr>
          <w:szCs w:val="20"/>
        </w:rPr>
        <w:t xml:space="preserve">tvořilo vzdělávací soustavu v MSK </w:t>
      </w:r>
      <w:r w:rsidRPr="004E1719">
        <w:rPr>
          <w:szCs w:val="20"/>
        </w:rPr>
        <w:t>celkem 910 právnických osob vykonávajících činnost škol a</w:t>
      </w:r>
      <w:r>
        <w:rPr>
          <w:szCs w:val="20"/>
        </w:rPr>
        <w:t> </w:t>
      </w:r>
      <w:r w:rsidRPr="004E1719">
        <w:rPr>
          <w:szCs w:val="20"/>
        </w:rPr>
        <w:t xml:space="preserve">školských zařízení. </w:t>
      </w:r>
      <w:r w:rsidRPr="00455E36">
        <w:rPr>
          <w:szCs w:val="20"/>
        </w:rPr>
        <w:t>Ve srovnání s předchozím obdobím se jejich počet snížil o 1 organizaci</w:t>
      </w:r>
      <w:r w:rsidRPr="0005460D">
        <w:rPr>
          <w:szCs w:val="20"/>
        </w:rPr>
        <w:t>. Ob</w:t>
      </w:r>
      <w:r>
        <w:rPr>
          <w:szCs w:val="20"/>
        </w:rPr>
        <w:t xml:space="preserve">ce byly zřizovatelem </w:t>
      </w:r>
      <w:r w:rsidRPr="0005460D">
        <w:rPr>
          <w:szCs w:val="20"/>
        </w:rPr>
        <w:t>605 právnických osob, což je o dvě právnické osoby méně než v roce předešlém. K</w:t>
      </w:r>
      <w:r>
        <w:rPr>
          <w:szCs w:val="20"/>
        </w:rPr>
        <w:t xml:space="preserve"> meziročnímu </w:t>
      </w:r>
      <w:r w:rsidRPr="0005460D">
        <w:rPr>
          <w:szCs w:val="20"/>
        </w:rPr>
        <w:t xml:space="preserve">poklesu počtu zapsaných právnických osob ve školském rejstříku došlo </w:t>
      </w:r>
      <w:r>
        <w:rPr>
          <w:szCs w:val="20"/>
        </w:rPr>
        <w:t>u organizací zřizovaných krajem</w:t>
      </w:r>
      <w:r w:rsidRPr="0005460D">
        <w:rPr>
          <w:szCs w:val="20"/>
        </w:rPr>
        <w:t xml:space="preserve">, a to o jednu organizaci. </w:t>
      </w:r>
      <w:r>
        <w:rPr>
          <w:szCs w:val="20"/>
        </w:rPr>
        <w:t xml:space="preserve">Ve školním roce 2021/2022 byl kraj zřizovatelem 177 </w:t>
      </w:r>
      <w:r w:rsidRPr="002D4DA9">
        <w:rPr>
          <w:szCs w:val="20"/>
        </w:rPr>
        <w:t>právnických osob vykonávajících činnost škol a školských zařízení</w:t>
      </w:r>
      <w:r>
        <w:rPr>
          <w:szCs w:val="20"/>
        </w:rPr>
        <w:t xml:space="preserve">. </w:t>
      </w:r>
      <w:r w:rsidRPr="003D5AFB">
        <w:rPr>
          <w:szCs w:val="20"/>
        </w:rPr>
        <w:t>Počet organizací zřizovaných soukromými subjekty meziročně vzrostl o 2, na číslo 103.</w:t>
      </w:r>
      <w:r>
        <w:rPr>
          <w:szCs w:val="20"/>
        </w:rPr>
        <w:t xml:space="preserve"> U zřizovatelů, kterými jsou církve, MŠMT a MV se počet zřizovaných právnických osob nezměnil</w:t>
      </w:r>
      <w:r w:rsidRPr="006B25D5">
        <w:rPr>
          <w:szCs w:val="20"/>
        </w:rPr>
        <w:t>. Církv</w:t>
      </w:r>
      <w:r>
        <w:rPr>
          <w:szCs w:val="20"/>
        </w:rPr>
        <w:t>e</w:t>
      </w:r>
      <w:r w:rsidRPr="006B25D5">
        <w:rPr>
          <w:szCs w:val="20"/>
        </w:rPr>
        <w:t xml:space="preserve"> se na celkovém počtu právnických osob vykonávajících činnost škol a školských zařízení podílela 17 organizacemi, MŠMT 7 a MV 1</w:t>
      </w:r>
      <w:r w:rsidRPr="00B82CD4">
        <w:rPr>
          <w:szCs w:val="20"/>
        </w:rPr>
        <w:t>. Do těchto škol a školských zařízení docházelo v</w:t>
      </w:r>
      <w:r>
        <w:rPr>
          <w:szCs w:val="20"/>
        </w:rPr>
        <w:t> </w:t>
      </w:r>
      <w:r w:rsidRPr="00B82CD4">
        <w:rPr>
          <w:szCs w:val="20"/>
        </w:rPr>
        <w:t>daném školním roce 195 492 dětí, žáků a</w:t>
      </w:r>
      <w:r>
        <w:rPr>
          <w:szCs w:val="20"/>
        </w:rPr>
        <w:t> </w:t>
      </w:r>
      <w:r w:rsidRPr="00B82CD4">
        <w:rPr>
          <w:szCs w:val="20"/>
        </w:rPr>
        <w:t>studentů, což v meziročním srovnání představuje nárůst o 1</w:t>
      </w:r>
      <w:r>
        <w:rPr>
          <w:szCs w:val="20"/>
        </w:rPr>
        <w:t> </w:t>
      </w:r>
      <w:r w:rsidRPr="00B82CD4">
        <w:rPr>
          <w:szCs w:val="20"/>
        </w:rPr>
        <w:t xml:space="preserve">321 </w:t>
      </w:r>
      <w:r>
        <w:rPr>
          <w:szCs w:val="20"/>
        </w:rPr>
        <w:t>osob</w:t>
      </w:r>
      <w:r w:rsidRPr="00B82CD4">
        <w:rPr>
          <w:szCs w:val="20"/>
        </w:rPr>
        <w:t xml:space="preserve"> (tj. nárůst o</w:t>
      </w:r>
      <w:r>
        <w:rPr>
          <w:szCs w:val="20"/>
        </w:rPr>
        <w:t> </w:t>
      </w:r>
      <w:r w:rsidRPr="00B82CD4">
        <w:rPr>
          <w:szCs w:val="20"/>
        </w:rPr>
        <w:t>0,7 %).</w:t>
      </w:r>
    </w:p>
    <w:p w14:paraId="6EC0F718" w14:textId="77777777" w:rsidR="004049B5" w:rsidRPr="00206B46" w:rsidRDefault="004049B5" w:rsidP="004049B5">
      <w:pPr>
        <w:spacing w:before="120"/>
        <w:rPr>
          <w:rFonts w:eastAsia="MyriadPro-Regular" w:cs="Tahoma"/>
          <w:szCs w:val="20"/>
        </w:rPr>
      </w:pPr>
      <w:r w:rsidRPr="00206B46">
        <w:rPr>
          <w:rFonts w:eastAsia="MyriadPro-Regular" w:cs="Tahoma"/>
          <w:szCs w:val="20"/>
        </w:rPr>
        <w:t xml:space="preserve">Ve školním roce 2021/2022 vykázalo činnost 451 mateřských škol běžných, což je o 2 více než v roce předcházejícím. Počet mateřských škol vzdělávajících děti se speciálními vzdělávacími potřebami se meziročně nezměnil, tyto služby zajišťovalo na území MSK 15 organizací. Celkem se v mateřských školách vzdělávalo 38 468 dětí, z toho 38 070 dětí v běžných MŠ (nárůst o 379 dětí, tj. o 1 %) a 398 dětí v MŠ </w:t>
      </w:r>
      <w:r>
        <w:rPr>
          <w:rFonts w:eastAsia="MyriadPro-Regular" w:cs="Tahoma"/>
          <w:szCs w:val="20"/>
        </w:rPr>
        <w:t>pro</w:t>
      </w:r>
      <w:r w:rsidRPr="00206B46">
        <w:rPr>
          <w:rFonts w:eastAsia="MyriadPro-Regular" w:cs="Tahoma"/>
          <w:szCs w:val="20"/>
        </w:rPr>
        <w:t xml:space="preserve"> děti se SVP (nárůst o 16 dětí, tj. </w:t>
      </w:r>
      <w:r>
        <w:rPr>
          <w:rFonts w:eastAsia="MyriadPro-Regular" w:cs="Tahoma"/>
          <w:szCs w:val="20"/>
        </w:rPr>
        <w:t>o </w:t>
      </w:r>
      <w:r w:rsidRPr="00206B46">
        <w:rPr>
          <w:rFonts w:eastAsia="MyriadPro-Regular" w:cs="Tahoma"/>
          <w:szCs w:val="20"/>
        </w:rPr>
        <w:t>4,2 %). Počet dětí, které se vzdělávají v mateřských školách, tak v meziročním srovnání vzrostl celkem o 395 (tj. +1,04 %).</w:t>
      </w:r>
    </w:p>
    <w:p w14:paraId="7BD442AF" w14:textId="77777777" w:rsidR="004049B5" w:rsidRPr="00212C45" w:rsidRDefault="004049B5" w:rsidP="004049B5">
      <w:pPr>
        <w:spacing w:before="120"/>
        <w:rPr>
          <w:rFonts w:cs="Tahoma"/>
          <w:szCs w:val="20"/>
        </w:rPr>
      </w:pPr>
      <w:r w:rsidRPr="00604332">
        <w:rPr>
          <w:rFonts w:cs="Tahoma"/>
          <w:szCs w:val="20"/>
        </w:rPr>
        <w:t>Počet základních škol, které působily v MSK ve školním roce 2021/2022, byl stejný jako v předchozím školním roce – 446</w:t>
      </w:r>
      <w:r>
        <w:rPr>
          <w:rFonts w:cs="Tahoma"/>
          <w:szCs w:val="20"/>
        </w:rPr>
        <w:t>. Z nich</w:t>
      </w:r>
      <w:r w:rsidRPr="00604332">
        <w:rPr>
          <w:rFonts w:cs="Tahoma"/>
          <w:szCs w:val="20"/>
        </w:rPr>
        <w:t xml:space="preserve"> </w:t>
      </w:r>
      <w:r>
        <w:rPr>
          <w:rFonts w:cs="Tahoma"/>
          <w:szCs w:val="20"/>
        </w:rPr>
        <w:t xml:space="preserve">bylo </w:t>
      </w:r>
      <w:r w:rsidRPr="00604332">
        <w:rPr>
          <w:rFonts w:cs="Tahoma"/>
          <w:szCs w:val="20"/>
        </w:rPr>
        <w:t xml:space="preserve">413 běžných základních škol a 33 základních škol pro žáky se SVP. </w:t>
      </w:r>
      <w:r w:rsidRPr="004B66DE">
        <w:rPr>
          <w:rFonts w:cs="Tahoma"/>
          <w:szCs w:val="20"/>
        </w:rPr>
        <w:t>Nejvyšší podíl ZŠ běžných v MSK je zřizován obcí (</w:t>
      </w:r>
      <w:r w:rsidRPr="004B66DE">
        <w:rPr>
          <w:rStyle w:val="normaltextrun"/>
          <w:rFonts w:cs="Tahoma"/>
          <w:szCs w:val="20"/>
          <w:shd w:val="clear" w:color="auto" w:fill="FFFFFF"/>
        </w:rPr>
        <w:t>93,2</w:t>
      </w:r>
      <w:r>
        <w:rPr>
          <w:rStyle w:val="normaltextrun"/>
          <w:rFonts w:cs="Tahoma"/>
          <w:szCs w:val="20"/>
          <w:shd w:val="clear" w:color="auto" w:fill="FFFFFF"/>
        </w:rPr>
        <w:t xml:space="preserve"> </w:t>
      </w:r>
      <w:r w:rsidRPr="004B66DE">
        <w:rPr>
          <w:rStyle w:val="normaltextrun"/>
          <w:rFonts w:cs="Tahoma"/>
          <w:szCs w:val="20"/>
          <w:shd w:val="clear" w:color="auto" w:fill="FFFFFF"/>
        </w:rPr>
        <w:t>%). Soukromý</w:t>
      </w:r>
      <w:r>
        <w:rPr>
          <w:rStyle w:val="normaltextrun"/>
          <w:rFonts w:cs="Tahoma"/>
          <w:szCs w:val="20"/>
          <w:shd w:val="clear" w:color="auto" w:fill="FFFFFF"/>
        </w:rPr>
        <w:t>mi</w:t>
      </w:r>
      <w:r w:rsidRPr="004B66DE">
        <w:rPr>
          <w:rStyle w:val="normaltextrun"/>
          <w:rFonts w:cs="Tahoma"/>
          <w:szCs w:val="20"/>
          <w:shd w:val="clear" w:color="auto" w:fill="FFFFFF"/>
        </w:rPr>
        <w:t xml:space="preserve"> subjekt</w:t>
      </w:r>
      <w:r>
        <w:rPr>
          <w:rStyle w:val="normaltextrun"/>
          <w:rFonts w:cs="Tahoma"/>
          <w:szCs w:val="20"/>
          <w:shd w:val="clear" w:color="auto" w:fill="FFFFFF"/>
        </w:rPr>
        <w:t xml:space="preserve">y bylo zřizováno </w:t>
      </w:r>
      <w:r w:rsidRPr="004B66DE">
        <w:rPr>
          <w:rStyle w:val="normaltextrun"/>
          <w:rFonts w:cs="Tahoma"/>
          <w:szCs w:val="20"/>
          <w:shd w:val="clear" w:color="auto" w:fill="FFFFFF"/>
        </w:rPr>
        <w:t>18 organizací v MSK (tj. 4,6 %).</w:t>
      </w:r>
      <w:r>
        <w:rPr>
          <w:rStyle w:val="normaltextrun"/>
          <w:rFonts w:cs="Tahoma"/>
          <w:szCs w:val="20"/>
          <w:shd w:val="clear" w:color="auto" w:fill="FFFFFF"/>
        </w:rPr>
        <w:t xml:space="preserve"> Dalšími zřizovateli jsou církve, MSK a MŠMT.</w:t>
      </w:r>
      <w:r w:rsidRPr="004B66DE">
        <w:rPr>
          <w:rStyle w:val="normaltextrun"/>
          <w:rFonts w:cs="Tahoma"/>
          <w:szCs w:val="20"/>
          <w:shd w:val="clear" w:color="auto" w:fill="FFFFFF"/>
        </w:rPr>
        <w:t xml:space="preserve"> </w:t>
      </w:r>
      <w:r w:rsidRPr="00BE41D0">
        <w:rPr>
          <w:rFonts w:cs="Tahoma"/>
          <w:szCs w:val="20"/>
        </w:rPr>
        <w:t xml:space="preserve">Ve sledovaném období se v těchto školách vzdělávalo celkem </w:t>
      </w:r>
      <w:r>
        <w:rPr>
          <w:rFonts w:cs="Tahoma"/>
          <w:szCs w:val="20"/>
        </w:rPr>
        <w:t>107 899</w:t>
      </w:r>
      <w:r w:rsidRPr="00BE41D0">
        <w:rPr>
          <w:rFonts w:cs="Tahoma"/>
          <w:szCs w:val="20"/>
        </w:rPr>
        <w:t xml:space="preserve"> žáků, což v meziročním srovnání představuje úbytek </w:t>
      </w:r>
      <w:r>
        <w:rPr>
          <w:rFonts w:cs="Tahoma"/>
          <w:szCs w:val="20"/>
        </w:rPr>
        <w:t xml:space="preserve">o 864 </w:t>
      </w:r>
      <w:r w:rsidRPr="00BE41D0">
        <w:rPr>
          <w:rFonts w:cs="Tahoma"/>
          <w:szCs w:val="20"/>
        </w:rPr>
        <w:t xml:space="preserve">žáků. </w:t>
      </w:r>
      <w:r w:rsidRPr="00BE41D0">
        <w:rPr>
          <w:szCs w:val="20"/>
        </w:rPr>
        <w:t>Stejně jako v předchozích letech se v MSK dař</w:t>
      </w:r>
      <w:r>
        <w:rPr>
          <w:szCs w:val="20"/>
        </w:rPr>
        <w:t>ilo</w:t>
      </w:r>
      <w:r w:rsidRPr="00BE41D0">
        <w:rPr>
          <w:szCs w:val="20"/>
        </w:rPr>
        <w:t xml:space="preserve"> udržovat podíl žáků odcházejících do víceletých gymnázií pod kritériem </w:t>
      </w:r>
      <w:r>
        <w:rPr>
          <w:szCs w:val="20"/>
        </w:rPr>
        <w:t xml:space="preserve">10 % </w:t>
      </w:r>
      <w:r w:rsidRPr="00BE41D0">
        <w:rPr>
          <w:szCs w:val="20"/>
        </w:rPr>
        <w:t>stanoveným v Dlouhodobém záměru vzdělávání a rozvoje vzdělávací soustavy MSK 2020</w:t>
      </w:r>
      <w:r>
        <w:rPr>
          <w:szCs w:val="20"/>
        </w:rPr>
        <w:t>.</w:t>
      </w:r>
      <w:r w:rsidRPr="00BE41D0">
        <w:rPr>
          <w:szCs w:val="20"/>
        </w:rPr>
        <w:t xml:space="preserve"> </w:t>
      </w:r>
      <w:r w:rsidRPr="00212C45">
        <w:rPr>
          <w:szCs w:val="20"/>
        </w:rPr>
        <w:t xml:space="preserve">Zvyšuje se </w:t>
      </w:r>
      <w:r>
        <w:rPr>
          <w:szCs w:val="20"/>
        </w:rPr>
        <w:t>však</w:t>
      </w:r>
      <w:r w:rsidRPr="00212C45">
        <w:rPr>
          <w:szCs w:val="20"/>
        </w:rPr>
        <w:t xml:space="preserve"> počet </w:t>
      </w:r>
      <w:r>
        <w:rPr>
          <w:szCs w:val="20"/>
        </w:rPr>
        <w:t>žáků</w:t>
      </w:r>
      <w:r w:rsidRPr="00212C45">
        <w:rPr>
          <w:szCs w:val="20"/>
        </w:rPr>
        <w:t xml:space="preserve">, </w:t>
      </w:r>
      <w:r w:rsidRPr="00212C45">
        <w:rPr>
          <w:rFonts w:cs="Tahoma"/>
          <w:szCs w:val="20"/>
        </w:rPr>
        <w:t>které plní povinnou školní docházku dle § 41 školského zákona (tzv. individuální vzdělávání).</w:t>
      </w:r>
      <w:r w:rsidRPr="00212C45">
        <w:rPr>
          <w:rStyle w:val="normaltextrun"/>
          <w:rFonts w:cs="Tahoma"/>
          <w:szCs w:val="20"/>
          <w:shd w:val="clear" w:color="auto" w:fill="FFFFFF"/>
        </w:rPr>
        <w:t xml:space="preserve"> Tuto formu vzdělávání využívalo ve sledovaném období 523 žáků, což je o 246 žáků více než v </w:t>
      </w:r>
      <w:r>
        <w:rPr>
          <w:rStyle w:val="normaltextrun"/>
          <w:rFonts w:cs="Tahoma"/>
          <w:szCs w:val="20"/>
          <w:shd w:val="clear" w:color="auto" w:fill="FFFFFF"/>
        </w:rPr>
        <w:t xml:space="preserve">předchozím školním </w:t>
      </w:r>
      <w:r w:rsidRPr="00212C45">
        <w:rPr>
          <w:rStyle w:val="normaltextrun"/>
          <w:rFonts w:cs="Tahoma"/>
          <w:szCs w:val="20"/>
          <w:shd w:val="clear" w:color="auto" w:fill="FFFFFF"/>
        </w:rPr>
        <w:t>roce</w:t>
      </w:r>
      <w:r>
        <w:rPr>
          <w:rStyle w:val="normaltextrun"/>
          <w:rFonts w:cs="Tahoma"/>
          <w:szCs w:val="20"/>
          <w:shd w:val="clear" w:color="auto" w:fill="FFFFFF"/>
        </w:rPr>
        <w:t xml:space="preserve"> </w:t>
      </w:r>
      <w:r w:rsidRPr="00212C45">
        <w:rPr>
          <w:rStyle w:val="normaltextrun"/>
          <w:rFonts w:cs="Tahoma"/>
          <w:szCs w:val="20"/>
          <w:shd w:val="clear" w:color="auto" w:fill="FFFFFF"/>
        </w:rPr>
        <w:t>(tj. nárůst o 80,8 %).</w:t>
      </w:r>
    </w:p>
    <w:p w14:paraId="190F343B" w14:textId="77777777" w:rsidR="004049B5" w:rsidRDefault="004049B5" w:rsidP="004049B5">
      <w:pPr>
        <w:spacing w:before="120"/>
        <w:rPr>
          <w:rStyle w:val="normaltextrun"/>
          <w:rFonts w:cs="Tahoma"/>
          <w:color w:val="000000"/>
          <w:szCs w:val="20"/>
          <w:shd w:val="clear" w:color="auto" w:fill="FFFFFF"/>
        </w:rPr>
      </w:pPr>
      <w:r w:rsidRPr="00722EDE">
        <w:rPr>
          <w:szCs w:val="20"/>
        </w:rPr>
        <w:t xml:space="preserve">Síť škol, které </w:t>
      </w:r>
      <w:r>
        <w:rPr>
          <w:szCs w:val="20"/>
        </w:rPr>
        <w:t>poskytují</w:t>
      </w:r>
      <w:r w:rsidRPr="00722EDE">
        <w:rPr>
          <w:szCs w:val="20"/>
        </w:rPr>
        <w:t xml:space="preserve"> střední vzdělávání a vzdělávání v konzervatoři, je v MSK dlouhodobě stabilní. </w:t>
      </w:r>
      <w:r w:rsidRPr="00417D29">
        <w:rPr>
          <w:rStyle w:val="normaltextrun"/>
          <w:rFonts w:cs="Tahoma"/>
          <w:color w:val="000000"/>
          <w:szCs w:val="20"/>
          <w:shd w:val="clear" w:color="auto" w:fill="FFFFFF"/>
        </w:rPr>
        <w:t xml:space="preserve">Ve školním roce 2021/2022 se </w:t>
      </w:r>
      <w:r>
        <w:rPr>
          <w:rStyle w:val="normaltextrun"/>
          <w:rFonts w:cs="Tahoma"/>
          <w:color w:val="000000"/>
          <w:szCs w:val="20"/>
          <w:shd w:val="clear" w:color="auto" w:fill="FFFFFF"/>
        </w:rPr>
        <w:t xml:space="preserve">celkový </w:t>
      </w:r>
      <w:r w:rsidRPr="00417D29">
        <w:rPr>
          <w:rStyle w:val="normaltextrun"/>
          <w:rFonts w:cs="Tahoma"/>
          <w:color w:val="000000"/>
          <w:szCs w:val="20"/>
          <w:shd w:val="clear" w:color="auto" w:fill="FFFFFF"/>
        </w:rPr>
        <w:t>počet středních škol v</w:t>
      </w:r>
      <w:r>
        <w:rPr>
          <w:rStyle w:val="normaltextrun"/>
          <w:rFonts w:cs="Tahoma"/>
          <w:color w:val="000000"/>
          <w:szCs w:val="20"/>
          <w:shd w:val="clear" w:color="auto" w:fill="FFFFFF"/>
        </w:rPr>
        <w:t> </w:t>
      </w:r>
      <w:r w:rsidRPr="00417D29">
        <w:rPr>
          <w:rStyle w:val="normaltextrun"/>
          <w:rFonts w:cs="Tahoma"/>
          <w:color w:val="000000"/>
          <w:szCs w:val="20"/>
          <w:shd w:val="clear" w:color="auto" w:fill="FFFFFF"/>
        </w:rPr>
        <w:t>MSK oproti školnímu roku 2020/2021 zvýšil o</w:t>
      </w:r>
      <w:r>
        <w:rPr>
          <w:rStyle w:val="normaltextrun"/>
          <w:rFonts w:cs="Tahoma"/>
          <w:color w:val="000000"/>
          <w:szCs w:val="20"/>
          <w:shd w:val="clear" w:color="auto" w:fill="FFFFFF"/>
        </w:rPr>
        <w:t> </w:t>
      </w:r>
      <w:r w:rsidRPr="00417D29">
        <w:rPr>
          <w:rStyle w:val="normaltextrun"/>
          <w:rFonts w:cs="Tahoma"/>
          <w:color w:val="000000"/>
          <w:szCs w:val="20"/>
          <w:shd w:val="clear" w:color="auto" w:fill="FFFFFF"/>
        </w:rPr>
        <w:t>jednu</w:t>
      </w:r>
      <w:r>
        <w:rPr>
          <w:rStyle w:val="normaltextrun"/>
          <w:rFonts w:cs="Tahoma"/>
          <w:color w:val="000000"/>
          <w:szCs w:val="20"/>
          <w:shd w:val="clear" w:color="auto" w:fill="FFFFFF"/>
        </w:rPr>
        <w:t xml:space="preserve"> a ve </w:t>
      </w:r>
      <w:r w:rsidRPr="00417D29">
        <w:rPr>
          <w:rStyle w:val="normaltextrun"/>
          <w:rFonts w:cs="Tahoma"/>
          <w:color w:val="000000"/>
          <w:szCs w:val="20"/>
          <w:shd w:val="clear" w:color="auto" w:fill="FFFFFF"/>
        </w:rPr>
        <w:t>136 středních škol</w:t>
      </w:r>
      <w:r>
        <w:rPr>
          <w:rStyle w:val="normaltextrun"/>
          <w:rFonts w:cs="Tahoma"/>
          <w:color w:val="000000"/>
          <w:szCs w:val="20"/>
          <w:shd w:val="clear" w:color="auto" w:fill="FFFFFF"/>
        </w:rPr>
        <w:t>ách se vzdělávalo</w:t>
      </w:r>
      <w:r w:rsidRPr="00417D29">
        <w:rPr>
          <w:rStyle w:val="normaltextrun"/>
          <w:rFonts w:cs="Tahoma"/>
          <w:color w:val="000000"/>
          <w:szCs w:val="20"/>
          <w:shd w:val="clear" w:color="auto" w:fill="FFFFFF"/>
        </w:rPr>
        <w:t xml:space="preserve"> celkem 49</w:t>
      </w:r>
      <w:r>
        <w:rPr>
          <w:rStyle w:val="normaltextrun"/>
          <w:rFonts w:cs="Tahoma"/>
          <w:color w:val="000000"/>
          <w:szCs w:val="20"/>
          <w:shd w:val="clear" w:color="auto" w:fill="FFFFFF"/>
        </w:rPr>
        <w:t> </w:t>
      </w:r>
      <w:r w:rsidRPr="00417D29">
        <w:rPr>
          <w:rStyle w:val="normaltextrun"/>
          <w:rFonts w:cs="Tahoma"/>
          <w:color w:val="000000"/>
          <w:szCs w:val="20"/>
          <w:shd w:val="clear" w:color="auto" w:fill="FFFFFF"/>
        </w:rPr>
        <w:t>021 žáků</w:t>
      </w:r>
      <w:r>
        <w:rPr>
          <w:rStyle w:val="normaltextrun"/>
          <w:rFonts w:cs="Tahoma"/>
          <w:color w:val="000000"/>
          <w:szCs w:val="20"/>
          <w:shd w:val="clear" w:color="auto" w:fill="FFFFFF"/>
        </w:rPr>
        <w:t xml:space="preserve">, což představuje meziroční nárůst </w:t>
      </w:r>
      <w:r w:rsidRPr="00417D29">
        <w:rPr>
          <w:rStyle w:val="normaltextrun"/>
          <w:rFonts w:cs="Tahoma"/>
          <w:color w:val="000000"/>
          <w:szCs w:val="20"/>
          <w:shd w:val="clear" w:color="auto" w:fill="FFFFFF"/>
        </w:rPr>
        <w:t>o</w:t>
      </w:r>
      <w:r>
        <w:rPr>
          <w:rStyle w:val="normaltextrun"/>
          <w:rFonts w:cs="Tahoma"/>
          <w:color w:val="000000"/>
          <w:szCs w:val="20"/>
          <w:shd w:val="clear" w:color="auto" w:fill="FFFFFF"/>
        </w:rPr>
        <w:t> </w:t>
      </w:r>
      <w:r w:rsidRPr="00417D29">
        <w:rPr>
          <w:rStyle w:val="normaltextrun"/>
          <w:rFonts w:cs="Tahoma"/>
          <w:color w:val="000000"/>
          <w:szCs w:val="20"/>
          <w:shd w:val="clear" w:color="auto" w:fill="FFFFFF"/>
        </w:rPr>
        <w:t>1</w:t>
      </w:r>
      <w:r>
        <w:rPr>
          <w:rStyle w:val="normaltextrun"/>
          <w:rFonts w:cs="Tahoma"/>
          <w:color w:val="000000"/>
          <w:szCs w:val="20"/>
          <w:shd w:val="clear" w:color="auto" w:fill="FFFFFF"/>
        </w:rPr>
        <w:t> </w:t>
      </w:r>
      <w:r w:rsidRPr="00417D29">
        <w:rPr>
          <w:rStyle w:val="normaltextrun"/>
          <w:rFonts w:cs="Tahoma"/>
          <w:color w:val="000000"/>
          <w:szCs w:val="20"/>
          <w:shd w:val="clear" w:color="auto" w:fill="FFFFFF"/>
        </w:rPr>
        <w:t xml:space="preserve">184 </w:t>
      </w:r>
      <w:r>
        <w:rPr>
          <w:rStyle w:val="normaltextrun"/>
          <w:rFonts w:cs="Tahoma"/>
          <w:color w:val="000000"/>
          <w:szCs w:val="20"/>
          <w:shd w:val="clear" w:color="auto" w:fill="FFFFFF"/>
        </w:rPr>
        <w:t xml:space="preserve">žáků </w:t>
      </w:r>
      <w:r w:rsidRPr="00417D29">
        <w:rPr>
          <w:rStyle w:val="normaltextrun"/>
          <w:rFonts w:cs="Tahoma"/>
          <w:color w:val="000000"/>
          <w:szCs w:val="20"/>
          <w:shd w:val="clear" w:color="auto" w:fill="FFFFFF"/>
        </w:rPr>
        <w:t>(tj. +2,5 %)</w:t>
      </w:r>
      <w:r>
        <w:rPr>
          <w:rStyle w:val="normaltextrun"/>
          <w:rFonts w:cs="Tahoma"/>
          <w:color w:val="000000"/>
          <w:szCs w:val="20"/>
          <w:shd w:val="clear" w:color="auto" w:fill="FFFFFF"/>
        </w:rPr>
        <w:t>. Pokračuje tak pozitivní trend nárůstu počtu žáků ve středních školách, který byl zaznamenán již v předchozích dvou letech.</w:t>
      </w:r>
      <w:r w:rsidRPr="00417D29">
        <w:rPr>
          <w:rStyle w:val="normaltextrun"/>
          <w:rFonts w:cs="Tahoma"/>
          <w:color w:val="000000"/>
          <w:szCs w:val="20"/>
          <w:shd w:val="clear" w:color="auto" w:fill="FFFFFF"/>
        </w:rPr>
        <w:t xml:space="preserve"> </w:t>
      </w:r>
      <w:r>
        <w:rPr>
          <w:rStyle w:val="normaltextrun"/>
          <w:rFonts w:cs="Tahoma"/>
          <w:color w:val="000000"/>
          <w:szCs w:val="20"/>
          <w:shd w:val="clear" w:color="auto" w:fill="FFFFFF"/>
        </w:rPr>
        <w:t>V rámci změn v počtu právnických osob došlo k zápisu organizace zřizované církví (</w:t>
      </w:r>
      <w:r w:rsidRPr="0034060F">
        <w:rPr>
          <w:rFonts w:cs="Tahoma"/>
          <w:szCs w:val="20"/>
        </w:rPr>
        <w:t>Mateřská škola, základní škola speciální a</w:t>
      </w:r>
      <w:r>
        <w:rPr>
          <w:rFonts w:cs="Tahoma"/>
          <w:szCs w:val="20"/>
        </w:rPr>
        <w:t> </w:t>
      </w:r>
      <w:r w:rsidRPr="0034060F">
        <w:rPr>
          <w:rFonts w:cs="Tahoma"/>
          <w:szCs w:val="20"/>
        </w:rPr>
        <w:t>praktická škola Diakonie ČCE Ostrava</w:t>
      </w:r>
      <w:r>
        <w:rPr>
          <w:rFonts w:cs="Tahoma"/>
          <w:szCs w:val="20"/>
        </w:rPr>
        <w:t>)</w:t>
      </w:r>
      <w:r>
        <w:rPr>
          <w:rStyle w:val="normaltextrun"/>
          <w:rFonts w:cs="Tahoma"/>
          <w:color w:val="000000"/>
          <w:szCs w:val="20"/>
          <w:shd w:val="clear" w:color="auto" w:fill="FFFFFF"/>
        </w:rPr>
        <w:t xml:space="preserve"> do rejstříku škol a školských zařízení, dále došlo u organizace </w:t>
      </w:r>
      <w:r w:rsidRPr="0034060F">
        <w:rPr>
          <w:rFonts w:cs="Tahoma"/>
          <w:szCs w:val="20"/>
        </w:rPr>
        <w:t>Střední odborná škola waldorfská, Ostrava, příspěvková organizace</w:t>
      </w:r>
      <w:r>
        <w:rPr>
          <w:rFonts w:cs="Tahoma"/>
          <w:szCs w:val="20"/>
        </w:rPr>
        <w:t xml:space="preserve"> k</w:t>
      </w:r>
      <w:r>
        <w:rPr>
          <w:rStyle w:val="normaltextrun"/>
          <w:rFonts w:cs="Tahoma"/>
          <w:color w:val="000000"/>
          <w:szCs w:val="20"/>
          <w:shd w:val="clear" w:color="auto" w:fill="FFFFFF"/>
        </w:rPr>
        <w:t xml:space="preserve">e změně zřizovatelských kompetencí z kraje na obec. MSK dlouhodobě usiluje o zvyšování zájmu žáků o řemeslné obory různými motivačními nástroji, jako je např. propagační a osvětová kampaň na podporu řemesel „Řemeslo má respekt“ nebo přímou podporou žáků vzdělávajících se ve vybraných řemeslných a technických oborech vzdělání. Ve školním roce 2021/2022 bylo podpořeno motivační složkou stipendia </w:t>
      </w:r>
      <w:r w:rsidRPr="006B3DE9">
        <w:rPr>
          <w:rFonts w:cs="Tahoma"/>
          <w:color w:val="000000" w:themeColor="text1"/>
          <w:szCs w:val="20"/>
        </w:rPr>
        <w:t>51</w:t>
      </w:r>
      <w:r>
        <w:rPr>
          <w:rFonts w:cs="Tahoma"/>
          <w:color w:val="000000" w:themeColor="text1"/>
          <w:szCs w:val="20"/>
        </w:rPr>
        <w:t>6</w:t>
      </w:r>
      <w:r w:rsidRPr="006B3DE9">
        <w:rPr>
          <w:rFonts w:cs="Tahoma"/>
          <w:color w:val="000000" w:themeColor="text1"/>
          <w:szCs w:val="20"/>
        </w:rPr>
        <w:t xml:space="preserve"> žáků a prospěchovou složkou 1 </w:t>
      </w:r>
      <w:r>
        <w:rPr>
          <w:rFonts w:cs="Tahoma"/>
          <w:color w:val="000000" w:themeColor="text1"/>
          <w:szCs w:val="20"/>
        </w:rPr>
        <w:t>797</w:t>
      </w:r>
      <w:r w:rsidRPr="006B3DE9">
        <w:rPr>
          <w:rFonts w:cs="Tahoma"/>
          <w:color w:val="000000" w:themeColor="text1"/>
          <w:szCs w:val="20"/>
        </w:rPr>
        <w:t xml:space="preserve"> žáků</w:t>
      </w:r>
      <w:r>
        <w:rPr>
          <w:rFonts w:cs="Tahoma"/>
          <w:color w:val="000000" w:themeColor="text1"/>
          <w:szCs w:val="20"/>
        </w:rPr>
        <w:t xml:space="preserve"> v celkové částce přes 12 miliónů korun</w:t>
      </w:r>
      <w:r w:rsidRPr="006B3DE9">
        <w:rPr>
          <w:rFonts w:cs="Tahoma"/>
          <w:color w:val="000000" w:themeColor="text1"/>
          <w:szCs w:val="20"/>
        </w:rPr>
        <w:t>.</w:t>
      </w:r>
    </w:p>
    <w:p w14:paraId="77536A43" w14:textId="77777777" w:rsidR="004049B5" w:rsidRPr="00345A0B" w:rsidRDefault="004049B5" w:rsidP="004049B5">
      <w:pPr>
        <w:spacing w:before="120"/>
        <w:rPr>
          <w:rFonts w:cs="Tahoma"/>
          <w:iCs/>
          <w:szCs w:val="20"/>
        </w:rPr>
      </w:pPr>
      <w:r>
        <w:rPr>
          <w:szCs w:val="20"/>
        </w:rPr>
        <w:t>P</w:t>
      </w:r>
      <w:r w:rsidRPr="00345A0B">
        <w:rPr>
          <w:szCs w:val="20"/>
        </w:rPr>
        <w:t xml:space="preserve">očet vyšších odborných škol působících v MSK se ve sledovaném období zvýšil o jednu. </w:t>
      </w:r>
      <w:r w:rsidRPr="00345A0B">
        <w:rPr>
          <w:rStyle w:val="normaltextrun"/>
          <w:rFonts w:cs="Tahoma"/>
          <w:szCs w:val="20"/>
        </w:rPr>
        <w:t>Škola AVE ART Ostrava, vyšší odborná škola, střední umělecká škola a základní umělecká škola, s.r.o. zahájila svou činnost již k 1. 9. 2020, avšak studenty vykázala až o rok později</w:t>
      </w:r>
      <w:r>
        <w:rPr>
          <w:rStyle w:val="normaltextrun"/>
          <w:rFonts w:cs="Tahoma"/>
          <w:szCs w:val="20"/>
        </w:rPr>
        <w:t>, tzn.</w:t>
      </w:r>
      <w:r w:rsidRPr="00345A0B">
        <w:rPr>
          <w:rStyle w:val="normaltextrun"/>
          <w:rFonts w:cs="Tahoma"/>
          <w:szCs w:val="20"/>
        </w:rPr>
        <w:t xml:space="preserve"> ve školním roce 2021/2022. </w:t>
      </w:r>
      <w:r w:rsidRPr="00345A0B">
        <w:rPr>
          <w:szCs w:val="20"/>
        </w:rPr>
        <w:t>V</w:t>
      </w:r>
      <w:r>
        <w:rPr>
          <w:szCs w:val="20"/>
        </w:rPr>
        <w:t>e </w:t>
      </w:r>
      <w:r w:rsidRPr="00345A0B">
        <w:rPr>
          <w:szCs w:val="20"/>
        </w:rPr>
        <w:t>14 VOŠ, které realizují svou činnost na území MSK, se vzdělávalo celkem 3 169 studentů. Oproti předchozímu roku tak došlo k nárůstu o 556</w:t>
      </w:r>
      <w:r w:rsidRPr="00345A0B">
        <w:rPr>
          <w:rFonts w:cs="Tahoma"/>
          <w:szCs w:val="20"/>
          <w:shd w:val="clear" w:color="auto" w:fill="FFFFFF"/>
        </w:rPr>
        <w:t xml:space="preserve"> </w:t>
      </w:r>
      <w:r w:rsidRPr="00345A0B">
        <w:rPr>
          <w:szCs w:val="20"/>
        </w:rPr>
        <w:t xml:space="preserve">studentů (tj. +21,3 %). Nárůst byl zaznamenán </w:t>
      </w:r>
      <w:r>
        <w:rPr>
          <w:szCs w:val="20"/>
        </w:rPr>
        <w:t>ve všech formách vzdělávání</w:t>
      </w:r>
      <w:r w:rsidRPr="00345A0B">
        <w:rPr>
          <w:szCs w:val="20"/>
        </w:rPr>
        <w:t>.</w:t>
      </w:r>
    </w:p>
    <w:p w14:paraId="56207A55" w14:textId="26A8620A" w:rsidR="004049B5" w:rsidRPr="00437ED1" w:rsidRDefault="004049B5" w:rsidP="004049B5">
      <w:pPr>
        <w:spacing w:before="120"/>
        <w:rPr>
          <w:rStyle w:val="normaltextrun"/>
          <w:rFonts w:cs="Tahoma"/>
          <w:szCs w:val="20"/>
          <w:shd w:val="clear" w:color="auto" w:fill="FFFFFF"/>
        </w:rPr>
      </w:pPr>
      <w:r w:rsidRPr="00437ED1">
        <w:rPr>
          <w:szCs w:val="20"/>
        </w:rPr>
        <w:t xml:space="preserve">V oblasti základního uměleckého vzdělávání </w:t>
      </w:r>
      <w:r>
        <w:rPr>
          <w:szCs w:val="20"/>
        </w:rPr>
        <w:t xml:space="preserve">meziročně </w:t>
      </w:r>
      <w:r w:rsidRPr="00437ED1">
        <w:rPr>
          <w:szCs w:val="20"/>
        </w:rPr>
        <w:t>nedošlo</w:t>
      </w:r>
      <w:r>
        <w:rPr>
          <w:szCs w:val="20"/>
        </w:rPr>
        <w:t xml:space="preserve"> ke změně v počtu organizací, ve školním roce 2021/2022 poskytovalo výuku 50 ZUŠ. Oproti předchozímu školnímu roku však došlo k poklesu počtu </w:t>
      </w:r>
      <w:r w:rsidRPr="00437ED1">
        <w:rPr>
          <w:szCs w:val="20"/>
        </w:rPr>
        <w:t xml:space="preserve">žáků </w:t>
      </w:r>
      <w:r>
        <w:rPr>
          <w:szCs w:val="20"/>
        </w:rPr>
        <w:t xml:space="preserve">vzdělávajících se v ZUŠ </w:t>
      </w:r>
      <w:r w:rsidRPr="00437ED1">
        <w:rPr>
          <w:szCs w:val="20"/>
        </w:rPr>
        <w:t>o 560</w:t>
      </w:r>
      <w:r>
        <w:rPr>
          <w:szCs w:val="20"/>
        </w:rPr>
        <w:t>,</w:t>
      </w:r>
      <w:r w:rsidRPr="00437ED1">
        <w:rPr>
          <w:szCs w:val="20"/>
        </w:rPr>
        <w:t xml:space="preserve"> tj. -1,2 %</w:t>
      </w:r>
      <w:r>
        <w:rPr>
          <w:szCs w:val="20"/>
        </w:rPr>
        <w:t>.</w:t>
      </w:r>
    </w:p>
    <w:p w14:paraId="37020198" w14:textId="77777777" w:rsidR="004049B5" w:rsidRDefault="004049B5" w:rsidP="004049B5">
      <w:pPr>
        <w:spacing w:before="120"/>
        <w:rPr>
          <w:rFonts w:cs="Tahoma"/>
        </w:rPr>
      </w:pPr>
      <w:r>
        <w:rPr>
          <w:rFonts w:cs="Tahoma"/>
        </w:rPr>
        <w:t xml:space="preserve">Tato výroční zpráva obsahuje rovněž vyhodnocení naplňování Dlouhodobého záměru vzdělávání a rozvoje vzdělávací soustavy Moravskoslezského kraje 2020. Ten definuje tři prioritní směry - </w:t>
      </w:r>
      <w:r w:rsidRPr="007E5BF1">
        <w:rPr>
          <w:rFonts w:cs="Tahoma"/>
        </w:rPr>
        <w:t>Zvyšování kvality vzdělávání, Rozvoj technického a odborného školství a Rozvoj dovedností pro 21. století</w:t>
      </w:r>
      <w:r>
        <w:rPr>
          <w:rFonts w:cs="Tahoma"/>
        </w:rPr>
        <w:t>. K jejich naplnění Moravskoslezský kraj realizuje v jednotlivých oblastech vzdělávání řadu opatření a konkrétních aktivit s cílem vzdělávání v kraji rozvíjet.</w:t>
      </w:r>
    </w:p>
    <w:p w14:paraId="63040194" w14:textId="77777777" w:rsidR="004049B5" w:rsidRDefault="004049B5" w:rsidP="004049B5">
      <w:pPr>
        <w:spacing w:before="120"/>
        <w:rPr>
          <w:rFonts w:cs="Tahoma"/>
        </w:rPr>
      </w:pPr>
      <w:r>
        <w:rPr>
          <w:rFonts w:cs="Tahoma"/>
        </w:rPr>
        <w:t>Podobně jako v předchozích dvou letech byl průběh vzdělávání zejména v první polovině školního roku 2021/2022 ovlivněn epidemickou situací související s onemocněním Covid-19. Ve druhé polovině školního roku pak vstoupila do fungování škol a školských zařízení válka na Ukrajině.</w:t>
      </w:r>
      <w:r w:rsidRPr="00B632A2">
        <w:rPr>
          <w:rFonts w:cs="Tahoma"/>
        </w:rPr>
        <w:t xml:space="preserve"> </w:t>
      </w:r>
      <w:r>
        <w:rPr>
          <w:rFonts w:cs="Tahoma"/>
        </w:rPr>
        <w:t xml:space="preserve">Přes tyto nepříznivé okolnosti </w:t>
      </w:r>
      <w:r w:rsidRPr="00E8464B">
        <w:rPr>
          <w:rFonts w:cs="Tahoma"/>
        </w:rPr>
        <w:t xml:space="preserve">se v rámci možností </w:t>
      </w:r>
      <w:r>
        <w:rPr>
          <w:rFonts w:cs="Tahoma"/>
        </w:rPr>
        <w:t xml:space="preserve">dařila </w:t>
      </w:r>
      <w:r w:rsidRPr="00E8464B">
        <w:rPr>
          <w:rFonts w:cs="Tahoma"/>
        </w:rPr>
        <w:t>plnit opatření a cíle vedoucí k naplňování stanovených prioritních směrů DZ MSK 2020.</w:t>
      </w:r>
    </w:p>
    <w:p w14:paraId="2BBD710B" w14:textId="77777777" w:rsidR="004049B5" w:rsidRPr="00E8464B" w:rsidRDefault="004049B5" w:rsidP="004049B5">
      <w:pPr>
        <w:spacing w:before="120"/>
        <w:rPr>
          <w:rFonts w:cs="Tahoma"/>
        </w:rPr>
      </w:pPr>
      <w:r>
        <w:rPr>
          <w:rFonts w:cs="Tahoma"/>
        </w:rPr>
        <w:t xml:space="preserve">Převážná část aktivit směřujících k naplňování opatření a cílů byla realizována prostřednictvím projektů „Krajský akční plán rozvoje </w:t>
      </w:r>
      <w:r w:rsidRPr="0067612B">
        <w:rPr>
          <w:rFonts w:cs="Tahoma"/>
        </w:rPr>
        <w:t>vzdělávání Moravskoslezského kraje</w:t>
      </w:r>
      <w:r>
        <w:rPr>
          <w:rFonts w:cs="Tahoma"/>
        </w:rPr>
        <w:t xml:space="preserve"> III</w:t>
      </w:r>
      <w:r w:rsidRPr="0067612B">
        <w:rPr>
          <w:rFonts w:cs="Tahoma"/>
        </w:rPr>
        <w:t>“ a</w:t>
      </w:r>
      <w:r>
        <w:rPr>
          <w:rFonts w:cs="Tahoma"/>
        </w:rPr>
        <w:t> </w:t>
      </w:r>
      <w:r w:rsidRPr="0067612B">
        <w:rPr>
          <w:rFonts w:cs="Tahoma"/>
        </w:rPr>
        <w:t>„</w:t>
      </w:r>
      <w:r w:rsidRPr="0067612B">
        <w:rPr>
          <w:shd w:val="clear" w:color="auto" w:fill="FFFFFF"/>
        </w:rPr>
        <w:t>Odborné, kariérové a polytechnické vzdělávání v</w:t>
      </w:r>
      <w:r>
        <w:rPr>
          <w:shd w:val="clear" w:color="auto" w:fill="FFFFFF"/>
        </w:rPr>
        <w:t> </w:t>
      </w:r>
      <w:r w:rsidRPr="0067612B">
        <w:rPr>
          <w:shd w:val="clear" w:color="auto" w:fill="FFFFFF"/>
        </w:rPr>
        <w:t>MSK</w:t>
      </w:r>
      <w:r>
        <w:rPr>
          <w:shd w:val="clear" w:color="auto" w:fill="FFFFFF"/>
        </w:rPr>
        <w:t xml:space="preserve"> II</w:t>
      </w:r>
      <w:r w:rsidRPr="0067612B">
        <w:rPr>
          <w:shd w:val="clear" w:color="auto" w:fill="FFFFFF"/>
        </w:rPr>
        <w:t>“</w:t>
      </w:r>
      <w:r>
        <w:rPr>
          <w:shd w:val="clear" w:color="auto" w:fill="FFFFFF"/>
        </w:rPr>
        <w:t>. Školy dále mohly využívat podporu v rámci projektů zjednodušeného vykazování, tzv. Šablon zejména na řešení podpůrných personálních pozic, vzdělávání pracovníků škol, vzájemného sdílení zkušeností, spolupráce a podpory zavádění inovativních metod do výuky.</w:t>
      </w:r>
    </w:p>
    <w:p w14:paraId="1DA68A84" w14:textId="77777777" w:rsidR="004049B5" w:rsidRDefault="004049B5" w:rsidP="004049B5">
      <w:pPr>
        <w:spacing w:before="120"/>
        <w:rPr>
          <w:color w:val="000000" w:themeColor="text1"/>
        </w:rPr>
      </w:pPr>
      <w:r>
        <w:rPr>
          <w:rFonts w:cs="Tahoma"/>
          <w:szCs w:val="20"/>
        </w:rPr>
        <w:t>Rovněž m</w:t>
      </w:r>
      <w:r w:rsidRPr="00565078">
        <w:rPr>
          <w:rFonts w:cs="Tahoma"/>
          <w:szCs w:val="20"/>
        </w:rPr>
        <w:t xml:space="preserve">oderní materiálně technické zázemí škol </w:t>
      </w:r>
      <w:r>
        <w:rPr>
          <w:rFonts w:cs="Tahoma"/>
          <w:szCs w:val="20"/>
        </w:rPr>
        <w:t xml:space="preserve">patří mezi </w:t>
      </w:r>
      <w:r w:rsidRPr="00565078">
        <w:rPr>
          <w:rFonts w:cs="Tahoma"/>
          <w:szCs w:val="20"/>
        </w:rPr>
        <w:t>důležit</w:t>
      </w:r>
      <w:r>
        <w:rPr>
          <w:rFonts w:cs="Tahoma"/>
          <w:szCs w:val="20"/>
        </w:rPr>
        <w:t>é</w:t>
      </w:r>
      <w:r w:rsidRPr="00565078">
        <w:rPr>
          <w:rFonts w:cs="Tahoma"/>
          <w:szCs w:val="20"/>
        </w:rPr>
        <w:t xml:space="preserve"> faktor</w:t>
      </w:r>
      <w:r>
        <w:rPr>
          <w:rFonts w:cs="Tahoma"/>
          <w:szCs w:val="20"/>
        </w:rPr>
        <w:t>y</w:t>
      </w:r>
      <w:r w:rsidRPr="00565078">
        <w:rPr>
          <w:rFonts w:cs="Tahoma"/>
          <w:szCs w:val="20"/>
        </w:rPr>
        <w:t xml:space="preserve"> působící na kvalitu výuky a celkovou úroveň absolventů škol. </w:t>
      </w:r>
      <w:r>
        <w:rPr>
          <w:rFonts w:cs="Tahoma"/>
          <w:szCs w:val="20"/>
        </w:rPr>
        <w:t xml:space="preserve">V rámci projektu OKAP II bylo ve školním roce 2021/2022 postupně modernizováno a dovybaveno 67 učeben v odborných školách, bylo dokončeno 8 učeben/dílen/laboratoří pro polytechnické vzdělávání a bylo modernizováno 11 center kariérového poradenství. </w:t>
      </w:r>
      <w:r w:rsidRPr="00565078">
        <w:t>V </w:t>
      </w:r>
      <w:r w:rsidRPr="00CC47F3">
        <w:rPr>
          <w:color w:val="000000" w:themeColor="text1"/>
        </w:rPr>
        <w:t xml:space="preserve">daném školním roce byly dokončeny </w:t>
      </w:r>
      <w:r>
        <w:rPr>
          <w:color w:val="000000" w:themeColor="text1"/>
        </w:rPr>
        <w:t xml:space="preserve">investiční </w:t>
      </w:r>
      <w:r w:rsidRPr="00CC47F3">
        <w:rPr>
          <w:color w:val="000000" w:themeColor="text1"/>
        </w:rPr>
        <w:t>projekty Modernizace škol a školských poradenských zařízení v rámci výzvy č. 86 a projekt Přírodní vědy v technických oborech za 12,9 mil. Kč. Probíhala realizace projektů Modernizace výuky informačních technologií II, Výuka pro Průmysl 4.0, Podpora technických a řemeslných oborů v MSK a Moderní metody pěstování rostlin – celkem za 85,5</w:t>
      </w:r>
      <w:r>
        <w:rPr>
          <w:color w:val="000000" w:themeColor="text1"/>
        </w:rPr>
        <w:t> </w:t>
      </w:r>
      <w:r w:rsidRPr="00CC47F3">
        <w:rPr>
          <w:color w:val="000000" w:themeColor="text1"/>
        </w:rPr>
        <w:t>mil. Kč a příprava 5 investičních pr</w:t>
      </w:r>
      <w:r>
        <w:rPr>
          <w:color w:val="000000" w:themeColor="text1"/>
        </w:rPr>
        <w:t>ojektů zaměřených</w:t>
      </w:r>
      <w:r w:rsidRPr="00CC47F3">
        <w:rPr>
          <w:color w:val="000000" w:themeColor="text1"/>
        </w:rPr>
        <w:t xml:space="preserve"> na vybudování/modernizace dílen/učeben pro výuku – za 302 mil. Kč.</w:t>
      </w:r>
    </w:p>
    <w:p w14:paraId="191CA36D" w14:textId="16FB8350" w:rsidR="004049B5" w:rsidRDefault="004049B5" w:rsidP="004049B5">
      <w:pPr>
        <w:autoSpaceDE w:val="0"/>
        <w:autoSpaceDN w:val="0"/>
        <w:spacing w:before="120"/>
        <w:rPr>
          <w:szCs w:val="20"/>
        </w:rPr>
      </w:pPr>
      <w:r w:rsidRPr="009E6EF1">
        <w:rPr>
          <w:szCs w:val="20"/>
        </w:rPr>
        <w:t>Ani oblast dalšího vzdělávání pedagogických pracovníků nezůstala ve školním roce 2021/2022 opomíjena</w:t>
      </w:r>
      <w:r>
        <w:rPr>
          <w:szCs w:val="20"/>
        </w:rPr>
        <w:t>,</w:t>
      </w:r>
      <w:r w:rsidRPr="009E6EF1">
        <w:rPr>
          <w:szCs w:val="20"/>
        </w:rPr>
        <w:t xml:space="preserve"> a </w:t>
      </w:r>
      <w:r>
        <w:rPr>
          <w:szCs w:val="20"/>
        </w:rPr>
        <w:t xml:space="preserve">kromě zmíněných projektových aktivit </w:t>
      </w:r>
      <w:r w:rsidRPr="009E6EF1">
        <w:rPr>
          <w:szCs w:val="20"/>
        </w:rPr>
        <w:t>pedagogičtí pracovníci využívali ke svému dalšímu vzdělávání především organizaci zřízenou Moravskoslezským krajem - Krajské zařízení pro další vzdělávání pedagogických pracovníků a informační centrum Nový Jičín, příspěvková organizace.</w:t>
      </w:r>
      <w:r>
        <w:rPr>
          <w:szCs w:val="20"/>
        </w:rPr>
        <w:t xml:space="preserve"> Ta ve</w:t>
      </w:r>
      <w:r w:rsidR="00964BF9">
        <w:rPr>
          <w:szCs w:val="20"/>
        </w:rPr>
        <w:t> </w:t>
      </w:r>
      <w:r>
        <w:rPr>
          <w:szCs w:val="20"/>
        </w:rPr>
        <w:t>sledovaném období uskutečnila 775 vzdělávacích aktivit pro celkem 11 881 účastníků.</w:t>
      </w:r>
    </w:p>
    <w:p w14:paraId="00229F39" w14:textId="16981D3A" w:rsidR="000C0859" w:rsidRDefault="000C0859" w:rsidP="000C0859">
      <w:r>
        <w:t>V roce 2022 obdržel kraj ze státního rozpočtu prostřednictvím MŠMT dotaci na přímé výdaje na</w:t>
      </w:r>
      <w:r w:rsidR="00964BF9">
        <w:t> </w:t>
      </w:r>
      <w:r>
        <w:t>vzdělávání a další účelově určené dotace v celkové výši 19 830,98 mil. Kč. V porovnání s rokem 2021 se jedná o nárůst ve výši 715,5 mil. Kč. Důvodem navyšování poskytnutých dotací v posledních letech je významný růst platů zaměstnanců ve školství a objem prostředků poskytovaných na financování podpůrných opatření v rámci společného vzdělávání žáků.</w:t>
      </w:r>
    </w:p>
    <w:p w14:paraId="1C8FC3C7" w14:textId="22FD3FE3" w:rsidR="004B245D" w:rsidRPr="00AA0CA0" w:rsidRDefault="004B245D" w:rsidP="00464616">
      <w:pPr>
        <w:pStyle w:val="Zkladntext"/>
        <w:spacing w:before="120"/>
        <w:rPr>
          <w:color w:val="000000" w:themeColor="text1"/>
          <w:szCs w:val="20"/>
        </w:rPr>
      </w:pPr>
      <w:r w:rsidRPr="00A419AA">
        <w:rPr>
          <w:color w:val="FF0000"/>
          <w:szCs w:val="20"/>
        </w:rPr>
        <w:br w:type="page"/>
      </w:r>
    </w:p>
    <w:p w14:paraId="2C4EF3C2" w14:textId="77777777" w:rsidR="0020008D" w:rsidRPr="005B4C34" w:rsidRDefault="0020008D" w:rsidP="001B3E56">
      <w:pPr>
        <w:pStyle w:val="Nadpis1"/>
        <w:numPr>
          <w:ilvl w:val="0"/>
          <w:numId w:val="0"/>
        </w:numPr>
        <w:rPr>
          <w:rFonts w:cs="Tahoma"/>
          <w:color w:val="000000" w:themeColor="text1"/>
        </w:rPr>
      </w:pPr>
      <w:bookmarkStart w:id="508" w:name="_Toc129610619"/>
      <w:r w:rsidRPr="005B4C34">
        <w:rPr>
          <w:rFonts w:cs="Tahoma"/>
          <w:color w:val="000000" w:themeColor="text1"/>
        </w:rPr>
        <w:t>Přílohy</w:t>
      </w:r>
      <w:bookmarkEnd w:id="501"/>
      <w:bookmarkEnd w:id="502"/>
      <w:bookmarkEnd w:id="503"/>
      <w:bookmarkEnd w:id="504"/>
      <w:bookmarkEnd w:id="505"/>
      <w:bookmarkEnd w:id="506"/>
      <w:bookmarkEnd w:id="507"/>
      <w:bookmarkEnd w:id="508"/>
    </w:p>
    <w:p w14:paraId="7D0D8F01" w14:textId="5661E448" w:rsidR="000C2E8C" w:rsidRPr="00264ED3" w:rsidRDefault="00742B00" w:rsidP="00366B6D">
      <w:pPr>
        <w:pStyle w:val="Ploha"/>
      </w:pPr>
      <w:bookmarkStart w:id="509" w:name="_Toc126148459"/>
      <w:bookmarkStart w:id="510" w:name="_Toc129610620"/>
      <w:r>
        <w:t>Příloha č. 1</w:t>
      </w:r>
      <w:r>
        <w:tab/>
      </w:r>
      <w:r w:rsidR="000C2E8C" w:rsidRPr="00264ED3">
        <w:t>Významné úspěchy škol v ústředních kolech soutěží</w:t>
      </w:r>
      <w:bookmarkEnd w:id="509"/>
      <w:bookmarkEnd w:id="510"/>
    </w:p>
    <w:p w14:paraId="3363274E" w14:textId="7D5649C9" w:rsidR="00A1585A" w:rsidRPr="0078302F" w:rsidRDefault="00A1585A" w:rsidP="00723FC8">
      <w:pPr>
        <w:pStyle w:val="Tabulka"/>
        <w:tabs>
          <w:tab w:val="clear" w:pos="1475"/>
          <w:tab w:val="num" w:pos="1191"/>
        </w:tabs>
        <w:spacing w:before="360" w:beforeAutospacing="0" w:after="120" w:afterAutospacing="0"/>
        <w:ind w:left="1191"/>
        <w:rPr>
          <w:color w:val="000000" w:themeColor="text1"/>
        </w:rPr>
      </w:pPr>
      <w:bookmarkStart w:id="511" w:name="_Toc129610175"/>
      <w:bookmarkStart w:id="512" w:name="_Toc124869167"/>
      <w:bookmarkStart w:id="513" w:name="_Toc129600127"/>
      <w:bookmarkStart w:id="514" w:name="_Toc129610176"/>
      <w:bookmarkEnd w:id="511"/>
      <w:r w:rsidRPr="005B4C34">
        <w:rPr>
          <w:color w:val="000000" w:themeColor="text1"/>
        </w:rPr>
        <w:t>Významné úspěchy škol v ústředních kolech soutěží ve školním roce 2021/2022</w:t>
      </w:r>
      <w:bookmarkEnd w:id="512"/>
      <w:bookmarkEnd w:id="513"/>
      <w:bookmarkEnd w:id="514"/>
    </w:p>
    <w:tbl>
      <w:tblPr>
        <w:tblStyle w:val="Tmavtabulkasmkou5zvraznn3"/>
        <w:tblW w:w="10032" w:type="dxa"/>
        <w:jc w:val="center"/>
        <w:tblLayout w:type="fixed"/>
        <w:tblCellMar>
          <w:left w:w="57" w:type="dxa"/>
          <w:right w:w="57" w:type="dxa"/>
        </w:tblCellMar>
        <w:tblLook w:val="04A0" w:firstRow="1" w:lastRow="0" w:firstColumn="1" w:lastColumn="0" w:noHBand="0" w:noVBand="1"/>
      </w:tblPr>
      <w:tblGrid>
        <w:gridCol w:w="6055"/>
        <w:gridCol w:w="3154"/>
        <w:gridCol w:w="823"/>
      </w:tblGrid>
      <w:tr w:rsidR="007E7182" w:rsidRPr="007E7182" w14:paraId="1E16A6B1" w14:textId="77777777" w:rsidTr="00AA0CA0">
        <w:trPr>
          <w:cnfStyle w:val="100000000000" w:firstRow="1" w:lastRow="0" w:firstColumn="0" w:lastColumn="0" w:oddVBand="0" w:evenVBand="0" w:oddHBand="0" w:evenHBand="0" w:firstRowFirstColumn="0" w:firstRowLastColumn="0" w:lastRowFirstColumn="0" w:lastRowLastColumn="0"/>
          <w:trHeight w:val="340"/>
          <w:tblHeader/>
          <w:jc w:val="center"/>
        </w:trPr>
        <w:tc>
          <w:tcPr>
            <w:cnfStyle w:val="001000000000" w:firstRow="0" w:lastRow="0" w:firstColumn="1" w:lastColumn="0" w:oddVBand="0" w:evenVBand="0" w:oddHBand="0" w:evenHBand="0" w:firstRowFirstColumn="0" w:firstRowLastColumn="0" w:lastRowFirstColumn="0" w:lastRowLastColumn="0"/>
            <w:tcW w:w="6055" w:type="dxa"/>
            <w:tcBorders>
              <w:top w:val="none" w:sz="0" w:space="0" w:color="auto"/>
              <w:left w:val="none" w:sz="0" w:space="0" w:color="auto"/>
              <w:right w:val="none" w:sz="0" w:space="0" w:color="auto"/>
            </w:tcBorders>
            <w:shd w:val="clear" w:color="auto" w:fill="7F7F7F" w:themeFill="text1" w:themeFillTint="80"/>
            <w:vAlign w:val="center"/>
            <w:hideMark/>
          </w:tcPr>
          <w:p w14:paraId="582C0606" w14:textId="77777777" w:rsidR="007E7182" w:rsidRPr="007E7182" w:rsidRDefault="007E7182" w:rsidP="005B4C34">
            <w:pPr>
              <w:spacing w:after="0"/>
              <w:jc w:val="center"/>
              <w:rPr>
                <w:rFonts w:cs="Tahoma"/>
                <w:color w:val="FFFFFF"/>
                <w:sz w:val="16"/>
                <w:szCs w:val="16"/>
              </w:rPr>
            </w:pPr>
            <w:r w:rsidRPr="007E7182">
              <w:rPr>
                <w:rFonts w:cs="Tahoma"/>
                <w:color w:val="FFFFFF"/>
                <w:sz w:val="16"/>
                <w:szCs w:val="16"/>
              </w:rPr>
              <w:t>Název školy</w:t>
            </w:r>
          </w:p>
        </w:tc>
        <w:tc>
          <w:tcPr>
            <w:tcW w:w="3154" w:type="dxa"/>
            <w:tcBorders>
              <w:top w:val="none" w:sz="0" w:space="0" w:color="auto"/>
              <w:left w:val="none" w:sz="0" w:space="0" w:color="auto"/>
              <w:right w:val="none" w:sz="0" w:space="0" w:color="auto"/>
            </w:tcBorders>
            <w:shd w:val="clear" w:color="auto" w:fill="7F7F7F" w:themeFill="text1" w:themeFillTint="80"/>
            <w:vAlign w:val="center"/>
            <w:hideMark/>
          </w:tcPr>
          <w:p w14:paraId="2BF00A31" w14:textId="77777777" w:rsidR="007E7182" w:rsidRPr="007E7182" w:rsidRDefault="007E7182" w:rsidP="005B4C34">
            <w:pPr>
              <w:spacing w:after="0"/>
              <w:jc w:val="center"/>
              <w:cnfStyle w:val="100000000000" w:firstRow="1" w:lastRow="0" w:firstColumn="0" w:lastColumn="0" w:oddVBand="0" w:evenVBand="0" w:oddHBand="0" w:evenHBand="0" w:firstRowFirstColumn="0" w:firstRowLastColumn="0" w:lastRowFirstColumn="0" w:lastRowLastColumn="0"/>
              <w:rPr>
                <w:rFonts w:cs="Tahoma"/>
                <w:color w:val="FFFFFF"/>
                <w:sz w:val="16"/>
                <w:szCs w:val="16"/>
              </w:rPr>
            </w:pPr>
            <w:r w:rsidRPr="007E7182">
              <w:rPr>
                <w:rFonts w:cs="Tahoma"/>
                <w:color w:val="FFFFFF"/>
                <w:sz w:val="16"/>
                <w:szCs w:val="16"/>
              </w:rPr>
              <w:t>Název soutěže</w:t>
            </w:r>
          </w:p>
        </w:tc>
        <w:tc>
          <w:tcPr>
            <w:tcW w:w="823" w:type="dxa"/>
            <w:tcBorders>
              <w:top w:val="none" w:sz="0" w:space="0" w:color="auto"/>
              <w:left w:val="none" w:sz="0" w:space="0" w:color="auto"/>
              <w:right w:val="none" w:sz="0" w:space="0" w:color="auto"/>
            </w:tcBorders>
            <w:shd w:val="clear" w:color="auto" w:fill="7F7F7F" w:themeFill="text1" w:themeFillTint="80"/>
            <w:noWrap/>
            <w:vAlign w:val="center"/>
            <w:hideMark/>
          </w:tcPr>
          <w:p w14:paraId="32C3D6DD" w14:textId="77777777" w:rsidR="007E7182" w:rsidRPr="007E7182" w:rsidRDefault="007E7182" w:rsidP="005B4C34">
            <w:pPr>
              <w:spacing w:after="0"/>
              <w:jc w:val="center"/>
              <w:cnfStyle w:val="100000000000" w:firstRow="1" w:lastRow="0" w:firstColumn="0" w:lastColumn="0" w:oddVBand="0" w:evenVBand="0" w:oddHBand="0" w:evenHBand="0" w:firstRowFirstColumn="0" w:firstRowLastColumn="0" w:lastRowFirstColumn="0" w:lastRowLastColumn="0"/>
              <w:rPr>
                <w:rFonts w:cs="Tahoma"/>
                <w:color w:val="FFFFFF"/>
                <w:sz w:val="16"/>
                <w:szCs w:val="16"/>
              </w:rPr>
            </w:pPr>
            <w:r w:rsidRPr="007E7182">
              <w:rPr>
                <w:rFonts w:cs="Tahoma"/>
                <w:color w:val="FFFFFF"/>
                <w:sz w:val="16"/>
                <w:szCs w:val="16"/>
              </w:rPr>
              <w:t>Pořadí</w:t>
            </w:r>
          </w:p>
        </w:tc>
      </w:tr>
      <w:tr w:rsidR="008A30FC" w:rsidRPr="007E7182" w14:paraId="52B890F5"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tcBorders>
              <w:left w:val="none" w:sz="0" w:space="0" w:color="auto"/>
            </w:tcBorders>
            <w:shd w:val="clear" w:color="auto" w:fill="DBDBDB" w:themeFill="accent3" w:themeFillTint="66"/>
            <w:vAlign w:val="center"/>
            <w:hideMark/>
          </w:tcPr>
          <w:p w14:paraId="660595F0"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Gymnázium a Obchodní akademie, Orlová, příspěvková organizace</w:t>
            </w:r>
          </w:p>
        </w:tc>
        <w:tc>
          <w:tcPr>
            <w:tcW w:w="3154" w:type="dxa"/>
            <w:vAlign w:val="center"/>
            <w:hideMark/>
          </w:tcPr>
          <w:p w14:paraId="7F55F685"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Gymnasia Cantant</w:t>
            </w:r>
          </w:p>
        </w:tc>
        <w:tc>
          <w:tcPr>
            <w:tcW w:w="823" w:type="dxa"/>
            <w:noWrap/>
            <w:vAlign w:val="center"/>
            <w:hideMark/>
          </w:tcPr>
          <w:p w14:paraId="1FDF4075"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279F12F0"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val="restart"/>
            <w:tcBorders>
              <w:left w:val="none" w:sz="0" w:space="0" w:color="auto"/>
            </w:tcBorders>
            <w:shd w:val="clear" w:color="auto" w:fill="DBDBDB" w:themeFill="accent3" w:themeFillTint="66"/>
            <w:vAlign w:val="center"/>
            <w:hideMark/>
          </w:tcPr>
          <w:p w14:paraId="0D9DF9A6"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Gymnázium Cihelní, Frýdek-Místek, příspěvková organizace</w:t>
            </w:r>
          </w:p>
        </w:tc>
        <w:tc>
          <w:tcPr>
            <w:tcW w:w="3154" w:type="dxa"/>
            <w:vAlign w:val="center"/>
            <w:hideMark/>
          </w:tcPr>
          <w:p w14:paraId="007F0557"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Soutěž v jazyce ruském</w:t>
            </w:r>
          </w:p>
        </w:tc>
        <w:tc>
          <w:tcPr>
            <w:tcW w:w="823" w:type="dxa"/>
            <w:noWrap/>
            <w:vAlign w:val="center"/>
            <w:hideMark/>
          </w:tcPr>
          <w:p w14:paraId="23FC7847"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7BCCF3CB"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1CA649AF"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32657B28"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Logická olympiáda</w:t>
            </w:r>
          </w:p>
        </w:tc>
        <w:tc>
          <w:tcPr>
            <w:tcW w:w="823" w:type="dxa"/>
            <w:noWrap/>
            <w:vAlign w:val="center"/>
            <w:hideMark/>
          </w:tcPr>
          <w:p w14:paraId="7A326EAE"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3.</w:t>
            </w:r>
          </w:p>
        </w:tc>
      </w:tr>
      <w:tr w:rsidR="008A30FC" w:rsidRPr="007E7182" w14:paraId="3EB8DBF1"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val="restart"/>
            <w:tcBorders>
              <w:left w:val="none" w:sz="0" w:space="0" w:color="auto"/>
            </w:tcBorders>
            <w:shd w:val="clear" w:color="auto" w:fill="DBDBDB" w:themeFill="accent3" w:themeFillTint="66"/>
            <w:vAlign w:val="center"/>
            <w:hideMark/>
          </w:tcPr>
          <w:p w14:paraId="00B1AE9B"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Gymnázium Františka Živného, Bohumín, Jana Palacha 794, příspěvková organizace</w:t>
            </w:r>
          </w:p>
        </w:tc>
        <w:tc>
          <w:tcPr>
            <w:tcW w:w="3154" w:type="dxa"/>
            <w:vAlign w:val="center"/>
            <w:hideMark/>
          </w:tcPr>
          <w:p w14:paraId="3B842D87"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Přírodovědný klokan</w:t>
            </w:r>
          </w:p>
        </w:tc>
        <w:tc>
          <w:tcPr>
            <w:tcW w:w="823" w:type="dxa"/>
            <w:noWrap/>
            <w:vAlign w:val="center"/>
            <w:hideMark/>
          </w:tcPr>
          <w:p w14:paraId="58D356E1"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12E5226A"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54DA7D19"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5CFE0C09"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Středoškolská odborná činnost</w:t>
            </w:r>
          </w:p>
        </w:tc>
        <w:tc>
          <w:tcPr>
            <w:tcW w:w="823" w:type="dxa"/>
            <w:noWrap/>
            <w:vAlign w:val="center"/>
            <w:hideMark/>
          </w:tcPr>
          <w:p w14:paraId="19209AF3"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4.</w:t>
            </w:r>
          </w:p>
        </w:tc>
      </w:tr>
      <w:tr w:rsidR="008A30FC" w:rsidRPr="007E7182" w14:paraId="19C40CE3"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tcBorders>
              <w:left w:val="none" w:sz="0" w:space="0" w:color="auto"/>
            </w:tcBorders>
            <w:shd w:val="clear" w:color="auto" w:fill="DBDBDB" w:themeFill="accent3" w:themeFillTint="66"/>
            <w:vAlign w:val="center"/>
            <w:hideMark/>
          </w:tcPr>
          <w:p w14:paraId="7B65F094"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Gymnázium Hladnov a Jazyková škola s právem státní jazykové zkoušky Ostrava, příspěvková organizace</w:t>
            </w:r>
          </w:p>
        </w:tc>
        <w:tc>
          <w:tcPr>
            <w:tcW w:w="3154" w:type="dxa"/>
            <w:vAlign w:val="center"/>
            <w:hideMark/>
          </w:tcPr>
          <w:p w14:paraId="10CB6730"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Soutěž v jazyce španělském</w:t>
            </w:r>
          </w:p>
        </w:tc>
        <w:tc>
          <w:tcPr>
            <w:tcW w:w="823" w:type="dxa"/>
            <w:noWrap/>
            <w:vAlign w:val="center"/>
            <w:hideMark/>
          </w:tcPr>
          <w:p w14:paraId="66425502"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31A58E47"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tcBorders>
              <w:left w:val="none" w:sz="0" w:space="0" w:color="auto"/>
            </w:tcBorders>
            <w:shd w:val="clear" w:color="auto" w:fill="DBDBDB" w:themeFill="accent3" w:themeFillTint="66"/>
            <w:vAlign w:val="center"/>
            <w:hideMark/>
          </w:tcPr>
          <w:p w14:paraId="112F2E2B"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Gymnázium Josefa Božka, Český Těšín, příspěvková organizace</w:t>
            </w:r>
          </w:p>
        </w:tc>
        <w:tc>
          <w:tcPr>
            <w:tcW w:w="3154" w:type="dxa"/>
            <w:vAlign w:val="center"/>
            <w:hideMark/>
          </w:tcPr>
          <w:p w14:paraId="5A0AE8F5"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Soutěž v programování</w:t>
            </w:r>
          </w:p>
        </w:tc>
        <w:tc>
          <w:tcPr>
            <w:tcW w:w="823" w:type="dxa"/>
            <w:noWrap/>
            <w:vAlign w:val="center"/>
            <w:hideMark/>
          </w:tcPr>
          <w:p w14:paraId="6F97E7D3"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017B3AAC"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val="restart"/>
            <w:tcBorders>
              <w:left w:val="none" w:sz="0" w:space="0" w:color="auto"/>
            </w:tcBorders>
            <w:shd w:val="clear" w:color="auto" w:fill="DBDBDB" w:themeFill="accent3" w:themeFillTint="66"/>
            <w:vAlign w:val="center"/>
            <w:hideMark/>
          </w:tcPr>
          <w:p w14:paraId="375000C0"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Gymnázium Petra Bezruče, Frýdek-Místek, příspěvková organizace</w:t>
            </w:r>
          </w:p>
        </w:tc>
        <w:tc>
          <w:tcPr>
            <w:tcW w:w="3154" w:type="dxa"/>
            <w:vAlign w:val="center"/>
            <w:hideMark/>
          </w:tcPr>
          <w:p w14:paraId="1339A01E"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Astronomická olympiáda</w:t>
            </w:r>
          </w:p>
        </w:tc>
        <w:tc>
          <w:tcPr>
            <w:tcW w:w="823" w:type="dxa"/>
            <w:noWrap/>
            <w:vAlign w:val="center"/>
            <w:hideMark/>
          </w:tcPr>
          <w:p w14:paraId="24C054A0"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7ADD3B27"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6F8682F7"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165B3D90"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Soutěž v jazyce německém</w:t>
            </w:r>
          </w:p>
        </w:tc>
        <w:tc>
          <w:tcPr>
            <w:tcW w:w="823" w:type="dxa"/>
            <w:noWrap/>
            <w:vAlign w:val="center"/>
            <w:hideMark/>
          </w:tcPr>
          <w:p w14:paraId="455577AF"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329C2D4C"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14334B6B"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0EE11247"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Fykosí Fyziklání</w:t>
            </w:r>
          </w:p>
        </w:tc>
        <w:tc>
          <w:tcPr>
            <w:tcW w:w="823" w:type="dxa"/>
            <w:noWrap/>
            <w:vAlign w:val="center"/>
            <w:hideMark/>
          </w:tcPr>
          <w:p w14:paraId="6B86EF6E"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0F5AE368"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2C828A76"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2706A025"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Eurorebus</w:t>
            </w:r>
          </w:p>
        </w:tc>
        <w:tc>
          <w:tcPr>
            <w:tcW w:w="823" w:type="dxa"/>
            <w:noWrap/>
            <w:vAlign w:val="center"/>
            <w:hideMark/>
          </w:tcPr>
          <w:p w14:paraId="443A65A9"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07C7EE26"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2CD2CC8C"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2DFDE071"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Fyzikální náboj</w:t>
            </w:r>
          </w:p>
        </w:tc>
        <w:tc>
          <w:tcPr>
            <w:tcW w:w="823" w:type="dxa"/>
            <w:noWrap/>
            <w:vAlign w:val="center"/>
            <w:hideMark/>
          </w:tcPr>
          <w:p w14:paraId="7F9810C2"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59991848"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tcBorders>
              <w:left w:val="none" w:sz="0" w:space="0" w:color="auto"/>
            </w:tcBorders>
            <w:shd w:val="clear" w:color="auto" w:fill="DBDBDB" w:themeFill="accent3" w:themeFillTint="66"/>
            <w:vAlign w:val="center"/>
            <w:hideMark/>
          </w:tcPr>
          <w:p w14:paraId="1C07CB19"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Gymnázium, Ostrava-Hrabůvka, příspěvková organizace</w:t>
            </w:r>
          </w:p>
        </w:tc>
        <w:tc>
          <w:tcPr>
            <w:tcW w:w="3154" w:type="dxa"/>
            <w:vAlign w:val="center"/>
            <w:hideMark/>
          </w:tcPr>
          <w:p w14:paraId="720746C2"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JA STUDENTSKÁ FIRMA ROKU</w:t>
            </w:r>
          </w:p>
        </w:tc>
        <w:tc>
          <w:tcPr>
            <w:tcW w:w="823" w:type="dxa"/>
            <w:noWrap/>
            <w:vAlign w:val="center"/>
            <w:hideMark/>
          </w:tcPr>
          <w:p w14:paraId="1C328806"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1., 2. a 2.</w:t>
            </w:r>
          </w:p>
        </w:tc>
      </w:tr>
      <w:tr w:rsidR="008A30FC" w:rsidRPr="007E7182" w14:paraId="70A7524A"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val="restart"/>
            <w:tcBorders>
              <w:left w:val="none" w:sz="0" w:space="0" w:color="auto"/>
            </w:tcBorders>
            <w:shd w:val="clear" w:color="auto" w:fill="DBDBDB" w:themeFill="accent3" w:themeFillTint="66"/>
            <w:vAlign w:val="center"/>
            <w:hideMark/>
          </w:tcPr>
          <w:p w14:paraId="614574A5"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Gymnázium, Ostrava-Zábřeh, Volgogradská 6a, příspěvková organizace</w:t>
            </w:r>
          </w:p>
        </w:tc>
        <w:tc>
          <w:tcPr>
            <w:tcW w:w="3154" w:type="dxa"/>
            <w:vAlign w:val="center"/>
            <w:hideMark/>
          </w:tcPr>
          <w:p w14:paraId="4098CCC3"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Astronomická olympiáda</w:t>
            </w:r>
          </w:p>
        </w:tc>
        <w:tc>
          <w:tcPr>
            <w:tcW w:w="823" w:type="dxa"/>
            <w:noWrap/>
            <w:vAlign w:val="center"/>
            <w:hideMark/>
          </w:tcPr>
          <w:p w14:paraId="40F4211E"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09A9A607"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5E0CCB48"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2BDF604D"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Astronomická olympiáda</w:t>
            </w:r>
          </w:p>
        </w:tc>
        <w:tc>
          <w:tcPr>
            <w:tcW w:w="823" w:type="dxa"/>
            <w:noWrap/>
            <w:vAlign w:val="center"/>
            <w:hideMark/>
          </w:tcPr>
          <w:p w14:paraId="337E26F7"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3.</w:t>
            </w:r>
          </w:p>
        </w:tc>
      </w:tr>
      <w:tr w:rsidR="008A30FC" w:rsidRPr="007E7182" w14:paraId="48A2DD96"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4C531B48"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2B4A7099"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Co víš o energetice</w:t>
            </w:r>
          </w:p>
        </w:tc>
        <w:tc>
          <w:tcPr>
            <w:tcW w:w="823" w:type="dxa"/>
            <w:noWrap/>
            <w:vAlign w:val="center"/>
            <w:hideMark/>
          </w:tcPr>
          <w:p w14:paraId="61CE7672"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3.</w:t>
            </w:r>
          </w:p>
        </w:tc>
      </w:tr>
      <w:tr w:rsidR="008A30FC" w:rsidRPr="007E7182" w14:paraId="736A6E34"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val="restart"/>
            <w:tcBorders>
              <w:left w:val="none" w:sz="0" w:space="0" w:color="auto"/>
            </w:tcBorders>
            <w:shd w:val="clear" w:color="auto" w:fill="DBDBDB" w:themeFill="accent3" w:themeFillTint="66"/>
            <w:vAlign w:val="center"/>
            <w:hideMark/>
          </w:tcPr>
          <w:p w14:paraId="2B1BAC18"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Gymnázium, Třinec, příspěvková organizace</w:t>
            </w:r>
          </w:p>
        </w:tc>
        <w:tc>
          <w:tcPr>
            <w:tcW w:w="3154" w:type="dxa"/>
            <w:vAlign w:val="center"/>
            <w:hideMark/>
          </w:tcPr>
          <w:p w14:paraId="5FA5DE12"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Soutěž v jazyce německém</w:t>
            </w:r>
          </w:p>
        </w:tc>
        <w:tc>
          <w:tcPr>
            <w:tcW w:w="823" w:type="dxa"/>
            <w:noWrap/>
            <w:vAlign w:val="center"/>
            <w:hideMark/>
          </w:tcPr>
          <w:p w14:paraId="79455212"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64E41C52"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5512AFDC"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48F16536"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Kasiopea</w:t>
            </w:r>
          </w:p>
        </w:tc>
        <w:tc>
          <w:tcPr>
            <w:tcW w:w="823" w:type="dxa"/>
            <w:noWrap/>
            <w:vAlign w:val="center"/>
            <w:hideMark/>
          </w:tcPr>
          <w:p w14:paraId="6FC49DBC"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105C206C"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val="restart"/>
            <w:tcBorders>
              <w:left w:val="none" w:sz="0" w:space="0" w:color="auto"/>
            </w:tcBorders>
            <w:shd w:val="clear" w:color="auto" w:fill="DBDBDB" w:themeFill="accent3" w:themeFillTint="66"/>
            <w:vAlign w:val="center"/>
            <w:hideMark/>
          </w:tcPr>
          <w:p w14:paraId="1E1F6CB4"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Janáčkova konzervatoř v Ostravě</w:t>
            </w:r>
          </w:p>
        </w:tc>
        <w:tc>
          <w:tcPr>
            <w:tcW w:w="3154" w:type="dxa"/>
            <w:vAlign w:val="center"/>
            <w:hideMark/>
          </w:tcPr>
          <w:p w14:paraId="3699F2FC"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Soutěž konzervatoří</w:t>
            </w:r>
          </w:p>
        </w:tc>
        <w:tc>
          <w:tcPr>
            <w:tcW w:w="823" w:type="dxa"/>
            <w:noWrap/>
            <w:vAlign w:val="center"/>
            <w:hideMark/>
          </w:tcPr>
          <w:p w14:paraId="4B0B6CDC"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59567ADA"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3954834F"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7A3E50C0"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 xml:space="preserve">Camerata </w:t>
            </w:r>
          </w:p>
        </w:tc>
        <w:tc>
          <w:tcPr>
            <w:tcW w:w="823" w:type="dxa"/>
            <w:noWrap/>
            <w:vAlign w:val="center"/>
            <w:hideMark/>
          </w:tcPr>
          <w:p w14:paraId="43ACDAE6"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02534F18"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65B3DA1B"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3FC320A4"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Pardubické dechy</w:t>
            </w:r>
          </w:p>
        </w:tc>
        <w:tc>
          <w:tcPr>
            <w:tcW w:w="823" w:type="dxa"/>
            <w:noWrap/>
            <w:vAlign w:val="center"/>
            <w:hideMark/>
          </w:tcPr>
          <w:p w14:paraId="3BC7FD75"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2F81C24A"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tcBorders>
              <w:left w:val="none" w:sz="0" w:space="0" w:color="auto"/>
            </w:tcBorders>
            <w:shd w:val="clear" w:color="auto" w:fill="DBDBDB" w:themeFill="accent3" w:themeFillTint="66"/>
            <w:vAlign w:val="center"/>
            <w:hideMark/>
          </w:tcPr>
          <w:p w14:paraId="510DFA2C"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Jazykové gymnázium Pavla Tigrida, Ostrava-Poruba, příspěvková organizace</w:t>
            </w:r>
          </w:p>
        </w:tc>
        <w:tc>
          <w:tcPr>
            <w:tcW w:w="3154" w:type="dxa"/>
            <w:vAlign w:val="center"/>
            <w:hideMark/>
          </w:tcPr>
          <w:p w14:paraId="20435B81"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 xml:space="preserve">JA Mezinárodní Innovation Camp </w:t>
            </w:r>
          </w:p>
        </w:tc>
        <w:tc>
          <w:tcPr>
            <w:tcW w:w="823" w:type="dxa"/>
            <w:noWrap/>
            <w:vAlign w:val="center"/>
            <w:hideMark/>
          </w:tcPr>
          <w:p w14:paraId="531A3576"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2., 3.</w:t>
            </w:r>
          </w:p>
        </w:tc>
      </w:tr>
      <w:tr w:rsidR="008A30FC" w:rsidRPr="007E7182" w14:paraId="1A5E84F0"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val="restart"/>
            <w:tcBorders>
              <w:left w:val="none" w:sz="0" w:space="0" w:color="auto"/>
            </w:tcBorders>
            <w:shd w:val="clear" w:color="auto" w:fill="DBDBDB" w:themeFill="accent3" w:themeFillTint="66"/>
            <w:vAlign w:val="center"/>
            <w:hideMark/>
          </w:tcPr>
          <w:p w14:paraId="2007633B"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Matiční gymnázium, Ostrava, příspěvková organizace</w:t>
            </w:r>
          </w:p>
        </w:tc>
        <w:tc>
          <w:tcPr>
            <w:tcW w:w="3154" w:type="dxa"/>
            <w:vAlign w:val="center"/>
            <w:hideMark/>
          </w:tcPr>
          <w:p w14:paraId="567699CF"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Soutěž v jazyce španělském</w:t>
            </w:r>
          </w:p>
        </w:tc>
        <w:tc>
          <w:tcPr>
            <w:tcW w:w="823" w:type="dxa"/>
            <w:noWrap/>
            <w:vAlign w:val="center"/>
            <w:hideMark/>
          </w:tcPr>
          <w:p w14:paraId="1EF79010"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6FDB7945"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371EBDD6"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31657BA2"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Olympiáda lidských práv</w:t>
            </w:r>
          </w:p>
        </w:tc>
        <w:tc>
          <w:tcPr>
            <w:tcW w:w="823" w:type="dxa"/>
            <w:noWrap/>
            <w:vAlign w:val="center"/>
            <w:hideMark/>
          </w:tcPr>
          <w:p w14:paraId="1D44B4DE"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49291141"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val="restart"/>
            <w:tcBorders>
              <w:left w:val="none" w:sz="0" w:space="0" w:color="auto"/>
            </w:tcBorders>
            <w:shd w:val="clear" w:color="auto" w:fill="DBDBDB" w:themeFill="accent3" w:themeFillTint="66"/>
            <w:vAlign w:val="center"/>
            <w:hideMark/>
          </w:tcPr>
          <w:p w14:paraId="51C836FD"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Mendelovo gymnázium, Opava, příspěvková organizace</w:t>
            </w:r>
          </w:p>
        </w:tc>
        <w:tc>
          <w:tcPr>
            <w:tcW w:w="3154" w:type="dxa"/>
            <w:vAlign w:val="center"/>
            <w:hideMark/>
          </w:tcPr>
          <w:p w14:paraId="08F2698C"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ChemQuest</w:t>
            </w:r>
          </w:p>
        </w:tc>
        <w:tc>
          <w:tcPr>
            <w:tcW w:w="823" w:type="dxa"/>
            <w:noWrap/>
            <w:vAlign w:val="center"/>
            <w:hideMark/>
          </w:tcPr>
          <w:p w14:paraId="56C7C6F9"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4418A40F"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4787B970"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3CE1DAD3"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Vědecký čtyřboj</w:t>
            </w:r>
          </w:p>
        </w:tc>
        <w:tc>
          <w:tcPr>
            <w:tcW w:w="823" w:type="dxa"/>
            <w:noWrap/>
            <w:vAlign w:val="center"/>
            <w:hideMark/>
          </w:tcPr>
          <w:p w14:paraId="3F94A206"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51B2D99C"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005AB22A"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32719926"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Mistrovství ČR ve zpracování textů</w:t>
            </w:r>
          </w:p>
        </w:tc>
        <w:tc>
          <w:tcPr>
            <w:tcW w:w="823" w:type="dxa"/>
            <w:noWrap/>
            <w:vAlign w:val="center"/>
            <w:hideMark/>
          </w:tcPr>
          <w:p w14:paraId="4B0D20DF"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1., 2. a 3.</w:t>
            </w:r>
          </w:p>
        </w:tc>
      </w:tr>
      <w:tr w:rsidR="008A30FC" w:rsidRPr="007E7182" w14:paraId="6376A979"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55532444"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71A32270"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Matematický náboj junior</w:t>
            </w:r>
          </w:p>
        </w:tc>
        <w:tc>
          <w:tcPr>
            <w:tcW w:w="823" w:type="dxa"/>
            <w:noWrap/>
            <w:vAlign w:val="center"/>
            <w:hideMark/>
          </w:tcPr>
          <w:p w14:paraId="1A6D0572"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7D41AA96"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5A507699"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5BE2BE25"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Geometrická olympiáda</w:t>
            </w:r>
          </w:p>
        </w:tc>
        <w:tc>
          <w:tcPr>
            <w:tcW w:w="823" w:type="dxa"/>
            <w:noWrap/>
            <w:vAlign w:val="center"/>
            <w:hideMark/>
          </w:tcPr>
          <w:p w14:paraId="24A5873B"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51C5768B"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5B3A399F"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63C16FC9"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Turnaj mladých fyziků</w:t>
            </w:r>
          </w:p>
        </w:tc>
        <w:tc>
          <w:tcPr>
            <w:tcW w:w="823" w:type="dxa"/>
            <w:noWrap/>
            <w:vAlign w:val="center"/>
            <w:hideMark/>
          </w:tcPr>
          <w:p w14:paraId="0EEA68DC"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3.</w:t>
            </w:r>
          </w:p>
        </w:tc>
      </w:tr>
      <w:tr w:rsidR="008A30FC" w:rsidRPr="007E7182" w14:paraId="1A18E49F"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1F619C4C"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7EB5D55D"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Ekonomická olympiáda</w:t>
            </w:r>
          </w:p>
        </w:tc>
        <w:tc>
          <w:tcPr>
            <w:tcW w:w="823" w:type="dxa"/>
            <w:noWrap/>
            <w:vAlign w:val="center"/>
            <w:hideMark/>
          </w:tcPr>
          <w:p w14:paraId="20C7551C"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3.</w:t>
            </w:r>
          </w:p>
        </w:tc>
      </w:tr>
      <w:tr w:rsidR="008A30FC" w:rsidRPr="007E7182" w14:paraId="798BC9D1"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tcBorders>
              <w:left w:val="none" w:sz="0" w:space="0" w:color="auto"/>
            </w:tcBorders>
            <w:shd w:val="clear" w:color="auto" w:fill="DBDBDB" w:themeFill="accent3" w:themeFillTint="66"/>
            <w:vAlign w:val="center"/>
            <w:hideMark/>
          </w:tcPr>
          <w:p w14:paraId="48076C3F"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Obchodní akademie a Střední odborná škola logistická, Opava, příspěvková organizace</w:t>
            </w:r>
          </w:p>
        </w:tc>
        <w:tc>
          <w:tcPr>
            <w:tcW w:w="3154" w:type="dxa"/>
            <w:vAlign w:val="center"/>
            <w:hideMark/>
          </w:tcPr>
          <w:p w14:paraId="5FD08779"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JA STUDENTSKÁ FIRMA ROKU</w:t>
            </w:r>
          </w:p>
        </w:tc>
        <w:tc>
          <w:tcPr>
            <w:tcW w:w="823" w:type="dxa"/>
            <w:noWrap/>
            <w:vAlign w:val="center"/>
            <w:hideMark/>
          </w:tcPr>
          <w:p w14:paraId="5DEA1DF3"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56A5BCBD"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tcBorders>
              <w:left w:val="none" w:sz="0" w:space="0" w:color="auto"/>
            </w:tcBorders>
            <w:shd w:val="clear" w:color="auto" w:fill="DBDBDB" w:themeFill="accent3" w:themeFillTint="66"/>
            <w:vAlign w:val="center"/>
            <w:hideMark/>
          </w:tcPr>
          <w:p w14:paraId="02CA4F44"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Polské gymnázium - Polskie Gimnazjum im. Juliusza Słowackiego, Český Těšín, příspěvková organizace</w:t>
            </w:r>
          </w:p>
        </w:tc>
        <w:tc>
          <w:tcPr>
            <w:tcW w:w="3154" w:type="dxa"/>
            <w:vAlign w:val="center"/>
            <w:hideMark/>
          </w:tcPr>
          <w:p w14:paraId="264F8C64"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Eurorebus</w:t>
            </w:r>
          </w:p>
        </w:tc>
        <w:tc>
          <w:tcPr>
            <w:tcW w:w="823" w:type="dxa"/>
            <w:noWrap/>
            <w:vAlign w:val="center"/>
            <w:hideMark/>
          </w:tcPr>
          <w:p w14:paraId="54C9A402"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3.</w:t>
            </w:r>
          </w:p>
        </w:tc>
      </w:tr>
      <w:tr w:rsidR="008A30FC" w:rsidRPr="007E7182" w14:paraId="7E8A5BC6"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val="restart"/>
            <w:tcBorders>
              <w:left w:val="none" w:sz="0" w:space="0" w:color="auto"/>
            </w:tcBorders>
            <w:shd w:val="clear" w:color="auto" w:fill="DBDBDB" w:themeFill="accent3" w:themeFillTint="66"/>
            <w:vAlign w:val="center"/>
            <w:hideMark/>
          </w:tcPr>
          <w:p w14:paraId="2F467A99"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PORG-gymnázium a základní škola, o.p.s.</w:t>
            </w:r>
          </w:p>
        </w:tc>
        <w:tc>
          <w:tcPr>
            <w:tcW w:w="3154" w:type="dxa"/>
            <w:vAlign w:val="center"/>
            <w:hideMark/>
          </w:tcPr>
          <w:p w14:paraId="3DDA148D"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Filosofická olympiáda</w:t>
            </w:r>
          </w:p>
        </w:tc>
        <w:tc>
          <w:tcPr>
            <w:tcW w:w="823" w:type="dxa"/>
            <w:noWrap/>
            <w:vAlign w:val="center"/>
            <w:hideMark/>
          </w:tcPr>
          <w:p w14:paraId="72533E4F"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5DE4E3A4"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1CEFBD88"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3446D4F6"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Ekonomická olympiáda</w:t>
            </w:r>
          </w:p>
        </w:tc>
        <w:tc>
          <w:tcPr>
            <w:tcW w:w="823" w:type="dxa"/>
            <w:noWrap/>
            <w:vAlign w:val="center"/>
            <w:hideMark/>
          </w:tcPr>
          <w:p w14:paraId="1C64B0F2"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146462E4"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30FDFF78"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1B3E5FDC"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Technologická olympiáda</w:t>
            </w:r>
          </w:p>
        </w:tc>
        <w:tc>
          <w:tcPr>
            <w:tcW w:w="823" w:type="dxa"/>
            <w:noWrap/>
            <w:vAlign w:val="center"/>
            <w:hideMark/>
          </w:tcPr>
          <w:p w14:paraId="42F0366A"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3.</w:t>
            </w:r>
          </w:p>
        </w:tc>
      </w:tr>
      <w:tr w:rsidR="008A30FC" w:rsidRPr="007E7182" w14:paraId="69DBC86C"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val="restart"/>
            <w:tcBorders>
              <w:left w:val="none" w:sz="0" w:space="0" w:color="auto"/>
            </w:tcBorders>
            <w:shd w:val="clear" w:color="auto" w:fill="DBDBDB" w:themeFill="accent3" w:themeFillTint="66"/>
            <w:vAlign w:val="center"/>
            <w:hideMark/>
          </w:tcPr>
          <w:p w14:paraId="6A328B42"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Slezské gymnázium, Opava, příspěvková organizace</w:t>
            </w:r>
          </w:p>
        </w:tc>
        <w:tc>
          <w:tcPr>
            <w:tcW w:w="3154" w:type="dxa"/>
            <w:vAlign w:val="center"/>
            <w:hideMark/>
          </w:tcPr>
          <w:p w14:paraId="3015594A"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Soutěž v programování</w:t>
            </w:r>
          </w:p>
        </w:tc>
        <w:tc>
          <w:tcPr>
            <w:tcW w:w="823" w:type="dxa"/>
            <w:noWrap/>
            <w:vAlign w:val="center"/>
            <w:hideMark/>
          </w:tcPr>
          <w:p w14:paraId="3E0F3E74"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76B20359"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2FA4C0BC"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5E82BC8B"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Vědecký čtyřboj</w:t>
            </w:r>
          </w:p>
        </w:tc>
        <w:tc>
          <w:tcPr>
            <w:tcW w:w="823" w:type="dxa"/>
            <w:noWrap/>
            <w:vAlign w:val="center"/>
            <w:hideMark/>
          </w:tcPr>
          <w:p w14:paraId="58880EF0"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3.</w:t>
            </w:r>
          </w:p>
        </w:tc>
      </w:tr>
      <w:tr w:rsidR="008A30FC" w:rsidRPr="007E7182" w14:paraId="7163BDE4"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val="restart"/>
            <w:tcBorders>
              <w:left w:val="none" w:sz="0" w:space="0" w:color="auto"/>
            </w:tcBorders>
            <w:shd w:val="clear" w:color="auto" w:fill="DBDBDB" w:themeFill="accent3" w:themeFillTint="66"/>
            <w:vAlign w:val="center"/>
            <w:hideMark/>
          </w:tcPr>
          <w:p w14:paraId="26375855"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Sportovní gymnázium Dany a Emila Zátopkových, Ostrava, příspěvková organizace</w:t>
            </w:r>
          </w:p>
        </w:tc>
        <w:tc>
          <w:tcPr>
            <w:tcW w:w="3154" w:type="dxa"/>
            <w:vAlign w:val="center"/>
            <w:hideMark/>
          </w:tcPr>
          <w:p w14:paraId="3444770B"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Středoškolský pohár ve florbalu</w:t>
            </w:r>
          </w:p>
        </w:tc>
        <w:tc>
          <w:tcPr>
            <w:tcW w:w="823" w:type="dxa"/>
            <w:noWrap/>
            <w:vAlign w:val="center"/>
            <w:hideMark/>
          </w:tcPr>
          <w:p w14:paraId="4197A362"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52754768"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1A78C51F"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262F0251"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Středoškolská futsalová liga</w:t>
            </w:r>
          </w:p>
        </w:tc>
        <w:tc>
          <w:tcPr>
            <w:tcW w:w="823" w:type="dxa"/>
            <w:noWrap/>
            <w:vAlign w:val="center"/>
            <w:hideMark/>
          </w:tcPr>
          <w:p w14:paraId="74789EE9"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4564EEA4"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784136DF"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78E2FDE6"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Středoškolský atletický pohár sportovních gymnázií</w:t>
            </w:r>
          </w:p>
        </w:tc>
        <w:tc>
          <w:tcPr>
            <w:tcW w:w="823" w:type="dxa"/>
            <w:noWrap/>
            <w:vAlign w:val="center"/>
            <w:hideMark/>
          </w:tcPr>
          <w:p w14:paraId="3733482E"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7C721EA9"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val="restart"/>
            <w:tcBorders>
              <w:left w:val="none" w:sz="0" w:space="0" w:color="auto"/>
            </w:tcBorders>
            <w:shd w:val="clear" w:color="auto" w:fill="DBDBDB" w:themeFill="accent3" w:themeFillTint="66"/>
            <w:vAlign w:val="center"/>
            <w:hideMark/>
          </w:tcPr>
          <w:p w14:paraId="4C23F2ED"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Střední odborná škola, Frýdek-Místek, příspěvková organizace</w:t>
            </w:r>
          </w:p>
        </w:tc>
        <w:tc>
          <w:tcPr>
            <w:tcW w:w="3154" w:type="dxa"/>
            <w:vAlign w:val="center"/>
            <w:hideMark/>
          </w:tcPr>
          <w:p w14:paraId="1A2B56C6"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Zemědělská olympiáda</w:t>
            </w:r>
          </w:p>
        </w:tc>
        <w:tc>
          <w:tcPr>
            <w:tcW w:w="823" w:type="dxa"/>
            <w:noWrap/>
            <w:vAlign w:val="center"/>
            <w:hideMark/>
          </w:tcPr>
          <w:p w14:paraId="0BACBA42"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1. a 3.</w:t>
            </w:r>
          </w:p>
        </w:tc>
      </w:tr>
      <w:tr w:rsidR="008A30FC" w:rsidRPr="007E7182" w14:paraId="12C98133"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410F2B70"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7E022CD8"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Kovo junior mechanik seřizovač</w:t>
            </w:r>
          </w:p>
        </w:tc>
        <w:tc>
          <w:tcPr>
            <w:tcW w:w="823" w:type="dxa"/>
            <w:noWrap/>
            <w:vAlign w:val="center"/>
            <w:hideMark/>
          </w:tcPr>
          <w:p w14:paraId="347F4D69"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5.</w:t>
            </w:r>
          </w:p>
        </w:tc>
      </w:tr>
      <w:tr w:rsidR="008A30FC" w:rsidRPr="007E7182" w14:paraId="494EA289"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tcBorders>
              <w:left w:val="none" w:sz="0" w:space="0" w:color="auto"/>
            </w:tcBorders>
            <w:shd w:val="clear" w:color="auto" w:fill="DBDBDB" w:themeFill="accent3" w:themeFillTint="66"/>
            <w:vAlign w:val="center"/>
            <w:hideMark/>
          </w:tcPr>
          <w:p w14:paraId="576E4303"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Střední odborné učiliště stavební, Opava, příspěvková organizace</w:t>
            </w:r>
          </w:p>
        </w:tc>
        <w:tc>
          <w:tcPr>
            <w:tcW w:w="3154" w:type="dxa"/>
            <w:vAlign w:val="center"/>
            <w:hideMark/>
          </w:tcPr>
          <w:p w14:paraId="3C0DC0DA"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Soutěž odborných dovedností oboru Pokrývač</w:t>
            </w:r>
          </w:p>
        </w:tc>
        <w:tc>
          <w:tcPr>
            <w:tcW w:w="823" w:type="dxa"/>
            <w:noWrap/>
            <w:vAlign w:val="center"/>
            <w:hideMark/>
          </w:tcPr>
          <w:p w14:paraId="76AC4136"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5.</w:t>
            </w:r>
          </w:p>
        </w:tc>
      </w:tr>
      <w:tr w:rsidR="008A30FC" w:rsidRPr="007E7182" w14:paraId="09957651"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tcBorders>
              <w:left w:val="none" w:sz="0" w:space="0" w:color="auto"/>
            </w:tcBorders>
            <w:shd w:val="clear" w:color="auto" w:fill="DBDBDB" w:themeFill="accent3" w:themeFillTint="66"/>
            <w:vAlign w:val="center"/>
            <w:hideMark/>
          </w:tcPr>
          <w:p w14:paraId="68BE4D97"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Střední průmyslová škola elektrotechniky a informatiky, Ostrava, příspěvková organizace</w:t>
            </w:r>
          </w:p>
        </w:tc>
        <w:tc>
          <w:tcPr>
            <w:tcW w:w="3154" w:type="dxa"/>
            <w:vAlign w:val="center"/>
            <w:hideMark/>
          </w:tcPr>
          <w:p w14:paraId="67B3824E"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Celostátní matematická soutěž žáků SOŠ</w:t>
            </w:r>
          </w:p>
        </w:tc>
        <w:tc>
          <w:tcPr>
            <w:tcW w:w="823" w:type="dxa"/>
            <w:noWrap/>
            <w:vAlign w:val="center"/>
            <w:hideMark/>
          </w:tcPr>
          <w:p w14:paraId="6C9ACC1D"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4EA252BF"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tcBorders>
              <w:left w:val="none" w:sz="0" w:space="0" w:color="auto"/>
            </w:tcBorders>
            <w:shd w:val="clear" w:color="auto" w:fill="DBDBDB" w:themeFill="accent3" w:themeFillTint="66"/>
            <w:vAlign w:val="center"/>
            <w:hideMark/>
          </w:tcPr>
          <w:p w14:paraId="45E8A59E"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Střední průmyslová škola chemická akademika Heyrovského, Ostrava, příspěvková organizace</w:t>
            </w:r>
          </w:p>
        </w:tc>
        <w:tc>
          <w:tcPr>
            <w:tcW w:w="3154" w:type="dxa"/>
            <w:vAlign w:val="center"/>
            <w:hideMark/>
          </w:tcPr>
          <w:p w14:paraId="09266DFA"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Chemická olympiáda</w:t>
            </w:r>
          </w:p>
        </w:tc>
        <w:tc>
          <w:tcPr>
            <w:tcW w:w="823" w:type="dxa"/>
            <w:noWrap/>
            <w:vAlign w:val="center"/>
            <w:hideMark/>
          </w:tcPr>
          <w:p w14:paraId="2255BF8D"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3.</w:t>
            </w:r>
          </w:p>
        </w:tc>
      </w:tr>
      <w:tr w:rsidR="008A30FC" w:rsidRPr="007E7182" w14:paraId="07DC810C"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tcBorders>
              <w:left w:val="none" w:sz="0" w:space="0" w:color="auto"/>
            </w:tcBorders>
            <w:shd w:val="clear" w:color="auto" w:fill="DBDBDB" w:themeFill="accent3" w:themeFillTint="66"/>
            <w:vAlign w:val="center"/>
            <w:hideMark/>
          </w:tcPr>
          <w:p w14:paraId="444D5103"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Střední průmyslová škola stavební, Havířov, příspěvková organizace</w:t>
            </w:r>
          </w:p>
        </w:tc>
        <w:tc>
          <w:tcPr>
            <w:tcW w:w="3154" w:type="dxa"/>
            <w:vAlign w:val="center"/>
            <w:hideMark/>
          </w:tcPr>
          <w:p w14:paraId="6529C1F2"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King of daylight</w:t>
            </w:r>
          </w:p>
        </w:tc>
        <w:tc>
          <w:tcPr>
            <w:tcW w:w="823" w:type="dxa"/>
            <w:noWrap/>
            <w:vAlign w:val="center"/>
            <w:hideMark/>
          </w:tcPr>
          <w:p w14:paraId="0E02434C"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2649E104"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tcBorders>
              <w:left w:val="none" w:sz="0" w:space="0" w:color="auto"/>
            </w:tcBorders>
            <w:shd w:val="clear" w:color="auto" w:fill="DBDBDB" w:themeFill="accent3" w:themeFillTint="66"/>
            <w:vAlign w:val="center"/>
            <w:hideMark/>
          </w:tcPr>
          <w:p w14:paraId="314F52F2"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Střední průmyslová škola stavební, Opava, příspěvková organizace</w:t>
            </w:r>
          </w:p>
        </w:tc>
        <w:tc>
          <w:tcPr>
            <w:tcW w:w="3154" w:type="dxa"/>
            <w:vAlign w:val="center"/>
            <w:hideMark/>
          </w:tcPr>
          <w:p w14:paraId="4B2DE07C"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King of daylight</w:t>
            </w:r>
          </w:p>
        </w:tc>
        <w:tc>
          <w:tcPr>
            <w:tcW w:w="823" w:type="dxa"/>
            <w:noWrap/>
            <w:vAlign w:val="center"/>
            <w:hideMark/>
          </w:tcPr>
          <w:p w14:paraId="3A09D555"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60096ADA"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tcBorders>
              <w:left w:val="none" w:sz="0" w:space="0" w:color="auto"/>
            </w:tcBorders>
            <w:shd w:val="clear" w:color="auto" w:fill="DBDBDB" w:themeFill="accent3" w:themeFillTint="66"/>
            <w:vAlign w:val="center"/>
            <w:hideMark/>
          </w:tcPr>
          <w:p w14:paraId="7B4A26B3"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Střední průmyslová škola, Ostrava-Vítkovice, příspěvková organizace</w:t>
            </w:r>
          </w:p>
        </w:tc>
        <w:tc>
          <w:tcPr>
            <w:tcW w:w="3154" w:type="dxa"/>
            <w:vAlign w:val="center"/>
            <w:hideMark/>
          </w:tcPr>
          <w:p w14:paraId="66BB8F78"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Středoškolská odborná činnost</w:t>
            </w:r>
          </w:p>
        </w:tc>
        <w:tc>
          <w:tcPr>
            <w:tcW w:w="823" w:type="dxa"/>
            <w:noWrap/>
            <w:vAlign w:val="center"/>
            <w:hideMark/>
          </w:tcPr>
          <w:p w14:paraId="447BE4E8"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0D635838"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tcBorders>
              <w:left w:val="none" w:sz="0" w:space="0" w:color="auto"/>
            </w:tcBorders>
            <w:shd w:val="clear" w:color="auto" w:fill="DBDBDB" w:themeFill="accent3" w:themeFillTint="66"/>
            <w:vAlign w:val="center"/>
            <w:hideMark/>
          </w:tcPr>
          <w:p w14:paraId="64550D7A"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Střední škola hotelnictví a služeb a Vyšší odborná škola, Opava, příspěvková organizace</w:t>
            </w:r>
          </w:p>
        </w:tc>
        <w:tc>
          <w:tcPr>
            <w:tcW w:w="3154" w:type="dxa"/>
            <w:vAlign w:val="center"/>
            <w:hideMark/>
          </w:tcPr>
          <w:p w14:paraId="2DF2EAD2"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Soutěž odborných dovedností oboru Řezník</w:t>
            </w:r>
          </w:p>
        </w:tc>
        <w:tc>
          <w:tcPr>
            <w:tcW w:w="823" w:type="dxa"/>
            <w:noWrap/>
            <w:vAlign w:val="center"/>
            <w:hideMark/>
          </w:tcPr>
          <w:p w14:paraId="5B274A89"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7ED99F87"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tcBorders>
              <w:left w:val="none" w:sz="0" w:space="0" w:color="auto"/>
            </w:tcBorders>
            <w:shd w:val="clear" w:color="auto" w:fill="DBDBDB" w:themeFill="accent3" w:themeFillTint="66"/>
            <w:vAlign w:val="center"/>
            <w:hideMark/>
          </w:tcPr>
          <w:p w14:paraId="373C05C8"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Střední škola řemesel, Frýdek-Místek, příspěvková organizace</w:t>
            </w:r>
          </w:p>
        </w:tc>
        <w:tc>
          <w:tcPr>
            <w:tcW w:w="3154" w:type="dxa"/>
            <w:vAlign w:val="center"/>
            <w:hideMark/>
          </w:tcPr>
          <w:p w14:paraId="14B68E4B"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Elektrikář silnoproud</w:t>
            </w:r>
          </w:p>
        </w:tc>
        <w:tc>
          <w:tcPr>
            <w:tcW w:w="823" w:type="dxa"/>
            <w:noWrap/>
            <w:vAlign w:val="center"/>
            <w:hideMark/>
          </w:tcPr>
          <w:p w14:paraId="3A7D9569"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5.</w:t>
            </w:r>
          </w:p>
        </w:tc>
      </w:tr>
      <w:tr w:rsidR="008A30FC" w:rsidRPr="007E7182" w14:paraId="19D40DB3"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val="restart"/>
            <w:tcBorders>
              <w:left w:val="none" w:sz="0" w:space="0" w:color="auto"/>
            </w:tcBorders>
            <w:shd w:val="clear" w:color="auto" w:fill="DBDBDB" w:themeFill="accent3" w:themeFillTint="66"/>
            <w:vAlign w:val="center"/>
            <w:hideMark/>
          </w:tcPr>
          <w:p w14:paraId="7DC9FBB2"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Střední škola služeb a podnikání, Ostrava-Poruba, příspěvková organizace</w:t>
            </w:r>
          </w:p>
        </w:tc>
        <w:tc>
          <w:tcPr>
            <w:tcW w:w="3154" w:type="dxa"/>
            <w:vAlign w:val="center"/>
            <w:hideMark/>
          </w:tcPr>
          <w:p w14:paraId="48C9CD08"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Soutěž odborných dovedností oboru Prodavač</w:t>
            </w:r>
          </w:p>
        </w:tc>
        <w:tc>
          <w:tcPr>
            <w:tcW w:w="823" w:type="dxa"/>
            <w:noWrap/>
            <w:vAlign w:val="center"/>
            <w:hideMark/>
          </w:tcPr>
          <w:p w14:paraId="00CB7F02"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22177367"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771E58AD"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623CE995"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Brněnské zrcadlo</w:t>
            </w:r>
          </w:p>
        </w:tc>
        <w:tc>
          <w:tcPr>
            <w:tcW w:w="823" w:type="dxa"/>
            <w:noWrap/>
            <w:vAlign w:val="center"/>
            <w:hideMark/>
          </w:tcPr>
          <w:p w14:paraId="55D9DD9B"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5441410E"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78B30610"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06FC973E"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Zlatý masér</w:t>
            </w:r>
          </w:p>
        </w:tc>
        <w:tc>
          <w:tcPr>
            <w:tcW w:w="823" w:type="dxa"/>
            <w:noWrap/>
            <w:vAlign w:val="center"/>
            <w:hideMark/>
          </w:tcPr>
          <w:p w14:paraId="2342C9B7"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2., 3.</w:t>
            </w:r>
          </w:p>
        </w:tc>
      </w:tr>
      <w:tr w:rsidR="008A30FC" w:rsidRPr="007E7182" w14:paraId="661D892A"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val="restart"/>
            <w:tcBorders>
              <w:left w:val="none" w:sz="0" w:space="0" w:color="auto"/>
            </w:tcBorders>
            <w:shd w:val="clear" w:color="auto" w:fill="DBDBDB" w:themeFill="accent3" w:themeFillTint="66"/>
            <w:vAlign w:val="center"/>
            <w:hideMark/>
          </w:tcPr>
          <w:p w14:paraId="66698C2D"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Střední škola stavební a dřevozpracující, Ostrava-Zábřeh, příspěvková organizace</w:t>
            </w:r>
          </w:p>
        </w:tc>
        <w:tc>
          <w:tcPr>
            <w:tcW w:w="3154" w:type="dxa"/>
            <w:vAlign w:val="center"/>
            <w:hideMark/>
          </w:tcPr>
          <w:p w14:paraId="7A338F3C"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Obkladačská neděje</w:t>
            </w:r>
          </w:p>
        </w:tc>
        <w:tc>
          <w:tcPr>
            <w:tcW w:w="823" w:type="dxa"/>
            <w:noWrap/>
            <w:vAlign w:val="center"/>
            <w:hideMark/>
          </w:tcPr>
          <w:p w14:paraId="270AD86D"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1D143010"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1623F99C"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7D2B97FB"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Soutěž odborných dovedností oboru Tesař</w:t>
            </w:r>
          </w:p>
        </w:tc>
        <w:tc>
          <w:tcPr>
            <w:tcW w:w="823" w:type="dxa"/>
            <w:noWrap/>
            <w:vAlign w:val="center"/>
            <w:hideMark/>
          </w:tcPr>
          <w:p w14:paraId="0C726EE0"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7F4CEB89"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val="restart"/>
            <w:tcBorders>
              <w:left w:val="none" w:sz="0" w:space="0" w:color="auto"/>
            </w:tcBorders>
            <w:shd w:val="clear" w:color="auto" w:fill="DBDBDB" w:themeFill="accent3" w:themeFillTint="66"/>
            <w:vAlign w:val="center"/>
            <w:hideMark/>
          </w:tcPr>
          <w:p w14:paraId="2A84A17E"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Střední škola technická a dopravní, Ostrava-Vítkovice, příspěvková organizace</w:t>
            </w:r>
          </w:p>
        </w:tc>
        <w:tc>
          <w:tcPr>
            <w:tcW w:w="3154" w:type="dxa"/>
            <w:vAlign w:val="center"/>
            <w:hideMark/>
          </w:tcPr>
          <w:p w14:paraId="3D3423C8"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Zlatý pilník</w:t>
            </w:r>
          </w:p>
        </w:tc>
        <w:tc>
          <w:tcPr>
            <w:tcW w:w="823" w:type="dxa"/>
            <w:noWrap/>
            <w:vAlign w:val="center"/>
            <w:hideMark/>
          </w:tcPr>
          <w:p w14:paraId="144D94AA"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3.</w:t>
            </w:r>
          </w:p>
        </w:tc>
      </w:tr>
      <w:tr w:rsidR="008A30FC" w:rsidRPr="007E7182" w14:paraId="4D81486C"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44F4E64C"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0233D172"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Autolakýrník junior</w:t>
            </w:r>
          </w:p>
        </w:tc>
        <w:tc>
          <w:tcPr>
            <w:tcW w:w="823" w:type="dxa"/>
            <w:noWrap/>
            <w:vAlign w:val="center"/>
            <w:hideMark/>
          </w:tcPr>
          <w:p w14:paraId="18F6C21B"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4.</w:t>
            </w:r>
          </w:p>
        </w:tc>
      </w:tr>
      <w:tr w:rsidR="008A30FC" w:rsidRPr="007E7182" w14:paraId="39F450D3"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73C43411"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490E7267"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Autotronik junior</w:t>
            </w:r>
          </w:p>
        </w:tc>
        <w:tc>
          <w:tcPr>
            <w:tcW w:w="823" w:type="dxa"/>
            <w:noWrap/>
            <w:vAlign w:val="center"/>
            <w:hideMark/>
          </w:tcPr>
          <w:p w14:paraId="4A47A791"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5.</w:t>
            </w:r>
          </w:p>
        </w:tc>
      </w:tr>
      <w:tr w:rsidR="008A30FC" w:rsidRPr="007E7182" w14:paraId="43EC9BB4"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6CCD7EC0"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22846C42"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Autokarosář junior</w:t>
            </w:r>
          </w:p>
        </w:tc>
        <w:tc>
          <w:tcPr>
            <w:tcW w:w="823" w:type="dxa"/>
            <w:noWrap/>
            <w:vAlign w:val="center"/>
            <w:hideMark/>
          </w:tcPr>
          <w:p w14:paraId="4D39F804"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5.</w:t>
            </w:r>
          </w:p>
        </w:tc>
      </w:tr>
      <w:tr w:rsidR="008A30FC" w:rsidRPr="007E7182" w14:paraId="02F571BE"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val="restart"/>
            <w:tcBorders>
              <w:left w:val="none" w:sz="0" w:space="0" w:color="auto"/>
            </w:tcBorders>
            <w:shd w:val="clear" w:color="auto" w:fill="DBDBDB" w:themeFill="accent3" w:themeFillTint="66"/>
            <w:vAlign w:val="center"/>
            <w:hideMark/>
          </w:tcPr>
          <w:p w14:paraId="671E1198"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Střední škola technická, Opava, příspěvková organizace</w:t>
            </w:r>
          </w:p>
        </w:tc>
        <w:tc>
          <w:tcPr>
            <w:tcW w:w="3154" w:type="dxa"/>
            <w:vAlign w:val="center"/>
            <w:hideMark/>
          </w:tcPr>
          <w:p w14:paraId="0795DFD2"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Zlatý pilník</w:t>
            </w:r>
          </w:p>
        </w:tc>
        <w:tc>
          <w:tcPr>
            <w:tcW w:w="823" w:type="dxa"/>
            <w:noWrap/>
            <w:vAlign w:val="center"/>
            <w:hideMark/>
          </w:tcPr>
          <w:p w14:paraId="1BB82879"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1853B4C4"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1D1939F4"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6BD0F465"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Mistr ČR v CNC frézování</w:t>
            </w:r>
          </w:p>
        </w:tc>
        <w:tc>
          <w:tcPr>
            <w:tcW w:w="823" w:type="dxa"/>
            <w:noWrap/>
            <w:vAlign w:val="center"/>
            <w:hideMark/>
          </w:tcPr>
          <w:p w14:paraId="4A3CC4B8"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3.</w:t>
            </w:r>
          </w:p>
        </w:tc>
      </w:tr>
      <w:tr w:rsidR="008A30FC" w:rsidRPr="007E7182" w14:paraId="68025D75"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5E4A8896"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6C66C3F9"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Kovo junior strojní mechanik</w:t>
            </w:r>
          </w:p>
        </w:tc>
        <w:tc>
          <w:tcPr>
            <w:tcW w:w="823" w:type="dxa"/>
            <w:noWrap/>
            <w:vAlign w:val="center"/>
            <w:hideMark/>
          </w:tcPr>
          <w:p w14:paraId="3D790D5C"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5.</w:t>
            </w:r>
          </w:p>
        </w:tc>
      </w:tr>
      <w:tr w:rsidR="008A30FC" w:rsidRPr="007E7182" w14:paraId="594E0C4D"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val="restart"/>
            <w:tcBorders>
              <w:left w:val="none" w:sz="0" w:space="0" w:color="auto"/>
            </w:tcBorders>
            <w:shd w:val="clear" w:color="auto" w:fill="DBDBDB" w:themeFill="accent3" w:themeFillTint="66"/>
            <w:vAlign w:val="center"/>
            <w:hideMark/>
          </w:tcPr>
          <w:p w14:paraId="3DC845F1"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Střední škola technických oborů, Havířov, příspěvková organizace</w:t>
            </w:r>
          </w:p>
        </w:tc>
        <w:tc>
          <w:tcPr>
            <w:tcW w:w="3154" w:type="dxa"/>
            <w:vAlign w:val="center"/>
            <w:hideMark/>
          </w:tcPr>
          <w:p w14:paraId="473012BB"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Obkladačská neděje</w:t>
            </w:r>
          </w:p>
        </w:tc>
        <w:tc>
          <w:tcPr>
            <w:tcW w:w="823" w:type="dxa"/>
            <w:noWrap/>
            <w:vAlign w:val="center"/>
            <w:hideMark/>
          </w:tcPr>
          <w:p w14:paraId="1A4B6428"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4.</w:t>
            </w:r>
          </w:p>
        </w:tc>
      </w:tr>
      <w:tr w:rsidR="008A30FC" w:rsidRPr="007E7182" w14:paraId="0B78AF54"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223AC18A"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431F7D43"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Soutěž odborných dovedností oboru Kominík</w:t>
            </w:r>
          </w:p>
        </w:tc>
        <w:tc>
          <w:tcPr>
            <w:tcW w:w="823" w:type="dxa"/>
            <w:noWrap/>
            <w:vAlign w:val="center"/>
            <w:hideMark/>
          </w:tcPr>
          <w:p w14:paraId="2A153AAC"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4.</w:t>
            </w:r>
          </w:p>
        </w:tc>
      </w:tr>
      <w:tr w:rsidR="008A30FC" w:rsidRPr="007E7182" w14:paraId="405BA2B3"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tcBorders>
              <w:left w:val="none" w:sz="0" w:space="0" w:color="auto"/>
            </w:tcBorders>
            <w:shd w:val="clear" w:color="auto" w:fill="DBDBDB" w:themeFill="accent3" w:themeFillTint="66"/>
            <w:vAlign w:val="center"/>
            <w:hideMark/>
          </w:tcPr>
          <w:p w14:paraId="2FEAF100"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Střední škola, Havířov-Prostřední Suchá, přípsěvková organizace</w:t>
            </w:r>
          </w:p>
        </w:tc>
        <w:tc>
          <w:tcPr>
            <w:tcW w:w="3154" w:type="dxa"/>
            <w:vAlign w:val="center"/>
            <w:hideMark/>
          </w:tcPr>
          <w:p w14:paraId="632C4B6A"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Brněnské zrcadlo</w:t>
            </w:r>
          </w:p>
        </w:tc>
        <w:tc>
          <w:tcPr>
            <w:tcW w:w="823" w:type="dxa"/>
            <w:noWrap/>
            <w:vAlign w:val="center"/>
            <w:hideMark/>
          </w:tcPr>
          <w:p w14:paraId="3556071D"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38C00AB6"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val="restart"/>
            <w:tcBorders>
              <w:left w:val="none" w:sz="0" w:space="0" w:color="auto"/>
            </w:tcBorders>
            <w:shd w:val="clear" w:color="auto" w:fill="DBDBDB" w:themeFill="accent3" w:themeFillTint="66"/>
            <w:vAlign w:val="center"/>
            <w:hideMark/>
          </w:tcPr>
          <w:p w14:paraId="167D8B97"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Vyšší odborná škola DAKOL a Střední odboená škola DAKOL, o.p.s.</w:t>
            </w:r>
          </w:p>
        </w:tc>
        <w:tc>
          <w:tcPr>
            <w:tcW w:w="3154" w:type="dxa"/>
            <w:vAlign w:val="center"/>
            <w:hideMark/>
          </w:tcPr>
          <w:p w14:paraId="6960DC2C"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Zlatý masér</w:t>
            </w:r>
          </w:p>
        </w:tc>
        <w:tc>
          <w:tcPr>
            <w:tcW w:w="823" w:type="dxa"/>
            <w:noWrap/>
            <w:vAlign w:val="center"/>
            <w:hideMark/>
          </w:tcPr>
          <w:p w14:paraId="43EB664A"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64B64DC5"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3A67BC30"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38AB4FA2"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Soutěž odborných dovedností oboru Prodavač</w:t>
            </w:r>
          </w:p>
        </w:tc>
        <w:tc>
          <w:tcPr>
            <w:tcW w:w="823" w:type="dxa"/>
            <w:noWrap/>
            <w:vAlign w:val="center"/>
            <w:hideMark/>
          </w:tcPr>
          <w:p w14:paraId="1F1ADDA9"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4D16AE6D"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tcBorders>
              <w:left w:val="none" w:sz="0" w:space="0" w:color="auto"/>
            </w:tcBorders>
            <w:shd w:val="clear" w:color="auto" w:fill="DBDBDB" w:themeFill="accent3" w:themeFillTint="66"/>
            <w:vAlign w:val="center"/>
            <w:hideMark/>
          </w:tcPr>
          <w:p w14:paraId="40D2734E"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Vyšší odborná škola, Střední odborná škola a Střední odborné učiliště, Kopřivnice, příspěvková organizace</w:t>
            </w:r>
          </w:p>
        </w:tc>
        <w:tc>
          <w:tcPr>
            <w:tcW w:w="3154" w:type="dxa"/>
            <w:vAlign w:val="center"/>
            <w:hideMark/>
          </w:tcPr>
          <w:p w14:paraId="649E5106"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Automechanik junior</w:t>
            </w:r>
          </w:p>
        </w:tc>
        <w:tc>
          <w:tcPr>
            <w:tcW w:w="823" w:type="dxa"/>
            <w:noWrap/>
            <w:vAlign w:val="center"/>
            <w:hideMark/>
          </w:tcPr>
          <w:p w14:paraId="28973D48"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3377E534"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val="restart"/>
            <w:tcBorders>
              <w:left w:val="none" w:sz="0" w:space="0" w:color="auto"/>
            </w:tcBorders>
            <w:shd w:val="clear" w:color="auto" w:fill="DBDBDB" w:themeFill="accent3" w:themeFillTint="66"/>
            <w:vAlign w:val="center"/>
            <w:hideMark/>
          </w:tcPr>
          <w:p w14:paraId="7A2E5912"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Wichterlovo gymnázium, Ostrava-Poruba, příspěvková organizace</w:t>
            </w:r>
          </w:p>
        </w:tc>
        <w:tc>
          <w:tcPr>
            <w:tcW w:w="3154" w:type="dxa"/>
            <w:vAlign w:val="center"/>
            <w:hideMark/>
          </w:tcPr>
          <w:p w14:paraId="5F1C00B2"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Robosoutěž</w:t>
            </w:r>
          </w:p>
        </w:tc>
        <w:tc>
          <w:tcPr>
            <w:tcW w:w="823" w:type="dxa"/>
            <w:noWrap/>
            <w:vAlign w:val="center"/>
            <w:hideMark/>
          </w:tcPr>
          <w:p w14:paraId="5053A1ED"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1.</w:t>
            </w:r>
          </w:p>
        </w:tc>
      </w:tr>
      <w:tr w:rsidR="008A30FC" w:rsidRPr="007E7182" w14:paraId="4057DE30"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vMerge/>
            <w:tcBorders>
              <w:left w:val="none" w:sz="0" w:space="0" w:color="auto"/>
            </w:tcBorders>
            <w:shd w:val="clear" w:color="auto" w:fill="DBDBDB" w:themeFill="accent3" w:themeFillTint="66"/>
            <w:vAlign w:val="center"/>
            <w:hideMark/>
          </w:tcPr>
          <w:p w14:paraId="19A0C925" w14:textId="77777777" w:rsidR="007E7182" w:rsidRPr="007E7182" w:rsidRDefault="007E7182" w:rsidP="007E7182">
            <w:pPr>
              <w:spacing w:after="0"/>
              <w:jc w:val="left"/>
              <w:rPr>
                <w:rFonts w:cs="Tahoma"/>
                <w:color w:val="000000"/>
                <w:sz w:val="16"/>
                <w:szCs w:val="16"/>
              </w:rPr>
            </w:pPr>
          </w:p>
        </w:tc>
        <w:tc>
          <w:tcPr>
            <w:tcW w:w="3154" w:type="dxa"/>
            <w:vAlign w:val="center"/>
            <w:hideMark/>
          </w:tcPr>
          <w:p w14:paraId="48514E55"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Soutěž v programování</w:t>
            </w:r>
          </w:p>
        </w:tc>
        <w:tc>
          <w:tcPr>
            <w:tcW w:w="823" w:type="dxa"/>
            <w:noWrap/>
            <w:vAlign w:val="center"/>
            <w:hideMark/>
          </w:tcPr>
          <w:p w14:paraId="7236EE10" w14:textId="77777777"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244CEFBE"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6055" w:type="dxa"/>
            <w:tcBorders>
              <w:left w:val="none" w:sz="0" w:space="0" w:color="auto"/>
            </w:tcBorders>
            <w:shd w:val="clear" w:color="auto" w:fill="DBDBDB" w:themeFill="accent3" w:themeFillTint="66"/>
            <w:vAlign w:val="center"/>
            <w:hideMark/>
          </w:tcPr>
          <w:p w14:paraId="05F3B361"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Základní škola Odry, Pohořská 8, příspěvková organizace</w:t>
            </w:r>
          </w:p>
        </w:tc>
        <w:tc>
          <w:tcPr>
            <w:tcW w:w="3154" w:type="dxa"/>
            <w:vAlign w:val="center"/>
            <w:hideMark/>
          </w:tcPr>
          <w:p w14:paraId="71353ED7" w14:textId="77777777" w:rsidR="007E7182" w:rsidRPr="007E7182" w:rsidRDefault="007E7182" w:rsidP="007E7182">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Hledáme nejlepšího Mladého chemika</w:t>
            </w:r>
          </w:p>
        </w:tc>
        <w:tc>
          <w:tcPr>
            <w:tcW w:w="823" w:type="dxa"/>
            <w:noWrap/>
            <w:vAlign w:val="center"/>
            <w:hideMark/>
          </w:tcPr>
          <w:p w14:paraId="22B8BD90" w14:textId="77777777" w:rsidR="007E7182" w:rsidRPr="007E7182" w:rsidRDefault="007E7182" w:rsidP="007E7182">
            <w:pPr>
              <w:spacing w:after="0"/>
              <w:jc w:val="center"/>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E7182">
              <w:rPr>
                <w:rFonts w:cs="Tahoma"/>
                <w:color w:val="000000"/>
                <w:sz w:val="16"/>
                <w:szCs w:val="16"/>
              </w:rPr>
              <w:t>2.</w:t>
            </w:r>
          </w:p>
        </w:tc>
      </w:tr>
      <w:tr w:rsidR="008A30FC" w:rsidRPr="007E7182" w14:paraId="497A6272"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055" w:type="dxa"/>
            <w:tcBorders>
              <w:left w:val="none" w:sz="0" w:space="0" w:color="auto"/>
              <w:bottom w:val="none" w:sz="0" w:space="0" w:color="auto"/>
            </w:tcBorders>
            <w:shd w:val="clear" w:color="auto" w:fill="DBDBDB" w:themeFill="accent3" w:themeFillTint="66"/>
            <w:vAlign w:val="center"/>
            <w:hideMark/>
          </w:tcPr>
          <w:p w14:paraId="369608DE" w14:textId="77777777" w:rsidR="007E7182" w:rsidRPr="007E7182" w:rsidRDefault="007E7182" w:rsidP="007E7182">
            <w:pPr>
              <w:spacing w:after="0"/>
              <w:jc w:val="left"/>
              <w:rPr>
                <w:rFonts w:cs="Tahoma"/>
                <w:color w:val="000000"/>
                <w:sz w:val="16"/>
                <w:szCs w:val="16"/>
              </w:rPr>
            </w:pPr>
            <w:r w:rsidRPr="007E7182">
              <w:rPr>
                <w:rFonts w:cs="Tahoma"/>
                <w:color w:val="000000"/>
                <w:sz w:val="16"/>
                <w:szCs w:val="16"/>
              </w:rPr>
              <w:t>Základní škola, Ostrava-Poruba, Bulharská 1532, příspěvková organizace</w:t>
            </w:r>
          </w:p>
        </w:tc>
        <w:tc>
          <w:tcPr>
            <w:tcW w:w="3154" w:type="dxa"/>
            <w:vAlign w:val="center"/>
            <w:hideMark/>
          </w:tcPr>
          <w:p w14:paraId="34DEF302" w14:textId="77777777" w:rsidR="007E7182" w:rsidRPr="007E7182" w:rsidRDefault="007E7182" w:rsidP="007E7182">
            <w:pPr>
              <w:spacing w:after="0"/>
              <w:jc w:val="left"/>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Logická olympiáda</w:t>
            </w:r>
          </w:p>
        </w:tc>
        <w:tc>
          <w:tcPr>
            <w:tcW w:w="823" w:type="dxa"/>
            <w:noWrap/>
            <w:vAlign w:val="center"/>
            <w:hideMark/>
          </w:tcPr>
          <w:p w14:paraId="681D5CB4" w14:textId="1F627056" w:rsidR="007E7182" w:rsidRPr="007E7182" w:rsidRDefault="007E7182" w:rsidP="007E7182">
            <w:pPr>
              <w:spacing w:after="0"/>
              <w:jc w:val="center"/>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E7182">
              <w:rPr>
                <w:rFonts w:cs="Tahoma"/>
                <w:color w:val="000000"/>
                <w:sz w:val="16"/>
                <w:szCs w:val="16"/>
              </w:rPr>
              <w:t>3.</w:t>
            </w:r>
          </w:p>
        </w:tc>
      </w:tr>
    </w:tbl>
    <w:p w14:paraId="5A09977A" w14:textId="02188F6C" w:rsidR="009007D5" w:rsidRDefault="00C10469" w:rsidP="00C10469">
      <w:pPr>
        <w:rPr>
          <w:color w:val="000000" w:themeColor="text1"/>
          <w:sz w:val="16"/>
          <w:szCs w:val="16"/>
        </w:rPr>
      </w:pPr>
      <w:r w:rsidRPr="00D16D23" w:rsidDel="007E7182">
        <w:rPr>
          <w:color w:val="000000" w:themeColor="text1"/>
          <w:sz w:val="16"/>
          <w:szCs w:val="16"/>
        </w:rPr>
        <w:t>Zdroj: OŠMS</w:t>
      </w:r>
    </w:p>
    <w:p w14:paraId="0342CD06" w14:textId="77777777" w:rsidR="009007D5" w:rsidRDefault="009007D5">
      <w:pPr>
        <w:spacing w:after="0"/>
        <w:jc w:val="left"/>
        <w:rPr>
          <w:color w:val="000000" w:themeColor="text1"/>
          <w:sz w:val="16"/>
          <w:szCs w:val="16"/>
        </w:rPr>
      </w:pPr>
      <w:r>
        <w:rPr>
          <w:color w:val="000000" w:themeColor="text1"/>
          <w:sz w:val="16"/>
          <w:szCs w:val="16"/>
        </w:rPr>
        <w:br w:type="page"/>
      </w:r>
    </w:p>
    <w:p w14:paraId="7098BCA9" w14:textId="7A37CF34" w:rsidR="006A77CD" w:rsidRPr="00D07285" w:rsidRDefault="009F7423" w:rsidP="00366B6D">
      <w:pPr>
        <w:pStyle w:val="Ploha"/>
      </w:pPr>
      <w:bookmarkStart w:id="515" w:name="_Toc97976530"/>
      <w:bookmarkStart w:id="516" w:name="_Toc129610621"/>
      <w:r>
        <w:t>Příloha č. 2</w:t>
      </w:r>
      <w:r>
        <w:tab/>
      </w:r>
      <w:r w:rsidR="006A77CD" w:rsidRPr="00D07285">
        <w:t>Projekty MSK a jeho příspěvkových organizací</w:t>
      </w:r>
      <w:bookmarkEnd w:id="515"/>
      <w:bookmarkEnd w:id="516"/>
    </w:p>
    <w:p w14:paraId="2E8A82AD" w14:textId="1F3062FF" w:rsidR="006A77CD" w:rsidRPr="00723FC8" w:rsidRDefault="3E78CDCF" w:rsidP="00723FC8">
      <w:pPr>
        <w:pStyle w:val="Tabulka"/>
        <w:tabs>
          <w:tab w:val="clear" w:pos="1475"/>
          <w:tab w:val="num" w:pos="1191"/>
        </w:tabs>
        <w:spacing w:before="360" w:beforeAutospacing="0" w:after="120" w:afterAutospacing="0"/>
        <w:ind w:left="1191"/>
        <w:jc w:val="both"/>
        <w:rPr>
          <w:color w:val="000000" w:themeColor="text1"/>
        </w:rPr>
      </w:pPr>
      <w:bookmarkStart w:id="517" w:name="_Toc129600128"/>
      <w:bookmarkStart w:id="518" w:name="_Toc129610177"/>
      <w:r w:rsidRPr="00723FC8">
        <w:rPr>
          <w:color w:val="000000" w:themeColor="text1"/>
        </w:rPr>
        <w:t>Přehled projektů příspěvkových organizací zřízených Moravskoslezským krajem doporučených k financování v rámci IROP, výzvy č. 66 Infrastruktura pro vzdělávání – integrované projekty ITI, ve školním roce 2021/2022</w:t>
      </w:r>
      <w:bookmarkEnd w:id="517"/>
      <w:bookmarkEnd w:id="518"/>
    </w:p>
    <w:tbl>
      <w:tblPr>
        <w:tblStyle w:val="Tmavtabulkasmkou5zvraznn3"/>
        <w:tblW w:w="10207" w:type="dxa"/>
        <w:jc w:val="center"/>
        <w:tblLayout w:type="fixed"/>
        <w:tblCellMar>
          <w:left w:w="0" w:type="dxa"/>
          <w:right w:w="0" w:type="dxa"/>
        </w:tblCellMar>
        <w:tblLook w:val="04A0" w:firstRow="1" w:lastRow="0" w:firstColumn="1" w:lastColumn="0" w:noHBand="0" w:noVBand="1"/>
      </w:tblPr>
      <w:tblGrid>
        <w:gridCol w:w="284"/>
        <w:gridCol w:w="3969"/>
        <w:gridCol w:w="3969"/>
        <w:gridCol w:w="1985"/>
      </w:tblGrid>
      <w:tr w:rsidR="006A77CD" w:rsidRPr="007635F7" w14:paraId="021EBD63" w14:textId="77777777" w:rsidTr="00AA0CA0">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253"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12C3F440" w14:textId="77777777" w:rsidR="006A77CD" w:rsidRPr="00646805" w:rsidRDefault="006A77CD">
            <w:pPr>
              <w:spacing w:after="0"/>
              <w:jc w:val="center"/>
              <w:rPr>
                <w:rFonts w:cs="Tahoma"/>
                <w:sz w:val="16"/>
                <w:szCs w:val="16"/>
              </w:rPr>
            </w:pPr>
            <w:r w:rsidRPr="00646805">
              <w:rPr>
                <w:rFonts w:cs="Tahoma"/>
                <w:sz w:val="16"/>
                <w:szCs w:val="16"/>
                <w:lang w:eastAsia="ko-KR"/>
              </w:rPr>
              <w:t>Název žadatele</w:t>
            </w:r>
          </w:p>
        </w:tc>
        <w:tc>
          <w:tcPr>
            <w:tcW w:w="3969" w:type="dxa"/>
            <w:tcBorders>
              <w:top w:val="none" w:sz="0" w:space="0" w:color="auto"/>
              <w:left w:val="none" w:sz="0" w:space="0" w:color="auto"/>
              <w:right w:val="none" w:sz="0" w:space="0" w:color="auto"/>
            </w:tcBorders>
            <w:shd w:val="clear" w:color="auto" w:fill="7F7F7F" w:themeFill="text1" w:themeFillTint="80"/>
            <w:vAlign w:val="center"/>
            <w:hideMark/>
          </w:tcPr>
          <w:p w14:paraId="027E0715" w14:textId="77777777" w:rsidR="006A77CD" w:rsidRPr="00646805" w:rsidRDefault="006A77CD">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646805">
              <w:rPr>
                <w:rFonts w:cs="Tahoma"/>
                <w:sz w:val="16"/>
                <w:szCs w:val="16"/>
                <w:lang w:eastAsia="ko-KR"/>
              </w:rPr>
              <w:t>Název projektu</w:t>
            </w:r>
          </w:p>
        </w:tc>
        <w:tc>
          <w:tcPr>
            <w:tcW w:w="1985" w:type="dxa"/>
            <w:tcBorders>
              <w:top w:val="none" w:sz="0" w:space="0" w:color="auto"/>
              <w:left w:val="none" w:sz="0" w:space="0" w:color="auto"/>
              <w:right w:val="none" w:sz="0" w:space="0" w:color="auto"/>
            </w:tcBorders>
            <w:shd w:val="clear" w:color="auto" w:fill="7F7F7F" w:themeFill="text1" w:themeFillTint="80"/>
            <w:vAlign w:val="center"/>
            <w:hideMark/>
          </w:tcPr>
          <w:p w14:paraId="37E25D36" w14:textId="77777777" w:rsidR="006A77CD" w:rsidRPr="00646805" w:rsidRDefault="006A77CD">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646805">
              <w:rPr>
                <w:rFonts w:cs="Tahoma"/>
                <w:sz w:val="16"/>
                <w:szCs w:val="16"/>
                <w:lang w:eastAsia="ko-KR"/>
              </w:rPr>
              <w:t>Schválená max. výše finanční podpory v Kč</w:t>
            </w:r>
          </w:p>
        </w:tc>
      </w:tr>
      <w:tr w:rsidR="006A77CD" w:rsidRPr="007635F7" w14:paraId="0E29F364"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4" w:type="dxa"/>
            <w:tcBorders>
              <w:left w:val="none" w:sz="0" w:space="0" w:color="auto"/>
            </w:tcBorders>
            <w:shd w:val="clear" w:color="auto" w:fill="DBDBDB" w:themeFill="accent3" w:themeFillTint="66"/>
            <w:vAlign w:val="center"/>
            <w:hideMark/>
          </w:tcPr>
          <w:p w14:paraId="70541E22" w14:textId="77777777" w:rsidR="006A77CD" w:rsidRPr="00646805" w:rsidRDefault="006A77CD">
            <w:pPr>
              <w:spacing w:after="0"/>
              <w:jc w:val="center"/>
              <w:rPr>
                <w:rFonts w:cs="Tahoma"/>
                <w:b w:val="0"/>
                <w:bCs w:val="0"/>
                <w:color w:val="000000" w:themeColor="text1"/>
                <w:sz w:val="16"/>
                <w:szCs w:val="16"/>
              </w:rPr>
            </w:pPr>
            <w:r w:rsidRPr="00646805">
              <w:rPr>
                <w:rFonts w:cs="Tahoma"/>
                <w:b w:val="0"/>
                <w:bCs w:val="0"/>
                <w:color w:val="000000" w:themeColor="text1"/>
                <w:sz w:val="16"/>
                <w:szCs w:val="16"/>
              </w:rPr>
              <w:t>1</w:t>
            </w:r>
          </w:p>
        </w:tc>
        <w:tc>
          <w:tcPr>
            <w:tcW w:w="3969" w:type="dxa"/>
            <w:vAlign w:val="center"/>
          </w:tcPr>
          <w:p w14:paraId="6614EDC5" w14:textId="77777777" w:rsidR="006A77CD" w:rsidRPr="00E2014D" w:rsidRDefault="006A77CD">
            <w:pPr>
              <w:spacing w:after="0"/>
              <w:ind w:left="57"/>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20"/>
              </w:rPr>
            </w:pPr>
            <w:r w:rsidRPr="00E2014D">
              <w:rPr>
                <w:sz w:val="16"/>
                <w:szCs w:val="20"/>
              </w:rPr>
              <w:t>Střední odborné učiliště stavební, Opava, příspěvková organizace</w:t>
            </w:r>
          </w:p>
        </w:tc>
        <w:tc>
          <w:tcPr>
            <w:tcW w:w="3969" w:type="dxa"/>
          </w:tcPr>
          <w:p w14:paraId="4BF2933B" w14:textId="77777777" w:rsidR="006A77CD" w:rsidRPr="00E2014D" w:rsidRDefault="006A77CD">
            <w:pPr>
              <w:spacing w:after="0"/>
              <w:ind w:left="57"/>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20"/>
              </w:rPr>
            </w:pPr>
            <w:r w:rsidRPr="00E2014D">
              <w:rPr>
                <w:sz w:val="16"/>
                <w:szCs w:val="20"/>
              </w:rPr>
              <w:t>Výstavba a modernizace elektro laboratoří za účelem zvyšování odborných kompetencí</w:t>
            </w:r>
          </w:p>
        </w:tc>
        <w:tc>
          <w:tcPr>
            <w:tcW w:w="1985" w:type="dxa"/>
            <w:vAlign w:val="center"/>
          </w:tcPr>
          <w:p w14:paraId="34071128" w14:textId="1241825B" w:rsidR="006A77CD" w:rsidRPr="00E2014D" w:rsidRDefault="006A77C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20"/>
              </w:rPr>
            </w:pPr>
            <w:r w:rsidRPr="00E2014D">
              <w:rPr>
                <w:sz w:val="16"/>
                <w:szCs w:val="20"/>
              </w:rPr>
              <w:t>5 219 370,00</w:t>
            </w:r>
          </w:p>
        </w:tc>
      </w:tr>
      <w:tr w:rsidR="006A77CD" w:rsidRPr="007635F7" w14:paraId="2A31422C"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284" w:type="dxa"/>
            <w:tcBorders>
              <w:left w:val="none" w:sz="0" w:space="0" w:color="auto"/>
            </w:tcBorders>
            <w:shd w:val="clear" w:color="auto" w:fill="DBDBDB" w:themeFill="accent3" w:themeFillTint="66"/>
            <w:vAlign w:val="center"/>
            <w:hideMark/>
          </w:tcPr>
          <w:p w14:paraId="7A6AFE38" w14:textId="77777777" w:rsidR="006A77CD" w:rsidRPr="00646805" w:rsidRDefault="006A77CD">
            <w:pPr>
              <w:spacing w:after="0"/>
              <w:jc w:val="center"/>
              <w:rPr>
                <w:rFonts w:cs="Tahoma"/>
                <w:b w:val="0"/>
                <w:bCs w:val="0"/>
                <w:color w:val="000000" w:themeColor="text1"/>
                <w:sz w:val="16"/>
                <w:szCs w:val="16"/>
              </w:rPr>
            </w:pPr>
            <w:r w:rsidRPr="00646805">
              <w:rPr>
                <w:rFonts w:cs="Tahoma"/>
                <w:b w:val="0"/>
                <w:bCs w:val="0"/>
                <w:color w:val="000000" w:themeColor="text1"/>
                <w:sz w:val="16"/>
                <w:szCs w:val="16"/>
              </w:rPr>
              <w:t>2</w:t>
            </w:r>
          </w:p>
        </w:tc>
        <w:tc>
          <w:tcPr>
            <w:tcW w:w="3969" w:type="dxa"/>
            <w:vAlign w:val="center"/>
          </w:tcPr>
          <w:p w14:paraId="75A7A1B4" w14:textId="77777777" w:rsidR="006A77CD" w:rsidRPr="00E2014D" w:rsidRDefault="006A77CD">
            <w:pPr>
              <w:spacing w:after="0"/>
              <w:ind w:left="57"/>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20"/>
              </w:rPr>
            </w:pPr>
            <w:r w:rsidRPr="00E2014D">
              <w:rPr>
                <w:sz w:val="16"/>
                <w:szCs w:val="20"/>
              </w:rPr>
              <w:t>Gymnázium, Ostrava-Hrabůvka, příspěvková organizace</w:t>
            </w:r>
          </w:p>
        </w:tc>
        <w:tc>
          <w:tcPr>
            <w:tcW w:w="3969" w:type="dxa"/>
          </w:tcPr>
          <w:p w14:paraId="3AF35DDE" w14:textId="77777777" w:rsidR="006A77CD" w:rsidRPr="00E2014D" w:rsidRDefault="006A77CD">
            <w:pPr>
              <w:spacing w:after="0"/>
              <w:ind w:left="57"/>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20"/>
              </w:rPr>
            </w:pPr>
            <w:r w:rsidRPr="00E2014D">
              <w:rPr>
                <w:sz w:val="16"/>
                <w:szCs w:val="20"/>
              </w:rPr>
              <w:t>iPady a notebooky ve výuce na Gymnáziu Ostrava-Hrabůvka</w:t>
            </w:r>
          </w:p>
        </w:tc>
        <w:tc>
          <w:tcPr>
            <w:tcW w:w="1985" w:type="dxa"/>
            <w:vAlign w:val="center"/>
          </w:tcPr>
          <w:p w14:paraId="2564E1A5" w14:textId="0B411B2F" w:rsidR="006A77CD" w:rsidRPr="00E2014D" w:rsidRDefault="006A77CD">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20"/>
              </w:rPr>
            </w:pPr>
            <w:r w:rsidRPr="00E2014D">
              <w:rPr>
                <w:sz w:val="16"/>
                <w:szCs w:val="20"/>
              </w:rPr>
              <w:t>2 868 372,51</w:t>
            </w:r>
          </w:p>
        </w:tc>
      </w:tr>
      <w:tr w:rsidR="006A77CD" w:rsidRPr="007635F7" w14:paraId="2E61A768"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4" w:type="dxa"/>
            <w:tcBorders>
              <w:left w:val="none" w:sz="0" w:space="0" w:color="auto"/>
            </w:tcBorders>
            <w:shd w:val="clear" w:color="auto" w:fill="DBDBDB" w:themeFill="accent3" w:themeFillTint="66"/>
            <w:vAlign w:val="center"/>
            <w:hideMark/>
          </w:tcPr>
          <w:p w14:paraId="3EC4538C" w14:textId="2AAFE8C4" w:rsidR="006A77CD" w:rsidRPr="00646805" w:rsidRDefault="006A77CD">
            <w:pPr>
              <w:spacing w:after="0"/>
              <w:jc w:val="center"/>
              <w:rPr>
                <w:rFonts w:cs="Tahoma"/>
                <w:b w:val="0"/>
                <w:bCs w:val="0"/>
                <w:color w:val="000000" w:themeColor="text1"/>
                <w:sz w:val="16"/>
                <w:szCs w:val="16"/>
              </w:rPr>
            </w:pPr>
          </w:p>
        </w:tc>
        <w:tc>
          <w:tcPr>
            <w:tcW w:w="3969" w:type="dxa"/>
            <w:vAlign w:val="center"/>
          </w:tcPr>
          <w:p w14:paraId="0CC5F93B" w14:textId="77777777" w:rsidR="006A77CD" w:rsidRPr="00E2014D" w:rsidRDefault="006A77CD">
            <w:pPr>
              <w:spacing w:after="0"/>
              <w:ind w:left="57"/>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20"/>
              </w:rPr>
            </w:pPr>
            <w:r w:rsidRPr="00E2014D">
              <w:rPr>
                <w:sz w:val="16"/>
                <w:szCs w:val="20"/>
              </w:rPr>
              <w:t>Střední škola, Bohumín, příspěvková organizace</w:t>
            </w:r>
          </w:p>
        </w:tc>
        <w:tc>
          <w:tcPr>
            <w:tcW w:w="3969" w:type="dxa"/>
          </w:tcPr>
          <w:p w14:paraId="21F6F7F8" w14:textId="77777777" w:rsidR="006A77CD" w:rsidRPr="00E2014D" w:rsidRDefault="006A77CD">
            <w:pPr>
              <w:spacing w:after="0"/>
              <w:ind w:left="57"/>
              <w:jc w:val="lef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20"/>
              </w:rPr>
            </w:pPr>
            <w:r w:rsidRPr="00E2014D">
              <w:rPr>
                <w:sz w:val="16"/>
                <w:szCs w:val="20"/>
              </w:rPr>
              <w:t>Nákup vybavení pro posílení odborných kompetencí technických a řemeslných oborů</w:t>
            </w:r>
          </w:p>
        </w:tc>
        <w:tc>
          <w:tcPr>
            <w:tcW w:w="1985" w:type="dxa"/>
            <w:vAlign w:val="center"/>
          </w:tcPr>
          <w:p w14:paraId="1A93AD07" w14:textId="39553FB9" w:rsidR="006A77CD" w:rsidRPr="00E2014D" w:rsidRDefault="006A77CD">
            <w:pPr>
              <w:spacing w:after="0"/>
              <w:ind w:right="170"/>
              <w:jc w:val="right"/>
              <w:cnfStyle w:val="000000100000" w:firstRow="0" w:lastRow="0" w:firstColumn="0" w:lastColumn="0" w:oddVBand="0" w:evenVBand="0" w:oddHBand="1" w:evenHBand="0" w:firstRowFirstColumn="0" w:firstRowLastColumn="0" w:lastRowFirstColumn="0" w:lastRowLastColumn="0"/>
              <w:rPr>
                <w:rFonts w:cs="Tahoma"/>
                <w:color w:val="000000" w:themeColor="text1"/>
                <w:sz w:val="16"/>
                <w:szCs w:val="20"/>
              </w:rPr>
            </w:pPr>
            <w:r w:rsidRPr="00E2014D">
              <w:rPr>
                <w:sz w:val="16"/>
                <w:szCs w:val="20"/>
              </w:rPr>
              <w:t>2 305 636,20</w:t>
            </w:r>
          </w:p>
        </w:tc>
      </w:tr>
      <w:tr w:rsidR="006A77CD" w:rsidRPr="007635F7" w14:paraId="7B74E28F"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284" w:type="dxa"/>
            <w:tcBorders>
              <w:left w:val="none" w:sz="0" w:space="0" w:color="auto"/>
            </w:tcBorders>
            <w:shd w:val="clear" w:color="auto" w:fill="DBDBDB" w:themeFill="accent3" w:themeFillTint="66"/>
            <w:vAlign w:val="center"/>
            <w:hideMark/>
          </w:tcPr>
          <w:p w14:paraId="73600DA8" w14:textId="77777777" w:rsidR="006A77CD" w:rsidRPr="00646805" w:rsidRDefault="006A77CD">
            <w:pPr>
              <w:spacing w:after="0"/>
              <w:jc w:val="center"/>
              <w:rPr>
                <w:rFonts w:cs="Tahoma"/>
                <w:b w:val="0"/>
                <w:bCs w:val="0"/>
                <w:color w:val="000000" w:themeColor="text1"/>
                <w:sz w:val="16"/>
                <w:szCs w:val="16"/>
              </w:rPr>
            </w:pPr>
            <w:r w:rsidRPr="00646805">
              <w:rPr>
                <w:rFonts w:cs="Tahoma"/>
                <w:b w:val="0"/>
                <w:bCs w:val="0"/>
                <w:color w:val="000000" w:themeColor="text1"/>
                <w:sz w:val="16"/>
                <w:szCs w:val="16"/>
              </w:rPr>
              <w:t>4</w:t>
            </w:r>
          </w:p>
        </w:tc>
        <w:tc>
          <w:tcPr>
            <w:tcW w:w="3969" w:type="dxa"/>
            <w:vAlign w:val="center"/>
          </w:tcPr>
          <w:p w14:paraId="46F8CDCF" w14:textId="77777777" w:rsidR="006A77CD" w:rsidRPr="00E2014D" w:rsidRDefault="006A77CD">
            <w:pPr>
              <w:spacing w:after="0"/>
              <w:ind w:left="57"/>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20"/>
              </w:rPr>
            </w:pPr>
            <w:r w:rsidRPr="00E2014D">
              <w:rPr>
                <w:sz w:val="16"/>
                <w:szCs w:val="20"/>
              </w:rPr>
              <w:t>Obchodní akademie a Střední odborná škola logistická, Opava, příspěvková organizace</w:t>
            </w:r>
          </w:p>
        </w:tc>
        <w:tc>
          <w:tcPr>
            <w:tcW w:w="3969" w:type="dxa"/>
          </w:tcPr>
          <w:p w14:paraId="51FC47B4" w14:textId="77777777" w:rsidR="006A77CD" w:rsidRPr="00E2014D" w:rsidRDefault="006A77CD">
            <w:pPr>
              <w:spacing w:after="0"/>
              <w:ind w:left="57"/>
              <w:jc w:val="lef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20"/>
              </w:rPr>
            </w:pPr>
            <w:r w:rsidRPr="00E2014D">
              <w:rPr>
                <w:sz w:val="16"/>
                <w:szCs w:val="20"/>
              </w:rPr>
              <w:t>Moderní odborné učebny na OA a SOŠ logistická, Opava</w:t>
            </w:r>
          </w:p>
        </w:tc>
        <w:tc>
          <w:tcPr>
            <w:tcW w:w="1985" w:type="dxa"/>
            <w:vAlign w:val="center"/>
          </w:tcPr>
          <w:p w14:paraId="5657A57F" w14:textId="4DE37943" w:rsidR="006A77CD" w:rsidRPr="00E2014D" w:rsidRDefault="006A77CD">
            <w:pPr>
              <w:spacing w:after="0"/>
              <w:ind w:right="170"/>
              <w:jc w:val="right"/>
              <w:cnfStyle w:val="000000000000" w:firstRow="0" w:lastRow="0" w:firstColumn="0" w:lastColumn="0" w:oddVBand="0" w:evenVBand="0" w:oddHBand="0" w:evenHBand="0" w:firstRowFirstColumn="0" w:firstRowLastColumn="0" w:lastRowFirstColumn="0" w:lastRowLastColumn="0"/>
              <w:rPr>
                <w:rFonts w:cs="Tahoma"/>
                <w:color w:val="000000" w:themeColor="text1"/>
                <w:sz w:val="16"/>
                <w:szCs w:val="20"/>
              </w:rPr>
            </w:pPr>
            <w:r w:rsidRPr="00E2014D">
              <w:rPr>
                <w:sz w:val="16"/>
                <w:szCs w:val="20"/>
              </w:rPr>
              <w:t>3 786 679,56</w:t>
            </w:r>
          </w:p>
        </w:tc>
      </w:tr>
      <w:tr w:rsidR="006A77CD" w:rsidRPr="007635F7" w14:paraId="4E5D9466"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222" w:type="dxa"/>
            <w:gridSpan w:val="3"/>
            <w:tcBorders>
              <w:left w:val="none" w:sz="0" w:space="0" w:color="auto"/>
              <w:bottom w:val="none" w:sz="0" w:space="0" w:color="auto"/>
            </w:tcBorders>
            <w:shd w:val="clear" w:color="auto" w:fill="7F7F7F" w:themeFill="text1" w:themeFillTint="80"/>
            <w:vAlign w:val="center"/>
            <w:hideMark/>
          </w:tcPr>
          <w:p w14:paraId="4E247798" w14:textId="77777777" w:rsidR="006A77CD" w:rsidRPr="00646805" w:rsidRDefault="006A77CD">
            <w:pPr>
              <w:spacing w:after="0"/>
              <w:jc w:val="center"/>
              <w:rPr>
                <w:rFonts w:cs="Tahoma"/>
                <w:sz w:val="16"/>
                <w:szCs w:val="16"/>
              </w:rPr>
            </w:pPr>
            <w:r w:rsidRPr="00646805">
              <w:rPr>
                <w:rFonts w:cs="Tahoma"/>
                <w:sz w:val="16"/>
                <w:szCs w:val="16"/>
              </w:rPr>
              <w:t>Celkem</w:t>
            </w:r>
          </w:p>
        </w:tc>
        <w:tc>
          <w:tcPr>
            <w:tcW w:w="1985" w:type="dxa"/>
            <w:vAlign w:val="center"/>
            <w:hideMark/>
          </w:tcPr>
          <w:p w14:paraId="680CCE92" w14:textId="29B51C01" w:rsidR="006A77CD" w:rsidRPr="004005BF" w:rsidRDefault="006A77CD">
            <w:pPr>
              <w:spacing w:after="0"/>
              <w:ind w:right="170"/>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4005BF">
              <w:rPr>
                <w:sz w:val="16"/>
                <w:szCs w:val="20"/>
              </w:rPr>
              <w:t>14 180 058,27</w:t>
            </w:r>
          </w:p>
        </w:tc>
      </w:tr>
    </w:tbl>
    <w:p w14:paraId="7712F354" w14:textId="77777777" w:rsidR="006A77CD" w:rsidRDefault="006A77CD" w:rsidP="006A77CD">
      <w:pPr>
        <w:rPr>
          <w:color w:val="000000" w:themeColor="text1"/>
          <w:sz w:val="16"/>
          <w:szCs w:val="16"/>
        </w:rPr>
      </w:pPr>
      <w:r w:rsidRPr="005743D9">
        <w:rPr>
          <w:sz w:val="16"/>
          <w:szCs w:val="16"/>
        </w:rPr>
        <w:t xml:space="preserve">Zdroj: </w:t>
      </w:r>
      <w:r w:rsidRPr="000620FE">
        <w:rPr>
          <w:rStyle w:val="Hypertextovodkaz"/>
          <w:sz w:val="16"/>
          <w:szCs w:val="20"/>
        </w:rPr>
        <w:t>https://irop.mmr.cz/cs/prehledy-a-publikace/prehledy-vyzev-a-projektu</w:t>
      </w:r>
    </w:p>
    <w:p w14:paraId="2D0DDB66" w14:textId="77777777" w:rsidR="006A77CD" w:rsidRPr="00723FC8" w:rsidRDefault="3E78CDCF" w:rsidP="00723FC8">
      <w:pPr>
        <w:pStyle w:val="Tabulka"/>
        <w:tabs>
          <w:tab w:val="clear" w:pos="1475"/>
          <w:tab w:val="num" w:pos="1191"/>
        </w:tabs>
        <w:spacing w:before="360" w:beforeAutospacing="0" w:after="120" w:afterAutospacing="0"/>
        <w:ind w:left="1191"/>
        <w:jc w:val="both"/>
        <w:rPr>
          <w:color w:val="000000" w:themeColor="text1"/>
        </w:rPr>
      </w:pPr>
      <w:bookmarkStart w:id="519" w:name="_Toc129600129"/>
      <w:bookmarkStart w:id="520" w:name="_Toc129610178"/>
      <w:r w:rsidRPr="00723FC8">
        <w:rPr>
          <w:color w:val="000000" w:themeColor="text1"/>
        </w:rPr>
        <w:t>Přehled projektů příspěvkových organizací zřízených Moravskoslezským krajem podpořených v rámci vzdělávacího programu Erasmus+, výzva 2022</w:t>
      </w:r>
      <w:bookmarkEnd w:id="519"/>
      <w:bookmarkEnd w:id="520"/>
    </w:p>
    <w:tbl>
      <w:tblPr>
        <w:tblStyle w:val="Tmavtabulkasmkou5zvraznn3"/>
        <w:tblW w:w="10216" w:type="dxa"/>
        <w:jc w:val="center"/>
        <w:tblLayout w:type="fixed"/>
        <w:tblCellMar>
          <w:left w:w="0" w:type="dxa"/>
          <w:right w:w="0" w:type="dxa"/>
        </w:tblCellMar>
        <w:tblLook w:val="04A0" w:firstRow="1" w:lastRow="0" w:firstColumn="1" w:lastColumn="0" w:noHBand="0" w:noVBand="1"/>
      </w:tblPr>
      <w:tblGrid>
        <w:gridCol w:w="4973"/>
        <w:gridCol w:w="2835"/>
        <w:gridCol w:w="1276"/>
        <w:gridCol w:w="1132"/>
      </w:tblGrid>
      <w:tr w:rsidR="006A77CD" w:rsidRPr="00952A45" w14:paraId="68B33E3F" w14:textId="77777777" w:rsidTr="00AA0CA0">
        <w:trPr>
          <w:cnfStyle w:val="100000000000" w:firstRow="1" w:lastRow="0" w:firstColumn="0" w:lastColumn="0" w:oddVBand="0" w:evenVBand="0" w:oddHBand="0" w:evenHBand="0" w:firstRowFirstColumn="0" w:firstRowLastColumn="0" w:lastRowFirstColumn="0" w:lastRowLastColumn="0"/>
          <w:trHeight w:val="255"/>
          <w:tblHeader/>
          <w:jc w:val="center"/>
        </w:trPr>
        <w:tc>
          <w:tcPr>
            <w:cnfStyle w:val="001000000000" w:firstRow="0" w:lastRow="0" w:firstColumn="1" w:lastColumn="0" w:oddVBand="0" w:evenVBand="0" w:oddHBand="0" w:evenHBand="0" w:firstRowFirstColumn="0" w:firstRowLastColumn="0" w:lastRowFirstColumn="0" w:lastRowLastColumn="0"/>
            <w:tcW w:w="4973" w:type="dxa"/>
            <w:tcBorders>
              <w:top w:val="none" w:sz="0" w:space="0" w:color="auto"/>
              <w:left w:val="none" w:sz="0" w:space="0" w:color="auto"/>
              <w:right w:val="none" w:sz="0" w:space="0" w:color="auto"/>
            </w:tcBorders>
            <w:shd w:val="clear" w:color="auto" w:fill="7F7F7F" w:themeFill="text1" w:themeFillTint="80"/>
            <w:vAlign w:val="center"/>
          </w:tcPr>
          <w:p w14:paraId="07A69187" w14:textId="77777777" w:rsidR="006A77CD" w:rsidRPr="00D16D23" w:rsidRDefault="006A77CD">
            <w:pPr>
              <w:spacing w:after="0"/>
              <w:jc w:val="center"/>
              <w:rPr>
                <w:sz w:val="16"/>
                <w:szCs w:val="16"/>
              </w:rPr>
            </w:pPr>
            <w:r w:rsidRPr="00D16D23">
              <w:rPr>
                <w:rFonts w:cs="Tahoma"/>
                <w:sz w:val="16"/>
                <w:szCs w:val="16"/>
                <w:lang w:eastAsia="ko-KR"/>
              </w:rPr>
              <w:t>Název žadatele</w:t>
            </w:r>
          </w:p>
        </w:tc>
        <w:tc>
          <w:tcPr>
            <w:tcW w:w="2835" w:type="dxa"/>
            <w:tcBorders>
              <w:top w:val="none" w:sz="0" w:space="0" w:color="auto"/>
              <w:left w:val="none" w:sz="0" w:space="0" w:color="auto"/>
              <w:right w:val="none" w:sz="0" w:space="0" w:color="auto"/>
            </w:tcBorders>
            <w:shd w:val="clear" w:color="auto" w:fill="7F7F7F" w:themeFill="text1" w:themeFillTint="80"/>
            <w:vAlign w:val="center"/>
          </w:tcPr>
          <w:p w14:paraId="1C29A7BC" w14:textId="77777777" w:rsidR="006A77CD" w:rsidRPr="00D16D23" w:rsidRDefault="006A77CD">
            <w:pPr>
              <w:spacing w:after="0"/>
              <w:jc w:val="center"/>
              <w:cnfStyle w:val="100000000000" w:firstRow="1" w:lastRow="0" w:firstColumn="0" w:lastColumn="0" w:oddVBand="0" w:evenVBand="0" w:oddHBand="0" w:evenHBand="0" w:firstRowFirstColumn="0" w:firstRowLastColumn="0" w:lastRowFirstColumn="0" w:lastRowLastColumn="0"/>
              <w:rPr>
                <w:sz w:val="16"/>
                <w:szCs w:val="16"/>
              </w:rPr>
            </w:pPr>
            <w:r w:rsidRPr="00D16D23">
              <w:rPr>
                <w:rFonts w:cs="Tahoma"/>
                <w:sz w:val="16"/>
                <w:szCs w:val="16"/>
                <w:lang w:eastAsia="ko-KR"/>
              </w:rPr>
              <w:t>Číslo projektu</w:t>
            </w:r>
          </w:p>
        </w:tc>
        <w:tc>
          <w:tcPr>
            <w:tcW w:w="1276" w:type="dxa"/>
            <w:tcBorders>
              <w:top w:val="none" w:sz="0" w:space="0" w:color="auto"/>
              <w:left w:val="none" w:sz="0" w:space="0" w:color="auto"/>
              <w:right w:val="none" w:sz="0" w:space="0" w:color="auto"/>
            </w:tcBorders>
            <w:shd w:val="clear" w:color="auto" w:fill="7F7F7F" w:themeFill="text1" w:themeFillTint="80"/>
            <w:vAlign w:val="center"/>
          </w:tcPr>
          <w:p w14:paraId="051499E9" w14:textId="77777777" w:rsidR="006A77CD" w:rsidRPr="00D16D23" w:rsidRDefault="006A77CD">
            <w:pPr>
              <w:spacing w:after="0"/>
              <w:jc w:val="center"/>
              <w:cnfStyle w:val="100000000000" w:firstRow="1" w:lastRow="0" w:firstColumn="0" w:lastColumn="0" w:oddVBand="0" w:evenVBand="0" w:oddHBand="0" w:evenHBand="0" w:firstRowFirstColumn="0" w:firstRowLastColumn="0" w:lastRowFirstColumn="0" w:lastRowLastColumn="0"/>
              <w:rPr>
                <w:sz w:val="16"/>
                <w:szCs w:val="16"/>
              </w:rPr>
            </w:pPr>
            <w:r w:rsidRPr="00D16D23">
              <w:rPr>
                <w:rFonts w:cs="Tahoma"/>
                <w:sz w:val="16"/>
                <w:szCs w:val="16"/>
                <w:lang w:eastAsia="ko-KR"/>
              </w:rPr>
              <w:t>Schválená výše finanční podpory v EUR</w:t>
            </w:r>
          </w:p>
        </w:tc>
        <w:tc>
          <w:tcPr>
            <w:tcW w:w="1132" w:type="dxa"/>
            <w:tcBorders>
              <w:top w:val="none" w:sz="0" w:space="0" w:color="auto"/>
              <w:left w:val="none" w:sz="0" w:space="0" w:color="auto"/>
              <w:right w:val="none" w:sz="0" w:space="0" w:color="auto"/>
            </w:tcBorders>
            <w:shd w:val="clear" w:color="auto" w:fill="7F7F7F" w:themeFill="text1" w:themeFillTint="80"/>
            <w:vAlign w:val="center"/>
          </w:tcPr>
          <w:p w14:paraId="0261457B" w14:textId="77777777" w:rsidR="006A77CD" w:rsidRPr="00D16D23" w:rsidRDefault="006A77CD">
            <w:pPr>
              <w:spacing w:after="0"/>
              <w:jc w:val="center"/>
              <w:cnfStyle w:val="100000000000" w:firstRow="1" w:lastRow="0" w:firstColumn="0" w:lastColumn="0" w:oddVBand="0" w:evenVBand="0" w:oddHBand="0" w:evenHBand="0" w:firstRowFirstColumn="0" w:firstRowLastColumn="0" w:lastRowFirstColumn="0" w:lastRowLastColumn="0"/>
              <w:rPr>
                <w:sz w:val="16"/>
                <w:szCs w:val="16"/>
              </w:rPr>
            </w:pPr>
            <w:r w:rsidRPr="00D16D23">
              <w:rPr>
                <w:rFonts w:cs="Tahoma"/>
                <w:sz w:val="16"/>
                <w:szCs w:val="16"/>
              </w:rPr>
              <w:t>Typ projektu</w:t>
            </w:r>
          </w:p>
        </w:tc>
      </w:tr>
      <w:tr w:rsidR="006A77CD" w:rsidRPr="00952A45" w14:paraId="63554A5D"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3F67EA6E" w14:textId="77777777" w:rsidR="006A77CD" w:rsidRPr="00147783" w:rsidRDefault="006A77CD">
            <w:pPr>
              <w:spacing w:after="0"/>
              <w:ind w:left="57"/>
              <w:jc w:val="left"/>
              <w:rPr>
                <w:rFonts w:cs="Tahoma"/>
                <w:b w:val="0"/>
                <w:bCs w:val="0"/>
                <w:color w:val="auto"/>
                <w:sz w:val="16"/>
                <w:szCs w:val="16"/>
              </w:rPr>
            </w:pPr>
            <w:r w:rsidRPr="00147783">
              <w:rPr>
                <w:rFonts w:cs="Tahoma"/>
                <w:b w:val="0"/>
                <w:bCs w:val="0"/>
                <w:color w:val="auto"/>
                <w:sz w:val="16"/>
                <w:szCs w:val="16"/>
              </w:rPr>
              <w:t>Slezské gymnázium, Opava, příspěvková organizace</w:t>
            </w:r>
          </w:p>
        </w:tc>
        <w:tc>
          <w:tcPr>
            <w:tcW w:w="2835" w:type="dxa"/>
            <w:vAlign w:val="center"/>
          </w:tcPr>
          <w:p w14:paraId="10994BE4" w14:textId="77777777" w:rsidR="006A77CD" w:rsidRPr="00952A45" w:rsidRDefault="006A77CD">
            <w:pPr>
              <w:spacing w:after="0"/>
              <w:jc w:val="left"/>
              <w:cnfStyle w:val="000000100000" w:firstRow="0" w:lastRow="0" w:firstColumn="0" w:lastColumn="0" w:oddVBand="0" w:evenVBand="0" w:oddHBand="1" w:evenHBand="0" w:firstRowFirstColumn="0" w:firstRowLastColumn="0" w:lastRowFirstColumn="0" w:lastRowLastColumn="0"/>
              <w:rPr>
                <w:sz w:val="16"/>
                <w:szCs w:val="16"/>
              </w:rPr>
            </w:pPr>
            <w:r w:rsidRPr="00952A45">
              <w:rPr>
                <w:sz w:val="16"/>
                <w:szCs w:val="16"/>
              </w:rPr>
              <w:t>2022-1-CZ01-KA121-SCH-000052705</w:t>
            </w:r>
          </w:p>
        </w:tc>
        <w:tc>
          <w:tcPr>
            <w:tcW w:w="1276" w:type="dxa"/>
            <w:vAlign w:val="center"/>
          </w:tcPr>
          <w:p w14:paraId="640119B5" w14:textId="77777777" w:rsidR="006A77CD" w:rsidRPr="00952A45"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sz w:val="16"/>
                <w:szCs w:val="16"/>
              </w:rPr>
            </w:pPr>
            <w:r w:rsidRPr="00952A45">
              <w:rPr>
                <w:sz w:val="16"/>
                <w:szCs w:val="16"/>
              </w:rPr>
              <w:t>137 055</w:t>
            </w:r>
          </w:p>
        </w:tc>
        <w:tc>
          <w:tcPr>
            <w:tcW w:w="1132" w:type="dxa"/>
            <w:vMerge w:val="restart"/>
            <w:vAlign w:val="center"/>
          </w:tcPr>
          <w:p w14:paraId="19441138" w14:textId="77777777" w:rsidR="006A77CD" w:rsidRPr="00952A45" w:rsidRDefault="006A77CD">
            <w:pPr>
              <w:spacing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952A45">
              <w:rPr>
                <w:rFonts w:cs="Tahoma"/>
                <w:sz w:val="16"/>
                <w:szCs w:val="16"/>
              </w:rPr>
              <w:t>Školní vzdělávání</w:t>
            </w:r>
          </w:p>
        </w:tc>
      </w:tr>
      <w:tr w:rsidR="006A77CD" w:rsidRPr="004005BF" w14:paraId="78223A7E"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5A12B464" w14:textId="77777777" w:rsidR="006A77CD" w:rsidRPr="00147783" w:rsidRDefault="006A77CD">
            <w:pPr>
              <w:spacing w:after="0"/>
              <w:ind w:left="57"/>
              <w:jc w:val="left"/>
              <w:rPr>
                <w:rFonts w:cs="Tahoma"/>
                <w:b w:val="0"/>
                <w:bCs w:val="0"/>
                <w:color w:val="auto"/>
                <w:sz w:val="16"/>
                <w:szCs w:val="16"/>
              </w:rPr>
            </w:pPr>
            <w:r w:rsidRPr="00147783">
              <w:rPr>
                <w:rFonts w:cs="Tahoma"/>
                <w:b w:val="0"/>
                <w:bCs w:val="0"/>
                <w:color w:val="auto"/>
                <w:sz w:val="16"/>
                <w:szCs w:val="16"/>
              </w:rPr>
              <w:t>Gymnázium Josefa Kainara, Hlučín, příspěvková organizace</w:t>
            </w:r>
          </w:p>
        </w:tc>
        <w:tc>
          <w:tcPr>
            <w:tcW w:w="2835" w:type="dxa"/>
            <w:vAlign w:val="center"/>
          </w:tcPr>
          <w:p w14:paraId="1A9F3BAB" w14:textId="77777777" w:rsidR="006A77CD" w:rsidRPr="00240221" w:rsidRDefault="006A77CD">
            <w:pPr>
              <w:spacing w:after="0"/>
              <w:jc w:val="left"/>
              <w:cnfStyle w:val="000000000000" w:firstRow="0" w:lastRow="0" w:firstColumn="0" w:lastColumn="0" w:oddVBand="0" w:evenVBand="0" w:oddHBand="0" w:evenHBand="0" w:firstRowFirstColumn="0" w:firstRowLastColumn="0" w:lastRowFirstColumn="0" w:lastRowLastColumn="0"/>
              <w:rPr>
                <w:sz w:val="16"/>
                <w:szCs w:val="16"/>
              </w:rPr>
            </w:pPr>
            <w:r w:rsidRPr="00240221">
              <w:rPr>
                <w:sz w:val="16"/>
                <w:szCs w:val="16"/>
              </w:rPr>
              <w:t>2022-1-CZ01-KA121-SCH-000055173</w:t>
            </w:r>
          </w:p>
        </w:tc>
        <w:tc>
          <w:tcPr>
            <w:tcW w:w="1276" w:type="dxa"/>
            <w:vAlign w:val="center"/>
          </w:tcPr>
          <w:p w14:paraId="69C0D2B4" w14:textId="77777777" w:rsidR="006A77CD" w:rsidRPr="00240221"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sz w:val="16"/>
                <w:szCs w:val="16"/>
              </w:rPr>
            </w:pPr>
            <w:r w:rsidRPr="00240221">
              <w:rPr>
                <w:sz w:val="16"/>
                <w:szCs w:val="16"/>
              </w:rPr>
              <w:t>31</w:t>
            </w:r>
            <w:r>
              <w:rPr>
                <w:sz w:val="16"/>
                <w:szCs w:val="16"/>
              </w:rPr>
              <w:t xml:space="preserve"> </w:t>
            </w:r>
            <w:r w:rsidRPr="00240221">
              <w:rPr>
                <w:sz w:val="16"/>
                <w:szCs w:val="16"/>
              </w:rPr>
              <w:t>190</w:t>
            </w:r>
          </w:p>
        </w:tc>
        <w:tc>
          <w:tcPr>
            <w:tcW w:w="1132" w:type="dxa"/>
            <w:vMerge/>
            <w:vAlign w:val="center"/>
          </w:tcPr>
          <w:p w14:paraId="25603D73"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5DC3E5A0"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542AEC2F" w14:textId="77777777" w:rsidR="006A77CD" w:rsidRPr="00147783" w:rsidRDefault="006A77CD">
            <w:pPr>
              <w:spacing w:after="0"/>
              <w:ind w:left="57"/>
              <w:jc w:val="left"/>
              <w:rPr>
                <w:rFonts w:cs="Tahoma"/>
                <w:b w:val="0"/>
                <w:bCs w:val="0"/>
                <w:color w:val="auto"/>
                <w:sz w:val="16"/>
                <w:szCs w:val="16"/>
              </w:rPr>
            </w:pPr>
            <w:r w:rsidRPr="00147783">
              <w:rPr>
                <w:rFonts w:cs="Tahoma"/>
                <w:b w:val="0"/>
                <w:bCs w:val="0"/>
                <w:color w:val="auto"/>
                <w:sz w:val="16"/>
                <w:szCs w:val="16"/>
              </w:rPr>
              <w:t>Masarykovo gymnázium, Příbor, příspěvková organizace</w:t>
            </w:r>
          </w:p>
        </w:tc>
        <w:tc>
          <w:tcPr>
            <w:tcW w:w="2835" w:type="dxa"/>
            <w:vAlign w:val="center"/>
          </w:tcPr>
          <w:p w14:paraId="0DB39D05" w14:textId="77777777" w:rsidR="006A77CD" w:rsidRPr="00240221" w:rsidRDefault="006A77CD">
            <w:pPr>
              <w:spacing w:after="0"/>
              <w:jc w:val="left"/>
              <w:cnfStyle w:val="000000100000" w:firstRow="0" w:lastRow="0" w:firstColumn="0" w:lastColumn="0" w:oddVBand="0" w:evenVBand="0" w:oddHBand="1" w:evenHBand="0" w:firstRowFirstColumn="0" w:firstRowLastColumn="0" w:lastRowFirstColumn="0" w:lastRowLastColumn="0"/>
              <w:rPr>
                <w:sz w:val="16"/>
                <w:szCs w:val="16"/>
              </w:rPr>
            </w:pPr>
            <w:r w:rsidRPr="00240221">
              <w:rPr>
                <w:sz w:val="16"/>
                <w:szCs w:val="16"/>
              </w:rPr>
              <w:t>2022-1-CZ01-KA121-SCH-000057627</w:t>
            </w:r>
          </w:p>
        </w:tc>
        <w:tc>
          <w:tcPr>
            <w:tcW w:w="1276" w:type="dxa"/>
            <w:vAlign w:val="center"/>
          </w:tcPr>
          <w:p w14:paraId="3E9B8968" w14:textId="77777777" w:rsidR="006A77CD" w:rsidRPr="00240221"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sz w:val="16"/>
                <w:szCs w:val="16"/>
              </w:rPr>
            </w:pPr>
            <w:r w:rsidRPr="00240221">
              <w:rPr>
                <w:sz w:val="16"/>
                <w:szCs w:val="16"/>
              </w:rPr>
              <w:t>75</w:t>
            </w:r>
            <w:r>
              <w:rPr>
                <w:sz w:val="16"/>
                <w:szCs w:val="16"/>
              </w:rPr>
              <w:t xml:space="preserve"> </w:t>
            </w:r>
            <w:r w:rsidRPr="00240221">
              <w:rPr>
                <w:sz w:val="16"/>
                <w:szCs w:val="16"/>
              </w:rPr>
              <w:t>955</w:t>
            </w:r>
          </w:p>
        </w:tc>
        <w:tc>
          <w:tcPr>
            <w:tcW w:w="1132" w:type="dxa"/>
            <w:vMerge/>
            <w:vAlign w:val="center"/>
          </w:tcPr>
          <w:p w14:paraId="6FF32449" w14:textId="77777777" w:rsidR="006A77CD" w:rsidRPr="004005BF"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color w:val="FF0000"/>
                <w:sz w:val="16"/>
                <w:szCs w:val="16"/>
              </w:rPr>
            </w:pPr>
          </w:p>
        </w:tc>
      </w:tr>
      <w:tr w:rsidR="006A77CD" w:rsidRPr="004005BF" w14:paraId="7043BA19"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3F4D148D" w14:textId="77777777" w:rsidR="006A77CD" w:rsidRPr="00240221" w:rsidRDefault="006A77CD">
            <w:pPr>
              <w:spacing w:after="0"/>
              <w:ind w:left="57"/>
              <w:jc w:val="left"/>
              <w:rPr>
                <w:rFonts w:cs="Tahoma"/>
                <w:b w:val="0"/>
                <w:bCs w:val="0"/>
                <w:color w:val="auto"/>
                <w:sz w:val="16"/>
                <w:szCs w:val="16"/>
              </w:rPr>
            </w:pPr>
            <w:r w:rsidRPr="00147783">
              <w:rPr>
                <w:rFonts w:cs="Tahoma"/>
                <w:b w:val="0"/>
                <w:bCs w:val="0"/>
                <w:color w:val="auto"/>
                <w:sz w:val="16"/>
                <w:szCs w:val="16"/>
              </w:rPr>
              <w:t>Gymnázium, Frýdlant nad Ostravicí, nám. T. G. Masaryka 1260, příspěvková organizace</w:t>
            </w:r>
          </w:p>
        </w:tc>
        <w:tc>
          <w:tcPr>
            <w:tcW w:w="2835" w:type="dxa"/>
            <w:vAlign w:val="center"/>
          </w:tcPr>
          <w:p w14:paraId="0B1A2E82" w14:textId="77777777" w:rsidR="006A77CD" w:rsidRPr="00240221" w:rsidRDefault="006A77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240221">
              <w:rPr>
                <w:sz w:val="16"/>
                <w:szCs w:val="16"/>
              </w:rPr>
              <w:t>2022-1-CZ01-KA121-SCH-000060852</w:t>
            </w:r>
          </w:p>
        </w:tc>
        <w:tc>
          <w:tcPr>
            <w:tcW w:w="1276" w:type="dxa"/>
            <w:vAlign w:val="center"/>
          </w:tcPr>
          <w:p w14:paraId="0676D712" w14:textId="77777777" w:rsidR="006A77CD" w:rsidRPr="00240221"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240221">
              <w:rPr>
                <w:sz w:val="16"/>
                <w:szCs w:val="16"/>
              </w:rPr>
              <w:t>60</w:t>
            </w:r>
            <w:r>
              <w:rPr>
                <w:sz w:val="16"/>
                <w:szCs w:val="16"/>
              </w:rPr>
              <w:t xml:space="preserve"> </w:t>
            </w:r>
            <w:r w:rsidRPr="00240221">
              <w:rPr>
                <w:sz w:val="16"/>
                <w:szCs w:val="16"/>
              </w:rPr>
              <w:t>020</w:t>
            </w:r>
          </w:p>
        </w:tc>
        <w:tc>
          <w:tcPr>
            <w:tcW w:w="1132" w:type="dxa"/>
            <w:vMerge/>
            <w:vAlign w:val="center"/>
          </w:tcPr>
          <w:p w14:paraId="1825769A"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57FE9676"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71474E36" w14:textId="77777777" w:rsidR="006A77CD" w:rsidRPr="00240221" w:rsidRDefault="006A77CD">
            <w:pPr>
              <w:spacing w:after="0"/>
              <w:ind w:left="57"/>
              <w:jc w:val="left"/>
              <w:rPr>
                <w:rFonts w:cs="Tahoma"/>
                <w:b w:val="0"/>
                <w:bCs w:val="0"/>
                <w:color w:val="auto"/>
                <w:sz w:val="16"/>
                <w:szCs w:val="16"/>
              </w:rPr>
            </w:pPr>
            <w:r w:rsidRPr="00147783">
              <w:rPr>
                <w:rFonts w:cs="Tahoma"/>
                <w:b w:val="0"/>
                <w:bCs w:val="0"/>
                <w:color w:val="auto"/>
                <w:sz w:val="16"/>
                <w:szCs w:val="16"/>
              </w:rPr>
              <w:t>Základní škola a Mateřská škola, Ostrava-Poruba, Ukrajinská 19, příspěvková organizace</w:t>
            </w:r>
          </w:p>
        </w:tc>
        <w:tc>
          <w:tcPr>
            <w:tcW w:w="2835" w:type="dxa"/>
            <w:vAlign w:val="center"/>
          </w:tcPr>
          <w:p w14:paraId="579054A4" w14:textId="77777777" w:rsidR="006A77CD" w:rsidRPr="00240221" w:rsidRDefault="006A77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240221">
              <w:rPr>
                <w:sz w:val="16"/>
                <w:szCs w:val="16"/>
              </w:rPr>
              <w:t>2022-1-CZ01-KA121-SCH-000067809</w:t>
            </w:r>
          </w:p>
        </w:tc>
        <w:tc>
          <w:tcPr>
            <w:tcW w:w="1276" w:type="dxa"/>
            <w:vAlign w:val="center"/>
          </w:tcPr>
          <w:p w14:paraId="570C0E7D" w14:textId="77777777" w:rsidR="006A77CD" w:rsidRPr="00240221"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240221">
              <w:rPr>
                <w:sz w:val="16"/>
                <w:szCs w:val="16"/>
              </w:rPr>
              <w:t>32</w:t>
            </w:r>
            <w:r>
              <w:rPr>
                <w:sz w:val="16"/>
                <w:szCs w:val="16"/>
              </w:rPr>
              <w:t xml:space="preserve"> </w:t>
            </w:r>
            <w:r w:rsidRPr="00240221">
              <w:rPr>
                <w:sz w:val="16"/>
                <w:szCs w:val="16"/>
              </w:rPr>
              <w:t>535</w:t>
            </w:r>
          </w:p>
        </w:tc>
        <w:tc>
          <w:tcPr>
            <w:tcW w:w="1132" w:type="dxa"/>
            <w:vMerge/>
            <w:vAlign w:val="center"/>
          </w:tcPr>
          <w:p w14:paraId="0494B55E" w14:textId="77777777" w:rsidR="006A77CD" w:rsidRPr="004005BF"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color w:val="FF0000"/>
                <w:sz w:val="16"/>
                <w:szCs w:val="16"/>
              </w:rPr>
            </w:pPr>
          </w:p>
        </w:tc>
      </w:tr>
      <w:tr w:rsidR="006A77CD" w:rsidRPr="004005BF" w14:paraId="49B2D617"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5CDF195D" w14:textId="77777777" w:rsidR="006A77CD" w:rsidRPr="00240221" w:rsidRDefault="006A77CD">
            <w:pPr>
              <w:spacing w:after="0"/>
              <w:ind w:left="57"/>
              <w:jc w:val="left"/>
              <w:rPr>
                <w:rFonts w:cs="Tahoma"/>
                <w:b w:val="0"/>
                <w:bCs w:val="0"/>
                <w:color w:val="auto"/>
                <w:sz w:val="16"/>
                <w:szCs w:val="16"/>
              </w:rPr>
            </w:pPr>
            <w:r w:rsidRPr="00147783">
              <w:rPr>
                <w:rFonts w:cs="Tahoma"/>
                <w:b w:val="0"/>
                <w:bCs w:val="0"/>
                <w:color w:val="auto"/>
                <w:sz w:val="16"/>
                <w:szCs w:val="16"/>
              </w:rPr>
              <w:t>Gymnázium, Havířov-Město, Komenského 2, příspěvková organizace</w:t>
            </w:r>
          </w:p>
        </w:tc>
        <w:tc>
          <w:tcPr>
            <w:tcW w:w="2835" w:type="dxa"/>
            <w:vAlign w:val="center"/>
          </w:tcPr>
          <w:p w14:paraId="75DCDF38" w14:textId="77777777" w:rsidR="006A77CD" w:rsidRPr="00240221" w:rsidRDefault="006A77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240221">
              <w:rPr>
                <w:sz w:val="16"/>
                <w:szCs w:val="16"/>
              </w:rPr>
              <w:t>2022-1-CZ01-KA122-SCH-000077777</w:t>
            </w:r>
          </w:p>
        </w:tc>
        <w:tc>
          <w:tcPr>
            <w:tcW w:w="1276" w:type="dxa"/>
            <w:vAlign w:val="center"/>
          </w:tcPr>
          <w:p w14:paraId="356C70C3" w14:textId="77777777" w:rsidR="006A77CD" w:rsidRPr="00240221"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240221">
              <w:rPr>
                <w:sz w:val="16"/>
                <w:szCs w:val="16"/>
              </w:rPr>
              <w:t>44</w:t>
            </w:r>
            <w:r>
              <w:rPr>
                <w:sz w:val="16"/>
                <w:szCs w:val="16"/>
              </w:rPr>
              <w:t xml:space="preserve"> </w:t>
            </w:r>
            <w:r w:rsidRPr="00240221">
              <w:rPr>
                <w:sz w:val="16"/>
                <w:szCs w:val="16"/>
              </w:rPr>
              <w:t>781</w:t>
            </w:r>
          </w:p>
        </w:tc>
        <w:tc>
          <w:tcPr>
            <w:tcW w:w="1132" w:type="dxa"/>
            <w:vMerge/>
            <w:vAlign w:val="center"/>
          </w:tcPr>
          <w:p w14:paraId="1C2EC7C7"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687A75BD"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6CCBFE0E" w14:textId="77777777" w:rsidR="006A77CD" w:rsidRPr="00240221" w:rsidRDefault="006A77CD">
            <w:pPr>
              <w:spacing w:after="0"/>
              <w:ind w:left="57"/>
              <w:jc w:val="left"/>
              <w:rPr>
                <w:rFonts w:cs="Tahoma"/>
                <w:b w:val="0"/>
                <w:bCs w:val="0"/>
                <w:color w:val="auto"/>
                <w:sz w:val="16"/>
                <w:szCs w:val="16"/>
              </w:rPr>
            </w:pPr>
            <w:r w:rsidRPr="00147783">
              <w:rPr>
                <w:rFonts w:cs="Tahoma"/>
                <w:b w:val="0"/>
                <w:bCs w:val="0"/>
                <w:color w:val="auto"/>
                <w:sz w:val="16"/>
                <w:szCs w:val="16"/>
              </w:rPr>
              <w:t>Mendelovo gymnázium, Opava, příspěvková organizace</w:t>
            </w:r>
          </w:p>
        </w:tc>
        <w:tc>
          <w:tcPr>
            <w:tcW w:w="2835" w:type="dxa"/>
            <w:vAlign w:val="center"/>
          </w:tcPr>
          <w:p w14:paraId="68DE46C9" w14:textId="77777777" w:rsidR="006A77CD" w:rsidRPr="00240221" w:rsidRDefault="006A77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240221">
              <w:rPr>
                <w:sz w:val="16"/>
                <w:szCs w:val="16"/>
              </w:rPr>
              <w:t>2022-1-CZ01-KA122-SCH-000077589</w:t>
            </w:r>
          </w:p>
        </w:tc>
        <w:tc>
          <w:tcPr>
            <w:tcW w:w="1276" w:type="dxa"/>
            <w:vAlign w:val="center"/>
          </w:tcPr>
          <w:p w14:paraId="324E75D8" w14:textId="77777777" w:rsidR="006A77CD" w:rsidRPr="00240221"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240221">
              <w:rPr>
                <w:sz w:val="16"/>
                <w:szCs w:val="16"/>
              </w:rPr>
              <w:t>72</w:t>
            </w:r>
            <w:r>
              <w:rPr>
                <w:sz w:val="16"/>
                <w:szCs w:val="16"/>
              </w:rPr>
              <w:t xml:space="preserve"> </w:t>
            </w:r>
            <w:r w:rsidRPr="00240221">
              <w:rPr>
                <w:sz w:val="16"/>
                <w:szCs w:val="16"/>
              </w:rPr>
              <w:t>305</w:t>
            </w:r>
          </w:p>
        </w:tc>
        <w:tc>
          <w:tcPr>
            <w:tcW w:w="1132" w:type="dxa"/>
            <w:vMerge/>
            <w:vAlign w:val="center"/>
          </w:tcPr>
          <w:p w14:paraId="070BBDBB" w14:textId="77777777" w:rsidR="006A77CD" w:rsidRPr="004005BF"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color w:val="FF0000"/>
                <w:sz w:val="16"/>
                <w:szCs w:val="16"/>
              </w:rPr>
            </w:pPr>
          </w:p>
        </w:tc>
      </w:tr>
      <w:tr w:rsidR="006A77CD" w:rsidRPr="004005BF" w14:paraId="7A5B9A12"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3D03C673" w14:textId="77777777" w:rsidR="006A77CD" w:rsidRPr="00240221" w:rsidRDefault="006A77CD">
            <w:pPr>
              <w:spacing w:after="0"/>
              <w:ind w:left="57"/>
              <w:jc w:val="left"/>
              <w:rPr>
                <w:rFonts w:cs="Tahoma"/>
                <w:b w:val="0"/>
                <w:bCs w:val="0"/>
                <w:color w:val="auto"/>
                <w:sz w:val="16"/>
                <w:szCs w:val="16"/>
              </w:rPr>
            </w:pPr>
            <w:r w:rsidRPr="00147783">
              <w:rPr>
                <w:rFonts w:cs="Tahoma"/>
                <w:b w:val="0"/>
                <w:bCs w:val="0"/>
                <w:color w:val="auto"/>
                <w:sz w:val="16"/>
                <w:szCs w:val="16"/>
              </w:rPr>
              <w:t>Gymnázium, Karviná, příspěvková organizace</w:t>
            </w:r>
          </w:p>
        </w:tc>
        <w:tc>
          <w:tcPr>
            <w:tcW w:w="2835" w:type="dxa"/>
            <w:vAlign w:val="center"/>
          </w:tcPr>
          <w:p w14:paraId="54E10E1B" w14:textId="77777777" w:rsidR="006A77CD" w:rsidRPr="00240221" w:rsidRDefault="006A77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240221">
              <w:rPr>
                <w:sz w:val="16"/>
                <w:szCs w:val="16"/>
              </w:rPr>
              <w:t>2022-1-CZ01-KA122-SCH-000078159</w:t>
            </w:r>
          </w:p>
        </w:tc>
        <w:tc>
          <w:tcPr>
            <w:tcW w:w="1276" w:type="dxa"/>
            <w:vAlign w:val="center"/>
          </w:tcPr>
          <w:p w14:paraId="58E703F7" w14:textId="77777777" w:rsidR="006A77CD" w:rsidRPr="00240221"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240221">
              <w:rPr>
                <w:sz w:val="16"/>
                <w:szCs w:val="16"/>
              </w:rPr>
              <w:t>61</w:t>
            </w:r>
            <w:r>
              <w:rPr>
                <w:sz w:val="16"/>
                <w:szCs w:val="16"/>
              </w:rPr>
              <w:t xml:space="preserve"> </w:t>
            </w:r>
            <w:r w:rsidRPr="00240221">
              <w:rPr>
                <w:sz w:val="16"/>
                <w:szCs w:val="16"/>
              </w:rPr>
              <w:t>718</w:t>
            </w:r>
          </w:p>
        </w:tc>
        <w:tc>
          <w:tcPr>
            <w:tcW w:w="1132" w:type="dxa"/>
            <w:vMerge/>
            <w:vAlign w:val="center"/>
          </w:tcPr>
          <w:p w14:paraId="318FF29F"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64A356B0"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27329C5A" w14:textId="77777777" w:rsidR="006A77CD" w:rsidRPr="00240221" w:rsidRDefault="006A77CD">
            <w:pPr>
              <w:spacing w:after="0"/>
              <w:ind w:left="57"/>
              <w:jc w:val="left"/>
              <w:rPr>
                <w:rFonts w:cs="Tahoma"/>
                <w:b w:val="0"/>
                <w:bCs w:val="0"/>
                <w:color w:val="auto"/>
                <w:sz w:val="16"/>
                <w:szCs w:val="16"/>
              </w:rPr>
            </w:pPr>
            <w:r w:rsidRPr="00147783">
              <w:rPr>
                <w:rFonts w:cs="Tahoma"/>
                <w:b w:val="0"/>
                <w:bCs w:val="0"/>
                <w:color w:val="auto"/>
                <w:sz w:val="16"/>
                <w:szCs w:val="16"/>
              </w:rPr>
              <w:t>Gymnázium Josefa Božka, Český Těšín, příspěvková organizace</w:t>
            </w:r>
          </w:p>
        </w:tc>
        <w:tc>
          <w:tcPr>
            <w:tcW w:w="2835" w:type="dxa"/>
            <w:vAlign w:val="center"/>
          </w:tcPr>
          <w:p w14:paraId="5BA4ED41" w14:textId="77777777" w:rsidR="006A77CD" w:rsidRPr="00240221" w:rsidRDefault="006A77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240221">
              <w:rPr>
                <w:sz w:val="16"/>
                <w:szCs w:val="16"/>
              </w:rPr>
              <w:t>2022-1-CZ01-KA122-SCH-000079470</w:t>
            </w:r>
          </w:p>
        </w:tc>
        <w:tc>
          <w:tcPr>
            <w:tcW w:w="1276" w:type="dxa"/>
            <w:vAlign w:val="center"/>
          </w:tcPr>
          <w:p w14:paraId="612EB82B" w14:textId="77777777" w:rsidR="006A77CD" w:rsidRPr="00240221"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240221">
              <w:rPr>
                <w:sz w:val="16"/>
                <w:szCs w:val="16"/>
              </w:rPr>
              <w:t>12</w:t>
            </w:r>
            <w:r>
              <w:rPr>
                <w:sz w:val="16"/>
                <w:szCs w:val="16"/>
              </w:rPr>
              <w:t xml:space="preserve"> </w:t>
            </w:r>
            <w:r w:rsidRPr="00240221">
              <w:rPr>
                <w:sz w:val="16"/>
                <w:szCs w:val="16"/>
              </w:rPr>
              <w:t>921</w:t>
            </w:r>
          </w:p>
        </w:tc>
        <w:tc>
          <w:tcPr>
            <w:tcW w:w="1132" w:type="dxa"/>
            <w:vMerge/>
            <w:vAlign w:val="center"/>
          </w:tcPr>
          <w:p w14:paraId="585C367E" w14:textId="77777777" w:rsidR="006A77CD" w:rsidRPr="004005BF"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color w:val="FF0000"/>
                <w:sz w:val="16"/>
                <w:szCs w:val="16"/>
              </w:rPr>
            </w:pPr>
          </w:p>
        </w:tc>
      </w:tr>
      <w:tr w:rsidR="006A77CD" w:rsidRPr="004005BF" w14:paraId="3C870600"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694192C0" w14:textId="77777777" w:rsidR="006A77CD" w:rsidRPr="00240221" w:rsidRDefault="006A77CD">
            <w:pPr>
              <w:spacing w:after="0"/>
              <w:ind w:left="57"/>
              <w:jc w:val="left"/>
              <w:rPr>
                <w:rFonts w:cs="Tahoma"/>
                <w:b w:val="0"/>
                <w:bCs w:val="0"/>
                <w:color w:val="auto"/>
                <w:sz w:val="16"/>
                <w:szCs w:val="16"/>
              </w:rPr>
            </w:pPr>
            <w:r w:rsidRPr="00147783">
              <w:rPr>
                <w:rFonts w:cs="Tahoma"/>
                <w:b w:val="0"/>
                <w:bCs w:val="0"/>
                <w:color w:val="auto"/>
                <w:sz w:val="16"/>
                <w:szCs w:val="16"/>
              </w:rPr>
              <w:t>Jazykové gymnázium Pavla Tigrida, Ostrava-Poruba, příspěvková organizace</w:t>
            </w:r>
          </w:p>
        </w:tc>
        <w:tc>
          <w:tcPr>
            <w:tcW w:w="2835" w:type="dxa"/>
            <w:vAlign w:val="center"/>
          </w:tcPr>
          <w:p w14:paraId="13A7B069" w14:textId="77777777" w:rsidR="006A77CD" w:rsidRPr="00240221" w:rsidRDefault="006A77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240221">
              <w:rPr>
                <w:sz w:val="16"/>
                <w:szCs w:val="16"/>
              </w:rPr>
              <w:t>2022-1-CZ01-KA210-SCH-000081922</w:t>
            </w:r>
          </w:p>
        </w:tc>
        <w:tc>
          <w:tcPr>
            <w:tcW w:w="1276" w:type="dxa"/>
            <w:vAlign w:val="center"/>
          </w:tcPr>
          <w:p w14:paraId="23276BC3" w14:textId="77777777" w:rsidR="006A77CD" w:rsidRPr="00240221"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240221">
              <w:rPr>
                <w:sz w:val="16"/>
                <w:szCs w:val="16"/>
              </w:rPr>
              <w:t>60</w:t>
            </w:r>
            <w:r>
              <w:rPr>
                <w:sz w:val="16"/>
                <w:szCs w:val="16"/>
              </w:rPr>
              <w:t xml:space="preserve"> </w:t>
            </w:r>
            <w:r w:rsidRPr="00240221">
              <w:rPr>
                <w:sz w:val="16"/>
                <w:szCs w:val="16"/>
              </w:rPr>
              <w:t>000</w:t>
            </w:r>
          </w:p>
        </w:tc>
        <w:tc>
          <w:tcPr>
            <w:tcW w:w="1132" w:type="dxa"/>
            <w:vMerge/>
            <w:vAlign w:val="center"/>
          </w:tcPr>
          <w:p w14:paraId="3A5DD37C"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291883FF"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22FE128E"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Obchodní akademie a Vyšší odborná škola sociální, Ostrava-Mariánské Hory, příspěvková organizace</w:t>
            </w:r>
          </w:p>
        </w:tc>
        <w:tc>
          <w:tcPr>
            <w:tcW w:w="2835" w:type="dxa"/>
            <w:vAlign w:val="center"/>
          </w:tcPr>
          <w:p w14:paraId="081AA24A" w14:textId="77777777" w:rsidR="006A77CD" w:rsidRPr="00EF0594" w:rsidRDefault="006A77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2022-1-CZ01-KA121-VET-000057066</w:t>
            </w:r>
          </w:p>
        </w:tc>
        <w:tc>
          <w:tcPr>
            <w:tcW w:w="1276" w:type="dxa"/>
            <w:vAlign w:val="center"/>
          </w:tcPr>
          <w:p w14:paraId="00D0960D" w14:textId="77777777" w:rsidR="006A77CD" w:rsidRPr="00EF0594"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63</w:t>
            </w:r>
            <w:r>
              <w:rPr>
                <w:rFonts w:cs="Tahoma"/>
                <w:sz w:val="16"/>
                <w:szCs w:val="16"/>
              </w:rPr>
              <w:t xml:space="preserve"> </w:t>
            </w:r>
            <w:r w:rsidRPr="00EF0594">
              <w:rPr>
                <w:rFonts w:cs="Tahoma"/>
                <w:sz w:val="16"/>
                <w:szCs w:val="16"/>
              </w:rPr>
              <w:t>857</w:t>
            </w:r>
          </w:p>
        </w:tc>
        <w:tc>
          <w:tcPr>
            <w:tcW w:w="1132" w:type="dxa"/>
            <w:vMerge w:val="restart"/>
            <w:vAlign w:val="center"/>
          </w:tcPr>
          <w:p w14:paraId="5D1927CB" w14:textId="77777777" w:rsidR="006A77CD" w:rsidRPr="002F53F0" w:rsidRDefault="006A77CD">
            <w:pPr>
              <w:spacing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2F53F0">
              <w:rPr>
                <w:rFonts w:cs="Tahoma"/>
                <w:sz w:val="16"/>
                <w:szCs w:val="16"/>
              </w:rPr>
              <w:t>Odborné vzdělávání</w:t>
            </w:r>
          </w:p>
        </w:tc>
      </w:tr>
      <w:tr w:rsidR="006A77CD" w:rsidRPr="004005BF" w14:paraId="2D34C019"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2C8C8622"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škola technických oborů, Havířov-Šumbark, Lidická 1a/600, příspěvková organizace</w:t>
            </w:r>
          </w:p>
        </w:tc>
        <w:tc>
          <w:tcPr>
            <w:tcW w:w="2835" w:type="dxa"/>
            <w:vAlign w:val="center"/>
          </w:tcPr>
          <w:p w14:paraId="26029E8B" w14:textId="77777777" w:rsidR="006A77CD" w:rsidRPr="00EF0594" w:rsidRDefault="006A77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2022-1-CZ01-KA121-VET-000054786</w:t>
            </w:r>
          </w:p>
        </w:tc>
        <w:tc>
          <w:tcPr>
            <w:tcW w:w="1276" w:type="dxa"/>
            <w:vAlign w:val="center"/>
          </w:tcPr>
          <w:p w14:paraId="4D890C51" w14:textId="77777777" w:rsidR="006A77CD" w:rsidRPr="00EF0594"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86</w:t>
            </w:r>
            <w:r>
              <w:rPr>
                <w:rFonts w:cs="Tahoma"/>
                <w:sz w:val="16"/>
                <w:szCs w:val="16"/>
              </w:rPr>
              <w:t xml:space="preserve"> </w:t>
            </w:r>
            <w:r w:rsidRPr="00EF0594">
              <w:rPr>
                <w:rFonts w:cs="Tahoma"/>
                <w:sz w:val="16"/>
                <w:szCs w:val="16"/>
              </w:rPr>
              <w:t>673</w:t>
            </w:r>
          </w:p>
        </w:tc>
        <w:tc>
          <w:tcPr>
            <w:tcW w:w="1132" w:type="dxa"/>
            <w:vMerge/>
            <w:vAlign w:val="center"/>
          </w:tcPr>
          <w:p w14:paraId="1DAA66C1"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14E81BB1"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5BBA4B95"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škola průmyslová a umělecká, Opava, příspěvková organizace</w:t>
            </w:r>
          </w:p>
        </w:tc>
        <w:tc>
          <w:tcPr>
            <w:tcW w:w="2835" w:type="dxa"/>
            <w:vAlign w:val="center"/>
          </w:tcPr>
          <w:p w14:paraId="14F27E6E" w14:textId="77777777" w:rsidR="006A77CD" w:rsidRPr="00EF0594" w:rsidRDefault="006A77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2022-1-CZ01-KA121-VET-000052125</w:t>
            </w:r>
          </w:p>
        </w:tc>
        <w:tc>
          <w:tcPr>
            <w:tcW w:w="1276" w:type="dxa"/>
            <w:vAlign w:val="center"/>
          </w:tcPr>
          <w:p w14:paraId="35E8F9A2" w14:textId="77777777" w:rsidR="006A77CD" w:rsidRPr="00EF0594"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58</w:t>
            </w:r>
            <w:r>
              <w:rPr>
                <w:rFonts w:cs="Tahoma"/>
                <w:sz w:val="16"/>
                <w:szCs w:val="16"/>
              </w:rPr>
              <w:t xml:space="preserve"> </w:t>
            </w:r>
            <w:r w:rsidRPr="00EF0594">
              <w:rPr>
                <w:rFonts w:cs="Tahoma"/>
                <w:sz w:val="16"/>
                <w:szCs w:val="16"/>
              </w:rPr>
              <w:t>254</w:t>
            </w:r>
          </w:p>
        </w:tc>
        <w:tc>
          <w:tcPr>
            <w:tcW w:w="1132" w:type="dxa"/>
            <w:vMerge/>
            <w:vAlign w:val="center"/>
          </w:tcPr>
          <w:p w14:paraId="45BD941E" w14:textId="77777777" w:rsidR="006A77CD" w:rsidRPr="004005BF"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color w:val="FF0000"/>
                <w:sz w:val="16"/>
                <w:szCs w:val="16"/>
              </w:rPr>
            </w:pPr>
          </w:p>
        </w:tc>
      </w:tr>
      <w:tr w:rsidR="006A77CD" w:rsidRPr="004005BF" w14:paraId="3D37B35D"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277B1225"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Obchodní akademie a Střední odborná škola logistická, Opava, příspěvková organizace</w:t>
            </w:r>
          </w:p>
        </w:tc>
        <w:tc>
          <w:tcPr>
            <w:tcW w:w="2835" w:type="dxa"/>
            <w:vAlign w:val="center"/>
          </w:tcPr>
          <w:p w14:paraId="3773DBCD" w14:textId="77777777" w:rsidR="006A77CD" w:rsidRPr="00EF0594" w:rsidRDefault="006A77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2022-1-CZ01-KA121-VET-000056752</w:t>
            </w:r>
          </w:p>
        </w:tc>
        <w:tc>
          <w:tcPr>
            <w:tcW w:w="1276" w:type="dxa"/>
            <w:vAlign w:val="center"/>
          </w:tcPr>
          <w:p w14:paraId="72C41073" w14:textId="77777777" w:rsidR="006A77CD" w:rsidRPr="00EF0594"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78</w:t>
            </w:r>
            <w:r>
              <w:rPr>
                <w:rFonts w:cs="Tahoma"/>
                <w:sz w:val="16"/>
                <w:szCs w:val="16"/>
              </w:rPr>
              <w:t xml:space="preserve"> </w:t>
            </w:r>
            <w:r w:rsidRPr="00EF0594">
              <w:rPr>
                <w:rFonts w:cs="Tahoma"/>
                <w:sz w:val="16"/>
                <w:szCs w:val="16"/>
              </w:rPr>
              <w:t>667</w:t>
            </w:r>
          </w:p>
        </w:tc>
        <w:tc>
          <w:tcPr>
            <w:tcW w:w="1132" w:type="dxa"/>
            <w:vMerge/>
            <w:vAlign w:val="center"/>
          </w:tcPr>
          <w:p w14:paraId="66B808D5"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11EDE041"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1CE8C46A"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škola prof. Zdeňka Matějčka, Ostrava-Poruba, příspěvková organizace</w:t>
            </w:r>
          </w:p>
        </w:tc>
        <w:tc>
          <w:tcPr>
            <w:tcW w:w="2835" w:type="dxa"/>
            <w:vAlign w:val="center"/>
          </w:tcPr>
          <w:p w14:paraId="28C3D0E1" w14:textId="77777777" w:rsidR="006A77CD" w:rsidRPr="00EF0594" w:rsidRDefault="006A77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2022-1-CZ01-KA121-VET-000060616</w:t>
            </w:r>
          </w:p>
        </w:tc>
        <w:tc>
          <w:tcPr>
            <w:tcW w:w="1276" w:type="dxa"/>
            <w:vAlign w:val="center"/>
          </w:tcPr>
          <w:p w14:paraId="7B310E51" w14:textId="77777777" w:rsidR="006A77CD" w:rsidRPr="00EF0594"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106</w:t>
            </w:r>
            <w:r>
              <w:rPr>
                <w:rFonts w:cs="Tahoma"/>
                <w:sz w:val="16"/>
                <w:szCs w:val="16"/>
              </w:rPr>
              <w:t xml:space="preserve"> </w:t>
            </w:r>
            <w:r w:rsidRPr="00EF0594">
              <w:rPr>
                <w:rFonts w:cs="Tahoma"/>
                <w:sz w:val="16"/>
                <w:szCs w:val="16"/>
              </w:rPr>
              <w:t>694</w:t>
            </w:r>
          </w:p>
        </w:tc>
        <w:tc>
          <w:tcPr>
            <w:tcW w:w="1132" w:type="dxa"/>
            <w:vMerge/>
            <w:vAlign w:val="center"/>
          </w:tcPr>
          <w:p w14:paraId="23FF3DAD" w14:textId="77777777" w:rsidR="006A77CD" w:rsidRPr="004005BF"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color w:val="FF0000"/>
                <w:sz w:val="16"/>
                <w:szCs w:val="16"/>
              </w:rPr>
            </w:pPr>
          </w:p>
        </w:tc>
      </w:tr>
      <w:tr w:rsidR="006A77CD" w:rsidRPr="004005BF" w14:paraId="7844AE1A"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6DC0DF3F"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škola společného stravování, Ostrava-Hrabůvka, příspěvková organizace</w:t>
            </w:r>
          </w:p>
        </w:tc>
        <w:tc>
          <w:tcPr>
            <w:tcW w:w="2835" w:type="dxa"/>
            <w:vAlign w:val="center"/>
          </w:tcPr>
          <w:p w14:paraId="1B417896" w14:textId="77777777" w:rsidR="006A77CD" w:rsidRPr="00EF0594" w:rsidRDefault="006A77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2022-1-CZ01-KA121-VET-000061621</w:t>
            </w:r>
          </w:p>
        </w:tc>
        <w:tc>
          <w:tcPr>
            <w:tcW w:w="1276" w:type="dxa"/>
            <w:vAlign w:val="center"/>
          </w:tcPr>
          <w:p w14:paraId="39BBE058" w14:textId="77777777" w:rsidR="006A77CD" w:rsidRPr="00EF0594"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104</w:t>
            </w:r>
            <w:r>
              <w:rPr>
                <w:rFonts w:cs="Tahoma"/>
                <w:sz w:val="16"/>
                <w:szCs w:val="16"/>
              </w:rPr>
              <w:t xml:space="preserve"> </w:t>
            </w:r>
            <w:r w:rsidRPr="00EF0594">
              <w:rPr>
                <w:rFonts w:cs="Tahoma"/>
                <w:sz w:val="16"/>
                <w:szCs w:val="16"/>
              </w:rPr>
              <w:t>664</w:t>
            </w:r>
          </w:p>
        </w:tc>
        <w:tc>
          <w:tcPr>
            <w:tcW w:w="1132" w:type="dxa"/>
            <w:vMerge/>
            <w:vAlign w:val="center"/>
          </w:tcPr>
          <w:p w14:paraId="779A5F3D"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6A304924"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7DD820E4"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Gymnázium a Střední průmyslová škola elektrotechniky a informatiky, Frenštát pod Radhoštěm, příspěvková organizace</w:t>
            </w:r>
          </w:p>
        </w:tc>
        <w:tc>
          <w:tcPr>
            <w:tcW w:w="2835" w:type="dxa"/>
            <w:vAlign w:val="center"/>
          </w:tcPr>
          <w:p w14:paraId="6772B7FF" w14:textId="77777777" w:rsidR="006A77CD" w:rsidRPr="00EF0594" w:rsidRDefault="006A77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2022-1-CZ01-KA121-VET-000063842</w:t>
            </w:r>
          </w:p>
        </w:tc>
        <w:tc>
          <w:tcPr>
            <w:tcW w:w="1276" w:type="dxa"/>
            <w:vAlign w:val="center"/>
          </w:tcPr>
          <w:p w14:paraId="3709A481" w14:textId="77777777" w:rsidR="006A77CD" w:rsidRPr="00EF0594"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27</w:t>
            </w:r>
            <w:r>
              <w:rPr>
                <w:rFonts w:cs="Tahoma"/>
                <w:sz w:val="16"/>
                <w:szCs w:val="16"/>
              </w:rPr>
              <w:t xml:space="preserve"> </w:t>
            </w:r>
            <w:r w:rsidRPr="00EF0594">
              <w:rPr>
                <w:rFonts w:cs="Tahoma"/>
                <w:sz w:val="16"/>
                <w:szCs w:val="16"/>
              </w:rPr>
              <w:t>740</w:t>
            </w:r>
          </w:p>
        </w:tc>
        <w:tc>
          <w:tcPr>
            <w:tcW w:w="1132" w:type="dxa"/>
            <w:vMerge/>
            <w:vAlign w:val="center"/>
          </w:tcPr>
          <w:p w14:paraId="07F8ADCD" w14:textId="77777777" w:rsidR="006A77CD" w:rsidRPr="004005BF"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color w:val="FF0000"/>
                <w:sz w:val="16"/>
                <w:szCs w:val="16"/>
              </w:rPr>
            </w:pPr>
          </w:p>
        </w:tc>
      </w:tr>
      <w:tr w:rsidR="006A77CD" w:rsidRPr="004005BF" w14:paraId="0536E0BC"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5972E8B5"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Albrechtova střední škola, Český Těšín, příspěvková organizace</w:t>
            </w:r>
          </w:p>
        </w:tc>
        <w:tc>
          <w:tcPr>
            <w:tcW w:w="2835" w:type="dxa"/>
            <w:vAlign w:val="center"/>
          </w:tcPr>
          <w:p w14:paraId="2856408C" w14:textId="77777777" w:rsidR="006A77CD" w:rsidRPr="00EF0594" w:rsidRDefault="006A77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2022-1-CZ01-KA121-VET-000056965</w:t>
            </w:r>
          </w:p>
        </w:tc>
        <w:tc>
          <w:tcPr>
            <w:tcW w:w="1276" w:type="dxa"/>
            <w:vAlign w:val="center"/>
          </w:tcPr>
          <w:p w14:paraId="0FF6F7B4" w14:textId="77777777" w:rsidR="006A77CD" w:rsidRPr="00EF0594"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64</w:t>
            </w:r>
            <w:r>
              <w:rPr>
                <w:rFonts w:cs="Tahoma"/>
                <w:sz w:val="16"/>
                <w:szCs w:val="16"/>
              </w:rPr>
              <w:t xml:space="preserve"> </w:t>
            </w:r>
            <w:r w:rsidRPr="00EF0594">
              <w:rPr>
                <w:rFonts w:cs="Tahoma"/>
                <w:sz w:val="16"/>
                <w:szCs w:val="16"/>
              </w:rPr>
              <w:t>687</w:t>
            </w:r>
          </w:p>
        </w:tc>
        <w:tc>
          <w:tcPr>
            <w:tcW w:w="1132" w:type="dxa"/>
            <w:vMerge/>
            <w:vAlign w:val="center"/>
          </w:tcPr>
          <w:p w14:paraId="10897AC0"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7465B3D8"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25583CA1"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průmyslová škola a Obchodní akademie, Bruntál, příspěvková organizace</w:t>
            </w:r>
          </w:p>
        </w:tc>
        <w:tc>
          <w:tcPr>
            <w:tcW w:w="2835" w:type="dxa"/>
            <w:vAlign w:val="center"/>
          </w:tcPr>
          <w:p w14:paraId="451AA609" w14:textId="77777777" w:rsidR="006A77CD" w:rsidRPr="00EF0594" w:rsidRDefault="006A77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2022-1-CZ01-KA121-VET-000065342</w:t>
            </w:r>
          </w:p>
        </w:tc>
        <w:tc>
          <w:tcPr>
            <w:tcW w:w="1276" w:type="dxa"/>
            <w:vAlign w:val="center"/>
          </w:tcPr>
          <w:p w14:paraId="2A606DEE" w14:textId="77777777" w:rsidR="006A77CD" w:rsidRPr="00EF0594"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45</w:t>
            </w:r>
            <w:r>
              <w:rPr>
                <w:rFonts w:cs="Tahoma"/>
                <w:sz w:val="16"/>
                <w:szCs w:val="16"/>
              </w:rPr>
              <w:t xml:space="preserve"> </w:t>
            </w:r>
            <w:r w:rsidRPr="00EF0594">
              <w:rPr>
                <w:rFonts w:cs="Tahoma"/>
                <w:sz w:val="16"/>
                <w:szCs w:val="16"/>
              </w:rPr>
              <w:t>465</w:t>
            </w:r>
          </w:p>
        </w:tc>
        <w:tc>
          <w:tcPr>
            <w:tcW w:w="1132" w:type="dxa"/>
            <w:vMerge/>
            <w:vAlign w:val="center"/>
          </w:tcPr>
          <w:p w14:paraId="506601F3" w14:textId="77777777" w:rsidR="006A77CD" w:rsidRPr="004005BF"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color w:val="FF0000"/>
                <w:sz w:val="16"/>
                <w:szCs w:val="16"/>
              </w:rPr>
            </w:pPr>
          </w:p>
        </w:tc>
      </w:tr>
      <w:tr w:rsidR="006A77CD" w:rsidRPr="004005BF" w14:paraId="044BE66F"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7CB16D3C"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Mendelova střední škola, Nový Jičín, příspěvková organizace</w:t>
            </w:r>
          </w:p>
        </w:tc>
        <w:tc>
          <w:tcPr>
            <w:tcW w:w="2835" w:type="dxa"/>
            <w:vAlign w:val="center"/>
          </w:tcPr>
          <w:p w14:paraId="3DB89C18" w14:textId="77777777" w:rsidR="006A77CD" w:rsidRPr="00EF0594" w:rsidRDefault="006A77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2022-1-CZ01-KA121-VET-000062690</w:t>
            </w:r>
          </w:p>
        </w:tc>
        <w:tc>
          <w:tcPr>
            <w:tcW w:w="1276" w:type="dxa"/>
            <w:vAlign w:val="center"/>
          </w:tcPr>
          <w:p w14:paraId="6E4923F3" w14:textId="77777777" w:rsidR="006A77CD" w:rsidRPr="00EF0594"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83</w:t>
            </w:r>
            <w:r>
              <w:rPr>
                <w:rFonts w:cs="Tahoma"/>
                <w:sz w:val="16"/>
                <w:szCs w:val="16"/>
              </w:rPr>
              <w:t xml:space="preserve"> </w:t>
            </w:r>
            <w:r w:rsidRPr="00EF0594">
              <w:rPr>
                <w:rFonts w:cs="Tahoma"/>
                <w:sz w:val="16"/>
                <w:szCs w:val="16"/>
              </w:rPr>
              <w:t>846</w:t>
            </w:r>
          </w:p>
        </w:tc>
        <w:tc>
          <w:tcPr>
            <w:tcW w:w="1132" w:type="dxa"/>
            <w:vMerge/>
            <w:vAlign w:val="center"/>
          </w:tcPr>
          <w:p w14:paraId="06F51C50"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4059624E"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6ED3DABB"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průmyslová škola, Obchodní akademie a Jazyková škola s právem státní jazykové zkoušky, Frýdek-Místek, příspěvková organizace</w:t>
            </w:r>
          </w:p>
        </w:tc>
        <w:tc>
          <w:tcPr>
            <w:tcW w:w="2835" w:type="dxa"/>
            <w:vAlign w:val="center"/>
          </w:tcPr>
          <w:p w14:paraId="507B30CB" w14:textId="77777777" w:rsidR="006A77CD" w:rsidRPr="00EF0594" w:rsidRDefault="006A77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2022-1-CZ01-KA121-VET-000058120</w:t>
            </w:r>
          </w:p>
        </w:tc>
        <w:tc>
          <w:tcPr>
            <w:tcW w:w="1276" w:type="dxa"/>
            <w:vAlign w:val="center"/>
          </w:tcPr>
          <w:p w14:paraId="210BB523" w14:textId="77777777" w:rsidR="006A77CD" w:rsidRPr="00EF0594"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98</w:t>
            </w:r>
            <w:r>
              <w:rPr>
                <w:rFonts w:cs="Tahoma"/>
                <w:sz w:val="16"/>
                <w:szCs w:val="16"/>
              </w:rPr>
              <w:t xml:space="preserve"> </w:t>
            </w:r>
            <w:r w:rsidRPr="00EF0594">
              <w:rPr>
                <w:rFonts w:cs="Tahoma"/>
                <w:sz w:val="16"/>
                <w:szCs w:val="16"/>
              </w:rPr>
              <w:t>803</w:t>
            </w:r>
          </w:p>
        </w:tc>
        <w:tc>
          <w:tcPr>
            <w:tcW w:w="1132" w:type="dxa"/>
            <w:vMerge/>
            <w:vAlign w:val="center"/>
          </w:tcPr>
          <w:p w14:paraId="5930CDF0" w14:textId="77777777" w:rsidR="006A77CD" w:rsidRPr="004005BF"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color w:val="FF0000"/>
                <w:sz w:val="16"/>
                <w:szCs w:val="16"/>
              </w:rPr>
            </w:pPr>
          </w:p>
        </w:tc>
      </w:tr>
      <w:tr w:rsidR="006A77CD" w:rsidRPr="004005BF" w14:paraId="3B914F2C"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401D1650"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škola řemesel, Frýdek-Místek, příspěvková organizace</w:t>
            </w:r>
          </w:p>
        </w:tc>
        <w:tc>
          <w:tcPr>
            <w:tcW w:w="2835" w:type="dxa"/>
            <w:vAlign w:val="center"/>
          </w:tcPr>
          <w:p w14:paraId="36EDDBF2" w14:textId="77777777" w:rsidR="006A77CD" w:rsidRPr="00EF0594" w:rsidRDefault="006A77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2022-1-CZ01-KA121-VET-000055939</w:t>
            </w:r>
          </w:p>
        </w:tc>
        <w:tc>
          <w:tcPr>
            <w:tcW w:w="1276" w:type="dxa"/>
            <w:vAlign w:val="center"/>
          </w:tcPr>
          <w:p w14:paraId="5E1BA76F" w14:textId="77777777" w:rsidR="006A77CD" w:rsidRPr="00EF0594"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81</w:t>
            </w:r>
            <w:r>
              <w:rPr>
                <w:rFonts w:cs="Tahoma"/>
                <w:sz w:val="16"/>
                <w:szCs w:val="16"/>
              </w:rPr>
              <w:t xml:space="preserve"> </w:t>
            </w:r>
            <w:r w:rsidRPr="00EF0594">
              <w:rPr>
                <w:rFonts w:cs="Tahoma"/>
                <w:sz w:val="16"/>
                <w:szCs w:val="16"/>
              </w:rPr>
              <w:t>533</w:t>
            </w:r>
          </w:p>
        </w:tc>
        <w:tc>
          <w:tcPr>
            <w:tcW w:w="1132" w:type="dxa"/>
            <w:vMerge/>
            <w:vAlign w:val="center"/>
          </w:tcPr>
          <w:p w14:paraId="65F322F7"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14ABF2B3"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509724F9"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škola technická a zemědělská, Nový Jičín, příspěvková organizace</w:t>
            </w:r>
          </w:p>
        </w:tc>
        <w:tc>
          <w:tcPr>
            <w:tcW w:w="2835" w:type="dxa"/>
            <w:vAlign w:val="center"/>
          </w:tcPr>
          <w:p w14:paraId="51724411" w14:textId="77777777" w:rsidR="006A77CD" w:rsidRPr="00EF0594" w:rsidRDefault="006A77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2022-1-CZ01-KA121-VET-000059903</w:t>
            </w:r>
          </w:p>
        </w:tc>
        <w:tc>
          <w:tcPr>
            <w:tcW w:w="1276" w:type="dxa"/>
            <w:vAlign w:val="center"/>
          </w:tcPr>
          <w:p w14:paraId="27AA1153" w14:textId="77777777" w:rsidR="006A77CD" w:rsidRPr="00EF0594"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43</w:t>
            </w:r>
            <w:r>
              <w:rPr>
                <w:rFonts w:cs="Tahoma"/>
                <w:sz w:val="16"/>
                <w:szCs w:val="16"/>
              </w:rPr>
              <w:t xml:space="preserve"> </w:t>
            </w:r>
            <w:r w:rsidRPr="00EF0594">
              <w:rPr>
                <w:rFonts w:cs="Tahoma"/>
                <w:sz w:val="16"/>
                <w:szCs w:val="16"/>
              </w:rPr>
              <w:t>700</w:t>
            </w:r>
          </w:p>
        </w:tc>
        <w:tc>
          <w:tcPr>
            <w:tcW w:w="1132" w:type="dxa"/>
            <w:vMerge/>
            <w:vAlign w:val="center"/>
          </w:tcPr>
          <w:p w14:paraId="42676C20" w14:textId="77777777" w:rsidR="006A77CD" w:rsidRPr="004005BF"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color w:val="FF0000"/>
                <w:sz w:val="16"/>
                <w:szCs w:val="16"/>
              </w:rPr>
            </w:pPr>
          </w:p>
        </w:tc>
      </w:tr>
      <w:tr w:rsidR="006A77CD" w:rsidRPr="004005BF" w14:paraId="3BD130A8"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238A8629"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Obchodn</w:t>
            </w:r>
            <w:r>
              <w:rPr>
                <w:rFonts w:cs="Tahoma"/>
                <w:b w:val="0"/>
                <w:bCs w:val="0"/>
                <w:color w:val="auto"/>
                <w:sz w:val="16"/>
                <w:szCs w:val="16"/>
              </w:rPr>
              <w:t>í</w:t>
            </w:r>
            <w:r w:rsidRPr="00EF0594">
              <w:rPr>
                <w:rFonts w:cs="Tahoma"/>
                <w:b w:val="0"/>
                <w:bCs w:val="0"/>
                <w:color w:val="auto"/>
                <w:sz w:val="16"/>
                <w:szCs w:val="16"/>
              </w:rPr>
              <w:t xml:space="preserve"> akademie, Český Těšín,</w:t>
            </w:r>
            <w:r>
              <w:rPr>
                <w:rFonts w:cs="Tahoma"/>
                <w:b w:val="0"/>
                <w:bCs w:val="0"/>
                <w:color w:val="auto"/>
                <w:sz w:val="16"/>
                <w:szCs w:val="16"/>
              </w:rPr>
              <w:t xml:space="preserve"> </w:t>
            </w:r>
            <w:r w:rsidRPr="00EF0594">
              <w:rPr>
                <w:rFonts w:cs="Tahoma"/>
                <w:b w:val="0"/>
                <w:bCs w:val="0"/>
                <w:color w:val="auto"/>
                <w:sz w:val="16"/>
                <w:szCs w:val="16"/>
              </w:rPr>
              <w:t xml:space="preserve"> příspěvková organizace</w:t>
            </w:r>
          </w:p>
        </w:tc>
        <w:tc>
          <w:tcPr>
            <w:tcW w:w="2835" w:type="dxa"/>
            <w:vAlign w:val="center"/>
          </w:tcPr>
          <w:p w14:paraId="1449912A" w14:textId="77777777" w:rsidR="006A77CD" w:rsidRPr="00EF0594" w:rsidRDefault="006A77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2022-1-CZ01-KA122-VET-000072999</w:t>
            </w:r>
          </w:p>
        </w:tc>
        <w:tc>
          <w:tcPr>
            <w:tcW w:w="1276" w:type="dxa"/>
            <w:vAlign w:val="center"/>
          </w:tcPr>
          <w:p w14:paraId="6552A98F" w14:textId="77777777" w:rsidR="006A77CD" w:rsidRPr="00EF0594"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47</w:t>
            </w:r>
            <w:r>
              <w:rPr>
                <w:rFonts w:cs="Tahoma"/>
                <w:sz w:val="16"/>
                <w:szCs w:val="16"/>
              </w:rPr>
              <w:t xml:space="preserve"> </w:t>
            </w:r>
            <w:r w:rsidRPr="00EF0594">
              <w:rPr>
                <w:rFonts w:cs="Tahoma"/>
                <w:sz w:val="16"/>
                <w:szCs w:val="16"/>
              </w:rPr>
              <w:t>792</w:t>
            </w:r>
          </w:p>
        </w:tc>
        <w:tc>
          <w:tcPr>
            <w:tcW w:w="1132" w:type="dxa"/>
            <w:vMerge/>
            <w:vAlign w:val="center"/>
          </w:tcPr>
          <w:p w14:paraId="2F3FC0B8"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25F0B10F"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63446064"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škola, Odry, příspěvková organizace</w:t>
            </w:r>
          </w:p>
        </w:tc>
        <w:tc>
          <w:tcPr>
            <w:tcW w:w="2835" w:type="dxa"/>
            <w:vAlign w:val="center"/>
          </w:tcPr>
          <w:p w14:paraId="5132C17B" w14:textId="77777777" w:rsidR="006A77CD" w:rsidRPr="00EF0594" w:rsidRDefault="006A77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2022-1-CZ01-KA122-VET-000072440</w:t>
            </w:r>
          </w:p>
        </w:tc>
        <w:tc>
          <w:tcPr>
            <w:tcW w:w="1276" w:type="dxa"/>
            <w:vAlign w:val="center"/>
          </w:tcPr>
          <w:p w14:paraId="23356DC4" w14:textId="77777777" w:rsidR="006A77CD" w:rsidRPr="00EF0594"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20</w:t>
            </w:r>
            <w:r>
              <w:rPr>
                <w:rFonts w:cs="Tahoma"/>
                <w:sz w:val="16"/>
                <w:szCs w:val="16"/>
              </w:rPr>
              <w:t xml:space="preserve"> </w:t>
            </w:r>
            <w:r w:rsidRPr="00EF0594">
              <w:rPr>
                <w:rFonts w:cs="Tahoma"/>
                <w:sz w:val="16"/>
                <w:szCs w:val="16"/>
              </w:rPr>
              <w:t>734</w:t>
            </w:r>
          </w:p>
        </w:tc>
        <w:tc>
          <w:tcPr>
            <w:tcW w:w="1132" w:type="dxa"/>
            <w:vMerge/>
            <w:vAlign w:val="center"/>
          </w:tcPr>
          <w:p w14:paraId="53C0C920" w14:textId="77777777" w:rsidR="006A77CD" w:rsidRPr="004005BF"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color w:val="FF0000"/>
                <w:sz w:val="16"/>
                <w:szCs w:val="16"/>
              </w:rPr>
            </w:pPr>
          </w:p>
        </w:tc>
      </w:tr>
      <w:tr w:rsidR="006A77CD" w:rsidRPr="004005BF" w14:paraId="316228F1"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1DC55D86"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zdravotnická škola, Karviná, příspěvková organizace</w:t>
            </w:r>
          </w:p>
        </w:tc>
        <w:tc>
          <w:tcPr>
            <w:tcW w:w="2835" w:type="dxa"/>
            <w:vAlign w:val="center"/>
          </w:tcPr>
          <w:p w14:paraId="37A1A5B0" w14:textId="77777777" w:rsidR="006A77CD" w:rsidRPr="00EF0594" w:rsidRDefault="006A77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2022-1-CZ01-KA122-VET-000077161</w:t>
            </w:r>
          </w:p>
        </w:tc>
        <w:tc>
          <w:tcPr>
            <w:tcW w:w="1276" w:type="dxa"/>
            <w:vAlign w:val="center"/>
          </w:tcPr>
          <w:p w14:paraId="4F5E19C4" w14:textId="77777777" w:rsidR="006A77CD" w:rsidRPr="00EF0594"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54</w:t>
            </w:r>
            <w:r>
              <w:rPr>
                <w:rFonts w:cs="Tahoma"/>
                <w:sz w:val="16"/>
                <w:szCs w:val="16"/>
              </w:rPr>
              <w:t xml:space="preserve"> </w:t>
            </w:r>
            <w:r w:rsidRPr="00EF0594">
              <w:rPr>
                <w:rFonts w:cs="Tahoma"/>
                <w:sz w:val="16"/>
                <w:szCs w:val="16"/>
              </w:rPr>
              <w:t>580</w:t>
            </w:r>
          </w:p>
        </w:tc>
        <w:tc>
          <w:tcPr>
            <w:tcW w:w="1132" w:type="dxa"/>
            <w:vMerge/>
            <w:vAlign w:val="center"/>
          </w:tcPr>
          <w:p w14:paraId="680F6352"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1F76C330"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1DC96B76"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Gymnázium a Obchodní akademie, Orlová, příspěvková organizace</w:t>
            </w:r>
          </w:p>
        </w:tc>
        <w:tc>
          <w:tcPr>
            <w:tcW w:w="2835" w:type="dxa"/>
            <w:vAlign w:val="center"/>
          </w:tcPr>
          <w:p w14:paraId="532C5366" w14:textId="77777777" w:rsidR="006A77CD" w:rsidRPr="00EF0594" w:rsidRDefault="006A77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2022-1-CZ01-KA122-VET-000075175</w:t>
            </w:r>
          </w:p>
        </w:tc>
        <w:tc>
          <w:tcPr>
            <w:tcW w:w="1276" w:type="dxa"/>
            <w:vAlign w:val="center"/>
          </w:tcPr>
          <w:p w14:paraId="66885F79" w14:textId="77777777" w:rsidR="006A77CD" w:rsidRPr="00EF0594"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52</w:t>
            </w:r>
            <w:r>
              <w:rPr>
                <w:rFonts w:cs="Tahoma"/>
                <w:sz w:val="16"/>
                <w:szCs w:val="16"/>
              </w:rPr>
              <w:t xml:space="preserve"> </w:t>
            </w:r>
            <w:r w:rsidRPr="00EF0594">
              <w:rPr>
                <w:rFonts w:cs="Tahoma"/>
                <w:sz w:val="16"/>
                <w:szCs w:val="16"/>
              </w:rPr>
              <w:t>029</w:t>
            </w:r>
          </w:p>
        </w:tc>
        <w:tc>
          <w:tcPr>
            <w:tcW w:w="1132" w:type="dxa"/>
            <w:vMerge/>
            <w:vAlign w:val="center"/>
          </w:tcPr>
          <w:p w14:paraId="18C3829F" w14:textId="77777777" w:rsidR="006A77CD" w:rsidRPr="004005BF"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color w:val="FF0000"/>
                <w:sz w:val="16"/>
                <w:szCs w:val="16"/>
              </w:rPr>
            </w:pPr>
          </w:p>
        </w:tc>
      </w:tr>
      <w:tr w:rsidR="006A77CD" w:rsidRPr="004005BF" w14:paraId="630E720B"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2A2ACF79"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průmyslová škola elektrotechniky a informatiky, Ostrava, příspěvková organizace</w:t>
            </w:r>
          </w:p>
        </w:tc>
        <w:tc>
          <w:tcPr>
            <w:tcW w:w="2835" w:type="dxa"/>
            <w:vAlign w:val="center"/>
          </w:tcPr>
          <w:p w14:paraId="47660FED" w14:textId="77777777" w:rsidR="006A77CD" w:rsidRPr="00EF0594" w:rsidRDefault="006A77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2022-1-CZ01-KA122-VET-000075532</w:t>
            </w:r>
          </w:p>
        </w:tc>
        <w:tc>
          <w:tcPr>
            <w:tcW w:w="1276" w:type="dxa"/>
            <w:vAlign w:val="center"/>
          </w:tcPr>
          <w:p w14:paraId="317DCF11" w14:textId="77777777" w:rsidR="006A77CD" w:rsidRPr="00EF0594"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68</w:t>
            </w:r>
            <w:r>
              <w:rPr>
                <w:rFonts w:cs="Tahoma"/>
                <w:sz w:val="16"/>
                <w:szCs w:val="16"/>
              </w:rPr>
              <w:t xml:space="preserve"> </w:t>
            </w:r>
            <w:r w:rsidRPr="00EF0594">
              <w:rPr>
                <w:rFonts w:cs="Tahoma"/>
                <w:sz w:val="16"/>
                <w:szCs w:val="16"/>
              </w:rPr>
              <w:t>912</w:t>
            </w:r>
          </w:p>
        </w:tc>
        <w:tc>
          <w:tcPr>
            <w:tcW w:w="1132" w:type="dxa"/>
            <w:vMerge/>
            <w:vAlign w:val="center"/>
          </w:tcPr>
          <w:p w14:paraId="427D7C18"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50347E04"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3C39FB38"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průmyslová škola chemická akademika Heyrovského, Ostrava, příspěvková organizace</w:t>
            </w:r>
          </w:p>
        </w:tc>
        <w:tc>
          <w:tcPr>
            <w:tcW w:w="2835" w:type="dxa"/>
            <w:vAlign w:val="center"/>
          </w:tcPr>
          <w:p w14:paraId="17676A6A" w14:textId="77777777" w:rsidR="006A77CD" w:rsidRPr="00EF0594" w:rsidRDefault="006A77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2022-1-CZ01-KA122-VET-000074627</w:t>
            </w:r>
          </w:p>
        </w:tc>
        <w:tc>
          <w:tcPr>
            <w:tcW w:w="1276" w:type="dxa"/>
            <w:vAlign w:val="center"/>
          </w:tcPr>
          <w:p w14:paraId="756A1A87" w14:textId="77777777" w:rsidR="006A77CD" w:rsidRPr="00EF0594"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24</w:t>
            </w:r>
            <w:r>
              <w:rPr>
                <w:rFonts w:cs="Tahoma"/>
                <w:sz w:val="16"/>
                <w:szCs w:val="16"/>
              </w:rPr>
              <w:t xml:space="preserve"> </w:t>
            </w:r>
            <w:r w:rsidRPr="00EF0594">
              <w:rPr>
                <w:rFonts w:cs="Tahoma"/>
                <w:sz w:val="16"/>
                <w:szCs w:val="16"/>
              </w:rPr>
              <w:t>948</w:t>
            </w:r>
          </w:p>
        </w:tc>
        <w:tc>
          <w:tcPr>
            <w:tcW w:w="1132" w:type="dxa"/>
            <w:vMerge/>
            <w:vAlign w:val="center"/>
          </w:tcPr>
          <w:p w14:paraId="0288ABD3" w14:textId="77777777" w:rsidR="006A77CD" w:rsidRPr="004005BF"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color w:val="FF0000"/>
                <w:sz w:val="16"/>
                <w:szCs w:val="16"/>
              </w:rPr>
            </w:pPr>
          </w:p>
        </w:tc>
      </w:tr>
      <w:tr w:rsidR="006A77CD" w:rsidRPr="004005BF" w14:paraId="7FA40EB5"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08D33A6C"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průmyslová škola stavební, Hav</w:t>
            </w:r>
            <w:r>
              <w:rPr>
                <w:rFonts w:cs="Tahoma"/>
                <w:b w:val="0"/>
                <w:bCs w:val="0"/>
                <w:color w:val="auto"/>
                <w:sz w:val="16"/>
                <w:szCs w:val="16"/>
              </w:rPr>
              <w:t>ířov</w:t>
            </w:r>
            <w:r w:rsidRPr="00EF0594">
              <w:rPr>
                <w:rFonts w:cs="Tahoma"/>
                <w:b w:val="0"/>
                <w:bCs w:val="0"/>
                <w:color w:val="auto"/>
                <w:sz w:val="16"/>
                <w:szCs w:val="16"/>
              </w:rPr>
              <w:t>,</w:t>
            </w:r>
            <w:r>
              <w:rPr>
                <w:rFonts w:cs="Tahoma"/>
                <w:b w:val="0"/>
                <w:bCs w:val="0"/>
                <w:color w:val="auto"/>
                <w:sz w:val="16"/>
                <w:szCs w:val="16"/>
              </w:rPr>
              <w:t xml:space="preserve"> </w:t>
            </w:r>
            <w:r w:rsidRPr="00EF0594">
              <w:rPr>
                <w:rFonts w:cs="Tahoma"/>
                <w:b w:val="0"/>
                <w:bCs w:val="0"/>
                <w:color w:val="auto"/>
                <w:sz w:val="16"/>
                <w:szCs w:val="16"/>
              </w:rPr>
              <w:t>příspěvková organizace</w:t>
            </w:r>
          </w:p>
        </w:tc>
        <w:tc>
          <w:tcPr>
            <w:tcW w:w="2835" w:type="dxa"/>
            <w:vAlign w:val="center"/>
          </w:tcPr>
          <w:p w14:paraId="2A74F8FC" w14:textId="77777777" w:rsidR="006A77CD" w:rsidRPr="00EF0594" w:rsidRDefault="006A77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2022-1-CZ01-KA122-VET-000073165</w:t>
            </w:r>
          </w:p>
        </w:tc>
        <w:tc>
          <w:tcPr>
            <w:tcW w:w="1276" w:type="dxa"/>
            <w:vAlign w:val="center"/>
          </w:tcPr>
          <w:p w14:paraId="6480946A" w14:textId="77777777" w:rsidR="006A77CD" w:rsidRPr="00EF0594"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71</w:t>
            </w:r>
            <w:r>
              <w:rPr>
                <w:rFonts w:cs="Tahoma"/>
                <w:sz w:val="16"/>
                <w:szCs w:val="16"/>
              </w:rPr>
              <w:t xml:space="preserve"> </w:t>
            </w:r>
            <w:r w:rsidRPr="00EF0594">
              <w:rPr>
                <w:rFonts w:cs="Tahoma"/>
                <w:sz w:val="16"/>
                <w:szCs w:val="16"/>
              </w:rPr>
              <w:t>796</w:t>
            </w:r>
          </w:p>
        </w:tc>
        <w:tc>
          <w:tcPr>
            <w:tcW w:w="1132" w:type="dxa"/>
            <w:vMerge/>
            <w:vAlign w:val="center"/>
          </w:tcPr>
          <w:p w14:paraId="33CAA18B"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5A07655C"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53D54551"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pedagogická škola a Střední zdravotnická škola svaté Anežky České</w:t>
            </w:r>
          </w:p>
        </w:tc>
        <w:tc>
          <w:tcPr>
            <w:tcW w:w="2835" w:type="dxa"/>
            <w:vAlign w:val="center"/>
          </w:tcPr>
          <w:p w14:paraId="37D10F2A" w14:textId="77777777" w:rsidR="006A77CD" w:rsidRPr="00EF0594" w:rsidRDefault="006A77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2022-1-CZ01-KA122-VET-000077309</w:t>
            </w:r>
          </w:p>
        </w:tc>
        <w:tc>
          <w:tcPr>
            <w:tcW w:w="1276" w:type="dxa"/>
            <w:vAlign w:val="center"/>
          </w:tcPr>
          <w:p w14:paraId="6A3F96D2" w14:textId="77777777" w:rsidR="006A77CD" w:rsidRPr="00EF0594"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74</w:t>
            </w:r>
            <w:r>
              <w:rPr>
                <w:rFonts w:cs="Tahoma"/>
                <w:sz w:val="16"/>
                <w:szCs w:val="16"/>
              </w:rPr>
              <w:t xml:space="preserve"> </w:t>
            </w:r>
            <w:r w:rsidRPr="00EF0594">
              <w:rPr>
                <w:rFonts w:cs="Tahoma"/>
                <w:sz w:val="16"/>
                <w:szCs w:val="16"/>
              </w:rPr>
              <w:t>760</w:t>
            </w:r>
          </w:p>
        </w:tc>
        <w:tc>
          <w:tcPr>
            <w:tcW w:w="1132" w:type="dxa"/>
            <w:vMerge/>
            <w:vAlign w:val="center"/>
          </w:tcPr>
          <w:p w14:paraId="2489EAF4" w14:textId="77777777" w:rsidR="006A77CD" w:rsidRPr="004005BF"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color w:val="FF0000"/>
                <w:sz w:val="16"/>
                <w:szCs w:val="16"/>
              </w:rPr>
            </w:pPr>
          </w:p>
        </w:tc>
      </w:tr>
      <w:tr w:rsidR="006A77CD" w:rsidRPr="004005BF" w14:paraId="428FC2A2"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68C868A4"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škola techniky a služeb, Karviná, příspěvková organizace</w:t>
            </w:r>
          </w:p>
        </w:tc>
        <w:tc>
          <w:tcPr>
            <w:tcW w:w="2835" w:type="dxa"/>
            <w:vAlign w:val="center"/>
          </w:tcPr>
          <w:p w14:paraId="6B633CD5" w14:textId="77777777" w:rsidR="006A77CD" w:rsidRPr="00EF0594" w:rsidRDefault="006A77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2022-1-CZ01-KA122-VET-000076170</w:t>
            </w:r>
          </w:p>
        </w:tc>
        <w:tc>
          <w:tcPr>
            <w:tcW w:w="1276" w:type="dxa"/>
            <w:vAlign w:val="center"/>
          </w:tcPr>
          <w:p w14:paraId="5921AEBD" w14:textId="77777777" w:rsidR="006A77CD" w:rsidRPr="00EF0594"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67</w:t>
            </w:r>
            <w:r>
              <w:rPr>
                <w:rFonts w:cs="Tahoma"/>
                <w:sz w:val="16"/>
                <w:szCs w:val="16"/>
              </w:rPr>
              <w:t xml:space="preserve"> </w:t>
            </w:r>
            <w:r w:rsidRPr="00EF0594">
              <w:rPr>
                <w:rFonts w:cs="Tahoma"/>
                <w:sz w:val="16"/>
                <w:szCs w:val="16"/>
              </w:rPr>
              <w:t>960</w:t>
            </w:r>
          </w:p>
        </w:tc>
        <w:tc>
          <w:tcPr>
            <w:tcW w:w="1132" w:type="dxa"/>
            <w:vMerge/>
            <w:vAlign w:val="center"/>
          </w:tcPr>
          <w:p w14:paraId="7C397022"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1AB642DC"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202AAB7A"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umělecká Škola, Ostrava, příspěvková organizace</w:t>
            </w:r>
          </w:p>
        </w:tc>
        <w:tc>
          <w:tcPr>
            <w:tcW w:w="2835" w:type="dxa"/>
            <w:vAlign w:val="center"/>
          </w:tcPr>
          <w:p w14:paraId="20012D02" w14:textId="77777777" w:rsidR="006A77CD" w:rsidRPr="00EF0594" w:rsidRDefault="006A77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2022-1-CZ01-KA122-VET-000068988</w:t>
            </w:r>
          </w:p>
        </w:tc>
        <w:tc>
          <w:tcPr>
            <w:tcW w:w="1276" w:type="dxa"/>
            <w:vAlign w:val="center"/>
          </w:tcPr>
          <w:p w14:paraId="6828565A" w14:textId="77777777" w:rsidR="006A77CD" w:rsidRPr="00EF0594"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39</w:t>
            </w:r>
            <w:r>
              <w:rPr>
                <w:rFonts w:cs="Tahoma"/>
                <w:sz w:val="16"/>
                <w:szCs w:val="16"/>
              </w:rPr>
              <w:t xml:space="preserve"> </w:t>
            </w:r>
            <w:r w:rsidRPr="00EF0594">
              <w:rPr>
                <w:rFonts w:cs="Tahoma"/>
                <w:sz w:val="16"/>
                <w:szCs w:val="16"/>
              </w:rPr>
              <w:t>902</w:t>
            </w:r>
          </w:p>
        </w:tc>
        <w:tc>
          <w:tcPr>
            <w:tcW w:w="1132" w:type="dxa"/>
            <w:vMerge/>
            <w:vAlign w:val="center"/>
          </w:tcPr>
          <w:p w14:paraId="6E85B679" w14:textId="77777777" w:rsidR="006A77CD" w:rsidRPr="004005BF"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color w:val="FF0000"/>
                <w:sz w:val="16"/>
                <w:szCs w:val="16"/>
              </w:rPr>
            </w:pPr>
          </w:p>
        </w:tc>
      </w:tr>
      <w:tr w:rsidR="006A77CD" w:rsidRPr="004005BF" w14:paraId="2913B6F7"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5D2FB1FC"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škola služeb a podnikání, Ostrava-Poruba, příspěvková organizace</w:t>
            </w:r>
          </w:p>
        </w:tc>
        <w:tc>
          <w:tcPr>
            <w:tcW w:w="2835" w:type="dxa"/>
            <w:vAlign w:val="center"/>
          </w:tcPr>
          <w:p w14:paraId="09CBF601" w14:textId="77777777" w:rsidR="006A77CD" w:rsidRPr="00EF0594" w:rsidRDefault="006A77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2022-1-CZ01-KA122-VET-000075601</w:t>
            </w:r>
          </w:p>
        </w:tc>
        <w:tc>
          <w:tcPr>
            <w:tcW w:w="1276" w:type="dxa"/>
            <w:vAlign w:val="center"/>
          </w:tcPr>
          <w:p w14:paraId="70A93597" w14:textId="77777777" w:rsidR="006A77CD" w:rsidRPr="00EF0594"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51</w:t>
            </w:r>
            <w:r>
              <w:rPr>
                <w:rFonts w:cs="Tahoma"/>
                <w:sz w:val="16"/>
                <w:szCs w:val="16"/>
              </w:rPr>
              <w:t xml:space="preserve"> </w:t>
            </w:r>
            <w:r w:rsidRPr="00EF0594">
              <w:rPr>
                <w:rFonts w:cs="Tahoma"/>
                <w:sz w:val="16"/>
                <w:szCs w:val="16"/>
              </w:rPr>
              <w:t>657</w:t>
            </w:r>
          </w:p>
        </w:tc>
        <w:tc>
          <w:tcPr>
            <w:tcW w:w="1132" w:type="dxa"/>
            <w:vMerge/>
            <w:vAlign w:val="center"/>
          </w:tcPr>
          <w:p w14:paraId="2679C8A9"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4D00212F"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745EE4B7"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Vyšší odborná škola, Střední odborná škola a Střední odborné učiliště, Kopřivnice, příspěvková organizace</w:t>
            </w:r>
          </w:p>
        </w:tc>
        <w:tc>
          <w:tcPr>
            <w:tcW w:w="2835" w:type="dxa"/>
            <w:vAlign w:val="center"/>
          </w:tcPr>
          <w:p w14:paraId="77792927" w14:textId="77777777" w:rsidR="006A77CD" w:rsidRPr="00EF0594" w:rsidRDefault="006A77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2022-1-CZ01-KA122-VET-000076420</w:t>
            </w:r>
          </w:p>
        </w:tc>
        <w:tc>
          <w:tcPr>
            <w:tcW w:w="1276" w:type="dxa"/>
            <w:vAlign w:val="center"/>
          </w:tcPr>
          <w:p w14:paraId="7E2CB3ED" w14:textId="77777777" w:rsidR="006A77CD" w:rsidRPr="00EF0594"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27</w:t>
            </w:r>
            <w:r>
              <w:rPr>
                <w:rFonts w:cs="Tahoma"/>
                <w:sz w:val="16"/>
                <w:szCs w:val="16"/>
              </w:rPr>
              <w:t xml:space="preserve"> </w:t>
            </w:r>
            <w:r w:rsidRPr="00EF0594">
              <w:rPr>
                <w:rFonts w:cs="Tahoma"/>
                <w:sz w:val="16"/>
                <w:szCs w:val="16"/>
              </w:rPr>
              <w:t>840</w:t>
            </w:r>
          </w:p>
        </w:tc>
        <w:tc>
          <w:tcPr>
            <w:tcW w:w="1132" w:type="dxa"/>
            <w:vMerge/>
            <w:vAlign w:val="center"/>
          </w:tcPr>
          <w:p w14:paraId="13FF878E" w14:textId="77777777" w:rsidR="006A77CD" w:rsidRPr="004005BF"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color w:val="FF0000"/>
                <w:sz w:val="16"/>
                <w:szCs w:val="16"/>
              </w:rPr>
            </w:pPr>
          </w:p>
        </w:tc>
      </w:tr>
      <w:tr w:rsidR="006A77CD" w:rsidRPr="004005BF" w14:paraId="3A4FEDF3"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1905F6AC"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škola gastronomie, oděvnictví a služeb, Frýdek-Místek, příspěvková organizace</w:t>
            </w:r>
          </w:p>
        </w:tc>
        <w:tc>
          <w:tcPr>
            <w:tcW w:w="2835" w:type="dxa"/>
            <w:vAlign w:val="center"/>
          </w:tcPr>
          <w:p w14:paraId="14D4DBDC" w14:textId="77777777" w:rsidR="006A77CD" w:rsidRPr="00EF0594" w:rsidRDefault="006A77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2022-1-CZ01-KA122-VET-000075159</w:t>
            </w:r>
          </w:p>
        </w:tc>
        <w:tc>
          <w:tcPr>
            <w:tcW w:w="1276" w:type="dxa"/>
            <w:vAlign w:val="center"/>
          </w:tcPr>
          <w:p w14:paraId="45034350" w14:textId="77777777" w:rsidR="006A77CD" w:rsidRPr="00EF0594"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77</w:t>
            </w:r>
            <w:r>
              <w:rPr>
                <w:rFonts w:cs="Tahoma"/>
                <w:sz w:val="16"/>
                <w:szCs w:val="16"/>
              </w:rPr>
              <w:t xml:space="preserve"> </w:t>
            </w:r>
            <w:r w:rsidRPr="00EF0594">
              <w:rPr>
                <w:rFonts w:cs="Tahoma"/>
                <w:sz w:val="16"/>
                <w:szCs w:val="16"/>
              </w:rPr>
              <w:t>457</w:t>
            </w:r>
          </w:p>
        </w:tc>
        <w:tc>
          <w:tcPr>
            <w:tcW w:w="1132" w:type="dxa"/>
            <w:vMerge/>
            <w:vAlign w:val="center"/>
          </w:tcPr>
          <w:p w14:paraId="293A3D57"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6F82D39F"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276857B9"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průmyslová škola stavební, Ostrava, příspěvková organizace</w:t>
            </w:r>
          </w:p>
        </w:tc>
        <w:tc>
          <w:tcPr>
            <w:tcW w:w="2835" w:type="dxa"/>
            <w:vAlign w:val="center"/>
          </w:tcPr>
          <w:p w14:paraId="68FA22E1" w14:textId="77777777" w:rsidR="006A77CD" w:rsidRPr="00EF0594" w:rsidRDefault="006A77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2022-1-CZ01-KA122-VET-000075933</w:t>
            </w:r>
          </w:p>
        </w:tc>
        <w:tc>
          <w:tcPr>
            <w:tcW w:w="1276" w:type="dxa"/>
            <w:vAlign w:val="center"/>
          </w:tcPr>
          <w:p w14:paraId="5F19074D" w14:textId="77777777" w:rsidR="006A77CD" w:rsidRPr="00EF0594"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8</w:t>
            </w:r>
            <w:r>
              <w:rPr>
                <w:rFonts w:cs="Tahoma"/>
                <w:sz w:val="16"/>
                <w:szCs w:val="16"/>
              </w:rPr>
              <w:t xml:space="preserve"> </w:t>
            </w:r>
            <w:r w:rsidRPr="00EF0594">
              <w:rPr>
                <w:rFonts w:cs="Tahoma"/>
                <w:sz w:val="16"/>
                <w:szCs w:val="16"/>
              </w:rPr>
              <w:t>432</w:t>
            </w:r>
          </w:p>
        </w:tc>
        <w:tc>
          <w:tcPr>
            <w:tcW w:w="1132" w:type="dxa"/>
            <w:vMerge/>
            <w:vAlign w:val="center"/>
          </w:tcPr>
          <w:p w14:paraId="5E39EE96" w14:textId="77777777" w:rsidR="006A77CD" w:rsidRPr="004005BF"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color w:val="FF0000"/>
                <w:sz w:val="16"/>
                <w:szCs w:val="16"/>
              </w:rPr>
            </w:pPr>
          </w:p>
        </w:tc>
      </w:tr>
      <w:tr w:rsidR="006A77CD" w:rsidRPr="004005BF" w14:paraId="58F47A3E"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08FD6085"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škola průmyslová, Krnov, příspěvková organizace</w:t>
            </w:r>
          </w:p>
        </w:tc>
        <w:tc>
          <w:tcPr>
            <w:tcW w:w="2835" w:type="dxa"/>
            <w:vAlign w:val="center"/>
          </w:tcPr>
          <w:p w14:paraId="7B6C7533" w14:textId="77777777" w:rsidR="006A77CD" w:rsidRPr="00EF0594" w:rsidRDefault="006A77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2022-1-CZ01-KA122-VET-000072990</w:t>
            </w:r>
          </w:p>
        </w:tc>
        <w:tc>
          <w:tcPr>
            <w:tcW w:w="1276" w:type="dxa"/>
            <w:vAlign w:val="center"/>
          </w:tcPr>
          <w:p w14:paraId="0AD93026" w14:textId="77777777" w:rsidR="006A77CD" w:rsidRPr="00EF0594"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66</w:t>
            </w:r>
            <w:r>
              <w:rPr>
                <w:rFonts w:cs="Tahoma"/>
                <w:sz w:val="16"/>
                <w:szCs w:val="16"/>
              </w:rPr>
              <w:t xml:space="preserve"> </w:t>
            </w:r>
            <w:r w:rsidRPr="00EF0594">
              <w:rPr>
                <w:rFonts w:cs="Tahoma"/>
                <w:sz w:val="16"/>
                <w:szCs w:val="16"/>
              </w:rPr>
              <w:t>326</w:t>
            </w:r>
          </w:p>
        </w:tc>
        <w:tc>
          <w:tcPr>
            <w:tcW w:w="1132" w:type="dxa"/>
            <w:vMerge/>
            <w:vAlign w:val="center"/>
          </w:tcPr>
          <w:p w14:paraId="4918D6C7"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48915F5E"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36027038"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Masarykova střední škola zemědělská a Vyšší odborná škola, Opava, příspěvková organizace</w:t>
            </w:r>
          </w:p>
        </w:tc>
        <w:tc>
          <w:tcPr>
            <w:tcW w:w="2835" w:type="dxa"/>
            <w:vAlign w:val="center"/>
          </w:tcPr>
          <w:p w14:paraId="1697EA11" w14:textId="77777777" w:rsidR="006A77CD" w:rsidRPr="00EF0594" w:rsidRDefault="006A77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2022-1-CZ01-KA122-VET-000075912</w:t>
            </w:r>
          </w:p>
        </w:tc>
        <w:tc>
          <w:tcPr>
            <w:tcW w:w="1276" w:type="dxa"/>
            <w:vAlign w:val="center"/>
          </w:tcPr>
          <w:p w14:paraId="5CFB39DC" w14:textId="77777777" w:rsidR="006A77CD" w:rsidRPr="00EF0594"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66</w:t>
            </w:r>
            <w:r>
              <w:rPr>
                <w:rFonts w:cs="Tahoma"/>
                <w:sz w:val="16"/>
                <w:szCs w:val="16"/>
              </w:rPr>
              <w:t xml:space="preserve"> </w:t>
            </w:r>
            <w:r w:rsidRPr="00EF0594">
              <w:rPr>
                <w:rFonts w:cs="Tahoma"/>
                <w:sz w:val="16"/>
                <w:szCs w:val="16"/>
              </w:rPr>
              <w:t>316</w:t>
            </w:r>
          </w:p>
        </w:tc>
        <w:tc>
          <w:tcPr>
            <w:tcW w:w="1132" w:type="dxa"/>
            <w:vMerge/>
            <w:vAlign w:val="center"/>
          </w:tcPr>
          <w:p w14:paraId="2CE782CB" w14:textId="77777777" w:rsidR="006A77CD" w:rsidRPr="004005BF"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color w:val="FF0000"/>
                <w:sz w:val="16"/>
                <w:szCs w:val="16"/>
              </w:rPr>
            </w:pPr>
          </w:p>
        </w:tc>
      </w:tr>
      <w:tr w:rsidR="006A77CD" w:rsidRPr="004005BF" w14:paraId="17F0D91B"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0C0466C7"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Střední průmyslová škola, Ostrava-Vítkovice, příspěvková organizace</w:t>
            </w:r>
          </w:p>
        </w:tc>
        <w:tc>
          <w:tcPr>
            <w:tcW w:w="2835" w:type="dxa"/>
            <w:vAlign w:val="center"/>
          </w:tcPr>
          <w:p w14:paraId="1FE79AAA" w14:textId="77777777" w:rsidR="006A77CD" w:rsidRPr="00EF0594" w:rsidRDefault="006A77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2022-1-CZ01-KA122-VET-000072498</w:t>
            </w:r>
          </w:p>
        </w:tc>
        <w:tc>
          <w:tcPr>
            <w:tcW w:w="1276" w:type="dxa"/>
            <w:vAlign w:val="center"/>
          </w:tcPr>
          <w:p w14:paraId="13253258" w14:textId="77777777" w:rsidR="006A77CD" w:rsidRPr="00EF0594"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88</w:t>
            </w:r>
            <w:r>
              <w:rPr>
                <w:rFonts w:cs="Tahoma"/>
                <w:sz w:val="16"/>
                <w:szCs w:val="16"/>
              </w:rPr>
              <w:t xml:space="preserve"> </w:t>
            </w:r>
            <w:r w:rsidRPr="00EF0594">
              <w:rPr>
                <w:rFonts w:cs="Tahoma"/>
                <w:sz w:val="16"/>
                <w:szCs w:val="16"/>
              </w:rPr>
              <w:t>574</w:t>
            </w:r>
          </w:p>
        </w:tc>
        <w:tc>
          <w:tcPr>
            <w:tcW w:w="1132" w:type="dxa"/>
            <w:vMerge/>
            <w:vAlign w:val="center"/>
          </w:tcPr>
          <w:p w14:paraId="1509117E"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5F3F60AA"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0DC59B7B"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Mendelova střední škola, Nový Jičín, příspěvková organizace</w:t>
            </w:r>
          </w:p>
        </w:tc>
        <w:tc>
          <w:tcPr>
            <w:tcW w:w="2835" w:type="dxa"/>
            <w:vAlign w:val="center"/>
          </w:tcPr>
          <w:p w14:paraId="70EA79C6" w14:textId="77777777" w:rsidR="006A77CD" w:rsidRPr="00EF0594" w:rsidRDefault="006A77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2022-1-CZ01-KA210-VET-000083378</w:t>
            </w:r>
          </w:p>
        </w:tc>
        <w:tc>
          <w:tcPr>
            <w:tcW w:w="1276" w:type="dxa"/>
            <w:vAlign w:val="center"/>
          </w:tcPr>
          <w:p w14:paraId="6E4E94B1" w14:textId="77777777" w:rsidR="006A77CD" w:rsidRPr="00EF0594" w:rsidRDefault="006A77CD" w:rsidP="00D16D23">
            <w:pPr>
              <w:spacing w:after="0"/>
              <w:ind w:right="57"/>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EF0594">
              <w:rPr>
                <w:rFonts w:cs="Tahoma"/>
                <w:sz w:val="16"/>
                <w:szCs w:val="16"/>
              </w:rPr>
              <w:t>60</w:t>
            </w:r>
            <w:r>
              <w:rPr>
                <w:rFonts w:cs="Tahoma"/>
                <w:sz w:val="16"/>
                <w:szCs w:val="16"/>
              </w:rPr>
              <w:t xml:space="preserve"> </w:t>
            </w:r>
            <w:r w:rsidRPr="00EF0594">
              <w:rPr>
                <w:rFonts w:cs="Tahoma"/>
                <w:sz w:val="16"/>
                <w:szCs w:val="16"/>
              </w:rPr>
              <w:t>000</w:t>
            </w:r>
          </w:p>
        </w:tc>
        <w:tc>
          <w:tcPr>
            <w:tcW w:w="1132" w:type="dxa"/>
            <w:vMerge/>
            <w:vAlign w:val="center"/>
          </w:tcPr>
          <w:p w14:paraId="57AB3C91" w14:textId="77777777" w:rsidR="006A77CD" w:rsidRPr="004005BF"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color w:val="FF0000"/>
                <w:sz w:val="16"/>
                <w:szCs w:val="16"/>
              </w:rPr>
            </w:pPr>
          </w:p>
        </w:tc>
      </w:tr>
      <w:tr w:rsidR="006A77CD" w:rsidRPr="004005BF" w14:paraId="446DC518"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1D6C395E" w14:textId="77777777" w:rsidR="006A77CD" w:rsidRPr="00EF0594" w:rsidRDefault="006A77CD">
            <w:pPr>
              <w:spacing w:after="0"/>
              <w:ind w:left="57"/>
              <w:jc w:val="left"/>
              <w:rPr>
                <w:rFonts w:cs="Tahoma"/>
                <w:b w:val="0"/>
                <w:bCs w:val="0"/>
                <w:color w:val="auto"/>
                <w:sz w:val="16"/>
                <w:szCs w:val="16"/>
              </w:rPr>
            </w:pPr>
            <w:r w:rsidRPr="00EF0594">
              <w:rPr>
                <w:rFonts w:cs="Tahoma"/>
                <w:b w:val="0"/>
                <w:bCs w:val="0"/>
                <w:color w:val="auto"/>
                <w:sz w:val="16"/>
                <w:szCs w:val="16"/>
              </w:rPr>
              <w:t>Mendelova střední škola, Nový Jičín, příspěvková organizace</w:t>
            </w:r>
          </w:p>
        </w:tc>
        <w:tc>
          <w:tcPr>
            <w:tcW w:w="2835" w:type="dxa"/>
            <w:vAlign w:val="center"/>
          </w:tcPr>
          <w:p w14:paraId="5BE19C4B" w14:textId="77777777" w:rsidR="006A77CD" w:rsidRPr="00EF0594" w:rsidRDefault="006A77CD">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2022-1-CZ01-KA210-VET-000081871</w:t>
            </w:r>
          </w:p>
        </w:tc>
        <w:tc>
          <w:tcPr>
            <w:tcW w:w="1276" w:type="dxa"/>
            <w:vAlign w:val="center"/>
          </w:tcPr>
          <w:p w14:paraId="7935DE95" w14:textId="77777777" w:rsidR="006A77CD" w:rsidRPr="00EF0594" w:rsidRDefault="006A77CD" w:rsidP="00D16D23">
            <w:pPr>
              <w:spacing w:after="0"/>
              <w:ind w:right="57"/>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EF0594">
              <w:rPr>
                <w:rFonts w:cs="Tahoma"/>
                <w:sz w:val="16"/>
                <w:szCs w:val="16"/>
              </w:rPr>
              <w:t>60</w:t>
            </w:r>
            <w:r>
              <w:rPr>
                <w:rFonts w:cs="Tahoma"/>
                <w:sz w:val="16"/>
                <w:szCs w:val="16"/>
              </w:rPr>
              <w:t xml:space="preserve"> </w:t>
            </w:r>
            <w:r w:rsidRPr="00EF0594">
              <w:rPr>
                <w:rFonts w:cs="Tahoma"/>
                <w:sz w:val="16"/>
                <w:szCs w:val="16"/>
              </w:rPr>
              <w:t>000</w:t>
            </w:r>
          </w:p>
        </w:tc>
        <w:tc>
          <w:tcPr>
            <w:tcW w:w="1132" w:type="dxa"/>
            <w:vMerge/>
            <w:vAlign w:val="center"/>
          </w:tcPr>
          <w:p w14:paraId="22A8E534" w14:textId="77777777" w:rsidR="006A77CD" w:rsidRPr="004005BF"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r w:rsidR="006A77CD" w:rsidRPr="004005BF" w14:paraId="6A5D3537" w14:textId="77777777" w:rsidTr="00AA0CA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73" w:type="dxa"/>
            <w:tcBorders>
              <w:left w:val="none" w:sz="0" w:space="0" w:color="auto"/>
            </w:tcBorders>
            <w:shd w:val="clear" w:color="auto" w:fill="DBDBDB" w:themeFill="accent3" w:themeFillTint="66"/>
            <w:vAlign w:val="center"/>
          </w:tcPr>
          <w:p w14:paraId="422F1551" w14:textId="77777777" w:rsidR="006A77CD" w:rsidRPr="007258EA" w:rsidRDefault="006A77CD">
            <w:pPr>
              <w:spacing w:after="0"/>
              <w:ind w:left="57"/>
              <w:jc w:val="left"/>
              <w:rPr>
                <w:rFonts w:cs="Tahoma"/>
                <w:b w:val="0"/>
                <w:bCs w:val="0"/>
                <w:color w:val="auto"/>
                <w:sz w:val="16"/>
                <w:szCs w:val="16"/>
              </w:rPr>
            </w:pPr>
            <w:r w:rsidRPr="007258EA">
              <w:rPr>
                <w:rFonts w:cs="Tahoma"/>
                <w:b w:val="0"/>
                <w:bCs w:val="0"/>
                <w:color w:val="auto"/>
                <w:sz w:val="16"/>
                <w:szCs w:val="16"/>
              </w:rPr>
              <w:t>Krajsk</w:t>
            </w:r>
            <w:r>
              <w:rPr>
                <w:rFonts w:cs="Tahoma"/>
                <w:b w:val="0"/>
                <w:bCs w:val="0"/>
                <w:color w:val="auto"/>
                <w:sz w:val="16"/>
                <w:szCs w:val="16"/>
              </w:rPr>
              <w:t>é</w:t>
            </w:r>
            <w:r w:rsidRPr="007258EA">
              <w:rPr>
                <w:rFonts w:cs="Tahoma"/>
                <w:b w:val="0"/>
                <w:bCs w:val="0"/>
                <w:color w:val="auto"/>
                <w:sz w:val="16"/>
                <w:szCs w:val="16"/>
              </w:rPr>
              <w:t xml:space="preserve"> za</w:t>
            </w:r>
            <w:r>
              <w:rPr>
                <w:rFonts w:cs="Tahoma"/>
                <w:b w:val="0"/>
                <w:bCs w:val="0"/>
                <w:color w:val="auto"/>
                <w:sz w:val="16"/>
                <w:szCs w:val="16"/>
              </w:rPr>
              <w:t>ří</w:t>
            </w:r>
            <w:r w:rsidRPr="007258EA">
              <w:rPr>
                <w:rFonts w:cs="Tahoma"/>
                <w:b w:val="0"/>
                <w:bCs w:val="0"/>
                <w:color w:val="auto"/>
                <w:sz w:val="16"/>
                <w:szCs w:val="16"/>
              </w:rPr>
              <w:t>zen</w:t>
            </w:r>
            <w:r>
              <w:rPr>
                <w:rFonts w:cs="Tahoma"/>
                <w:b w:val="0"/>
                <w:bCs w:val="0"/>
                <w:color w:val="auto"/>
                <w:sz w:val="16"/>
                <w:szCs w:val="16"/>
              </w:rPr>
              <w:t>í</w:t>
            </w:r>
            <w:r w:rsidRPr="007258EA">
              <w:rPr>
                <w:rFonts w:cs="Tahoma"/>
                <w:b w:val="0"/>
                <w:bCs w:val="0"/>
                <w:color w:val="auto"/>
                <w:sz w:val="16"/>
                <w:szCs w:val="16"/>
              </w:rPr>
              <w:t xml:space="preserve"> pro dal</w:t>
            </w:r>
            <w:r>
              <w:rPr>
                <w:rFonts w:cs="Tahoma"/>
                <w:b w:val="0"/>
                <w:bCs w:val="0"/>
                <w:color w:val="auto"/>
                <w:sz w:val="16"/>
                <w:szCs w:val="16"/>
              </w:rPr>
              <w:t>ší</w:t>
            </w:r>
            <w:r w:rsidRPr="007258EA">
              <w:rPr>
                <w:rFonts w:cs="Tahoma"/>
                <w:b w:val="0"/>
                <w:bCs w:val="0"/>
                <w:color w:val="auto"/>
                <w:sz w:val="16"/>
                <w:szCs w:val="16"/>
              </w:rPr>
              <w:t xml:space="preserve"> vzd</w:t>
            </w:r>
            <w:r>
              <w:rPr>
                <w:rFonts w:cs="Tahoma"/>
                <w:b w:val="0"/>
                <w:bCs w:val="0"/>
                <w:color w:val="auto"/>
                <w:sz w:val="16"/>
                <w:szCs w:val="16"/>
              </w:rPr>
              <w:t>ělávání</w:t>
            </w:r>
            <w:r w:rsidRPr="007258EA">
              <w:rPr>
                <w:rFonts w:cs="Tahoma"/>
                <w:b w:val="0"/>
                <w:bCs w:val="0"/>
                <w:color w:val="auto"/>
                <w:sz w:val="16"/>
                <w:szCs w:val="16"/>
              </w:rPr>
              <w:t xml:space="preserve"> pedagogick</w:t>
            </w:r>
            <w:r>
              <w:rPr>
                <w:rFonts w:cs="Tahoma"/>
                <w:b w:val="0"/>
                <w:bCs w:val="0"/>
                <w:color w:val="auto"/>
                <w:sz w:val="16"/>
                <w:szCs w:val="16"/>
              </w:rPr>
              <w:t>ý</w:t>
            </w:r>
            <w:r w:rsidRPr="007258EA">
              <w:rPr>
                <w:rFonts w:cs="Tahoma"/>
                <w:b w:val="0"/>
                <w:bCs w:val="0"/>
                <w:color w:val="auto"/>
                <w:sz w:val="16"/>
                <w:szCs w:val="16"/>
              </w:rPr>
              <w:t>ch pracovn</w:t>
            </w:r>
            <w:r>
              <w:rPr>
                <w:rFonts w:cs="Tahoma"/>
                <w:b w:val="0"/>
                <w:bCs w:val="0"/>
                <w:color w:val="auto"/>
                <w:sz w:val="16"/>
                <w:szCs w:val="16"/>
              </w:rPr>
              <w:t>í</w:t>
            </w:r>
            <w:r w:rsidRPr="007258EA">
              <w:rPr>
                <w:rFonts w:cs="Tahoma"/>
                <w:b w:val="0"/>
                <w:bCs w:val="0"/>
                <w:color w:val="auto"/>
                <w:sz w:val="16"/>
                <w:szCs w:val="16"/>
              </w:rPr>
              <w:t>k</w:t>
            </w:r>
            <w:r>
              <w:rPr>
                <w:rFonts w:cs="Tahoma"/>
                <w:b w:val="0"/>
                <w:bCs w:val="0"/>
                <w:color w:val="auto"/>
                <w:sz w:val="16"/>
                <w:szCs w:val="16"/>
              </w:rPr>
              <w:t>ů</w:t>
            </w:r>
            <w:r w:rsidRPr="007258EA">
              <w:rPr>
                <w:rFonts w:cs="Tahoma"/>
                <w:b w:val="0"/>
                <w:bCs w:val="0"/>
                <w:color w:val="auto"/>
                <w:sz w:val="16"/>
                <w:szCs w:val="16"/>
              </w:rPr>
              <w:t xml:space="preserve"> a informa</w:t>
            </w:r>
            <w:r>
              <w:rPr>
                <w:rFonts w:cs="Tahoma"/>
                <w:b w:val="0"/>
                <w:bCs w:val="0"/>
                <w:color w:val="auto"/>
                <w:sz w:val="16"/>
                <w:szCs w:val="16"/>
              </w:rPr>
              <w:t>č</w:t>
            </w:r>
            <w:r w:rsidRPr="007258EA">
              <w:rPr>
                <w:rFonts w:cs="Tahoma"/>
                <w:b w:val="0"/>
                <w:bCs w:val="0"/>
                <w:color w:val="auto"/>
                <w:sz w:val="16"/>
                <w:szCs w:val="16"/>
              </w:rPr>
              <w:t>n</w:t>
            </w:r>
            <w:r>
              <w:rPr>
                <w:rFonts w:cs="Tahoma"/>
                <w:b w:val="0"/>
                <w:bCs w:val="0"/>
                <w:color w:val="auto"/>
                <w:sz w:val="16"/>
                <w:szCs w:val="16"/>
              </w:rPr>
              <w:t>í</w:t>
            </w:r>
            <w:r w:rsidRPr="007258EA">
              <w:rPr>
                <w:rFonts w:cs="Tahoma"/>
                <w:b w:val="0"/>
                <w:bCs w:val="0"/>
                <w:color w:val="auto"/>
                <w:sz w:val="16"/>
                <w:szCs w:val="16"/>
              </w:rPr>
              <w:t xml:space="preserve"> centrum, Nov</w:t>
            </w:r>
            <w:r>
              <w:rPr>
                <w:rFonts w:cs="Tahoma"/>
                <w:b w:val="0"/>
                <w:bCs w:val="0"/>
                <w:color w:val="auto"/>
                <w:sz w:val="16"/>
                <w:szCs w:val="16"/>
              </w:rPr>
              <w:t>ý</w:t>
            </w:r>
            <w:r w:rsidRPr="007258EA">
              <w:rPr>
                <w:rFonts w:cs="Tahoma"/>
                <w:b w:val="0"/>
                <w:bCs w:val="0"/>
                <w:color w:val="auto"/>
                <w:sz w:val="16"/>
                <w:szCs w:val="16"/>
              </w:rPr>
              <w:t xml:space="preserve"> Ji</w:t>
            </w:r>
            <w:r>
              <w:rPr>
                <w:rFonts w:cs="Tahoma"/>
                <w:b w:val="0"/>
                <w:bCs w:val="0"/>
                <w:color w:val="auto"/>
                <w:sz w:val="16"/>
                <w:szCs w:val="16"/>
              </w:rPr>
              <w:t>čí</w:t>
            </w:r>
            <w:r w:rsidRPr="007258EA">
              <w:rPr>
                <w:rFonts w:cs="Tahoma"/>
                <w:b w:val="0"/>
                <w:bCs w:val="0"/>
                <w:color w:val="auto"/>
                <w:sz w:val="16"/>
                <w:szCs w:val="16"/>
              </w:rPr>
              <w:t>n, p</w:t>
            </w:r>
            <w:r>
              <w:rPr>
                <w:rFonts w:cs="Tahoma"/>
                <w:b w:val="0"/>
                <w:bCs w:val="0"/>
                <w:color w:val="auto"/>
                <w:sz w:val="16"/>
                <w:szCs w:val="16"/>
              </w:rPr>
              <w:t>ří</w:t>
            </w:r>
            <w:r w:rsidRPr="007258EA">
              <w:rPr>
                <w:rFonts w:cs="Tahoma"/>
                <w:b w:val="0"/>
                <w:bCs w:val="0"/>
                <w:color w:val="auto"/>
                <w:sz w:val="16"/>
                <w:szCs w:val="16"/>
              </w:rPr>
              <w:t>sp</w:t>
            </w:r>
            <w:r>
              <w:rPr>
                <w:rFonts w:cs="Tahoma"/>
                <w:b w:val="0"/>
                <w:bCs w:val="0"/>
                <w:color w:val="auto"/>
                <w:sz w:val="16"/>
                <w:szCs w:val="16"/>
              </w:rPr>
              <w:t>ě</w:t>
            </w:r>
            <w:r w:rsidRPr="007258EA">
              <w:rPr>
                <w:rFonts w:cs="Tahoma"/>
                <w:b w:val="0"/>
                <w:bCs w:val="0"/>
                <w:color w:val="auto"/>
                <w:sz w:val="16"/>
                <w:szCs w:val="16"/>
              </w:rPr>
              <w:t>vkov</w:t>
            </w:r>
            <w:r>
              <w:rPr>
                <w:rFonts w:cs="Tahoma"/>
                <w:b w:val="0"/>
                <w:bCs w:val="0"/>
                <w:color w:val="auto"/>
                <w:sz w:val="16"/>
                <w:szCs w:val="16"/>
              </w:rPr>
              <w:t>á</w:t>
            </w:r>
            <w:r w:rsidRPr="007258EA">
              <w:rPr>
                <w:rFonts w:cs="Tahoma"/>
                <w:b w:val="0"/>
                <w:bCs w:val="0"/>
                <w:color w:val="auto"/>
                <w:sz w:val="16"/>
                <w:szCs w:val="16"/>
              </w:rPr>
              <w:t xml:space="preserve"> organizace</w:t>
            </w:r>
          </w:p>
        </w:tc>
        <w:tc>
          <w:tcPr>
            <w:tcW w:w="2835" w:type="dxa"/>
            <w:vAlign w:val="center"/>
          </w:tcPr>
          <w:p w14:paraId="235197F9" w14:textId="77777777" w:rsidR="006A77CD" w:rsidRPr="007258EA" w:rsidRDefault="006A77CD">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7258EA">
              <w:rPr>
                <w:rFonts w:cs="Tahoma"/>
                <w:sz w:val="16"/>
                <w:szCs w:val="16"/>
              </w:rPr>
              <w:t>2022-1-CZ01-KA122-ADU-000077305</w:t>
            </w:r>
          </w:p>
        </w:tc>
        <w:tc>
          <w:tcPr>
            <w:tcW w:w="1276" w:type="dxa"/>
            <w:vAlign w:val="center"/>
          </w:tcPr>
          <w:p w14:paraId="0C634574" w14:textId="6D8BA3FF" w:rsidR="006A77CD" w:rsidRPr="007258EA"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7258EA">
              <w:rPr>
                <w:rFonts w:cs="Tahoma"/>
                <w:sz w:val="16"/>
                <w:szCs w:val="16"/>
              </w:rPr>
              <w:t>38</w:t>
            </w:r>
            <w:r>
              <w:rPr>
                <w:rFonts w:cs="Tahoma"/>
                <w:sz w:val="16"/>
                <w:szCs w:val="16"/>
              </w:rPr>
              <w:t xml:space="preserve"> </w:t>
            </w:r>
            <w:r w:rsidRPr="007258EA">
              <w:rPr>
                <w:rFonts w:cs="Tahoma"/>
                <w:sz w:val="16"/>
                <w:szCs w:val="16"/>
              </w:rPr>
              <w:t>080</w:t>
            </w:r>
          </w:p>
        </w:tc>
        <w:tc>
          <w:tcPr>
            <w:tcW w:w="1132" w:type="dxa"/>
            <w:vAlign w:val="center"/>
          </w:tcPr>
          <w:p w14:paraId="576C21E5" w14:textId="77777777" w:rsidR="006A77CD" w:rsidRPr="002F53F0" w:rsidRDefault="006A77CD" w:rsidP="00D16D23">
            <w:pPr>
              <w:spacing w:after="0"/>
              <w:jc w:val="center"/>
              <w:cnfStyle w:val="000000100000" w:firstRow="0" w:lastRow="0" w:firstColumn="0" w:lastColumn="0" w:oddVBand="0" w:evenVBand="0" w:oddHBand="1" w:evenHBand="0" w:firstRowFirstColumn="0" w:firstRowLastColumn="0" w:lastRowFirstColumn="0" w:lastRowLastColumn="0"/>
              <w:rPr>
                <w:sz w:val="16"/>
                <w:szCs w:val="16"/>
              </w:rPr>
            </w:pPr>
            <w:r w:rsidRPr="007258EA">
              <w:rPr>
                <w:sz w:val="16"/>
                <w:szCs w:val="16"/>
              </w:rPr>
              <w:t>Vzdělávání dospělých</w:t>
            </w:r>
          </w:p>
        </w:tc>
      </w:tr>
      <w:tr w:rsidR="006A77CD" w:rsidRPr="004005BF" w14:paraId="4511462C" w14:textId="77777777" w:rsidTr="00AA0CA0">
        <w:trPr>
          <w:trHeight w:val="255"/>
          <w:jc w:val="center"/>
        </w:trPr>
        <w:tc>
          <w:tcPr>
            <w:cnfStyle w:val="001000000000" w:firstRow="0" w:lastRow="0" w:firstColumn="1" w:lastColumn="0" w:oddVBand="0" w:evenVBand="0" w:oddHBand="0" w:evenHBand="0" w:firstRowFirstColumn="0" w:firstRowLastColumn="0" w:lastRowFirstColumn="0" w:lastRowLastColumn="0"/>
            <w:tcW w:w="7808" w:type="dxa"/>
            <w:gridSpan w:val="2"/>
            <w:tcBorders>
              <w:left w:val="none" w:sz="0" w:space="0" w:color="auto"/>
              <w:bottom w:val="none" w:sz="0" w:space="0" w:color="auto"/>
            </w:tcBorders>
            <w:shd w:val="clear" w:color="auto" w:fill="7F7F7F" w:themeFill="text1" w:themeFillTint="80"/>
            <w:vAlign w:val="center"/>
          </w:tcPr>
          <w:p w14:paraId="14CF75D2" w14:textId="77777777" w:rsidR="006A77CD" w:rsidRPr="00D16D23" w:rsidRDefault="006A77CD">
            <w:pPr>
              <w:spacing w:after="0"/>
              <w:jc w:val="center"/>
              <w:rPr>
                <w:sz w:val="16"/>
                <w:szCs w:val="16"/>
              </w:rPr>
            </w:pPr>
            <w:r w:rsidRPr="00D16D23">
              <w:rPr>
                <w:sz w:val="16"/>
                <w:szCs w:val="16"/>
              </w:rPr>
              <w:t>Celkem</w:t>
            </w:r>
          </w:p>
        </w:tc>
        <w:tc>
          <w:tcPr>
            <w:tcW w:w="1276" w:type="dxa"/>
            <w:vAlign w:val="center"/>
          </w:tcPr>
          <w:p w14:paraId="75E7AFE9" w14:textId="77777777" w:rsidR="006A77CD" w:rsidRPr="00CD20BD" w:rsidRDefault="006A77CD" w:rsidP="00D16D23">
            <w:pPr>
              <w:spacing w:after="0"/>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D20BD">
              <w:rPr>
                <w:b/>
                <w:bCs/>
                <w:sz w:val="16"/>
                <w:szCs w:val="16"/>
              </w:rPr>
              <w:t>2 </w:t>
            </w:r>
            <w:r>
              <w:rPr>
                <w:b/>
                <w:bCs/>
                <w:sz w:val="16"/>
                <w:szCs w:val="16"/>
              </w:rPr>
              <w:t>601</w:t>
            </w:r>
            <w:r w:rsidRPr="00CD20BD">
              <w:rPr>
                <w:b/>
                <w:bCs/>
                <w:sz w:val="16"/>
                <w:szCs w:val="16"/>
              </w:rPr>
              <w:t xml:space="preserve"> </w:t>
            </w:r>
            <w:r>
              <w:rPr>
                <w:b/>
                <w:bCs/>
                <w:sz w:val="16"/>
                <w:szCs w:val="16"/>
              </w:rPr>
              <w:t>158</w:t>
            </w:r>
          </w:p>
        </w:tc>
        <w:tc>
          <w:tcPr>
            <w:tcW w:w="1132" w:type="dxa"/>
          </w:tcPr>
          <w:p w14:paraId="54546771" w14:textId="77777777" w:rsidR="006A77CD" w:rsidRPr="002F53F0" w:rsidRDefault="006A77CD">
            <w:pPr>
              <w:spacing w:after="0"/>
              <w:cnfStyle w:val="000000000000" w:firstRow="0" w:lastRow="0" w:firstColumn="0" w:lastColumn="0" w:oddVBand="0" w:evenVBand="0" w:oddHBand="0" w:evenHBand="0" w:firstRowFirstColumn="0" w:firstRowLastColumn="0" w:lastRowFirstColumn="0" w:lastRowLastColumn="0"/>
              <w:rPr>
                <w:sz w:val="16"/>
                <w:szCs w:val="16"/>
              </w:rPr>
            </w:pPr>
          </w:p>
        </w:tc>
      </w:tr>
    </w:tbl>
    <w:p w14:paraId="42BDE3F2" w14:textId="3227D3E3" w:rsidR="00183823" w:rsidRDefault="006A77CD" w:rsidP="006A77CD">
      <w:pPr>
        <w:rPr>
          <w:sz w:val="16"/>
          <w:szCs w:val="16"/>
        </w:rPr>
      </w:pPr>
      <w:r w:rsidRPr="002F53F0">
        <w:rPr>
          <w:sz w:val="16"/>
          <w:szCs w:val="16"/>
        </w:rPr>
        <w:t>Zdroj: Dům zahraniční spolupráce</w:t>
      </w:r>
    </w:p>
    <w:p w14:paraId="3CF886F4" w14:textId="77777777" w:rsidR="00183823" w:rsidRDefault="00183823">
      <w:pPr>
        <w:spacing w:after="0"/>
        <w:jc w:val="left"/>
        <w:rPr>
          <w:sz w:val="16"/>
          <w:szCs w:val="16"/>
        </w:rPr>
      </w:pPr>
      <w:r>
        <w:rPr>
          <w:sz w:val="16"/>
          <w:szCs w:val="16"/>
        </w:rPr>
        <w:br w:type="page"/>
      </w:r>
    </w:p>
    <w:p w14:paraId="0DAFF3C7" w14:textId="140F4219" w:rsidR="006A77CD" w:rsidRPr="00183823" w:rsidRDefault="00E577F2" w:rsidP="00366B6D">
      <w:pPr>
        <w:pStyle w:val="Ploha"/>
      </w:pPr>
      <w:bookmarkStart w:id="521" w:name="_Toc129610622"/>
      <w:r>
        <w:t>Příloha č. 3</w:t>
      </w:r>
      <w:r>
        <w:tab/>
      </w:r>
      <w:r w:rsidR="00183823" w:rsidRPr="00183823">
        <w:t>Výsledky hospodaření příspěvkových organizací za rok 2022</w:t>
      </w:r>
      <w:bookmarkEnd w:id="521"/>
    </w:p>
    <w:p w14:paraId="25098462" w14:textId="56602B35" w:rsidR="00254885" w:rsidRPr="00723FC8" w:rsidRDefault="00183823" w:rsidP="00723FC8">
      <w:pPr>
        <w:pStyle w:val="Tabulka"/>
        <w:tabs>
          <w:tab w:val="clear" w:pos="1475"/>
          <w:tab w:val="num" w:pos="1191"/>
        </w:tabs>
        <w:spacing w:before="360" w:beforeAutospacing="0" w:after="120" w:afterAutospacing="0"/>
        <w:ind w:left="1191"/>
        <w:jc w:val="both"/>
        <w:rPr>
          <w:color w:val="000000" w:themeColor="text1"/>
        </w:rPr>
      </w:pPr>
      <w:bookmarkStart w:id="522" w:name="_Toc129600130"/>
      <w:bookmarkStart w:id="523" w:name="_Toc129610179"/>
      <w:r w:rsidRPr="00723FC8">
        <w:rPr>
          <w:color w:val="000000" w:themeColor="text1"/>
        </w:rPr>
        <w:t>Výsledky hospodaření příspěvkových organizací za rok 2022 v Kč</w:t>
      </w:r>
      <w:bookmarkEnd w:id="522"/>
      <w:bookmarkEnd w:id="523"/>
    </w:p>
    <w:tbl>
      <w:tblPr>
        <w:tblStyle w:val="Tmavtabulkasmkou5zvraznn31"/>
        <w:tblW w:w="10605" w:type="dxa"/>
        <w:jc w:val="center"/>
        <w:tblLayout w:type="fixed"/>
        <w:tblCellMar>
          <w:left w:w="57" w:type="dxa"/>
          <w:right w:w="57" w:type="dxa"/>
        </w:tblCellMar>
        <w:tblLook w:val="04A0" w:firstRow="1" w:lastRow="0" w:firstColumn="1" w:lastColumn="0" w:noHBand="0" w:noVBand="1"/>
      </w:tblPr>
      <w:tblGrid>
        <w:gridCol w:w="964"/>
        <w:gridCol w:w="5387"/>
        <w:gridCol w:w="1418"/>
        <w:gridCol w:w="1418"/>
        <w:gridCol w:w="1418"/>
      </w:tblGrid>
      <w:tr w:rsidR="00BD6D36" w:rsidRPr="00183823" w14:paraId="3B95A653" w14:textId="77777777" w:rsidTr="00DF5BEB">
        <w:trPr>
          <w:cnfStyle w:val="100000000000" w:firstRow="1" w:lastRow="0" w:firstColumn="0" w:lastColumn="0" w:oddVBand="0" w:evenVBand="0" w:oddHBand="0" w:evenHBand="0" w:firstRowFirstColumn="0" w:firstRowLastColumn="0" w:lastRowFirstColumn="0" w:lastRowLastColumn="0"/>
          <w:trHeight w:val="255"/>
          <w:tblHeader/>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top w:val="none" w:sz="0" w:space="0" w:color="auto"/>
              <w:left w:val="none" w:sz="0" w:space="0" w:color="auto"/>
              <w:bottom w:val="none" w:sz="0" w:space="0" w:color="auto"/>
              <w:right w:val="none" w:sz="0" w:space="0" w:color="auto"/>
            </w:tcBorders>
            <w:shd w:val="clear" w:color="auto" w:fill="7F7F7F" w:themeFill="text1" w:themeFillTint="80"/>
            <w:vAlign w:val="center"/>
            <w:hideMark/>
          </w:tcPr>
          <w:p w14:paraId="3FF16BAD" w14:textId="77777777" w:rsidR="00BD6D36" w:rsidRPr="00183823" w:rsidRDefault="00BD6D36" w:rsidP="00183823">
            <w:pPr>
              <w:spacing w:after="0"/>
              <w:jc w:val="center"/>
              <w:rPr>
                <w:rFonts w:cs="Tahoma"/>
                <w:color w:val="FFFFFF" w:themeColor="background1"/>
                <w:sz w:val="16"/>
                <w:szCs w:val="16"/>
              </w:rPr>
            </w:pPr>
            <w:r w:rsidRPr="00183823">
              <w:rPr>
                <w:rFonts w:cs="Tahoma"/>
                <w:color w:val="FFFFFF" w:themeColor="background1"/>
                <w:sz w:val="16"/>
                <w:szCs w:val="16"/>
              </w:rPr>
              <w:t>IČO</w:t>
            </w:r>
          </w:p>
        </w:tc>
        <w:tc>
          <w:tcPr>
            <w:tcW w:w="5387" w:type="dxa"/>
            <w:vMerge w:val="restart"/>
            <w:tcBorders>
              <w:top w:val="none" w:sz="0" w:space="0" w:color="auto"/>
              <w:left w:val="none" w:sz="0" w:space="0" w:color="auto"/>
              <w:bottom w:val="none" w:sz="0" w:space="0" w:color="auto"/>
              <w:right w:val="none" w:sz="0" w:space="0" w:color="auto"/>
            </w:tcBorders>
            <w:shd w:val="clear" w:color="auto" w:fill="7F7F7F" w:themeFill="text1" w:themeFillTint="80"/>
            <w:vAlign w:val="center"/>
            <w:hideMark/>
          </w:tcPr>
          <w:p w14:paraId="2BBC992D" w14:textId="77777777" w:rsidR="00BD6D36" w:rsidRPr="00183823" w:rsidRDefault="00BD6D36" w:rsidP="00183823">
            <w:pPr>
              <w:spacing w:after="0"/>
              <w:jc w:val="center"/>
              <w:cnfStyle w:val="100000000000" w:firstRow="1" w:lastRow="0" w:firstColumn="0" w:lastColumn="0" w:oddVBand="0" w:evenVBand="0" w:oddHBand="0" w:evenHBand="0" w:firstRowFirstColumn="0" w:firstRowLastColumn="0" w:lastRowFirstColumn="0" w:lastRowLastColumn="0"/>
              <w:rPr>
                <w:rFonts w:cs="Tahoma"/>
                <w:color w:val="FFFFFF" w:themeColor="background1"/>
                <w:sz w:val="16"/>
                <w:szCs w:val="16"/>
              </w:rPr>
            </w:pPr>
            <w:r w:rsidRPr="00183823">
              <w:rPr>
                <w:rFonts w:cs="Tahoma"/>
                <w:color w:val="FFFFFF" w:themeColor="background1"/>
                <w:sz w:val="16"/>
                <w:szCs w:val="16"/>
              </w:rPr>
              <w:t>Název</w:t>
            </w:r>
          </w:p>
        </w:tc>
        <w:tc>
          <w:tcPr>
            <w:tcW w:w="2836" w:type="dxa"/>
            <w:gridSpan w:val="2"/>
            <w:tcBorders>
              <w:top w:val="none" w:sz="0" w:space="0" w:color="auto"/>
              <w:left w:val="none" w:sz="0" w:space="0" w:color="auto"/>
              <w:bottom w:val="none" w:sz="0" w:space="0" w:color="auto"/>
              <w:right w:val="none" w:sz="0" w:space="0" w:color="auto"/>
            </w:tcBorders>
            <w:shd w:val="clear" w:color="auto" w:fill="7F7F7F" w:themeFill="text1" w:themeFillTint="80"/>
            <w:vAlign w:val="center"/>
            <w:hideMark/>
          </w:tcPr>
          <w:p w14:paraId="7D4D1834" w14:textId="77777777" w:rsidR="00BD6D36" w:rsidRPr="00183823" w:rsidRDefault="00BD6D36" w:rsidP="00183823">
            <w:pPr>
              <w:spacing w:after="0"/>
              <w:jc w:val="center"/>
              <w:cnfStyle w:val="100000000000" w:firstRow="1" w:lastRow="0" w:firstColumn="0" w:lastColumn="0" w:oddVBand="0" w:evenVBand="0" w:oddHBand="0" w:evenHBand="0" w:firstRowFirstColumn="0" w:firstRowLastColumn="0" w:lastRowFirstColumn="0" w:lastRowLastColumn="0"/>
              <w:rPr>
                <w:rFonts w:cs="Tahoma"/>
                <w:color w:val="FFFFFF" w:themeColor="background1"/>
                <w:sz w:val="16"/>
                <w:szCs w:val="16"/>
              </w:rPr>
            </w:pPr>
            <w:r w:rsidRPr="00183823">
              <w:rPr>
                <w:rFonts w:cs="Tahoma"/>
                <w:color w:val="FFFFFF" w:themeColor="background1"/>
                <w:sz w:val="16"/>
                <w:szCs w:val="16"/>
              </w:rPr>
              <w:t>Výsledek hospodaření 2022 po zdanění</w:t>
            </w:r>
          </w:p>
        </w:tc>
        <w:tc>
          <w:tcPr>
            <w:tcW w:w="1418" w:type="dxa"/>
            <w:vMerge w:val="restart"/>
            <w:tcBorders>
              <w:top w:val="none" w:sz="0" w:space="0" w:color="auto"/>
              <w:left w:val="none" w:sz="0" w:space="0" w:color="auto"/>
              <w:bottom w:val="none" w:sz="0" w:space="0" w:color="auto"/>
              <w:right w:val="none" w:sz="0" w:space="0" w:color="auto"/>
            </w:tcBorders>
            <w:shd w:val="clear" w:color="auto" w:fill="7F7F7F" w:themeFill="text1" w:themeFillTint="80"/>
            <w:vAlign w:val="center"/>
            <w:hideMark/>
          </w:tcPr>
          <w:p w14:paraId="11A68053" w14:textId="77777777" w:rsidR="00BD6D36" w:rsidRPr="00183823" w:rsidRDefault="00BD6D36" w:rsidP="00183823">
            <w:pPr>
              <w:spacing w:after="0"/>
              <w:jc w:val="center"/>
              <w:cnfStyle w:val="100000000000" w:firstRow="1" w:lastRow="0" w:firstColumn="0" w:lastColumn="0" w:oddVBand="0" w:evenVBand="0" w:oddHBand="0" w:evenHBand="0" w:firstRowFirstColumn="0" w:firstRowLastColumn="0" w:lastRowFirstColumn="0" w:lastRowLastColumn="0"/>
              <w:rPr>
                <w:rFonts w:cs="Tahoma"/>
                <w:color w:val="FFFFFF" w:themeColor="background1"/>
                <w:sz w:val="16"/>
                <w:szCs w:val="16"/>
              </w:rPr>
            </w:pPr>
            <w:r w:rsidRPr="00183823">
              <w:rPr>
                <w:rFonts w:cs="Tahoma"/>
                <w:color w:val="FFFFFF" w:themeColor="background1"/>
                <w:sz w:val="16"/>
                <w:szCs w:val="16"/>
              </w:rPr>
              <w:t>Výsledek hospodaření celkem</w:t>
            </w:r>
          </w:p>
        </w:tc>
      </w:tr>
      <w:tr w:rsidR="00BD6D36" w:rsidRPr="00183823" w14:paraId="333F28BC" w14:textId="77777777" w:rsidTr="00DF5BEB">
        <w:trPr>
          <w:cnfStyle w:val="100000000000" w:firstRow="1" w:lastRow="0" w:firstColumn="0" w:lastColumn="0" w:oddVBand="0" w:evenVBand="0" w:oddHBand="0" w:evenHBand="0" w:firstRowFirstColumn="0" w:firstRowLastColumn="0" w:lastRowFirstColumn="0" w:lastRowLastColumn="0"/>
          <w:trHeight w:val="255"/>
          <w:tblHeader/>
          <w:jc w:val="center"/>
        </w:trPr>
        <w:tc>
          <w:tcPr>
            <w:cnfStyle w:val="001000000000" w:firstRow="0" w:lastRow="0" w:firstColumn="1" w:lastColumn="0" w:oddVBand="0" w:evenVBand="0" w:oddHBand="0" w:evenHBand="0" w:firstRowFirstColumn="0" w:firstRowLastColumn="0" w:lastRowFirstColumn="0" w:lastRowLastColumn="0"/>
            <w:tcW w:w="964" w:type="dxa"/>
            <w:vMerge/>
            <w:tcBorders>
              <w:top w:val="none" w:sz="0" w:space="0" w:color="auto"/>
              <w:left w:val="none" w:sz="0" w:space="0" w:color="auto"/>
              <w:right w:val="none" w:sz="0" w:space="0" w:color="auto"/>
            </w:tcBorders>
            <w:hideMark/>
          </w:tcPr>
          <w:p w14:paraId="771AA480" w14:textId="77777777" w:rsidR="00BD6D36" w:rsidRPr="00183823" w:rsidRDefault="00BD6D36" w:rsidP="00BD6D36">
            <w:pPr>
              <w:spacing w:after="0"/>
              <w:jc w:val="left"/>
              <w:rPr>
                <w:rFonts w:cs="Tahoma"/>
                <w:sz w:val="16"/>
                <w:szCs w:val="16"/>
              </w:rPr>
            </w:pPr>
          </w:p>
        </w:tc>
        <w:tc>
          <w:tcPr>
            <w:tcW w:w="5387" w:type="dxa"/>
            <w:vMerge/>
            <w:tcBorders>
              <w:top w:val="none" w:sz="0" w:space="0" w:color="auto"/>
              <w:left w:val="none" w:sz="0" w:space="0" w:color="auto"/>
              <w:right w:val="none" w:sz="0" w:space="0" w:color="auto"/>
            </w:tcBorders>
            <w:hideMark/>
          </w:tcPr>
          <w:p w14:paraId="5425C759" w14:textId="77777777" w:rsidR="00BD6D36" w:rsidRPr="00183823" w:rsidRDefault="00BD6D36" w:rsidP="00BD6D36">
            <w:pPr>
              <w:spacing w:after="0"/>
              <w:jc w:val="left"/>
              <w:cnfStyle w:val="100000000000" w:firstRow="1" w:lastRow="0" w:firstColumn="0" w:lastColumn="0" w:oddVBand="0" w:evenVBand="0" w:oddHBand="0" w:evenHBand="0" w:firstRowFirstColumn="0" w:firstRowLastColumn="0" w:lastRowFirstColumn="0" w:lastRowLastColumn="0"/>
              <w:rPr>
                <w:rFonts w:cs="Tahoma"/>
                <w:sz w:val="16"/>
                <w:szCs w:val="16"/>
              </w:rPr>
            </w:pPr>
          </w:p>
        </w:tc>
        <w:tc>
          <w:tcPr>
            <w:tcW w:w="1418" w:type="dxa"/>
            <w:tcBorders>
              <w:top w:val="none" w:sz="0" w:space="0" w:color="auto"/>
              <w:left w:val="none" w:sz="0" w:space="0" w:color="auto"/>
              <w:right w:val="none" w:sz="0" w:space="0" w:color="auto"/>
            </w:tcBorders>
            <w:shd w:val="clear" w:color="auto" w:fill="DBDBDB" w:themeFill="accent3" w:themeFillTint="66"/>
            <w:vAlign w:val="center"/>
            <w:hideMark/>
          </w:tcPr>
          <w:p w14:paraId="485D7D1E" w14:textId="77777777" w:rsidR="00BD6D36" w:rsidRPr="00183823" w:rsidRDefault="00BD6D36" w:rsidP="00183823">
            <w:pPr>
              <w:spacing w:after="0"/>
              <w:jc w:val="center"/>
              <w:cnfStyle w:val="100000000000" w:firstRow="1" w:lastRow="0" w:firstColumn="0" w:lastColumn="0" w:oddVBand="0" w:evenVBand="0" w:oddHBand="0" w:evenHBand="0" w:firstRowFirstColumn="0" w:firstRowLastColumn="0" w:lastRowFirstColumn="0" w:lastRowLastColumn="0"/>
              <w:rPr>
                <w:rFonts w:cs="Tahoma"/>
                <w:color w:val="000000" w:themeColor="text1"/>
                <w:sz w:val="16"/>
                <w:szCs w:val="16"/>
              </w:rPr>
            </w:pPr>
            <w:r w:rsidRPr="00183823">
              <w:rPr>
                <w:rFonts w:cs="Tahoma"/>
                <w:color w:val="000000" w:themeColor="text1"/>
                <w:sz w:val="16"/>
                <w:szCs w:val="16"/>
              </w:rPr>
              <w:t>z hlavní činnosti</w:t>
            </w:r>
          </w:p>
        </w:tc>
        <w:tc>
          <w:tcPr>
            <w:tcW w:w="1418" w:type="dxa"/>
            <w:tcBorders>
              <w:top w:val="none" w:sz="0" w:space="0" w:color="auto"/>
              <w:left w:val="none" w:sz="0" w:space="0" w:color="auto"/>
              <w:right w:val="none" w:sz="0" w:space="0" w:color="auto"/>
            </w:tcBorders>
            <w:shd w:val="clear" w:color="auto" w:fill="DBDBDB" w:themeFill="accent3" w:themeFillTint="66"/>
            <w:vAlign w:val="center"/>
            <w:hideMark/>
          </w:tcPr>
          <w:p w14:paraId="4595D54B" w14:textId="77777777" w:rsidR="00BD6D36" w:rsidRPr="00183823" w:rsidRDefault="00BD6D36" w:rsidP="00183823">
            <w:pPr>
              <w:spacing w:after="0"/>
              <w:jc w:val="center"/>
              <w:cnfStyle w:val="100000000000" w:firstRow="1" w:lastRow="0" w:firstColumn="0" w:lastColumn="0" w:oddVBand="0" w:evenVBand="0" w:oddHBand="0" w:evenHBand="0" w:firstRowFirstColumn="0" w:firstRowLastColumn="0" w:lastRowFirstColumn="0" w:lastRowLastColumn="0"/>
              <w:rPr>
                <w:rFonts w:cs="Tahoma"/>
                <w:color w:val="000000" w:themeColor="text1"/>
                <w:sz w:val="16"/>
                <w:szCs w:val="16"/>
              </w:rPr>
            </w:pPr>
            <w:r w:rsidRPr="00183823">
              <w:rPr>
                <w:rFonts w:cs="Tahoma"/>
                <w:color w:val="000000" w:themeColor="text1"/>
                <w:sz w:val="16"/>
                <w:szCs w:val="16"/>
              </w:rPr>
              <w:t>z hospodářské činnosti</w:t>
            </w:r>
          </w:p>
        </w:tc>
        <w:tc>
          <w:tcPr>
            <w:tcW w:w="1418" w:type="dxa"/>
            <w:vMerge/>
            <w:tcBorders>
              <w:top w:val="none" w:sz="0" w:space="0" w:color="auto"/>
              <w:left w:val="none" w:sz="0" w:space="0" w:color="auto"/>
              <w:right w:val="none" w:sz="0" w:space="0" w:color="auto"/>
            </w:tcBorders>
            <w:hideMark/>
          </w:tcPr>
          <w:p w14:paraId="20247F95" w14:textId="77777777" w:rsidR="00BD6D36" w:rsidRPr="00183823" w:rsidRDefault="00BD6D36" w:rsidP="00BD6D36">
            <w:pPr>
              <w:spacing w:after="0"/>
              <w:jc w:val="left"/>
              <w:cnfStyle w:val="100000000000" w:firstRow="1" w:lastRow="0" w:firstColumn="0" w:lastColumn="0" w:oddVBand="0" w:evenVBand="0" w:oddHBand="0" w:evenHBand="0" w:firstRowFirstColumn="0" w:firstRowLastColumn="0" w:lastRowFirstColumn="0" w:lastRowLastColumn="0"/>
              <w:rPr>
                <w:rFonts w:cs="Tahoma"/>
                <w:sz w:val="16"/>
                <w:szCs w:val="16"/>
              </w:rPr>
            </w:pPr>
          </w:p>
        </w:tc>
      </w:tr>
      <w:tr w:rsidR="00BD6D36" w:rsidRPr="00183823" w14:paraId="211C5D86"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190A7137"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00601381</w:t>
            </w:r>
          </w:p>
        </w:tc>
        <w:tc>
          <w:tcPr>
            <w:tcW w:w="5387" w:type="dxa"/>
            <w:hideMark/>
          </w:tcPr>
          <w:p w14:paraId="40A6184F"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průmyslová škola, Obchodní akademie a Jazyková škola s právem státní jazykové zkoušky, Frýdek-Místek, příspěvková organizace</w:t>
            </w:r>
          </w:p>
        </w:tc>
        <w:tc>
          <w:tcPr>
            <w:tcW w:w="1418" w:type="dxa"/>
            <w:vAlign w:val="center"/>
            <w:hideMark/>
          </w:tcPr>
          <w:p w14:paraId="3EFF538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-374 845,48</w:t>
            </w:r>
          </w:p>
        </w:tc>
        <w:tc>
          <w:tcPr>
            <w:tcW w:w="1418" w:type="dxa"/>
            <w:vAlign w:val="center"/>
            <w:hideMark/>
          </w:tcPr>
          <w:p w14:paraId="64356C04"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1 634 047,86</w:t>
            </w:r>
          </w:p>
        </w:tc>
        <w:tc>
          <w:tcPr>
            <w:tcW w:w="1418" w:type="dxa"/>
            <w:vAlign w:val="center"/>
            <w:hideMark/>
          </w:tcPr>
          <w:p w14:paraId="707DB1D6" w14:textId="0A36EBB4" w:rsidR="00BD6D36" w:rsidRPr="00183823" w:rsidRDefault="002F5C87"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2F5C87">
              <w:rPr>
                <w:rFonts w:cs="Tahoma"/>
                <w:color w:val="FF0000"/>
                <w:sz w:val="16"/>
                <w:szCs w:val="16"/>
              </w:rPr>
              <w:t>*</w:t>
            </w:r>
            <w:r w:rsidR="00BD6D36" w:rsidRPr="00183823">
              <w:rPr>
                <w:rFonts w:cs="Tahoma"/>
                <w:sz w:val="16"/>
                <w:szCs w:val="16"/>
              </w:rPr>
              <w:t>1 259 202,38</w:t>
            </w:r>
          </w:p>
        </w:tc>
      </w:tr>
      <w:tr w:rsidR="00BD6D36" w:rsidRPr="00183823" w14:paraId="7DECB671"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83C9E0B"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62330403</w:t>
            </w:r>
          </w:p>
        </w:tc>
        <w:tc>
          <w:tcPr>
            <w:tcW w:w="5387" w:type="dxa"/>
            <w:hideMark/>
          </w:tcPr>
          <w:p w14:paraId="2887E6F6"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Krajské zařízení pro další vzdělávání pedagogických pracovníků a informační centrum, Nový Jičín, příspěvková organizace</w:t>
            </w:r>
          </w:p>
        </w:tc>
        <w:tc>
          <w:tcPr>
            <w:tcW w:w="1418" w:type="dxa"/>
            <w:vAlign w:val="center"/>
            <w:hideMark/>
          </w:tcPr>
          <w:p w14:paraId="00B4327A"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-1 423 137,05</w:t>
            </w:r>
          </w:p>
        </w:tc>
        <w:tc>
          <w:tcPr>
            <w:tcW w:w="1418" w:type="dxa"/>
            <w:vAlign w:val="center"/>
            <w:hideMark/>
          </w:tcPr>
          <w:p w14:paraId="1C013442"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2 439 309,66</w:t>
            </w:r>
          </w:p>
        </w:tc>
        <w:tc>
          <w:tcPr>
            <w:tcW w:w="1418" w:type="dxa"/>
            <w:vAlign w:val="center"/>
            <w:hideMark/>
          </w:tcPr>
          <w:p w14:paraId="753E9BD2"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1 016 172,61</w:t>
            </w:r>
          </w:p>
        </w:tc>
      </w:tr>
      <w:tr w:rsidR="00BD6D36" w:rsidRPr="00183823" w14:paraId="33AE6983"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D200BE7"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14451093</w:t>
            </w:r>
          </w:p>
        </w:tc>
        <w:tc>
          <w:tcPr>
            <w:tcW w:w="5387" w:type="dxa"/>
            <w:hideMark/>
          </w:tcPr>
          <w:p w14:paraId="51758AB0"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škola technická a dopravní, Ostrava-Vítkovice, příspěvková organizace</w:t>
            </w:r>
          </w:p>
        </w:tc>
        <w:tc>
          <w:tcPr>
            <w:tcW w:w="1418" w:type="dxa"/>
            <w:vAlign w:val="center"/>
            <w:hideMark/>
          </w:tcPr>
          <w:p w14:paraId="25565FD3"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-164 310,88</w:t>
            </w:r>
          </w:p>
        </w:tc>
        <w:tc>
          <w:tcPr>
            <w:tcW w:w="1418" w:type="dxa"/>
            <w:vAlign w:val="center"/>
            <w:hideMark/>
          </w:tcPr>
          <w:p w14:paraId="7DA6EBFA"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756 320,05</w:t>
            </w:r>
          </w:p>
        </w:tc>
        <w:tc>
          <w:tcPr>
            <w:tcW w:w="1418" w:type="dxa"/>
            <w:vAlign w:val="center"/>
            <w:hideMark/>
          </w:tcPr>
          <w:p w14:paraId="07B7DD3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592 009,17</w:t>
            </w:r>
          </w:p>
        </w:tc>
      </w:tr>
      <w:tr w:rsidR="00BD6D36" w:rsidRPr="00183823" w14:paraId="51062EAB"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5129AF6"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00842745</w:t>
            </w:r>
          </w:p>
        </w:tc>
        <w:tc>
          <w:tcPr>
            <w:tcW w:w="5387" w:type="dxa"/>
            <w:hideMark/>
          </w:tcPr>
          <w:p w14:paraId="75CF9712"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Gymnázium, Ostrava-Hrabůvka, příspěvková organizace</w:t>
            </w:r>
          </w:p>
        </w:tc>
        <w:tc>
          <w:tcPr>
            <w:tcW w:w="1418" w:type="dxa"/>
            <w:vAlign w:val="center"/>
            <w:hideMark/>
          </w:tcPr>
          <w:p w14:paraId="37E38739"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268 595,37</w:t>
            </w:r>
          </w:p>
        </w:tc>
        <w:tc>
          <w:tcPr>
            <w:tcW w:w="1418" w:type="dxa"/>
            <w:vAlign w:val="center"/>
            <w:hideMark/>
          </w:tcPr>
          <w:p w14:paraId="2EC76EF3"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298 679,09</w:t>
            </w:r>
          </w:p>
        </w:tc>
        <w:tc>
          <w:tcPr>
            <w:tcW w:w="1418" w:type="dxa"/>
            <w:vAlign w:val="center"/>
            <w:hideMark/>
          </w:tcPr>
          <w:p w14:paraId="33F82091"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567 274,46</w:t>
            </w:r>
          </w:p>
        </w:tc>
      </w:tr>
      <w:tr w:rsidR="00BD6D36" w:rsidRPr="00183823" w14:paraId="1BA72D5E"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53947B6"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62330357</w:t>
            </w:r>
          </w:p>
        </w:tc>
        <w:tc>
          <w:tcPr>
            <w:tcW w:w="5387" w:type="dxa"/>
            <w:hideMark/>
          </w:tcPr>
          <w:p w14:paraId="3180F90B"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Frenštát pod Radhoštěm, Tyršova 955, příspěvková organizace</w:t>
            </w:r>
          </w:p>
        </w:tc>
        <w:tc>
          <w:tcPr>
            <w:tcW w:w="1418" w:type="dxa"/>
            <w:vAlign w:val="center"/>
            <w:hideMark/>
          </w:tcPr>
          <w:p w14:paraId="3BDEF270"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440 501,27</w:t>
            </w:r>
          </w:p>
        </w:tc>
        <w:tc>
          <w:tcPr>
            <w:tcW w:w="1418" w:type="dxa"/>
            <w:vAlign w:val="center"/>
            <w:hideMark/>
          </w:tcPr>
          <w:p w14:paraId="73078B8D"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82 793,00</w:t>
            </w:r>
          </w:p>
        </w:tc>
        <w:tc>
          <w:tcPr>
            <w:tcW w:w="1418" w:type="dxa"/>
            <w:vAlign w:val="center"/>
            <w:hideMark/>
          </w:tcPr>
          <w:p w14:paraId="03818A66"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523 294,27</w:t>
            </w:r>
          </w:p>
        </w:tc>
      </w:tr>
      <w:tr w:rsidR="00BD6D36" w:rsidRPr="00183823" w14:paraId="19F47251"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7843F78"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00098752</w:t>
            </w:r>
          </w:p>
        </w:tc>
        <w:tc>
          <w:tcPr>
            <w:tcW w:w="5387" w:type="dxa"/>
            <w:hideMark/>
          </w:tcPr>
          <w:p w14:paraId="2783D402"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Školní statek, Opava, příspěvková organizace</w:t>
            </w:r>
          </w:p>
        </w:tc>
        <w:tc>
          <w:tcPr>
            <w:tcW w:w="1418" w:type="dxa"/>
            <w:vAlign w:val="center"/>
            <w:hideMark/>
          </w:tcPr>
          <w:p w14:paraId="07691C7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24,58</w:t>
            </w:r>
          </w:p>
        </w:tc>
        <w:tc>
          <w:tcPr>
            <w:tcW w:w="1418" w:type="dxa"/>
            <w:vAlign w:val="center"/>
            <w:hideMark/>
          </w:tcPr>
          <w:p w14:paraId="667666A9"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499 965,66</w:t>
            </w:r>
          </w:p>
        </w:tc>
        <w:tc>
          <w:tcPr>
            <w:tcW w:w="1418" w:type="dxa"/>
            <w:vAlign w:val="center"/>
            <w:hideMark/>
          </w:tcPr>
          <w:p w14:paraId="674D4246"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499 990,24</w:t>
            </w:r>
          </w:p>
        </w:tc>
      </w:tr>
      <w:tr w:rsidR="00BD6D36" w:rsidRPr="00183823" w14:paraId="724F0C19"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1D23CB4"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66932581</w:t>
            </w:r>
          </w:p>
        </w:tc>
        <w:tc>
          <w:tcPr>
            <w:tcW w:w="5387" w:type="dxa"/>
            <w:hideMark/>
          </w:tcPr>
          <w:p w14:paraId="096FB6D6"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škola, Bohumín, příspěvková organizace</w:t>
            </w:r>
          </w:p>
        </w:tc>
        <w:tc>
          <w:tcPr>
            <w:tcW w:w="1418" w:type="dxa"/>
            <w:vAlign w:val="center"/>
            <w:hideMark/>
          </w:tcPr>
          <w:p w14:paraId="1DC5E35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-21 035,13</w:t>
            </w:r>
          </w:p>
        </w:tc>
        <w:tc>
          <w:tcPr>
            <w:tcW w:w="1418" w:type="dxa"/>
            <w:vAlign w:val="center"/>
            <w:hideMark/>
          </w:tcPr>
          <w:p w14:paraId="4BB06CC2"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514 462,89</w:t>
            </w:r>
          </w:p>
        </w:tc>
        <w:tc>
          <w:tcPr>
            <w:tcW w:w="1418" w:type="dxa"/>
            <w:vAlign w:val="center"/>
            <w:hideMark/>
          </w:tcPr>
          <w:p w14:paraId="4A491FA0"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493 427,76</w:t>
            </w:r>
          </w:p>
        </w:tc>
      </w:tr>
      <w:tr w:rsidR="00BD6D36" w:rsidRPr="00183823" w14:paraId="2A6AD749"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D900627"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07331533</w:t>
            </w:r>
          </w:p>
        </w:tc>
        <w:tc>
          <w:tcPr>
            <w:tcW w:w="5387" w:type="dxa"/>
            <w:hideMark/>
          </w:tcPr>
          <w:p w14:paraId="7948F5BC"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Vzdělávací a sportovní centrum, Bílá, příspěvková organizace</w:t>
            </w:r>
          </w:p>
        </w:tc>
        <w:tc>
          <w:tcPr>
            <w:tcW w:w="1418" w:type="dxa"/>
            <w:vAlign w:val="center"/>
            <w:hideMark/>
          </w:tcPr>
          <w:p w14:paraId="7F0818E4"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89 246,99</w:t>
            </w:r>
          </w:p>
        </w:tc>
        <w:tc>
          <w:tcPr>
            <w:tcW w:w="1418" w:type="dxa"/>
            <w:vAlign w:val="center"/>
            <w:hideMark/>
          </w:tcPr>
          <w:p w14:paraId="74AFDCB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313 801,19</w:t>
            </w:r>
          </w:p>
        </w:tc>
        <w:tc>
          <w:tcPr>
            <w:tcW w:w="1418" w:type="dxa"/>
            <w:vAlign w:val="center"/>
            <w:hideMark/>
          </w:tcPr>
          <w:p w14:paraId="19B40685"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403 048,18</w:t>
            </w:r>
          </w:p>
        </w:tc>
      </w:tr>
      <w:tr w:rsidR="00BD6D36" w:rsidRPr="00183823" w14:paraId="65A85283"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FD1E37C"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64628221</w:t>
            </w:r>
          </w:p>
        </w:tc>
        <w:tc>
          <w:tcPr>
            <w:tcW w:w="5387" w:type="dxa"/>
            <w:hideMark/>
          </w:tcPr>
          <w:p w14:paraId="1210EF54"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Ostrava - Poruba, J. Valčíka 4413, příspěvková organizace</w:t>
            </w:r>
          </w:p>
        </w:tc>
        <w:tc>
          <w:tcPr>
            <w:tcW w:w="1418" w:type="dxa"/>
            <w:vAlign w:val="center"/>
            <w:hideMark/>
          </w:tcPr>
          <w:p w14:paraId="2EBA36D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363 099,03</w:t>
            </w:r>
          </w:p>
        </w:tc>
        <w:tc>
          <w:tcPr>
            <w:tcW w:w="1418" w:type="dxa"/>
            <w:vAlign w:val="center"/>
            <w:hideMark/>
          </w:tcPr>
          <w:p w14:paraId="38D6C154"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1 178,00</w:t>
            </w:r>
          </w:p>
        </w:tc>
        <w:tc>
          <w:tcPr>
            <w:tcW w:w="1418" w:type="dxa"/>
            <w:vAlign w:val="center"/>
            <w:hideMark/>
          </w:tcPr>
          <w:p w14:paraId="21C38A96"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364 277,03</w:t>
            </w:r>
          </w:p>
        </w:tc>
      </w:tr>
      <w:tr w:rsidR="00BD6D36" w:rsidRPr="00183823" w14:paraId="5ED5DCB7"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5726A5F"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00602027</w:t>
            </w:r>
          </w:p>
        </w:tc>
        <w:tc>
          <w:tcPr>
            <w:tcW w:w="5387" w:type="dxa"/>
            <w:hideMark/>
          </w:tcPr>
          <w:p w14:paraId="11677EE1"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zahradnická škola, Ostrava, příspěvková organizace</w:t>
            </w:r>
          </w:p>
        </w:tc>
        <w:tc>
          <w:tcPr>
            <w:tcW w:w="1418" w:type="dxa"/>
            <w:vAlign w:val="center"/>
            <w:hideMark/>
          </w:tcPr>
          <w:p w14:paraId="4A7B3256"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67 883,61</w:t>
            </w:r>
          </w:p>
        </w:tc>
        <w:tc>
          <w:tcPr>
            <w:tcW w:w="1418" w:type="dxa"/>
            <w:vAlign w:val="center"/>
            <w:hideMark/>
          </w:tcPr>
          <w:p w14:paraId="7346FAB6"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269 441,83</w:t>
            </w:r>
          </w:p>
        </w:tc>
        <w:tc>
          <w:tcPr>
            <w:tcW w:w="1418" w:type="dxa"/>
            <w:vAlign w:val="center"/>
            <w:hideMark/>
          </w:tcPr>
          <w:p w14:paraId="050D006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337 325,44</w:t>
            </w:r>
          </w:p>
        </w:tc>
      </w:tr>
      <w:tr w:rsidR="00BD6D36" w:rsidRPr="00183823" w14:paraId="10FBFFAA"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D813C22"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00575933</w:t>
            </w:r>
          </w:p>
        </w:tc>
        <w:tc>
          <w:tcPr>
            <w:tcW w:w="5387" w:type="dxa"/>
            <w:hideMark/>
          </w:tcPr>
          <w:p w14:paraId="71ECD484"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škola služeb a podnikání, Ostrava-Poruba, příspěvková organizace</w:t>
            </w:r>
          </w:p>
        </w:tc>
        <w:tc>
          <w:tcPr>
            <w:tcW w:w="1418" w:type="dxa"/>
            <w:vAlign w:val="center"/>
            <w:hideMark/>
          </w:tcPr>
          <w:p w14:paraId="25A1C8E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50 655,84</w:t>
            </w:r>
          </w:p>
        </w:tc>
        <w:tc>
          <w:tcPr>
            <w:tcW w:w="1418" w:type="dxa"/>
            <w:vAlign w:val="center"/>
            <w:hideMark/>
          </w:tcPr>
          <w:p w14:paraId="4AA651C4"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282 017,75</w:t>
            </w:r>
          </w:p>
        </w:tc>
        <w:tc>
          <w:tcPr>
            <w:tcW w:w="1418" w:type="dxa"/>
            <w:vAlign w:val="center"/>
            <w:hideMark/>
          </w:tcPr>
          <w:p w14:paraId="699B96FB"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332 673,59</w:t>
            </w:r>
          </w:p>
        </w:tc>
      </w:tr>
      <w:tr w:rsidR="00BD6D36" w:rsidRPr="00183823" w14:paraId="65236BC3"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2E8BE67D"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62331647</w:t>
            </w:r>
          </w:p>
        </w:tc>
        <w:tc>
          <w:tcPr>
            <w:tcW w:w="5387" w:type="dxa"/>
            <w:hideMark/>
          </w:tcPr>
          <w:p w14:paraId="4816190F"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umělecká škola Leoše Janáčka, Havířov, příspěvková organizace</w:t>
            </w:r>
          </w:p>
        </w:tc>
        <w:tc>
          <w:tcPr>
            <w:tcW w:w="1418" w:type="dxa"/>
            <w:vAlign w:val="center"/>
            <w:hideMark/>
          </w:tcPr>
          <w:p w14:paraId="12CC3183"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228 010,98</w:t>
            </w:r>
          </w:p>
        </w:tc>
        <w:tc>
          <w:tcPr>
            <w:tcW w:w="1418" w:type="dxa"/>
            <w:vAlign w:val="center"/>
            <w:hideMark/>
          </w:tcPr>
          <w:p w14:paraId="3E9438FE"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93 167,40</w:t>
            </w:r>
          </w:p>
        </w:tc>
        <w:tc>
          <w:tcPr>
            <w:tcW w:w="1418" w:type="dxa"/>
            <w:vAlign w:val="center"/>
            <w:hideMark/>
          </w:tcPr>
          <w:p w14:paraId="575B5046"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321 178,38</w:t>
            </w:r>
          </w:p>
        </w:tc>
      </w:tr>
      <w:tr w:rsidR="00BD6D36" w:rsidRPr="00183823" w14:paraId="4BE63741"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1AEA0BFB"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62331515</w:t>
            </w:r>
          </w:p>
        </w:tc>
        <w:tc>
          <w:tcPr>
            <w:tcW w:w="5387" w:type="dxa"/>
            <w:hideMark/>
          </w:tcPr>
          <w:p w14:paraId="1FDA647E"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průmyslová škola, Karviná, příspěvková organizace</w:t>
            </w:r>
          </w:p>
        </w:tc>
        <w:tc>
          <w:tcPr>
            <w:tcW w:w="1418" w:type="dxa"/>
            <w:vAlign w:val="center"/>
            <w:hideMark/>
          </w:tcPr>
          <w:p w14:paraId="184DF41E"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-61 265,52</w:t>
            </w:r>
          </w:p>
        </w:tc>
        <w:tc>
          <w:tcPr>
            <w:tcW w:w="1418" w:type="dxa"/>
            <w:vAlign w:val="center"/>
            <w:hideMark/>
          </w:tcPr>
          <w:p w14:paraId="019ADB2C"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379 856,25</w:t>
            </w:r>
          </w:p>
        </w:tc>
        <w:tc>
          <w:tcPr>
            <w:tcW w:w="1418" w:type="dxa"/>
            <w:vAlign w:val="center"/>
            <w:hideMark/>
          </w:tcPr>
          <w:p w14:paraId="2CD6EA45"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318 590,73</w:t>
            </w:r>
          </w:p>
        </w:tc>
      </w:tr>
      <w:tr w:rsidR="00BD6D36" w:rsidRPr="00183823" w14:paraId="39E6BC51"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9E283F4"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00577235</w:t>
            </w:r>
          </w:p>
        </w:tc>
        <w:tc>
          <w:tcPr>
            <w:tcW w:w="5387" w:type="dxa"/>
            <w:hideMark/>
          </w:tcPr>
          <w:p w14:paraId="61ED06CC"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Albrechtova střední škola, Český Těšín, příspěvková organizace</w:t>
            </w:r>
          </w:p>
        </w:tc>
        <w:tc>
          <w:tcPr>
            <w:tcW w:w="1418" w:type="dxa"/>
            <w:vAlign w:val="center"/>
            <w:hideMark/>
          </w:tcPr>
          <w:p w14:paraId="5D2AB42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26 121,57</w:t>
            </w:r>
          </w:p>
        </w:tc>
        <w:tc>
          <w:tcPr>
            <w:tcW w:w="1418" w:type="dxa"/>
            <w:vAlign w:val="center"/>
            <w:hideMark/>
          </w:tcPr>
          <w:p w14:paraId="4A4EE3AF"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290 873,06</w:t>
            </w:r>
          </w:p>
        </w:tc>
        <w:tc>
          <w:tcPr>
            <w:tcW w:w="1418" w:type="dxa"/>
            <w:vAlign w:val="center"/>
            <w:hideMark/>
          </w:tcPr>
          <w:p w14:paraId="4F819966"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316 994,63</w:t>
            </w:r>
          </w:p>
        </w:tc>
      </w:tr>
      <w:tr w:rsidR="00BD6D36" w:rsidRPr="00183823" w14:paraId="2C8656B9"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3D3363B"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00602078</w:t>
            </w:r>
          </w:p>
        </w:tc>
        <w:tc>
          <w:tcPr>
            <w:tcW w:w="5387" w:type="dxa"/>
            <w:hideMark/>
          </w:tcPr>
          <w:p w14:paraId="38D46839"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Janáčkova konzervatoř v Ostravě, příspěvková organizace</w:t>
            </w:r>
          </w:p>
        </w:tc>
        <w:tc>
          <w:tcPr>
            <w:tcW w:w="1418" w:type="dxa"/>
            <w:vAlign w:val="center"/>
            <w:hideMark/>
          </w:tcPr>
          <w:p w14:paraId="47AF3709"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-469 155,81</w:t>
            </w:r>
          </w:p>
        </w:tc>
        <w:tc>
          <w:tcPr>
            <w:tcW w:w="1418" w:type="dxa"/>
            <w:vAlign w:val="center"/>
            <w:hideMark/>
          </w:tcPr>
          <w:p w14:paraId="27DF366D"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769 153,17</w:t>
            </w:r>
          </w:p>
        </w:tc>
        <w:tc>
          <w:tcPr>
            <w:tcW w:w="1418" w:type="dxa"/>
            <w:vAlign w:val="center"/>
            <w:hideMark/>
          </w:tcPr>
          <w:p w14:paraId="3937CB7D"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299 997,36</w:t>
            </w:r>
          </w:p>
        </w:tc>
      </w:tr>
      <w:tr w:rsidR="00BD6D36" w:rsidRPr="00183823" w14:paraId="4C520798"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38B9C8A8"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47813148</w:t>
            </w:r>
          </w:p>
        </w:tc>
        <w:tc>
          <w:tcPr>
            <w:tcW w:w="5387" w:type="dxa"/>
            <w:hideMark/>
          </w:tcPr>
          <w:p w14:paraId="4A539984"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průmyslová škola stavební, Opava, příspěvková organizace</w:t>
            </w:r>
          </w:p>
        </w:tc>
        <w:tc>
          <w:tcPr>
            <w:tcW w:w="1418" w:type="dxa"/>
            <w:vAlign w:val="center"/>
            <w:hideMark/>
          </w:tcPr>
          <w:p w14:paraId="0435378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101 843,49</w:t>
            </w:r>
          </w:p>
        </w:tc>
        <w:tc>
          <w:tcPr>
            <w:tcW w:w="1418" w:type="dxa"/>
            <w:vAlign w:val="center"/>
            <w:hideMark/>
          </w:tcPr>
          <w:p w14:paraId="08A09A21"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196 002,27</w:t>
            </w:r>
          </w:p>
        </w:tc>
        <w:tc>
          <w:tcPr>
            <w:tcW w:w="1418" w:type="dxa"/>
            <w:vAlign w:val="center"/>
            <w:hideMark/>
          </w:tcPr>
          <w:p w14:paraId="1445942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297 845,76</w:t>
            </w:r>
          </w:p>
        </w:tc>
      </w:tr>
      <w:tr w:rsidR="00BD6D36" w:rsidRPr="00183823" w14:paraId="1FA296FD"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1FA211F"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68899106</w:t>
            </w:r>
          </w:p>
        </w:tc>
        <w:tc>
          <w:tcPr>
            <w:tcW w:w="5387" w:type="dxa"/>
            <w:hideMark/>
          </w:tcPr>
          <w:p w14:paraId="73D56000"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Pavla Kalety, Český Těšín, příspěvková organizace</w:t>
            </w:r>
          </w:p>
        </w:tc>
        <w:tc>
          <w:tcPr>
            <w:tcW w:w="1418" w:type="dxa"/>
            <w:vAlign w:val="center"/>
            <w:hideMark/>
          </w:tcPr>
          <w:p w14:paraId="5BD0D39E"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296 683,03</w:t>
            </w:r>
          </w:p>
        </w:tc>
        <w:tc>
          <w:tcPr>
            <w:tcW w:w="1418" w:type="dxa"/>
            <w:vAlign w:val="center"/>
            <w:hideMark/>
          </w:tcPr>
          <w:p w14:paraId="7553294A"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1263F45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296 683,03</w:t>
            </w:r>
          </w:p>
        </w:tc>
      </w:tr>
      <w:tr w:rsidR="00BD6D36" w:rsidRPr="00183823" w14:paraId="14A01222"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3B871D69"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00842753</w:t>
            </w:r>
          </w:p>
        </w:tc>
        <w:tc>
          <w:tcPr>
            <w:tcW w:w="5387" w:type="dxa"/>
            <w:hideMark/>
          </w:tcPr>
          <w:p w14:paraId="49801325"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Gymnázium Hladnov a Jazyková škola s právem státní jazykové zkoušky, Ostrava, příspěvková organizace</w:t>
            </w:r>
          </w:p>
        </w:tc>
        <w:tc>
          <w:tcPr>
            <w:tcW w:w="1418" w:type="dxa"/>
            <w:vAlign w:val="center"/>
            <w:hideMark/>
          </w:tcPr>
          <w:p w14:paraId="516B4FA7"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-141 828,70</w:t>
            </w:r>
          </w:p>
        </w:tc>
        <w:tc>
          <w:tcPr>
            <w:tcW w:w="1418" w:type="dxa"/>
            <w:vAlign w:val="center"/>
            <w:hideMark/>
          </w:tcPr>
          <w:p w14:paraId="1CDB9203"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430 025,90</w:t>
            </w:r>
          </w:p>
        </w:tc>
        <w:tc>
          <w:tcPr>
            <w:tcW w:w="1418" w:type="dxa"/>
            <w:vAlign w:val="center"/>
            <w:hideMark/>
          </w:tcPr>
          <w:p w14:paraId="2E7D367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288 197,20</w:t>
            </w:r>
          </w:p>
        </w:tc>
      </w:tr>
      <w:tr w:rsidR="00BD6D36" w:rsidRPr="00183823" w14:paraId="778B2518"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BE46915"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00601322</w:t>
            </w:r>
          </w:p>
        </w:tc>
        <w:tc>
          <w:tcPr>
            <w:tcW w:w="5387" w:type="dxa"/>
            <w:hideMark/>
          </w:tcPr>
          <w:p w14:paraId="64A03673"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průmyslová škola a Obchodní akademie, Bruntál, příspěvková organizace</w:t>
            </w:r>
          </w:p>
        </w:tc>
        <w:tc>
          <w:tcPr>
            <w:tcW w:w="1418" w:type="dxa"/>
            <w:vAlign w:val="center"/>
            <w:hideMark/>
          </w:tcPr>
          <w:p w14:paraId="7155C23A"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-324 528,60</w:t>
            </w:r>
          </w:p>
        </w:tc>
        <w:tc>
          <w:tcPr>
            <w:tcW w:w="1418" w:type="dxa"/>
            <w:vAlign w:val="center"/>
            <w:hideMark/>
          </w:tcPr>
          <w:p w14:paraId="02090CDB"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612 381,70</w:t>
            </w:r>
          </w:p>
        </w:tc>
        <w:tc>
          <w:tcPr>
            <w:tcW w:w="1418" w:type="dxa"/>
            <w:vAlign w:val="center"/>
            <w:hideMark/>
          </w:tcPr>
          <w:p w14:paraId="303EE2A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287 853,10</w:t>
            </w:r>
          </w:p>
        </w:tc>
      </w:tr>
      <w:tr w:rsidR="00BD6D36" w:rsidRPr="00183823" w14:paraId="7F473177"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301B128A"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00602159</w:t>
            </w:r>
          </w:p>
        </w:tc>
        <w:tc>
          <w:tcPr>
            <w:tcW w:w="5387" w:type="dxa"/>
            <w:hideMark/>
          </w:tcPr>
          <w:p w14:paraId="19A305B0"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Gymnázium Olgy Havlové, Ostrava-Poruba, příspěvková organizace</w:t>
            </w:r>
          </w:p>
        </w:tc>
        <w:tc>
          <w:tcPr>
            <w:tcW w:w="1418" w:type="dxa"/>
            <w:vAlign w:val="center"/>
            <w:hideMark/>
          </w:tcPr>
          <w:p w14:paraId="1E1DE457"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-95 633,67</w:t>
            </w:r>
          </w:p>
        </w:tc>
        <w:tc>
          <w:tcPr>
            <w:tcW w:w="1418" w:type="dxa"/>
            <w:vAlign w:val="center"/>
            <w:hideMark/>
          </w:tcPr>
          <w:p w14:paraId="7BCDA84E"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381 251,00</w:t>
            </w:r>
          </w:p>
        </w:tc>
        <w:tc>
          <w:tcPr>
            <w:tcW w:w="1418" w:type="dxa"/>
            <w:vAlign w:val="center"/>
            <w:hideMark/>
          </w:tcPr>
          <w:p w14:paraId="1BBEBC36"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285 617,33</w:t>
            </w:r>
          </w:p>
        </w:tc>
      </w:tr>
      <w:tr w:rsidR="00BD6D36" w:rsidRPr="00183823" w14:paraId="45C9AEB2"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94197DE"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13644297</w:t>
            </w:r>
          </w:p>
        </w:tc>
        <w:tc>
          <w:tcPr>
            <w:tcW w:w="5387" w:type="dxa"/>
            <w:hideMark/>
          </w:tcPr>
          <w:p w14:paraId="146C0062"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škola a Základní škola, Havířov-Šumbark, příspěvková organizace</w:t>
            </w:r>
          </w:p>
        </w:tc>
        <w:tc>
          <w:tcPr>
            <w:tcW w:w="1418" w:type="dxa"/>
            <w:vAlign w:val="center"/>
            <w:hideMark/>
          </w:tcPr>
          <w:p w14:paraId="0E577630"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246 385,83</w:t>
            </w:r>
          </w:p>
        </w:tc>
        <w:tc>
          <w:tcPr>
            <w:tcW w:w="1418" w:type="dxa"/>
            <w:vAlign w:val="center"/>
            <w:hideMark/>
          </w:tcPr>
          <w:p w14:paraId="4C5DC6F5"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23 555,83</w:t>
            </w:r>
          </w:p>
        </w:tc>
        <w:tc>
          <w:tcPr>
            <w:tcW w:w="1418" w:type="dxa"/>
            <w:vAlign w:val="center"/>
            <w:hideMark/>
          </w:tcPr>
          <w:p w14:paraId="44A695B2"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269 941,66</w:t>
            </w:r>
          </w:p>
        </w:tc>
      </w:tr>
      <w:tr w:rsidR="00BD6D36" w:rsidRPr="00183823" w14:paraId="4E6A42AC"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53FC51E"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13644289</w:t>
            </w:r>
          </w:p>
        </w:tc>
        <w:tc>
          <w:tcPr>
            <w:tcW w:w="5387" w:type="dxa"/>
            <w:hideMark/>
          </w:tcPr>
          <w:p w14:paraId="5A7A03A9"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škola polytechnická, Havířov-Šumbark, příspěvková organizace</w:t>
            </w:r>
          </w:p>
        </w:tc>
        <w:tc>
          <w:tcPr>
            <w:tcW w:w="1418" w:type="dxa"/>
            <w:vAlign w:val="center"/>
            <w:hideMark/>
          </w:tcPr>
          <w:p w14:paraId="15EB5C97"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-24 903,86</w:t>
            </w:r>
          </w:p>
        </w:tc>
        <w:tc>
          <w:tcPr>
            <w:tcW w:w="1418" w:type="dxa"/>
            <w:vAlign w:val="center"/>
            <w:hideMark/>
          </w:tcPr>
          <w:p w14:paraId="014BB971"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291 303,60</w:t>
            </w:r>
          </w:p>
        </w:tc>
        <w:tc>
          <w:tcPr>
            <w:tcW w:w="1418" w:type="dxa"/>
            <w:vAlign w:val="center"/>
            <w:hideMark/>
          </w:tcPr>
          <w:p w14:paraId="5115DA73"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266 399,74</w:t>
            </w:r>
          </w:p>
        </w:tc>
      </w:tr>
      <w:tr w:rsidR="00BD6D36" w:rsidRPr="00183823" w14:paraId="4385430F"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D8C9E11"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47813113</w:t>
            </w:r>
          </w:p>
        </w:tc>
        <w:tc>
          <w:tcPr>
            <w:tcW w:w="5387" w:type="dxa"/>
            <w:hideMark/>
          </w:tcPr>
          <w:p w14:paraId="7698ED5B"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Mendelovo gymnázium, Opava, příspěvková organizace</w:t>
            </w:r>
          </w:p>
        </w:tc>
        <w:tc>
          <w:tcPr>
            <w:tcW w:w="1418" w:type="dxa"/>
            <w:vAlign w:val="center"/>
            <w:hideMark/>
          </w:tcPr>
          <w:p w14:paraId="63D6AD93"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-63 734,85</w:t>
            </w:r>
          </w:p>
        </w:tc>
        <w:tc>
          <w:tcPr>
            <w:tcW w:w="1418" w:type="dxa"/>
            <w:vAlign w:val="center"/>
            <w:hideMark/>
          </w:tcPr>
          <w:p w14:paraId="3DCDC16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328 515,18</w:t>
            </w:r>
          </w:p>
        </w:tc>
        <w:tc>
          <w:tcPr>
            <w:tcW w:w="1418" w:type="dxa"/>
            <w:vAlign w:val="center"/>
            <w:hideMark/>
          </w:tcPr>
          <w:p w14:paraId="1982A1C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264 780,33</w:t>
            </w:r>
          </w:p>
        </w:tc>
      </w:tr>
      <w:tr w:rsidR="00BD6D36" w:rsidRPr="00183823" w14:paraId="45F56202"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A6A6246"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47813172</w:t>
            </w:r>
          </w:p>
        </w:tc>
        <w:tc>
          <w:tcPr>
            <w:tcW w:w="5387" w:type="dxa"/>
            <w:hideMark/>
          </w:tcPr>
          <w:p w14:paraId="0E4910BE"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škola, Vítkov, nám. J. Zajíce č. 1, příspěvková organizace</w:t>
            </w:r>
          </w:p>
        </w:tc>
        <w:tc>
          <w:tcPr>
            <w:tcW w:w="1418" w:type="dxa"/>
            <w:vAlign w:val="center"/>
            <w:hideMark/>
          </w:tcPr>
          <w:p w14:paraId="2413FF6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2E3AA721"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259 353,00</w:t>
            </w:r>
          </w:p>
        </w:tc>
        <w:tc>
          <w:tcPr>
            <w:tcW w:w="1418" w:type="dxa"/>
            <w:vAlign w:val="center"/>
            <w:hideMark/>
          </w:tcPr>
          <w:p w14:paraId="1B2A6F1D"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259 353,00</w:t>
            </w:r>
          </w:p>
        </w:tc>
      </w:tr>
      <w:tr w:rsidR="00BD6D36" w:rsidRPr="00183823" w14:paraId="5D1515EB"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1BDC296"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00849910</w:t>
            </w:r>
          </w:p>
        </w:tc>
        <w:tc>
          <w:tcPr>
            <w:tcW w:w="5387" w:type="dxa"/>
            <w:hideMark/>
          </w:tcPr>
          <w:p w14:paraId="17DEE8DC"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Pavla Josefa Vejvanovského, Hlučín, příspěvková organizace</w:t>
            </w:r>
          </w:p>
        </w:tc>
        <w:tc>
          <w:tcPr>
            <w:tcW w:w="1418" w:type="dxa"/>
            <w:vAlign w:val="center"/>
            <w:hideMark/>
          </w:tcPr>
          <w:p w14:paraId="5D97F6D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223 663,85</w:t>
            </w:r>
          </w:p>
        </w:tc>
        <w:tc>
          <w:tcPr>
            <w:tcW w:w="1418" w:type="dxa"/>
            <w:vAlign w:val="center"/>
            <w:hideMark/>
          </w:tcPr>
          <w:p w14:paraId="29E59BC7"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20 495,41</w:t>
            </w:r>
          </w:p>
        </w:tc>
        <w:tc>
          <w:tcPr>
            <w:tcW w:w="1418" w:type="dxa"/>
            <w:vAlign w:val="center"/>
            <w:hideMark/>
          </w:tcPr>
          <w:p w14:paraId="6895FCEE"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244 159,26</w:t>
            </w:r>
          </w:p>
        </w:tc>
      </w:tr>
      <w:tr w:rsidR="00BD6D36" w:rsidRPr="00183823" w14:paraId="317BE564"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CF6C1F3"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62330381</w:t>
            </w:r>
          </w:p>
        </w:tc>
        <w:tc>
          <w:tcPr>
            <w:tcW w:w="5387" w:type="dxa"/>
            <w:hideMark/>
          </w:tcPr>
          <w:p w14:paraId="717B3821"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Pedagogicko-psychologická poradna, Nový Jičín, příspěvková organizace</w:t>
            </w:r>
          </w:p>
        </w:tc>
        <w:tc>
          <w:tcPr>
            <w:tcW w:w="1418" w:type="dxa"/>
            <w:vAlign w:val="center"/>
            <w:hideMark/>
          </w:tcPr>
          <w:p w14:paraId="1F253450"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85 464,03</w:t>
            </w:r>
          </w:p>
        </w:tc>
        <w:tc>
          <w:tcPr>
            <w:tcW w:w="1418" w:type="dxa"/>
            <w:vAlign w:val="center"/>
            <w:hideMark/>
          </w:tcPr>
          <w:p w14:paraId="7154B14F"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157 999,56</w:t>
            </w:r>
          </w:p>
        </w:tc>
        <w:tc>
          <w:tcPr>
            <w:tcW w:w="1418" w:type="dxa"/>
            <w:vAlign w:val="center"/>
            <w:hideMark/>
          </w:tcPr>
          <w:p w14:paraId="59231224"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243 463,59</w:t>
            </w:r>
          </w:p>
        </w:tc>
      </w:tr>
      <w:tr w:rsidR="00BD6D36" w:rsidRPr="00183823" w14:paraId="70592217"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91BFFE5"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47813512</w:t>
            </w:r>
          </w:p>
        </w:tc>
        <w:tc>
          <w:tcPr>
            <w:tcW w:w="5387" w:type="dxa"/>
            <w:hideMark/>
          </w:tcPr>
          <w:p w14:paraId="4234FAD6"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Opava, příspěvková organizace</w:t>
            </w:r>
          </w:p>
        </w:tc>
        <w:tc>
          <w:tcPr>
            <w:tcW w:w="1418" w:type="dxa"/>
            <w:vAlign w:val="center"/>
            <w:hideMark/>
          </w:tcPr>
          <w:p w14:paraId="0587CD52"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238 930,21</w:t>
            </w:r>
          </w:p>
        </w:tc>
        <w:tc>
          <w:tcPr>
            <w:tcW w:w="1418" w:type="dxa"/>
            <w:vAlign w:val="center"/>
            <w:hideMark/>
          </w:tcPr>
          <w:p w14:paraId="45DC73A4"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354D44E7"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238 930,21</w:t>
            </w:r>
          </w:p>
        </w:tc>
      </w:tr>
      <w:tr w:rsidR="00BD6D36" w:rsidRPr="00183823" w14:paraId="6D0BF1A2"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267DB3D5"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00600920</w:t>
            </w:r>
          </w:p>
        </w:tc>
        <w:tc>
          <w:tcPr>
            <w:tcW w:w="5387" w:type="dxa"/>
            <w:hideMark/>
          </w:tcPr>
          <w:p w14:paraId="3F68C660"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zdravotnická škola a Vyšší odborná škola zdravotnická, Ostrava, příspěvková organizace</w:t>
            </w:r>
          </w:p>
        </w:tc>
        <w:tc>
          <w:tcPr>
            <w:tcW w:w="1418" w:type="dxa"/>
            <w:vAlign w:val="center"/>
            <w:hideMark/>
          </w:tcPr>
          <w:p w14:paraId="318F1C1B"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-252 254,34</w:t>
            </w:r>
          </w:p>
        </w:tc>
        <w:tc>
          <w:tcPr>
            <w:tcW w:w="1418" w:type="dxa"/>
            <w:vAlign w:val="center"/>
            <w:hideMark/>
          </w:tcPr>
          <w:p w14:paraId="5A35F95F"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488 563,44</w:t>
            </w:r>
          </w:p>
        </w:tc>
        <w:tc>
          <w:tcPr>
            <w:tcW w:w="1418" w:type="dxa"/>
            <w:vAlign w:val="center"/>
            <w:hideMark/>
          </w:tcPr>
          <w:p w14:paraId="63AC88E0"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236 309,10</w:t>
            </w:r>
          </w:p>
        </w:tc>
      </w:tr>
      <w:tr w:rsidR="00BD6D36" w:rsidRPr="00183823" w14:paraId="335F6788"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E41C224"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00601152</w:t>
            </w:r>
          </w:p>
        </w:tc>
        <w:tc>
          <w:tcPr>
            <w:tcW w:w="5387" w:type="dxa"/>
            <w:hideMark/>
          </w:tcPr>
          <w:p w14:paraId="3BC1EDAB"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zdravotnická škola, Opava, příspěvková organizace</w:t>
            </w:r>
          </w:p>
        </w:tc>
        <w:tc>
          <w:tcPr>
            <w:tcW w:w="1418" w:type="dxa"/>
            <w:vAlign w:val="center"/>
            <w:hideMark/>
          </w:tcPr>
          <w:p w14:paraId="19C78613"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-17 272,89</w:t>
            </w:r>
          </w:p>
        </w:tc>
        <w:tc>
          <w:tcPr>
            <w:tcW w:w="1418" w:type="dxa"/>
            <w:vAlign w:val="center"/>
            <w:hideMark/>
          </w:tcPr>
          <w:p w14:paraId="166F4F49"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253 416,36</w:t>
            </w:r>
          </w:p>
        </w:tc>
        <w:tc>
          <w:tcPr>
            <w:tcW w:w="1418" w:type="dxa"/>
            <w:vAlign w:val="center"/>
            <w:hideMark/>
          </w:tcPr>
          <w:p w14:paraId="474168D4"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236 143,47</w:t>
            </w:r>
          </w:p>
        </w:tc>
      </w:tr>
      <w:tr w:rsidR="00BD6D36" w:rsidRPr="00183823" w14:paraId="7016CF51"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E139010"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00601659</w:t>
            </w:r>
          </w:p>
        </w:tc>
        <w:tc>
          <w:tcPr>
            <w:tcW w:w="5387" w:type="dxa"/>
            <w:hideMark/>
          </w:tcPr>
          <w:p w14:paraId="7F8AB6D6"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Gymnázium a Střední průmyslová škola elektrotechniky a informatiky, Frenštát pod Radhoštěm, příspěvková organizace</w:t>
            </w:r>
          </w:p>
        </w:tc>
        <w:tc>
          <w:tcPr>
            <w:tcW w:w="1418" w:type="dxa"/>
            <w:vAlign w:val="center"/>
            <w:hideMark/>
          </w:tcPr>
          <w:p w14:paraId="079527DB"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-119 693,87</w:t>
            </w:r>
          </w:p>
        </w:tc>
        <w:tc>
          <w:tcPr>
            <w:tcW w:w="1418" w:type="dxa"/>
            <w:vAlign w:val="center"/>
            <w:hideMark/>
          </w:tcPr>
          <w:p w14:paraId="0026B6A2"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340 311,57</w:t>
            </w:r>
          </w:p>
        </w:tc>
        <w:tc>
          <w:tcPr>
            <w:tcW w:w="1418" w:type="dxa"/>
            <w:vAlign w:val="center"/>
            <w:hideMark/>
          </w:tcPr>
          <w:p w14:paraId="68390F8F"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220 617,70</w:t>
            </w:r>
          </w:p>
        </w:tc>
      </w:tr>
      <w:tr w:rsidR="00BD6D36" w:rsidRPr="00183823" w14:paraId="7E38F1FB"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361C5402"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13644319</w:t>
            </w:r>
          </w:p>
        </w:tc>
        <w:tc>
          <w:tcPr>
            <w:tcW w:w="5387" w:type="dxa"/>
            <w:hideMark/>
          </w:tcPr>
          <w:p w14:paraId="77CF94AF"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škola prof. Zdeňka Matějčka, Ostrava-Poruba, příspěvková organizace</w:t>
            </w:r>
          </w:p>
        </w:tc>
        <w:tc>
          <w:tcPr>
            <w:tcW w:w="1418" w:type="dxa"/>
            <w:vAlign w:val="center"/>
            <w:hideMark/>
          </w:tcPr>
          <w:p w14:paraId="7187F41C"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-16 491,65</w:t>
            </w:r>
          </w:p>
        </w:tc>
        <w:tc>
          <w:tcPr>
            <w:tcW w:w="1418" w:type="dxa"/>
            <w:vAlign w:val="center"/>
            <w:hideMark/>
          </w:tcPr>
          <w:p w14:paraId="07ACBDCD"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227 583,95</w:t>
            </w:r>
          </w:p>
        </w:tc>
        <w:tc>
          <w:tcPr>
            <w:tcW w:w="1418" w:type="dxa"/>
            <w:vAlign w:val="center"/>
            <w:hideMark/>
          </w:tcPr>
          <w:p w14:paraId="08FA1D0B"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211 092,30</w:t>
            </w:r>
          </w:p>
        </w:tc>
      </w:tr>
      <w:tr w:rsidR="00BD6D36" w:rsidRPr="00183823" w14:paraId="58A8AD67"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9A812DB"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62331701</w:t>
            </w:r>
          </w:p>
        </w:tc>
        <w:tc>
          <w:tcPr>
            <w:tcW w:w="5387" w:type="dxa"/>
            <w:hideMark/>
          </w:tcPr>
          <w:p w14:paraId="6FE85251"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umělecká škola, Bohumín - Nový Bohumín, Žižkova 620, příspěvková organizace</w:t>
            </w:r>
          </w:p>
        </w:tc>
        <w:tc>
          <w:tcPr>
            <w:tcW w:w="1418" w:type="dxa"/>
            <w:vAlign w:val="center"/>
            <w:hideMark/>
          </w:tcPr>
          <w:p w14:paraId="3EAAE9CF"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185 323,97</w:t>
            </w:r>
          </w:p>
        </w:tc>
        <w:tc>
          <w:tcPr>
            <w:tcW w:w="1418" w:type="dxa"/>
            <w:vAlign w:val="center"/>
            <w:hideMark/>
          </w:tcPr>
          <w:p w14:paraId="3DD871C2"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24 390,00</w:t>
            </w:r>
          </w:p>
        </w:tc>
        <w:tc>
          <w:tcPr>
            <w:tcW w:w="1418" w:type="dxa"/>
            <w:vAlign w:val="center"/>
            <w:hideMark/>
          </w:tcPr>
          <w:p w14:paraId="3390E4D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209 713,97</w:t>
            </w:r>
          </w:p>
        </w:tc>
      </w:tr>
      <w:tr w:rsidR="00BD6D36" w:rsidRPr="00183823" w14:paraId="678D380B"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A112E52"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47813091</w:t>
            </w:r>
          </w:p>
        </w:tc>
        <w:tc>
          <w:tcPr>
            <w:tcW w:w="5387" w:type="dxa"/>
            <w:hideMark/>
          </w:tcPr>
          <w:p w14:paraId="602ADAD3"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Gymnázium Josefa Kainara, Hlučín, příspěvková organizace</w:t>
            </w:r>
          </w:p>
        </w:tc>
        <w:tc>
          <w:tcPr>
            <w:tcW w:w="1418" w:type="dxa"/>
            <w:vAlign w:val="center"/>
            <w:hideMark/>
          </w:tcPr>
          <w:p w14:paraId="6719C517"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26 403,33</w:t>
            </w:r>
          </w:p>
        </w:tc>
        <w:tc>
          <w:tcPr>
            <w:tcW w:w="1418" w:type="dxa"/>
            <w:vAlign w:val="center"/>
            <w:hideMark/>
          </w:tcPr>
          <w:p w14:paraId="62AAE78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179 896,00</w:t>
            </w:r>
          </w:p>
        </w:tc>
        <w:tc>
          <w:tcPr>
            <w:tcW w:w="1418" w:type="dxa"/>
            <w:vAlign w:val="center"/>
            <w:hideMark/>
          </w:tcPr>
          <w:p w14:paraId="518146FD"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206 299,33</w:t>
            </w:r>
          </w:p>
        </w:tc>
      </w:tr>
      <w:tr w:rsidR="00BD6D36" w:rsidRPr="00183823" w14:paraId="3C97F0F8"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2FABD98F"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60802669</w:t>
            </w:r>
          </w:p>
        </w:tc>
        <w:tc>
          <w:tcPr>
            <w:tcW w:w="5387" w:type="dxa"/>
            <w:hideMark/>
          </w:tcPr>
          <w:p w14:paraId="6EC61B70"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škola, Bruntál, Rýmařovská 15, příspěvková organizace</w:t>
            </w:r>
          </w:p>
        </w:tc>
        <w:tc>
          <w:tcPr>
            <w:tcW w:w="1418" w:type="dxa"/>
            <w:vAlign w:val="center"/>
            <w:hideMark/>
          </w:tcPr>
          <w:p w14:paraId="41178562"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193 090,80</w:t>
            </w:r>
          </w:p>
        </w:tc>
        <w:tc>
          <w:tcPr>
            <w:tcW w:w="1418" w:type="dxa"/>
            <w:vAlign w:val="center"/>
            <w:hideMark/>
          </w:tcPr>
          <w:p w14:paraId="3E64D772"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9 690,00</w:t>
            </w:r>
          </w:p>
        </w:tc>
        <w:tc>
          <w:tcPr>
            <w:tcW w:w="1418" w:type="dxa"/>
            <w:vAlign w:val="center"/>
            <w:hideMark/>
          </w:tcPr>
          <w:p w14:paraId="3DA9F7E5"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202 780,80</w:t>
            </w:r>
          </w:p>
        </w:tc>
      </w:tr>
      <w:tr w:rsidR="00BD6D36" w:rsidRPr="00183823" w14:paraId="158C9595"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2C043FB3"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47811919</w:t>
            </w:r>
          </w:p>
        </w:tc>
        <w:tc>
          <w:tcPr>
            <w:tcW w:w="5387" w:type="dxa"/>
            <w:hideMark/>
          </w:tcPr>
          <w:p w14:paraId="3A0C7531"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Dětský domov a Školní jídelna, Opava, Rybí trh 14, příspěvková organizace</w:t>
            </w:r>
          </w:p>
        </w:tc>
        <w:tc>
          <w:tcPr>
            <w:tcW w:w="1418" w:type="dxa"/>
            <w:vAlign w:val="center"/>
            <w:hideMark/>
          </w:tcPr>
          <w:p w14:paraId="0AF8B75D"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-27 462,44</w:t>
            </w:r>
          </w:p>
        </w:tc>
        <w:tc>
          <w:tcPr>
            <w:tcW w:w="1418" w:type="dxa"/>
            <w:vAlign w:val="center"/>
            <w:hideMark/>
          </w:tcPr>
          <w:p w14:paraId="029F271B"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227 390,00</w:t>
            </w:r>
          </w:p>
        </w:tc>
        <w:tc>
          <w:tcPr>
            <w:tcW w:w="1418" w:type="dxa"/>
            <w:vAlign w:val="center"/>
            <w:hideMark/>
          </w:tcPr>
          <w:p w14:paraId="2EABF2C1"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199 927,56</w:t>
            </w:r>
          </w:p>
        </w:tc>
      </w:tr>
      <w:tr w:rsidR="00BD6D36" w:rsidRPr="00183823" w14:paraId="05647CFD"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D5339D6"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00602116</w:t>
            </w:r>
          </w:p>
        </w:tc>
        <w:tc>
          <w:tcPr>
            <w:tcW w:w="5387" w:type="dxa"/>
            <w:hideMark/>
          </w:tcPr>
          <w:p w14:paraId="0CDEB63D"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průmyslová škola stavební, Ostrava, příspěvková organizace</w:t>
            </w:r>
          </w:p>
        </w:tc>
        <w:tc>
          <w:tcPr>
            <w:tcW w:w="1418" w:type="dxa"/>
            <w:vAlign w:val="center"/>
            <w:hideMark/>
          </w:tcPr>
          <w:p w14:paraId="5702006D"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02D72D45"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196 889,92</w:t>
            </w:r>
          </w:p>
        </w:tc>
        <w:tc>
          <w:tcPr>
            <w:tcW w:w="1418" w:type="dxa"/>
            <w:vAlign w:val="center"/>
            <w:hideMark/>
          </w:tcPr>
          <w:p w14:paraId="13F0511D"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196 889,92</w:t>
            </w:r>
          </w:p>
        </w:tc>
      </w:tr>
      <w:tr w:rsidR="00BD6D36" w:rsidRPr="00183823" w14:paraId="57050818"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B1BA9E8"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13644271</w:t>
            </w:r>
          </w:p>
        </w:tc>
        <w:tc>
          <w:tcPr>
            <w:tcW w:w="5387" w:type="dxa"/>
            <w:hideMark/>
          </w:tcPr>
          <w:p w14:paraId="6F522BBB"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škola, Havířov-Prostřední Suchá, příspěvková organizace</w:t>
            </w:r>
          </w:p>
        </w:tc>
        <w:tc>
          <w:tcPr>
            <w:tcW w:w="1418" w:type="dxa"/>
            <w:vAlign w:val="center"/>
            <w:hideMark/>
          </w:tcPr>
          <w:p w14:paraId="3E6487EA"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81 827,03</w:t>
            </w:r>
          </w:p>
        </w:tc>
        <w:tc>
          <w:tcPr>
            <w:tcW w:w="1418" w:type="dxa"/>
            <w:vAlign w:val="center"/>
            <w:hideMark/>
          </w:tcPr>
          <w:p w14:paraId="31BEF3E6"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101 539,24</w:t>
            </w:r>
          </w:p>
        </w:tc>
        <w:tc>
          <w:tcPr>
            <w:tcW w:w="1418" w:type="dxa"/>
            <w:vAlign w:val="center"/>
            <w:hideMark/>
          </w:tcPr>
          <w:p w14:paraId="059F9AD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183 366,27</w:t>
            </w:r>
          </w:p>
        </w:tc>
      </w:tr>
      <w:tr w:rsidR="00BD6D36" w:rsidRPr="00183823" w14:paraId="1FE0735C"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7146B90"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00602001</w:t>
            </w:r>
          </w:p>
        </w:tc>
        <w:tc>
          <w:tcPr>
            <w:tcW w:w="5387" w:type="dxa"/>
            <w:hideMark/>
          </w:tcPr>
          <w:p w14:paraId="656F7443"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Domov mládeže a Školní jídelna-výdejna, Ostrava-Hrabůvka, Krakovská 1095, příspěvková organizace</w:t>
            </w:r>
          </w:p>
        </w:tc>
        <w:tc>
          <w:tcPr>
            <w:tcW w:w="1418" w:type="dxa"/>
            <w:vAlign w:val="center"/>
            <w:hideMark/>
          </w:tcPr>
          <w:p w14:paraId="7FCC1F67"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20 789,26</w:t>
            </w:r>
          </w:p>
        </w:tc>
        <w:tc>
          <w:tcPr>
            <w:tcW w:w="1418" w:type="dxa"/>
            <w:vAlign w:val="center"/>
            <w:hideMark/>
          </w:tcPr>
          <w:p w14:paraId="54DDB64A"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156 756,00</w:t>
            </w:r>
          </w:p>
        </w:tc>
        <w:tc>
          <w:tcPr>
            <w:tcW w:w="1418" w:type="dxa"/>
            <w:vAlign w:val="center"/>
            <w:hideMark/>
          </w:tcPr>
          <w:p w14:paraId="58A72918"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177 545,26</w:t>
            </w:r>
          </w:p>
        </w:tc>
      </w:tr>
      <w:tr w:rsidR="00BD6D36" w:rsidRPr="00183823" w14:paraId="24DF5B92"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0B64AA5"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60780541</w:t>
            </w:r>
          </w:p>
        </w:tc>
        <w:tc>
          <w:tcPr>
            <w:tcW w:w="5387" w:type="dxa"/>
            <w:hideMark/>
          </w:tcPr>
          <w:p w14:paraId="6C5A5496"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Krnov, Hlavní náměstí 9, příspěvková organizace</w:t>
            </w:r>
          </w:p>
        </w:tc>
        <w:tc>
          <w:tcPr>
            <w:tcW w:w="1418" w:type="dxa"/>
            <w:vAlign w:val="center"/>
            <w:hideMark/>
          </w:tcPr>
          <w:p w14:paraId="606BE49E"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151 613,28</w:t>
            </w:r>
          </w:p>
        </w:tc>
        <w:tc>
          <w:tcPr>
            <w:tcW w:w="1418" w:type="dxa"/>
            <w:vAlign w:val="center"/>
            <w:hideMark/>
          </w:tcPr>
          <w:p w14:paraId="262E7CF5"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25 688,00</w:t>
            </w:r>
          </w:p>
        </w:tc>
        <w:tc>
          <w:tcPr>
            <w:tcW w:w="1418" w:type="dxa"/>
            <w:vAlign w:val="center"/>
            <w:hideMark/>
          </w:tcPr>
          <w:p w14:paraId="607C8AA2"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177 301,28</w:t>
            </w:r>
          </w:p>
        </w:tc>
      </w:tr>
      <w:tr w:rsidR="00BD6D36" w:rsidRPr="00183823" w14:paraId="7CAE8EF5"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27C8A70A"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13644327</w:t>
            </w:r>
          </w:p>
        </w:tc>
        <w:tc>
          <w:tcPr>
            <w:tcW w:w="5387" w:type="dxa"/>
            <w:hideMark/>
          </w:tcPr>
          <w:p w14:paraId="57BCEA8C"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škola elektrotechnická, Ostrava, Na Jízdárně 30, příspěvková organizace</w:t>
            </w:r>
          </w:p>
        </w:tc>
        <w:tc>
          <w:tcPr>
            <w:tcW w:w="1418" w:type="dxa"/>
            <w:vAlign w:val="center"/>
            <w:hideMark/>
          </w:tcPr>
          <w:p w14:paraId="057ED461"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19 875,33</w:t>
            </w:r>
          </w:p>
        </w:tc>
        <w:tc>
          <w:tcPr>
            <w:tcW w:w="1418" w:type="dxa"/>
            <w:vAlign w:val="center"/>
            <w:hideMark/>
          </w:tcPr>
          <w:p w14:paraId="6DA646B5"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155 760,79</w:t>
            </w:r>
          </w:p>
        </w:tc>
        <w:tc>
          <w:tcPr>
            <w:tcW w:w="1418" w:type="dxa"/>
            <w:vAlign w:val="center"/>
            <w:hideMark/>
          </w:tcPr>
          <w:p w14:paraId="1EF373CF"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175 636,12</w:t>
            </w:r>
          </w:p>
        </w:tc>
      </w:tr>
      <w:tr w:rsidR="00BD6D36" w:rsidRPr="00183823" w14:paraId="7345DE62"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FAF4723"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00842702</w:t>
            </w:r>
          </w:p>
        </w:tc>
        <w:tc>
          <w:tcPr>
            <w:tcW w:w="5387" w:type="dxa"/>
            <w:hideMark/>
          </w:tcPr>
          <w:p w14:paraId="1248E68E"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Wichterlovo gymnázium, Ostrava-Poruba, příspěvková organizace</w:t>
            </w:r>
          </w:p>
        </w:tc>
        <w:tc>
          <w:tcPr>
            <w:tcW w:w="1418" w:type="dxa"/>
            <w:vAlign w:val="center"/>
            <w:hideMark/>
          </w:tcPr>
          <w:p w14:paraId="11C18B16"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-2,52</w:t>
            </w:r>
          </w:p>
        </w:tc>
        <w:tc>
          <w:tcPr>
            <w:tcW w:w="1418" w:type="dxa"/>
            <w:vAlign w:val="center"/>
            <w:hideMark/>
          </w:tcPr>
          <w:p w14:paraId="490198FE"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171 406,93</w:t>
            </w:r>
          </w:p>
        </w:tc>
        <w:tc>
          <w:tcPr>
            <w:tcW w:w="1418" w:type="dxa"/>
            <w:vAlign w:val="center"/>
            <w:hideMark/>
          </w:tcPr>
          <w:p w14:paraId="5D57257C"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171 404,41</w:t>
            </w:r>
          </w:p>
        </w:tc>
      </w:tr>
      <w:tr w:rsidR="00BD6D36" w:rsidRPr="00183823" w14:paraId="58200110"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A715BB9"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18054455</w:t>
            </w:r>
          </w:p>
        </w:tc>
        <w:tc>
          <w:tcPr>
            <w:tcW w:w="5387" w:type="dxa"/>
            <w:hideMark/>
          </w:tcPr>
          <w:p w14:paraId="49D8A771"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odborné učiliště stavební, Opava, příspěvková organizace</w:t>
            </w:r>
          </w:p>
        </w:tc>
        <w:tc>
          <w:tcPr>
            <w:tcW w:w="1418" w:type="dxa"/>
            <w:vAlign w:val="center"/>
            <w:hideMark/>
          </w:tcPr>
          <w:p w14:paraId="179C6EB9"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3 957,00</w:t>
            </w:r>
          </w:p>
        </w:tc>
        <w:tc>
          <w:tcPr>
            <w:tcW w:w="1418" w:type="dxa"/>
            <w:vAlign w:val="center"/>
            <w:hideMark/>
          </w:tcPr>
          <w:p w14:paraId="67506C6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166 444,32</w:t>
            </w:r>
          </w:p>
        </w:tc>
        <w:tc>
          <w:tcPr>
            <w:tcW w:w="1418" w:type="dxa"/>
            <w:vAlign w:val="center"/>
            <w:hideMark/>
          </w:tcPr>
          <w:p w14:paraId="135C5470"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170 401,32</w:t>
            </w:r>
          </w:p>
        </w:tc>
      </w:tr>
      <w:tr w:rsidR="00BD6D36" w:rsidRPr="00183823" w14:paraId="19E02E34"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ED59B60"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61989193</w:t>
            </w:r>
          </w:p>
        </w:tc>
        <w:tc>
          <w:tcPr>
            <w:tcW w:w="5387" w:type="dxa"/>
            <w:hideMark/>
          </w:tcPr>
          <w:p w14:paraId="43B6A68A"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Edvarda Runda, Ostrava - Slezská Ostrava, Keltičkova 4, příspěvková organizace</w:t>
            </w:r>
          </w:p>
        </w:tc>
        <w:tc>
          <w:tcPr>
            <w:tcW w:w="1418" w:type="dxa"/>
            <w:vAlign w:val="center"/>
            <w:hideMark/>
          </w:tcPr>
          <w:p w14:paraId="511FCEDA"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155 603,55</w:t>
            </w:r>
          </w:p>
        </w:tc>
        <w:tc>
          <w:tcPr>
            <w:tcW w:w="1418" w:type="dxa"/>
            <w:vAlign w:val="center"/>
            <w:hideMark/>
          </w:tcPr>
          <w:p w14:paraId="4C4F6F6A"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14 680,00</w:t>
            </w:r>
          </w:p>
        </w:tc>
        <w:tc>
          <w:tcPr>
            <w:tcW w:w="1418" w:type="dxa"/>
            <w:vAlign w:val="center"/>
            <w:hideMark/>
          </w:tcPr>
          <w:p w14:paraId="1E7216C4"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170 283,55</w:t>
            </w:r>
          </w:p>
        </w:tc>
      </w:tr>
      <w:tr w:rsidR="00BD6D36" w:rsidRPr="00183823" w14:paraId="0097C619"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85941EE"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62331540</w:t>
            </w:r>
          </w:p>
        </w:tc>
        <w:tc>
          <w:tcPr>
            <w:tcW w:w="5387" w:type="dxa"/>
            <w:hideMark/>
          </w:tcPr>
          <w:p w14:paraId="2343146A"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Gymnázium a Obchodní akademie, Orlová, příspěvková organizace</w:t>
            </w:r>
          </w:p>
        </w:tc>
        <w:tc>
          <w:tcPr>
            <w:tcW w:w="1418" w:type="dxa"/>
            <w:vAlign w:val="center"/>
            <w:hideMark/>
          </w:tcPr>
          <w:p w14:paraId="5F72EEE3"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-117 654,52</w:t>
            </w:r>
          </w:p>
        </w:tc>
        <w:tc>
          <w:tcPr>
            <w:tcW w:w="1418" w:type="dxa"/>
            <w:vAlign w:val="center"/>
            <w:hideMark/>
          </w:tcPr>
          <w:p w14:paraId="57436623"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285 793,74</w:t>
            </w:r>
          </w:p>
        </w:tc>
        <w:tc>
          <w:tcPr>
            <w:tcW w:w="1418" w:type="dxa"/>
            <w:vAlign w:val="center"/>
            <w:hideMark/>
          </w:tcPr>
          <w:p w14:paraId="4FB2273A"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168 139,22</w:t>
            </w:r>
          </w:p>
        </w:tc>
      </w:tr>
      <w:tr w:rsidR="00BD6D36" w:rsidRPr="00183823" w14:paraId="7E9C4363"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9976161"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47813121</w:t>
            </w:r>
          </w:p>
        </w:tc>
        <w:tc>
          <w:tcPr>
            <w:tcW w:w="5387" w:type="dxa"/>
            <w:hideMark/>
          </w:tcPr>
          <w:p w14:paraId="1F7FBE34"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škola průmyslová a umělecká, Opava, příspěvková organizace</w:t>
            </w:r>
          </w:p>
        </w:tc>
        <w:tc>
          <w:tcPr>
            <w:tcW w:w="1418" w:type="dxa"/>
            <w:vAlign w:val="center"/>
            <w:hideMark/>
          </w:tcPr>
          <w:p w14:paraId="02B0886B"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496E14D6"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164 921,50</w:t>
            </w:r>
          </w:p>
        </w:tc>
        <w:tc>
          <w:tcPr>
            <w:tcW w:w="1418" w:type="dxa"/>
            <w:vAlign w:val="center"/>
            <w:hideMark/>
          </w:tcPr>
          <w:p w14:paraId="1F2236C7"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164 921,50</w:t>
            </w:r>
          </w:p>
        </w:tc>
      </w:tr>
      <w:tr w:rsidR="00BD6D36" w:rsidRPr="00183823" w14:paraId="5BB33789"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BD217AA"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00577910</w:t>
            </w:r>
          </w:p>
        </w:tc>
        <w:tc>
          <w:tcPr>
            <w:tcW w:w="5387" w:type="dxa"/>
            <w:hideMark/>
          </w:tcPr>
          <w:p w14:paraId="55E2A169"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škola, Odry, příspěvková organizace</w:t>
            </w:r>
          </w:p>
        </w:tc>
        <w:tc>
          <w:tcPr>
            <w:tcW w:w="1418" w:type="dxa"/>
            <w:vAlign w:val="center"/>
            <w:hideMark/>
          </w:tcPr>
          <w:p w14:paraId="72570C03"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15 772,79</w:t>
            </w:r>
          </w:p>
        </w:tc>
        <w:tc>
          <w:tcPr>
            <w:tcW w:w="1418" w:type="dxa"/>
            <w:vAlign w:val="center"/>
            <w:hideMark/>
          </w:tcPr>
          <w:p w14:paraId="1074CB40"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148 440,00</w:t>
            </w:r>
          </w:p>
        </w:tc>
        <w:tc>
          <w:tcPr>
            <w:tcW w:w="1418" w:type="dxa"/>
            <w:vAlign w:val="center"/>
            <w:hideMark/>
          </w:tcPr>
          <w:p w14:paraId="6BA608F9"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164 212,79</w:t>
            </w:r>
          </w:p>
        </w:tc>
      </w:tr>
      <w:tr w:rsidR="00BD6D36" w:rsidRPr="00183823" w14:paraId="23F29E82"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5665F03"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47813083</w:t>
            </w:r>
          </w:p>
        </w:tc>
        <w:tc>
          <w:tcPr>
            <w:tcW w:w="5387" w:type="dxa"/>
            <w:hideMark/>
          </w:tcPr>
          <w:p w14:paraId="43579A35"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Obchodní akademie a Střední odborná škola logistická, Opava, příspěvková organizace</w:t>
            </w:r>
          </w:p>
        </w:tc>
        <w:tc>
          <w:tcPr>
            <w:tcW w:w="1418" w:type="dxa"/>
            <w:vAlign w:val="center"/>
            <w:hideMark/>
          </w:tcPr>
          <w:p w14:paraId="12C3ABDD"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7 881,49</w:t>
            </w:r>
          </w:p>
        </w:tc>
        <w:tc>
          <w:tcPr>
            <w:tcW w:w="1418" w:type="dxa"/>
            <w:vAlign w:val="center"/>
            <w:hideMark/>
          </w:tcPr>
          <w:p w14:paraId="77A4F122"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154 444,92</w:t>
            </w:r>
          </w:p>
        </w:tc>
        <w:tc>
          <w:tcPr>
            <w:tcW w:w="1418" w:type="dxa"/>
            <w:vAlign w:val="center"/>
            <w:hideMark/>
          </w:tcPr>
          <w:p w14:paraId="0DC399DE"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162 326,41</w:t>
            </w:r>
          </w:p>
        </w:tc>
      </w:tr>
      <w:tr w:rsidR="00BD6D36" w:rsidRPr="00183823" w14:paraId="1D9AF435"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2DB7B84B"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00845329</w:t>
            </w:r>
          </w:p>
        </w:tc>
        <w:tc>
          <w:tcPr>
            <w:tcW w:w="5387" w:type="dxa"/>
            <w:hideMark/>
          </w:tcPr>
          <w:p w14:paraId="7C25F1A1"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škola teleinformatiky, Ostrava, příspěvková organizace</w:t>
            </w:r>
          </w:p>
        </w:tc>
        <w:tc>
          <w:tcPr>
            <w:tcW w:w="1418" w:type="dxa"/>
            <w:vAlign w:val="center"/>
            <w:hideMark/>
          </w:tcPr>
          <w:p w14:paraId="56B3AC44"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14 601,62</w:t>
            </w:r>
          </w:p>
        </w:tc>
        <w:tc>
          <w:tcPr>
            <w:tcW w:w="1418" w:type="dxa"/>
            <w:vAlign w:val="center"/>
            <w:hideMark/>
          </w:tcPr>
          <w:p w14:paraId="45E4936E"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146 831,14</w:t>
            </w:r>
          </w:p>
        </w:tc>
        <w:tc>
          <w:tcPr>
            <w:tcW w:w="1418" w:type="dxa"/>
            <w:vAlign w:val="center"/>
            <w:hideMark/>
          </w:tcPr>
          <w:p w14:paraId="6CF8BDE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161 432,76</w:t>
            </w:r>
          </w:p>
        </w:tc>
      </w:tr>
      <w:tr w:rsidR="00BD6D36" w:rsidRPr="00183823" w14:paraId="766C51F9"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C975744"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47658061</w:t>
            </w:r>
          </w:p>
        </w:tc>
        <w:tc>
          <w:tcPr>
            <w:tcW w:w="5387" w:type="dxa"/>
            <w:hideMark/>
          </w:tcPr>
          <w:p w14:paraId="34FBA684"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Dětský domov a Školní jídelna, Nový Jičín, Revoluční 56, příspěvková organizace</w:t>
            </w:r>
          </w:p>
        </w:tc>
        <w:tc>
          <w:tcPr>
            <w:tcW w:w="1418" w:type="dxa"/>
            <w:vAlign w:val="center"/>
            <w:hideMark/>
          </w:tcPr>
          <w:p w14:paraId="352FF57D"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161 097,92</w:t>
            </w:r>
          </w:p>
        </w:tc>
        <w:tc>
          <w:tcPr>
            <w:tcW w:w="1418" w:type="dxa"/>
            <w:vAlign w:val="center"/>
            <w:hideMark/>
          </w:tcPr>
          <w:p w14:paraId="0BE9869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18DD21F4"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161 097,92</w:t>
            </w:r>
          </w:p>
        </w:tc>
      </w:tr>
      <w:tr w:rsidR="00BD6D36" w:rsidRPr="00183823" w14:paraId="21C17E4D"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3491B079"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61989266</w:t>
            </w:r>
          </w:p>
        </w:tc>
        <w:tc>
          <w:tcPr>
            <w:tcW w:w="5387" w:type="dxa"/>
            <w:hideMark/>
          </w:tcPr>
          <w:p w14:paraId="542BE4E7"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škola, Ostrava-Hrabůvka, U Haldy 66, příspěvková organizace</w:t>
            </w:r>
          </w:p>
        </w:tc>
        <w:tc>
          <w:tcPr>
            <w:tcW w:w="1418" w:type="dxa"/>
            <w:vAlign w:val="center"/>
            <w:hideMark/>
          </w:tcPr>
          <w:p w14:paraId="32F94EAE"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68 924,89</w:t>
            </w:r>
          </w:p>
        </w:tc>
        <w:tc>
          <w:tcPr>
            <w:tcW w:w="1418" w:type="dxa"/>
            <w:vAlign w:val="center"/>
            <w:hideMark/>
          </w:tcPr>
          <w:p w14:paraId="214C3E1B"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90 836,00</w:t>
            </w:r>
          </w:p>
        </w:tc>
        <w:tc>
          <w:tcPr>
            <w:tcW w:w="1418" w:type="dxa"/>
            <w:vAlign w:val="center"/>
            <w:hideMark/>
          </w:tcPr>
          <w:p w14:paraId="04F763EF" w14:textId="3F4A7184" w:rsidR="00BD6D36" w:rsidRPr="00183823" w:rsidRDefault="002F5C87"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F5C87">
              <w:rPr>
                <w:rFonts w:cs="Tahoma"/>
                <w:color w:val="FF0000"/>
                <w:sz w:val="16"/>
                <w:szCs w:val="16"/>
              </w:rPr>
              <w:t>*</w:t>
            </w:r>
            <w:r w:rsidR="00BD6D36" w:rsidRPr="00183823">
              <w:rPr>
                <w:rFonts w:cs="Tahoma"/>
                <w:sz w:val="16"/>
                <w:szCs w:val="16"/>
              </w:rPr>
              <w:t>159 760,89</w:t>
            </w:r>
          </w:p>
        </w:tc>
      </w:tr>
      <w:tr w:rsidR="00BD6D36" w:rsidRPr="00183823" w14:paraId="5225A8F1"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17170579"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64628205</w:t>
            </w:r>
          </w:p>
        </w:tc>
        <w:tc>
          <w:tcPr>
            <w:tcW w:w="5387" w:type="dxa"/>
            <w:hideMark/>
          </w:tcPr>
          <w:p w14:paraId="6939C0F5"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škola, Ostrava-Mariánské Hory, Karasova 6, příspěvková organizace</w:t>
            </w:r>
          </w:p>
        </w:tc>
        <w:tc>
          <w:tcPr>
            <w:tcW w:w="1418" w:type="dxa"/>
            <w:vAlign w:val="center"/>
            <w:hideMark/>
          </w:tcPr>
          <w:p w14:paraId="67AC5436"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138 960,61</w:t>
            </w:r>
          </w:p>
        </w:tc>
        <w:tc>
          <w:tcPr>
            <w:tcW w:w="1418" w:type="dxa"/>
            <w:vAlign w:val="center"/>
            <w:hideMark/>
          </w:tcPr>
          <w:p w14:paraId="59279A52"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18 534,40</w:t>
            </w:r>
          </w:p>
        </w:tc>
        <w:tc>
          <w:tcPr>
            <w:tcW w:w="1418" w:type="dxa"/>
            <w:vAlign w:val="center"/>
            <w:hideMark/>
          </w:tcPr>
          <w:p w14:paraId="5F581B8C"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157 495,01</w:t>
            </w:r>
          </w:p>
        </w:tc>
      </w:tr>
      <w:tr w:rsidR="00BD6D36" w:rsidRPr="00183823" w14:paraId="1E2CFF8A"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9CF12A6"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00602060</w:t>
            </w:r>
          </w:p>
        </w:tc>
        <w:tc>
          <w:tcPr>
            <w:tcW w:w="5387" w:type="dxa"/>
            <w:hideMark/>
          </w:tcPr>
          <w:p w14:paraId="680B2FC3"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Sportovní gymnázium Dany a Emila Zátopkových, Ostrava, příspěvková organizace</w:t>
            </w:r>
          </w:p>
        </w:tc>
        <w:tc>
          <w:tcPr>
            <w:tcW w:w="1418" w:type="dxa"/>
            <w:vAlign w:val="center"/>
            <w:hideMark/>
          </w:tcPr>
          <w:p w14:paraId="1034344B"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-32 649,22</w:t>
            </w:r>
          </w:p>
        </w:tc>
        <w:tc>
          <w:tcPr>
            <w:tcW w:w="1418" w:type="dxa"/>
            <w:vAlign w:val="center"/>
            <w:hideMark/>
          </w:tcPr>
          <w:p w14:paraId="3DC6DCAA"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188 099,00</w:t>
            </w:r>
          </w:p>
        </w:tc>
        <w:tc>
          <w:tcPr>
            <w:tcW w:w="1418" w:type="dxa"/>
            <w:vAlign w:val="center"/>
            <w:hideMark/>
          </w:tcPr>
          <w:p w14:paraId="110C412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155 449,78</w:t>
            </w:r>
          </w:p>
        </w:tc>
      </w:tr>
      <w:tr w:rsidR="00BD6D36" w:rsidRPr="00183823" w14:paraId="7D5ACB57"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3F5420B5"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63731983</w:t>
            </w:r>
          </w:p>
        </w:tc>
        <w:tc>
          <w:tcPr>
            <w:tcW w:w="5387" w:type="dxa"/>
            <w:hideMark/>
          </w:tcPr>
          <w:p w14:paraId="197795D9"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Ostrava - Zábřeh, Sologubova 9A, příspěvková organizace</w:t>
            </w:r>
          </w:p>
        </w:tc>
        <w:tc>
          <w:tcPr>
            <w:tcW w:w="1418" w:type="dxa"/>
            <w:vAlign w:val="center"/>
            <w:hideMark/>
          </w:tcPr>
          <w:p w14:paraId="1BBC745C"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129 353,58</w:t>
            </w:r>
          </w:p>
        </w:tc>
        <w:tc>
          <w:tcPr>
            <w:tcW w:w="1418" w:type="dxa"/>
            <w:vAlign w:val="center"/>
            <w:hideMark/>
          </w:tcPr>
          <w:p w14:paraId="27C8AEB0"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25 214,10</w:t>
            </w:r>
          </w:p>
        </w:tc>
        <w:tc>
          <w:tcPr>
            <w:tcW w:w="1418" w:type="dxa"/>
            <w:vAlign w:val="center"/>
            <w:hideMark/>
          </w:tcPr>
          <w:p w14:paraId="58E2516E"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154 567,68</w:t>
            </w:r>
          </w:p>
        </w:tc>
      </w:tr>
      <w:tr w:rsidR="00BD6D36" w:rsidRPr="00183823" w14:paraId="07B52FE1"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1F37B567"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00601331</w:t>
            </w:r>
          </w:p>
        </w:tc>
        <w:tc>
          <w:tcPr>
            <w:tcW w:w="5387" w:type="dxa"/>
            <w:hideMark/>
          </w:tcPr>
          <w:p w14:paraId="3737005E"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Gymnázium a Střední odborná škola, Rýmařov, příspěvková organizace</w:t>
            </w:r>
          </w:p>
        </w:tc>
        <w:tc>
          <w:tcPr>
            <w:tcW w:w="1418" w:type="dxa"/>
            <w:vAlign w:val="center"/>
            <w:hideMark/>
          </w:tcPr>
          <w:p w14:paraId="5415E8B8"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-69 000,00</w:t>
            </w:r>
          </w:p>
        </w:tc>
        <w:tc>
          <w:tcPr>
            <w:tcW w:w="1418" w:type="dxa"/>
            <w:vAlign w:val="center"/>
            <w:hideMark/>
          </w:tcPr>
          <w:p w14:paraId="678DBB20"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214 791,77</w:t>
            </w:r>
          </w:p>
        </w:tc>
        <w:tc>
          <w:tcPr>
            <w:tcW w:w="1418" w:type="dxa"/>
            <w:vAlign w:val="center"/>
            <w:hideMark/>
          </w:tcPr>
          <w:p w14:paraId="4350A420"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145 791,77</w:t>
            </w:r>
          </w:p>
        </w:tc>
      </w:tr>
      <w:tr w:rsidR="00BD6D36" w:rsidRPr="00183823" w14:paraId="4FA94118"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CFA6C75"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00601357</w:t>
            </w:r>
          </w:p>
        </w:tc>
        <w:tc>
          <w:tcPr>
            <w:tcW w:w="5387" w:type="dxa"/>
            <w:hideMark/>
          </w:tcPr>
          <w:p w14:paraId="3E1F944E"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Všeobecné a sportovní gymnázium, Bruntál, příspěvková organizace</w:t>
            </w:r>
          </w:p>
        </w:tc>
        <w:tc>
          <w:tcPr>
            <w:tcW w:w="1418" w:type="dxa"/>
            <w:vAlign w:val="center"/>
            <w:hideMark/>
          </w:tcPr>
          <w:p w14:paraId="5C8938F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33 733,99</w:t>
            </w:r>
          </w:p>
        </w:tc>
        <w:tc>
          <w:tcPr>
            <w:tcW w:w="1418" w:type="dxa"/>
            <w:vAlign w:val="center"/>
            <w:hideMark/>
          </w:tcPr>
          <w:p w14:paraId="175B6A9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110 069,34</w:t>
            </w:r>
          </w:p>
        </w:tc>
        <w:tc>
          <w:tcPr>
            <w:tcW w:w="1418" w:type="dxa"/>
            <w:vAlign w:val="center"/>
            <w:hideMark/>
          </w:tcPr>
          <w:p w14:paraId="29161826"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143 803,33</w:t>
            </w:r>
          </w:p>
        </w:tc>
      </w:tr>
      <w:tr w:rsidR="00BD6D36" w:rsidRPr="00183823" w14:paraId="42482E1C"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2B332703"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62331566</w:t>
            </w:r>
          </w:p>
        </w:tc>
        <w:tc>
          <w:tcPr>
            <w:tcW w:w="5387" w:type="dxa"/>
            <w:hideMark/>
          </w:tcPr>
          <w:p w14:paraId="646C6A24"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průmyslová škola stavební, Havířov, příspěvková organizace</w:t>
            </w:r>
          </w:p>
        </w:tc>
        <w:tc>
          <w:tcPr>
            <w:tcW w:w="1418" w:type="dxa"/>
            <w:vAlign w:val="center"/>
            <w:hideMark/>
          </w:tcPr>
          <w:p w14:paraId="2E30CEEE"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12 797,26</w:t>
            </w:r>
          </w:p>
        </w:tc>
        <w:tc>
          <w:tcPr>
            <w:tcW w:w="1418" w:type="dxa"/>
            <w:vAlign w:val="center"/>
            <w:hideMark/>
          </w:tcPr>
          <w:p w14:paraId="217F50D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130 433,25</w:t>
            </w:r>
          </w:p>
        </w:tc>
        <w:tc>
          <w:tcPr>
            <w:tcW w:w="1418" w:type="dxa"/>
            <w:vAlign w:val="center"/>
            <w:hideMark/>
          </w:tcPr>
          <w:p w14:paraId="2C4DDDF1"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143 230,51</w:t>
            </w:r>
          </w:p>
        </w:tc>
      </w:tr>
      <w:tr w:rsidR="00BD6D36" w:rsidRPr="00183823" w14:paraId="2D5F6C53"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61DAD8E"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00845299</w:t>
            </w:r>
          </w:p>
        </w:tc>
        <w:tc>
          <w:tcPr>
            <w:tcW w:w="5387" w:type="dxa"/>
            <w:hideMark/>
          </w:tcPr>
          <w:p w14:paraId="1B980212"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škola technická, Opava, Kolofíkovo nábřeží 51, příspěvková organizace</w:t>
            </w:r>
          </w:p>
        </w:tc>
        <w:tc>
          <w:tcPr>
            <w:tcW w:w="1418" w:type="dxa"/>
            <w:vAlign w:val="center"/>
            <w:hideMark/>
          </w:tcPr>
          <w:p w14:paraId="31942C14"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-520,26</w:t>
            </w:r>
          </w:p>
        </w:tc>
        <w:tc>
          <w:tcPr>
            <w:tcW w:w="1418" w:type="dxa"/>
            <w:vAlign w:val="center"/>
            <w:hideMark/>
          </w:tcPr>
          <w:p w14:paraId="1C6BD64E"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138 845,64</w:t>
            </w:r>
          </w:p>
        </w:tc>
        <w:tc>
          <w:tcPr>
            <w:tcW w:w="1418" w:type="dxa"/>
            <w:vAlign w:val="center"/>
            <w:hideMark/>
          </w:tcPr>
          <w:p w14:paraId="70093C69"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138 325,38</w:t>
            </w:r>
          </w:p>
        </w:tc>
      </w:tr>
      <w:tr w:rsidR="00BD6D36" w:rsidRPr="00183823" w14:paraId="73423226"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0CB8072"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61989185</w:t>
            </w:r>
          </w:p>
        </w:tc>
        <w:tc>
          <w:tcPr>
            <w:tcW w:w="5387" w:type="dxa"/>
            <w:hideMark/>
          </w:tcPr>
          <w:p w14:paraId="5A0B7C84"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umělecká škola Eduarda Marhuly, Ostrava - Mariánské Hory, Hudební 6, příspěvková organizace</w:t>
            </w:r>
          </w:p>
        </w:tc>
        <w:tc>
          <w:tcPr>
            <w:tcW w:w="1418" w:type="dxa"/>
            <w:vAlign w:val="center"/>
            <w:hideMark/>
          </w:tcPr>
          <w:p w14:paraId="05B4AB66"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126 083,77</w:t>
            </w:r>
          </w:p>
        </w:tc>
        <w:tc>
          <w:tcPr>
            <w:tcW w:w="1418" w:type="dxa"/>
            <w:vAlign w:val="center"/>
            <w:hideMark/>
          </w:tcPr>
          <w:p w14:paraId="7F201A8E"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8 665,87</w:t>
            </w:r>
          </w:p>
        </w:tc>
        <w:tc>
          <w:tcPr>
            <w:tcW w:w="1418" w:type="dxa"/>
            <w:vAlign w:val="center"/>
            <w:hideMark/>
          </w:tcPr>
          <w:p w14:paraId="0DA7A3C3"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134 749,64</w:t>
            </w:r>
          </w:p>
        </w:tc>
      </w:tr>
      <w:tr w:rsidR="00BD6D36" w:rsidRPr="00183823" w14:paraId="411BE9BD"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D8AD27E"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47813211</w:t>
            </w:r>
          </w:p>
        </w:tc>
        <w:tc>
          <w:tcPr>
            <w:tcW w:w="5387" w:type="dxa"/>
            <w:hideMark/>
          </w:tcPr>
          <w:p w14:paraId="61B9FAD2"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škola a Praktická škola, Opava, Slezského odboje 5, příspěvková organizace</w:t>
            </w:r>
          </w:p>
        </w:tc>
        <w:tc>
          <w:tcPr>
            <w:tcW w:w="1418" w:type="dxa"/>
            <w:vAlign w:val="center"/>
            <w:hideMark/>
          </w:tcPr>
          <w:p w14:paraId="36D83C55"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75 882,70</w:t>
            </w:r>
          </w:p>
        </w:tc>
        <w:tc>
          <w:tcPr>
            <w:tcW w:w="1418" w:type="dxa"/>
            <w:vAlign w:val="center"/>
            <w:hideMark/>
          </w:tcPr>
          <w:p w14:paraId="208F4DE4"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54 400,00</w:t>
            </w:r>
          </w:p>
        </w:tc>
        <w:tc>
          <w:tcPr>
            <w:tcW w:w="1418" w:type="dxa"/>
            <w:vAlign w:val="center"/>
            <w:hideMark/>
          </w:tcPr>
          <w:p w14:paraId="34ABE27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130 282,70</w:t>
            </w:r>
          </w:p>
        </w:tc>
      </w:tr>
      <w:tr w:rsidR="00BD6D36" w:rsidRPr="00183823" w14:paraId="089999DA"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6E2D0D3"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62331558</w:t>
            </w:r>
          </w:p>
        </w:tc>
        <w:tc>
          <w:tcPr>
            <w:tcW w:w="5387" w:type="dxa"/>
            <w:hideMark/>
          </w:tcPr>
          <w:p w14:paraId="26720E56"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Gymnázium, Havířov-Město, Komenského 2, příspěvková organizace</w:t>
            </w:r>
          </w:p>
        </w:tc>
        <w:tc>
          <w:tcPr>
            <w:tcW w:w="1418" w:type="dxa"/>
            <w:vAlign w:val="center"/>
            <w:hideMark/>
          </w:tcPr>
          <w:p w14:paraId="009CD15D"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1B188147"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129 810,67</w:t>
            </w:r>
          </w:p>
        </w:tc>
        <w:tc>
          <w:tcPr>
            <w:tcW w:w="1418" w:type="dxa"/>
            <w:vAlign w:val="center"/>
            <w:hideMark/>
          </w:tcPr>
          <w:p w14:paraId="162445E2"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129 810,67</w:t>
            </w:r>
          </w:p>
        </w:tc>
      </w:tr>
      <w:tr w:rsidR="00BD6D36" w:rsidRPr="00183823" w14:paraId="3AE026A4"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7AFF882"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62330349</w:t>
            </w:r>
          </w:p>
        </w:tc>
        <w:tc>
          <w:tcPr>
            <w:tcW w:w="5387" w:type="dxa"/>
            <w:hideMark/>
          </w:tcPr>
          <w:p w14:paraId="04DD46D2"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J. A. Komenského, Studénka, příspěvková organizace</w:t>
            </w:r>
          </w:p>
        </w:tc>
        <w:tc>
          <w:tcPr>
            <w:tcW w:w="1418" w:type="dxa"/>
            <w:vAlign w:val="center"/>
            <w:hideMark/>
          </w:tcPr>
          <w:p w14:paraId="37F288D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128 204,02</w:t>
            </w:r>
          </w:p>
        </w:tc>
        <w:tc>
          <w:tcPr>
            <w:tcW w:w="1418" w:type="dxa"/>
            <w:vAlign w:val="center"/>
            <w:hideMark/>
          </w:tcPr>
          <w:p w14:paraId="6E799309"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490AB575"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128 204,02</w:t>
            </w:r>
          </w:p>
        </w:tc>
      </w:tr>
      <w:tr w:rsidR="00BD6D36" w:rsidRPr="00183823" w14:paraId="2CB9E282"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43732F3"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62330373</w:t>
            </w:r>
          </w:p>
        </w:tc>
        <w:tc>
          <w:tcPr>
            <w:tcW w:w="5387" w:type="dxa"/>
            <w:hideMark/>
          </w:tcPr>
          <w:p w14:paraId="14AA7829"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umělecká škola, Odry, příspěvková organizace</w:t>
            </w:r>
          </w:p>
        </w:tc>
        <w:tc>
          <w:tcPr>
            <w:tcW w:w="1418" w:type="dxa"/>
            <w:vAlign w:val="center"/>
            <w:hideMark/>
          </w:tcPr>
          <w:p w14:paraId="6AD0753D"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124 734,86</w:t>
            </w:r>
          </w:p>
        </w:tc>
        <w:tc>
          <w:tcPr>
            <w:tcW w:w="1418" w:type="dxa"/>
            <w:vAlign w:val="center"/>
            <w:hideMark/>
          </w:tcPr>
          <w:p w14:paraId="5A2E95C7"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4834CD6E"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124 734,86</w:t>
            </w:r>
          </w:p>
        </w:tc>
      </w:tr>
      <w:tr w:rsidR="00BD6D36" w:rsidRPr="00183823" w14:paraId="40D132E3"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2335E21"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62330420</w:t>
            </w:r>
          </w:p>
        </w:tc>
        <w:tc>
          <w:tcPr>
            <w:tcW w:w="5387" w:type="dxa"/>
            <w:hideMark/>
          </w:tcPr>
          <w:p w14:paraId="37AF0E13"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Klimkovice, Lidická 5, příspěvková organizace</w:t>
            </w:r>
          </w:p>
        </w:tc>
        <w:tc>
          <w:tcPr>
            <w:tcW w:w="1418" w:type="dxa"/>
            <w:vAlign w:val="center"/>
            <w:hideMark/>
          </w:tcPr>
          <w:p w14:paraId="51BBD2EE"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56 832,56</w:t>
            </w:r>
          </w:p>
        </w:tc>
        <w:tc>
          <w:tcPr>
            <w:tcW w:w="1418" w:type="dxa"/>
            <w:vAlign w:val="center"/>
            <w:hideMark/>
          </w:tcPr>
          <w:p w14:paraId="2D97E11C"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66 774,84</w:t>
            </w:r>
          </w:p>
        </w:tc>
        <w:tc>
          <w:tcPr>
            <w:tcW w:w="1418" w:type="dxa"/>
            <w:vAlign w:val="center"/>
            <w:hideMark/>
          </w:tcPr>
          <w:p w14:paraId="36A3B12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123 607,40</w:t>
            </w:r>
          </w:p>
        </w:tc>
      </w:tr>
      <w:tr w:rsidR="00BD6D36" w:rsidRPr="00183823" w14:paraId="1F6ECA1B"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349A0E00"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00602094</w:t>
            </w:r>
          </w:p>
        </w:tc>
        <w:tc>
          <w:tcPr>
            <w:tcW w:w="5387" w:type="dxa"/>
            <w:hideMark/>
          </w:tcPr>
          <w:p w14:paraId="1517E02F"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Obchodní akademie, Ostrava-Poruba, příspěvková organizace</w:t>
            </w:r>
          </w:p>
        </w:tc>
        <w:tc>
          <w:tcPr>
            <w:tcW w:w="1418" w:type="dxa"/>
            <w:vAlign w:val="center"/>
            <w:hideMark/>
          </w:tcPr>
          <w:p w14:paraId="500017CE"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34 949,65</w:t>
            </w:r>
          </w:p>
        </w:tc>
        <w:tc>
          <w:tcPr>
            <w:tcW w:w="1418" w:type="dxa"/>
            <w:vAlign w:val="center"/>
            <w:hideMark/>
          </w:tcPr>
          <w:p w14:paraId="2E9E2489"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87 367,34</w:t>
            </w:r>
          </w:p>
        </w:tc>
        <w:tc>
          <w:tcPr>
            <w:tcW w:w="1418" w:type="dxa"/>
            <w:vAlign w:val="center"/>
            <w:hideMark/>
          </w:tcPr>
          <w:p w14:paraId="03EC686D"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122 316,99</w:t>
            </w:r>
          </w:p>
        </w:tc>
      </w:tr>
      <w:tr w:rsidR="00BD6D36" w:rsidRPr="00183823" w14:paraId="53DA14D0"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84C4399"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62331752</w:t>
            </w:r>
          </w:p>
        </w:tc>
        <w:tc>
          <w:tcPr>
            <w:tcW w:w="5387" w:type="dxa"/>
            <w:hideMark/>
          </w:tcPr>
          <w:p w14:paraId="20CA43F6"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Pedagogicko-psychologická poradna, Karviná, příspěvková organizace</w:t>
            </w:r>
          </w:p>
        </w:tc>
        <w:tc>
          <w:tcPr>
            <w:tcW w:w="1418" w:type="dxa"/>
            <w:vAlign w:val="center"/>
            <w:hideMark/>
          </w:tcPr>
          <w:p w14:paraId="0A9E061E"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93 707,52</w:t>
            </w:r>
          </w:p>
        </w:tc>
        <w:tc>
          <w:tcPr>
            <w:tcW w:w="1418" w:type="dxa"/>
            <w:vAlign w:val="center"/>
            <w:hideMark/>
          </w:tcPr>
          <w:p w14:paraId="6B5D66E4"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25 600,00</w:t>
            </w:r>
          </w:p>
        </w:tc>
        <w:tc>
          <w:tcPr>
            <w:tcW w:w="1418" w:type="dxa"/>
            <w:vAlign w:val="center"/>
            <w:hideMark/>
          </w:tcPr>
          <w:p w14:paraId="7941294B"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119 307,52</w:t>
            </w:r>
          </w:p>
        </w:tc>
      </w:tr>
      <w:tr w:rsidR="00BD6D36" w:rsidRPr="00183823" w14:paraId="69827C58"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05D3F0F"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00846279</w:t>
            </w:r>
          </w:p>
        </w:tc>
        <w:tc>
          <w:tcPr>
            <w:tcW w:w="5387" w:type="dxa"/>
            <w:hideMark/>
          </w:tcPr>
          <w:p w14:paraId="444917F0"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škola průmyslová, Krnov, příspěvková organizace</w:t>
            </w:r>
          </w:p>
        </w:tc>
        <w:tc>
          <w:tcPr>
            <w:tcW w:w="1418" w:type="dxa"/>
            <w:vAlign w:val="center"/>
            <w:hideMark/>
          </w:tcPr>
          <w:p w14:paraId="432824D5"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-99 991,14</w:t>
            </w:r>
          </w:p>
        </w:tc>
        <w:tc>
          <w:tcPr>
            <w:tcW w:w="1418" w:type="dxa"/>
            <w:vAlign w:val="center"/>
            <w:hideMark/>
          </w:tcPr>
          <w:p w14:paraId="7619E6A1"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216 142,73</w:t>
            </w:r>
          </w:p>
        </w:tc>
        <w:tc>
          <w:tcPr>
            <w:tcW w:w="1418" w:type="dxa"/>
            <w:vAlign w:val="center"/>
            <w:hideMark/>
          </w:tcPr>
          <w:p w14:paraId="5AB193DD"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116 151,59</w:t>
            </w:r>
          </w:p>
        </w:tc>
      </w:tr>
      <w:tr w:rsidR="00BD6D36" w:rsidRPr="00183823" w14:paraId="54150E9C"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DE92DDC"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47813598</w:t>
            </w:r>
          </w:p>
        </w:tc>
        <w:tc>
          <w:tcPr>
            <w:tcW w:w="5387" w:type="dxa"/>
            <w:hideMark/>
          </w:tcPr>
          <w:p w14:paraId="05912E5D"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Vítkov, Lidická 639, příspěvková organizace</w:t>
            </w:r>
          </w:p>
        </w:tc>
        <w:tc>
          <w:tcPr>
            <w:tcW w:w="1418" w:type="dxa"/>
            <w:vAlign w:val="center"/>
            <w:hideMark/>
          </w:tcPr>
          <w:p w14:paraId="2DAC464E"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116 008,03</w:t>
            </w:r>
          </w:p>
        </w:tc>
        <w:tc>
          <w:tcPr>
            <w:tcW w:w="1418" w:type="dxa"/>
            <w:vAlign w:val="center"/>
            <w:hideMark/>
          </w:tcPr>
          <w:p w14:paraId="4511F1BB"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5C737324"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116 008,03</w:t>
            </w:r>
          </w:p>
        </w:tc>
      </w:tr>
      <w:tr w:rsidR="00BD6D36" w:rsidRPr="00183823" w14:paraId="132D9E44"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6DE4B0B"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47813491</w:t>
            </w:r>
          </w:p>
        </w:tc>
        <w:tc>
          <w:tcPr>
            <w:tcW w:w="5387" w:type="dxa"/>
            <w:hideMark/>
          </w:tcPr>
          <w:p w14:paraId="58F1ACB4"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škola při zdravotnickém zařízení a Mateřská škola při zdravotnickém zařízení, Opava, Olomoucká 88, příspěvková organizace</w:t>
            </w:r>
          </w:p>
        </w:tc>
        <w:tc>
          <w:tcPr>
            <w:tcW w:w="1418" w:type="dxa"/>
            <w:vAlign w:val="center"/>
            <w:hideMark/>
          </w:tcPr>
          <w:p w14:paraId="4A7B48B6"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113 457,93</w:t>
            </w:r>
          </w:p>
        </w:tc>
        <w:tc>
          <w:tcPr>
            <w:tcW w:w="1418" w:type="dxa"/>
            <w:vAlign w:val="center"/>
            <w:hideMark/>
          </w:tcPr>
          <w:p w14:paraId="76A1475B"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243B54B6"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113 457,93</w:t>
            </w:r>
          </w:p>
        </w:tc>
      </w:tr>
      <w:tr w:rsidR="00BD6D36" w:rsidRPr="00183823" w14:paraId="009F2671"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81D4981"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00602124</w:t>
            </w:r>
          </w:p>
        </w:tc>
        <w:tc>
          <w:tcPr>
            <w:tcW w:w="5387" w:type="dxa"/>
            <w:hideMark/>
          </w:tcPr>
          <w:p w14:paraId="7699B98B"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průmyslová škola chemická akademika Heyrovského, Ostrava, příspěvková organizace</w:t>
            </w:r>
          </w:p>
        </w:tc>
        <w:tc>
          <w:tcPr>
            <w:tcW w:w="1418" w:type="dxa"/>
            <w:vAlign w:val="center"/>
            <w:hideMark/>
          </w:tcPr>
          <w:p w14:paraId="027007FB"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-100 000,00</w:t>
            </w:r>
          </w:p>
        </w:tc>
        <w:tc>
          <w:tcPr>
            <w:tcW w:w="1418" w:type="dxa"/>
            <w:vAlign w:val="center"/>
            <w:hideMark/>
          </w:tcPr>
          <w:p w14:paraId="1EEECCAD"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209 748,42</w:t>
            </w:r>
          </w:p>
        </w:tc>
        <w:tc>
          <w:tcPr>
            <w:tcW w:w="1418" w:type="dxa"/>
            <w:vAlign w:val="center"/>
            <w:hideMark/>
          </w:tcPr>
          <w:p w14:paraId="4A2ECDE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109 748,42</w:t>
            </w:r>
          </w:p>
        </w:tc>
      </w:tr>
      <w:tr w:rsidR="00BD6D36" w:rsidRPr="00183823" w14:paraId="4D91A8CA"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4925DA4"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48004898</w:t>
            </w:r>
          </w:p>
        </w:tc>
        <w:tc>
          <w:tcPr>
            <w:tcW w:w="5387" w:type="dxa"/>
            <w:hideMark/>
          </w:tcPr>
          <w:p w14:paraId="2E1F5D4F"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Dětský domov SRDCE a Školní jídelna, Karviná-Fryštát, Vydmuchov 10, příspěvková organizace</w:t>
            </w:r>
          </w:p>
        </w:tc>
        <w:tc>
          <w:tcPr>
            <w:tcW w:w="1418" w:type="dxa"/>
            <w:vAlign w:val="center"/>
            <w:hideMark/>
          </w:tcPr>
          <w:p w14:paraId="044B60F7"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29 261,88</w:t>
            </w:r>
          </w:p>
        </w:tc>
        <w:tc>
          <w:tcPr>
            <w:tcW w:w="1418" w:type="dxa"/>
            <w:vAlign w:val="center"/>
            <w:hideMark/>
          </w:tcPr>
          <w:p w14:paraId="5AD39F39"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75 343,00</w:t>
            </w:r>
          </w:p>
        </w:tc>
        <w:tc>
          <w:tcPr>
            <w:tcW w:w="1418" w:type="dxa"/>
            <w:vAlign w:val="center"/>
            <w:hideMark/>
          </w:tcPr>
          <w:p w14:paraId="03903018"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104 604,88</w:t>
            </w:r>
          </w:p>
        </w:tc>
      </w:tr>
      <w:tr w:rsidR="00BD6D36" w:rsidRPr="00183823" w14:paraId="3FF2A120"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8051D54"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47813075</w:t>
            </w:r>
          </w:p>
        </w:tc>
        <w:tc>
          <w:tcPr>
            <w:tcW w:w="5387" w:type="dxa"/>
            <w:hideMark/>
          </w:tcPr>
          <w:p w14:paraId="27431874"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Slezské gymnázium, Opava, příspěvková organizace</w:t>
            </w:r>
          </w:p>
        </w:tc>
        <w:tc>
          <w:tcPr>
            <w:tcW w:w="1418" w:type="dxa"/>
            <w:vAlign w:val="center"/>
            <w:hideMark/>
          </w:tcPr>
          <w:p w14:paraId="540DD40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-47 295,20</w:t>
            </w:r>
          </w:p>
        </w:tc>
        <w:tc>
          <w:tcPr>
            <w:tcW w:w="1418" w:type="dxa"/>
            <w:vAlign w:val="center"/>
            <w:hideMark/>
          </w:tcPr>
          <w:p w14:paraId="318D2CF3"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149 769,25</w:t>
            </w:r>
          </w:p>
        </w:tc>
        <w:tc>
          <w:tcPr>
            <w:tcW w:w="1418" w:type="dxa"/>
            <w:vAlign w:val="center"/>
            <w:hideMark/>
          </w:tcPr>
          <w:p w14:paraId="10023687"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102 474,05</w:t>
            </w:r>
          </w:p>
        </w:tc>
      </w:tr>
      <w:tr w:rsidR="00BD6D36" w:rsidRPr="00183823" w14:paraId="3484B402"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A1C186C"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00845213</w:t>
            </w:r>
          </w:p>
        </w:tc>
        <w:tc>
          <w:tcPr>
            <w:tcW w:w="5387" w:type="dxa"/>
            <w:hideMark/>
          </w:tcPr>
          <w:p w14:paraId="02E1D23C"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škola stavební a dřevozpracující, Ostrava, příspěvková organizace</w:t>
            </w:r>
          </w:p>
        </w:tc>
        <w:tc>
          <w:tcPr>
            <w:tcW w:w="1418" w:type="dxa"/>
            <w:vAlign w:val="center"/>
            <w:hideMark/>
          </w:tcPr>
          <w:p w14:paraId="2C4B09F6"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-13 040,77</w:t>
            </w:r>
          </w:p>
        </w:tc>
        <w:tc>
          <w:tcPr>
            <w:tcW w:w="1418" w:type="dxa"/>
            <w:vAlign w:val="center"/>
            <w:hideMark/>
          </w:tcPr>
          <w:p w14:paraId="55C9E4C1"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115 426,02</w:t>
            </w:r>
          </w:p>
        </w:tc>
        <w:tc>
          <w:tcPr>
            <w:tcW w:w="1418" w:type="dxa"/>
            <w:vAlign w:val="center"/>
            <w:hideMark/>
          </w:tcPr>
          <w:p w14:paraId="3D59AE69"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102 385,25</w:t>
            </w:r>
          </w:p>
        </w:tc>
      </w:tr>
      <w:tr w:rsidR="00BD6D36" w:rsidRPr="00183823" w14:paraId="2286624D"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1FA7D9A"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00576441</w:t>
            </w:r>
          </w:p>
        </w:tc>
        <w:tc>
          <w:tcPr>
            <w:tcW w:w="5387" w:type="dxa"/>
            <w:hideMark/>
          </w:tcPr>
          <w:p w14:paraId="61B164B8"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Hotelová škola, Frenštát pod Radhoštěm, příspěvková organizace</w:t>
            </w:r>
          </w:p>
        </w:tc>
        <w:tc>
          <w:tcPr>
            <w:tcW w:w="1418" w:type="dxa"/>
            <w:vAlign w:val="center"/>
            <w:hideMark/>
          </w:tcPr>
          <w:p w14:paraId="6D71D6A2"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-330 856,57</w:t>
            </w:r>
          </w:p>
        </w:tc>
        <w:tc>
          <w:tcPr>
            <w:tcW w:w="1418" w:type="dxa"/>
            <w:vAlign w:val="center"/>
            <w:hideMark/>
          </w:tcPr>
          <w:p w14:paraId="4344055B"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432 694,01</w:t>
            </w:r>
          </w:p>
        </w:tc>
        <w:tc>
          <w:tcPr>
            <w:tcW w:w="1418" w:type="dxa"/>
            <w:vAlign w:val="center"/>
            <w:hideMark/>
          </w:tcPr>
          <w:p w14:paraId="238E3B51"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101 837,44</w:t>
            </w:r>
          </w:p>
        </w:tc>
      </w:tr>
      <w:tr w:rsidR="00BD6D36" w:rsidRPr="00183823" w14:paraId="2EBD7063"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1875EF94"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49590928</w:t>
            </w:r>
          </w:p>
        </w:tc>
        <w:tc>
          <w:tcPr>
            <w:tcW w:w="5387" w:type="dxa"/>
            <w:hideMark/>
          </w:tcPr>
          <w:p w14:paraId="7F74BECD"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umělecká škola, Příbor, Lidická 50, příspěvková organizace</w:t>
            </w:r>
          </w:p>
        </w:tc>
        <w:tc>
          <w:tcPr>
            <w:tcW w:w="1418" w:type="dxa"/>
            <w:vAlign w:val="center"/>
            <w:hideMark/>
          </w:tcPr>
          <w:p w14:paraId="3CC8CDF6"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97 721,68</w:t>
            </w:r>
          </w:p>
        </w:tc>
        <w:tc>
          <w:tcPr>
            <w:tcW w:w="1418" w:type="dxa"/>
            <w:vAlign w:val="center"/>
            <w:hideMark/>
          </w:tcPr>
          <w:p w14:paraId="7E922A35"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486A3D46"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97 721,68</w:t>
            </w:r>
          </w:p>
        </w:tc>
      </w:tr>
      <w:tr w:rsidR="00BD6D36" w:rsidRPr="00183823" w14:paraId="67367E3D"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348D4428"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64628159</w:t>
            </w:r>
          </w:p>
        </w:tc>
        <w:tc>
          <w:tcPr>
            <w:tcW w:w="5387" w:type="dxa"/>
            <w:hideMark/>
          </w:tcPr>
          <w:p w14:paraId="2A7C833B"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škola a Mateřská škola, Ostrava-Poruba, Ukrajinská 19, příspěvková organizace</w:t>
            </w:r>
          </w:p>
        </w:tc>
        <w:tc>
          <w:tcPr>
            <w:tcW w:w="1418" w:type="dxa"/>
            <w:vAlign w:val="center"/>
            <w:hideMark/>
          </w:tcPr>
          <w:p w14:paraId="05C339F7"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92 439,14</w:t>
            </w:r>
          </w:p>
        </w:tc>
        <w:tc>
          <w:tcPr>
            <w:tcW w:w="1418" w:type="dxa"/>
            <w:vAlign w:val="center"/>
            <w:hideMark/>
          </w:tcPr>
          <w:p w14:paraId="2D936FCE"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2 400,00</w:t>
            </w:r>
          </w:p>
        </w:tc>
        <w:tc>
          <w:tcPr>
            <w:tcW w:w="1418" w:type="dxa"/>
            <w:vAlign w:val="center"/>
            <w:hideMark/>
          </w:tcPr>
          <w:p w14:paraId="0C34F8B9"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94 839,14</w:t>
            </w:r>
          </w:p>
        </w:tc>
      </w:tr>
      <w:tr w:rsidR="00BD6D36" w:rsidRPr="00183823" w14:paraId="727373FB"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3095CA5F"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62331493</w:t>
            </w:r>
          </w:p>
        </w:tc>
        <w:tc>
          <w:tcPr>
            <w:tcW w:w="5387" w:type="dxa"/>
            <w:hideMark/>
          </w:tcPr>
          <w:p w14:paraId="7D815AAD"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Polské gymnázium - Polskie Gimnazjum im. Juliusza Słowackiego, Český Těšín, příspěvková organizace</w:t>
            </w:r>
          </w:p>
        </w:tc>
        <w:tc>
          <w:tcPr>
            <w:tcW w:w="1418" w:type="dxa"/>
            <w:vAlign w:val="center"/>
            <w:hideMark/>
          </w:tcPr>
          <w:p w14:paraId="66809994"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74 059,44</w:t>
            </w:r>
          </w:p>
        </w:tc>
        <w:tc>
          <w:tcPr>
            <w:tcW w:w="1418" w:type="dxa"/>
            <w:vAlign w:val="center"/>
            <w:hideMark/>
          </w:tcPr>
          <w:p w14:paraId="6E90B0F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14 041,45</w:t>
            </w:r>
          </w:p>
        </w:tc>
        <w:tc>
          <w:tcPr>
            <w:tcW w:w="1418" w:type="dxa"/>
            <w:vAlign w:val="center"/>
            <w:hideMark/>
          </w:tcPr>
          <w:p w14:paraId="3FE294CE"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88 100,89</w:t>
            </w:r>
          </w:p>
        </w:tc>
      </w:tr>
      <w:tr w:rsidR="00BD6D36" w:rsidRPr="00183823" w14:paraId="182261F7"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2355985"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61989231</w:t>
            </w:r>
          </w:p>
        </w:tc>
        <w:tc>
          <w:tcPr>
            <w:tcW w:w="5387" w:type="dxa"/>
            <w:hideMark/>
          </w:tcPr>
          <w:p w14:paraId="63B82E89"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Heleny Salichové, Ostrava - Polanka n/O, 1. května 330, příspěvková organizace</w:t>
            </w:r>
          </w:p>
        </w:tc>
        <w:tc>
          <w:tcPr>
            <w:tcW w:w="1418" w:type="dxa"/>
            <w:vAlign w:val="center"/>
            <w:hideMark/>
          </w:tcPr>
          <w:p w14:paraId="2BDE3B33"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82 874,02</w:t>
            </w:r>
          </w:p>
        </w:tc>
        <w:tc>
          <w:tcPr>
            <w:tcW w:w="1418" w:type="dxa"/>
            <w:vAlign w:val="center"/>
            <w:hideMark/>
          </w:tcPr>
          <w:p w14:paraId="0791EFEB"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04ADBC6D"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82 874,02</w:t>
            </w:r>
          </w:p>
        </w:tc>
      </w:tr>
      <w:tr w:rsidR="00BD6D36" w:rsidRPr="00183823" w14:paraId="786931DE"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A14F554"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00601675</w:t>
            </w:r>
          </w:p>
        </w:tc>
        <w:tc>
          <w:tcPr>
            <w:tcW w:w="5387" w:type="dxa"/>
            <w:hideMark/>
          </w:tcPr>
          <w:p w14:paraId="111484FD"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Gymnázium, Nový Jičín, příspěvková organizace</w:t>
            </w:r>
          </w:p>
        </w:tc>
        <w:tc>
          <w:tcPr>
            <w:tcW w:w="1418" w:type="dxa"/>
            <w:vAlign w:val="center"/>
            <w:hideMark/>
          </w:tcPr>
          <w:p w14:paraId="5B3E9FE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-443 306,23</w:t>
            </w:r>
          </w:p>
        </w:tc>
        <w:tc>
          <w:tcPr>
            <w:tcW w:w="1418" w:type="dxa"/>
            <w:vAlign w:val="center"/>
            <w:hideMark/>
          </w:tcPr>
          <w:p w14:paraId="0C89FB8D"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526 162,74</w:t>
            </w:r>
          </w:p>
        </w:tc>
        <w:tc>
          <w:tcPr>
            <w:tcW w:w="1418" w:type="dxa"/>
            <w:vAlign w:val="center"/>
            <w:hideMark/>
          </w:tcPr>
          <w:p w14:paraId="24840965"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82 856,51</w:t>
            </w:r>
          </w:p>
        </w:tc>
      </w:tr>
      <w:tr w:rsidR="00BD6D36" w:rsidRPr="00183823" w14:paraId="6CFD35D1"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6AB0B1B"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63024616</w:t>
            </w:r>
          </w:p>
        </w:tc>
        <w:tc>
          <w:tcPr>
            <w:tcW w:w="5387" w:type="dxa"/>
            <w:hideMark/>
          </w:tcPr>
          <w:p w14:paraId="1AD5F596"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škola, Základní škola a Mateřská škola, Karviná, příspěvková organizace</w:t>
            </w:r>
          </w:p>
        </w:tc>
        <w:tc>
          <w:tcPr>
            <w:tcW w:w="1418" w:type="dxa"/>
            <w:vAlign w:val="center"/>
            <w:hideMark/>
          </w:tcPr>
          <w:p w14:paraId="1D3B28D4"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60 524,49</w:t>
            </w:r>
          </w:p>
        </w:tc>
        <w:tc>
          <w:tcPr>
            <w:tcW w:w="1418" w:type="dxa"/>
            <w:vAlign w:val="center"/>
            <w:hideMark/>
          </w:tcPr>
          <w:p w14:paraId="0199FC60"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20 287,90</w:t>
            </w:r>
          </w:p>
        </w:tc>
        <w:tc>
          <w:tcPr>
            <w:tcW w:w="1418" w:type="dxa"/>
            <w:vAlign w:val="center"/>
            <w:hideMark/>
          </w:tcPr>
          <w:p w14:paraId="0B739A90"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80 812,39</w:t>
            </w:r>
          </w:p>
        </w:tc>
      </w:tr>
      <w:tr w:rsidR="00BD6D36" w:rsidRPr="00183823" w14:paraId="056A65FB"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9067E69"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68899092</w:t>
            </w:r>
          </w:p>
        </w:tc>
        <w:tc>
          <w:tcPr>
            <w:tcW w:w="5387" w:type="dxa"/>
            <w:hideMark/>
          </w:tcPr>
          <w:p w14:paraId="192C5E89"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umělecká škola Bedřicha Smetany, Karviná-Mizerov, příspěvková organizace</w:t>
            </w:r>
          </w:p>
        </w:tc>
        <w:tc>
          <w:tcPr>
            <w:tcW w:w="1418" w:type="dxa"/>
            <w:vAlign w:val="center"/>
            <w:hideMark/>
          </w:tcPr>
          <w:p w14:paraId="56335FD2"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69 431,45</w:t>
            </w:r>
          </w:p>
        </w:tc>
        <w:tc>
          <w:tcPr>
            <w:tcW w:w="1418" w:type="dxa"/>
            <w:vAlign w:val="center"/>
            <w:hideMark/>
          </w:tcPr>
          <w:p w14:paraId="0BEFE205"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10 695,29</w:t>
            </w:r>
          </w:p>
        </w:tc>
        <w:tc>
          <w:tcPr>
            <w:tcW w:w="1418" w:type="dxa"/>
            <w:vAlign w:val="center"/>
            <w:hideMark/>
          </w:tcPr>
          <w:p w14:paraId="0CBE8E6B"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80 126,74</w:t>
            </w:r>
          </w:p>
        </w:tc>
      </w:tr>
      <w:tr w:rsidR="00BD6D36" w:rsidRPr="00183823" w14:paraId="4199EB5A"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DD7101E"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62331582</w:t>
            </w:r>
          </w:p>
        </w:tc>
        <w:tc>
          <w:tcPr>
            <w:tcW w:w="5387" w:type="dxa"/>
            <w:hideMark/>
          </w:tcPr>
          <w:p w14:paraId="1E92491C"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Gymnázium, Havířov-Podlesí, příspěvková organizace</w:t>
            </w:r>
          </w:p>
        </w:tc>
        <w:tc>
          <w:tcPr>
            <w:tcW w:w="1418" w:type="dxa"/>
            <w:vAlign w:val="center"/>
            <w:hideMark/>
          </w:tcPr>
          <w:p w14:paraId="6D0B7476"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-137 029,80</w:t>
            </w:r>
          </w:p>
        </w:tc>
        <w:tc>
          <w:tcPr>
            <w:tcW w:w="1418" w:type="dxa"/>
            <w:vAlign w:val="center"/>
            <w:hideMark/>
          </w:tcPr>
          <w:p w14:paraId="6B7FC30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215 603,52</w:t>
            </w:r>
          </w:p>
        </w:tc>
        <w:tc>
          <w:tcPr>
            <w:tcW w:w="1418" w:type="dxa"/>
            <w:vAlign w:val="center"/>
            <w:hideMark/>
          </w:tcPr>
          <w:p w14:paraId="1F6A06F7"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78 573,72</w:t>
            </w:r>
          </w:p>
        </w:tc>
      </w:tr>
      <w:tr w:rsidR="00BD6D36" w:rsidRPr="00183823" w14:paraId="5B440716"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8E6A952"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00845027</w:t>
            </w:r>
          </w:p>
        </w:tc>
        <w:tc>
          <w:tcPr>
            <w:tcW w:w="5387" w:type="dxa"/>
            <w:hideMark/>
          </w:tcPr>
          <w:p w14:paraId="53FA8F85"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Mendelova střední škola, Nový Jičín, příspěvková organizace</w:t>
            </w:r>
          </w:p>
        </w:tc>
        <w:tc>
          <w:tcPr>
            <w:tcW w:w="1418" w:type="dxa"/>
            <w:vAlign w:val="center"/>
            <w:hideMark/>
          </w:tcPr>
          <w:p w14:paraId="4E60CE43"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6 795,77</w:t>
            </w:r>
          </w:p>
        </w:tc>
        <w:tc>
          <w:tcPr>
            <w:tcW w:w="1418" w:type="dxa"/>
            <w:vAlign w:val="center"/>
            <w:hideMark/>
          </w:tcPr>
          <w:p w14:paraId="72D5BE39"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70 288,38</w:t>
            </w:r>
          </w:p>
        </w:tc>
        <w:tc>
          <w:tcPr>
            <w:tcW w:w="1418" w:type="dxa"/>
            <w:vAlign w:val="center"/>
            <w:hideMark/>
          </w:tcPr>
          <w:p w14:paraId="0CEF8167"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77 084,15</w:t>
            </w:r>
          </w:p>
        </w:tc>
      </w:tr>
      <w:tr w:rsidR="00BD6D36" w:rsidRPr="00183823" w14:paraId="6B22246F"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BD0B972"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47813474</w:t>
            </w:r>
          </w:p>
        </w:tc>
        <w:tc>
          <w:tcPr>
            <w:tcW w:w="5387" w:type="dxa"/>
            <w:hideMark/>
          </w:tcPr>
          <w:p w14:paraId="71673E2D"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Mateřská škola Eliška, Opava, příspěvková organizace</w:t>
            </w:r>
          </w:p>
        </w:tc>
        <w:tc>
          <w:tcPr>
            <w:tcW w:w="1418" w:type="dxa"/>
            <w:vAlign w:val="center"/>
            <w:hideMark/>
          </w:tcPr>
          <w:p w14:paraId="20C9368A"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857,45</w:t>
            </w:r>
          </w:p>
        </w:tc>
        <w:tc>
          <w:tcPr>
            <w:tcW w:w="1418" w:type="dxa"/>
            <w:vAlign w:val="center"/>
            <w:hideMark/>
          </w:tcPr>
          <w:p w14:paraId="623E1F14"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75 879,00</w:t>
            </w:r>
          </w:p>
        </w:tc>
        <w:tc>
          <w:tcPr>
            <w:tcW w:w="1418" w:type="dxa"/>
            <w:vAlign w:val="center"/>
            <w:hideMark/>
          </w:tcPr>
          <w:p w14:paraId="043B1F0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76 736,45</w:t>
            </w:r>
          </w:p>
        </w:tc>
      </w:tr>
      <w:tr w:rsidR="00BD6D36" w:rsidRPr="00183823" w14:paraId="405C087E"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17DCAED0"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13643479</w:t>
            </w:r>
          </w:p>
        </w:tc>
        <w:tc>
          <w:tcPr>
            <w:tcW w:w="5387" w:type="dxa"/>
            <w:hideMark/>
          </w:tcPr>
          <w:p w14:paraId="082B180A"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odborná škola, Bruntál, příspěvková organizace</w:t>
            </w:r>
          </w:p>
        </w:tc>
        <w:tc>
          <w:tcPr>
            <w:tcW w:w="1418" w:type="dxa"/>
            <w:vAlign w:val="center"/>
            <w:hideMark/>
          </w:tcPr>
          <w:p w14:paraId="7845ED21"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2DA6FF5A"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74 019,82</w:t>
            </w:r>
          </w:p>
        </w:tc>
        <w:tc>
          <w:tcPr>
            <w:tcW w:w="1418" w:type="dxa"/>
            <w:vAlign w:val="center"/>
            <w:hideMark/>
          </w:tcPr>
          <w:p w14:paraId="7A9EFCFA"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74 019,82</w:t>
            </w:r>
          </w:p>
        </w:tc>
      </w:tr>
      <w:tr w:rsidR="00BD6D36" w:rsidRPr="00183823" w14:paraId="2A4CFF1C"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25BEA56A"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61989177</w:t>
            </w:r>
          </w:p>
        </w:tc>
        <w:tc>
          <w:tcPr>
            <w:tcW w:w="5387" w:type="dxa"/>
            <w:hideMark/>
          </w:tcPr>
          <w:p w14:paraId="1DDC8C9B"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Ostrava - Petřkovice, Hlučínská 7, příspěvková organizace</w:t>
            </w:r>
          </w:p>
        </w:tc>
        <w:tc>
          <w:tcPr>
            <w:tcW w:w="1418" w:type="dxa"/>
            <w:vAlign w:val="center"/>
            <w:hideMark/>
          </w:tcPr>
          <w:p w14:paraId="310AD985"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73 452,40</w:t>
            </w:r>
          </w:p>
        </w:tc>
        <w:tc>
          <w:tcPr>
            <w:tcW w:w="1418" w:type="dxa"/>
            <w:vAlign w:val="center"/>
            <w:hideMark/>
          </w:tcPr>
          <w:p w14:paraId="08479A89"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3E003DBB"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73 452,40</w:t>
            </w:r>
          </w:p>
        </w:tc>
      </w:tr>
      <w:tr w:rsidR="00BD6D36" w:rsidRPr="00183823" w14:paraId="35E2EFA8"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6E39648"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64120384</w:t>
            </w:r>
          </w:p>
        </w:tc>
        <w:tc>
          <w:tcPr>
            <w:tcW w:w="5387" w:type="dxa"/>
            <w:hideMark/>
          </w:tcPr>
          <w:p w14:paraId="44094270"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umělecká škola Leoše Janáčka, Frýdlant nad Ostravicí, příspěvková organizace</w:t>
            </w:r>
          </w:p>
        </w:tc>
        <w:tc>
          <w:tcPr>
            <w:tcW w:w="1418" w:type="dxa"/>
            <w:vAlign w:val="center"/>
            <w:hideMark/>
          </w:tcPr>
          <w:p w14:paraId="3246AD50"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72 172,40</w:t>
            </w:r>
          </w:p>
        </w:tc>
        <w:tc>
          <w:tcPr>
            <w:tcW w:w="1418" w:type="dxa"/>
            <w:vAlign w:val="center"/>
            <w:hideMark/>
          </w:tcPr>
          <w:p w14:paraId="5C739BBF"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5A2AC561"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72 172,40</w:t>
            </w:r>
          </w:p>
        </w:tc>
      </w:tr>
      <w:tr w:rsidR="00BD6D36" w:rsidRPr="00183823" w14:paraId="35E8D516"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E10DC91"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62330322</w:t>
            </w:r>
          </w:p>
        </w:tc>
        <w:tc>
          <w:tcPr>
            <w:tcW w:w="5387" w:type="dxa"/>
            <w:hideMark/>
          </w:tcPr>
          <w:p w14:paraId="47EA8D07"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Zdeňka Buriana, Kopřivnice, příspěvková organizace</w:t>
            </w:r>
          </w:p>
        </w:tc>
        <w:tc>
          <w:tcPr>
            <w:tcW w:w="1418" w:type="dxa"/>
            <w:vAlign w:val="center"/>
            <w:hideMark/>
          </w:tcPr>
          <w:p w14:paraId="0C31240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24 352,03</w:t>
            </w:r>
          </w:p>
        </w:tc>
        <w:tc>
          <w:tcPr>
            <w:tcW w:w="1418" w:type="dxa"/>
            <w:vAlign w:val="center"/>
            <w:hideMark/>
          </w:tcPr>
          <w:p w14:paraId="543FFC41"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44 824,54</w:t>
            </w:r>
          </w:p>
        </w:tc>
        <w:tc>
          <w:tcPr>
            <w:tcW w:w="1418" w:type="dxa"/>
            <w:vAlign w:val="center"/>
            <w:hideMark/>
          </w:tcPr>
          <w:p w14:paraId="35BD300B"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69 176,57</w:t>
            </w:r>
          </w:p>
        </w:tc>
      </w:tr>
      <w:tr w:rsidR="00BD6D36" w:rsidRPr="00183823" w14:paraId="1EF7A6C4"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0438495"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00601667</w:t>
            </w:r>
          </w:p>
        </w:tc>
        <w:tc>
          <w:tcPr>
            <w:tcW w:w="5387" w:type="dxa"/>
            <w:hideMark/>
          </w:tcPr>
          <w:p w14:paraId="79422EED"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Gymnázium Mikuláše Koperníka, Bílovec, příspěvková organizace</w:t>
            </w:r>
          </w:p>
        </w:tc>
        <w:tc>
          <w:tcPr>
            <w:tcW w:w="1418" w:type="dxa"/>
            <w:vAlign w:val="center"/>
            <w:hideMark/>
          </w:tcPr>
          <w:p w14:paraId="7B0F4264"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-397 715,34</w:t>
            </w:r>
          </w:p>
        </w:tc>
        <w:tc>
          <w:tcPr>
            <w:tcW w:w="1418" w:type="dxa"/>
            <w:vAlign w:val="center"/>
            <w:hideMark/>
          </w:tcPr>
          <w:p w14:paraId="1372DFC1"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466 797,70</w:t>
            </w:r>
          </w:p>
        </w:tc>
        <w:tc>
          <w:tcPr>
            <w:tcW w:w="1418" w:type="dxa"/>
            <w:vAlign w:val="center"/>
            <w:hideMark/>
          </w:tcPr>
          <w:p w14:paraId="38FEB878"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69 082,36</w:t>
            </w:r>
          </w:p>
        </w:tc>
      </w:tr>
      <w:tr w:rsidR="00BD6D36" w:rsidRPr="00183823" w14:paraId="33671A15"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1DC57882"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61989274</w:t>
            </w:r>
          </w:p>
        </w:tc>
        <w:tc>
          <w:tcPr>
            <w:tcW w:w="5387" w:type="dxa"/>
            <w:hideMark/>
          </w:tcPr>
          <w:p w14:paraId="3BACDBC2"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škola, Ostrava-Zábřeh, Kpt. Vajdy 1a, příspěvková organizace</w:t>
            </w:r>
          </w:p>
        </w:tc>
        <w:tc>
          <w:tcPr>
            <w:tcW w:w="1418" w:type="dxa"/>
            <w:vAlign w:val="center"/>
            <w:hideMark/>
          </w:tcPr>
          <w:p w14:paraId="717774B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14 487,67</w:t>
            </w:r>
          </w:p>
        </w:tc>
        <w:tc>
          <w:tcPr>
            <w:tcW w:w="1418" w:type="dxa"/>
            <w:vAlign w:val="center"/>
            <w:hideMark/>
          </w:tcPr>
          <w:p w14:paraId="0EC5AF7B"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53 713,12</w:t>
            </w:r>
          </w:p>
        </w:tc>
        <w:tc>
          <w:tcPr>
            <w:tcW w:w="1418" w:type="dxa"/>
            <w:vAlign w:val="center"/>
            <w:hideMark/>
          </w:tcPr>
          <w:p w14:paraId="50E9C63E"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68 200,79</w:t>
            </w:r>
          </w:p>
        </w:tc>
      </w:tr>
      <w:tr w:rsidR="00BD6D36" w:rsidRPr="00183823" w14:paraId="1B79B350"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15605E24"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60780568</w:t>
            </w:r>
          </w:p>
        </w:tc>
        <w:tc>
          <w:tcPr>
            <w:tcW w:w="5387" w:type="dxa"/>
            <w:hideMark/>
          </w:tcPr>
          <w:p w14:paraId="2D083BA2"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umělecká škola, Bruntál, nám. J. Žižky 6, příspěvková organizace</w:t>
            </w:r>
          </w:p>
        </w:tc>
        <w:tc>
          <w:tcPr>
            <w:tcW w:w="1418" w:type="dxa"/>
            <w:vAlign w:val="center"/>
            <w:hideMark/>
          </w:tcPr>
          <w:p w14:paraId="2FE4844E"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66 615,81</w:t>
            </w:r>
          </w:p>
        </w:tc>
        <w:tc>
          <w:tcPr>
            <w:tcW w:w="1418" w:type="dxa"/>
            <w:vAlign w:val="center"/>
            <w:hideMark/>
          </w:tcPr>
          <w:p w14:paraId="6CB45EA1"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5E9F2C77"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66 615,81</w:t>
            </w:r>
          </w:p>
        </w:tc>
      </w:tr>
      <w:tr w:rsidR="00BD6D36" w:rsidRPr="00183823" w14:paraId="50F7EDFE"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26E0D4FD"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00601349</w:t>
            </w:r>
          </w:p>
        </w:tc>
        <w:tc>
          <w:tcPr>
            <w:tcW w:w="5387" w:type="dxa"/>
            <w:hideMark/>
          </w:tcPr>
          <w:p w14:paraId="1A57A7FB"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Gymnázium, Krnov, příspěvková organizace</w:t>
            </w:r>
          </w:p>
        </w:tc>
        <w:tc>
          <w:tcPr>
            <w:tcW w:w="1418" w:type="dxa"/>
            <w:vAlign w:val="center"/>
            <w:hideMark/>
          </w:tcPr>
          <w:p w14:paraId="2FD41942"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-12 500,71</w:t>
            </w:r>
          </w:p>
        </w:tc>
        <w:tc>
          <w:tcPr>
            <w:tcW w:w="1418" w:type="dxa"/>
            <w:vAlign w:val="center"/>
            <w:hideMark/>
          </w:tcPr>
          <w:p w14:paraId="76D9C0FB"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78 475,42</w:t>
            </w:r>
          </w:p>
        </w:tc>
        <w:tc>
          <w:tcPr>
            <w:tcW w:w="1418" w:type="dxa"/>
            <w:vAlign w:val="center"/>
            <w:hideMark/>
          </w:tcPr>
          <w:p w14:paraId="1ACD4C61"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65 974,71</w:t>
            </w:r>
          </w:p>
        </w:tc>
      </w:tr>
      <w:tr w:rsidR="00BD6D36" w:rsidRPr="00183823" w14:paraId="6A340DFB"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272116C"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00852619</w:t>
            </w:r>
          </w:p>
        </w:tc>
        <w:tc>
          <w:tcPr>
            <w:tcW w:w="5387" w:type="dxa"/>
            <w:hideMark/>
          </w:tcPr>
          <w:p w14:paraId="7D134881" w14:textId="4BD6CEE1"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 xml:space="preserve">Základní škola, Dětský domov, Školní družina a Školní jídelna, Vrbno </w:t>
            </w:r>
            <w:r w:rsidR="002F5C87">
              <w:rPr>
                <w:rFonts w:cs="Tahoma"/>
                <w:sz w:val="16"/>
                <w:szCs w:val="16"/>
              </w:rPr>
              <w:t>pod </w:t>
            </w:r>
            <w:r w:rsidRPr="00183823">
              <w:rPr>
                <w:rFonts w:cs="Tahoma"/>
                <w:sz w:val="16"/>
                <w:szCs w:val="16"/>
              </w:rPr>
              <w:t>Pradědem, nám. Sv. Michala 17, příspěvková organizace</w:t>
            </w:r>
          </w:p>
        </w:tc>
        <w:tc>
          <w:tcPr>
            <w:tcW w:w="1418" w:type="dxa"/>
            <w:vAlign w:val="center"/>
            <w:hideMark/>
          </w:tcPr>
          <w:p w14:paraId="67D168C2"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64 226,44</w:t>
            </w:r>
          </w:p>
        </w:tc>
        <w:tc>
          <w:tcPr>
            <w:tcW w:w="1418" w:type="dxa"/>
            <w:vAlign w:val="center"/>
            <w:hideMark/>
          </w:tcPr>
          <w:p w14:paraId="67ACC9E5"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6ACA33D9"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64 226,44</w:t>
            </w:r>
          </w:p>
        </w:tc>
      </w:tr>
      <w:tr w:rsidR="00BD6D36" w:rsidRPr="00183823" w14:paraId="0B97883C"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A0943A7"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68334222</w:t>
            </w:r>
          </w:p>
        </w:tc>
        <w:tc>
          <w:tcPr>
            <w:tcW w:w="5387" w:type="dxa"/>
            <w:hideMark/>
          </w:tcPr>
          <w:p w14:paraId="007545F9"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Dětský domov a Školní jídelna, Frýdek-Místek, příspěvková organizace</w:t>
            </w:r>
          </w:p>
        </w:tc>
        <w:tc>
          <w:tcPr>
            <w:tcW w:w="1418" w:type="dxa"/>
            <w:vAlign w:val="center"/>
            <w:hideMark/>
          </w:tcPr>
          <w:p w14:paraId="2E0A0EF1"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61 731,07</w:t>
            </w:r>
          </w:p>
        </w:tc>
        <w:tc>
          <w:tcPr>
            <w:tcW w:w="1418" w:type="dxa"/>
            <w:vAlign w:val="center"/>
            <w:hideMark/>
          </w:tcPr>
          <w:p w14:paraId="52EBF0D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408363C6"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61 731,07</w:t>
            </w:r>
          </w:p>
        </w:tc>
      </w:tr>
      <w:tr w:rsidR="00BD6D36" w:rsidRPr="00183823" w14:paraId="40BE1F31"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F522F73"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62331698</w:t>
            </w:r>
          </w:p>
        </w:tc>
        <w:tc>
          <w:tcPr>
            <w:tcW w:w="5387" w:type="dxa"/>
            <w:hideMark/>
          </w:tcPr>
          <w:p w14:paraId="1EF33DD3"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umělecká škola, Rychvald, Orlovská 495, příspěvková organizace</w:t>
            </w:r>
          </w:p>
        </w:tc>
        <w:tc>
          <w:tcPr>
            <w:tcW w:w="1418" w:type="dxa"/>
            <w:vAlign w:val="center"/>
            <w:hideMark/>
          </w:tcPr>
          <w:p w14:paraId="74978278"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47 415,88</w:t>
            </w:r>
          </w:p>
        </w:tc>
        <w:tc>
          <w:tcPr>
            <w:tcW w:w="1418" w:type="dxa"/>
            <w:vAlign w:val="center"/>
            <w:hideMark/>
          </w:tcPr>
          <w:p w14:paraId="737525F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12 620,00</w:t>
            </w:r>
          </w:p>
        </w:tc>
        <w:tc>
          <w:tcPr>
            <w:tcW w:w="1418" w:type="dxa"/>
            <w:vAlign w:val="center"/>
            <w:hideMark/>
          </w:tcPr>
          <w:p w14:paraId="703F2011"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60 035,88</w:t>
            </w:r>
          </w:p>
        </w:tc>
      </w:tr>
      <w:tr w:rsidR="00BD6D36" w:rsidRPr="00183823" w14:paraId="06FB5572"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8BF6DBF"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00577243</w:t>
            </w:r>
          </w:p>
        </w:tc>
        <w:tc>
          <w:tcPr>
            <w:tcW w:w="5387" w:type="dxa"/>
            <w:hideMark/>
          </w:tcPr>
          <w:p w14:paraId="42E21526"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škola gastronomie, oděvnictví a služeb, Frýdek-Místek, příspěvková organizace</w:t>
            </w:r>
          </w:p>
        </w:tc>
        <w:tc>
          <w:tcPr>
            <w:tcW w:w="1418" w:type="dxa"/>
            <w:vAlign w:val="center"/>
            <w:hideMark/>
          </w:tcPr>
          <w:p w14:paraId="765227B2"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574,53</w:t>
            </w:r>
          </w:p>
        </w:tc>
        <w:tc>
          <w:tcPr>
            <w:tcW w:w="1418" w:type="dxa"/>
            <w:vAlign w:val="center"/>
            <w:hideMark/>
          </w:tcPr>
          <w:p w14:paraId="48C9D026"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58 699,59</w:t>
            </w:r>
          </w:p>
        </w:tc>
        <w:tc>
          <w:tcPr>
            <w:tcW w:w="1418" w:type="dxa"/>
            <w:vAlign w:val="center"/>
            <w:hideMark/>
          </w:tcPr>
          <w:p w14:paraId="01431EA5"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59 274,12</w:t>
            </w:r>
          </w:p>
        </w:tc>
      </w:tr>
      <w:tr w:rsidR="00BD6D36" w:rsidRPr="00183823" w14:paraId="5F096CEC"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3099E0D"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47813539</w:t>
            </w:r>
          </w:p>
        </w:tc>
        <w:tc>
          <w:tcPr>
            <w:tcW w:w="5387" w:type="dxa"/>
            <w:hideMark/>
          </w:tcPr>
          <w:p w14:paraId="5301416F"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umělecká škola Vladislava Vančury, Háj ve Slezsku, příspěvková organizace</w:t>
            </w:r>
          </w:p>
        </w:tc>
        <w:tc>
          <w:tcPr>
            <w:tcW w:w="1418" w:type="dxa"/>
            <w:vAlign w:val="center"/>
            <w:hideMark/>
          </w:tcPr>
          <w:p w14:paraId="72382659"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57 637,57</w:t>
            </w:r>
          </w:p>
        </w:tc>
        <w:tc>
          <w:tcPr>
            <w:tcW w:w="1418" w:type="dxa"/>
            <w:vAlign w:val="center"/>
            <w:hideMark/>
          </w:tcPr>
          <w:p w14:paraId="6F241B2A"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57331DC2"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57 637,57</w:t>
            </w:r>
          </w:p>
        </w:tc>
      </w:tr>
      <w:tr w:rsidR="00BD6D36" w:rsidRPr="00183823" w14:paraId="49123BDB"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7A48496"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62330390</w:t>
            </w:r>
          </w:p>
        </w:tc>
        <w:tc>
          <w:tcPr>
            <w:tcW w:w="5387" w:type="dxa"/>
            <w:hideMark/>
          </w:tcPr>
          <w:p w14:paraId="4D7F22B7"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škola Floriána Bayera, Kopřivnice, Štramberská 189, příspěvková organizace</w:t>
            </w:r>
          </w:p>
        </w:tc>
        <w:tc>
          <w:tcPr>
            <w:tcW w:w="1418" w:type="dxa"/>
            <w:vAlign w:val="center"/>
            <w:hideMark/>
          </w:tcPr>
          <w:p w14:paraId="2163B779"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56 730,29</w:t>
            </w:r>
          </w:p>
        </w:tc>
        <w:tc>
          <w:tcPr>
            <w:tcW w:w="1418" w:type="dxa"/>
            <w:vAlign w:val="center"/>
            <w:hideMark/>
          </w:tcPr>
          <w:p w14:paraId="09827381"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6C95C77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56 730,29</w:t>
            </w:r>
          </w:p>
        </w:tc>
      </w:tr>
      <w:tr w:rsidR="00BD6D36" w:rsidRPr="00183823" w14:paraId="16AE7587"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B8F24BD"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00602086</w:t>
            </w:r>
          </w:p>
        </w:tc>
        <w:tc>
          <w:tcPr>
            <w:tcW w:w="5387" w:type="dxa"/>
            <w:hideMark/>
          </w:tcPr>
          <w:p w14:paraId="1D813AE2"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Obchodní akademie a Vyšší odborná škola sociální, Ostrava-Mariánské Hory, příspěvková organizace</w:t>
            </w:r>
          </w:p>
        </w:tc>
        <w:tc>
          <w:tcPr>
            <w:tcW w:w="1418" w:type="dxa"/>
            <w:vAlign w:val="center"/>
            <w:hideMark/>
          </w:tcPr>
          <w:p w14:paraId="01BCA9E0"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13 801,11</w:t>
            </w:r>
          </w:p>
        </w:tc>
        <w:tc>
          <w:tcPr>
            <w:tcW w:w="1418" w:type="dxa"/>
            <w:vAlign w:val="center"/>
            <w:hideMark/>
          </w:tcPr>
          <w:p w14:paraId="3DCDAB93"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40 562,14</w:t>
            </w:r>
          </w:p>
        </w:tc>
        <w:tc>
          <w:tcPr>
            <w:tcW w:w="1418" w:type="dxa"/>
            <w:vAlign w:val="center"/>
            <w:hideMark/>
          </w:tcPr>
          <w:p w14:paraId="163BFEE6"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54 363,25</w:t>
            </w:r>
          </w:p>
        </w:tc>
      </w:tr>
      <w:tr w:rsidR="00BD6D36" w:rsidRPr="00183823" w14:paraId="10B79B4C"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3DDF89D2"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66741335</w:t>
            </w:r>
          </w:p>
        </w:tc>
        <w:tc>
          <w:tcPr>
            <w:tcW w:w="5387" w:type="dxa"/>
            <w:hideMark/>
          </w:tcPr>
          <w:p w14:paraId="43B70598"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škola speciální a Mateřská škola speciální, Nový Jičín, Komenského 64, příspěvková organizace</w:t>
            </w:r>
          </w:p>
        </w:tc>
        <w:tc>
          <w:tcPr>
            <w:tcW w:w="1418" w:type="dxa"/>
            <w:vAlign w:val="center"/>
            <w:hideMark/>
          </w:tcPr>
          <w:p w14:paraId="5F5E7CEC"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38 439,06</w:t>
            </w:r>
          </w:p>
        </w:tc>
        <w:tc>
          <w:tcPr>
            <w:tcW w:w="1418" w:type="dxa"/>
            <w:vAlign w:val="center"/>
            <w:hideMark/>
          </w:tcPr>
          <w:p w14:paraId="46EB485E"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13 482,00</w:t>
            </w:r>
          </w:p>
        </w:tc>
        <w:tc>
          <w:tcPr>
            <w:tcW w:w="1418" w:type="dxa"/>
            <w:vAlign w:val="center"/>
            <w:hideMark/>
          </w:tcPr>
          <w:p w14:paraId="4B4427CC"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51 921,06</w:t>
            </w:r>
          </w:p>
        </w:tc>
      </w:tr>
      <w:tr w:rsidR="00BD6D36" w:rsidRPr="00183823" w14:paraId="6EA50F23"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ECD7272"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47813482</w:t>
            </w:r>
          </w:p>
        </w:tc>
        <w:tc>
          <w:tcPr>
            <w:tcW w:w="5387" w:type="dxa"/>
            <w:hideMark/>
          </w:tcPr>
          <w:p w14:paraId="5AAC7653"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škola, Opava, Havlíčkova 1, příspěvková organizace</w:t>
            </w:r>
          </w:p>
        </w:tc>
        <w:tc>
          <w:tcPr>
            <w:tcW w:w="1418" w:type="dxa"/>
            <w:vAlign w:val="center"/>
            <w:hideMark/>
          </w:tcPr>
          <w:p w14:paraId="2544322F"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24 270,35</w:t>
            </w:r>
          </w:p>
        </w:tc>
        <w:tc>
          <w:tcPr>
            <w:tcW w:w="1418" w:type="dxa"/>
            <w:vAlign w:val="center"/>
            <w:hideMark/>
          </w:tcPr>
          <w:p w14:paraId="4445FB5B"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27 276,12</w:t>
            </w:r>
          </w:p>
        </w:tc>
        <w:tc>
          <w:tcPr>
            <w:tcW w:w="1418" w:type="dxa"/>
            <w:vAlign w:val="center"/>
            <w:hideMark/>
          </w:tcPr>
          <w:p w14:paraId="4BC8BA6F"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51 546,47</w:t>
            </w:r>
          </w:p>
        </w:tc>
      </w:tr>
      <w:tr w:rsidR="00BD6D36" w:rsidRPr="00183823" w14:paraId="2FF423BA"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D42913F"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00842737</w:t>
            </w:r>
          </w:p>
        </w:tc>
        <w:tc>
          <w:tcPr>
            <w:tcW w:w="5387" w:type="dxa"/>
            <w:hideMark/>
          </w:tcPr>
          <w:p w14:paraId="0DCB0E82"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Gymnázium, Ostrava-Zábřeh, Volgogradská 6a, příspěvková organizace</w:t>
            </w:r>
          </w:p>
        </w:tc>
        <w:tc>
          <w:tcPr>
            <w:tcW w:w="1418" w:type="dxa"/>
            <w:vAlign w:val="center"/>
            <w:hideMark/>
          </w:tcPr>
          <w:p w14:paraId="41F844ED"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-8 003,40</w:t>
            </w:r>
          </w:p>
        </w:tc>
        <w:tc>
          <w:tcPr>
            <w:tcW w:w="1418" w:type="dxa"/>
            <w:vAlign w:val="center"/>
            <w:hideMark/>
          </w:tcPr>
          <w:p w14:paraId="6C791EAC"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59 345,30</w:t>
            </w:r>
          </w:p>
        </w:tc>
        <w:tc>
          <w:tcPr>
            <w:tcW w:w="1418" w:type="dxa"/>
            <w:vAlign w:val="center"/>
            <w:hideMark/>
          </w:tcPr>
          <w:p w14:paraId="7D9A9FD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51 341,90</w:t>
            </w:r>
          </w:p>
        </w:tc>
      </w:tr>
      <w:tr w:rsidR="00BD6D36" w:rsidRPr="00183823" w14:paraId="134AE159"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40B57D5"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62330292</w:t>
            </w:r>
          </w:p>
        </w:tc>
        <w:tc>
          <w:tcPr>
            <w:tcW w:w="5387" w:type="dxa"/>
            <w:hideMark/>
          </w:tcPr>
          <w:p w14:paraId="0235683D"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umělecká škola, Nový Jičín, Derkova 1, příspěvková organizace</w:t>
            </w:r>
          </w:p>
        </w:tc>
        <w:tc>
          <w:tcPr>
            <w:tcW w:w="1418" w:type="dxa"/>
            <w:vAlign w:val="center"/>
            <w:hideMark/>
          </w:tcPr>
          <w:p w14:paraId="55ECA82D"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49 618,76</w:t>
            </w:r>
          </w:p>
        </w:tc>
        <w:tc>
          <w:tcPr>
            <w:tcW w:w="1418" w:type="dxa"/>
            <w:vAlign w:val="center"/>
            <w:hideMark/>
          </w:tcPr>
          <w:p w14:paraId="72FCB325"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63717964"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49 618,76</w:t>
            </w:r>
          </w:p>
        </w:tc>
      </w:tr>
      <w:tr w:rsidR="00BD6D36" w:rsidRPr="00183823" w14:paraId="748BDD08"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3AB3DC03"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60337346</w:t>
            </w:r>
          </w:p>
        </w:tc>
        <w:tc>
          <w:tcPr>
            <w:tcW w:w="5387" w:type="dxa"/>
            <w:hideMark/>
          </w:tcPr>
          <w:p w14:paraId="210C4046"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Mateřská škola Klíček, Karviná-Hranice, Einsteinova 2849, příspěvková organizace</w:t>
            </w:r>
          </w:p>
        </w:tc>
        <w:tc>
          <w:tcPr>
            <w:tcW w:w="1418" w:type="dxa"/>
            <w:vAlign w:val="center"/>
            <w:hideMark/>
          </w:tcPr>
          <w:p w14:paraId="6E0A8775"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48 189,12</w:t>
            </w:r>
          </w:p>
        </w:tc>
        <w:tc>
          <w:tcPr>
            <w:tcW w:w="1418" w:type="dxa"/>
            <w:vAlign w:val="center"/>
            <w:hideMark/>
          </w:tcPr>
          <w:p w14:paraId="24FB7F07"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5F44FC31"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48 189,12</w:t>
            </w:r>
          </w:p>
        </w:tc>
      </w:tr>
      <w:tr w:rsidR="00BD6D36" w:rsidRPr="00183823" w14:paraId="47592559"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34AB7810"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00601411</w:t>
            </w:r>
          </w:p>
        </w:tc>
        <w:tc>
          <w:tcPr>
            <w:tcW w:w="5387" w:type="dxa"/>
            <w:hideMark/>
          </w:tcPr>
          <w:p w14:paraId="3129D6E7"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Gymnázium Petra Bezruče, Frýdek-Místek, příspěvková organizace</w:t>
            </w:r>
          </w:p>
        </w:tc>
        <w:tc>
          <w:tcPr>
            <w:tcW w:w="1418" w:type="dxa"/>
            <w:vAlign w:val="center"/>
            <w:hideMark/>
          </w:tcPr>
          <w:p w14:paraId="2D2634A2"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-73 481,77</w:t>
            </w:r>
          </w:p>
        </w:tc>
        <w:tc>
          <w:tcPr>
            <w:tcW w:w="1418" w:type="dxa"/>
            <w:vAlign w:val="center"/>
            <w:hideMark/>
          </w:tcPr>
          <w:p w14:paraId="2DBE0717"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120 735,05</w:t>
            </w:r>
          </w:p>
        </w:tc>
        <w:tc>
          <w:tcPr>
            <w:tcW w:w="1418" w:type="dxa"/>
            <w:vAlign w:val="center"/>
            <w:hideMark/>
          </w:tcPr>
          <w:p w14:paraId="6E22C7D5"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47 253,28</w:t>
            </w:r>
          </w:p>
        </w:tc>
      </w:tr>
      <w:tr w:rsidR="00BD6D36" w:rsidRPr="00183823" w14:paraId="6B0D0C2D"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1FAA19F"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47813504</w:t>
            </w:r>
          </w:p>
        </w:tc>
        <w:tc>
          <w:tcPr>
            <w:tcW w:w="5387" w:type="dxa"/>
            <w:hideMark/>
          </w:tcPr>
          <w:p w14:paraId="471725E1"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Hradec nad Moravicí, Zámecká 313, příspěvková organizace</w:t>
            </w:r>
          </w:p>
        </w:tc>
        <w:tc>
          <w:tcPr>
            <w:tcW w:w="1418" w:type="dxa"/>
            <w:vAlign w:val="center"/>
            <w:hideMark/>
          </w:tcPr>
          <w:p w14:paraId="5E150FC3"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23 563,26</w:t>
            </w:r>
          </w:p>
        </w:tc>
        <w:tc>
          <w:tcPr>
            <w:tcW w:w="1418" w:type="dxa"/>
            <w:vAlign w:val="center"/>
            <w:hideMark/>
          </w:tcPr>
          <w:p w14:paraId="690AA2AD"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23 058,00</w:t>
            </w:r>
          </w:p>
        </w:tc>
        <w:tc>
          <w:tcPr>
            <w:tcW w:w="1418" w:type="dxa"/>
            <w:vAlign w:val="center"/>
            <w:hideMark/>
          </w:tcPr>
          <w:p w14:paraId="580FA3D5"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46 621,26</w:t>
            </w:r>
          </w:p>
        </w:tc>
      </w:tr>
      <w:tr w:rsidR="00BD6D36" w:rsidRPr="00183823" w14:paraId="36949C14"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E990677"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45234370</w:t>
            </w:r>
          </w:p>
        </w:tc>
        <w:tc>
          <w:tcPr>
            <w:tcW w:w="5387" w:type="dxa"/>
            <w:hideMark/>
          </w:tcPr>
          <w:p w14:paraId="7F9A07A0"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Pedagogicko-psychologická poradna, Ostrava-Zábřeh, příspěvková organizace</w:t>
            </w:r>
          </w:p>
        </w:tc>
        <w:tc>
          <w:tcPr>
            <w:tcW w:w="1418" w:type="dxa"/>
            <w:vAlign w:val="center"/>
            <w:hideMark/>
          </w:tcPr>
          <w:p w14:paraId="532383D4"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46 008,65</w:t>
            </w:r>
          </w:p>
        </w:tc>
        <w:tc>
          <w:tcPr>
            <w:tcW w:w="1418" w:type="dxa"/>
            <w:vAlign w:val="center"/>
            <w:hideMark/>
          </w:tcPr>
          <w:p w14:paraId="14853BDA"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5655D9E2"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46 008,65</w:t>
            </w:r>
          </w:p>
        </w:tc>
      </w:tr>
      <w:tr w:rsidR="00BD6D36" w:rsidRPr="00183823" w14:paraId="19B98B30"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E347118"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61989207</w:t>
            </w:r>
          </w:p>
        </w:tc>
        <w:tc>
          <w:tcPr>
            <w:tcW w:w="5387" w:type="dxa"/>
            <w:hideMark/>
          </w:tcPr>
          <w:p w14:paraId="3CE3B103"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Ostrava - Moravská Ostrava, Sokolská třída 15, příspěvková organizace</w:t>
            </w:r>
          </w:p>
        </w:tc>
        <w:tc>
          <w:tcPr>
            <w:tcW w:w="1418" w:type="dxa"/>
            <w:vAlign w:val="center"/>
            <w:hideMark/>
          </w:tcPr>
          <w:p w14:paraId="060A8D5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38 987,68</w:t>
            </w:r>
          </w:p>
        </w:tc>
        <w:tc>
          <w:tcPr>
            <w:tcW w:w="1418" w:type="dxa"/>
            <w:vAlign w:val="center"/>
            <w:hideMark/>
          </w:tcPr>
          <w:p w14:paraId="5DDD26DC"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5 640,00</w:t>
            </w:r>
          </w:p>
        </w:tc>
        <w:tc>
          <w:tcPr>
            <w:tcW w:w="1418" w:type="dxa"/>
            <w:vAlign w:val="center"/>
            <w:hideMark/>
          </w:tcPr>
          <w:p w14:paraId="0828A11D"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44 627,68</w:t>
            </w:r>
          </w:p>
        </w:tc>
      </w:tr>
      <w:tr w:rsidR="00BD6D36" w:rsidRPr="00183823" w14:paraId="78C53E7F"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E1D6602"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62331574</w:t>
            </w:r>
          </w:p>
        </w:tc>
        <w:tc>
          <w:tcPr>
            <w:tcW w:w="5387" w:type="dxa"/>
            <w:hideMark/>
          </w:tcPr>
          <w:p w14:paraId="48DF560F"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průmyslová škola elektrotechnická, Havířov, příspěvková organizace</w:t>
            </w:r>
          </w:p>
        </w:tc>
        <w:tc>
          <w:tcPr>
            <w:tcW w:w="1418" w:type="dxa"/>
            <w:vAlign w:val="center"/>
            <w:hideMark/>
          </w:tcPr>
          <w:p w14:paraId="3AF556B0"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-195 432,14</w:t>
            </w:r>
          </w:p>
        </w:tc>
        <w:tc>
          <w:tcPr>
            <w:tcW w:w="1418" w:type="dxa"/>
            <w:vAlign w:val="center"/>
            <w:hideMark/>
          </w:tcPr>
          <w:p w14:paraId="710B8496"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240 035,00</w:t>
            </w:r>
          </w:p>
        </w:tc>
        <w:tc>
          <w:tcPr>
            <w:tcW w:w="1418" w:type="dxa"/>
            <w:vAlign w:val="center"/>
            <w:hideMark/>
          </w:tcPr>
          <w:p w14:paraId="61EA68D9"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44 602,86</w:t>
            </w:r>
          </w:p>
        </w:tc>
      </w:tr>
      <w:tr w:rsidR="00BD6D36" w:rsidRPr="00183823" w14:paraId="31A24029"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1FB7D08"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62331663</w:t>
            </w:r>
          </w:p>
        </w:tc>
        <w:tc>
          <w:tcPr>
            <w:tcW w:w="5387" w:type="dxa"/>
            <w:hideMark/>
          </w:tcPr>
          <w:p w14:paraId="67F86F26" w14:textId="39DE189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Bohuslava Martinů, Havířov - Město, Na</w:t>
            </w:r>
            <w:r w:rsidR="002F5C87">
              <w:rPr>
                <w:rFonts w:cs="Tahoma"/>
                <w:sz w:val="16"/>
                <w:szCs w:val="16"/>
              </w:rPr>
              <w:t> </w:t>
            </w:r>
            <w:r w:rsidRPr="00183823">
              <w:rPr>
                <w:rFonts w:cs="Tahoma"/>
                <w:sz w:val="16"/>
                <w:szCs w:val="16"/>
              </w:rPr>
              <w:t>Schodech 1, příspěvková organizace</w:t>
            </w:r>
          </w:p>
        </w:tc>
        <w:tc>
          <w:tcPr>
            <w:tcW w:w="1418" w:type="dxa"/>
            <w:vAlign w:val="center"/>
            <w:hideMark/>
          </w:tcPr>
          <w:p w14:paraId="40CCFD71"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22 112,12</w:t>
            </w:r>
          </w:p>
        </w:tc>
        <w:tc>
          <w:tcPr>
            <w:tcW w:w="1418" w:type="dxa"/>
            <w:vAlign w:val="center"/>
            <w:hideMark/>
          </w:tcPr>
          <w:p w14:paraId="13239C77"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21 530,47</w:t>
            </w:r>
          </w:p>
        </w:tc>
        <w:tc>
          <w:tcPr>
            <w:tcW w:w="1418" w:type="dxa"/>
            <w:vAlign w:val="center"/>
            <w:hideMark/>
          </w:tcPr>
          <w:p w14:paraId="58362E7C"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43 642,59</w:t>
            </w:r>
          </w:p>
        </w:tc>
      </w:tr>
      <w:tr w:rsidR="00BD6D36" w:rsidRPr="00183823" w14:paraId="52114AA3"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38843B10"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00601292</w:t>
            </w:r>
          </w:p>
        </w:tc>
        <w:tc>
          <w:tcPr>
            <w:tcW w:w="5387" w:type="dxa"/>
            <w:hideMark/>
          </w:tcPr>
          <w:p w14:paraId="43DAAA4E"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pedagogická škola a Střední zdravotnická škola, Krnov, příspěvková organizace</w:t>
            </w:r>
          </w:p>
        </w:tc>
        <w:tc>
          <w:tcPr>
            <w:tcW w:w="1418" w:type="dxa"/>
            <w:vAlign w:val="center"/>
            <w:hideMark/>
          </w:tcPr>
          <w:p w14:paraId="36C455D7"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34 677,41</w:t>
            </w:r>
          </w:p>
        </w:tc>
        <w:tc>
          <w:tcPr>
            <w:tcW w:w="1418" w:type="dxa"/>
            <w:vAlign w:val="center"/>
            <w:hideMark/>
          </w:tcPr>
          <w:p w14:paraId="251DFB57"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8 010,85</w:t>
            </w:r>
          </w:p>
        </w:tc>
        <w:tc>
          <w:tcPr>
            <w:tcW w:w="1418" w:type="dxa"/>
            <w:vAlign w:val="center"/>
            <w:hideMark/>
          </w:tcPr>
          <w:p w14:paraId="0A3FF11B"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42 688,26</w:t>
            </w:r>
          </w:p>
        </w:tc>
      </w:tr>
      <w:tr w:rsidR="00BD6D36" w:rsidRPr="00183823" w14:paraId="7AF557EB"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C692108"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70640718</w:t>
            </w:r>
          </w:p>
        </w:tc>
        <w:tc>
          <w:tcPr>
            <w:tcW w:w="5387" w:type="dxa"/>
            <w:hideMark/>
          </w:tcPr>
          <w:p w14:paraId="68253D98"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škola, Frenštát pod Radhoštěm, Tyršova 1053, příspěvková organizace</w:t>
            </w:r>
          </w:p>
        </w:tc>
        <w:tc>
          <w:tcPr>
            <w:tcW w:w="1418" w:type="dxa"/>
            <w:vAlign w:val="center"/>
            <w:hideMark/>
          </w:tcPr>
          <w:p w14:paraId="77B8DCA3"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42 275,29</w:t>
            </w:r>
          </w:p>
        </w:tc>
        <w:tc>
          <w:tcPr>
            <w:tcW w:w="1418" w:type="dxa"/>
            <w:vAlign w:val="center"/>
            <w:hideMark/>
          </w:tcPr>
          <w:p w14:paraId="09F5530D"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237FDAB0"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42 275,29</w:t>
            </w:r>
          </w:p>
        </w:tc>
      </w:tr>
      <w:tr w:rsidR="00BD6D36" w:rsidRPr="00183823" w14:paraId="45E52D1E"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313AC53D"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00852481</w:t>
            </w:r>
          </w:p>
        </w:tc>
        <w:tc>
          <w:tcPr>
            <w:tcW w:w="5387" w:type="dxa"/>
            <w:hideMark/>
          </w:tcPr>
          <w:p w14:paraId="36AD7A2C"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umělecká škola, Rýmařov, Čapkova 6, příspěvková organizace</w:t>
            </w:r>
          </w:p>
        </w:tc>
        <w:tc>
          <w:tcPr>
            <w:tcW w:w="1418" w:type="dxa"/>
            <w:vAlign w:val="center"/>
            <w:hideMark/>
          </w:tcPr>
          <w:p w14:paraId="3834A8A0"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41 385,32</w:t>
            </w:r>
          </w:p>
        </w:tc>
        <w:tc>
          <w:tcPr>
            <w:tcW w:w="1418" w:type="dxa"/>
            <w:vAlign w:val="center"/>
            <w:hideMark/>
          </w:tcPr>
          <w:p w14:paraId="5735D645"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4769EE3B"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41 385,32</w:t>
            </w:r>
          </w:p>
        </w:tc>
      </w:tr>
      <w:tr w:rsidR="00BD6D36" w:rsidRPr="00183823" w14:paraId="5ECD4A21"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400B005"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00601985</w:t>
            </w:r>
          </w:p>
        </w:tc>
        <w:tc>
          <w:tcPr>
            <w:tcW w:w="5387" w:type="dxa"/>
            <w:hideMark/>
          </w:tcPr>
          <w:p w14:paraId="296D544F"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škola a Mateřská škola pro sluchově postižené a vady řeči, Ostrava-Poruba, příspěvková organizace</w:t>
            </w:r>
          </w:p>
        </w:tc>
        <w:tc>
          <w:tcPr>
            <w:tcW w:w="1418" w:type="dxa"/>
            <w:vAlign w:val="center"/>
            <w:hideMark/>
          </w:tcPr>
          <w:p w14:paraId="62481FC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03F827A2"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41 210,85</w:t>
            </w:r>
          </w:p>
        </w:tc>
        <w:tc>
          <w:tcPr>
            <w:tcW w:w="1418" w:type="dxa"/>
            <w:vAlign w:val="center"/>
            <w:hideMark/>
          </w:tcPr>
          <w:p w14:paraId="62151B83"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41 210,85</w:t>
            </w:r>
          </w:p>
        </w:tc>
      </w:tr>
      <w:tr w:rsidR="00BD6D36" w:rsidRPr="00183823" w14:paraId="212BAC5F"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4A1B027"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14450909</w:t>
            </w:r>
          </w:p>
        </w:tc>
        <w:tc>
          <w:tcPr>
            <w:tcW w:w="5387" w:type="dxa"/>
            <w:hideMark/>
          </w:tcPr>
          <w:p w14:paraId="49EF8BAE"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odborná škola dopravy a cestovního ruchu, Krnov, příspěvková organizace</w:t>
            </w:r>
          </w:p>
        </w:tc>
        <w:tc>
          <w:tcPr>
            <w:tcW w:w="1418" w:type="dxa"/>
            <w:vAlign w:val="center"/>
            <w:hideMark/>
          </w:tcPr>
          <w:p w14:paraId="05CE5EF1"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23 842,29</w:t>
            </w:r>
          </w:p>
        </w:tc>
        <w:tc>
          <w:tcPr>
            <w:tcW w:w="1418" w:type="dxa"/>
            <w:vAlign w:val="center"/>
            <w:hideMark/>
          </w:tcPr>
          <w:p w14:paraId="591CF706"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16 745,22</w:t>
            </w:r>
          </w:p>
        </w:tc>
        <w:tc>
          <w:tcPr>
            <w:tcW w:w="1418" w:type="dxa"/>
            <w:vAlign w:val="center"/>
            <w:hideMark/>
          </w:tcPr>
          <w:p w14:paraId="473D9937"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40 587,51</w:t>
            </w:r>
          </w:p>
        </w:tc>
      </w:tr>
      <w:tr w:rsidR="00BD6D36" w:rsidRPr="00183823" w14:paraId="241F07D4"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238086BD"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47813466</w:t>
            </w:r>
          </w:p>
        </w:tc>
        <w:tc>
          <w:tcPr>
            <w:tcW w:w="5387" w:type="dxa"/>
            <w:hideMark/>
          </w:tcPr>
          <w:p w14:paraId="14BDCC6A"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Dětský domov a Školní jídelna, Budišov nad Budišovkou, příspěvková organizace</w:t>
            </w:r>
          </w:p>
        </w:tc>
        <w:tc>
          <w:tcPr>
            <w:tcW w:w="1418" w:type="dxa"/>
            <w:vAlign w:val="center"/>
            <w:hideMark/>
          </w:tcPr>
          <w:p w14:paraId="5057CA7C"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40 563,19</w:t>
            </w:r>
          </w:p>
        </w:tc>
        <w:tc>
          <w:tcPr>
            <w:tcW w:w="1418" w:type="dxa"/>
            <w:vAlign w:val="center"/>
            <w:hideMark/>
          </w:tcPr>
          <w:p w14:paraId="52FFD7EE"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3C0B99FB"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40 563,19</w:t>
            </w:r>
          </w:p>
        </w:tc>
      </w:tr>
      <w:tr w:rsidR="00BD6D36" w:rsidRPr="00183823" w14:paraId="07340C30"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57C1B18"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00601594</w:t>
            </w:r>
          </w:p>
        </w:tc>
        <w:tc>
          <w:tcPr>
            <w:tcW w:w="5387" w:type="dxa"/>
            <w:hideMark/>
          </w:tcPr>
          <w:p w14:paraId="152841B6"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Odborné učiliště a Praktická škola, Nový Jičín, příspěvková organizace</w:t>
            </w:r>
          </w:p>
        </w:tc>
        <w:tc>
          <w:tcPr>
            <w:tcW w:w="1418" w:type="dxa"/>
            <w:vAlign w:val="center"/>
            <w:hideMark/>
          </w:tcPr>
          <w:p w14:paraId="446D9C5D"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32 192,20</w:t>
            </w:r>
          </w:p>
        </w:tc>
        <w:tc>
          <w:tcPr>
            <w:tcW w:w="1418" w:type="dxa"/>
            <w:vAlign w:val="center"/>
            <w:hideMark/>
          </w:tcPr>
          <w:p w14:paraId="3C146CEF"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7 826,84</w:t>
            </w:r>
          </w:p>
        </w:tc>
        <w:tc>
          <w:tcPr>
            <w:tcW w:w="1418" w:type="dxa"/>
            <w:vAlign w:val="center"/>
            <w:hideMark/>
          </w:tcPr>
          <w:p w14:paraId="76A3DBC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40 019,04</w:t>
            </w:r>
          </w:p>
        </w:tc>
      </w:tr>
      <w:tr w:rsidR="00BD6D36" w:rsidRPr="00183823" w14:paraId="6B5C4A4C"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2C43047"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00602051</w:t>
            </w:r>
          </w:p>
        </w:tc>
        <w:tc>
          <w:tcPr>
            <w:tcW w:w="5387" w:type="dxa"/>
            <w:hideMark/>
          </w:tcPr>
          <w:p w14:paraId="6B7CFF63"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umělecká škola, Ostrava, příspěvková organizace</w:t>
            </w:r>
          </w:p>
        </w:tc>
        <w:tc>
          <w:tcPr>
            <w:tcW w:w="1418" w:type="dxa"/>
            <w:vAlign w:val="center"/>
            <w:hideMark/>
          </w:tcPr>
          <w:p w14:paraId="355E72E0"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-128 416,78</w:t>
            </w:r>
          </w:p>
        </w:tc>
        <w:tc>
          <w:tcPr>
            <w:tcW w:w="1418" w:type="dxa"/>
            <w:vAlign w:val="center"/>
            <w:hideMark/>
          </w:tcPr>
          <w:p w14:paraId="0369C33C"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168 350,50</w:t>
            </w:r>
          </w:p>
        </w:tc>
        <w:tc>
          <w:tcPr>
            <w:tcW w:w="1418" w:type="dxa"/>
            <w:vAlign w:val="center"/>
            <w:hideMark/>
          </w:tcPr>
          <w:p w14:paraId="0B738FB2"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39 933,72</w:t>
            </w:r>
          </w:p>
        </w:tc>
      </w:tr>
      <w:tr w:rsidR="00BD6D36" w:rsidRPr="00183823" w14:paraId="5187D489"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E9B2D03"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62330276</w:t>
            </w:r>
          </w:p>
        </w:tc>
        <w:tc>
          <w:tcPr>
            <w:tcW w:w="5387" w:type="dxa"/>
            <w:hideMark/>
          </w:tcPr>
          <w:p w14:paraId="321A990B"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umělecká škola, Bílovec, Pivovarská 124, příspěvková organizace</w:t>
            </w:r>
          </w:p>
        </w:tc>
        <w:tc>
          <w:tcPr>
            <w:tcW w:w="1418" w:type="dxa"/>
            <w:vAlign w:val="center"/>
            <w:hideMark/>
          </w:tcPr>
          <w:p w14:paraId="416E0361"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38 511,24</w:t>
            </w:r>
          </w:p>
        </w:tc>
        <w:tc>
          <w:tcPr>
            <w:tcW w:w="1418" w:type="dxa"/>
            <w:vAlign w:val="center"/>
            <w:hideMark/>
          </w:tcPr>
          <w:p w14:paraId="3484658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5638865F"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38 511,24</w:t>
            </w:r>
          </w:p>
        </w:tc>
      </w:tr>
      <w:tr w:rsidR="00BD6D36" w:rsidRPr="00183823" w14:paraId="05E27667"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2F1666E"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00844691</w:t>
            </w:r>
          </w:p>
        </w:tc>
        <w:tc>
          <w:tcPr>
            <w:tcW w:w="5387" w:type="dxa"/>
            <w:hideMark/>
          </w:tcPr>
          <w:p w14:paraId="61F381EB"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odborná škola, Frýdek-Místek, příspěvková organizace</w:t>
            </w:r>
          </w:p>
        </w:tc>
        <w:tc>
          <w:tcPr>
            <w:tcW w:w="1418" w:type="dxa"/>
            <w:vAlign w:val="center"/>
            <w:hideMark/>
          </w:tcPr>
          <w:p w14:paraId="55CC0D2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102189E1"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37 473,69</w:t>
            </w:r>
          </w:p>
        </w:tc>
        <w:tc>
          <w:tcPr>
            <w:tcW w:w="1418" w:type="dxa"/>
            <w:vAlign w:val="center"/>
            <w:hideMark/>
          </w:tcPr>
          <w:p w14:paraId="71B3481D"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37 473,69</w:t>
            </w:r>
          </w:p>
        </w:tc>
      </w:tr>
      <w:tr w:rsidR="00BD6D36" w:rsidRPr="00183823" w14:paraId="23394230"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BE4F641"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60337389</w:t>
            </w:r>
          </w:p>
        </w:tc>
        <w:tc>
          <w:tcPr>
            <w:tcW w:w="5387" w:type="dxa"/>
            <w:hideMark/>
          </w:tcPr>
          <w:p w14:paraId="79C7F539"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Mateřská škola Paraplíčko, Havířov, příspěvková organizace</w:t>
            </w:r>
          </w:p>
        </w:tc>
        <w:tc>
          <w:tcPr>
            <w:tcW w:w="1418" w:type="dxa"/>
            <w:vAlign w:val="center"/>
            <w:hideMark/>
          </w:tcPr>
          <w:p w14:paraId="07179534"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-8 410,98</w:t>
            </w:r>
          </w:p>
        </w:tc>
        <w:tc>
          <w:tcPr>
            <w:tcW w:w="1418" w:type="dxa"/>
            <w:vAlign w:val="center"/>
            <w:hideMark/>
          </w:tcPr>
          <w:p w14:paraId="2EC3AB5B"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43 740,00</w:t>
            </w:r>
          </w:p>
        </w:tc>
        <w:tc>
          <w:tcPr>
            <w:tcW w:w="1418" w:type="dxa"/>
            <w:vAlign w:val="center"/>
            <w:hideMark/>
          </w:tcPr>
          <w:p w14:paraId="23919621"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35 329,02</w:t>
            </w:r>
          </w:p>
        </w:tc>
      </w:tr>
      <w:tr w:rsidR="00BD6D36" w:rsidRPr="00183823" w14:paraId="6946EE31"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6ACE8E0"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64125912</w:t>
            </w:r>
          </w:p>
        </w:tc>
        <w:tc>
          <w:tcPr>
            <w:tcW w:w="5387" w:type="dxa"/>
            <w:hideMark/>
          </w:tcPr>
          <w:p w14:paraId="126ED77B"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škola a Mateřská škola Motýlek, Kopřivnice, Smetanova 1122, příspěvková organizace</w:t>
            </w:r>
          </w:p>
        </w:tc>
        <w:tc>
          <w:tcPr>
            <w:tcW w:w="1418" w:type="dxa"/>
            <w:vAlign w:val="center"/>
            <w:hideMark/>
          </w:tcPr>
          <w:p w14:paraId="414D580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-49 607,29</w:t>
            </w:r>
          </w:p>
        </w:tc>
        <w:tc>
          <w:tcPr>
            <w:tcW w:w="1418" w:type="dxa"/>
            <w:vAlign w:val="center"/>
            <w:hideMark/>
          </w:tcPr>
          <w:p w14:paraId="4F381123"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80 972,84</w:t>
            </w:r>
          </w:p>
        </w:tc>
        <w:tc>
          <w:tcPr>
            <w:tcW w:w="1418" w:type="dxa"/>
            <w:vAlign w:val="center"/>
            <w:hideMark/>
          </w:tcPr>
          <w:p w14:paraId="34F655D0"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31 365,55</w:t>
            </w:r>
          </w:p>
        </w:tc>
      </w:tr>
      <w:tr w:rsidR="00BD6D36" w:rsidRPr="00183823" w14:paraId="56E44884"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12CC1A3"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00100307</w:t>
            </w:r>
          </w:p>
        </w:tc>
        <w:tc>
          <w:tcPr>
            <w:tcW w:w="5387" w:type="dxa"/>
            <w:hideMark/>
          </w:tcPr>
          <w:p w14:paraId="0D0D8361"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odborná škola a Základní škola, Město Albrechtice, příspěvková organizace</w:t>
            </w:r>
          </w:p>
        </w:tc>
        <w:tc>
          <w:tcPr>
            <w:tcW w:w="1418" w:type="dxa"/>
            <w:vAlign w:val="center"/>
            <w:hideMark/>
          </w:tcPr>
          <w:p w14:paraId="5A75C8B3"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-24 011,74</w:t>
            </w:r>
          </w:p>
        </w:tc>
        <w:tc>
          <w:tcPr>
            <w:tcW w:w="1418" w:type="dxa"/>
            <w:vAlign w:val="center"/>
            <w:hideMark/>
          </w:tcPr>
          <w:p w14:paraId="73A15829"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54 439,97</w:t>
            </w:r>
          </w:p>
        </w:tc>
        <w:tc>
          <w:tcPr>
            <w:tcW w:w="1418" w:type="dxa"/>
            <w:vAlign w:val="center"/>
            <w:hideMark/>
          </w:tcPr>
          <w:p w14:paraId="0FC014A2"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30 428,23</w:t>
            </w:r>
          </w:p>
        </w:tc>
      </w:tr>
      <w:tr w:rsidR="00BD6D36" w:rsidRPr="00183823" w14:paraId="4F6B7374"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EBEDC9A"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00846881</w:t>
            </w:r>
          </w:p>
        </w:tc>
        <w:tc>
          <w:tcPr>
            <w:tcW w:w="5387" w:type="dxa"/>
            <w:hideMark/>
          </w:tcPr>
          <w:p w14:paraId="4B21C1F5"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Gymnázium Cihelní, Frýdek-Místek, příspěvková organizace</w:t>
            </w:r>
          </w:p>
        </w:tc>
        <w:tc>
          <w:tcPr>
            <w:tcW w:w="1418" w:type="dxa"/>
            <w:vAlign w:val="center"/>
            <w:hideMark/>
          </w:tcPr>
          <w:p w14:paraId="691AAED1"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-340 000,00</w:t>
            </w:r>
          </w:p>
        </w:tc>
        <w:tc>
          <w:tcPr>
            <w:tcW w:w="1418" w:type="dxa"/>
            <w:vAlign w:val="center"/>
            <w:hideMark/>
          </w:tcPr>
          <w:p w14:paraId="3FB16776"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369 675,77</w:t>
            </w:r>
          </w:p>
        </w:tc>
        <w:tc>
          <w:tcPr>
            <w:tcW w:w="1418" w:type="dxa"/>
            <w:vAlign w:val="center"/>
            <w:hideMark/>
          </w:tcPr>
          <w:p w14:paraId="13DAE40D"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29 675,77</w:t>
            </w:r>
          </w:p>
        </w:tc>
      </w:tr>
      <w:tr w:rsidR="00BD6D36" w:rsidRPr="00183823" w14:paraId="785BAD1A"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83913D6"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70640696</w:t>
            </w:r>
          </w:p>
        </w:tc>
        <w:tc>
          <w:tcPr>
            <w:tcW w:w="5387" w:type="dxa"/>
            <w:hideMark/>
          </w:tcPr>
          <w:p w14:paraId="70BAEBC1"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škola a Mateřská škola při lázních, Klimkovice, příspěvková organizace</w:t>
            </w:r>
          </w:p>
        </w:tc>
        <w:tc>
          <w:tcPr>
            <w:tcW w:w="1418" w:type="dxa"/>
            <w:vAlign w:val="center"/>
            <w:hideMark/>
          </w:tcPr>
          <w:p w14:paraId="4DF34459"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29 242,75</w:t>
            </w:r>
          </w:p>
        </w:tc>
        <w:tc>
          <w:tcPr>
            <w:tcW w:w="1418" w:type="dxa"/>
            <w:vAlign w:val="center"/>
            <w:hideMark/>
          </w:tcPr>
          <w:p w14:paraId="0891E047"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5F55C461"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29 242,75</w:t>
            </w:r>
          </w:p>
        </w:tc>
      </w:tr>
      <w:tr w:rsidR="00BD6D36" w:rsidRPr="00183823" w14:paraId="220FC68E"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00CC5EA"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13644254</w:t>
            </w:r>
          </w:p>
        </w:tc>
        <w:tc>
          <w:tcPr>
            <w:tcW w:w="5387" w:type="dxa"/>
            <w:hideMark/>
          </w:tcPr>
          <w:p w14:paraId="35118B6F"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škola techniky a služeb, Karviná, příspěvková organizace</w:t>
            </w:r>
          </w:p>
        </w:tc>
        <w:tc>
          <w:tcPr>
            <w:tcW w:w="1418" w:type="dxa"/>
            <w:vAlign w:val="center"/>
            <w:hideMark/>
          </w:tcPr>
          <w:p w14:paraId="7D1EEAAD"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-579 859,45</w:t>
            </w:r>
          </w:p>
        </w:tc>
        <w:tc>
          <w:tcPr>
            <w:tcW w:w="1418" w:type="dxa"/>
            <w:vAlign w:val="center"/>
            <w:hideMark/>
          </w:tcPr>
          <w:p w14:paraId="261DE862"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608 632,53</w:t>
            </w:r>
          </w:p>
        </w:tc>
        <w:tc>
          <w:tcPr>
            <w:tcW w:w="1418" w:type="dxa"/>
            <w:vAlign w:val="center"/>
            <w:hideMark/>
          </w:tcPr>
          <w:p w14:paraId="6468C30D"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28 773,08</w:t>
            </w:r>
          </w:p>
        </w:tc>
      </w:tr>
      <w:tr w:rsidR="00BD6D36" w:rsidRPr="00183823" w14:paraId="74E98970"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2410097"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00601641</w:t>
            </w:r>
          </w:p>
        </w:tc>
        <w:tc>
          <w:tcPr>
            <w:tcW w:w="5387" w:type="dxa"/>
            <w:hideMark/>
          </w:tcPr>
          <w:p w14:paraId="22C073E1"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Masarykovo gymnázium, Příbor, příspěvková organizace</w:t>
            </w:r>
          </w:p>
        </w:tc>
        <w:tc>
          <w:tcPr>
            <w:tcW w:w="1418" w:type="dxa"/>
            <w:vAlign w:val="center"/>
            <w:hideMark/>
          </w:tcPr>
          <w:p w14:paraId="4C2A3C1B"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-267 185,43</w:t>
            </w:r>
          </w:p>
        </w:tc>
        <w:tc>
          <w:tcPr>
            <w:tcW w:w="1418" w:type="dxa"/>
            <w:vAlign w:val="center"/>
            <w:hideMark/>
          </w:tcPr>
          <w:p w14:paraId="0B50A896"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294 969,21</w:t>
            </w:r>
          </w:p>
        </w:tc>
        <w:tc>
          <w:tcPr>
            <w:tcW w:w="1418" w:type="dxa"/>
            <w:vAlign w:val="center"/>
            <w:hideMark/>
          </w:tcPr>
          <w:p w14:paraId="30602EA0"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27 783,78</w:t>
            </w:r>
          </w:p>
        </w:tc>
      </w:tr>
      <w:tr w:rsidR="00BD6D36" w:rsidRPr="00183823" w14:paraId="011CC7A9"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3E4A7B4F"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60337320</w:t>
            </w:r>
          </w:p>
        </w:tc>
        <w:tc>
          <w:tcPr>
            <w:tcW w:w="5387" w:type="dxa"/>
            <w:hideMark/>
          </w:tcPr>
          <w:p w14:paraId="4A6955A6"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Obchodní akademie, Český Těšín, příspěvková organizace</w:t>
            </w:r>
          </w:p>
        </w:tc>
        <w:tc>
          <w:tcPr>
            <w:tcW w:w="1418" w:type="dxa"/>
            <w:vAlign w:val="center"/>
            <w:hideMark/>
          </w:tcPr>
          <w:p w14:paraId="460793E0"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-11 411,75</w:t>
            </w:r>
          </w:p>
        </w:tc>
        <w:tc>
          <w:tcPr>
            <w:tcW w:w="1418" w:type="dxa"/>
            <w:vAlign w:val="center"/>
            <w:hideMark/>
          </w:tcPr>
          <w:p w14:paraId="2BC0D8A9"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38 110,30</w:t>
            </w:r>
          </w:p>
        </w:tc>
        <w:tc>
          <w:tcPr>
            <w:tcW w:w="1418" w:type="dxa"/>
            <w:vAlign w:val="center"/>
            <w:hideMark/>
          </w:tcPr>
          <w:p w14:paraId="20448E8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26 698,55</w:t>
            </w:r>
          </w:p>
        </w:tc>
      </w:tr>
      <w:tr w:rsidR="00BD6D36" w:rsidRPr="00183823" w14:paraId="099D82A8"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824401D"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00601403</w:t>
            </w:r>
          </w:p>
        </w:tc>
        <w:tc>
          <w:tcPr>
            <w:tcW w:w="5387" w:type="dxa"/>
            <w:hideMark/>
          </w:tcPr>
          <w:p w14:paraId="31BC6856"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Gymnázium, Frýdlant nad Ostravicí, nám. T. G. Masaryka 1260, příspěvková organizace</w:t>
            </w:r>
          </w:p>
        </w:tc>
        <w:tc>
          <w:tcPr>
            <w:tcW w:w="1418" w:type="dxa"/>
            <w:vAlign w:val="center"/>
            <w:hideMark/>
          </w:tcPr>
          <w:p w14:paraId="23FB7B58"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-15 057,73</w:t>
            </w:r>
          </w:p>
        </w:tc>
        <w:tc>
          <w:tcPr>
            <w:tcW w:w="1418" w:type="dxa"/>
            <w:vAlign w:val="center"/>
            <w:hideMark/>
          </w:tcPr>
          <w:p w14:paraId="01B7991E"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38 714,79</w:t>
            </w:r>
          </w:p>
        </w:tc>
        <w:tc>
          <w:tcPr>
            <w:tcW w:w="1418" w:type="dxa"/>
            <w:vAlign w:val="center"/>
            <w:hideMark/>
          </w:tcPr>
          <w:p w14:paraId="7B79C593"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23 657,06</w:t>
            </w:r>
          </w:p>
        </w:tc>
      </w:tr>
      <w:tr w:rsidR="00BD6D36" w:rsidRPr="00183823" w14:paraId="1F4ADB34"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AAA20F3"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00601837</w:t>
            </w:r>
          </w:p>
        </w:tc>
        <w:tc>
          <w:tcPr>
            <w:tcW w:w="5387" w:type="dxa"/>
            <w:hideMark/>
          </w:tcPr>
          <w:p w14:paraId="6BBEF3C6"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Odborné učiliště a Praktická škola, Hlučín, příspěvková organizace</w:t>
            </w:r>
          </w:p>
        </w:tc>
        <w:tc>
          <w:tcPr>
            <w:tcW w:w="1418" w:type="dxa"/>
            <w:vAlign w:val="center"/>
            <w:hideMark/>
          </w:tcPr>
          <w:p w14:paraId="179AE98B"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-32 421,75</w:t>
            </w:r>
          </w:p>
        </w:tc>
        <w:tc>
          <w:tcPr>
            <w:tcW w:w="1418" w:type="dxa"/>
            <w:vAlign w:val="center"/>
            <w:hideMark/>
          </w:tcPr>
          <w:p w14:paraId="2CFE41A7"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54 113,00</w:t>
            </w:r>
          </w:p>
        </w:tc>
        <w:tc>
          <w:tcPr>
            <w:tcW w:w="1418" w:type="dxa"/>
            <w:vAlign w:val="center"/>
            <w:hideMark/>
          </w:tcPr>
          <w:p w14:paraId="31297A70"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21 691,25</w:t>
            </w:r>
          </w:p>
        </w:tc>
      </w:tr>
      <w:tr w:rsidR="00BD6D36" w:rsidRPr="00183823" w14:paraId="3D8FE539"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15C81C6E"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00849936</w:t>
            </w:r>
          </w:p>
        </w:tc>
        <w:tc>
          <w:tcPr>
            <w:tcW w:w="5387" w:type="dxa"/>
            <w:hideMark/>
          </w:tcPr>
          <w:p w14:paraId="38F766D4"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Pedagogicko-psychologická poradna, Opava, příspěvková organizace</w:t>
            </w:r>
          </w:p>
        </w:tc>
        <w:tc>
          <w:tcPr>
            <w:tcW w:w="1418" w:type="dxa"/>
            <w:vAlign w:val="center"/>
            <w:hideMark/>
          </w:tcPr>
          <w:p w14:paraId="063095B5"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18 368,83</w:t>
            </w:r>
          </w:p>
        </w:tc>
        <w:tc>
          <w:tcPr>
            <w:tcW w:w="1418" w:type="dxa"/>
            <w:vAlign w:val="center"/>
            <w:hideMark/>
          </w:tcPr>
          <w:p w14:paraId="10EBE732"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2 500,00</w:t>
            </w:r>
          </w:p>
        </w:tc>
        <w:tc>
          <w:tcPr>
            <w:tcW w:w="1418" w:type="dxa"/>
            <w:vAlign w:val="center"/>
            <w:hideMark/>
          </w:tcPr>
          <w:p w14:paraId="4511239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20 868,83</w:t>
            </w:r>
          </w:p>
        </w:tc>
      </w:tr>
      <w:tr w:rsidR="00BD6D36" w:rsidRPr="00183823" w14:paraId="26DFF4B6"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4599578"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70640700</w:t>
            </w:r>
          </w:p>
        </w:tc>
        <w:tc>
          <w:tcPr>
            <w:tcW w:w="5387" w:type="dxa"/>
            <w:hideMark/>
          </w:tcPr>
          <w:p w14:paraId="0BC80DAA"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škola a Mateřská škola, Nový Jičín, Dlouhá 54, příspěvková organizace</w:t>
            </w:r>
          </w:p>
        </w:tc>
        <w:tc>
          <w:tcPr>
            <w:tcW w:w="1418" w:type="dxa"/>
            <w:vAlign w:val="center"/>
            <w:hideMark/>
          </w:tcPr>
          <w:p w14:paraId="14C0E9E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13 699,37</w:t>
            </w:r>
          </w:p>
        </w:tc>
        <w:tc>
          <w:tcPr>
            <w:tcW w:w="1418" w:type="dxa"/>
            <w:vAlign w:val="center"/>
            <w:hideMark/>
          </w:tcPr>
          <w:p w14:paraId="47DA3722"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5 700,00</w:t>
            </w:r>
          </w:p>
        </w:tc>
        <w:tc>
          <w:tcPr>
            <w:tcW w:w="1418" w:type="dxa"/>
            <w:vAlign w:val="center"/>
            <w:hideMark/>
          </w:tcPr>
          <w:p w14:paraId="1981E2A1"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19 399,37</w:t>
            </w:r>
          </w:p>
        </w:tc>
      </w:tr>
      <w:tr w:rsidR="00BD6D36" w:rsidRPr="00183823" w14:paraId="26F4D379"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8BBA2C3"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00602132</w:t>
            </w:r>
          </w:p>
        </w:tc>
        <w:tc>
          <w:tcPr>
            <w:tcW w:w="5387" w:type="dxa"/>
            <w:hideMark/>
          </w:tcPr>
          <w:p w14:paraId="515FF8F7"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průmyslová škola elektrotechniky a informatiky, Ostrava, příspěvková organizace</w:t>
            </w:r>
          </w:p>
        </w:tc>
        <w:tc>
          <w:tcPr>
            <w:tcW w:w="1418" w:type="dxa"/>
            <w:vAlign w:val="center"/>
            <w:hideMark/>
          </w:tcPr>
          <w:p w14:paraId="69DF0BBF"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-230 793,65</w:t>
            </w:r>
          </w:p>
        </w:tc>
        <w:tc>
          <w:tcPr>
            <w:tcW w:w="1418" w:type="dxa"/>
            <w:vAlign w:val="center"/>
            <w:hideMark/>
          </w:tcPr>
          <w:p w14:paraId="2CD28D6F"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248 995,71</w:t>
            </w:r>
          </w:p>
        </w:tc>
        <w:tc>
          <w:tcPr>
            <w:tcW w:w="1418" w:type="dxa"/>
            <w:vAlign w:val="center"/>
            <w:hideMark/>
          </w:tcPr>
          <w:p w14:paraId="24889625"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18 202,06</w:t>
            </w:r>
          </w:p>
        </w:tc>
      </w:tr>
      <w:tr w:rsidR="00BD6D36" w:rsidRPr="00183823" w14:paraId="74B559AF"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19618E1E"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61989321</w:t>
            </w:r>
          </w:p>
        </w:tc>
        <w:tc>
          <w:tcPr>
            <w:tcW w:w="5387" w:type="dxa"/>
            <w:hideMark/>
          </w:tcPr>
          <w:p w14:paraId="4E95E179"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Dětský domov Úsměv a Školní jídelna, Ostrava-Slezská Ostrava, Bukovanského 25, příspěvková organizace</w:t>
            </w:r>
          </w:p>
        </w:tc>
        <w:tc>
          <w:tcPr>
            <w:tcW w:w="1418" w:type="dxa"/>
            <w:vAlign w:val="center"/>
            <w:hideMark/>
          </w:tcPr>
          <w:p w14:paraId="66F7D13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17 917,46</w:t>
            </w:r>
          </w:p>
        </w:tc>
        <w:tc>
          <w:tcPr>
            <w:tcW w:w="1418" w:type="dxa"/>
            <w:vAlign w:val="center"/>
            <w:hideMark/>
          </w:tcPr>
          <w:p w14:paraId="4C22519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5BA21967"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17 917,46</w:t>
            </w:r>
          </w:p>
        </w:tc>
      </w:tr>
      <w:tr w:rsidR="00BD6D36" w:rsidRPr="00183823" w14:paraId="34643AD7"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C3E8389"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00602141</w:t>
            </w:r>
          </w:p>
        </w:tc>
        <w:tc>
          <w:tcPr>
            <w:tcW w:w="5387" w:type="dxa"/>
            <w:hideMark/>
          </w:tcPr>
          <w:p w14:paraId="35490D71"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průmyslová škola, Ostrava-Vítkovice, příspěvková organizace</w:t>
            </w:r>
          </w:p>
        </w:tc>
        <w:tc>
          <w:tcPr>
            <w:tcW w:w="1418" w:type="dxa"/>
            <w:vAlign w:val="center"/>
            <w:hideMark/>
          </w:tcPr>
          <w:p w14:paraId="4E956677"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-114 732,35</w:t>
            </w:r>
          </w:p>
        </w:tc>
        <w:tc>
          <w:tcPr>
            <w:tcW w:w="1418" w:type="dxa"/>
            <w:vAlign w:val="center"/>
            <w:hideMark/>
          </w:tcPr>
          <w:p w14:paraId="5488C8D5"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132 496,36</w:t>
            </w:r>
          </w:p>
        </w:tc>
        <w:tc>
          <w:tcPr>
            <w:tcW w:w="1418" w:type="dxa"/>
            <w:vAlign w:val="center"/>
            <w:hideMark/>
          </w:tcPr>
          <w:p w14:paraId="1E8D78E9"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17 764,01</w:t>
            </w:r>
          </w:p>
        </w:tc>
      </w:tr>
      <w:tr w:rsidR="00BD6D36" w:rsidRPr="00183823" w14:paraId="51CBCB01"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4322CCA"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61989258</w:t>
            </w:r>
          </w:p>
        </w:tc>
        <w:tc>
          <w:tcPr>
            <w:tcW w:w="5387" w:type="dxa"/>
            <w:hideMark/>
          </w:tcPr>
          <w:p w14:paraId="13ECFD54"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Dětský domov a Školní jídelna, Ostrava-Slezská Ostrava, Na Vizině 28, příspěvková organizace</w:t>
            </w:r>
          </w:p>
        </w:tc>
        <w:tc>
          <w:tcPr>
            <w:tcW w:w="1418" w:type="dxa"/>
            <w:vAlign w:val="center"/>
            <w:hideMark/>
          </w:tcPr>
          <w:p w14:paraId="05BF3EFC"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7 910,75</w:t>
            </w:r>
          </w:p>
        </w:tc>
        <w:tc>
          <w:tcPr>
            <w:tcW w:w="1418" w:type="dxa"/>
            <w:vAlign w:val="center"/>
            <w:hideMark/>
          </w:tcPr>
          <w:p w14:paraId="14DFF742"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9 092,00</w:t>
            </w:r>
          </w:p>
        </w:tc>
        <w:tc>
          <w:tcPr>
            <w:tcW w:w="1418" w:type="dxa"/>
            <w:vAlign w:val="center"/>
            <w:hideMark/>
          </w:tcPr>
          <w:p w14:paraId="6F1D4AC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17 002,75</w:t>
            </w:r>
          </w:p>
        </w:tc>
      </w:tr>
      <w:tr w:rsidR="00BD6D36" w:rsidRPr="00183823" w14:paraId="57D140A8"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1237BD1C"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69610134</w:t>
            </w:r>
          </w:p>
        </w:tc>
        <w:tc>
          <w:tcPr>
            <w:tcW w:w="5387" w:type="dxa"/>
            <w:hideMark/>
          </w:tcPr>
          <w:p w14:paraId="7F5E832E"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škola, Základní škola a Mateřská škola, Frýdek-Místek, příspěvková organizace</w:t>
            </w:r>
          </w:p>
        </w:tc>
        <w:tc>
          <w:tcPr>
            <w:tcW w:w="1418" w:type="dxa"/>
            <w:vAlign w:val="center"/>
            <w:hideMark/>
          </w:tcPr>
          <w:p w14:paraId="67DB7BC3"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16 241,33</w:t>
            </w:r>
          </w:p>
        </w:tc>
        <w:tc>
          <w:tcPr>
            <w:tcW w:w="1418" w:type="dxa"/>
            <w:vAlign w:val="center"/>
            <w:hideMark/>
          </w:tcPr>
          <w:p w14:paraId="6A27D203"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14B0A5B1"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16 241,33</w:t>
            </w:r>
          </w:p>
        </w:tc>
      </w:tr>
      <w:tr w:rsidR="00BD6D36" w:rsidRPr="00183823" w14:paraId="631012EE"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11AA4034"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64628116</w:t>
            </w:r>
          </w:p>
        </w:tc>
        <w:tc>
          <w:tcPr>
            <w:tcW w:w="5387" w:type="dxa"/>
            <w:hideMark/>
          </w:tcPr>
          <w:p w14:paraId="4B6DD631"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Leoše Janáčka, Ostrava - Vítkovice, příspěvková organizace</w:t>
            </w:r>
          </w:p>
        </w:tc>
        <w:tc>
          <w:tcPr>
            <w:tcW w:w="1418" w:type="dxa"/>
            <w:vAlign w:val="center"/>
            <w:hideMark/>
          </w:tcPr>
          <w:p w14:paraId="4FBF04B2"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-17 275,03</w:t>
            </w:r>
          </w:p>
        </w:tc>
        <w:tc>
          <w:tcPr>
            <w:tcW w:w="1418" w:type="dxa"/>
            <w:vAlign w:val="center"/>
            <w:hideMark/>
          </w:tcPr>
          <w:p w14:paraId="6E23F3E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32 520,00</w:t>
            </w:r>
          </w:p>
        </w:tc>
        <w:tc>
          <w:tcPr>
            <w:tcW w:w="1418" w:type="dxa"/>
            <w:vAlign w:val="center"/>
            <w:hideMark/>
          </w:tcPr>
          <w:p w14:paraId="745103EA"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15 244,97</w:t>
            </w:r>
          </w:p>
        </w:tc>
      </w:tr>
      <w:tr w:rsidR="00BD6D36" w:rsidRPr="00183823" w14:paraId="291A8CF8"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AB31617"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60043661</w:t>
            </w:r>
          </w:p>
        </w:tc>
        <w:tc>
          <w:tcPr>
            <w:tcW w:w="5387" w:type="dxa"/>
            <w:hideMark/>
          </w:tcPr>
          <w:p w14:paraId="43636432"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Dětský domov a Školní jídelna, Čeladná 87, příspěvková organizace</w:t>
            </w:r>
          </w:p>
        </w:tc>
        <w:tc>
          <w:tcPr>
            <w:tcW w:w="1418" w:type="dxa"/>
            <w:vAlign w:val="center"/>
            <w:hideMark/>
          </w:tcPr>
          <w:p w14:paraId="5707A51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13 158,55</w:t>
            </w:r>
          </w:p>
        </w:tc>
        <w:tc>
          <w:tcPr>
            <w:tcW w:w="1418" w:type="dxa"/>
            <w:vAlign w:val="center"/>
            <w:hideMark/>
          </w:tcPr>
          <w:p w14:paraId="5B55FFEF"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0D4848B9"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13 158,55</w:t>
            </w:r>
          </w:p>
        </w:tc>
      </w:tr>
      <w:tr w:rsidR="00BD6D36" w:rsidRPr="00183823" w14:paraId="7C640DD4"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A9EBC90"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60780487</w:t>
            </w:r>
          </w:p>
        </w:tc>
        <w:tc>
          <w:tcPr>
            <w:tcW w:w="5387" w:type="dxa"/>
            <w:hideMark/>
          </w:tcPr>
          <w:p w14:paraId="36B4E28A"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Město Albrechtice, Tyršova 1, příspěvková organizace</w:t>
            </w:r>
          </w:p>
        </w:tc>
        <w:tc>
          <w:tcPr>
            <w:tcW w:w="1418" w:type="dxa"/>
            <w:vAlign w:val="center"/>
            <w:hideMark/>
          </w:tcPr>
          <w:p w14:paraId="5463964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12 057,70</w:t>
            </w:r>
          </w:p>
        </w:tc>
        <w:tc>
          <w:tcPr>
            <w:tcW w:w="1418" w:type="dxa"/>
            <w:vAlign w:val="center"/>
            <w:hideMark/>
          </w:tcPr>
          <w:p w14:paraId="0B89334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29820770"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12 057,70</w:t>
            </w:r>
          </w:p>
        </w:tc>
      </w:tr>
      <w:tr w:rsidR="00BD6D36" w:rsidRPr="00183823" w14:paraId="19166056"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25737C6C"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47811927</w:t>
            </w:r>
          </w:p>
        </w:tc>
        <w:tc>
          <w:tcPr>
            <w:tcW w:w="5387" w:type="dxa"/>
            <w:hideMark/>
          </w:tcPr>
          <w:p w14:paraId="5A78FF31"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Dětský domov a Školní jídelna, Melč 4, příspěvková organizace</w:t>
            </w:r>
          </w:p>
        </w:tc>
        <w:tc>
          <w:tcPr>
            <w:tcW w:w="1418" w:type="dxa"/>
            <w:vAlign w:val="center"/>
            <w:hideMark/>
          </w:tcPr>
          <w:p w14:paraId="6EE2F156"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10 962,33</w:t>
            </w:r>
          </w:p>
        </w:tc>
        <w:tc>
          <w:tcPr>
            <w:tcW w:w="1418" w:type="dxa"/>
            <w:vAlign w:val="center"/>
            <w:hideMark/>
          </w:tcPr>
          <w:p w14:paraId="135157B9"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329F01D7"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10 962,33</w:t>
            </w:r>
          </w:p>
        </w:tc>
      </w:tr>
      <w:tr w:rsidR="00BD6D36" w:rsidRPr="00183823" w14:paraId="14141FC3"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A7A84CF"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64120392</w:t>
            </w:r>
          </w:p>
        </w:tc>
        <w:tc>
          <w:tcPr>
            <w:tcW w:w="5387" w:type="dxa"/>
            <w:hideMark/>
          </w:tcPr>
          <w:p w14:paraId="1945AA34"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Jablunkov, příspěvková organizace</w:t>
            </w:r>
          </w:p>
        </w:tc>
        <w:tc>
          <w:tcPr>
            <w:tcW w:w="1418" w:type="dxa"/>
            <w:vAlign w:val="center"/>
            <w:hideMark/>
          </w:tcPr>
          <w:p w14:paraId="209F5ECA"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-6 409,91</w:t>
            </w:r>
          </w:p>
        </w:tc>
        <w:tc>
          <w:tcPr>
            <w:tcW w:w="1418" w:type="dxa"/>
            <w:vAlign w:val="center"/>
            <w:hideMark/>
          </w:tcPr>
          <w:p w14:paraId="1D043351"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16 815,00</w:t>
            </w:r>
          </w:p>
        </w:tc>
        <w:tc>
          <w:tcPr>
            <w:tcW w:w="1418" w:type="dxa"/>
            <w:vAlign w:val="center"/>
            <w:hideMark/>
          </w:tcPr>
          <w:p w14:paraId="45316C4A"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10 405,09</w:t>
            </w:r>
          </w:p>
        </w:tc>
      </w:tr>
      <w:tr w:rsidR="00BD6D36" w:rsidRPr="00183823" w14:paraId="6F7F45A1"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3133D40"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61989339</w:t>
            </w:r>
          </w:p>
        </w:tc>
        <w:tc>
          <w:tcPr>
            <w:tcW w:w="5387" w:type="dxa"/>
            <w:hideMark/>
          </w:tcPr>
          <w:p w14:paraId="7421B00A"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Dětský domov a Školní jídelna, Ostrava-Hrabová, Reymontova 2a, příspěvková organizace</w:t>
            </w:r>
          </w:p>
        </w:tc>
        <w:tc>
          <w:tcPr>
            <w:tcW w:w="1418" w:type="dxa"/>
            <w:vAlign w:val="center"/>
            <w:hideMark/>
          </w:tcPr>
          <w:p w14:paraId="4B6B7022"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9 383,55</w:t>
            </w:r>
          </w:p>
        </w:tc>
        <w:tc>
          <w:tcPr>
            <w:tcW w:w="1418" w:type="dxa"/>
            <w:vAlign w:val="center"/>
            <w:hideMark/>
          </w:tcPr>
          <w:p w14:paraId="73B9B5F8"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3686E155"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9 383,55</w:t>
            </w:r>
          </w:p>
        </w:tc>
      </w:tr>
      <w:tr w:rsidR="00BD6D36" w:rsidRPr="00183823" w14:paraId="223FFA3A"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09F23D5"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60802774</w:t>
            </w:r>
          </w:p>
        </w:tc>
        <w:tc>
          <w:tcPr>
            <w:tcW w:w="5387" w:type="dxa"/>
            <w:hideMark/>
          </w:tcPr>
          <w:p w14:paraId="742E5D0B"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Pedagogicko-psychologická poradna, Bruntál, příspěvková organizace</w:t>
            </w:r>
          </w:p>
        </w:tc>
        <w:tc>
          <w:tcPr>
            <w:tcW w:w="1418" w:type="dxa"/>
            <w:vAlign w:val="center"/>
            <w:hideMark/>
          </w:tcPr>
          <w:p w14:paraId="31B477D1"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9 323,93</w:t>
            </w:r>
          </w:p>
        </w:tc>
        <w:tc>
          <w:tcPr>
            <w:tcW w:w="1418" w:type="dxa"/>
            <w:vAlign w:val="center"/>
            <w:hideMark/>
          </w:tcPr>
          <w:p w14:paraId="736565DD"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1401C06E"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9 323,93</w:t>
            </w:r>
          </w:p>
        </w:tc>
      </w:tr>
      <w:tr w:rsidR="00BD6D36" w:rsidRPr="00183823" w14:paraId="5778806C"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B6F5ABD"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62331205</w:t>
            </w:r>
          </w:p>
        </w:tc>
        <w:tc>
          <w:tcPr>
            <w:tcW w:w="5387" w:type="dxa"/>
            <w:hideMark/>
          </w:tcPr>
          <w:p w14:paraId="49F8CC11"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Gymnázium Františka Živného, Bohumín, Jana Palacha 794, příspěvková organizace</w:t>
            </w:r>
          </w:p>
        </w:tc>
        <w:tc>
          <w:tcPr>
            <w:tcW w:w="1418" w:type="dxa"/>
            <w:vAlign w:val="center"/>
            <w:hideMark/>
          </w:tcPr>
          <w:p w14:paraId="68B985F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-28 051,19</w:t>
            </w:r>
          </w:p>
        </w:tc>
        <w:tc>
          <w:tcPr>
            <w:tcW w:w="1418" w:type="dxa"/>
            <w:vAlign w:val="center"/>
            <w:hideMark/>
          </w:tcPr>
          <w:p w14:paraId="3055FE46"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37 310,50</w:t>
            </w:r>
          </w:p>
        </w:tc>
        <w:tc>
          <w:tcPr>
            <w:tcW w:w="1418" w:type="dxa"/>
            <w:vAlign w:val="center"/>
            <w:hideMark/>
          </w:tcPr>
          <w:p w14:paraId="6E088238"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9 259,31</w:t>
            </w:r>
          </w:p>
        </w:tc>
      </w:tr>
      <w:tr w:rsidR="00BD6D36" w:rsidRPr="00183823" w14:paraId="163F32A0"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4E3A698"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00848077</w:t>
            </w:r>
          </w:p>
        </w:tc>
        <w:tc>
          <w:tcPr>
            <w:tcW w:w="5387" w:type="dxa"/>
            <w:hideMark/>
          </w:tcPr>
          <w:p w14:paraId="6C7AFC9E"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škola technická a zemědělská, Nový Jičín, příspěvková organizace</w:t>
            </w:r>
          </w:p>
        </w:tc>
        <w:tc>
          <w:tcPr>
            <w:tcW w:w="1418" w:type="dxa"/>
            <w:vAlign w:val="center"/>
            <w:hideMark/>
          </w:tcPr>
          <w:p w14:paraId="453A2CB7"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-232 849,10</w:t>
            </w:r>
          </w:p>
        </w:tc>
        <w:tc>
          <w:tcPr>
            <w:tcW w:w="1418" w:type="dxa"/>
            <w:vAlign w:val="center"/>
            <w:hideMark/>
          </w:tcPr>
          <w:p w14:paraId="63D230E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241 297,26</w:t>
            </w:r>
          </w:p>
        </w:tc>
        <w:tc>
          <w:tcPr>
            <w:tcW w:w="1418" w:type="dxa"/>
            <w:vAlign w:val="center"/>
            <w:hideMark/>
          </w:tcPr>
          <w:p w14:paraId="11AC337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8 448,16</w:t>
            </w:r>
          </w:p>
        </w:tc>
      </w:tr>
      <w:tr w:rsidR="00BD6D36" w:rsidRPr="00183823" w14:paraId="059048C6"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1185E82A"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64628141</w:t>
            </w:r>
          </w:p>
        </w:tc>
        <w:tc>
          <w:tcPr>
            <w:tcW w:w="5387" w:type="dxa"/>
            <w:hideMark/>
          </w:tcPr>
          <w:p w14:paraId="59284409"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Mateřská škola logopedická, Ostrava-Poruba, U Školky 1621, příspěvková organizace</w:t>
            </w:r>
          </w:p>
        </w:tc>
        <w:tc>
          <w:tcPr>
            <w:tcW w:w="1418" w:type="dxa"/>
            <w:vAlign w:val="center"/>
            <w:hideMark/>
          </w:tcPr>
          <w:p w14:paraId="78C6F09F"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-34 770,00</w:t>
            </w:r>
          </w:p>
        </w:tc>
        <w:tc>
          <w:tcPr>
            <w:tcW w:w="1418" w:type="dxa"/>
            <w:vAlign w:val="center"/>
            <w:hideMark/>
          </w:tcPr>
          <w:p w14:paraId="0309FE6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42 770,00</w:t>
            </w:r>
          </w:p>
        </w:tc>
        <w:tc>
          <w:tcPr>
            <w:tcW w:w="1418" w:type="dxa"/>
            <w:vAlign w:val="center"/>
            <w:hideMark/>
          </w:tcPr>
          <w:p w14:paraId="3172360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8 000,00</w:t>
            </w:r>
          </w:p>
        </w:tc>
      </w:tr>
      <w:tr w:rsidR="00BD6D36" w:rsidRPr="00183823" w14:paraId="276626ED"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B449951"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00852732</w:t>
            </w:r>
          </w:p>
        </w:tc>
        <w:tc>
          <w:tcPr>
            <w:tcW w:w="5387" w:type="dxa"/>
            <w:hideMark/>
          </w:tcPr>
          <w:p w14:paraId="61BA738B"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Dětský domov a Školní jídelna, Lichnov 253, příspěvková organizace</w:t>
            </w:r>
          </w:p>
        </w:tc>
        <w:tc>
          <w:tcPr>
            <w:tcW w:w="1418" w:type="dxa"/>
            <w:vAlign w:val="center"/>
            <w:hideMark/>
          </w:tcPr>
          <w:p w14:paraId="48EF8166"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6 301,32</w:t>
            </w:r>
          </w:p>
        </w:tc>
        <w:tc>
          <w:tcPr>
            <w:tcW w:w="1418" w:type="dxa"/>
            <w:vAlign w:val="center"/>
            <w:hideMark/>
          </w:tcPr>
          <w:p w14:paraId="2744011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76EAC3CA"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6 301,32</w:t>
            </w:r>
          </w:p>
        </w:tc>
      </w:tr>
      <w:tr w:rsidR="00BD6D36" w:rsidRPr="00183823" w14:paraId="7F898B1D"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14F02665"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60802561</w:t>
            </w:r>
          </w:p>
        </w:tc>
        <w:tc>
          <w:tcPr>
            <w:tcW w:w="5387" w:type="dxa"/>
            <w:hideMark/>
          </w:tcPr>
          <w:p w14:paraId="5BFDB16E"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škola, Rýmařov, Školní náměstí 1, příspěvková organizace</w:t>
            </w:r>
          </w:p>
        </w:tc>
        <w:tc>
          <w:tcPr>
            <w:tcW w:w="1418" w:type="dxa"/>
            <w:vAlign w:val="center"/>
            <w:hideMark/>
          </w:tcPr>
          <w:p w14:paraId="2E8CA067"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5 336,76</w:t>
            </w:r>
          </w:p>
        </w:tc>
        <w:tc>
          <w:tcPr>
            <w:tcW w:w="1418" w:type="dxa"/>
            <w:vAlign w:val="center"/>
            <w:hideMark/>
          </w:tcPr>
          <w:p w14:paraId="63F26848"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65977C54"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5 336,76</w:t>
            </w:r>
          </w:p>
        </w:tc>
      </w:tr>
      <w:tr w:rsidR="00BD6D36" w:rsidRPr="00183823" w14:paraId="3229D2EE"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AAAC740"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00601624</w:t>
            </w:r>
          </w:p>
        </w:tc>
        <w:tc>
          <w:tcPr>
            <w:tcW w:w="5387" w:type="dxa"/>
            <w:hideMark/>
          </w:tcPr>
          <w:p w14:paraId="64AADBDB" w14:textId="422E6DCB"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škola a Vyšší odborná škola, Kopřivnice, příspěvková organizace</w:t>
            </w:r>
            <w:r w:rsidR="00DF5BEB" w:rsidRPr="00DF5BEB">
              <w:rPr>
                <w:rFonts w:cs="Tahoma"/>
                <w:color w:val="FF0000"/>
                <w:sz w:val="16"/>
                <w:szCs w:val="16"/>
              </w:rPr>
              <w:t>**</w:t>
            </w:r>
          </w:p>
        </w:tc>
        <w:tc>
          <w:tcPr>
            <w:tcW w:w="1418" w:type="dxa"/>
            <w:vAlign w:val="center"/>
            <w:hideMark/>
          </w:tcPr>
          <w:p w14:paraId="09C15932"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-282 277,86</w:t>
            </w:r>
          </w:p>
        </w:tc>
        <w:tc>
          <w:tcPr>
            <w:tcW w:w="1418" w:type="dxa"/>
            <w:vAlign w:val="center"/>
            <w:hideMark/>
          </w:tcPr>
          <w:p w14:paraId="59879793"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287 165,87</w:t>
            </w:r>
          </w:p>
        </w:tc>
        <w:tc>
          <w:tcPr>
            <w:tcW w:w="1418" w:type="dxa"/>
            <w:vAlign w:val="center"/>
            <w:hideMark/>
          </w:tcPr>
          <w:p w14:paraId="41CEB606"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4 888,01</w:t>
            </w:r>
          </w:p>
        </w:tc>
      </w:tr>
      <w:tr w:rsidR="00BD6D36" w:rsidRPr="00183823" w14:paraId="42E7AFE0"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98DCAA2"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71172050</w:t>
            </w:r>
          </w:p>
        </w:tc>
        <w:tc>
          <w:tcPr>
            <w:tcW w:w="5387" w:type="dxa"/>
            <w:hideMark/>
          </w:tcPr>
          <w:p w14:paraId="1FA357FC"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škola, Ostrava-Slezská Ostrava, Na Vizině 28, příspěvková organizace</w:t>
            </w:r>
          </w:p>
        </w:tc>
        <w:tc>
          <w:tcPr>
            <w:tcW w:w="1418" w:type="dxa"/>
            <w:vAlign w:val="center"/>
            <w:hideMark/>
          </w:tcPr>
          <w:p w14:paraId="58731BB0"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52FA112B"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3 780,71</w:t>
            </w:r>
          </w:p>
        </w:tc>
        <w:tc>
          <w:tcPr>
            <w:tcW w:w="1418" w:type="dxa"/>
            <w:vAlign w:val="center"/>
            <w:hideMark/>
          </w:tcPr>
          <w:p w14:paraId="5E717D7B"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3 780,71</w:t>
            </w:r>
          </w:p>
        </w:tc>
      </w:tr>
      <w:tr w:rsidR="00BD6D36" w:rsidRPr="00183823" w14:paraId="66F8333A"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D52F632"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64628183</w:t>
            </w:r>
          </w:p>
        </w:tc>
        <w:tc>
          <w:tcPr>
            <w:tcW w:w="5387" w:type="dxa"/>
            <w:hideMark/>
          </w:tcPr>
          <w:p w14:paraId="02BBC37F"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škola, Ostrava-Poruba, Čkalovova 942, příspěvková organizace</w:t>
            </w:r>
          </w:p>
        </w:tc>
        <w:tc>
          <w:tcPr>
            <w:tcW w:w="1418" w:type="dxa"/>
            <w:vAlign w:val="center"/>
            <w:hideMark/>
          </w:tcPr>
          <w:p w14:paraId="78477EC1"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-62 554,17</w:t>
            </w:r>
          </w:p>
        </w:tc>
        <w:tc>
          <w:tcPr>
            <w:tcW w:w="1418" w:type="dxa"/>
            <w:vAlign w:val="center"/>
            <w:hideMark/>
          </w:tcPr>
          <w:p w14:paraId="69D6A4FA"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65 353,74</w:t>
            </w:r>
          </w:p>
        </w:tc>
        <w:tc>
          <w:tcPr>
            <w:tcW w:w="1418" w:type="dxa"/>
            <w:vAlign w:val="center"/>
            <w:hideMark/>
          </w:tcPr>
          <w:p w14:paraId="6A840D1E"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2 799,57</w:t>
            </w:r>
          </w:p>
        </w:tc>
      </w:tr>
      <w:tr w:rsidR="00BD6D36" w:rsidRPr="00183823" w14:paraId="04E2D8C0"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AD23786"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62330268</w:t>
            </w:r>
          </w:p>
        </w:tc>
        <w:tc>
          <w:tcPr>
            <w:tcW w:w="5387" w:type="dxa"/>
            <w:hideMark/>
          </w:tcPr>
          <w:p w14:paraId="4DA8E865"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Dětský domov Loreta a Školní jídelna, Fulnek, příspěvková organizace</w:t>
            </w:r>
          </w:p>
        </w:tc>
        <w:tc>
          <w:tcPr>
            <w:tcW w:w="1418" w:type="dxa"/>
            <w:vAlign w:val="center"/>
            <w:hideMark/>
          </w:tcPr>
          <w:p w14:paraId="63E846ED"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2 516,77</w:t>
            </w:r>
          </w:p>
        </w:tc>
        <w:tc>
          <w:tcPr>
            <w:tcW w:w="1418" w:type="dxa"/>
            <w:vAlign w:val="center"/>
            <w:hideMark/>
          </w:tcPr>
          <w:p w14:paraId="60F5E2F0"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54100028"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2 516,77</w:t>
            </w:r>
          </w:p>
        </w:tc>
      </w:tr>
      <w:tr w:rsidR="00BD6D36" w:rsidRPr="00183823" w14:paraId="7A8A314C"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DA1E58A"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47813563</w:t>
            </w:r>
          </w:p>
        </w:tc>
        <w:tc>
          <w:tcPr>
            <w:tcW w:w="5387" w:type="dxa"/>
            <w:hideMark/>
          </w:tcPr>
          <w:p w14:paraId="16EFA3EB"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Dětský domov a Školní jídelna, Radkov-Dubová 141, příspěvková organizace</w:t>
            </w:r>
          </w:p>
        </w:tc>
        <w:tc>
          <w:tcPr>
            <w:tcW w:w="1418" w:type="dxa"/>
            <w:vAlign w:val="center"/>
            <w:hideMark/>
          </w:tcPr>
          <w:p w14:paraId="02703E79"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2 179,09</w:t>
            </w:r>
          </w:p>
        </w:tc>
        <w:tc>
          <w:tcPr>
            <w:tcW w:w="1418" w:type="dxa"/>
            <w:vAlign w:val="center"/>
            <w:hideMark/>
          </w:tcPr>
          <w:p w14:paraId="2719621A"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13D5577E"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2 179,09</w:t>
            </w:r>
          </w:p>
        </w:tc>
      </w:tr>
      <w:tr w:rsidR="00BD6D36" w:rsidRPr="00183823" w14:paraId="36E840A9"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2292171D"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62331680</w:t>
            </w:r>
          </w:p>
        </w:tc>
        <w:tc>
          <w:tcPr>
            <w:tcW w:w="5387" w:type="dxa"/>
            <w:hideMark/>
          </w:tcPr>
          <w:p w14:paraId="598D7998"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umělecká škola J. R. Míši, Orlová, příspěvková organizace</w:t>
            </w:r>
          </w:p>
        </w:tc>
        <w:tc>
          <w:tcPr>
            <w:tcW w:w="1418" w:type="dxa"/>
            <w:vAlign w:val="center"/>
            <w:hideMark/>
          </w:tcPr>
          <w:p w14:paraId="237E8FB1"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-45 334,82</w:t>
            </w:r>
          </w:p>
        </w:tc>
        <w:tc>
          <w:tcPr>
            <w:tcW w:w="1418" w:type="dxa"/>
            <w:vAlign w:val="center"/>
            <w:hideMark/>
          </w:tcPr>
          <w:p w14:paraId="495B3A1D"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47 494,00</w:t>
            </w:r>
          </w:p>
        </w:tc>
        <w:tc>
          <w:tcPr>
            <w:tcW w:w="1418" w:type="dxa"/>
            <w:vAlign w:val="center"/>
            <w:hideMark/>
          </w:tcPr>
          <w:p w14:paraId="4BD148F2"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2 159,18</w:t>
            </w:r>
          </w:p>
        </w:tc>
      </w:tr>
      <w:tr w:rsidR="00BD6D36" w:rsidRPr="00183823" w14:paraId="18F09D98"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7055795"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68321261</w:t>
            </w:r>
          </w:p>
        </w:tc>
        <w:tc>
          <w:tcPr>
            <w:tcW w:w="5387" w:type="dxa"/>
            <w:hideMark/>
          </w:tcPr>
          <w:p w14:paraId="72FDADD7"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škola technických oborů, Havířov-Šumbark, Lidická 1a/600, příspěvková organizace</w:t>
            </w:r>
          </w:p>
        </w:tc>
        <w:tc>
          <w:tcPr>
            <w:tcW w:w="1418" w:type="dxa"/>
            <w:vAlign w:val="center"/>
            <w:hideMark/>
          </w:tcPr>
          <w:p w14:paraId="09031296"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-298 046,75</w:t>
            </w:r>
          </w:p>
        </w:tc>
        <w:tc>
          <w:tcPr>
            <w:tcW w:w="1418" w:type="dxa"/>
            <w:vAlign w:val="center"/>
            <w:hideMark/>
          </w:tcPr>
          <w:p w14:paraId="55ECB32C"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299 230,94</w:t>
            </w:r>
          </w:p>
        </w:tc>
        <w:tc>
          <w:tcPr>
            <w:tcW w:w="1418" w:type="dxa"/>
            <w:vAlign w:val="center"/>
            <w:hideMark/>
          </w:tcPr>
          <w:p w14:paraId="74A27F0A" w14:textId="770C0887" w:rsidR="00BD6D36" w:rsidRPr="00183823" w:rsidRDefault="002F5C87"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2F5C87">
              <w:rPr>
                <w:rFonts w:cs="Tahoma"/>
                <w:color w:val="FF0000"/>
                <w:sz w:val="16"/>
                <w:szCs w:val="16"/>
              </w:rPr>
              <w:t>*</w:t>
            </w:r>
            <w:r w:rsidR="00BD6D36" w:rsidRPr="00183823">
              <w:rPr>
                <w:rFonts w:cs="Tahoma"/>
                <w:sz w:val="16"/>
                <w:szCs w:val="16"/>
              </w:rPr>
              <w:t>1 184,19</w:t>
            </w:r>
          </w:p>
        </w:tc>
      </w:tr>
      <w:tr w:rsidR="00BD6D36" w:rsidRPr="00183823" w14:paraId="6188873D"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1DA868A"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00844985</w:t>
            </w:r>
          </w:p>
        </w:tc>
        <w:tc>
          <w:tcPr>
            <w:tcW w:w="5387" w:type="dxa"/>
            <w:hideMark/>
          </w:tcPr>
          <w:p w14:paraId="1768506D"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zdravotnická škola, Karviná, příspěvková organizace</w:t>
            </w:r>
          </w:p>
        </w:tc>
        <w:tc>
          <w:tcPr>
            <w:tcW w:w="1418" w:type="dxa"/>
            <w:vAlign w:val="center"/>
            <w:hideMark/>
          </w:tcPr>
          <w:p w14:paraId="17E2157B"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-229 232,30</w:t>
            </w:r>
          </w:p>
        </w:tc>
        <w:tc>
          <w:tcPr>
            <w:tcW w:w="1418" w:type="dxa"/>
            <w:vAlign w:val="center"/>
            <w:hideMark/>
          </w:tcPr>
          <w:p w14:paraId="575EC5C8"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229 642,86</w:t>
            </w:r>
          </w:p>
        </w:tc>
        <w:tc>
          <w:tcPr>
            <w:tcW w:w="1418" w:type="dxa"/>
            <w:vAlign w:val="center"/>
            <w:hideMark/>
          </w:tcPr>
          <w:p w14:paraId="69D6690A"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410,56</w:t>
            </w:r>
          </w:p>
        </w:tc>
      </w:tr>
      <w:tr w:rsidR="00BD6D36" w:rsidRPr="00183823" w14:paraId="7A428421"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DB90A7F"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47813199</w:t>
            </w:r>
          </w:p>
        </w:tc>
        <w:tc>
          <w:tcPr>
            <w:tcW w:w="5387" w:type="dxa"/>
            <w:hideMark/>
          </w:tcPr>
          <w:p w14:paraId="4ED49416"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škola, Hlučín, Gen. Svobody 8, příspěvková organizace</w:t>
            </w:r>
          </w:p>
        </w:tc>
        <w:tc>
          <w:tcPr>
            <w:tcW w:w="1418" w:type="dxa"/>
            <w:vAlign w:val="center"/>
            <w:hideMark/>
          </w:tcPr>
          <w:p w14:paraId="4C41E3B0"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16C8ACA9"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360,00</w:t>
            </w:r>
          </w:p>
        </w:tc>
        <w:tc>
          <w:tcPr>
            <w:tcW w:w="1418" w:type="dxa"/>
            <w:vAlign w:val="center"/>
            <w:hideMark/>
          </w:tcPr>
          <w:p w14:paraId="2B947B14"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360,00</w:t>
            </w:r>
          </w:p>
        </w:tc>
      </w:tr>
      <w:tr w:rsidR="00BD6D36" w:rsidRPr="00183823" w14:paraId="704731EF"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4D3EC55"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61989223</w:t>
            </w:r>
          </w:p>
        </w:tc>
        <w:tc>
          <w:tcPr>
            <w:tcW w:w="5387" w:type="dxa"/>
            <w:hideMark/>
          </w:tcPr>
          <w:p w14:paraId="311E6CF2"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umělecká škola Viléma Petrželky, Ostrava - Hrabůvka, Edisonova 90, příspěvková organizace</w:t>
            </w:r>
          </w:p>
        </w:tc>
        <w:tc>
          <w:tcPr>
            <w:tcW w:w="1418" w:type="dxa"/>
            <w:vAlign w:val="center"/>
            <w:hideMark/>
          </w:tcPr>
          <w:p w14:paraId="77464140"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-8 458,48</w:t>
            </w:r>
          </w:p>
        </w:tc>
        <w:tc>
          <w:tcPr>
            <w:tcW w:w="1418" w:type="dxa"/>
            <w:vAlign w:val="center"/>
            <w:hideMark/>
          </w:tcPr>
          <w:p w14:paraId="5D421D13"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8 619,40</w:t>
            </w:r>
          </w:p>
        </w:tc>
        <w:tc>
          <w:tcPr>
            <w:tcW w:w="1418" w:type="dxa"/>
            <w:vAlign w:val="center"/>
            <w:hideMark/>
          </w:tcPr>
          <w:p w14:paraId="4C62403D"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160,92</w:t>
            </w:r>
          </w:p>
        </w:tc>
      </w:tr>
      <w:tr w:rsidR="00BD6D36" w:rsidRPr="00183823" w14:paraId="4B4ECED7"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76538C7E"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00100340</w:t>
            </w:r>
          </w:p>
        </w:tc>
        <w:tc>
          <w:tcPr>
            <w:tcW w:w="5387" w:type="dxa"/>
            <w:hideMark/>
          </w:tcPr>
          <w:p w14:paraId="7E41A28C"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škola, Jablunkov, příspěvková organizace</w:t>
            </w:r>
          </w:p>
        </w:tc>
        <w:tc>
          <w:tcPr>
            <w:tcW w:w="1418" w:type="dxa"/>
            <w:vAlign w:val="center"/>
            <w:hideMark/>
          </w:tcPr>
          <w:p w14:paraId="3705E0E7"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-132 273,05</w:t>
            </w:r>
          </w:p>
        </w:tc>
        <w:tc>
          <w:tcPr>
            <w:tcW w:w="1418" w:type="dxa"/>
            <w:vAlign w:val="center"/>
            <w:hideMark/>
          </w:tcPr>
          <w:p w14:paraId="7791C41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132 273,05</w:t>
            </w:r>
          </w:p>
        </w:tc>
        <w:tc>
          <w:tcPr>
            <w:tcW w:w="1418" w:type="dxa"/>
            <w:vAlign w:val="center"/>
            <w:hideMark/>
          </w:tcPr>
          <w:p w14:paraId="2E1DE108"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r>
      <w:tr w:rsidR="00BD6D36" w:rsidRPr="00183823" w14:paraId="4030D646"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2961ED44"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00561151</w:t>
            </w:r>
          </w:p>
        </w:tc>
        <w:tc>
          <w:tcPr>
            <w:tcW w:w="5387" w:type="dxa"/>
            <w:hideMark/>
          </w:tcPr>
          <w:p w14:paraId="2CD81768"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zdravotnická škola, Frýdek-Místek, příspěvková organizace</w:t>
            </w:r>
          </w:p>
        </w:tc>
        <w:tc>
          <w:tcPr>
            <w:tcW w:w="1418" w:type="dxa"/>
            <w:vAlign w:val="center"/>
            <w:hideMark/>
          </w:tcPr>
          <w:p w14:paraId="7906B21E"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-25 800,00</w:t>
            </w:r>
          </w:p>
        </w:tc>
        <w:tc>
          <w:tcPr>
            <w:tcW w:w="1418" w:type="dxa"/>
            <w:vAlign w:val="center"/>
            <w:hideMark/>
          </w:tcPr>
          <w:p w14:paraId="10EC11BA"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25 800,00</w:t>
            </w:r>
          </w:p>
        </w:tc>
        <w:tc>
          <w:tcPr>
            <w:tcW w:w="1418" w:type="dxa"/>
            <w:vAlign w:val="center"/>
            <w:hideMark/>
          </w:tcPr>
          <w:p w14:paraId="4B70C48B"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r>
      <w:tr w:rsidR="00BD6D36" w:rsidRPr="00183823" w14:paraId="5F2029C6"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2C9903BD"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00601390</w:t>
            </w:r>
          </w:p>
        </w:tc>
        <w:tc>
          <w:tcPr>
            <w:tcW w:w="5387" w:type="dxa"/>
            <w:hideMark/>
          </w:tcPr>
          <w:p w14:paraId="05312801"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Gymnázium, Třinec, příspěvková organizace</w:t>
            </w:r>
          </w:p>
        </w:tc>
        <w:tc>
          <w:tcPr>
            <w:tcW w:w="1418" w:type="dxa"/>
            <w:vAlign w:val="center"/>
            <w:hideMark/>
          </w:tcPr>
          <w:p w14:paraId="49D866A2"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-126 787,57</w:t>
            </w:r>
          </w:p>
        </w:tc>
        <w:tc>
          <w:tcPr>
            <w:tcW w:w="1418" w:type="dxa"/>
            <w:vAlign w:val="center"/>
            <w:hideMark/>
          </w:tcPr>
          <w:p w14:paraId="0DE63E81"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126 787,57</w:t>
            </w:r>
          </w:p>
        </w:tc>
        <w:tc>
          <w:tcPr>
            <w:tcW w:w="1418" w:type="dxa"/>
            <w:vAlign w:val="center"/>
            <w:hideMark/>
          </w:tcPr>
          <w:p w14:paraId="54F892A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r>
      <w:tr w:rsidR="00BD6D36" w:rsidRPr="00183823" w14:paraId="28E6817D"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FEF87D7"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00601977</w:t>
            </w:r>
          </w:p>
        </w:tc>
        <w:tc>
          <w:tcPr>
            <w:tcW w:w="5387" w:type="dxa"/>
            <w:hideMark/>
          </w:tcPr>
          <w:p w14:paraId="533B270F"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Základní škola speciální, Ostrava-Slezská Ostrava, příspěvková organizace</w:t>
            </w:r>
          </w:p>
        </w:tc>
        <w:tc>
          <w:tcPr>
            <w:tcW w:w="1418" w:type="dxa"/>
            <w:vAlign w:val="center"/>
            <w:hideMark/>
          </w:tcPr>
          <w:p w14:paraId="1F565047"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-18 252,39</w:t>
            </w:r>
          </w:p>
        </w:tc>
        <w:tc>
          <w:tcPr>
            <w:tcW w:w="1418" w:type="dxa"/>
            <w:vAlign w:val="center"/>
            <w:hideMark/>
          </w:tcPr>
          <w:p w14:paraId="4D5287DD"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18 252,39</w:t>
            </w:r>
          </w:p>
        </w:tc>
        <w:tc>
          <w:tcPr>
            <w:tcW w:w="1418" w:type="dxa"/>
            <w:vAlign w:val="center"/>
            <w:hideMark/>
          </w:tcPr>
          <w:p w14:paraId="7232FB7B" w14:textId="7B79EA7F" w:rsidR="00BD6D36" w:rsidRPr="00183823" w:rsidRDefault="002F5C87"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2F5C87">
              <w:rPr>
                <w:rFonts w:cs="Tahoma"/>
                <w:color w:val="FF0000"/>
                <w:sz w:val="16"/>
                <w:szCs w:val="16"/>
              </w:rPr>
              <w:t>*</w:t>
            </w:r>
            <w:r w:rsidR="00BD6D36" w:rsidRPr="00183823">
              <w:rPr>
                <w:rFonts w:cs="Tahoma"/>
                <w:sz w:val="16"/>
                <w:szCs w:val="16"/>
              </w:rPr>
              <w:t>0,00</w:t>
            </w:r>
          </w:p>
        </w:tc>
      </w:tr>
      <w:tr w:rsidR="00BD6D36" w:rsidRPr="00183823" w14:paraId="3DD768F3"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2E027027"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00842761</w:t>
            </w:r>
          </w:p>
        </w:tc>
        <w:tc>
          <w:tcPr>
            <w:tcW w:w="5387" w:type="dxa"/>
            <w:hideMark/>
          </w:tcPr>
          <w:p w14:paraId="2E95568B"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Matiční gymnázium, Ostrava, příspěvková organizace</w:t>
            </w:r>
          </w:p>
        </w:tc>
        <w:tc>
          <w:tcPr>
            <w:tcW w:w="1418" w:type="dxa"/>
            <w:vAlign w:val="center"/>
            <w:hideMark/>
          </w:tcPr>
          <w:p w14:paraId="3225EC30"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-373 352,11</w:t>
            </w:r>
          </w:p>
        </w:tc>
        <w:tc>
          <w:tcPr>
            <w:tcW w:w="1418" w:type="dxa"/>
            <w:vAlign w:val="center"/>
            <w:hideMark/>
          </w:tcPr>
          <w:p w14:paraId="73E2B12B"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373 352,11</w:t>
            </w:r>
          </w:p>
        </w:tc>
        <w:tc>
          <w:tcPr>
            <w:tcW w:w="1418" w:type="dxa"/>
            <w:vAlign w:val="center"/>
            <w:hideMark/>
          </w:tcPr>
          <w:p w14:paraId="5AB3C69D"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r>
      <w:tr w:rsidR="00BD6D36" w:rsidRPr="00183823" w14:paraId="7084F1DE"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BE20C0C"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47813130</w:t>
            </w:r>
          </w:p>
        </w:tc>
        <w:tc>
          <w:tcPr>
            <w:tcW w:w="5387" w:type="dxa"/>
            <w:hideMark/>
          </w:tcPr>
          <w:p w14:paraId="79F4CCB2"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Masarykova střední škola zemědělská a Vyšší odborná škola, Opava, příspěvková organizace</w:t>
            </w:r>
          </w:p>
        </w:tc>
        <w:tc>
          <w:tcPr>
            <w:tcW w:w="1418" w:type="dxa"/>
            <w:vAlign w:val="center"/>
            <w:hideMark/>
          </w:tcPr>
          <w:p w14:paraId="3F5DCC8A"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0C7C97FD"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22DF6DD3"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r>
      <w:tr w:rsidR="00BD6D36" w:rsidRPr="00183823" w14:paraId="61495C5E"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373FD706"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47813571</w:t>
            </w:r>
          </w:p>
        </w:tc>
        <w:tc>
          <w:tcPr>
            <w:tcW w:w="5387" w:type="dxa"/>
            <w:hideMark/>
          </w:tcPr>
          <w:p w14:paraId="2728C0F2"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škola, Dětský domov a Školní jídelna, Velké Heraltice, příspěvková organizace</w:t>
            </w:r>
          </w:p>
        </w:tc>
        <w:tc>
          <w:tcPr>
            <w:tcW w:w="1418" w:type="dxa"/>
            <w:vAlign w:val="center"/>
            <w:hideMark/>
          </w:tcPr>
          <w:p w14:paraId="617ECD7E"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-95 509,70</w:t>
            </w:r>
          </w:p>
        </w:tc>
        <w:tc>
          <w:tcPr>
            <w:tcW w:w="1418" w:type="dxa"/>
            <w:vAlign w:val="center"/>
            <w:hideMark/>
          </w:tcPr>
          <w:p w14:paraId="589E42D9"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95 509,70</w:t>
            </w:r>
          </w:p>
        </w:tc>
        <w:tc>
          <w:tcPr>
            <w:tcW w:w="1418" w:type="dxa"/>
            <w:vAlign w:val="center"/>
            <w:hideMark/>
          </w:tcPr>
          <w:p w14:paraId="4A776423"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r>
      <w:tr w:rsidR="00BD6D36" w:rsidRPr="00183823" w14:paraId="0878C0A0"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56697131"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47998296</w:t>
            </w:r>
          </w:p>
        </w:tc>
        <w:tc>
          <w:tcPr>
            <w:tcW w:w="5387" w:type="dxa"/>
            <w:hideMark/>
          </w:tcPr>
          <w:p w14:paraId="262845FC"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Dětský domov a Školní jídelna, Příbor, Masarykova 607, příspěvková organizace</w:t>
            </w:r>
          </w:p>
        </w:tc>
        <w:tc>
          <w:tcPr>
            <w:tcW w:w="1418" w:type="dxa"/>
            <w:vAlign w:val="center"/>
            <w:hideMark/>
          </w:tcPr>
          <w:p w14:paraId="72119E93"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28FD58ED"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1A4948C0"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r>
      <w:tr w:rsidR="00BD6D36" w:rsidRPr="00183823" w14:paraId="5EF8D184"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1B82698F"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48004774</w:t>
            </w:r>
          </w:p>
        </w:tc>
        <w:tc>
          <w:tcPr>
            <w:tcW w:w="5387" w:type="dxa"/>
            <w:hideMark/>
          </w:tcPr>
          <w:p w14:paraId="75184599"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Dětský domov a Školní jídelna, Havířov-Podlesí, Čelakovského 1, příspěvková organizace</w:t>
            </w:r>
          </w:p>
        </w:tc>
        <w:tc>
          <w:tcPr>
            <w:tcW w:w="1418" w:type="dxa"/>
            <w:vAlign w:val="center"/>
            <w:hideMark/>
          </w:tcPr>
          <w:p w14:paraId="3F32F6B1"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212EC4BC"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1A3E315F"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r>
      <w:tr w:rsidR="00BD6D36" w:rsidRPr="00183823" w14:paraId="1351B747"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A8AA426"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60045922</w:t>
            </w:r>
          </w:p>
        </w:tc>
        <w:tc>
          <w:tcPr>
            <w:tcW w:w="5387" w:type="dxa"/>
            <w:hideMark/>
          </w:tcPr>
          <w:p w14:paraId="03C80E90"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Pedagogicko-psychologická poradna, Frýdek-Místek, příspěvková organizace</w:t>
            </w:r>
          </w:p>
        </w:tc>
        <w:tc>
          <w:tcPr>
            <w:tcW w:w="1418" w:type="dxa"/>
            <w:vAlign w:val="center"/>
            <w:hideMark/>
          </w:tcPr>
          <w:p w14:paraId="2CE36C1A"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2BB6E75B"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22D65398"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r>
      <w:tr w:rsidR="00BD6D36" w:rsidRPr="00183823" w14:paraId="32FE9F43"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0F0D617"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61955574</w:t>
            </w:r>
          </w:p>
        </w:tc>
        <w:tc>
          <w:tcPr>
            <w:tcW w:w="5387" w:type="dxa"/>
            <w:hideMark/>
          </w:tcPr>
          <w:p w14:paraId="72520C24"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umělecká škola, Třinec, Třanovského 596, příspěvková organizace</w:t>
            </w:r>
          </w:p>
        </w:tc>
        <w:tc>
          <w:tcPr>
            <w:tcW w:w="1418" w:type="dxa"/>
            <w:vAlign w:val="center"/>
            <w:hideMark/>
          </w:tcPr>
          <w:p w14:paraId="50A8AE79"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723A3949"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3EB4A3D9"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r>
      <w:tr w:rsidR="00BD6D36" w:rsidRPr="00183823" w14:paraId="4E9A33E8"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6D30A89A"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61989011</w:t>
            </w:r>
          </w:p>
        </w:tc>
        <w:tc>
          <w:tcPr>
            <w:tcW w:w="5387" w:type="dxa"/>
            <w:hideMark/>
          </w:tcPr>
          <w:p w14:paraId="7EC0FEEC"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Jazykové gymnázium Pavla Tigrida, Ostrava-Poruba, příspěvková organizace</w:t>
            </w:r>
          </w:p>
        </w:tc>
        <w:tc>
          <w:tcPr>
            <w:tcW w:w="1418" w:type="dxa"/>
            <w:vAlign w:val="center"/>
            <w:hideMark/>
          </w:tcPr>
          <w:p w14:paraId="4D00A1FD"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-299 067,51</w:t>
            </w:r>
          </w:p>
        </w:tc>
        <w:tc>
          <w:tcPr>
            <w:tcW w:w="1418" w:type="dxa"/>
            <w:vAlign w:val="center"/>
            <w:hideMark/>
          </w:tcPr>
          <w:p w14:paraId="2C53434C"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299 067,51</w:t>
            </w:r>
          </w:p>
        </w:tc>
        <w:tc>
          <w:tcPr>
            <w:tcW w:w="1418" w:type="dxa"/>
            <w:vAlign w:val="center"/>
            <w:hideMark/>
          </w:tcPr>
          <w:p w14:paraId="11499307"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r>
      <w:tr w:rsidR="00BD6D36" w:rsidRPr="00183823" w14:paraId="0C1F024E"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CC6263F"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62331639</w:t>
            </w:r>
          </w:p>
        </w:tc>
        <w:tc>
          <w:tcPr>
            <w:tcW w:w="5387" w:type="dxa"/>
            <w:hideMark/>
          </w:tcPr>
          <w:p w14:paraId="28B605FF"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Gymnázium Josefa Božka, Český Těšín, příspěvková organizace</w:t>
            </w:r>
          </w:p>
        </w:tc>
        <w:tc>
          <w:tcPr>
            <w:tcW w:w="1418" w:type="dxa"/>
            <w:vAlign w:val="center"/>
            <w:hideMark/>
          </w:tcPr>
          <w:p w14:paraId="6A10C992"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-204 688,24</w:t>
            </w:r>
          </w:p>
        </w:tc>
        <w:tc>
          <w:tcPr>
            <w:tcW w:w="1418" w:type="dxa"/>
            <w:vAlign w:val="center"/>
            <w:hideMark/>
          </w:tcPr>
          <w:p w14:paraId="2111E040"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204 688,24</w:t>
            </w:r>
          </w:p>
        </w:tc>
        <w:tc>
          <w:tcPr>
            <w:tcW w:w="1418" w:type="dxa"/>
            <w:vAlign w:val="center"/>
            <w:hideMark/>
          </w:tcPr>
          <w:p w14:paraId="45D4B48B"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r>
      <w:tr w:rsidR="00BD6D36" w:rsidRPr="00183823" w14:paraId="21A3E560"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1CA81A98"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62331795</w:t>
            </w:r>
          </w:p>
        </w:tc>
        <w:tc>
          <w:tcPr>
            <w:tcW w:w="5387" w:type="dxa"/>
            <w:hideMark/>
          </w:tcPr>
          <w:p w14:paraId="7810EBCB"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Gymnázium, Karviná, příspěvková organizace</w:t>
            </w:r>
          </w:p>
        </w:tc>
        <w:tc>
          <w:tcPr>
            <w:tcW w:w="1418" w:type="dxa"/>
            <w:vAlign w:val="center"/>
            <w:hideMark/>
          </w:tcPr>
          <w:p w14:paraId="3C32BBE3"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-147 083,56</w:t>
            </w:r>
          </w:p>
        </w:tc>
        <w:tc>
          <w:tcPr>
            <w:tcW w:w="1418" w:type="dxa"/>
            <w:vAlign w:val="center"/>
            <w:hideMark/>
          </w:tcPr>
          <w:p w14:paraId="015ED819"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147 083,56</w:t>
            </w:r>
          </w:p>
        </w:tc>
        <w:tc>
          <w:tcPr>
            <w:tcW w:w="1418" w:type="dxa"/>
            <w:vAlign w:val="center"/>
            <w:hideMark/>
          </w:tcPr>
          <w:p w14:paraId="2E94E863"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r>
      <w:tr w:rsidR="00BD6D36" w:rsidRPr="00183823" w14:paraId="0070DE90"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27A356D3"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64628124</w:t>
            </w:r>
          </w:p>
        </w:tc>
        <w:tc>
          <w:tcPr>
            <w:tcW w:w="5387" w:type="dxa"/>
            <w:hideMark/>
          </w:tcPr>
          <w:p w14:paraId="4046AEA9"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Mateřská škola logopedická, Ostrava-Poruba, Na Robinsonce 1646, příspěvková organizace</w:t>
            </w:r>
          </w:p>
        </w:tc>
        <w:tc>
          <w:tcPr>
            <w:tcW w:w="1418" w:type="dxa"/>
            <w:vAlign w:val="center"/>
            <w:hideMark/>
          </w:tcPr>
          <w:p w14:paraId="72A76EF5"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1C58A232"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0F530EF1"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r>
      <w:tr w:rsidR="00BD6D36" w:rsidRPr="00183823" w14:paraId="2D8CC9AE"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516F7D5"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69610126</w:t>
            </w:r>
          </w:p>
        </w:tc>
        <w:tc>
          <w:tcPr>
            <w:tcW w:w="5387" w:type="dxa"/>
            <w:hideMark/>
          </w:tcPr>
          <w:p w14:paraId="5D2E5EBA"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škola, Základní škola a Mateřská škola, Třinec, Jablunkovská 241, příspěvková organizace</w:t>
            </w:r>
          </w:p>
        </w:tc>
        <w:tc>
          <w:tcPr>
            <w:tcW w:w="1418" w:type="dxa"/>
            <w:vAlign w:val="center"/>
            <w:hideMark/>
          </w:tcPr>
          <w:p w14:paraId="56F4DB52"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0A8EB9E6"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207E6F9E"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0,00</w:t>
            </w:r>
          </w:p>
        </w:tc>
      </w:tr>
      <w:tr w:rsidR="00BD6D36" w:rsidRPr="00183823" w14:paraId="4CAD0611"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0D21E46B"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70632090</w:t>
            </w:r>
          </w:p>
        </w:tc>
        <w:tc>
          <w:tcPr>
            <w:tcW w:w="5387" w:type="dxa"/>
            <w:hideMark/>
          </w:tcPr>
          <w:p w14:paraId="684485EE"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Základní škola a Mateřská škola, Frýdlant nad Ostravicí, Náměstí 7, příspěvková organizace</w:t>
            </w:r>
          </w:p>
        </w:tc>
        <w:tc>
          <w:tcPr>
            <w:tcW w:w="1418" w:type="dxa"/>
            <w:vAlign w:val="center"/>
            <w:hideMark/>
          </w:tcPr>
          <w:p w14:paraId="27D2E9FB"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616718F3"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c>
          <w:tcPr>
            <w:tcW w:w="1418" w:type="dxa"/>
            <w:vAlign w:val="center"/>
            <w:hideMark/>
          </w:tcPr>
          <w:p w14:paraId="4B350927"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0,00</w:t>
            </w:r>
          </w:p>
        </w:tc>
      </w:tr>
      <w:tr w:rsidR="00BD6D36" w:rsidRPr="00183823" w14:paraId="40BDA67D"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24CE9F68"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72547651</w:t>
            </w:r>
          </w:p>
        </w:tc>
        <w:tc>
          <w:tcPr>
            <w:tcW w:w="5387" w:type="dxa"/>
            <w:hideMark/>
          </w:tcPr>
          <w:p w14:paraId="25C61B78"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škola hotelnictví a služeb a Vyšší odborná škola, Opava, příspěvková organizace</w:t>
            </w:r>
          </w:p>
        </w:tc>
        <w:tc>
          <w:tcPr>
            <w:tcW w:w="1418" w:type="dxa"/>
            <w:vAlign w:val="center"/>
            <w:hideMark/>
          </w:tcPr>
          <w:p w14:paraId="3C189765"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-1 605 145,08</w:t>
            </w:r>
          </w:p>
        </w:tc>
        <w:tc>
          <w:tcPr>
            <w:tcW w:w="1418" w:type="dxa"/>
            <w:vAlign w:val="center"/>
            <w:hideMark/>
          </w:tcPr>
          <w:p w14:paraId="1674DE80"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1 493 220,04</w:t>
            </w:r>
          </w:p>
        </w:tc>
        <w:tc>
          <w:tcPr>
            <w:tcW w:w="1418" w:type="dxa"/>
            <w:vAlign w:val="center"/>
            <w:hideMark/>
          </w:tcPr>
          <w:p w14:paraId="1C88A20E"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-111 925,04</w:t>
            </w:r>
          </w:p>
        </w:tc>
      </w:tr>
      <w:tr w:rsidR="00BD6D36" w:rsidRPr="00183823" w14:paraId="63688C27"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46A8D41D"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00577260</w:t>
            </w:r>
          </w:p>
        </w:tc>
        <w:tc>
          <w:tcPr>
            <w:tcW w:w="5387" w:type="dxa"/>
            <w:hideMark/>
          </w:tcPr>
          <w:p w14:paraId="55DE3A0B" w14:textId="77777777" w:rsidR="00BD6D36" w:rsidRPr="00183823" w:rsidRDefault="00BD6D36" w:rsidP="00BD6D36">
            <w:pPr>
              <w:spacing w:after="0"/>
              <w:jc w:val="lef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Střední škola společného stravování, Ostrava-Hrabůvka, příspěvková organizace</w:t>
            </w:r>
          </w:p>
        </w:tc>
        <w:tc>
          <w:tcPr>
            <w:tcW w:w="1418" w:type="dxa"/>
            <w:vAlign w:val="center"/>
            <w:hideMark/>
          </w:tcPr>
          <w:p w14:paraId="4965AC36"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-313 993,44</w:t>
            </w:r>
          </w:p>
        </w:tc>
        <w:tc>
          <w:tcPr>
            <w:tcW w:w="1418" w:type="dxa"/>
            <w:vAlign w:val="center"/>
            <w:hideMark/>
          </w:tcPr>
          <w:p w14:paraId="5C8C62E4"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112 810,33</w:t>
            </w:r>
          </w:p>
        </w:tc>
        <w:tc>
          <w:tcPr>
            <w:tcW w:w="1418" w:type="dxa"/>
            <w:vAlign w:val="center"/>
            <w:hideMark/>
          </w:tcPr>
          <w:p w14:paraId="10BAA56A" w14:textId="77777777" w:rsidR="00BD6D36" w:rsidRPr="00183823" w:rsidRDefault="00BD6D36" w:rsidP="002F5C87">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183823">
              <w:rPr>
                <w:rFonts w:cs="Tahoma"/>
                <w:sz w:val="16"/>
                <w:szCs w:val="16"/>
              </w:rPr>
              <w:t>-201 183,11</w:t>
            </w:r>
          </w:p>
        </w:tc>
      </w:tr>
      <w:tr w:rsidR="00BD6D36" w:rsidRPr="00183823" w14:paraId="6C38C183" w14:textId="77777777" w:rsidTr="00DF5B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vAlign w:val="center"/>
            <w:hideMark/>
          </w:tcPr>
          <w:p w14:paraId="3CD59A4C" w14:textId="77777777" w:rsidR="00BD6D36" w:rsidRPr="002F5C87" w:rsidRDefault="00BD6D36" w:rsidP="002F5C87">
            <w:pPr>
              <w:spacing w:after="0"/>
              <w:jc w:val="center"/>
              <w:rPr>
                <w:rFonts w:cs="Tahoma"/>
                <w:color w:val="000000" w:themeColor="text1"/>
                <w:sz w:val="16"/>
                <w:szCs w:val="16"/>
              </w:rPr>
            </w:pPr>
            <w:r w:rsidRPr="002F5C87">
              <w:rPr>
                <w:rFonts w:cs="Tahoma"/>
                <w:color w:val="000000" w:themeColor="text1"/>
                <w:sz w:val="16"/>
                <w:szCs w:val="16"/>
              </w:rPr>
              <w:t>13644301</w:t>
            </w:r>
          </w:p>
        </w:tc>
        <w:tc>
          <w:tcPr>
            <w:tcW w:w="5387" w:type="dxa"/>
            <w:hideMark/>
          </w:tcPr>
          <w:p w14:paraId="698D1F30" w14:textId="77777777" w:rsidR="00BD6D36" w:rsidRPr="00183823" w:rsidRDefault="00BD6D36" w:rsidP="00BD6D36">
            <w:pPr>
              <w:spacing w:after="0"/>
              <w:jc w:val="lef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Střední škola řemesel, Frýdek-Místek, příspěvková organizace</w:t>
            </w:r>
          </w:p>
        </w:tc>
        <w:tc>
          <w:tcPr>
            <w:tcW w:w="1418" w:type="dxa"/>
            <w:vAlign w:val="center"/>
            <w:hideMark/>
          </w:tcPr>
          <w:p w14:paraId="65F25C83"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-1 349 403,57</w:t>
            </w:r>
          </w:p>
        </w:tc>
        <w:tc>
          <w:tcPr>
            <w:tcW w:w="1418" w:type="dxa"/>
            <w:vAlign w:val="center"/>
            <w:hideMark/>
          </w:tcPr>
          <w:p w14:paraId="1DD3F2E5"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254 391,06</w:t>
            </w:r>
          </w:p>
        </w:tc>
        <w:tc>
          <w:tcPr>
            <w:tcW w:w="1418" w:type="dxa"/>
            <w:vAlign w:val="center"/>
            <w:hideMark/>
          </w:tcPr>
          <w:p w14:paraId="671A04D8" w14:textId="77777777" w:rsidR="00BD6D36" w:rsidRPr="00183823" w:rsidRDefault="00BD6D36" w:rsidP="002F5C87">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183823">
              <w:rPr>
                <w:rFonts w:cs="Tahoma"/>
                <w:sz w:val="16"/>
                <w:szCs w:val="16"/>
              </w:rPr>
              <w:t>-1 095 012,51</w:t>
            </w:r>
          </w:p>
        </w:tc>
      </w:tr>
      <w:tr w:rsidR="002F5C87" w:rsidRPr="00183823" w14:paraId="58F84F0A" w14:textId="77777777" w:rsidTr="00DF5BE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6351" w:type="dxa"/>
            <w:gridSpan w:val="2"/>
            <w:tcBorders>
              <w:left w:val="none" w:sz="0" w:space="0" w:color="auto"/>
              <w:bottom w:val="none" w:sz="0" w:space="0" w:color="auto"/>
            </w:tcBorders>
            <w:shd w:val="clear" w:color="auto" w:fill="7F7F7F" w:themeFill="text1" w:themeFillTint="80"/>
            <w:vAlign w:val="center"/>
            <w:hideMark/>
          </w:tcPr>
          <w:p w14:paraId="27523909" w14:textId="26E65BA4" w:rsidR="002F5C87" w:rsidRPr="00183823" w:rsidRDefault="002F5C87" w:rsidP="002F5C87">
            <w:pPr>
              <w:spacing w:after="0"/>
              <w:jc w:val="center"/>
              <w:rPr>
                <w:rFonts w:cs="Tahoma"/>
                <w:sz w:val="16"/>
                <w:szCs w:val="16"/>
              </w:rPr>
            </w:pPr>
            <w:r>
              <w:rPr>
                <w:rFonts w:cs="Tahoma"/>
                <w:sz w:val="16"/>
                <w:szCs w:val="16"/>
              </w:rPr>
              <w:t>Výsledek hospodaření c</w:t>
            </w:r>
            <w:r w:rsidRPr="00183823">
              <w:rPr>
                <w:rFonts w:cs="Tahoma"/>
                <w:sz w:val="16"/>
                <w:szCs w:val="16"/>
              </w:rPr>
              <w:t>elkem</w:t>
            </w:r>
          </w:p>
        </w:tc>
        <w:tc>
          <w:tcPr>
            <w:tcW w:w="1418" w:type="dxa"/>
            <w:hideMark/>
          </w:tcPr>
          <w:p w14:paraId="1862DA66" w14:textId="77777777" w:rsidR="002F5C87" w:rsidRPr="002F5C87" w:rsidRDefault="002F5C87" w:rsidP="00BD6D36">
            <w:pPr>
              <w:spacing w:after="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2F5C87">
              <w:rPr>
                <w:rFonts w:cs="Tahoma"/>
                <w:b/>
                <w:bCs/>
                <w:sz w:val="16"/>
                <w:szCs w:val="16"/>
              </w:rPr>
              <w:t>-6 609 581,69</w:t>
            </w:r>
          </w:p>
        </w:tc>
        <w:tc>
          <w:tcPr>
            <w:tcW w:w="1418" w:type="dxa"/>
            <w:hideMark/>
          </w:tcPr>
          <w:p w14:paraId="23614383" w14:textId="77777777" w:rsidR="002F5C87" w:rsidRPr="002F5C87" w:rsidRDefault="002F5C87" w:rsidP="00BD6D36">
            <w:pPr>
              <w:spacing w:after="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2F5C87">
              <w:rPr>
                <w:rFonts w:cs="Tahoma"/>
                <w:b/>
                <w:bCs/>
                <w:sz w:val="16"/>
                <w:szCs w:val="16"/>
              </w:rPr>
              <w:t>26 588 892,60</w:t>
            </w:r>
          </w:p>
        </w:tc>
        <w:tc>
          <w:tcPr>
            <w:tcW w:w="1418" w:type="dxa"/>
            <w:hideMark/>
          </w:tcPr>
          <w:p w14:paraId="6567C4DD" w14:textId="77777777" w:rsidR="002F5C87" w:rsidRPr="002F5C87" w:rsidRDefault="002F5C87" w:rsidP="00BD6D36">
            <w:pPr>
              <w:spacing w:after="0"/>
              <w:jc w:val="right"/>
              <w:cnfStyle w:val="000000100000" w:firstRow="0" w:lastRow="0" w:firstColumn="0" w:lastColumn="0" w:oddVBand="0" w:evenVBand="0" w:oddHBand="1" w:evenHBand="0" w:firstRowFirstColumn="0" w:firstRowLastColumn="0" w:lastRowFirstColumn="0" w:lastRowLastColumn="0"/>
              <w:rPr>
                <w:rFonts w:cs="Tahoma"/>
                <w:b/>
                <w:bCs/>
                <w:sz w:val="16"/>
                <w:szCs w:val="16"/>
              </w:rPr>
            </w:pPr>
            <w:r w:rsidRPr="002F5C87">
              <w:rPr>
                <w:rFonts w:cs="Tahoma"/>
                <w:b/>
                <w:bCs/>
                <w:sz w:val="16"/>
                <w:szCs w:val="16"/>
              </w:rPr>
              <w:t>19 979 310,91</w:t>
            </w:r>
          </w:p>
        </w:tc>
      </w:tr>
    </w:tbl>
    <w:p w14:paraId="3C497185" w14:textId="64A608BE" w:rsidR="00085ED5" w:rsidRPr="00DF5BEB" w:rsidRDefault="002F5C87" w:rsidP="002F5C87">
      <w:pPr>
        <w:spacing w:after="0"/>
        <w:rPr>
          <w:color w:val="000000" w:themeColor="text1"/>
          <w:sz w:val="16"/>
          <w:szCs w:val="16"/>
        </w:rPr>
      </w:pPr>
      <w:r w:rsidRPr="00DF5BEB">
        <w:rPr>
          <w:color w:val="000000" w:themeColor="text1"/>
          <w:sz w:val="16"/>
          <w:szCs w:val="16"/>
        </w:rPr>
        <w:t>Poznámka:</w:t>
      </w:r>
    </w:p>
    <w:p w14:paraId="2EFC05A3" w14:textId="42BCAF77" w:rsidR="00085ED5" w:rsidRPr="00DF5BEB" w:rsidRDefault="002F5C87" w:rsidP="00DF5BEB">
      <w:pPr>
        <w:spacing w:after="0"/>
        <w:ind w:left="284"/>
        <w:rPr>
          <w:rFonts w:cs="Tahoma"/>
          <w:color w:val="000000" w:themeColor="text1"/>
          <w:sz w:val="16"/>
          <w:szCs w:val="16"/>
        </w:rPr>
      </w:pPr>
      <w:r w:rsidRPr="00DF5BEB">
        <w:rPr>
          <w:rFonts w:cs="Tahoma"/>
          <w:color w:val="FF0000"/>
          <w:sz w:val="16"/>
          <w:szCs w:val="16"/>
        </w:rPr>
        <w:t>*</w:t>
      </w:r>
      <w:r w:rsidRPr="00DF5BEB">
        <w:rPr>
          <w:rFonts w:cs="Tahoma"/>
          <w:color w:val="000000" w:themeColor="text1"/>
          <w:sz w:val="16"/>
          <w:szCs w:val="16"/>
        </w:rPr>
        <w:t xml:space="preserve"> - výsledek hospodaření za rok 2022 organizace Střední škola technických oborů, Havířov-Šumbark, Lidická 1a/600, příspěvková organizace, IČO 68321261, ve výši 1 184,19 Kč bude použit k vypořádání ztráty předchozích let (nevypořádaná ztráta tak bude vykazovat zůstatek ve výši 451 736,99 Kč).</w:t>
      </w:r>
    </w:p>
    <w:p w14:paraId="2D6EEBD0" w14:textId="1E284208" w:rsidR="002F5C87" w:rsidRPr="00DF5BEB" w:rsidRDefault="002F5C87" w:rsidP="00DF5BEB">
      <w:pPr>
        <w:spacing w:after="0"/>
        <w:ind w:left="284"/>
        <w:rPr>
          <w:rFonts w:cs="Tahoma"/>
          <w:color w:val="000000" w:themeColor="text1"/>
          <w:sz w:val="16"/>
          <w:szCs w:val="16"/>
        </w:rPr>
      </w:pPr>
      <w:r w:rsidRPr="00DF5BEB">
        <w:rPr>
          <w:rFonts w:cs="Tahoma"/>
          <w:color w:val="FF0000"/>
          <w:sz w:val="16"/>
          <w:szCs w:val="16"/>
        </w:rPr>
        <w:t>*</w:t>
      </w:r>
      <w:r w:rsidRPr="00DF5BEB">
        <w:rPr>
          <w:rFonts w:cs="Tahoma"/>
          <w:color w:val="000000" w:themeColor="text1"/>
          <w:sz w:val="16"/>
          <w:szCs w:val="16"/>
        </w:rPr>
        <w:t xml:space="preserve"> - výsledek hospodaření za rok 2022 organizace Střední průmyslová škola, Obchodní akademie a Jazyková škola s právem státní jazykové zkoušky, Frýdek-Místek, příspěvková organizace, IČO 00601381, bude ve výši 244 005,08 Kč použit k</w:t>
      </w:r>
      <w:r w:rsidR="00DF5BEB">
        <w:rPr>
          <w:rFonts w:cs="Tahoma"/>
          <w:color w:val="000000" w:themeColor="text1"/>
          <w:sz w:val="16"/>
          <w:szCs w:val="16"/>
        </w:rPr>
        <w:t> </w:t>
      </w:r>
      <w:r w:rsidRPr="00DF5BEB">
        <w:rPr>
          <w:rFonts w:cs="Tahoma"/>
          <w:color w:val="000000" w:themeColor="text1"/>
          <w:sz w:val="16"/>
          <w:szCs w:val="16"/>
        </w:rPr>
        <w:t>vypořádání ztráty předchozích let (zůstatek nevypořádané ztráty bude nulový).</w:t>
      </w:r>
    </w:p>
    <w:p w14:paraId="39A97288" w14:textId="1E195AE3" w:rsidR="002F5C87" w:rsidRPr="00DF5BEB" w:rsidRDefault="002F5C87" w:rsidP="00DF5BEB">
      <w:pPr>
        <w:spacing w:after="0"/>
        <w:ind w:left="284"/>
        <w:rPr>
          <w:rFonts w:cs="Tahoma"/>
          <w:color w:val="000000" w:themeColor="text1"/>
          <w:sz w:val="16"/>
          <w:szCs w:val="16"/>
        </w:rPr>
      </w:pPr>
      <w:r w:rsidRPr="00DF5BEB">
        <w:rPr>
          <w:rFonts w:cs="Tahoma"/>
          <w:color w:val="FF0000"/>
          <w:sz w:val="16"/>
          <w:szCs w:val="16"/>
        </w:rPr>
        <w:t>*</w:t>
      </w:r>
      <w:r w:rsidRPr="00DF5BEB">
        <w:rPr>
          <w:rFonts w:cs="Tahoma"/>
          <w:color w:val="000000" w:themeColor="text1"/>
          <w:sz w:val="16"/>
          <w:szCs w:val="16"/>
        </w:rPr>
        <w:t xml:space="preserve"> - výsledek hospodaření za rok 2022 organizace Základní škola, Ostrava-Hrabůvka, U Haldy 66, příspěvková organizace, IČO 61989266, bude ve výši 26 030, 95 Kč použit k vypořádání ztráty předchozích let (zůstatek nevypořádané ztráty bude nulový).</w:t>
      </w:r>
    </w:p>
    <w:p w14:paraId="709B3ABA" w14:textId="570F7F56" w:rsidR="002F5C87" w:rsidRPr="00DF5BEB" w:rsidRDefault="002F5C87" w:rsidP="00DF5BEB">
      <w:pPr>
        <w:spacing w:after="0"/>
        <w:ind w:left="284"/>
        <w:rPr>
          <w:rFonts w:cs="Tahoma"/>
          <w:color w:val="000000" w:themeColor="text1"/>
          <w:sz w:val="16"/>
          <w:szCs w:val="16"/>
        </w:rPr>
      </w:pPr>
      <w:r w:rsidRPr="00DF5BEB">
        <w:rPr>
          <w:rFonts w:cs="Tahoma"/>
          <w:color w:val="FF0000"/>
          <w:sz w:val="16"/>
          <w:szCs w:val="16"/>
        </w:rPr>
        <w:t>*</w:t>
      </w:r>
      <w:r w:rsidRPr="00DF5BEB">
        <w:rPr>
          <w:rFonts w:cs="Tahoma"/>
          <w:color w:val="000000" w:themeColor="text1"/>
          <w:sz w:val="16"/>
          <w:szCs w:val="16"/>
        </w:rPr>
        <w:t xml:space="preserve"> - výsledek hospodaření za rok 2022 organizace Základní škola speciální, Ostrava-Slezská Ostrava, příspěvková organizace, IČO 00601977 byl nulový (zůstatek nevypořádané ztráty předchozích lete zůstává beze změny, tj. ve výši 54 444,69 Kč).</w:t>
      </w:r>
    </w:p>
    <w:p w14:paraId="5999A998" w14:textId="0979F631" w:rsidR="002F5C87" w:rsidRPr="00DF5BEB" w:rsidRDefault="00DF5BEB" w:rsidP="00DF5BEB">
      <w:pPr>
        <w:spacing w:after="0"/>
        <w:ind w:left="284"/>
        <w:rPr>
          <w:rFonts w:cs="Tahoma"/>
          <w:color w:val="000000" w:themeColor="text1"/>
          <w:sz w:val="16"/>
          <w:szCs w:val="16"/>
        </w:rPr>
      </w:pPr>
      <w:r w:rsidRPr="00DF5BEB">
        <w:rPr>
          <w:rFonts w:cs="Tahoma"/>
          <w:color w:val="FF0000"/>
          <w:sz w:val="16"/>
          <w:szCs w:val="16"/>
        </w:rPr>
        <w:t>**</w:t>
      </w:r>
      <w:r w:rsidRPr="00DF5BEB">
        <w:rPr>
          <w:rFonts w:cs="Tahoma"/>
          <w:color w:val="000000" w:themeColor="text1"/>
          <w:sz w:val="16"/>
          <w:szCs w:val="16"/>
        </w:rPr>
        <w:t>- U organizace Střední škola a Vyšší odborná škola, Kopřivnice, příspěvková organizace, IČO 00601624, došlo od 1. 1. 2023 ke změně názvu (původní název: Vyšší odborná škola, Střední odborná škola a Střední odborné učiliště, Kopřivnice, příspěvková organizace)</w:t>
      </w:r>
      <w:r>
        <w:rPr>
          <w:rFonts w:cs="Tahoma"/>
          <w:color w:val="000000" w:themeColor="text1"/>
          <w:sz w:val="16"/>
          <w:szCs w:val="16"/>
        </w:rPr>
        <w:t>.</w:t>
      </w:r>
    </w:p>
    <w:p w14:paraId="3FD7EF41" w14:textId="30149819" w:rsidR="00AB590C" w:rsidRDefault="00DF5BEB" w:rsidP="002F5C87">
      <w:pPr>
        <w:spacing w:after="0"/>
        <w:rPr>
          <w:rFonts w:cs="Tahoma"/>
          <w:color w:val="000000" w:themeColor="text1"/>
          <w:sz w:val="16"/>
          <w:szCs w:val="16"/>
        </w:rPr>
      </w:pPr>
      <w:r w:rsidRPr="00DF5BEB">
        <w:rPr>
          <w:rFonts w:cs="Tahoma"/>
          <w:color w:val="000000" w:themeColor="text1"/>
          <w:sz w:val="16"/>
          <w:szCs w:val="16"/>
        </w:rPr>
        <w:t>Zdroj: OŠMS</w:t>
      </w:r>
    </w:p>
    <w:p w14:paraId="211BB8CC" w14:textId="77777777" w:rsidR="00AB590C" w:rsidRDefault="00AB590C">
      <w:pPr>
        <w:spacing w:after="0"/>
        <w:jc w:val="left"/>
        <w:rPr>
          <w:rFonts w:cs="Tahoma"/>
          <w:color w:val="000000" w:themeColor="text1"/>
          <w:sz w:val="16"/>
          <w:szCs w:val="16"/>
        </w:rPr>
      </w:pPr>
      <w:r>
        <w:rPr>
          <w:rFonts w:cs="Tahoma"/>
          <w:color w:val="000000" w:themeColor="text1"/>
          <w:sz w:val="16"/>
          <w:szCs w:val="16"/>
        </w:rPr>
        <w:br w:type="page"/>
      </w:r>
    </w:p>
    <w:p w14:paraId="45A72AEA" w14:textId="75C72A97" w:rsidR="002B01DB" w:rsidRDefault="00E577F2" w:rsidP="00366B6D">
      <w:pPr>
        <w:pStyle w:val="Ploha"/>
      </w:pPr>
      <w:bookmarkStart w:id="524" w:name="_Toc129610623"/>
      <w:r>
        <w:t>Příloha č. 4</w:t>
      </w:r>
      <w:r>
        <w:tab/>
      </w:r>
      <w:r w:rsidR="00AB590C" w:rsidRPr="00D21855">
        <w:t>Reprodukce majetku</w:t>
      </w:r>
      <w:bookmarkEnd w:id="524"/>
    </w:p>
    <w:p w14:paraId="5D9F85A9" w14:textId="66E518A1" w:rsidR="00DC22A4" w:rsidRPr="00723FC8" w:rsidRDefault="00DC22A4" w:rsidP="00723FC8">
      <w:pPr>
        <w:pStyle w:val="Tabulka"/>
        <w:tabs>
          <w:tab w:val="clear" w:pos="1475"/>
          <w:tab w:val="num" w:pos="1191"/>
        </w:tabs>
        <w:spacing w:before="360" w:beforeAutospacing="0" w:after="120" w:afterAutospacing="0"/>
        <w:ind w:left="1191"/>
        <w:jc w:val="both"/>
        <w:rPr>
          <w:color w:val="000000" w:themeColor="text1"/>
        </w:rPr>
      </w:pPr>
      <w:bookmarkStart w:id="525" w:name="_Toc129600131"/>
      <w:bookmarkStart w:id="526" w:name="_Toc129610180"/>
      <w:r w:rsidRPr="00723FC8">
        <w:rPr>
          <w:color w:val="000000" w:themeColor="text1"/>
        </w:rPr>
        <w:t>Reprodukce</w:t>
      </w:r>
      <w:r w:rsidR="001D5132" w:rsidRPr="00723FC8">
        <w:rPr>
          <w:color w:val="000000" w:themeColor="text1"/>
        </w:rPr>
        <w:t xml:space="preserve"> majetku – akce školství za rok 2022 v tis. Kč</w:t>
      </w:r>
      <w:bookmarkEnd w:id="525"/>
      <w:bookmarkEnd w:id="526"/>
    </w:p>
    <w:tbl>
      <w:tblPr>
        <w:tblStyle w:val="Tmavtabulkasmkou5zvraznn31"/>
        <w:tblW w:w="10547" w:type="dxa"/>
        <w:jc w:val="center"/>
        <w:tblLayout w:type="fixed"/>
        <w:tblCellMar>
          <w:left w:w="57" w:type="dxa"/>
          <w:right w:w="57" w:type="dxa"/>
        </w:tblCellMar>
        <w:tblLook w:val="04A0" w:firstRow="1" w:lastRow="0" w:firstColumn="1" w:lastColumn="0" w:noHBand="0" w:noVBand="1"/>
      </w:tblPr>
      <w:tblGrid>
        <w:gridCol w:w="964"/>
        <w:gridCol w:w="3119"/>
        <w:gridCol w:w="3119"/>
        <w:gridCol w:w="1134"/>
        <w:gridCol w:w="1077"/>
        <w:gridCol w:w="57"/>
        <w:gridCol w:w="1020"/>
        <w:gridCol w:w="57"/>
      </w:tblGrid>
      <w:tr w:rsidR="002B01DB" w:rsidRPr="00AB64A0" w14:paraId="6AF3EA1A" w14:textId="77777777" w:rsidTr="00802C76">
        <w:trPr>
          <w:gridAfter w:val="1"/>
          <w:cnfStyle w:val="100000000000" w:firstRow="1" w:lastRow="0" w:firstColumn="0" w:lastColumn="0" w:oddVBand="0" w:evenVBand="0" w:oddHBand="0" w:evenHBand="0" w:firstRowFirstColumn="0" w:firstRowLastColumn="0" w:lastRowFirstColumn="0" w:lastRowLastColumn="0"/>
          <w:wAfter w:w="57" w:type="dxa"/>
          <w:cantSplit/>
          <w:trHeight w:val="1134"/>
          <w:tblHeader/>
          <w:jc w:val="center"/>
        </w:trPr>
        <w:tc>
          <w:tcPr>
            <w:cnfStyle w:val="001000000000" w:firstRow="0" w:lastRow="0" w:firstColumn="1" w:lastColumn="0" w:oddVBand="0" w:evenVBand="0" w:oddHBand="0" w:evenHBand="0" w:firstRowFirstColumn="0" w:firstRowLastColumn="0" w:lastRowFirstColumn="0" w:lastRowLastColumn="0"/>
            <w:tcW w:w="964" w:type="dxa"/>
            <w:tcBorders>
              <w:top w:val="none" w:sz="0" w:space="0" w:color="auto"/>
              <w:left w:val="none" w:sz="0" w:space="0" w:color="auto"/>
              <w:right w:val="none" w:sz="0" w:space="0" w:color="auto"/>
            </w:tcBorders>
            <w:shd w:val="clear" w:color="auto" w:fill="7F7F7F" w:themeFill="text1" w:themeFillTint="80"/>
            <w:vAlign w:val="center"/>
            <w:hideMark/>
          </w:tcPr>
          <w:p w14:paraId="7803DAF1" w14:textId="1DD862D3" w:rsidR="002B01DB" w:rsidRPr="00AB64A0" w:rsidRDefault="009E5151" w:rsidP="003A0296">
            <w:pPr>
              <w:spacing w:after="0"/>
              <w:jc w:val="center"/>
              <w:rPr>
                <w:rFonts w:cs="Tahoma"/>
                <w:sz w:val="16"/>
                <w:szCs w:val="16"/>
              </w:rPr>
            </w:pPr>
            <w:r w:rsidRPr="00AB64A0">
              <w:rPr>
                <w:rFonts w:cs="Tahoma"/>
                <w:color w:val="FF0000"/>
                <w:sz w:val="16"/>
                <w:szCs w:val="16"/>
              </w:rPr>
              <w:br w:type="page"/>
            </w:r>
            <w:r w:rsidR="00F96DD2" w:rsidRPr="00AB64A0">
              <w:rPr>
                <w:rFonts w:cs="Tahoma"/>
                <w:color w:val="FFFFFF" w:themeColor="background1"/>
                <w:sz w:val="16"/>
                <w:szCs w:val="16"/>
              </w:rPr>
              <w:t>IČO</w:t>
            </w:r>
          </w:p>
        </w:tc>
        <w:tc>
          <w:tcPr>
            <w:tcW w:w="3119" w:type="dxa"/>
            <w:tcBorders>
              <w:top w:val="none" w:sz="0" w:space="0" w:color="auto"/>
              <w:left w:val="none" w:sz="0" w:space="0" w:color="auto"/>
              <w:right w:val="none" w:sz="0" w:space="0" w:color="auto"/>
            </w:tcBorders>
            <w:shd w:val="clear" w:color="auto" w:fill="7F7F7F" w:themeFill="text1" w:themeFillTint="80"/>
            <w:vAlign w:val="center"/>
            <w:hideMark/>
          </w:tcPr>
          <w:p w14:paraId="46F33634" w14:textId="58BC2383" w:rsidR="002B01DB" w:rsidRPr="00AB64A0" w:rsidRDefault="00F96DD2" w:rsidP="003A0296">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Příjemce</w:t>
            </w:r>
          </w:p>
        </w:tc>
        <w:tc>
          <w:tcPr>
            <w:tcW w:w="3119" w:type="dxa"/>
            <w:tcBorders>
              <w:top w:val="none" w:sz="0" w:space="0" w:color="auto"/>
              <w:left w:val="none" w:sz="0" w:space="0" w:color="auto"/>
              <w:right w:val="none" w:sz="0" w:space="0" w:color="auto"/>
            </w:tcBorders>
            <w:shd w:val="clear" w:color="auto" w:fill="7F7F7F" w:themeFill="text1" w:themeFillTint="80"/>
            <w:vAlign w:val="center"/>
            <w:hideMark/>
          </w:tcPr>
          <w:p w14:paraId="7B733D08" w14:textId="77777777" w:rsidR="00D21010" w:rsidRPr="00AB64A0" w:rsidRDefault="00D21010" w:rsidP="00D21010">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Název akce</w:t>
            </w:r>
          </w:p>
        </w:tc>
        <w:tc>
          <w:tcPr>
            <w:tcW w:w="1134" w:type="dxa"/>
            <w:tcBorders>
              <w:top w:val="none" w:sz="0" w:space="0" w:color="auto"/>
              <w:left w:val="none" w:sz="0" w:space="0" w:color="auto"/>
              <w:right w:val="none" w:sz="0" w:space="0" w:color="auto"/>
            </w:tcBorders>
            <w:shd w:val="clear" w:color="auto" w:fill="7F7F7F" w:themeFill="text1" w:themeFillTint="80"/>
            <w:textDirection w:val="btLr"/>
            <w:vAlign w:val="center"/>
            <w:hideMark/>
          </w:tcPr>
          <w:p w14:paraId="0EF95B70" w14:textId="77777777" w:rsidR="00D21010" w:rsidRPr="00AB64A0" w:rsidRDefault="00D21010" w:rsidP="00943B7F">
            <w:pPr>
              <w:spacing w:after="0"/>
              <w:ind w:left="113" w:right="113"/>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Forma poskytnutí</w:t>
            </w:r>
          </w:p>
        </w:tc>
        <w:tc>
          <w:tcPr>
            <w:tcW w:w="1077" w:type="dxa"/>
            <w:tcBorders>
              <w:top w:val="none" w:sz="0" w:space="0" w:color="auto"/>
              <w:left w:val="none" w:sz="0" w:space="0" w:color="auto"/>
              <w:right w:val="none" w:sz="0" w:space="0" w:color="auto"/>
            </w:tcBorders>
            <w:shd w:val="clear" w:color="auto" w:fill="7F7F7F" w:themeFill="text1" w:themeFillTint="80"/>
            <w:vAlign w:val="center"/>
            <w:hideMark/>
          </w:tcPr>
          <w:p w14:paraId="0F359129" w14:textId="77777777" w:rsidR="00D21010" w:rsidRPr="00AB64A0" w:rsidRDefault="00D21010" w:rsidP="00D21010">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Investice</w:t>
            </w:r>
          </w:p>
        </w:tc>
        <w:tc>
          <w:tcPr>
            <w:tcW w:w="1077" w:type="dxa"/>
            <w:gridSpan w:val="2"/>
            <w:tcBorders>
              <w:top w:val="none" w:sz="0" w:space="0" w:color="auto"/>
              <w:left w:val="none" w:sz="0" w:space="0" w:color="auto"/>
              <w:right w:val="none" w:sz="0" w:space="0" w:color="auto"/>
            </w:tcBorders>
            <w:shd w:val="clear" w:color="auto" w:fill="7F7F7F" w:themeFill="text1" w:themeFillTint="80"/>
            <w:vAlign w:val="center"/>
            <w:hideMark/>
          </w:tcPr>
          <w:p w14:paraId="150E9196" w14:textId="77777777" w:rsidR="00D21010" w:rsidRPr="00AB64A0" w:rsidRDefault="00D21010" w:rsidP="00D21010">
            <w:pPr>
              <w:spacing w:after="0"/>
              <w:jc w:val="center"/>
              <w:cnfStyle w:val="100000000000" w:firstRow="1"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Neinvestice</w:t>
            </w:r>
          </w:p>
        </w:tc>
      </w:tr>
      <w:tr w:rsidR="004D0E09" w:rsidRPr="00AB64A0" w14:paraId="4EE21E37"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2A68D3A5" w14:textId="77777777" w:rsidR="00D21010" w:rsidRPr="00A35520" w:rsidRDefault="00D21010" w:rsidP="00D21010">
            <w:pPr>
              <w:spacing w:after="0"/>
              <w:jc w:val="center"/>
              <w:outlineLvl w:val="1"/>
              <w:rPr>
                <w:rFonts w:cs="Tahoma"/>
                <w:color w:val="000000" w:themeColor="text1"/>
                <w:sz w:val="16"/>
                <w:szCs w:val="16"/>
              </w:rPr>
            </w:pPr>
            <w:r w:rsidRPr="00A35520">
              <w:rPr>
                <w:rFonts w:cs="Tahoma"/>
                <w:color w:val="000000" w:themeColor="text1"/>
                <w:sz w:val="16"/>
                <w:szCs w:val="16"/>
              </w:rPr>
              <w:t>60337346</w:t>
            </w:r>
          </w:p>
        </w:tc>
        <w:tc>
          <w:tcPr>
            <w:tcW w:w="3119" w:type="dxa"/>
            <w:vMerge w:val="restart"/>
            <w:vAlign w:val="center"/>
            <w:hideMark/>
          </w:tcPr>
          <w:p w14:paraId="128C1F82"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Mateřská škola Klíček, Karviná-Hranice, Einsteinova 2849, příspěvková organizace</w:t>
            </w:r>
          </w:p>
        </w:tc>
        <w:tc>
          <w:tcPr>
            <w:tcW w:w="3119" w:type="dxa"/>
            <w:vAlign w:val="center"/>
            <w:hideMark/>
          </w:tcPr>
          <w:p w14:paraId="24A18B68" w14:textId="44AB2D42"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Pořízení systému vnitřních telefonů (interkomu) a</w:t>
            </w:r>
            <w:r w:rsidR="00946C6E">
              <w:rPr>
                <w:rFonts w:cs="Tahoma"/>
                <w:sz w:val="16"/>
                <w:szCs w:val="16"/>
              </w:rPr>
              <w:t> </w:t>
            </w:r>
            <w:r w:rsidRPr="00AB64A0">
              <w:rPr>
                <w:rFonts w:cs="Tahoma"/>
                <w:sz w:val="16"/>
                <w:szCs w:val="16"/>
              </w:rPr>
              <w:t>související výdaje</w:t>
            </w:r>
          </w:p>
        </w:tc>
        <w:tc>
          <w:tcPr>
            <w:tcW w:w="1134" w:type="dxa"/>
            <w:noWrap/>
            <w:vAlign w:val="center"/>
            <w:hideMark/>
          </w:tcPr>
          <w:p w14:paraId="646DCBB4"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w:t>
            </w:r>
          </w:p>
        </w:tc>
        <w:tc>
          <w:tcPr>
            <w:tcW w:w="1077" w:type="dxa"/>
            <w:noWrap/>
            <w:vAlign w:val="center"/>
            <w:hideMark/>
          </w:tcPr>
          <w:p w14:paraId="632C97B3"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548,00</w:t>
            </w:r>
          </w:p>
        </w:tc>
        <w:tc>
          <w:tcPr>
            <w:tcW w:w="1077" w:type="dxa"/>
            <w:gridSpan w:val="2"/>
            <w:noWrap/>
            <w:vAlign w:val="center"/>
            <w:hideMark/>
          </w:tcPr>
          <w:p w14:paraId="40C489AA"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10,00</w:t>
            </w:r>
          </w:p>
        </w:tc>
      </w:tr>
      <w:tr w:rsidR="004D0E09" w:rsidRPr="00AB64A0" w14:paraId="3FB7E5F9"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53AE0D8E" w14:textId="77777777" w:rsidR="00D21010" w:rsidRPr="00A35520" w:rsidRDefault="00D21010" w:rsidP="00D21010">
            <w:pPr>
              <w:spacing w:after="0"/>
              <w:jc w:val="left"/>
              <w:outlineLvl w:val="1"/>
              <w:rPr>
                <w:rFonts w:cs="Tahoma"/>
                <w:color w:val="000000" w:themeColor="text1"/>
                <w:sz w:val="16"/>
                <w:szCs w:val="16"/>
              </w:rPr>
            </w:pPr>
          </w:p>
        </w:tc>
        <w:tc>
          <w:tcPr>
            <w:tcW w:w="3119" w:type="dxa"/>
            <w:vMerge/>
            <w:vAlign w:val="center"/>
            <w:hideMark/>
          </w:tcPr>
          <w:p w14:paraId="574AD7CD"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p>
        </w:tc>
        <w:tc>
          <w:tcPr>
            <w:tcW w:w="3119" w:type="dxa"/>
            <w:vAlign w:val="center"/>
            <w:hideMark/>
          </w:tcPr>
          <w:p w14:paraId="6D45BDCB"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 xml:space="preserve">Úpravy venkovních ploch </w:t>
            </w:r>
          </w:p>
        </w:tc>
        <w:tc>
          <w:tcPr>
            <w:tcW w:w="1134" w:type="dxa"/>
            <w:noWrap/>
            <w:vAlign w:val="center"/>
            <w:hideMark/>
          </w:tcPr>
          <w:p w14:paraId="278F0B49"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5B0B0C8"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14 111,04</w:t>
            </w:r>
          </w:p>
        </w:tc>
        <w:tc>
          <w:tcPr>
            <w:tcW w:w="1077" w:type="dxa"/>
            <w:gridSpan w:val="2"/>
            <w:noWrap/>
            <w:vAlign w:val="center"/>
            <w:hideMark/>
          </w:tcPr>
          <w:p w14:paraId="567ACA83"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13554AAB"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0CFE47E5" w14:textId="77777777" w:rsidR="00D21010" w:rsidRPr="00A35520" w:rsidRDefault="00D21010" w:rsidP="00D21010">
            <w:pPr>
              <w:spacing w:after="0"/>
              <w:jc w:val="center"/>
              <w:outlineLvl w:val="1"/>
              <w:rPr>
                <w:rFonts w:cs="Tahoma"/>
                <w:color w:val="000000" w:themeColor="text1"/>
                <w:sz w:val="16"/>
                <w:szCs w:val="16"/>
              </w:rPr>
            </w:pPr>
            <w:r w:rsidRPr="00A35520">
              <w:rPr>
                <w:rFonts w:cs="Tahoma"/>
                <w:color w:val="000000" w:themeColor="text1"/>
                <w:sz w:val="16"/>
                <w:szCs w:val="16"/>
              </w:rPr>
              <w:t>47813474</w:t>
            </w:r>
          </w:p>
        </w:tc>
        <w:tc>
          <w:tcPr>
            <w:tcW w:w="3119" w:type="dxa"/>
            <w:vAlign w:val="center"/>
            <w:hideMark/>
          </w:tcPr>
          <w:p w14:paraId="1218C5C8"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Mateřská škola Eliška, Opava, příspěvková organizace</w:t>
            </w:r>
          </w:p>
        </w:tc>
        <w:tc>
          <w:tcPr>
            <w:tcW w:w="3119" w:type="dxa"/>
            <w:vAlign w:val="center"/>
            <w:hideMark/>
          </w:tcPr>
          <w:p w14:paraId="5B6835DD"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47E73F91"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0D7E872E"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4A149998"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130,00</w:t>
            </w:r>
          </w:p>
        </w:tc>
      </w:tr>
      <w:tr w:rsidR="007346D8" w:rsidRPr="00AB64A0" w14:paraId="0A6412EE" w14:textId="77777777" w:rsidTr="00802C76">
        <w:trPr>
          <w:gridAfter w:val="1"/>
          <w:wAfter w:w="57" w:type="dxa"/>
          <w:trHeight w:val="205"/>
          <w:jc w:val="center"/>
        </w:trPr>
        <w:tc>
          <w:tcPr>
            <w:cnfStyle w:val="001000000000" w:firstRow="0" w:lastRow="0" w:firstColumn="1" w:lastColumn="0" w:oddVBand="0" w:evenVBand="0" w:oddHBand="0" w:evenHBand="0" w:firstRowFirstColumn="0" w:firstRowLastColumn="0" w:lastRowFirstColumn="0" w:lastRowLastColumn="0"/>
            <w:tcW w:w="7202" w:type="dxa"/>
            <w:gridSpan w:val="3"/>
            <w:tcBorders>
              <w:left w:val="none" w:sz="0" w:space="0" w:color="auto"/>
            </w:tcBorders>
            <w:shd w:val="clear" w:color="auto" w:fill="7F7F7F" w:themeFill="text1" w:themeFillTint="80"/>
            <w:noWrap/>
            <w:vAlign w:val="center"/>
            <w:hideMark/>
          </w:tcPr>
          <w:p w14:paraId="166A29A8" w14:textId="420389C2" w:rsidR="007346D8" w:rsidRPr="00AB64A0" w:rsidRDefault="007346D8" w:rsidP="00723FC8">
            <w:pPr>
              <w:spacing w:after="0"/>
              <w:jc w:val="center"/>
              <w:outlineLvl w:val="0"/>
              <w:rPr>
                <w:rFonts w:cs="Tahoma"/>
                <w:color w:val="000000"/>
                <w:sz w:val="16"/>
                <w:szCs w:val="16"/>
              </w:rPr>
            </w:pPr>
            <w:r w:rsidRPr="00AB64A0">
              <w:rPr>
                <w:rFonts w:cs="Tahoma"/>
                <w:color w:val="FFFFFF" w:themeColor="background1"/>
                <w:sz w:val="16"/>
                <w:szCs w:val="16"/>
              </w:rPr>
              <w:t>Celkem mateřské školy pro děti se speciálními vzděláv</w:t>
            </w:r>
            <w:r w:rsidR="009A5F35" w:rsidRPr="00AB64A0">
              <w:rPr>
                <w:rFonts w:cs="Tahoma"/>
                <w:color w:val="FFFFFF" w:themeColor="background1"/>
                <w:sz w:val="16"/>
                <w:szCs w:val="16"/>
              </w:rPr>
              <w:t>a</w:t>
            </w:r>
            <w:r w:rsidRPr="00AB64A0">
              <w:rPr>
                <w:rFonts w:cs="Tahoma"/>
                <w:color w:val="FFFFFF" w:themeColor="background1"/>
                <w:sz w:val="16"/>
                <w:szCs w:val="16"/>
              </w:rPr>
              <w:t>cími potřebami</w:t>
            </w:r>
          </w:p>
        </w:tc>
        <w:tc>
          <w:tcPr>
            <w:tcW w:w="1134" w:type="dxa"/>
            <w:noWrap/>
            <w:vAlign w:val="center"/>
            <w:hideMark/>
          </w:tcPr>
          <w:p w14:paraId="01CCD46D" w14:textId="77777777" w:rsidR="007346D8" w:rsidRPr="00AB64A0" w:rsidRDefault="007346D8" w:rsidP="00D21010">
            <w:pPr>
              <w:spacing w:after="0"/>
              <w:jc w:val="center"/>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 </w:t>
            </w:r>
          </w:p>
        </w:tc>
        <w:tc>
          <w:tcPr>
            <w:tcW w:w="1077" w:type="dxa"/>
            <w:noWrap/>
            <w:vAlign w:val="center"/>
            <w:hideMark/>
          </w:tcPr>
          <w:p w14:paraId="29FDFB2B" w14:textId="77777777" w:rsidR="007346D8" w:rsidRPr="00AB64A0" w:rsidRDefault="007346D8" w:rsidP="00D21010">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14 659,04</w:t>
            </w:r>
          </w:p>
        </w:tc>
        <w:tc>
          <w:tcPr>
            <w:tcW w:w="1077" w:type="dxa"/>
            <w:gridSpan w:val="2"/>
            <w:noWrap/>
            <w:vAlign w:val="center"/>
            <w:hideMark/>
          </w:tcPr>
          <w:p w14:paraId="0F99627D" w14:textId="77777777" w:rsidR="007346D8" w:rsidRPr="00AB64A0" w:rsidRDefault="007346D8" w:rsidP="00D21010">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140,00</w:t>
            </w:r>
          </w:p>
        </w:tc>
      </w:tr>
      <w:tr w:rsidR="004D0E09" w:rsidRPr="00AB64A0" w14:paraId="299778B9"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3C36ECCF" w14:textId="77777777" w:rsidR="00D21010" w:rsidRPr="00964BF9" w:rsidRDefault="00D21010" w:rsidP="00D21010">
            <w:pPr>
              <w:spacing w:after="0"/>
              <w:jc w:val="center"/>
              <w:outlineLvl w:val="1"/>
              <w:rPr>
                <w:rFonts w:cs="Tahoma"/>
                <w:color w:val="000000" w:themeColor="text1"/>
                <w:sz w:val="16"/>
                <w:szCs w:val="16"/>
              </w:rPr>
            </w:pPr>
            <w:r w:rsidRPr="00964BF9">
              <w:rPr>
                <w:rFonts w:cs="Tahoma"/>
                <w:color w:val="000000" w:themeColor="text1"/>
                <w:sz w:val="16"/>
                <w:szCs w:val="16"/>
              </w:rPr>
              <w:t>13644297</w:t>
            </w:r>
          </w:p>
        </w:tc>
        <w:tc>
          <w:tcPr>
            <w:tcW w:w="3119" w:type="dxa"/>
            <w:vAlign w:val="center"/>
            <w:hideMark/>
          </w:tcPr>
          <w:p w14:paraId="22278B75"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a Základní škola, Havířov-Šumbark, příspěvková organizace</w:t>
            </w:r>
          </w:p>
        </w:tc>
        <w:tc>
          <w:tcPr>
            <w:tcW w:w="3119" w:type="dxa"/>
            <w:vAlign w:val="center"/>
            <w:hideMark/>
          </w:tcPr>
          <w:p w14:paraId="621DBB34" w14:textId="1CC8B00B"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Zvětšovací a čtecí zařízení pro slabozraké a</w:t>
            </w:r>
            <w:r w:rsidR="002F1FC9">
              <w:rPr>
                <w:rFonts w:cs="Tahoma"/>
                <w:color w:val="000000"/>
                <w:sz w:val="16"/>
                <w:szCs w:val="16"/>
              </w:rPr>
              <w:t> </w:t>
            </w:r>
            <w:r w:rsidRPr="00AB64A0">
              <w:rPr>
                <w:rFonts w:cs="Tahoma"/>
                <w:color w:val="000000"/>
                <w:sz w:val="16"/>
                <w:szCs w:val="16"/>
              </w:rPr>
              <w:t>nevidomé</w:t>
            </w:r>
          </w:p>
        </w:tc>
        <w:tc>
          <w:tcPr>
            <w:tcW w:w="1134" w:type="dxa"/>
            <w:noWrap/>
            <w:vAlign w:val="center"/>
            <w:hideMark/>
          </w:tcPr>
          <w:p w14:paraId="29A3A078"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054FE8A0"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59,99</w:t>
            </w:r>
          </w:p>
        </w:tc>
        <w:tc>
          <w:tcPr>
            <w:tcW w:w="1077" w:type="dxa"/>
            <w:gridSpan w:val="2"/>
            <w:noWrap/>
            <w:vAlign w:val="center"/>
            <w:hideMark/>
          </w:tcPr>
          <w:p w14:paraId="659BEB1C"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60877B03"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32FF2C19" w14:textId="77777777" w:rsidR="00D21010" w:rsidRPr="00964BF9" w:rsidRDefault="00D21010" w:rsidP="00D21010">
            <w:pPr>
              <w:spacing w:after="0"/>
              <w:jc w:val="center"/>
              <w:outlineLvl w:val="1"/>
              <w:rPr>
                <w:rFonts w:cs="Tahoma"/>
                <w:color w:val="000000" w:themeColor="text1"/>
                <w:sz w:val="16"/>
                <w:szCs w:val="16"/>
              </w:rPr>
            </w:pPr>
            <w:r w:rsidRPr="00964BF9">
              <w:rPr>
                <w:rFonts w:cs="Tahoma"/>
                <w:color w:val="000000" w:themeColor="text1"/>
                <w:sz w:val="16"/>
                <w:szCs w:val="16"/>
              </w:rPr>
              <w:t>00601985</w:t>
            </w:r>
          </w:p>
        </w:tc>
        <w:tc>
          <w:tcPr>
            <w:tcW w:w="3119" w:type="dxa"/>
            <w:vAlign w:val="center"/>
            <w:hideMark/>
          </w:tcPr>
          <w:p w14:paraId="024B7B3A"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a Mateřská škola pro sluchově postižené a vady řeči, Ostrava-Poruba, příspěvková organizace</w:t>
            </w:r>
          </w:p>
        </w:tc>
        <w:tc>
          <w:tcPr>
            <w:tcW w:w="3119" w:type="dxa"/>
            <w:vAlign w:val="center"/>
            <w:hideMark/>
          </w:tcPr>
          <w:p w14:paraId="24C2FFC4"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67DAD5AC"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14425AA"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3E65C01A"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100,00</w:t>
            </w:r>
          </w:p>
        </w:tc>
      </w:tr>
      <w:tr w:rsidR="004D0E09" w:rsidRPr="00AB64A0" w14:paraId="37A3F4FB"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48870C90" w14:textId="77777777" w:rsidR="00D21010" w:rsidRPr="00964BF9" w:rsidRDefault="00D21010" w:rsidP="00D21010">
            <w:pPr>
              <w:spacing w:after="0"/>
              <w:jc w:val="center"/>
              <w:outlineLvl w:val="1"/>
              <w:rPr>
                <w:rFonts w:cs="Tahoma"/>
                <w:color w:val="000000" w:themeColor="text1"/>
                <w:sz w:val="16"/>
                <w:szCs w:val="16"/>
              </w:rPr>
            </w:pPr>
            <w:r w:rsidRPr="00964BF9">
              <w:rPr>
                <w:rFonts w:cs="Tahoma"/>
                <w:color w:val="000000" w:themeColor="text1"/>
                <w:sz w:val="16"/>
                <w:szCs w:val="16"/>
              </w:rPr>
              <w:t>00601977</w:t>
            </w:r>
          </w:p>
        </w:tc>
        <w:tc>
          <w:tcPr>
            <w:tcW w:w="3119" w:type="dxa"/>
            <w:vMerge w:val="restart"/>
            <w:vAlign w:val="center"/>
            <w:hideMark/>
          </w:tcPr>
          <w:p w14:paraId="7FF9CE6B"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speciální, Ostrava-Slezská Ostrava, příspěvková organizace</w:t>
            </w:r>
          </w:p>
        </w:tc>
        <w:tc>
          <w:tcPr>
            <w:tcW w:w="3119" w:type="dxa"/>
            <w:vAlign w:val="center"/>
            <w:hideMark/>
          </w:tcPr>
          <w:p w14:paraId="2D70E478"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5EF9A456"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A2261CB"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040E6777"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270,00</w:t>
            </w:r>
          </w:p>
        </w:tc>
      </w:tr>
      <w:tr w:rsidR="004D0E09" w:rsidRPr="00AB64A0" w14:paraId="562281F2"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27FA163B" w14:textId="77777777" w:rsidR="00D21010" w:rsidRPr="00723FC8" w:rsidRDefault="00D21010" w:rsidP="00D21010">
            <w:pPr>
              <w:spacing w:after="0"/>
              <w:jc w:val="left"/>
              <w:outlineLvl w:val="1"/>
              <w:rPr>
                <w:rFonts w:cs="Tahoma"/>
                <w:color w:val="auto"/>
                <w:sz w:val="16"/>
                <w:szCs w:val="16"/>
              </w:rPr>
            </w:pPr>
          </w:p>
        </w:tc>
        <w:tc>
          <w:tcPr>
            <w:tcW w:w="3119" w:type="dxa"/>
            <w:vMerge/>
            <w:vAlign w:val="center"/>
            <w:hideMark/>
          </w:tcPr>
          <w:p w14:paraId="40338F21"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1506B996" w14:textId="761917FC"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Pořízení nábytku do tříd</w:t>
            </w:r>
          </w:p>
        </w:tc>
        <w:tc>
          <w:tcPr>
            <w:tcW w:w="1134" w:type="dxa"/>
            <w:noWrap/>
            <w:vAlign w:val="center"/>
            <w:hideMark/>
          </w:tcPr>
          <w:p w14:paraId="3E0A65BE"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FEDF0FB"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5642A78C"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800,00</w:t>
            </w:r>
          </w:p>
        </w:tc>
      </w:tr>
      <w:tr w:rsidR="004D0E09" w:rsidRPr="00AB64A0" w14:paraId="628E503E"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04E003D3" w14:textId="77777777" w:rsidR="00D21010" w:rsidRPr="00723FC8" w:rsidRDefault="00D21010" w:rsidP="00D21010">
            <w:pPr>
              <w:spacing w:after="0"/>
              <w:jc w:val="left"/>
              <w:outlineLvl w:val="1"/>
              <w:rPr>
                <w:rFonts w:cs="Tahoma"/>
                <w:color w:val="auto"/>
                <w:sz w:val="16"/>
                <w:szCs w:val="16"/>
              </w:rPr>
            </w:pPr>
          </w:p>
        </w:tc>
        <w:tc>
          <w:tcPr>
            <w:tcW w:w="3119" w:type="dxa"/>
            <w:vMerge/>
            <w:vAlign w:val="center"/>
            <w:hideMark/>
          </w:tcPr>
          <w:p w14:paraId="20FF6024"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0017F82F" w14:textId="0978B088"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Rekonstrukce plynové kotelny</w:t>
            </w:r>
          </w:p>
        </w:tc>
        <w:tc>
          <w:tcPr>
            <w:tcW w:w="1134" w:type="dxa"/>
            <w:noWrap/>
            <w:vAlign w:val="center"/>
            <w:hideMark/>
          </w:tcPr>
          <w:p w14:paraId="3298D1E8"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BB978EA"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489,06</w:t>
            </w:r>
          </w:p>
        </w:tc>
        <w:tc>
          <w:tcPr>
            <w:tcW w:w="1077" w:type="dxa"/>
            <w:gridSpan w:val="2"/>
            <w:noWrap/>
            <w:vAlign w:val="center"/>
            <w:hideMark/>
          </w:tcPr>
          <w:p w14:paraId="05608300"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334EF2A5"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08A9520A" w14:textId="77777777" w:rsidR="00D21010" w:rsidRPr="00723FC8" w:rsidRDefault="00D21010" w:rsidP="00D21010">
            <w:pPr>
              <w:spacing w:after="0"/>
              <w:jc w:val="left"/>
              <w:outlineLvl w:val="1"/>
              <w:rPr>
                <w:rFonts w:cs="Tahoma"/>
                <w:color w:val="auto"/>
                <w:sz w:val="16"/>
                <w:szCs w:val="16"/>
              </w:rPr>
            </w:pPr>
          </w:p>
        </w:tc>
        <w:tc>
          <w:tcPr>
            <w:tcW w:w="3119" w:type="dxa"/>
            <w:vMerge/>
            <w:vAlign w:val="center"/>
            <w:hideMark/>
          </w:tcPr>
          <w:p w14:paraId="62BCF23E"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05A61F9A" w14:textId="05DCFA3D"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Rekonstrukce sociálních zařízení a</w:t>
            </w:r>
            <w:r w:rsidR="001A2031">
              <w:rPr>
                <w:rFonts w:cs="Tahoma"/>
                <w:color w:val="000000"/>
                <w:sz w:val="16"/>
                <w:szCs w:val="16"/>
              </w:rPr>
              <w:t> </w:t>
            </w:r>
            <w:r w:rsidRPr="00AB64A0">
              <w:rPr>
                <w:rFonts w:cs="Tahoma"/>
                <w:color w:val="000000"/>
                <w:sz w:val="16"/>
                <w:szCs w:val="16"/>
              </w:rPr>
              <w:t xml:space="preserve">zavedení teplé vody do tříd </w:t>
            </w:r>
          </w:p>
        </w:tc>
        <w:tc>
          <w:tcPr>
            <w:tcW w:w="1134" w:type="dxa"/>
            <w:noWrap/>
            <w:vAlign w:val="center"/>
            <w:hideMark/>
          </w:tcPr>
          <w:p w14:paraId="5116F9B6"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9769FB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177,00</w:t>
            </w:r>
          </w:p>
        </w:tc>
        <w:tc>
          <w:tcPr>
            <w:tcW w:w="1077" w:type="dxa"/>
            <w:gridSpan w:val="2"/>
            <w:noWrap/>
            <w:vAlign w:val="center"/>
            <w:hideMark/>
          </w:tcPr>
          <w:p w14:paraId="56DB3A0D"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5920BDFA"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76BF6952" w14:textId="77777777" w:rsidR="00D21010" w:rsidRPr="001A2031" w:rsidRDefault="00D21010" w:rsidP="00D21010">
            <w:pPr>
              <w:spacing w:after="0"/>
              <w:jc w:val="center"/>
              <w:outlineLvl w:val="1"/>
              <w:rPr>
                <w:rFonts w:cs="Tahoma"/>
                <w:color w:val="000000" w:themeColor="text1"/>
                <w:sz w:val="16"/>
                <w:szCs w:val="16"/>
              </w:rPr>
            </w:pPr>
            <w:r w:rsidRPr="001A2031">
              <w:rPr>
                <w:rFonts w:cs="Tahoma"/>
                <w:color w:val="000000" w:themeColor="text1"/>
                <w:sz w:val="16"/>
                <w:szCs w:val="16"/>
              </w:rPr>
              <w:t>66741335</w:t>
            </w:r>
          </w:p>
        </w:tc>
        <w:tc>
          <w:tcPr>
            <w:tcW w:w="3119" w:type="dxa"/>
            <w:vAlign w:val="center"/>
            <w:hideMark/>
          </w:tcPr>
          <w:p w14:paraId="283876A3"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speciální a Mateřská škola speciální, Nový Jičín, Komenského 64, příspěvková organizace</w:t>
            </w:r>
          </w:p>
        </w:tc>
        <w:tc>
          <w:tcPr>
            <w:tcW w:w="3119" w:type="dxa"/>
            <w:vAlign w:val="center"/>
            <w:hideMark/>
          </w:tcPr>
          <w:p w14:paraId="192C0AD5"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49A84906"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8063522"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01313DE9"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100,00</w:t>
            </w:r>
          </w:p>
        </w:tc>
      </w:tr>
      <w:tr w:rsidR="004D0E09" w:rsidRPr="00AB64A0" w14:paraId="4D38A804"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582511B6" w14:textId="77777777" w:rsidR="00D21010" w:rsidRPr="001A2031" w:rsidRDefault="00D21010" w:rsidP="00D21010">
            <w:pPr>
              <w:spacing w:after="0"/>
              <w:jc w:val="center"/>
              <w:outlineLvl w:val="1"/>
              <w:rPr>
                <w:rFonts w:cs="Tahoma"/>
                <w:color w:val="000000" w:themeColor="text1"/>
                <w:sz w:val="16"/>
                <w:szCs w:val="16"/>
              </w:rPr>
            </w:pPr>
            <w:r w:rsidRPr="001A2031">
              <w:rPr>
                <w:rFonts w:cs="Tahoma"/>
                <w:color w:val="000000" w:themeColor="text1"/>
                <w:sz w:val="16"/>
                <w:szCs w:val="16"/>
              </w:rPr>
              <w:t>64628159</w:t>
            </w:r>
          </w:p>
        </w:tc>
        <w:tc>
          <w:tcPr>
            <w:tcW w:w="3119" w:type="dxa"/>
            <w:vAlign w:val="center"/>
            <w:hideMark/>
          </w:tcPr>
          <w:p w14:paraId="21255C0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a Mateřská škola, Ostrava-Poruba, Ukrajinská 19, příspěvková organizace</w:t>
            </w:r>
          </w:p>
        </w:tc>
        <w:tc>
          <w:tcPr>
            <w:tcW w:w="3119" w:type="dxa"/>
            <w:vAlign w:val="center"/>
            <w:hideMark/>
          </w:tcPr>
          <w:p w14:paraId="3147EAAF"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 xml:space="preserve">Rekonstrukce střechy budovy na ul. Karla Pokorného </w:t>
            </w:r>
          </w:p>
        </w:tc>
        <w:tc>
          <w:tcPr>
            <w:tcW w:w="1134" w:type="dxa"/>
            <w:noWrap/>
            <w:vAlign w:val="center"/>
            <w:hideMark/>
          </w:tcPr>
          <w:p w14:paraId="2F02FE43"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0E11D25"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5 970,13</w:t>
            </w:r>
          </w:p>
        </w:tc>
        <w:tc>
          <w:tcPr>
            <w:tcW w:w="1077" w:type="dxa"/>
            <w:gridSpan w:val="2"/>
            <w:noWrap/>
            <w:vAlign w:val="center"/>
            <w:hideMark/>
          </w:tcPr>
          <w:p w14:paraId="7727CEE2"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394502B8"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11927B4C" w14:textId="77777777" w:rsidR="00D21010" w:rsidRPr="001A2031" w:rsidRDefault="00D21010" w:rsidP="00D21010">
            <w:pPr>
              <w:spacing w:after="0"/>
              <w:jc w:val="center"/>
              <w:outlineLvl w:val="1"/>
              <w:rPr>
                <w:rFonts w:cs="Tahoma"/>
                <w:color w:val="000000" w:themeColor="text1"/>
                <w:sz w:val="16"/>
                <w:szCs w:val="16"/>
              </w:rPr>
            </w:pPr>
            <w:r w:rsidRPr="001A2031">
              <w:rPr>
                <w:rFonts w:cs="Tahoma"/>
                <w:color w:val="000000" w:themeColor="text1"/>
                <w:sz w:val="16"/>
                <w:szCs w:val="16"/>
              </w:rPr>
              <w:t>61989274</w:t>
            </w:r>
          </w:p>
        </w:tc>
        <w:tc>
          <w:tcPr>
            <w:tcW w:w="3119" w:type="dxa"/>
            <w:vMerge w:val="restart"/>
            <w:vAlign w:val="center"/>
            <w:hideMark/>
          </w:tcPr>
          <w:p w14:paraId="3B90BDEB"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Ostrava-Zábřeh, Kpt. Vajdy 1a, příspěvková organizace</w:t>
            </w:r>
          </w:p>
        </w:tc>
        <w:tc>
          <w:tcPr>
            <w:tcW w:w="3119" w:type="dxa"/>
            <w:vAlign w:val="center"/>
            <w:hideMark/>
          </w:tcPr>
          <w:p w14:paraId="3AD2B9C3"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412D3C11"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F6623ED"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0C7D2D71"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160,00</w:t>
            </w:r>
          </w:p>
        </w:tc>
      </w:tr>
      <w:tr w:rsidR="004D0E09" w:rsidRPr="00AB64A0" w14:paraId="5E9E10EA"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27862F4D" w14:textId="77777777" w:rsidR="00D21010" w:rsidRPr="001A2031" w:rsidRDefault="00D21010" w:rsidP="00D21010">
            <w:pPr>
              <w:spacing w:after="0"/>
              <w:jc w:val="left"/>
              <w:outlineLvl w:val="1"/>
              <w:rPr>
                <w:rFonts w:cs="Tahoma"/>
                <w:color w:val="000000" w:themeColor="text1"/>
                <w:sz w:val="16"/>
                <w:szCs w:val="16"/>
              </w:rPr>
            </w:pPr>
          </w:p>
        </w:tc>
        <w:tc>
          <w:tcPr>
            <w:tcW w:w="3119" w:type="dxa"/>
            <w:vMerge/>
            <w:vAlign w:val="center"/>
            <w:hideMark/>
          </w:tcPr>
          <w:p w14:paraId="61D16A5F"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39EAB0B4"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Výměna těsnění a seřízení okenních křídel</w:t>
            </w:r>
          </w:p>
        </w:tc>
        <w:tc>
          <w:tcPr>
            <w:tcW w:w="1134" w:type="dxa"/>
            <w:noWrap/>
            <w:vAlign w:val="center"/>
            <w:hideMark/>
          </w:tcPr>
          <w:p w14:paraId="7B89BC55"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E0B0C00"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38D85768"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235,00</w:t>
            </w:r>
          </w:p>
        </w:tc>
      </w:tr>
      <w:tr w:rsidR="004D0E09" w:rsidRPr="00AB64A0" w14:paraId="5073B25C"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70FBBC91" w14:textId="77777777" w:rsidR="00D21010" w:rsidRPr="001A2031" w:rsidRDefault="00D21010" w:rsidP="00D21010">
            <w:pPr>
              <w:spacing w:after="0"/>
              <w:jc w:val="center"/>
              <w:outlineLvl w:val="1"/>
              <w:rPr>
                <w:rFonts w:cs="Tahoma"/>
                <w:color w:val="000000" w:themeColor="text1"/>
                <w:sz w:val="16"/>
                <w:szCs w:val="16"/>
              </w:rPr>
            </w:pPr>
            <w:r w:rsidRPr="001A2031">
              <w:rPr>
                <w:rFonts w:cs="Tahoma"/>
                <w:color w:val="000000" w:themeColor="text1"/>
                <w:sz w:val="16"/>
                <w:szCs w:val="16"/>
              </w:rPr>
              <w:t>61989266</w:t>
            </w:r>
          </w:p>
        </w:tc>
        <w:tc>
          <w:tcPr>
            <w:tcW w:w="3119" w:type="dxa"/>
            <w:vMerge w:val="restart"/>
            <w:vAlign w:val="center"/>
            <w:hideMark/>
          </w:tcPr>
          <w:p w14:paraId="047E0589"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Ostrava-Hrabůvka, U Haldy 66, příspěvková organizace</w:t>
            </w:r>
          </w:p>
        </w:tc>
        <w:tc>
          <w:tcPr>
            <w:tcW w:w="3119" w:type="dxa"/>
            <w:vAlign w:val="center"/>
            <w:hideMark/>
          </w:tcPr>
          <w:p w14:paraId="71A6F9CF"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Obnova nábytku a vybavení školy</w:t>
            </w:r>
          </w:p>
        </w:tc>
        <w:tc>
          <w:tcPr>
            <w:tcW w:w="1134" w:type="dxa"/>
            <w:noWrap/>
            <w:vAlign w:val="center"/>
            <w:hideMark/>
          </w:tcPr>
          <w:p w14:paraId="2DCA7E60"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C5EEC3C"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70999EF3"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340,00</w:t>
            </w:r>
          </w:p>
        </w:tc>
      </w:tr>
      <w:tr w:rsidR="004D0E09" w:rsidRPr="00AB64A0" w14:paraId="36596096"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018E446C" w14:textId="77777777" w:rsidR="00D21010" w:rsidRPr="001A2031" w:rsidRDefault="00D21010" w:rsidP="00D21010">
            <w:pPr>
              <w:spacing w:after="0"/>
              <w:jc w:val="left"/>
              <w:outlineLvl w:val="1"/>
              <w:rPr>
                <w:rFonts w:cs="Tahoma"/>
                <w:color w:val="000000" w:themeColor="text1"/>
                <w:sz w:val="16"/>
                <w:szCs w:val="16"/>
              </w:rPr>
            </w:pPr>
          </w:p>
        </w:tc>
        <w:tc>
          <w:tcPr>
            <w:tcW w:w="3119" w:type="dxa"/>
            <w:vMerge/>
            <w:vAlign w:val="center"/>
            <w:hideMark/>
          </w:tcPr>
          <w:p w14:paraId="49E3A446"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3D21DE62" w14:textId="5A16644B"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Zateplení budovy a výměna výplní otvorů</w:t>
            </w:r>
          </w:p>
        </w:tc>
        <w:tc>
          <w:tcPr>
            <w:tcW w:w="1134" w:type="dxa"/>
            <w:noWrap/>
            <w:vAlign w:val="center"/>
            <w:hideMark/>
          </w:tcPr>
          <w:p w14:paraId="575D2972"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 </w:t>
            </w:r>
          </w:p>
        </w:tc>
        <w:tc>
          <w:tcPr>
            <w:tcW w:w="1077" w:type="dxa"/>
            <w:noWrap/>
            <w:vAlign w:val="center"/>
            <w:hideMark/>
          </w:tcPr>
          <w:p w14:paraId="2C0BDE12"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618,31</w:t>
            </w:r>
          </w:p>
        </w:tc>
        <w:tc>
          <w:tcPr>
            <w:tcW w:w="1077" w:type="dxa"/>
            <w:gridSpan w:val="2"/>
            <w:noWrap/>
            <w:vAlign w:val="center"/>
            <w:hideMark/>
          </w:tcPr>
          <w:p w14:paraId="5E532258"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0,00</w:t>
            </w:r>
          </w:p>
        </w:tc>
      </w:tr>
      <w:tr w:rsidR="004D0E09" w:rsidRPr="00AB64A0" w14:paraId="5B3C82E5"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1DDB336F" w14:textId="77777777" w:rsidR="00D21010" w:rsidRPr="001A2031" w:rsidRDefault="00D21010" w:rsidP="00D21010">
            <w:pPr>
              <w:spacing w:after="0"/>
              <w:jc w:val="center"/>
              <w:outlineLvl w:val="1"/>
              <w:rPr>
                <w:rFonts w:cs="Tahoma"/>
                <w:color w:val="000000" w:themeColor="text1"/>
                <w:sz w:val="16"/>
                <w:szCs w:val="16"/>
              </w:rPr>
            </w:pPr>
            <w:r w:rsidRPr="001A2031">
              <w:rPr>
                <w:rFonts w:cs="Tahoma"/>
                <w:color w:val="000000" w:themeColor="text1"/>
                <w:sz w:val="16"/>
                <w:szCs w:val="16"/>
              </w:rPr>
              <w:t>64628205</w:t>
            </w:r>
          </w:p>
        </w:tc>
        <w:tc>
          <w:tcPr>
            <w:tcW w:w="3119" w:type="dxa"/>
            <w:vAlign w:val="center"/>
            <w:hideMark/>
          </w:tcPr>
          <w:p w14:paraId="7D50F419"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Ostrava-Mariánské Hory, Karasova 6, příspěvková organizace</w:t>
            </w:r>
          </w:p>
        </w:tc>
        <w:tc>
          <w:tcPr>
            <w:tcW w:w="3119" w:type="dxa"/>
            <w:vAlign w:val="center"/>
            <w:hideMark/>
          </w:tcPr>
          <w:p w14:paraId="25B16DED"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 xml:space="preserve">Odstranění vlhkosti zdiva </w:t>
            </w:r>
          </w:p>
        </w:tc>
        <w:tc>
          <w:tcPr>
            <w:tcW w:w="1134" w:type="dxa"/>
            <w:noWrap/>
            <w:vAlign w:val="center"/>
            <w:hideMark/>
          </w:tcPr>
          <w:p w14:paraId="22D2E6E7"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0FF1028A"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379,19</w:t>
            </w:r>
          </w:p>
        </w:tc>
        <w:tc>
          <w:tcPr>
            <w:tcW w:w="1077" w:type="dxa"/>
            <w:gridSpan w:val="2"/>
            <w:noWrap/>
            <w:vAlign w:val="center"/>
            <w:hideMark/>
          </w:tcPr>
          <w:p w14:paraId="2BFB1AB6"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4F26DBD4"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3B766FAC" w14:textId="77777777" w:rsidR="00D21010" w:rsidRPr="001A2031" w:rsidRDefault="00D21010" w:rsidP="00D21010">
            <w:pPr>
              <w:spacing w:after="0"/>
              <w:jc w:val="center"/>
              <w:outlineLvl w:val="1"/>
              <w:rPr>
                <w:rFonts w:cs="Tahoma"/>
                <w:color w:val="000000" w:themeColor="text1"/>
                <w:sz w:val="16"/>
                <w:szCs w:val="16"/>
              </w:rPr>
            </w:pPr>
            <w:r w:rsidRPr="001A2031">
              <w:rPr>
                <w:rFonts w:cs="Tahoma"/>
                <w:color w:val="000000" w:themeColor="text1"/>
                <w:sz w:val="16"/>
                <w:szCs w:val="16"/>
              </w:rPr>
              <w:t>64628183</w:t>
            </w:r>
          </w:p>
        </w:tc>
        <w:tc>
          <w:tcPr>
            <w:tcW w:w="3119" w:type="dxa"/>
            <w:vMerge w:val="restart"/>
            <w:vAlign w:val="center"/>
            <w:hideMark/>
          </w:tcPr>
          <w:p w14:paraId="49A6E337"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Ostrava-Poruba, Čkalovova 942, příspěvková organizace</w:t>
            </w:r>
          </w:p>
        </w:tc>
        <w:tc>
          <w:tcPr>
            <w:tcW w:w="3119" w:type="dxa"/>
            <w:vAlign w:val="center"/>
            <w:hideMark/>
          </w:tcPr>
          <w:p w14:paraId="226784A2" w14:textId="17C7A798"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Instalace sálavého vytápění a obložení stěn tělocvičny</w:t>
            </w:r>
          </w:p>
        </w:tc>
        <w:tc>
          <w:tcPr>
            <w:tcW w:w="1134" w:type="dxa"/>
            <w:noWrap/>
            <w:vAlign w:val="center"/>
            <w:hideMark/>
          </w:tcPr>
          <w:p w14:paraId="7857F18C"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0DA78A0"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3 934,78</w:t>
            </w:r>
          </w:p>
        </w:tc>
        <w:tc>
          <w:tcPr>
            <w:tcW w:w="1077" w:type="dxa"/>
            <w:gridSpan w:val="2"/>
            <w:noWrap/>
            <w:vAlign w:val="center"/>
            <w:hideMark/>
          </w:tcPr>
          <w:p w14:paraId="38527A34"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6BCAA059"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20CC4409" w14:textId="77777777" w:rsidR="00D21010" w:rsidRPr="001A2031" w:rsidRDefault="00D21010" w:rsidP="00D21010">
            <w:pPr>
              <w:spacing w:after="0"/>
              <w:jc w:val="left"/>
              <w:outlineLvl w:val="1"/>
              <w:rPr>
                <w:rFonts w:cs="Tahoma"/>
                <w:color w:val="000000" w:themeColor="text1"/>
                <w:sz w:val="16"/>
                <w:szCs w:val="16"/>
              </w:rPr>
            </w:pPr>
          </w:p>
        </w:tc>
        <w:tc>
          <w:tcPr>
            <w:tcW w:w="3119" w:type="dxa"/>
            <w:vMerge/>
            <w:vAlign w:val="center"/>
            <w:hideMark/>
          </w:tcPr>
          <w:p w14:paraId="575AD5F3"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52CEAC75" w14:textId="6ED5B683"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Propojení budovy školy a jídelny a</w:t>
            </w:r>
            <w:r w:rsidR="001A2031">
              <w:rPr>
                <w:rFonts w:cs="Tahoma"/>
                <w:color w:val="000000"/>
                <w:sz w:val="16"/>
                <w:szCs w:val="16"/>
              </w:rPr>
              <w:t> </w:t>
            </w:r>
            <w:r w:rsidRPr="00AB64A0">
              <w:rPr>
                <w:rFonts w:cs="Tahoma"/>
                <w:color w:val="000000"/>
                <w:sz w:val="16"/>
                <w:szCs w:val="16"/>
              </w:rPr>
              <w:t xml:space="preserve">instalace výtahu </w:t>
            </w:r>
          </w:p>
        </w:tc>
        <w:tc>
          <w:tcPr>
            <w:tcW w:w="1134" w:type="dxa"/>
            <w:noWrap/>
            <w:vAlign w:val="center"/>
            <w:hideMark/>
          </w:tcPr>
          <w:p w14:paraId="5DBAF4E5"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851E0B6"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3 014,23</w:t>
            </w:r>
          </w:p>
        </w:tc>
        <w:tc>
          <w:tcPr>
            <w:tcW w:w="1077" w:type="dxa"/>
            <w:gridSpan w:val="2"/>
            <w:noWrap/>
            <w:vAlign w:val="center"/>
            <w:hideMark/>
          </w:tcPr>
          <w:p w14:paraId="2826990F"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3D00C47B"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5776769C" w14:textId="77777777" w:rsidR="00D21010" w:rsidRPr="001A2031" w:rsidRDefault="00D21010" w:rsidP="00D21010">
            <w:pPr>
              <w:spacing w:after="0"/>
              <w:jc w:val="left"/>
              <w:outlineLvl w:val="1"/>
              <w:rPr>
                <w:rFonts w:cs="Tahoma"/>
                <w:color w:val="000000" w:themeColor="text1"/>
                <w:sz w:val="16"/>
                <w:szCs w:val="16"/>
              </w:rPr>
            </w:pPr>
          </w:p>
        </w:tc>
        <w:tc>
          <w:tcPr>
            <w:tcW w:w="3119" w:type="dxa"/>
            <w:vMerge/>
            <w:vAlign w:val="center"/>
            <w:hideMark/>
          </w:tcPr>
          <w:p w14:paraId="76B1174F"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02D82D56"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 xml:space="preserve">Rekonstrukce školní kuchyně a výdejny </w:t>
            </w:r>
          </w:p>
        </w:tc>
        <w:tc>
          <w:tcPr>
            <w:tcW w:w="1134" w:type="dxa"/>
            <w:noWrap/>
            <w:vAlign w:val="center"/>
            <w:hideMark/>
          </w:tcPr>
          <w:p w14:paraId="3A4FE4A1"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w:t>
            </w:r>
          </w:p>
        </w:tc>
        <w:tc>
          <w:tcPr>
            <w:tcW w:w="1077" w:type="dxa"/>
            <w:noWrap/>
            <w:vAlign w:val="center"/>
            <w:hideMark/>
          </w:tcPr>
          <w:p w14:paraId="2602CAA9"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26 828,70</w:t>
            </w:r>
          </w:p>
        </w:tc>
        <w:tc>
          <w:tcPr>
            <w:tcW w:w="1077" w:type="dxa"/>
            <w:gridSpan w:val="2"/>
            <w:noWrap/>
            <w:vAlign w:val="center"/>
            <w:hideMark/>
          </w:tcPr>
          <w:p w14:paraId="54257B87"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1 717,73</w:t>
            </w:r>
          </w:p>
        </w:tc>
      </w:tr>
      <w:tr w:rsidR="004D0E09" w:rsidRPr="00AB64A0" w14:paraId="12F06455"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617E85BD" w14:textId="77777777" w:rsidR="00D21010" w:rsidRPr="001A2031" w:rsidRDefault="00D21010" w:rsidP="00D21010">
            <w:pPr>
              <w:spacing w:after="0"/>
              <w:jc w:val="center"/>
              <w:outlineLvl w:val="1"/>
              <w:rPr>
                <w:rFonts w:cs="Tahoma"/>
                <w:color w:val="000000" w:themeColor="text1"/>
                <w:sz w:val="16"/>
                <w:szCs w:val="16"/>
              </w:rPr>
            </w:pPr>
            <w:r w:rsidRPr="001A2031">
              <w:rPr>
                <w:rFonts w:cs="Tahoma"/>
                <w:color w:val="000000" w:themeColor="text1"/>
                <w:sz w:val="16"/>
                <w:szCs w:val="16"/>
              </w:rPr>
              <w:t>63024616</w:t>
            </w:r>
          </w:p>
        </w:tc>
        <w:tc>
          <w:tcPr>
            <w:tcW w:w="3119" w:type="dxa"/>
            <w:vMerge w:val="restart"/>
            <w:vAlign w:val="center"/>
            <w:hideMark/>
          </w:tcPr>
          <w:p w14:paraId="4DDD8272"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Základní škola a Mateřská škola, Karviná, příspěvková organizace</w:t>
            </w:r>
          </w:p>
        </w:tc>
        <w:tc>
          <w:tcPr>
            <w:tcW w:w="3119" w:type="dxa"/>
            <w:vAlign w:val="center"/>
            <w:hideMark/>
          </w:tcPr>
          <w:p w14:paraId="45E220A3"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0F0AE329"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FB95C7C"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751DCA8C"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200,00</w:t>
            </w:r>
          </w:p>
        </w:tc>
      </w:tr>
      <w:tr w:rsidR="004D0E09" w:rsidRPr="00AB64A0" w14:paraId="1D532522"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2B45D3F1" w14:textId="77777777" w:rsidR="00D21010" w:rsidRPr="001A2031" w:rsidRDefault="00D21010" w:rsidP="00D21010">
            <w:pPr>
              <w:spacing w:after="0"/>
              <w:jc w:val="left"/>
              <w:outlineLvl w:val="1"/>
              <w:rPr>
                <w:rFonts w:cs="Tahoma"/>
                <w:color w:val="000000" w:themeColor="text1"/>
                <w:sz w:val="16"/>
                <w:szCs w:val="16"/>
              </w:rPr>
            </w:pPr>
          </w:p>
        </w:tc>
        <w:tc>
          <w:tcPr>
            <w:tcW w:w="3119" w:type="dxa"/>
            <w:vMerge/>
            <w:vAlign w:val="center"/>
            <w:hideMark/>
          </w:tcPr>
          <w:p w14:paraId="30E08DD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31ADF095" w14:textId="66E06793"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Úprava parkovacích ploch</w:t>
            </w:r>
          </w:p>
        </w:tc>
        <w:tc>
          <w:tcPr>
            <w:tcW w:w="1134" w:type="dxa"/>
            <w:noWrap/>
            <w:vAlign w:val="center"/>
            <w:hideMark/>
          </w:tcPr>
          <w:p w14:paraId="78F3538D"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9D936B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260,15</w:t>
            </w:r>
          </w:p>
        </w:tc>
        <w:tc>
          <w:tcPr>
            <w:tcW w:w="1077" w:type="dxa"/>
            <w:gridSpan w:val="2"/>
            <w:noWrap/>
            <w:vAlign w:val="center"/>
            <w:hideMark/>
          </w:tcPr>
          <w:p w14:paraId="0D15EDD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5D62CF7F"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19C447C5" w14:textId="77777777" w:rsidR="00D21010" w:rsidRPr="001A2031" w:rsidRDefault="00D21010" w:rsidP="00D21010">
            <w:pPr>
              <w:spacing w:after="0"/>
              <w:jc w:val="center"/>
              <w:outlineLvl w:val="1"/>
              <w:rPr>
                <w:rFonts w:cs="Tahoma"/>
                <w:color w:val="000000" w:themeColor="text1"/>
                <w:sz w:val="16"/>
                <w:szCs w:val="16"/>
              </w:rPr>
            </w:pPr>
            <w:r w:rsidRPr="001A2031">
              <w:rPr>
                <w:rFonts w:cs="Tahoma"/>
                <w:color w:val="000000" w:themeColor="text1"/>
                <w:sz w:val="16"/>
                <w:szCs w:val="16"/>
              </w:rPr>
              <w:t>70640700</w:t>
            </w:r>
          </w:p>
        </w:tc>
        <w:tc>
          <w:tcPr>
            <w:tcW w:w="3119" w:type="dxa"/>
            <w:vMerge w:val="restart"/>
            <w:vAlign w:val="center"/>
            <w:hideMark/>
          </w:tcPr>
          <w:p w14:paraId="1A020FCF"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a Mateřská škola, Nový Jičín, Dlouhá 54, příspěvková organizace</w:t>
            </w:r>
          </w:p>
        </w:tc>
        <w:tc>
          <w:tcPr>
            <w:tcW w:w="3119" w:type="dxa"/>
            <w:vAlign w:val="center"/>
            <w:hideMark/>
          </w:tcPr>
          <w:p w14:paraId="5C25375D"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1AC9C959"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A3E17A6"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4B1E1D9C"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80,00</w:t>
            </w:r>
          </w:p>
        </w:tc>
      </w:tr>
      <w:tr w:rsidR="004D0E09" w:rsidRPr="00AB64A0" w14:paraId="23ABB7DA"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32BF3592" w14:textId="77777777" w:rsidR="00D21010" w:rsidRPr="001A2031" w:rsidRDefault="00D21010" w:rsidP="00D21010">
            <w:pPr>
              <w:spacing w:after="0"/>
              <w:jc w:val="left"/>
              <w:outlineLvl w:val="1"/>
              <w:rPr>
                <w:rFonts w:cs="Tahoma"/>
                <w:color w:val="000000" w:themeColor="text1"/>
                <w:sz w:val="16"/>
                <w:szCs w:val="16"/>
              </w:rPr>
            </w:pPr>
          </w:p>
        </w:tc>
        <w:tc>
          <w:tcPr>
            <w:tcW w:w="3119" w:type="dxa"/>
            <w:vMerge/>
            <w:vAlign w:val="center"/>
            <w:hideMark/>
          </w:tcPr>
          <w:p w14:paraId="6C76F43C"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2A84859A"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Pořízení nábytku do tříd a dalších prostor školy, včetně oprav</w:t>
            </w:r>
          </w:p>
        </w:tc>
        <w:tc>
          <w:tcPr>
            <w:tcW w:w="1134" w:type="dxa"/>
            <w:noWrap/>
            <w:vAlign w:val="center"/>
            <w:hideMark/>
          </w:tcPr>
          <w:p w14:paraId="39063CB0"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F52FA50"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6D59A8C0"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1 500,00</w:t>
            </w:r>
          </w:p>
        </w:tc>
      </w:tr>
      <w:tr w:rsidR="004D0E09" w:rsidRPr="00AB64A0" w14:paraId="5A861A1B"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0DB8E178" w14:textId="77777777" w:rsidR="00D21010" w:rsidRPr="001A2031" w:rsidRDefault="00D21010" w:rsidP="00D21010">
            <w:pPr>
              <w:spacing w:after="0"/>
              <w:jc w:val="center"/>
              <w:outlineLvl w:val="1"/>
              <w:rPr>
                <w:rFonts w:cs="Tahoma"/>
                <w:color w:val="000000" w:themeColor="text1"/>
                <w:sz w:val="16"/>
                <w:szCs w:val="16"/>
              </w:rPr>
            </w:pPr>
            <w:r w:rsidRPr="001A2031">
              <w:rPr>
                <w:rFonts w:cs="Tahoma"/>
                <w:color w:val="000000" w:themeColor="text1"/>
                <w:sz w:val="16"/>
                <w:szCs w:val="16"/>
              </w:rPr>
              <w:t>70640696</w:t>
            </w:r>
          </w:p>
        </w:tc>
        <w:tc>
          <w:tcPr>
            <w:tcW w:w="3119" w:type="dxa"/>
            <w:vAlign w:val="center"/>
            <w:hideMark/>
          </w:tcPr>
          <w:p w14:paraId="08AE5FB6"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a Mateřská škola při lázních, Klimkovice, příspěvková organizace</w:t>
            </w:r>
          </w:p>
        </w:tc>
        <w:tc>
          <w:tcPr>
            <w:tcW w:w="3119" w:type="dxa"/>
            <w:vAlign w:val="center"/>
            <w:hideMark/>
          </w:tcPr>
          <w:p w14:paraId="249A758D"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549C710C"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0A9B680"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59CAF782"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80,00</w:t>
            </w:r>
          </w:p>
        </w:tc>
      </w:tr>
      <w:tr w:rsidR="004D0E09" w:rsidRPr="00AB64A0" w14:paraId="3831E1E7"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65A45C84" w14:textId="77777777" w:rsidR="00D21010" w:rsidRPr="001A2031" w:rsidRDefault="00D21010" w:rsidP="00D21010">
            <w:pPr>
              <w:spacing w:after="0"/>
              <w:jc w:val="center"/>
              <w:outlineLvl w:val="1"/>
              <w:rPr>
                <w:rFonts w:cs="Tahoma"/>
                <w:color w:val="000000" w:themeColor="text1"/>
                <w:sz w:val="16"/>
                <w:szCs w:val="16"/>
              </w:rPr>
            </w:pPr>
            <w:r w:rsidRPr="001A2031">
              <w:rPr>
                <w:rFonts w:cs="Tahoma"/>
                <w:color w:val="000000" w:themeColor="text1"/>
                <w:sz w:val="16"/>
                <w:szCs w:val="16"/>
              </w:rPr>
              <w:t>47813482</w:t>
            </w:r>
          </w:p>
        </w:tc>
        <w:tc>
          <w:tcPr>
            <w:tcW w:w="3119" w:type="dxa"/>
            <w:vAlign w:val="center"/>
            <w:hideMark/>
          </w:tcPr>
          <w:p w14:paraId="6D7E2491"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Základní škola, Opava, Havlíčkova 1, příspěvková organizace</w:t>
            </w:r>
          </w:p>
        </w:tc>
        <w:tc>
          <w:tcPr>
            <w:tcW w:w="3119" w:type="dxa"/>
            <w:vAlign w:val="center"/>
            <w:hideMark/>
          </w:tcPr>
          <w:p w14:paraId="1B4DCF1B" w14:textId="28128A55"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Rekonstrukce budovy na ulici Praskova čp. 411 v</w:t>
            </w:r>
            <w:r w:rsidR="002F1FC9">
              <w:rPr>
                <w:rFonts w:cs="Tahoma"/>
                <w:sz w:val="16"/>
                <w:szCs w:val="16"/>
              </w:rPr>
              <w:t> </w:t>
            </w:r>
            <w:r w:rsidRPr="00AB64A0">
              <w:rPr>
                <w:rFonts w:cs="Tahoma"/>
                <w:sz w:val="16"/>
                <w:szCs w:val="16"/>
              </w:rPr>
              <w:t xml:space="preserve">Opavě </w:t>
            </w:r>
          </w:p>
        </w:tc>
        <w:tc>
          <w:tcPr>
            <w:tcW w:w="1134" w:type="dxa"/>
            <w:noWrap/>
            <w:vAlign w:val="center"/>
            <w:hideMark/>
          </w:tcPr>
          <w:p w14:paraId="130EFF2D"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 </w:t>
            </w:r>
          </w:p>
        </w:tc>
        <w:tc>
          <w:tcPr>
            <w:tcW w:w="1077" w:type="dxa"/>
            <w:noWrap/>
            <w:vAlign w:val="center"/>
            <w:hideMark/>
          </w:tcPr>
          <w:p w14:paraId="416015F3"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52 090,37</w:t>
            </w:r>
          </w:p>
        </w:tc>
        <w:tc>
          <w:tcPr>
            <w:tcW w:w="1077" w:type="dxa"/>
            <w:gridSpan w:val="2"/>
            <w:noWrap/>
            <w:vAlign w:val="center"/>
            <w:hideMark/>
          </w:tcPr>
          <w:p w14:paraId="1E36D263"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0,00</w:t>
            </w:r>
          </w:p>
        </w:tc>
      </w:tr>
      <w:tr w:rsidR="004D0E09" w:rsidRPr="00AB64A0" w14:paraId="2866455B"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6CB42EC3" w14:textId="77777777" w:rsidR="00D21010" w:rsidRPr="0007454F" w:rsidRDefault="00D21010" w:rsidP="0007454F">
            <w:pPr>
              <w:spacing w:after="0"/>
              <w:jc w:val="center"/>
              <w:outlineLvl w:val="1"/>
              <w:rPr>
                <w:rFonts w:cs="Tahoma"/>
                <w:color w:val="000000" w:themeColor="text1"/>
                <w:sz w:val="16"/>
                <w:szCs w:val="16"/>
              </w:rPr>
            </w:pPr>
            <w:r w:rsidRPr="0007454F">
              <w:rPr>
                <w:rFonts w:cs="Tahoma"/>
                <w:color w:val="000000" w:themeColor="text1"/>
                <w:sz w:val="16"/>
                <w:szCs w:val="16"/>
              </w:rPr>
              <w:t>47813491</w:t>
            </w:r>
          </w:p>
        </w:tc>
        <w:tc>
          <w:tcPr>
            <w:tcW w:w="3119" w:type="dxa"/>
            <w:vAlign w:val="center"/>
            <w:hideMark/>
          </w:tcPr>
          <w:p w14:paraId="5772D27E"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při zdravotnickém zařízení a Mateřská škola při zdravotnickém zařízení, Opava, Olomoucká 88, příspěvková organizace</w:t>
            </w:r>
          </w:p>
        </w:tc>
        <w:tc>
          <w:tcPr>
            <w:tcW w:w="3119" w:type="dxa"/>
            <w:vAlign w:val="center"/>
            <w:hideMark/>
          </w:tcPr>
          <w:p w14:paraId="6B021C17"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4AFC82E9"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436F57E"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76,00</w:t>
            </w:r>
          </w:p>
        </w:tc>
        <w:tc>
          <w:tcPr>
            <w:tcW w:w="1077" w:type="dxa"/>
            <w:gridSpan w:val="2"/>
            <w:noWrap/>
            <w:vAlign w:val="center"/>
            <w:hideMark/>
          </w:tcPr>
          <w:p w14:paraId="5B74BC3D"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24,00</w:t>
            </w:r>
          </w:p>
        </w:tc>
      </w:tr>
      <w:tr w:rsidR="004D0E09" w:rsidRPr="00AB64A0" w14:paraId="13FF358C"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767F7BB0" w14:textId="77777777" w:rsidR="00D21010" w:rsidRPr="0007454F" w:rsidRDefault="00D21010" w:rsidP="0007454F">
            <w:pPr>
              <w:spacing w:after="0"/>
              <w:jc w:val="center"/>
              <w:outlineLvl w:val="1"/>
              <w:rPr>
                <w:rFonts w:cs="Tahoma"/>
                <w:color w:val="000000" w:themeColor="text1"/>
                <w:sz w:val="16"/>
                <w:szCs w:val="16"/>
              </w:rPr>
            </w:pPr>
            <w:r w:rsidRPr="0007454F">
              <w:rPr>
                <w:rFonts w:cs="Tahoma"/>
                <w:color w:val="000000" w:themeColor="text1"/>
                <w:sz w:val="16"/>
                <w:szCs w:val="16"/>
              </w:rPr>
              <w:t>47813199</w:t>
            </w:r>
          </w:p>
        </w:tc>
        <w:tc>
          <w:tcPr>
            <w:tcW w:w="3119" w:type="dxa"/>
            <w:vMerge w:val="restart"/>
            <w:vAlign w:val="center"/>
            <w:hideMark/>
          </w:tcPr>
          <w:p w14:paraId="13B901A8"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Hlučín, Gen. Svobody 8, příspěvková organizace</w:t>
            </w:r>
          </w:p>
        </w:tc>
        <w:tc>
          <w:tcPr>
            <w:tcW w:w="3119" w:type="dxa"/>
            <w:vAlign w:val="center"/>
            <w:hideMark/>
          </w:tcPr>
          <w:p w14:paraId="3B81411B"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68AB6FB0"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3E8ACB3"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130,00</w:t>
            </w:r>
          </w:p>
        </w:tc>
        <w:tc>
          <w:tcPr>
            <w:tcW w:w="1077" w:type="dxa"/>
            <w:gridSpan w:val="2"/>
            <w:noWrap/>
            <w:vAlign w:val="center"/>
            <w:hideMark/>
          </w:tcPr>
          <w:p w14:paraId="603608DF"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16D07C5F"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40B5E9DE" w14:textId="77777777" w:rsidR="00D21010" w:rsidRPr="0007454F" w:rsidRDefault="00D21010" w:rsidP="0007454F">
            <w:pPr>
              <w:spacing w:after="0"/>
              <w:jc w:val="center"/>
              <w:outlineLvl w:val="1"/>
              <w:rPr>
                <w:rFonts w:cs="Tahoma"/>
                <w:color w:val="000000" w:themeColor="text1"/>
                <w:sz w:val="16"/>
                <w:szCs w:val="16"/>
              </w:rPr>
            </w:pPr>
          </w:p>
        </w:tc>
        <w:tc>
          <w:tcPr>
            <w:tcW w:w="3119" w:type="dxa"/>
            <w:vMerge/>
            <w:vAlign w:val="center"/>
            <w:hideMark/>
          </w:tcPr>
          <w:p w14:paraId="1DD9B15B"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4375C361"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 xml:space="preserve">Rekonstrukce objektu </w:t>
            </w:r>
          </w:p>
        </w:tc>
        <w:tc>
          <w:tcPr>
            <w:tcW w:w="1134" w:type="dxa"/>
            <w:noWrap/>
            <w:vAlign w:val="center"/>
            <w:hideMark/>
          </w:tcPr>
          <w:p w14:paraId="17D5397B"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A0AE3F8"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160,93</w:t>
            </w:r>
          </w:p>
        </w:tc>
        <w:tc>
          <w:tcPr>
            <w:tcW w:w="1077" w:type="dxa"/>
            <w:gridSpan w:val="2"/>
            <w:noWrap/>
            <w:vAlign w:val="center"/>
            <w:hideMark/>
          </w:tcPr>
          <w:p w14:paraId="3ED89B74"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1AF08FC8"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57400A13" w14:textId="77777777" w:rsidR="00D21010" w:rsidRPr="0007454F" w:rsidRDefault="00D21010" w:rsidP="0007454F">
            <w:pPr>
              <w:spacing w:after="0"/>
              <w:jc w:val="center"/>
              <w:outlineLvl w:val="1"/>
              <w:rPr>
                <w:rFonts w:cs="Tahoma"/>
                <w:color w:val="000000" w:themeColor="text1"/>
                <w:sz w:val="16"/>
                <w:szCs w:val="16"/>
              </w:rPr>
            </w:pPr>
            <w:r w:rsidRPr="0007454F">
              <w:rPr>
                <w:rFonts w:cs="Tahoma"/>
                <w:color w:val="000000" w:themeColor="text1"/>
                <w:sz w:val="16"/>
                <w:szCs w:val="16"/>
              </w:rPr>
              <w:t>47813211</w:t>
            </w:r>
          </w:p>
        </w:tc>
        <w:tc>
          <w:tcPr>
            <w:tcW w:w="3119" w:type="dxa"/>
            <w:vAlign w:val="center"/>
            <w:hideMark/>
          </w:tcPr>
          <w:p w14:paraId="4ECF524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a Praktická škola, Opava, Slezského odboje 5, příspěvková organizace</w:t>
            </w:r>
          </w:p>
        </w:tc>
        <w:tc>
          <w:tcPr>
            <w:tcW w:w="3119" w:type="dxa"/>
            <w:vAlign w:val="center"/>
            <w:hideMark/>
          </w:tcPr>
          <w:p w14:paraId="0293F2F8"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 xml:space="preserve">Rekonstrukce dešťové kanalizace </w:t>
            </w:r>
          </w:p>
        </w:tc>
        <w:tc>
          <w:tcPr>
            <w:tcW w:w="1134" w:type="dxa"/>
            <w:noWrap/>
            <w:vAlign w:val="center"/>
            <w:hideMark/>
          </w:tcPr>
          <w:p w14:paraId="00DCB5AA"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E31FCA0"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1 355,84</w:t>
            </w:r>
          </w:p>
        </w:tc>
        <w:tc>
          <w:tcPr>
            <w:tcW w:w="1077" w:type="dxa"/>
            <w:gridSpan w:val="2"/>
            <w:noWrap/>
            <w:vAlign w:val="center"/>
            <w:hideMark/>
          </w:tcPr>
          <w:p w14:paraId="4EB543A2"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37D3A8C8"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19C8B96F" w14:textId="77777777" w:rsidR="00D21010" w:rsidRPr="0007454F" w:rsidRDefault="00D21010" w:rsidP="0007454F">
            <w:pPr>
              <w:spacing w:after="0"/>
              <w:jc w:val="center"/>
              <w:outlineLvl w:val="1"/>
              <w:rPr>
                <w:rFonts w:cs="Tahoma"/>
                <w:color w:val="000000" w:themeColor="text1"/>
                <w:sz w:val="16"/>
                <w:szCs w:val="16"/>
              </w:rPr>
            </w:pPr>
            <w:r w:rsidRPr="0007454F">
              <w:rPr>
                <w:rFonts w:cs="Tahoma"/>
                <w:color w:val="000000" w:themeColor="text1"/>
                <w:sz w:val="16"/>
                <w:szCs w:val="16"/>
              </w:rPr>
              <w:t>69610134</w:t>
            </w:r>
          </w:p>
        </w:tc>
        <w:tc>
          <w:tcPr>
            <w:tcW w:w="3119" w:type="dxa"/>
            <w:vAlign w:val="center"/>
            <w:hideMark/>
          </w:tcPr>
          <w:p w14:paraId="447E9FA1"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Základní škola a Mateřská škola, Frýdek-Místek, příspěvková organizace</w:t>
            </w:r>
          </w:p>
        </w:tc>
        <w:tc>
          <w:tcPr>
            <w:tcW w:w="3119" w:type="dxa"/>
            <w:vAlign w:val="center"/>
            <w:hideMark/>
          </w:tcPr>
          <w:p w14:paraId="48BEC831"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5A12DE6F"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0EC31FA"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2045FBA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120,00</w:t>
            </w:r>
          </w:p>
        </w:tc>
      </w:tr>
      <w:tr w:rsidR="004D0E09" w:rsidRPr="00AB64A0" w14:paraId="752B7B7E"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4DFED134" w14:textId="77777777" w:rsidR="00D21010" w:rsidRPr="0007454F" w:rsidRDefault="00D21010" w:rsidP="0007454F">
            <w:pPr>
              <w:spacing w:after="0"/>
              <w:jc w:val="center"/>
              <w:outlineLvl w:val="1"/>
              <w:rPr>
                <w:rFonts w:cs="Tahoma"/>
                <w:color w:val="000000" w:themeColor="text1"/>
                <w:sz w:val="16"/>
                <w:szCs w:val="16"/>
              </w:rPr>
            </w:pPr>
            <w:r w:rsidRPr="0007454F">
              <w:rPr>
                <w:rFonts w:cs="Tahoma"/>
                <w:color w:val="000000" w:themeColor="text1"/>
                <w:sz w:val="16"/>
                <w:szCs w:val="16"/>
              </w:rPr>
              <w:t>70632090</w:t>
            </w:r>
          </w:p>
        </w:tc>
        <w:tc>
          <w:tcPr>
            <w:tcW w:w="3119" w:type="dxa"/>
            <w:vMerge w:val="restart"/>
            <w:vAlign w:val="center"/>
            <w:hideMark/>
          </w:tcPr>
          <w:p w14:paraId="43AC9BD8"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a Mateřská škola, Frýdlant nad Ostravicí, Náměstí 7, příspěvková organizace</w:t>
            </w:r>
          </w:p>
        </w:tc>
        <w:tc>
          <w:tcPr>
            <w:tcW w:w="3119" w:type="dxa"/>
            <w:vAlign w:val="center"/>
            <w:hideMark/>
          </w:tcPr>
          <w:p w14:paraId="4FE3932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6890DEEF"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8C577A1"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250,00</w:t>
            </w:r>
          </w:p>
        </w:tc>
        <w:tc>
          <w:tcPr>
            <w:tcW w:w="1077" w:type="dxa"/>
            <w:gridSpan w:val="2"/>
            <w:noWrap/>
            <w:vAlign w:val="center"/>
            <w:hideMark/>
          </w:tcPr>
          <w:p w14:paraId="6A8B182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200,00</w:t>
            </w:r>
          </w:p>
        </w:tc>
      </w:tr>
      <w:tr w:rsidR="004D0E09" w:rsidRPr="00AB64A0" w14:paraId="15A0FEE6"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202D885C" w14:textId="77777777" w:rsidR="00D21010" w:rsidRPr="00723FC8" w:rsidRDefault="00D21010" w:rsidP="00D21010">
            <w:pPr>
              <w:spacing w:after="0"/>
              <w:jc w:val="left"/>
              <w:outlineLvl w:val="1"/>
              <w:rPr>
                <w:rFonts w:cs="Tahoma"/>
                <w:color w:val="auto"/>
                <w:sz w:val="16"/>
                <w:szCs w:val="16"/>
              </w:rPr>
            </w:pPr>
          </w:p>
        </w:tc>
        <w:tc>
          <w:tcPr>
            <w:tcW w:w="3119" w:type="dxa"/>
            <w:vMerge/>
            <w:vAlign w:val="center"/>
            <w:hideMark/>
          </w:tcPr>
          <w:p w14:paraId="0DD5075E"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408861BD" w14:textId="0272F7C2"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Sanace štítové zdi, stropu pod půdou a</w:t>
            </w:r>
            <w:r w:rsidR="0007454F">
              <w:rPr>
                <w:rFonts w:cs="Tahoma"/>
                <w:color w:val="000000"/>
                <w:sz w:val="16"/>
                <w:szCs w:val="16"/>
              </w:rPr>
              <w:t> </w:t>
            </w:r>
            <w:r w:rsidRPr="00AB64A0">
              <w:rPr>
                <w:rFonts w:cs="Tahoma"/>
                <w:color w:val="000000"/>
                <w:sz w:val="16"/>
                <w:szCs w:val="16"/>
              </w:rPr>
              <w:t>střechy objektu školy</w:t>
            </w:r>
          </w:p>
        </w:tc>
        <w:tc>
          <w:tcPr>
            <w:tcW w:w="1134" w:type="dxa"/>
            <w:noWrap/>
            <w:vAlign w:val="center"/>
            <w:hideMark/>
          </w:tcPr>
          <w:p w14:paraId="4B1A592A"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CDB815D"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4 930,52</w:t>
            </w:r>
          </w:p>
        </w:tc>
        <w:tc>
          <w:tcPr>
            <w:tcW w:w="1077" w:type="dxa"/>
            <w:gridSpan w:val="2"/>
            <w:noWrap/>
            <w:vAlign w:val="center"/>
            <w:hideMark/>
          </w:tcPr>
          <w:p w14:paraId="1BFEB636"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5B72F8A6"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5C5F89C1" w14:textId="77777777" w:rsidR="00D21010" w:rsidRPr="0007454F" w:rsidRDefault="00D21010" w:rsidP="00D21010">
            <w:pPr>
              <w:spacing w:after="0"/>
              <w:jc w:val="center"/>
              <w:outlineLvl w:val="1"/>
              <w:rPr>
                <w:rFonts w:cs="Tahoma"/>
                <w:color w:val="000000" w:themeColor="text1"/>
                <w:sz w:val="16"/>
                <w:szCs w:val="16"/>
              </w:rPr>
            </w:pPr>
            <w:r w:rsidRPr="0007454F">
              <w:rPr>
                <w:rFonts w:cs="Tahoma"/>
                <w:color w:val="000000" w:themeColor="text1"/>
                <w:sz w:val="16"/>
                <w:szCs w:val="16"/>
              </w:rPr>
              <w:t>69610126</w:t>
            </w:r>
          </w:p>
        </w:tc>
        <w:tc>
          <w:tcPr>
            <w:tcW w:w="3119" w:type="dxa"/>
            <w:vAlign w:val="center"/>
            <w:hideMark/>
          </w:tcPr>
          <w:p w14:paraId="5834A6E6"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Střední škola, Základní škola a Mateřská škola, Třinec, Jablunkovská 241, příspěvková organizace</w:t>
            </w:r>
          </w:p>
        </w:tc>
        <w:tc>
          <w:tcPr>
            <w:tcW w:w="3119" w:type="dxa"/>
            <w:vAlign w:val="center"/>
            <w:hideMark/>
          </w:tcPr>
          <w:p w14:paraId="76F3B412" w14:textId="649896A5"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Rekonstrukce elektroinstalace a</w:t>
            </w:r>
            <w:r w:rsidR="0007454F">
              <w:rPr>
                <w:rFonts w:cs="Tahoma"/>
                <w:sz w:val="16"/>
                <w:szCs w:val="16"/>
              </w:rPr>
              <w:t> </w:t>
            </w:r>
            <w:r w:rsidRPr="00AB64A0">
              <w:rPr>
                <w:rFonts w:cs="Tahoma"/>
                <w:sz w:val="16"/>
                <w:szCs w:val="16"/>
              </w:rPr>
              <w:t>zdravotechniky</w:t>
            </w:r>
          </w:p>
        </w:tc>
        <w:tc>
          <w:tcPr>
            <w:tcW w:w="1134" w:type="dxa"/>
            <w:noWrap/>
            <w:vAlign w:val="center"/>
            <w:hideMark/>
          </w:tcPr>
          <w:p w14:paraId="7E5013AA"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 </w:t>
            </w:r>
          </w:p>
        </w:tc>
        <w:tc>
          <w:tcPr>
            <w:tcW w:w="1077" w:type="dxa"/>
            <w:noWrap/>
            <w:vAlign w:val="center"/>
            <w:hideMark/>
          </w:tcPr>
          <w:p w14:paraId="610F6E25"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17 762,26</w:t>
            </w:r>
          </w:p>
        </w:tc>
        <w:tc>
          <w:tcPr>
            <w:tcW w:w="1077" w:type="dxa"/>
            <w:gridSpan w:val="2"/>
            <w:noWrap/>
            <w:vAlign w:val="center"/>
            <w:hideMark/>
          </w:tcPr>
          <w:p w14:paraId="2801785B"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200,52</w:t>
            </w:r>
          </w:p>
        </w:tc>
      </w:tr>
      <w:tr w:rsidR="004D0E09" w:rsidRPr="00AB64A0" w14:paraId="1CC11623"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64B9DDFB" w14:textId="77777777" w:rsidR="00D21010" w:rsidRPr="0007454F" w:rsidRDefault="00D21010" w:rsidP="00D21010">
            <w:pPr>
              <w:spacing w:after="0"/>
              <w:jc w:val="center"/>
              <w:outlineLvl w:val="1"/>
              <w:rPr>
                <w:rFonts w:cs="Tahoma"/>
                <w:color w:val="000000" w:themeColor="text1"/>
                <w:sz w:val="16"/>
                <w:szCs w:val="16"/>
              </w:rPr>
            </w:pPr>
            <w:r w:rsidRPr="0007454F">
              <w:rPr>
                <w:rFonts w:cs="Tahoma"/>
                <w:color w:val="000000" w:themeColor="text1"/>
                <w:sz w:val="16"/>
                <w:szCs w:val="16"/>
              </w:rPr>
              <w:t>60802669</w:t>
            </w:r>
          </w:p>
        </w:tc>
        <w:tc>
          <w:tcPr>
            <w:tcW w:w="3119" w:type="dxa"/>
            <w:vAlign w:val="center"/>
            <w:hideMark/>
          </w:tcPr>
          <w:p w14:paraId="4985D2AE"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Bruntál, Rýmařovská 15, příspěvková organizace</w:t>
            </w:r>
          </w:p>
        </w:tc>
        <w:tc>
          <w:tcPr>
            <w:tcW w:w="3119" w:type="dxa"/>
            <w:vAlign w:val="center"/>
            <w:hideMark/>
          </w:tcPr>
          <w:p w14:paraId="2DF037A7"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7393BE5B"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05FAAE36"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80,00</w:t>
            </w:r>
          </w:p>
        </w:tc>
        <w:tc>
          <w:tcPr>
            <w:tcW w:w="1077" w:type="dxa"/>
            <w:gridSpan w:val="2"/>
            <w:noWrap/>
            <w:vAlign w:val="center"/>
            <w:hideMark/>
          </w:tcPr>
          <w:p w14:paraId="7CF9F88C"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190,00</w:t>
            </w:r>
          </w:p>
        </w:tc>
      </w:tr>
      <w:tr w:rsidR="004D0E09" w:rsidRPr="00AB64A0" w14:paraId="682B5F90"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367AF92F" w14:textId="77777777" w:rsidR="00D21010" w:rsidRPr="0007454F" w:rsidRDefault="00D21010" w:rsidP="00D21010">
            <w:pPr>
              <w:spacing w:after="0"/>
              <w:jc w:val="center"/>
              <w:outlineLvl w:val="1"/>
              <w:rPr>
                <w:rFonts w:cs="Tahoma"/>
                <w:color w:val="000000" w:themeColor="text1"/>
                <w:sz w:val="16"/>
                <w:szCs w:val="16"/>
              </w:rPr>
            </w:pPr>
            <w:r w:rsidRPr="0007454F">
              <w:rPr>
                <w:rFonts w:cs="Tahoma"/>
                <w:color w:val="000000" w:themeColor="text1"/>
                <w:sz w:val="16"/>
                <w:szCs w:val="16"/>
              </w:rPr>
              <w:t>60802561</w:t>
            </w:r>
          </w:p>
        </w:tc>
        <w:tc>
          <w:tcPr>
            <w:tcW w:w="3119" w:type="dxa"/>
            <w:vAlign w:val="center"/>
            <w:hideMark/>
          </w:tcPr>
          <w:p w14:paraId="26B649F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Rýmařov, Školní náměstí 1, příspěvková organizace</w:t>
            </w:r>
          </w:p>
        </w:tc>
        <w:tc>
          <w:tcPr>
            <w:tcW w:w="3119" w:type="dxa"/>
            <w:vAlign w:val="center"/>
            <w:hideMark/>
          </w:tcPr>
          <w:p w14:paraId="3A3FF33A"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4262CCE4"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35B11FB"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37CDAB24"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30,00</w:t>
            </w:r>
          </w:p>
        </w:tc>
      </w:tr>
      <w:tr w:rsidR="004D0E09" w:rsidRPr="00AB64A0" w14:paraId="419C8CC1"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62FE0F32" w14:textId="77777777" w:rsidR="00D21010" w:rsidRPr="0007454F" w:rsidRDefault="00D21010" w:rsidP="00D21010">
            <w:pPr>
              <w:spacing w:after="0"/>
              <w:jc w:val="center"/>
              <w:outlineLvl w:val="1"/>
              <w:rPr>
                <w:rFonts w:cs="Tahoma"/>
                <w:color w:val="000000" w:themeColor="text1"/>
                <w:sz w:val="16"/>
                <w:szCs w:val="16"/>
              </w:rPr>
            </w:pPr>
            <w:r w:rsidRPr="0007454F">
              <w:rPr>
                <w:rFonts w:cs="Tahoma"/>
                <w:color w:val="000000" w:themeColor="text1"/>
                <w:sz w:val="16"/>
                <w:szCs w:val="16"/>
              </w:rPr>
              <w:t> </w:t>
            </w:r>
          </w:p>
        </w:tc>
        <w:tc>
          <w:tcPr>
            <w:tcW w:w="3119" w:type="dxa"/>
            <w:vAlign w:val="center"/>
            <w:hideMark/>
          </w:tcPr>
          <w:p w14:paraId="4799E2FB"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Realizace energetických úspor metodou EPC ve vybraných objektech Moravskoslezského kraje</w:t>
            </w:r>
          </w:p>
        </w:tc>
        <w:tc>
          <w:tcPr>
            <w:tcW w:w="3119" w:type="dxa"/>
            <w:vAlign w:val="center"/>
            <w:hideMark/>
          </w:tcPr>
          <w:p w14:paraId="75A58DA6" w14:textId="1D171ED1"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10 vybraných příspěvkových organizací v</w:t>
            </w:r>
            <w:r w:rsidR="0007454F">
              <w:rPr>
                <w:rFonts w:cs="Tahoma"/>
                <w:color w:val="000000"/>
                <w:sz w:val="16"/>
                <w:szCs w:val="16"/>
              </w:rPr>
              <w:t> </w:t>
            </w:r>
            <w:r w:rsidRPr="00AB64A0">
              <w:rPr>
                <w:rFonts w:cs="Tahoma"/>
                <w:color w:val="000000"/>
                <w:sz w:val="16"/>
                <w:szCs w:val="16"/>
              </w:rPr>
              <w:t>odvětví školství</w:t>
            </w:r>
          </w:p>
        </w:tc>
        <w:tc>
          <w:tcPr>
            <w:tcW w:w="1134" w:type="dxa"/>
            <w:noWrap/>
            <w:vAlign w:val="center"/>
            <w:hideMark/>
          </w:tcPr>
          <w:p w14:paraId="6B380AAB"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EPC</w:t>
            </w:r>
          </w:p>
        </w:tc>
        <w:tc>
          <w:tcPr>
            <w:tcW w:w="1077" w:type="dxa"/>
            <w:noWrap/>
            <w:vAlign w:val="center"/>
            <w:hideMark/>
          </w:tcPr>
          <w:p w14:paraId="5FFE3B94"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953,75</w:t>
            </w:r>
          </w:p>
        </w:tc>
        <w:tc>
          <w:tcPr>
            <w:tcW w:w="1077" w:type="dxa"/>
            <w:gridSpan w:val="2"/>
            <w:noWrap/>
            <w:vAlign w:val="center"/>
            <w:hideMark/>
          </w:tcPr>
          <w:p w14:paraId="3740878A"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142,78</w:t>
            </w:r>
          </w:p>
        </w:tc>
      </w:tr>
      <w:tr w:rsidR="00AB590C" w:rsidRPr="00AB64A0" w14:paraId="148E0238"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7202" w:type="dxa"/>
            <w:gridSpan w:val="3"/>
            <w:tcBorders>
              <w:left w:val="none" w:sz="0" w:space="0" w:color="auto"/>
            </w:tcBorders>
            <w:noWrap/>
            <w:vAlign w:val="center"/>
            <w:hideMark/>
          </w:tcPr>
          <w:p w14:paraId="2E8BA1A3" w14:textId="766611AC" w:rsidR="00AB590C" w:rsidRPr="007248BD" w:rsidRDefault="00AB590C" w:rsidP="00B377AC">
            <w:pPr>
              <w:spacing w:after="0"/>
              <w:jc w:val="center"/>
              <w:outlineLvl w:val="0"/>
              <w:rPr>
                <w:rFonts w:cs="Tahoma"/>
                <w:color w:val="000000"/>
                <w:sz w:val="16"/>
                <w:szCs w:val="16"/>
              </w:rPr>
            </w:pPr>
            <w:r w:rsidRPr="007248BD">
              <w:rPr>
                <w:rFonts w:cs="Tahoma"/>
                <w:color w:val="FFFFFF" w:themeColor="background1"/>
                <w:sz w:val="16"/>
                <w:szCs w:val="16"/>
              </w:rPr>
              <w:t>Celkem základní školy pro děti se speciálními vzděláv</w:t>
            </w:r>
            <w:r w:rsidR="009E382A" w:rsidRPr="007248BD">
              <w:rPr>
                <w:rFonts w:cs="Tahoma"/>
                <w:color w:val="FFFFFF" w:themeColor="background1"/>
                <w:sz w:val="16"/>
                <w:szCs w:val="16"/>
              </w:rPr>
              <w:t>a</w:t>
            </w:r>
            <w:r w:rsidRPr="007248BD">
              <w:rPr>
                <w:rFonts w:cs="Tahoma"/>
                <w:color w:val="FFFFFF" w:themeColor="background1"/>
                <w:sz w:val="16"/>
                <w:szCs w:val="16"/>
              </w:rPr>
              <w:t>cími potřebami</w:t>
            </w:r>
          </w:p>
        </w:tc>
        <w:tc>
          <w:tcPr>
            <w:tcW w:w="1134" w:type="dxa"/>
            <w:noWrap/>
            <w:vAlign w:val="center"/>
            <w:hideMark/>
          </w:tcPr>
          <w:p w14:paraId="3DC4A75B" w14:textId="77777777" w:rsidR="00AB590C" w:rsidRPr="00AB64A0" w:rsidRDefault="00AB590C" w:rsidP="00D21010">
            <w:pPr>
              <w:spacing w:after="0"/>
              <w:jc w:val="center"/>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 </w:t>
            </w:r>
          </w:p>
        </w:tc>
        <w:tc>
          <w:tcPr>
            <w:tcW w:w="1077" w:type="dxa"/>
            <w:noWrap/>
            <w:vAlign w:val="center"/>
            <w:hideMark/>
          </w:tcPr>
          <w:p w14:paraId="3C55304A" w14:textId="77777777" w:rsidR="00AB590C" w:rsidRPr="00AB64A0" w:rsidRDefault="00AB590C" w:rsidP="00D21010">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119 521,21</w:t>
            </w:r>
          </w:p>
        </w:tc>
        <w:tc>
          <w:tcPr>
            <w:tcW w:w="1077" w:type="dxa"/>
            <w:gridSpan w:val="2"/>
            <w:noWrap/>
            <w:vAlign w:val="center"/>
            <w:hideMark/>
          </w:tcPr>
          <w:p w14:paraId="2B2A65BE" w14:textId="77777777" w:rsidR="00AB590C" w:rsidRPr="00AB64A0" w:rsidRDefault="00AB590C" w:rsidP="00D21010">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6 490,03</w:t>
            </w:r>
          </w:p>
        </w:tc>
      </w:tr>
      <w:tr w:rsidR="004D0E09" w:rsidRPr="00AB64A0" w14:paraId="2B353F1E"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26F7C9CE" w14:textId="77777777" w:rsidR="00D21010" w:rsidRPr="00723FC8" w:rsidRDefault="00D21010" w:rsidP="00D21010">
            <w:pPr>
              <w:spacing w:after="0"/>
              <w:jc w:val="center"/>
              <w:outlineLvl w:val="1"/>
              <w:rPr>
                <w:rFonts w:cs="Tahoma"/>
                <w:color w:val="000000" w:themeColor="text1"/>
                <w:sz w:val="16"/>
                <w:szCs w:val="16"/>
              </w:rPr>
            </w:pPr>
            <w:r w:rsidRPr="007248BD">
              <w:rPr>
                <w:rFonts w:cs="Tahoma"/>
                <w:color w:val="000000" w:themeColor="text1"/>
                <w:sz w:val="16"/>
                <w:szCs w:val="16"/>
              </w:rPr>
              <w:t>00842761</w:t>
            </w:r>
          </w:p>
        </w:tc>
        <w:tc>
          <w:tcPr>
            <w:tcW w:w="3119" w:type="dxa"/>
            <w:vAlign w:val="center"/>
            <w:hideMark/>
          </w:tcPr>
          <w:p w14:paraId="0B05A4CD"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Matiční gymnázium, Ostrava, příspěvková organizace</w:t>
            </w:r>
          </w:p>
        </w:tc>
        <w:tc>
          <w:tcPr>
            <w:tcW w:w="3119" w:type="dxa"/>
            <w:vAlign w:val="center"/>
            <w:hideMark/>
          </w:tcPr>
          <w:p w14:paraId="72901274" w14:textId="1B05ED21"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Rekonstrukce školního dvora</w:t>
            </w:r>
          </w:p>
        </w:tc>
        <w:tc>
          <w:tcPr>
            <w:tcW w:w="1134" w:type="dxa"/>
            <w:noWrap/>
            <w:vAlign w:val="center"/>
            <w:hideMark/>
          </w:tcPr>
          <w:p w14:paraId="1C20DF02"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 </w:t>
            </w:r>
          </w:p>
        </w:tc>
        <w:tc>
          <w:tcPr>
            <w:tcW w:w="1077" w:type="dxa"/>
            <w:noWrap/>
            <w:vAlign w:val="center"/>
            <w:hideMark/>
          </w:tcPr>
          <w:p w14:paraId="341814BD"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263,57</w:t>
            </w:r>
          </w:p>
        </w:tc>
        <w:tc>
          <w:tcPr>
            <w:tcW w:w="1077" w:type="dxa"/>
            <w:gridSpan w:val="2"/>
            <w:noWrap/>
            <w:vAlign w:val="center"/>
            <w:hideMark/>
          </w:tcPr>
          <w:p w14:paraId="1AE0554E"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0,00</w:t>
            </w:r>
          </w:p>
        </w:tc>
      </w:tr>
      <w:tr w:rsidR="004D0E09" w:rsidRPr="00AB64A0" w14:paraId="44E3AC50"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34C33B10" w14:textId="77777777" w:rsidR="00D21010" w:rsidRPr="00723FC8" w:rsidRDefault="00D21010" w:rsidP="00D21010">
            <w:pPr>
              <w:spacing w:after="0"/>
              <w:jc w:val="center"/>
              <w:outlineLvl w:val="1"/>
              <w:rPr>
                <w:rFonts w:cs="Tahoma"/>
                <w:color w:val="000000" w:themeColor="text1"/>
                <w:sz w:val="16"/>
                <w:szCs w:val="16"/>
              </w:rPr>
            </w:pPr>
            <w:r w:rsidRPr="007248BD">
              <w:rPr>
                <w:rFonts w:cs="Tahoma"/>
                <w:color w:val="000000" w:themeColor="text1"/>
                <w:sz w:val="16"/>
                <w:szCs w:val="16"/>
              </w:rPr>
              <w:t>00842745</w:t>
            </w:r>
          </w:p>
        </w:tc>
        <w:tc>
          <w:tcPr>
            <w:tcW w:w="3119" w:type="dxa"/>
            <w:vMerge w:val="restart"/>
            <w:vAlign w:val="center"/>
            <w:hideMark/>
          </w:tcPr>
          <w:p w14:paraId="40BDB47F"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Gymnázium, Ostrava-Hrabůvka, příspěvková organizace</w:t>
            </w:r>
          </w:p>
        </w:tc>
        <w:tc>
          <w:tcPr>
            <w:tcW w:w="3119" w:type="dxa"/>
            <w:vAlign w:val="center"/>
            <w:hideMark/>
          </w:tcPr>
          <w:p w14:paraId="48C24441"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5FC13C77"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3398CA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1 000,00</w:t>
            </w:r>
          </w:p>
        </w:tc>
        <w:tc>
          <w:tcPr>
            <w:tcW w:w="1077" w:type="dxa"/>
            <w:gridSpan w:val="2"/>
            <w:noWrap/>
            <w:vAlign w:val="center"/>
            <w:hideMark/>
          </w:tcPr>
          <w:p w14:paraId="21D6B4D2"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438E7EED"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6D565299" w14:textId="77777777" w:rsidR="00D21010" w:rsidRPr="00723FC8" w:rsidRDefault="00D21010" w:rsidP="00D21010">
            <w:pPr>
              <w:spacing w:after="0"/>
              <w:jc w:val="left"/>
              <w:outlineLvl w:val="1"/>
              <w:rPr>
                <w:rFonts w:cs="Tahoma"/>
                <w:color w:val="000000" w:themeColor="text1"/>
                <w:sz w:val="16"/>
                <w:szCs w:val="16"/>
              </w:rPr>
            </w:pPr>
          </w:p>
        </w:tc>
        <w:tc>
          <w:tcPr>
            <w:tcW w:w="3119" w:type="dxa"/>
            <w:vMerge/>
            <w:vAlign w:val="center"/>
            <w:hideMark/>
          </w:tcPr>
          <w:p w14:paraId="23ABBA1C"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0E0F87D6" w14:textId="4D66BD1D"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Rekonstrukce sportovního hřiště</w:t>
            </w:r>
          </w:p>
        </w:tc>
        <w:tc>
          <w:tcPr>
            <w:tcW w:w="1134" w:type="dxa"/>
            <w:noWrap/>
            <w:vAlign w:val="center"/>
            <w:hideMark/>
          </w:tcPr>
          <w:p w14:paraId="04DAD10C"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9926497"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5 423,15</w:t>
            </w:r>
          </w:p>
        </w:tc>
        <w:tc>
          <w:tcPr>
            <w:tcW w:w="1077" w:type="dxa"/>
            <w:gridSpan w:val="2"/>
            <w:noWrap/>
            <w:vAlign w:val="center"/>
            <w:hideMark/>
          </w:tcPr>
          <w:p w14:paraId="6029EDA3"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667CACDF"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4CA8157A" w14:textId="77777777" w:rsidR="00D21010" w:rsidRPr="00723FC8" w:rsidRDefault="00D21010" w:rsidP="00D21010">
            <w:pPr>
              <w:spacing w:after="0"/>
              <w:jc w:val="center"/>
              <w:outlineLvl w:val="1"/>
              <w:rPr>
                <w:rFonts w:cs="Tahoma"/>
                <w:color w:val="000000" w:themeColor="text1"/>
                <w:sz w:val="16"/>
                <w:szCs w:val="16"/>
              </w:rPr>
            </w:pPr>
            <w:r w:rsidRPr="007248BD">
              <w:rPr>
                <w:rFonts w:cs="Tahoma"/>
                <w:color w:val="000000" w:themeColor="text1"/>
                <w:sz w:val="16"/>
                <w:szCs w:val="16"/>
              </w:rPr>
              <w:t>00602159</w:t>
            </w:r>
          </w:p>
        </w:tc>
        <w:tc>
          <w:tcPr>
            <w:tcW w:w="3119" w:type="dxa"/>
            <w:vAlign w:val="center"/>
            <w:hideMark/>
          </w:tcPr>
          <w:p w14:paraId="674CB8D1"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Gymnázium Olgy Havlové, Ostrava-Poruba, příspěvková organizace</w:t>
            </w:r>
          </w:p>
        </w:tc>
        <w:tc>
          <w:tcPr>
            <w:tcW w:w="3119" w:type="dxa"/>
            <w:vAlign w:val="center"/>
            <w:hideMark/>
          </w:tcPr>
          <w:p w14:paraId="055B1F6B" w14:textId="7971EF3A"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Havarijní stav střech</w:t>
            </w:r>
          </w:p>
        </w:tc>
        <w:tc>
          <w:tcPr>
            <w:tcW w:w="1134" w:type="dxa"/>
            <w:noWrap/>
            <w:vAlign w:val="center"/>
            <w:hideMark/>
          </w:tcPr>
          <w:p w14:paraId="13D0F828"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w:t>
            </w:r>
          </w:p>
        </w:tc>
        <w:tc>
          <w:tcPr>
            <w:tcW w:w="1077" w:type="dxa"/>
            <w:noWrap/>
            <w:vAlign w:val="center"/>
            <w:hideMark/>
          </w:tcPr>
          <w:p w14:paraId="52CCD76B"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17 825,10</w:t>
            </w:r>
          </w:p>
        </w:tc>
        <w:tc>
          <w:tcPr>
            <w:tcW w:w="1077" w:type="dxa"/>
            <w:gridSpan w:val="2"/>
            <w:noWrap/>
            <w:vAlign w:val="center"/>
            <w:hideMark/>
          </w:tcPr>
          <w:p w14:paraId="17710940"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0,00</w:t>
            </w:r>
          </w:p>
        </w:tc>
      </w:tr>
      <w:tr w:rsidR="004D0E09" w:rsidRPr="00AB64A0" w14:paraId="685420C0"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5800D1EF" w14:textId="77777777" w:rsidR="00D21010" w:rsidRPr="00723FC8" w:rsidRDefault="00D21010" w:rsidP="00D21010">
            <w:pPr>
              <w:spacing w:after="0"/>
              <w:jc w:val="center"/>
              <w:outlineLvl w:val="1"/>
              <w:rPr>
                <w:rFonts w:cs="Tahoma"/>
                <w:color w:val="000000" w:themeColor="text1"/>
                <w:sz w:val="16"/>
                <w:szCs w:val="16"/>
              </w:rPr>
            </w:pPr>
            <w:r w:rsidRPr="007248BD">
              <w:rPr>
                <w:rFonts w:cs="Tahoma"/>
                <w:color w:val="000000" w:themeColor="text1"/>
                <w:sz w:val="16"/>
                <w:szCs w:val="16"/>
              </w:rPr>
              <w:t>00842702</w:t>
            </w:r>
          </w:p>
        </w:tc>
        <w:tc>
          <w:tcPr>
            <w:tcW w:w="3119" w:type="dxa"/>
            <w:vMerge w:val="restart"/>
            <w:vAlign w:val="center"/>
            <w:hideMark/>
          </w:tcPr>
          <w:p w14:paraId="32829F62"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Wichterlovo gymnázium, Ostrava-Poruba, příspěvková organizace</w:t>
            </w:r>
          </w:p>
        </w:tc>
        <w:tc>
          <w:tcPr>
            <w:tcW w:w="3119" w:type="dxa"/>
            <w:vAlign w:val="center"/>
            <w:hideMark/>
          </w:tcPr>
          <w:p w14:paraId="5829391C"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4080BE17"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60946CF"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 </w:t>
            </w:r>
          </w:p>
        </w:tc>
        <w:tc>
          <w:tcPr>
            <w:tcW w:w="1077" w:type="dxa"/>
            <w:gridSpan w:val="2"/>
            <w:noWrap/>
            <w:vAlign w:val="center"/>
            <w:hideMark/>
          </w:tcPr>
          <w:p w14:paraId="4CEE2D7E"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150,00</w:t>
            </w:r>
          </w:p>
        </w:tc>
      </w:tr>
      <w:tr w:rsidR="004D0E09" w:rsidRPr="00AB64A0" w14:paraId="31CE49DA"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7E7947C1" w14:textId="77777777" w:rsidR="00D21010" w:rsidRPr="00723FC8" w:rsidRDefault="00D21010" w:rsidP="00D21010">
            <w:pPr>
              <w:spacing w:after="0"/>
              <w:jc w:val="left"/>
              <w:outlineLvl w:val="1"/>
              <w:rPr>
                <w:rFonts w:cs="Tahoma"/>
                <w:color w:val="000000" w:themeColor="text1"/>
                <w:sz w:val="16"/>
                <w:szCs w:val="16"/>
              </w:rPr>
            </w:pPr>
          </w:p>
        </w:tc>
        <w:tc>
          <w:tcPr>
            <w:tcW w:w="3119" w:type="dxa"/>
            <w:vMerge/>
            <w:vAlign w:val="center"/>
            <w:hideMark/>
          </w:tcPr>
          <w:p w14:paraId="0DC2A76F"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7F9E0B96"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Rekonstrukce vnitřní sítě školy a Wi-Fi</w:t>
            </w:r>
          </w:p>
        </w:tc>
        <w:tc>
          <w:tcPr>
            <w:tcW w:w="1134" w:type="dxa"/>
            <w:noWrap/>
            <w:vAlign w:val="center"/>
            <w:hideMark/>
          </w:tcPr>
          <w:p w14:paraId="6D2F7785"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109173C"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400,00</w:t>
            </w:r>
          </w:p>
        </w:tc>
        <w:tc>
          <w:tcPr>
            <w:tcW w:w="1077" w:type="dxa"/>
            <w:gridSpan w:val="2"/>
            <w:noWrap/>
            <w:vAlign w:val="center"/>
            <w:hideMark/>
          </w:tcPr>
          <w:p w14:paraId="64CD449E"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 </w:t>
            </w:r>
          </w:p>
        </w:tc>
      </w:tr>
      <w:tr w:rsidR="004D0E09" w:rsidRPr="00AB64A0" w14:paraId="2493946B"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51F3EB9D" w14:textId="77777777" w:rsidR="00D21010" w:rsidRPr="00723FC8" w:rsidRDefault="00D21010" w:rsidP="00D21010">
            <w:pPr>
              <w:spacing w:after="0"/>
              <w:jc w:val="center"/>
              <w:outlineLvl w:val="1"/>
              <w:rPr>
                <w:rFonts w:cs="Tahoma"/>
                <w:color w:val="000000" w:themeColor="text1"/>
                <w:sz w:val="16"/>
                <w:szCs w:val="16"/>
              </w:rPr>
            </w:pPr>
            <w:r w:rsidRPr="007248BD">
              <w:rPr>
                <w:rFonts w:cs="Tahoma"/>
                <w:color w:val="000000" w:themeColor="text1"/>
                <w:sz w:val="16"/>
                <w:szCs w:val="16"/>
              </w:rPr>
              <w:t>61989011</w:t>
            </w:r>
          </w:p>
        </w:tc>
        <w:tc>
          <w:tcPr>
            <w:tcW w:w="3119" w:type="dxa"/>
            <w:vMerge w:val="restart"/>
            <w:vAlign w:val="center"/>
            <w:hideMark/>
          </w:tcPr>
          <w:p w14:paraId="15A2C173"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Jazykové gymnázium Pavla Tigrida, Ostrava-Poruba, příspěvková organizace</w:t>
            </w:r>
          </w:p>
        </w:tc>
        <w:tc>
          <w:tcPr>
            <w:tcW w:w="3119" w:type="dxa"/>
            <w:vAlign w:val="center"/>
            <w:hideMark/>
          </w:tcPr>
          <w:p w14:paraId="1FE42355" w14:textId="22F3814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Oprava zborceného potrubí – havárie</w:t>
            </w:r>
          </w:p>
        </w:tc>
        <w:tc>
          <w:tcPr>
            <w:tcW w:w="1134" w:type="dxa"/>
            <w:noWrap/>
            <w:vAlign w:val="center"/>
            <w:hideMark/>
          </w:tcPr>
          <w:p w14:paraId="0E2C4375"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3248F3B"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3C97BF52"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369,05</w:t>
            </w:r>
          </w:p>
        </w:tc>
      </w:tr>
      <w:tr w:rsidR="004D0E09" w:rsidRPr="00AB64A0" w14:paraId="6D5A3189"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4CB1885D" w14:textId="77777777" w:rsidR="00D21010" w:rsidRPr="00723FC8" w:rsidRDefault="00D21010" w:rsidP="00D21010">
            <w:pPr>
              <w:spacing w:after="0"/>
              <w:jc w:val="left"/>
              <w:outlineLvl w:val="1"/>
              <w:rPr>
                <w:rFonts w:cs="Tahoma"/>
                <w:color w:val="000000" w:themeColor="text1"/>
                <w:sz w:val="16"/>
                <w:szCs w:val="16"/>
              </w:rPr>
            </w:pPr>
          </w:p>
        </w:tc>
        <w:tc>
          <w:tcPr>
            <w:tcW w:w="3119" w:type="dxa"/>
            <w:vMerge/>
            <w:vAlign w:val="center"/>
            <w:hideMark/>
          </w:tcPr>
          <w:p w14:paraId="51C93A2A"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2FC94A0E"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582ACB09"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CBBEAD6"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200,00</w:t>
            </w:r>
          </w:p>
        </w:tc>
        <w:tc>
          <w:tcPr>
            <w:tcW w:w="1077" w:type="dxa"/>
            <w:gridSpan w:val="2"/>
            <w:noWrap/>
            <w:vAlign w:val="center"/>
            <w:hideMark/>
          </w:tcPr>
          <w:p w14:paraId="502D1A63"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50,00</w:t>
            </w:r>
          </w:p>
        </w:tc>
      </w:tr>
      <w:tr w:rsidR="004D0E09" w:rsidRPr="00AB64A0" w14:paraId="2137FFA3"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382B525A" w14:textId="77777777" w:rsidR="00D21010" w:rsidRPr="00723FC8" w:rsidRDefault="00D21010" w:rsidP="00D21010">
            <w:pPr>
              <w:spacing w:after="0"/>
              <w:jc w:val="left"/>
              <w:outlineLvl w:val="1"/>
              <w:rPr>
                <w:rFonts w:cs="Tahoma"/>
                <w:color w:val="000000" w:themeColor="text1"/>
                <w:sz w:val="16"/>
                <w:szCs w:val="16"/>
              </w:rPr>
            </w:pPr>
          </w:p>
        </w:tc>
        <w:tc>
          <w:tcPr>
            <w:tcW w:w="3119" w:type="dxa"/>
            <w:vMerge/>
            <w:vAlign w:val="center"/>
            <w:hideMark/>
          </w:tcPr>
          <w:p w14:paraId="71030AA7"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1CBC9F35" w14:textId="72B34859"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Rekonstrukce elektroinstalace</w:t>
            </w:r>
          </w:p>
        </w:tc>
        <w:tc>
          <w:tcPr>
            <w:tcW w:w="1134" w:type="dxa"/>
            <w:noWrap/>
            <w:vAlign w:val="center"/>
            <w:hideMark/>
          </w:tcPr>
          <w:p w14:paraId="0B347585"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68D2ACE"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6 740,79</w:t>
            </w:r>
          </w:p>
        </w:tc>
        <w:tc>
          <w:tcPr>
            <w:tcW w:w="1077" w:type="dxa"/>
            <w:gridSpan w:val="2"/>
            <w:noWrap/>
            <w:vAlign w:val="center"/>
            <w:hideMark/>
          </w:tcPr>
          <w:p w14:paraId="20B0299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7638D4F4"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7C56E721" w14:textId="77777777" w:rsidR="00D21010" w:rsidRPr="00723FC8" w:rsidRDefault="00D21010" w:rsidP="00D21010">
            <w:pPr>
              <w:spacing w:after="0"/>
              <w:jc w:val="left"/>
              <w:outlineLvl w:val="1"/>
              <w:rPr>
                <w:rFonts w:cs="Tahoma"/>
                <w:color w:val="000000" w:themeColor="text1"/>
                <w:sz w:val="16"/>
                <w:szCs w:val="16"/>
              </w:rPr>
            </w:pPr>
          </w:p>
        </w:tc>
        <w:tc>
          <w:tcPr>
            <w:tcW w:w="3119" w:type="dxa"/>
            <w:vMerge/>
            <w:vAlign w:val="center"/>
            <w:hideMark/>
          </w:tcPr>
          <w:p w14:paraId="2CEDD1CE"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3A968635" w14:textId="62EB6A14"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Vestavba osobního výtahu</w:t>
            </w:r>
          </w:p>
        </w:tc>
        <w:tc>
          <w:tcPr>
            <w:tcW w:w="1134" w:type="dxa"/>
            <w:noWrap/>
            <w:vAlign w:val="center"/>
            <w:hideMark/>
          </w:tcPr>
          <w:p w14:paraId="3BA765D6"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FFAA0A1"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39,27</w:t>
            </w:r>
          </w:p>
        </w:tc>
        <w:tc>
          <w:tcPr>
            <w:tcW w:w="1077" w:type="dxa"/>
            <w:gridSpan w:val="2"/>
            <w:noWrap/>
            <w:vAlign w:val="center"/>
            <w:hideMark/>
          </w:tcPr>
          <w:p w14:paraId="6CF10AD1"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26A21151"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7D4E9D88" w14:textId="77777777" w:rsidR="00D21010" w:rsidRPr="00723FC8" w:rsidRDefault="00D21010" w:rsidP="00D21010">
            <w:pPr>
              <w:spacing w:after="0"/>
              <w:jc w:val="center"/>
              <w:outlineLvl w:val="1"/>
              <w:rPr>
                <w:rFonts w:cs="Tahoma"/>
                <w:color w:val="000000" w:themeColor="text1"/>
                <w:sz w:val="16"/>
                <w:szCs w:val="16"/>
              </w:rPr>
            </w:pPr>
            <w:r w:rsidRPr="007248BD">
              <w:rPr>
                <w:rFonts w:cs="Tahoma"/>
                <w:color w:val="000000" w:themeColor="text1"/>
                <w:sz w:val="16"/>
                <w:szCs w:val="16"/>
              </w:rPr>
              <w:t>00602060</w:t>
            </w:r>
          </w:p>
        </w:tc>
        <w:tc>
          <w:tcPr>
            <w:tcW w:w="3119" w:type="dxa"/>
            <w:vAlign w:val="center"/>
            <w:hideMark/>
          </w:tcPr>
          <w:p w14:paraId="4BFE6537"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Sportovní gymnázium Dany a Emila Zátopkových, Ostrava, příspěvková organizace</w:t>
            </w:r>
          </w:p>
        </w:tc>
        <w:tc>
          <w:tcPr>
            <w:tcW w:w="3119" w:type="dxa"/>
            <w:vAlign w:val="center"/>
            <w:hideMark/>
          </w:tcPr>
          <w:p w14:paraId="797DBDBA" w14:textId="7C5162E5"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Náklady spojené s pořízením posilovací věže</w:t>
            </w:r>
          </w:p>
        </w:tc>
        <w:tc>
          <w:tcPr>
            <w:tcW w:w="1134" w:type="dxa"/>
            <w:noWrap/>
            <w:vAlign w:val="center"/>
            <w:hideMark/>
          </w:tcPr>
          <w:p w14:paraId="67E48519"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4D30C17"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195,00</w:t>
            </w:r>
          </w:p>
        </w:tc>
        <w:tc>
          <w:tcPr>
            <w:tcW w:w="1077" w:type="dxa"/>
            <w:gridSpan w:val="2"/>
            <w:noWrap/>
            <w:vAlign w:val="center"/>
            <w:hideMark/>
          </w:tcPr>
          <w:p w14:paraId="6F83996E"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68BBA5DA"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327F09BF" w14:textId="77777777" w:rsidR="00D21010" w:rsidRPr="00723FC8" w:rsidRDefault="00D21010" w:rsidP="00D21010">
            <w:pPr>
              <w:spacing w:after="0"/>
              <w:jc w:val="center"/>
              <w:outlineLvl w:val="1"/>
              <w:rPr>
                <w:rFonts w:cs="Tahoma"/>
                <w:color w:val="000000" w:themeColor="text1"/>
                <w:sz w:val="16"/>
                <w:szCs w:val="16"/>
              </w:rPr>
            </w:pPr>
            <w:r w:rsidRPr="007248BD">
              <w:rPr>
                <w:rFonts w:cs="Tahoma"/>
                <w:color w:val="000000" w:themeColor="text1"/>
                <w:sz w:val="16"/>
                <w:szCs w:val="16"/>
              </w:rPr>
              <w:t>62331493</w:t>
            </w:r>
          </w:p>
        </w:tc>
        <w:tc>
          <w:tcPr>
            <w:tcW w:w="3119" w:type="dxa"/>
            <w:vMerge w:val="restart"/>
            <w:vAlign w:val="center"/>
            <w:hideMark/>
          </w:tcPr>
          <w:p w14:paraId="4EA5BC80"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Polské gymnázium - Polskie Gimnazjum im. Juliusza Słowackiego, Český Těšín, příspěvková organizace</w:t>
            </w:r>
          </w:p>
        </w:tc>
        <w:tc>
          <w:tcPr>
            <w:tcW w:w="3119" w:type="dxa"/>
            <w:vAlign w:val="center"/>
            <w:hideMark/>
          </w:tcPr>
          <w:p w14:paraId="473D6BB7"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 xml:space="preserve">Rekonstrukce objektů Polského gymnázia </w:t>
            </w:r>
          </w:p>
        </w:tc>
        <w:tc>
          <w:tcPr>
            <w:tcW w:w="1134" w:type="dxa"/>
            <w:noWrap/>
            <w:vAlign w:val="center"/>
            <w:hideMark/>
          </w:tcPr>
          <w:p w14:paraId="1A5A36EE"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 </w:t>
            </w:r>
          </w:p>
        </w:tc>
        <w:tc>
          <w:tcPr>
            <w:tcW w:w="1077" w:type="dxa"/>
            <w:noWrap/>
            <w:vAlign w:val="center"/>
            <w:hideMark/>
          </w:tcPr>
          <w:p w14:paraId="11FA0E13"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23 858,15</w:t>
            </w:r>
          </w:p>
        </w:tc>
        <w:tc>
          <w:tcPr>
            <w:tcW w:w="1077" w:type="dxa"/>
            <w:gridSpan w:val="2"/>
            <w:noWrap/>
            <w:vAlign w:val="center"/>
            <w:hideMark/>
          </w:tcPr>
          <w:p w14:paraId="40FA9890"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126,69</w:t>
            </w:r>
          </w:p>
        </w:tc>
      </w:tr>
      <w:tr w:rsidR="004D0E09" w:rsidRPr="00AB64A0" w14:paraId="74605229"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01D6785C" w14:textId="77777777" w:rsidR="00D21010" w:rsidRPr="00723FC8" w:rsidRDefault="00D21010" w:rsidP="00D21010">
            <w:pPr>
              <w:spacing w:after="0"/>
              <w:jc w:val="left"/>
              <w:outlineLvl w:val="1"/>
              <w:rPr>
                <w:rFonts w:cs="Tahoma"/>
                <w:color w:val="000000" w:themeColor="text1"/>
                <w:sz w:val="16"/>
                <w:szCs w:val="16"/>
              </w:rPr>
            </w:pPr>
          </w:p>
        </w:tc>
        <w:tc>
          <w:tcPr>
            <w:tcW w:w="3119" w:type="dxa"/>
            <w:vMerge/>
            <w:vAlign w:val="center"/>
            <w:hideMark/>
          </w:tcPr>
          <w:p w14:paraId="1BD424EF"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p>
        </w:tc>
        <w:tc>
          <w:tcPr>
            <w:tcW w:w="3119" w:type="dxa"/>
            <w:vAlign w:val="center"/>
            <w:hideMark/>
          </w:tcPr>
          <w:p w14:paraId="3499B18E"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Rekonstrukce objektů Polského gymnázia_vybavení</w:t>
            </w:r>
          </w:p>
        </w:tc>
        <w:tc>
          <w:tcPr>
            <w:tcW w:w="1134" w:type="dxa"/>
            <w:noWrap/>
            <w:vAlign w:val="center"/>
            <w:hideMark/>
          </w:tcPr>
          <w:p w14:paraId="073D5F12"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w:t>
            </w:r>
          </w:p>
        </w:tc>
        <w:tc>
          <w:tcPr>
            <w:tcW w:w="1077" w:type="dxa"/>
            <w:noWrap/>
            <w:vAlign w:val="center"/>
            <w:hideMark/>
          </w:tcPr>
          <w:p w14:paraId="5874D7C8"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41,25</w:t>
            </w:r>
          </w:p>
        </w:tc>
        <w:tc>
          <w:tcPr>
            <w:tcW w:w="1077" w:type="dxa"/>
            <w:gridSpan w:val="2"/>
            <w:noWrap/>
            <w:vAlign w:val="center"/>
            <w:hideMark/>
          </w:tcPr>
          <w:p w14:paraId="1586EDDF"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1 444,03</w:t>
            </w:r>
          </w:p>
        </w:tc>
      </w:tr>
      <w:tr w:rsidR="004D0E09" w:rsidRPr="00AB64A0" w14:paraId="41EC568B"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2E3CDA0B" w14:textId="77777777" w:rsidR="00D21010" w:rsidRPr="00723FC8" w:rsidRDefault="00D21010" w:rsidP="00D21010">
            <w:pPr>
              <w:spacing w:after="0"/>
              <w:jc w:val="left"/>
              <w:outlineLvl w:val="1"/>
              <w:rPr>
                <w:rFonts w:cs="Tahoma"/>
                <w:color w:val="000000" w:themeColor="text1"/>
                <w:sz w:val="16"/>
                <w:szCs w:val="16"/>
              </w:rPr>
            </w:pPr>
          </w:p>
        </w:tc>
        <w:tc>
          <w:tcPr>
            <w:tcW w:w="3119" w:type="dxa"/>
            <w:vMerge/>
            <w:vAlign w:val="center"/>
            <w:hideMark/>
          </w:tcPr>
          <w:p w14:paraId="6F85A83E"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p>
        </w:tc>
        <w:tc>
          <w:tcPr>
            <w:tcW w:w="3119" w:type="dxa"/>
            <w:vAlign w:val="center"/>
            <w:hideMark/>
          </w:tcPr>
          <w:p w14:paraId="759440F7" w14:textId="4EB808DA"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Rekultivace vnitrobloku a zpevněné plochy</w:t>
            </w:r>
          </w:p>
        </w:tc>
        <w:tc>
          <w:tcPr>
            <w:tcW w:w="1134" w:type="dxa"/>
            <w:noWrap/>
            <w:vAlign w:val="center"/>
            <w:hideMark/>
          </w:tcPr>
          <w:p w14:paraId="538D3A0B"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w:t>
            </w:r>
          </w:p>
        </w:tc>
        <w:tc>
          <w:tcPr>
            <w:tcW w:w="1077" w:type="dxa"/>
            <w:noWrap/>
            <w:vAlign w:val="center"/>
            <w:hideMark/>
          </w:tcPr>
          <w:p w14:paraId="6BF88AA4"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111,44</w:t>
            </w:r>
          </w:p>
        </w:tc>
        <w:tc>
          <w:tcPr>
            <w:tcW w:w="1077" w:type="dxa"/>
            <w:gridSpan w:val="2"/>
            <w:noWrap/>
            <w:vAlign w:val="center"/>
            <w:hideMark/>
          </w:tcPr>
          <w:p w14:paraId="38EB9CD5"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0,00</w:t>
            </w:r>
          </w:p>
        </w:tc>
      </w:tr>
      <w:tr w:rsidR="004D0E09" w:rsidRPr="00AB64A0" w14:paraId="6B79465F"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22C0F10F" w14:textId="77777777" w:rsidR="00D21010" w:rsidRPr="00723FC8" w:rsidRDefault="00D21010" w:rsidP="00D21010">
            <w:pPr>
              <w:spacing w:after="0"/>
              <w:jc w:val="left"/>
              <w:outlineLvl w:val="1"/>
              <w:rPr>
                <w:rFonts w:cs="Tahoma"/>
                <w:color w:val="000000" w:themeColor="text1"/>
                <w:sz w:val="16"/>
                <w:szCs w:val="16"/>
              </w:rPr>
            </w:pPr>
          </w:p>
        </w:tc>
        <w:tc>
          <w:tcPr>
            <w:tcW w:w="3119" w:type="dxa"/>
            <w:vMerge/>
            <w:vAlign w:val="center"/>
            <w:hideMark/>
          </w:tcPr>
          <w:p w14:paraId="5EEC88C4"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p>
        </w:tc>
        <w:tc>
          <w:tcPr>
            <w:tcW w:w="3119" w:type="dxa"/>
            <w:vAlign w:val="center"/>
            <w:hideMark/>
          </w:tcPr>
          <w:p w14:paraId="3347A983" w14:textId="594BDF08"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Úpravy vnitřního vedení plynu</w:t>
            </w:r>
          </w:p>
        </w:tc>
        <w:tc>
          <w:tcPr>
            <w:tcW w:w="1134" w:type="dxa"/>
            <w:noWrap/>
            <w:vAlign w:val="center"/>
            <w:hideMark/>
          </w:tcPr>
          <w:p w14:paraId="5F3EC60D"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0640DB29"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87,36</w:t>
            </w:r>
          </w:p>
        </w:tc>
        <w:tc>
          <w:tcPr>
            <w:tcW w:w="1077" w:type="dxa"/>
            <w:gridSpan w:val="2"/>
            <w:noWrap/>
            <w:vAlign w:val="center"/>
            <w:hideMark/>
          </w:tcPr>
          <w:p w14:paraId="01245FBB"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6F1BA207"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268DA89E" w14:textId="77777777" w:rsidR="00D21010" w:rsidRPr="00723FC8" w:rsidRDefault="00D21010" w:rsidP="00D21010">
            <w:pPr>
              <w:spacing w:after="0"/>
              <w:jc w:val="left"/>
              <w:outlineLvl w:val="1"/>
              <w:rPr>
                <w:rFonts w:cs="Tahoma"/>
                <w:color w:val="000000" w:themeColor="text1"/>
                <w:sz w:val="16"/>
                <w:szCs w:val="16"/>
              </w:rPr>
            </w:pPr>
          </w:p>
        </w:tc>
        <w:tc>
          <w:tcPr>
            <w:tcW w:w="3119" w:type="dxa"/>
            <w:vMerge/>
            <w:vAlign w:val="center"/>
            <w:hideMark/>
          </w:tcPr>
          <w:p w14:paraId="238A8F64"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p>
        </w:tc>
        <w:tc>
          <w:tcPr>
            <w:tcW w:w="3119" w:type="dxa"/>
            <w:vAlign w:val="center"/>
            <w:hideMark/>
          </w:tcPr>
          <w:p w14:paraId="15ABA894" w14:textId="05386FF6"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Vybavení sociálních zařízení, ozvučení auly a tělocvičny a na drobný nábytek do chodeb budovy gymnázia</w:t>
            </w:r>
          </w:p>
        </w:tc>
        <w:tc>
          <w:tcPr>
            <w:tcW w:w="1134" w:type="dxa"/>
            <w:noWrap/>
            <w:vAlign w:val="center"/>
            <w:hideMark/>
          </w:tcPr>
          <w:p w14:paraId="756EE08C"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9A95033"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2F767963"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331,96</w:t>
            </w:r>
          </w:p>
        </w:tc>
      </w:tr>
      <w:tr w:rsidR="004D0E09" w:rsidRPr="00AB64A0" w14:paraId="5332890E"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1223E94C" w14:textId="77777777" w:rsidR="00D21010" w:rsidRPr="00723FC8" w:rsidRDefault="00D21010" w:rsidP="00D21010">
            <w:pPr>
              <w:spacing w:after="0"/>
              <w:jc w:val="center"/>
              <w:outlineLvl w:val="1"/>
              <w:rPr>
                <w:rFonts w:cs="Tahoma"/>
                <w:color w:val="000000" w:themeColor="text1"/>
                <w:sz w:val="16"/>
                <w:szCs w:val="16"/>
              </w:rPr>
            </w:pPr>
            <w:r w:rsidRPr="007248BD">
              <w:rPr>
                <w:rFonts w:cs="Tahoma"/>
                <w:color w:val="000000" w:themeColor="text1"/>
                <w:sz w:val="16"/>
                <w:szCs w:val="16"/>
              </w:rPr>
              <w:t>62331582</w:t>
            </w:r>
          </w:p>
        </w:tc>
        <w:tc>
          <w:tcPr>
            <w:tcW w:w="3119" w:type="dxa"/>
            <w:vMerge w:val="restart"/>
            <w:vAlign w:val="center"/>
            <w:hideMark/>
          </w:tcPr>
          <w:p w14:paraId="06B9BABD"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Gymnázium, Havířov-Podlesí, příspěvková organizace</w:t>
            </w:r>
          </w:p>
        </w:tc>
        <w:tc>
          <w:tcPr>
            <w:tcW w:w="3119" w:type="dxa"/>
            <w:vAlign w:val="center"/>
            <w:hideMark/>
          </w:tcPr>
          <w:p w14:paraId="1E3DABFF"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3EFC061E"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5837461"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7F149203"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250,00</w:t>
            </w:r>
          </w:p>
        </w:tc>
      </w:tr>
      <w:tr w:rsidR="004D0E09" w:rsidRPr="00AB64A0" w14:paraId="314CA2EC"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54C0C39D" w14:textId="77777777" w:rsidR="00D21010" w:rsidRPr="00723FC8" w:rsidRDefault="00D21010" w:rsidP="00D21010">
            <w:pPr>
              <w:spacing w:after="0"/>
              <w:jc w:val="left"/>
              <w:outlineLvl w:val="1"/>
              <w:rPr>
                <w:rFonts w:cs="Tahoma"/>
                <w:color w:val="000000" w:themeColor="text1"/>
                <w:sz w:val="16"/>
                <w:szCs w:val="16"/>
              </w:rPr>
            </w:pPr>
          </w:p>
        </w:tc>
        <w:tc>
          <w:tcPr>
            <w:tcW w:w="3119" w:type="dxa"/>
            <w:vMerge/>
            <w:vAlign w:val="center"/>
            <w:hideMark/>
          </w:tcPr>
          <w:p w14:paraId="021D3C99"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36AA75E6" w14:textId="612BDEE5"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Rekonstrukce elektroinstalace</w:t>
            </w:r>
          </w:p>
        </w:tc>
        <w:tc>
          <w:tcPr>
            <w:tcW w:w="1134" w:type="dxa"/>
            <w:noWrap/>
            <w:vAlign w:val="center"/>
            <w:hideMark/>
          </w:tcPr>
          <w:p w14:paraId="4479DADD"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1CE26C1"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3 437,94</w:t>
            </w:r>
          </w:p>
        </w:tc>
        <w:tc>
          <w:tcPr>
            <w:tcW w:w="1077" w:type="dxa"/>
            <w:gridSpan w:val="2"/>
            <w:noWrap/>
            <w:vAlign w:val="center"/>
            <w:hideMark/>
          </w:tcPr>
          <w:p w14:paraId="2CB1851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0288F510"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6412F519" w14:textId="77777777" w:rsidR="00D21010" w:rsidRPr="00723FC8" w:rsidRDefault="00D21010" w:rsidP="00D21010">
            <w:pPr>
              <w:spacing w:after="0"/>
              <w:jc w:val="center"/>
              <w:outlineLvl w:val="1"/>
              <w:rPr>
                <w:rFonts w:cs="Tahoma"/>
                <w:color w:val="000000" w:themeColor="text1"/>
                <w:sz w:val="16"/>
                <w:szCs w:val="16"/>
              </w:rPr>
            </w:pPr>
            <w:r w:rsidRPr="007248BD">
              <w:rPr>
                <w:rFonts w:cs="Tahoma"/>
                <w:color w:val="000000" w:themeColor="text1"/>
                <w:sz w:val="16"/>
                <w:szCs w:val="16"/>
              </w:rPr>
              <w:t>00601667</w:t>
            </w:r>
          </w:p>
        </w:tc>
        <w:tc>
          <w:tcPr>
            <w:tcW w:w="3119" w:type="dxa"/>
            <w:vMerge w:val="restart"/>
            <w:vAlign w:val="center"/>
            <w:hideMark/>
          </w:tcPr>
          <w:p w14:paraId="4651B738"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Gymnázium Mikuláše Koperníka, Bílovec, příspěvková organizace</w:t>
            </w:r>
          </w:p>
        </w:tc>
        <w:tc>
          <w:tcPr>
            <w:tcW w:w="3119" w:type="dxa"/>
            <w:vAlign w:val="center"/>
            <w:hideMark/>
          </w:tcPr>
          <w:p w14:paraId="47EEB1D7" w14:textId="6B12EFAC"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Posílení fondu investic na obnovu majetku</w:t>
            </w:r>
          </w:p>
        </w:tc>
        <w:tc>
          <w:tcPr>
            <w:tcW w:w="1134" w:type="dxa"/>
            <w:noWrap/>
            <w:vAlign w:val="center"/>
            <w:hideMark/>
          </w:tcPr>
          <w:p w14:paraId="2B295E6C"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D181C7D"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350,00</w:t>
            </w:r>
          </w:p>
        </w:tc>
        <w:tc>
          <w:tcPr>
            <w:tcW w:w="1077" w:type="dxa"/>
            <w:gridSpan w:val="2"/>
            <w:noWrap/>
            <w:vAlign w:val="center"/>
            <w:hideMark/>
          </w:tcPr>
          <w:p w14:paraId="5109DDA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2A05232E"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5B2E0C6D" w14:textId="77777777" w:rsidR="00D21010" w:rsidRPr="00723FC8" w:rsidRDefault="00D21010" w:rsidP="00D21010">
            <w:pPr>
              <w:spacing w:after="0"/>
              <w:jc w:val="left"/>
              <w:outlineLvl w:val="1"/>
              <w:rPr>
                <w:rFonts w:cs="Tahoma"/>
                <w:color w:val="000000" w:themeColor="text1"/>
                <w:sz w:val="16"/>
                <w:szCs w:val="16"/>
              </w:rPr>
            </w:pPr>
          </w:p>
        </w:tc>
        <w:tc>
          <w:tcPr>
            <w:tcW w:w="3119" w:type="dxa"/>
            <w:vMerge/>
            <w:vAlign w:val="center"/>
            <w:hideMark/>
          </w:tcPr>
          <w:p w14:paraId="109F927C"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54C36434" w14:textId="50819CAF"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Rekonstrukce víceúčelového sportovního hřiště</w:t>
            </w:r>
          </w:p>
        </w:tc>
        <w:tc>
          <w:tcPr>
            <w:tcW w:w="1134" w:type="dxa"/>
            <w:noWrap/>
            <w:vAlign w:val="center"/>
            <w:hideMark/>
          </w:tcPr>
          <w:p w14:paraId="66E811D4"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w:t>
            </w:r>
          </w:p>
        </w:tc>
        <w:tc>
          <w:tcPr>
            <w:tcW w:w="1077" w:type="dxa"/>
            <w:noWrap/>
            <w:vAlign w:val="center"/>
            <w:hideMark/>
          </w:tcPr>
          <w:p w14:paraId="7000E447"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8 098,10</w:t>
            </w:r>
          </w:p>
        </w:tc>
        <w:tc>
          <w:tcPr>
            <w:tcW w:w="1077" w:type="dxa"/>
            <w:gridSpan w:val="2"/>
            <w:noWrap/>
            <w:vAlign w:val="center"/>
            <w:hideMark/>
          </w:tcPr>
          <w:p w14:paraId="6D427811"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0,00</w:t>
            </w:r>
          </w:p>
        </w:tc>
      </w:tr>
      <w:tr w:rsidR="004D0E09" w:rsidRPr="00AB64A0" w14:paraId="6632E99E"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2223710E" w14:textId="77777777" w:rsidR="00D21010" w:rsidRPr="00723FC8" w:rsidRDefault="00D21010" w:rsidP="00D21010">
            <w:pPr>
              <w:spacing w:after="0"/>
              <w:jc w:val="center"/>
              <w:outlineLvl w:val="1"/>
              <w:rPr>
                <w:rFonts w:cs="Tahoma"/>
                <w:color w:val="000000" w:themeColor="text1"/>
                <w:sz w:val="16"/>
                <w:szCs w:val="16"/>
              </w:rPr>
            </w:pPr>
            <w:r w:rsidRPr="007248BD">
              <w:rPr>
                <w:rFonts w:cs="Tahoma"/>
                <w:color w:val="000000" w:themeColor="text1"/>
                <w:sz w:val="16"/>
                <w:szCs w:val="16"/>
              </w:rPr>
              <w:t>47813113</w:t>
            </w:r>
          </w:p>
        </w:tc>
        <w:tc>
          <w:tcPr>
            <w:tcW w:w="3119" w:type="dxa"/>
            <w:vMerge w:val="restart"/>
            <w:vAlign w:val="center"/>
            <w:hideMark/>
          </w:tcPr>
          <w:p w14:paraId="44B4FBA7"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Mendelovo gymnázium, Opava, příspěvková organizace</w:t>
            </w:r>
          </w:p>
        </w:tc>
        <w:tc>
          <w:tcPr>
            <w:tcW w:w="3119" w:type="dxa"/>
            <w:vAlign w:val="center"/>
            <w:hideMark/>
          </w:tcPr>
          <w:p w14:paraId="6E272023" w14:textId="1764C184"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Rekonstrukce elektroinstalace</w:t>
            </w:r>
          </w:p>
        </w:tc>
        <w:tc>
          <w:tcPr>
            <w:tcW w:w="1134" w:type="dxa"/>
            <w:noWrap/>
            <w:vAlign w:val="center"/>
            <w:hideMark/>
          </w:tcPr>
          <w:p w14:paraId="6E08E330"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60087AB"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48 094,11</w:t>
            </w:r>
          </w:p>
        </w:tc>
        <w:tc>
          <w:tcPr>
            <w:tcW w:w="1077" w:type="dxa"/>
            <w:gridSpan w:val="2"/>
            <w:noWrap/>
            <w:vAlign w:val="center"/>
            <w:hideMark/>
          </w:tcPr>
          <w:p w14:paraId="3D61A63B"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15338160"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4A39377A" w14:textId="77777777" w:rsidR="00D21010" w:rsidRPr="00723FC8" w:rsidRDefault="00D21010" w:rsidP="00D21010">
            <w:pPr>
              <w:spacing w:after="0"/>
              <w:jc w:val="left"/>
              <w:outlineLvl w:val="1"/>
              <w:rPr>
                <w:rFonts w:cs="Tahoma"/>
                <w:color w:val="000000" w:themeColor="text1"/>
                <w:sz w:val="16"/>
                <w:szCs w:val="16"/>
              </w:rPr>
            </w:pPr>
          </w:p>
        </w:tc>
        <w:tc>
          <w:tcPr>
            <w:tcW w:w="3119" w:type="dxa"/>
            <w:vMerge/>
            <w:vAlign w:val="center"/>
            <w:hideMark/>
          </w:tcPr>
          <w:p w14:paraId="10121E70"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22265D5F" w14:textId="0F609390"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Sportovní areál na ul. Komenského, Opava</w:t>
            </w:r>
          </w:p>
        </w:tc>
        <w:tc>
          <w:tcPr>
            <w:tcW w:w="1134" w:type="dxa"/>
            <w:noWrap/>
            <w:vAlign w:val="center"/>
            <w:hideMark/>
          </w:tcPr>
          <w:p w14:paraId="34D8BF35"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 </w:t>
            </w:r>
          </w:p>
        </w:tc>
        <w:tc>
          <w:tcPr>
            <w:tcW w:w="1077" w:type="dxa"/>
            <w:noWrap/>
            <w:vAlign w:val="center"/>
            <w:hideMark/>
          </w:tcPr>
          <w:p w14:paraId="7A2C28D8"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325,28</w:t>
            </w:r>
          </w:p>
        </w:tc>
        <w:tc>
          <w:tcPr>
            <w:tcW w:w="1077" w:type="dxa"/>
            <w:gridSpan w:val="2"/>
            <w:noWrap/>
            <w:vAlign w:val="center"/>
            <w:hideMark/>
          </w:tcPr>
          <w:p w14:paraId="0B27E972"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0,00</w:t>
            </w:r>
          </w:p>
        </w:tc>
      </w:tr>
      <w:tr w:rsidR="004D0E09" w:rsidRPr="00AB64A0" w14:paraId="2E9E047C"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73F6F3DF" w14:textId="77777777" w:rsidR="00D21010" w:rsidRPr="00723FC8" w:rsidRDefault="00D21010" w:rsidP="00D21010">
            <w:pPr>
              <w:spacing w:after="0"/>
              <w:jc w:val="center"/>
              <w:outlineLvl w:val="1"/>
              <w:rPr>
                <w:rFonts w:cs="Tahoma"/>
                <w:color w:val="000000" w:themeColor="text1"/>
                <w:sz w:val="16"/>
                <w:szCs w:val="16"/>
              </w:rPr>
            </w:pPr>
            <w:r w:rsidRPr="007248BD">
              <w:rPr>
                <w:rFonts w:cs="Tahoma"/>
                <w:color w:val="000000" w:themeColor="text1"/>
                <w:sz w:val="16"/>
                <w:szCs w:val="16"/>
              </w:rPr>
              <w:t>47813075</w:t>
            </w:r>
          </w:p>
        </w:tc>
        <w:tc>
          <w:tcPr>
            <w:tcW w:w="3119" w:type="dxa"/>
            <w:vAlign w:val="center"/>
            <w:hideMark/>
          </w:tcPr>
          <w:p w14:paraId="63F6B476"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Slezské gymnázium, Opava, příspěvková organizace</w:t>
            </w:r>
          </w:p>
        </w:tc>
        <w:tc>
          <w:tcPr>
            <w:tcW w:w="3119" w:type="dxa"/>
            <w:vAlign w:val="center"/>
            <w:hideMark/>
          </w:tcPr>
          <w:p w14:paraId="0A75F5DA"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Revitalizace Slezského gymnázia Slezské gymnázium, Opava, příspěvková organizace</w:t>
            </w:r>
          </w:p>
        </w:tc>
        <w:tc>
          <w:tcPr>
            <w:tcW w:w="1134" w:type="dxa"/>
            <w:noWrap/>
            <w:vAlign w:val="center"/>
            <w:hideMark/>
          </w:tcPr>
          <w:p w14:paraId="6A655DA5"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DC67EA6"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1 536,70</w:t>
            </w:r>
          </w:p>
        </w:tc>
        <w:tc>
          <w:tcPr>
            <w:tcW w:w="1077" w:type="dxa"/>
            <w:gridSpan w:val="2"/>
            <w:noWrap/>
            <w:vAlign w:val="center"/>
            <w:hideMark/>
          </w:tcPr>
          <w:p w14:paraId="52F57BDF"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605E4096"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7F1EE727" w14:textId="77777777" w:rsidR="00D21010" w:rsidRPr="00723FC8" w:rsidRDefault="00D21010" w:rsidP="00D21010">
            <w:pPr>
              <w:spacing w:after="0"/>
              <w:jc w:val="center"/>
              <w:outlineLvl w:val="1"/>
              <w:rPr>
                <w:rFonts w:cs="Tahoma"/>
                <w:color w:val="000000"/>
                <w:sz w:val="16"/>
                <w:szCs w:val="16"/>
              </w:rPr>
            </w:pPr>
            <w:r w:rsidRPr="00E0245C">
              <w:rPr>
                <w:rFonts w:cs="Tahoma"/>
                <w:color w:val="000000"/>
                <w:sz w:val="16"/>
                <w:szCs w:val="16"/>
              </w:rPr>
              <w:t>00601411</w:t>
            </w:r>
          </w:p>
        </w:tc>
        <w:tc>
          <w:tcPr>
            <w:tcW w:w="3119" w:type="dxa"/>
            <w:vAlign w:val="center"/>
            <w:hideMark/>
          </w:tcPr>
          <w:p w14:paraId="5F96C8C3"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Gymnázium Petra Bezruče, Frýdek-Místek, příspěvková organizace</w:t>
            </w:r>
          </w:p>
        </w:tc>
        <w:tc>
          <w:tcPr>
            <w:tcW w:w="3119" w:type="dxa"/>
            <w:vAlign w:val="center"/>
            <w:hideMark/>
          </w:tcPr>
          <w:p w14:paraId="36A0DBF3"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 xml:space="preserve">Výměna střešních oken </w:t>
            </w:r>
          </w:p>
        </w:tc>
        <w:tc>
          <w:tcPr>
            <w:tcW w:w="1134" w:type="dxa"/>
            <w:noWrap/>
            <w:vAlign w:val="center"/>
            <w:hideMark/>
          </w:tcPr>
          <w:p w14:paraId="5422BD76"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3CB3CF2"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4 634,11</w:t>
            </w:r>
          </w:p>
        </w:tc>
        <w:tc>
          <w:tcPr>
            <w:tcW w:w="1077" w:type="dxa"/>
            <w:gridSpan w:val="2"/>
            <w:noWrap/>
            <w:vAlign w:val="center"/>
            <w:hideMark/>
          </w:tcPr>
          <w:p w14:paraId="36EDEB07"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7829E15D"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1AE09A8E" w14:textId="77777777" w:rsidR="00D21010" w:rsidRPr="00723FC8" w:rsidRDefault="00D21010" w:rsidP="00D21010">
            <w:pPr>
              <w:spacing w:after="0"/>
              <w:jc w:val="center"/>
              <w:outlineLvl w:val="1"/>
              <w:rPr>
                <w:rFonts w:cs="Tahoma"/>
                <w:color w:val="000000"/>
                <w:sz w:val="16"/>
                <w:szCs w:val="16"/>
              </w:rPr>
            </w:pPr>
            <w:r w:rsidRPr="00E0245C">
              <w:rPr>
                <w:rFonts w:cs="Tahoma"/>
                <w:color w:val="000000"/>
                <w:sz w:val="16"/>
                <w:szCs w:val="16"/>
              </w:rPr>
              <w:t>00601390</w:t>
            </w:r>
          </w:p>
        </w:tc>
        <w:tc>
          <w:tcPr>
            <w:tcW w:w="3119" w:type="dxa"/>
            <w:vMerge w:val="restart"/>
            <w:vAlign w:val="center"/>
            <w:hideMark/>
          </w:tcPr>
          <w:p w14:paraId="3595E7D1"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Gymnázium, Třinec, příspěvková organizace</w:t>
            </w:r>
          </w:p>
        </w:tc>
        <w:tc>
          <w:tcPr>
            <w:tcW w:w="3119" w:type="dxa"/>
            <w:vAlign w:val="center"/>
            <w:hideMark/>
          </w:tcPr>
          <w:p w14:paraId="52EB1989"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203F8A18"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0A16EB8"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500,00</w:t>
            </w:r>
          </w:p>
        </w:tc>
        <w:tc>
          <w:tcPr>
            <w:tcW w:w="1077" w:type="dxa"/>
            <w:gridSpan w:val="2"/>
            <w:noWrap/>
            <w:vAlign w:val="center"/>
            <w:hideMark/>
          </w:tcPr>
          <w:p w14:paraId="0C2164EF"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640E84B1"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79B7A3FE"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151B472E"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5286659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 xml:space="preserve">Přístavba tělocvičny </w:t>
            </w:r>
          </w:p>
        </w:tc>
        <w:tc>
          <w:tcPr>
            <w:tcW w:w="1134" w:type="dxa"/>
            <w:noWrap/>
            <w:vAlign w:val="center"/>
            <w:hideMark/>
          </w:tcPr>
          <w:p w14:paraId="08F3F5F9"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 </w:t>
            </w:r>
          </w:p>
        </w:tc>
        <w:tc>
          <w:tcPr>
            <w:tcW w:w="1077" w:type="dxa"/>
            <w:noWrap/>
            <w:vAlign w:val="center"/>
            <w:hideMark/>
          </w:tcPr>
          <w:p w14:paraId="12301A11"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7 915,51</w:t>
            </w:r>
          </w:p>
        </w:tc>
        <w:tc>
          <w:tcPr>
            <w:tcW w:w="1077" w:type="dxa"/>
            <w:gridSpan w:val="2"/>
            <w:noWrap/>
            <w:vAlign w:val="center"/>
            <w:hideMark/>
          </w:tcPr>
          <w:p w14:paraId="5A64B206"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0,00</w:t>
            </w:r>
          </w:p>
        </w:tc>
      </w:tr>
      <w:tr w:rsidR="004D0E09" w:rsidRPr="00AB64A0" w14:paraId="3322E371"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1C056573"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1611BCE1"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4187BDE2"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 xml:space="preserve">Rekonstrukce střechy a zateplení fasády </w:t>
            </w:r>
          </w:p>
        </w:tc>
        <w:tc>
          <w:tcPr>
            <w:tcW w:w="1134" w:type="dxa"/>
            <w:noWrap/>
            <w:vAlign w:val="center"/>
            <w:hideMark/>
          </w:tcPr>
          <w:p w14:paraId="0F8C5F25"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72AD254"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554,18</w:t>
            </w:r>
          </w:p>
        </w:tc>
        <w:tc>
          <w:tcPr>
            <w:tcW w:w="1077" w:type="dxa"/>
            <w:gridSpan w:val="2"/>
            <w:noWrap/>
            <w:vAlign w:val="center"/>
            <w:hideMark/>
          </w:tcPr>
          <w:p w14:paraId="60D3A9B8"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26865869"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5C7C3998" w14:textId="77777777" w:rsidR="00D21010" w:rsidRPr="00723FC8" w:rsidRDefault="00D21010" w:rsidP="00D21010">
            <w:pPr>
              <w:spacing w:after="0"/>
              <w:jc w:val="center"/>
              <w:outlineLvl w:val="1"/>
              <w:rPr>
                <w:rFonts w:cs="Tahoma"/>
                <w:color w:val="000000"/>
                <w:sz w:val="16"/>
                <w:szCs w:val="16"/>
              </w:rPr>
            </w:pPr>
            <w:r w:rsidRPr="00E0245C">
              <w:rPr>
                <w:rFonts w:cs="Tahoma"/>
                <w:color w:val="000000"/>
                <w:sz w:val="16"/>
                <w:szCs w:val="16"/>
              </w:rPr>
              <w:t>00601357</w:t>
            </w:r>
          </w:p>
        </w:tc>
        <w:tc>
          <w:tcPr>
            <w:tcW w:w="3119" w:type="dxa"/>
            <w:vAlign w:val="center"/>
            <w:hideMark/>
          </w:tcPr>
          <w:p w14:paraId="24BA6A5E"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Všeobecné a sportovní gymnázium, Bruntál, příspěvková organizace</w:t>
            </w:r>
          </w:p>
        </w:tc>
        <w:tc>
          <w:tcPr>
            <w:tcW w:w="3119" w:type="dxa"/>
            <w:vAlign w:val="center"/>
            <w:hideMark/>
          </w:tcPr>
          <w:p w14:paraId="1E8F4C13"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7A664A05"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13288D8"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4AB89704"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250,00</w:t>
            </w:r>
          </w:p>
        </w:tc>
      </w:tr>
      <w:tr w:rsidR="004D0E09" w:rsidRPr="00AB64A0" w14:paraId="32E1EF2E"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0AFA7376" w14:textId="77777777" w:rsidR="00D21010" w:rsidRPr="00723FC8" w:rsidRDefault="00D21010" w:rsidP="00D21010">
            <w:pPr>
              <w:spacing w:after="0"/>
              <w:jc w:val="center"/>
              <w:outlineLvl w:val="1"/>
              <w:rPr>
                <w:rFonts w:cs="Tahoma"/>
                <w:color w:val="000000"/>
                <w:sz w:val="16"/>
                <w:szCs w:val="16"/>
              </w:rPr>
            </w:pPr>
            <w:r w:rsidRPr="00E0245C">
              <w:rPr>
                <w:rFonts w:cs="Tahoma"/>
                <w:color w:val="000000"/>
                <w:sz w:val="16"/>
                <w:szCs w:val="16"/>
              </w:rPr>
              <w:t> </w:t>
            </w:r>
          </w:p>
        </w:tc>
        <w:tc>
          <w:tcPr>
            <w:tcW w:w="3119" w:type="dxa"/>
            <w:vAlign w:val="center"/>
            <w:hideMark/>
          </w:tcPr>
          <w:p w14:paraId="452C3C00"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Realizace energetických úspor metodou EPC ve vybraných objektech Moravskoslezského kraje</w:t>
            </w:r>
          </w:p>
        </w:tc>
        <w:tc>
          <w:tcPr>
            <w:tcW w:w="3119" w:type="dxa"/>
            <w:vAlign w:val="center"/>
            <w:hideMark/>
          </w:tcPr>
          <w:p w14:paraId="4D06A670"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10 vybraných příspěvkových organizací v odvětví školství</w:t>
            </w:r>
          </w:p>
        </w:tc>
        <w:tc>
          <w:tcPr>
            <w:tcW w:w="1134" w:type="dxa"/>
            <w:noWrap/>
            <w:vAlign w:val="center"/>
            <w:hideMark/>
          </w:tcPr>
          <w:p w14:paraId="132BF9BF"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EPC</w:t>
            </w:r>
          </w:p>
        </w:tc>
        <w:tc>
          <w:tcPr>
            <w:tcW w:w="1077" w:type="dxa"/>
            <w:noWrap/>
            <w:vAlign w:val="center"/>
            <w:hideMark/>
          </w:tcPr>
          <w:p w14:paraId="1918CCCF"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1 033,30</w:t>
            </w:r>
          </w:p>
        </w:tc>
        <w:tc>
          <w:tcPr>
            <w:tcW w:w="1077" w:type="dxa"/>
            <w:gridSpan w:val="2"/>
            <w:noWrap/>
            <w:vAlign w:val="center"/>
            <w:hideMark/>
          </w:tcPr>
          <w:p w14:paraId="6775F26B"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154,68</w:t>
            </w:r>
          </w:p>
        </w:tc>
      </w:tr>
      <w:tr w:rsidR="00AB590C" w:rsidRPr="00AB64A0" w14:paraId="041624BA"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7202" w:type="dxa"/>
            <w:gridSpan w:val="3"/>
            <w:tcBorders>
              <w:left w:val="none" w:sz="0" w:space="0" w:color="auto"/>
            </w:tcBorders>
            <w:noWrap/>
            <w:vAlign w:val="center"/>
            <w:hideMark/>
          </w:tcPr>
          <w:p w14:paraId="6BA6886D" w14:textId="6A51A6BC" w:rsidR="00AB590C" w:rsidRPr="00AB64A0" w:rsidRDefault="00AB590C" w:rsidP="00B377AC">
            <w:pPr>
              <w:spacing w:after="0"/>
              <w:jc w:val="center"/>
              <w:outlineLvl w:val="0"/>
              <w:rPr>
                <w:rFonts w:cs="Tahoma"/>
                <w:color w:val="000000"/>
                <w:sz w:val="16"/>
                <w:szCs w:val="16"/>
              </w:rPr>
            </w:pPr>
            <w:r w:rsidRPr="00AB64A0">
              <w:rPr>
                <w:rFonts w:cs="Tahoma"/>
                <w:color w:val="FFFFFF" w:themeColor="background1"/>
                <w:sz w:val="16"/>
                <w:szCs w:val="16"/>
              </w:rPr>
              <w:t>Celkem gymnázia</w:t>
            </w:r>
          </w:p>
        </w:tc>
        <w:tc>
          <w:tcPr>
            <w:tcW w:w="1134" w:type="dxa"/>
            <w:noWrap/>
            <w:vAlign w:val="center"/>
            <w:hideMark/>
          </w:tcPr>
          <w:p w14:paraId="6ECCA705" w14:textId="77777777" w:rsidR="00AB590C" w:rsidRPr="00AB64A0" w:rsidRDefault="00AB590C" w:rsidP="00D21010">
            <w:pPr>
              <w:spacing w:after="0"/>
              <w:jc w:val="center"/>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 </w:t>
            </w:r>
          </w:p>
        </w:tc>
        <w:tc>
          <w:tcPr>
            <w:tcW w:w="1077" w:type="dxa"/>
            <w:noWrap/>
            <w:vAlign w:val="center"/>
            <w:hideMark/>
          </w:tcPr>
          <w:p w14:paraId="3C305A89" w14:textId="77777777" w:rsidR="00AB590C" w:rsidRPr="00AB64A0" w:rsidRDefault="00AB590C" w:rsidP="00D21010">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132 664,31</w:t>
            </w:r>
          </w:p>
        </w:tc>
        <w:tc>
          <w:tcPr>
            <w:tcW w:w="1077" w:type="dxa"/>
            <w:gridSpan w:val="2"/>
            <w:noWrap/>
            <w:vAlign w:val="center"/>
            <w:hideMark/>
          </w:tcPr>
          <w:p w14:paraId="260E0D04" w14:textId="77777777" w:rsidR="00AB590C" w:rsidRPr="00AB64A0" w:rsidRDefault="00AB590C" w:rsidP="00D21010">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3 126,41</w:t>
            </w:r>
          </w:p>
        </w:tc>
      </w:tr>
      <w:tr w:rsidR="004D0E09" w:rsidRPr="00AB64A0" w14:paraId="0453554B"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608BB7FA" w14:textId="77777777" w:rsidR="00D21010" w:rsidRPr="00723FC8" w:rsidRDefault="00D21010" w:rsidP="00D21010">
            <w:pPr>
              <w:spacing w:after="0"/>
              <w:jc w:val="center"/>
              <w:outlineLvl w:val="1"/>
              <w:rPr>
                <w:rFonts w:cs="Tahoma"/>
                <w:color w:val="000000"/>
                <w:sz w:val="16"/>
                <w:szCs w:val="16"/>
              </w:rPr>
            </w:pPr>
            <w:r w:rsidRPr="00DE3AEA">
              <w:rPr>
                <w:rFonts w:cs="Tahoma"/>
                <w:color w:val="000000"/>
                <w:sz w:val="16"/>
                <w:szCs w:val="16"/>
              </w:rPr>
              <w:t>00602132</w:t>
            </w:r>
          </w:p>
        </w:tc>
        <w:tc>
          <w:tcPr>
            <w:tcW w:w="3119" w:type="dxa"/>
            <w:vMerge w:val="restart"/>
            <w:vAlign w:val="center"/>
            <w:hideMark/>
          </w:tcPr>
          <w:p w14:paraId="6B1DEBCD"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průmyslová škola elektrotechniky a informatiky, Ostrava, příspěvková organizace</w:t>
            </w:r>
          </w:p>
        </w:tc>
        <w:tc>
          <w:tcPr>
            <w:tcW w:w="3119" w:type="dxa"/>
            <w:vAlign w:val="center"/>
            <w:hideMark/>
          </w:tcPr>
          <w:p w14:paraId="75EC0C95"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7BABACBB"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040E84D6"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3C0AC5CE"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260,00</w:t>
            </w:r>
          </w:p>
        </w:tc>
      </w:tr>
      <w:tr w:rsidR="004D0E09" w:rsidRPr="00AB64A0" w14:paraId="66822E8C"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0BFBCF7A"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56533BC2"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52286368" w14:textId="59765B8D"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Vybudování učebny E-SPORTU – vývoje počítačových her a rozšířené reality</w:t>
            </w:r>
          </w:p>
        </w:tc>
        <w:tc>
          <w:tcPr>
            <w:tcW w:w="1134" w:type="dxa"/>
            <w:noWrap/>
            <w:vAlign w:val="center"/>
            <w:hideMark/>
          </w:tcPr>
          <w:p w14:paraId="727A7621"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F12B8A9"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1 100,00</w:t>
            </w:r>
          </w:p>
        </w:tc>
        <w:tc>
          <w:tcPr>
            <w:tcW w:w="1077" w:type="dxa"/>
            <w:gridSpan w:val="2"/>
            <w:noWrap/>
            <w:vAlign w:val="center"/>
            <w:hideMark/>
          </w:tcPr>
          <w:p w14:paraId="6C432227"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1 008,00</w:t>
            </w:r>
          </w:p>
        </w:tc>
      </w:tr>
      <w:tr w:rsidR="004D0E09" w:rsidRPr="00AB64A0" w14:paraId="628A2D1E"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2B409EC8" w14:textId="77777777" w:rsidR="00D21010" w:rsidRPr="00723FC8" w:rsidRDefault="00D21010" w:rsidP="00D21010">
            <w:pPr>
              <w:spacing w:after="0"/>
              <w:jc w:val="center"/>
              <w:outlineLvl w:val="1"/>
              <w:rPr>
                <w:rFonts w:cs="Tahoma"/>
                <w:color w:val="000000"/>
                <w:sz w:val="16"/>
                <w:szCs w:val="16"/>
              </w:rPr>
            </w:pPr>
            <w:r w:rsidRPr="00DE3AEA">
              <w:rPr>
                <w:rFonts w:cs="Tahoma"/>
                <w:color w:val="000000"/>
                <w:sz w:val="16"/>
                <w:szCs w:val="16"/>
              </w:rPr>
              <w:t>00602124</w:t>
            </w:r>
          </w:p>
        </w:tc>
        <w:tc>
          <w:tcPr>
            <w:tcW w:w="3119" w:type="dxa"/>
            <w:vAlign w:val="center"/>
            <w:hideMark/>
          </w:tcPr>
          <w:p w14:paraId="6918240A"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průmyslová škola chemická akademika Heyrovského, Ostrava, příspěvková organizace</w:t>
            </w:r>
          </w:p>
        </w:tc>
        <w:tc>
          <w:tcPr>
            <w:tcW w:w="3119" w:type="dxa"/>
            <w:vAlign w:val="center"/>
            <w:hideMark/>
          </w:tcPr>
          <w:p w14:paraId="5E2B751D"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4438BF70"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01506BA"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51AFDBA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140,00</w:t>
            </w:r>
          </w:p>
        </w:tc>
      </w:tr>
      <w:tr w:rsidR="004D0E09" w:rsidRPr="00AB64A0" w14:paraId="7B17C024"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69F1D27B" w14:textId="77777777" w:rsidR="00D21010" w:rsidRPr="00723FC8" w:rsidRDefault="00D21010" w:rsidP="00D21010">
            <w:pPr>
              <w:spacing w:after="0"/>
              <w:jc w:val="center"/>
              <w:outlineLvl w:val="1"/>
              <w:rPr>
                <w:rFonts w:cs="Tahoma"/>
                <w:color w:val="000000"/>
                <w:sz w:val="16"/>
                <w:szCs w:val="16"/>
              </w:rPr>
            </w:pPr>
            <w:r w:rsidRPr="00DE3AEA">
              <w:rPr>
                <w:rFonts w:cs="Tahoma"/>
                <w:color w:val="000000"/>
                <w:sz w:val="16"/>
                <w:szCs w:val="16"/>
              </w:rPr>
              <w:t>00602086</w:t>
            </w:r>
          </w:p>
        </w:tc>
        <w:tc>
          <w:tcPr>
            <w:tcW w:w="3119" w:type="dxa"/>
            <w:vAlign w:val="center"/>
            <w:hideMark/>
          </w:tcPr>
          <w:p w14:paraId="7D2498D0"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Obchodní akademie a Vyšší odborná škola sociální, Ostrava-Mariánské Hory, příspěvková organizace</w:t>
            </w:r>
          </w:p>
        </w:tc>
        <w:tc>
          <w:tcPr>
            <w:tcW w:w="3119" w:type="dxa"/>
            <w:vAlign w:val="center"/>
            <w:hideMark/>
          </w:tcPr>
          <w:p w14:paraId="0007657E" w14:textId="2CA32796"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Posílení fondu investic na obnovu majetku</w:t>
            </w:r>
          </w:p>
        </w:tc>
        <w:tc>
          <w:tcPr>
            <w:tcW w:w="1134" w:type="dxa"/>
            <w:noWrap/>
            <w:vAlign w:val="center"/>
            <w:hideMark/>
          </w:tcPr>
          <w:p w14:paraId="36CD450D"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BDED8FD"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150,00</w:t>
            </w:r>
          </w:p>
        </w:tc>
        <w:tc>
          <w:tcPr>
            <w:tcW w:w="1077" w:type="dxa"/>
            <w:gridSpan w:val="2"/>
            <w:noWrap/>
            <w:vAlign w:val="center"/>
            <w:hideMark/>
          </w:tcPr>
          <w:p w14:paraId="2F376483"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6135DCED"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59331B04" w14:textId="77777777" w:rsidR="00D21010" w:rsidRPr="00723FC8" w:rsidRDefault="00D21010" w:rsidP="00D21010">
            <w:pPr>
              <w:spacing w:after="0"/>
              <w:jc w:val="center"/>
              <w:outlineLvl w:val="1"/>
              <w:rPr>
                <w:rFonts w:cs="Tahoma"/>
                <w:color w:val="000000"/>
                <w:sz w:val="16"/>
                <w:szCs w:val="16"/>
              </w:rPr>
            </w:pPr>
            <w:r w:rsidRPr="00DE3AEA">
              <w:rPr>
                <w:rFonts w:cs="Tahoma"/>
                <w:color w:val="000000"/>
                <w:sz w:val="16"/>
                <w:szCs w:val="16"/>
              </w:rPr>
              <w:t>00602051</w:t>
            </w:r>
          </w:p>
        </w:tc>
        <w:tc>
          <w:tcPr>
            <w:tcW w:w="3119" w:type="dxa"/>
            <w:vAlign w:val="center"/>
            <w:hideMark/>
          </w:tcPr>
          <w:p w14:paraId="18A03EB3"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umělecká škola, Ostrava, příspěvková organizace</w:t>
            </w:r>
          </w:p>
        </w:tc>
        <w:tc>
          <w:tcPr>
            <w:tcW w:w="3119" w:type="dxa"/>
            <w:vAlign w:val="center"/>
            <w:hideMark/>
          </w:tcPr>
          <w:p w14:paraId="56920F20" w14:textId="4A943C5B"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řezacího plotru vč. ovládacího softwaru a</w:t>
            </w:r>
            <w:r w:rsidR="00A60C21">
              <w:rPr>
                <w:rFonts w:cs="Tahoma"/>
                <w:color w:val="000000"/>
                <w:sz w:val="16"/>
                <w:szCs w:val="16"/>
              </w:rPr>
              <w:t> </w:t>
            </w:r>
            <w:r w:rsidRPr="00AB64A0">
              <w:rPr>
                <w:rFonts w:cs="Tahoma"/>
                <w:color w:val="000000"/>
                <w:sz w:val="16"/>
                <w:szCs w:val="16"/>
              </w:rPr>
              <w:t>příslušenství</w:t>
            </w:r>
          </w:p>
        </w:tc>
        <w:tc>
          <w:tcPr>
            <w:tcW w:w="1134" w:type="dxa"/>
            <w:noWrap/>
            <w:vAlign w:val="center"/>
            <w:hideMark/>
          </w:tcPr>
          <w:p w14:paraId="3C5B1E02"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0E9B1556"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1 000,00</w:t>
            </w:r>
          </w:p>
        </w:tc>
        <w:tc>
          <w:tcPr>
            <w:tcW w:w="1077" w:type="dxa"/>
            <w:gridSpan w:val="2"/>
            <w:noWrap/>
            <w:vAlign w:val="center"/>
            <w:hideMark/>
          </w:tcPr>
          <w:p w14:paraId="6E8E3937"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78E56347"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6A696A4E" w14:textId="77777777" w:rsidR="00D21010" w:rsidRPr="00723FC8" w:rsidRDefault="00D21010" w:rsidP="00D21010">
            <w:pPr>
              <w:spacing w:after="0"/>
              <w:jc w:val="center"/>
              <w:outlineLvl w:val="1"/>
              <w:rPr>
                <w:rFonts w:cs="Tahoma"/>
                <w:color w:val="000000"/>
                <w:sz w:val="16"/>
                <w:szCs w:val="16"/>
              </w:rPr>
            </w:pPr>
            <w:r w:rsidRPr="00DE3AEA">
              <w:rPr>
                <w:rFonts w:cs="Tahoma"/>
                <w:color w:val="000000"/>
                <w:sz w:val="16"/>
                <w:szCs w:val="16"/>
              </w:rPr>
              <w:t>62331566</w:t>
            </w:r>
          </w:p>
        </w:tc>
        <w:tc>
          <w:tcPr>
            <w:tcW w:w="3119" w:type="dxa"/>
            <w:vAlign w:val="center"/>
            <w:hideMark/>
          </w:tcPr>
          <w:p w14:paraId="692015FD"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Střední průmyslová škola stavební, Havířov, příspěvková organizace</w:t>
            </w:r>
          </w:p>
        </w:tc>
        <w:tc>
          <w:tcPr>
            <w:tcW w:w="3119" w:type="dxa"/>
            <w:vAlign w:val="center"/>
            <w:hideMark/>
          </w:tcPr>
          <w:p w14:paraId="0EF87B1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6D9684E1"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274AB0B"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10D28FDA"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300,00</w:t>
            </w:r>
          </w:p>
        </w:tc>
      </w:tr>
      <w:tr w:rsidR="004D0E09" w:rsidRPr="00AB64A0" w14:paraId="1ABDF45B"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131E86C5" w14:textId="77777777" w:rsidR="00D21010" w:rsidRPr="00723FC8" w:rsidRDefault="00D21010" w:rsidP="00D21010">
            <w:pPr>
              <w:spacing w:after="0"/>
              <w:jc w:val="center"/>
              <w:outlineLvl w:val="1"/>
              <w:rPr>
                <w:rFonts w:cs="Tahoma"/>
                <w:color w:val="000000"/>
                <w:sz w:val="16"/>
                <w:szCs w:val="16"/>
              </w:rPr>
            </w:pPr>
            <w:r w:rsidRPr="00DE3AEA">
              <w:rPr>
                <w:rFonts w:cs="Tahoma"/>
                <w:color w:val="000000"/>
                <w:sz w:val="16"/>
                <w:szCs w:val="16"/>
              </w:rPr>
              <w:t>62331515</w:t>
            </w:r>
          </w:p>
        </w:tc>
        <w:tc>
          <w:tcPr>
            <w:tcW w:w="3119" w:type="dxa"/>
            <w:vMerge w:val="restart"/>
            <w:vAlign w:val="center"/>
            <w:hideMark/>
          </w:tcPr>
          <w:p w14:paraId="1524DD4E"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průmyslová škola, Karviná, příspěvková organizace</w:t>
            </w:r>
          </w:p>
        </w:tc>
        <w:tc>
          <w:tcPr>
            <w:tcW w:w="3119" w:type="dxa"/>
            <w:vAlign w:val="center"/>
            <w:hideMark/>
          </w:tcPr>
          <w:p w14:paraId="424AB37B"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Modernizace vybavení učebny Mechatroniky</w:t>
            </w:r>
          </w:p>
        </w:tc>
        <w:tc>
          <w:tcPr>
            <w:tcW w:w="1134" w:type="dxa"/>
            <w:noWrap/>
            <w:vAlign w:val="center"/>
            <w:hideMark/>
          </w:tcPr>
          <w:p w14:paraId="46D44DB9"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9B69C74"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330,00</w:t>
            </w:r>
          </w:p>
        </w:tc>
        <w:tc>
          <w:tcPr>
            <w:tcW w:w="1077" w:type="dxa"/>
            <w:gridSpan w:val="2"/>
            <w:noWrap/>
            <w:vAlign w:val="center"/>
            <w:hideMark/>
          </w:tcPr>
          <w:p w14:paraId="4D9CFDB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70,00</w:t>
            </w:r>
          </w:p>
        </w:tc>
      </w:tr>
      <w:tr w:rsidR="004D0E09" w:rsidRPr="00AB64A0" w14:paraId="45F3C2A6"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0453F43F"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23CDB64F"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25D7A8A0"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5D6CD73E"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38A4C8D"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5BA78DB2"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550,00</w:t>
            </w:r>
          </w:p>
        </w:tc>
      </w:tr>
      <w:tr w:rsidR="004D0E09" w:rsidRPr="00AB64A0" w14:paraId="091A10D6"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337F441B"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34648591"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0F64E9A4"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Výdaje spojené s estetizací vstupních prostor</w:t>
            </w:r>
          </w:p>
        </w:tc>
        <w:tc>
          <w:tcPr>
            <w:tcW w:w="1134" w:type="dxa"/>
            <w:noWrap/>
            <w:vAlign w:val="center"/>
            <w:hideMark/>
          </w:tcPr>
          <w:p w14:paraId="2D63E383"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C1BF580"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230,00</w:t>
            </w:r>
          </w:p>
        </w:tc>
        <w:tc>
          <w:tcPr>
            <w:tcW w:w="1077" w:type="dxa"/>
            <w:gridSpan w:val="2"/>
            <w:noWrap/>
            <w:vAlign w:val="center"/>
            <w:hideMark/>
          </w:tcPr>
          <w:p w14:paraId="07A61256"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170,00</w:t>
            </w:r>
          </w:p>
        </w:tc>
      </w:tr>
      <w:tr w:rsidR="004D0E09" w:rsidRPr="00AB64A0" w14:paraId="543270E0"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48049FEF" w14:textId="77777777" w:rsidR="00D21010" w:rsidRPr="00723FC8" w:rsidRDefault="00D21010" w:rsidP="00D21010">
            <w:pPr>
              <w:spacing w:after="0"/>
              <w:jc w:val="center"/>
              <w:outlineLvl w:val="1"/>
              <w:rPr>
                <w:rFonts w:cs="Tahoma"/>
                <w:color w:val="000000"/>
                <w:sz w:val="16"/>
                <w:szCs w:val="16"/>
              </w:rPr>
            </w:pPr>
            <w:r w:rsidRPr="00DE3AEA">
              <w:rPr>
                <w:rFonts w:cs="Tahoma"/>
                <w:color w:val="000000"/>
                <w:sz w:val="16"/>
                <w:szCs w:val="16"/>
              </w:rPr>
              <w:t>60337320</w:t>
            </w:r>
          </w:p>
        </w:tc>
        <w:tc>
          <w:tcPr>
            <w:tcW w:w="3119" w:type="dxa"/>
            <w:vMerge w:val="restart"/>
            <w:vAlign w:val="center"/>
            <w:hideMark/>
          </w:tcPr>
          <w:p w14:paraId="7478648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Obchodní akademie, Český Těšín, příspěvková organizace</w:t>
            </w:r>
          </w:p>
        </w:tc>
        <w:tc>
          <w:tcPr>
            <w:tcW w:w="3119" w:type="dxa"/>
            <w:vAlign w:val="center"/>
            <w:hideMark/>
          </w:tcPr>
          <w:p w14:paraId="49B5343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 xml:space="preserve">Nákup šatních skříněk pro žáky </w:t>
            </w:r>
          </w:p>
        </w:tc>
        <w:tc>
          <w:tcPr>
            <w:tcW w:w="1134" w:type="dxa"/>
            <w:noWrap/>
            <w:vAlign w:val="center"/>
            <w:hideMark/>
          </w:tcPr>
          <w:p w14:paraId="47A0B2B0"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AF3F72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7C5E9977"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579,59</w:t>
            </w:r>
          </w:p>
        </w:tc>
      </w:tr>
      <w:tr w:rsidR="004D0E09" w:rsidRPr="00AB64A0" w14:paraId="01C4010F"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2E212AF3"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4979837E"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55B66318"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Vybavení jazykové učebny a studovny pro žáky</w:t>
            </w:r>
          </w:p>
        </w:tc>
        <w:tc>
          <w:tcPr>
            <w:tcW w:w="1134" w:type="dxa"/>
            <w:noWrap/>
            <w:vAlign w:val="center"/>
            <w:hideMark/>
          </w:tcPr>
          <w:p w14:paraId="51048641"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59F5317"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3C436D47"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140,00</w:t>
            </w:r>
          </w:p>
        </w:tc>
      </w:tr>
      <w:tr w:rsidR="004D0E09" w:rsidRPr="00AB64A0" w14:paraId="498E1353"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57693BC5" w14:textId="77777777" w:rsidR="00D21010" w:rsidRPr="00723FC8" w:rsidRDefault="00D21010" w:rsidP="00D21010">
            <w:pPr>
              <w:spacing w:after="0"/>
              <w:jc w:val="center"/>
              <w:outlineLvl w:val="1"/>
              <w:rPr>
                <w:rFonts w:cs="Tahoma"/>
                <w:color w:val="000000"/>
                <w:sz w:val="16"/>
                <w:szCs w:val="16"/>
              </w:rPr>
            </w:pPr>
            <w:r w:rsidRPr="00DE3AEA">
              <w:rPr>
                <w:rFonts w:cs="Tahoma"/>
                <w:color w:val="000000"/>
                <w:sz w:val="16"/>
                <w:szCs w:val="16"/>
              </w:rPr>
              <w:t>00845027</w:t>
            </w:r>
          </w:p>
        </w:tc>
        <w:tc>
          <w:tcPr>
            <w:tcW w:w="3119" w:type="dxa"/>
            <w:vAlign w:val="center"/>
            <w:hideMark/>
          </w:tcPr>
          <w:p w14:paraId="7B26CB8F"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Mendelova střední škola, Nový Jičín, příspěvková organizace</w:t>
            </w:r>
          </w:p>
        </w:tc>
        <w:tc>
          <w:tcPr>
            <w:tcW w:w="3119" w:type="dxa"/>
            <w:vAlign w:val="center"/>
            <w:hideMark/>
          </w:tcPr>
          <w:p w14:paraId="1A5C1960" w14:textId="33DC5DCE"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Energeticky úsporná opatření</w:t>
            </w:r>
          </w:p>
        </w:tc>
        <w:tc>
          <w:tcPr>
            <w:tcW w:w="1134" w:type="dxa"/>
            <w:noWrap/>
            <w:vAlign w:val="center"/>
            <w:hideMark/>
          </w:tcPr>
          <w:p w14:paraId="5A46250E"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008783B"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6 545,00</w:t>
            </w:r>
          </w:p>
        </w:tc>
        <w:tc>
          <w:tcPr>
            <w:tcW w:w="1077" w:type="dxa"/>
            <w:gridSpan w:val="2"/>
            <w:noWrap/>
            <w:vAlign w:val="center"/>
            <w:hideMark/>
          </w:tcPr>
          <w:p w14:paraId="6FF949B8"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35284C3C"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6A883E2D" w14:textId="77777777" w:rsidR="00D21010" w:rsidRPr="00723FC8" w:rsidRDefault="00D21010" w:rsidP="00D21010">
            <w:pPr>
              <w:spacing w:after="0"/>
              <w:jc w:val="center"/>
              <w:outlineLvl w:val="1"/>
              <w:rPr>
                <w:rFonts w:cs="Tahoma"/>
                <w:color w:val="000000"/>
                <w:sz w:val="16"/>
                <w:szCs w:val="16"/>
              </w:rPr>
            </w:pPr>
            <w:r w:rsidRPr="00DE3AEA">
              <w:rPr>
                <w:rFonts w:cs="Tahoma"/>
                <w:color w:val="000000"/>
                <w:sz w:val="16"/>
                <w:szCs w:val="16"/>
              </w:rPr>
              <w:t>47813083</w:t>
            </w:r>
          </w:p>
        </w:tc>
        <w:tc>
          <w:tcPr>
            <w:tcW w:w="3119" w:type="dxa"/>
            <w:vAlign w:val="center"/>
            <w:hideMark/>
          </w:tcPr>
          <w:p w14:paraId="07C63B30"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Obchodní akademie a Střední odborná škola logistická, Opava, příspěvková organizace</w:t>
            </w:r>
          </w:p>
        </w:tc>
        <w:tc>
          <w:tcPr>
            <w:tcW w:w="3119" w:type="dxa"/>
            <w:vAlign w:val="center"/>
            <w:hideMark/>
          </w:tcPr>
          <w:p w14:paraId="5AD9570F" w14:textId="28076D25"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Úprava okolí školy</w:t>
            </w:r>
          </w:p>
        </w:tc>
        <w:tc>
          <w:tcPr>
            <w:tcW w:w="1134" w:type="dxa"/>
            <w:noWrap/>
            <w:vAlign w:val="center"/>
            <w:hideMark/>
          </w:tcPr>
          <w:p w14:paraId="5EEDC43F"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28E9102"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125DD7B1"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1 711,33</w:t>
            </w:r>
          </w:p>
        </w:tc>
      </w:tr>
      <w:tr w:rsidR="004D0E09" w:rsidRPr="00AB64A0" w14:paraId="7DED897E"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660176B5" w14:textId="77777777" w:rsidR="00D21010" w:rsidRPr="00723FC8" w:rsidRDefault="00D21010" w:rsidP="00D21010">
            <w:pPr>
              <w:spacing w:after="0"/>
              <w:jc w:val="center"/>
              <w:outlineLvl w:val="1"/>
              <w:rPr>
                <w:rFonts w:cs="Tahoma"/>
                <w:color w:val="000000"/>
                <w:sz w:val="16"/>
                <w:szCs w:val="16"/>
              </w:rPr>
            </w:pPr>
            <w:r w:rsidRPr="00DE3AEA">
              <w:rPr>
                <w:rFonts w:cs="Tahoma"/>
                <w:color w:val="000000"/>
                <w:sz w:val="16"/>
                <w:szCs w:val="16"/>
              </w:rPr>
              <w:t>00601381</w:t>
            </w:r>
          </w:p>
        </w:tc>
        <w:tc>
          <w:tcPr>
            <w:tcW w:w="3119" w:type="dxa"/>
            <w:vAlign w:val="center"/>
            <w:hideMark/>
          </w:tcPr>
          <w:p w14:paraId="6133E09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Střední průmyslová škola, Obchodní akademie a Jazyková škola s právem státní jazykové zkoušky, Frýdek-Místek, příspěvková organizace</w:t>
            </w:r>
          </w:p>
        </w:tc>
        <w:tc>
          <w:tcPr>
            <w:tcW w:w="3119" w:type="dxa"/>
            <w:vAlign w:val="center"/>
            <w:hideMark/>
          </w:tcPr>
          <w:p w14:paraId="1E3BA460" w14:textId="3FF2FEF5"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Rekonstrukce auly Střední průmyslové školy</w:t>
            </w:r>
          </w:p>
        </w:tc>
        <w:tc>
          <w:tcPr>
            <w:tcW w:w="1134" w:type="dxa"/>
            <w:noWrap/>
            <w:vAlign w:val="center"/>
            <w:hideMark/>
          </w:tcPr>
          <w:p w14:paraId="711DAE18"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AACC9E7"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338,80</w:t>
            </w:r>
          </w:p>
        </w:tc>
        <w:tc>
          <w:tcPr>
            <w:tcW w:w="1077" w:type="dxa"/>
            <w:gridSpan w:val="2"/>
            <w:noWrap/>
            <w:vAlign w:val="center"/>
            <w:hideMark/>
          </w:tcPr>
          <w:p w14:paraId="71CA6E11"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3AD20709"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1CC0A8C7" w14:textId="77777777" w:rsidR="00D21010" w:rsidRPr="00723FC8" w:rsidRDefault="00D21010" w:rsidP="00D21010">
            <w:pPr>
              <w:spacing w:after="0"/>
              <w:jc w:val="center"/>
              <w:outlineLvl w:val="1"/>
              <w:rPr>
                <w:rFonts w:cs="Tahoma"/>
                <w:color w:val="000000"/>
                <w:sz w:val="16"/>
                <w:szCs w:val="16"/>
              </w:rPr>
            </w:pPr>
            <w:r w:rsidRPr="00DE3AEA">
              <w:rPr>
                <w:rFonts w:cs="Tahoma"/>
                <w:color w:val="000000"/>
                <w:sz w:val="16"/>
                <w:szCs w:val="16"/>
              </w:rPr>
              <w:t>00561151</w:t>
            </w:r>
          </w:p>
        </w:tc>
        <w:tc>
          <w:tcPr>
            <w:tcW w:w="3119" w:type="dxa"/>
            <w:vAlign w:val="center"/>
            <w:hideMark/>
          </w:tcPr>
          <w:p w14:paraId="26179377"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zdravotnická škola, Frýdek-Místek, příspěvková organizace</w:t>
            </w:r>
          </w:p>
        </w:tc>
        <w:tc>
          <w:tcPr>
            <w:tcW w:w="3119" w:type="dxa"/>
            <w:vAlign w:val="center"/>
            <w:hideMark/>
          </w:tcPr>
          <w:p w14:paraId="71810668"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Výdaje spojené s estetizací vstupních prostor</w:t>
            </w:r>
          </w:p>
        </w:tc>
        <w:tc>
          <w:tcPr>
            <w:tcW w:w="1134" w:type="dxa"/>
            <w:noWrap/>
            <w:vAlign w:val="center"/>
            <w:hideMark/>
          </w:tcPr>
          <w:p w14:paraId="7DDFBD3D"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0B6BB7F0"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3E7C1F8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300,00</w:t>
            </w:r>
          </w:p>
        </w:tc>
      </w:tr>
      <w:tr w:rsidR="004D0E09" w:rsidRPr="00AB64A0" w14:paraId="309CDBF3"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2664B651" w14:textId="77777777" w:rsidR="00D21010" w:rsidRPr="00723FC8" w:rsidRDefault="00D21010" w:rsidP="00D21010">
            <w:pPr>
              <w:spacing w:after="0"/>
              <w:jc w:val="center"/>
              <w:outlineLvl w:val="1"/>
              <w:rPr>
                <w:rFonts w:cs="Tahoma"/>
                <w:color w:val="000000"/>
                <w:sz w:val="16"/>
                <w:szCs w:val="16"/>
              </w:rPr>
            </w:pPr>
            <w:r w:rsidRPr="00DE3AEA">
              <w:rPr>
                <w:rFonts w:cs="Tahoma"/>
                <w:color w:val="000000"/>
                <w:sz w:val="16"/>
                <w:szCs w:val="16"/>
              </w:rPr>
              <w:t>00601292</w:t>
            </w:r>
          </w:p>
        </w:tc>
        <w:tc>
          <w:tcPr>
            <w:tcW w:w="3119" w:type="dxa"/>
            <w:vAlign w:val="center"/>
            <w:hideMark/>
          </w:tcPr>
          <w:p w14:paraId="00B3174C"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Střední pedagogická škola a Střední zdravotnická škola, Krnov, příspěvková organizace</w:t>
            </w:r>
          </w:p>
        </w:tc>
        <w:tc>
          <w:tcPr>
            <w:tcW w:w="3119" w:type="dxa"/>
            <w:vAlign w:val="center"/>
            <w:hideMark/>
          </w:tcPr>
          <w:p w14:paraId="7191783A"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74BE3D0F"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13954B9"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4F7402D1"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250,00</w:t>
            </w:r>
          </w:p>
        </w:tc>
      </w:tr>
      <w:tr w:rsidR="004D0E09" w:rsidRPr="00AB64A0" w14:paraId="1EB105B6"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0CAED2D2" w14:textId="77777777" w:rsidR="00D21010" w:rsidRPr="00723FC8" w:rsidRDefault="00D21010" w:rsidP="00D21010">
            <w:pPr>
              <w:spacing w:after="0"/>
              <w:jc w:val="center"/>
              <w:outlineLvl w:val="1"/>
              <w:rPr>
                <w:rFonts w:cs="Tahoma"/>
                <w:color w:val="000000"/>
                <w:sz w:val="16"/>
                <w:szCs w:val="16"/>
              </w:rPr>
            </w:pPr>
            <w:r w:rsidRPr="00DE3AEA">
              <w:rPr>
                <w:rFonts w:cs="Tahoma"/>
                <w:color w:val="000000"/>
                <w:sz w:val="16"/>
                <w:szCs w:val="16"/>
              </w:rPr>
              <w:t>00601322</w:t>
            </w:r>
          </w:p>
        </w:tc>
        <w:tc>
          <w:tcPr>
            <w:tcW w:w="3119" w:type="dxa"/>
            <w:vMerge w:val="restart"/>
            <w:vAlign w:val="center"/>
            <w:hideMark/>
          </w:tcPr>
          <w:p w14:paraId="29DA7817"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průmyslová škola a Obchodní akademie, Bruntál, příspěvková organizace</w:t>
            </w:r>
          </w:p>
        </w:tc>
        <w:tc>
          <w:tcPr>
            <w:tcW w:w="3119" w:type="dxa"/>
            <w:vAlign w:val="center"/>
            <w:hideMark/>
          </w:tcPr>
          <w:p w14:paraId="3D3DCDDE" w14:textId="682BC0A9"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Demolice budov a výstavba sportoviště</w:t>
            </w:r>
          </w:p>
        </w:tc>
        <w:tc>
          <w:tcPr>
            <w:tcW w:w="1134" w:type="dxa"/>
            <w:noWrap/>
            <w:vAlign w:val="center"/>
            <w:hideMark/>
          </w:tcPr>
          <w:p w14:paraId="070F8A61"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A3C5EB6"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8 429,97</w:t>
            </w:r>
          </w:p>
        </w:tc>
        <w:tc>
          <w:tcPr>
            <w:tcW w:w="1077" w:type="dxa"/>
            <w:gridSpan w:val="2"/>
            <w:noWrap/>
            <w:vAlign w:val="center"/>
            <w:hideMark/>
          </w:tcPr>
          <w:p w14:paraId="790A6426"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2472A63D"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0834CCFF"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6CA8F6C0"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290F12B8"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424DF722"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40EA878"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150,00</w:t>
            </w:r>
          </w:p>
        </w:tc>
        <w:tc>
          <w:tcPr>
            <w:tcW w:w="1077" w:type="dxa"/>
            <w:gridSpan w:val="2"/>
            <w:noWrap/>
            <w:vAlign w:val="center"/>
            <w:hideMark/>
          </w:tcPr>
          <w:p w14:paraId="0161EAA0"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6028C7FE"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5D6028C8" w14:textId="77777777" w:rsidR="00D21010" w:rsidRPr="00723FC8" w:rsidRDefault="00D21010" w:rsidP="00D21010">
            <w:pPr>
              <w:spacing w:after="0"/>
              <w:jc w:val="center"/>
              <w:outlineLvl w:val="1"/>
              <w:rPr>
                <w:rFonts w:cs="Tahoma"/>
                <w:color w:val="000000"/>
                <w:sz w:val="16"/>
                <w:szCs w:val="16"/>
              </w:rPr>
            </w:pPr>
            <w:r w:rsidRPr="00DE3AEA">
              <w:rPr>
                <w:rFonts w:cs="Tahoma"/>
                <w:color w:val="000000"/>
                <w:sz w:val="16"/>
                <w:szCs w:val="16"/>
              </w:rPr>
              <w:t>00845329</w:t>
            </w:r>
          </w:p>
        </w:tc>
        <w:tc>
          <w:tcPr>
            <w:tcW w:w="3119" w:type="dxa"/>
            <w:vAlign w:val="center"/>
            <w:hideMark/>
          </w:tcPr>
          <w:p w14:paraId="4D0975F5"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teleinformatiky, Ostrava, příspěvková organizace</w:t>
            </w:r>
          </w:p>
        </w:tc>
        <w:tc>
          <w:tcPr>
            <w:tcW w:w="3119" w:type="dxa"/>
            <w:vAlign w:val="center"/>
            <w:hideMark/>
          </w:tcPr>
          <w:p w14:paraId="7EFF0C5F"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198A8696"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259D58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7B6155E2"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120,00</w:t>
            </w:r>
          </w:p>
        </w:tc>
      </w:tr>
      <w:tr w:rsidR="00B55B68" w:rsidRPr="00AB64A0" w14:paraId="7382EBFB"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7202" w:type="dxa"/>
            <w:gridSpan w:val="3"/>
            <w:tcBorders>
              <w:left w:val="none" w:sz="0" w:space="0" w:color="auto"/>
            </w:tcBorders>
            <w:noWrap/>
            <w:vAlign w:val="center"/>
            <w:hideMark/>
          </w:tcPr>
          <w:p w14:paraId="4E92A989" w14:textId="718B146B" w:rsidR="00B55B68" w:rsidRPr="00AB64A0" w:rsidRDefault="00B55B68" w:rsidP="00B377AC">
            <w:pPr>
              <w:spacing w:after="0"/>
              <w:jc w:val="center"/>
              <w:outlineLvl w:val="0"/>
              <w:rPr>
                <w:rFonts w:cs="Tahoma"/>
                <w:color w:val="000000"/>
                <w:sz w:val="16"/>
                <w:szCs w:val="16"/>
              </w:rPr>
            </w:pPr>
            <w:r w:rsidRPr="00AB64A0">
              <w:rPr>
                <w:rFonts w:cs="Tahoma"/>
                <w:color w:val="FFFFFF" w:themeColor="background1"/>
                <w:sz w:val="16"/>
                <w:szCs w:val="16"/>
              </w:rPr>
              <w:t>Celkem střední odborné školy</w:t>
            </w:r>
          </w:p>
        </w:tc>
        <w:tc>
          <w:tcPr>
            <w:tcW w:w="1134" w:type="dxa"/>
            <w:noWrap/>
            <w:vAlign w:val="center"/>
            <w:hideMark/>
          </w:tcPr>
          <w:p w14:paraId="6B7EC662" w14:textId="77777777" w:rsidR="00B55B68" w:rsidRPr="00AB64A0" w:rsidRDefault="00B55B68" w:rsidP="00D21010">
            <w:pPr>
              <w:spacing w:after="0"/>
              <w:jc w:val="center"/>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 </w:t>
            </w:r>
          </w:p>
        </w:tc>
        <w:tc>
          <w:tcPr>
            <w:tcW w:w="1077" w:type="dxa"/>
            <w:noWrap/>
            <w:vAlign w:val="center"/>
            <w:hideMark/>
          </w:tcPr>
          <w:p w14:paraId="798D80BA" w14:textId="77777777" w:rsidR="00B55B68" w:rsidRPr="00AB64A0" w:rsidRDefault="00B55B68" w:rsidP="00D21010">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18 273,77</w:t>
            </w:r>
          </w:p>
        </w:tc>
        <w:tc>
          <w:tcPr>
            <w:tcW w:w="1077" w:type="dxa"/>
            <w:gridSpan w:val="2"/>
            <w:noWrap/>
            <w:vAlign w:val="center"/>
            <w:hideMark/>
          </w:tcPr>
          <w:p w14:paraId="44906BC3" w14:textId="77777777" w:rsidR="00B55B68" w:rsidRPr="00AB64A0" w:rsidRDefault="00B55B68" w:rsidP="00D21010">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5 598,92</w:t>
            </w:r>
          </w:p>
        </w:tc>
      </w:tr>
      <w:tr w:rsidR="004D0E09" w:rsidRPr="00AB64A0" w14:paraId="2ACD2E7C"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00A3FBB7" w14:textId="77777777" w:rsidR="00D21010" w:rsidRPr="00723FC8" w:rsidRDefault="00D21010" w:rsidP="00D21010">
            <w:pPr>
              <w:spacing w:after="0"/>
              <w:jc w:val="center"/>
              <w:outlineLvl w:val="1"/>
              <w:rPr>
                <w:rFonts w:cs="Tahoma"/>
                <w:color w:val="000000"/>
                <w:sz w:val="16"/>
                <w:szCs w:val="16"/>
              </w:rPr>
            </w:pPr>
            <w:r w:rsidRPr="00DE3AEA">
              <w:rPr>
                <w:rFonts w:cs="Tahoma"/>
                <w:color w:val="000000"/>
                <w:sz w:val="16"/>
                <w:szCs w:val="16"/>
              </w:rPr>
              <w:t>13644297</w:t>
            </w:r>
          </w:p>
        </w:tc>
        <w:tc>
          <w:tcPr>
            <w:tcW w:w="3119" w:type="dxa"/>
            <w:vMerge w:val="restart"/>
            <w:vAlign w:val="center"/>
            <w:hideMark/>
          </w:tcPr>
          <w:p w14:paraId="2DFC54F4"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a Základní škola, Havířov-Šumbark, příspěvková organizace</w:t>
            </w:r>
          </w:p>
        </w:tc>
        <w:tc>
          <w:tcPr>
            <w:tcW w:w="3119" w:type="dxa"/>
            <w:vAlign w:val="center"/>
            <w:hideMark/>
          </w:tcPr>
          <w:p w14:paraId="4453D455"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 xml:space="preserve">Odstranění havarijního stavu výtahu </w:t>
            </w:r>
          </w:p>
        </w:tc>
        <w:tc>
          <w:tcPr>
            <w:tcW w:w="1134" w:type="dxa"/>
            <w:noWrap/>
            <w:vAlign w:val="center"/>
            <w:hideMark/>
          </w:tcPr>
          <w:p w14:paraId="5F058EFD"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34B7ACA"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31B29364"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1 548,80</w:t>
            </w:r>
          </w:p>
        </w:tc>
      </w:tr>
      <w:tr w:rsidR="004D0E09" w:rsidRPr="00AB64A0" w14:paraId="71970E70"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1C7D05A5" w14:textId="77777777" w:rsidR="00D21010" w:rsidRPr="00DE3AEA" w:rsidRDefault="00D21010" w:rsidP="00D21010">
            <w:pPr>
              <w:spacing w:after="0"/>
              <w:jc w:val="left"/>
              <w:outlineLvl w:val="1"/>
              <w:rPr>
                <w:rFonts w:cs="Tahoma"/>
                <w:color w:val="000000"/>
                <w:sz w:val="16"/>
                <w:szCs w:val="16"/>
              </w:rPr>
            </w:pPr>
          </w:p>
        </w:tc>
        <w:tc>
          <w:tcPr>
            <w:tcW w:w="3119" w:type="dxa"/>
            <w:vMerge/>
            <w:vAlign w:val="center"/>
            <w:hideMark/>
          </w:tcPr>
          <w:p w14:paraId="034E4012"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6BFC9DB2" w14:textId="591ED5F4"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Posílení fondu investic na obnovu majetku</w:t>
            </w:r>
          </w:p>
        </w:tc>
        <w:tc>
          <w:tcPr>
            <w:tcW w:w="1134" w:type="dxa"/>
            <w:noWrap/>
            <w:vAlign w:val="center"/>
            <w:hideMark/>
          </w:tcPr>
          <w:p w14:paraId="553AA77B"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6380727"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500,00</w:t>
            </w:r>
          </w:p>
        </w:tc>
        <w:tc>
          <w:tcPr>
            <w:tcW w:w="1077" w:type="dxa"/>
            <w:gridSpan w:val="2"/>
            <w:noWrap/>
            <w:vAlign w:val="center"/>
            <w:hideMark/>
          </w:tcPr>
          <w:p w14:paraId="6E774B77"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17B814CD"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4B11C26B" w14:textId="77777777" w:rsidR="00D21010" w:rsidRPr="00723FC8" w:rsidRDefault="00D21010" w:rsidP="00D21010">
            <w:pPr>
              <w:spacing w:after="0"/>
              <w:jc w:val="center"/>
              <w:outlineLvl w:val="1"/>
              <w:rPr>
                <w:rFonts w:cs="Tahoma"/>
                <w:color w:val="000000"/>
                <w:sz w:val="16"/>
                <w:szCs w:val="16"/>
              </w:rPr>
            </w:pPr>
            <w:r w:rsidRPr="00DE3AEA">
              <w:rPr>
                <w:rFonts w:cs="Tahoma"/>
                <w:color w:val="000000"/>
                <w:sz w:val="16"/>
                <w:szCs w:val="16"/>
              </w:rPr>
              <w:t>00601594</w:t>
            </w:r>
          </w:p>
        </w:tc>
        <w:tc>
          <w:tcPr>
            <w:tcW w:w="3119" w:type="dxa"/>
            <w:vAlign w:val="center"/>
            <w:hideMark/>
          </w:tcPr>
          <w:p w14:paraId="035C53B9"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Odborné učiliště a Praktická škola, Nový Jičín, příspěvková organizace</w:t>
            </w:r>
          </w:p>
        </w:tc>
        <w:tc>
          <w:tcPr>
            <w:tcW w:w="3119" w:type="dxa"/>
            <w:vAlign w:val="center"/>
            <w:hideMark/>
          </w:tcPr>
          <w:p w14:paraId="08049350"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329412E5"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5A5A2D2"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6E644500"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70,00</w:t>
            </w:r>
          </w:p>
        </w:tc>
      </w:tr>
      <w:tr w:rsidR="0063051B" w:rsidRPr="00AB64A0" w14:paraId="1560AF15"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7202" w:type="dxa"/>
            <w:gridSpan w:val="3"/>
            <w:tcBorders>
              <w:left w:val="none" w:sz="0" w:space="0" w:color="auto"/>
            </w:tcBorders>
            <w:noWrap/>
            <w:vAlign w:val="center"/>
            <w:hideMark/>
          </w:tcPr>
          <w:p w14:paraId="44A7A53D" w14:textId="639050D2" w:rsidR="0063051B" w:rsidRPr="00AB64A0" w:rsidRDefault="0063051B" w:rsidP="00B377AC">
            <w:pPr>
              <w:spacing w:after="0"/>
              <w:jc w:val="center"/>
              <w:outlineLvl w:val="0"/>
              <w:rPr>
                <w:rFonts w:cs="Tahoma"/>
                <w:color w:val="FFFFFF" w:themeColor="background1"/>
                <w:sz w:val="16"/>
                <w:szCs w:val="16"/>
              </w:rPr>
            </w:pPr>
            <w:r w:rsidRPr="00AB64A0">
              <w:rPr>
                <w:rFonts w:cs="Tahoma"/>
                <w:color w:val="FFFFFF" w:themeColor="background1"/>
                <w:sz w:val="16"/>
                <w:szCs w:val="16"/>
              </w:rPr>
              <w:t>Celkem střední školy a konzervatoře pro žáky se speciálními vzdělávacími potřebami</w:t>
            </w:r>
          </w:p>
        </w:tc>
        <w:tc>
          <w:tcPr>
            <w:tcW w:w="1134" w:type="dxa"/>
            <w:noWrap/>
            <w:vAlign w:val="center"/>
            <w:hideMark/>
          </w:tcPr>
          <w:p w14:paraId="6E7AF810" w14:textId="77777777" w:rsidR="0063051B" w:rsidRPr="00AB64A0" w:rsidRDefault="0063051B" w:rsidP="00D21010">
            <w:pPr>
              <w:spacing w:after="0"/>
              <w:jc w:val="center"/>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 </w:t>
            </w:r>
          </w:p>
        </w:tc>
        <w:tc>
          <w:tcPr>
            <w:tcW w:w="1077" w:type="dxa"/>
            <w:noWrap/>
            <w:vAlign w:val="center"/>
            <w:hideMark/>
          </w:tcPr>
          <w:p w14:paraId="7E8B7505" w14:textId="77777777" w:rsidR="0063051B" w:rsidRPr="00AB64A0" w:rsidRDefault="0063051B" w:rsidP="00D21010">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500,00</w:t>
            </w:r>
          </w:p>
        </w:tc>
        <w:tc>
          <w:tcPr>
            <w:tcW w:w="1077" w:type="dxa"/>
            <w:gridSpan w:val="2"/>
            <w:noWrap/>
            <w:vAlign w:val="center"/>
            <w:hideMark/>
          </w:tcPr>
          <w:p w14:paraId="471540B8" w14:textId="77777777" w:rsidR="0063051B" w:rsidRPr="00AB64A0" w:rsidRDefault="0063051B" w:rsidP="00D21010">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1 618,80</w:t>
            </w:r>
          </w:p>
        </w:tc>
      </w:tr>
      <w:tr w:rsidR="004D0E09" w:rsidRPr="00AB64A0" w14:paraId="309DF64E"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3929831C" w14:textId="77777777" w:rsidR="00D21010" w:rsidRPr="00723FC8" w:rsidRDefault="00D21010" w:rsidP="00D21010">
            <w:pPr>
              <w:spacing w:after="0"/>
              <w:jc w:val="center"/>
              <w:outlineLvl w:val="1"/>
              <w:rPr>
                <w:rFonts w:cs="Tahoma"/>
                <w:sz w:val="16"/>
                <w:szCs w:val="16"/>
              </w:rPr>
            </w:pPr>
            <w:r w:rsidRPr="00DE3AEA">
              <w:rPr>
                <w:rFonts w:cs="Tahoma"/>
                <w:color w:val="000000" w:themeColor="text1"/>
                <w:sz w:val="16"/>
                <w:szCs w:val="16"/>
              </w:rPr>
              <w:t>00098752</w:t>
            </w:r>
          </w:p>
        </w:tc>
        <w:tc>
          <w:tcPr>
            <w:tcW w:w="3119" w:type="dxa"/>
            <w:vMerge w:val="restart"/>
            <w:vAlign w:val="center"/>
            <w:hideMark/>
          </w:tcPr>
          <w:p w14:paraId="089791C8"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Školní statek, Opava, příspěvková organizace</w:t>
            </w:r>
          </w:p>
        </w:tc>
        <w:tc>
          <w:tcPr>
            <w:tcW w:w="3119" w:type="dxa"/>
            <w:vAlign w:val="center"/>
            <w:hideMark/>
          </w:tcPr>
          <w:p w14:paraId="39C05982" w14:textId="7F9B44D4"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Oprava krovů a střešního pláště budov školního statku</w:t>
            </w:r>
          </w:p>
        </w:tc>
        <w:tc>
          <w:tcPr>
            <w:tcW w:w="1134" w:type="dxa"/>
            <w:noWrap/>
            <w:vAlign w:val="center"/>
            <w:hideMark/>
          </w:tcPr>
          <w:p w14:paraId="23369E61"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w:t>
            </w:r>
          </w:p>
        </w:tc>
        <w:tc>
          <w:tcPr>
            <w:tcW w:w="1077" w:type="dxa"/>
            <w:noWrap/>
            <w:vAlign w:val="center"/>
            <w:hideMark/>
          </w:tcPr>
          <w:p w14:paraId="0166B407"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0,00</w:t>
            </w:r>
          </w:p>
        </w:tc>
        <w:tc>
          <w:tcPr>
            <w:tcW w:w="1077" w:type="dxa"/>
            <w:gridSpan w:val="2"/>
            <w:noWrap/>
            <w:vAlign w:val="center"/>
            <w:hideMark/>
          </w:tcPr>
          <w:p w14:paraId="5C151A47"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4 805,84</w:t>
            </w:r>
          </w:p>
        </w:tc>
      </w:tr>
      <w:tr w:rsidR="004D0E09" w:rsidRPr="00AB64A0" w14:paraId="7EB1C98E"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36FECB7A" w14:textId="77777777" w:rsidR="00D21010" w:rsidRPr="00AB64A0" w:rsidRDefault="00D21010" w:rsidP="00D21010">
            <w:pPr>
              <w:spacing w:after="0"/>
              <w:jc w:val="left"/>
              <w:outlineLvl w:val="1"/>
              <w:rPr>
                <w:rFonts w:cs="Tahoma"/>
                <w:sz w:val="16"/>
                <w:szCs w:val="16"/>
              </w:rPr>
            </w:pPr>
          </w:p>
        </w:tc>
        <w:tc>
          <w:tcPr>
            <w:tcW w:w="3119" w:type="dxa"/>
            <w:vMerge/>
            <w:vAlign w:val="center"/>
            <w:hideMark/>
          </w:tcPr>
          <w:p w14:paraId="67D0E98D"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p>
        </w:tc>
        <w:tc>
          <w:tcPr>
            <w:tcW w:w="3119" w:type="dxa"/>
            <w:vAlign w:val="center"/>
            <w:hideMark/>
          </w:tcPr>
          <w:p w14:paraId="549CA51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Pořízení diskového podmítače</w:t>
            </w:r>
          </w:p>
        </w:tc>
        <w:tc>
          <w:tcPr>
            <w:tcW w:w="1134" w:type="dxa"/>
            <w:noWrap/>
            <w:vAlign w:val="center"/>
            <w:hideMark/>
          </w:tcPr>
          <w:p w14:paraId="1875EED2"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F57C01B"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700,00</w:t>
            </w:r>
          </w:p>
        </w:tc>
        <w:tc>
          <w:tcPr>
            <w:tcW w:w="1077" w:type="dxa"/>
            <w:gridSpan w:val="2"/>
            <w:noWrap/>
            <w:vAlign w:val="center"/>
            <w:hideMark/>
          </w:tcPr>
          <w:p w14:paraId="6471D97F"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64F760A7"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058E466C" w14:textId="77777777" w:rsidR="00D21010" w:rsidRPr="00AB64A0" w:rsidRDefault="00D21010" w:rsidP="00D21010">
            <w:pPr>
              <w:spacing w:after="0"/>
              <w:jc w:val="left"/>
              <w:outlineLvl w:val="1"/>
              <w:rPr>
                <w:rFonts w:cs="Tahoma"/>
                <w:sz w:val="16"/>
                <w:szCs w:val="16"/>
              </w:rPr>
            </w:pPr>
          </w:p>
        </w:tc>
        <w:tc>
          <w:tcPr>
            <w:tcW w:w="3119" w:type="dxa"/>
            <w:vMerge/>
            <w:vAlign w:val="center"/>
            <w:hideMark/>
          </w:tcPr>
          <w:p w14:paraId="3E305E33"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p>
        </w:tc>
        <w:tc>
          <w:tcPr>
            <w:tcW w:w="3119" w:type="dxa"/>
            <w:vAlign w:val="center"/>
            <w:hideMark/>
          </w:tcPr>
          <w:p w14:paraId="609A9082" w14:textId="02AC71E1"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Rekonstrukce multifunkční místnosti</w:t>
            </w:r>
          </w:p>
        </w:tc>
        <w:tc>
          <w:tcPr>
            <w:tcW w:w="1134" w:type="dxa"/>
            <w:noWrap/>
            <w:vAlign w:val="center"/>
            <w:hideMark/>
          </w:tcPr>
          <w:p w14:paraId="24A6BE18"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BD763A8"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1 850,10</w:t>
            </w:r>
          </w:p>
        </w:tc>
        <w:tc>
          <w:tcPr>
            <w:tcW w:w="1077" w:type="dxa"/>
            <w:gridSpan w:val="2"/>
            <w:noWrap/>
            <w:vAlign w:val="center"/>
            <w:hideMark/>
          </w:tcPr>
          <w:p w14:paraId="0116DBB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6120E5BC"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0143E5D4" w14:textId="77777777" w:rsidR="00D21010" w:rsidRPr="00AB64A0" w:rsidRDefault="00D21010" w:rsidP="00D21010">
            <w:pPr>
              <w:spacing w:after="0"/>
              <w:jc w:val="left"/>
              <w:outlineLvl w:val="1"/>
              <w:rPr>
                <w:rFonts w:cs="Tahoma"/>
                <w:sz w:val="16"/>
                <w:szCs w:val="16"/>
              </w:rPr>
            </w:pPr>
          </w:p>
        </w:tc>
        <w:tc>
          <w:tcPr>
            <w:tcW w:w="3119" w:type="dxa"/>
            <w:vMerge/>
            <w:vAlign w:val="center"/>
            <w:hideMark/>
          </w:tcPr>
          <w:p w14:paraId="24D497F6"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p>
        </w:tc>
        <w:tc>
          <w:tcPr>
            <w:tcW w:w="3119" w:type="dxa"/>
            <w:vAlign w:val="center"/>
            <w:hideMark/>
          </w:tcPr>
          <w:p w14:paraId="0AD676B6" w14:textId="2C9977C4"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Vytápění skleníkového areálu, provozní budovy, prodejny a učeben</w:t>
            </w:r>
          </w:p>
        </w:tc>
        <w:tc>
          <w:tcPr>
            <w:tcW w:w="1134" w:type="dxa"/>
            <w:noWrap/>
            <w:vAlign w:val="center"/>
            <w:hideMark/>
          </w:tcPr>
          <w:p w14:paraId="6094E7E3"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B90E7C3"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2 982,37</w:t>
            </w:r>
          </w:p>
        </w:tc>
        <w:tc>
          <w:tcPr>
            <w:tcW w:w="1077" w:type="dxa"/>
            <w:gridSpan w:val="2"/>
            <w:noWrap/>
            <w:vAlign w:val="center"/>
            <w:hideMark/>
          </w:tcPr>
          <w:p w14:paraId="11180267"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63051B" w:rsidRPr="00AB64A0" w14:paraId="351F4C86"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7202" w:type="dxa"/>
            <w:gridSpan w:val="3"/>
            <w:tcBorders>
              <w:left w:val="none" w:sz="0" w:space="0" w:color="auto"/>
            </w:tcBorders>
            <w:noWrap/>
            <w:vAlign w:val="center"/>
            <w:hideMark/>
          </w:tcPr>
          <w:p w14:paraId="3A506C00" w14:textId="1694686F" w:rsidR="0063051B" w:rsidRPr="00AB64A0" w:rsidRDefault="0063051B" w:rsidP="00800D9D">
            <w:pPr>
              <w:spacing w:after="0"/>
              <w:jc w:val="center"/>
              <w:outlineLvl w:val="0"/>
              <w:rPr>
                <w:rFonts w:cs="Tahoma"/>
                <w:color w:val="000000"/>
                <w:sz w:val="16"/>
                <w:szCs w:val="16"/>
              </w:rPr>
            </w:pPr>
            <w:r w:rsidRPr="00AB64A0">
              <w:rPr>
                <w:rFonts w:cs="Tahoma"/>
                <w:color w:val="FFFFFF" w:themeColor="background1"/>
                <w:sz w:val="16"/>
                <w:szCs w:val="16"/>
              </w:rPr>
              <w:t>Celkem střediska praktického vyučování a školní hospodářství</w:t>
            </w:r>
          </w:p>
        </w:tc>
        <w:tc>
          <w:tcPr>
            <w:tcW w:w="1134" w:type="dxa"/>
            <w:noWrap/>
            <w:vAlign w:val="center"/>
            <w:hideMark/>
          </w:tcPr>
          <w:p w14:paraId="3A4C0E59" w14:textId="77777777" w:rsidR="0063051B" w:rsidRPr="00AB64A0" w:rsidRDefault="0063051B" w:rsidP="00D21010">
            <w:pPr>
              <w:spacing w:after="0"/>
              <w:jc w:val="center"/>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 </w:t>
            </w:r>
          </w:p>
        </w:tc>
        <w:tc>
          <w:tcPr>
            <w:tcW w:w="1077" w:type="dxa"/>
            <w:noWrap/>
            <w:vAlign w:val="center"/>
            <w:hideMark/>
          </w:tcPr>
          <w:p w14:paraId="12CF37B7" w14:textId="77777777" w:rsidR="0063051B" w:rsidRPr="00AB64A0" w:rsidRDefault="0063051B" w:rsidP="00D21010">
            <w:pPr>
              <w:spacing w:after="0"/>
              <w:jc w:val="right"/>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5 532,47</w:t>
            </w:r>
          </w:p>
        </w:tc>
        <w:tc>
          <w:tcPr>
            <w:tcW w:w="1077" w:type="dxa"/>
            <w:gridSpan w:val="2"/>
            <w:noWrap/>
            <w:vAlign w:val="center"/>
            <w:hideMark/>
          </w:tcPr>
          <w:p w14:paraId="3299109E" w14:textId="77777777" w:rsidR="0063051B" w:rsidRPr="00AB64A0" w:rsidRDefault="0063051B" w:rsidP="00D21010">
            <w:pPr>
              <w:spacing w:after="0"/>
              <w:jc w:val="right"/>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4 805,84</w:t>
            </w:r>
          </w:p>
        </w:tc>
      </w:tr>
      <w:tr w:rsidR="004D0E09" w:rsidRPr="00AB64A0" w14:paraId="572C9068"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0CC78354" w14:textId="77777777" w:rsidR="00D21010" w:rsidRPr="00723FC8" w:rsidRDefault="00D21010" w:rsidP="00D21010">
            <w:pPr>
              <w:spacing w:after="0"/>
              <w:jc w:val="center"/>
              <w:outlineLvl w:val="1"/>
              <w:rPr>
                <w:rFonts w:cs="Tahoma"/>
                <w:color w:val="000000" w:themeColor="text1"/>
                <w:sz w:val="16"/>
                <w:szCs w:val="16"/>
              </w:rPr>
            </w:pPr>
            <w:r w:rsidRPr="00A44F0E">
              <w:rPr>
                <w:rFonts w:cs="Tahoma"/>
                <w:color w:val="000000" w:themeColor="text1"/>
                <w:sz w:val="16"/>
                <w:szCs w:val="16"/>
              </w:rPr>
              <w:t>00602078</w:t>
            </w:r>
          </w:p>
        </w:tc>
        <w:tc>
          <w:tcPr>
            <w:tcW w:w="3119" w:type="dxa"/>
            <w:vAlign w:val="center"/>
            <w:hideMark/>
          </w:tcPr>
          <w:p w14:paraId="5D05EE67"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Janáčkova konzervatoř v Ostravě, příspěvková organizace</w:t>
            </w:r>
          </w:p>
        </w:tc>
        <w:tc>
          <w:tcPr>
            <w:tcW w:w="3119" w:type="dxa"/>
            <w:vAlign w:val="center"/>
            <w:hideMark/>
          </w:tcPr>
          <w:p w14:paraId="4797CACC" w14:textId="567726B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Pořízení koncertního klavíru zn. Steinway</w:t>
            </w:r>
          </w:p>
        </w:tc>
        <w:tc>
          <w:tcPr>
            <w:tcW w:w="1134" w:type="dxa"/>
            <w:noWrap/>
            <w:vAlign w:val="center"/>
            <w:hideMark/>
          </w:tcPr>
          <w:p w14:paraId="254BC4BC"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6C724DB"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2 500,00</w:t>
            </w:r>
          </w:p>
        </w:tc>
        <w:tc>
          <w:tcPr>
            <w:tcW w:w="1077" w:type="dxa"/>
            <w:gridSpan w:val="2"/>
            <w:noWrap/>
            <w:vAlign w:val="center"/>
            <w:hideMark/>
          </w:tcPr>
          <w:p w14:paraId="00DDC71F"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800D9D" w:rsidRPr="00AB64A0" w14:paraId="0D3EF5A4"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7202" w:type="dxa"/>
            <w:gridSpan w:val="3"/>
            <w:noWrap/>
            <w:vAlign w:val="center"/>
            <w:hideMark/>
          </w:tcPr>
          <w:p w14:paraId="698E0E30" w14:textId="341523C1" w:rsidR="00800D9D" w:rsidRPr="00AB64A0" w:rsidRDefault="00800D9D" w:rsidP="00800D9D">
            <w:pPr>
              <w:spacing w:after="0"/>
              <w:jc w:val="center"/>
              <w:outlineLvl w:val="0"/>
              <w:rPr>
                <w:rFonts w:cs="Tahoma"/>
                <w:color w:val="000000"/>
                <w:sz w:val="16"/>
                <w:szCs w:val="16"/>
              </w:rPr>
            </w:pPr>
            <w:r w:rsidRPr="00AB64A0">
              <w:rPr>
                <w:rFonts w:cs="Tahoma"/>
                <w:color w:val="FFFFFF" w:themeColor="background1"/>
                <w:sz w:val="16"/>
                <w:szCs w:val="16"/>
              </w:rPr>
              <w:t>Celkem konzervatoře</w:t>
            </w:r>
          </w:p>
        </w:tc>
        <w:tc>
          <w:tcPr>
            <w:tcW w:w="1134" w:type="dxa"/>
            <w:noWrap/>
            <w:vAlign w:val="center"/>
            <w:hideMark/>
          </w:tcPr>
          <w:p w14:paraId="09C34326" w14:textId="77777777" w:rsidR="00800D9D" w:rsidRPr="00AB64A0" w:rsidRDefault="00800D9D" w:rsidP="00D21010">
            <w:pPr>
              <w:spacing w:after="0"/>
              <w:jc w:val="center"/>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 </w:t>
            </w:r>
          </w:p>
        </w:tc>
        <w:tc>
          <w:tcPr>
            <w:tcW w:w="1077" w:type="dxa"/>
            <w:noWrap/>
            <w:vAlign w:val="center"/>
            <w:hideMark/>
          </w:tcPr>
          <w:p w14:paraId="22F3B803" w14:textId="77777777" w:rsidR="00800D9D" w:rsidRPr="00AB64A0" w:rsidRDefault="00800D9D" w:rsidP="00D21010">
            <w:pPr>
              <w:spacing w:after="0"/>
              <w:jc w:val="right"/>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2 500,00</w:t>
            </w:r>
          </w:p>
        </w:tc>
        <w:tc>
          <w:tcPr>
            <w:tcW w:w="1077" w:type="dxa"/>
            <w:gridSpan w:val="2"/>
            <w:noWrap/>
            <w:vAlign w:val="center"/>
            <w:hideMark/>
          </w:tcPr>
          <w:p w14:paraId="7AE70F32" w14:textId="77777777" w:rsidR="00800D9D" w:rsidRPr="00AB64A0" w:rsidRDefault="00800D9D" w:rsidP="00D21010">
            <w:pPr>
              <w:spacing w:after="0"/>
              <w:jc w:val="right"/>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0,00</w:t>
            </w:r>
          </w:p>
        </w:tc>
      </w:tr>
      <w:tr w:rsidR="004D0E09" w:rsidRPr="00AB64A0" w14:paraId="50137CBC"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43624D73"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00601659</w:t>
            </w:r>
          </w:p>
        </w:tc>
        <w:tc>
          <w:tcPr>
            <w:tcW w:w="3119" w:type="dxa"/>
            <w:vMerge w:val="restart"/>
            <w:vAlign w:val="center"/>
            <w:hideMark/>
          </w:tcPr>
          <w:p w14:paraId="2D420973"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Gymnázium a Střední průmyslová škola elektrotechniky a informatiky, Frenštát pod Radhoštěm, příspěvková organizace</w:t>
            </w:r>
          </w:p>
        </w:tc>
        <w:tc>
          <w:tcPr>
            <w:tcW w:w="3119" w:type="dxa"/>
            <w:vAlign w:val="center"/>
            <w:hideMark/>
          </w:tcPr>
          <w:p w14:paraId="59713DFE"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68642278"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48B56B1"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120,00</w:t>
            </w:r>
          </w:p>
        </w:tc>
        <w:tc>
          <w:tcPr>
            <w:tcW w:w="1077" w:type="dxa"/>
            <w:gridSpan w:val="2"/>
            <w:noWrap/>
            <w:vAlign w:val="center"/>
            <w:hideMark/>
          </w:tcPr>
          <w:p w14:paraId="5089C33B"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130,00</w:t>
            </w:r>
          </w:p>
        </w:tc>
      </w:tr>
      <w:tr w:rsidR="004D0E09" w:rsidRPr="00AB64A0" w14:paraId="2429EEFE"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16A50B05" w14:textId="77777777" w:rsidR="00D21010" w:rsidRPr="00D81B84" w:rsidRDefault="00D21010" w:rsidP="00D21010">
            <w:pPr>
              <w:spacing w:after="0"/>
              <w:jc w:val="left"/>
              <w:outlineLvl w:val="1"/>
              <w:rPr>
                <w:rFonts w:cs="Tahoma"/>
                <w:color w:val="000000" w:themeColor="text1"/>
                <w:sz w:val="16"/>
                <w:szCs w:val="16"/>
              </w:rPr>
            </w:pPr>
          </w:p>
        </w:tc>
        <w:tc>
          <w:tcPr>
            <w:tcW w:w="3119" w:type="dxa"/>
            <w:vMerge/>
            <w:vAlign w:val="center"/>
            <w:hideMark/>
          </w:tcPr>
          <w:p w14:paraId="54A486AC"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46CF55BE"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 xml:space="preserve">Rekonstrukce kotelny </w:t>
            </w:r>
          </w:p>
        </w:tc>
        <w:tc>
          <w:tcPr>
            <w:tcW w:w="1134" w:type="dxa"/>
            <w:noWrap/>
            <w:vAlign w:val="center"/>
            <w:hideMark/>
          </w:tcPr>
          <w:p w14:paraId="1B192B06"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F944638"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1 490,21</w:t>
            </w:r>
          </w:p>
        </w:tc>
        <w:tc>
          <w:tcPr>
            <w:tcW w:w="1077" w:type="dxa"/>
            <w:gridSpan w:val="2"/>
            <w:noWrap/>
            <w:vAlign w:val="center"/>
            <w:hideMark/>
          </w:tcPr>
          <w:p w14:paraId="66569F4B"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1E0DA0F6"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77C24B94" w14:textId="77777777" w:rsidR="00D21010" w:rsidRPr="00D81B84" w:rsidRDefault="00D21010" w:rsidP="00D21010">
            <w:pPr>
              <w:spacing w:after="0"/>
              <w:jc w:val="left"/>
              <w:outlineLvl w:val="1"/>
              <w:rPr>
                <w:rFonts w:cs="Tahoma"/>
                <w:color w:val="000000" w:themeColor="text1"/>
                <w:sz w:val="16"/>
                <w:szCs w:val="16"/>
              </w:rPr>
            </w:pPr>
          </w:p>
        </w:tc>
        <w:tc>
          <w:tcPr>
            <w:tcW w:w="3119" w:type="dxa"/>
            <w:vMerge/>
            <w:vAlign w:val="center"/>
            <w:hideMark/>
          </w:tcPr>
          <w:p w14:paraId="73DA6DA4"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1DAD169B"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 xml:space="preserve">Výstavba sportovní haly pro Gymnázium a SPŠEI ve Frenštátě pod Radhoštěm </w:t>
            </w:r>
          </w:p>
        </w:tc>
        <w:tc>
          <w:tcPr>
            <w:tcW w:w="1134" w:type="dxa"/>
            <w:noWrap/>
            <w:vAlign w:val="center"/>
            <w:hideMark/>
          </w:tcPr>
          <w:p w14:paraId="1448ECB0"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*EP</w:t>
            </w:r>
          </w:p>
        </w:tc>
        <w:tc>
          <w:tcPr>
            <w:tcW w:w="1077" w:type="dxa"/>
            <w:noWrap/>
            <w:vAlign w:val="center"/>
            <w:hideMark/>
          </w:tcPr>
          <w:p w14:paraId="4CACCE24"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2 595,21</w:t>
            </w:r>
          </w:p>
        </w:tc>
        <w:tc>
          <w:tcPr>
            <w:tcW w:w="1077" w:type="dxa"/>
            <w:gridSpan w:val="2"/>
            <w:noWrap/>
            <w:vAlign w:val="center"/>
            <w:hideMark/>
          </w:tcPr>
          <w:p w14:paraId="1C6D0961"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6B1BF759"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0BE4C53A"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00846881</w:t>
            </w:r>
          </w:p>
        </w:tc>
        <w:tc>
          <w:tcPr>
            <w:tcW w:w="3119" w:type="dxa"/>
            <w:vAlign w:val="center"/>
            <w:hideMark/>
          </w:tcPr>
          <w:p w14:paraId="626EFCF6"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Gymnázium Cihelní, Frýdek-Místek, příspěvková organizace</w:t>
            </w:r>
          </w:p>
        </w:tc>
        <w:tc>
          <w:tcPr>
            <w:tcW w:w="3119" w:type="dxa"/>
            <w:vAlign w:val="center"/>
            <w:hideMark/>
          </w:tcPr>
          <w:p w14:paraId="56EB60BA"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 xml:space="preserve">Rekultivace sportovního areálu Gymnázia a SOŠ </w:t>
            </w:r>
          </w:p>
        </w:tc>
        <w:tc>
          <w:tcPr>
            <w:tcW w:w="1134" w:type="dxa"/>
            <w:noWrap/>
            <w:vAlign w:val="center"/>
            <w:hideMark/>
          </w:tcPr>
          <w:p w14:paraId="1EEAA6F9"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B146B69"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200,26</w:t>
            </w:r>
          </w:p>
        </w:tc>
        <w:tc>
          <w:tcPr>
            <w:tcW w:w="1077" w:type="dxa"/>
            <w:gridSpan w:val="2"/>
            <w:noWrap/>
            <w:vAlign w:val="center"/>
            <w:hideMark/>
          </w:tcPr>
          <w:p w14:paraId="49696386"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1720D004"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2AED1236"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00602141</w:t>
            </w:r>
          </w:p>
        </w:tc>
        <w:tc>
          <w:tcPr>
            <w:tcW w:w="3119" w:type="dxa"/>
            <w:vMerge w:val="restart"/>
            <w:vAlign w:val="center"/>
            <w:hideMark/>
          </w:tcPr>
          <w:p w14:paraId="63E06547"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Střední průmyslová škola, Ostrava-Vítkovice, příspěvková organizace</w:t>
            </w:r>
          </w:p>
        </w:tc>
        <w:tc>
          <w:tcPr>
            <w:tcW w:w="3119" w:type="dxa"/>
            <w:vAlign w:val="center"/>
            <w:hideMark/>
          </w:tcPr>
          <w:p w14:paraId="329A2F7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601B6D19"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73550DF"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736C26F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265,00</w:t>
            </w:r>
          </w:p>
        </w:tc>
      </w:tr>
      <w:tr w:rsidR="004D0E09" w:rsidRPr="00AB64A0" w14:paraId="7C34EFA7"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60D8F91A" w14:textId="77777777" w:rsidR="00D21010" w:rsidRPr="00D81B84" w:rsidRDefault="00D21010" w:rsidP="00D21010">
            <w:pPr>
              <w:spacing w:after="0"/>
              <w:jc w:val="left"/>
              <w:outlineLvl w:val="1"/>
              <w:rPr>
                <w:rFonts w:cs="Tahoma"/>
                <w:b w:val="0"/>
                <w:bCs w:val="0"/>
                <w:color w:val="000000" w:themeColor="text1"/>
                <w:sz w:val="16"/>
                <w:szCs w:val="16"/>
              </w:rPr>
            </w:pPr>
          </w:p>
        </w:tc>
        <w:tc>
          <w:tcPr>
            <w:tcW w:w="3119" w:type="dxa"/>
            <w:vMerge/>
            <w:vAlign w:val="center"/>
            <w:hideMark/>
          </w:tcPr>
          <w:p w14:paraId="7ED93781"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6E3340A1" w14:textId="2A0984D2"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Rekonstrukce střechy budov dílen</w:t>
            </w:r>
          </w:p>
        </w:tc>
        <w:tc>
          <w:tcPr>
            <w:tcW w:w="1134" w:type="dxa"/>
            <w:noWrap/>
            <w:vAlign w:val="center"/>
            <w:hideMark/>
          </w:tcPr>
          <w:p w14:paraId="3F434890"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343A1B2"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8 029,25</w:t>
            </w:r>
          </w:p>
        </w:tc>
        <w:tc>
          <w:tcPr>
            <w:tcW w:w="1077" w:type="dxa"/>
            <w:gridSpan w:val="2"/>
            <w:noWrap/>
            <w:vAlign w:val="center"/>
            <w:hideMark/>
          </w:tcPr>
          <w:p w14:paraId="249ED3ED"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1A3854BF"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15DAE197" w14:textId="77777777" w:rsidR="00D21010" w:rsidRPr="00D81B84" w:rsidRDefault="00D21010" w:rsidP="00D21010">
            <w:pPr>
              <w:spacing w:after="0"/>
              <w:jc w:val="left"/>
              <w:outlineLvl w:val="1"/>
              <w:rPr>
                <w:rFonts w:cs="Tahoma"/>
                <w:b w:val="0"/>
                <w:bCs w:val="0"/>
                <w:color w:val="000000" w:themeColor="text1"/>
                <w:sz w:val="16"/>
                <w:szCs w:val="16"/>
              </w:rPr>
            </w:pPr>
          </w:p>
        </w:tc>
        <w:tc>
          <w:tcPr>
            <w:tcW w:w="3119" w:type="dxa"/>
            <w:vMerge/>
            <w:vAlign w:val="center"/>
            <w:hideMark/>
          </w:tcPr>
          <w:p w14:paraId="090D2484"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583E9A71" w14:textId="4A3940BC"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Rekonstrukce venkovního sportovního areálu</w:t>
            </w:r>
          </w:p>
        </w:tc>
        <w:tc>
          <w:tcPr>
            <w:tcW w:w="1134" w:type="dxa"/>
            <w:noWrap/>
            <w:vAlign w:val="center"/>
            <w:hideMark/>
          </w:tcPr>
          <w:p w14:paraId="74B7CD9E"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A582E2B"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9 081,36</w:t>
            </w:r>
          </w:p>
        </w:tc>
        <w:tc>
          <w:tcPr>
            <w:tcW w:w="1077" w:type="dxa"/>
            <w:gridSpan w:val="2"/>
            <w:noWrap/>
            <w:vAlign w:val="center"/>
            <w:hideMark/>
          </w:tcPr>
          <w:p w14:paraId="33F0068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61369A17"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7E17F115"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00601624</w:t>
            </w:r>
          </w:p>
        </w:tc>
        <w:tc>
          <w:tcPr>
            <w:tcW w:w="3119" w:type="dxa"/>
            <w:vAlign w:val="center"/>
            <w:hideMark/>
          </w:tcPr>
          <w:p w14:paraId="7788C0B1"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a Vyšší odborná škola, Kopřivnice, příspěvková organizace</w:t>
            </w:r>
          </w:p>
        </w:tc>
        <w:tc>
          <w:tcPr>
            <w:tcW w:w="3119" w:type="dxa"/>
            <w:vAlign w:val="center"/>
            <w:hideMark/>
          </w:tcPr>
          <w:p w14:paraId="54552F20" w14:textId="0F02C783"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Posílení fondu investic na obnovu majetku</w:t>
            </w:r>
          </w:p>
        </w:tc>
        <w:tc>
          <w:tcPr>
            <w:tcW w:w="1134" w:type="dxa"/>
            <w:noWrap/>
            <w:vAlign w:val="center"/>
            <w:hideMark/>
          </w:tcPr>
          <w:p w14:paraId="62FDBCF5"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B46F72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300,00</w:t>
            </w:r>
          </w:p>
        </w:tc>
        <w:tc>
          <w:tcPr>
            <w:tcW w:w="1077" w:type="dxa"/>
            <w:gridSpan w:val="2"/>
            <w:noWrap/>
            <w:vAlign w:val="center"/>
            <w:hideMark/>
          </w:tcPr>
          <w:p w14:paraId="2C840EC0"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147DC504"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06C242FE"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00601152</w:t>
            </w:r>
          </w:p>
        </w:tc>
        <w:tc>
          <w:tcPr>
            <w:tcW w:w="3119" w:type="dxa"/>
            <w:vAlign w:val="center"/>
            <w:hideMark/>
          </w:tcPr>
          <w:p w14:paraId="6590CD8F"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Střední zdravotnická škola, Opava, příspěvková organizace</w:t>
            </w:r>
          </w:p>
        </w:tc>
        <w:tc>
          <w:tcPr>
            <w:tcW w:w="3119" w:type="dxa"/>
            <w:vAlign w:val="center"/>
            <w:hideMark/>
          </w:tcPr>
          <w:p w14:paraId="7F2AC521" w14:textId="11753AFA"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Rekonstrukce sociálního zařízení a rozvodů ZTI</w:t>
            </w:r>
          </w:p>
        </w:tc>
        <w:tc>
          <w:tcPr>
            <w:tcW w:w="1134" w:type="dxa"/>
            <w:noWrap/>
            <w:vAlign w:val="center"/>
            <w:hideMark/>
          </w:tcPr>
          <w:p w14:paraId="26D98F8E"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03650B23"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2 496,80</w:t>
            </w:r>
          </w:p>
        </w:tc>
        <w:tc>
          <w:tcPr>
            <w:tcW w:w="1077" w:type="dxa"/>
            <w:gridSpan w:val="2"/>
            <w:noWrap/>
            <w:vAlign w:val="center"/>
            <w:hideMark/>
          </w:tcPr>
          <w:p w14:paraId="5668FB4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7391FAF2"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37FBF096"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47813130</w:t>
            </w:r>
          </w:p>
        </w:tc>
        <w:tc>
          <w:tcPr>
            <w:tcW w:w="3119" w:type="dxa"/>
            <w:vAlign w:val="center"/>
            <w:hideMark/>
          </w:tcPr>
          <w:p w14:paraId="574984EE"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Masarykova střední škola zemědělská a Vyšší odborná škola, Opava, příspěvková organizace</w:t>
            </w:r>
          </w:p>
        </w:tc>
        <w:tc>
          <w:tcPr>
            <w:tcW w:w="3119" w:type="dxa"/>
            <w:vAlign w:val="center"/>
            <w:hideMark/>
          </w:tcPr>
          <w:p w14:paraId="3A7D8184" w14:textId="596431A8"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výukové pomůcky z programu Centra odborné přípravy</w:t>
            </w:r>
          </w:p>
        </w:tc>
        <w:tc>
          <w:tcPr>
            <w:tcW w:w="1134" w:type="dxa"/>
            <w:noWrap/>
            <w:vAlign w:val="center"/>
            <w:hideMark/>
          </w:tcPr>
          <w:p w14:paraId="7BDE83BC"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270BAE2"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1 582,70</w:t>
            </w:r>
          </w:p>
        </w:tc>
        <w:tc>
          <w:tcPr>
            <w:tcW w:w="1077" w:type="dxa"/>
            <w:gridSpan w:val="2"/>
            <w:noWrap/>
            <w:vAlign w:val="center"/>
            <w:hideMark/>
          </w:tcPr>
          <w:p w14:paraId="59BE460B"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266B3269"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425505C8"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72547651</w:t>
            </w:r>
          </w:p>
        </w:tc>
        <w:tc>
          <w:tcPr>
            <w:tcW w:w="3119" w:type="dxa"/>
            <w:vMerge w:val="restart"/>
            <w:vAlign w:val="center"/>
            <w:hideMark/>
          </w:tcPr>
          <w:p w14:paraId="52CBAAD6"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hotelnictví a služeb a Vyšší odborná škola, Opava, příspěvková organizace</w:t>
            </w:r>
          </w:p>
        </w:tc>
        <w:tc>
          <w:tcPr>
            <w:tcW w:w="3119" w:type="dxa"/>
            <w:vAlign w:val="center"/>
            <w:hideMark/>
          </w:tcPr>
          <w:p w14:paraId="6A65C422" w14:textId="1271333F"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Oprava podlahy v</w:t>
            </w:r>
            <w:r w:rsidR="00D81B84">
              <w:rPr>
                <w:rFonts w:cs="Tahoma"/>
                <w:color w:val="000000"/>
                <w:sz w:val="16"/>
                <w:szCs w:val="16"/>
              </w:rPr>
              <w:t> </w:t>
            </w:r>
            <w:r w:rsidRPr="00AB64A0">
              <w:rPr>
                <w:rFonts w:cs="Tahoma"/>
                <w:color w:val="000000"/>
                <w:sz w:val="16"/>
                <w:szCs w:val="16"/>
              </w:rPr>
              <w:t>tělocvičně</w:t>
            </w:r>
          </w:p>
        </w:tc>
        <w:tc>
          <w:tcPr>
            <w:tcW w:w="1134" w:type="dxa"/>
            <w:noWrap/>
            <w:vAlign w:val="center"/>
            <w:hideMark/>
          </w:tcPr>
          <w:p w14:paraId="5D2237DF"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04C658F5"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484F548B"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5 100,00</w:t>
            </w:r>
          </w:p>
        </w:tc>
      </w:tr>
      <w:tr w:rsidR="004D0E09" w:rsidRPr="00AB64A0" w14:paraId="5E95341F"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7979BEC8" w14:textId="77777777" w:rsidR="00D21010" w:rsidRPr="00D81B84" w:rsidRDefault="00D21010" w:rsidP="00D21010">
            <w:pPr>
              <w:spacing w:after="0"/>
              <w:jc w:val="left"/>
              <w:outlineLvl w:val="1"/>
              <w:rPr>
                <w:rFonts w:cs="Tahoma"/>
                <w:color w:val="000000" w:themeColor="text1"/>
                <w:sz w:val="16"/>
                <w:szCs w:val="16"/>
              </w:rPr>
            </w:pPr>
          </w:p>
        </w:tc>
        <w:tc>
          <w:tcPr>
            <w:tcW w:w="3119" w:type="dxa"/>
            <w:vMerge/>
            <w:vAlign w:val="center"/>
            <w:hideMark/>
          </w:tcPr>
          <w:p w14:paraId="4E98FA4A"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5DC6B7A2" w14:textId="53B14412"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užitkového vozidla</w:t>
            </w:r>
          </w:p>
        </w:tc>
        <w:tc>
          <w:tcPr>
            <w:tcW w:w="1134" w:type="dxa"/>
            <w:noWrap/>
            <w:vAlign w:val="center"/>
            <w:hideMark/>
          </w:tcPr>
          <w:p w14:paraId="2B7F9805"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8F7CD4F"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550,00</w:t>
            </w:r>
          </w:p>
        </w:tc>
        <w:tc>
          <w:tcPr>
            <w:tcW w:w="1077" w:type="dxa"/>
            <w:gridSpan w:val="2"/>
            <w:noWrap/>
            <w:vAlign w:val="center"/>
            <w:hideMark/>
          </w:tcPr>
          <w:p w14:paraId="358C3334"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3A4D8A06"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1CFD6820"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00845213</w:t>
            </w:r>
          </w:p>
        </w:tc>
        <w:tc>
          <w:tcPr>
            <w:tcW w:w="3119" w:type="dxa"/>
            <w:vMerge w:val="restart"/>
            <w:vAlign w:val="center"/>
            <w:hideMark/>
          </w:tcPr>
          <w:p w14:paraId="40904574"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stavební a dřevozpracující, Ostrava, příspěvková organizace</w:t>
            </w:r>
          </w:p>
        </w:tc>
        <w:tc>
          <w:tcPr>
            <w:tcW w:w="3119" w:type="dxa"/>
            <w:vAlign w:val="center"/>
            <w:hideMark/>
          </w:tcPr>
          <w:p w14:paraId="79C544F6" w14:textId="528D4C5E"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Pořízení užitkového vozidla</w:t>
            </w:r>
          </w:p>
        </w:tc>
        <w:tc>
          <w:tcPr>
            <w:tcW w:w="1134" w:type="dxa"/>
            <w:noWrap/>
            <w:vAlign w:val="center"/>
            <w:hideMark/>
          </w:tcPr>
          <w:p w14:paraId="1FF378B2"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A6A0AB9"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450,00</w:t>
            </w:r>
          </w:p>
        </w:tc>
        <w:tc>
          <w:tcPr>
            <w:tcW w:w="1077" w:type="dxa"/>
            <w:gridSpan w:val="2"/>
            <w:noWrap/>
            <w:vAlign w:val="center"/>
            <w:hideMark/>
          </w:tcPr>
          <w:p w14:paraId="312A2EA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4B4A544D"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4BB4E697" w14:textId="77777777" w:rsidR="00D21010" w:rsidRPr="00D81B84" w:rsidRDefault="00D21010" w:rsidP="00D21010">
            <w:pPr>
              <w:spacing w:after="0"/>
              <w:jc w:val="left"/>
              <w:outlineLvl w:val="1"/>
              <w:rPr>
                <w:rFonts w:cs="Tahoma"/>
                <w:color w:val="000000" w:themeColor="text1"/>
                <w:sz w:val="16"/>
                <w:szCs w:val="16"/>
              </w:rPr>
            </w:pPr>
          </w:p>
        </w:tc>
        <w:tc>
          <w:tcPr>
            <w:tcW w:w="3119" w:type="dxa"/>
            <w:vMerge/>
            <w:vAlign w:val="center"/>
            <w:hideMark/>
          </w:tcPr>
          <w:p w14:paraId="75FF0399"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5339EF21" w14:textId="11B78639"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Rekonstrukce střech tělocvičny</w:t>
            </w:r>
          </w:p>
        </w:tc>
        <w:tc>
          <w:tcPr>
            <w:tcW w:w="1134" w:type="dxa"/>
            <w:noWrap/>
            <w:vAlign w:val="center"/>
            <w:hideMark/>
          </w:tcPr>
          <w:p w14:paraId="7097AA37"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0569E909"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1 316,25</w:t>
            </w:r>
          </w:p>
        </w:tc>
        <w:tc>
          <w:tcPr>
            <w:tcW w:w="1077" w:type="dxa"/>
            <w:gridSpan w:val="2"/>
            <w:noWrap/>
            <w:vAlign w:val="center"/>
            <w:hideMark/>
          </w:tcPr>
          <w:p w14:paraId="4B1DA4DB"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243A2441"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7D90F9A4" w14:textId="77777777" w:rsidR="00D21010" w:rsidRPr="00D81B84" w:rsidRDefault="00D21010" w:rsidP="00D21010">
            <w:pPr>
              <w:spacing w:after="0"/>
              <w:jc w:val="left"/>
              <w:outlineLvl w:val="1"/>
              <w:rPr>
                <w:rFonts w:cs="Tahoma"/>
                <w:color w:val="000000" w:themeColor="text1"/>
                <w:sz w:val="16"/>
                <w:szCs w:val="16"/>
              </w:rPr>
            </w:pPr>
          </w:p>
        </w:tc>
        <w:tc>
          <w:tcPr>
            <w:tcW w:w="3119" w:type="dxa"/>
            <w:vMerge/>
            <w:vAlign w:val="center"/>
            <w:hideMark/>
          </w:tcPr>
          <w:p w14:paraId="3DC6097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71659129" w14:textId="28080F13"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Stavební úpravy části školy pro potřeby Vzdělávacího a výcvikového střediska a</w:t>
            </w:r>
            <w:r w:rsidR="00D81B84">
              <w:rPr>
                <w:rFonts w:cs="Tahoma"/>
                <w:color w:val="000000"/>
                <w:sz w:val="16"/>
                <w:szCs w:val="16"/>
              </w:rPr>
              <w:t> </w:t>
            </w:r>
            <w:r w:rsidRPr="00AB64A0">
              <w:rPr>
                <w:rFonts w:cs="Tahoma"/>
                <w:color w:val="000000"/>
                <w:sz w:val="16"/>
                <w:szCs w:val="16"/>
              </w:rPr>
              <w:t>umístění sídla Správy silnic MSK v</w:t>
            </w:r>
            <w:r w:rsidR="00D81B84">
              <w:rPr>
                <w:rFonts w:cs="Tahoma"/>
                <w:color w:val="000000"/>
                <w:sz w:val="16"/>
                <w:szCs w:val="16"/>
              </w:rPr>
              <w:t> </w:t>
            </w:r>
            <w:r w:rsidRPr="00AB64A0">
              <w:rPr>
                <w:rFonts w:cs="Tahoma"/>
                <w:color w:val="000000"/>
                <w:sz w:val="16"/>
                <w:szCs w:val="16"/>
              </w:rPr>
              <w:t>Ostravě-Zábře</w:t>
            </w:r>
            <w:r w:rsidR="00A60C21">
              <w:rPr>
                <w:rFonts w:cs="Tahoma"/>
                <w:color w:val="000000"/>
                <w:sz w:val="16"/>
                <w:szCs w:val="16"/>
              </w:rPr>
              <w:t>hu</w:t>
            </w:r>
          </w:p>
        </w:tc>
        <w:tc>
          <w:tcPr>
            <w:tcW w:w="1134" w:type="dxa"/>
            <w:noWrap/>
            <w:vAlign w:val="center"/>
            <w:hideMark/>
          </w:tcPr>
          <w:p w14:paraId="607ED2EB"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C6E797A"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360,94</w:t>
            </w:r>
          </w:p>
        </w:tc>
        <w:tc>
          <w:tcPr>
            <w:tcW w:w="1077" w:type="dxa"/>
            <w:gridSpan w:val="2"/>
            <w:noWrap/>
            <w:vAlign w:val="center"/>
            <w:hideMark/>
          </w:tcPr>
          <w:p w14:paraId="3537440B"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1C317636"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658D8550"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00577260</w:t>
            </w:r>
          </w:p>
        </w:tc>
        <w:tc>
          <w:tcPr>
            <w:tcW w:w="3119" w:type="dxa"/>
            <w:vAlign w:val="center"/>
            <w:hideMark/>
          </w:tcPr>
          <w:p w14:paraId="014034A5"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Střední škola společného stravování, Ostrava-Hrabůvka, příspěvková organizace</w:t>
            </w:r>
          </w:p>
        </w:tc>
        <w:tc>
          <w:tcPr>
            <w:tcW w:w="3119" w:type="dxa"/>
            <w:vAlign w:val="center"/>
            <w:hideMark/>
          </w:tcPr>
          <w:p w14:paraId="1730449B" w14:textId="48A4E48A"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Rekonstrukce objektu SŠ a domova mládeže</w:t>
            </w:r>
          </w:p>
        </w:tc>
        <w:tc>
          <w:tcPr>
            <w:tcW w:w="1134" w:type="dxa"/>
            <w:noWrap/>
            <w:vAlign w:val="center"/>
            <w:hideMark/>
          </w:tcPr>
          <w:p w14:paraId="31C4BDA9"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 </w:t>
            </w:r>
          </w:p>
        </w:tc>
        <w:tc>
          <w:tcPr>
            <w:tcW w:w="1077" w:type="dxa"/>
            <w:noWrap/>
            <w:vAlign w:val="center"/>
            <w:hideMark/>
          </w:tcPr>
          <w:p w14:paraId="63ACC91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696,96</w:t>
            </w:r>
          </w:p>
        </w:tc>
        <w:tc>
          <w:tcPr>
            <w:tcW w:w="1077" w:type="dxa"/>
            <w:gridSpan w:val="2"/>
            <w:noWrap/>
            <w:vAlign w:val="center"/>
            <w:hideMark/>
          </w:tcPr>
          <w:p w14:paraId="76AB142A"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0,00</w:t>
            </w:r>
          </w:p>
        </w:tc>
      </w:tr>
      <w:tr w:rsidR="004D0E09" w:rsidRPr="00AB64A0" w14:paraId="3CCD394F"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3090BF46"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14451093</w:t>
            </w:r>
          </w:p>
        </w:tc>
        <w:tc>
          <w:tcPr>
            <w:tcW w:w="3119" w:type="dxa"/>
            <w:vMerge w:val="restart"/>
            <w:vAlign w:val="center"/>
            <w:hideMark/>
          </w:tcPr>
          <w:p w14:paraId="3C06A91C"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technická a dopravní, Ostrava-Vítkovice, příspěvková organizace</w:t>
            </w:r>
          </w:p>
        </w:tc>
        <w:tc>
          <w:tcPr>
            <w:tcW w:w="3119" w:type="dxa"/>
            <w:vAlign w:val="center"/>
            <w:hideMark/>
          </w:tcPr>
          <w:p w14:paraId="6692785A" w14:textId="78E065EF"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Posílení fondu investic na obnovu majetku</w:t>
            </w:r>
          </w:p>
        </w:tc>
        <w:tc>
          <w:tcPr>
            <w:tcW w:w="1134" w:type="dxa"/>
            <w:noWrap/>
            <w:vAlign w:val="center"/>
            <w:hideMark/>
          </w:tcPr>
          <w:p w14:paraId="1C200517"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3700884"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1 300,00</w:t>
            </w:r>
          </w:p>
        </w:tc>
        <w:tc>
          <w:tcPr>
            <w:tcW w:w="1077" w:type="dxa"/>
            <w:gridSpan w:val="2"/>
            <w:noWrap/>
            <w:vAlign w:val="center"/>
            <w:hideMark/>
          </w:tcPr>
          <w:p w14:paraId="4C037C88"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5CDFD2E0"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281C659D" w14:textId="77777777" w:rsidR="00D21010" w:rsidRPr="00D81B84" w:rsidRDefault="00D21010" w:rsidP="00D21010">
            <w:pPr>
              <w:spacing w:after="0"/>
              <w:jc w:val="left"/>
              <w:outlineLvl w:val="1"/>
              <w:rPr>
                <w:rFonts w:cs="Tahoma"/>
                <w:color w:val="000000" w:themeColor="text1"/>
                <w:sz w:val="16"/>
                <w:szCs w:val="16"/>
              </w:rPr>
            </w:pPr>
          </w:p>
        </w:tc>
        <w:tc>
          <w:tcPr>
            <w:tcW w:w="3119" w:type="dxa"/>
            <w:vMerge/>
            <w:vAlign w:val="center"/>
            <w:hideMark/>
          </w:tcPr>
          <w:p w14:paraId="647310AC"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2D53921E" w14:textId="53B37FED"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Výstavba ředitelství včetně spojovacích chodeb</w:t>
            </w:r>
          </w:p>
        </w:tc>
        <w:tc>
          <w:tcPr>
            <w:tcW w:w="1134" w:type="dxa"/>
            <w:noWrap/>
            <w:vAlign w:val="center"/>
            <w:hideMark/>
          </w:tcPr>
          <w:p w14:paraId="7A19577F"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93E91BB"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679,67</w:t>
            </w:r>
          </w:p>
        </w:tc>
        <w:tc>
          <w:tcPr>
            <w:tcW w:w="1077" w:type="dxa"/>
            <w:gridSpan w:val="2"/>
            <w:noWrap/>
            <w:vAlign w:val="center"/>
            <w:hideMark/>
          </w:tcPr>
          <w:p w14:paraId="306990AC"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505A82BB"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11A9C4A7"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13644327</w:t>
            </w:r>
          </w:p>
        </w:tc>
        <w:tc>
          <w:tcPr>
            <w:tcW w:w="3119" w:type="dxa"/>
            <w:vMerge w:val="restart"/>
            <w:vAlign w:val="center"/>
            <w:hideMark/>
          </w:tcPr>
          <w:p w14:paraId="38E9F603"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elektrotechnická, Ostrava, Na Jízdárně 30, příspěvková organizace</w:t>
            </w:r>
          </w:p>
        </w:tc>
        <w:tc>
          <w:tcPr>
            <w:tcW w:w="3119" w:type="dxa"/>
            <w:vAlign w:val="center"/>
            <w:hideMark/>
          </w:tcPr>
          <w:p w14:paraId="028FA58A"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5BCE4771"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397AF9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3D390AA7"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150,00</w:t>
            </w:r>
          </w:p>
        </w:tc>
      </w:tr>
      <w:tr w:rsidR="004D0E09" w:rsidRPr="00AB64A0" w14:paraId="572416C8"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3B562683" w14:textId="77777777" w:rsidR="00D21010" w:rsidRPr="00D81B84" w:rsidRDefault="00D21010" w:rsidP="00D21010">
            <w:pPr>
              <w:spacing w:after="0"/>
              <w:jc w:val="left"/>
              <w:outlineLvl w:val="1"/>
              <w:rPr>
                <w:rFonts w:cs="Tahoma"/>
                <w:color w:val="000000" w:themeColor="text1"/>
                <w:sz w:val="16"/>
                <w:szCs w:val="16"/>
              </w:rPr>
            </w:pPr>
          </w:p>
        </w:tc>
        <w:tc>
          <w:tcPr>
            <w:tcW w:w="3119" w:type="dxa"/>
            <w:vMerge/>
            <w:vAlign w:val="center"/>
            <w:hideMark/>
          </w:tcPr>
          <w:p w14:paraId="73103C9D"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50F248BF" w14:textId="283F9BEA"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odborného vzdělávání v</w:t>
            </w:r>
            <w:r w:rsidR="008D3285">
              <w:rPr>
                <w:rFonts w:cs="Tahoma"/>
                <w:color w:val="000000"/>
                <w:sz w:val="16"/>
                <w:szCs w:val="16"/>
              </w:rPr>
              <w:t> </w:t>
            </w:r>
            <w:r w:rsidRPr="00AB64A0">
              <w:rPr>
                <w:rFonts w:cs="Tahoma"/>
                <w:color w:val="000000"/>
                <w:sz w:val="16"/>
                <w:szCs w:val="16"/>
              </w:rPr>
              <w:t>Moravskoslezském kraji</w:t>
            </w:r>
          </w:p>
        </w:tc>
        <w:tc>
          <w:tcPr>
            <w:tcW w:w="1134" w:type="dxa"/>
            <w:noWrap/>
            <w:vAlign w:val="center"/>
            <w:hideMark/>
          </w:tcPr>
          <w:p w14:paraId="79DDAF02"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88FE7F2"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2 600,00</w:t>
            </w:r>
          </w:p>
        </w:tc>
        <w:tc>
          <w:tcPr>
            <w:tcW w:w="1077" w:type="dxa"/>
            <w:gridSpan w:val="2"/>
            <w:noWrap/>
            <w:vAlign w:val="center"/>
            <w:hideMark/>
          </w:tcPr>
          <w:p w14:paraId="53C21172"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46A63E5A"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1E8AE4BA"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00575933</w:t>
            </w:r>
          </w:p>
        </w:tc>
        <w:tc>
          <w:tcPr>
            <w:tcW w:w="3119" w:type="dxa"/>
            <w:vAlign w:val="center"/>
            <w:hideMark/>
          </w:tcPr>
          <w:p w14:paraId="517586E4"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služeb a podnikání, Ostrava-Poruba, příspěvková organizace</w:t>
            </w:r>
          </w:p>
        </w:tc>
        <w:tc>
          <w:tcPr>
            <w:tcW w:w="3119" w:type="dxa"/>
            <w:vAlign w:val="center"/>
            <w:hideMark/>
          </w:tcPr>
          <w:p w14:paraId="24C4B212" w14:textId="2B4D1A4E"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Revitalizace vstupní haly a chodby budovy A na ul. Příčná</w:t>
            </w:r>
          </w:p>
        </w:tc>
        <w:tc>
          <w:tcPr>
            <w:tcW w:w="1134" w:type="dxa"/>
            <w:noWrap/>
            <w:vAlign w:val="center"/>
            <w:hideMark/>
          </w:tcPr>
          <w:p w14:paraId="28F01CD4"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E8EC503"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2 232,86</w:t>
            </w:r>
          </w:p>
        </w:tc>
        <w:tc>
          <w:tcPr>
            <w:tcW w:w="1077" w:type="dxa"/>
            <w:gridSpan w:val="2"/>
            <w:noWrap/>
            <w:vAlign w:val="center"/>
            <w:hideMark/>
          </w:tcPr>
          <w:p w14:paraId="6628CF51"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1A9AF40D"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72B2DA0F"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13644271</w:t>
            </w:r>
          </w:p>
        </w:tc>
        <w:tc>
          <w:tcPr>
            <w:tcW w:w="3119" w:type="dxa"/>
            <w:vMerge w:val="restart"/>
            <w:vAlign w:val="center"/>
            <w:hideMark/>
          </w:tcPr>
          <w:p w14:paraId="526469B5"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Havířov-Prostřední Suchá, příspěvková organizace</w:t>
            </w:r>
          </w:p>
        </w:tc>
        <w:tc>
          <w:tcPr>
            <w:tcW w:w="3119" w:type="dxa"/>
            <w:vAlign w:val="center"/>
            <w:hideMark/>
          </w:tcPr>
          <w:p w14:paraId="7138331F"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osobního vozidla</w:t>
            </w:r>
          </w:p>
        </w:tc>
        <w:tc>
          <w:tcPr>
            <w:tcW w:w="1134" w:type="dxa"/>
            <w:noWrap/>
            <w:vAlign w:val="center"/>
            <w:hideMark/>
          </w:tcPr>
          <w:p w14:paraId="140E1B75"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C402042"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500,00</w:t>
            </w:r>
          </w:p>
        </w:tc>
        <w:tc>
          <w:tcPr>
            <w:tcW w:w="1077" w:type="dxa"/>
            <w:gridSpan w:val="2"/>
            <w:noWrap/>
            <w:vAlign w:val="center"/>
            <w:hideMark/>
          </w:tcPr>
          <w:p w14:paraId="43226C21"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442E53FD"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459143D4" w14:textId="77777777" w:rsidR="00D21010" w:rsidRPr="00D81B84" w:rsidRDefault="00D21010" w:rsidP="00D21010">
            <w:pPr>
              <w:spacing w:after="0"/>
              <w:jc w:val="left"/>
              <w:outlineLvl w:val="1"/>
              <w:rPr>
                <w:rFonts w:cs="Tahoma"/>
                <w:color w:val="000000" w:themeColor="text1"/>
                <w:sz w:val="16"/>
                <w:szCs w:val="16"/>
              </w:rPr>
            </w:pPr>
          </w:p>
        </w:tc>
        <w:tc>
          <w:tcPr>
            <w:tcW w:w="3119" w:type="dxa"/>
            <w:vMerge/>
            <w:vAlign w:val="center"/>
            <w:hideMark/>
          </w:tcPr>
          <w:p w14:paraId="70E40330"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765B4D35" w14:textId="47F6E1F3"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Rekonstrukce střechy tělocvičny</w:t>
            </w:r>
          </w:p>
        </w:tc>
        <w:tc>
          <w:tcPr>
            <w:tcW w:w="1134" w:type="dxa"/>
            <w:noWrap/>
            <w:vAlign w:val="center"/>
            <w:hideMark/>
          </w:tcPr>
          <w:p w14:paraId="27ADE55D"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544E50B"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3 266,23</w:t>
            </w:r>
          </w:p>
        </w:tc>
        <w:tc>
          <w:tcPr>
            <w:tcW w:w="1077" w:type="dxa"/>
            <w:gridSpan w:val="2"/>
            <w:noWrap/>
            <w:vAlign w:val="center"/>
            <w:hideMark/>
          </w:tcPr>
          <w:p w14:paraId="4F13C30B"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397C15C6"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4058E654"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13644289</w:t>
            </w:r>
          </w:p>
        </w:tc>
        <w:tc>
          <w:tcPr>
            <w:tcW w:w="3119" w:type="dxa"/>
            <w:vMerge w:val="restart"/>
            <w:vAlign w:val="center"/>
            <w:hideMark/>
          </w:tcPr>
          <w:p w14:paraId="2D89010E"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polytechnická, Havířov-Šumbark, příspěvková organizace</w:t>
            </w:r>
          </w:p>
        </w:tc>
        <w:tc>
          <w:tcPr>
            <w:tcW w:w="3119" w:type="dxa"/>
            <w:vAlign w:val="center"/>
            <w:hideMark/>
          </w:tcPr>
          <w:p w14:paraId="7BFA3612"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48F95563"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04D92C1"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5B03BD2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100,00</w:t>
            </w:r>
          </w:p>
        </w:tc>
      </w:tr>
      <w:tr w:rsidR="004D0E09" w:rsidRPr="00AB64A0" w14:paraId="57A51DB2"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685C24E5" w14:textId="77777777" w:rsidR="00D21010" w:rsidRPr="00D81B84" w:rsidRDefault="00D21010" w:rsidP="00D21010">
            <w:pPr>
              <w:spacing w:after="0"/>
              <w:jc w:val="left"/>
              <w:outlineLvl w:val="1"/>
              <w:rPr>
                <w:rFonts w:cs="Tahoma"/>
                <w:color w:val="000000" w:themeColor="text1"/>
                <w:sz w:val="16"/>
                <w:szCs w:val="16"/>
              </w:rPr>
            </w:pPr>
          </w:p>
        </w:tc>
        <w:tc>
          <w:tcPr>
            <w:tcW w:w="3119" w:type="dxa"/>
            <w:vMerge/>
            <w:vAlign w:val="center"/>
            <w:hideMark/>
          </w:tcPr>
          <w:p w14:paraId="32004879"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4FE91748"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Výdaje spojené s estetizací vstupních prostor</w:t>
            </w:r>
          </w:p>
        </w:tc>
        <w:tc>
          <w:tcPr>
            <w:tcW w:w="1134" w:type="dxa"/>
            <w:noWrap/>
            <w:vAlign w:val="center"/>
            <w:hideMark/>
          </w:tcPr>
          <w:p w14:paraId="3C2F1061"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494304D"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400,00</w:t>
            </w:r>
          </w:p>
        </w:tc>
        <w:tc>
          <w:tcPr>
            <w:tcW w:w="1077" w:type="dxa"/>
            <w:gridSpan w:val="2"/>
            <w:noWrap/>
            <w:vAlign w:val="center"/>
            <w:hideMark/>
          </w:tcPr>
          <w:p w14:paraId="740DFCB8"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250B04EE"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7471236E"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00577235</w:t>
            </w:r>
          </w:p>
        </w:tc>
        <w:tc>
          <w:tcPr>
            <w:tcW w:w="3119" w:type="dxa"/>
            <w:vAlign w:val="center"/>
            <w:hideMark/>
          </w:tcPr>
          <w:p w14:paraId="33693723"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Albrechtova střední škola, Český Těšín, příspěvková organizace</w:t>
            </w:r>
          </w:p>
        </w:tc>
        <w:tc>
          <w:tcPr>
            <w:tcW w:w="3119" w:type="dxa"/>
            <w:vAlign w:val="center"/>
            <w:hideMark/>
          </w:tcPr>
          <w:p w14:paraId="6674FD13" w14:textId="65470948"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Výměna střešní krytiny</w:t>
            </w:r>
          </w:p>
        </w:tc>
        <w:tc>
          <w:tcPr>
            <w:tcW w:w="1134" w:type="dxa"/>
            <w:noWrap/>
            <w:vAlign w:val="center"/>
            <w:hideMark/>
          </w:tcPr>
          <w:p w14:paraId="311DA70F"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99EA62A"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3659908B"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873,13</w:t>
            </w:r>
          </w:p>
        </w:tc>
      </w:tr>
      <w:tr w:rsidR="004D0E09" w:rsidRPr="00AB64A0" w14:paraId="74FD6F95"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32C8EF89"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13644254</w:t>
            </w:r>
          </w:p>
        </w:tc>
        <w:tc>
          <w:tcPr>
            <w:tcW w:w="3119" w:type="dxa"/>
            <w:vMerge w:val="restart"/>
            <w:vAlign w:val="center"/>
            <w:hideMark/>
          </w:tcPr>
          <w:p w14:paraId="619A22C6"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techniky a služeb, Karviná, příspěvková organizace</w:t>
            </w:r>
          </w:p>
        </w:tc>
        <w:tc>
          <w:tcPr>
            <w:tcW w:w="3119" w:type="dxa"/>
            <w:vAlign w:val="center"/>
            <w:hideMark/>
          </w:tcPr>
          <w:p w14:paraId="7134F51F"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Pořízení formátovací pily pro odborný výcvik žáků</w:t>
            </w:r>
          </w:p>
        </w:tc>
        <w:tc>
          <w:tcPr>
            <w:tcW w:w="1134" w:type="dxa"/>
            <w:noWrap/>
            <w:vAlign w:val="center"/>
            <w:hideMark/>
          </w:tcPr>
          <w:p w14:paraId="17AC9562"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2EB9276"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700,00</w:t>
            </w:r>
          </w:p>
        </w:tc>
        <w:tc>
          <w:tcPr>
            <w:tcW w:w="1077" w:type="dxa"/>
            <w:gridSpan w:val="2"/>
            <w:noWrap/>
            <w:vAlign w:val="center"/>
            <w:hideMark/>
          </w:tcPr>
          <w:p w14:paraId="325EAC1C"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1CDD6DDF"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39AE96EC" w14:textId="77777777" w:rsidR="00D21010" w:rsidRPr="00723FC8" w:rsidRDefault="00D21010" w:rsidP="00D21010">
            <w:pPr>
              <w:spacing w:after="0"/>
              <w:jc w:val="left"/>
              <w:outlineLvl w:val="1"/>
              <w:rPr>
                <w:rFonts w:cs="Tahoma"/>
                <w:color w:val="auto"/>
                <w:sz w:val="16"/>
                <w:szCs w:val="16"/>
              </w:rPr>
            </w:pPr>
          </w:p>
        </w:tc>
        <w:tc>
          <w:tcPr>
            <w:tcW w:w="3119" w:type="dxa"/>
            <w:vMerge/>
            <w:vAlign w:val="center"/>
            <w:hideMark/>
          </w:tcPr>
          <w:p w14:paraId="79E0B5DF"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3CAE198F" w14:textId="713BFF79"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Rekonstrukce školní kuchyně a výdejny</w:t>
            </w:r>
          </w:p>
        </w:tc>
        <w:tc>
          <w:tcPr>
            <w:tcW w:w="1134" w:type="dxa"/>
            <w:noWrap/>
            <w:vAlign w:val="center"/>
            <w:hideMark/>
          </w:tcPr>
          <w:p w14:paraId="7E174C00"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ECBA006"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48,88</w:t>
            </w:r>
          </w:p>
        </w:tc>
        <w:tc>
          <w:tcPr>
            <w:tcW w:w="1077" w:type="dxa"/>
            <w:gridSpan w:val="2"/>
            <w:noWrap/>
            <w:vAlign w:val="center"/>
            <w:hideMark/>
          </w:tcPr>
          <w:p w14:paraId="44C6E21E"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7F94D5B0"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75CCB6BC" w14:textId="77777777" w:rsidR="00D21010" w:rsidRPr="00723FC8" w:rsidRDefault="00D21010" w:rsidP="00D21010">
            <w:pPr>
              <w:spacing w:after="0"/>
              <w:jc w:val="left"/>
              <w:outlineLvl w:val="1"/>
              <w:rPr>
                <w:rFonts w:cs="Tahoma"/>
                <w:color w:val="auto"/>
                <w:sz w:val="16"/>
                <w:szCs w:val="16"/>
              </w:rPr>
            </w:pPr>
          </w:p>
        </w:tc>
        <w:tc>
          <w:tcPr>
            <w:tcW w:w="3119" w:type="dxa"/>
            <w:vMerge/>
            <w:vAlign w:val="center"/>
            <w:hideMark/>
          </w:tcPr>
          <w:p w14:paraId="498B4960"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7F8AC41C" w14:textId="25C4A983"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Zateplení spojovacího koridoru</w:t>
            </w:r>
          </w:p>
        </w:tc>
        <w:tc>
          <w:tcPr>
            <w:tcW w:w="1134" w:type="dxa"/>
            <w:noWrap/>
            <w:vAlign w:val="center"/>
            <w:hideMark/>
          </w:tcPr>
          <w:p w14:paraId="09925704"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E20FD35"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2 897,49</w:t>
            </w:r>
          </w:p>
        </w:tc>
        <w:tc>
          <w:tcPr>
            <w:tcW w:w="1077" w:type="dxa"/>
            <w:gridSpan w:val="2"/>
            <w:noWrap/>
            <w:vAlign w:val="center"/>
            <w:hideMark/>
          </w:tcPr>
          <w:p w14:paraId="629EC267"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0D75BAE8"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0BD6ACD6"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00848077</w:t>
            </w:r>
          </w:p>
        </w:tc>
        <w:tc>
          <w:tcPr>
            <w:tcW w:w="3119" w:type="dxa"/>
            <w:vAlign w:val="center"/>
            <w:hideMark/>
          </w:tcPr>
          <w:p w14:paraId="45B156CC"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Střední škola technická a zemědělská, Nový Jičín, příspěvková organizace</w:t>
            </w:r>
          </w:p>
        </w:tc>
        <w:tc>
          <w:tcPr>
            <w:tcW w:w="3119" w:type="dxa"/>
            <w:vAlign w:val="center"/>
            <w:hideMark/>
          </w:tcPr>
          <w:p w14:paraId="3F5BADC5" w14:textId="04A7D771"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Přístavba šaten</w:t>
            </w:r>
          </w:p>
        </w:tc>
        <w:tc>
          <w:tcPr>
            <w:tcW w:w="1134" w:type="dxa"/>
            <w:noWrap/>
            <w:vAlign w:val="center"/>
            <w:hideMark/>
          </w:tcPr>
          <w:p w14:paraId="3B263A5B"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w:t>
            </w:r>
          </w:p>
        </w:tc>
        <w:tc>
          <w:tcPr>
            <w:tcW w:w="1077" w:type="dxa"/>
            <w:noWrap/>
            <w:vAlign w:val="center"/>
            <w:hideMark/>
          </w:tcPr>
          <w:p w14:paraId="44997C17"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5 200,00</w:t>
            </w:r>
          </w:p>
        </w:tc>
        <w:tc>
          <w:tcPr>
            <w:tcW w:w="1077" w:type="dxa"/>
            <w:gridSpan w:val="2"/>
            <w:noWrap/>
            <w:vAlign w:val="center"/>
            <w:hideMark/>
          </w:tcPr>
          <w:p w14:paraId="4F3A5FB0"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0,00</w:t>
            </w:r>
          </w:p>
        </w:tc>
      </w:tr>
      <w:tr w:rsidR="004D0E09" w:rsidRPr="00AB64A0" w14:paraId="37D50F86"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78901332"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18054455</w:t>
            </w:r>
          </w:p>
        </w:tc>
        <w:tc>
          <w:tcPr>
            <w:tcW w:w="3119" w:type="dxa"/>
            <w:vAlign w:val="center"/>
            <w:hideMark/>
          </w:tcPr>
          <w:p w14:paraId="4A3D58DA"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Střední odborné učiliště stavební, Opava, příspěvková organizace</w:t>
            </w:r>
          </w:p>
        </w:tc>
        <w:tc>
          <w:tcPr>
            <w:tcW w:w="3119" w:type="dxa"/>
            <w:vAlign w:val="center"/>
            <w:hideMark/>
          </w:tcPr>
          <w:p w14:paraId="2E868E6B" w14:textId="3600BD2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Pořízení šatních skříněk</w:t>
            </w:r>
          </w:p>
        </w:tc>
        <w:tc>
          <w:tcPr>
            <w:tcW w:w="1134" w:type="dxa"/>
            <w:noWrap/>
            <w:vAlign w:val="center"/>
            <w:hideMark/>
          </w:tcPr>
          <w:p w14:paraId="7B1275EF"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0E435494"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481063E4"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1 000,00</w:t>
            </w:r>
          </w:p>
        </w:tc>
      </w:tr>
      <w:tr w:rsidR="004D0E09" w:rsidRPr="00AB64A0" w14:paraId="13CC980F"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03C15E87"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00845299</w:t>
            </w:r>
          </w:p>
        </w:tc>
        <w:tc>
          <w:tcPr>
            <w:tcW w:w="3119" w:type="dxa"/>
            <w:vMerge w:val="restart"/>
            <w:vAlign w:val="center"/>
            <w:hideMark/>
          </w:tcPr>
          <w:p w14:paraId="2C54022A"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technická, Opava, Kolofíkovo nábřeží 51, příspěvková organizace</w:t>
            </w:r>
          </w:p>
        </w:tc>
        <w:tc>
          <w:tcPr>
            <w:tcW w:w="3119" w:type="dxa"/>
            <w:vAlign w:val="center"/>
            <w:hideMark/>
          </w:tcPr>
          <w:p w14:paraId="2DE3C3AD"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15D68317"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16FC88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310,00</w:t>
            </w:r>
          </w:p>
        </w:tc>
        <w:tc>
          <w:tcPr>
            <w:tcW w:w="1077" w:type="dxa"/>
            <w:gridSpan w:val="2"/>
            <w:noWrap/>
            <w:vAlign w:val="center"/>
            <w:hideMark/>
          </w:tcPr>
          <w:p w14:paraId="186C74E1"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1DA39AD9"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2AF23365" w14:textId="77777777" w:rsidR="00D21010" w:rsidRPr="00D81B84" w:rsidRDefault="00D21010" w:rsidP="00D21010">
            <w:pPr>
              <w:spacing w:after="0"/>
              <w:jc w:val="left"/>
              <w:outlineLvl w:val="1"/>
              <w:rPr>
                <w:rFonts w:cs="Tahoma"/>
                <w:color w:val="000000" w:themeColor="text1"/>
                <w:sz w:val="16"/>
                <w:szCs w:val="16"/>
              </w:rPr>
            </w:pPr>
          </w:p>
        </w:tc>
        <w:tc>
          <w:tcPr>
            <w:tcW w:w="3119" w:type="dxa"/>
            <w:vMerge/>
            <w:vAlign w:val="center"/>
            <w:hideMark/>
          </w:tcPr>
          <w:p w14:paraId="28AA6928"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2C90F79A"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Pořízení užitkového vozidla</w:t>
            </w:r>
          </w:p>
        </w:tc>
        <w:tc>
          <w:tcPr>
            <w:tcW w:w="1134" w:type="dxa"/>
            <w:noWrap/>
            <w:vAlign w:val="center"/>
            <w:hideMark/>
          </w:tcPr>
          <w:p w14:paraId="5077A124"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86DC5E3"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500,00</w:t>
            </w:r>
          </w:p>
        </w:tc>
        <w:tc>
          <w:tcPr>
            <w:tcW w:w="1077" w:type="dxa"/>
            <w:gridSpan w:val="2"/>
            <w:noWrap/>
            <w:vAlign w:val="center"/>
            <w:hideMark/>
          </w:tcPr>
          <w:p w14:paraId="464D46D8"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3AD0D9A7"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28782A29"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00844691</w:t>
            </w:r>
          </w:p>
        </w:tc>
        <w:tc>
          <w:tcPr>
            <w:tcW w:w="3119" w:type="dxa"/>
            <w:vMerge w:val="restart"/>
            <w:vAlign w:val="center"/>
            <w:hideMark/>
          </w:tcPr>
          <w:p w14:paraId="24F62AA2"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odborná škola, Frýdek-Místek, příspěvková organizace</w:t>
            </w:r>
          </w:p>
        </w:tc>
        <w:tc>
          <w:tcPr>
            <w:tcW w:w="3119" w:type="dxa"/>
            <w:vAlign w:val="center"/>
            <w:hideMark/>
          </w:tcPr>
          <w:p w14:paraId="12CE441F" w14:textId="5565565C"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výukové pomůcky z programu Centra odborné přípravy</w:t>
            </w:r>
          </w:p>
        </w:tc>
        <w:tc>
          <w:tcPr>
            <w:tcW w:w="1134" w:type="dxa"/>
            <w:noWrap/>
            <w:vAlign w:val="center"/>
            <w:hideMark/>
          </w:tcPr>
          <w:p w14:paraId="0E1826BE"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F92F37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1 666,00</w:t>
            </w:r>
          </w:p>
        </w:tc>
        <w:tc>
          <w:tcPr>
            <w:tcW w:w="1077" w:type="dxa"/>
            <w:gridSpan w:val="2"/>
            <w:noWrap/>
            <w:vAlign w:val="center"/>
            <w:hideMark/>
          </w:tcPr>
          <w:p w14:paraId="53929E54"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4D0A67DB"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793AAD09" w14:textId="77777777" w:rsidR="00D21010" w:rsidRPr="00D81B84" w:rsidRDefault="00D21010" w:rsidP="00D21010">
            <w:pPr>
              <w:spacing w:after="0"/>
              <w:jc w:val="left"/>
              <w:outlineLvl w:val="1"/>
              <w:rPr>
                <w:rFonts w:cs="Tahoma"/>
                <w:color w:val="000000" w:themeColor="text1"/>
                <w:sz w:val="16"/>
                <w:szCs w:val="16"/>
              </w:rPr>
            </w:pPr>
          </w:p>
        </w:tc>
        <w:tc>
          <w:tcPr>
            <w:tcW w:w="3119" w:type="dxa"/>
            <w:vMerge/>
            <w:vAlign w:val="center"/>
            <w:hideMark/>
          </w:tcPr>
          <w:p w14:paraId="5B0D3C83"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25D74C60" w14:textId="2BAEF56B"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Vybudování dílen pro praktické vyučování</w:t>
            </w:r>
          </w:p>
        </w:tc>
        <w:tc>
          <w:tcPr>
            <w:tcW w:w="1134" w:type="dxa"/>
            <w:noWrap/>
            <w:vAlign w:val="center"/>
            <w:hideMark/>
          </w:tcPr>
          <w:p w14:paraId="4F99D019"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w:t>
            </w:r>
          </w:p>
        </w:tc>
        <w:tc>
          <w:tcPr>
            <w:tcW w:w="1077" w:type="dxa"/>
            <w:noWrap/>
            <w:vAlign w:val="center"/>
            <w:hideMark/>
          </w:tcPr>
          <w:p w14:paraId="5AD12506"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5 646,57</w:t>
            </w:r>
          </w:p>
        </w:tc>
        <w:tc>
          <w:tcPr>
            <w:tcW w:w="1077" w:type="dxa"/>
            <w:gridSpan w:val="2"/>
            <w:noWrap/>
            <w:vAlign w:val="center"/>
            <w:hideMark/>
          </w:tcPr>
          <w:p w14:paraId="24863E22"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721,96</w:t>
            </w:r>
          </w:p>
        </w:tc>
      </w:tr>
      <w:tr w:rsidR="004D0E09" w:rsidRPr="00AB64A0" w14:paraId="6D09E730"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233F1DAB"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13644301</w:t>
            </w:r>
          </w:p>
        </w:tc>
        <w:tc>
          <w:tcPr>
            <w:tcW w:w="3119" w:type="dxa"/>
            <w:vMerge w:val="restart"/>
            <w:vAlign w:val="center"/>
            <w:hideMark/>
          </w:tcPr>
          <w:p w14:paraId="4761EC2F"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řemesel, Frýdek-Místek, příspěvková organizace</w:t>
            </w:r>
          </w:p>
        </w:tc>
        <w:tc>
          <w:tcPr>
            <w:tcW w:w="3119" w:type="dxa"/>
            <w:vAlign w:val="center"/>
            <w:hideMark/>
          </w:tcPr>
          <w:p w14:paraId="12AE905B"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Fotovoltaický systém pro Střední škola řemesel, Frýdek-Místek</w:t>
            </w:r>
          </w:p>
        </w:tc>
        <w:tc>
          <w:tcPr>
            <w:tcW w:w="1134" w:type="dxa"/>
            <w:noWrap/>
            <w:vAlign w:val="center"/>
            <w:hideMark/>
          </w:tcPr>
          <w:p w14:paraId="4DE4BF43"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B8A3CC3"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32,67</w:t>
            </w:r>
          </w:p>
        </w:tc>
        <w:tc>
          <w:tcPr>
            <w:tcW w:w="1077" w:type="dxa"/>
            <w:gridSpan w:val="2"/>
            <w:noWrap/>
            <w:vAlign w:val="center"/>
            <w:hideMark/>
          </w:tcPr>
          <w:p w14:paraId="6149F35B"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7A6EA2F5"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2FF70351" w14:textId="77777777" w:rsidR="00D21010" w:rsidRPr="00D81B84" w:rsidRDefault="00D21010" w:rsidP="00D21010">
            <w:pPr>
              <w:spacing w:after="0"/>
              <w:jc w:val="left"/>
              <w:outlineLvl w:val="1"/>
              <w:rPr>
                <w:rFonts w:cs="Tahoma"/>
                <w:color w:val="000000" w:themeColor="text1"/>
                <w:sz w:val="16"/>
                <w:szCs w:val="16"/>
              </w:rPr>
            </w:pPr>
          </w:p>
        </w:tc>
        <w:tc>
          <w:tcPr>
            <w:tcW w:w="3119" w:type="dxa"/>
            <w:vMerge/>
            <w:vAlign w:val="center"/>
            <w:hideMark/>
          </w:tcPr>
          <w:p w14:paraId="3246FD0A"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68662E77"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Pořízení podlahového mycího stroje s odsáváním</w:t>
            </w:r>
          </w:p>
        </w:tc>
        <w:tc>
          <w:tcPr>
            <w:tcW w:w="1134" w:type="dxa"/>
            <w:noWrap/>
            <w:vAlign w:val="center"/>
            <w:hideMark/>
          </w:tcPr>
          <w:p w14:paraId="33117029"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F08A212"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400,00</w:t>
            </w:r>
          </w:p>
        </w:tc>
        <w:tc>
          <w:tcPr>
            <w:tcW w:w="1077" w:type="dxa"/>
            <w:gridSpan w:val="2"/>
            <w:noWrap/>
            <w:vAlign w:val="center"/>
            <w:hideMark/>
          </w:tcPr>
          <w:p w14:paraId="493E69D3"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15E0D91C"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016E9302" w14:textId="77777777" w:rsidR="00D21010" w:rsidRPr="00D81B84" w:rsidRDefault="00D21010" w:rsidP="00D21010">
            <w:pPr>
              <w:spacing w:after="0"/>
              <w:jc w:val="left"/>
              <w:outlineLvl w:val="1"/>
              <w:rPr>
                <w:rFonts w:cs="Tahoma"/>
                <w:color w:val="000000" w:themeColor="text1"/>
                <w:sz w:val="16"/>
                <w:szCs w:val="16"/>
              </w:rPr>
            </w:pPr>
          </w:p>
        </w:tc>
        <w:tc>
          <w:tcPr>
            <w:tcW w:w="3119" w:type="dxa"/>
            <w:vMerge/>
            <w:vAlign w:val="center"/>
            <w:hideMark/>
          </w:tcPr>
          <w:p w14:paraId="0A0A6CE7"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4D007DBC" w14:textId="7209D638"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Rekonstrukce chodníků a zpevněných ploch</w:t>
            </w:r>
          </w:p>
        </w:tc>
        <w:tc>
          <w:tcPr>
            <w:tcW w:w="1134" w:type="dxa"/>
            <w:noWrap/>
            <w:vAlign w:val="center"/>
            <w:hideMark/>
          </w:tcPr>
          <w:p w14:paraId="26E473E5"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53EEB37"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4 000,00</w:t>
            </w:r>
          </w:p>
        </w:tc>
        <w:tc>
          <w:tcPr>
            <w:tcW w:w="1077" w:type="dxa"/>
            <w:gridSpan w:val="2"/>
            <w:noWrap/>
            <w:vAlign w:val="center"/>
            <w:hideMark/>
          </w:tcPr>
          <w:p w14:paraId="79D25A58"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3630C25E"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6DF5B374"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00846279</w:t>
            </w:r>
          </w:p>
        </w:tc>
        <w:tc>
          <w:tcPr>
            <w:tcW w:w="3119" w:type="dxa"/>
            <w:vMerge w:val="restart"/>
            <w:vAlign w:val="center"/>
            <w:hideMark/>
          </w:tcPr>
          <w:p w14:paraId="05F2506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průmyslová, Krnov, příspěvková organizace</w:t>
            </w:r>
          </w:p>
        </w:tc>
        <w:tc>
          <w:tcPr>
            <w:tcW w:w="3119" w:type="dxa"/>
            <w:vAlign w:val="center"/>
            <w:hideMark/>
          </w:tcPr>
          <w:p w14:paraId="3C02F1DB"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Pořízení formátovací pily pro odborný výcvik žáků</w:t>
            </w:r>
          </w:p>
        </w:tc>
        <w:tc>
          <w:tcPr>
            <w:tcW w:w="1134" w:type="dxa"/>
            <w:noWrap/>
            <w:vAlign w:val="center"/>
            <w:hideMark/>
          </w:tcPr>
          <w:p w14:paraId="58053D1E"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C068A94"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700,00</w:t>
            </w:r>
          </w:p>
        </w:tc>
        <w:tc>
          <w:tcPr>
            <w:tcW w:w="1077" w:type="dxa"/>
            <w:gridSpan w:val="2"/>
            <w:noWrap/>
            <w:vAlign w:val="center"/>
            <w:hideMark/>
          </w:tcPr>
          <w:p w14:paraId="01FF3213"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4A284235"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079D6439" w14:textId="77777777" w:rsidR="00D21010" w:rsidRPr="00723FC8" w:rsidRDefault="00D21010" w:rsidP="00D21010">
            <w:pPr>
              <w:spacing w:after="0"/>
              <w:jc w:val="left"/>
              <w:outlineLvl w:val="1"/>
              <w:rPr>
                <w:rFonts w:cs="Tahoma"/>
                <w:color w:val="auto"/>
                <w:sz w:val="16"/>
                <w:szCs w:val="16"/>
              </w:rPr>
            </w:pPr>
          </w:p>
        </w:tc>
        <w:tc>
          <w:tcPr>
            <w:tcW w:w="3119" w:type="dxa"/>
            <w:vMerge/>
            <w:vAlign w:val="center"/>
            <w:hideMark/>
          </w:tcPr>
          <w:p w14:paraId="3C1AA18B"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64B42C3B"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vozidla pro rozvoz obědů</w:t>
            </w:r>
          </w:p>
        </w:tc>
        <w:tc>
          <w:tcPr>
            <w:tcW w:w="1134" w:type="dxa"/>
            <w:noWrap/>
            <w:vAlign w:val="center"/>
            <w:hideMark/>
          </w:tcPr>
          <w:p w14:paraId="6F11D25C"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9C00816"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300,00</w:t>
            </w:r>
          </w:p>
        </w:tc>
        <w:tc>
          <w:tcPr>
            <w:tcW w:w="1077" w:type="dxa"/>
            <w:gridSpan w:val="2"/>
            <w:noWrap/>
            <w:vAlign w:val="center"/>
            <w:hideMark/>
          </w:tcPr>
          <w:p w14:paraId="770306C9"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0292CE64"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0580C865" w14:textId="77777777" w:rsidR="00D21010" w:rsidRPr="00723FC8" w:rsidRDefault="00D21010" w:rsidP="00D21010">
            <w:pPr>
              <w:spacing w:after="0"/>
              <w:jc w:val="left"/>
              <w:outlineLvl w:val="1"/>
              <w:rPr>
                <w:rFonts w:cs="Tahoma"/>
                <w:color w:val="auto"/>
                <w:sz w:val="16"/>
                <w:szCs w:val="16"/>
              </w:rPr>
            </w:pPr>
          </w:p>
        </w:tc>
        <w:tc>
          <w:tcPr>
            <w:tcW w:w="3119" w:type="dxa"/>
            <w:vMerge/>
            <w:vAlign w:val="center"/>
            <w:hideMark/>
          </w:tcPr>
          <w:p w14:paraId="389475B3"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327437E8" w14:textId="7E6C2610"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Stavební úpravy tělocvičny</w:t>
            </w:r>
          </w:p>
        </w:tc>
        <w:tc>
          <w:tcPr>
            <w:tcW w:w="1134" w:type="dxa"/>
            <w:noWrap/>
            <w:vAlign w:val="center"/>
            <w:hideMark/>
          </w:tcPr>
          <w:p w14:paraId="2F919DFE"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0066E388"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10 094,95</w:t>
            </w:r>
          </w:p>
        </w:tc>
        <w:tc>
          <w:tcPr>
            <w:tcW w:w="1077" w:type="dxa"/>
            <w:gridSpan w:val="2"/>
            <w:noWrap/>
            <w:vAlign w:val="center"/>
            <w:hideMark/>
          </w:tcPr>
          <w:p w14:paraId="06338C1C"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74715B8E"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5504875D"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00100340</w:t>
            </w:r>
          </w:p>
        </w:tc>
        <w:tc>
          <w:tcPr>
            <w:tcW w:w="3119" w:type="dxa"/>
            <w:vAlign w:val="center"/>
            <w:hideMark/>
          </w:tcPr>
          <w:p w14:paraId="29C9D4D2"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Jablunkov, příspěvková organizace</w:t>
            </w:r>
          </w:p>
        </w:tc>
        <w:tc>
          <w:tcPr>
            <w:tcW w:w="3119" w:type="dxa"/>
            <w:vAlign w:val="center"/>
            <w:hideMark/>
          </w:tcPr>
          <w:p w14:paraId="3EF64472" w14:textId="15FD409B"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Výměna plynových kotlů, ulice Zahradní 102</w:t>
            </w:r>
          </w:p>
        </w:tc>
        <w:tc>
          <w:tcPr>
            <w:tcW w:w="1134" w:type="dxa"/>
            <w:noWrap/>
            <w:vAlign w:val="center"/>
            <w:hideMark/>
          </w:tcPr>
          <w:p w14:paraId="08ACA02F"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189EB96"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650,00</w:t>
            </w:r>
          </w:p>
        </w:tc>
        <w:tc>
          <w:tcPr>
            <w:tcW w:w="1077" w:type="dxa"/>
            <w:gridSpan w:val="2"/>
            <w:noWrap/>
            <w:vAlign w:val="center"/>
            <w:hideMark/>
          </w:tcPr>
          <w:p w14:paraId="031FC26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03D0316F"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3BD23FA3" w14:textId="77777777" w:rsidR="00D21010" w:rsidRPr="00D81B84" w:rsidRDefault="00D21010" w:rsidP="00D21010">
            <w:pPr>
              <w:spacing w:after="0"/>
              <w:jc w:val="center"/>
              <w:outlineLvl w:val="1"/>
              <w:rPr>
                <w:rFonts w:cs="Tahoma"/>
                <w:color w:val="000000" w:themeColor="text1"/>
                <w:sz w:val="16"/>
                <w:szCs w:val="16"/>
              </w:rPr>
            </w:pPr>
            <w:r w:rsidRPr="00D81B84">
              <w:rPr>
                <w:rFonts w:cs="Tahoma"/>
                <w:color w:val="000000" w:themeColor="text1"/>
                <w:sz w:val="16"/>
                <w:szCs w:val="16"/>
              </w:rPr>
              <w:t>13644319</w:t>
            </w:r>
          </w:p>
        </w:tc>
        <w:tc>
          <w:tcPr>
            <w:tcW w:w="3119" w:type="dxa"/>
            <w:vMerge w:val="restart"/>
            <w:vAlign w:val="center"/>
            <w:hideMark/>
          </w:tcPr>
          <w:p w14:paraId="0BE03419"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prof. Zdeňka Matějčka, Ostrava-Poruba, příspěvková organizace</w:t>
            </w:r>
          </w:p>
        </w:tc>
        <w:tc>
          <w:tcPr>
            <w:tcW w:w="3119" w:type="dxa"/>
            <w:vAlign w:val="center"/>
            <w:hideMark/>
          </w:tcPr>
          <w:p w14:paraId="333B5B6E" w14:textId="2FA43979"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Oprava izolačních vrstev střešního pláště</w:t>
            </w:r>
          </w:p>
        </w:tc>
        <w:tc>
          <w:tcPr>
            <w:tcW w:w="1134" w:type="dxa"/>
            <w:noWrap/>
            <w:vAlign w:val="center"/>
            <w:hideMark/>
          </w:tcPr>
          <w:p w14:paraId="072F5538"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DE4F90B"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14330193"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17 550,35</w:t>
            </w:r>
          </w:p>
        </w:tc>
      </w:tr>
      <w:tr w:rsidR="004D0E09" w:rsidRPr="00AB64A0" w14:paraId="56C1E8A4"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6505184F" w14:textId="77777777" w:rsidR="00D21010" w:rsidRPr="00AB64A0" w:rsidRDefault="00D21010" w:rsidP="00D21010">
            <w:pPr>
              <w:spacing w:after="0"/>
              <w:jc w:val="left"/>
              <w:outlineLvl w:val="1"/>
              <w:rPr>
                <w:rFonts w:cs="Tahoma"/>
                <w:b w:val="0"/>
                <w:bCs w:val="0"/>
                <w:color w:val="auto"/>
                <w:sz w:val="16"/>
                <w:szCs w:val="16"/>
              </w:rPr>
            </w:pPr>
          </w:p>
        </w:tc>
        <w:tc>
          <w:tcPr>
            <w:tcW w:w="3119" w:type="dxa"/>
            <w:vMerge/>
            <w:vAlign w:val="center"/>
            <w:hideMark/>
          </w:tcPr>
          <w:p w14:paraId="0F827641"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1AFF5024" w14:textId="4A3DB584"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Oprava poškozeného a propadlého kanalizačního potrubí</w:t>
            </w:r>
          </w:p>
        </w:tc>
        <w:tc>
          <w:tcPr>
            <w:tcW w:w="1134" w:type="dxa"/>
            <w:noWrap/>
            <w:vAlign w:val="center"/>
            <w:hideMark/>
          </w:tcPr>
          <w:p w14:paraId="4FB23537"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02B06B68"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451521E3"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1 332,09</w:t>
            </w:r>
          </w:p>
        </w:tc>
      </w:tr>
      <w:tr w:rsidR="004D0E09" w:rsidRPr="00AB64A0" w14:paraId="3A4CE889"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6806D0FD" w14:textId="77777777" w:rsidR="00D21010" w:rsidRPr="00AB64A0" w:rsidRDefault="00D21010" w:rsidP="00D21010">
            <w:pPr>
              <w:spacing w:after="0"/>
              <w:jc w:val="left"/>
              <w:outlineLvl w:val="1"/>
              <w:rPr>
                <w:rFonts w:cs="Tahoma"/>
                <w:b w:val="0"/>
                <w:bCs w:val="0"/>
                <w:color w:val="auto"/>
                <w:sz w:val="16"/>
                <w:szCs w:val="16"/>
              </w:rPr>
            </w:pPr>
          </w:p>
        </w:tc>
        <w:tc>
          <w:tcPr>
            <w:tcW w:w="3119" w:type="dxa"/>
            <w:vMerge/>
            <w:vAlign w:val="center"/>
            <w:hideMark/>
          </w:tcPr>
          <w:p w14:paraId="688C6BF3"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6E1634A6" w14:textId="3C696BA2"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Oprava rozvodů vody</w:t>
            </w:r>
          </w:p>
        </w:tc>
        <w:tc>
          <w:tcPr>
            <w:tcW w:w="1134" w:type="dxa"/>
            <w:noWrap/>
            <w:vAlign w:val="center"/>
            <w:hideMark/>
          </w:tcPr>
          <w:p w14:paraId="64EEA94E"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2E20FD8"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2586AAA3"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204,69</w:t>
            </w:r>
          </w:p>
        </w:tc>
      </w:tr>
      <w:tr w:rsidR="004D0E09" w:rsidRPr="00AB64A0" w14:paraId="6C7A14ED"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3381A7E3" w14:textId="77777777" w:rsidR="00D21010" w:rsidRPr="00AB64A0" w:rsidRDefault="00D21010" w:rsidP="00D21010">
            <w:pPr>
              <w:spacing w:after="0"/>
              <w:jc w:val="left"/>
              <w:outlineLvl w:val="1"/>
              <w:rPr>
                <w:rFonts w:cs="Tahoma"/>
                <w:b w:val="0"/>
                <w:bCs w:val="0"/>
                <w:color w:val="auto"/>
                <w:sz w:val="16"/>
                <w:szCs w:val="16"/>
              </w:rPr>
            </w:pPr>
          </w:p>
        </w:tc>
        <w:tc>
          <w:tcPr>
            <w:tcW w:w="3119" w:type="dxa"/>
            <w:vMerge/>
            <w:vAlign w:val="center"/>
            <w:hideMark/>
          </w:tcPr>
          <w:p w14:paraId="10127A52"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2FEB60E0"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73F036FB"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17A3192"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300,00</w:t>
            </w:r>
          </w:p>
        </w:tc>
        <w:tc>
          <w:tcPr>
            <w:tcW w:w="1077" w:type="dxa"/>
            <w:gridSpan w:val="2"/>
            <w:noWrap/>
            <w:vAlign w:val="center"/>
            <w:hideMark/>
          </w:tcPr>
          <w:p w14:paraId="27CC879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6B7DBCA4"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2281B1F9" w14:textId="77777777" w:rsidR="00D21010" w:rsidRPr="00AB64A0" w:rsidRDefault="00D21010" w:rsidP="00D21010">
            <w:pPr>
              <w:spacing w:after="0"/>
              <w:jc w:val="left"/>
              <w:outlineLvl w:val="1"/>
              <w:rPr>
                <w:rFonts w:cs="Tahoma"/>
                <w:b w:val="0"/>
                <w:bCs w:val="0"/>
                <w:color w:val="auto"/>
                <w:sz w:val="16"/>
                <w:szCs w:val="16"/>
              </w:rPr>
            </w:pPr>
          </w:p>
        </w:tc>
        <w:tc>
          <w:tcPr>
            <w:tcW w:w="3119" w:type="dxa"/>
            <w:vMerge/>
            <w:vAlign w:val="center"/>
            <w:hideMark/>
          </w:tcPr>
          <w:p w14:paraId="64956A42"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531A46C8" w14:textId="33530829"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Zřízení nového gastrocentra</w:t>
            </w:r>
          </w:p>
        </w:tc>
        <w:tc>
          <w:tcPr>
            <w:tcW w:w="1134" w:type="dxa"/>
            <w:noWrap/>
            <w:vAlign w:val="center"/>
            <w:hideMark/>
          </w:tcPr>
          <w:p w14:paraId="321A5A92"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8116CC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328,39</w:t>
            </w:r>
          </w:p>
        </w:tc>
        <w:tc>
          <w:tcPr>
            <w:tcW w:w="1077" w:type="dxa"/>
            <w:gridSpan w:val="2"/>
            <w:noWrap/>
            <w:vAlign w:val="center"/>
            <w:hideMark/>
          </w:tcPr>
          <w:p w14:paraId="0F87E58B"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6981F6DC"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51BAD3CB" w14:textId="77777777" w:rsidR="00D21010" w:rsidRPr="00AB64A0" w:rsidRDefault="00D21010" w:rsidP="00D21010">
            <w:pPr>
              <w:spacing w:after="0"/>
              <w:jc w:val="center"/>
              <w:outlineLvl w:val="1"/>
              <w:rPr>
                <w:rFonts w:cs="Tahoma"/>
                <w:b w:val="0"/>
                <w:bCs w:val="0"/>
                <w:color w:val="auto"/>
                <w:sz w:val="16"/>
                <w:szCs w:val="16"/>
              </w:rPr>
            </w:pPr>
            <w:r w:rsidRPr="00AB64A0">
              <w:rPr>
                <w:rFonts w:cs="Tahoma"/>
                <w:b w:val="0"/>
                <w:bCs w:val="0"/>
                <w:color w:val="auto"/>
                <w:sz w:val="16"/>
                <w:szCs w:val="16"/>
              </w:rPr>
              <w:t> </w:t>
            </w:r>
          </w:p>
        </w:tc>
        <w:tc>
          <w:tcPr>
            <w:tcW w:w="3119" w:type="dxa"/>
            <w:vAlign w:val="center"/>
            <w:hideMark/>
          </w:tcPr>
          <w:p w14:paraId="075BE219"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Realizace energetických úspor metodou EPC ve vybraných objektech Moravskoslezského kraje</w:t>
            </w:r>
          </w:p>
        </w:tc>
        <w:tc>
          <w:tcPr>
            <w:tcW w:w="3119" w:type="dxa"/>
            <w:vAlign w:val="center"/>
            <w:hideMark/>
          </w:tcPr>
          <w:p w14:paraId="6AFD9A44" w14:textId="5203F17E"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10 vybraných příspěvkových organizací v</w:t>
            </w:r>
            <w:r w:rsidR="00D81B84">
              <w:rPr>
                <w:rFonts w:cs="Tahoma"/>
                <w:color w:val="000000"/>
                <w:sz w:val="16"/>
                <w:szCs w:val="16"/>
              </w:rPr>
              <w:t> </w:t>
            </w:r>
            <w:r w:rsidRPr="00AB64A0">
              <w:rPr>
                <w:rFonts w:cs="Tahoma"/>
                <w:color w:val="000000"/>
                <w:sz w:val="16"/>
                <w:szCs w:val="16"/>
              </w:rPr>
              <w:t>odvětví školství</w:t>
            </w:r>
          </w:p>
        </w:tc>
        <w:tc>
          <w:tcPr>
            <w:tcW w:w="1134" w:type="dxa"/>
            <w:noWrap/>
            <w:vAlign w:val="center"/>
            <w:hideMark/>
          </w:tcPr>
          <w:p w14:paraId="1E1423F5"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EPC</w:t>
            </w:r>
          </w:p>
        </w:tc>
        <w:tc>
          <w:tcPr>
            <w:tcW w:w="1077" w:type="dxa"/>
            <w:noWrap/>
            <w:vAlign w:val="center"/>
            <w:hideMark/>
          </w:tcPr>
          <w:p w14:paraId="05B42E39"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8 883,82</w:t>
            </w:r>
          </w:p>
        </w:tc>
        <w:tc>
          <w:tcPr>
            <w:tcW w:w="1077" w:type="dxa"/>
            <w:gridSpan w:val="2"/>
            <w:noWrap/>
            <w:vAlign w:val="center"/>
            <w:hideMark/>
          </w:tcPr>
          <w:p w14:paraId="6C5DE75E"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1 329,91</w:t>
            </w:r>
          </w:p>
        </w:tc>
      </w:tr>
      <w:tr w:rsidR="0063051B" w:rsidRPr="00AB64A0" w14:paraId="25873EB6"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7202" w:type="dxa"/>
            <w:gridSpan w:val="3"/>
            <w:tcBorders>
              <w:left w:val="none" w:sz="0" w:space="0" w:color="auto"/>
            </w:tcBorders>
            <w:shd w:val="clear" w:color="auto" w:fill="7F7F7F" w:themeFill="text1" w:themeFillTint="80"/>
            <w:noWrap/>
            <w:vAlign w:val="center"/>
            <w:hideMark/>
          </w:tcPr>
          <w:p w14:paraId="6C7E1FDC" w14:textId="136CCC5D" w:rsidR="0063051B" w:rsidRPr="00AB64A0" w:rsidRDefault="0063051B" w:rsidP="00800D9D">
            <w:pPr>
              <w:spacing w:after="0"/>
              <w:jc w:val="center"/>
              <w:outlineLvl w:val="0"/>
              <w:rPr>
                <w:rFonts w:cs="Tahoma"/>
                <w:color w:val="FFFFFF" w:themeColor="background1"/>
                <w:sz w:val="16"/>
                <w:szCs w:val="16"/>
              </w:rPr>
            </w:pPr>
            <w:r w:rsidRPr="00AB64A0">
              <w:rPr>
                <w:rFonts w:cs="Tahoma"/>
                <w:color w:val="FFFFFF" w:themeColor="background1"/>
                <w:sz w:val="16"/>
                <w:szCs w:val="16"/>
              </w:rPr>
              <w:t>Celkem střední školy</w:t>
            </w:r>
          </w:p>
        </w:tc>
        <w:tc>
          <w:tcPr>
            <w:tcW w:w="1134" w:type="dxa"/>
            <w:noWrap/>
            <w:vAlign w:val="center"/>
            <w:hideMark/>
          </w:tcPr>
          <w:p w14:paraId="3D9927B8" w14:textId="77777777" w:rsidR="0063051B" w:rsidRPr="00AB64A0" w:rsidRDefault="0063051B" w:rsidP="00D21010">
            <w:pPr>
              <w:spacing w:after="0"/>
              <w:jc w:val="center"/>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 </w:t>
            </w:r>
          </w:p>
        </w:tc>
        <w:tc>
          <w:tcPr>
            <w:tcW w:w="1077" w:type="dxa"/>
            <w:noWrap/>
            <w:vAlign w:val="center"/>
            <w:hideMark/>
          </w:tcPr>
          <w:p w14:paraId="37958DCB" w14:textId="77777777" w:rsidR="0063051B" w:rsidRPr="00AB64A0" w:rsidRDefault="0063051B" w:rsidP="00D21010">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82 907,47</w:t>
            </w:r>
          </w:p>
        </w:tc>
        <w:tc>
          <w:tcPr>
            <w:tcW w:w="1077" w:type="dxa"/>
            <w:gridSpan w:val="2"/>
            <w:noWrap/>
            <w:vAlign w:val="center"/>
            <w:hideMark/>
          </w:tcPr>
          <w:p w14:paraId="7F6D7750" w14:textId="77777777" w:rsidR="0063051B" w:rsidRPr="00AB64A0" w:rsidRDefault="0063051B" w:rsidP="00D21010">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28 757,13</w:t>
            </w:r>
          </w:p>
        </w:tc>
      </w:tr>
      <w:tr w:rsidR="004D0E09" w:rsidRPr="00AB64A0" w14:paraId="640FAE78"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507D8F54"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47813563</w:t>
            </w:r>
          </w:p>
        </w:tc>
        <w:tc>
          <w:tcPr>
            <w:tcW w:w="3119" w:type="dxa"/>
            <w:vMerge w:val="restart"/>
            <w:vAlign w:val="center"/>
            <w:hideMark/>
          </w:tcPr>
          <w:p w14:paraId="7BF060BB"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Dětský domov a Školní jídelna, Radkov-Dubová 141, příspěvková organizace</w:t>
            </w:r>
          </w:p>
        </w:tc>
        <w:tc>
          <w:tcPr>
            <w:tcW w:w="3119" w:type="dxa"/>
            <w:vAlign w:val="center"/>
            <w:hideMark/>
          </w:tcPr>
          <w:p w14:paraId="4FBBD042" w14:textId="4FE8B97E"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Celková oprava střechy</w:t>
            </w:r>
          </w:p>
        </w:tc>
        <w:tc>
          <w:tcPr>
            <w:tcW w:w="1134" w:type="dxa"/>
            <w:noWrap/>
            <w:vAlign w:val="center"/>
            <w:hideMark/>
          </w:tcPr>
          <w:p w14:paraId="73314439"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4132D27"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2EB8011E"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2 126,45</w:t>
            </w:r>
          </w:p>
        </w:tc>
      </w:tr>
      <w:tr w:rsidR="004D0E09" w:rsidRPr="00AB64A0" w14:paraId="0C747D56"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48A511E0"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7FABA7DF"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77540C9F" w14:textId="2E20E8F9"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Vybudování systému čištění odpadních vod</w:t>
            </w:r>
          </w:p>
        </w:tc>
        <w:tc>
          <w:tcPr>
            <w:tcW w:w="1134" w:type="dxa"/>
            <w:noWrap/>
            <w:vAlign w:val="center"/>
            <w:hideMark/>
          </w:tcPr>
          <w:p w14:paraId="6E751E47"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E178700"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76,50</w:t>
            </w:r>
          </w:p>
        </w:tc>
        <w:tc>
          <w:tcPr>
            <w:tcW w:w="1077" w:type="dxa"/>
            <w:gridSpan w:val="2"/>
            <w:noWrap/>
            <w:vAlign w:val="center"/>
            <w:hideMark/>
          </w:tcPr>
          <w:p w14:paraId="07A2D28F"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0BC610F9"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6BF9075C"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47813571</w:t>
            </w:r>
          </w:p>
        </w:tc>
        <w:tc>
          <w:tcPr>
            <w:tcW w:w="3119" w:type="dxa"/>
            <w:vAlign w:val="center"/>
            <w:hideMark/>
          </w:tcPr>
          <w:p w14:paraId="4B9C3A53"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Dětský domov a Školní jídelna, Velké Heraltice, příspěvková organizace</w:t>
            </w:r>
          </w:p>
        </w:tc>
        <w:tc>
          <w:tcPr>
            <w:tcW w:w="3119" w:type="dxa"/>
            <w:vAlign w:val="center"/>
            <w:hideMark/>
          </w:tcPr>
          <w:p w14:paraId="43765D31" w14:textId="3F9655E6"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Stavební úpravy kotelny</w:t>
            </w:r>
          </w:p>
        </w:tc>
        <w:tc>
          <w:tcPr>
            <w:tcW w:w="1134" w:type="dxa"/>
            <w:noWrap/>
            <w:vAlign w:val="center"/>
            <w:hideMark/>
          </w:tcPr>
          <w:p w14:paraId="2EE1EEE1"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C95EB8E"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5 643,06</w:t>
            </w:r>
          </w:p>
        </w:tc>
        <w:tc>
          <w:tcPr>
            <w:tcW w:w="1077" w:type="dxa"/>
            <w:gridSpan w:val="2"/>
            <w:noWrap/>
            <w:vAlign w:val="center"/>
            <w:hideMark/>
          </w:tcPr>
          <w:p w14:paraId="0E7A7ACF"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1B24EDE2"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4885D5A8"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48004898</w:t>
            </w:r>
          </w:p>
        </w:tc>
        <w:tc>
          <w:tcPr>
            <w:tcW w:w="3119" w:type="dxa"/>
            <w:vAlign w:val="center"/>
            <w:hideMark/>
          </w:tcPr>
          <w:p w14:paraId="5162668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Dětský domov SRDCE a Školní jídelna, Karviná-Fryštát, Vydmuchov 10, příspěvková organizace</w:t>
            </w:r>
          </w:p>
        </w:tc>
        <w:tc>
          <w:tcPr>
            <w:tcW w:w="3119" w:type="dxa"/>
            <w:vAlign w:val="center"/>
            <w:hideMark/>
          </w:tcPr>
          <w:p w14:paraId="4703EA03" w14:textId="056A304D"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Rekonstrukce sociálních zařízení rodinných skupin</w:t>
            </w:r>
          </w:p>
        </w:tc>
        <w:tc>
          <w:tcPr>
            <w:tcW w:w="1134" w:type="dxa"/>
            <w:noWrap/>
            <w:vAlign w:val="center"/>
            <w:hideMark/>
          </w:tcPr>
          <w:p w14:paraId="7C354BEE"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3AED74F"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3 036,75</w:t>
            </w:r>
          </w:p>
        </w:tc>
        <w:tc>
          <w:tcPr>
            <w:tcW w:w="1077" w:type="dxa"/>
            <w:gridSpan w:val="2"/>
            <w:noWrap/>
            <w:vAlign w:val="center"/>
            <w:hideMark/>
          </w:tcPr>
          <w:p w14:paraId="0586B045"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787077CD"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72C6AE05"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47658061</w:t>
            </w:r>
          </w:p>
        </w:tc>
        <w:tc>
          <w:tcPr>
            <w:tcW w:w="3119" w:type="dxa"/>
            <w:vAlign w:val="center"/>
            <w:hideMark/>
          </w:tcPr>
          <w:p w14:paraId="4B0EFB7D"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Dětský domov a Školní jídelna, Nový Jičín, Revoluční 56, příspěvková organizace</w:t>
            </w:r>
          </w:p>
        </w:tc>
        <w:tc>
          <w:tcPr>
            <w:tcW w:w="3119" w:type="dxa"/>
            <w:vAlign w:val="center"/>
            <w:hideMark/>
          </w:tcPr>
          <w:p w14:paraId="18D2C60D" w14:textId="55CBA1FC"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Rekonstrukce kotelny</w:t>
            </w:r>
          </w:p>
        </w:tc>
        <w:tc>
          <w:tcPr>
            <w:tcW w:w="1134" w:type="dxa"/>
            <w:noWrap/>
            <w:vAlign w:val="center"/>
            <w:hideMark/>
          </w:tcPr>
          <w:p w14:paraId="690499D1"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08DD07F"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2 397,78</w:t>
            </w:r>
          </w:p>
        </w:tc>
        <w:tc>
          <w:tcPr>
            <w:tcW w:w="1077" w:type="dxa"/>
            <w:gridSpan w:val="2"/>
            <w:noWrap/>
            <w:vAlign w:val="center"/>
            <w:hideMark/>
          </w:tcPr>
          <w:p w14:paraId="0B8495B8"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48501607"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0DB0EA03"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47998296</w:t>
            </w:r>
          </w:p>
        </w:tc>
        <w:tc>
          <w:tcPr>
            <w:tcW w:w="3119" w:type="dxa"/>
            <w:vMerge w:val="restart"/>
            <w:vAlign w:val="center"/>
            <w:hideMark/>
          </w:tcPr>
          <w:p w14:paraId="570E365A"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Dětský domov a Školní jídelna, Příbor, Masarykova 607, příspěvková organizace</w:t>
            </w:r>
          </w:p>
        </w:tc>
        <w:tc>
          <w:tcPr>
            <w:tcW w:w="3119" w:type="dxa"/>
            <w:vAlign w:val="center"/>
            <w:hideMark/>
          </w:tcPr>
          <w:p w14:paraId="5747FC8D" w14:textId="00121A3E"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Obnova vnitřního vybavení I. rodinné skupiny</w:t>
            </w:r>
          </w:p>
        </w:tc>
        <w:tc>
          <w:tcPr>
            <w:tcW w:w="1134" w:type="dxa"/>
            <w:noWrap/>
            <w:vAlign w:val="center"/>
            <w:hideMark/>
          </w:tcPr>
          <w:p w14:paraId="7FB08F9A"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381F3B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1B708FF9"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450,00</w:t>
            </w:r>
          </w:p>
        </w:tc>
      </w:tr>
      <w:tr w:rsidR="004D0E09" w:rsidRPr="00AB64A0" w14:paraId="629C8319"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4369EAD3"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51628A27"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4C5ACA6A"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Rekonstrukce první rodinné skupiny</w:t>
            </w:r>
          </w:p>
        </w:tc>
        <w:tc>
          <w:tcPr>
            <w:tcW w:w="1134" w:type="dxa"/>
            <w:noWrap/>
            <w:vAlign w:val="center"/>
            <w:hideMark/>
          </w:tcPr>
          <w:p w14:paraId="521432F4"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BF38A70"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800,00</w:t>
            </w:r>
          </w:p>
        </w:tc>
        <w:tc>
          <w:tcPr>
            <w:tcW w:w="1077" w:type="dxa"/>
            <w:gridSpan w:val="2"/>
            <w:noWrap/>
            <w:vAlign w:val="center"/>
            <w:hideMark/>
          </w:tcPr>
          <w:p w14:paraId="7912D5AF"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5AC7952F"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295E3EE9"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47811927</w:t>
            </w:r>
          </w:p>
        </w:tc>
        <w:tc>
          <w:tcPr>
            <w:tcW w:w="3119" w:type="dxa"/>
            <w:vAlign w:val="center"/>
            <w:hideMark/>
          </w:tcPr>
          <w:p w14:paraId="1FA0288B"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Dětský domov a Školní jídelna, Melč 4, příspěvková organizace</w:t>
            </w:r>
          </w:p>
        </w:tc>
        <w:tc>
          <w:tcPr>
            <w:tcW w:w="3119" w:type="dxa"/>
            <w:vAlign w:val="center"/>
            <w:hideMark/>
          </w:tcPr>
          <w:p w14:paraId="5E40234D" w14:textId="518559E5"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Výměna zateplení podlahy na půdě budovy</w:t>
            </w:r>
          </w:p>
        </w:tc>
        <w:tc>
          <w:tcPr>
            <w:tcW w:w="1134" w:type="dxa"/>
            <w:noWrap/>
            <w:vAlign w:val="center"/>
            <w:hideMark/>
          </w:tcPr>
          <w:p w14:paraId="5D9733C3"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0CA9A42C"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630BE7C6"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4 455,20</w:t>
            </w:r>
          </w:p>
        </w:tc>
      </w:tr>
      <w:tr w:rsidR="00800D9D" w:rsidRPr="00AB64A0" w14:paraId="475B8145"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7202" w:type="dxa"/>
            <w:gridSpan w:val="3"/>
            <w:shd w:val="clear" w:color="auto" w:fill="7F7F7F" w:themeFill="text1" w:themeFillTint="80"/>
            <w:noWrap/>
            <w:vAlign w:val="center"/>
            <w:hideMark/>
          </w:tcPr>
          <w:p w14:paraId="5D6B99FE" w14:textId="03D687D4" w:rsidR="00800D9D" w:rsidRPr="00AB64A0" w:rsidRDefault="00800D9D" w:rsidP="00800D9D">
            <w:pPr>
              <w:spacing w:after="0"/>
              <w:jc w:val="center"/>
              <w:outlineLvl w:val="0"/>
              <w:rPr>
                <w:rFonts w:cs="Tahoma"/>
                <w:color w:val="000000"/>
                <w:sz w:val="16"/>
                <w:szCs w:val="16"/>
              </w:rPr>
            </w:pPr>
            <w:r w:rsidRPr="00AB64A0">
              <w:rPr>
                <w:rFonts w:cs="Tahoma"/>
                <w:color w:val="FFFFFF" w:themeColor="background1"/>
                <w:sz w:val="16"/>
                <w:szCs w:val="16"/>
              </w:rPr>
              <w:t>Celkem dětské domovy</w:t>
            </w:r>
          </w:p>
        </w:tc>
        <w:tc>
          <w:tcPr>
            <w:tcW w:w="1134" w:type="dxa"/>
            <w:noWrap/>
            <w:vAlign w:val="center"/>
            <w:hideMark/>
          </w:tcPr>
          <w:p w14:paraId="03FF7FDE" w14:textId="77777777" w:rsidR="00800D9D" w:rsidRPr="00AB64A0" w:rsidRDefault="00800D9D" w:rsidP="00D21010">
            <w:pPr>
              <w:spacing w:after="0"/>
              <w:jc w:val="center"/>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 </w:t>
            </w:r>
          </w:p>
        </w:tc>
        <w:tc>
          <w:tcPr>
            <w:tcW w:w="1077" w:type="dxa"/>
            <w:noWrap/>
            <w:vAlign w:val="center"/>
            <w:hideMark/>
          </w:tcPr>
          <w:p w14:paraId="7BD90BE9" w14:textId="77777777" w:rsidR="00800D9D" w:rsidRPr="00AB64A0" w:rsidRDefault="00800D9D" w:rsidP="00D21010">
            <w:pPr>
              <w:spacing w:after="0"/>
              <w:jc w:val="right"/>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11 954,09</w:t>
            </w:r>
          </w:p>
        </w:tc>
        <w:tc>
          <w:tcPr>
            <w:tcW w:w="1077" w:type="dxa"/>
            <w:gridSpan w:val="2"/>
            <w:noWrap/>
            <w:vAlign w:val="center"/>
            <w:hideMark/>
          </w:tcPr>
          <w:p w14:paraId="50AAE68D" w14:textId="77777777" w:rsidR="00800D9D" w:rsidRPr="00AB64A0" w:rsidRDefault="00800D9D" w:rsidP="00D21010">
            <w:pPr>
              <w:spacing w:after="0"/>
              <w:jc w:val="right"/>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7 031,65</w:t>
            </w:r>
          </w:p>
        </w:tc>
      </w:tr>
      <w:tr w:rsidR="004D0E09" w:rsidRPr="00AB64A0" w14:paraId="0D601BCB"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1C7B09F0" w14:textId="77777777" w:rsidR="00D21010" w:rsidRPr="00723FC8" w:rsidRDefault="00D21010" w:rsidP="00D21010">
            <w:pPr>
              <w:spacing w:after="0"/>
              <w:jc w:val="center"/>
              <w:outlineLvl w:val="1"/>
              <w:rPr>
                <w:rFonts w:cs="Tahoma"/>
                <w:color w:val="000000" w:themeColor="text1"/>
                <w:sz w:val="16"/>
                <w:szCs w:val="16"/>
              </w:rPr>
            </w:pPr>
            <w:r w:rsidRPr="00A44F0E">
              <w:rPr>
                <w:rFonts w:cs="Tahoma"/>
                <w:color w:val="000000" w:themeColor="text1"/>
                <w:sz w:val="16"/>
                <w:szCs w:val="16"/>
              </w:rPr>
              <w:t>00600920</w:t>
            </w:r>
          </w:p>
        </w:tc>
        <w:tc>
          <w:tcPr>
            <w:tcW w:w="3119" w:type="dxa"/>
            <w:vAlign w:val="center"/>
            <w:hideMark/>
          </w:tcPr>
          <w:p w14:paraId="3738F5CF"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Střední zdravotnická škola a Vyšší odborná škola zdravotnická, Ostrava, příspěvková organizace</w:t>
            </w:r>
          </w:p>
        </w:tc>
        <w:tc>
          <w:tcPr>
            <w:tcW w:w="3119" w:type="dxa"/>
            <w:vAlign w:val="center"/>
            <w:hideMark/>
          </w:tcPr>
          <w:p w14:paraId="1F3AD3D4"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 xml:space="preserve">Komplexní rekonstrukce školní kuchyně </w:t>
            </w:r>
          </w:p>
        </w:tc>
        <w:tc>
          <w:tcPr>
            <w:tcW w:w="1134" w:type="dxa"/>
            <w:noWrap/>
            <w:vAlign w:val="center"/>
            <w:hideMark/>
          </w:tcPr>
          <w:p w14:paraId="2EDD2663"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5166A8B"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23 228,38</w:t>
            </w:r>
          </w:p>
        </w:tc>
        <w:tc>
          <w:tcPr>
            <w:tcW w:w="1077" w:type="dxa"/>
            <w:gridSpan w:val="2"/>
            <w:noWrap/>
            <w:vAlign w:val="center"/>
            <w:hideMark/>
          </w:tcPr>
          <w:p w14:paraId="78025AB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1 223,00</w:t>
            </w:r>
          </w:p>
        </w:tc>
      </w:tr>
      <w:tr w:rsidR="004D0E09" w:rsidRPr="00AB64A0" w14:paraId="1EEE895D"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3B16FC75" w14:textId="77777777" w:rsidR="00D21010" w:rsidRPr="00723FC8" w:rsidRDefault="00D21010" w:rsidP="00D21010">
            <w:pPr>
              <w:spacing w:after="0"/>
              <w:jc w:val="center"/>
              <w:outlineLvl w:val="1"/>
              <w:rPr>
                <w:rFonts w:cs="Tahoma"/>
                <w:color w:val="000000" w:themeColor="text1"/>
                <w:sz w:val="16"/>
                <w:szCs w:val="16"/>
              </w:rPr>
            </w:pPr>
            <w:r w:rsidRPr="00A44F0E">
              <w:rPr>
                <w:rFonts w:cs="Tahoma"/>
                <w:color w:val="000000" w:themeColor="text1"/>
                <w:sz w:val="16"/>
                <w:szCs w:val="16"/>
              </w:rPr>
              <w:t>13644301</w:t>
            </w:r>
          </w:p>
        </w:tc>
        <w:tc>
          <w:tcPr>
            <w:tcW w:w="3119" w:type="dxa"/>
            <w:vAlign w:val="center"/>
            <w:hideMark/>
          </w:tcPr>
          <w:p w14:paraId="7BDFF9CE"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řemesel, Frýdek-Místek, příspěvková organizace</w:t>
            </w:r>
          </w:p>
        </w:tc>
        <w:tc>
          <w:tcPr>
            <w:tcW w:w="3119" w:type="dxa"/>
            <w:vAlign w:val="center"/>
            <w:hideMark/>
          </w:tcPr>
          <w:p w14:paraId="5A7F43DA"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 xml:space="preserve">Pořízení gastro zařízení kuchyně </w:t>
            </w:r>
          </w:p>
        </w:tc>
        <w:tc>
          <w:tcPr>
            <w:tcW w:w="1134" w:type="dxa"/>
            <w:noWrap/>
            <w:vAlign w:val="center"/>
            <w:hideMark/>
          </w:tcPr>
          <w:p w14:paraId="5F5AF150"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EE87237"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2 400,00</w:t>
            </w:r>
          </w:p>
        </w:tc>
        <w:tc>
          <w:tcPr>
            <w:tcW w:w="1077" w:type="dxa"/>
            <w:gridSpan w:val="2"/>
            <w:noWrap/>
            <w:vAlign w:val="center"/>
            <w:hideMark/>
          </w:tcPr>
          <w:p w14:paraId="76726DE3"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63051B" w:rsidRPr="00AB64A0" w14:paraId="4915B325"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7202" w:type="dxa"/>
            <w:gridSpan w:val="3"/>
            <w:tcBorders>
              <w:left w:val="none" w:sz="0" w:space="0" w:color="auto"/>
            </w:tcBorders>
            <w:shd w:val="clear" w:color="auto" w:fill="7F7F7F" w:themeFill="text1" w:themeFillTint="80"/>
            <w:noWrap/>
            <w:vAlign w:val="center"/>
            <w:hideMark/>
          </w:tcPr>
          <w:p w14:paraId="562C00FD" w14:textId="420CF09F" w:rsidR="0063051B" w:rsidRPr="00AB64A0" w:rsidRDefault="0063051B" w:rsidP="00FC0071">
            <w:pPr>
              <w:spacing w:after="0"/>
              <w:jc w:val="center"/>
              <w:outlineLvl w:val="0"/>
              <w:rPr>
                <w:rFonts w:cs="Tahoma"/>
                <w:color w:val="000000"/>
                <w:sz w:val="16"/>
                <w:szCs w:val="16"/>
              </w:rPr>
            </w:pPr>
            <w:r w:rsidRPr="00AB64A0">
              <w:rPr>
                <w:rFonts w:cs="Tahoma"/>
                <w:color w:val="FFFFFF" w:themeColor="background1"/>
                <w:sz w:val="16"/>
                <w:szCs w:val="16"/>
              </w:rPr>
              <w:t>Celkem školní stravování</w:t>
            </w:r>
          </w:p>
        </w:tc>
        <w:tc>
          <w:tcPr>
            <w:tcW w:w="1134" w:type="dxa"/>
            <w:noWrap/>
            <w:vAlign w:val="center"/>
            <w:hideMark/>
          </w:tcPr>
          <w:p w14:paraId="712ED74E" w14:textId="77777777" w:rsidR="0063051B" w:rsidRPr="00AB64A0" w:rsidRDefault="0063051B" w:rsidP="00D21010">
            <w:pPr>
              <w:spacing w:after="0"/>
              <w:jc w:val="center"/>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 </w:t>
            </w:r>
          </w:p>
        </w:tc>
        <w:tc>
          <w:tcPr>
            <w:tcW w:w="1077" w:type="dxa"/>
            <w:noWrap/>
            <w:vAlign w:val="center"/>
            <w:hideMark/>
          </w:tcPr>
          <w:p w14:paraId="2D06ACAB" w14:textId="77777777" w:rsidR="0063051B" w:rsidRPr="00AB64A0" w:rsidRDefault="0063051B" w:rsidP="00D21010">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25 628,38</w:t>
            </w:r>
          </w:p>
        </w:tc>
        <w:tc>
          <w:tcPr>
            <w:tcW w:w="1077" w:type="dxa"/>
            <w:gridSpan w:val="2"/>
            <w:noWrap/>
            <w:vAlign w:val="center"/>
            <w:hideMark/>
          </w:tcPr>
          <w:p w14:paraId="741AF429" w14:textId="77777777" w:rsidR="0063051B" w:rsidRPr="00AB64A0" w:rsidRDefault="0063051B" w:rsidP="00D21010">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1 223,00</w:t>
            </w:r>
          </w:p>
        </w:tc>
      </w:tr>
      <w:tr w:rsidR="004D0E09" w:rsidRPr="00AB64A0" w14:paraId="2C80F94C"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60865BCB"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00601985</w:t>
            </w:r>
          </w:p>
        </w:tc>
        <w:tc>
          <w:tcPr>
            <w:tcW w:w="3119" w:type="dxa"/>
            <w:vAlign w:val="center"/>
            <w:hideMark/>
          </w:tcPr>
          <w:p w14:paraId="1D7C7448"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a Mateřská škola pro sluchově postižené a vady řeči, Ostrava-Poruba, příspěvková organizace</w:t>
            </w:r>
          </w:p>
        </w:tc>
        <w:tc>
          <w:tcPr>
            <w:tcW w:w="3119" w:type="dxa"/>
            <w:vAlign w:val="center"/>
            <w:hideMark/>
          </w:tcPr>
          <w:p w14:paraId="4A85B975"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diagnostických nástrojů</w:t>
            </w:r>
          </w:p>
        </w:tc>
        <w:tc>
          <w:tcPr>
            <w:tcW w:w="1134" w:type="dxa"/>
            <w:noWrap/>
            <w:vAlign w:val="center"/>
            <w:hideMark/>
          </w:tcPr>
          <w:p w14:paraId="0728AC67"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E6A984D"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1A61943F"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45,14</w:t>
            </w:r>
          </w:p>
        </w:tc>
      </w:tr>
      <w:tr w:rsidR="004D0E09" w:rsidRPr="00AB64A0" w14:paraId="297BC03B"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6AE8AC3A"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00601977</w:t>
            </w:r>
          </w:p>
        </w:tc>
        <w:tc>
          <w:tcPr>
            <w:tcW w:w="3119" w:type="dxa"/>
            <w:vAlign w:val="center"/>
            <w:hideMark/>
          </w:tcPr>
          <w:p w14:paraId="7B24222E"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speciální, Ostrava-Slezská Ostrava, příspěvková organizace</w:t>
            </w:r>
          </w:p>
        </w:tc>
        <w:tc>
          <w:tcPr>
            <w:tcW w:w="3119" w:type="dxa"/>
            <w:vAlign w:val="center"/>
            <w:hideMark/>
          </w:tcPr>
          <w:p w14:paraId="34403B51"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Pořízení diagnostických nástrojů</w:t>
            </w:r>
          </w:p>
        </w:tc>
        <w:tc>
          <w:tcPr>
            <w:tcW w:w="1134" w:type="dxa"/>
            <w:noWrap/>
            <w:vAlign w:val="center"/>
            <w:hideMark/>
          </w:tcPr>
          <w:p w14:paraId="1F306EF7"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01DB9B9"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43,30</w:t>
            </w:r>
          </w:p>
        </w:tc>
        <w:tc>
          <w:tcPr>
            <w:tcW w:w="1077" w:type="dxa"/>
            <w:gridSpan w:val="2"/>
            <w:noWrap/>
            <w:vAlign w:val="center"/>
            <w:hideMark/>
          </w:tcPr>
          <w:p w14:paraId="2F6AA654"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260,57</w:t>
            </w:r>
          </w:p>
        </w:tc>
      </w:tr>
      <w:tr w:rsidR="004D0E09" w:rsidRPr="00AB64A0" w14:paraId="05DFA2D3"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0B8A5780"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66741335</w:t>
            </w:r>
          </w:p>
        </w:tc>
        <w:tc>
          <w:tcPr>
            <w:tcW w:w="3119" w:type="dxa"/>
            <w:vAlign w:val="center"/>
            <w:hideMark/>
          </w:tcPr>
          <w:p w14:paraId="554B8897"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speciální a Mateřská škola speciální, Nový Jičín, Komenského 64, příspěvková organizace</w:t>
            </w:r>
          </w:p>
        </w:tc>
        <w:tc>
          <w:tcPr>
            <w:tcW w:w="3119" w:type="dxa"/>
            <w:vAlign w:val="center"/>
            <w:hideMark/>
          </w:tcPr>
          <w:p w14:paraId="4DC3E072"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diagnostických nástrojů</w:t>
            </w:r>
          </w:p>
        </w:tc>
        <w:tc>
          <w:tcPr>
            <w:tcW w:w="1134" w:type="dxa"/>
            <w:noWrap/>
            <w:vAlign w:val="center"/>
            <w:hideMark/>
          </w:tcPr>
          <w:p w14:paraId="6E865C37"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38C8BEA"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31E05312"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68,84</w:t>
            </w:r>
          </w:p>
        </w:tc>
      </w:tr>
      <w:tr w:rsidR="004D0E09" w:rsidRPr="00AB64A0" w14:paraId="4A9C8B5B"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6F761E7D"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61989274</w:t>
            </w:r>
          </w:p>
        </w:tc>
        <w:tc>
          <w:tcPr>
            <w:tcW w:w="3119" w:type="dxa"/>
            <w:vAlign w:val="center"/>
            <w:hideMark/>
          </w:tcPr>
          <w:p w14:paraId="217C9733"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Ostrava-Zábřeh, Kpt. Vajdy 1a, příspěvková organizace</w:t>
            </w:r>
          </w:p>
        </w:tc>
        <w:tc>
          <w:tcPr>
            <w:tcW w:w="3119" w:type="dxa"/>
            <w:vAlign w:val="center"/>
            <w:hideMark/>
          </w:tcPr>
          <w:p w14:paraId="43C147AF"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Pořízení diagnostických nástrojů</w:t>
            </w:r>
          </w:p>
        </w:tc>
        <w:tc>
          <w:tcPr>
            <w:tcW w:w="1134" w:type="dxa"/>
            <w:noWrap/>
            <w:vAlign w:val="center"/>
            <w:hideMark/>
          </w:tcPr>
          <w:p w14:paraId="68E7DB57"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1D67F7C"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3CE57A95"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308,92</w:t>
            </w:r>
          </w:p>
        </w:tc>
      </w:tr>
      <w:tr w:rsidR="004D0E09" w:rsidRPr="00AB64A0" w14:paraId="1033B86F"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729B0B1B"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63024616</w:t>
            </w:r>
          </w:p>
        </w:tc>
        <w:tc>
          <w:tcPr>
            <w:tcW w:w="3119" w:type="dxa"/>
            <w:vAlign w:val="center"/>
            <w:hideMark/>
          </w:tcPr>
          <w:p w14:paraId="4105FDF9"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Základní škola a Mateřská škola, Karviná, příspěvková organizace</w:t>
            </w:r>
          </w:p>
        </w:tc>
        <w:tc>
          <w:tcPr>
            <w:tcW w:w="3119" w:type="dxa"/>
            <w:vAlign w:val="center"/>
            <w:hideMark/>
          </w:tcPr>
          <w:p w14:paraId="1DED1A57"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diagnostických nástrojů</w:t>
            </w:r>
          </w:p>
        </w:tc>
        <w:tc>
          <w:tcPr>
            <w:tcW w:w="1134" w:type="dxa"/>
            <w:noWrap/>
            <w:vAlign w:val="center"/>
            <w:hideMark/>
          </w:tcPr>
          <w:p w14:paraId="2C185020"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BC6B14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86,60</w:t>
            </w:r>
          </w:p>
        </w:tc>
        <w:tc>
          <w:tcPr>
            <w:tcW w:w="1077" w:type="dxa"/>
            <w:gridSpan w:val="2"/>
            <w:noWrap/>
            <w:vAlign w:val="center"/>
            <w:hideMark/>
          </w:tcPr>
          <w:p w14:paraId="508B6F2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4,88</w:t>
            </w:r>
          </w:p>
        </w:tc>
      </w:tr>
      <w:tr w:rsidR="004D0E09" w:rsidRPr="00AB64A0" w14:paraId="6CC47DA3"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2B373392"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47813482</w:t>
            </w:r>
          </w:p>
        </w:tc>
        <w:tc>
          <w:tcPr>
            <w:tcW w:w="3119" w:type="dxa"/>
            <w:vAlign w:val="center"/>
            <w:hideMark/>
          </w:tcPr>
          <w:p w14:paraId="7FC2392F"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Opava, Havlíčkova 1, příspěvková organizace</w:t>
            </w:r>
          </w:p>
        </w:tc>
        <w:tc>
          <w:tcPr>
            <w:tcW w:w="3119" w:type="dxa"/>
            <w:vAlign w:val="center"/>
            <w:hideMark/>
          </w:tcPr>
          <w:p w14:paraId="5918B569"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Pořízení diagnostických nástrojů</w:t>
            </w:r>
          </w:p>
        </w:tc>
        <w:tc>
          <w:tcPr>
            <w:tcW w:w="1134" w:type="dxa"/>
            <w:noWrap/>
            <w:vAlign w:val="center"/>
            <w:hideMark/>
          </w:tcPr>
          <w:p w14:paraId="23F4685E"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254B536"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43,30</w:t>
            </w:r>
          </w:p>
        </w:tc>
        <w:tc>
          <w:tcPr>
            <w:tcW w:w="1077" w:type="dxa"/>
            <w:gridSpan w:val="2"/>
            <w:noWrap/>
            <w:vAlign w:val="center"/>
            <w:hideMark/>
          </w:tcPr>
          <w:p w14:paraId="36B8DB5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116,21</w:t>
            </w:r>
          </w:p>
        </w:tc>
      </w:tr>
      <w:tr w:rsidR="004D0E09" w:rsidRPr="00AB64A0" w14:paraId="25A4828C"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4914C3E9"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47813211</w:t>
            </w:r>
          </w:p>
        </w:tc>
        <w:tc>
          <w:tcPr>
            <w:tcW w:w="3119" w:type="dxa"/>
            <w:vAlign w:val="center"/>
            <w:hideMark/>
          </w:tcPr>
          <w:p w14:paraId="3CAC987D"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a Praktická škola, Opava, Slezského odboje 5, příspěvková organizace</w:t>
            </w:r>
          </w:p>
        </w:tc>
        <w:tc>
          <w:tcPr>
            <w:tcW w:w="3119" w:type="dxa"/>
            <w:vAlign w:val="center"/>
            <w:hideMark/>
          </w:tcPr>
          <w:p w14:paraId="4462BAE4"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diagnostických nástrojů</w:t>
            </w:r>
          </w:p>
        </w:tc>
        <w:tc>
          <w:tcPr>
            <w:tcW w:w="1134" w:type="dxa"/>
            <w:noWrap/>
            <w:vAlign w:val="center"/>
            <w:hideMark/>
          </w:tcPr>
          <w:p w14:paraId="1AA8A19C"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24C9CE9"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43,30</w:t>
            </w:r>
          </w:p>
        </w:tc>
        <w:tc>
          <w:tcPr>
            <w:tcW w:w="1077" w:type="dxa"/>
            <w:gridSpan w:val="2"/>
            <w:noWrap/>
            <w:vAlign w:val="center"/>
            <w:hideMark/>
          </w:tcPr>
          <w:p w14:paraId="602C7C2C"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86,15</w:t>
            </w:r>
          </w:p>
        </w:tc>
      </w:tr>
      <w:tr w:rsidR="004D0E09" w:rsidRPr="00AB64A0" w14:paraId="5230E51D"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3330F12E"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69610134</w:t>
            </w:r>
          </w:p>
        </w:tc>
        <w:tc>
          <w:tcPr>
            <w:tcW w:w="3119" w:type="dxa"/>
            <w:vAlign w:val="center"/>
            <w:hideMark/>
          </w:tcPr>
          <w:p w14:paraId="77A12DA7"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Střední škola, Základní škola a Mateřská škola, Frýdek-Místek, příspěvková organizace</w:t>
            </w:r>
          </w:p>
        </w:tc>
        <w:tc>
          <w:tcPr>
            <w:tcW w:w="3119" w:type="dxa"/>
            <w:vAlign w:val="center"/>
            <w:hideMark/>
          </w:tcPr>
          <w:p w14:paraId="7D61457E"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Pořízení diagnostických nástrojů</w:t>
            </w:r>
          </w:p>
        </w:tc>
        <w:tc>
          <w:tcPr>
            <w:tcW w:w="1134" w:type="dxa"/>
            <w:noWrap/>
            <w:vAlign w:val="center"/>
            <w:hideMark/>
          </w:tcPr>
          <w:p w14:paraId="17B3ED49"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CA2BC65"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43,30</w:t>
            </w:r>
          </w:p>
        </w:tc>
        <w:tc>
          <w:tcPr>
            <w:tcW w:w="1077" w:type="dxa"/>
            <w:gridSpan w:val="2"/>
            <w:noWrap/>
            <w:vAlign w:val="center"/>
            <w:hideMark/>
          </w:tcPr>
          <w:p w14:paraId="3A225558"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22,50</w:t>
            </w:r>
          </w:p>
        </w:tc>
      </w:tr>
      <w:tr w:rsidR="004D0E09" w:rsidRPr="00AB64A0" w14:paraId="7641FB3A"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38D262B3"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60802669</w:t>
            </w:r>
          </w:p>
        </w:tc>
        <w:tc>
          <w:tcPr>
            <w:tcW w:w="3119" w:type="dxa"/>
            <w:vAlign w:val="center"/>
            <w:hideMark/>
          </w:tcPr>
          <w:p w14:paraId="7A214CB5"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škola, Bruntál, Rýmařovská 15, příspěvková organizace</w:t>
            </w:r>
          </w:p>
        </w:tc>
        <w:tc>
          <w:tcPr>
            <w:tcW w:w="3119" w:type="dxa"/>
            <w:vAlign w:val="center"/>
            <w:hideMark/>
          </w:tcPr>
          <w:p w14:paraId="6A88BA3B"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diagnostických nástrojů</w:t>
            </w:r>
          </w:p>
        </w:tc>
        <w:tc>
          <w:tcPr>
            <w:tcW w:w="1134" w:type="dxa"/>
            <w:noWrap/>
            <w:vAlign w:val="center"/>
            <w:hideMark/>
          </w:tcPr>
          <w:p w14:paraId="1A5D5AA7"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0A6B7DC1"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43,30</w:t>
            </w:r>
          </w:p>
        </w:tc>
        <w:tc>
          <w:tcPr>
            <w:tcW w:w="1077" w:type="dxa"/>
            <w:gridSpan w:val="2"/>
            <w:noWrap/>
            <w:vAlign w:val="center"/>
            <w:hideMark/>
          </w:tcPr>
          <w:p w14:paraId="58C41AB8"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73,23</w:t>
            </w:r>
          </w:p>
        </w:tc>
      </w:tr>
      <w:tr w:rsidR="004D0E09" w:rsidRPr="00AB64A0" w14:paraId="44E2B1C7"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5C4FDFF9"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45234370</w:t>
            </w:r>
          </w:p>
        </w:tc>
        <w:tc>
          <w:tcPr>
            <w:tcW w:w="3119" w:type="dxa"/>
            <w:vMerge w:val="restart"/>
            <w:vAlign w:val="center"/>
            <w:hideMark/>
          </w:tcPr>
          <w:p w14:paraId="7F502FB1"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Pedagogicko-psychologická poradna, Ostrava-Zábřeh, příspěvková organizace</w:t>
            </w:r>
          </w:p>
        </w:tc>
        <w:tc>
          <w:tcPr>
            <w:tcW w:w="3119" w:type="dxa"/>
            <w:vAlign w:val="center"/>
            <w:hideMark/>
          </w:tcPr>
          <w:p w14:paraId="42428A2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0DBA7633"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5554450"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732A9D55"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240,00</w:t>
            </w:r>
          </w:p>
        </w:tc>
      </w:tr>
      <w:tr w:rsidR="004D0E09" w:rsidRPr="00AB64A0" w14:paraId="6D92DA1D"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47CAE859"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4E407BFE"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1AE19B10"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diagnostických nástrojů</w:t>
            </w:r>
          </w:p>
        </w:tc>
        <w:tc>
          <w:tcPr>
            <w:tcW w:w="1134" w:type="dxa"/>
            <w:noWrap/>
            <w:vAlign w:val="center"/>
            <w:hideMark/>
          </w:tcPr>
          <w:p w14:paraId="5C067BD8"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FC9EECC"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86,60</w:t>
            </w:r>
          </w:p>
        </w:tc>
        <w:tc>
          <w:tcPr>
            <w:tcW w:w="1077" w:type="dxa"/>
            <w:gridSpan w:val="2"/>
            <w:noWrap/>
            <w:vAlign w:val="center"/>
            <w:hideMark/>
          </w:tcPr>
          <w:p w14:paraId="00DB0671"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59,64</w:t>
            </w:r>
          </w:p>
        </w:tc>
      </w:tr>
      <w:tr w:rsidR="004D0E09" w:rsidRPr="00AB64A0" w14:paraId="1D2FA73B"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35C68C2A"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62331752</w:t>
            </w:r>
          </w:p>
        </w:tc>
        <w:tc>
          <w:tcPr>
            <w:tcW w:w="3119" w:type="dxa"/>
            <w:vMerge w:val="restart"/>
            <w:vAlign w:val="center"/>
            <w:hideMark/>
          </w:tcPr>
          <w:p w14:paraId="1CFBEF6B"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Pedagogicko-psychologická poradna, Karviná, příspěvková organizace</w:t>
            </w:r>
          </w:p>
        </w:tc>
        <w:tc>
          <w:tcPr>
            <w:tcW w:w="3119" w:type="dxa"/>
            <w:vAlign w:val="center"/>
            <w:hideMark/>
          </w:tcPr>
          <w:p w14:paraId="081C8C47"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4A3E404E"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135D93C"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19DBB807"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240,00</w:t>
            </w:r>
          </w:p>
        </w:tc>
      </w:tr>
      <w:tr w:rsidR="004D0E09" w:rsidRPr="00AB64A0" w14:paraId="43AF5035"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482F4F3C"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59FF919A"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3C81B4DC"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diagnostických nástrojů</w:t>
            </w:r>
          </w:p>
        </w:tc>
        <w:tc>
          <w:tcPr>
            <w:tcW w:w="1134" w:type="dxa"/>
            <w:noWrap/>
            <w:vAlign w:val="center"/>
            <w:hideMark/>
          </w:tcPr>
          <w:p w14:paraId="570435AF"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78C6BA4"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216,50</w:t>
            </w:r>
          </w:p>
        </w:tc>
        <w:tc>
          <w:tcPr>
            <w:tcW w:w="1077" w:type="dxa"/>
            <w:gridSpan w:val="2"/>
            <w:noWrap/>
            <w:vAlign w:val="center"/>
            <w:hideMark/>
          </w:tcPr>
          <w:p w14:paraId="410A5017"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233,25</w:t>
            </w:r>
          </w:p>
        </w:tc>
      </w:tr>
      <w:tr w:rsidR="004D0E09" w:rsidRPr="00AB64A0" w14:paraId="244081B4"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37A4D087"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62330381</w:t>
            </w:r>
          </w:p>
        </w:tc>
        <w:tc>
          <w:tcPr>
            <w:tcW w:w="3119" w:type="dxa"/>
            <w:vMerge w:val="restart"/>
            <w:vAlign w:val="center"/>
            <w:hideMark/>
          </w:tcPr>
          <w:p w14:paraId="48E0ABA0"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Pedagogicko-psychologická poradna, Nový Jičín, příspěvková organizace</w:t>
            </w:r>
          </w:p>
        </w:tc>
        <w:tc>
          <w:tcPr>
            <w:tcW w:w="3119" w:type="dxa"/>
            <w:vAlign w:val="center"/>
            <w:hideMark/>
          </w:tcPr>
          <w:p w14:paraId="6E24F822"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1B50167B"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A7B3656"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13E0704A"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240,00</w:t>
            </w:r>
          </w:p>
        </w:tc>
      </w:tr>
      <w:tr w:rsidR="004D0E09" w:rsidRPr="00AB64A0" w14:paraId="5EFCCD6A"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59BCA06B"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34631465"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58123344"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diagnostických nástrojů</w:t>
            </w:r>
          </w:p>
        </w:tc>
        <w:tc>
          <w:tcPr>
            <w:tcW w:w="1134" w:type="dxa"/>
            <w:noWrap/>
            <w:vAlign w:val="center"/>
            <w:hideMark/>
          </w:tcPr>
          <w:p w14:paraId="4D45A9F8"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04966903"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173,20</w:t>
            </w:r>
          </w:p>
        </w:tc>
        <w:tc>
          <w:tcPr>
            <w:tcW w:w="1077" w:type="dxa"/>
            <w:gridSpan w:val="2"/>
            <w:noWrap/>
            <w:vAlign w:val="center"/>
            <w:hideMark/>
          </w:tcPr>
          <w:p w14:paraId="19474A5F"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32,45</w:t>
            </w:r>
          </w:p>
        </w:tc>
      </w:tr>
      <w:tr w:rsidR="004D0E09" w:rsidRPr="00AB64A0" w14:paraId="4A3E45DA"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23615079"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00849936</w:t>
            </w:r>
          </w:p>
        </w:tc>
        <w:tc>
          <w:tcPr>
            <w:tcW w:w="3119" w:type="dxa"/>
            <w:vMerge w:val="restart"/>
            <w:vAlign w:val="center"/>
            <w:hideMark/>
          </w:tcPr>
          <w:p w14:paraId="6758FA30"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Pedagogicko-psychologická poradna, Opava, příspěvková organizace</w:t>
            </w:r>
          </w:p>
        </w:tc>
        <w:tc>
          <w:tcPr>
            <w:tcW w:w="3119" w:type="dxa"/>
            <w:vAlign w:val="center"/>
            <w:hideMark/>
          </w:tcPr>
          <w:p w14:paraId="5B82E12C"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470537BD"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E3836F0"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40,00</w:t>
            </w:r>
          </w:p>
        </w:tc>
        <w:tc>
          <w:tcPr>
            <w:tcW w:w="1077" w:type="dxa"/>
            <w:gridSpan w:val="2"/>
            <w:noWrap/>
            <w:vAlign w:val="center"/>
            <w:hideMark/>
          </w:tcPr>
          <w:p w14:paraId="3DA05088"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120,00</w:t>
            </w:r>
          </w:p>
        </w:tc>
      </w:tr>
      <w:tr w:rsidR="004D0E09" w:rsidRPr="00AB64A0" w14:paraId="32A29201"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520A8ADF"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797E5C35"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7FA45D3A"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diagnostických nástrojů</w:t>
            </w:r>
          </w:p>
        </w:tc>
        <w:tc>
          <w:tcPr>
            <w:tcW w:w="1134" w:type="dxa"/>
            <w:noWrap/>
            <w:vAlign w:val="center"/>
            <w:hideMark/>
          </w:tcPr>
          <w:p w14:paraId="5F998390"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F591124"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43,30</w:t>
            </w:r>
          </w:p>
        </w:tc>
        <w:tc>
          <w:tcPr>
            <w:tcW w:w="1077" w:type="dxa"/>
            <w:gridSpan w:val="2"/>
            <w:noWrap/>
            <w:vAlign w:val="center"/>
            <w:hideMark/>
          </w:tcPr>
          <w:p w14:paraId="36F36626"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103,46</w:t>
            </w:r>
          </w:p>
        </w:tc>
      </w:tr>
      <w:tr w:rsidR="004D0E09" w:rsidRPr="00AB64A0" w14:paraId="05F1CCCA"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21C7EDCF"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60045922</w:t>
            </w:r>
          </w:p>
        </w:tc>
        <w:tc>
          <w:tcPr>
            <w:tcW w:w="3119" w:type="dxa"/>
            <w:vMerge w:val="restart"/>
            <w:vAlign w:val="center"/>
            <w:hideMark/>
          </w:tcPr>
          <w:p w14:paraId="0DFACF9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Pedagogicko-psychologická poradna, Frýdek-Místek, příspěvková organizace</w:t>
            </w:r>
          </w:p>
        </w:tc>
        <w:tc>
          <w:tcPr>
            <w:tcW w:w="3119" w:type="dxa"/>
            <w:vAlign w:val="center"/>
            <w:hideMark/>
          </w:tcPr>
          <w:p w14:paraId="69FA2F23" w14:textId="582584C4"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Parkoviště za budovou PPP FM</w:t>
            </w:r>
          </w:p>
        </w:tc>
        <w:tc>
          <w:tcPr>
            <w:tcW w:w="1134" w:type="dxa"/>
            <w:noWrap/>
            <w:vAlign w:val="center"/>
            <w:hideMark/>
          </w:tcPr>
          <w:p w14:paraId="3DEF51C5"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120B64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822,98</w:t>
            </w:r>
          </w:p>
        </w:tc>
        <w:tc>
          <w:tcPr>
            <w:tcW w:w="1077" w:type="dxa"/>
            <w:gridSpan w:val="2"/>
            <w:noWrap/>
            <w:vAlign w:val="center"/>
            <w:hideMark/>
          </w:tcPr>
          <w:p w14:paraId="7EFE899A"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36D8C385"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284A0DF8"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3C06997E"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643B4BAA"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51D2B13E"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AE6745D"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50,00</w:t>
            </w:r>
          </w:p>
        </w:tc>
        <w:tc>
          <w:tcPr>
            <w:tcW w:w="1077" w:type="dxa"/>
            <w:gridSpan w:val="2"/>
            <w:noWrap/>
            <w:vAlign w:val="center"/>
            <w:hideMark/>
          </w:tcPr>
          <w:p w14:paraId="160AC949"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70,00</w:t>
            </w:r>
          </w:p>
        </w:tc>
      </w:tr>
      <w:tr w:rsidR="004D0E09" w:rsidRPr="00AB64A0" w14:paraId="465043FE"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34D1A287"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6954ED62"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7A23A85B"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Pořízení diagnostických nástrojů</w:t>
            </w:r>
          </w:p>
        </w:tc>
        <w:tc>
          <w:tcPr>
            <w:tcW w:w="1134" w:type="dxa"/>
            <w:noWrap/>
            <w:vAlign w:val="center"/>
            <w:hideMark/>
          </w:tcPr>
          <w:p w14:paraId="44FEB082"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9C63208"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129,90</w:t>
            </w:r>
          </w:p>
        </w:tc>
        <w:tc>
          <w:tcPr>
            <w:tcW w:w="1077" w:type="dxa"/>
            <w:gridSpan w:val="2"/>
            <w:noWrap/>
            <w:vAlign w:val="center"/>
            <w:hideMark/>
          </w:tcPr>
          <w:p w14:paraId="437A4FB2"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182,28</w:t>
            </w:r>
          </w:p>
        </w:tc>
      </w:tr>
      <w:tr w:rsidR="004D0E09" w:rsidRPr="00AB64A0" w14:paraId="3C658D53"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104D496F"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60802774</w:t>
            </w:r>
          </w:p>
        </w:tc>
        <w:tc>
          <w:tcPr>
            <w:tcW w:w="3119" w:type="dxa"/>
            <w:vMerge w:val="restart"/>
            <w:vAlign w:val="center"/>
            <w:hideMark/>
          </w:tcPr>
          <w:p w14:paraId="0006D8DB"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Pedagogicko-psychologická poradna, Bruntál, příspěvková organizace</w:t>
            </w:r>
          </w:p>
        </w:tc>
        <w:tc>
          <w:tcPr>
            <w:tcW w:w="3119" w:type="dxa"/>
            <w:vAlign w:val="center"/>
            <w:hideMark/>
          </w:tcPr>
          <w:p w14:paraId="21B9FF82"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778BEFAC"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E7691F8"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70,00</w:t>
            </w:r>
          </w:p>
        </w:tc>
        <w:tc>
          <w:tcPr>
            <w:tcW w:w="1077" w:type="dxa"/>
            <w:gridSpan w:val="2"/>
            <w:noWrap/>
            <w:vAlign w:val="center"/>
            <w:hideMark/>
          </w:tcPr>
          <w:p w14:paraId="35CAB3EE"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0A689AA6"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1EEB7728" w14:textId="77777777" w:rsidR="00D21010" w:rsidRPr="00AB64A0" w:rsidRDefault="00D21010" w:rsidP="00D21010">
            <w:pPr>
              <w:spacing w:after="0"/>
              <w:jc w:val="left"/>
              <w:outlineLvl w:val="1"/>
              <w:rPr>
                <w:rFonts w:cs="Tahoma"/>
                <w:color w:val="000000"/>
                <w:sz w:val="16"/>
                <w:szCs w:val="16"/>
              </w:rPr>
            </w:pPr>
          </w:p>
        </w:tc>
        <w:tc>
          <w:tcPr>
            <w:tcW w:w="3119" w:type="dxa"/>
            <w:vMerge/>
            <w:vAlign w:val="center"/>
            <w:hideMark/>
          </w:tcPr>
          <w:p w14:paraId="4A46F061"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1E80919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Pořízení diagnostických nástrojů</w:t>
            </w:r>
          </w:p>
        </w:tc>
        <w:tc>
          <w:tcPr>
            <w:tcW w:w="1134" w:type="dxa"/>
            <w:noWrap/>
            <w:vAlign w:val="center"/>
            <w:hideMark/>
          </w:tcPr>
          <w:p w14:paraId="455DBA86"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7C985C4"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129,90</w:t>
            </w:r>
          </w:p>
        </w:tc>
        <w:tc>
          <w:tcPr>
            <w:tcW w:w="1077" w:type="dxa"/>
            <w:gridSpan w:val="2"/>
            <w:noWrap/>
            <w:vAlign w:val="center"/>
            <w:hideMark/>
          </w:tcPr>
          <w:p w14:paraId="491D76EF"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2,40</w:t>
            </w:r>
          </w:p>
        </w:tc>
      </w:tr>
      <w:tr w:rsidR="00DD49FB" w:rsidRPr="00AB64A0" w14:paraId="6461F6E5"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7202" w:type="dxa"/>
            <w:gridSpan w:val="3"/>
            <w:tcBorders>
              <w:left w:val="none" w:sz="0" w:space="0" w:color="auto"/>
            </w:tcBorders>
            <w:shd w:val="clear" w:color="auto" w:fill="7F7F7F" w:themeFill="text1" w:themeFillTint="80"/>
            <w:noWrap/>
            <w:vAlign w:val="center"/>
            <w:hideMark/>
          </w:tcPr>
          <w:p w14:paraId="68A5E795" w14:textId="3263283F" w:rsidR="00DD49FB" w:rsidRPr="00AB64A0" w:rsidRDefault="00DD49FB" w:rsidP="008C190E">
            <w:pPr>
              <w:spacing w:after="0"/>
              <w:jc w:val="center"/>
              <w:outlineLvl w:val="0"/>
              <w:rPr>
                <w:rFonts w:cs="Tahoma"/>
                <w:color w:val="000000"/>
                <w:sz w:val="16"/>
                <w:szCs w:val="16"/>
              </w:rPr>
            </w:pPr>
            <w:r w:rsidRPr="00AB64A0">
              <w:rPr>
                <w:rFonts w:cs="Tahoma"/>
                <w:color w:val="FFFFFF" w:themeColor="background1"/>
                <w:sz w:val="16"/>
                <w:szCs w:val="16"/>
              </w:rPr>
              <w:t>Celkem zařízení výchovného poradenství</w:t>
            </w:r>
          </w:p>
        </w:tc>
        <w:tc>
          <w:tcPr>
            <w:tcW w:w="1134" w:type="dxa"/>
            <w:noWrap/>
            <w:vAlign w:val="center"/>
            <w:hideMark/>
          </w:tcPr>
          <w:p w14:paraId="3FB2300C" w14:textId="77777777" w:rsidR="00DD49FB" w:rsidRPr="00AB64A0" w:rsidRDefault="00DD49FB" w:rsidP="00D21010">
            <w:pPr>
              <w:spacing w:after="0"/>
              <w:jc w:val="center"/>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 </w:t>
            </w:r>
          </w:p>
        </w:tc>
        <w:tc>
          <w:tcPr>
            <w:tcW w:w="1077" w:type="dxa"/>
            <w:noWrap/>
            <w:vAlign w:val="center"/>
            <w:hideMark/>
          </w:tcPr>
          <w:p w14:paraId="31EA0BEF" w14:textId="77777777" w:rsidR="00DD49FB" w:rsidRPr="00AB64A0" w:rsidRDefault="00DD49FB" w:rsidP="00D21010">
            <w:pPr>
              <w:spacing w:after="0"/>
              <w:jc w:val="right"/>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2 065,48</w:t>
            </w:r>
          </w:p>
        </w:tc>
        <w:tc>
          <w:tcPr>
            <w:tcW w:w="1077" w:type="dxa"/>
            <w:gridSpan w:val="2"/>
            <w:noWrap/>
            <w:vAlign w:val="center"/>
            <w:hideMark/>
          </w:tcPr>
          <w:p w14:paraId="7AD8A5EA" w14:textId="77777777" w:rsidR="00DD49FB" w:rsidRPr="00AB64A0" w:rsidRDefault="00DD49FB" w:rsidP="00D21010">
            <w:pPr>
              <w:spacing w:after="0"/>
              <w:jc w:val="right"/>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2 509,92</w:t>
            </w:r>
          </w:p>
        </w:tc>
      </w:tr>
      <w:tr w:rsidR="004D0E09" w:rsidRPr="00AB64A0" w14:paraId="4F6A0672"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1D4996D2" w14:textId="77777777" w:rsidR="00D21010" w:rsidRPr="00AB64A0" w:rsidRDefault="00D21010" w:rsidP="00D21010">
            <w:pPr>
              <w:spacing w:after="0"/>
              <w:jc w:val="center"/>
              <w:outlineLvl w:val="1"/>
              <w:rPr>
                <w:rFonts w:cs="Tahoma"/>
                <w:b w:val="0"/>
                <w:bCs w:val="0"/>
                <w:sz w:val="16"/>
                <w:szCs w:val="16"/>
              </w:rPr>
            </w:pPr>
            <w:r w:rsidRPr="00AB64A0">
              <w:rPr>
                <w:rFonts w:cs="Tahoma"/>
                <w:b w:val="0"/>
                <w:bCs w:val="0"/>
                <w:color w:val="000000" w:themeColor="text1"/>
                <w:sz w:val="16"/>
                <w:szCs w:val="16"/>
              </w:rPr>
              <w:t>18054455</w:t>
            </w:r>
          </w:p>
        </w:tc>
        <w:tc>
          <w:tcPr>
            <w:tcW w:w="3119" w:type="dxa"/>
            <w:vAlign w:val="center"/>
            <w:hideMark/>
          </w:tcPr>
          <w:p w14:paraId="2B2BB1C9"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Střední odborné učiliště stavební, Opava, příspěvková organizace</w:t>
            </w:r>
          </w:p>
        </w:tc>
        <w:tc>
          <w:tcPr>
            <w:tcW w:w="3119" w:type="dxa"/>
            <w:vAlign w:val="center"/>
            <w:hideMark/>
          </w:tcPr>
          <w:p w14:paraId="46502809"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 xml:space="preserve">Rekonstrukce objektu na ul. B. Němcové, Opava </w:t>
            </w:r>
          </w:p>
        </w:tc>
        <w:tc>
          <w:tcPr>
            <w:tcW w:w="1134" w:type="dxa"/>
            <w:noWrap/>
            <w:vAlign w:val="center"/>
            <w:hideMark/>
          </w:tcPr>
          <w:p w14:paraId="0C1CCE12"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w:t>
            </w:r>
          </w:p>
        </w:tc>
        <w:tc>
          <w:tcPr>
            <w:tcW w:w="1077" w:type="dxa"/>
            <w:noWrap/>
            <w:vAlign w:val="center"/>
            <w:hideMark/>
          </w:tcPr>
          <w:p w14:paraId="481A3220"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188,41</w:t>
            </w:r>
          </w:p>
        </w:tc>
        <w:tc>
          <w:tcPr>
            <w:tcW w:w="1077" w:type="dxa"/>
            <w:gridSpan w:val="2"/>
            <w:noWrap/>
            <w:vAlign w:val="center"/>
            <w:hideMark/>
          </w:tcPr>
          <w:p w14:paraId="3001C833"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0,00</w:t>
            </w:r>
          </w:p>
        </w:tc>
      </w:tr>
      <w:tr w:rsidR="00DD49FB" w:rsidRPr="00AB64A0" w14:paraId="746693DF"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7202" w:type="dxa"/>
            <w:gridSpan w:val="3"/>
            <w:tcBorders>
              <w:left w:val="none" w:sz="0" w:space="0" w:color="auto"/>
            </w:tcBorders>
            <w:noWrap/>
            <w:vAlign w:val="center"/>
            <w:hideMark/>
          </w:tcPr>
          <w:p w14:paraId="5BB5F50E" w14:textId="210BD8F2" w:rsidR="00DD49FB" w:rsidRPr="00AB64A0" w:rsidRDefault="00DD49FB" w:rsidP="008C190E">
            <w:pPr>
              <w:shd w:val="clear" w:color="auto" w:fill="7F7F7F" w:themeFill="text1" w:themeFillTint="80"/>
              <w:spacing w:after="0"/>
              <w:jc w:val="center"/>
              <w:outlineLvl w:val="0"/>
              <w:rPr>
                <w:rFonts w:cs="Tahoma"/>
                <w:color w:val="000000"/>
                <w:sz w:val="16"/>
                <w:szCs w:val="16"/>
              </w:rPr>
            </w:pPr>
            <w:r w:rsidRPr="00AB64A0">
              <w:rPr>
                <w:rFonts w:cs="Tahoma"/>
                <w:color w:val="FFFFFF" w:themeColor="background1"/>
                <w:sz w:val="16"/>
                <w:szCs w:val="16"/>
              </w:rPr>
              <w:t>Celkem domovy mládeže</w:t>
            </w:r>
          </w:p>
        </w:tc>
        <w:tc>
          <w:tcPr>
            <w:tcW w:w="1134" w:type="dxa"/>
            <w:noWrap/>
            <w:vAlign w:val="center"/>
            <w:hideMark/>
          </w:tcPr>
          <w:p w14:paraId="6E87103F" w14:textId="77777777" w:rsidR="00DD49FB" w:rsidRPr="00AB64A0" w:rsidRDefault="00DD49FB" w:rsidP="00D21010">
            <w:pPr>
              <w:spacing w:after="0"/>
              <w:jc w:val="center"/>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 </w:t>
            </w:r>
          </w:p>
        </w:tc>
        <w:tc>
          <w:tcPr>
            <w:tcW w:w="1077" w:type="dxa"/>
            <w:noWrap/>
            <w:vAlign w:val="center"/>
            <w:hideMark/>
          </w:tcPr>
          <w:p w14:paraId="4E872BE2" w14:textId="77777777" w:rsidR="00DD49FB" w:rsidRPr="00AB64A0" w:rsidRDefault="00DD49FB" w:rsidP="00D21010">
            <w:pPr>
              <w:spacing w:after="0"/>
              <w:jc w:val="right"/>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188,41</w:t>
            </w:r>
          </w:p>
        </w:tc>
        <w:tc>
          <w:tcPr>
            <w:tcW w:w="1077" w:type="dxa"/>
            <w:gridSpan w:val="2"/>
            <w:noWrap/>
            <w:vAlign w:val="center"/>
            <w:hideMark/>
          </w:tcPr>
          <w:p w14:paraId="32AB65A1" w14:textId="77777777" w:rsidR="00DD49FB" w:rsidRPr="00AB64A0" w:rsidRDefault="00DD49FB" w:rsidP="00D21010">
            <w:pPr>
              <w:spacing w:after="0"/>
              <w:jc w:val="right"/>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0,00</w:t>
            </w:r>
          </w:p>
        </w:tc>
      </w:tr>
      <w:tr w:rsidR="004D0E09" w:rsidRPr="00AB64A0" w14:paraId="23BD672A"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1E43CFAB"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61989185</w:t>
            </w:r>
          </w:p>
        </w:tc>
        <w:tc>
          <w:tcPr>
            <w:tcW w:w="3119" w:type="dxa"/>
            <w:vMerge w:val="restart"/>
            <w:vAlign w:val="center"/>
            <w:hideMark/>
          </w:tcPr>
          <w:p w14:paraId="2A829E20"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umělecká škola Eduarda Marhuly, Ostrava - Mariánské Hory, Hudební 6, příspěvková organizace</w:t>
            </w:r>
          </w:p>
        </w:tc>
        <w:tc>
          <w:tcPr>
            <w:tcW w:w="3119" w:type="dxa"/>
            <w:vAlign w:val="center"/>
            <w:hideMark/>
          </w:tcPr>
          <w:p w14:paraId="6FF904A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3F3411AC"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B96C455"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71F6CA57"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180,00</w:t>
            </w:r>
          </w:p>
        </w:tc>
      </w:tr>
      <w:tr w:rsidR="004D0E09" w:rsidRPr="00AB64A0" w14:paraId="1887C550"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342B7DF7"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038C400E"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36820BF7"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pianina</w:t>
            </w:r>
          </w:p>
        </w:tc>
        <w:tc>
          <w:tcPr>
            <w:tcW w:w="1134" w:type="dxa"/>
            <w:noWrap/>
            <w:vAlign w:val="center"/>
            <w:hideMark/>
          </w:tcPr>
          <w:p w14:paraId="3611C305"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2736ACF"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140,00</w:t>
            </w:r>
          </w:p>
        </w:tc>
        <w:tc>
          <w:tcPr>
            <w:tcW w:w="1077" w:type="dxa"/>
            <w:gridSpan w:val="2"/>
            <w:noWrap/>
            <w:vAlign w:val="center"/>
            <w:hideMark/>
          </w:tcPr>
          <w:p w14:paraId="00D578CB"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2A5A869A"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2BA93F11"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16E54C94"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75B779FB" w14:textId="5E8E9082"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Výměna oken a zateplení</w:t>
            </w:r>
          </w:p>
        </w:tc>
        <w:tc>
          <w:tcPr>
            <w:tcW w:w="1134" w:type="dxa"/>
            <w:noWrap/>
            <w:vAlign w:val="center"/>
            <w:hideMark/>
          </w:tcPr>
          <w:p w14:paraId="1ACF7AD3"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4A7AA6D"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30,25</w:t>
            </w:r>
          </w:p>
        </w:tc>
        <w:tc>
          <w:tcPr>
            <w:tcW w:w="1077" w:type="dxa"/>
            <w:gridSpan w:val="2"/>
            <w:noWrap/>
            <w:vAlign w:val="center"/>
            <w:hideMark/>
          </w:tcPr>
          <w:p w14:paraId="4F41CCCC"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67580018"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6DEA8946"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61989177</w:t>
            </w:r>
          </w:p>
        </w:tc>
        <w:tc>
          <w:tcPr>
            <w:tcW w:w="3119" w:type="dxa"/>
            <w:vAlign w:val="center"/>
            <w:hideMark/>
          </w:tcPr>
          <w:p w14:paraId="59A13FA2"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umělecká škola, Ostrava - Petřkovice, Hlučínská 7, příspěvková organizace</w:t>
            </w:r>
          </w:p>
        </w:tc>
        <w:tc>
          <w:tcPr>
            <w:tcW w:w="3119" w:type="dxa"/>
            <w:vAlign w:val="center"/>
            <w:hideMark/>
          </w:tcPr>
          <w:p w14:paraId="1A1317C6"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vibrafonu</w:t>
            </w:r>
          </w:p>
        </w:tc>
        <w:tc>
          <w:tcPr>
            <w:tcW w:w="1134" w:type="dxa"/>
            <w:noWrap/>
            <w:vAlign w:val="center"/>
            <w:hideMark/>
          </w:tcPr>
          <w:p w14:paraId="6983CC50"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0041FA8C"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60,00</w:t>
            </w:r>
          </w:p>
        </w:tc>
        <w:tc>
          <w:tcPr>
            <w:tcW w:w="1077" w:type="dxa"/>
            <w:gridSpan w:val="2"/>
            <w:noWrap/>
            <w:vAlign w:val="center"/>
            <w:hideMark/>
          </w:tcPr>
          <w:p w14:paraId="7E358C6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1A3CBDFA"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36087542"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63731983</w:t>
            </w:r>
          </w:p>
        </w:tc>
        <w:tc>
          <w:tcPr>
            <w:tcW w:w="3119" w:type="dxa"/>
            <w:vAlign w:val="center"/>
            <w:hideMark/>
          </w:tcPr>
          <w:p w14:paraId="7D8724F6"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umělecká škola, Ostrava - Zábřeh, Sologubova 9A, příspěvková organizace</w:t>
            </w:r>
          </w:p>
        </w:tc>
        <w:tc>
          <w:tcPr>
            <w:tcW w:w="3119" w:type="dxa"/>
            <w:vAlign w:val="center"/>
            <w:hideMark/>
          </w:tcPr>
          <w:p w14:paraId="44A1F637"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146F77C5"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352879A"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6028D9EA"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95,00</w:t>
            </w:r>
          </w:p>
        </w:tc>
      </w:tr>
      <w:tr w:rsidR="004D0E09" w:rsidRPr="00AB64A0" w14:paraId="1917FE22"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2750DCBD"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62331701</w:t>
            </w:r>
          </w:p>
        </w:tc>
        <w:tc>
          <w:tcPr>
            <w:tcW w:w="3119" w:type="dxa"/>
            <w:vAlign w:val="center"/>
            <w:hideMark/>
          </w:tcPr>
          <w:p w14:paraId="64310BFC"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umělecká škola, Bohumín - Nový Bohumín, Žižkova 620, příspěvková organizace</w:t>
            </w:r>
          </w:p>
        </w:tc>
        <w:tc>
          <w:tcPr>
            <w:tcW w:w="3119" w:type="dxa"/>
            <w:vAlign w:val="center"/>
            <w:hideMark/>
          </w:tcPr>
          <w:p w14:paraId="48A5ADC5"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170835A3"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0FE643D"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2A585094"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100,00</w:t>
            </w:r>
          </w:p>
        </w:tc>
      </w:tr>
      <w:tr w:rsidR="004D0E09" w:rsidRPr="00AB64A0" w14:paraId="0C836552"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487D12F3"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68899106</w:t>
            </w:r>
          </w:p>
        </w:tc>
        <w:tc>
          <w:tcPr>
            <w:tcW w:w="3119" w:type="dxa"/>
            <w:vAlign w:val="center"/>
            <w:hideMark/>
          </w:tcPr>
          <w:p w14:paraId="014CE1C0"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umělecká škola Pavla Kalety, Český Těšín, příspěvková organizace</w:t>
            </w:r>
          </w:p>
        </w:tc>
        <w:tc>
          <w:tcPr>
            <w:tcW w:w="3119" w:type="dxa"/>
            <w:vAlign w:val="center"/>
            <w:hideMark/>
          </w:tcPr>
          <w:p w14:paraId="7D7D44AF"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49C0E7C8"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0888D2E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450,00</w:t>
            </w:r>
          </w:p>
        </w:tc>
        <w:tc>
          <w:tcPr>
            <w:tcW w:w="1077" w:type="dxa"/>
            <w:gridSpan w:val="2"/>
            <w:noWrap/>
            <w:vAlign w:val="center"/>
            <w:hideMark/>
          </w:tcPr>
          <w:p w14:paraId="04109DD3"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23A9B3A8"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27D2C113"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62331663</w:t>
            </w:r>
          </w:p>
        </w:tc>
        <w:tc>
          <w:tcPr>
            <w:tcW w:w="3119" w:type="dxa"/>
            <w:vAlign w:val="center"/>
            <w:hideMark/>
          </w:tcPr>
          <w:p w14:paraId="5B45B7EA"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umělecká škola Bohuslava Martinů, Havířov - Město, Na Schodech 1, příspěvková organizace</w:t>
            </w:r>
          </w:p>
        </w:tc>
        <w:tc>
          <w:tcPr>
            <w:tcW w:w="3119" w:type="dxa"/>
            <w:vAlign w:val="center"/>
            <w:hideMark/>
          </w:tcPr>
          <w:p w14:paraId="1CAD66D3"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 xml:space="preserve">Sanace zdiva Sadová 29 </w:t>
            </w:r>
          </w:p>
        </w:tc>
        <w:tc>
          <w:tcPr>
            <w:tcW w:w="1134" w:type="dxa"/>
            <w:noWrap/>
            <w:vAlign w:val="center"/>
            <w:hideMark/>
          </w:tcPr>
          <w:p w14:paraId="434E65D3"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1A519D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100,00</w:t>
            </w:r>
          </w:p>
        </w:tc>
        <w:tc>
          <w:tcPr>
            <w:tcW w:w="1077" w:type="dxa"/>
            <w:gridSpan w:val="2"/>
            <w:noWrap/>
            <w:vAlign w:val="center"/>
            <w:hideMark/>
          </w:tcPr>
          <w:p w14:paraId="25DCD37A"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2E2AC80B"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405E00AF"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62331647</w:t>
            </w:r>
          </w:p>
        </w:tc>
        <w:tc>
          <w:tcPr>
            <w:tcW w:w="3119" w:type="dxa"/>
            <w:vAlign w:val="center"/>
            <w:hideMark/>
          </w:tcPr>
          <w:p w14:paraId="714D0C71"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umělecká škola Leoše Janáčka, Havířov, příspěvková organizace</w:t>
            </w:r>
          </w:p>
        </w:tc>
        <w:tc>
          <w:tcPr>
            <w:tcW w:w="3119" w:type="dxa"/>
            <w:vAlign w:val="center"/>
            <w:hideMark/>
          </w:tcPr>
          <w:p w14:paraId="33E3473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312F9558"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098129B0"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3B28FAD0"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100,00</w:t>
            </w:r>
          </w:p>
        </w:tc>
      </w:tr>
      <w:tr w:rsidR="004D0E09" w:rsidRPr="00AB64A0" w14:paraId="4F6BFC66"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3A49169A"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62331680</w:t>
            </w:r>
          </w:p>
        </w:tc>
        <w:tc>
          <w:tcPr>
            <w:tcW w:w="3119" w:type="dxa"/>
            <w:vAlign w:val="center"/>
            <w:hideMark/>
          </w:tcPr>
          <w:p w14:paraId="20F4EC29"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umělecká škola J. R. Míši, Orlová, příspěvková organizace</w:t>
            </w:r>
          </w:p>
        </w:tc>
        <w:tc>
          <w:tcPr>
            <w:tcW w:w="3119" w:type="dxa"/>
            <w:vAlign w:val="center"/>
            <w:hideMark/>
          </w:tcPr>
          <w:p w14:paraId="6F14AF0B"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078C2426"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6536FB1"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69F0A161"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130,00</w:t>
            </w:r>
          </w:p>
        </w:tc>
      </w:tr>
      <w:tr w:rsidR="004D0E09" w:rsidRPr="00AB64A0" w14:paraId="41B5E759"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7CBEC00D"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62330276</w:t>
            </w:r>
          </w:p>
        </w:tc>
        <w:tc>
          <w:tcPr>
            <w:tcW w:w="3119" w:type="dxa"/>
            <w:vMerge w:val="restart"/>
            <w:vAlign w:val="center"/>
            <w:hideMark/>
          </w:tcPr>
          <w:p w14:paraId="3CDA9B40"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umělecká škola, Bílovec, Pivovarská 124, příspěvková organizace</w:t>
            </w:r>
          </w:p>
        </w:tc>
        <w:tc>
          <w:tcPr>
            <w:tcW w:w="3119" w:type="dxa"/>
            <w:vAlign w:val="center"/>
            <w:hideMark/>
          </w:tcPr>
          <w:p w14:paraId="2982A8B7"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148F2C61"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3A64C0B"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50,00</w:t>
            </w:r>
          </w:p>
        </w:tc>
        <w:tc>
          <w:tcPr>
            <w:tcW w:w="1077" w:type="dxa"/>
            <w:gridSpan w:val="2"/>
            <w:noWrap/>
            <w:vAlign w:val="center"/>
            <w:hideMark/>
          </w:tcPr>
          <w:p w14:paraId="2DC034CA"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110,00</w:t>
            </w:r>
          </w:p>
        </w:tc>
      </w:tr>
      <w:tr w:rsidR="004D0E09" w:rsidRPr="00AB64A0" w14:paraId="1A36980F"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7A79237C"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14534A4E"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5A56485C"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Electric Drum Setu (elektrická bicí sada)</w:t>
            </w:r>
          </w:p>
        </w:tc>
        <w:tc>
          <w:tcPr>
            <w:tcW w:w="1134" w:type="dxa"/>
            <w:noWrap/>
            <w:vAlign w:val="center"/>
            <w:hideMark/>
          </w:tcPr>
          <w:p w14:paraId="3B22C9D6"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0A5FD78"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100,00</w:t>
            </w:r>
          </w:p>
        </w:tc>
        <w:tc>
          <w:tcPr>
            <w:tcW w:w="1077" w:type="dxa"/>
            <w:gridSpan w:val="2"/>
            <w:noWrap/>
            <w:vAlign w:val="center"/>
            <w:hideMark/>
          </w:tcPr>
          <w:p w14:paraId="3AF9BF8F"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576A47AE"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3B743963"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62330420</w:t>
            </w:r>
          </w:p>
        </w:tc>
        <w:tc>
          <w:tcPr>
            <w:tcW w:w="3119" w:type="dxa"/>
            <w:vMerge w:val="restart"/>
            <w:vAlign w:val="center"/>
            <w:hideMark/>
          </w:tcPr>
          <w:p w14:paraId="74CA5ECF"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umělecká škola, Klimkovice, Lidická 5, příspěvková organizace</w:t>
            </w:r>
          </w:p>
        </w:tc>
        <w:tc>
          <w:tcPr>
            <w:tcW w:w="3119" w:type="dxa"/>
            <w:vAlign w:val="center"/>
            <w:hideMark/>
          </w:tcPr>
          <w:p w14:paraId="12A40EDB"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3ADAB183"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2D8D324"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60,00</w:t>
            </w:r>
          </w:p>
        </w:tc>
        <w:tc>
          <w:tcPr>
            <w:tcW w:w="1077" w:type="dxa"/>
            <w:gridSpan w:val="2"/>
            <w:noWrap/>
            <w:vAlign w:val="center"/>
            <w:hideMark/>
          </w:tcPr>
          <w:p w14:paraId="03290325"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40,00</w:t>
            </w:r>
          </w:p>
        </w:tc>
      </w:tr>
      <w:tr w:rsidR="004D0E09" w:rsidRPr="00AB64A0" w14:paraId="0BACA393"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234CC29F"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52D30129"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03E072F7"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akordeonu</w:t>
            </w:r>
          </w:p>
        </w:tc>
        <w:tc>
          <w:tcPr>
            <w:tcW w:w="1134" w:type="dxa"/>
            <w:noWrap/>
            <w:vAlign w:val="center"/>
            <w:hideMark/>
          </w:tcPr>
          <w:p w14:paraId="54A724E0"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B3E9997"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70,00</w:t>
            </w:r>
          </w:p>
        </w:tc>
        <w:tc>
          <w:tcPr>
            <w:tcW w:w="1077" w:type="dxa"/>
            <w:gridSpan w:val="2"/>
            <w:noWrap/>
            <w:vAlign w:val="center"/>
            <w:hideMark/>
          </w:tcPr>
          <w:p w14:paraId="1B970522"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5BA2193E"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790BF70C"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62330292</w:t>
            </w:r>
          </w:p>
        </w:tc>
        <w:tc>
          <w:tcPr>
            <w:tcW w:w="3119" w:type="dxa"/>
            <w:vAlign w:val="center"/>
            <w:hideMark/>
          </w:tcPr>
          <w:p w14:paraId="5B116D7C"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umělecká škola, Nový Jičín, Derkova 1, příspěvková organizace</w:t>
            </w:r>
          </w:p>
        </w:tc>
        <w:tc>
          <w:tcPr>
            <w:tcW w:w="3119" w:type="dxa"/>
            <w:vAlign w:val="center"/>
            <w:hideMark/>
          </w:tcPr>
          <w:p w14:paraId="46A21E11"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Pořízení pianina</w:t>
            </w:r>
          </w:p>
        </w:tc>
        <w:tc>
          <w:tcPr>
            <w:tcW w:w="1134" w:type="dxa"/>
            <w:noWrap/>
            <w:vAlign w:val="center"/>
            <w:hideMark/>
          </w:tcPr>
          <w:p w14:paraId="54683ADB"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DA6C4B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140,00</w:t>
            </w:r>
          </w:p>
        </w:tc>
        <w:tc>
          <w:tcPr>
            <w:tcW w:w="1077" w:type="dxa"/>
            <w:gridSpan w:val="2"/>
            <w:noWrap/>
            <w:vAlign w:val="center"/>
            <w:hideMark/>
          </w:tcPr>
          <w:p w14:paraId="41D6770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6FA75D4F"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74AF5276"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62330373</w:t>
            </w:r>
          </w:p>
        </w:tc>
        <w:tc>
          <w:tcPr>
            <w:tcW w:w="3119" w:type="dxa"/>
            <w:vMerge w:val="restart"/>
            <w:vAlign w:val="center"/>
            <w:hideMark/>
          </w:tcPr>
          <w:p w14:paraId="04FB6B23"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umělecká škola, Odry, příspěvková organizace</w:t>
            </w:r>
          </w:p>
        </w:tc>
        <w:tc>
          <w:tcPr>
            <w:tcW w:w="3119" w:type="dxa"/>
            <w:vAlign w:val="center"/>
            <w:hideMark/>
          </w:tcPr>
          <w:p w14:paraId="3C49D157"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76F0D636"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056CD22"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6D083A09"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120,00</w:t>
            </w:r>
          </w:p>
        </w:tc>
      </w:tr>
      <w:tr w:rsidR="004D0E09" w:rsidRPr="00AB64A0" w14:paraId="12D79C55"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02B38B3A"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3CF0D65C"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7E5C5A4B"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Pořízení dvou elektrických klavíru</w:t>
            </w:r>
          </w:p>
        </w:tc>
        <w:tc>
          <w:tcPr>
            <w:tcW w:w="1134" w:type="dxa"/>
            <w:noWrap/>
            <w:vAlign w:val="center"/>
            <w:hideMark/>
          </w:tcPr>
          <w:p w14:paraId="3800DC0B"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40661F3"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200,00</w:t>
            </w:r>
          </w:p>
        </w:tc>
        <w:tc>
          <w:tcPr>
            <w:tcW w:w="1077" w:type="dxa"/>
            <w:gridSpan w:val="2"/>
            <w:noWrap/>
            <w:vAlign w:val="center"/>
            <w:hideMark/>
          </w:tcPr>
          <w:p w14:paraId="53E8537C"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53D5286F"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74952C03"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62330349</w:t>
            </w:r>
          </w:p>
        </w:tc>
        <w:tc>
          <w:tcPr>
            <w:tcW w:w="3119" w:type="dxa"/>
            <w:vAlign w:val="center"/>
            <w:hideMark/>
          </w:tcPr>
          <w:p w14:paraId="19C665B4"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umělecká škola J. A. Komenského, Studénka, příspěvková organizace</w:t>
            </w:r>
          </w:p>
        </w:tc>
        <w:tc>
          <w:tcPr>
            <w:tcW w:w="3119" w:type="dxa"/>
            <w:vAlign w:val="center"/>
            <w:hideMark/>
          </w:tcPr>
          <w:p w14:paraId="6B38728B"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 xml:space="preserve">Sanace základových a obvodových konstrukcí </w:t>
            </w:r>
          </w:p>
        </w:tc>
        <w:tc>
          <w:tcPr>
            <w:tcW w:w="1134" w:type="dxa"/>
            <w:noWrap/>
            <w:vAlign w:val="center"/>
            <w:hideMark/>
          </w:tcPr>
          <w:p w14:paraId="6F8F3BA0"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4EF5026"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175,00</w:t>
            </w:r>
          </w:p>
        </w:tc>
        <w:tc>
          <w:tcPr>
            <w:tcW w:w="1077" w:type="dxa"/>
            <w:gridSpan w:val="2"/>
            <w:noWrap/>
            <w:vAlign w:val="center"/>
            <w:hideMark/>
          </w:tcPr>
          <w:p w14:paraId="4BE2B8B7"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5F0E089F"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337D1001"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47813539</w:t>
            </w:r>
          </w:p>
        </w:tc>
        <w:tc>
          <w:tcPr>
            <w:tcW w:w="3119" w:type="dxa"/>
            <w:vMerge w:val="restart"/>
            <w:vAlign w:val="center"/>
            <w:hideMark/>
          </w:tcPr>
          <w:p w14:paraId="5FDBBC7F"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umělecká škola Vladislava Vančury, Háj ve Slezsku, příspěvková organizace</w:t>
            </w:r>
          </w:p>
        </w:tc>
        <w:tc>
          <w:tcPr>
            <w:tcW w:w="3119" w:type="dxa"/>
            <w:vAlign w:val="center"/>
            <w:hideMark/>
          </w:tcPr>
          <w:p w14:paraId="0BDB2E94"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7296A074"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796874A"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04D0F32F"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100,00</w:t>
            </w:r>
          </w:p>
        </w:tc>
      </w:tr>
      <w:tr w:rsidR="004D0E09" w:rsidRPr="00AB64A0" w14:paraId="5ACFD6D1"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386D9E98"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6069F719"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5C3957AB"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plynového kotle</w:t>
            </w:r>
          </w:p>
        </w:tc>
        <w:tc>
          <w:tcPr>
            <w:tcW w:w="1134" w:type="dxa"/>
            <w:noWrap/>
            <w:vAlign w:val="center"/>
            <w:hideMark/>
          </w:tcPr>
          <w:p w14:paraId="1EE50FF1"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54A15BB4"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200,00</w:t>
            </w:r>
          </w:p>
        </w:tc>
        <w:tc>
          <w:tcPr>
            <w:tcW w:w="1077" w:type="dxa"/>
            <w:gridSpan w:val="2"/>
            <w:noWrap/>
            <w:vAlign w:val="center"/>
            <w:hideMark/>
          </w:tcPr>
          <w:p w14:paraId="4D47E959"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0F0B41E6"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727107CF"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00849910</w:t>
            </w:r>
          </w:p>
        </w:tc>
        <w:tc>
          <w:tcPr>
            <w:tcW w:w="3119" w:type="dxa"/>
            <w:vMerge w:val="restart"/>
            <w:vAlign w:val="center"/>
            <w:hideMark/>
          </w:tcPr>
          <w:p w14:paraId="75458203"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umělecká škola Pavla Josefa Vejvanovského, Hlučín, příspěvková organizace</w:t>
            </w:r>
          </w:p>
        </w:tc>
        <w:tc>
          <w:tcPr>
            <w:tcW w:w="3119" w:type="dxa"/>
            <w:vAlign w:val="center"/>
            <w:hideMark/>
          </w:tcPr>
          <w:p w14:paraId="0699AA00"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501B6DAF"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74BA871"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45,00</w:t>
            </w:r>
          </w:p>
        </w:tc>
        <w:tc>
          <w:tcPr>
            <w:tcW w:w="1077" w:type="dxa"/>
            <w:gridSpan w:val="2"/>
            <w:noWrap/>
            <w:vAlign w:val="center"/>
            <w:hideMark/>
          </w:tcPr>
          <w:p w14:paraId="3C89D709"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15,00</w:t>
            </w:r>
          </w:p>
        </w:tc>
      </w:tr>
      <w:tr w:rsidR="004D0E09" w:rsidRPr="00AB64A0" w14:paraId="51FD1F3C"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3DEBCEED"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1A6E20AF"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3119" w:type="dxa"/>
            <w:vAlign w:val="center"/>
            <w:hideMark/>
          </w:tcPr>
          <w:p w14:paraId="0DE89119"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Pořízení koncertní kytary</w:t>
            </w:r>
          </w:p>
        </w:tc>
        <w:tc>
          <w:tcPr>
            <w:tcW w:w="1134" w:type="dxa"/>
            <w:noWrap/>
            <w:vAlign w:val="center"/>
            <w:hideMark/>
          </w:tcPr>
          <w:p w14:paraId="2E13366A"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321B3B2E"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100,00</w:t>
            </w:r>
          </w:p>
        </w:tc>
        <w:tc>
          <w:tcPr>
            <w:tcW w:w="1077" w:type="dxa"/>
            <w:gridSpan w:val="2"/>
            <w:noWrap/>
            <w:vAlign w:val="center"/>
            <w:hideMark/>
          </w:tcPr>
          <w:p w14:paraId="59BA0FCD"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1A25DBBC"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76A432FC"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47813504</w:t>
            </w:r>
          </w:p>
        </w:tc>
        <w:tc>
          <w:tcPr>
            <w:tcW w:w="3119" w:type="dxa"/>
            <w:vAlign w:val="center"/>
            <w:hideMark/>
          </w:tcPr>
          <w:p w14:paraId="1444E6DC"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umělecká škola, Hradec nad Moravicí, Zámecká 313, příspěvková organizace</w:t>
            </w:r>
          </w:p>
        </w:tc>
        <w:tc>
          <w:tcPr>
            <w:tcW w:w="3119" w:type="dxa"/>
            <w:vAlign w:val="center"/>
            <w:hideMark/>
          </w:tcPr>
          <w:p w14:paraId="32593C6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246ECA8E"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495D7796"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21C192B5"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150,00</w:t>
            </w:r>
          </w:p>
        </w:tc>
      </w:tr>
      <w:tr w:rsidR="004D0E09" w:rsidRPr="00AB64A0" w14:paraId="619CC586"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396B74B1"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47813512</w:t>
            </w:r>
          </w:p>
        </w:tc>
        <w:tc>
          <w:tcPr>
            <w:tcW w:w="3119" w:type="dxa"/>
            <w:vMerge w:val="restart"/>
            <w:vAlign w:val="center"/>
            <w:hideMark/>
          </w:tcPr>
          <w:p w14:paraId="6A688962"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umělecká škola, Opava, příspěvková organizace</w:t>
            </w:r>
          </w:p>
        </w:tc>
        <w:tc>
          <w:tcPr>
            <w:tcW w:w="3119" w:type="dxa"/>
            <w:vAlign w:val="center"/>
            <w:hideMark/>
          </w:tcPr>
          <w:p w14:paraId="476B61B2"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7D8FD57C"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1FDDE80"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534D9011"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200,00</w:t>
            </w:r>
          </w:p>
        </w:tc>
      </w:tr>
      <w:tr w:rsidR="004D0E09" w:rsidRPr="00AB64A0" w14:paraId="0FA32AD2"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56528E5A"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382C0962"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0C70C3A8"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Pořízení klavíru</w:t>
            </w:r>
          </w:p>
        </w:tc>
        <w:tc>
          <w:tcPr>
            <w:tcW w:w="1134" w:type="dxa"/>
            <w:noWrap/>
            <w:vAlign w:val="center"/>
            <w:hideMark/>
          </w:tcPr>
          <w:p w14:paraId="5D0EA958"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16838058"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491,88</w:t>
            </w:r>
          </w:p>
        </w:tc>
        <w:tc>
          <w:tcPr>
            <w:tcW w:w="1077" w:type="dxa"/>
            <w:gridSpan w:val="2"/>
            <w:noWrap/>
            <w:vAlign w:val="center"/>
            <w:hideMark/>
          </w:tcPr>
          <w:p w14:paraId="4DDF6E9C"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66A86D3E"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9D9D9" w:themeFill="background1" w:themeFillShade="D9"/>
            <w:noWrap/>
            <w:vAlign w:val="center"/>
            <w:hideMark/>
          </w:tcPr>
          <w:p w14:paraId="01AE6D18"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64120392</w:t>
            </w:r>
          </w:p>
        </w:tc>
        <w:tc>
          <w:tcPr>
            <w:tcW w:w="3119" w:type="dxa"/>
            <w:vMerge w:val="restart"/>
            <w:vAlign w:val="center"/>
            <w:hideMark/>
          </w:tcPr>
          <w:p w14:paraId="1B9BEB0B"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umělecká škola, Jablunkov, příspěvková organizace</w:t>
            </w:r>
          </w:p>
        </w:tc>
        <w:tc>
          <w:tcPr>
            <w:tcW w:w="3119" w:type="dxa"/>
            <w:vAlign w:val="center"/>
            <w:hideMark/>
          </w:tcPr>
          <w:p w14:paraId="4794B6C0"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2F33C59C"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7030ADB0"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168425BC"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80,00</w:t>
            </w:r>
          </w:p>
        </w:tc>
      </w:tr>
      <w:tr w:rsidR="004D0E09" w:rsidRPr="00AB64A0" w14:paraId="3AF0966E"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9D9D9" w:themeFill="background1" w:themeFillShade="D9"/>
            <w:vAlign w:val="center"/>
            <w:hideMark/>
          </w:tcPr>
          <w:p w14:paraId="6673DC75" w14:textId="77777777" w:rsidR="00D21010" w:rsidRPr="00723FC8" w:rsidRDefault="00D21010" w:rsidP="00D21010">
            <w:pPr>
              <w:spacing w:after="0"/>
              <w:jc w:val="left"/>
              <w:outlineLvl w:val="1"/>
              <w:rPr>
                <w:rFonts w:cs="Tahoma"/>
                <w:color w:val="000000"/>
                <w:sz w:val="16"/>
                <w:szCs w:val="16"/>
              </w:rPr>
            </w:pPr>
          </w:p>
        </w:tc>
        <w:tc>
          <w:tcPr>
            <w:tcW w:w="3119" w:type="dxa"/>
            <w:vMerge/>
            <w:vAlign w:val="center"/>
            <w:hideMark/>
          </w:tcPr>
          <w:p w14:paraId="05DD54CA"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170A8C8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 xml:space="preserve">Pořízení nového koncertního křídla </w:t>
            </w:r>
          </w:p>
        </w:tc>
        <w:tc>
          <w:tcPr>
            <w:tcW w:w="1134" w:type="dxa"/>
            <w:noWrap/>
            <w:vAlign w:val="center"/>
            <w:hideMark/>
          </w:tcPr>
          <w:p w14:paraId="0ABD9A91"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6DF74C2"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400,00</w:t>
            </w:r>
          </w:p>
        </w:tc>
        <w:tc>
          <w:tcPr>
            <w:tcW w:w="1077" w:type="dxa"/>
            <w:gridSpan w:val="2"/>
            <w:noWrap/>
            <w:vAlign w:val="center"/>
            <w:hideMark/>
          </w:tcPr>
          <w:p w14:paraId="658F0646"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3D51169B"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3AC7BC20"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60780568</w:t>
            </w:r>
          </w:p>
        </w:tc>
        <w:tc>
          <w:tcPr>
            <w:tcW w:w="3119" w:type="dxa"/>
            <w:vAlign w:val="center"/>
            <w:hideMark/>
          </w:tcPr>
          <w:p w14:paraId="1B88DA04"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Základní umělecká škola, Bruntál, nám. J. Žižky 6, příspěvková organizace</w:t>
            </w:r>
          </w:p>
        </w:tc>
        <w:tc>
          <w:tcPr>
            <w:tcW w:w="3119" w:type="dxa"/>
            <w:vAlign w:val="center"/>
            <w:hideMark/>
          </w:tcPr>
          <w:p w14:paraId="6C207C61"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35508688"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D45DB7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2C00FF5B"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color w:val="000000"/>
                <w:sz w:val="16"/>
                <w:szCs w:val="16"/>
              </w:rPr>
              <w:t>200,00</w:t>
            </w:r>
          </w:p>
        </w:tc>
      </w:tr>
      <w:tr w:rsidR="004D0E09" w:rsidRPr="00AB64A0" w14:paraId="5E78DA2D"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6ADD1C43" w14:textId="77777777" w:rsidR="00D21010" w:rsidRPr="00723FC8" w:rsidRDefault="00D21010" w:rsidP="00D21010">
            <w:pPr>
              <w:spacing w:after="0"/>
              <w:jc w:val="center"/>
              <w:outlineLvl w:val="1"/>
              <w:rPr>
                <w:rFonts w:cs="Tahoma"/>
                <w:color w:val="000000"/>
                <w:sz w:val="16"/>
                <w:szCs w:val="16"/>
              </w:rPr>
            </w:pPr>
            <w:r w:rsidRPr="00A44F0E">
              <w:rPr>
                <w:rFonts w:cs="Tahoma"/>
                <w:color w:val="000000"/>
                <w:sz w:val="16"/>
                <w:szCs w:val="16"/>
              </w:rPr>
              <w:t>60780487</w:t>
            </w:r>
          </w:p>
        </w:tc>
        <w:tc>
          <w:tcPr>
            <w:tcW w:w="3119" w:type="dxa"/>
            <w:vAlign w:val="center"/>
            <w:hideMark/>
          </w:tcPr>
          <w:p w14:paraId="3F921C05"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Základní umělecká škola, Město Albrechtice, Tyršova 1, příspěvková organizace</w:t>
            </w:r>
          </w:p>
        </w:tc>
        <w:tc>
          <w:tcPr>
            <w:tcW w:w="3119" w:type="dxa"/>
            <w:vAlign w:val="center"/>
            <w:hideMark/>
          </w:tcPr>
          <w:p w14:paraId="6349B206"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Podpora modernizace a rozvoje ICT</w:t>
            </w:r>
          </w:p>
        </w:tc>
        <w:tc>
          <w:tcPr>
            <w:tcW w:w="1134" w:type="dxa"/>
            <w:noWrap/>
            <w:vAlign w:val="center"/>
            <w:hideMark/>
          </w:tcPr>
          <w:p w14:paraId="1D3F7197"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25F5666E"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c>
          <w:tcPr>
            <w:tcW w:w="1077" w:type="dxa"/>
            <w:gridSpan w:val="2"/>
            <w:noWrap/>
            <w:vAlign w:val="center"/>
            <w:hideMark/>
          </w:tcPr>
          <w:p w14:paraId="526742C1"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50,00</w:t>
            </w:r>
          </w:p>
        </w:tc>
      </w:tr>
      <w:tr w:rsidR="00DD49FB" w:rsidRPr="00AB64A0" w14:paraId="0A82A383"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7202" w:type="dxa"/>
            <w:gridSpan w:val="3"/>
            <w:tcBorders>
              <w:left w:val="none" w:sz="0" w:space="0" w:color="auto"/>
            </w:tcBorders>
            <w:shd w:val="clear" w:color="auto" w:fill="7F7F7F" w:themeFill="text1" w:themeFillTint="80"/>
            <w:noWrap/>
            <w:vAlign w:val="center"/>
            <w:hideMark/>
          </w:tcPr>
          <w:p w14:paraId="2CF14256" w14:textId="1915542C" w:rsidR="00DD49FB" w:rsidRPr="00AB64A0" w:rsidRDefault="00DD49FB" w:rsidP="006D7BA8">
            <w:pPr>
              <w:spacing w:after="0"/>
              <w:jc w:val="center"/>
              <w:outlineLvl w:val="0"/>
              <w:rPr>
                <w:rFonts w:cs="Tahoma"/>
                <w:color w:val="000000"/>
                <w:sz w:val="16"/>
                <w:szCs w:val="16"/>
              </w:rPr>
            </w:pPr>
            <w:r w:rsidRPr="00AB64A0">
              <w:rPr>
                <w:rFonts w:cs="Tahoma"/>
                <w:color w:val="FFFFFF" w:themeColor="background1"/>
                <w:sz w:val="16"/>
                <w:szCs w:val="16"/>
              </w:rPr>
              <w:t>Celkem základní umělecké školy</w:t>
            </w:r>
          </w:p>
        </w:tc>
        <w:tc>
          <w:tcPr>
            <w:tcW w:w="1134" w:type="dxa"/>
            <w:noWrap/>
            <w:vAlign w:val="center"/>
            <w:hideMark/>
          </w:tcPr>
          <w:p w14:paraId="3E8AA40D" w14:textId="77777777" w:rsidR="00DD49FB" w:rsidRPr="00AB64A0" w:rsidRDefault="00DD49FB" w:rsidP="00D21010">
            <w:pPr>
              <w:spacing w:after="0"/>
              <w:jc w:val="center"/>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 </w:t>
            </w:r>
          </w:p>
        </w:tc>
        <w:tc>
          <w:tcPr>
            <w:tcW w:w="1077" w:type="dxa"/>
            <w:noWrap/>
            <w:vAlign w:val="center"/>
            <w:hideMark/>
          </w:tcPr>
          <w:p w14:paraId="67C45326" w14:textId="77777777" w:rsidR="00DD49FB" w:rsidRPr="00AB64A0" w:rsidRDefault="00DD49FB" w:rsidP="00D21010">
            <w:pPr>
              <w:spacing w:after="0"/>
              <w:jc w:val="right"/>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2 812,13</w:t>
            </w:r>
          </w:p>
        </w:tc>
        <w:tc>
          <w:tcPr>
            <w:tcW w:w="1077" w:type="dxa"/>
            <w:gridSpan w:val="2"/>
            <w:noWrap/>
            <w:vAlign w:val="center"/>
            <w:hideMark/>
          </w:tcPr>
          <w:p w14:paraId="71B6BD22" w14:textId="77777777" w:rsidR="00DD49FB" w:rsidRPr="00AB64A0" w:rsidRDefault="00DD49FB" w:rsidP="00D21010">
            <w:pPr>
              <w:spacing w:after="0"/>
              <w:jc w:val="right"/>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1 670,00</w:t>
            </w:r>
          </w:p>
        </w:tc>
      </w:tr>
      <w:tr w:rsidR="004D0E09" w:rsidRPr="00AB64A0" w14:paraId="78008232"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50C78A44" w14:textId="77777777" w:rsidR="00D21010" w:rsidRPr="00723FC8" w:rsidRDefault="00D21010" w:rsidP="00D21010">
            <w:pPr>
              <w:spacing w:after="0"/>
              <w:jc w:val="center"/>
              <w:outlineLvl w:val="1"/>
              <w:rPr>
                <w:rFonts w:cs="Tahoma"/>
                <w:color w:val="000000" w:themeColor="text1"/>
                <w:sz w:val="16"/>
                <w:szCs w:val="16"/>
              </w:rPr>
            </w:pPr>
            <w:r w:rsidRPr="00A44F0E">
              <w:rPr>
                <w:rFonts w:cs="Tahoma"/>
                <w:color w:val="000000" w:themeColor="text1"/>
                <w:sz w:val="16"/>
                <w:szCs w:val="16"/>
              </w:rPr>
              <w:t>00601322</w:t>
            </w:r>
          </w:p>
        </w:tc>
        <w:tc>
          <w:tcPr>
            <w:tcW w:w="3119" w:type="dxa"/>
            <w:vAlign w:val="center"/>
            <w:hideMark/>
          </w:tcPr>
          <w:p w14:paraId="12103CF4" w14:textId="7777777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Střední průmyslová škola a Obchodní akademie, Bruntál, příspěvková organizace</w:t>
            </w:r>
          </w:p>
        </w:tc>
        <w:tc>
          <w:tcPr>
            <w:tcW w:w="3119" w:type="dxa"/>
            <w:vAlign w:val="center"/>
            <w:hideMark/>
          </w:tcPr>
          <w:p w14:paraId="13FF25D9" w14:textId="1E4AA7D7" w:rsidR="00D21010" w:rsidRPr="00AB64A0" w:rsidRDefault="00D21010" w:rsidP="00D21010">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Technická a podnikatelská akademie</w:t>
            </w:r>
          </w:p>
        </w:tc>
        <w:tc>
          <w:tcPr>
            <w:tcW w:w="1134" w:type="dxa"/>
            <w:noWrap/>
            <w:vAlign w:val="center"/>
            <w:hideMark/>
          </w:tcPr>
          <w:p w14:paraId="3E5BBB11" w14:textId="77777777" w:rsidR="00D21010" w:rsidRPr="00AB64A0" w:rsidRDefault="00D21010" w:rsidP="00D21010">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w:t>
            </w:r>
          </w:p>
        </w:tc>
        <w:tc>
          <w:tcPr>
            <w:tcW w:w="1077" w:type="dxa"/>
            <w:noWrap/>
            <w:vAlign w:val="center"/>
            <w:hideMark/>
          </w:tcPr>
          <w:p w14:paraId="60244EB8"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350,00</w:t>
            </w:r>
          </w:p>
        </w:tc>
        <w:tc>
          <w:tcPr>
            <w:tcW w:w="1077" w:type="dxa"/>
            <w:gridSpan w:val="2"/>
            <w:noWrap/>
            <w:vAlign w:val="center"/>
            <w:hideMark/>
          </w:tcPr>
          <w:p w14:paraId="6BECD6FC" w14:textId="77777777" w:rsidR="00D21010" w:rsidRPr="00AB64A0" w:rsidRDefault="00D21010" w:rsidP="00D21010">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color w:val="000000"/>
                <w:sz w:val="16"/>
                <w:szCs w:val="16"/>
              </w:rPr>
              <w:t>0,00</w:t>
            </w:r>
          </w:p>
        </w:tc>
      </w:tr>
      <w:tr w:rsidR="004D0E09" w:rsidRPr="00AB64A0" w14:paraId="7FE3E27F"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9D9D9" w:themeFill="background1" w:themeFillShade="D9"/>
            <w:noWrap/>
            <w:vAlign w:val="center"/>
            <w:hideMark/>
          </w:tcPr>
          <w:p w14:paraId="468FB3B9" w14:textId="77777777" w:rsidR="00D21010" w:rsidRPr="00723FC8" w:rsidRDefault="00D21010" w:rsidP="00D21010">
            <w:pPr>
              <w:spacing w:after="0"/>
              <w:jc w:val="center"/>
              <w:outlineLvl w:val="1"/>
              <w:rPr>
                <w:rFonts w:cs="Tahoma"/>
                <w:color w:val="000000" w:themeColor="text1"/>
                <w:sz w:val="16"/>
                <w:szCs w:val="16"/>
              </w:rPr>
            </w:pPr>
            <w:r w:rsidRPr="00A44F0E">
              <w:rPr>
                <w:rFonts w:cs="Tahoma"/>
                <w:color w:val="000000" w:themeColor="text1"/>
                <w:sz w:val="16"/>
                <w:szCs w:val="16"/>
              </w:rPr>
              <w:t>07331533</w:t>
            </w:r>
          </w:p>
        </w:tc>
        <w:tc>
          <w:tcPr>
            <w:tcW w:w="3119" w:type="dxa"/>
            <w:vAlign w:val="center"/>
            <w:hideMark/>
          </w:tcPr>
          <w:p w14:paraId="11EE87EB" w14:textId="77777777"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Vzdělávací a sportovní centrum, Bílá, příspěvková organizace</w:t>
            </w:r>
          </w:p>
        </w:tc>
        <w:tc>
          <w:tcPr>
            <w:tcW w:w="3119" w:type="dxa"/>
            <w:vAlign w:val="center"/>
            <w:hideMark/>
          </w:tcPr>
          <w:p w14:paraId="06E0EF55" w14:textId="3115AA10" w:rsidR="00D21010" w:rsidRPr="00AB64A0" w:rsidRDefault="00D21010" w:rsidP="00D21010">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Využití objektu v Bílé</w:t>
            </w:r>
          </w:p>
        </w:tc>
        <w:tc>
          <w:tcPr>
            <w:tcW w:w="1134" w:type="dxa"/>
            <w:noWrap/>
            <w:vAlign w:val="center"/>
            <w:hideMark/>
          </w:tcPr>
          <w:p w14:paraId="7E4A42C0" w14:textId="77777777" w:rsidR="00D21010" w:rsidRPr="00AB64A0" w:rsidRDefault="00D21010" w:rsidP="00D21010">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 </w:t>
            </w:r>
          </w:p>
        </w:tc>
        <w:tc>
          <w:tcPr>
            <w:tcW w:w="1077" w:type="dxa"/>
            <w:noWrap/>
            <w:vAlign w:val="center"/>
            <w:hideMark/>
          </w:tcPr>
          <w:p w14:paraId="01EFCCC5"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62,50</w:t>
            </w:r>
          </w:p>
        </w:tc>
        <w:tc>
          <w:tcPr>
            <w:tcW w:w="1077" w:type="dxa"/>
            <w:gridSpan w:val="2"/>
            <w:noWrap/>
            <w:vAlign w:val="center"/>
            <w:hideMark/>
          </w:tcPr>
          <w:p w14:paraId="678F4F58" w14:textId="77777777" w:rsidR="00D21010" w:rsidRPr="00AB64A0" w:rsidRDefault="00D21010" w:rsidP="00D21010">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0,00</w:t>
            </w:r>
          </w:p>
        </w:tc>
      </w:tr>
      <w:tr w:rsidR="00DD49FB" w:rsidRPr="00AB64A0" w14:paraId="49AA5F88" w14:textId="77777777" w:rsidTr="00802C76">
        <w:trPr>
          <w:gridAfter w:val="1"/>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7202" w:type="dxa"/>
            <w:gridSpan w:val="3"/>
            <w:tcBorders>
              <w:left w:val="none" w:sz="0" w:space="0" w:color="auto"/>
            </w:tcBorders>
            <w:noWrap/>
            <w:vAlign w:val="center"/>
            <w:hideMark/>
          </w:tcPr>
          <w:p w14:paraId="4D213611" w14:textId="272A022E" w:rsidR="00DD49FB" w:rsidRPr="00AB64A0" w:rsidRDefault="00DD49FB" w:rsidP="008C190E">
            <w:pPr>
              <w:shd w:val="clear" w:color="auto" w:fill="7F7F7F" w:themeFill="text1" w:themeFillTint="80"/>
              <w:spacing w:after="0"/>
              <w:jc w:val="center"/>
              <w:outlineLvl w:val="0"/>
              <w:rPr>
                <w:rFonts w:cs="Tahoma"/>
                <w:color w:val="000000"/>
                <w:sz w:val="16"/>
                <w:szCs w:val="16"/>
              </w:rPr>
            </w:pPr>
            <w:r w:rsidRPr="00AB64A0">
              <w:rPr>
                <w:rFonts w:cs="Tahoma"/>
                <w:color w:val="FFFFFF" w:themeColor="background1"/>
                <w:sz w:val="16"/>
                <w:szCs w:val="16"/>
              </w:rPr>
              <w:t>Celkem ostatní záležitosti vzdělávání</w:t>
            </w:r>
          </w:p>
        </w:tc>
        <w:tc>
          <w:tcPr>
            <w:tcW w:w="1134" w:type="dxa"/>
            <w:noWrap/>
            <w:vAlign w:val="center"/>
            <w:hideMark/>
          </w:tcPr>
          <w:p w14:paraId="0E2415B4" w14:textId="77777777" w:rsidR="00DD49FB" w:rsidRPr="00AB64A0" w:rsidRDefault="00DD49FB" w:rsidP="00D21010">
            <w:pPr>
              <w:spacing w:after="0"/>
              <w:jc w:val="center"/>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 </w:t>
            </w:r>
          </w:p>
        </w:tc>
        <w:tc>
          <w:tcPr>
            <w:tcW w:w="1077" w:type="dxa"/>
            <w:noWrap/>
            <w:vAlign w:val="center"/>
            <w:hideMark/>
          </w:tcPr>
          <w:p w14:paraId="1961409B" w14:textId="77777777" w:rsidR="00DD49FB" w:rsidRPr="00AB64A0" w:rsidRDefault="00DD49FB" w:rsidP="00D21010">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412,50</w:t>
            </w:r>
          </w:p>
        </w:tc>
        <w:tc>
          <w:tcPr>
            <w:tcW w:w="1077" w:type="dxa"/>
            <w:gridSpan w:val="2"/>
            <w:noWrap/>
            <w:vAlign w:val="center"/>
            <w:hideMark/>
          </w:tcPr>
          <w:p w14:paraId="42F84636" w14:textId="77777777" w:rsidR="00DD49FB" w:rsidRPr="00AB64A0" w:rsidRDefault="00DD49FB" w:rsidP="00D21010">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0,00</w:t>
            </w:r>
          </w:p>
        </w:tc>
      </w:tr>
      <w:tr w:rsidR="00DD49FB" w:rsidRPr="00AB64A0" w14:paraId="3AF1A9CC" w14:textId="77777777" w:rsidTr="00802C76">
        <w:trPr>
          <w:gridAfter w:val="1"/>
          <w:cnfStyle w:val="000000100000" w:firstRow="0" w:lastRow="0" w:firstColumn="0" w:lastColumn="0" w:oddVBand="0" w:evenVBand="0" w:oddHBand="1" w:evenHBand="0" w:firstRowFirstColumn="0" w:firstRowLastColumn="0" w:lastRowFirstColumn="0" w:lastRowLastColumn="0"/>
          <w:wAfter w:w="57" w:type="dxa"/>
          <w:trHeight w:val="255"/>
          <w:jc w:val="center"/>
        </w:trPr>
        <w:tc>
          <w:tcPr>
            <w:cnfStyle w:val="001000000000" w:firstRow="0" w:lastRow="0" w:firstColumn="1" w:lastColumn="0" w:oddVBand="0" w:evenVBand="0" w:oddHBand="0" w:evenHBand="0" w:firstRowFirstColumn="0" w:firstRowLastColumn="0" w:lastRowFirstColumn="0" w:lastRowLastColumn="0"/>
            <w:tcW w:w="7202" w:type="dxa"/>
            <w:gridSpan w:val="3"/>
            <w:tcBorders>
              <w:left w:val="none" w:sz="0" w:space="0" w:color="auto"/>
            </w:tcBorders>
            <w:shd w:val="clear" w:color="auto" w:fill="7F7F7F" w:themeFill="text1" w:themeFillTint="80"/>
            <w:noWrap/>
            <w:vAlign w:val="center"/>
            <w:hideMark/>
          </w:tcPr>
          <w:p w14:paraId="0DCFD117" w14:textId="3304ED48" w:rsidR="00DD49FB" w:rsidRPr="00AB64A0" w:rsidRDefault="00DD49FB" w:rsidP="009258A7">
            <w:pPr>
              <w:spacing w:after="0"/>
              <w:jc w:val="center"/>
              <w:outlineLvl w:val="0"/>
              <w:rPr>
                <w:rFonts w:cs="Tahoma"/>
                <w:color w:val="FFFFFF" w:themeColor="background1"/>
                <w:sz w:val="16"/>
                <w:szCs w:val="16"/>
              </w:rPr>
            </w:pPr>
            <w:r w:rsidRPr="00AB64A0">
              <w:rPr>
                <w:rFonts w:cs="Tahoma"/>
                <w:color w:val="FFFFFF" w:themeColor="background1"/>
                <w:sz w:val="16"/>
                <w:szCs w:val="16"/>
              </w:rPr>
              <w:t>Celkem za školství</w:t>
            </w:r>
          </w:p>
        </w:tc>
        <w:tc>
          <w:tcPr>
            <w:tcW w:w="1134" w:type="dxa"/>
            <w:noWrap/>
            <w:vAlign w:val="center"/>
            <w:hideMark/>
          </w:tcPr>
          <w:p w14:paraId="78952795" w14:textId="77777777" w:rsidR="00DD49FB" w:rsidRPr="00AB64A0" w:rsidRDefault="00DD49FB" w:rsidP="00D21010">
            <w:pPr>
              <w:spacing w:after="0"/>
              <w:jc w:val="center"/>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 </w:t>
            </w:r>
          </w:p>
        </w:tc>
        <w:tc>
          <w:tcPr>
            <w:tcW w:w="1077" w:type="dxa"/>
            <w:noWrap/>
            <w:vAlign w:val="center"/>
            <w:hideMark/>
          </w:tcPr>
          <w:p w14:paraId="0D1C833B" w14:textId="77777777" w:rsidR="00DD49FB" w:rsidRPr="00AB64A0" w:rsidRDefault="00DD49FB" w:rsidP="00D21010">
            <w:pPr>
              <w:spacing w:after="0"/>
              <w:jc w:val="right"/>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419 619,26</w:t>
            </w:r>
          </w:p>
        </w:tc>
        <w:tc>
          <w:tcPr>
            <w:tcW w:w="1077" w:type="dxa"/>
            <w:gridSpan w:val="2"/>
            <w:noWrap/>
            <w:vAlign w:val="center"/>
            <w:hideMark/>
          </w:tcPr>
          <w:p w14:paraId="19E32AE7" w14:textId="77777777" w:rsidR="00DD49FB" w:rsidRPr="00AB64A0" w:rsidRDefault="00DD49FB" w:rsidP="00D21010">
            <w:pPr>
              <w:spacing w:after="0"/>
              <w:jc w:val="right"/>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AB64A0">
              <w:rPr>
                <w:rFonts w:cs="Tahoma"/>
                <w:b/>
                <w:bCs/>
                <w:color w:val="000000"/>
                <w:sz w:val="16"/>
                <w:szCs w:val="16"/>
              </w:rPr>
              <w:t>62 971,70</w:t>
            </w:r>
          </w:p>
        </w:tc>
      </w:tr>
      <w:tr w:rsidR="00802C76" w:rsidRPr="00AB64A0" w14:paraId="2910A1DA" w14:textId="77777777" w:rsidTr="00802C76">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shd w:val="clear" w:color="auto" w:fill="D9D9D9" w:themeFill="background1" w:themeFillShade="D9"/>
            <w:noWrap/>
            <w:vAlign w:val="center"/>
          </w:tcPr>
          <w:p w14:paraId="453B2F83" w14:textId="56874E94" w:rsidR="00802C76" w:rsidRPr="003D6795" w:rsidRDefault="00802C76" w:rsidP="00BD3045">
            <w:pPr>
              <w:spacing w:after="0"/>
              <w:jc w:val="center"/>
              <w:outlineLvl w:val="1"/>
              <w:rPr>
                <w:rFonts w:cs="Tahoma"/>
                <w:color w:val="000000" w:themeColor="text1"/>
                <w:sz w:val="16"/>
                <w:szCs w:val="16"/>
              </w:rPr>
            </w:pPr>
            <w:r>
              <w:rPr>
                <w:rFonts w:cs="Tahoma"/>
                <w:color w:val="000000" w:themeColor="text1"/>
                <w:sz w:val="16"/>
                <w:szCs w:val="16"/>
              </w:rPr>
              <w:t>z toho</w:t>
            </w:r>
          </w:p>
        </w:tc>
        <w:tc>
          <w:tcPr>
            <w:tcW w:w="6238" w:type="dxa"/>
            <w:gridSpan w:val="2"/>
            <w:vAlign w:val="center"/>
          </w:tcPr>
          <w:p w14:paraId="16F954F1" w14:textId="2ECCE326" w:rsidR="00802C76" w:rsidRPr="00AB64A0" w:rsidRDefault="00802C76" w:rsidP="00723FC8">
            <w:pPr>
              <w:spacing w:after="0"/>
              <w:jc w:val="left"/>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sz w:val="16"/>
                <w:szCs w:val="16"/>
              </w:rPr>
              <w:t>Akce financované přímo z rozpočtu kraje</w:t>
            </w:r>
          </w:p>
        </w:tc>
        <w:tc>
          <w:tcPr>
            <w:tcW w:w="1134" w:type="dxa"/>
          </w:tcPr>
          <w:p w14:paraId="5ED7BC58" w14:textId="77777777" w:rsidR="00802C76" w:rsidRPr="00AB64A0" w:rsidRDefault="00802C76" w:rsidP="00BD3045">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p>
        </w:tc>
        <w:tc>
          <w:tcPr>
            <w:tcW w:w="1134" w:type="dxa"/>
            <w:gridSpan w:val="2"/>
            <w:noWrap/>
            <w:vAlign w:val="center"/>
          </w:tcPr>
          <w:p w14:paraId="763C6E0D" w14:textId="34954DD5" w:rsidR="00802C76" w:rsidRPr="00AB64A0" w:rsidRDefault="00802C76" w:rsidP="00BD3045">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sz w:val="16"/>
                <w:szCs w:val="16"/>
              </w:rPr>
              <w:t>103 592,91</w:t>
            </w:r>
          </w:p>
        </w:tc>
        <w:tc>
          <w:tcPr>
            <w:tcW w:w="1077" w:type="dxa"/>
            <w:gridSpan w:val="2"/>
            <w:noWrap/>
            <w:vAlign w:val="center"/>
          </w:tcPr>
          <w:p w14:paraId="0756D406" w14:textId="43020C85" w:rsidR="00802C76" w:rsidRPr="00AB64A0" w:rsidRDefault="00802C76" w:rsidP="00BD3045">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sz w:val="16"/>
                <w:szCs w:val="16"/>
              </w:rPr>
              <w:t>327,21</w:t>
            </w:r>
          </w:p>
        </w:tc>
      </w:tr>
      <w:tr w:rsidR="00566AE3" w:rsidRPr="00AB64A0" w14:paraId="09771C1F" w14:textId="77777777" w:rsidTr="005A2C02">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shd w:val="clear" w:color="auto" w:fill="D9D9D9" w:themeFill="background1" w:themeFillShade="D9"/>
            <w:noWrap/>
            <w:vAlign w:val="center"/>
          </w:tcPr>
          <w:p w14:paraId="3C9CF302" w14:textId="77777777" w:rsidR="00566AE3" w:rsidRPr="003D6795" w:rsidRDefault="00566AE3" w:rsidP="00802C76">
            <w:pPr>
              <w:spacing w:after="0"/>
              <w:jc w:val="center"/>
              <w:outlineLvl w:val="1"/>
              <w:rPr>
                <w:rFonts w:cs="Tahoma"/>
                <w:bCs w:val="0"/>
                <w:color w:val="000000" w:themeColor="text1"/>
                <w:sz w:val="16"/>
                <w:szCs w:val="16"/>
              </w:rPr>
            </w:pPr>
          </w:p>
        </w:tc>
        <w:tc>
          <w:tcPr>
            <w:tcW w:w="6238" w:type="dxa"/>
            <w:gridSpan w:val="2"/>
            <w:vAlign w:val="center"/>
          </w:tcPr>
          <w:p w14:paraId="6FD8D527" w14:textId="182F525D" w:rsidR="00566AE3" w:rsidRPr="00AB64A0" w:rsidRDefault="00566AE3" w:rsidP="00802C76">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sz w:val="16"/>
                <w:szCs w:val="16"/>
              </w:rPr>
              <w:t>Realizace energetických úspor metodou EPC ve vybraných objektech Moravskoslezského kraje (10 vybraných příspěvkových organizací v odvětví školství)</w:t>
            </w:r>
          </w:p>
        </w:tc>
        <w:tc>
          <w:tcPr>
            <w:tcW w:w="1134" w:type="dxa"/>
            <w:vAlign w:val="center"/>
          </w:tcPr>
          <w:p w14:paraId="594A1A31" w14:textId="33B024D1" w:rsidR="00566AE3" w:rsidRPr="00AB64A0" w:rsidRDefault="00566AE3" w:rsidP="00802C76">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EPC</w:t>
            </w:r>
          </w:p>
        </w:tc>
        <w:tc>
          <w:tcPr>
            <w:tcW w:w="1134" w:type="dxa"/>
            <w:gridSpan w:val="2"/>
            <w:noWrap/>
            <w:vAlign w:val="center"/>
          </w:tcPr>
          <w:p w14:paraId="6C763A58" w14:textId="52B3DDA0" w:rsidR="00566AE3" w:rsidRPr="00AB64A0" w:rsidRDefault="00566AE3" w:rsidP="00802C76">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sz w:val="16"/>
                <w:szCs w:val="16"/>
              </w:rPr>
              <w:t>10 870,87</w:t>
            </w:r>
          </w:p>
        </w:tc>
        <w:tc>
          <w:tcPr>
            <w:tcW w:w="1077" w:type="dxa"/>
            <w:gridSpan w:val="2"/>
            <w:noWrap/>
            <w:vAlign w:val="center"/>
          </w:tcPr>
          <w:p w14:paraId="0EA92181" w14:textId="28AEC18E" w:rsidR="00566AE3" w:rsidRPr="00AB64A0" w:rsidRDefault="00566AE3" w:rsidP="00802C76">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sz w:val="16"/>
                <w:szCs w:val="16"/>
              </w:rPr>
              <w:t>1 627,37</w:t>
            </w:r>
          </w:p>
        </w:tc>
      </w:tr>
      <w:tr w:rsidR="00566AE3" w:rsidRPr="00AB64A0" w14:paraId="7DEC1933" w14:textId="77777777" w:rsidTr="00E22094">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shd w:val="clear" w:color="auto" w:fill="D9D9D9" w:themeFill="background1" w:themeFillShade="D9"/>
            <w:noWrap/>
            <w:vAlign w:val="center"/>
          </w:tcPr>
          <w:p w14:paraId="4D877377" w14:textId="77777777" w:rsidR="00566AE3" w:rsidRPr="003D6795" w:rsidRDefault="00566AE3" w:rsidP="00802C76">
            <w:pPr>
              <w:spacing w:after="0"/>
              <w:jc w:val="center"/>
              <w:outlineLvl w:val="1"/>
              <w:rPr>
                <w:rFonts w:cs="Tahoma"/>
                <w:bCs w:val="0"/>
                <w:color w:val="000000" w:themeColor="text1"/>
                <w:sz w:val="16"/>
                <w:szCs w:val="16"/>
              </w:rPr>
            </w:pPr>
          </w:p>
        </w:tc>
        <w:tc>
          <w:tcPr>
            <w:tcW w:w="6238" w:type="dxa"/>
            <w:gridSpan w:val="2"/>
            <w:vAlign w:val="center"/>
          </w:tcPr>
          <w:p w14:paraId="5D6EE128" w14:textId="30777F16" w:rsidR="00566AE3" w:rsidRPr="00AB64A0" w:rsidRDefault="00566AE3" w:rsidP="00802C76">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sz w:val="16"/>
                <w:szCs w:val="16"/>
              </w:rPr>
              <w:t>Akce realizované příspěvkovými organizacemi z rozpočtu ORJ 7 (*), ORJ 14 (*EP)</w:t>
            </w:r>
          </w:p>
        </w:tc>
        <w:tc>
          <w:tcPr>
            <w:tcW w:w="1134" w:type="dxa"/>
            <w:vAlign w:val="center"/>
          </w:tcPr>
          <w:p w14:paraId="249E34B3" w14:textId="07814204" w:rsidR="00566AE3" w:rsidRPr="00AB64A0" w:rsidRDefault="00566AE3" w:rsidP="00802C76">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w:t>
            </w:r>
          </w:p>
        </w:tc>
        <w:tc>
          <w:tcPr>
            <w:tcW w:w="1134" w:type="dxa"/>
            <w:gridSpan w:val="2"/>
            <w:noWrap/>
            <w:vAlign w:val="center"/>
          </w:tcPr>
          <w:p w14:paraId="01C0984C" w14:textId="74CE2CEB" w:rsidR="00566AE3" w:rsidRPr="00AB64A0" w:rsidRDefault="00566AE3" w:rsidP="00802C76">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sz w:val="16"/>
                <w:szCs w:val="16"/>
              </w:rPr>
              <w:t>278 199,80</w:t>
            </w:r>
          </w:p>
        </w:tc>
        <w:tc>
          <w:tcPr>
            <w:tcW w:w="1077" w:type="dxa"/>
            <w:gridSpan w:val="2"/>
            <w:noWrap/>
            <w:vAlign w:val="center"/>
          </w:tcPr>
          <w:p w14:paraId="549F4A24" w14:textId="76F3CAB8" w:rsidR="00566AE3" w:rsidRPr="00AB64A0" w:rsidRDefault="00566AE3" w:rsidP="00802C76">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sz w:val="16"/>
                <w:szCs w:val="16"/>
              </w:rPr>
              <w:t>43 739,62</w:t>
            </w:r>
          </w:p>
        </w:tc>
      </w:tr>
      <w:tr w:rsidR="00566AE3" w:rsidRPr="00AB64A0" w14:paraId="0E97CE73" w14:textId="77777777" w:rsidTr="0044523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shd w:val="clear" w:color="auto" w:fill="D9D9D9" w:themeFill="background1" w:themeFillShade="D9"/>
            <w:noWrap/>
            <w:vAlign w:val="center"/>
          </w:tcPr>
          <w:p w14:paraId="19FC39FF" w14:textId="77777777" w:rsidR="00566AE3" w:rsidRPr="003D6795" w:rsidRDefault="00566AE3" w:rsidP="00802C76">
            <w:pPr>
              <w:spacing w:after="0"/>
              <w:jc w:val="center"/>
              <w:outlineLvl w:val="1"/>
              <w:rPr>
                <w:rFonts w:cs="Tahoma"/>
                <w:bCs w:val="0"/>
                <w:color w:val="000000" w:themeColor="text1"/>
                <w:sz w:val="16"/>
                <w:szCs w:val="16"/>
              </w:rPr>
            </w:pPr>
          </w:p>
        </w:tc>
        <w:tc>
          <w:tcPr>
            <w:tcW w:w="6238" w:type="dxa"/>
            <w:gridSpan w:val="2"/>
            <w:vAlign w:val="center"/>
          </w:tcPr>
          <w:p w14:paraId="641996CE" w14:textId="7DCF5A48" w:rsidR="00566AE3" w:rsidRPr="00AB64A0" w:rsidRDefault="00566AE3" w:rsidP="00802C76">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sz w:val="16"/>
                <w:szCs w:val="16"/>
              </w:rPr>
              <w:t>Akce realizované příspěvkovými organizacemi z rozpočtu ORJ 13 (**)</w:t>
            </w:r>
          </w:p>
        </w:tc>
        <w:tc>
          <w:tcPr>
            <w:tcW w:w="1134" w:type="dxa"/>
            <w:vAlign w:val="center"/>
          </w:tcPr>
          <w:p w14:paraId="1A21CDA7" w14:textId="04CE5000" w:rsidR="00566AE3" w:rsidRPr="00AB64A0" w:rsidRDefault="00566AE3" w:rsidP="00802C76">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sz w:val="16"/>
                <w:szCs w:val="16"/>
              </w:rPr>
            </w:pPr>
            <w:r w:rsidRPr="00AB64A0">
              <w:rPr>
                <w:rFonts w:cs="Tahoma"/>
                <w:sz w:val="16"/>
                <w:szCs w:val="16"/>
              </w:rPr>
              <w:t>**</w:t>
            </w:r>
          </w:p>
        </w:tc>
        <w:tc>
          <w:tcPr>
            <w:tcW w:w="1134" w:type="dxa"/>
            <w:gridSpan w:val="2"/>
            <w:noWrap/>
            <w:vAlign w:val="center"/>
          </w:tcPr>
          <w:p w14:paraId="44BB3E65" w14:textId="19BD9C4C" w:rsidR="00566AE3" w:rsidRPr="00AB64A0" w:rsidRDefault="00566AE3" w:rsidP="00802C76">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sz w:val="16"/>
                <w:szCs w:val="16"/>
              </w:rPr>
              <w:t>23 646,99</w:t>
            </w:r>
          </w:p>
        </w:tc>
        <w:tc>
          <w:tcPr>
            <w:tcW w:w="1077" w:type="dxa"/>
            <w:gridSpan w:val="2"/>
            <w:noWrap/>
            <w:vAlign w:val="center"/>
          </w:tcPr>
          <w:p w14:paraId="5E556F33" w14:textId="0560E26A" w:rsidR="00566AE3" w:rsidRPr="00AB64A0" w:rsidRDefault="00566AE3" w:rsidP="00802C76">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AB64A0">
              <w:rPr>
                <w:rFonts w:cs="Tahoma"/>
                <w:sz w:val="16"/>
                <w:szCs w:val="16"/>
              </w:rPr>
              <w:t>17 277,50</w:t>
            </w:r>
          </w:p>
        </w:tc>
      </w:tr>
      <w:tr w:rsidR="00566AE3" w:rsidRPr="00AB64A0" w14:paraId="1C57C7D6" w14:textId="77777777" w:rsidTr="001848EB">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shd w:val="clear" w:color="auto" w:fill="D9D9D9" w:themeFill="background1" w:themeFillShade="D9"/>
            <w:noWrap/>
            <w:vAlign w:val="center"/>
          </w:tcPr>
          <w:p w14:paraId="658FAD5D" w14:textId="77777777" w:rsidR="00566AE3" w:rsidRPr="003D6795" w:rsidRDefault="00566AE3" w:rsidP="00802C76">
            <w:pPr>
              <w:spacing w:after="0"/>
              <w:jc w:val="center"/>
              <w:outlineLvl w:val="1"/>
              <w:rPr>
                <w:rFonts w:cs="Tahoma"/>
                <w:bCs w:val="0"/>
                <w:color w:val="000000" w:themeColor="text1"/>
                <w:sz w:val="16"/>
                <w:szCs w:val="16"/>
              </w:rPr>
            </w:pPr>
          </w:p>
        </w:tc>
        <w:tc>
          <w:tcPr>
            <w:tcW w:w="6238" w:type="dxa"/>
            <w:gridSpan w:val="2"/>
            <w:vAlign w:val="center"/>
          </w:tcPr>
          <w:p w14:paraId="30941694" w14:textId="13E8436D" w:rsidR="00566AE3" w:rsidRPr="00AB64A0" w:rsidRDefault="00566AE3" w:rsidP="00802C76">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sz w:val="16"/>
                <w:szCs w:val="16"/>
              </w:rPr>
              <w:t>Akce realizované příspěvkovými organizacemi ze státního rozpočtu (Ministerstvo zemědělství České republiky, MŠMT) (***)</w:t>
            </w:r>
          </w:p>
        </w:tc>
        <w:tc>
          <w:tcPr>
            <w:tcW w:w="1134" w:type="dxa"/>
            <w:vAlign w:val="center"/>
          </w:tcPr>
          <w:p w14:paraId="2FB90CC3" w14:textId="79DFBA7B" w:rsidR="00566AE3" w:rsidRPr="00AB64A0" w:rsidRDefault="00566AE3" w:rsidP="00802C76">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sz w:val="16"/>
                <w:szCs w:val="16"/>
              </w:rPr>
            </w:pPr>
            <w:r w:rsidRPr="00AB64A0">
              <w:rPr>
                <w:rFonts w:cs="Tahoma"/>
                <w:sz w:val="16"/>
                <w:szCs w:val="16"/>
              </w:rPr>
              <w:t>***</w:t>
            </w:r>
          </w:p>
        </w:tc>
        <w:tc>
          <w:tcPr>
            <w:tcW w:w="1134" w:type="dxa"/>
            <w:gridSpan w:val="2"/>
            <w:noWrap/>
            <w:vAlign w:val="center"/>
          </w:tcPr>
          <w:p w14:paraId="3C32FDE3" w14:textId="5D69679E" w:rsidR="00566AE3" w:rsidRPr="00AB64A0" w:rsidRDefault="00566AE3" w:rsidP="00802C76">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sz w:val="16"/>
                <w:szCs w:val="16"/>
              </w:rPr>
              <w:t>3 308,69</w:t>
            </w:r>
          </w:p>
        </w:tc>
        <w:tc>
          <w:tcPr>
            <w:tcW w:w="1077" w:type="dxa"/>
            <w:gridSpan w:val="2"/>
            <w:noWrap/>
            <w:vAlign w:val="center"/>
          </w:tcPr>
          <w:p w14:paraId="0B42CA4E" w14:textId="6EC37575" w:rsidR="00566AE3" w:rsidRPr="00AB64A0" w:rsidRDefault="00566AE3" w:rsidP="00802C76">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AB64A0">
              <w:rPr>
                <w:rFonts w:cs="Tahoma"/>
                <w:sz w:val="16"/>
                <w:szCs w:val="16"/>
              </w:rPr>
              <w:t>0,00</w:t>
            </w:r>
          </w:p>
        </w:tc>
      </w:tr>
    </w:tbl>
    <w:p w14:paraId="777A4D10" w14:textId="7987AC61" w:rsidR="009258A7" w:rsidRPr="00723FC8" w:rsidRDefault="00421402" w:rsidP="00723FC8">
      <w:pPr>
        <w:spacing w:after="0"/>
        <w:rPr>
          <w:rFonts w:cs="Tahoma"/>
          <w:sz w:val="16"/>
          <w:szCs w:val="16"/>
        </w:rPr>
      </w:pPr>
      <w:r w:rsidRPr="00723FC8">
        <w:rPr>
          <w:rFonts w:cs="Tahoma"/>
          <w:sz w:val="16"/>
          <w:szCs w:val="16"/>
        </w:rPr>
        <w:t>Poznámka:</w:t>
      </w:r>
    </w:p>
    <w:p w14:paraId="64ED0524" w14:textId="21F90C0A" w:rsidR="00421402" w:rsidRPr="00723FC8" w:rsidRDefault="00312046" w:rsidP="00723FC8">
      <w:pPr>
        <w:pStyle w:val="Odstavecseseznamem"/>
        <w:numPr>
          <w:ilvl w:val="0"/>
          <w:numId w:val="128"/>
        </w:numPr>
        <w:spacing w:after="0"/>
        <w:contextualSpacing w:val="0"/>
        <w:rPr>
          <w:rFonts w:cs="Tahoma"/>
          <w:sz w:val="16"/>
          <w:szCs w:val="16"/>
        </w:rPr>
      </w:pPr>
      <w:r w:rsidRPr="00723FC8">
        <w:rPr>
          <w:rFonts w:cs="Tahoma"/>
          <w:sz w:val="16"/>
          <w:szCs w:val="16"/>
        </w:rPr>
        <w:t>f</w:t>
      </w:r>
      <w:r w:rsidR="000B4398" w:rsidRPr="00723FC8">
        <w:rPr>
          <w:rFonts w:cs="Tahoma"/>
          <w:sz w:val="16"/>
          <w:szCs w:val="16"/>
        </w:rPr>
        <w:t>orma krytí:</w:t>
      </w:r>
    </w:p>
    <w:p w14:paraId="6A4F8EE2" w14:textId="0AE7A4C0" w:rsidR="00312046" w:rsidRPr="00723FC8" w:rsidRDefault="00312046" w:rsidP="00566AE3">
      <w:pPr>
        <w:pStyle w:val="Odstavecseseznamem"/>
        <w:numPr>
          <w:ilvl w:val="1"/>
          <w:numId w:val="129"/>
        </w:numPr>
        <w:spacing w:after="0"/>
        <w:ind w:left="1434" w:hanging="357"/>
        <w:contextualSpacing w:val="0"/>
        <w:rPr>
          <w:rFonts w:cs="Tahoma"/>
          <w:sz w:val="16"/>
          <w:szCs w:val="16"/>
        </w:rPr>
      </w:pPr>
      <w:r w:rsidRPr="00723FC8">
        <w:rPr>
          <w:rFonts w:cs="Tahoma"/>
          <w:sz w:val="16"/>
          <w:szCs w:val="16"/>
        </w:rPr>
        <w:t>prázdné políčko = akce financované přímo z rozpočtu kraje;</w:t>
      </w:r>
    </w:p>
    <w:p w14:paraId="2F70AD6C" w14:textId="39BB2289" w:rsidR="00312046" w:rsidRPr="00723FC8" w:rsidRDefault="00312046" w:rsidP="00566AE3">
      <w:pPr>
        <w:pStyle w:val="Odstavecseseznamem"/>
        <w:numPr>
          <w:ilvl w:val="1"/>
          <w:numId w:val="129"/>
        </w:numPr>
        <w:spacing w:after="0"/>
        <w:ind w:left="1434" w:hanging="357"/>
        <w:contextualSpacing w:val="0"/>
        <w:rPr>
          <w:rFonts w:cs="Tahoma"/>
          <w:sz w:val="16"/>
          <w:szCs w:val="16"/>
        </w:rPr>
      </w:pPr>
      <w:r w:rsidRPr="00723FC8">
        <w:rPr>
          <w:rFonts w:cs="Tahoma"/>
          <w:sz w:val="16"/>
          <w:szCs w:val="16"/>
        </w:rPr>
        <w:t>* = akce realizované příspěvkovými organizacemi z rozpočtu ORJ 7, 14;</w:t>
      </w:r>
    </w:p>
    <w:p w14:paraId="60D6D14C" w14:textId="3E6425BC" w:rsidR="0038382A" w:rsidRPr="00723FC8" w:rsidRDefault="0038382A" w:rsidP="00566AE3">
      <w:pPr>
        <w:pStyle w:val="Odstavecseseznamem"/>
        <w:numPr>
          <w:ilvl w:val="1"/>
          <w:numId w:val="129"/>
        </w:numPr>
        <w:spacing w:after="0"/>
        <w:ind w:left="1434" w:hanging="357"/>
        <w:contextualSpacing w:val="0"/>
        <w:rPr>
          <w:rFonts w:cs="Tahoma"/>
          <w:sz w:val="16"/>
          <w:szCs w:val="16"/>
        </w:rPr>
      </w:pPr>
      <w:r w:rsidRPr="00723FC8">
        <w:rPr>
          <w:rFonts w:cs="Tahoma"/>
          <w:sz w:val="16"/>
          <w:szCs w:val="16"/>
        </w:rPr>
        <w:t>** = akce realizované příspěvkovými organizacemi z rozpočtu ORJ 13;</w:t>
      </w:r>
    </w:p>
    <w:p w14:paraId="074A77F8" w14:textId="33D7A356" w:rsidR="006A55A4" w:rsidRPr="00723FC8" w:rsidRDefault="006A55A4" w:rsidP="00566AE3">
      <w:pPr>
        <w:pStyle w:val="Odstavecseseznamem"/>
        <w:numPr>
          <w:ilvl w:val="1"/>
          <w:numId w:val="129"/>
        </w:numPr>
        <w:spacing w:after="0"/>
        <w:ind w:left="1434" w:hanging="357"/>
        <w:contextualSpacing w:val="0"/>
        <w:rPr>
          <w:rFonts w:cs="Tahoma"/>
          <w:sz w:val="16"/>
          <w:szCs w:val="16"/>
        </w:rPr>
      </w:pPr>
      <w:r w:rsidRPr="00723FC8">
        <w:rPr>
          <w:rFonts w:cs="Tahoma"/>
          <w:sz w:val="16"/>
          <w:szCs w:val="16"/>
        </w:rPr>
        <w:t>***  = akce realizované příspěvkovými organizacemi ze státního rozpočtu (Ministerstvo zemědělství České republiky, MŠMT)</w:t>
      </w:r>
    </w:p>
    <w:p w14:paraId="7B84A5A3" w14:textId="51596D58" w:rsidR="001C6356" w:rsidRDefault="004F2D77" w:rsidP="00566AE3">
      <w:pPr>
        <w:spacing w:after="0"/>
        <w:rPr>
          <w:rFonts w:cs="Tahoma"/>
          <w:sz w:val="16"/>
          <w:szCs w:val="16"/>
        </w:rPr>
      </w:pPr>
      <w:r w:rsidRPr="00723FC8">
        <w:rPr>
          <w:rFonts w:cs="Tahoma"/>
          <w:sz w:val="16"/>
          <w:szCs w:val="16"/>
        </w:rPr>
        <w:t>Zdroj: OŠMS</w:t>
      </w:r>
    </w:p>
    <w:p w14:paraId="6EC4B649" w14:textId="77777777" w:rsidR="001C6356" w:rsidRDefault="001C6356">
      <w:pPr>
        <w:spacing w:after="0"/>
        <w:jc w:val="left"/>
        <w:rPr>
          <w:rFonts w:cs="Tahoma"/>
          <w:sz w:val="16"/>
          <w:szCs w:val="16"/>
        </w:rPr>
      </w:pPr>
      <w:r>
        <w:rPr>
          <w:rFonts w:cs="Tahoma"/>
          <w:sz w:val="16"/>
          <w:szCs w:val="16"/>
        </w:rPr>
        <w:br w:type="page"/>
      </w:r>
    </w:p>
    <w:p w14:paraId="29F70B00" w14:textId="595B89D1" w:rsidR="00AE2F5A" w:rsidRDefault="00AE2F5A" w:rsidP="00366B6D">
      <w:pPr>
        <w:pStyle w:val="Ploha"/>
      </w:pPr>
      <w:bookmarkStart w:id="527" w:name="_Toc129610624"/>
      <w:r>
        <w:t>Příloha č. 5</w:t>
      </w:r>
      <w:r>
        <w:tab/>
      </w:r>
      <w:r w:rsidRPr="00D21855">
        <w:t>Reprodukce majetku</w:t>
      </w:r>
      <w:r w:rsidR="00C03D9E">
        <w:t xml:space="preserve"> </w:t>
      </w:r>
      <w:r w:rsidR="00C03D9E" w:rsidRPr="00C03D9E">
        <w:t>– akce z OP ŽP a Integrovaného regionálního operačního programu</w:t>
      </w:r>
      <w:bookmarkEnd w:id="527"/>
    </w:p>
    <w:p w14:paraId="27C2EA19" w14:textId="43D26506" w:rsidR="00C03D9E" w:rsidRPr="00723FC8" w:rsidRDefault="00366B6D" w:rsidP="00723FC8">
      <w:pPr>
        <w:pStyle w:val="Tabulka"/>
        <w:tabs>
          <w:tab w:val="clear" w:pos="1475"/>
          <w:tab w:val="num" w:pos="1191"/>
        </w:tabs>
        <w:spacing w:before="360" w:beforeAutospacing="0" w:after="120" w:afterAutospacing="0"/>
        <w:ind w:left="1191"/>
        <w:jc w:val="both"/>
        <w:rPr>
          <w:color w:val="000000" w:themeColor="text1"/>
        </w:rPr>
      </w:pPr>
      <w:bookmarkStart w:id="528" w:name="_Toc129610181"/>
      <w:r w:rsidRPr="00723FC8">
        <w:rPr>
          <w:color w:val="000000" w:themeColor="text1"/>
        </w:rPr>
        <w:t>Reprodukce majetku - akce spolufinancované z EU z operačního programu životního prostředí OP ŽP a Integrovaného regionálního operačního programu za rok 2022 v tis. Kč</w:t>
      </w:r>
      <w:bookmarkEnd w:id="528"/>
    </w:p>
    <w:tbl>
      <w:tblPr>
        <w:tblStyle w:val="Tmavtabulkasmkou5zvraznn31"/>
        <w:tblW w:w="10433" w:type="dxa"/>
        <w:jc w:val="center"/>
        <w:tblLayout w:type="fixed"/>
        <w:tblCellMar>
          <w:left w:w="57" w:type="dxa"/>
          <w:right w:w="57" w:type="dxa"/>
        </w:tblCellMar>
        <w:tblLook w:val="04A0" w:firstRow="1" w:lastRow="0" w:firstColumn="1" w:lastColumn="0" w:noHBand="0" w:noVBand="1"/>
      </w:tblPr>
      <w:tblGrid>
        <w:gridCol w:w="964"/>
        <w:gridCol w:w="3119"/>
        <w:gridCol w:w="3119"/>
        <w:gridCol w:w="1077"/>
        <w:gridCol w:w="1077"/>
        <w:gridCol w:w="1077"/>
      </w:tblGrid>
      <w:tr w:rsidR="00535D89" w:rsidRPr="00535D89" w14:paraId="650082F1" w14:textId="77777777" w:rsidTr="00723FC8">
        <w:trPr>
          <w:cnfStyle w:val="100000000000" w:firstRow="1" w:lastRow="0" w:firstColumn="0" w:lastColumn="0" w:oddVBand="0" w:evenVBand="0" w:oddHBand="0" w:evenHBand="0" w:firstRowFirstColumn="0" w:firstRowLastColumn="0" w:lastRowFirstColumn="0" w:lastRowLastColumn="0"/>
          <w:trHeight w:val="255"/>
          <w:tblHeader/>
          <w:jc w:val="center"/>
        </w:trPr>
        <w:tc>
          <w:tcPr>
            <w:cnfStyle w:val="001000000000" w:firstRow="0" w:lastRow="0" w:firstColumn="1" w:lastColumn="0" w:oddVBand="0" w:evenVBand="0" w:oddHBand="0" w:evenHBand="0" w:firstRowFirstColumn="0" w:firstRowLastColumn="0" w:lastRowFirstColumn="0" w:lastRowLastColumn="0"/>
            <w:tcW w:w="964" w:type="dxa"/>
            <w:tcBorders>
              <w:top w:val="none" w:sz="0" w:space="0" w:color="auto"/>
              <w:left w:val="none" w:sz="0" w:space="0" w:color="auto"/>
              <w:right w:val="none" w:sz="0" w:space="0" w:color="auto"/>
            </w:tcBorders>
            <w:shd w:val="clear" w:color="auto" w:fill="7F7F7F" w:themeFill="text1" w:themeFillTint="80"/>
            <w:vAlign w:val="center"/>
            <w:hideMark/>
          </w:tcPr>
          <w:p w14:paraId="21C27336" w14:textId="77777777" w:rsidR="00535D89" w:rsidRPr="00723FC8" w:rsidRDefault="00535D89" w:rsidP="00A83906">
            <w:pPr>
              <w:spacing w:after="0"/>
              <w:jc w:val="center"/>
              <w:rPr>
                <w:rFonts w:cs="Tahoma"/>
                <w:color w:val="FFFFFF" w:themeColor="background1"/>
                <w:sz w:val="16"/>
                <w:szCs w:val="16"/>
              </w:rPr>
            </w:pPr>
            <w:r w:rsidRPr="00723FC8">
              <w:rPr>
                <w:rFonts w:cs="Tahoma"/>
                <w:color w:val="FFFFFF" w:themeColor="background1"/>
                <w:sz w:val="16"/>
                <w:szCs w:val="16"/>
              </w:rPr>
              <w:t>IČO</w:t>
            </w:r>
          </w:p>
        </w:tc>
        <w:tc>
          <w:tcPr>
            <w:tcW w:w="3119" w:type="dxa"/>
            <w:tcBorders>
              <w:top w:val="none" w:sz="0" w:space="0" w:color="auto"/>
              <w:left w:val="none" w:sz="0" w:space="0" w:color="auto"/>
              <w:right w:val="none" w:sz="0" w:space="0" w:color="auto"/>
            </w:tcBorders>
            <w:shd w:val="clear" w:color="auto" w:fill="7F7F7F" w:themeFill="text1" w:themeFillTint="80"/>
            <w:vAlign w:val="center"/>
            <w:hideMark/>
          </w:tcPr>
          <w:p w14:paraId="3BCAA221" w14:textId="77777777" w:rsidR="00535D89" w:rsidRPr="00723FC8" w:rsidRDefault="00535D89" w:rsidP="00723FC8">
            <w:pPr>
              <w:spacing w:after="0"/>
              <w:jc w:val="center"/>
              <w:cnfStyle w:val="100000000000" w:firstRow="1" w:lastRow="0" w:firstColumn="0" w:lastColumn="0" w:oddVBand="0" w:evenVBand="0" w:oddHBand="0" w:evenHBand="0" w:firstRowFirstColumn="0" w:firstRowLastColumn="0" w:lastRowFirstColumn="0" w:lastRowLastColumn="0"/>
              <w:rPr>
                <w:rFonts w:cs="Tahoma"/>
                <w:color w:val="FFFFFF" w:themeColor="background1"/>
                <w:sz w:val="16"/>
                <w:szCs w:val="16"/>
              </w:rPr>
            </w:pPr>
            <w:r w:rsidRPr="00723FC8">
              <w:rPr>
                <w:rFonts w:cs="Tahoma"/>
                <w:color w:val="FFFFFF" w:themeColor="background1"/>
                <w:sz w:val="16"/>
                <w:szCs w:val="16"/>
              </w:rPr>
              <w:t>Příjemce</w:t>
            </w:r>
          </w:p>
        </w:tc>
        <w:tc>
          <w:tcPr>
            <w:tcW w:w="3119" w:type="dxa"/>
            <w:tcBorders>
              <w:top w:val="none" w:sz="0" w:space="0" w:color="auto"/>
              <w:left w:val="none" w:sz="0" w:space="0" w:color="auto"/>
              <w:right w:val="none" w:sz="0" w:space="0" w:color="auto"/>
            </w:tcBorders>
            <w:shd w:val="clear" w:color="auto" w:fill="7F7F7F" w:themeFill="text1" w:themeFillTint="80"/>
            <w:vAlign w:val="center"/>
            <w:hideMark/>
          </w:tcPr>
          <w:p w14:paraId="67BA98B6" w14:textId="77777777" w:rsidR="00535D89" w:rsidRPr="00723FC8" w:rsidRDefault="00535D89" w:rsidP="00A83906">
            <w:pPr>
              <w:spacing w:after="0"/>
              <w:jc w:val="center"/>
              <w:cnfStyle w:val="100000000000" w:firstRow="1" w:lastRow="0" w:firstColumn="0" w:lastColumn="0" w:oddVBand="0" w:evenVBand="0" w:oddHBand="0" w:evenHBand="0" w:firstRowFirstColumn="0" w:firstRowLastColumn="0" w:lastRowFirstColumn="0" w:lastRowLastColumn="0"/>
              <w:rPr>
                <w:rFonts w:cs="Tahoma"/>
                <w:color w:val="FFFFFF" w:themeColor="background1"/>
                <w:sz w:val="16"/>
                <w:szCs w:val="16"/>
              </w:rPr>
            </w:pPr>
            <w:r w:rsidRPr="00723FC8">
              <w:rPr>
                <w:rFonts w:cs="Tahoma"/>
                <w:b w:val="0"/>
                <w:bCs w:val="0"/>
                <w:color w:val="FFFFFF" w:themeColor="background1"/>
                <w:sz w:val="16"/>
                <w:szCs w:val="16"/>
              </w:rPr>
              <w:t>Název akce</w:t>
            </w:r>
          </w:p>
        </w:tc>
        <w:tc>
          <w:tcPr>
            <w:tcW w:w="1077" w:type="dxa"/>
            <w:tcBorders>
              <w:top w:val="none" w:sz="0" w:space="0" w:color="auto"/>
              <w:left w:val="none" w:sz="0" w:space="0" w:color="auto"/>
              <w:right w:val="none" w:sz="0" w:space="0" w:color="auto"/>
            </w:tcBorders>
            <w:shd w:val="clear" w:color="auto" w:fill="7F7F7F" w:themeFill="text1" w:themeFillTint="80"/>
            <w:vAlign w:val="center"/>
            <w:hideMark/>
          </w:tcPr>
          <w:p w14:paraId="7C817E51" w14:textId="0352239D" w:rsidR="00535D89" w:rsidRPr="00723FC8" w:rsidRDefault="00535D89" w:rsidP="00A83906">
            <w:pPr>
              <w:spacing w:after="0"/>
              <w:jc w:val="center"/>
              <w:cnfStyle w:val="100000000000" w:firstRow="1" w:lastRow="0" w:firstColumn="0" w:lastColumn="0" w:oddVBand="0" w:evenVBand="0" w:oddHBand="0" w:evenHBand="0" w:firstRowFirstColumn="0" w:firstRowLastColumn="0" w:lastRowFirstColumn="0" w:lastRowLastColumn="0"/>
              <w:rPr>
                <w:rFonts w:cs="Tahoma"/>
                <w:color w:val="FFFFFF" w:themeColor="background1"/>
                <w:sz w:val="16"/>
                <w:szCs w:val="16"/>
              </w:rPr>
            </w:pPr>
            <w:r w:rsidRPr="00723FC8">
              <w:rPr>
                <w:rFonts w:cs="Tahoma"/>
                <w:color w:val="FFFFFF" w:themeColor="background1"/>
                <w:sz w:val="16"/>
                <w:szCs w:val="16"/>
              </w:rPr>
              <w:t>F</w:t>
            </w:r>
            <w:r w:rsidR="007C151F">
              <w:rPr>
                <w:rFonts w:cs="Tahoma"/>
                <w:color w:val="FFFFFF" w:themeColor="background1"/>
                <w:sz w:val="16"/>
                <w:szCs w:val="16"/>
              </w:rPr>
              <w:t>o</w:t>
            </w:r>
            <w:r w:rsidRPr="00723FC8">
              <w:rPr>
                <w:rFonts w:cs="Tahoma"/>
                <w:color w:val="FFFFFF" w:themeColor="background1"/>
                <w:sz w:val="16"/>
                <w:szCs w:val="16"/>
              </w:rPr>
              <w:t>rma poskytnutí</w:t>
            </w:r>
          </w:p>
        </w:tc>
        <w:tc>
          <w:tcPr>
            <w:tcW w:w="1077" w:type="dxa"/>
            <w:tcBorders>
              <w:top w:val="none" w:sz="0" w:space="0" w:color="auto"/>
              <w:left w:val="none" w:sz="0" w:space="0" w:color="auto"/>
              <w:right w:val="none" w:sz="0" w:space="0" w:color="auto"/>
            </w:tcBorders>
            <w:shd w:val="clear" w:color="auto" w:fill="7F7F7F" w:themeFill="text1" w:themeFillTint="80"/>
            <w:vAlign w:val="center"/>
            <w:hideMark/>
          </w:tcPr>
          <w:p w14:paraId="0ED7E177" w14:textId="77777777" w:rsidR="00535D89" w:rsidRPr="00723FC8" w:rsidRDefault="00535D89" w:rsidP="00A83906">
            <w:pPr>
              <w:spacing w:after="0"/>
              <w:jc w:val="center"/>
              <w:cnfStyle w:val="100000000000" w:firstRow="1" w:lastRow="0" w:firstColumn="0" w:lastColumn="0" w:oddVBand="0" w:evenVBand="0" w:oddHBand="0" w:evenHBand="0" w:firstRowFirstColumn="0" w:firstRowLastColumn="0" w:lastRowFirstColumn="0" w:lastRowLastColumn="0"/>
              <w:rPr>
                <w:rFonts w:cs="Tahoma"/>
                <w:color w:val="FFFFFF" w:themeColor="background1"/>
                <w:sz w:val="16"/>
                <w:szCs w:val="16"/>
              </w:rPr>
            </w:pPr>
            <w:r w:rsidRPr="00723FC8">
              <w:rPr>
                <w:rFonts w:cs="Tahoma"/>
                <w:color w:val="FFFFFF" w:themeColor="background1"/>
                <w:sz w:val="16"/>
                <w:szCs w:val="16"/>
              </w:rPr>
              <w:t>Investice</w:t>
            </w:r>
          </w:p>
        </w:tc>
        <w:tc>
          <w:tcPr>
            <w:tcW w:w="1077" w:type="dxa"/>
            <w:tcBorders>
              <w:top w:val="none" w:sz="0" w:space="0" w:color="auto"/>
              <w:left w:val="none" w:sz="0" w:space="0" w:color="auto"/>
              <w:right w:val="none" w:sz="0" w:space="0" w:color="auto"/>
            </w:tcBorders>
            <w:shd w:val="clear" w:color="auto" w:fill="7F7F7F" w:themeFill="text1" w:themeFillTint="80"/>
            <w:vAlign w:val="center"/>
            <w:hideMark/>
          </w:tcPr>
          <w:p w14:paraId="0AF14569" w14:textId="77777777" w:rsidR="00535D89" w:rsidRPr="00723FC8" w:rsidRDefault="00535D89" w:rsidP="00A83906">
            <w:pPr>
              <w:spacing w:after="0"/>
              <w:jc w:val="center"/>
              <w:cnfStyle w:val="100000000000" w:firstRow="1" w:lastRow="0" w:firstColumn="0" w:lastColumn="0" w:oddVBand="0" w:evenVBand="0" w:oddHBand="0" w:evenHBand="0" w:firstRowFirstColumn="0" w:firstRowLastColumn="0" w:lastRowFirstColumn="0" w:lastRowLastColumn="0"/>
              <w:rPr>
                <w:rFonts w:cs="Tahoma"/>
                <w:color w:val="FFFFFF" w:themeColor="background1"/>
                <w:sz w:val="16"/>
                <w:szCs w:val="16"/>
              </w:rPr>
            </w:pPr>
            <w:r w:rsidRPr="00723FC8">
              <w:rPr>
                <w:rFonts w:cs="Tahoma"/>
                <w:color w:val="FFFFFF" w:themeColor="background1"/>
                <w:sz w:val="16"/>
                <w:szCs w:val="16"/>
              </w:rPr>
              <w:t>Neinvestice</w:t>
            </w:r>
          </w:p>
        </w:tc>
      </w:tr>
      <w:tr w:rsidR="007C151F" w:rsidRPr="007C151F" w14:paraId="6A76F08C"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tcBorders>
              <w:left w:val="none" w:sz="0" w:space="0" w:color="auto"/>
            </w:tcBorders>
            <w:shd w:val="clear" w:color="auto" w:fill="DBDBDB" w:themeFill="accent3" w:themeFillTint="66"/>
            <w:noWrap/>
            <w:vAlign w:val="center"/>
            <w:hideMark/>
          </w:tcPr>
          <w:p w14:paraId="5FAC416C" w14:textId="77777777" w:rsidR="00535D89" w:rsidRPr="00723FC8" w:rsidRDefault="00535D89" w:rsidP="00723FC8">
            <w:pPr>
              <w:spacing w:after="0"/>
              <w:jc w:val="left"/>
              <w:outlineLvl w:val="1"/>
              <w:rPr>
                <w:rFonts w:cs="Tahoma"/>
                <w:color w:val="000000"/>
                <w:sz w:val="16"/>
                <w:szCs w:val="16"/>
              </w:rPr>
            </w:pPr>
            <w:r w:rsidRPr="00723FC8">
              <w:rPr>
                <w:rFonts w:cs="Tahoma"/>
                <w:color w:val="000000"/>
                <w:sz w:val="16"/>
                <w:szCs w:val="16"/>
              </w:rPr>
              <w:t>00601977</w:t>
            </w:r>
          </w:p>
        </w:tc>
        <w:tc>
          <w:tcPr>
            <w:tcW w:w="0" w:type="dxa"/>
            <w:vAlign w:val="center"/>
            <w:hideMark/>
          </w:tcPr>
          <w:p w14:paraId="6E56BF52" w14:textId="77777777" w:rsidR="00535D89" w:rsidRPr="00723FC8" w:rsidRDefault="00535D89" w:rsidP="00A83906">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Základní škola speciální, Ostrava-Slezská Ostrava, příspěvková organizace</w:t>
            </w:r>
          </w:p>
        </w:tc>
        <w:tc>
          <w:tcPr>
            <w:tcW w:w="0" w:type="dxa"/>
            <w:vAlign w:val="center"/>
            <w:hideMark/>
          </w:tcPr>
          <w:p w14:paraId="10F6ACFF" w14:textId="77777777" w:rsidR="00535D89" w:rsidRPr="00723FC8" w:rsidRDefault="00535D89" w:rsidP="00A83906">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Energetické úspory v ZŠ speciální Slezská Ostrava</w:t>
            </w:r>
          </w:p>
        </w:tc>
        <w:tc>
          <w:tcPr>
            <w:tcW w:w="0" w:type="dxa"/>
            <w:noWrap/>
            <w:vAlign w:val="center"/>
            <w:hideMark/>
          </w:tcPr>
          <w:p w14:paraId="62575E05" w14:textId="4E577C73" w:rsidR="00535D89" w:rsidRPr="00723FC8" w:rsidRDefault="00535D89" w:rsidP="001C2F6C">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0" w:type="dxa"/>
            <w:noWrap/>
            <w:vAlign w:val="center"/>
            <w:hideMark/>
          </w:tcPr>
          <w:p w14:paraId="4CBEC62C" w14:textId="77777777" w:rsidR="00535D89" w:rsidRPr="00723FC8" w:rsidRDefault="00535D89" w:rsidP="003E600F">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18 541,31</w:t>
            </w:r>
          </w:p>
        </w:tc>
        <w:tc>
          <w:tcPr>
            <w:tcW w:w="0" w:type="dxa"/>
            <w:noWrap/>
            <w:vAlign w:val="center"/>
            <w:hideMark/>
          </w:tcPr>
          <w:p w14:paraId="4DC57674" w14:textId="77777777" w:rsidR="00535D89" w:rsidRPr="00723FC8" w:rsidRDefault="00535D89" w:rsidP="00723FC8">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 </w:t>
            </w:r>
          </w:p>
        </w:tc>
      </w:tr>
      <w:tr w:rsidR="00535D89" w:rsidRPr="00535D89" w14:paraId="7AFB06EF"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noWrap/>
            <w:vAlign w:val="center"/>
            <w:hideMark/>
          </w:tcPr>
          <w:p w14:paraId="52097B85" w14:textId="77777777" w:rsidR="00535D89" w:rsidRPr="00723FC8" w:rsidRDefault="00535D89" w:rsidP="00723FC8">
            <w:pPr>
              <w:spacing w:after="0"/>
              <w:jc w:val="left"/>
              <w:outlineLvl w:val="1"/>
              <w:rPr>
                <w:rFonts w:cs="Tahoma"/>
                <w:color w:val="000000"/>
                <w:sz w:val="16"/>
                <w:szCs w:val="16"/>
              </w:rPr>
            </w:pPr>
            <w:r w:rsidRPr="00723FC8">
              <w:rPr>
                <w:rFonts w:cs="Tahoma"/>
                <w:color w:val="000000"/>
                <w:sz w:val="16"/>
                <w:szCs w:val="16"/>
              </w:rPr>
              <w:t>64628183</w:t>
            </w:r>
          </w:p>
        </w:tc>
        <w:tc>
          <w:tcPr>
            <w:tcW w:w="3119" w:type="dxa"/>
            <w:vAlign w:val="center"/>
            <w:hideMark/>
          </w:tcPr>
          <w:p w14:paraId="50D48FF5" w14:textId="77777777" w:rsidR="00535D89" w:rsidRPr="00723FC8" w:rsidRDefault="00535D89" w:rsidP="00A83906">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Základní škola, Ostrava-Poruba, Čkalovova 942, příspěvková organizace</w:t>
            </w:r>
          </w:p>
        </w:tc>
        <w:tc>
          <w:tcPr>
            <w:tcW w:w="3119" w:type="dxa"/>
            <w:vAlign w:val="center"/>
            <w:hideMark/>
          </w:tcPr>
          <w:p w14:paraId="05A38066" w14:textId="77777777" w:rsidR="00535D89" w:rsidRPr="00723FC8" w:rsidRDefault="00535D89" w:rsidP="00A83906">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Energetické úspory v ZŠ Čkalovova</w:t>
            </w:r>
          </w:p>
        </w:tc>
        <w:tc>
          <w:tcPr>
            <w:tcW w:w="1077" w:type="dxa"/>
            <w:noWrap/>
            <w:vAlign w:val="center"/>
            <w:hideMark/>
          </w:tcPr>
          <w:p w14:paraId="6C818D16" w14:textId="0D4E333A" w:rsidR="00535D89" w:rsidRPr="00723FC8" w:rsidRDefault="00535D89" w:rsidP="001C2F6C">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1077" w:type="dxa"/>
            <w:noWrap/>
            <w:vAlign w:val="center"/>
            <w:hideMark/>
          </w:tcPr>
          <w:p w14:paraId="410E827F" w14:textId="77777777" w:rsidR="00535D89" w:rsidRPr="00723FC8" w:rsidRDefault="00535D89" w:rsidP="003E600F">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22 573,28</w:t>
            </w:r>
          </w:p>
        </w:tc>
        <w:tc>
          <w:tcPr>
            <w:tcW w:w="1077" w:type="dxa"/>
            <w:noWrap/>
            <w:vAlign w:val="center"/>
            <w:hideMark/>
          </w:tcPr>
          <w:p w14:paraId="64B12591" w14:textId="77777777" w:rsidR="00535D89" w:rsidRPr="00723FC8" w:rsidRDefault="00535D89" w:rsidP="00723FC8">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 </w:t>
            </w:r>
          </w:p>
        </w:tc>
      </w:tr>
      <w:tr w:rsidR="00535D89" w:rsidRPr="00535D89" w14:paraId="27CB75AE"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noWrap/>
            <w:vAlign w:val="center"/>
            <w:hideMark/>
          </w:tcPr>
          <w:p w14:paraId="0B46082C" w14:textId="77777777" w:rsidR="00535D89" w:rsidRPr="00723FC8" w:rsidRDefault="00535D89" w:rsidP="00723FC8">
            <w:pPr>
              <w:spacing w:after="0"/>
              <w:jc w:val="left"/>
              <w:outlineLvl w:val="1"/>
              <w:rPr>
                <w:rFonts w:cs="Tahoma"/>
                <w:color w:val="000000"/>
                <w:sz w:val="16"/>
                <w:szCs w:val="16"/>
              </w:rPr>
            </w:pPr>
            <w:r w:rsidRPr="00723FC8">
              <w:rPr>
                <w:rFonts w:cs="Tahoma"/>
                <w:color w:val="000000"/>
                <w:sz w:val="16"/>
                <w:szCs w:val="16"/>
              </w:rPr>
              <w:t>47813211</w:t>
            </w:r>
          </w:p>
        </w:tc>
        <w:tc>
          <w:tcPr>
            <w:tcW w:w="3119" w:type="dxa"/>
            <w:vAlign w:val="center"/>
            <w:hideMark/>
          </w:tcPr>
          <w:p w14:paraId="18B43184" w14:textId="77777777" w:rsidR="00535D89" w:rsidRPr="00723FC8" w:rsidRDefault="00535D89" w:rsidP="00A83906">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Základní škola a Praktická škola, Opava, Slezského odboje 5, příspěvková organizace</w:t>
            </w:r>
          </w:p>
        </w:tc>
        <w:tc>
          <w:tcPr>
            <w:tcW w:w="3119" w:type="dxa"/>
            <w:vAlign w:val="center"/>
            <w:hideMark/>
          </w:tcPr>
          <w:p w14:paraId="53DC4AE7" w14:textId="41875A91" w:rsidR="00535D89" w:rsidRPr="00723FC8" w:rsidRDefault="00535D89" w:rsidP="00A83906">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Rozšíření a modernizace prostor Základní školy a Praktické školy, Opava, Slezského odboje 5, příspěv</w:t>
            </w:r>
            <w:r w:rsidR="007C151F">
              <w:rPr>
                <w:rFonts w:cs="Tahoma"/>
                <w:color w:val="000000"/>
                <w:sz w:val="16"/>
                <w:szCs w:val="16"/>
              </w:rPr>
              <w:t>ková organizace</w:t>
            </w:r>
          </w:p>
        </w:tc>
        <w:tc>
          <w:tcPr>
            <w:tcW w:w="1077" w:type="dxa"/>
            <w:noWrap/>
            <w:vAlign w:val="center"/>
            <w:hideMark/>
          </w:tcPr>
          <w:p w14:paraId="4532515D" w14:textId="77777777" w:rsidR="00535D89" w:rsidRPr="00723FC8" w:rsidRDefault="00535D89" w:rsidP="001C2F6C">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w:t>
            </w:r>
          </w:p>
        </w:tc>
        <w:tc>
          <w:tcPr>
            <w:tcW w:w="1077" w:type="dxa"/>
            <w:noWrap/>
            <w:vAlign w:val="center"/>
            <w:hideMark/>
          </w:tcPr>
          <w:p w14:paraId="366847A2" w14:textId="77777777" w:rsidR="00535D89" w:rsidRPr="00723FC8" w:rsidRDefault="00535D89" w:rsidP="003E600F">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19,97</w:t>
            </w:r>
          </w:p>
        </w:tc>
        <w:tc>
          <w:tcPr>
            <w:tcW w:w="1077" w:type="dxa"/>
            <w:noWrap/>
            <w:vAlign w:val="center"/>
            <w:hideMark/>
          </w:tcPr>
          <w:p w14:paraId="5990EC70" w14:textId="77777777" w:rsidR="00535D89" w:rsidRPr="00723FC8" w:rsidRDefault="00535D89" w:rsidP="00723FC8">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 </w:t>
            </w:r>
          </w:p>
        </w:tc>
      </w:tr>
      <w:tr w:rsidR="00A83906" w:rsidRPr="00A83906" w14:paraId="5F82A0FF"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8279" w:type="dxa"/>
            <w:gridSpan w:val="4"/>
            <w:tcBorders>
              <w:left w:val="none" w:sz="0" w:space="0" w:color="auto"/>
            </w:tcBorders>
            <w:shd w:val="clear" w:color="auto" w:fill="7F7F7F" w:themeFill="text1" w:themeFillTint="80"/>
            <w:noWrap/>
            <w:vAlign w:val="center"/>
            <w:hideMark/>
          </w:tcPr>
          <w:p w14:paraId="2CE8C102" w14:textId="3D8A63D9" w:rsidR="00A83906" w:rsidRPr="00723FC8" w:rsidRDefault="00A83906" w:rsidP="00B6597E">
            <w:pPr>
              <w:spacing w:after="0"/>
              <w:jc w:val="center"/>
              <w:outlineLvl w:val="0"/>
              <w:rPr>
                <w:rFonts w:cs="Tahoma"/>
                <w:color w:val="FFFFFF" w:themeColor="background1"/>
                <w:sz w:val="16"/>
                <w:szCs w:val="16"/>
              </w:rPr>
            </w:pPr>
            <w:r w:rsidRPr="00723FC8">
              <w:rPr>
                <w:rFonts w:cs="Tahoma"/>
                <w:color w:val="FFFFFF" w:themeColor="background1"/>
                <w:sz w:val="16"/>
                <w:szCs w:val="16"/>
              </w:rPr>
              <w:t>Celkem základní školy pro děti se speciálními vzděláv</w:t>
            </w:r>
            <w:r w:rsidR="007C151F">
              <w:rPr>
                <w:rFonts w:cs="Tahoma"/>
                <w:color w:val="FFFFFF" w:themeColor="background1"/>
                <w:sz w:val="16"/>
                <w:szCs w:val="16"/>
              </w:rPr>
              <w:t>a</w:t>
            </w:r>
            <w:r w:rsidRPr="00723FC8">
              <w:rPr>
                <w:rFonts w:cs="Tahoma"/>
                <w:color w:val="FFFFFF" w:themeColor="background1"/>
                <w:sz w:val="16"/>
                <w:szCs w:val="16"/>
              </w:rPr>
              <w:t>cími potřebami</w:t>
            </w:r>
          </w:p>
        </w:tc>
        <w:tc>
          <w:tcPr>
            <w:tcW w:w="1077" w:type="dxa"/>
            <w:noWrap/>
            <w:hideMark/>
          </w:tcPr>
          <w:p w14:paraId="78413DF1" w14:textId="77777777" w:rsidR="00A83906" w:rsidRPr="00723FC8" w:rsidRDefault="00A83906" w:rsidP="00535D89">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723FC8">
              <w:rPr>
                <w:rFonts w:cs="Tahoma"/>
                <w:b/>
                <w:bCs/>
                <w:color w:val="000000"/>
                <w:sz w:val="16"/>
                <w:szCs w:val="16"/>
              </w:rPr>
              <w:t>41 134,56</w:t>
            </w:r>
          </w:p>
        </w:tc>
        <w:tc>
          <w:tcPr>
            <w:tcW w:w="1077" w:type="dxa"/>
            <w:noWrap/>
            <w:hideMark/>
          </w:tcPr>
          <w:p w14:paraId="79F24D0B" w14:textId="77777777" w:rsidR="00A83906" w:rsidRPr="00723FC8" w:rsidRDefault="00A83906" w:rsidP="00535D89">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723FC8">
              <w:rPr>
                <w:rFonts w:cs="Tahoma"/>
                <w:b/>
                <w:bCs/>
                <w:color w:val="000000"/>
                <w:sz w:val="16"/>
                <w:szCs w:val="16"/>
              </w:rPr>
              <w:t>0,00</w:t>
            </w:r>
          </w:p>
        </w:tc>
      </w:tr>
      <w:tr w:rsidR="00535D89" w:rsidRPr="00535D89" w14:paraId="47D4EFE6"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noWrap/>
            <w:vAlign w:val="center"/>
            <w:hideMark/>
          </w:tcPr>
          <w:p w14:paraId="3167362C" w14:textId="77777777" w:rsidR="00535D89" w:rsidRPr="00723FC8" w:rsidRDefault="00535D89" w:rsidP="003E600F">
            <w:pPr>
              <w:spacing w:after="0"/>
              <w:jc w:val="center"/>
              <w:outlineLvl w:val="1"/>
              <w:rPr>
                <w:rFonts w:cs="Tahoma"/>
                <w:color w:val="000000" w:themeColor="text1"/>
                <w:sz w:val="16"/>
                <w:szCs w:val="16"/>
              </w:rPr>
            </w:pPr>
            <w:r w:rsidRPr="00723FC8">
              <w:rPr>
                <w:rFonts w:cs="Tahoma"/>
                <w:color w:val="000000" w:themeColor="text1"/>
                <w:sz w:val="16"/>
                <w:szCs w:val="16"/>
              </w:rPr>
              <w:t>00842745</w:t>
            </w:r>
          </w:p>
        </w:tc>
        <w:tc>
          <w:tcPr>
            <w:tcW w:w="3119" w:type="dxa"/>
            <w:vAlign w:val="center"/>
            <w:hideMark/>
          </w:tcPr>
          <w:p w14:paraId="5F960029" w14:textId="77777777" w:rsidR="00535D89" w:rsidRPr="00723FC8" w:rsidRDefault="00535D89" w:rsidP="001C2F6C">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Gymnázium, Ostrava-Hrabůvka, příspěvková organizace</w:t>
            </w:r>
          </w:p>
        </w:tc>
        <w:tc>
          <w:tcPr>
            <w:tcW w:w="3119" w:type="dxa"/>
            <w:vAlign w:val="center"/>
            <w:hideMark/>
          </w:tcPr>
          <w:p w14:paraId="18911E5B" w14:textId="77777777" w:rsidR="00535D89" w:rsidRPr="00723FC8" w:rsidRDefault="00535D89" w:rsidP="001C2F6C">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Energetické úspory - Gymnázium Ostrava-Hrabůvka</w:t>
            </w:r>
          </w:p>
        </w:tc>
        <w:tc>
          <w:tcPr>
            <w:tcW w:w="1077" w:type="dxa"/>
            <w:noWrap/>
            <w:vAlign w:val="center"/>
            <w:hideMark/>
          </w:tcPr>
          <w:p w14:paraId="12464D65" w14:textId="77777777" w:rsidR="00535D89" w:rsidRPr="00723FC8" w:rsidRDefault="00535D89" w:rsidP="001C2F6C">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w:t>
            </w:r>
          </w:p>
        </w:tc>
        <w:tc>
          <w:tcPr>
            <w:tcW w:w="1077" w:type="dxa"/>
            <w:noWrap/>
            <w:vAlign w:val="center"/>
            <w:hideMark/>
          </w:tcPr>
          <w:p w14:paraId="2E13E858" w14:textId="77777777" w:rsidR="00535D89" w:rsidRPr="00723FC8" w:rsidRDefault="00535D89" w:rsidP="001C2F6C">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54,45</w:t>
            </w:r>
          </w:p>
        </w:tc>
        <w:tc>
          <w:tcPr>
            <w:tcW w:w="1077" w:type="dxa"/>
            <w:noWrap/>
            <w:vAlign w:val="center"/>
            <w:hideMark/>
          </w:tcPr>
          <w:p w14:paraId="4CC54AD7" w14:textId="77777777" w:rsidR="00535D89" w:rsidRPr="00723FC8" w:rsidRDefault="00535D89" w:rsidP="00723FC8">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 </w:t>
            </w:r>
          </w:p>
        </w:tc>
      </w:tr>
      <w:tr w:rsidR="00535D89" w:rsidRPr="00535D89" w14:paraId="61FA04D0"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noWrap/>
            <w:vAlign w:val="center"/>
            <w:hideMark/>
          </w:tcPr>
          <w:p w14:paraId="4F042392" w14:textId="77777777" w:rsidR="00535D89" w:rsidRPr="00723FC8" w:rsidRDefault="00535D89" w:rsidP="003E600F">
            <w:pPr>
              <w:spacing w:after="0"/>
              <w:jc w:val="center"/>
              <w:outlineLvl w:val="1"/>
              <w:rPr>
                <w:rFonts w:cs="Tahoma"/>
                <w:color w:val="000000" w:themeColor="text1"/>
                <w:sz w:val="16"/>
                <w:szCs w:val="16"/>
              </w:rPr>
            </w:pPr>
            <w:r w:rsidRPr="00723FC8">
              <w:rPr>
                <w:rFonts w:cs="Tahoma"/>
                <w:color w:val="000000" w:themeColor="text1"/>
                <w:sz w:val="16"/>
                <w:szCs w:val="16"/>
              </w:rPr>
              <w:t>00842737</w:t>
            </w:r>
          </w:p>
        </w:tc>
        <w:tc>
          <w:tcPr>
            <w:tcW w:w="3119" w:type="dxa"/>
            <w:vAlign w:val="center"/>
            <w:hideMark/>
          </w:tcPr>
          <w:p w14:paraId="6CD569C9" w14:textId="77777777" w:rsidR="00535D89" w:rsidRPr="00723FC8" w:rsidRDefault="00535D89" w:rsidP="001C2F6C">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Gymnázium, Ostrava-Zábřeh, Volgogradská 6a, příspěvková organizace</w:t>
            </w:r>
          </w:p>
        </w:tc>
        <w:tc>
          <w:tcPr>
            <w:tcW w:w="3119" w:type="dxa"/>
            <w:vAlign w:val="center"/>
            <w:hideMark/>
          </w:tcPr>
          <w:p w14:paraId="52482460" w14:textId="77777777" w:rsidR="00535D89" w:rsidRPr="00723FC8" w:rsidRDefault="00535D89" w:rsidP="001C2F6C">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Energetické úspory - Gymnázium Ostrava-Zábřeh (Volgogradská 6a)</w:t>
            </w:r>
          </w:p>
        </w:tc>
        <w:tc>
          <w:tcPr>
            <w:tcW w:w="1077" w:type="dxa"/>
            <w:noWrap/>
            <w:vAlign w:val="center"/>
            <w:hideMark/>
          </w:tcPr>
          <w:p w14:paraId="34A8677E" w14:textId="77777777" w:rsidR="00535D89" w:rsidRPr="00723FC8" w:rsidRDefault="00535D89" w:rsidP="001C2F6C">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w:t>
            </w:r>
          </w:p>
        </w:tc>
        <w:tc>
          <w:tcPr>
            <w:tcW w:w="1077" w:type="dxa"/>
            <w:noWrap/>
            <w:vAlign w:val="center"/>
            <w:hideMark/>
          </w:tcPr>
          <w:p w14:paraId="3B9726D6" w14:textId="77777777" w:rsidR="00535D89" w:rsidRPr="00723FC8" w:rsidRDefault="00535D89" w:rsidP="001C2F6C">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42,23</w:t>
            </w:r>
          </w:p>
        </w:tc>
        <w:tc>
          <w:tcPr>
            <w:tcW w:w="1077" w:type="dxa"/>
            <w:noWrap/>
            <w:vAlign w:val="center"/>
            <w:hideMark/>
          </w:tcPr>
          <w:p w14:paraId="30B9C652" w14:textId="77777777" w:rsidR="00535D89" w:rsidRPr="00723FC8" w:rsidRDefault="00535D89" w:rsidP="00723FC8">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 </w:t>
            </w:r>
          </w:p>
        </w:tc>
      </w:tr>
      <w:tr w:rsidR="00535D89" w:rsidRPr="00535D89" w14:paraId="04EBCCC4"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noWrap/>
            <w:vAlign w:val="center"/>
            <w:hideMark/>
          </w:tcPr>
          <w:p w14:paraId="4F979546" w14:textId="77777777" w:rsidR="00535D89" w:rsidRPr="00723FC8" w:rsidRDefault="00535D89" w:rsidP="003E600F">
            <w:pPr>
              <w:spacing w:after="0"/>
              <w:jc w:val="center"/>
              <w:outlineLvl w:val="1"/>
              <w:rPr>
                <w:rFonts w:cs="Tahoma"/>
                <w:color w:val="000000" w:themeColor="text1"/>
                <w:sz w:val="16"/>
                <w:szCs w:val="16"/>
              </w:rPr>
            </w:pPr>
            <w:r w:rsidRPr="00723FC8">
              <w:rPr>
                <w:rFonts w:cs="Tahoma"/>
                <w:color w:val="000000" w:themeColor="text1"/>
                <w:sz w:val="16"/>
                <w:szCs w:val="16"/>
              </w:rPr>
              <w:t>61989011</w:t>
            </w:r>
          </w:p>
        </w:tc>
        <w:tc>
          <w:tcPr>
            <w:tcW w:w="3119" w:type="dxa"/>
            <w:vAlign w:val="center"/>
            <w:hideMark/>
          </w:tcPr>
          <w:p w14:paraId="054685FC" w14:textId="77777777" w:rsidR="00535D89" w:rsidRPr="00723FC8" w:rsidRDefault="00535D89" w:rsidP="001C2F6C">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Jazykové gymnázium Pavla Tigrida, Ostrava-Poruba, příspěvková organizace</w:t>
            </w:r>
          </w:p>
        </w:tc>
        <w:tc>
          <w:tcPr>
            <w:tcW w:w="3119" w:type="dxa"/>
            <w:vAlign w:val="center"/>
            <w:hideMark/>
          </w:tcPr>
          <w:p w14:paraId="7D8EC911" w14:textId="77777777" w:rsidR="00535D89" w:rsidRPr="00723FC8" w:rsidRDefault="00535D89" w:rsidP="001C2F6C">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Rozšíření a modernizace výukových prostor na JG PT Ostrava-Poruba</w:t>
            </w:r>
          </w:p>
        </w:tc>
        <w:tc>
          <w:tcPr>
            <w:tcW w:w="1077" w:type="dxa"/>
            <w:noWrap/>
            <w:vAlign w:val="center"/>
            <w:hideMark/>
          </w:tcPr>
          <w:p w14:paraId="69C49E0A" w14:textId="77777777" w:rsidR="00535D89" w:rsidRPr="00723FC8" w:rsidRDefault="00535D89" w:rsidP="001C2F6C">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w:t>
            </w:r>
          </w:p>
        </w:tc>
        <w:tc>
          <w:tcPr>
            <w:tcW w:w="1077" w:type="dxa"/>
            <w:noWrap/>
            <w:vAlign w:val="center"/>
            <w:hideMark/>
          </w:tcPr>
          <w:p w14:paraId="36EFD20E" w14:textId="77777777" w:rsidR="00535D89" w:rsidRPr="00723FC8" w:rsidRDefault="00535D89" w:rsidP="001C2F6C">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386,16</w:t>
            </w:r>
          </w:p>
        </w:tc>
        <w:tc>
          <w:tcPr>
            <w:tcW w:w="1077" w:type="dxa"/>
            <w:noWrap/>
            <w:vAlign w:val="center"/>
            <w:hideMark/>
          </w:tcPr>
          <w:p w14:paraId="295A368F" w14:textId="77777777" w:rsidR="00535D89" w:rsidRPr="00723FC8" w:rsidRDefault="00535D89" w:rsidP="00723FC8">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 </w:t>
            </w:r>
          </w:p>
        </w:tc>
      </w:tr>
      <w:tr w:rsidR="00535D89" w:rsidRPr="00535D89" w14:paraId="5DBFC0A8"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noWrap/>
            <w:vAlign w:val="center"/>
            <w:hideMark/>
          </w:tcPr>
          <w:p w14:paraId="651B333F" w14:textId="77777777" w:rsidR="00535D89" w:rsidRPr="00723FC8" w:rsidRDefault="00535D89" w:rsidP="003E600F">
            <w:pPr>
              <w:spacing w:after="0"/>
              <w:jc w:val="center"/>
              <w:outlineLvl w:val="1"/>
              <w:rPr>
                <w:rFonts w:cs="Tahoma"/>
                <w:color w:val="000000" w:themeColor="text1"/>
                <w:sz w:val="16"/>
                <w:szCs w:val="16"/>
              </w:rPr>
            </w:pPr>
            <w:r w:rsidRPr="00723FC8">
              <w:rPr>
                <w:rFonts w:cs="Tahoma"/>
                <w:color w:val="000000" w:themeColor="text1"/>
                <w:sz w:val="16"/>
                <w:szCs w:val="16"/>
              </w:rPr>
              <w:t>00602060</w:t>
            </w:r>
          </w:p>
        </w:tc>
        <w:tc>
          <w:tcPr>
            <w:tcW w:w="3119" w:type="dxa"/>
            <w:vAlign w:val="center"/>
            <w:hideMark/>
          </w:tcPr>
          <w:p w14:paraId="5F89F2FE" w14:textId="77777777" w:rsidR="00535D89" w:rsidRPr="00723FC8" w:rsidRDefault="00535D89" w:rsidP="001C2F6C">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Sportovní gymnázium Dany a Emila Zátopkových, Ostrava, příspěvková organizace</w:t>
            </w:r>
          </w:p>
        </w:tc>
        <w:tc>
          <w:tcPr>
            <w:tcW w:w="3119" w:type="dxa"/>
            <w:vAlign w:val="center"/>
            <w:hideMark/>
          </w:tcPr>
          <w:p w14:paraId="4A3BE4D2" w14:textId="77777777" w:rsidR="00535D89" w:rsidRPr="00723FC8" w:rsidRDefault="00535D89" w:rsidP="001C2F6C">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Energetické úspory - Sportovní Gymnázium Dany a Emila Zátopkových, Ostrava</w:t>
            </w:r>
          </w:p>
        </w:tc>
        <w:tc>
          <w:tcPr>
            <w:tcW w:w="1077" w:type="dxa"/>
            <w:noWrap/>
            <w:vAlign w:val="center"/>
            <w:hideMark/>
          </w:tcPr>
          <w:p w14:paraId="76C6315D" w14:textId="77777777" w:rsidR="00535D89" w:rsidRPr="00723FC8" w:rsidRDefault="00535D89" w:rsidP="001C2F6C">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w:t>
            </w:r>
          </w:p>
        </w:tc>
        <w:tc>
          <w:tcPr>
            <w:tcW w:w="1077" w:type="dxa"/>
            <w:noWrap/>
            <w:vAlign w:val="center"/>
            <w:hideMark/>
          </w:tcPr>
          <w:p w14:paraId="2C60BE43" w14:textId="77777777" w:rsidR="00535D89" w:rsidRPr="00723FC8" w:rsidRDefault="00535D89" w:rsidP="001C2F6C">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46,00</w:t>
            </w:r>
          </w:p>
        </w:tc>
        <w:tc>
          <w:tcPr>
            <w:tcW w:w="1077" w:type="dxa"/>
            <w:noWrap/>
            <w:vAlign w:val="center"/>
            <w:hideMark/>
          </w:tcPr>
          <w:p w14:paraId="166FE563" w14:textId="77777777" w:rsidR="00535D89" w:rsidRPr="00723FC8" w:rsidRDefault="00535D89" w:rsidP="00723FC8">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 </w:t>
            </w:r>
          </w:p>
        </w:tc>
      </w:tr>
      <w:tr w:rsidR="00535D89" w:rsidRPr="00535D89" w14:paraId="39553C13"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noWrap/>
            <w:vAlign w:val="center"/>
            <w:hideMark/>
          </w:tcPr>
          <w:p w14:paraId="204EE7FE" w14:textId="77777777" w:rsidR="00535D89" w:rsidRPr="00723FC8" w:rsidRDefault="00535D89" w:rsidP="003E600F">
            <w:pPr>
              <w:spacing w:after="0"/>
              <w:jc w:val="center"/>
              <w:outlineLvl w:val="1"/>
              <w:rPr>
                <w:rFonts w:cs="Tahoma"/>
                <w:color w:val="000000" w:themeColor="text1"/>
                <w:sz w:val="16"/>
                <w:szCs w:val="16"/>
              </w:rPr>
            </w:pPr>
            <w:r w:rsidRPr="00723FC8">
              <w:rPr>
                <w:rFonts w:cs="Tahoma"/>
                <w:color w:val="000000" w:themeColor="text1"/>
                <w:sz w:val="16"/>
                <w:szCs w:val="16"/>
              </w:rPr>
              <w:t>62331582</w:t>
            </w:r>
          </w:p>
        </w:tc>
        <w:tc>
          <w:tcPr>
            <w:tcW w:w="3119" w:type="dxa"/>
            <w:vAlign w:val="center"/>
            <w:hideMark/>
          </w:tcPr>
          <w:p w14:paraId="0E26B186" w14:textId="77777777" w:rsidR="00535D89" w:rsidRPr="00723FC8" w:rsidRDefault="00535D89" w:rsidP="001C2F6C">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Gymnázium, Havířov-Podlesí, příspěvková organizace</w:t>
            </w:r>
          </w:p>
        </w:tc>
        <w:tc>
          <w:tcPr>
            <w:tcW w:w="3119" w:type="dxa"/>
            <w:vAlign w:val="center"/>
            <w:hideMark/>
          </w:tcPr>
          <w:p w14:paraId="7D7528A2" w14:textId="77777777" w:rsidR="00535D89" w:rsidRPr="00723FC8" w:rsidRDefault="00535D89" w:rsidP="001C2F6C">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Energetické úspory - Gymnázium Havířov-Podlesí</w:t>
            </w:r>
          </w:p>
        </w:tc>
        <w:tc>
          <w:tcPr>
            <w:tcW w:w="1077" w:type="dxa"/>
            <w:noWrap/>
            <w:vAlign w:val="center"/>
            <w:hideMark/>
          </w:tcPr>
          <w:p w14:paraId="12A4CF95" w14:textId="77777777" w:rsidR="00535D89" w:rsidRPr="00723FC8" w:rsidRDefault="00535D89" w:rsidP="001C2F6C">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w:t>
            </w:r>
          </w:p>
        </w:tc>
        <w:tc>
          <w:tcPr>
            <w:tcW w:w="1077" w:type="dxa"/>
            <w:noWrap/>
            <w:vAlign w:val="center"/>
            <w:hideMark/>
          </w:tcPr>
          <w:p w14:paraId="57BC3D00" w14:textId="77777777" w:rsidR="00535D89" w:rsidRPr="00723FC8" w:rsidRDefault="00535D89" w:rsidP="001C2F6C">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63,79</w:t>
            </w:r>
          </w:p>
        </w:tc>
        <w:tc>
          <w:tcPr>
            <w:tcW w:w="1077" w:type="dxa"/>
            <w:noWrap/>
            <w:vAlign w:val="center"/>
            <w:hideMark/>
          </w:tcPr>
          <w:p w14:paraId="6B7D19D7" w14:textId="77777777" w:rsidR="00535D89" w:rsidRPr="00723FC8" w:rsidRDefault="00535D89" w:rsidP="00723FC8">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 </w:t>
            </w:r>
          </w:p>
        </w:tc>
      </w:tr>
      <w:tr w:rsidR="00535D89" w:rsidRPr="00535D89" w14:paraId="2BDD03D2"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noWrap/>
            <w:vAlign w:val="center"/>
            <w:hideMark/>
          </w:tcPr>
          <w:p w14:paraId="15EE7F32" w14:textId="77777777" w:rsidR="00535D89" w:rsidRPr="00723FC8" w:rsidRDefault="00535D89" w:rsidP="003E600F">
            <w:pPr>
              <w:spacing w:after="0"/>
              <w:jc w:val="center"/>
              <w:outlineLvl w:val="1"/>
              <w:rPr>
                <w:rFonts w:cs="Tahoma"/>
                <w:color w:val="000000" w:themeColor="text1"/>
                <w:sz w:val="16"/>
                <w:szCs w:val="16"/>
              </w:rPr>
            </w:pPr>
            <w:r w:rsidRPr="00723FC8">
              <w:rPr>
                <w:rFonts w:cs="Tahoma"/>
                <w:color w:val="000000" w:themeColor="text1"/>
                <w:sz w:val="16"/>
                <w:szCs w:val="16"/>
              </w:rPr>
              <w:t>47813091</w:t>
            </w:r>
          </w:p>
        </w:tc>
        <w:tc>
          <w:tcPr>
            <w:tcW w:w="3119" w:type="dxa"/>
            <w:vAlign w:val="center"/>
            <w:hideMark/>
          </w:tcPr>
          <w:p w14:paraId="79924FEB" w14:textId="77777777" w:rsidR="00535D89" w:rsidRPr="00723FC8" w:rsidRDefault="00535D89" w:rsidP="001C2F6C">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Gymnázium Josefa Kainara, Hlučín, příspěvková organizace</w:t>
            </w:r>
          </w:p>
        </w:tc>
        <w:tc>
          <w:tcPr>
            <w:tcW w:w="3119" w:type="dxa"/>
            <w:vAlign w:val="center"/>
            <w:hideMark/>
          </w:tcPr>
          <w:p w14:paraId="7D10D165" w14:textId="77777777" w:rsidR="00535D89" w:rsidRPr="00723FC8" w:rsidRDefault="00535D89" w:rsidP="001C2F6C">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Infrastruktura středních škol a vyšších odborných škol (SVL)</w:t>
            </w:r>
          </w:p>
        </w:tc>
        <w:tc>
          <w:tcPr>
            <w:tcW w:w="1077" w:type="dxa"/>
            <w:noWrap/>
            <w:vAlign w:val="center"/>
            <w:hideMark/>
          </w:tcPr>
          <w:p w14:paraId="093E069B" w14:textId="77777777" w:rsidR="00535D89" w:rsidRPr="00723FC8" w:rsidRDefault="00535D89" w:rsidP="001C2F6C">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w:t>
            </w:r>
          </w:p>
        </w:tc>
        <w:tc>
          <w:tcPr>
            <w:tcW w:w="1077" w:type="dxa"/>
            <w:noWrap/>
            <w:vAlign w:val="center"/>
            <w:hideMark/>
          </w:tcPr>
          <w:p w14:paraId="2B9025FA" w14:textId="77777777" w:rsidR="00535D89" w:rsidRPr="00723FC8" w:rsidRDefault="00535D89" w:rsidP="001C2F6C">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127,04</w:t>
            </w:r>
          </w:p>
        </w:tc>
        <w:tc>
          <w:tcPr>
            <w:tcW w:w="1077" w:type="dxa"/>
            <w:noWrap/>
            <w:vAlign w:val="center"/>
            <w:hideMark/>
          </w:tcPr>
          <w:p w14:paraId="540DAE1A" w14:textId="77777777" w:rsidR="00535D89" w:rsidRPr="00723FC8" w:rsidRDefault="00535D89" w:rsidP="001C2F6C">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1 834,01</w:t>
            </w:r>
          </w:p>
        </w:tc>
      </w:tr>
      <w:tr w:rsidR="00535D89" w:rsidRPr="00535D89" w14:paraId="5A22F57A"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noWrap/>
            <w:vAlign w:val="center"/>
            <w:hideMark/>
          </w:tcPr>
          <w:p w14:paraId="58E86A1A" w14:textId="77777777" w:rsidR="00535D89" w:rsidRPr="00723FC8" w:rsidRDefault="00535D89" w:rsidP="003E600F">
            <w:pPr>
              <w:spacing w:after="0"/>
              <w:jc w:val="center"/>
              <w:outlineLvl w:val="1"/>
              <w:rPr>
                <w:rFonts w:cs="Tahoma"/>
                <w:color w:val="000000" w:themeColor="text1"/>
                <w:sz w:val="16"/>
                <w:szCs w:val="16"/>
              </w:rPr>
            </w:pPr>
            <w:r w:rsidRPr="00723FC8">
              <w:rPr>
                <w:rFonts w:cs="Tahoma"/>
                <w:color w:val="000000" w:themeColor="text1"/>
                <w:sz w:val="16"/>
                <w:szCs w:val="16"/>
              </w:rPr>
              <w:t>47813113</w:t>
            </w:r>
          </w:p>
        </w:tc>
        <w:tc>
          <w:tcPr>
            <w:tcW w:w="3119" w:type="dxa"/>
            <w:vAlign w:val="center"/>
            <w:hideMark/>
          </w:tcPr>
          <w:p w14:paraId="673B46FA" w14:textId="77777777" w:rsidR="00535D89" w:rsidRPr="00723FC8" w:rsidRDefault="00535D89" w:rsidP="001C2F6C">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Mendelovo gymnázium, Opava, příspěvková organizace</w:t>
            </w:r>
          </w:p>
        </w:tc>
        <w:tc>
          <w:tcPr>
            <w:tcW w:w="3119" w:type="dxa"/>
            <w:vAlign w:val="center"/>
            <w:hideMark/>
          </w:tcPr>
          <w:p w14:paraId="681ED55C" w14:textId="77777777" w:rsidR="00535D89" w:rsidRPr="00723FC8" w:rsidRDefault="00535D89" w:rsidP="001C2F6C">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Infrastruktura středních škol a vyšších odborných škol (SVL)</w:t>
            </w:r>
          </w:p>
        </w:tc>
        <w:tc>
          <w:tcPr>
            <w:tcW w:w="1077" w:type="dxa"/>
            <w:noWrap/>
            <w:vAlign w:val="center"/>
            <w:hideMark/>
          </w:tcPr>
          <w:p w14:paraId="01EC23E2" w14:textId="77777777" w:rsidR="00535D89" w:rsidRPr="00723FC8" w:rsidRDefault="00535D89" w:rsidP="001C2F6C">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w:t>
            </w:r>
          </w:p>
        </w:tc>
        <w:tc>
          <w:tcPr>
            <w:tcW w:w="1077" w:type="dxa"/>
            <w:noWrap/>
            <w:vAlign w:val="center"/>
            <w:hideMark/>
          </w:tcPr>
          <w:p w14:paraId="5B29596F" w14:textId="77777777" w:rsidR="00535D89" w:rsidRPr="00723FC8" w:rsidRDefault="00535D89" w:rsidP="001C2F6C">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1 875,98</w:t>
            </w:r>
          </w:p>
        </w:tc>
        <w:tc>
          <w:tcPr>
            <w:tcW w:w="1077" w:type="dxa"/>
            <w:noWrap/>
            <w:vAlign w:val="center"/>
            <w:hideMark/>
          </w:tcPr>
          <w:p w14:paraId="5C58EA57" w14:textId="77777777" w:rsidR="00535D89" w:rsidRPr="00723FC8" w:rsidRDefault="00535D89" w:rsidP="001C2F6C">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678,79</w:t>
            </w:r>
          </w:p>
        </w:tc>
      </w:tr>
      <w:tr w:rsidR="001C2F6C" w:rsidRPr="001C2F6C" w14:paraId="444E5BB5"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gridSpan w:val="4"/>
            <w:tcBorders>
              <w:left w:val="none" w:sz="0" w:space="0" w:color="auto"/>
            </w:tcBorders>
            <w:shd w:val="clear" w:color="auto" w:fill="7F7F7F" w:themeFill="text1" w:themeFillTint="80"/>
            <w:noWrap/>
            <w:vAlign w:val="center"/>
            <w:hideMark/>
          </w:tcPr>
          <w:p w14:paraId="62D687E2" w14:textId="07C03154" w:rsidR="001C2F6C" w:rsidRPr="00723FC8" w:rsidRDefault="001C2F6C" w:rsidP="00B6597E">
            <w:pPr>
              <w:spacing w:after="0"/>
              <w:jc w:val="center"/>
              <w:outlineLvl w:val="0"/>
              <w:rPr>
                <w:rFonts w:cs="Tahoma"/>
                <w:color w:val="FFFFFF" w:themeColor="background1"/>
                <w:sz w:val="16"/>
                <w:szCs w:val="16"/>
              </w:rPr>
            </w:pPr>
            <w:r w:rsidRPr="00723FC8">
              <w:rPr>
                <w:rFonts w:cs="Tahoma"/>
                <w:color w:val="FFFFFF" w:themeColor="background1"/>
                <w:sz w:val="16"/>
                <w:szCs w:val="16"/>
              </w:rPr>
              <w:t>Celkem gymnázia</w:t>
            </w:r>
          </w:p>
        </w:tc>
        <w:tc>
          <w:tcPr>
            <w:tcW w:w="0" w:type="dxa"/>
            <w:noWrap/>
            <w:vAlign w:val="center"/>
            <w:hideMark/>
          </w:tcPr>
          <w:p w14:paraId="5B27C543" w14:textId="77777777" w:rsidR="001C2F6C" w:rsidRPr="00723FC8" w:rsidRDefault="001C2F6C" w:rsidP="001C2F6C">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723FC8">
              <w:rPr>
                <w:rFonts w:cs="Tahoma"/>
                <w:b/>
                <w:bCs/>
                <w:color w:val="000000"/>
                <w:sz w:val="16"/>
                <w:szCs w:val="16"/>
              </w:rPr>
              <w:t>2 595,65</w:t>
            </w:r>
          </w:p>
        </w:tc>
        <w:tc>
          <w:tcPr>
            <w:tcW w:w="0" w:type="dxa"/>
            <w:noWrap/>
            <w:vAlign w:val="center"/>
            <w:hideMark/>
          </w:tcPr>
          <w:p w14:paraId="1FC78537" w14:textId="77777777" w:rsidR="001C2F6C" w:rsidRPr="00723FC8" w:rsidRDefault="001C2F6C" w:rsidP="001C2F6C">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723FC8">
              <w:rPr>
                <w:rFonts w:cs="Tahoma"/>
                <w:b/>
                <w:bCs/>
                <w:color w:val="000000"/>
                <w:sz w:val="16"/>
                <w:szCs w:val="16"/>
              </w:rPr>
              <w:t>2 512,80</w:t>
            </w:r>
          </w:p>
        </w:tc>
      </w:tr>
      <w:tr w:rsidR="00535D89" w:rsidRPr="00535D89" w14:paraId="62005F16"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noWrap/>
            <w:vAlign w:val="center"/>
            <w:hideMark/>
          </w:tcPr>
          <w:p w14:paraId="0D210899" w14:textId="77777777" w:rsidR="00535D89" w:rsidRPr="00723FC8" w:rsidRDefault="00535D89" w:rsidP="001C2F6C">
            <w:pPr>
              <w:spacing w:after="0"/>
              <w:jc w:val="center"/>
              <w:outlineLvl w:val="1"/>
              <w:rPr>
                <w:rFonts w:cs="Tahoma"/>
                <w:color w:val="000000" w:themeColor="text1"/>
                <w:sz w:val="16"/>
                <w:szCs w:val="16"/>
              </w:rPr>
            </w:pPr>
            <w:r w:rsidRPr="00723FC8">
              <w:rPr>
                <w:rFonts w:cs="Tahoma"/>
                <w:color w:val="000000" w:themeColor="text1"/>
                <w:sz w:val="16"/>
                <w:szCs w:val="16"/>
              </w:rPr>
              <w:t>00602132</w:t>
            </w:r>
          </w:p>
        </w:tc>
        <w:tc>
          <w:tcPr>
            <w:tcW w:w="3119" w:type="dxa"/>
            <w:vAlign w:val="center"/>
            <w:hideMark/>
          </w:tcPr>
          <w:p w14:paraId="475380E4" w14:textId="77777777" w:rsidR="00535D89" w:rsidRPr="00723FC8" w:rsidRDefault="00535D89" w:rsidP="001C2F6C">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Střední průmyslová škola elektrotechniky a informatiky, Ostrava, příspěvková organizace</w:t>
            </w:r>
          </w:p>
        </w:tc>
        <w:tc>
          <w:tcPr>
            <w:tcW w:w="3119" w:type="dxa"/>
            <w:vAlign w:val="center"/>
            <w:hideMark/>
          </w:tcPr>
          <w:p w14:paraId="69848437" w14:textId="77777777" w:rsidR="00535D89" w:rsidRPr="00723FC8" w:rsidRDefault="00535D89" w:rsidP="001C2F6C">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Infrastruktura středních škol a vyšších odborných škol (SVL)</w:t>
            </w:r>
          </w:p>
        </w:tc>
        <w:tc>
          <w:tcPr>
            <w:tcW w:w="1077" w:type="dxa"/>
            <w:noWrap/>
            <w:vAlign w:val="center"/>
            <w:hideMark/>
          </w:tcPr>
          <w:p w14:paraId="1BD12692" w14:textId="77777777" w:rsidR="00535D89" w:rsidRPr="00723FC8" w:rsidRDefault="00535D89" w:rsidP="001C2F6C">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w:t>
            </w:r>
          </w:p>
        </w:tc>
        <w:tc>
          <w:tcPr>
            <w:tcW w:w="1077" w:type="dxa"/>
            <w:noWrap/>
            <w:vAlign w:val="center"/>
            <w:hideMark/>
          </w:tcPr>
          <w:p w14:paraId="41C17ACB" w14:textId="77777777" w:rsidR="00535D89" w:rsidRPr="00723FC8" w:rsidRDefault="00535D89" w:rsidP="001C2F6C">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917,16</w:t>
            </w:r>
          </w:p>
        </w:tc>
        <w:tc>
          <w:tcPr>
            <w:tcW w:w="1077" w:type="dxa"/>
            <w:noWrap/>
            <w:vAlign w:val="center"/>
            <w:hideMark/>
          </w:tcPr>
          <w:p w14:paraId="369089B9" w14:textId="77777777" w:rsidR="00535D89" w:rsidRPr="00723FC8" w:rsidRDefault="00535D89" w:rsidP="001C2F6C">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1 734,41</w:t>
            </w:r>
          </w:p>
        </w:tc>
      </w:tr>
      <w:tr w:rsidR="00535D89" w:rsidRPr="00535D89" w14:paraId="077D3992"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noWrap/>
            <w:vAlign w:val="center"/>
            <w:hideMark/>
          </w:tcPr>
          <w:p w14:paraId="434CC9E0" w14:textId="77777777" w:rsidR="00535D89" w:rsidRPr="00723FC8" w:rsidRDefault="00535D89" w:rsidP="001C2F6C">
            <w:pPr>
              <w:spacing w:after="0"/>
              <w:jc w:val="center"/>
              <w:outlineLvl w:val="1"/>
              <w:rPr>
                <w:rFonts w:cs="Tahoma"/>
                <w:color w:val="000000" w:themeColor="text1"/>
                <w:sz w:val="16"/>
                <w:szCs w:val="16"/>
              </w:rPr>
            </w:pPr>
            <w:r w:rsidRPr="00723FC8">
              <w:rPr>
                <w:rFonts w:cs="Tahoma"/>
                <w:color w:val="000000" w:themeColor="text1"/>
                <w:sz w:val="16"/>
                <w:szCs w:val="16"/>
              </w:rPr>
              <w:t>14450909</w:t>
            </w:r>
          </w:p>
        </w:tc>
        <w:tc>
          <w:tcPr>
            <w:tcW w:w="3119" w:type="dxa"/>
            <w:vAlign w:val="center"/>
            <w:hideMark/>
          </w:tcPr>
          <w:p w14:paraId="73E96C04" w14:textId="77777777" w:rsidR="00535D89" w:rsidRPr="00723FC8" w:rsidRDefault="00535D89" w:rsidP="001C2F6C">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Střední odborná škola dopravy a cestovního ruchu, Krnov, příspěvková organizace</w:t>
            </w:r>
          </w:p>
        </w:tc>
        <w:tc>
          <w:tcPr>
            <w:tcW w:w="3119" w:type="dxa"/>
            <w:vAlign w:val="center"/>
            <w:hideMark/>
          </w:tcPr>
          <w:p w14:paraId="5CE1C6E5" w14:textId="4582464E" w:rsidR="00535D89" w:rsidRPr="00723FC8" w:rsidRDefault="00535D89" w:rsidP="001C2F6C">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Energetické úspory v SOŠ dopravy a</w:t>
            </w:r>
            <w:r w:rsidR="00B6597E">
              <w:rPr>
                <w:rFonts w:cs="Tahoma"/>
                <w:color w:val="000000"/>
                <w:sz w:val="16"/>
                <w:szCs w:val="16"/>
              </w:rPr>
              <w:t> </w:t>
            </w:r>
            <w:r w:rsidRPr="00723FC8">
              <w:rPr>
                <w:rFonts w:cs="Tahoma"/>
                <w:color w:val="000000"/>
                <w:sz w:val="16"/>
                <w:szCs w:val="16"/>
              </w:rPr>
              <w:t>cestovního ruchu Krnov</w:t>
            </w:r>
          </w:p>
        </w:tc>
        <w:tc>
          <w:tcPr>
            <w:tcW w:w="1077" w:type="dxa"/>
            <w:noWrap/>
            <w:vAlign w:val="center"/>
            <w:hideMark/>
          </w:tcPr>
          <w:p w14:paraId="5C981954" w14:textId="3F572A7C" w:rsidR="00535D89" w:rsidRPr="00723FC8" w:rsidRDefault="00535D89" w:rsidP="001C2F6C">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1077" w:type="dxa"/>
            <w:noWrap/>
            <w:vAlign w:val="center"/>
            <w:hideMark/>
          </w:tcPr>
          <w:p w14:paraId="5210990F" w14:textId="77777777" w:rsidR="00535D89" w:rsidRPr="00723FC8" w:rsidRDefault="00535D89" w:rsidP="001C2F6C">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14 281,47</w:t>
            </w:r>
          </w:p>
        </w:tc>
        <w:tc>
          <w:tcPr>
            <w:tcW w:w="1077" w:type="dxa"/>
            <w:noWrap/>
            <w:vAlign w:val="center"/>
            <w:hideMark/>
          </w:tcPr>
          <w:p w14:paraId="61CCC3B7" w14:textId="77777777" w:rsidR="00535D89" w:rsidRPr="00723FC8" w:rsidRDefault="00535D89" w:rsidP="00723FC8">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 </w:t>
            </w:r>
          </w:p>
        </w:tc>
      </w:tr>
      <w:tr w:rsidR="001C2F6C" w:rsidRPr="001C2F6C" w14:paraId="6BA1DB58"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gridSpan w:val="4"/>
            <w:tcBorders>
              <w:left w:val="none" w:sz="0" w:space="0" w:color="auto"/>
            </w:tcBorders>
            <w:shd w:val="clear" w:color="auto" w:fill="7F7F7F" w:themeFill="text1" w:themeFillTint="80"/>
            <w:noWrap/>
            <w:vAlign w:val="center"/>
            <w:hideMark/>
          </w:tcPr>
          <w:p w14:paraId="5A6266D4" w14:textId="5A7653BD" w:rsidR="001C2F6C" w:rsidRPr="00723FC8" w:rsidRDefault="001C2F6C" w:rsidP="00B6597E">
            <w:pPr>
              <w:spacing w:after="0"/>
              <w:jc w:val="center"/>
              <w:outlineLvl w:val="0"/>
              <w:rPr>
                <w:rFonts w:cs="Tahoma"/>
                <w:color w:val="FFFFFF" w:themeColor="background1"/>
                <w:sz w:val="16"/>
                <w:szCs w:val="16"/>
              </w:rPr>
            </w:pPr>
            <w:r w:rsidRPr="00723FC8">
              <w:rPr>
                <w:rFonts w:cs="Tahoma"/>
                <w:color w:val="FFFFFF" w:themeColor="background1"/>
                <w:sz w:val="16"/>
                <w:szCs w:val="16"/>
              </w:rPr>
              <w:t>Celkem střední odborné školy</w:t>
            </w:r>
          </w:p>
        </w:tc>
        <w:tc>
          <w:tcPr>
            <w:tcW w:w="0" w:type="dxa"/>
            <w:noWrap/>
            <w:vAlign w:val="center"/>
            <w:hideMark/>
          </w:tcPr>
          <w:p w14:paraId="0C0FB985" w14:textId="77777777" w:rsidR="001C2F6C" w:rsidRPr="00723FC8" w:rsidRDefault="001C2F6C" w:rsidP="001C2F6C">
            <w:pPr>
              <w:spacing w:after="0"/>
              <w:jc w:val="right"/>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723FC8">
              <w:rPr>
                <w:rFonts w:cs="Tahoma"/>
                <w:b/>
                <w:bCs/>
                <w:color w:val="000000"/>
                <w:sz w:val="16"/>
                <w:szCs w:val="16"/>
              </w:rPr>
              <w:t>15 198,63</w:t>
            </w:r>
          </w:p>
        </w:tc>
        <w:tc>
          <w:tcPr>
            <w:tcW w:w="0" w:type="dxa"/>
            <w:noWrap/>
            <w:vAlign w:val="center"/>
            <w:hideMark/>
          </w:tcPr>
          <w:p w14:paraId="524CE960" w14:textId="77777777" w:rsidR="001C2F6C" w:rsidRPr="00723FC8" w:rsidRDefault="001C2F6C" w:rsidP="001C2F6C">
            <w:pPr>
              <w:spacing w:after="0"/>
              <w:jc w:val="right"/>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723FC8">
              <w:rPr>
                <w:rFonts w:cs="Tahoma"/>
                <w:b/>
                <w:bCs/>
                <w:color w:val="000000"/>
                <w:sz w:val="16"/>
                <w:szCs w:val="16"/>
              </w:rPr>
              <w:t>1 734,41</w:t>
            </w:r>
          </w:p>
        </w:tc>
      </w:tr>
      <w:tr w:rsidR="00535D89" w:rsidRPr="00535D89" w14:paraId="17D76CC1"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noWrap/>
            <w:vAlign w:val="center"/>
            <w:hideMark/>
          </w:tcPr>
          <w:p w14:paraId="3B68A625" w14:textId="77777777" w:rsidR="00535D89" w:rsidRPr="00723FC8" w:rsidRDefault="00535D89" w:rsidP="001C2F6C">
            <w:pPr>
              <w:spacing w:after="0"/>
              <w:jc w:val="center"/>
              <w:outlineLvl w:val="1"/>
              <w:rPr>
                <w:rFonts w:cs="Tahoma"/>
                <w:color w:val="000000" w:themeColor="text1"/>
                <w:sz w:val="16"/>
                <w:szCs w:val="16"/>
              </w:rPr>
            </w:pPr>
            <w:r w:rsidRPr="00723FC8">
              <w:rPr>
                <w:rFonts w:cs="Tahoma"/>
                <w:color w:val="000000" w:themeColor="text1"/>
                <w:sz w:val="16"/>
                <w:szCs w:val="16"/>
              </w:rPr>
              <w:t>00098752</w:t>
            </w:r>
          </w:p>
        </w:tc>
        <w:tc>
          <w:tcPr>
            <w:tcW w:w="3119" w:type="dxa"/>
            <w:vAlign w:val="center"/>
            <w:hideMark/>
          </w:tcPr>
          <w:p w14:paraId="38BAB7ED" w14:textId="77777777" w:rsidR="00535D89" w:rsidRPr="00723FC8" w:rsidRDefault="00535D89" w:rsidP="001C2F6C">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Školní statek, Opava, příspěvková organizace</w:t>
            </w:r>
          </w:p>
        </w:tc>
        <w:tc>
          <w:tcPr>
            <w:tcW w:w="3119" w:type="dxa"/>
            <w:vAlign w:val="center"/>
            <w:hideMark/>
          </w:tcPr>
          <w:p w14:paraId="6E2EDACF" w14:textId="77777777" w:rsidR="00535D89" w:rsidRPr="00723FC8" w:rsidRDefault="00535D89" w:rsidP="001C2F6C">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Modernizace Školního statku Opava II.</w:t>
            </w:r>
          </w:p>
        </w:tc>
        <w:tc>
          <w:tcPr>
            <w:tcW w:w="1077" w:type="dxa"/>
            <w:noWrap/>
            <w:vAlign w:val="center"/>
            <w:hideMark/>
          </w:tcPr>
          <w:p w14:paraId="168D1DA1" w14:textId="77777777" w:rsidR="00535D89" w:rsidRPr="00723FC8" w:rsidRDefault="00535D89" w:rsidP="001C2F6C">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w:t>
            </w:r>
          </w:p>
        </w:tc>
        <w:tc>
          <w:tcPr>
            <w:tcW w:w="1077" w:type="dxa"/>
            <w:noWrap/>
            <w:vAlign w:val="center"/>
            <w:hideMark/>
          </w:tcPr>
          <w:p w14:paraId="3EB668A7" w14:textId="77777777" w:rsidR="00535D89" w:rsidRPr="00723FC8" w:rsidRDefault="00535D89" w:rsidP="001C2F6C">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529,98</w:t>
            </w:r>
          </w:p>
        </w:tc>
        <w:tc>
          <w:tcPr>
            <w:tcW w:w="1077" w:type="dxa"/>
            <w:noWrap/>
            <w:vAlign w:val="center"/>
            <w:hideMark/>
          </w:tcPr>
          <w:p w14:paraId="76D9AD39" w14:textId="77777777" w:rsidR="00535D89" w:rsidRPr="00723FC8" w:rsidRDefault="00535D89" w:rsidP="00723FC8">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 </w:t>
            </w:r>
          </w:p>
        </w:tc>
      </w:tr>
      <w:tr w:rsidR="001C2F6C" w:rsidRPr="001C2F6C" w14:paraId="238B0BCE"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gridSpan w:val="4"/>
            <w:tcBorders>
              <w:left w:val="none" w:sz="0" w:space="0" w:color="auto"/>
            </w:tcBorders>
            <w:shd w:val="clear" w:color="auto" w:fill="7F7F7F" w:themeFill="text1" w:themeFillTint="80"/>
            <w:noWrap/>
            <w:vAlign w:val="center"/>
            <w:hideMark/>
          </w:tcPr>
          <w:p w14:paraId="1B6F34BE" w14:textId="31CE43C9" w:rsidR="001C2F6C" w:rsidRPr="00723FC8" w:rsidRDefault="001C2F6C" w:rsidP="00B6597E">
            <w:pPr>
              <w:spacing w:after="0"/>
              <w:jc w:val="center"/>
              <w:outlineLvl w:val="0"/>
              <w:rPr>
                <w:rFonts w:cs="Tahoma"/>
                <w:color w:val="FFFFFF" w:themeColor="background1"/>
                <w:sz w:val="16"/>
                <w:szCs w:val="16"/>
              </w:rPr>
            </w:pPr>
            <w:r w:rsidRPr="00723FC8">
              <w:rPr>
                <w:rFonts w:cs="Tahoma"/>
                <w:color w:val="FFFFFF" w:themeColor="background1"/>
                <w:sz w:val="16"/>
                <w:szCs w:val="16"/>
              </w:rPr>
              <w:t>Celkem střediska praktického vyučování a školní hospodářství</w:t>
            </w:r>
          </w:p>
        </w:tc>
        <w:tc>
          <w:tcPr>
            <w:tcW w:w="0" w:type="dxa"/>
            <w:noWrap/>
            <w:vAlign w:val="center"/>
            <w:hideMark/>
          </w:tcPr>
          <w:p w14:paraId="14471DEA" w14:textId="77777777" w:rsidR="001C2F6C" w:rsidRPr="00723FC8" w:rsidRDefault="001C2F6C" w:rsidP="001C2F6C">
            <w:pPr>
              <w:spacing w:after="0"/>
              <w:jc w:val="right"/>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723FC8">
              <w:rPr>
                <w:rFonts w:cs="Tahoma"/>
                <w:b/>
                <w:bCs/>
                <w:color w:val="000000"/>
                <w:sz w:val="16"/>
                <w:szCs w:val="16"/>
              </w:rPr>
              <w:t>529,98</w:t>
            </w:r>
          </w:p>
        </w:tc>
        <w:tc>
          <w:tcPr>
            <w:tcW w:w="0" w:type="dxa"/>
            <w:noWrap/>
            <w:vAlign w:val="center"/>
            <w:hideMark/>
          </w:tcPr>
          <w:p w14:paraId="07535907" w14:textId="77777777" w:rsidR="001C2F6C" w:rsidRPr="00723FC8" w:rsidRDefault="001C2F6C" w:rsidP="001C2F6C">
            <w:pPr>
              <w:spacing w:after="0"/>
              <w:jc w:val="right"/>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723FC8">
              <w:rPr>
                <w:rFonts w:cs="Tahoma"/>
                <w:b/>
                <w:bCs/>
                <w:color w:val="000000"/>
                <w:sz w:val="16"/>
                <w:szCs w:val="16"/>
              </w:rPr>
              <w:t>0,00</w:t>
            </w:r>
          </w:p>
        </w:tc>
      </w:tr>
      <w:tr w:rsidR="00535D89" w:rsidRPr="00535D89" w14:paraId="6ECD5C46"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noWrap/>
            <w:vAlign w:val="center"/>
            <w:hideMark/>
          </w:tcPr>
          <w:p w14:paraId="2850A266" w14:textId="77777777" w:rsidR="00535D89" w:rsidRPr="00723FC8" w:rsidRDefault="00535D89" w:rsidP="00DB32C5">
            <w:pPr>
              <w:spacing w:after="0"/>
              <w:jc w:val="center"/>
              <w:outlineLvl w:val="1"/>
              <w:rPr>
                <w:rFonts w:cs="Tahoma"/>
                <w:color w:val="000000" w:themeColor="text1"/>
                <w:sz w:val="16"/>
                <w:szCs w:val="16"/>
              </w:rPr>
            </w:pPr>
            <w:r w:rsidRPr="00723FC8">
              <w:rPr>
                <w:rFonts w:cs="Tahoma"/>
                <w:color w:val="000000" w:themeColor="text1"/>
                <w:sz w:val="16"/>
                <w:szCs w:val="16"/>
              </w:rPr>
              <w:t>00600920</w:t>
            </w:r>
          </w:p>
        </w:tc>
        <w:tc>
          <w:tcPr>
            <w:tcW w:w="3119" w:type="dxa"/>
            <w:vAlign w:val="center"/>
            <w:hideMark/>
          </w:tcPr>
          <w:p w14:paraId="3872DE40" w14:textId="77777777" w:rsidR="00535D89" w:rsidRPr="00723FC8" w:rsidRDefault="00535D89" w:rsidP="00B6597E">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Střední zdravotnická škola a Vyšší odborná škola zdravotnická, Ostrava, příspěvková organizace</w:t>
            </w:r>
          </w:p>
        </w:tc>
        <w:tc>
          <w:tcPr>
            <w:tcW w:w="3119" w:type="dxa"/>
            <w:vAlign w:val="center"/>
            <w:hideMark/>
          </w:tcPr>
          <w:p w14:paraId="29C503C2" w14:textId="77777777" w:rsidR="00535D89" w:rsidRPr="00723FC8" w:rsidRDefault="00535D89" w:rsidP="00B6597E">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Energetické úspory ve VOŠ zdravotnické Ostrava</w:t>
            </w:r>
          </w:p>
        </w:tc>
        <w:tc>
          <w:tcPr>
            <w:tcW w:w="1077" w:type="dxa"/>
            <w:noWrap/>
            <w:vAlign w:val="center"/>
            <w:hideMark/>
          </w:tcPr>
          <w:p w14:paraId="062E0066" w14:textId="175EBD89" w:rsidR="00535D89" w:rsidRPr="00723FC8" w:rsidRDefault="00535D89" w:rsidP="009D54E3">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1077" w:type="dxa"/>
            <w:noWrap/>
            <w:vAlign w:val="center"/>
            <w:hideMark/>
          </w:tcPr>
          <w:p w14:paraId="2DD1F125" w14:textId="77777777" w:rsidR="00535D89" w:rsidRPr="00723FC8" w:rsidRDefault="00535D89" w:rsidP="009D54E3">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59,38</w:t>
            </w:r>
          </w:p>
        </w:tc>
        <w:tc>
          <w:tcPr>
            <w:tcW w:w="1077" w:type="dxa"/>
            <w:noWrap/>
            <w:vAlign w:val="center"/>
            <w:hideMark/>
          </w:tcPr>
          <w:p w14:paraId="6A1CD2BC" w14:textId="77777777" w:rsidR="00535D89" w:rsidRPr="00723FC8" w:rsidRDefault="00535D89" w:rsidP="00723FC8">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 </w:t>
            </w:r>
          </w:p>
        </w:tc>
      </w:tr>
      <w:tr w:rsidR="00535D89" w:rsidRPr="00535D89" w14:paraId="78EDFAD1"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noWrap/>
            <w:vAlign w:val="center"/>
            <w:hideMark/>
          </w:tcPr>
          <w:p w14:paraId="5759CB6F" w14:textId="77777777" w:rsidR="00535D89" w:rsidRPr="00723FC8" w:rsidRDefault="00535D89" w:rsidP="00DB32C5">
            <w:pPr>
              <w:spacing w:after="0"/>
              <w:jc w:val="center"/>
              <w:outlineLvl w:val="1"/>
              <w:rPr>
                <w:rFonts w:cs="Tahoma"/>
                <w:color w:val="000000" w:themeColor="text1"/>
                <w:sz w:val="16"/>
                <w:szCs w:val="16"/>
              </w:rPr>
            </w:pPr>
            <w:r w:rsidRPr="00723FC8">
              <w:rPr>
                <w:rFonts w:cs="Tahoma"/>
                <w:color w:val="000000" w:themeColor="text1"/>
                <w:sz w:val="16"/>
                <w:szCs w:val="16"/>
              </w:rPr>
              <w:t>47813130</w:t>
            </w:r>
          </w:p>
        </w:tc>
        <w:tc>
          <w:tcPr>
            <w:tcW w:w="3119" w:type="dxa"/>
            <w:vAlign w:val="center"/>
            <w:hideMark/>
          </w:tcPr>
          <w:p w14:paraId="2ADE51A5" w14:textId="77777777" w:rsidR="00535D89" w:rsidRPr="00723FC8" w:rsidRDefault="00535D89" w:rsidP="00DB32C5">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Masarykova střední škola zemědělská a Vyšší odborná škola, Opava, příspěvková organizace</w:t>
            </w:r>
          </w:p>
        </w:tc>
        <w:tc>
          <w:tcPr>
            <w:tcW w:w="3119" w:type="dxa"/>
            <w:vAlign w:val="center"/>
            <w:hideMark/>
          </w:tcPr>
          <w:p w14:paraId="2DEEE522" w14:textId="77777777" w:rsidR="00535D89" w:rsidRPr="00723FC8" w:rsidRDefault="00535D89" w:rsidP="00DB32C5">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Energetické úspory v MSŠZe a VOŠ Opava - tělocvična</w:t>
            </w:r>
          </w:p>
        </w:tc>
        <w:tc>
          <w:tcPr>
            <w:tcW w:w="1077" w:type="dxa"/>
            <w:noWrap/>
            <w:vAlign w:val="center"/>
            <w:hideMark/>
          </w:tcPr>
          <w:p w14:paraId="40D91A0D" w14:textId="3B3E75BA" w:rsidR="00535D89" w:rsidRPr="00723FC8" w:rsidRDefault="00535D89" w:rsidP="009D54E3">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1077" w:type="dxa"/>
            <w:noWrap/>
            <w:vAlign w:val="center"/>
            <w:hideMark/>
          </w:tcPr>
          <w:p w14:paraId="63C93040" w14:textId="77777777" w:rsidR="00535D89" w:rsidRPr="00723FC8" w:rsidRDefault="00535D89" w:rsidP="009D54E3">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95,41</w:t>
            </w:r>
          </w:p>
        </w:tc>
        <w:tc>
          <w:tcPr>
            <w:tcW w:w="1077" w:type="dxa"/>
            <w:noWrap/>
            <w:vAlign w:val="center"/>
            <w:hideMark/>
          </w:tcPr>
          <w:p w14:paraId="384CE4B0" w14:textId="77777777" w:rsidR="00535D89" w:rsidRPr="00723FC8" w:rsidRDefault="00535D89" w:rsidP="00723FC8">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 </w:t>
            </w:r>
          </w:p>
        </w:tc>
      </w:tr>
      <w:tr w:rsidR="00535D89" w:rsidRPr="00535D89" w14:paraId="1820152B"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noWrap/>
            <w:vAlign w:val="center"/>
            <w:hideMark/>
          </w:tcPr>
          <w:p w14:paraId="5CBC1DAF" w14:textId="77777777" w:rsidR="00535D89" w:rsidRPr="00723FC8" w:rsidRDefault="00535D89" w:rsidP="00DB32C5">
            <w:pPr>
              <w:spacing w:after="0"/>
              <w:jc w:val="center"/>
              <w:outlineLvl w:val="1"/>
              <w:rPr>
                <w:rFonts w:cs="Tahoma"/>
                <w:color w:val="000000" w:themeColor="text1"/>
                <w:sz w:val="16"/>
                <w:szCs w:val="16"/>
              </w:rPr>
            </w:pPr>
            <w:r w:rsidRPr="00723FC8">
              <w:rPr>
                <w:rFonts w:cs="Tahoma"/>
                <w:color w:val="000000" w:themeColor="text1"/>
                <w:sz w:val="16"/>
                <w:szCs w:val="16"/>
              </w:rPr>
              <w:t>00575933</w:t>
            </w:r>
          </w:p>
        </w:tc>
        <w:tc>
          <w:tcPr>
            <w:tcW w:w="3119" w:type="dxa"/>
            <w:vAlign w:val="center"/>
            <w:hideMark/>
          </w:tcPr>
          <w:p w14:paraId="37CBA2DC" w14:textId="77777777" w:rsidR="00535D89" w:rsidRPr="00723FC8" w:rsidRDefault="00535D89" w:rsidP="00DB32C5">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Střední škola služeb a podnikání, Ostrava-Poruba, příspěvková organizace</w:t>
            </w:r>
          </w:p>
        </w:tc>
        <w:tc>
          <w:tcPr>
            <w:tcW w:w="3119" w:type="dxa"/>
            <w:vAlign w:val="center"/>
            <w:hideMark/>
          </w:tcPr>
          <w:p w14:paraId="1A33950F" w14:textId="77777777" w:rsidR="00535D89" w:rsidRPr="00723FC8" w:rsidRDefault="00535D89" w:rsidP="00DB32C5">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Energetické úspory ve SŠ služeb a podnikání Ostrava-Poruba (tělocvična)</w:t>
            </w:r>
          </w:p>
        </w:tc>
        <w:tc>
          <w:tcPr>
            <w:tcW w:w="1077" w:type="dxa"/>
            <w:noWrap/>
            <w:vAlign w:val="center"/>
            <w:hideMark/>
          </w:tcPr>
          <w:p w14:paraId="47EA30B2" w14:textId="66372E0B" w:rsidR="00535D89" w:rsidRPr="00723FC8" w:rsidRDefault="00535D89" w:rsidP="009D54E3">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1077" w:type="dxa"/>
            <w:noWrap/>
            <w:vAlign w:val="center"/>
            <w:hideMark/>
          </w:tcPr>
          <w:p w14:paraId="7E5B0B1B" w14:textId="77777777" w:rsidR="00535D89" w:rsidRPr="00723FC8" w:rsidRDefault="00535D89" w:rsidP="009D54E3">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11 000,11</w:t>
            </w:r>
          </w:p>
        </w:tc>
        <w:tc>
          <w:tcPr>
            <w:tcW w:w="1077" w:type="dxa"/>
            <w:noWrap/>
            <w:vAlign w:val="center"/>
            <w:hideMark/>
          </w:tcPr>
          <w:p w14:paraId="05C600F9" w14:textId="77777777" w:rsidR="00535D89" w:rsidRPr="00723FC8" w:rsidRDefault="00535D89" w:rsidP="00723FC8">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 </w:t>
            </w:r>
          </w:p>
        </w:tc>
      </w:tr>
      <w:tr w:rsidR="00535D89" w:rsidRPr="00535D89" w14:paraId="645C9D53"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noWrap/>
            <w:vAlign w:val="center"/>
            <w:hideMark/>
          </w:tcPr>
          <w:p w14:paraId="21D8DBC1" w14:textId="77777777" w:rsidR="00535D89" w:rsidRPr="00723FC8" w:rsidRDefault="00535D89" w:rsidP="00DB32C5">
            <w:pPr>
              <w:spacing w:after="0"/>
              <w:jc w:val="center"/>
              <w:outlineLvl w:val="1"/>
              <w:rPr>
                <w:rFonts w:cs="Tahoma"/>
                <w:color w:val="000000" w:themeColor="text1"/>
                <w:sz w:val="16"/>
                <w:szCs w:val="16"/>
              </w:rPr>
            </w:pPr>
            <w:r w:rsidRPr="00723FC8">
              <w:rPr>
                <w:rFonts w:cs="Tahoma"/>
                <w:color w:val="000000" w:themeColor="text1"/>
                <w:sz w:val="16"/>
                <w:szCs w:val="16"/>
              </w:rPr>
              <w:t>00577235</w:t>
            </w:r>
          </w:p>
        </w:tc>
        <w:tc>
          <w:tcPr>
            <w:tcW w:w="3119" w:type="dxa"/>
            <w:vAlign w:val="center"/>
            <w:hideMark/>
          </w:tcPr>
          <w:p w14:paraId="17733962" w14:textId="77777777" w:rsidR="00535D89" w:rsidRPr="00723FC8" w:rsidRDefault="00535D89" w:rsidP="00DB32C5">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Albrechtova střední škola, Český Těšín, příspěvková organizace</w:t>
            </w:r>
          </w:p>
        </w:tc>
        <w:tc>
          <w:tcPr>
            <w:tcW w:w="3119" w:type="dxa"/>
            <w:vAlign w:val="center"/>
            <w:hideMark/>
          </w:tcPr>
          <w:p w14:paraId="3A6D15E8" w14:textId="77777777" w:rsidR="00535D89" w:rsidRPr="00723FC8" w:rsidRDefault="00535D89" w:rsidP="00DB32C5">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Modernizace zázemí pro výuku zemědělských a polygrafických oborů na Albrechtově SŠ Český Těšín</w:t>
            </w:r>
          </w:p>
        </w:tc>
        <w:tc>
          <w:tcPr>
            <w:tcW w:w="1077" w:type="dxa"/>
            <w:noWrap/>
            <w:vAlign w:val="center"/>
            <w:hideMark/>
          </w:tcPr>
          <w:p w14:paraId="05EE2CB1" w14:textId="77777777" w:rsidR="00535D89" w:rsidRPr="00723FC8" w:rsidRDefault="00535D89" w:rsidP="009D54E3">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w:t>
            </w:r>
          </w:p>
        </w:tc>
        <w:tc>
          <w:tcPr>
            <w:tcW w:w="1077" w:type="dxa"/>
            <w:noWrap/>
            <w:vAlign w:val="center"/>
            <w:hideMark/>
          </w:tcPr>
          <w:p w14:paraId="1D3539C0" w14:textId="77777777" w:rsidR="00535D89" w:rsidRPr="00723FC8" w:rsidRDefault="00535D89" w:rsidP="009D54E3">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456,17</w:t>
            </w:r>
          </w:p>
        </w:tc>
        <w:tc>
          <w:tcPr>
            <w:tcW w:w="1077" w:type="dxa"/>
            <w:noWrap/>
            <w:vAlign w:val="center"/>
            <w:hideMark/>
          </w:tcPr>
          <w:p w14:paraId="1DF53E1D" w14:textId="77777777" w:rsidR="00535D89" w:rsidRPr="00723FC8" w:rsidRDefault="00535D89" w:rsidP="00723FC8">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 </w:t>
            </w:r>
          </w:p>
        </w:tc>
      </w:tr>
      <w:tr w:rsidR="00535D89" w:rsidRPr="00535D89" w14:paraId="6956140A"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noWrap/>
            <w:vAlign w:val="center"/>
            <w:hideMark/>
          </w:tcPr>
          <w:p w14:paraId="500C5B3C" w14:textId="77777777" w:rsidR="00535D89" w:rsidRPr="00723FC8" w:rsidRDefault="00535D89" w:rsidP="00DB32C5">
            <w:pPr>
              <w:spacing w:after="0"/>
              <w:jc w:val="center"/>
              <w:outlineLvl w:val="1"/>
              <w:rPr>
                <w:rFonts w:cs="Tahoma"/>
                <w:color w:val="000000" w:themeColor="text1"/>
                <w:sz w:val="16"/>
                <w:szCs w:val="16"/>
              </w:rPr>
            </w:pPr>
            <w:r w:rsidRPr="00723FC8">
              <w:rPr>
                <w:rFonts w:cs="Tahoma"/>
                <w:color w:val="000000" w:themeColor="text1"/>
                <w:sz w:val="16"/>
                <w:szCs w:val="16"/>
              </w:rPr>
              <w:t>18054455</w:t>
            </w:r>
          </w:p>
        </w:tc>
        <w:tc>
          <w:tcPr>
            <w:tcW w:w="3119" w:type="dxa"/>
            <w:vAlign w:val="center"/>
            <w:hideMark/>
          </w:tcPr>
          <w:p w14:paraId="0514DDB9" w14:textId="77777777" w:rsidR="00535D89" w:rsidRPr="00723FC8" w:rsidRDefault="00535D89" w:rsidP="00DB32C5">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Střední odborné učiliště stavební, Opava, příspěvková organizace</w:t>
            </w:r>
          </w:p>
        </w:tc>
        <w:tc>
          <w:tcPr>
            <w:tcW w:w="3119" w:type="dxa"/>
            <w:vAlign w:val="center"/>
            <w:hideMark/>
          </w:tcPr>
          <w:p w14:paraId="0C8ABC48" w14:textId="77777777" w:rsidR="00535D89" w:rsidRPr="00723FC8" w:rsidRDefault="00535D89" w:rsidP="00DB32C5">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Novost. a přístavba objektu dílen a učeben praktic. vyučování ve SOU stavebním Opava</w:t>
            </w:r>
          </w:p>
        </w:tc>
        <w:tc>
          <w:tcPr>
            <w:tcW w:w="1077" w:type="dxa"/>
            <w:noWrap/>
            <w:vAlign w:val="center"/>
            <w:hideMark/>
          </w:tcPr>
          <w:p w14:paraId="4165C0DE" w14:textId="77777777" w:rsidR="00535D89" w:rsidRPr="00723FC8" w:rsidRDefault="00535D89" w:rsidP="009D54E3">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w:t>
            </w:r>
          </w:p>
        </w:tc>
        <w:tc>
          <w:tcPr>
            <w:tcW w:w="1077" w:type="dxa"/>
            <w:noWrap/>
            <w:vAlign w:val="center"/>
            <w:hideMark/>
          </w:tcPr>
          <w:p w14:paraId="77A4CCA7" w14:textId="77777777" w:rsidR="00535D89" w:rsidRPr="00723FC8" w:rsidRDefault="00535D89" w:rsidP="009D54E3">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1 040,24</w:t>
            </w:r>
          </w:p>
        </w:tc>
        <w:tc>
          <w:tcPr>
            <w:tcW w:w="1077" w:type="dxa"/>
            <w:noWrap/>
            <w:vAlign w:val="center"/>
            <w:hideMark/>
          </w:tcPr>
          <w:p w14:paraId="084C11DE" w14:textId="77777777" w:rsidR="00535D89" w:rsidRPr="00723FC8" w:rsidRDefault="00535D89" w:rsidP="00723FC8">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 </w:t>
            </w:r>
          </w:p>
        </w:tc>
      </w:tr>
      <w:tr w:rsidR="00535D89" w:rsidRPr="00535D89" w14:paraId="69801690"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noWrap/>
            <w:vAlign w:val="center"/>
            <w:hideMark/>
          </w:tcPr>
          <w:p w14:paraId="264BABC9" w14:textId="77777777" w:rsidR="00535D89" w:rsidRPr="00723FC8" w:rsidRDefault="00535D89" w:rsidP="00DB32C5">
            <w:pPr>
              <w:spacing w:after="0"/>
              <w:jc w:val="center"/>
              <w:outlineLvl w:val="1"/>
              <w:rPr>
                <w:rFonts w:cs="Tahoma"/>
                <w:color w:val="000000" w:themeColor="text1"/>
                <w:sz w:val="16"/>
                <w:szCs w:val="16"/>
              </w:rPr>
            </w:pPr>
            <w:r w:rsidRPr="00723FC8">
              <w:rPr>
                <w:rFonts w:cs="Tahoma"/>
                <w:color w:val="000000" w:themeColor="text1"/>
                <w:sz w:val="16"/>
                <w:szCs w:val="16"/>
              </w:rPr>
              <w:t>00845299</w:t>
            </w:r>
          </w:p>
        </w:tc>
        <w:tc>
          <w:tcPr>
            <w:tcW w:w="3119" w:type="dxa"/>
            <w:vAlign w:val="center"/>
            <w:hideMark/>
          </w:tcPr>
          <w:p w14:paraId="400A03EE" w14:textId="77777777" w:rsidR="00535D89" w:rsidRPr="00723FC8" w:rsidRDefault="00535D89" w:rsidP="00DB32C5">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Střední škola technická, Opava, Kolofíkovo nábřeží 51, příspěvková organizace</w:t>
            </w:r>
          </w:p>
        </w:tc>
        <w:tc>
          <w:tcPr>
            <w:tcW w:w="3119" w:type="dxa"/>
            <w:vAlign w:val="center"/>
            <w:hideMark/>
          </w:tcPr>
          <w:p w14:paraId="5B4586FE" w14:textId="77777777" w:rsidR="00535D89" w:rsidRPr="00723FC8" w:rsidRDefault="00535D89" w:rsidP="00DB32C5">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Novostavba dílen a venkovní sportoviště pro Střední školu technickou Opava</w:t>
            </w:r>
          </w:p>
        </w:tc>
        <w:tc>
          <w:tcPr>
            <w:tcW w:w="1077" w:type="dxa"/>
            <w:noWrap/>
            <w:vAlign w:val="center"/>
            <w:hideMark/>
          </w:tcPr>
          <w:p w14:paraId="1558ADB2" w14:textId="77777777" w:rsidR="00535D89" w:rsidRPr="00723FC8" w:rsidRDefault="00535D89" w:rsidP="009D54E3">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w:t>
            </w:r>
          </w:p>
        </w:tc>
        <w:tc>
          <w:tcPr>
            <w:tcW w:w="1077" w:type="dxa"/>
            <w:noWrap/>
            <w:vAlign w:val="center"/>
            <w:hideMark/>
          </w:tcPr>
          <w:p w14:paraId="060C3CF7" w14:textId="77777777" w:rsidR="00535D89" w:rsidRPr="00723FC8" w:rsidRDefault="00535D89" w:rsidP="009D54E3">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268,98</w:t>
            </w:r>
          </w:p>
        </w:tc>
        <w:tc>
          <w:tcPr>
            <w:tcW w:w="1077" w:type="dxa"/>
            <w:noWrap/>
            <w:vAlign w:val="center"/>
            <w:hideMark/>
          </w:tcPr>
          <w:p w14:paraId="1E8B8528" w14:textId="77777777" w:rsidR="00535D89" w:rsidRPr="00723FC8" w:rsidRDefault="00535D89" w:rsidP="00723FC8">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 </w:t>
            </w:r>
          </w:p>
        </w:tc>
      </w:tr>
      <w:tr w:rsidR="009D54E3" w:rsidRPr="009D54E3" w14:paraId="699B063C"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gridSpan w:val="4"/>
            <w:tcBorders>
              <w:left w:val="none" w:sz="0" w:space="0" w:color="auto"/>
            </w:tcBorders>
            <w:shd w:val="clear" w:color="auto" w:fill="7F7F7F" w:themeFill="text1" w:themeFillTint="80"/>
            <w:noWrap/>
            <w:vAlign w:val="center"/>
            <w:hideMark/>
          </w:tcPr>
          <w:p w14:paraId="164DE462" w14:textId="6CCE1ED5" w:rsidR="009D54E3" w:rsidRPr="00723FC8" w:rsidRDefault="009D54E3" w:rsidP="003A5F15">
            <w:pPr>
              <w:spacing w:after="0"/>
              <w:jc w:val="center"/>
              <w:outlineLvl w:val="0"/>
              <w:rPr>
                <w:rFonts w:cs="Tahoma"/>
                <w:color w:val="FFFFFF" w:themeColor="background1"/>
                <w:sz w:val="16"/>
                <w:szCs w:val="16"/>
              </w:rPr>
            </w:pPr>
            <w:r w:rsidRPr="00723FC8">
              <w:rPr>
                <w:rFonts w:cs="Tahoma"/>
                <w:color w:val="FFFFFF" w:themeColor="background1"/>
                <w:sz w:val="16"/>
                <w:szCs w:val="16"/>
              </w:rPr>
              <w:t>Celkem střední školy</w:t>
            </w:r>
          </w:p>
        </w:tc>
        <w:tc>
          <w:tcPr>
            <w:tcW w:w="0" w:type="dxa"/>
            <w:noWrap/>
            <w:vAlign w:val="center"/>
            <w:hideMark/>
          </w:tcPr>
          <w:p w14:paraId="453F4038" w14:textId="77777777" w:rsidR="009D54E3" w:rsidRPr="00723FC8" w:rsidRDefault="009D54E3" w:rsidP="003A5F15">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723FC8">
              <w:rPr>
                <w:rFonts w:cs="Tahoma"/>
                <w:b/>
                <w:bCs/>
                <w:color w:val="000000"/>
                <w:sz w:val="16"/>
                <w:szCs w:val="16"/>
              </w:rPr>
              <w:t>12 920,29</w:t>
            </w:r>
          </w:p>
        </w:tc>
        <w:tc>
          <w:tcPr>
            <w:tcW w:w="0" w:type="dxa"/>
            <w:noWrap/>
            <w:vAlign w:val="center"/>
            <w:hideMark/>
          </w:tcPr>
          <w:p w14:paraId="268F7C29" w14:textId="77777777" w:rsidR="009D54E3" w:rsidRPr="00723FC8" w:rsidRDefault="009D54E3" w:rsidP="003A5F15">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723FC8">
              <w:rPr>
                <w:rFonts w:cs="Tahoma"/>
                <w:b/>
                <w:bCs/>
                <w:color w:val="000000"/>
                <w:sz w:val="16"/>
                <w:szCs w:val="16"/>
              </w:rPr>
              <w:t>0,00</w:t>
            </w:r>
          </w:p>
        </w:tc>
      </w:tr>
      <w:tr w:rsidR="00535D89" w:rsidRPr="00535D89" w14:paraId="44EC6E59"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noWrap/>
            <w:vAlign w:val="center"/>
            <w:hideMark/>
          </w:tcPr>
          <w:p w14:paraId="7B4B27BA" w14:textId="77777777" w:rsidR="00535D89" w:rsidRPr="00723FC8" w:rsidRDefault="00535D89" w:rsidP="003A5F15">
            <w:pPr>
              <w:spacing w:after="0"/>
              <w:jc w:val="center"/>
              <w:outlineLvl w:val="1"/>
              <w:rPr>
                <w:rFonts w:cs="Tahoma"/>
                <w:color w:val="000000" w:themeColor="text1"/>
                <w:sz w:val="16"/>
                <w:szCs w:val="16"/>
              </w:rPr>
            </w:pPr>
            <w:r w:rsidRPr="00723FC8">
              <w:rPr>
                <w:rFonts w:cs="Tahoma"/>
                <w:color w:val="000000" w:themeColor="text1"/>
                <w:sz w:val="16"/>
                <w:szCs w:val="16"/>
              </w:rPr>
              <w:t>61989321</w:t>
            </w:r>
          </w:p>
        </w:tc>
        <w:tc>
          <w:tcPr>
            <w:tcW w:w="3119" w:type="dxa"/>
            <w:vAlign w:val="center"/>
            <w:hideMark/>
          </w:tcPr>
          <w:p w14:paraId="0D3FF50C" w14:textId="77777777" w:rsidR="00535D89" w:rsidRPr="00723FC8" w:rsidRDefault="00535D89" w:rsidP="003A5F15">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Dětský domov Úsměv a Školní jídelna, Ostrava-Slezská Ostrava, Bukovanského 25, příspěvková organizace</w:t>
            </w:r>
          </w:p>
        </w:tc>
        <w:tc>
          <w:tcPr>
            <w:tcW w:w="3119" w:type="dxa"/>
            <w:vAlign w:val="center"/>
            <w:hideMark/>
          </w:tcPr>
          <w:p w14:paraId="69A8852E" w14:textId="77777777" w:rsidR="00535D89" w:rsidRPr="00723FC8" w:rsidRDefault="00535D89" w:rsidP="003A5F15">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Energetické úspory v Dětském domově Úsměv</w:t>
            </w:r>
          </w:p>
        </w:tc>
        <w:tc>
          <w:tcPr>
            <w:tcW w:w="1077" w:type="dxa"/>
            <w:noWrap/>
            <w:vAlign w:val="center"/>
            <w:hideMark/>
          </w:tcPr>
          <w:p w14:paraId="010A1BEB" w14:textId="16F1BAB0" w:rsidR="00535D89" w:rsidRPr="00723FC8" w:rsidRDefault="00535D89" w:rsidP="003A5F15">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1077" w:type="dxa"/>
            <w:noWrap/>
            <w:vAlign w:val="center"/>
            <w:hideMark/>
          </w:tcPr>
          <w:p w14:paraId="7BDDB08D" w14:textId="77777777" w:rsidR="00535D89" w:rsidRPr="00723FC8" w:rsidRDefault="00535D89" w:rsidP="003A5F15">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5 126,33</w:t>
            </w:r>
          </w:p>
        </w:tc>
        <w:tc>
          <w:tcPr>
            <w:tcW w:w="1077" w:type="dxa"/>
            <w:noWrap/>
            <w:vAlign w:val="center"/>
            <w:hideMark/>
          </w:tcPr>
          <w:p w14:paraId="02CB1B8C" w14:textId="77777777" w:rsidR="00535D89" w:rsidRPr="00723FC8" w:rsidRDefault="00535D89" w:rsidP="00723FC8">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 </w:t>
            </w:r>
          </w:p>
        </w:tc>
      </w:tr>
      <w:tr w:rsidR="003A5F15" w:rsidRPr="003A5F15" w14:paraId="1B673A1F"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gridSpan w:val="4"/>
            <w:tcBorders>
              <w:left w:val="none" w:sz="0" w:space="0" w:color="auto"/>
            </w:tcBorders>
            <w:shd w:val="clear" w:color="auto" w:fill="7F7F7F" w:themeFill="text1" w:themeFillTint="80"/>
            <w:noWrap/>
            <w:vAlign w:val="center"/>
            <w:hideMark/>
          </w:tcPr>
          <w:p w14:paraId="025CF68C" w14:textId="515E2788" w:rsidR="003A5F15" w:rsidRPr="00723FC8" w:rsidRDefault="003A5F15" w:rsidP="003A5F15">
            <w:pPr>
              <w:spacing w:after="0"/>
              <w:jc w:val="center"/>
              <w:outlineLvl w:val="0"/>
              <w:rPr>
                <w:rFonts w:cs="Tahoma"/>
                <w:color w:val="F2F2F2" w:themeColor="background1" w:themeShade="F2"/>
                <w:sz w:val="16"/>
                <w:szCs w:val="16"/>
              </w:rPr>
            </w:pPr>
            <w:r w:rsidRPr="00723FC8">
              <w:rPr>
                <w:rFonts w:cs="Tahoma"/>
                <w:color w:val="F2F2F2" w:themeColor="background1" w:themeShade="F2"/>
                <w:sz w:val="16"/>
                <w:szCs w:val="16"/>
              </w:rPr>
              <w:t>Celkem dětské domovy</w:t>
            </w:r>
          </w:p>
        </w:tc>
        <w:tc>
          <w:tcPr>
            <w:tcW w:w="0" w:type="dxa"/>
            <w:noWrap/>
            <w:hideMark/>
          </w:tcPr>
          <w:p w14:paraId="436B0E95" w14:textId="77777777" w:rsidR="003A5F15" w:rsidRPr="00723FC8" w:rsidRDefault="003A5F15" w:rsidP="00535D89">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723FC8">
              <w:rPr>
                <w:rFonts w:cs="Tahoma"/>
                <w:b/>
                <w:bCs/>
                <w:color w:val="000000"/>
                <w:sz w:val="16"/>
                <w:szCs w:val="16"/>
              </w:rPr>
              <w:t>5 126,33</w:t>
            </w:r>
          </w:p>
        </w:tc>
        <w:tc>
          <w:tcPr>
            <w:tcW w:w="0" w:type="dxa"/>
            <w:noWrap/>
            <w:hideMark/>
          </w:tcPr>
          <w:p w14:paraId="7D1B4D08" w14:textId="77777777" w:rsidR="003A5F15" w:rsidRPr="00723FC8" w:rsidRDefault="003A5F15" w:rsidP="00535D89">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723FC8">
              <w:rPr>
                <w:rFonts w:cs="Tahoma"/>
                <w:b/>
                <w:bCs/>
                <w:color w:val="000000"/>
                <w:sz w:val="16"/>
                <w:szCs w:val="16"/>
              </w:rPr>
              <w:t>0,00</w:t>
            </w:r>
          </w:p>
        </w:tc>
      </w:tr>
      <w:tr w:rsidR="00535D89" w:rsidRPr="00535D89" w14:paraId="44A040A2"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val="restart"/>
            <w:tcBorders>
              <w:left w:val="none" w:sz="0" w:space="0" w:color="auto"/>
            </w:tcBorders>
            <w:shd w:val="clear" w:color="auto" w:fill="DBDBDB" w:themeFill="accent3" w:themeFillTint="66"/>
            <w:noWrap/>
            <w:vAlign w:val="center"/>
            <w:hideMark/>
          </w:tcPr>
          <w:p w14:paraId="622D87CF" w14:textId="77777777" w:rsidR="00535D89" w:rsidRPr="00723FC8" w:rsidRDefault="00535D89" w:rsidP="003A5F15">
            <w:pPr>
              <w:spacing w:after="0"/>
              <w:jc w:val="center"/>
              <w:outlineLvl w:val="1"/>
              <w:rPr>
                <w:rFonts w:cs="Tahoma"/>
                <w:color w:val="000000" w:themeColor="text1"/>
                <w:sz w:val="16"/>
                <w:szCs w:val="16"/>
              </w:rPr>
            </w:pPr>
            <w:r w:rsidRPr="00723FC8">
              <w:rPr>
                <w:rFonts w:cs="Tahoma"/>
                <w:color w:val="000000" w:themeColor="text1"/>
                <w:sz w:val="16"/>
                <w:szCs w:val="16"/>
              </w:rPr>
              <w:t>62331647</w:t>
            </w:r>
          </w:p>
        </w:tc>
        <w:tc>
          <w:tcPr>
            <w:tcW w:w="3119" w:type="dxa"/>
            <w:vMerge w:val="restart"/>
            <w:vAlign w:val="center"/>
            <w:hideMark/>
          </w:tcPr>
          <w:p w14:paraId="07BFF428" w14:textId="77777777" w:rsidR="00535D89" w:rsidRPr="00723FC8" w:rsidRDefault="00535D89" w:rsidP="003A5F15">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Základní umělecká škola Leoše Janáčka, Havířov, příspěvková organizace</w:t>
            </w:r>
          </w:p>
        </w:tc>
        <w:tc>
          <w:tcPr>
            <w:tcW w:w="3119" w:type="dxa"/>
            <w:vAlign w:val="center"/>
            <w:hideMark/>
          </w:tcPr>
          <w:p w14:paraId="6A0661D8" w14:textId="77777777" w:rsidR="00535D89" w:rsidRPr="00723FC8" w:rsidRDefault="00535D89" w:rsidP="003A5F15">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Energetické úspory v ZUŠ L. Janáčka Havířov</w:t>
            </w:r>
          </w:p>
        </w:tc>
        <w:tc>
          <w:tcPr>
            <w:tcW w:w="1077" w:type="dxa"/>
            <w:noWrap/>
            <w:vAlign w:val="center"/>
            <w:hideMark/>
          </w:tcPr>
          <w:p w14:paraId="11E487F8" w14:textId="77777777" w:rsidR="00535D89" w:rsidRPr="00723FC8" w:rsidRDefault="00535D89" w:rsidP="003A5F15">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w:t>
            </w:r>
          </w:p>
        </w:tc>
        <w:tc>
          <w:tcPr>
            <w:tcW w:w="1077" w:type="dxa"/>
            <w:noWrap/>
            <w:vAlign w:val="center"/>
            <w:hideMark/>
          </w:tcPr>
          <w:p w14:paraId="0740E92C" w14:textId="77777777" w:rsidR="00535D89" w:rsidRPr="00723FC8" w:rsidRDefault="00535D89" w:rsidP="003A5F15">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41,20</w:t>
            </w:r>
          </w:p>
        </w:tc>
        <w:tc>
          <w:tcPr>
            <w:tcW w:w="1077" w:type="dxa"/>
            <w:noWrap/>
            <w:vAlign w:val="center"/>
            <w:hideMark/>
          </w:tcPr>
          <w:p w14:paraId="603DF9AD" w14:textId="77777777" w:rsidR="00535D89" w:rsidRPr="00723FC8" w:rsidRDefault="00535D89" w:rsidP="00723FC8">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 </w:t>
            </w:r>
          </w:p>
        </w:tc>
      </w:tr>
      <w:tr w:rsidR="00535D89" w:rsidRPr="00535D89" w14:paraId="4F8AF7D8"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964" w:type="dxa"/>
            <w:vMerge/>
            <w:tcBorders>
              <w:left w:val="none" w:sz="0" w:space="0" w:color="auto"/>
            </w:tcBorders>
            <w:shd w:val="clear" w:color="auto" w:fill="DBDBDB" w:themeFill="accent3" w:themeFillTint="66"/>
            <w:vAlign w:val="center"/>
            <w:hideMark/>
          </w:tcPr>
          <w:p w14:paraId="52DC5813" w14:textId="77777777" w:rsidR="00535D89" w:rsidRPr="00723FC8" w:rsidRDefault="00535D89" w:rsidP="00723FC8">
            <w:pPr>
              <w:spacing w:after="0"/>
              <w:jc w:val="center"/>
              <w:outlineLvl w:val="1"/>
              <w:rPr>
                <w:rFonts w:cs="Tahoma"/>
                <w:color w:val="000000" w:themeColor="text1"/>
                <w:sz w:val="16"/>
                <w:szCs w:val="16"/>
              </w:rPr>
            </w:pPr>
          </w:p>
        </w:tc>
        <w:tc>
          <w:tcPr>
            <w:tcW w:w="3119" w:type="dxa"/>
            <w:vMerge/>
            <w:vAlign w:val="center"/>
            <w:hideMark/>
          </w:tcPr>
          <w:p w14:paraId="6A2BA6D8" w14:textId="77777777" w:rsidR="00535D89" w:rsidRPr="00723FC8" w:rsidRDefault="00535D89" w:rsidP="003A5F15">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3119" w:type="dxa"/>
            <w:vAlign w:val="center"/>
            <w:hideMark/>
          </w:tcPr>
          <w:p w14:paraId="27AC936C" w14:textId="77777777" w:rsidR="00535D89" w:rsidRPr="00723FC8" w:rsidRDefault="00535D89" w:rsidP="003A5F15">
            <w:pPr>
              <w:spacing w:after="0"/>
              <w:jc w:val="lef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Energetické úspory v ZUŠ L. Janáčka Havířov</w:t>
            </w:r>
          </w:p>
        </w:tc>
        <w:tc>
          <w:tcPr>
            <w:tcW w:w="1077" w:type="dxa"/>
            <w:noWrap/>
            <w:vAlign w:val="center"/>
            <w:hideMark/>
          </w:tcPr>
          <w:p w14:paraId="22A05FBE" w14:textId="0485AD76" w:rsidR="00535D89" w:rsidRPr="00723FC8" w:rsidRDefault="00535D89" w:rsidP="003A5F15">
            <w:pPr>
              <w:spacing w:after="0"/>
              <w:jc w:val="center"/>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p>
        </w:tc>
        <w:tc>
          <w:tcPr>
            <w:tcW w:w="1077" w:type="dxa"/>
            <w:noWrap/>
            <w:vAlign w:val="center"/>
            <w:hideMark/>
          </w:tcPr>
          <w:p w14:paraId="7D85B6C4" w14:textId="77777777" w:rsidR="00535D89" w:rsidRPr="00723FC8" w:rsidRDefault="00535D89" w:rsidP="003A5F15">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17 335,60</w:t>
            </w:r>
          </w:p>
        </w:tc>
        <w:tc>
          <w:tcPr>
            <w:tcW w:w="1077" w:type="dxa"/>
            <w:noWrap/>
            <w:vAlign w:val="center"/>
            <w:hideMark/>
          </w:tcPr>
          <w:p w14:paraId="0DC166A1" w14:textId="77777777" w:rsidR="00535D89" w:rsidRPr="00723FC8" w:rsidRDefault="00535D89" w:rsidP="00723FC8">
            <w:pPr>
              <w:spacing w:after="0"/>
              <w:jc w:val="right"/>
              <w:outlineLvl w:val="1"/>
              <w:cnfStyle w:val="000000000000" w:firstRow="0" w:lastRow="0" w:firstColumn="0" w:lastColumn="0" w:oddVBand="0" w:evenVBand="0" w:oddHBand="0" w:evenHBand="0" w:firstRowFirstColumn="0" w:firstRowLastColumn="0" w:lastRowFirstColumn="0" w:lastRowLastColumn="0"/>
              <w:rPr>
                <w:rFonts w:cs="Tahoma"/>
                <w:color w:val="000000"/>
                <w:sz w:val="16"/>
                <w:szCs w:val="16"/>
              </w:rPr>
            </w:pPr>
            <w:r w:rsidRPr="00723FC8">
              <w:rPr>
                <w:rFonts w:cs="Tahoma"/>
                <w:color w:val="000000"/>
                <w:sz w:val="16"/>
                <w:szCs w:val="16"/>
              </w:rPr>
              <w:t> </w:t>
            </w:r>
          </w:p>
        </w:tc>
      </w:tr>
      <w:tr w:rsidR="00535D89" w:rsidRPr="00535D89" w14:paraId="52B7971B"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4" w:type="dxa"/>
            <w:tcBorders>
              <w:left w:val="none" w:sz="0" w:space="0" w:color="auto"/>
            </w:tcBorders>
            <w:shd w:val="clear" w:color="auto" w:fill="DBDBDB" w:themeFill="accent3" w:themeFillTint="66"/>
            <w:noWrap/>
            <w:vAlign w:val="center"/>
            <w:hideMark/>
          </w:tcPr>
          <w:p w14:paraId="2152ECA4" w14:textId="77777777" w:rsidR="00535D89" w:rsidRPr="00723FC8" w:rsidRDefault="00535D89" w:rsidP="003A5F15">
            <w:pPr>
              <w:spacing w:after="0"/>
              <w:jc w:val="center"/>
              <w:outlineLvl w:val="1"/>
              <w:rPr>
                <w:rFonts w:cs="Tahoma"/>
                <w:color w:val="000000" w:themeColor="text1"/>
                <w:sz w:val="16"/>
                <w:szCs w:val="16"/>
              </w:rPr>
            </w:pPr>
            <w:r w:rsidRPr="00723FC8">
              <w:rPr>
                <w:rFonts w:cs="Tahoma"/>
                <w:color w:val="000000" w:themeColor="text1"/>
                <w:sz w:val="16"/>
                <w:szCs w:val="16"/>
              </w:rPr>
              <w:t>62330420</w:t>
            </w:r>
          </w:p>
        </w:tc>
        <w:tc>
          <w:tcPr>
            <w:tcW w:w="3119" w:type="dxa"/>
            <w:vAlign w:val="center"/>
            <w:hideMark/>
          </w:tcPr>
          <w:p w14:paraId="054D1AE3" w14:textId="77777777" w:rsidR="00535D89" w:rsidRPr="00723FC8" w:rsidRDefault="00535D89" w:rsidP="003A5F15">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Základní umělecká škola, Klimkovice, Lidická 5, příspěvková organizace</w:t>
            </w:r>
          </w:p>
        </w:tc>
        <w:tc>
          <w:tcPr>
            <w:tcW w:w="3119" w:type="dxa"/>
            <w:vAlign w:val="center"/>
            <w:hideMark/>
          </w:tcPr>
          <w:p w14:paraId="7A0D18A1" w14:textId="77777777" w:rsidR="00535D89" w:rsidRPr="00723FC8" w:rsidRDefault="00535D89" w:rsidP="003A5F15">
            <w:pPr>
              <w:spacing w:after="0"/>
              <w:jc w:val="lef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Energetické úspory v ZUŠ Klimkovice</w:t>
            </w:r>
          </w:p>
        </w:tc>
        <w:tc>
          <w:tcPr>
            <w:tcW w:w="1077" w:type="dxa"/>
            <w:noWrap/>
            <w:vAlign w:val="center"/>
            <w:hideMark/>
          </w:tcPr>
          <w:p w14:paraId="6376D218" w14:textId="5809B1FE" w:rsidR="00535D89" w:rsidRPr="00723FC8" w:rsidRDefault="00535D89" w:rsidP="003A5F15">
            <w:pPr>
              <w:spacing w:after="0"/>
              <w:jc w:val="center"/>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p>
        </w:tc>
        <w:tc>
          <w:tcPr>
            <w:tcW w:w="1077" w:type="dxa"/>
            <w:noWrap/>
            <w:vAlign w:val="center"/>
            <w:hideMark/>
          </w:tcPr>
          <w:p w14:paraId="6066DB6D" w14:textId="77777777" w:rsidR="00535D89" w:rsidRPr="00723FC8" w:rsidRDefault="00535D89" w:rsidP="003A5F15">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2 499,38</w:t>
            </w:r>
          </w:p>
        </w:tc>
        <w:tc>
          <w:tcPr>
            <w:tcW w:w="1077" w:type="dxa"/>
            <w:noWrap/>
            <w:vAlign w:val="center"/>
            <w:hideMark/>
          </w:tcPr>
          <w:p w14:paraId="64FCD656" w14:textId="77777777" w:rsidR="00535D89" w:rsidRPr="00723FC8" w:rsidRDefault="00535D89" w:rsidP="00723FC8">
            <w:pPr>
              <w:spacing w:after="0"/>
              <w:jc w:val="right"/>
              <w:outlineLvl w:val="1"/>
              <w:cnfStyle w:val="000000100000" w:firstRow="0" w:lastRow="0" w:firstColumn="0" w:lastColumn="0" w:oddVBand="0" w:evenVBand="0" w:oddHBand="1" w:evenHBand="0" w:firstRowFirstColumn="0" w:firstRowLastColumn="0" w:lastRowFirstColumn="0" w:lastRowLastColumn="0"/>
              <w:rPr>
                <w:rFonts w:cs="Tahoma"/>
                <w:color w:val="000000"/>
                <w:sz w:val="16"/>
                <w:szCs w:val="16"/>
              </w:rPr>
            </w:pPr>
            <w:r w:rsidRPr="00723FC8">
              <w:rPr>
                <w:rFonts w:cs="Tahoma"/>
                <w:color w:val="000000"/>
                <w:sz w:val="16"/>
                <w:szCs w:val="16"/>
              </w:rPr>
              <w:t> </w:t>
            </w:r>
          </w:p>
        </w:tc>
      </w:tr>
      <w:tr w:rsidR="003A5F15" w:rsidRPr="003A5F15" w14:paraId="525F6271"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gridSpan w:val="4"/>
            <w:tcBorders>
              <w:left w:val="none" w:sz="0" w:space="0" w:color="auto"/>
            </w:tcBorders>
            <w:shd w:val="clear" w:color="auto" w:fill="7F7F7F" w:themeFill="text1" w:themeFillTint="80"/>
            <w:noWrap/>
            <w:vAlign w:val="center"/>
            <w:hideMark/>
          </w:tcPr>
          <w:p w14:paraId="0EBFE1DA" w14:textId="76523F08" w:rsidR="003A5F15" w:rsidRPr="00723FC8" w:rsidRDefault="003A5F15" w:rsidP="003A5F15">
            <w:pPr>
              <w:spacing w:after="0"/>
              <w:jc w:val="center"/>
              <w:outlineLvl w:val="0"/>
              <w:rPr>
                <w:rFonts w:cs="Tahoma"/>
                <w:color w:val="FFFFFF" w:themeColor="background1"/>
                <w:sz w:val="16"/>
                <w:szCs w:val="16"/>
              </w:rPr>
            </w:pPr>
            <w:r w:rsidRPr="00723FC8">
              <w:rPr>
                <w:rFonts w:cs="Tahoma"/>
                <w:color w:val="FFFFFF" w:themeColor="background1"/>
                <w:sz w:val="16"/>
                <w:szCs w:val="16"/>
              </w:rPr>
              <w:t>Celkem základní umělecké školy</w:t>
            </w:r>
          </w:p>
        </w:tc>
        <w:tc>
          <w:tcPr>
            <w:tcW w:w="0" w:type="dxa"/>
            <w:noWrap/>
            <w:vAlign w:val="center"/>
            <w:hideMark/>
          </w:tcPr>
          <w:p w14:paraId="72481274" w14:textId="77777777" w:rsidR="003A5F15" w:rsidRPr="00723FC8" w:rsidRDefault="003A5F15" w:rsidP="003A5F15">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723FC8">
              <w:rPr>
                <w:rFonts w:cs="Tahoma"/>
                <w:b/>
                <w:bCs/>
                <w:color w:val="000000"/>
                <w:sz w:val="16"/>
                <w:szCs w:val="16"/>
              </w:rPr>
              <w:t>19 876,18</w:t>
            </w:r>
          </w:p>
        </w:tc>
        <w:tc>
          <w:tcPr>
            <w:tcW w:w="0" w:type="dxa"/>
            <w:noWrap/>
            <w:vAlign w:val="center"/>
            <w:hideMark/>
          </w:tcPr>
          <w:p w14:paraId="51F8D710" w14:textId="77777777" w:rsidR="003A5F15" w:rsidRPr="00723FC8" w:rsidRDefault="003A5F15" w:rsidP="003A5F15">
            <w:pPr>
              <w:spacing w:after="0"/>
              <w:jc w:val="right"/>
              <w:outlineLvl w:val="0"/>
              <w:cnfStyle w:val="000000000000" w:firstRow="0" w:lastRow="0" w:firstColumn="0" w:lastColumn="0" w:oddVBand="0" w:evenVBand="0" w:oddHBand="0" w:evenHBand="0" w:firstRowFirstColumn="0" w:firstRowLastColumn="0" w:lastRowFirstColumn="0" w:lastRowLastColumn="0"/>
              <w:rPr>
                <w:rFonts w:cs="Tahoma"/>
                <w:b/>
                <w:bCs/>
                <w:color w:val="000000"/>
                <w:sz w:val="16"/>
                <w:szCs w:val="16"/>
              </w:rPr>
            </w:pPr>
            <w:r w:rsidRPr="00723FC8">
              <w:rPr>
                <w:rFonts w:cs="Tahoma"/>
                <w:b/>
                <w:bCs/>
                <w:color w:val="000000"/>
                <w:sz w:val="16"/>
                <w:szCs w:val="16"/>
              </w:rPr>
              <w:t>0,00</w:t>
            </w:r>
          </w:p>
        </w:tc>
      </w:tr>
      <w:tr w:rsidR="00F10049" w:rsidRPr="00F10049" w14:paraId="199A661C"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gridSpan w:val="4"/>
            <w:tcBorders>
              <w:left w:val="none" w:sz="0" w:space="0" w:color="auto"/>
            </w:tcBorders>
            <w:shd w:val="clear" w:color="auto" w:fill="7F7F7F" w:themeFill="text1" w:themeFillTint="80"/>
            <w:noWrap/>
            <w:vAlign w:val="center"/>
            <w:hideMark/>
          </w:tcPr>
          <w:p w14:paraId="3F5E006A" w14:textId="6DA4130B" w:rsidR="00F10049" w:rsidRPr="00723FC8" w:rsidRDefault="00F10049" w:rsidP="00723FC8">
            <w:pPr>
              <w:spacing w:after="0"/>
              <w:jc w:val="center"/>
              <w:outlineLvl w:val="0"/>
              <w:rPr>
                <w:rFonts w:cs="Tahoma"/>
                <w:color w:val="FFFFFF" w:themeColor="background1"/>
                <w:sz w:val="16"/>
                <w:szCs w:val="16"/>
              </w:rPr>
            </w:pPr>
            <w:r w:rsidRPr="00723FC8">
              <w:rPr>
                <w:rFonts w:cs="Tahoma"/>
                <w:color w:val="FFFFFF" w:themeColor="background1"/>
                <w:sz w:val="16"/>
                <w:szCs w:val="16"/>
              </w:rPr>
              <w:t>Celkem za školství</w:t>
            </w:r>
          </w:p>
        </w:tc>
        <w:tc>
          <w:tcPr>
            <w:tcW w:w="0" w:type="dxa"/>
            <w:noWrap/>
            <w:vAlign w:val="center"/>
            <w:hideMark/>
          </w:tcPr>
          <w:p w14:paraId="1442B3E2" w14:textId="77777777" w:rsidR="00F10049" w:rsidRPr="00723FC8" w:rsidRDefault="00F10049" w:rsidP="003A5F15">
            <w:pPr>
              <w:spacing w:after="0"/>
              <w:jc w:val="right"/>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723FC8">
              <w:rPr>
                <w:rFonts w:cs="Tahoma"/>
                <w:b/>
                <w:bCs/>
                <w:color w:val="000000"/>
                <w:sz w:val="16"/>
                <w:szCs w:val="16"/>
              </w:rPr>
              <w:t>97 381,62</w:t>
            </w:r>
          </w:p>
        </w:tc>
        <w:tc>
          <w:tcPr>
            <w:tcW w:w="0" w:type="dxa"/>
            <w:noWrap/>
            <w:vAlign w:val="center"/>
            <w:hideMark/>
          </w:tcPr>
          <w:p w14:paraId="5DFBA29E" w14:textId="77777777" w:rsidR="00F10049" w:rsidRPr="00723FC8" w:rsidRDefault="00F10049" w:rsidP="003A5F15">
            <w:pPr>
              <w:spacing w:after="0"/>
              <w:jc w:val="right"/>
              <w:outlineLvl w:val="0"/>
              <w:cnfStyle w:val="000000100000" w:firstRow="0" w:lastRow="0" w:firstColumn="0" w:lastColumn="0" w:oddVBand="0" w:evenVBand="0" w:oddHBand="1" w:evenHBand="0" w:firstRowFirstColumn="0" w:firstRowLastColumn="0" w:lastRowFirstColumn="0" w:lastRowLastColumn="0"/>
              <w:rPr>
                <w:rFonts w:cs="Tahoma"/>
                <w:b/>
                <w:bCs/>
                <w:color w:val="000000"/>
                <w:sz w:val="16"/>
                <w:szCs w:val="16"/>
              </w:rPr>
            </w:pPr>
            <w:r w:rsidRPr="00723FC8">
              <w:rPr>
                <w:rFonts w:cs="Tahoma"/>
                <w:b/>
                <w:bCs/>
                <w:color w:val="000000"/>
                <w:sz w:val="16"/>
                <w:szCs w:val="16"/>
              </w:rPr>
              <w:t>4 247,21</w:t>
            </w:r>
          </w:p>
        </w:tc>
      </w:tr>
      <w:tr w:rsidR="0015424F" w:rsidRPr="0015424F" w14:paraId="0A16E26A"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gridSpan w:val="3"/>
            <w:tcBorders>
              <w:left w:val="none" w:sz="0" w:space="0" w:color="auto"/>
            </w:tcBorders>
            <w:shd w:val="clear" w:color="auto" w:fill="DBDBDB" w:themeFill="accent3" w:themeFillTint="66"/>
            <w:noWrap/>
            <w:vAlign w:val="center"/>
            <w:hideMark/>
          </w:tcPr>
          <w:p w14:paraId="49D026F9" w14:textId="5AAC417B" w:rsidR="0015424F" w:rsidRPr="003D5797" w:rsidRDefault="0015424F" w:rsidP="00120481">
            <w:pPr>
              <w:spacing w:after="0"/>
              <w:jc w:val="left"/>
              <w:rPr>
                <w:rFonts w:cs="Tahoma"/>
                <w:color w:val="000000" w:themeColor="text1"/>
                <w:sz w:val="16"/>
                <w:szCs w:val="16"/>
              </w:rPr>
            </w:pPr>
            <w:r w:rsidRPr="003D5797">
              <w:rPr>
                <w:rFonts w:cs="Tahoma"/>
                <w:color w:val="000000" w:themeColor="text1"/>
                <w:sz w:val="16"/>
                <w:szCs w:val="16"/>
              </w:rPr>
              <w:t>Celkem akce financované z rozpočtu ORJ  14 - spolufinancované z EU OPŽP</w:t>
            </w:r>
          </w:p>
        </w:tc>
        <w:tc>
          <w:tcPr>
            <w:tcW w:w="0" w:type="dxa"/>
            <w:vAlign w:val="center"/>
            <w:hideMark/>
          </w:tcPr>
          <w:p w14:paraId="5173EB7C" w14:textId="654F7A45" w:rsidR="0015424F" w:rsidRPr="00723FC8" w:rsidRDefault="0015424F" w:rsidP="003A5F15">
            <w:pPr>
              <w:spacing w:after="0"/>
              <w:jc w:val="center"/>
              <w:cnfStyle w:val="000000000000" w:firstRow="0" w:lastRow="0" w:firstColumn="0" w:lastColumn="0" w:oddVBand="0" w:evenVBand="0" w:oddHBand="0" w:evenHBand="0" w:firstRowFirstColumn="0" w:firstRowLastColumn="0" w:lastRowFirstColumn="0" w:lastRowLastColumn="0"/>
              <w:rPr>
                <w:rFonts w:cs="Tahoma"/>
                <w:sz w:val="16"/>
                <w:szCs w:val="16"/>
              </w:rPr>
            </w:pPr>
          </w:p>
        </w:tc>
        <w:tc>
          <w:tcPr>
            <w:tcW w:w="0" w:type="dxa"/>
            <w:vAlign w:val="center"/>
            <w:hideMark/>
          </w:tcPr>
          <w:p w14:paraId="671DC365" w14:textId="77777777" w:rsidR="0015424F" w:rsidRPr="00723FC8" w:rsidRDefault="0015424F" w:rsidP="003A5F15">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23FC8">
              <w:rPr>
                <w:rFonts w:cs="Tahoma"/>
                <w:sz w:val="16"/>
                <w:szCs w:val="16"/>
              </w:rPr>
              <w:t>91 512,27</w:t>
            </w:r>
          </w:p>
        </w:tc>
        <w:tc>
          <w:tcPr>
            <w:tcW w:w="0" w:type="dxa"/>
            <w:vAlign w:val="center"/>
            <w:hideMark/>
          </w:tcPr>
          <w:p w14:paraId="7BDDE13D" w14:textId="77777777" w:rsidR="0015424F" w:rsidRPr="00723FC8" w:rsidRDefault="0015424F" w:rsidP="003A5F15">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23FC8">
              <w:rPr>
                <w:rFonts w:cs="Tahoma"/>
                <w:sz w:val="16"/>
                <w:szCs w:val="16"/>
              </w:rPr>
              <w:t>0,00</w:t>
            </w:r>
          </w:p>
        </w:tc>
      </w:tr>
      <w:tr w:rsidR="0015424F" w:rsidRPr="0015424F" w14:paraId="66CC921C" w14:textId="77777777" w:rsidTr="00723FC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dxa"/>
            <w:gridSpan w:val="3"/>
            <w:tcBorders>
              <w:left w:val="none" w:sz="0" w:space="0" w:color="auto"/>
            </w:tcBorders>
            <w:shd w:val="clear" w:color="auto" w:fill="DBDBDB" w:themeFill="accent3" w:themeFillTint="66"/>
            <w:noWrap/>
            <w:vAlign w:val="center"/>
            <w:hideMark/>
          </w:tcPr>
          <w:p w14:paraId="20CA1726" w14:textId="7D4D7D7E" w:rsidR="0015424F" w:rsidRPr="003D5797" w:rsidRDefault="0015424F" w:rsidP="00120481">
            <w:pPr>
              <w:spacing w:after="0"/>
              <w:jc w:val="left"/>
              <w:rPr>
                <w:rFonts w:cs="Tahoma"/>
                <w:color w:val="000000" w:themeColor="text1"/>
                <w:sz w:val="16"/>
                <w:szCs w:val="16"/>
              </w:rPr>
            </w:pPr>
            <w:r w:rsidRPr="003D5797">
              <w:rPr>
                <w:rFonts w:cs="Tahoma"/>
                <w:color w:val="000000" w:themeColor="text1"/>
                <w:sz w:val="16"/>
                <w:szCs w:val="16"/>
              </w:rPr>
              <w:t>Celkem akce realizované příspěvkovými organizacemi z rozpočtu ORJ 14 (*)</w:t>
            </w:r>
          </w:p>
        </w:tc>
        <w:tc>
          <w:tcPr>
            <w:tcW w:w="0" w:type="dxa"/>
            <w:hideMark/>
          </w:tcPr>
          <w:p w14:paraId="03E6CDFF" w14:textId="77777777" w:rsidR="0015424F" w:rsidRPr="00723FC8" w:rsidRDefault="0015424F" w:rsidP="00535D89">
            <w:pPr>
              <w:spacing w:after="0"/>
              <w:jc w:val="center"/>
              <w:cnfStyle w:val="000000100000" w:firstRow="0" w:lastRow="0" w:firstColumn="0" w:lastColumn="0" w:oddVBand="0" w:evenVBand="0" w:oddHBand="1" w:evenHBand="0" w:firstRowFirstColumn="0" w:firstRowLastColumn="0" w:lastRowFirstColumn="0" w:lastRowLastColumn="0"/>
              <w:rPr>
                <w:rFonts w:cs="Tahoma"/>
                <w:sz w:val="16"/>
                <w:szCs w:val="16"/>
              </w:rPr>
            </w:pPr>
            <w:r w:rsidRPr="00723FC8">
              <w:rPr>
                <w:rFonts w:cs="Tahoma"/>
                <w:sz w:val="16"/>
                <w:szCs w:val="16"/>
              </w:rPr>
              <w:t>*</w:t>
            </w:r>
          </w:p>
        </w:tc>
        <w:tc>
          <w:tcPr>
            <w:tcW w:w="0" w:type="dxa"/>
            <w:hideMark/>
          </w:tcPr>
          <w:p w14:paraId="48796429" w14:textId="77777777" w:rsidR="0015424F" w:rsidRPr="00723FC8" w:rsidRDefault="0015424F" w:rsidP="00535D89">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23FC8">
              <w:rPr>
                <w:rFonts w:cs="Tahoma"/>
                <w:sz w:val="16"/>
                <w:szCs w:val="16"/>
              </w:rPr>
              <w:t>2 949,17</w:t>
            </w:r>
          </w:p>
        </w:tc>
        <w:tc>
          <w:tcPr>
            <w:tcW w:w="0" w:type="dxa"/>
            <w:hideMark/>
          </w:tcPr>
          <w:p w14:paraId="74045F65" w14:textId="77777777" w:rsidR="0015424F" w:rsidRPr="00723FC8" w:rsidRDefault="0015424F" w:rsidP="00535D89">
            <w:pPr>
              <w:spacing w:after="0"/>
              <w:jc w:val="right"/>
              <w:cnfStyle w:val="000000100000" w:firstRow="0" w:lastRow="0" w:firstColumn="0" w:lastColumn="0" w:oddVBand="0" w:evenVBand="0" w:oddHBand="1" w:evenHBand="0" w:firstRowFirstColumn="0" w:firstRowLastColumn="0" w:lastRowFirstColumn="0" w:lastRowLastColumn="0"/>
              <w:rPr>
                <w:rFonts w:cs="Tahoma"/>
                <w:sz w:val="16"/>
                <w:szCs w:val="16"/>
              </w:rPr>
            </w:pPr>
            <w:r w:rsidRPr="00723FC8">
              <w:rPr>
                <w:rFonts w:cs="Tahoma"/>
                <w:sz w:val="16"/>
                <w:szCs w:val="16"/>
              </w:rPr>
              <w:t>0,00</w:t>
            </w:r>
          </w:p>
        </w:tc>
      </w:tr>
      <w:tr w:rsidR="0015424F" w:rsidRPr="0015424F" w14:paraId="2255E0A6" w14:textId="77777777" w:rsidTr="00723FC8">
        <w:trPr>
          <w:trHeight w:val="255"/>
          <w:jc w:val="center"/>
        </w:trPr>
        <w:tc>
          <w:tcPr>
            <w:cnfStyle w:val="001000000000" w:firstRow="0" w:lastRow="0" w:firstColumn="1" w:lastColumn="0" w:oddVBand="0" w:evenVBand="0" w:oddHBand="0" w:evenHBand="0" w:firstRowFirstColumn="0" w:firstRowLastColumn="0" w:lastRowFirstColumn="0" w:lastRowLastColumn="0"/>
            <w:tcW w:w="0" w:type="dxa"/>
            <w:gridSpan w:val="3"/>
            <w:tcBorders>
              <w:left w:val="none" w:sz="0" w:space="0" w:color="auto"/>
              <w:bottom w:val="none" w:sz="0" w:space="0" w:color="auto"/>
            </w:tcBorders>
            <w:shd w:val="clear" w:color="auto" w:fill="DBDBDB" w:themeFill="accent3" w:themeFillTint="66"/>
            <w:noWrap/>
            <w:vAlign w:val="center"/>
            <w:hideMark/>
          </w:tcPr>
          <w:p w14:paraId="391A156F" w14:textId="484AD438" w:rsidR="0015424F" w:rsidRPr="003D5797" w:rsidRDefault="0015424F" w:rsidP="00120481">
            <w:pPr>
              <w:spacing w:after="0"/>
              <w:jc w:val="left"/>
              <w:rPr>
                <w:rFonts w:cs="Tahoma"/>
                <w:color w:val="000000" w:themeColor="text1"/>
                <w:sz w:val="16"/>
                <w:szCs w:val="16"/>
              </w:rPr>
            </w:pPr>
            <w:r w:rsidRPr="003D5797">
              <w:rPr>
                <w:rFonts w:cs="Tahoma"/>
                <w:color w:val="000000" w:themeColor="text1"/>
                <w:sz w:val="16"/>
                <w:szCs w:val="16"/>
              </w:rPr>
              <w:t>Celkem akce realizované příspěvkovými organizacemi prostřednictvím ORJ 13 (IROP 2014+ (***)</w:t>
            </w:r>
          </w:p>
        </w:tc>
        <w:tc>
          <w:tcPr>
            <w:tcW w:w="0" w:type="dxa"/>
            <w:hideMark/>
          </w:tcPr>
          <w:p w14:paraId="38B51872" w14:textId="77777777" w:rsidR="0015424F" w:rsidRPr="00723FC8" w:rsidRDefault="0015424F" w:rsidP="00535D89">
            <w:pPr>
              <w:spacing w:after="0"/>
              <w:jc w:val="center"/>
              <w:cnfStyle w:val="000000000000" w:firstRow="0" w:lastRow="0" w:firstColumn="0" w:lastColumn="0" w:oddVBand="0" w:evenVBand="0" w:oddHBand="0" w:evenHBand="0" w:firstRowFirstColumn="0" w:firstRowLastColumn="0" w:lastRowFirstColumn="0" w:lastRowLastColumn="0"/>
              <w:rPr>
                <w:rFonts w:cs="Tahoma"/>
                <w:sz w:val="16"/>
                <w:szCs w:val="16"/>
              </w:rPr>
            </w:pPr>
            <w:r w:rsidRPr="00723FC8">
              <w:rPr>
                <w:rFonts w:cs="Tahoma"/>
                <w:sz w:val="16"/>
                <w:szCs w:val="16"/>
              </w:rPr>
              <w:t>***</w:t>
            </w:r>
          </w:p>
        </w:tc>
        <w:tc>
          <w:tcPr>
            <w:tcW w:w="0" w:type="dxa"/>
            <w:hideMark/>
          </w:tcPr>
          <w:p w14:paraId="16778E14" w14:textId="77777777" w:rsidR="0015424F" w:rsidRPr="00723FC8" w:rsidRDefault="0015424F" w:rsidP="00535D89">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23FC8">
              <w:rPr>
                <w:rFonts w:cs="Tahoma"/>
                <w:sz w:val="16"/>
                <w:szCs w:val="16"/>
              </w:rPr>
              <w:t>2 920,18</w:t>
            </w:r>
          </w:p>
        </w:tc>
        <w:tc>
          <w:tcPr>
            <w:tcW w:w="0" w:type="dxa"/>
            <w:hideMark/>
          </w:tcPr>
          <w:p w14:paraId="039265BE" w14:textId="77777777" w:rsidR="0015424F" w:rsidRPr="00723FC8" w:rsidRDefault="0015424F" w:rsidP="00535D89">
            <w:pPr>
              <w:spacing w:after="0"/>
              <w:jc w:val="right"/>
              <w:cnfStyle w:val="000000000000" w:firstRow="0" w:lastRow="0" w:firstColumn="0" w:lastColumn="0" w:oddVBand="0" w:evenVBand="0" w:oddHBand="0" w:evenHBand="0" w:firstRowFirstColumn="0" w:firstRowLastColumn="0" w:lastRowFirstColumn="0" w:lastRowLastColumn="0"/>
              <w:rPr>
                <w:rFonts w:cs="Tahoma"/>
                <w:sz w:val="16"/>
                <w:szCs w:val="16"/>
              </w:rPr>
            </w:pPr>
            <w:r w:rsidRPr="00723FC8">
              <w:rPr>
                <w:rFonts w:cs="Tahoma"/>
                <w:sz w:val="16"/>
                <w:szCs w:val="16"/>
              </w:rPr>
              <w:t>4 247,21</w:t>
            </w:r>
          </w:p>
        </w:tc>
      </w:tr>
    </w:tbl>
    <w:p w14:paraId="482F9D77" w14:textId="77777777" w:rsidR="00120481" w:rsidRPr="003D6795" w:rsidRDefault="00120481" w:rsidP="00207C93">
      <w:pPr>
        <w:spacing w:after="0"/>
        <w:rPr>
          <w:rFonts w:cs="Tahoma"/>
          <w:sz w:val="16"/>
          <w:szCs w:val="16"/>
        </w:rPr>
      </w:pPr>
      <w:r w:rsidRPr="003D6795">
        <w:rPr>
          <w:rFonts w:cs="Tahoma"/>
          <w:sz w:val="16"/>
          <w:szCs w:val="16"/>
        </w:rPr>
        <w:t>Poznámka:</w:t>
      </w:r>
    </w:p>
    <w:p w14:paraId="65B8C34F" w14:textId="77777777" w:rsidR="00120481" w:rsidRPr="003D6795" w:rsidRDefault="00120481" w:rsidP="00207C93">
      <w:pPr>
        <w:pStyle w:val="Odstavecseseznamem"/>
        <w:numPr>
          <w:ilvl w:val="0"/>
          <w:numId w:val="128"/>
        </w:numPr>
        <w:spacing w:after="0"/>
        <w:contextualSpacing w:val="0"/>
        <w:rPr>
          <w:rFonts w:cs="Tahoma"/>
          <w:sz w:val="16"/>
          <w:szCs w:val="16"/>
        </w:rPr>
      </w:pPr>
      <w:r w:rsidRPr="003D6795">
        <w:rPr>
          <w:rFonts w:cs="Tahoma"/>
          <w:sz w:val="16"/>
          <w:szCs w:val="16"/>
        </w:rPr>
        <w:t>forma krytí:</w:t>
      </w:r>
    </w:p>
    <w:p w14:paraId="7C2988CF" w14:textId="77777777" w:rsidR="00120481" w:rsidRPr="003D6795" w:rsidRDefault="00120481" w:rsidP="00207C93">
      <w:pPr>
        <w:pStyle w:val="Odstavecseseznamem"/>
        <w:numPr>
          <w:ilvl w:val="1"/>
          <w:numId w:val="129"/>
        </w:numPr>
        <w:spacing w:after="0"/>
        <w:ind w:left="1434" w:hanging="357"/>
        <w:contextualSpacing w:val="0"/>
        <w:rPr>
          <w:rFonts w:cs="Tahoma"/>
          <w:sz w:val="16"/>
          <w:szCs w:val="16"/>
        </w:rPr>
      </w:pPr>
      <w:r w:rsidRPr="003D6795">
        <w:rPr>
          <w:rFonts w:cs="Tahoma"/>
          <w:sz w:val="16"/>
          <w:szCs w:val="16"/>
        </w:rPr>
        <w:t>prázdné políčko = akce financované přímo z rozpočtu kraje;</w:t>
      </w:r>
    </w:p>
    <w:p w14:paraId="6072689B" w14:textId="734956B3" w:rsidR="00120481" w:rsidRPr="003D6795" w:rsidRDefault="00120481" w:rsidP="00207C93">
      <w:pPr>
        <w:pStyle w:val="Odstavecseseznamem"/>
        <w:numPr>
          <w:ilvl w:val="1"/>
          <w:numId w:val="129"/>
        </w:numPr>
        <w:spacing w:after="0"/>
        <w:ind w:left="1434" w:hanging="357"/>
        <w:contextualSpacing w:val="0"/>
        <w:rPr>
          <w:rFonts w:cs="Tahoma"/>
          <w:sz w:val="16"/>
          <w:szCs w:val="16"/>
        </w:rPr>
      </w:pPr>
      <w:r w:rsidRPr="003D6795">
        <w:rPr>
          <w:rFonts w:cs="Tahoma"/>
          <w:sz w:val="16"/>
          <w:szCs w:val="16"/>
        </w:rPr>
        <w:t>* = akce realizované příspěvkovými organizacemi z rozpočtu ORJ 14;</w:t>
      </w:r>
    </w:p>
    <w:p w14:paraId="12360923" w14:textId="77777777" w:rsidR="00207C93" w:rsidRDefault="00120481" w:rsidP="00207C93">
      <w:pPr>
        <w:pStyle w:val="Odstavecseseznamem"/>
        <w:numPr>
          <w:ilvl w:val="1"/>
          <w:numId w:val="129"/>
        </w:numPr>
        <w:spacing w:after="0"/>
        <w:ind w:left="1434" w:hanging="357"/>
        <w:contextualSpacing w:val="0"/>
        <w:rPr>
          <w:rFonts w:cs="Tahoma"/>
          <w:sz w:val="16"/>
          <w:szCs w:val="16"/>
        </w:rPr>
      </w:pPr>
      <w:r w:rsidRPr="00207C93">
        <w:rPr>
          <w:rFonts w:cs="Tahoma"/>
          <w:sz w:val="16"/>
          <w:szCs w:val="16"/>
        </w:rPr>
        <w:t xml:space="preserve">*** = </w:t>
      </w:r>
      <w:r w:rsidR="00207C93" w:rsidRPr="00207C93">
        <w:rPr>
          <w:rFonts w:cs="Tahoma"/>
          <w:sz w:val="16"/>
          <w:szCs w:val="16"/>
        </w:rPr>
        <w:t>akce realizované příspěvkovými organizacemi prostřednictvím ORJ 13 (IROP 2014+ (***)</w:t>
      </w:r>
    </w:p>
    <w:p w14:paraId="38F93387" w14:textId="1E969746" w:rsidR="00120481" w:rsidRPr="00723FC8" w:rsidRDefault="00120481" w:rsidP="00723FC8">
      <w:pPr>
        <w:spacing w:after="0"/>
        <w:rPr>
          <w:rFonts w:cs="Tahoma"/>
          <w:sz w:val="16"/>
          <w:szCs w:val="16"/>
        </w:rPr>
      </w:pPr>
      <w:r w:rsidRPr="00723FC8">
        <w:rPr>
          <w:rFonts w:cs="Tahoma"/>
          <w:sz w:val="16"/>
          <w:szCs w:val="16"/>
        </w:rPr>
        <w:t>Zdroj: OŠMS</w:t>
      </w:r>
    </w:p>
    <w:p w14:paraId="40B91E71" w14:textId="77777777" w:rsidR="009258A7" w:rsidRDefault="009258A7">
      <w:pPr>
        <w:spacing w:after="0"/>
        <w:jc w:val="left"/>
        <w:rPr>
          <w:rFonts w:cs="Tahoma"/>
          <w:szCs w:val="20"/>
        </w:rPr>
      </w:pPr>
      <w:r>
        <w:rPr>
          <w:rFonts w:cs="Tahoma"/>
          <w:szCs w:val="20"/>
        </w:rPr>
        <w:br w:type="page"/>
      </w:r>
    </w:p>
    <w:p w14:paraId="66BE9353" w14:textId="77777777" w:rsidR="001B29BC" w:rsidRPr="00A419AA" w:rsidRDefault="001B29BC" w:rsidP="00207C93">
      <w:pPr>
        <w:pStyle w:val="Ploha"/>
      </w:pPr>
      <w:bookmarkStart w:id="529" w:name="_Toc477518852"/>
      <w:bookmarkStart w:id="530" w:name="_Toc382489505"/>
      <w:bookmarkStart w:id="531" w:name="_Toc129610625"/>
      <w:r w:rsidRPr="00A419AA">
        <w:t>Seznam použitých zkratek</w:t>
      </w:r>
      <w:bookmarkEnd w:id="529"/>
      <w:bookmarkEnd w:id="530"/>
      <w:bookmarkEnd w:id="531"/>
    </w:p>
    <w:p w14:paraId="3826B424" w14:textId="77777777" w:rsidR="001B29BC" w:rsidRPr="004A043E" w:rsidRDefault="001B29BC" w:rsidP="001B29BC">
      <w:pPr>
        <w:spacing w:after="0"/>
        <w:jc w:val="left"/>
        <w:rPr>
          <w:b/>
          <w:bCs/>
          <w:color w:val="000000" w:themeColor="text1"/>
        </w:rPr>
      </w:pPr>
    </w:p>
    <w:p w14:paraId="3FD98C84" w14:textId="77777777" w:rsidR="001B29BC" w:rsidRPr="004A043E" w:rsidRDefault="001B29BC" w:rsidP="001B29BC">
      <w:pPr>
        <w:spacing w:after="0"/>
        <w:jc w:val="left"/>
        <w:rPr>
          <w:b/>
          <w:bCs/>
          <w:color w:val="000000" w:themeColor="text1"/>
        </w:rPr>
        <w:sectPr w:rsidR="001B29BC" w:rsidRPr="004A043E" w:rsidSect="00371563">
          <w:headerReference w:type="even" r:id="rId51"/>
          <w:headerReference w:type="default" r:id="rId52"/>
          <w:footerReference w:type="even" r:id="rId53"/>
          <w:footerReference w:type="default" r:id="rId54"/>
          <w:headerReference w:type="first" r:id="rId55"/>
          <w:footerReference w:type="first" r:id="rId56"/>
          <w:footnotePr>
            <w:pos w:val="beneathText"/>
          </w:footnotePr>
          <w:pgSz w:w="11906" w:h="16838"/>
          <w:pgMar w:top="1418" w:right="1418" w:bottom="1191" w:left="1418" w:header="709" w:footer="709" w:gutter="0"/>
          <w:cols w:space="708"/>
          <w:titlePg/>
          <w:docGrid w:linePitch="272"/>
        </w:sectPr>
      </w:pPr>
    </w:p>
    <w:p w14:paraId="7D144913" w14:textId="502D764E" w:rsidR="00C75B5D" w:rsidRPr="00F527CA" w:rsidRDefault="00C75B5D" w:rsidP="00CC4AE8">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AP</w:t>
      </w:r>
      <w:r w:rsidRPr="00F527CA">
        <w:rPr>
          <w:rFonts w:cs="Tahoma"/>
          <w:color w:val="000000" w:themeColor="text1"/>
          <w:sz w:val="16"/>
          <w:szCs w:val="16"/>
        </w:rPr>
        <w:tab/>
        <w:t>Asistent pedagoga</w:t>
      </w:r>
    </w:p>
    <w:p w14:paraId="0E445591" w14:textId="77777777"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a.s.</w:t>
      </w:r>
      <w:r w:rsidRPr="00F527CA">
        <w:rPr>
          <w:rFonts w:cs="Tahoma"/>
          <w:color w:val="000000" w:themeColor="text1"/>
          <w:sz w:val="16"/>
          <w:szCs w:val="16"/>
        </w:rPr>
        <w:tab/>
        <w:t>Akciová společnost</w:t>
      </w:r>
    </w:p>
    <w:p w14:paraId="2B496EEA" w14:textId="07A4A7C5" w:rsidR="006474D2" w:rsidRPr="00F527CA" w:rsidRDefault="00D81271" w:rsidP="00EE0D31">
      <w:pPr>
        <w:tabs>
          <w:tab w:val="left" w:pos="1134"/>
        </w:tabs>
        <w:spacing w:after="0"/>
        <w:ind w:left="1134" w:hanging="1134"/>
        <w:rPr>
          <w:rFonts w:cs="Tahoma"/>
          <w:color w:val="000000" w:themeColor="text1"/>
          <w:sz w:val="16"/>
          <w:szCs w:val="16"/>
        </w:rPr>
      </w:pPr>
      <w:r w:rsidRPr="00F527CA">
        <w:rPr>
          <w:rFonts w:cs="Tahoma"/>
          <w:color w:val="000000" w:themeColor="text1"/>
          <w:sz w:val="16"/>
          <w:szCs w:val="16"/>
        </w:rPr>
        <w:t xml:space="preserve">AZUŠ </w:t>
      </w:r>
      <w:r w:rsidR="00C23034" w:rsidRPr="00F527CA">
        <w:rPr>
          <w:rFonts w:cs="Tahoma"/>
          <w:color w:val="000000" w:themeColor="text1"/>
          <w:sz w:val="16"/>
          <w:szCs w:val="16"/>
        </w:rPr>
        <w:t>ČR</w:t>
      </w:r>
      <w:r w:rsidRPr="00F527CA">
        <w:rPr>
          <w:rFonts w:cs="Tahoma"/>
          <w:color w:val="000000" w:themeColor="text1"/>
          <w:sz w:val="16"/>
          <w:szCs w:val="16"/>
        </w:rPr>
        <w:tab/>
        <w:t>Asociace základních uměleckých škol České republiky</w:t>
      </w:r>
    </w:p>
    <w:p w14:paraId="4E7B3610" w14:textId="46275504" w:rsidR="00B07FC7" w:rsidRPr="00F527CA" w:rsidRDefault="00B07FC7" w:rsidP="00BB5FA0">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CCNA kurzy</w:t>
      </w:r>
      <w:r w:rsidRPr="00F527CA">
        <w:rPr>
          <w:rFonts w:cs="Tahoma"/>
          <w:color w:val="000000" w:themeColor="text1"/>
          <w:sz w:val="16"/>
          <w:szCs w:val="16"/>
        </w:rPr>
        <w:tab/>
      </w:r>
      <w:r w:rsidR="004D77FA" w:rsidRPr="00F527CA">
        <w:rPr>
          <w:rFonts w:cs="Tahoma"/>
          <w:color w:val="000000" w:themeColor="text1"/>
          <w:sz w:val="16"/>
          <w:szCs w:val="16"/>
        </w:rPr>
        <w:t>Certifikace firmy CISCO (Cisco Certified Network Associate</w:t>
      </w:r>
      <w:r w:rsidR="00BB5FA0" w:rsidRPr="00F527CA">
        <w:rPr>
          <w:rFonts w:cs="Tahoma"/>
          <w:color w:val="000000" w:themeColor="text1"/>
          <w:sz w:val="16"/>
          <w:szCs w:val="16"/>
        </w:rPr>
        <w:t>)</w:t>
      </w:r>
    </w:p>
    <w:p w14:paraId="432D6B96" w14:textId="41EF6F73" w:rsidR="00BB5FA0" w:rsidRPr="00F527CA" w:rsidRDefault="00BB5FA0" w:rsidP="0078333B">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Centrum PIK</w:t>
      </w:r>
      <w:r w:rsidRPr="00F527CA">
        <w:rPr>
          <w:rFonts w:cs="Tahoma"/>
          <w:color w:val="000000" w:themeColor="text1"/>
          <w:sz w:val="16"/>
          <w:szCs w:val="16"/>
        </w:rPr>
        <w:tab/>
        <w:t>Centrum podnikavosti, iniciativy</w:t>
      </w:r>
      <w:r w:rsidR="0078333B" w:rsidRPr="00F527CA">
        <w:rPr>
          <w:rFonts w:cs="Tahoma"/>
          <w:color w:val="000000" w:themeColor="text1"/>
          <w:sz w:val="16"/>
          <w:szCs w:val="16"/>
        </w:rPr>
        <w:t>, kreativity</w:t>
      </w:r>
    </w:p>
    <w:p w14:paraId="0635B24B" w14:textId="477A5D10" w:rsidR="00854301" w:rsidRDefault="00854301" w:rsidP="009335DC">
      <w:pPr>
        <w:tabs>
          <w:tab w:val="left" w:pos="1134"/>
        </w:tabs>
        <w:spacing w:after="0"/>
        <w:ind w:left="1134"/>
        <w:jc w:val="left"/>
        <w:rPr>
          <w:rFonts w:cs="Tahoma"/>
          <w:color w:val="000000" w:themeColor="text1"/>
          <w:sz w:val="16"/>
          <w:szCs w:val="16"/>
        </w:rPr>
      </w:pPr>
      <w:r>
        <w:rPr>
          <w:rFonts w:cs="Tahoma"/>
          <w:color w:val="000000" w:themeColor="text1"/>
          <w:sz w:val="16"/>
          <w:szCs w:val="16"/>
        </w:rPr>
        <w:t>CLIL</w:t>
      </w:r>
      <w:r>
        <w:rPr>
          <w:rFonts w:cs="Tahoma"/>
          <w:color w:val="000000" w:themeColor="text1"/>
          <w:sz w:val="16"/>
          <w:szCs w:val="16"/>
        </w:rPr>
        <w:tab/>
        <w:t>Metoda jazykového vzdělávání (Content a</w:t>
      </w:r>
      <w:r w:rsidR="009335DC">
        <w:rPr>
          <w:rFonts w:cs="Tahoma"/>
          <w:color w:val="000000" w:themeColor="text1"/>
          <w:sz w:val="16"/>
          <w:szCs w:val="16"/>
        </w:rPr>
        <w:t>nd Language Integrated Learning)</w:t>
      </w:r>
    </w:p>
    <w:p w14:paraId="19C5E36D" w14:textId="3F3F9B4D" w:rsidR="007933D8" w:rsidRPr="00F527CA" w:rsidRDefault="007933D8"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CPIC</w:t>
      </w:r>
      <w:r w:rsidRPr="00F527CA">
        <w:rPr>
          <w:rFonts w:cs="Tahoma"/>
          <w:color w:val="000000" w:themeColor="text1"/>
          <w:sz w:val="16"/>
          <w:szCs w:val="16"/>
        </w:rPr>
        <w:tab/>
        <w:t>Centrum na podporu integrace cizinců</w:t>
      </w:r>
    </w:p>
    <w:p w14:paraId="24C91769" w14:textId="27163397"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ČR</w:t>
      </w:r>
      <w:r w:rsidRPr="00F527CA">
        <w:rPr>
          <w:rFonts w:cs="Tahoma"/>
          <w:color w:val="000000" w:themeColor="text1"/>
          <w:sz w:val="16"/>
          <w:szCs w:val="16"/>
        </w:rPr>
        <w:tab/>
        <w:t>Česká republika</w:t>
      </w:r>
    </w:p>
    <w:p w14:paraId="5193DCE7" w14:textId="77777777" w:rsidR="00A50BE2" w:rsidRPr="00F527CA" w:rsidRDefault="00A50BE2"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ČŠI</w:t>
      </w:r>
      <w:r w:rsidRPr="00F527CA">
        <w:rPr>
          <w:rFonts w:cs="Tahoma"/>
          <w:color w:val="000000" w:themeColor="text1"/>
          <w:sz w:val="16"/>
          <w:szCs w:val="16"/>
        </w:rPr>
        <w:tab/>
        <w:t>Česká školní inspekce</w:t>
      </w:r>
    </w:p>
    <w:p w14:paraId="308E67E1" w14:textId="77777777"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ČSÚ</w:t>
      </w:r>
      <w:r w:rsidRPr="00F527CA">
        <w:rPr>
          <w:rFonts w:cs="Tahoma"/>
          <w:color w:val="000000" w:themeColor="text1"/>
          <w:sz w:val="16"/>
          <w:szCs w:val="16"/>
        </w:rPr>
        <w:tab/>
        <w:t>Český statistický úřad</w:t>
      </w:r>
    </w:p>
    <w:p w14:paraId="6233F409" w14:textId="77777777"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DD</w:t>
      </w:r>
      <w:r w:rsidRPr="00F527CA">
        <w:rPr>
          <w:rFonts w:cs="Tahoma"/>
          <w:color w:val="000000" w:themeColor="text1"/>
          <w:sz w:val="16"/>
          <w:szCs w:val="16"/>
        </w:rPr>
        <w:tab/>
        <w:t>Dětský domov</w:t>
      </w:r>
    </w:p>
    <w:p w14:paraId="7E25DA2D" w14:textId="77777777" w:rsidR="00EA2A41" w:rsidRPr="00F527CA" w:rsidRDefault="00EA2A41"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DFV</w:t>
      </w:r>
      <w:r w:rsidRPr="00F527CA">
        <w:rPr>
          <w:rFonts w:cs="Tahoma"/>
          <w:color w:val="000000" w:themeColor="text1"/>
          <w:sz w:val="16"/>
          <w:szCs w:val="16"/>
        </w:rPr>
        <w:tab/>
        <w:t>Denní forma vzdělávání</w:t>
      </w:r>
    </w:p>
    <w:p w14:paraId="1124EF10" w14:textId="04B7EDE5" w:rsidR="0078517F" w:rsidRPr="00F527CA" w:rsidRDefault="0078517F" w:rsidP="0078517F">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DIAKONIE ČCE</w:t>
      </w:r>
      <w:r w:rsidRPr="00F527CA">
        <w:rPr>
          <w:rFonts w:cs="Tahoma"/>
          <w:color w:val="000000" w:themeColor="text1"/>
          <w:sz w:val="16"/>
          <w:szCs w:val="16"/>
        </w:rPr>
        <w:tab/>
      </w:r>
      <w:r w:rsidR="00196BDA" w:rsidRPr="00F527CA">
        <w:rPr>
          <w:rFonts w:cs="Tahoma"/>
          <w:color w:val="000000" w:themeColor="text1"/>
          <w:sz w:val="16"/>
          <w:szCs w:val="16"/>
        </w:rPr>
        <w:t>Diakonie Českobratrské církve evangelické</w:t>
      </w:r>
    </w:p>
    <w:p w14:paraId="65F87339" w14:textId="110CF517" w:rsidR="0078333B" w:rsidRPr="00F527CA" w:rsidRDefault="0078333B" w:rsidP="006474D2">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DM</w:t>
      </w:r>
      <w:r w:rsidRPr="00F527CA">
        <w:rPr>
          <w:rFonts w:cs="Tahoma"/>
          <w:color w:val="000000" w:themeColor="text1"/>
          <w:sz w:val="16"/>
          <w:szCs w:val="16"/>
        </w:rPr>
        <w:tab/>
        <w:t>Domov mládeže</w:t>
      </w:r>
    </w:p>
    <w:p w14:paraId="4F4BE2D5" w14:textId="3F5CCB85" w:rsidR="00F2223F" w:rsidRPr="00F527CA" w:rsidRDefault="00F2223F" w:rsidP="006474D2">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DofE</w:t>
      </w:r>
      <w:r w:rsidRPr="00F527CA">
        <w:rPr>
          <w:rFonts w:cs="Tahoma"/>
          <w:color w:val="000000" w:themeColor="text1"/>
          <w:sz w:val="16"/>
          <w:szCs w:val="16"/>
        </w:rPr>
        <w:tab/>
      </w:r>
      <w:r w:rsidR="006474D2" w:rsidRPr="00F527CA">
        <w:rPr>
          <w:rFonts w:cs="Tahoma"/>
          <w:color w:val="000000" w:themeColor="text1"/>
          <w:sz w:val="16"/>
          <w:szCs w:val="16"/>
        </w:rPr>
        <w:t>P</w:t>
      </w:r>
      <w:r w:rsidRPr="00F527CA">
        <w:rPr>
          <w:rFonts w:cs="Tahoma"/>
          <w:color w:val="000000" w:themeColor="text1"/>
          <w:sz w:val="16"/>
          <w:szCs w:val="16"/>
        </w:rPr>
        <w:t>rogram Mezinárodní ceny vévody z Edinburghu (The Duke of Edinburgh´s International Award – DofE).</w:t>
      </w:r>
    </w:p>
    <w:p w14:paraId="23D1D779" w14:textId="6B5BD7B0" w:rsidR="005D557D" w:rsidRDefault="005D557D" w:rsidP="001B29BC">
      <w:pPr>
        <w:spacing w:after="0"/>
        <w:ind w:left="1134" w:hanging="1134"/>
        <w:jc w:val="left"/>
        <w:rPr>
          <w:rFonts w:cs="Tahoma"/>
          <w:color w:val="000000" w:themeColor="text1"/>
          <w:sz w:val="16"/>
          <w:szCs w:val="16"/>
        </w:rPr>
      </w:pPr>
      <w:r>
        <w:rPr>
          <w:rFonts w:cs="Tahoma"/>
          <w:color w:val="000000" w:themeColor="text1"/>
          <w:sz w:val="16"/>
          <w:szCs w:val="16"/>
        </w:rPr>
        <w:t>DP</w:t>
      </w:r>
      <w:r>
        <w:rPr>
          <w:rFonts w:cs="Tahoma"/>
          <w:color w:val="000000" w:themeColor="text1"/>
          <w:sz w:val="16"/>
          <w:szCs w:val="16"/>
        </w:rPr>
        <w:tab/>
        <w:t>Dotační program</w:t>
      </w:r>
    </w:p>
    <w:p w14:paraId="664E1893" w14:textId="6905EFEA" w:rsidR="001B29BC" w:rsidRPr="00F527CA" w:rsidRDefault="001B29BC"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DVPP</w:t>
      </w:r>
      <w:r w:rsidRPr="00F527CA">
        <w:rPr>
          <w:rFonts w:cs="Tahoma"/>
          <w:color w:val="000000" w:themeColor="text1"/>
          <w:sz w:val="16"/>
          <w:szCs w:val="16"/>
        </w:rPr>
        <w:tab/>
        <w:t>Další vzdělávání pedagogických pracovníků</w:t>
      </w:r>
    </w:p>
    <w:p w14:paraId="0ACB7612" w14:textId="34AFDE53" w:rsidR="001B29BC" w:rsidRPr="00F527CA" w:rsidRDefault="001B29BC"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DZ MSK</w:t>
      </w:r>
      <w:r w:rsidR="00662BE1" w:rsidRPr="00F527CA">
        <w:rPr>
          <w:rFonts w:cs="Tahoma"/>
          <w:color w:val="000000" w:themeColor="text1"/>
          <w:sz w:val="16"/>
          <w:szCs w:val="16"/>
        </w:rPr>
        <w:t xml:space="preserve"> 20</w:t>
      </w:r>
      <w:r w:rsidR="008061B8" w:rsidRPr="00F527CA">
        <w:rPr>
          <w:rFonts w:cs="Tahoma"/>
          <w:color w:val="000000" w:themeColor="text1"/>
          <w:sz w:val="16"/>
          <w:szCs w:val="16"/>
        </w:rPr>
        <w:t>20</w:t>
      </w:r>
      <w:r w:rsidRPr="00F527CA">
        <w:rPr>
          <w:rFonts w:cs="Tahoma"/>
          <w:color w:val="000000" w:themeColor="text1"/>
          <w:sz w:val="16"/>
          <w:szCs w:val="16"/>
        </w:rPr>
        <w:tab/>
        <w:t>Dlouhodobý záměr vzdělávání a rozvoje vzdělávací soustavy Moravskoslezského kraje</w:t>
      </w:r>
      <w:r w:rsidR="00662BE1" w:rsidRPr="00F527CA">
        <w:rPr>
          <w:rFonts w:cs="Tahoma"/>
          <w:color w:val="000000" w:themeColor="text1"/>
          <w:sz w:val="16"/>
          <w:szCs w:val="16"/>
        </w:rPr>
        <w:t xml:space="preserve"> 20</w:t>
      </w:r>
      <w:r w:rsidR="001A363C" w:rsidRPr="00F527CA">
        <w:rPr>
          <w:rFonts w:cs="Tahoma"/>
          <w:color w:val="000000" w:themeColor="text1"/>
          <w:sz w:val="16"/>
          <w:szCs w:val="16"/>
        </w:rPr>
        <w:t>20</w:t>
      </w:r>
    </w:p>
    <w:p w14:paraId="581DD86C" w14:textId="77777777" w:rsidR="00B96BE7" w:rsidRDefault="00B65FEB" w:rsidP="00B96BE7">
      <w:pPr>
        <w:spacing w:after="0"/>
        <w:ind w:left="1134" w:hanging="1134"/>
      </w:pPr>
      <w:r>
        <w:rPr>
          <w:rFonts w:cs="Tahoma"/>
          <w:color w:val="000000" w:themeColor="text1"/>
          <w:sz w:val="16"/>
          <w:szCs w:val="16"/>
        </w:rPr>
        <w:t>EPC</w:t>
      </w:r>
      <w:r>
        <w:rPr>
          <w:rFonts w:cs="Tahoma"/>
          <w:color w:val="000000" w:themeColor="text1"/>
          <w:sz w:val="16"/>
          <w:szCs w:val="16"/>
        </w:rPr>
        <w:tab/>
      </w:r>
      <w:r w:rsidR="00B96BE7" w:rsidRPr="00B96BE7">
        <w:rPr>
          <w:sz w:val="16"/>
          <w:szCs w:val="16"/>
        </w:rPr>
        <w:t>Energy performance contracting – nástroj realizace úsporných opatření</w:t>
      </w:r>
    </w:p>
    <w:p w14:paraId="4EB89AE6" w14:textId="01B72C6A" w:rsidR="00FF059F" w:rsidRPr="000A3AEB" w:rsidRDefault="00FF059F" w:rsidP="001B29BC">
      <w:pPr>
        <w:spacing w:after="0"/>
        <w:ind w:left="1134" w:hanging="1134"/>
        <w:jc w:val="left"/>
        <w:rPr>
          <w:rFonts w:cs="Tahoma"/>
          <w:color w:val="000000" w:themeColor="text1"/>
          <w:sz w:val="16"/>
          <w:szCs w:val="16"/>
        </w:rPr>
      </w:pPr>
      <w:r>
        <w:rPr>
          <w:rFonts w:cs="Tahoma"/>
          <w:color w:val="000000" w:themeColor="text1"/>
          <w:sz w:val="16"/>
          <w:szCs w:val="16"/>
        </w:rPr>
        <w:t>ESF</w:t>
      </w:r>
      <w:r>
        <w:rPr>
          <w:rFonts w:cs="Tahoma"/>
          <w:color w:val="000000" w:themeColor="text1"/>
          <w:sz w:val="16"/>
          <w:szCs w:val="16"/>
        </w:rPr>
        <w:tab/>
      </w:r>
      <w:r w:rsidR="000A3AEB" w:rsidRPr="000A3AEB">
        <w:rPr>
          <w:sz w:val="16"/>
          <w:szCs w:val="16"/>
        </w:rPr>
        <w:t>Evropský sociální fond</w:t>
      </w:r>
    </w:p>
    <w:p w14:paraId="74D7A5E7" w14:textId="76C06A3D" w:rsidR="001B29BC" w:rsidRPr="00F527CA" w:rsidRDefault="001B29BC"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EU</w:t>
      </w:r>
      <w:r w:rsidRPr="00F527CA">
        <w:rPr>
          <w:rFonts w:cs="Tahoma"/>
          <w:color w:val="000000" w:themeColor="text1"/>
          <w:sz w:val="16"/>
          <w:szCs w:val="16"/>
        </w:rPr>
        <w:tab/>
        <w:t>Evropská unie</w:t>
      </w:r>
    </w:p>
    <w:p w14:paraId="100490B2" w14:textId="77777777" w:rsidR="001B29BC" w:rsidRPr="00F527CA" w:rsidRDefault="001B29BC"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E</w:t>
      </w:r>
      <w:r w:rsidR="00C75B5D" w:rsidRPr="00F527CA">
        <w:rPr>
          <w:rFonts w:cs="Tahoma"/>
          <w:color w:val="000000" w:themeColor="text1"/>
          <w:sz w:val="16"/>
          <w:szCs w:val="16"/>
        </w:rPr>
        <w:t>UR</w:t>
      </w:r>
      <w:r w:rsidRPr="00F527CA">
        <w:rPr>
          <w:rFonts w:cs="Tahoma"/>
          <w:color w:val="000000" w:themeColor="text1"/>
          <w:sz w:val="16"/>
          <w:szCs w:val="16"/>
        </w:rPr>
        <w:tab/>
        <w:t>Euro</w:t>
      </w:r>
      <w:r w:rsidR="00C75B5D" w:rsidRPr="00F527CA">
        <w:rPr>
          <w:rFonts w:cs="Tahoma"/>
          <w:color w:val="000000" w:themeColor="text1"/>
          <w:sz w:val="16"/>
          <w:szCs w:val="16"/>
        </w:rPr>
        <w:t xml:space="preserve"> (měna)</w:t>
      </w:r>
    </w:p>
    <w:p w14:paraId="1A2FC738" w14:textId="77777777" w:rsidR="001B29BC" w:rsidRPr="00F527CA" w:rsidRDefault="001B29BC"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EVVO</w:t>
      </w:r>
      <w:r w:rsidRPr="00F527CA">
        <w:rPr>
          <w:rFonts w:cs="Tahoma"/>
          <w:color w:val="000000" w:themeColor="text1"/>
          <w:sz w:val="16"/>
          <w:szCs w:val="16"/>
        </w:rPr>
        <w:tab/>
        <w:t>Environmentální výchova, vzdělávání a osvěta</w:t>
      </w:r>
    </w:p>
    <w:p w14:paraId="4076E236" w14:textId="388FF06B" w:rsidR="000A5D4A" w:rsidRPr="00F527CA" w:rsidRDefault="000A5D4A"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FB</w:t>
      </w:r>
      <w:r w:rsidRPr="00F527CA">
        <w:rPr>
          <w:rFonts w:cs="Tahoma"/>
          <w:color w:val="000000" w:themeColor="text1"/>
          <w:sz w:val="16"/>
          <w:szCs w:val="16"/>
        </w:rPr>
        <w:tab/>
      </w:r>
      <w:r w:rsidR="00012BD7" w:rsidRPr="00F527CA">
        <w:rPr>
          <w:rFonts w:cs="Tahoma"/>
          <w:color w:val="000000" w:themeColor="text1"/>
          <w:sz w:val="16"/>
          <w:szCs w:val="16"/>
        </w:rPr>
        <w:t>S</w:t>
      </w:r>
      <w:r w:rsidRPr="00F527CA">
        <w:rPr>
          <w:rFonts w:cs="Tahoma"/>
          <w:color w:val="000000" w:themeColor="text1"/>
          <w:sz w:val="16"/>
          <w:szCs w:val="16"/>
        </w:rPr>
        <w:t>ociální síť Facebook</w:t>
      </w:r>
    </w:p>
    <w:p w14:paraId="4C6A2A0E" w14:textId="5E18205B" w:rsidR="00E7172B" w:rsidRPr="00FF059F" w:rsidRDefault="00E7172B" w:rsidP="001B29BC">
      <w:pPr>
        <w:spacing w:after="0"/>
        <w:ind w:left="1134" w:hanging="1134"/>
        <w:jc w:val="left"/>
        <w:rPr>
          <w:rFonts w:cs="Tahoma"/>
          <w:color w:val="000000" w:themeColor="text1"/>
          <w:sz w:val="16"/>
          <w:szCs w:val="16"/>
        </w:rPr>
      </w:pPr>
      <w:r>
        <w:rPr>
          <w:rFonts w:cs="Tahoma"/>
          <w:color w:val="000000" w:themeColor="text1"/>
          <w:sz w:val="16"/>
          <w:szCs w:val="16"/>
        </w:rPr>
        <w:t>FKSP</w:t>
      </w:r>
      <w:r>
        <w:rPr>
          <w:rFonts w:cs="Tahoma"/>
          <w:color w:val="000000" w:themeColor="text1"/>
          <w:sz w:val="16"/>
          <w:szCs w:val="16"/>
        </w:rPr>
        <w:tab/>
      </w:r>
      <w:r w:rsidR="00FF059F" w:rsidRPr="00FF059F">
        <w:rPr>
          <w:sz w:val="16"/>
          <w:szCs w:val="16"/>
        </w:rPr>
        <w:t>Fond kulturních a sociálních potřeb</w:t>
      </w:r>
    </w:p>
    <w:p w14:paraId="65E3D376" w14:textId="0DD20082" w:rsidR="001B29BC" w:rsidRPr="00F527CA" w:rsidRDefault="00A50BE2"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G</w:t>
      </w:r>
      <w:r w:rsidRPr="00F527CA">
        <w:rPr>
          <w:rFonts w:cs="Tahoma"/>
          <w:color w:val="000000" w:themeColor="text1"/>
          <w:sz w:val="16"/>
          <w:szCs w:val="16"/>
        </w:rPr>
        <w:tab/>
        <w:t>Gymnáziu</w:t>
      </w:r>
      <w:r w:rsidR="00F76BC4" w:rsidRPr="00F527CA">
        <w:rPr>
          <w:rFonts w:cs="Tahoma"/>
          <w:color w:val="000000" w:themeColor="text1"/>
          <w:sz w:val="16"/>
          <w:szCs w:val="16"/>
        </w:rPr>
        <w:t>m</w:t>
      </w:r>
    </w:p>
    <w:p w14:paraId="797FF3A0" w14:textId="3D070B2E" w:rsidR="00000342" w:rsidRDefault="00000342" w:rsidP="001B29BC">
      <w:pPr>
        <w:spacing w:after="0"/>
        <w:ind w:left="1134" w:hanging="1134"/>
        <w:jc w:val="left"/>
        <w:rPr>
          <w:rFonts w:cs="Tahoma"/>
          <w:color w:val="000000" w:themeColor="text1"/>
          <w:sz w:val="16"/>
          <w:szCs w:val="16"/>
        </w:rPr>
      </w:pPr>
      <w:r>
        <w:rPr>
          <w:rFonts w:cs="Tahoma"/>
          <w:color w:val="000000" w:themeColor="text1"/>
          <w:sz w:val="16"/>
          <w:szCs w:val="16"/>
        </w:rPr>
        <w:t>HŠZ</w:t>
      </w:r>
      <w:r>
        <w:rPr>
          <w:rFonts w:cs="Tahoma"/>
          <w:color w:val="000000" w:themeColor="text1"/>
          <w:sz w:val="16"/>
          <w:szCs w:val="16"/>
        </w:rPr>
        <w:tab/>
        <w:t>Hodnocení škol zřizovatelem</w:t>
      </w:r>
    </w:p>
    <w:p w14:paraId="70344AC1" w14:textId="5D1E967C" w:rsidR="001B29BC" w:rsidRPr="00F527CA" w:rsidRDefault="001B29BC"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ICT</w:t>
      </w:r>
      <w:r w:rsidRPr="00F527CA">
        <w:rPr>
          <w:rFonts w:cs="Tahoma"/>
          <w:color w:val="000000" w:themeColor="text1"/>
          <w:sz w:val="16"/>
          <w:szCs w:val="16"/>
        </w:rPr>
        <w:tab/>
      </w:r>
      <w:r w:rsidRPr="00F527CA">
        <w:rPr>
          <w:rFonts w:cs="Tahoma"/>
          <w:color w:val="000000" w:themeColor="text1"/>
          <w:sz w:val="16"/>
          <w:szCs w:val="16"/>
        </w:rPr>
        <w:tab/>
      </w:r>
      <w:r w:rsidRPr="00F527CA">
        <w:rPr>
          <w:rFonts w:cs="Tahoma"/>
          <w:color w:val="000000" w:themeColor="text1"/>
          <w:sz w:val="16"/>
          <w:szCs w:val="16"/>
        </w:rPr>
        <w:tab/>
        <w:t>Informační a komunikační technologie</w:t>
      </w:r>
    </w:p>
    <w:p w14:paraId="314410F4" w14:textId="406AB9AC" w:rsidR="00C931D5" w:rsidRPr="00F527CA" w:rsidRDefault="00C931D5"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ICeMSK</w:t>
      </w:r>
      <w:r w:rsidR="00450EF1" w:rsidRPr="00F527CA">
        <w:rPr>
          <w:rFonts w:cs="Tahoma"/>
          <w:color w:val="000000" w:themeColor="text1"/>
          <w:sz w:val="16"/>
          <w:szCs w:val="16"/>
        </w:rPr>
        <w:tab/>
        <w:t>Informační centra MSK</w:t>
      </w:r>
    </w:p>
    <w:p w14:paraId="33960FAC" w14:textId="20C8EA31" w:rsidR="000A5D4A" w:rsidRPr="00F527CA" w:rsidRDefault="000A5D4A"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IG</w:t>
      </w:r>
      <w:r w:rsidRPr="00F527CA">
        <w:rPr>
          <w:rFonts w:cs="Tahoma"/>
          <w:color w:val="000000" w:themeColor="text1"/>
          <w:sz w:val="16"/>
          <w:szCs w:val="16"/>
        </w:rPr>
        <w:tab/>
        <w:t>Sociá</w:t>
      </w:r>
      <w:r w:rsidR="00012BD7" w:rsidRPr="00F527CA">
        <w:rPr>
          <w:rFonts w:cs="Tahoma"/>
          <w:color w:val="000000" w:themeColor="text1"/>
          <w:sz w:val="16"/>
          <w:szCs w:val="16"/>
        </w:rPr>
        <w:t>lní síť Instagram</w:t>
      </w:r>
    </w:p>
    <w:p w14:paraId="491376EF" w14:textId="1FE2E6E2" w:rsidR="007630B2" w:rsidRPr="00F527CA" w:rsidRDefault="007630B2"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IQ</w:t>
      </w:r>
      <w:r w:rsidRPr="00F527CA">
        <w:rPr>
          <w:rFonts w:cs="Tahoma"/>
          <w:color w:val="000000" w:themeColor="text1"/>
          <w:sz w:val="16"/>
          <w:szCs w:val="16"/>
        </w:rPr>
        <w:tab/>
        <w:t>Inteligenční kvocient</w:t>
      </w:r>
    </w:p>
    <w:p w14:paraId="185CF598" w14:textId="5B50E2A3" w:rsidR="006E5445" w:rsidRPr="00F527CA" w:rsidRDefault="006E5445"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IROP</w:t>
      </w:r>
      <w:r w:rsidR="00B231BF" w:rsidRPr="00F527CA">
        <w:rPr>
          <w:rFonts w:cs="Tahoma"/>
          <w:color w:val="000000" w:themeColor="text1"/>
          <w:sz w:val="16"/>
          <w:szCs w:val="16"/>
        </w:rPr>
        <w:tab/>
        <w:t>Integrovaný regionální operační program</w:t>
      </w:r>
    </w:p>
    <w:p w14:paraId="4A60128D" w14:textId="0586E111" w:rsidR="007E7022" w:rsidRPr="00F527CA" w:rsidRDefault="007E7022"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IT</w:t>
      </w:r>
      <w:r w:rsidRPr="00F527CA">
        <w:rPr>
          <w:rFonts w:cs="Tahoma"/>
          <w:color w:val="000000" w:themeColor="text1"/>
          <w:sz w:val="16"/>
          <w:szCs w:val="16"/>
        </w:rPr>
        <w:tab/>
        <w:t>Informační technologie</w:t>
      </w:r>
    </w:p>
    <w:p w14:paraId="5DEBCE90" w14:textId="45C7E5EE" w:rsidR="007737A3" w:rsidRDefault="007737A3" w:rsidP="001B29BC">
      <w:pPr>
        <w:spacing w:after="0"/>
        <w:ind w:left="1134" w:hanging="1134"/>
        <w:jc w:val="left"/>
        <w:rPr>
          <w:rFonts w:cs="Tahoma"/>
          <w:color w:val="000000" w:themeColor="text1"/>
          <w:sz w:val="16"/>
          <w:szCs w:val="16"/>
        </w:rPr>
      </w:pPr>
      <w:r>
        <w:rPr>
          <w:rFonts w:cs="Tahoma"/>
          <w:color w:val="000000" w:themeColor="text1"/>
          <w:sz w:val="16"/>
          <w:szCs w:val="16"/>
        </w:rPr>
        <w:t>IPS ÚP ČR</w:t>
      </w:r>
      <w:r>
        <w:rPr>
          <w:rFonts w:cs="Tahoma"/>
          <w:color w:val="000000" w:themeColor="text1"/>
          <w:sz w:val="16"/>
          <w:szCs w:val="16"/>
        </w:rPr>
        <w:tab/>
        <w:t>Informační a poradenské středisko pro volbu povolání při ÚP ČR</w:t>
      </w:r>
    </w:p>
    <w:p w14:paraId="4A573291" w14:textId="17CAE625" w:rsidR="00B231BF" w:rsidRPr="00F527CA" w:rsidRDefault="00B231BF"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ITI</w:t>
      </w:r>
      <w:r w:rsidR="00870BFC" w:rsidRPr="00F527CA">
        <w:rPr>
          <w:rFonts w:cs="Tahoma"/>
          <w:color w:val="000000" w:themeColor="text1"/>
          <w:sz w:val="16"/>
          <w:szCs w:val="16"/>
        </w:rPr>
        <w:tab/>
        <w:t>Integrovaná teritoriální investice</w:t>
      </w:r>
    </w:p>
    <w:p w14:paraId="4F91B480" w14:textId="1413BB86" w:rsidR="00914C9F" w:rsidRPr="00F527CA" w:rsidRDefault="00914C9F"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JaP</w:t>
      </w:r>
      <w:r w:rsidRPr="00F527CA">
        <w:rPr>
          <w:rFonts w:cs="Tahoma"/>
          <w:color w:val="000000" w:themeColor="text1"/>
          <w:sz w:val="16"/>
          <w:szCs w:val="16"/>
        </w:rPr>
        <w:tab/>
        <w:t>Jarní a podzimní zkušební období maturitní zkoušky</w:t>
      </w:r>
    </w:p>
    <w:p w14:paraId="14B3E0C2" w14:textId="41B172E6" w:rsidR="00012BD7" w:rsidRPr="00F527CA" w:rsidRDefault="00012BD7"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JFO</w:t>
      </w:r>
      <w:r w:rsidRPr="00F527CA">
        <w:rPr>
          <w:rFonts w:cs="Tahoma"/>
          <w:color w:val="000000" w:themeColor="text1"/>
          <w:sz w:val="16"/>
          <w:szCs w:val="16"/>
        </w:rPr>
        <w:tab/>
        <w:t>Janáčkova filharmonie Ostrava</w:t>
      </w:r>
    </w:p>
    <w:p w14:paraId="5C6C074C" w14:textId="56CD1538" w:rsidR="009A7FB1" w:rsidRPr="00F527CA" w:rsidRDefault="009A7FB1"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JPZ</w:t>
      </w:r>
      <w:r w:rsidRPr="00F527CA">
        <w:rPr>
          <w:rFonts w:cs="Tahoma"/>
          <w:color w:val="000000" w:themeColor="text1"/>
          <w:sz w:val="16"/>
          <w:szCs w:val="16"/>
        </w:rPr>
        <w:tab/>
        <w:t>Jednotné přijímací zkoušky</w:t>
      </w:r>
    </w:p>
    <w:p w14:paraId="76B09DFF" w14:textId="77777777" w:rsidR="00A5636A" w:rsidRPr="00F527CA" w:rsidRDefault="00A5636A" w:rsidP="00A5636A">
      <w:pPr>
        <w:spacing w:after="0"/>
        <w:ind w:left="1134" w:hanging="1134"/>
        <w:jc w:val="left"/>
        <w:rPr>
          <w:rFonts w:cs="Tahoma"/>
          <w:color w:val="000000" w:themeColor="text1"/>
          <w:sz w:val="16"/>
          <w:szCs w:val="16"/>
        </w:rPr>
      </w:pPr>
      <w:r w:rsidRPr="00F527CA">
        <w:rPr>
          <w:rFonts w:cs="Tahoma"/>
          <w:color w:val="000000" w:themeColor="text1"/>
          <w:sz w:val="16"/>
          <w:szCs w:val="16"/>
        </w:rPr>
        <w:t>JŠspSJZ</w:t>
      </w:r>
      <w:r w:rsidRPr="00F527CA">
        <w:rPr>
          <w:rFonts w:cs="Tahoma"/>
          <w:color w:val="000000" w:themeColor="text1"/>
          <w:sz w:val="16"/>
          <w:szCs w:val="16"/>
        </w:rPr>
        <w:tab/>
        <w:t>Jazyková škola s právem státní jazykové zkoušky</w:t>
      </w:r>
    </w:p>
    <w:p w14:paraId="0E3BB501" w14:textId="6533B81F" w:rsidR="001B29BC" w:rsidRPr="00F527CA" w:rsidRDefault="001B29BC"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K</w:t>
      </w:r>
      <w:r w:rsidRPr="00F527CA">
        <w:rPr>
          <w:rFonts w:cs="Tahoma"/>
          <w:color w:val="000000" w:themeColor="text1"/>
          <w:sz w:val="16"/>
          <w:szCs w:val="16"/>
        </w:rPr>
        <w:tab/>
        <w:t>Konzervatoř</w:t>
      </w:r>
    </w:p>
    <w:p w14:paraId="239B900D" w14:textId="2D89397E" w:rsidR="001B29BC" w:rsidRPr="00F527CA" w:rsidRDefault="001B29BC"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KAP MSK</w:t>
      </w:r>
      <w:r w:rsidRPr="00F527CA">
        <w:rPr>
          <w:rFonts w:cs="Tahoma"/>
          <w:color w:val="000000" w:themeColor="text1"/>
          <w:sz w:val="16"/>
          <w:szCs w:val="16"/>
        </w:rPr>
        <w:tab/>
      </w:r>
      <w:r w:rsidR="00646330" w:rsidRPr="00F527CA">
        <w:rPr>
          <w:rFonts w:cs="Tahoma"/>
          <w:color w:val="000000" w:themeColor="text1"/>
          <w:sz w:val="16"/>
          <w:szCs w:val="16"/>
        </w:rPr>
        <w:t xml:space="preserve">Projekt </w:t>
      </w:r>
      <w:r w:rsidRPr="00F527CA">
        <w:rPr>
          <w:rFonts w:cs="Tahoma"/>
          <w:color w:val="000000" w:themeColor="text1"/>
          <w:sz w:val="16"/>
          <w:szCs w:val="16"/>
        </w:rPr>
        <w:t>Krajský akční plán Moravskoslezského kraje</w:t>
      </w:r>
    </w:p>
    <w:p w14:paraId="2C24579F" w14:textId="6755A636" w:rsidR="00914C9F" w:rsidRPr="00F527CA" w:rsidRDefault="00914C9F"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KČ</w:t>
      </w:r>
      <w:r w:rsidRPr="00F527CA">
        <w:rPr>
          <w:rFonts w:cs="Tahoma"/>
          <w:color w:val="000000" w:themeColor="text1"/>
          <w:sz w:val="16"/>
          <w:szCs w:val="16"/>
        </w:rPr>
        <w:tab/>
        <w:t>Korun českých (měna</w:t>
      </w:r>
      <w:r w:rsidR="009A2B90" w:rsidRPr="00F527CA">
        <w:rPr>
          <w:rFonts w:cs="Tahoma"/>
          <w:color w:val="000000" w:themeColor="text1"/>
          <w:sz w:val="16"/>
          <w:szCs w:val="16"/>
        </w:rPr>
        <w:t>)</w:t>
      </w:r>
    </w:p>
    <w:p w14:paraId="21F20E67" w14:textId="540DAFF6" w:rsidR="001B29BC" w:rsidRPr="00F527CA" w:rsidRDefault="001B29BC"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KÚ MSK</w:t>
      </w:r>
      <w:r w:rsidRPr="00F527CA">
        <w:rPr>
          <w:rFonts w:cs="Tahoma"/>
          <w:color w:val="000000" w:themeColor="text1"/>
          <w:sz w:val="16"/>
          <w:szCs w:val="16"/>
        </w:rPr>
        <w:tab/>
        <w:t>Krajský úřad Moravskoslezského kraje</w:t>
      </w:r>
    </w:p>
    <w:p w14:paraId="5E1F4A6D" w14:textId="77777777" w:rsidR="001B29BC" w:rsidRPr="00F527CA" w:rsidRDefault="001B29BC"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KVIC</w:t>
      </w:r>
      <w:r w:rsidRPr="00F527CA">
        <w:rPr>
          <w:rFonts w:cs="Tahoma"/>
          <w:color w:val="000000" w:themeColor="text1"/>
          <w:sz w:val="16"/>
          <w:szCs w:val="16"/>
        </w:rPr>
        <w:tab/>
        <w:t>Krajské zařízení pro další vzdělávání pedagogických pracovníků a informační centrum, Nový Jičín, příspěvková organizace</w:t>
      </w:r>
    </w:p>
    <w:p w14:paraId="05B974A8" w14:textId="344ECCD3" w:rsidR="00E32397" w:rsidRDefault="00E32397" w:rsidP="001B29BC">
      <w:pPr>
        <w:spacing w:after="0"/>
        <w:ind w:left="1134" w:hanging="1134"/>
        <w:jc w:val="left"/>
        <w:rPr>
          <w:rFonts w:cs="Tahoma"/>
          <w:color w:val="000000" w:themeColor="text1"/>
          <w:sz w:val="16"/>
          <w:szCs w:val="16"/>
        </w:rPr>
      </w:pPr>
      <w:r>
        <w:rPr>
          <w:rFonts w:cs="Tahoma"/>
          <w:color w:val="000000" w:themeColor="text1"/>
          <w:sz w:val="16"/>
          <w:szCs w:val="16"/>
        </w:rPr>
        <w:t>LAN</w:t>
      </w:r>
      <w:r>
        <w:rPr>
          <w:rFonts w:cs="Tahoma"/>
          <w:color w:val="000000" w:themeColor="text1"/>
          <w:sz w:val="16"/>
          <w:szCs w:val="16"/>
        </w:rPr>
        <w:tab/>
      </w:r>
      <w:r w:rsidR="006C7457">
        <w:rPr>
          <w:rFonts w:cs="Tahoma"/>
          <w:color w:val="000000" w:themeColor="text1"/>
          <w:sz w:val="16"/>
          <w:szCs w:val="16"/>
        </w:rPr>
        <w:t>Lokální počítačová síť (Local Area Network)</w:t>
      </w:r>
    </w:p>
    <w:p w14:paraId="184F6233" w14:textId="05C23009" w:rsidR="00FF7536" w:rsidRPr="00F527CA" w:rsidRDefault="00FF7536"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MAP</w:t>
      </w:r>
      <w:r w:rsidRPr="00F527CA">
        <w:rPr>
          <w:rFonts w:cs="Tahoma"/>
          <w:color w:val="000000" w:themeColor="text1"/>
          <w:sz w:val="16"/>
          <w:szCs w:val="16"/>
        </w:rPr>
        <w:tab/>
        <w:t>Místní akční plán rozvoje vzdělávání</w:t>
      </w:r>
    </w:p>
    <w:p w14:paraId="6C9D7E4A" w14:textId="4626EC9C" w:rsidR="00CC7098" w:rsidRPr="00F527CA" w:rsidRDefault="00CC7098"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MBTI typologie</w:t>
      </w:r>
      <w:r w:rsidRPr="00F527CA">
        <w:rPr>
          <w:rFonts w:cs="Tahoma"/>
          <w:color w:val="000000" w:themeColor="text1"/>
          <w:sz w:val="16"/>
          <w:szCs w:val="16"/>
        </w:rPr>
        <w:tab/>
      </w:r>
      <w:r w:rsidRPr="00F527CA">
        <w:rPr>
          <w:rFonts w:cs="Tahoma"/>
          <w:color w:val="000000" w:themeColor="text1"/>
          <w:sz w:val="16"/>
          <w:szCs w:val="16"/>
        </w:rPr>
        <w:tab/>
      </w:r>
      <w:r w:rsidR="00F527CA" w:rsidRPr="00F527CA">
        <w:rPr>
          <w:rFonts w:cs="Tahoma"/>
          <w:color w:val="000000" w:themeColor="text1"/>
          <w:sz w:val="16"/>
          <w:szCs w:val="16"/>
        </w:rPr>
        <w:t>Osobnostní test (Myers-Briggs Type Indicator)</w:t>
      </w:r>
    </w:p>
    <w:p w14:paraId="619C6B8C" w14:textId="18199D76" w:rsidR="009335DC" w:rsidRDefault="009335DC" w:rsidP="001B29BC">
      <w:pPr>
        <w:spacing w:after="0"/>
        <w:ind w:left="1134" w:hanging="1134"/>
        <w:jc w:val="left"/>
        <w:rPr>
          <w:rFonts w:cs="Tahoma"/>
          <w:color w:val="000000" w:themeColor="text1"/>
          <w:sz w:val="16"/>
          <w:szCs w:val="16"/>
        </w:rPr>
      </w:pPr>
      <w:r>
        <w:rPr>
          <w:rFonts w:cs="Tahoma"/>
          <w:color w:val="000000" w:themeColor="text1"/>
          <w:sz w:val="16"/>
          <w:szCs w:val="16"/>
        </w:rPr>
        <w:t>MCPI</w:t>
      </w:r>
      <w:r w:rsidR="009D7A96">
        <w:rPr>
          <w:rFonts w:cs="Tahoma"/>
          <w:color w:val="000000" w:themeColor="text1"/>
          <w:sz w:val="16"/>
          <w:szCs w:val="16"/>
        </w:rPr>
        <w:tab/>
        <w:t>Mobilní centrum podpory inkluze</w:t>
      </w:r>
    </w:p>
    <w:p w14:paraId="57341C6F" w14:textId="2A3F834A" w:rsidR="006A4632" w:rsidRPr="00F527CA" w:rsidRDefault="006A4632"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MiND</w:t>
      </w:r>
      <w:r w:rsidRPr="00F527CA">
        <w:rPr>
          <w:rFonts w:cs="Tahoma"/>
          <w:color w:val="000000" w:themeColor="text1"/>
          <w:sz w:val="16"/>
          <w:szCs w:val="16"/>
        </w:rPr>
        <w:tab/>
      </w:r>
      <w:r w:rsidR="00104824" w:rsidRPr="00F527CA">
        <w:rPr>
          <w:rFonts w:cs="Tahoma"/>
          <w:color w:val="000000" w:themeColor="text1"/>
          <w:sz w:val="16"/>
          <w:szCs w:val="16"/>
        </w:rPr>
        <w:t xml:space="preserve">Nadprůměrně a mimořádně </w:t>
      </w:r>
      <w:r w:rsidR="00751B88" w:rsidRPr="00F527CA">
        <w:rPr>
          <w:rFonts w:cs="Tahoma"/>
          <w:color w:val="000000" w:themeColor="text1"/>
          <w:sz w:val="16"/>
          <w:szCs w:val="16"/>
        </w:rPr>
        <w:t>intelektově nadané</w:t>
      </w:r>
      <w:r w:rsidR="00104824" w:rsidRPr="00F527CA">
        <w:rPr>
          <w:rFonts w:cs="Tahoma"/>
          <w:color w:val="000000" w:themeColor="text1"/>
          <w:sz w:val="16"/>
          <w:szCs w:val="16"/>
        </w:rPr>
        <w:t xml:space="preserve"> dítě</w:t>
      </w:r>
      <w:r w:rsidR="00751B88" w:rsidRPr="00F527CA">
        <w:rPr>
          <w:rFonts w:cs="Tahoma"/>
          <w:color w:val="000000" w:themeColor="text1"/>
          <w:sz w:val="16"/>
          <w:szCs w:val="16"/>
        </w:rPr>
        <w:t xml:space="preserve"> (Mentally Inteligent Neuro Divergent Child)</w:t>
      </w:r>
    </w:p>
    <w:p w14:paraId="0034BCFC" w14:textId="79047182" w:rsidR="009E5145" w:rsidRDefault="009E5145" w:rsidP="001B29BC">
      <w:pPr>
        <w:spacing w:after="0"/>
        <w:ind w:left="1134" w:hanging="1134"/>
        <w:jc w:val="left"/>
        <w:rPr>
          <w:rFonts w:cs="Tahoma"/>
          <w:color w:val="000000" w:themeColor="text1"/>
          <w:sz w:val="16"/>
          <w:szCs w:val="16"/>
        </w:rPr>
      </w:pPr>
      <w:r>
        <w:rPr>
          <w:rFonts w:cs="Tahoma"/>
          <w:color w:val="000000" w:themeColor="text1"/>
          <w:sz w:val="16"/>
          <w:szCs w:val="16"/>
        </w:rPr>
        <w:t>MOOC</w:t>
      </w:r>
      <w:r>
        <w:rPr>
          <w:rFonts w:cs="Tahoma"/>
          <w:color w:val="000000" w:themeColor="text1"/>
          <w:sz w:val="16"/>
          <w:szCs w:val="16"/>
        </w:rPr>
        <w:tab/>
        <w:t>Masívní on-line otevřené kurzy</w:t>
      </w:r>
    </w:p>
    <w:p w14:paraId="7B48D7DB" w14:textId="0E417511" w:rsidR="00443992" w:rsidRPr="00F527CA" w:rsidRDefault="00443992"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MSIC</w:t>
      </w:r>
      <w:r w:rsidRPr="00F527CA">
        <w:rPr>
          <w:rFonts w:cs="Tahoma"/>
          <w:color w:val="000000" w:themeColor="text1"/>
          <w:sz w:val="16"/>
          <w:szCs w:val="16"/>
        </w:rPr>
        <w:tab/>
        <w:t>Moravskoslezské inovační centrum, a.s.</w:t>
      </w:r>
    </w:p>
    <w:p w14:paraId="71771C99" w14:textId="685AB7C4" w:rsidR="001B29BC" w:rsidRPr="00F527CA" w:rsidRDefault="001B29BC"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MSK</w:t>
      </w:r>
      <w:r w:rsidRPr="00F527CA">
        <w:rPr>
          <w:rFonts w:cs="Tahoma"/>
          <w:color w:val="000000" w:themeColor="text1"/>
          <w:sz w:val="16"/>
          <w:szCs w:val="16"/>
        </w:rPr>
        <w:tab/>
        <w:t>Moravskoslezský kraj</w:t>
      </w:r>
    </w:p>
    <w:p w14:paraId="01911418" w14:textId="77777777" w:rsidR="001B29BC" w:rsidRPr="00F527CA" w:rsidRDefault="001B29BC"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MŠ</w:t>
      </w:r>
      <w:r w:rsidRPr="00F527CA">
        <w:rPr>
          <w:rFonts w:cs="Tahoma"/>
          <w:color w:val="000000" w:themeColor="text1"/>
          <w:sz w:val="16"/>
          <w:szCs w:val="16"/>
        </w:rPr>
        <w:tab/>
        <w:t>Mateřská škola</w:t>
      </w:r>
    </w:p>
    <w:p w14:paraId="35BC8F99" w14:textId="77777777" w:rsidR="001B29BC" w:rsidRPr="00F527CA" w:rsidRDefault="001B29BC"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MŠMT</w:t>
      </w:r>
      <w:r w:rsidRPr="00F527CA">
        <w:rPr>
          <w:rFonts w:cs="Tahoma"/>
          <w:color w:val="000000" w:themeColor="text1"/>
          <w:sz w:val="16"/>
          <w:szCs w:val="16"/>
        </w:rPr>
        <w:tab/>
        <w:t>Ministerstvo školství, mládeže a tělovýchovy ČR</w:t>
      </w:r>
    </w:p>
    <w:p w14:paraId="1DDDA0E0" w14:textId="77777777" w:rsidR="001B29BC" w:rsidRPr="00F527CA" w:rsidRDefault="001B29BC"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MV</w:t>
      </w:r>
      <w:r w:rsidRPr="00F527CA">
        <w:rPr>
          <w:rFonts w:cs="Tahoma"/>
          <w:color w:val="000000" w:themeColor="text1"/>
          <w:sz w:val="16"/>
          <w:szCs w:val="16"/>
        </w:rPr>
        <w:tab/>
        <w:t>Ministerstvo vnitra ČR</w:t>
      </w:r>
    </w:p>
    <w:p w14:paraId="083C8FBF" w14:textId="0272B432" w:rsidR="00443992" w:rsidRPr="00F527CA" w:rsidRDefault="00443992"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MZ</w:t>
      </w:r>
      <w:r w:rsidRPr="00F527CA">
        <w:rPr>
          <w:rFonts w:cs="Tahoma"/>
          <w:color w:val="000000" w:themeColor="text1"/>
          <w:sz w:val="16"/>
          <w:szCs w:val="16"/>
        </w:rPr>
        <w:tab/>
        <w:t>Maturitní zkouška</w:t>
      </w:r>
    </w:p>
    <w:p w14:paraId="51611BCA" w14:textId="2A06FC33" w:rsidR="002C03F1" w:rsidRDefault="002C03F1" w:rsidP="001B29BC">
      <w:pPr>
        <w:spacing w:after="0"/>
        <w:ind w:left="1134" w:hanging="1134"/>
        <w:jc w:val="left"/>
        <w:rPr>
          <w:rFonts w:cs="Tahoma"/>
          <w:color w:val="000000" w:themeColor="text1"/>
          <w:sz w:val="16"/>
          <w:szCs w:val="16"/>
        </w:rPr>
      </w:pPr>
      <w:r>
        <w:rPr>
          <w:rFonts w:cs="Tahoma"/>
          <w:color w:val="000000" w:themeColor="text1"/>
          <w:sz w:val="16"/>
          <w:szCs w:val="16"/>
        </w:rPr>
        <w:t>NIV</w:t>
      </w:r>
      <w:r w:rsidR="005D557D">
        <w:rPr>
          <w:rFonts w:cs="Tahoma"/>
          <w:color w:val="000000" w:themeColor="text1"/>
          <w:sz w:val="16"/>
          <w:szCs w:val="16"/>
        </w:rPr>
        <w:tab/>
        <w:t>Neinvestiční výdaje</w:t>
      </w:r>
    </w:p>
    <w:p w14:paraId="45AC13C7" w14:textId="521A2DEF" w:rsidR="009438BD" w:rsidRPr="00F527CA" w:rsidRDefault="009438BD" w:rsidP="001B29BC">
      <w:pPr>
        <w:spacing w:after="0"/>
        <w:ind w:left="1134" w:hanging="1134"/>
        <w:jc w:val="left"/>
        <w:rPr>
          <w:rFonts w:cs="Tahoma"/>
          <w:color w:val="000000" w:themeColor="text1"/>
          <w:sz w:val="16"/>
          <w:szCs w:val="16"/>
        </w:rPr>
      </w:pPr>
      <w:r w:rsidRPr="00F527CA">
        <w:rPr>
          <w:rFonts w:cs="Tahoma"/>
          <w:color w:val="000000" w:themeColor="text1"/>
          <w:sz w:val="16"/>
          <w:szCs w:val="16"/>
        </w:rPr>
        <w:t>NPI ČR</w:t>
      </w:r>
      <w:r w:rsidRPr="00F527CA">
        <w:rPr>
          <w:rFonts w:cs="Tahoma"/>
          <w:color w:val="000000" w:themeColor="text1"/>
          <w:sz w:val="16"/>
          <w:szCs w:val="16"/>
        </w:rPr>
        <w:tab/>
        <w:t>Národní pedagogický institut České republiky</w:t>
      </w:r>
    </w:p>
    <w:p w14:paraId="4106152B" w14:textId="67271807" w:rsidR="00AD0E19" w:rsidRDefault="00AD0E19" w:rsidP="001B29BC">
      <w:pPr>
        <w:tabs>
          <w:tab w:val="left" w:pos="1134"/>
        </w:tabs>
        <w:spacing w:after="0"/>
        <w:ind w:left="1134" w:hanging="1134"/>
        <w:jc w:val="left"/>
        <w:rPr>
          <w:rFonts w:cs="Tahoma"/>
          <w:color w:val="000000" w:themeColor="text1"/>
          <w:sz w:val="16"/>
          <w:szCs w:val="16"/>
        </w:rPr>
      </w:pPr>
      <w:r>
        <w:rPr>
          <w:rFonts w:cs="Tahoma"/>
          <w:color w:val="000000" w:themeColor="text1"/>
          <w:sz w:val="16"/>
          <w:szCs w:val="16"/>
        </w:rPr>
        <w:t>NPO</w:t>
      </w:r>
      <w:r>
        <w:rPr>
          <w:rFonts w:cs="Tahoma"/>
          <w:color w:val="000000" w:themeColor="text1"/>
          <w:sz w:val="16"/>
          <w:szCs w:val="16"/>
        </w:rPr>
        <w:tab/>
        <w:t>Národní plán obnovy</w:t>
      </w:r>
    </w:p>
    <w:p w14:paraId="00380312" w14:textId="4E201D05" w:rsidR="001B29BC" w:rsidRPr="00F527CA" w:rsidRDefault="001B29BC" w:rsidP="001B29BC">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NUTS</w:t>
      </w:r>
      <w:r w:rsidRPr="00F527CA">
        <w:rPr>
          <w:rFonts w:cs="Tahoma"/>
          <w:color w:val="000000" w:themeColor="text1"/>
          <w:sz w:val="16"/>
          <w:szCs w:val="16"/>
        </w:rPr>
        <w:tab/>
        <w:t>Územní celky vytvořené pro statistické účely (z angl. N</w:t>
      </w:r>
      <w:r w:rsidRPr="00F527CA">
        <w:rPr>
          <w:rFonts w:cs="Tahoma"/>
          <w:iCs/>
          <w:color w:val="000000" w:themeColor="text1"/>
          <w:sz w:val="16"/>
          <w:szCs w:val="16"/>
        </w:rPr>
        <w:t>omenclature of Units for Territorial Statistics</w:t>
      </w:r>
      <w:r w:rsidRPr="00F527CA">
        <w:rPr>
          <w:rFonts w:cs="Tahoma"/>
          <w:color w:val="000000" w:themeColor="text1"/>
          <w:sz w:val="16"/>
          <w:szCs w:val="16"/>
        </w:rPr>
        <w:t>)</w:t>
      </w:r>
    </w:p>
    <w:p w14:paraId="2DCADB38" w14:textId="0962C6B7" w:rsidR="00052BDB" w:rsidRPr="00F527CA" w:rsidRDefault="00052BDB" w:rsidP="00052BDB">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OKAP</w:t>
      </w:r>
      <w:r w:rsidRPr="00F527CA">
        <w:rPr>
          <w:rFonts w:cs="Tahoma"/>
          <w:color w:val="000000" w:themeColor="text1"/>
          <w:sz w:val="16"/>
          <w:szCs w:val="16"/>
        </w:rPr>
        <w:tab/>
      </w:r>
      <w:r w:rsidR="006E78FA" w:rsidRPr="00F527CA">
        <w:rPr>
          <w:rFonts w:cs="Tahoma"/>
          <w:color w:val="000000" w:themeColor="text1"/>
          <w:sz w:val="16"/>
          <w:szCs w:val="16"/>
        </w:rPr>
        <w:t xml:space="preserve">Projekt </w:t>
      </w:r>
      <w:r w:rsidRPr="00F527CA">
        <w:rPr>
          <w:rFonts w:cs="Tahoma"/>
          <w:color w:val="000000" w:themeColor="text1"/>
          <w:sz w:val="16"/>
          <w:szCs w:val="16"/>
        </w:rPr>
        <w:t>Odborné, kariérové a</w:t>
      </w:r>
      <w:r w:rsidR="006E78FA" w:rsidRPr="00F527CA">
        <w:rPr>
          <w:rFonts w:cs="Tahoma"/>
          <w:color w:val="000000" w:themeColor="text1"/>
          <w:sz w:val="16"/>
          <w:szCs w:val="16"/>
        </w:rPr>
        <w:t> </w:t>
      </w:r>
      <w:r w:rsidRPr="00F527CA">
        <w:rPr>
          <w:rFonts w:cs="Tahoma"/>
          <w:color w:val="000000" w:themeColor="text1"/>
          <w:sz w:val="16"/>
          <w:szCs w:val="16"/>
        </w:rPr>
        <w:t>polytechnické vzdělávání</w:t>
      </w:r>
      <w:r w:rsidR="00B56954" w:rsidRPr="00F527CA">
        <w:rPr>
          <w:rFonts w:cs="Tahoma"/>
          <w:color w:val="000000" w:themeColor="text1"/>
          <w:sz w:val="16"/>
          <w:szCs w:val="16"/>
        </w:rPr>
        <w:t xml:space="preserve"> v Moravskoslezském kraji</w:t>
      </w:r>
    </w:p>
    <w:p w14:paraId="443FFC74" w14:textId="3425C755" w:rsidR="003C629C" w:rsidRPr="00F527CA" w:rsidRDefault="003C629C" w:rsidP="001B29BC">
      <w:pPr>
        <w:tabs>
          <w:tab w:val="left" w:pos="1134"/>
        </w:tabs>
        <w:spacing w:after="0"/>
        <w:ind w:left="1418" w:hanging="1418"/>
        <w:jc w:val="left"/>
        <w:rPr>
          <w:rFonts w:cs="Tahoma"/>
          <w:color w:val="000000" w:themeColor="text1"/>
          <w:sz w:val="16"/>
          <w:szCs w:val="16"/>
        </w:rPr>
      </w:pPr>
      <w:r w:rsidRPr="00F527CA">
        <w:rPr>
          <w:rFonts w:cs="Tahoma"/>
          <w:color w:val="000000" w:themeColor="text1"/>
          <w:sz w:val="16"/>
          <w:szCs w:val="16"/>
        </w:rPr>
        <w:t>OMJ</w:t>
      </w:r>
      <w:r w:rsidRPr="00F527CA">
        <w:rPr>
          <w:rFonts w:cs="Tahoma"/>
          <w:color w:val="000000" w:themeColor="text1"/>
          <w:sz w:val="16"/>
          <w:szCs w:val="16"/>
        </w:rPr>
        <w:tab/>
        <w:t>Odlišný mateřský jazyk</w:t>
      </w:r>
    </w:p>
    <w:p w14:paraId="7A8804CE" w14:textId="3711E30B" w:rsidR="001B29BC" w:rsidRPr="00F527CA" w:rsidRDefault="001B29BC" w:rsidP="001B29BC">
      <w:pPr>
        <w:tabs>
          <w:tab w:val="left" w:pos="1134"/>
        </w:tabs>
        <w:spacing w:after="0"/>
        <w:ind w:left="1418" w:hanging="1418"/>
        <w:jc w:val="left"/>
        <w:rPr>
          <w:rFonts w:cs="Tahoma"/>
          <w:color w:val="000000" w:themeColor="text1"/>
          <w:sz w:val="16"/>
          <w:szCs w:val="16"/>
        </w:rPr>
      </w:pPr>
      <w:r w:rsidRPr="00F527CA">
        <w:rPr>
          <w:rFonts w:cs="Tahoma"/>
          <w:color w:val="000000" w:themeColor="text1"/>
          <w:sz w:val="16"/>
          <w:szCs w:val="16"/>
        </w:rPr>
        <w:t>ONIV</w:t>
      </w:r>
      <w:r w:rsidRPr="00F527CA">
        <w:rPr>
          <w:rFonts w:cs="Tahoma"/>
          <w:color w:val="000000" w:themeColor="text1"/>
          <w:sz w:val="16"/>
          <w:szCs w:val="16"/>
        </w:rPr>
        <w:tab/>
        <w:t>Ostatní neinvestiční výdaje</w:t>
      </w:r>
    </w:p>
    <w:p w14:paraId="36FF83F8" w14:textId="4BF0F55D" w:rsidR="00D5205B" w:rsidRDefault="00E32397" w:rsidP="001B29BC">
      <w:pPr>
        <w:tabs>
          <w:tab w:val="left" w:pos="1134"/>
        </w:tabs>
        <w:spacing w:after="0"/>
        <w:ind w:left="1418" w:hanging="1418"/>
        <w:jc w:val="left"/>
        <w:rPr>
          <w:rFonts w:cs="Tahoma"/>
          <w:color w:val="000000" w:themeColor="text1"/>
          <w:sz w:val="16"/>
          <w:szCs w:val="16"/>
        </w:rPr>
      </w:pPr>
      <w:r>
        <w:rPr>
          <w:rFonts w:cs="Tahoma"/>
          <w:color w:val="000000" w:themeColor="text1"/>
          <w:sz w:val="16"/>
          <w:szCs w:val="16"/>
        </w:rPr>
        <w:t>OON</w:t>
      </w:r>
      <w:r>
        <w:rPr>
          <w:rFonts w:cs="Tahoma"/>
          <w:color w:val="000000" w:themeColor="text1"/>
          <w:sz w:val="16"/>
          <w:szCs w:val="16"/>
        </w:rPr>
        <w:tab/>
        <w:t>Ostatní osobní náklady</w:t>
      </w:r>
    </w:p>
    <w:p w14:paraId="1DC865BC" w14:textId="341F7CB2" w:rsidR="0001723D" w:rsidRDefault="0001723D" w:rsidP="001B29BC">
      <w:pPr>
        <w:tabs>
          <w:tab w:val="left" w:pos="1134"/>
        </w:tabs>
        <w:spacing w:after="0"/>
        <w:ind w:left="1418" w:hanging="1418"/>
        <w:jc w:val="left"/>
        <w:rPr>
          <w:rFonts w:cs="Tahoma"/>
          <w:color w:val="000000" w:themeColor="text1"/>
          <w:sz w:val="16"/>
          <w:szCs w:val="16"/>
        </w:rPr>
      </w:pPr>
      <w:r>
        <w:rPr>
          <w:rFonts w:cs="Tahoma"/>
          <w:color w:val="000000" w:themeColor="text1"/>
          <w:sz w:val="16"/>
          <w:szCs w:val="16"/>
        </w:rPr>
        <w:t>OP JAK</w:t>
      </w:r>
      <w:r>
        <w:rPr>
          <w:rFonts w:cs="Tahoma"/>
          <w:color w:val="000000" w:themeColor="text1"/>
          <w:sz w:val="16"/>
          <w:szCs w:val="16"/>
        </w:rPr>
        <w:tab/>
        <w:t>Operační program Jan Ámos Komenský</w:t>
      </w:r>
    </w:p>
    <w:p w14:paraId="388D2922" w14:textId="4DADC0C0" w:rsidR="001B29BC" w:rsidRPr="00F527CA" w:rsidRDefault="001B29BC" w:rsidP="001B29BC">
      <w:pPr>
        <w:tabs>
          <w:tab w:val="left" w:pos="1134"/>
        </w:tabs>
        <w:spacing w:after="0"/>
        <w:ind w:left="1418" w:hanging="1418"/>
        <w:jc w:val="left"/>
        <w:rPr>
          <w:rFonts w:cs="Tahoma"/>
          <w:color w:val="000000" w:themeColor="text1"/>
          <w:sz w:val="16"/>
          <w:szCs w:val="16"/>
        </w:rPr>
      </w:pPr>
      <w:r w:rsidRPr="00F527CA">
        <w:rPr>
          <w:rFonts w:cs="Tahoma"/>
          <w:color w:val="000000" w:themeColor="text1"/>
          <w:sz w:val="16"/>
          <w:szCs w:val="16"/>
        </w:rPr>
        <w:t>o.p.s</w:t>
      </w:r>
      <w:r w:rsidRPr="00F527CA">
        <w:rPr>
          <w:rFonts w:cs="Tahoma"/>
          <w:color w:val="000000" w:themeColor="text1"/>
          <w:sz w:val="16"/>
          <w:szCs w:val="16"/>
        </w:rPr>
        <w:tab/>
        <w:t>Obecně prospěšná společnost</w:t>
      </w:r>
    </w:p>
    <w:p w14:paraId="4DEA5821" w14:textId="78B0389A" w:rsidR="001B29BC" w:rsidRPr="00F527CA" w:rsidRDefault="001B29BC" w:rsidP="001B29BC">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OP VVV</w:t>
      </w:r>
      <w:r w:rsidRPr="00F527CA">
        <w:rPr>
          <w:rFonts w:cs="Tahoma"/>
          <w:color w:val="000000" w:themeColor="text1"/>
          <w:sz w:val="16"/>
          <w:szCs w:val="16"/>
        </w:rPr>
        <w:tab/>
        <w:t>Operační program Výzkum, vývoj a</w:t>
      </w:r>
      <w:r w:rsidR="00B000A2" w:rsidRPr="00F527CA">
        <w:rPr>
          <w:rFonts w:cs="Tahoma"/>
          <w:color w:val="000000" w:themeColor="text1"/>
          <w:sz w:val="16"/>
          <w:szCs w:val="16"/>
        </w:rPr>
        <w:t> </w:t>
      </w:r>
      <w:r w:rsidRPr="00F527CA">
        <w:rPr>
          <w:rFonts w:cs="Tahoma"/>
          <w:color w:val="000000" w:themeColor="text1"/>
          <w:sz w:val="16"/>
          <w:szCs w:val="16"/>
        </w:rPr>
        <w:t>vzdělávání</w:t>
      </w:r>
    </w:p>
    <w:p w14:paraId="3243CFF8" w14:textId="77777777" w:rsidR="00C75B5D" w:rsidRPr="00F527CA" w:rsidRDefault="00C75B5D" w:rsidP="001B29BC">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OP ŽP</w:t>
      </w:r>
      <w:r w:rsidRPr="00F527CA">
        <w:rPr>
          <w:rFonts w:cs="Tahoma"/>
          <w:color w:val="000000" w:themeColor="text1"/>
          <w:sz w:val="16"/>
          <w:szCs w:val="16"/>
        </w:rPr>
        <w:tab/>
        <w:t>Operační program Životní prostředí</w:t>
      </w:r>
    </w:p>
    <w:p w14:paraId="3D1C1B48" w14:textId="6ECF3E50" w:rsidR="00776879" w:rsidRPr="00F527CA" w:rsidRDefault="00776879" w:rsidP="001B29BC">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ORP</w:t>
      </w:r>
      <w:r w:rsidRPr="00F527CA">
        <w:rPr>
          <w:rFonts w:cs="Tahoma"/>
          <w:color w:val="000000" w:themeColor="text1"/>
          <w:sz w:val="16"/>
          <w:szCs w:val="16"/>
        </w:rPr>
        <w:tab/>
        <w:t>Obec s rozšířenou působností</w:t>
      </w:r>
    </w:p>
    <w:p w14:paraId="5326CCC9" w14:textId="755AF2A8" w:rsidR="00EB45F7" w:rsidRPr="00F527CA" w:rsidRDefault="00EB45F7" w:rsidP="001B29BC">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OSPOD</w:t>
      </w:r>
      <w:r w:rsidRPr="00F527CA">
        <w:rPr>
          <w:rFonts w:cs="Tahoma"/>
          <w:color w:val="000000" w:themeColor="text1"/>
          <w:sz w:val="16"/>
          <w:szCs w:val="16"/>
        </w:rPr>
        <w:tab/>
      </w:r>
      <w:r w:rsidR="00A05B83" w:rsidRPr="00F527CA">
        <w:rPr>
          <w:rFonts w:cs="Tahoma"/>
          <w:color w:val="000000" w:themeColor="text1"/>
          <w:sz w:val="16"/>
          <w:szCs w:val="16"/>
        </w:rPr>
        <w:t>Orgán sociálně-právní ochrany dětí</w:t>
      </w:r>
    </w:p>
    <w:p w14:paraId="30846FAA" w14:textId="24CC7810" w:rsidR="001B29BC" w:rsidRPr="00F527CA" w:rsidRDefault="001B29BC" w:rsidP="001B29BC">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OŠMS</w:t>
      </w:r>
      <w:r w:rsidRPr="00F527CA">
        <w:rPr>
          <w:rFonts w:cs="Tahoma"/>
          <w:color w:val="000000" w:themeColor="text1"/>
          <w:sz w:val="16"/>
          <w:szCs w:val="16"/>
        </w:rPr>
        <w:tab/>
        <w:t>Odbor školství, mládeže a sportu Krajského úřadu Moravskoslezského kraje</w:t>
      </w:r>
    </w:p>
    <w:p w14:paraId="42D2A21D" w14:textId="42FCBFE8" w:rsidR="00646330" w:rsidRPr="00F527CA" w:rsidRDefault="00646330" w:rsidP="003F3C96">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PAS</w:t>
      </w:r>
      <w:r w:rsidRPr="00F527CA">
        <w:rPr>
          <w:rFonts w:cs="Tahoma"/>
          <w:color w:val="000000" w:themeColor="text1"/>
          <w:sz w:val="16"/>
          <w:szCs w:val="16"/>
        </w:rPr>
        <w:tab/>
        <w:t>Poruc</w:t>
      </w:r>
      <w:r w:rsidR="00776879" w:rsidRPr="00F527CA">
        <w:rPr>
          <w:rFonts w:cs="Tahoma"/>
          <w:color w:val="000000" w:themeColor="text1"/>
          <w:sz w:val="16"/>
          <w:szCs w:val="16"/>
        </w:rPr>
        <w:t>hy autistického spektra</w:t>
      </w:r>
    </w:p>
    <w:p w14:paraId="3E491EF1" w14:textId="0B51A3F8" w:rsidR="007D1AA4" w:rsidRPr="00F527CA" w:rsidRDefault="007D1AA4" w:rsidP="00BC3D36">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P-KAP</w:t>
      </w:r>
      <w:r w:rsidRPr="00F527CA">
        <w:rPr>
          <w:rFonts w:cs="Tahoma"/>
          <w:color w:val="000000" w:themeColor="text1"/>
          <w:sz w:val="16"/>
          <w:szCs w:val="16"/>
        </w:rPr>
        <w:tab/>
        <w:t>Projekt Podpora akčního plánování (NPI ČR)</w:t>
      </w:r>
    </w:p>
    <w:p w14:paraId="49C4CE35" w14:textId="0BFAEB3F" w:rsidR="00D5205B" w:rsidRDefault="00D5205B" w:rsidP="001B29BC">
      <w:pPr>
        <w:tabs>
          <w:tab w:val="left" w:pos="1134"/>
        </w:tabs>
        <w:spacing w:after="0"/>
        <w:ind w:left="1134" w:hanging="1134"/>
        <w:jc w:val="left"/>
        <w:rPr>
          <w:rFonts w:cs="Tahoma"/>
          <w:color w:val="000000" w:themeColor="text1"/>
          <w:sz w:val="16"/>
          <w:szCs w:val="16"/>
        </w:rPr>
      </w:pPr>
      <w:r>
        <w:rPr>
          <w:rFonts w:cs="Tahoma"/>
          <w:color w:val="000000" w:themeColor="text1"/>
          <w:sz w:val="16"/>
          <w:szCs w:val="16"/>
        </w:rPr>
        <w:t>PNP</w:t>
      </w:r>
      <w:r>
        <w:rPr>
          <w:rFonts w:cs="Tahoma"/>
          <w:color w:val="000000" w:themeColor="text1"/>
          <w:sz w:val="16"/>
          <w:szCs w:val="16"/>
        </w:rPr>
        <w:tab/>
        <w:t>Prostředky na platy</w:t>
      </w:r>
    </w:p>
    <w:p w14:paraId="3C45FF21" w14:textId="722EBAD3" w:rsidR="00E32397" w:rsidRDefault="00E32397" w:rsidP="001B29BC">
      <w:pPr>
        <w:tabs>
          <w:tab w:val="left" w:pos="1134"/>
        </w:tabs>
        <w:spacing w:after="0"/>
        <w:ind w:left="1134" w:hanging="1134"/>
        <w:jc w:val="left"/>
        <w:rPr>
          <w:rFonts w:cs="Tahoma"/>
          <w:color w:val="000000" w:themeColor="text1"/>
          <w:sz w:val="16"/>
          <w:szCs w:val="16"/>
        </w:rPr>
      </w:pPr>
      <w:r>
        <w:rPr>
          <w:rFonts w:cs="Tahoma"/>
          <w:color w:val="000000" w:themeColor="text1"/>
          <w:sz w:val="16"/>
          <w:szCs w:val="16"/>
        </w:rPr>
        <w:t>PO</w:t>
      </w:r>
      <w:r>
        <w:rPr>
          <w:rFonts w:cs="Tahoma"/>
          <w:color w:val="000000" w:themeColor="text1"/>
          <w:sz w:val="16"/>
          <w:szCs w:val="16"/>
        </w:rPr>
        <w:tab/>
        <w:t>Příspěvková organizace</w:t>
      </w:r>
    </w:p>
    <w:p w14:paraId="3A980D7A" w14:textId="7601C095" w:rsidR="00AD0E19" w:rsidRDefault="00AD0E19" w:rsidP="001B29BC">
      <w:pPr>
        <w:tabs>
          <w:tab w:val="left" w:pos="1134"/>
        </w:tabs>
        <w:spacing w:after="0"/>
        <w:ind w:left="1134" w:hanging="1134"/>
        <w:jc w:val="left"/>
        <w:rPr>
          <w:rFonts w:cs="Tahoma"/>
          <w:color w:val="000000" w:themeColor="text1"/>
          <w:sz w:val="16"/>
          <w:szCs w:val="16"/>
        </w:rPr>
      </w:pPr>
      <w:r>
        <w:rPr>
          <w:rFonts w:cs="Tahoma"/>
          <w:color w:val="000000" w:themeColor="text1"/>
          <w:sz w:val="16"/>
          <w:szCs w:val="16"/>
        </w:rPr>
        <w:t>PO3</w:t>
      </w:r>
      <w:r>
        <w:rPr>
          <w:rFonts w:cs="Tahoma"/>
          <w:color w:val="000000" w:themeColor="text1"/>
          <w:sz w:val="16"/>
          <w:szCs w:val="16"/>
        </w:rPr>
        <w:tab/>
        <w:t>Prioritní osa 3</w:t>
      </w:r>
    </w:p>
    <w:p w14:paraId="371F512D" w14:textId="10196DDA" w:rsidR="001B29BC" w:rsidRPr="00F527CA" w:rsidRDefault="001B29BC" w:rsidP="001B29BC">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PP</w:t>
      </w:r>
      <w:r w:rsidRPr="00F527CA">
        <w:rPr>
          <w:rFonts w:cs="Tahoma"/>
          <w:color w:val="000000" w:themeColor="text1"/>
          <w:sz w:val="16"/>
          <w:szCs w:val="16"/>
        </w:rPr>
        <w:tab/>
        <w:t>Pedagogičtí pracovníci</w:t>
      </w:r>
    </w:p>
    <w:p w14:paraId="4779EEB5" w14:textId="77777777" w:rsidR="001B29BC" w:rsidRPr="00F527CA" w:rsidRDefault="001B29BC" w:rsidP="001B29BC">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PPP</w:t>
      </w:r>
      <w:r w:rsidRPr="00F527CA">
        <w:rPr>
          <w:rFonts w:cs="Tahoma"/>
          <w:color w:val="000000" w:themeColor="text1"/>
          <w:sz w:val="16"/>
          <w:szCs w:val="16"/>
        </w:rPr>
        <w:tab/>
        <w:t>Pedagogicko-psychologická poradna</w:t>
      </w:r>
    </w:p>
    <w:p w14:paraId="23375C55" w14:textId="06507082" w:rsidR="008C0B55" w:rsidRPr="00F527CA" w:rsidRDefault="008C0B55" w:rsidP="00DC619D">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PPUČ</w:t>
      </w:r>
      <w:r w:rsidRPr="00F527CA">
        <w:rPr>
          <w:rFonts w:cs="Tahoma"/>
          <w:color w:val="000000" w:themeColor="text1"/>
          <w:sz w:val="16"/>
          <w:szCs w:val="16"/>
        </w:rPr>
        <w:tab/>
        <w:t>Projekt Podpora práce učitelů</w:t>
      </w:r>
      <w:r w:rsidR="00DC619D" w:rsidRPr="00F527CA">
        <w:rPr>
          <w:rFonts w:cs="Tahoma"/>
          <w:color w:val="000000" w:themeColor="text1"/>
          <w:sz w:val="16"/>
          <w:szCs w:val="16"/>
        </w:rPr>
        <w:t xml:space="preserve"> (NPI ČR)</w:t>
      </w:r>
    </w:p>
    <w:p w14:paraId="2BC77AE9" w14:textId="7903D60B"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PŠD</w:t>
      </w:r>
      <w:r w:rsidRPr="00F527CA">
        <w:rPr>
          <w:rFonts w:cs="Tahoma"/>
          <w:color w:val="000000" w:themeColor="text1"/>
          <w:sz w:val="16"/>
          <w:szCs w:val="16"/>
        </w:rPr>
        <w:tab/>
        <w:t>Povinná školní docházka</w:t>
      </w:r>
    </w:p>
    <w:p w14:paraId="03EB9A84" w14:textId="77777777"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RP</w:t>
      </w:r>
      <w:r w:rsidRPr="00F527CA">
        <w:rPr>
          <w:rFonts w:cs="Tahoma"/>
          <w:color w:val="000000" w:themeColor="text1"/>
          <w:sz w:val="16"/>
          <w:szCs w:val="16"/>
        </w:rPr>
        <w:tab/>
        <w:t>Rozvojový program</w:t>
      </w:r>
    </w:p>
    <w:p w14:paraId="301101AB" w14:textId="2E2B71F5" w:rsidR="009D174E" w:rsidRDefault="009D174E" w:rsidP="00BB4A51">
      <w:pPr>
        <w:tabs>
          <w:tab w:val="left" w:pos="1134"/>
        </w:tabs>
        <w:spacing w:after="0"/>
        <w:ind w:left="1134" w:hanging="1134"/>
        <w:jc w:val="left"/>
        <w:rPr>
          <w:rFonts w:cs="Tahoma"/>
          <w:color w:val="000000" w:themeColor="text1"/>
          <w:sz w:val="16"/>
          <w:szCs w:val="16"/>
        </w:rPr>
      </w:pPr>
      <w:r>
        <w:rPr>
          <w:rFonts w:cs="Tahoma"/>
          <w:color w:val="000000" w:themeColor="text1"/>
          <w:sz w:val="16"/>
          <w:szCs w:val="16"/>
        </w:rPr>
        <w:t>RT</w:t>
      </w:r>
      <w:r w:rsidR="006B058A">
        <w:rPr>
          <w:rFonts w:cs="Tahoma"/>
          <w:color w:val="000000" w:themeColor="text1"/>
          <w:sz w:val="16"/>
          <w:szCs w:val="16"/>
        </w:rPr>
        <w:t>-PCR</w:t>
      </w:r>
      <w:r w:rsidR="006B058A">
        <w:rPr>
          <w:rFonts w:cs="Tahoma"/>
          <w:color w:val="000000" w:themeColor="text1"/>
          <w:sz w:val="16"/>
          <w:szCs w:val="16"/>
        </w:rPr>
        <w:tab/>
        <w:t>Metoda testování přítomnosti onemocnění Covid-19</w:t>
      </w:r>
    </w:p>
    <w:p w14:paraId="75BB89AF" w14:textId="35C05F33" w:rsidR="00BC3D36" w:rsidRPr="00F527CA" w:rsidRDefault="002E7D9B" w:rsidP="00BB4A51">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RVP ZV</w:t>
      </w:r>
      <w:r w:rsidRPr="00F527CA">
        <w:rPr>
          <w:rFonts w:cs="Tahoma"/>
          <w:color w:val="000000" w:themeColor="text1"/>
          <w:sz w:val="16"/>
          <w:szCs w:val="16"/>
        </w:rPr>
        <w:tab/>
        <w:t xml:space="preserve">Rámcový vzdělávací program </w:t>
      </w:r>
      <w:r w:rsidR="00BB4A51" w:rsidRPr="00F527CA">
        <w:rPr>
          <w:rFonts w:cs="Tahoma"/>
          <w:color w:val="000000" w:themeColor="text1"/>
          <w:sz w:val="16"/>
          <w:szCs w:val="16"/>
        </w:rPr>
        <w:t xml:space="preserve">pro </w:t>
      </w:r>
      <w:r w:rsidRPr="00F527CA">
        <w:rPr>
          <w:rFonts w:cs="Tahoma"/>
          <w:color w:val="000000" w:themeColor="text1"/>
          <w:sz w:val="16"/>
          <w:szCs w:val="16"/>
        </w:rPr>
        <w:t>základní vzdělávání</w:t>
      </w:r>
    </w:p>
    <w:p w14:paraId="00935B9A" w14:textId="123E291A" w:rsidR="009D32D6" w:rsidRPr="00F527CA" w:rsidRDefault="00A479ED"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SJZ</w:t>
      </w:r>
      <w:r w:rsidRPr="00F527CA">
        <w:rPr>
          <w:rFonts w:cs="Tahoma"/>
          <w:color w:val="000000" w:themeColor="text1"/>
          <w:sz w:val="16"/>
          <w:szCs w:val="16"/>
        </w:rPr>
        <w:tab/>
        <w:t>Státní jazyková zkouška</w:t>
      </w:r>
    </w:p>
    <w:p w14:paraId="78769DCF" w14:textId="6257CAFC" w:rsidR="001B1425" w:rsidRPr="00F527CA" w:rsidRDefault="001B1425"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SOČ</w:t>
      </w:r>
      <w:r w:rsidRPr="00F527CA">
        <w:rPr>
          <w:rFonts w:cs="Tahoma"/>
          <w:color w:val="000000" w:themeColor="text1"/>
          <w:sz w:val="16"/>
          <w:szCs w:val="16"/>
        </w:rPr>
        <w:tab/>
        <w:t>S</w:t>
      </w:r>
      <w:r w:rsidR="00C60CED" w:rsidRPr="00F527CA">
        <w:rPr>
          <w:rFonts w:cs="Tahoma"/>
          <w:color w:val="000000" w:themeColor="text1"/>
          <w:sz w:val="16"/>
          <w:szCs w:val="16"/>
        </w:rPr>
        <w:t>tředoškolská odborná činnost</w:t>
      </w:r>
    </w:p>
    <w:p w14:paraId="15AFCE1E" w14:textId="4DCCB4DF" w:rsidR="008C0B55" w:rsidRPr="00F527CA" w:rsidRDefault="008C0B55"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SOŠ</w:t>
      </w:r>
      <w:r w:rsidRPr="00F527CA">
        <w:rPr>
          <w:rFonts w:cs="Tahoma"/>
          <w:color w:val="000000" w:themeColor="text1"/>
          <w:sz w:val="16"/>
          <w:szCs w:val="16"/>
        </w:rPr>
        <w:tab/>
        <w:t>Střední odborná škola</w:t>
      </w:r>
    </w:p>
    <w:p w14:paraId="12991EF7" w14:textId="23805676" w:rsidR="00795E11" w:rsidRPr="00F527CA" w:rsidRDefault="00795E11"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SOU</w:t>
      </w:r>
      <w:r w:rsidRPr="00F527CA">
        <w:rPr>
          <w:rFonts w:cs="Tahoma"/>
          <w:color w:val="000000" w:themeColor="text1"/>
          <w:sz w:val="16"/>
          <w:szCs w:val="16"/>
        </w:rPr>
        <w:tab/>
        <w:t>Střední odborné učiliště</w:t>
      </w:r>
    </w:p>
    <w:p w14:paraId="66FB3C43" w14:textId="76D63416"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SPC</w:t>
      </w:r>
      <w:r w:rsidRPr="00F527CA">
        <w:rPr>
          <w:rFonts w:cs="Tahoma"/>
          <w:color w:val="000000" w:themeColor="text1"/>
          <w:sz w:val="16"/>
          <w:szCs w:val="16"/>
        </w:rPr>
        <w:tab/>
        <w:t>Speciálně pedagogické centrum</w:t>
      </w:r>
    </w:p>
    <w:p w14:paraId="4F43C9FE" w14:textId="77777777"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SpecŠ</w:t>
      </w:r>
      <w:r w:rsidRPr="00F527CA">
        <w:rPr>
          <w:rFonts w:cs="Tahoma"/>
          <w:color w:val="000000" w:themeColor="text1"/>
          <w:sz w:val="16"/>
          <w:szCs w:val="16"/>
        </w:rPr>
        <w:tab/>
        <w:t>Speciální škola</w:t>
      </w:r>
    </w:p>
    <w:p w14:paraId="2B1F7C27" w14:textId="79F0CC94" w:rsidR="00C46BEE" w:rsidRPr="00F527CA" w:rsidRDefault="00C46BEE"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SPCH</w:t>
      </w:r>
      <w:r w:rsidRPr="00F527CA">
        <w:rPr>
          <w:rFonts w:cs="Tahoma"/>
          <w:color w:val="000000" w:themeColor="text1"/>
          <w:sz w:val="16"/>
          <w:szCs w:val="16"/>
        </w:rPr>
        <w:tab/>
        <w:t>S</w:t>
      </w:r>
      <w:r w:rsidRPr="00F527CA">
        <w:rPr>
          <w:rFonts w:cs="Tahoma"/>
          <w:sz w:val="16"/>
          <w:szCs w:val="16"/>
        </w:rPr>
        <w:t>pecifické poruchy chování</w:t>
      </w:r>
    </w:p>
    <w:p w14:paraId="76A8E9CA" w14:textId="65F60B61" w:rsidR="00114320" w:rsidRPr="00F527CA" w:rsidRDefault="00114320"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SPŠ</w:t>
      </w:r>
      <w:r w:rsidRPr="00F527CA">
        <w:rPr>
          <w:rFonts w:cs="Tahoma"/>
          <w:color w:val="000000" w:themeColor="text1"/>
          <w:sz w:val="16"/>
          <w:szCs w:val="16"/>
        </w:rPr>
        <w:tab/>
        <w:t>Střední průmyslová škola</w:t>
      </w:r>
    </w:p>
    <w:p w14:paraId="3F4AFCE8" w14:textId="17C0CDBA" w:rsidR="00C46BEE" w:rsidRPr="00F527CA" w:rsidRDefault="00C46BEE" w:rsidP="00C46BEE">
      <w:pPr>
        <w:tabs>
          <w:tab w:val="left" w:pos="1134"/>
        </w:tabs>
        <w:spacing w:after="0"/>
        <w:jc w:val="left"/>
        <w:rPr>
          <w:rFonts w:cs="Tahoma"/>
          <w:color w:val="000000" w:themeColor="text1"/>
          <w:sz w:val="16"/>
          <w:szCs w:val="16"/>
        </w:rPr>
      </w:pPr>
      <w:r w:rsidRPr="00F527CA">
        <w:rPr>
          <w:rFonts w:cs="Tahoma"/>
          <w:sz w:val="16"/>
          <w:szCs w:val="16"/>
        </w:rPr>
        <w:t>SPU</w:t>
      </w:r>
      <w:r w:rsidRPr="00F527CA">
        <w:rPr>
          <w:rFonts w:cs="Tahoma"/>
          <w:sz w:val="16"/>
          <w:szCs w:val="16"/>
        </w:rPr>
        <w:tab/>
        <w:t>Specifické poruchy učení</w:t>
      </w:r>
    </w:p>
    <w:p w14:paraId="2EFA8AE5" w14:textId="70422043" w:rsidR="00C46BEE" w:rsidRPr="00F527CA" w:rsidRDefault="00C46BEE" w:rsidP="00C46BEE">
      <w:pPr>
        <w:tabs>
          <w:tab w:val="left" w:pos="1134"/>
        </w:tabs>
        <w:spacing w:after="0"/>
        <w:ind w:left="1134" w:hanging="1134"/>
        <w:jc w:val="left"/>
        <w:rPr>
          <w:rFonts w:cs="Tahoma"/>
          <w:sz w:val="16"/>
          <w:szCs w:val="16"/>
        </w:rPr>
      </w:pPr>
      <w:r w:rsidRPr="00F527CA">
        <w:rPr>
          <w:rFonts w:cs="Tahoma"/>
          <w:sz w:val="16"/>
          <w:szCs w:val="16"/>
        </w:rPr>
        <w:t>SPUCH</w:t>
      </w:r>
      <w:r w:rsidRPr="00F527CA">
        <w:rPr>
          <w:rFonts w:cs="Tahoma"/>
          <w:sz w:val="16"/>
          <w:szCs w:val="16"/>
        </w:rPr>
        <w:tab/>
        <w:t>Specifické poruchy učení a chování</w:t>
      </w:r>
    </w:p>
    <w:p w14:paraId="491DE664" w14:textId="56CF06AC"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SPV</w:t>
      </w:r>
      <w:r w:rsidRPr="00F527CA">
        <w:rPr>
          <w:rFonts w:cs="Tahoma"/>
          <w:color w:val="000000" w:themeColor="text1"/>
          <w:sz w:val="16"/>
          <w:szCs w:val="16"/>
        </w:rPr>
        <w:tab/>
        <w:t>Středisko praktického vyučování</w:t>
      </w:r>
    </w:p>
    <w:p w14:paraId="1B1C557C" w14:textId="77777777"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SR</w:t>
      </w:r>
      <w:r w:rsidRPr="00F527CA">
        <w:rPr>
          <w:rFonts w:cs="Tahoma"/>
          <w:color w:val="000000" w:themeColor="text1"/>
          <w:sz w:val="16"/>
          <w:szCs w:val="16"/>
        </w:rPr>
        <w:tab/>
        <w:t>Státní rozpočet</w:t>
      </w:r>
    </w:p>
    <w:p w14:paraId="05484031" w14:textId="59227876" w:rsidR="00742EB9" w:rsidRPr="00F527CA" w:rsidRDefault="00742EB9" w:rsidP="00C76008">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SRP</w:t>
      </w:r>
      <w:r w:rsidRPr="00F527CA">
        <w:rPr>
          <w:rFonts w:cs="Tahoma"/>
          <w:color w:val="000000" w:themeColor="text1"/>
          <w:sz w:val="16"/>
          <w:szCs w:val="16"/>
        </w:rPr>
        <w:tab/>
      </w:r>
      <w:r w:rsidR="00C76008" w:rsidRPr="00F527CA">
        <w:rPr>
          <w:rFonts w:cs="Tahoma"/>
          <w:color w:val="000000" w:themeColor="text1"/>
          <w:sz w:val="16"/>
          <w:szCs w:val="16"/>
        </w:rPr>
        <w:t>Projekt Strategické řízení a plánování ve školách a v</w:t>
      </w:r>
      <w:r w:rsidR="009D7A96">
        <w:rPr>
          <w:rFonts w:cs="Tahoma"/>
          <w:color w:val="000000" w:themeColor="text1"/>
          <w:sz w:val="16"/>
          <w:szCs w:val="16"/>
        </w:rPr>
        <w:t> </w:t>
      </w:r>
      <w:r w:rsidR="00C76008" w:rsidRPr="00F527CA">
        <w:rPr>
          <w:rFonts w:cs="Tahoma"/>
          <w:color w:val="000000" w:themeColor="text1"/>
          <w:sz w:val="16"/>
          <w:szCs w:val="16"/>
        </w:rPr>
        <w:t>územích</w:t>
      </w:r>
      <w:r w:rsidR="009D7A96">
        <w:rPr>
          <w:rFonts w:cs="Tahoma"/>
          <w:color w:val="000000" w:themeColor="text1"/>
          <w:sz w:val="16"/>
          <w:szCs w:val="16"/>
        </w:rPr>
        <w:t xml:space="preserve"> (NPI ČR)</w:t>
      </w:r>
    </w:p>
    <w:p w14:paraId="290830A4" w14:textId="226B311F"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s. r. o.</w:t>
      </w:r>
      <w:r w:rsidRPr="00F527CA">
        <w:rPr>
          <w:rFonts w:cs="Tahoma"/>
          <w:color w:val="000000" w:themeColor="text1"/>
          <w:sz w:val="16"/>
          <w:szCs w:val="16"/>
        </w:rPr>
        <w:tab/>
        <w:t>Společnost s ručením omezeným</w:t>
      </w:r>
    </w:p>
    <w:p w14:paraId="3A3EDF11" w14:textId="216FDB21"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SŠ</w:t>
      </w:r>
      <w:r w:rsidRPr="00F527CA">
        <w:rPr>
          <w:rFonts w:cs="Tahoma"/>
          <w:color w:val="000000" w:themeColor="text1"/>
          <w:sz w:val="16"/>
          <w:szCs w:val="16"/>
        </w:rPr>
        <w:tab/>
        <w:t>Střední škola</w:t>
      </w:r>
    </w:p>
    <w:p w14:paraId="190060B3" w14:textId="77777777"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SVČ</w:t>
      </w:r>
      <w:r w:rsidRPr="00F527CA">
        <w:rPr>
          <w:rFonts w:cs="Tahoma"/>
          <w:color w:val="000000" w:themeColor="text1"/>
          <w:sz w:val="16"/>
          <w:szCs w:val="16"/>
        </w:rPr>
        <w:tab/>
        <w:t>Středisko volného času</w:t>
      </w:r>
    </w:p>
    <w:p w14:paraId="3E8A7E7B" w14:textId="77777777"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SVP</w:t>
      </w:r>
      <w:r w:rsidRPr="00F527CA">
        <w:rPr>
          <w:rFonts w:cs="Tahoma"/>
          <w:color w:val="000000" w:themeColor="text1"/>
          <w:sz w:val="16"/>
          <w:szCs w:val="16"/>
        </w:rPr>
        <w:tab/>
        <w:t>Speciální vzdělávací potřeby</w:t>
      </w:r>
    </w:p>
    <w:p w14:paraId="36655FC8" w14:textId="02BDA438" w:rsidR="00D24C54" w:rsidRPr="00F527CA" w:rsidRDefault="00D24C54" w:rsidP="00D24C54">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SYPO</w:t>
      </w:r>
      <w:r w:rsidRPr="00F527CA">
        <w:rPr>
          <w:rFonts w:cs="Tahoma"/>
          <w:color w:val="000000" w:themeColor="text1"/>
          <w:sz w:val="16"/>
          <w:szCs w:val="16"/>
        </w:rPr>
        <w:tab/>
        <w:t>Projekt Systém podpory pedagogických pracovníků</w:t>
      </w:r>
      <w:r w:rsidR="00000342">
        <w:rPr>
          <w:rFonts w:cs="Tahoma"/>
          <w:color w:val="000000" w:themeColor="text1"/>
          <w:sz w:val="16"/>
          <w:szCs w:val="16"/>
        </w:rPr>
        <w:t xml:space="preserve"> (NPI ČR)</w:t>
      </w:r>
    </w:p>
    <w:p w14:paraId="756FA22B" w14:textId="732A3CA4"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ŠH</w:t>
      </w:r>
      <w:r w:rsidRPr="00F527CA">
        <w:rPr>
          <w:rFonts w:cs="Tahoma"/>
          <w:color w:val="000000" w:themeColor="text1"/>
          <w:sz w:val="16"/>
          <w:szCs w:val="16"/>
        </w:rPr>
        <w:tab/>
        <w:t>Školní hospodářství</w:t>
      </w:r>
    </w:p>
    <w:p w14:paraId="56AD4501" w14:textId="77777777"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ŠPP</w:t>
      </w:r>
      <w:r w:rsidRPr="00F527CA">
        <w:rPr>
          <w:rFonts w:cs="Tahoma"/>
          <w:color w:val="000000" w:themeColor="text1"/>
          <w:sz w:val="16"/>
          <w:szCs w:val="16"/>
        </w:rPr>
        <w:tab/>
        <w:t>Školní poradenské pracoviště</w:t>
      </w:r>
    </w:p>
    <w:p w14:paraId="503D1B18" w14:textId="77777777" w:rsidR="00114320" w:rsidRPr="00F527CA" w:rsidRDefault="00114320"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ŠPZ</w:t>
      </w:r>
      <w:r w:rsidRPr="00F527CA">
        <w:rPr>
          <w:rFonts w:cs="Tahoma"/>
          <w:color w:val="000000" w:themeColor="text1"/>
          <w:sz w:val="16"/>
          <w:szCs w:val="16"/>
        </w:rPr>
        <w:tab/>
        <w:t>Školské poradenské zařízení</w:t>
      </w:r>
    </w:p>
    <w:p w14:paraId="5345387E" w14:textId="77777777"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ŠVP</w:t>
      </w:r>
      <w:r w:rsidRPr="00F527CA">
        <w:rPr>
          <w:rFonts w:cs="Tahoma"/>
          <w:color w:val="000000" w:themeColor="text1"/>
          <w:sz w:val="16"/>
          <w:szCs w:val="16"/>
        </w:rPr>
        <w:tab/>
        <w:t>Školní vzdělávací program</w:t>
      </w:r>
    </w:p>
    <w:p w14:paraId="21950C46" w14:textId="34F9CF34" w:rsidR="005643EE" w:rsidRPr="00F527CA" w:rsidRDefault="005643EE" w:rsidP="00741CFE">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Š</w:t>
      </w:r>
      <w:r w:rsidR="00305FEC" w:rsidRPr="00F527CA">
        <w:rPr>
          <w:rFonts w:cs="Tahoma"/>
          <w:color w:val="000000" w:themeColor="text1"/>
          <w:sz w:val="16"/>
          <w:szCs w:val="16"/>
        </w:rPr>
        <w:t>Z</w:t>
      </w:r>
      <w:r w:rsidR="00741CFE" w:rsidRPr="00F527CA">
        <w:rPr>
          <w:rFonts w:cs="Tahoma"/>
          <w:color w:val="000000" w:themeColor="text1"/>
          <w:sz w:val="16"/>
          <w:szCs w:val="16"/>
        </w:rPr>
        <w:tab/>
        <w:t>Zákon č. 561/2004 Sb., o předškolním, základním, středním a vyšším odborném a jiném vzdělávání (školský zákon)</w:t>
      </w:r>
    </w:p>
    <w:p w14:paraId="6E8EC333" w14:textId="4E9F5288" w:rsidR="008D01AC" w:rsidRPr="00F527CA" w:rsidRDefault="008D01AC" w:rsidP="00741CFE">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TPA</w:t>
      </w:r>
      <w:r w:rsidRPr="00F527CA">
        <w:rPr>
          <w:rFonts w:cs="Tahoma"/>
          <w:color w:val="000000" w:themeColor="text1"/>
          <w:sz w:val="16"/>
          <w:szCs w:val="16"/>
        </w:rPr>
        <w:tab/>
        <w:t>Projekt Technologická a podnikatelská akademie</w:t>
      </w:r>
      <w:r w:rsidR="00CC7098" w:rsidRPr="00F527CA">
        <w:rPr>
          <w:rFonts w:cs="Tahoma"/>
          <w:color w:val="000000" w:themeColor="text1"/>
          <w:sz w:val="16"/>
          <w:szCs w:val="16"/>
        </w:rPr>
        <w:t xml:space="preserve"> (MSK)</w:t>
      </w:r>
    </w:p>
    <w:p w14:paraId="2BAF4CCC" w14:textId="40152C3C" w:rsidR="004A419F" w:rsidRPr="00F527CA" w:rsidRDefault="004A419F"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ÚK</w:t>
      </w:r>
      <w:r w:rsidRPr="00F527CA">
        <w:rPr>
          <w:rFonts w:cs="Tahoma"/>
          <w:color w:val="000000" w:themeColor="text1"/>
          <w:sz w:val="16"/>
          <w:szCs w:val="16"/>
        </w:rPr>
        <w:tab/>
        <w:t>Ústřední kolo</w:t>
      </w:r>
    </w:p>
    <w:p w14:paraId="3F8A52DC" w14:textId="227CE022"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ÚP</w:t>
      </w:r>
      <w:r w:rsidR="00D9435F" w:rsidRPr="00F527CA">
        <w:rPr>
          <w:rFonts w:cs="Tahoma"/>
          <w:color w:val="000000" w:themeColor="text1"/>
          <w:sz w:val="16"/>
          <w:szCs w:val="16"/>
        </w:rPr>
        <w:t xml:space="preserve"> ČR</w:t>
      </w:r>
      <w:r w:rsidRPr="00F527CA">
        <w:rPr>
          <w:rFonts w:cs="Tahoma"/>
          <w:color w:val="000000" w:themeColor="text1"/>
          <w:sz w:val="16"/>
          <w:szCs w:val="16"/>
        </w:rPr>
        <w:tab/>
        <w:t>Úřad práce</w:t>
      </w:r>
      <w:r w:rsidR="00D9435F" w:rsidRPr="00F527CA">
        <w:rPr>
          <w:rFonts w:cs="Tahoma"/>
          <w:color w:val="000000" w:themeColor="text1"/>
          <w:sz w:val="16"/>
          <w:szCs w:val="16"/>
        </w:rPr>
        <w:t xml:space="preserve"> Česká republika</w:t>
      </w:r>
    </w:p>
    <w:p w14:paraId="55AE4422" w14:textId="333694C2" w:rsidR="00AA3E8A" w:rsidRPr="00F527CA" w:rsidRDefault="00AA3E8A" w:rsidP="00E60636">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UNESCO</w:t>
      </w:r>
      <w:r w:rsidRPr="00F527CA">
        <w:rPr>
          <w:rFonts w:cs="Tahoma"/>
          <w:color w:val="000000" w:themeColor="text1"/>
          <w:sz w:val="16"/>
          <w:szCs w:val="16"/>
        </w:rPr>
        <w:tab/>
      </w:r>
      <w:r w:rsidRPr="00F527CA">
        <w:rPr>
          <w:rFonts w:cs="Tahoma"/>
          <w:color w:val="000000" w:themeColor="text1"/>
          <w:sz w:val="16"/>
          <w:szCs w:val="16"/>
        </w:rPr>
        <w:tab/>
      </w:r>
      <w:r w:rsidRPr="00F527CA">
        <w:rPr>
          <w:rFonts w:cs="Tahoma"/>
          <w:color w:val="000000" w:themeColor="text1"/>
          <w:sz w:val="16"/>
          <w:szCs w:val="16"/>
        </w:rPr>
        <w:tab/>
        <w:t>Organizace OSN pro vzdělání, vědu a kulturu (United Nations Educational, Scientific and Cultural Organization</w:t>
      </w:r>
      <w:r w:rsidR="00E60636" w:rsidRPr="00F527CA">
        <w:rPr>
          <w:rFonts w:cs="Tahoma"/>
          <w:color w:val="000000" w:themeColor="text1"/>
          <w:sz w:val="16"/>
          <w:szCs w:val="16"/>
        </w:rPr>
        <w:t>)</w:t>
      </w:r>
    </w:p>
    <w:p w14:paraId="389991DF" w14:textId="08D7B98E" w:rsidR="00741CFE" w:rsidRPr="00F527CA" w:rsidRDefault="00741CFE"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VL</w:t>
      </w:r>
      <w:r w:rsidRPr="00F527CA">
        <w:rPr>
          <w:rFonts w:cs="Tahoma"/>
          <w:color w:val="000000" w:themeColor="text1"/>
          <w:sz w:val="16"/>
          <w:szCs w:val="16"/>
        </w:rPr>
        <w:tab/>
        <w:t>Výuční list</w:t>
      </w:r>
    </w:p>
    <w:p w14:paraId="767DEA94" w14:textId="77777777"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VOŠ</w:t>
      </w:r>
      <w:r w:rsidRPr="00F527CA">
        <w:rPr>
          <w:rFonts w:cs="Tahoma"/>
          <w:color w:val="000000" w:themeColor="text1"/>
          <w:sz w:val="16"/>
          <w:szCs w:val="16"/>
        </w:rPr>
        <w:tab/>
        <w:t>Vyšší odborná škola</w:t>
      </w:r>
    </w:p>
    <w:p w14:paraId="3DA4AA34" w14:textId="7ADFCD5C" w:rsidR="00AB2144" w:rsidRPr="00F527CA" w:rsidRDefault="00AB2144"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VOV</w:t>
      </w:r>
      <w:r w:rsidRPr="00F527CA">
        <w:rPr>
          <w:rFonts w:cs="Tahoma"/>
          <w:color w:val="000000" w:themeColor="text1"/>
          <w:sz w:val="16"/>
          <w:szCs w:val="16"/>
        </w:rPr>
        <w:tab/>
      </w:r>
      <w:r w:rsidR="00795E11" w:rsidRPr="00F527CA">
        <w:rPr>
          <w:rFonts w:cs="Tahoma"/>
          <w:color w:val="000000" w:themeColor="text1"/>
          <w:sz w:val="16"/>
          <w:szCs w:val="16"/>
        </w:rPr>
        <w:t>Vyšší odborné vzdělávání</w:t>
      </w:r>
    </w:p>
    <w:p w14:paraId="579D3669" w14:textId="5825CFE0"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VŠ</w:t>
      </w:r>
      <w:r w:rsidRPr="00F527CA">
        <w:rPr>
          <w:rFonts w:cs="Tahoma"/>
          <w:color w:val="000000" w:themeColor="text1"/>
          <w:sz w:val="16"/>
          <w:szCs w:val="16"/>
        </w:rPr>
        <w:tab/>
        <w:t xml:space="preserve">Vysoká škola </w:t>
      </w:r>
    </w:p>
    <w:p w14:paraId="453D43B8" w14:textId="5F0C3661" w:rsidR="001B29BC" w:rsidRPr="00F527CA" w:rsidRDefault="001B29BC" w:rsidP="00F50C8C">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VŠB –</w:t>
      </w:r>
      <w:r w:rsidR="00F50C8C" w:rsidRPr="00F527CA">
        <w:rPr>
          <w:rFonts w:cs="Tahoma"/>
          <w:color w:val="000000" w:themeColor="text1"/>
          <w:sz w:val="16"/>
          <w:szCs w:val="16"/>
        </w:rPr>
        <w:t xml:space="preserve"> TU</w:t>
      </w:r>
      <w:r w:rsidR="00FE79D1" w:rsidRPr="00F527CA">
        <w:rPr>
          <w:rFonts w:cs="Tahoma"/>
          <w:color w:val="000000" w:themeColor="text1"/>
          <w:sz w:val="16"/>
          <w:szCs w:val="16"/>
        </w:rPr>
        <w:t>O</w:t>
      </w:r>
      <w:r w:rsidRPr="00F527CA">
        <w:rPr>
          <w:rFonts w:cs="Tahoma"/>
          <w:color w:val="000000" w:themeColor="text1"/>
          <w:sz w:val="16"/>
          <w:szCs w:val="16"/>
        </w:rPr>
        <w:tab/>
        <w:t>Vysoká škola báňská - Technická univerzita Ostrava</w:t>
      </w:r>
    </w:p>
    <w:p w14:paraId="5A5BC10F" w14:textId="77777777"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VUR</w:t>
      </w:r>
      <w:r w:rsidRPr="00F527CA">
        <w:rPr>
          <w:rFonts w:cs="Tahoma"/>
          <w:color w:val="000000" w:themeColor="text1"/>
          <w:sz w:val="16"/>
          <w:szCs w:val="16"/>
        </w:rPr>
        <w:tab/>
        <w:t>Vzdělávání pro udržitelný rozvoj</w:t>
      </w:r>
    </w:p>
    <w:p w14:paraId="04B44CEB" w14:textId="50558AC5" w:rsidR="006C7457" w:rsidRDefault="006C7457" w:rsidP="00B65FEB">
      <w:pPr>
        <w:tabs>
          <w:tab w:val="left" w:pos="1134"/>
        </w:tabs>
        <w:spacing w:after="0"/>
        <w:ind w:left="1134" w:hanging="1134"/>
        <w:jc w:val="left"/>
        <w:rPr>
          <w:rFonts w:cs="Tahoma"/>
          <w:color w:val="000000" w:themeColor="text1"/>
          <w:sz w:val="16"/>
          <w:szCs w:val="16"/>
        </w:rPr>
      </w:pPr>
      <w:r>
        <w:rPr>
          <w:rFonts w:cs="Tahoma"/>
          <w:color w:val="000000" w:themeColor="text1"/>
          <w:sz w:val="16"/>
          <w:szCs w:val="16"/>
        </w:rPr>
        <w:t>WAN</w:t>
      </w:r>
      <w:r w:rsidR="00B65FEB">
        <w:rPr>
          <w:rFonts w:cs="Tahoma"/>
          <w:color w:val="000000" w:themeColor="text1"/>
          <w:sz w:val="16"/>
          <w:szCs w:val="16"/>
        </w:rPr>
        <w:tab/>
        <w:t>Rozlehlá počítačová síť (Wide Area Network)</w:t>
      </w:r>
    </w:p>
    <w:p w14:paraId="0D0A46C7" w14:textId="4E14880E"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z.s.</w:t>
      </w:r>
      <w:r w:rsidRPr="00F527CA">
        <w:rPr>
          <w:rFonts w:cs="Tahoma"/>
          <w:color w:val="000000" w:themeColor="text1"/>
          <w:sz w:val="16"/>
          <w:szCs w:val="16"/>
        </w:rPr>
        <w:tab/>
        <w:t>Zapsaný spolek</w:t>
      </w:r>
      <w:r w:rsidRPr="00F527CA">
        <w:rPr>
          <w:rFonts w:cs="Tahoma"/>
          <w:color w:val="000000" w:themeColor="text1"/>
          <w:sz w:val="16"/>
          <w:szCs w:val="16"/>
        </w:rPr>
        <w:tab/>
      </w:r>
    </w:p>
    <w:p w14:paraId="5E49EA1A" w14:textId="77777777"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ZŠ</w:t>
      </w:r>
      <w:r w:rsidRPr="00F527CA">
        <w:rPr>
          <w:rFonts w:cs="Tahoma"/>
          <w:color w:val="000000" w:themeColor="text1"/>
          <w:sz w:val="16"/>
          <w:szCs w:val="16"/>
        </w:rPr>
        <w:tab/>
        <w:t>Základní škola</w:t>
      </w:r>
    </w:p>
    <w:p w14:paraId="54A6CEEC" w14:textId="77777777"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ZŠS</w:t>
      </w:r>
      <w:r w:rsidRPr="00F527CA">
        <w:rPr>
          <w:rFonts w:cs="Tahoma"/>
          <w:color w:val="000000" w:themeColor="text1"/>
          <w:sz w:val="16"/>
          <w:szCs w:val="16"/>
        </w:rPr>
        <w:tab/>
        <w:t>Zařízení školního stravování</w:t>
      </w:r>
    </w:p>
    <w:p w14:paraId="1E5D07A8" w14:textId="77777777" w:rsidR="001B29BC" w:rsidRPr="00F527CA" w:rsidRDefault="001B29BC" w:rsidP="001B29BC">
      <w:pPr>
        <w:tabs>
          <w:tab w:val="left" w:pos="1134"/>
        </w:tabs>
        <w:spacing w:after="0"/>
        <w:ind w:left="1134" w:hanging="1134"/>
        <w:jc w:val="left"/>
        <w:rPr>
          <w:rFonts w:cs="Tahoma"/>
          <w:color w:val="000000" w:themeColor="text1"/>
          <w:sz w:val="16"/>
          <w:szCs w:val="16"/>
        </w:rPr>
      </w:pPr>
      <w:r w:rsidRPr="00F527CA">
        <w:rPr>
          <w:rFonts w:cs="Tahoma"/>
          <w:color w:val="000000" w:themeColor="text1"/>
          <w:sz w:val="16"/>
          <w:szCs w:val="16"/>
        </w:rPr>
        <w:t>ZUOVPV</w:t>
      </w:r>
      <w:r w:rsidRPr="00F527CA">
        <w:rPr>
          <w:rFonts w:cs="Tahoma"/>
          <w:color w:val="000000" w:themeColor="text1"/>
          <w:sz w:val="16"/>
          <w:szCs w:val="16"/>
        </w:rPr>
        <w:tab/>
        <w:t>Zařízení pro výkon ústavní - ochranné výchovy a preventivní péče</w:t>
      </w:r>
    </w:p>
    <w:p w14:paraId="71FB7C4A" w14:textId="77777777" w:rsidR="001B29BC" w:rsidRPr="00F527CA" w:rsidRDefault="001B29BC"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ZUŠ</w:t>
      </w:r>
      <w:r w:rsidRPr="00F527CA">
        <w:rPr>
          <w:rFonts w:cs="Tahoma"/>
          <w:color w:val="000000" w:themeColor="text1"/>
          <w:sz w:val="16"/>
          <w:szCs w:val="16"/>
        </w:rPr>
        <w:tab/>
        <w:t>Základní umělecká škola</w:t>
      </w:r>
    </w:p>
    <w:p w14:paraId="2093AC97" w14:textId="10590434" w:rsidR="004B3AE1" w:rsidRPr="00F527CA" w:rsidRDefault="004B3AE1"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z.ú.</w:t>
      </w:r>
      <w:r w:rsidRPr="00F527CA">
        <w:rPr>
          <w:rFonts w:cs="Tahoma"/>
          <w:color w:val="000000" w:themeColor="text1"/>
          <w:sz w:val="16"/>
          <w:szCs w:val="16"/>
        </w:rPr>
        <w:tab/>
      </w:r>
      <w:r w:rsidR="00DB32CF" w:rsidRPr="00F527CA">
        <w:rPr>
          <w:rFonts w:cs="Tahoma"/>
          <w:color w:val="000000" w:themeColor="text1"/>
          <w:sz w:val="16"/>
          <w:szCs w:val="16"/>
        </w:rPr>
        <w:t>Zapsaný ústav</w:t>
      </w:r>
    </w:p>
    <w:p w14:paraId="57DC0EEE" w14:textId="0CC9461E" w:rsidR="00114320" w:rsidRPr="00F527CA" w:rsidRDefault="00114320" w:rsidP="001B29BC">
      <w:pPr>
        <w:tabs>
          <w:tab w:val="left" w:pos="1134"/>
        </w:tabs>
        <w:spacing w:after="0"/>
        <w:jc w:val="left"/>
        <w:rPr>
          <w:rFonts w:cs="Tahoma"/>
          <w:color w:val="000000" w:themeColor="text1"/>
          <w:sz w:val="16"/>
          <w:szCs w:val="16"/>
        </w:rPr>
      </w:pPr>
      <w:r w:rsidRPr="00F527CA">
        <w:rPr>
          <w:rFonts w:cs="Tahoma"/>
          <w:color w:val="000000" w:themeColor="text1"/>
          <w:sz w:val="16"/>
          <w:szCs w:val="16"/>
        </w:rPr>
        <w:t>ZZ</w:t>
      </w:r>
      <w:r w:rsidRPr="00F527CA">
        <w:rPr>
          <w:rFonts w:cs="Tahoma"/>
          <w:color w:val="000000" w:themeColor="text1"/>
          <w:sz w:val="16"/>
          <w:szCs w:val="16"/>
        </w:rPr>
        <w:tab/>
        <w:t>Zdravotnické zařízení</w:t>
      </w:r>
    </w:p>
    <w:p w14:paraId="3035979B" w14:textId="77777777" w:rsidR="001B29BC" w:rsidRPr="004A043E" w:rsidRDefault="001B29BC" w:rsidP="001B29BC">
      <w:pPr>
        <w:spacing w:after="0"/>
        <w:jc w:val="left"/>
        <w:rPr>
          <w:rFonts w:cs="Tahoma"/>
          <w:color w:val="000000" w:themeColor="text1"/>
          <w:sz w:val="18"/>
          <w:szCs w:val="18"/>
        </w:rPr>
        <w:sectPr w:rsidR="001B29BC" w:rsidRPr="004A043E" w:rsidSect="00371563">
          <w:headerReference w:type="default" r:id="rId57"/>
          <w:headerReference w:type="first" r:id="rId58"/>
          <w:footnotePr>
            <w:pos w:val="beneathText"/>
          </w:footnotePr>
          <w:type w:val="continuous"/>
          <w:pgSz w:w="11906" w:h="16838"/>
          <w:pgMar w:top="1418" w:right="1418" w:bottom="1191" w:left="1418" w:header="709" w:footer="1134" w:gutter="0"/>
          <w:cols w:num="2" w:space="708" w:equalWidth="0">
            <w:col w:w="4181" w:space="708"/>
            <w:col w:w="4181"/>
          </w:cols>
        </w:sectPr>
      </w:pPr>
    </w:p>
    <w:p w14:paraId="7A2E7813" w14:textId="77777777" w:rsidR="00373DB7" w:rsidRPr="004A043E" w:rsidRDefault="00373DB7" w:rsidP="001B29BC">
      <w:pPr>
        <w:spacing w:after="0"/>
        <w:jc w:val="left"/>
        <w:rPr>
          <w:rFonts w:cs="Tahoma"/>
          <w:color w:val="000000" w:themeColor="text1"/>
          <w:sz w:val="18"/>
          <w:szCs w:val="18"/>
        </w:rPr>
      </w:pPr>
    </w:p>
    <w:p w14:paraId="1305D24E" w14:textId="425962C2" w:rsidR="00373DB7" w:rsidRPr="00A419AA" w:rsidRDefault="00373DB7" w:rsidP="001B29BC">
      <w:pPr>
        <w:spacing w:after="0"/>
        <w:jc w:val="left"/>
        <w:rPr>
          <w:rFonts w:cs="Tahoma"/>
          <w:color w:val="FF0000"/>
          <w:sz w:val="18"/>
          <w:szCs w:val="18"/>
        </w:rPr>
        <w:sectPr w:rsidR="00373DB7" w:rsidRPr="00A419AA" w:rsidSect="00371563">
          <w:headerReference w:type="default" r:id="rId59"/>
          <w:headerReference w:type="first" r:id="rId60"/>
          <w:footnotePr>
            <w:pos w:val="beneathText"/>
          </w:footnotePr>
          <w:type w:val="continuous"/>
          <w:pgSz w:w="11906" w:h="16838"/>
          <w:pgMar w:top="1418" w:right="1418" w:bottom="1191" w:left="1418" w:header="709" w:footer="1134" w:gutter="0"/>
          <w:cols w:num="2" w:space="708" w:equalWidth="0">
            <w:col w:w="4181" w:space="708"/>
            <w:col w:w="4181"/>
          </w:cols>
        </w:sectPr>
      </w:pPr>
    </w:p>
    <w:p w14:paraId="6161A844" w14:textId="77777777" w:rsidR="001B29BC" w:rsidRPr="00A419AA" w:rsidRDefault="001B29BC" w:rsidP="00207C93">
      <w:pPr>
        <w:pStyle w:val="Ploha"/>
      </w:pPr>
      <w:bookmarkStart w:id="532" w:name="_Toc477518853"/>
      <w:bookmarkStart w:id="533" w:name="_Toc129610626"/>
      <w:r w:rsidRPr="00A419AA">
        <w:t>Seznam tabulek</w:t>
      </w:r>
      <w:bookmarkEnd w:id="532"/>
      <w:bookmarkEnd w:id="533"/>
    </w:p>
    <w:p w14:paraId="31F8F799" w14:textId="552B5275" w:rsidR="0009539E" w:rsidRPr="001D5711" w:rsidRDefault="001B29BC">
      <w:pPr>
        <w:pStyle w:val="Seznamobrzk"/>
        <w:tabs>
          <w:tab w:val="left" w:pos="1134"/>
          <w:tab w:val="right" w:leader="dot" w:pos="9060"/>
        </w:tabs>
        <w:rPr>
          <w:rFonts w:eastAsiaTheme="minorEastAsia" w:cs="Tahoma"/>
          <w:bCs w:val="0"/>
          <w:noProof/>
          <w:sz w:val="16"/>
          <w:szCs w:val="16"/>
        </w:rPr>
      </w:pPr>
      <w:r w:rsidRPr="00723FC8">
        <w:rPr>
          <w:rFonts w:cs="Tahoma"/>
          <w:color w:val="FF0000"/>
          <w:sz w:val="18"/>
          <w:szCs w:val="18"/>
        </w:rPr>
        <w:fldChar w:fldCharType="begin"/>
      </w:r>
      <w:r w:rsidRPr="00295AC4">
        <w:rPr>
          <w:rFonts w:cs="Tahoma"/>
          <w:color w:val="FF0000"/>
          <w:sz w:val="18"/>
          <w:szCs w:val="18"/>
        </w:rPr>
        <w:instrText xml:space="preserve"> TOC \h \z \t "Tabulka" \c </w:instrText>
      </w:r>
      <w:r w:rsidRPr="00723FC8">
        <w:rPr>
          <w:rFonts w:cs="Tahoma"/>
          <w:color w:val="FF0000"/>
          <w:sz w:val="18"/>
          <w:szCs w:val="18"/>
        </w:rPr>
        <w:fldChar w:fldCharType="separate"/>
      </w:r>
      <w:hyperlink w:anchor="_Toc129610067" w:history="1">
        <w:r w:rsidR="0009539E" w:rsidRPr="001D5711">
          <w:rPr>
            <w:rStyle w:val="Hypertextovodkaz"/>
            <w:rFonts w:cs="Tahoma"/>
            <w:noProof/>
            <w:sz w:val="16"/>
            <w:szCs w:val="16"/>
          </w:rPr>
          <w:t>Tab. č. 1</w:t>
        </w:r>
        <w:r w:rsidR="0009539E" w:rsidRPr="001D5711">
          <w:rPr>
            <w:rFonts w:eastAsiaTheme="minorEastAsia" w:cs="Tahoma"/>
            <w:bCs w:val="0"/>
            <w:noProof/>
            <w:sz w:val="16"/>
            <w:szCs w:val="16"/>
          </w:rPr>
          <w:tab/>
        </w:r>
        <w:r w:rsidR="0009539E" w:rsidRPr="001D5711">
          <w:rPr>
            <w:rStyle w:val="Hypertextovodkaz"/>
            <w:rFonts w:cs="Tahoma"/>
            <w:noProof/>
            <w:sz w:val="16"/>
            <w:szCs w:val="16"/>
          </w:rPr>
          <w:t>Vývoj počtu živě narozených dětí v jednotlivých okresech MSK</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_Toc129610067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6</w:t>
        </w:r>
        <w:r w:rsidR="0009539E" w:rsidRPr="001D5711">
          <w:rPr>
            <w:rFonts w:cs="Tahoma"/>
            <w:noProof/>
            <w:webHidden/>
            <w:sz w:val="16"/>
            <w:szCs w:val="16"/>
          </w:rPr>
          <w:fldChar w:fldCharType="end"/>
        </w:r>
      </w:hyperlink>
    </w:p>
    <w:p w14:paraId="373F7E60" w14:textId="03A9B633" w:rsidR="0009539E" w:rsidRPr="001D5711" w:rsidRDefault="00000000" w:rsidP="009F6433">
      <w:pPr>
        <w:pStyle w:val="Seznamobrzk"/>
        <w:tabs>
          <w:tab w:val="left" w:pos="1134"/>
          <w:tab w:val="right" w:leader="dot" w:pos="9060"/>
        </w:tabs>
        <w:ind w:left="1134" w:hanging="1134"/>
        <w:rPr>
          <w:rFonts w:eastAsiaTheme="minorEastAsia" w:cs="Tahoma"/>
          <w:bCs w:val="0"/>
          <w:noProof/>
          <w:sz w:val="16"/>
          <w:szCs w:val="16"/>
        </w:rPr>
      </w:pPr>
      <w:hyperlink w:anchor="_Toc129610068" w:history="1">
        <w:r w:rsidR="0009539E" w:rsidRPr="001D5711">
          <w:rPr>
            <w:rStyle w:val="Hypertextovodkaz"/>
            <w:rFonts w:cs="Tahoma"/>
            <w:noProof/>
            <w:sz w:val="16"/>
            <w:szCs w:val="16"/>
          </w:rPr>
          <w:t>Tab. č. 2</w:t>
        </w:r>
        <w:r w:rsidR="0009539E" w:rsidRPr="001D5711">
          <w:rPr>
            <w:rFonts w:eastAsiaTheme="minorEastAsia" w:cs="Tahoma"/>
            <w:bCs w:val="0"/>
            <w:noProof/>
            <w:sz w:val="16"/>
            <w:szCs w:val="16"/>
          </w:rPr>
          <w:tab/>
        </w:r>
        <w:r w:rsidR="0009539E" w:rsidRPr="001D5711">
          <w:rPr>
            <w:rStyle w:val="Hypertextovodkaz"/>
            <w:rFonts w:cs="Tahoma"/>
            <w:noProof/>
            <w:sz w:val="16"/>
            <w:szCs w:val="16"/>
          </w:rPr>
          <w:t>Demografický vývoj v MSK dle věkových skupin obvyklého nástupu dětí, žáků a studentů do jednotlivých stupňů vzdělání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_Toc129610068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7</w:t>
        </w:r>
        <w:r w:rsidR="0009539E" w:rsidRPr="001D5711">
          <w:rPr>
            <w:rFonts w:cs="Tahoma"/>
            <w:noProof/>
            <w:webHidden/>
            <w:sz w:val="16"/>
            <w:szCs w:val="16"/>
          </w:rPr>
          <w:fldChar w:fldCharType="end"/>
        </w:r>
      </w:hyperlink>
    </w:p>
    <w:p w14:paraId="19E001E4" w14:textId="6D6C4708"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69" w:history="1">
        <w:r w:rsidR="0009539E" w:rsidRPr="001D5711">
          <w:rPr>
            <w:rStyle w:val="Hypertextovodkaz"/>
            <w:rFonts w:cs="Tahoma"/>
            <w:noProof/>
            <w:sz w:val="16"/>
            <w:szCs w:val="16"/>
          </w:rPr>
          <w:t>Tab. č. 3</w:t>
        </w:r>
        <w:r w:rsidR="0009539E" w:rsidRPr="001D5711">
          <w:rPr>
            <w:rFonts w:eastAsiaTheme="minorEastAsia" w:cs="Tahoma"/>
            <w:bCs w:val="0"/>
            <w:noProof/>
            <w:sz w:val="16"/>
            <w:szCs w:val="16"/>
          </w:rPr>
          <w:tab/>
        </w:r>
        <w:r w:rsidR="0009539E" w:rsidRPr="001D5711">
          <w:rPr>
            <w:rStyle w:val="Hypertextovodkaz"/>
            <w:rFonts w:cs="Tahoma"/>
            <w:noProof/>
            <w:sz w:val="16"/>
            <w:szCs w:val="16"/>
          </w:rPr>
          <w:t>Vzdělávací soustava v MSK – školy a školská zařízení všech zřizovatelů</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_Toc129610069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9</w:t>
        </w:r>
        <w:r w:rsidR="0009539E" w:rsidRPr="001D5711">
          <w:rPr>
            <w:rFonts w:cs="Tahoma"/>
            <w:noProof/>
            <w:webHidden/>
            <w:sz w:val="16"/>
            <w:szCs w:val="16"/>
          </w:rPr>
          <w:fldChar w:fldCharType="end"/>
        </w:r>
      </w:hyperlink>
    </w:p>
    <w:p w14:paraId="41B55993" w14:textId="5B82A937"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70" w:history="1">
        <w:r w:rsidR="0009539E" w:rsidRPr="001D5711">
          <w:rPr>
            <w:rStyle w:val="Hypertextovodkaz"/>
            <w:rFonts w:cs="Tahoma"/>
            <w:noProof/>
            <w:sz w:val="16"/>
            <w:szCs w:val="16"/>
          </w:rPr>
          <w:t>Tab. č. 4</w:t>
        </w:r>
        <w:r w:rsidR="0009539E" w:rsidRPr="001D5711">
          <w:rPr>
            <w:rFonts w:eastAsiaTheme="minorEastAsia" w:cs="Tahoma"/>
            <w:bCs w:val="0"/>
            <w:noProof/>
            <w:sz w:val="16"/>
            <w:szCs w:val="16"/>
          </w:rPr>
          <w:tab/>
        </w:r>
        <w:r w:rsidR="0009539E" w:rsidRPr="001D5711">
          <w:rPr>
            <w:rStyle w:val="Hypertextovodkaz"/>
            <w:rFonts w:cs="Tahoma"/>
            <w:noProof/>
            <w:sz w:val="16"/>
            <w:szCs w:val="16"/>
          </w:rPr>
          <w:t>Vybrané charakteristiky vzdělávací soustavy v MSK v členění dle zřizovatele</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_Toc129610070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10</w:t>
        </w:r>
        <w:r w:rsidR="0009539E" w:rsidRPr="001D5711">
          <w:rPr>
            <w:rFonts w:cs="Tahoma"/>
            <w:noProof/>
            <w:webHidden/>
            <w:sz w:val="16"/>
            <w:szCs w:val="16"/>
          </w:rPr>
          <w:fldChar w:fldCharType="end"/>
        </w:r>
      </w:hyperlink>
    </w:p>
    <w:p w14:paraId="653A3CC2" w14:textId="7B928AD6" w:rsidR="0009539E" w:rsidRPr="001D5711" w:rsidRDefault="00000000" w:rsidP="009F6433">
      <w:pPr>
        <w:pStyle w:val="Seznamobrzk"/>
        <w:tabs>
          <w:tab w:val="left" w:pos="1134"/>
          <w:tab w:val="right" w:leader="dot" w:pos="9060"/>
        </w:tabs>
        <w:ind w:left="1134" w:hanging="1134"/>
        <w:rPr>
          <w:rFonts w:eastAsiaTheme="minorEastAsia" w:cs="Tahoma"/>
          <w:bCs w:val="0"/>
          <w:noProof/>
          <w:sz w:val="16"/>
          <w:szCs w:val="16"/>
        </w:rPr>
      </w:pPr>
      <w:hyperlink w:anchor="_Toc129610071" w:history="1">
        <w:r w:rsidR="0009539E" w:rsidRPr="001D5711">
          <w:rPr>
            <w:rStyle w:val="Hypertextovodkaz"/>
            <w:rFonts w:cs="Tahoma"/>
            <w:noProof/>
            <w:sz w:val="16"/>
            <w:szCs w:val="16"/>
          </w:rPr>
          <w:t>Tab. č. 5</w:t>
        </w:r>
        <w:r w:rsidR="0009539E" w:rsidRPr="001D5711">
          <w:rPr>
            <w:rFonts w:eastAsiaTheme="minorEastAsia" w:cs="Tahoma"/>
            <w:bCs w:val="0"/>
            <w:noProof/>
            <w:sz w:val="16"/>
            <w:szCs w:val="16"/>
          </w:rPr>
          <w:tab/>
        </w:r>
        <w:r w:rsidR="0009539E" w:rsidRPr="001D5711">
          <w:rPr>
            <w:rStyle w:val="Hypertextovodkaz"/>
            <w:rFonts w:cs="Tahoma"/>
            <w:noProof/>
            <w:sz w:val="16"/>
            <w:szCs w:val="16"/>
          </w:rPr>
          <w:t>Počet právnických osob se sídlem v MSK vykonávajících činnost škol a školských zařízení zapsaných v rejstříku škol a školských zařízení k 30. 9. 2021</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_Toc129610071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11</w:t>
        </w:r>
        <w:r w:rsidR="0009539E" w:rsidRPr="001D5711">
          <w:rPr>
            <w:rFonts w:cs="Tahoma"/>
            <w:noProof/>
            <w:webHidden/>
            <w:sz w:val="16"/>
            <w:szCs w:val="16"/>
          </w:rPr>
          <w:fldChar w:fldCharType="end"/>
        </w:r>
      </w:hyperlink>
    </w:p>
    <w:p w14:paraId="0639CEF3" w14:textId="5596AD37"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72" w:history="1">
        <w:r w:rsidR="0009539E" w:rsidRPr="001D5711">
          <w:rPr>
            <w:rStyle w:val="Hypertextovodkaz"/>
            <w:rFonts w:cs="Tahoma"/>
            <w:noProof/>
            <w:sz w:val="16"/>
            <w:szCs w:val="16"/>
          </w:rPr>
          <w:t>Tab. č. 6</w:t>
        </w:r>
        <w:r w:rsidR="0009539E" w:rsidRPr="001D5711">
          <w:rPr>
            <w:rFonts w:eastAsiaTheme="minorEastAsia" w:cs="Tahoma"/>
            <w:bCs w:val="0"/>
            <w:noProof/>
            <w:sz w:val="16"/>
            <w:szCs w:val="16"/>
          </w:rPr>
          <w:tab/>
        </w:r>
        <w:r w:rsidR="0009539E" w:rsidRPr="001D5711">
          <w:rPr>
            <w:rStyle w:val="Hypertextovodkaz"/>
            <w:rFonts w:cs="Tahoma"/>
            <w:noProof/>
            <w:sz w:val="16"/>
            <w:szCs w:val="16"/>
          </w:rPr>
          <w:t>Demografický vývoj 3–5letých dětí v jednotlivých okresech MSK</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_Toc129610072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12</w:t>
        </w:r>
        <w:r w:rsidR="0009539E" w:rsidRPr="001D5711">
          <w:rPr>
            <w:rFonts w:cs="Tahoma"/>
            <w:noProof/>
            <w:webHidden/>
            <w:sz w:val="16"/>
            <w:szCs w:val="16"/>
          </w:rPr>
          <w:fldChar w:fldCharType="end"/>
        </w:r>
      </w:hyperlink>
    </w:p>
    <w:p w14:paraId="72C4E60A" w14:textId="16D09F44"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73" w:history="1">
        <w:r w:rsidR="0009539E" w:rsidRPr="001D5711">
          <w:rPr>
            <w:rStyle w:val="Hypertextovodkaz"/>
            <w:rFonts w:cs="Tahoma"/>
            <w:noProof/>
            <w:sz w:val="16"/>
            <w:szCs w:val="16"/>
          </w:rPr>
          <w:t>Tab. č. 7</w:t>
        </w:r>
        <w:r w:rsidR="0009539E" w:rsidRPr="001D5711">
          <w:rPr>
            <w:rFonts w:eastAsiaTheme="minorEastAsia" w:cs="Tahoma"/>
            <w:bCs w:val="0"/>
            <w:noProof/>
            <w:sz w:val="16"/>
            <w:szCs w:val="16"/>
          </w:rPr>
          <w:tab/>
        </w:r>
        <w:r w:rsidR="0009539E" w:rsidRPr="001D5711">
          <w:rPr>
            <w:rStyle w:val="Hypertextovodkaz"/>
            <w:rFonts w:cs="Tahoma"/>
            <w:noProof/>
            <w:sz w:val="16"/>
            <w:szCs w:val="16"/>
          </w:rPr>
          <w:t>Předškolní vzdělávání v MSK</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_Toc129610073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12</w:t>
        </w:r>
        <w:r w:rsidR="0009539E" w:rsidRPr="001D5711">
          <w:rPr>
            <w:rFonts w:cs="Tahoma"/>
            <w:noProof/>
            <w:webHidden/>
            <w:sz w:val="16"/>
            <w:szCs w:val="16"/>
          </w:rPr>
          <w:fldChar w:fldCharType="end"/>
        </w:r>
      </w:hyperlink>
    </w:p>
    <w:p w14:paraId="06B9FC75" w14:textId="6AAE2763"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74" w:history="1">
        <w:r w:rsidR="0009539E" w:rsidRPr="001D5711">
          <w:rPr>
            <w:rStyle w:val="Hypertextovodkaz"/>
            <w:rFonts w:cs="Tahoma"/>
            <w:noProof/>
            <w:sz w:val="16"/>
            <w:szCs w:val="16"/>
          </w:rPr>
          <w:t>Tab. č. 8</w:t>
        </w:r>
        <w:r w:rsidR="0009539E" w:rsidRPr="001D5711">
          <w:rPr>
            <w:rFonts w:eastAsiaTheme="minorEastAsia" w:cs="Tahoma"/>
            <w:bCs w:val="0"/>
            <w:noProof/>
            <w:sz w:val="16"/>
            <w:szCs w:val="16"/>
          </w:rPr>
          <w:tab/>
        </w:r>
        <w:r w:rsidR="0009539E" w:rsidRPr="001D5711">
          <w:rPr>
            <w:rStyle w:val="Hypertextovodkaz"/>
            <w:rFonts w:cs="Tahoma"/>
            <w:noProof/>
            <w:sz w:val="16"/>
            <w:szCs w:val="16"/>
          </w:rPr>
          <w:t>Mateřské školy běžné v členění dle zřizovatele</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_Toc129610074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13</w:t>
        </w:r>
        <w:r w:rsidR="0009539E" w:rsidRPr="001D5711">
          <w:rPr>
            <w:rFonts w:cs="Tahoma"/>
            <w:noProof/>
            <w:webHidden/>
            <w:sz w:val="16"/>
            <w:szCs w:val="16"/>
          </w:rPr>
          <w:fldChar w:fldCharType="end"/>
        </w:r>
      </w:hyperlink>
    </w:p>
    <w:p w14:paraId="2816BA7F" w14:textId="01036842"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75" w:history="1">
        <w:r w:rsidR="0009539E" w:rsidRPr="001D5711">
          <w:rPr>
            <w:rStyle w:val="Hypertextovodkaz"/>
            <w:rFonts w:cs="Tahoma"/>
            <w:noProof/>
            <w:sz w:val="16"/>
            <w:szCs w:val="16"/>
          </w:rPr>
          <w:t>Tab. č. 9</w:t>
        </w:r>
        <w:r w:rsidR="0009539E" w:rsidRPr="001D5711">
          <w:rPr>
            <w:rFonts w:eastAsiaTheme="minorEastAsia" w:cs="Tahoma"/>
            <w:bCs w:val="0"/>
            <w:noProof/>
            <w:sz w:val="16"/>
            <w:szCs w:val="16"/>
          </w:rPr>
          <w:tab/>
        </w:r>
        <w:r w:rsidR="0009539E" w:rsidRPr="001D5711">
          <w:rPr>
            <w:rStyle w:val="Hypertextovodkaz"/>
            <w:rFonts w:cs="Tahoma"/>
            <w:noProof/>
            <w:sz w:val="16"/>
            <w:szCs w:val="16"/>
          </w:rPr>
          <w:t>Přípravné třídy základní školy</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_Toc129610075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13</w:t>
        </w:r>
        <w:r w:rsidR="0009539E" w:rsidRPr="001D5711">
          <w:rPr>
            <w:rFonts w:cs="Tahoma"/>
            <w:noProof/>
            <w:webHidden/>
            <w:sz w:val="16"/>
            <w:szCs w:val="16"/>
          </w:rPr>
          <w:fldChar w:fldCharType="end"/>
        </w:r>
      </w:hyperlink>
    </w:p>
    <w:p w14:paraId="0AFD5123" w14:textId="353D0ACA"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76" w:history="1">
        <w:r w:rsidR="0009539E" w:rsidRPr="001D5711">
          <w:rPr>
            <w:rStyle w:val="Hypertextovodkaz"/>
            <w:rFonts w:cs="Tahoma"/>
            <w:noProof/>
            <w:sz w:val="16"/>
            <w:szCs w:val="16"/>
          </w:rPr>
          <w:t>Tab. č. 10</w:t>
        </w:r>
        <w:r w:rsidR="0009539E" w:rsidRPr="001D5711">
          <w:rPr>
            <w:rFonts w:eastAsiaTheme="minorEastAsia" w:cs="Tahoma"/>
            <w:bCs w:val="0"/>
            <w:noProof/>
            <w:sz w:val="16"/>
            <w:szCs w:val="16"/>
          </w:rPr>
          <w:tab/>
        </w:r>
        <w:r w:rsidR="0009539E" w:rsidRPr="001D5711">
          <w:rPr>
            <w:rStyle w:val="Hypertextovodkaz"/>
            <w:rFonts w:cs="Tahoma"/>
            <w:noProof/>
            <w:sz w:val="16"/>
            <w:szCs w:val="16"/>
          </w:rPr>
          <w:t>Demografický vývoj 6–14letých v jednotlivých okresech MSK</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_Toc129610076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15</w:t>
        </w:r>
        <w:r w:rsidR="0009539E" w:rsidRPr="001D5711">
          <w:rPr>
            <w:rFonts w:cs="Tahoma"/>
            <w:noProof/>
            <w:webHidden/>
            <w:sz w:val="16"/>
            <w:szCs w:val="16"/>
          </w:rPr>
          <w:fldChar w:fldCharType="end"/>
        </w:r>
      </w:hyperlink>
    </w:p>
    <w:p w14:paraId="331E6BA1" w14:textId="2FA367AE" w:rsidR="0009539E" w:rsidRPr="001D5711" w:rsidRDefault="00000000" w:rsidP="009F6433">
      <w:pPr>
        <w:pStyle w:val="Seznamobrzk"/>
        <w:tabs>
          <w:tab w:val="left" w:pos="1134"/>
          <w:tab w:val="right" w:leader="dot" w:pos="9060"/>
        </w:tabs>
        <w:ind w:left="1134" w:hanging="1134"/>
        <w:rPr>
          <w:rFonts w:eastAsiaTheme="minorEastAsia" w:cs="Tahoma"/>
          <w:bCs w:val="0"/>
          <w:noProof/>
          <w:sz w:val="16"/>
          <w:szCs w:val="16"/>
        </w:rPr>
      </w:pPr>
      <w:hyperlink w:anchor="_Toc129610077" w:history="1">
        <w:r w:rsidR="0009539E" w:rsidRPr="001D5711">
          <w:rPr>
            <w:rStyle w:val="Hypertextovodkaz"/>
            <w:rFonts w:cs="Tahoma"/>
            <w:noProof/>
            <w:sz w:val="16"/>
            <w:szCs w:val="16"/>
          </w:rPr>
          <w:t>Tab. č. 11</w:t>
        </w:r>
        <w:r w:rsidR="0009539E" w:rsidRPr="001D5711">
          <w:rPr>
            <w:rFonts w:eastAsiaTheme="minorEastAsia" w:cs="Tahoma"/>
            <w:bCs w:val="0"/>
            <w:noProof/>
            <w:sz w:val="16"/>
            <w:szCs w:val="16"/>
          </w:rPr>
          <w:tab/>
        </w:r>
        <w:r w:rsidR="0009539E" w:rsidRPr="001D5711">
          <w:rPr>
            <w:rStyle w:val="Hypertextovodkaz"/>
            <w:rFonts w:cs="Tahoma"/>
            <w:noProof/>
            <w:sz w:val="16"/>
            <w:szCs w:val="16"/>
          </w:rPr>
          <w:t>Základní vzdělávání a plnění povinné školní docházky (PŠD) ve středních školách a konzervatořích v MSK</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_Toc129610077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16</w:t>
        </w:r>
        <w:r w:rsidR="0009539E" w:rsidRPr="001D5711">
          <w:rPr>
            <w:rFonts w:cs="Tahoma"/>
            <w:noProof/>
            <w:webHidden/>
            <w:sz w:val="16"/>
            <w:szCs w:val="16"/>
          </w:rPr>
          <w:fldChar w:fldCharType="end"/>
        </w:r>
      </w:hyperlink>
    </w:p>
    <w:p w14:paraId="3113D701" w14:textId="1F877821"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78" w:history="1">
        <w:r w:rsidR="0009539E" w:rsidRPr="001D5711">
          <w:rPr>
            <w:rStyle w:val="Hypertextovodkaz"/>
            <w:rFonts w:cs="Tahoma"/>
            <w:noProof/>
            <w:sz w:val="16"/>
            <w:szCs w:val="16"/>
          </w:rPr>
          <w:t>Tab. č. 12</w:t>
        </w:r>
        <w:r w:rsidR="0009539E" w:rsidRPr="001D5711">
          <w:rPr>
            <w:rFonts w:eastAsiaTheme="minorEastAsia" w:cs="Tahoma"/>
            <w:bCs w:val="0"/>
            <w:noProof/>
            <w:sz w:val="16"/>
            <w:szCs w:val="16"/>
          </w:rPr>
          <w:tab/>
        </w:r>
        <w:r w:rsidR="0009539E" w:rsidRPr="001D5711">
          <w:rPr>
            <w:rStyle w:val="Hypertextovodkaz"/>
            <w:rFonts w:cs="Tahoma"/>
            <w:noProof/>
            <w:sz w:val="16"/>
            <w:szCs w:val="16"/>
          </w:rPr>
          <w:t>Základní školy běžné v členění dle zřizovatele</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_Toc129610078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16</w:t>
        </w:r>
        <w:r w:rsidR="0009539E" w:rsidRPr="001D5711">
          <w:rPr>
            <w:rFonts w:cs="Tahoma"/>
            <w:noProof/>
            <w:webHidden/>
            <w:sz w:val="16"/>
            <w:szCs w:val="16"/>
          </w:rPr>
          <w:fldChar w:fldCharType="end"/>
        </w:r>
      </w:hyperlink>
    </w:p>
    <w:p w14:paraId="612C2132" w14:textId="5D791EB3"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79" w:history="1">
        <w:r w:rsidR="0009539E" w:rsidRPr="001D5711">
          <w:rPr>
            <w:rStyle w:val="Hypertextovodkaz"/>
            <w:rFonts w:cs="Tahoma"/>
            <w:noProof/>
            <w:sz w:val="16"/>
            <w:szCs w:val="16"/>
          </w:rPr>
          <w:t>Tab. č. 13</w:t>
        </w:r>
        <w:r w:rsidR="0009539E" w:rsidRPr="001D5711">
          <w:rPr>
            <w:rFonts w:eastAsiaTheme="minorEastAsia" w:cs="Tahoma"/>
            <w:bCs w:val="0"/>
            <w:noProof/>
            <w:sz w:val="16"/>
            <w:szCs w:val="16"/>
          </w:rPr>
          <w:tab/>
        </w:r>
        <w:r w:rsidR="0009539E" w:rsidRPr="001D5711">
          <w:rPr>
            <w:rStyle w:val="Hypertextovodkaz"/>
            <w:rFonts w:cs="Tahoma"/>
            <w:noProof/>
            <w:sz w:val="16"/>
            <w:szCs w:val="16"/>
          </w:rPr>
          <w:t>Podíl počtu žáků ZŠ odcházejících do víceletých gymnázií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_Toc129610079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17</w:t>
        </w:r>
        <w:r w:rsidR="0009539E" w:rsidRPr="001D5711">
          <w:rPr>
            <w:rFonts w:cs="Tahoma"/>
            <w:noProof/>
            <w:webHidden/>
            <w:sz w:val="16"/>
            <w:szCs w:val="16"/>
          </w:rPr>
          <w:fldChar w:fldCharType="end"/>
        </w:r>
      </w:hyperlink>
    </w:p>
    <w:p w14:paraId="75026137" w14:textId="116611E5"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80" w:history="1">
        <w:r w:rsidR="0009539E" w:rsidRPr="001D5711">
          <w:rPr>
            <w:rStyle w:val="Hypertextovodkaz"/>
            <w:rFonts w:cs="Tahoma"/>
            <w:noProof/>
            <w:sz w:val="16"/>
            <w:szCs w:val="16"/>
          </w:rPr>
          <w:t>Tab. č. 14</w:t>
        </w:r>
        <w:r w:rsidR="0009539E" w:rsidRPr="001D5711">
          <w:rPr>
            <w:rFonts w:eastAsiaTheme="minorEastAsia" w:cs="Tahoma"/>
            <w:bCs w:val="0"/>
            <w:noProof/>
            <w:sz w:val="16"/>
            <w:szCs w:val="16"/>
          </w:rPr>
          <w:tab/>
        </w:r>
        <w:r w:rsidR="0009539E" w:rsidRPr="001D5711">
          <w:rPr>
            <w:rStyle w:val="Hypertextovodkaz"/>
            <w:rFonts w:cs="Tahoma"/>
            <w:noProof/>
            <w:sz w:val="16"/>
            <w:szCs w:val="16"/>
          </w:rPr>
          <w:t>Žáci plnící povinnou školní docházku v základních školách podle § 38 a § 41 školského zákona</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_Toc129610080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17</w:t>
        </w:r>
        <w:r w:rsidR="0009539E" w:rsidRPr="001D5711">
          <w:rPr>
            <w:rFonts w:cs="Tahoma"/>
            <w:noProof/>
            <w:webHidden/>
            <w:sz w:val="16"/>
            <w:szCs w:val="16"/>
          </w:rPr>
          <w:fldChar w:fldCharType="end"/>
        </w:r>
      </w:hyperlink>
    </w:p>
    <w:p w14:paraId="775863F4" w14:textId="2AF302BB"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81" w:history="1">
        <w:r w:rsidR="0009539E" w:rsidRPr="001D5711">
          <w:rPr>
            <w:rStyle w:val="Hypertextovodkaz"/>
            <w:rFonts w:cs="Tahoma"/>
            <w:noProof/>
            <w:sz w:val="16"/>
            <w:szCs w:val="16"/>
          </w:rPr>
          <w:t>Tab. č. 15</w:t>
        </w:r>
        <w:r w:rsidR="0009539E" w:rsidRPr="001D5711">
          <w:rPr>
            <w:rFonts w:eastAsiaTheme="minorEastAsia" w:cs="Tahoma"/>
            <w:bCs w:val="0"/>
            <w:noProof/>
            <w:sz w:val="16"/>
            <w:szCs w:val="16"/>
          </w:rPr>
          <w:tab/>
        </w:r>
        <w:r w:rsidR="0009539E" w:rsidRPr="001D5711">
          <w:rPr>
            <w:rStyle w:val="Hypertextovodkaz"/>
            <w:rFonts w:cs="Tahoma"/>
            <w:noProof/>
            <w:sz w:val="16"/>
            <w:szCs w:val="16"/>
          </w:rPr>
          <w:t>Kurzy pro získání základního vzdělání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_Toc129610081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18</w:t>
        </w:r>
        <w:r w:rsidR="0009539E" w:rsidRPr="001D5711">
          <w:rPr>
            <w:rFonts w:cs="Tahoma"/>
            <w:noProof/>
            <w:webHidden/>
            <w:sz w:val="16"/>
            <w:szCs w:val="16"/>
          </w:rPr>
          <w:fldChar w:fldCharType="end"/>
        </w:r>
      </w:hyperlink>
    </w:p>
    <w:p w14:paraId="14FF73EA" w14:textId="2789C7F1"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82" w:history="1">
        <w:r w:rsidR="0009539E" w:rsidRPr="001D5711">
          <w:rPr>
            <w:rStyle w:val="Hypertextovodkaz"/>
            <w:rFonts w:cs="Tahoma"/>
            <w:noProof/>
            <w:sz w:val="16"/>
            <w:szCs w:val="16"/>
          </w:rPr>
          <w:t>Tab. č. 16</w:t>
        </w:r>
        <w:r w:rsidR="0009539E" w:rsidRPr="001D5711">
          <w:rPr>
            <w:rFonts w:eastAsiaTheme="minorEastAsia" w:cs="Tahoma"/>
            <w:bCs w:val="0"/>
            <w:noProof/>
            <w:sz w:val="16"/>
            <w:szCs w:val="16"/>
          </w:rPr>
          <w:tab/>
        </w:r>
        <w:r w:rsidR="0009539E" w:rsidRPr="001D5711">
          <w:rPr>
            <w:rStyle w:val="Hypertextovodkaz"/>
            <w:rFonts w:cs="Tahoma"/>
            <w:noProof/>
            <w:sz w:val="16"/>
            <w:szCs w:val="16"/>
          </w:rPr>
          <w:t>Demografický vývoj 15–18letých v jednotlivých okresech MSK</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_Toc129610082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19</w:t>
        </w:r>
        <w:r w:rsidR="0009539E" w:rsidRPr="001D5711">
          <w:rPr>
            <w:rFonts w:cs="Tahoma"/>
            <w:noProof/>
            <w:webHidden/>
            <w:sz w:val="16"/>
            <w:szCs w:val="16"/>
          </w:rPr>
          <w:fldChar w:fldCharType="end"/>
        </w:r>
      </w:hyperlink>
    </w:p>
    <w:p w14:paraId="270E9D9E" w14:textId="7B013B02"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83" w:history="1">
        <w:r w:rsidR="0009539E" w:rsidRPr="001D5711">
          <w:rPr>
            <w:rStyle w:val="Hypertextovodkaz"/>
            <w:rFonts w:cs="Tahoma"/>
            <w:noProof/>
            <w:sz w:val="16"/>
            <w:szCs w:val="16"/>
          </w:rPr>
          <w:t>Tab. č. 17</w:t>
        </w:r>
        <w:r w:rsidR="0009539E" w:rsidRPr="001D5711">
          <w:rPr>
            <w:rFonts w:eastAsiaTheme="minorEastAsia" w:cs="Tahoma"/>
            <w:bCs w:val="0"/>
            <w:noProof/>
            <w:sz w:val="16"/>
            <w:szCs w:val="16"/>
          </w:rPr>
          <w:tab/>
        </w:r>
        <w:r w:rsidR="0009539E" w:rsidRPr="001D5711">
          <w:rPr>
            <w:rStyle w:val="Hypertextovodkaz"/>
            <w:rFonts w:cs="Tahoma"/>
            <w:noProof/>
            <w:sz w:val="16"/>
            <w:szCs w:val="16"/>
          </w:rPr>
          <w:t>Střední vzdělávání a vzdělávání v konzervatoři v MSK</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_Toc129610083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19</w:t>
        </w:r>
        <w:r w:rsidR="0009539E" w:rsidRPr="001D5711">
          <w:rPr>
            <w:rFonts w:cs="Tahoma"/>
            <w:noProof/>
            <w:webHidden/>
            <w:sz w:val="16"/>
            <w:szCs w:val="16"/>
          </w:rPr>
          <w:fldChar w:fldCharType="end"/>
        </w:r>
      </w:hyperlink>
    </w:p>
    <w:p w14:paraId="76C1866B" w14:textId="689179B1"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84" w:history="1">
        <w:r w:rsidR="0009539E" w:rsidRPr="001D5711">
          <w:rPr>
            <w:rStyle w:val="Hypertextovodkaz"/>
            <w:rFonts w:cs="Tahoma"/>
            <w:noProof/>
            <w:sz w:val="16"/>
            <w:szCs w:val="16"/>
          </w:rPr>
          <w:t>Tab. č. 18</w:t>
        </w:r>
        <w:r w:rsidR="0009539E" w:rsidRPr="001D5711">
          <w:rPr>
            <w:rFonts w:eastAsiaTheme="minorEastAsia" w:cs="Tahoma"/>
            <w:bCs w:val="0"/>
            <w:noProof/>
            <w:sz w:val="16"/>
            <w:szCs w:val="16"/>
          </w:rPr>
          <w:tab/>
        </w:r>
        <w:r w:rsidR="0009539E" w:rsidRPr="001D5711">
          <w:rPr>
            <w:rStyle w:val="Hypertextovodkaz"/>
            <w:rFonts w:cs="Tahoma"/>
            <w:noProof/>
            <w:sz w:val="16"/>
            <w:szCs w:val="16"/>
          </w:rPr>
          <w:t>Střední školy a konzervatoře v členění dle zřizovatele</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_Toc129610084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20</w:t>
        </w:r>
        <w:r w:rsidR="0009539E" w:rsidRPr="001D5711">
          <w:rPr>
            <w:rFonts w:cs="Tahoma"/>
            <w:noProof/>
            <w:webHidden/>
            <w:sz w:val="16"/>
            <w:szCs w:val="16"/>
          </w:rPr>
          <w:fldChar w:fldCharType="end"/>
        </w:r>
      </w:hyperlink>
    </w:p>
    <w:p w14:paraId="794EB6C5" w14:textId="19580A4E"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85" w:history="1">
        <w:r w:rsidR="0009539E" w:rsidRPr="001D5711">
          <w:rPr>
            <w:rStyle w:val="Hypertextovodkaz"/>
            <w:rFonts w:cs="Tahoma"/>
            <w:noProof/>
            <w:sz w:val="16"/>
            <w:szCs w:val="16"/>
          </w:rPr>
          <w:t>Tab. č. 19</w:t>
        </w:r>
        <w:r w:rsidR="0009539E" w:rsidRPr="001D5711">
          <w:rPr>
            <w:rFonts w:eastAsiaTheme="minorEastAsia" w:cs="Tahoma"/>
            <w:bCs w:val="0"/>
            <w:noProof/>
            <w:sz w:val="16"/>
            <w:szCs w:val="16"/>
          </w:rPr>
          <w:tab/>
        </w:r>
        <w:r w:rsidR="0009539E" w:rsidRPr="001D5711">
          <w:rPr>
            <w:rStyle w:val="Hypertextovodkaz"/>
            <w:rFonts w:cs="Tahoma"/>
            <w:noProof/>
            <w:sz w:val="16"/>
            <w:szCs w:val="16"/>
          </w:rPr>
          <w:t>Celkový počet žáků ve středních školách a konzervatořích dle stupně vzdělání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_Toc129610085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21</w:t>
        </w:r>
        <w:r w:rsidR="0009539E" w:rsidRPr="001D5711">
          <w:rPr>
            <w:rFonts w:cs="Tahoma"/>
            <w:noProof/>
            <w:webHidden/>
            <w:sz w:val="16"/>
            <w:szCs w:val="16"/>
          </w:rPr>
          <w:fldChar w:fldCharType="end"/>
        </w:r>
      </w:hyperlink>
    </w:p>
    <w:p w14:paraId="5BC6A62A" w14:textId="6C2D9A63"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86" w:history="1">
        <w:r w:rsidR="0009539E" w:rsidRPr="001D5711">
          <w:rPr>
            <w:rStyle w:val="Hypertextovodkaz"/>
            <w:rFonts w:cs="Tahoma"/>
            <w:noProof/>
            <w:sz w:val="16"/>
            <w:szCs w:val="16"/>
          </w:rPr>
          <w:t>Tab. č. 20</w:t>
        </w:r>
        <w:r w:rsidR="0009539E" w:rsidRPr="001D5711">
          <w:rPr>
            <w:rFonts w:eastAsiaTheme="minorEastAsia" w:cs="Tahoma"/>
            <w:bCs w:val="0"/>
            <w:noProof/>
            <w:sz w:val="16"/>
            <w:szCs w:val="16"/>
          </w:rPr>
          <w:tab/>
        </w:r>
        <w:r w:rsidR="0009539E" w:rsidRPr="001D5711">
          <w:rPr>
            <w:rStyle w:val="Hypertextovodkaz"/>
            <w:rFonts w:cs="Tahoma"/>
            <w:noProof/>
            <w:sz w:val="16"/>
            <w:szCs w:val="16"/>
          </w:rPr>
          <w:t>Počet žáků nově přijatých do 1. ročníku středních škol a konzervatoří dle stupně vzdělání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_Toc129610086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22</w:t>
        </w:r>
        <w:r w:rsidR="0009539E" w:rsidRPr="001D5711">
          <w:rPr>
            <w:rFonts w:cs="Tahoma"/>
            <w:noProof/>
            <w:webHidden/>
            <w:sz w:val="16"/>
            <w:szCs w:val="16"/>
          </w:rPr>
          <w:fldChar w:fldCharType="end"/>
        </w:r>
      </w:hyperlink>
    </w:p>
    <w:p w14:paraId="6EE18A2C" w14:textId="16F265AE"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87" w:history="1">
        <w:r w:rsidR="0009539E" w:rsidRPr="001D5711">
          <w:rPr>
            <w:rStyle w:val="Hypertextovodkaz"/>
            <w:rFonts w:cs="Tahoma"/>
            <w:noProof/>
            <w:sz w:val="16"/>
            <w:szCs w:val="16"/>
          </w:rPr>
          <w:t>Tab. č. 21</w:t>
        </w:r>
        <w:r w:rsidR="0009539E" w:rsidRPr="001D5711">
          <w:rPr>
            <w:rFonts w:eastAsiaTheme="minorEastAsia" w:cs="Tahoma"/>
            <w:bCs w:val="0"/>
            <w:noProof/>
            <w:sz w:val="16"/>
            <w:szCs w:val="16"/>
          </w:rPr>
          <w:tab/>
        </w:r>
        <w:r w:rsidR="0009539E" w:rsidRPr="001D5711">
          <w:rPr>
            <w:rStyle w:val="Hypertextovodkaz"/>
            <w:rFonts w:cs="Tahoma"/>
            <w:noProof/>
            <w:sz w:val="16"/>
            <w:szCs w:val="16"/>
          </w:rPr>
          <w:t>Celkový počet žáků v jednotlivých skupinách oborů středního vzdělání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_Toc129610087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23</w:t>
        </w:r>
        <w:r w:rsidR="0009539E" w:rsidRPr="001D5711">
          <w:rPr>
            <w:rFonts w:cs="Tahoma"/>
            <w:noProof/>
            <w:webHidden/>
            <w:sz w:val="16"/>
            <w:szCs w:val="16"/>
          </w:rPr>
          <w:fldChar w:fldCharType="end"/>
        </w:r>
      </w:hyperlink>
    </w:p>
    <w:p w14:paraId="5D7EAFEC" w14:textId="100FEF41"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88" w:history="1">
        <w:r w:rsidR="0009539E" w:rsidRPr="001D5711">
          <w:rPr>
            <w:rStyle w:val="Hypertextovodkaz"/>
            <w:rFonts w:cs="Tahoma"/>
            <w:noProof/>
            <w:sz w:val="16"/>
            <w:szCs w:val="16"/>
          </w:rPr>
          <w:t>Tab. č. 22</w:t>
        </w:r>
        <w:r w:rsidR="0009539E" w:rsidRPr="001D5711">
          <w:rPr>
            <w:rFonts w:eastAsiaTheme="minorEastAsia" w:cs="Tahoma"/>
            <w:bCs w:val="0"/>
            <w:noProof/>
            <w:sz w:val="16"/>
            <w:szCs w:val="16"/>
          </w:rPr>
          <w:tab/>
        </w:r>
        <w:r w:rsidR="0009539E" w:rsidRPr="001D5711">
          <w:rPr>
            <w:rStyle w:val="Hypertextovodkaz"/>
            <w:rFonts w:cs="Tahoma"/>
            <w:noProof/>
            <w:sz w:val="16"/>
            <w:szCs w:val="16"/>
          </w:rPr>
          <w:t>Počet žáků nově přijatých do 1. ročníku v jednotlivých skupinách oborů středního vzdělání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_Toc129610088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23</w:t>
        </w:r>
        <w:r w:rsidR="0009539E" w:rsidRPr="001D5711">
          <w:rPr>
            <w:rFonts w:cs="Tahoma"/>
            <w:noProof/>
            <w:webHidden/>
            <w:sz w:val="16"/>
            <w:szCs w:val="16"/>
          </w:rPr>
          <w:fldChar w:fldCharType="end"/>
        </w:r>
      </w:hyperlink>
    </w:p>
    <w:p w14:paraId="602FC6FA" w14:textId="7B6E0FEF"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89" w:history="1">
        <w:r w:rsidR="0009539E" w:rsidRPr="001D5711">
          <w:rPr>
            <w:rStyle w:val="Hypertextovodkaz"/>
            <w:rFonts w:cs="Tahoma"/>
            <w:noProof/>
            <w:sz w:val="16"/>
            <w:szCs w:val="16"/>
          </w:rPr>
          <w:t>Tab. č. 23</w:t>
        </w:r>
        <w:r w:rsidR="0009539E" w:rsidRPr="001D5711">
          <w:rPr>
            <w:rFonts w:eastAsiaTheme="minorEastAsia" w:cs="Tahoma"/>
            <w:bCs w:val="0"/>
            <w:noProof/>
            <w:sz w:val="16"/>
            <w:szCs w:val="16"/>
          </w:rPr>
          <w:tab/>
        </w:r>
        <w:r w:rsidR="0009539E" w:rsidRPr="001D5711">
          <w:rPr>
            <w:rStyle w:val="Hypertextovodkaz"/>
            <w:rFonts w:cs="Tahoma"/>
            <w:noProof/>
            <w:sz w:val="16"/>
            <w:szCs w:val="16"/>
          </w:rPr>
          <w:t>Celkový počet žáků v jednotlivých skupinách oborů středního vzdělání s výučním listem</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_Toc129610089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24</w:t>
        </w:r>
        <w:r w:rsidR="0009539E" w:rsidRPr="001D5711">
          <w:rPr>
            <w:rFonts w:cs="Tahoma"/>
            <w:noProof/>
            <w:webHidden/>
            <w:sz w:val="16"/>
            <w:szCs w:val="16"/>
          </w:rPr>
          <w:fldChar w:fldCharType="end"/>
        </w:r>
      </w:hyperlink>
    </w:p>
    <w:p w14:paraId="23F14149" w14:textId="1480A6FC" w:rsidR="0009539E" w:rsidRPr="001D5711" w:rsidRDefault="00000000" w:rsidP="009F6433">
      <w:pPr>
        <w:pStyle w:val="Seznamobrzk"/>
        <w:tabs>
          <w:tab w:val="left" w:pos="1134"/>
          <w:tab w:val="right" w:leader="dot" w:pos="9060"/>
        </w:tabs>
        <w:ind w:left="1134" w:hanging="1134"/>
        <w:rPr>
          <w:rFonts w:eastAsiaTheme="minorEastAsia" w:cs="Tahoma"/>
          <w:bCs w:val="0"/>
          <w:noProof/>
          <w:sz w:val="16"/>
          <w:szCs w:val="16"/>
        </w:rPr>
      </w:pPr>
      <w:hyperlink w:anchor="_Toc129610090" w:history="1">
        <w:r w:rsidR="0009539E" w:rsidRPr="001D5711">
          <w:rPr>
            <w:rStyle w:val="Hypertextovodkaz"/>
            <w:rFonts w:cs="Tahoma"/>
            <w:noProof/>
            <w:sz w:val="16"/>
            <w:szCs w:val="16"/>
          </w:rPr>
          <w:t>Tab. č. 24</w:t>
        </w:r>
        <w:r w:rsidR="0009539E" w:rsidRPr="001D5711">
          <w:rPr>
            <w:rFonts w:eastAsiaTheme="minorEastAsia" w:cs="Tahoma"/>
            <w:bCs w:val="0"/>
            <w:noProof/>
            <w:sz w:val="16"/>
            <w:szCs w:val="16"/>
          </w:rPr>
          <w:tab/>
        </w:r>
        <w:r w:rsidR="0009539E" w:rsidRPr="001D5711">
          <w:rPr>
            <w:rStyle w:val="Hypertextovodkaz"/>
            <w:rFonts w:cs="Tahoma"/>
            <w:noProof/>
            <w:sz w:val="16"/>
            <w:szCs w:val="16"/>
          </w:rPr>
          <w:t>Počet žáků nově přijatých do 1. ročníku v jednotlivých skupinách oborů středního vzdělání s výučním listem</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_Toc129610090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25</w:t>
        </w:r>
        <w:r w:rsidR="0009539E" w:rsidRPr="001D5711">
          <w:rPr>
            <w:rFonts w:cs="Tahoma"/>
            <w:noProof/>
            <w:webHidden/>
            <w:sz w:val="16"/>
            <w:szCs w:val="16"/>
          </w:rPr>
          <w:fldChar w:fldCharType="end"/>
        </w:r>
      </w:hyperlink>
    </w:p>
    <w:p w14:paraId="79624689" w14:textId="69AB512F"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91" w:history="1">
        <w:r w:rsidR="0009539E" w:rsidRPr="001D5711">
          <w:rPr>
            <w:rStyle w:val="Hypertextovodkaz"/>
            <w:rFonts w:cs="Tahoma"/>
            <w:noProof/>
            <w:sz w:val="16"/>
            <w:szCs w:val="16"/>
          </w:rPr>
          <w:t>Tab. č. 25</w:t>
        </w:r>
        <w:r w:rsidR="0009539E" w:rsidRPr="001D5711">
          <w:rPr>
            <w:rFonts w:eastAsiaTheme="minorEastAsia" w:cs="Tahoma"/>
            <w:bCs w:val="0"/>
            <w:noProof/>
            <w:sz w:val="16"/>
            <w:szCs w:val="16"/>
          </w:rPr>
          <w:tab/>
        </w:r>
        <w:r w:rsidR="0009539E" w:rsidRPr="001D5711">
          <w:rPr>
            <w:rStyle w:val="Hypertextovodkaz"/>
            <w:rFonts w:cs="Tahoma"/>
            <w:noProof/>
            <w:sz w:val="16"/>
            <w:szCs w:val="16"/>
          </w:rPr>
          <w:t>Celkový počet žáků v jednotlivých skupinách oborů středního vzdělání s maturitní zkouškou</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_Toc129610091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26</w:t>
        </w:r>
        <w:r w:rsidR="0009539E" w:rsidRPr="001D5711">
          <w:rPr>
            <w:rFonts w:cs="Tahoma"/>
            <w:noProof/>
            <w:webHidden/>
            <w:sz w:val="16"/>
            <w:szCs w:val="16"/>
          </w:rPr>
          <w:fldChar w:fldCharType="end"/>
        </w:r>
      </w:hyperlink>
    </w:p>
    <w:p w14:paraId="4A38FEBD" w14:textId="487719D3" w:rsidR="0009539E" w:rsidRPr="001D5711" w:rsidRDefault="00000000" w:rsidP="009F6433">
      <w:pPr>
        <w:pStyle w:val="Seznamobrzk"/>
        <w:tabs>
          <w:tab w:val="left" w:pos="1134"/>
          <w:tab w:val="right" w:leader="dot" w:pos="9060"/>
        </w:tabs>
        <w:ind w:left="1134" w:hanging="1134"/>
        <w:rPr>
          <w:rFonts w:eastAsiaTheme="minorEastAsia" w:cs="Tahoma"/>
          <w:bCs w:val="0"/>
          <w:noProof/>
          <w:sz w:val="16"/>
          <w:szCs w:val="16"/>
        </w:rPr>
      </w:pPr>
      <w:hyperlink w:anchor="_Toc129610092" w:history="1">
        <w:r w:rsidR="0009539E" w:rsidRPr="001D5711">
          <w:rPr>
            <w:rStyle w:val="Hypertextovodkaz"/>
            <w:rFonts w:cs="Tahoma"/>
            <w:noProof/>
            <w:sz w:val="16"/>
            <w:szCs w:val="16"/>
          </w:rPr>
          <w:t>Tab. č. 26</w:t>
        </w:r>
        <w:r w:rsidR="0009539E" w:rsidRPr="001D5711">
          <w:rPr>
            <w:rFonts w:eastAsiaTheme="minorEastAsia" w:cs="Tahoma"/>
            <w:bCs w:val="0"/>
            <w:noProof/>
            <w:sz w:val="16"/>
            <w:szCs w:val="16"/>
          </w:rPr>
          <w:tab/>
        </w:r>
        <w:r w:rsidR="0009539E" w:rsidRPr="001D5711">
          <w:rPr>
            <w:rStyle w:val="Hypertextovodkaz"/>
            <w:rFonts w:cs="Tahoma"/>
            <w:noProof/>
            <w:sz w:val="16"/>
            <w:szCs w:val="16"/>
          </w:rPr>
          <w:t>Počet žáků nově přijatých do 1. ročníku v jednotlivých skupinách oborů středního vzdělání s maturitní zkouškou</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_Toc129610092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27</w:t>
        </w:r>
        <w:r w:rsidR="0009539E" w:rsidRPr="001D5711">
          <w:rPr>
            <w:rFonts w:cs="Tahoma"/>
            <w:noProof/>
            <w:webHidden/>
            <w:sz w:val="16"/>
            <w:szCs w:val="16"/>
          </w:rPr>
          <w:fldChar w:fldCharType="end"/>
        </w:r>
      </w:hyperlink>
    </w:p>
    <w:p w14:paraId="07917400" w14:textId="0D1D7750"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93" w:history="1">
        <w:r w:rsidR="0009539E" w:rsidRPr="001D5711">
          <w:rPr>
            <w:rStyle w:val="Hypertextovodkaz"/>
            <w:rFonts w:cs="Tahoma"/>
            <w:noProof/>
            <w:sz w:val="16"/>
            <w:szCs w:val="16"/>
          </w:rPr>
          <w:t>Tab. č. 27</w:t>
        </w:r>
        <w:r w:rsidR="0009539E" w:rsidRPr="001D5711">
          <w:rPr>
            <w:rFonts w:eastAsiaTheme="minorEastAsia" w:cs="Tahoma"/>
            <w:bCs w:val="0"/>
            <w:noProof/>
            <w:sz w:val="16"/>
            <w:szCs w:val="16"/>
          </w:rPr>
          <w:tab/>
        </w:r>
        <w:r w:rsidR="0009539E" w:rsidRPr="001D5711">
          <w:rPr>
            <w:rStyle w:val="Hypertextovodkaz"/>
            <w:rFonts w:cs="Tahoma"/>
            <w:noProof/>
            <w:sz w:val="16"/>
            <w:szCs w:val="16"/>
          </w:rPr>
          <w:t>Celkový počet žáků ve skupině oborů vyššího odborného vzdělání v konzervatoři</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_Toc129610093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28</w:t>
        </w:r>
        <w:r w:rsidR="0009539E" w:rsidRPr="001D5711">
          <w:rPr>
            <w:rFonts w:cs="Tahoma"/>
            <w:noProof/>
            <w:webHidden/>
            <w:sz w:val="16"/>
            <w:szCs w:val="16"/>
          </w:rPr>
          <w:fldChar w:fldCharType="end"/>
        </w:r>
      </w:hyperlink>
    </w:p>
    <w:p w14:paraId="721BE795" w14:textId="73481E07"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94" w:history="1">
        <w:r w:rsidR="0009539E" w:rsidRPr="001D5711">
          <w:rPr>
            <w:rStyle w:val="Hypertextovodkaz"/>
            <w:rFonts w:cs="Tahoma"/>
            <w:noProof/>
            <w:sz w:val="16"/>
            <w:szCs w:val="16"/>
          </w:rPr>
          <w:t>Tab. č. 28</w:t>
        </w:r>
        <w:r w:rsidR="0009539E" w:rsidRPr="001D5711">
          <w:rPr>
            <w:rFonts w:eastAsiaTheme="minorEastAsia" w:cs="Tahoma"/>
            <w:bCs w:val="0"/>
            <w:noProof/>
            <w:sz w:val="16"/>
            <w:szCs w:val="16"/>
          </w:rPr>
          <w:tab/>
        </w:r>
        <w:r w:rsidR="0009539E" w:rsidRPr="001D5711">
          <w:rPr>
            <w:rStyle w:val="Hypertextovodkaz"/>
            <w:rFonts w:cs="Tahoma"/>
            <w:noProof/>
            <w:sz w:val="16"/>
            <w:szCs w:val="16"/>
          </w:rPr>
          <w:t>Počet žáků nově přijatých do 1. ročníku skupiny oborů vyššího odborného vzdělání v konzervatoři</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_Toc129610094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28</w:t>
        </w:r>
        <w:r w:rsidR="0009539E" w:rsidRPr="001D5711">
          <w:rPr>
            <w:rFonts w:cs="Tahoma"/>
            <w:noProof/>
            <w:webHidden/>
            <w:sz w:val="16"/>
            <w:szCs w:val="16"/>
          </w:rPr>
          <w:fldChar w:fldCharType="end"/>
        </w:r>
      </w:hyperlink>
    </w:p>
    <w:p w14:paraId="33903930" w14:textId="250B8697"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95" w:history="1">
        <w:r w:rsidR="0009539E" w:rsidRPr="001D5711">
          <w:rPr>
            <w:rStyle w:val="Hypertextovodkaz"/>
            <w:rFonts w:cs="Tahoma"/>
            <w:noProof/>
            <w:sz w:val="16"/>
            <w:szCs w:val="16"/>
          </w:rPr>
          <w:t>Tab. č. 29</w:t>
        </w:r>
        <w:r w:rsidR="0009539E" w:rsidRPr="001D5711">
          <w:rPr>
            <w:rFonts w:eastAsiaTheme="minorEastAsia" w:cs="Tahoma"/>
            <w:bCs w:val="0"/>
            <w:noProof/>
            <w:sz w:val="16"/>
            <w:szCs w:val="16"/>
          </w:rPr>
          <w:tab/>
        </w:r>
        <w:r w:rsidR="0009539E" w:rsidRPr="001D5711">
          <w:rPr>
            <w:rStyle w:val="Hypertextovodkaz"/>
            <w:rFonts w:cs="Tahoma"/>
            <w:noProof/>
            <w:sz w:val="16"/>
            <w:szCs w:val="16"/>
          </w:rPr>
          <w:t>Demografický vývoj 19–21letých v jednotlivých okresech MSK</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_Toc129610095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29</w:t>
        </w:r>
        <w:r w:rsidR="0009539E" w:rsidRPr="001D5711">
          <w:rPr>
            <w:rFonts w:cs="Tahoma"/>
            <w:noProof/>
            <w:webHidden/>
            <w:sz w:val="16"/>
            <w:szCs w:val="16"/>
          </w:rPr>
          <w:fldChar w:fldCharType="end"/>
        </w:r>
      </w:hyperlink>
    </w:p>
    <w:p w14:paraId="3EEEBC3B" w14:textId="48E55717"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96" w:history="1">
        <w:r w:rsidR="0009539E" w:rsidRPr="001D5711">
          <w:rPr>
            <w:rStyle w:val="Hypertextovodkaz"/>
            <w:rFonts w:cs="Tahoma"/>
            <w:noProof/>
            <w:sz w:val="16"/>
            <w:szCs w:val="16"/>
          </w:rPr>
          <w:t>Tab. č. 30</w:t>
        </w:r>
        <w:r w:rsidR="0009539E" w:rsidRPr="001D5711">
          <w:rPr>
            <w:rFonts w:eastAsiaTheme="minorEastAsia" w:cs="Tahoma"/>
            <w:bCs w:val="0"/>
            <w:noProof/>
            <w:sz w:val="16"/>
            <w:szCs w:val="16"/>
          </w:rPr>
          <w:tab/>
        </w:r>
        <w:r w:rsidR="0009539E" w:rsidRPr="001D5711">
          <w:rPr>
            <w:rStyle w:val="Hypertextovodkaz"/>
            <w:rFonts w:cs="Tahoma"/>
            <w:noProof/>
            <w:sz w:val="16"/>
            <w:szCs w:val="16"/>
          </w:rPr>
          <w:t>Vyšší odborné školy</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_Toc129610096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29</w:t>
        </w:r>
        <w:r w:rsidR="0009539E" w:rsidRPr="001D5711">
          <w:rPr>
            <w:rFonts w:cs="Tahoma"/>
            <w:noProof/>
            <w:webHidden/>
            <w:sz w:val="16"/>
            <w:szCs w:val="16"/>
          </w:rPr>
          <w:fldChar w:fldCharType="end"/>
        </w:r>
      </w:hyperlink>
    </w:p>
    <w:p w14:paraId="67B7FC72" w14:textId="545FFAA2"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97" w:history="1">
        <w:r w:rsidR="0009539E" w:rsidRPr="001D5711">
          <w:rPr>
            <w:rStyle w:val="Hypertextovodkaz"/>
            <w:rFonts w:cs="Tahoma"/>
            <w:noProof/>
            <w:sz w:val="16"/>
            <w:szCs w:val="16"/>
          </w:rPr>
          <w:t>Tab. č. 31</w:t>
        </w:r>
        <w:r w:rsidR="0009539E" w:rsidRPr="001D5711">
          <w:rPr>
            <w:rFonts w:eastAsiaTheme="minorEastAsia" w:cs="Tahoma"/>
            <w:bCs w:val="0"/>
            <w:noProof/>
            <w:sz w:val="16"/>
            <w:szCs w:val="16"/>
          </w:rPr>
          <w:tab/>
        </w:r>
        <w:r w:rsidR="0009539E" w:rsidRPr="001D5711">
          <w:rPr>
            <w:rStyle w:val="Hypertextovodkaz"/>
            <w:rFonts w:cs="Tahoma"/>
            <w:noProof/>
            <w:sz w:val="16"/>
            <w:szCs w:val="16"/>
          </w:rPr>
          <w:t>Počet studentů v jednotlivých skupinách oborů vyššího odborného vzdělání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_Toc129610097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30</w:t>
        </w:r>
        <w:r w:rsidR="0009539E" w:rsidRPr="001D5711">
          <w:rPr>
            <w:rFonts w:cs="Tahoma"/>
            <w:noProof/>
            <w:webHidden/>
            <w:sz w:val="16"/>
            <w:szCs w:val="16"/>
          </w:rPr>
          <w:fldChar w:fldCharType="end"/>
        </w:r>
      </w:hyperlink>
    </w:p>
    <w:p w14:paraId="185C9987" w14:textId="1CB2D211" w:rsidR="0009539E" w:rsidRPr="001D5711" w:rsidRDefault="00000000" w:rsidP="009F6433">
      <w:pPr>
        <w:pStyle w:val="Seznamobrzk"/>
        <w:tabs>
          <w:tab w:val="left" w:pos="1134"/>
          <w:tab w:val="right" w:leader="dot" w:pos="9060"/>
        </w:tabs>
        <w:ind w:left="1134" w:hanging="1134"/>
        <w:rPr>
          <w:rFonts w:eastAsiaTheme="minorEastAsia" w:cs="Tahoma"/>
          <w:bCs w:val="0"/>
          <w:noProof/>
          <w:sz w:val="16"/>
          <w:szCs w:val="16"/>
        </w:rPr>
      </w:pPr>
      <w:hyperlink w:anchor="_Toc129610098" w:history="1">
        <w:r w:rsidR="0009539E" w:rsidRPr="001D5711">
          <w:rPr>
            <w:rStyle w:val="Hypertextovodkaz"/>
            <w:rFonts w:cs="Tahoma"/>
            <w:noProof/>
            <w:sz w:val="16"/>
            <w:szCs w:val="16"/>
          </w:rPr>
          <w:t>Tab. č. 32</w:t>
        </w:r>
        <w:r w:rsidR="0009539E" w:rsidRPr="001D5711">
          <w:rPr>
            <w:rFonts w:eastAsiaTheme="minorEastAsia" w:cs="Tahoma"/>
            <w:bCs w:val="0"/>
            <w:noProof/>
            <w:sz w:val="16"/>
            <w:szCs w:val="16"/>
          </w:rPr>
          <w:tab/>
        </w:r>
        <w:r w:rsidR="0009539E" w:rsidRPr="001D5711">
          <w:rPr>
            <w:rStyle w:val="Hypertextovodkaz"/>
            <w:rFonts w:cs="Tahoma"/>
            <w:noProof/>
            <w:sz w:val="16"/>
            <w:szCs w:val="16"/>
          </w:rPr>
          <w:t>Počet nově přijatých studentů do 1. ročníku v jednotlivých skupinách oborů vyššího odborného vzdělání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_Toc129610098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31</w:t>
        </w:r>
        <w:r w:rsidR="0009539E" w:rsidRPr="001D5711">
          <w:rPr>
            <w:rFonts w:cs="Tahoma"/>
            <w:noProof/>
            <w:webHidden/>
            <w:sz w:val="16"/>
            <w:szCs w:val="16"/>
          </w:rPr>
          <w:fldChar w:fldCharType="end"/>
        </w:r>
      </w:hyperlink>
    </w:p>
    <w:p w14:paraId="337A8A0A" w14:textId="72EFD57F"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099" w:history="1">
        <w:r w:rsidR="0009539E" w:rsidRPr="001D5711">
          <w:rPr>
            <w:rStyle w:val="Hypertextovodkaz"/>
            <w:rFonts w:cs="Tahoma"/>
            <w:noProof/>
            <w:sz w:val="16"/>
            <w:szCs w:val="16"/>
          </w:rPr>
          <w:t>Tab. č. 33</w:t>
        </w:r>
        <w:r w:rsidR="0009539E" w:rsidRPr="001D5711">
          <w:rPr>
            <w:rFonts w:eastAsiaTheme="minorEastAsia" w:cs="Tahoma"/>
            <w:bCs w:val="0"/>
            <w:noProof/>
            <w:sz w:val="16"/>
            <w:szCs w:val="16"/>
          </w:rPr>
          <w:tab/>
        </w:r>
        <w:r w:rsidR="0009539E" w:rsidRPr="001D5711">
          <w:rPr>
            <w:rStyle w:val="Hypertextovodkaz"/>
            <w:rFonts w:cs="Tahoma"/>
            <w:noProof/>
            <w:sz w:val="16"/>
            <w:szCs w:val="16"/>
          </w:rPr>
          <w:t>Mateřské školy pro děti se speciálními vzdělávacími potřebami v členění dle zřizovatele</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_Toc129610099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32</w:t>
        </w:r>
        <w:r w:rsidR="0009539E" w:rsidRPr="001D5711">
          <w:rPr>
            <w:rFonts w:cs="Tahoma"/>
            <w:noProof/>
            <w:webHidden/>
            <w:sz w:val="16"/>
            <w:szCs w:val="16"/>
          </w:rPr>
          <w:fldChar w:fldCharType="end"/>
        </w:r>
      </w:hyperlink>
    </w:p>
    <w:p w14:paraId="7F0E6BBC" w14:textId="6EE5429D"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00" w:history="1">
        <w:r w:rsidR="0009539E" w:rsidRPr="001D5711">
          <w:rPr>
            <w:rStyle w:val="Hypertextovodkaz"/>
            <w:rFonts w:cs="Tahoma"/>
            <w:noProof/>
            <w:sz w:val="16"/>
            <w:szCs w:val="16"/>
          </w:rPr>
          <w:t>Tab. č. 34</w:t>
        </w:r>
        <w:r w:rsidR="0009539E" w:rsidRPr="001D5711">
          <w:rPr>
            <w:rFonts w:eastAsiaTheme="minorEastAsia" w:cs="Tahoma"/>
            <w:bCs w:val="0"/>
            <w:noProof/>
            <w:sz w:val="16"/>
            <w:szCs w:val="16"/>
          </w:rPr>
          <w:tab/>
        </w:r>
        <w:r w:rsidR="0009539E" w:rsidRPr="001D5711">
          <w:rPr>
            <w:rStyle w:val="Hypertextovodkaz"/>
            <w:rFonts w:cs="Tahoma"/>
            <w:noProof/>
            <w:sz w:val="16"/>
            <w:szCs w:val="16"/>
          </w:rPr>
          <w:t>Děti ve speciálních třídách a individuálně integrované děti dle druhu postižení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_Toc129610100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33</w:t>
        </w:r>
        <w:r w:rsidR="0009539E" w:rsidRPr="001D5711">
          <w:rPr>
            <w:rFonts w:cs="Tahoma"/>
            <w:noProof/>
            <w:webHidden/>
            <w:sz w:val="16"/>
            <w:szCs w:val="16"/>
          </w:rPr>
          <w:fldChar w:fldCharType="end"/>
        </w:r>
      </w:hyperlink>
    </w:p>
    <w:p w14:paraId="6747FDC9" w14:textId="70FE027F"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01" w:history="1">
        <w:r w:rsidR="0009539E" w:rsidRPr="001D5711">
          <w:rPr>
            <w:rStyle w:val="Hypertextovodkaz"/>
            <w:rFonts w:cs="Tahoma"/>
            <w:noProof/>
            <w:sz w:val="16"/>
            <w:szCs w:val="16"/>
          </w:rPr>
          <w:t>Tab. č. 35</w:t>
        </w:r>
        <w:r w:rsidR="0009539E" w:rsidRPr="001D5711">
          <w:rPr>
            <w:rFonts w:eastAsiaTheme="minorEastAsia" w:cs="Tahoma"/>
            <w:bCs w:val="0"/>
            <w:noProof/>
            <w:sz w:val="16"/>
            <w:szCs w:val="16"/>
          </w:rPr>
          <w:tab/>
        </w:r>
        <w:r w:rsidR="0009539E" w:rsidRPr="001D5711">
          <w:rPr>
            <w:rStyle w:val="Hypertextovodkaz"/>
            <w:rFonts w:cs="Tahoma"/>
            <w:noProof/>
            <w:sz w:val="16"/>
            <w:szCs w:val="16"/>
          </w:rPr>
          <w:t>Přípravný stupeň – počet zařízení, tříd a dětí, nově zařazených</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_Toc129610101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33</w:t>
        </w:r>
        <w:r w:rsidR="0009539E" w:rsidRPr="001D5711">
          <w:rPr>
            <w:rFonts w:cs="Tahoma"/>
            <w:noProof/>
            <w:webHidden/>
            <w:sz w:val="16"/>
            <w:szCs w:val="16"/>
          </w:rPr>
          <w:fldChar w:fldCharType="end"/>
        </w:r>
      </w:hyperlink>
    </w:p>
    <w:p w14:paraId="4FDFF6D6" w14:textId="72216902"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02" w:history="1">
        <w:r w:rsidR="0009539E" w:rsidRPr="001D5711">
          <w:rPr>
            <w:rStyle w:val="Hypertextovodkaz"/>
            <w:rFonts w:cs="Tahoma"/>
            <w:noProof/>
            <w:sz w:val="16"/>
            <w:szCs w:val="16"/>
          </w:rPr>
          <w:t>Tab. č. 36</w:t>
        </w:r>
        <w:r w:rsidR="0009539E" w:rsidRPr="001D5711">
          <w:rPr>
            <w:rFonts w:eastAsiaTheme="minorEastAsia" w:cs="Tahoma"/>
            <w:bCs w:val="0"/>
            <w:noProof/>
            <w:sz w:val="16"/>
            <w:szCs w:val="16"/>
          </w:rPr>
          <w:tab/>
        </w:r>
        <w:r w:rsidR="0009539E" w:rsidRPr="001D5711">
          <w:rPr>
            <w:rStyle w:val="Hypertextovodkaz"/>
            <w:rFonts w:cs="Tahoma"/>
            <w:noProof/>
            <w:sz w:val="16"/>
            <w:szCs w:val="16"/>
          </w:rPr>
          <w:t>Počet dětí ve třídách přípravného stupně podle druhu zdravotního postižení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_Toc129610102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34</w:t>
        </w:r>
        <w:r w:rsidR="0009539E" w:rsidRPr="001D5711">
          <w:rPr>
            <w:rFonts w:cs="Tahoma"/>
            <w:noProof/>
            <w:webHidden/>
            <w:sz w:val="16"/>
            <w:szCs w:val="16"/>
          </w:rPr>
          <w:fldChar w:fldCharType="end"/>
        </w:r>
      </w:hyperlink>
    </w:p>
    <w:p w14:paraId="5E0D6262" w14:textId="032ACA86"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03" w:history="1">
        <w:r w:rsidR="0009539E" w:rsidRPr="001D5711">
          <w:rPr>
            <w:rStyle w:val="Hypertextovodkaz"/>
            <w:rFonts w:cs="Tahoma"/>
            <w:noProof/>
            <w:sz w:val="16"/>
            <w:szCs w:val="16"/>
          </w:rPr>
          <w:t>Tab. č. 37</w:t>
        </w:r>
        <w:r w:rsidR="0009539E" w:rsidRPr="001D5711">
          <w:rPr>
            <w:rFonts w:eastAsiaTheme="minorEastAsia" w:cs="Tahoma"/>
            <w:bCs w:val="0"/>
            <w:noProof/>
            <w:sz w:val="16"/>
            <w:szCs w:val="16"/>
          </w:rPr>
          <w:tab/>
        </w:r>
        <w:r w:rsidR="0009539E" w:rsidRPr="001D5711">
          <w:rPr>
            <w:rStyle w:val="Hypertextovodkaz"/>
            <w:rFonts w:cs="Tahoma"/>
            <w:noProof/>
            <w:sz w:val="16"/>
            <w:szCs w:val="16"/>
          </w:rPr>
          <w:t>Základní školy pro žáky se speciálními vzdělávacími potřebami v členění dle zřizovatele</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_Toc129610103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34</w:t>
        </w:r>
        <w:r w:rsidR="0009539E" w:rsidRPr="001D5711">
          <w:rPr>
            <w:rFonts w:cs="Tahoma"/>
            <w:noProof/>
            <w:webHidden/>
            <w:sz w:val="16"/>
            <w:szCs w:val="16"/>
          </w:rPr>
          <w:fldChar w:fldCharType="end"/>
        </w:r>
      </w:hyperlink>
    </w:p>
    <w:p w14:paraId="42841FFE" w14:textId="1D29B4EC"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04" w:history="1">
        <w:r w:rsidR="0009539E" w:rsidRPr="001D5711">
          <w:rPr>
            <w:rStyle w:val="Hypertextovodkaz"/>
            <w:rFonts w:cs="Tahoma"/>
            <w:noProof/>
            <w:sz w:val="16"/>
            <w:szCs w:val="16"/>
          </w:rPr>
          <w:t>Tab. č. 38</w:t>
        </w:r>
        <w:r w:rsidR="0009539E" w:rsidRPr="001D5711">
          <w:rPr>
            <w:rFonts w:eastAsiaTheme="minorEastAsia" w:cs="Tahoma"/>
            <w:bCs w:val="0"/>
            <w:noProof/>
            <w:sz w:val="16"/>
            <w:szCs w:val="16"/>
          </w:rPr>
          <w:tab/>
        </w:r>
        <w:r w:rsidR="0009539E" w:rsidRPr="001D5711">
          <w:rPr>
            <w:rStyle w:val="Hypertextovodkaz"/>
            <w:rFonts w:cs="Tahoma"/>
            <w:noProof/>
            <w:sz w:val="16"/>
            <w:szCs w:val="16"/>
          </w:rPr>
          <w:t>Žáci ve speciálních třídách a individuálně integrovaní žáci podle druhu postižení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_Toc129610104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34</w:t>
        </w:r>
        <w:r w:rsidR="0009539E" w:rsidRPr="001D5711">
          <w:rPr>
            <w:rFonts w:cs="Tahoma"/>
            <w:noProof/>
            <w:webHidden/>
            <w:sz w:val="16"/>
            <w:szCs w:val="16"/>
          </w:rPr>
          <w:fldChar w:fldCharType="end"/>
        </w:r>
      </w:hyperlink>
    </w:p>
    <w:p w14:paraId="61CC3DAB" w14:textId="1E8D326C"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05" w:history="1">
        <w:r w:rsidR="0009539E" w:rsidRPr="001D5711">
          <w:rPr>
            <w:rStyle w:val="Hypertextovodkaz"/>
            <w:rFonts w:cs="Tahoma"/>
            <w:noProof/>
            <w:sz w:val="16"/>
            <w:szCs w:val="16"/>
          </w:rPr>
          <w:t>Tab. č. 39</w:t>
        </w:r>
        <w:r w:rsidR="0009539E" w:rsidRPr="001D5711">
          <w:rPr>
            <w:rFonts w:eastAsiaTheme="minorEastAsia" w:cs="Tahoma"/>
            <w:bCs w:val="0"/>
            <w:noProof/>
            <w:sz w:val="16"/>
            <w:szCs w:val="16"/>
          </w:rPr>
          <w:tab/>
        </w:r>
        <w:r w:rsidR="0009539E" w:rsidRPr="001D5711">
          <w:rPr>
            <w:rStyle w:val="Hypertextovodkaz"/>
            <w:rFonts w:cs="Tahoma"/>
            <w:noProof/>
            <w:sz w:val="16"/>
            <w:szCs w:val="16"/>
          </w:rPr>
          <w:t>Praktické školy</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_Toc129610105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35</w:t>
        </w:r>
        <w:r w:rsidR="0009539E" w:rsidRPr="001D5711">
          <w:rPr>
            <w:rFonts w:cs="Tahoma"/>
            <w:noProof/>
            <w:webHidden/>
            <w:sz w:val="16"/>
            <w:szCs w:val="16"/>
          </w:rPr>
          <w:fldChar w:fldCharType="end"/>
        </w:r>
      </w:hyperlink>
    </w:p>
    <w:p w14:paraId="7366C6A0" w14:textId="4A510D40" w:rsidR="0009539E" w:rsidRPr="001D5711" w:rsidRDefault="00000000" w:rsidP="009F6433">
      <w:pPr>
        <w:pStyle w:val="Seznamobrzk"/>
        <w:tabs>
          <w:tab w:val="left" w:pos="1134"/>
          <w:tab w:val="right" w:leader="dot" w:pos="9060"/>
        </w:tabs>
        <w:ind w:left="1134" w:hanging="1134"/>
        <w:rPr>
          <w:rFonts w:eastAsiaTheme="minorEastAsia" w:cs="Tahoma"/>
          <w:bCs w:val="0"/>
          <w:noProof/>
          <w:sz w:val="16"/>
          <w:szCs w:val="16"/>
        </w:rPr>
      </w:pPr>
      <w:hyperlink w:anchor="_Toc129610106" w:history="1">
        <w:r w:rsidR="0009539E" w:rsidRPr="001D5711">
          <w:rPr>
            <w:rStyle w:val="Hypertextovodkaz"/>
            <w:rFonts w:cs="Tahoma"/>
            <w:noProof/>
            <w:sz w:val="16"/>
            <w:szCs w:val="16"/>
          </w:rPr>
          <w:t>Tab. č. 40</w:t>
        </w:r>
        <w:r w:rsidR="0009539E" w:rsidRPr="001D5711">
          <w:rPr>
            <w:rFonts w:eastAsiaTheme="minorEastAsia" w:cs="Tahoma"/>
            <w:bCs w:val="0"/>
            <w:noProof/>
            <w:sz w:val="16"/>
            <w:szCs w:val="16"/>
          </w:rPr>
          <w:tab/>
        </w:r>
        <w:r w:rsidR="0009539E" w:rsidRPr="001D5711">
          <w:rPr>
            <w:rStyle w:val="Hypertextovodkaz"/>
            <w:rFonts w:cs="Tahoma"/>
            <w:noProof/>
            <w:sz w:val="16"/>
            <w:szCs w:val="16"/>
          </w:rPr>
          <w:t>Žáci ve speciálních třídách a individuálně integrovaní žáci podle postižení v denní formě vzdělávání</w:t>
        </w:r>
        <w:r w:rsidR="009F6433" w:rsidRPr="001D5711">
          <w:rPr>
            <w:rStyle w:val="Hypertextovodkaz"/>
            <w:rFonts w:cs="Tahoma"/>
            <w:noProof/>
            <w:sz w:val="16"/>
            <w:szCs w:val="16"/>
          </w:rPr>
          <w:tab/>
        </w:r>
        <w:r w:rsidR="009F6433" w:rsidRPr="001D5711">
          <w:rPr>
            <w:rStyle w:val="Hypertextovodkaz"/>
            <w:rFonts w:cs="Tahoma"/>
            <w:noProof/>
            <w:sz w:val="16"/>
            <w:szCs w:val="16"/>
          </w:rPr>
          <w:tab/>
        </w:r>
        <w:r w:rsidR="0009539E" w:rsidRPr="001D5711">
          <w:rPr>
            <w:rFonts w:cs="Tahoma"/>
            <w:noProof/>
            <w:webHidden/>
            <w:sz w:val="16"/>
            <w:szCs w:val="16"/>
          </w:rPr>
          <w:tab/>
        </w:r>
        <w:r w:rsidR="009F6433"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_Toc129610106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35</w:t>
        </w:r>
        <w:r w:rsidR="0009539E" w:rsidRPr="001D5711">
          <w:rPr>
            <w:rFonts w:cs="Tahoma"/>
            <w:noProof/>
            <w:webHidden/>
            <w:sz w:val="16"/>
            <w:szCs w:val="16"/>
          </w:rPr>
          <w:fldChar w:fldCharType="end"/>
        </w:r>
      </w:hyperlink>
    </w:p>
    <w:p w14:paraId="48DECB7B" w14:textId="2A170795"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07" w:history="1">
        <w:r w:rsidR="0009539E" w:rsidRPr="001D5711">
          <w:rPr>
            <w:rStyle w:val="Hypertextovodkaz"/>
            <w:rFonts w:cs="Tahoma"/>
            <w:noProof/>
            <w:sz w:val="16"/>
            <w:szCs w:val="16"/>
          </w:rPr>
          <w:t>Tab. č. 41</w:t>
        </w:r>
        <w:r w:rsidR="0009539E" w:rsidRPr="001D5711">
          <w:rPr>
            <w:rFonts w:eastAsiaTheme="minorEastAsia" w:cs="Tahoma"/>
            <w:bCs w:val="0"/>
            <w:noProof/>
            <w:sz w:val="16"/>
            <w:szCs w:val="16"/>
          </w:rPr>
          <w:tab/>
        </w:r>
        <w:r w:rsidR="0009539E" w:rsidRPr="001D5711">
          <w:rPr>
            <w:rStyle w:val="Hypertextovodkaz"/>
            <w:rFonts w:cs="Tahoma"/>
            <w:noProof/>
            <w:sz w:val="16"/>
            <w:szCs w:val="16"/>
          </w:rPr>
          <w:t>Nadané děti v mateřských školách</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_Toc129610107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37</w:t>
        </w:r>
        <w:r w:rsidR="0009539E" w:rsidRPr="001D5711">
          <w:rPr>
            <w:rFonts w:cs="Tahoma"/>
            <w:noProof/>
            <w:webHidden/>
            <w:sz w:val="16"/>
            <w:szCs w:val="16"/>
          </w:rPr>
          <w:fldChar w:fldCharType="end"/>
        </w:r>
      </w:hyperlink>
    </w:p>
    <w:p w14:paraId="26310221" w14:textId="70BF439D"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08" w:history="1">
        <w:r w:rsidR="0009539E" w:rsidRPr="001D5711">
          <w:rPr>
            <w:rStyle w:val="Hypertextovodkaz"/>
            <w:rFonts w:cs="Tahoma"/>
            <w:noProof/>
            <w:sz w:val="16"/>
            <w:szCs w:val="16"/>
          </w:rPr>
          <w:t>Tab. č. 42</w:t>
        </w:r>
        <w:r w:rsidR="0009539E" w:rsidRPr="001D5711">
          <w:rPr>
            <w:rFonts w:eastAsiaTheme="minorEastAsia" w:cs="Tahoma"/>
            <w:bCs w:val="0"/>
            <w:noProof/>
            <w:sz w:val="16"/>
            <w:szCs w:val="16"/>
          </w:rPr>
          <w:tab/>
        </w:r>
        <w:r w:rsidR="0009539E" w:rsidRPr="001D5711">
          <w:rPr>
            <w:rStyle w:val="Hypertextovodkaz"/>
            <w:rFonts w:cs="Tahoma"/>
            <w:noProof/>
            <w:sz w:val="16"/>
            <w:szCs w:val="16"/>
          </w:rPr>
          <w:t>Nadaní žáci na základních školách</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_Toc129610108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37</w:t>
        </w:r>
        <w:r w:rsidR="0009539E" w:rsidRPr="001D5711">
          <w:rPr>
            <w:rFonts w:cs="Tahoma"/>
            <w:noProof/>
            <w:webHidden/>
            <w:sz w:val="16"/>
            <w:szCs w:val="16"/>
          </w:rPr>
          <w:fldChar w:fldCharType="end"/>
        </w:r>
      </w:hyperlink>
    </w:p>
    <w:p w14:paraId="412B7AAA" w14:textId="1980AD7F"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09" w:history="1">
        <w:r w:rsidR="0009539E" w:rsidRPr="001D5711">
          <w:rPr>
            <w:rStyle w:val="Hypertextovodkaz"/>
            <w:rFonts w:cs="Tahoma"/>
            <w:noProof/>
            <w:sz w:val="16"/>
            <w:szCs w:val="16"/>
          </w:rPr>
          <w:t>Tab. č. 43</w:t>
        </w:r>
        <w:r w:rsidR="0009539E" w:rsidRPr="001D5711">
          <w:rPr>
            <w:rFonts w:eastAsiaTheme="minorEastAsia" w:cs="Tahoma"/>
            <w:bCs w:val="0"/>
            <w:noProof/>
            <w:sz w:val="16"/>
            <w:szCs w:val="16"/>
          </w:rPr>
          <w:tab/>
        </w:r>
        <w:r w:rsidR="0009539E" w:rsidRPr="001D5711">
          <w:rPr>
            <w:rStyle w:val="Hypertextovodkaz"/>
            <w:rFonts w:cs="Tahoma"/>
            <w:noProof/>
            <w:sz w:val="16"/>
            <w:szCs w:val="16"/>
          </w:rPr>
          <w:t>Nadaní žáci na středních školách a konzervatořích</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_Toc129610109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38</w:t>
        </w:r>
        <w:r w:rsidR="0009539E" w:rsidRPr="001D5711">
          <w:rPr>
            <w:rFonts w:cs="Tahoma"/>
            <w:noProof/>
            <w:webHidden/>
            <w:sz w:val="16"/>
            <w:szCs w:val="16"/>
          </w:rPr>
          <w:fldChar w:fldCharType="end"/>
        </w:r>
      </w:hyperlink>
    </w:p>
    <w:p w14:paraId="3C0D9AF5" w14:textId="48ABE8FA"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10" w:history="1">
        <w:r w:rsidR="0009539E" w:rsidRPr="001D5711">
          <w:rPr>
            <w:rStyle w:val="Hypertextovodkaz"/>
            <w:rFonts w:cs="Tahoma"/>
            <w:noProof/>
            <w:sz w:val="16"/>
            <w:szCs w:val="16"/>
          </w:rPr>
          <w:t>Tab. č. 44</w:t>
        </w:r>
        <w:r w:rsidR="0009539E" w:rsidRPr="001D5711">
          <w:rPr>
            <w:rFonts w:eastAsiaTheme="minorEastAsia" w:cs="Tahoma"/>
            <w:bCs w:val="0"/>
            <w:noProof/>
            <w:sz w:val="16"/>
            <w:szCs w:val="16"/>
          </w:rPr>
          <w:tab/>
        </w:r>
        <w:r w:rsidR="0009539E" w:rsidRPr="001D5711">
          <w:rPr>
            <w:rStyle w:val="Hypertextovodkaz"/>
            <w:rFonts w:cs="Tahoma"/>
            <w:noProof/>
            <w:sz w:val="16"/>
            <w:szCs w:val="16"/>
          </w:rPr>
          <w:t>Seznam oceněných nejúspěšnějších žáků středních škol v MSK ve školním roce 2021/2022</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_Toc129610110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39</w:t>
        </w:r>
        <w:r w:rsidR="0009539E" w:rsidRPr="001D5711">
          <w:rPr>
            <w:rFonts w:cs="Tahoma"/>
            <w:noProof/>
            <w:webHidden/>
            <w:sz w:val="16"/>
            <w:szCs w:val="16"/>
          </w:rPr>
          <w:fldChar w:fldCharType="end"/>
        </w:r>
      </w:hyperlink>
    </w:p>
    <w:p w14:paraId="70FE829E" w14:textId="05B0DB85" w:rsidR="0009539E" w:rsidRPr="001D5711" w:rsidRDefault="00000000" w:rsidP="009F6433">
      <w:pPr>
        <w:pStyle w:val="Seznamobrzk"/>
        <w:tabs>
          <w:tab w:val="left" w:pos="1134"/>
          <w:tab w:val="right" w:leader="dot" w:pos="9060"/>
        </w:tabs>
        <w:ind w:left="1134" w:hanging="1134"/>
        <w:rPr>
          <w:rFonts w:eastAsiaTheme="minorEastAsia" w:cs="Tahoma"/>
          <w:bCs w:val="0"/>
          <w:noProof/>
          <w:sz w:val="16"/>
          <w:szCs w:val="16"/>
        </w:rPr>
      </w:pPr>
      <w:hyperlink w:anchor="_Toc129610111" w:history="1">
        <w:r w:rsidR="0009539E" w:rsidRPr="001D5711">
          <w:rPr>
            <w:rStyle w:val="Hypertextovodkaz"/>
            <w:rFonts w:cs="Tahoma"/>
            <w:noProof/>
            <w:sz w:val="16"/>
            <w:szCs w:val="16"/>
          </w:rPr>
          <w:t>Tab. č. 45</w:t>
        </w:r>
        <w:r w:rsidR="0009539E" w:rsidRPr="001D5711">
          <w:rPr>
            <w:rFonts w:eastAsiaTheme="minorEastAsia" w:cs="Tahoma"/>
            <w:bCs w:val="0"/>
            <w:noProof/>
            <w:sz w:val="16"/>
            <w:szCs w:val="16"/>
          </w:rPr>
          <w:tab/>
        </w:r>
        <w:r w:rsidR="0009539E" w:rsidRPr="001D5711">
          <w:rPr>
            <w:rStyle w:val="Hypertextovodkaz"/>
            <w:rFonts w:cs="Tahoma"/>
            <w:noProof/>
            <w:sz w:val="16"/>
            <w:szCs w:val="16"/>
          </w:rPr>
          <w:t>Seznam oceněných nejúspěšnějších školních týmů středních škol v MSK ve školním roce 2021/2022</w:t>
        </w:r>
        <w:r w:rsidR="009F6433" w:rsidRPr="001D5711">
          <w:rPr>
            <w:rStyle w:val="Hypertextovodkaz"/>
            <w:rFonts w:cs="Tahoma"/>
            <w:noProof/>
            <w:sz w:val="16"/>
            <w:szCs w:val="16"/>
          </w:rPr>
          <w:tab/>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_Toc129610111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40</w:t>
        </w:r>
        <w:r w:rsidR="0009539E" w:rsidRPr="001D5711">
          <w:rPr>
            <w:rFonts w:cs="Tahoma"/>
            <w:noProof/>
            <w:webHidden/>
            <w:sz w:val="16"/>
            <w:szCs w:val="16"/>
          </w:rPr>
          <w:fldChar w:fldCharType="end"/>
        </w:r>
      </w:hyperlink>
    </w:p>
    <w:p w14:paraId="6EE5CA87" w14:textId="3ABC0156"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12" w:history="1">
        <w:r w:rsidR="0009539E" w:rsidRPr="001D5711">
          <w:rPr>
            <w:rStyle w:val="Hypertextovodkaz"/>
            <w:rFonts w:cs="Tahoma"/>
            <w:noProof/>
            <w:sz w:val="16"/>
            <w:szCs w:val="16"/>
          </w:rPr>
          <w:t>Tab. č. 46</w:t>
        </w:r>
        <w:r w:rsidR="0009539E" w:rsidRPr="001D5711">
          <w:rPr>
            <w:rFonts w:eastAsiaTheme="minorEastAsia" w:cs="Tahoma"/>
            <w:bCs w:val="0"/>
            <w:noProof/>
            <w:sz w:val="16"/>
            <w:szCs w:val="16"/>
          </w:rPr>
          <w:tab/>
        </w:r>
        <w:r w:rsidR="0009539E" w:rsidRPr="001D5711">
          <w:rPr>
            <w:rStyle w:val="Hypertextovodkaz"/>
            <w:rFonts w:cs="Tahoma"/>
            <w:noProof/>
            <w:sz w:val="16"/>
            <w:szCs w:val="16"/>
          </w:rPr>
          <w:t>Základní umělecké školy</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_Toc129610112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41</w:t>
        </w:r>
        <w:r w:rsidR="0009539E" w:rsidRPr="001D5711">
          <w:rPr>
            <w:rFonts w:cs="Tahoma"/>
            <w:noProof/>
            <w:webHidden/>
            <w:sz w:val="16"/>
            <w:szCs w:val="16"/>
          </w:rPr>
          <w:fldChar w:fldCharType="end"/>
        </w:r>
      </w:hyperlink>
    </w:p>
    <w:p w14:paraId="009782E0" w14:textId="6C1F8856"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13" w:history="1">
        <w:r w:rsidR="0009539E" w:rsidRPr="001D5711">
          <w:rPr>
            <w:rStyle w:val="Hypertextovodkaz"/>
            <w:rFonts w:cs="Tahoma"/>
            <w:noProof/>
            <w:sz w:val="16"/>
            <w:szCs w:val="16"/>
          </w:rPr>
          <w:t>Tab. č. 47</w:t>
        </w:r>
        <w:r w:rsidR="0009539E" w:rsidRPr="001D5711">
          <w:rPr>
            <w:rFonts w:eastAsiaTheme="minorEastAsia" w:cs="Tahoma"/>
            <w:bCs w:val="0"/>
            <w:noProof/>
            <w:sz w:val="16"/>
            <w:szCs w:val="16"/>
          </w:rPr>
          <w:tab/>
        </w:r>
        <w:r w:rsidR="0009539E" w:rsidRPr="001D5711">
          <w:rPr>
            <w:rStyle w:val="Hypertextovodkaz"/>
            <w:rFonts w:cs="Tahoma"/>
            <w:noProof/>
            <w:sz w:val="16"/>
            <w:szCs w:val="16"/>
          </w:rPr>
          <w:t>Pravidelná činnost středisek volného času</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_Toc129610113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42</w:t>
        </w:r>
        <w:r w:rsidR="0009539E" w:rsidRPr="001D5711">
          <w:rPr>
            <w:rFonts w:cs="Tahoma"/>
            <w:noProof/>
            <w:webHidden/>
            <w:sz w:val="16"/>
            <w:szCs w:val="16"/>
          </w:rPr>
          <w:fldChar w:fldCharType="end"/>
        </w:r>
      </w:hyperlink>
    </w:p>
    <w:p w14:paraId="4F847928" w14:textId="6E0DF56B"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14" w:history="1">
        <w:r w:rsidR="0009539E" w:rsidRPr="001D5711">
          <w:rPr>
            <w:rStyle w:val="Hypertextovodkaz"/>
            <w:rFonts w:cs="Tahoma"/>
            <w:noProof/>
            <w:sz w:val="16"/>
            <w:szCs w:val="16"/>
          </w:rPr>
          <w:t>Tab. č. 48</w:t>
        </w:r>
        <w:r w:rsidR="0009539E" w:rsidRPr="001D5711">
          <w:rPr>
            <w:rFonts w:eastAsiaTheme="minorEastAsia" w:cs="Tahoma"/>
            <w:bCs w:val="0"/>
            <w:noProof/>
            <w:sz w:val="16"/>
            <w:szCs w:val="16"/>
          </w:rPr>
          <w:tab/>
        </w:r>
        <w:r w:rsidR="0009539E" w:rsidRPr="001D5711">
          <w:rPr>
            <w:rStyle w:val="Hypertextovodkaz"/>
            <w:rFonts w:cs="Tahoma"/>
            <w:noProof/>
            <w:sz w:val="16"/>
            <w:szCs w:val="16"/>
          </w:rPr>
          <w:t>Příležitostné činnosti zájmového vzdělávání a soutěže vyhlašované nebo spoluvyhlašované MŠMT</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_Toc129610114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42</w:t>
        </w:r>
        <w:r w:rsidR="0009539E" w:rsidRPr="001D5711">
          <w:rPr>
            <w:rFonts w:cs="Tahoma"/>
            <w:noProof/>
            <w:webHidden/>
            <w:sz w:val="16"/>
            <w:szCs w:val="16"/>
          </w:rPr>
          <w:fldChar w:fldCharType="end"/>
        </w:r>
      </w:hyperlink>
    </w:p>
    <w:p w14:paraId="2828CCB3" w14:textId="44E536CA"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15" w:history="1">
        <w:r w:rsidR="0009539E" w:rsidRPr="001D5711">
          <w:rPr>
            <w:rStyle w:val="Hypertextovodkaz"/>
            <w:rFonts w:cs="Tahoma"/>
            <w:noProof/>
            <w:sz w:val="16"/>
            <w:szCs w:val="16"/>
          </w:rPr>
          <w:t>Tab. č. 49</w:t>
        </w:r>
        <w:r w:rsidR="0009539E" w:rsidRPr="001D5711">
          <w:rPr>
            <w:rFonts w:eastAsiaTheme="minorEastAsia" w:cs="Tahoma"/>
            <w:bCs w:val="0"/>
            <w:noProof/>
            <w:sz w:val="16"/>
            <w:szCs w:val="16"/>
          </w:rPr>
          <w:tab/>
        </w:r>
        <w:r w:rsidR="0009539E" w:rsidRPr="001D5711">
          <w:rPr>
            <w:rStyle w:val="Hypertextovodkaz"/>
            <w:rFonts w:cs="Tahoma"/>
            <w:noProof/>
            <w:sz w:val="16"/>
            <w:szCs w:val="16"/>
          </w:rPr>
          <w:t>Účastníci v další činnosti zájmového vzdělávání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_Toc129610115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43</w:t>
        </w:r>
        <w:r w:rsidR="0009539E" w:rsidRPr="001D5711">
          <w:rPr>
            <w:rFonts w:cs="Tahoma"/>
            <w:noProof/>
            <w:webHidden/>
            <w:sz w:val="16"/>
            <w:szCs w:val="16"/>
          </w:rPr>
          <w:fldChar w:fldCharType="end"/>
        </w:r>
      </w:hyperlink>
    </w:p>
    <w:p w14:paraId="4041B3D0" w14:textId="7DE985F3"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16" w:history="1">
        <w:r w:rsidR="0009539E" w:rsidRPr="001D5711">
          <w:rPr>
            <w:rStyle w:val="Hypertextovodkaz"/>
            <w:rFonts w:cs="Tahoma"/>
            <w:noProof/>
            <w:sz w:val="16"/>
            <w:szCs w:val="16"/>
          </w:rPr>
          <w:t>Tab. č. 50</w:t>
        </w:r>
        <w:r w:rsidR="0009539E" w:rsidRPr="001D5711">
          <w:rPr>
            <w:rFonts w:eastAsiaTheme="minorEastAsia" w:cs="Tahoma"/>
            <w:bCs w:val="0"/>
            <w:noProof/>
            <w:sz w:val="16"/>
            <w:szCs w:val="16"/>
          </w:rPr>
          <w:tab/>
        </w:r>
        <w:r w:rsidR="0009539E" w:rsidRPr="001D5711">
          <w:rPr>
            <w:rStyle w:val="Hypertextovodkaz"/>
            <w:rFonts w:cs="Tahoma"/>
            <w:noProof/>
            <w:sz w:val="16"/>
            <w:szCs w:val="16"/>
          </w:rPr>
          <w:t>Táborová činnost a pobytové akce</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_Toc129610116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43</w:t>
        </w:r>
        <w:r w:rsidR="0009539E" w:rsidRPr="001D5711">
          <w:rPr>
            <w:rFonts w:cs="Tahoma"/>
            <w:noProof/>
            <w:webHidden/>
            <w:sz w:val="16"/>
            <w:szCs w:val="16"/>
          </w:rPr>
          <w:fldChar w:fldCharType="end"/>
        </w:r>
      </w:hyperlink>
    </w:p>
    <w:p w14:paraId="339C02A9" w14:textId="4FAF96FC"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17" w:history="1">
        <w:r w:rsidR="0009539E" w:rsidRPr="001D5711">
          <w:rPr>
            <w:rStyle w:val="Hypertextovodkaz"/>
            <w:rFonts w:cs="Tahoma"/>
            <w:noProof/>
            <w:sz w:val="16"/>
            <w:szCs w:val="16"/>
          </w:rPr>
          <w:t>Tab. č. 51</w:t>
        </w:r>
        <w:r w:rsidR="0009539E" w:rsidRPr="001D5711">
          <w:rPr>
            <w:rFonts w:eastAsiaTheme="minorEastAsia" w:cs="Tahoma"/>
            <w:bCs w:val="0"/>
            <w:noProof/>
            <w:sz w:val="16"/>
            <w:szCs w:val="16"/>
          </w:rPr>
          <w:tab/>
        </w:r>
        <w:r w:rsidR="0009539E" w:rsidRPr="001D5711">
          <w:rPr>
            <w:rStyle w:val="Hypertextovodkaz"/>
            <w:rFonts w:cs="Tahoma"/>
            <w:noProof/>
            <w:sz w:val="16"/>
            <w:szCs w:val="16"/>
          </w:rPr>
          <w:t>Pedagogičtí pracovníci středisek volného času</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_Toc129610117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43</w:t>
        </w:r>
        <w:r w:rsidR="0009539E" w:rsidRPr="001D5711">
          <w:rPr>
            <w:rFonts w:cs="Tahoma"/>
            <w:noProof/>
            <w:webHidden/>
            <w:sz w:val="16"/>
            <w:szCs w:val="16"/>
          </w:rPr>
          <w:fldChar w:fldCharType="end"/>
        </w:r>
      </w:hyperlink>
    </w:p>
    <w:p w14:paraId="031EEDE8" w14:textId="1E47980B"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18" w:history="1">
        <w:r w:rsidR="0009539E" w:rsidRPr="001D5711">
          <w:rPr>
            <w:rStyle w:val="Hypertextovodkaz"/>
            <w:rFonts w:cs="Tahoma"/>
            <w:noProof/>
            <w:sz w:val="16"/>
            <w:szCs w:val="16"/>
          </w:rPr>
          <w:t>Tab. č. 52</w:t>
        </w:r>
        <w:r w:rsidR="0009539E" w:rsidRPr="001D5711">
          <w:rPr>
            <w:rFonts w:eastAsiaTheme="minorEastAsia" w:cs="Tahoma"/>
            <w:bCs w:val="0"/>
            <w:noProof/>
            <w:sz w:val="16"/>
            <w:szCs w:val="16"/>
          </w:rPr>
          <w:tab/>
        </w:r>
        <w:r w:rsidR="0009539E" w:rsidRPr="001D5711">
          <w:rPr>
            <w:rStyle w:val="Hypertextovodkaz"/>
            <w:rFonts w:cs="Tahoma"/>
            <w:noProof/>
            <w:sz w:val="16"/>
            <w:szCs w:val="16"/>
          </w:rPr>
          <w:t>Pravidelná činnost školních družin a školních klubů</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_Toc129610118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44</w:t>
        </w:r>
        <w:r w:rsidR="0009539E" w:rsidRPr="001D5711">
          <w:rPr>
            <w:rFonts w:cs="Tahoma"/>
            <w:noProof/>
            <w:webHidden/>
            <w:sz w:val="16"/>
            <w:szCs w:val="16"/>
          </w:rPr>
          <w:fldChar w:fldCharType="end"/>
        </w:r>
      </w:hyperlink>
    </w:p>
    <w:p w14:paraId="54998EF5" w14:textId="1EA56AD5"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19" w:history="1">
        <w:r w:rsidR="0009539E" w:rsidRPr="001D5711">
          <w:rPr>
            <w:rStyle w:val="Hypertextovodkaz"/>
            <w:rFonts w:cs="Tahoma"/>
            <w:noProof/>
            <w:sz w:val="16"/>
            <w:szCs w:val="16"/>
          </w:rPr>
          <w:t>Tab. č. 53</w:t>
        </w:r>
        <w:r w:rsidR="0009539E" w:rsidRPr="001D5711">
          <w:rPr>
            <w:rFonts w:eastAsiaTheme="minorEastAsia" w:cs="Tahoma"/>
            <w:bCs w:val="0"/>
            <w:noProof/>
            <w:sz w:val="16"/>
            <w:szCs w:val="16"/>
          </w:rPr>
          <w:tab/>
        </w:r>
        <w:r w:rsidR="0009539E" w:rsidRPr="001D5711">
          <w:rPr>
            <w:rStyle w:val="Hypertextovodkaz"/>
            <w:rFonts w:cs="Tahoma"/>
            <w:noProof/>
            <w:sz w:val="16"/>
            <w:szCs w:val="16"/>
          </w:rPr>
          <w:t>Počet pedagogicko-psychologických poraden a jejich klientů</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_Toc129610119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46</w:t>
        </w:r>
        <w:r w:rsidR="0009539E" w:rsidRPr="001D5711">
          <w:rPr>
            <w:rFonts w:cs="Tahoma"/>
            <w:noProof/>
            <w:webHidden/>
            <w:sz w:val="16"/>
            <w:szCs w:val="16"/>
          </w:rPr>
          <w:fldChar w:fldCharType="end"/>
        </w:r>
      </w:hyperlink>
    </w:p>
    <w:p w14:paraId="220E3742" w14:textId="60B3EF50"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20" w:history="1">
        <w:r w:rsidR="0009539E" w:rsidRPr="001D5711">
          <w:rPr>
            <w:rStyle w:val="Hypertextovodkaz"/>
            <w:rFonts w:cs="Tahoma"/>
            <w:noProof/>
            <w:sz w:val="16"/>
            <w:szCs w:val="16"/>
          </w:rPr>
          <w:t>Tab. č. 54</w:t>
        </w:r>
        <w:r w:rsidR="0009539E" w:rsidRPr="001D5711">
          <w:rPr>
            <w:rFonts w:eastAsiaTheme="minorEastAsia" w:cs="Tahoma"/>
            <w:bCs w:val="0"/>
            <w:noProof/>
            <w:sz w:val="16"/>
            <w:szCs w:val="16"/>
          </w:rPr>
          <w:tab/>
        </w:r>
        <w:r w:rsidR="0009539E" w:rsidRPr="001D5711">
          <w:rPr>
            <w:rStyle w:val="Hypertextovodkaz"/>
            <w:rFonts w:cs="Tahoma"/>
            <w:noProof/>
            <w:sz w:val="16"/>
            <w:szCs w:val="16"/>
          </w:rPr>
          <w:t>Činnosti pedagogicko-psychologických poraden</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_Toc129610120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46</w:t>
        </w:r>
        <w:r w:rsidR="0009539E" w:rsidRPr="001D5711">
          <w:rPr>
            <w:rFonts w:cs="Tahoma"/>
            <w:noProof/>
            <w:webHidden/>
            <w:sz w:val="16"/>
            <w:szCs w:val="16"/>
          </w:rPr>
          <w:fldChar w:fldCharType="end"/>
        </w:r>
      </w:hyperlink>
    </w:p>
    <w:p w14:paraId="166A98D3" w14:textId="3B42371B" w:rsidR="0009539E" w:rsidRPr="001D5711" w:rsidRDefault="00000000" w:rsidP="009F6433">
      <w:pPr>
        <w:pStyle w:val="Seznamobrzk"/>
        <w:tabs>
          <w:tab w:val="left" w:pos="1134"/>
          <w:tab w:val="right" w:leader="dot" w:pos="9060"/>
        </w:tabs>
        <w:ind w:left="1134" w:hanging="1134"/>
        <w:rPr>
          <w:rFonts w:eastAsiaTheme="minorEastAsia" w:cs="Tahoma"/>
          <w:bCs w:val="0"/>
          <w:noProof/>
          <w:sz w:val="16"/>
          <w:szCs w:val="16"/>
        </w:rPr>
      </w:pPr>
      <w:hyperlink w:anchor="_Toc129610121" w:history="1">
        <w:r w:rsidR="0009539E" w:rsidRPr="001D5711">
          <w:rPr>
            <w:rStyle w:val="Hypertextovodkaz"/>
            <w:rFonts w:cs="Tahoma"/>
            <w:noProof/>
            <w:sz w:val="16"/>
            <w:szCs w:val="16"/>
          </w:rPr>
          <w:t>Tab. č. 55</w:t>
        </w:r>
        <w:r w:rsidR="0009539E" w:rsidRPr="001D5711">
          <w:rPr>
            <w:rFonts w:eastAsiaTheme="minorEastAsia" w:cs="Tahoma"/>
            <w:bCs w:val="0"/>
            <w:noProof/>
            <w:sz w:val="16"/>
            <w:szCs w:val="16"/>
          </w:rPr>
          <w:tab/>
        </w:r>
        <w:r w:rsidR="0009539E" w:rsidRPr="001D5711">
          <w:rPr>
            <w:rStyle w:val="Hypertextovodkaz"/>
            <w:rFonts w:cs="Tahoma"/>
            <w:noProof/>
            <w:sz w:val="16"/>
            <w:szCs w:val="16"/>
          </w:rPr>
          <w:t>Klienti, kterým byla vydána doporučení pro vzdělávání žáků se SVP podle převažujícího stupně podpůrných opatření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_Toc129610121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47</w:t>
        </w:r>
        <w:r w:rsidR="0009539E" w:rsidRPr="001D5711">
          <w:rPr>
            <w:rFonts w:cs="Tahoma"/>
            <w:noProof/>
            <w:webHidden/>
            <w:sz w:val="16"/>
            <w:szCs w:val="16"/>
          </w:rPr>
          <w:fldChar w:fldCharType="end"/>
        </w:r>
      </w:hyperlink>
    </w:p>
    <w:p w14:paraId="127592D3" w14:textId="61FF3315"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22" w:history="1">
        <w:r w:rsidR="0009539E" w:rsidRPr="001D5711">
          <w:rPr>
            <w:rStyle w:val="Hypertextovodkaz"/>
            <w:rFonts w:cs="Tahoma"/>
            <w:noProof/>
            <w:sz w:val="16"/>
            <w:szCs w:val="16"/>
          </w:rPr>
          <w:t>Tab. č. 56</w:t>
        </w:r>
        <w:r w:rsidR="0009539E" w:rsidRPr="001D5711">
          <w:rPr>
            <w:rFonts w:eastAsiaTheme="minorEastAsia" w:cs="Tahoma"/>
            <w:bCs w:val="0"/>
            <w:noProof/>
            <w:sz w:val="16"/>
            <w:szCs w:val="16"/>
          </w:rPr>
          <w:tab/>
        </w:r>
        <w:r w:rsidR="0009539E" w:rsidRPr="001D5711">
          <w:rPr>
            <w:rStyle w:val="Hypertextovodkaz"/>
            <w:rFonts w:cs="Tahoma"/>
            <w:noProof/>
            <w:sz w:val="16"/>
            <w:szCs w:val="16"/>
          </w:rPr>
          <w:t>Odborní pracovníci pedagogicko-psychologických poraden</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_Toc129610122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47</w:t>
        </w:r>
        <w:r w:rsidR="0009539E" w:rsidRPr="001D5711">
          <w:rPr>
            <w:rFonts w:cs="Tahoma"/>
            <w:noProof/>
            <w:webHidden/>
            <w:sz w:val="16"/>
            <w:szCs w:val="16"/>
          </w:rPr>
          <w:fldChar w:fldCharType="end"/>
        </w:r>
      </w:hyperlink>
    </w:p>
    <w:p w14:paraId="438E56A9" w14:textId="39A2DAAD"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23" w:history="1">
        <w:r w:rsidR="0009539E" w:rsidRPr="001D5711">
          <w:rPr>
            <w:rStyle w:val="Hypertextovodkaz"/>
            <w:rFonts w:cs="Tahoma"/>
            <w:noProof/>
            <w:sz w:val="16"/>
            <w:szCs w:val="16"/>
          </w:rPr>
          <w:t>Tab. č. 57</w:t>
        </w:r>
        <w:r w:rsidR="0009539E" w:rsidRPr="001D5711">
          <w:rPr>
            <w:rFonts w:eastAsiaTheme="minorEastAsia" w:cs="Tahoma"/>
            <w:bCs w:val="0"/>
            <w:noProof/>
            <w:sz w:val="16"/>
            <w:szCs w:val="16"/>
          </w:rPr>
          <w:tab/>
        </w:r>
        <w:r w:rsidR="0009539E" w:rsidRPr="001D5711">
          <w:rPr>
            <w:rStyle w:val="Hypertextovodkaz"/>
            <w:rFonts w:cs="Tahoma"/>
            <w:noProof/>
            <w:sz w:val="16"/>
            <w:szCs w:val="16"/>
          </w:rPr>
          <w:t>Počet speciálně pedagogických center a jejich klientů</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_Toc129610123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48</w:t>
        </w:r>
        <w:r w:rsidR="0009539E" w:rsidRPr="001D5711">
          <w:rPr>
            <w:rFonts w:cs="Tahoma"/>
            <w:noProof/>
            <w:webHidden/>
            <w:sz w:val="16"/>
            <w:szCs w:val="16"/>
          </w:rPr>
          <w:fldChar w:fldCharType="end"/>
        </w:r>
      </w:hyperlink>
    </w:p>
    <w:p w14:paraId="469F591A" w14:textId="5AF78F0A" w:rsidR="0009539E" w:rsidRPr="001D5711" w:rsidRDefault="00000000" w:rsidP="009F6433">
      <w:pPr>
        <w:pStyle w:val="Seznamobrzk"/>
        <w:tabs>
          <w:tab w:val="left" w:pos="1134"/>
          <w:tab w:val="right" w:leader="dot" w:pos="9060"/>
        </w:tabs>
        <w:ind w:left="1134" w:hanging="1134"/>
        <w:rPr>
          <w:rFonts w:eastAsiaTheme="minorEastAsia" w:cs="Tahoma"/>
          <w:bCs w:val="0"/>
          <w:noProof/>
          <w:sz w:val="16"/>
          <w:szCs w:val="16"/>
        </w:rPr>
      </w:pPr>
      <w:hyperlink w:anchor="_Toc129610124" w:history="1">
        <w:r w:rsidR="0009539E" w:rsidRPr="001D5711">
          <w:rPr>
            <w:rStyle w:val="Hypertextovodkaz"/>
            <w:rFonts w:cs="Tahoma"/>
            <w:noProof/>
            <w:sz w:val="16"/>
            <w:szCs w:val="16"/>
          </w:rPr>
          <w:t>Tab. č. 58</w:t>
        </w:r>
        <w:r w:rsidR="0009539E" w:rsidRPr="001D5711">
          <w:rPr>
            <w:rFonts w:eastAsiaTheme="minorEastAsia" w:cs="Tahoma"/>
            <w:bCs w:val="0"/>
            <w:noProof/>
            <w:sz w:val="16"/>
            <w:szCs w:val="16"/>
          </w:rPr>
          <w:tab/>
        </w:r>
        <w:r w:rsidR="0009539E" w:rsidRPr="001D5711">
          <w:rPr>
            <w:rStyle w:val="Hypertextovodkaz"/>
            <w:rFonts w:cs="Tahoma"/>
            <w:noProof/>
            <w:sz w:val="16"/>
            <w:szCs w:val="16"/>
          </w:rPr>
          <w:t>Klienti, kterým byla vydána doporučení pro vzdělávání žáků se SVP podle převažujícího stupně podpůrných opatření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_Toc129610124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48</w:t>
        </w:r>
        <w:r w:rsidR="0009539E" w:rsidRPr="001D5711">
          <w:rPr>
            <w:rFonts w:cs="Tahoma"/>
            <w:noProof/>
            <w:webHidden/>
            <w:sz w:val="16"/>
            <w:szCs w:val="16"/>
          </w:rPr>
          <w:fldChar w:fldCharType="end"/>
        </w:r>
      </w:hyperlink>
    </w:p>
    <w:p w14:paraId="6A2A0DC3" w14:textId="755D6E85"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25" w:history="1">
        <w:r w:rsidR="0009539E" w:rsidRPr="001D5711">
          <w:rPr>
            <w:rStyle w:val="Hypertextovodkaz"/>
            <w:rFonts w:cs="Tahoma"/>
            <w:noProof/>
            <w:sz w:val="16"/>
            <w:szCs w:val="16"/>
          </w:rPr>
          <w:t>Tab. č. 59</w:t>
        </w:r>
        <w:r w:rsidR="0009539E" w:rsidRPr="001D5711">
          <w:rPr>
            <w:rFonts w:eastAsiaTheme="minorEastAsia" w:cs="Tahoma"/>
            <w:bCs w:val="0"/>
            <w:noProof/>
            <w:sz w:val="16"/>
            <w:szCs w:val="16"/>
          </w:rPr>
          <w:tab/>
        </w:r>
        <w:r w:rsidR="0009539E" w:rsidRPr="001D5711">
          <w:rPr>
            <w:rStyle w:val="Hypertextovodkaz"/>
            <w:rFonts w:cs="Tahoma"/>
            <w:noProof/>
            <w:sz w:val="16"/>
            <w:szCs w:val="16"/>
          </w:rPr>
          <w:t>Činnosti speciálně pedagogických center</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_Toc129610125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49</w:t>
        </w:r>
        <w:r w:rsidR="0009539E" w:rsidRPr="001D5711">
          <w:rPr>
            <w:rFonts w:cs="Tahoma"/>
            <w:noProof/>
            <w:webHidden/>
            <w:sz w:val="16"/>
            <w:szCs w:val="16"/>
          </w:rPr>
          <w:fldChar w:fldCharType="end"/>
        </w:r>
      </w:hyperlink>
    </w:p>
    <w:p w14:paraId="6A5EF171" w14:textId="090B75F3"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26" w:history="1">
        <w:r w:rsidR="0009539E" w:rsidRPr="001D5711">
          <w:rPr>
            <w:rStyle w:val="Hypertextovodkaz"/>
            <w:rFonts w:cs="Tahoma"/>
            <w:noProof/>
            <w:sz w:val="16"/>
            <w:szCs w:val="16"/>
          </w:rPr>
          <w:t>Tab. č. 60</w:t>
        </w:r>
        <w:r w:rsidR="0009539E" w:rsidRPr="001D5711">
          <w:rPr>
            <w:rFonts w:eastAsiaTheme="minorEastAsia" w:cs="Tahoma"/>
            <w:bCs w:val="0"/>
            <w:noProof/>
            <w:sz w:val="16"/>
            <w:szCs w:val="16"/>
          </w:rPr>
          <w:tab/>
        </w:r>
        <w:r w:rsidR="0009539E" w:rsidRPr="001D5711">
          <w:rPr>
            <w:rStyle w:val="Hypertextovodkaz"/>
            <w:rFonts w:cs="Tahoma"/>
            <w:noProof/>
            <w:sz w:val="16"/>
            <w:szCs w:val="16"/>
          </w:rPr>
          <w:t>Odborní pracovníci speciálně pedagogických center</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_Toc129610126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49</w:t>
        </w:r>
        <w:r w:rsidR="0009539E" w:rsidRPr="001D5711">
          <w:rPr>
            <w:rFonts w:cs="Tahoma"/>
            <w:noProof/>
            <w:webHidden/>
            <w:sz w:val="16"/>
            <w:szCs w:val="16"/>
          </w:rPr>
          <w:fldChar w:fldCharType="end"/>
        </w:r>
      </w:hyperlink>
    </w:p>
    <w:p w14:paraId="576162B4" w14:textId="227DEEF7"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27" w:history="1">
        <w:r w:rsidR="0009539E" w:rsidRPr="001D5711">
          <w:rPr>
            <w:rStyle w:val="Hypertextovodkaz"/>
            <w:rFonts w:cs="Tahoma"/>
            <w:noProof/>
            <w:sz w:val="16"/>
            <w:szCs w:val="16"/>
          </w:rPr>
          <w:t>Tab. č. 61</w:t>
        </w:r>
        <w:r w:rsidR="0009539E" w:rsidRPr="001D5711">
          <w:rPr>
            <w:rFonts w:eastAsiaTheme="minorEastAsia" w:cs="Tahoma"/>
            <w:bCs w:val="0"/>
            <w:noProof/>
            <w:sz w:val="16"/>
            <w:szCs w:val="16"/>
          </w:rPr>
          <w:tab/>
        </w:r>
        <w:r w:rsidR="0009539E" w:rsidRPr="001D5711">
          <w:rPr>
            <w:rStyle w:val="Hypertextovodkaz"/>
            <w:rFonts w:cs="Tahoma"/>
            <w:noProof/>
            <w:sz w:val="16"/>
            <w:szCs w:val="16"/>
          </w:rPr>
          <w:t>Střediska praktického vyučování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_Toc129610127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50</w:t>
        </w:r>
        <w:r w:rsidR="0009539E" w:rsidRPr="001D5711">
          <w:rPr>
            <w:rFonts w:cs="Tahoma"/>
            <w:noProof/>
            <w:webHidden/>
            <w:sz w:val="16"/>
            <w:szCs w:val="16"/>
          </w:rPr>
          <w:fldChar w:fldCharType="end"/>
        </w:r>
      </w:hyperlink>
    </w:p>
    <w:p w14:paraId="4E146762" w14:textId="00E08E05"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28" w:history="1">
        <w:r w:rsidR="0009539E" w:rsidRPr="001D5711">
          <w:rPr>
            <w:rStyle w:val="Hypertextovodkaz"/>
            <w:rFonts w:cs="Tahoma"/>
            <w:noProof/>
            <w:sz w:val="16"/>
            <w:szCs w:val="16"/>
          </w:rPr>
          <w:t>Tab. č. 62</w:t>
        </w:r>
        <w:r w:rsidR="0009539E" w:rsidRPr="001D5711">
          <w:rPr>
            <w:rFonts w:eastAsiaTheme="minorEastAsia" w:cs="Tahoma"/>
            <w:bCs w:val="0"/>
            <w:noProof/>
            <w:sz w:val="16"/>
            <w:szCs w:val="16"/>
          </w:rPr>
          <w:tab/>
        </w:r>
        <w:r w:rsidR="0009539E" w:rsidRPr="001D5711">
          <w:rPr>
            <w:rStyle w:val="Hypertextovodkaz"/>
            <w:rFonts w:cs="Tahoma"/>
            <w:noProof/>
            <w:sz w:val="16"/>
            <w:szCs w:val="16"/>
          </w:rPr>
          <w:t>Domovy mládeže – počet, kapacita, pracovníci</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_Toc129610128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51</w:t>
        </w:r>
        <w:r w:rsidR="0009539E" w:rsidRPr="001D5711">
          <w:rPr>
            <w:rFonts w:cs="Tahoma"/>
            <w:noProof/>
            <w:webHidden/>
            <w:sz w:val="16"/>
            <w:szCs w:val="16"/>
          </w:rPr>
          <w:fldChar w:fldCharType="end"/>
        </w:r>
      </w:hyperlink>
    </w:p>
    <w:p w14:paraId="7FCF0C30" w14:textId="585ABD9E"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29" w:history="1">
        <w:r w:rsidR="0009539E" w:rsidRPr="001D5711">
          <w:rPr>
            <w:rStyle w:val="Hypertextovodkaz"/>
            <w:rFonts w:cs="Tahoma"/>
            <w:noProof/>
            <w:sz w:val="16"/>
            <w:szCs w:val="16"/>
          </w:rPr>
          <w:t>Tab. č. 63</w:t>
        </w:r>
        <w:r w:rsidR="0009539E" w:rsidRPr="001D5711">
          <w:rPr>
            <w:rFonts w:eastAsiaTheme="minorEastAsia" w:cs="Tahoma"/>
            <w:bCs w:val="0"/>
            <w:noProof/>
            <w:sz w:val="16"/>
            <w:szCs w:val="16"/>
          </w:rPr>
          <w:tab/>
        </w:r>
        <w:r w:rsidR="0009539E" w:rsidRPr="001D5711">
          <w:rPr>
            <w:rStyle w:val="Hypertextovodkaz"/>
            <w:rFonts w:cs="Tahoma"/>
            <w:noProof/>
            <w:sz w:val="16"/>
            <w:szCs w:val="16"/>
          </w:rPr>
          <w:t>Počet ubytovaných žáků/studentů v domovech mládeže v členění dle zřizovatele</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_Toc129610129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51</w:t>
        </w:r>
        <w:r w:rsidR="0009539E" w:rsidRPr="001D5711">
          <w:rPr>
            <w:rFonts w:cs="Tahoma"/>
            <w:noProof/>
            <w:webHidden/>
            <w:sz w:val="16"/>
            <w:szCs w:val="16"/>
          </w:rPr>
          <w:fldChar w:fldCharType="end"/>
        </w:r>
      </w:hyperlink>
    </w:p>
    <w:p w14:paraId="45139BBA" w14:textId="45264F12"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30" w:history="1">
        <w:r w:rsidR="0009539E" w:rsidRPr="001D5711">
          <w:rPr>
            <w:rStyle w:val="Hypertextovodkaz"/>
            <w:rFonts w:cs="Tahoma"/>
            <w:noProof/>
            <w:sz w:val="16"/>
            <w:szCs w:val="16"/>
          </w:rPr>
          <w:t>Tab. č. 64</w:t>
        </w:r>
        <w:r w:rsidR="0009539E" w:rsidRPr="001D5711">
          <w:rPr>
            <w:rFonts w:eastAsiaTheme="minorEastAsia" w:cs="Tahoma"/>
            <w:bCs w:val="0"/>
            <w:noProof/>
            <w:sz w:val="16"/>
            <w:szCs w:val="16"/>
          </w:rPr>
          <w:tab/>
        </w:r>
        <w:r w:rsidR="0009539E" w:rsidRPr="001D5711">
          <w:rPr>
            <w:rStyle w:val="Hypertextovodkaz"/>
            <w:rFonts w:cs="Tahoma"/>
            <w:noProof/>
            <w:sz w:val="16"/>
            <w:szCs w:val="16"/>
          </w:rPr>
          <w:t>Internáty – počet, kapacita, pracovníci</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_Toc129610130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52</w:t>
        </w:r>
        <w:r w:rsidR="0009539E" w:rsidRPr="001D5711">
          <w:rPr>
            <w:rFonts w:cs="Tahoma"/>
            <w:noProof/>
            <w:webHidden/>
            <w:sz w:val="16"/>
            <w:szCs w:val="16"/>
          </w:rPr>
          <w:fldChar w:fldCharType="end"/>
        </w:r>
      </w:hyperlink>
    </w:p>
    <w:p w14:paraId="1C4A0604" w14:textId="4368F87B"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31" w:history="1">
        <w:r w:rsidR="0009539E" w:rsidRPr="001D5711">
          <w:rPr>
            <w:rStyle w:val="Hypertextovodkaz"/>
            <w:rFonts w:cs="Tahoma"/>
            <w:noProof/>
            <w:sz w:val="16"/>
            <w:szCs w:val="16"/>
          </w:rPr>
          <w:t>Tab. č. 65</w:t>
        </w:r>
        <w:r w:rsidR="0009539E" w:rsidRPr="001D5711">
          <w:rPr>
            <w:rFonts w:eastAsiaTheme="minorEastAsia" w:cs="Tahoma"/>
            <w:bCs w:val="0"/>
            <w:noProof/>
            <w:sz w:val="16"/>
            <w:szCs w:val="16"/>
          </w:rPr>
          <w:tab/>
        </w:r>
        <w:r w:rsidR="0009539E" w:rsidRPr="001D5711">
          <w:rPr>
            <w:rStyle w:val="Hypertextovodkaz"/>
            <w:rFonts w:cs="Tahoma"/>
            <w:noProof/>
            <w:sz w:val="16"/>
            <w:szCs w:val="16"/>
          </w:rPr>
          <w:t>Počet ubytovaných dětí/žáků v internátech</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_Toc129610131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52</w:t>
        </w:r>
        <w:r w:rsidR="0009539E" w:rsidRPr="001D5711">
          <w:rPr>
            <w:rFonts w:cs="Tahoma"/>
            <w:noProof/>
            <w:webHidden/>
            <w:sz w:val="16"/>
            <w:szCs w:val="16"/>
          </w:rPr>
          <w:fldChar w:fldCharType="end"/>
        </w:r>
      </w:hyperlink>
    </w:p>
    <w:p w14:paraId="5ED579F4" w14:textId="0BAE6904"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32" w:history="1">
        <w:r w:rsidR="0009539E" w:rsidRPr="001D5711">
          <w:rPr>
            <w:rStyle w:val="Hypertextovodkaz"/>
            <w:rFonts w:cs="Tahoma"/>
            <w:noProof/>
            <w:sz w:val="16"/>
            <w:szCs w:val="16"/>
          </w:rPr>
          <w:t>Tab. č. 66</w:t>
        </w:r>
        <w:r w:rsidR="0009539E" w:rsidRPr="001D5711">
          <w:rPr>
            <w:rFonts w:eastAsiaTheme="minorEastAsia" w:cs="Tahoma"/>
            <w:bCs w:val="0"/>
            <w:noProof/>
            <w:sz w:val="16"/>
            <w:szCs w:val="16"/>
          </w:rPr>
          <w:tab/>
        </w:r>
        <w:r w:rsidR="0009539E" w:rsidRPr="001D5711">
          <w:rPr>
            <w:rStyle w:val="Hypertextovodkaz"/>
            <w:rFonts w:cs="Tahoma"/>
            <w:noProof/>
            <w:sz w:val="16"/>
            <w:szCs w:val="16"/>
          </w:rPr>
          <w:t>Zařízení školního stravování – bez náhradního stravování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_Toc129610132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53</w:t>
        </w:r>
        <w:r w:rsidR="0009539E" w:rsidRPr="001D5711">
          <w:rPr>
            <w:rFonts w:cs="Tahoma"/>
            <w:noProof/>
            <w:webHidden/>
            <w:sz w:val="16"/>
            <w:szCs w:val="16"/>
          </w:rPr>
          <w:fldChar w:fldCharType="end"/>
        </w:r>
      </w:hyperlink>
    </w:p>
    <w:p w14:paraId="3EB46FD0" w14:textId="2D7AD7E1"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33" w:history="1">
        <w:r w:rsidR="0009539E" w:rsidRPr="001D5711">
          <w:rPr>
            <w:rStyle w:val="Hypertextovodkaz"/>
            <w:rFonts w:cs="Tahoma"/>
            <w:noProof/>
            <w:sz w:val="16"/>
            <w:szCs w:val="16"/>
          </w:rPr>
          <w:t>Tab. č. 67</w:t>
        </w:r>
        <w:r w:rsidR="0009539E" w:rsidRPr="001D5711">
          <w:rPr>
            <w:rFonts w:eastAsiaTheme="minorEastAsia" w:cs="Tahoma"/>
            <w:bCs w:val="0"/>
            <w:noProof/>
            <w:sz w:val="16"/>
            <w:szCs w:val="16"/>
          </w:rPr>
          <w:tab/>
        </w:r>
        <w:r w:rsidR="0009539E" w:rsidRPr="001D5711">
          <w:rPr>
            <w:rStyle w:val="Hypertextovodkaz"/>
            <w:rFonts w:cs="Tahoma"/>
            <w:noProof/>
            <w:sz w:val="16"/>
            <w:szCs w:val="16"/>
          </w:rPr>
          <w:t>Počty stravovaných v zařízení školního stravování – bez náhradního stravování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_Toc129610133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53</w:t>
        </w:r>
        <w:r w:rsidR="0009539E" w:rsidRPr="001D5711">
          <w:rPr>
            <w:rFonts w:cs="Tahoma"/>
            <w:noProof/>
            <w:webHidden/>
            <w:sz w:val="16"/>
            <w:szCs w:val="16"/>
          </w:rPr>
          <w:fldChar w:fldCharType="end"/>
        </w:r>
      </w:hyperlink>
    </w:p>
    <w:p w14:paraId="2B32672A" w14:textId="2F5AAE22"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34" w:history="1">
        <w:r w:rsidR="0009539E" w:rsidRPr="001D5711">
          <w:rPr>
            <w:rStyle w:val="Hypertextovodkaz"/>
            <w:rFonts w:cs="Tahoma"/>
            <w:noProof/>
            <w:sz w:val="16"/>
            <w:szCs w:val="16"/>
          </w:rPr>
          <w:t>Tab. č. 68</w:t>
        </w:r>
        <w:r w:rsidR="0009539E" w:rsidRPr="001D5711">
          <w:rPr>
            <w:rFonts w:eastAsiaTheme="minorEastAsia" w:cs="Tahoma"/>
            <w:bCs w:val="0"/>
            <w:noProof/>
            <w:sz w:val="16"/>
            <w:szCs w:val="16"/>
          </w:rPr>
          <w:tab/>
        </w:r>
        <w:r w:rsidR="0009539E" w:rsidRPr="001D5711">
          <w:rPr>
            <w:rStyle w:val="Hypertextovodkaz"/>
            <w:rFonts w:cs="Tahoma"/>
            <w:noProof/>
            <w:sz w:val="16"/>
            <w:szCs w:val="16"/>
          </w:rPr>
          <w:t>Dětské domovy</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_Toc129610134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54</w:t>
        </w:r>
        <w:r w:rsidR="0009539E" w:rsidRPr="001D5711">
          <w:rPr>
            <w:rFonts w:cs="Tahoma"/>
            <w:noProof/>
            <w:webHidden/>
            <w:sz w:val="16"/>
            <w:szCs w:val="16"/>
          </w:rPr>
          <w:fldChar w:fldCharType="end"/>
        </w:r>
      </w:hyperlink>
    </w:p>
    <w:p w14:paraId="47AC7F9D" w14:textId="0DBD6B02"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35" w:history="1">
        <w:r w:rsidR="0009539E" w:rsidRPr="001D5711">
          <w:rPr>
            <w:rStyle w:val="Hypertextovodkaz"/>
            <w:rFonts w:cs="Tahoma"/>
            <w:noProof/>
            <w:sz w:val="16"/>
            <w:szCs w:val="16"/>
          </w:rPr>
          <w:t>Tab. č. 69</w:t>
        </w:r>
        <w:r w:rsidR="0009539E" w:rsidRPr="001D5711">
          <w:rPr>
            <w:rFonts w:eastAsiaTheme="minorEastAsia" w:cs="Tahoma"/>
            <w:bCs w:val="0"/>
            <w:noProof/>
            <w:sz w:val="16"/>
            <w:szCs w:val="16"/>
          </w:rPr>
          <w:tab/>
        </w:r>
        <w:r w:rsidR="0009539E" w:rsidRPr="001D5711">
          <w:rPr>
            <w:rStyle w:val="Hypertextovodkaz"/>
            <w:rFonts w:cs="Tahoma"/>
            <w:noProof/>
            <w:sz w:val="16"/>
            <w:szCs w:val="16"/>
          </w:rPr>
          <w:t>Přijetí do dětských domovů</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_Toc129610135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54</w:t>
        </w:r>
        <w:r w:rsidR="0009539E" w:rsidRPr="001D5711">
          <w:rPr>
            <w:rFonts w:cs="Tahoma"/>
            <w:noProof/>
            <w:webHidden/>
            <w:sz w:val="16"/>
            <w:szCs w:val="16"/>
          </w:rPr>
          <w:fldChar w:fldCharType="end"/>
        </w:r>
      </w:hyperlink>
    </w:p>
    <w:p w14:paraId="3FA87D35" w14:textId="5711F6B2"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36" w:history="1">
        <w:r w:rsidR="0009539E" w:rsidRPr="001D5711">
          <w:rPr>
            <w:rStyle w:val="Hypertextovodkaz"/>
            <w:rFonts w:cs="Tahoma"/>
            <w:noProof/>
            <w:sz w:val="16"/>
            <w:szCs w:val="16"/>
          </w:rPr>
          <w:t>Tab. č. 70</w:t>
        </w:r>
        <w:r w:rsidR="0009539E" w:rsidRPr="001D5711">
          <w:rPr>
            <w:rFonts w:eastAsiaTheme="minorEastAsia" w:cs="Tahoma"/>
            <w:bCs w:val="0"/>
            <w:noProof/>
            <w:sz w:val="16"/>
            <w:szCs w:val="16"/>
          </w:rPr>
          <w:tab/>
        </w:r>
        <w:r w:rsidR="0009539E" w:rsidRPr="001D5711">
          <w:rPr>
            <w:rStyle w:val="Hypertextovodkaz"/>
            <w:rFonts w:cs="Tahoma"/>
            <w:noProof/>
            <w:sz w:val="16"/>
            <w:szCs w:val="16"/>
          </w:rPr>
          <w:t>Odchody z dětských domovů</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_Toc129610136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55</w:t>
        </w:r>
        <w:r w:rsidR="0009539E" w:rsidRPr="001D5711">
          <w:rPr>
            <w:rFonts w:cs="Tahoma"/>
            <w:noProof/>
            <w:webHidden/>
            <w:sz w:val="16"/>
            <w:szCs w:val="16"/>
          </w:rPr>
          <w:fldChar w:fldCharType="end"/>
        </w:r>
      </w:hyperlink>
    </w:p>
    <w:p w14:paraId="3DD8258F" w14:textId="005737B2"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37" w:history="1">
        <w:r w:rsidR="0009539E" w:rsidRPr="001D5711">
          <w:rPr>
            <w:rStyle w:val="Hypertextovodkaz"/>
            <w:rFonts w:cs="Tahoma"/>
            <w:noProof/>
            <w:sz w:val="16"/>
            <w:szCs w:val="16"/>
          </w:rPr>
          <w:t>Tab. č. 71</w:t>
        </w:r>
        <w:r w:rsidR="0009539E" w:rsidRPr="001D5711">
          <w:rPr>
            <w:rFonts w:eastAsiaTheme="minorEastAsia" w:cs="Tahoma"/>
            <w:bCs w:val="0"/>
            <w:noProof/>
            <w:sz w:val="16"/>
            <w:szCs w:val="16"/>
          </w:rPr>
          <w:tab/>
        </w:r>
        <w:r w:rsidR="0009539E" w:rsidRPr="001D5711">
          <w:rPr>
            <w:rStyle w:val="Hypertextovodkaz"/>
            <w:rFonts w:cs="Tahoma"/>
            <w:noProof/>
            <w:sz w:val="16"/>
            <w:szCs w:val="16"/>
          </w:rPr>
          <w:t>Odborní pracovníci dětských domovů</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_Toc129610137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55</w:t>
        </w:r>
        <w:r w:rsidR="0009539E" w:rsidRPr="001D5711">
          <w:rPr>
            <w:rFonts w:cs="Tahoma"/>
            <w:noProof/>
            <w:webHidden/>
            <w:sz w:val="16"/>
            <w:szCs w:val="16"/>
          </w:rPr>
          <w:fldChar w:fldCharType="end"/>
        </w:r>
      </w:hyperlink>
    </w:p>
    <w:p w14:paraId="2825A77B" w14:textId="7F8D5E94"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38" w:history="1">
        <w:r w:rsidR="0009539E" w:rsidRPr="001D5711">
          <w:rPr>
            <w:rStyle w:val="Hypertextovodkaz"/>
            <w:rFonts w:cs="Tahoma"/>
            <w:noProof/>
            <w:sz w:val="16"/>
            <w:szCs w:val="16"/>
          </w:rPr>
          <w:t>Tab. č. 72</w:t>
        </w:r>
        <w:r w:rsidR="0009539E" w:rsidRPr="001D5711">
          <w:rPr>
            <w:rFonts w:eastAsiaTheme="minorEastAsia" w:cs="Tahoma"/>
            <w:bCs w:val="0"/>
            <w:noProof/>
            <w:sz w:val="16"/>
            <w:szCs w:val="16"/>
          </w:rPr>
          <w:tab/>
        </w:r>
        <w:r w:rsidR="0009539E" w:rsidRPr="001D5711">
          <w:rPr>
            <w:rStyle w:val="Hypertextovodkaz"/>
            <w:rFonts w:cs="Tahoma"/>
            <w:noProof/>
            <w:sz w:val="16"/>
            <w:szCs w:val="16"/>
          </w:rPr>
          <w:t>Diagnostické ústavy, výchovné ústavy, dětské domovy se školou</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_Toc129610138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56</w:t>
        </w:r>
        <w:r w:rsidR="0009539E" w:rsidRPr="001D5711">
          <w:rPr>
            <w:rFonts w:cs="Tahoma"/>
            <w:noProof/>
            <w:webHidden/>
            <w:sz w:val="16"/>
            <w:szCs w:val="16"/>
          </w:rPr>
          <w:fldChar w:fldCharType="end"/>
        </w:r>
      </w:hyperlink>
    </w:p>
    <w:p w14:paraId="4796ECEE" w14:textId="55FAE39E"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39" w:history="1">
        <w:r w:rsidR="0009539E" w:rsidRPr="001D5711">
          <w:rPr>
            <w:rStyle w:val="Hypertextovodkaz"/>
            <w:rFonts w:cs="Tahoma"/>
            <w:noProof/>
            <w:sz w:val="16"/>
            <w:szCs w:val="16"/>
          </w:rPr>
          <w:t>Tab. č. 73</w:t>
        </w:r>
        <w:r w:rsidR="0009539E" w:rsidRPr="001D5711">
          <w:rPr>
            <w:rFonts w:eastAsiaTheme="minorEastAsia" w:cs="Tahoma"/>
            <w:bCs w:val="0"/>
            <w:noProof/>
            <w:sz w:val="16"/>
            <w:szCs w:val="16"/>
          </w:rPr>
          <w:tab/>
        </w:r>
        <w:r w:rsidR="0009539E" w:rsidRPr="001D5711">
          <w:rPr>
            <w:rStyle w:val="Hypertextovodkaz"/>
            <w:rFonts w:cs="Tahoma"/>
            <w:noProof/>
            <w:sz w:val="16"/>
            <w:szCs w:val="16"/>
          </w:rPr>
          <w:t>Přijetí do zařízení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_Toc129610139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56</w:t>
        </w:r>
        <w:r w:rsidR="0009539E" w:rsidRPr="001D5711">
          <w:rPr>
            <w:rFonts w:cs="Tahoma"/>
            <w:noProof/>
            <w:webHidden/>
            <w:sz w:val="16"/>
            <w:szCs w:val="16"/>
          </w:rPr>
          <w:fldChar w:fldCharType="end"/>
        </w:r>
      </w:hyperlink>
    </w:p>
    <w:p w14:paraId="040C38BC" w14:textId="7AEA07FC"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40" w:history="1">
        <w:r w:rsidR="0009539E" w:rsidRPr="001D5711">
          <w:rPr>
            <w:rStyle w:val="Hypertextovodkaz"/>
            <w:rFonts w:cs="Tahoma"/>
            <w:noProof/>
            <w:sz w:val="16"/>
            <w:szCs w:val="16"/>
          </w:rPr>
          <w:t>Tab. č. 74</w:t>
        </w:r>
        <w:r w:rsidR="0009539E" w:rsidRPr="001D5711">
          <w:rPr>
            <w:rFonts w:eastAsiaTheme="minorEastAsia" w:cs="Tahoma"/>
            <w:bCs w:val="0"/>
            <w:noProof/>
            <w:sz w:val="16"/>
            <w:szCs w:val="16"/>
          </w:rPr>
          <w:tab/>
        </w:r>
        <w:r w:rsidR="0009539E" w:rsidRPr="001D5711">
          <w:rPr>
            <w:rStyle w:val="Hypertextovodkaz"/>
            <w:rFonts w:cs="Tahoma"/>
            <w:noProof/>
            <w:sz w:val="16"/>
            <w:szCs w:val="16"/>
          </w:rPr>
          <w:t>Rozmístění dětí a mládeže z diagnostických ústavů</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_Toc129610140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56</w:t>
        </w:r>
        <w:r w:rsidR="0009539E" w:rsidRPr="001D5711">
          <w:rPr>
            <w:rFonts w:cs="Tahoma"/>
            <w:noProof/>
            <w:webHidden/>
            <w:sz w:val="16"/>
            <w:szCs w:val="16"/>
          </w:rPr>
          <w:fldChar w:fldCharType="end"/>
        </w:r>
      </w:hyperlink>
    </w:p>
    <w:p w14:paraId="63E948B4" w14:textId="07F567CF"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41" w:history="1">
        <w:r w:rsidR="0009539E" w:rsidRPr="001D5711">
          <w:rPr>
            <w:rStyle w:val="Hypertextovodkaz"/>
            <w:rFonts w:cs="Tahoma"/>
            <w:noProof/>
            <w:sz w:val="16"/>
            <w:szCs w:val="16"/>
          </w:rPr>
          <w:t>Tab. č. 75</w:t>
        </w:r>
        <w:r w:rsidR="0009539E" w:rsidRPr="001D5711">
          <w:rPr>
            <w:rFonts w:eastAsiaTheme="minorEastAsia" w:cs="Tahoma"/>
            <w:bCs w:val="0"/>
            <w:noProof/>
            <w:sz w:val="16"/>
            <w:szCs w:val="16"/>
          </w:rPr>
          <w:tab/>
        </w:r>
        <w:r w:rsidR="0009539E" w:rsidRPr="001D5711">
          <w:rPr>
            <w:rStyle w:val="Hypertextovodkaz"/>
            <w:rFonts w:cs="Tahoma"/>
            <w:noProof/>
            <w:sz w:val="16"/>
            <w:szCs w:val="16"/>
          </w:rPr>
          <w:t>Odchody ze zařízení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_Toc129610141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56</w:t>
        </w:r>
        <w:r w:rsidR="0009539E" w:rsidRPr="001D5711">
          <w:rPr>
            <w:rFonts w:cs="Tahoma"/>
            <w:noProof/>
            <w:webHidden/>
            <w:sz w:val="16"/>
            <w:szCs w:val="16"/>
          </w:rPr>
          <w:fldChar w:fldCharType="end"/>
        </w:r>
      </w:hyperlink>
    </w:p>
    <w:p w14:paraId="07971B61" w14:textId="3FA0D809"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42" w:history="1">
        <w:r w:rsidR="0009539E" w:rsidRPr="001D5711">
          <w:rPr>
            <w:rStyle w:val="Hypertextovodkaz"/>
            <w:rFonts w:cs="Tahoma"/>
            <w:noProof/>
            <w:sz w:val="16"/>
            <w:szCs w:val="16"/>
          </w:rPr>
          <w:t>Tab. č. 76</w:t>
        </w:r>
        <w:r w:rsidR="0009539E" w:rsidRPr="001D5711">
          <w:rPr>
            <w:rFonts w:eastAsiaTheme="minorEastAsia" w:cs="Tahoma"/>
            <w:bCs w:val="0"/>
            <w:noProof/>
            <w:sz w:val="16"/>
            <w:szCs w:val="16"/>
          </w:rPr>
          <w:tab/>
        </w:r>
        <w:r w:rsidR="0009539E" w:rsidRPr="001D5711">
          <w:rPr>
            <w:rStyle w:val="Hypertextovodkaz"/>
            <w:rFonts w:cs="Tahoma"/>
            <w:noProof/>
            <w:sz w:val="16"/>
            <w:szCs w:val="16"/>
          </w:rPr>
          <w:t>Odborní pracovníci jednotlivých zařízení zřizovaných MŠMT</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_Toc129610142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57</w:t>
        </w:r>
        <w:r w:rsidR="0009539E" w:rsidRPr="001D5711">
          <w:rPr>
            <w:rFonts w:cs="Tahoma"/>
            <w:noProof/>
            <w:webHidden/>
            <w:sz w:val="16"/>
            <w:szCs w:val="16"/>
          </w:rPr>
          <w:fldChar w:fldCharType="end"/>
        </w:r>
      </w:hyperlink>
    </w:p>
    <w:p w14:paraId="4B0200A0" w14:textId="64AD43F3"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43" w:history="1">
        <w:r w:rsidR="0009539E" w:rsidRPr="001D5711">
          <w:rPr>
            <w:rStyle w:val="Hypertextovodkaz"/>
            <w:rFonts w:cs="Tahoma"/>
            <w:noProof/>
            <w:sz w:val="16"/>
            <w:szCs w:val="16"/>
          </w:rPr>
          <w:t>Tab. č. 77</w:t>
        </w:r>
        <w:r w:rsidR="0009539E" w:rsidRPr="001D5711">
          <w:rPr>
            <w:rFonts w:eastAsiaTheme="minorEastAsia" w:cs="Tahoma"/>
            <w:bCs w:val="0"/>
            <w:noProof/>
            <w:sz w:val="16"/>
            <w:szCs w:val="16"/>
          </w:rPr>
          <w:tab/>
        </w:r>
        <w:r w:rsidR="0009539E" w:rsidRPr="001D5711">
          <w:rPr>
            <w:rStyle w:val="Hypertextovodkaz"/>
            <w:rFonts w:cs="Tahoma"/>
            <w:noProof/>
            <w:sz w:val="16"/>
            <w:szCs w:val="16"/>
          </w:rPr>
          <w:t>Učitelé v MSK dle druhů škol</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_Toc129610143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58</w:t>
        </w:r>
        <w:r w:rsidR="0009539E" w:rsidRPr="001D5711">
          <w:rPr>
            <w:rFonts w:cs="Tahoma"/>
            <w:noProof/>
            <w:webHidden/>
            <w:sz w:val="16"/>
            <w:szCs w:val="16"/>
          </w:rPr>
          <w:fldChar w:fldCharType="end"/>
        </w:r>
      </w:hyperlink>
    </w:p>
    <w:p w14:paraId="26DED04B" w14:textId="425E3F3D"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44" w:history="1">
        <w:r w:rsidR="0009539E" w:rsidRPr="001D5711">
          <w:rPr>
            <w:rStyle w:val="Hypertextovodkaz"/>
            <w:rFonts w:cs="Tahoma"/>
            <w:noProof/>
            <w:sz w:val="16"/>
            <w:szCs w:val="16"/>
          </w:rPr>
          <w:t>Tab. č. 78</w:t>
        </w:r>
        <w:r w:rsidR="0009539E" w:rsidRPr="001D5711">
          <w:rPr>
            <w:rFonts w:eastAsiaTheme="minorEastAsia" w:cs="Tahoma"/>
            <w:bCs w:val="0"/>
            <w:noProof/>
            <w:sz w:val="16"/>
            <w:szCs w:val="16"/>
          </w:rPr>
          <w:tab/>
        </w:r>
        <w:r w:rsidR="0009539E" w:rsidRPr="001D5711">
          <w:rPr>
            <w:rStyle w:val="Hypertextovodkaz"/>
            <w:rFonts w:cs="Tahoma"/>
            <w:noProof/>
            <w:sz w:val="16"/>
            <w:szCs w:val="16"/>
          </w:rPr>
          <w:t>Realizovaná studia dle vyhlášky č. 317/2005 Sb. ve školním roce 2021/2022</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_Toc129610144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59</w:t>
        </w:r>
        <w:r w:rsidR="0009539E" w:rsidRPr="001D5711">
          <w:rPr>
            <w:rFonts w:cs="Tahoma"/>
            <w:noProof/>
            <w:webHidden/>
            <w:sz w:val="16"/>
            <w:szCs w:val="16"/>
          </w:rPr>
          <w:fldChar w:fldCharType="end"/>
        </w:r>
      </w:hyperlink>
    </w:p>
    <w:p w14:paraId="4CE9A2BD" w14:textId="680405E0"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45" w:history="1">
        <w:r w:rsidR="0009539E" w:rsidRPr="001D5711">
          <w:rPr>
            <w:rStyle w:val="Hypertextovodkaz"/>
            <w:rFonts w:cs="Tahoma"/>
            <w:noProof/>
            <w:sz w:val="16"/>
            <w:szCs w:val="16"/>
          </w:rPr>
          <w:t>Tab. č. 79</w:t>
        </w:r>
        <w:r w:rsidR="0009539E" w:rsidRPr="001D5711">
          <w:rPr>
            <w:rFonts w:eastAsiaTheme="minorEastAsia" w:cs="Tahoma"/>
            <w:bCs w:val="0"/>
            <w:noProof/>
            <w:sz w:val="16"/>
            <w:szCs w:val="16"/>
          </w:rPr>
          <w:tab/>
        </w:r>
        <w:r w:rsidR="0009539E" w:rsidRPr="001D5711">
          <w:rPr>
            <w:rStyle w:val="Hypertextovodkaz"/>
            <w:rFonts w:cs="Tahoma"/>
            <w:noProof/>
            <w:sz w:val="16"/>
            <w:szCs w:val="16"/>
          </w:rPr>
          <w:t>I. kategorie – Výrazná pedagogická osobnost roku</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_Toc129610145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60</w:t>
        </w:r>
        <w:r w:rsidR="0009539E" w:rsidRPr="001D5711">
          <w:rPr>
            <w:rFonts w:cs="Tahoma"/>
            <w:noProof/>
            <w:webHidden/>
            <w:sz w:val="16"/>
            <w:szCs w:val="16"/>
          </w:rPr>
          <w:fldChar w:fldCharType="end"/>
        </w:r>
      </w:hyperlink>
    </w:p>
    <w:p w14:paraId="3A15102A" w14:textId="409AEE63"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46" w:history="1">
        <w:r w:rsidR="0009539E" w:rsidRPr="001D5711">
          <w:rPr>
            <w:rStyle w:val="Hypertextovodkaz"/>
            <w:rFonts w:cs="Tahoma"/>
            <w:noProof/>
            <w:sz w:val="16"/>
            <w:szCs w:val="16"/>
          </w:rPr>
          <w:t>Tab. č. 80</w:t>
        </w:r>
        <w:r w:rsidR="0009539E" w:rsidRPr="001D5711">
          <w:rPr>
            <w:rFonts w:eastAsiaTheme="minorEastAsia" w:cs="Tahoma"/>
            <w:bCs w:val="0"/>
            <w:noProof/>
            <w:sz w:val="16"/>
            <w:szCs w:val="16"/>
          </w:rPr>
          <w:tab/>
        </w:r>
        <w:r w:rsidR="0009539E" w:rsidRPr="001D5711">
          <w:rPr>
            <w:rStyle w:val="Hypertextovodkaz"/>
            <w:rFonts w:cs="Tahoma"/>
            <w:noProof/>
            <w:sz w:val="16"/>
            <w:szCs w:val="16"/>
          </w:rPr>
          <w:t>II. kategorie – Ocenění za dlouhodobou tvůrčí pedagogickou činnost</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_Toc129610146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60</w:t>
        </w:r>
        <w:r w:rsidR="0009539E" w:rsidRPr="001D5711">
          <w:rPr>
            <w:rFonts w:cs="Tahoma"/>
            <w:noProof/>
            <w:webHidden/>
            <w:sz w:val="16"/>
            <w:szCs w:val="16"/>
          </w:rPr>
          <w:fldChar w:fldCharType="end"/>
        </w:r>
      </w:hyperlink>
    </w:p>
    <w:p w14:paraId="5519FD7D" w14:textId="3FCE07A5" w:rsidR="0009539E" w:rsidRPr="001D5711" w:rsidRDefault="00000000" w:rsidP="009F6433">
      <w:pPr>
        <w:pStyle w:val="Seznamobrzk"/>
        <w:tabs>
          <w:tab w:val="left" w:pos="1134"/>
          <w:tab w:val="right" w:leader="dot" w:pos="9060"/>
        </w:tabs>
        <w:ind w:left="1134" w:hanging="1134"/>
        <w:rPr>
          <w:rFonts w:eastAsiaTheme="minorEastAsia" w:cs="Tahoma"/>
          <w:bCs w:val="0"/>
          <w:noProof/>
          <w:sz w:val="16"/>
          <w:szCs w:val="16"/>
        </w:rPr>
      </w:pPr>
      <w:hyperlink w:anchor="_Toc129610147" w:history="1">
        <w:r w:rsidR="0009539E" w:rsidRPr="001D5711">
          <w:rPr>
            <w:rStyle w:val="Hypertextovodkaz"/>
            <w:rFonts w:cs="Tahoma"/>
            <w:noProof/>
            <w:sz w:val="16"/>
            <w:szCs w:val="16"/>
          </w:rPr>
          <w:t>Tab. č. 81</w:t>
        </w:r>
        <w:r w:rsidR="0009539E" w:rsidRPr="001D5711">
          <w:rPr>
            <w:rFonts w:eastAsiaTheme="minorEastAsia" w:cs="Tahoma"/>
            <w:bCs w:val="0"/>
            <w:noProof/>
            <w:sz w:val="16"/>
            <w:szCs w:val="16"/>
          </w:rPr>
          <w:tab/>
        </w:r>
        <w:r w:rsidR="0009539E" w:rsidRPr="001D5711">
          <w:rPr>
            <w:rStyle w:val="Hypertextovodkaz"/>
            <w:rFonts w:cs="Tahoma"/>
            <w:noProof/>
            <w:sz w:val="16"/>
            <w:szCs w:val="16"/>
          </w:rPr>
          <w:t>Projekty kraje a příspěvkových organizací kraje schválené k financování z fondů EU – meziroční srovnání</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_Toc129610147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62</w:t>
        </w:r>
        <w:r w:rsidR="0009539E" w:rsidRPr="001D5711">
          <w:rPr>
            <w:rFonts w:cs="Tahoma"/>
            <w:noProof/>
            <w:webHidden/>
            <w:sz w:val="16"/>
            <w:szCs w:val="16"/>
          </w:rPr>
          <w:fldChar w:fldCharType="end"/>
        </w:r>
      </w:hyperlink>
    </w:p>
    <w:p w14:paraId="611E8345" w14:textId="75B7912D" w:rsidR="0009539E" w:rsidRPr="001D5711" w:rsidRDefault="00000000" w:rsidP="009F6433">
      <w:pPr>
        <w:pStyle w:val="Seznamobrzk"/>
        <w:tabs>
          <w:tab w:val="left" w:pos="1134"/>
          <w:tab w:val="right" w:leader="dot" w:pos="9060"/>
        </w:tabs>
        <w:ind w:left="1134" w:hanging="1134"/>
        <w:rPr>
          <w:rFonts w:eastAsiaTheme="minorEastAsia" w:cs="Tahoma"/>
          <w:bCs w:val="0"/>
          <w:noProof/>
          <w:sz w:val="16"/>
          <w:szCs w:val="16"/>
        </w:rPr>
      </w:pPr>
      <w:hyperlink w:anchor="_Toc129610148" w:history="1">
        <w:r w:rsidR="0009539E" w:rsidRPr="001D5711">
          <w:rPr>
            <w:rStyle w:val="Hypertextovodkaz"/>
            <w:rFonts w:cs="Tahoma"/>
            <w:noProof/>
            <w:sz w:val="16"/>
            <w:szCs w:val="16"/>
          </w:rPr>
          <w:t>Tab. č. 82</w:t>
        </w:r>
        <w:r w:rsidR="0009539E" w:rsidRPr="001D5711">
          <w:rPr>
            <w:rFonts w:eastAsiaTheme="minorEastAsia" w:cs="Tahoma"/>
            <w:bCs w:val="0"/>
            <w:noProof/>
            <w:sz w:val="16"/>
            <w:szCs w:val="16"/>
          </w:rPr>
          <w:tab/>
        </w:r>
        <w:r w:rsidR="0009539E" w:rsidRPr="001D5711">
          <w:rPr>
            <w:rStyle w:val="Hypertextovodkaz"/>
            <w:rFonts w:cs="Tahoma"/>
            <w:noProof/>
            <w:sz w:val="16"/>
            <w:szCs w:val="16"/>
          </w:rPr>
          <w:t>Počet žadatelů o uznání zahraničního vzdělání v Moravskoslezském kraji ve školním roce 2021/2022 dle států studia</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_Toc129610148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63</w:t>
        </w:r>
        <w:r w:rsidR="0009539E" w:rsidRPr="001D5711">
          <w:rPr>
            <w:rFonts w:cs="Tahoma"/>
            <w:noProof/>
            <w:webHidden/>
            <w:sz w:val="16"/>
            <w:szCs w:val="16"/>
          </w:rPr>
          <w:fldChar w:fldCharType="end"/>
        </w:r>
      </w:hyperlink>
    </w:p>
    <w:p w14:paraId="6A9EC641" w14:textId="7D828213"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49" w:history="1">
        <w:r w:rsidR="0009539E" w:rsidRPr="001D5711">
          <w:rPr>
            <w:rStyle w:val="Hypertextovodkaz"/>
            <w:rFonts w:cs="Tahoma"/>
            <w:noProof/>
            <w:sz w:val="16"/>
            <w:szCs w:val="16"/>
          </w:rPr>
          <w:t>Tab. č. 83</w:t>
        </w:r>
        <w:r w:rsidR="0009539E" w:rsidRPr="001D5711">
          <w:rPr>
            <w:rFonts w:eastAsiaTheme="minorEastAsia" w:cs="Tahoma"/>
            <w:bCs w:val="0"/>
            <w:noProof/>
            <w:sz w:val="16"/>
            <w:szCs w:val="16"/>
          </w:rPr>
          <w:tab/>
        </w:r>
        <w:r w:rsidR="0009539E" w:rsidRPr="001D5711">
          <w:rPr>
            <w:rStyle w:val="Hypertextovodkaz"/>
            <w:rFonts w:cs="Tahoma"/>
            <w:noProof/>
            <w:sz w:val="16"/>
            <w:szCs w:val="16"/>
          </w:rPr>
          <w:t>Realizované aktivity DVPP ve školním roce 2021/2022 dle obsahových priorit</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_Toc129610149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94</w:t>
        </w:r>
        <w:r w:rsidR="0009539E" w:rsidRPr="001D5711">
          <w:rPr>
            <w:rFonts w:cs="Tahoma"/>
            <w:noProof/>
            <w:webHidden/>
            <w:sz w:val="16"/>
            <w:szCs w:val="16"/>
          </w:rPr>
          <w:fldChar w:fldCharType="end"/>
        </w:r>
      </w:hyperlink>
    </w:p>
    <w:p w14:paraId="6828A3CC" w14:textId="2E3B5BF8"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50" w:history="1">
        <w:r w:rsidR="0009539E" w:rsidRPr="001D5711">
          <w:rPr>
            <w:rStyle w:val="Hypertextovodkaz"/>
            <w:rFonts w:cs="Tahoma"/>
            <w:noProof/>
            <w:sz w:val="16"/>
            <w:szCs w:val="16"/>
          </w:rPr>
          <w:t>Tab. č. 84</w:t>
        </w:r>
        <w:r w:rsidR="0009539E" w:rsidRPr="001D5711">
          <w:rPr>
            <w:rFonts w:eastAsiaTheme="minorEastAsia" w:cs="Tahoma"/>
            <w:bCs w:val="0"/>
            <w:noProof/>
            <w:sz w:val="16"/>
            <w:szCs w:val="16"/>
          </w:rPr>
          <w:tab/>
        </w:r>
        <w:r w:rsidR="0009539E" w:rsidRPr="001D5711">
          <w:rPr>
            <w:rStyle w:val="Hypertextovodkaz"/>
            <w:rFonts w:cs="Tahoma"/>
            <w:noProof/>
            <w:sz w:val="16"/>
            <w:szCs w:val="16"/>
          </w:rPr>
          <w:t>Účast dospělé populace na vzdělávání (v %)</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_Toc129610150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97</w:t>
        </w:r>
        <w:r w:rsidR="0009539E" w:rsidRPr="001D5711">
          <w:rPr>
            <w:rFonts w:cs="Tahoma"/>
            <w:noProof/>
            <w:webHidden/>
            <w:sz w:val="16"/>
            <w:szCs w:val="16"/>
          </w:rPr>
          <w:fldChar w:fldCharType="end"/>
        </w:r>
      </w:hyperlink>
    </w:p>
    <w:p w14:paraId="7A20B06F" w14:textId="67BA847E"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51" w:history="1">
        <w:r w:rsidR="0009539E" w:rsidRPr="001D5711">
          <w:rPr>
            <w:rStyle w:val="Hypertextovodkaz"/>
            <w:rFonts w:cs="Tahoma"/>
            <w:noProof/>
            <w:sz w:val="16"/>
            <w:szCs w:val="16"/>
          </w:rPr>
          <w:t>Tab. č. 85</w:t>
        </w:r>
        <w:r w:rsidR="0009539E" w:rsidRPr="001D5711">
          <w:rPr>
            <w:rFonts w:eastAsiaTheme="minorEastAsia" w:cs="Tahoma"/>
            <w:bCs w:val="0"/>
            <w:noProof/>
            <w:sz w:val="16"/>
            <w:szCs w:val="16"/>
          </w:rPr>
          <w:tab/>
        </w:r>
        <w:r w:rsidR="0009539E" w:rsidRPr="001D5711">
          <w:rPr>
            <w:rStyle w:val="Hypertextovodkaz"/>
            <w:rFonts w:cs="Tahoma"/>
            <w:noProof/>
            <w:sz w:val="16"/>
            <w:szCs w:val="16"/>
          </w:rPr>
          <w:t>Rekvalifikační kurzy v kraji - podle okresů, vzdělávacích zařízení a škol</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_Toc129610151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98</w:t>
        </w:r>
        <w:r w:rsidR="0009539E" w:rsidRPr="001D5711">
          <w:rPr>
            <w:rFonts w:cs="Tahoma"/>
            <w:noProof/>
            <w:webHidden/>
            <w:sz w:val="16"/>
            <w:szCs w:val="16"/>
          </w:rPr>
          <w:fldChar w:fldCharType="end"/>
        </w:r>
      </w:hyperlink>
    </w:p>
    <w:p w14:paraId="531D7EAB" w14:textId="4F35AA78" w:rsidR="0009539E" w:rsidRPr="001D5711" w:rsidRDefault="00000000" w:rsidP="009F6433">
      <w:pPr>
        <w:pStyle w:val="Seznamobrzk"/>
        <w:tabs>
          <w:tab w:val="left" w:pos="1134"/>
          <w:tab w:val="right" w:leader="dot" w:pos="9060"/>
        </w:tabs>
        <w:ind w:left="1134" w:hanging="1134"/>
        <w:rPr>
          <w:rFonts w:eastAsiaTheme="minorEastAsia" w:cs="Tahoma"/>
          <w:bCs w:val="0"/>
          <w:noProof/>
          <w:sz w:val="16"/>
          <w:szCs w:val="16"/>
        </w:rPr>
      </w:pPr>
      <w:hyperlink w:anchor="_Toc129610152" w:history="1">
        <w:r w:rsidR="0009539E" w:rsidRPr="001D5711">
          <w:rPr>
            <w:rStyle w:val="Hypertextovodkaz"/>
            <w:rFonts w:cs="Tahoma"/>
            <w:noProof/>
            <w:sz w:val="16"/>
            <w:szCs w:val="16"/>
          </w:rPr>
          <w:t>Tab. č. 86</w:t>
        </w:r>
        <w:r w:rsidR="0009539E" w:rsidRPr="001D5711">
          <w:rPr>
            <w:rFonts w:eastAsiaTheme="minorEastAsia" w:cs="Tahoma"/>
            <w:bCs w:val="0"/>
            <w:noProof/>
            <w:sz w:val="16"/>
            <w:szCs w:val="16"/>
          </w:rPr>
          <w:tab/>
        </w:r>
        <w:r w:rsidR="0009539E" w:rsidRPr="001D5711">
          <w:rPr>
            <w:rStyle w:val="Hypertextovodkaz"/>
            <w:rFonts w:cs="Tahoma"/>
            <w:noProof/>
            <w:sz w:val="16"/>
            <w:szCs w:val="16"/>
          </w:rPr>
          <w:t>Přehled o objemu poskytnutých finančních prostředků ze SR v členění podle účelových znaků v tis. Kč</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_Toc129610152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105</w:t>
        </w:r>
        <w:r w:rsidR="0009539E" w:rsidRPr="001D5711">
          <w:rPr>
            <w:rFonts w:cs="Tahoma"/>
            <w:noProof/>
            <w:webHidden/>
            <w:sz w:val="16"/>
            <w:szCs w:val="16"/>
          </w:rPr>
          <w:fldChar w:fldCharType="end"/>
        </w:r>
      </w:hyperlink>
    </w:p>
    <w:p w14:paraId="2D915923" w14:textId="30C6B5A6" w:rsidR="0009539E" w:rsidRPr="001D5711" w:rsidRDefault="00000000" w:rsidP="009F6433">
      <w:pPr>
        <w:pStyle w:val="Seznamobrzk"/>
        <w:tabs>
          <w:tab w:val="left" w:pos="1134"/>
          <w:tab w:val="right" w:leader="dot" w:pos="9060"/>
        </w:tabs>
        <w:ind w:left="1134" w:hanging="1134"/>
        <w:rPr>
          <w:rFonts w:eastAsiaTheme="minorEastAsia" w:cs="Tahoma"/>
          <w:bCs w:val="0"/>
          <w:noProof/>
          <w:sz w:val="16"/>
          <w:szCs w:val="16"/>
        </w:rPr>
      </w:pPr>
      <w:hyperlink w:anchor="_Toc129610153" w:history="1">
        <w:r w:rsidR="0009539E" w:rsidRPr="001D5711">
          <w:rPr>
            <w:rStyle w:val="Hypertextovodkaz"/>
            <w:rFonts w:cs="Tahoma"/>
            <w:noProof/>
            <w:sz w:val="16"/>
            <w:szCs w:val="16"/>
          </w:rPr>
          <w:t>Tab. č. 87</w:t>
        </w:r>
        <w:r w:rsidR="0009539E" w:rsidRPr="001D5711">
          <w:rPr>
            <w:rFonts w:eastAsiaTheme="minorEastAsia" w:cs="Tahoma"/>
            <w:bCs w:val="0"/>
            <w:noProof/>
            <w:sz w:val="16"/>
            <w:szCs w:val="16"/>
          </w:rPr>
          <w:tab/>
        </w:r>
        <w:r w:rsidR="0009539E" w:rsidRPr="001D5711">
          <w:rPr>
            <w:rStyle w:val="Hypertextovodkaz"/>
            <w:rFonts w:cs="Tahoma"/>
            <w:noProof/>
            <w:sz w:val="16"/>
            <w:szCs w:val="16"/>
          </w:rPr>
          <w:t>Přehled o objemu poskytnutých finančních prostředků na projekty spolufinancované z rozpočtu EU podle účelových znaků v tis. Kč (Programové období 2014-2020)</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_Toc129610153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106</w:t>
        </w:r>
        <w:r w:rsidR="0009539E" w:rsidRPr="001D5711">
          <w:rPr>
            <w:rFonts w:cs="Tahoma"/>
            <w:noProof/>
            <w:webHidden/>
            <w:sz w:val="16"/>
            <w:szCs w:val="16"/>
          </w:rPr>
          <w:fldChar w:fldCharType="end"/>
        </w:r>
      </w:hyperlink>
    </w:p>
    <w:p w14:paraId="3C156696" w14:textId="1BA65083" w:rsidR="0009539E" w:rsidRPr="001D5711" w:rsidRDefault="00000000" w:rsidP="009F6433">
      <w:pPr>
        <w:pStyle w:val="Seznamobrzk"/>
        <w:tabs>
          <w:tab w:val="left" w:pos="1134"/>
          <w:tab w:val="right" w:leader="dot" w:pos="9060"/>
        </w:tabs>
        <w:ind w:left="1134" w:hanging="1134"/>
        <w:rPr>
          <w:rFonts w:eastAsiaTheme="minorEastAsia" w:cs="Tahoma"/>
          <w:bCs w:val="0"/>
          <w:noProof/>
          <w:sz w:val="16"/>
          <w:szCs w:val="16"/>
        </w:rPr>
      </w:pPr>
      <w:hyperlink w:anchor="_Toc129610154" w:history="1">
        <w:r w:rsidR="0009539E" w:rsidRPr="001D5711">
          <w:rPr>
            <w:rStyle w:val="Hypertextovodkaz"/>
            <w:rFonts w:cs="Tahoma"/>
            <w:noProof/>
            <w:sz w:val="16"/>
            <w:szCs w:val="16"/>
          </w:rPr>
          <w:t>Tab. č. 88</w:t>
        </w:r>
        <w:r w:rsidR="0009539E" w:rsidRPr="001D5711">
          <w:rPr>
            <w:rFonts w:eastAsiaTheme="minorEastAsia" w:cs="Tahoma"/>
            <w:bCs w:val="0"/>
            <w:noProof/>
            <w:sz w:val="16"/>
            <w:szCs w:val="16"/>
          </w:rPr>
          <w:tab/>
        </w:r>
        <w:r w:rsidR="0009539E" w:rsidRPr="001D5711">
          <w:rPr>
            <w:rStyle w:val="Hypertextovodkaz"/>
            <w:rFonts w:cs="Tahoma"/>
            <w:noProof/>
            <w:sz w:val="16"/>
            <w:szCs w:val="16"/>
          </w:rPr>
          <w:t>Přehled o objemu poskytnutých finančních prostředků na projekty spolufinancované z rozpočtu EU podle účelových znaků v tis. Kč (Programové období 2021-2027)</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_Toc129610154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106</w:t>
        </w:r>
        <w:r w:rsidR="0009539E" w:rsidRPr="001D5711">
          <w:rPr>
            <w:rFonts w:cs="Tahoma"/>
            <w:noProof/>
            <w:webHidden/>
            <w:sz w:val="16"/>
            <w:szCs w:val="16"/>
          </w:rPr>
          <w:fldChar w:fldCharType="end"/>
        </w:r>
      </w:hyperlink>
    </w:p>
    <w:p w14:paraId="1C0D5E4A" w14:textId="74BFE46D"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55" w:history="1">
        <w:r w:rsidR="0009539E" w:rsidRPr="001D5711">
          <w:rPr>
            <w:rStyle w:val="Hypertextovodkaz"/>
            <w:rFonts w:cs="Tahoma"/>
            <w:noProof/>
            <w:sz w:val="16"/>
            <w:szCs w:val="16"/>
          </w:rPr>
          <w:t>Tab. č. 89</w:t>
        </w:r>
        <w:r w:rsidR="0009539E" w:rsidRPr="001D5711">
          <w:rPr>
            <w:rFonts w:eastAsiaTheme="minorEastAsia" w:cs="Tahoma"/>
            <w:bCs w:val="0"/>
            <w:noProof/>
            <w:sz w:val="16"/>
            <w:szCs w:val="16"/>
          </w:rPr>
          <w:tab/>
        </w:r>
        <w:r w:rsidR="0009539E" w:rsidRPr="001D5711">
          <w:rPr>
            <w:rStyle w:val="Hypertextovodkaz"/>
            <w:rFonts w:cs="Tahoma"/>
            <w:noProof/>
            <w:sz w:val="16"/>
            <w:szCs w:val="16"/>
          </w:rPr>
          <w:t>Výdaje hrazené prostřednictvím krajských normativů školám a školským zařízením kraje v tis. Kč</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_Toc129610155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109</w:t>
        </w:r>
        <w:r w:rsidR="0009539E" w:rsidRPr="001D5711">
          <w:rPr>
            <w:rFonts w:cs="Tahoma"/>
            <w:noProof/>
            <w:webHidden/>
            <w:sz w:val="16"/>
            <w:szCs w:val="16"/>
          </w:rPr>
          <w:fldChar w:fldCharType="end"/>
        </w:r>
      </w:hyperlink>
    </w:p>
    <w:p w14:paraId="47E6EF89" w14:textId="40053F84"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56" w:history="1">
        <w:r w:rsidR="0009539E" w:rsidRPr="001D5711">
          <w:rPr>
            <w:rStyle w:val="Hypertextovodkaz"/>
            <w:rFonts w:cs="Tahoma"/>
            <w:noProof/>
            <w:sz w:val="16"/>
            <w:szCs w:val="16"/>
          </w:rPr>
          <w:t>Tab. č. 90</w:t>
        </w:r>
        <w:r w:rsidR="0009539E" w:rsidRPr="001D5711">
          <w:rPr>
            <w:rFonts w:eastAsiaTheme="minorEastAsia" w:cs="Tahoma"/>
            <w:bCs w:val="0"/>
            <w:noProof/>
            <w:sz w:val="16"/>
            <w:szCs w:val="16"/>
          </w:rPr>
          <w:tab/>
        </w:r>
        <w:r w:rsidR="0009539E" w:rsidRPr="001D5711">
          <w:rPr>
            <w:rStyle w:val="Hypertextovodkaz"/>
            <w:rFonts w:cs="Tahoma"/>
            <w:noProof/>
            <w:sz w:val="16"/>
            <w:szCs w:val="16"/>
          </w:rPr>
          <w:t>Neinvestiční výdaje škol a školských zařízení zřizovaných obcemi v tis. Kč</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_Toc129610156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110</w:t>
        </w:r>
        <w:r w:rsidR="0009539E" w:rsidRPr="001D5711">
          <w:rPr>
            <w:rFonts w:cs="Tahoma"/>
            <w:noProof/>
            <w:webHidden/>
            <w:sz w:val="16"/>
            <w:szCs w:val="16"/>
          </w:rPr>
          <w:fldChar w:fldCharType="end"/>
        </w:r>
      </w:hyperlink>
    </w:p>
    <w:p w14:paraId="01802C85" w14:textId="70DB3068"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57" w:history="1">
        <w:r w:rsidR="0009539E" w:rsidRPr="001D5711">
          <w:rPr>
            <w:rStyle w:val="Hypertextovodkaz"/>
            <w:rFonts w:cs="Tahoma"/>
            <w:noProof/>
            <w:sz w:val="16"/>
            <w:szCs w:val="16"/>
          </w:rPr>
          <w:t>Tab. č. 91</w:t>
        </w:r>
        <w:r w:rsidR="0009539E" w:rsidRPr="001D5711">
          <w:rPr>
            <w:rFonts w:eastAsiaTheme="minorEastAsia" w:cs="Tahoma"/>
            <w:bCs w:val="0"/>
            <w:noProof/>
            <w:sz w:val="16"/>
            <w:szCs w:val="16"/>
          </w:rPr>
          <w:tab/>
        </w:r>
        <w:r w:rsidR="0009539E" w:rsidRPr="001D5711">
          <w:rPr>
            <w:rStyle w:val="Hypertextovodkaz"/>
            <w:rFonts w:cs="Tahoma"/>
            <w:noProof/>
            <w:sz w:val="16"/>
            <w:szCs w:val="16"/>
          </w:rPr>
          <w:t>Prostředky poskytnuté z rozpočtu MSK v tis. Kč</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_Toc129610157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111</w:t>
        </w:r>
        <w:r w:rsidR="0009539E" w:rsidRPr="001D5711">
          <w:rPr>
            <w:rFonts w:cs="Tahoma"/>
            <w:noProof/>
            <w:webHidden/>
            <w:sz w:val="16"/>
            <w:szCs w:val="16"/>
          </w:rPr>
          <w:fldChar w:fldCharType="end"/>
        </w:r>
      </w:hyperlink>
    </w:p>
    <w:p w14:paraId="2D38A450" w14:textId="713B664A" w:rsidR="0009539E" w:rsidRPr="001D5711" w:rsidRDefault="00000000" w:rsidP="009F6433">
      <w:pPr>
        <w:pStyle w:val="Seznamobrzk"/>
        <w:tabs>
          <w:tab w:val="left" w:pos="1134"/>
          <w:tab w:val="right" w:leader="dot" w:pos="9060"/>
        </w:tabs>
        <w:ind w:left="1134" w:hanging="1134"/>
        <w:rPr>
          <w:rFonts w:eastAsiaTheme="minorEastAsia" w:cs="Tahoma"/>
          <w:bCs w:val="0"/>
          <w:noProof/>
          <w:sz w:val="16"/>
          <w:szCs w:val="16"/>
        </w:rPr>
      </w:pPr>
      <w:hyperlink w:anchor="_Toc129610159" w:history="1">
        <w:r w:rsidR="0009539E" w:rsidRPr="001D5711">
          <w:rPr>
            <w:rStyle w:val="Hypertextovodkaz"/>
            <w:rFonts w:cs="Tahoma"/>
            <w:noProof/>
            <w:sz w:val="16"/>
            <w:szCs w:val="16"/>
          </w:rPr>
          <w:t>Tab. č. 92</w:t>
        </w:r>
        <w:r w:rsidR="0009539E" w:rsidRPr="001D5711">
          <w:rPr>
            <w:rFonts w:eastAsiaTheme="minorEastAsia" w:cs="Tahoma"/>
            <w:bCs w:val="0"/>
            <w:noProof/>
            <w:sz w:val="16"/>
            <w:szCs w:val="16"/>
          </w:rPr>
          <w:tab/>
        </w:r>
        <w:r w:rsidR="0009539E" w:rsidRPr="001D5711">
          <w:rPr>
            <w:rStyle w:val="Hypertextovodkaz"/>
            <w:rFonts w:cs="Tahoma"/>
            <w:noProof/>
            <w:sz w:val="16"/>
            <w:szCs w:val="16"/>
          </w:rPr>
          <w:t>Výdaje hrazené z prostředků zřizovatele školám a školským zařízením zřizovaných krajem v tis. Kč</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_Toc129610159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112</w:t>
        </w:r>
        <w:r w:rsidR="0009539E" w:rsidRPr="001D5711">
          <w:rPr>
            <w:rFonts w:cs="Tahoma"/>
            <w:noProof/>
            <w:webHidden/>
            <w:sz w:val="16"/>
            <w:szCs w:val="16"/>
          </w:rPr>
          <w:fldChar w:fldCharType="end"/>
        </w:r>
      </w:hyperlink>
    </w:p>
    <w:p w14:paraId="71045B2A" w14:textId="6325A390"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60" w:history="1">
        <w:r w:rsidR="0009539E" w:rsidRPr="001D5711">
          <w:rPr>
            <w:rStyle w:val="Hypertextovodkaz"/>
            <w:rFonts w:cs="Tahoma"/>
            <w:noProof/>
            <w:sz w:val="16"/>
            <w:szCs w:val="16"/>
          </w:rPr>
          <w:t>Tab. č. 93</w:t>
        </w:r>
        <w:r w:rsidR="0009539E" w:rsidRPr="001D5711">
          <w:rPr>
            <w:rFonts w:eastAsiaTheme="minorEastAsia" w:cs="Tahoma"/>
            <w:bCs w:val="0"/>
            <w:noProof/>
            <w:sz w:val="16"/>
            <w:szCs w:val="16"/>
          </w:rPr>
          <w:tab/>
        </w:r>
        <w:r w:rsidR="0009539E" w:rsidRPr="001D5711">
          <w:rPr>
            <w:rStyle w:val="Hypertextovodkaz"/>
            <w:rFonts w:cs="Tahoma"/>
            <w:noProof/>
            <w:sz w:val="16"/>
            <w:szCs w:val="16"/>
          </w:rPr>
          <w:t>Výše nákladů v hlavní činnosti v mil. Kč</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_Toc129610160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115</w:t>
        </w:r>
        <w:r w:rsidR="0009539E" w:rsidRPr="001D5711">
          <w:rPr>
            <w:rFonts w:cs="Tahoma"/>
            <w:noProof/>
            <w:webHidden/>
            <w:sz w:val="16"/>
            <w:szCs w:val="16"/>
          </w:rPr>
          <w:fldChar w:fldCharType="end"/>
        </w:r>
      </w:hyperlink>
    </w:p>
    <w:p w14:paraId="4F2A5840" w14:textId="51D53A73"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61" w:history="1">
        <w:r w:rsidR="0009539E" w:rsidRPr="001D5711">
          <w:rPr>
            <w:rStyle w:val="Hypertextovodkaz"/>
            <w:rFonts w:cs="Tahoma"/>
            <w:noProof/>
            <w:sz w:val="16"/>
            <w:szCs w:val="16"/>
          </w:rPr>
          <w:t>Tab. č. 94</w:t>
        </w:r>
        <w:r w:rsidR="0009539E" w:rsidRPr="001D5711">
          <w:rPr>
            <w:rFonts w:eastAsiaTheme="minorEastAsia" w:cs="Tahoma"/>
            <w:bCs w:val="0"/>
            <w:noProof/>
            <w:sz w:val="16"/>
            <w:szCs w:val="16"/>
          </w:rPr>
          <w:tab/>
        </w:r>
        <w:r w:rsidR="0009539E" w:rsidRPr="001D5711">
          <w:rPr>
            <w:rStyle w:val="Hypertextovodkaz"/>
            <w:rFonts w:cs="Tahoma"/>
            <w:noProof/>
            <w:sz w:val="16"/>
            <w:szCs w:val="16"/>
          </w:rPr>
          <w:t>Celkové náklady PO v hlavní činnosti za rok 2022 v tis. Kč</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_Toc129610161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115</w:t>
        </w:r>
        <w:r w:rsidR="0009539E" w:rsidRPr="001D5711">
          <w:rPr>
            <w:rFonts w:cs="Tahoma"/>
            <w:noProof/>
            <w:webHidden/>
            <w:sz w:val="16"/>
            <w:szCs w:val="16"/>
          </w:rPr>
          <w:fldChar w:fldCharType="end"/>
        </w:r>
      </w:hyperlink>
    </w:p>
    <w:p w14:paraId="26886665" w14:textId="6240DDF8"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63" w:history="1">
        <w:r w:rsidR="0009539E" w:rsidRPr="001D5711">
          <w:rPr>
            <w:rStyle w:val="Hypertextovodkaz"/>
            <w:rFonts w:cs="Tahoma"/>
            <w:noProof/>
            <w:sz w:val="16"/>
            <w:szCs w:val="16"/>
          </w:rPr>
          <w:t>Tab. č. 95</w:t>
        </w:r>
        <w:r w:rsidR="0009539E" w:rsidRPr="001D5711">
          <w:rPr>
            <w:rFonts w:eastAsiaTheme="minorEastAsia" w:cs="Tahoma"/>
            <w:bCs w:val="0"/>
            <w:noProof/>
            <w:sz w:val="16"/>
            <w:szCs w:val="16"/>
          </w:rPr>
          <w:tab/>
        </w:r>
        <w:r w:rsidR="0009539E" w:rsidRPr="001D5711">
          <w:rPr>
            <w:rStyle w:val="Hypertextovodkaz"/>
            <w:rFonts w:cs="Tahoma"/>
            <w:noProof/>
            <w:sz w:val="16"/>
            <w:szCs w:val="16"/>
          </w:rPr>
          <w:t>Struktura nákladů PO v hlavní činnosti v tis. Kč</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_Toc129610163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116</w:t>
        </w:r>
        <w:r w:rsidR="0009539E" w:rsidRPr="001D5711">
          <w:rPr>
            <w:rFonts w:cs="Tahoma"/>
            <w:noProof/>
            <w:webHidden/>
            <w:sz w:val="16"/>
            <w:szCs w:val="16"/>
          </w:rPr>
          <w:fldChar w:fldCharType="end"/>
        </w:r>
      </w:hyperlink>
    </w:p>
    <w:p w14:paraId="59CCEDAF" w14:textId="55F526B3"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64" w:history="1">
        <w:r w:rsidR="0009539E" w:rsidRPr="001D5711">
          <w:rPr>
            <w:rStyle w:val="Hypertextovodkaz"/>
            <w:rFonts w:cs="Tahoma"/>
            <w:noProof/>
            <w:sz w:val="16"/>
            <w:szCs w:val="16"/>
          </w:rPr>
          <w:t>Tab. č. 96</w:t>
        </w:r>
        <w:r w:rsidR="0009539E" w:rsidRPr="001D5711">
          <w:rPr>
            <w:rFonts w:eastAsiaTheme="minorEastAsia" w:cs="Tahoma"/>
            <w:bCs w:val="0"/>
            <w:noProof/>
            <w:sz w:val="16"/>
            <w:szCs w:val="16"/>
          </w:rPr>
          <w:tab/>
        </w:r>
        <w:r w:rsidR="0009539E" w:rsidRPr="001D5711">
          <w:rPr>
            <w:rStyle w:val="Hypertextovodkaz"/>
            <w:rFonts w:cs="Tahoma"/>
            <w:noProof/>
            <w:sz w:val="16"/>
            <w:szCs w:val="16"/>
          </w:rPr>
          <w:t>Přehled o výši výnosů hlavní činnosti v mil. Kč</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_Toc129610164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117</w:t>
        </w:r>
        <w:r w:rsidR="0009539E" w:rsidRPr="001D5711">
          <w:rPr>
            <w:rFonts w:cs="Tahoma"/>
            <w:noProof/>
            <w:webHidden/>
            <w:sz w:val="16"/>
            <w:szCs w:val="16"/>
          </w:rPr>
          <w:fldChar w:fldCharType="end"/>
        </w:r>
      </w:hyperlink>
    </w:p>
    <w:p w14:paraId="25C726DF" w14:textId="31F5D952"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66" w:history="1">
        <w:r w:rsidR="0009539E" w:rsidRPr="001D5711">
          <w:rPr>
            <w:rStyle w:val="Hypertextovodkaz"/>
            <w:rFonts w:cs="Tahoma"/>
            <w:noProof/>
            <w:sz w:val="16"/>
            <w:szCs w:val="16"/>
          </w:rPr>
          <w:t>Tab. č. 97</w:t>
        </w:r>
        <w:r w:rsidR="0009539E" w:rsidRPr="001D5711">
          <w:rPr>
            <w:rFonts w:eastAsiaTheme="minorEastAsia" w:cs="Tahoma"/>
            <w:bCs w:val="0"/>
            <w:noProof/>
            <w:sz w:val="16"/>
            <w:szCs w:val="16"/>
          </w:rPr>
          <w:tab/>
        </w:r>
        <w:r w:rsidR="0009539E" w:rsidRPr="001D5711">
          <w:rPr>
            <w:rStyle w:val="Hypertextovodkaz"/>
            <w:rFonts w:cs="Tahoma"/>
            <w:noProof/>
            <w:sz w:val="16"/>
            <w:szCs w:val="16"/>
          </w:rPr>
          <w:t>Prostředky poskytnuté školám na reprodukci majetku z rozpočtu kraje v tis. Kč</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_Toc129610166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118</w:t>
        </w:r>
        <w:r w:rsidR="0009539E" w:rsidRPr="001D5711">
          <w:rPr>
            <w:rFonts w:cs="Tahoma"/>
            <w:noProof/>
            <w:webHidden/>
            <w:sz w:val="16"/>
            <w:szCs w:val="16"/>
          </w:rPr>
          <w:fldChar w:fldCharType="end"/>
        </w:r>
      </w:hyperlink>
    </w:p>
    <w:p w14:paraId="642AF9BF" w14:textId="4DFD6975" w:rsidR="0009539E" w:rsidRPr="001D5711" w:rsidRDefault="00000000" w:rsidP="001D5711">
      <w:pPr>
        <w:pStyle w:val="Seznamobrzk"/>
        <w:tabs>
          <w:tab w:val="left" w:pos="1134"/>
          <w:tab w:val="right" w:leader="dot" w:pos="9060"/>
        </w:tabs>
        <w:ind w:left="1134" w:hanging="1134"/>
        <w:rPr>
          <w:rFonts w:eastAsiaTheme="minorEastAsia" w:cs="Tahoma"/>
          <w:bCs w:val="0"/>
          <w:noProof/>
          <w:sz w:val="16"/>
          <w:szCs w:val="16"/>
        </w:rPr>
      </w:pPr>
      <w:hyperlink w:anchor="_Toc129610167" w:history="1">
        <w:r w:rsidR="0009539E" w:rsidRPr="001D5711">
          <w:rPr>
            <w:rStyle w:val="Hypertextovodkaz"/>
            <w:rFonts w:cs="Tahoma"/>
            <w:noProof/>
            <w:sz w:val="16"/>
            <w:szCs w:val="16"/>
          </w:rPr>
          <w:t>Tab. č. 98</w:t>
        </w:r>
        <w:r w:rsidR="0009539E" w:rsidRPr="001D5711">
          <w:rPr>
            <w:rFonts w:eastAsiaTheme="minorEastAsia" w:cs="Tahoma"/>
            <w:bCs w:val="0"/>
            <w:noProof/>
            <w:sz w:val="16"/>
            <w:szCs w:val="16"/>
          </w:rPr>
          <w:tab/>
        </w:r>
        <w:r w:rsidR="0009539E" w:rsidRPr="001D5711">
          <w:rPr>
            <w:rStyle w:val="Hypertextovodkaz"/>
            <w:rFonts w:cs="Tahoma"/>
            <w:noProof/>
            <w:sz w:val="16"/>
            <w:szCs w:val="16"/>
          </w:rPr>
          <w:t>Objem dotací dle zákona č. 306/1999 Sb. poskytnutých soukromým školám dle druhu školy nebo školského zařízení v letech 2016-2022 v tis. Kč</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_Toc129610167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119</w:t>
        </w:r>
        <w:r w:rsidR="0009539E" w:rsidRPr="001D5711">
          <w:rPr>
            <w:rFonts w:cs="Tahoma"/>
            <w:noProof/>
            <w:webHidden/>
            <w:sz w:val="16"/>
            <w:szCs w:val="16"/>
          </w:rPr>
          <w:fldChar w:fldCharType="end"/>
        </w:r>
      </w:hyperlink>
    </w:p>
    <w:p w14:paraId="5FBC1231" w14:textId="21150DAD" w:rsidR="0009539E" w:rsidRPr="001D5711" w:rsidRDefault="00000000">
      <w:pPr>
        <w:pStyle w:val="Seznamobrzk"/>
        <w:tabs>
          <w:tab w:val="left" w:pos="1134"/>
          <w:tab w:val="right" w:leader="dot" w:pos="9060"/>
        </w:tabs>
        <w:rPr>
          <w:rFonts w:eastAsiaTheme="minorEastAsia" w:cs="Tahoma"/>
          <w:bCs w:val="0"/>
          <w:noProof/>
          <w:sz w:val="16"/>
          <w:szCs w:val="16"/>
        </w:rPr>
      </w:pPr>
      <w:hyperlink w:anchor="_Toc129610168" w:history="1">
        <w:r w:rsidR="0009539E" w:rsidRPr="001D5711">
          <w:rPr>
            <w:rStyle w:val="Hypertextovodkaz"/>
            <w:rFonts w:cs="Tahoma"/>
            <w:noProof/>
            <w:sz w:val="16"/>
            <w:szCs w:val="16"/>
          </w:rPr>
          <w:t>Tab. č. 99</w:t>
        </w:r>
        <w:r w:rsidR="0009539E" w:rsidRPr="001D5711">
          <w:rPr>
            <w:rFonts w:eastAsiaTheme="minorEastAsia" w:cs="Tahoma"/>
            <w:bCs w:val="0"/>
            <w:noProof/>
            <w:sz w:val="16"/>
            <w:szCs w:val="16"/>
          </w:rPr>
          <w:tab/>
        </w:r>
        <w:r w:rsidR="0009539E" w:rsidRPr="001D5711">
          <w:rPr>
            <w:rStyle w:val="Hypertextovodkaz"/>
            <w:rFonts w:cs="Tahoma"/>
            <w:noProof/>
            <w:sz w:val="16"/>
            <w:szCs w:val="16"/>
          </w:rPr>
          <w:t>Počet zaměstnanců škol zřizovaných krajem a obcemi</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_Toc129610168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121</w:t>
        </w:r>
        <w:r w:rsidR="0009539E" w:rsidRPr="001D5711">
          <w:rPr>
            <w:rFonts w:cs="Tahoma"/>
            <w:noProof/>
            <w:webHidden/>
            <w:sz w:val="16"/>
            <w:szCs w:val="16"/>
          </w:rPr>
          <w:fldChar w:fldCharType="end"/>
        </w:r>
      </w:hyperlink>
    </w:p>
    <w:p w14:paraId="4D12BAAA" w14:textId="6FE11EB2" w:rsidR="0009539E" w:rsidRPr="001D5711" w:rsidRDefault="00000000" w:rsidP="001D5711">
      <w:pPr>
        <w:pStyle w:val="Seznamobrzk"/>
        <w:tabs>
          <w:tab w:val="left" w:pos="1134"/>
          <w:tab w:val="right" w:leader="dot" w:pos="9060"/>
        </w:tabs>
        <w:ind w:left="1134" w:hanging="1134"/>
        <w:rPr>
          <w:rFonts w:eastAsiaTheme="minorEastAsia" w:cs="Tahoma"/>
          <w:bCs w:val="0"/>
          <w:noProof/>
          <w:sz w:val="16"/>
          <w:szCs w:val="16"/>
        </w:rPr>
      </w:pPr>
      <w:hyperlink w:anchor="_Toc129610169" w:history="1">
        <w:r w:rsidR="0009539E" w:rsidRPr="001D5711">
          <w:rPr>
            <w:rStyle w:val="Hypertextovodkaz"/>
            <w:rFonts w:cs="Tahoma"/>
            <w:noProof/>
            <w:sz w:val="16"/>
            <w:szCs w:val="16"/>
          </w:rPr>
          <w:t>Tab. č. 100</w:t>
        </w:r>
        <w:r w:rsidR="0009539E" w:rsidRPr="001D5711">
          <w:rPr>
            <w:rFonts w:eastAsiaTheme="minorEastAsia" w:cs="Tahoma"/>
            <w:bCs w:val="0"/>
            <w:noProof/>
            <w:sz w:val="16"/>
            <w:szCs w:val="16"/>
          </w:rPr>
          <w:tab/>
        </w:r>
        <w:r w:rsidR="0009539E" w:rsidRPr="001D5711">
          <w:rPr>
            <w:rStyle w:val="Hypertextovodkaz"/>
            <w:rFonts w:cs="Tahoma"/>
            <w:noProof/>
            <w:sz w:val="16"/>
            <w:szCs w:val="16"/>
          </w:rPr>
          <w:t>Počet přepočtených zaměstnanců škol a školských zařízení zřizovaných krajem a obcemi odměňovaných ze státního rozpočtu</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_Toc129610169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121</w:t>
        </w:r>
        <w:r w:rsidR="0009539E" w:rsidRPr="001D5711">
          <w:rPr>
            <w:rFonts w:cs="Tahoma"/>
            <w:noProof/>
            <w:webHidden/>
            <w:sz w:val="16"/>
            <w:szCs w:val="16"/>
          </w:rPr>
          <w:fldChar w:fldCharType="end"/>
        </w:r>
      </w:hyperlink>
    </w:p>
    <w:p w14:paraId="628FF5EE" w14:textId="4562CA4C" w:rsidR="0009539E" w:rsidRPr="001D5711" w:rsidRDefault="00000000" w:rsidP="001D5711">
      <w:pPr>
        <w:pStyle w:val="Seznamobrzk"/>
        <w:tabs>
          <w:tab w:val="left" w:pos="1134"/>
          <w:tab w:val="right" w:leader="dot" w:pos="9060"/>
        </w:tabs>
        <w:rPr>
          <w:rFonts w:eastAsiaTheme="minorEastAsia" w:cs="Tahoma"/>
          <w:bCs w:val="0"/>
          <w:noProof/>
          <w:sz w:val="16"/>
          <w:szCs w:val="16"/>
        </w:rPr>
      </w:pPr>
      <w:hyperlink w:anchor="_Toc129610171" w:history="1">
        <w:r w:rsidR="0009539E" w:rsidRPr="001D5711">
          <w:rPr>
            <w:rStyle w:val="Hypertextovodkaz"/>
            <w:rFonts w:cs="Tahoma"/>
            <w:noProof/>
            <w:sz w:val="16"/>
            <w:szCs w:val="16"/>
          </w:rPr>
          <w:t>Tab. č. 101</w:t>
        </w:r>
        <w:r w:rsidR="0009539E" w:rsidRPr="001D5711">
          <w:rPr>
            <w:rFonts w:eastAsiaTheme="minorEastAsia" w:cs="Tahoma"/>
            <w:bCs w:val="0"/>
            <w:noProof/>
            <w:sz w:val="16"/>
            <w:szCs w:val="16"/>
          </w:rPr>
          <w:tab/>
        </w:r>
        <w:r w:rsidR="0009539E" w:rsidRPr="001D5711">
          <w:rPr>
            <w:rStyle w:val="Hypertextovodkaz"/>
            <w:rFonts w:cs="Tahoma"/>
            <w:noProof/>
            <w:sz w:val="16"/>
            <w:szCs w:val="16"/>
          </w:rPr>
          <w:t>Vývoj průměrného platu v letech v Kč</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_Toc129610171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122</w:t>
        </w:r>
        <w:r w:rsidR="0009539E" w:rsidRPr="001D5711">
          <w:rPr>
            <w:rFonts w:cs="Tahoma"/>
            <w:noProof/>
            <w:webHidden/>
            <w:sz w:val="16"/>
            <w:szCs w:val="16"/>
          </w:rPr>
          <w:fldChar w:fldCharType="end"/>
        </w:r>
      </w:hyperlink>
    </w:p>
    <w:p w14:paraId="47DA9410" w14:textId="2B877222" w:rsidR="0009539E" w:rsidRPr="001D5711" w:rsidRDefault="00000000" w:rsidP="001D5711">
      <w:pPr>
        <w:pStyle w:val="Seznamobrzk"/>
        <w:tabs>
          <w:tab w:val="left" w:pos="1134"/>
          <w:tab w:val="right" w:leader="dot" w:pos="9060"/>
        </w:tabs>
        <w:rPr>
          <w:rFonts w:eastAsiaTheme="minorEastAsia" w:cs="Tahoma"/>
          <w:bCs w:val="0"/>
          <w:noProof/>
          <w:sz w:val="16"/>
          <w:szCs w:val="16"/>
        </w:rPr>
      </w:pPr>
      <w:hyperlink w:anchor="_Toc129610172" w:history="1">
        <w:r w:rsidR="0009539E" w:rsidRPr="001D5711">
          <w:rPr>
            <w:rStyle w:val="Hypertextovodkaz"/>
            <w:rFonts w:cs="Tahoma"/>
            <w:noProof/>
            <w:sz w:val="16"/>
            <w:szCs w:val="16"/>
          </w:rPr>
          <w:t>Tab. č. 102</w:t>
        </w:r>
        <w:r w:rsidR="0009539E" w:rsidRPr="001D5711">
          <w:rPr>
            <w:rFonts w:eastAsiaTheme="minorEastAsia" w:cs="Tahoma"/>
            <w:bCs w:val="0"/>
            <w:noProof/>
            <w:sz w:val="16"/>
            <w:szCs w:val="16"/>
          </w:rPr>
          <w:tab/>
        </w:r>
        <w:r w:rsidR="0009539E" w:rsidRPr="001D5711">
          <w:rPr>
            <w:rStyle w:val="Hypertextovodkaz"/>
            <w:rFonts w:cs="Tahoma"/>
            <w:noProof/>
            <w:sz w:val="16"/>
            <w:szCs w:val="16"/>
          </w:rPr>
          <w:t>Vývoj průměrného platu dle kategorií zaměstnanců v Kč</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_Toc129610172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122</w:t>
        </w:r>
        <w:r w:rsidR="0009539E" w:rsidRPr="001D5711">
          <w:rPr>
            <w:rFonts w:cs="Tahoma"/>
            <w:noProof/>
            <w:webHidden/>
            <w:sz w:val="16"/>
            <w:szCs w:val="16"/>
          </w:rPr>
          <w:fldChar w:fldCharType="end"/>
        </w:r>
      </w:hyperlink>
    </w:p>
    <w:p w14:paraId="276EF32B" w14:textId="5180FE15" w:rsidR="0009539E" w:rsidRPr="001D5711" w:rsidRDefault="00000000" w:rsidP="001D5711">
      <w:pPr>
        <w:pStyle w:val="Seznamobrzk"/>
        <w:tabs>
          <w:tab w:val="left" w:pos="1134"/>
          <w:tab w:val="right" w:leader="dot" w:pos="9060"/>
        </w:tabs>
        <w:rPr>
          <w:rFonts w:eastAsiaTheme="minorEastAsia" w:cs="Tahoma"/>
          <w:bCs w:val="0"/>
          <w:noProof/>
          <w:sz w:val="16"/>
          <w:szCs w:val="16"/>
        </w:rPr>
      </w:pPr>
      <w:hyperlink w:anchor="_Toc129610173" w:history="1">
        <w:r w:rsidR="0009539E" w:rsidRPr="001D5711">
          <w:rPr>
            <w:rStyle w:val="Hypertextovodkaz"/>
            <w:rFonts w:cs="Tahoma"/>
            <w:noProof/>
            <w:sz w:val="16"/>
            <w:szCs w:val="16"/>
          </w:rPr>
          <w:t>Tab. č. 103</w:t>
        </w:r>
        <w:r w:rsidR="0009539E" w:rsidRPr="001D5711">
          <w:rPr>
            <w:rFonts w:eastAsiaTheme="minorEastAsia" w:cs="Tahoma"/>
            <w:bCs w:val="0"/>
            <w:noProof/>
            <w:sz w:val="16"/>
            <w:szCs w:val="16"/>
          </w:rPr>
          <w:tab/>
        </w:r>
        <w:r w:rsidR="0009539E" w:rsidRPr="001D5711">
          <w:rPr>
            <w:rStyle w:val="Hypertextovodkaz"/>
            <w:rFonts w:cs="Tahoma"/>
            <w:noProof/>
            <w:sz w:val="16"/>
            <w:szCs w:val="16"/>
          </w:rPr>
          <w:t>Dosažená úroveň průměrných platů v roce 2022 zaměstnanců odměňovaných ze státního rozpočtu v Kč</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_Toc129610173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123</w:t>
        </w:r>
        <w:r w:rsidR="0009539E" w:rsidRPr="001D5711">
          <w:rPr>
            <w:rFonts w:cs="Tahoma"/>
            <w:noProof/>
            <w:webHidden/>
            <w:sz w:val="16"/>
            <w:szCs w:val="16"/>
          </w:rPr>
          <w:fldChar w:fldCharType="end"/>
        </w:r>
      </w:hyperlink>
    </w:p>
    <w:p w14:paraId="66738BCA" w14:textId="09F7F0E4" w:rsidR="0009539E" w:rsidRPr="001D5711" w:rsidRDefault="00000000" w:rsidP="001D5711">
      <w:pPr>
        <w:pStyle w:val="Seznamobrzk"/>
        <w:tabs>
          <w:tab w:val="left" w:pos="1134"/>
          <w:tab w:val="right" w:leader="dot" w:pos="9060"/>
        </w:tabs>
        <w:rPr>
          <w:rFonts w:eastAsiaTheme="minorEastAsia" w:cs="Tahoma"/>
          <w:bCs w:val="0"/>
          <w:noProof/>
          <w:sz w:val="16"/>
          <w:szCs w:val="16"/>
        </w:rPr>
      </w:pPr>
      <w:hyperlink w:anchor="_Toc129610174" w:history="1">
        <w:r w:rsidR="0009539E" w:rsidRPr="001D5711">
          <w:rPr>
            <w:rStyle w:val="Hypertextovodkaz"/>
            <w:rFonts w:cs="Tahoma"/>
            <w:noProof/>
            <w:sz w:val="16"/>
            <w:szCs w:val="16"/>
          </w:rPr>
          <w:t>Tab. č. 104</w:t>
        </w:r>
        <w:r w:rsidR="0009539E" w:rsidRPr="001D5711">
          <w:rPr>
            <w:rFonts w:eastAsiaTheme="minorEastAsia" w:cs="Tahoma"/>
            <w:bCs w:val="0"/>
            <w:noProof/>
            <w:sz w:val="16"/>
            <w:szCs w:val="16"/>
          </w:rPr>
          <w:tab/>
        </w:r>
        <w:r w:rsidR="0009539E" w:rsidRPr="001D5711">
          <w:rPr>
            <w:rStyle w:val="Hypertextovodkaz"/>
            <w:rFonts w:cs="Tahoma"/>
            <w:noProof/>
            <w:sz w:val="16"/>
            <w:szCs w:val="16"/>
          </w:rPr>
          <w:t>Průměrná mzda zaměstnanců odměňovaných z jiných zdrojů v Kč</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_Toc129610174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124</w:t>
        </w:r>
        <w:r w:rsidR="0009539E" w:rsidRPr="001D5711">
          <w:rPr>
            <w:rFonts w:cs="Tahoma"/>
            <w:noProof/>
            <w:webHidden/>
            <w:sz w:val="16"/>
            <w:szCs w:val="16"/>
          </w:rPr>
          <w:fldChar w:fldCharType="end"/>
        </w:r>
      </w:hyperlink>
    </w:p>
    <w:p w14:paraId="79C6B60C" w14:textId="628F39BE" w:rsidR="0009539E" w:rsidRPr="001D5711" w:rsidRDefault="00000000" w:rsidP="001D5711">
      <w:pPr>
        <w:pStyle w:val="Seznamobrzk"/>
        <w:tabs>
          <w:tab w:val="left" w:pos="1134"/>
          <w:tab w:val="right" w:leader="dot" w:pos="9060"/>
        </w:tabs>
        <w:rPr>
          <w:rFonts w:eastAsiaTheme="minorEastAsia" w:cs="Tahoma"/>
          <w:bCs w:val="0"/>
          <w:noProof/>
          <w:sz w:val="16"/>
          <w:szCs w:val="16"/>
        </w:rPr>
      </w:pPr>
      <w:hyperlink w:anchor="_Toc129610176" w:history="1">
        <w:r w:rsidR="0009539E" w:rsidRPr="001D5711">
          <w:rPr>
            <w:rStyle w:val="Hypertextovodkaz"/>
            <w:rFonts w:cs="Tahoma"/>
            <w:noProof/>
            <w:sz w:val="16"/>
            <w:szCs w:val="16"/>
          </w:rPr>
          <w:t>Tab. č. 105</w:t>
        </w:r>
        <w:r w:rsidR="0009539E" w:rsidRPr="001D5711">
          <w:rPr>
            <w:rFonts w:eastAsiaTheme="minorEastAsia" w:cs="Tahoma"/>
            <w:bCs w:val="0"/>
            <w:noProof/>
            <w:sz w:val="16"/>
            <w:szCs w:val="16"/>
          </w:rPr>
          <w:tab/>
        </w:r>
        <w:r w:rsidR="0009539E" w:rsidRPr="001D5711">
          <w:rPr>
            <w:rStyle w:val="Hypertextovodkaz"/>
            <w:rFonts w:cs="Tahoma"/>
            <w:noProof/>
            <w:sz w:val="16"/>
            <w:szCs w:val="16"/>
          </w:rPr>
          <w:t>Významné úspěchy škol v ústředních kolech soutěží ve školním roce 2021/2022</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_Toc129610176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127</w:t>
        </w:r>
        <w:r w:rsidR="0009539E" w:rsidRPr="001D5711">
          <w:rPr>
            <w:rFonts w:cs="Tahoma"/>
            <w:noProof/>
            <w:webHidden/>
            <w:sz w:val="16"/>
            <w:szCs w:val="16"/>
          </w:rPr>
          <w:fldChar w:fldCharType="end"/>
        </w:r>
      </w:hyperlink>
    </w:p>
    <w:p w14:paraId="5742D941" w14:textId="46CAC292" w:rsidR="0009539E" w:rsidRPr="001D5711" w:rsidRDefault="00000000" w:rsidP="001D5711">
      <w:pPr>
        <w:pStyle w:val="Seznamobrzk"/>
        <w:tabs>
          <w:tab w:val="left" w:pos="1134"/>
          <w:tab w:val="right" w:leader="dot" w:pos="9060"/>
        </w:tabs>
        <w:ind w:left="1134" w:hanging="1134"/>
        <w:rPr>
          <w:rFonts w:eastAsiaTheme="minorEastAsia" w:cs="Tahoma"/>
          <w:bCs w:val="0"/>
          <w:noProof/>
          <w:sz w:val="16"/>
          <w:szCs w:val="16"/>
        </w:rPr>
      </w:pPr>
      <w:hyperlink w:anchor="_Toc129610177" w:history="1">
        <w:r w:rsidR="0009539E" w:rsidRPr="001D5711">
          <w:rPr>
            <w:rStyle w:val="Hypertextovodkaz"/>
            <w:rFonts w:cs="Tahoma"/>
            <w:noProof/>
            <w:sz w:val="16"/>
            <w:szCs w:val="16"/>
          </w:rPr>
          <w:t>Tab. č. 106</w:t>
        </w:r>
        <w:r w:rsidR="0009539E" w:rsidRPr="001D5711">
          <w:rPr>
            <w:rFonts w:eastAsiaTheme="minorEastAsia" w:cs="Tahoma"/>
            <w:bCs w:val="0"/>
            <w:noProof/>
            <w:sz w:val="16"/>
            <w:szCs w:val="16"/>
          </w:rPr>
          <w:tab/>
        </w:r>
        <w:r w:rsidR="0009539E" w:rsidRPr="001D5711">
          <w:rPr>
            <w:rStyle w:val="Hypertextovodkaz"/>
            <w:rFonts w:cs="Tahoma"/>
            <w:noProof/>
            <w:sz w:val="16"/>
            <w:szCs w:val="16"/>
          </w:rPr>
          <w:t>Přehled projektů příspěvkových organizací zřízených Moravskoslezským krajem doporučených k financování v</w:t>
        </w:r>
        <w:r w:rsidR="001D5711">
          <w:rPr>
            <w:rStyle w:val="Hypertextovodkaz"/>
            <w:rFonts w:cs="Tahoma"/>
            <w:noProof/>
            <w:sz w:val="16"/>
            <w:szCs w:val="16"/>
          </w:rPr>
          <w:t> </w:t>
        </w:r>
        <w:r w:rsidR="0009539E" w:rsidRPr="001D5711">
          <w:rPr>
            <w:rStyle w:val="Hypertextovodkaz"/>
            <w:rFonts w:cs="Tahoma"/>
            <w:noProof/>
            <w:sz w:val="16"/>
            <w:szCs w:val="16"/>
          </w:rPr>
          <w:t>rámci IROP, výzvy č. 66 Infrastruktura pro vzdělávání – integrované projekty ITI, ve školním roce 2021/2022</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_Toc129610177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129</w:t>
        </w:r>
        <w:r w:rsidR="0009539E" w:rsidRPr="001D5711">
          <w:rPr>
            <w:rFonts w:cs="Tahoma"/>
            <w:noProof/>
            <w:webHidden/>
            <w:sz w:val="16"/>
            <w:szCs w:val="16"/>
          </w:rPr>
          <w:fldChar w:fldCharType="end"/>
        </w:r>
      </w:hyperlink>
    </w:p>
    <w:p w14:paraId="3A9565DC" w14:textId="23B4A353" w:rsidR="0009539E" w:rsidRPr="001D5711" w:rsidRDefault="00000000" w:rsidP="001D5711">
      <w:pPr>
        <w:pStyle w:val="Seznamobrzk"/>
        <w:tabs>
          <w:tab w:val="left" w:pos="1134"/>
          <w:tab w:val="right" w:leader="dot" w:pos="9060"/>
        </w:tabs>
        <w:ind w:left="1134" w:hanging="1134"/>
        <w:rPr>
          <w:rFonts w:eastAsiaTheme="minorEastAsia" w:cs="Tahoma"/>
          <w:bCs w:val="0"/>
          <w:noProof/>
          <w:sz w:val="16"/>
          <w:szCs w:val="16"/>
        </w:rPr>
      </w:pPr>
      <w:hyperlink w:anchor="_Toc129610178" w:history="1">
        <w:r w:rsidR="0009539E" w:rsidRPr="001D5711">
          <w:rPr>
            <w:rStyle w:val="Hypertextovodkaz"/>
            <w:rFonts w:cs="Tahoma"/>
            <w:noProof/>
            <w:sz w:val="16"/>
            <w:szCs w:val="16"/>
          </w:rPr>
          <w:t>Tab. č. 107</w:t>
        </w:r>
        <w:r w:rsidR="0009539E" w:rsidRPr="001D5711">
          <w:rPr>
            <w:rFonts w:eastAsiaTheme="minorEastAsia" w:cs="Tahoma"/>
            <w:bCs w:val="0"/>
            <w:noProof/>
            <w:sz w:val="16"/>
            <w:szCs w:val="16"/>
          </w:rPr>
          <w:tab/>
        </w:r>
        <w:r w:rsidR="0009539E" w:rsidRPr="001D5711">
          <w:rPr>
            <w:rStyle w:val="Hypertextovodkaz"/>
            <w:rFonts w:cs="Tahoma"/>
            <w:noProof/>
            <w:sz w:val="16"/>
            <w:szCs w:val="16"/>
          </w:rPr>
          <w:t>Přehled projektů příspěvkových organizací zřízených Moravskoslezským krajem podpořených v rámci vzdělávacího programu Erasmus+, výzva 2022</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_Toc129610178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129</w:t>
        </w:r>
        <w:r w:rsidR="0009539E" w:rsidRPr="001D5711">
          <w:rPr>
            <w:rFonts w:cs="Tahoma"/>
            <w:noProof/>
            <w:webHidden/>
            <w:sz w:val="16"/>
            <w:szCs w:val="16"/>
          </w:rPr>
          <w:fldChar w:fldCharType="end"/>
        </w:r>
      </w:hyperlink>
    </w:p>
    <w:p w14:paraId="10717B32" w14:textId="34247BD0" w:rsidR="0009539E" w:rsidRPr="001D5711" w:rsidRDefault="00000000" w:rsidP="001D5711">
      <w:pPr>
        <w:pStyle w:val="Seznamobrzk"/>
        <w:tabs>
          <w:tab w:val="left" w:pos="1134"/>
          <w:tab w:val="right" w:leader="dot" w:pos="9060"/>
        </w:tabs>
        <w:ind w:left="1134" w:hanging="1134"/>
        <w:rPr>
          <w:rFonts w:eastAsiaTheme="minorEastAsia" w:cs="Tahoma"/>
          <w:bCs w:val="0"/>
          <w:noProof/>
          <w:sz w:val="16"/>
          <w:szCs w:val="16"/>
        </w:rPr>
      </w:pPr>
      <w:hyperlink w:anchor="_Toc129610179" w:history="1">
        <w:r w:rsidR="0009539E" w:rsidRPr="001D5711">
          <w:rPr>
            <w:rStyle w:val="Hypertextovodkaz"/>
            <w:rFonts w:cs="Tahoma"/>
            <w:noProof/>
            <w:sz w:val="16"/>
            <w:szCs w:val="16"/>
          </w:rPr>
          <w:t>Tab. č. 108</w:t>
        </w:r>
        <w:r w:rsidR="0009539E" w:rsidRPr="001D5711">
          <w:rPr>
            <w:rFonts w:eastAsiaTheme="minorEastAsia" w:cs="Tahoma"/>
            <w:bCs w:val="0"/>
            <w:noProof/>
            <w:sz w:val="16"/>
            <w:szCs w:val="16"/>
          </w:rPr>
          <w:tab/>
        </w:r>
        <w:r w:rsidR="0009539E" w:rsidRPr="001D5711">
          <w:rPr>
            <w:rStyle w:val="Hypertextovodkaz"/>
            <w:rFonts w:cs="Tahoma"/>
            <w:noProof/>
            <w:sz w:val="16"/>
            <w:szCs w:val="16"/>
          </w:rPr>
          <w:t>Výsledky hospodaření příspěvkových organizací za rok 2022 v Kč</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_Toc129610179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131</w:t>
        </w:r>
        <w:r w:rsidR="0009539E" w:rsidRPr="001D5711">
          <w:rPr>
            <w:rFonts w:cs="Tahoma"/>
            <w:noProof/>
            <w:webHidden/>
            <w:sz w:val="16"/>
            <w:szCs w:val="16"/>
          </w:rPr>
          <w:fldChar w:fldCharType="end"/>
        </w:r>
      </w:hyperlink>
    </w:p>
    <w:p w14:paraId="6C8FF192" w14:textId="24438803" w:rsidR="0009539E" w:rsidRPr="001D5711" w:rsidRDefault="00000000" w:rsidP="001D5711">
      <w:pPr>
        <w:pStyle w:val="Seznamobrzk"/>
        <w:tabs>
          <w:tab w:val="left" w:pos="1134"/>
          <w:tab w:val="right" w:leader="dot" w:pos="9060"/>
        </w:tabs>
        <w:ind w:left="1134" w:hanging="1134"/>
        <w:rPr>
          <w:rFonts w:eastAsiaTheme="minorEastAsia" w:cs="Tahoma"/>
          <w:bCs w:val="0"/>
          <w:noProof/>
          <w:sz w:val="16"/>
          <w:szCs w:val="16"/>
        </w:rPr>
      </w:pPr>
      <w:hyperlink w:anchor="_Toc129610180" w:history="1">
        <w:r w:rsidR="0009539E" w:rsidRPr="001D5711">
          <w:rPr>
            <w:rStyle w:val="Hypertextovodkaz"/>
            <w:rFonts w:cs="Tahoma"/>
            <w:noProof/>
            <w:sz w:val="16"/>
            <w:szCs w:val="16"/>
          </w:rPr>
          <w:t>Tab. č. 109</w:t>
        </w:r>
        <w:r w:rsidR="0009539E" w:rsidRPr="001D5711">
          <w:rPr>
            <w:rFonts w:eastAsiaTheme="minorEastAsia" w:cs="Tahoma"/>
            <w:bCs w:val="0"/>
            <w:noProof/>
            <w:sz w:val="16"/>
            <w:szCs w:val="16"/>
          </w:rPr>
          <w:tab/>
        </w:r>
        <w:r w:rsidR="0009539E" w:rsidRPr="001D5711">
          <w:rPr>
            <w:rStyle w:val="Hypertextovodkaz"/>
            <w:rFonts w:cs="Tahoma"/>
            <w:noProof/>
            <w:sz w:val="16"/>
            <w:szCs w:val="16"/>
          </w:rPr>
          <w:t>Reprodukce majetku – akce školství za rok 2022 v tis. Kč</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_Toc129610180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136</w:t>
        </w:r>
        <w:r w:rsidR="0009539E" w:rsidRPr="001D5711">
          <w:rPr>
            <w:rFonts w:cs="Tahoma"/>
            <w:noProof/>
            <w:webHidden/>
            <w:sz w:val="16"/>
            <w:szCs w:val="16"/>
          </w:rPr>
          <w:fldChar w:fldCharType="end"/>
        </w:r>
      </w:hyperlink>
    </w:p>
    <w:p w14:paraId="69336805" w14:textId="2EEFA2DE" w:rsidR="0009539E" w:rsidRPr="001D5711" w:rsidRDefault="00000000" w:rsidP="001D5711">
      <w:pPr>
        <w:pStyle w:val="Seznamobrzk"/>
        <w:tabs>
          <w:tab w:val="left" w:pos="1134"/>
          <w:tab w:val="right" w:leader="dot" w:pos="9060"/>
        </w:tabs>
        <w:ind w:left="1134" w:hanging="1134"/>
        <w:rPr>
          <w:rFonts w:eastAsiaTheme="minorEastAsia" w:cs="Tahoma"/>
          <w:bCs w:val="0"/>
          <w:noProof/>
          <w:sz w:val="16"/>
          <w:szCs w:val="16"/>
        </w:rPr>
      </w:pPr>
      <w:hyperlink w:anchor="_Toc129610181" w:history="1">
        <w:r w:rsidR="0009539E" w:rsidRPr="001D5711">
          <w:rPr>
            <w:rStyle w:val="Hypertextovodkaz"/>
            <w:rFonts w:cs="Tahoma"/>
            <w:noProof/>
            <w:sz w:val="16"/>
            <w:szCs w:val="16"/>
          </w:rPr>
          <w:t>Tab. č. 110</w:t>
        </w:r>
        <w:r w:rsidR="0009539E" w:rsidRPr="001D5711">
          <w:rPr>
            <w:rFonts w:eastAsiaTheme="minorEastAsia" w:cs="Tahoma"/>
            <w:bCs w:val="0"/>
            <w:noProof/>
            <w:sz w:val="16"/>
            <w:szCs w:val="16"/>
          </w:rPr>
          <w:tab/>
        </w:r>
        <w:r w:rsidR="0009539E" w:rsidRPr="001D5711">
          <w:rPr>
            <w:rStyle w:val="Hypertextovodkaz"/>
            <w:rFonts w:cs="Tahoma"/>
            <w:noProof/>
            <w:sz w:val="16"/>
            <w:szCs w:val="16"/>
          </w:rPr>
          <w:t>Reprodukce majetku - akce spolufinancované z EU z operačního programu životního prostředí OP ŽP a</w:t>
        </w:r>
        <w:r w:rsidR="001D5711">
          <w:rPr>
            <w:rStyle w:val="Hypertextovodkaz"/>
            <w:rFonts w:cs="Tahoma"/>
            <w:noProof/>
            <w:sz w:val="16"/>
            <w:szCs w:val="16"/>
          </w:rPr>
          <w:t> </w:t>
        </w:r>
        <w:r w:rsidR="0009539E" w:rsidRPr="001D5711">
          <w:rPr>
            <w:rStyle w:val="Hypertextovodkaz"/>
            <w:rFonts w:cs="Tahoma"/>
            <w:noProof/>
            <w:sz w:val="16"/>
            <w:szCs w:val="16"/>
          </w:rPr>
          <w:t>Integrovaného regionálního operačního programu za rok 2022 v tis. Kč</w:t>
        </w:r>
        <w:r w:rsidR="0009539E" w:rsidRPr="001D5711">
          <w:rPr>
            <w:rFonts w:cs="Tahoma"/>
            <w:noProof/>
            <w:webHidden/>
            <w:sz w:val="16"/>
            <w:szCs w:val="16"/>
          </w:rPr>
          <w:tab/>
        </w:r>
        <w:r w:rsidR="0009539E" w:rsidRPr="001D5711">
          <w:rPr>
            <w:rFonts w:cs="Tahoma"/>
            <w:noProof/>
            <w:webHidden/>
            <w:sz w:val="16"/>
            <w:szCs w:val="16"/>
          </w:rPr>
          <w:fldChar w:fldCharType="begin"/>
        </w:r>
        <w:r w:rsidR="0009539E" w:rsidRPr="001D5711">
          <w:rPr>
            <w:rFonts w:cs="Tahoma"/>
            <w:noProof/>
            <w:webHidden/>
            <w:sz w:val="16"/>
            <w:szCs w:val="16"/>
          </w:rPr>
          <w:instrText xml:space="preserve"> PAGEREF _Toc129610181 \h </w:instrText>
        </w:r>
        <w:r w:rsidR="0009539E" w:rsidRPr="001D5711">
          <w:rPr>
            <w:rFonts w:cs="Tahoma"/>
            <w:noProof/>
            <w:webHidden/>
            <w:sz w:val="16"/>
            <w:szCs w:val="16"/>
          </w:rPr>
        </w:r>
        <w:r w:rsidR="0009539E" w:rsidRPr="001D5711">
          <w:rPr>
            <w:rFonts w:cs="Tahoma"/>
            <w:noProof/>
            <w:webHidden/>
            <w:sz w:val="16"/>
            <w:szCs w:val="16"/>
          </w:rPr>
          <w:fldChar w:fldCharType="separate"/>
        </w:r>
        <w:r w:rsidR="008654FE">
          <w:rPr>
            <w:rFonts w:cs="Tahoma"/>
            <w:noProof/>
            <w:webHidden/>
            <w:sz w:val="16"/>
            <w:szCs w:val="16"/>
          </w:rPr>
          <w:t>143</w:t>
        </w:r>
        <w:r w:rsidR="0009539E" w:rsidRPr="001D5711">
          <w:rPr>
            <w:rFonts w:cs="Tahoma"/>
            <w:noProof/>
            <w:webHidden/>
            <w:sz w:val="16"/>
            <w:szCs w:val="16"/>
          </w:rPr>
          <w:fldChar w:fldCharType="end"/>
        </w:r>
      </w:hyperlink>
    </w:p>
    <w:p w14:paraId="2F902161" w14:textId="3A115F82" w:rsidR="00150A17" w:rsidRDefault="001B29BC" w:rsidP="00723FC8">
      <w:pPr>
        <w:pStyle w:val="Ploha"/>
      </w:pPr>
      <w:r w:rsidRPr="00723FC8">
        <w:rPr>
          <w:rFonts w:cs="Tahoma"/>
          <w:sz w:val="18"/>
          <w:szCs w:val="18"/>
        </w:rPr>
        <w:fldChar w:fldCharType="end"/>
      </w:r>
      <w:bookmarkStart w:id="534" w:name="_Toc477518854"/>
      <w:bookmarkStart w:id="535" w:name="_Toc382489507"/>
      <w:r w:rsidR="00150A17">
        <w:br w:type="page"/>
      </w:r>
    </w:p>
    <w:p w14:paraId="491F3710" w14:textId="3EEC54E0" w:rsidR="001B29BC" w:rsidRPr="00A419AA" w:rsidRDefault="001B29BC" w:rsidP="00366B6D">
      <w:pPr>
        <w:pStyle w:val="Ploha"/>
      </w:pPr>
      <w:bookmarkStart w:id="536" w:name="_Toc129610627"/>
      <w:r w:rsidRPr="00A419AA">
        <w:t>Seznam grafů</w:t>
      </w:r>
      <w:bookmarkEnd w:id="534"/>
      <w:bookmarkEnd w:id="535"/>
      <w:bookmarkEnd w:id="536"/>
    </w:p>
    <w:p w14:paraId="1B73856F" w14:textId="2FF88FF4" w:rsidR="000D2768" w:rsidRPr="001D5711" w:rsidRDefault="001B29BC">
      <w:pPr>
        <w:pStyle w:val="Seznamobrzk"/>
        <w:tabs>
          <w:tab w:val="left" w:pos="1134"/>
          <w:tab w:val="right" w:leader="dot" w:pos="9060"/>
        </w:tabs>
        <w:rPr>
          <w:rFonts w:asciiTheme="minorHAnsi" w:eastAsiaTheme="minorEastAsia" w:hAnsiTheme="minorHAnsi" w:cstheme="minorBidi"/>
          <w:bCs w:val="0"/>
          <w:noProof/>
          <w:sz w:val="16"/>
          <w:szCs w:val="16"/>
        </w:rPr>
      </w:pPr>
      <w:r w:rsidRPr="00771904">
        <w:rPr>
          <w:color w:val="FF0000"/>
          <w:sz w:val="18"/>
          <w:szCs w:val="18"/>
        </w:rPr>
        <w:fldChar w:fldCharType="begin"/>
      </w:r>
      <w:r w:rsidRPr="00771904">
        <w:rPr>
          <w:color w:val="FF0000"/>
          <w:sz w:val="18"/>
          <w:szCs w:val="18"/>
        </w:rPr>
        <w:instrText xml:space="preserve"> TOC \h \z \t "Graf č. 1 Název grafu" \c </w:instrText>
      </w:r>
      <w:r w:rsidRPr="00771904">
        <w:rPr>
          <w:color w:val="FF0000"/>
          <w:sz w:val="18"/>
          <w:szCs w:val="18"/>
        </w:rPr>
        <w:fldChar w:fldCharType="separate"/>
      </w:r>
      <w:hyperlink w:anchor="_Toc129599476" w:history="1">
        <w:r w:rsidR="000D2768" w:rsidRPr="001D5711">
          <w:rPr>
            <w:rStyle w:val="Hypertextovodkaz"/>
            <w:noProof/>
            <w:sz w:val="16"/>
            <w:szCs w:val="16"/>
          </w:rPr>
          <w:t>Graf č. 1</w:t>
        </w:r>
        <w:r w:rsidR="000D2768" w:rsidRPr="001D5711">
          <w:rPr>
            <w:rFonts w:asciiTheme="minorHAnsi" w:eastAsiaTheme="minorEastAsia" w:hAnsiTheme="minorHAnsi" w:cstheme="minorBidi"/>
            <w:bCs w:val="0"/>
            <w:noProof/>
            <w:sz w:val="16"/>
            <w:szCs w:val="16"/>
          </w:rPr>
          <w:tab/>
        </w:r>
        <w:r w:rsidR="000D2768" w:rsidRPr="001D5711">
          <w:rPr>
            <w:rStyle w:val="Hypertextovodkaz"/>
            <w:noProof/>
            <w:sz w:val="16"/>
            <w:szCs w:val="16"/>
          </w:rPr>
          <w:t>Vývoj počtu živě narozených dětí v MSK</w:t>
        </w:r>
        <w:r w:rsidR="000D2768" w:rsidRPr="001D5711">
          <w:rPr>
            <w:noProof/>
            <w:webHidden/>
            <w:sz w:val="16"/>
            <w:szCs w:val="16"/>
          </w:rPr>
          <w:tab/>
        </w:r>
        <w:r w:rsidR="000D2768" w:rsidRPr="001D5711">
          <w:rPr>
            <w:noProof/>
            <w:webHidden/>
            <w:sz w:val="16"/>
            <w:szCs w:val="16"/>
          </w:rPr>
          <w:fldChar w:fldCharType="begin"/>
        </w:r>
        <w:r w:rsidR="000D2768" w:rsidRPr="001D5711">
          <w:rPr>
            <w:noProof/>
            <w:webHidden/>
            <w:sz w:val="16"/>
            <w:szCs w:val="16"/>
          </w:rPr>
          <w:instrText xml:space="preserve"> PAGEREF _Toc129599476 \h </w:instrText>
        </w:r>
        <w:r w:rsidR="000D2768" w:rsidRPr="001D5711">
          <w:rPr>
            <w:noProof/>
            <w:webHidden/>
            <w:sz w:val="16"/>
            <w:szCs w:val="16"/>
          </w:rPr>
        </w:r>
        <w:r w:rsidR="000D2768" w:rsidRPr="001D5711">
          <w:rPr>
            <w:noProof/>
            <w:webHidden/>
            <w:sz w:val="16"/>
            <w:szCs w:val="16"/>
          </w:rPr>
          <w:fldChar w:fldCharType="separate"/>
        </w:r>
        <w:r w:rsidR="008654FE">
          <w:rPr>
            <w:noProof/>
            <w:webHidden/>
            <w:sz w:val="16"/>
            <w:szCs w:val="16"/>
          </w:rPr>
          <w:t>6</w:t>
        </w:r>
        <w:r w:rsidR="000D2768" w:rsidRPr="001D5711">
          <w:rPr>
            <w:noProof/>
            <w:webHidden/>
            <w:sz w:val="16"/>
            <w:szCs w:val="16"/>
          </w:rPr>
          <w:fldChar w:fldCharType="end"/>
        </w:r>
      </w:hyperlink>
    </w:p>
    <w:p w14:paraId="39D2C239" w14:textId="2D7615C6" w:rsidR="000D2768" w:rsidRPr="001D5711" w:rsidRDefault="00000000">
      <w:pPr>
        <w:pStyle w:val="Seznamobrzk"/>
        <w:tabs>
          <w:tab w:val="left" w:pos="1134"/>
          <w:tab w:val="right" w:leader="dot" w:pos="9060"/>
        </w:tabs>
        <w:rPr>
          <w:rFonts w:asciiTheme="minorHAnsi" w:eastAsiaTheme="minorEastAsia" w:hAnsiTheme="minorHAnsi" w:cstheme="minorBidi"/>
          <w:bCs w:val="0"/>
          <w:noProof/>
          <w:sz w:val="16"/>
          <w:szCs w:val="16"/>
        </w:rPr>
      </w:pPr>
      <w:hyperlink w:anchor="_Toc129599477" w:history="1">
        <w:r w:rsidR="000D2768" w:rsidRPr="001D5711">
          <w:rPr>
            <w:rStyle w:val="Hypertextovodkaz"/>
            <w:noProof/>
            <w:sz w:val="16"/>
            <w:szCs w:val="16"/>
          </w:rPr>
          <w:t>Graf č. 2</w:t>
        </w:r>
        <w:r w:rsidR="000D2768" w:rsidRPr="001D5711">
          <w:rPr>
            <w:rFonts w:asciiTheme="minorHAnsi" w:eastAsiaTheme="minorEastAsia" w:hAnsiTheme="minorHAnsi" w:cstheme="minorBidi"/>
            <w:bCs w:val="0"/>
            <w:noProof/>
            <w:sz w:val="16"/>
            <w:szCs w:val="16"/>
          </w:rPr>
          <w:tab/>
        </w:r>
        <w:r w:rsidR="000D2768" w:rsidRPr="001D5711">
          <w:rPr>
            <w:rStyle w:val="Hypertextovodkaz"/>
            <w:noProof/>
            <w:sz w:val="16"/>
            <w:szCs w:val="16"/>
          </w:rPr>
          <w:t>Demografický vývoj v MSK dle věkových skupin</w:t>
        </w:r>
        <w:r w:rsidR="000D2768" w:rsidRPr="001D5711">
          <w:rPr>
            <w:noProof/>
            <w:webHidden/>
            <w:sz w:val="16"/>
            <w:szCs w:val="16"/>
          </w:rPr>
          <w:tab/>
        </w:r>
        <w:r w:rsidR="000D2768" w:rsidRPr="001D5711">
          <w:rPr>
            <w:noProof/>
            <w:webHidden/>
            <w:sz w:val="16"/>
            <w:szCs w:val="16"/>
          </w:rPr>
          <w:fldChar w:fldCharType="begin"/>
        </w:r>
        <w:r w:rsidR="000D2768" w:rsidRPr="001D5711">
          <w:rPr>
            <w:noProof/>
            <w:webHidden/>
            <w:sz w:val="16"/>
            <w:szCs w:val="16"/>
          </w:rPr>
          <w:instrText xml:space="preserve"> PAGEREF _Toc129599477 \h </w:instrText>
        </w:r>
        <w:r w:rsidR="000D2768" w:rsidRPr="001D5711">
          <w:rPr>
            <w:noProof/>
            <w:webHidden/>
            <w:sz w:val="16"/>
            <w:szCs w:val="16"/>
          </w:rPr>
        </w:r>
        <w:r w:rsidR="000D2768" w:rsidRPr="001D5711">
          <w:rPr>
            <w:noProof/>
            <w:webHidden/>
            <w:sz w:val="16"/>
            <w:szCs w:val="16"/>
          </w:rPr>
          <w:fldChar w:fldCharType="separate"/>
        </w:r>
        <w:r w:rsidR="008654FE">
          <w:rPr>
            <w:noProof/>
            <w:webHidden/>
            <w:sz w:val="16"/>
            <w:szCs w:val="16"/>
          </w:rPr>
          <w:t>7</w:t>
        </w:r>
        <w:r w:rsidR="000D2768" w:rsidRPr="001D5711">
          <w:rPr>
            <w:noProof/>
            <w:webHidden/>
            <w:sz w:val="16"/>
            <w:szCs w:val="16"/>
          </w:rPr>
          <w:fldChar w:fldCharType="end"/>
        </w:r>
      </w:hyperlink>
    </w:p>
    <w:p w14:paraId="6571E8CF" w14:textId="4F92D347" w:rsidR="000D2768" w:rsidRPr="001D5711" w:rsidRDefault="00000000">
      <w:pPr>
        <w:pStyle w:val="Seznamobrzk"/>
        <w:tabs>
          <w:tab w:val="left" w:pos="1134"/>
          <w:tab w:val="right" w:leader="dot" w:pos="9060"/>
        </w:tabs>
        <w:rPr>
          <w:rFonts w:asciiTheme="minorHAnsi" w:eastAsiaTheme="minorEastAsia" w:hAnsiTheme="minorHAnsi" w:cstheme="minorBidi"/>
          <w:bCs w:val="0"/>
          <w:noProof/>
          <w:sz w:val="16"/>
          <w:szCs w:val="16"/>
        </w:rPr>
      </w:pPr>
      <w:hyperlink w:anchor="_Toc129599478" w:history="1">
        <w:r w:rsidR="000D2768" w:rsidRPr="001D5711">
          <w:rPr>
            <w:rStyle w:val="Hypertextovodkaz"/>
            <w:noProof/>
            <w:sz w:val="16"/>
            <w:szCs w:val="16"/>
          </w:rPr>
          <w:t>Graf č. 3</w:t>
        </w:r>
        <w:r w:rsidR="000D2768" w:rsidRPr="001D5711">
          <w:rPr>
            <w:rFonts w:asciiTheme="minorHAnsi" w:eastAsiaTheme="minorEastAsia" w:hAnsiTheme="minorHAnsi" w:cstheme="minorBidi"/>
            <w:bCs w:val="0"/>
            <w:noProof/>
            <w:sz w:val="16"/>
            <w:szCs w:val="16"/>
          </w:rPr>
          <w:tab/>
        </w:r>
        <w:r w:rsidR="000D2768" w:rsidRPr="001D5711">
          <w:rPr>
            <w:rStyle w:val="Hypertextovodkaz"/>
            <w:noProof/>
            <w:sz w:val="16"/>
            <w:szCs w:val="16"/>
          </w:rPr>
          <w:t>Demografický vývoj 15letých v MSK</w:t>
        </w:r>
        <w:r w:rsidR="000D2768" w:rsidRPr="001D5711">
          <w:rPr>
            <w:noProof/>
            <w:webHidden/>
            <w:sz w:val="16"/>
            <w:szCs w:val="16"/>
          </w:rPr>
          <w:tab/>
        </w:r>
        <w:r w:rsidR="000D2768" w:rsidRPr="001D5711">
          <w:rPr>
            <w:noProof/>
            <w:webHidden/>
            <w:sz w:val="16"/>
            <w:szCs w:val="16"/>
          </w:rPr>
          <w:fldChar w:fldCharType="begin"/>
        </w:r>
        <w:r w:rsidR="000D2768" w:rsidRPr="001D5711">
          <w:rPr>
            <w:noProof/>
            <w:webHidden/>
            <w:sz w:val="16"/>
            <w:szCs w:val="16"/>
          </w:rPr>
          <w:instrText xml:space="preserve"> PAGEREF _Toc129599478 \h </w:instrText>
        </w:r>
        <w:r w:rsidR="000D2768" w:rsidRPr="001D5711">
          <w:rPr>
            <w:noProof/>
            <w:webHidden/>
            <w:sz w:val="16"/>
            <w:szCs w:val="16"/>
          </w:rPr>
        </w:r>
        <w:r w:rsidR="000D2768" w:rsidRPr="001D5711">
          <w:rPr>
            <w:noProof/>
            <w:webHidden/>
            <w:sz w:val="16"/>
            <w:szCs w:val="16"/>
          </w:rPr>
          <w:fldChar w:fldCharType="separate"/>
        </w:r>
        <w:r w:rsidR="008654FE">
          <w:rPr>
            <w:noProof/>
            <w:webHidden/>
            <w:sz w:val="16"/>
            <w:szCs w:val="16"/>
          </w:rPr>
          <w:t>8</w:t>
        </w:r>
        <w:r w:rsidR="000D2768" w:rsidRPr="001D5711">
          <w:rPr>
            <w:noProof/>
            <w:webHidden/>
            <w:sz w:val="16"/>
            <w:szCs w:val="16"/>
          </w:rPr>
          <w:fldChar w:fldCharType="end"/>
        </w:r>
      </w:hyperlink>
    </w:p>
    <w:p w14:paraId="5DFD40D0" w14:textId="3D9D5D43" w:rsidR="000D2768" w:rsidRPr="001D5711" w:rsidRDefault="00000000" w:rsidP="000D2768">
      <w:pPr>
        <w:pStyle w:val="Seznamobrzk"/>
        <w:tabs>
          <w:tab w:val="left" w:pos="1134"/>
          <w:tab w:val="right" w:leader="dot" w:pos="9060"/>
        </w:tabs>
        <w:ind w:left="1134" w:hanging="1134"/>
        <w:rPr>
          <w:rFonts w:asciiTheme="minorHAnsi" w:eastAsiaTheme="minorEastAsia" w:hAnsiTheme="minorHAnsi" w:cstheme="minorBidi"/>
          <w:bCs w:val="0"/>
          <w:noProof/>
          <w:sz w:val="16"/>
          <w:szCs w:val="16"/>
        </w:rPr>
      </w:pPr>
      <w:hyperlink w:anchor="_Toc129599479" w:history="1">
        <w:r w:rsidR="000D2768" w:rsidRPr="001D5711">
          <w:rPr>
            <w:rStyle w:val="Hypertextovodkaz"/>
            <w:noProof/>
            <w:sz w:val="16"/>
            <w:szCs w:val="16"/>
          </w:rPr>
          <w:t>Graf č. 4</w:t>
        </w:r>
        <w:r w:rsidR="000D2768" w:rsidRPr="001D5711">
          <w:rPr>
            <w:rFonts w:asciiTheme="minorHAnsi" w:eastAsiaTheme="minorEastAsia" w:hAnsiTheme="minorHAnsi" w:cstheme="minorBidi"/>
            <w:bCs w:val="0"/>
            <w:noProof/>
            <w:sz w:val="16"/>
            <w:szCs w:val="16"/>
          </w:rPr>
          <w:tab/>
        </w:r>
        <w:r w:rsidR="000D2768" w:rsidRPr="001D5711">
          <w:rPr>
            <w:rStyle w:val="Hypertextovodkaz"/>
            <w:noProof/>
            <w:sz w:val="16"/>
            <w:szCs w:val="16"/>
          </w:rPr>
          <w:t>Procentuální zastoupení jednotlivých zřizovatelů právnických osob vykonávajících činnost škol a školských zařízení v MSK ve školním roce 2021/2022</w:t>
        </w:r>
        <w:r w:rsidR="000D2768" w:rsidRPr="001D5711">
          <w:rPr>
            <w:noProof/>
            <w:webHidden/>
            <w:sz w:val="16"/>
            <w:szCs w:val="16"/>
          </w:rPr>
          <w:tab/>
        </w:r>
        <w:r w:rsidR="000D2768" w:rsidRPr="001D5711">
          <w:rPr>
            <w:noProof/>
            <w:webHidden/>
            <w:sz w:val="16"/>
            <w:szCs w:val="16"/>
          </w:rPr>
          <w:fldChar w:fldCharType="begin"/>
        </w:r>
        <w:r w:rsidR="000D2768" w:rsidRPr="001D5711">
          <w:rPr>
            <w:noProof/>
            <w:webHidden/>
            <w:sz w:val="16"/>
            <w:szCs w:val="16"/>
          </w:rPr>
          <w:instrText xml:space="preserve"> PAGEREF _Toc129599479 \h </w:instrText>
        </w:r>
        <w:r w:rsidR="000D2768" w:rsidRPr="001D5711">
          <w:rPr>
            <w:noProof/>
            <w:webHidden/>
            <w:sz w:val="16"/>
            <w:szCs w:val="16"/>
          </w:rPr>
        </w:r>
        <w:r w:rsidR="000D2768" w:rsidRPr="001D5711">
          <w:rPr>
            <w:noProof/>
            <w:webHidden/>
            <w:sz w:val="16"/>
            <w:szCs w:val="16"/>
          </w:rPr>
          <w:fldChar w:fldCharType="separate"/>
        </w:r>
        <w:r w:rsidR="008654FE">
          <w:rPr>
            <w:noProof/>
            <w:webHidden/>
            <w:sz w:val="16"/>
            <w:szCs w:val="16"/>
          </w:rPr>
          <w:t>10</w:t>
        </w:r>
        <w:r w:rsidR="000D2768" w:rsidRPr="001D5711">
          <w:rPr>
            <w:noProof/>
            <w:webHidden/>
            <w:sz w:val="16"/>
            <w:szCs w:val="16"/>
          </w:rPr>
          <w:fldChar w:fldCharType="end"/>
        </w:r>
      </w:hyperlink>
    </w:p>
    <w:p w14:paraId="57AC4FD1" w14:textId="4B3F7AB1" w:rsidR="000D2768" w:rsidRPr="001D5711" w:rsidRDefault="00000000">
      <w:pPr>
        <w:pStyle w:val="Seznamobrzk"/>
        <w:tabs>
          <w:tab w:val="left" w:pos="1134"/>
          <w:tab w:val="right" w:leader="dot" w:pos="9060"/>
        </w:tabs>
        <w:rPr>
          <w:rFonts w:asciiTheme="minorHAnsi" w:eastAsiaTheme="minorEastAsia" w:hAnsiTheme="minorHAnsi" w:cstheme="minorBidi"/>
          <w:bCs w:val="0"/>
          <w:noProof/>
          <w:sz w:val="16"/>
          <w:szCs w:val="16"/>
        </w:rPr>
      </w:pPr>
      <w:hyperlink w:anchor="_Toc129599480" w:history="1">
        <w:r w:rsidR="000D2768" w:rsidRPr="001D5711">
          <w:rPr>
            <w:rStyle w:val="Hypertextovodkaz"/>
            <w:noProof/>
            <w:sz w:val="16"/>
            <w:szCs w:val="16"/>
          </w:rPr>
          <w:t>Graf č. 5</w:t>
        </w:r>
        <w:r w:rsidR="000D2768" w:rsidRPr="001D5711">
          <w:rPr>
            <w:rFonts w:asciiTheme="minorHAnsi" w:eastAsiaTheme="minorEastAsia" w:hAnsiTheme="minorHAnsi" w:cstheme="minorBidi"/>
            <w:bCs w:val="0"/>
            <w:noProof/>
            <w:sz w:val="16"/>
            <w:szCs w:val="16"/>
          </w:rPr>
          <w:tab/>
        </w:r>
        <w:r w:rsidR="000D2768" w:rsidRPr="001D5711">
          <w:rPr>
            <w:rStyle w:val="Hypertextovodkaz"/>
            <w:noProof/>
            <w:sz w:val="16"/>
            <w:szCs w:val="16"/>
          </w:rPr>
          <w:t>Demografický vývoj 3–5letých dětí v MSK</w:t>
        </w:r>
        <w:r w:rsidR="000D2768" w:rsidRPr="001D5711">
          <w:rPr>
            <w:noProof/>
            <w:webHidden/>
            <w:sz w:val="16"/>
            <w:szCs w:val="16"/>
          </w:rPr>
          <w:tab/>
        </w:r>
        <w:r w:rsidR="000D2768" w:rsidRPr="001D5711">
          <w:rPr>
            <w:noProof/>
            <w:webHidden/>
            <w:sz w:val="16"/>
            <w:szCs w:val="16"/>
          </w:rPr>
          <w:fldChar w:fldCharType="begin"/>
        </w:r>
        <w:r w:rsidR="000D2768" w:rsidRPr="001D5711">
          <w:rPr>
            <w:noProof/>
            <w:webHidden/>
            <w:sz w:val="16"/>
            <w:szCs w:val="16"/>
          </w:rPr>
          <w:instrText xml:space="preserve"> PAGEREF _Toc129599480 \h </w:instrText>
        </w:r>
        <w:r w:rsidR="000D2768" w:rsidRPr="001D5711">
          <w:rPr>
            <w:noProof/>
            <w:webHidden/>
            <w:sz w:val="16"/>
            <w:szCs w:val="16"/>
          </w:rPr>
        </w:r>
        <w:r w:rsidR="000D2768" w:rsidRPr="001D5711">
          <w:rPr>
            <w:noProof/>
            <w:webHidden/>
            <w:sz w:val="16"/>
            <w:szCs w:val="16"/>
          </w:rPr>
          <w:fldChar w:fldCharType="separate"/>
        </w:r>
        <w:r w:rsidR="008654FE">
          <w:rPr>
            <w:noProof/>
            <w:webHidden/>
            <w:sz w:val="16"/>
            <w:szCs w:val="16"/>
          </w:rPr>
          <w:t>12</w:t>
        </w:r>
        <w:r w:rsidR="000D2768" w:rsidRPr="001D5711">
          <w:rPr>
            <w:noProof/>
            <w:webHidden/>
            <w:sz w:val="16"/>
            <w:szCs w:val="16"/>
          </w:rPr>
          <w:fldChar w:fldCharType="end"/>
        </w:r>
      </w:hyperlink>
    </w:p>
    <w:p w14:paraId="087EE01E" w14:textId="4763ADF1" w:rsidR="000D2768" w:rsidRPr="001D5711" w:rsidRDefault="00000000">
      <w:pPr>
        <w:pStyle w:val="Seznamobrzk"/>
        <w:tabs>
          <w:tab w:val="left" w:pos="1134"/>
          <w:tab w:val="right" w:leader="dot" w:pos="9060"/>
        </w:tabs>
        <w:rPr>
          <w:rFonts w:asciiTheme="minorHAnsi" w:eastAsiaTheme="minorEastAsia" w:hAnsiTheme="minorHAnsi" w:cstheme="minorBidi"/>
          <w:bCs w:val="0"/>
          <w:noProof/>
          <w:sz w:val="16"/>
          <w:szCs w:val="16"/>
        </w:rPr>
      </w:pPr>
      <w:hyperlink w:anchor="_Toc129599481" w:history="1">
        <w:r w:rsidR="000D2768" w:rsidRPr="001D5711">
          <w:rPr>
            <w:rStyle w:val="Hypertextovodkaz"/>
            <w:noProof/>
            <w:sz w:val="16"/>
            <w:szCs w:val="16"/>
          </w:rPr>
          <w:t>Graf č. 6</w:t>
        </w:r>
        <w:r w:rsidR="000D2768" w:rsidRPr="001D5711">
          <w:rPr>
            <w:rFonts w:asciiTheme="minorHAnsi" w:eastAsiaTheme="minorEastAsia" w:hAnsiTheme="minorHAnsi" w:cstheme="minorBidi"/>
            <w:bCs w:val="0"/>
            <w:noProof/>
            <w:sz w:val="16"/>
            <w:szCs w:val="16"/>
          </w:rPr>
          <w:tab/>
        </w:r>
        <w:r w:rsidR="000D2768" w:rsidRPr="001D5711">
          <w:rPr>
            <w:rStyle w:val="Hypertextovodkaz"/>
            <w:noProof/>
            <w:sz w:val="16"/>
            <w:szCs w:val="16"/>
          </w:rPr>
          <w:t>Demografický vývoj 6–14letých v MSK</w:t>
        </w:r>
        <w:r w:rsidR="000D2768" w:rsidRPr="001D5711">
          <w:rPr>
            <w:noProof/>
            <w:webHidden/>
            <w:sz w:val="16"/>
            <w:szCs w:val="16"/>
          </w:rPr>
          <w:tab/>
        </w:r>
        <w:r w:rsidR="000D2768" w:rsidRPr="001D5711">
          <w:rPr>
            <w:noProof/>
            <w:webHidden/>
            <w:sz w:val="16"/>
            <w:szCs w:val="16"/>
          </w:rPr>
          <w:fldChar w:fldCharType="begin"/>
        </w:r>
        <w:r w:rsidR="000D2768" w:rsidRPr="001D5711">
          <w:rPr>
            <w:noProof/>
            <w:webHidden/>
            <w:sz w:val="16"/>
            <w:szCs w:val="16"/>
          </w:rPr>
          <w:instrText xml:space="preserve"> PAGEREF _Toc129599481 \h </w:instrText>
        </w:r>
        <w:r w:rsidR="000D2768" w:rsidRPr="001D5711">
          <w:rPr>
            <w:noProof/>
            <w:webHidden/>
            <w:sz w:val="16"/>
            <w:szCs w:val="16"/>
          </w:rPr>
        </w:r>
        <w:r w:rsidR="000D2768" w:rsidRPr="001D5711">
          <w:rPr>
            <w:noProof/>
            <w:webHidden/>
            <w:sz w:val="16"/>
            <w:szCs w:val="16"/>
          </w:rPr>
          <w:fldChar w:fldCharType="separate"/>
        </w:r>
        <w:r w:rsidR="008654FE">
          <w:rPr>
            <w:noProof/>
            <w:webHidden/>
            <w:sz w:val="16"/>
            <w:szCs w:val="16"/>
          </w:rPr>
          <w:t>15</w:t>
        </w:r>
        <w:r w:rsidR="000D2768" w:rsidRPr="001D5711">
          <w:rPr>
            <w:noProof/>
            <w:webHidden/>
            <w:sz w:val="16"/>
            <w:szCs w:val="16"/>
          </w:rPr>
          <w:fldChar w:fldCharType="end"/>
        </w:r>
      </w:hyperlink>
    </w:p>
    <w:p w14:paraId="0668948D" w14:textId="773AE19E" w:rsidR="000D2768" w:rsidRPr="001D5711" w:rsidRDefault="00000000">
      <w:pPr>
        <w:pStyle w:val="Seznamobrzk"/>
        <w:tabs>
          <w:tab w:val="left" w:pos="1134"/>
          <w:tab w:val="right" w:leader="dot" w:pos="9060"/>
        </w:tabs>
        <w:rPr>
          <w:rFonts w:asciiTheme="minorHAnsi" w:eastAsiaTheme="minorEastAsia" w:hAnsiTheme="minorHAnsi" w:cstheme="minorBidi"/>
          <w:bCs w:val="0"/>
          <w:noProof/>
          <w:sz w:val="16"/>
          <w:szCs w:val="16"/>
        </w:rPr>
      </w:pPr>
      <w:hyperlink w:anchor="_Toc129599482" w:history="1">
        <w:r w:rsidR="000D2768" w:rsidRPr="001D5711">
          <w:rPr>
            <w:rStyle w:val="Hypertextovodkaz"/>
            <w:noProof/>
            <w:sz w:val="16"/>
            <w:szCs w:val="16"/>
          </w:rPr>
          <w:t>Graf č. 7</w:t>
        </w:r>
        <w:r w:rsidR="000D2768" w:rsidRPr="001D5711">
          <w:rPr>
            <w:rFonts w:asciiTheme="minorHAnsi" w:eastAsiaTheme="minorEastAsia" w:hAnsiTheme="minorHAnsi" w:cstheme="minorBidi"/>
            <w:bCs w:val="0"/>
            <w:noProof/>
            <w:sz w:val="16"/>
            <w:szCs w:val="16"/>
          </w:rPr>
          <w:tab/>
        </w:r>
        <w:r w:rsidR="000D2768" w:rsidRPr="001D5711">
          <w:rPr>
            <w:rStyle w:val="Hypertextovodkaz"/>
            <w:noProof/>
            <w:sz w:val="16"/>
            <w:szCs w:val="16"/>
          </w:rPr>
          <w:t>Demografický vývoj 15–18letých v MSK</w:t>
        </w:r>
        <w:r w:rsidR="000D2768" w:rsidRPr="001D5711">
          <w:rPr>
            <w:noProof/>
            <w:webHidden/>
            <w:sz w:val="16"/>
            <w:szCs w:val="16"/>
          </w:rPr>
          <w:tab/>
        </w:r>
        <w:r w:rsidR="000D2768" w:rsidRPr="001D5711">
          <w:rPr>
            <w:noProof/>
            <w:webHidden/>
            <w:sz w:val="16"/>
            <w:szCs w:val="16"/>
          </w:rPr>
          <w:fldChar w:fldCharType="begin"/>
        </w:r>
        <w:r w:rsidR="000D2768" w:rsidRPr="001D5711">
          <w:rPr>
            <w:noProof/>
            <w:webHidden/>
            <w:sz w:val="16"/>
            <w:szCs w:val="16"/>
          </w:rPr>
          <w:instrText xml:space="preserve"> PAGEREF _Toc129599482 \h </w:instrText>
        </w:r>
        <w:r w:rsidR="000D2768" w:rsidRPr="001D5711">
          <w:rPr>
            <w:noProof/>
            <w:webHidden/>
            <w:sz w:val="16"/>
            <w:szCs w:val="16"/>
          </w:rPr>
        </w:r>
        <w:r w:rsidR="000D2768" w:rsidRPr="001D5711">
          <w:rPr>
            <w:noProof/>
            <w:webHidden/>
            <w:sz w:val="16"/>
            <w:szCs w:val="16"/>
          </w:rPr>
          <w:fldChar w:fldCharType="separate"/>
        </w:r>
        <w:r w:rsidR="008654FE">
          <w:rPr>
            <w:noProof/>
            <w:webHidden/>
            <w:sz w:val="16"/>
            <w:szCs w:val="16"/>
          </w:rPr>
          <w:t>19</w:t>
        </w:r>
        <w:r w:rsidR="000D2768" w:rsidRPr="001D5711">
          <w:rPr>
            <w:noProof/>
            <w:webHidden/>
            <w:sz w:val="16"/>
            <w:szCs w:val="16"/>
          </w:rPr>
          <w:fldChar w:fldCharType="end"/>
        </w:r>
      </w:hyperlink>
    </w:p>
    <w:p w14:paraId="75179ACB" w14:textId="5D76A7F3" w:rsidR="000D2768" w:rsidRPr="001D5711" w:rsidRDefault="00000000">
      <w:pPr>
        <w:pStyle w:val="Seznamobrzk"/>
        <w:tabs>
          <w:tab w:val="left" w:pos="1134"/>
          <w:tab w:val="right" w:leader="dot" w:pos="9060"/>
        </w:tabs>
        <w:rPr>
          <w:rFonts w:asciiTheme="minorHAnsi" w:eastAsiaTheme="minorEastAsia" w:hAnsiTheme="minorHAnsi" w:cstheme="minorBidi"/>
          <w:bCs w:val="0"/>
          <w:noProof/>
          <w:sz w:val="16"/>
          <w:szCs w:val="16"/>
        </w:rPr>
      </w:pPr>
      <w:hyperlink w:anchor="_Toc129599483" w:history="1">
        <w:r w:rsidR="000D2768" w:rsidRPr="001D5711">
          <w:rPr>
            <w:rStyle w:val="Hypertextovodkaz"/>
            <w:noProof/>
            <w:sz w:val="16"/>
            <w:szCs w:val="16"/>
          </w:rPr>
          <w:t>Graf č. 8</w:t>
        </w:r>
        <w:r w:rsidR="000D2768" w:rsidRPr="001D5711">
          <w:rPr>
            <w:rFonts w:asciiTheme="minorHAnsi" w:eastAsiaTheme="minorEastAsia" w:hAnsiTheme="minorHAnsi" w:cstheme="minorBidi"/>
            <w:bCs w:val="0"/>
            <w:noProof/>
            <w:sz w:val="16"/>
            <w:szCs w:val="16"/>
          </w:rPr>
          <w:tab/>
        </w:r>
        <w:r w:rsidR="000D2768" w:rsidRPr="001D5711">
          <w:rPr>
            <w:rStyle w:val="Hypertextovodkaz"/>
            <w:noProof/>
            <w:sz w:val="16"/>
            <w:szCs w:val="16"/>
          </w:rPr>
          <w:t>Demografický vývoj 19–21letých v MSK celkem</w:t>
        </w:r>
        <w:r w:rsidR="000D2768" w:rsidRPr="001D5711">
          <w:rPr>
            <w:noProof/>
            <w:webHidden/>
            <w:sz w:val="16"/>
            <w:szCs w:val="16"/>
          </w:rPr>
          <w:tab/>
        </w:r>
        <w:r w:rsidR="000D2768" w:rsidRPr="001D5711">
          <w:rPr>
            <w:noProof/>
            <w:webHidden/>
            <w:sz w:val="16"/>
            <w:szCs w:val="16"/>
          </w:rPr>
          <w:fldChar w:fldCharType="begin"/>
        </w:r>
        <w:r w:rsidR="000D2768" w:rsidRPr="001D5711">
          <w:rPr>
            <w:noProof/>
            <w:webHidden/>
            <w:sz w:val="16"/>
            <w:szCs w:val="16"/>
          </w:rPr>
          <w:instrText xml:space="preserve"> PAGEREF _Toc129599483 \h </w:instrText>
        </w:r>
        <w:r w:rsidR="000D2768" w:rsidRPr="001D5711">
          <w:rPr>
            <w:noProof/>
            <w:webHidden/>
            <w:sz w:val="16"/>
            <w:szCs w:val="16"/>
          </w:rPr>
        </w:r>
        <w:r w:rsidR="000D2768" w:rsidRPr="001D5711">
          <w:rPr>
            <w:noProof/>
            <w:webHidden/>
            <w:sz w:val="16"/>
            <w:szCs w:val="16"/>
          </w:rPr>
          <w:fldChar w:fldCharType="separate"/>
        </w:r>
        <w:r w:rsidR="008654FE">
          <w:rPr>
            <w:noProof/>
            <w:webHidden/>
            <w:sz w:val="16"/>
            <w:szCs w:val="16"/>
          </w:rPr>
          <w:t>29</w:t>
        </w:r>
        <w:r w:rsidR="000D2768" w:rsidRPr="001D5711">
          <w:rPr>
            <w:noProof/>
            <w:webHidden/>
            <w:sz w:val="16"/>
            <w:szCs w:val="16"/>
          </w:rPr>
          <w:fldChar w:fldCharType="end"/>
        </w:r>
      </w:hyperlink>
    </w:p>
    <w:p w14:paraId="259A5914" w14:textId="62B96A17" w:rsidR="000D2768" w:rsidRPr="001D5711" w:rsidRDefault="00000000">
      <w:pPr>
        <w:pStyle w:val="Seznamobrzk"/>
        <w:tabs>
          <w:tab w:val="left" w:pos="1134"/>
          <w:tab w:val="right" w:leader="dot" w:pos="9060"/>
        </w:tabs>
        <w:rPr>
          <w:rFonts w:asciiTheme="minorHAnsi" w:eastAsiaTheme="minorEastAsia" w:hAnsiTheme="minorHAnsi" w:cstheme="minorBidi"/>
          <w:bCs w:val="0"/>
          <w:noProof/>
          <w:sz w:val="16"/>
          <w:szCs w:val="16"/>
        </w:rPr>
      </w:pPr>
      <w:hyperlink w:anchor="_Toc129599484" w:history="1">
        <w:r w:rsidR="000D2768" w:rsidRPr="001D5711">
          <w:rPr>
            <w:rStyle w:val="Hypertextovodkaz"/>
            <w:noProof/>
            <w:sz w:val="16"/>
            <w:szCs w:val="16"/>
          </w:rPr>
          <w:t>Graf č. 9</w:t>
        </w:r>
        <w:r w:rsidR="000D2768" w:rsidRPr="001D5711">
          <w:rPr>
            <w:rFonts w:asciiTheme="minorHAnsi" w:eastAsiaTheme="minorEastAsia" w:hAnsiTheme="minorHAnsi" w:cstheme="minorBidi"/>
            <w:bCs w:val="0"/>
            <w:noProof/>
            <w:sz w:val="16"/>
            <w:szCs w:val="16"/>
          </w:rPr>
          <w:tab/>
        </w:r>
        <w:r w:rsidR="000D2768" w:rsidRPr="001D5711">
          <w:rPr>
            <w:rStyle w:val="Hypertextovodkaz"/>
            <w:noProof/>
            <w:sz w:val="16"/>
            <w:szCs w:val="16"/>
          </w:rPr>
          <w:t>Celková výše dotací poskytovaných z MŠMT od roku 2006 do roku 2022 (v mil. Kč)</w:t>
        </w:r>
        <w:r w:rsidR="000D2768" w:rsidRPr="001D5711">
          <w:rPr>
            <w:noProof/>
            <w:webHidden/>
            <w:sz w:val="16"/>
            <w:szCs w:val="16"/>
          </w:rPr>
          <w:tab/>
        </w:r>
        <w:r w:rsidR="000D2768" w:rsidRPr="001D5711">
          <w:rPr>
            <w:noProof/>
            <w:webHidden/>
            <w:sz w:val="16"/>
            <w:szCs w:val="16"/>
          </w:rPr>
          <w:fldChar w:fldCharType="begin"/>
        </w:r>
        <w:r w:rsidR="000D2768" w:rsidRPr="001D5711">
          <w:rPr>
            <w:noProof/>
            <w:webHidden/>
            <w:sz w:val="16"/>
            <w:szCs w:val="16"/>
          </w:rPr>
          <w:instrText xml:space="preserve"> PAGEREF _Toc129599484 \h </w:instrText>
        </w:r>
        <w:r w:rsidR="000D2768" w:rsidRPr="001D5711">
          <w:rPr>
            <w:noProof/>
            <w:webHidden/>
            <w:sz w:val="16"/>
            <w:szCs w:val="16"/>
          </w:rPr>
        </w:r>
        <w:r w:rsidR="000D2768" w:rsidRPr="001D5711">
          <w:rPr>
            <w:noProof/>
            <w:webHidden/>
            <w:sz w:val="16"/>
            <w:szCs w:val="16"/>
          </w:rPr>
          <w:fldChar w:fldCharType="separate"/>
        </w:r>
        <w:r w:rsidR="008654FE">
          <w:rPr>
            <w:noProof/>
            <w:webHidden/>
            <w:sz w:val="16"/>
            <w:szCs w:val="16"/>
          </w:rPr>
          <w:t>104</w:t>
        </w:r>
        <w:r w:rsidR="000D2768" w:rsidRPr="001D5711">
          <w:rPr>
            <w:noProof/>
            <w:webHidden/>
            <w:sz w:val="16"/>
            <w:szCs w:val="16"/>
          </w:rPr>
          <w:fldChar w:fldCharType="end"/>
        </w:r>
      </w:hyperlink>
    </w:p>
    <w:p w14:paraId="2D582D82" w14:textId="5CDE0F21" w:rsidR="000D2768" w:rsidRPr="001D5711" w:rsidRDefault="00000000" w:rsidP="000D2768">
      <w:pPr>
        <w:pStyle w:val="Seznamobrzk"/>
        <w:tabs>
          <w:tab w:val="left" w:pos="1134"/>
          <w:tab w:val="right" w:leader="dot" w:pos="9060"/>
        </w:tabs>
        <w:ind w:left="1134" w:hanging="1134"/>
        <w:rPr>
          <w:rFonts w:asciiTheme="minorHAnsi" w:eastAsiaTheme="minorEastAsia" w:hAnsiTheme="minorHAnsi" w:cstheme="minorBidi"/>
          <w:bCs w:val="0"/>
          <w:noProof/>
          <w:sz w:val="16"/>
          <w:szCs w:val="16"/>
        </w:rPr>
      </w:pPr>
      <w:hyperlink w:anchor="_Toc129599485" w:history="1">
        <w:r w:rsidR="000D2768" w:rsidRPr="001D5711">
          <w:rPr>
            <w:rStyle w:val="Hypertextovodkaz"/>
            <w:noProof/>
            <w:sz w:val="16"/>
            <w:szCs w:val="16"/>
          </w:rPr>
          <w:t>Graf č. 10</w:t>
        </w:r>
        <w:r w:rsidR="000D2768" w:rsidRPr="001D5711">
          <w:rPr>
            <w:rFonts w:asciiTheme="minorHAnsi" w:eastAsiaTheme="minorEastAsia" w:hAnsiTheme="minorHAnsi" w:cstheme="minorBidi"/>
            <w:bCs w:val="0"/>
            <w:noProof/>
            <w:sz w:val="16"/>
            <w:szCs w:val="16"/>
          </w:rPr>
          <w:tab/>
        </w:r>
        <w:r w:rsidR="000D2768" w:rsidRPr="001D5711">
          <w:rPr>
            <w:rStyle w:val="Hypertextovodkaz"/>
            <w:noProof/>
            <w:sz w:val="16"/>
            <w:szCs w:val="16"/>
          </w:rPr>
          <w:t>Struktura nevyčerpaných účelových dotací z MŠMT přiděleným školám a školským zařízením za rok 2022 v tis. Kč</w:t>
        </w:r>
        <w:r w:rsidR="000D2768" w:rsidRPr="001D5711">
          <w:rPr>
            <w:noProof/>
            <w:webHidden/>
            <w:sz w:val="16"/>
            <w:szCs w:val="16"/>
          </w:rPr>
          <w:tab/>
        </w:r>
        <w:r w:rsidR="000D2768" w:rsidRPr="001D5711">
          <w:rPr>
            <w:noProof/>
            <w:webHidden/>
            <w:sz w:val="16"/>
            <w:szCs w:val="16"/>
          </w:rPr>
          <w:fldChar w:fldCharType="begin"/>
        </w:r>
        <w:r w:rsidR="000D2768" w:rsidRPr="001D5711">
          <w:rPr>
            <w:noProof/>
            <w:webHidden/>
            <w:sz w:val="16"/>
            <w:szCs w:val="16"/>
          </w:rPr>
          <w:instrText xml:space="preserve"> PAGEREF _Toc129599485 \h </w:instrText>
        </w:r>
        <w:r w:rsidR="000D2768" w:rsidRPr="001D5711">
          <w:rPr>
            <w:noProof/>
            <w:webHidden/>
            <w:sz w:val="16"/>
            <w:szCs w:val="16"/>
          </w:rPr>
        </w:r>
        <w:r w:rsidR="000D2768" w:rsidRPr="001D5711">
          <w:rPr>
            <w:noProof/>
            <w:webHidden/>
            <w:sz w:val="16"/>
            <w:szCs w:val="16"/>
          </w:rPr>
          <w:fldChar w:fldCharType="separate"/>
        </w:r>
        <w:r w:rsidR="008654FE">
          <w:rPr>
            <w:noProof/>
            <w:webHidden/>
            <w:sz w:val="16"/>
            <w:szCs w:val="16"/>
          </w:rPr>
          <w:t>108</w:t>
        </w:r>
        <w:r w:rsidR="000D2768" w:rsidRPr="001D5711">
          <w:rPr>
            <w:noProof/>
            <w:webHidden/>
            <w:sz w:val="16"/>
            <w:szCs w:val="16"/>
          </w:rPr>
          <w:fldChar w:fldCharType="end"/>
        </w:r>
      </w:hyperlink>
    </w:p>
    <w:p w14:paraId="2AD69484" w14:textId="245CB838" w:rsidR="000D2768" w:rsidRPr="001D5711" w:rsidRDefault="00000000">
      <w:pPr>
        <w:pStyle w:val="Seznamobrzk"/>
        <w:tabs>
          <w:tab w:val="left" w:pos="1134"/>
          <w:tab w:val="right" w:leader="dot" w:pos="9060"/>
        </w:tabs>
        <w:rPr>
          <w:rFonts w:asciiTheme="minorHAnsi" w:eastAsiaTheme="minorEastAsia" w:hAnsiTheme="minorHAnsi" w:cstheme="minorBidi"/>
          <w:bCs w:val="0"/>
          <w:noProof/>
          <w:sz w:val="16"/>
          <w:szCs w:val="16"/>
        </w:rPr>
      </w:pPr>
      <w:hyperlink w:anchor="_Toc129599486" w:history="1">
        <w:r w:rsidR="000D2768" w:rsidRPr="001D5711">
          <w:rPr>
            <w:rStyle w:val="Hypertextovodkaz"/>
            <w:noProof/>
            <w:sz w:val="16"/>
            <w:szCs w:val="16"/>
          </w:rPr>
          <w:t>Graf č. 11</w:t>
        </w:r>
        <w:r w:rsidR="000D2768" w:rsidRPr="001D5711">
          <w:rPr>
            <w:rFonts w:asciiTheme="minorHAnsi" w:eastAsiaTheme="minorEastAsia" w:hAnsiTheme="minorHAnsi" w:cstheme="minorBidi"/>
            <w:bCs w:val="0"/>
            <w:noProof/>
            <w:sz w:val="16"/>
            <w:szCs w:val="16"/>
          </w:rPr>
          <w:tab/>
        </w:r>
        <w:r w:rsidR="000D2768" w:rsidRPr="001D5711">
          <w:rPr>
            <w:rStyle w:val="Hypertextovodkaz"/>
            <w:noProof/>
            <w:sz w:val="16"/>
            <w:szCs w:val="16"/>
          </w:rPr>
          <w:t>Dosažené výsledky hospodaření v mil. Kč</w:t>
        </w:r>
        <w:r w:rsidR="000D2768" w:rsidRPr="001D5711">
          <w:rPr>
            <w:noProof/>
            <w:webHidden/>
            <w:sz w:val="16"/>
            <w:szCs w:val="16"/>
          </w:rPr>
          <w:tab/>
        </w:r>
        <w:r w:rsidR="000D2768" w:rsidRPr="001D5711">
          <w:rPr>
            <w:noProof/>
            <w:webHidden/>
            <w:sz w:val="16"/>
            <w:szCs w:val="16"/>
          </w:rPr>
          <w:fldChar w:fldCharType="begin"/>
        </w:r>
        <w:r w:rsidR="000D2768" w:rsidRPr="001D5711">
          <w:rPr>
            <w:noProof/>
            <w:webHidden/>
            <w:sz w:val="16"/>
            <w:szCs w:val="16"/>
          </w:rPr>
          <w:instrText xml:space="preserve"> PAGEREF _Toc129599486 \h </w:instrText>
        </w:r>
        <w:r w:rsidR="000D2768" w:rsidRPr="001D5711">
          <w:rPr>
            <w:noProof/>
            <w:webHidden/>
            <w:sz w:val="16"/>
            <w:szCs w:val="16"/>
          </w:rPr>
        </w:r>
        <w:r w:rsidR="000D2768" w:rsidRPr="001D5711">
          <w:rPr>
            <w:noProof/>
            <w:webHidden/>
            <w:sz w:val="16"/>
            <w:szCs w:val="16"/>
          </w:rPr>
          <w:fldChar w:fldCharType="separate"/>
        </w:r>
        <w:r w:rsidR="008654FE">
          <w:rPr>
            <w:noProof/>
            <w:webHidden/>
            <w:sz w:val="16"/>
            <w:szCs w:val="16"/>
          </w:rPr>
          <w:t>114</w:t>
        </w:r>
        <w:r w:rsidR="000D2768" w:rsidRPr="001D5711">
          <w:rPr>
            <w:noProof/>
            <w:webHidden/>
            <w:sz w:val="16"/>
            <w:szCs w:val="16"/>
          </w:rPr>
          <w:fldChar w:fldCharType="end"/>
        </w:r>
      </w:hyperlink>
    </w:p>
    <w:p w14:paraId="050C5FF4" w14:textId="5FE36EEB" w:rsidR="000D2768" w:rsidRPr="001D5711" w:rsidRDefault="00000000">
      <w:pPr>
        <w:pStyle w:val="Seznamobrzk"/>
        <w:tabs>
          <w:tab w:val="left" w:pos="1134"/>
          <w:tab w:val="right" w:leader="dot" w:pos="9060"/>
        </w:tabs>
        <w:rPr>
          <w:rFonts w:asciiTheme="minorHAnsi" w:eastAsiaTheme="minorEastAsia" w:hAnsiTheme="minorHAnsi" w:cstheme="minorBidi"/>
          <w:bCs w:val="0"/>
          <w:noProof/>
          <w:sz w:val="16"/>
          <w:szCs w:val="16"/>
        </w:rPr>
      </w:pPr>
      <w:hyperlink w:anchor="_Toc129599487" w:history="1">
        <w:r w:rsidR="000D2768" w:rsidRPr="001D5711">
          <w:rPr>
            <w:rStyle w:val="Hypertextovodkaz"/>
            <w:noProof/>
            <w:sz w:val="16"/>
            <w:szCs w:val="16"/>
          </w:rPr>
          <w:t>Graf č. 12</w:t>
        </w:r>
        <w:r w:rsidR="000D2768" w:rsidRPr="001D5711">
          <w:rPr>
            <w:rFonts w:asciiTheme="minorHAnsi" w:eastAsiaTheme="minorEastAsia" w:hAnsiTheme="minorHAnsi" w:cstheme="minorBidi"/>
            <w:bCs w:val="0"/>
            <w:noProof/>
            <w:sz w:val="16"/>
            <w:szCs w:val="16"/>
          </w:rPr>
          <w:tab/>
        </w:r>
        <w:r w:rsidR="000D2768" w:rsidRPr="001D5711">
          <w:rPr>
            <w:rStyle w:val="Hypertextovodkaz"/>
            <w:noProof/>
            <w:sz w:val="16"/>
            <w:szCs w:val="16"/>
          </w:rPr>
          <w:t>Srovnání objemu prostředků na reprodukci majetku v mil. Kč</w:t>
        </w:r>
        <w:r w:rsidR="000D2768" w:rsidRPr="001D5711">
          <w:rPr>
            <w:noProof/>
            <w:webHidden/>
            <w:sz w:val="16"/>
            <w:szCs w:val="16"/>
          </w:rPr>
          <w:tab/>
        </w:r>
        <w:r w:rsidR="000D2768" w:rsidRPr="001D5711">
          <w:rPr>
            <w:noProof/>
            <w:webHidden/>
            <w:sz w:val="16"/>
            <w:szCs w:val="16"/>
          </w:rPr>
          <w:fldChar w:fldCharType="begin"/>
        </w:r>
        <w:r w:rsidR="000D2768" w:rsidRPr="001D5711">
          <w:rPr>
            <w:noProof/>
            <w:webHidden/>
            <w:sz w:val="16"/>
            <w:szCs w:val="16"/>
          </w:rPr>
          <w:instrText xml:space="preserve"> PAGEREF _Toc129599487 \h </w:instrText>
        </w:r>
        <w:r w:rsidR="000D2768" w:rsidRPr="001D5711">
          <w:rPr>
            <w:noProof/>
            <w:webHidden/>
            <w:sz w:val="16"/>
            <w:szCs w:val="16"/>
          </w:rPr>
        </w:r>
        <w:r w:rsidR="000D2768" w:rsidRPr="001D5711">
          <w:rPr>
            <w:noProof/>
            <w:webHidden/>
            <w:sz w:val="16"/>
            <w:szCs w:val="16"/>
          </w:rPr>
          <w:fldChar w:fldCharType="separate"/>
        </w:r>
        <w:r w:rsidR="008654FE">
          <w:rPr>
            <w:noProof/>
            <w:webHidden/>
            <w:sz w:val="16"/>
            <w:szCs w:val="16"/>
          </w:rPr>
          <w:t>118</w:t>
        </w:r>
        <w:r w:rsidR="000D2768" w:rsidRPr="001D5711">
          <w:rPr>
            <w:noProof/>
            <w:webHidden/>
            <w:sz w:val="16"/>
            <w:szCs w:val="16"/>
          </w:rPr>
          <w:fldChar w:fldCharType="end"/>
        </w:r>
      </w:hyperlink>
    </w:p>
    <w:p w14:paraId="46C9B881" w14:textId="662282E2" w:rsidR="000D2768" w:rsidRPr="001D5711" w:rsidRDefault="00000000" w:rsidP="00723FC8">
      <w:pPr>
        <w:pStyle w:val="Seznamobrzk"/>
        <w:tabs>
          <w:tab w:val="left" w:pos="1134"/>
          <w:tab w:val="right" w:leader="dot" w:pos="9060"/>
        </w:tabs>
        <w:ind w:left="1134" w:hanging="1134"/>
        <w:rPr>
          <w:rFonts w:asciiTheme="minorHAnsi" w:eastAsiaTheme="minorEastAsia" w:hAnsiTheme="minorHAnsi" w:cstheme="minorBidi"/>
          <w:bCs w:val="0"/>
          <w:noProof/>
          <w:sz w:val="16"/>
          <w:szCs w:val="16"/>
        </w:rPr>
      </w:pPr>
      <w:hyperlink w:anchor="_Toc129599488" w:history="1">
        <w:r w:rsidR="000D2768" w:rsidRPr="001D5711">
          <w:rPr>
            <w:rStyle w:val="Hypertextovodkaz"/>
            <w:noProof/>
            <w:sz w:val="16"/>
            <w:szCs w:val="16"/>
          </w:rPr>
          <w:t>Graf č. 13</w:t>
        </w:r>
        <w:r w:rsidR="000D2768" w:rsidRPr="001D5711">
          <w:rPr>
            <w:rFonts w:asciiTheme="minorHAnsi" w:eastAsiaTheme="minorEastAsia" w:hAnsiTheme="minorHAnsi" w:cstheme="minorBidi"/>
            <w:bCs w:val="0"/>
            <w:noProof/>
            <w:sz w:val="16"/>
            <w:szCs w:val="16"/>
          </w:rPr>
          <w:tab/>
        </w:r>
        <w:r w:rsidR="000D2768" w:rsidRPr="001D5711">
          <w:rPr>
            <w:rStyle w:val="Hypertextovodkaz"/>
            <w:noProof/>
            <w:sz w:val="16"/>
            <w:szCs w:val="16"/>
          </w:rPr>
          <w:t>Objem dotací v tis. Kč poskytnutých soukromým školám ze státního rozpočtu v období let 2013 až 2022</w:t>
        </w:r>
        <w:r w:rsidR="000D2768" w:rsidRPr="001D5711">
          <w:rPr>
            <w:noProof/>
            <w:webHidden/>
            <w:sz w:val="16"/>
            <w:szCs w:val="16"/>
          </w:rPr>
          <w:tab/>
        </w:r>
        <w:r w:rsidR="000D2768" w:rsidRPr="001D5711">
          <w:rPr>
            <w:noProof/>
            <w:webHidden/>
            <w:sz w:val="16"/>
            <w:szCs w:val="16"/>
          </w:rPr>
          <w:fldChar w:fldCharType="begin"/>
        </w:r>
        <w:r w:rsidR="000D2768" w:rsidRPr="001D5711">
          <w:rPr>
            <w:noProof/>
            <w:webHidden/>
            <w:sz w:val="16"/>
            <w:szCs w:val="16"/>
          </w:rPr>
          <w:instrText xml:space="preserve"> PAGEREF _Toc129599488 \h </w:instrText>
        </w:r>
        <w:r w:rsidR="000D2768" w:rsidRPr="001D5711">
          <w:rPr>
            <w:noProof/>
            <w:webHidden/>
            <w:sz w:val="16"/>
            <w:szCs w:val="16"/>
          </w:rPr>
        </w:r>
        <w:r w:rsidR="000D2768" w:rsidRPr="001D5711">
          <w:rPr>
            <w:noProof/>
            <w:webHidden/>
            <w:sz w:val="16"/>
            <w:szCs w:val="16"/>
          </w:rPr>
          <w:fldChar w:fldCharType="separate"/>
        </w:r>
        <w:r w:rsidR="008654FE">
          <w:rPr>
            <w:noProof/>
            <w:webHidden/>
            <w:sz w:val="16"/>
            <w:szCs w:val="16"/>
          </w:rPr>
          <w:t>120</w:t>
        </w:r>
        <w:r w:rsidR="000D2768" w:rsidRPr="001D5711">
          <w:rPr>
            <w:noProof/>
            <w:webHidden/>
            <w:sz w:val="16"/>
            <w:szCs w:val="16"/>
          </w:rPr>
          <w:fldChar w:fldCharType="end"/>
        </w:r>
      </w:hyperlink>
    </w:p>
    <w:p w14:paraId="6A14E7DC" w14:textId="1B3B363A" w:rsidR="0020008D" w:rsidRPr="00E50E51" w:rsidRDefault="001B29BC" w:rsidP="00F23974">
      <w:pPr>
        <w:pStyle w:val="Seznamobrzk"/>
        <w:tabs>
          <w:tab w:val="left" w:pos="1134"/>
          <w:tab w:val="right" w:leader="dot" w:pos="9060"/>
        </w:tabs>
        <w:rPr>
          <w:rFonts w:cs="Tahoma"/>
          <w:sz w:val="18"/>
          <w:szCs w:val="18"/>
        </w:rPr>
      </w:pPr>
      <w:r w:rsidRPr="00771904">
        <w:rPr>
          <w:color w:val="FF0000"/>
          <w:sz w:val="18"/>
          <w:szCs w:val="18"/>
        </w:rPr>
        <w:fldChar w:fldCharType="end"/>
      </w:r>
    </w:p>
    <w:sectPr w:rsidR="0020008D" w:rsidRPr="00E50E51" w:rsidSect="00371563">
      <w:headerReference w:type="default" r:id="rId61"/>
      <w:headerReference w:type="first" r:id="rId62"/>
      <w:footnotePr>
        <w:pos w:val="beneathText"/>
      </w:footnotePr>
      <w:pgSz w:w="11906" w:h="16838" w:code="9"/>
      <w:pgMar w:top="1418" w:right="1418" w:bottom="1191" w:left="1418" w:header="709" w:footer="709" w:gutter="0"/>
      <w:cols w:space="708" w:equalWidth="0">
        <w:col w:w="9070"/>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AC9683" w14:textId="77777777" w:rsidR="003377A4" w:rsidRDefault="003377A4" w:rsidP="00E13434">
      <w:pPr>
        <w:spacing w:after="0"/>
      </w:pPr>
      <w:r>
        <w:separator/>
      </w:r>
    </w:p>
  </w:endnote>
  <w:endnote w:type="continuationSeparator" w:id="0">
    <w:p w14:paraId="3B095911" w14:textId="77777777" w:rsidR="003377A4" w:rsidRDefault="003377A4" w:rsidP="00E13434">
      <w:pPr>
        <w:spacing w:after="0"/>
      </w:pPr>
      <w:r>
        <w:continuationSeparator/>
      </w:r>
    </w:p>
  </w:endnote>
  <w:endnote w:type="continuationNotice" w:id="1">
    <w:p w14:paraId="5E6B55EE" w14:textId="77777777" w:rsidR="003377A4" w:rsidRDefault="003377A4">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altName w:val="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Arial Narrow">
    <w:panose1 w:val="020B0606020202030204"/>
    <w:charset w:val="EE"/>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mor Sans Text Pro">
    <w:altName w:val="Arial"/>
    <w:panose1 w:val="00000000000000000000"/>
    <w:charset w:val="00"/>
    <w:family w:val="swiss"/>
    <w:notTrueType/>
    <w:pitch w:val="default"/>
    <w:sig w:usb0="00000001" w:usb1="00000000" w:usb2="00000000" w:usb3="00000000" w:csb0="00000003" w:csb1="00000000"/>
  </w:font>
  <w:font w:name="Segoe UI">
    <w:panose1 w:val="020B0502040204020203"/>
    <w:charset w:val="EE"/>
    <w:family w:val="swiss"/>
    <w:pitch w:val="variable"/>
    <w:sig w:usb0="E4002EFF" w:usb1="C000E47F" w:usb2="00000009" w:usb3="00000000" w:csb0="000001FF" w:csb1="00000000"/>
  </w:font>
  <w:font w:name="MS Mincho">
    <w:altName w:val="Yu Gothic"/>
    <w:panose1 w:val="02020609040205080304"/>
    <w:charset w:val="80"/>
    <w:family w:val="modern"/>
    <w:pitch w:val="fixed"/>
    <w:sig w:usb0="E00002FF" w:usb1="6AC7FDFB" w:usb2="08000012" w:usb3="00000000" w:csb0="0002009F" w:csb1="00000000"/>
  </w:font>
  <w:font w:name="Calibri Light">
    <w:panose1 w:val="020F0302020204030204"/>
    <w:charset w:val="EE"/>
    <w:family w:val="swiss"/>
    <w:pitch w:val="variable"/>
    <w:sig w:usb0="E4002EFF" w:usb1="C000247B" w:usb2="00000009" w:usb3="00000000" w:csb0="000001FF" w:csb1="00000000"/>
  </w:font>
  <w:font w:name="Tahoma,Bold">
    <w:panose1 w:val="00000000000000000000"/>
    <w:charset w:val="EE"/>
    <w:family w:val="auto"/>
    <w:notTrueType/>
    <w:pitch w:val="default"/>
    <w:sig w:usb0="00000005" w:usb1="00000000" w:usb2="00000000" w:usb3="00000000" w:csb0="00000002" w:csb1="00000000"/>
  </w:font>
  <w:font w:name="MyriadPro-Regular">
    <w:altName w:val="Yu Gothic"/>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D63E9" w14:textId="77777777" w:rsidR="008654FE" w:rsidRDefault="008654FE">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84367" w14:textId="5F5ED3E7" w:rsidR="00E10F85" w:rsidRDefault="00E10F85">
    <w:pPr>
      <w:pStyle w:val="Zpat"/>
    </w:pPr>
    <w:r>
      <w:rPr>
        <w:noProof/>
        <w:lang w:val="cs-CZ"/>
      </w:rPr>
      <mc:AlternateContent>
        <mc:Choice Requires="wps">
          <w:drawing>
            <wp:anchor distT="0" distB="0" distL="114300" distR="114300" simplePos="0" relativeHeight="251659264" behindDoc="0" locked="0" layoutInCell="0" allowOverlap="1" wp14:anchorId="53F43695" wp14:editId="7BF6BB20">
              <wp:simplePos x="0" y="0"/>
              <wp:positionH relativeFrom="page">
                <wp:posOffset>0</wp:posOffset>
              </wp:positionH>
              <wp:positionV relativeFrom="page">
                <wp:posOffset>10228580</wp:posOffset>
              </wp:positionV>
              <wp:extent cx="7560310" cy="273050"/>
              <wp:effectExtent l="0" t="0" r="0" b="12700"/>
              <wp:wrapNone/>
              <wp:docPr id="12" name="MSIPCMccdf4fbc8ee3783a64491aee" descr="{&quot;HashCode&quot;:1540576017,&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CAB05DF" w14:textId="419D6520" w:rsidR="00E10F85" w:rsidRPr="00F8789E" w:rsidRDefault="00F8789E" w:rsidP="00F8789E">
                          <w:pPr>
                            <w:spacing w:after="0"/>
                            <w:jc w:val="left"/>
                            <w:rPr>
                              <w:rFonts w:ascii="Calibri" w:hAnsi="Calibri" w:cs="Calibri"/>
                              <w:color w:val="000000"/>
                              <w:sz w:val="18"/>
                            </w:rPr>
                          </w:pPr>
                          <w:r w:rsidRPr="00F8789E">
                            <w:rPr>
                              <w:rFonts w:ascii="Calibri" w:hAnsi="Calibri" w:cs="Calibri"/>
                              <w:color w:val="000000"/>
                              <w:sz w:val="18"/>
                            </w:rPr>
                            <w:t>Klasifikace informací: Veřejná</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53F43695" id="_x0000_t202" coordsize="21600,21600" o:spt="202" path="m,l,21600r21600,l21600,xe">
              <v:stroke joinstyle="miter"/>
              <v:path gradientshapeok="t" o:connecttype="rect"/>
            </v:shapetype>
            <v:shape id="MSIPCMccdf4fbc8ee3783a64491aee" o:spid="_x0000_s1027" type="#_x0000_t202" alt="{&quot;HashCode&quot;:1540576017,&quot;Height&quot;:841.0,&quot;Width&quot;:595.0,&quot;Placement&quot;:&quot;Footer&quot;,&quot;Index&quot;:&quot;Primary&quot;,&quot;Section&quot;:1,&quot;Top&quot;:0.0,&quot;Left&quot;:0.0}" style="position:absolute;margin-left:0;margin-top:805.4pt;width:595.3pt;height:21.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" o:allowincell="f" filled="f" stroked="f" strokeweight=".5pt">
              <v:textbox inset="20pt,0,,0">
                <w:txbxContent>
                  <w:p w14:paraId="3CAB05DF" w14:textId="419D6520" w:rsidR="00E10F85" w:rsidRPr="00F8789E" w:rsidRDefault="00F8789E" w:rsidP="00F8789E">
                    <w:pPr>
                      <w:spacing w:after="0"/>
                      <w:jc w:val="left"/>
                      <w:rPr>
                        <w:rFonts w:ascii="Calibri" w:hAnsi="Calibri" w:cs="Calibri"/>
                        <w:color w:val="000000"/>
                        <w:sz w:val="18"/>
                      </w:rPr>
                    </w:pPr>
                    <w:r w:rsidRPr="00F8789E">
                      <w:rPr>
                        <w:rFonts w:ascii="Calibri" w:hAnsi="Calibri" w:cs="Calibri"/>
                        <w:color w:val="000000"/>
                        <w:sz w:val="18"/>
                      </w:rPr>
                      <w:t>Klasifikace informací: Veřejná</w:t>
                    </w:r>
                  </w:p>
                </w:txbxContent>
              </v:textbox>
              <w10:wrap anchorx="page" anchory="page"/>
            </v:shape>
          </w:pict>
        </mc:Fallback>
      </mc:AlternateContent>
    </w:r>
    <w:r>
      <w:rPr>
        <w:noProof/>
        <w:lang w:val="cs-CZ"/>
      </w:rPr>
      <mc:AlternateContent>
        <mc:Choice Requires="wps">
          <w:drawing>
            <wp:anchor distT="0" distB="0" distL="114300" distR="114300" simplePos="0" relativeHeight="251655168" behindDoc="0" locked="0" layoutInCell="1" allowOverlap="1" wp14:anchorId="5363A740" wp14:editId="0EA51545">
              <wp:simplePos x="0" y="0"/>
              <wp:positionH relativeFrom="page">
                <wp:posOffset>193040</wp:posOffset>
              </wp:positionH>
              <wp:positionV relativeFrom="page">
                <wp:posOffset>10093325</wp:posOffset>
              </wp:positionV>
              <wp:extent cx="512445" cy="441325"/>
              <wp:effectExtent l="0" t="0" r="0" b="0"/>
              <wp:wrapNone/>
              <wp:docPr id="4" name="Vývojový diagram: alternativní postup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313C25CC" w14:textId="77777777" w:rsidR="00E10F85" w:rsidRPr="00AC2F2A" w:rsidRDefault="00E10F85" w:rsidP="003B2A44">
                          <w:pPr>
                            <w:pStyle w:val="Zpat"/>
                            <w:pBdr>
                              <w:top w:val="single" w:sz="12" w:space="1" w:color="A5A5A5"/>
                              <w:bottom w:val="single" w:sz="48" w:space="1" w:color="A5A5A5"/>
                            </w:pBdr>
                            <w:jc w:val="center"/>
                            <w:rPr>
                              <w:rFonts w:ascii="Tahoma" w:hAnsi="Tahoma" w:cs="Tahoma"/>
                              <w:sz w:val="16"/>
                              <w:szCs w:val="16"/>
                            </w:rPr>
                          </w:pPr>
                          <w:r w:rsidRPr="00AC2F2A">
                            <w:rPr>
                              <w:rFonts w:ascii="Tahoma" w:hAnsi="Tahoma" w:cs="Tahoma"/>
                              <w:sz w:val="16"/>
                              <w:szCs w:val="16"/>
                            </w:rPr>
                            <w:fldChar w:fldCharType="begin"/>
                          </w:r>
                          <w:r w:rsidRPr="00AC2F2A">
                            <w:rPr>
                              <w:rFonts w:ascii="Tahoma" w:hAnsi="Tahoma" w:cs="Tahoma"/>
                              <w:sz w:val="16"/>
                              <w:szCs w:val="16"/>
                            </w:rPr>
                            <w:instrText>PAGE    \* MERGEFORMAT</w:instrText>
                          </w:r>
                          <w:r w:rsidRPr="00AC2F2A">
                            <w:rPr>
                              <w:rFonts w:ascii="Tahoma" w:hAnsi="Tahoma" w:cs="Tahoma"/>
                              <w:sz w:val="16"/>
                              <w:szCs w:val="16"/>
                            </w:rPr>
                            <w:fldChar w:fldCharType="separate"/>
                          </w:r>
                          <w:r>
                            <w:rPr>
                              <w:rFonts w:ascii="Tahoma" w:hAnsi="Tahoma" w:cs="Tahoma"/>
                              <w:noProof/>
                              <w:sz w:val="16"/>
                              <w:szCs w:val="16"/>
                            </w:rPr>
                            <w:t>62</w:t>
                          </w:r>
                          <w:r w:rsidRPr="00AC2F2A">
                            <w:rPr>
                              <w:rFonts w:ascii="Tahoma" w:hAnsi="Tahoma" w:cs="Tahoma"/>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63A740"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Vývojový diagram: alternativní postup 4" o:spid="_x0000_s1028" type="#_x0000_t176" style="position:absolute;margin-left:15.2pt;margin-top:794.75pt;width:40.35pt;height:34.7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" filled="f" fillcolor="#5c83b4" stroked="f" strokecolor="#737373">
              <v:textbox>
                <w:txbxContent>
                  <w:p w14:paraId="313C25CC" w14:textId="77777777" w:rsidR="00E10F85" w:rsidRPr="00AC2F2A" w:rsidRDefault="00E10F85" w:rsidP="003B2A44">
                    <w:pPr>
                      <w:pStyle w:val="Zpat"/>
                      <w:pBdr>
                        <w:top w:val="single" w:sz="12" w:space="1" w:color="A5A5A5"/>
                        <w:bottom w:val="single" w:sz="48" w:space="1" w:color="A5A5A5"/>
                      </w:pBdr>
                      <w:jc w:val="center"/>
                      <w:rPr>
                        <w:rFonts w:ascii="Tahoma" w:hAnsi="Tahoma" w:cs="Tahoma"/>
                        <w:sz w:val="16"/>
                        <w:szCs w:val="16"/>
                      </w:rPr>
                    </w:pPr>
                    <w:r w:rsidRPr="00AC2F2A">
                      <w:rPr>
                        <w:rFonts w:ascii="Tahoma" w:hAnsi="Tahoma" w:cs="Tahoma"/>
                        <w:sz w:val="16"/>
                        <w:szCs w:val="16"/>
                      </w:rPr>
                      <w:fldChar w:fldCharType="begin"/>
                    </w:r>
                    <w:r w:rsidRPr="00AC2F2A">
                      <w:rPr>
                        <w:rFonts w:ascii="Tahoma" w:hAnsi="Tahoma" w:cs="Tahoma"/>
                        <w:sz w:val="16"/>
                        <w:szCs w:val="16"/>
                      </w:rPr>
                      <w:instrText>PAGE    \* MERGEFORMAT</w:instrText>
                    </w:r>
                    <w:r w:rsidRPr="00AC2F2A">
                      <w:rPr>
                        <w:rFonts w:ascii="Tahoma" w:hAnsi="Tahoma" w:cs="Tahoma"/>
                        <w:sz w:val="16"/>
                        <w:szCs w:val="16"/>
                      </w:rPr>
                      <w:fldChar w:fldCharType="separate"/>
                    </w:r>
                    <w:r>
                      <w:rPr>
                        <w:rFonts w:ascii="Tahoma" w:hAnsi="Tahoma" w:cs="Tahoma"/>
                        <w:noProof/>
                        <w:sz w:val="16"/>
                        <w:szCs w:val="16"/>
                      </w:rPr>
                      <w:t>62</w:t>
                    </w:r>
                    <w:r w:rsidRPr="00AC2F2A">
                      <w:rPr>
                        <w:rFonts w:ascii="Tahoma" w:hAnsi="Tahoma" w:cs="Tahoma"/>
                        <w:sz w:val="16"/>
                        <w:szCs w:val="16"/>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C45E2" w14:textId="72D90324" w:rsidR="00E10F85" w:rsidRDefault="00E10F85">
    <w:pPr>
      <w:pStyle w:val="Zpat"/>
    </w:pPr>
    <w:r>
      <w:rPr>
        <w:noProof/>
      </w:rPr>
      <mc:AlternateContent>
        <mc:Choice Requires="wps">
          <w:drawing>
            <wp:anchor distT="0" distB="0" distL="114300" distR="114300" simplePos="0" relativeHeight="251663360" behindDoc="0" locked="0" layoutInCell="0" allowOverlap="1" wp14:anchorId="0A5A7025" wp14:editId="20F89C04">
              <wp:simplePos x="0" y="0"/>
              <wp:positionH relativeFrom="page">
                <wp:posOffset>0</wp:posOffset>
              </wp:positionH>
              <wp:positionV relativeFrom="page">
                <wp:posOffset>10228580</wp:posOffset>
              </wp:positionV>
              <wp:extent cx="7560310" cy="273050"/>
              <wp:effectExtent l="0" t="0" r="0" b="12700"/>
              <wp:wrapNone/>
              <wp:docPr id="13" name="MSIPCM250f439db57b19efe7f7a45f" descr="{&quot;HashCode&quot;:1540576017,&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25D920C" w14:textId="6261933F" w:rsidR="00E10F85" w:rsidRPr="00F8789E" w:rsidRDefault="00F8789E" w:rsidP="00F8789E">
                          <w:pPr>
                            <w:spacing w:after="0"/>
                            <w:jc w:val="left"/>
                            <w:rPr>
                              <w:rFonts w:ascii="Calibri" w:hAnsi="Calibri" w:cs="Calibri"/>
                              <w:color w:val="000000"/>
                              <w:sz w:val="18"/>
                            </w:rPr>
                          </w:pPr>
                          <w:r w:rsidRPr="00F8789E">
                            <w:rPr>
                              <w:rFonts w:ascii="Calibri" w:hAnsi="Calibri" w:cs="Calibri"/>
                              <w:color w:val="000000"/>
                              <w:sz w:val="18"/>
                            </w:rPr>
                            <w:t>Klasifikace informací: Veřejná</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0A5A7025" id="_x0000_t202" coordsize="21600,21600" o:spt="202" path="m,l,21600r21600,l21600,xe">
              <v:stroke joinstyle="miter"/>
              <v:path gradientshapeok="t" o:connecttype="rect"/>
            </v:shapetype>
            <v:shape id="MSIPCM250f439db57b19efe7f7a45f" o:spid="_x0000_s1029" type="#_x0000_t202" alt="{&quot;HashCode&quot;:1540576017,&quot;Height&quot;:841.0,&quot;Width&quot;:595.0,&quot;Placement&quot;:&quot;Footer&quot;,&quot;Index&quot;:&quot;FirstPage&quot;,&quot;Section&quot;:1,&quot;Top&quot;:0.0,&quot;Left&quot;:0.0}" style="position:absolute;margin-left:0;margin-top:805.4pt;width:595.3pt;height:21.5pt;z-index:25166336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" o:allowincell="f" filled="f" stroked="f" strokeweight=".5pt">
              <v:textbox inset="20pt,0,,0">
                <w:txbxContent>
                  <w:p w14:paraId="625D920C" w14:textId="6261933F" w:rsidR="00E10F85" w:rsidRPr="00F8789E" w:rsidRDefault="00F8789E" w:rsidP="00F8789E">
                    <w:pPr>
                      <w:spacing w:after="0"/>
                      <w:jc w:val="left"/>
                      <w:rPr>
                        <w:rFonts w:ascii="Calibri" w:hAnsi="Calibri" w:cs="Calibri"/>
                        <w:color w:val="000000"/>
                        <w:sz w:val="18"/>
                      </w:rPr>
                    </w:pPr>
                    <w:r w:rsidRPr="00F8789E">
                      <w:rPr>
                        <w:rFonts w:ascii="Calibri" w:hAnsi="Calibri" w:cs="Calibri"/>
                        <w:color w:val="000000"/>
                        <w:sz w:val="18"/>
                      </w:rPr>
                      <w:t>Klasifikace informací: Veřejná</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65883C" w14:textId="77777777" w:rsidR="003377A4" w:rsidRDefault="003377A4" w:rsidP="00E13434">
      <w:pPr>
        <w:spacing w:after="0"/>
      </w:pPr>
      <w:r>
        <w:separator/>
      </w:r>
    </w:p>
  </w:footnote>
  <w:footnote w:type="continuationSeparator" w:id="0">
    <w:p w14:paraId="43C83CC9" w14:textId="77777777" w:rsidR="003377A4" w:rsidRDefault="003377A4" w:rsidP="00E13434">
      <w:pPr>
        <w:spacing w:after="0"/>
      </w:pPr>
      <w:r>
        <w:continuationSeparator/>
      </w:r>
    </w:p>
  </w:footnote>
  <w:footnote w:type="continuationNotice" w:id="1">
    <w:p w14:paraId="2D0B675A" w14:textId="77777777" w:rsidR="003377A4" w:rsidRDefault="003377A4">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CE347" w14:textId="77777777" w:rsidR="008654FE" w:rsidRDefault="008654FE">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85D39" w14:textId="77777777" w:rsidR="008654FE" w:rsidRDefault="008654FE">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E103B" w14:textId="77777777" w:rsidR="008654FE" w:rsidRDefault="008654FE">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B725E" w14:textId="07A1D2E1" w:rsidR="00E43307" w:rsidRDefault="00E43307">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390"/>
      <w:gridCol w:w="1390"/>
      <w:gridCol w:w="1390"/>
    </w:tblGrid>
    <w:tr w:rsidR="1C2029E0" w14:paraId="49246526" w14:textId="77777777" w:rsidTr="00723FC8">
      <w:trPr>
        <w:trHeight w:val="300"/>
      </w:trPr>
      <w:tc>
        <w:tcPr>
          <w:tcW w:w="1390" w:type="dxa"/>
        </w:tcPr>
        <w:p w14:paraId="6D20CFE4" w14:textId="7B38DF19" w:rsidR="1C2029E0" w:rsidRDefault="1C2029E0" w:rsidP="00723FC8">
          <w:pPr>
            <w:pStyle w:val="Zhlav"/>
            <w:ind w:left="-115"/>
            <w:jc w:val="left"/>
          </w:pPr>
        </w:p>
      </w:tc>
      <w:tc>
        <w:tcPr>
          <w:tcW w:w="1390" w:type="dxa"/>
        </w:tcPr>
        <w:p w14:paraId="0100CCEC" w14:textId="790B161D" w:rsidR="1C2029E0" w:rsidRDefault="1C2029E0" w:rsidP="00723FC8">
          <w:pPr>
            <w:pStyle w:val="Zhlav"/>
            <w:jc w:val="center"/>
          </w:pPr>
        </w:p>
      </w:tc>
      <w:tc>
        <w:tcPr>
          <w:tcW w:w="1390" w:type="dxa"/>
        </w:tcPr>
        <w:p w14:paraId="72B2C63A" w14:textId="3BDA8A8B" w:rsidR="1C2029E0" w:rsidRDefault="1C2029E0" w:rsidP="00723FC8">
          <w:pPr>
            <w:pStyle w:val="Zhlav"/>
            <w:ind w:right="-115"/>
            <w:jc w:val="right"/>
          </w:pPr>
        </w:p>
      </w:tc>
    </w:tr>
  </w:tbl>
  <w:p w14:paraId="4274288E" w14:textId="414F2551" w:rsidR="00E43307" w:rsidRDefault="00E43307">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390"/>
      <w:gridCol w:w="1390"/>
      <w:gridCol w:w="1390"/>
    </w:tblGrid>
    <w:tr w:rsidR="1C2029E0" w14:paraId="1EFD1207" w14:textId="77777777" w:rsidTr="00723FC8">
      <w:trPr>
        <w:trHeight w:val="300"/>
      </w:trPr>
      <w:tc>
        <w:tcPr>
          <w:tcW w:w="1390" w:type="dxa"/>
        </w:tcPr>
        <w:p w14:paraId="36E2F42B" w14:textId="142DB436" w:rsidR="1C2029E0" w:rsidRDefault="1C2029E0" w:rsidP="00723FC8">
          <w:pPr>
            <w:pStyle w:val="Zhlav"/>
            <w:ind w:left="-115"/>
            <w:jc w:val="left"/>
          </w:pPr>
        </w:p>
      </w:tc>
      <w:tc>
        <w:tcPr>
          <w:tcW w:w="1390" w:type="dxa"/>
        </w:tcPr>
        <w:p w14:paraId="3E3ED272" w14:textId="1E925BEB" w:rsidR="1C2029E0" w:rsidRDefault="1C2029E0" w:rsidP="00723FC8">
          <w:pPr>
            <w:pStyle w:val="Zhlav"/>
            <w:jc w:val="center"/>
          </w:pPr>
        </w:p>
      </w:tc>
      <w:tc>
        <w:tcPr>
          <w:tcW w:w="1390" w:type="dxa"/>
        </w:tcPr>
        <w:p w14:paraId="7F69249C" w14:textId="64030D37" w:rsidR="1C2029E0" w:rsidRDefault="1C2029E0" w:rsidP="00723FC8">
          <w:pPr>
            <w:pStyle w:val="Zhlav"/>
            <w:ind w:right="-115"/>
            <w:jc w:val="right"/>
          </w:pPr>
        </w:p>
      </w:tc>
    </w:tr>
  </w:tbl>
  <w:p w14:paraId="3DD17965" w14:textId="1EA8A387" w:rsidR="00E43307" w:rsidRDefault="00E43307">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390"/>
      <w:gridCol w:w="1390"/>
      <w:gridCol w:w="1390"/>
    </w:tblGrid>
    <w:tr w:rsidR="1C2029E0" w14:paraId="54DC6270" w14:textId="77777777" w:rsidTr="00723FC8">
      <w:trPr>
        <w:trHeight w:val="300"/>
      </w:trPr>
      <w:tc>
        <w:tcPr>
          <w:tcW w:w="1390" w:type="dxa"/>
        </w:tcPr>
        <w:p w14:paraId="799018B9" w14:textId="5B555A8B" w:rsidR="1C2029E0" w:rsidRDefault="1C2029E0" w:rsidP="00723FC8">
          <w:pPr>
            <w:pStyle w:val="Zhlav"/>
            <w:ind w:left="-115"/>
            <w:jc w:val="left"/>
          </w:pPr>
        </w:p>
      </w:tc>
      <w:tc>
        <w:tcPr>
          <w:tcW w:w="1390" w:type="dxa"/>
        </w:tcPr>
        <w:p w14:paraId="5CE01256" w14:textId="1C79E5B5" w:rsidR="1C2029E0" w:rsidRDefault="1C2029E0" w:rsidP="00723FC8">
          <w:pPr>
            <w:pStyle w:val="Zhlav"/>
            <w:jc w:val="center"/>
          </w:pPr>
        </w:p>
      </w:tc>
      <w:tc>
        <w:tcPr>
          <w:tcW w:w="1390" w:type="dxa"/>
        </w:tcPr>
        <w:p w14:paraId="2EC6D459" w14:textId="3BFE52C7" w:rsidR="1C2029E0" w:rsidRDefault="1C2029E0" w:rsidP="00723FC8">
          <w:pPr>
            <w:pStyle w:val="Zhlav"/>
            <w:ind w:right="-115"/>
            <w:jc w:val="right"/>
          </w:pPr>
        </w:p>
      </w:tc>
    </w:tr>
  </w:tbl>
  <w:p w14:paraId="69CC33DA" w14:textId="2E8380E6" w:rsidR="00E43307" w:rsidRDefault="00E43307">
    <w:pPr>
      <w:pStyle w:val="Zhlav"/>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FE115" w14:textId="71D11992" w:rsidR="00E10F85" w:rsidRDefault="00E10F85">
    <w:pPr>
      <w:pStyle w:val="Zhlav"/>
    </w:pPr>
    <w:r>
      <w:rPr>
        <w:noProof/>
        <w:lang w:val="cs-CZ"/>
      </w:rPr>
      <mc:AlternateContent>
        <mc:Choice Requires="wpg">
          <w:drawing>
            <wp:anchor distT="0" distB="0" distL="114300" distR="114300" simplePos="0" relativeHeight="251658240" behindDoc="0" locked="0" layoutInCell="1" allowOverlap="1" wp14:anchorId="31141798" wp14:editId="4FC91FAD">
              <wp:simplePos x="0" y="0"/>
              <wp:positionH relativeFrom="column">
                <wp:posOffset>649605</wp:posOffset>
              </wp:positionH>
              <wp:positionV relativeFrom="paragraph">
                <wp:posOffset>-34925</wp:posOffset>
              </wp:positionV>
              <wp:extent cx="4493260" cy="247650"/>
              <wp:effectExtent l="0" t="0" r="2540" b="0"/>
              <wp:wrapNone/>
              <wp:docPr id="292" name="Skupina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3260" cy="247650"/>
                        <a:chOff x="0" y="0"/>
                        <a:chExt cx="4493324" cy="248207"/>
                      </a:xfrm>
                    </wpg:grpSpPr>
                    <pic:pic xmlns:pic="http://schemas.openxmlformats.org/drawingml/2006/picture">
                      <pic:nvPicPr>
                        <pic:cNvPr id="293" name="Obrázek 29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67775" cy="246253"/>
                        </a:xfrm>
                        <a:prstGeom prst="rect">
                          <a:avLst/>
                        </a:prstGeom>
                      </pic:spPr>
                    </pic:pic>
                    <pic:pic xmlns:pic="http://schemas.openxmlformats.org/drawingml/2006/picture">
                      <pic:nvPicPr>
                        <pic:cNvPr id="294" name="Obrázek 29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409982" y="977"/>
                          <a:ext cx="367775" cy="246253"/>
                        </a:xfrm>
                        <a:prstGeom prst="rect">
                          <a:avLst/>
                        </a:prstGeom>
                      </pic:spPr>
                    </pic:pic>
                    <pic:pic xmlns:pic="http://schemas.openxmlformats.org/drawingml/2006/picture">
                      <pic:nvPicPr>
                        <pic:cNvPr id="295" name="Obrázek 29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25529" y="977"/>
                          <a:ext cx="367775" cy="246253"/>
                        </a:xfrm>
                        <a:prstGeom prst="rect">
                          <a:avLst/>
                        </a:prstGeom>
                      </pic:spPr>
                    </pic:pic>
                    <pic:pic xmlns:pic="http://schemas.openxmlformats.org/drawingml/2006/picture">
                      <pic:nvPicPr>
                        <pic:cNvPr id="296" name="Obrázek 29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1235511" y="1954"/>
                          <a:ext cx="367775" cy="246253"/>
                        </a:xfrm>
                        <a:prstGeom prst="rect">
                          <a:avLst/>
                        </a:prstGeom>
                      </pic:spPr>
                    </pic:pic>
                    <pic:pic xmlns:pic="http://schemas.openxmlformats.org/drawingml/2006/picture">
                      <pic:nvPicPr>
                        <pic:cNvPr id="297" name="Obrázek 29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1651107" y="977"/>
                          <a:ext cx="367775" cy="246253"/>
                        </a:xfrm>
                        <a:prstGeom prst="rect">
                          <a:avLst/>
                        </a:prstGeom>
                      </pic:spPr>
                    </pic:pic>
                    <pic:pic xmlns:pic="http://schemas.openxmlformats.org/drawingml/2006/picture">
                      <pic:nvPicPr>
                        <pic:cNvPr id="298" name="Obrázek 29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2061089" y="1954"/>
                          <a:ext cx="367775" cy="246253"/>
                        </a:xfrm>
                        <a:prstGeom prst="rect">
                          <a:avLst/>
                        </a:prstGeom>
                      </pic:spPr>
                    </pic:pic>
                    <pic:pic xmlns:pic="http://schemas.openxmlformats.org/drawingml/2006/picture">
                      <pic:nvPicPr>
                        <pic:cNvPr id="299" name="Obrázek 29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2473928" y="976"/>
                          <a:ext cx="367775" cy="246253"/>
                        </a:xfrm>
                        <a:prstGeom prst="rect">
                          <a:avLst/>
                        </a:prstGeom>
                      </pic:spPr>
                    </pic:pic>
                    <pic:pic xmlns:pic="http://schemas.openxmlformats.org/drawingml/2006/picture">
                      <pic:nvPicPr>
                        <pic:cNvPr id="300" name="Obrázek 30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2883910" y="1953"/>
                          <a:ext cx="367775" cy="246253"/>
                        </a:xfrm>
                        <a:prstGeom prst="rect">
                          <a:avLst/>
                        </a:prstGeom>
                      </pic:spPr>
                    </pic:pic>
                    <pic:pic xmlns:pic="http://schemas.openxmlformats.org/drawingml/2006/picture">
                      <pic:nvPicPr>
                        <pic:cNvPr id="301" name="Obrázek 30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3299506" y="976"/>
                          <a:ext cx="367775" cy="246253"/>
                        </a:xfrm>
                        <a:prstGeom prst="rect">
                          <a:avLst/>
                        </a:prstGeom>
                      </pic:spPr>
                    </pic:pic>
                    <pic:pic xmlns:pic="http://schemas.openxmlformats.org/drawingml/2006/picture">
                      <pic:nvPicPr>
                        <pic:cNvPr id="302" name="Obrázek 30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3709488" y="1953"/>
                          <a:ext cx="367775" cy="246253"/>
                        </a:xfrm>
                        <a:prstGeom prst="rect">
                          <a:avLst/>
                        </a:prstGeom>
                      </pic:spPr>
                    </pic:pic>
                    <pic:pic xmlns:pic="http://schemas.openxmlformats.org/drawingml/2006/picture">
                      <pic:nvPicPr>
                        <pic:cNvPr id="303" name="Obrázek 30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4125549" y="1954"/>
                          <a:ext cx="367775" cy="246253"/>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03DCCD4" id="Skupina 54" o:spid="_x0000_s1026" style="position:absolute;margin-left:51.15pt;margin-top:-2.75pt;width:353.8pt;height:19.5pt;z-index:251658240" coordsize="44933,248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93" o:spid="_x0000_s1027" type="#_x0000_t75" style="position:absolute;width:3677;height:2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">
                <v:imagedata r:id="rId2" o:title=""/>
              </v:shape>
              <v:shape id="Obrázek 294" o:spid="_x0000_s1028" type="#_x0000_t75" style="position:absolute;left:4099;top:9;width:3678;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">
                <v:imagedata r:id="rId2" o:title=""/>
              </v:shape>
              <v:shape id="Obrázek 295" o:spid="_x0000_s1029" type="#_x0000_t75" style="position:absolute;left:8255;top:9;width:3678;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">
                <v:imagedata r:id="rId2" o:title=""/>
              </v:shape>
              <v:shape id="Obrázek 296" o:spid="_x0000_s1030" type="#_x0000_t75" style="position:absolute;left:12355;top:19;width:3677;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">
                <v:imagedata r:id="rId2" o:title=""/>
              </v:shape>
              <v:shape id="Obrázek 297" o:spid="_x0000_s1031" type="#_x0000_t75" style="position:absolute;left:16511;top:9;width:3677;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">
                <v:imagedata r:id="rId2" o:title=""/>
              </v:shape>
              <v:shape id="Obrázek 298" o:spid="_x0000_s1032" type="#_x0000_t75" style="position:absolute;left:20610;top:19;width:3678;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">
                <v:imagedata r:id="rId2" o:title=""/>
              </v:shape>
              <v:shape id="Obrázek 299" o:spid="_x0000_s1033" type="#_x0000_t75" style="position:absolute;left:24739;top:9;width:3678;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">
                <v:imagedata r:id="rId2" o:title=""/>
              </v:shape>
              <v:shape id="Obrázek 300" o:spid="_x0000_s1034" type="#_x0000_t75" style="position:absolute;left:28839;top:19;width:3677;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">
                <v:imagedata r:id="rId2" o:title=""/>
              </v:shape>
              <v:shape id="Obrázek 301" o:spid="_x0000_s1035" type="#_x0000_t75" style="position:absolute;left:32995;top:9;width:3677;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">
                <v:imagedata r:id="rId2" o:title=""/>
              </v:shape>
              <v:shape id="Obrázek 302" o:spid="_x0000_s1036" type="#_x0000_t75" style="position:absolute;left:37094;top:19;width:3678;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">
                <v:imagedata r:id="rId2" o:title=""/>
              </v:shape>
              <v:shape id="Obrázek 303" o:spid="_x0000_s1037" type="#_x0000_t75" style="position:absolute;left:41255;top:19;width:3678;height:2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">
                <v:imagedata r:id="rId2" o:title=""/>
              </v:shap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5BD21" w14:textId="77777777" w:rsidR="00E10F85" w:rsidRDefault="00E10F85">
    <w:pPr>
      <w:pStyle w:val="Zhlav"/>
      <w:jc w:val="right"/>
      <w:rPr>
        <w:rFonts w:ascii="Tahoma" w:hAnsi="Tahoma" w:cs="Tahoma"/>
        <w:b/>
        <w:bCs/>
        <w:sz w:val="22"/>
      </w:rPr>
    </w:pPr>
    <w:r>
      <w:rPr>
        <w:rFonts w:ascii="Tahoma" w:hAnsi="Tahoma" w:cs="Tahoma"/>
        <w:b/>
        <w:bCs/>
        <w:sz w:val="2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B4D1F"/>
    <w:multiLevelType w:val="hybridMultilevel"/>
    <w:tmpl w:val="DA823BB0"/>
    <w:lvl w:ilvl="0" w:tplc="04050001">
      <w:start w:val="2"/>
      <w:numFmt w:val="bullet"/>
      <w:lvlText w:val="-"/>
      <w:lvlJc w:val="left"/>
      <w:pPr>
        <w:ind w:left="765" w:hanging="360"/>
      </w:pPr>
      <w:rPr>
        <w:rFonts w:ascii="Times New Roman" w:eastAsia="Times New Roman" w:hAnsi="Times New Roman" w:hint="default"/>
        <w:b w:val="0"/>
        <w:i w:val="0"/>
        <w:caps w:val="0"/>
        <w:smallCaps w:val="0"/>
        <w:strike w:val="0"/>
        <w:dstrike w:val="0"/>
        <w:vanish w:val="0"/>
        <w:color w:val="000000"/>
        <w:spacing w:val="0"/>
        <w:kern w:val="0"/>
        <w:position w:val="0"/>
        <w:u w:val="none"/>
        <w:effect w:val="none"/>
        <w:vertAlign w:val="baseline"/>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1" w15:restartNumberingAfterBreak="0">
    <w:nsid w:val="00F67DA5"/>
    <w:multiLevelType w:val="hybridMultilevel"/>
    <w:tmpl w:val="D9D44C66"/>
    <w:lvl w:ilvl="0" w:tplc="04050001">
      <w:start w:val="2"/>
      <w:numFmt w:val="bullet"/>
      <w:lvlText w:val="-"/>
      <w:lvlJc w:val="left"/>
      <w:pPr>
        <w:ind w:left="720" w:hanging="360"/>
      </w:pPr>
      <w:rPr>
        <w:rFonts w:ascii="Times New Roman" w:eastAsia="Times New Roman" w:hAnsi="Times New Roman" w:hint="default"/>
        <w:b w:val="0"/>
        <w:i w:val="0"/>
        <w:caps w:val="0"/>
        <w:smallCaps w:val="0"/>
        <w:strike w:val="0"/>
        <w:dstrike w:val="0"/>
        <w:vanish w:val="0"/>
        <w:color w:val="000000"/>
        <w:spacing w:val="0"/>
        <w:kern w:val="0"/>
        <w:position w:val="0"/>
        <w:u w:val="none"/>
        <w:effect w:val="none"/>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52C18A4"/>
    <w:multiLevelType w:val="hybridMultilevel"/>
    <w:tmpl w:val="DAC40DEC"/>
    <w:lvl w:ilvl="0" w:tplc="78F27CDA">
      <w:start w:val="1"/>
      <w:numFmt w:val="decimal"/>
      <w:lvlText w:val="%1)"/>
      <w:lvlJc w:val="left"/>
      <w:pPr>
        <w:ind w:left="720" w:hanging="360"/>
      </w:pPr>
    </w:lvl>
    <w:lvl w:ilvl="1" w:tplc="91C0024C">
      <w:numFmt w:val="bullet"/>
      <w:lvlText w:val="-"/>
      <w:lvlJc w:val="left"/>
      <w:pPr>
        <w:ind w:left="1440" w:hanging="360"/>
      </w:pPr>
      <w:rPr>
        <w:rFonts w:ascii="Calibri" w:eastAsiaTheme="minorHAnsi" w:hAnsi="Calibri" w:cs="Calibri"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8B94D3E"/>
    <w:multiLevelType w:val="hybridMultilevel"/>
    <w:tmpl w:val="198A0B2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09621BC3"/>
    <w:multiLevelType w:val="hybridMultilevel"/>
    <w:tmpl w:val="8CDC779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9FB1D51"/>
    <w:multiLevelType w:val="multilevel"/>
    <w:tmpl w:val="9D10023C"/>
    <w:lvl w:ilvl="0">
      <w:start w:val="1"/>
      <w:numFmt w:val="decimal"/>
      <w:pStyle w:val="obsah1"/>
      <w:lvlText w:val="%1."/>
      <w:lvlJc w:val="left"/>
      <w:pPr>
        <w:tabs>
          <w:tab w:val="num" w:pos="737"/>
        </w:tabs>
        <w:ind w:left="737" w:hanging="737"/>
      </w:pPr>
      <w:rPr>
        <w:rFonts w:ascii="Arial" w:hAnsi="Arial" w:cs="Times New Roman" w:hint="default"/>
        <w:b/>
        <w:i w:val="0"/>
        <w:sz w:val="28"/>
      </w:rPr>
    </w:lvl>
    <w:lvl w:ilvl="1">
      <w:start w:val="1"/>
      <w:numFmt w:val="decimal"/>
      <w:lvlRestart w:val="0"/>
      <w:pStyle w:val="obsah2"/>
      <w:lvlText w:val="%1.%2."/>
      <w:lvlJc w:val="left"/>
      <w:pPr>
        <w:tabs>
          <w:tab w:val="num" w:pos="737"/>
        </w:tabs>
        <w:ind w:left="737" w:hanging="737"/>
      </w:pPr>
      <w:rPr>
        <w:rFonts w:ascii="Arial" w:hAnsi="Arial" w:cs="Times New Roman" w:hint="default"/>
        <w:b/>
        <w:i w:val="0"/>
        <w:iCs w:val="0"/>
        <w:strike w:val="0"/>
        <w:dstrike w:val="0"/>
        <w:snapToGrid w:val="0"/>
        <w:vanish w:val="0"/>
        <w:color w:val="000000"/>
        <w:spacing w:val="0"/>
        <w:kern w:val="0"/>
        <w:position w:val="0"/>
        <w:sz w:val="24"/>
        <w:u w:val="none"/>
        <w:vertAlign w:val="baseline"/>
      </w:rPr>
    </w:lvl>
    <w:lvl w:ilvl="2">
      <w:start w:val="1"/>
      <w:numFmt w:val="decimal"/>
      <w:lvlRestart w:val="0"/>
      <w:lvlText w:val="1.%2.%3."/>
      <w:lvlJc w:val="left"/>
      <w:pPr>
        <w:tabs>
          <w:tab w:val="num" w:pos="567"/>
        </w:tabs>
        <w:ind w:left="567" w:hanging="567"/>
      </w:pPr>
      <w:rPr>
        <w:rFonts w:ascii="Arial" w:hAnsi="Arial" w:cs="Times New Roman" w:hint="default"/>
        <w:b/>
        <w:i w:val="0"/>
        <w:sz w:val="24"/>
      </w:rPr>
    </w:lvl>
    <w:lvl w:ilvl="3">
      <w:start w:val="1"/>
      <w:numFmt w:val="decimal"/>
      <w:lvlText w:val="%1.%2.%3.%4."/>
      <w:lvlJc w:val="left"/>
      <w:pPr>
        <w:tabs>
          <w:tab w:val="num" w:pos="1134"/>
        </w:tabs>
        <w:ind w:left="1134" w:hanging="1134"/>
      </w:pPr>
      <w:rPr>
        <w:rFonts w:cs="Times New Roman" w:hint="default"/>
      </w:rPr>
    </w:lvl>
    <w:lvl w:ilvl="4">
      <w:start w:val="1"/>
      <w:numFmt w:val="decimal"/>
      <w:lvlText w:val="%1.%2.%3.%4.%5."/>
      <w:lvlJc w:val="left"/>
      <w:pPr>
        <w:tabs>
          <w:tab w:val="num" w:pos="4320"/>
        </w:tabs>
        <w:ind w:left="2232" w:hanging="792"/>
      </w:pPr>
      <w:rPr>
        <w:rFonts w:cs="Times New Roman" w:hint="default"/>
      </w:rPr>
    </w:lvl>
    <w:lvl w:ilvl="5">
      <w:start w:val="1"/>
      <w:numFmt w:val="decimal"/>
      <w:lvlText w:val="%1.%2.%3.%4.%5.%6."/>
      <w:lvlJc w:val="left"/>
      <w:pPr>
        <w:tabs>
          <w:tab w:val="num" w:pos="5040"/>
        </w:tabs>
        <w:ind w:left="2736" w:hanging="936"/>
      </w:pPr>
      <w:rPr>
        <w:rFonts w:cs="Times New Roman" w:hint="default"/>
      </w:rPr>
    </w:lvl>
    <w:lvl w:ilvl="6">
      <w:start w:val="1"/>
      <w:numFmt w:val="decimal"/>
      <w:lvlText w:val="%1.%2.%3.%4.%5.%6.%7."/>
      <w:lvlJc w:val="left"/>
      <w:pPr>
        <w:tabs>
          <w:tab w:val="num" w:pos="5760"/>
        </w:tabs>
        <w:ind w:left="3240" w:hanging="1080"/>
      </w:pPr>
      <w:rPr>
        <w:rFonts w:cs="Times New Roman" w:hint="default"/>
      </w:rPr>
    </w:lvl>
    <w:lvl w:ilvl="7">
      <w:start w:val="1"/>
      <w:numFmt w:val="decimal"/>
      <w:lvlText w:val="%1.%2.%3.%4.%5.%6.%7.%8."/>
      <w:lvlJc w:val="left"/>
      <w:pPr>
        <w:tabs>
          <w:tab w:val="num" w:pos="6840"/>
        </w:tabs>
        <w:ind w:left="3744" w:hanging="1224"/>
      </w:pPr>
      <w:rPr>
        <w:rFonts w:cs="Times New Roman" w:hint="default"/>
      </w:rPr>
    </w:lvl>
    <w:lvl w:ilvl="8">
      <w:start w:val="1"/>
      <w:numFmt w:val="decimal"/>
      <w:lvlText w:val="%1.%2.%3.%4.%5.%6.%7.%8.%9."/>
      <w:lvlJc w:val="left"/>
      <w:pPr>
        <w:tabs>
          <w:tab w:val="num" w:pos="7560"/>
        </w:tabs>
        <w:ind w:left="4320" w:hanging="1440"/>
      </w:pPr>
      <w:rPr>
        <w:rFonts w:cs="Times New Roman" w:hint="default"/>
      </w:rPr>
    </w:lvl>
  </w:abstractNum>
  <w:abstractNum w:abstractNumId="6" w15:restartNumberingAfterBreak="0">
    <w:nsid w:val="0B1437C4"/>
    <w:multiLevelType w:val="hybridMultilevel"/>
    <w:tmpl w:val="8E18986A"/>
    <w:lvl w:ilvl="0" w:tplc="85EACCF6">
      <w:start w:val="2"/>
      <w:numFmt w:val="bullet"/>
      <w:lvlText w:val="-"/>
      <w:lvlJc w:val="left"/>
      <w:pPr>
        <w:ind w:left="720" w:hanging="360"/>
      </w:pPr>
      <w:rPr>
        <w:rFonts w:ascii="Times New Roman" w:eastAsia="Times New Roman" w:hAnsi="Times New Roman" w:hint="default"/>
        <w:b w:val="0"/>
        <w:i/>
        <w:caps w:val="0"/>
        <w:smallCaps w:val="0"/>
        <w:strike w:val="0"/>
        <w:dstrike w:val="0"/>
        <w:vanish w:val="0"/>
        <w:color w:val="000000"/>
        <w:spacing w:val="0"/>
        <w:kern w:val="0"/>
        <w:position w:val="0"/>
        <w:sz w:val="20"/>
        <w:u w:val="none"/>
        <w:effect w:val="none"/>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DF81BF6"/>
    <w:multiLevelType w:val="hybridMultilevel"/>
    <w:tmpl w:val="B05C502C"/>
    <w:lvl w:ilvl="0" w:tplc="85EACCF6">
      <w:start w:val="2"/>
      <w:numFmt w:val="bullet"/>
      <w:lvlText w:val="-"/>
      <w:lvlJc w:val="left"/>
      <w:pPr>
        <w:tabs>
          <w:tab w:val="num" w:pos="720"/>
        </w:tabs>
        <w:ind w:left="720" w:hanging="360"/>
      </w:pPr>
      <w:rPr>
        <w:rFonts w:ascii="Times New Roman" w:eastAsia="Times New Roman" w:hAnsi="Times New Roman"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FC0691F"/>
    <w:multiLevelType w:val="hybridMultilevel"/>
    <w:tmpl w:val="2CD2FAA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1F109BC"/>
    <w:multiLevelType w:val="multilevel"/>
    <w:tmpl w:val="556CAB5A"/>
    <w:lvl w:ilvl="0">
      <w:start w:val="1"/>
      <w:numFmt w:val="decimal"/>
      <w:pStyle w:val="Nadpis1"/>
      <w:lvlText w:val="%1"/>
      <w:lvlJc w:val="left"/>
      <w:pPr>
        <w:tabs>
          <w:tab w:val="num" w:pos="432"/>
        </w:tabs>
        <w:ind w:left="432" w:hanging="432"/>
      </w:pPr>
      <w:rPr>
        <w:rFonts w:cs="Times New Roman" w:hint="default"/>
      </w:rPr>
    </w:lvl>
    <w:lvl w:ilvl="1">
      <w:start w:val="1"/>
      <w:numFmt w:val="decimal"/>
      <w:pStyle w:val="Nadpis2"/>
      <w:lvlText w:val="%1.%2"/>
      <w:lvlJc w:val="left"/>
      <w:pPr>
        <w:tabs>
          <w:tab w:val="num" w:pos="576"/>
        </w:tabs>
        <w:ind w:left="576" w:hanging="576"/>
      </w:pPr>
      <w:rPr>
        <w:rFonts w:cs="Times New Roman" w:hint="default"/>
        <w:color w:val="auto"/>
        <w:sz w:val="26"/>
        <w:szCs w:val="26"/>
      </w:rPr>
    </w:lvl>
    <w:lvl w:ilvl="2">
      <w:start w:val="1"/>
      <w:numFmt w:val="decimal"/>
      <w:pStyle w:val="Nadpis3"/>
      <w:lvlText w:val="%1.%2.%3"/>
      <w:lvlJc w:val="left"/>
      <w:pPr>
        <w:tabs>
          <w:tab w:val="num" w:pos="720"/>
        </w:tabs>
        <w:ind w:left="720" w:hanging="720"/>
      </w:pPr>
      <w:rPr>
        <w:rFonts w:cs="Times New Roman" w:hint="default"/>
        <w:b/>
        <w:bCs w:val="0"/>
        <w:i w:val="0"/>
        <w:iCs w:val="0"/>
        <w:caps w:val="0"/>
        <w:smallCaps w:val="0"/>
        <w:strike w:val="0"/>
        <w:dstrike w:val="0"/>
        <w:vanish w:val="0"/>
        <w:color w:val="000000"/>
        <w:spacing w:val="0"/>
        <w:kern w:val="0"/>
        <w:position w:val="0"/>
        <w:u w:val="none"/>
        <w:effect w:val="none"/>
        <w:vertAlign w:val="baseline"/>
      </w:rPr>
    </w:lvl>
    <w:lvl w:ilvl="3">
      <w:start w:val="1"/>
      <w:numFmt w:val="decimal"/>
      <w:lvlText w:val="%1.%2.%3.%4"/>
      <w:lvlJc w:val="left"/>
      <w:pPr>
        <w:tabs>
          <w:tab w:val="num" w:pos="864"/>
        </w:tabs>
        <w:ind w:left="864" w:hanging="864"/>
      </w:pPr>
      <w:rPr>
        <w:rFonts w:cs="Times New Roman" w:hint="default"/>
      </w:rPr>
    </w:lvl>
    <w:lvl w:ilvl="4">
      <w:start w:val="1"/>
      <w:numFmt w:val="decimal"/>
      <w:pStyle w:val="Nadpis5"/>
      <w:lvlText w:val="%1.%2.%3.%4.%5"/>
      <w:lvlJc w:val="left"/>
      <w:pPr>
        <w:tabs>
          <w:tab w:val="num" w:pos="1008"/>
        </w:tabs>
        <w:ind w:left="1008" w:hanging="1008"/>
      </w:pPr>
      <w:rPr>
        <w:rFonts w:cs="Times New Roman" w:hint="default"/>
      </w:rPr>
    </w:lvl>
    <w:lvl w:ilvl="5">
      <w:start w:val="1"/>
      <w:numFmt w:val="decimal"/>
      <w:pStyle w:val="Nadpis6"/>
      <w:lvlText w:val="%1.%2.%3.%4.%5.%6"/>
      <w:lvlJc w:val="left"/>
      <w:pPr>
        <w:tabs>
          <w:tab w:val="num" w:pos="1152"/>
        </w:tabs>
        <w:ind w:left="1152" w:hanging="1152"/>
      </w:pPr>
      <w:rPr>
        <w:rFonts w:cs="Times New Roman" w:hint="default"/>
      </w:rPr>
    </w:lvl>
    <w:lvl w:ilvl="6">
      <w:start w:val="1"/>
      <w:numFmt w:val="decimal"/>
      <w:pStyle w:val="Nadpis7"/>
      <w:lvlText w:val="%1.%2.%3.%4.%5.%6.%7"/>
      <w:lvlJc w:val="left"/>
      <w:pPr>
        <w:tabs>
          <w:tab w:val="num" w:pos="1296"/>
        </w:tabs>
        <w:ind w:left="1296" w:hanging="1296"/>
      </w:pPr>
      <w:rPr>
        <w:rFonts w:cs="Times New Roman" w:hint="default"/>
      </w:rPr>
    </w:lvl>
    <w:lvl w:ilvl="7">
      <w:start w:val="1"/>
      <w:numFmt w:val="decimal"/>
      <w:pStyle w:val="Nadpis8"/>
      <w:lvlText w:val="%1.%2.%3.%4.%5.%6.%7.%8"/>
      <w:lvlJc w:val="left"/>
      <w:pPr>
        <w:tabs>
          <w:tab w:val="num" w:pos="1440"/>
        </w:tabs>
        <w:ind w:left="1440" w:hanging="1440"/>
      </w:pPr>
      <w:rPr>
        <w:rFonts w:cs="Times New Roman" w:hint="default"/>
      </w:rPr>
    </w:lvl>
    <w:lvl w:ilvl="8">
      <w:start w:val="1"/>
      <w:numFmt w:val="decimal"/>
      <w:pStyle w:val="Nadpis9"/>
      <w:lvlText w:val="%1.%2.%3.%4.%5.%6.%7.%8.%9"/>
      <w:lvlJc w:val="left"/>
      <w:pPr>
        <w:tabs>
          <w:tab w:val="num" w:pos="1584"/>
        </w:tabs>
        <w:ind w:left="1584" w:hanging="1584"/>
      </w:pPr>
      <w:rPr>
        <w:rFonts w:cs="Times New Roman" w:hint="default"/>
      </w:rPr>
    </w:lvl>
  </w:abstractNum>
  <w:abstractNum w:abstractNumId="10" w15:restartNumberingAfterBreak="0">
    <w:nsid w:val="153C63F7"/>
    <w:multiLevelType w:val="multilevel"/>
    <w:tmpl w:val="8612F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7A719F2"/>
    <w:multiLevelType w:val="multilevel"/>
    <w:tmpl w:val="2438D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8AD6368"/>
    <w:multiLevelType w:val="hybridMultilevel"/>
    <w:tmpl w:val="1B7838A6"/>
    <w:lvl w:ilvl="0" w:tplc="04050001">
      <w:start w:val="2"/>
      <w:numFmt w:val="bullet"/>
      <w:lvlText w:val="-"/>
      <w:lvlJc w:val="left"/>
      <w:pPr>
        <w:ind w:left="770" w:hanging="360"/>
      </w:pPr>
      <w:rPr>
        <w:rFonts w:ascii="Times New Roman" w:eastAsia="Times New Roman" w:hAnsi="Times New Roman" w:hint="default"/>
        <w:b w:val="0"/>
        <w:i w:val="0"/>
        <w:caps w:val="0"/>
        <w:smallCaps w:val="0"/>
        <w:strike w:val="0"/>
        <w:dstrike w:val="0"/>
        <w:vanish w:val="0"/>
        <w:color w:val="000000"/>
        <w:spacing w:val="0"/>
        <w:kern w:val="0"/>
        <w:position w:val="0"/>
        <w:u w:val="none"/>
        <w:effect w:val="none"/>
        <w:vertAlign w:val="baseline"/>
      </w:rPr>
    </w:lvl>
    <w:lvl w:ilvl="1" w:tplc="04050003" w:tentative="1">
      <w:start w:val="1"/>
      <w:numFmt w:val="bullet"/>
      <w:lvlText w:val="o"/>
      <w:lvlJc w:val="left"/>
      <w:pPr>
        <w:ind w:left="1490" w:hanging="360"/>
      </w:pPr>
      <w:rPr>
        <w:rFonts w:ascii="Courier New" w:hAnsi="Courier New" w:cs="Courier New" w:hint="default"/>
      </w:rPr>
    </w:lvl>
    <w:lvl w:ilvl="2" w:tplc="04050005" w:tentative="1">
      <w:start w:val="1"/>
      <w:numFmt w:val="bullet"/>
      <w:lvlText w:val=""/>
      <w:lvlJc w:val="left"/>
      <w:pPr>
        <w:ind w:left="2210" w:hanging="360"/>
      </w:pPr>
      <w:rPr>
        <w:rFonts w:ascii="Wingdings" w:hAnsi="Wingdings" w:hint="default"/>
      </w:rPr>
    </w:lvl>
    <w:lvl w:ilvl="3" w:tplc="04050001" w:tentative="1">
      <w:start w:val="1"/>
      <w:numFmt w:val="bullet"/>
      <w:lvlText w:val=""/>
      <w:lvlJc w:val="left"/>
      <w:pPr>
        <w:ind w:left="2930" w:hanging="360"/>
      </w:pPr>
      <w:rPr>
        <w:rFonts w:ascii="Symbol" w:hAnsi="Symbol" w:hint="default"/>
      </w:rPr>
    </w:lvl>
    <w:lvl w:ilvl="4" w:tplc="04050003" w:tentative="1">
      <w:start w:val="1"/>
      <w:numFmt w:val="bullet"/>
      <w:lvlText w:val="o"/>
      <w:lvlJc w:val="left"/>
      <w:pPr>
        <w:ind w:left="3650" w:hanging="360"/>
      </w:pPr>
      <w:rPr>
        <w:rFonts w:ascii="Courier New" w:hAnsi="Courier New" w:cs="Courier New" w:hint="default"/>
      </w:rPr>
    </w:lvl>
    <w:lvl w:ilvl="5" w:tplc="04050005" w:tentative="1">
      <w:start w:val="1"/>
      <w:numFmt w:val="bullet"/>
      <w:lvlText w:val=""/>
      <w:lvlJc w:val="left"/>
      <w:pPr>
        <w:ind w:left="4370" w:hanging="360"/>
      </w:pPr>
      <w:rPr>
        <w:rFonts w:ascii="Wingdings" w:hAnsi="Wingdings" w:hint="default"/>
      </w:rPr>
    </w:lvl>
    <w:lvl w:ilvl="6" w:tplc="04050001" w:tentative="1">
      <w:start w:val="1"/>
      <w:numFmt w:val="bullet"/>
      <w:lvlText w:val=""/>
      <w:lvlJc w:val="left"/>
      <w:pPr>
        <w:ind w:left="5090" w:hanging="360"/>
      </w:pPr>
      <w:rPr>
        <w:rFonts w:ascii="Symbol" w:hAnsi="Symbol" w:hint="default"/>
      </w:rPr>
    </w:lvl>
    <w:lvl w:ilvl="7" w:tplc="04050003" w:tentative="1">
      <w:start w:val="1"/>
      <w:numFmt w:val="bullet"/>
      <w:lvlText w:val="o"/>
      <w:lvlJc w:val="left"/>
      <w:pPr>
        <w:ind w:left="5810" w:hanging="360"/>
      </w:pPr>
      <w:rPr>
        <w:rFonts w:ascii="Courier New" w:hAnsi="Courier New" w:cs="Courier New" w:hint="default"/>
      </w:rPr>
    </w:lvl>
    <w:lvl w:ilvl="8" w:tplc="04050005" w:tentative="1">
      <w:start w:val="1"/>
      <w:numFmt w:val="bullet"/>
      <w:lvlText w:val=""/>
      <w:lvlJc w:val="left"/>
      <w:pPr>
        <w:ind w:left="6530" w:hanging="360"/>
      </w:pPr>
      <w:rPr>
        <w:rFonts w:ascii="Wingdings" w:hAnsi="Wingdings" w:hint="default"/>
      </w:rPr>
    </w:lvl>
  </w:abstractNum>
  <w:abstractNum w:abstractNumId="13" w15:restartNumberingAfterBreak="0">
    <w:nsid w:val="1F5E1818"/>
    <w:multiLevelType w:val="hybridMultilevel"/>
    <w:tmpl w:val="1EC4CEE2"/>
    <w:lvl w:ilvl="0" w:tplc="85EACCF6">
      <w:start w:val="2"/>
      <w:numFmt w:val="bullet"/>
      <w:lvlText w:val="-"/>
      <w:lvlJc w:val="left"/>
      <w:pPr>
        <w:tabs>
          <w:tab w:val="num" w:pos="720"/>
        </w:tabs>
        <w:ind w:left="720" w:hanging="360"/>
      </w:pPr>
      <w:rPr>
        <w:rFonts w:ascii="Times New Roman" w:eastAsia="Times New Roman" w:hAnsi="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26888AE">
      <w:numFmt w:val="bullet"/>
      <w:lvlText w:val=""/>
      <w:lvlJc w:val="left"/>
      <w:pPr>
        <w:tabs>
          <w:tab w:val="num" w:pos="1440"/>
        </w:tabs>
        <w:ind w:left="1440" w:hanging="360"/>
      </w:pPr>
      <w:rPr>
        <w:rFonts w:ascii="Symbol" w:eastAsia="Times New Roman"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279468B"/>
    <w:multiLevelType w:val="hybridMultilevel"/>
    <w:tmpl w:val="11B4AB50"/>
    <w:lvl w:ilvl="0" w:tplc="04050001">
      <w:start w:val="2"/>
      <w:numFmt w:val="bullet"/>
      <w:lvlText w:val="-"/>
      <w:lvlJc w:val="left"/>
      <w:pPr>
        <w:tabs>
          <w:tab w:val="num" w:pos="720"/>
        </w:tabs>
        <w:ind w:left="720" w:hanging="360"/>
      </w:pPr>
      <w:rPr>
        <w:rFonts w:ascii="Times New Roman" w:eastAsia="Times New Roman" w:hAnsi="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26888AE">
      <w:numFmt w:val="bullet"/>
      <w:lvlText w:val=""/>
      <w:lvlJc w:val="left"/>
      <w:pPr>
        <w:tabs>
          <w:tab w:val="num" w:pos="1440"/>
        </w:tabs>
        <w:ind w:left="1440" w:hanging="360"/>
      </w:pPr>
      <w:rPr>
        <w:rFonts w:ascii="Symbol" w:eastAsia="Times New Roman"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31F1F74"/>
    <w:multiLevelType w:val="hybridMultilevel"/>
    <w:tmpl w:val="E77C18C8"/>
    <w:lvl w:ilvl="0" w:tplc="13B2FC7E">
      <w:start w:val="1"/>
      <w:numFmt w:val="decimal"/>
      <w:pStyle w:val="Tabulka"/>
      <w:lvlText w:val="Tab. č. %1"/>
      <w:lvlJc w:val="left"/>
      <w:pPr>
        <w:tabs>
          <w:tab w:val="num" w:pos="1475"/>
        </w:tabs>
        <w:ind w:left="1475" w:hanging="1191"/>
      </w:pPr>
    </w:lvl>
    <w:lvl w:ilvl="1" w:tplc="04050019">
      <w:start w:val="1"/>
      <w:numFmt w:val="lowerLetter"/>
      <w:lvlText w:val="%2."/>
      <w:lvlJc w:val="left"/>
      <w:pPr>
        <w:tabs>
          <w:tab w:val="num" w:pos="1911"/>
        </w:tabs>
        <w:ind w:left="1911" w:hanging="360"/>
      </w:pPr>
      <w:rPr>
        <w:rFonts w:cs="Times New Roman"/>
      </w:rPr>
    </w:lvl>
    <w:lvl w:ilvl="2" w:tplc="0405001B" w:tentative="1">
      <w:start w:val="1"/>
      <w:numFmt w:val="lowerRoman"/>
      <w:lvlText w:val="%3."/>
      <w:lvlJc w:val="right"/>
      <w:pPr>
        <w:tabs>
          <w:tab w:val="num" w:pos="2631"/>
        </w:tabs>
        <w:ind w:left="2631" w:hanging="180"/>
      </w:pPr>
      <w:rPr>
        <w:rFonts w:cs="Times New Roman"/>
      </w:rPr>
    </w:lvl>
    <w:lvl w:ilvl="3" w:tplc="0405000F">
      <w:start w:val="1"/>
      <w:numFmt w:val="decimal"/>
      <w:lvlText w:val="%4."/>
      <w:lvlJc w:val="left"/>
      <w:pPr>
        <w:tabs>
          <w:tab w:val="num" w:pos="3351"/>
        </w:tabs>
        <w:ind w:left="3351" w:hanging="360"/>
      </w:pPr>
      <w:rPr>
        <w:rFonts w:cs="Times New Roman"/>
        <w:b w:val="0"/>
        <w:bCs w:val="0"/>
        <w:i w:val="0"/>
        <w:iCs w:val="0"/>
        <w:caps w:val="0"/>
        <w:smallCaps w:val="0"/>
        <w:strike w:val="0"/>
        <w:dstrike w:val="0"/>
        <w:vanish w:val="0"/>
        <w:color w:val="000000"/>
        <w:spacing w:val="0"/>
        <w:kern w:val="0"/>
        <w:position w:val="0"/>
        <w:u w:val="none"/>
        <w:effect w:val="none"/>
        <w:vertAlign w:val="baseline"/>
      </w:rPr>
    </w:lvl>
    <w:lvl w:ilvl="4" w:tplc="04050019" w:tentative="1">
      <w:start w:val="1"/>
      <w:numFmt w:val="lowerLetter"/>
      <w:lvlText w:val="%5."/>
      <w:lvlJc w:val="left"/>
      <w:pPr>
        <w:tabs>
          <w:tab w:val="num" w:pos="4071"/>
        </w:tabs>
        <w:ind w:left="4071" w:hanging="360"/>
      </w:pPr>
      <w:rPr>
        <w:rFonts w:cs="Times New Roman"/>
      </w:rPr>
    </w:lvl>
    <w:lvl w:ilvl="5" w:tplc="0405001B" w:tentative="1">
      <w:start w:val="1"/>
      <w:numFmt w:val="lowerRoman"/>
      <w:lvlText w:val="%6."/>
      <w:lvlJc w:val="right"/>
      <w:pPr>
        <w:tabs>
          <w:tab w:val="num" w:pos="4791"/>
        </w:tabs>
        <w:ind w:left="4791" w:hanging="180"/>
      </w:pPr>
      <w:rPr>
        <w:rFonts w:cs="Times New Roman"/>
      </w:rPr>
    </w:lvl>
    <w:lvl w:ilvl="6" w:tplc="0405000F" w:tentative="1">
      <w:start w:val="1"/>
      <w:numFmt w:val="decimal"/>
      <w:lvlText w:val="%7."/>
      <w:lvlJc w:val="left"/>
      <w:pPr>
        <w:tabs>
          <w:tab w:val="num" w:pos="5511"/>
        </w:tabs>
        <w:ind w:left="5511" w:hanging="360"/>
      </w:pPr>
      <w:rPr>
        <w:rFonts w:cs="Times New Roman"/>
      </w:rPr>
    </w:lvl>
    <w:lvl w:ilvl="7" w:tplc="04050019" w:tentative="1">
      <w:start w:val="1"/>
      <w:numFmt w:val="lowerLetter"/>
      <w:lvlText w:val="%8."/>
      <w:lvlJc w:val="left"/>
      <w:pPr>
        <w:tabs>
          <w:tab w:val="num" w:pos="6231"/>
        </w:tabs>
        <w:ind w:left="6231" w:hanging="360"/>
      </w:pPr>
      <w:rPr>
        <w:rFonts w:cs="Times New Roman"/>
      </w:rPr>
    </w:lvl>
    <w:lvl w:ilvl="8" w:tplc="0405001B" w:tentative="1">
      <w:start w:val="1"/>
      <w:numFmt w:val="lowerRoman"/>
      <w:lvlText w:val="%9."/>
      <w:lvlJc w:val="right"/>
      <w:pPr>
        <w:tabs>
          <w:tab w:val="num" w:pos="6951"/>
        </w:tabs>
        <w:ind w:left="6951" w:hanging="180"/>
      </w:pPr>
      <w:rPr>
        <w:rFonts w:cs="Times New Roman"/>
      </w:rPr>
    </w:lvl>
  </w:abstractNum>
  <w:abstractNum w:abstractNumId="16" w15:restartNumberingAfterBreak="0">
    <w:nsid w:val="257D58D3"/>
    <w:multiLevelType w:val="hybridMultilevel"/>
    <w:tmpl w:val="6554D3E4"/>
    <w:lvl w:ilvl="0" w:tplc="04050005">
      <w:start w:val="2"/>
      <w:numFmt w:val="bullet"/>
      <w:lvlText w:val="-"/>
      <w:lvlJc w:val="left"/>
      <w:pPr>
        <w:tabs>
          <w:tab w:val="num" w:pos="720"/>
        </w:tabs>
        <w:ind w:left="720" w:hanging="360"/>
      </w:pPr>
      <w:rPr>
        <w:rFonts w:ascii="Times New Roman" w:eastAsia="Times New Roman" w:hAnsi="Times New Roman" w:hint="default"/>
      </w:rPr>
    </w:lvl>
    <w:lvl w:ilvl="1" w:tplc="04050003">
      <w:numFmt w:val="bullet"/>
      <w:lvlText w:val=""/>
      <w:lvlJc w:val="left"/>
      <w:pPr>
        <w:tabs>
          <w:tab w:val="num" w:pos="1440"/>
        </w:tabs>
        <w:ind w:left="1440" w:hanging="360"/>
      </w:pPr>
      <w:rPr>
        <w:rFonts w:ascii="Symbol" w:eastAsia="Times New Roman" w:hAnsi="Symbol"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B3C5BD1"/>
    <w:multiLevelType w:val="hybridMultilevel"/>
    <w:tmpl w:val="1B98D49E"/>
    <w:lvl w:ilvl="0" w:tplc="04050001">
      <w:start w:val="1"/>
      <w:numFmt w:val="bullet"/>
      <w:lvlText w:val=""/>
      <w:lvlJc w:val="left"/>
      <w:pPr>
        <w:ind w:left="1080" w:hanging="360"/>
      </w:pPr>
      <w:rPr>
        <w:rFonts w:ascii="Symbol" w:hAnsi="Symbol" w:hint="default"/>
      </w:rPr>
    </w:lvl>
    <w:lvl w:ilvl="1" w:tplc="04050019">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8" w15:restartNumberingAfterBreak="0">
    <w:nsid w:val="2B7D1E83"/>
    <w:multiLevelType w:val="hybridMultilevel"/>
    <w:tmpl w:val="0702362C"/>
    <w:lvl w:ilvl="0" w:tplc="91C0024C">
      <w:numFmt w:val="bullet"/>
      <w:lvlText w:val="-"/>
      <w:lvlJc w:val="left"/>
      <w:pPr>
        <w:tabs>
          <w:tab w:val="num" w:pos="720"/>
        </w:tabs>
        <w:ind w:left="720" w:hanging="360"/>
      </w:pPr>
      <w:rPr>
        <w:rFonts w:ascii="Calibri" w:eastAsiaTheme="minorHAnsi" w:hAnsi="Calibri" w:cs="Calibri" w:hint="default"/>
        <w:b w:val="0"/>
        <w:i w:val="0"/>
        <w:caps w:val="0"/>
        <w:smallCaps w:val="0"/>
        <w:strike w:val="0"/>
        <w:dstrike w:val="0"/>
        <w:vanish w:val="0"/>
        <w:color w:val="000000"/>
        <w:spacing w:val="0"/>
        <w:kern w:val="0"/>
        <w:position w:val="0"/>
        <w:u w:val="none"/>
        <w:effect w:val="none"/>
        <w:vertAlign w:val="baseline"/>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E4E23D5"/>
    <w:multiLevelType w:val="hybridMultilevel"/>
    <w:tmpl w:val="C944BF94"/>
    <w:lvl w:ilvl="0" w:tplc="85EACCF6">
      <w:start w:val="2"/>
      <w:numFmt w:val="bullet"/>
      <w:lvlText w:val="-"/>
      <w:lvlJc w:val="left"/>
      <w:pPr>
        <w:tabs>
          <w:tab w:val="num" w:pos="720"/>
        </w:tabs>
        <w:ind w:left="720" w:hanging="360"/>
      </w:pPr>
      <w:rPr>
        <w:rFonts w:ascii="Times New Roman" w:eastAsia="Times New Roman" w:hAnsi="Times New Roman" w:hint="default"/>
        <w:b w:val="0"/>
        <w:i/>
        <w:color w:val="auto"/>
        <w:sz w:val="20"/>
      </w:rPr>
    </w:lvl>
    <w:lvl w:ilvl="1" w:tplc="04050001">
      <w:start w:val="2"/>
      <w:numFmt w:val="bullet"/>
      <w:lvlText w:val="-"/>
      <w:lvlJc w:val="left"/>
      <w:pPr>
        <w:tabs>
          <w:tab w:val="num" w:pos="1494"/>
        </w:tabs>
        <w:ind w:left="1494" w:hanging="360"/>
      </w:pPr>
      <w:rPr>
        <w:rFonts w:ascii="Times New Roman" w:eastAsia="Times New Roman" w:hAnsi="Times New Roman" w:hint="default"/>
        <w:b w:val="0"/>
        <w:i w:val="0"/>
        <w:caps w:val="0"/>
        <w:smallCaps w:val="0"/>
        <w:strike w:val="0"/>
        <w:dstrike w:val="0"/>
        <w:vanish w:val="0"/>
        <w:color w:val="000000"/>
        <w:spacing w:val="0"/>
        <w:kern w:val="0"/>
        <w:position w:val="0"/>
        <w:u w:val="none"/>
        <w:effect w:val="none"/>
        <w:vertAlign w:val="baseline"/>
      </w:rPr>
    </w:lvl>
    <w:lvl w:ilvl="2" w:tplc="04050005" w:tentative="1">
      <w:start w:val="1"/>
      <w:numFmt w:val="bullet"/>
      <w:lvlText w:val=""/>
      <w:lvlJc w:val="left"/>
      <w:pPr>
        <w:tabs>
          <w:tab w:val="num" w:pos="2214"/>
        </w:tabs>
        <w:ind w:left="2214" w:hanging="360"/>
      </w:pPr>
      <w:rPr>
        <w:rFonts w:ascii="Wingdings" w:hAnsi="Wingdings" w:hint="default"/>
      </w:rPr>
    </w:lvl>
    <w:lvl w:ilvl="3" w:tplc="04050001" w:tentative="1">
      <w:start w:val="1"/>
      <w:numFmt w:val="bullet"/>
      <w:lvlText w:val=""/>
      <w:lvlJc w:val="left"/>
      <w:pPr>
        <w:tabs>
          <w:tab w:val="num" w:pos="2934"/>
        </w:tabs>
        <w:ind w:left="2934" w:hanging="360"/>
      </w:pPr>
      <w:rPr>
        <w:rFonts w:ascii="Symbol" w:hAnsi="Symbol" w:hint="default"/>
      </w:rPr>
    </w:lvl>
    <w:lvl w:ilvl="4" w:tplc="04050003" w:tentative="1">
      <w:start w:val="1"/>
      <w:numFmt w:val="bullet"/>
      <w:lvlText w:val="o"/>
      <w:lvlJc w:val="left"/>
      <w:pPr>
        <w:tabs>
          <w:tab w:val="num" w:pos="3654"/>
        </w:tabs>
        <w:ind w:left="3654" w:hanging="360"/>
      </w:pPr>
      <w:rPr>
        <w:rFonts w:ascii="Courier New" w:hAnsi="Courier New" w:cs="Courier New" w:hint="default"/>
      </w:rPr>
    </w:lvl>
    <w:lvl w:ilvl="5" w:tplc="04050005" w:tentative="1">
      <w:start w:val="1"/>
      <w:numFmt w:val="bullet"/>
      <w:lvlText w:val=""/>
      <w:lvlJc w:val="left"/>
      <w:pPr>
        <w:tabs>
          <w:tab w:val="num" w:pos="4374"/>
        </w:tabs>
        <w:ind w:left="4374" w:hanging="360"/>
      </w:pPr>
      <w:rPr>
        <w:rFonts w:ascii="Wingdings" w:hAnsi="Wingdings" w:hint="default"/>
      </w:rPr>
    </w:lvl>
    <w:lvl w:ilvl="6" w:tplc="04050001" w:tentative="1">
      <w:start w:val="1"/>
      <w:numFmt w:val="bullet"/>
      <w:lvlText w:val=""/>
      <w:lvlJc w:val="left"/>
      <w:pPr>
        <w:tabs>
          <w:tab w:val="num" w:pos="5094"/>
        </w:tabs>
        <w:ind w:left="5094" w:hanging="360"/>
      </w:pPr>
      <w:rPr>
        <w:rFonts w:ascii="Symbol" w:hAnsi="Symbol" w:hint="default"/>
      </w:rPr>
    </w:lvl>
    <w:lvl w:ilvl="7" w:tplc="04050003" w:tentative="1">
      <w:start w:val="1"/>
      <w:numFmt w:val="bullet"/>
      <w:lvlText w:val="o"/>
      <w:lvlJc w:val="left"/>
      <w:pPr>
        <w:tabs>
          <w:tab w:val="num" w:pos="5814"/>
        </w:tabs>
        <w:ind w:left="5814" w:hanging="360"/>
      </w:pPr>
      <w:rPr>
        <w:rFonts w:ascii="Courier New" w:hAnsi="Courier New" w:cs="Courier New" w:hint="default"/>
      </w:rPr>
    </w:lvl>
    <w:lvl w:ilvl="8" w:tplc="04050005" w:tentative="1">
      <w:start w:val="1"/>
      <w:numFmt w:val="bullet"/>
      <w:lvlText w:val=""/>
      <w:lvlJc w:val="left"/>
      <w:pPr>
        <w:tabs>
          <w:tab w:val="num" w:pos="6534"/>
        </w:tabs>
        <w:ind w:left="6534" w:hanging="360"/>
      </w:pPr>
      <w:rPr>
        <w:rFonts w:ascii="Wingdings" w:hAnsi="Wingdings" w:hint="default"/>
      </w:rPr>
    </w:lvl>
  </w:abstractNum>
  <w:abstractNum w:abstractNumId="20" w15:restartNumberingAfterBreak="0">
    <w:nsid w:val="2F8C3AC0"/>
    <w:multiLevelType w:val="hybridMultilevel"/>
    <w:tmpl w:val="8C26F7B4"/>
    <w:lvl w:ilvl="0" w:tplc="091E1420">
      <w:numFmt w:val="bullet"/>
      <w:lvlText w:val="-"/>
      <w:lvlJc w:val="left"/>
      <w:pPr>
        <w:ind w:left="720" w:hanging="360"/>
      </w:pPr>
      <w:rPr>
        <w:rFonts w:ascii="Tahoma" w:eastAsiaTheme="minorHAnsi" w:hAnsi="Tahoma" w:cs="Tahoma"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30073C82"/>
    <w:multiLevelType w:val="hybridMultilevel"/>
    <w:tmpl w:val="0C241F9C"/>
    <w:lvl w:ilvl="0" w:tplc="91C0024C">
      <w:numFmt w:val="bullet"/>
      <w:lvlText w:val="-"/>
      <w:lvlJc w:val="left"/>
      <w:pPr>
        <w:ind w:left="720" w:hanging="360"/>
      </w:pPr>
      <w:rPr>
        <w:rFonts w:ascii="Calibri" w:eastAsiaTheme="minorHAnsi" w:hAnsi="Calibri" w:cs="Calibri" w:hint="default"/>
        <w:b w:val="0"/>
        <w:i w:val="0"/>
        <w:caps w:val="0"/>
        <w:smallCaps w:val="0"/>
        <w:strike w:val="0"/>
        <w:dstrike w:val="0"/>
        <w:vanish w:val="0"/>
        <w:color w:val="000000"/>
        <w:spacing w:val="0"/>
        <w:kern w:val="0"/>
        <w:position w:val="0"/>
        <w:u w:val="none"/>
        <w:effect w:val="none"/>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31567AFC"/>
    <w:multiLevelType w:val="hybridMultilevel"/>
    <w:tmpl w:val="B4582EFE"/>
    <w:lvl w:ilvl="0" w:tplc="85EACCF6">
      <w:start w:val="2"/>
      <w:numFmt w:val="bullet"/>
      <w:lvlText w:val="-"/>
      <w:lvlJc w:val="left"/>
      <w:pPr>
        <w:tabs>
          <w:tab w:val="num" w:pos="720"/>
        </w:tabs>
        <w:ind w:left="720" w:hanging="360"/>
      </w:pPr>
      <w:rPr>
        <w:rFonts w:ascii="Times New Roman" w:eastAsia="Times New Roman" w:hAnsi="Times New Roman" w:cs="Times New Roman" w:hint="default"/>
        <w:color w:val="auto"/>
      </w:rPr>
    </w:lvl>
    <w:lvl w:ilvl="1" w:tplc="FFFFFFFF">
      <w:start w:val="1"/>
      <w:numFmt w:val="bullet"/>
      <w:lvlText w:val="o"/>
      <w:lvlJc w:val="left"/>
      <w:pPr>
        <w:tabs>
          <w:tab w:val="num" w:pos="1494"/>
        </w:tabs>
        <w:ind w:left="1494" w:hanging="360"/>
      </w:pPr>
      <w:rPr>
        <w:rFonts w:ascii="Courier New" w:hAnsi="Courier New" w:cs="Courier New" w:hint="default"/>
      </w:rPr>
    </w:lvl>
    <w:lvl w:ilvl="2" w:tplc="FFFFFFFF" w:tentative="1">
      <w:start w:val="1"/>
      <w:numFmt w:val="bullet"/>
      <w:lvlText w:val=""/>
      <w:lvlJc w:val="left"/>
      <w:pPr>
        <w:tabs>
          <w:tab w:val="num" w:pos="2214"/>
        </w:tabs>
        <w:ind w:left="2214" w:hanging="360"/>
      </w:pPr>
      <w:rPr>
        <w:rFonts w:ascii="Wingdings" w:hAnsi="Wingdings" w:hint="default"/>
      </w:rPr>
    </w:lvl>
    <w:lvl w:ilvl="3" w:tplc="FFFFFFFF" w:tentative="1">
      <w:start w:val="1"/>
      <w:numFmt w:val="bullet"/>
      <w:lvlText w:val=""/>
      <w:lvlJc w:val="left"/>
      <w:pPr>
        <w:tabs>
          <w:tab w:val="num" w:pos="2934"/>
        </w:tabs>
        <w:ind w:left="2934" w:hanging="360"/>
      </w:pPr>
      <w:rPr>
        <w:rFonts w:ascii="Symbol" w:hAnsi="Symbol" w:hint="default"/>
      </w:rPr>
    </w:lvl>
    <w:lvl w:ilvl="4" w:tplc="FFFFFFFF" w:tentative="1">
      <w:start w:val="1"/>
      <w:numFmt w:val="bullet"/>
      <w:lvlText w:val="o"/>
      <w:lvlJc w:val="left"/>
      <w:pPr>
        <w:tabs>
          <w:tab w:val="num" w:pos="3654"/>
        </w:tabs>
        <w:ind w:left="3654" w:hanging="360"/>
      </w:pPr>
      <w:rPr>
        <w:rFonts w:ascii="Courier New" w:hAnsi="Courier New" w:cs="Courier New" w:hint="default"/>
      </w:rPr>
    </w:lvl>
    <w:lvl w:ilvl="5" w:tplc="FFFFFFFF" w:tentative="1">
      <w:start w:val="1"/>
      <w:numFmt w:val="bullet"/>
      <w:lvlText w:val=""/>
      <w:lvlJc w:val="left"/>
      <w:pPr>
        <w:tabs>
          <w:tab w:val="num" w:pos="4374"/>
        </w:tabs>
        <w:ind w:left="4374" w:hanging="360"/>
      </w:pPr>
      <w:rPr>
        <w:rFonts w:ascii="Wingdings" w:hAnsi="Wingdings" w:hint="default"/>
      </w:rPr>
    </w:lvl>
    <w:lvl w:ilvl="6" w:tplc="FFFFFFFF" w:tentative="1">
      <w:start w:val="1"/>
      <w:numFmt w:val="bullet"/>
      <w:lvlText w:val=""/>
      <w:lvlJc w:val="left"/>
      <w:pPr>
        <w:tabs>
          <w:tab w:val="num" w:pos="5094"/>
        </w:tabs>
        <w:ind w:left="5094" w:hanging="360"/>
      </w:pPr>
      <w:rPr>
        <w:rFonts w:ascii="Symbol" w:hAnsi="Symbol" w:hint="default"/>
      </w:rPr>
    </w:lvl>
    <w:lvl w:ilvl="7" w:tplc="FFFFFFFF" w:tentative="1">
      <w:start w:val="1"/>
      <w:numFmt w:val="bullet"/>
      <w:lvlText w:val="o"/>
      <w:lvlJc w:val="left"/>
      <w:pPr>
        <w:tabs>
          <w:tab w:val="num" w:pos="5814"/>
        </w:tabs>
        <w:ind w:left="5814" w:hanging="360"/>
      </w:pPr>
      <w:rPr>
        <w:rFonts w:ascii="Courier New" w:hAnsi="Courier New" w:cs="Courier New" w:hint="default"/>
      </w:rPr>
    </w:lvl>
    <w:lvl w:ilvl="8" w:tplc="FFFFFFFF" w:tentative="1">
      <w:start w:val="1"/>
      <w:numFmt w:val="bullet"/>
      <w:lvlText w:val=""/>
      <w:lvlJc w:val="left"/>
      <w:pPr>
        <w:tabs>
          <w:tab w:val="num" w:pos="6534"/>
        </w:tabs>
        <w:ind w:left="6534" w:hanging="360"/>
      </w:pPr>
      <w:rPr>
        <w:rFonts w:ascii="Wingdings" w:hAnsi="Wingdings" w:hint="default"/>
      </w:rPr>
    </w:lvl>
  </w:abstractNum>
  <w:abstractNum w:abstractNumId="23" w15:restartNumberingAfterBreak="0">
    <w:nsid w:val="318153A8"/>
    <w:multiLevelType w:val="hybridMultilevel"/>
    <w:tmpl w:val="20EE8D0C"/>
    <w:lvl w:ilvl="0" w:tplc="0405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2B911AB"/>
    <w:multiLevelType w:val="hybridMultilevel"/>
    <w:tmpl w:val="7AE29CC6"/>
    <w:lvl w:ilvl="0" w:tplc="FFFFFFFF">
      <w:start w:val="2"/>
      <w:numFmt w:val="bullet"/>
      <w:lvlText w:val="-"/>
      <w:lvlJc w:val="left"/>
      <w:pPr>
        <w:ind w:left="735" w:hanging="360"/>
      </w:pPr>
      <w:rPr>
        <w:rFonts w:ascii="Times New Roman" w:eastAsia="Times New Roman" w:hAnsi="Times New Roman" w:hint="default"/>
        <w:b w:val="0"/>
        <w:i w:val="0"/>
        <w:caps w:val="0"/>
        <w:smallCaps w:val="0"/>
        <w:strike w:val="0"/>
        <w:dstrike w:val="0"/>
        <w:vanish w:val="0"/>
        <w:color w:val="000000"/>
        <w:spacing w:val="0"/>
        <w:kern w:val="0"/>
        <w:position w:val="0"/>
        <w:u w:val="none"/>
        <w:effect w:val="none"/>
        <w:vertAlign w:val="baseline"/>
      </w:rPr>
    </w:lvl>
    <w:lvl w:ilvl="1" w:tplc="04050003" w:tentative="1">
      <w:start w:val="1"/>
      <w:numFmt w:val="bullet"/>
      <w:lvlText w:val="o"/>
      <w:lvlJc w:val="left"/>
      <w:pPr>
        <w:ind w:left="1455" w:hanging="360"/>
      </w:pPr>
      <w:rPr>
        <w:rFonts w:ascii="Courier New" w:hAnsi="Courier New" w:cs="Courier New" w:hint="default"/>
      </w:rPr>
    </w:lvl>
    <w:lvl w:ilvl="2" w:tplc="04050005" w:tentative="1">
      <w:start w:val="1"/>
      <w:numFmt w:val="bullet"/>
      <w:lvlText w:val=""/>
      <w:lvlJc w:val="left"/>
      <w:pPr>
        <w:ind w:left="2175" w:hanging="360"/>
      </w:pPr>
      <w:rPr>
        <w:rFonts w:ascii="Wingdings" w:hAnsi="Wingdings" w:hint="default"/>
      </w:rPr>
    </w:lvl>
    <w:lvl w:ilvl="3" w:tplc="04050001" w:tentative="1">
      <w:start w:val="1"/>
      <w:numFmt w:val="bullet"/>
      <w:lvlText w:val=""/>
      <w:lvlJc w:val="left"/>
      <w:pPr>
        <w:ind w:left="2895" w:hanging="360"/>
      </w:pPr>
      <w:rPr>
        <w:rFonts w:ascii="Symbol" w:hAnsi="Symbol" w:hint="default"/>
      </w:rPr>
    </w:lvl>
    <w:lvl w:ilvl="4" w:tplc="04050003" w:tentative="1">
      <w:start w:val="1"/>
      <w:numFmt w:val="bullet"/>
      <w:lvlText w:val="o"/>
      <w:lvlJc w:val="left"/>
      <w:pPr>
        <w:ind w:left="3615" w:hanging="360"/>
      </w:pPr>
      <w:rPr>
        <w:rFonts w:ascii="Courier New" w:hAnsi="Courier New" w:cs="Courier New" w:hint="default"/>
      </w:rPr>
    </w:lvl>
    <w:lvl w:ilvl="5" w:tplc="04050005" w:tentative="1">
      <w:start w:val="1"/>
      <w:numFmt w:val="bullet"/>
      <w:lvlText w:val=""/>
      <w:lvlJc w:val="left"/>
      <w:pPr>
        <w:ind w:left="4335" w:hanging="360"/>
      </w:pPr>
      <w:rPr>
        <w:rFonts w:ascii="Wingdings" w:hAnsi="Wingdings" w:hint="default"/>
      </w:rPr>
    </w:lvl>
    <w:lvl w:ilvl="6" w:tplc="04050001" w:tentative="1">
      <w:start w:val="1"/>
      <w:numFmt w:val="bullet"/>
      <w:lvlText w:val=""/>
      <w:lvlJc w:val="left"/>
      <w:pPr>
        <w:ind w:left="5055" w:hanging="360"/>
      </w:pPr>
      <w:rPr>
        <w:rFonts w:ascii="Symbol" w:hAnsi="Symbol" w:hint="default"/>
      </w:rPr>
    </w:lvl>
    <w:lvl w:ilvl="7" w:tplc="04050003" w:tentative="1">
      <w:start w:val="1"/>
      <w:numFmt w:val="bullet"/>
      <w:lvlText w:val="o"/>
      <w:lvlJc w:val="left"/>
      <w:pPr>
        <w:ind w:left="5775" w:hanging="360"/>
      </w:pPr>
      <w:rPr>
        <w:rFonts w:ascii="Courier New" w:hAnsi="Courier New" w:cs="Courier New" w:hint="default"/>
      </w:rPr>
    </w:lvl>
    <w:lvl w:ilvl="8" w:tplc="04050005" w:tentative="1">
      <w:start w:val="1"/>
      <w:numFmt w:val="bullet"/>
      <w:lvlText w:val=""/>
      <w:lvlJc w:val="left"/>
      <w:pPr>
        <w:ind w:left="6495" w:hanging="360"/>
      </w:pPr>
      <w:rPr>
        <w:rFonts w:ascii="Wingdings" w:hAnsi="Wingdings" w:hint="default"/>
      </w:rPr>
    </w:lvl>
  </w:abstractNum>
  <w:abstractNum w:abstractNumId="25" w15:restartNumberingAfterBreak="0">
    <w:nsid w:val="36663290"/>
    <w:multiLevelType w:val="hybridMultilevel"/>
    <w:tmpl w:val="FB2677B2"/>
    <w:lvl w:ilvl="0" w:tplc="85EACCF6">
      <w:start w:val="2"/>
      <w:numFmt w:val="bullet"/>
      <w:lvlText w:val="-"/>
      <w:lvlJc w:val="left"/>
      <w:pPr>
        <w:tabs>
          <w:tab w:val="num" w:pos="720"/>
        </w:tabs>
        <w:ind w:left="720" w:hanging="360"/>
      </w:pPr>
      <w:rPr>
        <w:rFonts w:ascii="Times New Roman" w:eastAsia="Times New Roman"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76A1A6D"/>
    <w:multiLevelType w:val="hybridMultilevel"/>
    <w:tmpl w:val="EA72AF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37AF688C"/>
    <w:multiLevelType w:val="multilevel"/>
    <w:tmpl w:val="2856E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A5F18D1"/>
    <w:multiLevelType w:val="hybridMultilevel"/>
    <w:tmpl w:val="BF9A2CFA"/>
    <w:lvl w:ilvl="0" w:tplc="7BA017C4">
      <w:start w:val="2"/>
      <w:numFmt w:val="bullet"/>
      <w:lvlText w:val="-"/>
      <w:lvlJc w:val="left"/>
      <w:pPr>
        <w:tabs>
          <w:tab w:val="num" w:pos="720"/>
        </w:tabs>
        <w:ind w:left="720" w:hanging="360"/>
      </w:pPr>
      <w:rPr>
        <w:rFonts w:ascii="Times New Roman" w:eastAsia="Times New Roman" w:hAnsi="Times New Roman" w:hint="default"/>
      </w:rPr>
    </w:lvl>
    <w:lvl w:ilvl="1" w:tplc="04050003">
      <w:numFmt w:val="bullet"/>
      <w:lvlText w:val=""/>
      <w:lvlJc w:val="left"/>
      <w:pPr>
        <w:tabs>
          <w:tab w:val="num" w:pos="1440"/>
        </w:tabs>
        <w:ind w:left="1440" w:hanging="360"/>
      </w:pPr>
      <w:rPr>
        <w:rFonts w:ascii="Symbol" w:eastAsia="Times New Roman" w:hAnsi="Symbol"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3AFF0FF5"/>
    <w:multiLevelType w:val="hybridMultilevel"/>
    <w:tmpl w:val="B8342EFC"/>
    <w:lvl w:ilvl="0" w:tplc="85EACCF6">
      <w:start w:val="2"/>
      <w:numFmt w:val="bullet"/>
      <w:lvlText w:val="-"/>
      <w:lvlJc w:val="left"/>
      <w:pPr>
        <w:tabs>
          <w:tab w:val="num" w:pos="720"/>
        </w:tabs>
        <w:ind w:left="720" w:hanging="360"/>
      </w:pPr>
      <w:rPr>
        <w:rFonts w:ascii="Times New Roman" w:eastAsia="Times New Roman" w:hAnsi="Times New Roman"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BEE526F"/>
    <w:multiLevelType w:val="hybridMultilevel"/>
    <w:tmpl w:val="3D30EB3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410D5ED5"/>
    <w:multiLevelType w:val="hybridMultilevel"/>
    <w:tmpl w:val="DB96CC2A"/>
    <w:lvl w:ilvl="0" w:tplc="33E8C4CE">
      <w:start w:val="1"/>
      <w:numFmt w:val="bullet"/>
      <w:lvlText w:val="-"/>
      <w:lvlJc w:val="left"/>
      <w:pPr>
        <w:ind w:left="720" w:hanging="360"/>
      </w:pPr>
      <w:rPr>
        <w:rFonts w:ascii="Tahoma" w:hAnsi="Tahoma" w:hint="default"/>
        <w:color w:val="000000" w:themeColor="text1"/>
        <w:sz w:val="24"/>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44664317"/>
    <w:multiLevelType w:val="hybridMultilevel"/>
    <w:tmpl w:val="F58C922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468C19E4"/>
    <w:multiLevelType w:val="hybridMultilevel"/>
    <w:tmpl w:val="01289A88"/>
    <w:lvl w:ilvl="0" w:tplc="04050001">
      <w:start w:val="1"/>
      <w:numFmt w:val="bullet"/>
      <w:lvlText w:val=""/>
      <w:lvlJc w:val="left"/>
      <w:pPr>
        <w:ind w:left="1436" w:hanging="360"/>
      </w:pPr>
      <w:rPr>
        <w:rFonts w:ascii="Symbol" w:hAnsi="Symbol" w:hint="default"/>
      </w:rPr>
    </w:lvl>
    <w:lvl w:ilvl="1" w:tplc="04050003" w:tentative="1">
      <w:start w:val="1"/>
      <w:numFmt w:val="bullet"/>
      <w:lvlText w:val="o"/>
      <w:lvlJc w:val="left"/>
      <w:pPr>
        <w:ind w:left="2156" w:hanging="360"/>
      </w:pPr>
      <w:rPr>
        <w:rFonts w:ascii="Courier New" w:hAnsi="Courier New" w:cs="Courier New" w:hint="default"/>
      </w:rPr>
    </w:lvl>
    <w:lvl w:ilvl="2" w:tplc="04050005" w:tentative="1">
      <w:start w:val="1"/>
      <w:numFmt w:val="bullet"/>
      <w:lvlText w:val=""/>
      <w:lvlJc w:val="left"/>
      <w:pPr>
        <w:ind w:left="2876" w:hanging="360"/>
      </w:pPr>
      <w:rPr>
        <w:rFonts w:ascii="Wingdings" w:hAnsi="Wingdings" w:hint="default"/>
      </w:rPr>
    </w:lvl>
    <w:lvl w:ilvl="3" w:tplc="04050001" w:tentative="1">
      <w:start w:val="1"/>
      <w:numFmt w:val="bullet"/>
      <w:lvlText w:val=""/>
      <w:lvlJc w:val="left"/>
      <w:pPr>
        <w:ind w:left="3596" w:hanging="360"/>
      </w:pPr>
      <w:rPr>
        <w:rFonts w:ascii="Symbol" w:hAnsi="Symbol" w:hint="default"/>
      </w:rPr>
    </w:lvl>
    <w:lvl w:ilvl="4" w:tplc="04050003" w:tentative="1">
      <w:start w:val="1"/>
      <w:numFmt w:val="bullet"/>
      <w:lvlText w:val="o"/>
      <w:lvlJc w:val="left"/>
      <w:pPr>
        <w:ind w:left="4316" w:hanging="360"/>
      </w:pPr>
      <w:rPr>
        <w:rFonts w:ascii="Courier New" w:hAnsi="Courier New" w:cs="Courier New" w:hint="default"/>
      </w:rPr>
    </w:lvl>
    <w:lvl w:ilvl="5" w:tplc="04050005" w:tentative="1">
      <w:start w:val="1"/>
      <w:numFmt w:val="bullet"/>
      <w:lvlText w:val=""/>
      <w:lvlJc w:val="left"/>
      <w:pPr>
        <w:ind w:left="5036" w:hanging="360"/>
      </w:pPr>
      <w:rPr>
        <w:rFonts w:ascii="Wingdings" w:hAnsi="Wingdings" w:hint="default"/>
      </w:rPr>
    </w:lvl>
    <w:lvl w:ilvl="6" w:tplc="04050001" w:tentative="1">
      <w:start w:val="1"/>
      <w:numFmt w:val="bullet"/>
      <w:lvlText w:val=""/>
      <w:lvlJc w:val="left"/>
      <w:pPr>
        <w:ind w:left="5756" w:hanging="360"/>
      </w:pPr>
      <w:rPr>
        <w:rFonts w:ascii="Symbol" w:hAnsi="Symbol" w:hint="default"/>
      </w:rPr>
    </w:lvl>
    <w:lvl w:ilvl="7" w:tplc="04050003" w:tentative="1">
      <w:start w:val="1"/>
      <w:numFmt w:val="bullet"/>
      <w:lvlText w:val="o"/>
      <w:lvlJc w:val="left"/>
      <w:pPr>
        <w:ind w:left="6476" w:hanging="360"/>
      </w:pPr>
      <w:rPr>
        <w:rFonts w:ascii="Courier New" w:hAnsi="Courier New" w:cs="Courier New" w:hint="default"/>
      </w:rPr>
    </w:lvl>
    <w:lvl w:ilvl="8" w:tplc="04050005" w:tentative="1">
      <w:start w:val="1"/>
      <w:numFmt w:val="bullet"/>
      <w:lvlText w:val=""/>
      <w:lvlJc w:val="left"/>
      <w:pPr>
        <w:ind w:left="7196" w:hanging="360"/>
      </w:pPr>
      <w:rPr>
        <w:rFonts w:ascii="Wingdings" w:hAnsi="Wingdings" w:hint="default"/>
      </w:rPr>
    </w:lvl>
  </w:abstractNum>
  <w:abstractNum w:abstractNumId="34" w15:restartNumberingAfterBreak="0">
    <w:nsid w:val="48EB3240"/>
    <w:multiLevelType w:val="hybridMultilevel"/>
    <w:tmpl w:val="4358D280"/>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4F8309A2"/>
    <w:multiLevelType w:val="hybridMultilevel"/>
    <w:tmpl w:val="85F0D0EC"/>
    <w:lvl w:ilvl="0" w:tplc="85EACCF6">
      <w:start w:val="2"/>
      <w:numFmt w:val="bullet"/>
      <w:lvlText w:val="-"/>
      <w:lvlJc w:val="left"/>
      <w:pPr>
        <w:ind w:left="720" w:hanging="360"/>
      </w:pPr>
      <w:rPr>
        <w:rFonts w:ascii="Times New Roman" w:eastAsia="Times New Roman" w:hAnsi="Times New Roman"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50A926C2"/>
    <w:multiLevelType w:val="hybridMultilevel"/>
    <w:tmpl w:val="27AE9AE6"/>
    <w:lvl w:ilvl="0" w:tplc="04050001">
      <w:start w:val="1"/>
      <w:numFmt w:val="bullet"/>
      <w:lvlText w:val=""/>
      <w:lvlJc w:val="left"/>
      <w:pPr>
        <w:ind w:left="1080" w:hanging="360"/>
      </w:pPr>
      <w:rPr>
        <w:rFonts w:ascii="Symbol" w:hAnsi="Symbol" w:hint="default"/>
      </w:rPr>
    </w:lvl>
    <w:lvl w:ilvl="1" w:tplc="FFFFFFFF">
      <w:numFmt w:val="bullet"/>
      <w:lvlText w:val="•"/>
      <w:lvlJc w:val="left"/>
      <w:pPr>
        <w:ind w:left="1800" w:hanging="360"/>
      </w:pPr>
      <w:rPr>
        <w:rFonts w:ascii="Tahoma" w:eastAsia="Times New Roman" w:hAnsi="Tahoma" w:cs="Tahoma"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7" w15:restartNumberingAfterBreak="0">
    <w:nsid w:val="50D66E0A"/>
    <w:multiLevelType w:val="hybridMultilevel"/>
    <w:tmpl w:val="3E6E747C"/>
    <w:lvl w:ilvl="0" w:tplc="1458EEA6">
      <w:start w:val="1"/>
      <w:numFmt w:val="bullet"/>
      <w:lvlText w:val="-"/>
      <w:lvlJc w:val="left"/>
      <w:pPr>
        <w:tabs>
          <w:tab w:val="num" w:pos="927"/>
        </w:tabs>
        <w:ind w:left="927" w:hanging="360"/>
      </w:pPr>
      <w:rPr>
        <w:rFonts w:hAnsi="Courier New" w:hint="default"/>
      </w:rPr>
    </w:lvl>
    <w:lvl w:ilvl="1" w:tplc="04050003">
      <w:start w:val="1"/>
      <w:numFmt w:val="bullet"/>
      <w:lvlText w:val="o"/>
      <w:lvlJc w:val="left"/>
      <w:pPr>
        <w:tabs>
          <w:tab w:val="num" w:pos="1560"/>
        </w:tabs>
        <w:ind w:left="1560" w:hanging="360"/>
      </w:pPr>
      <w:rPr>
        <w:rFonts w:ascii="Courier New" w:hAnsi="Courier New" w:cs="Courier New" w:hint="default"/>
      </w:rPr>
    </w:lvl>
    <w:lvl w:ilvl="2" w:tplc="04050005" w:tentative="1">
      <w:start w:val="1"/>
      <w:numFmt w:val="bullet"/>
      <w:lvlText w:val=""/>
      <w:lvlJc w:val="left"/>
      <w:pPr>
        <w:tabs>
          <w:tab w:val="num" w:pos="2280"/>
        </w:tabs>
        <w:ind w:left="2280" w:hanging="360"/>
      </w:pPr>
      <w:rPr>
        <w:rFonts w:ascii="Wingdings" w:hAnsi="Wingdings" w:hint="default"/>
      </w:rPr>
    </w:lvl>
    <w:lvl w:ilvl="3" w:tplc="04050001" w:tentative="1">
      <w:start w:val="1"/>
      <w:numFmt w:val="bullet"/>
      <w:lvlText w:val=""/>
      <w:lvlJc w:val="left"/>
      <w:pPr>
        <w:tabs>
          <w:tab w:val="num" w:pos="3000"/>
        </w:tabs>
        <w:ind w:left="3000" w:hanging="360"/>
      </w:pPr>
      <w:rPr>
        <w:rFonts w:ascii="Symbol" w:hAnsi="Symbol" w:hint="default"/>
      </w:rPr>
    </w:lvl>
    <w:lvl w:ilvl="4" w:tplc="04050003" w:tentative="1">
      <w:start w:val="1"/>
      <w:numFmt w:val="bullet"/>
      <w:lvlText w:val="o"/>
      <w:lvlJc w:val="left"/>
      <w:pPr>
        <w:tabs>
          <w:tab w:val="num" w:pos="3720"/>
        </w:tabs>
        <w:ind w:left="3720" w:hanging="360"/>
      </w:pPr>
      <w:rPr>
        <w:rFonts w:ascii="Courier New" w:hAnsi="Courier New" w:cs="Courier New" w:hint="default"/>
      </w:rPr>
    </w:lvl>
    <w:lvl w:ilvl="5" w:tplc="04050005" w:tentative="1">
      <w:start w:val="1"/>
      <w:numFmt w:val="bullet"/>
      <w:lvlText w:val=""/>
      <w:lvlJc w:val="left"/>
      <w:pPr>
        <w:tabs>
          <w:tab w:val="num" w:pos="4440"/>
        </w:tabs>
        <w:ind w:left="4440" w:hanging="360"/>
      </w:pPr>
      <w:rPr>
        <w:rFonts w:ascii="Wingdings" w:hAnsi="Wingdings" w:hint="default"/>
      </w:rPr>
    </w:lvl>
    <w:lvl w:ilvl="6" w:tplc="04050001" w:tentative="1">
      <w:start w:val="1"/>
      <w:numFmt w:val="bullet"/>
      <w:lvlText w:val=""/>
      <w:lvlJc w:val="left"/>
      <w:pPr>
        <w:tabs>
          <w:tab w:val="num" w:pos="5160"/>
        </w:tabs>
        <w:ind w:left="5160" w:hanging="360"/>
      </w:pPr>
      <w:rPr>
        <w:rFonts w:ascii="Symbol" w:hAnsi="Symbol" w:hint="default"/>
      </w:rPr>
    </w:lvl>
    <w:lvl w:ilvl="7" w:tplc="04050003" w:tentative="1">
      <w:start w:val="1"/>
      <w:numFmt w:val="bullet"/>
      <w:lvlText w:val="o"/>
      <w:lvlJc w:val="left"/>
      <w:pPr>
        <w:tabs>
          <w:tab w:val="num" w:pos="5880"/>
        </w:tabs>
        <w:ind w:left="5880" w:hanging="360"/>
      </w:pPr>
      <w:rPr>
        <w:rFonts w:ascii="Courier New" w:hAnsi="Courier New" w:cs="Courier New" w:hint="default"/>
      </w:rPr>
    </w:lvl>
    <w:lvl w:ilvl="8" w:tplc="04050005" w:tentative="1">
      <w:start w:val="1"/>
      <w:numFmt w:val="bullet"/>
      <w:lvlText w:val=""/>
      <w:lvlJc w:val="left"/>
      <w:pPr>
        <w:tabs>
          <w:tab w:val="num" w:pos="6600"/>
        </w:tabs>
        <w:ind w:left="6600" w:hanging="360"/>
      </w:pPr>
      <w:rPr>
        <w:rFonts w:ascii="Wingdings" w:hAnsi="Wingdings" w:hint="default"/>
      </w:rPr>
    </w:lvl>
  </w:abstractNum>
  <w:abstractNum w:abstractNumId="38" w15:restartNumberingAfterBreak="0">
    <w:nsid w:val="51AC01DE"/>
    <w:multiLevelType w:val="hybridMultilevel"/>
    <w:tmpl w:val="C4301760"/>
    <w:lvl w:ilvl="0" w:tplc="FFFFFFFF">
      <w:start w:val="2"/>
      <w:numFmt w:val="bullet"/>
      <w:lvlText w:val="-"/>
      <w:lvlJc w:val="left"/>
      <w:pPr>
        <w:tabs>
          <w:tab w:val="num" w:pos="720"/>
        </w:tabs>
        <w:ind w:left="720" w:hanging="360"/>
      </w:pPr>
      <w:rPr>
        <w:rFonts w:ascii="Times New Roman" w:eastAsia="Times New Roman" w:hAnsi="Times New Roman" w:hint="default"/>
      </w:rPr>
    </w:lvl>
    <w:lvl w:ilvl="1" w:tplc="026888AE">
      <w:numFmt w:val="bullet"/>
      <w:lvlText w:val=""/>
      <w:lvlJc w:val="left"/>
      <w:pPr>
        <w:tabs>
          <w:tab w:val="num" w:pos="1440"/>
        </w:tabs>
        <w:ind w:left="1440" w:hanging="360"/>
      </w:pPr>
      <w:rPr>
        <w:rFonts w:ascii="Symbol" w:eastAsia="Times New Roman"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5B9683C"/>
    <w:multiLevelType w:val="hybridMultilevel"/>
    <w:tmpl w:val="828EE584"/>
    <w:lvl w:ilvl="0" w:tplc="FFFFFFFF">
      <w:start w:val="1"/>
      <w:numFmt w:val="bullet"/>
      <w:lvlText w:val="-"/>
      <w:lvlJc w:val="left"/>
      <w:pPr>
        <w:ind w:left="720" w:hanging="360"/>
      </w:pPr>
      <w:rPr>
        <w:rFonts w:ascii="Tahoma" w:hAnsi="Tahoma" w:hint="default"/>
        <w:color w:val="000000" w:themeColor="text1"/>
        <w:sz w:val="24"/>
      </w:rPr>
    </w:lvl>
    <w:lvl w:ilvl="1" w:tplc="33E8C4CE">
      <w:start w:val="1"/>
      <w:numFmt w:val="bullet"/>
      <w:lvlText w:val="-"/>
      <w:lvlJc w:val="left"/>
      <w:pPr>
        <w:ind w:left="1440" w:hanging="360"/>
      </w:pPr>
      <w:rPr>
        <w:rFonts w:ascii="Tahoma" w:hAnsi="Tahoma" w:hint="default"/>
        <w:color w:val="000000" w:themeColor="text1"/>
        <w:sz w:val="24"/>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58EC1D6D"/>
    <w:multiLevelType w:val="multilevel"/>
    <w:tmpl w:val="2CAAFA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5CD51D2C"/>
    <w:multiLevelType w:val="hybridMultilevel"/>
    <w:tmpl w:val="CEF8C078"/>
    <w:lvl w:ilvl="0" w:tplc="4E70B2A4">
      <w:start w:val="1"/>
      <w:numFmt w:val="bullet"/>
      <w:lvlText w:val="-"/>
      <w:lvlJc w:val="left"/>
      <w:pPr>
        <w:ind w:left="720" w:hanging="360"/>
      </w:pPr>
      <w:rPr>
        <w:rFonts w:ascii="Tahoma" w:eastAsia="Times New Roman" w:hAnsi="Tahoma" w:cs="Tahoma"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5D8F6E6D"/>
    <w:multiLevelType w:val="hybridMultilevel"/>
    <w:tmpl w:val="6DA6FD76"/>
    <w:lvl w:ilvl="0" w:tplc="1CAA22B2">
      <w:start w:val="1"/>
      <w:numFmt w:val="decimal"/>
      <w:lvlText w:val="Graf č. %1"/>
      <w:lvlJc w:val="left"/>
      <w:pPr>
        <w:tabs>
          <w:tab w:val="num" w:pos="4755"/>
        </w:tabs>
        <w:ind w:left="4755" w:hanging="360"/>
      </w:pPr>
      <w:rPr>
        <w:rFonts w:ascii="Tahoma" w:hAnsi="Tahoma" w:cs="Times New Roman" w:hint="default"/>
        <w:b w:val="0"/>
        <w:i/>
        <w:color w:val="auto"/>
        <w:sz w:val="20"/>
      </w:rPr>
    </w:lvl>
    <w:lvl w:ilvl="1" w:tplc="85EACCF6">
      <w:start w:val="2"/>
      <w:numFmt w:val="bullet"/>
      <w:lvlText w:val="-"/>
      <w:lvlJc w:val="left"/>
      <w:pPr>
        <w:tabs>
          <w:tab w:val="num" w:pos="1440"/>
        </w:tabs>
        <w:ind w:left="1440" w:hanging="360"/>
      </w:pPr>
      <w:rPr>
        <w:rFonts w:ascii="Times New Roman" w:eastAsia="Times New Roman" w:hAnsi="Times New Roman" w:hint="default"/>
        <w:b w:val="0"/>
        <w:i/>
        <w:sz w:val="20"/>
      </w:rPr>
    </w:lvl>
    <w:lvl w:ilvl="2" w:tplc="84226A78">
      <w:start w:val="1"/>
      <w:numFmt w:val="lowerLetter"/>
      <w:lvlText w:val="%3)"/>
      <w:lvlJc w:val="left"/>
      <w:pPr>
        <w:ind w:left="2340" w:hanging="360"/>
      </w:pPr>
      <w:rPr>
        <w:rFonts w:cs="Times New Roman" w:hint="default"/>
      </w:rPr>
    </w:lvl>
    <w:lvl w:ilvl="3" w:tplc="0405000F" w:tentative="1">
      <w:start w:val="1"/>
      <w:numFmt w:val="decimal"/>
      <w:lvlText w:val="%4."/>
      <w:lvlJc w:val="left"/>
      <w:pPr>
        <w:tabs>
          <w:tab w:val="num" w:pos="2880"/>
        </w:tabs>
        <w:ind w:left="2880" w:hanging="360"/>
      </w:pPr>
      <w:rPr>
        <w:rFonts w:cs="Times New Roman"/>
      </w:rPr>
    </w:lvl>
    <w:lvl w:ilvl="4" w:tplc="04050019" w:tentative="1">
      <w:start w:val="1"/>
      <w:numFmt w:val="lowerLetter"/>
      <w:lvlText w:val="%5."/>
      <w:lvlJc w:val="left"/>
      <w:pPr>
        <w:tabs>
          <w:tab w:val="num" w:pos="3600"/>
        </w:tabs>
        <w:ind w:left="3600" w:hanging="360"/>
      </w:pPr>
      <w:rPr>
        <w:rFonts w:cs="Times New Roman"/>
      </w:rPr>
    </w:lvl>
    <w:lvl w:ilvl="5" w:tplc="0405001B" w:tentative="1">
      <w:start w:val="1"/>
      <w:numFmt w:val="lowerRoman"/>
      <w:lvlText w:val="%6."/>
      <w:lvlJc w:val="right"/>
      <w:pPr>
        <w:tabs>
          <w:tab w:val="num" w:pos="4320"/>
        </w:tabs>
        <w:ind w:left="4320" w:hanging="180"/>
      </w:pPr>
      <w:rPr>
        <w:rFonts w:cs="Times New Roman"/>
      </w:rPr>
    </w:lvl>
    <w:lvl w:ilvl="6" w:tplc="0405000F" w:tentative="1">
      <w:start w:val="1"/>
      <w:numFmt w:val="decimal"/>
      <w:lvlText w:val="%7."/>
      <w:lvlJc w:val="left"/>
      <w:pPr>
        <w:tabs>
          <w:tab w:val="num" w:pos="5040"/>
        </w:tabs>
        <w:ind w:left="5040" w:hanging="360"/>
      </w:pPr>
      <w:rPr>
        <w:rFonts w:cs="Times New Roman"/>
      </w:rPr>
    </w:lvl>
    <w:lvl w:ilvl="7" w:tplc="04050019" w:tentative="1">
      <w:start w:val="1"/>
      <w:numFmt w:val="lowerLetter"/>
      <w:lvlText w:val="%8."/>
      <w:lvlJc w:val="left"/>
      <w:pPr>
        <w:tabs>
          <w:tab w:val="num" w:pos="5760"/>
        </w:tabs>
        <w:ind w:left="5760" w:hanging="360"/>
      </w:pPr>
      <w:rPr>
        <w:rFonts w:cs="Times New Roman"/>
      </w:rPr>
    </w:lvl>
    <w:lvl w:ilvl="8" w:tplc="0405001B" w:tentative="1">
      <w:start w:val="1"/>
      <w:numFmt w:val="lowerRoman"/>
      <w:lvlText w:val="%9."/>
      <w:lvlJc w:val="right"/>
      <w:pPr>
        <w:tabs>
          <w:tab w:val="num" w:pos="6480"/>
        </w:tabs>
        <w:ind w:left="6480" w:hanging="180"/>
      </w:pPr>
      <w:rPr>
        <w:rFonts w:cs="Times New Roman"/>
      </w:rPr>
    </w:lvl>
  </w:abstractNum>
  <w:abstractNum w:abstractNumId="43" w15:restartNumberingAfterBreak="0">
    <w:nsid w:val="5DE0198B"/>
    <w:multiLevelType w:val="hybridMultilevel"/>
    <w:tmpl w:val="88302E44"/>
    <w:lvl w:ilvl="0" w:tplc="04050001">
      <w:start w:val="2"/>
      <w:numFmt w:val="bullet"/>
      <w:lvlText w:val="-"/>
      <w:lvlJc w:val="left"/>
      <w:pPr>
        <w:tabs>
          <w:tab w:val="num" w:pos="720"/>
        </w:tabs>
        <w:ind w:left="720" w:hanging="360"/>
      </w:pPr>
      <w:rPr>
        <w:rFonts w:ascii="Times New Roman" w:eastAsia="Times New Roman" w:hAnsi="Times New Roman" w:cs="Times New Roman" w:hint="default"/>
      </w:rPr>
    </w:lvl>
    <w:lvl w:ilvl="1" w:tplc="04050003">
      <w:numFmt w:val="bullet"/>
      <w:lvlText w:val=""/>
      <w:lvlJc w:val="left"/>
      <w:pPr>
        <w:tabs>
          <w:tab w:val="num" w:pos="1440"/>
        </w:tabs>
        <w:ind w:left="1440" w:hanging="360"/>
      </w:pPr>
      <w:rPr>
        <w:rFonts w:ascii="Symbol" w:eastAsia="Times New Roman" w:hAnsi="Symbol" w:cs="Times New Roman"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5F7C5525"/>
    <w:multiLevelType w:val="hybridMultilevel"/>
    <w:tmpl w:val="682E0F6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15:restartNumberingAfterBreak="0">
    <w:nsid w:val="5FB87389"/>
    <w:multiLevelType w:val="hybridMultilevel"/>
    <w:tmpl w:val="A2507794"/>
    <w:lvl w:ilvl="0" w:tplc="3F72866A">
      <w:numFmt w:val="bullet"/>
      <w:lvlText w:val=""/>
      <w:lvlJc w:val="left"/>
      <w:pPr>
        <w:ind w:left="420" w:hanging="360"/>
      </w:pPr>
      <w:rPr>
        <w:rFonts w:ascii="Symbol" w:eastAsia="Times New Roman" w:hAnsi="Symbol" w:cs="Times New Roman" w:hint="default"/>
      </w:rPr>
    </w:lvl>
    <w:lvl w:ilvl="1" w:tplc="04050003" w:tentative="1">
      <w:start w:val="1"/>
      <w:numFmt w:val="bullet"/>
      <w:lvlText w:val="o"/>
      <w:lvlJc w:val="left"/>
      <w:pPr>
        <w:ind w:left="1140" w:hanging="360"/>
      </w:pPr>
      <w:rPr>
        <w:rFonts w:ascii="Courier New" w:hAnsi="Courier New" w:cs="Courier New" w:hint="default"/>
      </w:rPr>
    </w:lvl>
    <w:lvl w:ilvl="2" w:tplc="04050005" w:tentative="1">
      <w:start w:val="1"/>
      <w:numFmt w:val="bullet"/>
      <w:lvlText w:val=""/>
      <w:lvlJc w:val="left"/>
      <w:pPr>
        <w:ind w:left="1860" w:hanging="360"/>
      </w:pPr>
      <w:rPr>
        <w:rFonts w:ascii="Wingdings" w:hAnsi="Wingdings" w:hint="default"/>
      </w:rPr>
    </w:lvl>
    <w:lvl w:ilvl="3" w:tplc="04050001" w:tentative="1">
      <w:start w:val="1"/>
      <w:numFmt w:val="bullet"/>
      <w:lvlText w:val=""/>
      <w:lvlJc w:val="left"/>
      <w:pPr>
        <w:ind w:left="2580" w:hanging="360"/>
      </w:pPr>
      <w:rPr>
        <w:rFonts w:ascii="Symbol" w:hAnsi="Symbol" w:hint="default"/>
      </w:rPr>
    </w:lvl>
    <w:lvl w:ilvl="4" w:tplc="04050003" w:tentative="1">
      <w:start w:val="1"/>
      <w:numFmt w:val="bullet"/>
      <w:lvlText w:val="o"/>
      <w:lvlJc w:val="left"/>
      <w:pPr>
        <w:ind w:left="3300" w:hanging="360"/>
      </w:pPr>
      <w:rPr>
        <w:rFonts w:ascii="Courier New" w:hAnsi="Courier New" w:cs="Courier New" w:hint="default"/>
      </w:rPr>
    </w:lvl>
    <w:lvl w:ilvl="5" w:tplc="04050005" w:tentative="1">
      <w:start w:val="1"/>
      <w:numFmt w:val="bullet"/>
      <w:lvlText w:val=""/>
      <w:lvlJc w:val="left"/>
      <w:pPr>
        <w:ind w:left="4020" w:hanging="360"/>
      </w:pPr>
      <w:rPr>
        <w:rFonts w:ascii="Wingdings" w:hAnsi="Wingdings" w:hint="default"/>
      </w:rPr>
    </w:lvl>
    <w:lvl w:ilvl="6" w:tplc="04050001" w:tentative="1">
      <w:start w:val="1"/>
      <w:numFmt w:val="bullet"/>
      <w:lvlText w:val=""/>
      <w:lvlJc w:val="left"/>
      <w:pPr>
        <w:ind w:left="4740" w:hanging="360"/>
      </w:pPr>
      <w:rPr>
        <w:rFonts w:ascii="Symbol" w:hAnsi="Symbol" w:hint="default"/>
      </w:rPr>
    </w:lvl>
    <w:lvl w:ilvl="7" w:tplc="04050003" w:tentative="1">
      <w:start w:val="1"/>
      <w:numFmt w:val="bullet"/>
      <w:lvlText w:val="o"/>
      <w:lvlJc w:val="left"/>
      <w:pPr>
        <w:ind w:left="5460" w:hanging="360"/>
      </w:pPr>
      <w:rPr>
        <w:rFonts w:ascii="Courier New" w:hAnsi="Courier New" w:cs="Courier New" w:hint="default"/>
      </w:rPr>
    </w:lvl>
    <w:lvl w:ilvl="8" w:tplc="04050005" w:tentative="1">
      <w:start w:val="1"/>
      <w:numFmt w:val="bullet"/>
      <w:lvlText w:val=""/>
      <w:lvlJc w:val="left"/>
      <w:pPr>
        <w:ind w:left="6180" w:hanging="360"/>
      </w:pPr>
      <w:rPr>
        <w:rFonts w:ascii="Wingdings" w:hAnsi="Wingdings" w:hint="default"/>
      </w:rPr>
    </w:lvl>
  </w:abstractNum>
  <w:abstractNum w:abstractNumId="46" w15:restartNumberingAfterBreak="0">
    <w:nsid w:val="62B74BE8"/>
    <w:multiLevelType w:val="hybridMultilevel"/>
    <w:tmpl w:val="CAC8FC68"/>
    <w:lvl w:ilvl="0" w:tplc="04050001">
      <w:start w:val="2"/>
      <w:numFmt w:val="bullet"/>
      <w:lvlText w:val="-"/>
      <w:lvlJc w:val="left"/>
      <w:pPr>
        <w:tabs>
          <w:tab w:val="num" w:pos="1080"/>
        </w:tabs>
        <w:ind w:left="1080" w:hanging="360"/>
      </w:pPr>
      <w:rPr>
        <w:rFonts w:ascii="Times New Roman" w:eastAsia="Times New Roman" w:hAnsi="Times New Roman" w:hint="default"/>
        <w:b w:val="0"/>
        <w:i w:val="0"/>
        <w:caps w:val="0"/>
        <w:smallCaps w:val="0"/>
        <w:strike w:val="0"/>
        <w:dstrike w:val="0"/>
        <w:vanish w:val="0"/>
        <w:color w:val="000000"/>
        <w:spacing w:val="0"/>
        <w:kern w:val="0"/>
        <w:position w:val="0"/>
        <w:u w:val="none"/>
        <w:effect w:val="none"/>
        <w:vertAlign w:val="baseline"/>
      </w:rPr>
    </w:lvl>
    <w:lvl w:ilvl="1" w:tplc="04050003">
      <w:start w:val="1"/>
      <w:numFmt w:val="lowerLetter"/>
      <w:lvlText w:val="%2."/>
      <w:lvlJc w:val="left"/>
      <w:pPr>
        <w:tabs>
          <w:tab w:val="num" w:pos="-5580"/>
        </w:tabs>
        <w:ind w:left="-5580" w:hanging="360"/>
      </w:pPr>
      <w:rPr>
        <w:rFonts w:cs="Times New Roman"/>
      </w:rPr>
    </w:lvl>
    <w:lvl w:ilvl="2" w:tplc="04050005">
      <w:start w:val="1"/>
      <w:numFmt w:val="decimal"/>
      <w:lvlText w:val="%3)"/>
      <w:lvlJc w:val="left"/>
      <w:pPr>
        <w:tabs>
          <w:tab w:val="num" w:pos="-4680"/>
        </w:tabs>
        <w:ind w:left="-4680" w:hanging="360"/>
      </w:pPr>
      <w:rPr>
        <w:rFonts w:cs="Times New Roman" w:hint="default"/>
      </w:rPr>
    </w:lvl>
    <w:lvl w:ilvl="3" w:tplc="04050001">
      <w:start w:val="1"/>
      <w:numFmt w:val="decimal"/>
      <w:lvlText w:val="%4."/>
      <w:lvlJc w:val="left"/>
      <w:pPr>
        <w:tabs>
          <w:tab w:val="num" w:pos="-4140"/>
        </w:tabs>
        <w:ind w:left="-4140" w:hanging="360"/>
      </w:pPr>
      <w:rPr>
        <w:rFonts w:cs="Times New Roman"/>
      </w:rPr>
    </w:lvl>
    <w:lvl w:ilvl="4" w:tplc="04050003">
      <w:start w:val="1"/>
      <w:numFmt w:val="lowerLetter"/>
      <w:lvlText w:val="%5."/>
      <w:lvlJc w:val="left"/>
      <w:pPr>
        <w:tabs>
          <w:tab w:val="num" w:pos="-3420"/>
        </w:tabs>
        <w:ind w:left="-3420" w:hanging="360"/>
      </w:pPr>
      <w:rPr>
        <w:rFonts w:cs="Times New Roman"/>
      </w:rPr>
    </w:lvl>
    <w:lvl w:ilvl="5" w:tplc="04050005">
      <w:start w:val="1"/>
      <w:numFmt w:val="lowerRoman"/>
      <w:lvlText w:val="%6."/>
      <w:lvlJc w:val="right"/>
      <w:pPr>
        <w:tabs>
          <w:tab w:val="num" w:pos="-2700"/>
        </w:tabs>
        <w:ind w:left="-2700" w:hanging="180"/>
      </w:pPr>
      <w:rPr>
        <w:rFonts w:cs="Times New Roman"/>
      </w:rPr>
    </w:lvl>
    <w:lvl w:ilvl="6" w:tplc="04050001" w:tentative="1">
      <w:start w:val="1"/>
      <w:numFmt w:val="decimal"/>
      <w:lvlText w:val="%7."/>
      <w:lvlJc w:val="left"/>
      <w:pPr>
        <w:tabs>
          <w:tab w:val="num" w:pos="-1980"/>
        </w:tabs>
        <w:ind w:left="-1980" w:hanging="360"/>
      </w:pPr>
      <w:rPr>
        <w:rFonts w:cs="Times New Roman"/>
      </w:rPr>
    </w:lvl>
    <w:lvl w:ilvl="7" w:tplc="04050003" w:tentative="1">
      <w:start w:val="1"/>
      <w:numFmt w:val="lowerLetter"/>
      <w:lvlText w:val="%8."/>
      <w:lvlJc w:val="left"/>
      <w:pPr>
        <w:tabs>
          <w:tab w:val="num" w:pos="-1260"/>
        </w:tabs>
        <w:ind w:left="-1260" w:hanging="360"/>
      </w:pPr>
      <w:rPr>
        <w:rFonts w:cs="Times New Roman"/>
      </w:rPr>
    </w:lvl>
    <w:lvl w:ilvl="8" w:tplc="04050005" w:tentative="1">
      <w:start w:val="1"/>
      <w:numFmt w:val="lowerRoman"/>
      <w:lvlText w:val="%9."/>
      <w:lvlJc w:val="right"/>
      <w:pPr>
        <w:tabs>
          <w:tab w:val="num" w:pos="-540"/>
        </w:tabs>
        <w:ind w:left="-540" w:hanging="180"/>
      </w:pPr>
      <w:rPr>
        <w:rFonts w:cs="Times New Roman"/>
      </w:rPr>
    </w:lvl>
  </w:abstractNum>
  <w:abstractNum w:abstractNumId="47" w15:restartNumberingAfterBreak="0">
    <w:nsid w:val="66A92405"/>
    <w:multiLevelType w:val="hybridMultilevel"/>
    <w:tmpl w:val="9C90AF60"/>
    <w:lvl w:ilvl="0" w:tplc="04050001">
      <w:start w:val="2"/>
      <w:numFmt w:val="bullet"/>
      <w:lvlText w:val="-"/>
      <w:lvlJc w:val="left"/>
      <w:pPr>
        <w:ind w:left="720" w:hanging="360"/>
      </w:pPr>
      <w:rPr>
        <w:rFonts w:ascii="Times New Roman" w:eastAsia="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15:restartNumberingAfterBreak="0">
    <w:nsid w:val="66EF1D2B"/>
    <w:multiLevelType w:val="hybridMultilevel"/>
    <w:tmpl w:val="C3D8A966"/>
    <w:lvl w:ilvl="0" w:tplc="1E982814">
      <w:start w:val="1"/>
      <w:numFmt w:val="decimal"/>
      <w:lvlText w:val="Příloha č. %1"/>
      <w:lvlJc w:val="left"/>
      <w:pPr>
        <w:tabs>
          <w:tab w:val="num" w:pos="785"/>
        </w:tabs>
        <w:ind w:left="785" w:hanging="360"/>
      </w:pPr>
      <w:rPr>
        <w:rFonts w:ascii="Tahoma" w:hAnsi="Tahoma" w:cs="Times New Roman" w:hint="default"/>
        <w:b/>
        <w:i w:val="0"/>
        <w:sz w:val="20"/>
        <w:szCs w:val="20"/>
      </w:rPr>
    </w:lvl>
    <w:lvl w:ilvl="1" w:tplc="A63CC7F4" w:tentative="1">
      <w:start w:val="1"/>
      <w:numFmt w:val="lowerLetter"/>
      <w:lvlText w:val="%2."/>
      <w:lvlJc w:val="left"/>
      <w:pPr>
        <w:tabs>
          <w:tab w:val="num" w:pos="1439"/>
        </w:tabs>
        <w:ind w:left="1439" w:hanging="360"/>
      </w:pPr>
      <w:rPr>
        <w:rFonts w:cs="Times New Roman"/>
      </w:rPr>
    </w:lvl>
    <w:lvl w:ilvl="2" w:tplc="04050005" w:tentative="1">
      <w:start w:val="1"/>
      <w:numFmt w:val="lowerRoman"/>
      <w:lvlText w:val="%3."/>
      <w:lvlJc w:val="right"/>
      <w:pPr>
        <w:tabs>
          <w:tab w:val="num" w:pos="2159"/>
        </w:tabs>
        <w:ind w:left="2159" w:hanging="180"/>
      </w:pPr>
      <w:rPr>
        <w:rFonts w:cs="Times New Roman"/>
      </w:rPr>
    </w:lvl>
    <w:lvl w:ilvl="3" w:tplc="04050001" w:tentative="1">
      <w:start w:val="1"/>
      <w:numFmt w:val="decimal"/>
      <w:lvlText w:val="%4."/>
      <w:lvlJc w:val="left"/>
      <w:pPr>
        <w:tabs>
          <w:tab w:val="num" w:pos="2879"/>
        </w:tabs>
        <w:ind w:left="2879" w:hanging="360"/>
      </w:pPr>
      <w:rPr>
        <w:rFonts w:cs="Times New Roman"/>
      </w:rPr>
    </w:lvl>
    <w:lvl w:ilvl="4" w:tplc="04050003" w:tentative="1">
      <w:start w:val="1"/>
      <w:numFmt w:val="lowerLetter"/>
      <w:lvlText w:val="%5."/>
      <w:lvlJc w:val="left"/>
      <w:pPr>
        <w:tabs>
          <w:tab w:val="num" w:pos="3599"/>
        </w:tabs>
        <w:ind w:left="3599" w:hanging="360"/>
      </w:pPr>
      <w:rPr>
        <w:rFonts w:cs="Times New Roman"/>
      </w:rPr>
    </w:lvl>
    <w:lvl w:ilvl="5" w:tplc="04050005" w:tentative="1">
      <w:start w:val="1"/>
      <w:numFmt w:val="lowerRoman"/>
      <w:lvlText w:val="%6."/>
      <w:lvlJc w:val="right"/>
      <w:pPr>
        <w:tabs>
          <w:tab w:val="num" w:pos="4319"/>
        </w:tabs>
        <w:ind w:left="4319" w:hanging="180"/>
      </w:pPr>
      <w:rPr>
        <w:rFonts w:cs="Times New Roman"/>
      </w:rPr>
    </w:lvl>
    <w:lvl w:ilvl="6" w:tplc="04050001" w:tentative="1">
      <w:start w:val="1"/>
      <w:numFmt w:val="decimal"/>
      <w:lvlText w:val="%7."/>
      <w:lvlJc w:val="left"/>
      <w:pPr>
        <w:tabs>
          <w:tab w:val="num" w:pos="5039"/>
        </w:tabs>
        <w:ind w:left="5039" w:hanging="360"/>
      </w:pPr>
      <w:rPr>
        <w:rFonts w:cs="Times New Roman"/>
      </w:rPr>
    </w:lvl>
    <w:lvl w:ilvl="7" w:tplc="04050003" w:tentative="1">
      <w:start w:val="1"/>
      <w:numFmt w:val="lowerLetter"/>
      <w:lvlText w:val="%8."/>
      <w:lvlJc w:val="left"/>
      <w:pPr>
        <w:tabs>
          <w:tab w:val="num" w:pos="5759"/>
        </w:tabs>
        <w:ind w:left="5759" w:hanging="360"/>
      </w:pPr>
      <w:rPr>
        <w:rFonts w:cs="Times New Roman"/>
      </w:rPr>
    </w:lvl>
    <w:lvl w:ilvl="8" w:tplc="04050005" w:tentative="1">
      <w:start w:val="1"/>
      <w:numFmt w:val="lowerRoman"/>
      <w:lvlText w:val="%9."/>
      <w:lvlJc w:val="right"/>
      <w:pPr>
        <w:tabs>
          <w:tab w:val="num" w:pos="6479"/>
        </w:tabs>
        <w:ind w:left="6479" w:hanging="180"/>
      </w:pPr>
      <w:rPr>
        <w:rFonts w:cs="Times New Roman"/>
      </w:rPr>
    </w:lvl>
  </w:abstractNum>
  <w:abstractNum w:abstractNumId="49" w15:restartNumberingAfterBreak="0">
    <w:nsid w:val="69B04F8F"/>
    <w:multiLevelType w:val="multilevel"/>
    <w:tmpl w:val="DD662136"/>
    <w:lvl w:ilvl="0">
      <w:start w:val="2"/>
      <w:numFmt w:val="bullet"/>
      <w:lvlText w:val="-"/>
      <w:lvlJc w:val="left"/>
      <w:pPr>
        <w:tabs>
          <w:tab w:val="num" w:pos="720"/>
        </w:tabs>
        <w:ind w:left="720" w:hanging="360"/>
      </w:pPr>
      <w:rPr>
        <w:rFonts w:ascii="Times New Roman" w:eastAsia="Times New Roman" w:hAnsi="Times New Roman" w:cs="Times New Roman"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15:restartNumberingAfterBreak="0">
    <w:nsid w:val="69FE0D28"/>
    <w:multiLevelType w:val="hybridMultilevel"/>
    <w:tmpl w:val="C96856F0"/>
    <w:lvl w:ilvl="0" w:tplc="026888AE">
      <w:numFmt w:val="bullet"/>
      <w:lvlText w:val=""/>
      <w:lvlJc w:val="left"/>
      <w:pPr>
        <w:ind w:left="1082" w:hanging="360"/>
      </w:pPr>
      <w:rPr>
        <w:rFonts w:ascii="Symbol" w:eastAsia="Times New Roman" w:hAnsi="Symbol" w:hint="default"/>
      </w:rPr>
    </w:lvl>
    <w:lvl w:ilvl="1" w:tplc="04050003" w:tentative="1">
      <w:start w:val="1"/>
      <w:numFmt w:val="bullet"/>
      <w:lvlText w:val="o"/>
      <w:lvlJc w:val="left"/>
      <w:pPr>
        <w:ind w:left="1802" w:hanging="360"/>
      </w:pPr>
      <w:rPr>
        <w:rFonts w:ascii="Courier New" w:hAnsi="Courier New" w:cs="Courier New" w:hint="default"/>
      </w:rPr>
    </w:lvl>
    <w:lvl w:ilvl="2" w:tplc="04050005" w:tentative="1">
      <w:start w:val="1"/>
      <w:numFmt w:val="bullet"/>
      <w:lvlText w:val=""/>
      <w:lvlJc w:val="left"/>
      <w:pPr>
        <w:ind w:left="2522" w:hanging="360"/>
      </w:pPr>
      <w:rPr>
        <w:rFonts w:ascii="Wingdings" w:hAnsi="Wingdings" w:hint="default"/>
      </w:rPr>
    </w:lvl>
    <w:lvl w:ilvl="3" w:tplc="04050001" w:tentative="1">
      <w:start w:val="1"/>
      <w:numFmt w:val="bullet"/>
      <w:lvlText w:val=""/>
      <w:lvlJc w:val="left"/>
      <w:pPr>
        <w:ind w:left="3242" w:hanging="360"/>
      </w:pPr>
      <w:rPr>
        <w:rFonts w:ascii="Symbol" w:hAnsi="Symbol" w:hint="default"/>
      </w:rPr>
    </w:lvl>
    <w:lvl w:ilvl="4" w:tplc="04050003" w:tentative="1">
      <w:start w:val="1"/>
      <w:numFmt w:val="bullet"/>
      <w:lvlText w:val="o"/>
      <w:lvlJc w:val="left"/>
      <w:pPr>
        <w:ind w:left="3962" w:hanging="360"/>
      </w:pPr>
      <w:rPr>
        <w:rFonts w:ascii="Courier New" w:hAnsi="Courier New" w:cs="Courier New" w:hint="default"/>
      </w:rPr>
    </w:lvl>
    <w:lvl w:ilvl="5" w:tplc="04050005" w:tentative="1">
      <w:start w:val="1"/>
      <w:numFmt w:val="bullet"/>
      <w:lvlText w:val=""/>
      <w:lvlJc w:val="left"/>
      <w:pPr>
        <w:ind w:left="4682" w:hanging="360"/>
      </w:pPr>
      <w:rPr>
        <w:rFonts w:ascii="Wingdings" w:hAnsi="Wingdings" w:hint="default"/>
      </w:rPr>
    </w:lvl>
    <w:lvl w:ilvl="6" w:tplc="04050001" w:tentative="1">
      <w:start w:val="1"/>
      <w:numFmt w:val="bullet"/>
      <w:lvlText w:val=""/>
      <w:lvlJc w:val="left"/>
      <w:pPr>
        <w:ind w:left="5402" w:hanging="360"/>
      </w:pPr>
      <w:rPr>
        <w:rFonts w:ascii="Symbol" w:hAnsi="Symbol" w:hint="default"/>
      </w:rPr>
    </w:lvl>
    <w:lvl w:ilvl="7" w:tplc="04050003" w:tentative="1">
      <w:start w:val="1"/>
      <w:numFmt w:val="bullet"/>
      <w:lvlText w:val="o"/>
      <w:lvlJc w:val="left"/>
      <w:pPr>
        <w:ind w:left="6122" w:hanging="360"/>
      </w:pPr>
      <w:rPr>
        <w:rFonts w:ascii="Courier New" w:hAnsi="Courier New" w:cs="Courier New" w:hint="default"/>
      </w:rPr>
    </w:lvl>
    <w:lvl w:ilvl="8" w:tplc="04050005" w:tentative="1">
      <w:start w:val="1"/>
      <w:numFmt w:val="bullet"/>
      <w:lvlText w:val=""/>
      <w:lvlJc w:val="left"/>
      <w:pPr>
        <w:ind w:left="6842" w:hanging="360"/>
      </w:pPr>
      <w:rPr>
        <w:rFonts w:ascii="Wingdings" w:hAnsi="Wingdings" w:hint="default"/>
      </w:rPr>
    </w:lvl>
  </w:abstractNum>
  <w:abstractNum w:abstractNumId="51" w15:restartNumberingAfterBreak="0">
    <w:nsid w:val="6BE34527"/>
    <w:multiLevelType w:val="hybridMultilevel"/>
    <w:tmpl w:val="B5B6A074"/>
    <w:lvl w:ilvl="0" w:tplc="F1527A7E">
      <w:numFmt w:val="bullet"/>
      <w:lvlText w:val="-"/>
      <w:lvlJc w:val="left"/>
      <w:pPr>
        <w:ind w:left="720" w:hanging="360"/>
      </w:pPr>
      <w:rPr>
        <w:rFonts w:ascii="Tahoma" w:eastAsia="Times New Roman" w:hAnsi="Tahoma" w:cs="Tahoma"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15:restartNumberingAfterBreak="0">
    <w:nsid w:val="6CF530C3"/>
    <w:multiLevelType w:val="multilevel"/>
    <w:tmpl w:val="E7D474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D034DD3"/>
    <w:multiLevelType w:val="hybridMultilevel"/>
    <w:tmpl w:val="48100160"/>
    <w:lvl w:ilvl="0" w:tplc="91C0024C">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711E4DA3"/>
    <w:multiLevelType w:val="hybridMultilevel"/>
    <w:tmpl w:val="371ED9FA"/>
    <w:lvl w:ilvl="0" w:tplc="85EACCF6">
      <w:start w:val="2"/>
      <w:numFmt w:val="bullet"/>
      <w:lvlText w:val="-"/>
      <w:lvlJc w:val="left"/>
      <w:pPr>
        <w:ind w:left="1069" w:hanging="360"/>
      </w:pPr>
      <w:rPr>
        <w:rFonts w:ascii="Times New Roman" w:eastAsia="Times New Roman" w:hAnsi="Times New Roman" w:hint="default"/>
        <w:b w:val="0"/>
        <w:i/>
        <w:sz w:val="20"/>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55" w15:restartNumberingAfterBreak="0">
    <w:nsid w:val="727541C1"/>
    <w:multiLevelType w:val="multilevel"/>
    <w:tmpl w:val="B2A29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793A0A17"/>
    <w:multiLevelType w:val="hybridMultilevel"/>
    <w:tmpl w:val="68BC7AC0"/>
    <w:lvl w:ilvl="0" w:tplc="85EACCF6">
      <w:start w:val="2"/>
      <w:numFmt w:val="bullet"/>
      <w:lvlText w:val="-"/>
      <w:lvlJc w:val="left"/>
      <w:pPr>
        <w:tabs>
          <w:tab w:val="num" w:pos="765"/>
        </w:tabs>
        <w:ind w:left="765" w:hanging="360"/>
      </w:pPr>
      <w:rPr>
        <w:rFonts w:ascii="Times New Roman" w:eastAsia="Times New Roman" w:hAnsi="Times New Roman" w:hint="default"/>
      </w:rPr>
    </w:lvl>
    <w:lvl w:ilvl="1" w:tplc="04050003" w:tentative="1">
      <w:start w:val="1"/>
      <w:numFmt w:val="bullet"/>
      <w:lvlText w:val="o"/>
      <w:lvlJc w:val="left"/>
      <w:pPr>
        <w:tabs>
          <w:tab w:val="num" w:pos="1485"/>
        </w:tabs>
        <w:ind w:left="1485" w:hanging="360"/>
      </w:pPr>
      <w:rPr>
        <w:rFonts w:ascii="Courier New" w:hAnsi="Courier New" w:hint="default"/>
      </w:rPr>
    </w:lvl>
    <w:lvl w:ilvl="2" w:tplc="04050005" w:tentative="1">
      <w:start w:val="1"/>
      <w:numFmt w:val="bullet"/>
      <w:lvlText w:val=""/>
      <w:lvlJc w:val="left"/>
      <w:pPr>
        <w:tabs>
          <w:tab w:val="num" w:pos="2205"/>
        </w:tabs>
        <w:ind w:left="2205" w:hanging="360"/>
      </w:pPr>
      <w:rPr>
        <w:rFonts w:ascii="Wingdings" w:hAnsi="Wingdings" w:hint="default"/>
      </w:rPr>
    </w:lvl>
    <w:lvl w:ilvl="3" w:tplc="04050001" w:tentative="1">
      <w:start w:val="1"/>
      <w:numFmt w:val="bullet"/>
      <w:lvlText w:val=""/>
      <w:lvlJc w:val="left"/>
      <w:pPr>
        <w:tabs>
          <w:tab w:val="num" w:pos="2925"/>
        </w:tabs>
        <w:ind w:left="2925" w:hanging="360"/>
      </w:pPr>
      <w:rPr>
        <w:rFonts w:ascii="Symbol" w:hAnsi="Symbol" w:hint="default"/>
      </w:rPr>
    </w:lvl>
    <w:lvl w:ilvl="4" w:tplc="04050003" w:tentative="1">
      <w:start w:val="1"/>
      <w:numFmt w:val="bullet"/>
      <w:lvlText w:val="o"/>
      <w:lvlJc w:val="left"/>
      <w:pPr>
        <w:tabs>
          <w:tab w:val="num" w:pos="3645"/>
        </w:tabs>
        <w:ind w:left="3645" w:hanging="360"/>
      </w:pPr>
      <w:rPr>
        <w:rFonts w:ascii="Courier New" w:hAnsi="Courier New" w:hint="default"/>
      </w:rPr>
    </w:lvl>
    <w:lvl w:ilvl="5" w:tplc="04050005" w:tentative="1">
      <w:start w:val="1"/>
      <w:numFmt w:val="bullet"/>
      <w:lvlText w:val=""/>
      <w:lvlJc w:val="left"/>
      <w:pPr>
        <w:tabs>
          <w:tab w:val="num" w:pos="4365"/>
        </w:tabs>
        <w:ind w:left="4365" w:hanging="360"/>
      </w:pPr>
      <w:rPr>
        <w:rFonts w:ascii="Wingdings" w:hAnsi="Wingdings" w:hint="default"/>
      </w:rPr>
    </w:lvl>
    <w:lvl w:ilvl="6" w:tplc="04050001" w:tentative="1">
      <w:start w:val="1"/>
      <w:numFmt w:val="bullet"/>
      <w:lvlText w:val=""/>
      <w:lvlJc w:val="left"/>
      <w:pPr>
        <w:tabs>
          <w:tab w:val="num" w:pos="5085"/>
        </w:tabs>
        <w:ind w:left="5085" w:hanging="360"/>
      </w:pPr>
      <w:rPr>
        <w:rFonts w:ascii="Symbol" w:hAnsi="Symbol" w:hint="default"/>
      </w:rPr>
    </w:lvl>
    <w:lvl w:ilvl="7" w:tplc="04050003" w:tentative="1">
      <w:start w:val="1"/>
      <w:numFmt w:val="bullet"/>
      <w:lvlText w:val="o"/>
      <w:lvlJc w:val="left"/>
      <w:pPr>
        <w:tabs>
          <w:tab w:val="num" w:pos="5805"/>
        </w:tabs>
        <w:ind w:left="5805" w:hanging="360"/>
      </w:pPr>
      <w:rPr>
        <w:rFonts w:ascii="Courier New" w:hAnsi="Courier New" w:hint="default"/>
      </w:rPr>
    </w:lvl>
    <w:lvl w:ilvl="8" w:tplc="04050005" w:tentative="1">
      <w:start w:val="1"/>
      <w:numFmt w:val="bullet"/>
      <w:lvlText w:val=""/>
      <w:lvlJc w:val="left"/>
      <w:pPr>
        <w:tabs>
          <w:tab w:val="num" w:pos="6525"/>
        </w:tabs>
        <w:ind w:left="6525" w:hanging="360"/>
      </w:pPr>
      <w:rPr>
        <w:rFonts w:ascii="Wingdings" w:hAnsi="Wingdings" w:hint="default"/>
      </w:rPr>
    </w:lvl>
  </w:abstractNum>
  <w:abstractNum w:abstractNumId="57" w15:restartNumberingAfterBreak="0">
    <w:nsid w:val="7A9165B4"/>
    <w:multiLevelType w:val="hybridMultilevel"/>
    <w:tmpl w:val="99DC2694"/>
    <w:lvl w:ilvl="0" w:tplc="85EACCF6">
      <w:start w:val="2"/>
      <w:numFmt w:val="bullet"/>
      <w:lvlText w:val="-"/>
      <w:lvlJc w:val="left"/>
      <w:pPr>
        <w:ind w:left="720" w:hanging="360"/>
      </w:pPr>
      <w:rPr>
        <w:rFonts w:ascii="Times New Roman" w:eastAsia="Times New Roman" w:hAnsi="Times New Roman" w:hint="default"/>
        <w:b w:val="0"/>
        <w:i/>
        <w:sz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15:restartNumberingAfterBreak="0">
    <w:nsid w:val="7B413E88"/>
    <w:multiLevelType w:val="hybridMultilevel"/>
    <w:tmpl w:val="40382CD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15:restartNumberingAfterBreak="0">
    <w:nsid w:val="7D103001"/>
    <w:multiLevelType w:val="multilevel"/>
    <w:tmpl w:val="83E09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7D7A781A"/>
    <w:multiLevelType w:val="hybridMultilevel"/>
    <w:tmpl w:val="C58E5BAC"/>
    <w:lvl w:ilvl="0" w:tplc="04050001">
      <w:start w:val="1"/>
      <w:numFmt w:val="bullet"/>
      <w:lvlText w:val=""/>
      <w:lvlJc w:val="left"/>
      <w:pPr>
        <w:tabs>
          <w:tab w:val="num" w:pos="360"/>
        </w:tabs>
        <w:ind w:left="360" w:hanging="360"/>
      </w:pPr>
      <w:rPr>
        <w:rFonts w:ascii="Symbol" w:hAnsi="Symbol" w:hint="default"/>
        <w:color w:val="auto"/>
      </w:rPr>
    </w:lvl>
    <w:lvl w:ilvl="1" w:tplc="04050003">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7E52718A"/>
    <w:multiLevelType w:val="hybridMultilevel"/>
    <w:tmpl w:val="15A0221C"/>
    <w:lvl w:ilvl="0" w:tplc="85EACCF6">
      <w:start w:val="2"/>
      <w:numFmt w:val="bullet"/>
      <w:lvlText w:val="-"/>
      <w:lvlJc w:val="left"/>
      <w:pPr>
        <w:ind w:left="720" w:hanging="360"/>
      </w:pPr>
      <w:rPr>
        <w:rFonts w:ascii="Times New Roman" w:eastAsia="Times New Roman" w:hAnsi="Times New Roman" w:hint="default"/>
        <w:b w:val="0"/>
        <w:i/>
        <w:sz w:val="20"/>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930744640">
    <w:abstractNumId w:val="9"/>
  </w:num>
  <w:num w:numId="2" w16cid:durableId="1497384848">
    <w:abstractNumId w:val="15"/>
  </w:num>
  <w:num w:numId="3" w16cid:durableId="1609505613">
    <w:abstractNumId w:val="46"/>
  </w:num>
  <w:num w:numId="4" w16cid:durableId="1384982404">
    <w:abstractNumId w:val="5"/>
  </w:num>
  <w:num w:numId="5" w16cid:durableId="288903965">
    <w:abstractNumId w:val="7"/>
  </w:num>
  <w:num w:numId="6" w16cid:durableId="1806728306">
    <w:abstractNumId w:val="28"/>
  </w:num>
  <w:num w:numId="7" w16cid:durableId="852257015">
    <w:abstractNumId w:val="16"/>
  </w:num>
  <w:num w:numId="8" w16cid:durableId="727725965">
    <w:abstractNumId w:val="18"/>
  </w:num>
  <w:num w:numId="9" w16cid:durableId="1922130809">
    <w:abstractNumId w:val="48"/>
  </w:num>
  <w:num w:numId="10" w16cid:durableId="306446730">
    <w:abstractNumId w:val="38"/>
  </w:num>
  <w:num w:numId="11" w16cid:durableId="124467588">
    <w:abstractNumId w:val="42"/>
  </w:num>
  <w:num w:numId="12" w16cid:durableId="880554774">
    <w:abstractNumId w:val="29"/>
  </w:num>
  <w:num w:numId="13" w16cid:durableId="295643173">
    <w:abstractNumId w:val="61"/>
  </w:num>
  <w:num w:numId="14" w16cid:durableId="1396781276">
    <w:abstractNumId w:val="47"/>
  </w:num>
  <w:num w:numId="15" w16cid:durableId="1471291502">
    <w:abstractNumId w:val="54"/>
  </w:num>
  <w:num w:numId="16" w16cid:durableId="570654218">
    <w:abstractNumId w:val="1"/>
  </w:num>
  <w:num w:numId="17" w16cid:durableId="516162769">
    <w:abstractNumId w:val="24"/>
  </w:num>
  <w:num w:numId="18" w16cid:durableId="147213650">
    <w:abstractNumId w:val="56"/>
  </w:num>
  <w:num w:numId="19" w16cid:durableId="293020503">
    <w:abstractNumId w:val="12"/>
  </w:num>
  <w:num w:numId="20" w16cid:durableId="18625862">
    <w:abstractNumId w:val="50"/>
  </w:num>
  <w:num w:numId="21" w16cid:durableId="2055688922">
    <w:abstractNumId w:val="14"/>
  </w:num>
  <w:num w:numId="22" w16cid:durableId="906306006">
    <w:abstractNumId w:val="13"/>
  </w:num>
  <w:num w:numId="23" w16cid:durableId="266625481">
    <w:abstractNumId w:val="35"/>
  </w:num>
  <w:num w:numId="24" w16cid:durableId="349990278">
    <w:abstractNumId w:val="60"/>
  </w:num>
  <w:num w:numId="25" w16cid:durableId="1843661936">
    <w:abstractNumId w:val="30"/>
  </w:num>
  <w:num w:numId="26" w16cid:durableId="301929032">
    <w:abstractNumId w:val="17"/>
  </w:num>
  <w:num w:numId="27" w16cid:durableId="1462262818">
    <w:abstractNumId w:val="0"/>
  </w:num>
  <w:num w:numId="28" w16cid:durableId="1685549043">
    <w:abstractNumId w:val="11"/>
  </w:num>
  <w:num w:numId="29" w16cid:durableId="339505315">
    <w:abstractNumId w:val="40"/>
  </w:num>
  <w:num w:numId="30" w16cid:durableId="852845908">
    <w:abstractNumId w:val="10"/>
  </w:num>
  <w:num w:numId="31" w16cid:durableId="187524633">
    <w:abstractNumId w:val="59"/>
  </w:num>
  <w:num w:numId="32" w16cid:durableId="355229293">
    <w:abstractNumId w:val="55"/>
  </w:num>
  <w:num w:numId="33" w16cid:durableId="891187648">
    <w:abstractNumId w:val="36"/>
  </w:num>
  <w:num w:numId="34" w16cid:durableId="305088205">
    <w:abstractNumId w:val="20"/>
  </w:num>
  <w:num w:numId="35" w16cid:durableId="2094933701">
    <w:abstractNumId w:val="45"/>
  </w:num>
  <w:num w:numId="36" w16cid:durableId="518814003">
    <w:abstractNumId w:val="41"/>
  </w:num>
  <w:num w:numId="37" w16cid:durableId="943615020">
    <w:abstractNumId w:val="3"/>
  </w:num>
  <w:num w:numId="38" w16cid:durableId="711345294">
    <w:abstractNumId w:val="8"/>
  </w:num>
  <w:num w:numId="39" w16cid:durableId="432014414">
    <w:abstractNumId w:val="4"/>
  </w:num>
  <w:num w:numId="40" w16cid:durableId="1891306972">
    <w:abstractNumId w:val="51"/>
  </w:num>
  <w:num w:numId="41" w16cid:durableId="840775042">
    <w:abstractNumId w:val="2"/>
  </w:num>
  <w:num w:numId="42" w16cid:durableId="1948350163">
    <w:abstractNumId w:val="52"/>
  </w:num>
  <w:num w:numId="43" w16cid:durableId="698818373">
    <w:abstractNumId w:val="33"/>
  </w:num>
  <w:num w:numId="44" w16cid:durableId="374741720">
    <w:abstractNumId w:val="27"/>
  </w:num>
  <w:num w:numId="45" w16cid:durableId="1635981357">
    <w:abstractNumId w:val="44"/>
  </w:num>
  <w:num w:numId="46" w16cid:durableId="181867228">
    <w:abstractNumId w:val="32"/>
  </w:num>
  <w:num w:numId="47" w16cid:durableId="1447192025">
    <w:abstractNumId w:val="58"/>
  </w:num>
  <w:num w:numId="48" w16cid:durableId="779034422">
    <w:abstractNumId w:val="23"/>
  </w:num>
  <w:num w:numId="49" w16cid:durableId="447043484">
    <w:abstractNumId w:val="26"/>
  </w:num>
  <w:num w:numId="50" w16cid:durableId="542329913">
    <w:abstractNumId w:val="34"/>
  </w:num>
  <w:num w:numId="51" w16cid:durableId="125511660">
    <w:abstractNumId w:val="57"/>
  </w:num>
  <w:num w:numId="52" w16cid:durableId="1260986310">
    <w:abstractNumId w:val="53"/>
  </w:num>
  <w:num w:numId="53" w16cid:durableId="596209112">
    <w:abstractNumId w:val="6"/>
  </w:num>
  <w:num w:numId="54" w16cid:durableId="1995447410">
    <w:abstractNumId w:val="21"/>
  </w:num>
  <w:num w:numId="55" w16cid:durableId="840438159">
    <w:abstractNumId w:val="43"/>
  </w:num>
  <w:num w:numId="56" w16cid:durableId="1102646442">
    <w:abstractNumId w:val="49"/>
  </w:num>
  <w:num w:numId="57" w16cid:durableId="174925289">
    <w:abstractNumId w:val="19"/>
  </w:num>
  <w:num w:numId="58" w16cid:durableId="113522407">
    <w:abstractNumId w:val="25"/>
  </w:num>
  <w:num w:numId="59" w16cid:durableId="1970819282">
    <w:abstractNumId w:val="22"/>
  </w:num>
  <w:num w:numId="60" w16cid:durableId="1070998727">
    <w:abstractNumId w:val="37"/>
  </w:num>
  <w:num w:numId="61" w16cid:durableId="1669090017">
    <w:abstractNumId w:val="15"/>
  </w:num>
  <w:num w:numId="62" w16cid:durableId="933053722">
    <w:abstractNumId w:val="15"/>
  </w:num>
  <w:num w:numId="63" w16cid:durableId="481121223">
    <w:abstractNumId w:val="15"/>
  </w:num>
  <w:num w:numId="64" w16cid:durableId="825701782">
    <w:abstractNumId w:val="15"/>
  </w:num>
  <w:num w:numId="65" w16cid:durableId="1143036262">
    <w:abstractNumId w:val="15"/>
  </w:num>
  <w:num w:numId="66" w16cid:durableId="1631589407">
    <w:abstractNumId w:val="15"/>
  </w:num>
  <w:num w:numId="67" w16cid:durableId="830832315">
    <w:abstractNumId w:val="15"/>
  </w:num>
  <w:num w:numId="68" w16cid:durableId="154996920">
    <w:abstractNumId w:val="15"/>
  </w:num>
  <w:num w:numId="69" w16cid:durableId="323515209">
    <w:abstractNumId w:val="15"/>
  </w:num>
  <w:num w:numId="70" w16cid:durableId="1225406170">
    <w:abstractNumId w:val="15"/>
  </w:num>
  <w:num w:numId="71" w16cid:durableId="912086662">
    <w:abstractNumId w:val="15"/>
  </w:num>
  <w:num w:numId="72" w16cid:durableId="519667529">
    <w:abstractNumId w:val="15"/>
  </w:num>
  <w:num w:numId="73" w16cid:durableId="764762366">
    <w:abstractNumId w:val="15"/>
  </w:num>
  <w:num w:numId="74" w16cid:durableId="1127045129">
    <w:abstractNumId w:val="15"/>
  </w:num>
  <w:num w:numId="75" w16cid:durableId="1070617756">
    <w:abstractNumId w:val="15"/>
  </w:num>
  <w:num w:numId="76" w16cid:durableId="1294872811">
    <w:abstractNumId w:val="15"/>
  </w:num>
  <w:num w:numId="77" w16cid:durableId="1759324170">
    <w:abstractNumId w:val="15"/>
  </w:num>
  <w:num w:numId="78" w16cid:durableId="1564102458">
    <w:abstractNumId w:val="15"/>
  </w:num>
  <w:num w:numId="79" w16cid:durableId="1839690154">
    <w:abstractNumId w:val="15"/>
  </w:num>
  <w:num w:numId="80" w16cid:durableId="118846222">
    <w:abstractNumId w:val="15"/>
  </w:num>
  <w:num w:numId="81" w16cid:durableId="1724213399">
    <w:abstractNumId w:val="15"/>
  </w:num>
  <w:num w:numId="82" w16cid:durableId="288324874">
    <w:abstractNumId w:val="15"/>
  </w:num>
  <w:num w:numId="83" w16cid:durableId="1698576938">
    <w:abstractNumId w:val="15"/>
  </w:num>
  <w:num w:numId="84" w16cid:durableId="915433652">
    <w:abstractNumId w:val="15"/>
  </w:num>
  <w:num w:numId="85" w16cid:durableId="556429678">
    <w:abstractNumId w:val="15"/>
  </w:num>
  <w:num w:numId="86" w16cid:durableId="196158874">
    <w:abstractNumId w:val="15"/>
  </w:num>
  <w:num w:numId="87" w16cid:durableId="61411122">
    <w:abstractNumId w:val="15"/>
  </w:num>
  <w:num w:numId="88" w16cid:durableId="908272669">
    <w:abstractNumId w:val="15"/>
  </w:num>
  <w:num w:numId="89" w16cid:durableId="795565541">
    <w:abstractNumId w:val="15"/>
  </w:num>
  <w:num w:numId="90" w16cid:durableId="338237599">
    <w:abstractNumId w:val="15"/>
  </w:num>
  <w:num w:numId="91" w16cid:durableId="158663938">
    <w:abstractNumId w:val="15"/>
  </w:num>
  <w:num w:numId="92" w16cid:durableId="298000533">
    <w:abstractNumId w:val="15"/>
  </w:num>
  <w:num w:numId="93" w16cid:durableId="654529203">
    <w:abstractNumId w:val="15"/>
  </w:num>
  <w:num w:numId="94" w16cid:durableId="1618441352">
    <w:abstractNumId w:val="15"/>
  </w:num>
  <w:num w:numId="95" w16cid:durableId="191378771">
    <w:abstractNumId w:val="15"/>
  </w:num>
  <w:num w:numId="96" w16cid:durableId="637222767">
    <w:abstractNumId w:val="15"/>
  </w:num>
  <w:num w:numId="97" w16cid:durableId="229124155">
    <w:abstractNumId w:val="15"/>
  </w:num>
  <w:num w:numId="98" w16cid:durableId="368148379">
    <w:abstractNumId w:val="15"/>
  </w:num>
  <w:num w:numId="99" w16cid:durableId="393430810">
    <w:abstractNumId w:val="15"/>
  </w:num>
  <w:num w:numId="100" w16cid:durableId="918714762">
    <w:abstractNumId w:val="15"/>
  </w:num>
  <w:num w:numId="101" w16cid:durableId="188032473">
    <w:abstractNumId w:val="15"/>
  </w:num>
  <w:num w:numId="102" w16cid:durableId="517891558">
    <w:abstractNumId w:val="15"/>
  </w:num>
  <w:num w:numId="103" w16cid:durableId="1113289089">
    <w:abstractNumId w:val="9"/>
  </w:num>
  <w:num w:numId="104" w16cid:durableId="212886432">
    <w:abstractNumId w:val="15"/>
  </w:num>
  <w:num w:numId="105" w16cid:durableId="877158699">
    <w:abstractNumId w:val="15"/>
  </w:num>
  <w:num w:numId="106" w16cid:durableId="763376980">
    <w:abstractNumId w:val="15"/>
  </w:num>
  <w:num w:numId="107" w16cid:durableId="313992072">
    <w:abstractNumId w:val="15"/>
  </w:num>
  <w:num w:numId="108" w16cid:durableId="2109931773">
    <w:abstractNumId w:val="15"/>
  </w:num>
  <w:num w:numId="109" w16cid:durableId="756053193">
    <w:abstractNumId w:val="15"/>
  </w:num>
  <w:num w:numId="110" w16cid:durableId="1872765127">
    <w:abstractNumId w:val="15"/>
  </w:num>
  <w:num w:numId="111" w16cid:durableId="1129477637">
    <w:abstractNumId w:val="15"/>
  </w:num>
  <w:num w:numId="112" w16cid:durableId="1927113322">
    <w:abstractNumId w:val="9"/>
  </w:num>
  <w:num w:numId="113" w16cid:durableId="1902055047">
    <w:abstractNumId w:val="9"/>
  </w:num>
  <w:num w:numId="114" w16cid:durableId="534075630">
    <w:abstractNumId w:val="15"/>
  </w:num>
  <w:num w:numId="115" w16cid:durableId="569199483">
    <w:abstractNumId w:val="15"/>
  </w:num>
  <w:num w:numId="116" w16cid:durableId="1554387333">
    <w:abstractNumId w:val="9"/>
  </w:num>
  <w:num w:numId="117" w16cid:durableId="1692074051">
    <w:abstractNumId w:val="15"/>
  </w:num>
  <w:num w:numId="118" w16cid:durableId="730084120">
    <w:abstractNumId w:val="15"/>
  </w:num>
  <w:num w:numId="119" w16cid:durableId="1345126813">
    <w:abstractNumId w:val="15"/>
  </w:num>
  <w:num w:numId="120" w16cid:durableId="1827933104">
    <w:abstractNumId w:val="9"/>
  </w:num>
  <w:num w:numId="121" w16cid:durableId="1553540922">
    <w:abstractNumId w:val="15"/>
  </w:num>
  <w:num w:numId="122" w16cid:durableId="1926181243">
    <w:abstractNumId w:val="9"/>
  </w:num>
  <w:num w:numId="123" w16cid:durableId="142040091">
    <w:abstractNumId w:val="15"/>
  </w:num>
  <w:num w:numId="124" w16cid:durableId="185103775">
    <w:abstractNumId w:val="15"/>
  </w:num>
  <w:num w:numId="125" w16cid:durableId="228998651">
    <w:abstractNumId w:val="15"/>
  </w:num>
  <w:num w:numId="126" w16cid:durableId="530075182">
    <w:abstractNumId w:val="15"/>
  </w:num>
  <w:num w:numId="127" w16cid:durableId="1321346354">
    <w:abstractNumId w:val="15"/>
  </w:num>
  <w:num w:numId="128" w16cid:durableId="363141516">
    <w:abstractNumId w:val="31"/>
  </w:num>
  <w:num w:numId="129" w16cid:durableId="366175213">
    <w:abstractNumId w:val="39"/>
  </w:num>
  <w:num w:numId="130" w16cid:durableId="1791970750">
    <w:abstractNumId w:val="15"/>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readOnly" w:enforcement="0"/>
  <w:defaultTabStop w:val="0"/>
  <w:hyphenationZone w:val="425"/>
  <w:characterSpacingControl w:val="doNotCompress"/>
  <w:hdrShapeDefaults>
    <o:shapedefaults v:ext="edit" spidmax="2050"/>
  </w:hdrShapeDefaults>
  <w:footnotePr>
    <w:pos w:val="beneathText"/>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3434"/>
    <w:rsid w:val="0000021D"/>
    <w:rsid w:val="00000342"/>
    <w:rsid w:val="00000346"/>
    <w:rsid w:val="00000481"/>
    <w:rsid w:val="00000606"/>
    <w:rsid w:val="000007BF"/>
    <w:rsid w:val="00000994"/>
    <w:rsid w:val="00000BF3"/>
    <w:rsid w:val="00000D1E"/>
    <w:rsid w:val="00000F72"/>
    <w:rsid w:val="00000FCA"/>
    <w:rsid w:val="0000129F"/>
    <w:rsid w:val="000012CD"/>
    <w:rsid w:val="000014D5"/>
    <w:rsid w:val="0000161F"/>
    <w:rsid w:val="000016D4"/>
    <w:rsid w:val="000017D5"/>
    <w:rsid w:val="00001B1F"/>
    <w:rsid w:val="00001C79"/>
    <w:rsid w:val="000020E8"/>
    <w:rsid w:val="000022AB"/>
    <w:rsid w:val="00002349"/>
    <w:rsid w:val="000023F1"/>
    <w:rsid w:val="000023F9"/>
    <w:rsid w:val="00002449"/>
    <w:rsid w:val="00002557"/>
    <w:rsid w:val="0000283F"/>
    <w:rsid w:val="00002A80"/>
    <w:rsid w:val="00002DCF"/>
    <w:rsid w:val="00002E38"/>
    <w:rsid w:val="00002E65"/>
    <w:rsid w:val="00002E75"/>
    <w:rsid w:val="0000301A"/>
    <w:rsid w:val="00003572"/>
    <w:rsid w:val="000035FB"/>
    <w:rsid w:val="000036A7"/>
    <w:rsid w:val="000036B2"/>
    <w:rsid w:val="0000394E"/>
    <w:rsid w:val="0000397F"/>
    <w:rsid w:val="000039FF"/>
    <w:rsid w:val="00003A45"/>
    <w:rsid w:val="00003CEB"/>
    <w:rsid w:val="00003DB9"/>
    <w:rsid w:val="00003F5D"/>
    <w:rsid w:val="00003F70"/>
    <w:rsid w:val="00004099"/>
    <w:rsid w:val="000041BF"/>
    <w:rsid w:val="00004522"/>
    <w:rsid w:val="000045B6"/>
    <w:rsid w:val="0000460A"/>
    <w:rsid w:val="000046E9"/>
    <w:rsid w:val="0000476A"/>
    <w:rsid w:val="0000482F"/>
    <w:rsid w:val="00004CBA"/>
    <w:rsid w:val="00004CF0"/>
    <w:rsid w:val="00005017"/>
    <w:rsid w:val="00005067"/>
    <w:rsid w:val="000051B6"/>
    <w:rsid w:val="00005710"/>
    <w:rsid w:val="000057E9"/>
    <w:rsid w:val="00005B79"/>
    <w:rsid w:val="0000600A"/>
    <w:rsid w:val="00006240"/>
    <w:rsid w:val="00006944"/>
    <w:rsid w:val="00006A12"/>
    <w:rsid w:val="00006AF4"/>
    <w:rsid w:val="00006DE5"/>
    <w:rsid w:val="00006FD2"/>
    <w:rsid w:val="000073CD"/>
    <w:rsid w:val="0000747A"/>
    <w:rsid w:val="000077B4"/>
    <w:rsid w:val="00007AFA"/>
    <w:rsid w:val="00007BEB"/>
    <w:rsid w:val="00007D10"/>
    <w:rsid w:val="00007E44"/>
    <w:rsid w:val="00007FB0"/>
    <w:rsid w:val="000100E7"/>
    <w:rsid w:val="000101B6"/>
    <w:rsid w:val="0001045B"/>
    <w:rsid w:val="00010930"/>
    <w:rsid w:val="0001096B"/>
    <w:rsid w:val="00010F7D"/>
    <w:rsid w:val="0001117D"/>
    <w:rsid w:val="00011689"/>
    <w:rsid w:val="000117C5"/>
    <w:rsid w:val="00011A51"/>
    <w:rsid w:val="00011C3F"/>
    <w:rsid w:val="00011CE2"/>
    <w:rsid w:val="00011D59"/>
    <w:rsid w:val="00012076"/>
    <w:rsid w:val="000122C5"/>
    <w:rsid w:val="000122E4"/>
    <w:rsid w:val="00012387"/>
    <w:rsid w:val="00012395"/>
    <w:rsid w:val="00012505"/>
    <w:rsid w:val="0001251A"/>
    <w:rsid w:val="0001265B"/>
    <w:rsid w:val="0001279B"/>
    <w:rsid w:val="00012AF1"/>
    <w:rsid w:val="00012BD7"/>
    <w:rsid w:val="00012E99"/>
    <w:rsid w:val="00012FE3"/>
    <w:rsid w:val="00013126"/>
    <w:rsid w:val="000132B1"/>
    <w:rsid w:val="0001348D"/>
    <w:rsid w:val="000135EF"/>
    <w:rsid w:val="00013805"/>
    <w:rsid w:val="000138A7"/>
    <w:rsid w:val="00013B4C"/>
    <w:rsid w:val="000146E7"/>
    <w:rsid w:val="000148A2"/>
    <w:rsid w:val="00014A64"/>
    <w:rsid w:val="00014CDC"/>
    <w:rsid w:val="00014D83"/>
    <w:rsid w:val="00014FBA"/>
    <w:rsid w:val="00014FDE"/>
    <w:rsid w:val="000150EE"/>
    <w:rsid w:val="00015110"/>
    <w:rsid w:val="0001528B"/>
    <w:rsid w:val="0001573F"/>
    <w:rsid w:val="000159F9"/>
    <w:rsid w:val="00015A10"/>
    <w:rsid w:val="00015CDA"/>
    <w:rsid w:val="00015F59"/>
    <w:rsid w:val="00016024"/>
    <w:rsid w:val="0001638D"/>
    <w:rsid w:val="00016429"/>
    <w:rsid w:val="000169A1"/>
    <w:rsid w:val="00016A52"/>
    <w:rsid w:val="00016B36"/>
    <w:rsid w:val="00016B81"/>
    <w:rsid w:val="0001712B"/>
    <w:rsid w:val="0001723D"/>
    <w:rsid w:val="000174E5"/>
    <w:rsid w:val="000176F0"/>
    <w:rsid w:val="00017735"/>
    <w:rsid w:val="0001776D"/>
    <w:rsid w:val="00017888"/>
    <w:rsid w:val="00017E90"/>
    <w:rsid w:val="000205BA"/>
    <w:rsid w:val="000205EF"/>
    <w:rsid w:val="000206C0"/>
    <w:rsid w:val="00020726"/>
    <w:rsid w:val="000209FD"/>
    <w:rsid w:val="000210EA"/>
    <w:rsid w:val="000211D6"/>
    <w:rsid w:val="00021203"/>
    <w:rsid w:val="00021303"/>
    <w:rsid w:val="00021333"/>
    <w:rsid w:val="000213D8"/>
    <w:rsid w:val="00021490"/>
    <w:rsid w:val="00021611"/>
    <w:rsid w:val="00021681"/>
    <w:rsid w:val="00021683"/>
    <w:rsid w:val="00021833"/>
    <w:rsid w:val="00021BE8"/>
    <w:rsid w:val="0002200C"/>
    <w:rsid w:val="00022355"/>
    <w:rsid w:val="000223D9"/>
    <w:rsid w:val="00022509"/>
    <w:rsid w:val="0002253C"/>
    <w:rsid w:val="00022717"/>
    <w:rsid w:val="00022750"/>
    <w:rsid w:val="0002280A"/>
    <w:rsid w:val="00022832"/>
    <w:rsid w:val="0002294D"/>
    <w:rsid w:val="00022B49"/>
    <w:rsid w:val="00022CF6"/>
    <w:rsid w:val="00022D1A"/>
    <w:rsid w:val="00022EB8"/>
    <w:rsid w:val="00022FCD"/>
    <w:rsid w:val="000230D9"/>
    <w:rsid w:val="0002319D"/>
    <w:rsid w:val="00023358"/>
    <w:rsid w:val="000233B1"/>
    <w:rsid w:val="00023478"/>
    <w:rsid w:val="00023877"/>
    <w:rsid w:val="00023934"/>
    <w:rsid w:val="00023EAF"/>
    <w:rsid w:val="00023EB3"/>
    <w:rsid w:val="00023FBB"/>
    <w:rsid w:val="00024230"/>
    <w:rsid w:val="00024427"/>
    <w:rsid w:val="00024722"/>
    <w:rsid w:val="00024ABB"/>
    <w:rsid w:val="00024C41"/>
    <w:rsid w:val="00024FA2"/>
    <w:rsid w:val="00024FFC"/>
    <w:rsid w:val="0002519E"/>
    <w:rsid w:val="000251A9"/>
    <w:rsid w:val="00025635"/>
    <w:rsid w:val="00025703"/>
    <w:rsid w:val="0002572F"/>
    <w:rsid w:val="0002584C"/>
    <w:rsid w:val="0002591B"/>
    <w:rsid w:val="00025990"/>
    <w:rsid w:val="00025C88"/>
    <w:rsid w:val="00025CFC"/>
    <w:rsid w:val="00025E53"/>
    <w:rsid w:val="00025EEC"/>
    <w:rsid w:val="0002621A"/>
    <w:rsid w:val="00026519"/>
    <w:rsid w:val="0002670A"/>
    <w:rsid w:val="0002679B"/>
    <w:rsid w:val="00027087"/>
    <w:rsid w:val="0002733C"/>
    <w:rsid w:val="000276C3"/>
    <w:rsid w:val="00027BBC"/>
    <w:rsid w:val="00027D44"/>
    <w:rsid w:val="000300B7"/>
    <w:rsid w:val="000301B5"/>
    <w:rsid w:val="000302E9"/>
    <w:rsid w:val="000303F2"/>
    <w:rsid w:val="000304F8"/>
    <w:rsid w:val="0003054F"/>
    <w:rsid w:val="00030984"/>
    <w:rsid w:val="00030A9C"/>
    <w:rsid w:val="00030BBD"/>
    <w:rsid w:val="00030D59"/>
    <w:rsid w:val="00030EB8"/>
    <w:rsid w:val="000311AC"/>
    <w:rsid w:val="000317ED"/>
    <w:rsid w:val="00031952"/>
    <w:rsid w:val="00031B37"/>
    <w:rsid w:val="00031D18"/>
    <w:rsid w:val="00031F32"/>
    <w:rsid w:val="000320C4"/>
    <w:rsid w:val="000322F9"/>
    <w:rsid w:val="0003247E"/>
    <w:rsid w:val="00032667"/>
    <w:rsid w:val="000326E7"/>
    <w:rsid w:val="00032DC8"/>
    <w:rsid w:val="00032ED7"/>
    <w:rsid w:val="00032FA3"/>
    <w:rsid w:val="000330B4"/>
    <w:rsid w:val="00033174"/>
    <w:rsid w:val="000333F7"/>
    <w:rsid w:val="000334BE"/>
    <w:rsid w:val="00033843"/>
    <w:rsid w:val="00033864"/>
    <w:rsid w:val="00033A0A"/>
    <w:rsid w:val="00033A1E"/>
    <w:rsid w:val="00033CA5"/>
    <w:rsid w:val="00033D38"/>
    <w:rsid w:val="00033E4D"/>
    <w:rsid w:val="00033F13"/>
    <w:rsid w:val="00034007"/>
    <w:rsid w:val="0003410F"/>
    <w:rsid w:val="000341D9"/>
    <w:rsid w:val="00034314"/>
    <w:rsid w:val="000343BC"/>
    <w:rsid w:val="00034502"/>
    <w:rsid w:val="00034A54"/>
    <w:rsid w:val="00035074"/>
    <w:rsid w:val="00035151"/>
    <w:rsid w:val="000353F2"/>
    <w:rsid w:val="00035685"/>
    <w:rsid w:val="00035686"/>
    <w:rsid w:val="000357C1"/>
    <w:rsid w:val="0003583D"/>
    <w:rsid w:val="00035B2D"/>
    <w:rsid w:val="00035B41"/>
    <w:rsid w:val="00035B70"/>
    <w:rsid w:val="00035DA3"/>
    <w:rsid w:val="00036030"/>
    <w:rsid w:val="00036165"/>
    <w:rsid w:val="000361BE"/>
    <w:rsid w:val="000361EC"/>
    <w:rsid w:val="00036317"/>
    <w:rsid w:val="0003644E"/>
    <w:rsid w:val="000365A8"/>
    <w:rsid w:val="000365E7"/>
    <w:rsid w:val="00036743"/>
    <w:rsid w:val="00036C05"/>
    <w:rsid w:val="00036C12"/>
    <w:rsid w:val="00036C4A"/>
    <w:rsid w:val="00036ED8"/>
    <w:rsid w:val="00036F9B"/>
    <w:rsid w:val="0003712B"/>
    <w:rsid w:val="000371BB"/>
    <w:rsid w:val="00037668"/>
    <w:rsid w:val="000377B9"/>
    <w:rsid w:val="000378DC"/>
    <w:rsid w:val="00037957"/>
    <w:rsid w:val="00037992"/>
    <w:rsid w:val="00037BB6"/>
    <w:rsid w:val="00037C0D"/>
    <w:rsid w:val="00037D41"/>
    <w:rsid w:val="00037D58"/>
    <w:rsid w:val="000403F2"/>
    <w:rsid w:val="000403F6"/>
    <w:rsid w:val="0004047B"/>
    <w:rsid w:val="00040502"/>
    <w:rsid w:val="000405CD"/>
    <w:rsid w:val="000405DE"/>
    <w:rsid w:val="00040615"/>
    <w:rsid w:val="000408FA"/>
    <w:rsid w:val="00040A28"/>
    <w:rsid w:val="00040B0F"/>
    <w:rsid w:val="0004107A"/>
    <w:rsid w:val="000411E5"/>
    <w:rsid w:val="00041611"/>
    <w:rsid w:val="00041987"/>
    <w:rsid w:val="00041A0C"/>
    <w:rsid w:val="00041A42"/>
    <w:rsid w:val="00041B9E"/>
    <w:rsid w:val="00041CB3"/>
    <w:rsid w:val="00041D30"/>
    <w:rsid w:val="00041EDE"/>
    <w:rsid w:val="00042211"/>
    <w:rsid w:val="000425CC"/>
    <w:rsid w:val="000425FC"/>
    <w:rsid w:val="00042709"/>
    <w:rsid w:val="00042713"/>
    <w:rsid w:val="00042750"/>
    <w:rsid w:val="00042A4F"/>
    <w:rsid w:val="00042A61"/>
    <w:rsid w:val="00042BC4"/>
    <w:rsid w:val="00042BD2"/>
    <w:rsid w:val="00042D7E"/>
    <w:rsid w:val="00042DC1"/>
    <w:rsid w:val="00042E89"/>
    <w:rsid w:val="00042E9C"/>
    <w:rsid w:val="00042F51"/>
    <w:rsid w:val="00043250"/>
    <w:rsid w:val="000434EC"/>
    <w:rsid w:val="00043540"/>
    <w:rsid w:val="00043558"/>
    <w:rsid w:val="000435F3"/>
    <w:rsid w:val="000437A0"/>
    <w:rsid w:val="00043987"/>
    <w:rsid w:val="00043A49"/>
    <w:rsid w:val="00043A77"/>
    <w:rsid w:val="0004439C"/>
    <w:rsid w:val="00044462"/>
    <w:rsid w:val="000444EA"/>
    <w:rsid w:val="0004451F"/>
    <w:rsid w:val="0004456C"/>
    <w:rsid w:val="0004476D"/>
    <w:rsid w:val="00044999"/>
    <w:rsid w:val="0004499C"/>
    <w:rsid w:val="00044B45"/>
    <w:rsid w:val="00044BC7"/>
    <w:rsid w:val="00044C6B"/>
    <w:rsid w:val="00044F76"/>
    <w:rsid w:val="00044FA7"/>
    <w:rsid w:val="00045032"/>
    <w:rsid w:val="000450BA"/>
    <w:rsid w:val="000450FF"/>
    <w:rsid w:val="00045438"/>
    <w:rsid w:val="00045566"/>
    <w:rsid w:val="000455BE"/>
    <w:rsid w:val="0004565B"/>
    <w:rsid w:val="0004591D"/>
    <w:rsid w:val="00045933"/>
    <w:rsid w:val="0004593A"/>
    <w:rsid w:val="00045AB7"/>
    <w:rsid w:val="00045DF6"/>
    <w:rsid w:val="00045FD0"/>
    <w:rsid w:val="00046346"/>
    <w:rsid w:val="00047079"/>
    <w:rsid w:val="0004721E"/>
    <w:rsid w:val="00047793"/>
    <w:rsid w:val="00047965"/>
    <w:rsid w:val="00047B04"/>
    <w:rsid w:val="00047B73"/>
    <w:rsid w:val="00047D26"/>
    <w:rsid w:val="00047D2F"/>
    <w:rsid w:val="00047E18"/>
    <w:rsid w:val="00047F41"/>
    <w:rsid w:val="00047FEA"/>
    <w:rsid w:val="000501AB"/>
    <w:rsid w:val="000505BC"/>
    <w:rsid w:val="000505FD"/>
    <w:rsid w:val="00050C3A"/>
    <w:rsid w:val="00050D68"/>
    <w:rsid w:val="00050D7F"/>
    <w:rsid w:val="00050F9D"/>
    <w:rsid w:val="00051298"/>
    <w:rsid w:val="00051406"/>
    <w:rsid w:val="000516E1"/>
    <w:rsid w:val="00051C3F"/>
    <w:rsid w:val="00051C64"/>
    <w:rsid w:val="00051C9D"/>
    <w:rsid w:val="00051D4F"/>
    <w:rsid w:val="00051F37"/>
    <w:rsid w:val="00051FC3"/>
    <w:rsid w:val="00052379"/>
    <w:rsid w:val="00052904"/>
    <w:rsid w:val="00052920"/>
    <w:rsid w:val="00052AC2"/>
    <w:rsid w:val="00052B70"/>
    <w:rsid w:val="00052B92"/>
    <w:rsid w:val="00052BDB"/>
    <w:rsid w:val="00052C31"/>
    <w:rsid w:val="00052F20"/>
    <w:rsid w:val="0005309A"/>
    <w:rsid w:val="00053146"/>
    <w:rsid w:val="000531C8"/>
    <w:rsid w:val="0005336C"/>
    <w:rsid w:val="000533E3"/>
    <w:rsid w:val="000533E6"/>
    <w:rsid w:val="0005379C"/>
    <w:rsid w:val="000537A1"/>
    <w:rsid w:val="000539CF"/>
    <w:rsid w:val="000540AD"/>
    <w:rsid w:val="0005416B"/>
    <w:rsid w:val="00054376"/>
    <w:rsid w:val="00054B87"/>
    <w:rsid w:val="00054C8C"/>
    <w:rsid w:val="00054D78"/>
    <w:rsid w:val="0005516F"/>
    <w:rsid w:val="000552F0"/>
    <w:rsid w:val="0005543E"/>
    <w:rsid w:val="000556DB"/>
    <w:rsid w:val="000556E2"/>
    <w:rsid w:val="00055721"/>
    <w:rsid w:val="00055B62"/>
    <w:rsid w:val="00055CE6"/>
    <w:rsid w:val="00055D7E"/>
    <w:rsid w:val="00055DCE"/>
    <w:rsid w:val="00055F13"/>
    <w:rsid w:val="00055F48"/>
    <w:rsid w:val="00055F9B"/>
    <w:rsid w:val="00055FAF"/>
    <w:rsid w:val="00056191"/>
    <w:rsid w:val="0005628B"/>
    <w:rsid w:val="00056394"/>
    <w:rsid w:val="0005650E"/>
    <w:rsid w:val="00056705"/>
    <w:rsid w:val="00056ABF"/>
    <w:rsid w:val="00056BEE"/>
    <w:rsid w:val="00056CC6"/>
    <w:rsid w:val="00056E40"/>
    <w:rsid w:val="00056F67"/>
    <w:rsid w:val="00057159"/>
    <w:rsid w:val="000571F8"/>
    <w:rsid w:val="00057A7C"/>
    <w:rsid w:val="00057A87"/>
    <w:rsid w:val="00057B52"/>
    <w:rsid w:val="00057DE5"/>
    <w:rsid w:val="00057E37"/>
    <w:rsid w:val="00060271"/>
    <w:rsid w:val="00060614"/>
    <w:rsid w:val="000607EE"/>
    <w:rsid w:val="00060BD4"/>
    <w:rsid w:val="00060F7C"/>
    <w:rsid w:val="0006105F"/>
    <w:rsid w:val="0006134F"/>
    <w:rsid w:val="0006152E"/>
    <w:rsid w:val="0006185D"/>
    <w:rsid w:val="00061BC5"/>
    <w:rsid w:val="00062010"/>
    <w:rsid w:val="0006224D"/>
    <w:rsid w:val="00062580"/>
    <w:rsid w:val="000625CE"/>
    <w:rsid w:val="00062634"/>
    <w:rsid w:val="000628BC"/>
    <w:rsid w:val="00062995"/>
    <w:rsid w:val="00062B96"/>
    <w:rsid w:val="00062EFF"/>
    <w:rsid w:val="00062F82"/>
    <w:rsid w:val="000630BE"/>
    <w:rsid w:val="000630D5"/>
    <w:rsid w:val="0006339D"/>
    <w:rsid w:val="0006346A"/>
    <w:rsid w:val="0006348A"/>
    <w:rsid w:val="000634C4"/>
    <w:rsid w:val="00063622"/>
    <w:rsid w:val="00063A37"/>
    <w:rsid w:val="00063AC0"/>
    <w:rsid w:val="00063C8C"/>
    <w:rsid w:val="00063D2D"/>
    <w:rsid w:val="00063DFB"/>
    <w:rsid w:val="00063EB3"/>
    <w:rsid w:val="00063FB5"/>
    <w:rsid w:val="00064136"/>
    <w:rsid w:val="00064229"/>
    <w:rsid w:val="000642AD"/>
    <w:rsid w:val="0006445B"/>
    <w:rsid w:val="0006451E"/>
    <w:rsid w:val="00064929"/>
    <w:rsid w:val="00064C30"/>
    <w:rsid w:val="00064E62"/>
    <w:rsid w:val="00065001"/>
    <w:rsid w:val="00065085"/>
    <w:rsid w:val="000650C3"/>
    <w:rsid w:val="0006531E"/>
    <w:rsid w:val="00065449"/>
    <w:rsid w:val="000657F0"/>
    <w:rsid w:val="000658EB"/>
    <w:rsid w:val="00065A7A"/>
    <w:rsid w:val="00065DA2"/>
    <w:rsid w:val="00065E5D"/>
    <w:rsid w:val="0006615D"/>
    <w:rsid w:val="000663A1"/>
    <w:rsid w:val="0006655D"/>
    <w:rsid w:val="00066913"/>
    <w:rsid w:val="00066969"/>
    <w:rsid w:val="00066D17"/>
    <w:rsid w:val="00067033"/>
    <w:rsid w:val="0006738B"/>
    <w:rsid w:val="000679FB"/>
    <w:rsid w:val="00067C32"/>
    <w:rsid w:val="00067D01"/>
    <w:rsid w:val="00067DD9"/>
    <w:rsid w:val="00067E56"/>
    <w:rsid w:val="00067ED4"/>
    <w:rsid w:val="00070015"/>
    <w:rsid w:val="000700DD"/>
    <w:rsid w:val="0007018C"/>
    <w:rsid w:val="00070439"/>
    <w:rsid w:val="00070C74"/>
    <w:rsid w:val="00070EEE"/>
    <w:rsid w:val="000711FB"/>
    <w:rsid w:val="00071259"/>
    <w:rsid w:val="000713AC"/>
    <w:rsid w:val="000713BF"/>
    <w:rsid w:val="00071520"/>
    <w:rsid w:val="000716A9"/>
    <w:rsid w:val="000717B5"/>
    <w:rsid w:val="00071A11"/>
    <w:rsid w:val="00071A74"/>
    <w:rsid w:val="00071AAF"/>
    <w:rsid w:val="00071C34"/>
    <w:rsid w:val="00071E19"/>
    <w:rsid w:val="00071F64"/>
    <w:rsid w:val="00071F86"/>
    <w:rsid w:val="00072157"/>
    <w:rsid w:val="000721E8"/>
    <w:rsid w:val="0007240D"/>
    <w:rsid w:val="00072524"/>
    <w:rsid w:val="00072E39"/>
    <w:rsid w:val="00072EEC"/>
    <w:rsid w:val="00073088"/>
    <w:rsid w:val="0007327E"/>
    <w:rsid w:val="000732BD"/>
    <w:rsid w:val="0007330C"/>
    <w:rsid w:val="000734B7"/>
    <w:rsid w:val="00073F2B"/>
    <w:rsid w:val="0007407D"/>
    <w:rsid w:val="000740FA"/>
    <w:rsid w:val="0007431A"/>
    <w:rsid w:val="00074366"/>
    <w:rsid w:val="00074457"/>
    <w:rsid w:val="0007449C"/>
    <w:rsid w:val="000744E0"/>
    <w:rsid w:val="0007454F"/>
    <w:rsid w:val="000747FA"/>
    <w:rsid w:val="00074823"/>
    <w:rsid w:val="00074D3A"/>
    <w:rsid w:val="00074DFC"/>
    <w:rsid w:val="00074E5D"/>
    <w:rsid w:val="00074FCE"/>
    <w:rsid w:val="000752F0"/>
    <w:rsid w:val="00075664"/>
    <w:rsid w:val="000758D0"/>
    <w:rsid w:val="00075968"/>
    <w:rsid w:val="00075AF9"/>
    <w:rsid w:val="00075BB6"/>
    <w:rsid w:val="00075CE5"/>
    <w:rsid w:val="00075D87"/>
    <w:rsid w:val="0007609B"/>
    <w:rsid w:val="00076341"/>
    <w:rsid w:val="000765D5"/>
    <w:rsid w:val="0007669F"/>
    <w:rsid w:val="00076775"/>
    <w:rsid w:val="0007683F"/>
    <w:rsid w:val="00076864"/>
    <w:rsid w:val="000769DD"/>
    <w:rsid w:val="00076A19"/>
    <w:rsid w:val="00076BC4"/>
    <w:rsid w:val="00076BF0"/>
    <w:rsid w:val="00076C4E"/>
    <w:rsid w:val="00076D25"/>
    <w:rsid w:val="00076D32"/>
    <w:rsid w:val="00076EC4"/>
    <w:rsid w:val="00077118"/>
    <w:rsid w:val="00077314"/>
    <w:rsid w:val="0007746C"/>
    <w:rsid w:val="000774A5"/>
    <w:rsid w:val="000775D1"/>
    <w:rsid w:val="000777A0"/>
    <w:rsid w:val="00077806"/>
    <w:rsid w:val="00077F54"/>
    <w:rsid w:val="0008000F"/>
    <w:rsid w:val="00080193"/>
    <w:rsid w:val="000805C8"/>
    <w:rsid w:val="000806A4"/>
    <w:rsid w:val="0008087A"/>
    <w:rsid w:val="00080AE6"/>
    <w:rsid w:val="00080EA8"/>
    <w:rsid w:val="0008102D"/>
    <w:rsid w:val="000811E3"/>
    <w:rsid w:val="00081203"/>
    <w:rsid w:val="0008132B"/>
    <w:rsid w:val="000813C9"/>
    <w:rsid w:val="000814B1"/>
    <w:rsid w:val="0008176E"/>
    <w:rsid w:val="0008197E"/>
    <w:rsid w:val="00081A14"/>
    <w:rsid w:val="00081DFD"/>
    <w:rsid w:val="00082533"/>
    <w:rsid w:val="0008256C"/>
    <w:rsid w:val="000826E2"/>
    <w:rsid w:val="000827DE"/>
    <w:rsid w:val="0008283D"/>
    <w:rsid w:val="00082845"/>
    <w:rsid w:val="000828C1"/>
    <w:rsid w:val="00082C48"/>
    <w:rsid w:val="00082D28"/>
    <w:rsid w:val="00082D9A"/>
    <w:rsid w:val="00082DF1"/>
    <w:rsid w:val="00082E2E"/>
    <w:rsid w:val="00082F76"/>
    <w:rsid w:val="000830E7"/>
    <w:rsid w:val="00083323"/>
    <w:rsid w:val="00083549"/>
    <w:rsid w:val="00083634"/>
    <w:rsid w:val="000838A6"/>
    <w:rsid w:val="00083AB2"/>
    <w:rsid w:val="00083BFC"/>
    <w:rsid w:val="00083C1D"/>
    <w:rsid w:val="00083E36"/>
    <w:rsid w:val="00083F0F"/>
    <w:rsid w:val="0008405D"/>
    <w:rsid w:val="0008446A"/>
    <w:rsid w:val="00084566"/>
    <w:rsid w:val="00084670"/>
    <w:rsid w:val="000846BC"/>
    <w:rsid w:val="000846FA"/>
    <w:rsid w:val="0008472E"/>
    <w:rsid w:val="000848CB"/>
    <w:rsid w:val="00084B7F"/>
    <w:rsid w:val="00084DDD"/>
    <w:rsid w:val="00085178"/>
    <w:rsid w:val="0008533D"/>
    <w:rsid w:val="000854C5"/>
    <w:rsid w:val="000857A4"/>
    <w:rsid w:val="00085CBB"/>
    <w:rsid w:val="00085ED5"/>
    <w:rsid w:val="00085EF2"/>
    <w:rsid w:val="00085EF5"/>
    <w:rsid w:val="000862AF"/>
    <w:rsid w:val="0008647C"/>
    <w:rsid w:val="000864A5"/>
    <w:rsid w:val="000864CF"/>
    <w:rsid w:val="00086590"/>
    <w:rsid w:val="0008671B"/>
    <w:rsid w:val="0008681D"/>
    <w:rsid w:val="00086855"/>
    <w:rsid w:val="00086E7E"/>
    <w:rsid w:val="00086FCC"/>
    <w:rsid w:val="0008738E"/>
    <w:rsid w:val="00087473"/>
    <w:rsid w:val="000875E7"/>
    <w:rsid w:val="00087685"/>
    <w:rsid w:val="00087A66"/>
    <w:rsid w:val="00087A96"/>
    <w:rsid w:val="00087AD0"/>
    <w:rsid w:val="00087BDD"/>
    <w:rsid w:val="00087BE6"/>
    <w:rsid w:val="0009040E"/>
    <w:rsid w:val="0009048B"/>
    <w:rsid w:val="00090593"/>
    <w:rsid w:val="0009094F"/>
    <w:rsid w:val="00090967"/>
    <w:rsid w:val="00090C75"/>
    <w:rsid w:val="000912EA"/>
    <w:rsid w:val="00091349"/>
    <w:rsid w:val="0009141B"/>
    <w:rsid w:val="000914D1"/>
    <w:rsid w:val="0009153D"/>
    <w:rsid w:val="0009170F"/>
    <w:rsid w:val="0009177E"/>
    <w:rsid w:val="00091828"/>
    <w:rsid w:val="0009184D"/>
    <w:rsid w:val="000919E4"/>
    <w:rsid w:val="00091B41"/>
    <w:rsid w:val="00091D03"/>
    <w:rsid w:val="00091D55"/>
    <w:rsid w:val="0009245C"/>
    <w:rsid w:val="00092523"/>
    <w:rsid w:val="00092CB5"/>
    <w:rsid w:val="000930F9"/>
    <w:rsid w:val="000932F3"/>
    <w:rsid w:val="000933A6"/>
    <w:rsid w:val="000935C1"/>
    <w:rsid w:val="000937C2"/>
    <w:rsid w:val="00093910"/>
    <w:rsid w:val="0009397B"/>
    <w:rsid w:val="00093A0F"/>
    <w:rsid w:val="00093AB1"/>
    <w:rsid w:val="00093F1E"/>
    <w:rsid w:val="00094530"/>
    <w:rsid w:val="00094613"/>
    <w:rsid w:val="00094A18"/>
    <w:rsid w:val="00094B55"/>
    <w:rsid w:val="00094BCB"/>
    <w:rsid w:val="00094C92"/>
    <w:rsid w:val="00094D01"/>
    <w:rsid w:val="00094E7B"/>
    <w:rsid w:val="00094EF0"/>
    <w:rsid w:val="00094F83"/>
    <w:rsid w:val="00095246"/>
    <w:rsid w:val="00095332"/>
    <w:rsid w:val="0009539E"/>
    <w:rsid w:val="0009555D"/>
    <w:rsid w:val="00095D63"/>
    <w:rsid w:val="0009615B"/>
    <w:rsid w:val="00096717"/>
    <w:rsid w:val="00096814"/>
    <w:rsid w:val="000969B0"/>
    <w:rsid w:val="00096A7E"/>
    <w:rsid w:val="00096A85"/>
    <w:rsid w:val="00096B2E"/>
    <w:rsid w:val="00096C93"/>
    <w:rsid w:val="000971AA"/>
    <w:rsid w:val="00097370"/>
    <w:rsid w:val="0009739C"/>
    <w:rsid w:val="000974DD"/>
    <w:rsid w:val="00097768"/>
    <w:rsid w:val="0009780E"/>
    <w:rsid w:val="00097A16"/>
    <w:rsid w:val="00097B3B"/>
    <w:rsid w:val="00097BD5"/>
    <w:rsid w:val="00097BE3"/>
    <w:rsid w:val="00097E62"/>
    <w:rsid w:val="00097F1F"/>
    <w:rsid w:val="000A0106"/>
    <w:rsid w:val="000A0420"/>
    <w:rsid w:val="000A04DD"/>
    <w:rsid w:val="000A0995"/>
    <w:rsid w:val="000A0A15"/>
    <w:rsid w:val="000A0B53"/>
    <w:rsid w:val="000A0D5F"/>
    <w:rsid w:val="000A0EA0"/>
    <w:rsid w:val="000A0FA1"/>
    <w:rsid w:val="000A110C"/>
    <w:rsid w:val="000A119E"/>
    <w:rsid w:val="000A11BE"/>
    <w:rsid w:val="000A14CD"/>
    <w:rsid w:val="000A150C"/>
    <w:rsid w:val="000A15BD"/>
    <w:rsid w:val="000A15FC"/>
    <w:rsid w:val="000A1894"/>
    <w:rsid w:val="000A18B3"/>
    <w:rsid w:val="000A18DC"/>
    <w:rsid w:val="000A1BB5"/>
    <w:rsid w:val="000A1CA7"/>
    <w:rsid w:val="000A1CC1"/>
    <w:rsid w:val="000A1D5C"/>
    <w:rsid w:val="000A2016"/>
    <w:rsid w:val="000A2178"/>
    <w:rsid w:val="000A21B5"/>
    <w:rsid w:val="000A21BE"/>
    <w:rsid w:val="000A2241"/>
    <w:rsid w:val="000A25FB"/>
    <w:rsid w:val="000A2641"/>
    <w:rsid w:val="000A27F6"/>
    <w:rsid w:val="000A291F"/>
    <w:rsid w:val="000A296D"/>
    <w:rsid w:val="000A2A37"/>
    <w:rsid w:val="000A2DD5"/>
    <w:rsid w:val="000A305D"/>
    <w:rsid w:val="000A3AEB"/>
    <w:rsid w:val="000A3B6F"/>
    <w:rsid w:val="000A3B9F"/>
    <w:rsid w:val="000A3DE1"/>
    <w:rsid w:val="000A3DEF"/>
    <w:rsid w:val="000A43FF"/>
    <w:rsid w:val="000A44C5"/>
    <w:rsid w:val="000A458A"/>
    <w:rsid w:val="000A466B"/>
    <w:rsid w:val="000A467A"/>
    <w:rsid w:val="000A489B"/>
    <w:rsid w:val="000A491B"/>
    <w:rsid w:val="000A498D"/>
    <w:rsid w:val="000A4B50"/>
    <w:rsid w:val="000A4B93"/>
    <w:rsid w:val="000A4E2D"/>
    <w:rsid w:val="000A5126"/>
    <w:rsid w:val="000A5286"/>
    <w:rsid w:val="000A52F5"/>
    <w:rsid w:val="000A5391"/>
    <w:rsid w:val="000A53B8"/>
    <w:rsid w:val="000A574A"/>
    <w:rsid w:val="000A57A6"/>
    <w:rsid w:val="000A5953"/>
    <w:rsid w:val="000A59BF"/>
    <w:rsid w:val="000A5B2F"/>
    <w:rsid w:val="000A5C6E"/>
    <w:rsid w:val="000A5CF8"/>
    <w:rsid w:val="000A5D4A"/>
    <w:rsid w:val="000A5E17"/>
    <w:rsid w:val="000A5F12"/>
    <w:rsid w:val="000A6784"/>
    <w:rsid w:val="000A6D0F"/>
    <w:rsid w:val="000A6E43"/>
    <w:rsid w:val="000A6F85"/>
    <w:rsid w:val="000A70DA"/>
    <w:rsid w:val="000A7395"/>
    <w:rsid w:val="000A760B"/>
    <w:rsid w:val="000A76BC"/>
    <w:rsid w:val="000A7726"/>
    <w:rsid w:val="000A790B"/>
    <w:rsid w:val="000A79B4"/>
    <w:rsid w:val="000A7E40"/>
    <w:rsid w:val="000B0349"/>
    <w:rsid w:val="000B08E1"/>
    <w:rsid w:val="000B09DF"/>
    <w:rsid w:val="000B0A02"/>
    <w:rsid w:val="000B0A9D"/>
    <w:rsid w:val="000B0BDC"/>
    <w:rsid w:val="000B0DC0"/>
    <w:rsid w:val="000B0F1E"/>
    <w:rsid w:val="000B163C"/>
    <w:rsid w:val="000B16FD"/>
    <w:rsid w:val="000B1706"/>
    <w:rsid w:val="000B1854"/>
    <w:rsid w:val="000B194B"/>
    <w:rsid w:val="000B1967"/>
    <w:rsid w:val="000B1A67"/>
    <w:rsid w:val="000B1C03"/>
    <w:rsid w:val="000B1CFA"/>
    <w:rsid w:val="000B1F3D"/>
    <w:rsid w:val="000B1F80"/>
    <w:rsid w:val="000B20D3"/>
    <w:rsid w:val="000B242E"/>
    <w:rsid w:val="000B29FE"/>
    <w:rsid w:val="000B2B7E"/>
    <w:rsid w:val="000B3281"/>
    <w:rsid w:val="000B35B5"/>
    <w:rsid w:val="000B36EE"/>
    <w:rsid w:val="000B38AB"/>
    <w:rsid w:val="000B3F54"/>
    <w:rsid w:val="000B40FE"/>
    <w:rsid w:val="000B415A"/>
    <w:rsid w:val="000B41A8"/>
    <w:rsid w:val="000B4398"/>
    <w:rsid w:val="000B4636"/>
    <w:rsid w:val="000B4805"/>
    <w:rsid w:val="000B48E1"/>
    <w:rsid w:val="000B4A62"/>
    <w:rsid w:val="000B4CFC"/>
    <w:rsid w:val="000B4FA7"/>
    <w:rsid w:val="000B4FE9"/>
    <w:rsid w:val="000B52C0"/>
    <w:rsid w:val="000B52F5"/>
    <w:rsid w:val="000B5592"/>
    <w:rsid w:val="000B5CC7"/>
    <w:rsid w:val="000B61A2"/>
    <w:rsid w:val="000B69D2"/>
    <w:rsid w:val="000B6CAA"/>
    <w:rsid w:val="000B6D23"/>
    <w:rsid w:val="000B6E9B"/>
    <w:rsid w:val="000B6FDD"/>
    <w:rsid w:val="000B7045"/>
    <w:rsid w:val="000B71D7"/>
    <w:rsid w:val="000B735F"/>
    <w:rsid w:val="000B75B1"/>
    <w:rsid w:val="000B7758"/>
    <w:rsid w:val="000B7AC3"/>
    <w:rsid w:val="000B7B23"/>
    <w:rsid w:val="000B7CE4"/>
    <w:rsid w:val="000B7D52"/>
    <w:rsid w:val="000C019D"/>
    <w:rsid w:val="000C022D"/>
    <w:rsid w:val="000C03F9"/>
    <w:rsid w:val="000C0594"/>
    <w:rsid w:val="000C0677"/>
    <w:rsid w:val="000C0680"/>
    <w:rsid w:val="000C06E4"/>
    <w:rsid w:val="000C0859"/>
    <w:rsid w:val="000C09E4"/>
    <w:rsid w:val="000C0D40"/>
    <w:rsid w:val="000C0E36"/>
    <w:rsid w:val="000C0EE0"/>
    <w:rsid w:val="000C0F02"/>
    <w:rsid w:val="000C0FDF"/>
    <w:rsid w:val="000C0FE5"/>
    <w:rsid w:val="000C109E"/>
    <w:rsid w:val="000C10E9"/>
    <w:rsid w:val="000C11A9"/>
    <w:rsid w:val="000C13DE"/>
    <w:rsid w:val="000C1440"/>
    <w:rsid w:val="000C17BF"/>
    <w:rsid w:val="000C1830"/>
    <w:rsid w:val="000C1AAD"/>
    <w:rsid w:val="000C1C00"/>
    <w:rsid w:val="000C1C03"/>
    <w:rsid w:val="000C2285"/>
    <w:rsid w:val="000C2322"/>
    <w:rsid w:val="000C2407"/>
    <w:rsid w:val="000C26C1"/>
    <w:rsid w:val="000C2BF8"/>
    <w:rsid w:val="000C2E7C"/>
    <w:rsid w:val="000C2E8C"/>
    <w:rsid w:val="000C32D6"/>
    <w:rsid w:val="000C3545"/>
    <w:rsid w:val="000C36AA"/>
    <w:rsid w:val="000C3735"/>
    <w:rsid w:val="000C376E"/>
    <w:rsid w:val="000C3783"/>
    <w:rsid w:val="000C38A7"/>
    <w:rsid w:val="000C3920"/>
    <w:rsid w:val="000C392B"/>
    <w:rsid w:val="000C396D"/>
    <w:rsid w:val="000C3A97"/>
    <w:rsid w:val="000C3CB0"/>
    <w:rsid w:val="000C3CE9"/>
    <w:rsid w:val="000C40F5"/>
    <w:rsid w:val="000C40FA"/>
    <w:rsid w:val="000C44C9"/>
    <w:rsid w:val="000C4587"/>
    <w:rsid w:val="000C48DC"/>
    <w:rsid w:val="000C4B44"/>
    <w:rsid w:val="000C52AE"/>
    <w:rsid w:val="000C5334"/>
    <w:rsid w:val="000C5692"/>
    <w:rsid w:val="000C59F9"/>
    <w:rsid w:val="000C5A84"/>
    <w:rsid w:val="000C5AD1"/>
    <w:rsid w:val="000C6101"/>
    <w:rsid w:val="000C6234"/>
    <w:rsid w:val="000C6339"/>
    <w:rsid w:val="000C6424"/>
    <w:rsid w:val="000C68B8"/>
    <w:rsid w:val="000C6A86"/>
    <w:rsid w:val="000C6AA9"/>
    <w:rsid w:val="000C6C54"/>
    <w:rsid w:val="000C6DB4"/>
    <w:rsid w:val="000C6EA9"/>
    <w:rsid w:val="000C7252"/>
    <w:rsid w:val="000C74C0"/>
    <w:rsid w:val="000C75F9"/>
    <w:rsid w:val="000C7ED7"/>
    <w:rsid w:val="000C7EDF"/>
    <w:rsid w:val="000D0310"/>
    <w:rsid w:val="000D05B2"/>
    <w:rsid w:val="000D05D9"/>
    <w:rsid w:val="000D092B"/>
    <w:rsid w:val="000D09DC"/>
    <w:rsid w:val="000D0B1D"/>
    <w:rsid w:val="000D0B3E"/>
    <w:rsid w:val="000D0FDC"/>
    <w:rsid w:val="000D1355"/>
    <w:rsid w:val="000D1483"/>
    <w:rsid w:val="000D14C3"/>
    <w:rsid w:val="000D1685"/>
    <w:rsid w:val="000D1A53"/>
    <w:rsid w:val="000D1B26"/>
    <w:rsid w:val="000D1C76"/>
    <w:rsid w:val="000D1FC8"/>
    <w:rsid w:val="000D1FD2"/>
    <w:rsid w:val="000D21D8"/>
    <w:rsid w:val="000D2768"/>
    <w:rsid w:val="000D29EA"/>
    <w:rsid w:val="000D2B80"/>
    <w:rsid w:val="000D2D6A"/>
    <w:rsid w:val="000D2E5A"/>
    <w:rsid w:val="000D2E6D"/>
    <w:rsid w:val="000D2FEE"/>
    <w:rsid w:val="000D30E8"/>
    <w:rsid w:val="000D31E5"/>
    <w:rsid w:val="000D3A18"/>
    <w:rsid w:val="000D3C71"/>
    <w:rsid w:val="000D3E27"/>
    <w:rsid w:val="000D43F3"/>
    <w:rsid w:val="000D447F"/>
    <w:rsid w:val="000D465A"/>
    <w:rsid w:val="000D4839"/>
    <w:rsid w:val="000D4859"/>
    <w:rsid w:val="000D4B0B"/>
    <w:rsid w:val="000D4B25"/>
    <w:rsid w:val="000D4BCC"/>
    <w:rsid w:val="000D4C11"/>
    <w:rsid w:val="000D4C44"/>
    <w:rsid w:val="000D4EAC"/>
    <w:rsid w:val="000D4EC0"/>
    <w:rsid w:val="000D502F"/>
    <w:rsid w:val="000D504B"/>
    <w:rsid w:val="000D514D"/>
    <w:rsid w:val="000D5411"/>
    <w:rsid w:val="000D554A"/>
    <w:rsid w:val="000D5566"/>
    <w:rsid w:val="000D57E3"/>
    <w:rsid w:val="000D5949"/>
    <w:rsid w:val="000D599B"/>
    <w:rsid w:val="000D5A55"/>
    <w:rsid w:val="000D5ADA"/>
    <w:rsid w:val="000D5CAC"/>
    <w:rsid w:val="000D5CFE"/>
    <w:rsid w:val="000D6075"/>
    <w:rsid w:val="000D6154"/>
    <w:rsid w:val="000D649A"/>
    <w:rsid w:val="000D65A0"/>
    <w:rsid w:val="000D65B1"/>
    <w:rsid w:val="000D6621"/>
    <w:rsid w:val="000D6964"/>
    <w:rsid w:val="000D6A07"/>
    <w:rsid w:val="000D6B5F"/>
    <w:rsid w:val="000D6BD7"/>
    <w:rsid w:val="000D6C57"/>
    <w:rsid w:val="000D6CAE"/>
    <w:rsid w:val="000D700E"/>
    <w:rsid w:val="000D7151"/>
    <w:rsid w:val="000D7168"/>
    <w:rsid w:val="000D757B"/>
    <w:rsid w:val="000D75A2"/>
    <w:rsid w:val="000D76D1"/>
    <w:rsid w:val="000D771C"/>
    <w:rsid w:val="000D78BC"/>
    <w:rsid w:val="000D795B"/>
    <w:rsid w:val="000D79F0"/>
    <w:rsid w:val="000D7F34"/>
    <w:rsid w:val="000E0419"/>
    <w:rsid w:val="000E0473"/>
    <w:rsid w:val="000E0620"/>
    <w:rsid w:val="000E06DD"/>
    <w:rsid w:val="000E07D6"/>
    <w:rsid w:val="000E0991"/>
    <w:rsid w:val="000E137C"/>
    <w:rsid w:val="000E144D"/>
    <w:rsid w:val="000E1486"/>
    <w:rsid w:val="000E14CB"/>
    <w:rsid w:val="000E1631"/>
    <w:rsid w:val="000E19A9"/>
    <w:rsid w:val="000E19B4"/>
    <w:rsid w:val="000E1A52"/>
    <w:rsid w:val="000E1BFA"/>
    <w:rsid w:val="000E1C8A"/>
    <w:rsid w:val="000E1F8B"/>
    <w:rsid w:val="000E2192"/>
    <w:rsid w:val="000E223D"/>
    <w:rsid w:val="000E248B"/>
    <w:rsid w:val="000E253C"/>
    <w:rsid w:val="000E29F4"/>
    <w:rsid w:val="000E2A3E"/>
    <w:rsid w:val="000E2BF0"/>
    <w:rsid w:val="000E2C46"/>
    <w:rsid w:val="000E2D7A"/>
    <w:rsid w:val="000E2E4D"/>
    <w:rsid w:val="000E2EB4"/>
    <w:rsid w:val="000E2F99"/>
    <w:rsid w:val="000E3038"/>
    <w:rsid w:val="000E325B"/>
    <w:rsid w:val="000E3401"/>
    <w:rsid w:val="000E3665"/>
    <w:rsid w:val="000E3770"/>
    <w:rsid w:val="000E396C"/>
    <w:rsid w:val="000E3B46"/>
    <w:rsid w:val="000E3F32"/>
    <w:rsid w:val="000E3F5A"/>
    <w:rsid w:val="000E40E5"/>
    <w:rsid w:val="000E4178"/>
    <w:rsid w:val="000E42E7"/>
    <w:rsid w:val="000E432D"/>
    <w:rsid w:val="000E4A8E"/>
    <w:rsid w:val="000E4C22"/>
    <w:rsid w:val="000E4DBF"/>
    <w:rsid w:val="000E4E86"/>
    <w:rsid w:val="000E50CB"/>
    <w:rsid w:val="000E5337"/>
    <w:rsid w:val="000E551D"/>
    <w:rsid w:val="000E577F"/>
    <w:rsid w:val="000E58C6"/>
    <w:rsid w:val="000E58DB"/>
    <w:rsid w:val="000E5B3E"/>
    <w:rsid w:val="000E5B71"/>
    <w:rsid w:val="000E5C5B"/>
    <w:rsid w:val="000E5CCC"/>
    <w:rsid w:val="000E5CD1"/>
    <w:rsid w:val="000E5CFE"/>
    <w:rsid w:val="000E5DA5"/>
    <w:rsid w:val="000E5E74"/>
    <w:rsid w:val="000E6179"/>
    <w:rsid w:val="000E61A3"/>
    <w:rsid w:val="000E62E6"/>
    <w:rsid w:val="000E6462"/>
    <w:rsid w:val="000E6589"/>
    <w:rsid w:val="000E6707"/>
    <w:rsid w:val="000E6739"/>
    <w:rsid w:val="000E6879"/>
    <w:rsid w:val="000E68AE"/>
    <w:rsid w:val="000E69D8"/>
    <w:rsid w:val="000E6C2D"/>
    <w:rsid w:val="000E6C2F"/>
    <w:rsid w:val="000E6C52"/>
    <w:rsid w:val="000E6CD4"/>
    <w:rsid w:val="000E6D9A"/>
    <w:rsid w:val="000E6F97"/>
    <w:rsid w:val="000E7036"/>
    <w:rsid w:val="000E70F7"/>
    <w:rsid w:val="000E7242"/>
    <w:rsid w:val="000E73A6"/>
    <w:rsid w:val="000E74DA"/>
    <w:rsid w:val="000E75D3"/>
    <w:rsid w:val="000E771D"/>
    <w:rsid w:val="000E7874"/>
    <w:rsid w:val="000E7C94"/>
    <w:rsid w:val="000E7CD5"/>
    <w:rsid w:val="000E7EA9"/>
    <w:rsid w:val="000E7EE4"/>
    <w:rsid w:val="000E7F16"/>
    <w:rsid w:val="000F021B"/>
    <w:rsid w:val="000F0326"/>
    <w:rsid w:val="000F0515"/>
    <w:rsid w:val="000F0643"/>
    <w:rsid w:val="000F0666"/>
    <w:rsid w:val="000F0939"/>
    <w:rsid w:val="000F0BAB"/>
    <w:rsid w:val="000F0CF7"/>
    <w:rsid w:val="000F0D6F"/>
    <w:rsid w:val="000F0F97"/>
    <w:rsid w:val="000F14DD"/>
    <w:rsid w:val="000F1792"/>
    <w:rsid w:val="000F186E"/>
    <w:rsid w:val="000F1920"/>
    <w:rsid w:val="000F19CF"/>
    <w:rsid w:val="000F1BE2"/>
    <w:rsid w:val="000F201F"/>
    <w:rsid w:val="000F20C5"/>
    <w:rsid w:val="000F212B"/>
    <w:rsid w:val="000F2145"/>
    <w:rsid w:val="000F21EA"/>
    <w:rsid w:val="000F232F"/>
    <w:rsid w:val="000F2393"/>
    <w:rsid w:val="000F23D8"/>
    <w:rsid w:val="000F2630"/>
    <w:rsid w:val="000F2670"/>
    <w:rsid w:val="000F2691"/>
    <w:rsid w:val="000F2729"/>
    <w:rsid w:val="000F282B"/>
    <w:rsid w:val="000F2842"/>
    <w:rsid w:val="000F29A3"/>
    <w:rsid w:val="000F29A8"/>
    <w:rsid w:val="000F2BBE"/>
    <w:rsid w:val="000F2BF3"/>
    <w:rsid w:val="000F2E2B"/>
    <w:rsid w:val="000F2EA1"/>
    <w:rsid w:val="000F2EF6"/>
    <w:rsid w:val="000F2F3F"/>
    <w:rsid w:val="000F3468"/>
    <w:rsid w:val="000F356A"/>
    <w:rsid w:val="000F3868"/>
    <w:rsid w:val="000F391B"/>
    <w:rsid w:val="000F3AF6"/>
    <w:rsid w:val="000F3D0B"/>
    <w:rsid w:val="000F3D96"/>
    <w:rsid w:val="000F3F8A"/>
    <w:rsid w:val="000F41B3"/>
    <w:rsid w:val="000F41EA"/>
    <w:rsid w:val="000F4386"/>
    <w:rsid w:val="000F451A"/>
    <w:rsid w:val="000F47D4"/>
    <w:rsid w:val="000F4813"/>
    <w:rsid w:val="000F4C13"/>
    <w:rsid w:val="000F4DB4"/>
    <w:rsid w:val="000F4E6B"/>
    <w:rsid w:val="000F5040"/>
    <w:rsid w:val="000F54EC"/>
    <w:rsid w:val="000F572B"/>
    <w:rsid w:val="000F5A22"/>
    <w:rsid w:val="000F5AEF"/>
    <w:rsid w:val="000F5B8C"/>
    <w:rsid w:val="000F5C8F"/>
    <w:rsid w:val="000F5E00"/>
    <w:rsid w:val="000F5E06"/>
    <w:rsid w:val="000F5E14"/>
    <w:rsid w:val="000F5E1B"/>
    <w:rsid w:val="000F6080"/>
    <w:rsid w:val="000F6146"/>
    <w:rsid w:val="000F6555"/>
    <w:rsid w:val="000F6594"/>
    <w:rsid w:val="000F66F8"/>
    <w:rsid w:val="000F6757"/>
    <w:rsid w:val="000F67A1"/>
    <w:rsid w:val="000F68B8"/>
    <w:rsid w:val="000F6D2B"/>
    <w:rsid w:val="000F6E7F"/>
    <w:rsid w:val="000F7101"/>
    <w:rsid w:val="000F7127"/>
    <w:rsid w:val="000F7154"/>
    <w:rsid w:val="000F71AD"/>
    <w:rsid w:val="000F76F8"/>
    <w:rsid w:val="000F7842"/>
    <w:rsid w:val="000F7880"/>
    <w:rsid w:val="000F7AF5"/>
    <w:rsid w:val="000F7E0D"/>
    <w:rsid w:val="000F97A7"/>
    <w:rsid w:val="00100213"/>
    <w:rsid w:val="00100222"/>
    <w:rsid w:val="0010024B"/>
    <w:rsid w:val="00100376"/>
    <w:rsid w:val="00100764"/>
    <w:rsid w:val="00100918"/>
    <w:rsid w:val="00100ABB"/>
    <w:rsid w:val="00100B0F"/>
    <w:rsid w:val="00101092"/>
    <w:rsid w:val="0010182B"/>
    <w:rsid w:val="00101B68"/>
    <w:rsid w:val="00101D02"/>
    <w:rsid w:val="00101DEE"/>
    <w:rsid w:val="00102102"/>
    <w:rsid w:val="00102201"/>
    <w:rsid w:val="001023FB"/>
    <w:rsid w:val="001024AD"/>
    <w:rsid w:val="001026C9"/>
    <w:rsid w:val="001027D0"/>
    <w:rsid w:val="0010288D"/>
    <w:rsid w:val="00102956"/>
    <w:rsid w:val="00102F81"/>
    <w:rsid w:val="00102FA5"/>
    <w:rsid w:val="0010302C"/>
    <w:rsid w:val="00103319"/>
    <w:rsid w:val="0010338B"/>
    <w:rsid w:val="00103663"/>
    <w:rsid w:val="001036F5"/>
    <w:rsid w:val="0010377E"/>
    <w:rsid w:val="00103996"/>
    <w:rsid w:val="00104006"/>
    <w:rsid w:val="001040A6"/>
    <w:rsid w:val="00104152"/>
    <w:rsid w:val="0010427A"/>
    <w:rsid w:val="001042E4"/>
    <w:rsid w:val="001042F1"/>
    <w:rsid w:val="00104496"/>
    <w:rsid w:val="001045C4"/>
    <w:rsid w:val="001045CF"/>
    <w:rsid w:val="00104784"/>
    <w:rsid w:val="00104824"/>
    <w:rsid w:val="00104E2E"/>
    <w:rsid w:val="00104F15"/>
    <w:rsid w:val="00104F82"/>
    <w:rsid w:val="0010504B"/>
    <w:rsid w:val="00105261"/>
    <w:rsid w:val="00105716"/>
    <w:rsid w:val="0010571F"/>
    <w:rsid w:val="001058C5"/>
    <w:rsid w:val="00105E8A"/>
    <w:rsid w:val="001061AF"/>
    <w:rsid w:val="00106661"/>
    <w:rsid w:val="0010678A"/>
    <w:rsid w:val="00106992"/>
    <w:rsid w:val="00106C97"/>
    <w:rsid w:val="00106E57"/>
    <w:rsid w:val="00106F03"/>
    <w:rsid w:val="00107551"/>
    <w:rsid w:val="001075AB"/>
    <w:rsid w:val="0010796E"/>
    <w:rsid w:val="001079DE"/>
    <w:rsid w:val="00107C7F"/>
    <w:rsid w:val="00107D3D"/>
    <w:rsid w:val="00107FC8"/>
    <w:rsid w:val="00110382"/>
    <w:rsid w:val="001104F4"/>
    <w:rsid w:val="00110598"/>
    <w:rsid w:val="00110692"/>
    <w:rsid w:val="00110951"/>
    <w:rsid w:val="00110EB3"/>
    <w:rsid w:val="00110FF3"/>
    <w:rsid w:val="001112E6"/>
    <w:rsid w:val="00111316"/>
    <w:rsid w:val="00111769"/>
    <w:rsid w:val="0011176C"/>
    <w:rsid w:val="001117BB"/>
    <w:rsid w:val="001117D5"/>
    <w:rsid w:val="00111A9E"/>
    <w:rsid w:val="00111AED"/>
    <w:rsid w:val="00111C1F"/>
    <w:rsid w:val="00111D27"/>
    <w:rsid w:val="00111E6A"/>
    <w:rsid w:val="00112290"/>
    <w:rsid w:val="001123CF"/>
    <w:rsid w:val="00112414"/>
    <w:rsid w:val="00112641"/>
    <w:rsid w:val="00112747"/>
    <w:rsid w:val="001128C8"/>
    <w:rsid w:val="0011290D"/>
    <w:rsid w:val="001129F7"/>
    <w:rsid w:val="00112A48"/>
    <w:rsid w:val="00112B64"/>
    <w:rsid w:val="00112CD4"/>
    <w:rsid w:val="00112F94"/>
    <w:rsid w:val="00113124"/>
    <w:rsid w:val="001131AC"/>
    <w:rsid w:val="00113498"/>
    <w:rsid w:val="001136D6"/>
    <w:rsid w:val="00113723"/>
    <w:rsid w:val="0011398C"/>
    <w:rsid w:val="00113A3F"/>
    <w:rsid w:val="00113BE5"/>
    <w:rsid w:val="00113C39"/>
    <w:rsid w:val="00113E40"/>
    <w:rsid w:val="00113EE4"/>
    <w:rsid w:val="00114004"/>
    <w:rsid w:val="00114050"/>
    <w:rsid w:val="00114168"/>
    <w:rsid w:val="001142A1"/>
    <w:rsid w:val="00114320"/>
    <w:rsid w:val="00114331"/>
    <w:rsid w:val="001143D6"/>
    <w:rsid w:val="00114498"/>
    <w:rsid w:val="001144E2"/>
    <w:rsid w:val="0011455A"/>
    <w:rsid w:val="001148CE"/>
    <w:rsid w:val="0011493F"/>
    <w:rsid w:val="00114D0A"/>
    <w:rsid w:val="00114ED9"/>
    <w:rsid w:val="00115097"/>
    <w:rsid w:val="0011511D"/>
    <w:rsid w:val="001156E1"/>
    <w:rsid w:val="001159FA"/>
    <w:rsid w:val="00115A3E"/>
    <w:rsid w:val="00115AC1"/>
    <w:rsid w:val="00115DF9"/>
    <w:rsid w:val="00115FCB"/>
    <w:rsid w:val="001160FE"/>
    <w:rsid w:val="00116307"/>
    <w:rsid w:val="001166CA"/>
    <w:rsid w:val="00116C5A"/>
    <w:rsid w:val="00116D5D"/>
    <w:rsid w:val="00116DD0"/>
    <w:rsid w:val="00116DF1"/>
    <w:rsid w:val="00117051"/>
    <w:rsid w:val="001170A8"/>
    <w:rsid w:val="00117151"/>
    <w:rsid w:val="001172A5"/>
    <w:rsid w:val="0011739E"/>
    <w:rsid w:val="00117A24"/>
    <w:rsid w:val="00117A6D"/>
    <w:rsid w:val="00117AA1"/>
    <w:rsid w:val="00117B50"/>
    <w:rsid w:val="00117BDA"/>
    <w:rsid w:val="00117CB4"/>
    <w:rsid w:val="00117E94"/>
    <w:rsid w:val="00117FB2"/>
    <w:rsid w:val="0012007C"/>
    <w:rsid w:val="00120293"/>
    <w:rsid w:val="00120454"/>
    <w:rsid w:val="00120461"/>
    <w:rsid w:val="00120481"/>
    <w:rsid w:val="001204D5"/>
    <w:rsid w:val="001205E2"/>
    <w:rsid w:val="00120611"/>
    <w:rsid w:val="00120643"/>
    <w:rsid w:val="00120A8D"/>
    <w:rsid w:val="00120BD9"/>
    <w:rsid w:val="00120FB8"/>
    <w:rsid w:val="0012125D"/>
    <w:rsid w:val="001213C9"/>
    <w:rsid w:val="001213F0"/>
    <w:rsid w:val="00121783"/>
    <w:rsid w:val="001218F9"/>
    <w:rsid w:val="00121C65"/>
    <w:rsid w:val="00121C79"/>
    <w:rsid w:val="001220EE"/>
    <w:rsid w:val="001221CE"/>
    <w:rsid w:val="00122333"/>
    <w:rsid w:val="00122403"/>
    <w:rsid w:val="0012255B"/>
    <w:rsid w:val="00122584"/>
    <w:rsid w:val="00122867"/>
    <w:rsid w:val="00122C13"/>
    <w:rsid w:val="00122D6A"/>
    <w:rsid w:val="00122ED7"/>
    <w:rsid w:val="00123063"/>
    <w:rsid w:val="00123067"/>
    <w:rsid w:val="0012309A"/>
    <w:rsid w:val="001230EC"/>
    <w:rsid w:val="00123110"/>
    <w:rsid w:val="001233A5"/>
    <w:rsid w:val="00123578"/>
    <w:rsid w:val="00123A34"/>
    <w:rsid w:val="00123DF6"/>
    <w:rsid w:val="001240AC"/>
    <w:rsid w:val="001240E2"/>
    <w:rsid w:val="0012448D"/>
    <w:rsid w:val="001244DB"/>
    <w:rsid w:val="00124C39"/>
    <w:rsid w:val="00124D2F"/>
    <w:rsid w:val="00124E90"/>
    <w:rsid w:val="00125315"/>
    <w:rsid w:val="00125537"/>
    <w:rsid w:val="001258B7"/>
    <w:rsid w:val="001258C4"/>
    <w:rsid w:val="00125A47"/>
    <w:rsid w:val="00125A66"/>
    <w:rsid w:val="00125D9D"/>
    <w:rsid w:val="00125FD3"/>
    <w:rsid w:val="0012633F"/>
    <w:rsid w:val="001264DD"/>
    <w:rsid w:val="0012674B"/>
    <w:rsid w:val="00126777"/>
    <w:rsid w:val="00126878"/>
    <w:rsid w:val="001268A2"/>
    <w:rsid w:val="001269C5"/>
    <w:rsid w:val="00126BE7"/>
    <w:rsid w:val="00126CA8"/>
    <w:rsid w:val="00126D58"/>
    <w:rsid w:val="00126F58"/>
    <w:rsid w:val="001270F7"/>
    <w:rsid w:val="0012711D"/>
    <w:rsid w:val="001273BF"/>
    <w:rsid w:val="0012758E"/>
    <w:rsid w:val="00127918"/>
    <w:rsid w:val="00127D15"/>
    <w:rsid w:val="00127E10"/>
    <w:rsid w:val="00130082"/>
    <w:rsid w:val="00130220"/>
    <w:rsid w:val="00130260"/>
    <w:rsid w:val="00130438"/>
    <w:rsid w:val="001308AE"/>
    <w:rsid w:val="0013095E"/>
    <w:rsid w:val="00130A13"/>
    <w:rsid w:val="00130D51"/>
    <w:rsid w:val="00130F77"/>
    <w:rsid w:val="001310D3"/>
    <w:rsid w:val="001311C1"/>
    <w:rsid w:val="00131339"/>
    <w:rsid w:val="001315DA"/>
    <w:rsid w:val="001316DB"/>
    <w:rsid w:val="001317DE"/>
    <w:rsid w:val="001319D3"/>
    <w:rsid w:val="00131B6A"/>
    <w:rsid w:val="0013215B"/>
    <w:rsid w:val="00132359"/>
    <w:rsid w:val="001323B2"/>
    <w:rsid w:val="001325AE"/>
    <w:rsid w:val="00132656"/>
    <w:rsid w:val="0013288F"/>
    <w:rsid w:val="00132CB3"/>
    <w:rsid w:val="00132E2D"/>
    <w:rsid w:val="00132F02"/>
    <w:rsid w:val="00132FC8"/>
    <w:rsid w:val="001331B9"/>
    <w:rsid w:val="0013346B"/>
    <w:rsid w:val="00133679"/>
    <w:rsid w:val="00133754"/>
    <w:rsid w:val="0013377C"/>
    <w:rsid w:val="001337EC"/>
    <w:rsid w:val="001338A7"/>
    <w:rsid w:val="001339B3"/>
    <w:rsid w:val="00133A03"/>
    <w:rsid w:val="00133A8D"/>
    <w:rsid w:val="00133C98"/>
    <w:rsid w:val="00133CD7"/>
    <w:rsid w:val="00133D10"/>
    <w:rsid w:val="00133E05"/>
    <w:rsid w:val="00133E26"/>
    <w:rsid w:val="001340FD"/>
    <w:rsid w:val="0013448D"/>
    <w:rsid w:val="001345B1"/>
    <w:rsid w:val="001346DB"/>
    <w:rsid w:val="001347F6"/>
    <w:rsid w:val="00134895"/>
    <w:rsid w:val="00134A4C"/>
    <w:rsid w:val="00134C72"/>
    <w:rsid w:val="00134D20"/>
    <w:rsid w:val="00134F38"/>
    <w:rsid w:val="00134FEB"/>
    <w:rsid w:val="0013503E"/>
    <w:rsid w:val="00135112"/>
    <w:rsid w:val="0013522A"/>
    <w:rsid w:val="00135288"/>
    <w:rsid w:val="00135342"/>
    <w:rsid w:val="001357D7"/>
    <w:rsid w:val="001358CF"/>
    <w:rsid w:val="00135992"/>
    <w:rsid w:val="001359C9"/>
    <w:rsid w:val="00135A26"/>
    <w:rsid w:val="00135C57"/>
    <w:rsid w:val="00135E1C"/>
    <w:rsid w:val="0013603D"/>
    <w:rsid w:val="0013620E"/>
    <w:rsid w:val="00136266"/>
    <w:rsid w:val="00136341"/>
    <w:rsid w:val="00136599"/>
    <w:rsid w:val="00136614"/>
    <w:rsid w:val="00136686"/>
    <w:rsid w:val="0013681A"/>
    <w:rsid w:val="001368CA"/>
    <w:rsid w:val="00136AA7"/>
    <w:rsid w:val="00136BEB"/>
    <w:rsid w:val="00136BF1"/>
    <w:rsid w:val="00136D00"/>
    <w:rsid w:val="00136D50"/>
    <w:rsid w:val="00136F0E"/>
    <w:rsid w:val="00136F1C"/>
    <w:rsid w:val="00137052"/>
    <w:rsid w:val="001371DD"/>
    <w:rsid w:val="0013722D"/>
    <w:rsid w:val="00137316"/>
    <w:rsid w:val="001373C7"/>
    <w:rsid w:val="0013784B"/>
    <w:rsid w:val="001378BE"/>
    <w:rsid w:val="001379CB"/>
    <w:rsid w:val="00137FCD"/>
    <w:rsid w:val="0014004C"/>
    <w:rsid w:val="00140159"/>
    <w:rsid w:val="00140183"/>
    <w:rsid w:val="001402CD"/>
    <w:rsid w:val="00140772"/>
    <w:rsid w:val="001407A1"/>
    <w:rsid w:val="00140C65"/>
    <w:rsid w:val="00140C8F"/>
    <w:rsid w:val="00140CA0"/>
    <w:rsid w:val="001411D3"/>
    <w:rsid w:val="00141799"/>
    <w:rsid w:val="001418B6"/>
    <w:rsid w:val="001418CD"/>
    <w:rsid w:val="00141960"/>
    <w:rsid w:val="00141B5C"/>
    <w:rsid w:val="00141E3A"/>
    <w:rsid w:val="0014249B"/>
    <w:rsid w:val="001427D6"/>
    <w:rsid w:val="001428DE"/>
    <w:rsid w:val="001430D4"/>
    <w:rsid w:val="001431C0"/>
    <w:rsid w:val="001432AB"/>
    <w:rsid w:val="001434D0"/>
    <w:rsid w:val="001439A0"/>
    <w:rsid w:val="00143C02"/>
    <w:rsid w:val="00143C44"/>
    <w:rsid w:val="00143C8E"/>
    <w:rsid w:val="00143D6C"/>
    <w:rsid w:val="00143DA2"/>
    <w:rsid w:val="00144309"/>
    <w:rsid w:val="00144700"/>
    <w:rsid w:val="001447DA"/>
    <w:rsid w:val="001448F8"/>
    <w:rsid w:val="0014496A"/>
    <w:rsid w:val="001449A6"/>
    <w:rsid w:val="00144A79"/>
    <w:rsid w:val="00144B51"/>
    <w:rsid w:val="00144B77"/>
    <w:rsid w:val="00144B89"/>
    <w:rsid w:val="00144ED5"/>
    <w:rsid w:val="001450AB"/>
    <w:rsid w:val="00145149"/>
    <w:rsid w:val="001451A1"/>
    <w:rsid w:val="001452D7"/>
    <w:rsid w:val="00145428"/>
    <w:rsid w:val="001455B4"/>
    <w:rsid w:val="0014568B"/>
    <w:rsid w:val="001457B7"/>
    <w:rsid w:val="001458D1"/>
    <w:rsid w:val="001459B4"/>
    <w:rsid w:val="00145AB9"/>
    <w:rsid w:val="00145ACE"/>
    <w:rsid w:val="00145FA4"/>
    <w:rsid w:val="00146089"/>
    <w:rsid w:val="00146128"/>
    <w:rsid w:val="001463EA"/>
    <w:rsid w:val="001467EB"/>
    <w:rsid w:val="0014684D"/>
    <w:rsid w:val="00146887"/>
    <w:rsid w:val="00146A3D"/>
    <w:rsid w:val="00146B29"/>
    <w:rsid w:val="00146F7B"/>
    <w:rsid w:val="0014700F"/>
    <w:rsid w:val="0014729E"/>
    <w:rsid w:val="001472B5"/>
    <w:rsid w:val="001472F1"/>
    <w:rsid w:val="00147396"/>
    <w:rsid w:val="00147743"/>
    <w:rsid w:val="00147841"/>
    <w:rsid w:val="00147A57"/>
    <w:rsid w:val="00150328"/>
    <w:rsid w:val="001504CB"/>
    <w:rsid w:val="001505E0"/>
    <w:rsid w:val="00150629"/>
    <w:rsid w:val="0015069D"/>
    <w:rsid w:val="00150730"/>
    <w:rsid w:val="00150A17"/>
    <w:rsid w:val="00150DA5"/>
    <w:rsid w:val="001510AE"/>
    <w:rsid w:val="001512F6"/>
    <w:rsid w:val="0015135F"/>
    <w:rsid w:val="0015165E"/>
    <w:rsid w:val="001516CA"/>
    <w:rsid w:val="00151CE3"/>
    <w:rsid w:val="00151DDA"/>
    <w:rsid w:val="00151E01"/>
    <w:rsid w:val="00151E52"/>
    <w:rsid w:val="00151EBB"/>
    <w:rsid w:val="00151F35"/>
    <w:rsid w:val="00152160"/>
    <w:rsid w:val="00152667"/>
    <w:rsid w:val="001527CA"/>
    <w:rsid w:val="001529AE"/>
    <w:rsid w:val="00152BAE"/>
    <w:rsid w:val="00152EFB"/>
    <w:rsid w:val="00152EFD"/>
    <w:rsid w:val="00153072"/>
    <w:rsid w:val="00153258"/>
    <w:rsid w:val="0015369F"/>
    <w:rsid w:val="001536CF"/>
    <w:rsid w:val="00153902"/>
    <w:rsid w:val="00153ECF"/>
    <w:rsid w:val="00153FCD"/>
    <w:rsid w:val="00154015"/>
    <w:rsid w:val="0015414D"/>
    <w:rsid w:val="0015424F"/>
    <w:rsid w:val="0015435F"/>
    <w:rsid w:val="00154451"/>
    <w:rsid w:val="0015457A"/>
    <w:rsid w:val="001545B4"/>
    <w:rsid w:val="00154626"/>
    <w:rsid w:val="001546EF"/>
    <w:rsid w:val="00154B74"/>
    <w:rsid w:val="00154D16"/>
    <w:rsid w:val="00154F33"/>
    <w:rsid w:val="00154F79"/>
    <w:rsid w:val="001551E1"/>
    <w:rsid w:val="00155258"/>
    <w:rsid w:val="00155373"/>
    <w:rsid w:val="001553A0"/>
    <w:rsid w:val="001553DA"/>
    <w:rsid w:val="001553F1"/>
    <w:rsid w:val="00155451"/>
    <w:rsid w:val="001554BD"/>
    <w:rsid w:val="00155532"/>
    <w:rsid w:val="0015578A"/>
    <w:rsid w:val="001559CC"/>
    <w:rsid w:val="00155C09"/>
    <w:rsid w:val="00155C7E"/>
    <w:rsid w:val="00155D26"/>
    <w:rsid w:val="00155D4F"/>
    <w:rsid w:val="00155D76"/>
    <w:rsid w:val="00155E9F"/>
    <w:rsid w:val="00155ECB"/>
    <w:rsid w:val="00155F1F"/>
    <w:rsid w:val="00156245"/>
    <w:rsid w:val="001562C7"/>
    <w:rsid w:val="001563B0"/>
    <w:rsid w:val="001565FB"/>
    <w:rsid w:val="001569C9"/>
    <w:rsid w:val="00156D3A"/>
    <w:rsid w:val="00156D3C"/>
    <w:rsid w:val="00156D47"/>
    <w:rsid w:val="00156EE6"/>
    <w:rsid w:val="001571B2"/>
    <w:rsid w:val="001571C2"/>
    <w:rsid w:val="001571CA"/>
    <w:rsid w:val="001572AA"/>
    <w:rsid w:val="001575D4"/>
    <w:rsid w:val="00157620"/>
    <w:rsid w:val="0015777B"/>
    <w:rsid w:val="0015793A"/>
    <w:rsid w:val="00157B4F"/>
    <w:rsid w:val="00157C74"/>
    <w:rsid w:val="001600BB"/>
    <w:rsid w:val="00160123"/>
    <w:rsid w:val="001601E0"/>
    <w:rsid w:val="00160485"/>
    <w:rsid w:val="00160542"/>
    <w:rsid w:val="00160747"/>
    <w:rsid w:val="001607A3"/>
    <w:rsid w:val="00160A38"/>
    <w:rsid w:val="00160B1B"/>
    <w:rsid w:val="00160C55"/>
    <w:rsid w:val="00160DFA"/>
    <w:rsid w:val="00160F06"/>
    <w:rsid w:val="001613DA"/>
    <w:rsid w:val="0016145A"/>
    <w:rsid w:val="001615B0"/>
    <w:rsid w:val="0016171E"/>
    <w:rsid w:val="00161A83"/>
    <w:rsid w:val="00161AAC"/>
    <w:rsid w:val="00161E73"/>
    <w:rsid w:val="0016202A"/>
    <w:rsid w:val="00162164"/>
    <w:rsid w:val="00162486"/>
    <w:rsid w:val="001624C9"/>
    <w:rsid w:val="00162561"/>
    <w:rsid w:val="001627F2"/>
    <w:rsid w:val="001629DA"/>
    <w:rsid w:val="00162C9F"/>
    <w:rsid w:val="00162D26"/>
    <w:rsid w:val="00162D79"/>
    <w:rsid w:val="001632B7"/>
    <w:rsid w:val="0016335C"/>
    <w:rsid w:val="001633A9"/>
    <w:rsid w:val="00163759"/>
    <w:rsid w:val="0016382E"/>
    <w:rsid w:val="00163974"/>
    <w:rsid w:val="00163CC4"/>
    <w:rsid w:val="00163DAA"/>
    <w:rsid w:val="00163FC3"/>
    <w:rsid w:val="00164181"/>
    <w:rsid w:val="00164564"/>
    <w:rsid w:val="001646B6"/>
    <w:rsid w:val="00164833"/>
    <w:rsid w:val="00164874"/>
    <w:rsid w:val="00164A28"/>
    <w:rsid w:val="00164C82"/>
    <w:rsid w:val="001651A0"/>
    <w:rsid w:val="001653CD"/>
    <w:rsid w:val="00165462"/>
    <w:rsid w:val="001654C9"/>
    <w:rsid w:val="001654CF"/>
    <w:rsid w:val="00165566"/>
    <w:rsid w:val="0016571C"/>
    <w:rsid w:val="00165BEF"/>
    <w:rsid w:val="00165C5A"/>
    <w:rsid w:val="00165CB1"/>
    <w:rsid w:val="00165CB7"/>
    <w:rsid w:val="00165EE7"/>
    <w:rsid w:val="00166053"/>
    <w:rsid w:val="001662D5"/>
    <w:rsid w:val="001666C9"/>
    <w:rsid w:val="001668A6"/>
    <w:rsid w:val="00166A3C"/>
    <w:rsid w:val="00166B8B"/>
    <w:rsid w:val="00166B9F"/>
    <w:rsid w:val="00166C66"/>
    <w:rsid w:val="00166C89"/>
    <w:rsid w:val="00166ECA"/>
    <w:rsid w:val="001673E5"/>
    <w:rsid w:val="0016785E"/>
    <w:rsid w:val="001678FF"/>
    <w:rsid w:val="00167ADA"/>
    <w:rsid w:val="00167C6E"/>
    <w:rsid w:val="00167DC7"/>
    <w:rsid w:val="00167E96"/>
    <w:rsid w:val="00167F72"/>
    <w:rsid w:val="0017022A"/>
    <w:rsid w:val="0017030D"/>
    <w:rsid w:val="001703E3"/>
    <w:rsid w:val="0017040E"/>
    <w:rsid w:val="00170416"/>
    <w:rsid w:val="0017042C"/>
    <w:rsid w:val="00170509"/>
    <w:rsid w:val="0017091D"/>
    <w:rsid w:val="0017094C"/>
    <w:rsid w:val="00170AE7"/>
    <w:rsid w:val="00170C85"/>
    <w:rsid w:val="00170F1E"/>
    <w:rsid w:val="001710D6"/>
    <w:rsid w:val="00171196"/>
    <w:rsid w:val="0017141D"/>
    <w:rsid w:val="0017141E"/>
    <w:rsid w:val="00171424"/>
    <w:rsid w:val="001716FD"/>
    <w:rsid w:val="00171C3D"/>
    <w:rsid w:val="00171D7F"/>
    <w:rsid w:val="00171EC5"/>
    <w:rsid w:val="00172213"/>
    <w:rsid w:val="0017233C"/>
    <w:rsid w:val="00172591"/>
    <w:rsid w:val="001726BF"/>
    <w:rsid w:val="00172740"/>
    <w:rsid w:val="0017281E"/>
    <w:rsid w:val="00172899"/>
    <w:rsid w:val="001728AC"/>
    <w:rsid w:val="00172C6A"/>
    <w:rsid w:val="00172F71"/>
    <w:rsid w:val="001730A7"/>
    <w:rsid w:val="001735A0"/>
    <w:rsid w:val="0017362A"/>
    <w:rsid w:val="00173EEA"/>
    <w:rsid w:val="00173FB2"/>
    <w:rsid w:val="001742F4"/>
    <w:rsid w:val="001743A6"/>
    <w:rsid w:val="001745EA"/>
    <w:rsid w:val="00174608"/>
    <w:rsid w:val="0017464D"/>
    <w:rsid w:val="001746DA"/>
    <w:rsid w:val="00174915"/>
    <w:rsid w:val="00174B87"/>
    <w:rsid w:val="0017505B"/>
    <w:rsid w:val="001751F0"/>
    <w:rsid w:val="00175438"/>
    <w:rsid w:val="001755D2"/>
    <w:rsid w:val="001755E9"/>
    <w:rsid w:val="00175889"/>
    <w:rsid w:val="00175D13"/>
    <w:rsid w:val="00175D98"/>
    <w:rsid w:val="00175E5D"/>
    <w:rsid w:val="00175E7B"/>
    <w:rsid w:val="00176053"/>
    <w:rsid w:val="0017611A"/>
    <w:rsid w:val="00176141"/>
    <w:rsid w:val="001761A3"/>
    <w:rsid w:val="001761F4"/>
    <w:rsid w:val="0017658A"/>
    <w:rsid w:val="0017681D"/>
    <w:rsid w:val="001768C4"/>
    <w:rsid w:val="0017691F"/>
    <w:rsid w:val="00176B10"/>
    <w:rsid w:val="00176B57"/>
    <w:rsid w:val="00176B5C"/>
    <w:rsid w:val="00176BBB"/>
    <w:rsid w:val="00176E4F"/>
    <w:rsid w:val="00176F3C"/>
    <w:rsid w:val="0017701A"/>
    <w:rsid w:val="00177113"/>
    <w:rsid w:val="0017713E"/>
    <w:rsid w:val="001772E2"/>
    <w:rsid w:val="00177629"/>
    <w:rsid w:val="001776A2"/>
    <w:rsid w:val="001776BB"/>
    <w:rsid w:val="00177BBA"/>
    <w:rsid w:val="00177E9D"/>
    <w:rsid w:val="00180344"/>
    <w:rsid w:val="00180388"/>
    <w:rsid w:val="00180529"/>
    <w:rsid w:val="0018066B"/>
    <w:rsid w:val="00180787"/>
    <w:rsid w:val="00180AED"/>
    <w:rsid w:val="00180CE7"/>
    <w:rsid w:val="00180DED"/>
    <w:rsid w:val="00180EBE"/>
    <w:rsid w:val="001810A3"/>
    <w:rsid w:val="00181137"/>
    <w:rsid w:val="001811B8"/>
    <w:rsid w:val="0018126C"/>
    <w:rsid w:val="0018144E"/>
    <w:rsid w:val="00181479"/>
    <w:rsid w:val="00181627"/>
    <w:rsid w:val="001819EF"/>
    <w:rsid w:val="00181A42"/>
    <w:rsid w:val="00181B0E"/>
    <w:rsid w:val="00182036"/>
    <w:rsid w:val="00182071"/>
    <w:rsid w:val="0018220D"/>
    <w:rsid w:val="00182299"/>
    <w:rsid w:val="00182393"/>
    <w:rsid w:val="001823C5"/>
    <w:rsid w:val="00182778"/>
    <w:rsid w:val="001828C7"/>
    <w:rsid w:val="00182927"/>
    <w:rsid w:val="00182A10"/>
    <w:rsid w:val="00182AD7"/>
    <w:rsid w:val="00182AE8"/>
    <w:rsid w:val="00182C25"/>
    <w:rsid w:val="00182D11"/>
    <w:rsid w:val="00182ED8"/>
    <w:rsid w:val="00182FB7"/>
    <w:rsid w:val="0018326A"/>
    <w:rsid w:val="00183580"/>
    <w:rsid w:val="00183823"/>
    <w:rsid w:val="00183831"/>
    <w:rsid w:val="00183956"/>
    <w:rsid w:val="00183B0B"/>
    <w:rsid w:val="00183E47"/>
    <w:rsid w:val="00183E67"/>
    <w:rsid w:val="00183F6E"/>
    <w:rsid w:val="00184298"/>
    <w:rsid w:val="00184453"/>
    <w:rsid w:val="00184852"/>
    <w:rsid w:val="00184D6E"/>
    <w:rsid w:val="00184D9B"/>
    <w:rsid w:val="00185052"/>
    <w:rsid w:val="0018506E"/>
    <w:rsid w:val="001850C7"/>
    <w:rsid w:val="001850CB"/>
    <w:rsid w:val="0018557B"/>
    <w:rsid w:val="0018584C"/>
    <w:rsid w:val="00185CB0"/>
    <w:rsid w:val="001860D7"/>
    <w:rsid w:val="001861E9"/>
    <w:rsid w:val="001863B9"/>
    <w:rsid w:val="00186462"/>
    <w:rsid w:val="00186816"/>
    <w:rsid w:val="00186C9D"/>
    <w:rsid w:val="00186D3E"/>
    <w:rsid w:val="00186FA3"/>
    <w:rsid w:val="00187157"/>
    <w:rsid w:val="0018718D"/>
    <w:rsid w:val="001872DF"/>
    <w:rsid w:val="001873BE"/>
    <w:rsid w:val="0018742E"/>
    <w:rsid w:val="001876B9"/>
    <w:rsid w:val="00187806"/>
    <w:rsid w:val="001878D0"/>
    <w:rsid w:val="00187B02"/>
    <w:rsid w:val="00187BBA"/>
    <w:rsid w:val="00190072"/>
    <w:rsid w:val="0019016F"/>
    <w:rsid w:val="00190202"/>
    <w:rsid w:val="001902F9"/>
    <w:rsid w:val="00190702"/>
    <w:rsid w:val="001907C4"/>
    <w:rsid w:val="00190850"/>
    <w:rsid w:val="00190B14"/>
    <w:rsid w:val="00190BE3"/>
    <w:rsid w:val="001910EB"/>
    <w:rsid w:val="001910F1"/>
    <w:rsid w:val="001914AA"/>
    <w:rsid w:val="001916D0"/>
    <w:rsid w:val="001918D9"/>
    <w:rsid w:val="001919B8"/>
    <w:rsid w:val="00191A60"/>
    <w:rsid w:val="00191AAB"/>
    <w:rsid w:val="0019201A"/>
    <w:rsid w:val="0019203F"/>
    <w:rsid w:val="001921A0"/>
    <w:rsid w:val="001924F6"/>
    <w:rsid w:val="0019273B"/>
    <w:rsid w:val="001928C7"/>
    <w:rsid w:val="00192A6D"/>
    <w:rsid w:val="00192AAA"/>
    <w:rsid w:val="00192F2C"/>
    <w:rsid w:val="001930F3"/>
    <w:rsid w:val="00193168"/>
    <w:rsid w:val="00193224"/>
    <w:rsid w:val="001932DC"/>
    <w:rsid w:val="0019332A"/>
    <w:rsid w:val="00193334"/>
    <w:rsid w:val="0019347B"/>
    <w:rsid w:val="001935D3"/>
    <w:rsid w:val="00193681"/>
    <w:rsid w:val="0019368E"/>
    <w:rsid w:val="001938E0"/>
    <w:rsid w:val="00193BCE"/>
    <w:rsid w:val="00193D2A"/>
    <w:rsid w:val="00193DEE"/>
    <w:rsid w:val="00193DF1"/>
    <w:rsid w:val="00193F37"/>
    <w:rsid w:val="00194014"/>
    <w:rsid w:val="0019423B"/>
    <w:rsid w:val="001944B9"/>
    <w:rsid w:val="001945BF"/>
    <w:rsid w:val="00194619"/>
    <w:rsid w:val="0019468E"/>
    <w:rsid w:val="00194CE5"/>
    <w:rsid w:val="00194E2A"/>
    <w:rsid w:val="001950D0"/>
    <w:rsid w:val="0019513B"/>
    <w:rsid w:val="0019519B"/>
    <w:rsid w:val="00195268"/>
    <w:rsid w:val="00195380"/>
    <w:rsid w:val="00195735"/>
    <w:rsid w:val="001957DF"/>
    <w:rsid w:val="001958BB"/>
    <w:rsid w:val="001958D0"/>
    <w:rsid w:val="001958D5"/>
    <w:rsid w:val="00195901"/>
    <w:rsid w:val="00195A65"/>
    <w:rsid w:val="00195C10"/>
    <w:rsid w:val="00195F1B"/>
    <w:rsid w:val="00195FCD"/>
    <w:rsid w:val="00196117"/>
    <w:rsid w:val="00196226"/>
    <w:rsid w:val="0019676F"/>
    <w:rsid w:val="00196771"/>
    <w:rsid w:val="00196826"/>
    <w:rsid w:val="0019688B"/>
    <w:rsid w:val="001969A2"/>
    <w:rsid w:val="001969E5"/>
    <w:rsid w:val="00196A4C"/>
    <w:rsid w:val="00196B8A"/>
    <w:rsid w:val="00196BDA"/>
    <w:rsid w:val="00196C4F"/>
    <w:rsid w:val="00196D7F"/>
    <w:rsid w:val="00196F13"/>
    <w:rsid w:val="00196F25"/>
    <w:rsid w:val="0019701A"/>
    <w:rsid w:val="001972B9"/>
    <w:rsid w:val="00197426"/>
    <w:rsid w:val="001977E1"/>
    <w:rsid w:val="0019789E"/>
    <w:rsid w:val="00197B6D"/>
    <w:rsid w:val="00197F9F"/>
    <w:rsid w:val="001A004D"/>
    <w:rsid w:val="001A011D"/>
    <w:rsid w:val="001A03EF"/>
    <w:rsid w:val="001A03F9"/>
    <w:rsid w:val="001A05F0"/>
    <w:rsid w:val="001A0A20"/>
    <w:rsid w:val="001A0BC1"/>
    <w:rsid w:val="001A0BDA"/>
    <w:rsid w:val="001A0C4A"/>
    <w:rsid w:val="001A0D2E"/>
    <w:rsid w:val="001A12B6"/>
    <w:rsid w:val="001A13F3"/>
    <w:rsid w:val="001A1716"/>
    <w:rsid w:val="001A1FA2"/>
    <w:rsid w:val="001A2031"/>
    <w:rsid w:val="001A2256"/>
    <w:rsid w:val="001A2264"/>
    <w:rsid w:val="001A22ED"/>
    <w:rsid w:val="001A2394"/>
    <w:rsid w:val="001A2419"/>
    <w:rsid w:val="001A2EFD"/>
    <w:rsid w:val="001A340F"/>
    <w:rsid w:val="001A3565"/>
    <w:rsid w:val="001A363C"/>
    <w:rsid w:val="001A36D7"/>
    <w:rsid w:val="001A3B7F"/>
    <w:rsid w:val="001A3CE2"/>
    <w:rsid w:val="001A4060"/>
    <w:rsid w:val="001A44B0"/>
    <w:rsid w:val="001A457E"/>
    <w:rsid w:val="001A4683"/>
    <w:rsid w:val="001A47D1"/>
    <w:rsid w:val="001A4A1F"/>
    <w:rsid w:val="001A4A95"/>
    <w:rsid w:val="001A4B6B"/>
    <w:rsid w:val="001A4DAD"/>
    <w:rsid w:val="001A50A0"/>
    <w:rsid w:val="001A52ED"/>
    <w:rsid w:val="001A5610"/>
    <w:rsid w:val="001A5711"/>
    <w:rsid w:val="001A59A1"/>
    <w:rsid w:val="001A5ABA"/>
    <w:rsid w:val="001A5C5B"/>
    <w:rsid w:val="001A5D03"/>
    <w:rsid w:val="001A5D62"/>
    <w:rsid w:val="001A5D89"/>
    <w:rsid w:val="001A5E8D"/>
    <w:rsid w:val="001A607E"/>
    <w:rsid w:val="001A64C2"/>
    <w:rsid w:val="001A682E"/>
    <w:rsid w:val="001A683F"/>
    <w:rsid w:val="001A6855"/>
    <w:rsid w:val="001A687B"/>
    <w:rsid w:val="001A6AD7"/>
    <w:rsid w:val="001A6BCB"/>
    <w:rsid w:val="001A6E42"/>
    <w:rsid w:val="001A6F12"/>
    <w:rsid w:val="001A71F2"/>
    <w:rsid w:val="001A7294"/>
    <w:rsid w:val="001A7416"/>
    <w:rsid w:val="001A7474"/>
    <w:rsid w:val="001A74FC"/>
    <w:rsid w:val="001A751D"/>
    <w:rsid w:val="001A781B"/>
    <w:rsid w:val="001A790D"/>
    <w:rsid w:val="001A7E26"/>
    <w:rsid w:val="001B046C"/>
    <w:rsid w:val="001B0646"/>
    <w:rsid w:val="001B06FB"/>
    <w:rsid w:val="001B0799"/>
    <w:rsid w:val="001B0BDC"/>
    <w:rsid w:val="001B0EF8"/>
    <w:rsid w:val="001B0F4B"/>
    <w:rsid w:val="001B12A8"/>
    <w:rsid w:val="001B138A"/>
    <w:rsid w:val="001B1425"/>
    <w:rsid w:val="001B19C9"/>
    <w:rsid w:val="001B1BC1"/>
    <w:rsid w:val="001B1E5B"/>
    <w:rsid w:val="001B1F43"/>
    <w:rsid w:val="001B2142"/>
    <w:rsid w:val="001B236A"/>
    <w:rsid w:val="001B23F4"/>
    <w:rsid w:val="001B243B"/>
    <w:rsid w:val="001B262A"/>
    <w:rsid w:val="001B2633"/>
    <w:rsid w:val="001B2779"/>
    <w:rsid w:val="001B2785"/>
    <w:rsid w:val="001B2867"/>
    <w:rsid w:val="001B2996"/>
    <w:rsid w:val="001B29BC"/>
    <w:rsid w:val="001B2B96"/>
    <w:rsid w:val="001B2C06"/>
    <w:rsid w:val="001B2C14"/>
    <w:rsid w:val="001B2DD3"/>
    <w:rsid w:val="001B2F6C"/>
    <w:rsid w:val="001B3200"/>
    <w:rsid w:val="001B32E0"/>
    <w:rsid w:val="001B336C"/>
    <w:rsid w:val="001B34EB"/>
    <w:rsid w:val="001B355A"/>
    <w:rsid w:val="001B35A9"/>
    <w:rsid w:val="001B3817"/>
    <w:rsid w:val="001B3A09"/>
    <w:rsid w:val="001B3BE1"/>
    <w:rsid w:val="001B3D64"/>
    <w:rsid w:val="001B3E56"/>
    <w:rsid w:val="001B401C"/>
    <w:rsid w:val="001B4520"/>
    <w:rsid w:val="001B454D"/>
    <w:rsid w:val="001B48AC"/>
    <w:rsid w:val="001B48F3"/>
    <w:rsid w:val="001B4C7A"/>
    <w:rsid w:val="001B4F3D"/>
    <w:rsid w:val="001B50FD"/>
    <w:rsid w:val="001B5105"/>
    <w:rsid w:val="001B5414"/>
    <w:rsid w:val="001B54AB"/>
    <w:rsid w:val="001B54F1"/>
    <w:rsid w:val="001B55A7"/>
    <w:rsid w:val="001B578B"/>
    <w:rsid w:val="001B5813"/>
    <w:rsid w:val="001B5879"/>
    <w:rsid w:val="001B5AF6"/>
    <w:rsid w:val="001B5DF1"/>
    <w:rsid w:val="001B5E89"/>
    <w:rsid w:val="001B5F33"/>
    <w:rsid w:val="001B6006"/>
    <w:rsid w:val="001B6237"/>
    <w:rsid w:val="001B63B5"/>
    <w:rsid w:val="001B6803"/>
    <w:rsid w:val="001B6A94"/>
    <w:rsid w:val="001B6AC9"/>
    <w:rsid w:val="001B7001"/>
    <w:rsid w:val="001B708D"/>
    <w:rsid w:val="001B753B"/>
    <w:rsid w:val="001B75EC"/>
    <w:rsid w:val="001B7763"/>
    <w:rsid w:val="001B77FA"/>
    <w:rsid w:val="001B7833"/>
    <w:rsid w:val="001B7888"/>
    <w:rsid w:val="001B78D3"/>
    <w:rsid w:val="001B790F"/>
    <w:rsid w:val="001B7C99"/>
    <w:rsid w:val="001B7CCF"/>
    <w:rsid w:val="001B7DA1"/>
    <w:rsid w:val="001B7E34"/>
    <w:rsid w:val="001B7EEF"/>
    <w:rsid w:val="001C007D"/>
    <w:rsid w:val="001C01B3"/>
    <w:rsid w:val="001C0284"/>
    <w:rsid w:val="001C0427"/>
    <w:rsid w:val="001C04A7"/>
    <w:rsid w:val="001C0729"/>
    <w:rsid w:val="001C0863"/>
    <w:rsid w:val="001C0BCB"/>
    <w:rsid w:val="001C0C8F"/>
    <w:rsid w:val="001C0DA3"/>
    <w:rsid w:val="001C0DD5"/>
    <w:rsid w:val="001C0E47"/>
    <w:rsid w:val="001C0F02"/>
    <w:rsid w:val="001C0FFE"/>
    <w:rsid w:val="001C10E5"/>
    <w:rsid w:val="001C11F1"/>
    <w:rsid w:val="001C1341"/>
    <w:rsid w:val="001C1384"/>
    <w:rsid w:val="001C15CF"/>
    <w:rsid w:val="001C183F"/>
    <w:rsid w:val="001C19DA"/>
    <w:rsid w:val="001C1A99"/>
    <w:rsid w:val="001C1F85"/>
    <w:rsid w:val="001C2046"/>
    <w:rsid w:val="001C232D"/>
    <w:rsid w:val="001C2341"/>
    <w:rsid w:val="001C2477"/>
    <w:rsid w:val="001C2528"/>
    <w:rsid w:val="001C255E"/>
    <w:rsid w:val="001C25C7"/>
    <w:rsid w:val="001C25FF"/>
    <w:rsid w:val="001C2660"/>
    <w:rsid w:val="001C26E3"/>
    <w:rsid w:val="001C273B"/>
    <w:rsid w:val="001C2D19"/>
    <w:rsid w:val="001C2D55"/>
    <w:rsid w:val="001C2D77"/>
    <w:rsid w:val="001C2F6C"/>
    <w:rsid w:val="001C30FE"/>
    <w:rsid w:val="001C3585"/>
    <w:rsid w:val="001C3653"/>
    <w:rsid w:val="001C3655"/>
    <w:rsid w:val="001C3789"/>
    <w:rsid w:val="001C3819"/>
    <w:rsid w:val="001C38F2"/>
    <w:rsid w:val="001C39B1"/>
    <w:rsid w:val="001C3A21"/>
    <w:rsid w:val="001C3A75"/>
    <w:rsid w:val="001C3B56"/>
    <w:rsid w:val="001C3BED"/>
    <w:rsid w:val="001C3CBC"/>
    <w:rsid w:val="001C3D8F"/>
    <w:rsid w:val="001C4119"/>
    <w:rsid w:val="001C4296"/>
    <w:rsid w:val="001C4A28"/>
    <w:rsid w:val="001C4A46"/>
    <w:rsid w:val="001C4C1F"/>
    <w:rsid w:val="001C4FF6"/>
    <w:rsid w:val="001C514E"/>
    <w:rsid w:val="001C525C"/>
    <w:rsid w:val="001C5467"/>
    <w:rsid w:val="001C5654"/>
    <w:rsid w:val="001C5A45"/>
    <w:rsid w:val="001C5A8F"/>
    <w:rsid w:val="001C5C25"/>
    <w:rsid w:val="001C5E02"/>
    <w:rsid w:val="001C611D"/>
    <w:rsid w:val="001C61DB"/>
    <w:rsid w:val="001C632C"/>
    <w:rsid w:val="001C6356"/>
    <w:rsid w:val="001C6446"/>
    <w:rsid w:val="001C6810"/>
    <w:rsid w:val="001C6889"/>
    <w:rsid w:val="001C6AE4"/>
    <w:rsid w:val="001C6B11"/>
    <w:rsid w:val="001C6C67"/>
    <w:rsid w:val="001C71E9"/>
    <w:rsid w:val="001C736F"/>
    <w:rsid w:val="001C74D1"/>
    <w:rsid w:val="001C7635"/>
    <w:rsid w:val="001C7654"/>
    <w:rsid w:val="001C7989"/>
    <w:rsid w:val="001C7BFD"/>
    <w:rsid w:val="001C7C48"/>
    <w:rsid w:val="001C7CE4"/>
    <w:rsid w:val="001C7D80"/>
    <w:rsid w:val="001D0082"/>
    <w:rsid w:val="001D009E"/>
    <w:rsid w:val="001D0405"/>
    <w:rsid w:val="001D0423"/>
    <w:rsid w:val="001D066D"/>
    <w:rsid w:val="001D0883"/>
    <w:rsid w:val="001D0C17"/>
    <w:rsid w:val="001D0C65"/>
    <w:rsid w:val="001D0DD8"/>
    <w:rsid w:val="001D129E"/>
    <w:rsid w:val="001D12C9"/>
    <w:rsid w:val="001D1AE4"/>
    <w:rsid w:val="001D1B99"/>
    <w:rsid w:val="001D1C12"/>
    <w:rsid w:val="001D211B"/>
    <w:rsid w:val="001D2158"/>
    <w:rsid w:val="001D25FB"/>
    <w:rsid w:val="001D29CE"/>
    <w:rsid w:val="001D2B7E"/>
    <w:rsid w:val="001D30C4"/>
    <w:rsid w:val="001D31AC"/>
    <w:rsid w:val="001D31DF"/>
    <w:rsid w:val="001D34B5"/>
    <w:rsid w:val="001D3542"/>
    <w:rsid w:val="001D3711"/>
    <w:rsid w:val="001D39D0"/>
    <w:rsid w:val="001D4087"/>
    <w:rsid w:val="001D450A"/>
    <w:rsid w:val="001D4537"/>
    <w:rsid w:val="001D46ED"/>
    <w:rsid w:val="001D47E8"/>
    <w:rsid w:val="001D4894"/>
    <w:rsid w:val="001D4A32"/>
    <w:rsid w:val="001D4A39"/>
    <w:rsid w:val="001D4AC9"/>
    <w:rsid w:val="001D4D12"/>
    <w:rsid w:val="001D4DB3"/>
    <w:rsid w:val="001D4E87"/>
    <w:rsid w:val="001D4F52"/>
    <w:rsid w:val="001D50E7"/>
    <w:rsid w:val="001D5132"/>
    <w:rsid w:val="001D5711"/>
    <w:rsid w:val="001D582C"/>
    <w:rsid w:val="001D5A2F"/>
    <w:rsid w:val="001D5D58"/>
    <w:rsid w:val="001D5E42"/>
    <w:rsid w:val="001D6000"/>
    <w:rsid w:val="001D60E1"/>
    <w:rsid w:val="001D616E"/>
    <w:rsid w:val="001D6373"/>
    <w:rsid w:val="001D63FE"/>
    <w:rsid w:val="001D6434"/>
    <w:rsid w:val="001D64E3"/>
    <w:rsid w:val="001D65CE"/>
    <w:rsid w:val="001D65D5"/>
    <w:rsid w:val="001D6682"/>
    <w:rsid w:val="001D67C5"/>
    <w:rsid w:val="001D67D4"/>
    <w:rsid w:val="001D6FA9"/>
    <w:rsid w:val="001D721B"/>
    <w:rsid w:val="001D72DC"/>
    <w:rsid w:val="001D7710"/>
    <w:rsid w:val="001D773D"/>
    <w:rsid w:val="001D799D"/>
    <w:rsid w:val="001D7BFF"/>
    <w:rsid w:val="001D7CC4"/>
    <w:rsid w:val="001E00EB"/>
    <w:rsid w:val="001E02DD"/>
    <w:rsid w:val="001E04CC"/>
    <w:rsid w:val="001E08D3"/>
    <w:rsid w:val="001E0B07"/>
    <w:rsid w:val="001E0B2E"/>
    <w:rsid w:val="001E0B5F"/>
    <w:rsid w:val="001E0BCF"/>
    <w:rsid w:val="001E0D5E"/>
    <w:rsid w:val="001E0FB3"/>
    <w:rsid w:val="001E116D"/>
    <w:rsid w:val="001E11F6"/>
    <w:rsid w:val="001E1233"/>
    <w:rsid w:val="001E130A"/>
    <w:rsid w:val="001E1338"/>
    <w:rsid w:val="001E15CF"/>
    <w:rsid w:val="001E1870"/>
    <w:rsid w:val="001E195F"/>
    <w:rsid w:val="001E1995"/>
    <w:rsid w:val="001E1BB8"/>
    <w:rsid w:val="001E1BFF"/>
    <w:rsid w:val="001E1E17"/>
    <w:rsid w:val="001E1FEA"/>
    <w:rsid w:val="001E20D0"/>
    <w:rsid w:val="001E220A"/>
    <w:rsid w:val="001E2509"/>
    <w:rsid w:val="001E26C5"/>
    <w:rsid w:val="001E272B"/>
    <w:rsid w:val="001E273F"/>
    <w:rsid w:val="001E2A39"/>
    <w:rsid w:val="001E2AA2"/>
    <w:rsid w:val="001E2EAF"/>
    <w:rsid w:val="001E2F1F"/>
    <w:rsid w:val="001E2FCC"/>
    <w:rsid w:val="001E33CE"/>
    <w:rsid w:val="001E3480"/>
    <w:rsid w:val="001E39C1"/>
    <w:rsid w:val="001E3CC0"/>
    <w:rsid w:val="001E3D8D"/>
    <w:rsid w:val="001E404C"/>
    <w:rsid w:val="001E4133"/>
    <w:rsid w:val="001E41E7"/>
    <w:rsid w:val="001E42D3"/>
    <w:rsid w:val="001E4771"/>
    <w:rsid w:val="001E4785"/>
    <w:rsid w:val="001E4C6E"/>
    <w:rsid w:val="001E4C81"/>
    <w:rsid w:val="001E4F4B"/>
    <w:rsid w:val="001E4F77"/>
    <w:rsid w:val="001E4F83"/>
    <w:rsid w:val="001E53C4"/>
    <w:rsid w:val="001E54A5"/>
    <w:rsid w:val="001E5A51"/>
    <w:rsid w:val="001E5AB2"/>
    <w:rsid w:val="001E5B10"/>
    <w:rsid w:val="001E5ED6"/>
    <w:rsid w:val="001E5F71"/>
    <w:rsid w:val="001E5FF6"/>
    <w:rsid w:val="001E605D"/>
    <w:rsid w:val="001E60AD"/>
    <w:rsid w:val="001E61E6"/>
    <w:rsid w:val="001E62B8"/>
    <w:rsid w:val="001E62C8"/>
    <w:rsid w:val="001E645C"/>
    <w:rsid w:val="001E64BF"/>
    <w:rsid w:val="001E6713"/>
    <w:rsid w:val="001E6981"/>
    <w:rsid w:val="001E6A00"/>
    <w:rsid w:val="001E6C05"/>
    <w:rsid w:val="001E6D78"/>
    <w:rsid w:val="001E6F55"/>
    <w:rsid w:val="001E7064"/>
    <w:rsid w:val="001E723E"/>
    <w:rsid w:val="001E735C"/>
    <w:rsid w:val="001E7656"/>
    <w:rsid w:val="001E79CA"/>
    <w:rsid w:val="001E7A03"/>
    <w:rsid w:val="001F016F"/>
    <w:rsid w:val="001F0172"/>
    <w:rsid w:val="001F01FD"/>
    <w:rsid w:val="001F05F5"/>
    <w:rsid w:val="001F0AD7"/>
    <w:rsid w:val="001F0D7B"/>
    <w:rsid w:val="001F0F45"/>
    <w:rsid w:val="001F102C"/>
    <w:rsid w:val="001F12B0"/>
    <w:rsid w:val="001F145B"/>
    <w:rsid w:val="001F1C31"/>
    <w:rsid w:val="001F1C77"/>
    <w:rsid w:val="001F2024"/>
    <w:rsid w:val="001F234A"/>
    <w:rsid w:val="001F2357"/>
    <w:rsid w:val="001F2437"/>
    <w:rsid w:val="001F24E5"/>
    <w:rsid w:val="001F2569"/>
    <w:rsid w:val="001F25F2"/>
    <w:rsid w:val="001F267A"/>
    <w:rsid w:val="001F2704"/>
    <w:rsid w:val="001F2726"/>
    <w:rsid w:val="001F2B0D"/>
    <w:rsid w:val="001F2C60"/>
    <w:rsid w:val="001F2CC4"/>
    <w:rsid w:val="001F2F59"/>
    <w:rsid w:val="001F2F9C"/>
    <w:rsid w:val="001F2FD7"/>
    <w:rsid w:val="001F30CC"/>
    <w:rsid w:val="001F3185"/>
    <w:rsid w:val="001F31AE"/>
    <w:rsid w:val="001F31BF"/>
    <w:rsid w:val="001F335C"/>
    <w:rsid w:val="001F341F"/>
    <w:rsid w:val="001F354B"/>
    <w:rsid w:val="001F3A1A"/>
    <w:rsid w:val="001F3AF2"/>
    <w:rsid w:val="001F3C20"/>
    <w:rsid w:val="001F3CC3"/>
    <w:rsid w:val="001F3FBE"/>
    <w:rsid w:val="001F4216"/>
    <w:rsid w:val="001F47F4"/>
    <w:rsid w:val="001F48B9"/>
    <w:rsid w:val="001F48F5"/>
    <w:rsid w:val="001F4947"/>
    <w:rsid w:val="001F4A9A"/>
    <w:rsid w:val="001F4ACC"/>
    <w:rsid w:val="001F4AE6"/>
    <w:rsid w:val="001F4B17"/>
    <w:rsid w:val="001F4B19"/>
    <w:rsid w:val="001F4FDB"/>
    <w:rsid w:val="001F510B"/>
    <w:rsid w:val="001F5148"/>
    <w:rsid w:val="001F5503"/>
    <w:rsid w:val="001F5610"/>
    <w:rsid w:val="001F576C"/>
    <w:rsid w:val="001F5970"/>
    <w:rsid w:val="001F59E9"/>
    <w:rsid w:val="001F6190"/>
    <w:rsid w:val="001F6392"/>
    <w:rsid w:val="001F64AA"/>
    <w:rsid w:val="001F64E3"/>
    <w:rsid w:val="001F6586"/>
    <w:rsid w:val="001F6695"/>
    <w:rsid w:val="001F68E9"/>
    <w:rsid w:val="001F6CEE"/>
    <w:rsid w:val="001F6DDA"/>
    <w:rsid w:val="001F7037"/>
    <w:rsid w:val="001F72B8"/>
    <w:rsid w:val="001F7425"/>
    <w:rsid w:val="001F7535"/>
    <w:rsid w:val="001F75CA"/>
    <w:rsid w:val="001F775A"/>
    <w:rsid w:val="001F7837"/>
    <w:rsid w:val="001F7B64"/>
    <w:rsid w:val="001F7CB6"/>
    <w:rsid w:val="0020001C"/>
    <w:rsid w:val="0020008D"/>
    <w:rsid w:val="00200346"/>
    <w:rsid w:val="0020067C"/>
    <w:rsid w:val="00201157"/>
    <w:rsid w:val="00201182"/>
    <w:rsid w:val="0020137F"/>
    <w:rsid w:val="002014A3"/>
    <w:rsid w:val="0020150C"/>
    <w:rsid w:val="0020163F"/>
    <w:rsid w:val="002016A1"/>
    <w:rsid w:val="00201733"/>
    <w:rsid w:val="00201A8E"/>
    <w:rsid w:val="00201B3B"/>
    <w:rsid w:val="00201B9D"/>
    <w:rsid w:val="00201EB2"/>
    <w:rsid w:val="00201EF2"/>
    <w:rsid w:val="002020D5"/>
    <w:rsid w:val="002020FA"/>
    <w:rsid w:val="0020256B"/>
    <w:rsid w:val="0020260A"/>
    <w:rsid w:val="00202988"/>
    <w:rsid w:val="00202A4F"/>
    <w:rsid w:val="00202C0D"/>
    <w:rsid w:val="00203046"/>
    <w:rsid w:val="00203083"/>
    <w:rsid w:val="002033E2"/>
    <w:rsid w:val="00203401"/>
    <w:rsid w:val="002034FE"/>
    <w:rsid w:val="002036E0"/>
    <w:rsid w:val="0020383C"/>
    <w:rsid w:val="00203AFE"/>
    <w:rsid w:val="00203B81"/>
    <w:rsid w:val="00203BAA"/>
    <w:rsid w:val="00203EB0"/>
    <w:rsid w:val="0020427D"/>
    <w:rsid w:val="00204483"/>
    <w:rsid w:val="002045D0"/>
    <w:rsid w:val="002045DF"/>
    <w:rsid w:val="00204647"/>
    <w:rsid w:val="002047B1"/>
    <w:rsid w:val="00204C44"/>
    <w:rsid w:val="00204D1B"/>
    <w:rsid w:val="00204D36"/>
    <w:rsid w:val="00204D43"/>
    <w:rsid w:val="00205087"/>
    <w:rsid w:val="002051A6"/>
    <w:rsid w:val="002052D6"/>
    <w:rsid w:val="002052F2"/>
    <w:rsid w:val="00205763"/>
    <w:rsid w:val="00205C5D"/>
    <w:rsid w:val="00205F68"/>
    <w:rsid w:val="002063A6"/>
    <w:rsid w:val="002068B1"/>
    <w:rsid w:val="00206BAC"/>
    <w:rsid w:val="00206F0E"/>
    <w:rsid w:val="0020701F"/>
    <w:rsid w:val="002070C7"/>
    <w:rsid w:val="00207244"/>
    <w:rsid w:val="00207268"/>
    <w:rsid w:val="0020741B"/>
    <w:rsid w:val="002074C9"/>
    <w:rsid w:val="002077DB"/>
    <w:rsid w:val="00207965"/>
    <w:rsid w:val="00207996"/>
    <w:rsid w:val="002079E6"/>
    <w:rsid w:val="00207B1C"/>
    <w:rsid w:val="00207B98"/>
    <w:rsid w:val="00207C93"/>
    <w:rsid w:val="00210040"/>
    <w:rsid w:val="002100E9"/>
    <w:rsid w:val="002101B9"/>
    <w:rsid w:val="0021023E"/>
    <w:rsid w:val="00210309"/>
    <w:rsid w:val="00210574"/>
    <w:rsid w:val="00210838"/>
    <w:rsid w:val="002109FD"/>
    <w:rsid w:val="00210A0F"/>
    <w:rsid w:val="00210B30"/>
    <w:rsid w:val="00210B4B"/>
    <w:rsid w:val="00210C6F"/>
    <w:rsid w:val="00210CAA"/>
    <w:rsid w:val="00210CCF"/>
    <w:rsid w:val="00210EB0"/>
    <w:rsid w:val="00210F3A"/>
    <w:rsid w:val="00210F65"/>
    <w:rsid w:val="00211092"/>
    <w:rsid w:val="002110E1"/>
    <w:rsid w:val="0021120A"/>
    <w:rsid w:val="00211230"/>
    <w:rsid w:val="00211257"/>
    <w:rsid w:val="00211500"/>
    <w:rsid w:val="0021178D"/>
    <w:rsid w:val="00211ACA"/>
    <w:rsid w:val="00211AF2"/>
    <w:rsid w:val="00211D85"/>
    <w:rsid w:val="00211E45"/>
    <w:rsid w:val="00211E7F"/>
    <w:rsid w:val="00211F61"/>
    <w:rsid w:val="00212015"/>
    <w:rsid w:val="00212141"/>
    <w:rsid w:val="0021215D"/>
    <w:rsid w:val="00212237"/>
    <w:rsid w:val="00212265"/>
    <w:rsid w:val="00212307"/>
    <w:rsid w:val="0021252E"/>
    <w:rsid w:val="0021268A"/>
    <w:rsid w:val="002126C1"/>
    <w:rsid w:val="00212897"/>
    <w:rsid w:val="00212937"/>
    <w:rsid w:val="002129C3"/>
    <w:rsid w:val="00212A14"/>
    <w:rsid w:val="00212B77"/>
    <w:rsid w:val="00212D33"/>
    <w:rsid w:val="00212D89"/>
    <w:rsid w:val="00212E23"/>
    <w:rsid w:val="00212E25"/>
    <w:rsid w:val="00213283"/>
    <w:rsid w:val="002134C7"/>
    <w:rsid w:val="002135E0"/>
    <w:rsid w:val="0021362E"/>
    <w:rsid w:val="00213648"/>
    <w:rsid w:val="00213BBA"/>
    <w:rsid w:val="00213BDE"/>
    <w:rsid w:val="00213D09"/>
    <w:rsid w:val="00213D6D"/>
    <w:rsid w:val="00213DAF"/>
    <w:rsid w:val="00213EBF"/>
    <w:rsid w:val="002142C1"/>
    <w:rsid w:val="0021444F"/>
    <w:rsid w:val="0021450C"/>
    <w:rsid w:val="0021466E"/>
    <w:rsid w:val="002148E3"/>
    <w:rsid w:val="00214BBE"/>
    <w:rsid w:val="002150F2"/>
    <w:rsid w:val="00215494"/>
    <w:rsid w:val="00215657"/>
    <w:rsid w:val="002158B4"/>
    <w:rsid w:val="00215AE7"/>
    <w:rsid w:val="00215CB2"/>
    <w:rsid w:val="00215DA7"/>
    <w:rsid w:val="00216031"/>
    <w:rsid w:val="002161E9"/>
    <w:rsid w:val="002164E2"/>
    <w:rsid w:val="002168E6"/>
    <w:rsid w:val="0021692B"/>
    <w:rsid w:val="00216B42"/>
    <w:rsid w:val="00216DAC"/>
    <w:rsid w:val="00216E68"/>
    <w:rsid w:val="002172DA"/>
    <w:rsid w:val="00217387"/>
    <w:rsid w:val="0021749A"/>
    <w:rsid w:val="00217583"/>
    <w:rsid w:val="0021759D"/>
    <w:rsid w:val="00217613"/>
    <w:rsid w:val="0021765E"/>
    <w:rsid w:val="00217703"/>
    <w:rsid w:val="0021792C"/>
    <w:rsid w:val="00217A0B"/>
    <w:rsid w:val="00217A39"/>
    <w:rsid w:val="00220083"/>
    <w:rsid w:val="002200BA"/>
    <w:rsid w:val="002203C0"/>
    <w:rsid w:val="0022046B"/>
    <w:rsid w:val="0022054E"/>
    <w:rsid w:val="00220829"/>
    <w:rsid w:val="00220897"/>
    <w:rsid w:val="0022104B"/>
    <w:rsid w:val="00221111"/>
    <w:rsid w:val="0022139D"/>
    <w:rsid w:val="00221895"/>
    <w:rsid w:val="00221A62"/>
    <w:rsid w:val="00221A94"/>
    <w:rsid w:val="00221CD0"/>
    <w:rsid w:val="00221DFF"/>
    <w:rsid w:val="002222E9"/>
    <w:rsid w:val="00222315"/>
    <w:rsid w:val="00222351"/>
    <w:rsid w:val="0022267D"/>
    <w:rsid w:val="002229BE"/>
    <w:rsid w:val="00222DAA"/>
    <w:rsid w:val="00223066"/>
    <w:rsid w:val="002230D6"/>
    <w:rsid w:val="00223243"/>
    <w:rsid w:val="0022342D"/>
    <w:rsid w:val="00223769"/>
    <w:rsid w:val="00223C00"/>
    <w:rsid w:val="00223DE7"/>
    <w:rsid w:val="00223E22"/>
    <w:rsid w:val="00224261"/>
    <w:rsid w:val="0022434E"/>
    <w:rsid w:val="0022438C"/>
    <w:rsid w:val="00224713"/>
    <w:rsid w:val="00224F30"/>
    <w:rsid w:val="0022509D"/>
    <w:rsid w:val="002252D7"/>
    <w:rsid w:val="002252EC"/>
    <w:rsid w:val="00225415"/>
    <w:rsid w:val="0022541D"/>
    <w:rsid w:val="0022570E"/>
    <w:rsid w:val="00225821"/>
    <w:rsid w:val="00225858"/>
    <w:rsid w:val="00225C3F"/>
    <w:rsid w:val="002260D5"/>
    <w:rsid w:val="00226153"/>
    <w:rsid w:val="00226544"/>
    <w:rsid w:val="002267EF"/>
    <w:rsid w:val="002268D1"/>
    <w:rsid w:val="00226F8A"/>
    <w:rsid w:val="0022701D"/>
    <w:rsid w:val="0022713C"/>
    <w:rsid w:val="00227341"/>
    <w:rsid w:val="0022749C"/>
    <w:rsid w:val="0022763E"/>
    <w:rsid w:val="002276EB"/>
    <w:rsid w:val="002276EE"/>
    <w:rsid w:val="0022771D"/>
    <w:rsid w:val="0022772A"/>
    <w:rsid w:val="0022799A"/>
    <w:rsid w:val="00227D09"/>
    <w:rsid w:val="00227D36"/>
    <w:rsid w:val="00230112"/>
    <w:rsid w:val="00230283"/>
    <w:rsid w:val="002303C3"/>
    <w:rsid w:val="002307FB"/>
    <w:rsid w:val="00230900"/>
    <w:rsid w:val="00230BB0"/>
    <w:rsid w:val="00230BD3"/>
    <w:rsid w:val="00230BE0"/>
    <w:rsid w:val="00230C30"/>
    <w:rsid w:val="00230D97"/>
    <w:rsid w:val="00230E16"/>
    <w:rsid w:val="00230E55"/>
    <w:rsid w:val="00230E58"/>
    <w:rsid w:val="00230F33"/>
    <w:rsid w:val="00230FFA"/>
    <w:rsid w:val="0023110D"/>
    <w:rsid w:val="0023131E"/>
    <w:rsid w:val="002314E1"/>
    <w:rsid w:val="00231665"/>
    <w:rsid w:val="0023173B"/>
    <w:rsid w:val="002317FA"/>
    <w:rsid w:val="0023187D"/>
    <w:rsid w:val="00231B43"/>
    <w:rsid w:val="00231D68"/>
    <w:rsid w:val="00231DA8"/>
    <w:rsid w:val="00231DDB"/>
    <w:rsid w:val="00231FE3"/>
    <w:rsid w:val="00232191"/>
    <w:rsid w:val="0023222C"/>
    <w:rsid w:val="00232252"/>
    <w:rsid w:val="00232800"/>
    <w:rsid w:val="00232817"/>
    <w:rsid w:val="00232B1F"/>
    <w:rsid w:val="00232CBC"/>
    <w:rsid w:val="00232CC5"/>
    <w:rsid w:val="00232ED5"/>
    <w:rsid w:val="00233019"/>
    <w:rsid w:val="00233130"/>
    <w:rsid w:val="00233553"/>
    <w:rsid w:val="00233714"/>
    <w:rsid w:val="00233A38"/>
    <w:rsid w:val="00233CF1"/>
    <w:rsid w:val="00233D74"/>
    <w:rsid w:val="002341EB"/>
    <w:rsid w:val="00234215"/>
    <w:rsid w:val="0023451E"/>
    <w:rsid w:val="00234679"/>
    <w:rsid w:val="00234ECD"/>
    <w:rsid w:val="002350DB"/>
    <w:rsid w:val="0023527A"/>
    <w:rsid w:val="00235580"/>
    <w:rsid w:val="002356BD"/>
    <w:rsid w:val="002356E1"/>
    <w:rsid w:val="00235A23"/>
    <w:rsid w:val="00235ADB"/>
    <w:rsid w:val="00235BA2"/>
    <w:rsid w:val="00235DA5"/>
    <w:rsid w:val="00235DA8"/>
    <w:rsid w:val="00235EF0"/>
    <w:rsid w:val="0023622E"/>
    <w:rsid w:val="00236465"/>
    <w:rsid w:val="002364E2"/>
    <w:rsid w:val="0023661C"/>
    <w:rsid w:val="00236BEE"/>
    <w:rsid w:val="00236C25"/>
    <w:rsid w:val="00236ECE"/>
    <w:rsid w:val="002372A9"/>
    <w:rsid w:val="00237327"/>
    <w:rsid w:val="002373C5"/>
    <w:rsid w:val="0023755D"/>
    <w:rsid w:val="002375A3"/>
    <w:rsid w:val="002375CB"/>
    <w:rsid w:val="00237A94"/>
    <w:rsid w:val="00237BD7"/>
    <w:rsid w:val="00237C4F"/>
    <w:rsid w:val="00240046"/>
    <w:rsid w:val="00240381"/>
    <w:rsid w:val="00240386"/>
    <w:rsid w:val="00240409"/>
    <w:rsid w:val="0024042C"/>
    <w:rsid w:val="002407FC"/>
    <w:rsid w:val="00240E9F"/>
    <w:rsid w:val="00240F9F"/>
    <w:rsid w:val="00241006"/>
    <w:rsid w:val="00241128"/>
    <w:rsid w:val="00241136"/>
    <w:rsid w:val="002411B3"/>
    <w:rsid w:val="00241219"/>
    <w:rsid w:val="002413DC"/>
    <w:rsid w:val="00241B0E"/>
    <w:rsid w:val="00242055"/>
    <w:rsid w:val="002421F4"/>
    <w:rsid w:val="0024235A"/>
    <w:rsid w:val="002423A3"/>
    <w:rsid w:val="00242521"/>
    <w:rsid w:val="00242792"/>
    <w:rsid w:val="00242890"/>
    <w:rsid w:val="00242954"/>
    <w:rsid w:val="00242AE1"/>
    <w:rsid w:val="00242B4A"/>
    <w:rsid w:val="00243008"/>
    <w:rsid w:val="00243023"/>
    <w:rsid w:val="00243043"/>
    <w:rsid w:val="0024328A"/>
    <w:rsid w:val="00243446"/>
    <w:rsid w:val="002434AF"/>
    <w:rsid w:val="002436FE"/>
    <w:rsid w:val="00243E24"/>
    <w:rsid w:val="00243FF9"/>
    <w:rsid w:val="00244032"/>
    <w:rsid w:val="0024427A"/>
    <w:rsid w:val="00244297"/>
    <w:rsid w:val="0024488E"/>
    <w:rsid w:val="00244A19"/>
    <w:rsid w:val="00244E66"/>
    <w:rsid w:val="00245153"/>
    <w:rsid w:val="00245208"/>
    <w:rsid w:val="002452DA"/>
    <w:rsid w:val="002453E6"/>
    <w:rsid w:val="002455C6"/>
    <w:rsid w:val="002459FA"/>
    <w:rsid w:val="00245A4E"/>
    <w:rsid w:val="00245C74"/>
    <w:rsid w:val="00245ECA"/>
    <w:rsid w:val="00245F01"/>
    <w:rsid w:val="002460A7"/>
    <w:rsid w:val="002460F0"/>
    <w:rsid w:val="002461B7"/>
    <w:rsid w:val="00246262"/>
    <w:rsid w:val="0024648C"/>
    <w:rsid w:val="00246647"/>
    <w:rsid w:val="00246853"/>
    <w:rsid w:val="00246B93"/>
    <w:rsid w:val="00246C57"/>
    <w:rsid w:val="00246EF7"/>
    <w:rsid w:val="00246FD4"/>
    <w:rsid w:val="00247190"/>
    <w:rsid w:val="002471E1"/>
    <w:rsid w:val="002473AA"/>
    <w:rsid w:val="002475C9"/>
    <w:rsid w:val="00247602"/>
    <w:rsid w:val="00247607"/>
    <w:rsid w:val="002477A1"/>
    <w:rsid w:val="00247B69"/>
    <w:rsid w:val="00247CFB"/>
    <w:rsid w:val="00247D73"/>
    <w:rsid w:val="00247DF8"/>
    <w:rsid w:val="00250024"/>
    <w:rsid w:val="002501F8"/>
    <w:rsid w:val="00250281"/>
    <w:rsid w:val="0025037E"/>
    <w:rsid w:val="00250414"/>
    <w:rsid w:val="00250661"/>
    <w:rsid w:val="00250A16"/>
    <w:rsid w:val="00250BAC"/>
    <w:rsid w:val="00250D94"/>
    <w:rsid w:val="002512A8"/>
    <w:rsid w:val="002514D8"/>
    <w:rsid w:val="0025154F"/>
    <w:rsid w:val="0025174E"/>
    <w:rsid w:val="002518E3"/>
    <w:rsid w:val="00251902"/>
    <w:rsid w:val="00251AB3"/>
    <w:rsid w:val="002521EB"/>
    <w:rsid w:val="00252481"/>
    <w:rsid w:val="002524D6"/>
    <w:rsid w:val="002526D4"/>
    <w:rsid w:val="002526E6"/>
    <w:rsid w:val="00252896"/>
    <w:rsid w:val="00252BE3"/>
    <w:rsid w:val="00252C18"/>
    <w:rsid w:val="00252C6A"/>
    <w:rsid w:val="002530CD"/>
    <w:rsid w:val="002533CD"/>
    <w:rsid w:val="002534A0"/>
    <w:rsid w:val="0025363C"/>
    <w:rsid w:val="00253853"/>
    <w:rsid w:val="0025390E"/>
    <w:rsid w:val="00253924"/>
    <w:rsid w:val="00253A6E"/>
    <w:rsid w:val="00253B64"/>
    <w:rsid w:val="00253C72"/>
    <w:rsid w:val="00253D53"/>
    <w:rsid w:val="0025401C"/>
    <w:rsid w:val="002541B8"/>
    <w:rsid w:val="0025427E"/>
    <w:rsid w:val="002542DE"/>
    <w:rsid w:val="0025474D"/>
    <w:rsid w:val="002547F4"/>
    <w:rsid w:val="00254885"/>
    <w:rsid w:val="002548D9"/>
    <w:rsid w:val="002549C8"/>
    <w:rsid w:val="00254B1D"/>
    <w:rsid w:val="00254D15"/>
    <w:rsid w:val="00254EE5"/>
    <w:rsid w:val="002551EB"/>
    <w:rsid w:val="002552FB"/>
    <w:rsid w:val="002555AD"/>
    <w:rsid w:val="002555C1"/>
    <w:rsid w:val="0025560B"/>
    <w:rsid w:val="00255912"/>
    <w:rsid w:val="00255A16"/>
    <w:rsid w:val="00255BC2"/>
    <w:rsid w:val="00255C69"/>
    <w:rsid w:val="00255C70"/>
    <w:rsid w:val="00255C87"/>
    <w:rsid w:val="00255F38"/>
    <w:rsid w:val="0025612A"/>
    <w:rsid w:val="002562AF"/>
    <w:rsid w:val="00256333"/>
    <w:rsid w:val="0025666C"/>
    <w:rsid w:val="00256861"/>
    <w:rsid w:val="00256C14"/>
    <w:rsid w:val="00256FFD"/>
    <w:rsid w:val="0025722F"/>
    <w:rsid w:val="0025746D"/>
    <w:rsid w:val="00257705"/>
    <w:rsid w:val="0025781F"/>
    <w:rsid w:val="002579F6"/>
    <w:rsid w:val="00257B7F"/>
    <w:rsid w:val="00257B80"/>
    <w:rsid w:val="00260611"/>
    <w:rsid w:val="00260736"/>
    <w:rsid w:val="0026084B"/>
    <w:rsid w:val="002608CA"/>
    <w:rsid w:val="002608FB"/>
    <w:rsid w:val="00260910"/>
    <w:rsid w:val="00260A7D"/>
    <w:rsid w:val="00260B69"/>
    <w:rsid w:val="00260C24"/>
    <w:rsid w:val="00260CB4"/>
    <w:rsid w:val="002612D8"/>
    <w:rsid w:val="002613BD"/>
    <w:rsid w:val="00261484"/>
    <w:rsid w:val="0026149B"/>
    <w:rsid w:val="002614B9"/>
    <w:rsid w:val="00261536"/>
    <w:rsid w:val="00261608"/>
    <w:rsid w:val="002616E5"/>
    <w:rsid w:val="002616ED"/>
    <w:rsid w:val="00261969"/>
    <w:rsid w:val="00261B62"/>
    <w:rsid w:val="00261D6E"/>
    <w:rsid w:val="002621F3"/>
    <w:rsid w:val="002622C4"/>
    <w:rsid w:val="00262541"/>
    <w:rsid w:val="00262574"/>
    <w:rsid w:val="0026258D"/>
    <w:rsid w:val="00262726"/>
    <w:rsid w:val="00262B56"/>
    <w:rsid w:val="00262B78"/>
    <w:rsid w:val="00262BC5"/>
    <w:rsid w:val="00262C60"/>
    <w:rsid w:val="00262D8C"/>
    <w:rsid w:val="00262F8D"/>
    <w:rsid w:val="0026360A"/>
    <w:rsid w:val="002637EB"/>
    <w:rsid w:val="00263824"/>
    <w:rsid w:val="00263916"/>
    <w:rsid w:val="00263980"/>
    <w:rsid w:val="002639E9"/>
    <w:rsid w:val="00263AF0"/>
    <w:rsid w:val="00263B13"/>
    <w:rsid w:val="00263C4C"/>
    <w:rsid w:val="00264052"/>
    <w:rsid w:val="00264065"/>
    <w:rsid w:val="002640E7"/>
    <w:rsid w:val="00264223"/>
    <w:rsid w:val="00264703"/>
    <w:rsid w:val="0026474E"/>
    <w:rsid w:val="002649BC"/>
    <w:rsid w:val="00264E22"/>
    <w:rsid w:val="0026505D"/>
    <w:rsid w:val="00265226"/>
    <w:rsid w:val="00265299"/>
    <w:rsid w:val="00265352"/>
    <w:rsid w:val="0026537F"/>
    <w:rsid w:val="002654B4"/>
    <w:rsid w:val="002659BE"/>
    <w:rsid w:val="00265D13"/>
    <w:rsid w:val="00265FD0"/>
    <w:rsid w:val="00266100"/>
    <w:rsid w:val="00266176"/>
    <w:rsid w:val="00266325"/>
    <w:rsid w:val="0026635C"/>
    <w:rsid w:val="0026692F"/>
    <w:rsid w:val="002669C8"/>
    <w:rsid w:val="00266B27"/>
    <w:rsid w:val="00266C36"/>
    <w:rsid w:val="00266C98"/>
    <w:rsid w:val="00266DC6"/>
    <w:rsid w:val="00266E72"/>
    <w:rsid w:val="00266EC1"/>
    <w:rsid w:val="00266F37"/>
    <w:rsid w:val="002671E5"/>
    <w:rsid w:val="00267236"/>
    <w:rsid w:val="0026729A"/>
    <w:rsid w:val="0026744E"/>
    <w:rsid w:val="0026745C"/>
    <w:rsid w:val="0026749D"/>
    <w:rsid w:val="002676B1"/>
    <w:rsid w:val="002677E3"/>
    <w:rsid w:val="002677F9"/>
    <w:rsid w:val="002678FE"/>
    <w:rsid w:val="002679A4"/>
    <w:rsid w:val="00267B45"/>
    <w:rsid w:val="00267B65"/>
    <w:rsid w:val="00267BB9"/>
    <w:rsid w:val="00267BFB"/>
    <w:rsid w:val="00267CAC"/>
    <w:rsid w:val="00267F15"/>
    <w:rsid w:val="00270180"/>
    <w:rsid w:val="0027025F"/>
    <w:rsid w:val="00270355"/>
    <w:rsid w:val="00270381"/>
    <w:rsid w:val="00270711"/>
    <w:rsid w:val="0027083D"/>
    <w:rsid w:val="00270CD7"/>
    <w:rsid w:val="0027105E"/>
    <w:rsid w:val="002711C7"/>
    <w:rsid w:val="00271224"/>
    <w:rsid w:val="002712A0"/>
    <w:rsid w:val="00271329"/>
    <w:rsid w:val="00271448"/>
    <w:rsid w:val="002714B1"/>
    <w:rsid w:val="002718E9"/>
    <w:rsid w:val="00271B18"/>
    <w:rsid w:val="00271CD9"/>
    <w:rsid w:val="00272039"/>
    <w:rsid w:val="0027210D"/>
    <w:rsid w:val="0027213F"/>
    <w:rsid w:val="002725FB"/>
    <w:rsid w:val="002727B8"/>
    <w:rsid w:val="00272930"/>
    <w:rsid w:val="00272AC9"/>
    <w:rsid w:val="00272C7E"/>
    <w:rsid w:val="00272CE1"/>
    <w:rsid w:val="00272D9A"/>
    <w:rsid w:val="00272EE6"/>
    <w:rsid w:val="00273090"/>
    <w:rsid w:val="00273195"/>
    <w:rsid w:val="00273225"/>
    <w:rsid w:val="00273255"/>
    <w:rsid w:val="00273463"/>
    <w:rsid w:val="0027358E"/>
    <w:rsid w:val="002735ED"/>
    <w:rsid w:val="00273684"/>
    <w:rsid w:val="00273771"/>
    <w:rsid w:val="00273840"/>
    <w:rsid w:val="00273A1A"/>
    <w:rsid w:val="00273A73"/>
    <w:rsid w:val="00273A88"/>
    <w:rsid w:val="00273B59"/>
    <w:rsid w:val="00273ED8"/>
    <w:rsid w:val="00274345"/>
    <w:rsid w:val="002743BE"/>
    <w:rsid w:val="0027448F"/>
    <w:rsid w:val="002748FB"/>
    <w:rsid w:val="002749DA"/>
    <w:rsid w:val="00274A25"/>
    <w:rsid w:val="00274C01"/>
    <w:rsid w:val="00274F81"/>
    <w:rsid w:val="00275042"/>
    <w:rsid w:val="002750B4"/>
    <w:rsid w:val="00275222"/>
    <w:rsid w:val="0027524C"/>
    <w:rsid w:val="002756DF"/>
    <w:rsid w:val="0027591E"/>
    <w:rsid w:val="00275973"/>
    <w:rsid w:val="00275A48"/>
    <w:rsid w:val="00275ADE"/>
    <w:rsid w:val="00275CA9"/>
    <w:rsid w:val="00275D59"/>
    <w:rsid w:val="00275F74"/>
    <w:rsid w:val="002765A7"/>
    <w:rsid w:val="00276C39"/>
    <w:rsid w:val="00276E88"/>
    <w:rsid w:val="00276EAB"/>
    <w:rsid w:val="00276EF0"/>
    <w:rsid w:val="00276F73"/>
    <w:rsid w:val="00277053"/>
    <w:rsid w:val="002770CC"/>
    <w:rsid w:val="0027715E"/>
    <w:rsid w:val="00277446"/>
    <w:rsid w:val="00277545"/>
    <w:rsid w:val="00277730"/>
    <w:rsid w:val="00277779"/>
    <w:rsid w:val="00277A13"/>
    <w:rsid w:val="00280054"/>
    <w:rsid w:val="0028018A"/>
    <w:rsid w:val="002804C4"/>
    <w:rsid w:val="002807DB"/>
    <w:rsid w:val="00280C0A"/>
    <w:rsid w:val="00280D7C"/>
    <w:rsid w:val="00280FA2"/>
    <w:rsid w:val="00281011"/>
    <w:rsid w:val="002813AB"/>
    <w:rsid w:val="00281492"/>
    <w:rsid w:val="00281710"/>
    <w:rsid w:val="002819FC"/>
    <w:rsid w:val="00281A25"/>
    <w:rsid w:val="00281A77"/>
    <w:rsid w:val="00281A9A"/>
    <w:rsid w:val="00281ADE"/>
    <w:rsid w:val="00281D13"/>
    <w:rsid w:val="00281F2B"/>
    <w:rsid w:val="00281F91"/>
    <w:rsid w:val="00281FCF"/>
    <w:rsid w:val="002821BD"/>
    <w:rsid w:val="002821C5"/>
    <w:rsid w:val="0028277E"/>
    <w:rsid w:val="00282830"/>
    <w:rsid w:val="00282A1C"/>
    <w:rsid w:val="00282BA6"/>
    <w:rsid w:val="00282C67"/>
    <w:rsid w:val="00282CB8"/>
    <w:rsid w:val="00282D55"/>
    <w:rsid w:val="00282E71"/>
    <w:rsid w:val="002831C3"/>
    <w:rsid w:val="0028320A"/>
    <w:rsid w:val="0028320C"/>
    <w:rsid w:val="0028333B"/>
    <w:rsid w:val="00283576"/>
    <w:rsid w:val="00283587"/>
    <w:rsid w:val="002838BB"/>
    <w:rsid w:val="00283AF2"/>
    <w:rsid w:val="00283C97"/>
    <w:rsid w:val="00283E17"/>
    <w:rsid w:val="00283E7F"/>
    <w:rsid w:val="002841A4"/>
    <w:rsid w:val="002841CB"/>
    <w:rsid w:val="002841CE"/>
    <w:rsid w:val="002841ED"/>
    <w:rsid w:val="0028465E"/>
    <w:rsid w:val="0028479B"/>
    <w:rsid w:val="0028486B"/>
    <w:rsid w:val="0028512F"/>
    <w:rsid w:val="00285310"/>
    <w:rsid w:val="00285376"/>
    <w:rsid w:val="00286028"/>
    <w:rsid w:val="00286215"/>
    <w:rsid w:val="002862FF"/>
    <w:rsid w:val="002864F0"/>
    <w:rsid w:val="002868A8"/>
    <w:rsid w:val="002869BD"/>
    <w:rsid w:val="00286EDE"/>
    <w:rsid w:val="00286F5E"/>
    <w:rsid w:val="00286FB4"/>
    <w:rsid w:val="002871A7"/>
    <w:rsid w:val="0028726D"/>
    <w:rsid w:val="002872FB"/>
    <w:rsid w:val="0028731D"/>
    <w:rsid w:val="00287404"/>
    <w:rsid w:val="002874BC"/>
    <w:rsid w:val="0028775C"/>
    <w:rsid w:val="00287877"/>
    <w:rsid w:val="00287890"/>
    <w:rsid w:val="0029000D"/>
    <w:rsid w:val="002900F3"/>
    <w:rsid w:val="002902C1"/>
    <w:rsid w:val="002902EB"/>
    <w:rsid w:val="00290741"/>
    <w:rsid w:val="002907B7"/>
    <w:rsid w:val="00290A92"/>
    <w:rsid w:val="00290A9F"/>
    <w:rsid w:val="00290E8C"/>
    <w:rsid w:val="00291042"/>
    <w:rsid w:val="00291331"/>
    <w:rsid w:val="0029138F"/>
    <w:rsid w:val="0029158E"/>
    <w:rsid w:val="002915DD"/>
    <w:rsid w:val="0029168B"/>
    <w:rsid w:val="00291753"/>
    <w:rsid w:val="002918F1"/>
    <w:rsid w:val="00291BA5"/>
    <w:rsid w:val="00291FDE"/>
    <w:rsid w:val="002920B3"/>
    <w:rsid w:val="00292466"/>
    <w:rsid w:val="002924ED"/>
    <w:rsid w:val="002926E3"/>
    <w:rsid w:val="00292745"/>
    <w:rsid w:val="00292785"/>
    <w:rsid w:val="0029278E"/>
    <w:rsid w:val="00292832"/>
    <w:rsid w:val="002928CC"/>
    <w:rsid w:val="00292BD4"/>
    <w:rsid w:val="00292D8D"/>
    <w:rsid w:val="00292F4B"/>
    <w:rsid w:val="002931F3"/>
    <w:rsid w:val="002935C2"/>
    <w:rsid w:val="00293602"/>
    <w:rsid w:val="0029370E"/>
    <w:rsid w:val="00293802"/>
    <w:rsid w:val="00293AB6"/>
    <w:rsid w:val="00293B51"/>
    <w:rsid w:val="002940D4"/>
    <w:rsid w:val="002941D1"/>
    <w:rsid w:val="00294380"/>
    <w:rsid w:val="002946B0"/>
    <w:rsid w:val="00294775"/>
    <w:rsid w:val="0029479E"/>
    <w:rsid w:val="002947D7"/>
    <w:rsid w:val="00294832"/>
    <w:rsid w:val="0029493C"/>
    <w:rsid w:val="00294EFB"/>
    <w:rsid w:val="00294EFC"/>
    <w:rsid w:val="00295063"/>
    <w:rsid w:val="00295092"/>
    <w:rsid w:val="002950DA"/>
    <w:rsid w:val="002954C5"/>
    <w:rsid w:val="002955C6"/>
    <w:rsid w:val="0029562A"/>
    <w:rsid w:val="00295648"/>
    <w:rsid w:val="0029586F"/>
    <w:rsid w:val="002959F7"/>
    <w:rsid w:val="00295AC4"/>
    <w:rsid w:val="00295FB8"/>
    <w:rsid w:val="00296086"/>
    <w:rsid w:val="002964AC"/>
    <w:rsid w:val="002965C8"/>
    <w:rsid w:val="00296720"/>
    <w:rsid w:val="00296D54"/>
    <w:rsid w:val="00296FA1"/>
    <w:rsid w:val="00296FE3"/>
    <w:rsid w:val="002971AD"/>
    <w:rsid w:val="00297334"/>
    <w:rsid w:val="002973D9"/>
    <w:rsid w:val="002974E1"/>
    <w:rsid w:val="00297793"/>
    <w:rsid w:val="00297918"/>
    <w:rsid w:val="00297959"/>
    <w:rsid w:val="002979DB"/>
    <w:rsid w:val="00297F38"/>
    <w:rsid w:val="002A00D1"/>
    <w:rsid w:val="002A0418"/>
    <w:rsid w:val="002A0566"/>
    <w:rsid w:val="002A056A"/>
    <w:rsid w:val="002A0589"/>
    <w:rsid w:val="002A062A"/>
    <w:rsid w:val="002A0716"/>
    <w:rsid w:val="002A0884"/>
    <w:rsid w:val="002A0B9B"/>
    <w:rsid w:val="002A1153"/>
    <w:rsid w:val="002A1950"/>
    <w:rsid w:val="002A19A5"/>
    <w:rsid w:val="002A1F1C"/>
    <w:rsid w:val="002A207F"/>
    <w:rsid w:val="002A22A4"/>
    <w:rsid w:val="002A2504"/>
    <w:rsid w:val="002A2650"/>
    <w:rsid w:val="002A267F"/>
    <w:rsid w:val="002A269F"/>
    <w:rsid w:val="002A26F3"/>
    <w:rsid w:val="002A27D3"/>
    <w:rsid w:val="002A2933"/>
    <w:rsid w:val="002A29BB"/>
    <w:rsid w:val="002A2BC1"/>
    <w:rsid w:val="002A2BDA"/>
    <w:rsid w:val="002A2D19"/>
    <w:rsid w:val="002A2D62"/>
    <w:rsid w:val="002A2E2C"/>
    <w:rsid w:val="002A2ED2"/>
    <w:rsid w:val="002A3152"/>
    <w:rsid w:val="002A3213"/>
    <w:rsid w:val="002A34B8"/>
    <w:rsid w:val="002A35D0"/>
    <w:rsid w:val="002A3712"/>
    <w:rsid w:val="002A3735"/>
    <w:rsid w:val="002A3748"/>
    <w:rsid w:val="002A38B2"/>
    <w:rsid w:val="002A39A4"/>
    <w:rsid w:val="002A3AE8"/>
    <w:rsid w:val="002A3C37"/>
    <w:rsid w:val="002A3FBA"/>
    <w:rsid w:val="002A3FDB"/>
    <w:rsid w:val="002A4056"/>
    <w:rsid w:val="002A411C"/>
    <w:rsid w:val="002A424D"/>
    <w:rsid w:val="002A4634"/>
    <w:rsid w:val="002A46CA"/>
    <w:rsid w:val="002A4873"/>
    <w:rsid w:val="002A489B"/>
    <w:rsid w:val="002A48AC"/>
    <w:rsid w:val="002A4B7A"/>
    <w:rsid w:val="002A4C18"/>
    <w:rsid w:val="002A4E81"/>
    <w:rsid w:val="002A4F26"/>
    <w:rsid w:val="002A4FA5"/>
    <w:rsid w:val="002A5165"/>
    <w:rsid w:val="002A51E8"/>
    <w:rsid w:val="002A5382"/>
    <w:rsid w:val="002A5697"/>
    <w:rsid w:val="002A5785"/>
    <w:rsid w:val="002A5AD0"/>
    <w:rsid w:val="002A5AD2"/>
    <w:rsid w:val="002A5B96"/>
    <w:rsid w:val="002A5D96"/>
    <w:rsid w:val="002A613E"/>
    <w:rsid w:val="002A631C"/>
    <w:rsid w:val="002A631D"/>
    <w:rsid w:val="002A637D"/>
    <w:rsid w:val="002A63AB"/>
    <w:rsid w:val="002A64F1"/>
    <w:rsid w:val="002A658B"/>
    <w:rsid w:val="002A68B2"/>
    <w:rsid w:val="002A6B70"/>
    <w:rsid w:val="002A6CB6"/>
    <w:rsid w:val="002A6D84"/>
    <w:rsid w:val="002A6EDC"/>
    <w:rsid w:val="002A762E"/>
    <w:rsid w:val="002A7638"/>
    <w:rsid w:val="002A77F8"/>
    <w:rsid w:val="002A782E"/>
    <w:rsid w:val="002A7833"/>
    <w:rsid w:val="002A7A00"/>
    <w:rsid w:val="002A7B41"/>
    <w:rsid w:val="002A7BE1"/>
    <w:rsid w:val="002A7C6C"/>
    <w:rsid w:val="002A7F92"/>
    <w:rsid w:val="002B00C9"/>
    <w:rsid w:val="002B00D7"/>
    <w:rsid w:val="002B0116"/>
    <w:rsid w:val="002B01DB"/>
    <w:rsid w:val="002B0927"/>
    <w:rsid w:val="002B092F"/>
    <w:rsid w:val="002B0CEA"/>
    <w:rsid w:val="002B0DD2"/>
    <w:rsid w:val="002B0E96"/>
    <w:rsid w:val="002B0FA9"/>
    <w:rsid w:val="002B0FE6"/>
    <w:rsid w:val="002B1111"/>
    <w:rsid w:val="002B127A"/>
    <w:rsid w:val="002B12AD"/>
    <w:rsid w:val="002B132E"/>
    <w:rsid w:val="002B1487"/>
    <w:rsid w:val="002B14B0"/>
    <w:rsid w:val="002B14D4"/>
    <w:rsid w:val="002B154C"/>
    <w:rsid w:val="002B164C"/>
    <w:rsid w:val="002B1945"/>
    <w:rsid w:val="002B1CA9"/>
    <w:rsid w:val="002B21FD"/>
    <w:rsid w:val="002B2259"/>
    <w:rsid w:val="002B2601"/>
    <w:rsid w:val="002B2678"/>
    <w:rsid w:val="002B2788"/>
    <w:rsid w:val="002B27A8"/>
    <w:rsid w:val="002B27D5"/>
    <w:rsid w:val="002B2D3E"/>
    <w:rsid w:val="002B2E0C"/>
    <w:rsid w:val="002B2F09"/>
    <w:rsid w:val="002B3136"/>
    <w:rsid w:val="002B343D"/>
    <w:rsid w:val="002B35E1"/>
    <w:rsid w:val="002B3845"/>
    <w:rsid w:val="002B3AA2"/>
    <w:rsid w:val="002B3ACE"/>
    <w:rsid w:val="002B3D44"/>
    <w:rsid w:val="002B3DC4"/>
    <w:rsid w:val="002B3EA0"/>
    <w:rsid w:val="002B40C8"/>
    <w:rsid w:val="002B40EB"/>
    <w:rsid w:val="002B4112"/>
    <w:rsid w:val="002B449D"/>
    <w:rsid w:val="002B4683"/>
    <w:rsid w:val="002B47F7"/>
    <w:rsid w:val="002B49D9"/>
    <w:rsid w:val="002B49F8"/>
    <w:rsid w:val="002B4A51"/>
    <w:rsid w:val="002B4CBE"/>
    <w:rsid w:val="002B4CC9"/>
    <w:rsid w:val="002B4D97"/>
    <w:rsid w:val="002B4F69"/>
    <w:rsid w:val="002B5243"/>
    <w:rsid w:val="002B57E8"/>
    <w:rsid w:val="002B5801"/>
    <w:rsid w:val="002B5840"/>
    <w:rsid w:val="002B59C5"/>
    <w:rsid w:val="002B5A6F"/>
    <w:rsid w:val="002B5BBD"/>
    <w:rsid w:val="002B5BDC"/>
    <w:rsid w:val="002B5CC0"/>
    <w:rsid w:val="002B5E3A"/>
    <w:rsid w:val="002B5F08"/>
    <w:rsid w:val="002B5F4B"/>
    <w:rsid w:val="002B5FA6"/>
    <w:rsid w:val="002B61E7"/>
    <w:rsid w:val="002B6295"/>
    <w:rsid w:val="002B63E2"/>
    <w:rsid w:val="002B63FC"/>
    <w:rsid w:val="002B6589"/>
    <w:rsid w:val="002B65A1"/>
    <w:rsid w:val="002B6620"/>
    <w:rsid w:val="002B6632"/>
    <w:rsid w:val="002B664D"/>
    <w:rsid w:val="002B6873"/>
    <w:rsid w:val="002B6A8E"/>
    <w:rsid w:val="002B6EC9"/>
    <w:rsid w:val="002B6F02"/>
    <w:rsid w:val="002B6F12"/>
    <w:rsid w:val="002B6FC6"/>
    <w:rsid w:val="002B726E"/>
    <w:rsid w:val="002B7459"/>
    <w:rsid w:val="002B76BB"/>
    <w:rsid w:val="002B7767"/>
    <w:rsid w:val="002B7843"/>
    <w:rsid w:val="002B79AA"/>
    <w:rsid w:val="002B7C6E"/>
    <w:rsid w:val="002B7E8F"/>
    <w:rsid w:val="002B7FF1"/>
    <w:rsid w:val="002C0075"/>
    <w:rsid w:val="002C00F0"/>
    <w:rsid w:val="002C00F6"/>
    <w:rsid w:val="002C02BD"/>
    <w:rsid w:val="002C03F1"/>
    <w:rsid w:val="002C0572"/>
    <w:rsid w:val="002C0574"/>
    <w:rsid w:val="002C0773"/>
    <w:rsid w:val="002C07A8"/>
    <w:rsid w:val="002C09A1"/>
    <w:rsid w:val="002C0B4E"/>
    <w:rsid w:val="002C0C56"/>
    <w:rsid w:val="002C0E5B"/>
    <w:rsid w:val="002C0E89"/>
    <w:rsid w:val="002C1125"/>
    <w:rsid w:val="002C1222"/>
    <w:rsid w:val="002C15A5"/>
    <w:rsid w:val="002C1689"/>
    <w:rsid w:val="002C1811"/>
    <w:rsid w:val="002C19CC"/>
    <w:rsid w:val="002C1B40"/>
    <w:rsid w:val="002C1B45"/>
    <w:rsid w:val="002C1E54"/>
    <w:rsid w:val="002C1F85"/>
    <w:rsid w:val="002C2077"/>
    <w:rsid w:val="002C22DF"/>
    <w:rsid w:val="002C22E1"/>
    <w:rsid w:val="002C24B6"/>
    <w:rsid w:val="002C291A"/>
    <w:rsid w:val="002C2955"/>
    <w:rsid w:val="002C2A51"/>
    <w:rsid w:val="002C2A78"/>
    <w:rsid w:val="002C2D8C"/>
    <w:rsid w:val="002C2DAA"/>
    <w:rsid w:val="002C2E05"/>
    <w:rsid w:val="002C2E2C"/>
    <w:rsid w:val="002C2F70"/>
    <w:rsid w:val="002C3043"/>
    <w:rsid w:val="002C304C"/>
    <w:rsid w:val="002C335B"/>
    <w:rsid w:val="002C3373"/>
    <w:rsid w:val="002C35F5"/>
    <w:rsid w:val="002C38A9"/>
    <w:rsid w:val="002C38F9"/>
    <w:rsid w:val="002C3B3B"/>
    <w:rsid w:val="002C3C4F"/>
    <w:rsid w:val="002C3C64"/>
    <w:rsid w:val="002C3F09"/>
    <w:rsid w:val="002C3F94"/>
    <w:rsid w:val="002C3FED"/>
    <w:rsid w:val="002C4169"/>
    <w:rsid w:val="002C42E9"/>
    <w:rsid w:val="002C4317"/>
    <w:rsid w:val="002C4467"/>
    <w:rsid w:val="002C46D5"/>
    <w:rsid w:val="002C46DA"/>
    <w:rsid w:val="002C4B3C"/>
    <w:rsid w:val="002C4BB0"/>
    <w:rsid w:val="002C4C33"/>
    <w:rsid w:val="002C4CD5"/>
    <w:rsid w:val="002C4D4E"/>
    <w:rsid w:val="002C4E36"/>
    <w:rsid w:val="002C4E48"/>
    <w:rsid w:val="002C5018"/>
    <w:rsid w:val="002C506B"/>
    <w:rsid w:val="002C52BA"/>
    <w:rsid w:val="002C5547"/>
    <w:rsid w:val="002C55BB"/>
    <w:rsid w:val="002C5AE6"/>
    <w:rsid w:val="002C5B5D"/>
    <w:rsid w:val="002C5D83"/>
    <w:rsid w:val="002C5FF3"/>
    <w:rsid w:val="002C60B0"/>
    <w:rsid w:val="002C6124"/>
    <w:rsid w:val="002C6366"/>
    <w:rsid w:val="002C63EB"/>
    <w:rsid w:val="002C65EC"/>
    <w:rsid w:val="002C66AF"/>
    <w:rsid w:val="002C66B1"/>
    <w:rsid w:val="002C6C11"/>
    <w:rsid w:val="002C6C96"/>
    <w:rsid w:val="002C7287"/>
    <w:rsid w:val="002C72AF"/>
    <w:rsid w:val="002C749C"/>
    <w:rsid w:val="002C75C5"/>
    <w:rsid w:val="002C7CF6"/>
    <w:rsid w:val="002C7D85"/>
    <w:rsid w:val="002C7F46"/>
    <w:rsid w:val="002C7F49"/>
    <w:rsid w:val="002D003B"/>
    <w:rsid w:val="002D013A"/>
    <w:rsid w:val="002D0355"/>
    <w:rsid w:val="002D0356"/>
    <w:rsid w:val="002D03E6"/>
    <w:rsid w:val="002D0451"/>
    <w:rsid w:val="002D06D9"/>
    <w:rsid w:val="002D0959"/>
    <w:rsid w:val="002D0AE4"/>
    <w:rsid w:val="002D0E6E"/>
    <w:rsid w:val="002D103E"/>
    <w:rsid w:val="002D10B8"/>
    <w:rsid w:val="002D1219"/>
    <w:rsid w:val="002D12D4"/>
    <w:rsid w:val="002D14D9"/>
    <w:rsid w:val="002D14EB"/>
    <w:rsid w:val="002D15DA"/>
    <w:rsid w:val="002D17F7"/>
    <w:rsid w:val="002D1892"/>
    <w:rsid w:val="002D1A48"/>
    <w:rsid w:val="002D1A8F"/>
    <w:rsid w:val="002D1B8E"/>
    <w:rsid w:val="002D1DCE"/>
    <w:rsid w:val="002D1EB9"/>
    <w:rsid w:val="002D1FB3"/>
    <w:rsid w:val="002D2400"/>
    <w:rsid w:val="002D2427"/>
    <w:rsid w:val="002D2554"/>
    <w:rsid w:val="002D2D32"/>
    <w:rsid w:val="002D2DCF"/>
    <w:rsid w:val="002D2EAB"/>
    <w:rsid w:val="002D2FBD"/>
    <w:rsid w:val="002D308C"/>
    <w:rsid w:val="002D3661"/>
    <w:rsid w:val="002D37AB"/>
    <w:rsid w:val="002D37FE"/>
    <w:rsid w:val="002D38C7"/>
    <w:rsid w:val="002D3A28"/>
    <w:rsid w:val="002D3B97"/>
    <w:rsid w:val="002D3DCF"/>
    <w:rsid w:val="002D42CD"/>
    <w:rsid w:val="002D445D"/>
    <w:rsid w:val="002D4616"/>
    <w:rsid w:val="002D478D"/>
    <w:rsid w:val="002D4929"/>
    <w:rsid w:val="002D4930"/>
    <w:rsid w:val="002D4B70"/>
    <w:rsid w:val="002D4D32"/>
    <w:rsid w:val="002D4F0E"/>
    <w:rsid w:val="002D529B"/>
    <w:rsid w:val="002D52E5"/>
    <w:rsid w:val="002D561B"/>
    <w:rsid w:val="002D5637"/>
    <w:rsid w:val="002D5683"/>
    <w:rsid w:val="002D5B8A"/>
    <w:rsid w:val="002D5B91"/>
    <w:rsid w:val="002D5C82"/>
    <w:rsid w:val="002D5ECE"/>
    <w:rsid w:val="002D5EED"/>
    <w:rsid w:val="002D60B9"/>
    <w:rsid w:val="002D63BA"/>
    <w:rsid w:val="002D66A9"/>
    <w:rsid w:val="002D6794"/>
    <w:rsid w:val="002D6AAC"/>
    <w:rsid w:val="002D6AC0"/>
    <w:rsid w:val="002D6BDA"/>
    <w:rsid w:val="002D78EC"/>
    <w:rsid w:val="002D7C3C"/>
    <w:rsid w:val="002D7C43"/>
    <w:rsid w:val="002D7D17"/>
    <w:rsid w:val="002E0186"/>
    <w:rsid w:val="002E0235"/>
    <w:rsid w:val="002E0A29"/>
    <w:rsid w:val="002E0B64"/>
    <w:rsid w:val="002E0BCF"/>
    <w:rsid w:val="002E0C73"/>
    <w:rsid w:val="002E11DA"/>
    <w:rsid w:val="002E1244"/>
    <w:rsid w:val="002E156D"/>
    <w:rsid w:val="002E17C8"/>
    <w:rsid w:val="002E17E9"/>
    <w:rsid w:val="002E1811"/>
    <w:rsid w:val="002E184A"/>
    <w:rsid w:val="002E24A9"/>
    <w:rsid w:val="002E2643"/>
    <w:rsid w:val="002E2847"/>
    <w:rsid w:val="002E2925"/>
    <w:rsid w:val="002E2A80"/>
    <w:rsid w:val="002E2B61"/>
    <w:rsid w:val="002E2BC3"/>
    <w:rsid w:val="002E2CE1"/>
    <w:rsid w:val="002E2FE5"/>
    <w:rsid w:val="002E3129"/>
    <w:rsid w:val="002E32B6"/>
    <w:rsid w:val="002E358A"/>
    <w:rsid w:val="002E3700"/>
    <w:rsid w:val="002E3887"/>
    <w:rsid w:val="002E3EA0"/>
    <w:rsid w:val="002E3F94"/>
    <w:rsid w:val="002E40A8"/>
    <w:rsid w:val="002E42BB"/>
    <w:rsid w:val="002E42FB"/>
    <w:rsid w:val="002E4736"/>
    <w:rsid w:val="002E4A9F"/>
    <w:rsid w:val="002E5542"/>
    <w:rsid w:val="002E558E"/>
    <w:rsid w:val="002E5A34"/>
    <w:rsid w:val="002E5A4A"/>
    <w:rsid w:val="002E5DB6"/>
    <w:rsid w:val="002E5E4D"/>
    <w:rsid w:val="002E5F2F"/>
    <w:rsid w:val="002E6093"/>
    <w:rsid w:val="002E60F5"/>
    <w:rsid w:val="002E6641"/>
    <w:rsid w:val="002E6A26"/>
    <w:rsid w:val="002E6A3D"/>
    <w:rsid w:val="002E6D3D"/>
    <w:rsid w:val="002E6E89"/>
    <w:rsid w:val="002E71DC"/>
    <w:rsid w:val="002E7487"/>
    <w:rsid w:val="002E767B"/>
    <w:rsid w:val="002E7688"/>
    <w:rsid w:val="002E768F"/>
    <w:rsid w:val="002E76D6"/>
    <w:rsid w:val="002E77BA"/>
    <w:rsid w:val="002E78FD"/>
    <w:rsid w:val="002E7914"/>
    <w:rsid w:val="002E7A41"/>
    <w:rsid w:val="002E7C9E"/>
    <w:rsid w:val="002E7D9B"/>
    <w:rsid w:val="002E7EB1"/>
    <w:rsid w:val="002E7FC2"/>
    <w:rsid w:val="002E7FF2"/>
    <w:rsid w:val="002F00B6"/>
    <w:rsid w:val="002F01CB"/>
    <w:rsid w:val="002F024A"/>
    <w:rsid w:val="002F048A"/>
    <w:rsid w:val="002F05B6"/>
    <w:rsid w:val="002F0857"/>
    <w:rsid w:val="002F0908"/>
    <w:rsid w:val="002F0AE7"/>
    <w:rsid w:val="002F0BFF"/>
    <w:rsid w:val="002F0CC8"/>
    <w:rsid w:val="002F0D1C"/>
    <w:rsid w:val="002F0E57"/>
    <w:rsid w:val="002F0EBB"/>
    <w:rsid w:val="002F103D"/>
    <w:rsid w:val="002F1099"/>
    <w:rsid w:val="002F10AB"/>
    <w:rsid w:val="002F15B6"/>
    <w:rsid w:val="002F16FD"/>
    <w:rsid w:val="002F19C9"/>
    <w:rsid w:val="002F1A11"/>
    <w:rsid w:val="002F1A54"/>
    <w:rsid w:val="002F1F88"/>
    <w:rsid w:val="002F1FC9"/>
    <w:rsid w:val="002F1FF8"/>
    <w:rsid w:val="002F20C5"/>
    <w:rsid w:val="002F2164"/>
    <w:rsid w:val="002F2180"/>
    <w:rsid w:val="002F22FD"/>
    <w:rsid w:val="002F230E"/>
    <w:rsid w:val="002F2511"/>
    <w:rsid w:val="002F2AB6"/>
    <w:rsid w:val="002F2CFE"/>
    <w:rsid w:val="002F2D3F"/>
    <w:rsid w:val="002F2E0D"/>
    <w:rsid w:val="002F2E0F"/>
    <w:rsid w:val="002F2F49"/>
    <w:rsid w:val="002F3012"/>
    <w:rsid w:val="002F305E"/>
    <w:rsid w:val="002F3064"/>
    <w:rsid w:val="002F30DA"/>
    <w:rsid w:val="002F3182"/>
    <w:rsid w:val="002F318F"/>
    <w:rsid w:val="002F32CC"/>
    <w:rsid w:val="002F3458"/>
    <w:rsid w:val="002F34C6"/>
    <w:rsid w:val="002F359D"/>
    <w:rsid w:val="002F375C"/>
    <w:rsid w:val="002F38D4"/>
    <w:rsid w:val="002F3BDC"/>
    <w:rsid w:val="002F3D0C"/>
    <w:rsid w:val="002F3D6E"/>
    <w:rsid w:val="002F3DB7"/>
    <w:rsid w:val="002F3FFE"/>
    <w:rsid w:val="002F405F"/>
    <w:rsid w:val="002F464A"/>
    <w:rsid w:val="002F4ABD"/>
    <w:rsid w:val="002F4AD5"/>
    <w:rsid w:val="002F4B18"/>
    <w:rsid w:val="002F4C4A"/>
    <w:rsid w:val="002F4C7F"/>
    <w:rsid w:val="002F4F05"/>
    <w:rsid w:val="002F4F29"/>
    <w:rsid w:val="002F5133"/>
    <w:rsid w:val="002F53E8"/>
    <w:rsid w:val="002F5505"/>
    <w:rsid w:val="002F568A"/>
    <w:rsid w:val="002F5C48"/>
    <w:rsid w:val="002F5C87"/>
    <w:rsid w:val="002F5F54"/>
    <w:rsid w:val="002F6016"/>
    <w:rsid w:val="002F6065"/>
    <w:rsid w:val="002F630A"/>
    <w:rsid w:val="002F6B3E"/>
    <w:rsid w:val="002F6E27"/>
    <w:rsid w:val="002F6FC8"/>
    <w:rsid w:val="002F7077"/>
    <w:rsid w:val="002F72F6"/>
    <w:rsid w:val="002F761A"/>
    <w:rsid w:val="002F7780"/>
    <w:rsid w:val="002F7822"/>
    <w:rsid w:val="002F7851"/>
    <w:rsid w:val="002F7BC0"/>
    <w:rsid w:val="002F7C25"/>
    <w:rsid w:val="002F7CEE"/>
    <w:rsid w:val="002F7D3F"/>
    <w:rsid w:val="003005DC"/>
    <w:rsid w:val="003006EB"/>
    <w:rsid w:val="003008A6"/>
    <w:rsid w:val="003009DC"/>
    <w:rsid w:val="00300BA5"/>
    <w:rsid w:val="0030100F"/>
    <w:rsid w:val="00301160"/>
    <w:rsid w:val="0030129B"/>
    <w:rsid w:val="003012D3"/>
    <w:rsid w:val="003014F7"/>
    <w:rsid w:val="0030171F"/>
    <w:rsid w:val="003019ED"/>
    <w:rsid w:val="00301B89"/>
    <w:rsid w:val="00301D12"/>
    <w:rsid w:val="00301D6F"/>
    <w:rsid w:val="00301DF5"/>
    <w:rsid w:val="00301F64"/>
    <w:rsid w:val="003025E6"/>
    <w:rsid w:val="00302775"/>
    <w:rsid w:val="00302898"/>
    <w:rsid w:val="003029AA"/>
    <w:rsid w:val="00302A17"/>
    <w:rsid w:val="00302A4F"/>
    <w:rsid w:val="00302A60"/>
    <w:rsid w:val="00302A80"/>
    <w:rsid w:val="00302B34"/>
    <w:rsid w:val="00302B48"/>
    <w:rsid w:val="00302C22"/>
    <w:rsid w:val="0030309F"/>
    <w:rsid w:val="003030AC"/>
    <w:rsid w:val="003030CC"/>
    <w:rsid w:val="003031F2"/>
    <w:rsid w:val="003037E5"/>
    <w:rsid w:val="00303B19"/>
    <w:rsid w:val="00303C89"/>
    <w:rsid w:val="00303DF6"/>
    <w:rsid w:val="00303EBF"/>
    <w:rsid w:val="00304216"/>
    <w:rsid w:val="00304299"/>
    <w:rsid w:val="00304355"/>
    <w:rsid w:val="003048DA"/>
    <w:rsid w:val="0030495E"/>
    <w:rsid w:val="00304C10"/>
    <w:rsid w:val="0030505A"/>
    <w:rsid w:val="0030524D"/>
    <w:rsid w:val="00305297"/>
    <w:rsid w:val="003056C7"/>
    <w:rsid w:val="0030589D"/>
    <w:rsid w:val="0030599D"/>
    <w:rsid w:val="00305A12"/>
    <w:rsid w:val="00305BB6"/>
    <w:rsid w:val="00305CB2"/>
    <w:rsid w:val="00305D4F"/>
    <w:rsid w:val="00305FEC"/>
    <w:rsid w:val="00306102"/>
    <w:rsid w:val="003061A9"/>
    <w:rsid w:val="003062D2"/>
    <w:rsid w:val="00306561"/>
    <w:rsid w:val="0030661A"/>
    <w:rsid w:val="003067FE"/>
    <w:rsid w:val="00306A6D"/>
    <w:rsid w:val="00306A88"/>
    <w:rsid w:val="00306ADE"/>
    <w:rsid w:val="00306B12"/>
    <w:rsid w:val="00306CB9"/>
    <w:rsid w:val="00306EDB"/>
    <w:rsid w:val="00307239"/>
    <w:rsid w:val="00307255"/>
    <w:rsid w:val="0030725D"/>
    <w:rsid w:val="00307364"/>
    <w:rsid w:val="003075AB"/>
    <w:rsid w:val="00307738"/>
    <w:rsid w:val="00307779"/>
    <w:rsid w:val="003100D4"/>
    <w:rsid w:val="003101E7"/>
    <w:rsid w:val="003103BD"/>
    <w:rsid w:val="0031054E"/>
    <w:rsid w:val="00310563"/>
    <w:rsid w:val="00310767"/>
    <w:rsid w:val="00310872"/>
    <w:rsid w:val="00310913"/>
    <w:rsid w:val="00310A02"/>
    <w:rsid w:val="00310A65"/>
    <w:rsid w:val="00310C67"/>
    <w:rsid w:val="00310DD4"/>
    <w:rsid w:val="00310DF8"/>
    <w:rsid w:val="003110C2"/>
    <w:rsid w:val="003113DC"/>
    <w:rsid w:val="00311486"/>
    <w:rsid w:val="00311964"/>
    <w:rsid w:val="00311C32"/>
    <w:rsid w:val="00312046"/>
    <w:rsid w:val="003120DB"/>
    <w:rsid w:val="00312386"/>
    <w:rsid w:val="0031251B"/>
    <w:rsid w:val="0031259C"/>
    <w:rsid w:val="003126C1"/>
    <w:rsid w:val="00312785"/>
    <w:rsid w:val="00312B4B"/>
    <w:rsid w:val="00312C3F"/>
    <w:rsid w:val="00312CCA"/>
    <w:rsid w:val="00312E55"/>
    <w:rsid w:val="00312FB6"/>
    <w:rsid w:val="003131B0"/>
    <w:rsid w:val="003133A3"/>
    <w:rsid w:val="00313427"/>
    <w:rsid w:val="00313BA5"/>
    <w:rsid w:val="00313C8E"/>
    <w:rsid w:val="00314706"/>
    <w:rsid w:val="003149F7"/>
    <w:rsid w:val="00314CB5"/>
    <w:rsid w:val="003150C9"/>
    <w:rsid w:val="00315AB1"/>
    <w:rsid w:val="00315BE2"/>
    <w:rsid w:val="003163B7"/>
    <w:rsid w:val="003169BB"/>
    <w:rsid w:val="00316ACA"/>
    <w:rsid w:val="00316EFD"/>
    <w:rsid w:val="00316FC5"/>
    <w:rsid w:val="00316FF0"/>
    <w:rsid w:val="00317123"/>
    <w:rsid w:val="0031744B"/>
    <w:rsid w:val="0031752C"/>
    <w:rsid w:val="00317695"/>
    <w:rsid w:val="003179D1"/>
    <w:rsid w:val="00317E00"/>
    <w:rsid w:val="00317E4C"/>
    <w:rsid w:val="00320188"/>
    <w:rsid w:val="003201AA"/>
    <w:rsid w:val="003202E9"/>
    <w:rsid w:val="00320611"/>
    <w:rsid w:val="0032064D"/>
    <w:rsid w:val="00320897"/>
    <w:rsid w:val="003209DE"/>
    <w:rsid w:val="00320B50"/>
    <w:rsid w:val="00320C0A"/>
    <w:rsid w:val="00320C94"/>
    <w:rsid w:val="00320E39"/>
    <w:rsid w:val="00321058"/>
    <w:rsid w:val="003210F4"/>
    <w:rsid w:val="003211E1"/>
    <w:rsid w:val="00321205"/>
    <w:rsid w:val="00321279"/>
    <w:rsid w:val="00321334"/>
    <w:rsid w:val="00321402"/>
    <w:rsid w:val="0032141F"/>
    <w:rsid w:val="0032143D"/>
    <w:rsid w:val="003214EA"/>
    <w:rsid w:val="00321F95"/>
    <w:rsid w:val="00322115"/>
    <w:rsid w:val="00322446"/>
    <w:rsid w:val="003226CA"/>
    <w:rsid w:val="003228F9"/>
    <w:rsid w:val="00322980"/>
    <w:rsid w:val="00322A1C"/>
    <w:rsid w:val="00322CC6"/>
    <w:rsid w:val="00322D17"/>
    <w:rsid w:val="00322DF6"/>
    <w:rsid w:val="00322F03"/>
    <w:rsid w:val="003231FB"/>
    <w:rsid w:val="00323298"/>
    <w:rsid w:val="003233A1"/>
    <w:rsid w:val="0032353F"/>
    <w:rsid w:val="003235A7"/>
    <w:rsid w:val="00323828"/>
    <w:rsid w:val="00323DA1"/>
    <w:rsid w:val="00323EB1"/>
    <w:rsid w:val="00323F96"/>
    <w:rsid w:val="003241EB"/>
    <w:rsid w:val="0032449A"/>
    <w:rsid w:val="003244B4"/>
    <w:rsid w:val="0032456A"/>
    <w:rsid w:val="00324571"/>
    <w:rsid w:val="003246F2"/>
    <w:rsid w:val="0032495F"/>
    <w:rsid w:val="00324CDC"/>
    <w:rsid w:val="00324D00"/>
    <w:rsid w:val="00325176"/>
    <w:rsid w:val="003252B9"/>
    <w:rsid w:val="0032535A"/>
    <w:rsid w:val="00325376"/>
    <w:rsid w:val="003259A2"/>
    <w:rsid w:val="003259CB"/>
    <w:rsid w:val="003259E8"/>
    <w:rsid w:val="00325DCC"/>
    <w:rsid w:val="00325ED1"/>
    <w:rsid w:val="00325FAA"/>
    <w:rsid w:val="003260A8"/>
    <w:rsid w:val="0032611C"/>
    <w:rsid w:val="00326282"/>
    <w:rsid w:val="0032655C"/>
    <w:rsid w:val="00326580"/>
    <w:rsid w:val="00326927"/>
    <w:rsid w:val="00326AE2"/>
    <w:rsid w:val="00326C0D"/>
    <w:rsid w:val="00326C39"/>
    <w:rsid w:val="00327002"/>
    <w:rsid w:val="003271DE"/>
    <w:rsid w:val="00327465"/>
    <w:rsid w:val="00327561"/>
    <w:rsid w:val="003275C8"/>
    <w:rsid w:val="00327623"/>
    <w:rsid w:val="0032779C"/>
    <w:rsid w:val="00327A04"/>
    <w:rsid w:val="00327BC7"/>
    <w:rsid w:val="00327C0F"/>
    <w:rsid w:val="00327E49"/>
    <w:rsid w:val="00327E5A"/>
    <w:rsid w:val="00327EAF"/>
    <w:rsid w:val="00327ECA"/>
    <w:rsid w:val="00327F5D"/>
    <w:rsid w:val="00330194"/>
    <w:rsid w:val="003301AC"/>
    <w:rsid w:val="00330571"/>
    <w:rsid w:val="003305A7"/>
    <w:rsid w:val="003305CA"/>
    <w:rsid w:val="0033073E"/>
    <w:rsid w:val="003307E8"/>
    <w:rsid w:val="00330A20"/>
    <w:rsid w:val="00330AA0"/>
    <w:rsid w:val="00330AD1"/>
    <w:rsid w:val="00330D12"/>
    <w:rsid w:val="00330E71"/>
    <w:rsid w:val="00330EF6"/>
    <w:rsid w:val="003311BB"/>
    <w:rsid w:val="00331294"/>
    <w:rsid w:val="0033135E"/>
    <w:rsid w:val="003314DA"/>
    <w:rsid w:val="00331527"/>
    <w:rsid w:val="00331565"/>
    <w:rsid w:val="003318A3"/>
    <w:rsid w:val="00331A19"/>
    <w:rsid w:val="00331B82"/>
    <w:rsid w:val="00331C38"/>
    <w:rsid w:val="00331EBB"/>
    <w:rsid w:val="00332020"/>
    <w:rsid w:val="003320B3"/>
    <w:rsid w:val="003320D2"/>
    <w:rsid w:val="003322CD"/>
    <w:rsid w:val="003324D0"/>
    <w:rsid w:val="003324D4"/>
    <w:rsid w:val="00332743"/>
    <w:rsid w:val="0033290D"/>
    <w:rsid w:val="0033291D"/>
    <w:rsid w:val="00332938"/>
    <w:rsid w:val="00332A2A"/>
    <w:rsid w:val="00332A35"/>
    <w:rsid w:val="00332FE4"/>
    <w:rsid w:val="00333026"/>
    <w:rsid w:val="00333140"/>
    <w:rsid w:val="0033332B"/>
    <w:rsid w:val="003333CD"/>
    <w:rsid w:val="0033344B"/>
    <w:rsid w:val="003334C9"/>
    <w:rsid w:val="00333544"/>
    <w:rsid w:val="003337C9"/>
    <w:rsid w:val="003337F0"/>
    <w:rsid w:val="003338B9"/>
    <w:rsid w:val="00333AAD"/>
    <w:rsid w:val="00333F48"/>
    <w:rsid w:val="0033400C"/>
    <w:rsid w:val="00334271"/>
    <w:rsid w:val="00334462"/>
    <w:rsid w:val="00334570"/>
    <w:rsid w:val="00334A4E"/>
    <w:rsid w:val="00334BFB"/>
    <w:rsid w:val="00334CB4"/>
    <w:rsid w:val="00334FE8"/>
    <w:rsid w:val="00335308"/>
    <w:rsid w:val="00335338"/>
    <w:rsid w:val="003353EF"/>
    <w:rsid w:val="00335652"/>
    <w:rsid w:val="003356E7"/>
    <w:rsid w:val="003359C1"/>
    <w:rsid w:val="00335A13"/>
    <w:rsid w:val="00335AB3"/>
    <w:rsid w:val="00335CED"/>
    <w:rsid w:val="00335EDF"/>
    <w:rsid w:val="00336010"/>
    <w:rsid w:val="00336043"/>
    <w:rsid w:val="0033610C"/>
    <w:rsid w:val="0033612A"/>
    <w:rsid w:val="0033656B"/>
    <w:rsid w:val="00336655"/>
    <w:rsid w:val="00336CC0"/>
    <w:rsid w:val="00336FE5"/>
    <w:rsid w:val="0033710E"/>
    <w:rsid w:val="0033740D"/>
    <w:rsid w:val="003376AA"/>
    <w:rsid w:val="003377A4"/>
    <w:rsid w:val="003379D3"/>
    <w:rsid w:val="003379F4"/>
    <w:rsid w:val="00337A02"/>
    <w:rsid w:val="00337A4A"/>
    <w:rsid w:val="00337C3C"/>
    <w:rsid w:val="00337C40"/>
    <w:rsid w:val="00337C5C"/>
    <w:rsid w:val="00337C78"/>
    <w:rsid w:val="00337DFD"/>
    <w:rsid w:val="00337F61"/>
    <w:rsid w:val="003401D0"/>
    <w:rsid w:val="003402A5"/>
    <w:rsid w:val="0034060F"/>
    <w:rsid w:val="003407BF"/>
    <w:rsid w:val="00340864"/>
    <w:rsid w:val="00340874"/>
    <w:rsid w:val="00340937"/>
    <w:rsid w:val="00340A1B"/>
    <w:rsid w:val="00340D96"/>
    <w:rsid w:val="00340E31"/>
    <w:rsid w:val="00340F06"/>
    <w:rsid w:val="00340FDB"/>
    <w:rsid w:val="0034125B"/>
    <w:rsid w:val="00341691"/>
    <w:rsid w:val="003417DF"/>
    <w:rsid w:val="003418D3"/>
    <w:rsid w:val="00341974"/>
    <w:rsid w:val="0034198B"/>
    <w:rsid w:val="00341ACB"/>
    <w:rsid w:val="00341DCA"/>
    <w:rsid w:val="00341ED9"/>
    <w:rsid w:val="00341F49"/>
    <w:rsid w:val="0034230A"/>
    <w:rsid w:val="00342601"/>
    <w:rsid w:val="003428BD"/>
    <w:rsid w:val="00342E51"/>
    <w:rsid w:val="003432AA"/>
    <w:rsid w:val="00343796"/>
    <w:rsid w:val="0034398F"/>
    <w:rsid w:val="00343D8A"/>
    <w:rsid w:val="0034408A"/>
    <w:rsid w:val="003444E1"/>
    <w:rsid w:val="003446F4"/>
    <w:rsid w:val="0034473F"/>
    <w:rsid w:val="00344A13"/>
    <w:rsid w:val="00344E6A"/>
    <w:rsid w:val="00344EB5"/>
    <w:rsid w:val="00344ED7"/>
    <w:rsid w:val="00344FA3"/>
    <w:rsid w:val="00344FC6"/>
    <w:rsid w:val="0034523B"/>
    <w:rsid w:val="003453A3"/>
    <w:rsid w:val="003456C7"/>
    <w:rsid w:val="0034573C"/>
    <w:rsid w:val="00345AB3"/>
    <w:rsid w:val="00345E02"/>
    <w:rsid w:val="003460E6"/>
    <w:rsid w:val="003462EE"/>
    <w:rsid w:val="00346323"/>
    <w:rsid w:val="00346352"/>
    <w:rsid w:val="003464EC"/>
    <w:rsid w:val="0034674C"/>
    <w:rsid w:val="003467CB"/>
    <w:rsid w:val="003467EF"/>
    <w:rsid w:val="00346A50"/>
    <w:rsid w:val="00346C58"/>
    <w:rsid w:val="00346F2A"/>
    <w:rsid w:val="00346FF0"/>
    <w:rsid w:val="0034711F"/>
    <w:rsid w:val="003474F0"/>
    <w:rsid w:val="003476C2"/>
    <w:rsid w:val="00347A7A"/>
    <w:rsid w:val="00347B15"/>
    <w:rsid w:val="00347E43"/>
    <w:rsid w:val="00350253"/>
    <w:rsid w:val="003503E3"/>
    <w:rsid w:val="003505C0"/>
    <w:rsid w:val="003506B7"/>
    <w:rsid w:val="003507B3"/>
    <w:rsid w:val="00350D22"/>
    <w:rsid w:val="00350D38"/>
    <w:rsid w:val="00350D4C"/>
    <w:rsid w:val="00350DA7"/>
    <w:rsid w:val="00350E0D"/>
    <w:rsid w:val="00351154"/>
    <w:rsid w:val="0035151B"/>
    <w:rsid w:val="003516B7"/>
    <w:rsid w:val="00351911"/>
    <w:rsid w:val="003519B4"/>
    <w:rsid w:val="00351B98"/>
    <w:rsid w:val="00351BAD"/>
    <w:rsid w:val="00351C47"/>
    <w:rsid w:val="0035213C"/>
    <w:rsid w:val="0035230A"/>
    <w:rsid w:val="0035233F"/>
    <w:rsid w:val="00352452"/>
    <w:rsid w:val="0035255F"/>
    <w:rsid w:val="003527CA"/>
    <w:rsid w:val="003527FB"/>
    <w:rsid w:val="00352827"/>
    <w:rsid w:val="00352AFA"/>
    <w:rsid w:val="00352E95"/>
    <w:rsid w:val="00352F4E"/>
    <w:rsid w:val="00353096"/>
    <w:rsid w:val="003530C5"/>
    <w:rsid w:val="003534B3"/>
    <w:rsid w:val="003534CD"/>
    <w:rsid w:val="00353507"/>
    <w:rsid w:val="00353557"/>
    <w:rsid w:val="003537E1"/>
    <w:rsid w:val="0035383C"/>
    <w:rsid w:val="00353900"/>
    <w:rsid w:val="0035392C"/>
    <w:rsid w:val="00353DC8"/>
    <w:rsid w:val="00353DEE"/>
    <w:rsid w:val="00353E23"/>
    <w:rsid w:val="00353FE1"/>
    <w:rsid w:val="00354073"/>
    <w:rsid w:val="00354272"/>
    <w:rsid w:val="00354489"/>
    <w:rsid w:val="00354602"/>
    <w:rsid w:val="00354630"/>
    <w:rsid w:val="00354644"/>
    <w:rsid w:val="003546CA"/>
    <w:rsid w:val="003546D1"/>
    <w:rsid w:val="00354DF8"/>
    <w:rsid w:val="00354E03"/>
    <w:rsid w:val="00354E4A"/>
    <w:rsid w:val="00355538"/>
    <w:rsid w:val="0035557E"/>
    <w:rsid w:val="0035559F"/>
    <w:rsid w:val="003559DE"/>
    <w:rsid w:val="00355A42"/>
    <w:rsid w:val="00355A85"/>
    <w:rsid w:val="00355E2B"/>
    <w:rsid w:val="00355F03"/>
    <w:rsid w:val="00355F10"/>
    <w:rsid w:val="00356182"/>
    <w:rsid w:val="00356328"/>
    <w:rsid w:val="00356461"/>
    <w:rsid w:val="003565BB"/>
    <w:rsid w:val="00356686"/>
    <w:rsid w:val="003568DE"/>
    <w:rsid w:val="00356A0F"/>
    <w:rsid w:val="00356A9E"/>
    <w:rsid w:val="00356D29"/>
    <w:rsid w:val="00356DDC"/>
    <w:rsid w:val="00356FE5"/>
    <w:rsid w:val="00357061"/>
    <w:rsid w:val="003574C7"/>
    <w:rsid w:val="00357839"/>
    <w:rsid w:val="00357A24"/>
    <w:rsid w:val="00357A65"/>
    <w:rsid w:val="00357B49"/>
    <w:rsid w:val="00357E50"/>
    <w:rsid w:val="00357F54"/>
    <w:rsid w:val="00360034"/>
    <w:rsid w:val="003602E4"/>
    <w:rsid w:val="00360693"/>
    <w:rsid w:val="00360A3B"/>
    <w:rsid w:val="003610C8"/>
    <w:rsid w:val="0036121B"/>
    <w:rsid w:val="00361234"/>
    <w:rsid w:val="003613F9"/>
    <w:rsid w:val="003615E8"/>
    <w:rsid w:val="00361A4C"/>
    <w:rsid w:val="00361BCD"/>
    <w:rsid w:val="00361C6A"/>
    <w:rsid w:val="00361C7A"/>
    <w:rsid w:val="00361D9C"/>
    <w:rsid w:val="00361F6B"/>
    <w:rsid w:val="00361F78"/>
    <w:rsid w:val="003620AD"/>
    <w:rsid w:val="003620AF"/>
    <w:rsid w:val="003620DE"/>
    <w:rsid w:val="003624BF"/>
    <w:rsid w:val="00362807"/>
    <w:rsid w:val="0036287D"/>
    <w:rsid w:val="003629DC"/>
    <w:rsid w:val="00362A3C"/>
    <w:rsid w:val="00362AE6"/>
    <w:rsid w:val="00362B27"/>
    <w:rsid w:val="00362D20"/>
    <w:rsid w:val="00362DF6"/>
    <w:rsid w:val="00363127"/>
    <w:rsid w:val="0036332F"/>
    <w:rsid w:val="00363386"/>
    <w:rsid w:val="0036339E"/>
    <w:rsid w:val="00363404"/>
    <w:rsid w:val="00363436"/>
    <w:rsid w:val="0036353C"/>
    <w:rsid w:val="003635B8"/>
    <w:rsid w:val="003636AE"/>
    <w:rsid w:val="0036372F"/>
    <w:rsid w:val="00363734"/>
    <w:rsid w:val="00363852"/>
    <w:rsid w:val="003638FC"/>
    <w:rsid w:val="003641BD"/>
    <w:rsid w:val="00364518"/>
    <w:rsid w:val="00364885"/>
    <w:rsid w:val="00364C15"/>
    <w:rsid w:val="00364D90"/>
    <w:rsid w:val="00364DB2"/>
    <w:rsid w:val="00364E11"/>
    <w:rsid w:val="00364E79"/>
    <w:rsid w:val="00365123"/>
    <w:rsid w:val="0036522A"/>
    <w:rsid w:val="003652BC"/>
    <w:rsid w:val="00365345"/>
    <w:rsid w:val="00365993"/>
    <w:rsid w:val="00365A3D"/>
    <w:rsid w:val="00365D50"/>
    <w:rsid w:val="00365EC4"/>
    <w:rsid w:val="00365F4F"/>
    <w:rsid w:val="0036603C"/>
    <w:rsid w:val="0036635F"/>
    <w:rsid w:val="00366482"/>
    <w:rsid w:val="003664AE"/>
    <w:rsid w:val="003669A1"/>
    <w:rsid w:val="00366A59"/>
    <w:rsid w:val="00366B6D"/>
    <w:rsid w:val="00366D04"/>
    <w:rsid w:val="00366F14"/>
    <w:rsid w:val="00366FE2"/>
    <w:rsid w:val="0036720E"/>
    <w:rsid w:val="0036730B"/>
    <w:rsid w:val="00367519"/>
    <w:rsid w:val="00367598"/>
    <w:rsid w:val="003675A7"/>
    <w:rsid w:val="003678A2"/>
    <w:rsid w:val="00367D26"/>
    <w:rsid w:val="00367F29"/>
    <w:rsid w:val="00367FDC"/>
    <w:rsid w:val="00370046"/>
    <w:rsid w:val="00370106"/>
    <w:rsid w:val="0037059D"/>
    <w:rsid w:val="00370A88"/>
    <w:rsid w:val="00370B87"/>
    <w:rsid w:val="00370C82"/>
    <w:rsid w:val="00370E8D"/>
    <w:rsid w:val="00370F70"/>
    <w:rsid w:val="00370FCA"/>
    <w:rsid w:val="0037102C"/>
    <w:rsid w:val="00371563"/>
    <w:rsid w:val="00371BB7"/>
    <w:rsid w:val="00371C43"/>
    <w:rsid w:val="00371DAA"/>
    <w:rsid w:val="0037205F"/>
    <w:rsid w:val="003721D4"/>
    <w:rsid w:val="003724F9"/>
    <w:rsid w:val="00372765"/>
    <w:rsid w:val="0037284B"/>
    <w:rsid w:val="00372899"/>
    <w:rsid w:val="00372966"/>
    <w:rsid w:val="00372F17"/>
    <w:rsid w:val="003731DB"/>
    <w:rsid w:val="003733EF"/>
    <w:rsid w:val="00373493"/>
    <w:rsid w:val="0037384B"/>
    <w:rsid w:val="00373983"/>
    <w:rsid w:val="003739E0"/>
    <w:rsid w:val="00373D23"/>
    <w:rsid w:val="00373DB7"/>
    <w:rsid w:val="00374450"/>
    <w:rsid w:val="00374663"/>
    <w:rsid w:val="00374982"/>
    <w:rsid w:val="00374A2D"/>
    <w:rsid w:val="00374B37"/>
    <w:rsid w:val="00374B5B"/>
    <w:rsid w:val="00374CD7"/>
    <w:rsid w:val="00374D9B"/>
    <w:rsid w:val="00374E61"/>
    <w:rsid w:val="00374F19"/>
    <w:rsid w:val="003751BC"/>
    <w:rsid w:val="003751BE"/>
    <w:rsid w:val="003752D0"/>
    <w:rsid w:val="003754A0"/>
    <w:rsid w:val="003754D6"/>
    <w:rsid w:val="0037558B"/>
    <w:rsid w:val="003755A7"/>
    <w:rsid w:val="00375953"/>
    <w:rsid w:val="00375D59"/>
    <w:rsid w:val="00375E57"/>
    <w:rsid w:val="00375E7F"/>
    <w:rsid w:val="00375F31"/>
    <w:rsid w:val="0037600D"/>
    <w:rsid w:val="00376295"/>
    <w:rsid w:val="0037645B"/>
    <w:rsid w:val="003769B0"/>
    <w:rsid w:val="00376AB0"/>
    <w:rsid w:val="00376AC8"/>
    <w:rsid w:val="00376E3C"/>
    <w:rsid w:val="00376FA9"/>
    <w:rsid w:val="00377088"/>
    <w:rsid w:val="003770D5"/>
    <w:rsid w:val="003770F4"/>
    <w:rsid w:val="0037732A"/>
    <w:rsid w:val="0037734F"/>
    <w:rsid w:val="00377686"/>
    <w:rsid w:val="003776DA"/>
    <w:rsid w:val="003777FE"/>
    <w:rsid w:val="00377878"/>
    <w:rsid w:val="00377DC1"/>
    <w:rsid w:val="00377E5E"/>
    <w:rsid w:val="00377F08"/>
    <w:rsid w:val="0038013A"/>
    <w:rsid w:val="0038014A"/>
    <w:rsid w:val="0038015C"/>
    <w:rsid w:val="0038024B"/>
    <w:rsid w:val="00380254"/>
    <w:rsid w:val="00380531"/>
    <w:rsid w:val="00380A03"/>
    <w:rsid w:val="00380C17"/>
    <w:rsid w:val="00380DDC"/>
    <w:rsid w:val="00380EEA"/>
    <w:rsid w:val="00381038"/>
    <w:rsid w:val="00381105"/>
    <w:rsid w:val="00381124"/>
    <w:rsid w:val="00381293"/>
    <w:rsid w:val="0038178A"/>
    <w:rsid w:val="00381841"/>
    <w:rsid w:val="00381920"/>
    <w:rsid w:val="00381F1A"/>
    <w:rsid w:val="00381F53"/>
    <w:rsid w:val="00382026"/>
    <w:rsid w:val="00382138"/>
    <w:rsid w:val="00382234"/>
    <w:rsid w:val="00382329"/>
    <w:rsid w:val="00382433"/>
    <w:rsid w:val="00382507"/>
    <w:rsid w:val="00382549"/>
    <w:rsid w:val="00382899"/>
    <w:rsid w:val="00382941"/>
    <w:rsid w:val="00382B46"/>
    <w:rsid w:val="003830C0"/>
    <w:rsid w:val="00383246"/>
    <w:rsid w:val="00383369"/>
    <w:rsid w:val="0038342C"/>
    <w:rsid w:val="003834CF"/>
    <w:rsid w:val="003834E1"/>
    <w:rsid w:val="003836CC"/>
    <w:rsid w:val="0038382A"/>
    <w:rsid w:val="00383917"/>
    <w:rsid w:val="00383B1D"/>
    <w:rsid w:val="00384308"/>
    <w:rsid w:val="00384355"/>
    <w:rsid w:val="003844CF"/>
    <w:rsid w:val="003844D5"/>
    <w:rsid w:val="00384513"/>
    <w:rsid w:val="0038460A"/>
    <w:rsid w:val="0038478B"/>
    <w:rsid w:val="00384914"/>
    <w:rsid w:val="0038498E"/>
    <w:rsid w:val="0038499E"/>
    <w:rsid w:val="00384BA4"/>
    <w:rsid w:val="00384C70"/>
    <w:rsid w:val="00384DA6"/>
    <w:rsid w:val="00384E98"/>
    <w:rsid w:val="00384EF3"/>
    <w:rsid w:val="00384F11"/>
    <w:rsid w:val="0038513D"/>
    <w:rsid w:val="003851EF"/>
    <w:rsid w:val="003852DD"/>
    <w:rsid w:val="003856ED"/>
    <w:rsid w:val="003856EE"/>
    <w:rsid w:val="0038584D"/>
    <w:rsid w:val="003858A8"/>
    <w:rsid w:val="003858B1"/>
    <w:rsid w:val="00385AC1"/>
    <w:rsid w:val="00385DC0"/>
    <w:rsid w:val="00385DC7"/>
    <w:rsid w:val="00385E66"/>
    <w:rsid w:val="00385FA6"/>
    <w:rsid w:val="00385FCB"/>
    <w:rsid w:val="00386248"/>
    <w:rsid w:val="003864A4"/>
    <w:rsid w:val="003865AA"/>
    <w:rsid w:val="003869E7"/>
    <w:rsid w:val="00386D22"/>
    <w:rsid w:val="00386D4D"/>
    <w:rsid w:val="00386F4B"/>
    <w:rsid w:val="00386FB5"/>
    <w:rsid w:val="00387102"/>
    <w:rsid w:val="00387644"/>
    <w:rsid w:val="0038767C"/>
    <w:rsid w:val="00387BA3"/>
    <w:rsid w:val="00387C2A"/>
    <w:rsid w:val="00387D04"/>
    <w:rsid w:val="00387D3B"/>
    <w:rsid w:val="00387EBA"/>
    <w:rsid w:val="00390188"/>
    <w:rsid w:val="00390387"/>
    <w:rsid w:val="00390466"/>
    <w:rsid w:val="00390536"/>
    <w:rsid w:val="0039083F"/>
    <w:rsid w:val="0039096A"/>
    <w:rsid w:val="00390A40"/>
    <w:rsid w:val="00390BDB"/>
    <w:rsid w:val="00390E1B"/>
    <w:rsid w:val="00391145"/>
    <w:rsid w:val="003911BA"/>
    <w:rsid w:val="0039125E"/>
    <w:rsid w:val="003913B6"/>
    <w:rsid w:val="003913C3"/>
    <w:rsid w:val="00391599"/>
    <w:rsid w:val="00391665"/>
    <w:rsid w:val="0039184A"/>
    <w:rsid w:val="003918F3"/>
    <w:rsid w:val="0039195E"/>
    <w:rsid w:val="00391A02"/>
    <w:rsid w:val="00391A98"/>
    <w:rsid w:val="00391B56"/>
    <w:rsid w:val="00391CBE"/>
    <w:rsid w:val="00391F2A"/>
    <w:rsid w:val="00391F56"/>
    <w:rsid w:val="003922CD"/>
    <w:rsid w:val="00392787"/>
    <w:rsid w:val="003927CE"/>
    <w:rsid w:val="003928BD"/>
    <w:rsid w:val="003928F6"/>
    <w:rsid w:val="00392B44"/>
    <w:rsid w:val="00392C2D"/>
    <w:rsid w:val="00392C55"/>
    <w:rsid w:val="00392CB0"/>
    <w:rsid w:val="003931A7"/>
    <w:rsid w:val="00393476"/>
    <w:rsid w:val="003939C5"/>
    <w:rsid w:val="00393A99"/>
    <w:rsid w:val="00393D33"/>
    <w:rsid w:val="003940E2"/>
    <w:rsid w:val="003941C3"/>
    <w:rsid w:val="003941D1"/>
    <w:rsid w:val="003942A9"/>
    <w:rsid w:val="003946EB"/>
    <w:rsid w:val="003949D3"/>
    <w:rsid w:val="00394AB2"/>
    <w:rsid w:val="00394AC3"/>
    <w:rsid w:val="00394D5E"/>
    <w:rsid w:val="00394E6D"/>
    <w:rsid w:val="00394ED7"/>
    <w:rsid w:val="00394EE2"/>
    <w:rsid w:val="00394F04"/>
    <w:rsid w:val="003950C2"/>
    <w:rsid w:val="00395256"/>
    <w:rsid w:val="00395281"/>
    <w:rsid w:val="0039538B"/>
    <w:rsid w:val="003955B6"/>
    <w:rsid w:val="00395660"/>
    <w:rsid w:val="0039568E"/>
    <w:rsid w:val="003956AC"/>
    <w:rsid w:val="00395839"/>
    <w:rsid w:val="00395C62"/>
    <w:rsid w:val="0039615D"/>
    <w:rsid w:val="00396D8F"/>
    <w:rsid w:val="00396E3B"/>
    <w:rsid w:val="003970AE"/>
    <w:rsid w:val="003972D4"/>
    <w:rsid w:val="00397476"/>
    <w:rsid w:val="00397584"/>
    <w:rsid w:val="003975D1"/>
    <w:rsid w:val="00397628"/>
    <w:rsid w:val="00397674"/>
    <w:rsid w:val="0039768D"/>
    <w:rsid w:val="003978A9"/>
    <w:rsid w:val="003978AE"/>
    <w:rsid w:val="00397BBC"/>
    <w:rsid w:val="00397BCF"/>
    <w:rsid w:val="00397BFB"/>
    <w:rsid w:val="00397CE8"/>
    <w:rsid w:val="00397DFA"/>
    <w:rsid w:val="00397E09"/>
    <w:rsid w:val="00397E0C"/>
    <w:rsid w:val="003A0296"/>
    <w:rsid w:val="003A0517"/>
    <w:rsid w:val="003A069F"/>
    <w:rsid w:val="003A075E"/>
    <w:rsid w:val="003A0867"/>
    <w:rsid w:val="003A088E"/>
    <w:rsid w:val="003A0C66"/>
    <w:rsid w:val="003A0D14"/>
    <w:rsid w:val="003A0E3F"/>
    <w:rsid w:val="003A0F41"/>
    <w:rsid w:val="003A0F83"/>
    <w:rsid w:val="003A110E"/>
    <w:rsid w:val="003A1274"/>
    <w:rsid w:val="003A13C5"/>
    <w:rsid w:val="003A1532"/>
    <w:rsid w:val="003A1650"/>
    <w:rsid w:val="003A1882"/>
    <w:rsid w:val="003A1C7D"/>
    <w:rsid w:val="003A1EB5"/>
    <w:rsid w:val="003A1EBA"/>
    <w:rsid w:val="003A20E2"/>
    <w:rsid w:val="003A2709"/>
    <w:rsid w:val="003A29DE"/>
    <w:rsid w:val="003A2C29"/>
    <w:rsid w:val="003A2C70"/>
    <w:rsid w:val="003A2CB5"/>
    <w:rsid w:val="003A2D24"/>
    <w:rsid w:val="003A2D6E"/>
    <w:rsid w:val="003A2ECF"/>
    <w:rsid w:val="003A2EFE"/>
    <w:rsid w:val="003A30A2"/>
    <w:rsid w:val="003A34BF"/>
    <w:rsid w:val="003A34F6"/>
    <w:rsid w:val="003A35BE"/>
    <w:rsid w:val="003A38F9"/>
    <w:rsid w:val="003A3F3D"/>
    <w:rsid w:val="003A3F5F"/>
    <w:rsid w:val="003A4020"/>
    <w:rsid w:val="003A4038"/>
    <w:rsid w:val="003A40DF"/>
    <w:rsid w:val="003A4158"/>
    <w:rsid w:val="003A418C"/>
    <w:rsid w:val="003A42D3"/>
    <w:rsid w:val="003A43CB"/>
    <w:rsid w:val="003A43F0"/>
    <w:rsid w:val="003A4623"/>
    <w:rsid w:val="003A4649"/>
    <w:rsid w:val="003A4943"/>
    <w:rsid w:val="003A49B2"/>
    <w:rsid w:val="003A4A3B"/>
    <w:rsid w:val="003A4CE9"/>
    <w:rsid w:val="003A4EAB"/>
    <w:rsid w:val="003A503E"/>
    <w:rsid w:val="003A520C"/>
    <w:rsid w:val="003A53BF"/>
    <w:rsid w:val="003A54FE"/>
    <w:rsid w:val="003A55A1"/>
    <w:rsid w:val="003A588A"/>
    <w:rsid w:val="003A5C8D"/>
    <w:rsid w:val="003A5EC9"/>
    <w:rsid w:val="003A5F15"/>
    <w:rsid w:val="003A62D1"/>
    <w:rsid w:val="003A64E8"/>
    <w:rsid w:val="003A6DA9"/>
    <w:rsid w:val="003A73D5"/>
    <w:rsid w:val="003A751D"/>
    <w:rsid w:val="003A7607"/>
    <w:rsid w:val="003A78FF"/>
    <w:rsid w:val="003A7A86"/>
    <w:rsid w:val="003A7E10"/>
    <w:rsid w:val="003A7E68"/>
    <w:rsid w:val="003AA0C5"/>
    <w:rsid w:val="003B0018"/>
    <w:rsid w:val="003B024D"/>
    <w:rsid w:val="003B0312"/>
    <w:rsid w:val="003B0450"/>
    <w:rsid w:val="003B05C2"/>
    <w:rsid w:val="003B0738"/>
    <w:rsid w:val="003B09FB"/>
    <w:rsid w:val="003B0ADF"/>
    <w:rsid w:val="003B0B1D"/>
    <w:rsid w:val="003B0BED"/>
    <w:rsid w:val="003B0C9A"/>
    <w:rsid w:val="003B0CD9"/>
    <w:rsid w:val="003B10F1"/>
    <w:rsid w:val="003B124B"/>
    <w:rsid w:val="003B12E4"/>
    <w:rsid w:val="003B147E"/>
    <w:rsid w:val="003B1499"/>
    <w:rsid w:val="003B14E7"/>
    <w:rsid w:val="003B151A"/>
    <w:rsid w:val="003B1539"/>
    <w:rsid w:val="003B1681"/>
    <w:rsid w:val="003B17A1"/>
    <w:rsid w:val="003B19CB"/>
    <w:rsid w:val="003B1B6E"/>
    <w:rsid w:val="003B1BED"/>
    <w:rsid w:val="003B2013"/>
    <w:rsid w:val="003B205A"/>
    <w:rsid w:val="003B2392"/>
    <w:rsid w:val="003B268B"/>
    <w:rsid w:val="003B275F"/>
    <w:rsid w:val="003B28FD"/>
    <w:rsid w:val="003B2933"/>
    <w:rsid w:val="003B2952"/>
    <w:rsid w:val="003B2A44"/>
    <w:rsid w:val="003B2B1E"/>
    <w:rsid w:val="003B2C68"/>
    <w:rsid w:val="003B2D65"/>
    <w:rsid w:val="003B2F81"/>
    <w:rsid w:val="003B2F93"/>
    <w:rsid w:val="003B33B7"/>
    <w:rsid w:val="003B3571"/>
    <w:rsid w:val="003B3644"/>
    <w:rsid w:val="003B37AD"/>
    <w:rsid w:val="003B3A44"/>
    <w:rsid w:val="003B3ED2"/>
    <w:rsid w:val="003B3EDC"/>
    <w:rsid w:val="003B4029"/>
    <w:rsid w:val="003B4124"/>
    <w:rsid w:val="003B42A0"/>
    <w:rsid w:val="003B43F1"/>
    <w:rsid w:val="003B46AE"/>
    <w:rsid w:val="003B4A50"/>
    <w:rsid w:val="003B4A7A"/>
    <w:rsid w:val="003B4C21"/>
    <w:rsid w:val="003B4D15"/>
    <w:rsid w:val="003B4D57"/>
    <w:rsid w:val="003B4F82"/>
    <w:rsid w:val="003B5132"/>
    <w:rsid w:val="003B5308"/>
    <w:rsid w:val="003B54E8"/>
    <w:rsid w:val="003B580D"/>
    <w:rsid w:val="003B5871"/>
    <w:rsid w:val="003B5DE8"/>
    <w:rsid w:val="003B63CF"/>
    <w:rsid w:val="003B63FC"/>
    <w:rsid w:val="003B6553"/>
    <w:rsid w:val="003B67D6"/>
    <w:rsid w:val="003B6DFB"/>
    <w:rsid w:val="003B6F0F"/>
    <w:rsid w:val="003B705F"/>
    <w:rsid w:val="003B7123"/>
    <w:rsid w:val="003B714E"/>
    <w:rsid w:val="003B71BC"/>
    <w:rsid w:val="003B72D1"/>
    <w:rsid w:val="003B7441"/>
    <w:rsid w:val="003B74CC"/>
    <w:rsid w:val="003B75C8"/>
    <w:rsid w:val="003B7678"/>
    <w:rsid w:val="003B769B"/>
    <w:rsid w:val="003B76BB"/>
    <w:rsid w:val="003B76CE"/>
    <w:rsid w:val="003B7CBA"/>
    <w:rsid w:val="003B7D30"/>
    <w:rsid w:val="003B7DCD"/>
    <w:rsid w:val="003B7ED5"/>
    <w:rsid w:val="003B7EEC"/>
    <w:rsid w:val="003C00AF"/>
    <w:rsid w:val="003C0279"/>
    <w:rsid w:val="003C0288"/>
    <w:rsid w:val="003C061C"/>
    <w:rsid w:val="003C0740"/>
    <w:rsid w:val="003C0897"/>
    <w:rsid w:val="003C0A5F"/>
    <w:rsid w:val="003C0DE6"/>
    <w:rsid w:val="003C0FDD"/>
    <w:rsid w:val="003C11F0"/>
    <w:rsid w:val="003C1461"/>
    <w:rsid w:val="003C1723"/>
    <w:rsid w:val="003C1775"/>
    <w:rsid w:val="003C17D8"/>
    <w:rsid w:val="003C1A2A"/>
    <w:rsid w:val="003C1D4A"/>
    <w:rsid w:val="003C1D61"/>
    <w:rsid w:val="003C1DC6"/>
    <w:rsid w:val="003C205B"/>
    <w:rsid w:val="003C215A"/>
    <w:rsid w:val="003C24EB"/>
    <w:rsid w:val="003C2607"/>
    <w:rsid w:val="003C2A35"/>
    <w:rsid w:val="003C2ABD"/>
    <w:rsid w:val="003C2AF5"/>
    <w:rsid w:val="003C2E70"/>
    <w:rsid w:val="003C2F45"/>
    <w:rsid w:val="003C2FB4"/>
    <w:rsid w:val="003C3027"/>
    <w:rsid w:val="003C3202"/>
    <w:rsid w:val="003C3210"/>
    <w:rsid w:val="003C329B"/>
    <w:rsid w:val="003C3523"/>
    <w:rsid w:val="003C3762"/>
    <w:rsid w:val="003C391F"/>
    <w:rsid w:val="003C3BA6"/>
    <w:rsid w:val="003C3C85"/>
    <w:rsid w:val="003C3D11"/>
    <w:rsid w:val="003C3D27"/>
    <w:rsid w:val="003C40B2"/>
    <w:rsid w:val="003C417E"/>
    <w:rsid w:val="003C429A"/>
    <w:rsid w:val="003C43EA"/>
    <w:rsid w:val="003C4486"/>
    <w:rsid w:val="003C45D0"/>
    <w:rsid w:val="003C4883"/>
    <w:rsid w:val="003C48B2"/>
    <w:rsid w:val="003C4A80"/>
    <w:rsid w:val="003C4C35"/>
    <w:rsid w:val="003C545C"/>
    <w:rsid w:val="003C5477"/>
    <w:rsid w:val="003C551C"/>
    <w:rsid w:val="003C558D"/>
    <w:rsid w:val="003C580B"/>
    <w:rsid w:val="003C5A90"/>
    <w:rsid w:val="003C5DEE"/>
    <w:rsid w:val="003C5E83"/>
    <w:rsid w:val="003C60E7"/>
    <w:rsid w:val="003C6186"/>
    <w:rsid w:val="003C629C"/>
    <w:rsid w:val="003C63F4"/>
    <w:rsid w:val="003C640C"/>
    <w:rsid w:val="003C670A"/>
    <w:rsid w:val="003C6B66"/>
    <w:rsid w:val="003C6B8F"/>
    <w:rsid w:val="003C6C7B"/>
    <w:rsid w:val="003C71C8"/>
    <w:rsid w:val="003C7277"/>
    <w:rsid w:val="003C72F7"/>
    <w:rsid w:val="003C74F3"/>
    <w:rsid w:val="003C7537"/>
    <w:rsid w:val="003C761C"/>
    <w:rsid w:val="003C7784"/>
    <w:rsid w:val="003C78A6"/>
    <w:rsid w:val="003C7CE5"/>
    <w:rsid w:val="003C7E01"/>
    <w:rsid w:val="003C7E83"/>
    <w:rsid w:val="003D0249"/>
    <w:rsid w:val="003D0260"/>
    <w:rsid w:val="003D03F3"/>
    <w:rsid w:val="003D05CD"/>
    <w:rsid w:val="003D0711"/>
    <w:rsid w:val="003D0756"/>
    <w:rsid w:val="003D0874"/>
    <w:rsid w:val="003D0DCB"/>
    <w:rsid w:val="003D0FE2"/>
    <w:rsid w:val="003D175B"/>
    <w:rsid w:val="003D1A11"/>
    <w:rsid w:val="003D1A95"/>
    <w:rsid w:val="003D1C38"/>
    <w:rsid w:val="003D1D83"/>
    <w:rsid w:val="003D2139"/>
    <w:rsid w:val="003D22B1"/>
    <w:rsid w:val="003D22BA"/>
    <w:rsid w:val="003D2497"/>
    <w:rsid w:val="003D27A2"/>
    <w:rsid w:val="003D2A10"/>
    <w:rsid w:val="003D2AAC"/>
    <w:rsid w:val="003D2CC4"/>
    <w:rsid w:val="003D2D4F"/>
    <w:rsid w:val="003D2D54"/>
    <w:rsid w:val="003D2E1D"/>
    <w:rsid w:val="003D300B"/>
    <w:rsid w:val="003D30BE"/>
    <w:rsid w:val="003D36B8"/>
    <w:rsid w:val="003D37BF"/>
    <w:rsid w:val="003D39B0"/>
    <w:rsid w:val="003D3DD5"/>
    <w:rsid w:val="003D4074"/>
    <w:rsid w:val="003D42B0"/>
    <w:rsid w:val="003D4532"/>
    <w:rsid w:val="003D45C1"/>
    <w:rsid w:val="003D48AD"/>
    <w:rsid w:val="003D4A0C"/>
    <w:rsid w:val="003D4BFF"/>
    <w:rsid w:val="003D4D0F"/>
    <w:rsid w:val="003D4E7A"/>
    <w:rsid w:val="003D4FAA"/>
    <w:rsid w:val="003D4FCA"/>
    <w:rsid w:val="003D51FF"/>
    <w:rsid w:val="003D5559"/>
    <w:rsid w:val="003D56B6"/>
    <w:rsid w:val="003D5775"/>
    <w:rsid w:val="003D5797"/>
    <w:rsid w:val="003D5B5E"/>
    <w:rsid w:val="003D6021"/>
    <w:rsid w:val="003D61D6"/>
    <w:rsid w:val="003D61DE"/>
    <w:rsid w:val="003D6239"/>
    <w:rsid w:val="003D63ED"/>
    <w:rsid w:val="003D6455"/>
    <w:rsid w:val="003D660A"/>
    <w:rsid w:val="003D6682"/>
    <w:rsid w:val="003D6743"/>
    <w:rsid w:val="003D6818"/>
    <w:rsid w:val="003D68FA"/>
    <w:rsid w:val="003D6986"/>
    <w:rsid w:val="003D69CB"/>
    <w:rsid w:val="003D6B49"/>
    <w:rsid w:val="003D75BE"/>
    <w:rsid w:val="003D768F"/>
    <w:rsid w:val="003D787F"/>
    <w:rsid w:val="003D795A"/>
    <w:rsid w:val="003D7A29"/>
    <w:rsid w:val="003D7CE1"/>
    <w:rsid w:val="003D7D11"/>
    <w:rsid w:val="003D7D13"/>
    <w:rsid w:val="003D7D56"/>
    <w:rsid w:val="003D7F10"/>
    <w:rsid w:val="003E00F4"/>
    <w:rsid w:val="003E01EE"/>
    <w:rsid w:val="003E023C"/>
    <w:rsid w:val="003E041A"/>
    <w:rsid w:val="003E04FE"/>
    <w:rsid w:val="003E0530"/>
    <w:rsid w:val="003E0690"/>
    <w:rsid w:val="003E0B08"/>
    <w:rsid w:val="003E0E01"/>
    <w:rsid w:val="003E0E77"/>
    <w:rsid w:val="003E0F06"/>
    <w:rsid w:val="003E0FC0"/>
    <w:rsid w:val="003E0FFC"/>
    <w:rsid w:val="003E11D6"/>
    <w:rsid w:val="003E1392"/>
    <w:rsid w:val="003E1511"/>
    <w:rsid w:val="003E17CD"/>
    <w:rsid w:val="003E191A"/>
    <w:rsid w:val="003E1B78"/>
    <w:rsid w:val="003E1CDB"/>
    <w:rsid w:val="003E1DE1"/>
    <w:rsid w:val="003E206E"/>
    <w:rsid w:val="003E20C9"/>
    <w:rsid w:val="003E2498"/>
    <w:rsid w:val="003E279B"/>
    <w:rsid w:val="003E28E2"/>
    <w:rsid w:val="003E2989"/>
    <w:rsid w:val="003E2A60"/>
    <w:rsid w:val="003E2E20"/>
    <w:rsid w:val="003E2FDD"/>
    <w:rsid w:val="003E31BF"/>
    <w:rsid w:val="003E32CF"/>
    <w:rsid w:val="003E33C0"/>
    <w:rsid w:val="003E33C1"/>
    <w:rsid w:val="003E3551"/>
    <w:rsid w:val="003E3668"/>
    <w:rsid w:val="003E3A88"/>
    <w:rsid w:val="003E3C94"/>
    <w:rsid w:val="003E3CEF"/>
    <w:rsid w:val="003E3D59"/>
    <w:rsid w:val="003E3E7C"/>
    <w:rsid w:val="003E3F9B"/>
    <w:rsid w:val="003E4133"/>
    <w:rsid w:val="003E41B7"/>
    <w:rsid w:val="003E421B"/>
    <w:rsid w:val="003E42F1"/>
    <w:rsid w:val="003E448B"/>
    <w:rsid w:val="003E46E4"/>
    <w:rsid w:val="003E4A69"/>
    <w:rsid w:val="003E4BCD"/>
    <w:rsid w:val="003E4CF1"/>
    <w:rsid w:val="003E5097"/>
    <w:rsid w:val="003E514E"/>
    <w:rsid w:val="003E5200"/>
    <w:rsid w:val="003E57EF"/>
    <w:rsid w:val="003E5BBD"/>
    <w:rsid w:val="003E5EAF"/>
    <w:rsid w:val="003E600F"/>
    <w:rsid w:val="003E60B8"/>
    <w:rsid w:val="003E6151"/>
    <w:rsid w:val="003E6533"/>
    <w:rsid w:val="003E661D"/>
    <w:rsid w:val="003E66D0"/>
    <w:rsid w:val="003E691A"/>
    <w:rsid w:val="003E6980"/>
    <w:rsid w:val="003E6A1C"/>
    <w:rsid w:val="003E6B26"/>
    <w:rsid w:val="003E6C80"/>
    <w:rsid w:val="003E7123"/>
    <w:rsid w:val="003E71F0"/>
    <w:rsid w:val="003E727A"/>
    <w:rsid w:val="003E74D0"/>
    <w:rsid w:val="003E7750"/>
    <w:rsid w:val="003E7B39"/>
    <w:rsid w:val="003E7C56"/>
    <w:rsid w:val="003E7EA9"/>
    <w:rsid w:val="003F0064"/>
    <w:rsid w:val="003F03C0"/>
    <w:rsid w:val="003F0886"/>
    <w:rsid w:val="003F0987"/>
    <w:rsid w:val="003F0C31"/>
    <w:rsid w:val="003F0F17"/>
    <w:rsid w:val="003F1072"/>
    <w:rsid w:val="003F1535"/>
    <w:rsid w:val="003F1580"/>
    <w:rsid w:val="003F1695"/>
    <w:rsid w:val="003F1714"/>
    <w:rsid w:val="003F1848"/>
    <w:rsid w:val="003F194F"/>
    <w:rsid w:val="003F1E6E"/>
    <w:rsid w:val="003F1F96"/>
    <w:rsid w:val="003F22E0"/>
    <w:rsid w:val="003F2590"/>
    <w:rsid w:val="003F2597"/>
    <w:rsid w:val="003F2613"/>
    <w:rsid w:val="003F2615"/>
    <w:rsid w:val="003F2766"/>
    <w:rsid w:val="003F29CD"/>
    <w:rsid w:val="003F2B7F"/>
    <w:rsid w:val="003F2CAD"/>
    <w:rsid w:val="003F2E24"/>
    <w:rsid w:val="003F2EFE"/>
    <w:rsid w:val="003F2F0F"/>
    <w:rsid w:val="003F33D2"/>
    <w:rsid w:val="003F347E"/>
    <w:rsid w:val="003F37C1"/>
    <w:rsid w:val="003F393C"/>
    <w:rsid w:val="003F3B61"/>
    <w:rsid w:val="003F3C96"/>
    <w:rsid w:val="003F42E0"/>
    <w:rsid w:val="003F499A"/>
    <w:rsid w:val="003F49F3"/>
    <w:rsid w:val="003F4D3C"/>
    <w:rsid w:val="003F4ECE"/>
    <w:rsid w:val="003F4FA8"/>
    <w:rsid w:val="003F5169"/>
    <w:rsid w:val="003F527C"/>
    <w:rsid w:val="003F541E"/>
    <w:rsid w:val="003F5521"/>
    <w:rsid w:val="003F55E2"/>
    <w:rsid w:val="003F5709"/>
    <w:rsid w:val="003F57AB"/>
    <w:rsid w:val="003F5917"/>
    <w:rsid w:val="003F5A6F"/>
    <w:rsid w:val="003F5C15"/>
    <w:rsid w:val="003F5D75"/>
    <w:rsid w:val="003F5FA8"/>
    <w:rsid w:val="003F5FC2"/>
    <w:rsid w:val="003F60E6"/>
    <w:rsid w:val="003F6359"/>
    <w:rsid w:val="003F6658"/>
    <w:rsid w:val="003F6A2E"/>
    <w:rsid w:val="003F6CDC"/>
    <w:rsid w:val="003F6CE1"/>
    <w:rsid w:val="003F6EED"/>
    <w:rsid w:val="003F70E6"/>
    <w:rsid w:val="003F7383"/>
    <w:rsid w:val="003F74B1"/>
    <w:rsid w:val="003F767F"/>
    <w:rsid w:val="003F7761"/>
    <w:rsid w:val="003F7768"/>
    <w:rsid w:val="003F786B"/>
    <w:rsid w:val="003F7962"/>
    <w:rsid w:val="003F7B4F"/>
    <w:rsid w:val="003F7DE0"/>
    <w:rsid w:val="003F7E28"/>
    <w:rsid w:val="004000C6"/>
    <w:rsid w:val="00400282"/>
    <w:rsid w:val="004003C3"/>
    <w:rsid w:val="0040044F"/>
    <w:rsid w:val="004004C8"/>
    <w:rsid w:val="00400565"/>
    <w:rsid w:val="0040065A"/>
    <w:rsid w:val="004007E2"/>
    <w:rsid w:val="004009A5"/>
    <w:rsid w:val="00400E1F"/>
    <w:rsid w:val="004010F5"/>
    <w:rsid w:val="0040110F"/>
    <w:rsid w:val="00401136"/>
    <w:rsid w:val="00401205"/>
    <w:rsid w:val="00401356"/>
    <w:rsid w:val="004013F3"/>
    <w:rsid w:val="00401ABD"/>
    <w:rsid w:val="00401B2F"/>
    <w:rsid w:val="00401CBC"/>
    <w:rsid w:val="00401D2A"/>
    <w:rsid w:val="00401F4A"/>
    <w:rsid w:val="004023D1"/>
    <w:rsid w:val="004023F5"/>
    <w:rsid w:val="00402848"/>
    <w:rsid w:val="00402C40"/>
    <w:rsid w:val="00402D3A"/>
    <w:rsid w:val="00402EE6"/>
    <w:rsid w:val="00402F7D"/>
    <w:rsid w:val="00402FDF"/>
    <w:rsid w:val="0040319B"/>
    <w:rsid w:val="004032A7"/>
    <w:rsid w:val="00403465"/>
    <w:rsid w:val="004035AF"/>
    <w:rsid w:val="004035ED"/>
    <w:rsid w:val="004036E1"/>
    <w:rsid w:val="00403C2C"/>
    <w:rsid w:val="004041B7"/>
    <w:rsid w:val="00404361"/>
    <w:rsid w:val="004043C1"/>
    <w:rsid w:val="00404592"/>
    <w:rsid w:val="004046B6"/>
    <w:rsid w:val="0040491D"/>
    <w:rsid w:val="00404932"/>
    <w:rsid w:val="00404962"/>
    <w:rsid w:val="004049B5"/>
    <w:rsid w:val="00404CC0"/>
    <w:rsid w:val="00404EC0"/>
    <w:rsid w:val="00404EFF"/>
    <w:rsid w:val="00405088"/>
    <w:rsid w:val="004054EE"/>
    <w:rsid w:val="00405584"/>
    <w:rsid w:val="00405594"/>
    <w:rsid w:val="004055F2"/>
    <w:rsid w:val="00405640"/>
    <w:rsid w:val="004057F0"/>
    <w:rsid w:val="004058C4"/>
    <w:rsid w:val="0040598F"/>
    <w:rsid w:val="00405A0F"/>
    <w:rsid w:val="00405B3F"/>
    <w:rsid w:val="00405C74"/>
    <w:rsid w:val="00405D0A"/>
    <w:rsid w:val="00405EA4"/>
    <w:rsid w:val="00405FCE"/>
    <w:rsid w:val="00406055"/>
    <w:rsid w:val="0040649F"/>
    <w:rsid w:val="00406679"/>
    <w:rsid w:val="004066A3"/>
    <w:rsid w:val="004067D5"/>
    <w:rsid w:val="00406AA7"/>
    <w:rsid w:val="00406AEE"/>
    <w:rsid w:val="00406C0F"/>
    <w:rsid w:val="00406DD4"/>
    <w:rsid w:val="00406E0C"/>
    <w:rsid w:val="00406F3E"/>
    <w:rsid w:val="00406F4C"/>
    <w:rsid w:val="004071BA"/>
    <w:rsid w:val="00407B0D"/>
    <w:rsid w:val="00407BBA"/>
    <w:rsid w:val="00407C2B"/>
    <w:rsid w:val="00407C6A"/>
    <w:rsid w:val="00407D86"/>
    <w:rsid w:val="00407F8C"/>
    <w:rsid w:val="0041000A"/>
    <w:rsid w:val="0041000C"/>
    <w:rsid w:val="0041006A"/>
    <w:rsid w:val="0041028D"/>
    <w:rsid w:val="004104DD"/>
    <w:rsid w:val="0041065F"/>
    <w:rsid w:val="00410B65"/>
    <w:rsid w:val="00410DC3"/>
    <w:rsid w:val="004110AE"/>
    <w:rsid w:val="004110C7"/>
    <w:rsid w:val="00411210"/>
    <w:rsid w:val="00411431"/>
    <w:rsid w:val="00411439"/>
    <w:rsid w:val="00411470"/>
    <w:rsid w:val="0041170D"/>
    <w:rsid w:val="00411934"/>
    <w:rsid w:val="00411C8B"/>
    <w:rsid w:val="00411EE0"/>
    <w:rsid w:val="00412309"/>
    <w:rsid w:val="004123EC"/>
    <w:rsid w:val="004125D2"/>
    <w:rsid w:val="00412625"/>
    <w:rsid w:val="0041262D"/>
    <w:rsid w:val="00412673"/>
    <w:rsid w:val="004126D0"/>
    <w:rsid w:val="004127CA"/>
    <w:rsid w:val="00412843"/>
    <w:rsid w:val="00412920"/>
    <w:rsid w:val="00412A62"/>
    <w:rsid w:val="00412AC3"/>
    <w:rsid w:val="00412CE0"/>
    <w:rsid w:val="00412DFF"/>
    <w:rsid w:val="00412F24"/>
    <w:rsid w:val="00412FD6"/>
    <w:rsid w:val="0041305C"/>
    <w:rsid w:val="0041314B"/>
    <w:rsid w:val="004131F2"/>
    <w:rsid w:val="004136FC"/>
    <w:rsid w:val="0041397A"/>
    <w:rsid w:val="00413989"/>
    <w:rsid w:val="00413CAE"/>
    <w:rsid w:val="00413E0A"/>
    <w:rsid w:val="00413F13"/>
    <w:rsid w:val="00413FC9"/>
    <w:rsid w:val="00413FE2"/>
    <w:rsid w:val="00413FFE"/>
    <w:rsid w:val="004140E2"/>
    <w:rsid w:val="00414236"/>
    <w:rsid w:val="00414244"/>
    <w:rsid w:val="004143D0"/>
    <w:rsid w:val="0041443F"/>
    <w:rsid w:val="0041449C"/>
    <w:rsid w:val="0041452F"/>
    <w:rsid w:val="0041465B"/>
    <w:rsid w:val="00414B26"/>
    <w:rsid w:val="00414BC8"/>
    <w:rsid w:val="00414F35"/>
    <w:rsid w:val="00414F9A"/>
    <w:rsid w:val="00415166"/>
    <w:rsid w:val="00415554"/>
    <w:rsid w:val="00415583"/>
    <w:rsid w:val="00415949"/>
    <w:rsid w:val="004159B6"/>
    <w:rsid w:val="00415A3E"/>
    <w:rsid w:val="00415AE8"/>
    <w:rsid w:val="00415DC8"/>
    <w:rsid w:val="00415E9D"/>
    <w:rsid w:val="0041606C"/>
    <w:rsid w:val="00416080"/>
    <w:rsid w:val="00416187"/>
    <w:rsid w:val="004161A7"/>
    <w:rsid w:val="004162EC"/>
    <w:rsid w:val="004163D4"/>
    <w:rsid w:val="004166F6"/>
    <w:rsid w:val="00416702"/>
    <w:rsid w:val="004168EC"/>
    <w:rsid w:val="00416A53"/>
    <w:rsid w:val="00416B94"/>
    <w:rsid w:val="00416BA8"/>
    <w:rsid w:val="00416D71"/>
    <w:rsid w:val="00416EDA"/>
    <w:rsid w:val="00417731"/>
    <w:rsid w:val="00417796"/>
    <w:rsid w:val="00417C9E"/>
    <w:rsid w:val="00417D29"/>
    <w:rsid w:val="00417F74"/>
    <w:rsid w:val="00420114"/>
    <w:rsid w:val="004201E8"/>
    <w:rsid w:val="00420270"/>
    <w:rsid w:val="004202E7"/>
    <w:rsid w:val="004204B1"/>
    <w:rsid w:val="004205E3"/>
    <w:rsid w:val="00420709"/>
    <w:rsid w:val="004207E0"/>
    <w:rsid w:val="00420AF6"/>
    <w:rsid w:val="00420C4E"/>
    <w:rsid w:val="00420C63"/>
    <w:rsid w:val="00420D60"/>
    <w:rsid w:val="00420D96"/>
    <w:rsid w:val="00420E20"/>
    <w:rsid w:val="00420E60"/>
    <w:rsid w:val="00420E63"/>
    <w:rsid w:val="00420EE6"/>
    <w:rsid w:val="00421051"/>
    <w:rsid w:val="004210B8"/>
    <w:rsid w:val="00421402"/>
    <w:rsid w:val="00421470"/>
    <w:rsid w:val="0042189A"/>
    <w:rsid w:val="00421B10"/>
    <w:rsid w:val="00421B63"/>
    <w:rsid w:val="00421B8E"/>
    <w:rsid w:val="00421BA8"/>
    <w:rsid w:val="00421D43"/>
    <w:rsid w:val="00421E21"/>
    <w:rsid w:val="0042207D"/>
    <w:rsid w:val="004220E5"/>
    <w:rsid w:val="004222E1"/>
    <w:rsid w:val="004225B0"/>
    <w:rsid w:val="004225FA"/>
    <w:rsid w:val="00422AFA"/>
    <w:rsid w:val="00423167"/>
    <w:rsid w:val="0042316B"/>
    <w:rsid w:val="004231E4"/>
    <w:rsid w:val="00423295"/>
    <w:rsid w:val="00423547"/>
    <w:rsid w:val="004235AD"/>
    <w:rsid w:val="00423631"/>
    <w:rsid w:val="0042384F"/>
    <w:rsid w:val="004238A6"/>
    <w:rsid w:val="004238D9"/>
    <w:rsid w:val="004239D8"/>
    <w:rsid w:val="00423A8D"/>
    <w:rsid w:val="00423B6D"/>
    <w:rsid w:val="00424057"/>
    <w:rsid w:val="0042424A"/>
    <w:rsid w:val="0042436D"/>
    <w:rsid w:val="0042450B"/>
    <w:rsid w:val="00424525"/>
    <w:rsid w:val="004246D4"/>
    <w:rsid w:val="0042472C"/>
    <w:rsid w:val="004247C5"/>
    <w:rsid w:val="00424BFC"/>
    <w:rsid w:val="00424C0B"/>
    <w:rsid w:val="00424F57"/>
    <w:rsid w:val="00425382"/>
    <w:rsid w:val="004253F1"/>
    <w:rsid w:val="004256F3"/>
    <w:rsid w:val="00425710"/>
    <w:rsid w:val="00425866"/>
    <w:rsid w:val="00425DFD"/>
    <w:rsid w:val="00426042"/>
    <w:rsid w:val="004260C1"/>
    <w:rsid w:val="00426111"/>
    <w:rsid w:val="00426486"/>
    <w:rsid w:val="00426512"/>
    <w:rsid w:val="0042651F"/>
    <w:rsid w:val="0042673B"/>
    <w:rsid w:val="004267EC"/>
    <w:rsid w:val="004268E1"/>
    <w:rsid w:val="00426A7D"/>
    <w:rsid w:val="00426AAB"/>
    <w:rsid w:val="00426B17"/>
    <w:rsid w:val="00426B51"/>
    <w:rsid w:val="00426EE7"/>
    <w:rsid w:val="00426F7C"/>
    <w:rsid w:val="004271B1"/>
    <w:rsid w:val="00427390"/>
    <w:rsid w:val="004273D1"/>
    <w:rsid w:val="00427536"/>
    <w:rsid w:val="004275A9"/>
    <w:rsid w:val="00427698"/>
    <w:rsid w:val="0042785A"/>
    <w:rsid w:val="00427864"/>
    <w:rsid w:val="004278CA"/>
    <w:rsid w:val="00427D2D"/>
    <w:rsid w:val="00427D2F"/>
    <w:rsid w:val="00427E4F"/>
    <w:rsid w:val="00427F38"/>
    <w:rsid w:val="00427F79"/>
    <w:rsid w:val="00430088"/>
    <w:rsid w:val="0043009F"/>
    <w:rsid w:val="004303D9"/>
    <w:rsid w:val="00430597"/>
    <w:rsid w:val="00430A66"/>
    <w:rsid w:val="00430D0A"/>
    <w:rsid w:val="00430DD7"/>
    <w:rsid w:val="004310C5"/>
    <w:rsid w:val="0043110C"/>
    <w:rsid w:val="0043144D"/>
    <w:rsid w:val="00431721"/>
    <w:rsid w:val="0043174B"/>
    <w:rsid w:val="0043192B"/>
    <w:rsid w:val="00431AEA"/>
    <w:rsid w:val="004320FA"/>
    <w:rsid w:val="0043237C"/>
    <w:rsid w:val="00432594"/>
    <w:rsid w:val="004326AA"/>
    <w:rsid w:val="004327F3"/>
    <w:rsid w:val="0043280E"/>
    <w:rsid w:val="00432810"/>
    <w:rsid w:val="004328FE"/>
    <w:rsid w:val="00432AF8"/>
    <w:rsid w:val="00432D06"/>
    <w:rsid w:val="004330E7"/>
    <w:rsid w:val="00433167"/>
    <w:rsid w:val="00433215"/>
    <w:rsid w:val="00433433"/>
    <w:rsid w:val="0043376F"/>
    <w:rsid w:val="004337A0"/>
    <w:rsid w:val="004338F7"/>
    <w:rsid w:val="0043396E"/>
    <w:rsid w:val="00433A26"/>
    <w:rsid w:val="00433AC3"/>
    <w:rsid w:val="00433D39"/>
    <w:rsid w:val="00433F94"/>
    <w:rsid w:val="00434342"/>
    <w:rsid w:val="004343F7"/>
    <w:rsid w:val="00434608"/>
    <w:rsid w:val="00434885"/>
    <w:rsid w:val="00434C7B"/>
    <w:rsid w:val="00434CF6"/>
    <w:rsid w:val="00434E77"/>
    <w:rsid w:val="00434F3D"/>
    <w:rsid w:val="004350D9"/>
    <w:rsid w:val="0043513C"/>
    <w:rsid w:val="0043533C"/>
    <w:rsid w:val="0043533F"/>
    <w:rsid w:val="004353A8"/>
    <w:rsid w:val="0043540E"/>
    <w:rsid w:val="00435422"/>
    <w:rsid w:val="0043543C"/>
    <w:rsid w:val="00435492"/>
    <w:rsid w:val="004354AB"/>
    <w:rsid w:val="0043550F"/>
    <w:rsid w:val="0043563E"/>
    <w:rsid w:val="004356B8"/>
    <w:rsid w:val="00435B63"/>
    <w:rsid w:val="00435D47"/>
    <w:rsid w:val="00435D4A"/>
    <w:rsid w:val="00435DB5"/>
    <w:rsid w:val="00435E14"/>
    <w:rsid w:val="00435E6B"/>
    <w:rsid w:val="00435EE5"/>
    <w:rsid w:val="00435F69"/>
    <w:rsid w:val="00435FA6"/>
    <w:rsid w:val="00436322"/>
    <w:rsid w:val="00436467"/>
    <w:rsid w:val="0043660B"/>
    <w:rsid w:val="004367EA"/>
    <w:rsid w:val="00436C88"/>
    <w:rsid w:val="004370A2"/>
    <w:rsid w:val="004370E3"/>
    <w:rsid w:val="0043744F"/>
    <w:rsid w:val="004374D0"/>
    <w:rsid w:val="00437662"/>
    <w:rsid w:val="00437FD9"/>
    <w:rsid w:val="004404C1"/>
    <w:rsid w:val="004404F2"/>
    <w:rsid w:val="00440982"/>
    <w:rsid w:val="00440ED4"/>
    <w:rsid w:val="00440F69"/>
    <w:rsid w:val="00440FA1"/>
    <w:rsid w:val="004410F0"/>
    <w:rsid w:val="0044126A"/>
    <w:rsid w:val="004416FA"/>
    <w:rsid w:val="004417D0"/>
    <w:rsid w:val="00441ADE"/>
    <w:rsid w:val="00441BC4"/>
    <w:rsid w:val="00441C94"/>
    <w:rsid w:val="00442276"/>
    <w:rsid w:val="004423D3"/>
    <w:rsid w:val="0044249E"/>
    <w:rsid w:val="0044268C"/>
    <w:rsid w:val="00442AE5"/>
    <w:rsid w:val="00442C10"/>
    <w:rsid w:val="004431B2"/>
    <w:rsid w:val="004432A2"/>
    <w:rsid w:val="00443383"/>
    <w:rsid w:val="0044374D"/>
    <w:rsid w:val="00443837"/>
    <w:rsid w:val="00443890"/>
    <w:rsid w:val="004438BB"/>
    <w:rsid w:val="004438C9"/>
    <w:rsid w:val="00443992"/>
    <w:rsid w:val="00443B21"/>
    <w:rsid w:val="00443DA5"/>
    <w:rsid w:val="00444088"/>
    <w:rsid w:val="004441E4"/>
    <w:rsid w:val="0044425E"/>
    <w:rsid w:val="004442A6"/>
    <w:rsid w:val="004443F2"/>
    <w:rsid w:val="00444A78"/>
    <w:rsid w:val="00444AED"/>
    <w:rsid w:val="00444D0C"/>
    <w:rsid w:val="00444E6B"/>
    <w:rsid w:val="00444FF0"/>
    <w:rsid w:val="00445095"/>
    <w:rsid w:val="0044510B"/>
    <w:rsid w:val="0044555C"/>
    <w:rsid w:val="0044594C"/>
    <w:rsid w:val="004459A8"/>
    <w:rsid w:val="00446044"/>
    <w:rsid w:val="004460D6"/>
    <w:rsid w:val="0044697A"/>
    <w:rsid w:val="00446D48"/>
    <w:rsid w:val="00446E24"/>
    <w:rsid w:val="004473BA"/>
    <w:rsid w:val="0044741C"/>
    <w:rsid w:val="00447572"/>
    <w:rsid w:val="00447642"/>
    <w:rsid w:val="00447781"/>
    <w:rsid w:val="00447E47"/>
    <w:rsid w:val="00450016"/>
    <w:rsid w:val="004500D6"/>
    <w:rsid w:val="00450127"/>
    <w:rsid w:val="00450183"/>
    <w:rsid w:val="004505BA"/>
    <w:rsid w:val="004505FA"/>
    <w:rsid w:val="004507A9"/>
    <w:rsid w:val="004507D3"/>
    <w:rsid w:val="004508E7"/>
    <w:rsid w:val="0045091A"/>
    <w:rsid w:val="004509CC"/>
    <w:rsid w:val="00450EC3"/>
    <w:rsid w:val="00450ED0"/>
    <w:rsid w:val="00450EF1"/>
    <w:rsid w:val="00450F92"/>
    <w:rsid w:val="00450FEB"/>
    <w:rsid w:val="00451013"/>
    <w:rsid w:val="00451246"/>
    <w:rsid w:val="004512C1"/>
    <w:rsid w:val="0045132B"/>
    <w:rsid w:val="004513A5"/>
    <w:rsid w:val="004516CB"/>
    <w:rsid w:val="004516F8"/>
    <w:rsid w:val="00451A16"/>
    <w:rsid w:val="00451A75"/>
    <w:rsid w:val="00451B5B"/>
    <w:rsid w:val="00451C24"/>
    <w:rsid w:val="00451CC5"/>
    <w:rsid w:val="00451DC3"/>
    <w:rsid w:val="00451E9A"/>
    <w:rsid w:val="00451EE1"/>
    <w:rsid w:val="00452506"/>
    <w:rsid w:val="004527DA"/>
    <w:rsid w:val="004528D6"/>
    <w:rsid w:val="00452AA4"/>
    <w:rsid w:val="00452AF0"/>
    <w:rsid w:val="00452C39"/>
    <w:rsid w:val="00452C77"/>
    <w:rsid w:val="00452CD9"/>
    <w:rsid w:val="00452D2A"/>
    <w:rsid w:val="00452E92"/>
    <w:rsid w:val="00452EF6"/>
    <w:rsid w:val="00453024"/>
    <w:rsid w:val="004530DB"/>
    <w:rsid w:val="00453188"/>
    <w:rsid w:val="00453321"/>
    <w:rsid w:val="0045348A"/>
    <w:rsid w:val="00453538"/>
    <w:rsid w:val="004537DA"/>
    <w:rsid w:val="00453AC1"/>
    <w:rsid w:val="00453BA2"/>
    <w:rsid w:val="00453F83"/>
    <w:rsid w:val="00454070"/>
    <w:rsid w:val="00454136"/>
    <w:rsid w:val="0045424E"/>
    <w:rsid w:val="00454270"/>
    <w:rsid w:val="0045489B"/>
    <w:rsid w:val="00454B5D"/>
    <w:rsid w:val="00454BF5"/>
    <w:rsid w:val="00455173"/>
    <w:rsid w:val="0045526B"/>
    <w:rsid w:val="00455726"/>
    <w:rsid w:val="00455858"/>
    <w:rsid w:val="00456003"/>
    <w:rsid w:val="00456045"/>
    <w:rsid w:val="004563BD"/>
    <w:rsid w:val="00456487"/>
    <w:rsid w:val="00456499"/>
    <w:rsid w:val="00456578"/>
    <w:rsid w:val="00456870"/>
    <w:rsid w:val="0045696C"/>
    <w:rsid w:val="004569EB"/>
    <w:rsid w:val="00456BE1"/>
    <w:rsid w:val="00456C75"/>
    <w:rsid w:val="00456D30"/>
    <w:rsid w:val="00456EA1"/>
    <w:rsid w:val="00456F4E"/>
    <w:rsid w:val="004574DB"/>
    <w:rsid w:val="00457516"/>
    <w:rsid w:val="00457624"/>
    <w:rsid w:val="00457630"/>
    <w:rsid w:val="004577ED"/>
    <w:rsid w:val="004577FB"/>
    <w:rsid w:val="00457963"/>
    <w:rsid w:val="00457968"/>
    <w:rsid w:val="00457B04"/>
    <w:rsid w:val="00457C63"/>
    <w:rsid w:val="00457E4A"/>
    <w:rsid w:val="00457E9B"/>
    <w:rsid w:val="00457F18"/>
    <w:rsid w:val="004600EC"/>
    <w:rsid w:val="0046022B"/>
    <w:rsid w:val="004602FF"/>
    <w:rsid w:val="0046046D"/>
    <w:rsid w:val="004604C7"/>
    <w:rsid w:val="0046061F"/>
    <w:rsid w:val="00460792"/>
    <w:rsid w:val="004607F6"/>
    <w:rsid w:val="00460A2A"/>
    <w:rsid w:val="00460A3A"/>
    <w:rsid w:val="00460BBD"/>
    <w:rsid w:val="00460CCB"/>
    <w:rsid w:val="00461202"/>
    <w:rsid w:val="00461309"/>
    <w:rsid w:val="00461361"/>
    <w:rsid w:val="0046149F"/>
    <w:rsid w:val="0046170E"/>
    <w:rsid w:val="0046180C"/>
    <w:rsid w:val="00461C1D"/>
    <w:rsid w:val="00461CC2"/>
    <w:rsid w:val="00461E9E"/>
    <w:rsid w:val="00461F41"/>
    <w:rsid w:val="00462035"/>
    <w:rsid w:val="00462307"/>
    <w:rsid w:val="00462318"/>
    <w:rsid w:val="0046240F"/>
    <w:rsid w:val="0046256E"/>
    <w:rsid w:val="004625A7"/>
    <w:rsid w:val="004626FB"/>
    <w:rsid w:val="00462AE8"/>
    <w:rsid w:val="00462C48"/>
    <w:rsid w:val="00462DBF"/>
    <w:rsid w:val="00462DCE"/>
    <w:rsid w:val="00462E39"/>
    <w:rsid w:val="00462FDA"/>
    <w:rsid w:val="00463287"/>
    <w:rsid w:val="00463A14"/>
    <w:rsid w:val="0046429C"/>
    <w:rsid w:val="004643C2"/>
    <w:rsid w:val="004643C6"/>
    <w:rsid w:val="00464423"/>
    <w:rsid w:val="00464563"/>
    <w:rsid w:val="00464575"/>
    <w:rsid w:val="00464616"/>
    <w:rsid w:val="0046476F"/>
    <w:rsid w:val="00464922"/>
    <w:rsid w:val="00464AA9"/>
    <w:rsid w:val="00464BD4"/>
    <w:rsid w:val="00464DB1"/>
    <w:rsid w:val="00464E10"/>
    <w:rsid w:val="00464E2D"/>
    <w:rsid w:val="00464EB0"/>
    <w:rsid w:val="0046500D"/>
    <w:rsid w:val="0046513D"/>
    <w:rsid w:val="004656BF"/>
    <w:rsid w:val="004656F7"/>
    <w:rsid w:val="00465867"/>
    <w:rsid w:val="00465895"/>
    <w:rsid w:val="00465949"/>
    <w:rsid w:val="00465BB8"/>
    <w:rsid w:val="00465E7D"/>
    <w:rsid w:val="0046611E"/>
    <w:rsid w:val="00466347"/>
    <w:rsid w:val="0046641A"/>
    <w:rsid w:val="0046655F"/>
    <w:rsid w:val="004665DB"/>
    <w:rsid w:val="0046693B"/>
    <w:rsid w:val="00466B67"/>
    <w:rsid w:val="00466C5D"/>
    <w:rsid w:val="00466ED7"/>
    <w:rsid w:val="00466F6A"/>
    <w:rsid w:val="004670D7"/>
    <w:rsid w:val="004672F8"/>
    <w:rsid w:val="0046744C"/>
    <w:rsid w:val="0046748B"/>
    <w:rsid w:val="0046772F"/>
    <w:rsid w:val="004678EC"/>
    <w:rsid w:val="00467A4F"/>
    <w:rsid w:val="004700E5"/>
    <w:rsid w:val="0047034D"/>
    <w:rsid w:val="00470491"/>
    <w:rsid w:val="004704CF"/>
    <w:rsid w:val="004707A1"/>
    <w:rsid w:val="00470A22"/>
    <w:rsid w:val="00470B1B"/>
    <w:rsid w:val="00470BB1"/>
    <w:rsid w:val="00470C35"/>
    <w:rsid w:val="00470CAD"/>
    <w:rsid w:val="00470D5F"/>
    <w:rsid w:val="00470FAD"/>
    <w:rsid w:val="004710BF"/>
    <w:rsid w:val="004712A0"/>
    <w:rsid w:val="00471457"/>
    <w:rsid w:val="004714E2"/>
    <w:rsid w:val="004714E8"/>
    <w:rsid w:val="00471530"/>
    <w:rsid w:val="00471597"/>
    <w:rsid w:val="004718B0"/>
    <w:rsid w:val="00471B87"/>
    <w:rsid w:val="00471C83"/>
    <w:rsid w:val="00471E37"/>
    <w:rsid w:val="00471EE1"/>
    <w:rsid w:val="00471F2B"/>
    <w:rsid w:val="00471FE9"/>
    <w:rsid w:val="0047202D"/>
    <w:rsid w:val="00472065"/>
    <w:rsid w:val="0047223B"/>
    <w:rsid w:val="004726D6"/>
    <w:rsid w:val="0047271A"/>
    <w:rsid w:val="00472A3D"/>
    <w:rsid w:val="00472A7B"/>
    <w:rsid w:val="00472DD1"/>
    <w:rsid w:val="00472E92"/>
    <w:rsid w:val="00472ECA"/>
    <w:rsid w:val="00472F08"/>
    <w:rsid w:val="0047367A"/>
    <w:rsid w:val="0047368B"/>
    <w:rsid w:val="004736E7"/>
    <w:rsid w:val="00473702"/>
    <w:rsid w:val="00473748"/>
    <w:rsid w:val="0047377B"/>
    <w:rsid w:val="0047378B"/>
    <w:rsid w:val="0047379F"/>
    <w:rsid w:val="004738EA"/>
    <w:rsid w:val="00473920"/>
    <w:rsid w:val="00473960"/>
    <w:rsid w:val="004739A0"/>
    <w:rsid w:val="00473AD4"/>
    <w:rsid w:val="00474544"/>
    <w:rsid w:val="00474555"/>
    <w:rsid w:val="004748FC"/>
    <w:rsid w:val="00474978"/>
    <w:rsid w:val="00474EBA"/>
    <w:rsid w:val="00474F23"/>
    <w:rsid w:val="004754F9"/>
    <w:rsid w:val="0047557E"/>
    <w:rsid w:val="0047560B"/>
    <w:rsid w:val="00475680"/>
    <w:rsid w:val="00475690"/>
    <w:rsid w:val="004756FA"/>
    <w:rsid w:val="00475B42"/>
    <w:rsid w:val="00475D1E"/>
    <w:rsid w:val="00475E9C"/>
    <w:rsid w:val="004761D5"/>
    <w:rsid w:val="0047641C"/>
    <w:rsid w:val="004764BA"/>
    <w:rsid w:val="00476653"/>
    <w:rsid w:val="004766D9"/>
    <w:rsid w:val="00476861"/>
    <w:rsid w:val="004768B8"/>
    <w:rsid w:val="004768D6"/>
    <w:rsid w:val="004768F3"/>
    <w:rsid w:val="00476A91"/>
    <w:rsid w:val="00476A94"/>
    <w:rsid w:val="00476ACE"/>
    <w:rsid w:val="00476E80"/>
    <w:rsid w:val="00476ED6"/>
    <w:rsid w:val="00477135"/>
    <w:rsid w:val="00477137"/>
    <w:rsid w:val="0047721F"/>
    <w:rsid w:val="00477580"/>
    <w:rsid w:val="004777B1"/>
    <w:rsid w:val="00477817"/>
    <w:rsid w:val="00477842"/>
    <w:rsid w:val="00477C06"/>
    <w:rsid w:val="00477E39"/>
    <w:rsid w:val="0048010F"/>
    <w:rsid w:val="004801B7"/>
    <w:rsid w:val="00480259"/>
    <w:rsid w:val="0048048F"/>
    <w:rsid w:val="004808CF"/>
    <w:rsid w:val="00480934"/>
    <w:rsid w:val="0048099F"/>
    <w:rsid w:val="00480AA1"/>
    <w:rsid w:val="00480C67"/>
    <w:rsid w:val="00480C7D"/>
    <w:rsid w:val="00480E5B"/>
    <w:rsid w:val="00480F27"/>
    <w:rsid w:val="00481096"/>
    <w:rsid w:val="004811E6"/>
    <w:rsid w:val="00481342"/>
    <w:rsid w:val="00481592"/>
    <w:rsid w:val="004815F9"/>
    <w:rsid w:val="0048163A"/>
    <w:rsid w:val="00481657"/>
    <w:rsid w:val="00481733"/>
    <w:rsid w:val="004819D3"/>
    <w:rsid w:val="00481A2A"/>
    <w:rsid w:val="00481A4E"/>
    <w:rsid w:val="00481D7C"/>
    <w:rsid w:val="004821D8"/>
    <w:rsid w:val="004822DA"/>
    <w:rsid w:val="004825D2"/>
    <w:rsid w:val="0048260F"/>
    <w:rsid w:val="004827EC"/>
    <w:rsid w:val="00482D5E"/>
    <w:rsid w:val="00482E29"/>
    <w:rsid w:val="00482F4C"/>
    <w:rsid w:val="00483125"/>
    <w:rsid w:val="00483323"/>
    <w:rsid w:val="00483370"/>
    <w:rsid w:val="00483503"/>
    <w:rsid w:val="00483600"/>
    <w:rsid w:val="004836F6"/>
    <w:rsid w:val="004837EF"/>
    <w:rsid w:val="00483AE0"/>
    <w:rsid w:val="00483C66"/>
    <w:rsid w:val="00483CFC"/>
    <w:rsid w:val="00483F9A"/>
    <w:rsid w:val="00483FCC"/>
    <w:rsid w:val="004840F5"/>
    <w:rsid w:val="004840FC"/>
    <w:rsid w:val="0048424C"/>
    <w:rsid w:val="0048454D"/>
    <w:rsid w:val="00484879"/>
    <w:rsid w:val="0048499D"/>
    <w:rsid w:val="00484A65"/>
    <w:rsid w:val="00484D72"/>
    <w:rsid w:val="00484EF4"/>
    <w:rsid w:val="004850FB"/>
    <w:rsid w:val="0048517E"/>
    <w:rsid w:val="0048527F"/>
    <w:rsid w:val="00485906"/>
    <w:rsid w:val="00485968"/>
    <w:rsid w:val="00485B51"/>
    <w:rsid w:val="00485B72"/>
    <w:rsid w:val="00485D3E"/>
    <w:rsid w:val="00485EE8"/>
    <w:rsid w:val="0048607C"/>
    <w:rsid w:val="00486092"/>
    <w:rsid w:val="00486140"/>
    <w:rsid w:val="0048626D"/>
    <w:rsid w:val="00486283"/>
    <w:rsid w:val="004865D7"/>
    <w:rsid w:val="0048666E"/>
    <w:rsid w:val="004866A1"/>
    <w:rsid w:val="0048674B"/>
    <w:rsid w:val="00486773"/>
    <w:rsid w:val="004868C5"/>
    <w:rsid w:val="004868D6"/>
    <w:rsid w:val="00486BB0"/>
    <w:rsid w:val="00487299"/>
    <w:rsid w:val="004872C0"/>
    <w:rsid w:val="0048753B"/>
    <w:rsid w:val="0048755E"/>
    <w:rsid w:val="00487672"/>
    <w:rsid w:val="004876F4"/>
    <w:rsid w:val="00487815"/>
    <w:rsid w:val="0048798E"/>
    <w:rsid w:val="00487D2A"/>
    <w:rsid w:val="00487E16"/>
    <w:rsid w:val="00490005"/>
    <w:rsid w:val="0049036F"/>
    <w:rsid w:val="00490555"/>
    <w:rsid w:val="004905FF"/>
    <w:rsid w:val="00490636"/>
    <w:rsid w:val="00490763"/>
    <w:rsid w:val="004907A4"/>
    <w:rsid w:val="00490835"/>
    <w:rsid w:val="00490868"/>
    <w:rsid w:val="00490950"/>
    <w:rsid w:val="0049099D"/>
    <w:rsid w:val="00490C80"/>
    <w:rsid w:val="0049107B"/>
    <w:rsid w:val="0049130A"/>
    <w:rsid w:val="00491464"/>
    <w:rsid w:val="004914F6"/>
    <w:rsid w:val="0049151E"/>
    <w:rsid w:val="00491584"/>
    <w:rsid w:val="004915E9"/>
    <w:rsid w:val="0049192F"/>
    <w:rsid w:val="00492407"/>
    <w:rsid w:val="00492535"/>
    <w:rsid w:val="00492591"/>
    <w:rsid w:val="0049278E"/>
    <w:rsid w:val="00492931"/>
    <w:rsid w:val="0049294D"/>
    <w:rsid w:val="004929F8"/>
    <w:rsid w:val="00492BB6"/>
    <w:rsid w:val="00492C21"/>
    <w:rsid w:val="00492E07"/>
    <w:rsid w:val="00492E3E"/>
    <w:rsid w:val="00492FD2"/>
    <w:rsid w:val="00493182"/>
    <w:rsid w:val="004934CA"/>
    <w:rsid w:val="004936AB"/>
    <w:rsid w:val="00493869"/>
    <w:rsid w:val="00494096"/>
    <w:rsid w:val="0049416A"/>
    <w:rsid w:val="004941FD"/>
    <w:rsid w:val="004942B3"/>
    <w:rsid w:val="0049464F"/>
    <w:rsid w:val="00494A68"/>
    <w:rsid w:val="00494E54"/>
    <w:rsid w:val="004956A4"/>
    <w:rsid w:val="0049586E"/>
    <w:rsid w:val="004958D2"/>
    <w:rsid w:val="00495994"/>
    <w:rsid w:val="004959DD"/>
    <w:rsid w:val="00495A69"/>
    <w:rsid w:val="00495BA0"/>
    <w:rsid w:val="00495BD2"/>
    <w:rsid w:val="00495C43"/>
    <w:rsid w:val="00495D33"/>
    <w:rsid w:val="00495DC6"/>
    <w:rsid w:val="0049640B"/>
    <w:rsid w:val="0049663D"/>
    <w:rsid w:val="0049679A"/>
    <w:rsid w:val="0049693D"/>
    <w:rsid w:val="0049696F"/>
    <w:rsid w:val="0049747F"/>
    <w:rsid w:val="00497745"/>
    <w:rsid w:val="00497970"/>
    <w:rsid w:val="00497CAF"/>
    <w:rsid w:val="00497D3E"/>
    <w:rsid w:val="00497E06"/>
    <w:rsid w:val="00497F4A"/>
    <w:rsid w:val="004A0131"/>
    <w:rsid w:val="004A043E"/>
    <w:rsid w:val="004A063A"/>
    <w:rsid w:val="004A06EF"/>
    <w:rsid w:val="004A0A79"/>
    <w:rsid w:val="004A0E7C"/>
    <w:rsid w:val="004A0EF4"/>
    <w:rsid w:val="004A113B"/>
    <w:rsid w:val="004A1392"/>
    <w:rsid w:val="004A15D4"/>
    <w:rsid w:val="004A15F3"/>
    <w:rsid w:val="004A16B1"/>
    <w:rsid w:val="004A1996"/>
    <w:rsid w:val="004A1A66"/>
    <w:rsid w:val="004A2291"/>
    <w:rsid w:val="004A23AA"/>
    <w:rsid w:val="004A243D"/>
    <w:rsid w:val="004A24AA"/>
    <w:rsid w:val="004A24BF"/>
    <w:rsid w:val="004A255B"/>
    <w:rsid w:val="004A2748"/>
    <w:rsid w:val="004A2BD7"/>
    <w:rsid w:val="004A2EE6"/>
    <w:rsid w:val="004A2F84"/>
    <w:rsid w:val="004A309F"/>
    <w:rsid w:val="004A3254"/>
    <w:rsid w:val="004A33FE"/>
    <w:rsid w:val="004A39D3"/>
    <w:rsid w:val="004A3FD1"/>
    <w:rsid w:val="004A4015"/>
    <w:rsid w:val="004A419F"/>
    <w:rsid w:val="004A442F"/>
    <w:rsid w:val="004A475F"/>
    <w:rsid w:val="004A47A6"/>
    <w:rsid w:val="004A47C5"/>
    <w:rsid w:val="004A47E4"/>
    <w:rsid w:val="004A498F"/>
    <w:rsid w:val="004A4B98"/>
    <w:rsid w:val="004A4C8B"/>
    <w:rsid w:val="004A4CF0"/>
    <w:rsid w:val="004A4DE8"/>
    <w:rsid w:val="004A4E3C"/>
    <w:rsid w:val="004A4FBF"/>
    <w:rsid w:val="004A5509"/>
    <w:rsid w:val="004A5613"/>
    <w:rsid w:val="004A57BF"/>
    <w:rsid w:val="004A59FA"/>
    <w:rsid w:val="004A5BA1"/>
    <w:rsid w:val="004A5D5D"/>
    <w:rsid w:val="004A5D63"/>
    <w:rsid w:val="004A5F42"/>
    <w:rsid w:val="004A5FAB"/>
    <w:rsid w:val="004A6122"/>
    <w:rsid w:val="004A61B2"/>
    <w:rsid w:val="004A61EF"/>
    <w:rsid w:val="004A63AB"/>
    <w:rsid w:val="004A666E"/>
    <w:rsid w:val="004A6676"/>
    <w:rsid w:val="004A6718"/>
    <w:rsid w:val="004A6A34"/>
    <w:rsid w:val="004A6E36"/>
    <w:rsid w:val="004A700F"/>
    <w:rsid w:val="004A7075"/>
    <w:rsid w:val="004A718A"/>
    <w:rsid w:val="004A73A1"/>
    <w:rsid w:val="004A74E3"/>
    <w:rsid w:val="004A7CA5"/>
    <w:rsid w:val="004A7DCA"/>
    <w:rsid w:val="004A7DFF"/>
    <w:rsid w:val="004B031F"/>
    <w:rsid w:val="004B0579"/>
    <w:rsid w:val="004B066A"/>
    <w:rsid w:val="004B0756"/>
    <w:rsid w:val="004B0E2C"/>
    <w:rsid w:val="004B0F7F"/>
    <w:rsid w:val="004B103F"/>
    <w:rsid w:val="004B1319"/>
    <w:rsid w:val="004B14FD"/>
    <w:rsid w:val="004B1577"/>
    <w:rsid w:val="004B1633"/>
    <w:rsid w:val="004B1656"/>
    <w:rsid w:val="004B19A8"/>
    <w:rsid w:val="004B1BBF"/>
    <w:rsid w:val="004B1C51"/>
    <w:rsid w:val="004B1C88"/>
    <w:rsid w:val="004B1DBE"/>
    <w:rsid w:val="004B1F04"/>
    <w:rsid w:val="004B212B"/>
    <w:rsid w:val="004B240C"/>
    <w:rsid w:val="004B2429"/>
    <w:rsid w:val="004B245D"/>
    <w:rsid w:val="004B26C8"/>
    <w:rsid w:val="004B2722"/>
    <w:rsid w:val="004B2739"/>
    <w:rsid w:val="004B2ADA"/>
    <w:rsid w:val="004B2B62"/>
    <w:rsid w:val="004B2E43"/>
    <w:rsid w:val="004B2EFB"/>
    <w:rsid w:val="004B34D2"/>
    <w:rsid w:val="004B353E"/>
    <w:rsid w:val="004B35D9"/>
    <w:rsid w:val="004B382E"/>
    <w:rsid w:val="004B39B1"/>
    <w:rsid w:val="004B3AE1"/>
    <w:rsid w:val="004B3CDE"/>
    <w:rsid w:val="004B3D66"/>
    <w:rsid w:val="004B3EEE"/>
    <w:rsid w:val="004B405D"/>
    <w:rsid w:val="004B4175"/>
    <w:rsid w:val="004B418D"/>
    <w:rsid w:val="004B45AF"/>
    <w:rsid w:val="004B4633"/>
    <w:rsid w:val="004B46E0"/>
    <w:rsid w:val="004B4729"/>
    <w:rsid w:val="004B4778"/>
    <w:rsid w:val="004B4798"/>
    <w:rsid w:val="004B4884"/>
    <w:rsid w:val="004B4966"/>
    <w:rsid w:val="004B4BBD"/>
    <w:rsid w:val="004B5416"/>
    <w:rsid w:val="004B554A"/>
    <w:rsid w:val="004B5598"/>
    <w:rsid w:val="004B56C7"/>
    <w:rsid w:val="004B56CA"/>
    <w:rsid w:val="004B5B0B"/>
    <w:rsid w:val="004B5C9B"/>
    <w:rsid w:val="004B6070"/>
    <w:rsid w:val="004B63F9"/>
    <w:rsid w:val="004B6797"/>
    <w:rsid w:val="004B6A0B"/>
    <w:rsid w:val="004B6FB7"/>
    <w:rsid w:val="004B7109"/>
    <w:rsid w:val="004B7251"/>
    <w:rsid w:val="004B7533"/>
    <w:rsid w:val="004B78B3"/>
    <w:rsid w:val="004B7A64"/>
    <w:rsid w:val="004B7B4B"/>
    <w:rsid w:val="004B7C0A"/>
    <w:rsid w:val="004B7C6F"/>
    <w:rsid w:val="004C00E2"/>
    <w:rsid w:val="004C01C1"/>
    <w:rsid w:val="004C028E"/>
    <w:rsid w:val="004C03CB"/>
    <w:rsid w:val="004C08D5"/>
    <w:rsid w:val="004C0E5D"/>
    <w:rsid w:val="004C106F"/>
    <w:rsid w:val="004C12C1"/>
    <w:rsid w:val="004C158E"/>
    <w:rsid w:val="004C15AB"/>
    <w:rsid w:val="004C15D6"/>
    <w:rsid w:val="004C160C"/>
    <w:rsid w:val="004C200A"/>
    <w:rsid w:val="004C2011"/>
    <w:rsid w:val="004C2063"/>
    <w:rsid w:val="004C2093"/>
    <w:rsid w:val="004C2116"/>
    <w:rsid w:val="004C26CF"/>
    <w:rsid w:val="004C29F6"/>
    <w:rsid w:val="004C2AAE"/>
    <w:rsid w:val="004C2E00"/>
    <w:rsid w:val="004C340E"/>
    <w:rsid w:val="004C34AB"/>
    <w:rsid w:val="004C35E0"/>
    <w:rsid w:val="004C38FA"/>
    <w:rsid w:val="004C41A2"/>
    <w:rsid w:val="004C4290"/>
    <w:rsid w:val="004C4486"/>
    <w:rsid w:val="004C5258"/>
    <w:rsid w:val="004C53AE"/>
    <w:rsid w:val="004C53E8"/>
    <w:rsid w:val="004C554C"/>
    <w:rsid w:val="004C55FF"/>
    <w:rsid w:val="004C56BC"/>
    <w:rsid w:val="004C57DD"/>
    <w:rsid w:val="004C59E5"/>
    <w:rsid w:val="004C59F0"/>
    <w:rsid w:val="004C5A35"/>
    <w:rsid w:val="004C5B2D"/>
    <w:rsid w:val="004C5E4F"/>
    <w:rsid w:val="004C5F3A"/>
    <w:rsid w:val="004C5F3E"/>
    <w:rsid w:val="004C6377"/>
    <w:rsid w:val="004C6418"/>
    <w:rsid w:val="004C64A3"/>
    <w:rsid w:val="004C675A"/>
    <w:rsid w:val="004C67AA"/>
    <w:rsid w:val="004C6A96"/>
    <w:rsid w:val="004C6B93"/>
    <w:rsid w:val="004C6DA7"/>
    <w:rsid w:val="004C6E94"/>
    <w:rsid w:val="004C702F"/>
    <w:rsid w:val="004C7216"/>
    <w:rsid w:val="004C72B8"/>
    <w:rsid w:val="004C742B"/>
    <w:rsid w:val="004C770C"/>
    <w:rsid w:val="004C7786"/>
    <w:rsid w:val="004C7813"/>
    <w:rsid w:val="004C782E"/>
    <w:rsid w:val="004C7962"/>
    <w:rsid w:val="004C79B5"/>
    <w:rsid w:val="004C79F1"/>
    <w:rsid w:val="004C7A67"/>
    <w:rsid w:val="004C7DDA"/>
    <w:rsid w:val="004D0086"/>
    <w:rsid w:val="004D0911"/>
    <w:rsid w:val="004D0ACC"/>
    <w:rsid w:val="004D0D10"/>
    <w:rsid w:val="004D0E09"/>
    <w:rsid w:val="004D0E7F"/>
    <w:rsid w:val="004D0E93"/>
    <w:rsid w:val="004D0EB1"/>
    <w:rsid w:val="004D1009"/>
    <w:rsid w:val="004D110C"/>
    <w:rsid w:val="004D118B"/>
    <w:rsid w:val="004D11F3"/>
    <w:rsid w:val="004D120B"/>
    <w:rsid w:val="004D122B"/>
    <w:rsid w:val="004D1575"/>
    <w:rsid w:val="004D176F"/>
    <w:rsid w:val="004D1937"/>
    <w:rsid w:val="004D1B11"/>
    <w:rsid w:val="004D1C34"/>
    <w:rsid w:val="004D1D50"/>
    <w:rsid w:val="004D1EB2"/>
    <w:rsid w:val="004D2095"/>
    <w:rsid w:val="004D241D"/>
    <w:rsid w:val="004D2B82"/>
    <w:rsid w:val="004D2C48"/>
    <w:rsid w:val="004D2EA2"/>
    <w:rsid w:val="004D311B"/>
    <w:rsid w:val="004D3402"/>
    <w:rsid w:val="004D3407"/>
    <w:rsid w:val="004D342B"/>
    <w:rsid w:val="004D34DC"/>
    <w:rsid w:val="004D36D5"/>
    <w:rsid w:val="004D36E7"/>
    <w:rsid w:val="004D3A54"/>
    <w:rsid w:val="004D3B4F"/>
    <w:rsid w:val="004D3BC8"/>
    <w:rsid w:val="004D3D4D"/>
    <w:rsid w:val="004D4007"/>
    <w:rsid w:val="004D40ED"/>
    <w:rsid w:val="004D4290"/>
    <w:rsid w:val="004D4420"/>
    <w:rsid w:val="004D478A"/>
    <w:rsid w:val="004D49E7"/>
    <w:rsid w:val="004D4B24"/>
    <w:rsid w:val="004D4D5A"/>
    <w:rsid w:val="004D4E56"/>
    <w:rsid w:val="004D5165"/>
    <w:rsid w:val="004D5219"/>
    <w:rsid w:val="004D53FA"/>
    <w:rsid w:val="004D5507"/>
    <w:rsid w:val="004D5515"/>
    <w:rsid w:val="004D598E"/>
    <w:rsid w:val="004D5AA8"/>
    <w:rsid w:val="004D5AFC"/>
    <w:rsid w:val="004D5C62"/>
    <w:rsid w:val="004D5CDF"/>
    <w:rsid w:val="004D5E9C"/>
    <w:rsid w:val="004D5EE6"/>
    <w:rsid w:val="004D6188"/>
    <w:rsid w:val="004D62B3"/>
    <w:rsid w:val="004D62B4"/>
    <w:rsid w:val="004D6436"/>
    <w:rsid w:val="004D677F"/>
    <w:rsid w:val="004D6840"/>
    <w:rsid w:val="004D7072"/>
    <w:rsid w:val="004D715B"/>
    <w:rsid w:val="004D71AC"/>
    <w:rsid w:val="004D72C1"/>
    <w:rsid w:val="004D7664"/>
    <w:rsid w:val="004D77FA"/>
    <w:rsid w:val="004D793B"/>
    <w:rsid w:val="004D7957"/>
    <w:rsid w:val="004D7BBE"/>
    <w:rsid w:val="004D7C11"/>
    <w:rsid w:val="004D7D50"/>
    <w:rsid w:val="004D7E63"/>
    <w:rsid w:val="004E001C"/>
    <w:rsid w:val="004E04A3"/>
    <w:rsid w:val="004E0575"/>
    <w:rsid w:val="004E08C3"/>
    <w:rsid w:val="004E095E"/>
    <w:rsid w:val="004E0A9E"/>
    <w:rsid w:val="004E0B21"/>
    <w:rsid w:val="004E0BB0"/>
    <w:rsid w:val="004E0C19"/>
    <w:rsid w:val="004E0C91"/>
    <w:rsid w:val="004E0D40"/>
    <w:rsid w:val="004E0DBD"/>
    <w:rsid w:val="004E0EB1"/>
    <w:rsid w:val="004E1229"/>
    <w:rsid w:val="004E12BC"/>
    <w:rsid w:val="004E1457"/>
    <w:rsid w:val="004E1827"/>
    <w:rsid w:val="004E1ABC"/>
    <w:rsid w:val="004E1BC4"/>
    <w:rsid w:val="004E1BFA"/>
    <w:rsid w:val="004E1CAF"/>
    <w:rsid w:val="004E1E35"/>
    <w:rsid w:val="004E1E62"/>
    <w:rsid w:val="004E20FF"/>
    <w:rsid w:val="004E26A0"/>
    <w:rsid w:val="004E2773"/>
    <w:rsid w:val="004E2D70"/>
    <w:rsid w:val="004E2DDB"/>
    <w:rsid w:val="004E31A2"/>
    <w:rsid w:val="004E322D"/>
    <w:rsid w:val="004E35B5"/>
    <w:rsid w:val="004E363E"/>
    <w:rsid w:val="004E396B"/>
    <w:rsid w:val="004E3A5C"/>
    <w:rsid w:val="004E3A8C"/>
    <w:rsid w:val="004E3B67"/>
    <w:rsid w:val="004E3CBD"/>
    <w:rsid w:val="004E3D8F"/>
    <w:rsid w:val="004E3E9B"/>
    <w:rsid w:val="004E4192"/>
    <w:rsid w:val="004E46A5"/>
    <w:rsid w:val="004E46B9"/>
    <w:rsid w:val="004E47AA"/>
    <w:rsid w:val="004E483B"/>
    <w:rsid w:val="004E491C"/>
    <w:rsid w:val="004E49A4"/>
    <w:rsid w:val="004E4AF3"/>
    <w:rsid w:val="004E4B5E"/>
    <w:rsid w:val="004E4BFC"/>
    <w:rsid w:val="004E4C3F"/>
    <w:rsid w:val="004E4CEA"/>
    <w:rsid w:val="004E4EA0"/>
    <w:rsid w:val="004E4F0F"/>
    <w:rsid w:val="004E526A"/>
    <w:rsid w:val="004E52EE"/>
    <w:rsid w:val="004E5846"/>
    <w:rsid w:val="004E5A30"/>
    <w:rsid w:val="004E5AA1"/>
    <w:rsid w:val="004E5BE6"/>
    <w:rsid w:val="004E5D3D"/>
    <w:rsid w:val="004E5E2F"/>
    <w:rsid w:val="004E600E"/>
    <w:rsid w:val="004E615C"/>
    <w:rsid w:val="004E61CE"/>
    <w:rsid w:val="004E633B"/>
    <w:rsid w:val="004E63E5"/>
    <w:rsid w:val="004E645A"/>
    <w:rsid w:val="004E648B"/>
    <w:rsid w:val="004E652B"/>
    <w:rsid w:val="004E6532"/>
    <w:rsid w:val="004E6864"/>
    <w:rsid w:val="004E6BA0"/>
    <w:rsid w:val="004E6BA2"/>
    <w:rsid w:val="004E6BD8"/>
    <w:rsid w:val="004E6E54"/>
    <w:rsid w:val="004E6F7C"/>
    <w:rsid w:val="004E7224"/>
    <w:rsid w:val="004E76C6"/>
    <w:rsid w:val="004E7824"/>
    <w:rsid w:val="004E7AC6"/>
    <w:rsid w:val="004E7B8C"/>
    <w:rsid w:val="004E7C5D"/>
    <w:rsid w:val="004E7E6B"/>
    <w:rsid w:val="004F0024"/>
    <w:rsid w:val="004F0103"/>
    <w:rsid w:val="004F0297"/>
    <w:rsid w:val="004F02E6"/>
    <w:rsid w:val="004F03EB"/>
    <w:rsid w:val="004F0665"/>
    <w:rsid w:val="004F0882"/>
    <w:rsid w:val="004F08EE"/>
    <w:rsid w:val="004F0E49"/>
    <w:rsid w:val="004F0F80"/>
    <w:rsid w:val="004F1171"/>
    <w:rsid w:val="004F1306"/>
    <w:rsid w:val="004F14A5"/>
    <w:rsid w:val="004F1901"/>
    <w:rsid w:val="004F2301"/>
    <w:rsid w:val="004F2302"/>
    <w:rsid w:val="004F23B2"/>
    <w:rsid w:val="004F23F3"/>
    <w:rsid w:val="004F280C"/>
    <w:rsid w:val="004F2C25"/>
    <w:rsid w:val="004F2D77"/>
    <w:rsid w:val="004F2E7E"/>
    <w:rsid w:val="004F2EBC"/>
    <w:rsid w:val="004F2EC6"/>
    <w:rsid w:val="004F31C7"/>
    <w:rsid w:val="004F3489"/>
    <w:rsid w:val="004F3871"/>
    <w:rsid w:val="004F3901"/>
    <w:rsid w:val="004F3A20"/>
    <w:rsid w:val="004F3A7A"/>
    <w:rsid w:val="004F3CE0"/>
    <w:rsid w:val="004F3CFB"/>
    <w:rsid w:val="004F3D21"/>
    <w:rsid w:val="004F40D6"/>
    <w:rsid w:val="004F4172"/>
    <w:rsid w:val="004F42C3"/>
    <w:rsid w:val="004F43B4"/>
    <w:rsid w:val="004F4501"/>
    <w:rsid w:val="004F4505"/>
    <w:rsid w:val="004F4A99"/>
    <w:rsid w:val="004F4C0C"/>
    <w:rsid w:val="004F4D9D"/>
    <w:rsid w:val="004F4EF3"/>
    <w:rsid w:val="004F5113"/>
    <w:rsid w:val="004F5198"/>
    <w:rsid w:val="004F5598"/>
    <w:rsid w:val="004F55C4"/>
    <w:rsid w:val="004F57B2"/>
    <w:rsid w:val="004F597D"/>
    <w:rsid w:val="004F59CF"/>
    <w:rsid w:val="004F5B20"/>
    <w:rsid w:val="004F5CE7"/>
    <w:rsid w:val="004F5D89"/>
    <w:rsid w:val="004F5F4D"/>
    <w:rsid w:val="004F5FEC"/>
    <w:rsid w:val="004F609B"/>
    <w:rsid w:val="004F60E3"/>
    <w:rsid w:val="004F65A2"/>
    <w:rsid w:val="004F6603"/>
    <w:rsid w:val="004F6638"/>
    <w:rsid w:val="004F6706"/>
    <w:rsid w:val="004F6BFB"/>
    <w:rsid w:val="004F6D96"/>
    <w:rsid w:val="004F71BE"/>
    <w:rsid w:val="004F7295"/>
    <w:rsid w:val="004F72D6"/>
    <w:rsid w:val="004F739D"/>
    <w:rsid w:val="004F76D3"/>
    <w:rsid w:val="004F7853"/>
    <w:rsid w:val="004F7940"/>
    <w:rsid w:val="004F794C"/>
    <w:rsid w:val="004F7A00"/>
    <w:rsid w:val="004F7AAD"/>
    <w:rsid w:val="004F7F3A"/>
    <w:rsid w:val="005009E0"/>
    <w:rsid w:val="00500B39"/>
    <w:rsid w:val="00500D25"/>
    <w:rsid w:val="00501015"/>
    <w:rsid w:val="00501095"/>
    <w:rsid w:val="00501096"/>
    <w:rsid w:val="0050136B"/>
    <w:rsid w:val="00501410"/>
    <w:rsid w:val="005015CC"/>
    <w:rsid w:val="005015FA"/>
    <w:rsid w:val="005017D6"/>
    <w:rsid w:val="00501A03"/>
    <w:rsid w:val="00501D13"/>
    <w:rsid w:val="005022BF"/>
    <w:rsid w:val="005024F9"/>
    <w:rsid w:val="00502764"/>
    <w:rsid w:val="00502832"/>
    <w:rsid w:val="005028A9"/>
    <w:rsid w:val="00502B05"/>
    <w:rsid w:val="00502CFA"/>
    <w:rsid w:val="00502EB9"/>
    <w:rsid w:val="005030BA"/>
    <w:rsid w:val="00503207"/>
    <w:rsid w:val="0050363A"/>
    <w:rsid w:val="00503669"/>
    <w:rsid w:val="00503787"/>
    <w:rsid w:val="005039DE"/>
    <w:rsid w:val="00503AD1"/>
    <w:rsid w:val="00503AFA"/>
    <w:rsid w:val="00503B4D"/>
    <w:rsid w:val="00503BF4"/>
    <w:rsid w:val="00503C18"/>
    <w:rsid w:val="00503CA3"/>
    <w:rsid w:val="00504033"/>
    <w:rsid w:val="00504171"/>
    <w:rsid w:val="005041C1"/>
    <w:rsid w:val="005042BE"/>
    <w:rsid w:val="00504986"/>
    <w:rsid w:val="00504BAA"/>
    <w:rsid w:val="00504C5B"/>
    <w:rsid w:val="00504D58"/>
    <w:rsid w:val="00504E5C"/>
    <w:rsid w:val="00504E5D"/>
    <w:rsid w:val="00504F82"/>
    <w:rsid w:val="00504FEE"/>
    <w:rsid w:val="0050504B"/>
    <w:rsid w:val="00505203"/>
    <w:rsid w:val="0050527A"/>
    <w:rsid w:val="00505333"/>
    <w:rsid w:val="005053F2"/>
    <w:rsid w:val="00505689"/>
    <w:rsid w:val="0050571F"/>
    <w:rsid w:val="00505CE9"/>
    <w:rsid w:val="005060AB"/>
    <w:rsid w:val="005065CE"/>
    <w:rsid w:val="0050661C"/>
    <w:rsid w:val="00506865"/>
    <w:rsid w:val="00506998"/>
    <w:rsid w:val="00506A11"/>
    <w:rsid w:val="00506A6F"/>
    <w:rsid w:val="00506B2C"/>
    <w:rsid w:val="00506C4B"/>
    <w:rsid w:val="005070F5"/>
    <w:rsid w:val="0050718C"/>
    <w:rsid w:val="005071AB"/>
    <w:rsid w:val="00507351"/>
    <w:rsid w:val="005074AA"/>
    <w:rsid w:val="005079AB"/>
    <w:rsid w:val="00507A60"/>
    <w:rsid w:val="00507B55"/>
    <w:rsid w:val="00507C28"/>
    <w:rsid w:val="00507C3C"/>
    <w:rsid w:val="00507C6B"/>
    <w:rsid w:val="00507E20"/>
    <w:rsid w:val="0051007D"/>
    <w:rsid w:val="0051028F"/>
    <w:rsid w:val="005102A1"/>
    <w:rsid w:val="00510325"/>
    <w:rsid w:val="00510471"/>
    <w:rsid w:val="005104A6"/>
    <w:rsid w:val="00510505"/>
    <w:rsid w:val="0051056D"/>
    <w:rsid w:val="005105B0"/>
    <w:rsid w:val="00510766"/>
    <w:rsid w:val="005107F7"/>
    <w:rsid w:val="0051085A"/>
    <w:rsid w:val="005108C6"/>
    <w:rsid w:val="00510941"/>
    <w:rsid w:val="00510948"/>
    <w:rsid w:val="00510B1F"/>
    <w:rsid w:val="00510B32"/>
    <w:rsid w:val="00510B43"/>
    <w:rsid w:val="00510D82"/>
    <w:rsid w:val="00510E28"/>
    <w:rsid w:val="00510E5A"/>
    <w:rsid w:val="00510F0E"/>
    <w:rsid w:val="00510F11"/>
    <w:rsid w:val="00511095"/>
    <w:rsid w:val="0051133C"/>
    <w:rsid w:val="0051143C"/>
    <w:rsid w:val="005114C6"/>
    <w:rsid w:val="0051153B"/>
    <w:rsid w:val="005115A8"/>
    <w:rsid w:val="0051193B"/>
    <w:rsid w:val="00511B52"/>
    <w:rsid w:val="00511D05"/>
    <w:rsid w:val="00511FF3"/>
    <w:rsid w:val="00512351"/>
    <w:rsid w:val="00512696"/>
    <w:rsid w:val="00512B08"/>
    <w:rsid w:val="00512B49"/>
    <w:rsid w:val="00512CBD"/>
    <w:rsid w:val="00512DF9"/>
    <w:rsid w:val="00512EA9"/>
    <w:rsid w:val="00512F11"/>
    <w:rsid w:val="005133F9"/>
    <w:rsid w:val="0051358A"/>
    <w:rsid w:val="005137FC"/>
    <w:rsid w:val="005139A4"/>
    <w:rsid w:val="00513C47"/>
    <w:rsid w:val="00513DEF"/>
    <w:rsid w:val="00513F31"/>
    <w:rsid w:val="0051418F"/>
    <w:rsid w:val="005141B0"/>
    <w:rsid w:val="00514666"/>
    <w:rsid w:val="00514ABB"/>
    <w:rsid w:val="00514D63"/>
    <w:rsid w:val="00514E31"/>
    <w:rsid w:val="00514EC5"/>
    <w:rsid w:val="005150C5"/>
    <w:rsid w:val="00515134"/>
    <w:rsid w:val="0051513D"/>
    <w:rsid w:val="00515263"/>
    <w:rsid w:val="0051529D"/>
    <w:rsid w:val="0051539F"/>
    <w:rsid w:val="00515614"/>
    <w:rsid w:val="005158E2"/>
    <w:rsid w:val="00515946"/>
    <w:rsid w:val="00515A1E"/>
    <w:rsid w:val="00515B6F"/>
    <w:rsid w:val="00515C60"/>
    <w:rsid w:val="00515DA5"/>
    <w:rsid w:val="00515EB4"/>
    <w:rsid w:val="005160D3"/>
    <w:rsid w:val="0051633B"/>
    <w:rsid w:val="0051641E"/>
    <w:rsid w:val="005164DC"/>
    <w:rsid w:val="0051650D"/>
    <w:rsid w:val="00516592"/>
    <w:rsid w:val="005165B6"/>
    <w:rsid w:val="00516821"/>
    <w:rsid w:val="005169B9"/>
    <w:rsid w:val="005169DB"/>
    <w:rsid w:val="00516C07"/>
    <w:rsid w:val="00516C59"/>
    <w:rsid w:val="00516F19"/>
    <w:rsid w:val="00516FBB"/>
    <w:rsid w:val="0051708A"/>
    <w:rsid w:val="00517130"/>
    <w:rsid w:val="0051714C"/>
    <w:rsid w:val="0051719B"/>
    <w:rsid w:val="0051730D"/>
    <w:rsid w:val="0051731C"/>
    <w:rsid w:val="00517679"/>
    <w:rsid w:val="005200D0"/>
    <w:rsid w:val="005203A3"/>
    <w:rsid w:val="00520779"/>
    <w:rsid w:val="005207CB"/>
    <w:rsid w:val="005208C4"/>
    <w:rsid w:val="00520972"/>
    <w:rsid w:val="0052099F"/>
    <w:rsid w:val="005209F0"/>
    <w:rsid w:val="00520BF6"/>
    <w:rsid w:val="00520C46"/>
    <w:rsid w:val="0052143B"/>
    <w:rsid w:val="005214BA"/>
    <w:rsid w:val="0052152C"/>
    <w:rsid w:val="00521694"/>
    <w:rsid w:val="00521A20"/>
    <w:rsid w:val="00521C8B"/>
    <w:rsid w:val="00521D81"/>
    <w:rsid w:val="00521FE3"/>
    <w:rsid w:val="005223BA"/>
    <w:rsid w:val="005225F4"/>
    <w:rsid w:val="00522750"/>
    <w:rsid w:val="00522845"/>
    <w:rsid w:val="005229A3"/>
    <w:rsid w:val="00522BFD"/>
    <w:rsid w:val="0052327A"/>
    <w:rsid w:val="00523355"/>
    <w:rsid w:val="00523566"/>
    <w:rsid w:val="00523571"/>
    <w:rsid w:val="005235DA"/>
    <w:rsid w:val="0052367B"/>
    <w:rsid w:val="005236B2"/>
    <w:rsid w:val="00523864"/>
    <w:rsid w:val="005238BB"/>
    <w:rsid w:val="00523953"/>
    <w:rsid w:val="00523A73"/>
    <w:rsid w:val="00523BC4"/>
    <w:rsid w:val="00523C2F"/>
    <w:rsid w:val="00523E46"/>
    <w:rsid w:val="00523F23"/>
    <w:rsid w:val="00524135"/>
    <w:rsid w:val="0052427C"/>
    <w:rsid w:val="005243B7"/>
    <w:rsid w:val="005243D4"/>
    <w:rsid w:val="00524670"/>
    <w:rsid w:val="005248FD"/>
    <w:rsid w:val="00524AA2"/>
    <w:rsid w:val="00524B0C"/>
    <w:rsid w:val="00524C5D"/>
    <w:rsid w:val="00524D79"/>
    <w:rsid w:val="00524F37"/>
    <w:rsid w:val="00525169"/>
    <w:rsid w:val="00525251"/>
    <w:rsid w:val="005252FD"/>
    <w:rsid w:val="00525519"/>
    <w:rsid w:val="00525547"/>
    <w:rsid w:val="0052589D"/>
    <w:rsid w:val="005258FE"/>
    <w:rsid w:val="00525991"/>
    <w:rsid w:val="00525A3F"/>
    <w:rsid w:val="00525AA4"/>
    <w:rsid w:val="00525B31"/>
    <w:rsid w:val="00525B35"/>
    <w:rsid w:val="00525BA8"/>
    <w:rsid w:val="00525C78"/>
    <w:rsid w:val="00525CCF"/>
    <w:rsid w:val="00525D41"/>
    <w:rsid w:val="00525DC7"/>
    <w:rsid w:val="00526145"/>
    <w:rsid w:val="0052618E"/>
    <w:rsid w:val="00526728"/>
    <w:rsid w:val="005267BD"/>
    <w:rsid w:val="005267CD"/>
    <w:rsid w:val="00526A28"/>
    <w:rsid w:val="00526C22"/>
    <w:rsid w:val="00526D15"/>
    <w:rsid w:val="005271A3"/>
    <w:rsid w:val="00527366"/>
    <w:rsid w:val="005273E7"/>
    <w:rsid w:val="0052760D"/>
    <w:rsid w:val="00527A0C"/>
    <w:rsid w:val="00527CB1"/>
    <w:rsid w:val="00527D49"/>
    <w:rsid w:val="005303CC"/>
    <w:rsid w:val="00530406"/>
    <w:rsid w:val="00530409"/>
    <w:rsid w:val="0053080E"/>
    <w:rsid w:val="00530848"/>
    <w:rsid w:val="005309EB"/>
    <w:rsid w:val="00530BA0"/>
    <w:rsid w:val="00530BAB"/>
    <w:rsid w:val="00530CA8"/>
    <w:rsid w:val="00530EF6"/>
    <w:rsid w:val="00531025"/>
    <w:rsid w:val="0053124E"/>
    <w:rsid w:val="0053178F"/>
    <w:rsid w:val="005317CD"/>
    <w:rsid w:val="005317CE"/>
    <w:rsid w:val="00531861"/>
    <w:rsid w:val="00531950"/>
    <w:rsid w:val="00531D0D"/>
    <w:rsid w:val="005322BB"/>
    <w:rsid w:val="0053231D"/>
    <w:rsid w:val="00532429"/>
    <w:rsid w:val="0053261E"/>
    <w:rsid w:val="00532769"/>
    <w:rsid w:val="00532873"/>
    <w:rsid w:val="00532C5D"/>
    <w:rsid w:val="00532D10"/>
    <w:rsid w:val="00532D92"/>
    <w:rsid w:val="00532F3B"/>
    <w:rsid w:val="0053323F"/>
    <w:rsid w:val="005335E4"/>
    <w:rsid w:val="00533895"/>
    <w:rsid w:val="005338EC"/>
    <w:rsid w:val="00533A5B"/>
    <w:rsid w:val="00533A7D"/>
    <w:rsid w:val="00533B2F"/>
    <w:rsid w:val="00533C79"/>
    <w:rsid w:val="0053428C"/>
    <w:rsid w:val="005343B2"/>
    <w:rsid w:val="00534461"/>
    <w:rsid w:val="005349D4"/>
    <w:rsid w:val="00535025"/>
    <w:rsid w:val="0053502C"/>
    <w:rsid w:val="00535085"/>
    <w:rsid w:val="005353E4"/>
    <w:rsid w:val="005354CC"/>
    <w:rsid w:val="00535946"/>
    <w:rsid w:val="0053599B"/>
    <w:rsid w:val="00535B64"/>
    <w:rsid w:val="00535D89"/>
    <w:rsid w:val="00535D8A"/>
    <w:rsid w:val="00535E9C"/>
    <w:rsid w:val="005360D7"/>
    <w:rsid w:val="0053611F"/>
    <w:rsid w:val="00536516"/>
    <w:rsid w:val="0053665F"/>
    <w:rsid w:val="005366B4"/>
    <w:rsid w:val="00536706"/>
    <w:rsid w:val="00536CC9"/>
    <w:rsid w:val="00536D57"/>
    <w:rsid w:val="00536DB1"/>
    <w:rsid w:val="00536E43"/>
    <w:rsid w:val="00536E99"/>
    <w:rsid w:val="0053704A"/>
    <w:rsid w:val="00537076"/>
    <w:rsid w:val="005370CF"/>
    <w:rsid w:val="00537107"/>
    <w:rsid w:val="005373B2"/>
    <w:rsid w:val="00537695"/>
    <w:rsid w:val="0053786D"/>
    <w:rsid w:val="005378E6"/>
    <w:rsid w:val="00537B75"/>
    <w:rsid w:val="00537C87"/>
    <w:rsid w:val="00537D44"/>
    <w:rsid w:val="00537F68"/>
    <w:rsid w:val="00537FEC"/>
    <w:rsid w:val="00540138"/>
    <w:rsid w:val="00540236"/>
    <w:rsid w:val="00540357"/>
    <w:rsid w:val="0054040F"/>
    <w:rsid w:val="005404CF"/>
    <w:rsid w:val="0054050C"/>
    <w:rsid w:val="00540530"/>
    <w:rsid w:val="00540776"/>
    <w:rsid w:val="005408E0"/>
    <w:rsid w:val="00540975"/>
    <w:rsid w:val="00540ACC"/>
    <w:rsid w:val="00540B3E"/>
    <w:rsid w:val="00540D84"/>
    <w:rsid w:val="00540EF3"/>
    <w:rsid w:val="00541136"/>
    <w:rsid w:val="00541159"/>
    <w:rsid w:val="00541206"/>
    <w:rsid w:val="00541217"/>
    <w:rsid w:val="00541361"/>
    <w:rsid w:val="00541434"/>
    <w:rsid w:val="00541585"/>
    <w:rsid w:val="00541849"/>
    <w:rsid w:val="00541ADA"/>
    <w:rsid w:val="00541EA3"/>
    <w:rsid w:val="00541F73"/>
    <w:rsid w:val="00542183"/>
    <w:rsid w:val="00542220"/>
    <w:rsid w:val="00543025"/>
    <w:rsid w:val="005432FB"/>
    <w:rsid w:val="005434BE"/>
    <w:rsid w:val="0054368D"/>
    <w:rsid w:val="005436D0"/>
    <w:rsid w:val="00543A1B"/>
    <w:rsid w:val="00543A6C"/>
    <w:rsid w:val="00543B34"/>
    <w:rsid w:val="00543C75"/>
    <w:rsid w:val="00543E53"/>
    <w:rsid w:val="0054403D"/>
    <w:rsid w:val="005440F0"/>
    <w:rsid w:val="00544196"/>
    <w:rsid w:val="005441C4"/>
    <w:rsid w:val="00544217"/>
    <w:rsid w:val="0054426D"/>
    <w:rsid w:val="00544290"/>
    <w:rsid w:val="0054432F"/>
    <w:rsid w:val="00544D5E"/>
    <w:rsid w:val="00544E10"/>
    <w:rsid w:val="0054515C"/>
    <w:rsid w:val="00545257"/>
    <w:rsid w:val="005452A8"/>
    <w:rsid w:val="00545356"/>
    <w:rsid w:val="00545682"/>
    <w:rsid w:val="005459D2"/>
    <w:rsid w:val="00545C8B"/>
    <w:rsid w:val="00545D6C"/>
    <w:rsid w:val="00545F4A"/>
    <w:rsid w:val="00546713"/>
    <w:rsid w:val="00546A0F"/>
    <w:rsid w:val="00547100"/>
    <w:rsid w:val="00547220"/>
    <w:rsid w:val="0054726D"/>
    <w:rsid w:val="005473F0"/>
    <w:rsid w:val="0054796B"/>
    <w:rsid w:val="00547BE5"/>
    <w:rsid w:val="00547C04"/>
    <w:rsid w:val="00547C06"/>
    <w:rsid w:val="00547EAE"/>
    <w:rsid w:val="0055021B"/>
    <w:rsid w:val="00550840"/>
    <w:rsid w:val="00550C35"/>
    <w:rsid w:val="00550C5D"/>
    <w:rsid w:val="00550C88"/>
    <w:rsid w:val="00550E95"/>
    <w:rsid w:val="00550F0D"/>
    <w:rsid w:val="005510D1"/>
    <w:rsid w:val="00551199"/>
    <w:rsid w:val="005511BB"/>
    <w:rsid w:val="0055152A"/>
    <w:rsid w:val="0055164D"/>
    <w:rsid w:val="0055181D"/>
    <w:rsid w:val="0055186D"/>
    <w:rsid w:val="00551916"/>
    <w:rsid w:val="00551A95"/>
    <w:rsid w:val="00551D99"/>
    <w:rsid w:val="0055208F"/>
    <w:rsid w:val="0055224D"/>
    <w:rsid w:val="0055230E"/>
    <w:rsid w:val="00552418"/>
    <w:rsid w:val="005527DD"/>
    <w:rsid w:val="00552937"/>
    <w:rsid w:val="005529DA"/>
    <w:rsid w:val="00552B0B"/>
    <w:rsid w:val="00552B9F"/>
    <w:rsid w:val="00552BA6"/>
    <w:rsid w:val="00552CEC"/>
    <w:rsid w:val="00552D85"/>
    <w:rsid w:val="00552F32"/>
    <w:rsid w:val="00552FA6"/>
    <w:rsid w:val="00553080"/>
    <w:rsid w:val="0055367E"/>
    <w:rsid w:val="005536D8"/>
    <w:rsid w:val="00553777"/>
    <w:rsid w:val="005539BA"/>
    <w:rsid w:val="00553C33"/>
    <w:rsid w:val="00553E67"/>
    <w:rsid w:val="00553F51"/>
    <w:rsid w:val="00553F60"/>
    <w:rsid w:val="00554383"/>
    <w:rsid w:val="005543E2"/>
    <w:rsid w:val="0055444E"/>
    <w:rsid w:val="005544E9"/>
    <w:rsid w:val="005544EF"/>
    <w:rsid w:val="005545CD"/>
    <w:rsid w:val="0055463B"/>
    <w:rsid w:val="00554694"/>
    <w:rsid w:val="005548C1"/>
    <w:rsid w:val="00554A13"/>
    <w:rsid w:val="00554E01"/>
    <w:rsid w:val="00554E4F"/>
    <w:rsid w:val="00554F1E"/>
    <w:rsid w:val="00554F8E"/>
    <w:rsid w:val="00555000"/>
    <w:rsid w:val="00555479"/>
    <w:rsid w:val="0055555B"/>
    <w:rsid w:val="0055581A"/>
    <w:rsid w:val="00555895"/>
    <w:rsid w:val="00555A2C"/>
    <w:rsid w:val="00555A31"/>
    <w:rsid w:val="00555B6A"/>
    <w:rsid w:val="00555BA7"/>
    <w:rsid w:val="00555BEE"/>
    <w:rsid w:val="00556106"/>
    <w:rsid w:val="0055614F"/>
    <w:rsid w:val="0055618F"/>
    <w:rsid w:val="005565EB"/>
    <w:rsid w:val="0055669D"/>
    <w:rsid w:val="0055673B"/>
    <w:rsid w:val="005567DE"/>
    <w:rsid w:val="005568B4"/>
    <w:rsid w:val="005568EB"/>
    <w:rsid w:val="00556AFB"/>
    <w:rsid w:val="00556B22"/>
    <w:rsid w:val="00556CDF"/>
    <w:rsid w:val="00556EDD"/>
    <w:rsid w:val="00556F08"/>
    <w:rsid w:val="00557135"/>
    <w:rsid w:val="005571EC"/>
    <w:rsid w:val="005572D0"/>
    <w:rsid w:val="005572DE"/>
    <w:rsid w:val="005574BF"/>
    <w:rsid w:val="005575E8"/>
    <w:rsid w:val="005576E5"/>
    <w:rsid w:val="005577D2"/>
    <w:rsid w:val="00557979"/>
    <w:rsid w:val="00557BBD"/>
    <w:rsid w:val="00557D8B"/>
    <w:rsid w:val="00557ED7"/>
    <w:rsid w:val="0056011E"/>
    <w:rsid w:val="005601CE"/>
    <w:rsid w:val="00560265"/>
    <w:rsid w:val="005603B7"/>
    <w:rsid w:val="005607AA"/>
    <w:rsid w:val="005608C5"/>
    <w:rsid w:val="0056091A"/>
    <w:rsid w:val="00560BC6"/>
    <w:rsid w:val="00560C93"/>
    <w:rsid w:val="00560D63"/>
    <w:rsid w:val="00560F47"/>
    <w:rsid w:val="005610EE"/>
    <w:rsid w:val="00561313"/>
    <w:rsid w:val="00561635"/>
    <w:rsid w:val="005616A4"/>
    <w:rsid w:val="005617E7"/>
    <w:rsid w:val="005617F1"/>
    <w:rsid w:val="00561CF5"/>
    <w:rsid w:val="0056224A"/>
    <w:rsid w:val="005623BE"/>
    <w:rsid w:val="005623D7"/>
    <w:rsid w:val="0056247E"/>
    <w:rsid w:val="005625E8"/>
    <w:rsid w:val="005626CD"/>
    <w:rsid w:val="005626D0"/>
    <w:rsid w:val="00562716"/>
    <w:rsid w:val="00563103"/>
    <w:rsid w:val="00563163"/>
    <w:rsid w:val="0056342D"/>
    <w:rsid w:val="0056389F"/>
    <w:rsid w:val="005638A2"/>
    <w:rsid w:val="0056397E"/>
    <w:rsid w:val="00563A08"/>
    <w:rsid w:val="00563A13"/>
    <w:rsid w:val="00563A41"/>
    <w:rsid w:val="00563C6C"/>
    <w:rsid w:val="00563DBB"/>
    <w:rsid w:val="00563FFC"/>
    <w:rsid w:val="005641A8"/>
    <w:rsid w:val="005643EE"/>
    <w:rsid w:val="005645E0"/>
    <w:rsid w:val="005647F8"/>
    <w:rsid w:val="00564846"/>
    <w:rsid w:val="00564A03"/>
    <w:rsid w:val="00565396"/>
    <w:rsid w:val="005657D4"/>
    <w:rsid w:val="00565853"/>
    <w:rsid w:val="005658FC"/>
    <w:rsid w:val="00565971"/>
    <w:rsid w:val="00565A2D"/>
    <w:rsid w:val="00565EC2"/>
    <w:rsid w:val="00565EDC"/>
    <w:rsid w:val="00566034"/>
    <w:rsid w:val="0056620F"/>
    <w:rsid w:val="00566437"/>
    <w:rsid w:val="005665DC"/>
    <w:rsid w:val="0056680C"/>
    <w:rsid w:val="005668C2"/>
    <w:rsid w:val="0056698B"/>
    <w:rsid w:val="005669E2"/>
    <w:rsid w:val="00566AE3"/>
    <w:rsid w:val="00566AFE"/>
    <w:rsid w:val="00566CC2"/>
    <w:rsid w:val="00566D2E"/>
    <w:rsid w:val="00566DAC"/>
    <w:rsid w:val="0056700B"/>
    <w:rsid w:val="00567023"/>
    <w:rsid w:val="005671D5"/>
    <w:rsid w:val="00567261"/>
    <w:rsid w:val="00567283"/>
    <w:rsid w:val="005675F0"/>
    <w:rsid w:val="0056764E"/>
    <w:rsid w:val="005676C0"/>
    <w:rsid w:val="00567704"/>
    <w:rsid w:val="005677F4"/>
    <w:rsid w:val="00567874"/>
    <w:rsid w:val="005679C8"/>
    <w:rsid w:val="00567AFB"/>
    <w:rsid w:val="00567D34"/>
    <w:rsid w:val="00567EDB"/>
    <w:rsid w:val="00567F0F"/>
    <w:rsid w:val="0057039B"/>
    <w:rsid w:val="00570736"/>
    <w:rsid w:val="0057073F"/>
    <w:rsid w:val="005707F7"/>
    <w:rsid w:val="0057099B"/>
    <w:rsid w:val="00570B5A"/>
    <w:rsid w:val="00570CED"/>
    <w:rsid w:val="00570F7C"/>
    <w:rsid w:val="00571205"/>
    <w:rsid w:val="005715E0"/>
    <w:rsid w:val="005716C5"/>
    <w:rsid w:val="005718A5"/>
    <w:rsid w:val="0057199B"/>
    <w:rsid w:val="005719B8"/>
    <w:rsid w:val="00571B4E"/>
    <w:rsid w:val="00571D54"/>
    <w:rsid w:val="0057201F"/>
    <w:rsid w:val="005721AC"/>
    <w:rsid w:val="00572203"/>
    <w:rsid w:val="0057263E"/>
    <w:rsid w:val="0057289C"/>
    <w:rsid w:val="00572935"/>
    <w:rsid w:val="005729FD"/>
    <w:rsid w:val="00572CEE"/>
    <w:rsid w:val="00573225"/>
    <w:rsid w:val="00573278"/>
    <w:rsid w:val="005732FC"/>
    <w:rsid w:val="00573302"/>
    <w:rsid w:val="005733B2"/>
    <w:rsid w:val="00573447"/>
    <w:rsid w:val="0057346E"/>
    <w:rsid w:val="00573562"/>
    <w:rsid w:val="00573651"/>
    <w:rsid w:val="00573660"/>
    <w:rsid w:val="00573682"/>
    <w:rsid w:val="00573775"/>
    <w:rsid w:val="00573A44"/>
    <w:rsid w:val="00573B31"/>
    <w:rsid w:val="00573C6D"/>
    <w:rsid w:val="00573DE1"/>
    <w:rsid w:val="00573E44"/>
    <w:rsid w:val="00573ED9"/>
    <w:rsid w:val="00573EE6"/>
    <w:rsid w:val="00573F0A"/>
    <w:rsid w:val="005740A7"/>
    <w:rsid w:val="0057414E"/>
    <w:rsid w:val="0057415F"/>
    <w:rsid w:val="005743B6"/>
    <w:rsid w:val="0057440C"/>
    <w:rsid w:val="005746E3"/>
    <w:rsid w:val="00574891"/>
    <w:rsid w:val="00574914"/>
    <w:rsid w:val="00574B4C"/>
    <w:rsid w:val="00574B5D"/>
    <w:rsid w:val="00574C8E"/>
    <w:rsid w:val="00574CBC"/>
    <w:rsid w:val="00574D43"/>
    <w:rsid w:val="00574E07"/>
    <w:rsid w:val="00574FCA"/>
    <w:rsid w:val="005754C4"/>
    <w:rsid w:val="00575572"/>
    <w:rsid w:val="005757D6"/>
    <w:rsid w:val="005758FB"/>
    <w:rsid w:val="00575A11"/>
    <w:rsid w:val="00575F5C"/>
    <w:rsid w:val="0057627B"/>
    <w:rsid w:val="0057640D"/>
    <w:rsid w:val="00576547"/>
    <w:rsid w:val="0057676D"/>
    <w:rsid w:val="005768FC"/>
    <w:rsid w:val="00576A2F"/>
    <w:rsid w:val="00576DEE"/>
    <w:rsid w:val="0057746A"/>
    <w:rsid w:val="00577477"/>
    <w:rsid w:val="00577484"/>
    <w:rsid w:val="005776D7"/>
    <w:rsid w:val="0057772E"/>
    <w:rsid w:val="0058034F"/>
    <w:rsid w:val="005804BF"/>
    <w:rsid w:val="0058068A"/>
    <w:rsid w:val="005809AE"/>
    <w:rsid w:val="00580A5F"/>
    <w:rsid w:val="00580C3C"/>
    <w:rsid w:val="00580CBD"/>
    <w:rsid w:val="00580FFE"/>
    <w:rsid w:val="005810C6"/>
    <w:rsid w:val="00581372"/>
    <w:rsid w:val="00581477"/>
    <w:rsid w:val="0058163B"/>
    <w:rsid w:val="0058175F"/>
    <w:rsid w:val="00581850"/>
    <w:rsid w:val="00581ACD"/>
    <w:rsid w:val="00581AFE"/>
    <w:rsid w:val="00581BB1"/>
    <w:rsid w:val="00581D11"/>
    <w:rsid w:val="00581E1D"/>
    <w:rsid w:val="0058204B"/>
    <w:rsid w:val="0058212B"/>
    <w:rsid w:val="00582191"/>
    <w:rsid w:val="0058219F"/>
    <w:rsid w:val="00582631"/>
    <w:rsid w:val="00582A77"/>
    <w:rsid w:val="00582AD2"/>
    <w:rsid w:val="00582B7A"/>
    <w:rsid w:val="00582BD7"/>
    <w:rsid w:val="00582E0C"/>
    <w:rsid w:val="00582F1D"/>
    <w:rsid w:val="00583372"/>
    <w:rsid w:val="005833F1"/>
    <w:rsid w:val="00583543"/>
    <w:rsid w:val="00583833"/>
    <w:rsid w:val="005838AE"/>
    <w:rsid w:val="00583974"/>
    <w:rsid w:val="00583D01"/>
    <w:rsid w:val="00583FE6"/>
    <w:rsid w:val="00583FE7"/>
    <w:rsid w:val="00584097"/>
    <w:rsid w:val="005840E8"/>
    <w:rsid w:val="0058425A"/>
    <w:rsid w:val="00584317"/>
    <w:rsid w:val="00584720"/>
    <w:rsid w:val="0058493C"/>
    <w:rsid w:val="00584CF1"/>
    <w:rsid w:val="00584DC9"/>
    <w:rsid w:val="00584DF8"/>
    <w:rsid w:val="00584E7A"/>
    <w:rsid w:val="00585525"/>
    <w:rsid w:val="0058585C"/>
    <w:rsid w:val="005858F6"/>
    <w:rsid w:val="00585A1C"/>
    <w:rsid w:val="00585B9F"/>
    <w:rsid w:val="00585C06"/>
    <w:rsid w:val="00585F05"/>
    <w:rsid w:val="00586248"/>
    <w:rsid w:val="0058630A"/>
    <w:rsid w:val="0058666F"/>
    <w:rsid w:val="00586739"/>
    <w:rsid w:val="0058675B"/>
    <w:rsid w:val="0058679D"/>
    <w:rsid w:val="0058683E"/>
    <w:rsid w:val="00586912"/>
    <w:rsid w:val="00586BAF"/>
    <w:rsid w:val="00586D01"/>
    <w:rsid w:val="00586D0D"/>
    <w:rsid w:val="00586D6E"/>
    <w:rsid w:val="00586DDA"/>
    <w:rsid w:val="00586F3F"/>
    <w:rsid w:val="0058704A"/>
    <w:rsid w:val="005872C6"/>
    <w:rsid w:val="005873A8"/>
    <w:rsid w:val="00587767"/>
    <w:rsid w:val="0058780E"/>
    <w:rsid w:val="00587958"/>
    <w:rsid w:val="00587A7A"/>
    <w:rsid w:val="00587C9F"/>
    <w:rsid w:val="00587CA5"/>
    <w:rsid w:val="00587CBD"/>
    <w:rsid w:val="00587DB2"/>
    <w:rsid w:val="00587E4C"/>
    <w:rsid w:val="00587F69"/>
    <w:rsid w:val="00590259"/>
    <w:rsid w:val="0059038E"/>
    <w:rsid w:val="00590496"/>
    <w:rsid w:val="005904C6"/>
    <w:rsid w:val="00590644"/>
    <w:rsid w:val="00590916"/>
    <w:rsid w:val="00590A58"/>
    <w:rsid w:val="00590AED"/>
    <w:rsid w:val="00590B4A"/>
    <w:rsid w:val="00590C49"/>
    <w:rsid w:val="00590DC9"/>
    <w:rsid w:val="0059108A"/>
    <w:rsid w:val="0059119E"/>
    <w:rsid w:val="0059131C"/>
    <w:rsid w:val="005913D3"/>
    <w:rsid w:val="005918EB"/>
    <w:rsid w:val="00591B26"/>
    <w:rsid w:val="00591CB4"/>
    <w:rsid w:val="00591CBE"/>
    <w:rsid w:val="00591D45"/>
    <w:rsid w:val="00591E96"/>
    <w:rsid w:val="00591FD7"/>
    <w:rsid w:val="00592435"/>
    <w:rsid w:val="005928C4"/>
    <w:rsid w:val="0059294A"/>
    <w:rsid w:val="00592FE9"/>
    <w:rsid w:val="00593159"/>
    <w:rsid w:val="00593259"/>
    <w:rsid w:val="005933C2"/>
    <w:rsid w:val="0059378F"/>
    <w:rsid w:val="005937D4"/>
    <w:rsid w:val="00593D1C"/>
    <w:rsid w:val="00593D62"/>
    <w:rsid w:val="00593FE5"/>
    <w:rsid w:val="00593FEB"/>
    <w:rsid w:val="0059410D"/>
    <w:rsid w:val="00594131"/>
    <w:rsid w:val="00594198"/>
    <w:rsid w:val="00594326"/>
    <w:rsid w:val="00594658"/>
    <w:rsid w:val="0059479A"/>
    <w:rsid w:val="0059493A"/>
    <w:rsid w:val="005949A0"/>
    <w:rsid w:val="00594B11"/>
    <w:rsid w:val="00594BF1"/>
    <w:rsid w:val="00594CDE"/>
    <w:rsid w:val="00594D4A"/>
    <w:rsid w:val="00595222"/>
    <w:rsid w:val="0059522F"/>
    <w:rsid w:val="00595523"/>
    <w:rsid w:val="00595599"/>
    <w:rsid w:val="0059586C"/>
    <w:rsid w:val="005958AB"/>
    <w:rsid w:val="00595930"/>
    <w:rsid w:val="00595A3F"/>
    <w:rsid w:val="00595C18"/>
    <w:rsid w:val="00595CC4"/>
    <w:rsid w:val="00595CF0"/>
    <w:rsid w:val="00595FB6"/>
    <w:rsid w:val="0059615A"/>
    <w:rsid w:val="0059617F"/>
    <w:rsid w:val="005961B7"/>
    <w:rsid w:val="005967CA"/>
    <w:rsid w:val="00596962"/>
    <w:rsid w:val="00596B89"/>
    <w:rsid w:val="00596BF8"/>
    <w:rsid w:val="00596C7E"/>
    <w:rsid w:val="00596F24"/>
    <w:rsid w:val="005971A0"/>
    <w:rsid w:val="005971ED"/>
    <w:rsid w:val="0059724F"/>
    <w:rsid w:val="00597345"/>
    <w:rsid w:val="00597492"/>
    <w:rsid w:val="005975E0"/>
    <w:rsid w:val="0059788E"/>
    <w:rsid w:val="00597A4E"/>
    <w:rsid w:val="00597B99"/>
    <w:rsid w:val="00597D4B"/>
    <w:rsid w:val="00597D80"/>
    <w:rsid w:val="005A0097"/>
    <w:rsid w:val="005A00A2"/>
    <w:rsid w:val="005A01AE"/>
    <w:rsid w:val="005A0453"/>
    <w:rsid w:val="005A0689"/>
    <w:rsid w:val="005A06CC"/>
    <w:rsid w:val="005A0939"/>
    <w:rsid w:val="005A09B1"/>
    <w:rsid w:val="005A0B7C"/>
    <w:rsid w:val="005A0C5B"/>
    <w:rsid w:val="005A0CF0"/>
    <w:rsid w:val="005A0D47"/>
    <w:rsid w:val="005A0D4A"/>
    <w:rsid w:val="005A0E64"/>
    <w:rsid w:val="005A0FB3"/>
    <w:rsid w:val="005A130B"/>
    <w:rsid w:val="005A1575"/>
    <w:rsid w:val="005A15FE"/>
    <w:rsid w:val="005A1645"/>
    <w:rsid w:val="005A1913"/>
    <w:rsid w:val="005A1B78"/>
    <w:rsid w:val="005A1BFB"/>
    <w:rsid w:val="005A1D0E"/>
    <w:rsid w:val="005A1D6A"/>
    <w:rsid w:val="005A1EAB"/>
    <w:rsid w:val="005A20EF"/>
    <w:rsid w:val="005A213E"/>
    <w:rsid w:val="005A21C5"/>
    <w:rsid w:val="005A23AB"/>
    <w:rsid w:val="005A25AF"/>
    <w:rsid w:val="005A2624"/>
    <w:rsid w:val="005A27ED"/>
    <w:rsid w:val="005A290A"/>
    <w:rsid w:val="005A2A37"/>
    <w:rsid w:val="005A2BFA"/>
    <w:rsid w:val="005A2C3F"/>
    <w:rsid w:val="005A2CB1"/>
    <w:rsid w:val="005A30CE"/>
    <w:rsid w:val="005A30D6"/>
    <w:rsid w:val="005A3273"/>
    <w:rsid w:val="005A3290"/>
    <w:rsid w:val="005A33F5"/>
    <w:rsid w:val="005A350A"/>
    <w:rsid w:val="005A35DB"/>
    <w:rsid w:val="005A3887"/>
    <w:rsid w:val="005A3CAF"/>
    <w:rsid w:val="005A3D25"/>
    <w:rsid w:val="005A3D7F"/>
    <w:rsid w:val="005A41E5"/>
    <w:rsid w:val="005A4352"/>
    <w:rsid w:val="005A439A"/>
    <w:rsid w:val="005A4746"/>
    <w:rsid w:val="005A47B5"/>
    <w:rsid w:val="005A47E9"/>
    <w:rsid w:val="005A4A36"/>
    <w:rsid w:val="005A4B1B"/>
    <w:rsid w:val="005A4D48"/>
    <w:rsid w:val="005A4EB5"/>
    <w:rsid w:val="005A4F59"/>
    <w:rsid w:val="005A51DE"/>
    <w:rsid w:val="005A537E"/>
    <w:rsid w:val="005A55DB"/>
    <w:rsid w:val="005A5615"/>
    <w:rsid w:val="005A5744"/>
    <w:rsid w:val="005A5834"/>
    <w:rsid w:val="005A5CE9"/>
    <w:rsid w:val="005A5E56"/>
    <w:rsid w:val="005A5FCB"/>
    <w:rsid w:val="005A5FFF"/>
    <w:rsid w:val="005A61AC"/>
    <w:rsid w:val="005A61F0"/>
    <w:rsid w:val="005A637C"/>
    <w:rsid w:val="005A65D0"/>
    <w:rsid w:val="005A66C5"/>
    <w:rsid w:val="005A687E"/>
    <w:rsid w:val="005A68C6"/>
    <w:rsid w:val="005A6A83"/>
    <w:rsid w:val="005A6B26"/>
    <w:rsid w:val="005A6C38"/>
    <w:rsid w:val="005A6F0D"/>
    <w:rsid w:val="005A7894"/>
    <w:rsid w:val="005A78EE"/>
    <w:rsid w:val="005A79A8"/>
    <w:rsid w:val="005A79BB"/>
    <w:rsid w:val="005A7A26"/>
    <w:rsid w:val="005A7DA9"/>
    <w:rsid w:val="005A7DFB"/>
    <w:rsid w:val="005A7E12"/>
    <w:rsid w:val="005A7F34"/>
    <w:rsid w:val="005B0135"/>
    <w:rsid w:val="005B023A"/>
    <w:rsid w:val="005B0455"/>
    <w:rsid w:val="005B0616"/>
    <w:rsid w:val="005B0680"/>
    <w:rsid w:val="005B0771"/>
    <w:rsid w:val="005B0D52"/>
    <w:rsid w:val="005B0DF0"/>
    <w:rsid w:val="005B16B7"/>
    <w:rsid w:val="005B1864"/>
    <w:rsid w:val="005B1A1D"/>
    <w:rsid w:val="005B1A7F"/>
    <w:rsid w:val="005B1A8E"/>
    <w:rsid w:val="005B1B98"/>
    <w:rsid w:val="005B1C3F"/>
    <w:rsid w:val="005B1CE5"/>
    <w:rsid w:val="005B1D19"/>
    <w:rsid w:val="005B1D1C"/>
    <w:rsid w:val="005B1EA4"/>
    <w:rsid w:val="005B1F33"/>
    <w:rsid w:val="005B2001"/>
    <w:rsid w:val="005B23D1"/>
    <w:rsid w:val="005B2585"/>
    <w:rsid w:val="005B25E4"/>
    <w:rsid w:val="005B268A"/>
    <w:rsid w:val="005B26A1"/>
    <w:rsid w:val="005B275C"/>
    <w:rsid w:val="005B28F6"/>
    <w:rsid w:val="005B29F0"/>
    <w:rsid w:val="005B2B3B"/>
    <w:rsid w:val="005B2D19"/>
    <w:rsid w:val="005B2F3E"/>
    <w:rsid w:val="005B31AA"/>
    <w:rsid w:val="005B35D0"/>
    <w:rsid w:val="005B36B9"/>
    <w:rsid w:val="005B381D"/>
    <w:rsid w:val="005B3974"/>
    <w:rsid w:val="005B3995"/>
    <w:rsid w:val="005B3B47"/>
    <w:rsid w:val="005B3C36"/>
    <w:rsid w:val="005B3D59"/>
    <w:rsid w:val="005B3FB0"/>
    <w:rsid w:val="005B40CC"/>
    <w:rsid w:val="005B42E6"/>
    <w:rsid w:val="005B4332"/>
    <w:rsid w:val="005B43C1"/>
    <w:rsid w:val="005B4674"/>
    <w:rsid w:val="005B4803"/>
    <w:rsid w:val="005B4858"/>
    <w:rsid w:val="005B4C34"/>
    <w:rsid w:val="005B4D26"/>
    <w:rsid w:val="005B4D50"/>
    <w:rsid w:val="005B4E28"/>
    <w:rsid w:val="005B5257"/>
    <w:rsid w:val="005B52D5"/>
    <w:rsid w:val="005B532F"/>
    <w:rsid w:val="005B552A"/>
    <w:rsid w:val="005B55DD"/>
    <w:rsid w:val="005B5797"/>
    <w:rsid w:val="005B5826"/>
    <w:rsid w:val="005B5A25"/>
    <w:rsid w:val="005B5AB8"/>
    <w:rsid w:val="005B5CF0"/>
    <w:rsid w:val="005B5D98"/>
    <w:rsid w:val="005B5E2D"/>
    <w:rsid w:val="005B6142"/>
    <w:rsid w:val="005B640E"/>
    <w:rsid w:val="005B657A"/>
    <w:rsid w:val="005B65A0"/>
    <w:rsid w:val="005B66D7"/>
    <w:rsid w:val="005B67F5"/>
    <w:rsid w:val="005B6A30"/>
    <w:rsid w:val="005B6C27"/>
    <w:rsid w:val="005B6D5A"/>
    <w:rsid w:val="005B6FA3"/>
    <w:rsid w:val="005B7417"/>
    <w:rsid w:val="005B74A7"/>
    <w:rsid w:val="005B7726"/>
    <w:rsid w:val="005B77D0"/>
    <w:rsid w:val="005B7839"/>
    <w:rsid w:val="005B7B25"/>
    <w:rsid w:val="005B7E98"/>
    <w:rsid w:val="005B7FF4"/>
    <w:rsid w:val="005C00A9"/>
    <w:rsid w:val="005C020B"/>
    <w:rsid w:val="005C073D"/>
    <w:rsid w:val="005C0C22"/>
    <w:rsid w:val="005C0C71"/>
    <w:rsid w:val="005C0D23"/>
    <w:rsid w:val="005C0D4A"/>
    <w:rsid w:val="005C0D7E"/>
    <w:rsid w:val="005C0DCE"/>
    <w:rsid w:val="005C13A8"/>
    <w:rsid w:val="005C1910"/>
    <w:rsid w:val="005C1A08"/>
    <w:rsid w:val="005C1A82"/>
    <w:rsid w:val="005C1ADC"/>
    <w:rsid w:val="005C1BA7"/>
    <w:rsid w:val="005C1EA1"/>
    <w:rsid w:val="005C20E2"/>
    <w:rsid w:val="005C2161"/>
    <w:rsid w:val="005C2171"/>
    <w:rsid w:val="005C21A8"/>
    <w:rsid w:val="005C21DE"/>
    <w:rsid w:val="005C2338"/>
    <w:rsid w:val="005C2385"/>
    <w:rsid w:val="005C2477"/>
    <w:rsid w:val="005C2621"/>
    <w:rsid w:val="005C267D"/>
    <w:rsid w:val="005C2688"/>
    <w:rsid w:val="005C2B27"/>
    <w:rsid w:val="005C2C14"/>
    <w:rsid w:val="005C2D45"/>
    <w:rsid w:val="005C314E"/>
    <w:rsid w:val="005C3310"/>
    <w:rsid w:val="005C3456"/>
    <w:rsid w:val="005C34BC"/>
    <w:rsid w:val="005C37B5"/>
    <w:rsid w:val="005C398D"/>
    <w:rsid w:val="005C3AE7"/>
    <w:rsid w:val="005C3F1F"/>
    <w:rsid w:val="005C3F34"/>
    <w:rsid w:val="005C41E9"/>
    <w:rsid w:val="005C420C"/>
    <w:rsid w:val="005C43C3"/>
    <w:rsid w:val="005C4474"/>
    <w:rsid w:val="005C44D6"/>
    <w:rsid w:val="005C4781"/>
    <w:rsid w:val="005C49D0"/>
    <w:rsid w:val="005C4A5B"/>
    <w:rsid w:val="005C4C32"/>
    <w:rsid w:val="005C4C3F"/>
    <w:rsid w:val="005C4C99"/>
    <w:rsid w:val="005C4CC7"/>
    <w:rsid w:val="005C4DFC"/>
    <w:rsid w:val="005C4ED4"/>
    <w:rsid w:val="005C4F3C"/>
    <w:rsid w:val="005C4F63"/>
    <w:rsid w:val="005C50F9"/>
    <w:rsid w:val="005C5104"/>
    <w:rsid w:val="005C528C"/>
    <w:rsid w:val="005C53FA"/>
    <w:rsid w:val="005C540B"/>
    <w:rsid w:val="005C5475"/>
    <w:rsid w:val="005C5596"/>
    <w:rsid w:val="005C5988"/>
    <w:rsid w:val="005C5A5E"/>
    <w:rsid w:val="005C5A89"/>
    <w:rsid w:val="005C5AA3"/>
    <w:rsid w:val="005C5C18"/>
    <w:rsid w:val="005C5C47"/>
    <w:rsid w:val="005C6035"/>
    <w:rsid w:val="005C60F5"/>
    <w:rsid w:val="005C6147"/>
    <w:rsid w:val="005C6159"/>
    <w:rsid w:val="005C64ED"/>
    <w:rsid w:val="005C6671"/>
    <w:rsid w:val="005C67C6"/>
    <w:rsid w:val="005C692E"/>
    <w:rsid w:val="005C6A72"/>
    <w:rsid w:val="005C6C23"/>
    <w:rsid w:val="005C6CBC"/>
    <w:rsid w:val="005C6F6D"/>
    <w:rsid w:val="005C70CE"/>
    <w:rsid w:val="005C74A4"/>
    <w:rsid w:val="005C7600"/>
    <w:rsid w:val="005C77D8"/>
    <w:rsid w:val="005C78C4"/>
    <w:rsid w:val="005C7AE6"/>
    <w:rsid w:val="005D02C7"/>
    <w:rsid w:val="005D03A3"/>
    <w:rsid w:val="005D0464"/>
    <w:rsid w:val="005D066E"/>
    <w:rsid w:val="005D0699"/>
    <w:rsid w:val="005D06B5"/>
    <w:rsid w:val="005D0703"/>
    <w:rsid w:val="005D071C"/>
    <w:rsid w:val="005D0883"/>
    <w:rsid w:val="005D09F5"/>
    <w:rsid w:val="005D0A4A"/>
    <w:rsid w:val="005D0BAF"/>
    <w:rsid w:val="005D0BE6"/>
    <w:rsid w:val="005D0EF3"/>
    <w:rsid w:val="005D0F4E"/>
    <w:rsid w:val="005D0F74"/>
    <w:rsid w:val="005D102E"/>
    <w:rsid w:val="005D1343"/>
    <w:rsid w:val="005D1398"/>
    <w:rsid w:val="005D13BD"/>
    <w:rsid w:val="005D156B"/>
    <w:rsid w:val="005D15F0"/>
    <w:rsid w:val="005D1921"/>
    <w:rsid w:val="005D1E3E"/>
    <w:rsid w:val="005D1EA2"/>
    <w:rsid w:val="005D1F4C"/>
    <w:rsid w:val="005D2110"/>
    <w:rsid w:val="005D2117"/>
    <w:rsid w:val="005D22C9"/>
    <w:rsid w:val="005D24D4"/>
    <w:rsid w:val="005D2779"/>
    <w:rsid w:val="005D28D8"/>
    <w:rsid w:val="005D2A5C"/>
    <w:rsid w:val="005D2A94"/>
    <w:rsid w:val="005D2B24"/>
    <w:rsid w:val="005D2BDC"/>
    <w:rsid w:val="005D2C7A"/>
    <w:rsid w:val="005D2E8C"/>
    <w:rsid w:val="005D2EBA"/>
    <w:rsid w:val="005D2F2F"/>
    <w:rsid w:val="005D30BD"/>
    <w:rsid w:val="005D3209"/>
    <w:rsid w:val="005D3384"/>
    <w:rsid w:val="005D3410"/>
    <w:rsid w:val="005D39AC"/>
    <w:rsid w:val="005D39DB"/>
    <w:rsid w:val="005D3ADC"/>
    <w:rsid w:val="005D3B33"/>
    <w:rsid w:val="005D3D23"/>
    <w:rsid w:val="005D3E08"/>
    <w:rsid w:val="005D4208"/>
    <w:rsid w:val="005D430B"/>
    <w:rsid w:val="005D4490"/>
    <w:rsid w:val="005D457E"/>
    <w:rsid w:val="005D468F"/>
    <w:rsid w:val="005D4822"/>
    <w:rsid w:val="005D4898"/>
    <w:rsid w:val="005D48DA"/>
    <w:rsid w:val="005D4901"/>
    <w:rsid w:val="005D4A48"/>
    <w:rsid w:val="005D4C64"/>
    <w:rsid w:val="005D4D16"/>
    <w:rsid w:val="005D502B"/>
    <w:rsid w:val="005D5309"/>
    <w:rsid w:val="005D557D"/>
    <w:rsid w:val="005D55A0"/>
    <w:rsid w:val="005D56D3"/>
    <w:rsid w:val="005D62C3"/>
    <w:rsid w:val="005D64D3"/>
    <w:rsid w:val="005D659D"/>
    <w:rsid w:val="005D677C"/>
    <w:rsid w:val="005D68D1"/>
    <w:rsid w:val="005D68E1"/>
    <w:rsid w:val="005D6A8F"/>
    <w:rsid w:val="005D6F2B"/>
    <w:rsid w:val="005D6F7D"/>
    <w:rsid w:val="005D720E"/>
    <w:rsid w:val="005D75A1"/>
    <w:rsid w:val="005D77C0"/>
    <w:rsid w:val="005D795E"/>
    <w:rsid w:val="005D7B1A"/>
    <w:rsid w:val="005D7C94"/>
    <w:rsid w:val="005D7FB2"/>
    <w:rsid w:val="005E00AD"/>
    <w:rsid w:val="005E03B2"/>
    <w:rsid w:val="005E03B7"/>
    <w:rsid w:val="005E04D5"/>
    <w:rsid w:val="005E0CD1"/>
    <w:rsid w:val="005E0F4F"/>
    <w:rsid w:val="005E1340"/>
    <w:rsid w:val="005E1468"/>
    <w:rsid w:val="005E1762"/>
    <w:rsid w:val="005E1819"/>
    <w:rsid w:val="005E1A50"/>
    <w:rsid w:val="005E1B5C"/>
    <w:rsid w:val="005E1C16"/>
    <w:rsid w:val="005E1FB4"/>
    <w:rsid w:val="005E2097"/>
    <w:rsid w:val="005E21AA"/>
    <w:rsid w:val="005E25FD"/>
    <w:rsid w:val="005E27D3"/>
    <w:rsid w:val="005E2803"/>
    <w:rsid w:val="005E2899"/>
    <w:rsid w:val="005E2ABD"/>
    <w:rsid w:val="005E2ADD"/>
    <w:rsid w:val="005E2AE0"/>
    <w:rsid w:val="005E2B15"/>
    <w:rsid w:val="005E2BE4"/>
    <w:rsid w:val="005E2D63"/>
    <w:rsid w:val="005E3471"/>
    <w:rsid w:val="005E372F"/>
    <w:rsid w:val="005E37FC"/>
    <w:rsid w:val="005E3D9D"/>
    <w:rsid w:val="005E3FDB"/>
    <w:rsid w:val="005E4012"/>
    <w:rsid w:val="005E4017"/>
    <w:rsid w:val="005E419C"/>
    <w:rsid w:val="005E4304"/>
    <w:rsid w:val="005E456D"/>
    <w:rsid w:val="005E4639"/>
    <w:rsid w:val="005E47DA"/>
    <w:rsid w:val="005E4849"/>
    <w:rsid w:val="005E48AD"/>
    <w:rsid w:val="005E4CEC"/>
    <w:rsid w:val="005E4E86"/>
    <w:rsid w:val="005E4FB8"/>
    <w:rsid w:val="005E5058"/>
    <w:rsid w:val="005E52B3"/>
    <w:rsid w:val="005E5AED"/>
    <w:rsid w:val="005E5D0D"/>
    <w:rsid w:val="005E604D"/>
    <w:rsid w:val="005E61D9"/>
    <w:rsid w:val="005E6435"/>
    <w:rsid w:val="005E646A"/>
    <w:rsid w:val="005E668E"/>
    <w:rsid w:val="005E66E5"/>
    <w:rsid w:val="005E67C3"/>
    <w:rsid w:val="005E6989"/>
    <w:rsid w:val="005E6C95"/>
    <w:rsid w:val="005E6F0C"/>
    <w:rsid w:val="005E706D"/>
    <w:rsid w:val="005E730B"/>
    <w:rsid w:val="005E740C"/>
    <w:rsid w:val="005E75AC"/>
    <w:rsid w:val="005E762D"/>
    <w:rsid w:val="005E7970"/>
    <w:rsid w:val="005E7A67"/>
    <w:rsid w:val="005E7A76"/>
    <w:rsid w:val="005E7AF3"/>
    <w:rsid w:val="005E7C41"/>
    <w:rsid w:val="005E7FEF"/>
    <w:rsid w:val="005F016D"/>
    <w:rsid w:val="005F035A"/>
    <w:rsid w:val="005F065A"/>
    <w:rsid w:val="005F0914"/>
    <w:rsid w:val="005F09CE"/>
    <w:rsid w:val="005F0F5D"/>
    <w:rsid w:val="005F122B"/>
    <w:rsid w:val="005F139F"/>
    <w:rsid w:val="005F13CA"/>
    <w:rsid w:val="005F15BC"/>
    <w:rsid w:val="005F1823"/>
    <w:rsid w:val="005F1953"/>
    <w:rsid w:val="005F197C"/>
    <w:rsid w:val="005F1C8C"/>
    <w:rsid w:val="005F23F5"/>
    <w:rsid w:val="005F2442"/>
    <w:rsid w:val="005F2498"/>
    <w:rsid w:val="005F2575"/>
    <w:rsid w:val="005F2618"/>
    <w:rsid w:val="005F26DE"/>
    <w:rsid w:val="005F277A"/>
    <w:rsid w:val="005F27E9"/>
    <w:rsid w:val="005F2865"/>
    <w:rsid w:val="005F28C3"/>
    <w:rsid w:val="005F28EC"/>
    <w:rsid w:val="005F28ED"/>
    <w:rsid w:val="005F292C"/>
    <w:rsid w:val="005F2AA8"/>
    <w:rsid w:val="005F2C5D"/>
    <w:rsid w:val="005F2E41"/>
    <w:rsid w:val="005F2F1A"/>
    <w:rsid w:val="005F2F36"/>
    <w:rsid w:val="005F2FD9"/>
    <w:rsid w:val="005F352E"/>
    <w:rsid w:val="005F35A4"/>
    <w:rsid w:val="005F37A0"/>
    <w:rsid w:val="005F386F"/>
    <w:rsid w:val="005F3B9C"/>
    <w:rsid w:val="005F3BC0"/>
    <w:rsid w:val="005F3BED"/>
    <w:rsid w:val="005F3C8E"/>
    <w:rsid w:val="005F3E46"/>
    <w:rsid w:val="005F42A1"/>
    <w:rsid w:val="005F43BD"/>
    <w:rsid w:val="005F46F7"/>
    <w:rsid w:val="005F47DB"/>
    <w:rsid w:val="005F4A9B"/>
    <w:rsid w:val="005F4BFE"/>
    <w:rsid w:val="005F4C20"/>
    <w:rsid w:val="005F4C2B"/>
    <w:rsid w:val="005F4C9D"/>
    <w:rsid w:val="005F4CF3"/>
    <w:rsid w:val="005F4F83"/>
    <w:rsid w:val="005F4F9F"/>
    <w:rsid w:val="005F508D"/>
    <w:rsid w:val="005F51A3"/>
    <w:rsid w:val="005F54E4"/>
    <w:rsid w:val="005F5A28"/>
    <w:rsid w:val="005F5A4D"/>
    <w:rsid w:val="005F5A5A"/>
    <w:rsid w:val="005F5D64"/>
    <w:rsid w:val="005F5D79"/>
    <w:rsid w:val="005F5D9F"/>
    <w:rsid w:val="005F611B"/>
    <w:rsid w:val="005F635E"/>
    <w:rsid w:val="005F63F5"/>
    <w:rsid w:val="005F65E8"/>
    <w:rsid w:val="005F668A"/>
    <w:rsid w:val="005F6FC9"/>
    <w:rsid w:val="005F7E45"/>
    <w:rsid w:val="0060006F"/>
    <w:rsid w:val="006000FC"/>
    <w:rsid w:val="006002C0"/>
    <w:rsid w:val="006004BD"/>
    <w:rsid w:val="00600C15"/>
    <w:rsid w:val="00600DE2"/>
    <w:rsid w:val="00600ED1"/>
    <w:rsid w:val="0060114B"/>
    <w:rsid w:val="0060134A"/>
    <w:rsid w:val="006014C7"/>
    <w:rsid w:val="00601D58"/>
    <w:rsid w:val="00601DE5"/>
    <w:rsid w:val="00601E16"/>
    <w:rsid w:val="00601F34"/>
    <w:rsid w:val="00602013"/>
    <w:rsid w:val="0060205A"/>
    <w:rsid w:val="0060228F"/>
    <w:rsid w:val="006025AB"/>
    <w:rsid w:val="006026AE"/>
    <w:rsid w:val="006026EE"/>
    <w:rsid w:val="00602C23"/>
    <w:rsid w:val="00602CE5"/>
    <w:rsid w:val="00602D3F"/>
    <w:rsid w:val="00602D5F"/>
    <w:rsid w:val="00602DDE"/>
    <w:rsid w:val="00602DF3"/>
    <w:rsid w:val="00603029"/>
    <w:rsid w:val="006031E0"/>
    <w:rsid w:val="006034D2"/>
    <w:rsid w:val="00603726"/>
    <w:rsid w:val="00603A4F"/>
    <w:rsid w:val="00603E39"/>
    <w:rsid w:val="006040D3"/>
    <w:rsid w:val="006040DF"/>
    <w:rsid w:val="00604144"/>
    <w:rsid w:val="00604352"/>
    <w:rsid w:val="0060454E"/>
    <w:rsid w:val="00604711"/>
    <w:rsid w:val="00604784"/>
    <w:rsid w:val="0060484F"/>
    <w:rsid w:val="0060495A"/>
    <w:rsid w:val="00604ABD"/>
    <w:rsid w:val="00604C59"/>
    <w:rsid w:val="00604C88"/>
    <w:rsid w:val="00604F22"/>
    <w:rsid w:val="00605119"/>
    <w:rsid w:val="006052AE"/>
    <w:rsid w:val="006052DF"/>
    <w:rsid w:val="006052F0"/>
    <w:rsid w:val="00605381"/>
    <w:rsid w:val="006055B6"/>
    <w:rsid w:val="006060F5"/>
    <w:rsid w:val="0060614D"/>
    <w:rsid w:val="0060616D"/>
    <w:rsid w:val="00606279"/>
    <w:rsid w:val="006063E6"/>
    <w:rsid w:val="006064C3"/>
    <w:rsid w:val="0060653A"/>
    <w:rsid w:val="006068B6"/>
    <w:rsid w:val="00606B4F"/>
    <w:rsid w:val="00606B79"/>
    <w:rsid w:val="00606D84"/>
    <w:rsid w:val="00606E0E"/>
    <w:rsid w:val="00606E60"/>
    <w:rsid w:val="00606EBE"/>
    <w:rsid w:val="0060702F"/>
    <w:rsid w:val="0060722B"/>
    <w:rsid w:val="00607269"/>
    <w:rsid w:val="00607302"/>
    <w:rsid w:val="0060763C"/>
    <w:rsid w:val="00607651"/>
    <w:rsid w:val="006076E4"/>
    <w:rsid w:val="00607AAA"/>
    <w:rsid w:val="00607BC2"/>
    <w:rsid w:val="00607ECA"/>
    <w:rsid w:val="0061001A"/>
    <w:rsid w:val="00610269"/>
    <w:rsid w:val="00610284"/>
    <w:rsid w:val="0061035C"/>
    <w:rsid w:val="0061036E"/>
    <w:rsid w:val="0061043E"/>
    <w:rsid w:val="00610469"/>
    <w:rsid w:val="00610495"/>
    <w:rsid w:val="006104D1"/>
    <w:rsid w:val="006106E5"/>
    <w:rsid w:val="006106F7"/>
    <w:rsid w:val="006107DA"/>
    <w:rsid w:val="00610AFD"/>
    <w:rsid w:val="00610D00"/>
    <w:rsid w:val="00610E77"/>
    <w:rsid w:val="006110D6"/>
    <w:rsid w:val="00611174"/>
    <w:rsid w:val="00611256"/>
    <w:rsid w:val="00611260"/>
    <w:rsid w:val="00611415"/>
    <w:rsid w:val="00611586"/>
    <w:rsid w:val="0061164B"/>
    <w:rsid w:val="006119A0"/>
    <w:rsid w:val="00611A52"/>
    <w:rsid w:val="00611B60"/>
    <w:rsid w:val="00611B72"/>
    <w:rsid w:val="00611B7C"/>
    <w:rsid w:val="006122D8"/>
    <w:rsid w:val="00612916"/>
    <w:rsid w:val="00612E24"/>
    <w:rsid w:val="00612F08"/>
    <w:rsid w:val="00613102"/>
    <w:rsid w:val="00613621"/>
    <w:rsid w:val="00613A26"/>
    <w:rsid w:val="00613A34"/>
    <w:rsid w:val="00613A96"/>
    <w:rsid w:val="00613FCB"/>
    <w:rsid w:val="00614038"/>
    <w:rsid w:val="006140D1"/>
    <w:rsid w:val="0061411A"/>
    <w:rsid w:val="0061436E"/>
    <w:rsid w:val="0061471E"/>
    <w:rsid w:val="006148C2"/>
    <w:rsid w:val="0061491F"/>
    <w:rsid w:val="00614973"/>
    <w:rsid w:val="006149BA"/>
    <w:rsid w:val="00614EE4"/>
    <w:rsid w:val="00614F5D"/>
    <w:rsid w:val="00614F72"/>
    <w:rsid w:val="0061502B"/>
    <w:rsid w:val="00615113"/>
    <w:rsid w:val="0061554D"/>
    <w:rsid w:val="00615613"/>
    <w:rsid w:val="00615668"/>
    <w:rsid w:val="00615A5D"/>
    <w:rsid w:val="00615A6E"/>
    <w:rsid w:val="00615EEC"/>
    <w:rsid w:val="006161BC"/>
    <w:rsid w:val="006161CB"/>
    <w:rsid w:val="00616349"/>
    <w:rsid w:val="0061649B"/>
    <w:rsid w:val="0061658D"/>
    <w:rsid w:val="006166BC"/>
    <w:rsid w:val="006167E8"/>
    <w:rsid w:val="00616CEA"/>
    <w:rsid w:val="00616E23"/>
    <w:rsid w:val="00616EE0"/>
    <w:rsid w:val="00616FAC"/>
    <w:rsid w:val="006171A4"/>
    <w:rsid w:val="006171F1"/>
    <w:rsid w:val="00617436"/>
    <w:rsid w:val="006174FE"/>
    <w:rsid w:val="00617768"/>
    <w:rsid w:val="00617991"/>
    <w:rsid w:val="00617A2A"/>
    <w:rsid w:val="00617A8C"/>
    <w:rsid w:val="00617D30"/>
    <w:rsid w:val="00617D5B"/>
    <w:rsid w:val="006201AD"/>
    <w:rsid w:val="0062034F"/>
    <w:rsid w:val="006203BB"/>
    <w:rsid w:val="00620471"/>
    <w:rsid w:val="00620674"/>
    <w:rsid w:val="00620BC9"/>
    <w:rsid w:val="00620CD0"/>
    <w:rsid w:val="00620F3E"/>
    <w:rsid w:val="00621068"/>
    <w:rsid w:val="006211AB"/>
    <w:rsid w:val="006215A6"/>
    <w:rsid w:val="0062166F"/>
    <w:rsid w:val="00621783"/>
    <w:rsid w:val="006218D0"/>
    <w:rsid w:val="00621A7E"/>
    <w:rsid w:val="00621CF2"/>
    <w:rsid w:val="00622008"/>
    <w:rsid w:val="0062207B"/>
    <w:rsid w:val="006222F6"/>
    <w:rsid w:val="00622310"/>
    <w:rsid w:val="0062256A"/>
    <w:rsid w:val="006228DF"/>
    <w:rsid w:val="00622A6A"/>
    <w:rsid w:val="00622E44"/>
    <w:rsid w:val="00623003"/>
    <w:rsid w:val="00623030"/>
    <w:rsid w:val="006232CA"/>
    <w:rsid w:val="00623399"/>
    <w:rsid w:val="00623400"/>
    <w:rsid w:val="00623853"/>
    <w:rsid w:val="0062386D"/>
    <w:rsid w:val="00623B95"/>
    <w:rsid w:val="00623C4D"/>
    <w:rsid w:val="00623C9F"/>
    <w:rsid w:val="00623E1C"/>
    <w:rsid w:val="00623EA6"/>
    <w:rsid w:val="0062411E"/>
    <w:rsid w:val="006242AE"/>
    <w:rsid w:val="0062433E"/>
    <w:rsid w:val="00624428"/>
    <w:rsid w:val="0062443F"/>
    <w:rsid w:val="006245D6"/>
    <w:rsid w:val="00624652"/>
    <w:rsid w:val="00624743"/>
    <w:rsid w:val="006247D4"/>
    <w:rsid w:val="006248D9"/>
    <w:rsid w:val="00624AAD"/>
    <w:rsid w:val="00624B0E"/>
    <w:rsid w:val="00624E73"/>
    <w:rsid w:val="00625058"/>
    <w:rsid w:val="00625362"/>
    <w:rsid w:val="00625402"/>
    <w:rsid w:val="00625495"/>
    <w:rsid w:val="0062553A"/>
    <w:rsid w:val="00625A07"/>
    <w:rsid w:val="00625B8A"/>
    <w:rsid w:val="00625C24"/>
    <w:rsid w:val="00625CBF"/>
    <w:rsid w:val="00625D9F"/>
    <w:rsid w:val="00625EB1"/>
    <w:rsid w:val="0062607C"/>
    <w:rsid w:val="00626196"/>
    <w:rsid w:val="0062624D"/>
    <w:rsid w:val="00626355"/>
    <w:rsid w:val="006268B1"/>
    <w:rsid w:val="0062692B"/>
    <w:rsid w:val="0062692F"/>
    <w:rsid w:val="00626C08"/>
    <w:rsid w:val="00626DBD"/>
    <w:rsid w:val="006271C1"/>
    <w:rsid w:val="006271EC"/>
    <w:rsid w:val="0062738D"/>
    <w:rsid w:val="006273F2"/>
    <w:rsid w:val="0062750D"/>
    <w:rsid w:val="0062752C"/>
    <w:rsid w:val="00627A7D"/>
    <w:rsid w:val="00627B91"/>
    <w:rsid w:val="00627C21"/>
    <w:rsid w:val="00627CE2"/>
    <w:rsid w:val="00627DA0"/>
    <w:rsid w:val="00627EDB"/>
    <w:rsid w:val="006300B4"/>
    <w:rsid w:val="006302D6"/>
    <w:rsid w:val="0063051B"/>
    <w:rsid w:val="00630597"/>
    <w:rsid w:val="006305A0"/>
    <w:rsid w:val="0063079E"/>
    <w:rsid w:val="006307CB"/>
    <w:rsid w:val="00630AFC"/>
    <w:rsid w:val="00631148"/>
    <w:rsid w:val="0063119D"/>
    <w:rsid w:val="0063133D"/>
    <w:rsid w:val="00631361"/>
    <w:rsid w:val="00631403"/>
    <w:rsid w:val="0063165C"/>
    <w:rsid w:val="00631848"/>
    <w:rsid w:val="006318FF"/>
    <w:rsid w:val="00631C84"/>
    <w:rsid w:val="00631CAB"/>
    <w:rsid w:val="00631D7D"/>
    <w:rsid w:val="00631DFC"/>
    <w:rsid w:val="0063202F"/>
    <w:rsid w:val="0063208C"/>
    <w:rsid w:val="00632097"/>
    <w:rsid w:val="006320D8"/>
    <w:rsid w:val="0063211F"/>
    <w:rsid w:val="00632431"/>
    <w:rsid w:val="006325CD"/>
    <w:rsid w:val="006327B6"/>
    <w:rsid w:val="00632832"/>
    <w:rsid w:val="00632AF1"/>
    <w:rsid w:val="00632BAB"/>
    <w:rsid w:val="00632CC5"/>
    <w:rsid w:val="00632E12"/>
    <w:rsid w:val="00632E5D"/>
    <w:rsid w:val="00632F0F"/>
    <w:rsid w:val="00632FA7"/>
    <w:rsid w:val="00633069"/>
    <w:rsid w:val="006330D2"/>
    <w:rsid w:val="006338FE"/>
    <w:rsid w:val="00633B15"/>
    <w:rsid w:val="00633CBB"/>
    <w:rsid w:val="00633DE5"/>
    <w:rsid w:val="006341BD"/>
    <w:rsid w:val="0063443B"/>
    <w:rsid w:val="0063444F"/>
    <w:rsid w:val="00634453"/>
    <w:rsid w:val="006344B6"/>
    <w:rsid w:val="00634601"/>
    <w:rsid w:val="00634609"/>
    <w:rsid w:val="00634685"/>
    <w:rsid w:val="00634854"/>
    <w:rsid w:val="00634B0C"/>
    <w:rsid w:val="00634CF2"/>
    <w:rsid w:val="00634FF7"/>
    <w:rsid w:val="0063514A"/>
    <w:rsid w:val="006355EC"/>
    <w:rsid w:val="006358CB"/>
    <w:rsid w:val="0063596C"/>
    <w:rsid w:val="00635974"/>
    <w:rsid w:val="006359E4"/>
    <w:rsid w:val="00635DF1"/>
    <w:rsid w:val="00635E78"/>
    <w:rsid w:val="00635EC0"/>
    <w:rsid w:val="00635FE1"/>
    <w:rsid w:val="0063606D"/>
    <w:rsid w:val="0063612D"/>
    <w:rsid w:val="00636671"/>
    <w:rsid w:val="00636C07"/>
    <w:rsid w:val="00636C7B"/>
    <w:rsid w:val="0063720F"/>
    <w:rsid w:val="00637293"/>
    <w:rsid w:val="00637397"/>
    <w:rsid w:val="006373BD"/>
    <w:rsid w:val="00637404"/>
    <w:rsid w:val="00637881"/>
    <w:rsid w:val="00637A42"/>
    <w:rsid w:val="00637B1F"/>
    <w:rsid w:val="00637B8F"/>
    <w:rsid w:val="00637CA3"/>
    <w:rsid w:val="00637CC8"/>
    <w:rsid w:val="00637D01"/>
    <w:rsid w:val="00637DF2"/>
    <w:rsid w:val="00637DF3"/>
    <w:rsid w:val="00637DF9"/>
    <w:rsid w:val="00637E43"/>
    <w:rsid w:val="00637FCD"/>
    <w:rsid w:val="006400CA"/>
    <w:rsid w:val="006402CB"/>
    <w:rsid w:val="00640308"/>
    <w:rsid w:val="006403DE"/>
    <w:rsid w:val="00640435"/>
    <w:rsid w:val="0064049B"/>
    <w:rsid w:val="006404BA"/>
    <w:rsid w:val="006405E0"/>
    <w:rsid w:val="0064067C"/>
    <w:rsid w:val="0064070B"/>
    <w:rsid w:val="00640B43"/>
    <w:rsid w:val="00640C6C"/>
    <w:rsid w:val="00640E4B"/>
    <w:rsid w:val="00640E4C"/>
    <w:rsid w:val="00641291"/>
    <w:rsid w:val="006415EC"/>
    <w:rsid w:val="00641609"/>
    <w:rsid w:val="006417BC"/>
    <w:rsid w:val="0064191D"/>
    <w:rsid w:val="00641946"/>
    <w:rsid w:val="006419CB"/>
    <w:rsid w:val="00641A81"/>
    <w:rsid w:val="00641CB1"/>
    <w:rsid w:val="00641D37"/>
    <w:rsid w:val="00641E10"/>
    <w:rsid w:val="00641E6D"/>
    <w:rsid w:val="00642058"/>
    <w:rsid w:val="0064210D"/>
    <w:rsid w:val="006421EE"/>
    <w:rsid w:val="0064232B"/>
    <w:rsid w:val="006425A0"/>
    <w:rsid w:val="00642ABD"/>
    <w:rsid w:val="00642E55"/>
    <w:rsid w:val="0064317A"/>
    <w:rsid w:val="006438A5"/>
    <w:rsid w:val="006438A9"/>
    <w:rsid w:val="00643922"/>
    <w:rsid w:val="00643C50"/>
    <w:rsid w:val="00643D63"/>
    <w:rsid w:val="00643F84"/>
    <w:rsid w:val="00643FB1"/>
    <w:rsid w:val="00644011"/>
    <w:rsid w:val="0064426E"/>
    <w:rsid w:val="0064459B"/>
    <w:rsid w:val="00644D5C"/>
    <w:rsid w:val="0064552D"/>
    <w:rsid w:val="0064558E"/>
    <w:rsid w:val="00645A72"/>
    <w:rsid w:val="00645F61"/>
    <w:rsid w:val="00646246"/>
    <w:rsid w:val="00646330"/>
    <w:rsid w:val="00646805"/>
    <w:rsid w:val="00646D87"/>
    <w:rsid w:val="00646E5C"/>
    <w:rsid w:val="00646E8C"/>
    <w:rsid w:val="006472F2"/>
    <w:rsid w:val="006474D2"/>
    <w:rsid w:val="00647ABD"/>
    <w:rsid w:val="00647B66"/>
    <w:rsid w:val="00647D65"/>
    <w:rsid w:val="00647E45"/>
    <w:rsid w:val="00647EF1"/>
    <w:rsid w:val="00650056"/>
    <w:rsid w:val="00650086"/>
    <w:rsid w:val="006500A7"/>
    <w:rsid w:val="00650279"/>
    <w:rsid w:val="006502C0"/>
    <w:rsid w:val="00650827"/>
    <w:rsid w:val="00650A42"/>
    <w:rsid w:val="00650A6B"/>
    <w:rsid w:val="00650B29"/>
    <w:rsid w:val="00650B5D"/>
    <w:rsid w:val="00650BCF"/>
    <w:rsid w:val="00650C18"/>
    <w:rsid w:val="00651062"/>
    <w:rsid w:val="00651317"/>
    <w:rsid w:val="0065187C"/>
    <w:rsid w:val="006518A3"/>
    <w:rsid w:val="006518FD"/>
    <w:rsid w:val="0065193B"/>
    <w:rsid w:val="00651A54"/>
    <w:rsid w:val="00651D9A"/>
    <w:rsid w:val="0065202F"/>
    <w:rsid w:val="0065232D"/>
    <w:rsid w:val="00652360"/>
    <w:rsid w:val="0065239E"/>
    <w:rsid w:val="006525A1"/>
    <w:rsid w:val="00652664"/>
    <w:rsid w:val="006527BB"/>
    <w:rsid w:val="00652823"/>
    <w:rsid w:val="00652AFC"/>
    <w:rsid w:val="00652B5A"/>
    <w:rsid w:val="00652C27"/>
    <w:rsid w:val="00652CDC"/>
    <w:rsid w:val="00652D94"/>
    <w:rsid w:val="00652F90"/>
    <w:rsid w:val="0065300E"/>
    <w:rsid w:val="0065313B"/>
    <w:rsid w:val="006531BB"/>
    <w:rsid w:val="00653447"/>
    <w:rsid w:val="006534D8"/>
    <w:rsid w:val="00653908"/>
    <w:rsid w:val="006539E5"/>
    <w:rsid w:val="006539F3"/>
    <w:rsid w:val="00653A52"/>
    <w:rsid w:val="00653BF1"/>
    <w:rsid w:val="00653D5C"/>
    <w:rsid w:val="0065404B"/>
    <w:rsid w:val="0065419B"/>
    <w:rsid w:val="00654205"/>
    <w:rsid w:val="006544DF"/>
    <w:rsid w:val="00654523"/>
    <w:rsid w:val="006545B3"/>
    <w:rsid w:val="00654873"/>
    <w:rsid w:val="006548B6"/>
    <w:rsid w:val="00654B49"/>
    <w:rsid w:val="00654C0D"/>
    <w:rsid w:val="00654C3C"/>
    <w:rsid w:val="00654E90"/>
    <w:rsid w:val="0065523A"/>
    <w:rsid w:val="00655414"/>
    <w:rsid w:val="0065552B"/>
    <w:rsid w:val="00655B93"/>
    <w:rsid w:val="00655D14"/>
    <w:rsid w:val="00655D63"/>
    <w:rsid w:val="00655DB5"/>
    <w:rsid w:val="00655E5B"/>
    <w:rsid w:val="006561F3"/>
    <w:rsid w:val="00656301"/>
    <w:rsid w:val="00656383"/>
    <w:rsid w:val="00656396"/>
    <w:rsid w:val="006563B0"/>
    <w:rsid w:val="0065657B"/>
    <w:rsid w:val="00656614"/>
    <w:rsid w:val="006568CC"/>
    <w:rsid w:val="00656917"/>
    <w:rsid w:val="006569C0"/>
    <w:rsid w:val="00656CB4"/>
    <w:rsid w:val="00656CE7"/>
    <w:rsid w:val="00656FC6"/>
    <w:rsid w:val="0065710A"/>
    <w:rsid w:val="0065724D"/>
    <w:rsid w:val="0065735B"/>
    <w:rsid w:val="0065745A"/>
    <w:rsid w:val="006578AC"/>
    <w:rsid w:val="00657BA0"/>
    <w:rsid w:val="00657D68"/>
    <w:rsid w:val="00657DBE"/>
    <w:rsid w:val="00657FC1"/>
    <w:rsid w:val="00660061"/>
    <w:rsid w:val="006600B3"/>
    <w:rsid w:val="006605A5"/>
    <w:rsid w:val="00660918"/>
    <w:rsid w:val="00660924"/>
    <w:rsid w:val="00660975"/>
    <w:rsid w:val="00660A4D"/>
    <w:rsid w:val="00660E8D"/>
    <w:rsid w:val="00660EA6"/>
    <w:rsid w:val="0066145E"/>
    <w:rsid w:val="0066149A"/>
    <w:rsid w:val="00661C13"/>
    <w:rsid w:val="00661C2D"/>
    <w:rsid w:val="00661EBF"/>
    <w:rsid w:val="00661FF4"/>
    <w:rsid w:val="0066201C"/>
    <w:rsid w:val="00662027"/>
    <w:rsid w:val="0066213F"/>
    <w:rsid w:val="006621BD"/>
    <w:rsid w:val="0066233F"/>
    <w:rsid w:val="006623B1"/>
    <w:rsid w:val="00662600"/>
    <w:rsid w:val="00662639"/>
    <w:rsid w:val="0066265B"/>
    <w:rsid w:val="006627B8"/>
    <w:rsid w:val="0066281A"/>
    <w:rsid w:val="00662AC6"/>
    <w:rsid w:val="00662B9E"/>
    <w:rsid w:val="00662BE1"/>
    <w:rsid w:val="00662D11"/>
    <w:rsid w:val="00662D68"/>
    <w:rsid w:val="00662D71"/>
    <w:rsid w:val="00662DC7"/>
    <w:rsid w:val="006630D6"/>
    <w:rsid w:val="00663167"/>
    <w:rsid w:val="0066321E"/>
    <w:rsid w:val="0066329B"/>
    <w:rsid w:val="0066351A"/>
    <w:rsid w:val="00663745"/>
    <w:rsid w:val="00663971"/>
    <w:rsid w:val="00663BB1"/>
    <w:rsid w:val="00663F3E"/>
    <w:rsid w:val="0066408A"/>
    <w:rsid w:val="006643B5"/>
    <w:rsid w:val="00664486"/>
    <w:rsid w:val="0066455A"/>
    <w:rsid w:val="0066459A"/>
    <w:rsid w:val="0066464D"/>
    <w:rsid w:val="006649F7"/>
    <w:rsid w:val="00664BD3"/>
    <w:rsid w:val="00664D9F"/>
    <w:rsid w:val="00664DDF"/>
    <w:rsid w:val="00664F17"/>
    <w:rsid w:val="00664FA6"/>
    <w:rsid w:val="006650A9"/>
    <w:rsid w:val="00665140"/>
    <w:rsid w:val="0066519B"/>
    <w:rsid w:val="00665245"/>
    <w:rsid w:val="006654C7"/>
    <w:rsid w:val="006655BD"/>
    <w:rsid w:val="00665702"/>
    <w:rsid w:val="006658CC"/>
    <w:rsid w:val="006659CE"/>
    <w:rsid w:val="00665D1E"/>
    <w:rsid w:val="00665DB2"/>
    <w:rsid w:val="00665DB4"/>
    <w:rsid w:val="00665F66"/>
    <w:rsid w:val="00666121"/>
    <w:rsid w:val="006664AC"/>
    <w:rsid w:val="006665BE"/>
    <w:rsid w:val="0066676A"/>
    <w:rsid w:val="0066720F"/>
    <w:rsid w:val="00667269"/>
    <w:rsid w:val="00667395"/>
    <w:rsid w:val="00667904"/>
    <w:rsid w:val="00667B68"/>
    <w:rsid w:val="00667C17"/>
    <w:rsid w:val="00667D09"/>
    <w:rsid w:val="00667D41"/>
    <w:rsid w:val="00667EBA"/>
    <w:rsid w:val="00667ED9"/>
    <w:rsid w:val="006700C7"/>
    <w:rsid w:val="006701C1"/>
    <w:rsid w:val="00670304"/>
    <w:rsid w:val="00670311"/>
    <w:rsid w:val="0067066A"/>
    <w:rsid w:val="006708A1"/>
    <w:rsid w:val="0067092C"/>
    <w:rsid w:val="00670A03"/>
    <w:rsid w:val="00670BEF"/>
    <w:rsid w:val="00670E20"/>
    <w:rsid w:val="006712AD"/>
    <w:rsid w:val="006713DD"/>
    <w:rsid w:val="006718A9"/>
    <w:rsid w:val="0067194A"/>
    <w:rsid w:val="00671960"/>
    <w:rsid w:val="00671963"/>
    <w:rsid w:val="00671E32"/>
    <w:rsid w:val="00671F64"/>
    <w:rsid w:val="00671F68"/>
    <w:rsid w:val="0067237A"/>
    <w:rsid w:val="006724A4"/>
    <w:rsid w:val="006728D7"/>
    <w:rsid w:val="00672D0B"/>
    <w:rsid w:val="00672D92"/>
    <w:rsid w:val="00672E47"/>
    <w:rsid w:val="00672F63"/>
    <w:rsid w:val="006730D5"/>
    <w:rsid w:val="006730F2"/>
    <w:rsid w:val="006732E2"/>
    <w:rsid w:val="006733DF"/>
    <w:rsid w:val="0067360E"/>
    <w:rsid w:val="00673C9C"/>
    <w:rsid w:val="00673CED"/>
    <w:rsid w:val="00673E37"/>
    <w:rsid w:val="006744DC"/>
    <w:rsid w:val="006746FF"/>
    <w:rsid w:val="00674816"/>
    <w:rsid w:val="00674CEC"/>
    <w:rsid w:val="0067501A"/>
    <w:rsid w:val="0067532F"/>
    <w:rsid w:val="00675603"/>
    <w:rsid w:val="0067572F"/>
    <w:rsid w:val="00675952"/>
    <w:rsid w:val="00675A2E"/>
    <w:rsid w:val="00675C10"/>
    <w:rsid w:val="00675E8A"/>
    <w:rsid w:val="0067608E"/>
    <w:rsid w:val="006760AD"/>
    <w:rsid w:val="00676360"/>
    <w:rsid w:val="006763F3"/>
    <w:rsid w:val="006764D9"/>
    <w:rsid w:val="006764FD"/>
    <w:rsid w:val="00676A5A"/>
    <w:rsid w:val="00676D9F"/>
    <w:rsid w:val="00677202"/>
    <w:rsid w:val="006774E6"/>
    <w:rsid w:val="00677541"/>
    <w:rsid w:val="006778F4"/>
    <w:rsid w:val="00677AF2"/>
    <w:rsid w:val="00677B33"/>
    <w:rsid w:val="00677BCC"/>
    <w:rsid w:val="00677C62"/>
    <w:rsid w:val="00677CBE"/>
    <w:rsid w:val="00677FF3"/>
    <w:rsid w:val="00680112"/>
    <w:rsid w:val="006803B5"/>
    <w:rsid w:val="00680C01"/>
    <w:rsid w:val="00680E68"/>
    <w:rsid w:val="00680EF2"/>
    <w:rsid w:val="00680F99"/>
    <w:rsid w:val="006811B6"/>
    <w:rsid w:val="00681240"/>
    <w:rsid w:val="0068127E"/>
    <w:rsid w:val="006812F6"/>
    <w:rsid w:val="006813EF"/>
    <w:rsid w:val="006815D0"/>
    <w:rsid w:val="00681637"/>
    <w:rsid w:val="006817EA"/>
    <w:rsid w:val="00681854"/>
    <w:rsid w:val="0068187C"/>
    <w:rsid w:val="00681E15"/>
    <w:rsid w:val="00681F20"/>
    <w:rsid w:val="0068210F"/>
    <w:rsid w:val="00682410"/>
    <w:rsid w:val="00682471"/>
    <w:rsid w:val="006825E8"/>
    <w:rsid w:val="006827E9"/>
    <w:rsid w:val="00682B49"/>
    <w:rsid w:val="00682B5B"/>
    <w:rsid w:val="00682C17"/>
    <w:rsid w:val="00682E92"/>
    <w:rsid w:val="00682F77"/>
    <w:rsid w:val="00683003"/>
    <w:rsid w:val="00683116"/>
    <w:rsid w:val="0068325A"/>
    <w:rsid w:val="006834F4"/>
    <w:rsid w:val="006835DD"/>
    <w:rsid w:val="00683629"/>
    <w:rsid w:val="00683725"/>
    <w:rsid w:val="00683760"/>
    <w:rsid w:val="00683858"/>
    <w:rsid w:val="00683A38"/>
    <w:rsid w:val="00683AB0"/>
    <w:rsid w:val="00683B19"/>
    <w:rsid w:val="00683B27"/>
    <w:rsid w:val="00683B2E"/>
    <w:rsid w:val="00683C08"/>
    <w:rsid w:val="00683C0F"/>
    <w:rsid w:val="00683F43"/>
    <w:rsid w:val="00684096"/>
    <w:rsid w:val="00684259"/>
    <w:rsid w:val="0068429C"/>
    <w:rsid w:val="006845C0"/>
    <w:rsid w:val="0068474E"/>
    <w:rsid w:val="00684820"/>
    <w:rsid w:val="00684CB0"/>
    <w:rsid w:val="00684D77"/>
    <w:rsid w:val="00684F08"/>
    <w:rsid w:val="00685183"/>
    <w:rsid w:val="0068525C"/>
    <w:rsid w:val="0068574D"/>
    <w:rsid w:val="006857A2"/>
    <w:rsid w:val="006859FE"/>
    <w:rsid w:val="00685A06"/>
    <w:rsid w:val="00685BAE"/>
    <w:rsid w:val="00685BB2"/>
    <w:rsid w:val="00685CF0"/>
    <w:rsid w:val="00685DEC"/>
    <w:rsid w:val="00685F71"/>
    <w:rsid w:val="00685F88"/>
    <w:rsid w:val="0068609C"/>
    <w:rsid w:val="0068622F"/>
    <w:rsid w:val="0068623C"/>
    <w:rsid w:val="00686CDD"/>
    <w:rsid w:val="0068729A"/>
    <w:rsid w:val="0068729C"/>
    <w:rsid w:val="00687370"/>
    <w:rsid w:val="0068752B"/>
    <w:rsid w:val="006875C8"/>
    <w:rsid w:val="006875CE"/>
    <w:rsid w:val="00687786"/>
    <w:rsid w:val="0068785F"/>
    <w:rsid w:val="00687997"/>
    <w:rsid w:val="00687AD8"/>
    <w:rsid w:val="00687AE9"/>
    <w:rsid w:val="00687BBA"/>
    <w:rsid w:val="00687C19"/>
    <w:rsid w:val="00687DF4"/>
    <w:rsid w:val="00687FF6"/>
    <w:rsid w:val="00690147"/>
    <w:rsid w:val="00690230"/>
    <w:rsid w:val="006902B9"/>
    <w:rsid w:val="006903BD"/>
    <w:rsid w:val="0069050C"/>
    <w:rsid w:val="00690A15"/>
    <w:rsid w:val="00690A9E"/>
    <w:rsid w:val="00690B1F"/>
    <w:rsid w:val="00690BB2"/>
    <w:rsid w:val="00690D17"/>
    <w:rsid w:val="0069106D"/>
    <w:rsid w:val="006910F4"/>
    <w:rsid w:val="00691210"/>
    <w:rsid w:val="00691360"/>
    <w:rsid w:val="00691498"/>
    <w:rsid w:val="00691521"/>
    <w:rsid w:val="00691690"/>
    <w:rsid w:val="00691750"/>
    <w:rsid w:val="0069183B"/>
    <w:rsid w:val="00691A1D"/>
    <w:rsid w:val="00691A78"/>
    <w:rsid w:val="00691BAB"/>
    <w:rsid w:val="00691C24"/>
    <w:rsid w:val="00691E06"/>
    <w:rsid w:val="00691FBE"/>
    <w:rsid w:val="00691FE4"/>
    <w:rsid w:val="00692114"/>
    <w:rsid w:val="0069216E"/>
    <w:rsid w:val="00692233"/>
    <w:rsid w:val="00692638"/>
    <w:rsid w:val="00692692"/>
    <w:rsid w:val="006928AA"/>
    <w:rsid w:val="00692941"/>
    <w:rsid w:val="00692B99"/>
    <w:rsid w:val="00692BD1"/>
    <w:rsid w:val="00692C50"/>
    <w:rsid w:val="00692D44"/>
    <w:rsid w:val="00692DD6"/>
    <w:rsid w:val="00692E0F"/>
    <w:rsid w:val="006930DD"/>
    <w:rsid w:val="0069310B"/>
    <w:rsid w:val="006931C0"/>
    <w:rsid w:val="006932C5"/>
    <w:rsid w:val="006933A2"/>
    <w:rsid w:val="00693BA8"/>
    <w:rsid w:val="00693FD8"/>
    <w:rsid w:val="00693FE4"/>
    <w:rsid w:val="0069400E"/>
    <w:rsid w:val="00694157"/>
    <w:rsid w:val="006942D1"/>
    <w:rsid w:val="006943EF"/>
    <w:rsid w:val="00694693"/>
    <w:rsid w:val="00694A0E"/>
    <w:rsid w:val="00694ABC"/>
    <w:rsid w:val="00694C8B"/>
    <w:rsid w:val="00695433"/>
    <w:rsid w:val="006954FD"/>
    <w:rsid w:val="00695703"/>
    <w:rsid w:val="0069581C"/>
    <w:rsid w:val="00695851"/>
    <w:rsid w:val="006958A0"/>
    <w:rsid w:val="0069590F"/>
    <w:rsid w:val="00695DE5"/>
    <w:rsid w:val="00696059"/>
    <w:rsid w:val="00696117"/>
    <w:rsid w:val="00696152"/>
    <w:rsid w:val="006961A1"/>
    <w:rsid w:val="0069647F"/>
    <w:rsid w:val="006964A1"/>
    <w:rsid w:val="0069657C"/>
    <w:rsid w:val="0069699E"/>
    <w:rsid w:val="006969AF"/>
    <w:rsid w:val="00696A0D"/>
    <w:rsid w:val="00696CDB"/>
    <w:rsid w:val="00696F89"/>
    <w:rsid w:val="006971A5"/>
    <w:rsid w:val="00697200"/>
    <w:rsid w:val="006972A2"/>
    <w:rsid w:val="006972A9"/>
    <w:rsid w:val="006973EF"/>
    <w:rsid w:val="00697564"/>
    <w:rsid w:val="00697B4C"/>
    <w:rsid w:val="00697FF5"/>
    <w:rsid w:val="006A00A5"/>
    <w:rsid w:val="006A01B1"/>
    <w:rsid w:val="006A0830"/>
    <w:rsid w:val="006A0926"/>
    <w:rsid w:val="006A0D5E"/>
    <w:rsid w:val="006A0FD4"/>
    <w:rsid w:val="006A12CA"/>
    <w:rsid w:val="006A1526"/>
    <w:rsid w:val="006A1769"/>
    <w:rsid w:val="006A1A4A"/>
    <w:rsid w:val="006A1ADA"/>
    <w:rsid w:val="006A1B44"/>
    <w:rsid w:val="006A1B71"/>
    <w:rsid w:val="006A1D3C"/>
    <w:rsid w:val="006A1E19"/>
    <w:rsid w:val="006A1F4C"/>
    <w:rsid w:val="006A1FA3"/>
    <w:rsid w:val="006A1FDD"/>
    <w:rsid w:val="006A2008"/>
    <w:rsid w:val="006A2120"/>
    <w:rsid w:val="006A222A"/>
    <w:rsid w:val="006A238D"/>
    <w:rsid w:val="006A23E3"/>
    <w:rsid w:val="006A2516"/>
    <w:rsid w:val="006A269E"/>
    <w:rsid w:val="006A2740"/>
    <w:rsid w:val="006A2798"/>
    <w:rsid w:val="006A2AC5"/>
    <w:rsid w:val="006A2BCE"/>
    <w:rsid w:val="006A3338"/>
    <w:rsid w:val="006A3342"/>
    <w:rsid w:val="006A351D"/>
    <w:rsid w:val="006A35FB"/>
    <w:rsid w:val="006A3921"/>
    <w:rsid w:val="006A393C"/>
    <w:rsid w:val="006A4091"/>
    <w:rsid w:val="006A41AC"/>
    <w:rsid w:val="006A4632"/>
    <w:rsid w:val="006A48E1"/>
    <w:rsid w:val="006A4BA3"/>
    <w:rsid w:val="006A4D84"/>
    <w:rsid w:val="006A50D7"/>
    <w:rsid w:val="006A513C"/>
    <w:rsid w:val="006A5232"/>
    <w:rsid w:val="006A5415"/>
    <w:rsid w:val="006A543E"/>
    <w:rsid w:val="006A5500"/>
    <w:rsid w:val="006A5517"/>
    <w:rsid w:val="006A55A4"/>
    <w:rsid w:val="006A59E6"/>
    <w:rsid w:val="006A5CC9"/>
    <w:rsid w:val="006A5CD9"/>
    <w:rsid w:val="006A5FD7"/>
    <w:rsid w:val="006A6365"/>
    <w:rsid w:val="006A6614"/>
    <w:rsid w:val="006A67B1"/>
    <w:rsid w:val="006A67B6"/>
    <w:rsid w:val="006A6A03"/>
    <w:rsid w:val="006A6C3C"/>
    <w:rsid w:val="006A6E36"/>
    <w:rsid w:val="006A6F5A"/>
    <w:rsid w:val="006A6F93"/>
    <w:rsid w:val="006A70ED"/>
    <w:rsid w:val="006A72C3"/>
    <w:rsid w:val="006A7365"/>
    <w:rsid w:val="006A737F"/>
    <w:rsid w:val="006A74AE"/>
    <w:rsid w:val="006A77A7"/>
    <w:rsid w:val="006A77CD"/>
    <w:rsid w:val="006A78A4"/>
    <w:rsid w:val="006A7A25"/>
    <w:rsid w:val="006A7D6B"/>
    <w:rsid w:val="006A7D9E"/>
    <w:rsid w:val="006B0482"/>
    <w:rsid w:val="006B04CB"/>
    <w:rsid w:val="006B058A"/>
    <w:rsid w:val="006B062E"/>
    <w:rsid w:val="006B0D6B"/>
    <w:rsid w:val="006B0D9C"/>
    <w:rsid w:val="006B0E2B"/>
    <w:rsid w:val="006B0E45"/>
    <w:rsid w:val="006B0F2D"/>
    <w:rsid w:val="006B0F9E"/>
    <w:rsid w:val="006B12F7"/>
    <w:rsid w:val="006B1677"/>
    <w:rsid w:val="006B1722"/>
    <w:rsid w:val="006B1827"/>
    <w:rsid w:val="006B1BB3"/>
    <w:rsid w:val="006B1CF7"/>
    <w:rsid w:val="006B1D52"/>
    <w:rsid w:val="006B1DA8"/>
    <w:rsid w:val="006B221F"/>
    <w:rsid w:val="006B246B"/>
    <w:rsid w:val="006B256D"/>
    <w:rsid w:val="006B26AA"/>
    <w:rsid w:val="006B2780"/>
    <w:rsid w:val="006B27F9"/>
    <w:rsid w:val="006B286E"/>
    <w:rsid w:val="006B2BCC"/>
    <w:rsid w:val="006B2C78"/>
    <w:rsid w:val="006B2C9F"/>
    <w:rsid w:val="006B2E32"/>
    <w:rsid w:val="006B300C"/>
    <w:rsid w:val="006B33A5"/>
    <w:rsid w:val="006B34BC"/>
    <w:rsid w:val="006B38F6"/>
    <w:rsid w:val="006B39CB"/>
    <w:rsid w:val="006B3A78"/>
    <w:rsid w:val="006B3B20"/>
    <w:rsid w:val="006B3DE9"/>
    <w:rsid w:val="006B41E5"/>
    <w:rsid w:val="006B438D"/>
    <w:rsid w:val="006B48AE"/>
    <w:rsid w:val="006B491C"/>
    <w:rsid w:val="006B4935"/>
    <w:rsid w:val="006B4C5E"/>
    <w:rsid w:val="006B4CE2"/>
    <w:rsid w:val="006B4DA3"/>
    <w:rsid w:val="006B51DB"/>
    <w:rsid w:val="006B5289"/>
    <w:rsid w:val="006B545F"/>
    <w:rsid w:val="006B5479"/>
    <w:rsid w:val="006B558F"/>
    <w:rsid w:val="006B56AB"/>
    <w:rsid w:val="006B5AA8"/>
    <w:rsid w:val="006B5B18"/>
    <w:rsid w:val="006B5BE6"/>
    <w:rsid w:val="006B5D8C"/>
    <w:rsid w:val="006B65E3"/>
    <w:rsid w:val="006B6650"/>
    <w:rsid w:val="006B69F1"/>
    <w:rsid w:val="006B6B2D"/>
    <w:rsid w:val="006B6D6C"/>
    <w:rsid w:val="006B6D7F"/>
    <w:rsid w:val="006B6DA2"/>
    <w:rsid w:val="006B70E9"/>
    <w:rsid w:val="006B7274"/>
    <w:rsid w:val="006B7284"/>
    <w:rsid w:val="006B73CC"/>
    <w:rsid w:val="006B75F0"/>
    <w:rsid w:val="006B7664"/>
    <w:rsid w:val="006B7832"/>
    <w:rsid w:val="006B79DE"/>
    <w:rsid w:val="006B7A09"/>
    <w:rsid w:val="006B7B4B"/>
    <w:rsid w:val="006B7C2A"/>
    <w:rsid w:val="006B7DA1"/>
    <w:rsid w:val="006B7F32"/>
    <w:rsid w:val="006BB61F"/>
    <w:rsid w:val="006C00EB"/>
    <w:rsid w:val="006C02F5"/>
    <w:rsid w:val="006C062E"/>
    <w:rsid w:val="006C0810"/>
    <w:rsid w:val="006C085F"/>
    <w:rsid w:val="006C0B36"/>
    <w:rsid w:val="006C0BC1"/>
    <w:rsid w:val="006C0D17"/>
    <w:rsid w:val="006C0DB4"/>
    <w:rsid w:val="006C10F9"/>
    <w:rsid w:val="006C11A4"/>
    <w:rsid w:val="006C1332"/>
    <w:rsid w:val="006C158E"/>
    <w:rsid w:val="006C1613"/>
    <w:rsid w:val="006C1717"/>
    <w:rsid w:val="006C1807"/>
    <w:rsid w:val="006C19C6"/>
    <w:rsid w:val="006C1A05"/>
    <w:rsid w:val="006C1AE2"/>
    <w:rsid w:val="006C1C9B"/>
    <w:rsid w:val="006C1E17"/>
    <w:rsid w:val="006C1E3E"/>
    <w:rsid w:val="006C1FE8"/>
    <w:rsid w:val="006C2243"/>
    <w:rsid w:val="006C2608"/>
    <w:rsid w:val="006C27D4"/>
    <w:rsid w:val="006C2802"/>
    <w:rsid w:val="006C288D"/>
    <w:rsid w:val="006C2B6F"/>
    <w:rsid w:val="006C2CB1"/>
    <w:rsid w:val="006C2D37"/>
    <w:rsid w:val="006C2F15"/>
    <w:rsid w:val="006C2F1D"/>
    <w:rsid w:val="006C2F2E"/>
    <w:rsid w:val="006C31CE"/>
    <w:rsid w:val="006C3823"/>
    <w:rsid w:val="006C3917"/>
    <w:rsid w:val="006C3B06"/>
    <w:rsid w:val="006C3B79"/>
    <w:rsid w:val="006C3BF2"/>
    <w:rsid w:val="006C3CAA"/>
    <w:rsid w:val="006C3D8D"/>
    <w:rsid w:val="006C40E4"/>
    <w:rsid w:val="006C4119"/>
    <w:rsid w:val="006C4158"/>
    <w:rsid w:val="006C4191"/>
    <w:rsid w:val="006C41DA"/>
    <w:rsid w:val="006C41DB"/>
    <w:rsid w:val="006C44E4"/>
    <w:rsid w:val="006C4500"/>
    <w:rsid w:val="006C463A"/>
    <w:rsid w:val="006C474E"/>
    <w:rsid w:val="006C4816"/>
    <w:rsid w:val="006C4892"/>
    <w:rsid w:val="006C4973"/>
    <w:rsid w:val="006C4A00"/>
    <w:rsid w:val="006C4A78"/>
    <w:rsid w:val="006C4CDB"/>
    <w:rsid w:val="006C4D18"/>
    <w:rsid w:val="006C4D5C"/>
    <w:rsid w:val="006C4DCB"/>
    <w:rsid w:val="006C4EE7"/>
    <w:rsid w:val="006C4F27"/>
    <w:rsid w:val="006C541A"/>
    <w:rsid w:val="006C5433"/>
    <w:rsid w:val="006C5441"/>
    <w:rsid w:val="006C5565"/>
    <w:rsid w:val="006C569A"/>
    <w:rsid w:val="006C57E7"/>
    <w:rsid w:val="006C588D"/>
    <w:rsid w:val="006C5A2D"/>
    <w:rsid w:val="006C5ACC"/>
    <w:rsid w:val="006C5CF1"/>
    <w:rsid w:val="006C5FEA"/>
    <w:rsid w:val="006C617B"/>
    <w:rsid w:val="006C6334"/>
    <w:rsid w:val="006C648F"/>
    <w:rsid w:val="006C64D8"/>
    <w:rsid w:val="006C6649"/>
    <w:rsid w:val="006C66AF"/>
    <w:rsid w:val="006C6820"/>
    <w:rsid w:val="006C6E49"/>
    <w:rsid w:val="006C71CF"/>
    <w:rsid w:val="006C733A"/>
    <w:rsid w:val="006C73DF"/>
    <w:rsid w:val="006C7457"/>
    <w:rsid w:val="006C7461"/>
    <w:rsid w:val="006C7518"/>
    <w:rsid w:val="006C7611"/>
    <w:rsid w:val="006C76F4"/>
    <w:rsid w:val="006C7960"/>
    <w:rsid w:val="006C7A7B"/>
    <w:rsid w:val="006C7C36"/>
    <w:rsid w:val="006D0A51"/>
    <w:rsid w:val="006D0B35"/>
    <w:rsid w:val="006D0B4A"/>
    <w:rsid w:val="006D0B71"/>
    <w:rsid w:val="006D0BE6"/>
    <w:rsid w:val="006D0FF0"/>
    <w:rsid w:val="006D13F7"/>
    <w:rsid w:val="006D1430"/>
    <w:rsid w:val="006D1684"/>
    <w:rsid w:val="006D1730"/>
    <w:rsid w:val="006D17C3"/>
    <w:rsid w:val="006D1A71"/>
    <w:rsid w:val="006D1F4B"/>
    <w:rsid w:val="006D22E8"/>
    <w:rsid w:val="006D2386"/>
    <w:rsid w:val="006D23FA"/>
    <w:rsid w:val="006D2454"/>
    <w:rsid w:val="006D2486"/>
    <w:rsid w:val="006D252B"/>
    <w:rsid w:val="006D270D"/>
    <w:rsid w:val="006D2823"/>
    <w:rsid w:val="006D2846"/>
    <w:rsid w:val="006D2917"/>
    <w:rsid w:val="006D2C0C"/>
    <w:rsid w:val="006D2DAB"/>
    <w:rsid w:val="006D2EEA"/>
    <w:rsid w:val="006D333E"/>
    <w:rsid w:val="006D358F"/>
    <w:rsid w:val="006D35CC"/>
    <w:rsid w:val="006D362C"/>
    <w:rsid w:val="006D3692"/>
    <w:rsid w:val="006D3711"/>
    <w:rsid w:val="006D3791"/>
    <w:rsid w:val="006D3801"/>
    <w:rsid w:val="006D38FB"/>
    <w:rsid w:val="006D3ACB"/>
    <w:rsid w:val="006D3AEE"/>
    <w:rsid w:val="006D3AF6"/>
    <w:rsid w:val="006D3C01"/>
    <w:rsid w:val="006D3D7E"/>
    <w:rsid w:val="006D3E86"/>
    <w:rsid w:val="006D3ED6"/>
    <w:rsid w:val="006D3FA2"/>
    <w:rsid w:val="006D4107"/>
    <w:rsid w:val="006D41F4"/>
    <w:rsid w:val="006D4330"/>
    <w:rsid w:val="006D4359"/>
    <w:rsid w:val="006D457D"/>
    <w:rsid w:val="006D4BC7"/>
    <w:rsid w:val="006D4F61"/>
    <w:rsid w:val="006D504A"/>
    <w:rsid w:val="006D50A9"/>
    <w:rsid w:val="006D53AB"/>
    <w:rsid w:val="006D5405"/>
    <w:rsid w:val="006D568E"/>
    <w:rsid w:val="006D59D0"/>
    <w:rsid w:val="006D5A98"/>
    <w:rsid w:val="006D5AC2"/>
    <w:rsid w:val="006D5BA6"/>
    <w:rsid w:val="006D5FC9"/>
    <w:rsid w:val="006D612D"/>
    <w:rsid w:val="006D641E"/>
    <w:rsid w:val="006D687B"/>
    <w:rsid w:val="006D6991"/>
    <w:rsid w:val="006D6D3C"/>
    <w:rsid w:val="006D706C"/>
    <w:rsid w:val="006D719A"/>
    <w:rsid w:val="006D7217"/>
    <w:rsid w:val="006D7276"/>
    <w:rsid w:val="006D7302"/>
    <w:rsid w:val="006D743C"/>
    <w:rsid w:val="006D74FE"/>
    <w:rsid w:val="006D77F7"/>
    <w:rsid w:val="006D7BA8"/>
    <w:rsid w:val="006D7C26"/>
    <w:rsid w:val="006D7C83"/>
    <w:rsid w:val="006E0194"/>
    <w:rsid w:val="006E05B2"/>
    <w:rsid w:val="006E0744"/>
    <w:rsid w:val="006E08B4"/>
    <w:rsid w:val="006E0938"/>
    <w:rsid w:val="006E0AB0"/>
    <w:rsid w:val="006E0CC0"/>
    <w:rsid w:val="006E127B"/>
    <w:rsid w:val="006E15DA"/>
    <w:rsid w:val="006E1627"/>
    <w:rsid w:val="006E16A2"/>
    <w:rsid w:val="006E1CCE"/>
    <w:rsid w:val="006E20D2"/>
    <w:rsid w:val="006E222A"/>
    <w:rsid w:val="006E29D9"/>
    <w:rsid w:val="006E2E34"/>
    <w:rsid w:val="006E2EC3"/>
    <w:rsid w:val="006E35FB"/>
    <w:rsid w:val="006E37B0"/>
    <w:rsid w:val="006E39A1"/>
    <w:rsid w:val="006E3A5C"/>
    <w:rsid w:val="006E3A8C"/>
    <w:rsid w:val="006E3B68"/>
    <w:rsid w:val="006E3BCF"/>
    <w:rsid w:val="006E4002"/>
    <w:rsid w:val="006E4133"/>
    <w:rsid w:val="006E442C"/>
    <w:rsid w:val="006E4670"/>
    <w:rsid w:val="006E4806"/>
    <w:rsid w:val="006E4866"/>
    <w:rsid w:val="006E489B"/>
    <w:rsid w:val="006E48B9"/>
    <w:rsid w:val="006E4995"/>
    <w:rsid w:val="006E4AC2"/>
    <w:rsid w:val="006E535E"/>
    <w:rsid w:val="006E5445"/>
    <w:rsid w:val="006E5880"/>
    <w:rsid w:val="006E58B2"/>
    <w:rsid w:val="006E5F10"/>
    <w:rsid w:val="006E5FBB"/>
    <w:rsid w:val="006E607D"/>
    <w:rsid w:val="006E62F4"/>
    <w:rsid w:val="006E6300"/>
    <w:rsid w:val="006E6374"/>
    <w:rsid w:val="006E63E1"/>
    <w:rsid w:val="006E682D"/>
    <w:rsid w:val="006E68C4"/>
    <w:rsid w:val="006E6906"/>
    <w:rsid w:val="006E6A7C"/>
    <w:rsid w:val="006E6D89"/>
    <w:rsid w:val="006E7016"/>
    <w:rsid w:val="006E70F6"/>
    <w:rsid w:val="006E713F"/>
    <w:rsid w:val="006E7219"/>
    <w:rsid w:val="006E738D"/>
    <w:rsid w:val="006E756F"/>
    <w:rsid w:val="006E769F"/>
    <w:rsid w:val="006E771F"/>
    <w:rsid w:val="006E7769"/>
    <w:rsid w:val="006E77C7"/>
    <w:rsid w:val="006E78FA"/>
    <w:rsid w:val="006E7A90"/>
    <w:rsid w:val="006E7CAE"/>
    <w:rsid w:val="006F016C"/>
    <w:rsid w:val="006F041D"/>
    <w:rsid w:val="006F05EE"/>
    <w:rsid w:val="006F090E"/>
    <w:rsid w:val="006F0975"/>
    <w:rsid w:val="006F09C8"/>
    <w:rsid w:val="006F0ABF"/>
    <w:rsid w:val="006F0CBF"/>
    <w:rsid w:val="006F0DCE"/>
    <w:rsid w:val="006F0E91"/>
    <w:rsid w:val="006F0EA8"/>
    <w:rsid w:val="006F0F08"/>
    <w:rsid w:val="006F12A7"/>
    <w:rsid w:val="006F138E"/>
    <w:rsid w:val="006F1599"/>
    <w:rsid w:val="006F17AE"/>
    <w:rsid w:val="006F184D"/>
    <w:rsid w:val="006F1B2F"/>
    <w:rsid w:val="006F1C6E"/>
    <w:rsid w:val="006F20BF"/>
    <w:rsid w:val="006F22C1"/>
    <w:rsid w:val="006F2472"/>
    <w:rsid w:val="006F251D"/>
    <w:rsid w:val="006F259A"/>
    <w:rsid w:val="006F287E"/>
    <w:rsid w:val="006F297B"/>
    <w:rsid w:val="006F2A4C"/>
    <w:rsid w:val="006F2BDB"/>
    <w:rsid w:val="006F2D2A"/>
    <w:rsid w:val="006F2D9B"/>
    <w:rsid w:val="006F2F28"/>
    <w:rsid w:val="006F3287"/>
    <w:rsid w:val="006F3643"/>
    <w:rsid w:val="006F39DB"/>
    <w:rsid w:val="006F3A70"/>
    <w:rsid w:val="006F3C64"/>
    <w:rsid w:val="006F3D56"/>
    <w:rsid w:val="006F4369"/>
    <w:rsid w:val="006F4422"/>
    <w:rsid w:val="006F4491"/>
    <w:rsid w:val="006F44CF"/>
    <w:rsid w:val="006F4561"/>
    <w:rsid w:val="006F45D1"/>
    <w:rsid w:val="006F489C"/>
    <w:rsid w:val="006F4BB9"/>
    <w:rsid w:val="006F4D97"/>
    <w:rsid w:val="006F4E5B"/>
    <w:rsid w:val="006F4E7F"/>
    <w:rsid w:val="006F50D5"/>
    <w:rsid w:val="006F5488"/>
    <w:rsid w:val="006F54D5"/>
    <w:rsid w:val="006F5606"/>
    <w:rsid w:val="006F5709"/>
    <w:rsid w:val="006F5A4A"/>
    <w:rsid w:val="006F5C97"/>
    <w:rsid w:val="006F5D15"/>
    <w:rsid w:val="006F5F67"/>
    <w:rsid w:val="006F63C9"/>
    <w:rsid w:val="006F6416"/>
    <w:rsid w:val="006F6472"/>
    <w:rsid w:val="006F6717"/>
    <w:rsid w:val="006F6730"/>
    <w:rsid w:val="006F6783"/>
    <w:rsid w:val="006F686F"/>
    <w:rsid w:val="006F689F"/>
    <w:rsid w:val="006F69DE"/>
    <w:rsid w:val="006F6A51"/>
    <w:rsid w:val="006F6BB9"/>
    <w:rsid w:val="006F6C1B"/>
    <w:rsid w:val="006F6E6B"/>
    <w:rsid w:val="006F6F08"/>
    <w:rsid w:val="006F6F90"/>
    <w:rsid w:val="006F7736"/>
    <w:rsid w:val="006F7821"/>
    <w:rsid w:val="006F7855"/>
    <w:rsid w:val="006F78FE"/>
    <w:rsid w:val="006F7C55"/>
    <w:rsid w:val="006F7E58"/>
    <w:rsid w:val="006F7F9F"/>
    <w:rsid w:val="00700011"/>
    <w:rsid w:val="007003D7"/>
    <w:rsid w:val="00700571"/>
    <w:rsid w:val="007005FD"/>
    <w:rsid w:val="00700AAF"/>
    <w:rsid w:val="00700E41"/>
    <w:rsid w:val="00701232"/>
    <w:rsid w:val="0070124B"/>
    <w:rsid w:val="0070128E"/>
    <w:rsid w:val="0070150B"/>
    <w:rsid w:val="00701638"/>
    <w:rsid w:val="0070172C"/>
    <w:rsid w:val="00701961"/>
    <w:rsid w:val="00701B29"/>
    <w:rsid w:val="00701D6F"/>
    <w:rsid w:val="00702317"/>
    <w:rsid w:val="007023DE"/>
    <w:rsid w:val="00702406"/>
    <w:rsid w:val="00702451"/>
    <w:rsid w:val="00702529"/>
    <w:rsid w:val="007027BE"/>
    <w:rsid w:val="00702A39"/>
    <w:rsid w:val="00702AB0"/>
    <w:rsid w:val="00702CA6"/>
    <w:rsid w:val="00702E7E"/>
    <w:rsid w:val="00702EBD"/>
    <w:rsid w:val="007032B3"/>
    <w:rsid w:val="0070334E"/>
    <w:rsid w:val="007037D9"/>
    <w:rsid w:val="00703B12"/>
    <w:rsid w:val="00703C28"/>
    <w:rsid w:val="00703D72"/>
    <w:rsid w:val="00703F72"/>
    <w:rsid w:val="00704275"/>
    <w:rsid w:val="00704519"/>
    <w:rsid w:val="00704656"/>
    <w:rsid w:val="00704817"/>
    <w:rsid w:val="00704B6D"/>
    <w:rsid w:val="007051DD"/>
    <w:rsid w:val="0070522D"/>
    <w:rsid w:val="00705251"/>
    <w:rsid w:val="007052B8"/>
    <w:rsid w:val="00705896"/>
    <w:rsid w:val="00705C0F"/>
    <w:rsid w:val="00705FF3"/>
    <w:rsid w:val="0070616C"/>
    <w:rsid w:val="007062C5"/>
    <w:rsid w:val="00706464"/>
    <w:rsid w:val="007064A9"/>
    <w:rsid w:val="007064AF"/>
    <w:rsid w:val="0070653C"/>
    <w:rsid w:val="0070675C"/>
    <w:rsid w:val="007067BB"/>
    <w:rsid w:val="0070688C"/>
    <w:rsid w:val="007068FD"/>
    <w:rsid w:val="00706A8B"/>
    <w:rsid w:val="00706B45"/>
    <w:rsid w:val="00706B9F"/>
    <w:rsid w:val="0070728F"/>
    <w:rsid w:val="007072C6"/>
    <w:rsid w:val="0070734B"/>
    <w:rsid w:val="0070763A"/>
    <w:rsid w:val="00707A23"/>
    <w:rsid w:val="00707BDF"/>
    <w:rsid w:val="00707E48"/>
    <w:rsid w:val="007100A8"/>
    <w:rsid w:val="007101DB"/>
    <w:rsid w:val="007103C3"/>
    <w:rsid w:val="0071047D"/>
    <w:rsid w:val="00710625"/>
    <w:rsid w:val="00710981"/>
    <w:rsid w:val="00710C4E"/>
    <w:rsid w:val="00710F97"/>
    <w:rsid w:val="00710FB3"/>
    <w:rsid w:val="00711053"/>
    <w:rsid w:val="007111C3"/>
    <w:rsid w:val="00711278"/>
    <w:rsid w:val="00711961"/>
    <w:rsid w:val="00711ADD"/>
    <w:rsid w:val="00711AE8"/>
    <w:rsid w:val="00711C87"/>
    <w:rsid w:val="00711D20"/>
    <w:rsid w:val="00711DA2"/>
    <w:rsid w:val="00711E7E"/>
    <w:rsid w:val="00712228"/>
    <w:rsid w:val="00712295"/>
    <w:rsid w:val="007125B0"/>
    <w:rsid w:val="0071263C"/>
    <w:rsid w:val="00712A23"/>
    <w:rsid w:val="00712B64"/>
    <w:rsid w:val="00712C4A"/>
    <w:rsid w:val="00712E62"/>
    <w:rsid w:val="00712FC0"/>
    <w:rsid w:val="007130ED"/>
    <w:rsid w:val="007131E5"/>
    <w:rsid w:val="007133A8"/>
    <w:rsid w:val="00713564"/>
    <w:rsid w:val="0071382F"/>
    <w:rsid w:val="00713931"/>
    <w:rsid w:val="00713B00"/>
    <w:rsid w:val="00713D5F"/>
    <w:rsid w:val="00714376"/>
    <w:rsid w:val="00714445"/>
    <w:rsid w:val="00714541"/>
    <w:rsid w:val="007149E2"/>
    <w:rsid w:val="00714E71"/>
    <w:rsid w:val="007150D6"/>
    <w:rsid w:val="00715277"/>
    <w:rsid w:val="00715383"/>
    <w:rsid w:val="00715612"/>
    <w:rsid w:val="007157BD"/>
    <w:rsid w:val="0071591C"/>
    <w:rsid w:val="00715ABB"/>
    <w:rsid w:val="00715B3A"/>
    <w:rsid w:val="00715BB6"/>
    <w:rsid w:val="00715F8F"/>
    <w:rsid w:val="00715F99"/>
    <w:rsid w:val="0071608E"/>
    <w:rsid w:val="007161BE"/>
    <w:rsid w:val="00716276"/>
    <w:rsid w:val="00716296"/>
    <w:rsid w:val="00716341"/>
    <w:rsid w:val="007164FF"/>
    <w:rsid w:val="00716539"/>
    <w:rsid w:val="007167CA"/>
    <w:rsid w:val="00716876"/>
    <w:rsid w:val="00716BB2"/>
    <w:rsid w:val="00716BB9"/>
    <w:rsid w:val="00716CA2"/>
    <w:rsid w:val="00716CF9"/>
    <w:rsid w:val="00716E28"/>
    <w:rsid w:val="0071702E"/>
    <w:rsid w:val="0071717F"/>
    <w:rsid w:val="007172DB"/>
    <w:rsid w:val="00717310"/>
    <w:rsid w:val="0071756B"/>
    <w:rsid w:val="007176C6"/>
    <w:rsid w:val="00717938"/>
    <w:rsid w:val="007200D3"/>
    <w:rsid w:val="007201CF"/>
    <w:rsid w:val="0072020B"/>
    <w:rsid w:val="007202AD"/>
    <w:rsid w:val="007204DC"/>
    <w:rsid w:val="0072052E"/>
    <w:rsid w:val="00720B6B"/>
    <w:rsid w:val="00720B7C"/>
    <w:rsid w:val="00720D21"/>
    <w:rsid w:val="00720DB0"/>
    <w:rsid w:val="00721109"/>
    <w:rsid w:val="00721219"/>
    <w:rsid w:val="007213F5"/>
    <w:rsid w:val="00721612"/>
    <w:rsid w:val="00721641"/>
    <w:rsid w:val="00721681"/>
    <w:rsid w:val="007216B1"/>
    <w:rsid w:val="0072176D"/>
    <w:rsid w:val="00721CB6"/>
    <w:rsid w:val="00721E87"/>
    <w:rsid w:val="00722864"/>
    <w:rsid w:val="0072289E"/>
    <w:rsid w:val="007229E0"/>
    <w:rsid w:val="00722A89"/>
    <w:rsid w:val="00722C26"/>
    <w:rsid w:val="00722CE3"/>
    <w:rsid w:val="00722DCF"/>
    <w:rsid w:val="00722EB3"/>
    <w:rsid w:val="007233CE"/>
    <w:rsid w:val="0072349D"/>
    <w:rsid w:val="0072354F"/>
    <w:rsid w:val="007238A4"/>
    <w:rsid w:val="00723975"/>
    <w:rsid w:val="00723A01"/>
    <w:rsid w:val="00723BD9"/>
    <w:rsid w:val="00723D53"/>
    <w:rsid w:val="00723EE7"/>
    <w:rsid w:val="00723F3A"/>
    <w:rsid w:val="00723F3C"/>
    <w:rsid w:val="00723F4D"/>
    <w:rsid w:val="00723F5C"/>
    <w:rsid w:val="00723FC8"/>
    <w:rsid w:val="0072432D"/>
    <w:rsid w:val="00724498"/>
    <w:rsid w:val="007244E9"/>
    <w:rsid w:val="0072458C"/>
    <w:rsid w:val="00724627"/>
    <w:rsid w:val="00724646"/>
    <w:rsid w:val="0072464E"/>
    <w:rsid w:val="0072478C"/>
    <w:rsid w:val="007248BD"/>
    <w:rsid w:val="00724B7A"/>
    <w:rsid w:val="00724D39"/>
    <w:rsid w:val="00724D7C"/>
    <w:rsid w:val="00724F5D"/>
    <w:rsid w:val="00724F81"/>
    <w:rsid w:val="00725040"/>
    <w:rsid w:val="007250A9"/>
    <w:rsid w:val="00725121"/>
    <w:rsid w:val="00725138"/>
    <w:rsid w:val="007251F1"/>
    <w:rsid w:val="00725278"/>
    <w:rsid w:val="007252FF"/>
    <w:rsid w:val="00725300"/>
    <w:rsid w:val="007253F0"/>
    <w:rsid w:val="00725572"/>
    <w:rsid w:val="007256F0"/>
    <w:rsid w:val="0072572F"/>
    <w:rsid w:val="007257AC"/>
    <w:rsid w:val="00725848"/>
    <w:rsid w:val="007258B9"/>
    <w:rsid w:val="00725903"/>
    <w:rsid w:val="00725972"/>
    <w:rsid w:val="007259CF"/>
    <w:rsid w:val="00725B34"/>
    <w:rsid w:val="00725DB1"/>
    <w:rsid w:val="00725DEB"/>
    <w:rsid w:val="00725ED2"/>
    <w:rsid w:val="00726153"/>
    <w:rsid w:val="007262D7"/>
    <w:rsid w:val="007263F8"/>
    <w:rsid w:val="00726439"/>
    <w:rsid w:val="0072644B"/>
    <w:rsid w:val="00726631"/>
    <w:rsid w:val="0072677F"/>
    <w:rsid w:val="007269F6"/>
    <w:rsid w:val="00726A32"/>
    <w:rsid w:val="00726B81"/>
    <w:rsid w:val="00726C77"/>
    <w:rsid w:val="00727032"/>
    <w:rsid w:val="0072710A"/>
    <w:rsid w:val="00727144"/>
    <w:rsid w:val="007271E2"/>
    <w:rsid w:val="00727695"/>
    <w:rsid w:val="007277B5"/>
    <w:rsid w:val="007277FB"/>
    <w:rsid w:val="00727873"/>
    <w:rsid w:val="00727AD4"/>
    <w:rsid w:val="00727CC2"/>
    <w:rsid w:val="00730047"/>
    <w:rsid w:val="00730250"/>
    <w:rsid w:val="007303BE"/>
    <w:rsid w:val="007303C9"/>
    <w:rsid w:val="00730745"/>
    <w:rsid w:val="007307EB"/>
    <w:rsid w:val="0073082F"/>
    <w:rsid w:val="00730835"/>
    <w:rsid w:val="00730AAB"/>
    <w:rsid w:val="00730B26"/>
    <w:rsid w:val="0073112A"/>
    <w:rsid w:val="0073131E"/>
    <w:rsid w:val="007313B1"/>
    <w:rsid w:val="00731411"/>
    <w:rsid w:val="007315E4"/>
    <w:rsid w:val="007318EA"/>
    <w:rsid w:val="00731949"/>
    <w:rsid w:val="00731957"/>
    <w:rsid w:val="00731A38"/>
    <w:rsid w:val="007321E4"/>
    <w:rsid w:val="007322F4"/>
    <w:rsid w:val="007323D4"/>
    <w:rsid w:val="0073243B"/>
    <w:rsid w:val="007326CF"/>
    <w:rsid w:val="00732784"/>
    <w:rsid w:val="00732962"/>
    <w:rsid w:val="007329FC"/>
    <w:rsid w:val="00732ADE"/>
    <w:rsid w:val="00732B12"/>
    <w:rsid w:val="00732E61"/>
    <w:rsid w:val="00732F0B"/>
    <w:rsid w:val="00732F53"/>
    <w:rsid w:val="00732FD5"/>
    <w:rsid w:val="00733199"/>
    <w:rsid w:val="007332BD"/>
    <w:rsid w:val="007333FA"/>
    <w:rsid w:val="00733481"/>
    <w:rsid w:val="00733563"/>
    <w:rsid w:val="00733686"/>
    <w:rsid w:val="0073383C"/>
    <w:rsid w:val="007338BE"/>
    <w:rsid w:val="00733EAA"/>
    <w:rsid w:val="0073415E"/>
    <w:rsid w:val="007341E6"/>
    <w:rsid w:val="0073462B"/>
    <w:rsid w:val="007346D8"/>
    <w:rsid w:val="00734709"/>
    <w:rsid w:val="00734973"/>
    <w:rsid w:val="0073497F"/>
    <w:rsid w:val="007349B5"/>
    <w:rsid w:val="00734ED0"/>
    <w:rsid w:val="00734F3D"/>
    <w:rsid w:val="00734F91"/>
    <w:rsid w:val="007356C9"/>
    <w:rsid w:val="00735DBF"/>
    <w:rsid w:val="00735EF5"/>
    <w:rsid w:val="007360D1"/>
    <w:rsid w:val="007361C1"/>
    <w:rsid w:val="0073625D"/>
    <w:rsid w:val="007367A9"/>
    <w:rsid w:val="007368C9"/>
    <w:rsid w:val="007369BF"/>
    <w:rsid w:val="00736A0C"/>
    <w:rsid w:val="00736A82"/>
    <w:rsid w:val="00736AD5"/>
    <w:rsid w:val="00736F4A"/>
    <w:rsid w:val="00736FB7"/>
    <w:rsid w:val="00737097"/>
    <w:rsid w:val="007371B0"/>
    <w:rsid w:val="00737339"/>
    <w:rsid w:val="007375C4"/>
    <w:rsid w:val="00737A15"/>
    <w:rsid w:val="00737B6A"/>
    <w:rsid w:val="00737DD2"/>
    <w:rsid w:val="00740556"/>
    <w:rsid w:val="00740657"/>
    <w:rsid w:val="00740A57"/>
    <w:rsid w:val="00740C7D"/>
    <w:rsid w:val="00740DC7"/>
    <w:rsid w:val="00741313"/>
    <w:rsid w:val="00741337"/>
    <w:rsid w:val="00741755"/>
    <w:rsid w:val="00741ABC"/>
    <w:rsid w:val="00741AFD"/>
    <w:rsid w:val="00741C4E"/>
    <w:rsid w:val="00741CFE"/>
    <w:rsid w:val="00741D94"/>
    <w:rsid w:val="00741F59"/>
    <w:rsid w:val="00741FB7"/>
    <w:rsid w:val="00742039"/>
    <w:rsid w:val="0074206D"/>
    <w:rsid w:val="007420BC"/>
    <w:rsid w:val="00742178"/>
    <w:rsid w:val="0074228C"/>
    <w:rsid w:val="00742372"/>
    <w:rsid w:val="00742448"/>
    <w:rsid w:val="007426A2"/>
    <w:rsid w:val="007426C9"/>
    <w:rsid w:val="0074295C"/>
    <w:rsid w:val="00742B00"/>
    <w:rsid w:val="00742CE5"/>
    <w:rsid w:val="00742EB9"/>
    <w:rsid w:val="00742EFD"/>
    <w:rsid w:val="00743043"/>
    <w:rsid w:val="00743098"/>
    <w:rsid w:val="0074315D"/>
    <w:rsid w:val="007432FC"/>
    <w:rsid w:val="00743723"/>
    <w:rsid w:val="0074384C"/>
    <w:rsid w:val="00743976"/>
    <w:rsid w:val="007439F7"/>
    <w:rsid w:val="00743A0F"/>
    <w:rsid w:val="00743AEA"/>
    <w:rsid w:val="00743DF4"/>
    <w:rsid w:val="00744070"/>
    <w:rsid w:val="007440EF"/>
    <w:rsid w:val="007445A5"/>
    <w:rsid w:val="00744833"/>
    <w:rsid w:val="00744871"/>
    <w:rsid w:val="007449D0"/>
    <w:rsid w:val="00744C12"/>
    <w:rsid w:val="00744E5C"/>
    <w:rsid w:val="00744EFD"/>
    <w:rsid w:val="0074509E"/>
    <w:rsid w:val="0074512F"/>
    <w:rsid w:val="0074518A"/>
    <w:rsid w:val="007457D9"/>
    <w:rsid w:val="00745921"/>
    <w:rsid w:val="0074599C"/>
    <w:rsid w:val="00745C5A"/>
    <w:rsid w:val="00745CF0"/>
    <w:rsid w:val="00745E82"/>
    <w:rsid w:val="00745FCD"/>
    <w:rsid w:val="007463A0"/>
    <w:rsid w:val="007469FC"/>
    <w:rsid w:val="00746A46"/>
    <w:rsid w:val="00746B66"/>
    <w:rsid w:val="00746DFF"/>
    <w:rsid w:val="00746ED6"/>
    <w:rsid w:val="00747433"/>
    <w:rsid w:val="00747449"/>
    <w:rsid w:val="00747588"/>
    <w:rsid w:val="007476C0"/>
    <w:rsid w:val="00747D97"/>
    <w:rsid w:val="00750237"/>
    <w:rsid w:val="00750805"/>
    <w:rsid w:val="00750866"/>
    <w:rsid w:val="00750880"/>
    <w:rsid w:val="00750B0D"/>
    <w:rsid w:val="00750DFB"/>
    <w:rsid w:val="00750E0B"/>
    <w:rsid w:val="007512D1"/>
    <w:rsid w:val="00751348"/>
    <w:rsid w:val="00751431"/>
    <w:rsid w:val="0075150E"/>
    <w:rsid w:val="00751515"/>
    <w:rsid w:val="00751707"/>
    <w:rsid w:val="00751911"/>
    <w:rsid w:val="00751B88"/>
    <w:rsid w:val="00751CC7"/>
    <w:rsid w:val="00751D63"/>
    <w:rsid w:val="00751F5D"/>
    <w:rsid w:val="00751F8A"/>
    <w:rsid w:val="0075229D"/>
    <w:rsid w:val="007522E3"/>
    <w:rsid w:val="0075236E"/>
    <w:rsid w:val="00752601"/>
    <w:rsid w:val="00752623"/>
    <w:rsid w:val="00752A47"/>
    <w:rsid w:val="007531D3"/>
    <w:rsid w:val="007531FD"/>
    <w:rsid w:val="00753266"/>
    <w:rsid w:val="0075355F"/>
    <w:rsid w:val="00753ABF"/>
    <w:rsid w:val="00753B3B"/>
    <w:rsid w:val="00753C2B"/>
    <w:rsid w:val="00753CDA"/>
    <w:rsid w:val="00753D66"/>
    <w:rsid w:val="00753D7A"/>
    <w:rsid w:val="00753ECB"/>
    <w:rsid w:val="00753F74"/>
    <w:rsid w:val="00754029"/>
    <w:rsid w:val="007540A0"/>
    <w:rsid w:val="007547AB"/>
    <w:rsid w:val="007547AC"/>
    <w:rsid w:val="00754F49"/>
    <w:rsid w:val="00754F4D"/>
    <w:rsid w:val="00754FD0"/>
    <w:rsid w:val="0075527F"/>
    <w:rsid w:val="007554CA"/>
    <w:rsid w:val="007555C5"/>
    <w:rsid w:val="00755659"/>
    <w:rsid w:val="007556D8"/>
    <w:rsid w:val="00755770"/>
    <w:rsid w:val="00755A5C"/>
    <w:rsid w:val="00755A87"/>
    <w:rsid w:val="00755B4E"/>
    <w:rsid w:val="00755DF0"/>
    <w:rsid w:val="00755ECD"/>
    <w:rsid w:val="00755EE9"/>
    <w:rsid w:val="00755F77"/>
    <w:rsid w:val="00755F8C"/>
    <w:rsid w:val="00755FAC"/>
    <w:rsid w:val="007560C4"/>
    <w:rsid w:val="0075616C"/>
    <w:rsid w:val="007562F8"/>
    <w:rsid w:val="00756678"/>
    <w:rsid w:val="007566F3"/>
    <w:rsid w:val="007570EA"/>
    <w:rsid w:val="00757233"/>
    <w:rsid w:val="007573FA"/>
    <w:rsid w:val="00757677"/>
    <w:rsid w:val="007576A1"/>
    <w:rsid w:val="007576AF"/>
    <w:rsid w:val="00757926"/>
    <w:rsid w:val="007579AD"/>
    <w:rsid w:val="00757A2D"/>
    <w:rsid w:val="00757AC0"/>
    <w:rsid w:val="00757DDF"/>
    <w:rsid w:val="00757DF5"/>
    <w:rsid w:val="00757EB5"/>
    <w:rsid w:val="00760216"/>
    <w:rsid w:val="00760537"/>
    <w:rsid w:val="0076062B"/>
    <w:rsid w:val="0076072B"/>
    <w:rsid w:val="007609A1"/>
    <w:rsid w:val="00760FAC"/>
    <w:rsid w:val="007610F9"/>
    <w:rsid w:val="007612DE"/>
    <w:rsid w:val="00761506"/>
    <w:rsid w:val="0076153D"/>
    <w:rsid w:val="00761715"/>
    <w:rsid w:val="00761818"/>
    <w:rsid w:val="0076199D"/>
    <w:rsid w:val="00761C9C"/>
    <w:rsid w:val="007620DD"/>
    <w:rsid w:val="00762112"/>
    <w:rsid w:val="007622EC"/>
    <w:rsid w:val="00762367"/>
    <w:rsid w:val="00762379"/>
    <w:rsid w:val="00762500"/>
    <w:rsid w:val="00762513"/>
    <w:rsid w:val="0076269E"/>
    <w:rsid w:val="007628EC"/>
    <w:rsid w:val="007629B2"/>
    <w:rsid w:val="00762B39"/>
    <w:rsid w:val="00763024"/>
    <w:rsid w:val="007630B2"/>
    <w:rsid w:val="007630CC"/>
    <w:rsid w:val="007632A1"/>
    <w:rsid w:val="007635F7"/>
    <w:rsid w:val="00763640"/>
    <w:rsid w:val="007637F7"/>
    <w:rsid w:val="0076399B"/>
    <w:rsid w:val="00763A52"/>
    <w:rsid w:val="00763CE0"/>
    <w:rsid w:val="00763DB0"/>
    <w:rsid w:val="00763E87"/>
    <w:rsid w:val="00763F0B"/>
    <w:rsid w:val="00764136"/>
    <w:rsid w:val="0076447A"/>
    <w:rsid w:val="007645D3"/>
    <w:rsid w:val="0076460A"/>
    <w:rsid w:val="007647A5"/>
    <w:rsid w:val="00764935"/>
    <w:rsid w:val="00764D2B"/>
    <w:rsid w:val="00764D7B"/>
    <w:rsid w:val="00764E0E"/>
    <w:rsid w:val="0076559E"/>
    <w:rsid w:val="007655B7"/>
    <w:rsid w:val="0076568F"/>
    <w:rsid w:val="00765986"/>
    <w:rsid w:val="00765AD5"/>
    <w:rsid w:val="00765BF2"/>
    <w:rsid w:val="00765C62"/>
    <w:rsid w:val="00765CBC"/>
    <w:rsid w:val="00765D95"/>
    <w:rsid w:val="007664E4"/>
    <w:rsid w:val="00766761"/>
    <w:rsid w:val="007667D6"/>
    <w:rsid w:val="00766941"/>
    <w:rsid w:val="00766974"/>
    <w:rsid w:val="00766A16"/>
    <w:rsid w:val="00766A7B"/>
    <w:rsid w:val="00766B9A"/>
    <w:rsid w:val="00766BDD"/>
    <w:rsid w:val="00766CB5"/>
    <w:rsid w:val="00766DD9"/>
    <w:rsid w:val="0076721F"/>
    <w:rsid w:val="00767436"/>
    <w:rsid w:val="0076782C"/>
    <w:rsid w:val="00767AF9"/>
    <w:rsid w:val="00767F0C"/>
    <w:rsid w:val="00767F2A"/>
    <w:rsid w:val="007702B5"/>
    <w:rsid w:val="0077030D"/>
    <w:rsid w:val="007704A2"/>
    <w:rsid w:val="00770535"/>
    <w:rsid w:val="00770594"/>
    <w:rsid w:val="00770645"/>
    <w:rsid w:val="0077082D"/>
    <w:rsid w:val="007709B1"/>
    <w:rsid w:val="00770C81"/>
    <w:rsid w:val="00770CD6"/>
    <w:rsid w:val="00770D75"/>
    <w:rsid w:val="00770F28"/>
    <w:rsid w:val="0077117E"/>
    <w:rsid w:val="0077122C"/>
    <w:rsid w:val="007712F7"/>
    <w:rsid w:val="00771339"/>
    <w:rsid w:val="007716B4"/>
    <w:rsid w:val="007716C9"/>
    <w:rsid w:val="007716D4"/>
    <w:rsid w:val="00771904"/>
    <w:rsid w:val="0077193B"/>
    <w:rsid w:val="00771C77"/>
    <w:rsid w:val="00771ED5"/>
    <w:rsid w:val="00771F06"/>
    <w:rsid w:val="00772075"/>
    <w:rsid w:val="00772160"/>
    <w:rsid w:val="0077233F"/>
    <w:rsid w:val="0077248E"/>
    <w:rsid w:val="007729C1"/>
    <w:rsid w:val="00772BB7"/>
    <w:rsid w:val="00772DD5"/>
    <w:rsid w:val="00772EFC"/>
    <w:rsid w:val="00772F04"/>
    <w:rsid w:val="00773198"/>
    <w:rsid w:val="00773289"/>
    <w:rsid w:val="007732F8"/>
    <w:rsid w:val="007733AA"/>
    <w:rsid w:val="007733F4"/>
    <w:rsid w:val="00773570"/>
    <w:rsid w:val="007736B0"/>
    <w:rsid w:val="007737A3"/>
    <w:rsid w:val="007737ED"/>
    <w:rsid w:val="00773822"/>
    <w:rsid w:val="00773D31"/>
    <w:rsid w:val="00773F38"/>
    <w:rsid w:val="0077409B"/>
    <w:rsid w:val="007740A5"/>
    <w:rsid w:val="007743CF"/>
    <w:rsid w:val="00774879"/>
    <w:rsid w:val="00774B27"/>
    <w:rsid w:val="00774C2E"/>
    <w:rsid w:val="00774F57"/>
    <w:rsid w:val="00775121"/>
    <w:rsid w:val="007754CD"/>
    <w:rsid w:val="007755BA"/>
    <w:rsid w:val="0077576A"/>
    <w:rsid w:val="0077596B"/>
    <w:rsid w:val="00775984"/>
    <w:rsid w:val="007759B9"/>
    <w:rsid w:val="00775D85"/>
    <w:rsid w:val="00775D95"/>
    <w:rsid w:val="00775E65"/>
    <w:rsid w:val="00775EB5"/>
    <w:rsid w:val="00775FF4"/>
    <w:rsid w:val="007760C5"/>
    <w:rsid w:val="007763BA"/>
    <w:rsid w:val="0077651B"/>
    <w:rsid w:val="00776801"/>
    <w:rsid w:val="00776879"/>
    <w:rsid w:val="0077692C"/>
    <w:rsid w:val="00776A4D"/>
    <w:rsid w:val="00776A58"/>
    <w:rsid w:val="00777322"/>
    <w:rsid w:val="0077747B"/>
    <w:rsid w:val="007774BC"/>
    <w:rsid w:val="0077776F"/>
    <w:rsid w:val="007777A5"/>
    <w:rsid w:val="007778BB"/>
    <w:rsid w:val="00777931"/>
    <w:rsid w:val="00777AA5"/>
    <w:rsid w:val="00780127"/>
    <w:rsid w:val="00780171"/>
    <w:rsid w:val="007801D4"/>
    <w:rsid w:val="00780307"/>
    <w:rsid w:val="00780321"/>
    <w:rsid w:val="007804C8"/>
    <w:rsid w:val="007806A8"/>
    <w:rsid w:val="00780862"/>
    <w:rsid w:val="00780890"/>
    <w:rsid w:val="00780A00"/>
    <w:rsid w:val="00780D86"/>
    <w:rsid w:val="00780E92"/>
    <w:rsid w:val="00780F39"/>
    <w:rsid w:val="00780FFA"/>
    <w:rsid w:val="00781101"/>
    <w:rsid w:val="00781447"/>
    <w:rsid w:val="0078158C"/>
    <w:rsid w:val="007816E6"/>
    <w:rsid w:val="00781A16"/>
    <w:rsid w:val="00781F3D"/>
    <w:rsid w:val="007820F3"/>
    <w:rsid w:val="0078232C"/>
    <w:rsid w:val="0078289C"/>
    <w:rsid w:val="00782C5A"/>
    <w:rsid w:val="00782E9F"/>
    <w:rsid w:val="0078302F"/>
    <w:rsid w:val="00783186"/>
    <w:rsid w:val="0078333B"/>
    <w:rsid w:val="00783625"/>
    <w:rsid w:val="0078387B"/>
    <w:rsid w:val="00783EC7"/>
    <w:rsid w:val="00784248"/>
    <w:rsid w:val="00784255"/>
    <w:rsid w:val="007842B1"/>
    <w:rsid w:val="007843B4"/>
    <w:rsid w:val="007844EF"/>
    <w:rsid w:val="0078471D"/>
    <w:rsid w:val="0078483E"/>
    <w:rsid w:val="00784A3C"/>
    <w:rsid w:val="00784CBA"/>
    <w:rsid w:val="00784D1C"/>
    <w:rsid w:val="00784E6F"/>
    <w:rsid w:val="00784FB9"/>
    <w:rsid w:val="007850A7"/>
    <w:rsid w:val="007850C9"/>
    <w:rsid w:val="0078517F"/>
    <w:rsid w:val="0078530E"/>
    <w:rsid w:val="007855F8"/>
    <w:rsid w:val="007857D5"/>
    <w:rsid w:val="00785822"/>
    <w:rsid w:val="007858EF"/>
    <w:rsid w:val="00785AC3"/>
    <w:rsid w:val="00785C6E"/>
    <w:rsid w:val="00785EEB"/>
    <w:rsid w:val="0078604E"/>
    <w:rsid w:val="00786153"/>
    <w:rsid w:val="0078617E"/>
    <w:rsid w:val="007862A3"/>
    <w:rsid w:val="0078648A"/>
    <w:rsid w:val="00786679"/>
    <w:rsid w:val="007866EE"/>
    <w:rsid w:val="00786BA3"/>
    <w:rsid w:val="00786BFE"/>
    <w:rsid w:val="0078726F"/>
    <w:rsid w:val="00787363"/>
    <w:rsid w:val="0078756F"/>
    <w:rsid w:val="00787944"/>
    <w:rsid w:val="00787952"/>
    <w:rsid w:val="00787AC8"/>
    <w:rsid w:val="00787AD6"/>
    <w:rsid w:val="00787B71"/>
    <w:rsid w:val="00787F60"/>
    <w:rsid w:val="00790146"/>
    <w:rsid w:val="00790198"/>
    <w:rsid w:val="0079019C"/>
    <w:rsid w:val="00790276"/>
    <w:rsid w:val="0079040E"/>
    <w:rsid w:val="007905B6"/>
    <w:rsid w:val="00790AA8"/>
    <w:rsid w:val="00790B16"/>
    <w:rsid w:val="00790C67"/>
    <w:rsid w:val="00790D94"/>
    <w:rsid w:val="00790E44"/>
    <w:rsid w:val="00790F18"/>
    <w:rsid w:val="00790F1B"/>
    <w:rsid w:val="00791085"/>
    <w:rsid w:val="00791466"/>
    <w:rsid w:val="007914EA"/>
    <w:rsid w:val="0079151F"/>
    <w:rsid w:val="00791666"/>
    <w:rsid w:val="00791741"/>
    <w:rsid w:val="00791809"/>
    <w:rsid w:val="007921DB"/>
    <w:rsid w:val="0079232B"/>
    <w:rsid w:val="00792351"/>
    <w:rsid w:val="007923B2"/>
    <w:rsid w:val="0079259E"/>
    <w:rsid w:val="007925A8"/>
    <w:rsid w:val="00792646"/>
    <w:rsid w:val="007928AA"/>
    <w:rsid w:val="00792FC9"/>
    <w:rsid w:val="00792FFD"/>
    <w:rsid w:val="0079300E"/>
    <w:rsid w:val="00793209"/>
    <w:rsid w:val="0079327D"/>
    <w:rsid w:val="007933D8"/>
    <w:rsid w:val="007937D7"/>
    <w:rsid w:val="007937F2"/>
    <w:rsid w:val="00793A27"/>
    <w:rsid w:val="00793CEE"/>
    <w:rsid w:val="00793D36"/>
    <w:rsid w:val="00793D50"/>
    <w:rsid w:val="00793E45"/>
    <w:rsid w:val="00793E99"/>
    <w:rsid w:val="00793ED0"/>
    <w:rsid w:val="007940CE"/>
    <w:rsid w:val="007940EF"/>
    <w:rsid w:val="00794147"/>
    <w:rsid w:val="00794403"/>
    <w:rsid w:val="00794564"/>
    <w:rsid w:val="0079456D"/>
    <w:rsid w:val="0079457A"/>
    <w:rsid w:val="0079472B"/>
    <w:rsid w:val="007947D7"/>
    <w:rsid w:val="00794871"/>
    <w:rsid w:val="007949ED"/>
    <w:rsid w:val="00794B79"/>
    <w:rsid w:val="00794C70"/>
    <w:rsid w:val="00794D0D"/>
    <w:rsid w:val="00794E09"/>
    <w:rsid w:val="007951BC"/>
    <w:rsid w:val="007952E9"/>
    <w:rsid w:val="00795485"/>
    <w:rsid w:val="00795B85"/>
    <w:rsid w:val="00795C7D"/>
    <w:rsid w:val="00795E11"/>
    <w:rsid w:val="007960F0"/>
    <w:rsid w:val="00796104"/>
    <w:rsid w:val="00796727"/>
    <w:rsid w:val="00796887"/>
    <w:rsid w:val="00796A8B"/>
    <w:rsid w:val="00796CF1"/>
    <w:rsid w:val="00796D18"/>
    <w:rsid w:val="00796F0B"/>
    <w:rsid w:val="00796F87"/>
    <w:rsid w:val="00796FEB"/>
    <w:rsid w:val="00797406"/>
    <w:rsid w:val="007974C1"/>
    <w:rsid w:val="007974F9"/>
    <w:rsid w:val="0079757D"/>
    <w:rsid w:val="00797675"/>
    <w:rsid w:val="007976E2"/>
    <w:rsid w:val="00797744"/>
    <w:rsid w:val="00797912"/>
    <w:rsid w:val="007979F3"/>
    <w:rsid w:val="00797A19"/>
    <w:rsid w:val="00797A37"/>
    <w:rsid w:val="00797BED"/>
    <w:rsid w:val="007A00A7"/>
    <w:rsid w:val="007A031F"/>
    <w:rsid w:val="007A0573"/>
    <w:rsid w:val="007A07D7"/>
    <w:rsid w:val="007A0996"/>
    <w:rsid w:val="007A0BFD"/>
    <w:rsid w:val="007A0E8E"/>
    <w:rsid w:val="007A0FFD"/>
    <w:rsid w:val="007A11B4"/>
    <w:rsid w:val="007A1202"/>
    <w:rsid w:val="007A1686"/>
    <w:rsid w:val="007A16E3"/>
    <w:rsid w:val="007A189D"/>
    <w:rsid w:val="007A2299"/>
    <w:rsid w:val="007A2333"/>
    <w:rsid w:val="007A2554"/>
    <w:rsid w:val="007A282C"/>
    <w:rsid w:val="007A28F1"/>
    <w:rsid w:val="007A296A"/>
    <w:rsid w:val="007A29BA"/>
    <w:rsid w:val="007A2BF0"/>
    <w:rsid w:val="007A2D25"/>
    <w:rsid w:val="007A2D54"/>
    <w:rsid w:val="007A2DE4"/>
    <w:rsid w:val="007A319C"/>
    <w:rsid w:val="007A3304"/>
    <w:rsid w:val="007A3369"/>
    <w:rsid w:val="007A34FC"/>
    <w:rsid w:val="007A352C"/>
    <w:rsid w:val="007A3568"/>
    <w:rsid w:val="007A364C"/>
    <w:rsid w:val="007A38F0"/>
    <w:rsid w:val="007A39C2"/>
    <w:rsid w:val="007A3BA0"/>
    <w:rsid w:val="007A3C7D"/>
    <w:rsid w:val="007A3F6A"/>
    <w:rsid w:val="007A4037"/>
    <w:rsid w:val="007A43E7"/>
    <w:rsid w:val="007A4668"/>
    <w:rsid w:val="007A4B03"/>
    <w:rsid w:val="007A4B58"/>
    <w:rsid w:val="007A4B6C"/>
    <w:rsid w:val="007A4C94"/>
    <w:rsid w:val="007A4F48"/>
    <w:rsid w:val="007A5340"/>
    <w:rsid w:val="007A5458"/>
    <w:rsid w:val="007A568D"/>
    <w:rsid w:val="007A5916"/>
    <w:rsid w:val="007A5BA3"/>
    <w:rsid w:val="007A5D66"/>
    <w:rsid w:val="007A5EC8"/>
    <w:rsid w:val="007A5F6B"/>
    <w:rsid w:val="007A64A9"/>
    <w:rsid w:val="007A67C2"/>
    <w:rsid w:val="007A6864"/>
    <w:rsid w:val="007A6962"/>
    <w:rsid w:val="007A6C93"/>
    <w:rsid w:val="007A6FC9"/>
    <w:rsid w:val="007A732D"/>
    <w:rsid w:val="007A7995"/>
    <w:rsid w:val="007A79F3"/>
    <w:rsid w:val="007A7AE6"/>
    <w:rsid w:val="007A7B76"/>
    <w:rsid w:val="007A7BC1"/>
    <w:rsid w:val="007A7BD1"/>
    <w:rsid w:val="007A7D0F"/>
    <w:rsid w:val="007A7ECB"/>
    <w:rsid w:val="007A7F6B"/>
    <w:rsid w:val="007B002B"/>
    <w:rsid w:val="007B0286"/>
    <w:rsid w:val="007B031C"/>
    <w:rsid w:val="007B04A8"/>
    <w:rsid w:val="007B04D3"/>
    <w:rsid w:val="007B0619"/>
    <w:rsid w:val="007B064A"/>
    <w:rsid w:val="007B08BE"/>
    <w:rsid w:val="007B0C3E"/>
    <w:rsid w:val="007B0D2B"/>
    <w:rsid w:val="007B1264"/>
    <w:rsid w:val="007B130C"/>
    <w:rsid w:val="007B1578"/>
    <w:rsid w:val="007B1AF7"/>
    <w:rsid w:val="007B1D8F"/>
    <w:rsid w:val="007B1FC2"/>
    <w:rsid w:val="007B201D"/>
    <w:rsid w:val="007B2230"/>
    <w:rsid w:val="007B2294"/>
    <w:rsid w:val="007B2645"/>
    <w:rsid w:val="007B267F"/>
    <w:rsid w:val="007B274E"/>
    <w:rsid w:val="007B27FE"/>
    <w:rsid w:val="007B2842"/>
    <w:rsid w:val="007B2943"/>
    <w:rsid w:val="007B29D5"/>
    <w:rsid w:val="007B2FBC"/>
    <w:rsid w:val="007B30F9"/>
    <w:rsid w:val="007B328D"/>
    <w:rsid w:val="007B3353"/>
    <w:rsid w:val="007B342B"/>
    <w:rsid w:val="007B34A2"/>
    <w:rsid w:val="007B3717"/>
    <w:rsid w:val="007B37A0"/>
    <w:rsid w:val="007B37B0"/>
    <w:rsid w:val="007B37B7"/>
    <w:rsid w:val="007B3836"/>
    <w:rsid w:val="007B3A75"/>
    <w:rsid w:val="007B3F89"/>
    <w:rsid w:val="007B42A1"/>
    <w:rsid w:val="007B42EC"/>
    <w:rsid w:val="007B4A74"/>
    <w:rsid w:val="007B4A9F"/>
    <w:rsid w:val="007B4FEC"/>
    <w:rsid w:val="007B50E8"/>
    <w:rsid w:val="007B510D"/>
    <w:rsid w:val="007B5197"/>
    <w:rsid w:val="007B51A7"/>
    <w:rsid w:val="007B54E2"/>
    <w:rsid w:val="007B558D"/>
    <w:rsid w:val="007B56D1"/>
    <w:rsid w:val="007B5782"/>
    <w:rsid w:val="007B5998"/>
    <w:rsid w:val="007B5C6C"/>
    <w:rsid w:val="007B5D34"/>
    <w:rsid w:val="007B5DBF"/>
    <w:rsid w:val="007B5ED7"/>
    <w:rsid w:val="007B6106"/>
    <w:rsid w:val="007B6424"/>
    <w:rsid w:val="007B64C7"/>
    <w:rsid w:val="007B69AD"/>
    <w:rsid w:val="007B69B1"/>
    <w:rsid w:val="007B6AF5"/>
    <w:rsid w:val="007B6B24"/>
    <w:rsid w:val="007B6BEA"/>
    <w:rsid w:val="007B6BF9"/>
    <w:rsid w:val="007B6C8C"/>
    <w:rsid w:val="007B6D5F"/>
    <w:rsid w:val="007B6DAF"/>
    <w:rsid w:val="007B71B9"/>
    <w:rsid w:val="007B73C1"/>
    <w:rsid w:val="007B77A0"/>
    <w:rsid w:val="007B78A9"/>
    <w:rsid w:val="007B7DB4"/>
    <w:rsid w:val="007B7EFA"/>
    <w:rsid w:val="007B7FEB"/>
    <w:rsid w:val="007C00C7"/>
    <w:rsid w:val="007C010E"/>
    <w:rsid w:val="007C01A4"/>
    <w:rsid w:val="007C0210"/>
    <w:rsid w:val="007C049F"/>
    <w:rsid w:val="007C04D3"/>
    <w:rsid w:val="007C05AC"/>
    <w:rsid w:val="007C0AD1"/>
    <w:rsid w:val="007C0B0E"/>
    <w:rsid w:val="007C0B9A"/>
    <w:rsid w:val="007C1008"/>
    <w:rsid w:val="007C10CC"/>
    <w:rsid w:val="007C1159"/>
    <w:rsid w:val="007C115C"/>
    <w:rsid w:val="007C122A"/>
    <w:rsid w:val="007C12BB"/>
    <w:rsid w:val="007C151F"/>
    <w:rsid w:val="007C163F"/>
    <w:rsid w:val="007C1644"/>
    <w:rsid w:val="007C168D"/>
    <w:rsid w:val="007C175E"/>
    <w:rsid w:val="007C18B0"/>
    <w:rsid w:val="007C1911"/>
    <w:rsid w:val="007C196D"/>
    <w:rsid w:val="007C1CF2"/>
    <w:rsid w:val="007C1D4D"/>
    <w:rsid w:val="007C1EE7"/>
    <w:rsid w:val="007C1F44"/>
    <w:rsid w:val="007C2155"/>
    <w:rsid w:val="007C21D7"/>
    <w:rsid w:val="007C222C"/>
    <w:rsid w:val="007C2391"/>
    <w:rsid w:val="007C270C"/>
    <w:rsid w:val="007C279B"/>
    <w:rsid w:val="007C27D3"/>
    <w:rsid w:val="007C29A7"/>
    <w:rsid w:val="007C2DF4"/>
    <w:rsid w:val="007C2F7F"/>
    <w:rsid w:val="007C3067"/>
    <w:rsid w:val="007C32D7"/>
    <w:rsid w:val="007C3415"/>
    <w:rsid w:val="007C3594"/>
    <w:rsid w:val="007C3976"/>
    <w:rsid w:val="007C3A85"/>
    <w:rsid w:val="007C3AB3"/>
    <w:rsid w:val="007C3BB0"/>
    <w:rsid w:val="007C4179"/>
    <w:rsid w:val="007C421C"/>
    <w:rsid w:val="007C4877"/>
    <w:rsid w:val="007C4956"/>
    <w:rsid w:val="007C4ACF"/>
    <w:rsid w:val="007C4B94"/>
    <w:rsid w:val="007C4C42"/>
    <w:rsid w:val="007C4C5A"/>
    <w:rsid w:val="007C4CE5"/>
    <w:rsid w:val="007C4DAE"/>
    <w:rsid w:val="007C4DEB"/>
    <w:rsid w:val="007C5396"/>
    <w:rsid w:val="007C5557"/>
    <w:rsid w:val="007C570D"/>
    <w:rsid w:val="007C5864"/>
    <w:rsid w:val="007C58C4"/>
    <w:rsid w:val="007C5B18"/>
    <w:rsid w:val="007C5C78"/>
    <w:rsid w:val="007C5CA5"/>
    <w:rsid w:val="007C5E96"/>
    <w:rsid w:val="007C60A9"/>
    <w:rsid w:val="007C64A7"/>
    <w:rsid w:val="007C6574"/>
    <w:rsid w:val="007C68C0"/>
    <w:rsid w:val="007C6BC1"/>
    <w:rsid w:val="007C6BE7"/>
    <w:rsid w:val="007C6C7F"/>
    <w:rsid w:val="007C6C81"/>
    <w:rsid w:val="007C6E10"/>
    <w:rsid w:val="007C6E5F"/>
    <w:rsid w:val="007C719C"/>
    <w:rsid w:val="007C7281"/>
    <w:rsid w:val="007C729F"/>
    <w:rsid w:val="007C73D6"/>
    <w:rsid w:val="007C74C9"/>
    <w:rsid w:val="007C75C5"/>
    <w:rsid w:val="007C781D"/>
    <w:rsid w:val="007C7B45"/>
    <w:rsid w:val="007C7FA7"/>
    <w:rsid w:val="007D046E"/>
    <w:rsid w:val="007D0678"/>
    <w:rsid w:val="007D0895"/>
    <w:rsid w:val="007D0D97"/>
    <w:rsid w:val="007D0EAA"/>
    <w:rsid w:val="007D0EAF"/>
    <w:rsid w:val="007D0FF8"/>
    <w:rsid w:val="007D1594"/>
    <w:rsid w:val="007D16FB"/>
    <w:rsid w:val="007D1A48"/>
    <w:rsid w:val="007D1A8C"/>
    <w:rsid w:val="007D1AA4"/>
    <w:rsid w:val="007D1B2D"/>
    <w:rsid w:val="007D1BF3"/>
    <w:rsid w:val="007D1F74"/>
    <w:rsid w:val="007D2011"/>
    <w:rsid w:val="007D236C"/>
    <w:rsid w:val="007D26D3"/>
    <w:rsid w:val="007D2A56"/>
    <w:rsid w:val="007D2D62"/>
    <w:rsid w:val="007D2F21"/>
    <w:rsid w:val="007D2FC8"/>
    <w:rsid w:val="007D35AC"/>
    <w:rsid w:val="007D362C"/>
    <w:rsid w:val="007D3766"/>
    <w:rsid w:val="007D3A0E"/>
    <w:rsid w:val="007D3B40"/>
    <w:rsid w:val="007D3DD3"/>
    <w:rsid w:val="007D4386"/>
    <w:rsid w:val="007D4686"/>
    <w:rsid w:val="007D4691"/>
    <w:rsid w:val="007D4853"/>
    <w:rsid w:val="007D492B"/>
    <w:rsid w:val="007D4998"/>
    <w:rsid w:val="007D4A58"/>
    <w:rsid w:val="007D4BF2"/>
    <w:rsid w:val="007D4C22"/>
    <w:rsid w:val="007D4E4E"/>
    <w:rsid w:val="007D4F5C"/>
    <w:rsid w:val="007D5278"/>
    <w:rsid w:val="007D5447"/>
    <w:rsid w:val="007D545D"/>
    <w:rsid w:val="007D5541"/>
    <w:rsid w:val="007D5623"/>
    <w:rsid w:val="007D567F"/>
    <w:rsid w:val="007D580A"/>
    <w:rsid w:val="007D5C16"/>
    <w:rsid w:val="007D5D97"/>
    <w:rsid w:val="007D5F91"/>
    <w:rsid w:val="007D63B8"/>
    <w:rsid w:val="007D63C3"/>
    <w:rsid w:val="007D69A8"/>
    <w:rsid w:val="007D6D34"/>
    <w:rsid w:val="007D7401"/>
    <w:rsid w:val="007D7483"/>
    <w:rsid w:val="007D7822"/>
    <w:rsid w:val="007D79DC"/>
    <w:rsid w:val="007D79F8"/>
    <w:rsid w:val="007D7AAF"/>
    <w:rsid w:val="007D7AF4"/>
    <w:rsid w:val="007D7B5D"/>
    <w:rsid w:val="007E00C7"/>
    <w:rsid w:val="007E00F5"/>
    <w:rsid w:val="007E0311"/>
    <w:rsid w:val="007E06AE"/>
    <w:rsid w:val="007E0784"/>
    <w:rsid w:val="007E081F"/>
    <w:rsid w:val="007E09AD"/>
    <w:rsid w:val="007E09F3"/>
    <w:rsid w:val="007E0B78"/>
    <w:rsid w:val="007E0CD4"/>
    <w:rsid w:val="007E0D6C"/>
    <w:rsid w:val="007E0D80"/>
    <w:rsid w:val="007E0E8E"/>
    <w:rsid w:val="007E0F8C"/>
    <w:rsid w:val="007E0FAE"/>
    <w:rsid w:val="007E11C8"/>
    <w:rsid w:val="007E124F"/>
    <w:rsid w:val="007E125D"/>
    <w:rsid w:val="007E13C7"/>
    <w:rsid w:val="007E13F5"/>
    <w:rsid w:val="007E15B9"/>
    <w:rsid w:val="007E1B43"/>
    <w:rsid w:val="007E1D29"/>
    <w:rsid w:val="007E1E60"/>
    <w:rsid w:val="007E1ECE"/>
    <w:rsid w:val="007E2131"/>
    <w:rsid w:val="007E2425"/>
    <w:rsid w:val="007E251C"/>
    <w:rsid w:val="007E26EE"/>
    <w:rsid w:val="007E276E"/>
    <w:rsid w:val="007E2804"/>
    <w:rsid w:val="007E29E8"/>
    <w:rsid w:val="007E2B1C"/>
    <w:rsid w:val="007E2EA2"/>
    <w:rsid w:val="007E317C"/>
    <w:rsid w:val="007E3288"/>
    <w:rsid w:val="007E33A4"/>
    <w:rsid w:val="007E34E9"/>
    <w:rsid w:val="007E3511"/>
    <w:rsid w:val="007E39B0"/>
    <w:rsid w:val="007E3B53"/>
    <w:rsid w:val="007E3BD9"/>
    <w:rsid w:val="007E3E71"/>
    <w:rsid w:val="007E3F44"/>
    <w:rsid w:val="007E4055"/>
    <w:rsid w:val="007E4171"/>
    <w:rsid w:val="007E43EF"/>
    <w:rsid w:val="007E47AF"/>
    <w:rsid w:val="007E4814"/>
    <w:rsid w:val="007E4923"/>
    <w:rsid w:val="007E49E0"/>
    <w:rsid w:val="007E4A77"/>
    <w:rsid w:val="007E4B76"/>
    <w:rsid w:val="007E4B81"/>
    <w:rsid w:val="007E4D61"/>
    <w:rsid w:val="007E5676"/>
    <w:rsid w:val="007E56E8"/>
    <w:rsid w:val="007E58EC"/>
    <w:rsid w:val="007E5919"/>
    <w:rsid w:val="007E59B9"/>
    <w:rsid w:val="007E5B73"/>
    <w:rsid w:val="007E5E11"/>
    <w:rsid w:val="007E5F26"/>
    <w:rsid w:val="007E603A"/>
    <w:rsid w:val="007E618C"/>
    <w:rsid w:val="007E633B"/>
    <w:rsid w:val="007E6509"/>
    <w:rsid w:val="007E65E7"/>
    <w:rsid w:val="007E6887"/>
    <w:rsid w:val="007E68B0"/>
    <w:rsid w:val="007E6B57"/>
    <w:rsid w:val="007E6F7B"/>
    <w:rsid w:val="007E7022"/>
    <w:rsid w:val="007E70DF"/>
    <w:rsid w:val="007E7182"/>
    <w:rsid w:val="007E71F0"/>
    <w:rsid w:val="007E72D1"/>
    <w:rsid w:val="007E743D"/>
    <w:rsid w:val="007E74B7"/>
    <w:rsid w:val="007E7696"/>
    <w:rsid w:val="007E7770"/>
    <w:rsid w:val="007E77A3"/>
    <w:rsid w:val="007E78B0"/>
    <w:rsid w:val="007E7B13"/>
    <w:rsid w:val="007E7E7B"/>
    <w:rsid w:val="007F024B"/>
    <w:rsid w:val="007F0415"/>
    <w:rsid w:val="007F0593"/>
    <w:rsid w:val="007F05E4"/>
    <w:rsid w:val="007F0785"/>
    <w:rsid w:val="007F07AB"/>
    <w:rsid w:val="007F091E"/>
    <w:rsid w:val="007F111D"/>
    <w:rsid w:val="007F1312"/>
    <w:rsid w:val="007F1340"/>
    <w:rsid w:val="007F1389"/>
    <w:rsid w:val="007F1534"/>
    <w:rsid w:val="007F15B2"/>
    <w:rsid w:val="007F15FA"/>
    <w:rsid w:val="007F1AC4"/>
    <w:rsid w:val="007F1C7A"/>
    <w:rsid w:val="007F1DEB"/>
    <w:rsid w:val="007F1E33"/>
    <w:rsid w:val="007F1EA9"/>
    <w:rsid w:val="007F1EC5"/>
    <w:rsid w:val="007F1EDB"/>
    <w:rsid w:val="007F1F87"/>
    <w:rsid w:val="007F1F99"/>
    <w:rsid w:val="007F2024"/>
    <w:rsid w:val="007F20E9"/>
    <w:rsid w:val="007F2207"/>
    <w:rsid w:val="007F24F1"/>
    <w:rsid w:val="007F25D8"/>
    <w:rsid w:val="007F266F"/>
    <w:rsid w:val="007F2A0D"/>
    <w:rsid w:val="007F2ADA"/>
    <w:rsid w:val="007F2B7E"/>
    <w:rsid w:val="007F2BB2"/>
    <w:rsid w:val="007F2CF2"/>
    <w:rsid w:val="007F2F49"/>
    <w:rsid w:val="007F30DC"/>
    <w:rsid w:val="007F33B9"/>
    <w:rsid w:val="007F37F0"/>
    <w:rsid w:val="007F3852"/>
    <w:rsid w:val="007F39A3"/>
    <w:rsid w:val="007F3AF6"/>
    <w:rsid w:val="007F3CF2"/>
    <w:rsid w:val="007F3F17"/>
    <w:rsid w:val="007F3F93"/>
    <w:rsid w:val="007F3FD9"/>
    <w:rsid w:val="007F4031"/>
    <w:rsid w:val="007F403D"/>
    <w:rsid w:val="007F408A"/>
    <w:rsid w:val="007F4140"/>
    <w:rsid w:val="007F42FE"/>
    <w:rsid w:val="007F4BBE"/>
    <w:rsid w:val="007F4E0B"/>
    <w:rsid w:val="007F4E59"/>
    <w:rsid w:val="007F5302"/>
    <w:rsid w:val="007F567E"/>
    <w:rsid w:val="007F5680"/>
    <w:rsid w:val="007F58CC"/>
    <w:rsid w:val="007F5D0D"/>
    <w:rsid w:val="007F5FAD"/>
    <w:rsid w:val="007F6024"/>
    <w:rsid w:val="007F6524"/>
    <w:rsid w:val="007F6653"/>
    <w:rsid w:val="007F6779"/>
    <w:rsid w:val="007F677A"/>
    <w:rsid w:val="007F6C58"/>
    <w:rsid w:val="007F6E21"/>
    <w:rsid w:val="007F6E90"/>
    <w:rsid w:val="007F6F7F"/>
    <w:rsid w:val="007F7061"/>
    <w:rsid w:val="007F7373"/>
    <w:rsid w:val="007F73C2"/>
    <w:rsid w:val="007F7816"/>
    <w:rsid w:val="007F78C4"/>
    <w:rsid w:val="007F79E2"/>
    <w:rsid w:val="007F7EC0"/>
    <w:rsid w:val="007F7ED3"/>
    <w:rsid w:val="0080008E"/>
    <w:rsid w:val="00800526"/>
    <w:rsid w:val="00800774"/>
    <w:rsid w:val="008007CC"/>
    <w:rsid w:val="008008D4"/>
    <w:rsid w:val="00800A05"/>
    <w:rsid w:val="00800A25"/>
    <w:rsid w:val="00800AEB"/>
    <w:rsid w:val="00800D9D"/>
    <w:rsid w:val="008011F7"/>
    <w:rsid w:val="00801427"/>
    <w:rsid w:val="008014E9"/>
    <w:rsid w:val="00801537"/>
    <w:rsid w:val="00801695"/>
    <w:rsid w:val="00801BE7"/>
    <w:rsid w:val="00801E26"/>
    <w:rsid w:val="008022BA"/>
    <w:rsid w:val="008022D0"/>
    <w:rsid w:val="008024AA"/>
    <w:rsid w:val="008024AD"/>
    <w:rsid w:val="0080276A"/>
    <w:rsid w:val="00802868"/>
    <w:rsid w:val="00802C76"/>
    <w:rsid w:val="00802E51"/>
    <w:rsid w:val="00802E94"/>
    <w:rsid w:val="00802FE2"/>
    <w:rsid w:val="00803082"/>
    <w:rsid w:val="0080326C"/>
    <w:rsid w:val="0080348D"/>
    <w:rsid w:val="008035E3"/>
    <w:rsid w:val="008037C1"/>
    <w:rsid w:val="008037DD"/>
    <w:rsid w:val="008037F4"/>
    <w:rsid w:val="00803D08"/>
    <w:rsid w:val="0080416D"/>
    <w:rsid w:val="0080449F"/>
    <w:rsid w:val="00804739"/>
    <w:rsid w:val="0080484B"/>
    <w:rsid w:val="00804A9B"/>
    <w:rsid w:val="00804BF3"/>
    <w:rsid w:val="00804CE0"/>
    <w:rsid w:val="00804D00"/>
    <w:rsid w:val="00805071"/>
    <w:rsid w:val="0080516D"/>
    <w:rsid w:val="00805251"/>
    <w:rsid w:val="008052C0"/>
    <w:rsid w:val="0080533C"/>
    <w:rsid w:val="00805343"/>
    <w:rsid w:val="0080541A"/>
    <w:rsid w:val="0080549A"/>
    <w:rsid w:val="0080578C"/>
    <w:rsid w:val="00805BDF"/>
    <w:rsid w:val="00805E9F"/>
    <w:rsid w:val="0080617D"/>
    <w:rsid w:val="008061B8"/>
    <w:rsid w:val="00806224"/>
    <w:rsid w:val="008062D9"/>
    <w:rsid w:val="00806464"/>
    <w:rsid w:val="008064B6"/>
    <w:rsid w:val="00806549"/>
    <w:rsid w:val="00806550"/>
    <w:rsid w:val="00806586"/>
    <w:rsid w:val="00806A5D"/>
    <w:rsid w:val="00806AB6"/>
    <w:rsid w:val="00806BC2"/>
    <w:rsid w:val="00806C8A"/>
    <w:rsid w:val="00806E02"/>
    <w:rsid w:val="0080712D"/>
    <w:rsid w:val="0080717C"/>
    <w:rsid w:val="00807227"/>
    <w:rsid w:val="008072F5"/>
    <w:rsid w:val="008074EE"/>
    <w:rsid w:val="008075BE"/>
    <w:rsid w:val="00807990"/>
    <w:rsid w:val="00807993"/>
    <w:rsid w:val="00807C6A"/>
    <w:rsid w:val="0081043B"/>
    <w:rsid w:val="0081050B"/>
    <w:rsid w:val="008105CE"/>
    <w:rsid w:val="00810640"/>
    <w:rsid w:val="008107A6"/>
    <w:rsid w:val="0081087E"/>
    <w:rsid w:val="00810959"/>
    <w:rsid w:val="008109A6"/>
    <w:rsid w:val="00810C0B"/>
    <w:rsid w:val="00810C3A"/>
    <w:rsid w:val="00810D50"/>
    <w:rsid w:val="00810E34"/>
    <w:rsid w:val="00811613"/>
    <w:rsid w:val="0081173D"/>
    <w:rsid w:val="00811C79"/>
    <w:rsid w:val="00811D47"/>
    <w:rsid w:val="00811DB9"/>
    <w:rsid w:val="008121C0"/>
    <w:rsid w:val="00812436"/>
    <w:rsid w:val="00812536"/>
    <w:rsid w:val="00812601"/>
    <w:rsid w:val="00812656"/>
    <w:rsid w:val="008126A5"/>
    <w:rsid w:val="00812763"/>
    <w:rsid w:val="008128A2"/>
    <w:rsid w:val="00812B77"/>
    <w:rsid w:val="00812C00"/>
    <w:rsid w:val="00812C66"/>
    <w:rsid w:val="00812C6A"/>
    <w:rsid w:val="00812CE4"/>
    <w:rsid w:val="00812DAE"/>
    <w:rsid w:val="00812EF8"/>
    <w:rsid w:val="00812F02"/>
    <w:rsid w:val="00812F96"/>
    <w:rsid w:val="00813049"/>
    <w:rsid w:val="008130A9"/>
    <w:rsid w:val="00813155"/>
    <w:rsid w:val="00813237"/>
    <w:rsid w:val="0081367C"/>
    <w:rsid w:val="0081396E"/>
    <w:rsid w:val="00813A92"/>
    <w:rsid w:val="00813BFA"/>
    <w:rsid w:val="00813CA3"/>
    <w:rsid w:val="00813DF8"/>
    <w:rsid w:val="00813E39"/>
    <w:rsid w:val="00813E4D"/>
    <w:rsid w:val="00813F57"/>
    <w:rsid w:val="00813F87"/>
    <w:rsid w:val="0081421E"/>
    <w:rsid w:val="00814280"/>
    <w:rsid w:val="008147FC"/>
    <w:rsid w:val="00814929"/>
    <w:rsid w:val="00814B1C"/>
    <w:rsid w:val="00814EA3"/>
    <w:rsid w:val="00814F80"/>
    <w:rsid w:val="00814F9A"/>
    <w:rsid w:val="00815061"/>
    <w:rsid w:val="008153FC"/>
    <w:rsid w:val="00815437"/>
    <w:rsid w:val="00815560"/>
    <w:rsid w:val="0081596C"/>
    <w:rsid w:val="00815CDB"/>
    <w:rsid w:val="00815DC7"/>
    <w:rsid w:val="00815E73"/>
    <w:rsid w:val="00816299"/>
    <w:rsid w:val="008162D3"/>
    <w:rsid w:val="00816315"/>
    <w:rsid w:val="008165C3"/>
    <w:rsid w:val="008166C5"/>
    <w:rsid w:val="0081699E"/>
    <w:rsid w:val="00816B3C"/>
    <w:rsid w:val="00816D04"/>
    <w:rsid w:val="00816F4A"/>
    <w:rsid w:val="00817015"/>
    <w:rsid w:val="00817324"/>
    <w:rsid w:val="00817376"/>
    <w:rsid w:val="008174F1"/>
    <w:rsid w:val="00817511"/>
    <w:rsid w:val="0081759D"/>
    <w:rsid w:val="00817825"/>
    <w:rsid w:val="00817975"/>
    <w:rsid w:val="008179FA"/>
    <w:rsid w:val="00817DE5"/>
    <w:rsid w:val="00820091"/>
    <w:rsid w:val="008200EF"/>
    <w:rsid w:val="00820366"/>
    <w:rsid w:val="0082053B"/>
    <w:rsid w:val="00820621"/>
    <w:rsid w:val="00820A30"/>
    <w:rsid w:val="00820B76"/>
    <w:rsid w:val="00820BBC"/>
    <w:rsid w:val="00820C4A"/>
    <w:rsid w:val="00820E62"/>
    <w:rsid w:val="0082109D"/>
    <w:rsid w:val="008213B7"/>
    <w:rsid w:val="00821441"/>
    <w:rsid w:val="008214E3"/>
    <w:rsid w:val="00821689"/>
    <w:rsid w:val="00821727"/>
    <w:rsid w:val="0082178F"/>
    <w:rsid w:val="00821A31"/>
    <w:rsid w:val="00821A6A"/>
    <w:rsid w:val="00821BAA"/>
    <w:rsid w:val="00821D08"/>
    <w:rsid w:val="00821DAD"/>
    <w:rsid w:val="00822172"/>
    <w:rsid w:val="008221EF"/>
    <w:rsid w:val="00822203"/>
    <w:rsid w:val="0082230D"/>
    <w:rsid w:val="00822542"/>
    <w:rsid w:val="0082258B"/>
    <w:rsid w:val="008225E9"/>
    <w:rsid w:val="00822887"/>
    <w:rsid w:val="00822989"/>
    <w:rsid w:val="00822A04"/>
    <w:rsid w:val="00822B70"/>
    <w:rsid w:val="00822CBD"/>
    <w:rsid w:val="00822FC1"/>
    <w:rsid w:val="00822FFE"/>
    <w:rsid w:val="008230C4"/>
    <w:rsid w:val="00823197"/>
    <w:rsid w:val="00823241"/>
    <w:rsid w:val="008232A5"/>
    <w:rsid w:val="008232B6"/>
    <w:rsid w:val="0082352B"/>
    <w:rsid w:val="008235B4"/>
    <w:rsid w:val="00823746"/>
    <w:rsid w:val="00823881"/>
    <w:rsid w:val="00823C77"/>
    <w:rsid w:val="00823D5A"/>
    <w:rsid w:val="00823D5B"/>
    <w:rsid w:val="0082402B"/>
    <w:rsid w:val="0082437C"/>
    <w:rsid w:val="008244EA"/>
    <w:rsid w:val="0082482A"/>
    <w:rsid w:val="00824DE4"/>
    <w:rsid w:val="00824F30"/>
    <w:rsid w:val="00824F97"/>
    <w:rsid w:val="00825034"/>
    <w:rsid w:val="008252D5"/>
    <w:rsid w:val="00825323"/>
    <w:rsid w:val="00825600"/>
    <w:rsid w:val="00825ABC"/>
    <w:rsid w:val="00825B06"/>
    <w:rsid w:val="00825B51"/>
    <w:rsid w:val="00825BBA"/>
    <w:rsid w:val="00825C03"/>
    <w:rsid w:val="00826104"/>
    <w:rsid w:val="008265F7"/>
    <w:rsid w:val="0082660E"/>
    <w:rsid w:val="008266CA"/>
    <w:rsid w:val="0082676B"/>
    <w:rsid w:val="0082683A"/>
    <w:rsid w:val="00826903"/>
    <w:rsid w:val="0082695C"/>
    <w:rsid w:val="00826A9B"/>
    <w:rsid w:val="00826B0F"/>
    <w:rsid w:val="00826D2E"/>
    <w:rsid w:val="00826DF4"/>
    <w:rsid w:val="00826DFE"/>
    <w:rsid w:val="00826DFF"/>
    <w:rsid w:val="00826F4B"/>
    <w:rsid w:val="0082716F"/>
    <w:rsid w:val="00827288"/>
    <w:rsid w:val="00827312"/>
    <w:rsid w:val="008273E1"/>
    <w:rsid w:val="00827540"/>
    <w:rsid w:val="00827750"/>
    <w:rsid w:val="008277F9"/>
    <w:rsid w:val="00827966"/>
    <w:rsid w:val="00827992"/>
    <w:rsid w:val="008279FA"/>
    <w:rsid w:val="00827DEC"/>
    <w:rsid w:val="00827E1D"/>
    <w:rsid w:val="00827E1E"/>
    <w:rsid w:val="008300C3"/>
    <w:rsid w:val="008300D9"/>
    <w:rsid w:val="00830134"/>
    <w:rsid w:val="0083026C"/>
    <w:rsid w:val="008304AF"/>
    <w:rsid w:val="00830645"/>
    <w:rsid w:val="00830C97"/>
    <w:rsid w:val="00831026"/>
    <w:rsid w:val="0083111A"/>
    <w:rsid w:val="0083128C"/>
    <w:rsid w:val="008312C4"/>
    <w:rsid w:val="008314EB"/>
    <w:rsid w:val="00831946"/>
    <w:rsid w:val="0083194D"/>
    <w:rsid w:val="00831A95"/>
    <w:rsid w:val="00831B01"/>
    <w:rsid w:val="00831B33"/>
    <w:rsid w:val="00831DB0"/>
    <w:rsid w:val="00831FB0"/>
    <w:rsid w:val="008322BD"/>
    <w:rsid w:val="008322C7"/>
    <w:rsid w:val="00832307"/>
    <w:rsid w:val="00832350"/>
    <w:rsid w:val="0083271D"/>
    <w:rsid w:val="00832739"/>
    <w:rsid w:val="00832B1F"/>
    <w:rsid w:val="00832D93"/>
    <w:rsid w:val="00832D9A"/>
    <w:rsid w:val="00833076"/>
    <w:rsid w:val="008332C4"/>
    <w:rsid w:val="0083362D"/>
    <w:rsid w:val="008337A3"/>
    <w:rsid w:val="00833889"/>
    <w:rsid w:val="00833CF1"/>
    <w:rsid w:val="00833E39"/>
    <w:rsid w:val="00833E60"/>
    <w:rsid w:val="00833FED"/>
    <w:rsid w:val="00833FF6"/>
    <w:rsid w:val="008340E1"/>
    <w:rsid w:val="008343C3"/>
    <w:rsid w:val="008348E6"/>
    <w:rsid w:val="00834AEB"/>
    <w:rsid w:val="0083502E"/>
    <w:rsid w:val="00835504"/>
    <w:rsid w:val="00835505"/>
    <w:rsid w:val="008355F5"/>
    <w:rsid w:val="00835613"/>
    <w:rsid w:val="0083574F"/>
    <w:rsid w:val="00835876"/>
    <w:rsid w:val="008359CA"/>
    <w:rsid w:val="008359D6"/>
    <w:rsid w:val="00835BF4"/>
    <w:rsid w:val="00835C46"/>
    <w:rsid w:val="00835E1C"/>
    <w:rsid w:val="0083604E"/>
    <w:rsid w:val="0083609D"/>
    <w:rsid w:val="008362D9"/>
    <w:rsid w:val="00836431"/>
    <w:rsid w:val="008364FD"/>
    <w:rsid w:val="00836508"/>
    <w:rsid w:val="00836704"/>
    <w:rsid w:val="008369FD"/>
    <w:rsid w:val="00836A04"/>
    <w:rsid w:val="00836AD5"/>
    <w:rsid w:val="00836BA1"/>
    <w:rsid w:val="00836C93"/>
    <w:rsid w:val="00836C97"/>
    <w:rsid w:val="00836D50"/>
    <w:rsid w:val="00836E74"/>
    <w:rsid w:val="00836FB4"/>
    <w:rsid w:val="00837027"/>
    <w:rsid w:val="0083769E"/>
    <w:rsid w:val="008376F6"/>
    <w:rsid w:val="0083784D"/>
    <w:rsid w:val="00837A3A"/>
    <w:rsid w:val="00837A42"/>
    <w:rsid w:val="00837D5E"/>
    <w:rsid w:val="00840019"/>
    <w:rsid w:val="00840150"/>
    <w:rsid w:val="008405D2"/>
    <w:rsid w:val="00840897"/>
    <w:rsid w:val="00840D25"/>
    <w:rsid w:val="00840E2F"/>
    <w:rsid w:val="00840F4B"/>
    <w:rsid w:val="00840F50"/>
    <w:rsid w:val="0084108C"/>
    <w:rsid w:val="00841168"/>
    <w:rsid w:val="0084128B"/>
    <w:rsid w:val="00841726"/>
    <w:rsid w:val="0084172E"/>
    <w:rsid w:val="00841742"/>
    <w:rsid w:val="00841763"/>
    <w:rsid w:val="008418E4"/>
    <w:rsid w:val="00841A18"/>
    <w:rsid w:val="00841A2A"/>
    <w:rsid w:val="00841C64"/>
    <w:rsid w:val="00841CD3"/>
    <w:rsid w:val="00841E0D"/>
    <w:rsid w:val="00842014"/>
    <w:rsid w:val="0084233C"/>
    <w:rsid w:val="008423CD"/>
    <w:rsid w:val="0084275B"/>
    <w:rsid w:val="00842802"/>
    <w:rsid w:val="00842A97"/>
    <w:rsid w:val="00842B5A"/>
    <w:rsid w:val="008431AE"/>
    <w:rsid w:val="008434C1"/>
    <w:rsid w:val="00843662"/>
    <w:rsid w:val="008436C2"/>
    <w:rsid w:val="008437EB"/>
    <w:rsid w:val="00843A8D"/>
    <w:rsid w:val="00843BD8"/>
    <w:rsid w:val="00843CEA"/>
    <w:rsid w:val="00843DB1"/>
    <w:rsid w:val="00843E86"/>
    <w:rsid w:val="00844016"/>
    <w:rsid w:val="008440BF"/>
    <w:rsid w:val="008443F4"/>
    <w:rsid w:val="00844523"/>
    <w:rsid w:val="00844555"/>
    <w:rsid w:val="00844862"/>
    <w:rsid w:val="00844ACB"/>
    <w:rsid w:val="00844B94"/>
    <w:rsid w:val="00844D9C"/>
    <w:rsid w:val="00844E1F"/>
    <w:rsid w:val="00844FB3"/>
    <w:rsid w:val="008452C8"/>
    <w:rsid w:val="00845340"/>
    <w:rsid w:val="00845511"/>
    <w:rsid w:val="00845634"/>
    <w:rsid w:val="008456DF"/>
    <w:rsid w:val="00845825"/>
    <w:rsid w:val="00845A89"/>
    <w:rsid w:val="00845AD2"/>
    <w:rsid w:val="00845D6D"/>
    <w:rsid w:val="00845D9D"/>
    <w:rsid w:val="00845E3A"/>
    <w:rsid w:val="00845E49"/>
    <w:rsid w:val="008462F9"/>
    <w:rsid w:val="00846F9F"/>
    <w:rsid w:val="00846FE1"/>
    <w:rsid w:val="0084726C"/>
    <w:rsid w:val="008472D0"/>
    <w:rsid w:val="008473EC"/>
    <w:rsid w:val="008474C4"/>
    <w:rsid w:val="008476D2"/>
    <w:rsid w:val="008476DE"/>
    <w:rsid w:val="008479A0"/>
    <w:rsid w:val="008479B8"/>
    <w:rsid w:val="00847E66"/>
    <w:rsid w:val="008501C2"/>
    <w:rsid w:val="008501FC"/>
    <w:rsid w:val="00850603"/>
    <w:rsid w:val="0085063D"/>
    <w:rsid w:val="0085076F"/>
    <w:rsid w:val="008507F7"/>
    <w:rsid w:val="00850A2F"/>
    <w:rsid w:val="00850A5F"/>
    <w:rsid w:val="00850D36"/>
    <w:rsid w:val="00850E5D"/>
    <w:rsid w:val="00851433"/>
    <w:rsid w:val="0085157F"/>
    <w:rsid w:val="00851BB8"/>
    <w:rsid w:val="00851C63"/>
    <w:rsid w:val="00851D07"/>
    <w:rsid w:val="00851E38"/>
    <w:rsid w:val="0085201C"/>
    <w:rsid w:val="008521C2"/>
    <w:rsid w:val="0085245C"/>
    <w:rsid w:val="008526DE"/>
    <w:rsid w:val="00852704"/>
    <w:rsid w:val="008527F8"/>
    <w:rsid w:val="00852BD7"/>
    <w:rsid w:val="00852CAF"/>
    <w:rsid w:val="00852D13"/>
    <w:rsid w:val="0085300E"/>
    <w:rsid w:val="00853282"/>
    <w:rsid w:val="0085340C"/>
    <w:rsid w:val="00853504"/>
    <w:rsid w:val="00853776"/>
    <w:rsid w:val="0085380A"/>
    <w:rsid w:val="00853BD8"/>
    <w:rsid w:val="00853D00"/>
    <w:rsid w:val="00853D13"/>
    <w:rsid w:val="00853D60"/>
    <w:rsid w:val="00853FD4"/>
    <w:rsid w:val="0085400C"/>
    <w:rsid w:val="0085427C"/>
    <w:rsid w:val="008542B4"/>
    <w:rsid w:val="00854301"/>
    <w:rsid w:val="00854548"/>
    <w:rsid w:val="0085495F"/>
    <w:rsid w:val="00854A4B"/>
    <w:rsid w:val="00854BB8"/>
    <w:rsid w:val="00854E3C"/>
    <w:rsid w:val="00855311"/>
    <w:rsid w:val="0085538A"/>
    <w:rsid w:val="00855407"/>
    <w:rsid w:val="00855516"/>
    <w:rsid w:val="008557BA"/>
    <w:rsid w:val="00855B1B"/>
    <w:rsid w:val="00855C1A"/>
    <w:rsid w:val="00855C7F"/>
    <w:rsid w:val="00855E17"/>
    <w:rsid w:val="00855E80"/>
    <w:rsid w:val="00855EF2"/>
    <w:rsid w:val="00855F9A"/>
    <w:rsid w:val="008561C7"/>
    <w:rsid w:val="0085620C"/>
    <w:rsid w:val="0085633B"/>
    <w:rsid w:val="00856786"/>
    <w:rsid w:val="00856905"/>
    <w:rsid w:val="0085694E"/>
    <w:rsid w:val="00856966"/>
    <w:rsid w:val="00856CF5"/>
    <w:rsid w:val="0085700B"/>
    <w:rsid w:val="00857500"/>
    <w:rsid w:val="008576D5"/>
    <w:rsid w:val="008579A2"/>
    <w:rsid w:val="00857B6D"/>
    <w:rsid w:val="0086018C"/>
    <w:rsid w:val="0086055B"/>
    <w:rsid w:val="008608E4"/>
    <w:rsid w:val="00860B59"/>
    <w:rsid w:val="00860D10"/>
    <w:rsid w:val="00860E8D"/>
    <w:rsid w:val="00860E9A"/>
    <w:rsid w:val="00860F9A"/>
    <w:rsid w:val="0086117E"/>
    <w:rsid w:val="008614E7"/>
    <w:rsid w:val="00861663"/>
    <w:rsid w:val="008619C8"/>
    <w:rsid w:val="00861A0B"/>
    <w:rsid w:val="00861AEB"/>
    <w:rsid w:val="00861FD8"/>
    <w:rsid w:val="00862047"/>
    <w:rsid w:val="008625BC"/>
    <w:rsid w:val="00862908"/>
    <w:rsid w:val="00862969"/>
    <w:rsid w:val="00862AF9"/>
    <w:rsid w:val="00862B11"/>
    <w:rsid w:val="00862C46"/>
    <w:rsid w:val="00862DD2"/>
    <w:rsid w:val="00862EAA"/>
    <w:rsid w:val="0086332A"/>
    <w:rsid w:val="00863434"/>
    <w:rsid w:val="00863529"/>
    <w:rsid w:val="00863660"/>
    <w:rsid w:val="00863864"/>
    <w:rsid w:val="008639A6"/>
    <w:rsid w:val="008639EA"/>
    <w:rsid w:val="00863D18"/>
    <w:rsid w:val="00863EFD"/>
    <w:rsid w:val="00863F04"/>
    <w:rsid w:val="00863F66"/>
    <w:rsid w:val="00863FA0"/>
    <w:rsid w:val="00864069"/>
    <w:rsid w:val="0086420C"/>
    <w:rsid w:val="008642C5"/>
    <w:rsid w:val="0086474F"/>
    <w:rsid w:val="0086492B"/>
    <w:rsid w:val="00864C21"/>
    <w:rsid w:val="00864C68"/>
    <w:rsid w:val="00864CE1"/>
    <w:rsid w:val="00864D32"/>
    <w:rsid w:val="00864EEA"/>
    <w:rsid w:val="008654FE"/>
    <w:rsid w:val="00865AEB"/>
    <w:rsid w:val="00865E0A"/>
    <w:rsid w:val="008662B4"/>
    <w:rsid w:val="0086648E"/>
    <w:rsid w:val="008668A4"/>
    <w:rsid w:val="00866B6F"/>
    <w:rsid w:val="00866CAC"/>
    <w:rsid w:val="00867001"/>
    <w:rsid w:val="00867082"/>
    <w:rsid w:val="00867474"/>
    <w:rsid w:val="00867576"/>
    <w:rsid w:val="008677F9"/>
    <w:rsid w:val="008677FC"/>
    <w:rsid w:val="00867ABA"/>
    <w:rsid w:val="00867BCA"/>
    <w:rsid w:val="00867E36"/>
    <w:rsid w:val="00870185"/>
    <w:rsid w:val="0087070A"/>
    <w:rsid w:val="00870758"/>
    <w:rsid w:val="00870B18"/>
    <w:rsid w:val="00870BF8"/>
    <w:rsid w:val="00870BFC"/>
    <w:rsid w:val="00870FF4"/>
    <w:rsid w:val="0087131F"/>
    <w:rsid w:val="008713AA"/>
    <w:rsid w:val="008714F4"/>
    <w:rsid w:val="00871575"/>
    <w:rsid w:val="0087190A"/>
    <w:rsid w:val="00871917"/>
    <w:rsid w:val="00871ADE"/>
    <w:rsid w:val="00871B8B"/>
    <w:rsid w:val="00871CB8"/>
    <w:rsid w:val="0087236A"/>
    <w:rsid w:val="0087244C"/>
    <w:rsid w:val="008724F9"/>
    <w:rsid w:val="0087259C"/>
    <w:rsid w:val="00872880"/>
    <w:rsid w:val="0087293C"/>
    <w:rsid w:val="00872B6B"/>
    <w:rsid w:val="00872BD0"/>
    <w:rsid w:val="00872C25"/>
    <w:rsid w:val="00872D3E"/>
    <w:rsid w:val="0087313E"/>
    <w:rsid w:val="0087314D"/>
    <w:rsid w:val="008731B3"/>
    <w:rsid w:val="0087346E"/>
    <w:rsid w:val="00873556"/>
    <w:rsid w:val="008736B3"/>
    <w:rsid w:val="008737B8"/>
    <w:rsid w:val="008738BB"/>
    <w:rsid w:val="00873947"/>
    <w:rsid w:val="00873A09"/>
    <w:rsid w:val="00873AED"/>
    <w:rsid w:val="00873C0B"/>
    <w:rsid w:val="00873CBC"/>
    <w:rsid w:val="00873D57"/>
    <w:rsid w:val="00873EDB"/>
    <w:rsid w:val="00873F64"/>
    <w:rsid w:val="008742A7"/>
    <w:rsid w:val="008745EC"/>
    <w:rsid w:val="008746FA"/>
    <w:rsid w:val="0087471B"/>
    <w:rsid w:val="00874AB5"/>
    <w:rsid w:val="00874D9F"/>
    <w:rsid w:val="00874FCF"/>
    <w:rsid w:val="00875028"/>
    <w:rsid w:val="00875151"/>
    <w:rsid w:val="008753B4"/>
    <w:rsid w:val="0087569C"/>
    <w:rsid w:val="00875911"/>
    <w:rsid w:val="00875F3B"/>
    <w:rsid w:val="00876000"/>
    <w:rsid w:val="0087606C"/>
    <w:rsid w:val="008760E3"/>
    <w:rsid w:val="008765B4"/>
    <w:rsid w:val="0087669B"/>
    <w:rsid w:val="00876810"/>
    <w:rsid w:val="00876D72"/>
    <w:rsid w:val="00876D79"/>
    <w:rsid w:val="00876E35"/>
    <w:rsid w:val="00876E87"/>
    <w:rsid w:val="00876F3C"/>
    <w:rsid w:val="00876F95"/>
    <w:rsid w:val="00877091"/>
    <w:rsid w:val="008770BD"/>
    <w:rsid w:val="008776F8"/>
    <w:rsid w:val="00877902"/>
    <w:rsid w:val="00877961"/>
    <w:rsid w:val="00877BA4"/>
    <w:rsid w:val="00877E42"/>
    <w:rsid w:val="00877E61"/>
    <w:rsid w:val="00877E65"/>
    <w:rsid w:val="00877FFE"/>
    <w:rsid w:val="00880042"/>
    <w:rsid w:val="00880A36"/>
    <w:rsid w:val="00880CB2"/>
    <w:rsid w:val="00881023"/>
    <w:rsid w:val="00881030"/>
    <w:rsid w:val="00881168"/>
    <w:rsid w:val="0088122F"/>
    <w:rsid w:val="0088129B"/>
    <w:rsid w:val="00881441"/>
    <w:rsid w:val="00881543"/>
    <w:rsid w:val="008816B4"/>
    <w:rsid w:val="008818F9"/>
    <w:rsid w:val="008819EE"/>
    <w:rsid w:val="00881AF4"/>
    <w:rsid w:val="00881C4E"/>
    <w:rsid w:val="00881D48"/>
    <w:rsid w:val="00881E3C"/>
    <w:rsid w:val="00881E55"/>
    <w:rsid w:val="00881F15"/>
    <w:rsid w:val="00881F96"/>
    <w:rsid w:val="00882083"/>
    <w:rsid w:val="008821A1"/>
    <w:rsid w:val="008823CD"/>
    <w:rsid w:val="008824BE"/>
    <w:rsid w:val="00882893"/>
    <w:rsid w:val="00882AD1"/>
    <w:rsid w:val="00882AF9"/>
    <w:rsid w:val="00882C63"/>
    <w:rsid w:val="00882D98"/>
    <w:rsid w:val="00882EE6"/>
    <w:rsid w:val="0088300A"/>
    <w:rsid w:val="00883150"/>
    <w:rsid w:val="0088319E"/>
    <w:rsid w:val="0088363C"/>
    <w:rsid w:val="0088365A"/>
    <w:rsid w:val="00883754"/>
    <w:rsid w:val="0088378D"/>
    <w:rsid w:val="008837D1"/>
    <w:rsid w:val="00883961"/>
    <w:rsid w:val="008839D6"/>
    <w:rsid w:val="00883A72"/>
    <w:rsid w:val="00883C07"/>
    <w:rsid w:val="00883CB4"/>
    <w:rsid w:val="00883E16"/>
    <w:rsid w:val="00883F82"/>
    <w:rsid w:val="00884026"/>
    <w:rsid w:val="00884152"/>
    <w:rsid w:val="008841EA"/>
    <w:rsid w:val="00884613"/>
    <w:rsid w:val="008846C1"/>
    <w:rsid w:val="00884869"/>
    <w:rsid w:val="008848E2"/>
    <w:rsid w:val="00884A62"/>
    <w:rsid w:val="00884CC8"/>
    <w:rsid w:val="00884D49"/>
    <w:rsid w:val="00884DB1"/>
    <w:rsid w:val="00884F7B"/>
    <w:rsid w:val="00885010"/>
    <w:rsid w:val="008851EB"/>
    <w:rsid w:val="008853D5"/>
    <w:rsid w:val="00885417"/>
    <w:rsid w:val="00885504"/>
    <w:rsid w:val="00885547"/>
    <w:rsid w:val="0088561E"/>
    <w:rsid w:val="00885C23"/>
    <w:rsid w:val="00885C39"/>
    <w:rsid w:val="00885E16"/>
    <w:rsid w:val="00885F5A"/>
    <w:rsid w:val="008860E5"/>
    <w:rsid w:val="00886162"/>
    <w:rsid w:val="0088652F"/>
    <w:rsid w:val="00886841"/>
    <w:rsid w:val="00886A61"/>
    <w:rsid w:val="00886AFD"/>
    <w:rsid w:val="00886DC1"/>
    <w:rsid w:val="008870DD"/>
    <w:rsid w:val="00887188"/>
    <w:rsid w:val="008871D1"/>
    <w:rsid w:val="00887374"/>
    <w:rsid w:val="008873E3"/>
    <w:rsid w:val="00887689"/>
    <w:rsid w:val="008878B8"/>
    <w:rsid w:val="00887B2D"/>
    <w:rsid w:val="00887B9D"/>
    <w:rsid w:val="00887CBE"/>
    <w:rsid w:val="00887CEE"/>
    <w:rsid w:val="00887D10"/>
    <w:rsid w:val="00887E93"/>
    <w:rsid w:val="00887EC2"/>
    <w:rsid w:val="0089028F"/>
    <w:rsid w:val="008902D7"/>
    <w:rsid w:val="008902E5"/>
    <w:rsid w:val="00890367"/>
    <w:rsid w:val="00890763"/>
    <w:rsid w:val="0089082D"/>
    <w:rsid w:val="008908C2"/>
    <w:rsid w:val="00890BC0"/>
    <w:rsid w:val="00890D52"/>
    <w:rsid w:val="00890F55"/>
    <w:rsid w:val="00890FE7"/>
    <w:rsid w:val="0089105D"/>
    <w:rsid w:val="00891227"/>
    <w:rsid w:val="008912DE"/>
    <w:rsid w:val="00891427"/>
    <w:rsid w:val="008914F0"/>
    <w:rsid w:val="008918C0"/>
    <w:rsid w:val="0089198B"/>
    <w:rsid w:val="00891A5F"/>
    <w:rsid w:val="00891B12"/>
    <w:rsid w:val="00891DFD"/>
    <w:rsid w:val="008920D9"/>
    <w:rsid w:val="00892463"/>
    <w:rsid w:val="0089256E"/>
    <w:rsid w:val="00892AAB"/>
    <w:rsid w:val="00892F9C"/>
    <w:rsid w:val="00893198"/>
    <w:rsid w:val="00893492"/>
    <w:rsid w:val="0089364D"/>
    <w:rsid w:val="008937B2"/>
    <w:rsid w:val="00893A1A"/>
    <w:rsid w:val="00893A20"/>
    <w:rsid w:val="00893D9D"/>
    <w:rsid w:val="00893F20"/>
    <w:rsid w:val="00894090"/>
    <w:rsid w:val="0089432F"/>
    <w:rsid w:val="00894547"/>
    <w:rsid w:val="0089456C"/>
    <w:rsid w:val="00894650"/>
    <w:rsid w:val="00894715"/>
    <w:rsid w:val="008947C5"/>
    <w:rsid w:val="008947C9"/>
    <w:rsid w:val="00894990"/>
    <w:rsid w:val="00894A9D"/>
    <w:rsid w:val="00894DFD"/>
    <w:rsid w:val="00895638"/>
    <w:rsid w:val="008957D1"/>
    <w:rsid w:val="0089589F"/>
    <w:rsid w:val="008959C8"/>
    <w:rsid w:val="00895A91"/>
    <w:rsid w:val="00895C66"/>
    <w:rsid w:val="00895EB4"/>
    <w:rsid w:val="00895FB9"/>
    <w:rsid w:val="008960ED"/>
    <w:rsid w:val="0089634F"/>
    <w:rsid w:val="00896361"/>
    <w:rsid w:val="0089680D"/>
    <w:rsid w:val="008969A1"/>
    <w:rsid w:val="00896F8B"/>
    <w:rsid w:val="00896FB8"/>
    <w:rsid w:val="00897175"/>
    <w:rsid w:val="008977D8"/>
    <w:rsid w:val="008978F2"/>
    <w:rsid w:val="008979E8"/>
    <w:rsid w:val="00897C0F"/>
    <w:rsid w:val="00897D70"/>
    <w:rsid w:val="00897E58"/>
    <w:rsid w:val="008A004C"/>
    <w:rsid w:val="008A0071"/>
    <w:rsid w:val="008A025B"/>
    <w:rsid w:val="008A02CC"/>
    <w:rsid w:val="008A053C"/>
    <w:rsid w:val="008A060F"/>
    <w:rsid w:val="008A077D"/>
    <w:rsid w:val="008A0AD0"/>
    <w:rsid w:val="008A0ADB"/>
    <w:rsid w:val="008A0C0E"/>
    <w:rsid w:val="008A0C31"/>
    <w:rsid w:val="008A0C6F"/>
    <w:rsid w:val="008A0D52"/>
    <w:rsid w:val="008A10CF"/>
    <w:rsid w:val="008A11A0"/>
    <w:rsid w:val="008A15EB"/>
    <w:rsid w:val="008A16DF"/>
    <w:rsid w:val="008A1AB7"/>
    <w:rsid w:val="008A1B7D"/>
    <w:rsid w:val="008A1CDA"/>
    <w:rsid w:val="008A1D19"/>
    <w:rsid w:val="008A1E99"/>
    <w:rsid w:val="008A1F4C"/>
    <w:rsid w:val="008A20C6"/>
    <w:rsid w:val="008A2169"/>
    <w:rsid w:val="008A21B9"/>
    <w:rsid w:val="008A2225"/>
    <w:rsid w:val="008A2242"/>
    <w:rsid w:val="008A269B"/>
    <w:rsid w:val="008A288F"/>
    <w:rsid w:val="008A2890"/>
    <w:rsid w:val="008A2B4A"/>
    <w:rsid w:val="008A2B57"/>
    <w:rsid w:val="008A2BD0"/>
    <w:rsid w:val="008A2C29"/>
    <w:rsid w:val="008A3075"/>
    <w:rsid w:val="008A30FC"/>
    <w:rsid w:val="008A331A"/>
    <w:rsid w:val="008A3382"/>
    <w:rsid w:val="008A34F1"/>
    <w:rsid w:val="008A35E5"/>
    <w:rsid w:val="008A35EC"/>
    <w:rsid w:val="008A3728"/>
    <w:rsid w:val="008A37E3"/>
    <w:rsid w:val="008A3A0B"/>
    <w:rsid w:val="008A3D98"/>
    <w:rsid w:val="008A3EF9"/>
    <w:rsid w:val="008A3F43"/>
    <w:rsid w:val="008A4351"/>
    <w:rsid w:val="008A4653"/>
    <w:rsid w:val="008A4773"/>
    <w:rsid w:val="008A47E7"/>
    <w:rsid w:val="008A48D7"/>
    <w:rsid w:val="008A526E"/>
    <w:rsid w:val="008A52C2"/>
    <w:rsid w:val="008A55A2"/>
    <w:rsid w:val="008A5620"/>
    <w:rsid w:val="008A58D8"/>
    <w:rsid w:val="008A5992"/>
    <w:rsid w:val="008A5DBB"/>
    <w:rsid w:val="008A5E8E"/>
    <w:rsid w:val="008A5FEA"/>
    <w:rsid w:val="008A600D"/>
    <w:rsid w:val="008A63A7"/>
    <w:rsid w:val="008A6A08"/>
    <w:rsid w:val="008A6E70"/>
    <w:rsid w:val="008A717A"/>
    <w:rsid w:val="008A72FB"/>
    <w:rsid w:val="008A7323"/>
    <w:rsid w:val="008A7339"/>
    <w:rsid w:val="008A73C0"/>
    <w:rsid w:val="008A7627"/>
    <w:rsid w:val="008A7C73"/>
    <w:rsid w:val="008A7DBE"/>
    <w:rsid w:val="008B00EF"/>
    <w:rsid w:val="008B0611"/>
    <w:rsid w:val="008B063B"/>
    <w:rsid w:val="008B094D"/>
    <w:rsid w:val="008B09E4"/>
    <w:rsid w:val="008B0F65"/>
    <w:rsid w:val="008B1099"/>
    <w:rsid w:val="008B152C"/>
    <w:rsid w:val="008B15B5"/>
    <w:rsid w:val="008B16AE"/>
    <w:rsid w:val="008B16D1"/>
    <w:rsid w:val="008B186B"/>
    <w:rsid w:val="008B1923"/>
    <w:rsid w:val="008B1A7D"/>
    <w:rsid w:val="008B1B7D"/>
    <w:rsid w:val="008B1D22"/>
    <w:rsid w:val="008B1E73"/>
    <w:rsid w:val="008B1E9B"/>
    <w:rsid w:val="008B2605"/>
    <w:rsid w:val="008B26B0"/>
    <w:rsid w:val="008B2871"/>
    <w:rsid w:val="008B2998"/>
    <w:rsid w:val="008B2C14"/>
    <w:rsid w:val="008B2D59"/>
    <w:rsid w:val="008B2D79"/>
    <w:rsid w:val="008B3040"/>
    <w:rsid w:val="008B30DE"/>
    <w:rsid w:val="008B315D"/>
    <w:rsid w:val="008B3392"/>
    <w:rsid w:val="008B3710"/>
    <w:rsid w:val="008B3801"/>
    <w:rsid w:val="008B38B9"/>
    <w:rsid w:val="008B3A7C"/>
    <w:rsid w:val="008B3A81"/>
    <w:rsid w:val="008B3EDB"/>
    <w:rsid w:val="008B4029"/>
    <w:rsid w:val="008B4048"/>
    <w:rsid w:val="008B419A"/>
    <w:rsid w:val="008B424A"/>
    <w:rsid w:val="008B471B"/>
    <w:rsid w:val="008B47DE"/>
    <w:rsid w:val="008B483E"/>
    <w:rsid w:val="008B4850"/>
    <w:rsid w:val="008B4862"/>
    <w:rsid w:val="008B48C3"/>
    <w:rsid w:val="008B4985"/>
    <w:rsid w:val="008B4D19"/>
    <w:rsid w:val="008B4E18"/>
    <w:rsid w:val="008B4F84"/>
    <w:rsid w:val="008B5102"/>
    <w:rsid w:val="008B518C"/>
    <w:rsid w:val="008B523D"/>
    <w:rsid w:val="008B5287"/>
    <w:rsid w:val="008B5585"/>
    <w:rsid w:val="008B570F"/>
    <w:rsid w:val="008B5750"/>
    <w:rsid w:val="008B5876"/>
    <w:rsid w:val="008B5A53"/>
    <w:rsid w:val="008B5CD9"/>
    <w:rsid w:val="008B5DDE"/>
    <w:rsid w:val="008B6360"/>
    <w:rsid w:val="008B64E7"/>
    <w:rsid w:val="008B6610"/>
    <w:rsid w:val="008B6864"/>
    <w:rsid w:val="008B69D2"/>
    <w:rsid w:val="008B69EE"/>
    <w:rsid w:val="008B6A4C"/>
    <w:rsid w:val="008B6E33"/>
    <w:rsid w:val="008B6EC9"/>
    <w:rsid w:val="008B7236"/>
    <w:rsid w:val="008B740D"/>
    <w:rsid w:val="008B74C1"/>
    <w:rsid w:val="008B77CE"/>
    <w:rsid w:val="008B7C2C"/>
    <w:rsid w:val="008B7F9C"/>
    <w:rsid w:val="008B7FB5"/>
    <w:rsid w:val="008C04E1"/>
    <w:rsid w:val="008C04FF"/>
    <w:rsid w:val="008C0B55"/>
    <w:rsid w:val="008C0D69"/>
    <w:rsid w:val="008C0F04"/>
    <w:rsid w:val="008C0FA8"/>
    <w:rsid w:val="008C1094"/>
    <w:rsid w:val="008C1297"/>
    <w:rsid w:val="008C1314"/>
    <w:rsid w:val="008C134B"/>
    <w:rsid w:val="008C1445"/>
    <w:rsid w:val="008C159F"/>
    <w:rsid w:val="008C169D"/>
    <w:rsid w:val="008C1703"/>
    <w:rsid w:val="008C190E"/>
    <w:rsid w:val="008C19C8"/>
    <w:rsid w:val="008C1A2E"/>
    <w:rsid w:val="008C1BBA"/>
    <w:rsid w:val="008C1C6E"/>
    <w:rsid w:val="008C1CBD"/>
    <w:rsid w:val="008C2115"/>
    <w:rsid w:val="008C242A"/>
    <w:rsid w:val="008C259B"/>
    <w:rsid w:val="008C26DF"/>
    <w:rsid w:val="008C27FB"/>
    <w:rsid w:val="008C2824"/>
    <w:rsid w:val="008C2A1A"/>
    <w:rsid w:val="008C2A4C"/>
    <w:rsid w:val="008C2BFB"/>
    <w:rsid w:val="008C2C6E"/>
    <w:rsid w:val="008C3194"/>
    <w:rsid w:val="008C31A3"/>
    <w:rsid w:val="008C31BA"/>
    <w:rsid w:val="008C3782"/>
    <w:rsid w:val="008C3A96"/>
    <w:rsid w:val="008C3ACA"/>
    <w:rsid w:val="008C3ACD"/>
    <w:rsid w:val="008C3C8D"/>
    <w:rsid w:val="008C3CE5"/>
    <w:rsid w:val="008C3E85"/>
    <w:rsid w:val="008C3F98"/>
    <w:rsid w:val="008C3FE9"/>
    <w:rsid w:val="008C41C1"/>
    <w:rsid w:val="008C4311"/>
    <w:rsid w:val="008C43D9"/>
    <w:rsid w:val="008C46C8"/>
    <w:rsid w:val="008C470E"/>
    <w:rsid w:val="008C4C9E"/>
    <w:rsid w:val="008C4DF9"/>
    <w:rsid w:val="008C50CF"/>
    <w:rsid w:val="008C51E1"/>
    <w:rsid w:val="008C5269"/>
    <w:rsid w:val="008C5471"/>
    <w:rsid w:val="008C57DF"/>
    <w:rsid w:val="008C5A4F"/>
    <w:rsid w:val="008C5E45"/>
    <w:rsid w:val="008C62D5"/>
    <w:rsid w:val="008C6574"/>
    <w:rsid w:val="008C69B1"/>
    <w:rsid w:val="008C6A8F"/>
    <w:rsid w:val="008C6B69"/>
    <w:rsid w:val="008C6B7C"/>
    <w:rsid w:val="008C6BE1"/>
    <w:rsid w:val="008C70D2"/>
    <w:rsid w:val="008C719D"/>
    <w:rsid w:val="008C74BF"/>
    <w:rsid w:val="008C7532"/>
    <w:rsid w:val="008C76AB"/>
    <w:rsid w:val="008C7725"/>
    <w:rsid w:val="008C7933"/>
    <w:rsid w:val="008C7A5F"/>
    <w:rsid w:val="008D0140"/>
    <w:rsid w:val="008D01AC"/>
    <w:rsid w:val="008D0584"/>
    <w:rsid w:val="008D0595"/>
    <w:rsid w:val="008D08B4"/>
    <w:rsid w:val="008D0994"/>
    <w:rsid w:val="008D0A3B"/>
    <w:rsid w:val="008D0A41"/>
    <w:rsid w:val="008D0B82"/>
    <w:rsid w:val="008D0C1F"/>
    <w:rsid w:val="008D0C35"/>
    <w:rsid w:val="008D0D9D"/>
    <w:rsid w:val="008D0F1B"/>
    <w:rsid w:val="008D1F1D"/>
    <w:rsid w:val="008D236E"/>
    <w:rsid w:val="008D250B"/>
    <w:rsid w:val="008D2849"/>
    <w:rsid w:val="008D290D"/>
    <w:rsid w:val="008D2BEE"/>
    <w:rsid w:val="008D2DB7"/>
    <w:rsid w:val="008D2DE7"/>
    <w:rsid w:val="008D312D"/>
    <w:rsid w:val="008D3192"/>
    <w:rsid w:val="008D319A"/>
    <w:rsid w:val="008D3285"/>
    <w:rsid w:val="008D32D8"/>
    <w:rsid w:val="008D32D9"/>
    <w:rsid w:val="008D32E4"/>
    <w:rsid w:val="008D3317"/>
    <w:rsid w:val="008D334F"/>
    <w:rsid w:val="008D3400"/>
    <w:rsid w:val="008D3641"/>
    <w:rsid w:val="008D37AA"/>
    <w:rsid w:val="008D3999"/>
    <w:rsid w:val="008D3CFB"/>
    <w:rsid w:val="008D3D3E"/>
    <w:rsid w:val="008D3FDC"/>
    <w:rsid w:val="008D4180"/>
    <w:rsid w:val="008D483C"/>
    <w:rsid w:val="008D4944"/>
    <w:rsid w:val="008D49BE"/>
    <w:rsid w:val="008D4A5B"/>
    <w:rsid w:val="008D4A72"/>
    <w:rsid w:val="008D4BAB"/>
    <w:rsid w:val="008D4ED2"/>
    <w:rsid w:val="008D4FE3"/>
    <w:rsid w:val="008D5255"/>
    <w:rsid w:val="008D5715"/>
    <w:rsid w:val="008D575D"/>
    <w:rsid w:val="008D58D6"/>
    <w:rsid w:val="008D5B0D"/>
    <w:rsid w:val="008D5B23"/>
    <w:rsid w:val="008D60CA"/>
    <w:rsid w:val="008D64DD"/>
    <w:rsid w:val="008D6610"/>
    <w:rsid w:val="008D6811"/>
    <w:rsid w:val="008D69D2"/>
    <w:rsid w:val="008D6A6E"/>
    <w:rsid w:val="008D6EEE"/>
    <w:rsid w:val="008D7697"/>
    <w:rsid w:val="008D7791"/>
    <w:rsid w:val="008D77F8"/>
    <w:rsid w:val="008D792B"/>
    <w:rsid w:val="008D7DBA"/>
    <w:rsid w:val="008D7F62"/>
    <w:rsid w:val="008E024D"/>
    <w:rsid w:val="008E044C"/>
    <w:rsid w:val="008E055E"/>
    <w:rsid w:val="008E0598"/>
    <w:rsid w:val="008E06B1"/>
    <w:rsid w:val="008E077C"/>
    <w:rsid w:val="008E0857"/>
    <w:rsid w:val="008E092C"/>
    <w:rsid w:val="008E095B"/>
    <w:rsid w:val="008E0A7A"/>
    <w:rsid w:val="008E0D3B"/>
    <w:rsid w:val="008E11B7"/>
    <w:rsid w:val="008E12AC"/>
    <w:rsid w:val="008E1402"/>
    <w:rsid w:val="008E1473"/>
    <w:rsid w:val="008E15D1"/>
    <w:rsid w:val="008E168A"/>
    <w:rsid w:val="008E1BC3"/>
    <w:rsid w:val="008E1CFA"/>
    <w:rsid w:val="008E1E6E"/>
    <w:rsid w:val="008E1F24"/>
    <w:rsid w:val="008E1F2E"/>
    <w:rsid w:val="008E26B1"/>
    <w:rsid w:val="008E288A"/>
    <w:rsid w:val="008E3410"/>
    <w:rsid w:val="008E3467"/>
    <w:rsid w:val="008E34D4"/>
    <w:rsid w:val="008E380C"/>
    <w:rsid w:val="008E394B"/>
    <w:rsid w:val="008E3951"/>
    <w:rsid w:val="008E3989"/>
    <w:rsid w:val="008E3D06"/>
    <w:rsid w:val="008E3D28"/>
    <w:rsid w:val="008E4186"/>
    <w:rsid w:val="008E41E1"/>
    <w:rsid w:val="008E42C8"/>
    <w:rsid w:val="008E43F1"/>
    <w:rsid w:val="008E4658"/>
    <w:rsid w:val="008E4C5F"/>
    <w:rsid w:val="008E4E17"/>
    <w:rsid w:val="008E4E2F"/>
    <w:rsid w:val="008E4E8F"/>
    <w:rsid w:val="008E52D8"/>
    <w:rsid w:val="008E539C"/>
    <w:rsid w:val="008E5477"/>
    <w:rsid w:val="008E55E7"/>
    <w:rsid w:val="008E5879"/>
    <w:rsid w:val="008E58BC"/>
    <w:rsid w:val="008E58BE"/>
    <w:rsid w:val="008E5922"/>
    <w:rsid w:val="008E5A3F"/>
    <w:rsid w:val="008E5AF2"/>
    <w:rsid w:val="008E5B2E"/>
    <w:rsid w:val="008E5B3F"/>
    <w:rsid w:val="008E5B91"/>
    <w:rsid w:val="008E61D5"/>
    <w:rsid w:val="008E6513"/>
    <w:rsid w:val="008E6708"/>
    <w:rsid w:val="008E67D9"/>
    <w:rsid w:val="008E6909"/>
    <w:rsid w:val="008E6A1E"/>
    <w:rsid w:val="008E6B57"/>
    <w:rsid w:val="008E6B89"/>
    <w:rsid w:val="008E6E16"/>
    <w:rsid w:val="008E6E7C"/>
    <w:rsid w:val="008E6EB9"/>
    <w:rsid w:val="008E75EF"/>
    <w:rsid w:val="008E772B"/>
    <w:rsid w:val="008E7799"/>
    <w:rsid w:val="008E77D9"/>
    <w:rsid w:val="008E7D37"/>
    <w:rsid w:val="008E7E4F"/>
    <w:rsid w:val="008E7EC4"/>
    <w:rsid w:val="008E7FCE"/>
    <w:rsid w:val="008F009E"/>
    <w:rsid w:val="008F01F8"/>
    <w:rsid w:val="008F063E"/>
    <w:rsid w:val="008F0869"/>
    <w:rsid w:val="008F0894"/>
    <w:rsid w:val="008F0A5C"/>
    <w:rsid w:val="008F0A80"/>
    <w:rsid w:val="008F0CD1"/>
    <w:rsid w:val="008F0F33"/>
    <w:rsid w:val="008F0F55"/>
    <w:rsid w:val="008F1081"/>
    <w:rsid w:val="008F11DB"/>
    <w:rsid w:val="008F1265"/>
    <w:rsid w:val="008F151A"/>
    <w:rsid w:val="008F17BA"/>
    <w:rsid w:val="008F1841"/>
    <w:rsid w:val="008F18A7"/>
    <w:rsid w:val="008F18E6"/>
    <w:rsid w:val="008F19CE"/>
    <w:rsid w:val="008F1BDA"/>
    <w:rsid w:val="008F1C35"/>
    <w:rsid w:val="008F1EEB"/>
    <w:rsid w:val="008F240E"/>
    <w:rsid w:val="008F24A8"/>
    <w:rsid w:val="008F2A05"/>
    <w:rsid w:val="008F2F45"/>
    <w:rsid w:val="008F3157"/>
    <w:rsid w:val="008F32CC"/>
    <w:rsid w:val="008F34A2"/>
    <w:rsid w:val="008F390E"/>
    <w:rsid w:val="008F3943"/>
    <w:rsid w:val="008F3A47"/>
    <w:rsid w:val="008F3BDA"/>
    <w:rsid w:val="008F3D7C"/>
    <w:rsid w:val="008F3DC3"/>
    <w:rsid w:val="008F411B"/>
    <w:rsid w:val="008F42CE"/>
    <w:rsid w:val="008F4407"/>
    <w:rsid w:val="008F45FD"/>
    <w:rsid w:val="008F4703"/>
    <w:rsid w:val="008F4925"/>
    <w:rsid w:val="008F4A19"/>
    <w:rsid w:val="008F4AFE"/>
    <w:rsid w:val="008F4B3D"/>
    <w:rsid w:val="008F4C8C"/>
    <w:rsid w:val="008F4CCA"/>
    <w:rsid w:val="008F4FBB"/>
    <w:rsid w:val="008F51DE"/>
    <w:rsid w:val="008F51E7"/>
    <w:rsid w:val="008F52A9"/>
    <w:rsid w:val="008F5649"/>
    <w:rsid w:val="008F56C0"/>
    <w:rsid w:val="008F5AAE"/>
    <w:rsid w:val="008F5B3D"/>
    <w:rsid w:val="008F5B53"/>
    <w:rsid w:val="008F5BD7"/>
    <w:rsid w:val="008F5D96"/>
    <w:rsid w:val="008F5FBC"/>
    <w:rsid w:val="008F6057"/>
    <w:rsid w:val="008F610C"/>
    <w:rsid w:val="008F612C"/>
    <w:rsid w:val="008F616A"/>
    <w:rsid w:val="008F6235"/>
    <w:rsid w:val="008F6238"/>
    <w:rsid w:val="008F6481"/>
    <w:rsid w:val="008F650E"/>
    <w:rsid w:val="008F66FB"/>
    <w:rsid w:val="008F6720"/>
    <w:rsid w:val="008F6763"/>
    <w:rsid w:val="008F67FA"/>
    <w:rsid w:val="008F69F9"/>
    <w:rsid w:val="008F6F0F"/>
    <w:rsid w:val="008F751C"/>
    <w:rsid w:val="008F75F3"/>
    <w:rsid w:val="008F7825"/>
    <w:rsid w:val="008F7899"/>
    <w:rsid w:val="008F7B33"/>
    <w:rsid w:val="008F7DB4"/>
    <w:rsid w:val="009001DA"/>
    <w:rsid w:val="00900249"/>
    <w:rsid w:val="0090042E"/>
    <w:rsid w:val="009004BC"/>
    <w:rsid w:val="009006F0"/>
    <w:rsid w:val="00900752"/>
    <w:rsid w:val="00900783"/>
    <w:rsid w:val="009007D5"/>
    <w:rsid w:val="0090080C"/>
    <w:rsid w:val="009008A8"/>
    <w:rsid w:val="00900904"/>
    <w:rsid w:val="009009CA"/>
    <w:rsid w:val="00900A24"/>
    <w:rsid w:val="00900C4A"/>
    <w:rsid w:val="00900CDD"/>
    <w:rsid w:val="00900E32"/>
    <w:rsid w:val="00900EA9"/>
    <w:rsid w:val="009011B6"/>
    <w:rsid w:val="0090141F"/>
    <w:rsid w:val="0090194A"/>
    <w:rsid w:val="00901B39"/>
    <w:rsid w:val="00901C90"/>
    <w:rsid w:val="009022F0"/>
    <w:rsid w:val="00902312"/>
    <w:rsid w:val="009023AD"/>
    <w:rsid w:val="009023C3"/>
    <w:rsid w:val="009027FE"/>
    <w:rsid w:val="00902AB0"/>
    <w:rsid w:val="00902DAF"/>
    <w:rsid w:val="00903210"/>
    <w:rsid w:val="0090339C"/>
    <w:rsid w:val="00903605"/>
    <w:rsid w:val="00903B54"/>
    <w:rsid w:val="00903BBC"/>
    <w:rsid w:val="00903CA6"/>
    <w:rsid w:val="00903E6C"/>
    <w:rsid w:val="00903E7A"/>
    <w:rsid w:val="00904426"/>
    <w:rsid w:val="00904511"/>
    <w:rsid w:val="00904559"/>
    <w:rsid w:val="0090468A"/>
    <w:rsid w:val="009046D7"/>
    <w:rsid w:val="00904775"/>
    <w:rsid w:val="00904792"/>
    <w:rsid w:val="009047AF"/>
    <w:rsid w:val="00904A1C"/>
    <w:rsid w:val="00904B9D"/>
    <w:rsid w:val="00904BCC"/>
    <w:rsid w:val="00904EB3"/>
    <w:rsid w:val="0090500A"/>
    <w:rsid w:val="0090517B"/>
    <w:rsid w:val="00905292"/>
    <w:rsid w:val="0090563F"/>
    <w:rsid w:val="009056DB"/>
    <w:rsid w:val="009057CE"/>
    <w:rsid w:val="00905948"/>
    <w:rsid w:val="009059CB"/>
    <w:rsid w:val="00905C3F"/>
    <w:rsid w:val="00905C6A"/>
    <w:rsid w:val="00905C9B"/>
    <w:rsid w:val="00905EE3"/>
    <w:rsid w:val="0090601F"/>
    <w:rsid w:val="00906300"/>
    <w:rsid w:val="009065D5"/>
    <w:rsid w:val="009065EA"/>
    <w:rsid w:val="0090665D"/>
    <w:rsid w:val="009068CF"/>
    <w:rsid w:val="00906951"/>
    <w:rsid w:val="00906955"/>
    <w:rsid w:val="00906CE1"/>
    <w:rsid w:val="00906D1C"/>
    <w:rsid w:val="00907738"/>
    <w:rsid w:val="00907ABF"/>
    <w:rsid w:val="00907DE5"/>
    <w:rsid w:val="00907FF8"/>
    <w:rsid w:val="009100CB"/>
    <w:rsid w:val="0091028D"/>
    <w:rsid w:val="0091032B"/>
    <w:rsid w:val="00910369"/>
    <w:rsid w:val="00910614"/>
    <w:rsid w:val="00910636"/>
    <w:rsid w:val="00910697"/>
    <w:rsid w:val="0091078F"/>
    <w:rsid w:val="00910946"/>
    <w:rsid w:val="00910B6A"/>
    <w:rsid w:val="00910F8E"/>
    <w:rsid w:val="0091109B"/>
    <w:rsid w:val="00911213"/>
    <w:rsid w:val="0091125E"/>
    <w:rsid w:val="00911938"/>
    <w:rsid w:val="00911C9E"/>
    <w:rsid w:val="00911CB2"/>
    <w:rsid w:val="00911E21"/>
    <w:rsid w:val="00912024"/>
    <w:rsid w:val="00912034"/>
    <w:rsid w:val="0091253D"/>
    <w:rsid w:val="00912710"/>
    <w:rsid w:val="00912A68"/>
    <w:rsid w:val="00912F3F"/>
    <w:rsid w:val="00912F4E"/>
    <w:rsid w:val="00913131"/>
    <w:rsid w:val="00913355"/>
    <w:rsid w:val="0091349F"/>
    <w:rsid w:val="009135F2"/>
    <w:rsid w:val="00913815"/>
    <w:rsid w:val="0091388A"/>
    <w:rsid w:val="00913A8E"/>
    <w:rsid w:val="00913BF1"/>
    <w:rsid w:val="00913CFF"/>
    <w:rsid w:val="00914039"/>
    <w:rsid w:val="00914077"/>
    <w:rsid w:val="0091407A"/>
    <w:rsid w:val="00914125"/>
    <w:rsid w:val="00914291"/>
    <w:rsid w:val="0091431B"/>
    <w:rsid w:val="0091475F"/>
    <w:rsid w:val="00914BB4"/>
    <w:rsid w:val="00914C0A"/>
    <w:rsid w:val="00914C9F"/>
    <w:rsid w:val="00914DF2"/>
    <w:rsid w:val="00914E5F"/>
    <w:rsid w:val="009152DC"/>
    <w:rsid w:val="00915361"/>
    <w:rsid w:val="00915774"/>
    <w:rsid w:val="009157C6"/>
    <w:rsid w:val="00915927"/>
    <w:rsid w:val="00915AD2"/>
    <w:rsid w:val="00915B05"/>
    <w:rsid w:val="00915BFD"/>
    <w:rsid w:val="00915E97"/>
    <w:rsid w:val="00915F9F"/>
    <w:rsid w:val="009162A4"/>
    <w:rsid w:val="009163BF"/>
    <w:rsid w:val="009164C4"/>
    <w:rsid w:val="00916917"/>
    <w:rsid w:val="00916AB9"/>
    <w:rsid w:val="0091713E"/>
    <w:rsid w:val="009172C1"/>
    <w:rsid w:val="009176A8"/>
    <w:rsid w:val="009178E2"/>
    <w:rsid w:val="00917989"/>
    <w:rsid w:val="00917BC8"/>
    <w:rsid w:val="009200AB"/>
    <w:rsid w:val="009201C3"/>
    <w:rsid w:val="00920242"/>
    <w:rsid w:val="009203C7"/>
    <w:rsid w:val="00920861"/>
    <w:rsid w:val="009208D8"/>
    <w:rsid w:val="00920A9B"/>
    <w:rsid w:val="00920AAC"/>
    <w:rsid w:val="00920BF2"/>
    <w:rsid w:val="00920C4C"/>
    <w:rsid w:val="00920D29"/>
    <w:rsid w:val="00920E36"/>
    <w:rsid w:val="00920F71"/>
    <w:rsid w:val="0092100C"/>
    <w:rsid w:val="0092105E"/>
    <w:rsid w:val="00921221"/>
    <w:rsid w:val="00921257"/>
    <w:rsid w:val="0092143C"/>
    <w:rsid w:val="009215FD"/>
    <w:rsid w:val="009218BF"/>
    <w:rsid w:val="00921CEF"/>
    <w:rsid w:val="00921D9B"/>
    <w:rsid w:val="0092205A"/>
    <w:rsid w:val="00922410"/>
    <w:rsid w:val="00922520"/>
    <w:rsid w:val="009225A3"/>
    <w:rsid w:val="00922729"/>
    <w:rsid w:val="00922850"/>
    <w:rsid w:val="00922B99"/>
    <w:rsid w:val="00922C6F"/>
    <w:rsid w:val="00922D42"/>
    <w:rsid w:val="00922F33"/>
    <w:rsid w:val="00922FBB"/>
    <w:rsid w:val="00922FEE"/>
    <w:rsid w:val="00923121"/>
    <w:rsid w:val="009235F7"/>
    <w:rsid w:val="00923656"/>
    <w:rsid w:val="00923749"/>
    <w:rsid w:val="009238BF"/>
    <w:rsid w:val="00923B8B"/>
    <w:rsid w:val="00923BE3"/>
    <w:rsid w:val="00923E50"/>
    <w:rsid w:val="00923F31"/>
    <w:rsid w:val="00923F9F"/>
    <w:rsid w:val="00924083"/>
    <w:rsid w:val="00924139"/>
    <w:rsid w:val="00924169"/>
    <w:rsid w:val="0092421B"/>
    <w:rsid w:val="00924385"/>
    <w:rsid w:val="009244CD"/>
    <w:rsid w:val="009247FA"/>
    <w:rsid w:val="00924A1A"/>
    <w:rsid w:val="00924E88"/>
    <w:rsid w:val="00924F7D"/>
    <w:rsid w:val="00924FBB"/>
    <w:rsid w:val="00925072"/>
    <w:rsid w:val="00925269"/>
    <w:rsid w:val="00925348"/>
    <w:rsid w:val="009255C8"/>
    <w:rsid w:val="009255DD"/>
    <w:rsid w:val="009257CA"/>
    <w:rsid w:val="009258A7"/>
    <w:rsid w:val="00925B93"/>
    <w:rsid w:val="00925C8A"/>
    <w:rsid w:val="00925C9A"/>
    <w:rsid w:val="00926099"/>
    <w:rsid w:val="0092615E"/>
    <w:rsid w:val="00926207"/>
    <w:rsid w:val="00926288"/>
    <w:rsid w:val="009262DC"/>
    <w:rsid w:val="00926436"/>
    <w:rsid w:val="00926B7D"/>
    <w:rsid w:val="00926C3C"/>
    <w:rsid w:val="00926CD5"/>
    <w:rsid w:val="00926E4C"/>
    <w:rsid w:val="00927085"/>
    <w:rsid w:val="009270BC"/>
    <w:rsid w:val="009276C3"/>
    <w:rsid w:val="009278C1"/>
    <w:rsid w:val="00927988"/>
    <w:rsid w:val="00927B8D"/>
    <w:rsid w:val="00927D1F"/>
    <w:rsid w:val="009300D9"/>
    <w:rsid w:val="009300FC"/>
    <w:rsid w:val="009302DC"/>
    <w:rsid w:val="0093073F"/>
    <w:rsid w:val="00930829"/>
    <w:rsid w:val="009313DF"/>
    <w:rsid w:val="009318ED"/>
    <w:rsid w:val="0093197B"/>
    <w:rsid w:val="00931A51"/>
    <w:rsid w:val="00931CE0"/>
    <w:rsid w:val="00931D66"/>
    <w:rsid w:val="009320C0"/>
    <w:rsid w:val="00932157"/>
    <w:rsid w:val="00932571"/>
    <w:rsid w:val="00932AEE"/>
    <w:rsid w:val="00932C60"/>
    <w:rsid w:val="00933203"/>
    <w:rsid w:val="00933449"/>
    <w:rsid w:val="0093349D"/>
    <w:rsid w:val="009335B2"/>
    <w:rsid w:val="009335DC"/>
    <w:rsid w:val="00933693"/>
    <w:rsid w:val="00933724"/>
    <w:rsid w:val="00933B8E"/>
    <w:rsid w:val="00933BB5"/>
    <w:rsid w:val="00933F2C"/>
    <w:rsid w:val="00934025"/>
    <w:rsid w:val="0093407A"/>
    <w:rsid w:val="009341E3"/>
    <w:rsid w:val="0093420E"/>
    <w:rsid w:val="00934C65"/>
    <w:rsid w:val="00935002"/>
    <w:rsid w:val="009350CE"/>
    <w:rsid w:val="0093577A"/>
    <w:rsid w:val="00935B22"/>
    <w:rsid w:val="00935B6C"/>
    <w:rsid w:val="00935C4F"/>
    <w:rsid w:val="00935D3F"/>
    <w:rsid w:val="00935D49"/>
    <w:rsid w:val="00935F1E"/>
    <w:rsid w:val="00936059"/>
    <w:rsid w:val="009360FD"/>
    <w:rsid w:val="00936118"/>
    <w:rsid w:val="0093633A"/>
    <w:rsid w:val="0093633D"/>
    <w:rsid w:val="009366D2"/>
    <w:rsid w:val="00936885"/>
    <w:rsid w:val="00936993"/>
    <w:rsid w:val="00936AD0"/>
    <w:rsid w:val="00936C33"/>
    <w:rsid w:val="00936EAC"/>
    <w:rsid w:val="0093701B"/>
    <w:rsid w:val="00937521"/>
    <w:rsid w:val="00937563"/>
    <w:rsid w:val="0093767A"/>
    <w:rsid w:val="00937922"/>
    <w:rsid w:val="009379A6"/>
    <w:rsid w:val="00937B8A"/>
    <w:rsid w:val="00937B9F"/>
    <w:rsid w:val="00937C0C"/>
    <w:rsid w:val="00937E97"/>
    <w:rsid w:val="00937EEF"/>
    <w:rsid w:val="00937F91"/>
    <w:rsid w:val="0094004F"/>
    <w:rsid w:val="0094006A"/>
    <w:rsid w:val="009403D1"/>
    <w:rsid w:val="00940527"/>
    <w:rsid w:val="0094053A"/>
    <w:rsid w:val="009408C8"/>
    <w:rsid w:val="00940D5B"/>
    <w:rsid w:val="00940F6F"/>
    <w:rsid w:val="009410A5"/>
    <w:rsid w:val="009414BA"/>
    <w:rsid w:val="00941518"/>
    <w:rsid w:val="00941568"/>
    <w:rsid w:val="009415C3"/>
    <w:rsid w:val="00941773"/>
    <w:rsid w:val="00941943"/>
    <w:rsid w:val="00941FC4"/>
    <w:rsid w:val="00942578"/>
    <w:rsid w:val="00942602"/>
    <w:rsid w:val="00942DC3"/>
    <w:rsid w:val="00942E91"/>
    <w:rsid w:val="00942F2C"/>
    <w:rsid w:val="00942FF7"/>
    <w:rsid w:val="00943620"/>
    <w:rsid w:val="00943688"/>
    <w:rsid w:val="0094389D"/>
    <w:rsid w:val="009438BD"/>
    <w:rsid w:val="00943907"/>
    <w:rsid w:val="00943AB1"/>
    <w:rsid w:val="00943B7F"/>
    <w:rsid w:val="00943BA0"/>
    <w:rsid w:val="00943D94"/>
    <w:rsid w:val="00943E76"/>
    <w:rsid w:val="00944075"/>
    <w:rsid w:val="00944277"/>
    <w:rsid w:val="009443D7"/>
    <w:rsid w:val="00944440"/>
    <w:rsid w:val="00944459"/>
    <w:rsid w:val="0094461B"/>
    <w:rsid w:val="009447CA"/>
    <w:rsid w:val="009448A3"/>
    <w:rsid w:val="00944976"/>
    <w:rsid w:val="00944E38"/>
    <w:rsid w:val="0094508E"/>
    <w:rsid w:val="009450D1"/>
    <w:rsid w:val="00945293"/>
    <w:rsid w:val="0094544C"/>
    <w:rsid w:val="00945481"/>
    <w:rsid w:val="00945699"/>
    <w:rsid w:val="00945791"/>
    <w:rsid w:val="00945919"/>
    <w:rsid w:val="00945951"/>
    <w:rsid w:val="00945CD3"/>
    <w:rsid w:val="0094610B"/>
    <w:rsid w:val="009465B2"/>
    <w:rsid w:val="009465CF"/>
    <w:rsid w:val="00946614"/>
    <w:rsid w:val="009467FA"/>
    <w:rsid w:val="00946970"/>
    <w:rsid w:val="00946C6E"/>
    <w:rsid w:val="00946E80"/>
    <w:rsid w:val="00946EB6"/>
    <w:rsid w:val="00947034"/>
    <w:rsid w:val="00947173"/>
    <w:rsid w:val="00947362"/>
    <w:rsid w:val="0094757D"/>
    <w:rsid w:val="0094758C"/>
    <w:rsid w:val="00947737"/>
    <w:rsid w:val="00947741"/>
    <w:rsid w:val="0094799A"/>
    <w:rsid w:val="00947A46"/>
    <w:rsid w:val="009501FD"/>
    <w:rsid w:val="0095060C"/>
    <w:rsid w:val="00950653"/>
    <w:rsid w:val="00950875"/>
    <w:rsid w:val="0095087D"/>
    <w:rsid w:val="009509EB"/>
    <w:rsid w:val="00950AD9"/>
    <w:rsid w:val="00950BA5"/>
    <w:rsid w:val="00950D2E"/>
    <w:rsid w:val="00950E46"/>
    <w:rsid w:val="00950EFF"/>
    <w:rsid w:val="00950F16"/>
    <w:rsid w:val="009511B6"/>
    <w:rsid w:val="009512BB"/>
    <w:rsid w:val="0095138A"/>
    <w:rsid w:val="009517D5"/>
    <w:rsid w:val="0095194E"/>
    <w:rsid w:val="00951A6E"/>
    <w:rsid w:val="00951B42"/>
    <w:rsid w:val="00951C4C"/>
    <w:rsid w:val="00951D77"/>
    <w:rsid w:val="00951ED1"/>
    <w:rsid w:val="009520B3"/>
    <w:rsid w:val="0095220F"/>
    <w:rsid w:val="0095241C"/>
    <w:rsid w:val="009525E9"/>
    <w:rsid w:val="00952689"/>
    <w:rsid w:val="00952793"/>
    <w:rsid w:val="009528DF"/>
    <w:rsid w:val="00952BE3"/>
    <w:rsid w:val="00952CF9"/>
    <w:rsid w:val="00952F7F"/>
    <w:rsid w:val="0095323C"/>
    <w:rsid w:val="00953294"/>
    <w:rsid w:val="00953676"/>
    <w:rsid w:val="00953879"/>
    <w:rsid w:val="0095395C"/>
    <w:rsid w:val="00953ABA"/>
    <w:rsid w:val="00953B77"/>
    <w:rsid w:val="00953D68"/>
    <w:rsid w:val="009542D7"/>
    <w:rsid w:val="009545DD"/>
    <w:rsid w:val="00954899"/>
    <w:rsid w:val="009549EA"/>
    <w:rsid w:val="00954B0F"/>
    <w:rsid w:val="00954CE3"/>
    <w:rsid w:val="00954FB3"/>
    <w:rsid w:val="00955054"/>
    <w:rsid w:val="00955120"/>
    <w:rsid w:val="0095512A"/>
    <w:rsid w:val="00955177"/>
    <w:rsid w:val="0095519D"/>
    <w:rsid w:val="009554C9"/>
    <w:rsid w:val="00955548"/>
    <w:rsid w:val="00955A32"/>
    <w:rsid w:val="00955ABA"/>
    <w:rsid w:val="00955BA1"/>
    <w:rsid w:val="00955C25"/>
    <w:rsid w:val="00955D3E"/>
    <w:rsid w:val="00955F24"/>
    <w:rsid w:val="00955F33"/>
    <w:rsid w:val="009561CF"/>
    <w:rsid w:val="009562D8"/>
    <w:rsid w:val="009564D8"/>
    <w:rsid w:val="0095669E"/>
    <w:rsid w:val="009566DA"/>
    <w:rsid w:val="009567B7"/>
    <w:rsid w:val="0095681F"/>
    <w:rsid w:val="00956899"/>
    <w:rsid w:val="00956927"/>
    <w:rsid w:val="00956CC0"/>
    <w:rsid w:val="00956D39"/>
    <w:rsid w:val="00957489"/>
    <w:rsid w:val="009578B4"/>
    <w:rsid w:val="00957947"/>
    <w:rsid w:val="00957B60"/>
    <w:rsid w:val="00957E7F"/>
    <w:rsid w:val="00960435"/>
    <w:rsid w:val="00960682"/>
    <w:rsid w:val="00960E0B"/>
    <w:rsid w:val="00960E6A"/>
    <w:rsid w:val="00960EBE"/>
    <w:rsid w:val="00961097"/>
    <w:rsid w:val="009611C8"/>
    <w:rsid w:val="00961397"/>
    <w:rsid w:val="009613AA"/>
    <w:rsid w:val="009615BB"/>
    <w:rsid w:val="0096162E"/>
    <w:rsid w:val="009616CD"/>
    <w:rsid w:val="00961CEC"/>
    <w:rsid w:val="00961F57"/>
    <w:rsid w:val="00961FE6"/>
    <w:rsid w:val="009620C1"/>
    <w:rsid w:val="009620C9"/>
    <w:rsid w:val="009623CF"/>
    <w:rsid w:val="009626EA"/>
    <w:rsid w:val="009628AC"/>
    <w:rsid w:val="009628D6"/>
    <w:rsid w:val="009628EB"/>
    <w:rsid w:val="00962C06"/>
    <w:rsid w:val="00962CF1"/>
    <w:rsid w:val="00962EA0"/>
    <w:rsid w:val="009630D4"/>
    <w:rsid w:val="00963134"/>
    <w:rsid w:val="009632B8"/>
    <w:rsid w:val="0096339C"/>
    <w:rsid w:val="0096357C"/>
    <w:rsid w:val="0096362A"/>
    <w:rsid w:val="009637B1"/>
    <w:rsid w:val="00963801"/>
    <w:rsid w:val="00963B68"/>
    <w:rsid w:val="00963C44"/>
    <w:rsid w:val="00963C5C"/>
    <w:rsid w:val="00963EAF"/>
    <w:rsid w:val="00963EF3"/>
    <w:rsid w:val="00963F0D"/>
    <w:rsid w:val="00963F90"/>
    <w:rsid w:val="00964010"/>
    <w:rsid w:val="00964046"/>
    <w:rsid w:val="00964220"/>
    <w:rsid w:val="0096431B"/>
    <w:rsid w:val="009645ED"/>
    <w:rsid w:val="0096482E"/>
    <w:rsid w:val="009648C1"/>
    <w:rsid w:val="00964AD8"/>
    <w:rsid w:val="00964B68"/>
    <w:rsid w:val="00964BF9"/>
    <w:rsid w:val="00964C61"/>
    <w:rsid w:val="00964C9A"/>
    <w:rsid w:val="00964D82"/>
    <w:rsid w:val="00964E76"/>
    <w:rsid w:val="00964F6F"/>
    <w:rsid w:val="009650DB"/>
    <w:rsid w:val="0096546D"/>
    <w:rsid w:val="0096555A"/>
    <w:rsid w:val="0096571F"/>
    <w:rsid w:val="00965C05"/>
    <w:rsid w:val="00965C95"/>
    <w:rsid w:val="00966045"/>
    <w:rsid w:val="009660A6"/>
    <w:rsid w:val="009660F9"/>
    <w:rsid w:val="009661CC"/>
    <w:rsid w:val="009661F6"/>
    <w:rsid w:val="009662C2"/>
    <w:rsid w:val="009664AF"/>
    <w:rsid w:val="009664D8"/>
    <w:rsid w:val="00966648"/>
    <w:rsid w:val="009667FB"/>
    <w:rsid w:val="009668AC"/>
    <w:rsid w:val="009669E3"/>
    <w:rsid w:val="00966BA1"/>
    <w:rsid w:val="00966C97"/>
    <w:rsid w:val="00966CDF"/>
    <w:rsid w:val="00966E5C"/>
    <w:rsid w:val="00967011"/>
    <w:rsid w:val="0096721D"/>
    <w:rsid w:val="009673E9"/>
    <w:rsid w:val="00967753"/>
    <w:rsid w:val="00967B3C"/>
    <w:rsid w:val="00967BBD"/>
    <w:rsid w:val="00967D18"/>
    <w:rsid w:val="00967D96"/>
    <w:rsid w:val="00967ED7"/>
    <w:rsid w:val="009700B5"/>
    <w:rsid w:val="009702E0"/>
    <w:rsid w:val="009704DC"/>
    <w:rsid w:val="0097053F"/>
    <w:rsid w:val="0097073E"/>
    <w:rsid w:val="0097076C"/>
    <w:rsid w:val="0097093B"/>
    <w:rsid w:val="00970BFD"/>
    <w:rsid w:val="00970EE7"/>
    <w:rsid w:val="009710A4"/>
    <w:rsid w:val="00971186"/>
    <w:rsid w:val="009712BA"/>
    <w:rsid w:val="0097130F"/>
    <w:rsid w:val="00971956"/>
    <w:rsid w:val="00971A06"/>
    <w:rsid w:val="00971C22"/>
    <w:rsid w:val="00971CBE"/>
    <w:rsid w:val="00972879"/>
    <w:rsid w:val="00972A90"/>
    <w:rsid w:val="00972C0E"/>
    <w:rsid w:val="00972E8D"/>
    <w:rsid w:val="009732CC"/>
    <w:rsid w:val="009733B1"/>
    <w:rsid w:val="00973521"/>
    <w:rsid w:val="00973590"/>
    <w:rsid w:val="00973665"/>
    <w:rsid w:val="0097369C"/>
    <w:rsid w:val="00973769"/>
    <w:rsid w:val="009737DF"/>
    <w:rsid w:val="0097384B"/>
    <w:rsid w:val="00973CD3"/>
    <w:rsid w:val="00973D70"/>
    <w:rsid w:val="00973FF8"/>
    <w:rsid w:val="0097433B"/>
    <w:rsid w:val="009743F6"/>
    <w:rsid w:val="00974663"/>
    <w:rsid w:val="0097492A"/>
    <w:rsid w:val="00974E73"/>
    <w:rsid w:val="00974F39"/>
    <w:rsid w:val="0097502C"/>
    <w:rsid w:val="00975197"/>
    <w:rsid w:val="00975862"/>
    <w:rsid w:val="009758AC"/>
    <w:rsid w:val="00975AA8"/>
    <w:rsid w:val="00975C93"/>
    <w:rsid w:val="00975CB5"/>
    <w:rsid w:val="00975D43"/>
    <w:rsid w:val="00975E44"/>
    <w:rsid w:val="009761BC"/>
    <w:rsid w:val="00976583"/>
    <w:rsid w:val="009765A1"/>
    <w:rsid w:val="009765C3"/>
    <w:rsid w:val="00976673"/>
    <w:rsid w:val="00976907"/>
    <w:rsid w:val="00976945"/>
    <w:rsid w:val="00976B1C"/>
    <w:rsid w:val="00976C2C"/>
    <w:rsid w:val="00976D79"/>
    <w:rsid w:val="00976DA7"/>
    <w:rsid w:val="00976E2F"/>
    <w:rsid w:val="00976E6F"/>
    <w:rsid w:val="00976FE5"/>
    <w:rsid w:val="009772B1"/>
    <w:rsid w:val="0097782D"/>
    <w:rsid w:val="009778C3"/>
    <w:rsid w:val="009778E1"/>
    <w:rsid w:val="00977981"/>
    <w:rsid w:val="009779BA"/>
    <w:rsid w:val="00977BAC"/>
    <w:rsid w:val="00977DDB"/>
    <w:rsid w:val="00980057"/>
    <w:rsid w:val="009802C4"/>
    <w:rsid w:val="00980427"/>
    <w:rsid w:val="009805E3"/>
    <w:rsid w:val="009806B0"/>
    <w:rsid w:val="0098071E"/>
    <w:rsid w:val="00980776"/>
    <w:rsid w:val="00980C30"/>
    <w:rsid w:val="00980C3F"/>
    <w:rsid w:val="00980FE1"/>
    <w:rsid w:val="00981068"/>
    <w:rsid w:val="009814FF"/>
    <w:rsid w:val="0098165B"/>
    <w:rsid w:val="00981709"/>
    <w:rsid w:val="00981857"/>
    <w:rsid w:val="00981D24"/>
    <w:rsid w:val="00981E38"/>
    <w:rsid w:val="00981EC1"/>
    <w:rsid w:val="0098216A"/>
    <w:rsid w:val="00982443"/>
    <w:rsid w:val="00982921"/>
    <w:rsid w:val="00982A65"/>
    <w:rsid w:val="00982A9B"/>
    <w:rsid w:val="00982BDD"/>
    <w:rsid w:val="00982CF1"/>
    <w:rsid w:val="00982EB3"/>
    <w:rsid w:val="00982EE1"/>
    <w:rsid w:val="00982EF5"/>
    <w:rsid w:val="00983247"/>
    <w:rsid w:val="0098329A"/>
    <w:rsid w:val="009833D8"/>
    <w:rsid w:val="009837C0"/>
    <w:rsid w:val="00983893"/>
    <w:rsid w:val="00983A51"/>
    <w:rsid w:val="00983C29"/>
    <w:rsid w:val="00983DB3"/>
    <w:rsid w:val="00983E8F"/>
    <w:rsid w:val="00983F4D"/>
    <w:rsid w:val="00984118"/>
    <w:rsid w:val="0098411A"/>
    <w:rsid w:val="0098416A"/>
    <w:rsid w:val="00984225"/>
    <w:rsid w:val="00984310"/>
    <w:rsid w:val="00984458"/>
    <w:rsid w:val="009844D9"/>
    <w:rsid w:val="009845D1"/>
    <w:rsid w:val="00984739"/>
    <w:rsid w:val="009847C9"/>
    <w:rsid w:val="00984A06"/>
    <w:rsid w:val="00984A11"/>
    <w:rsid w:val="00984C2E"/>
    <w:rsid w:val="00984E50"/>
    <w:rsid w:val="00985005"/>
    <w:rsid w:val="00985413"/>
    <w:rsid w:val="00985674"/>
    <w:rsid w:val="009858EC"/>
    <w:rsid w:val="009858F1"/>
    <w:rsid w:val="009859C3"/>
    <w:rsid w:val="00985B3E"/>
    <w:rsid w:val="00985F19"/>
    <w:rsid w:val="00986021"/>
    <w:rsid w:val="00986180"/>
    <w:rsid w:val="0098637B"/>
    <w:rsid w:val="00986529"/>
    <w:rsid w:val="009865EF"/>
    <w:rsid w:val="00986852"/>
    <w:rsid w:val="009869D9"/>
    <w:rsid w:val="00986A77"/>
    <w:rsid w:val="00986B70"/>
    <w:rsid w:val="00986B94"/>
    <w:rsid w:val="00986C7F"/>
    <w:rsid w:val="00986D93"/>
    <w:rsid w:val="00986E72"/>
    <w:rsid w:val="00986EAB"/>
    <w:rsid w:val="009870DA"/>
    <w:rsid w:val="009871C4"/>
    <w:rsid w:val="0098729C"/>
    <w:rsid w:val="00987409"/>
    <w:rsid w:val="009876D2"/>
    <w:rsid w:val="00987751"/>
    <w:rsid w:val="00987B15"/>
    <w:rsid w:val="00987B1F"/>
    <w:rsid w:val="00987E1C"/>
    <w:rsid w:val="00987F44"/>
    <w:rsid w:val="00987F8A"/>
    <w:rsid w:val="009900C7"/>
    <w:rsid w:val="00990112"/>
    <w:rsid w:val="009902F9"/>
    <w:rsid w:val="009905A4"/>
    <w:rsid w:val="009906F1"/>
    <w:rsid w:val="0099109A"/>
    <w:rsid w:val="009912D5"/>
    <w:rsid w:val="00991BB2"/>
    <w:rsid w:val="00991C1E"/>
    <w:rsid w:val="00991C47"/>
    <w:rsid w:val="00991DD2"/>
    <w:rsid w:val="00992076"/>
    <w:rsid w:val="009920FC"/>
    <w:rsid w:val="0099212D"/>
    <w:rsid w:val="009921FF"/>
    <w:rsid w:val="0099231A"/>
    <w:rsid w:val="00992442"/>
    <w:rsid w:val="009925E0"/>
    <w:rsid w:val="0099270D"/>
    <w:rsid w:val="0099280C"/>
    <w:rsid w:val="00992903"/>
    <w:rsid w:val="00992A53"/>
    <w:rsid w:val="00992B9C"/>
    <w:rsid w:val="00992D67"/>
    <w:rsid w:val="00992F35"/>
    <w:rsid w:val="00993019"/>
    <w:rsid w:val="0099336A"/>
    <w:rsid w:val="00993384"/>
    <w:rsid w:val="009933A1"/>
    <w:rsid w:val="00993E00"/>
    <w:rsid w:val="00993F44"/>
    <w:rsid w:val="00994295"/>
    <w:rsid w:val="009947A4"/>
    <w:rsid w:val="00994827"/>
    <w:rsid w:val="009949EE"/>
    <w:rsid w:val="00994C25"/>
    <w:rsid w:val="00994E89"/>
    <w:rsid w:val="00994F86"/>
    <w:rsid w:val="009950D5"/>
    <w:rsid w:val="0099523F"/>
    <w:rsid w:val="0099576F"/>
    <w:rsid w:val="0099592F"/>
    <w:rsid w:val="00995A68"/>
    <w:rsid w:val="00995ABA"/>
    <w:rsid w:val="00995B86"/>
    <w:rsid w:val="00995D23"/>
    <w:rsid w:val="00995D5C"/>
    <w:rsid w:val="00995D9F"/>
    <w:rsid w:val="00995E01"/>
    <w:rsid w:val="00995E05"/>
    <w:rsid w:val="00995EF7"/>
    <w:rsid w:val="00996018"/>
    <w:rsid w:val="0099607D"/>
    <w:rsid w:val="00996758"/>
    <w:rsid w:val="00996777"/>
    <w:rsid w:val="009969D9"/>
    <w:rsid w:val="009969FC"/>
    <w:rsid w:val="00996B98"/>
    <w:rsid w:val="00996C3E"/>
    <w:rsid w:val="00996CAA"/>
    <w:rsid w:val="00996ED0"/>
    <w:rsid w:val="00996EE0"/>
    <w:rsid w:val="00996F04"/>
    <w:rsid w:val="0099717D"/>
    <w:rsid w:val="009972A3"/>
    <w:rsid w:val="009972C0"/>
    <w:rsid w:val="009972C3"/>
    <w:rsid w:val="009974ED"/>
    <w:rsid w:val="00997769"/>
    <w:rsid w:val="00997A58"/>
    <w:rsid w:val="00997A6B"/>
    <w:rsid w:val="00997A6F"/>
    <w:rsid w:val="009A0138"/>
    <w:rsid w:val="009A018C"/>
    <w:rsid w:val="009A01F9"/>
    <w:rsid w:val="009A0232"/>
    <w:rsid w:val="009A05E0"/>
    <w:rsid w:val="009A06D8"/>
    <w:rsid w:val="009A07BF"/>
    <w:rsid w:val="009A08B1"/>
    <w:rsid w:val="009A09E7"/>
    <w:rsid w:val="009A0BC2"/>
    <w:rsid w:val="009A0DD6"/>
    <w:rsid w:val="009A10C9"/>
    <w:rsid w:val="009A13C7"/>
    <w:rsid w:val="009A1671"/>
    <w:rsid w:val="009A17A0"/>
    <w:rsid w:val="009A195D"/>
    <w:rsid w:val="009A1963"/>
    <w:rsid w:val="009A1BC5"/>
    <w:rsid w:val="009A20CF"/>
    <w:rsid w:val="009A2126"/>
    <w:rsid w:val="009A2142"/>
    <w:rsid w:val="009A22A4"/>
    <w:rsid w:val="009A232B"/>
    <w:rsid w:val="009A23D0"/>
    <w:rsid w:val="009A289C"/>
    <w:rsid w:val="009A2AE4"/>
    <w:rsid w:val="009A2B90"/>
    <w:rsid w:val="009A2CD5"/>
    <w:rsid w:val="009A31C8"/>
    <w:rsid w:val="009A3822"/>
    <w:rsid w:val="009A39A0"/>
    <w:rsid w:val="009A3A7B"/>
    <w:rsid w:val="009A3AB8"/>
    <w:rsid w:val="009A3ADB"/>
    <w:rsid w:val="009A3BEC"/>
    <w:rsid w:val="009A3C5B"/>
    <w:rsid w:val="009A3E3F"/>
    <w:rsid w:val="009A3E49"/>
    <w:rsid w:val="009A3EFA"/>
    <w:rsid w:val="009A3FE5"/>
    <w:rsid w:val="009A4081"/>
    <w:rsid w:val="009A40DD"/>
    <w:rsid w:val="009A4206"/>
    <w:rsid w:val="009A4447"/>
    <w:rsid w:val="009A4679"/>
    <w:rsid w:val="009A47F0"/>
    <w:rsid w:val="009A4A1E"/>
    <w:rsid w:val="009A4BAB"/>
    <w:rsid w:val="009A4C5C"/>
    <w:rsid w:val="009A4D23"/>
    <w:rsid w:val="009A547B"/>
    <w:rsid w:val="009A5899"/>
    <w:rsid w:val="009A5996"/>
    <w:rsid w:val="009A5B1A"/>
    <w:rsid w:val="009A5B1D"/>
    <w:rsid w:val="009A5B85"/>
    <w:rsid w:val="009A5EFB"/>
    <w:rsid w:val="009A5F35"/>
    <w:rsid w:val="009A5F5F"/>
    <w:rsid w:val="009A616A"/>
    <w:rsid w:val="009A63A1"/>
    <w:rsid w:val="009A66DC"/>
    <w:rsid w:val="009A688D"/>
    <w:rsid w:val="009A6C9F"/>
    <w:rsid w:val="009A6CEA"/>
    <w:rsid w:val="009A6D1A"/>
    <w:rsid w:val="009A6E35"/>
    <w:rsid w:val="009A6F1B"/>
    <w:rsid w:val="009A700A"/>
    <w:rsid w:val="009A7057"/>
    <w:rsid w:val="009A7711"/>
    <w:rsid w:val="009A78EB"/>
    <w:rsid w:val="009A79C8"/>
    <w:rsid w:val="009A7BD6"/>
    <w:rsid w:val="009A7CB4"/>
    <w:rsid w:val="009A7F5B"/>
    <w:rsid w:val="009A7FB1"/>
    <w:rsid w:val="009B0272"/>
    <w:rsid w:val="009B02EE"/>
    <w:rsid w:val="009B0334"/>
    <w:rsid w:val="009B0460"/>
    <w:rsid w:val="009B074A"/>
    <w:rsid w:val="009B09F6"/>
    <w:rsid w:val="009B0C00"/>
    <w:rsid w:val="009B0D3B"/>
    <w:rsid w:val="009B0D72"/>
    <w:rsid w:val="009B0DD3"/>
    <w:rsid w:val="009B111D"/>
    <w:rsid w:val="009B1335"/>
    <w:rsid w:val="009B13FF"/>
    <w:rsid w:val="009B1477"/>
    <w:rsid w:val="009B1640"/>
    <w:rsid w:val="009B1788"/>
    <w:rsid w:val="009B1A9B"/>
    <w:rsid w:val="009B202A"/>
    <w:rsid w:val="009B2089"/>
    <w:rsid w:val="009B2300"/>
    <w:rsid w:val="009B241C"/>
    <w:rsid w:val="009B29FF"/>
    <w:rsid w:val="009B2B17"/>
    <w:rsid w:val="009B2D33"/>
    <w:rsid w:val="009B2D64"/>
    <w:rsid w:val="009B2E84"/>
    <w:rsid w:val="009B2EDB"/>
    <w:rsid w:val="009B3054"/>
    <w:rsid w:val="009B3408"/>
    <w:rsid w:val="009B3A05"/>
    <w:rsid w:val="009B3B00"/>
    <w:rsid w:val="009B3B17"/>
    <w:rsid w:val="009B3C79"/>
    <w:rsid w:val="009B3D5E"/>
    <w:rsid w:val="009B3D80"/>
    <w:rsid w:val="009B3F38"/>
    <w:rsid w:val="009B40B9"/>
    <w:rsid w:val="009B42ED"/>
    <w:rsid w:val="009B43AD"/>
    <w:rsid w:val="009B48E1"/>
    <w:rsid w:val="009B496E"/>
    <w:rsid w:val="009B4A26"/>
    <w:rsid w:val="009B4BF0"/>
    <w:rsid w:val="009B4F0B"/>
    <w:rsid w:val="009B53BC"/>
    <w:rsid w:val="009B5431"/>
    <w:rsid w:val="009B5775"/>
    <w:rsid w:val="009B57E2"/>
    <w:rsid w:val="009B57E9"/>
    <w:rsid w:val="009B5922"/>
    <w:rsid w:val="009B5A92"/>
    <w:rsid w:val="009B5B5F"/>
    <w:rsid w:val="009B5DFF"/>
    <w:rsid w:val="009B5FC7"/>
    <w:rsid w:val="009B67D6"/>
    <w:rsid w:val="009B6D20"/>
    <w:rsid w:val="009B6E7B"/>
    <w:rsid w:val="009B6F24"/>
    <w:rsid w:val="009B7419"/>
    <w:rsid w:val="009B743A"/>
    <w:rsid w:val="009B7671"/>
    <w:rsid w:val="009B7AB3"/>
    <w:rsid w:val="009B7BF2"/>
    <w:rsid w:val="009B7CA8"/>
    <w:rsid w:val="009B7D3B"/>
    <w:rsid w:val="009B7D77"/>
    <w:rsid w:val="009C0119"/>
    <w:rsid w:val="009C02D2"/>
    <w:rsid w:val="009C063F"/>
    <w:rsid w:val="009C0640"/>
    <w:rsid w:val="009C0743"/>
    <w:rsid w:val="009C0B7B"/>
    <w:rsid w:val="009C0B7E"/>
    <w:rsid w:val="009C0D14"/>
    <w:rsid w:val="009C1067"/>
    <w:rsid w:val="009C11EE"/>
    <w:rsid w:val="009C1317"/>
    <w:rsid w:val="009C1546"/>
    <w:rsid w:val="009C16FE"/>
    <w:rsid w:val="009C1CC0"/>
    <w:rsid w:val="009C1DC1"/>
    <w:rsid w:val="009C1EB4"/>
    <w:rsid w:val="009C1FE9"/>
    <w:rsid w:val="009C222F"/>
    <w:rsid w:val="009C24C3"/>
    <w:rsid w:val="009C268E"/>
    <w:rsid w:val="009C292C"/>
    <w:rsid w:val="009C2963"/>
    <w:rsid w:val="009C297F"/>
    <w:rsid w:val="009C2A20"/>
    <w:rsid w:val="009C2A8C"/>
    <w:rsid w:val="009C2C30"/>
    <w:rsid w:val="009C2E10"/>
    <w:rsid w:val="009C3106"/>
    <w:rsid w:val="009C359A"/>
    <w:rsid w:val="009C378A"/>
    <w:rsid w:val="009C3844"/>
    <w:rsid w:val="009C39B0"/>
    <w:rsid w:val="009C3A5C"/>
    <w:rsid w:val="009C3BAC"/>
    <w:rsid w:val="009C408E"/>
    <w:rsid w:val="009C43C9"/>
    <w:rsid w:val="009C4501"/>
    <w:rsid w:val="009C4577"/>
    <w:rsid w:val="009C4804"/>
    <w:rsid w:val="009C4B5F"/>
    <w:rsid w:val="009C4BA0"/>
    <w:rsid w:val="009C4BA3"/>
    <w:rsid w:val="009C4C6F"/>
    <w:rsid w:val="009C4CB1"/>
    <w:rsid w:val="009C4EAE"/>
    <w:rsid w:val="009C50B8"/>
    <w:rsid w:val="009C526D"/>
    <w:rsid w:val="009C5276"/>
    <w:rsid w:val="009C545E"/>
    <w:rsid w:val="009C547E"/>
    <w:rsid w:val="009C5512"/>
    <w:rsid w:val="009C5530"/>
    <w:rsid w:val="009C5673"/>
    <w:rsid w:val="009C5706"/>
    <w:rsid w:val="009C5D3F"/>
    <w:rsid w:val="009C5DBC"/>
    <w:rsid w:val="009C5E62"/>
    <w:rsid w:val="009C64EC"/>
    <w:rsid w:val="009C6679"/>
    <w:rsid w:val="009C672F"/>
    <w:rsid w:val="009C6C57"/>
    <w:rsid w:val="009C6D60"/>
    <w:rsid w:val="009C6E26"/>
    <w:rsid w:val="009C6FDD"/>
    <w:rsid w:val="009C70C3"/>
    <w:rsid w:val="009C70F8"/>
    <w:rsid w:val="009C7138"/>
    <w:rsid w:val="009C745F"/>
    <w:rsid w:val="009C754F"/>
    <w:rsid w:val="009C7572"/>
    <w:rsid w:val="009C79E7"/>
    <w:rsid w:val="009C7B34"/>
    <w:rsid w:val="009C7BC6"/>
    <w:rsid w:val="009C7FFC"/>
    <w:rsid w:val="009D0007"/>
    <w:rsid w:val="009D02A1"/>
    <w:rsid w:val="009D02E3"/>
    <w:rsid w:val="009D0423"/>
    <w:rsid w:val="009D04EF"/>
    <w:rsid w:val="009D0E43"/>
    <w:rsid w:val="009D0E85"/>
    <w:rsid w:val="009D0EAD"/>
    <w:rsid w:val="009D12BF"/>
    <w:rsid w:val="009D13CA"/>
    <w:rsid w:val="009D141B"/>
    <w:rsid w:val="009D16C3"/>
    <w:rsid w:val="009D174E"/>
    <w:rsid w:val="009D1784"/>
    <w:rsid w:val="009D1905"/>
    <w:rsid w:val="009D1969"/>
    <w:rsid w:val="009D1A01"/>
    <w:rsid w:val="009D1A08"/>
    <w:rsid w:val="009D1AFC"/>
    <w:rsid w:val="009D1B26"/>
    <w:rsid w:val="009D1FDF"/>
    <w:rsid w:val="009D2371"/>
    <w:rsid w:val="009D2597"/>
    <w:rsid w:val="009D26AF"/>
    <w:rsid w:val="009D2914"/>
    <w:rsid w:val="009D2978"/>
    <w:rsid w:val="009D2998"/>
    <w:rsid w:val="009D29B7"/>
    <w:rsid w:val="009D2B00"/>
    <w:rsid w:val="009D2B70"/>
    <w:rsid w:val="009D2D5A"/>
    <w:rsid w:val="009D31E7"/>
    <w:rsid w:val="009D32D6"/>
    <w:rsid w:val="009D33CA"/>
    <w:rsid w:val="009D34D6"/>
    <w:rsid w:val="009D36C1"/>
    <w:rsid w:val="009D381F"/>
    <w:rsid w:val="009D3853"/>
    <w:rsid w:val="009D3CFB"/>
    <w:rsid w:val="009D41C9"/>
    <w:rsid w:val="009D42C1"/>
    <w:rsid w:val="009D4763"/>
    <w:rsid w:val="009D4D75"/>
    <w:rsid w:val="009D4E12"/>
    <w:rsid w:val="009D4F27"/>
    <w:rsid w:val="009D4F45"/>
    <w:rsid w:val="009D4F7B"/>
    <w:rsid w:val="009D5246"/>
    <w:rsid w:val="009D5304"/>
    <w:rsid w:val="009D54E3"/>
    <w:rsid w:val="009D5A8F"/>
    <w:rsid w:val="009D5B0E"/>
    <w:rsid w:val="009D5BFB"/>
    <w:rsid w:val="009D5C27"/>
    <w:rsid w:val="009D60CD"/>
    <w:rsid w:val="009D61F9"/>
    <w:rsid w:val="009D65CA"/>
    <w:rsid w:val="009D65E8"/>
    <w:rsid w:val="009D66DA"/>
    <w:rsid w:val="009D68FF"/>
    <w:rsid w:val="009D6AAE"/>
    <w:rsid w:val="009D6C16"/>
    <w:rsid w:val="009D6DC5"/>
    <w:rsid w:val="009D6DD7"/>
    <w:rsid w:val="009D7104"/>
    <w:rsid w:val="009D7108"/>
    <w:rsid w:val="009D71C3"/>
    <w:rsid w:val="009D721A"/>
    <w:rsid w:val="009D73EB"/>
    <w:rsid w:val="009D77C5"/>
    <w:rsid w:val="009D7812"/>
    <w:rsid w:val="009D790F"/>
    <w:rsid w:val="009D79B8"/>
    <w:rsid w:val="009D7A96"/>
    <w:rsid w:val="009D7AA4"/>
    <w:rsid w:val="009D7DB5"/>
    <w:rsid w:val="009D7EEC"/>
    <w:rsid w:val="009D7EFD"/>
    <w:rsid w:val="009D7F53"/>
    <w:rsid w:val="009D7FA5"/>
    <w:rsid w:val="009E0098"/>
    <w:rsid w:val="009E00BB"/>
    <w:rsid w:val="009E0104"/>
    <w:rsid w:val="009E0436"/>
    <w:rsid w:val="009E055A"/>
    <w:rsid w:val="009E069C"/>
    <w:rsid w:val="009E06B0"/>
    <w:rsid w:val="009E0C9C"/>
    <w:rsid w:val="009E0CA1"/>
    <w:rsid w:val="009E0E27"/>
    <w:rsid w:val="009E0F8A"/>
    <w:rsid w:val="009E1133"/>
    <w:rsid w:val="009E1163"/>
    <w:rsid w:val="009E1333"/>
    <w:rsid w:val="009E15C0"/>
    <w:rsid w:val="009E18C2"/>
    <w:rsid w:val="009E1E48"/>
    <w:rsid w:val="009E1E85"/>
    <w:rsid w:val="009E227F"/>
    <w:rsid w:val="009E2407"/>
    <w:rsid w:val="009E2423"/>
    <w:rsid w:val="009E266E"/>
    <w:rsid w:val="009E2C22"/>
    <w:rsid w:val="009E2E3B"/>
    <w:rsid w:val="009E2F42"/>
    <w:rsid w:val="009E32E8"/>
    <w:rsid w:val="009E382A"/>
    <w:rsid w:val="009E38A6"/>
    <w:rsid w:val="009E3927"/>
    <w:rsid w:val="009E3BC6"/>
    <w:rsid w:val="009E3C21"/>
    <w:rsid w:val="009E3DBD"/>
    <w:rsid w:val="009E3EB2"/>
    <w:rsid w:val="009E4016"/>
    <w:rsid w:val="009E40EB"/>
    <w:rsid w:val="009E40F9"/>
    <w:rsid w:val="009E4181"/>
    <w:rsid w:val="009E4223"/>
    <w:rsid w:val="009E4255"/>
    <w:rsid w:val="009E43F1"/>
    <w:rsid w:val="009E4415"/>
    <w:rsid w:val="009E44D9"/>
    <w:rsid w:val="009E4576"/>
    <w:rsid w:val="009E4AD7"/>
    <w:rsid w:val="009E4D3D"/>
    <w:rsid w:val="009E5089"/>
    <w:rsid w:val="009E5145"/>
    <w:rsid w:val="009E5151"/>
    <w:rsid w:val="009E5289"/>
    <w:rsid w:val="009E5333"/>
    <w:rsid w:val="009E53B7"/>
    <w:rsid w:val="009E5406"/>
    <w:rsid w:val="009E5457"/>
    <w:rsid w:val="009E54F8"/>
    <w:rsid w:val="009E55A7"/>
    <w:rsid w:val="009E563C"/>
    <w:rsid w:val="009E581A"/>
    <w:rsid w:val="009E589C"/>
    <w:rsid w:val="009E5A8D"/>
    <w:rsid w:val="009E5D0B"/>
    <w:rsid w:val="009E5D4C"/>
    <w:rsid w:val="009E5F71"/>
    <w:rsid w:val="009E610F"/>
    <w:rsid w:val="009E6C24"/>
    <w:rsid w:val="009E6C5A"/>
    <w:rsid w:val="009E6D7A"/>
    <w:rsid w:val="009E6F58"/>
    <w:rsid w:val="009E6FF4"/>
    <w:rsid w:val="009E70DC"/>
    <w:rsid w:val="009E7372"/>
    <w:rsid w:val="009E7929"/>
    <w:rsid w:val="009E7AC9"/>
    <w:rsid w:val="009E7F29"/>
    <w:rsid w:val="009F013D"/>
    <w:rsid w:val="009F03FF"/>
    <w:rsid w:val="009F0499"/>
    <w:rsid w:val="009F08A1"/>
    <w:rsid w:val="009F0C05"/>
    <w:rsid w:val="009F0D36"/>
    <w:rsid w:val="009F0DF4"/>
    <w:rsid w:val="009F104A"/>
    <w:rsid w:val="009F105A"/>
    <w:rsid w:val="009F121D"/>
    <w:rsid w:val="009F1580"/>
    <w:rsid w:val="009F15BE"/>
    <w:rsid w:val="009F1658"/>
    <w:rsid w:val="009F16BB"/>
    <w:rsid w:val="009F17BE"/>
    <w:rsid w:val="009F1840"/>
    <w:rsid w:val="009F18D9"/>
    <w:rsid w:val="009F1900"/>
    <w:rsid w:val="009F193E"/>
    <w:rsid w:val="009F1A51"/>
    <w:rsid w:val="009F207B"/>
    <w:rsid w:val="009F21D8"/>
    <w:rsid w:val="009F21ED"/>
    <w:rsid w:val="009F23CA"/>
    <w:rsid w:val="009F24C4"/>
    <w:rsid w:val="009F257A"/>
    <w:rsid w:val="009F2802"/>
    <w:rsid w:val="009F28D9"/>
    <w:rsid w:val="009F2BE9"/>
    <w:rsid w:val="009F2C60"/>
    <w:rsid w:val="009F2D62"/>
    <w:rsid w:val="009F2E68"/>
    <w:rsid w:val="009F3038"/>
    <w:rsid w:val="009F3207"/>
    <w:rsid w:val="009F3564"/>
    <w:rsid w:val="009F3904"/>
    <w:rsid w:val="009F39FD"/>
    <w:rsid w:val="009F3B35"/>
    <w:rsid w:val="009F3B53"/>
    <w:rsid w:val="009F3C31"/>
    <w:rsid w:val="009F42FF"/>
    <w:rsid w:val="009F4413"/>
    <w:rsid w:val="009F4828"/>
    <w:rsid w:val="009F483D"/>
    <w:rsid w:val="009F4848"/>
    <w:rsid w:val="009F489E"/>
    <w:rsid w:val="009F4ABE"/>
    <w:rsid w:val="009F4AE9"/>
    <w:rsid w:val="009F4BF0"/>
    <w:rsid w:val="009F4EC9"/>
    <w:rsid w:val="009F4F5A"/>
    <w:rsid w:val="009F5214"/>
    <w:rsid w:val="009F5241"/>
    <w:rsid w:val="009F5376"/>
    <w:rsid w:val="009F5551"/>
    <w:rsid w:val="009F5D66"/>
    <w:rsid w:val="009F5DCC"/>
    <w:rsid w:val="009F5E5F"/>
    <w:rsid w:val="009F60AD"/>
    <w:rsid w:val="009F614B"/>
    <w:rsid w:val="009F6433"/>
    <w:rsid w:val="009F6438"/>
    <w:rsid w:val="009F64BF"/>
    <w:rsid w:val="009F64D3"/>
    <w:rsid w:val="009F6660"/>
    <w:rsid w:val="009F68C1"/>
    <w:rsid w:val="009F6CD5"/>
    <w:rsid w:val="009F6D34"/>
    <w:rsid w:val="009F6EEC"/>
    <w:rsid w:val="009F6F28"/>
    <w:rsid w:val="009F6F76"/>
    <w:rsid w:val="009F7035"/>
    <w:rsid w:val="009F7423"/>
    <w:rsid w:val="009F7823"/>
    <w:rsid w:val="009F78E7"/>
    <w:rsid w:val="009F7C32"/>
    <w:rsid w:val="009F7D53"/>
    <w:rsid w:val="00A003BB"/>
    <w:rsid w:val="00A00822"/>
    <w:rsid w:val="00A00902"/>
    <w:rsid w:val="00A00AF9"/>
    <w:rsid w:val="00A00B27"/>
    <w:rsid w:val="00A00BE6"/>
    <w:rsid w:val="00A00BFF"/>
    <w:rsid w:val="00A00DE1"/>
    <w:rsid w:val="00A00E8E"/>
    <w:rsid w:val="00A011C3"/>
    <w:rsid w:val="00A016B2"/>
    <w:rsid w:val="00A01A06"/>
    <w:rsid w:val="00A01B2C"/>
    <w:rsid w:val="00A01B81"/>
    <w:rsid w:val="00A01F36"/>
    <w:rsid w:val="00A01FCC"/>
    <w:rsid w:val="00A020AF"/>
    <w:rsid w:val="00A020B8"/>
    <w:rsid w:val="00A02582"/>
    <w:rsid w:val="00A02761"/>
    <w:rsid w:val="00A028A6"/>
    <w:rsid w:val="00A028DA"/>
    <w:rsid w:val="00A02939"/>
    <w:rsid w:val="00A02BA2"/>
    <w:rsid w:val="00A02D61"/>
    <w:rsid w:val="00A03016"/>
    <w:rsid w:val="00A03284"/>
    <w:rsid w:val="00A032F5"/>
    <w:rsid w:val="00A03397"/>
    <w:rsid w:val="00A03752"/>
    <w:rsid w:val="00A03758"/>
    <w:rsid w:val="00A03772"/>
    <w:rsid w:val="00A03AE9"/>
    <w:rsid w:val="00A03BE6"/>
    <w:rsid w:val="00A03C68"/>
    <w:rsid w:val="00A03CFA"/>
    <w:rsid w:val="00A03DAC"/>
    <w:rsid w:val="00A03E29"/>
    <w:rsid w:val="00A03E63"/>
    <w:rsid w:val="00A040DC"/>
    <w:rsid w:val="00A0429A"/>
    <w:rsid w:val="00A048B2"/>
    <w:rsid w:val="00A04E0C"/>
    <w:rsid w:val="00A04EBC"/>
    <w:rsid w:val="00A04FCE"/>
    <w:rsid w:val="00A0513F"/>
    <w:rsid w:val="00A051ED"/>
    <w:rsid w:val="00A0531C"/>
    <w:rsid w:val="00A0558D"/>
    <w:rsid w:val="00A055E0"/>
    <w:rsid w:val="00A05664"/>
    <w:rsid w:val="00A05907"/>
    <w:rsid w:val="00A0592E"/>
    <w:rsid w:val="00A0599C"/>
    <w:rsid w:val="00A05A09"/>
    <w:rsid w:val="00A05B83"/>
    <w:rsid w:val="00A05CCB"/>
    <w:rsid w:val="00A05F4E"/>
    <w:rsid w:val="00A061AD"/>
    <w:rsid w:val="00A06507"/>
    <w:rsid w:val="00A06561"/>
    <w:rsid w:val="00A0663C"/>
    <w:rsid w:val="00A0672F"/>
    <w:rsid w:val="00A067FB"/>
    <w:rsid w:val="00A0688F"/>
    <w:rsid w:val="00A06E3A"/>
    <w:rsid w:val="00A07611"/>
    <w:rsid w:val="00A07810"/>
    <w:rsid w:val="00A07BE4"/>
    <w:rsid w:val="00A07C66"/>
    <w:rsid w:val="00A07D8D"/>
    <w:rsid w:val="00A07E03"/>
    <w:rsid w:val="00A07F25"/>
    <w:rsid w:val="00A10122"/>
    <w:rsid w:val="00A102AA"/>
    <w:rsid w:val="00A10340"/>
    <w:rsid w:val="00A10463"/>
    <w:rsid w:val="00A106F6"/>
    <w:rsid w:val="00A10722"/>
    <w:rsid w:val="00A108E0"/>
    <w:rsid w:val="00A10900"/>
    <w:rsid w:val="00A10A7D"/>
    <w:rsid w:val="00A10D24"/>
    <w:rsid w:val="00A10EEB"/>
    <w:rsid w:val="00A10EEE"/>
    <w:rsid w:val="00A1113D"/>
    <w:rsid w:val="00A111C1"/>
    <w:rsid w:val="00A113E1"/>
    <w:rsid w:val="00A115CD"/>
    <w:rsid w:val="00A11605"/>
    <w:rsid w:val="00A11638"/>
    <w:rsid w:val="00A11873"/>
    <w:rsid w:val="00A11946"/>
    <w:rsid w:val="00A11985"/>
    <w:rsid w:val="00A119E5"/>
    <w:rsid w:val="00A11B54"/>
    <w:rsid w:val="00A11B6D"/>
    <w:rsid w:val="00A11BF6"/>
    <w:rsid w:val="00A11CA9"/>
    <w:rsid w:val="00A11E85"/>
    <w:rsid w:val="00A11EB5"/>
    <w:rsid w:val="00A11F6B"/>
    <w:rsid w:val="00A1242F"/>
    <w:rsid w:val="00A12452"/>
    <w:rsid w:val="00A1246F"/>
    <w:rsid w:val="00A12578"/>
    <w:rsid w:val="00A12641"/>
    <w:rsid w:val="00A1264F"/>
    <w:rsid w:val="00A12959"/>
    <w:rsid w:val="00A129A7"/>
    <w:rsid w:val="00A12BDF"/>
    <w:rsid w:val="00A12DF3"/>
    <w:rsid w:val="00A12E39"/>
    <w:rsid w:val="00A12E5F"/>
    <w:rsid w:val="00A12E73"/>
    <w:rsid w:val="00A12EC4"/>
    <w:rsid w:val="00A13021"/>
    <w:rsid w:val="00A1309E"/>
    <w:rsid w:val="00A130B0"/>
    <w:rsid w:val="00A130F5"/>
    <w:rsid w:val="00A13264"/>
    <w:rsid w:val="00A13446"/>
    <w:rsid w:val="00A137AA"/>
    <w:rsid w:val="00A13C3E"/>
    <w:rsid w:val="00A1401F"/>
    <w:rsid w:val="00A140B7"/>
    <w:rsid w:val="00A140F3"/>
    <w:rsid w:val="00A14109"/>
    <w:rsid w:val="00A142F4"/>
    <w:rsid w:val="00A146D7"/>
    <w:rsid w:val="00A148BB"/>
    <w:rsid w:val="00A14908"/>
    <w:rsid w:val="00A14920"/>
    <w:rsid w:val="00A1496A"/>
    <w:rsid w:val="00A14BE0"/>
    <w:rsid w:val="00A14C21"/>
    <w:rsid w:val="00A14EAC"/>
    <w:rsid w:val="00A15083"/>
    <w:rsid w:val="00A151FD"/>
    <w:rsid w:val="00A155AD"/>
    <w:rsid w:val="00A157FF"/>
    <w:rsid w:val="00A1585A"/>
    <w:rsid w:val="00A15890"/>
    <w:rsid w:val="00A15918"/>
    <w:rsid w:val="00A15934"/>
    <w:rsid w:val="00A15A45"/>
    <w:rsid w:val="00A15A88"/>
    <w:rsid w:val="00A15CB2"/>
    <w:rsid w:val="00A16236"/>
    <w:rsid w:val="00A165BE"/>
    <w:rsid w:val="00A166CB"/>
    <w:rsid w:val="00A16948"/>
    <w:rsid w:val="00A16B87"/>
    <w:rsid w:val="00A16BAA"/>
    <w:rsid w:val="00A16C39"/>
    <w:rsid w:val="00A16E49"/>
    <w:rsid w:val="00A16EF3"/>
    <w:rsid w:val="00A16F09"/>
    <w:rsid w:val="00A16F2A"/>
    <w:rsid w:val="00A16F89"/>
    <w:rsid w:val="00A1779E"/>
    <w:rsid w:val="00A177C1"/>
    <w:rsid w:val="00A17A79"/>
    <w:rsid w:val="00A17C7D"/>
    <w:rsid w:val="00A17DD5"/>
    <w:rsid w:val="00A20ABE"/>
    <w:rsid w:val="00A20B85"/>
    <w:rsid w:val="00A20C25"/>
    <w:rsid w:val="00A20CE1"/>
    <w:rsid w:val="00A20EB2"/>
    <w:rsid w:val="00A20EC4"/>
    <w:rsid w:val="00A213E8"/>
    <w:rsid w:val="00A214FB"/>
    <w:rsid w:val="00A216A9"/>
    <w:rsid w:val="00A21795"/>
    <w:rsid w:val="00A21A4B"/>
    <w:rsid w:val="00A21AB9"/>
    <w:rsid w:val="00A21C12"/>
    <w:rsid w:val="00A21C89"/>
    <w:rsid w:val="00A21DE9"/>
    <w:rsid w:val="00A22235"/>
    <w:rsid w:val="00A225E8"/>
    <w:rsid w:val="00A22986"/>
    <w:rsid w:val="00A229A9"/>
    <w:rsid w:val="00A22C33"/>
    <w:rsid w:val="00A22D5E"/>
    <w:rsid w:val="00A22EBA"/>
    <w:rsid w:val="00A22F47"/>
    <w:rsid w:val="00A230B4"/>
    <w:rsid w:val="00A232FE"/>
    <w:rsid w:val="00A23382"/>
    <w:rsid w:val="00A23406"/>
    <w:rsid w:val="00A23751"/>
    <w:rsid w:val="00A23A06"/>
    <w:rsid w:val="00A24287"/>
    <w:rsid w:val="00A24333"/>
    <w:rsid w:val="00A24499"/>
    <w:rsid w:val="00A248BF"/>
    <w:rsid w:val="00A248E0"/>
    <w:rsid w:val="00A24A43"/>
    <w:rsid w:val="00A24A8B"/>
    <w:rsid w:val="00A24DC2"/>
    <w:rsid w:val="00A24EAD"/>
    <w:rsid w:val="00A2533B"/>
    <w:rsid w:val="00A25395"/>
    <w:rsid w:val="00A25715"/>
    <w:rsid w:val="00A257E7"/>
    <w:rsid w:val="00A25AD5"/>
    <w:rsid w:val="00A25AFC"/>
    <w:rsid w:val="00A25CC4"/>
    <w:rsid w:val="00A25D01"/>
    <w:rsid w:val="00A25D63"/>
    <w:rsid w:val="00A25DE8"/>
    <w:rsid w:val="00A25E05"/>
    <w:rsid w:val="00A25F16"/>
    <w:rsid w:val="00A260D1"/>
    <w:rsid w:val="00A2612A"/>
    <w:rsid w:val="00A26160"/>
    <w:rsid w:val="00A26512"/>
    <w:rsid w:val="00A265BB"/>
    <w:rsid w:val="00A2670A"/>
    <w:rsid w:val="00A2679A"/>
    <w:rsid w:val="00A267FE"/>
    <w:rsid w:val="00A269E9"/>
    <w:rsid w:val="00A26A4B"/>
    <w:rsid w:val="00A26B51"/>
    <w:rsid w:val="00A26FBF"/>
    <w:rsid w:val="00A26FEA"/>
    <w:rsid w:val="00A27199"/>
    <w:rsid w:val="00A27517"/>
    <w:rsid w:val="00A275EF"/>
    <w:rsid w:val="00A2794F"/>
    <w:rsid w:val="00A2796D"/>
    <w:rsid w:val="00A27CE3"/>
    <w:rsid w:val="00A27F5A"/>
    <w:rsid w:val="00A3006F"/>
    <w:rsid w:val="00A30230"/>
    <w:rsid w:val="00A30BB5"/>
    <w:rsid w:val="00A30BDD"/>
    <w:rsid w:val="00A30C06"/>
    <w:rsid w:val="00A30F0C"/>
    <w:rsid w:val="00A31166"/>
    <w:rsid w:val="00A31282"/>
    <w:rsid w:val="00A312C3"/>
    <w:rsid w:val="00A3148F"/>
    <w:rsid w:val="00A314CC"/>
    <w:rsid w:val="00A31740"/>
    <w:rsid w:val="00A3174E"/>
    <w:rsid w:val="00A317B2"/>
    <w:rsid w:val="00A31AED"/>
    <w:rsid w:val="00A31AF7"/>
    <w:rsid w:val="00A31B26"/>
    <w:rsid w:val="00A31C9A"/>
    <w:rsid w:val="00A31D48"/>
    <w:rsid w:val="00A31DAA"/>
    <w:rsid w:val="00A320B8"/>
    <w:rsid w:val="00A321CB"/>
    <w:rsid w:val="00A32452"/>
    <w:rsid w:val="00A3264E"/>
    <w:rsid w:val="00A329B5"/>
    <w:rsid w:val="00A32C05"/>
    <w:rsid w:val="00A32C13"/>
    <w:rsid w:val="00A32FF4"/>
    <w:rsid w:val="00A330BD"/>
    <w:rsid w:val="00A33219"/>
    <w:rsid w:val="00A33507"/>
    <w:rsid w:val="00A33564"/>
    <w:rsid w:val="00A336F5"/>
    <w:rsid w:val="00A33759"/>
    <w:rsid w:val="00A33B6F"/>
    <w:rsid w:val="00A33C6C"/>
    <w:rsid w:val="00A33EAA"/>
    <w:rsid w:val="00A33F9B"/>
    <w:rsid w:val="00A3401B"/>
    <w:rsid w:val="00A340E0"/>
    <w:rsid w:val="00A342AA"/>
    <w:rsid w:val="00A342DA"/>
    <w:rsid w:val="00A34591"/>
    <w:rsid w:val="00A3467E"/>
    <w:rsid w:val="00A347DB"/>
    <w:rsid w:val="00A34BDC"/>
    <w:rsid w:val="00A34BFF"/>
    <w:rsid w:val="00A350E5"/>
    <w:rsid w:val="00A35234"/>
    <w:rsid w:val="00A3528E"/>
    <w:rsid w:val="00A35520"/>
    <w:rsid w:val="00A355BF"/>
    <w:rsid w:val="00A35723"/>
    <w:rsid w:val="00A35828"/>
    <w:rsid w:val="00A35A1A"/>
    <w:rsid w:val="00A35B1C"/>
    <w:rsid w:val="00A35BA8"/>
    <w:rsid w:val="00A35C0A"/>
    <w:rsid w:val="00A35C1A"/>
    <w:rsid w:val="00A35CCB"/>
    <w:rsid w:val="00A35F38"/>
    <w:rsid w:val="00A360AB"/>
    <w:rsid w:val="00A360C8"/>
    <w:rsid w:val="00A36340"/>
    <w:rsid w:val="00A36408"/>
    <w:rsid w:val="00A36455"/>
    <w:rsid w:val="00A367BD"/>
    <w:rsid w:val="00A368BA"/>
    <w:rsid w:val="00A36933"/>
    <w:rsid w:val="00A36A0D"/>
    <w:rsid w:val="00A36E37"/>
    <w:rsid w:val="00A36F46"/>
    <w:rsid w:val="00A371C2"/>
    <w:rsid w:val="00A37258"/>
    <w:rsid w:val="00A374E6"/>
    <w:rsid w:val="00A37544"/>
    <w:rsid w:val="00A377AD"/>
    <w:rsid w:val="00A377BE"/>
    <w:rsid w:val="00A37BA7"/>
    <w:rsid w:val="00A37BCB"/>
    <w:rsid w:val="00A37D55"/>
    <w:rsid w:val="00A37E6C"/>
    <w:rsid w:val="00A37EB5"/>
    <w:rsid w:val="00A37F8F"/>
    <w:rsid w:val="00A40049"/>
    <w:rsid w:val="00A401A5"/>
    <w:rsid w:val="00A401CC"/>
    <w:rsid w:val="00A40313"/>
    <w:rsid w:val="00A40872"/>
    <w:rsid w:val="00A40BA1"/>
    <w:rsid w:val="00A40E80"/>
    <w:rsid w:val="00A41192"/>
    <w:rsid w:val="00A41630"/>
    <w:rsid w:val="00A41733"/>
    <w:rsid w:val="00A41810"/>
    <w:rsid w:val="00A418D8"/>
    <w:rsid w:val="00A419AA"/>
    <w:rsid w:val="00A41C4B"/>
    <w:rsid w:val="00A41D06"/>
    <w:rsid w:val="00A41E0F"/>
    <w:rsid w:val="00A41E15"/>
    <w:rsid w:val="00A41F1B"/>
    <w:rsid w:val="00A42435"/>
    <w:rsid w:val="00A42446"/>
    <w:rsid w:val="00A424BE"/>
    <w:rsid w:val="00A42625"/>
    <w:rsid w:val="00A42EA1"/>
    <w:rsid w:val="00A432DC"/>
    <w:rsid w:val="00A4333A"/>
    <w:rsid w:val="00A433E3"/>
    <w:rsid w:val="00A435A4"/>
    <w:rsid w:val="00A439FC"/>
    <w:rsid w:val="00A43ADF"/>
    <w:rsid w:val="00A43F9C"/>
    <w:rsid w:val="00A4402C"/>
    <w:rsid w:val="00A44195"/>
    <w:rsid w:val="00A44343"/>
    <w:rsid w:val="00A44365"/>
    <w:rsid w:val="00A44714"/>
    <w:rsid w:val="00A4471B"/>
    <w:rsid w:val="00A4483D"/>
    <w:rsid w:val="00A44B3F"/>
    <w:rsid w:val="00A44F0E"/>
    <w:rsid w:val="00A44F95"/>
    <w:rsid w:val="00A45083"/>
    <w:rsid w:val="00A45140"/>
    <w:rsid w:val="00A457A7"/>
    <w:rsid w:val="00A45884"/>
    <w:rsid w:val="00A458F3"/>
    <w:rsid w:val="00A45978"/>
    <w:rsid w:val="00A45AF1"/>
    <w:rsid w:val="00A45B36"/>
    <w:rsid w:val="00A45C57"/>
    <w:rsid w:val="00A45C5F"/>
    <w:rsid w:val="00A45F02"/>
    <w:rsid w:val="00A45FD5"/>
    <w:rsid w:val="00A46207"/>
    <w:rsid w:val="00A468CA"/>
    <w:rsid w:val="00A46959"/>
    <w:rsid w:val="00A46E24"/>
    <w:rsid w:val="00A4706B"/>
    <w:rsid w:val="00A4740B"/>
    <w:rsid w:val="00A47992"/>
    <w:rsid w:val="00A479ED"/>
    <w:rsid w:val="00A47AFA"/>
    <w:rsid w:val="00A47E7B"/>
    <w:rsid w:val="00A47EDF"/>
    <w:rsid w:val="00A5012C"/>
    <w:rsid w:val="00A503ED"/>
    <w:rsid w:val="00A5040E"/>
    <w:rsid w:val="00A50541"/>
    <w:rsid w:val="00A505CA"/>
    <w:rsid w:val="00A505D9"/>
    <w:rsid w:val="00A50701"/>
    <w:rsid w:val="00A5071F"/>
    <w:rsid w:val="00A50953"/>
    <w:rsid w:val="00A50BE2"/>
    <w:rsid w:val="00A50E90"/>
    <w:rsid w:val="00A51150"/>
    <w:rsid w:val="00A515DC"/>
    <w:rsid w:val="00A51964"/>
    <w:rsid w:val="00A51986"/>
    <w:rsid w:val="00A51A9A"/>
    <w:rsid w:val="00A51AA1"/>
    <w:rsid w:val="00A51B27"/>
    <w:rsid w:val="00A51F90"/>
    <w:rsid w:val="00A51FED"/>
    <w:rsid w:val="00A52057"/>
    <w:rsid w:val="00A5243C"/>
    <w:rsid w:val="00A525B6"/>
    <w:rsid w:val="00A52615"/>
    <w:rsid w:val="00A527BE"/>
    <w:rsid w:val="00A52AD6"/>
    <w:rsid w:val="00A52B81"/>
    <w:rsid w:val="00A52CB0"/>
    <w:rsid w:val="00A52DB8"/>
    <w:rsid w:val="00A52DFC"/>
    <w:rsid w:val="00A52E4A"/>
    <w:rsid w:val="00A52EE3"/>
    <w:rsid w:val="00A53108"/>
    <w:rsid w:val="00A535F5"/>
    <w:rsid w:val="00A5371F"/>
    <w:rsid w:val="00A53A9A"/>
    <w:rsid w:val="00A53AC6"/>
    <w:rsid w:val="00A53DBA"/>
    <w:rsid w:val="00A53DD0"/>
    <w:rsid w:val="00A53DD1"/>
    <w:rsid w:val="00A53DF4"/>
    <w:rsid w:val="00A54108"/>
    <w:rsid w:val="00A5439E"/>
    <w:rsid w:val="00A5452D"/>
    <w:rsid w:val="00A545E3"/>
    <w:rsid w:val="00A54627"/>
    <w:rsid w:val="00A54A5E"/>
    <w:rsid w:val="00A54C6D"/>
    <w:rsid w:val="00A54D1C"/>
    <w:rsid w:val="00A550A8"/>
    <w:rsid w:val="00A553C6"/>
    <w:rsid w:val="00A553EB"/>
    <w:rsid w:val="00A5572A"/>
    <w:rsid w:val="00A559B8"/>
    <w:rsid w:val="00A55CBF"/>
    <w:rsid w:val="00A55D0C"/>
    <w:rsid w:val="00A55EF3"/>
    <w:rsid w:val="00A5615C"/>
    <w:rsid w:val="00A56265"/>
    <w:rsid w:val="00A562D7"/>
    <w:rsid w:val="00A5636A"/>
    <w:rsid w:val="00A5637C"/>
    <w:rsid w:val="00A563A9"/>
    <w:rsid w:val="00A563D1"/>
    <w:rsid w:val="00A563F8"/>
    <w:rsid w:val="00A56420"/>
    <w:rsid w:val="00A565EE"/>
    <w:rsid w:val="00A56630"/>
    <w:rsid w:val="00A5672A"/>
    <w:rsid w:val="00A567C9"/>
    <w:rsid w:val="00A567FC"/>
    <w:rsid w:val="00A56AAE"/>
    <w:rsid w:val="00A56D24"/>
    <w:rsid w:val="00A56E43"/>
    <w:rsid w:val="00A570A9"/>
    <w:rsid w:val="00A570E8"/>
    <w:rsid w:val="00A571E4"/>
    <w:rsid w:val="00A57213"/>
    <w:rsid w:val="00A5721A"/>
    <w:rsid w:val="00A5781D"/>
    <w:rsid w:val="00A57B9C"/>
    <w:rsid w:val="00A57D56"/>
    <w:rsid w:val="00A57E9F"/>
    <w:rsid w:val="00A600E5"/>
    <w:rsid w:val="00A60155"/>
    <w:rsid w:val="00A601A6"/>
    <w:rsid w:val="00A601D1"/>
    <w:rsid w:val="00A60261"/>
    <w:rsid w:val="00A60636"/>
    <w:rsid w:val="00A60695"/>
    <w:rsid w:val="00A606B0"/>
    <w:rsid w:val="00A60976"/>
    <w:rsid w:val="00A609E2"/>
    <w:rsid w:val="00A60C21"/>
    <w:rsid w:val="00A60CFB"/>
    <w:rsid w:val="00A60D0D"/>
    <w:rsid w:val="00A60D37"/>
    <w:rsid w:val="00A60D51"/>
    <w:rsid w:val="00A610DB"/>
    <w:rsid w:val="00A6111B"/>
    <w:rsid w:val="00A613B8"/>
    <w:rsid w:val="00A6188E"/>
    <w:rsid w:val="00A619C4"/>
    <w:rsid w:val="00A61E56"/>
    <w:rsid w:val="00A62039"/>
    <w:rsid w:val="00A62057"/>
    <w:rsid w:val="00A622D3"/>
    <w:rsid w:val="00A62388"/>
    <w:rsid w:val="00A6241E"/>
    <w:rsid w:val="00A6243A"/>
    <w:rsid w:val="00A62452"/>
    <w:rsid w:val="00A62859"/>
    <w:rsid w:val="00A62B4E"/>
    <w:rsid w:val="00A62CD3"/>
    <w:rsid w:val="00A62D6C"/>
    <w:rsid w:val="00A62F9C"/>
    <w:rsid w:val="00A631F6"/>
    <w:rsid w:val="00A63232"/>
    <w:rsid w:val="00A634C1"/>
    <w:rsid w:val="00A63522"/>
    <w:rsid w:val="00A636D9"/>
    <w:rsid w:val="00A63704"/>
    <w:rsid w:val="00A638C7"/>
    <w:rsid w:val="00A63ABE"/>
    <w:rsid w:val="00A63AC2"/>
    <w:rsid w:val="00A63E85"/>
    <w:rsid w:val="00A640BB"/>
    <w:rsid w:val="00A6427B"/>
    <w:rsid w:val="00A642D9"/>
    <w:rsid w:val="00A6445F"/>
    <w:rsid w:val="00A64522"/>
    <w:rsid w:val="00A64C58"/>
    <w:rsid w:val="00A64CA6"/>
    <w:rsid w:val="00A64E4E"/>
    <w:rsid w:val="00A64F46"/>
    <w:rsid w:val="00A64FA8"/>
    <w:rsid w:val="00A6500D"/>
    <w:rsid w:val="00A65027"/>
    <w:rsid w:val="00A650D2"/>
    <w:rsid w:val="00A6527F"/>
    <w:rsid w:val="00A653B8"/>
    <w:rsid w:val="00A655CF"/>
    <w:rsid w:val="00A6565C"/>
    <w:rsid w:val="00A656C7"/>
    <w:rsid w:val="00A658F7"/>
    <w:rsid w:val="00A65A7A"/>
    <w:rsid w:val="00A65ECA"/>
    <w:rsid w:val="00A65FC1"/>
    <w:rsid w:val="00A66105"/>
    <w:rsid w:val="00A662EE"/>
    <w:rsid w:val="00A66812"/>
    <w:rsid w:val="00A66BEF"/>
    <w:rsid w:val="00A66C43"/>
    <w:rsid w:val="00A672E2"/>
    <w:rsid w:val="00A672F9"/>
    <w:rsid w:val="00A673ED"/>
    <w:rsid w:val="00A6741E"/>
    <w:rsid w:val="00A6742D"/>
    <w:rsid w:val="00A674E7"/>
    <w:rsid w:val="00A676C9"/>
    <w:rsid w:val="00A67A07"/>
    <w:rsid w:val="00A67B57"/>
    <w:rsid w:val="00A67F44"/>
    <w:rsid w:val="00A67F8D"/>
    <w:rsid w:val="00A70216"/>
    <w:rsid w:val="00A7027B"/>
    <w:rsid w:val="00A70572"/>
    <w:rsid w:val="00A7070C"/>
    <w:rsid w:val="00A70799"/>
    <w:rsid w:val="00A70878"/>
    <w:rsid w:val="00A70B8A"/>
    <w:rsid w:val="00A70DFF"/>
    <w:rsid w:val="00A70E60"/>
    <w:rsid w:val="00A71132"/>
    <w:rsid w:val="00A71199"/>
    <w:rsid w:val="00A713B7"/>
    <w:rsid w:val="00A713E7"/>
    <w:rsid w:val="00A714B3"/>
    <w:rsid w:val="00A715D9"/>
    <w:rsid w:val="00A71740"/>
    <w:rsid w:val="00A7177F"/>
    <w:rsid w:val="00A71927"/>
    <w:rsid w:val="00A71933"/>
    <w:rsid w:val="00A71AA1"/>
    <w:rsid w:val="00A71BBC"/>
    <w:rsid w:val="00A71DB5"/>
    <w:rsid w:val="00A72115"/>
    <w:rsid w:val="00A722CE"/>
    <w:rsid w:val="00A722FA"/>
    <w:rsid w:val="00A72356"/>
    <w:rsid w:val="00A7245B"/>
    <w:rsid w:val="00A724BD"/>
    <w:rsid w:val="00A7257B"/>
    <w:rsid w:val="00A72A40"/>
    <w:rsid w:val="00A72D03"/>
    <w:rsid w:val="00A72DAE"/>
    <w:rsid w:val="00A72DBD"/>
    <w:rsid w:val="00A733FC"/>
    <w:rsid w:val="00A7340F"/>
    <w:rsid w:val="00A73444"/>
    <w:rsid w:val="00A734E0"/>
    <w:rsid w:val="00A7353A"/>
    <w:rsid w:val="00A739E4"/>
    <w:rsid w:val="00A73BE8"/>
    <w:rsid w:val="00A73C64"/>
    <w:rsid w:val="00A73C8A"/>
    <w:rsid w:val="00A73EE9"/>
    <w:rsid w:val="00A73F89"/>
    <w:rsid w:val="00A73FDA"/>
    <w:rsid w:val="00A73FE2"/>
    <w:rsid w:val="00A740F9"/>
    <w:rsid w:val="00A741FD"/>
    <w:rsid w:val="00A74236"/>
    <w:rsid w:val="00A74437"/>
    <w:rsid w:val="00A745A9"/>
    <w:rsid w:val="00A7490A"/>
    <w:rsid w:val="00A74D86"/>
    <w:rsid w:val="00A74E3F"/>
    <w:rsid w:val="00A7501C"/>
    <w:rsid w:val="00A75114"/>
    <w:rsid w:val="00A75171"/>
    <w:rsid w:val="00A75233"/>
    <w:rsid w:val="00A752B7"/>
    <w:rsid w:val="00A75578"/>
    <w:rsid w:val="00A755FC"/>
    <w:rsid w:val="00A75652"/>
    <w:rsid w:val="00A756FD"/>
    <w:rsid w:val="00A7580D"/>
    <w:rsid w:val="00A7585A"/>
    <w:rsid w:val="00A7593A"/>
    <w:rsid w:val="00A763B8"/>
    <w:rsid w:val="00A7663B"/>
    <w:rsid w:val="00A7688C"/>
    <w:rsid w:val="00A769F3"/>
    <w:rsid w:val="00A7702B"/>
    <w:rsid w:val="00A7710E"/>
    <w:rsid w:val="00A7716E"/>
    <w:rsid w:val="00A772F0"/>
    <w:rsid w:val="00A773E1"/>
    <w:rsid w:val="00A77662"/>
    <w:rsid w:val="00A778D4"/>
    <w:rsid w:val="00A7790C"/>
    <w:rsid w:val="00A77B6B"/>
    <w:rsid w:val="00A77C20"/>
    <w:rsid w:val="00A77CFC"/>
    <w:rsid w:val="00A77F7F"/>
    <w:rsid w:val="00A8003A"/>
    <w:rsid w:val="00A801DE"/>
    <w:rsid w:val="00A80809"/>
    <w:rsid w:val="00A80C6E"/>
    <w:rsid w:val="00A80D32"/>
    <w:rsid w:val="00A80D95"/>
    <w:rsid w:val="00A80E9C"/>
    <w:rsid w:val="00A810FC"/>
    <w:rsid w:val="00A8127F"/>
    <w:rsid w:val="00A81347"/>
    <w:rsid w:val="00A815A3"/>
    <w:rsid w:val="00A8162B"/>
    <w:rsid w:val="00A817A5"/>
    <w:rsid w:val="00A81830"/>
    <w:rsid w:val="00A81A7D"/>
    <w:rsid w:val="00A82243"/>
    <w:rsid w:val="00A82292"/>
    <w:rsid w:val="00A822E7"/>
    <w:rsid w:val="00A8253C"/>
    <w:rsid w:val="00A8269B"/>
    <w:rsid w:val="00A8271A"/>
    <w:rsid w:val="00A8291C"/>
    <w:rsid w:val="00A82AA3"/>
    <w:rsid w:val="00A82CAD"/>
    <w:rsid w:val="00A82D4C"/>
    <w:rsid w:val="00A830F1"/>
    <w:rsid w:val="00A83284"/>
    <w:rsid w:val="00A8335E"/>
    <w:rsid w:val="00A835DF"/>
    <w:rsid w:val="00A836F1"/>
    <w:rsid w:val="00A837A5"/>
    <w:rsid w:val="00A83906"/>
    <w:rsid w:val="00A83D81"/>
    <w:rsid w:val="00A83DBB"/>
    <w:rsid w:val="00A83F62"/>
    <w:rsid w:val="00A84010"/>
    <w:rsid w:val="00A840A2"/>
    <w:rsid w:val="00A842E4"/>
    <w:rsid w:val="00A84787"/>
    <w:rsid w:val="00A8491F"/>
    <w:rsid w:val="00A84D9E"/>
    <w:rsid w:val="00A84ED3"/>
    <w:rsid w:val="00A85002"/>
    <w:rsid w:val="00A8511B"/>
    <w:rsid w:val="00A8519A"/>
    <w:rsid w:val="00A85272"/>
    <w:rsid w:val="00A85330"/>
    <w:rsid w:val="00A85509"/>
    <w:rsid w:val="00A85ABE"/>
    <w:rsid w:val="00A86160"/>
    <w:rsid w:val="00A862EA"/>
    <w:rsid w:val="00A86513"/>
    <w:rsid w:val="00A86520"/>
    <w:rsid w:val="00A8654B"/>
    <w:rsid w:val="00A86A75"/>
    <w:rsid w:val="00A86AA1"/>
    <w:rsid w:val="00A86B8D"/>
    <w:rsid w:val="00A86C62"/>
    <w:rsid w:val="00A86E27"/>
    <w:rsid w:val="00A86F68"/>
    <w:rsid w:val="00A872C4"/>
    <w:rsid w:val="00A87342"/>
    <w:rsid w:val="00A877EB"/>
    <w:rsid w:val="00A87C3A"/>
    <w:rsid w:val="00A87E8D"/>
    <w:rsid w:val="00A90034"/>
    <w:rsid w:val="00A9009B"/>
    <w:rsid w:val="00A9013C"/>
    <w:rsid w:val="00A901DC"/>
    <w:rsid w:val="00A902D2"/>
    <w:rsid w:val="00A9085B"/>
    <w:rsid w:val="00A90A69"/>
    <w:rsid w:val="00A90C1D"/>
    <w:rsid w:val="00A90DC1"/>
    <w:rsid w:val="00A91492"/>
    <w:rsid w:val="00A91930"/>
    <w:rsid w:val="00A91961"/>
    <w:rsid w:val="00A91AB9"/>
    <w:rsid w:val="00A91B6A"/>
    <w:rsid w:val="00A91B90"/>
    <w:rsid w:val="00A91F4F"/>
    <w:rsid w:val="00A91F99"/>
    <w:rsid w:val="00A92121"/>
    <w:rsid w:val="00A92276"/>
    <w:rsid w:val="00A92284"/>
    <w:rsid w:val="00A922E3"/>
    <w:rsid w:val="00A92327"/>
    <w:rsid w:val="00A9249E"/>
    <w:rsid w:val="00A92666"/>
    <w:rsid w:val="00A92678"/>
    <w:rsid w:val="00A9280B"/>
    <w:rsid w:val="00A928B0"/>
    <w:rsid w:val="00A92A32"/>
    <w:rsid w:val="00A92B56"/>
    <w:rsid w:val="00A92B68"/>
    <w:rsid w:val="00A93063"/>
    <w:rsid w:val="00A930B5"/>
    <w:rsid w:val="00A93209"/>
    <w:rsid w:val="00A937C3"/>
    <w:rsid w:val="00A93990"/>
    <w:rsid w:val="00A939C9"/>
    <w:rsid w:val="00A93AAC"/>
    <w:rsid w:val="00A93EDB"/>
    <w:rsid w:val="00A93FEA"/>
    <w:rsid w:val="00A93FF8"/>
    <w:rsid w:val="00A94107"/>
    <w:rsid w:val="00A94157"/>
    <w:rsid w:val="00A9435D"/>
    <w:rsid w:val="00A9455C"/>
    <w:rsid w:val="00A949B9"/>
    <w:rsid w:val="00A94E8B"/>
    <w:rsid w:val="00A94ED6"/>
    <w:rsid w:val="00A954C6"/>
    <w:rsid w:val="00A9578D"/>
    <w:rsid w:val="00A95A00"/>
    <w:rsid w:val="00A95A91"/>
    <w:rsid w:val="00A95B68"/>
    <w:rsid w:val="00A95CB3"/>
    <w:rsid w:val="00A95D98"/>
    <w:rsid w:val="00A96021"/>
    <w:rsid w:val="00A96329"/>
    <w:rsid w:val="00A966BD"/>
    <w:rsid w:val="00A966FC"/>
    <w:rsid w:val="00A967CC"/>
    <w:rsid w:val="00A96A6C"/>
    <w:rsid w:val="00A96B47"/>
    <w:rsid w:val="00A96BA7"/>
    <w:rsid w:val="00A96FA4"/>
    <w:rsid w:val="00A970DF"/>
    <w:rsid w:val="00A972E9"/>
    <w:rsid w:val="00A9732F"/>
    <w:rsid w:val="00A9745D"/>
    <w:rsid w:val="00A975C9"/>
    <w:rsid w:val="00A975F4"/>
    <w:rsid w:val="00A97737"/>
    <w:rsid w:val="00A979D7"/>
    <w:rsid w:val="00A97A79"/>
    <w:rsid w:val="00A97CC1"/>
    <w:rsid w:val="00A97F34"/>
    <w:rsid w:val="00AA020D"/>
    <w:rsid w:val="00AA0282"/>
    <w:rsid w:val="00AA0360"/>
    <w:rsid w:val="00AA03E6"/>
    <w:rsid w:val="00AA05C8"/>
    <w:rsid w:val="00AA0633"/>
    <w:rsid w:val="00AA0785"/>
    <w:rsid w:val="00AA09A0"/>
    <w:rsid w:val="00AA0BA5"/>
    <w:rsid w:val="00AA0BC0"/>
    <w:rsid w:val="00AA0C5A"/>
    <w:rsid w:val="00AA0CA0"/>
    <w:rsid w:val="00AA1041"/>
    <w:rsid w:val="00AA132F"/>
    <w:rsid w:val="00AA134E"/>
    <w:rsid w:val="00AA15BA"/>
    <w:rsid w:val="00AA15E5"/>
    <w:rsid w:val="00AA17D1"/>
    <w:rsid w:val="00AA185B"/>
    <w:rsid w:val="00AA1B2A"/>
    <w:rsid w:val="00AA1FD9"/>
    <w:rsid w:val="00AA20A5"/>
    <w:rsid w:val="00AA2688"/>
    <w:rsid w:val="00AA2A00"/>
    <w:rsid w:val="00AA2A5A"/>
    <w:rsid w:val="00AA2AC4"/>
    <w:rsid w:val="00AA2D66"/>
    <w:rsid w:val="00AA2DB1"/>
    <w:rsid w:val="00AA2DFB"/>
    <w:rsid w:val="00AA2FD3"/>
    <w:rsid w:val="00AA31F2"/>
    <w:rsid w:val="00AA337C"/>
    <w:rsid w:val="00AA3401"/>
    <w:rsid w:val="00AA3494"/>
    <w:rsid w:val="00AA38F7"/>
    <w:rsid w:val="00AA3E8A"/>
    <w:rsid w:val="00AA3F41"/>
    <w:rsid w:val="00AA4250"/>
    <w:rsid w:val="00AA42A9"/>
    <w:rsid w:val="00AA4320"/>
    <w:rsid w:val="00AA453E"/>
    <w:rsid w:val="00AA46E6"/>
    <w:rsid w:val="00AA52BD"/>
    <w:rsid w:val="00AA538B"/>
    <w:rsid w:val="00AA560C"/>
    <w:rsid w:val="00AA58CA"/>
    <w:rsid w:val="00AA5BC4"/>
    <w:rsid w:val="00AA5C07"/>
    <w:rsid w:val="00AA5C50"/>
    <w:rsid w:val="00AA5D8F"/>
    <w:rsid w:val="00AA5E7B"/>
    <w:rsid w:val="00AA5EF1"/>
    <w:rsid w:val="00AA602E"/>
    <w:rsid w:val="00AA6226"/>
    <w:rsid w:val="00AA6282"/>
    <w:rsid w:val="00AA6287"/>
    <w:rsid w:val="00AA63B1"/>
    <w:rsid w:val="00AA6529"/>
    <w:rsid w:val="00AA69F5"/>
    <w:rsid w:val="00AA6A17"/>
    <w:rsid w:val="00AA6B91"/>
    <w:rsid w:val="00AA7086"/>
    <w:rsid w:val="00AA70AC"/>
    <w:rsid w:val="00AA72F0"/>
    <w:rsid w:val="00AA756A"/>
    <w:rsid w:val="00AA75EE"/>
    <w:rsid w:val="00AA75F1"/>
    <w:rsid w:val="00AA7678"/>
    <w:rsid w:val="00AA789F"/>
    <w:rsid w:val="00AA792F"/>
    <w:rsid w:val="00AA7C59"/>
    <w:rsid w:val="00AA7ED1"/>
    <w:rsid w:val="00AB00D5"/>
    <w:rsid w:val="00AB0116"/>
    <w:rsid w:val="00AB019A"/>
    <w:rsid w:val="00AB01D0"/>
    <w:rsid w:val="00AB0326"/>
    <w:rsid w:val="00AB0656"/>
    <w:rsid w:val="00AB071A"/>
    <w:rsid w:val="00AB0AC7"/>
    <w:rsid w:val="00AB0D0A"/>
    <w:rsid w:val="00AB0EB3"/>
    <w:rsid w:val="00AB0FD5"/>
    <w:rsid w:val="00AB113B"/>
    <w:rsid w:val="00AB11D4"/>
    <w:rsid w:val="00AB13E4"/>
    <w:rsid w:val="00AB19F8"/>
    <w:rsid w:val="00AB1A75"/>
    <w:rsid w:val="00AB1AEE"/>
    <w:rsid w:val="00AB1B22"/>
    <w:rsid w:val="00AB1BA5"/>
    <w:rsid w:val="00AB1BAD"/>
    <w:rsid w:val="00AB1BC9"/>
    <w:rsid w:val="00AB1C82"/>
    <w:rsid w:val="00AB1CC5"/>
    <w:rsid w:val="00AB2144"/>
    <w:rsid w:val="00AB216D"/>
    <w:rsid w:val="00AB2526"/>
    <w:rsid w:val="00AB25CD"/>
    <w:rsid w:val="00AB2C59"/>
    <w:rsid w:val="00AB2E4F"/>
    <w:rsid w:val="00AB2E5D"/>
    <w:rsid w:val="00AB2EBB"/>
    <w:rsid w:val="00AB2F2B"/>
    <w:rsid w:val="00AB2FBD"/>
    <w:rsid w:val="00AB3452"/>
    <w:rsid w:val="00AB3603"/>
    <w:rsid w:val="00AB363B"/>
    <w:rsid w:val="00AB37B7"/>
    <w:rsid w:val="00AB39C0"/>
    <w:rsid w:val="00AB3EB5"/>
    <w:rsid w:val="00AB3EC0"/>
    <w:rsid w:val="00AB406A"/>
    <w:rsid w:val="00AB481F"/>
    <w:rsid w:val="00AB487C"/>
    <w:rsid w:val="00AB48D3"/>
    <w:rsid w:val="00AB4D80"/>
    <w:rsid w:val="00AB4E97"/>
    <w:rsid w:val="00AB504B"/>
    <w:rsid w:val="00AB5142"/>
    <w:rsid w:val="00AB525D"/>
    <w:rsid w:val="00AB527A"/>
    <w:rsid w:val="00AB54D3"/>
    <w:rsid w:val="00AB55C2"/>
    <w:rsid w:val="00AB5603"/>
    <w:rsid w:val="00AB5677"/>
    <w:rsid w:val="00AB56A6"/>
    <w:rsid w:val="00AB590C"/>
    <w:rsid w:val="00AB59C6"/>
    <w:rsid w:val="00AB5ADD"/>
    <w:rsid w:val="00AB5DA8"/>
    <w:rsid w:val="00AB5F46"/>
    <w:rsid w:val="00AB6361"/>
    <w:rsid w:val="00AB637F"/>
    <w:rsid w:val="00AB64A0"/>
    <w:rsid w:val="00AB6768"/>
    <w:rsid w:val="00AB6821"/>
    <w:rsid w:val="00AB6970"/>
    <w:rsid w:val="00AB6A80"/>
    <w:rsid w:val="00AB6C4F"/>
    <w:rsid w:val="00AB6DED"/>
    <w:rsid w:val="00AB6E39"/>
    <w:rsid w:val="00AB6E8B"/>
    <w:rsid w:val="00AB72A0"/>
    <w:rsid w:val="00AB72D7"/>
    <w:rsid w:val="00AB7430"/>
    <w:rsid w:val="00AB749D"/>
    <w:rsid w:val="00AB74A6"/>
    <w:rsid w:val="00AB7538"/>
    <w:rsid w:val="00AB75E2"/>
    <w:rsid w:val="00AB7679"/>
    <w:rsid w:val="00AB7A3A"/>
    <w:rsid w:val="00AB7AA5"/>
    <w:rsid w:val="00AB7CB3"/>
    <w:rsid w:val="00AB7D4F"/>
    <w:rsid w:val="00AB7E8C"/>
    <w:rsid w:val="00AC0166"/>
    <w:rsid w:val="00AC066A"/>
    <w:rsid w:val="00AC06E8"/>
    <w:rsid w:val="00AC0865"/>
    <w:rsid w:val="00AC0958"/>
    <w:rsid w:val="00AC09E4"/>
    <w:rsid w:val="00AC0A10"/>
    <w:rsid w:val="00AC0A5D"/>
    <w:rsid w:val="00AC0B62"/>
    <w:rsid w:val="00AC0BBB"/>
    <w:rsid w:val="00AC163B"/>
    <w:rsid w:val="00AC1850"/>
    <w:rsid w:val="00AC18C7"/>
    <w:rsid w:val="00AC1A8A"/>
    <w:rsid w:val="00AC1B19"/>
    <w:rsid w:val="00AC1BAC"/>
    <w:rsid w:val="00AC1CB5"/>
    <w:rsid w:val="00AC244D"/>
    <w:rsid w:val="00AC2643"/>
    <w:rsid w:val="00AC2676"/>
    <w:rsid w:val="00AC286E"/>
    <w:rsid w:val="00AC2B53"/>
    <w:rsid w:val="00AC2E1B"/>
    <w:rsid w:val="00AC2E55"/>
    <w:rsid w:val="00AC2F2A"/>
    <w:rsid w:val="00AC30B2"/>
    <w:rsid w:val="00AC342D"/>
    <w:rsid w:val="00AC3F56"/>
    <w:rsid w:val="00AC3FA6"/>
    <w:rsid w:val="00AC40EB"/>
    <w:rsid w:val="00AC4517"/>
    <w:rsid w:val="00AC4B77"/>
    <w:rsid w:val="00AC4C3D"/>
    <w:rsid w:val="00AC4D0C"/>
    <w:rsid w:val="00AC4DAC"/>
    <w:rsid w:val="00AC4FA7"/>
    <w:rsid w:val="00AC522A"/>
    <w:rsid w:val="00AC528F"/>
    <w:rsid w:val="00AC533D"/>
    <w:rsid w:val="00AC5376"/>
    <w:rsid w:val="00AC541E"/>
    <w:rsid w:val="00AC543E"/>
    <w:rsid w:val="00AC546E"/>
    <w:rsid w:val="00AC562C"/>
    <w:rsid w:val="00AC56AF"/>
    <w:rsid w:val="00AC5794"/>
    <w:rsid w:val="00AC5892"/>
    <w:rsid w:val="00AC5950"/>
    <w:rsid w:val="00AC5A78"/>
    <w:rsid w:val="00AC5B49"/>
    <w:rsid w:val="00AC5DF1"/>
    <w:rsid w:val="00AC609D"/>
    <w:rsid w:val="00AC63B3"/>
    <w:rsid w:val="00AC6486"/>
    <w:rsid w:val="00AC668B"/>
    <w:rsid w:val="00AC6AA1"/>
    <w:rsid w:val="00AC6C25"/>
    <w:rsid w:val="00AC6CC6"/>
    <w:rsid w:val="00AC6EBB"/>
    <w:rsid w:val="00AC727C"/>
    <w:rsid w:val="00AC7645"/>
    <w:rsid w:val="00AC7762"/>
    <w:rsid w:val="00AC794E"/>
    <w:rsid w:val="00AC7AA8"/>
    <w:rsid w:val="00AC7B33"/>
    <w:rsid w:val="00AC7CED"/>
    <w:rsid w:val="00AD005F"/>
    <w:rsid w:val="00AD0585"/>
    <w:rsid w:val="00AD08E7"/>
    <w:rsid w:val="00AD09F5"/>
    <w:rsid w:val="00AD0A8C"/>
    <w:rsid w:val="00AD0E19"/>
    <w:rsid w:val="00AD0E4B"/>
    <w:rsid w:val="00AD10F6"/>
    <w:rsid w:val="00AD1233"/>
    <w:rsid w:val="00AD12F1"/>
    <w:rsid w:val="00AD1595"/>
    <w:rsid w:val="00AD1701"/>
    <w:rsid w:val="00AD17F1"/>
    <w:rsid w:val="00AD1AE2"/>
    <w:rsid w:val="00AD1B01"/>
    <w:rsid w:val="00AD1CA2"/>
    <w:rsid w:val="00AD1E46"/>
    <w:rsid w:val="00AD1F3E"/>
    <w:rsid w:val="00AD25B0"/>
    <w:rsid w:val="00AD25B3"/>
    <w:rsid w:val="00AD2666"/>
    <w:rsid w:val="00AD26AA"/>
    <w:rsid w:val="00AD2776"/>
    <w:rsid w:val="00AD2959"/>
    <w:rsid w:val="00AD2AE2"/>
    <w:rsid w:val="00AD2BF9"/>
    <w:rsid w:val="00AD2C76"/>
    <w:rsid w:val="00AD2D18"/>
    <w:rsid w:val="00AD2E4E"/>
    <w:rsid w:val="00AD2F29"/>
    <w:rsid w:val="00AD31C3"/>
    <w:rsid w:val="00AD35FE"/>
    <w:rsid w:val="00AD36CF"/>
    <w:rsid w:val="00AD38E7"/>
    <w:rsid w:val="00AD3911"/>
    <w:rsid w:val="00AD3A9C"/>
    <w:rsid w:val="00AD3B3A"/>
    <w:rsid w:val="00AD3B56"/>
    <w:rsid w:val="00AD3B5E"/>
    <w:rsid w:val="00AD3BE7"/>
    <w:rsid w:val="00AD3D99"/>
    <w:rsid w:val="00AD3E57"/>
    <w:rsid w:val="00AD3E6A"/>
    <w:rsid w:val="00AD3EC2"/>
    <w:rsid w:val="00AD415A"/>
    <w:rsid w:val="00AD41BD"/>
    <w:rsid w:val="00AD433B"/>
    <w:rsid w:val="00AD4465"/>
    <w:rsid w:val="00AD4497"/>
    <w:rsid w:val="00AD44A1"/>
    <w:rsid w:val="00AD4842"/>
    <w:rsid w:val="00AD48B6"/>
    <w:rsid w:val="00AD4ED1"/>
    <w:rsid w:val="00AD513A"/>
    <w:rsid w:val="00AD5332"/>
    <w:rsid w:val="00AD5437"/>
    <w:rsid w:val="00AD5833"/>
    <w:rsid w:val="00AD593E"/>
    <w:rsid w:val="00AD5C9C"/>
    <w:rsid w:val="00AD5E03"/>
    <w:rsid w:val="00AD5FDD"/>
    <w:rsid w:val="00AD640B"/>
    <w:rsid w:val="00AD647C"/>
    <w:rsid w:val="00AD64C7"/>
    <w:rsid w:val="00AD65CB"/>
    <w:rsid w:val="00AD67BD"/>
    <w:rsid w:val="00AD6A2B"/>
    <w:rsid w:val="00AD6A82"/>
    <w:rsid w:val="00AD6B17"/>
    <w:rsid w:val="00AD6B69"/>
    <w:rsid w:val="00AD6C05"/>
    <w:rsid w:val="00AD6D07"/>
    <w:rsid w:val="00AD7585"/>
    <w:rsid w:val="00AD75F4"/>
    <w:rsid w:val="00AD7626"/>
    <w:rsid w:val="00AD7739"/>
    <w:rsid w:val="00AD779E"/>
    <w:rsid w:val="00AD7D4E"/>
    <w:rsid w:val="00AD7E83"/>
    <w:rsid w:val="00AD7E98"/>
    <w:rsid w:val="00AE00ED"/>
    <w:rsid w:val="00AE015F"/>
    <w:rsid w:val="00AE018A"/>
    <w:rsid w:val="00AE0214"/>
    <w:rsid w:val="00AE06D1"/>
    <w:rsid w:val="00AE082A"/>
    <w:rsid w:val="00AE095B"/>
    <w:rsid w:val="00AE09D7"/>
    <w:rsid w:val="00AE0A54"/>
    <w:rsid w:val="00AE0C5A"/>
    <w:rsid w:val="00AE1127"/>
    <w:rsid w:val="00AE127B"/>
    <w:rsid w:val="00AE14A1"/>
    <w:rsid w:val="00AE14A4"/>
    <w:rsid w:val="00AE1570"/>
    <w:rsid w:val="00AE1582"/>
    <w:rsid w:val="00AE17E5"/>
    <w:rsid w:val="00AE188D"/>
    <w:rsid w:val="00AE1CD5"/>
    <w:rsid w:val="00AE1E0F"/>
    <w:rsid w:val="00AE1E7A"/>
    <w:rsid w:val="00AE1E81"/>
    <w:rsid w:val="00AE20B8"/>
    <w:rsid w:val="00AE2150"/>
    <w:rsid w:val="00AE2345"/>
    <w:rsid w:val="00AE237E"/>
    <w:rsid w:val="00AE254F"/>
    <w:rsid w:val="00AE278E"/>
    <w:rsid w:val="00AE27E0"/>
    <w:rsid w:val="00AE2978"/>
    <w:rsid w:val="00AE2DE3"/>
    <w:rsid w:val="00AE2E38"/>
    <w:rsid w:val="00AE2F1F"/>
    <w:rsid w:val="00AE2F5A"/>
    <w:rsid w:val="00AE3523"/>
    <w:rsid w:val="00AE369B"/>
    <w:rsid w:val="00AE39BF"/>
    <w:rsid w:val="00AE3ABE"/>
    <w:rsid w:val="00AE3BF6"/>
    <w:rsid w:val="00AE3F34"/>
    <w:rsid w:val="00AE41AE"/>
    <w:rsid w:val="00AE41B9"/>
    <w:rsid w:val="00AE4327"/>
    <w:rsid w:val="00AE4433"/>
    <w:rsid w:val="00AE4617"/>
    <w:rsid w:val="00AE46FD"/>
    <w:rsid w:val="00AE48E6"/>
    <w:rsid w:val="00AE4C06"/>
    <w:rsid w:val="00AE4C4A"/>
    <w:rsid w:val="00AE4CAD"/>
    <w:rsid w:val="00AE4D7C"/>
    <w:rsid w:val="00AE5375"/>
    <w:rsid w:val="00AE557F"/>
    <w:rsid w:val="00AE57A0"/>
    <w:rsid w:val="00AE592D"/>
    <w:rsid w:val="00AE5A14"/>
    <w:rsid w:val="00AE5FA0"/>
    <w:rsid w:val="00AE6353"/>
    <w:rsid w:val="00AE64E2"/>
    <w:rsid w:val="00AE660A"/>
    <w:rsid w:val="00AE687A"/>
    <w:rsid w:val="00AE6923"/>
    <w:rsid w:val="00AE6C46"/>
    <w:rsid w:val="00AE6DA7"/>
    <w:rsid w:val="00AE74C0"/>
    <w:rsid w:val="00AE7698"/>
    <w:rsid w:val="00AE76CD"/>
    <w:rsid w:val="00AE7744"/>
    <w:rsid w:val="00AE7967"/>
    <w:rsid w:val="00AE79A4"/>
    <w:rsid w:val="00AE79E0"/>
    <w:rsid w:val="00AE7C20"/>
    <w:rsid w:val="00AE7C33"/>
    <w:rsid w:val="00AE7D4D"/>
    <w:rsid w:val="00AF01FC"/>
    <w:rsid w:val="00AF050E"/>
    <w:rsid w:val="00AF09B0"/>
    <w:rsid w:val="00AF09CB"/>
    <w:rsid w:val="00AF09DE"/>
    <w:rsid w:val="00AF0BAA"/>
    <w:rsid w:val="00AF0CFF"/>
    <w:rsid w:val="00AF0DDF"/>
    <w:rsid w:val="00AF114F"/>
    <w:rsid w:val="00AF116A"/>
    <w:rsid w:val="00AF1448"/>
    <w:rsid w:val="00AF16F6"/>
    <w:rsid w:val="00AF1CB0"/>
    <w:rsid w:val="00AF1CE7"/>
    <w:rsid w:val="00AF1ED3"/>
    <w:rsid w:val="00AF1F3C"/>
    <w:rsid w:val="00AF1FA0"/>
    <w:rsid w:val="00AF25CA"/>
    <w:rsid w:val="00AF25DB"/>
    <w:rsid w:val="00AF2659"/>
    <w:rsid w:val="00AF2698"/>
    <w:rsid w:val="00AF2AD1"/>
    <w:rsid w:val="00AF2BD6"/>
    <w:rsid w:val="00AF2D2A"/>
    <w:rsid w:val="00AF2E2F"/>
    <w:rsid w:val="00AF375C"/>
    <w:rsid w:val="00AF37FB"/>
    <w:rsid w:val="00AF38A0"/>
    <w:rsid w:val="00AF3B28"/>
    <w:rsid w:val="00AF3C63"/>
    <w:rsid w:val="00AF3ED0"/>
    <w:rsid w:val="00AF40A3"/>
    <w:rsid w:val="00AF4359"/>
    <w:rsid w:val="00AF4586"/>
    <w:rsid w:val="00AF4817"/>
    <w:rsid w:val="00AF48FC"/>
    <w:rsid w:val="00AF4AAD"/>
    <w:rsid w:val="00AF4C4F"/>
    <w:rsid w:val="00AF4C62"/>
    <w:rsid w:val="00AF4D81"/>
    <w:rsid w:val="00AF506C"/>
    <w:rsid w:val="00AF514B"/>
    <w:rsid w:val="00AF5324"/>
    <w:rsid w:val="00AF53A7"/>
    <w:rsid w:val="00AF5424"/>
    <w:rsid w:val="00AF5494"/>
    <w:rsid w:val="00AF5499"/>
    <w:rsid w:val="00AF567F"/>
    <w:rsid w:val="00AF56D8"/>
    <w:rsid w:val="00AF579A"/>
    <w:rsid w:val="00AF57A9"/>
    <w:rsid w:val="00AF5C22"/>
    <w:rsid w:val="00AF5F47"/>
    <w:rsid w:val="00AF5F9D"/>
    <w:rsid w:val="00AF61A3"/>
    <w:rsid w:val="00AF61C4"/>
    <w:rsid w:val="00AF6481"/>
    <w:rsid w:val="00AF67D9"/>
    <w:rsid w:val="00AF681E"/>
    <w:rsid w:val="00AF6C30"/>
    <w:rsid w:val="00AF6C6C"/>
    <w:rsid w:val="00AF724C"/>
    <w:rsid w:val="00AF7294"/>
    <w:rsid w:val="00AF73CE"/>
    <w:rsid w:val="00AF7485"/>
    <w:rsid w:val="00AF771A"/>
    <w:rsid w:val="00AF788D"/>
    <w:rsid w:val="00AF7931"/>
    <w:rsid w:val="00AF7966"/>
    <w:rsid w:val="00AF7BFF"/>
    <w:rsid w:val="00AF7D99"/>
    <w:rsid w:val="00B000A2"/>
    <w:rsid w:val="00B001F9"/>
    <w:rsid w:val="00B002F8"/>
    <w:rsid w:val="00B00310"/>
    <w:rsid w:val="00B00575"/>
    <w:rsid w:val="00B0060A"/>
    <w:rsid w:val="00B00852"/>
    <w:rsid w:val="00B00BF0"/>
    <w:rsid w:val="00B00FCF"/>
    <w:rsid w:val="00B00FF4"/>
    <w:rsid w:val="00B011CD"/>
    <w:rsid w:val="00B013AB"/>
    <w:rsid w:val="00B01533"/>
    <w:rsid w:val="00B0162B"/>
    <w:rsid w:val="00B01692"/>
    <w:rsid w:val="00B01756"/>
    <w:rsid w:val="00B01842"/>
    <w:rsid w:val="00B0188B"/>
    <w:rsid w:val="00B01D30"/>
    <w:rsid w:val="00B01D34"/>
    <w:rsid w:val="00B01E1C"/>
    <w:rsid w:val="00B01E95"/>
    <w:rsid w:val="00B01EFD"/>
    <w:rsid w:val="00B0208B"/>
    <w:rsid w:val="00B0215E"/>
    <w:rsid w:val="00B021BF"/>
    <w:rsid w:val="00B02D82"/>
    <w:rsid w:val="00B02F3E"/>
    <w:rsid w:val="00B033C3"/>
    <w:rsid w:val="00B035CE"/>
    <w:rsid w:val="00B035F9"/>
    <w:rsid w:val="00B0368C"/>
    <w:rsid w:val="00B0372E"/>
    <w:rsid w:val="00B03B63"/>
    <w:rsid w:val="00B03CEC"/>
    <w:rsid w:val="00B03EBF"/>
    <w:rsid w:val="00B042FA"/>
    <w:rsid w:val="00B044CF"/>
    <w:rsid w:val="00B046CB"/>
    <w:rsid w:val="00B048D7"/>
    <w:rsid w:val="00B04967"/>
    <w:rsid w:val="00B04D23"/>
    <w:rsid w:val="00B04DA0"/>
    <w:rsid w:val="00B04F6D"/>
    <w:rsid w:val="00B0509F"/>
    <w:rsid w:val="00B050AF"/>
    <w:rsid w:val="00B050C6"/>
    <w:rsid w:val="00B0515D"/>
    <w:rsid w:val="00B05176"/>
    <w:rsid w:val="00B052C9"/>
    <w:rsid w:val="00B0563B"/>
    <w:rsid w:val="00B057DC"/>
    <w:rsid w:val="00B0588B"/>
    <w:rsid w:val="00B05960"/>
    <w:rsid w:val="00B059C5"/>
    <w:rsid w:val="00B05C24"/>
    <w:rsid w:val="00B05D9D"/>
    <w:rsid w:val="00B05E27"/>
    <w:rsid w:val="00B060E5"/>
    <w:rsid w:val="00B06219"/>
    <w:rsid w:val="00B06610"/>
    <w:rsid w:val="00B0662F"/>
    <w:rsid w:val="00B066CA"/>
    <w:rsid w:val="00B06AE9"/>
    <w:rsid w:val="00B06C21"/>
    <w:rsid w:val="00B07034"/>
    <w:rsid w:val="00B0710A"/>
    <w:rsid w:val="00B07205"/>
    <w:rsid w:val="00B074CB"/>
    <w:rsid w:val="00B0766C"/>
    <w:rsid w:val="00B079CA"/>
    <w:rsid w:val="00B07D3C"/>
    <w:rsid w:val="00B07F9B"/>
    <w:rsid w:val="00B07FC7"/>
    <w:rsid w:val="00B10149"/>
    <w:rsid w:val="00B10195"/>
    <w:rsid w:val="00B1044B"/>
    <w:rsid w:val="00B1047E"/>
    <w:rsid w:val="00B10778"/>
    <w:rsid w:val="00B108A6"/>
    <w:rsid w:val="00B108FE"/>
    <w:rsid w:val="00B10BF1"/>
    <w:rsid w:val="00B10D2D"/>
    <w:rsid w:val="00B10F0E"/>
    <w:rsid w:val="00B11310"/>
    <w:rsid w:val="00B116C2"/>
    <w:rsid w:val="00B11813"/>
    <w:rsid w:val="00B11AB7"/>
    <w:rsid w:val="00B11CCA"/>
    <w:rsid w:val="00B11D46"/>
    <w:rsid w:val="00B1237F"/>
    <w:rsid w:val="00B1242F"/>
    <w:rsid w:val="00B125F6"/>
    <w:rsid w:val="00B12601"/>
    <w:rsid w:val="00B126C7"/>
    <w:rsid w:val="00B1293D"/>
    <w:rsid w:val="00B12941"/>
    <w:rsid w:val="00B129F7"/>
    <w:rsid w:val="00B12A45"/>
    <w:rsid w:val="00B12DAE"/>
    <w:rsid w:val="00B12E14"/>
    <w:rsid w:val="00B12F35"/>
    <w:rsid w:val="00B130AA"/>
    <w:rsid w:val="00B1337A"/>
    <w:rsid w:val="00B134F8"/>
    <w:rsid w:val="00B137EE"/>
    <w:rsid w:val="00B13850"/>
    <w:rsid w:val="00B13A7E"/>
    <w:rsid w:val="00B13AC4"/>
    <w:rsid w:val="00B13EE1"/>
    <w:rsid w:val="00B13F51"/>
    <w:rsid w:val="00B140EE"/>
    <w:rsid w:val="00B140FE"/>
    <w:rsid w:val="00B1425B"/>
    <w:rsid w:val="00B142ED"/>
    <w:rsid w:val="00B14351"/>
    <w:rsid w:val="00B14895"/>
    <w:rsid w:val="00B148F1"/>
    <w:rsid w:val="00B14A06"/>
    <w:rsid w:val="00B14AB3"/>
    <w:rsid w:val="00B14B54"/>
    <w:rsid w:val="00B14B9F"/>
    <w:rsid w:val="00B14C60"/>
    <w:rsid w:val="00B14E1C"/>
    <w:rsid w:val="00B14E53"/>
    <w:rsid w:val="00B14F81"/>
    <w:rsid w:val="00B1509A"/>
    <w:rsid w:val="00B1515D"/>
    <w:rsid w:val="00B15689"/>
    <w:rsid w:val="00B15701"/>
    <w:rsid w:val="00B15983"/>
    <w:rsid w:val="00B15A5B"/>
    <w:rsid w:val="00B15B97"/>
    <w:rsid w:val="00B15CFF"/>
    <w:rsid w:val="00B15D95"/>
    <w:rsid w:val="00B15DE0"/>
    <w:rsid w:val="00B15E18"/>
    <w:rsid w:val="00B15EAC"/>
    <w:rsid w:val="00B15EDB"/>
    <w:rsid w:val="00B1604D"/>
    <w:rsid w:val="00B160E3"/>
    <w:rsid w:val="00B1651F"/>
    <w:rsid w:val="00B169CF"/>
    <w:rsid w:val="00B169D6"/>
    <w:rsid w:val="00B16A5B"/>
    <w:rsid w:val="00B16CBA"/>
    <w:rsid w:val="00B16CDE"/>
    <w:rsid w:val="00B16DA7"/>
    <w:rsid w:val="00B16E9D"/>
    <w:rsid w:val="00B17074"/>
    <w:rsid w:val="00B1729F"/>
    <w:rsid w:val="00B1767C"/>
    <w:rsid w:val="00B17D86"/>
    <w:rsid w:val="00B17F61"/>
    <w:rsid w:val="00B20458"/>
    <w:rsid w:val="00B2063B"/>
    <w:rsid w:val="00B206A1"/>
    <w:rsid w:val="00B207DE"/>
    <w:rsid w:val="00B208E9"/>
    <w:rsid w:val="00B208F2"/>
    <w:rsid w:val="00B20B92"/>
    <w:rsid w:val="00B20D34"/>
    <w:rsid w:val="00B20F18"/>
    <w:rsid w:val="00B21085"/>
    <w:rsid w:val="00B21086"/>
    <w:rsid w:val="00B210DC"/>
    <w:rsid w:val="00B2151F"/>
    <w:rsid w:val="00B217E0"/>
    <w:rsid w:val="00B218BC"/>
    <w:rsid w:val="00B21924"/>
    <w:rsid w:val="00B21AD2"/>
    <w:rsid w:val="00B21E34"/>
    <w:rsid w:val="00B220BD"/>
    <w:rsid w:val="00B22190"/>
    <w:rsid w:val="00B22201"/>
    <w:rsid w:val="00B22BEC"/>
    <w:rsid w:val="00B22D2F"/>
    <w:rsid w:val="00B231BF"/>
    <w:rsid w:val="00B2323B"/>
    <w:rsid w:val="00B23386"/>
    <w:rsid w:val="00B233B4"/>
    <w:rsid w:val="00B23507"/>
    <w:rsid w:val="00B23578"/>
    <w:rsid w:val="00B236E9"/>
    <w:rsid w:val="00B2376B"/>
    <w:rsid w:val="00B238F8"/>
    <w:rsid w:val="00B23B51"/>
    <w:rsid w:val="00B23CE4"/>
    <w:rsid w:val="00B24195"/>
    <w:rsid w:val="00B241BA"/>
    <w:rsid w:val="00B241C3"/>
    <w:rsid w:val="00B243C2"/>
    <w:rsid w:val="00B2451A"/>
    <w:rsid w:val="00B24520"/>
    <w:rsid w:val="00B245F5"/>
    <w:rsid w:val="00B24A03"/>
    <w:rsid w:val="00B24DC0"/>
    <w:rsid w:val="00B24E9F"/>
    <w:rsid w:val="00B250F8"/>
    <w:rsid w:val="00B25384"/>
    <w:rsid w:val="00B25636"/>
    <w:rsid w:val="00B258ED"/>
    <w:rsid w:val="00B25B6B"/>
    <w:rsid w:val="00B25BD3"/>
    <w:rsid w:val="00B25C52"/>
    <w:rsid w:val="00B26159"/>
    <w:rsid w:val="00B261A0"/>
    <w:rsid w:val="00B261B0"/>
    <w:rsid w:val="00B263F5"/>
    <w:rsid w:val="00B2664E"/>
    <w:rsid w:val="00B2673C"/>
    <w:rsid w:val="00B2683D"/>
    <w:rsid w:val="00B26EFE"/>
    <w:rsid w:val="00B2704E"/>
    <w:rsid w:val="00B2717C"/>
    <w:rsid w:val="00B27229"/>
    <w:rsid w:val="00B273EB"/>
    <w:rsid w:val="00B27573"/>
    <w:rsid w:val="00B275BE"/>
    <w:rsid w:val="00B27905"/>
    <w:rsid w:val="00B27937"/>
    <w:rsid w:val="00B27C30"/>
    <w:rsid w:val="00B27E6F"/>
    <w:rsid w:val="00B30393"/>
    <w:rsid w:val="00B3042B"/>
    <w:rsid w:val="00B3062A"/>
    <w:rsid w:val="00B3077D"/>
    <w:rsid w:val="00B3087C"/>
    <w:rsid w:val="00B30E46"/>
    <w:rsid w:val="00B30EB3"/>
    <w:rsid w:val="00B316EB"/>
    <w:rsid w:val="00B3175B"/>
    <w:rsid w:val="00B318C9"/>
    <w:rsid w:val="00B31A3A"/>
    <w:rsid w:val="00B31F55"/>
    <w:rsid w:val="00B31F9C"/>
    <w:rsid w:val="00B321D0"/>
    <w:rsid w:val="00B32398"/>
    <w:rsid w:val="00B326CC"/>
    <w:rsid w:val="00B329F7"/>
    <w:rsid w:val="00B32A02"/>
    <w:rsid w:val="00B32A68"/>
    <w:rsid w:val="00B32ADD"/>
    <w:rsid w:val="00B32B63"/>
    <w:rsid w:val="00B32B96"/>
    <w:rsid w:val="00B32B98"/>
    <w:rsid w:val="00B32ED4"/>
    <w:rsid w:val="00B330B6"/>
    <w:rsid w:val="00B33722"/>
    <w:rsid w:val="00B33828"/>
    <w:rsid w:val="00B33A41"/>
    <w:rsid w:val="00B33A71"/>
    <w:rsid w:val="00B33E9B"/>
    <w:rsid w:val="00B33EC1"/>
    <w:rsid w:val="00B33FB6"/>
    <w:rsid w:val="00B33FDA"/>
    <w:rsid w:val="00B34342"/>
    <w:rsid w:val="00B344FE"/>
    <w:rsid w:val="00B345C6"/>
    <w:rsid w:val="00B34AE4"/>
    <w:rsid w:val="00B34B86"/>
    <w:rsid w:val="00B34BB7"/>
    <w:rsid w:val="00B34BDF"/>
    <w:rsid w:val="00B34D58"/>
    <w:rsid w:val="00B3502F"/>
    <w:rsid w:val="00B35122"/>
    <w:rsid w:val="00B35240"/>
    <w:rsid w:val="00B3526A"/>
    <w:rsid w:val="00B353AC"/>
    <w:rsid w:val="00B356B7"/>
    <w:rsid w:val="00B35737"/>
    <w:rsid w:val="00B3575A"/>
    <w:rsid w:val="00B35B07"/>
    <w:rsid w:val="00B35B94"/>
    <w:rsid w:val="00B35C1A"/>
    <w:rsid w:val="00B35E06"/>
    <w:rsid w:val="00B35EF6"/>
    <w:rsid w:val="00B36028"/>
    <w:rsid w:val="00B3608C"/>
    <w:rsid w:val="00B360CE"/>
    <w:rsid w:val="00B36180"/>
    <w:rsid w:val="00B362BD"/>
    <w:rsid w:val="00B363B7"/>
    <w:rsid w:val="00B365EC"/>
    <w:rsid w:val="00B36705"/>
    <w:rsid w:val="00B367C6"/>
    <w:rsid w:val="00B368A5"/>
    <w:rsid w:val="00B3699B"/>
    <w:rsid w:val="00B369D2"/>
    <w:rsid w:val="00B36B6D"/>
    <w:rsid w:val="00B36C5A"/>
    <w:rsid w:val="00B37061"/>
    <w:rsid w:val="00B370D4"/>
    <w:rsid w:val="00B37150"/>
    <w:rsid w:val="00B37218"/>
    <w:rsid w:val="00B37761"/>
    <w:rsid w:val="00B377AC"/>
    <w:rsid w:val="00B377EE"/>
    <w:rsid w:val="00B3782B"/>
    <w:rsid w:val="00B37A1B"/>
    <w:rsid w:val="00B37A80"/>
    <w:rsid w:val="00B37B77"/>
    <w:rsid w:val="00B37CB9"/>
    <w:rsid w:val="00B37F83"/>
    <w:rsid w:val="00B402B5"/>
    <w:rsid w:val="00B40586"/>
    <w:rsid w:val="00B4060C"/>
    <w:rsid w:val="00B40983"/>
    <w:rsid w:val="00B409BE"/>
    <w:rsid w:val="00B40ACB"/>
    <w:rsid w:val="00B40EE3"/>
    <w:rsid w:val="00B40F67"/>
    <w:rsid w:val="00B40FCD"/>
    <w:rsid w:val="00B41225"/>
    <w:rsid w:val="00B41408"/>
    <w:rsid w:val="00B414FA"/>
    <w:rsid w:val="00B41699"/>
    <w:rsid w:val="00B4192C"/>
    <w:rsid w:val="00B41A2A"/>
    <w:rsid w:val="00B41B2C"/>
    <w:rsid w:val="00B420A8"/>
    <w:rsid w:val="00B42238"/>
    <w:rsid w:val="00B4231C"/>
    <w:rsid w:val="00B42692"/>
    <w:rsid w:val="00B427F2"/>
    <w:rsid w:val="00B429D4"/>
    <w:rsid w:val="00B42AF5"/>
    <w:rsid w:val="00B43173"/>
    <w:rsid w:val="00B431C1"/>
    <w:rsid w:val="00B432D4"/>
    <w:rsid w:val="00B434F0"/>
    <w:rsid w:val="00B4358C"/>
    <w:rsid w:val="00B43858"/>
    <w:rsid w:val="00B43876"/>
    <w:rsid w:val="00B43CAC"/>
    <w:rsid w:val="00B43D5B"/>
    <w:rsid w:val="00B4401D"/>
    <w:rsid w:val="00B4459A"/>
    <w:rsid w:val="00B44939"/>
    <w:rsid w:val="00B44DE7"/>
    <w:rsid w:val="00B44E8E"/>
    <w:rsid w:val="00B44FD1"/>
    <w:rsid w:val="00B45053"/>
    <w:rsid w:val="00B452A9"/>
    <w:rsid w:val="00B45331"/>
    <w:rsid w:val="00B453F4"/>
    <w:rsid w:val="00B45689"/>
    <w:rsid w:val="00B4578E"/>
    <w:rsid w:val="00B45A36"/>
    <w:rsid w:val="00B45A5D"/>
    <w:rsid w:val="00B45D8E"/>
    <w:rsid w:val="00B46100"/>
    <w:rsid w:val="00B4645B"/>
    <w:rsid w:val="00B46497"/>
    <w:rsid w:val="00B46586"/>
    <w:rsid w:val="00B4666A"/>
    <w:rsid w:val="00B46B86"/>
    <w:rsid w:val="00B46C21"/>
    <w:rsid w:val="00B46C74"/>
    <w:rsid w:val="00B46D09"/>
    <w:rsid w:val="00B46D8D"/>
    <w:rsid w:val="00B471B5"/>
    <w:rsid w:val="00B47782"/>
    <w:rsid w:val="00B477A7"/>
    <w:rsid w:val="00B477C9"/>
    <w:rsid w:val="00B477E9"/>
    <w:rsid w:val="00B47957"/>
    <w:rsid w:val="00B47A6B"/>
    <w:rsid w:val="00B47BF0"/>
    <w:rsid w:val="00B47C3F"/>
    <w:rsid w:val="00B50059"/>
    <w:rsid w:val="00B5027B"/>
    <w:rsid w:val="00B504EF"/>
    <w:rsid w:val="00B50600"/>
    <w:rsid w:val="00B50704"/>
    <w:rsid w:val="00B50875"/>
    <w:rsid w:val="00B508A8"/>
    <w:rsid w:val="00B50998"/>
    <w:rsid w:val="00B510DE"/>
    <w:rsid w:val="00B51109"/>
    <w:rsid w:val="00B5152D"/>
    <w:rsid w:val="00B515AB"/>
    <w:rsid w:val="00B51632"/>
    <w:rsid w:val="00B518E8"/>
    <w:rsid w:val="00B519BD"/>
    <w:rsid w:val="00B51A21"/>
    <w:rsid w:val="00B51BFB"/>
    <w:rsid w:val="00B51FC0"/>
    <w:rsid w:val="00B52138"/>
    <w:rsid w:val="00B5221A"/>
    <w:rsid w:val="00B52686"/>
    <w:rsid w:val="00B5276D"/>
    <w:rsid w:val="00B52771"/>
    <w:rsid w:val="00B5283B"/>
    <w:rsid w:val="00B5284F"/>
    <w:rsid w:val="00B52B00"/>
    <w:rsid w:val="00B52BDE"/>
    <w:rsid w:val="00B52DFD"/>
    <w:rsid w:val="00B52E8A"/>
    <w:rsid w:val="00B5319B"/>
    <w:rsid w:val="00B531C5"/>
    <w:rsid w:val="00B533B4"/>
    <w:rsid w:val="00B533F6"/>
    <w:rsid w:val="00B53450"/>
    <w:rsid w:val="00B534E9"/>
    <w:rsid w:val="00B537FC"/>
    <w:rsid w:val="00B53ACF"/>
    <w:rsid w:val="00B53C11"/>
    <w:rsid w:val="00B54006"/>
    <w:rsid w:val="00B540D9"/>
    <w:rsid w:val="00B542FF"/>
    <w:rsid w:val="00B5463F"/>
    <w:rsid w:val="00B54704"/>
    <w:rsid w:val="00B54A06"/>
    <w:rsid w:val="00B54A15"/>
    <w:rsid w:val="00B55070"/>
    <w:rsid w:val="00B55089"/>
    <w:rsid w:val="00B554B1"/>
    <w:rsid w:val="00B5556F"/>
    <w:rsid w:val="00B55621"/>
    <w:rsid w:val="00B5568A"/>
    <w:rsid w:val="00B556A2"/>
    <w:rsid w:val="00B5579B"/>
    <w:rsid w:val="00B558C6"/>
    <w:rsid w:val="00B55949"/>
    <w:rsid w:val="00B55951"/>
    <w:rsid w:val="00B55A2C"/>
    <w:rsid w:val="00B55A83"/>
    <w:rsid w:val="00B55AF8"/>
    <w:rsid w:val="00B55B68"/>
    <w:rsid w:val="00B55CE6"/>
    <w:rsid w:val="00B561DD"/>
    <w:rsid w:val="00B561E7"/>
    <w:rsid w:val="00B56318"/>
    <w:rsid w:val="00B56744"/>
    <w:rsid w:val="00B56954"/>
    <w:rsid w:val="00B569F4"/>
    <w:rsid w:val="00B56A82"/>
    <w:rsid w:val="00B56B67"/>
    <w:rsid w:val="00B56F36"/>
    <w:rsid w:val="00B5745F"/>
    <w:rsid w:val="00B57B0D"/>
    <w:rsid w:val="00B57C3A"/>
    <w:rsid w:val="00B57D53"/>
    <w:rsid w:val="00B57F9A"/>
    <w:rsid w:val="00B60146"/>
    <w:rsid w:val="00B6025C"/>
    <w:rsid w:val="00B6040B"/>
    <w:rsid w:val="00B60817"/>
    <w:rsid w:val="00B6125D"/>
    <w:rsid w:val="00B61274"/>
    <w:rsid w:val="00B6133C"/>
    <w:rsid w:val="00B61A88"/>
    <w:rsid w:val="00B61BE9"/>
    <w:rsid w:val="00B61C36"/>
    <w:rsid w:val="00B61DFC"/>
    <w:rsid w:val="00B61F9D"/>
    <w:rsid w:val="00B6213A"/>
    <w:rsid w:val="00B62266"/>
    <w:rsid w:val="00B62795"/>
    <w:rsid w:val="00B627E8"/>
    <w:rsid w:val="00B62890"/>
    <w:rsid w:val="00B62B0A"/>
    <w:rsid w:val="00B62C17"/>
    <w:rsid w:val="00B62E23"/>
    <w:rsid w:val="00B62EC1"/>
    <w:rsid w:val="00B6328E"/>
    <w:rsid w:val="00B636CF"/>
    <w:rsid w:val="00B637D6"/>
    <w:rsid w:val="00B63905"/>
    <w:rsid w:val="00B63AD0"/>
    <w:rsid w:val="00B63DBB"/>
    <w:rsid w:val="00B6400B"/>
    <w:rsid w:val="00B64070"/>
    <w:rsid w:val="00B642D7"/>
    <w:rsid w:val="00B64734"/>
    <w:rsid w:val="00B64817"/>
    <w:rsid w:val="00B6484C"/>
    <w:rsid w:val="00B648D4"/>
    <w:rsid w:val="00B648EC"/>
    <w:rsid w:val="00B6495E"/>
    <w:rsid w:val="00B64AEE"/>
    <w:rsid w:val="00B64C0C"/>
    <w:rsid w:val="00B64E51"/>
    <w:rsid w:val="00B64FD5"/>
    <w:rsid w:val="00B651A8"/>
    <w:rsid w:val="00B65268"/>
    <w:rsid w:val="00B653A1"/>
    <w:rsid w:val="00B6543E"/>
    <w:rsid w:val="00B65741"/>
    <w:rsid w:val="00B65840"/>
    <w:rsid w:val="00B6588A"/>
    <w:rsid w:val="00B658A9"/>
    <w:rsid w:val="00B6597E"/>
    <w:rsid w:val="00B65AA8"/>
    <w:rsid w:val="00B65AD3"/>
    <w:rsid w:val="00B65F41"/>
    <w:rsid w:val="00B65FB0"/>
    <w:rsid w:val="00B65FEB"/>
    <w:rsid w:val="00B663B6"/>
    <w:rsid w:val="00B66783"/>
    <w:rsid w:val="00B669E4"/>
    <w:rsid w:val="00B669E9"/>
    <w:rsid w:val="00B66A5C"/>
    <w:rsid w:val="00B66D94"/>
    <w:rsid w:val="00B66E26"/>
    <w:rsid w:val="00B66F07"/>
    <w:rsid w:val="00B67051"/>
    <w:rsid w:val="00B676A3"/>
    <w:rsid w:val="00B6771B"/>
    <w:rsid w:val="00B6792B"/>
    <w:rsid w:val="00B67A0C"/>
    <w:rsid w:val="00B67BA3"/>
    <w:rsid w:val="00B67C39"/>
    <w:rsid w:val="00B67EA9"/>
    <w:rsid w:val="00B70053"/>
    <w:rsid w:val="00B7045A"/>
    <w:rsid w:val="00B704E9"/>
    <w:rsid w:val="00B70516"/>
    <w:rsid w:val="00B706CD"/>
    <w:rsid w:val="00B706CE"/>
    <w:rsid w:val="00B709A6"/>
    <w:rsid w:val="00B70B49"/>
    <w:rsid w:val="00B70CB6"/>
    <w:rsid w:val="00B70CC9"/>
    <w:rsid w:val="00B70F2B"/>
    <w:rsid w:val="00B70F88"/>
    <w:rsid w:val="00B70F98"/>
    <w:rsid w:val="00B7133A"/>
    <w:rsid w:val="00B7145C"/>
    <w:rsid w:val="00B715C4"/>
    <w:rsid w:val="00B71680"/>
    <w:rsid w:val="00B718A7"/>
    <w:rsid w:val="00B718D7"/>
    <w:rsid w:val="00B71B08"/>
    <w:rsid w:val="00B7201B"/>
    <w:rsid w:val="00B7210A"/>
    <w:rsid w:val="00B72384"/>
    <w:rsid w:val="00B725B6"/>
    <w:rsid w:val="00B7272C"/>
    <w:rsid w:val="00B7293A"/>
    <w:rsid w:val="00B72AB8"/>
    <w:rsid w:val="00B72DEE"/>
    <w:rsid w:val="00B73102"/>
    <w:rsid w:val="00B731C4"/>
    <w:rsid w:val="00B732D8"/>
    <w:rsid w:val="00B733DD"/>
    <w:rsid w:val="00B73697"/>
    <w:rsid w:val="00B736CB"/>
    <w:rsid w:val="00B737A7"/>
    <w:rsid w:val="00B73885"/>
    <w:rsid w:val="00B7392B"/>
    <w:rsid w:val="00B73BC0"/>
    <w:rsid w:val="00B73D69"/>
    <w:rsid w:val="00B740DA"/>
    <w:rsid w:val="00B74358"/>
    <w:rsid w:val="00B743FC"/>
    <w:rsid w:val="00B7444A"/>
    <w:rsid w:val="00B74563"/>
    <w:rsid w:val="00B7456A"/>
    <w:rsid w:val="00B746D3"/>
    <w:rsid w:val="00B74A0C"/>
    <w:rsid w:val="00B74C0E"/>
    <w:rsid w:val="00B74E2E"/>
    <w:rsid w:val="00B74FA4"/>
    <w:rsid w:val="00B75055"/>
    <w:rsid w:val="00B75387"/>
    <w:rsid w:val="00B75756"/>
    <w:rsid w:val="00B75B01"/>
    <w:rsid w:val="00B75BF1"/>
    <w:rsid w:val="00B75EEA"/>
    <w:rsid w:val="00B75F4E"/>
    <w:rsid w:val="00B7605F"/>
    <w:rsid w:val="00B760B3"/>
    <w:rsid w:val="00B760E7"/>
    <w:rsid w:val="00B76114"/>
    <w:rsid w:val="00B7616D"/>
    <w:rsid w:val="00B7652B"/>
    <w:rsid w:val="00B765C1"/>
    <w:rsid w:val="00B76648"/>
    <w:rsid w:val="00B76741"/>
    <w:rsid w:val="00B768B6"/>
    <w:rsid w:val="00B76A8B"/>
    <w:rsid w:val="00B76D35"/>
    <w:rsid w:val="00B76D69"/>
    <w:rsid w:val="00B76F7B"/>
    <w:rsid w:val="00B770D2"/>
    <w:rsid w:val="00B773A4"/>
    <w:rsid w:val="00B77479"/>
    <w:rsid w:val="00B776C4"/>
    <w:rsid w:val="00B776DB"/>
    <w:rsid w:val="00B7783C"/>
    <w:rsid w:val="00B778A0"/>
    <w:rsid w:val="00B77AAA"/>
    <w:rsid w:val="00B77AC1"/>
    <w:rsid w:val="00B77ACF"/>
    <w:rsid w:val="00B77C3F"/>
    <w:rsid w:val="00B77D1A"/>
    <w:rsid w:val="00B77F8E"/>
    <w:rsid w:val="00B80126"/>
    <w:rsid w:val="00B80278"/>
    <w:rsid w:val="00B802D1"/>
    <w:rsid w:val="00B80599"/>
    <w:rsid w:val="00B8069A"/>
    <w:rsid w:val="00B80804"/>
    <w:rsid w:val="00B80C80"/>
    <w:rsid w:val="00B80D43"/>
    <w:rsid w:val="00B80EA5"/>
    <w:rsid w:val="00B80EF5"/>
    <w:rsid w:val="00B81181"/>
    <w:rsid w:val="00B811BB"/>
    <w:rsid w:val="00B812B3"/>
    <w:rsid w:val="00B813A9"/>
    <w:rsid w:val="00B81419"/>
    <w:rsid w:val="00B81906"/>
    <w:rsid w:val="00B81B97"/>
    <w:rsid w:val="00B81BE7"/>
    <w:rsid w:val="00B81C27"/>
    <w:rsid w:val="00B81E3D"/>
    <w:rsid w:val="00B81F4C"/>
    <w:rsid w:val="00B8207B"/>
    <w:rsid w:val="00B82232"/>
    <w:rsid w:val="00B824B3"/>
    <w:rsid w:val="00B82678"/>
    <w:rsid w:val="00B82988"/>
    <w:rsid w:val="00B82AE7"/>
    <w:rsid w:val="00B82B8F"/>
    <w:rsid w:val="00B82BB6"/>
    <w:rsid w:val="00B82BB7"/>
    <w:rsid w:val="00B82CBD"/>
    <w:rsid w:val="00B82E5D"/>
    <w:rsid w:val="00B82ECC"/>
    <w:rsid w:val="00B8304E"/>
    <w:rsid w:val="00B8315A"/>
    <w:rsid w:val="00B831D2"/>
    <w:rsid w:val="00B833B3"/>
    <w:rsid w:val="00B83491"/>
    <w:rsid w:val="00B83654"/>
    <w:rsid w:val="00B83BCC"/>
    <w:rsid w:val="00B83CA7"/>
    <w:rsid w:val="00B83D1B"/>
    <w:rsid w:val="00B83E5D"/>
    <w:rsid w:val="00B83FD9"/>
    <w:rsid w:val="00B84062"/>
    <w:rsid w:val="00B84478"/>
    <w:rsid w:val="00B844C5"/>
    <w:rsid w:val="00B8469D"/>
    <w:rsid w:val="00B847BB"/>
    <w:rsid w:val="00B84847"/>
    <w:rsid w:val="00B84883"/>
    <w:rsid w:val="00B84B73"/>
    <w:rsid w:val="00B84BC4"/>
    <w:rsid w:val="00B84C40"/>
    <w:rsid w:val="00B84D4E"/>
    <w:rsid w:val="00B84E05"/>
    <w:rsid w:val="00B84F61"/>
    <w:rsid w:val="00B84F86"/>
    <w:rsid w:val="00B85094"/>
    <w:rsid w:val="00B8514E"/>
    <w:rsid w:val="00B8517D"/>
    <w:rsid w:val="00B8519C"/>
    <w:rsid w:val="00B854AE"/>
    <w:rsid w:val="00B85570"/>
    <w:rsid w:val="00B856E6"/>
    <w:rsid w:val="00B857D6"/>
    <w:rsid w:val="00B858A2"/>
    <w:rsid w:val="00B8595A"/>
    <w:rsid w:val="00B85988"/>
    <w:rsid w:val="00B85D2B"/>
    <w:rsid w:val="00B85F64"/>
    <w:rsid w:val="00B85F73"/>
    <w:rsid w:val="00B85F94"/>
    <w:rsid w:val="00B8648C"/>
    <w:rsid w:val="00B865D0"/>
    <w:rsid w:val="00B868E0"/>
    <w:rsid w:val="00B86A45"/>
    <w:rsid w:val="00B86A49"/>
    <w:rsid w:val="00B86BB4"/>
    <w:rsid w:val="00B86D31"/>
    <w:rsid w:val="00B86D4D"/>
    <w:rsid w:val="00B86E55"/>
    <w:rsid w:val="00B86E5F"/>
    <w:rsid w:val="00B86EA1"/>
    <w:rsid w:val="00B87168"/>
    <w:rsid w:val="00B87449"/>
    <w:rsid w:val="00B87829"/>
    <w:rsid w:val="00B87BA0"/>
    <w:rsid w:val="00B87D07"/>
    <w:rsid w:val="00B87F3D"/>
    <w:rsid w:val="00B87FC6"/>
    <w:rsid w:val="00B906C1"/>
    <w:rsid w:val="00B906DC"/>
    <w:rsid w:val="00B90759"/>
    <w:rsid w:val="00B90CDC"/>
    <w:rsid w:val="00B90CDF"/>
    <w:rsid w:val="00B90ECC"/>
    <w:rsid w:val="00B90FB7"/>
    <w:rsid w:val="00B91591"/>
    <w:rsid w:val="00B91620"/>
    <w:rsid w:val="00B91DB7"/>
    <w:rsid w:val="00B91F35"/>
    <w:rsid w:val="00B92047"/>
    <w:rsid w:val="00B923E0"/>
    <w:rsid w:val="00B923FB"/>
    <w:rsid w:val="00B924BE"/>
    <w:rsid w:val="00B92762"/>
    <w:rsid w:val="00B9295E"/>
    <w:rsid w:val="00B92EBF"/>
    <w:rsid w:val="00B92F7D"/>
    <w:rsid w:val="00B93042"/>
    <w:rsid w:val="00B93155"/>
    <w:rsid w:val="00B933F6"/>
    <w:rsid w:val="00B936D7"/>
    <w:rsid w:val="00B9375F"/>
    <w:rsid w:val="00B939DD"/>
    <w:rsid w:val="00B93AC1"/>
    <w:rsid w:val="00B93BDA"/>
    <w:rsid w:val="00B93D72"/>
    <w:rsid w:val="00B93FFF"/>
    <w:rsid w:val="00B94183"/>
    <w:rsid w:val="00B943DF"/>
    <w:rsid w:val="00B94423"/>
    <w:rsid w:val="00B94552"/>
    <w:rsid w:val="00B94997"/>
    <w:rsid w:val="00B95162"/>
    <w:rsid w:val="00B95547"/>
    <w:rsid w:val="00B95B66"/>
    <w:rsid w:val="00B95DAE"/>
    <w:rsid w:val="00B95FF7"/>
    <w:rsid w:val="00B96062"/>
    <w:rsid w:val="00B96081"/>
    <w:rsid w:val="00B96100"/>
    <w:rsid w:val="00B962CD"/>
    <w:rsid w:val="00B96354"/>
    <w:rsid w:val="00B966C1"/>
    <w:rsid w:val="00B96922"/>
    <w:rsid w:val="00B96A3C"/>
    <w:rsid w:val="00B96A92"/>
    <w:rsid w:val="00B96B67"/>
    <w:rsid w:val="00B96BE7"/>
    <w:rsid w:val="00B96C70"/>
    <w:rsid w:val="00B96E0A"/>
    <w:rsid w:val="00B976D1"/>
    <w:rsid w:val="00B97B32"/>
    <w:rsid w:val="00B97BDB"/>
    <w:rsid w:val="00B97FC6"/>
    <w:rsid w:val="00BA00B2"/>
    <w:rsid w:val="00BA0136"/>
    <w:rsid w:val="00BA05F8"/>
    <w:rsid w:val="00BA0632"/>
    <w:rsid w:val="00BA069C"/>
    <w:rsid w:val="00BA06AA"/>
    <w:rsid w:val="00BA08E3"/>
    <w:rsid w:val="00BA0A32"/>
    <w:rsid w:val="00BA0BEA"/>
    <w:rsid w:val="00BA0E13"/>
    <w:rsid w:val="00BA0E95"/>
    <w:rsid w:val="00BA1002"/>
    <w:rsid w:val="00BA126F"/>
    <w:rsid w:val="00BA139D"/>
    <w:rsid w:val="00BA1552"/>
    <w:rsid w:val="00BA156B"/>
    <w:rsid w:val="00BA16FA"/>
    <w:rsid w:val="00BA1842"/>
    <w:rsid w:val="00BA18D1"/>
    <w:rsid w:val="00BA18D2"/>
    <w:rsid w:val="00BA1A5A"/>
    <w:rsid w:val="00BA1B8E"/>
    <w:rsid w:val="00BA1CB3"/>
    <w:rsid w:val="00BA1F99"/>
    <w:rsid w:val="00BA202B"/>
    <w:rsid w:val="00BA2181"/>
    <w:rsid w:val="00BA244D"/>
    <w:rsid w:val="00BA24CA"/>
    <w:rsid w:val="00BA2573"/>
    <w:rsid w:val="00BA2729"/>
    <w:rsid w:val="00BA278F"/>
    <w:rsid w:val="00BA280D"/>
    <w:rsid w:val="00BA2CBC"/>
    <w:rsid w:val="00BA2E03"/>
    <w:rsid w:val="00BA2E53"/>
    <w:rsid w:val="00BA2F1C"/>
    <w:rsid w:val="00BA2FDD"/>
    <w:rsid w:val="00BA31DF"/>
    <w:rsid w:val="00BA32A0"/>
    <w:rsid w:val="00BA337E"/>
    <w:rsid w:val="00BA3502"/>
    <w:rsid w:val="00BA3522"/>
    <w:rsid w:val="00BA35AD"/>
    <w:rsid w:val="00BA35F6"/>
    <w:rsid w:val="00BA3626"/>
    <w:rsid w:val="00BA3886"/>
    <w:rsid w:val="00BA3AA7"/>
    <w:rsid w:val="00BA3B04"/>
    <w:rsid w:val="00BA3CBC"/>
    <w:rsid w:val="00BA3CFD"/>
    <w:rsid w:val="00BA3D98"/>
    <w:rsid w:val="00BA3DAD"/>
    <w:rsid w:val="00BA3DD8"/>
    <w:rsid w:val="00BA4025"/>
    <w:rsid w:val="00BA438D"/>
    <w:rsid w:val="00BA47C5"/>
    <w:rsid w:val="00BA49F6"/>
    <w:rsid w:val="00BA4B19"/>
    <w:rsid w:val="00BA4B2D"/>
    <w:rsid w:val="00BA4C27"/>
    <w:rsid w:val="00BA4D09"/>
    <w:rsid w:val="00BA4D86"/>
    <w:rsid w:val="00BA50E5"/>
    <w:rsid w:val="00BA545C"/>
    <w:rsid w:val="00BA563B"/>
    <w:rsid w:val="00BA5773"/>
    <w:rsid w:val="00BA5793"/>
    <w:rsid w:val="00BA57AD"/>
    <w:rsid w:val="00BA58AC"/>
    <w:rsid w:val="00BA5A55"/>
    <w:rsid w:val="00BA5AB8"/>
    <w:rsid w:val="00BA5AE7"/>
    <w:rsid w:val="00BA5AFB"/>
    <w:rsid w:val="00BA5C49"/>
    <w:rsid w:val="00BA5D53"/>
    <w:rsid w:val="00BA6029"/>
    <w:rsid w:val="00BA60E0"/>
    <w:rsid w:val="00BA617C"/>
    <w:rsid w:val="00BA65B7"/>
    <w:rsid w:val="00BA663F"/>
    <w:rsid w:val="00BA6651"/>
    <w:rsid w:val="00BA682C"/>
    <w:rsid w:val="00BA689F"/>
    <w:rsid w:val="00BA6A1B"/>
    <w:rsid w:val="00BA6AD1"/>
    <w:rsid w:val="00BA6B43"/>
    <w:rsid w:val="00BA6E01"/>
    <w:rsid w:val="00BA6E23"/>
    <w:rsid w:val="00BA6FB8"/>
    <w:rsid w:val="00BA7066"/>
    <w:rsid w:val="00BA7211"/>
    <w:rsid w:val="00BA7397"/>
    <w:rsid w:val="00BA74C3"/>
    <w:rsid w:val="00BA79A3"/>
    <w:rsid w:val="00BA79D2"/>
    <w:rsid w:val="00BA7B29"/>
    <w:rsid w:val="00BA7C15"/>
    <w:rsid w:val="00BA7E10"/>
    <w:rsid w:val="00BA7EDD"/>
    <w:rsid w:val="00BA7F05"/>
    <w:rsid w:val="00BA7FEE"/>
    <w:rsid w:val="00BB01B8"/>
    <w:rsid w:val="00BB0369"/>
    <w:rsid w:val="00BB0978"/>
    <w:rsid w:val="00BB0985"/>
    <w:rsid w:val="00BB0AC3"/>
    <w:rsid w:val="00BB0D36"/>
    <w:rsid w:val="00BB1301"/>
    <w:rsid w:val="00BB173B"/>
    <w:rsid w:val="00BB17ED"/>
    <w:rsid w:val="00BB1801"/>
    <w:rsid w:val="00BB180C"/>
    <w:rsid w:val="00BB1902"/>
    <w:rsid w:val="00BB19D4"/>
    <w:rsid w:val="00BB1BA2"/>
    <w:rsid w:val="00BB1C86"/>
    <w:rsid w:val="00BB1E82"/>
    <w:rsid w:val="00BB1F29"/>
    <w:rsid w:val="00BB1FA5"/>
    <w:rsid w:val="00BB247D"/>
    <w:rsid w:val="00BB26B4"/>
    <w:rsid w:val="00BB27C8"/>
    <w:rsid w:val="00BB27FE"/>
    <w:rsid w:val="00BB288D"/>
    <w:rsid w:val="00BB2910"/>
    <w:rsid w:val="00BB2A8A"/>
    <w:rsid w:val="00BB2C9D"/>
    <w:rsid w:val="00BB2E03"/>
    <w:rsid w:val="00BB32FF"/>
    <w:rsid w:val="00BB3644"/>
    <w:rsid w:val="00BB3760"/>
    <w:rsid w:val="00BB383D"/>
    <w:rsid w:val="00BB3988"/>
    <w:rsid w:val="00BB3A0A"/>
    <w:rsid w:val="00BB3A0F"/>
    <w:rsid w:val="00BB3AEA"/>
    <w:rsid w:val="00BB3F0C"/>
    <w:rsid w:val="00BB3FDE"/>
    <w:rsid w:val="00BB4011"/>
    <w:rsid w:val="00BB42AA"/>
    <w:rsid w:val="00BB42CA"/>
    <w:rsid w:val="00BB4350"/>
    <w:rsid w:val="00BB442D"/>
    <w:rsid w:val="00BB4449"/>
    <w:rsid w:val="00BB4797"/>
    <w:rsid w:val="00BB482C"/>
    <w:rsid w:val="00BB4830"/>
    <w:rsid w:val="00BB485F"/>
    <w:rsid w:val="00BB48BB"/>
    <w:rsid w:val="00BB4A51"/>
    <w:rsid w:val="00BB4D4F"/>
    <w:rsid w:val="00BB4D61"/>
    <w:rsid w:val="00BB4FDE"/>
    <w:rsid w:val="00BB5100"/>
    <w:rsid w:val="00BB5329"/>
    <w:rsid w:val="00BB535E"/>
    <w:rsid w:val="00BB5501"/>
    <w:rsid w:val="00BB5970"/>
    <w:rsid w:val="00BB5E41"/>
    <w:rsid w:val="00BB5F67"/>
    <w:rsid w:val="00BB5FA0"/>
    <w:rsid w:val="00BB6113"/>
    <w:rsid w:val="00BB6216"/>
    <w:rsid w:val="00BB670C"/>
    <w:rsid w:val="00BB6747"/>
    <w:rsid w:val="00BB6813"/>
    <w:rsid w:val="00BB692C"/>
    <w:rsid w:val="00BB69B7"/>
    <w:rsid w:val="00BB7286"/>
    <w:rsid w:val="00BB73AA"/>
    <w:rsid w:val="00BB75FF"/>
    <w:rsid w:val="00BB76A3"/>
    <w:rsid w:val="00BB7700"/>
    <w:rsid w:val="00BB782F"/>
    <w:rsid w:val="00BB79A3"/>
    <w:rsid w:val="00BB7B0C"/>
    <w:rsid w:val="00BB7D82"/>
    <w:rsid w:val="00BB7DEF"/>
    <w:rsid w:val="00BB7E8A"/>
    <w:rsid w:val="00BB977B"/>
    <w:rsid w:val="00BC0108"/>
    <w:rsid w:val="00BC02BE"/>
    <w:rsid w:val="00BC0366"/>
    <w:rsid w:val="00BC036B"/>
    <w:rsid w:val="00BC058E"/>
    <w:rsid w:val="00BC0649"/>
    <w:rsid w:val="00BC06AE"/>
    <w:rsid w:val="00BC0A26"/>
    <w:rsid w:val="00BC0AFD"/>
    <w:rsid w:val="00BC0DED"/>
    <w:rsid w:val="00BC0F83"/>
    <w:rsid w:val="00BC0F8D"/>
    <w:rsid w:val="00BC10D6"/>
    <w:rsid w:val="00BC11EC"/>
    <w:rsid w:val="00BC128E"/>
    <w:rsid w:val="00BC135C"/>
    <w:rsid w:val="00BC1370"/>
    <w:rsid w:val="00BC1558"/>
    <w:rsid w:val="00BC15C3"/>
    <w:rsid w:val="00BC15DD"/>
    <w:rsid w:val="00BC172E"/>
    <w:rsid w:val="00BC1DB4"/>
    <w:rsid w:val="00BC1ED8"/>
    <w:rsid w:val="00BC2285"/>
    <w:rsid w:val="00BC22BD"/>
    <w:rsid w:val="00BC23DB"/>
    <w:rsid w:val="00BC258F"/>
    <w:rsid w:val="00BC2602"/>
    <w:rsid w:val="00BC26D5"/>
    <w:rsid w:val="00BC27B7"/>
    <w:rsid w:val="00BC2B49"/>
    <w:rsid w:val="00BC2C44"/>
    <w:rsid w:val="00BC2CFD"/>
    <w:rsid w:val="00BC3246"/>
    <w:rsid w:val="00BC367F"/>
    <w:rsid w:val="00BC3A4E"/>
    <w:rsid w:val="00BC3B8C"/>
    <w:rsid w:val="00BC3C92"/>
    <w:rsid w:val="00BC3CE8"/>
    <w:rsid w:val="00BC3D36"/>
    <w:rsid w:val="00BC3DBE"/>
    <w:rsid w:val="00BC41D0"/>
    <w:rsid w:val="00BC4522"/>
    <w:rsid w:val="00BC45DC"/>
    <w:rsid w:val="00BC474A"/>
    <w:rsid w:val="00BC49A6"/>
    <w:rsid w:val="00BC4C53"/>
    <w:rsid w:val="00BC4D46"/>
    <w:rsid w:val="00BC4D79"/>
    <w:rsid w:val="00BC4D87"/>
    <w:rsid w:val="00BC4E36"/>
    <w:rsid w:val="00BC4E46"/>
    <w:rsid w:val="00BC52F1"/>
    <w:rsid w:val="00BC54C9"/>
    <w:rsid w:val="00BC54D9"/>
    <w:rsid w:val="00BC55F7"/>
    <w:rsid w:val="00BC56D7"/>
    <w:rsid w:val="00BC5783"/>
    <w:rsid w:val="00BC58A9"/>
    <w:rsid w:val="00BC5959"/>
    <w:rsid w:val="00BC5996"/>
    <w:rsid w:val="00BC5A35"/>
    <w:rsid w:val="00BC5C2A"/>
    <w:rsid w:val="00BC5FF7"/>
    <w:rsid w:val="00BC6043"/>
    <w:rsid w:val="00BC61A4"/>
    <w:rsid w:val="00BC6307"/>
    <w:rsid w:val="00BC64F2"/>
    <w:rsid w:val="00BC65A1"/>
    <w:rsid w:val="00BC6949"/>
    <w:rsid w:val="00BC6988"/>
    <w:rsid w:val="00BC6C19"/>
    <w:rsid w:val="00BC6FD6"/>
    <w:rsid w:val="00BC700B"/>
    <w:rsid w:val="00BC7119"/>
    <w:rsid w:val="00BC720B"/>
    <w:rsid w:val="00BC72D5"/>
    <w:rsid w:val="00BC765D"/>
    <w:rsid w:val="00BC7739"/>
    <w:rsid w:val="00BC7B4A"/>
    <w:rsid w:val="00BC7CDF"/>
    <w:rsid w:val="00BC7E32"/>
    <w:rsid w:val="00BC7E48"/>
    <w:rsid w:val="00BD009F"/>
    <w:rsid w:val="00BD0390"/>
    <w:rsid w:val="00BD06A7"/>
    <w:rsid w:val="00BD07FE"/>
    <w:rsid w:val="00BD092D"/>
    <w:rsid w:val="00BD0A31"/>
    <w:rsid w:val="00BD10B9"/>
    <w:rsid w:val="00BD1420"/>
    <w:rsid w:val="00BD153D"/>
    <w:rsid w:val="00BD15F3"/>
    <w:rsid w:val="00BD1988"/>
    <w:rsid w:val="00BD1A4C"/>
    <w:rsid w:val="00BD1AA9"/>
    <w:rsid w:val="00BD1B6E"/>
    <w:rsid w:val="00BD1EE9"/>
    <w:rsid w:val="00BD202D"/>
    <w:rsid w:val="00BD2754"/>
    <w:rsid w:val="00BD2BAA"/>
    <w:rsid w:val="00BD2D64"/>
    <w:rsid w:val="00BD2E50"/>
    <w:rsid w:val="00BD2F0A"/>
    <w:rsid w:val="00BD301B"/>
    <w:rsid w:val="00BD3045"/>
    <w:rsid w:val="00BD36E3"/>
    <w:rsid w:val="00BD38F2"/>
    <w:rsid w:val="00BD3AA0"/>
    <w:rsid w:val="00BD3F6A"/>
    <w:rsid w:val="00BD3FC5"/>
    <w:rsid w:val="00BD3FDF"/>
    <w:rsid w:val="00BD3FF9"/>
    <w:rsid w:val="00BD4000"/>
    <w:rsid w:val="00BD4501"/>
    <w:rsid w:val="00BD4535"/>
    <w:rsid w:val="00BD4965"/>
    <w:rsid w:val="00BD4C55"/>
    <w:rsid w:val="00BD4DB2"/>
    <w:rsid w:val="00BD4E97"/>
    <w:rsid w:val="00BD4FF4"/>
    <w:rsid w:val="00BD574D"/>
    <w:rsid w:val="00BD5826"/>
    <w:rsid w:val="00BD5ACC"/>
    <w:rsid w:val="00BD5AF9"/>
    <w:rsid w:val="00BD5BF4"/>
    <w:rsid w:val="00BD5D62"/>
    <w:rsid w:val="00BD5DA3"/>
    <w:rsid w:val="00BD600D"/>
    <w:rsid w:val="00BD656F"/>
    <w:rsid w:val="00BD67DC"/>
    <w:rsid w:val="00BD6996"/>
    <w:rsid w:val="00BD6CCF"/>
    <w:rsid w:val="00BD6D36"/>
    <w:rsid w:val="00BD6EC4"/>
    <w:rsid w:val="00BD6F8E"/>
    <w:rsid w:val="00BD717B"/>
    <w:rsid w:val="00BD721F"/>
    <w:rsid w:val="00BD74D6"/>
    <w:rsid w:val="00BD76C2"/>
    <w:rsid w:val="00BD7762"/>
    <w:rsid w:val="00BD7803"/>
    <w:rsid w:val="00BD7928"/>
    <w:rsid w:val="00BD7A6E"/>
    <w:rsid w:val="00BD7C31"/>
    <w:rsid w:val="00BD7C6D"/>
    <w:rsid w:val="00BD7FEF"/>
    <w:rsid w:val="00BE0248"/>
    <w:rsid w:val="00BE0359"/>
    <w:rsid w:val="00BE0585"/>
    <w:rsid w:val="00BE05FA"/>
    <w:rsid w:val="00BE0734"/>
    <w:rsid w:val="00BE07F6"/>
    <w:rsid w:val="00BE0871"/>
    <w:rsid w:val="00BE0A63"/>
    <w:rsid w:val="00BE0A6E"/>
    <w:rsid w:val="00BE0A7A"/>
    <w:rsid w:val="00BE0C2B"/>
    <w:rsid w:val="00BE0E06"/>
    <w:rsid w:val="00BE0F45"/>
    <w:rsid w:val="00BE0F88"/>
    <w:rsid w:val="00BE10AB"/>
    <w:rsid w:val="00BE10B2"/>
    <w:rsid w:val="00BE10D5"/>
    <w:rsid w:val="00BE1180"/>
    <w:rsid w:val="00BE120E"/>
    <w:rsid w:val="00BE1222"/>
    <w:rsid w:val="00BE13EE"/>
    <w:rsid w:val="00BE142C"/>
    <w:rsid w:val="00BE1655"/>
    <w:rsid w:val="00BE1932"/>
    <w:rsid w:val="00BE1ACA"/>
    <w:rsid w:val="00BE1B9B"/>
    <w:rsid w:val="00BE1D09"/>
    <w:rsid w:val="00BE1DA5"/>
    <w:rsid w:val="00BE1FF9"/>
    <w:rsid w:val="00BE2168"/>
    <w:rsid w:val="00BE21B7"/>
    <w:rsid w:val="00BE22FD"/>
    <w:rsid w:val="00BE2472"/>
    <w:rsid w:val="00BE2889"/>
    <w:rsid w:val="00BE2B30"/>
    <w:rsid w:val="00BE30C7"/>
    <w:rsid w:val="00BE340C"/>
    <w:rsid w:val="00BE346E"/>
    <w:rsid w:val="00BE36BA"/>
    <w:rsid w:val="00BE3722"/>
    <w:rsid w:val="00BE3856"/>
    <w:rsid w:val="00BE3AA3"/>
    <w:rsid w:val="00BE3B91"/>
    <w:rsid w:val="00BE3E44"/>
    <w:rsid w:val="00BE3EDF"/>
    <w:rsid w:val="00BE3EF9"/>
    <w:rsid w:val="00BE42FF"/>
    <w:rsid w:val="00BE48D6"/>
    <w:rsid w:val="00BE4904"/>
    <w:rsid w:val="00BE4A75"/>
    <w:rsid w:val="00BE4BF1"/>
    <w:rsid w:val="00BE4C0C"/>
    <w:rsid w:val="00BE4C40"/>
    <w:rsid w:val="00BE4CF9"/>
    <w:rsid w:val="00BE4D53"/>
    <w:rsid w:val="00BE5540"/>
    <w:rsid w:val="00BE5623"/>
    <w:rsid w:val="00BE5763"/>
    <w:rsid w:val="00BE5813"/>
    <w:rsid w:val="00BE5AC4"/>
    <w:rsid w:val="00BE5BAE"/>
    <w:rsid w:val="00BE5C02"/>
    <w:rsid w:val="00BE5F8C"/>
    <w:rsid w:val="00BE5F99"/>
    <w:rsid w:val="00BE5FDC"/>
    <w:rsid w:val="00BE61BB"/>
    <w:rsid w:val="00BE626D"/>
    <w:rsid w:val="00BE67E1"/>
    <w:rsid w:val="00BE6CF1"/>
    <w:rsid w:val="00BE6CF9"/>
    <w:rsid w:val="00BE6F91"/>
    <w:rsid w:val="00BE7302"/>
    <w:rsid w:val="00BE7527"/>
    <w:rsid w:val="00BE78A5"/>
    <w:rsid w:val="00BE7A5C"/>
    <w:rsid w:val="00BE7A7A"/>
    <w:rsid w:val="00BE7CE8"/>
    <w:rsid w:val="00BE7D65"/>
    <w:rsid w:val="00BE7E3F"/>
    <w:rsid w:val="00BF01CE"/>
    <w:rsid w:val="00BF0231"/>
    <w:rsid w:val="00BF0392"/>
    <w:rsid w:val="00BF03AE"/>
    <w:rsid w:val="00BF04EA"/>
    <w:rsid w:val="00BF0636"/>
    <w:rsid w:val="00BF06BD"/>
    <w:rsid w:val="00BF09F8"/>
    <w:rsid w:val="00BF0C1E"/>
    <w:rsid w:val="00BF0FC4"/>
    <w:rsid w:val="00BF0FE6"/>
    <w:rsid w:val="00BF1105"/>
    <w:rsid w:val="00BF11D7"/>
    <w:rsid w:val="00BF1546"/>
    <w:rsid w:val="00BF1775"/>
    <w:rsid w:val="00BF19DB"/>
    <w:rsid w:val="00BF1ADB"/>
    <w:rsid w:val="00BF1D4F"/>
    <w:rsid w:val="00BF1E99"/>
    <w:rsid w:val="00BF1EFA"/>
    <w:rsid w:val="00BF207A"/>
    <w:rsid w:val="00BF241A"/>
    <w:rsid w:val="00BF24EC"/>
    <w:rsid w:val="00BF2765"/>
    <w:rsid w:val="00BF2922"/>
    <w:rsid w:val="00BF293C"/>
    <w:rsid w:val="00BF2A3E"/>
    <w:rsid w:val="00BF2D11"/>
    <w:rsid w:val="00BF2D4B"/>
    <w:rsid w:val="00BF2D5C"/>
    <w:rsid w:val="00BF2F56"/>
    <w:rsid w:val="00BF30E6"/>
    <w:rsid w:val="00BF318A"/>
    <w:rsid w:val="00BF3449"/>
    <w:rsid w:val="00BF3463"/>
    <w:rsid w:val="00BF3682"/>
    <w:rsid w:val="00BF3CC4"/>
    <w:rsid w:val="00BF4798"/>
    <w:rsid w:val="00BF48DC"/>
    <w:rsid w:val="00BF48E8"/>
    <w:rsid w:val="00BF493F"/>
    <w:rsid w:val="00BF4A46"/>
    <w:rsid w:val="00BF4C7C"/>
    <w:rsid w:val="00BF4CC0"/>
    <w:rsid w:val="00BF52C2"/>
    <w:rsid w:val="00BF52D8"/>
    <w:rsid w:val="00BF53D2"/>
    <w:rsid w:val="00BF55B6"/>
    <w:rsid w:val="00BF5865"/>
    <w:rsid w:val="00BF5A3F"/>
    <w:rsid w:val="00BF5B3C"/>
    <w:rsid w:val="00BF61D9"/>
    <w:rsid w:val="00BF6444"/>
    <w:rsid w:val="00BF6469"/>
    <w:rsid w:val="00BF6476"/>
    <w:rsid w:val="00BF651D"/>
    <w:rsid w:val="00BF65FA"/>
    <w:rsid w:val="00BF666B"/>
    <w:rsid w:val="00BF6685"/>
    <w:rsid w:val="00BF6B69"/>
    <w:rsid w:val="00BF6E5F"/>
    <w:rsid w:val="00BF700A"/>
    <w:rsid w:val="00BF7059"/>
    <w:rsid w:val="00BF718C"/>
    <w:rsid w:val="00BF71EA"/>
    <w:rsid w:val="00BF7435"/>
    <w:rsid w:val="00BF749A"/>
    <w:rsid w:val="00BF755F"/>
    <w:rsid w:val="00BF75F5"/>
    <w:rsid w:val="00BF760E"/>
    <w:rsid w:val="00BF76BD"/>
    <w:rsid w:val="00BF76C8"/>
    <w:rsid w:val="00BF77AE"/>
    <w:rsid w:val="00BF7985"/>
    <w:rsid w:val="00BF7A6E"/>
    <w:rsid w:val="00BF7ED6"/>
    <w:rsid w:val="00C00217"/>
    <w:rsid w:val="00C00669"/>
    <w:rsid w:val="00C00705"/>
    <w:rsid w:val="00C0072E"/>
    <w:rsid w:val="00C00D2F"/>
    <w:rsid w:val="00C00D32"/>
    <w:rsid w:val="00C0115E"/>
    <w:rsid w:val="00C01445"/>
    <w:rsid w:val="00C0151E"/>
    <w:rsid w:val="00C016E0"/>
    <w:rsid w:val="00C01C11"/>
    <w:rsid w:val="00C01D6F"/>
    <w:rsid w:val="00C01E7E"/>
    <w:rsid w:val="00C01FC6"/>
    <w:rsid w:val="00C01FC7"/>
    <w:rsid w:val="00C02026"/>
    <w:rsid w:val="00C02113"/>
    <w:rsid w:val="00C0233E"/>
    <w:rsid w:val="00C0273C"/>
    <w:rsid w:val="00C02886"/>
    <w:rsid w:val="00C02C8A"/>
    <w:rsid w:val="00C031AD"/>
    <w:rsid w:val="00C031BD"/>
    <w:rsid w:val="00C03857"/>
    <w:rsid w:val="00C03D9E"/>
    <w:rsid w:val="00C03F80"/>
    <w:rsid w:val="00C03F99"/>
    <w:rsid w:val="00C04020"/>
    <w:rsid w:val="00C041C2"/>
    <w:rsid w:val="00C045A0"/>
    <w:rsid w:val="00C0473F"/>
    <w:rsid w:val="00C048B6"/>
    <w:rsid w:val="00C048F3"/>
    <w:rsid w:val="00C04A55"/>
    <w:rsid w:val="00C04ABB"/>
    <w:rsid w:val="00C04AE2"/>
    <w:rsid w:val="00C04B79"/>
    <w:rsid w:val="00C04C1C"/>
    <w:rsid w:val="00C04D58"/>
    <w:rsid w:val="00C04EEF"/>
    <w:rsid w:val="00C04F2C"/>
    <w:rsid w:val="00C051E4"/>
    <w:rsid w:val="00C051EB"/>
    <w:rsid w:val="00C053D5"/>
    <w:rsid w:val="00C0540F"/>
    <w:rsid w:val="00C056F4"/>
    <w:rsid w:val="00C057EE"/>
    <w:rsid w:val="00C05871"/>
    <w:rsid w:val="00C05922"/>
    <w:rsid w:val="00C05FBC"/>
    <w:rsid w:val="00C060BA"/>
    <w:rsid w:val="00C061DA"/>
    <w:rsid w:val="00C06351"/>
    <w:rsid w:val="00C06368"/>
    <w:rsid w:val="00C0651B"/>
    <w:rsid w:val="00C06536"/>
    <w:rsid w:val="00C065EB"/>
    <w:rsid w:val="00C0665D"/>
    <w:rsid w:val="00C06C29"/>
    <w:rsid w:val="00C06CA6"/>
    <w:rsid w:val="00C06CA9"/>
    <w:rsid w:val="00C06DF7"/>
    <w:rsid w:val="00C06FC1"/>
    <w:rsid w:val="00C07061"/>
    <w:rsid w:val="00C071F0"/>
    <w:rsid w:val="00C072C2"/>
    <w:rsid w:val="00C073CF"/>
    <w:rsid w:val="00C07555"/>
    <w:rsid w:val="00C075AB"/>
    <w:rsid w:val="00C07944"/>
    <w:rsid w:val="00C07BEA"/>
    <w:rsid w:val="00C07E84"/>
    <w:rsid w:val="00C07EDD"/>
    <w:rsid w:val="00C07F5A"/>
    <w:rsid w:val="00C10155"/>
    <w:rsid w:val="00C10469"/>
    <w:rsid w:val="00C1046E"/>
    <w:rsid w:val="00C104EA"/>
    <w:rsid w:val="00C104F9"/>
    <w:rsid w:val="00C105D4"/>
    <w:rsid w:val="00C10684"/>
    <w:rsid w:val="00C107DC"/>
    <w:rsid w:val="00C108C2"/>
    <w:rsid w:val="00C10A0E"/>
    <w:rsid w:val="00C10AE8"/>
    <w:rsid w:val="00C10BAF"/>
    <w:rsid w:val="00C10BEF"/>
    <w:rsid w:val="00C10D3A"/>
    <w:rsid w:val="00C10DEA"/>
    <w:rsid w:val="00C10DFF"/>
    <w:rsid w:val="00C11870"/>
    <w:rsid w:val="00C118B2"/>
    <w:rsid w:val="00C119E0"/>
    <w:rsid w:val="00C119EF"/>
    <w:rsid w:val="00C11C33"/>
    <w:rsid w:val="00C11DB5"/>
    <w:rsid w:val="00C11DF3"/>
    <w:rsid w:val="00C12002"/>
    <w:rsid w:val="00C1202C"/>
    <w:rsid w:val="00C12393"/>
    <w:rsid w:val="00C1256E"/>
    <w:rsid w:val="00C125E0"/>
    <w:rsid w:val="00C1275B"/>
    <w:rsid w:val="00C128FF"/>
    <w:rsid w:val="00C12BD6"/>
    <w:rsid w:val="00C12D82"/>
    <w:rsid w:val="00C12F9E"/>
    <w:rsid w:val="00C132D8"/>
    <w:rsid w:val="00C13372"/>
    <w:rsid w:val="00C133B3"/>
    <w:rsid w:val="00C134FB"/>
    <w:rsid w:val="00C1357A"/>
    <w:rsid w:val="00C136EF"/>
    <w:rsid w:val="00C139D9"/>
    <w:rsid w:val="00C14545"/>
    <w:rsid w:val="00C145A9"/>
    <w:rsid w:val="00C1472C"/>
    <w:rsid w:val="00C148E6"/>
    <w:rsid w:val="00C14A0B"/>
    <w:rsid w:val="00C14C8B"/>
    <w:rsid w:val="00C14F8B"/>
    <w:rsid w:val="00C15092"/>
    <w:rsid w:val="00C15401"/>
    <w:rsid w:val="00C155DF"/>
    <w:rsid w:val="00C15765"/>
    <w:rsid w:val="00C15780"/>
    <w:rsid w:val="00C15996"/>
    <w:rsid w:val="00C15BC0"/>
    <w:rsid w:val="00C15C15"/>
    <w:rsid w:val="00C15D20"/>
    <w:rsid w:val="00C15F6A"/>
    <w:rsid w:val="00C15F6D"/>
    <w:rsid w:val="00C15F75"/>
    <w:rsid w:val="00C1605D"/>
    <w:rsid w:val="00C1608A"/>
    <w:rsid w:val="00C16308"/>
    <w:rsid w:val="00C1641E"/>
    <w:rsid w:val="00C16873"/>
    <w:rsid w:val="00C168AE"/>
    <w:rsid w:val="00C1699D"/>
    <w:rsid w:val="00C16C1B"/>
    <w:rsid w:val="00C16C21"/>
    <w:rsid w:val="00C16DA4"/>
    <w:rsid w:val="00C16EA3"/>
    <w:rsid w:val="00C1703D"/>
    <w:rsid w:val="00C17208"/>
    <w:rsid w:val="00C172F1"/>
    <w:rsid w:val="00C17625"/>
    <w:rsid w:val="00C17B40"/>
    <w:rsid w:val="00C17E10"/>
    <w:rsid w:val="00C20147"/>
    <w:rsid w:val="00C20239"/>
    <w:rsid w:val="00C2041A"/>
    <w:rsid w:val="00C20AC4"/>
    <w:rsid w:val="00C20DCE"/>
    <w:rsid w:val="00C20F98"/>
    <w:rsid w:val="00C213C0"/>
    <w:rsid w:val="00C213DF"/>
    <w:rsid w:val="00C214FB"/>
    <w:rsid w:val="00C21A7C"/>
    <w:rsid w:val="00C21B03"/>
    <w:rsid w:val="00C21C6D"/>
    <w:rsid w:val="00C21C83"/>
    <w:rsid w:val="00C21E43"/>
    <w:rsid w:val="00C21F71"/>
    <w:rsid w:val="00C22326"/>
    <w:rsid w:val="00C223C3"/>
    <w:rsid w:val="00C22403"/>
    <w:rsid w:val="00C22408"/>
    <w:rsid w:val="00C224C2"/>
    <w:rsid w:val="00C22789"/>
    <w:rsid w:val="00C227A4"/>
    <w:rsid w:val="00C22A93"/>
    <w:rsid w:val="00C22B33"/>
    <w:rsid w:val="00C22CE8"/>
    <w:rsid w:val="00C22CF0"/>
    <w:rsid w:val="00C22F76"/>
    <w:rsid w:val="00C23034"/>
    <w:rsid w:val="00C2319C"/>
    <w:rsid w:val="00C231C4"/>
    <w:rsid w:val="00C231E6"/>
    <w:rsid w:val="00C233FB"/>
    <w:rsid w:val="00C2340D"/>
    <w:rsid w:val="00C23556"/>
    <w:rsid w:val="00C23843"/>
    <w:rsid w:val="00C23949"/>
    <w:rsid w:val="00C23D54"/>
    <w:rsid w:val="00C23D8D"/>
    <w:rsid w:val="00C247AD"/>
    <w:rsid w:val="00C24871"/>
    <w:rsid w:val="00C248E6"/>
    <w:rsid w:val="00C2496F"/>
    <w:rsid w:val="00C249A9"/>
    <w:rsid w:val="00C24D6F"/>
    <w:rsid w:val="00C24FC0"/>
    <w:rsid w:val="00C2520F"/>
    <w:rsid w:val="00C25390"/>
    <w:rsid w:val="00C25431"/>
    <w:rsid w:val="00C2550E"/>
    <w:rsid w:val="00C255FC"/>
    <w:rsid w:val="00C2583F"/>
    <w:rsid w:val="00C25921"/>
    <w:rsid w:val="00C25BB7"/>
    <w:rsid w:val="00C268A0"/>
    <w:rsid w:val="00C2697E"/>
    <w:rsid w:val="00C26A3E"/>
    <w:rsid w:val="00C26A4F"/>
    <w:rsid w:val="00C26ACA"/>
    <w:rsid w:val="00C26AEC"/>
    <w:rsid w:val="00C26BFE"/>
    <w:rsid w:val="00C26D43"/>
    <w:rsid w:val="00C26F24"/>
    <w:rsid w:val="00C26FC6"/>
    <w:rsid w:val="00C27125"/>
    <w:rsid w:val="00C2725D"/>
    <w:rsid w:val="00C273A0"/>
    <w:rsid w:val="00C274EE"/>
    <w:rsid w:val="00C2751C"/>
    <w:rsid w:val="00C275C0"/>
    <w:rsid w:val="00C276D0"/>
    <w:rsid w:val="00C2778C"/>
    <w:rsid w:val="00C277C5"/>
    <w:rsid w:val="00C27925"/>
    <w:rsid w:val="00C27A2D"/>
    <w:rsid w:val="00C27C20"/>
    <w:rsid w:val="00C27D28"/>
    <w:rsid w:val="00C30244"/>
    <w:rsid w:val="00C302B3"/>
    <w:rsid w:val="00C3044B"/>
    <w:rsid w:val="00C304A6"/>
    <w:rsid w:val="00C30570"/>
    <w:rsid w:val="00C3070D"/>
    <w:rsid w:val="00C30A30"/>
    <w:rsid w:val="00C3119E"/>
    <w:rsid w:val="00C3128F"/>
    <w:rsid w:val="00C31441"/>
    <w:rsid w:val="00C316A2"/>
    <w:rsid w:val="00C316C9"/>
    <w:rsid w:val="00C31766"/>
    <w:rsid w:val="00C31809"/>
    <w:rsid w:val="00C31D38"/>
    <w:rsid w:val="00C31DF6"/>
    <w:rsid w:val="00C31EF1"/>
    <w:rsid w:val="00C3207D"/>
    <w:rsid w:val="00C32215"/>
    <w:rsid w:val="00C32221"/>
    <w:rsid w:val="00C322BD"/>
    <w:rsid w:val="00C325E7"/>
    <w:rsid w:val="00C32C9B"/>
    <w:rsid w:val="00C32EB6"/>
    <w:rsid w:val="00C32F49"/>
    <w:rsid w:val="00C33116"/>
    <w:rsid w:val="00C33663"/>
    <w:rsid w:val="00C336F3"/>
    <w:rsid w:val="00C33809"/>
    <w:rsid w:val="00C33B66"/>
    <w:rsid w:val="00C33C32"/>
    <w:rsid w:val="00C33EC2"/>
    <w:rsid w:val="00C341BB"/>
    <w:rsid w:val="00C34554"/>
    <w:rsid w:val="00C346AF"/>
    <w:rsid w:val="00C347E5"/>
    <w:rsid w:val="00C348FF"/>
    <w:rsid w:val="00C3499E"/>
    <w:rsid w:val="00C34B22"/>
    <w:rsid w:val="00C34F52"/>
    <w:rsid w:val="00C35304"/>
    <w:rsid w:val="00C3539F"/>
    <w:rsid w:val="00C358B6"/>
    <w:rsid w:val="00C35A02"/>
    <w:rsid w:val="00C35B38"/>
    <w:rsid w:val="00C35B85"/>
    <w:rsid w:val="00C35C92"/>
    <w:rsid w:val="00C35D07"/>
    <w:rsid w:val="00C36746"/>
    <w:rsid w:val="00C36DA9"/>
    <w:rsid w:val="00C36E52"/>
    <w:rsid w:val="00C3700A"/>
    <w:rsid w:val="00C371F1"/>
    <w:rsid w:val="00C37327"/>
    <w:rsid w:val="00C3740E"/>
    <w:rsid w:val="00C37415"/>
    <w:rsid w:val="00C378E7"/>
    <w:rsid w:val="00C379ED"/>
    <w:rsid w:val="00C37A0E"/>
    <w:rsid w:val="00C37A9F"/>
    <w:rsid w:val="00C37BD2"/>
    <w:rsid w:val="00C40187"/>
    <w:rsid w:val="00C40193"/>
    <w:rsid w:val="00C4023C"/>
    <w:rsid w:val="00C406A5"/>
    <w:rsid w:val="00C406FF"/>
    <w:rsid w:val="00C40835"/>
    <w:rsid w:val="00C40944"/>
    <w:rsid w:val="00C40DE9"/>
    <w:rsid w:val="00C40FA6"/>
    <w:rsid w:val="00C4107C"/>
    <w:rsid w:val="00C419F9"/>
    <w:rsid w:val="00C41A89"/>
    <w:rsid w:val="00C41B6D"/>
    <w:rsid w:val="00C41EAC"/>
    <w:rsid w:val="00C4225F"/>
    <w:rsid w:val="00C426DA"/>
    <w:rsid w:val="00C42910"/>
    <w:rsid w:val="00C429DD"/>
    <w:rsid w:val="00C42B84"/>
    <w:rsid w:val="00C42C55"/>
    <w:rsid w:val="00C43014"/>
    <w:rsid w:val="00C430CE"/>
    <w:rsid w:val="00C43164"/>
    <w:rsid w:val="00C432B1"/>
    <w:rsid w:val="00C432EF"/>
    <w:rsid w:val="00C435AF"/>
    <w:rsid w:val="00C437D9"/>
    <w:rsid w:val="00C437DF"/>
    <w:rsid w:val="00C439AA"/>
    <w:rsid w:val="00C43E7B"/>
    <w:rsid w:val="00C43EDE"/>
    <w:rsid w:val="00C4417E"/>
    <w:rsid w:val="00C44381"/>
    <w:rsid w:val="00C44390"/>
    <w:rsid w:val="00C445B3"/>
    <w:rsid w:val="00C446DF"/>
    <w:rsid w:val="00C447DF"/>
    <w:rsid w:val="00C448A5"/>
    <w:rsid w:val="00C449EC"/>
    <w:rsid w:val="00C44B2D"/>
    <w:rsid w:val="00C44C3F"/>
    <w:rsid w:val="00C44CCF"/>
    <w:rsid w:val="00C44DB7"/>
    <w:rsid w:val="00C44EC1"/>
    <w:rsid w:val="00C44F22"/>
    <w:rsid w:val="00C4518C"/>
    <w:rsid w:val="00C45249"/>
    <w:rsid w:val="00C45315"/>
    <w:rsid w:val="00C454AB"/>
    <w:rsid w:val="00C456A6"/>
    <w:rsid w:val="00C45A07"/>
    <w:rsid w:val="00C45CAD"/>
    <w:rsid w:val="00C45D7E"/>
    <w:rsid w:val="00C46361"/>
    <w:rsid w:val="00C46532"/>
    <w:rsid w:val="00C46553"/>
    <w:rsid w:val="00C465CE"/>
    <w:rsid w:val="00C4663C"/>
    <w:rsid w:val="00C46BEE"/>
    <w:rsid w:val="00C46F70"/>
    <w:rsid w:val="00C4701C"/>
    <w:rsid w:val="00C4755D"/>
    <w:rsid w:val="00C4757C"/>
    <w:rsid w:val="00C47825"/>
    <w:rsid w:val="00C4783A"/>
    <w:rsid w:val="00C478E7"/>
    <w:rsid w:val="00C4797E"/>
    <w:rsid w:val="00C47981"/>
    <w:rsid w:val="00C47ECF"/>
    <w:rsid w:val="00C5020C"/>
    <w:rsid w:val="00C502A9"/>
    <w:rsid w:val="00C502F6"/>
    <w:rsid w:val="00C505A2"/>
    <w:rsid w:val="00C50700"/>
    <w:rsid w:val="00C5088E"/>
    <w:rsid w:val="00C50C9E"/>
    <w:rsid w:val="00C50D6D"/>
    <w:rsid w:val="00C5110A"/>
    <w:rsid w:val="00C513A8"/>
    <w:rsid w:val="00C51782"/>
    <w:rsid w:val="00C51820"/>
    <w:rsid w:val="00C51DD9"/>
    <w:rsid w:val="00C51DFD"/>
    <w:rsid w:val="00C5210D"/>
    <w:rsid w:val="00C52948"/>
    <w:rsid w:val="00C52CE0"/>
    <w:rsid w:val="00C52E8C"/>
    <w:rsid w:val="00C52FBE"/>
    <w:rsid w:val="00C53061"/>
    <w:rsid w:val="00C53100"/>
    <w:rsid w:val="00C53606"/>
    <w:rsid w:val="00C538FA"/>
    <w:rsid w:val="00C53995"/>
    <w:rsid w:val="00C539AB"/>
    <w:rsid w:val="00C53AAB"/>
    <w:rsid w:val="00C53BAD"/>
    <w:rsid w:val="00C53C0F"/>
    <w:rsid w:val="00C53CB7"/>
    <w:rsid w:val="00C53D53"/>
    <w:rsid w:val="00C53D69"/>
    <w:rsid w:val="00C541FC"/>
    <w:rsid w:val="00C542A5"/>
    <w:rsid w:val="00C54478"/>
    <w:rsid w:val="00C5460D"/>
    <w:rsid w:val="00C547CA"/>
    <w:rsid w:val="00C548F9"/>
    <w:rsid w:val="00C54A5F"/>
    <w:rsid w:val="00C54B67"/>
    <w:rsid w:val="00C54C61"/>
    <w:rsid w:val="00C54EDD"/>
    <w:rsid w:val="00C54FEB"/>
    <w:rsid w:val="00C55000"/>
    <w:rsid w:val="00C552D4"/>
    <w:rsid w:val="00C5540B"/>
    <w:rsid w:val="00C55811"/>
    <w:rsid w:val="00C55875"/>
    <w:rsid w:val="00C55AFE"/>
    <w:rsid w:val="00C55B60"/>
    <w:rsid w:val="00C55B77"/>
    <w:rsid w:val="00C55DA9"/>
    <w:rsid w:val="00C55E77"/>
    <w:rsid w:val="00C55F1B"/>
    <w:rsid w:val="00C562C2"/>
    <w:rsid w:val="00C565EB"/>
    <w:rsid w:val="00C56812"/>
    <w:rsid w:val="00C56B7C"/>
    <w:rsid w:val="00C56EEF"/>
    <w:rsid w:val="00C576EC"/>
    <w:rsid w:val="00C57714"/>
    <w:rsid w:val="00C57898"/>
    <w:rsid w:val="00C57B16"/>
    <w:rsid w:val="00C57C22"/>
    <w:rsid w:val="00C57DF8"/>
    <w:rsid w:val="00C57F24"/>
    <w:rsid w:val="00C600BA"/>
    <w:rsid w:val="00C6018A"/>
    <w:rsid w:val="00C6046C"/>
    <w:rsid w:val="00C6064A"/>
    <w:rsid w:val="00C6067E"/>
    <w:rsid w:val="00C606CE"/>
    <w:rsid w:val="00C607BC"/>
    <w:rsid w:val="00C609D1"/>
    <w:rsid w:val="00C609FF"/>
    <w:rsid w:val="00C60CED"/>
    <w:rsid w:val="00C60FAB"/>
    <w:rsid w:val="00C611D3"/>
    <w:rsid w:val="00C612CD"/>
    <w:rsid w:val="00C61B63"/>
    <w:rsid w:val="00C62077"/>
    <w:rsid w:val="00C62397"/>
    <w:rsid w:val="00C62441"/>
    <w:rsid w:val="00C625F5"/>
    <w:rsid w:val="00C627B0"/>
    <w:rsid w:val="00C62864"/>
    <w:rsid w:val="00C6288D"/>
    <w:rsid w:val="00C628BB"/>
    <w:rsid w:val="00C62955"/>
    <w:rsid w:val="00C62BB3"/>
    <w:rsid w:val="00C62C2B"/>
    <w:rsid w:val="00C62C9C"/>
    <w:rsid w:val="00C62D0C"/>
    <w:rsid w:val="00C62F76"/>
    <w:rsid w:val="00C63083"/>
    <w:rsid w:val="00C630CF"/>
    <w:rsid w:val="00C63687"/>
    <w:rsid w:val="00C63688"/>
    <w:rsid w:val="00C63769"/>
    <w:rsid w:val="00C63B3B"/>
    <w:rsid w:val="00C63E5A"/>
    <w:rsid w:val="00C63E9C"/>
    <w:rsid w:val="00C6401D"/>
    <w:rsid w:val="00C641B9"/>
    <w:rsid w:val="00C64563"/>
    <w:rsid w:val="00C64642"/>
    <w:rsid w:val="00C6483A"/>
    <w:rsid w:val="00C64913"/>
    <w:rsid w:val="00C64961"/>
    <w:rsid w:val="00C64A54"/>
    <w:rsid w:val="00C64CA4"/>
    <w:rsid w:val="00C64F26"/>
    <w:rsid w:val="00C65110"/>
    <w:rsid w:val="00C6560A"/>
    <w:rsid w:val="00C656E0"/>
    <w:rsid w:val="00C65734"/>
    <w:rsid w:val="00C6591C"/>
    <w:rsid w:val="00C65930"/>
    <w:rsid w:val="00C65B2D"/>
    <w:rsid w:val="00C65E56"/>
    <w:rsid w:val="00C661B3"/>
    <w:rsid w:val="00C664A9"/>
    <w:rsid w:val="00C666B2"/>
    <w:rsid w:val="00C667F6"/>
    <w:rsid w:val="00C669D1"/>
    <w:rsid w:val="00C66BAA"/>
    <w:rsid w:val="00C675A0"/>
    <w:rsid w:val="00C67623"/>
    <w:rsid w:val="00C6786C"/>
    <w:rsid w:val="00C678BB"/>
    <w:rsid w:val="00C67991"/>
    <w:rsid w:val="00C67A32"/>
    <w:rsid w:val="00C67A3D"/>
    <w:rsid w:val="00C67B82"/>
    <w:rsid w:val="00C67C29"/>
    <w:rsid w:val="00C67E28"/>
    <w:rsid w:val="00C67EFB"/>
    <w:rsid w:val="00C67F2D"/>
    <w:rsid w:val="00C70047"/>
    <w:rsid w:val="00C704CA"/>
    <w:rsid w:val="00C7058A"/>
    <w:rsid w:val="00C705A0"/>
    <w:rsid w:val="00C70717"/>
    <w:rsid w:val="00C70F5B"/>
    <w:rsid w:val="00C71010"/>
    <w:rsid w:val="00C711EF"/>
    <w:rsid w:val="00C71226"/>
    <w:rsid w:val="00C712FA"/>
    <w:rsid w:val="00C7153F"/>
    <w:rsid w:val="00C716C4"/>
    <w:rsid w:val="00C716CE"/>
    <w:rsid w:val="00C7189F"/>
    <w:rsid w:val="00C71982"/>
    <w:rsid w:val="00C71B63"/>
    <w:rsid w:val="00C71D95"/>
    <w:rsid w:val="00C7215F"/>
    <w:rsid w:val="00C722AF"/>
    <w:rsid w:val="00C72532"/>
    <w:rsid w:val="00C7265A"/>
    <w:rsid w:val="00C7266C"/>
    <w:rsid w:val="00C72839"/>
    <w:rsid w:val="00C72A04"/>
    <w:rsid w:val="00C72E53"/>
    <w:rsid w:val="00C73709"/>
    <w:rsid w:val="00C73751"/>
    <w:rsid w:val="00C73B8B"/>
    <w:rsid w:val="00C73CEB"/>
    <w:rsid w:val="00C73E6B"/>
    <w:rsid w:val="00C74029"/>
    <w:rsid w:val="00C7403A"/>
    <w:rsid w:val="00C7417D"/>
    <w:rsid w:val="00C744C0"/>
    <w:rsid w:val="00C7477D"/>
    <w:rsid w:val="00C74902"/>
    <w:rsid w:val="00C74A2B"/>
    <w:rsid w:val="00C74C58"/>
    <w:rsid w:val="00C74EF3"/>
    <w:rsid w:val="00C74F3B"/>
    <w:rsid w:val="00C751D9"/>
    <w:rsid w:val="00C75359"/>
    <w:rsid w:val="00C753AE"/>
    <w:rsid w:val="00C754E8"/>
    <w:rsid w:val="00C75737"/>
    <w:rsid w:val="00C757E4"/>
    <w:rsid w:val="00C75910"/>
    <w:rsid w:val="00C75A00"/>
    <w:rsid w:val="00C75B5D"/>
    <w:rsid w:val="00C75DC8"/>
    <w:rsid w:val="00C75E9A"/>
    <w:rsid w:val="00C75EEB"/>
    <w:rsid w:val="00C76008"/>
    <w:rsid w:val="00C76178"/>
    <w:rsid w:val="00C764FD"/>
    <w:rsid w:val="00C7692A"/>
    <w:rsid w:val="00C76946"/>
    <w:rsid w:val="00C7697C"/>
    <w:rsid w:val="00C76B31"/>
    <w:rsid w:val="00C76B6B"/>
    <w:rsid w:val="00C76C3B"/>
    <w:rsid w:val="00C76D58"/>
    <w:rsid w:val="00C771CE"/>
    <w:rsid w:val="00C77454"/>
    <w:rsid w:val="00C77460"/>
    <w:rsid w:val="00C77502"/>
    <w:rsid w:val="00C7752B"/>
    <w:rsid w:val="00C7798E"/>
    <w:rsid w:val="00C779EA"/>
    <w:rsid w:val="00C77CF8"/>
    <w:rsid w:val="00C800EF"/>
    <w:rsid w:val="00C801A8"/>
    <w:rsid w:val="00C80561"/>
    <w:rsid w:val="00C80776"/>
    <w:rsid w:val="00C807E7"/>
    <w:rsid w:val="00C808F4"/>
    <w:rsid w:val="00C80995"/>
    <w:rsid w:val="00C80C19"/>
    <w:rsid w:val="00C80C51"/>
    <w:rsid w:val="00C80E1F"/>
    <w:rsid w:val="00C80E27"/>
    <w:rsid w:val="00C811A6"/>
    <w:rsid w:val="00C813E7"/>
    <w:rsid w:val="00C81468"/>
    <w:rsid w:val="00C814C1"/>
    <w:rsid w:val="00C8155B"/>
    <w:rsid w:val="00C81667"/>
    <w:rsid w:val="00C8174D"/>
    <w:rsid w:val="00C817B4"/>
    <w:rsid w:val="00C819A2"/>
    <w:rsid w:val="00C81A14"/>
    <w:rsid w:val="00C81A82"/>
    <w:rsid w:val="00C81C87"/>
    <w:rsid w:val="00C81D5D"/>
    <w:rsid w:val="00C81E59"/>
    <w:rsid w:val="00C82465"/>
    <w:rsid w:val="00C8262B"/>
    <w:rsid w:val="00C82921"/>
    <w:rsid w:val="00C82D20"/>
    <w:rsid w:val="00C8309A"/>
    <w:rsid w:val="00C83102"/>
    <w:rsid w:val="00C8325E"/>
    <w:rsid w:val="00C832B4"/>
    <w:rsid w:val="00C83382"/>
    <w:rsid w:val="00C836F2"/>
    <w:rsid w:val="00C8374A"/>
    <w:rsid w:val="00C83AD0"/>
    <w:rsid w:val="00C83E60"/>
    <w:rsid w:val="00C83E8C"/>
    <w:rsid w:val="00C8444D"/>
    <w:rsid w:val="00C84499"/>
    <w:rsid w:val="00C8452E"/>
    <w:rsid w:val="00C845E5"/>
    <w:rsid w:val="00C8463E"/>
    <w:rsid w:val="00C846F0"/>
    <w:rsid w:val="00C84D0E"/>
    <w:rsid w:val="00C851E0"/>
    <w:rsid w:val="00C8564B"/>
    <w:rsid w:val="00C8582A"/>
    <w:rsid w:val="00C8588D"/>
    <w:rsid w:val="00C859BF"/>
    <w:rsid w:val="00C85A91"/>
    <w:rsid w:val="00C85B53"/>
    <w:rsid w:val="00C86080"/>
    <w:rsid w:val="00C861B3"/>
    <w:rsid w:val="00C863B2"/>
    <w:rsid w:val="00C86692"/>
    <w:rsid w:val="00C86C24"/>
    <w:rsid w:val="00C86EEA"/>
    <w:rsid w:val="00C86F9A"/>
    <w:rsid w:val="00C8705C"/>
    <w:rsid w:val="00C8710C"/>
    <w:rsid w:val="00C87486"/>
    <w:rsid w:val="00C874E0"/>
    <w:rsid w:val="00C87531"/>
    <w:rsid w:val="00C87697"/>
    <w:rsid w:val="00C87750"/>
    <w:rsid w:val="00C878A2"/>
    <w:rsid w:val="00C878CA"/>
    <w:rsid w:val="00C878FF"/>
    <w:rsid w:val="00C8791B"/>
    <w:rsid w:val="00C87D36"/>
    <w:rsid w:val="00C87DC2"/>
    <w:rsid w:val="00C87F4B"/>
    <w:rsid w:val="00C87FD9"/>
    <w:rsid w:val="00C90117"/>
    <w:rsid w:val="00C90648"/>
    <w:rsid w:val="00C90752"/>
    <w:rsid w:val="00C90764"/>
    <w:rsid w:val="00C90825"/>
    <w:rsid w:val="00C90DA9"/>
    <w:rsid w:val="00C91058"/>
    <w:rsid w:val="00C910CC"/>
    <w:rsid w:val="00C91378"/>
    <w:rsid w:val="00C914F9"/>
    <w:rsid w:val="00C91809"/>
    <w:rsid w:val="00C91C41"/>
    <w:rsid w:val="00C91DB4"/>
    <w:rsid w:val="00C91DC6"/>
    <w:rsid w:val="00C91E0C"/>
    <w:rsid w:val="00C91F95"/>
    <w:rsid w:val="00C9218D"/>
    <w:rsid w:val="00C9260C"/>
    <w:rsid w:val="00C92B92"/>
    <w:rsid w:val="00C92C84"/>
    <w:rsid w:val="00C92DC7"/>
    <w:rsid w:val="00C92DEB"/>
    <w:rsid w:val="00C92F74"/>
    <w:rsid w:val="00C93136"/>
    <w:rsid w:val="00C931D5"/>
    <w:rsid w:val="00C9344E"/>
    <w:rsid w:val="00C936B8"/>
    <w:rsid w:val="00C939DF"/>
    <w:rsid w:val="00C93AEA"/>
    <w:rsid w:val="00C93B6C"/>
    <w:rsid w:val="00C93FD2"/>
    <w:rsid w:val="00C940A4"/>
    <w:rsid w:val="00C941D4"/>
    <w:rsid w:val="00C943D7"/>
    <w:rsid w:val="00C9463A"/>
    <w:rsid w:val="00C9463C"/>
    <w:rsid w:val="00C9464B"/>
    <w:rsid w:val="00C94724"/>
    <w:rsid w:val="00C94773"/>
    <w:rsid w:val="00C9488B"/>
    <w:rsid w:val="00C948A6"/>
    <w:rsid w:val="00C94920"/>
    <w:rsid w:val="00C949CA"/>
    <w:rsid w:val="00C949E2"/>
    <w:rsid w:val="00C94BF6"/>
    <w:rsid w:val="00C94C9A"/>
    <w:rsid w:val="00C94DAB"/>
    <w:rsid w:val="00C94EC7"/>
    <w:rsid w:val="00C94F13"/>
    <w:rsid w:val="00C95017"/>
    <w:rsid w:val="00C9508C"/>
    <w:rsid w:val="00C953A5"/>
    <w:rsid w:val="00C953CD"/>
    <w:rsid w:val="00C957DD"/>
    <w:rsid w:val="00C958D0"/>
    <w:rsid w:val="00C95CD9"/>
    <w:rsid w:val="00C95D40"/>
    <w:rsid w:val="00C95DC2"/>
    <w:rsid w:val="00C95FE0"/>
    <w:rsid w:val="00C960D0"/>
    <w:rsid w:val="00C96135"/>
    <w:rsid w:val="00C96232"/>
    <w:rsid w:val="00C962B1"/>
    <w:rsid w:val="00C96474"/>
    <w:rsid w:val="00C9665D"/>
    <w:rsid w:val="00C968CD"/>
    <w:rsid w:val="00C96978"/>
    <w:rsid w:val="00C96C36"/>
    <w:rsid w:val="00C96CDC"/>
    <w:rsid w:val="00C96F19"/>
    <w:rsid w:val="00C972B3"/>
    <w:rsid w:val="00C975DA"/>
    <w:rsid w:val="00C9769C"/>
    <w:rsid w:val="00C976AD"/>
    <w:rsid w:val="00C97B8A"/>
    <w:rsid w:val="00C97BA3"/>
    <w:rsid w:val="00C97C4B"/>
    <w:rsid w:val="00C97DAC"/>
    <w:rsid w:val="00C97F78"/>
    <w:rsid w:val="00CA022C"/>
    <w:rsid w:val="00CA0417"/>
    <w:rsid w:val="00CA0591"/>
    <w:rsid w:val="00CA079F"/>
    <w:rsid w:val="00CA0858"/>
    <w:rsid w:val="00CA0945"/>
    <w:rsid w:val="00CA0A80"/>
    <w:rsid w:val="00CA0AB7"/>
    <w:rsid w:val="00CA0C28"/>
    <w:rsid w:val="00CA0E93"/>
    <w:rsid w:val="00CA0EA2"/>
    <w:rsid w:val="00CA0F11"/>
    <w:rsid w:val="00CA0F79"/>
    <w:rsid w:val="00CA0FC4"/>
    <w:rsid w:val="00CA1033"/>
    <w:rsid w:val="00CA1143"/>
    <w:rsid w:val="00CA1667"/>
    <w:rsid w:val="00CA1789"/>
    <w:rsid w:val="00CA17FE"/>
    <w:rsid w:val="00CA1856"/>
    <w:rsid w:val="00CA18E1"/>
    <w:rsid w:val="00CA1B1F"/>
    <w:rsid w:val="00CA1B89"/>
    <w:rsid w:val="00CA1E40"/>
    <w:rsid w:val="00CA2021"/>
    <w:rsid w:val="00CA205D"/>
    <w:rsid w:val="00CA218F"/>
    <w:rsid w:val="00CA224E"/>
    <w:rsid w:val="00CA23E8"/>
    <w:rsid w:val="00CA2A69"/>
    <w:rsid w:val="00CA2B59"/>
    <w:rsid w:val="00CA2BBD"/>
    <w:rsid w:val="00CA2D1D"/>
    <w:rsid w:val="00CA308F"/>
    <w:rsid w:val="00CA32E6"/>
    <w:rsid w:val="00CA342F"/>
    <w:rsid w:val="00CA34BF"/>
    <w:rsid w:val="00CA35EF"/>
    <w:rsid w:val="00CA36DE"/>
    <w:rsid w:val="00CA36EF"/>
    <w:rsid w:val="00CA37E6"/>
    <w:rsid w:val="00CA38AB"/>
    <w:rsid w:val="00CA38F6"/>
    <w:rsid w:val="00CA3B7D"/>
    <w:rsid w:val="00CA3B89"/>
    <w:rsid w:val="00CA3EAD"/>
    <w:rsid w:val="00CA4123"/>
    <w:rsid w:val="00CA4280"/>
    <w:rsid w:val="00CA449D"/>
    <w:rsid w:val="00CA449F"/>
    <w:rsid w:val="00CA46E4"/>
    <w:rsid w:val="00CA4828"/>
    <w:rsid w:val="00CA487B"/>
    <w:rsid w:val="00CA48A3"/>
    <w:rsid w:val="00CA49F3"/>
    <w:rsid w:val="00CA503E"/>
    <w:rsid w:val="00CA52CC"/>
    <w:rsid w:val="00CA5395"/>
    <w:rsid w:val="00CA5640"/>
    <w:rsid w:val="00CA5666"/>
    <w:rsid w:val="00CA5785"/>
    <w:rsid w:val="00CA57D8"/>
    <w:rsid w:val="00CA5919"/>
    <w:rsid w:val="00CA59DF"/>
    <w:rsid w:val="00CA5F12"/>
    <w:rsid w:val="00CA6148"/>
    <w:rsid w:val="00CA61DE"/>
    <w:rsid w:val="00CA6231"/>
    <w:rsid w:val="00CA65C0"/>
    <w:rsid w:val="00CA65D5"/>
    <w:rsid w:val="00CA65E9"/>
    <w:rsid w:val="00CA664C"/>
    <w:rsid w:val="00CA6673"/>
    <w:rsid w:val="00CA6778"/>
    <w:rsid w:val="00CA67BC"/>
    <w:rsid w:val="00CA67BF"/>
    <w:rsid w:val="00CA67E1"/>
    <w:rsid w:val="00CA684B"/>
    <w:rsid w:val="00CA68F6"/>
    <w:rsid w:val="00CA6E03"/>
    <w:rsid w:val="00CA711D"/>
    <w:rsid w:val="00CA7546"/>
    <w:rsid w:val="00CA7677"/>
    <w:rsid w:val="00CA77AA"/>
    <w:rsid w:val="00CA79B0"/>
    <w:rsid w:val="00CA7C47"/>
    <w:rsid w:val="00CA7FB2"/>
    <w:rsid w:val="00CB0099"/>
    <w:rsid w:val="00CB0261"/>
    <w:rsid w:val="00CB0446"/>
    <w:rsid w:val="00CB0785"/>
    <w:rsid w:val="00CB08B9"/>
    <w:rsid w:val="00CB0BFA"/>
    <w:rsid w:val="00CB0C87"/>
    <w:rsid w:val="00CB122B"/>
    <w:rsid w:val="00CB122F"/>
    <w:rsid w:val="00CB129C"/>
    <w:rsid w:val="00CB1635"/>
    <w:rsid w:val="00CB19E4"/>
    <w:rsid w:val="00CB1ACE"/>
    <w:rsid w:val="00CB26C5"/>
    <w:rsid w:val="00CB2CF2"/>
    <w:rsid w:val="00CB2D31"/>
    <w:rsid w:val="00CB2EAC"/>
    <w:rsid w:val="00CB30F4"/>
    <w:rsid w:val="00CB3187"/>
    <w:rsid w:val="00CB34B9"/>
    <w:rsid w:val="00CB3512"/>
    <w:rsid w:val="00CB35E7"/>
    <w:rsid w:val="00CB3665"/>
    <w:rsid w:val="00CB36D7"/>
    <w:rsid w:val="00CB37C0"/>
    <w:rsid w:val="00CB37C8"/>
    <w:rsid w:val="00CB3C4F"/>
    <w:rsid w:val="00CB3CCD"/>
    <w:rsid w:val="00CB40DE"/>
    <w:rsid w:val="00CB4203"/>
    <w:rsid w:val="00CB43D9"/>
    <w:rsid w:val="00CB44B2"/>
    <w:rsid w:val="00CB4541"/>
    <w:rsid w:val="00CB4786"/>
    <w:rsid w:val="00CB4920"/>
    <w:rsid w:val="00CB4A83"/>
    <w:rsid w:val="00CB4F43"/>
    <w:rsid w:val="00CB50B7"/>
    <w:rsid w:val="00CB50C2"/>
    <w:rsid w:val="00CB5115"/>
    <w:rsid w:val="00CB523A"/>
    <w:rsid w:val="00CB53CB"/>
    <w:rsid w:val="00CB5401"/>
    <w:rsid w:val="00CB5512"/>
    <w:rsid w:val="00CB59B9"/>
    <w:rsid w:val="00CB616F"/>
    <w:rsid w:val="00CB62EB"/>
    <w:rsid w:val="00CB657F"/>
    <w:rsid w:val="00CB6862"/>
    <w:rsid w:val="00CB6A8B"/>
    <w:rsid w:val="00CB6BB2"/>
    <w:rsid w:val="00CB6C51"/>
    <w:rsid w:val="00CB6D44"/>
    <w:rsid w:val="00CB6F94"/>
    <w:rsid w:val="00CB74EA"/>
    <w:rsid w:val="00CB76AC"/>
    <w:rsid w:val="00CB791A"/>
    <w:rsid w:val="00CB7BA6"/>
    <w:rsid w:val="00CB7C8B"/>
    <w:rsid w:val="00CB7F03"/>
    <w:rsid w:val="00CB7F5D"/>
    <w:rsid w:val="00CC005B"/>
    <w:rsid w:val="00CC0456"/>
    <w:rsid w:val="00CC0517"/>
    <w:rsid w:val="00CC0850"/>
    <w:rsid w:val="00CC0854"/>
    <w:rsid w:val="00CC0869"/>
    <w:rsid w:val="00CC08C0"/>
    <w:rsid w:val="00CC0924"/>
    <w:rsid w:val="00CC094F"/>
    <w:rsid w:val="00CC0B3E"/>
    <w:rsid w:val="00CC0FF9"/>
    <w:rsid w:val="00CC12B1"/>
    <w:rsid w:val="00CC16E7"/>
    <w:rsid w:val="00CC17A2"/>
    <w:rsid w:val="00CC194C"/>
    <w:rsid w:val="00CC198E"/>
    <w:rsid w:val="00CC19F1"/>
    <w:rsid w:val="00CC1ADF"/>
    <w:rsid w:val="00CC1BB9"/>
    <w:rsid w:val="00CC1BBD"/>
    <w:rsid w:val="00CC1CA3"/>
    <w:rsid w:val="00CC1CAF"/>
    <w:rsid w:val="00CC232E"/>
    <w:rsid w:val="00CC27DC"/>
    <w:rsid w:val="00CC284D"/>
    <w:rsid w:val="00CC29BC"/>
    <w:rsid w:val="00CC2AE7"/>
    <w:rsid w:val="00CC2BE6"/>
    <w:rsid w:val="00CC2C0A"/>
    <w:rsid w:val="00CC2DC2"/>
    <w:rsid w:val="00CC3080"/>
    <w:rsid w:val="00CC316E"/>
    <w:rsid w:val="00CC31C4"/>
    <w:rsid w:val="00CC344D"/>
    <w:rsid w:val="00CC3556"/>
    <w:rsid w:val="00CC36FF"/>
    <w:rsid w:val="00CC3871"/>
    <w:rsid w:val="00CC3C56"/>
    <w:rsid w:val="00CC3D82"/>
    <w:rsid w:val="00CC4067"/>
    <w:rsid w:val="00CC4137"/>
    <w:rsid w:val="00CC41E3"/>
    <w:rsid w:val="00CC429F"/>
    <w:rsid w:val="00CC4425"/>
    <w:rsid w:val="00CC458C"/>
    <w:rsid w:val="00CC463D"/>
    <w:rsid w:val="00CC4AE8"/>
    <w:rsid w:val="00CC4BCD"/>
    <w:rsid w:val="00CC4BE2"/>
    <w:rsid w:val="00CC4C8F"/>
    <w:rsid w:val="00CC4DDB"/>
    <w:rsid w:val="00CC5054"/>
    <w:rsid w:val="00CC5536"/>
    <w:rsid w:val="00CC55AC"/>
    <w:rsid w:val="00CC571B"/>
    <w:rsid w:val="00CC5837"/>
    <w:rsid w:val="00CC59CA"/>
    <w:rsid w:val="00CC5B47"/>
    <w:rsid w:val="00CC5D1F"/>
    <w:rsid w:val="00CC5DB9"/>
    <w:rsid w:val="00CC5DDD"/>
    <w:rsid w:val="00CC5FA6"/>
    <w:rsid w:val="00CC604E"/>
    <w:rsid w:val="00CC6385"/>
    <w:rsid w:val="00CC63A4"/>
    <w:rsid w:val="00CC63D7"/>
    <w:rsid w:val="00CC69B3"/>
    <w:rsid w:val="00CC6BE9"/>
    <w:rsid w:val="00CC6C4D"/>
    <w:rsid w:val="00CC6EC4"/>
    <w:rsid w:val="00CC7098"/>
    <w:rsid w:val="00CC7140"/>
    <w:rsid w:val="00CC71A3"/>
    <w:rsid w:val="00CC71F8"/>
    <w:rsid w:val="00CC7299"/>
    <w:rsid w:val="00CC72EC"/>
    <w:rsid w:val="00CC7420"/>
    <w:rsid w:val="00CC74C9"/>
    <w:rsid w:val="00CC75DD"/>
    <w:rsid w:val="00CC7839"/>
    <w:rsid w:val="00CC7E11"/>
    <w:rsid w:val="00CC7F13"/>
    <w:rsid w:val="00CD005D"/>
    <w:rsid w:val="00CD0096"/>
    <w:rsid w:val="00CD02D7"/>
    <w:rsid w:val="00CD0322"/>
    <w:rsid w:val="00CD036D"/>
    <w:rsid w:val="00CD04AC"/>
    <w:rsid w:val="00CD06E6"/>
    <w:rsid w:val="00CD0973"/>
    <w:rsid w:val="00CD0A5E"/>
    <w:rsid w:val="00CD0A9F"/>
    <w:rsid w:val="00CD0C09"/>
    <w:rsid w:val="00CD0C12"/>
    <w:rsid w:val="00CD0C36"/>
    <w:rsid w:val="00CD1202"/>
    <w:rsid w:val="00CD153F"/>
    <w:rsid w:val="00CD175B"/>
    <w:rsid w:val="00CD18BA"/>
    <w:rsid w:val="00CD194E"/>
    <w:rsid w:val="00CD1B71"/>
    <w:rsid w:val="00CD1ECA"/>
    <w:rsid w:val="00CD2097"/>
    <w:rsid w:val="00CD217D"/>
    <w:rsid w:val="00CD2322"/>
    <w:rsid w:val="00CD248C"/>
    <w:rsid w:val="00CD259E"/>
    <w:rsid w:val="00CD263C"/>
    <w:rsid w:val="00CD2668"/>
    <w:rsid w:val="00CD271B"/>
    <w:rsid w:val="00CD292F"/>
    <w:rsid w:val="00CD2AFD"/>
    <w:rsid w:val="00CD2F72"/>
    <w:rsid w:val="00CD3028"/>
    <w:rsid w:val="00CD3233"/>
    <w:rsid w:val="00CD339C"/>
    <w:rsid w:val="00CD34BC"/>
    <w:rsid w:val="00CD3539"/>
    <w:rsid w:val="00CD35F2"/>
    <w:rsid w:val="00CD3717"/>
    <w:rsid w:val="00CD385E"/>
    <w:rsid w:val="00CD38A1"/>
    <w:rsid w:val="00CD38F2"/>
    <w:rsid w:val="00CD3AA2"/>
    <w:rsid w:val="00CD3B55"/>
    <w:rsid w:val="00CD3E27"/>
    <w:rsid w:val="00CD41BA"/>
    <w:rsid w:val="00CD41CA"/>
    <w:rsid w:val="00CD4236"/>
    <w:rsid w:val="00CD429B"/>
    <w:rsid w:val="00CD43BB"/>
    <w:rsid w:val="00CD441A"/>
    <w:rsid w:val="00CD4655"/>
    <w:rsid w:val="00CD490B"/>
    <w:rsid w:val="00CD4A1F"/>
    <w:rsid w:val="00CD4C24"/>
    <w:rsid w:val="00CD4CC9"/>
    <w:rsid w:val="00CD4D67"/>
    <w:rsid w:val="00CD4F39"/>
    <w:rsid w:val="00CD5320"/>
    <w:rsid w:val="00CD5334"/>
    <w:rsid w:val="00CD535F"/>
    <w:rsid w:val="00CD54FF"/>
    <w:rsid w:val="00CD55CE"/>
    <w:rsid w:val="00CD55F2"/>
    <w:rsid w:val="00CD5655"/>
    <w:rsid w:val="00CD56C3"/>
    <w:rsid w:val="00CD575C"/>
    <w:rsid w:val="00CD593A"/>
    <w:rsid w:val="00CD59ED"/>
    <w:rsid w:val="00CD5A8C"/>
    <w:rsid w:val="00CD5E64"/>
    <w:rsid w:val="00CD5E65"/>
    <w:rsid w:val="00CD6307"/>
    <w:rsid w:val="00CD64E5"/>
    <w:rsid w:val="00CD652D"/>
    <w:rsid w:val="00CD6744"/>
    <w:rsid w:val="00CD67B2"/>
    <w:rsid w:val="00CD68D8"/>
    <w:rsid w:val="00CD6A8F"/>
    <w:rsid w:val="00CD6B19"/>
    <w:rsid w:val="00CD6D4C"/>
    <w:rsid w:val="00CD6DC5"/>
    <w:rsid w:val="00CD6E91"/>
    <w:rsid w:val="00CD70A0"/>
    <w:rsid w:val="00CD70C1"/>
    <w:rsid w:val="00CD7116"/>
    <w:rsid w:val="00CD7626"/>
    <w:rsid w:val="00CD7722"/>
    <w:rsid w:val="00CD7BA6"/>
    <w:rsid w:val="00CD7F63"/>
    <w:rsid w:val="00CE010E"/>
    <w:rsid w:val="00CE041A"/>
    <w:rsid w:val="00CE047E"/>
    <w:rsid w:val="00CE057A"/>
    <w:rsid w:val="00CE05D8"/>
    <w:rsid w:val="00CE06E7"/>
    <w:rsid w:val="00CE0B76"/>
    <w:rsid w:val="00CE0E3C"/>
    <w:rsid w:val="00CE135B"/>
    <w:rsid w:val="00CE137E"/>
    <w:rsid w:val="00CE13A1"/>
    <w:rsid w:val="00CE13B4"/>
    <w:rsid w:val="00CE1744"/>
    <w:rsid w:val="00CE1A3D"/>
    <w:rsid w:val="00CE1B2A"/>
    <w:rsid w:val="00CE1C4D"/>
    <w:rsid w:val="00CE1D17"/>
    <w:rsid w:val="00CE1E71"/>
    <w:rsid w:val="00CE2084"/>
    <w:rsid w:val="00CE2105"/>
    <w:rsid w:val="00CE2231"/>
    <w:rsid w:val="00CE2282"/>
    <w:rsid w:val="00CE234D"/>
    <w:rsid w:val="00CE26F7"/>
    <w:rsid w:val="00CE28FF"/>
    <w:rsid w:val="00CE2ADE"/>
    <w:rsid w:val="00CE2B0E"/>
    <w:rsid w:val="00CE2FF0"/>
    <w:rsid w:val="00CE30E3"/>
    <w:rsid w:val="00CE311C"/>
    <w:rsid w:val="00CE322F"/>
    <w:rsid w:val="00CE3473"/>
    <w:rsid w:val="00CE35D7"/>
    <w:rsid w:val="00CE371E"/>
    <w:rsid w:val="00CE37CD"/>
    <w:rsid w:val="00CE3857"/>
    <w:rsid w:val="00CE3E67"/>
    <w:rsid w:val="00CE3E9C"/>
    <w:rsid w:val="00CE4137"/>
    <w:rsid w:val="00CE417F"/>
    <w:rsid w:val="00CE42E1"/>
    <w:rsid w:val="00CE43E9"/>
    <w:rsid w:val="00CE4B0A"/>
    <w:rsid w:val="00CE4B1D"/>
    <w:rsid w:val="00CE4B8A"/>
    <w:rsid w:val="00CE4F50"/>
    <w:rsid w:val="00CE511D"/>
    <w:rsid w:val="00CE5399"/>
    <w:rsid w:val="00CE57CC"/>
    <w:rsid w:val="00CE595B"/>
    <w:rsid w:val="00CE5CF0"/>
    <w:rsid w:val="00CE5E79"/>
    <w:rsid w:val="00CE5F0D"/>
    <w:rsid w:val="00CE5F4D"/>
    <w:rsid w:val="00CE5F7F"/>
    <w:rsid w:val="00CE6347"/>
    <w:rsid w:val="00CE6445"/>
    <w:rsid w:val="00CE66CE"/>
    <w:rsid w:val="00CE66D2"/>
    <w:rsid w:val="00CE6D1A"/>
    <w:rsid w:val="00CE6EDD"/>
    <w:rsid w:val="00CE7106"/>
    <w:rsid w:val="00CE72D2"/>
    <w:rsid w:val="00CE72DC"/>
    <w:rsid w:val="00CE72E9"/>
    <w:rsid w:val="00CE7480"/>
    <w:rsid w:val="00CE752E"/>
    <w:rsid w:val="00CE772E"/>
    <w:rsid w:val="00CE7A7B"/>
    <w:rsid w:val="00CE7E1C"/>
    <w:rsid w:val="00CE7FD8"/>
    <w:rsid w:val="00CF002F"/>
    <w:rsid w:val="00CF0149"/>
    <w:rsid w:val="00CF05E7"/>
    <w:rsid w:val="00CF0613"/>
    <w:rsid w:val="00CF0770"/>
    <w:rsid w:val="00CF0C62"/>
    <w:rsid w:val="00CF0E15"/>
    <w:rsid w:val="00CF0E54"/>
    <w:rsid w:val="00CF1042"/>
    <w:rsid w:val="00CF110A"/>
    <w:rsid w:val="00CF112C"/>
    <w:rsid w:val="00CF11C7"/>
    <w:rsid w:val="00CF129D"/>
    <w:rsid w:val="00CF144D"/>
    <w:rsid w:val="00CF16E7"/>
    <w:rsid w:val="00CF171A"/>
    <w:rsid w:val="00CF18DD"/>
    <w:rsid w:val="00CF19A2"/>
    <w:rsid w:val="00CF1B58"/>
    <w:rsid w:val="00CF1C28"/>
    <w:rsid w:val="00CF1C5C"/>
    <w:rsid w:val="00CF1D78"/>
    <w:rsid w:val="00CF1DE7"/>
    <w:rsid w:val="00CF1F66"/>
    <w:rsid w:val="00CF1FC3"/>
    <w:rsid w:val="00CF20CA"/>
    <w:rsid w:val="00CF222B"/>
    <w:rsid w:val="00CF2603"/>
    <w:rsid w:val="00CF28F7"/>
    <w:rsid w:val="00CF2AE4"/>
    <w:rsid w:val="00CF2BC8"/>
    <w:rsid w:val="00CF2BDB"/>
    <w:rsid w:val="00CF2C72"/>
    <w:rsid w:val="00CF2E47"/>
    <w:rsid w:val="00CF2E6C"/>
    <w:rsid w:val="00CF2F34"/>
    <w:rsid w:val="00CF2F42"/>
    <w:rsid w:val="00CF3290"/>
    <w:rsid w:val="00CF3315"/>
    <w:rsid w:val="00CF35B1"/>
    <w:rsid w:val="00CF36D8"/>
    <w:rsid w:val="00CF3724"/>
    <w:rsid w:val="00CF381C"/>
    <w:rsid w:val="00CF3AC7"/>
    <w:rsid w:val="00CF3B22"/>
    <w:rsid w:val="00CF3CF1"/>
    <w:rsid w:val="00CF4124"/>
    <w:rsid w:val="00CF4268"/>
    <w:rsid w:val="00CF436C"/>
    <w:rsid w:val="00CF454F"/>
    <w:rsid w:val="00CF4617"/>
    <w:rsid w:val="00CF47D5"/>
    <w:rsid w:val="00CF485F"/>
    <w:rsid w:val="00CF4870"/>
    <w:rsid w:val="00CF495E"/>
    <w:rsid w:val="00CF4ACF"/>
    <w:rsid w:val="00CF4DF1"/>
    <w:rsid w:val="00CF4F19"/>
    <w:rsid w:val="00CF4FED"/>
    <w:rsid w:val="00CF527F"/>
    <w:rsid w:val="00CF5440"/>
    <w:rsid w:val="00CF5A78"/>
    <w:rsid w:val="00CF5AA3"/>
    <w:rsid w:val="00CF5BCF"/>
    <w:rsid w:val="00CF5BDC"/>
    <w:rsid w:val="00CF5EC1"/>
    <w:rsid w:val="00CF600A"/>
    <w:rsid w:val="00CF62BD"/>
    <w:rsid w:val="00CF6352"/>
    <w:rsid w:val="00CF652F"/>
    <w:rsid w:val="00CF684A"/>
    <w:rsid w:val="00CF6A37"/>
    <w:rsid w:val="00CF6A95"/>
    <w:rsid w:val="00CF6C32"/>
    <w:rsid w:val="00CF6DFE"/>
    <w:rsid w:val="00CF73E7"/>
    <w:rsid w:val="00CF75DF"/>
    <w:rsid w:val="00CF777B"/>
    <w:rsid w:val="00CF78D9"/>
    <w:rsid w:val="00CF7AAC"/>
    <w:rsid w:val="00CF7F73"/>
    <w:rsid w:val="00D00422"/>
    <w:rsid w:val="00D00BEB"/>
    <w:rsid w:val="00D00CC2"/>
    <w:rsid w:val="00D00EBC"/>
    <w:rsid w:val="00D010CF"/>
    <w:rsid w:val="00D0113F"/>
    <w:rsid w:val="00D01319"/>
    <w:rsid w:val="00D013E6"/>
    <w:rsid w:val="00D01681"/>
    <w:rsid w:val="00D016D3"/>
    <w:rsid w:val="00D01767"/>
    <w:rsid w:val="00D017C2"/>
    <w:rsid w:val="00D01A61"/>
    <w:rsid w:val="00D01D55"/>
    <w:rsid w:val="00D01D9D"/>
    <w:rsid w:val="00D02155"/>
    <w:rsid w:val="00D02241"/>
    <w:rsid w:val="00D022FC"/>
    <w:rsid w:val="00D025C3"/>
    <w:rsid w:val="00D0268B"/>
    <w:rsid w:val="00D026CB"/>
    <w:rsid w:val="00D02B13"/>
    <w:rsid w:val="00D02B1C"/>
    <w:rsid w:val="00D03508"/>
    <w:rsid w:val="00D037F6"/>
    <w:rsid w:val="00D03A2F"/>
    <w:rsid w:val="00D03B5D"/>
    <w:rsid w:val="00D03C24"/>
    <w:rsid w:val="00D03D8E"/>
    <w:rsid w:val="00D03F57"/>
    <w:rsid w:val="00D03FE1"/>
    <w:rsid w:val="00D04023"/>
    <w:rsid w:val="00D0404E"/>
    <w:rsid w:val="00D0423B"/>
    <w:rsid w:val="00D0423D"/>
    <w:rsid w:val="00D0432F"/>
    <w:rsid w:val="00D0445B"/>
    <w:rsid w:val="00D044CB"/>
    <w:rsid w:val="00D04550"/>
    <w:rsid w:val="00D045CE"/>
    <w:rsid w:val="00D04910"/>
    <w:rsid w:val="00D04B4B"/>
    <w:rsid w:val="00D04B8F"/>
    <w:rsid w:val="00D04DD9"/>
    <w:rsid w:val="00D04E9F"/>
    <w:rsid w:val="00D04F0D"/>
    <w:rsid w:val="00D04F81"/>
    <w:rsid w:val="00D05391"/>
    <w:rsid w:val="00D054BD"/>
    <w:rsid w:val="00D05793"/>
    <w:rsid w:val="00D05795"/>
    <w:rsid w:val="00D05A0F"/>
    <w:rsid w:val="00D05B63"/>
    <w:rsid w:val="00D05D22"/>
    <w:rsid w:val="00D05D66"/>
    <w:rsid w:val="00D06247"/>
    <w:rsid w:val="00D0633D"/>
    <w:rsid w:val="00D063A2"/>
    <w:rsid w:val="00D063F6"/>
    <w:rsid w:val="00D0696A"/>
    <w:rsid w:val="00D06975"/>
    <w:rsid w:val="00D06B6A"/>
    <w:rsid w:val="00D06FE9"/>
    <w:rsid w:val="00D07078"/>
    <w:rsid w:val="00D07285"/>
    <w:rsid w:val="00D07679"/>
    <w:rsid w:val="00D077AA"/>
    <w:rsid w:val="00D07DF3"/>
    <w:rsid w:val="00D07EE5"/>
    <w:rsid w:val="00D101C2"/>
    <w:rsid w:val="00D1027C"/>
    <w:rsid w:val="00D102C3"/>
    <w:rsid w:val="00D1034B"/>
    <w:rsid w:val="00D106E1"/>
    <w:rsid w:val="00D10B73"/>
    <w:rsid w:val="00D10E08"/>
    <w:rsid w:val="00D10E2A"/>
    <w:rsid w:val="00D10E81"/>
    <w:rsid w:val="00D11270"/>
    <w:rsid w:val="00D1147A"/>
    <w:rsid w:val="00D116E8"/>
    <w:rsid w:val="00D118B6"/>
    <w:rsid w:val="00D11C81"/>
    <w:rsid w:val="00D11CB6"/>
    <w:rsid w:val="00D11EFB"/>
    <w:rsid w:val="00D120CA"/>
    <w:rsid w:val="00D1217F"/>
    <w:rsid w:val="00D124F0"/>
    <w:rsid w:val="00D1252F"/>
    <w:rsid w:val="00D12944"/>
    <w:rsid w:val="00D12BA9"/>
    <w:rsid w:val="00D12BE5"/>
    <w:rsid w:val="00D12E2B"/>
    <w:rsid w:val="00D13099"/>
    <w:rsid w:val="00D130CB"/>
    <w:rsid w:val="00D13331"/>
    <w:rsid w:val="00D13358"/>
    <w:rsid w:val="00D13541"/>
    <w:rsid w:val="00D13628"/>
    <w:rsid w:val="00D137D4"/>
    <w:rsid w:val="00D13DC3"/>
    <w:rsid w:val="00D13E1E"/>
    <w:rsid w:val="00D1435D"/>
    <w:rsid w:val="00D14504"/>
    <w:rsid w:val="00D14702"/>
    <w:rsid w:val="00D14782"/>
    <w:rsid w:val="00D148F9"/>
    <w:rsid w:val="00D14920"/>
    <w:rsid w:val="00D14D41"/>
    <w:rsid w:val="00D14E8F"/>
    <w:rsid w:val="00D14FCE"/>
    <w:rsid w:val="00D150FC"/>
    <w:rsid w:val="00D154E1"/>
    <w:rsid w:val="00D15645"/>
    <w:rsid w:val="00D1569A"/>
    <w:rsid w:val="00D15757"/>
    <w:rsid w:val="00D158A0"/>
    <w:rsid w:val="00D15A48"/>
    <w:rsid w:val="00D15A6C"/>
    <w:rsid w:val="00D15F00"/>
    <w:rsid w:val="00D15FC4"/>
    <w:rsid w:val="00D16100"/>
    <w:rsid w:val="00D161EA"/>
    <w:rsid w:val="00D1654A"/>
    <w:rsid w:val="00D167C1"/>
    <w:rsid w:val="00D16D23"/>
    <w:rsid w:val="00D16EC0"/>
    <w:rsid w:val="00D16F09"/>
    <w:rsid w:val="00D171C7"/>
    <w:rsid w:val="00D17377"/>
    <w:rsid w:val="00D17406"/>
    <w:rsid w:val="00D17643"/>
    <w:rsid w:val="00D17C7F"/>
    <w:rsid w:val="00D17E77"/>
    <w:rsid w:val="00D17E95"/>
    <w:rsid w:val="00D2008F"/>
    <w:rsid w:val="00D203A1"/>
    <w:rsid w:val="00D20524"/>
    <w:rsid w:val="00D206C6"/>
    <w:rsid w:val="00D206CA"/>
    <w:rsid w:val="00D20752"/>
    <w:rsid w:val="00D20A4D"/>
    <w:rsid w:val="00D20AEA"/>
    <w:rsid w:val="00D20BC6"/>
    <w:rsid w:val="00D20C3D"/>
    <w:rsid w:val="00D20C62"/>
    <w:rsid w:val="00D20D95"/>
    <w:rsid w:val="00D20EFD"/>
    <w:rsid w:val="00D21010"/>
    <w:rsid w:val="00D21171"/>
    <w:rsid w:val="00D21480"/>
    <w:rsid w:val="00D21524"/>
    <w:rsid w:val="00D21855"/>
    <w:rsid w:val="00D21859"/>
    <w:rsid w:val="00D21A73"/>
    <w:rsid w:val="00D21C8C"/>
    <w:rsid w:val="00D21D88"/>
    <w:rsid w:val="00D21DE8"/>
    <w:rsid w:val="00D21E5E"/>
    <w:rsid w:val="00D21EDE"/>
    <w:rsid w:val="00D21F6A"/>
    <w:rsid w:val="00D21F92"/>
    <w:rsid w:val="00D2202E"/>
    <w:rsid w:val="00D2225A"/>
    <w:rsid w:val="00D223F0"/>
    <w:rsid w:val="00D226ED"/>
    <w:rsid w:val="00D22869"/>
    <w:rsid w:val="00D229CF"/>
    <w:rsid w:val="00D22B06"/>
    <w:rsid w:val="00D22D36"/>
    <w:rsid w:val="00D23168"/>
    <w:rsid w:val="00D23896"/>
    <w:rsid w:val="00D23B34"/>
    <w:rsid w:val="00D23CEC"/>
    <w:rsid w:val="00D23FAD"/>
    <w:rsid w:val="00D243EA"/>
    <w:rsid w:val="00D246D2"/>
    <w:rsid w:val="00D24771"/>
    <w:rsid w:val="00D247CA"/>
    <w:rsid w:val="00D247F6"/>
    <w:rsid w:val="00D24849"/>
    <w:rsid w:val="00D2485F"/>
    <w:rsid w:val="00D249C4"/>
    <w:rsid w:val="00D24BE2"/>
    <w:rsid w:val="00D24C36"/>
    <w:rsid w:val="00D24C54"/>
    <w:rsid w:val="00D24D8C"/>
    <w:rsid w:val="00D252CE"/>
    <w:rsid w:val="00D25540"/>
    <w:rsid w:val="00D2569B"/>
    <w:rsid w:val="00D256F6"/>
    <w:rsid w:val="00D25A19"/>
    <w:rsid w:val="00D25DC0"/>
    <w:rsid w:val="00D25F9A"/>
    <w:rsid w:val="00D25FFF"/>
    <w:rsid w:val="00D2615A"/>
    <w:rsid w:val="00D2622D"/>
    <w:rsid w:val="00D2631B"/>
    <w:rsid w:val="00D26838"/>
    <w:rsid w:val="00D27047"/>
    <w:rsid w:val="00D271AF"/>
    <w:rsid w:val="00D275C8"/>
    <w:rsid w:val="00D275FA"/>
    <w:rsid w:val="00D27D29"/>
    <w:rsid w:val="00D3001F"/>
    <w:rsid w:val="00D30257"/>
    <w:rsid w:val="00D302F2"/>
    <w:rsid w:val="00D303E8"/>
    <w:rsid w:val="00D30402"/>
    <w:rsid w:val="00D305C7"/>
    <w:rsid w:val="00D309EB"/>
    <w:rsid w:val="00D30B2D"/>
    <w:rsid w:val="00D30D6E"/>
    <w:rsid w:val="00D30DA1"/>
    <w:rsid w:val="00D30E3B"/>
    <w:rsid w:val="00D30F9B"/>
    <w:rsid w:val="00D3108B"/>
    <w:rsid w:val="00D311F6"/>
    <w:rsid w:val="00D31327"/>
    <w:rsid w:val="00D3137E"/>
    <w:rsid w:val="00D3138C"/>
    <w:rsid w:val="00D31476"/>
    <w:rsid w:val="00D31554"/>
    <w:rsid w:val="00D31859"/>
    <w:rsid w:val="00D3198A"/>
    <w:rsid w:val="00D31B0D"/>
    <w:rsid w:val="00D32109"/>
    <w:rsid w:val="00D321F6"/>
    <w:rsid w:val="00D3249F"/>
    <w:rsid w:val="00D325F5"/>
    <w:rsid w:val="00D329FA"/>
    <w:rsid w:val="00D32AB6"/>
    <w:rsid w:val="00D32C2C"/>
    <w:rsid w:val="00D32C7E"/>
    <w:rsid w:val="00D32D20"/>
    <w:rsid w:val="00D32D8F"/>
    <w:rsid w:val="00D330C8"/>
    <w:rsid w:val="00D336A6"/>
    <w:rsid w:val="00D336D7"/>
    <w:rsid w:val="00D33773"/>
    <w:rsid w:val="00D339DA"/>
    <w:rsid w:val="00D33D2F"/>
    <w:rsid w:val="00D33DD5"/>
    <w:rsid w:val="00D33DF8"/>
    <w:rsid w:val="00D33E5D"/>
    <w:rsid w:val="00D33F98"/>
    <w:rsid w:val="00D34044"/>
    <w:rsid w:val="00D3407B"/>
    <w:rsid w:val="00D34230"/>
    <w:rsid w:val="00D34338"/>
    <w:rsid w:val="00D343AB"/>
    <w:rsid w:val="00D34419"/>
    <w:rsid w:val="00D34D1E"/>
    <w:rsid w:val="00D35083"/>
    <w:rsid w:val="00D350DB"/>
    <w:rsid w:val="00D352FA"/>
    <w:rsid w:val="00D3535E"/>
    <w:rsid w:val="00D3546D"/>
    <w:rsid w:val="00D357CB"/>
    <w:rsid w:val="00D358AD"/>
    <w:rsid w:val="00D35A05"/>
    <w:rsid w:val="00D35C2C"/>
    <w:rsid w:val="00D35CA4"/>
    <w:rsid w:val="00D360A9"/>
    <w:rsid w:val="00D3646A"/>
    <w:rsid w:val="00D3647C"/>
    <w:rsid w:val="00D36647"/>
    <w:rsid w:val="00D36683"/>
    <w:rsid w:val="00D36859"/>
    <w:rsid w:val="00D36AB6"/>
    <w:rsid w:val="00D36B5A"/>
    <w:rsid w:val="00D36DD4"/>
    <w:rsid w:val="00D37443"/>
    <w:rsid w:val="00D3760B"/>
    <w:rsid w:val="00D37A35"/>
    <w:rsid w:val="00D37C7C"/>
    <w:rsid w:val="00D37CBC"/>
    <w:rsid w:val="00D37CD3"/>
    <w:rsid w:val="00D37F36"/>
    <w:rsid w:val="00D37FC9"/>
    <w:rsid w:val="00D40278"/>
    <w:rsid w:val="00D40496"/>
    <w:rsid w:val="00D4070C"/>
    <w:rsid w:val="00D407B1"/>
    <w:rsid w:val="00D40A89"/>
    <w:rsid w:val="00D40B2A"/>
    <w:rsid w:val="00D40B63"/>
    <w:rsid w:val="00D40B89"/>
    <w:rsid w:val="00D40D8D"/>
    <w:rsid w:val="00D4107A"/>
    <w:rsid w:val="00D4158F"/>
    <w:rsid w:val="00D415AE"/>
    <w:rsid w:val="00D416AD"/>
    <w:rsid w:val="00D417F6"/>
    <w:rsid w:val="00D41827"/>
    <w:rsid w:val="00D41BCB"/>
    <w:rsid w:val="00D41CDC"/>
    <w:rsid w:val="00D41FAD"/>
    <w:rsid w:val="00D41FD7"/>
    <w:rsid w:val="00D4227E"/>
    <w:rsid w:val="00D422AC"/>
    <w:rsid w:val="00D4236D"/>
    <w:rsid w:val="00D4264E"/>
    <w:rsid w:val="00D427D8"/>
    <w:rsid w:val="00D428D2"/>
    <w:rsid w:val="00D42902"/>
    <w:rsid w:val="00D42C0C"/>
    <w:rsid w:val="00D42C42"/>
    <w:rsid w:val="00D42E0A"/>
    <w:rsid w:val="00D432EB"/>
    <w:rsid w:val="00D43437"/>
    <w:rsid w:val="00D43491"/>
    <w:rsid w:val="00D43563"/>
    <w:rsid w:val="00D437FF"/>
    <w:rsid w:val="00D43886"/>
    <w:rsid w:val="00D43948"/>
    <w:rsid w:val="00D43A35"/>
    <w:rsid w:val="00D43CCB"/>
    <w:rsid w:val="00D43E2B"/>
    <w:rsid w:val="00D43EE1"/>
    <w:rsid w:val="00D43F87"/>
    <w:rsid w:val="00D44034"/>
    <w:rsid w:val="00D443C3"/>
    <w:rsid w:val="00D44C03"/>
    <w:rsid w:val="00D44D0C"/>
    <w:rsid w:val="00D44F67"/>
    <w:rsid w:val="00D45154"/>
    <w:rsid w:val="00D45454"/>
    <w:rsid w:val="00D45688"/>
    <w:rsid w:val="00D458C8"/>
    <w:rsid w:val="00D4592B"/>
    <w:rsid w:val="00D45A2E"/>
    <w:rsid w:val="00D45D1D"/>
    <w:rsid w:val="00D45EC8"/>
    <w:rsid w:val="00D45F0E"/>
    <w:rsid w:val="00D46346"/>
    <w:rsid w:val="00D4637C"/>
    <w:rsid w:val="00D464CB"/>
    <w:rsid w:val="00D466E9"/>
    <w:rsid w:val="00D46A8F"/>
    <w:rsid w:val="00D46AB9"/>
    <w:rsid w:val="00D46D6E"/>
    <w:rsid w:val="00D46F10"/>
    <w:rsid w:val="00D47075"/>
    <w:rsid w:val="00D470EF"/>
    <w:rsid w:val="00D47183"/>
    <w:rsid w:val="00D4718A"/>
    <w:rsid w:val="00D471C5"/>
    <w:rsid w:val="00D4732B"/>
    <w:rsid w:val="00D47770"/>
    <w:rsid w:val="00D478B1"/>
    <w:rsid w:val="00D47B6C"/>
    <w:rsid w:val="00D47DE8"/>
    <w:rsid w:val="00D5017B"/>
    <w:rsid w:val="00D50329"/>
    <w:rsid w:val="00D5041B"/>
    <w:rsid w:val="00D504F9"/>
    <w:rsid w:val="00D505F9"/>
    <w:rsid w:val="00D509FE"/>
    <w:rsid w:val="00D50AE3"/>
    <w:rsid w:val="00D5101B"/>
    <w:rsid w:val="00D512BB"/>
    <w:rsid w:val="00D5135E"/>
    <w:rsid w:val="00D513E7"/>
    <w:rsid w:val="00D51460"/>
    <w:rsid w:val="00D516C4"/>
    <w:rsid w:val="00D51728"/>
    <w:rsid w:val="00D5188D"/>
    <w:rsid w:val="00D518A1"/>
    <w:rsid w:val="00D519E4"/>
    <w:rsid w:val="00D51C7C"/>
    <w:rsid w:val="00D51DC8"/>
    <w:rsid w:val="00D5205B"/>
    <w:rsid w:val="00D521F0"/>
    <w:rsid w:val="00D522BD"/>
    <w:rsid w:val="00D52388"/>
    <w:rsid w:val="00D526C6"/>
    <w:rsid w:val="00D52924"/>
    <w:rsid w:val="00D529CB"/>
    <w:rsid w:val="00D52C8F"/>
    <w:rsid w:val="00D52CEB"/>
    <w:rsid w:val="00D52F0E"/>
    <w:rsid w:val="00D52FFF"/>
    <w:rsid w:val="00D53014"/>
    <w:rsid w:val="00D5325F"/>
    <w:rsid w:val="00D53472"/>
    <w:rsid w:val="00D5370D"/>
    <w:rsid w:val="00D538BD"/>
    <w:rsid w:val="00D53D65"/>
    <w:rsid w:val="00D541B7"/>
    <w:rsid w:val="00D542BF"/>
    <w:rsid w:val="00D544F5"/>
    <w:rsid w:val="00D545A6"/>
    <w:rsid w:val="00D54908"/>
    <w:rsid w:val="00D54991"/>
    <w:rsid w:val="00D54B44"/>
    <w:rsid w:val="00D54B9F"/>
    <w:rsid w:val="00D54F5B"/>
    <w:rsid w:val="00D54FF5"/>
    <w:rsid w:val="00D550D8"/>
    <w:rsid w:val="00D55142"/>
    <w:rsid w:val="00D552B3"/>
    <w:rsid w:val="00D55518"/>
    <w:rsid w:val="00D556EC"/>
    <w:rsid w:val="00D55E4C"/>
    <w:rsid w:val="00D55E80"/>
    <w:rsid w:val="00D55EFA"/>
    <w:rsid w:val="00D56017"/>
    <w:rsid w:val="00D56406"/>
    <w:rsid w:val="00D5650D"/>
    <w:rsid w:val="00D566B7"/>
    <w:rsid w:val="00D567F7"/>
    <w:rsid w:val="00D56C8E"/>
    <w:rsid w:val="00D56FBC"/>
    <w:rsid w:val="00D57220"/>
    <w:rsid w:val="00D5739B"/>
    <w:rsid w:val="00D57534"/>
    <w:rsid w:val="00D5790B"/>
    <w:rsid w:val="00D5795D"/>
    <w:rsid w:val="00D57D01"/>
    <w:rsid w:val="00D57DAA"/>
    <w:rsid w:val="00D57F06"/>
    <w:rsid w:val="00D601AD"/>
    <w:rsid w:val="00D601B5"/>
    <w:rsid w:val="00D60680"/>
    <w:rsid w:val="00D606D6"/>
    <w:rsid w:val="00D607EE"/>
    <w:rsid w:val="00D60B3C"/>
    <w:rsid w:val="00D60B5A"/>
    <w:rsid w:val="00D60D29"/>
    <w:rsid w:val="00D60FF0"/>
    <w:rsid w:val="00D6124B"/>
    <w:rsid w:val="00D6129E"/>
    <w:rsid w:val="00D61332"/>
    <w:rsid w:val="00D613F5"/>
    <w:rsid w:val="00D61536"/>
    <w:rsid w:val="00D616CB"/>
    <w:rsid w:val="00D616E6"/>
    <w:rsid w:val="00D618E7"/>
    <w:rsid w:val="00D61A14"/>
    <w:rsid w:val="00D61A91"/>
    <w:rsid w:val="00D61A9C"/>
    <w:rsid w:val="00D62033"/>
    <w:rsid w:val="00D620BC"/>
    <w:rsid w:val="00D6243A"/>
    <w:rsid w:val="00D6260E"/>
    <w:rsid w:val="00D62F3B"/>
    <w:rsid w:val="00D62FFB"/>
    <w:rsid w:val="00D6310B"/>
    <w:rsid w:val="00D6310F"/>
    <w:rsid w:val="00D63114"/>
    <w:rsid w:val="00D634F8"/>
    <w:rsid w:val="00D6375B"/>
    <w:rsid w:val="00D638E7"/>
    <w:rsid w:val="00D639D9"/>
    <w:rsid w:val="00D63C03"/>
    <w:rsid w:val="00D63C46"/>
    <w:rsid w:val="00D64106"/>
    <w:rsid w:val="00D6413C"/>
    <w:rsid w:val="00D641A8"/>
    <w:rsid w:val="00D64219"/>
    <w:rsid w:val="00D642BE"/>
    <w:rsid w:val="00D64377"/>
    <w:rsid w:val="00D643E3"/>
    <w:rsid w:val="00D643E6"/>
    <w:rsid w:val="00D64549"/>
    <w:rsid w:val="00D64560"/>
    <w:rsid w:val="00D645A3"/>
    <w:rsid w:val="00D647FE"/>
    <w:rsid w:val="00D6486F"/>
    <w:rsid w:val="00D64A82"/>
    <w:rsid w:val="00D64AAD"/>
    <w:rsid w:val="00D64AD9"/>
    <w:rsid w:val="00D64D33"/>
    <w:rsid w:val="00D64DDE"/>
    <w:rsid w:val="00D64E37"/>
    <w:rsid w:val="00D64E65"/>
    <w:rsid w:val="00D652DF"/>
    <w:rsid w:val="00D65477"/>
    <w:rsid w:val="00D65723"/>
    <w:rsid w:val="00D6575B"/>
    <w:rsid w:val="00D65777"/>
    <w:rsid w:val="00D65844"/>
    <w:rsid w:val="00D659DE"/>
    <w:rsid w:val="00D65A08"/>
    <w:rsid w:val="00D65A72"/>
    <w:rsid w:val="00D65DC3"/>
    <w:rsid w:val="00D65EA0"/>
    <w:rsid w:val="00D66201"/>
    <w:rsid w:val="00D663AA"/>
    <w:rsid w:val="00D665AF"/>
    <w:rsid w:val="00D6661D"/>
    <w:rsid w:val="00D66723"/>
    <w:rsid w:val="00D67104"/>
    <w:rsid w:val="00D67154"/>
    <w:rsid w:val="00D6742E"/>
    <w:rsid w:val="00D67555"/>
    <w:rsid w:val="00D676EA"/>
    <w:rsid w:val="00D677C6"/>
    <w:rsid w:val="00D6786F"/>
    <w:rsid w:val="00D6794F"/>
    <w:rsid w:val="00D679C6"/>
    <w:rsid w:val="00D67AD3"/>
    <w:rsid w:val="00D67D10"/>
    <w:rsid w:val="00D67DC3"/>
    <w:rsid w:val="00D70963"/>
    <w:rsid w:val="00D709EE"/>
    <w:rsid w:val="00D70FFC"/>
    <w:rsid w:val="00D710FD"/>
    <w:rsid w:val="00D71381"/>
    <w:rsid w:val="00D713AB"/>
    <w:rsid w:val="00D715BC"/>
    <w:rsid w:val="00D71985"/>
    <w:rsid w:val="00D71C02"/>
    <w:rsid w:val="00D71DB0"/>
    <w:rsid w:val="00D71E7A"/>
    <w:rsid w:val="00D72321"/>
    <w:rsid w:val="00D723F2"/>
    <w:rsid w:val="00D726A5"/>
    <w:rsid w:val="00D726D7"/>
    <w:rsid w:val="00D72939"/>
    <w:rsid w:val="00D72B90"/>
    <w:rsid w:val="00D72BC4"/>
    <w:rsid w:val="00D72BCF"/>
    <w:rsid w:val="00D72C4F"/>
    <w:rsid w:val="00D72F56"/>
    <w:rsid w:val="00D72F9D"/>
    <w:rsid w:val="00D73080"/>
    <w:rsid w:val="00D731E9"/>
    <w:rsid w:val="00D7339E"/>
    <w:rsid w:val="00D735A6"/>
    <w:rsid w:val="00D73600"/>
    <w:rsid w:val="00D73C38"/>
    <w:rsid w:val="00D73D16"/>
    <w:rsid w:val="00D73E95"/>
    <w:rsid w:val="00D73ED7"/>
    <w:rsid w:val="00D73F89"/>
    <w:rsid w:val="00D740E9"/>
    <w:rsid w:val="00D7425D"/>
    <w:rsid w:val="00D74645"/>
    <w:rsid w:val="00D749F2"/>
    <w:rsid w:val="00D74BBB"/>
    <w:rsid w:val="00D74C59"/>
    <w:rsid w:val="00D74DB6"/>
    <w:rsid w:val="00D74F09"/>
    <w:rsid w:val="00D74F0A"/>
    <w:rsid w:val="00D75154"/>
    <w:rsid w:val="00D754C0"/>
    <w:rsid w:val="00D75615"/>
    <w:rsid w:val="00D757DE"/>
    <w:rsid w:val="00D75821"/>
    <w:rsid w:val="00D75852"/>
    <w:rsid w:val="00D75BB0"/>
    <w:rsid w:val="00D75BCA"/>
    <w:rsid w:val="00D7615B"/>
    <w:rsid w:val="00D7618C"/>
    <w:rsid w:val="00D76312"/>
    <w:rsid w:val="00D76383"/>
    <w:rsid w:val="00D76590"/>
    <w:rsid w:val="00D76695"/>
    <w:rsid w:val="00D7677A"/>
    <w:rsid w:val="00D767C7"/>
    <w:rsid w:val="00D7686E"/>
    <w:rsid w:val="00D76F42"/>
    <w:rsid w:val="00D76F8B"/>
    <w:rsid w:val="00D77165"/>
    <w:rsid w:val="00D77202"/>
    <w:rsid w:val="00D772A1"/>
    <w:rsid w:val="00D77974"/>
    <w:rsid w:val="00D77A2E"/>
    <w:rsid w:val="00D77D60"/>
    <w:rsid w:val="00D77D7F"/>
    <w:rsid w:val="00D77E31"/>
    <w:rsid w:val="00D77EDA"/>
    <w:rsid w:val="00D77F2F"/>
    <w:rsid w:val="00D77F81"/>
    <w:rsid w:val="00D80006"/>
    <w:rsid w:val="00D800D5"/>
    <w:rsid w:val="00D80279"/>
    <w:rsid w:val="00D80726"/>
    <w:rsid w:val="00D80761"/>
    <w:rsid w:val="00D8078A"/>
    <w:rsid w:val="00D8098E"/>
    <w:rsid w:val="00D80D1F"/>
    <w:rsid w:val="00D80D27"/>
    <w:rsid w:val="00D80DD4"/>
    <w:rsid w:val="00D80E9D"/>
    <w:rsid w:val="00D80ED7"/>
    <w:rsid w:val="00D80F25"/>
    <w:rsid w:val="00D80FC6"/>
    <w:rsid w:val="00D8103E"/>
    <w:rsid w:val="00D811C6"/>
    <w:rsid w:val="00D81271"/>
    <w:rsid w:val="00D81463"/>
    <w:rsid w:val="00D81689"/>
    <w:rsid w:val="00D8180B"/>
    <w:rsid w:val="00D8191A"/>
    <w:rsid w:val="00D81934"/>
    <w:rsid w:val="00D81B84"/>
    <w:rsid w:val="00D81BEB"/>
    <w:rsid w:val="00D81C5E"/>
    <w:rsid w:val="00D81CA4"/>
    <w:rsid w:val="00D81D3F"/>
    <w:rsid w:val="00D81DBD"/>
    <w:rsid w:val="00D81FE0"/>
    <w:rsid w:val="00D822F8"/>
    <w:rsid w:val="00D82353"/>
    <w:rsid w:val="00D82460"/>
    <w:rsid w:val="00D825B5"/>
    <w:rsid w:val="00D8270F"/>
    <w:rsid w:val="00D828E9"/>
    <w:rsid w:val="00D8297D"/>
    <w:rsid w:val="00D82B8C"/>
    <w:rsid w:val="00D82C4E"/>
    <w:rsid w:val="00D82CC3"/>
    <w:rsid w:val="00D82E86"/>
    <w:rsid w:val="00D82FA5"/>
    <w:rsid w:val="00D830B2"/>
    <w:rsid w:val="00D830BE"/>
    <w:rsid w:val="00D83213"/>
    <w:rsid w:val="00D83282"/>
    <w:rsid w:val="00D83283"/>
    <w:rsid w:val="00D833F8"/>
    <w:rsid w:val="00D83480"/>
    <w:rsid w:val="00D835D6"/>
    <w:rsid w:val="00D8363B"/>
    <w:rsid w:val="00D837F2"/>
    <w:rsid w:val="00D8398F"/>
    <w:rsid w:val="00D839E3"/>
    <w:rsid w:val="00D83A81"/>
    <w:rsid w:val="00D83BC1"/>
    <w:rsid w:val="00D83BF1"/>
    <w:rsid w:val="00D83CB0"/>
    <w:rsid w:val="00D83D12"/>
    <w:rsid w:val="00D84078"/>
    <w:rsid w:val="00D84082"/>
    <w:rsid w:val="00D84217"/>
    <w:rsid w:val="00D84580"/>
    <w:rsid w:val="00D847CC"/>
    <w:rsid w:val="00D84937"/>
    <w:rsid w:val="00D84A07"/>
    <w:rsid w:val="00D84F96"/>
    <w:rsid w:val="00D84FE6"/>
    <w:rsid w:val="00D8528C"/>
    <w:rsid w:val="00D8537B"/>
    <w:rsid w:val="00D854B8"/>
    <w:rsid w:val="00D854D6"/>
    <w:rsid w:val="00D85501"/>
    <w:rsid w:val="00D8588E"/>
    <w:rsid w:val="00D858AF"/>
    <w:rsid w:val="00D85A4F"/>
    <w:rsid w:val="00D85A58"/>
    <w:rsid w:val="00D85BC6"/>
    <w:rsid w:val="00D860B5"/>
    <w:rsid w:val="00D860E4"/>
    <w:rsid w:val="00D860EA"/>
    <w:rsid w:val="00D862EA"/>
    <w:rsid w:val="00D8634D"/>
    <w:rsid w:val="00D8657D"/>
    <w:rsid w:val="00D868FA"/>
    <w:rsid w:val="00D86932"/>
    <w:rsid w:val="00D86B76"/>
    <w:rsid w:val="00D86C15"/>
    <w:rsid w:val="00D86C51"/>
    <w:rsid w:val="00D86D6B"/>
    <w:rsid w:val="00D86E3E"/>
    <w:rsid w:val="00D86F2B"/>
    <w:rsid w:val="00D870B5"/>
    <w:rsid w:val="00D870B7"/>
    <w:rsid w:val="00D87251"/>
    <w:rsid w:val="00D875AD"/>
    <w:rsid w:val="00D87607"/>
    <w:rsid w:val="00D87634"/>
    <w:rsid w:val="00D877B2"/>
    <w:rsid w:val="00D87838"/>
    <w:rsid w:val="00D8788C"/>
    <w:rsid w:val="00D879B0"/>
    <w:rsid w:val="00D87B08"/>
    <w:rsid w:val="00D87C72"/>
    <w:rsid w:val="00D87E3F"/>
    <w:rsid w:val="00D902E1"/>
    <w:rsid w:val="00D90693"/>
    <w:rsid w:val="00D90968"/>
    <w:rsid w:val="00D90FA4"/>
    <w:rsid w:val="00D91366"/>
    <w:rsid w:val="00D91667"/>
    <w:rsid w:val="00D917D4"/>
    <w:rsid w:val="00D918D1"/>
    <w:rsid w:val="00D91AB2"/>
    <w:rsid w:val="00D91AD0"/>
    <w:rsid w:val="00D91B05"/>
    <w:rsid w:val="00D92257"/>
    <w:rsid w:val="00D9255D"/>
    <w:rsid w:val="00D92666"/>
    <w:rsid w:val="00D92684"/>
    <w:rsid w:val="00D92962"/>
    <w:rsid w:val="00D92A38"/>
    <w:rsid w:val="00D92C72"/>
    <w:rsid w:val="00D932A1"/>
    <w:rsid w:val="00D93332"/>
    <w:rsid w:val="00D93460"/>
    <w:rsid w:val="00D934AD"/>
    <w:rsid w:val="00D935DA"/>
    <w:rsid w:val="00D93730"/>
    <w:rsid w:val="00D93737"/>
    <w:rsid w:val="00D93854"/>
    <w:rsid w:val="00D93AF5"/>
    <w:rsid w:val="00D93F2F"/>
    <w:rsid w:val="00D93F5A"/>
    <w:rsid w:val="00D93FEC"/>
    <w:rsid w:val="00D9435F"/>
    <w:rsid w:val="00D94414"/>
    <w:rsid w:val="00D944DF"/>
    <w:rsid w:val="00D94592"/>
    <w:rsid w:val="00D94737"/>
    <w:rsid w:val="00D94740"/>
    <w:rsid w:val="00D94A59"/>
    <w:rsid w:val="00D94C47"/>
    <w:rsid w:val="00D95066"/>
    <w:rsid w:val="00D9517A"/>
    <w:rsid w:val="00D951D1"/>
    <w:rsid w:val="00D952A0"/>
    <w:rsid w:val="00D95890"/>
    <w:rsid w:val="00D95BE2"/>
    <w:rsid w:val="00D95CA1"/>
    <w:rsid w:val="00D95DBF"/>
    <w:rsid w:val="00D95E2A"/>
    <w:rsid w:val="00D96026"/>
    <w:rsid w:val="00D962A7"/>
    <w:rsid w:val="00D969A0"/>
    <w:rsid w:val="00D969C9"/>
    <w:rsid w:val="00D96D4F"/>
    <w:rsid w:val="00D97044"/>
    <w:rsid w:val="00D9709D"/>
    <w:rsid w:val="00D97492"/>
    <w:rsid w:val="00D97609"/>
    <w:rsid w:val="00D9783F"/>
    <w:rsid w:val="00D9790F"/>
    <w:rsid w:val="00D9794B"/>
    <w:rsid w:val="00D97DCC"/>
    <w:rsid w:val="00D97E98"/>
    <w:rsid w:val="00D97FBC"/>
    <w:rsid w:val="00DA04D8"/>
    <w:rsid w:val="00DA07DE"/>
    <w:rsid w:val="00DA090F"/>
    <w:rsid w:val="00DA091F"/>
    <w:rsid w:val="00DA0A50"/>
    <w:rsid w:val="00DA0AA3"/>
    <w:rsid w:val="00DA0D72"/>
    <w:rsid w:val="00DA11F8"/>
    <w:rsid w:val="00DA1452"/>
    <w:rsid w:val="00DA14F9"/>
    <w:rsid w:val="00DA1598"/>
    <w:rsid w:val="00DA16A1"/>
    <w:rsid w:val="00DA19AA"/>
    <w:rsid w:val="00DA1AC0"/>
    <w:rsid w:val="00DA1B38"/>
    <w:rsid w:val="00DA1C67"/>
    <w:rsid w:val="00DA1E22"/>
    <w:rsid w:val="00DA2081"/>
    <w:rsid w:val="00DA21CA"/>
    <w:rsid w:val="00DA21EF"/>
    <w:rsid w:val="00DA2429"/>
    <w:rsid w:val="00DA28B0"/>
    <w:rsid w:val="00DA2BD7"/>
    <w:rsid w:val="00DA2CBC"/>
    <w:rsid w:val="00DA3025"/>
    <w:rsid w:val="00DA3338"/>
    <w:rsid w:val="00DA3460"/>
    <w:rsid w:val="00DA34C5"/>
    <w:rsid w:val="00DA354E"/>
    <w:rsid w:val="00DA3858"/>
    <w:rsid w:val="00DA39E0"/>
    <w:rsid w:val="00DA3A57"/>
    <w:rsid w:val="00DA4008"/>
    <w:rsid w:val="00DA43D3"/>
    <w:rsid w:val="00DA483F"/>
    <w:rsid w:val="00DA4888"/>
    <w:rsid w:val="00DA48E1"/>
    <w:rsid w:val="00DA4A68"/>
    <w:rsid w:val="00DA4C5E"/>
    <w:rsid w:val="00DA4D85"/>
    <w:rsid w:val="00DA4F2C"/>
    <w:rsid w:val="00DA520E"/>
    <w:rsid w:val="00DA5662"/>
    <w:rsid w:val="00DA58BC"/>
    <w:rsid w:val="00DA58C9"/>
    <w:rsid w:val="00DA5B08"/>
    <w:rsid w:val="00DA5B11"/>
    <w:rsid w:val="00DA5E1A"/>
    <w:rsid w:val="00DA6228"/>
    <w:rsid w:val="00DA6268"/>
    <w:rsid w:val="00DA63F7"/>
    <w:rsid w:val="00DA6482"/>
    <w:rsid w:val="00DA659E"/>
    <w:rsid w:val="00DA65C6"/>
    <w:rsid w:val="00DA6B22"/>
    <w:rsid w:val="00DA6D15"/>
    <w:rsid w:val="00DA6DF1"/>
    <w:rsid w:val="00DA7309"/>
    <w:rsid w:val="00DA73CC"/>
    <w:rsid w:val="00DA74CB"/>
    <w:rsid w:val="00DA7673"/>
    <w:rsid w:val="00DA771F"/>
    <w:rsid w:val="00DA783D"/>
    <w:rsid w:val="00DA78B4"/>
    <w:rsid w:val="00DA7966"/>
    <w:rsid w:val="00DA7B7E"/>
    <w:rsid w:val="00DA7C65"/>
    <w:rsid w:val="00DA7E41"/>
    <w:rsid w:val="00DA7F77"/>
    <w:rsid w:val="00DB00C8"/>
    <w:rsid w:val="00DB04A7"/>
    <w:rsid w:val="00DB0579"/>
    <w:rsid w:val="00DB05A5"/>
    <w:rsid w:val="00DB06AF"/>
    <w:rsid w:val="00DB07DF"/>
    <w:rsid w:val="00DB09AC"/>
    <w:rsid w:val="00DB0A49"/>
    <w:rsid w:val="00DB0A78"/>
    <w:rsid w:val="00DB0A90"/>
    <w:rsid w:val="00DB0C85"/>
    <w:rsid w:val="00DB0CEA"/>
    <w:rsid w:val="00DB0E98"/>
    <w:rsid w:val="00DB1192"/>
    <w:rsid w:val="00DB1692"/>
    <w:rsid w:val="00DB1731"/>
    <w:rsid w:val="00DB174E"/>
    <w:rsid w:val="00DB1769"/>
    <w:rsid w:val="00DB1799"/>
    <w:rsid w:val="00DB18F4"/>
    <w:rsid w:val="00DB194C"/>
    <w:rsid w:val="00DB19B3"/>
    <w:rsid w:val="00DB1A01"/>
    <w:rsid w:val="00DB1B0A"/>
    <w:rsid w:val="00DB1B8B"/>
    <w:rsid w:val="00DB1CF2"/>
    <w:rsid w:val="00DB1DC5"/>
    <w:rsid w:val="00DB2058"/>
    <w:rsid w:val="00DB205F"/>
    <w:rsid w:val="00DB2072"/>
    <w:rsid w:val="00DB2299"/>
    <w:rsid w:val="00DB2362"/>
    <w:rsid w:val="00DB2535"/>
    <w:rsid w:val="00DB2639"/>
    <w:rsid w:val="00DB26CD"/>
    <w:rsid w:val="00DB26EA"/>
    <w:rsid w:val="00DB27BF"/>
    <w:rsid w:val="00DB2BD3"/>
    <w:rsid w:val="00DB2CDC"/>
    <w:rsid w:val="00DB30B8"/>
    <w:rsid w:val="00DB30ED"/>
    <w:rsid w:val="00DB31D9"/>
    <w:rsid w:val="00DB328C"/>
    <w:rsid w:val="00DB32C5"/>
    <w:rsid w:val="00DB32CF"/>
    <w:rsid w:val="00DB3379"/>
    <w:rsid w:val="00DB346F"/>
    <w:rsid w:val="00DB3916"/>
    <w:rsid w:val="00DB39A2"/>
    <w:rsid w:val="00DB3A06"/>
    <w:rsid w:val="00DB3D2D"/>
    <w:rsid w:val="00DB3E55"/>
    <w:rsid w:val="00DB4166"/>
    <w:rsid w:val="00DB41F4"/>
    <w:rsid w:val="00DB42DB"/>
    <w:rsid w:val="00DB4316"/>
    <w:rsid w:val="00DB46B7"/>
    <w:rsid w:val="00DB4832"/>
    <w:rsid w:val="00DB487B"/>
    <w:rsid w:val="00DB4882"/>
    <w:rsid w:val="00DB4A4C"/>
    <w:rsid w:val="00DB4B38"/>
    <w:rsid w:val="00DB4B64"/>
    <w:rsid w:val="00DB4D68"/>
    <w:rsid w:val="00DB4EB0"/>
    <w:rsid w:val="00DB4F30"/>
    <w:rsid w:val="00DB5081"/>
    <w:rsid w:val="00DB5121"/>
    <w:rsid w:val="00DB5350"/>
    <w:rsid w:val="00DB5365"/>
    <w:rsid w:val="00DB538F"/>
    <w:rsid w:val="00DB540F"/>
    <w:rsid w:val="00DB54AF"/>
    <w:rsid w:val="00DB5693"/>
    <w:rsid w:val="00DB593A"/>
    <w:rsid w:val="00DB599C"/>
    <w:rsid w:val="00DB5A05"/>
    <w:rsid w:val="00DB615C"/>
    <w:rsid w:val="00DB6514"/>
    <w:rsid w:val="00DB6612"/>
    <w:rsid w:val="00DB67A6"/>
    <w:rsid w:val="00DB6F75"/>
    <w:rsid w:val="00DB6FC9"/>
    <w:rsid w:val="00DB7076"/>
    <w:rsid w:val="00DB7111"/>
    <w:rsid w:val="00DB722F"/>
    <w:rsid w:val="00DB7244"/>
    <w:rsid w:val="00DB75A2"/>
    <w:rsid w:val="00DB75D7"/>
    <w:rsid w:val="00DB7678"/>
    <w:rsid w:val="00DB76AE"/>
    <w:rsid w:val="00DB7BA8"/>
    <w:rsid w:val="00DB7BDE"/>
    <w:rsid w:val="00DB7DA4"/>
    <w:rsid w:val="00DB7F42"/>
    <w:rsid w:val="00DB7FA1"/>
    <w:rsid w:val="00DC017B"/>
    <w:rsid w:val="00DC03E6"/>
    <w:rsid w:val="00DC04C5"/>
    <w:rsid w:val="00DC0537"/>
    <w:rsid w:val="00DC0AEE"/>
    <w:rsid w:val="00DC0B33"/>
    <w:rsid w:val="00DC0BD1"/>
    <w:rsid w:val="00DC0CC8"/>
    <w:rsid w:val="00DC0CE0"/>
    <w:rsid w:val="00DC0F12"/>
    <w:rsid w:val="00DC0F91"/>
    <w:rsid w:val="00DC0FDB"/>
    <w:rsid w:val="00DC10FE"/>
    <w:rsid w:val="00DC1868"/>
    <w:rsid w:val="00DC1A07"/>
    <w:rsid w:val="00DC1A95"/>
    <w:rsid w:val="00DC1A9B"/>
    <w:rsid w:val="00DC1AC9"/>
    <w:rsid w:val="00DC1D91"/>
    <w:rsid w:val="00DC222C"/>
    <w:rsid w:val="00DC22A4"/>
    <w:rsid w:val="00DC24EB"/>
    <w:rsid w:val="00DC28AC"/>
    <w:rsid w:val="00DC2DE3"/>
    <w:rsid w:val="00DC2E1B"/>
    <w:rsid w:val="00DC2E36"/>
    <w:rsid w:val="00DC2E88"/>
    <w:rsid w:val="00DC2EC1"/>
    <w:rsid w:val="00DC30F4"/>
    <w:rsid w:val="00DC36F7"/>
    <w:rsid w:val="00DC37A0"/>
    <w:rsid w:val="00DC3803"/>
    <w:rsid w:val="00DC398F"/>
    <w:rsid w:val="00DC3C9D"/>
    <w:rsid w:val="00DC3D31"/>
    <w:rsid w:val="00DC42E9"/>
    <w:rsid w:val="00DC490B"/>
    <w:rsid w:val="00DC4924"/>
    <w:rsid w:val="00DC4B6A"/>
    <w:rsid w:val="00DC4DBB"/>
    <w:rsid w:val="00DC4ECE"/>
    <w:rsid w:val="00DC4F12"/>
    <w:rsid w:val="00DC5180"/>
    <w:rsid w:val="00DC51F6"/>
    <w:rsid w:val="00DC5253"/>
    <w:rsid w:val="00DC544A"/>
    <w:rsid w:val="00DC563A"/>
    <w:rsid w:val="00DC5689"/>
    <w:rsid w:val="00DC569E"/>
    <w:rsid w:val="00DC5B03"/>
    <w:rsid w:val="00DC5CA0"/>
    <w:rsid w:val="00DC5D16"/>
    <w:rsid w:val="00DC5E03"/>
    <w:rsid w:val="00DC5E13"/>
    <w:rsid w:val="00DC6131"/>
    <w:rsid w:val="00DC619D"/>
    <w:rsid w:val="00DC625F"/>
    <w:rsid w:val="00DC64F0"/>
    <w:rsid w:val="00DC666D"/>
    <w:rsid w:val="00DC6897"/>
    <w:rsid w:val="00DC6D7F"/>
    <w:rsid w:val="00DC6DEE"/>
    <w:rsid w:val="00DC73A3"/>
    <w:rsid w:val="00DC73F7"/>
    <w:rsid w:val="00DC7474"/>
    <w:rsid w:val="00DC74F1"/>
    <w:rsid w:val="00DC765F"/>
    <w:rsid w:val="00DC7838"/>
    <w:rsid w:val="00DC7AA5"/>
    <w:rsid w:val="00DC7E01"/>
    <w:rsid w:val="00DC7E9E"/>
    <w:rsid w:val="00DC7EA9"/>
    <w:rsid w:val="00DC7FE1"/>
    <w:rsid w:val="00DD0441"/>
    <w:rsid w:val="00DD05CD"/>
    <w:rsid w:val="00DD0879"/>
    <w:rsid w:val="00DD0923"/>
    <w:rsid w:val="00DD0975"/>
    <w:rsid w:val="00DD09CE"/>
    <w:rsid w:val="00DD09FD"/>
    <w:rsid w:val="00DD0A10"/>
    <w:rsid w:val="00DD0BB0"/>
    <w:rsid w:val="00DD0BEC"/>
    <w:rsid w:val="00DD0C47"/>
    <w:rsid w:val="00DD0D2D"/>
    <w:rsid w:val="00DD0D78"/>
    <w:rsid w:val="00DD0DC8"/>
    <w:rsid w:val="00DD0DFF"/>
    <w:rsid w:val="00DD0E78"/>
    <w:rsid w:val="00DD11BE"/>
    <w:rsid w:val="00DD1253"/>
    <w:rsid w:val="00DD174F"/>
    <w:rsid w:val="00DD187F"/>
    <w:rsid w:val="00DD1A45"/>
    <w:rsid w:val="00DD1ABE"/>
    <w:rsid w:val="00DD1E73"/>
    <w:rsid w:val="00DD1F93"/>
    <w:rsid w:val="00DD1FD2"/>
    <w:rsid w:val="00DD216E"/>
    <w:rsid w:val="00DD22CF"/>
    <w:rsid w:val="00DD27F8"/>
    <w:rsid w:val="00DD288F"/>
    <w:rsid w:val="00DD2C5C"/>
    <w:rsid w:val="00DD2DCD"/>
    <w:rsid w:val="00DD31EF"/>
    <w:rsid w:val="00DD3319"/>
    <w:rsid w:val="00DD33DC"/>
    <w:rsid w:val="00DD342A"/>
    <w:rsid w:val="00DD3603"/>
    <w:rsid w:val="00DD3698"/>
    <w:rsid w:val="00DD3824"/>
    <w:rsid w:val="00DD389D"/>
    <w:rsid w:val="00DD393F"/>
    <w:rsid w:val="00DD3AE6"/>
    <w:rsid w:val="00DD3CCE"/>
    <w:rsid w:val="00DD3D66"/>
    <w:rsid w:val="00DD3DF9"/>
    <w:rsid w:val="00DD3FB9"/>
    <w:rsid w:val="00DD41B4"/>
    <w:rsid w:val="00DD4309"/>
    <w:rsid w:val="00DD43C8"/>
    <w:rsid w:val="00DD447F"/>
    <w:rsid w:val="00DD460F"/>
    <w:rsid w:val="00DD47C0"/>
    <w:rsid w:val="00DD49FB"/>
    <w:rsid w:val="00DD4C04"/>
    <w:rsid w:val="00DD4DB5"/>
    <w:rsid w:val="00DD4EE6"/>
    <w:rsid w:val="00DD4F9F"/>
    <w:rsid w:val="00DD508C"/>
    <w:rsid w:val="00DD50AF"/>
    <w:rsid w:val="00DD5350"/>
    <w:rsid w:val="00DD5533"/>
    <w:rsid w:val="00DD557E"/>
    <w:rsid w:val="00DD5659"/>
    <w:rsid w:val="00DD569B"/>
    <w:rsid w:val="00DD57DA"/>
    <w:rsid w:val="00DD59B2"/>
    <w:rsid w:val="00DD5E87"/>
    <w:rsid w:val="00DD604D"/>
    <w:rsid w:val="00DD6146"/>
    <w:rsid w:val="00DD67CC"/>
    <w:rsid w:val="00DD6894"/>
    <w:rsid w:val="00DD6977"/>
    <w:rsid w:val="00DD6ADE"/>
    <w:rsid w:val="00DD6E4A"/>
    <w:rsid w:val="00DD6FAF"/>
    <w:rsid w:val="00DD7092"/>
    <w:rsid w:val="00DD7310"/>
    <w:rsid w:val="00DD75B5"/>
    <w:rsid w:val="00DD7706"/>
    <w:rsid w:val="00DD776B"/>
    <w:rsid w:val="00DD7A90"/>
    <w:rsid w:val="00DD7DEC"/>
    <w:rsid w:val="00DE0154"/>
    <w:rsid w:val="00DE01CA"/>
    <w:rsid w:val="00DE020A"/>
    <w:rsid w:val="00DE039F"/>
    <w:rsid w:val="00DE03B8"/>
    <w:rsid w:val="00DE05A2"/>
    <w:rsid w:val="00DE0861"/>
    <w:rsid w:val="00DE0D15"/>
    <w:rsid w:val="00DE0D31"/>
    <w:rsid w:val="00DE0E19"/>
    <w:rsid w:val="00DE10B7"/>
    <w:rsid w:val="00DE11AE"/>
    <w:rsid w:val="00DE150C"/>
    <w:rsid w:val="00DE171A"/>
    <w:rsid w:val="00DE1AFD"/>
    <w:rsid w:val="00DE1B4A"/>
    <w:rsid w:val="00DE222C"/>
    <w:rsid w:val="00DE227B"/>
    <w:rsid w:val="00DE2421"/>
    <w:rsid w:val="00DE259C"/>
    <w:rsid w:val="00DE25FD"/>
    <w:rsid w:val="00DE2714"/>
    <w:rsid w:val="00DE28F9"/>
    <w:rsid w:val="00DE292E"/>
    <w:rsid w:val="00DE29B7"/>
    <w:rsid w:val="00DE2C7E"/>
    <w:rsid w:val="00DE2D8E"/>
    <w:rsid w:val="00DE2F0C"/>
    <w:rsid w:val="00DE31B8"/>
    <w:rsid w:val="00DE31F5"/>
    <w:rsid w:val="00DE33AE"/>
    <w:rsid w:val="00DE3516"/>
    <w:rsid w:val="00DE3675"/>
    <w:rsid w:val="00DE39C5"/>
    <w:rsid w:val="00DE3AEA"/>
    <w:rsid w:val="00DE3BD3"/>
    <w:rsid w:val="00DE3E76"/>
    <w:rsid w:val="00DE43A7"/>
    <w:rsid w:val="00DE474E"/>
    <w:rsid w:val="00DE4771"/>
    <w:rsid w:val="00DE4876"/>
    <w:rsid w:val="00DE4BD0"/>
    <w:rsid w:val="00DE4C84"/>
    <w:rsid w:val="00DE4E47"/>
    <w:rsid w:val="00DE4E74"/>
    <w:rsid w:val="00DE5325"/>
    <w:rsid w:val="00DE54BE"/>
    <w:rsid w:val="00DE583E"/>
    <w:rsid w:val="00DE58C3"/>
    <w:rsid w:val="00DE59F7"/>
    <w:rsid w:val="00DE59FB"/>
    <w:rsid w:val="00DE5B43"/>
    <w:rsid w:val="00DE5B5F"/>
    <w:rsid w:val="00DE5C67"/>
    <w:rsid w:val="00DE5D53"/>
    <w:rsid w:val="00DE5DF4"/>
    <w:rsid w:val="00DE5ED3"/>
    <w:rsid w:val="00DE6101"/>
    <w:rsid w:val="00DE61AE"/>
    <w:rsid w:val="00DE62E2"/>
    <w:rsid w:val="00DE6521"/>
    <w:rsid w:val="00DE65EC"/>
    <w:rsid w:val="00DE665F"/>
    <w:rsid w:val="00DE684F"/>
    <w:rsid w:val="00DE68F7"/>
    <w:rsid w:val="00DE694A"/>
    <w:rsid w:val="00DE6999"/>
    <w:rsid w:val="00DE6D1D"/>
    <w:rsid w:val="00DE6F8A"/>
    <w:rsid w:val="00DE77AF"/>
    <w:rsid w:val="00DE77CA"/>
    <w:rsid w:val="00DE7B14"/>
    <w:rsid w:val="00DE7CB3"/>
    <w:rsid w:val="00DE7E03"/>
    <w:rsid w:val="00DE7F50"/>
    <w:rsid w:val="00DF0336"/>
    <w:rsid w:val="00DF07C6"/>
    <w:rsid w:val="00DF07F7"/>
    <w:rsid w:val="00DF0D3F"/>
    <w:rsid w:val="00DF0E37"/>
    <w:rsid w:val="00DF0EA5"/>
    <w:rsid w:val="00DF1086"/>
    <w:rsid w:val="00DF1094"/>
    <w:rsid w:val="00DF12BF"/>
    <w:rsid w:val="00DF12DE"/>
    <w:rsid w:val="00DF1684"/>
    <w:rsid w:val="00DF18EF"/>
    <w:rsid w:val="00DF1AF6"/>
    <w:rsid w:val="00DF1BCA"/>
    <w:rsid w:val="00DF1BCC"/>
    <w:rsid w:val="00DF1CAD"/>
    <w:rsid w:val="00DF1F4C"/>
    <w:rsid w:val="00DF2113"/>
    <w:rsid w:val="00DF2255"/>
    <w:rsid w:val="00DF2361"/>
    <w:rsid w:val="00DF24C7"/>
    <w:rsid w:val="00DF26A9"/>
    <w:rsid w:val="00DF2727"/>
    <w:rsid w:val="00DF2A45"/>
    <w:rsid w:val="00DF2D26"/>
    <w:rsid w:val="00DF2F7E"/>
    <w:rsid w:val="00DF30C1"/>
    <w:rsid w:val="00DF3335"/>
    <w:rsid w:val="00DF35F5"/>
    <w:rsid w:val="00DF3C0B"/>
    <w:rsid w:val="00DF3DC4"/>
    <w:rsid w:val="00DF3F71"/>
    <w:rsid w:val="00DF430A"/>
    <w:rsid w:val="00DF4334"/>
    <w:rsid w:val="00DF43BE"/>
    <w:rsid w:val="00DF47F7"/>
    <w:rsid w:val="00DF49B8"/>
    <w:rsid w:val="00DF4A8A"/>
    <w:rsid w:val="00DF4ACE"/>
    <w:rsid w:val="00DF4B39"/>
    <w:rsid w:val="00DF4D8F"/>
    <w:rsid w:val="00DF4EAF"/>
    <w:rsid w:val="00DF4F8F"/>
    <w:rsid w:val="00DF502F"/>
    <w:rsid w:val="00DF50B8"/>
    <w:rsid w:val="00DF50F7"/>
    <w:rsid w:val="00DF526D"/>
    <w:rsid w:val="00DF5450"/>
    <w:rsid w:val="00DF5495"/>
    <w:rsid w:val="00DF5866"/>
    <w:rsid w:val="00DF58AC"/>
    <w:rsid w:val="00DF59DB"/>
    <w:rsid w:val="00DF5BEB"/>
    <w:rsid w:val="00DF5BEF"/>
    <w:rsid w:val="00DF5DFD"/>
    <w:rsid w:val="00DF5F3F"/>
    <w:rsid w:val="00DF610F"/>
    <w:rsid w:val="00DF6116"/>
    <w:rsid w:val="00DF622A"/>
    <w:rsid w:val="00DF62E3"/>
    <w:rsid w:val="00DF6384"/>
    <w:rsid w:val="00DF65D0"/>
    <w:rsid w:val="00DF65DF"/>
    <w:rsid w:val="00DF6878"/>
    <w:rsid w:val="00DF6904"/>
    <w:rsid w:val="00DF6A91"/>
    <w:rsid w:val="00DF6B03"/>
    <w:rsid w:val="00DF6B1E"/>
    <w:rsid w:val="00DF6BE9"/>
    <w:rsid w:val="00DF6CAB"/>
    <w:rsid w:val="00DF6DD9"/>
    <w:rsid w:val="00DF6F47"/>
    <w:rsid w:val="00DF6F80"/>
    <w:rsid w:val="00DF7696"/>
    <w:rsid w:val="00DF7741"/>
    <w:rsid w:val="00DF7746"/>
    <w:rsid w:val="00DF7778"/>
    <w:rsid w:val="00DF7870"/>
    <w:rsid w:val="00DF7BF7"/>
    <w:rsid w:val="00E0020F"/>
    <w:rsid w:val="00E003DD"/>
    <w:rsid w:val="00E003EE"/>
    <w:rsid w:val="00E0054C"/>
    <w:rsid w:val="00E0097D"/>
    <w:rsid w:val="00E00AE7"/>
    <w:rsid w:val="00E00D9D"/>
    <w:rsid w:val="00E00F7F"/>
    <w:rsid w:val="00E011AA"/>
    <w:rsid w:val="00E01417"/>
    <w:rsid w:val="00E0143C"/>
    <w:rsid w:val="00E014EE"/>
    <w:rsid w:val="00E016C9"/>
    <w:rsid w:val="00E01895"/>
    <w:rsid w:val="00E01920"/>
    <w:rsid w:val="00E019BB"/>
    <w:rsid w:val="00E01CBD"/>
    <w:rsid w:val="00E01E39"/>
    <w:rsid w:val="00E02063"/>
    <w:rsid w:val="00E020C0"/>
    <w:rsid w:val="00E0217E"/>
    <w:rsid w:val="00E021E8"/>
    <w:rsid w:val="00E0245C"/>
    <w:rsid w:val="00E02464"/>
    <w:rsid w:val="00E024A7"/>
    <w:rsid w:val="00E025FC"/>
    <w:rsid w:val="00E02712"/>
    <w:rsid w:val="00E0275A"/>
    <w:rsid w:val="00E02A26"/>
    <w:rsid w:val="00E02D23"/>
    <w:rsid w:val="00E02EC9"/>
    <w:rsid w:val="00E02FC0"/>
    <w:rsid w:val="00E0307F"/>
    <w:rsid w:val="00E03086"/>
    <w:rsid w:val="00E03A8E"/>
    <w:rsid w:val="00E03BC6"/>
    <w:rsid w:val="00E03D57"/>
    <w:rsid w:val="00E03DDA"/>
    <w:rsid w:val="00E03EA5"/>
    <w:rsid w:val="00E03F2F"/>
    <w:rsid w:val="00E03FEF"/>
    <w:rsid w:val="00E040C5"/>
    <w:rsid w:val="00E0424B"/>
    <w:rsid w:val="00E04307"/>
    <w:rsid w:val="00E0439D"/>
    <w:rsid w:val="00E04584"/>
    <w:rsid w:val="00E0483F"/>
    <w:rsid w:val="00E048FA"/>
    <w:rsid w:val="00E04936"/>
    <w:rsid w:val="00E04A23"/>
    <w:rsid w:val="00E04A52"/>
    <w:rsid w:val="00E04B76"/>
    <w:rsid w:val="00E04BAE"/>
    <w:rsid w:val="00E04BD0"/>
    <w:rsid w:val="00E04D2A"/>
    <w:rsid w:val="00E04EA8"/>
    <w:rsid w:val="00E04F97"/>
    <w:rsid w:val="00E05279"/>
    <w:rsid w:val="00E054A1"/>
    <w:rsid w:val="00E054B4"/>
    <w:rsid w:val="00E05536"/>
    <w:rsid w:val="00E05580"/>
    <w:rsid w:val="00E05644"/>
    <w:rsid w:val="00E0590C"/>
    <w:rsid w:val="00E0590D"/>
    <w:rsid w:val="00E059A2"/>
    <w:rsid w:val="00E05ABA"/>
    <w:rsid w:val="00E05BCA"/>
    <w:rsid w:val="00E05C33"/>
    <w:rsid w:val="00E05D39"/>
    <w:rsid w:val="00E06172"/>
    <w:rsid w:val="00E062F9"/>
    <w:rsid w:val="00E06392"/>
    <w:rsid w:val="00E0653A"/>
    <w:rsid w:val="00E0654B"/>
    <w:rsid w:val="00E0678D"/>
    <w:rsid w:val="00E0688C"/>
    <w:rsid w:val="00E06935"/>
    <w:rsid w:val="00E06A30"/>
    <w:rsid w:val="00E06E5E"/>
    <w:rsid w:val="00E06FD6"/>
    <w:rsid w:val="00E070C9"/>
    <w:rsid w:val="00E07316"/>
    <w:rsid w:val="00E073F9"/>
    <w:rsid w:val="00E07906"/>
    <w:rsid w:val="00E07973"/>
    <w:rsid w:val="00E07A48"/>
    <w:rsid w:val="00E07AC9"/>
    <w:rsid w:val="00E07B2F"/>
    <w:rsid w:val="00E07CFE"/>
    <w:rsid w:val="00E07DE2"/>
    <w:rsid w:val="00E07DEE"/>
    <w:rsid w:val="00E1032B"/>
    <w:rsid w:val="00E103A2"/>
    <w:rsid w:val="00E10626"/>
    <w:rsid w:val="00E10709"/>
    <w:rsid w:val="00E108D6"/>
    <w:rsid w:val="00E1097E"/>
    <w:rsid w:val="00E10F85"/>
    <w:rsid w:val="00E114C8"/>
    <w:rsid w:val="00E11645"/>
    <w:rsid w:val="00E117DC"/>
    <w:rsid w:val="00E118F7"/>
    <w:rsid w:val="00E11B9E"/>
    <w:rsid w:val="00E11BE8"/>
    <w:rsid w:val="00E11C24"/>
    <w:rsid w:val="00E11DF5"/>
    <w:rsid w:val="00E11E72"/>
    <w:rsid w:val="00E11EB9"/>
    <w:rsid w:val="00E11ED9"/>
    <w:rsid w:val="00E12264"/>
    <w:rsid w:val="00E12586"/>
    <w:rsid w:val="00E126DF"/>
    <w:rsid w:val="00E12AC4"/>
    <w:rsid w:val="00E12E4A"/>
    <w:rsid w:val="00E13208"/>
    <w:rsid w:val="00E13325"/>
    <w:rsid w:val="00E13434"/>
    <w:rsid w:val="00E13483"/>
    <w:rsid w:val="00E13640"/>
    <w:rsid w:val="00E13693"/>
    <w:rsid w:val="00E13994"/>
    <w:rsid w:val="00E139D2"/>
    <w:rsid w:val="00E13A11"/>
    <w:rsid w:val="00E13DFB"/>
    <w:rsid w:val="00E13FFC"/>
    <w:rsid w:val="00E14041"/>
    <w:rsid w:val="00E14097"/>
    <w:rsid w:val="00E1436B"/>
    <w:rsid w:val="00E14396"/>
    <w:rsid w:val="00E145DD"/>
    <w:rsid w:val="00E148BB"/>
    <w:rsid w:val="00E15002"/>
    <w:rsid w:val="00E15027"/>
    <w:rsid w:val="00E1514B"/>
    <w:rsid w:val="00E15204"/>
    <w:rsid w:val="00E152FB"/>
    <w:rsid w:val="00E153A3"/>
    <w:rsid w:val="00E156AF"/>
    <w:rsid w:val="00E15DBE"/>
    <w:rsid w:val="00E15EF5"/>
    <w:rsid w:val="00E15FD4"/>
    <w:rsid w:val="00E1602D"/>
    <w:rsid w:val="00E1620B"/>
    <w:rsid w:val="00E1643E"/>
    <w:rsid w:val="00E16544"/>
    <w:rsid w:val="00E16723"/>
    <w:rsid w:val="00E1689E"/>
    <w:rsid w:val="00E169C9"/>
    <w:rsid w:val="00E16F70"/>
    <w:rsid w:val="00E1715E"/>
    <w:rsid w:val="00E17344"/>
    <w:rsid w:val="00E17704"/>
    <w:rsid w:val="00E17B9B"/>
    <w:rsid w:val="00E2030F"/>
    <w:rsid w:val="00E203D6"/>
    <w:rsid w:val="00E20622"/>
    <w:rsid w:val="00E2072E"/>
    <w:rsid w:val="00E207A6"/>
    <w:rsid w:val="00E2082E"/>
    <w:rsid w:val="00E20B4B"/>
    <w:rsid w:val="00E20D7F"/>
    <w:rsid w:val="00E20EEC"/>
    <w:rsid w:val="00E211F5"/>
    <w:rsid w:val="00E213A3"/>
    <w:rsid w:val="00E213B8"/>
    <w:rsid w:val="00E214CA"/>
    <w:rsid w:val="00E217B0"/>
    <w:rsid w:val="00E217FE"/>
    <w:rsid w:val="00E2198B"/>
    <w:rsid w:val="00E21AB9"/>
    <w:rsid w:val="00E21C28"/>
    <w:rsid w:val="00E21D4E"/>
    <w:rsid w:val="00E21F71"/>
    <w:rsid w:val="00E21F7E"/>
    <w:rsid w:val="00E22288"/>
    <w:rsid w:val="00E22487"/>
    <w:rsid w:val="00E22866"/>
    <w:rsid w:val="00E22926"/>
    <w:rsid w:val="00E229AC"/>
    <w:rsid w:val="00E22A22"/>
    <w:rsid w:val="00E22EB1"/>
    <w:rsid w:val="00E22FBA"/>
    <w:rsid w:val="00E22FBD"/>
    <w:rsid w:val="00E23289"/>
    <w:rsid w:val="00E23480"/>
    <w:rsid w:val="00E23AD9"/>
    <w:rsid w:val="00E23CFB"/>
    <w:rsid w:val="00E23E9D"/>
    <w:rsid w:val="00E23FED"/>
    <w:rsid w:val="00E2435D"/>
    <w:rsid w:val="00E24388"/>
    <w:rsid w:val="00E24424"/>
    <w:rsid w:val="00E248DB"/>
    <w:rsid w:val="00E24A85"/>
    <w:rsid w:val="00E24D0C"/>
    <w:rsid w:val="00E24DDB"/>
    <w:rsid w:val="00E25013"/>
    <w:rsid w:val="00E25056"/>
    <w:rsid w:val="00E25562"/>
    <w:rsid w:val="00E2556A"/>
    <w:rsid w:val="00E2584B"/>
    <w:rsid w:val="00E258AE"/>
    <w:rsid w:val="00E25903"/>
    <w:rsid w:val="00E25B2C"/>
    <w:rsid w:val="00E25C1E"/>
    <w:rsid w:val="00E25C99"/>
    <w:rsid w:val="00E2609C"/>
    <w:rsid w:val="00E26165"/>
    <w:rsid w:val="00E26639"/>
    <w:rsid w:val="00E26931"/>
    <w:rsid w:val="00E26E2A"/>
    <w:rsid w:val="00E26F13"/>
    <w:rsid w:val="00E270CB"/>
    <w:rsid w:val="00E27347"/>
    <w:rsid w:val="00E273CA"/>
    <w:rsid w:val="00E274D6"/>
    <w:rsid w:val="00E27513"/>
    <w:rsid w:val="00E2776E"/>
    <w:rsid w:val="00E27792"/>
    <w:rsid w:val="00E27A36"/>
    <w:rsid w:val="00E27B85"/>
    <w:rsid w:val="00E27CD7"/>
    <w:rsid w:val="00E27DFC"/>
    <w:rsid w:val="00E27FA9"/>
    <w:rsid w:val="00E301EF"/>
    <w:rsid w:val="00E30532"/>
    <w:rsid w:val="00E30872"/>
    <w:rsid w:val="00E308B4"/>
    <w:rsid w:val="00E30994"/>
    <w:rsid w:val="00E30AD8"/>
    <w:rsid w:val="00E30EE9"/>
    <w:rsid w:val="00E30F86"/>
    <w:rsid w:val="00E30F92"/>
    <w:rsid w:val="00E30F9E"/>
    <w:rsid w:val="00E313CC"/>
    <w:rsid w:val="00E31432"/>
    <w:rsid w:val="00E3167B"/>
    <w:rsid w:val="00E317DD"/>
    <w:rsid w:val="00E319A2"/>
    <w:rsid w:val="00E31AB8"/>
    <w:rsid w:val="00E321F8"/>
    <w:rsid w:val="00E32397"/>
    <w:rsid w:val="00E32430"/>
    <w:rsid w:val="00E3261C"/>
    <w:rsid w:val="00E326B0"/>
    <w:rsid w:val="00E3290E"/>
    <w:rsid w:val="00E32AA2"/>
    <w:rsid w:val="00E32D7C"/>
    <w:rsid w:val="00E32E06"/>
    <w:rsid w:val="00E32EAE"/>
    <w:rsid w:val="00E32EE9"/>
    <w:rsid w:val="00E32FE4"/>
    <w:rsid w:val="00E3313B"/>
    <w:rsid w:val="00E3314D"/>
    <w:rsid w:val="00E335BC"/>
    <w:rsid w:val="00E33612"/>
    <w:rsid w:val="00E3362A"/>
    <w:rsid w:val="00E336C1"/>
    <w:rsid w:val="00E33733"/>
    <w:rsid w:val="00E33E3F"/>
    <w:rsid w:val="00E34072"/>
    <w:rsid w:val="00E34240"/>
    <w:rsid w:val="00E34243"/>
    <w:rsid w:val="00E3458D"/>
    <w:rsid w:val="00E3484D"/>
    <w:rsid w:val="00E34A3C"/>
    <w:rsid w:val="00E34A5B"/>
    <w:rsid w:val="00E34C3B"/>
    <w:rsid w:val="00E34C70"/>
    <w:rsid w:val="00E352E6"/>
    <w:rsid w:val="00E3548F"/>
    <w:rsid w:val="00E356E1"/>
    <w:rsid w:val="00E3571B"/>
    <w:rsid w:val="00E357C3"/>
    <w:rsid w:val="00E3594B"/>
    <w:rsid w:val="00E359EE"/>
    <w:rsid w:val="00E35A6D"/>
    <w:rsid w:val="00E35F46"/>
    <w:rsid w:val="00E3618B"/>
    <w:rsid w:val="00E3618D"/>
    <w:rsid w:val="00E36196"/>
    <w:rsid w:val="00E364C6"/>
    <w:rsid w:val="00E3651A"/>
    <w:rsid w:val="00E365EC"/>
    <w:rsid w:val="00E36762"/>
    <w:rsid w:val="00E3681A"/>
    <w:rsid w:val="00E36A9F"/>
    <w:rsid w:val="00E36B63"/>
    <w:rsid w:val="00E36D83"/>
    <w:rsid w:val="00E3700C"/>
    <w:rsid w:val="00E370CE"/>
    <w:rsid w:val="00E371AE"/>
    <w:rsid w:val="00E373CE"/>
    <w:rsid w:val="00E3752A"/>
    <w:rsid w:val="00E3776D"/>
    <w:rsid w:val="00E379BF"/>
    <w:rsid w:val="00E379FA"/>
    <w:rsid w:val="00E37C03"/>
    <w:rsid w:val="00E37E31"/>
    <w:rsid w:val="00E37E61"/>
    <w:rsid w:val="00E37ED4"/>
    <w:rsid w:val="00E37F27"/>
    <w:rsid w:val="00E37F2E"/>
    <w:rsid w:val="00E40463"/>
    <w:rsid w:val="00E405A7"/>
    <w:rsid w:val="00E4062C"/>
    <w:rsid w:val="00E407FB"/>
    <w:rsid w:val="00E40906"/>
    <w:rsid w:val="00E40DC5"/>
    <w:rsid w:val="00E41127"/>
    <w:rsid w:val="00E412F8"/>
    <w:rsid w:val="00E41768"/>
    <w:rsid w:val="00E41C39"/>
    <w:rsid w:val="00E41D0C"/>
    <w:rsid w:val="00E41D40"/>
    <w:rsid w:val="00E4231E"/>
    <w:rsid w:val="00E4246D"/>
    <w:rsid w:val="00E42645"/>
    <w:rsid w:val="00E427DF"/>
    <w:rsid w:val="00E428EE"/>
    <w:rsid w:val="00E42918"/>
    <w:rsid w:val="00E42A00"/>
    <w:rsid w:val="00E42A57"/>
    <w:rsid w:val="00E42B5D"/>
    <w:rsid w:val="00E42C8D"/>
    <w:rsid w:val="00E42EA1"/>
    <w:rsid w:val="00E43307"/>
    <w:rsid w:val="00E4334D"/>
    <w:rsid w:val="00E434CE"/>
    <w:rsid w:val="00E43522"/>
    <w:rsid w:val="00E4366C"/>
    <w:rsid w:val="00E4372C"/>
    <w:rsid w:val="00E43753"/>
    <w:rsid w:val="00E43763"/>
    <w:rsid w:val="00E43799"/>
    <w:rsid w:val="00E437B6"/>
    <w:rsid w:val="00E43829"/>
    <w:rsid w:val="00E4385F"/>
    <w:rsid w:val="00E43A17"/>
    <w:rsid w:val="00E43B51"/>
    <w:rsid w:val="00E43E0B"/>
    <w:rsid w:val="00E43F2C"/>
    <w:rsid w:val="00E43F73"/>
    <w:rsid w:val="00E44288"/>
    <w:rsid w:val="00E442A9"/>
    <w:rsid w:val="00E442EF"/>
    <w:rsid w:val="00E4430C"/>
    <w:rsid w:val="00E443B1"/>
    <w:rsid w:val="00E44715"/>
    <w:rsid w:val="00E447E3"/>
    <w:rsid w:val="00E44960"/>
    <w:rsid w:val="00E44B1B"/>
    <w:rsid w:val="00E44D8D"/>
    <w:rsid w:val="00E44DBE"/>
    <w:rsid w:val="00E45087"/>
    <w:rsid w:val="00E45142"/>
    <w:rsid w:val="00E45215"/>
    <w:rsid w:val="00E452B5"/>
    <w:rsid w:val="00E455A8"/>
    <w:rsid w:val="00E45777"/>
    <w:rsid w:val="00E457A8"/>
    <w:rsid w:val="00E45998"/>
    <w:rsid w:val="00E459C4"/>
    <w:rsid w:val="00E45B46"/>
    <w:rsid w:val="00E45E62"/>
    <w:rsid w:val="00E45EE0"/>
    <w:rsid w:val="00E46066"/>
    <w:rsid w:val="00E4644A"/>
    <w:rsid w:val="00E464F5"/>
    <w:rsid w:val="00E467BA"/>
    <w:rsid w:val="00E46B11"/>
    <w:rsid w:val="00E46C68"/>
    <w:rsid w:val="00E46C95"/>
    <w:rsid w:val="00E46CA6"/>
    <w:rsid w:val="00E46FDD"/>
    <w:rsid w:val="00E47221"/>
    <w:rsid w:val="00E4725C"/>
    <w:rsid w:val="00E4740E"/>
    <w:rsid w:val="00E474CF"/>
    <w:rsid w:val="00E47696"/>
    <w:rsid w:val="00E47697"/>
    <w:rsid w:val="00E477E9"/>
    <w:rsid w:val="00E478B8"/>
    <w:rsid w:val="00E47980"/>
    <w:rsid w:val="00E479FA"/>
    <w:rsid w:val="00E47A1C"/>
    <w:rsid w:val="00E47C1D"/>
    <w:rsid w:val="00E47CB0"/>
    <w:rsid w:val="00E47F27"/>
    <w:rsid w:val="00E50089"/>
    <w:rsid w:val="00E5010F"/>
    <w:rsid w:val="00E5055C"/>
    <w:rsid w:val="00E506C6"/>
    <w:rsid w:val="00E50810"/>
    <w:rsid w:val="00E5089A"/>
    <w:rsid w:val="00E50985"/>
    <w:rsid w:val="00E50BB8"/>
    <w:rsid w:val="00E50E51"/>
    <w:rsid w:val="00E50FAE"/>
    <w:rsid w:val="00E5106C"/>
    <w:rsid w:val="00E510A0"/>
    <w:rsid w:val="00E510CF"/>
    <w:rsid w:val="00E510F4"/>
    <w:rsid w:val="00E513C6"/>
    <w:rsid w:val="00E51629"/>
    <w:rsid w:val="00E516A3"/>
    <w:rsid w:val="00E518C8"/>
    <w:rsid w:val="00E519EC"/>
    <w:rsid w:val="00E519F3"/>
    <w:rsid w:val="00E51BD8"/>
    <w:rsid w:val="00E51FC6"/>
    <w:rsid w:val="00E520B1"/>
    <w:rsid w:val="00E520EE"/>
    <w:rsid w:val="00E520F0"/>
    <w:rsid w:val="00E5233B"/>
    <w:rsid w:val="00E52B78"/>
    <w:rsid w:val="00E52C58"/>
    <w:rsid w:val="00E52CAA"/>
    <w:rsid w:val="00E52D5D"/>
    <w:rsid w:val="00E52E90"/>
    <w:rsid w:val="00E52FBF"/>
    <w:rsid w:val="00E52FEC"/>
    <w:rsid w:val="00E53112"/>
    <w:rsid w:val="00E531C2"/>
    <w:rsid w:val="00E5321A"/>
    <w:rsid w:val="00E53446"/>
    <w:rsid w:val="00E53586"/>
    <w:rsid w:val="00E53675"/>
    <w:rsid w:val="00E537C5"/>
    <w:rsid w:val="00E53915"/>
    <w:rsid w:val="00E53B0E"/>
    <w:rsid w:val="00E53DE2"/>
    <w:rsid w:val="00E53E28"/>
    <w:rsid w:val="00E53F5A"/>
    <w:rsid w:val="00E53FCB"/>
    <w:rsid w:val="00E54407"/>
    <w:rsid w:val="00E544A6"/>
    <w:rsid w:val="00E544BD"/>
    <w:rsid w:val="00E547B3"/>
    <w:rsid w:val="00E54932"/>
    <w:rsid w:val="00E54AEF"/>
    <w:rsid w:val="00E54EF8"/>
    <w:rsid w:val="00E54F48"/>
    <w:rsid w:val="00E55004"/>
    <w:rsid w:val="00E5502D"/>
    <w:rsid w:val="00E55034"/>
    <w:rsid w:val="00E550A7"/>
    <w:rsid w:val="00E5522B"/>
    <w:rsid w:val="00E55567"/>
    <w:rsid w:val="00E555DC"/>
    <w:rsid w:val="00E5568A"/>
    <w:rsid w:val="00E559C0"/>
    <w:rsid w:val="00E55A4B"/>
    <w:rsid w:val="00E55CA0"/>
    <w:rsid w:val="00E55CEC"/>
    <w:rsid w:val="00E55DB5"/>
    <w:rsid w:val="00E55DE6"/>
    <w:rsid w:val="00E55ED2"/>
    <w:rsid w:val="00E55FDC"/>
    <w:rsid w:val="00E56000"/>
    <w:rsid w:val="00E5614D"/>
    <w:rsid w:val="00E564D8"/>
    <w:rsid w:val="00E567C7"/>
    <w:rsid w:val="00E56850"/>
    <w:rsid w:val="00E56865"/>
    <w:rsid w:val="00E56A5D"/>
    <w:rsid w:val="00E56AF5"/>
    <w:rsid w:val="00E56C94"/>
    <w:rsid w:val="00E5701C"/>
    <w:rsid w:val="00E573DA"/>
    <w:rsid w:val="00E577F2"/>
    <w:rsid w:val="00E57E40"/>
    <w:rsid w:val="00E57FCC"/>
    <w:rsid w:val="00E6009B"/>
    <w:rsid w:val="00E60223"/>
    <w:rsid w:val="00E602F6"/>
    <w:rsid w:val="00E6056F"/>
    <w:rsid w:val="00E605A9"/>
    <w:rsid w:val="00E60636"/>
    <w:rsid w:val="00E6072F"/>
    <w:rsid w:val="00E60BAA"/>
    <w:rsid w:val="00E61035"/>
    <w:rsid w:val="00E61042"/>
    <w:rsid w:val="00E61094"/>
    <w:rsid w:val="00E61616"/>
    <w:rsid w:val="00E6161C"/>
    <w:rsid w:val="00E6176E"/>
    <w:rsid w:val="00E61B16"/>
    <w:rsid w:val="00E61BB3"/>
    <w:rsid w:val="00E61C4E"/>
    <w:rsid w:val="00E61EDF"/>
    <w:rsid w:val="00E62257"/>
    <w:rsid w:val="00E6225A"/>
    <w:rsid w:val="00E6237B"/>
    <w:rsid w:val="00E623F7"/>
    <w:rsid w:val="00E62429"/>
    <w:rsid w:val="00E62478"/>
    <w:rsid w:val="00E625C8"/>
    <w:rsid w:val="00E62C8A"/>
    <w:rsid w:val="00E62CC6"/>
    <w:rsid w:val="00E62D53"/>
    <w:rsid w:val="00E62E0A"/>
    <w:rsid w:val="00E62F00"/>
    <w:rsid w:val="00E63149"/>
    <w:rsid w:val="00E6337C"/>
    <w:rsid w:val="00E634C2"/>
    <w:rsid w:val="00E638FC"/>
    <w:rsid w:val="00E63996"/>
    <w:rsid w:val="00E63A22"/>
    <w:rsid w:val="00E63E74"/>
    <w:rsid w:val="00E640AE"/>
    <w:rsid w:val="00E643A1"/>
    <w:rsid w:val="00E645A6"/>
    <w:rsid w:val="00E6461E"/>
    <w:rsid w:val="00E6489B"/>
    <w:rsid w:val="00E6498A"/>
    <w:rsid w:val="00E65232"/>
    <w:rsid w:val="00E65B01"/>
    <w:rsid w:val="00E65C60"/>
    <w:rsid w:val="00E65DE7"/>
    <w:rsid w:val="00E65DFB"/>
    <w:rsid w:val="00E660AB"/>
    <w:rsid w:val="00E661D5"/>
    <w:rsid w:val="00E66281"/>
    <w:rsid w:val="00E663A7"/>
    <w:rsid w:val="00E66419"/>
    <w:rsid w:val="00E6650F"/>
    <w:rsid w:val="00E665E8"/>
    <w:rsid w:val="00E667FC"/>
    <w:rsid w:val="00E66815"/>
    <w:rsid w:val="00E66C38"/>
    <w:rsid w:val="00E66DE7"/>
    <w:rsid w:val="00E66DFF"/>
    <w:rsid w:val="00E66E6E"/>
    <w:rsid w:val="00E66F00"/>
    <w:rsid w:val="00E67091"/>
    <w:rsid w:val="00E671F1"/>
    <w:rsid w:val="00E673F0"/>
    <w:rsid w:val="00E6744D"/>
    <w:rsid w:val="00E674C6"/>
    <w:rsid w:val="00E674DA"/>
    <w:rsid w:val="00E675B5"/>
    <w:rsid w:val="00E677A9"/>
    <w:rsid w:val="00E67937"/>
    <w:rsid w:val="00E67A84"/>
    <w:rsid w:val="00E67C10"/>
    <w:rsid w:val="00E67C40"/>
    <w:rsid w:val="00E67CDE"/>
    <w:rsid w:val="00E701C2"/>
    <w:rsid w:val="00E70387"/>
    <w:rsid w:val="00E704AD"/>
    <w:rsid w:val="00E7088F"/>
    <w:rsid w:val="00E70D16"/>
    <w:rsid w:val="00E70F2A"/>
    <w:rsid w:val="00E7107F"/>
    <w:rsid w:val="00E7172B"/>
    <w:rsid w:val="00E71985"/>
    <w:rsid w:val="00E71B28"/>
    <w:rsid w:val="00E71B69"/>
    <w:rsid w:val="00E71C91"/>
    <w:rsid w:val="00E72507"/>
    <w:rsid w:val="00E7251B"/>
    <w:rsid w:val="00E727E7"/>
    <w:rsid w:val="00E72899"/>
    <w:rsid w:val="00E72DEF"/>
    <w:rsid w:val="00E72F79"/>
    <w:rsid w:val="00E72FC7"/>
    <w:rsid w:val="00E73000"/>
    <w:rsid w:val="00E73034"/>
    <w:rsid w:val="00E7311F"/>
    <w:rsid w:val="00E7316D"/>
    <w:rsid w:val="00E73744"/>
    <w:rsid w:val="00E7378C"/>
    <w:rsid w:val="00E739DD"/>
    <w:rsid w:val="00E73AB3"/>
    <w:rsid w:val="00E73BE6"/>
    <w:rsid w:val="00E73C7D"/>
    <w:rsid w:val="00E73E28"/>
    <w:rsid w:val="00E7435B"/>
    <w:rsid w:val="00E743F3"/>
    <w:rsid w:val="00E74425"/>
    <w:rsid w:val="00E744EB"/>
    <w:rsid w:val="00E744F8"/>
    <w:rsid w:val="00E7460C"/>
    <w:rsid w:val="00E74613"/>
    <w:rsid w:val="00E7461B"/>
    <w:rsid w:val="00E749B2"/>
    <w:rsid w:val="00E74DC5"/>
    <w:rsid w:val="00E751AC"/>
    <w:rsid w:val="00E75631"/>
    <w:rsid w:val="00E757AF"/>
    <w:rsid w:val="00E758DC"/>
    <w:rsid w:val="00E75945"/>
    <w:rsid w:val="00E75E86"/>
    <w:rsid w:val="00E76270"/>
    <w:rsid w:val="00E76352"/>
    <w:rsid w:val="00E768D0"/>
    <w:rsid w:val="00E76B42"/>
    <w:rsid w:val="00E76BBD"/>
    <w:rsid w:val="00E76D2F"/>
    <w:rsid w:val="00E76D7A"/>
    <w:rsid w:val="00E76DD5"/>
    <w:rsid w:val="00E76E9E"/>
    <w:rsid w:val="00E770CB"/>
    <w:rsid w:val="00E77112"/>
    <w:rsid w:val="00E77135"/>
    <w:rsid w:val="00E77324"/>
    <w:rsid w:val="00E77361"/>
    <w:rsid w:val="00E7750E"/>
    <w:rsid w:val="00E77758"/>
    <w:rsid w:val="00E778C7"/>
    <w:rsid w:val="00E77E73"/>
    <w:rsid w:val="00E80266"/>
    <w:rsid w:val="00E802A3"/>
    <w:rsid w:val="00E80321"/>
    <w:rsid w:val="00E8096F"/>
    <w:rsid w:val="00E809FC"/>
    <w:rsid w:val="00E80BF0"/>
    <w:rsid w:val="00E80C99"/>
    <w:rsid w:val="00E80DFB"/>
    <w:rsid w:val="00E80F2D"/>
    <w:rsid w:val="00E81232"/>
    <w:rsid w:val="00E812FD"/>
    <w:rsid w:val="00E81340"/>
    <w:rsid w:val="00E81660"/>
    <w:rsid w:val="00E817C4"/>
    <w:rsid w:val="00E8184E"/>
    <w:rsid w:val="00E81901"/>
    <w:rsid w:val="00E81AA9"/>
    <w:rsid w:val="00E81C3F"/>
    <w:rsid w:val="00E81DC9"/>
    <w:rsid w:val="00E81E7F"/>
    <w:rsid w:val="00E81E98"/>
    <w:rsid w:val="00E81F28"/>
    <w:rsid w:val="00E81F2E"/>
    <w:rsid w:val="00E822F7"/>
    <w:rsid w:val="00E824B4"/>
    <w:rsid w:val="00E824CB"/>
    <w:rsid w:val="00E82CCE"/>
    <w:rsid w:val="00E83089"/>
    <w:rsid w:val="00E83219"/>
    <w:rsid w:val="00E83294"/>
    <w:rsid w:val="00E8333C"/>
    <w:rsid w:val="00E83438"/>
    <w:rsid w:val="00E8355E"/>
    <w:rsid w:val="00E83562"/>
    <w:rsid w:val="00E8361B"/>
    <w:rsid w:val="00E837D5"/>
    <w:rsid w:val="00E8381B"/>
    <w:rsid w:val="00E83BA5"/>
    <w:rsid w:val="00E83CB4"/>
    <w:rsid w:val="00E83E41"/>
    <w:rsid w:val="00E83E9D"/>
    <w:rsid w:val="00E841E8"/>
    <w:rsid w:val="00E84509"/>
    <w:rsid w:val="00E846F7"/>
    <w:rsid w:val="00E84771"/>
    <w:rsid w:val="00E848BE"/>
    <w:rsid w:val="00E848E1"/>
    <w:rsid w:val="00E848FB"/>
    <w:rsid w:val="00E849BC"/>
    <w:rsid w:val="00E84E9B"/>
    <w:rsid w:val="00E8500A"/>
    <w:rsid w:val="00E85349"/>
    <w:rsid w:val="00E85462"/>
    <w:rsid w:val="00E857AC"/>
    <w:rsid w:val="00E8597E"/>
    <w:rsid w:val="00E85A5D"/>
    <w:rsid w:val="00E85C9F"/>
    <w:rsid w:val="00E85E6B"/>
    <w:rsid w:val="00E8655A"/>
    <w:rsid w:val="00E867CA"/>
    <w:rsid w:val="00E8689C"/>
    <w:rsid w:val="00E86BB7"/>
    <w:rsid w:val="00E86BC8"/>
    <w:rsid w:val="00E86CEE"/>
    <w:rsid w:val="00E86CF3"/>
    <w:rsid w:val="00E86FCB"/>
    <w:rsid w:val="00E871FB"/>
    <w:rsid w:val="00E87246"/>
    <w:rsid w:val="00E872C0"/>
    <w:rsid w:val="00E876C4"/>
    <w:rsid w:val="00E87702"/>
    <w:rsid w:val="00E87872"/>
    <w:rsid w:val="00E87A0E"/>
    <w:rsid w:val="00E87DB8"/>
    <w:rsid w:val="00E87DF2"/>
    <w:rsid w:val="00E87E07"/>
    <w:rsid w:val="00E87F4E"/>
    <w:rsid w:val="00E87F8D"/>
    <w:rsid w:val="00E9013C"/>
    <w:rsid w:val="00E90292"/>
    <w:rsid w:val="00E90393"/>
    <w:rsid w:val="00E904D7"/>
    <w:rsid w:val="00E9055C"/>
    <w:rsid w:val="00E90751"/>
    <w:rsid w:val="00E907EA"/>
    <w:rsid w:val="00E90E27"/>
    <w:rsid w:val="00E90FD7"/>
    <w:rsid w:val="00E913F6"/>
    <w:rsid w:val="00E91804"/>
    <w:rsid w:val="00E9212C"/>
    <w:rsid w:val="00E92244"/>
    <w:rsid w:val="00E923B5"/>
    <w:rsid w:val="00E923EB"/>
    <w:rsid w:val="00E9248A"/>
    <w:rsid w:val="00E92677"/>
    <w:rsid w:val="00E926E8"/>
    <w:rsid w:val="00E929B9"/>
    <w:rsid w:val="00E929EA"/>
    <w:rsid w:val="00E92D63"/>
    <w:rsid w:val="00E92DDA"/>
    <w:rsid w:val="00E931B2"/>
    <w:rsid w:val="00E93381"/>
    <w:rsid w:val="00E935CF"/>
    <w:rsid w:val="00E93727"/>
    <w:rsid w:val="00E939E9"/>
    <w:rsid w:val="00E93AD0"/>
    <w:rsid w:val="00E93B8E"/>
    <w:rsid w:val="00E93D22"/>
    <w:rsid w:val="00E93DFB"/>
    <w:rsid w:val="00E93E40"/>
    <w:rsid w:val="00E940DF"/>
    <w:rsid w:val="00E94128"/>
    <w:rsid w:val="00E9462D"/>
    <w:rsid w:val="00E9468D"/>
    <w:rsid w:val="00E947AE"/>
    <w:rsid w:val="00E948BD"/>
    <w:rsid w:val="00E94A57"/>
    <w:rsid w:val="00E94C69"/>
    <w:rsid w:val="00E94CE7"/>
    <w:rsid w:val="00E94E75"/>
    <w:rsid w:val="00E94F11"/>
    <w:rsid w:val="00E94FB2"/>
    <w:rsid w:val="00E95156"/>
    <w:rsid w:val="00E95175"/>
    <w:rsid w:val="00E95374"/>
    <w:rsid w:val="00E953B8"/>
    <w:rsid w:val="00E954CE"/>
    <w:rsid w:val="00E956F9"/>
    <w:rsid w:val="00E9575B"/>
    <w:rsid w:val="00E9576E"/>
    <w:rsid w:val="00E95775"/>
    <w:rsid w:val="00E957C5"/>
    <w:rsid w:val="00E957E4"/>
    <w:rsid w:val="00E958EC"/>
    <w:rsid w:val="00E95ED3"/>
    <w:rsid w:val="00E95FC7"/>
    <w:rsid w:val="00E95FF5"/>
    <w:rsid w:val="00E963C1"/>
    <w:rsid w:val="00E96634"/>
    <w:rsid w:val="00E96674"/>
    <w:rsid w:val="00E966D8"/>
    <w:rsid w:val="00E96A5C"/>
    <w:rsid w:val="00E96CA5"/>
    <w:rsid w:val="00E96E22"/>
    <w:rsid w:val="00E96ECE"/>
    <w:rsid w:val="00E9701B"/>
    <w:rsid w:val="00E9729A"/>
    <w:rsid w:val="00E97320"/>
    <w:rsid w:val="00E97440"/>
    <w:rsid w:val="00E975BC"/>
    <w:rsid w:val="00E97883"/>
    <w:rsid w:val="00E979C7"/>
    <w:rsid w:val="00E97B5B"/>
    <w:rsid w:val="00E97CB7"/>
    <w:rsid w:val="00E97CF0"/>
    <w:rsid w:val="00E97D7F"/>
    <w:rsid w:val="00E97F30"/>
    <w:rsid w:val="00EA0219"/>
    <w:rsid w:val="00EA0261"/>
    <w:rsid w:val="00EA03CC"/>
    <w:rsid w:val="00EA04AD"/>
    <w:rsid w:val="00EA0607"/>
    <w:rsid w:val="00EA064D"/>
    <w:rsid w:val="00EA07A3"/>
    <w:rsid w:val="00EA087D"/>
    <w:rsid w:val="00EA090A"/>
    <w:rsid w:val="00EA095B"/>
    <w:rsid w:val="00EA0A44"/>
    <w:rsid w:val="00EA0A7E"/>
    <w:rsid w:val="00EA0BAA"/>
    <w:rsid w:val="00EA0DD3"/>
    <w:rsid w:val="00EA1118"/>
    <w:rsid w:val="00EA121F"/>
    <w:rsid w:val="00EA1272"/>
    <w:rsid w:val="00EA1304"/>
    <w:rsid w:val="00EA1378"/>
    <w:rsid w:val="00EA1383"/>
    <w:rsid w:val="00EA1629"/>
    <w:rsid w:val="00EA1792"/>
    <w:rsid w:val="00EA1D03"/>
    <w:rsid w:val="00EA1EE0"/>
    <w:rsid w:val="00EA2312"/>
    <w:rsid w:val="00EA2340"/>
    <w:rsid w:val="00EA23A3"/>
    <w:rsid w:val="00EA23F5"/>
    <w:rsid w:val="00EA2418"/>
    <w:rsid w:val="00EA24C4"/>
    <w:rsid w:val="00EA25A4"/>
    <w:rsid w:val="00EA2634"/>
    <w:rsid w:val="00EA2913"/>
    <w:rsid w:val="00EA29C6"/>
    <w:rsid w:val="00EA2A41"/>
    <w:rsid w:val="00EA2BC3"/>
    <w:rsid w:val="00EA2C87"/>
    <w:rsid w:val="00EA2CAB"/>
    <w:rsid w:val="00EA2DF3"/>
    <w:rsid w:val="00EA3047"/>
    <w:rsid w:val="00EA3217"/>
    <w:rsid w:val="00EA35A2"/>
    <w:rsid w:val="00EA3699"/>
    <w:rsid w:val="00EA39B7"/>
    <w:rsid w:val="00EA3AAF"/>
    <w:rsid w:val="00EA3AB9"/>
    <w:rsid w:val="00EA3B04"/>
    <w:rsid w:val="00EA3F5A"/>
    <w:rsid w:val="00EA3FF9"/>
    <w:rsid w:val="00EA4140"/>
    <w:rsid w:val="00EA42C6"/>
    <w:rsid w:val="00EA43FB"/>
    <w:rsid w:val="00EA45FC"/>
    <w:rsid w:val="00EA49F4"/>
    <w:rsid w:val="00EA4BE6"/>
    <w:rsid w:val="00EA4D5A"/>
    <w:rsid w:val="00EA50F5"/>
    <w:rsid w:val="00EA526A"/>
    <w:rsid w:val="00EA5532"/>
    <w:rsid w:val="00EA58B6"/>
    <w:rsid w:val="00EA596C"/>
    <w:rsid w:val="00EA59EF"/>
    <w:rsid w:val="00EA5B37"/>
    <w:rsid w:val="00EA5D83"/>
    <w:rsid w:val="00EA5FD3"/>
    <w:rsid w:val="00EA6322"/>
    <w:rsid w:val="00EA63DD"/>
    <w:rsid w:val="00EA67FE"/>
    <w:rsid w:val="00EA684C"/>
    <w:rsid w:val="00EA68C8"/>
    <w:rsid w:val="00EA6952"/>
    <w:rsid w:val="00EA6A73"/>
    <w:rsid w:val="00EA6B8D"/>
    <w:rsid w:val="00EA6C59"/>
    <w:rsid w:val="00EA75E3"/>
    <w:rsid w:val="00EA7808"/>
    <w:rsid w:val="00EA78C5"/>
    <w:rsid w:val="00EA7918"/>
    <w:rsid w:val="00EA7AB2"/>
    <w:rsid w:val="00EA7B99"/>
    <w:rsid w:val="00EA7BC2"/>
    <w:rsid w:val="00EA7C75"/>
    <w:rsid w:val="00EA7C8D"/>
    <w:rsid w:val="00EA7DA0"/>
    <w:rsid w:val="00EA7DF4"/>
    <w:rsid w:val="00EA7E9A"/>
    <w:rsid w:val="00EB017F"/>
    <w:rsid w:val="00EB0366"/>
    <w:rsid w:val="00EB03BC"/>
    <w:rsid w:val="00EB06BF"/>
    <w:rsid w:val="00EB06E3"/>
    <w:rsid w:val="00EB08A4"/>
    <w:rsid w:val="00EB0B95"/>
    <w:rsid w:val="00EB0C70"/>
    <w:rsid w:val="00EB0F3E"/>
    <w:rsid w:val="00EB10B3"/>
    <w:rsid w:val="00EB114B"/>
    <w:rsid w:val="00EB11A0"/>
    <w:rsid w:val="00EB15C1"/>
    <w:rsid w:val="00EB16A4"/>
    <w:rsid w:val="00EB1893"/>
    <w:rsid w:val="00EB1AF2"/>
    <w:rsid w:val="00EB1EFC"/>
    <w:rsid w:val="00EB1FEF"/>
    <w:rsid w:val="00EB237B"/>
    <w:rsid w:val="00EB2507"/>
    <w:rsid w:val="00EB294D"/>
    <w:rsid w:val="00EB29E6"/>
    <w:rsid w:val="00EB2A20"/>
    <w:rsid w:val="00EB2DE0"/>
    <w:rsid w:val="00EB3192"/>
    <w:rsid w:val="00EB31DA"/>
    <w:rsid w:val="00EB357D"/>
    <w:rsid w:val="00EB3682"/>
    <w:rsid w:val="00EB370C"/>
    <w:rsid w:val="00EB3741"/>
    <w:rsid w:val="00EB3775"/>
    <w:rsid w:val="00EB37A4"/>
    <w:rsid w:val="00EB397E"/>
    <w:rsid w:val="00EB3A70"/>
    <w:rsid w:val="00EB3A93"/>
    <w:rsid w:val="00EB3AAD"/>
    <w:rsid w:val="00EB3ACF"/>
    <w:rsid w:val="00EB3BA2"/>
    <w:rsid w:val="00EB3D76"/>
    <w:rsid w:val="00EB3EBF"/>
    <w:rsid w:val="00EB3F0D"/>
    <w:rsid w:val="00EB40E6"/>
    <w:rsid w:val="00EB44C0"/>
    <w:rsid w:val="00EB4545"/>
    <w:rsid w:val="00EB45F7"/>
    <w:rsid w:val="00EB4CD5"/>
    <w:rsid w:val="00EB4E7B"/>
    <w:rsid w:val="00EB4F32"/>
    <w:rsid w:val="00EB4FA0"/>
    <w:rsid w:val="00EB5238"/>
    <w:rsid w:val="00EB5278"/>
    <w:rsid w:val="00EB557A"/>
    <w:rsid w:val="00EB5694"/>
    <w:rsid w:val="00EB586E"/>
    <w:rsid w:val="00EB5992"/>
    <w:rsid w:val="00EB5AF9"/>
    <w:rsid w:val="00EB5BB0"/>
    <w:rsid w:val="00EB5DD0"/>
    <w:rsid w:val="00EB5FDD"/>
    <w:rsid w:val="00EB6009"/>
    <w:rsid w:val="00EB617C"/>
    <w:rsid w:val="00EB6217"/>
    <w:rsid w:val="00EB62B5"/>
    <w:rsid w:val="00EB6452"/>
    <w:rsid w:val="00EB65F1"/>
    <w:rsid w:val="00EB6867"/>
    <w:rsid w:val="00EB6893"/>
    <w:rsid w:val="00EB68E1"/>
    <w:rsid w:val="00EB6B74"/>
    <w:rsid w:val="00EB6C18"/>
    <w:rsid w:val="00EB6C20"/>
    <w:rsid w:val="00EB6D37"/>
    <w:rsid w:val="00EB6ED1"/>
    <w:rsid w:val="00EB6F40"/>
    <w:rsid w:val="00EB6FE2"/>
    <w:rsid w:val="00EB700C"/>
    <w:rsid w:val="00EB70D6"/>
    <w:rsid w:val="00EB76C5"/>
    <w:rsid w:val="00EB770F"/>
    <w:rsid w:val="00EB7841"/>
    <w:rsid w:val="00EB7C02"/>
    <w:rsid w:val="00EB7D46"/>
    <w:rsid w:val="00EB7E57"/>
    <w:rsid w:val="00EC00B5"/>
    <w:rsid w:val="00EC07B4"/>
    <w:rsid w:val="00EC0CB1"/>
    <w:rsid w:val="00EC12D4"/>
    <w:rsid w:val="00EC184A"/>
    <w:rsid w:val="00EC1B29"/>
    <w:rsid w:val="00EC1EF3"/>
    <w:rsid w:val="00EC223A"/>
    <w:rsid w:val="00EC2A4C"/>
    <w:rsid w:val="00EC2ACB"/>
    <w:rsid w:val="00EC2AFD"/>
    <w:rsid w:val="00EC2B5E"/>
    <w:rsid w:val="00EC2C02"/>
    <w:rsid w:val="00EC2DF3"/>
    <w:rsid w:val="00EC2F97"/>
    <w:rsid w:val="00EC301D"/>
    <w:rsid w:val="00EC32F9"/>
    <w:rsid w:val="00EC3454"/>
    <w:rsid w:val="00EC34BD"/>
    <w:rsid w:val="00EC3547"/>
    <w:rsid w:val="00EC37DA"/>
    <w:rsid w:val="00EC39F1"/>
    <w:rsid w:val="00EC3A3B"/>
    <w:rsid w:val="00EC3BC8"/>
    <w:rsid w:val="00EC3C22"/>
    <w:rsid w:val="00EC3CBB"/>
    <w:rsid w:val="00EC4122"/>
    <w:rsid w:val="00EC435B"/>
    <w:rsid w:val="00EC460D"/>
    <w:rsid w:val="00EC471D"/>
    <w:rsid w:val="00EC492D"/>
    <w:rsid w:val="00EC4A27"/>
    <w:rsid w:val="00EC4B41"/>
    <w:rsid w:val="00EC4CD0"/>
    <w:rsid w:val="00EC4D33"/>
    <w:rsid w:val="00EC4E40"/>
    <w:rsid w:val="00EC4F8D"/>
    <w:rsid w:val="00EC5066"/>
    <w:rsid w:val="00EC5095"/>
    <w:rsid w:val="00EC5096"/>
    <w:rsid w:val="00EC5099"/>
    <w:rsid w:val="00EC5115"/>
    <w:rsid w:val="00EC5176"/>
    <w:rsid w:val="00EC5803"/>
    <w:rsid w:val="00EC5904"/>
    <w:rsid w:val="00EC592C"/>
    <w:rsid w:val="00EC5938"/>
    <w:rsid w:val="00EC5BC6"/>
    <w:rsid w:val="00EC5C5D"/>
    <w:rsid w:val="00EC5C9E"/>
    <w:rsid w:val="00EC5ED0"/>
    <w:rsid w:val="00EC5F9F"/>
    <w:rsid w:val="00EC6017"/>
    <w:rsid w:val="00EC622D"/>
    <w:rsid w:val="00EC62AF"/>
    <w:rsid w:val="00EC6364"/>
    <w:rsid w:val="00EC65B9"/>
    <w:rsid w:val="00EC681F"/>
    <w:rsid w:val="00EC6851"/>
    <w:rsid w:val="00EC6A38"/>
    <w:rsid w:val="00EC6B7E"/>
    <w:rsid w:val="00EC6C9E"/>
    <w:rsid w:val="00EC6E07"/>
    <w:rsid w:val="00EC6F6B"/>
    <w:rsid w:val="00EC722D"/>
    <w:rsid w:val="00EC75E0"/>
    <w:rsid w:val="00EC77BE"/>
    <w:rsid w:val="00EC77ED"/>
    <w:rsid w:val="00EC798D"/>
    <w:rsid w:val="00EC7C65"/>
    <w:rsid w:val="00EC7EEF"/>
    <w:rsid w:val="00EC7F4E"/>
    <w:rsid w:val="00ED00AE"/>
    <w:rsid w:val="00ED01C1"/>
    <w:rsid w:val="00ED01DE"/>
    <w:rsid w:val="00ED0235"/>
    <w:rsid w:val="00ED0294"/>
    <w:rsid w:val="00ED0308"/>
    <w:rsid w:val="00ED04EB"/>
    <w:rsid w:val="00ED055B"/>
    <w:rsid w:val="00ED06E3"/>
    <w:rsid w:val="00ED06F9"/>
    <w:rsid w:val="00ED09FF"/>
    <w:rsid w:val="00ED0FE8"/>
    <w:rsid w:val="00ED1424"/>
    <w:rsid w:val="00ED1458"/>
    <w:rsid w:val="00ED1617"/>
    <w:rsid w:val="00ED1637"/>
    <w:rsid w:val="00ED17EF"/>
    <w:rsid w:val="00ED1839"/>
    <w:rsid w:val="00ED184B"/>
    <w:rsid w:val="00ED186D"/>
    <w:rsid w:val="00ED1BAE"/>
    <w:rsid w:val="00ED1C18"/>
    <w:rsid w:val="00ED1D53"/>
    <w:rsid w:val="00ED2017"/>
    <w:rsid w:val="00ED2748"/>
    <w:rsid w:val="00ED28AC"/>
    <w:rsid w:val="00ED2A11"/>
    <w:rsid w:val="00ED2A7F"/>
    <w:rsid w:val="00ED2ACB"/>
    <w:rsid w:val="00ED2B5B"/>
    <w:rsid w:val="00ED2B8D"/>
    <w:rsid w:val="00ED2CC4"/>
    <w:rsid w:val="00ED2CCB"/>
    <w:rsid w:val="00ED2E1A"/>
    <w:rsid w:val="00ED33A9"/>
    <w:rsid w:val="00ED39F0"/>
    <w:rsid w:val="00ED3B18"/>
    <w:rsid w:val="00ED3BA6"/>
    <w:rsid w:val="00ED3D25"/>
    <w:rsid w:val="00ED3E11"/>
    <w:rsid w:val="00ED3E69"/>
    <w:rsid w:val="00ED3FDC"/>
    <w:rsid w:val="00ED3FF4"/>
    <w:rsid w:val="00ED416E"/>
    <w:rsid w:val="00ED441D"/>
    <w:rsid w:val="00ED4B20"/>
    <w:rsid w:val="00ED4B61"/>
    <w:rsid w:val="00ED516F"/>
    <w:rsid w:val="00ED51D3"/>
    <w:rsid w:val="00ED580D"/>
    <w:rsid w:val="00ED5856"/>
    <w:rsid w:val="00ED5B0A"/>
    <w:rsid w:val="00ED5BD4"/>
    <w:rsid w:val="00ED5CE7"/>
    <w:rsid w:val="00ED6105"/>
    <w:rsid w:val="00ED629B"/>
    <w:rsid w:val="00ED62DC"/>
    <w:rsid w:val="00ED62EF"/>
    <w:rsid w:val="00ED6749"/>
    <w:rsid w:val="00ED675F"/>
    <w:rsid w:val="00ED6A6A"/>
    <w:rsid w:val="00ED6C46"/>
    <w:rsid w:val="00ED6D99"/>
    <w:rsid w:val="00ED6F53"/>
    <w:rsid w:val="00ED7122"/>
    <w:rsid w:val="00ED7164"/>
    <w:rsid w:val="00ED7325"/>
    <w:rsid w:val="00ED7595"/>
    <w:rsid w:val="00ED79B4"/>
    <w:rsid w:val="00ED7A53"/>
    <w:rsid w:val="00ED7A75"/>
    <w:rsid w:val="00ED7C3C"/>
    <w:rsid w:val="00ED7E29"/>
    <w:rsid w:val="00ED7FB5"/>
    <w:rsid w:val="00EE005A"/>
    <w:rsid w:val="00EE0072"/>
    <w:rsid w:val="00EE04CD"/>
    <w:rsid w:val="00EE07B9"/>
    <w:rsid w:val="00EE07C4"/>
    <w:rsid w:val="00EE0961"/>
    <w:rsid w:val="00EE0994"/>
    <w:rsid w:val="00EE0D31"/>
    <w:rsid w:val="00EE0DE0"/>
    <w:rsid w:val="00EE0F79"/>
    <w:rsid w:val="00EE120F"/>
    <w:rsid w:val="00EE1329"/>
    <w:rsid w:val="00EE1888"/>
    <w:rsid w:val="00EE18CD"/>
    <w:rsid w:val="00EE1B16"/>
    <w:rsid w:val="00EE1BBA"/>
    <w:rsid w:val="00EE1BD5"/>
    <w:rsid w:val="00EE1C01"/>
    <w:rsid w:val="00EE1C12"/>
    <w:rsid w:val="00EE1C87"/>
    <w:rsid w:val="00EE1D0B"/>
    <w:rsid w:val="00EE1DBA"/>
    <w:rsid w:val="00EE1F92"/>
    <w:rsid w:val="00EE2036"/>
    <w:rsid w:val="00EE2315"/>
    <w:rsid w:val="00EE2514"/>
    <w:rsid w:val="00EE27AB"/>
    <w:rsid w:val="00EE2865"/>
    <w:rsid w:val="00EE2ADB"/>
    <w:rsid w:val="00EE2C0B"/>
    <w:rsid w:val="00EE2DFE"/>
    <w:rsid w:val="00EE2E4D"/>
    <w:rsid w:val="00EE2F56"/>
    <w:rsid w:val="00EE32D8"/>
    <w:rsid w:val="00EE32FE"/>
    <w:rsid w:val="00EE336B"/>
    <w:rsid w:val="00EE33B2"/>
    <w:rsid w:val="00EE34E4"/>
    <w:rsid w:val="00EE369B"/>
    <w:rsid w:val="00EE3892"/>
    <w:rsid w:val="00EE38D3"/>
    <w:rsid w:val="00EE39BD"/>
    <w:rsid w:val="00EE3BE5"/>
    <w:rsid w:val="00EE3C0D"/>
    <w:rsid w:val="00EE409D"/>
    <w:rsid w:val="00EE40E3"/>
    <w:rsid w:val="00EE430A"/>
    <w:rsid w:val="00EE4483"/>
    <w:rsid w:val="00EE48AD"/>
    <w:rsid w:val="00EE48B5"/>
    <w:rsid w:val="00EE4C1E"/>
    <w:rsid w:val="00EE4C56"/>
    <w:rsid w:val="00EE4DA6"/>
    <w:rsid w:val="00EE51E7"/>
    <w:rsid w:val="00EE52A0"/>
    <w:rsid w:val="00EE5411"/>
    <w:rsid w:val="00EE543F"/>
    <w:rsid w:val="00EE54AD"/>
    <w:rsid w:val="00EE54EF"/>
    <w:rsid w:val="00EE5545"/>
    <w:rsid w:val="00EE557F"/>
    <w:rsid w:val="00EE5615"/>
    <w:rsid w:val="00EE5668"/>
    <w:rsid w:val="00EE5910"/>
    <w:rsid w:val="00EE5D8E"/>
    <w:rsid w:val="00EE5EB5"/>
    <w:rsid w:val="00EE616C"/>
    <w:rsid w:val="00EE6609"/>
    <w:rsid w:val="00EE6677"/>
    <w:rsid w:val="00EE6A25"/>
    <w:rsid w:val="00EE6B7E"/>
    <w:rsid w:val="00EE6E37"/>
    <w:rsid w:val="00EE6F84"/>
    <w:rsid w:val="00EE6F97"/>
    <w:rsid w:val="00EE782F"/>
    <w:rsid w:val="00EE79C6"/>
    <w:rsid w:val="00EE7BE8"/>
    <w:rsid w:val="00EE7DD7"/>
    <w:rsid w:val="00EF0331"/>
    <w:rsid w:val="00EF0410"/>
    <w:rsid w:val="00EF04DA"/>
    <w:rsid w:val="00EF05E8"/>
    <w:rsid w:val="00EF066F"/>
    <w:rsid w:val="00EF073D"/>
    <w:rsid w:val="00EF08D4"/>
    <w:rsid w:val="00EF0955"/>
    <w:rsid w:val="00EF096C"/>
    <w:rsid w:val="00EF0BC1"/>
    <w:rsid w:val="00EF0C53"/>
    <w:rsid w:val="00EF0CAA"/>
    <w:rsid w:val="00EF0DB1"/>
    <w:rsid w:val="00EF0E15"/>
    <w:rsid w:val="00EF0F21"/>
    <w:rsid w:val="00EF106F"/>
    <w:rsid w:val="00EF1096"/>
    <w:rsid w:val="00EF121B"/>
    <w:rsid w:val="00EF153D"/>
    <w:rsid w:val="00EF1630"/>
    <w:rsid w:val="00EF165B"/>
    <w:rsid w:val="00EF17C4"/>
    <w:rsid w:val="00EF1DC0"/>
    <w:rsid w:val="00EF1E6D"/>
    <w:rsid w:val="00EF1F7E"/>
    <w:rsid w:val="00EF2177"/>
    <w:rsid w:val="00EF21F6"/>
    <w:rsid w:val="00EF2334"/>
    <w:rsid w:val="00EF234A"/>
    <w:rsid w:val="00EF2352"/>
    <w:rsid w:val="00EF2453"/>
    <w:rsid w:val="00EF24BF"/>
    <w:rsid w:val="00EF2635"/>
    <w:rsid w:val="00EF2671"/>
    <w:rsid w:val="00EF2695"/>
    <w:rsid w:val="00EF2CA0"/>
    <w:rsid w:val="00EF2CCA"/>
    <w:rsid w:val="00EF2E80"/>
    <w:rsid w:val="00EF2FBC"/>
    <w:rsid w:val="00EF3036"/>
    <w:rsid w:val="00EF303B"/>
    <w:rsid w:val="00EF34A8"/>
    <w:rsid w:val="00EF3B12"/>
    <w:rsid w:val="00EF3CE6"/>
    <w:rsid w:val="00EF3EAE"/>
    <w:rsid w:val="00EF3F05"/>
    <w:rsid w:val="00EF3F26"/>
    <w:rsid w:val="00EF3F9A"/>
    <w:rsid w:val="00EF41D1"/>
    <w:rsid w:val="00EF41F1"/>
    <w:rsid w:val="00EF4657"/>
    <w:rsid w:val="00EF492D"/>
    <w:rsid w:val="00EF4BF1"/>
    <w:rsid w:val="00EF4FE6"/>
    <w:rsid w:val="00EF505C"/>
    <w:rsid w:val="00EF50AE"/>
    <w:rsid w:val="00EF5502"/>
    <w:rsid w:val="00EF55BB"/>
    <w:rsid w:val="00EF5675"/>
    <w:rsid w:val="00EF591C"/>
    <w:rsid w:val="00EF5ACD"/>
    <w:rsid w:val="00EF5F86"/>
    <w:rsid w:val="00EF6131"/>
    <w:rsid w:val="00EF615D"/>
    <w:rsid w:val="00EF62F8"/>
    <w:rsid w:val="00EF6356"/>
    <w:rsid w:val="00EF6613"/>
    <w:rsid w:val="00EF6764"/>
    <w:rsid w:val="00EF68FC"/>
    <w:rsid w:val="00EF6BA4"/>
    <w:rsid w:val="00EF6BD0"/>
    <w:rsid w:val="00EF6BF0"/>
    <w:rsid w:val="00EF6C3F"/>
    <w:rsid w:val="00EF6C68"/>
    <w:rsid w:val="00EF6DAA"/>
    <w:rsid w:val="00EF6DCF"/>
    <w:rsid w:val="00EF718F"/>
    <w:rsid w:val="00EF740B"/>
    <w:rsid w:val="00EF7515"/>
    <w:rsid w:val="00EF756A"/>
    <w:rsid w:val="00EF7828"/>
    <w:rsid w:val="00EF7919"/>
    <w:rsid w:val="00EF7B83"/>
    <w:rsid w:val="00EF7E27"/>
    <w:rsid w:val="00F000FA"/>
    <w:rsid w:val="00F00210"/>
    <w:rsid w:val="00F002C2"/>
    <w:rsid w:val="00F00369"/>
    <w:rsid w:val="00F003ED"/>
    <w:rsid w:val="00F00521"/>
    <w:rsid w:val="00F00888"/>
    <w:rsid w:val="00F00A76"/>
    <w:rsid w:val="00F00CFB"/>
    <w:rsid w:val="00F00D00"/>
    <w:rsid w:val="00F00E2A"/>
    <w:rsid w:val="00F01098"/>
    <w:rsid w:val="00F010AB"/>
    <w:rsid w:val="00F0134E"/>
    <w:rsid w:val="00F015AD"/>
    <w:rsid w:val="00F01927"/>
    <w:rsid w:val="00F01BF6"/>
    <w:rsid w:val="00F01E1A"/>
    <w:rsid w:val="00F01F11"/>
    <w:rsid w:val="00F020AE"/>
    <w:rsid w:val="00F021D6"/>
    <w:rsid w:val="00F024F8"/>
    <w:rsid w:val="00F02768"/>
    <w:rsid w:val="00F02803"/>
    <w:rsid w:val="00F02A07"/>
    <w:rsid w:val="00F02C38"/>
    <w:rsid w:val="00F02F22"/>
    <w:rsid w:val="00F0317E"/>
    <w:rsid w:val="00F0350B"/>
    <w:rsid w:val="00F03559"/>
    <w:rsid w:val="00F0355C"/>
    <w:rsid w:val="00F03716"/>
    <w:rsid w:val="00F03862"/>
    <w:rsid w:val="00F03C2C"/>
    <w:rsid w:val="00F03C6B"/>
    <w:rsid w:val="00F03D45"/>
    <w:rsid w:val="00F03DA3"/>
    <w:rsid w:val="00F04341"/>
    <w:rsid w:val="00F04522"/>
    <w:rsid w:val="00F045C4"/>
    <w:rsid w:val="00F045ED"/>
    <w:rsid w:val="00F0466D"/>
    <w:rsid w:val="00F047D7"/>
    <w:rsid w:val="00F04966"/>
    <w:rsid w:val="00F04AA5"/>
    <w:rsid w:val="00F04AFD"/>
    <w:rsid w:val="00F04C25"/>
    <w:rsid w:val="00F04D23"/>
    <w:rsid w:val="00F04E2B"/>
    <w:rsid w:val="00F04E41"/>
    <w:rsid w:val="00F04FDA"/>
    <w:rsid w:val="00F05144"/>
    <w:rsid w:val="00F051D6"/>
    <w:rsid w:val="00F05BAC"/>
    <w:rsid w:val="00F05CD5"/>
    <w:rsid w:val="00F05E83"/>
    <w:rsid w:val="00F05F75"/>
    <w:rsid w:val="00F06104"/>
    <w:rsid w:val="00F0615C"/>
    <w:rsid w:val="00F06316"/>
    <w:rsid w:val="00F0657C"/>
    <w:rsid w:val="00F066DD"/>
    <w:rsid w:val="00F0670D"/>
    <w:rsid w:val="00F06793"/>
    <w:rsid w:val="00F06FC8"/>
    <w:rsid w:val="00F0709A"/>
    <w:rsid w:val="00F0756F"/>
    <w:rsid w:val="00F0759B"/>
    <w:rsid w:val="00F0762A"/>
    <w:rsid w:val="00F07678"/>
    <w:rsid w:val="00F079EE"/>
    <w:rsid w:val="00F07A2F"/>
    <w:rsid w:val="00F07BA8"/>
    <w:rsid w:val="00F07D0B"/>
    <w:rsid w:val="00F07EAD"/>
    <w:rsid w:val="00F10049"/>
    <w:rsid w:val="00F100B1"/>
    <w:rsid w:val="00F102B0"/>
    <w:rsid w:val="00F10448"/>
    <w:rsid w:val="00F10487"/>
    <w:rsid w:val="00F10895"/>
    <w:rsid w:val="00F108EC"/>
    <w:rsid w:val="00F10A37"/>
    <w:rsid w:val="00F10A84"/>
    <w:rsid w:val="00F10C3C"/>
    <w:rsid w:val="00F10C49"/>
    <w:rsid w:val="00F10DA3"/>
    <w:rsid w:val="00F10E1A"/>
    <w:rsid w:val="00F10EF2"/>
    <w:rsid w:val="00F115A2"/>
    <w:rsid w:val="00F116F2"/>
    <w:rsid w:val="00F11779"/>
    <w:rsid w:val="00F11A19"/>
    <w:rsid w:val="00F11C16"/>
    <w:rsid w:val="00F11C2A"/>
    <w:rsid w:val="00F12030"/>
    <w:rsid w:val="00F12307"/>
    <w:rsid w:val="00F12339"/>
    <w:rsid w:val="00F12366"/>
    <w:rsid w:val="00F125A8"/>
    <w:rsid w:val="00F12D1E"/>
    <w:rsid w:val="00F133B5"/>
    <w:rsid w:val="00F136F0"/>
    <w:rsid w:val="00F13A7A"/>
    <w:rsid w:val="00F13D66"/>
    <w:rsid w:val="00F13E80"/>
    <w:rsid w:val="00F140B0"/>
    <w:rsid w:val="00F14190"/>
    <w:rsid w:val="00F14191"/>
    <w:rsid w:val="00F142B2"/>
    <w:rsid w:val="00F14536"/>
    <w:rsid w:val="00F145A5"/>
    <w:rsid w:val="00F1490D"/>
    <w:rsid w:val="00F14CA8"/>
    <w:rsid w:val="00F14CCE"/>
    <w:rsid w:val="00F14F7A"/>
    <w:rsid w:val="00F15015"/>
    <w:rsid w:val="00F150C4"/>
    <w:rsid w:val="00F15887"/>
    <w:rsid w:val="00F15D09"/>
    <w:rsid w:val="00F15FC5"/>
    <w:rsid w:val="00F160CB"/>
    <w:rsid w:val="00F1643C"/>
    <w:rsid w:val="00F16488"/>
    <w:rsid w:val="00F1674F"/>
    <w:rsid w:val="00F167FD"/>
    <w:rsid w:val="00F16CC9"/>
    <w:rsid w:val="00F16D57"/>
    <w:rsid w:val="00F16F1B"/>
    <w:rsid w:val="00F16F56"/>
    <w:rsid w:val="00F16FEB"/>
    <w:rsid w:val="00F17111"/>
    <w:rsid w:val="00F1716C"/>
    <w:rsid w:val="00F172DC"/>
    <w:rsid w:val="00F1737F"/>
    <w:rsid w:val="00F174D7"/>
    <w:rsid w:val="00F175A6"/>
    <w:rsid w:val="00F176AC"/>
    <w:rsid w:val="00F17726"/>
    <w:rsid w:val="00F17D47"/>
    <w:rsid w:val="00F20098"/>
    <w:rsid w:val="00F201CA"/>
    <w:rsid w:val="00F202AE"/>
    <w:rsid w:val="00F20546"/>
    <w:rsid w:val="00F2061C"/>
    <w:rsid w:val="00F208FB"/>
    <w:rsid w:val="00F20C86"/>
    <w:rsid w:val="00F20D20"/>
    <w:rsid w:val="00F20FD3"/>
    <w:rsid w:val="00F2125A"/>
    <w:rsid w:val="00F212BF"/>
    <w:rsid w:val="00F213FD"/>
    <w:rsid w:val="00F21426"/>
    <w:rsid w:val="00F2146C"/>
    <w:rsid w:val="00F21518"/>
    <w:rsid w:val="00F218CE"/>
    <w:rsid w:val="00F219CE"/>
    <w:rsid w:val="00F21A3A"/>
    <w:rsid w:val="00F21D03"/>
    <w:rsid w:val="00F21D24"/>
    <w:rsid w:val="00F2215C"/>
    <w:rsid w:val="00F221B0"/>
    <w:rsid w:val="00F2220E"/>
    <w:rsid w:val="00F2223F"/>
    <w:rsid w:val="00F22357"/>
    <w:rsid w:val="00F2258B"/>
    <w:rsid w:val="00F225ED"/>
    <w:rsid w:val="00F22632"/>
    <w:rsid w:val="00F226F6"/>
    <w:rsid w:val="00F22760"/>
    <w:rsid w:val="00F22BF7"/>
    <w:rsid w:val="00F230C7"/>
    <w:rsid w:val="00F234F3"/>
    <w:rsid w:val="00F235A2"/>
    <w:rsid w:val="00F238EA"/>
    <w:rsid w:val="00F23974"/>
    <w:rsid w:val="00F239FE"/>
    <w:rsid w:val="00F23AAA"/>
    <w:rsid w:val="00F23BF2"/>
    <w:rsid w:val="00F23CB1"/>
    <w:rsid w:val="00F23ECB"/>
    <w:rsid w:val="00F242AB"/>
    <w:rsid w:val="00F2431C"/>
    <w:rsid w:val="00F246AA"/>
    <w:rsid w:val="00F2482E"/>
    <w:rsid w:val="00F24D04"/>
    <w:rsid w:val="00F2504A"/>
    <w:rsid w:val="00F25092"/>
    <w:rsid w:val="00F250D2"/>
    <w:rsid w:val="00F25130"/>
    <w:rsid w:val="00F2515E"/>
    <w:rsid w:val="00F25210"/>
    <w:rsid w:val="00F2529C"/>
    <w:rsid w:val="00F25320"/>
    <w:rsid w:val="00F25329"/>
    <w:rsid w:val="00F2535F"/>
    <w:rsid w:val="00F259A4"/>
    <w:rsid w:val="00F259A9"/>
    <w:rsid w:val="00F25AE2"/>
    <w:rsid w:val="00F260F4"/>
    <w:rsid w:val="00F26288"/>
    <w:rsid w:val="00F2629C"/>
    <w:rsid w:val="00F26471"/>
    <w:rsid w:val="00F26475"/>
    <w:rsid w:val="00F26515"/>
    <w:rsid w:val="00F265E5"/>
    <w:rsid w:val="00F26D27"/>
    <w:rsid w:val="00F26E45"/>
    <w:rsid w:val="00F26E4D"/>
    <w:rsid w:val="00F26F31"/>
    <w:rsid w:val="00F27182"/>
    <w:rsid w:val="00F27281"/>
    <w:rsid w:val="00F27364"/>
    <w:rsid w:val="00F273CC"/>
    <w:rsid w:val="00F275AC"/>
    <w:rsid w:val="00F277E1"/>
    <w:rsid w:val="00F27B87"/>
    <w:rsid w:val="00F27CC2"/>
    <w:rsid w:val="00F27D7B"/>
    <w:rsid w:val="00F27DE0"/>
    <w:rsid w:val="00F27FD0"/>
    <w:rsid w:val="00F30081"/>
    <w:rsid w:val="00F300C7"/>
    <w:rsid w:val="00F3010B"/>
    <w:rsid w:val="00F301B1"/>
    <w:rsid w:val="00F306AD"/>
    <w:rsid w:val="00F309CB"/>
    <w:rsid w:val="00F30B05"/>
    <w:rsid w:val="00F30C0C"/>
    <w:rsid w:val="00F30CA2"/>
    <w:rsid w:val="00F30DB8"/>
    <w:rsid w:val="00F311D6"/>
    <w:rsid w:val="00F312B0"/>
    <w:rsid w:val="00F3140B"/>
    <w:rsid w:val="00F31507"/>
    <w:rsid w:val="00F3154B"/>
    <w:rsid w:val="00F315D9"/>
    <w:rsid w:val="00F316E7"/>
    <w:rsid w:val="00F31B2D"/>
    <w:rsid w:val="00F31D3B"/>
    <w:rsid w:val="00F31F6C"/>
    <w:rsid w:val="00F32008"/>
    <w:rsid w:val="00F32115"/>
    <w:rsid w:val="00F32187"/>
    <w:rsid w:val="00F32297"/>
    <w:rsid w:val="00F322C6"/>
    <w:rsid w:val="00F32392"/>
    <w:rsid w:val="00F327EC"/>
    <w:rsid w:val="00F331A7"/>
    <w:rsid w:val="00F33213"/>
    <w:rsid w:val="00F334FD"/>
    <w:rsid w:val="00F33515"/>
    <w:rsid w:val="00F33828"/>
    <w:rsid w:val="00F339BE"/>
    <w:rsid w:val="00F33B80"/>
    <w:rsid w:val="00F33FEA"/>
    <w:rsid w:val="00F340C6"/>
    <w:rsid w:val="00F3437E"/>
    <w:rsid w:val="00F345B3"/>
    <w:rsid w:val="00F3478E"/>
    <w:rsid w:val="00F3492A"/>
    <w:rsid w:val="00F349CC"/>
    <w:rsid w:val="00F34B79"/>
    <w:rsid w:val="00F34CE5"/>
    <w:rsid w:val="00F34DB7"/>
    <w:rsid w:val="00F34DC6"/>
    <w:rsid w:val="00F34FF4"/>
    <w:rsid w:val="00F350C6"/>
    <w:rsid w:val="00F353C7"/>
    <w:rsid w:val="00F355D4"/>
    <w:rsid w:val="00F35601"/>
    <w:rsid w:val="00F35660"/>
    <w:rsid w:val="00F357C5"/>
    <w:rsid w:val="00F358D9"/>
    <w:rsid w:val="00F35965"/>
    <w:rsid w:val="00F35981"/>
    <w:rsid w:val="00F35AF9"/>
    <w:rsid w:val="00F35B69"/>
    <w:rsid w:val="00F35CCE"/>
    <w:rsid w:val="00F35FB8"/>
    <w:rsid w:val="00F3634E"/>
    <w:rsid w:val="00F36355"/>
    <w:rsid w:val="00F3638F"/>
    <w:rsid w:val="00F365ED"/>
    <w:rsid w:val="00F36611"/>
    <w:rsid w:val="00F36879"/>
    <w:rsid w:val="00F3697A"/>
    <w:rsid w:val="00F36A0A"/>
    <w:rsid w:val="00F36A7C"/>
    <w:rsid w:val="00F3723E"/>
    <w:rsid w:val="00F3764C"/>
    <w:rsid w:val="00F37B98"/>
    <w:rsid w:val="00F37DF2"/>
    <w:rsid w:val="00F40042"/>
    <w:rsid w:val="00F40384"/>
    <w:rsid w:val="00F40502"/>
    <w:rsid w:val="00F4080C"/>
    <w:rsid w:val="00F409BD"/>
    <w:rsid w:val="00F40A5E"/>
    <w:rsid w:val="00F40A81"/>
    <w:rsid w:val="00F40AC5"/>
    <w:rsid w:val="00F40F41"/>
    <w:rsid w:val="00F4146B"/>
    <w:rsid w:val="00F41586"/>
    <w:rsid w:val="00F41763"/>
    <w:rsid w:val="00F417F6"/>
    <w:rsid w:val="00F41D0E"/>
    <w:rsid w:val="00F41E72"/>
    <w:rsid w:val="00F42259"/>
    <w:rsid w:val="00F42585"/>
    <w:rsid w:val="00F425C4"/>
    <w:rsid w:val="00F42636"/>
    <w:rsid w:val="00F4294B"/>
    <w:rsid w:val="00F42A8E"/>
    <w:rsid w:val="00F42CA9"/>
    <w:rsid w:val="00F42F7D"/>
    <w:rsid w:val="00F43360"/>
    <w:rsid w:val="00F4354D"/>
    <w:rsid w:val="00F43612"/>
    <w:rsid w:val="00F4369A"/>
    <w:rsid w:val="00F4388F"/>
    <w:rsid w:val="00F43932"/>
    <w:rsid w:val="00F43974"/>
    <w:rsid w:val="00F43ACF"/>
    <w:rsid w:val="00F43B41"/>
    <w:rsid w:val="00F43E3C"/>
    <w:rsid w:val="00F43F3D"/>
    <w:rsid w:val="00F44120"/>
    <w:rsid w:val="00F442DB"/>
    <w:rsid w:val="00F44438"/>
    <w:rsid w:val="00F4452C"/>
    <w:rsid w:val="00F4497C"/>
    <w:rsid w:val="00F44A8C"/>
    <w:rsid w:val="00F44EAF"/>
    <w:rsid w:val="00F4530E"/>
    <w:rsid w:val="00F45486"/>
    <w:rsid w:val="00F4554D"/>
    <w:rsid w:val="00F45692"/>
    <w:rsid w:val="00F458A9"/>
    <w:rsid w:val="00F4599E"/>
    <w:rsid w:val="00F45A17"/>
    <w:rsid w:val="00F45A78"/>
    <w:rsid w:val="00F45B4A"/>
    <w:rsid w:val="00F45B84"/>
    <w:rsid w:val="00F45FA6"/>
    <w:rsid w:val="00F45FAD"/>
    <w:rsid w:val="00F46179"/>
    <w:rsid w:val="00F46505"/>
    <w:rsid w:val="00F46588"/>
    <w:rsid w:val="00F466A8"/>
    <w:rsid w:val="00F466FD"/>
    <w:rsid w:val="00F46A46"/>
    <w:rsid w:val="00F46B3E"/>
    <w:rsid w:val="00F46B76"/>
    <w:rsid w:val="00F46F83"/>
    <w:rsid w:val="00F46FD3"/>
    <w:rsid w:val="00F46FEE"/>
    <w:rsid w:val="00F47076"/>
    <w:rsid w:val="00F4757E"/>
    <w:rsid w:val="00F47808"/>
    <w:rsid w:val="00F4787C"/>
    <w:rsid w:val="00F478B3"/>
    <w:rsid w:val="00F47A17"/>
    <w:rsid w:val="00F47BCC"/>
    <w:rsid w:val="00F47CF0"/>
    <w:rsid w:val="00F47D0A"/>
    <w:rsid w:val="00F47D45"/>
    <w:rsid w:val="00F50087"/>
    <w:rsid w:val="00F5029A"/>
    <w:rsid w:val="00F503A6"/>
    <w:rsid w:val="00F50407"/>
    <w:rsid w:val="00F50442"/>
    <w:rsid w:val="00F50925"/>
    <w:rsid w:val="00F50A05"/>
    <w:rsid w:val="00F50B85"/>
    <w:rsid w:val="00F50C47"/>
    <w:rsid w:val="00F50C8C"/>
    <w:rsid w:val="00F50D2F"/>
    <w:rsid w:val="00F50E13"/>
    <w:rsid w:val="00F5110B"/>
    <w:rsid w:val="00F51137"/>
    <w:rsid w:val="00F512C6"/>
    <w:rsid w:val="00F5134A"/>
    <w:rsid w:val="00F515FB"/>
    <w:rsid w:val="00F5173A"/>
    <w:rsid w:val="00F51934"/>
    <w:rsid w:val="00F51BAB"/>
    <w:rsid w:val="00F51F98"/>
    <w:rsid w:val="00F5234E"/>
    <w:rsid w:val="00F52358"/>
    <w:rsid w:val="00F52431"/>
    <w:rsid w:val="00F52499"/>
    <w:rsid w:val="00F5273B"/>
    <w:rsid w:val="00F527CA"/>
    <w:rsid w:val="00F52A19"/>
    <w:rsid w:val="00F52A6D"/>
    <w:rsid w:val="00F52C16"/>
    <w:rsid w:val="00F52F1F"/>
    <w:rsid w:val="00F53341"/>
    <w:rsid w:val="00F533BB"/>
    <w:rsid w:val="00F537A3"/>
    <w:rsid w:val="00F537AA"/>
    <w:rsid w:val="00F53AA6"/>
    <w:rsid w:val="00F53FE4"/>
    <w:rsid w:val="00F540FD"/>
    <w:rsid w:val="00F54172"/>
    <w:rsid w:val="00F54292"/>
    <w:rsid w:val="00F54344"/>
    <w:rsid w:val="00F543BF"/>
    <w:rsid w:val="00F543CB"/>
    <w:rsid w:val="00F5455A"/>
    <w:rsid w:val="00F54626"/>
    <w:rsid w:val="00F5466D"/>
    <w:rsid w:val="00F546AB"/>
    <w:rsid w:val="00F547A9"/>
    <w:rsid w:val="00F54948"/>
    <w:rsid w:val="00F550C1"/>
    <w:rsid w:val="00F551DD"/>
    <w:rsid w:val="00F553CF"/>
    <w:rsid w:val="00F5548B"/>
    <w:rsid w:val="00F55574"/>
    <w:rsid w:val="00F555E7"/>
    <w:rsid w:val="00F55841"/>
    <w:rsid w:val="00F55A72"/>
    <w:rsid w:val="00F55AD9"/>
    <w:rsid w:val="00F55B21"/>
    <w:rsid w:val="00F55C3C"/>
    <w:rsid w:val="00F55CF5"/>
    <w:rsid w:val="00F560B0"/>
    <w:rsid w:val="00F561CB"/>
    <w:rsid w:val="00F561D9"/>
    <w:rsid w:val="00F5621E"/>
    <w:rsid w:val="00F56567"/>
    <w:rsid w:val="00F56637"/>
    <w:rsid w:val="00F567D6"/>
    <w:rsid w:val="00F56817"/>
    <w:rsid w:val="00F56A8B"/>
    <w:rsid w:val="00F56AC8"/>
    <w:rsid w:val="00F56CA0"/>
    <w:rsid w:val="00F56D04"/>
    <w:rsid w:val="00F56DF2"/>
    <w:rsid w:val="00F56E73"/>
    <w:rsid w:val="00F570AF"/>
    <w:rsid w:val="00F570D9"/>
    <w:rsid w:val="00F5714D"/>
    <w:rsid w:val="00F5761D"/>
    <w:rsid w:val="00F579E4"/>
    <w:rsid w:val="00F57A94"/>
    <w:rsid w:val="00F57D09"/>
    <w:rsid w:val="00F57DF1"/>
    <w:rsid w:val="00F57FC8"/>
    <w:rsid w:val="00F60010"/>
    <w:rsid w:val="00F60192"/>
    <w:rsid w:val="00F60212"/>
    <w:rsid w:val="00F602E9"/>
    <w:rsid w:val="00F602FB"/>
    <w:rsid w:val="00F60338"/>
    <w:rsid w:val="00F60389"/>
    <w:rsid w:val="00F604F2"/>
    <w:rsid w:val="00F60571"/>
    <w:rsid w:val="00F6072E"/>
    <w:rsid w:val="00F60A9A"/>
    <w:rsid w:val="00F60BAD"/>
    <w:rsid w:val="00F60D43"/>
    <w:rsid w:val="00F60F31"/>
    <w:rsid w:val="00F60F47"/>
    <w:rsid w:val="00F60FCE"/>
    <w:rsid w:val="00F61093"/>
    <w:rsid w:val="00F6138B"/>
    <w:rsid w:val="00F614CC"/>
    <w:rsid w:val="00F61706"/>
    <w:rsid w:val="00F61818"/>
    <w:rsid w:val="00F618A4"/>
    <w:rsid w:val="00F618DF"/>
    <w:rsid w:val="00F61930"/>
    <w:rsid w:val="00F61A9D"/>
    <w:rsid w:val="00F61D7E"/>
    <w:rsid w:val="00F61E02"/>
    <w:rsid w:val="00F61EFF"/>
    <w:rsid w:val="00F61F9C"/>
    <w:rsid w:val="00F62165"/>
    <w:rsid w:val="00F6228B"/>
    <w:rsid w:val="00F62392"/>
    <w:rsid w:val="00F623D7"/>
    <w:rsid w:val="00F6257A"/>
    <w:rsid w:val="00F62591"/>
    <w:rsid w:val="00F62651"/>
    <w:rsid w:val="00F6266F"/>
    <w:rsid w:val="00F62B7C"/>
    <w:rsid w:val="00F62F54"/>
    <w:rsid w:val="00F63235"/>
    <w:rsid w:val="00F63691"/>
    <w:rsid w:val="00F63718"/>
    <w:rsid w:val="00F6392F"/>
    <w:rsid w:val="00F63AEE"/>
    <w:rsid w:val="00F63BA2"/>
    <w:rsid w:val="00F63F03"/>
    <w:rsid w:val="00F63FB9"/>
    <w:rsid w:val="00F643EB"/>
    <w:rsid w:val="00F64443"/>
    <w:rsid w:val="00F64514"/>
    <w:rsid w:val="00F6457E"/>
    <w:rsid w:val="00F645F7"/>
    <w:rsid w:val="00F64618"/>
    <w:rsid w:val="00F6473D"/>
    <w:rsid w:val="00F64979"/>
    <w:rsid w:val="00F649B6"/>
    <w:rsid w:val="00F64C92"/>
    <w:rsid w:val="00F64D8B"/>
    <w:rsid w:val="00F64E53"/>
    <w:rsid w:val="00F64F38"/>
    <w:rsid w:val="00F65085"/>
    <w:rsid w:val="00F6535C"/>
    <w:rsid w:val="00F65422"/>
    <w:rsid w:val="00F65474"/>
    <w:rsid w:val="00F6585A"/>
    <w:rsid w:val="00F658C6"/>
    <w:rsid w:val="00F65958"/>
    <w:rsid w:val="00F65B0D"/>
    <w:rsid w:val="00F65EF8"/>
    <w:rsid w:val="00F660BE"/>
    <w:rsid w:val="00F66341"/>
    <w:rsid w:val="00F665BC"/>
    <w:rsid w:val="00F66624"/>
    <w:rsid w:val="00F666A3"/>
    <w:rsid w:val="00F667AF"/>
    <w:rsid w:val="00F668BF"/>
    <w:rsid w:val="00F668F9"/>
    <w:rsid w:val="00F66937"/>
    <w:rsid w:val="00F66BAD"/>
    <w:rsid w:val="00F66BB3"/>
    <w:rsid w:val="00F66C1D"/>
    <w:rsid w:val="00F66D64"/>
    <w:rsid w:val="00F66F2D"/>
    <w:rsid w:val="00F6716D"/>
    <w:rsid w:val="00F671E1"/>
    <w:rsid w:val="00F6747B"/>
    <w:rsid w:val="00F674D2"/>
    <w:rsid w:val="00F67730"/>
    <w:rsid w:val="00F677C4"/>
    <w:rsid w:val="00F67C40"/>
    <w:rsid w:val="00F67E36"/>
    <w:rsid w:val="00F67E9F"/>
    <w:rsid w:val="00F67FFB"/>
    <w:rsid w:val="00F702B1"/>
    <w:rsid w:val="00F7047D"/>
    <w:rsid w:val="00F706B8"/>
    <w:rsid w:val="00F707D3"/>
    <w:rsid w:val="00F70C28"/>
    <w:rsid w:val="00F70F04"/>
    <w:rsid w:val="00F70F74"/>
    <w:rsid w:val="00F71183"/>
    <w:rsid w:val="00F7121E"/>
    <w:rsid w:val="00F718A6"/>
    <w:rsid w:val="00F71CE8"/>
    <w:rsid w:val="00F71D04"/>
    <w:rsid w:val="00F7201E"/>
    <w:rsid w:val="00F721D9"/>
    <w:rsid w:val="00F72344"/>
    <w:rsid w:val="00F72671"/>
    <w:rsid w:val="00F72819"/>
    <w:rsid w:val="00F72862"/>
    <w:rsid w:val="00F7288B"/>
    <w:rsid w:val="00F7293A"/>
    <w:rsid w:val="00F72A1B"/>
    <w:rsid w:val="00F72DD6"/>
    <w:rsid w:val="00F73069"/>
    <w:rsid w:val="00F73283"/>
    <w:rsid w:val="00F732CB"/>
    <w:rsid w:val="00F733FC"/>
    <w:rsid w:val="00F734F6"/>
    <w:rsid w:val="00F7361F"/>
    <w:rsid w:val="00F73B96"/>
    <w:rsid w:val="00F73BCD"/>
    <w:rsid w:val="00F73BF6"/>
    <w:rsid w:val="00F74348"/>
    <w:rsid w:val="00F743F1"/>
    <w:rsid w:val="00F746F8"/>
    <w:rsid w:val="00F7492B"/>
    <w:rsid w:val="00F74937"/>
    <w:rsid w:val="00F74D34"/>
    <w:rsid w:val="00F74D7C"/>
    <w:rsid w:val="00F750C5"/>
    <w:rsid w:val="00F751E8"/>
    <w:rsid w:val="00F752BA"/>
    <w:rsid w:val="00F75509"/>
    <w:rsid w:val="00F7562E"/>
    <w:rsid w:val="00F75866"/>
    <w:rsid w:val="00F75A9A"/>
    <w:rsid w:val="00F75AF3"/>
    <w:rsid w:val="00F75B8B"/>
    <w:rsid w:val="00F75D24"/>
    <w:rsid w:val="00F75DB9"/>
    <w:rsid w:val="00F75FD8"/>
    <w:rsid w:val="00F76181"/>
    <w:rsid w:val="00F763CE"/>
    <w:rsid w:val="00F76784"/>
    <w:rsid w:val="00F76BC4"/>
    <w:rsid w:val="00F76C4A"/>
    <w:rsid w:val="00F76D22"/>
    <w:rsid w:val="00F76EE2"/>
    <w:rsid w:val="00F770BD"/>
    <w:rsid w:val="00F772F0"/>
    <w:rsid w:val="00F776A7"/>
    <w:rsid w:val="00F77793"/>
    <w:rsid w:val="00F77C10"/>
    <w:rsid w:val="00F77D89"/>
    <w:rsid w:val="00F77DFC"/>
    <w:rsid w:val="00F77EB9"/>
    <w:rsid w:val="00F77EEA"/>
    <w:rsid w:val="00F77F4A"/>
    <w:rsid w:val="00F80051"/>
    <w:rsid w:val="00F8063A"/>
    <w:rsid w:val="00F806E0"/>
    <w:rsid w:val="00F80700"/>
    <w:rsid w:val="00F80981"/>
    <w:rsid w:val="00F809AB"/>
    <w:rsid w:val="00F80B9A"/>
    <w:rsid w:val="00F80BA7"/>
    <w:rsid w:val="00F80BD3"/>
    <w:rsid w:val="00F80BEF"/>
    <w:rsid w:val="00F80C2A"/>
    <w:rsid w:val="00F80C7B"/>
    <w:rsid w:val="00F80DAD"/>
    <w:rsid w:val="00F80F30"/>
    <w:rsid w:val="00F8107F"/>
    <w:rsid w:val="00F8130B"/>
    <w:rsid w:val="00F8150E"/>
    <w:rsid w:val="00F8152A"/>
    <w:rsid w:val="00F8156E"/>
    <w:rsid w:val="00F818C7"/>
    <w:rsid w:val="00F81914"/>
    <w:rsid w:val="00F8193E"/>
    <w:rsid w:val="00F81EB8"/>
    <w:rsid w:val="00F820A1"/>
    <w:rsid w:val="00F822E3"/>
    <w:rsid w:val="00F82337"/>
    <w:rsid w:val="00F82806"/>
    <w:rsid w:val="00F8299E"/>
    <w:rsid w:val="00F82ACD"/>
    <w:rsid w:val="00F82B2E"/>
    <w:rsid w:val="00F83083"/>
    <w:rsid w:val="00F830FC"/>
    <w:rsid w:val="00F83277"/>
    <w:rsid w:val="00F8336A"/>
    <w:rsid w:val="00F83689"/>
    <w:rsid w:val="00F83699"/>
    <w:rsid w:val="00F83997"/>
    <w:rsid w:val="00F83BB7"/>
    <w:rsid w:val="00F83BD7"/>
    <w:rsid w:val="00F83CD1"/>
    <w:rsid w:val="00F83E03"/>
    <w:rsid w:val="00F83E90"/>
    <w:rsid w:val="00F840D9"/>
    <w:rsid w:val="00F84735"/>
    <w:rsid w:val="00F84784"/>
    <w:rsid w:val="00F8493B"/>
    <w:rsid w:val="00F849B1"/>
    <w:rsid w:val="00F84D19"/>
    <w:rsid w:val="00F84D9C"/>
    <w:rsid w:val="00F84DA2"/>
    <w:rsid w:val="00F8507C"/>
    <w:rsid w:val="00F85207"/>
    <w:rsid w:val="00F8536F"/>
    <w:rsid w:val="00F853B0"/>
    <w:rsid w:val="00F853BD"/>
    <w:rsid w:val="00F855D4"/>
    <w:rsid w:val="00F859BA"/>
    <w:rsid w:val="00F85A98"/>
    <w:rsid w:val="00F86046"/>
    <w:rsid w:val="00F86063"/>
    <w:rsid w:val="00F8645E"/>
    <w:rsid w:val="00F865BF"/>
    <w:rsid w:val="00F866B1"/>
    <w:rsid w:val="00F86A16"/>
    <w:rsid w:val="00F86AF6"/>
    <w:rsid w:val="00F86B05"/>
    <w:rsid w:val="00F86B9A"/>
    <w:rsid w:val="00F86D85"/>
    <w:rsid w:val="00F86DF9"/>
    <w:rsid w:val="00F86EF9"/>
    <w:rsid w:val="00F86F69"/>
    <w:rsid w:val="00F87142"/>
    <w:rsid w:val="00F8733D"/>
    <w:rsid w:val="00F873EC"/>
    <w:rsid w:val="00F875B0"/>
    <w:rsid w:val="00F8789E"/>
    <w:rsid w:val="00F878FB"/>
    <w:rsid w:val="00F87AAE"/>
    <w:rsid w:val="00F87CAF"/>
    <w:rsid w:val="00F87F60"/>
    <w:rsid w:val="00F90137"/>
    <w:rsid w:val="00F90339"/>
    <w:rsid w:val="00F9045C"/>
    <w:rsid w:val="00F90866"/>
    <w:rsid w:val="00F90BD2"/>
    <w:rsid w:val="00F90C9A"/>
    <w:rsid w:val="00F91327"/>
    <w:rsid w:val="00F91604"/>
    <w:rsid w:val="00F9194B"/>
    <w:rsid w:val="00F919F6"/>
    <w:rsid w:val="00F91C62"/>
    <w:rsid w:val="00F91DCA"/>
    <w:rsid w:val="00F91ECE"/>
    <w:rsid w:val="00F91EDF"/>
    <w:rsid w:val="00F91F51"/>
    <w:rsid w:val="00F92012"/>
    <w:rsid w:val="00F9208C"/>
    <w:rsid w:val="00F9230E"/>
    <w:rsid w:val="00F923BC"/>
    <w:rsid w:val="00F92841"/>
    <w:rsid w:val="00F928FE"/>
    <w:rsid w:val="00F92B45"/>
    <w:rsid w:val="00F92E27"/>
    <w:rsid w:val="00F92EF0"/>
    <w:rsid w:val="00F92FB3"/>
    <w:rsid w:val="00F930EC"/>
    <w:rsid w:val="00F93556"/>
    <w:rsid w:val="00F935D4"/>
    <w:rsid w:val="00F93896"/>
    <w:rsid w:val="00F93AE7"/>
    <w:rsid w:val="00F93C8A"/>
    <w:rsid w:val="00F93DB0"/>
    <w:rsid w:val="00F94140"/>
    <w:rsid w:val="00F9435D"/>
    <w:rsid w:val="00F94407"/>
    <w:rsid w:val="00F945FE"/>
    <w:rsid w:val="00F94868"/>
    <w:rsid w:val="00F94BD9"/>
    <w:rsid w:val="00F94F2B"/>
    <w:rsid w:val="00F952B5"/>
    <w:rsid w:val="00F953FD"/>
    <w:rsid w:val="00F9571E"/>
    <w:rsid w:val="00F9589C"/>
    <w:rsid w:val="00F95A93"/>
    <w:rsid w:val="00F95BA7"/>
    <w:rsid w:val="00F95CDA"/>
    <w:rsid w:val="00F95DF0"/>
    <w:rsid w:val="00F95E8D"/>
    <w:rsid w:val="00F95EA0"/>
    <w:rsid w:val="00F95F08"/>
    <w:rsid w:val="00F95F66"/>
    <w:rsid w:val="00F95FD7"/>
    <w:rsid w:val="00F96061"/>
    <w:rsid w:val="00F960F4"/>
    <w:rsid w:val="00F961BB"/>
    <w:rsid w:val="00F9620D"/>
    <w:rsid w:val="00F96290"/>
    <w:rsid w:val="00F963B6"/>
    <w:rsid w:val="00F9666A"/>
    <w:rsid w:val="00F96692"/>
    <w:rsid w:val="00F966A6"/>
    <w:rsid w:val="00F96961"/>
    <w:rsid w:val="00F96B30"/>
    <w:rsid w:val="00F96C79"/>
    <w:rsid w:val="00F96C92"/>
    <w:rsid w:val="00F96DD2"/>
    <w:rsid w:val="00F96DE6"/>
    <w:rsid w:val="00F96F4C"/>
    <w:rsid w:val="00F97183"/>
    <w:rsid w:val="00F973BC"/>
    <w:rsid w:val="00F973FA"/>
    <w:rsid w:val="00F97D29"/>
    <w:rsid w:val="00F97FA5"/>
    <w:rsid w:val="00FA0176"/>
    <w:rsid w:val="00FA0186"/>
    <w:rsid w:val="00FA074A"/>
    <w:rsid w:val="00FA0783"/>
    <w:rsid w:val="00FA0938"/>
    <w:rsid w:val="00FA09D5"/>
    <w:rsid w:val="00FA0D12"/>
    <w:rsid w:val="00FA1153"/>
    <w:rsid w:val="00FA130B"/>
    <w:rsid w:val="00FA136A"/>
    <w:rsid w:val="00FA18A7"/>
    <w:rsid w:val="00FA1C9D"/>
    <w:rsid w:val="00FA1CC7"/>
    <w:rsid w:val="00FA1FE0"/>
    <w:rsid w:val="00FA208B"/>
    <w:rsid w:val="00FA232B"/>
    <w:rsid w:val="00FA2356"/>
    <w:rsid w:val="00FA237D"/>
    <w:rsid w:val="00FA258C"/>
    <w:rsid w:val="00FA25CC"/>
    <w:rsid w:val="00FA2631"/>
    <w:rsid w:val="00FA2666"/>
    <w:rsid w:val="00FA2ACF"/>
    <w:rsid w:val="00FA2D3C"/>
    <w:rsid w:val="00FA30EB"/>
    <w:rsid w:val="00FA3183"/>
    <w:rsid w:val="00FA33A7"/>
    <w:rsid w:val="00FA360B"/>
    <w:rsid w:val="00FA360E"/>
    <w:rsid w:val="00FA3667"/>
    <w:rsid w:val="00FA3705"/>
    <w:rsid w:val="00FA3949"/>
    <w:rsid w:val="00FA3A0A"/>
    <w:rsid w:val="00FA3B0C"/>
    <w:rsid w:val="00FA3C9B"/>
    <w:rsid w:val="00FA3F1E"/>
    <w:rsid w:val="00FA4048"/>
    <w:rsid w:val="00FA414A"/>
    <w:rsid w:val="00FA42BC"/>
    <w:rsid w:val="00FA4443"/>
    <w:rsid w:val="00FA44A6"/>
    <w:rsid w:val="00FA44C6"/>
    <w:rsid w:val="00FA45D5"/>
    <w:rsid w:val="00FA45FE"/>
    <w:rsid w:val="00FA4660"/>
    <w:rsid w:val="00FA48A6"/>
    <w:rsid w:val="00FA48A9"/>
    <w:rsid w:val="00FA4A26"/>
    <w:rsid w:val="00FA4BA8"/>
    <w:rsid w:val="00FA4E84"/>
    <w:rsid w:val="00FA4E97"/>
    <w:rsid w:val="00FA5753"/>
    <w:rsid w:val="00FA58C1"/>
    <w:rsid w:val="00FA59A8"/>
    <w:rsid w:val="00FA5B48"/>
    <w:rsid w:val="00FA5D44"/>
    <w:rsid w:val="00FA5DAD"/>
    <w:rsid w:val="00FA5DD0"/>
    <w:rsid w:val="00FA5E47"/>
    <w:rsid w:val="00FA5E96"/>
    <w:rsid w:val="00FA5F20"/>
    <w:rsid w:val="00FA6015"/>
    <w:rsid w:val="00FA62E5"/>
    <w:rsid w:val="00FA6360"/>
    <w:rsid w:val="00FA666F"/>
    <w:rsid w:val="00FA67ED"/>
    <w:rsid w:val="00FA6E6B"/>
    <w:rsid w:val="00FA6E6D"/>
    <w:rsid w:val="00FA6E72"/>
    <w:rsid w:val="00FA7028"/>
    <w:rsid w:val="00FA711F"/>
    <w:rsid w:val="00FA7127"/>
    <w:rsid w:val="00FA7316"/>
    <w:rsid w:val="00FA75AA"/>
    <w:rsid w:val="00FA75AE"/>
    <w:rsid w:val="00FA7778"/>
    <w:rsid w:val="00FA7907"/>
    <w:rsid w:val="00FA79F6"/>
    <w:rsid w:val="00FA7A5D"/>
    <w:rsid w:val="00FA7A9D"/>
    <w:rsid w:val="00FA7B59"/>
    <w:rsid w:val="00FA7BFF"/>
    <w:rsid w:val="00FA7C58"/>
    <w:rsid w:val="00FA7EAE"/>
    <w:rsid w:val="00FB00A8"/>
    <w:rsid w:val="00FB00C7"/>
    <w:rsid w:val="00FB00F5"/>
    <w:rsid w:val="00FB01D1"/>
    <w:rsid w:val="00FB02BA"/>
    <w:rsid w:val="00FB02F6"/>
    <w:rsid w:val="00FB03C4"/>
    <w:rsid w:val="00FB0497"/>
    <w:rsid w:val="00FB0598"/>
    <w:rsid w:val="00FB05B0"/>
    <w:rsid w:val="00FB05C1"/>
    <w:rsid w:val="00FB060C"/>
    <w:rsid w:val="00FB064A"/>
    <w:rsid w:val="00FB0B77"/>
    <w:rsid w:val="00FB0C9A"/>
    <w:rsid w:val="00FB0CF2"/>
    <w:rsid w:val="00FB101B"/>
    <w:rsid w:val="00FB12B2"/>
    <w:rsid w:val="00FB135B"/>
    <w:rsid w:val="00FB143B"/>
    <w:rsid w:val="00FB1795"/>
    <w:rsid w:val="00FB17A1"/>
    <w:rsid w:val="00FB1805"/>
    <w:rsid w:val="00FB191C"/>
    <w:rsid w:val="00FB1C53"/>
    <w:rsid w:val="00FB1DB0"/>
    <w:rsid w:val="00FB22AD"/>
    <w:rsid w:val="00FB26E0"/>
    <w:rsid w:val="00FB2C35"/>
    <w:rsid w:val="00FB2CE7"/>
    <w:rsid w:val="00FB2E71"/>
    <w:rsid w:val="00FB2EA5"/>
    <w:rsid w:val="00FB3277"/>
    <w:rsid w:val="00FB3551"/>
    <w:rsid w:val="00FB3691"/>
    <w:rsid w:val="00FB39D7"/>
    <w:rsid w:val="00FB3B76"/>
    <w:rsid w:val="00FB3E80"/>
    <w:rsid w:val="00FB3EB9"/>
    <w:rsid w:val="00FB3FB4"/>
    <w:rsid w:val="00FB3FD5"/>
    <w:rsid w:val="00FB412D"/>
    <w:rsid w:val="00FB4200"/>
    <w:rsid w:val="00FB43CB"/>
    <w:rsid w:val="00FB445C"/>
    <w:rsid w:val="00FB46C0"/>
    <w:rsid w:val="00FB46E3"/>
    <w:rsid w:val="00FB4B63"/>
    <w:rsid w:val="00FB4C49"/>
    <w:rsid w:val="00FB4E1E"/>
    <w:rsid w:val="00FB4EA8"/>
    <w:rsid w:val="00FB4EB8"/>
    <w:rsid w:val="00FB5129"/>
    <w:rsid w:val="00FB5435"/>
    <w:rsid w:val="00FB56FF"/>
    <w:rsid w:val="00FB5C0C"/>
    <w:rsid w:val="00FB5F87"/>
    <w:rsid w:val="00FB6017"/>
    <w:rsid w:val="00FB610D"/>
    <w:rsid w:val="00FB6800"/>
    <w:rsid w:val="00FB6834"/>
    <w:rsid w:val="00FB6A35"/>
    <w:rsid w:val="00FB6BE7"/>
    <w:rsid w:val="00FB6F27"/>
    <w:rsid w:val="00FB702B"/>
    <w:rsid w:val="00FB73F4"/>
    <w:rsid w:val="00FB76AF"/>
    <w:rsid w:val="00FB7802"/>
    <w:rsid w:val="00FB7EF2"/>
    <w:rsid w:val="00FB7EFA"/>
    <w:rsid w:val="00FC0071"/>
    <w:rsid w:val="00FC01C0"/>
    <w:rsid w:val="00FC080D"/>
    <w:rsid w:val="00FC08F8"/>
    <w:rsid w:val="00FC0901"/>
    <w:rsid w:val="00FC0A72"/>
    <w:rsid w:val="00FC0BE1"/>
    <w:rsid w:val="00FC0D6D"/>
    <w:rsid w:val="00FC1380"/>
    <w:rsid w:val="00FC1496"/>
    <w:rsid w:val="00FC1536"/>
    <w:rsid w:val="00FC16A7"/>
    <w:rsid w:val="00FC1A42"/>
    <w:rsid w:val="00FC1BD5"/>
    <w:rsid w:val="00FC1E38"/>
    <w:rsid w:val="00FC1F03"/>
    <w:rsid w:val="00FC2082"/>
    <w:rsid w:val="00FC2338"/>
    <w:rsid w:val="00FC23CF"/>
    <w:rsid w:val="00FC244B"/>
    <w:rsid w:val="00FC2570"/>
    <w:rsid w:val="00FC2886"/>
    <w:rsid w:val="00FC290B"/>
    <w:rsid w:val="00FC2A71"/>
    <w:rsid w:val="00FC2C83"/>
    <w:rsid w:val="00FC2D4C"/>
    <w:rsid w:val="00FC317F"/>
    <w:rsid w:val="00FC3475"/>
    <w:rsid w:val="00FC34F1"/>
    <w:rsid w:val="00FC35B3"/>
    <w:rsid w:val="00FC35D8"/>
    <w:rsid w:val="00FC3775"/>
    <w:rsid w:val="00FC3A2B"/>
    <w:rsid w:val="00FC3C9E"/>
    <w:rsid w:val="00FC3DBD"/>
    <w:rsid w:val="00FC400A"/>
    <w:rsid w:val="00FC4034"/>
    <w:rsid w:val="00FC421F"/>
    <w:rsid w:val="00FC4464"/>
    <w:rsid w:val="00FC4492"/>
    <w:rsid w:val="00FC477B"/>
    <w:rsid w:val="00FC4816"/>
    <w:rsid w:val="00FC49E0"/>
    <w:rsid w:val="00FC4A09"/>
    <w:rsid w:val="00FC4C55"/>
    <w:rsid w:val="00FC4C69"/>
    <w:rsid w:val="00FC4DD6"/>
    <w:rsid w:val="00FC4E2D"/>
    <w:rsid w:val="00FC54B5"/>
    <w:rsid w:val="00FC5525"/>
    <w:rsid w:val="00FC56B4"/>
    <w:rsid w:val="00FC580F"/>
    <w:rsid w:val="00FC58E5"/>
    <w:rsid w:val="00FC5AED"/>
    <w:rsid w:val="00FC5AF3"/>
    <w:rsid w:val="00FC5CB7"/>
    <w:rsid w:val="00FC5CDA"/>
    <w:rsid w:val="00FC5ED4"/>
    <w:rsid w:val="00FC5EF6"/>
    <w:rsid w:val="00FC6039"/>
    <w:rsid w:val="00FC609A"/>
    <w:rsid w:val="00FC62D6"/>
    <w:rsid w:val="00FC6861"/>
    <w:rsid w:val="00FC68D3"/>
    <w:rsid w:val="00FC6B7F"/>
    <w:rsid w:val="00FC6C7F"/>
    <w:rsid w:val="00FC6DB2"/>
    <w:rsid w:val="00FC6DDC"/>
    <w:rsid w:val="00FC6EAB"/>
    <w:rsid w:val="00FC6ED1"/>
    <w:rsid w:val="00FC78C7"/>
    <w:rsid w:val="00FC7ABE"/>
    <w:rsid w:val="00FC7D92"/>
    <w:rsid w:val="00FD003E"/>
    <w:rsid w:val="00FD00B9"/>
    <w:rsid w:val="00FD02D0"/>
    <w:rsid w:val="00FD03A4"/>
    <w:rsid w:val="00FD07CE"/>
    <w:rsid w:val="00FD097D"/>
    <w:rsid w:val="00FD0C0C"/>
    <w:rsid w:val="00FD10BE"/>
    <w:rsid w:val="00FD1118"/>
    <w:rsid w:val="00FD128B"/>
    <w:rsid w:val="00FD13A0"/>
    <w:rsid w:val="00FD16F1"/>
    <w:rsid w:val="00FD18E2"/>
    <w:rsid w:val="00FD1A54"/>
    <w:rsid w:val="00FD1AEF"/>
    <w:rsid w:val="00FD1E9F"/>
    <w:rsid w:val="00FD208A"/>
    <w:rsid w:val="00FD220F"/>
    <w:rsid w:val="00FD229F"/>
    <w:rsid w:val="00FD238A"/>
    <w:rsid w:val="00FD255D"/>
    <w:rsid w:val="00FD25FA"/>
    <w:rsid w:val="00FD271A"/>
    <w:rsid w:val="00FD28FC"/>
    <w:rsid w:val="00FD2A73"/>
    <w:rsid w:val="00FD2B4B"/>
    <w:rsid w:val="00FD2E1E"/>
    <w:rsid w:val="00FD334A"/>
    <w:rsid w:val="00FD3451"/>
    <w:rsid w:val="00FD354A"/>
    <w:rsid w:val="00FD355E"/>
    <w:rsid w:val="00FD376A"/>
    <w:rsid w:val="00FD429F"/>
    <w:rsid w:val="00FD42AF"/>
    <w:rsid w:val="00FD446A"/>
    <w:rsid w:val="00FD447A"/>
    <w:rsid w:val="00FD46FF"/>
    <w:rsid w:val="00FD471F"/>
    <w:rsid w:val="00FD47E3"/>
    <w:rsid w:val="00FD48BC"/>
    <w:rsid w:val="00FD498A"/>
    <w:rsid w:val="00FD4BE7"/>
    <w:rsid w:val="00FD4C6B"/>
    <w:rsid w:val="00FD4D34"/>
    <w:rsid w:val="00FD4F49"/>
    <w:rsid w:val="00FD4F6B"/>
    <w:rsid w:val="00FD501B"/>
    <w:rsid w:val="00FD513E"/>
    <w:rsid w:val="00FD5522"/>
    <w:rsid w:val="00FD55FB"/>
    <w:rsid w:val="00FD574F"/>
    <w:rsid w:val="00FD5BB5"/>
    <w:rsid w:val="00FD5E51"/>
    <w:rsid w:val="00FD5E6A"/>
    <w:rsid w:val="00FD6036"/>
    <w:rsid w:val="00FD6059"/>
    <w:rsid w:val="00FD6181"/>
    <w:rsid w:val="00FD621D"/>
    <w:rsid w:val="00FD6316"/>
    <w:rsid w:val="00FD6408"/>
    <w:rsid w:val="00FD640B"/>
    <w:rsid w:val="00FD6632"/>
    <w:rsid w:val="00FD68CA"/>
    <w:rsid w:val="00FD6C0D"/>
    <w:rsid w:val="00FD6CFE"/>
    <w:rsid w:val="00FD6E75"/>
    <w:rsid w:val="00FD6F27"/>
    <w:rsid w:val="00FD7069"/>
    <w:rsid w:val="00FD7153"/>
    <w:rsid w:val="00FD7180"/>
    <w:rsid w:val="00FD722D"/>
    <w:rsid w:val="00FD72CB"/>
    <w:rsid w:val="00FD73D9"/>
    <w:rsid w:val="00FD748C"/>
    <w:rsid w:val="00FD7C10"/>
    <w:rsid w:val="00FD7C25"/>
    <w:rsid w:val="00FD7E30"/>
    <w:rsid w:val="00FD7FEF"/>
    <w:rsid w:val="00FE011E"/>
    <w:rsid w:val="00FE047D"/>
    <w:rsid w:val="00FE055F"/>
    <w:rsid w:val="00FE0670"/>
    <w:rsid w:val="00FE0769"/>
    <w:rsid w:val="00FE0A92"/>
    <w:rsid w:val="00FE0B75"/>
    <w:rsid w:val="00FE0C3B"/>
    <w:rsid w:val="00FE0D5A"/>
    <w:rsid w:val="00FE0E51"/>
    <w:rsid w:val="00FE0F4A"/>
    <w:rsid w:val="00FE1184"/>
    <w:rsid w:val="00FE12D5"/>
    <w:rsid w:val="00FE1449"/>
    <w:rsid w:val="00FE14E2"/>
    <w:rsid w:val="00FE198C"/>
    <w:rsid w:val="00FE1A93"/>
    <w:rsid w:val="00FE2398"/>
    <w:rsid w:val="00FE24FE"/>
    <w:rsid w:val="00FE25F9"/>
    <w:rsid w:val="00FE28D1"/>
    <w:rsid w:val="00FE2A1D"/>
    <w:rsid w:val="00FE2A59"/>
    <w:rsid w:val="00FE2CB6"/>
    <w:rsid w:val="00FE2E98"/>
    <w:rsid w:val="00FE30C8"/>
    <w:rsid w:val="00FE343F"/>
    <w:rsid w:val="00FE3477"/>
    <w:rsid w:val="00FE349E"/>
    <w:rsid w:val="00FE362D"/>
    <w:rsid w:val="00FE371E"/>
    <w:rsid w:val="00FE3750"/>
    <w:rsid w:val="00FE3BD5"/>
    <w:rsid w:val="00FE3D7F"/>
    <w:rsid w:val="00FE40DC"/>
    <w:rsid w:val="00FE47F3"/>
    <w:rsid w:val="00FE49CB"/>
    <w:rsid w:val="00FE4B8E"/>
    <w:rsid w:val="00FE4E1B"/>
    <w:rsid w:val="00FE4E7E"/>
    <w:rsid w:val="00FE4ECF"/>
    <w:rsid w:val="00FE4F5F"/>
    <w:rsid w:val="00FE518A"/>
    <w:rsid w:val="00FE5338"/>
    <w:rsid w:val="00FE5458"/>
    <w:rsid w:val="00FE57F5"/>
    <w:rsid w:val="00FE57F9"/>
    <w:rsid w:val="00FE586B"/>
    <w:rsid w:val="00FE594F"/>
    <w:rsid w:val="00FE5D8E"/>
    <w:rsid w:val="00FE60EE"/>
    <w:rsid w:val="00FE614F"/>
    <w:rsid w:val="00FE6281"/>
    <w:rsid w:val="00FE6340"/>
    <w:rsid w:val="00FE63A9"/>
    <w:rsid w:val="00FE66D0"/>
    <w:rsid w:val="00FE6953"/>
    <w:rsid w:val="00FE6B4A"/>
    <w:rsid w:val="00FE6BAD"/>
    <w:rsid w:val="00FE6DC4"/>
    <w:rsid w:val="00FE6F15"/>
    <w:rsid w:val="00FE70CF"/>
    <w:rsid w:val="00FE7181"/>
    <w:rsid w:val="00FE71B7"/>
    <w:rsid w:val="00FE725E"/>
    <w:rsid w:val="00FE731A"/>
    <w:rsid w:val="00FE747C"/>
    <w:rsid w:val="00FE767F"/>
    <w:rsid w:val="00FE771F"/>
    <w:rsid w:val="00FE79D1"/>
    <w:rsid w:val="00FE7BE6"/>
    <w:rsid w:val="00FE7D78"/>
    <w:rsid w:val="00FE7DCB"/>
    <w:rsid w:val="00FE7E60"/>
    <w:rsid w:val="00FF012C"/>
    <w:rsid w:val="00FF02B4"/>
    <w:rsid w:val="00FF059F"/>
    <w:rsid w:val="00FF066A"/>
    <w:rsid w:val="00FF06F5"/>
    <w:rsid w:val="00FF08A5"/>
    <w:rsid w:val="00FF0AF7"/>
    <w:rsid w:val="00FF0C68"/>
    <w:rsid w:val="00FF0DF8"/>
    <w:rsid w:val="00FF0E32"/>
    <w:rsid w:val="00FF0E39"/>
    <w:rsid w:val="00FF0F51"/>
    <w:rsid w:val="00FF110D"/>
    <w:rsid w:val="00FF13D7"/>
    <w:rsid w:val="00FF1502"/>
    <w:rsid w:val="00FF16E2"/>
    <w:rsid w:val="00FF18DF"/>
    <w:rsid w:val="00FF194E"/>
    <w:rsid w:val="00FF1C0A"/>
    <w:rsid w:val="00FF1C33"/>
    <w:rsid w:val="00FF1ED5"/>
    <w:rsid w:val="00FF1EFA"/>
    <w:rsid w:val="00FF1FCE"/>
    <w:rsid w:val="00FF2212"/>
    <w:rsid w:val="00FF22C5"/>
    <w:rsid w:val="00FF235B"/>
    <w:rsid w:val="00FF23EA"/>
    <w:rsid w:val="00FF27A0"/>
    <w:rsid w:val="00FF27D9"/>
    <w:rsid w:val="00FF27FA"/>
    <w:rsid w:val="00FF289F"/>
    <w:rsid w:val="00FF2D80"/>
    <w:rsid w:val="00FF2F04"/>
    <w:rsid w:val="00FF2FA1"/>
    <w:rsid w:val="00FF30C5"/>
    <w:rsid w:val="00FF33D6"/>
    <w:rsid w:val="00FF3478"/>
    <w:rsid w:val="00FF3725"/>
    <w:rsid w:val="00FF3819"/>
    <w:rsid w:val="00FF3C18"/>
    <w:rsid w:val="00FF3D83"/>
    <w:rsid w:val="00FF3D8D"/>
    <w:rsid w:val="00FF3FA5"/>
    <w:rsid w:val="00FF3FBB"/>
    <w:rsid w:val="00FF4114"/>
    <w:rsid w:val="00FF4481"/>
    <w:rsid w:val="00FF4848"/>
    <w:rsid w:val="00FF48EA"/>
    <w:rsid w:val="00FF4A42"/>
    <w:rsid w:val="00FF4B77"/>
    <w:rsid w:val="00FF5379"/>
    <w:rsid w:val="00FF53A2"/>
    <w:rsid w:val="00FF5571"/>
    <w:rsid w:val="00FF55FA"/>
    <w:rsid w:val="00FF5B24"/>
    <w:rsid w:val="00FF5B9E"/>
    <w:rsid w:val="00FF5DF3"/>
    <w:rsid w:val="00FF5F13"/>
    <w:rsid w:val="00FF5F82"/>
    <w:rsid w:val="00FF62E9"/>
    <w:rsid w:val="00FF655F"/>
    <w:rsid w:val="00FF6936"/>
    <w:rsid w:val="00FF6B0B"/>
    <w:rsid w:val="00FF7371"/>
    <w:rsid w:val="00FF7536"/>
    <w:rsid w:val="00FF7668"/>
    <w:rsid w:val="00FF7869"/>
    <w:rsid w:val="00FF7A4F"/>
    <w:rsid w:val="00FF7C49"/>
    <w:rsid w:val="00FF7CEE"/>
    <w:rsid w:val="00FF7D94"/>
    <w:rsid w:val="01335705"/>
    <w:rsid w:val="014FC566"/>
    <w:rsid w:val="01834A12"/>
    <w:rsid w:val="019B47A9"/>
    <w:rsid w:val="01A7E35E"/>
    <w:rsid w:val="01BC2688"/>
    <w:rsid w:val="01CAC4D2"/>
    <w:rsid w:val="01CB838B"/>
    <w:rsid w:val="01DD97A1"/>
    <w:rsid w:val="01FAFEF8"/>
    <w:rsid w:val="0221D2B8"/>
    <w:rsid w:val="02241F1C"/>
    <w:rsid w:val="02354336"/>
    <w:rsid w:val="023E418D"/>
    <w:rsid w:val="0264492C"/>
    <w:rsid w:val="02672E5C"/>
    <w:rsid w:val="02756008"/>
    <w:rsid w:val="02880319"/>
    <w:rsid w:val="02930522"/>
    <w:rsid w:val="02A35923"/>
    <w:rsid w:val="02ED4F54"/>
    <w:rsid w:val="031061DB"/>
    <w:rsid w:val="0314585D"/>
    <w:rsid w:val="034E9C2A"/>
    <w:rsid w:val="036E01B3"/>
    <w:rsid w:val="037E6952"/>
    <w:rsid w:val="03856927"/>
    <w:rsid w:val="038EC343"/>
    <w:rsid w:val="03B318E6"/>
    <w:rsid w:val="03F0CDEA"/>
    <w:rsid w:val="0420E3F0"/>
    <w:rsid w:val="04321B67"/>
    <w:rsid w:val="04359BDB"/>
    <w:rsid w:val="04484373"/>
    <w:rsid w:val="0456D7ED"/>
    <w:rsid w:val="047690E2"/>
    <w:rsid w:val="04868012"/>
    <w:rsid w:val="04AF0844"/>
    <w:rsid w:val="04C7764E"/>
    <w:rsid w:val="04CF9923"/>
    <w:rsid w:val="04D99850"/>
    <w:rsid w:val="04F6AD36"/>
    <w:rsid w:val="04F7FFA1"/>
    <w:rsid w:val="0500B4D8"/>
    <w:rsid w:val="050C33DD"/>
    <w:rsid w:val="053B3E3F"/>
    <w:rsid w:val="054F9232"/>
    <w:rsid w:val="05580BD7"/>
    <w:rsid w:val="0588CEDC"/>
    <w:rsid w:val="059572FC"/>
    <w:rsid w:val="05A31B83"/>
    <w:rsid w:val="05B4BDC9"/>
    <w:rsid w:val="05C42C01"/>
    <w:rsid w:val="05C97F2B"/>
    <w:rsid w:val="060CDAF6"/>
    <w:rsid w:val="0620A54C"/>
    <w:rsid w:val="064CAED2"/>
    <w:rsid w:val="06526CEA"/>
    <w:rsid w:val="06C9F63D"/>
    <w:rsid w:val="06CC0A66"/>
    <w:rsid w:val="06CFCA41"/>
    <w:rsid w:val="06D69F0C"/>
    <w:rsid w:val="06DC6004"/>
    <w:rsid w:val="0703DF32"/>
    <w:rsid w:val="07729399"/>
    <w:rsid w:val="07810812"/>
    <w:rsid w:val="07924B4C"/>
    <w:rsid w:val="079A3ECD"/>
    <w:rsid w:val="07DACD5E"/>
    <w:rsid w:val="07F5051F"/>
    <w:rsid w:val="07F91301"/>
    <w:rsid w:val="0868E588"/>
    <w:rsid w:val="089FB0FF"/>
    <w:rsid w:val="08B4916A"/>
    <w:rsid w:val="08ECBE8A"/>
    <w:rsid w:val="095CE0E2"/>
    <w:rsid w:val="09789AA8"/>
    <w:rsid w:val="09B2CBC5"/>
    <w:rsid w:val="09B58271"/>
    <w:rsid w:val="09F94260"/>
    <w:rsid w:val="0A0B9368"/>
    <w:rsid w:val="0A0D6D77"/>
    <w:rsid w:val="0A1ADC44"/>
    <w:rsid w:val="0A1E296D"/>
    <w:rsid w:val="0A2AA7B5"/>
    <w:rsid w:val="0A2B2FEA"/>
    <w:rsid w:val="0A358A53"/>
    <w:rsid w:val="0A477690"/>
    <w:rsid w:val="0A487278"/>
    <w:rsid w:val="0A80D25A"/>
    <w:rsid w:val="0A948B65"/>
    <w:rsid w:val="0AA2EE92"/>
    <w:rsid w:val="0AAB0D59"/>
    <w:rsid w:val="0AD2FE49"/>
    <w:rsid w:val="0B106515"/>
    <w:rsid w:val="0B2EA209"/>
    <w:rsid w:val="0B3BA5CB"/>
    <w:rsid w:val="0B3F4139"/>
    <w:rsid w:val="0B420829"/>
    <w:rsid w:val="0B4C7C2A"/>
    <w:rsid w:val="0B579B6B"/>
    <w:rsid w:val="0B81A7B2"/>
    <w:rsid w:val="0B81C5F2"/>
    <w:rsid w:val="0B8B24B7"/>
    <w:rsid w:val="0B8B82DE"/>
    <w:rsid w:val="0BA2B685"/>
    <w:rsid w:val="0BA97D4D"/>
    <w:rsid w:val="0BBF8A47"/>
    <w:rsid w:val="0BD74CFA"/>
    <w:rsid w:val="0BEE01EB"/>
    <w:rsid w:val="0C0DCBF0"/>
    <w:rsid w:val="0C18DBC3"/>
    <w:rsid w:val="0C5F4B5E"/>
    <w:rsid w:val="0C65D6DF"/>
    <w:rsid w:val="0C682573"/>
    <w:rsid w:val="0C876A0F"/>
    <w:rsid w:val="0C9308D0"/>
    <w:rsid w:val="0CD8E6C6"/>
    <w:rsid w:val="0CF20916"/>
    <w:rsid w:val="0CF40369"/>
    <w:rsid w:val="0D353F50"/>
    <w:rsid w:val="0D526935"/>
    <w:rsid w:val="0D5A6BA9"/>
    <w:rsid w:val="0D62D0AC"/>
    <w:rsid w:val="0D7A966B"/>
    <w:rsid w:val="0DB45978"/>
    <w:rsid w:val="0DDDD384"/>
    <w:rsid w:val="0DF56DD4"/>
    <w:rsid w:val="0E20D6FB"/>
    <w:rsid w:val="0E597516"/>
    <w:rsid w:val="0E7E9FED"/>
    <w:rsid w:val="0E9BB5D5"/>
    <w:rsid w:val="0ECCC236"/>
    <w:rsid w:val="0ED38FB5"/>
    <w:rsid w:val="0EE24945"/>
    <w:rsid w:val="0EF63091"/>
    <w:rsid w:val="0F058AEA"/>
    <w:rsid w:val="0F1B81C0"/>
    <w:rsid w:val="0F555C35"/>
    <w:rsid w:val="0F913E35"/>
    <w:rsid w:val="0FAB6A65"/>
    <w:rsid w:val="0FCBC24A"/>
    <w:rsid w:val="0FDAB27F"/>
    <w:rsid w:val="0FFA5053"/>
    <w:rsid w:val="10009DC4"/>
    <w:rsid w:val="10111A6E"/>
    <w:rsid w:val="102258AC"/>
    <w:rsid w:val="105A3732"/>
    <w:rsid w:val="10699E58"/>
    <w:rsid w:val="107A8715"/>
    <w:rsid w:val="108EBBED"/>
    <w:rsid w:val="10AAC2E4"/>
    <w:rsid w:val="10DBADAF"/>
    <w:rsid w:val="10E4203B"/>
    <w:rsid w:val="10ECB210"/>
    <w:rsid w:val="10F62125"/>
    <w:rsid w:val="11037D35"/>
    <w:rsid w:val="1105469A"/>
    <w:rsid w:val="1108D022"/>
    <w:rsid w:val="11195002"/>
    <w:rsid w:val="112B59B7"/>
    <w:rsid w:val="112EB1DD"/>
    <w:rsid w:val="1148019F"/>
    <w:rsid w:val="114CC9CF"/>
    <w:rsid w:val="1176212F"/>
    <w:rsid w:val="1193E1D4"/>
    <w:rsid w:val="1196D5DC"/>
    <w:rsid w:val="11A177AC"/>
    <w:rsid w:val="11CA4FF2"/>
    <w:rsid w:val="11FF99D5"/>
    <w:rsid w:val="120978F0"/>
    <w:rsid w:val="121C70D3"/>
    <w:rsid w:val="1220C228"/>
    <w:rsid w:val="123E5315"/>
    <w:rsid w:val="1270E6E6"/>
    <w:rsid w:val="12779F0B"/>
    <w:rsid w:val="12785744"/>
    <w:rsid w:val="127D2D55"/>
    <w:rsid w:val="129FE60A"/>
    <w:rsid w:val="12AF0DFE"/>
    <w:rsid w:val="12B34AF4"/>
    <w:rsid w:val="12D3C88E"/>
    <w:rsid w:val="12EBF5FF"/>
    <w:rsid w:val="12FF76E3"/>
    <w:rsid w:val="131A11B0"/>
    <w:rsid w:val="1332DFC9"/>
    <w:rsid w:val="133B726A"/>
    <w:rsid w:val="1387F270"/>
    <w:rsid w:val="13A2F8C6"/>
    <w:rsid w:val="13B55B68"/>
    <w:rsid w:val="13C28FBC"/>
    <w:rsid w:val="13CDDB27"/>
    <w:rsid w:val="1403FB70"/>
    <w:rsid w:val="1426AD05"/>
    <w:rsid w:val="14279CB1"/>
    <w:rsid w:val="142F58E4"/>
    <w:rsid w:val="148313DB"/>
    <w:rsid w:val="1494A33F"/>
    <w:rsid w:val="14A18E45"/>
    <w:rsid w:val="14B1E9B4"/>
    <w:rsid w:val="14BC1E78"/>
    <w:rsid w:val="14E7DEA0"/>
    <w:rsid w:val="150E8F43"/>
    <w:rsid w:val="151E9904"/>
    <w:rsid w:val="1523E55E"/>
    <w:rsid w:val="152E9B21"/>
    <w:rsid w:val="154C372C"/>
    <w:rsid w:val="157CD96D"/>
    <w:rsid w:val="1585F4EA"/>
    <w:rsid w:val="1588B158"/>
    <w:rsid w:val="15A6B286"/>
    <w:rsid w:val="15D3B40D"/>
    <w:rsid w:val="15D7BB9E"/>
    <w:rsid w:val="15F114A6"/>
    <w:rsid w:val="15FBEFF4"/>
    <w:rsid w:val="15FBF7C5"/>
    <w:rsid w:val="15FFC901"/>
    <w:rsid w:val="165AE367"/>
    <w:rsid w:val="165CB1DB"/>
    <w:rsid w:val="166CD5EA"/>
    <w:rsid w:val="1678004A"/>
    <w:rsid w:val="167BD498"/>
    <w:rsid w:val="16879FEC"/>
    <w:rsid w:val="16BA0556"/>
    <w:rsid w:val="16D36543"/>
    <w:rsid w:val="170A3CF3"/>
    <w:rsid w:val="171BA355"/>
    <w:rsid w:val="172DB0D8"/>
    <w:rsid w:val="172DECD6"/>
    <w:rsid w:val="17479E3F"/>
    <w:rsid w:val="177205EE"/>
    <w:rsid w:val="1788A6D6"/>
    <w:rsid w:val="17D2DF64"/>
    <w:rsid w:val="17D50460"/>
    <w:rsid w:val="17EC263B"/>
    <w:rsid w:val="18180970"/>
    <w:rsid w:val="1855DB7A"/>
    <w:rsid w:val="187C11A6"/>
    <w:rsid w:val="1884201F"/>
    <w:rsid w:val="18B32007"/>
    <w:rsid w:val="18C0CE99"/>
    <w:rsid w:val="18FC3E7B"/>
    <w:rsid w:val="19085A91"/>
    <w:rsid w:val="19AC396F"/>
    <w:rsid w:val="19AC66FA"/>
    <w:rsid w:val="19B80580"/>
    <w:rsid w:val="19D21B3E"/>
    <w:rsid w:val="1A373631"/>
    <w:rsid w:val="1A5AF06A"/>
    <w:rsid w:val="1A6758A8"/>
    <w:rsid w:val="1A753B13"/>
    <w:rsid w:val="1A8D35C9"/>
    <w:rsid w:val="1AB01E85"/>
    <w:rsid w:val="1ACF68E8"/>
    <w:rsid w:val="1AD51A10"/>
    <w:rsid w:val="1AD6F72B"/>
    <w:rsid w:val="1AF83205"/>
    <w:rsid w:val="1B03CEE8"/>
    <w:rsid w:val="1B0B9D5E"/>
    <w:rsid w:val="1B118099"/>
    <w:rsid w:val="1B217811"/>
    <w:rsid w:val="1B82CB95"/>
    <w:rsid w:val="1B98535C"/>
    <w:rsid w:val="1BAC270A"/>
    <w:rsid w:val="1BCBA880"/>
    <w:rsid w:val="1BD2A32F"/>
    <w:rsid w:val="1BF79BA3"/>
    <w:rsid w:val="1BF7EA71"/>
    <w:rsid w:val="1BFD8AEA"/>
    <w:rsid w:val="1BFDDA74"/>
    <w:rsid w:val="1C2029E0"/>
    <w:rsid w:val="1C28F653"/>
    <w:rsid w:val="1C32E008"/>
    <w:rsid w:val="1C38A717"/>
    <w:rsid w:val="1C4210B5"/>
    <w:rsid w:val="1C4C3D51"/>
    <w:rsid w:val="1C651D1E"/>
    <w:rsid w:val="1C956A38"/>
    <w:rsid w:val="1C9F83BD"/>
    <w:rsid w:val="1CB2708D"/>
    <w:rsid w:val="1CB5046D"/>
    <w:rsid w:val="1CBF204A"/>
    <w:rsid w:val="1CC3964D"/>
    <w:rsid w:val="1CD4A309"/>
    <w:rsid w:val="1CD9F691"/>
    <w:rsid w:val="1CE80340"/>
    <w:rsid w:val="1CFA5F52"/>
    <w:rsid w:val="1D05755A"/>
    <w:rsid w:val="1D25EB5E"/>
    <w:rsid w:val="1D355F48"/>
    <w:rsid w:val="1D3E3C49"/>
    <w:rsid w:val="1D599D17"/>
    <w:rsid w:val="1D5F5AFD"/>
    <w:rsid w:val="1D6CB39F"/>
    <w:rsid w:val="1D7AD1A7"/>
    <w:rsid w:val="1DA2EB79"/>
    <w:rsid w:val="1DB22BC3"/>
    <w:rsid w:val="1DB83653"/>
    <w:rsid w:val="1E0FC70D"/>
    <w:rsid w:val="1E189709"/>
    <w:rsid w:val="1E25C615"/>
    <w:rsid w:val="1E3619B2"/>
    <w:rsid w:val="1E55F37C"/>
    <w:rsid w:val="1E5C13DA"/>
    <w:rsid w:val="1E7DEC9A"/>
    <w:rsid w:val="1E82EA3E"/>
    <w:rsid w:val="1EB0DB1B"/>
    <w:rsid w:val="1EB5067F"/>
    <w:rsid w:val="1EB9A1F9"/>
    <w:rsid w:val="1EC86EDE"/>
    <w:rsid w:val="1F18C2E7"/>
    <w:rsid w:val="1F39D69B"/>
    <w:rsid w:val="1F3A08C5"/>
    <w:rsid w:val="1F42CFF9"/>
    <w:rsid w:val="1F5E12AA"/>
    <w:rsid w:val="1F959532"/>
    <w:rsid w:val="1FC56ACA"/>
    <w:rsid w:val="1FD3A4E8"/>
    <w:rsid w:val="1FE93772"/>
    <w:rsid w:val="2003CEE0"/>
    <w:rsid w:val="201795A6"/>
    <w:rsid w:val="202A9B43"/>
    <w:rsid w:val="203EDDC1"/>
    <w:rsid w:val="206495C6"/>
    <w:rsid w:val="2076C5BB"/>
    <w:rsid w:val="207EFF38"/>
    <w:rsid w:val="20832F75"/>
    <w:rsid w:val="20C503A2"/>
    <w:rsid w:val="20EDCC7C"/>
    <w:rsid w:val="20F0078B"/>
    <w:rsid w:val="21050313"/>
    <w:rsid w:val="2109BEE8"/>
    <w:rsid w:val="21116FEE"/>
    <w:rsid w:val="211679D1"/>
    <w:rsid w:val="211C29B1"/>
    <w:rsid w:val="212067EA"/>
    <w:rsid w:val="215C0A0A"/>
    <w:rsid w:val="21605D48"/>
    <w:rsid w:val="21671C8D"/>
    <w:rsid w:val="2176C9B3"/>
    <w:rsid w:val="21862CDF"/>
    <w:rsid w:val="21CB2F92"/>
    <w:rsid w:val="21DA1911"/>
    <w:rsid w:val="21E4D1C1"/>
    <w:rsid w:val="21EFD31D"/>
    <w:rsid w:val="2214B4D4"/>
    <w:rsid w:val="221EB425"/>
    <w:rsid w:val="223B2AC2"/>
    <w:rsid w:val="22628069"/>
    <w:rsid w:val="22761117"/>
    <w:rsid w:val="228956FB"/>
    <w:rsid w:val="228D7CCF"/>
    <w:rsid w:val="228EDD08"/>
    <w:rsid w:val="2296B9F9"/>
    <w:rsid w:val="229A9439"/>
    <w:rsid w:val="231A33D9"/>
    <w:rsid w:val="23288B7C"/>
    <w:rsid w:val="232F69FB"/>
    <w:rsid w:val="2330889D"/>
    <w:rsid w:val="235E57FE"/>
    <w:rsid w:val="23692275"/>
    <w:rsid w:val="23D555AC"/>
    <w:rsid w:val="23D6FB23"/>
    <w:rsid w:val="23DAC30F"/>
    <w:rsid w:val="2439E2C9"/>
    <w:rsid w:val="244E0C7D"/>
    <w:rsid w:val="246BE85C"/>
    <w:rsid w:val="246F86E9"/>
    <w:rsid w:val="24749096"/>
    <w:rsid w:val="249607B1"/>
    <w:rsid w:val="24995695"/>
    <w:rsid w:val="249BBC61"/>
    <w:rsid w:val="249E89B2"/>
    <w:rsid w:val="24ABFA8B"/>
    <w:rsid w:val="24C6C678"/>
    <w:rsid w:val="24F09DCE"/>
    <w:rsid w:val="24FAF88E"/>
    <w:rsid w:val="25032CC3"/>
    <w:rsid w:val="252573D6"/>
    <w:rsid w:val="25286AF1"/>
    <w:rsid w:val="253F420D"/>
    <w:rsid w:val="2541DD86"/>
    <w:rsid w:val="25502F46"/>
    <w:rsid w:val="2554E522"/>
    <w:rsid w:val="259C9489"/>
    <w:rsid w:val="25B2DA91"/>
    <w:rsid w:val="25CFFB87"/>
    <w:rsid w:val="26134FDB"/>
    <w:rsid w:val="2629D589"/>
    <w:rsid w:val="2636363B"/>
    <w:rsid w:val="265205C5"/>
    <w:rsid w:val="26743A0A"/>
    <w:rsid w:val="267688A9"/>
    <w:rsid w:val="269C6E14"/>
    <w:rsid w:val="269F69CB"/>
    <w:rsid w:val="269FC1CC"/>
    <w:rsid w:val="26BA3259"/>
    <w:rsid w:val="26DCDA30"/>
    <w:rsid w:val="26FAEA97"/>
    <w:rsid w:val="27491CDA"/>
    <w:rsid w:val="2796B3EC"/>
    <w:rsid w:val="27E97E83"/>
    <w:rsid w:val="2820DC6F"/>
    <w:rsid w:val="282297C2"/>
    <w:rsid w:val="2855BC62"/>
    <w:rsid w:val="287872FE"/>
    <w:rsid w:val="2891B4E7"/>
    <w:rsid w:val="289FE325"/>
    <w:rsid w:val="28B9CDBC"/>
    <w:rsid w:val="28C300C6"/>
    <w:rsid w:val="28CFB00E"/>
    <w:rsid w:val="2918703B"/>
    <w:rsid w:val="293D9550"/>
    <w:rsid w:val="29409EF5"/>
    <w:rsid w:val="29491E95"/>
    <w:rsid w:val="294D14D4"/>
    <w:rsid w:val="294E3C52"/>
    <w:rsid w:val="29511BEB"/>
    <w:rsid w:val="2960E25B"/>
    <w:rsid w:val="29714306"/>
    <w:rsid w:val="2971DDC8"/>
    <w:rsid w:val="29C4622D"/>
    <w:rsid w:val="29D55B12"/>
    <w:rsid w:val="29D6B547"/>
    <w:rsid w:val="2A136D0C"/>
    <w:rsid w:val="2A346F51"/>
    <w:rsid w:val="2A4244B4"/>
    <w:rsid w:val="2A8E8BBD"/>
    <w:rsid w:val="2AA433BA"/>
    <w:rsid w:val="2AB1F02C"/>
    <w:rsid w:val="2AB61731"/>
    <w:rsid w:val="2AD12C60"/>
    <w:rsid w:val="2AD74F94"/>
    <w:rsid w:val="2AE36DD0"/>
    <w:rsid w:val="2B0BD56D"/>
    <w:rsid w:val="2B2117CB"/>
    <w:rsid w:val="2B34CA1A"/>
    <w:rsid w:val="2B4E450D"/>
    <w:rsid w:val="2B56E357"/>
    <w:rsid w:val="2B5A6B5A"/>
    <w:rsid w:val="2B92C3F3"/>
    <w:rsid w:val="2B95C0D6"/>
    <w:rsid w:val="2B9B7D9E"/>
    <w:rsid w:val="2BDA069C"/>
    <w:rsid w:val="2BE2CBCE"/>
    <w:rsid w:val="2C041685"/>
    <w:rsid w:val="2C0C39CB"/>
    <w:rsid w:val="2C0E1E1F"/>
    <w:rsid w:val="2C26DB22"/>
    <w:rsid w:val="2C798951"/>
    <w:rsid w:val="2C7F1B95"/>
    <w:rsid w:val="2C8FD353"/>
    <w:rsid w:val="2CA164A2"/>
    <w:rsid w:val="2CA32743"/>
    <w:rsid w:val="2CBCDC41"/>
    <w:rsid w:val="2CC26028"/>
    <w:rsid w:val="2CCFE033"/>
    <w:rsid w:val="2CE4DB53"/>
    <w:rsid w:val="2D1234AA"/>
    <w:rsid w:val="2D37E2D1"/>
    <w:rsid w:val="2D3CAD46"/>
    <w:rsid w:val="2D9DC893"/>
    <w:rsid w:val="2DA319A7"/>
    <w:rsid w:val="2DD58A0E"/>
    <w:rsid w:val="2E1A053A"/>
    <w:rsid w:val="2E1F0469"/>
    <w:rsid w:val="2EBE032B"/>
    <w:rsid w:val="2ECF976F"/>
    <w:rsid w:val="2ED07939"/>
    <w:rsid w:val="2ED83288"/>
    <w:rsid w:val="2EEE88FC"/>
    <w:rsid w:val="2F201559"/>
    <w:rsid w:val="2F22B5A1"/>
    <w:rsid w:val="2F2950A0"/>
    <w:rsid w:val="2F4D8DA1"/>
    <w:rsid w:val="2F6177AE"/>
    <w:rsid w:val="2F6C7D70"/>
    <w:rsid w:val="2FBC01F8"/>
    <w:rsid w:val="3008ECB5"/>
    <w:rsid w:val="30172A82"/>
    <w:rsid w:val="302B70B9"/>
    <w:rsid w:val="308D7263"/>
    <w:rsid w:val="30C00AA2"/>
    <w:rsid w:val="30D80269"/>
    <w:rsid w:val="30DCC958"/>
    <w:rsid w:val="30E3CD66"/>
    <w:rsid w:val="310A58FA"/>
    <w:rsid w:val="311643F4"/>
    <w:rsid w:val="31165FAC"/>
    <w:rsid w:val="31309462"/>
    <w:rsid w:val="3148C6E6"/>
    <w:rsid w:val="3151A5FC"/>
    <w:rsid w:val="31667FD6"/>
    <w:rsid w:val="316D2F2E"/>
    <w:rsid w:val="3222237B"/>
    <w:rsid w:val="322F68CC"/>
    <w:rsid w:val="3237294D"/>
    <w:rsid w:val="32632901"/>
    <w:rsid w:val="3277A79B"/>
    <w:rsid w:val="328337CC"/>
    <w:rsid w:val="32DBDCD5"/>
    <w:rsid w:val="32E34CD9"/>
    <w:rsid w:val="32ECFC7B"/>
    <w:rsid w:val="32FEED72"/>
    <w:rsid w:val="33069EBA"/>
    <w:rsid w:val="33090DB4"/>
    <w:rsid w:val="331974C3"/>
    <w:rsid w:val="33297FCD"/>
    <w:rsid w:val="3329A156"/>
    <w:rsid w:val="3357E2FB"/>
    <w:rsid w:val="33952398"/>
    <w:rsid w:val="33964C80"/>
    <w:rsid w:val="339CA79B"/>
    <w:rsid w:val="339D7151"/>
    <w:rsid w:val="33B6341D"/>
    <w:rsid w:val="33B83C0B"/>
    <w:rsid w:val="33B9A03E"/>
    <w:rsid w:val="33BD4E6F"/>
    <w:rsid w:val="33D4D2BA"/>
    <w:rsid w:val="33F73234"/>
    <w:rsid w:val="34166DFF"/>
    <w:rsid w:val="3416A71E"/>
    <w:rsid w:val="341ACF5D"/>
    <w:rsid w:val="342B3695"/>
    <w:rsid w:val="3430AEA5"/>
    <w:rsid w:val="34631744"/>
    <w:rsid w:val="349B02D3"/>
    <w:rsid w:val="349B95C1"/>
    <w:rsid w:val="34A9E015"/>
    <w:rsid w:val="34E65F1A"/>
    <w:rsid w:val="34F51E79"/>
    <w:rsid w:val="3533D8B8"/>
    <w:rsid w:val="35526A0F"/>
    <w:rsid w:val="355B1FE8"/>
    <w:rsid w:val="356A8A53"/>
    <w:rsid w:val="35708D0C"/>
    <w:rsid w:val="3571DD42"/>
    <w:rsid w:val="3584CE60"/>
    <w:rsid w:val="359F7CDE"/>
    <w:rsid w:val="35A3D95A"/>
    <w:rsid w:val="35B00D17"/>
    <w:rsid w:val="35B02820"/>
    <w:rsid w:val="35F21742"/>
    <w:rsid w:val="362DA3B8"/>
    <w:rsid w:val="365D1979"/>
    <w:rsid w:val="3668220E"/>
    <w:rsid w:val="367CB241"/>
    <w:rsid w:val="36993FCE"/>
    <w:rsid w:val="36A11A6F"/>
    <w:rsid w:val="36B4B470"/>
    <w:rsid w:val="36BD149F"/>
    <w:rsid w:val="36CA4908"/>
    <w:rsid w:val="36F58FBD"/>
    <w:rsid w:val="36F8A836"/>
    <w:rsid w:val="3718BE8F"/>
    <w:rsid w:val="371A3900"/>
    <w:rsid w:val="374D5452"/>
    <w:rsid w:val="374F8E8D"/>
    <w:rsid w:val="376E333F"/>
    <w:rsid w:val="37766954"/>
    <w:rsid w:val="378F5B38"/>
    <w:rsid w:val="3795118A"/>
    <w:rsid w:val="379851B5"/>
    <w:rsid w:val="37E153DD"/>
    <w:rsid w:val="37E50F1E"/>
    <w:rsid w:val="37E590D3"/>
    <w:rsid w:val="38278F93"/>
    <w:rsid w:val="38388E5C"/>
    <w:rsid w:val="383A8C1F"/>
    <w:rsid w:val="3842377D"/>
    <w:rsid w:val="3842F755"/>
    <w:rsid w:val="386229CC"/>
    <w:rsid w:val="386B291F"/>
    <w:rsid w:val="38757A29"/>
    <w:rsid w:val="38E48BE7"/>
    <w:rsid w:val="3919971B"/>
    <w:rsid w:val="392B5939"/>
    <w:rsid w:val="3942F8A0"/>
    <w:rsid w:val="39EB2BB7"/>
    <w:rsid w:val="39EF7BD0"/>
    <w:rsid w:val="39FF8E94"/>
    <w:rsid w:val="3A1C4720"/>
    <w:rsid w:val="3A3CC1EF"/>
    <w:rsid w:val="3A3E6D1B"/>
    <w:rsid w:val="3A50368E"/>
    <w:rsid w:val="3A6B70E1"/>
    <w:rsid w:val="3A7726CD"/>
    <w:rsid w:val="3A8AA7C0"/>
    <w:rsid w:val="3A977238"/>
    <w:rsid w:val="3AA609E6"/>
    <w:rsid w:val="3AC7380C"/>
    <w:rsid w:val="3ADED4A1"/>
    <w:rsid w:val="3B046C70"/>
    <w:rsid w:val="3B2609B0"/>
    <w:rsid w:val="3B41CED4"/>
    <w:rsid w:val="3BA6DE8C"/>
    <w:rsid w:val="3BB5FF78"/>
    <w:rsid w:val="3C14F438"/>
    <w:rsid w:val="3C5E156B"/>
    <w:rsid w:val="3C755F7D"/>
    <w:rsid w:val="3C802F75"/>
    <w:rsid w:val="3C890BBE"/>
    <w:rsid w:val="3C936D46"/>
    <w:rsid w:val="3C9EEDB0"/>
    <w:rsid w:val="3CA03E35"/>
    <w:rsid w:val="3CC59F20"/>
    <w:rsid w:val="3D0EF4EE"/>
    <w:rsid w:val="3D3442DB"/>
    <w:rsid w:val="3D445397"/>
    <w:rsid w:val="3D4D0618"/>
    <w:rsid w:val="3D51929F"/>
    <w:rsid w:val="3D8A5666"/>
    <w:rsid w:val="3D94C9A4"/>
    <w:rsid w:val="3DC0CEB1"/>
    <w:rsid w:val="3DC45D09"/>
    <w:rsid w:val="3DDC405E"/>
    <w:rsid w:val="3DE5AE02"/>
    <w:rsid w:val="3DE6C3F6"/>
    <w:rsid w:val="3E001EBA"/>
    <w:rsid w:val="3E04D99D"/>
    <w:rsid w:val="3E328362"/>
    <w:rsid w:val="3E4BF8E8"/>
    <w:rsid w:val="3E4FDB67"/>
    <w:rsid w:val="3E78CDCF"/>
    <w:rsid w:val="3E92A050"/>
    <w:rsid w:val="3EA7F617"/>
    <w:rsid w:val="3EE98C9D"/>
    <w:rsid w:val="3F159501"/>
    <w:rsid w:val="3F365D29"/>
    <w:rsid w:val="3F3D1454"/>
    <w:rsid w:val="3F50F93A"/>
    <w:rsid w:val="3F620318"/>
    <w:rsid w:val="3F6615D8"/>
    <w:rsid w:val="3FC0F56D"/>
    <w:rsid w:val="3FC43BA2"/>
    <w:rsid w:val="4001A34D"/>
    <w:rsid w:val="404A4EE4"/>
    <w:rsid w:val="404C9D28"/>
    <w:rsid w:val="40610396"/>
    <w:rsid w:val="40630E3B"/>
    <w:rsid w:val="40717E63"/>
    <w:rsid w:val="4085FC0D"/>
    <w:rsid w:val="4099A659"/>
    <w:rsid w:val="40A7FA9F"/>
    <w:rsid w:val="40D1FAB9"/>
    <w:rsid w:val="4117C447"/>
    <w:rsid w:val="4158633D"/>
    <w:rsid w:val="418F5CA4"/>
    <w:rsid w:val="41AF746B"/>
    <w:rsid w:val="41E9967D"/>
    <w:rsid w:val="41F7C912"/>
    <w:rsid w:val="4234B9A6"/>
    <w:rsid w:val="426E7BEA"/>
    <w:rsid w:val="4288B4E5"/>
    <w:rsid w:val="42B2BDD5"/>
    <w:rsid w:val="42B631C8"/>
    <w:rsid w:val="42B9C341"/>
    <w:rsid w:val="42D2EC3F"/>
    <w:rsid w:val="42DF21B4"/>
    <w:rsid w:val="430E7586"/>
    <w:rsid w:val="432292F7"/>
    <w:rsid w:val="4324493D"/>
    <w:rsid w:val="4331F29C"/>
    <w:rsid w:val="4355B272"/>
    <w:rsid w:val="4365449F"/>
    <w:rsid w:val="43680021"/>
    <w:rsid w:val="437B673A"/>
    <w:rsid w:val="4383BBB7"/>
    <w:rsid w:val="43E0507A"/>
    <w:rsid w:val="43E458E4"/>
    <w:rsid w:val="43E48271"/>
    <w:rsid w:val="43F0D8C0"/>
    <w:rsid w:val="43FA2108"/>
    <w:rsid w:val="440026C3"/>
    <w:rsid w:val="440628FE"/>
    <w:rsid w:val="440ED73E"/>
    <w:rsid w:val="442801BB"/>
    <w:rsid w:val="443656D6"/>
    <w:rsid w:val="444AAD25"/>
    <w:rsid w:val="445F99C3"/>
    <w:rsid w:val="44AC6CF0"/>
    <w:rsid w:val="44BF4657"/>
    <w:rsid w:val="44CBCB63"/>
    <w:rsid w:val="44EE5ADA"/>
    <w:rsid w:val="44F5D2A2"/>
    <w:rsid w:val="4534CC4D"/>
    <w:rsid w:val="45464880"/>
    <w:rsid w:val="454DA65E"/>
    <w:rsid w:val="454EC20C"/>
    <w:rsid w:val="45A7009E"/>
    <w:rsid w:val="45A8EB7F"/>
    <w:rsid w:val="46178134"/>
    <w:rsid w:val="4617D355"/>
    <w:rsid w:val="46383F58"/>
    <w:rsid w:val="463DE270"/>
    <w:rsid w:val="466A5233"/>
    <w:rsid w:val="468506CE"/>
    <w:rsid w:val="46A15C6D"/>
    <w:rsid w:val="46B28374"/>
    <w:rsid w:val="46BF8BFE"/>
    <w:rsid w:val="46E46241"/>
    <w:rsid w:val="46ECE3CD"/>
    <w:rsid w:val="46F03252"/>
    <w:rsid w:val="47287982"/>
    <w:rsid w:val="472B4C7B"/>
    <w:rsid w:val="4737AA96"/>
    <w:rsid w:val="474CA6CB"/>
    <w:rsid w:val="4765243B"/>
    <w:rsid w:val="4773AB7E"/>
    <w:rsid w:val="478191BF"/>
    <w:rsid w:val="47819400"/>
    <w:rsid w:val="47917E75"/>
    <w:rsid w:val="4799B70A"/>
    <w:rsid w:val="47B5AAD7"/>
    <w:rsid w:val="47CF02B0"/>
    <w:rsid w:val="47DCFC9A"/>
    <w:rsid w:val="484082E3"/>
    <w:rsid w:val="48495D1C"/>
    <w:rsid w:val="4860C6A2"/>
    <w:rsid w:val="48856194"/>
    <w:rsid w:val="48966565"/>
    <w:rsid w:val="48C2E9B8"/>
    <w:rsid w:val="48C91502"/>
    <w:rsid w:val="48E0AC5C"/>
    <w:rsid w:val="49149E96"/>
    <w:rsid w:val="495280BC"/>
    <w:rsid w:val="49567465"/>
    <w:rsid w:val="4973DF35"/>
    <w:rsid w:val="499A2B6E"/>
    <w:rsid w:val="49A1FC73"/>
    <w:rsid w:val="49A607E6"/>
    <w:rsid w:val="49A97CBF"/>
    <w:rsid w:val="49D2B655"/>
    <w:rsid w:val="49D97C46"/>
    <w:rsid w:val="49FB5F47"/>
    <w:rsid w:val="4A16B248"/>
    <w:rsid w:val="4A4A1A40"/>
    <w:rsid w:val="4A9DB3E2"/>
    <w:rsid w:val="4AA5A146"/>
    <w:rsid w:val="4AD62178"/>
    <w:rsid w:val="4B81FF3C"/>
    <w:rsid w:val="4B86DA71"/>
    <w:rsid w:val="4B962CB4"/>
    <w:rsid w:val="4BA0D117"/>
    <w:rsid w:val="4BE1BE35"/>
    <w:rsid w:val="4BFA1E39"/>
    <w:rsid w:val="4BFBBB8B"/>
    <w:rsid w:val="4C0365D6"/>
    <w:rsid w:val="4C352C43"/>
    <w:rsid w:val="4C62A0E2"/>
    <w:rsid w:val="4C7A2C17"/>
    <w:rsid w:val="4C7BA913"/>
    <w:rsid w:val="4C8D507B"/>
    <w:rsid w:val="4C91D9EB"/>
    <w:rsid w:val="4CA5003B"/>
    <w:rsid w:val="4CC1CED9"/>
    <w:rsid w:val="4CE2145B"/>
    <w:rsid w:val="4CF1BEB9"/>
    <w:rsid w:val="4D18ABE4"/>
    <w:rsid w:val="4D493C8A"/>
    <w:rsid w:val="4D7D1EA3"/>
    <w:rsid w:val="4DD78D24"/>
    <w:rsid w:val="4E14E090"/>
    <w:rsid w:val="4E1D485E"/>
    <w:rsid w:val="4E2EF602"/>
    <w:rsid w:val="4E4FBE78"/>
    <w:rsid w:val="4E529CC0"/>
    <w:rsid w:val="4E83609F"/>
    <w:rsid w:val="4E96A218"/>
    <w:rsid w:val="4EA6B59D"/>
    <w:rsid w:val="4EBC4FE2"/>
    <w:rsid w:val="4F036165"/>
    <w:rsid w:val="4F3188EB"/>
    <w:rsid w:val="4F33350B"/>
    <w:rsid w:val="4F38EE52"/>
    <w:rsid w:val="4F3AB6FA"/>
    <w:rsid w:val="4F59C74D"/>
    <w:rsid w:val="4F631DFF"/>
    <w:rsid w:val="4F69335A"/>
    <w:rsid w:val="4F6F4470"/>
    <w:rsid w:val="4F771C45"/>
    <w:rsid w:val="4F8354EA"/>
    <w:rsid w:val="4FA7F0A6"/>
    <w:rsid w:val="4FFFF3C2"/>
    <w:rsid w:val="4FFFFA65"/>
    <w:rsid w:val="5009CD93"/>
    <w:rsid w:val="500CEBC8"/>
    <w:rsid w:val="503D6A0E"/>
    <w:rsid w:val="5041B512"/>
    <w:rsid w:val="50524609"/>
    <w:rsid w:val="5064F216"/>
    <w:rsid w:val="50889F9C"/>
    <w:rsid w:val="509E3CF9"/>
    <w:rsid w:val="50A8D368"/>
    <w:rsid w:val="50B33179"/>
    <w:rsid w:val="50C97994"/>
    <w:rsid w:val="50CFBE10"/>
    <w:rsid w:val="50F04D72"/>
    <w:rsid w:val="50FABACD"/>
    <w:rsid w:val="51274610"/>
    <w:rsid w:val="5158B377"/>
    <w:rsid w:val="5164F374"/>
    <w:rsid w:val="5167534A"/>
    <w:rsid w:val="517B7E9D"/>
    <w:rsid w:val="518EA068"/>
    <w:rsid w:val="51A54E49"/>
    <w:rsid w:val="51ABCA41"/>
    <w:rsid w:val="51DC9246"/>
    <w:rsid w:val="51DCBD3A"/>
    <w:rsid w:val="51ED7B51"/>
    <w:rsid w:val="51EEEA7C"/>
    <w:rsid w:val="51FC3140"/>
    <w:rsid w:val="5242E212"/>
    <w:rsid w:val="524ADB90"/>
    <w:rsid w:val="526251EF"/>
    <w:rsid w:val="5272769E"/>
    <w:rsid w:val="52B1BFB3"/>
    <w:rsid w:val="52E50F9E"/>
    <w:rsid w:val="52F1F9DE"/>
    <w:rsid w:val="52F3E938"/>
    <w:rsid w:val="52F86472"/>
    <w:rsid w:val="52F8725E"/>
    <w:rsid w:val="52FD3139"/>
    <w:rsid w:val="530951D1"/>
    <w:rsid w:val="537CE924"/>
    <w:rsid w:val="5381D2D9"/>
    <w:rsid w:val="538EECBE"/>
    <w:rsid w:val="53AEC52C"/>
    <w:rsid w:val="53C35220"/>
    <w:rsid w:val="53CFE76E"/>
    <w:rsid w:val="53D65383"/>
    <w:rsid w:val="53DF285F"/>
    <w:rsid w:val="53EB2B7F"/>
    <w:rsid w:val="54229232"/>
    <w:rsid w:val="547EA21E"/>
    <w:rsid w:val="549442BF"/>
    <w:rsid w:val="54A4537B"/>
    <w:rsid w:val="54A4CA4A"/>
    <w:rsid w:val="54DE2C02"/>
    <w:rsid w:val="55037F7C"/>
    <w:rsid w:val="552052BE"/>
    <w:rsid w:val="5526C2E2"/>
    <w:rsid w:val="55408DFB"/>
    <w:rsid w:val="55451E03"/>
    <w:rsid w:val="554B116F"/>
    <w:rsid w:val="55588F7F"/>
    <w:rsid w:val="5564C453"/>
    <w:rsid w:val="5578B5E7"/>
    <w:rsid w:val="5578F6C7"/>
    <w:rsid w:val="55B0A8F4"/>
    <w:rsid w:val="55B76C89"/>
    <w:rsid w:val="55E982D7"/>
    <w:rsid w:val="55ED1944"/>
    <w:rsid w:val="55F3D507"/>
    <w:rsid w:val="560EB6FD"/>
    <w:rsid w:val="56168C9E"/>
    <w:rsid w:val="5650801A"/>
    <w:rsid w:val="5657F4C3"/>
    <w:rsid w:val="56808FDA"/>
    <w:rsid w:val="568C28E6"/>
    <w:rsid w:val="569712D4"/>
    <w:rsid w:val="569CFD3D"/>
    <w:rsid w:val="56BB045F"/>
    <w:rsid w:val="56CD9921"/>
    <w:rsid w:val="56D7C569"/>
    <w:rsid w:val="56DF6840"/>
    <w:rsid w:val="56ECBBF9"/>
    <w:rsid w:val="56FF062F"/>
    <w:rsid w:val="574C645B"/>
    <w:rsid w:val="5759D2CF"/>
    <w:rsid w:val="57823577"/>
    <w:rsid w:val="578677FA"/>
    <w:rsid w:val="5786A55E"/>
    <w:rsid w:val="57910157"/>
    <w:rsid w:val="579FDFF2"/>
    <w:rsid w:val="57A59DE8"/>
    <w:rsid w:val="57B3511D"/>
    <w:rsid w:val="57EC6233"/>
    <w:rsid w:val="57F35643"/>
    <w:rsid w:val="580AE380"/>
    <w:rsid w:val="58109FE6"/>
    <w:rsid w:val="5826A5E9"/>
    <w:rsid w:val="582F4067"/>
    <w:rsid w:val="58549746"/>
    <w:rsid w:val="58676563"/>
    <w:rsid w:val="58758624"/>
    <w:rsid w:val="587A5755"/>
    <w:rsid w:val="588F24BD"/>
    <w:rsid w:val="58933640"/>
    <w:rsid w:val="58A0CB4F"/>
    <w:rsid w:val="58E6E1B0"/>
    <w:rsid w:val="58ED3FA2"/>
    <w:rsid w:val="58F65BCF"/>
    <w:rsid w:val="59030C91"/>
    <w:rsid w:val="591BECB2"/>
    <w:rsid w:val="59248C02"/>
    <w:rsid w:val="5927FB8D"/>
    <w:rsid w:val="5930B261"/>
    <w:rsid w:val="593F96BD"/>
    <w:rsid w:val="595DCB7F"/>
    <w:rsid w:val="59755A69"/>
    <w:rsid w:val="59C621AA"/>
    <w:rsid w:val="59CF39DB"/>
    <w:rsid w:val="59FA1750"/>
    <w:rsid w:val="5A2ABF82"/>
    <w:rsid w:val="5A4B2374"/>
    <w:rsid w:val="5A7C7658"/>
    <w:rsid w:val="5ACC207E"/>
    <w:rsid w:val="5ACE9818"/>
    <w:rsid w:val="5AD8C012"/>
    <w:rsid w:val="5B0F5147"/>
    <w:rsid w:val="5B0FE150"/>
    <w:rsid w:val="5B2106A9"/>
    <w:rsid w:val="5B312139"/>
    <w:rsid w:val="5B539B7A"/>
    <w:rsid w:val="5B623E81"/>
    <w:rsid w:val="5B6E7878"/>
    <w:rsid w:val="5B70855B"/>
    <w:rsid w:val="5B7C9BC4"/>
    <w:rsid w:val="5BAA7216"/>
    <w:rsid w:val="5BAF64ED"/>
    <w:rsid w:val="5BC801BB"/>
    <w:rsid w:val="5BCA4E86"/>
    <w:rsid w:val="5BD5C06E"/>
    <w:rsid w:val="5BD83A8A"/>
    <w:rsid w:val="5BE603B9"/>
    <w:rsid w:val="5C06FCB8"/>
    <w:rsid w:val="5C095CF5"/>
    <w:rsid w:val="5C11BAE7"/>
    <w:rsid w:val="5C1C590A"/>
    <w:rsid w:val="5C1C88AE"/>
    <w:rsid w:val="5C6D4B51"/>
    <w:rsid w:val="5CD3322C"/>
    <w:rsid w:val="5CD7A2D0"/>
    <w:rsid w:val="5CD913D4"/>
    <w:rsid w:val="5CF40AA4"/>
    <w:rsid w:val="5D2DC4D4"/>
    <w:rsid w:val="5D3A2C87"/>
    <w:rsid w:val="5D62994E"/>
    <w:rsid w:val="5D8975F6"/>
    <w:rsid w:val="5D9B8BB7"/>
    <w:rsid w:val="5DB66091"/>
    <w:rsid w:val="5DB9615E"/>
    <w:rsid w:val="5DE3013A"/>
    <w:rsid w:val="5DFC7908"/>
    <w:rsid w:val="5DFEF15A"/>
    <w:rsid w:val="5E56D79A"/>
    <w:rsid w:val="5E589A8A"/>
    <w:rsid w:val="5E622073"/>
    <w:rsid w:val="5E731F33"/>
    <w:rsid w:val="5E806A70"/>
    <w:rsid w:val="5EAC60B7"/>
    <w:rsid w:val="5EB7E28F"/>
    <w:rsid w:val="5EEDC24C"/>
    <w:rsid w:val="5F485229"/>
    <w:rsid w:val="5F513715"/>
    <w:rsid w:val="5F535ECB"/>
    <w:rsid w:val="5F8BF18F"/>
    <w:rsid w:val="5F9C8B20"/>
    <w:rsid w:val="5FB4E809"/>
    <w:rsid w:val="5FB98400"/>
    <w:rsid w:val="5FEEF3A8"/>
    <w:rsid w:val="5FEF89C4"/>
    <w:rsid w:val="5FF3A895"/>
    <w:rsid w:val="60108EEA"/>
    <w:rsid w:val="6026E3F8"/>
    <w:rsid w:val="6045A46E"/>
    <w:rsid w:val="605179DA"/>
    <w:rsid w:val="60544769"/>
    <w:rsid w:val="605878F1"/>
    <w:rsid w:val="607CB67D"/>
    <w:rsid w:val="607DE3D4"/>
    <w:rsid w:val="60816B17"/>
    <w:rsid w:val="60A0C5EA"/>
    <w:rsid w:val="60A31984"/>
    <w:rsid w:val="60B051EE"/>
    <w:rsid w:val="60BCC873"/>
    <w:rsid w:val="60C96308"/>
    <w:rsid w:val="60E56250"/>
    <w:rsid w:val="6100E89F"/>
    <w:rsid w:val="611571E6"/>
    <w:rsid w:val="611D5803"/>
    <w:rsid w:val="61472538"/>
    <w:rsid w:val="61519320"/>
    <w:rsid w:val="615B4DD3"/>
    <w:rsid w:val="6165025A"/>
    <w:rsid w:val="616D3B6B"/>
    <w:rsid w:val="61A5E0F3"/>
    <w:rsid w:val="61AAD8DA"/>
    <w:rsid w:val="61DE21FA"/>
    <w:rsid w:val="62177FF9"/>
    <w:rsid w:val="62242C19"/>
    <w:rsid w:val="6241B8D6"/>
    <w:rsid w:val="62741F49"/>
    <w:rsid w:val="62874240"/>
    <w:rsid w:val="628B38F5"/>
    <w:rsid w:val="6296CB6D"/>
    <w:rsid w:val="62B7AFF4"/>
    <w:rsid w:val="62BE0699"/>
    <w:rsid w:val="62DCE9A1"/>
    <w:rsid w:val="62E255B6"/>
    <w:rsid w:val="62EC3035"/>
    <w:rsid w:val="62F2129B"/>
    <w:rsid w:val="62F31490"/>
    <w:rsid w:val="632E1054"/>
    <w:rsid w:val="634B64EF"/>
    <w:rsid w:val="637C619A"/>
    <w:rsid w:val="637F43D8"/>
    <w:rsid w:val="639AB60B"/>
    <w:rsid w:val="639D7FDE"/>
    <w:rsid w:val="63A725D9"/>
    <w:rsid w:val="63B4C60F"/>
    <w:rsid w:val="63BC3A18"/>
    <w:rsid w:val="63CB1D9E"/>
    <w:rsid w:val="63DC09C9"/>
    <w:rsid w:val="63E07DF0"/>
    <w:rsid w:val="63FE3ED1"/>
    <w:rsid w:val="641D450D"/>
    <w:rsid w:val="6449F653"/>
    <w:rsid w:val="645270FB"/>
    <w:rsid w:val="646F0024"/>
    <w:rsid w:val="64B61382"/>
    <w:rsid w:val="64BFDB45"/>
    <w:rsid w:val="64ED454A"/>
    <w:rsid w:val="64EEA6E8"/>
    <w:rsid w:val="6513191E"/>
    <w:rsid w:val="651E01BC"/>
    <w:rsid w:val="6538A295"/>
    <w:rsid w:val="653B0C50"/>
    <w:rsid w:val="65607971"/>
    <w:rsid w:val="656410DA"/>
    <w:rsid w:val="658D2A79"/>
    <w:rsid w:val="659343BE"/>
    <w:rsid w:val="65A7B5DE"/>
    <w:rsid w:val="65FADC0A"/>
    <w:rsid w:val="661A564A"/>
    <w:rsid w:val="6623B742"/>
    <w:rsid w:val="66445683"/>
    <w:rsid w:val="66496FD1"/>
    <w:rsid w:val="6656E15F"/>
    <w:rsid w:val="665E9532"/>
    <w:rsid w:val="66726FB5"/>
    <w:rsid w:val="66A58911"/>
    <w:rsid w:val="66B4FF83"/>
    <w:rsid w:val="66D29A47"/>
    <w:rsid w:val="66D8826A"/>
    <w:rsid w:val="6710D24F"/>
    <w:rsid w:val="67216779"/>
    <w:rsid w:val="6746328B"/>
    <w:rsid w:val="6747E606"/>
    <w:rsid w:val="67887D5E"/>
    <w:rsid w:val="678DD298"/>
    <w:rsid w:val="679AE505"/>
    <w:rsid w:val="67C54E46"/>
    <w:rsid w:val="67F36FAE"/>
    <w:rsid w:val="680A4DB2"/>
    <w:rsid w:val="682F2167"/>
    <w:rsid w:val="686488C1"/>
    <w:rsid w:val="68A7A864"/>
    <w:rsid w:val="68ABD787"/>
    <w:rsid w:val="68B51D51"/>
    <w:rsid w:val="68D70367"/>
    <w:rsid w:val="68D89E17"/>
    <w:rsid w:val="68DD5DEA"/>
    <w:rsid w:val="68EB0963"/>
    <w:rsid w:val="69099AB5"/>
    <w:rsid w:val="691C80BA"/>
    <w:rsid w:val="69329409"/>
    <w:rsid w:val="6988602D"/>
    <w:rsid w:val="6991DE4D"/>
    <w:rsid w:val="69A02ECD"/>
    <w:rsid w:val="69C8CABF"/>
    <w:rsid w:val="69CC19B4"/>
    <w:rsid w:val="69D1D937"/>
    <w:rsid w:val="69D48125"/>
    <w:rsid w:val="69E0820D"/>
    <w:rsid w:val="69E12E28"/>
    <w:rsid w:val="6A1F65C5"/>
    <w:rsid w:val="6A1FCB67"/>
    <w:rsid w:val="6A25CE83"/>
    <w:rsid w:val="6A32EDE7"/>
    <w:rsid w:val="6A529A9B"/>
    <w:rsid w:val="6A5519AA"/>
    <w:rsid w:val="6A5861A1"/>
    <w:rsid w:val="6A5D9815"/>
    <w:rsid w:val="6A6122B3"/>
    <w:rsid w:val="6A81E3B3"/>
    <w:rsid w:val="6A93EDE4"/>
    <w:rsid w:val="6A9AFF13"/>
    <w:rsid w:val="6ACB6F12"/>
    <w:rsid w:val="6AE9A038"/>
    <w:rsid w:val="6AE9E6AF"/>
    <w:rsid w:val="6AEAEC96"/>
    <w:rsid w:val="6B1BAD57"/>
    <w:rsid w:val="6B453381"/>
    <w:rsid w:val="6B5CE504"/>
    <w:rsid w:val="6B8E311A"/>
    <w:rsid w:val="6B9BE77A"/>
    <w:rsid w:val="6BE12A8E"/>
    <w:rsid w:val="6C1CA209"/>
    <w:rsid w:val="6C342575"/>
    <w:rsid w:val="6C3E90B5"/>
    <w:rsid w:val="6C531922"/>
    <w:rsid w:val="6C82C68C"/>
    <w:rsid w:val="6CCB8AEC"/>
    <w:rsid w:val="6CDC5E0F"/>
    <w:rsid w:val="6CF7CEE6"/>
    <w:rsid w:val="6D029CFB"/>
    <w:rsid w:val="6D16040C"/>
    <w:rsid w:val="6D29CDD8"/>
    <w:rsid w:val="6D549BC4"/>
    <w:rsid w:val="6D575B37"/>
    <w:rsid w:val="6D738E3E"/>
    <w:rsid w:val="6D74EE1C"/>
    <w:rsid w:val="6DB2C7C3"/>
    <w:rsid w:val="6DB35D98"/>
    <w:rsid w:val="6DC9845A"/>
    <w:rsid w:val="6E0023CD"/>
    <w:rsid w:val="6E17CA9C"/>
    <w:rsid w:val="6E22D56C"/>
    <w:rsid w:val="6E3645CB"/>
    <w:rsid w:val="6E56343B"/>
    <w:rsid w:val="6E5B7195"/>
    <w:rsid w:val="6EA19772"/>
    <w:rsid w:val="6EB1D46D"/>
    <w:rsid w:val="6EDEC935"/>
    <w:rsid w:val="6F060920"/>
    <w:rsid w:val="6F1A3497"/>
    <w:rsid w:val="6F4D4359"/>
    <w:rsid w:val="6F7F4020"/>
    <w:rsid w:val="6F81A78F"/>
    <w:rsid w:val="6F8E3EF6"/>
    <w:rsid w:val="6F9BF42E"/>
    <w:rsid w:val="6FAA6294"/>
    <w:rsid w:val="6FB0B4D8"/>
    <w:rsid w:val="6FB21179"/>
    <w:rsid w:val="6FC0281E"/>
    <w:rsid w:val="6FC444D2"/>
    <w:rsid w:val="6FF53347"/>
    <w:rsid w:val="6FF7753B"/>
    <w:rsid w:val="6FFABAF9"/>
    <w:rsid w:val="70051772"/>
    <w:rsid w:val="702E90BA"/>
    <w:rsid w:val="702FB714"/>
    <w:rsid w:val="705F4C83"/>
    <w:rsid w:val="7063A8D5"/>
    <w:rsid w:val="708FC0BA"/>
    <w:rsid w:val="70CABCEB"/>
    <w:rsid w:val="70D0AA26"/>
    <w:rsid w:val="70D3654B"/>
    <w:rsid w:val="70EC40B0"/>
    <w:rsid w:val="70F9C78D"/>
    <w:rsid w:val="710296C5"/>
    <w:rsid w:val="71098F9F"/>
    <w:rsid w:val="711F8107"/>
    <w:rsid w:val="7140CD4C"/>
    <w:rsid w:val="71641FB9"/>
    <w:rsid w:val="716A98AB"/>
    <w:rsid w:val="71764427"/>
    <w:rsid w:val="71813B1C"/>
    <w:rsid w:val="71882120"/>
    <w:rsid w:val="7195425A"/>
    <w:rsid w:val="7196A6D5"/>
    <w:rsid w:val="71CB625D"/>
    <w:rsid w:val="71DB33DE"/>
    <w:rsid w:val="71EC04E5"/>
    <w:rsid w:val="71EDDA28"/>
    <w:rsid w:val="71F39731"/>
    <w:rsid w:val="720A7AFC"/>
    <w:rsid w:val="72148231"/>
    <w:rsid w:val="723BE7BB"/>
    <w:rsid w:val="72864572"/>
    <w:rsid w:val="72B037A3"/>
    <w:rsid w:val="72B19556"/>
    <w:rsid w:val="72C7052E"/>
    <w:rsid w:val="72D586DA"/>
    <w:rsid w:val="72E30187"/>
    <w:rsid w:val="72F7C8E0"/>
    <w:rsid w:val="7319EE1E"/>
    <w:rsid w:val="7349CBC6"/>
    <w:rsid w:val="734A5910"/>
    <w:rsid w:val="734DE343"/>
    <w:rsid w:val="7351CE46"/>
    <w:rsid w:val="737C8892"/>
    <w:rsid w:val="738CB7A8"/>
    <w:rsid w:val="738F4C17"/>
    <w:rsid w:val="73CB9F38"/>
    <w:rsid w:val="740539AE"/>
    <w:rsid w:val="7421A7CD"/>
    <w:rsid w:val="742B454F"/>
    <w:rsid w:val="748B6B45"/>
    <w:rsid w:val="74985A19"/>
    <w:rsid w:val="74AFC390"/>
    <w:rsid w:val="74B2FE73"/>
    <w:rsid w:val="74CEE682"/>
    <w:rsid w:val="74EB4F3B"/>
    <w:rsid w:val="74F30391"/>
    <w:rsid w:val="753C0F25"/>
    <w:rsid w:val="75447F51"/>
    <w:rsid w:val="75B54408"/>
    <w:rsid w:val="75C1A0A4"/>
    <w:rsid w:val="75CD4551"/>
    <w:rsid w:val="75E9FEF7"/>
    <w:rsid w:val="75F992B1"/>
    <w:rsid w:val="7602D0C7"/>
    <w:rsid w:val="7633E30A"/>
    <w:rsid w:val="766DD49C"/>
    <w:rsid w:val="768247D0"/>
    <w:rsid w:val="76877B5F"/>
    <w:rsid w:val="768AB85E"/>
    <w:rsid w:val="76985049"/>
    <w:rsid w:val="769F04AB"/>
    <w:rsid w:val="76C8C913"/>
    <w:rsid w:val="76D5953D"/>
    <w:rsid w:val="76E9B971"/>
    <w:rsid w:val="773A18CC"/>
    <w:rsid w:val="773A1E50"/>
    <w:rsid w:val="774799A6"/>
    <w:rsid w:val="77527F72"/>
    <w:rsid w:val="7771D849"/>
    <w:rsid w:val="77DEEBA9"/>
    <w:rsid w:val="77FB1C2A"/>
    <w:rsid w:val="7807B41A"/>
    <w:rsid w:val="78094432"/>
    <w:rsid w:val="7818D279"/>
    <w:rsid w:val="78406793"/>
    <w:rsid w:val="78409153"/>
    <w:rsid w:val="7842312D"/>
    <w:rsid w:val="7848E185"/>
    <w:rsid w:val="786945A6"/>
    <w:rsid w:val="7876D269"/>
    <w:rsid w:val="787C9A31"/>
    <w:rsid w:val="787D6A9E"/>
    <w:rsid w:val="78844161"/>
    <w:rsid w:val="7887072F"/>
    <w:rsid w:val="78DE7D1C"/>
    <w:rsid w:val="78FE8FEF"/>
    <w:rsid w:val="78FED011"/>
    <w:rsid w:val="79320D8D"/>
    <w:rsid w:val="794C90BC"/>
    <w:rsid w:val="7952991B"/>
    <w:rsid w:val="7954D1DE"/>
    <w:rsid w:val="79767ED3"/>
    <w:rsid w:val="797DCF5B"/>
    <w:rsid w:val="798334B3"/>
    <w:rsid w:val="799C1E90"/>
    <w:rsid w:val="79B3FF8D"/>
    <w:rsid w:val="79CD3881"/>
    <w:rsid w:val="79FB9DC1"/>
    <w:rsid w:val="7A2655C4"/>
    <w:rsid w:val="7A503DF9"/>
    <w:rsid w:val="7A56463A"/>
    <w:rsid w:val="7A89A304"/>
    <w:rsid w:val="7A9246C9"/>
    <w:rsid w:val="7A98D2AF"/>
    <w:rsid w:val="7AB8F5A6"/>
    <w:rsid w:val="7AD2FA21"/>
    <w:rsid w:val="7AD81F05"/>
    <w:rsid w:val="7AEDF315"/>
    <w:rsid w:val="7B583BA4"/>
    <w:rsid w:val="7B809F31"/>
    <w:rsid w:val="7B8442C8"/>
    <w:rsid w:val="7B92C274"/>
    <w:rsid w:val="7B971975"/>
    <w:rsid w:val="7BCDFF81"/>
    <w:rsid w:val="7C0BEBE1"/>
    <w:rsid w:val="7C0F3E06"/>
    <w:rsid w:val="7C0FE545"/>
    <w:rsid w:val="7C29F0AB"/>
    <w:rsid w:val="7C359C08"/>
    <w:rsid w:val="7C470F35"/>
    <w:rsid w:val="7C4D5B95"/>
    <w:rsid w:val="7C4FABD8"/>
    <w:rsid w:val="7C709A3D"/>
    <w:rsid w:val="7C82F19C"/>
    <w:rsid w:val="7C867A6B"/>
    <w:rsid w:val="7C92A083"/>
    <w:rsid w:val="7D1B3C33"/>
    <w:rsid w:val="7D1E0A13"/>
    <w:rsid w:val="7D244448"/>
    <w:rsid w:val="7D38EB67"/>
    <w:rsid w:val="7D3EB2F7"/>
    <w:rsid w:val="7D3FFF38"/>
    <w:rsid w:val="7D73EEBA"/>
    <w:rsid w:val="7D7742E6"/>
    <w:rsid w:val="7D78AE14"/>
    <w:rsid w:val="7D7F404D"/>
    <w:rsid w:val="7DC5F8AF"/>
    <w:rsid w:val="7DD96BD9"/>
    <w:rsid w:val="7E0CA207"/>
    <w:rsid w:val="7E1B9524"/>
    <w:rsid w:val="7E5176C5"/>
    <w:rsid w:val="7E729EB8"/>
    <w:rsid w:val="7E7F819D"/>
    <w:rsid w:val="7EAC4527"/>
    <w:rsid w:val="7EC0CB75"/>
    <w:rsid w:val="7ECD4B40"/>
    <w:rsid w:val="7EECB02E"/>
    <w:rsid w:val="7F09470A"/>
    <w:rsid w:val="7F099A9A"/>
    <w:rsid w:val="7F184BBC"/>
    <w:rsid w:val="7F4299C0"/>
    <w:rsid w:val="7F5DA807"/>
    <w:rsid w:val="7FD83D61"/>
    <w:rsid w:val="7FDE35DB"/>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2"/>
    </o:shapelayout>
  </w:shapeDefaults>
  <w:decimalSymbol w:val=","/>
  <w:listSeparator w:val=";"/>
  <w14:docId w14:val="242BFC17"/>
  <w15:chartTrackingRefBased/>
  <w15:docId w15:val="{54E427D1-943D-45E4-A51B-3DBF4187FF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E13434"/>
    <w:pPr>
      <w:spacing w:after="120"/>
      <w:jc w:val="both"/>
    </w:pPr>
    <w:rPr>
      <w:rFonts w:ascii="Tahoma" w:hAnsi="Tahoma"/>
      <w:szCs w:val="24"/>
    </w:rPr>
  </w:style>
  <w:style w:type="paragraph" w:styleId="Nadpis1">
    <w:name w:val="heading 1"/>
    <w:basedOn w:val="Normln"/>
    <w:next w:val="Normln"/>
    <w:link w:val="Nadpis1Char"/>
    <w:qFormat/>
    <w:rsid w:val="00E13434"/>
    <w:pPr>
      <w:keepNext/>
      <w:numPr>
        <w:numId w:val="1"/>
      </w:numPr>
      <w:tabs>
        <w:tab w:val="left" w:pos="851"/>
      </w:tabs>
      <w:spacing w:before="240" w:after="400"/>
      <w:outlineLvl w:val="0"/>
    </w:pPr>
    <w:rPr>
      <w:b/>
      <w:bCs/>
      <w:kern w:val="32"/>
      <w:sz w:val="28"/>
      <w:szCs w:val="32"/>
      <w:lang w:val="x-none" w:eastAsia="x-none"/>
    </w:rPr>
  </w:style>
  <w:style w:type="paragraph" w:styleId="Nadpis2">
    <w:name w:val="heading 2"/>
    <w:basedOn w:val="Normln"/>
    <w:next w:val="Normln"/>
    <w:link w:val="Nadpis2Char"/>
    <w:qFormat/>
    <w:rsid w:val="00E13434"/>
    <w:pPr>
      <w:keepNext/>
      <w:numPr>
        <w:ilvl w:val="1"/>
        <w:numId w:val="1"/>
      </w:numPr>
      <w:spacing w:before="320" w:after="200"/>
      <w:outlineLvl w:val="1"/>
    </w:pPr>
    <w:rPr>
      <w:b/>
      <w:bCs/>
      <w:iCs/>
      <w:sz w:val="26"/>
      <w:szCs w:val="28"/>
      <w:lang w:val="x-none" w:eastAsia="x-none"/>
    </w:rPr>
  </w:style>
  <w:style w:type="paragraph" w:styleId="Nadpis3">
    <w:name w:val="heading 3"/>
    <w:basedOn w:val="Normln"/>
    <w:next w:val="Normln"/>
    <w:link w:val="Nadpis3Char"/>
    <w:qFormat/>
    <w:rsid w:val="00E13434"/>
    <w:pPr>
      <w:keepNext/>
      <w:numPr>
        <w:ilvl w:val="2"/>
        <w:numId w:val="1"/>
      </w:numPr>
      <w:spacing w:before="240" w:after="160"/>
      <w:outlineLvl w:val="2"/>
    </w:pPr>
    <w:rPr>
      <w:b/>
      <w:bCs/>
      <w:sz w:val="22"/>
      <w:szCs w:val="26"/>
      <w:lang w:val="x-none" w:eastAsia="x-none"/>
    </w:rPr>
  </w:style>
  <w:style w:type="paragraph" w:styleId="Nadpis4">
    <w:name w:val="heading 4"/>
    <w:basedOn w:val="Normln"/>
    <w:next w:val="Normln"/>
    <w:link w:val="Nadpis4Char"/>
    <w:autoRedefine/>
    <w:qFormat/>
    <w:rsid w:val="00E13434"/>
    <w:pPr>
      <w:keepNext/>
      <w:tabs>
        <w:tab w:val="left" w:pos="1701"/>
      </w:tabs>
      <w:spacing w:before="120"/>
      <w:outlineLvl w:val="3"/>
    </w:pPr>
    <w:rPr>
      <w:b/>
      <w:bCs/>
      <w:sz w:val="28"/>
      <w:szCs w:val="28"/>
      <w:lang w:val="x-none"/>
    </w:rPr>
  </w:style>
  <w:style w:type="paragraph" w:styleId="Nadpis5">
    <w:name w:val="heading 5"/>
    <w:basedOn w:val="Normln"/>
    <w:next w:val="Normln"/>
    <w:link w:val="Nadpis5Char"/>
    <w:qFormat/>
    <w:rsid w:val="00E13434"/>
    <w:pPr>
      <w:numPr>
        <w:ilvl w:val="4"/>
        <w:numId w:val="1"/>
      </w:numPr>
      <w:spacing w:before="240" w:after="60"/>
      <w:outlineLvl w:val="4"/>
    </w:pPr>
    <w:rPr>
      <w:b/>
      <w:bCs/>
      <w:i/>
      <w:iCs/>
      <w:sz w:val="26"/>
      <w:szCs w:val="26"/>
      <w:lang w:val="x-none" w:eastAsia="x-none"/>
    </w:rPr>
  </w:style>
  <w:style w:type="paragraph" w:styleId="Nadpis6">
    <w:name w:val="heading 6"/>
    <w:basedOn w:val="Normln"/>
    <w:next w:val="Normln"/>
    <w:link w:val="Nadpis6Char"/>
    <w:qFormat/>
    <w:rsid w:val="00E13434"/>
    <w:pPr>
      <w:numPr>
        <w:ilvl w:val="5"/>
        <w:numId w:val="1"/>
      </w:numPr>
      <w:spacing w:before="240" w:after="60"/>
      <w:outlineLvl w:val="5"/>
    </w:pPr>
    <w:rPr>
      <w:b/>
      <w:bCs/>
      <w:sz w:val="22"/>
      <w:szCs w:val="22"/>
      <w:lang w:val="x-none" w:eastAsia="x-none"/>
    </w:rPr>
  </w:style>
  <w:style w:type="paragraph" w:styleId="Nadpis7">
    <w:name w:val="heading 7"/>
    <w:basedOn w:val="Normln"/>
    <w:next w:val="Normln"/>
    <w:link w:val="Nadpis7Char"/>
    <w:qFormat/>
    <w:rsid w:val="00E13434"/>
    <w:pPr>
      <w:numPr>
        <w:ilvl w:val="6"/>
        <w:numId w:val="1"/>
      </w:numPr>
      <w:spacing w:before="240" w:after="60"/>
      <w:outlineLvl w:val="6"/>
    </w:pPr>
    <w:rPr>
      <w:lang w:val="x-none" w:eastAsia="x-none"/>
    </w:rPr>
  </w:style>
  <w:style w:type="paragraph" w:styleId="Nadpis8">
    <w:name w:val="heading 8"/>
    <w:basedOn w:val="Normln"/>
    <w:next w:val="Normln"/>
    <w:link w:val="Nadpis8Char"/>
    <w:qFormat/>
    <w:rsid w:val="00E13434"/>
    <w:pPr>
      <w:numPr>
        <w:ilvl w:val="7"/>
        <w:numId w:val="1"/>
      </w:numPr>
      <w:spacing w:before="240" w:after="60"/>
      <w:outlineLvl w:val="7"/>
    </w:pPr>
    <w:rPr>
      <w:i/>
      <w:iCs/>
      <w:lang w:val="x-none" w:eastAsia="x-none"/>
    </w:rPr>
  </w:style>
  <w:style w:type="paragraph" w:styleId="Nadpis9">
    <w:name w:val="heading 9"/>
    <w:basedOn w:val="Normln"/>
    <w:next w:val="Normln"/>
    <w:link w:val="Nadpis9Char"/>
    <w:qFormat/>
    <w:rsid w:val="00E13434"/>
    <w:pPr>
      <w:numPr>
        <w:ilvl w:val="8"/>
        <w:numId w:val="1"/>
      </w:numPr>
      <w:spacing w:before="240" w:after="60"/>
      <w:outlineLvl w:val="8"/>
    </w:pPr>
    <w:rPr>
      <w:rFonts w:ascii="Arial" w:hAnsi="Arial"/>
      <w:sz w:val="22"/>
      <w:szCs w:val="22"/>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locked/>
    <w:rsid w:val="00E13434"/>
    <w:rPr>
      <w:rFonts w:ascii="Tahoma" w:hAnsi="Tahoma"/>
      <w:b/>
      <w:bCs/>
      <w:kern w:val="32"/>
      <w:sz w:val="28"/>
      <w:szCs w:val="32"/>
      <w:lang w:val="x-none" w:eastAsia="x-none"/>
    </w:rPr>
  </w:style>
  <w:style w:type="character" w:customStyle="1" w:styleId="Nadpis2Char">
    <w:name w:val="Nadpis 2 Char"/>
    <w:link w:val="Nadpis2"/>
    <w:locked/>
    <w:rsid w:val="00E13434"/>
    <w:rPr>
      <w:rFonts w:ascii="Tahoma" w:hAnsi="Tahoma"/>
      <w:b/>
      <w:bCs/>
      <w:iCs/>
      <w:sz w:val="26"/>
      <w:szCs w:val="28"/>
      <w:lang w:val="x-none" w:eastAsia="x-none"/>
    </w:rPr>
  </w:style>
  <w:style w:type="character" w:customStyle="1" w:styleId="Nadpis3Char">
    <w:name w:val="Nadpis 3 Char"/>
    <w:link w:val="Nadpis3"/>
    <w:locked/>
    <w:rsid w:val="00E13434"/>
    <w:rPr>
      <w:rFonts w:ascii="Tahoma" w:hAnsi="Tahoma"/>
      <w:b/>
      <w:bCs/>
      <w:sz w:val="22"/>
      <w:szCs w:val="26"/>
      <w:lang w:val="x-none" w:eastAsia="x-none"/>
    </w:rPr>
  </w:style>
  <w:style w:type="character" w:customStyle="1" w:styleId="Nadpis4Char">
    <w:name w:val="Nadpis 4 Char"/>
    <w:link w:val="Nadpis4"/>
    <w:locked/>
    <w:rsid w:val="00E13434"/>
    <w:rPr>
      <w:rFonts w:ascii="Tahoma" w:hAnsi="Tahoma" w:cs="Times New Roman"/>
      <w:b/>
      <w:bCs/>
      <w:sz w:val="28"/>
      <w:szCs w:val="28"/>
      <w:lang w:val="x-none" w:eastAsia="cs-CZ"/>
    </w:rPr>
  </w:style>
  <w:style w:type="character" w:customStyle="1" w:styleId="Nadpis5Char">
    <w:name w:val="Nadpis 5 Char"/>
    <w:link w:val="Nadpis5"/>
    <w:locked/>
    <w:rsid w:val="00E13434"/>
    <w:rPr>
      <w:rFonts w:ascii="Tahoma" w:hAnsi="Tahoma"/>
      <w:b/>
      <w:bCs/>
      <w:i/>
      <w:iCs/>
      <w:sz w:val="26"/>
      <w:szCs w:val="26"/>
      <w:lang w:val="x-none" w:eastAsia="x-none"/>
    </w:rPr>
  </w:style>
  <w:style w:type="character" w:customStyle="1" w:styleId="Nadpis6Char">
    <w:name w:val="Nadpis 6 Char"/>
    <w:link w:val="Nadpis6"/>
    <w:locked/>
    <w:rsid w:val="00E13434"/>
    <w:rPr>
      <w:rFonts w:ascii="Tahoma" w:hAnsi="Tahoma"/>
      <w:b/>
      <w:bCs/>
      <w:sz w:val="22"/>
      <w:szCs w:val="22"/>
      <w:lang w:val="x-none" w:eastAsia="x-none"/>
    </w:rPr>
  </w:style>
  <w:style w:type="character" w:customStyle="1" w:styleId="Nadpis7Char">
    <w:name w:val="Nadpis 7 Char"/>
    <w:link w:val="Nadpis7"/>
    <w:locked/>
    <w:rsid w:val="00E13434"/>
    <w:rPr>
      <w:rFonts w:ascii="Tahoma" w:hAnsi="Tahoma"/>
      <w:szCs w:val="24"/>
      <w:lang w:val="x-none" w:eastAsia="x-none"/>
    </w:rPr>
  </w:style>
  <w:style w:type="character" w:customStyle="1" w:styleId="Nadpis8Char">
    <w:name w:val="Nadpis 8 Char"/>
    <w:link w:val="Nadpis8"/>
    <w:locked/>
    <w:rsid w:val="00E13434"/>
    <w:rPr>
      <w:rFonts w:ascii="Tahoma" w:hAnsi="Tahoma"/>
      <w:i/>
      <w:iCs/>
      <w:szCs w:val="24"/>
      <w:lang w:val="x-none" w:eastAsia="x-none"/>
    </w:rPr>
  </w:style>
  <w:style w:type="character" w:customStyle="1" w:styleId="Nadpis9Char">
    <w:name w:val="Nadpis 9 Char"/>
    <w:link w:val="Nadpis9"/>
    <w:locked/>
    <w:rsid w:val="00E13434"/>
    <w:rPr>
      <w:rFonts w:ascii="Arial" w:hAnsi="Arial"/>
      <w:sz w:val="22"/>
      <w:szCs w:val="22"/>
      <w:lang w:val="x-none" w:eastAsia="x-none"/>
    </w:rPr>
  </w:style>
  <w:style w:type="paragraph" w:customStyle="1" w:styleId="CharCharCharChar">
    <w:name w:val="Char Char Char Char"/>
    <w:basedOn w:val="Normln"/>
    <w:uiPriority w:val="99"/>
    <w:rsid w:val="00E13434"/>
    <w:pPr>
      <w:spacing w:after="160" w:line="240" w:lineRule="exact"/>
      <w:jc w:val="left"/>
    </w:pPr>
    <w:rPr>
      <w:rFonts w:ascii="Verdana" w:hAnsi="Verdana"/>
      <w:szCs w:val="20"/>
      <w:lang w:val="en-US" w:eastAsia="en-US"/>
    </w:rPr>
  </w:style>
  <w:style w:type="paragraph" w:customStyle="1" w:styleId="CharChar">
    <w:name w:val="Char Char"/>
    <w:basedOn w:val="Normln"/>
    <w:uiPriority w:val="99"/>
    <w:rsid w:val="00E13434"/>
    <w:pPr>
      <w:spacing w:after="160" w:line="240" w:lineRule="exact"/>
      <w:jc w:val="left"/>
    </w:pPr>
    <w:rPr>
      <w:rFonts w:ascii="Verdana" w:hAnsi="Verdana" w:cs="Verdana"/>
      <w:szCs w:val="20"/>
      <w:lang w:val="en-US" w:eastAsia="en-US"/>
    </w:rPr>
  </w:style>
  <w:style w:type="character" w:customStyle="1" w:styleId="Char1">
    <w:name w:val="Char1"/>
    <w:rsid w:val="00E13434"/>
    <w:rPr>
      <w:rFonts w:ascii="Tahoma" w:hAnsi="Tahoma"/>
      <w:b/>
      <w:sz w:val="26"/>
      <w:lang w:val="cs-CZ" w:eastAsia="cs-CZ"/>
    </w:rPr>
  </w:style>
  <w:style w:type="character" w:customStyle="1" w:styleId="Char">
    <w:name w:val="Char"/>
    <w:rsid w:val="00E13434"/>
    <w:rPr>
      <w:rFonts w:ascii="Tahoma" w:hAnsi="Tahoma"/>
      <w:sz w:val="28"/>
      <w:lang w:val="cs-CZ" w:eastAsia="cs-CZ"/>
    </w:rPr>
  </w:style>
  <w:style w:type="paragraph" w:styleId="Obsah10">
    <w:name w:val="toc 1"/>
    <w:basedOn w:val="Normln"/>
    <w:next w:val="Normln"/>
    <w:autoRedefine/>
    <w:uiPriority w:val="39"/>
    <w:rsid w:val="004246D4"/>
    <w:pPr>
      <w:tabs>
        <w:tab w:val="left" w:pos="1701"/>
        <w:tab w:val="right" w:leader="dot" w:pos="9180"/>
      </w:tabs>
      <w:spacing w:before="120" w:after="0"/>
      <w:ind w:left="1134" w:right="249" w:hanging="1134"/>
      <w:jc w:val="left"/>
    </w:pPr>
    <w:rPr>
      <w:rFonts w:cs="Tahoma"/>
      <w:b/>
      <w:bCs/>
      <w:caps/>
      <w:noProof/>
      <w:color w:val="000000" w:themeColor="text1"/>
      <w:sz w:val="18"/>
      <w:szCs w:val="18"/>
    </w:rPr>
  </w:style>
  <w:style w:type="paragraph" w:styleId="Obsah20">
    <w:name w:val="toc 2"/>
    <w:basedOn w:val="Normln"/>
    <w:next w:val="Normln"/>
    <w:autoRedefine/>
    <w:uiPriority w:val="39"/>
    <w:rsid w:val="00F73283"/>
    <w:pPr>
      <w:tabs>
        <w:tab w:val="left" w:pos="1620"/>
        <w:tab w:val="right" w:leader="dot" w:pos="9180"/>
      </w:tabs>
      <w:spacing w:after="0"/>
      <w:ind w:left="1134" w:right="250" w:hanging="934"/>
    </w:pPr>
    <w:rPr>
      <w:rFonts w:ascii="Times New Roman" w:hAnsi="Times New Roman" w:cs="Tahoma"/>
      <w:smallCaps/>
      <w:noProof/>
      <w:color w:val="000000" w:themeColor="text1"/>
      <w:szCs w:val="20"/>
    </w:rPr>
  </w:style>
  <w:style w:type="paragraph" w:styleId="Obsah3">
    <w:name w:val="toc 3"/>
    <w:basedOn w:val="Normln"/>
    <w:next w:val="Normln"/>
    <w:autoRedefine/>
    <w:uiPriority w:val="39"/>
    <w:rsid w:val="00557979"/>
    <w:pPr>
      <w:tabs>
        <w:tab w:val="left" w:pos="1200"/>
        <w:tab w:val="right" w:leader="dot" w:pos="9180"/>
      </w:tabs>
      <w:spacing w:after="0"/>
      <w:ind w:left="1134" w:right="250" w:hanging="734"/>
    </w:pPr>
    <w:rPr>
      <w:rFonts w:ascii="Times New Roman" w:hAnsi="Times New Roman" w:cs="Tahoma"/>
      <w:iCs/>
      <w:noProof/>
      <w:szCs w:val="20"/>
    </w:rPr>
  </w:style>
  <w:style w:type="paragraph" w:styleId="Obsah4">
    <w:name w:val="toc 4"/>
    <w:basedOn w:val="Normln"/>
    <w:next w:val="Normln"/>
    <w:autoRedefine/>
    <w:uiPriority w:val="39"/>
    <w:rsid w:val="00E13434"/>
    <w:pPr>
      <w:spacing w:after="0"/>
      <w:ind w:left="600"/>
      <w:jc w:val="left"/>
    </w:pPr>
    <w:rPr>
      <w:rFonts w:ascii="Times New Roman" w:hAnsi="Times New Roman"/>
      <w:sz w:val="18"/>
      <w:szCs w:val="18"/>
    </w:rPr>
  </w:style>
  <w:style w:type="paragraph" w:styleId="Obsah5">
    <w:name w:val="toc 5"/>
    <w:basedOn w:val="Normln"/>
    <w:next w:val="Normln"/>
    <w:autoRedefine/>
    <w:uiPriority w:val="39"/>
    <w:rsid w:val="00E13434"/>
    <w:pPr>
      <w:spacing w:after="0"/>
      <w:ind w:left="800"/>
      <w:jc w:val="left"/>
    </w:pPr>
    <w:rPr>
      <w:rFonts w:ascii="Times New Roman" w:hAnsi="Times New Roman"/>
      <w:sz w:val="18"/>
      <w:szCs w:val="18"/>
    </w:rPr>
  </w:style>
  <w:style w:type="paragraph" w:styleId="Obsah6">
    <w:name w:val="toc 6"/>
    <w:basedOn w:val="Normln"/>
    <w:next w:val="Normln"/>
    <w:autoRedefine/>
    <w:uiPriority w:val="39"/>
    <w:rsid w:val="00E13434"/>
    <w:pPr>
      <w:spacing w:after="0"/>
      <w:ind w:left="1000"/>
      <w:jc w:val="left"/>
    </w:pPr>
    <w:rPr>
      <w:rFonts w:ascii="Times New Roman" w:hAnsi="Times New Roman"/>
      <w:sz w:val="18"/>
      <w:szCs w:val="18"/>
    </w:rPr>
  </w:style>
  <w:style w:type="paragraph" w:styleId="Obsah7">
    <w:name w:val="toc 7"/>
    <w:basedOn w:val="Normln"/>
    <w:next w:val="Normln"/>
    <w:autoRedefine/>
    <w:uiPriority w:val="39"/>
    <w:rsid w:val="00E13434"/>
    <w:pPr>
      <w:spacing w:after="0"/>
      <w:ind w:left="1200"/>
      <w:jc w:val="left"/>
    </w:pPr>
    <w:rPr>
      <w:rFonts w:ascii="Times New Roman" w:hAnsi="Times New Roman"/>
      <w:sz w:val="18"/>
      <w:szCs w:val="18"/>
    </w:rPr>
  </w:style>
  <w:style w:type="paragraph" w:styleId="Obsah8">
    <w:name w:val="toc 8"/>
    <w:basedOn w:val="Normln"/>
    <w:next w:val="Normln"/>
    <w:autoRedefine/>
    <w:uiPriority w:val="39"/>
    <w:rsid w:val="00E13434"/>
    <w:pPr>
      <w:spacing w:after="0"/>
      <w:ind w:left="1400"/>
      <w:jc w:val="left"/>
    </w:pPr>
    <w:rPr>
      <w:rFonts w:ascii="Times New Roman" w:hAnsi="Times New Roman"/>
      <w:sz w:val="18"/>
      <w:szCs w:val="18"/>
    </w:rPr>
  </w:style>
  <w:style w:type="paragraph" w:styleId="Obsah9">
    <w:name w:val="toc 9"/>
    <w:basedOn w:val="Normln"/>
    <w:next w:val="Normln"/>
    <w:autoRedefine/>
    <w:uiPriority w:val="39"/>
    <w:rsid w:val="00E13434"/>
    <w:pPr>
      <w:spacing w:after="0"/>
      <w:ind w:left="1600"/>
      <w:jc w:val="left"/>
    </w:pPr>
    <w:rPr>
      <w:rFonts w:ascii="Times New Roman" w:hAnsi="Times New Roman"/>
      <w:sz w:val="18"/>
      <w:szCs w:val="18"/>
    </w:rPr>
  </w:style>
  <w:style w:type="character" w:styleId="Hypertextovodkaz">
    <w:name w:val="Hyperlink"/>
    <w:uiPriority w:val="99"/>
    <w:rsid w:val="00E13434"/>
    <w:rPr>
      <w:rFonts w:ascii="Tahoma" w:hAnsi="Tahoma"/>
      <w:color w:val="0000FF"/>
      <w:u w:val="single"/>
    </w:rPr>
  </w:style>
  <w:style w:type="paragraph" w:styleId="Zhlav">
    <w:name w:val="header"/>
    <w:basedOn w:val="Normln"/>
    <w:link w:val="ZhlavChar"/>
    <w:uiPriority w:val="99"/>
    <w:rsid w:val="00E13434"/>
    <w:pPr>
      <w:tabs>
        <w:tab w:val="center" w:pos="4536"/>
        <w:tab w:val="right" w:pos="9072"/>
      </w:tabs>
    </w:pPr>
    <w:rPr>
      <w:rFonts w:ascii="Times New Roman" w:hAnsi="Times New Roman"/>
      <w:sz w:val="24"/>
      <w:lang w:val="x-none"/>
    </w:rPr>
  </w:style>
  <w:style w:type="character" w:customStyle="1" w:styleId="ZhlavChar">
    <w:name w:val="Záhlaví Char"/>
    <w:link w:val="Zhlav"/>
    <w:uiPriority w:val="99"/>
    <w:locked/>
    <w:rsid w:val="00E13434"/>
    <w:rPr>
      <w:rFonts w:ascii="Times New Roman" w:hAnsi="Times New Roman" w:cs="Times New Roman"/>
      <w:sz w:val="24"/>
      <w:szCs w:val="24"/>
      <w:lang w:val="x-none" w:eastAsia="cs-CZ"/>
    </w:rPr>
  </w:style>
  <w:style w:type="paragraph" w:styleId="Rejstk1">
    <w:name w:val="index 1"/>
    <w:basedOn w:val="Normln"/>
    <w:next w:val="Normln"/>
    <w:autoRedefine/>
    <w:uiPriority w:val="99"/>
    <w:semiHidden/>
    <w:rsid w:val="00E13434"/>
    <w:pPr>
      <w:spacing w:after="0"/>
      <w:ind w:left="200" w:hanging="200"/>
      <w:jc w:val="left"/>
    </w:pPr>
    <w:rPr>
      <w:rFonts w:ascii="Times New Roman" w:hAnsi="Times New Roman"/>
      <w:szCs w:val="21"/>
    </w:rPr>
  </w:style>
  <w:style w:type="paragraph" w:styleId="Nzev">
    <w:name w:val="Title"/>
    <w:basedOn w:val="Normln"/>
    <w:link w:val="NzevChar"/>
    <w:uiPriority w:val="99"/>
    <w:qFormat/>
    <w:rsid w:val="00E13434"/>
    <w:pPr>
      <w:spacing w:before="240" w:after="60"/>
      <w:jc w:val="center"/>
      <w:outlineLvl w:val="0"/>
    </w:pPr>
    <w:rPr>
      <w:rFonts w:ascii="Arial" w:hAnsi="Arial"/>
      <w:b/>
      <w:bCs/>
      <w:kern w:val="28"/>
      <w:sz w:val="32"/>
      <w:szCs w:val="32"/>
      <w:lang w:val="x-none"/>
    </w:rPr>
  </w:style>
  <w:style w:type="character" w:customStyle="1" w:styleId="NzevChar">
    <w:name w:val="Název Char"/>
    <w:link w:val="Nzev"/>
    <w:uiPriority w:val="99"/>
    <w:locked/>
    <w:rsid w:val="00E13434"/>
    <w:rPr>
      <w:rFonts w:ascii="Arial" w:hAnsi="Arial" w:cs="Arial"/>
      <w:b/>
      <w:bCs/>
      <w:kern w:val="28"/>
      <w:sz w:val="32"/>
      <w:szCs w:val="32"/>
      <w:lang w:val="x-none" w:eastAsia="cs-CZ"/>
    </w:rPr>
  </w:style>
  <w:style w:type="paragraph" w:styleId="Zkladntext">
    <w:name w:val="Body Text"/>
    <w:aliases w:val="subtitle2,Základní tZákladní text,Odstavec"/>
    <w:basedOn w:val="Normln"/>
    <w:link w:val="ZkladntextChar"/>
    <w:rsid w:val="00E13434"/>
    <w:rPr>
      <w:sz w:val="24"/>
      <w:lang w:val="x-none"/>
    </w:rPr>
  </w:style>
  <w:style w:type="character" w:customStyle="1" w:styleId="ZkladntextChar">
    <w:name w:val="Základní text Char"/>
    <w:aliases w:val="subtitle2 Char,Základní tZákladní text Char,Odstavec Char"/>
    <w:link w:val="Zkladntext"/>
    <w:locked/>
    <w:rsid w:val="00E13434"/>
    <w:rPr>
      <w:rFonts w:ascii="Tahoma" w:hAnsi="Tahoma" w:cs="Times New Roman"/>
      <w:sz w:val="24"/>
      <w:szCs w:val="24"/>
      <w:lang w:val="x-none" w:eastAsia="cs-CZ"/>
    </w:rPr>
  </w:style>
  <w:style w:type="paragraph" w:styleId="Zkladntext2">
    <w:name w:val="Body Text 2"/>
    <w:basedOn w:val="Normln"/>
    <w:link w:val="Zkladntext2Char"/>
    <w:rsid w:val="00E13434"/>
    <w:pPr>
      <w:spacing w:before="60" w:after="0"/>
      <w:jc w:val="left"/>
    </w:pPr>
    <w:rPr>
      <w:sz w:val="24"/>
      <w:lang w:val="x-none"/>
    </w:rPr>
  </w:style>
  <w:style w:type="character" w:customStyle="1" w:styleId="Zkladntext2Char">
    <w:name w:val="Základní text 2 Char"/>
    <w:link w:val="Zkladntext2"/>
    <w:locked/>
    <w:rsid w:val="00E13434"/>
    <w:rPr>
      <w:rFonts w:ascii="Tahoma" w:hAnsi="Tahoma" w:cs="Tahoma"/>
      <w:sz w:val="24"/>
      <w:szCs w:val="24"/>
      <w:lang w:val="x-none" w:eastAsia="cs-CZ"/>
    </w:rPr>
  </w:style>
  <w:style w:type="paragraph" w:styleId="Zkladntext3">
    <w:name w:val="Body Text 3"/>
    <w:basedOn w:val="Normln"/>
    <w:link w:val="Zkladntext3Char"/>
    <w:uiPriority w:val="99"/>
    <w:rsid w:val="00E13434"/>
    <w:pPr>
      <w:spacing w:after="0"/>
    </w:pPr>
    <w:rPr>
      <w:sz w:val="24"/>
      <w:lang w:val="x-none"/>
    </w:rPr>
  </w:style>
  <w:style w:type="character" w:customStyle="1" w:styleId="Zkladntext3Char">
    <w:name w:val="Základní text 3 Char"/>
    <w:link w:val="Zkladntext3"/>
    <w:uiPriority w:val="99"/>
    <w:locked/>
    <w:rsid w:val="00E13434"/>
    <w:rPr>
      <w:rFonts w:ascii="Tahoma" w:hAnsi="Tahoma" w:cs="Tahoma"/>
      <w:sz w:val="24"/>
      <w:szCs w:val="24"/>
      <w:lang w:val="x-none" w:eastAsia="cs-CZ"/>
    </w:rPr>
  </w:style>
  <w:style w:type="paragraph" w:styleId="Zkladntextodsazen">
    <w:name w:val="Body Text Indent"/>
    <w:basedOn w:val="Normln"/>
    <w:link w:val="ZkladntextodsazenChar"/>
    <w:uiPriority w:val="99"/>
    <w:rsid w:val="00E13434"/>
    <w:pPr>
      <w:spacing w:after="0"/>
      <w:ind w:firstLine="900"/>
    </w:pPr>
    <w:rPr>
      <w:rFonts w:ascii="Times New Roman" w:hAnsi="Times New Roman"/>
      <w:sz w:val="24"/>
      <w:lang w:val="x-none"/>
    </w:rPr>
  </w:style>
  <w:style w:type="character" w:customStyle="1" w:styleId="ZkladntextodsazenChar">
    <w:name w:val="Základní text odsazený Char"/>
    <w:link w:val="Zkladntextodsazen"/>
    <w:uiPriority w:val="99"/>
    <w:locked/>
    <w:rsid w:val="00E13434"/>
    <w:rPr>
      <w:rFonts w:ascii="Times New Roman" w:hAnsi="Times New Roman" w:cs="Times New Roman"/>
      <w:sz w:val="24"/>
      <w:szCs w:val="24"/>
      <w:lang w:val="x-none" w:eastAsia="cs-CZ"/>
    </w:rPr>
  </w:style>
  <w:style w:type="paragraph" w:customStyle="1" w:styleId="Tabulka">
    <w:name w:val="Tabulka"/>
    <w:basedOn w:val="Nadpistabulky"/>
    <w:rsid w:val="00E13434"/>
    <w:pPr>
      <w:keepLines/>
      <w:numPr>
        <w:numId w:val="2"/>
      </w:numPr>
      <w:tabs>
        <w:tab w:val="clear" w:pos="1080"/>
      </w:tabs>
      <w:spacing w:before="100" w:beforeAutospacing="1" w:after="100" w:afterAutospacing="1"/>
    </w:pPr>
    <w:rPr>
      <w:rFonts w:ascii="Tahoma" w:hAnsi="Tahoma"/>
      <w:b w:val="0"/>
      <w:i/>
    </w:rPr>
  </w:style>
  <w:style w:type="paragraph" w:customStyle="1" w:styleId="Nadpistabulky">
    <w:name w:val="Nadpis tabulky"/>
    <w:uiPriority w:val="99"/>
    <w:rsid w:val="00E13434"/>
    <w:pPr>
      <w:tabs>
        <w:tab w:val="left" w:pos="1080"/>
      </w:tabs>
      <w:spacing w:before="240"/>
      <w:ind w:left="1077" w:hanging="1077"/>
    </w:pPr>
    <w:rPr>
      <w:rFonts w:ascii="Times New Roman" w:hAnsi="Times New Roman" w:cs="Tahoma"/>
      <w:b/>
      <w:iCs/>
    </w:rPr>
  </w:style>
  <w:style w:type="character" w:customStyle="1" w:styleId="NadpistabulkyChar">
    <w:name w:val="Nadpis tabulky Char"/>
    <w:rsid w:val="00E13434"/>
    <w:rPr>
      <w:b/>
      <w:lang w:val="cs-CZ" w:eastAsia="cs-CZ"/>
    </w:rPr>
  </w:style>
  <w:style w:type="character" w:customStyle="1" w:styleId="TabulkaChar">
    <w:name w:val="Tabulka Char"/>
    <w:rsid w:val="00E13434"/>
    <w:rPr>
      <w:rFonts w:ascii="Tahoma" w:hAnsi="Tahoma"/>
      <w:b/>
      <w:i/>
      <w:lang w:val="cs-CZ" w:eastAsia="cs-CZ"/>
    </w:rPr>
  </w:style>
  <w:style w:type="paragraph" w:customStyle="1" w:styleId="Graf">
    <w:name w:val="Graf"/>
    <w:basedOn w:val="Normln"/>
    <w:uiPriority w:val="99"/>
    <w:rsid w:val="00E13434"/>
    <w:pPr>
      <w:keepLines/>
      <w:widowControl w:val="0"/>
      <w:tabs>
        <w:tab w:val="left" w:pos="1191"/>
        <w:tab w:val="num" w:pos="3822"/>
      </w:tabs>
      <w:spacing w:before="100" w:beforeAutospacing="1" w:after="100" w:afterAutospacing="1"/>
      <w:ind w:left="1191" w:hanging="1191"/>
    </w:pPr>
    <w:rPr>
      <w:i/>
    </w:rPr>
  </w:style>
  <w:style w:type="paragraph" w:styleId="Normlnweb">
    <w:name w:val="Normal (Web)"/>
    <w:basedOn w:val="Normln"/>
    <w:uiPriority w:val="99"/>
    <w:rsid w:val="00E13434"/>
    <w:pPr>
      <w:spacing w:before="100" w:beforeAutospacing="1" w:after="100" w:afterAutospacing="1"/>
      <w:jc w:val="left"/>
    </w:pPr>
    <w:rPr>
      <w:rFonts w:ascii="Times New Roman" w:hAnsi="Times New Roman"/>
      <w:sz w:val="24"/>
    </w:rPr>
  </w:style>
  <w:style w:type="character" w:styleId="Siln">
    <w:name w:val="Strong"/>
    <w:aliases w:val="Tučné"/>
    <w:uiPriority w:val="22"/>
    <w:qFormat/>
    <w:rsid w:val="00E13434"/>
    <w:rPr>
      <w:b/>
    </w:rPr>
  </w:style>
  <w:style w:type="paragraph" w:styleId="Textpoznpodarou">
    <w:name w:val="footnote text"/>
    <w:aliases w:val="Schriftart: 9 pt,Schriftart: 10 pt,Schriftart: 8 pt"/>
    <w:basedOn w:val="Normln"/>
    <w:link w:val="TextpoznpodarouChar"/>
    <w:uiPriority w:val="99"/>
    <w:rsid w:val="00E13434"/>
    <w:pPr>
      <w:spacing w:after="0"/>
      <w:jc w:val="left"/>
    </w:pPr>
    <w:rPr>
      <w:rFonts w:ascii="Times New Roman" w:hAnsi="Times New Roman"/>
      <w:szCs w:val="20"/>
      <w:lang w:val="x-none"/>
    </w:rPr>
  </w:style>
  <w:style w:type="character" w:customStyle="1" w:styleId="TextpoznpodarouChar">
    <w:name w:val="Text pozn. pod čarou Char"/>
    <w:aliases w:val="Schriftart: 9 pt Char,Schriftart: 10 pt Char,Schriftart: 8 pt Char"/>
    <w:link w:val="Textpoznpodarou"/>
    <w:uiPriority w:val="99"/>
    <w:locked/>
    <w:rsid w:val="00E13434"/>
    <w:rPr>
      <w:rFonts w:ascii="Times New Roman" w:hAnsi="Times New Roman" w:cs="Times New Roman"/>
      <w:sz w:val="20"/>
      <w:szCs w:val="20"/>
      <w:lang w:val="x-none" w:eastAsia="cs-CZ"/>
    </w:rPr>
  </w:style>
  <w:style w:type="character" w:customStyle="1" w:styleId="fontsize21">
    <w:name w:val="fontsize21"/>
    <w:rsid w:val="00E13434"/>
    <w:rPr>
      <w:color w:val="000000"/>
      <w:sz w:val="11"/>
      <w:shd w:val="clear" w:color="auto" w:fill="FFFFFF"/>
    </w:rPr>
  </w:style>
  <w:style w:type="paragraph" w:styleId="Seznamsodrkami">
    <w:name w:val="List Bullet"/>
    <w:basedOn w:val="Normln"/>
    <w:autoRedefine/>
    <w:uiPriority w:val="99"/>
    <w:rsid w:val="00E13434"/>
    <w:pPr>
      <w:tabs>
        <w:tab w:val="num" w:pos="360"/>
      </w:tabs>
      <w:spacing w:before="120"/>
      <w:ind w:left="357" w:hanging="357"/>
      <w:jc w:val="left"/>
    </w:pPr>
    <w:rPr>
      <w:rFonts w:ascii="Times New Roman" w:hAnsi="Times New Roman"/>
      <w:sz w:val="24"/>
    </w:rPr>
  </w:style>
  <w:style w:type="paragraph" w:styleId="Titulek">
    <w:name w:val="caption"/>
    <w:basedOn w:val="Normln"/>
    <w:next w:val="Normln"/>
    <w:uiPriority w:val="99"/>
    <w:qFormat/>
    <w:rsid w:val="00E13434"/>
    <w:pPr>
      <w:spacing w:before="120"/>
      <w:jc w:val="left"/>
    </w:pPr>
    <w:rPr>
      <w:rFonts w:ascii="Times New Roman" w:hAnsi="Times New Roman"/>
      <w:b/>
      <w:bCs/>
      <w:szCs w:val="20"/>
    </w:rPr>
  </w:style>
  <w:style w:type="paragraph" w:customStyle="1" w:styleId="KUMS-adresa">
    <w:name w:val="KUMS-adresa"/>
    <w:basedOn w:val="Normln"/>
    <w:uiPriority w:val="99"/>
    <w:rsid w:val="00E13434"/>
    <w:pPr>
      <w:spacing w:after="0" w:line="280" w:lineRule="exact"/>
    </w:pPr>
    <w:rPr>
      <w:rFonts w:cs="Tahoma"/>
      <w:noProof/>
      <w:szCs w:val="20"/>
    </w:rPr>
  </w:style>
  <w:style w:type="paragraph" w:styleId="Zpat">
    <w:name w:val="footer"/>
    <w:basedOn w:val="Normln"/>
    <w:link w:val="ZpatChar"/>
    <w:uiPriority w:val="99"/>
    <w:rsid w:val="00E13434"/>
    <w:pPr>
      <w:tabs>
        <w:tab w:val="center" w:pos="4536"/>
        <w:tab w:val="right" w:pos="9072"/>
      </w:tabs>
      <w:spacing w:after="0"/>
      <w:jc w:val="left"/>
    </w:pPr>
    <w:rPr>
      <w:rFonts w:ascii="Times New Roman" w:hAnsi="Times New Roman"/>
      <w:sz w:val="24"/>
      <w:lang w:val="x-none"/>
    </w:rPr>
  </w:style>
  <w:style w:type="character" w:customStyle="1" w:styleId="ZpatChar">
    <w:name w:val="Zápatí Char"/>
    <w:link w:val="Zpat"/>
    <w:uiPriority w:val="99"/>
    <w:locked/>
    <w:rsid w:val="00E13434"/>
    <w:rPr>
      <w:rFonts w:ascii="Times New Roman" w:hAnsi="Times New Roman" w:cs="Times New Roman"/>
      <w:sz w:val="24"/>
      <w:szCs w:val="24"/>
      <w:lang w:val="x-none" w:eastAsia="cs-CZ"/>
    </w:rPr>
  </w:style>
  <w:style w:type="paragraph" w:customStyle="1" w:styleId="Styl1CharChar">
    <w:name w:val="Styl1 Char Char"/>
    <w:basedOn w:val="Normln"/>
    <w:uiPriority w:val="99"/>
    <w:rsid w:val="00E13434"/>
    <w:pPr>
      <w:spacing w:before="60" w:after="60"/>
    </w:pPr>
    <w:rPr>
      <w:rFonts w:ascii="Arial Narrow" w:hAnsi="Arial Narrow"/>
      <w:sz w:val="24"/>
    </w:rPr>
  </w:style>
  <w:style w:type="character" w:styleId="Znakapoznpodarou">
    <w:name w:val="footnote reference"/>
    <w:uiPriority w:val="99"/>
    <w:rsid w:val="00E13434"/>
    <w:rPr>
      <w:vertAlign w:val="superscript"/>
    </w:rPr>
  </w:style>
  <w:style w:type="paragraph" w:customStyle="1" w:styleId="Ploha">
    <w:name w:val="Příloha č."/>
    <w:basedOn w:val="vod"/>
    <w:autoRedefine/>
    <w:qFormat/>
    <w:rsid w:val="00366B6D"/>
    <w:pPr>
      <w:tabs>
        <w:tab w:val="left" w:pos="0"/>
        <w:tab w:val="num" w:pos="1418"/>
      </w:tabs>
      <w:spacing w:before="360" w:after="120"/>
      <w:ind w:left="1418" w:hanging="1418"/>
    </w:pPr>
    <w:rPr>
      <w:color w:val="000000"/>
      <w:sz w:val="20"/>
      <w:szCs w:val="32"/>
    </w:rPr>
  </w:style>
  <w:style w:type="paragraph" w:customStyle="1" w:styleId="vod">
    <w:name w:val="Úvod"/>
    <w:aliases w:val="závěr"/>
    <w:basedOn w:val="Normln"/>
    <w:uiPriority w:val="99"/>
    <w:rsid w:val="00E13434"/>
    <w:pPr>
      <w:spacing w:after="240"/>
    </w:pPr>
    <w:rPr>
      <w:b/>
      <w:sz w:val="32"/>
    </w:rPr>
  </w:style>
  <w:style w:type="paragraph" w:customStyle="1" w:styleId="A-Text">
    <w:name w:val="A-Text"/>
    <w:basedOn w:val="Normln"/>
    <w:uiPriority w:val="99"/>
    <w:rsid w:val="00E13434"/>
    <w:pPr>
      <w:overflowPunct w:val="0"/>
      <w:autoSpaceDE w:val="0"/>
      <w:autoSpaceDN w:val="0"/>
      <w:adjustRightInd w:val="0"/>
      <w:spacing w:before="60" w:after="0"/>
      <w:textAlignment w:val="baseline"/>
    </w:pPr>
    <w:rPr>
      <w:rFonts w:ascii="Times New Roman" w:hAnsi="Times New Roman"/>
      <w:szCs w:val="20"/>
    </w:rPr>
  </w:style>
  <w:style w:type="paragraph" w:customStyle="1" w:styleId="font8">
    <w:name w:val="font8"/>
    <w:basedOn w:val="Normln"/>
    <w:uiPriority w:val="99"/>
    <w:rsid w:val="00E13434"/>
    <w:pPr>
      <w:spacing w:before="100" w:beforeAutospacing="1" w:after="100" w:afterAutospacing="1"/>
      <w:jc w:val="left"/>
    </w:pPr>
    <w:rPr>
      <w:rFonts w:ascii="Times New Roman" w:eastAsia="Arial Unicode MS" w:hAnsi="Times New Roman"/>
      <w:b/>
      <w:bCs/>
      <w:szCs w:val="20"/>
    </w:rPr>
  </w:style>
  <w:style w:type="paragraph" w:customStyle="1" w:styleId="incev1">
    <w:name w:val="incev1"/>
    <w:basedOn w:val="Normln"/>
    <w:uiPriority w:val="99"/>
    <w:rsid w:val="00E13434"/>
    <w:pPr>
      <w:spacing w:before="100" w:beforeAutospacing="1" w:after="100" w:afterAutospacing="1"/>
    </w:pPr>
    <w:rPr>
      <w:rFonts w:ascii="Arial" w:eastAsia="Arial Unicode MS" w:hAnsi="Arial" w:cs="Arial"/>
      <w:color w:val="000000"/>
      <w:sz w:val="14"/>
      <w:szCs w:val="14"/>
    </w:rPr>
  </w:style>
  <w:style w:type="character" w:customStyle="1" w:styleId="incev11">
    <w:name w:val="incev11"/>
    <w:rsid w:val="00E13434"/>
    <w:rPr>
      <w:rFonts w:ascii="Arial" w:hAnsi="Arial"/>
      <w:color w:val="000000"/>
      <w:sz w:val="14"/>
      <w:u w:val="none"/>
      <w:effect w:val="none"/>
    </w:rPr>
  </w:style>
  <w:style w:type="character" w:styleId="Sledovanodkaz">
    <w:name w:val="FollowedHyperlink"/>
    <w:uiPriority w:val="99"/>
    <w:rsid w:val="00E13434"/>
    <w:rPr>
      <w:color w:val="800080"/>
      <w:u w:val="single"/>
    </w:rPr>
  </w:style>
  <w:style w:type="paragraph" w:styleId="z-Zatekformule">
    <w:name w:val="HTML Top of Form"/>
    <w:basedOn w:val="Normln"/>
    <w:next w:val="Normln"/>
    <w:link w:val="z-ZatekformuleChar"/>
    <w:hidden/>
    <w:rsid w:val="00E13434"/>
    <w:pPr>
      <w:pBdr>
        <w:bottom w:val="single" w:sz="6" w:space="1" w:color="auto"/>
      </w:pBdr>
      <w:spacing w:after="0"/>
      <w:jc w:val="center"/>
    </w:pPr>
    <w:rPr>
      <w:rFonts w:ascii="Arial" w:eastAsia="Arial Unicode MS" w:hAnsi="Arial"/>
      <w:vanish/>
      <w:sz w:val="16"/>
      <w:szCs w:val="16"/>
      <w:lang w:val="x-none"/>
    </w:rPr>
  </w:style>
  <w:style w:type="character" w:customStyle="1" w:styleId="z-ZatekformuleChar">
    <w:name w:val="z-Začátek formuláře Char"/>
    <w:link w:val="z-Zatekformule"/>
    <w:locked/>
    <w:rsid w:val="00E13434"/>
    <w:rPr>
      <w:rFonts w:ascii="Arial" w:eastAsia="Arial Unicode MS" w:hAnsi="Arial" w:cs="Arial"/>
      <w:vanish/>
      <w:sz w:val="16"/>
      <w:szCs w:val="16"/>
      <w:lang w:val="x-none" w:eastAsia="cs-CZ"/>
    </w:rPr>
  </w:style>
  <w:style w:type="paragraph" w:styleId="z-Konecformule">
    <w:name w:val="HTML Bottom of Form"/>
    <w:basedOn w:val="Normln"/>
    <w:next w:val="Normln"/>
    <w:link w:val="z-KonecformuleChar"/>
    <w:hidden/>
    <w:rsid w:val="00E13434"/>
    <w:pPr>
      <w:pBdr>
        <w:top w:val="single" w:sz="6" w:space="1" w:color="auto"/>
      </w:pBdr>
      <w:spacing w:after="0"/>
      <w:jc w:val="center"/>
    </w:pPr>
    <w:rPr>
      <w:rFonts w:ascii="Arial" w:eastAsia="Arial Unicode MS" w:hAnsi="Arial"/>
      <w:vanish/>
      <w:sz w:val="16"/>
      <w:szCs w:val="16"/>
      <w:lang w:val="x-none"/>
    </w:rPr>
  </w:style>
  <w:style w:type="character" w:customStyle="1" w:styleId="z-KonecformuleChar">
    <w:name w:val="z-Konec formuláře Char"/>
    <w:link w:val="z-Konecformule"/>
    <w:locked/>
    <w:rsid w:val="00E13434"/>
    <w:rPr>
      <w:rFonts w:ascii="Arial" w:eastAsia="Arial Unicode MS" w:hAnsi="Arial" w:cs="Arial"/>
      <w:vanish/>
      <w:sz w:val="16"/>
      <w:szCs w:val="16"/>
      <w:lang w:val="x-none" w:eastAsia="cs-CZ"/>
    </w:rPr>
  </w:style>
  <w:style w:type="character" w:customStyle="1" w:styleId="langtext">
    <w:name w:val="lang_text"/>
    <w:rsid w:val="00E13434"/>
    <w:rPr>
      <w:rFonts w:cs="Times New Roman"/>
    </w:rPr>
  </w:style>
  <w:style w:type="character" w:customStyle="1" w:styleId="langimage">
    <w:name w:val="lang_image"/>
    <w:rsid w:val="00E13434"/>
    <w:rPr>
      <w:rFonts w:cs="Times New Roman"/>
    </w:rPr>
  </w:style>
  <w:style w:type="character" w:customStyle="1" w:styleId="Zvraznn1">
    <w:name w:val="Zvýraznění1"/>
    <w:qFormat/>
    <w:rsid w:val="003F60E6"/>
    <w:rPr>
      <w:b/>
    </w:rPr>
  </w:style>
  <w:style w:type="character" w:customStyle="1" w:styleId="msoins0">
    <w:name w:val="msoins"/>
    <w:rsid w:val="00E13434"/>
    <w:rPr>
      <w:i/>
    </w:rPr>
  </w:style>
  <w:style w:type="paragraph" w:styleId="Zkladntextodsazen2">
    <w:name w:val="Body Text Indent 2"/>
    <w:basedOn w:val="Normln"/>
    <w:link w:val="Zkladntextodsazen2Char"/>
    <w:uiPriority w:val="99"/>
    <w:rsid w:val="00E13434"/>
    <w:pPr>
      <w:spacing w:line="200" w:lineRule="atLeast"/>
      <w:ind w:left="1980" w:hanging="1980"/>
    </w:pPr>
    <w:rPr>
      <w:szCs w:val="20"/>
      <w:lang w:val="x-none"/>
    </w:rPr>
  </w:style>
  <w:style w:type="character" w:customStyle="1" w:styleId="Zkladntextodsazen2Char">
    <w:name w:val="Základní text odsazený 2 Char"/>
    <w:link w:val="Zkladntextodsazen2"/>
    <w:uiPriority w:val="99"/>
    <w:locked/>
    <w:rsid w:val="00E13434"/>
    <w:rPr>
      <w:rFonts w:ascii="Tahoma" w:hAnsi="Tahoma" w:cs="Tahoma"/>
      <w:sz w:val="20"/>
      <w:szCs w:val="20"/>
      <w:lang w:val="x-none" w:eastAsia="cs-CZ"/>
    </w:rPr>
  </w:style>
  <w:style w:type="paragraph" w:customStyle="1" w:styleId="xl35">
    <w:name w:val="xl35"/>
    <w:basedOn w:val="Normln"/>
    <w:uiPriority w:val="99"/>
    <w:rsid w:val="00E1343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Arial Unicode MS" w:cs="Tahoma"/>
      <w:sz w:val="16"/>
      <w:szCs w:val="16"/>
    </w:rPr>
  </w:style>
  <w:style w:type="paragraph" w:customStyle="1" w:styleId="xl36">
    <w:name w:val="xl36"/>
    <w:basedOn w:val="Normln"/>
    <w:uiPriority w:val="99"/>
    <w:rsid w:val="00E13434"/>
    <w:pPr>
      <w:spacing w:before="100" w:beforeAutospacing="1" w:after="100" w:afterAutospacing="1"/>
      <w:jc w:val="left"/>
    </w:pPr>
    <w:rPr>
      <w:rFonts w:eastAsia="Arial Unicode MS" w:cs="Tahoma"/>
      <w:sz w:val="24"/>
    </w:rPr>
  </w:style>
  <w:style w:type="paragraph" w:customStyle="1" w:styleId="xl37">
    <w:name w:val="xl37"/>
    <w:basedOn w:val="Normln"/>
    <w:uiPriority w:val="99"/>
    <w:rsid w:val="00E13434"/>
    <w:pPr>
      <w:pBdr>
        <w:top w:val="single" w:sz="4"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eastAsia="Arial Unicode MS" w:cs="Tahoma"/>
      <w:sz w:val="16"/>
      <w:szCs w:val="16"/>
    </w:rPr>
  </w:style>
  <w:style w:type="paragraph" w:customStyle="1" w:styleId="xl38">
    <w:name w:val="xl38"/>
    <w:basedOn w:val="Normln"/>
    <w:uiPriority w:val="99"/>
    <w:rsid w:val="00E13434"/>
    <w:pPr>
      <w:pBdr>
        <w:top w:val="single" w:sz="4" w:space="0" w:color="auto"/>
        <w:left w:val="single" w:sz="4" w:space="0" w:color="auto"/>
        <w:bottom w:val="single" w:sz="4" w:space="0" w:color="auto"/>
        <w:right w:val="single" w:sz="4" w:space="7" w:color="auto"/>
      </w:pBdr>
      <w:shd w:val="clear" w:color="auto" w:fill="FFFF99"/>
      <w:spacing w:before="100" w:beforeAutospacing="1" w:after="100" w:afterAutospacing="1"/>
      <w:ind w:firstLineChars="100" w:firstLine="100"/>
      <w:jc w:val="right"/>
      <w:textAlignment w:val="center"/>
    </w:pPr>
    <w:rPr>
      <w:rFonts w:eastAsia="Arial Unicode MS" w:cs="Tahoma"/>
      <w:sz w:val="16"/>
      <w:szCs w:val="16"/>
    </w:rPr>
  </w:style>
  <w:style w:type="paragraph" w:customStyle="1" w:styleId="xl39">
    <w:name w:val="xl39"/>
    <w:basedOn w:val="Normln"/>
    <w:uiPriority w:val="99"/>
    <w:rsid w:val="00E13434"/>
    <w:pPr>
      <w:pBdr>
        <w:top w:val="single" w:sz="4" w:space="0" w:color="auto"/>
        <w:left w:val="single" w:sz="4" w:space="0" w:color="auto"/>
        <w:bottom w:val="single" w:sz="4" w:space="0" w:color="auto"/>
        <w:right w:val="single" w:sz="4" w:space="7" w:color="auto"/>
      </w:pBdr>
      <w:spacing w:before="100" w:beforeAutospacing="1" w:after="100" w:afterAutospacing="1"/>
      <w:ind w:firstLineChars="100" w:firstLine="100"/>
      <w:jc w:val="right"/>
    </w:pPr>
    <w:rPr>
      <w:rFonts w:eastAsia="Arial Unicode MS" w:cs="Tahoma"/>
      <w:sz w:val="16"/>
      <w:szCs w:val="16"/>
    </w:rPr>
  </w:style>
  <w:style w:type="paragraph" w:customStyle="1" w:styleId="xl40">
    <w:name w:val="xl40"/>
    <w:basedOn w:val="Normln"/>
    <w:uiPriority w:val="99"/>
    <w:rsid w:val="00E13434"/>
    <w:pPr>
      <w:pBdr>
        <w:top w:val="single" w:sz="4" w:space="0" w:color="auto"/>
        <w:left w:val="single" w:sz="4" w:space="0" w:color="auto"/>
        <w:bottom w:val="single" w:sz="4" w:space="0" w:color="auto"/>
        <w:right w:val="single" w:sz="4" w:space="7" w:color="auto"/>
      </w:pBdr>
      <w:spacing w:before="100" w:beforeAutospacing="1" w:after="100" w:afterAutospacing="1"/>
      <w:ind w:firstLineChars="100" w:firstLine="100"/>
      <w:jc w:val="right"/>
    </w:pPr>
    <w:rPr>
      <w:rFonts w:eastAsia="Arial Unicode MS" w:cs="Tahoma"/>
      <w:b/>
      <w:bCs/>
      <w:sz w:val="16"/>
      <w:szCs w:val="16"/>
    </w:rPr>
  </w:style>
  <w:style w:type="paragraph" w:customStyle="1" w:styleId="xl41">
    <w:name w:val="xl41"/>
    <w:basedOn w:val="Normln"/>
    <w:uiPriority w:val="99"/>
    <w:rsid w:val="00E13434"/>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eastAsia="Arial Unicode MS" w:cs="Tahoma"/>
      <w:sz w:val="16"/>
      <w:szCs w:val="16"/>
    </w:rPr>
  </w:style>
  <w:style w:type="paragraph" w:customStyle="1" w:styleId="xl42">
    <w:name w:val="xl42"/>
    <w:basedOn w:val="Normln"/>
    <w:uiPriority w:val="99"/>
    <w:rsid w:val="00E13434"/>
    <w:pPr>
      <w:pBdr>
        <w:top w:val="single" w:sz="4" w:space="0" w:color="auto"/>
        <w:left w:val="single" w:sz="4" w:space="0" w:color="auto"/>
        <w:right w:val="single" w:sz="4" w:space="0" w:color="auto"/>
      </w:pBdr>
      <w:spacing w:before="100" w:beforeAutospacing="1" w:after="100" w:afterAutospacing="1"/>
      <w:jc w:val="center"/>
      <w:textAlignment w:val="center"/>
    </w:pPr>
    <w:rPr>
      <w:rFonts w:eastAsia="Arial Unicode MS" w:cs="Tahoma"/>
      <w:sz w:val="16"/>
      <w:szCs w:val="16"/>
    </w:rPr>
  </w:style>
  <w:style w:type="paragraph" w:customStyle="1" w:styleId="xl43">
    <w:name w:val="xl43"/>
    <w:basedOn w:val="Normln"/>
    <w:uiPriority w:val="99"/>
    <w:rsid w:val="00E13434"/>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Tahoma"/>
      <w:sz w:val="16"/>
      <w:szCs w:val="16"/>
    </w:rPr>
  </w:style>
  <w:style w:type="paragraph" w:customStyle="1" w:styleId="xl44">
    <w:name w:val="xl44"/>
    <w:basedOn w:val="Normln"/>
    <w:uiPriority w:val="99"/>
    <w:rsid w:val="00E13434"/>
    <w:pPr>
      <w:spacing w:before="100" w:beforeAutospacing="1" w:after="100" w:afterAutospacing="1"/>
      <w:jc w:val="left"/>
      <w:textAlignment w:val="center"/>
    </w:pPr>
    <w:rPr>
      <w:rFonts w:eastAsia="Arial Unicode MS" w:cs="Tahoma"/>
      <w:sz w:val="16"/>
      <w:szCs w:val="16"/>
    </w:rPr>
  </w:style>
  <w:style w:type="character" w:styleId="slostrnky">
    <w:name w:val="page number"/>
    <w:rsid w:val="00E13434"/>
    <w:rPr>
      <w:rFonts w:ascii="Tahoma" w:hAnsi="Tahoma"/>
      <w:sz w:val="20"/>
    </w:rPr>
  </w:style>
  <w:style w:type="paragraph" w:customStyle="1" w:styleId="xl45">
    <w:name w:val="xl45"/>
    <w:basedOn w:val="Normln"/>
    <w:uiPriority w:val="99"/>
    <w:rsid w:val="00E13434"/>
    <w:pPr>
      <w:spacing w:before="100" w:beforeAutospacing="1" w:after="100" w:afterAutospacing="1"/>
      <w:jc w:val="left"/>
      <w:textAlignment w:val="center"/>
    </w:pPr>
    <w:rPr>
      <w:rFonts w:eastAsia="Arial Unicode MS" w:cs="Tahoma"/>
      <w:i/>
      <w:iCs/>
      <w:color w:val="FF0000"/>
      <w:sz w:val="24"/>
    </w:rPr>
  </w:style>
  <w:style w:type="paragraph" w:customStyle="1" w:styleId="xl46">
    <w:name w:val="xl46"/>
    <w:basedOn w:val="Normln"/>
    <w:uiPriority w:val="99"/>
    <w:rsid w:val="00E13434"/>
    <w:pPr>
      <w:spacing w:before="100" w:beforeAutospacing="1" w:after="100" w:afterAutospacing="1"/>
      <w:jc w:val="left"/>
      <w:textAlignment w:val="center"/>
    </w:pPr>
    <w:rPr>
      <w:rFonts w:eastAsia="Arial Unicode MS" w:cs="Tahoma"/>
      <w:i/>
      <w:iCs/>
      <w:sz w:val="24"/>
    </w:rPr>
  </w:style>
  <w:style w:type="paragraph" w:customStyle="1" w:styleId="xl47">
    <w:name w:val="xl47"/>
    <w:basedOn w:val="Normln"/>
    <w:uiPriority w:val="99"/>
    <w:rsid w:val="00E13434"/>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eastAsia="Arial Unicode MS" w:cs="Tahoma"/>
      <w:sz w:val="16"/>
      <w:szCs w:val="16"/>
    </w:rPr>
  </w:style>
  <w:style w:type="paragraph" w:customStyle="1" w:styleId="xl48">
    <w:name w:val="xl48"/>
    <w:basedOn w:val="Normln"/>
    <w:uiPriority w:val="99"/>
    <w:rsid w:val="00E13434"/>
    <w:pPr>
      <w:pBdr>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eastAsia="Arial Unicode MS" w:cs="Tahoma"/>
      <w:sz w:val="16"/>
      <w:szCs w:val="16"/>
    </w:rPr>
  </w:style>
  <w:style w:type="paragraph" w:customStyle="1" w:styleId="xl49">
    <w:name w:val="xl49"/>
    <w:basedOn w:val="Normln"/>
    <w:uiPriority w:val="99"/>
    <w:rsid w:val="00E13434"/>
    <w:pPr>
      <w:pBdr>
        <w:left w:val="single" w:sz="4" w:space="0" w:color="auto"/>
        <w:bottom w:val="single" w:sz="4" w:space="0" w:color="auto"/>
        <w:right w:val="single" w:sz="4" w:space="0" w:color="auto"/>
      </w:pBdr>
      <w:shd w:val="clear" w:color="auto" w:fill="FFFF99"/>
      <w:spacing w:before="100" w:beforeAutospacing="1" w:after="100" w:afterAutospacing="1"/>
      <w:jc w:val="center"/>
    </w:pPr>
    <w:rPr>
      <w:rFonts w:eastAsia="Arial Unicode MS" w:cs="Tahoma"/>
      <w:sz w:val="16"/>
      <w:szCs w:val="16"/>
    </w:rPr>
  </w:style>
  <w:style w:type="paragraph" w:customStyle="1" w:styleId="xl50">
    <w:name w:val="xl50"/>
    <w:basedOn w:val="Normln"/>
    <w:uiPriority w:val="99"/>
    <w:rsid w:val="00E13434"/>
    <w:pPr>
      <w:pBdr>
        <w:top w:val="single" w:sz="4" w:space="0" w:color="auto"/>
        <w:left w:val="single" w:sz="4" w:space="0" w:color="auto"/>
        <w:right w:val="single" w:sz="4" w:space="0" w:color="auto"/>
      </w:pBdr>
      <w:spacing w:before="100" w:beforeAutospacing="1" w:after="100" w:afterAutospacing="1"/>
      <w:jc w:val="left"/>
      <w:textAlignment w:val="center"/>
    </w:pPr>
    <w:rPr>
      <w:rFonts w:eastAsia="Arial Unicode MS" w:cs="Tahoma"/>
      <w:sz w:val="16"/>
      <w:szCs w:val="16"/>
    </w:rPr>
  </w:style>
  <w:style w:type="paragraph" w:customStyle="1" w:styleId="xl51">
    <w:name w:val="xl51"/>
    <w:basedOn w:val="Normln"/>
    <w:uiPriority w:val="99"/>
    <w:rsid w:val="00E13434"/>
    <w:pPr>
      <w:pBdr>
        <w:top w:val="single" w:sz="4" w:space="0" w:color="auto"/>
        <w:left w:val="single" w:sz="4" w:space="0" w:color="auto"/>
        <w:right w:val="single" w:sz="4" w:space="0" w:color="auto"/>
      </w:pBdr>
      <w:spacing w:before="100" w:beforeAutospacing="1" w:after="100" w:afterAutospacing="1"/>
      <w:jc w:val="left"/>
      <w:textAlignment w:val="center"/>
    </w:pPr>
    <w:rPr>
      <w:rFonts w:eastAsia="Arial Unicode MS" w:cs="Tahoma"/>
      <w:sz w:val="16"/>
      <w:szCs w:val="16"/>
    </w:rPr>
  </w:style>
  <w:style w:type="paragraph" w:customStyle="1" w:styleId="xl52">
    <w:name w:val="xl52"/>
    <w:basedOn w:val="Normln"/>
    <w:uiPriority w:val="99"/>
    <w:rsid w:val="00E13434"/>
    <w:pPr>
      <w:pBdr>
        <w:left w:val="single" w:sz="4" w:space="0" w:color="auto"/>
        <w:right w:val="single" w:sz="4" w:space="0" w:color="auto"/>
      </w:pBdr>
      <w:spacing w:before="100" w:beforeAutospacing="1" w:after="100" w:afterAutospacing="1"/>
      <w:jc w:val="left"/>
      <w:textAlignment w:val="center"/>
    </w:pPr>
    <w:rPr>
      <w:rFonts w:eastAsia="Arial Unicode MS" w:cs="Tahoma"/>
      <w:sz w:val="16"/>
      <w:szCs w:val="16"/>
    </w:rPr>
  </w:style>
  <w:style w:type="paragraph" w:customStyle="1" w:styleId="xl53">
    <w:name w:val="xl53"/>
    <w:basedOn w:val="Normln"/>
    <w:uiPriority w:val="99"/>
    <w:rsid w:val="00E13434"/>
    <w:pPr>
      <w:pBdr>
        <w:left w:val="single" w:sz="4" w:space="0" w:color="auto"/>
        <w:bottom w:val="single" w:sz="4" w:space="0" w:color="auto"/>
        <w:right w:val="single" w:sz="4" w:space="0" w:color="auto"/>
      </w:pBdr>
      <w:spacing w:before="100" w:beforeAutospacing="1" w:after="100" w:afterAutospacing="1"/>
      <w:jc w:val="left"/>
      <w:textAlignment w:val="center"/>
    </w:pPr>
    <w:rPr>
      <w:rFonts w:eastAsia="Arial Unicode MS" w:cs="Tahoma"/>
      <w:sz w:val="16"/>
      <w:szCs w:val="16"/>
    </w:rPr>
  </w:style>
  <w:style w:type="paragraph" w:styleId="Rejstk2">
    <w:name w:val="index 2"/>
    <w:basedOn w:val="Normln"/>
    <w:next w:val="Normln"/>
    <w:autoRedefine/>
    <w:uiPriority w:val="99"/>
    <w:semiHidden/>
    <w:rsid w:val="00E13434"/>
    <w:pPr>
      <w:spacing w:after="0"/>
      <w:ind w:left="400" w:hanging="200"/>
      <w:jc w:val="left"/>
    </w:pPr>
    <w:rPr>
      <w:rFonts w:ascii="Times New Roman" w:hAnsi="Times New Roman"/>
      <w:szCs w:val="21"/>
    </w:rPr>
  </w:style>
  <w:style w:type="paragraph" w:styleId="Rejstk3">
    <w:name w:val="index 3"/>
    <w:basedOn w:val="Normln"/>
    <w:next w:val="Normln"/>
    <w:autoRedefine/>
    <w:uiPriority w:val="99"/>
    <w:semiHidden/>
    <w:rsid w:val="00E13434"/>
    <w:pPr>
      <w:spacing w:after="0"/>
      <w:ind w:left="600" w:hanging="200"/>
      <w:jc w:val="left"/>
    </w:pPr>
    <w:rPr>
      <w:rFonts w:ascii="Times New Roman" w:hAnsi="Times New Roman"/>
      <w:szCs w:val="21"/>
    </w:rPr>
  </w:style>
  <w:style w:type="paragraph" w:styleId="Rejstk4">
    <w:name w:val="index 4"/>
    <w:basedOn w:val="Normln"/>
    <w:next w:val="Normln"/>
    <w:autoRedefine/>
    <w:uiPriority w:val="99"/>
    <w:semiHidden/>
    <w:rsid w:val="00E13434"/>
    <w:pPr>
      <w:spacing w:after="0"/>
      <w:ind w:left="800" w:hanging="200"/>
      <w:jc w:val="left"/>
    </w:pPr>
    <w:rPr>
      <w:rFonts w:ascii="Times New Roman" w:hAnsi="Times New Roman"/>
      <w:szCs w:val="21"/>
    </w:rPr>
  </w:style>
  <w:style w:type="paragraph" w:styleId="Rejstk5">
    <w:name w:val="index 5"/>
    <w:basedOn w:val="Normln"/>
    <w:next w:val="Normln"/>
    <w:autoRedefine/>
    <w:uiPriority w:val="99"/>
    <w:semiHidden/>
    <w:rsid w:val="00E13434"/>
    <w:pPr>
      <w:spacing w:after="0"/>
      <w:ind w:left="1000" w:hanging="200"/>
      <w:jc w:val="left"/>
    </w:pPr>
    <w:rPr>
      <w:rFonts w:ascii="Times New Roman" w:hAnsi="Times New Roman"/>
      <w:szCs w:val="21"/>
    </w:rPr>
  </w:style>
  <w:style w:type="paragraph" w:styleId="Rejstk6">
    <w:name w:val="index 6"/>
    <w:basedOn w:val="Normln"/>
    <w:next w:val="Normln"/>
    <w:autoRedefine/>
    <w:uiPriority w:val="99"/>
    <w:semiHidden/>
    <w:rsid w:val="00E13434"/>
    <w:pPr>
      <w:spacing w:after="0"/>
      <w:ind w:left="1200" w:hanging="200"/>
      <w:jc w:val="left"/>
    </w:pPr>
    <w:rPr>
      <w:rFonts w:ascii="Times New Roman" w:hAnsi="Times New Roman"/>
      <w:szCs w:val="21"/>
    </w:rPr>
  </w:style>
  <w:style w:type="paragraph" w:styleId="Rejstk7">
    <w:name w:val="index 7"/>
    <w:basedOn w:val="Normln"/>
    <w:next w:val="Normln"/>
    <w:autoRedefine/>
    <w:uiPriority w:val="99"/>
    <w:semiHidden/>
    <w:rsid w:val="00E13434"/>
    <w:pPr>
      <w:spacing w:after="0"/>
      <w:ind w:left="1400" w:hanging="200"/>
      <w:jc w:val="left"/>
    </w:pPr>
    <w:rPr>
      <w:rFonts w:ascii="Times New Roman" w:hAnsi="Times New Roman"/>
      <w:szCs w:val="21"/>
    </w:rPr>
  </w:style>
  <w:style w:type="paragraph" w:styleId="Rejstk8">
    <w:name w:val="index 8"/>
    <w:basedOn w:val="Normln"/>
    <w:next w:val="Normln"/>
    <w:autoRedefine/>
    <w:uiPriority w:val="99"/>
    <w:semiHidden/>
    <w:rsid w:val="00E13434"/>
    <w:pPr>
      <w:spacing w:after="0"/>
      <w:ind w:left="1600" w:hanging="200"/>
      <w:jc w:val="left"/>
    </w:pPr>
    <w:rPr>
      <w:rFonts w:ascii="Times New Roman" w:hAnsi="Times New Roman"/>
      <w:szCs w:val="21"/>
    </w:rPr>
  </w:style>
  <w:style w:type="paragraph" w:styleId="Rejstk9">
    <w:name w:val="index 9"/>
    <w:basedOn w:val="Normln"/>
    <w:next w:val="Normln"/>
    <w:autoRedefine/>
    <w:uiPriority w:val="99"/>
    <w:semiHidden/>
    <w:rsid w:val="00E13434"/>
    <w:pPr>
      <w:spacing w:after="0"/>
      <w:ind w:left="1800" w:hanging="200"/>
      <w:jc w:val="left"/>
    </w:pPr>
    <w:rPr>
      <w:rFonts w:ascii="Times New Roman" w:hAnsi="Times New Roman"/>
      <w:szCs w:val="21"/>
    </w:rPr>
  </w:style>
  <w:style w:type="paragraph" w:styleId="Hlavikarejstku">
    <w:name w:val="index heading"/>
    <w:basedOn w:val="Normln"/>
    <w:next w:val="Rejstk1"/>
    <w:uiPriority w:val="99"/>
    <w:semiHidden/>
    <w:rsid w:val="00E13434"/>
    <w:pPr>
      <w:spacing w:before="240"/>
      <w:jc w:val="center"/>
    </w:pPr>
    <w:rPr>
      <w:rFonts w:ascii="Times New Roman" w:hAnsi="Times New Roman"/>
      <w:b/>
      <w:bCs/>
      <w:szCs w:val="31"/>
    </w:rPr>
  </w:style>
  <w:style w:type="character" w:styleId="Odkaznakoment">
    <w:name w:val="annotation reference"/>
    <w:uiPriority w:val="99"/>
    <w:semiHidden/>
    <w:rsid w:val="00E13434"/>
    <w:rPr>
      <w:sz w:val="16"/>
    </w:rPr>
  </w:style>
  <w:style w:type="paragraph" w:styleId="Textkomente">
    <w:name w:val="annotation text"/>
    <w:basedOn w:val="Normln"/>
    <w:link w:val="TextkomenteChar"/>
    <w:uiPriority w:val="99"/>
    <w:rsid w:val="00E13434"/>
    <w:pPr>
      <w:spacing w:after="0"/>
      <w:jc w:val="left"/>
    </w:pPr>
    <w:rPr>
      <w:rFonts w:ascii="Times New Roman" w:hAnsi="Times New Roman"/>
      <w:szCs w:val="20"/>
      <w:lang w:val="x-none"/>
    </w:rPr>
  </w:style>
  <w:style w:type="character" w:customStyle="1" w:styleId="TextkomenteChar">
    <w:name w:val="Text komentáře Char"/>
    <w:link w:val="Textkomente"/>
    <w:uiPriority w:val="99"/>
    <w:locked/>
    <w:rsid w:val="00E13434"/>
    <w:rPr>
      <w:rFonts w:ascii="Times New Roman" w:hAnsi="Times New Roman" w:cs="Times New Roman"/>
      <w:sz w:val="20"/>
      <w:szCs w:val="20"/>
      <w:lang w:val="x-none" w:eastAsia="cs-CZ"/>
    </w:rPr>
  </w:style>
  <w:style w:type="paragraph" w:styleId="Textbubliny">
    <w:name w:val="Balloon Text"/>
    <w:basedOn w:val="Normln"/>
    <w:link w:val="TextbublinyChar"/>
    <w:uiPriority w:val="99"/>
    <w:semiHidden/>
    <w:rsid w:val="00E13434"/>
    <w:rPr>
      <w:sz w:val="16"/>
      <w:szCs w:val="16"/>
      <w:lang w:val="x-none"/>
    </w:rPr>
  </w:style>
  <w:style w:type="character" w:customStyle="1" w:styleId="TextbublinyChar">
    <w:name w:val="Text bubliny Char"/>
    <w:link w:val="Textbubliny"/>
    <w:uiPriority w:val="99"/>
    <w:semiHidden/>
    <w:locked/>
    <w:rsid w:val="00E13434"/>
    <w:rPr>
      <w:rFonts w:ascii="Tahoma" w:hAnsi="Tahoma" w:cs="Tahoma"/>
      <w:sz w:val="16"/>
      <w:szCs w:val="16"/>
      <w:lang w:val="x-none" w:eastAsia="cs-CZ"/>
    </w:rPr>
  </w:style>
  <w:style w:type="paragraph" w:styleId="Zkladntextodsazen3">
    <w:name w:val="Body Text Indent 3"/>
    <w:basedOn w:val="Normln"/>
    <w:link w:val="Zkladntextodsazen3Char"/>
    <w:rsid w:val="00E13434"/>
    <w:pPr>
      <w:tabs>
        <w:tab w:val="left" w:pos="1080"/>
        <w:tab w:val="left" w:pos="1260"/>
        <w:tab w:val="left" w:pos="1440"/>
      </w:tabs>
      <w:ind w:left="540" w:hanging="180"/>
    </w:pPr>
    <w:rPr>
      <w:b/>
      <w:bCs/>
      <w:sz w:val="24"/>
      <w:lang w:val="x-none"/>
    </w:rPr>
  </w:style>
  <w:style w:type="character" w:customStyle="1" w:styleId="Zkladntextodsazen3Char">
    <w:name w:val="Základní text odsazený 3 Char"/>
    <w:link w:val="Zkladntextodsazen3"/>
    <w:locked/>
    <w:rsid w:val="00E13434"/>
    <w:rPr>
      <w:rFonts w:ascii="Tahoma" w:hAnsi="Tahoma" w:cs="Times New Roman"/>
      <w:b/>
      <w:bCs/>
      <w:sz w:val="24"/>
      <w:szCs w:val="24"/>
      <w:lang w:val="x-none" w:eastAsia="cs-CZ"/>
    </w:rPr>
  </w:style>
  <w:style w:type="paragraph" w:styleId="Pedmtkomente">
    <w:name w:val="annotation subject"/>
    <w:basedOn w:val="Textkomente"/>
    <w:next w:val="Textkomente"/>
    <w:link w:val="PedmtkomenteChar"/>
    <w:uiPriority w:val="99"/>
    <w:semiHidden/>
    <w:rsid w:val="00E13434"/>
    <w:pPr>
      <w:spacing w:after="120"/>
      <w:jc w:val="both"/>
    </w:pPr>
    <w:rPr>
      <w:rFonts w:ascii="Tahoma" w:hAnsi="Tahoma"/>
      <w:b/>
      <w:bCs/>
    </w:rPr>
  </w:style>
  <w:style w:type="character" w:customStyle="1" w:styleId="PedmtkomenteChar">
    <w:name w:val="Předmět komentáře Char"/>
    <w:link w:val="Pedmtkomente"/>
    <w:uiPriority w:val="99"/>
    <w:semiHidden/>
    <w:locked/>
    <w:rsid w:val="00E13434"/>
    <w:rPr>
      <w:rFonts w:ascii="Tahoma" w:hAnsi="Tahoma" w:cs="Times New Roman"/>
      <w:b/>
      <w:bCs/>
      <w:sz w:val="20"/>
      <w:szCs w:val="20"/>
      <w:lang w:val="x-none" w:eastAsia="cs-CZ"/>
    </w:rPr>
  </w:style>
  <w:style w:type="paragraph" w:customStyle="1" w:styleId="Nadpisgrafu">
    <w:name w:val="Nadpis grafu"/>
    <w:basedOn w:val="Graf"/>
    <w:uiPriority w:val="99"/>
    <w:rsid w:val="00E13434"/>
    <w:pPr>
      <w:tabs>
        <w:tab w:val="clear" w:pos="1191"/>
        <w:tab w:val="left" w:pos="0"/>
      </w:tabs>
      <w:jc w:val="left"/>
    </w:pPr>
  </w:style>
  <w:style w:type="paragraph" w:customStyle="1" w:styleId="Styl1">
    <w:name w:val="Styl1"/>
    <w:basedOn w:val="Tabulka"/>
    <w:uiPriority w:val="99"/>
    <w:rsid w:val="00E13434"/>
    <w:pPr>
      <w:numPr>
        <w:numId w:val="0"/>
      </w:numPr>
    </w:pPr>
  </w:style>
  <w:style w:type="paragraph" w:styleId="Seznamobrzk">
    <w:name w:val="table of figures"/>
    <w:aliases w:val="Seznam tabulek"/>
    <w:basedOn w:val="Normln"/>
    <w:next w:val="Normln"/>
    <w:uiPriority w:val="99"/>
    <w:rsid w:val="00E13434"/>
    <w:pPr>
      <w:spacing w:after="0"/>
      <w:ind w:left="400" w:hanging="400"/>
      <w:jc w:val="left"/>
    </w:pPr>
    <w:rPr>
      <w:bCs/>
      <w:szCs w:val="20"/>
    </w:rPr>
  </w:style>
  <w:style w:type="paragraph" w:customStyle="1" w:styleId="Styl2">
    <w:name w:val="Styl2"/>
    <w:basedOn w:val="Nadpisgrafu"/>
    <w:uiPriority w:val="99"/>
    <w:rsid w:val="00E13434"/>
  </w:style>
  <w:style w:type="paragraph" w:customStyle="1" w:styleId="Graf1Nzevgrafu">
    <w:name w:val="Graf č. 1 Název grafu"/>
    <w:basedOn w:val="Nadpisgrafu"/>
    <w:uiPriority w:val="99"/>
    <w:rsid w:val="00E13434"/>
    <w:pPr>
      <w:tabs>
        <w:tab w:val="clear" w:pos="3822"/>
      </w:tabs>
      <w:spacing w:before="0" w:beforeAutospacing="0" w:after="0" w:afterAutospacing="0"/>
      <w:ind w:left="0" w:firstLine="0"/>
    </w:pPr>
  </w:style>
  <w:style w:type="paragraph" w:customStyle="1" w:styleId="Styl3">
    <w:name w:val="Styl3"/>
    <w:basedOn w:val="Graf1Nzevgrafu"/>
    <w:uiPriority w:val="99"/>
    <w:rsid w:val="00E13434"/>
  </w:style>
  <w:style w:type="paragraph" w:customStyle="1" w:styleId="Default">
    <w:name w:val="Default"/>
    <w:rsid w:val="00E13434"/>
    <w:pPr>
      <w:autoSpaceDE w:val="0"/>
      <w:autoSpaceDN w:val="0"/>
      <w:adjustRightInd w:val="0"/>
    </w:pPr>
    <w:rPr>
      <w:color w:val="000000"/>
      <w:sz w:val="24"/>
      <w:szCs w:val="24"/>
    </w:rPr>
  </w:style>
  <w:style w:type="paragraph" w:customStyle="1" w:styleId="Normln4">
    <w:name w:val="Normální4"/>
    <w:basedOn w:val="Normln"/>
    <w:uiPriority w:val="99"/>
    <w:rsid w:val="00E13434"/>
    <w:pPr>
      <w:spacing w:after="0"/>
      <w:jc w:val="left"/>
    </w:pPr>
    <w:rPr>
      <w:rFonts w:ascii="Arial Unicode MS" w:eastAsia="Arial Unicode MS" w:hAnsi="Arial Unicode MS" w:cs="Arial Unicode MS"/>
      <w:sz w:val="24"/>
    </w:rPr>
  </w:style>
  <w:style w:type="paragraph" w:styleId="FormtovanvHTML">
    <w:name w:val="HTML Preformatted"/>
    <w:basedOn w:val="Normln"/>
    <w:link w:val="FormtovanvHTMLChar"/>
    <w:rsid w:val="00E134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Arial Unicode MS" w:eastAsia="Arial Unicode MS" w:hAnsi="Arial Unicode MS"/>
      <w:szCs w:val="20"/>
      <w:lang w:val="x-none"/>
    </w:rPr>
  </w:style>
  <w:style w:type="character" w:customStyle="1" w:styleId="FormtovanvHTMLChar">
    <w:name w:val="Formátovaný v HTML Char"/>
    <w:link w:val="FormtovanvHTML"/>
    <w:locked/>
    <w:rsid w:val="00E13434"/>
    <w:rPr>
      <w:rFonts w:ascii="Arial Unicode MS" w:eastAsia="Arial Unicode MS" w:hAnsi="Arial Unicode MS" w:cs="Arial Unicode MS"/>
      <w:sz w:val="20"/>
      <w:szCs w:val="20"/>
      <w:lang w:val="x-none" w:eastAsia="cs-CZ"/>
    </w:rPr>
  </w:style>
  <w:style w:type="character" w:customStyle="1" w:styleId="platne">
    <w:name w:val="platne"/>
    <w:rsid w:val="00E13434"/>
    <w:rPr>
      <w:rFonts w:cs="Times New Roman"/>
    </w:rPr>
  </w:style>
  <w:style w:type="paragraph" w:customStyle="1" w:styleId="font5">
    <w:name w:val="font5"/>
    <w:basedOn w:val="Normln"/>
    <w:rsid w:val="00E13434"/>
    <w:pPr>
      <w:jc w:val="right"/>
    </w:pPr>
    <w:rPr>
      <w:sz w:val="16"/>
      <w:szCs w:val="16"/>
    </w:rPr>
  </w:style>
  <w:style w:type="paragraph" w:customStyle="1" w:styleId="font6">
    <w:name w:val="font6"/>
    <w:basedOn w:val="Normln"/>
    <w:rsid w:val="00E13434"/>
    <w:pPr>
      <w:spacing w:before="100" w:beforeAutospacing="1" w:after="100" w:afterAutospacing="1"/>
      <w:jc w:val="left"/>
    </w:pPr>
    <w:rPr>
      <w:rFonts w:eastAsia="Arial Unicode MS" w:cs="Tahoma"/>
      <w:b/>
      <w:bCs/>
      <w:color w:val="000000"/>
      <w:sz w:val="16"/>
      <w:szCs w:val="16"/>
    </w:rPr>
  </w:style>
  <w:style w:type="paragraph" w:customStyle="1" w:styleId="xl24">
    <w:name w:val="xl24"/>
    <w:basedOn w:val="Normln"/>
    <w:uiPriority w:val="99"/>
    <w:rsid w:val="00E1343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Arial Unicode MS" w:hAnsi="Times New Roman"/>
      <w:sz w:val="24"/>
    </w:rPr>
  </w:style>
  <w:style w:type="paragraph" w:customStyle="1" w:styleId="xl25">
    <w:name w:val="xl25"/>
    <w:basedOn w:val="Normln"/>
    <w:uiPriority w:val="99"/>
    <w:rsid w:val="00E1343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Arial Unicode MS" w:hAnsi="Times New Roman"/>
      <w:sz w:val="24"/>
    </w:rPr>
  </w:style>
  <w:style w:type="paragraph" w:customStyle="1" w:styleId="xl26">
    <w:name w:val="xl26"/>
    <w:basedOn w:val="Normln"/>
    <w:uiPriority w:val="99"/>
    <w:rsid w:val="00E1343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Arial Unicode MS" w:hAnsi="Times New Roman"/>
      <w:sz w:val="24"/>
    </w:rPr>
  </w:style>
  <w:style w:type="paragraph" w:customStyle="1" w:styleId="xl27">
    <w:name w:val="xl27"/>
    <w:basedOn w:val="Normln"/>
    <w:uiPriority w:val="99"/>
    <w:rsid w:val="00E1343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Arial Unicode MS" w:hAnsi="Times New Roman"/>
      <w:sz w:val="24"/>
    </w:rPr>
  </w:style>
  <w:style w:type="paragraph" w:customStyle="1" w:styleId="xl28">
    <w:name w:val="xl28"/>
    <w:basedOn w:val="Normln"/>
    <w:uiPriority w:val="99"/>
    <w:rsid w:val="00E1343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Arial Unicode MS" w:hAnsi="Times New Roman"/>
      <w:b/>
      <w:bCs/>
      <w:sz w:val="24"/>
    </w:rPr>
  </w:style>
  <w:style w:type="paragraph" w:customStyle="1" w:styleId="xl29">
    <w:name w:val="xl29"/>
    <w:basedOn w:val="Normln"/>
    <w:uiPriority w:val="99"/>
    <w:rsid w:val="00E1343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Arial Unicode MS" w:hAnsi="Times New Roman"/>
      <w:b/>
      <w:bCs/>
      <w:sz w:val="24"/>
    </w:rPr>
  </w:style>
  <w:style w:type="paragraph" w:customStyle="1" w:styleId="xl30">
    <w:name w:val="xl30"/>
    <w:basedOn w:val="Normln"/>
    <w:uiPriority w:val="99"/>
    <w:rsid w:val="00E13434"/>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Arial Unicode MS" w:hAnsi="Times New Roman"/>
      <w:sz w:val="24"/>
    </w:rPr>
  </w:style>
  <w:style w:type="paragraph" w:customStyle="1" w:styleId="xl31">
    <w:name w:val="xl31"/>
    <w:basedOn w:val="Normln"/>
    <w:uiPriority w:val="99"/>
    <w:rsid w:val="00E13434"/>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32">
    <w:name w:val="xl32"/>
    <w:basedOn w:val="Normln"/>
    <w:uiPriority w:val="99"/>
    <w:rsid w:val="00E13434"/>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Arial Unicode MS" w:hAnsi="Times New Roman"/>
      <w:sz w:val="24"/>
    </w:rPr>
  </w:style>
  <w:style w:type="paragraph" w:customStyle="1" w:styleId="xl33">
    <w:name w:val="xl33"/>
    <w:basedOn w:val="Normln"/>
    <w:uiPriority w:val="99"/>
    <w:rsid w:val="00E13434"/>
    <w:pPr>
      <w:pBdr>
        <w:top w:val="single" w:sz="4" w:space="0" w:color="auto"/>
        <w:left w:val="single" w:sz="4" w:space="0" w:color="auto"/>
        <w:right w:val="single" w:sz="4" w:space="0" w:color="auto"/>
      </w:pBdr>
      <w:spacing w:before="100" w:beforeAutospacing="1" w:after="100" w:afterAutospacing="1"/>
      <w:jc w:val="center"/>
    </w:pPr>
    <w:rPr>
      <w:rFonts w:ascii="Times New Roman" w:eastAsia="Arial Unicode MS" w:hAnsi="Times New Roman"/>
      <w:sz w:val="24"/>
    </w:rPr>
  </w:style>
  <w:style w:type="paragraph" w:customStyle="1" w:styleId="xl34">
    <w:name w:val="xl34"/>
    <w:basedOn w:val="Normln"/>
    <w:uiPriority w:val="99"/>
    <w:rsid w:val="00E13434"/>
    <w:pPr>
      <w:pBdr>
        <w:top w:val="single" w:sz="4" w:space="0" w:color="auto"/>
        <w:left w:val="single" w:sz="4" w:space="0" w:color="auto"/>
        <w:bottom w:val="single" w:sz="4" w:space="0" w:color="auto"/>
      </w:pBdr>
      <w:spacing w:before="100" w:beforeAutospacing="1" w:after="100" w:afterAutospacing="1"/>
      <w:jc w:val="center"/>
    </w:pPr>
    <w:rPr>
      <w:rFonts w:ascii="Times New Roman" w:eastAsia="Arial Unicode MS" w:hAnsi="Times New Roman"/>
      <w:sz w:val="24"/>
    </w:rPr>
  </w:style>
  <w:style w:type="paragraph" w:customStyle="1" w:styleId="font7">
    <w:name w:val="font7"/>
    <w:basedOn w:val="Normln"/>
    <w:uiPriority w:val="99"/>
    <w:rsid w:val="00E13434"/>
    <w:pPr>
      <w:spacing w:before="100" w:beforeAutospacing="1" w:after="100" w:afterAutospacing="1"/>
      <w:jc w:val="left"/>
    </w:pPr>
    <w:rPr>
      <w:rFonts w:eastAsia="Arial Unicode MS" w:cs="Tahoma"/>
      <w:color w:val="000000"/>
      <w:sz w:val="16"/>
      <w:szCs w:val="16"/>
    </w:rPr>
  </w:style>
  <w:style w:type="paragraph" w:customStyle="1" w:styleId="obsah1">
    <w:name w:val="obsah1"/>
    <w:basedOn w:val="Normln"/>
    <w:uiPriority w:val="99"/>
    <w:rsid w:val="00E13434"/>
    <w:pPr>
      <w:numPr>
        <w:numId w:val="4"/>
      </w:numPr>
      <w:tabs>
        <w:tab w:val="clear" w:pos="737"/>
      </w:tabs>
      <w:spacing w:after="0"/>
      <w:ind w:left="0" w:firstLine="0"/>
      <w:jc w:val="right"/>
    </w:pPr>
    <w:rPr>
      <w:rFonts w:cs="Tahoma"/>
      <w:sz w:val="16"/>
      <w:szCs w:val="16"/>
    </w:rPr>
  </w:style>
  <w:style w:type="paragraph" w:customStyle="1" w:styleId="obsah2">
    <w:name w:val="obsah2"/>
    <w:basedOn w:val="obsah1"/>
    <w:uiPriority w:val="99"/>
    <w:rsid w:val="00E13434"/>
    <w:pPr>
      <w:numPr>
        <w:ilvl w:val="1"/>
      </w:numPr>
      <w:tabs>
        <w:tab w:val="clear" w:pos="737"/>
        <w:tab w:val="num" w:pos="-5580"/>
      </w:tabs>
      <w:ind w:left="-5580" w:right="57" w:firstLine="100"/>
    </w:pPr>
    <w:rPr>
      <w:bCs/>
    </w:rPr>
  </w:style>
  <w:style w:type="paragraph" w:customStyle="1" w:styleId="1">
    <w:name w:val="1"/>
    <w:basedOn w:val="Normln"/>
    <w:next w:val="Textkomente"/>
    <w:uiPriority w:val="99"/>
    <w:semiHidden/>
    <w:rsid w:val="00E13434"/>
    <w:pPr>
      <w:spacing w:after="0"/>
      <w:jc w:val="left"/>
    </w:pPr>
    <w:rPr>
      <w:rFonts w:ascii="Times New Roman" w:hAnsi="Times New Roman"/>
      <w:szCs w:val="20"/>
    </w:rPr>
  </w:style>
  <w:style w:type="paragraph" w:customStyle="1" w:styleId="norm">
    <w:name w:val="norm"/>
    <w:basedOn w:val="Tabulka"/>
    <w:uiPriority w:val="99"/>
    <w:rsid w:val="00E13434"/>
    <w:pPr>
      <w:numPr>
        <w:numId w:val="0"/>
      </w:numPr>
      <w:ind w:left="-111"/>
    </w:pPr>
    <w:rPr>
      <w:i w:val="0"/>
      <w:iCs w:val="0"/>
    </w:rPr>
  </w:style>
  <w:style w:type="paragraph" w:customStyle="1" w:styleId="podnapis">
    <w:name w:val="podnapis"/>
    <w:basedOn w:val="Normln"/>
    <w:uiPriority w:val="99"/>
    <w:rsid w:val="00E13434"/>
    <w:pPr>
      <w:keepNext/>
      <w:keepLines/>
    </w:pPr>
    <w:rPr>
      <w:rFonts w:cs="Tahoma"/>
      <w:b/>
      <w:color w:val="000000"/>
      <w:szCs w:val="20"/>
    </w:rPr>
  </w:style>
  <w:style w:type="paragraph" w:customStyle="1" w:styleId="font9">
    <w:name w:val="font9"/>
    <w:basedOn w:val="Normln"/>
    <w:uiPriority w:val="99"/>
    <w:rsid w:val="00E13434"/>
    <w:pPr>
      <w:spacing w:before="100" w:beforeAutospacing="1" w:after="100" w:afterAutospacing="1"/>
      <w:jc w:val="left"/>
    </w:pPr>
    <w:rPr>
      <w:rFonts w:eastAsia="Arial Unicode MS" w:cs="Tahoma"/>
      <w:b/>
      <w:bCs/>
      <w:color w:val="FF0000"/>
      <w:sz w:val="16"/>
      <w:szCs w:val="16"/>
    </w:rPr>
  </w:style>
  <w:style w:type="paragraph" w:customStyle="1" w:styleId="KUMS-text">
    <w:name w:val="KUMS-text"/>
    <w:basedOn w:val="Zkladntext"/>
    <w:rsid w:val="00E13434"/>
    <w:pPr>
      <w:spacing w:after="280" w:line="280" w:lineRule="exact"/>
    </w:pPr>
    <w:rPr>
      <w:rFonts w:cs="Tahoma"/>
      <w:noProof/>
      <w:szCs w:val="20"/>
    </w:rPr>
  </w:style>
  <w:style w:type="character" w:customStyle="1" w:styleId="style21">
    <w:name w:val="style21"/>
    <w:rsid w:val="00E13434"/>
    <w:rPr>
      <w:color w:val="333333"/>
    </w:rPr>
  </w:style>
  <w:style w:type="paragraph" w:customStyle="1" w:styleId="NADPIS10">
    <w:name w:val="NADPIS1"/>
    <w:basedOn w:val="Normln"/>
    <w:next w:val="Normln"/>
    <w:autoRedefine/>
    <w:uiPriority w:val="99"/>
    <w:rsid w:val="00E13434"/>
    <w:pPr>
      <w:spacing w:before="600" w:after="240"/>
      <w:jc w:val="left"/>
    </w:pPr>
    <w:rPr>
      <w:rFonts w:ascii="Arial" w:hAnsi="Arial" w:cs="Arial"/>
      <w:b/>
      <w:sz w:val="28"/>
      <w:szCs w:val="28"/>
    </w:rPr>
  </w:style>
  <w:style w:type="paragraph" w:customStyle="1" w:styleId="NADPIS20">
    <w:name w:val="NADPIS2"/>
    <w:basedOn w:val="Zkladntext"/>
    <w:next w:val="Textvbloku"/>
    <w:uiPriority w:val="99"/>
    <w:rsid w:val="00E13434"/>
    <w:pPr>
      <w:tabs>
        <w:tab w:val="num" w:pos="737"/>
      </w:tabs>
      <w:spacing w:before="360" w:after="240"/>
      <w:ind w:left="737" w:hanging="737"/>
    </w:pPr>
    <w:rPr>
      <w:rFonts w:ascii="Arial" w:hAnsi="Arial"/>
      <w:b/>
      <w:bCs/>
    </w:rPr>
  </w:style>
  <w:style w:type="paragraph" w:styleId="Textvbloku">
    <w:name w:val="Block Text"/>
    <w:basedOn w:val="Normln"/>
    <w:uiPriority w:val="99"/>
    <w:rsid w:val="00E13434"/>
    <w:pPr>
      <w:ind w:left="1440" w:right="1440"/>
    </w:pPr>
  </w:style>
  <w:style w:type="character" w:customStyle="1" w:styleId="NADPIS2CharChar">
    <w:name w:val="NADPIS2 Char Char"/>
    <w:rsid w:val="00E13434"/>
    <w:rPr>
      <w:rFonts w:ascii="Arial" w:hAnsi="Arial"/>
      <w:b/>
      <w:sz w:val="24"/>
      <w:lang w:val="cs-CZ" w:eastAsia="cs-CZ"/>
    </w:rPr>
  </w:style>
  <w:style w:type="paragraph" w:styleId="Rozloendokumentu">
    <w:name w:val="Document Map"/>
    <w:basedOn w:val="Normln"/>
    <w:link w:val="RozloendokumentuChar"/>
    <w:uiPriority w:val="99"/>
    <w:semiHidden/>
    <w:rsid w:val="00E13434"/>
    <w:pPr>
      <w:shd w:val="clear" w:color="auto" w:fill="000080"/>
    </w:pPr>
    <w:rPr>
      <w:sz w:val="24"/>
      <w:lang w:val="x-none"/>
    </w:rPr>
  </w:style>
  <w:style w:type="character" w:customStyle="1" w:styleId="RozloendokumentuChar">
    <w:name w:val="Rozložení dokumentu Char"/>
    <w:link w:val="Rozloendokumentu"/>
    <w:uiPriority w:val="99"/>
    <w:semiHidden/>
    <w:locked/>
    <w:rsid w:val="00E13434"/>
    <w:rPr>
      <w:rFonts w:ascii="Tahoma" w:hAnsi="Tahoma" w:cs="Tahoma"/>
      <w:sz w:val="24"/>
      <w:szCs w:val="24"/>
      <w:shd w:val="clear" w:color="auto" w:fill="000080"/>
      <w:lang w:val="x-none" w:eastAsia="cs-CZ"/>
    </w:rPr>
  </w:style>
  <w:style w:type="character" w:customStyle="1" w:styleId="cleaner">
    <w:name w:val="cleaner"/>
    <w:rsid w:val="00E13434"/>
    <w:rPr>
      <w:rFonts w:cs="Times New Roman"/>
    </w:rPr>
  </w:style>
  <w:style w:type="paragraph" w:customStyle="1" w:styleId="tabulka0">
    <w:name w:val="tabulka"/>
    <w:basedOn w:val="Normln"/>
    <w:uiPriority w:val="99"/>
    <w:rsid w:val="00E13434"/>
    <w:pPr>
      <w:spacing w:before="100" w:beforeAutospacing="1" w:after="100" w:afterAutospacing="1"/>
      <w:jc w:val="left"/>
    </w:pPr>
    <w:rPr>
      <w:rFonts w:ascii="Times New Roman" w:hAnsi="Times New Roman"/>
      <w:sz w:val="24"/>
    </w:rPr>
  </w:style>
  <w:style w:type="paragraph" w:customStyle="1" w:styleId="StylTabulkaern">
    <w:name w:val="Styl Tabulka + Černá"/>
    <w:basedOn w:val="Tabulka"/>
    <w:rsid w:val="00E13434"/>
    <w:rPr>
      <w:color w:val="000000"/>
    </w:rPr>
  </w:style>
  <w:style w:type="character" w:customStyle="1" w:styleId="StylTabulkaernChar">
    <w:name w:val="Styl Tabulka + Černá Char"/>
    <w:rsid w:val="00E13434"/>
    <w:rPr>
      <w:rFonts w:ascii="Tahoma" w:hAnsi="Tahoma"/>
      <w:b/>
      <w:i/>
      <w:color w:val="000000"/>
      <w:lang w:val="cs-CZ" w:eastAsia="cs-CZ"/>
    </w:rPr>
  </w:style>
  <w:style w:type="paragraph" w:customStyle="1" w:styleId="Styl4">
    <w:name w:val="Styl4"/>
    <w:basedOn w:val="Ploha"/>
    <w:uiPriority w:val="99"/>
    <w:rsid w:val="00E13434"/>
  </w:style>
  <w:style w:type="character" w:customStyle="1" w:styleId="Char2">
    <w:name w:val="Char2"/>
    <w:rsid w:val="00E13434"/>
    <w:rPr>
      <w:rFonts w:ascii="Tahoma" w:hAnsi="Tahoma"/>
      <w:b/>
      <w:sz w:val="28"/>
    </w:rPr>
  </w:style>
  <w:style w:type="paragraph" w:customStyle="1" w:styleId="article-perex">
    <w:name w:val="article-perex"/>
    <w:basedOn w:val="Normln"/>
    <w:uiPriority w:val="99"/>
    <w:rsid w:val="00E13434"/>
    <w:pPr>
      <w:spacing w:before="100" w:beforeAutospacing="1" w:after="100" w:afterAutospacing="1"/>
      <w:jc w:val="left"/>
    </w:pPr>
    <w:rPr>
      <w:rFonts w:ascii="Times New Roman" w:hAnsi="Times New Roman"/>
      <w:sz w:val="24"/>
    </w:rPr>
  </w:style>
  <w:style w:type="table" w:styleId="Mkatabulky">
    <w:name w:val="Table Grid"/>
    <w:basedOn w:val="Normlntabulka"/>
    <w:uiPriority w:val="59"/>
    <w:rsid w:val="00E13434"/>
    <w:pPr>
      <w:spacing w:after="12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4">
    <w:name w:val="Char Char4"/>
    <w:basedOn w:val="Normln"/>
    <w:uiPriority w:val="99"/>
    <w:rsid w:val="00E13434"/>
    <w:pPr>
      <w:spacing w:after="160" w:line="240" w:lineRule="exact"/>
      <w:jc w:val="left"/>
    </w:pPr>
    <w:rPr>
      <w:rFonts w:ascii="Verdana" w:hAnsi="Verdana"/>
      <w:szCs w:val="20"/>
      <w:lang w:val="en-US" w:eastAsia="en-US"/>
    </w:rPr>
  </w:style>
  <w:style w:type="character" w:customStyle="1" w:styleId="headtextbold1">
    <w:name w:val="headtext_bold1"/>
    <w:rsid w:val="00E13434"/>
    <w:rPr>
      <w:rFonts w:ascii="Tahoma" w:hAnsi="Tahoma"/>
      <w:b/>
      <w:color w:val="1D1D1D"/>
      <w:sz w:val="17"/>
      <w:u w:val="none"/>
      <w:effect w:val="none"/>
    </w:rPr>
  </w:style>
  <w:style w:type="paragraph" w:customStyle="1" w:styleId="CharCharCharCharCharCharCharCharCharCharCharChar1CharCharCharCharCharCharCharCharChar">
    <w:name w:val="Char Char Char Char Char Char Char Char Char Char Char Char1 Char Char Char Char Char Char Char Char Char"/>
    <w:basedOn w:val="Normln"/>
    <w:uiPriority w:val="99"/>
    <w:rsid w:val="00E13434"/>
    <w:pPr>
      <w:spacing w:after="160" w:line="240" w:lineRule="exact"/>
      <w:jc w:val="left"/>
    </w:pPr>
    <w:rPr>
      <w:rFonts w:ascii="Verdana" w:hAnsi="Verdana"/>
      <w:szCs w:val="20"/>
      <w:lang w:val="en-US" w:eastAsia="en-US"/>
    </w:rPr>
  </w:style>
  <w:style w:type="character" w:customStyle="1" w:styleId="reportodsazenyodrazky1">
    <w:name w:val="reportodsazenyodrazky1"/>
    <w:rsid w:val="00E13434"/>
  </w:style>
  <w:style w:type="paragraph" w:customStyle="1" w:styleId="CharChar2">
    <w:name w:val="Char Char2"/>
    <w:basedOn w:val="Normln"/>
    <w:uiPriority w:val="99"/>
    <w:rsid w:val="00E13434"/>
    <w:pPr>
      <w:spacing w:after="160" w:line="240" w:lineRule="exact"/>
      <w:jc w:val="left"/>
    </w:pPr>
    <w:rPr>
      <w:rFonts w:ascii="Verdana" w:hAnsi="Verdana" w:cs="Verdana"/>
      <w:szCs w:val="20"/>
      <w:lang w:val="en-US" w:eastAsia="en-US"/>
    </w:rPr>
  </w:style>
  <w:style w:type="paragraph" w:customStyle="1" w:styleId="CharCharCharChar2">
    <w:name w:val="Char Char Char Char2"/>
    <w:basedOn w:val="Normln"/>
    <w:uiPriority w:val="99"/>
    <w:rsid w:val="0015135F"/>
    <w:pPr>
      <w:spacing w:after="160" w:line="240" w:lineRule="exact"/>
      <w:jc w:val="left"/>
    </w:pPr>
    <w:rPr>
      <w:rFonts w:ascii="Verdana" w:hAnsi="Verdana"/>
      <w:szCs w:val="20"/>
      <w:lang w:val="en-US" w:eastAsia="en-US"/>
    </w:rPr>
  </w:style>
  <w:style w:type="character" w:customStyle="1" w:styleId="Char12">
    <w:name w:val="Char12"/>
    <w:rsid w:val="0015135F"/>
    <w:rPr>
      <w:rFonts w:ascii="Tahoma" w:hAnsi="Tahoma"/>
      <w:b/>
      <w:sz w:val="26"/>
      <w:lang w:val="cs-CZ" w:eastAsia="cs-CZ"/>
    </w:rPr>
  </w:style>
  <w:style w:type="character" w:customStyle="1" w:styleId="Char4">
    <w:name w:val="Char4"/>
    <w:rsid w:val="0015135F"/>
    <w:rPr>
      <w:rFonts w:ascii="Tahoma" w:hAnsi="Tahoma"/>
      <w:sz w:val="28"/>
      <w:lang w:val="cs-CZ" w:eastAsia="cs-CZ"/>
    </w:rPr>
  </w:style>
  <w:style w:type="character" w:customStyle="1" w:styleId="Char22">
    <w:name w:val="Char22"/>
    <w:rsid w:val="0015135F"/>
    <w:rPr>
      <w:rFonts w:ascii="Tahoma" w:hAnsi="Tahoma"/>
      <w:b/>
      <w:sz w:val="28"/>
    </w:rPr>
  </w:style>
  <w:style w:type="paragraph" w:customStyle="1" w:styleId="CharChar3">
    <w:name w:val="Char Char3"/>
    <w:basedOn w:val="Normln"/>
    <w:uiPriority w:val="99"/>
    <w:rsid w:val="0015135F"/>
    <w:pPr>
      <w:spacing w:after="160" w:line="240" w:lineRule="exact"/>
      <w:jc w:val="left"/>
    </w:pPr>
    <w:rPr>
      <w:rFonts w:ascii="Verdana" w:hAnsi="Verdana"/>
      <w:szCs w:val="20"/>
      <w:lang w:val="en-US" w:eastAsia="en-US"/>
    </w:rPr>
  </w:style>
  <w:style w:type="paragraph" w:customStyle="1" w:styleId="CharCharCharCharCharCharCharCharCharCharCharChar1CharCharCharCharCharCharCharCharChar2">
    <w:name w:val="Char Char Char Char Char Char Char Char Char Char Char Char1 Char Char Char Char Char Char Char Char Char2"/>
    <w:basedOn w:val="Normln"/>
    <w:uiPriority w:val="99"/>
    <w:rsid w:val="0015135F"/>
    <w:pPr>
      <w:spacing w:after="160" w:line="240" w:lineRule="exact"/>
      <w:jc w:val="left"/>
    </w:pPr>
    <w:rPr>
      <w:rFonts w:ascii="Verdana" w:hAnsi="Verdana"/>
      <w:szCs w:val="20"/>
      <w:lang w:val="en-US" w:eastAsia="en-US"/>
    </w:rPr>
  </w:style>
  <w:style w:type="paragraph" w:customStyle="1" w:styleId="CharChar21">
    <w:name w:val="Char Char21"/>
    <w:basedOn w:val="Normln"/>
    <w:uiPriority w:val="99"/>
    <w:rsid w:val="0015135F"/>
    <w:pPr>
      <w:spacing w:after="160" w:line="240" w:lineRule="exact"/>
      <w:jc w:val="left"/>
    </w:pPr>
    <w:rPr>
      <w:rFonts w:ascii="Verdana" w:hAnsi="Verdana" w:cs="Verdana"/>
      <w:szCs w:val="20"/>
      <w:lang w:val="en-US" w:eastAsia="en-US"/>
    </w:rPr>
  </w:style>
  <w:style w:type="paragraph" w:styleId="Odstavecseseznamem">
    <w:name w:val="List Paragraph"/>
    <w:basedOn w:val="Normln"/>
    <w:uiPriority w:val="34"/>
    <w:qFormat/>
    <w:rsid w:val="002E184A"/>
    <w:pPr>
      <w:ind w:left="720"/>
      <w:contextualSpacing/>
    </w:pPr>
  </w:style>
  <w:style w:type="paragraph" w:customStyle="1" w:styleId="CharCharCharChar1">
    <w:name w:val="Char Char Char Char1"/>
    <w:basedOn w:val="Normln"/>
    <w:uiPriority w:val="99"/>
    <w:rsid w:val="00670304"/>
    <w:pPr>
      <w:spacing w:after="160" w:line="240" w:lineRule="exact"/>
      <w:jc w:val="left"/>
    </w:pPr>
    <w:rPr>
      <w:rFonts w:ascii="Verdana" w:hAnsi="Verdana"/>
      <w:szCs w:val="20"/>
      <w:lang w:val="en-US" w:eastAsia="en-US"/>
    </w:rPr>
  </w:style>
  <w:style w:type="character" w:customStyle="1" w:styleId="Char11">
    <w:name w:val="Char11"/>
    <w:rsid w:val="00670304"/>
    <w:rPr>
      <w:rFonts w:ascii="Tahoma" w:hAnsi="Tahoma"/>
      <w:b/>
      <w:sz w:val="26"/>
      <w:lang w:val="cs-CZ" w:eastAsia="cs-CZ"/>
    </w:rPr>
  </w:style>
  <w:style w:type="character" w:customStyle="1" w:styleId="Char3">
    <w:name w:val="Char3"/>
    <w:rsid w:val="00670304"/>
    <w:rPr>
      <w:rFonts w:ascii="Tahoma" w:hAnsi="Tahoma"/>
      <w:sz w:val="28"/>
      <w:lang w:val="cs-CZ" w:eastAsia="cs-CZ"/>
    </w:rPr>
  </w:style>
  <w:style w:type="character" w:customStyle="1" w:styleId="Char21">
    <w:name w:val="Char21"/>
    <w:rsid w:val="00670304"/>
    <w:rPr>
      <w:rFonts w:ascii="Tahoma" w:hAnsi="Tahoma"/>
      <w:b/>
      <w:sz w:val="28"/>
    </w:rPr>
  </w:style>
  <w:style w:type="paragraph" w:customStyle="1" w:styleId="CharChar1">
    <w:name w:val="Char Char1"/>
    <w:basedOn w:val="Normln"/>
    <w:uiPriority w:val="99"/>
    <w:rsid w:val="00670304"/>
    <w:pPr>
      <w:spacing w:after="160" w:line="240" w:lineRule="exact"/>
      <w:jc w:val="left"/>
    </w:pPr>
    <w:rPr>
      <w:rFonts w:ascii="Verdana" w:hAnsi="Verdana"/>
      <w:szCs w:val="20"/>
      <w:lang w:val="en-US" w:eastAsia="en-US"/>
    </w:rPr>
  </w:style>
  <w:style w:type="paragraph" w:customStyle="1" w:styleId="CharCharCharCharCharCharCharCharCharCharCharChar1CharCharCharCharCharCharCharCharChar1">
    <w:name w:val="Char Char Char Char Char Char Char Char Char Char Char Char1 Char Char Char Char Char Char Char Char Char1"/>
    <w:basedOn w:val="Normln"/>
    <w:uiPriority w:val="99"/>
    <w:rsid w:val="00670304"/>
    <w:pPr>
      <w:spacing w:after="160" w:line="240" w:lineRule="exact"/>
      <w:jc w:val="left"/>
    </w:pPr>
    <w:rPr>
      <w:rFonts w:ascii="Verdana" w:hAnsi="Verdana"/>
      <w:szCs w:val="20"/>
      <w:lang w:val="en-US" w:eastAsia="en-US"/>
    </w:rPr>
  </w:style>
  <w:style w:type="character" w:customStyle="1" w:styleId="preformatted">
    <w:name w:val="preformatted"/>
    <w:rsid w:val="00670304"/>
  </w:style>
  <w:style w:type="character" w:customStyle="1" w:styleId="TextvysvtlivekChar">
    <w:name w:val="Text vysvětlivek Char"/>
    <w:link w:val="Textvysvtlivek"/>
    <w:uiPriority w:val="99"/>
    <w:semiHidden/>
    <w:locked/>
    <w:rsid w:val="00670304"/>
    <w:rPr>
      <w:rFonts w:ascii="Tahoma" w:hAnsi="Tahoma" w:cs="Times New Roman"/>
      <w:sz w:val="20"/>
      <w:szCs w:val="20"/>
      <w:lang w:val="x-none" w:eastAsia="cs-CZ"/>
    </w:rPr>
  </w:style>
  <w:style w:type="paragraph" w:styleId="Textvysvtlivek">
    <w:name w:val="endnote text"/>
    <w:basedOn w:val="Normln"/>
    <w:link w:val="TextvysvtlivekChar"/>
    <w:uiPriority w:val="99"/>
    <w:semiHidden/>
    <w:unhideWhenUsed/>
    <w:rsid w:val="00670304"/>
    <w:rPr>
      <w:szCs w:val="20"/>
      <w:lang w:val="x-none"/>
    </w:rPr>
  </w:style>
  <w:style w:type="character" w:customStyle="1" w:styleId="EndnoteTextChar1">
    <w:name w:val="Endnote Text Char1"/>
    <w:uiPriority w:val="99"/>
    <w:semiHidden/>
    <w:rsid w:val="00176F39"/>
    <w:rPr>
      <w:rFonts w:ascii="Tahoma" w:hAnsi="Tahoma"/>
    </w:rPr>
  </w:style>
  <w:style w:type="paragraph" w:customStyle="1" w:styleId="CharCharCharChar3">
    <w:name w:val="Char Char Char Char3"/>
    <w:basedOn w:val="Normln"/>
    <w:uiPriority w:val="99"/>
    <w:rsid w:val="00A5371F"/>
    <w:pPr>
      <w:spacing w:after="160" w:line="240" w:lineRule="exact"/>
      <w:jc w:val="left"/>
    </w:pPr>
    <w:rPr>
      <w:rFonts w:ascii="Verdana" w:hAnsi="Verdana"/>
      <w:szCs w:val="20"/>
      <w:lang w:val="en-US" w:eastAsia="en-US"/>
    </w:rPr>
  </w:style>
  <w:style w:type="paragraph" w:customStyle="1" w:styleId="CharChar22">
    <w:name w:val="Char Char22"/>
    <w:basedOn w:val="Normln"/>
    <w:uiPriority w:val="99"/>
    <w:rsid w:val="001D4894"/>
    <w:pPr>
      <w:spacing w:after="160" w:line="240" w:lineRule="exact"/>
      <w:jc w:val="left"/>
    </w:pPr>
    <w:rPr>
      <w:rFonts w:ascii="Verdana" w:hAnsi="Verdana" w:cs="Verdana"/>
      <w:szCs w:val="20"/>
      <w:lang w:val="en-US" w:eastAsia="en-US"/>
    </w:rPr>
  </w:style>
  <w:style w:type="character" w:customStyle="1" w:styleId="Char13">
    <w:name w:val="Char13"/>
    <w:rsid w:val="00AA020D"/>
    <w:rPr>
      <w:rFonts w:ascii="Tahoma" w:hAnsi="Tahoma" w:cs="Arial"/>
      <w:b/>
      <w:bCs/>
      <w:sz w:val="22"/>
      <w:szCs w:val="26"/>
      <w:lang w:val="cs-CZ" w:eastAsia="cs-CZ" w:bidi="ar-SA"/>
    </w:rPr>
  </w:style>
  <w:style w:type="character" w:customStyle="1" w:styleId="Char5">
    <w:name w:val="Char5"/>
    <w:rsid w:val="00AA020D"/>
    <w:rPr>
      <w:rFonts w:ascii="Tahoma" w:hAnsi="Tahoma"/>
      <w:bCs/>
      <w:szCs w:val="28"/>
      <w:lang w:val="cs-CZ" w:eastAsia="cs-CZ" w:bidi="ar-SA"/>
    </w:rPr>
  </w:style>
  <w:style w:type="character" w:customStyle="1" w:styleId="Char23">
    <w:name w:val="Char23"/>
    <w:rsid w:val="00AA020D"/>
    <w:rPr>
      <w:rFonts w:ascii="Tahoma" w:hAnsi="Tahoma" w:cs="Arial"/>
      <w:b/>
      <w:bCs/>
      <w:iCs/>
      <w:sz w:val="26"/>
      <w:szCs w:val="28"/>
    </w:rPr>
  </w:style>
  <w:style w:type="paragraph" w:customStyle="1" w:styleId="CharChar5">
    <w:name w:val="Char Char5"/>
    <w:basedOn w:val="Normln"/>
    <w:uiPriority w:val="99"/>
    <w:rsid w:val="00AA020D"/>
    <w:pPr>
      <w:spacing w:after="160" w:line="240" w:lineRule="exact"/>
      <w:jc w:val="left"/>
    </w:pPr>
    <w:rPr>
      <w:rFonts w:ascii="Verdana" w:hAnsi="Verdana"/>
      <w:szCs w:val="20"/>
      <w:lang w:val="en-US" w:eastAsia="en-US"/>
    </w:rPr>
  </w:style>
  <w:style w:type="paragraph" w:customStyle="1" w:styleId="CharCharCharCharCharCharCharCharCharCharCharChar1CharCharCharCharCharCharCharCharChar3">
    <w:name w:val="Char Char Char Char Char Char Char Char Char Char Char Char1 Char Char Char Char Char Char Char Char Char3"/>
    <w:basedOn w:val="Normln"/>
    <w:uiPriority w:val="99"/>
    <w:rsid w:val="00AA020D"/>
    <w:pPr>
      <w:spacing w:after="160" w:line="240" w:lineRule="exact"/>
      <w:jc w:val="left"/>
    </w:pPr>
    <w:rPr>
      <w:rFonts w:ascii="Verdana" w:hAnsi="Verdana"/>
      <w:szCs w:val="20"/>
      <w:lang w:val="en-US" w:eastAsia="en-US"/>
    </w:rPr>
  </w:style>
  <w:style w:type="table" w:customStyle="1" w:styleId="Tmavtabulkasmkou5zvraznn11">
    <w:name w:val="Tmavá tabulka s mřížkou 5 – zvýraznění 11"/>
    <w:basedOn w:val="Normlntabulka"/>
    <w:uiPriority w:val="50"/>
    <w:rsid w:val="00DE020A"/>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mavtabulkasmkou5zvraznn51">
    <w:name w:val="Tmavá tabulka s mřížkou 5 – zvýraznění 51"/>
    <w:basedOn w:val="Normlntabulka"/>
    <w:uiPriority w:val="50"/>
    <w:rsid w:val="00DE020A"/>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styleId="Stednmka3zvraznn5">
    <w:name w:val="Medium Grid 3 Accent 5"/>
    <w:basedOn w:val="Normlntabulka"/>
    <w:uiPriority w:val="69"/>
    <w:rsid w:val="00B55070"/>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Tabulkasmkou4zvraznn51">
    <w:name w:val="Tabulka s mřížkou 4 – zvýraznění 51"/>
    <w:basedOn w:val="Normlntabulka"/>
    <w:uiPriority w:val="49"/>
    <w:rsid w:val="00B55070"/>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Zdraznnintenzivn">
    <w:name w:val="Intense Emphasis"/>
    <w:uiPriority w:val="21"/>
    <w:qFormat/>
    <w:rsid w:val="00825C03"/>
    <w:rPr>
      <w:i/>
      <w:iCs/>
      <w:color w:val="5B9BD5"/>
    </w:rPr>
  </w:style>
  <w:style w:type="character" w:styleId="Zdraznn">
    <w:name w:val="Emphasis"/>
    <w:uiPriority w:val="20"/>
    <w:qFormat/>
    <w:rsid w:val="004161A7"/>
    <w:rPr>
      <w:i/>
      <w:iCs/>
    </w:rPr>
  </w:style>
  <w:style w:type="table" w:customStyle="1" w:styleId="Prosttabulka11">
    <w:name w:val="Prostá tabulka 11"/>
    <w:basedOn w:val="Normlntabulka"/>
    <w:uiPriority w:val="41"/>
    <w:rsid w:val="0017681D"/>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Barevntabulkasmkou6zvraznn51">
    <w:name w:val="Barevná tabulka s mřížkou 6 – zvýraznění 51"/>
    <w:basedOn w:val="Normlntabulka"/>
    <w:uiPriority w:val="51"/>
    <w:rsid w:val="008C5269"/>
    <w:rPr>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Zdraznnjemn">
    <w:name w:val="Subtle Emphasis"/>
    <w:uiPriority w:val="19"/>
    <w:qFormat/>
    <w:rsid w:val="0063606D"/>
    <w:rPr>
      <w:i/>
      <w:iCs/>
      <w:color w:val="404040"/>
    </w:rPr>
  </w:style>
  <w:style w:type="table" w:customStyle="1" w:styleId="Tmavtabulkasmkou5zvraznn52">
    <w:name w:val="Tmavá tabulka s mřížkou 5 – zvýraznění 52"/>
    <w:basedOn w:val="Normlntabulka"/>
    <w:uiPriority w:val="50"/>
    <w:rsid w:val="00AF7294"/>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ulkasmkou4zvraznn52">
    <w:name w:val="Tabulka s mřížkou 4 – zvýraznění 52"/>
    <w:basedOn w:val="Normlntabulka"/>
    <w:uiPriority w:val="49"/>
    <w:rsid w:val="00230283"/>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mavtabulkasmkou5zvraznn53">
    <w:name w:val="Tmavá tabulka s mřížkou 5 – zvýraznění 53"/>
    <w:basedOn w:val="Normlntabulka"/>
    <w:uiPriority w:val="50"/>
    <w:rsid w:val="00C031AD"/>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paragraph" w:styleId="Revize">
    <w:name w:val="Revision"/>
    <w:hidden/>
    <w:uiPriority w:val="99"/>
    <w:semiHidden/>
    <w:rsid w:val="00940F6F"/>
    <w:rPr>
      <w:rFonts w:ascii="Tahoma" w:hAnsi="Tahoma"/>
      <w:szCs w:val="24"/>
    </w:rPr>
  </w:style>
  <w:style w:type="paragraph" w:styleId="Bezmezer">
    <w:name w:val="No Spacing"/>
    <w:uiPriority w:val="1"/>
    <w:qFormat/>
    <w:rsid w:val="00FF5DF3"/>
    <w:pPr>
      <w:suppressAutoHyphens/>
      <w:autoSpaceDN w:val="0"/>
      <w:jc w:val="both"/>
      <w:textAlignment w:val="baseline"/>
    </w:pPr>
    <w:rPr>
      <w:rFonts w:ascii="Tahoma" w:hAnsi="Tahoma"/>
      <w:szCs w:val="24"/>
    </w:rPr>
  </w:style>
  <w:style w:type="character" w:customStyle="1" w:styleId="A4">
    <w:name w:val="A4"/>
    <w:uiPriority w:val="99"/>
    <w:rsid w:val="00702AB0"/>
    <w:rPr>
      <w:rFonts w:ascii="Amor Sans Text Pro" w:hAnsi="Amor Sans Text Pro" w:cs="Amor Sans Text Pro" w:hint="default"/>
      <w:color w:val="000000"/>
      <w:sz w:val="52"/>
      <w:szCs w:val="52"/>
    </w:rPr>
  </w:style>
  <w:style w:type="character" w:styleId="Zstupntext">
    <w:name w:val="Placeholder Text"/>
    <w:uiPriority w:val="99"/>
    <w:semiHidden/>
    <w:rsid w:val="005F2575"/>
    <w:rPr>
      <w:color w:val="808080"/>
    </w:rPr>
  </w:style>
  <w:style w:type="paragraph" w:customStyle="1" w:styleId="MSKNormal">
    <w:name w:val="MSK_Normal"/>
    <w:basedOn w:val="Normln"/>
    <w:link w:val="MSKNormalChar"/>
    <w:qFormat/>
    <w:rsid w:val="006F489C"/>
    <w:pPr>
      <w:spacing w:after="0"/>
    </w:pPr>
    <w:rPr>
      <w:rFonts w:eastAsia="Calibri" w:cs="Tahoma"/>
      <w:sz w:val="24"/>
    </w:rPr>
  </w:style>
  <w:style w:type="character" w:customStyle="1" w:styleId="MSKNormalChar">
    <w:name w:val="MSK_Normal Char"/>
    <w:link w:val="MSKNormal"/>
    <w:rsid w:val="008074EE"/>
    <w:rPr>
      <w:rFonts w:ascii="Tahoma" w:eastAsia="Calibri" w:hAnsi="Tahoma" w:cs="Tahoma"/>
      <w:sz w:val="24"/>
      <w:szCs w:val="24"/>
    </w:rPr>
  </w:style>
  <w:style w:type="character" w:customStyle="1" w:styleId="s30">
    <w:name w:val="s30"/>
    <w:basedOn w:val="Standardnpsmoodstavce"/>
    <w:rsid w:val="00F35601"/>
  </w:style>
  <w:style w:type="character" w:customStyle="1" w:styleId="s23">
    <w:name w:val="s23"/>
    <w:basedOn w:val="Standardnpsmoodstavce"/>
    <w:rsid w:val="00182A10"/>
  </w:style>
  <w:style w:type="character" w:customStyle="1" w:styleId="s31">
    <w:name w:val="s31"/>
    <w:basedOn w:val="Standardnpsmoodstavce"/>
    <w:rsid w:val="000A70DA"/>
  </w:style>
  <w:style w:type="character" w:customStyle="1" w:styleId="TextpoznpodarouChar1">
    <w:name w:val="Text pozn. pod čarou Char1"/>
    <w:aliases w:val="Schriftart: 9 pt Char1,Schriftart: 10 pt Char1,Schriftart: 8 pt Char1"/>
    <w:semiHidden/>
    <w:rsid w:val="001B29BC"/>
    <w:rPr>
      <w:rFonts w:ascii="Tahoma" w:hAnsi="Tahoma"/>
    </w:rPr>
  </w:style>
  <w:style w:type="character" w:customStyle="1" w:styleId="ZkladntextChar1">
    <w:name w:val="Základní text Char1"/>
    <w:aliases w:val="subtitle2 Char1,Základní tZákladní text Char1,Odstavec Char1,Body Text Char1"/>
    <w:semiHidden/>
    <w:rsid w:val="001B29BC"/>
    <w:rPr>
      <w:rFonts w:ascii="Tahoma" w:hAnsi="Tahoma"/>
      <w:szCs w:val="24"/>
    </w:rPr>
  </w:style>
  <w:style w:type="character" w:customStyle="1" w:styleId="TextvysvtlivekChar1">
    <w:name w:val="Text vysvětlivek Char1"/>
    <w:uiPriority w:val="99"/>
    <w:semiHidden/>
    <w:rsid w:val="001B29BC"/>
    <w:rPr>
      <w:rFonts w:ascii="Tahoma" w:hAnsi="Tahoma" w:cs="Tahoma" w:hint="default"/>
    </w:rPr>
  </w:style>
  <w:style w:type="character" w:customStyle="1" w:styleId="s14">
    <w:name w:val="s14"/>
    <w:basedOn w:val="Standardnpsmoodstavce"/>
    <w:rsid w:val="00036743"/>
  </w:style>
  <w:style w:type="paragraph" w:customStyle="1" w:styleId="p2">
    <w:name w:val="p2"/>
    <w:basedOn w:val="Normln"/>
    <w:rsid w:val="00F85207"/>
    <w:pPr>
      <w:spacing w:before="100" w:beforeAutospacing="1" w:after="100" w:afterAutospacing="1"/>
      <w:jc w:val="left"/>
    </w:pPr>
    <w:rPr>
      <w:rFonts w:ascii="Times New Roman" w:hAnsi="Times New Roman"/>
      <w:sz w:val="24"/>
    </w:rPr>
  </w:style>
  <w:style w:type="paragraph" w:customStyle="1" w:styleId="center">
    <w:name w:val="center"/>
    <w:basedOn w:val="Normln"/>
    <w:rsid w:val="00F85207"/>
    <w:pPr>
      <w:spacing w:before="100" w:beforeAutospacing="1" w:after="100" w:afterAutospacing="1"/>
      <w:jc w:val="left"/>
    </w:pPr>
    <w:rPr>
      <w:rFonts w:ascii="Times New Roman" w:hAnsi="Times New Roman"/>
      <w:sz w:val="24"/>
    </w:rPr>
  </w:style>
  <w:style w:type="character" w:customStyle="1" w:styleId="Nevyeenzmnka1">
    <w:name w:val="Nevyřešená zmínka1"/>
    <w:basedOn w:val="Standardnpsmoodstavce"/>
    <w:uiPriority w:val="99"/>
    <w:semiHidden/>
    <w:unhideWhenUsed/>
    <w:rsid w:val="00B50059"/>
    <w:rPr>
      <w:color w:val="605E5C"/>
      <w:shd w:val="clear" w:color="auto" w:fill="E1DFDD"/>
    </w:rPr>
  </w:style>
  <w:style w:type="character" w:customStyle="1" w:styleId="hgkelc">
    <w:name w:val="hgkelc"/>
    <w:basedOn w:val="Standardnpsmoodstavce"/>
    <w:rsid w:val="00B50059"/>
  </w:style>
  <w:style w:type="character" w:customStyle="1" w:styleId="MjtextChar">
    <w:name w:val="Můj text Char"/>
    <w:basedOn w:val="Standardnpsmoodstavce"/>
    <w:link w:val="Mjtext"/>
    <w:locked/>
    <w:rsid w:val="00365123"/>
    <w:rPr>
      <w:rFonts w:ascii="Tahoma" w:hAnsi="Tahoma" w:cs="Tahoma"/>
    </w:rPr>
  </w:style>
  <w:style w:type="paragraph" w:customStyle="1" w:styleId="Mjtext">
    <w:name w:val="Můj text"/>
    <w:basedOn w:val="Normln"/>
    <w:link w:val="MjtextChar"/>
    <w:rsid w:val="00365123"/>
    <w:pPr>
      <w:spacing w:before="120" w:after="240"/>
    </w:pPr>
    <w:rPr>
      <w:rFonts w:cs="Tahoma"/>
      <w:szCs w:val="20"/>
    </w:rPr>
  </w:style>
  <w:style w:type="paragraph" w:customStyle="1" w:styleId="msonormal0">
    <w:name w:val="msonormal"/>
    <w:basedOn w:val="Normln"/>
    <w:rsid w:val="002E3887"/>
    <w:pPr>
      <w:spacing w:before="100" w:beforeAutospacing="1" w:after="100" w:afterAutospacing="1"/>
      <w:jc w:val="left"/>
    </w:pPr>
    <w:rPr>
      <w:rFonts w:ascii="Times New Roman" w:hAnsi="Times New Roman"/>
      <w:sz w:val="24"/>
    </w:rPr>
  </w:style>
  <w:style w:type="paragraph" w:customStyle="1" w:styleId="xl68">
    <w:name w:val="xl68"/>
    <w:basedOn w:val="Normln"/>
    <w:rsid w:val="002E3887"/>
    <w:pPr>
      <w:spacing w:before="100" w:beforeAutospacing="1" w:after="100" w:afterAutospacing="1"/>
      <w:jc w:val="center"/>
      <w:textAlignment w:val="center"/>
    </w:pPr>
    <w:rPr>
      <w:rFonts w:cs="Tahoma"/>
      <w:sz w:val="24"/>
    </w:rPr>
  </w:style>
  <w:style w:type="paragraph" w:customStyle="1" w:styleId="xl69">
    <w:name w:val="xl69"/>
    <w:basedOn w:val="Normln"/>
    <w:rsid w:val="002E38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ahoma"/>
      <w:sz w:val="24"/>
    </w:rPr>
  </w:style>
  <w:style w:type="paragraph" w:customStyle="1" w:styleId="xl70">
    <w:name w:val="xl70"/>
    <w:basedOn w:val="Normln"/>
    <w:rsid w:val="002E38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ahoma"/>
      <w:sz w:val="24"/>
    </w:rPr>
  </w:style>
  <w:style w:type="paragraph" w:customStyle="1" w:styleId="xl71">
    <w:name w:val="xl71"/>
    <w:basedOn w:val="Normln"/>
    <w:rsid w:val="002E3887"/>
    <w:pPr>
      <w:spacing w:before="100" w:beforeAutospacing="1" w:after="100" w:afterAutospacing="1"/>
      <w:jc w:val="left"/>
      <w:textAlignment w:val="center"/>
    </w:pPr>
    <w:rPr>
      <w:rFonts w:cs="Tahoma"/>
      <w:sz w:val="24"/>
    </w:rPr>
  </w:style>
  <w:style w:type="paragraph" w:customStyle="1" w:styleId="xl72">
    <w:name w:val="xl72"/>
    <w:basedOn w:val="Normln"/>
    <w:rsid w:val="002E3887"/>
    <w:pPr>
      <w:spacing w:before="100" w:beforeAutospacing="1" w:after="100" w:afterAutospacing="1"/>
      <w:jc w:val="left"/>
      <w:textAlignment w:val="center"/>
    </w:pPr>
    <w:rPr>
      <w:rFonts w:cs="Tahoma"/>
      <w:sz w:val="24"/>
    </w:rPr>
  </w:style>
  <w:style w:type="paragraph" w:customStyle="1" w:styleId="xl73">
    <w:name w:val="xl73"/>
    <w:basedOn w:val="Normln"/>
    <w:rsid w:val="002E3887"/>
    <w:pPr>
      <w:spacing w:before="100" w:beforeAutospacing="1" w:after="100" w:afterAutospacing="1"/>
      <w:jc w:val="center"/>
      <w:textAlignment w:val="center"/>
    </w:pPr>
    <w:rPr>
      <w:rFonts w:cs="Tahoma"/>
      <w:sz w:val="24"/>
    </w:rPr>
  </w:style>
  <w:style w:type="paragraph" w:customStyle="1" w:styleId="xl74">
    <w:name w:val="xl74"/>
    <w:basedOn w:val="Normln"/>
    <w:rsid w:val="002E388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Tahoma"/>
      <w:sz w:val="24"/>
    </w:rPr>
  </w:style>
  <w:style w:type="paragraph" w:customStyle="1" w:styleId="xl75">
    <w:name w:val="xl75"/>
    <w:basedOn w:val="Normln"/>
    <w:rsid w:val="002E3887"/>
    <w:pPr>
      <w:pBdr>
        <w:top w:val="single" w:sz="4" w:space="0" w:color="auto"/>
        <w:left w:val="single" w:sz="4" w:space="0" w:color="auto"/>
        <w:right w:val="single" w:sz="4" w:space="0" w:color="auto"/>
      </w:pBdr>
      <w:spacing w:before="100" w:beforeAutospacing="1" w:after="100" w:afterAutospacing="1"/>
      <w:jc w:val="left"/>
      <w:textAlignment w:val="center"/>
    </w:pPr>
    <w:rPr>
      <w:rFonts w:cs="Tahoma"/>
      <w:sz w:val="24"/>
    </w:rPr>
  </w:style>
  <w:style w:type="paragraph" w:customStyle="1" w:styleId="xl76">
    <w:name w:val="xl76"/>
    <w:basedOn w:val="Normln"/>
    <w:rsid w:val="002E3887"/>
    <w:pPr>
      <w:pBdr>
        <w:top w:val="single" w:sz="4" w:space="0" w:color="auto"/>
        <w:left w:val="single" w:sz="4" w:space="0" w:color="auto"/>
        <w:right w:val="single" w:sz="4" w:space="0" w:color="auto"/>
      </w:pBdr>
      <w:spacing w:before="100" w:beforeAutospacing="1" w:after="100" w:afterAutospacing="1"/>
      <w:jc w:val="center"/>
      <w:textAlignment w:val="center"/>
    </w:pPr>
    <w:rPr>
      <w:rFonts w:cs="Tahoma"/>
      <w:sz w:val="24"/>
    </w:rPr>
  </w:style>
  <w:style w:type="paragraph" w:customStyle="1" w:styleId="xl77">
    <w:name w:val="xl77"/>
    <w:basedOn w:val="Normln"/>
    <w:rsid w:val="002E3887"/>
    <w:pPr>
      <w:pBdr>
        <w:left w:val="single" w:sz="4" w:space="0" w:color="auto"/>
        <w:bottom w:val="single" w:sz="4" w:space="0" w:color="auto"/>
        <w:right w:val="single" w:sz="4" w:space="0" w:color="auto"/>
      </w:pBdr>
      <w:spacing w:before="100" w:beforeAutospacing="1" w:after="100" w:afterAutospacing="1"/>
      <w:jc w:val="left"/>
      <w:textAlignment w:val="center"/>
    </w:pPr>
    <w:rPr>
      <w:rFonts w:cs="Tahoma"/>
      <w:sz w:val="24"/>
    </w:rPr>
  </w:style>
  <w:style w:type="paragraph" w:customStyle="1" w:styleId="xl78">
    <w:name w:val="xl78"/>
    <w:basedOn w:val="Normln"/>
    <w:rsid w:val="002E3887"/>
    <w:pPr>
      <w:pBdr>
        <w:left w:val="single" w:sz="4" w:space="0" w:color="auto"/>
        <w:bottom w:val="single" w:sz="4" w:space="0" w:color="auto"/>
        <w:right w:val="single" w:sz="4" w:space="0" w:color="auto"/>
      </w:pBdr>
      <w:spacing w:before="100" w:beforeAutospacing="1" w:after="100" w:afterAutospacing="1"/>
      <w:jc w:val="center"/>
      <w:textAlignment w:val="center"/>
    </w:pPr>
    <w:rPr>
      <w:rFonts w:cs="Tahoma"/>
      <w:sz w:val="24"/>
    </w:rPr>
  </w:style>
  <w:style w:type="paragraph" w:customStyle="1" w:styleId="xl79">
    <w:name w:val="xl79"/>
    <w:basedOn w:val="Normln"/>
    <w:rsid w:val="002E3887"/>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cs="Tahoma"/>
      <w:b/>
      <w:bCs/>
      <w:sz w:val="24"/>
    </w:rPr>
  </w:style>
  <w:style w:type="paragraph" w:customStyle="1" w:styleId="xl80">
    <w:name w:val="xl80"/>
    <w:basedOn w:val="Normln"/>
    <w:rsid w:val="002E3887"/>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cs="Tahoma"/>
      <w:b/>
      <w:bCs/>
      <w:sz w:val="24"/>
    </w:rPr>
  </w:style>
  <w:style w:type="paragraph" w:customStyle="1" w:styleId="xl81">
    <w:name w:val="xl81"/>
    <w:basedOn w:val="Normln"/>
    <w:rsid w:val="002E3887"/>
    <w:pPr>
      <w:pBdr>
        <w:left w:val="single" w:sz="8" w:space="0" w:color="auto"/>
        <w:bottom w:val="single" w:sz="4" w:space="0" w:color="auto"/>
        <w:right w:val="single" w:sz="4" w:space="0" w:color="auto"/>
      </w:pBdr>
      <w:spacing w:before="100" w:beforeAutospacing="1" w:after="100" w:afterAutospacing="1"/>
      <w:jc w:val="center"/>
      <w:textAlignment w:val="center"/>
    </w:pPr>
    <w:rPr>
      <w:rFonts w:cs="Tahoma"/>
      <w:sz w:val="24"/>
    </w:rPr>
  </w:style>
  <w:style w:type="paragraph" w:customStyle="1" w:styleId="xl82">
    <w:name w:val="xl82"/>
    <w:basedOn w:val="Normln"/>
    <w:rsid w:val="002E3887"/>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cs="Tahoma"/>
      <w:sz w:val="24"/>
    </w:rPr>
  </w:style>
  <w:style w:type="paragraph" w:customStyle="1" w:styleId="xl83">
    <w:name w:val="xl83"/>
    <w:basedOn w:val="Normln"/>
    <w:rsid w:val="002E3887"/>
    <w:pPr>
      <w:pBdr>
        <w:top w:val="single" w:sz="4" w:space="0" w:color="auto"/>
        <w:left w:val="single" w:sz="8" w:space="0" w:color="auto"/>
        <w:right w:val="single" w:sz="4" w:space="0" w:color="auto"/>
      </w:pBdr>
      <w:spacing w:before="100" w:beforeAutospacing="1" w:after="100" w:afterAutospacing="1"/>
      <w:jc w:val="center"/>
      <w:textAlignment w:val="center"/>
    </w:pPr>
    <w:rPr>
      <w:rFonts w:cs="Tahoma"/>
      <w:sz w:val="24"/>
    </w:rPr>
  </w:style>
  <w:style w:type="paragraph" w:customStyle="1" w:styleId="xl84">
    <w:name w:val="xl84"/>
    <w:basedOn w:val="Normln"/>
    <w:rsid w:val="002E3887"/>
    <w:pPr>
      <w:pBdr>
        <w:top w:val="single" w:sz="8" w:space="0" w:color="auto"/>
        <w:bottom w:val="single" w:sz="8" w:space="0" w:color="auto"/>
        <w:right w:val="single" w:sz="4" w:space="0" w:color="auto"/>
      </w:pBdr>
      <w:spacing w:before="100" w:beforeAutospacing="1" w:after="100" w:afterAutospacing="1"/>
      <w:jc w:val="center"/>
      <w:textAlignment w:val="center"/>
    </w:pPr>
    <w:rPr>
      <w:rFonts w:cs="Tahoma"/>
      <w:b/>
      <w:bCs/>
      <w:sz w:val="24"/>
    </w:rPr>
  </w:style>
  <w:style w:type="paragraph" w:customStyle="1" w:styleId="xl85">
    <w:name w:val="xl85"/>
    <w:basedOn w:val="Normln"/>
    <w:rsid w:val="002E3887"/>
    <w:pPr>
      <w:pBdr>
        <w:bottom w:val="single" w:sz="4" w:space="0" w:color="auto"/>
        <w:right w:val="single" w:sz="4" w:space="0" w:color="auto"/>
      </w:pBdr>
      <w:spacing w:before="100" w:beforeAutospacing="1" w:after="100" w:afterAutospacing="1"/>
      <w:jc w:val="center"/>
      <w:textAlignment w:val="center"/>
    </w:pPr>
    <w:rPr>
      <w:rFonts w:cs="Tahoma"/>
      <w:sz w:val="24"/>
    </w:rPr>
  </w:style>
  <w:style w:type="paragraph" w:customStyle="1" w:styleId="xl86">
    <w:name w:val="xl86"/>
    <w:basedOn w:val="Normln"/>
    <w:rsid w:val="002E3887"/>
    <w:pPr>
      <w:pBdr>
        <w:top w:val="single" w:sz="4" w:space="0" w:color="auto"/>
        <w:bottom w:val="single" w:sz="4" w:space="0" w:color="auto"/>
        <w:right w:val="single" w:sz="4" w:space="0" w:color="auto"/>
      </w:pBdr>
      <w:spacing w:before="100" w:beforeAutospacing="1" w:after="100" w:afterAutospacing="1"/>
      <w:jc w:val="center"/>
      <w:textAlignment w:val="center"/>
    </w:pPr>
    <w:rPr>
      <w:rFonts w:cs="Tahoma"/>
      <w:sz w:val="24"/>
    </w:rPr>
  </w:style>
  <w:style w:type="paragraph" w:customStyle="1" w:styleId="xl87">
    <w:name w:val="xl87"/>
    <w:basedOn w:val="Normln"/>
    <w:rsid w:val="002E3887"/>
    <w:pPr>
      <w:pBdr>
        <w:top w:val="single" w:sz="4" w:space="0" w:color="auto"/>
        <w:right w:val="single" w:sz="4" w:space="0" w:color="auto"/>
      </w:pBdr>
      <w:spacing w:before="100" w:beforeAutospacing="1" w:after="100" w:afterAutospacing="1"/>
      <w:jc w:val="center"/>
      <w:textAlignment w:val="center"/>
    </w:pPr>
    <w:rPr>
      <w:rFonts w:cs="Tahoma"/>
      <w:sz w:val="24"/>
    </w:rPr>
  </w:style>
  <w:style w:type="paragraph" w:customStyle="1" w:styleId="xl88">
    <w:name w:val="xl88"/>
    <w:basedOn w:val="Normln"/>
    <w:rsid w:val="002E388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Tahoma"/>
      <w:sz w:val="24"/>
    </w:rPr>
  </w:style>
  <w:style w:type="paragraph" w:customStyle="1" w:styleId="xl89">
    <w:name w:val="xl89"/>
    <w:basedOn w:val="Normln"/>
    <w:rsid w:val="002E388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cs="Tahoma"/>
      <w:sz w:val="24"/>
    </w:rPr>
  </w:style>
  <w:style w:type="paragraph" w:customStyle="1" w:styleId="xl90">
    <w:name w:val="xl90"/>
    <w:basedOn w:val="Normln"/>
    <w:rsid w:val="002E3887"/>
    <w:pPr>
      <w:pBdr>
        <w:top w:val="single" w:sz="8" w:space="0" w:color="auto"/>
        <w:left w:val="single" w:sz="8" w:space="0" w:color="auto"/>
        <w:right w:val="single" w:sz="4" w:space="0" w:color="auto"/>
      </w:pBdr>
      <w:spacing w:before="100" w:beforeAutospacing="1" w:after="100" w:afterAutospacing="1"/>
      <w:jc w:val="center"/>
      <w:textAlignment w:val="center"/>
    </w:pPr>
    <w:rPr>
      <w:rFonts w:cs="Tahoma"/>
      <w:sz w:val="24"/>
    </w:rPr>
  </w:style>
  <w:style w:type="paragraph" w:customStyle="1" w:styleId="xl91">
    <w:name w:val="xl91"/>
    <w:basedOn w:val="Normln"/>
    <w:rsid w:val="002E3887"/>
    <w:pPr>
      <w:pBdr>
        <w:top w:val="single" w:sz="8" w:space="0" w:color="auto"/>
        <w:left w:val="single" w:sz="4" w:space="0" w:color="auto"/>
        <w:right w:val="single" w:sz="4" w:space="0" w:color="auto"/>
      </w:pBdr>
      <w:spacing w:before="100" w:beforeAutospacing="1" w:after="100" w:afterAutospacing="1"/>
      <w:jc w:val="center"/>
      <w:textAlignment w:val="center"/>
    </w:pPr>
    <w:rPr>
      <w:rFonts w:cs="Tahoma"/>
      <w:sz w:val="24"/>
    </w:rPr>
  </w:style>
  <w:style w:type="paragraph" w:customStyle="1" w:styleId="xl92">
    <w:name w:val="xl92"/>
    <w:basedOn w:val="Normln"/>
    <w:rsid w:val="002E3887"/>
    <w:pPr>
      <w:pBdr>
        <w:top w:val="single" w:sz="4" w:space="0" w:color="auto"/>
        <w:left w:val="single" w:sz="4" w:space="0" w:color="auto"/>
        <w:right w:val="single" w:sz="4" w:space="0" w:color="auto"/>
      </w:pBdr>
      <w:spacing w:before="100" w:beforeAutospacing="1" w:after="100" w:afterAutospacing="1"/>
      <w:jc w:val="left"/>
      <w:textAlignment w:val="center"/>
    </w:pPr>
    <w:rPr>
      <w:rFonts w:cs="Tahoma"/>
      <w:sz w:val="24"/>
    </w:rPr>
  </w:style>
  <w:style w:type="paragraph" w:customStyle="1" w:styleId="xl93">
    <w:name w:val="xl93"/>
    <w:basedOn w:val="Normln"/>
    <w:rsid w:val="002E3887"/>
    <w:pPr>
      <w:pBdr>
        <w:left w:val="single" w:sz="4" w:space="0" w:color="auto"/>
        <w:bottom w:val="single" w:sz="4" w:space="0" w:color="auto"/>
        <w:right w:val="single" w:sz="4" w:space="0" w:color="auto"/>
      </w:pBdr>
      <w:spacing w:before="100" w:beforeAutospacing="1" w:after="100" w:afterAutospacing="1"/>
      <w:jc w:val="left"/>
      <w:textAlignment w:val="center"/>
    </w:pPr>
    <w:rPr>
      <w:rFonts w:cs="Tahoma"/>
      <w:sz w:val="24"/>
    </w:rPr>
  </w:style>
  <w:style w:type="paragraph" w:customStyle="1" w:styleId="xl94">
    <w:name w:val="xl94"/>
    <w:basedOn w:val="Normln"/>
    <w:rsid w:val="002E3887"/>
    <w:pPr>
      <w:pBdr>
        <w:top w:val="single" w:sz="4" w:space="0" w:color="auto"/>
        <w:left w:val="single" w:sz="4" w:space="0" w:color="auto"/>
        <w:right w:val="single" w:sz="4" w:space="0" w:color="auto"/>
      </w:pBdr>
      <w:spacing w:before="100" w:beforeAutospacing="1" w:after="100" w:afterAutospacing="1"/>
      <w:jc w:val="center"/>
      <w:textAlignment w:val="center"/>
    </w:pPr>
    <w:rPr>
      <w:rFonts w:cs="Tahoma"/>
      <w:sz w:val="24"/>
    </w:rPr>
  </w:style>
  <w:style w:type="paragraph" w:customStyle="1" w:styleId="xl95">
    <w:name w:val="xl95"/>
    <w:basedOn w:val="Normln"/>
    <w:rsid w:val="002E3887"/>
    <w:pPr>
      <w:pBdr>
        <w:top w:val="single" w:sz="8" w:space="0" w:color="auto"/>
        <w:left w:val="single" w:sz="4" w:space="0" w:color="auto"/>
        <w:right w:val="single" w:sz="4" w:space="0" w:color="auto"/>
      </w:pBdr>
      <w:spacing w:before="100" w:beforeAutospacing="1" w:after="100" w:afterAutospacing="1"/>
      <w:jc w:val="left"/>
      <w:textAlignment w:val="center"/>
    </w:pPr>
    <w:rPr>
      <w:rFonts w:cs="Tahoma"/>
      <w:sz w:val="24"/>
    </w:rPr>
  </w:style>
  <w:style w:type="paragraph" w:customStyle="1" w:styleId="xl96">
    <w:name w:val="xl96"/>
    <w:basedOn w:val="Normln"/>
    <w:rsid w:val="002E3887"/>
    <w:pPr>
      <w:spacing w:before="100" w:beforeAutospacing="1" w:after="100" w:afterAutospacing="1"/>
      <w:jc w:val="left"/>
      <w:textAlignment w:val="center"/>
    </w:pPr>
    <w:rPr>
      <w:rFonts w:cs="Tahoma"/>
      <w:sz w:val="24"/>
    </w:rPr>
  </w:style>
  <w:style w:type="paragraph" w:customStyle="1" w:styleId="xl97">
    <w:name w:val="xl97"/>
    <w:basedOn w:val="Normln"/>
    <w:rsid w:val="002E3887"/>
    <w:pPr>
      <w:pBdr>
        <w:top w:val="single" w:sz="8" w:space="0" w:color="auto"/>
        <w:left w:val="single" w:sz="4" w:space="0" w:color="auto"/>
        <w:bottom w:val="single" w:sz="8" w:space="0" w:color="auto"/>
        <w:right w:val="single" w:sz="4" w:space="0" w:color="auto"/>
      </w:pBdr>
      <w:spacing w:before="100" w:beforeAutospacing="1" w:after="100" w:afterAutospacing="1"/>
      <w:jc w:val="left"/>
      <w:textAlignment w:val="center"/>
    </w:pPr>
    <w:rPr>
      <w:rFonts w:cs="Tahoma"/>
      <w:b/>
      <w:bCs/>
      <w:sz w:val="24"/>
    </w:rPr>
  </w:style>
  <w:style w:type="paragraph" w:customStyle="1" w:styleId="xl98">
    <w:name w:val="xl98"/>
    <w:basedOn w:val="Normln"/>
    <w:rsid w:val="002E3887"/>
    <w:pPr>
      <w:spacing w:before="100" w:beforeAutospacing="1" w:after="100" w:afterAutospacing="1"/>
      <w:jc w:val="left"/>
      <w:textAlignment w:val="center"/>
    </w:pPr>
    <w:rPr>
      <w:rFonts w:cs="Tahoma"/>
      <w:sz w:val="24"/>
    </w:rPr>
  </w:style>
  <w:style w:type="paragraph" w:customStyle="1" w:styleId="xl99">
    <w:name w:val="xl99"/>
    <w:basedOn w:val="Normln"/>
    <w:rsid w:val="002E3887"/>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cs="Tahoma"/>
      <w:b/>
      <w:bCs/>
      <w:sz w:val="24"/>
    </w:rPr>
  </w:style>
  <w:style w:type="paragraph" w:customStyle="1" w:styleId="xl100">
    <w:name w:val="xl100"/>
    <w:basedOn w:val="Normln"/>
    <w:rsid w:val="002E3887"/>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cs="Tahoma"/>
      <w:b/>
      <w:bCs/>
      <w:sz w:val="24"/>
    </w:rPr>
  </w:style>
  <w:style w:type="paragraph" w:customStyle="1" w:styleId="xl101">
    <w:name w:val="xl101"/>
    <w:basedOn w:val="Normln"/>
    <w:rsid w:val="002E3887"/>
    <w:pPr>
      <w:pBdr>
        <w:left w:val="single" w:sz="4" w:space="0" w:color="auto"/>
        <w:bottom w:val="single" w:sz="4" w:space="0" w:color="auto"/>
        <w:right w:val="single" w:sz="4" w:space="0" w:color="auto"/>
      </w:pBdr>
      <w:spacing w:before="100" w:beforeAutospacing="1" w:after="100" w:afterAutospacing="1"/>
      <w:jc w:val="left"/>
      <w:textAlignment w:val="center"/>
    </w:pPr>
    <w:rPr>
      <w:rFonts w:cs="Tahoma"/>
      <w:sz w:val="24"/>
    </w:rPr>
  </w:style>
  <w:style w:type="paragraph" w:customStyle="1" w:styleId="xl102">
    <w:name w:val="xl102"/>
    <w:basedOn w:val="Normln"/>
    <w:rsid w:val="002E3887"/>
    <w:pPr>
      <w:pBdr>
        <w:left w:val="single" w:sz="4" w:space="0" w:color="auto"/>
        <w:bottom w:val="single" w:sz="4" w:space="0" w:color="auto"/>
        <w:right w:val="single" w:sz="8" w:space="0" w:color="auto"/>
      </w:pBdr>
      <w:spacing w:before="100" w:beforeAutospacing="1" w:after="100" w:afterAutospacing="1"/>
      <w:jc w:val="left"/>
      <w:textAlignment w:val="center"/>
    </w:pPr>
    <w:rPr>
      <w:rFonts w:cs="Tahoma"/>
      <w:sz w:val="24"/>
    </w:rPr>
  </w:style>
  <w:style w:type="paragraph" w:customStyle="1" w:styleId="xl103">
    <w:name w:val="xl103"/>
    <w:basedOn w:val="Normln"/>
    <w:rsid w:val="002E388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Tahoma"/>
      <w:sz w:val="24"/>
    </w:rPr>
  </w:style>
  <w:style w:type="paragraph" w:customStyle="1" w:styleId="xl104">
    <w:name w:val="xl104"/>
    <w:basedOn w:val="Normln"/>
    <w:rsid w:val="002E3887"/>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cs="Tahoma"/>
      <w:sz w:val="24"/>
    </w:rPr>
  </w:style>
  <w:style w:type="paragraph" w:customStyle="1" w:styleId="xl105">
    <w:name w:val="xl105"/>
    <w:basedOn w:val="Normln"/>
    <w:rsid w:val="002E3887"/>
    <w:pPr>
      <w:pBdr>
        <w:top w:val="single" w:sz="4" w:space="0" w:color="auto"/>
        <w:left w:val="single" w:sz="4" w:space="0" w:color="auto"/>
        <w:right w:val="single" w:sz="4" w:space="0" w:color="auto"/>
      </w:pBdr>
      <w:spacing w:before="100" w:beforeAutospacing="1" w:after="100" w:afterAutospacing="1"/>
      <w:jc w:val="left"/>
      <w:textAlignment w:val="center"/>
    </w:pPr>
    <w:rPr>
      <w:rFonts w:cs="Tahoma"/>
      <w:sz w:val="24"/>
    </w:rPr>
  </w:style>
  <w:style w:type="paragraph" w:customStyle="1" w:styleId="xl106">
    <w:name w:val="xl106"/>
    <w:basedOn w:val="Normln"/>
    <w:rsid w:val="002E3887"/>
    <w:pPr>
      <w:pBdr>
        <w:top w:val="single" w:sz="4" w:space="0" w:color="auto"/>
        <w:left w:val="single" w:sz="4" w:space="0" w:color="auto"/>
        <w:right w:val="single" w:sz="8" w:space="0" w:color="auto"/>
      </w:pBdr>
      <w:spacing w:before="100" w:beforeAutospacing="1" w:after="100" w:afterAutospacing="1"/>
      <w:jc w:val="left"/>
      <w:textAlignment w:val="center"/>
    </w:pPr>
    <w:rPr>
      <w:rFonts w:cs="Tahoma"/>
      <w:sz w:val="24"/>
    </w:rPr>
  </w:style>
  <w:style w:type="paragraph" w:customStyle="1" w:styleId="xl107">
    <w:name w:val="xl107"/>
    <w:basedOn w:val="Normln"/>
    <w:rsid w:val="002E3887"/>
    <w:pPr>
      <w:pBdr>
        <w:top w:val="single" w:sz="8" w:space="0" w:color="auto"/>
        <w:left w:val="single" w:sz="4" w:space="0" w:color="auto"/>
        <w:bottom w:val="single" w:sz="8" w:space="0" w:color="auto"/>
        <w:right w:val="single" w:sz="4" w:space="0" w:color="auto"/>
      </w:pBdr>
      <w:spacing w:before="100" w:beforeAutospacing="1" w:after="100" w:afterAutospacing="1"/>
      <w:jc w:val="left"/>
      <w:textAlignment w:val="center"/>
    </w:pPr>
    <w:rPr>
      <w:rFonts w:cs="Tahoma"/>
      <w:b/>
      <w:bCs/>
      <w:sz w:val="24"/>
    </w:rPr>
  </w:style>
  <w:style w:type="paragraph" w:customStyle="1" w:styleId="xl108">
    <w:name w:val="xl108"/>
    <w:basedOn w:val="Normln"/>
    <w:rsid w:val="002E3887"/>
    <w:pPr>
      <w:pBdr>
        <w:top w:val="single" w:sz="8" w:space="0" w:color="auto"/>
        <w:left w:val="single" w:sz="4" w:space="0" w:color="auto"/>
        <w:bottom w:val="single" w:sz="8" w:space="0" w:color="auto"/>
        <w:right w:val="single" w:sz="8" w:space="0" w:color="auto"/>
      </w:pBdr>
      <w:spacing w:before="100" w:beforeAutospacing="1" w:after="100" w:afterAutospacing="1"/>
      <w:jc w:val="left"/>
      <w:textAlignment w:val="center"/>
    </w:pPr>
    <w:rPr>
      <w:rFonts w:cs="Tahoma"/>
      <w:b/>
      <w:bCs/>
      <w:sz w:val="24"/>
    </w:rPr>
  </w:style>
  <w:style w:type="paragraph" w:customStyle="1" w:styleId="xl109">
    <w:name w:val="xl109"/>
    <w:basedOn w:val="Normln"/>
    <w:rsid w:val="002E3887"/>
    <w:pPr>
      <w:pBdr>
        <w:left w:val="single" w:sz="4" w:space="0" w:color="auto"/>
        <w:bottom w:val="single" w:sz="4" w:space="0" w:color="auto"/>
        <w:right w:val="single" w:sz="4" w:space="0" w:color="auto"/>
      </w:pBdr>
      <w:spacing w:before="100" w:beforeAutospacing="1" w:after="100" w:afterAutospacing="1"/>
      <w:jc w:val="center"/>
      <w:textAlignment w:val="center"/>
    </w:pPr>
    <w:rPr>
      <w:rFonts w:cs="Tahoma"/>
      <w:sz w:val="24"/>
    </w:rPr>
  </w:style>
  <w:style w:type="paragraph" w:customStyle="1" w:styleId="xl110">
    <w:name w:val="xl110"/>
    <w:basedOn w:val="Normln"/>
    <w:rsid w:val="002E3887"/>
    <w:pPr>
      <w:pBdr>
        <w:left w:val="single" w:sz="8" w:space="0" w:color="auto"/>
        <w:right w:val="single" w:sz="4" w:space="0" w:color="auto"/>
      </w:pBdr>
      <w:spacing w:before="100" w:beforeAutospacing="1" w:after="100" w:afterAutospacing="1"/>
      <w:jc w:val="center"/>
      <w:textAlignment w:val="center"/>
    </w:pPr>
    <w:rPr>
      <w:rFonts w:cs="Tahoma"/>
      <w:sz w:val="24"/>
    </w:rPr>
  </w:style>
  <w:style w:type="paragraph" w:customStyle="1" w:styleId="xl111">
    <w:name w:val="xl111"/>
    <w:basedOn w:val="Normln"/>
    <w:rsid w:val="002E3887"/>
    <w:pPr>
      <w:pBdr>
        <w:left w:val="single" w:sz="8" w:space="0" w:color="auto"/>
        <w:bottom w:val="single" w:sz="8" w:space="0" w:color="auto"/>
        <w:right w:val="single" w:sz="4" w:space="0" w:color="auto"/>
      </w:pBdr>
      <w:spacing w:before="100" w:beforeAutospacing="1" w:after="100" w:afterAutospacing="1"/>
      <w:jc w:val="center"/>
      <w:textAlignment w:val="center"/>
    </w:pPr>
    <w:rPr>
      <w:rFonts w:cs="Tahoma"/>
      <w:sz w:val="24"/>
    </w:rPr>
  </w:style>
  <w:style w:type="paragraph" w:customStyle="1" w:styleId="xl112">
    <w:name w:val="xl112"/>
    <w:basedOn w:val="Normln"/>
    <w:rsid w:val="002E3887"/>
    <w:pPr>
      <w:pBdr>
        <w:left w:val="single" w:sz="4" w:space="0" w:color="auto"/>
        <w:right w:val="single" w:sz="4" w:space="0" w:color="auto"/>
      </w:pBdr>
      <w:spacing w:before="100" w:beforeAutospacing="1" w:after="100" w:afterAutospacing="1"/>
      <w:jc w:val="center"/>
      <w:textAlignment w:val="center"/>
    </w:pPr>
    <w:rPr>
      <w:rFonts w:cs="Tahoma"/>
      <w:sz w:val="24"/>
    </w:rPr>
  </w:style>
  <w:style w:type="paragraph" w:customStyle="1" w:styleId="xl113">
    <w:name w:val="xl113"/>
    <w:basedOn w:val="Normln"/>
    <w:rsid w:val="002E3887"/>
    <w:pPr>
      <w:pBdr>
        <w:left w:val="single" w:sz="4" w:space="0" w:color="auto"/>
        <w:bottom w:val="single" w:sz="8" w:space="0" w:color="auto"/>
        <w:right w:val="single" w:sz="4" w:space="0" w:color="auto"/>
      </w:pBdr>
      <w:spacing w:before="100" w:beforeAutospacing="1" w:after="100" w:afterAutospacing="1"/>
      <w:jc w:val="center"/>
      <w:textAlignment w:val="center"/>
    </w:pPr>
    <w:rPr>
      <w:rFonts w:cs="Tahoma"/>
      <w:sz w:val="24"/>
    </w:rPr>
  </w:style>
  <w:style w:type="paragraph" w:customStyle="1" w:styleId="xl114">
    <w:name w:val="xl114"/>
    <w:basedOn w:val="Normln"/>
    <w:rsid w:val="002E3887"/>
    <w:pPr>
      <w:pBdr>
        <w:left w:val="single" w:sz="4" w:space="0" w:color="auto"/>
        <w:right w:val="single" w:sz="4" w:space="0" w:color="auto"/>
      </w:pBdr>
      <w:spacing w:before="100" w:beforeAutospacing="1" w:after="100" w:afterAutospacing="1"/>
      <w:jc w:val="left"/>
      <w:textAlignment w:val="center"/>
    </w:pPr>
    <w:rPr>
      <w:rFonts w:cs="Tahoma"/>
      <w:sz w:val="24"/>
    </w:rPr>
  </w:style>
  <w:style w:type="paragraph" w:customStyle="1" w:styleId="xl115">
    <w:name w:val="xl115"/>
    <w:basedOn w:val="Normln"/>
    <w:rsid w:val="002E3887"/>
    <w:pPr>
      <w:pBdr>
        <w:left w:val="single" w:sz="4" w:space="0" w:color="auto"/>
        <w:bottom w:val="single" w:sz="8" w:space="0" w:color="auto"/>
        <w:right w:val="single" w:sz="4" w:space="0" w:color="auto"/>
      </w:pBdr>
      <w:spacing w:before="100" w:beforeAutospacing="1" w:after="100" w:afterAutospacing="1"/>
      <w:jc w:val="left"/>
      <w:textAlignment w:val="center"/>
    </w:pPr>
    <w:rPr>
      <w:rFonts w:cs="Tahoma"/>
      <w:sz w:val="24"/>
    </w:rPr>
  </w:style>
  <w:style w:type="paragraph" w:customStyle="1" w:styleId="xl116">
    <w:name w:val="xl116"/>
    <w:basedOn w:val="Normln"/>
    <w:rsid w:val="002E3887"/>
    <w:pPr>
      <w:pBdr>
        <w:top w:val="single" w:sz="8" w:space="0" w:color="auto"/>
        <w:left w:val="single" w:sz="4" w:space="0" w:color="auto"/>
        <w:bottom w:val="single" w:sz="4" w:space="0" w:color="auto"/>
      </w:pBdr>
      <w:spacing w:before="100" w:beforeAutospacing="1" w:after="100" w:afterAutospacing="1"/>
      <w:jc w:val="left"/>
      <w:textAlignment w:val="center"/>
    </w:pPr>
    <w:rPr>
      <w:rFonts w:cs="Tahoma"/>
      <w:sz w:val="24"/>
    </w:rPr>
  </w:style>
  <w:style w:type="paragraph" w:customStyle="1" w:styleId="xl117">
    <w:name w:val="xl117"/>
    <w:basedOn w:val="Normln"/>
    <w:rsid w:val="002E3887"/>
    <w:pPr>
      <w:pBdr>
        <w:top w:val="single" w:sz="8" w:space="0" w:color="auto"/>
        <w:bottom w:val="single" w:sz="4" w:space="0" w:color="auto"/>
        <w:right w:val="single" w:sz="4" w:space="0" w:color="auto"/>
      </w:pBdr>
      <w:spacing w:before="100" w:beforeAutospacing="1" w:after="100" w:afterAutospacing="1"/>
      <w:jc w:val="left"/>
      <w:textAlignment w:val="center"/>
    </w:pPr>
    <w:rPr>
      <w:rFonts w:cs="Tahoma"/>
      <w:sz w:val="24"/>
    </w:rPr>
  </w:style>
  <w:style w:type="paragraph" w:customStyle="1" w:styleId="xl118">
    <w:name w:val="xl118"/>
    <w:basedOn w:val="Normln"/>
    <w:rsid w:val="002E3887"/>
    <w:pPr>
      <w:pBdr>
        <w:top w:val="single" w:sz="4" w:space="0" w:color="auto"/>
        <w:left w:val="single" w:sz="4" w:space="0" w:color="auto"/>
        <w:bottom w:val="single" w:sz="4" w:space="0" w:color="auto"/>
      </w:pBdr>
      <w:spacing w:before="100" w:beforeAutospacing="1" w:after="100" w:afterAutospacing="1"/>
      <w:jc w:val="left"/>
      <w:textAlignment w:val="center"/>
    </w:pPr>
    <w:rPr>
      <w:rFonts w:cs="Tahoma"/>
      <w:sz w:val="24"/>
    </w:rPr>
  </w:style>
  <w:style w:type="paragraph" w:customStyle="1" w:styleId="xl119">
    <w:name w:val="xl119"/>
    <w:basedOn w:val="Normln"/>
    <w:rsid w:val="002E3887"/>
    <w:pPr>
      <w:pBdr>
        <w:top w:val="single" w:sz="4" w:space="0" w:color="auto"/>
        <w:bottom w:val="single" w:sz="4" w:space="0" w:color="auto"/>
        <w:right w:val="single" w:sz="4" w:space="0" w:color="auto"/>
      </w:pBdr>
      <w:spacing w:before="100" w:beforeAutospacing="1" w:after="100" w:afterAutospacing="1"/>
      <w:jc w:val="left"/>
      <w:textAlignment w:val="center"/>
    </w:pPr>
    <w:rPr>
      <w:rFonts w:cs="Tahoma"/>
      <w:sz w:val="24"/>
    </w:rPr>
  </w:style>
  <w:style w:type="paragraph" w:customStyle="1" w:styleId="xl120">
    <w:name w:val="xl120"/>
    <w:basedOn w:val="Normln"/>
    <w:rsid w:val="002E3887"/>
    <w:pPr>
      <w:pBdr>
        <w:top w:val="single" w:sz="8" w:space="0" w:color="auto"/>
        <w:left w:val="single" w:sz="8" w:space="0" w:color="auto"/>
        <w:bottom w:val="single" w:sz="8" w:space="0" w:color="auto"/>
      </w:pBdr>
      <w:spacing w:before="100" w:beforeAutospacing="1" w:after="100" w:afterAutospacing="1"/>
      <w:jc w:val="left"/>
      <w:textAlignment w:val="center"/>
    </w:pPr>
    <w:rPr>
      <w:rFonts w:cs="Tahoma"/>
      <w:b/>
      <w:bCs/>
      <w:sz w:val="24"/>
    </w:rPr>
  </w:style>
  <w:style w:type="paragraph" w:customStyle="1" w:styleId="xl121">
    <w:name w:val="xl121"/>
    <w:basedOn w:val="Normln"/>
    <w:rsid w:val="002E3887"/>
    <w:pPr>
      <w:pBdr>
        <w:top w:val="single" w:sz="8" w:space="0" w:color="auto"/>
        <w:bottom w:val="single" w:sz="8" w:space="0" w:color="auto"/>
      </w:pBdr>
      <w:spacing w:before="100" w:beforeAutospacing="1" w:after="100" w:afterAutospacing="1"/>
      <w:jc w:val="left"/>
      <w:textAlignment w:val="center"/>
    </w:pPr>
    <w:rPr>
      <w:rFonts w:cs="Tahoma"/>
      <w:b/>
      <w:bCs/>
      <w:sz w:val="24"/>
    </w:rPr>
  </w:style>
  <w:style w:type="paragraph" w:customStyle="1" w:styleId="xl122">
    <w:name w:val="xl122"/>
    <w:basedOn w:val="Normln"/>
    <w:rsid w:val="002E3887"/>
    <w:pPr>
      <w:pBdr>
        <w:top w:val="single" w:sz="8" w:space="0" w:color="auto"/>
        <w:bottom w:val="single" w:sz="8" w:space="0" w:color="auto"/>
        <w:right w:val="single" w:sz="4" w:space="0" w:color="auto"/>
      </w:pBdr>
      <w:spacing w:before="100" w:beforeAutospacing="1" w:after="100" w:afterAutospacing="1"/>
      <w:jc w:val="left"/>
      <w:textAlignment w:val="center"/>
    </w:pPr>
    <w:rPr>
      <w:rFonts w:cs="Tahoma"/>
      <w:b/>
      <w:bCs/>
      <w:sz w:val="24"/>
    </w:rPr>
  </w:style>
  <w:style w:type="paragraph" w:customStyle="1" w:styleId="xl123">
    <w:name w:val="xl123"/>
    <w:basedOn w:val="Normln"/>
    <w:rsid w:val="002E3887"/>
    <w:pPr>
      <w:pBdr>
        <w:top w:val="single" w:sz="8" w:space="0" w:color="auto"/>
        <w:left w:val="single" w:sz="4" w:space="0" w:color="auto"/>
        <w:right w:val="single" w:sz="4" w:space="0" w:color="auto"/>
      </w:pBdr>
      <w:spacing w:before="100" w:beforeAutospacing="1" w:after="100" w:afterAutospacing="1"/>
      <w:jc w:val="left"/>
      <w:textAlignment w:val="top"/>
    </w:pPr>
    <w:rPr>
      <w:rFonts w:cs="Tahoma"/>
      <w:sz w:val="24"/>
    </w:rPr>
  </w:style>
  <w:style w:type="paragraph" w:customStyle="1" w:styleId="xl124">
    <w:name w:val="xl124"/>
    <w:basedOn w:val="Normln"/>
    <w:rsid w:val="002E3887"/>
    <w:pPr>
      <w:pBdr>
        <w:left w:val="single" w:sz="4" w:space="0" w:color="auto"/>
        <w:right w:val="single" w:sz="4" w:space="0" w:color="auto"/>
      </w:pBdr>
      <w:spacing w:before="100" w:beforeAutospacing="1" w:after="100" w:afterAutospacing="1"/>
      <w:jc w:val="left"/>
      <w:textAlignment w:val="top"/>
    </w:pPr>
    <w:rPr>
      <w:rFonts w:cs="Tahoma"/>
      <w:sz w:val="24"/>
    </w:rPr>
  </w:style>
  <w:style w:type="paragraph" w:customStyle="1" w:styleId="xl125">
    <w:name w:val="xl125"/>
    <w:basedOn w:val="Normln"/>
    <w:rsid w:val="002E3887"/>
    <w:pPr>
      <w:pBdr>
        <w:left w:val="single" w:sz="4" w:space="0" w:color="auto"/>
        <w:bottom w:val="single" w:sz="4" w:space="0" w:color="auto"/>
        <w:right w:val="single" w:sz="4" w:space="0" w:color="auto"/>
      </w:pBdr>
      <w:spacing w:before="100" w:beforeAutospacing="1" w:after="100" w:afterAutospacing="1"/>
      <w:jc w:val="left"/>
      <w:textAlignment w:val="top"/>
    </w:pPr>
    <w:rPr>
      <w:rFonts w:cs="Tahoma"/>
      <w:sz w:val="24"/>
    </w:rPr>
  </w:style>
  <w:style w:type="character" w:styleId="Nevyeenzmnka">
    <w:name w:val="Unresolved Mention"/>
    <w:basedOn w:val="Standardnpsmoodstavce"/>
    <w:uiPriority w:val="99"/>
    <w:semiHidden/>
    <w:unhideWhenUsed/>
    <w:rsid w:val="000531C8"/>
    <w:rPr>
      <w:color w:val="605E5C"/>
      <w:shd w:val="clear" w:color="auto" w:fill="E1DFDD"/>
    </w:rPr>
  </w:style>
  <w:style w:type="table" w:styleId="Tmavtabulkasmkou5zvraznn3">
    <w:name w:val="Grid Table 5 Dark Accent 3"/>
    <w:basedOn w:val="Normlntabulka"/>
    <w:uiPriority w:val="50"/>
    <w:rsid w:val="004656B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customStyle="1" w:styleId="OdstavecseseznamemChar">
    <w:name w:val="Odstavec se seznamem Char"/>
    <w:aliases w:val="nad 1 Char,Conclusion de partie Char,Nad Char,Odstavec_muj Char,Název grafu Char,Odstavec se seznamem1 Char"/>
    <w:basedOn w:val="Standardnpsmoodstavce"/>
    <w:link w:val="Odstavecseseznamem1"/>
    <w:uiPriority w:val="34"/>
    <w:qFormat/>
    <w:locked/>
    <w:rsid w:val="0073082F"/>
    <w:rPr>
      <w:rFonts w:ascii="Tahoma" w:hAnsi="Tahoma" w:cs="Tahoma"/>
      <w:lang w:eastAsia="x-none"/>
    </w:rPr>
  </w:style>
  <w:style w:type="paragraph" w:customStyle="1" w:styleId="Odstavecseseznamem1">
    <w:name w:val="Odstavec se seznamem1"/>
    <w:aliases w:val="nad 1,Conclusion de partie,Nad,Odstavec_muj,Název grafu"/>
    <w:basedOn w:val="Normln"/>
    <w:link w:val="OdstavecseseznamemChar"/>
    <w:uiPriority w:val="34"/>
    <w:qFormat/>
    <w:rsid w:val="0073082F"/>
    <w:pPr>
      <w:ind w:left="720"/>
      <w:contextualSpacing/>
    </w:pPr>
    <w:rPr>
      <w:rFonts w:cs="Tahoma"/>
      <w:szCs w:val="20"/>
      <w:lang w:eastAsia="x-none"/>
    </w:rPr>
  </w:style>
  <w:style w:type="paragraph" w:customStyle="1" w:styleId="xl65">
    <w:name w:val="xl65"/>
    <w:basedOn w:val="Normln"/>
    <w:rsid w:val="009360FD"/>
    <w:pPr>
      <w:spacing w:before="100" w:beforeAutospacing="1" w:after="100" w:afterAutospacing="1"/>
      <w:jc w:val="left"/>
    </w:pPr>
    <w:rPr>
      <w:rFonts w:ascii="Times New Roman" w:hAnsi="Times New Roman"/>
      <w:b/>
      <w:bCs/>
      <w:sz w:val="24"/>
    </w:rPr>
  </w:style>
  <w:style w:type="paragraph" w:customStyle="1" w:styleId="xl66">
    <w:name w:val="xl66"/>
    <w:basedOn w:val="Normln"/>
    <w:rsid w:val="009360FD"/>
    <w:pPr>
      <w:spacing w:before="100" w:beforeAutospacing="1" w:after="100" w:afterAutospacing="1"/>
      <w:jc w:val="center"/>
      <w:textAlignment w:val="center"/>
    </w:pPr>
    <w:rPr>
      <w:rFonts w:ascii="Times New Roman" w:hAnsi="Times New Roman"/>
      <w:sz w:val="24"/>
    </w:rPr>
  </w:style>
  <w:style w:type="paragraph" w:customStyle="1" w:styleId="xl67">
    <w:name w:val="xl67"/>
    <w:basedOn w:val="Normln"/>
    <w:rsid w:val="009360FD"/>
    <w:pPr>
      <w:spacing w:before="100" w:beforeAutospacing="1" w:after="100" w:afterAutospacing="1"/>
      <w:jc w:val="left"/>
    </w:pPr>
    <w:rPr>
      <w:rFonts w:ascii="Times New Roman" w:hAnsi="Times New Roman"/>
      <w:sz w:val="24"/>
    </w:rPr>
  </w:style>
  <w:style w:type="character" w:customStyle="1" w:styleId="normaltextrun">
    <w:name w:val="normaltextrun"/>
    <w:basedOn w:val="Standardnpsmoodstavce"/>
    <w:rsid w:val="003B1539"/>
  </w:style>
  <w:style w:type="paragraph" w:customStyle="1" w:styleId="paragraph">
    <w:name w:val="paragraph"/>
    <w:basedOn w:val="Normln"/>
    <w:rsid w:val="00DA63F7"/>
    <w:pPr>
      <w:spacing w:before="100" w:beforeAutospacing="1" w:after="100" w:afterAutospacing="1"/>
      <w:jc w:val="left"/>
    </w:pPr>
    <w:rPr>
      <w:rFonts w:ascii="Times New Roman" w:hAnsi="Times New Roman"/>
      <w:sz w:val="24"/>
    </w:rPr>
  </w:style>
  <w:style w:type="character" w:customStyle="1" w:styleId="eop">
    <w:name w:val="eop"/>
    <w:basedOn w:val="Standardnpsmoodstavce"/>
    <w:rsid w:val="00DA63F7"/>
  </w:style>
  <w:style w:type="character" w:customStyle="1" w:styleId="contextualspellingandgrammarerror">
    <w:name w:val="contextualspellingandgrammarerror"/>
    <w:basedOn w:val="Standardnpsmoodstavce"/>
    <w:rsid w:val="00DA63F7"/>
  </w:style>
  <w:style w:type="character" w:customStyle="1" w:styleId="scxw110597753">
    <w:name w:val="scxw110597753"/>
    <w:basedOn w:val="Standardnpsmoodstavce"/>
    <w:rsid w:val="00DA63F7"/>
  </w:style>
  <w:style w:type="character" w:customStyle="1" w:styleId="spellingerror">
    <w:name w:val="spellingerror"/>
    <w:basedOn w:val="Standardnpsmoodstavce"/>
    <w:rsid w:val="00DA63F7"/>
  </w:style>
  <w:style w:type="character" w:customStyle="1" w:styleId="scxw212109427">
    <w:name w:val="scxw212109427"/>
    <w:basedOn w:val="Standardnpsmoodstavce"/>
    <w:rsid w:val="00DA63F7"/>
  </w:style>
  <w:style w:type="character" w:customStyle="1" w:styleId="scxw101451449">
    <w:name w:val="scxw101451449"/>
    <w:basedOn w:val="Standardnpsmoodstavce"/>
    <w:rsid w:val="00DA63F7"/>
  </w:style>
  <w:style w:type="character" w:customStyle="1" w:styleId="scxw248053633">
    <w:name w:val="scxw248053633"/>
    <w:basedOn w:val="Standardnpsmoodstavce"/>
    <w:rsid w:val="00DA63F7"/>
  </w:style>
  <w:style w:type="character" w:customStyle="1" w:styleId="markedcontent">
    <w:name w:val="markedcontent"/>
    <w:basedOn w:val="Standardnpsmoodstavce"/>
    <w:rsid w:val="00DA63F7"/>
  </w:style>
  <w:style w:type="character" w:customStyle="1" w:styleId="contentpasted3">
    <w:name w:val="contentpasted3"/>
    <w:basedOn w:val="Standardnpsmoodstavce"/>
    <w:rsid w:val="00356DDC"/>
  </w:style>
  <w:style w:type="character" w:customStyle="1" w:styleId="scxw73136107">
    <w:name w:val="scxw73136107"/>
    <w:basedOn w:val="Standardnpsmoodstavce"/>
    <w:rsid w:val="00AB5F46"/>
  </w:style>
  <w:style w:type="table" w:customStyle="1" w:styleId="Tmavtabulkasmkou5zvraznn31">
    <w:name w:val="Tmavá tabulka s mřížkou 5 – zvýraznění 31"/>
    <w:basedOn w:val="Normlntabulka"/>
    <w:next w:val="Tmavtabulkasmkou5zvraznn3"/>
    <w:uiPriority w:val="50"/>
    <w:rsid w:val="00F07A2F"/>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paragraph" w:customStyle="1" w:styleId="pf0">
    <w:name w:val="pf0"/>
    <w:basedOn w:val="Normln"/>
    <w:rsid w:val="00373DB7"/>
    <w:pPr>
      <w:spacing w:before="100" w:beforeAutospacing="1" w:after="100" w:afterAutospacing="1"/>
      <w:jc w:val="left"/>
    </w:pPr>
    <w:rPr>
      <w:rFonts w:ascii="Times New Roman" w:hAnsi="Times New Roman"/>
      <w:sz w:val="24"/>
    </w:rPr>
  </w:style>
  <w:style w:type="character" w:customStyle="1" w:styleId="cf01">
    <w:name w:val="cf01"/>
    <w:basedOn w:val="Standardnpsmoodstavce"/>
    <w:rsid w:val="00373DB7"/>
    <w:rPr>
      <w:rFonts w:ascii="Segoe UI" w:hAnsi="Segoe UI" w:cs="Segoe UI" w:hint="default"/>
      <w:sz w:val="18"/>
      <w:szCs w:val="18"/>
    </w:rPr>
  </w:style>
  <w:style w:type="paragraph" w:customStyle="1" w:styleId="xl63">
    <w:name w:val="xl63"/>
    <w:basedOn w:val="Normln"/>
    <w:rsid w:val="00BD6D36"/>
    <w:pPr>
      <w:spacing w:before="100" w:beforeAutospacing="1" w:after="100" w:afterAutospacing="1"/>
      <w:jc w:val="left"/>
    </w:pPr>
    <w:rPr>
      <w:rFonts w:ascii="Times New Roman" w:hAnsi="Times New Roman"/>
      <w:sz w:val="24"/>
    </w:rPr>
  </w:style>
  <w:style w:type="paragraph" w:customStyle="1" w:styleId="xl64">
    <w:name w:val="xl64"/>
    <w:basedOn w:val="Normln"/>
    <w:rsid w:val="00BD6D36"/>
    <w:pPr>
      <w:spacing w:before="100" w:beforeAutospacing="1" w:after="100" w:afterAutospacing="1"/>
      <w:jc w:val="left"/>
    </w:pPr>
    <w:rPr>
      <w:rFonts w:ascii="Times New Roman" w:hAnsi="Times New Roman"/>
      <w:b/>
      <w:bCs/>
      <w:sz w:val="24"/>
    </w:rPr>
  </w:style>
  <w:style w:type="paragraph" w:customStyle="1" w:styleId="xl126">
    <w:name w:val="xl126"/>
    <w:basedOn w:val="Normln"/>
    <w:rsid w:val="00E317DD"/>
    <w:pPr>
      <w:pBdr>
        <w:top w:val="single" w:sz="4" w:space="0" w:color="auto"/>
        <w:left w:val="single" w:sz="8" w:space="0" w:color="auto"/>
        <w:bottom w:val="single" w:sz="4" w:space="0" w:color="auto"/>
      </w:pBdr>
      <w:spacing w:before="100" w:beforeAutospacing="1" w:after="100" w:afterAutospacing="1"/>
      <w:jc w:val="left"/>
      <w:textAlignment w:val="top"/>
    </w:pPr>
    <w:rPr>
      <w:rFonts w:cs="Tahoma"/>
      <w:sz w:val="24"/>
    </w:rPr>
  </w:style>
  <w:style w:type="paragraph" w:customStyle="1" w:styleId="xl127">
    <w:name w:val="xl127"/>
    <w:basedOn w:val="Normln"/>
    <w:rsid w:val="00E317DD"/>
    <w:pPr>
      <w:pBdr>
        <w:top w:val="single" w:sz="4" w:space="0" w:color="auto"/>
        <w:left w:val="single" w:sz="8" w:space="0" w:color="auto"/>
        <w:bottom w:val="single" w:sz="8" w:space="0" w:color="auto"/>
      </w:pBdr>
      <w:spacing w:before="100" w:beforeAutospacing="1" w:after="100" w:afterAutospacing="1"/>
      <w:jc w:val="left"/>
      <w:textAlignment w:val="top"/>
    </w:pPr>
    <w:rPr>
      <w:rFonts w:cs="Tahoma"/>
      <w:sz w:val="24"/>
    </w:rPr>
  </w:style>
  <w:style w:type="paragraph" w:customStyle="1" w:styleId="xl128">
    <w:name w:val="xl128"/>
    <w:basedOn w:val="Normln"/>
    <w:rsid w:val="00E317DD"/>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cs="Tahoma"/>
      <w:sz w:val="24"/>
    </w:rPr>
  </w:style>
  <w:style w:type="paragraph" w:customStyle="1" w:styleId="xl129">
    <w:name w:val="xl129"/>
    <w:basedOn w:val="Normln"/>
    <w:rsid w:val="00E317DD"/>
    <w:pPr>
      <w:pBdr>
        <w:top w:val="single" w:sz="8" w:space="0" w:color="auto"/>
        <w:left w:val="single" w:sz="4" w:space="0" w:color="auto"/>
        <w:bottom w:val="single" w:sz="4" w:space="0" w:color="auto"/>
      </w:pBdr>
      <w:spacing w:before="100" w:beforeAutospacing="1" w:after="100" w:afterAutospacing="1"/>
      <w:jc w:val="left"/>
      <w:textAlignment w:val="center"/>
    </w:pPr>
    <w:rPr>
      <w:rFonts w:cs="Tahoma"/>
      <w:sz w:val="24"/>
    </w:rPr>
  </w:style>
  <w:style w:type="paragraph" w:customStyle="1" w:styleId="xl130">
    <w:name w:val="xl130"/>
    <w:basedOn w:val="Normln"/>
    <w:rsid w:val="00E317DD"/>
    <w:pPr>
      <w:pBdr>
        <w:top w:val="single" w:sz="8" w:space="0" w:color="auto"/>
        <w:bottom w:val="single" w:sz="4" w:space="0" w:color="auto"/>
        <w:right w:val="single" w:sz="4" w:space="0" w:color="auto"/>
      </w:pBdr>
      <w:spacing w:before="100" w:beforeAutospacing="1" w:after="100" w:afterAutospacing="1"/>
      <w:jc w:val="left"/>
      <w:textAlignment w:val="center"/>
    </w:pPr>
    <w:rPr>
      <w:rFonts w:cs="Tahoma"/>
      <w:sz w:val="24"/>
    </w:rPr>
  </w:style>
  <w:style w:type="paragraph" w:customStyle="1" w:styleId="xl131">
    <w:name w:val="xl131"/>
    <w:basedOn w:val="Normln"/>
    <w:rsid w:val="00E317DD"/>
    <w:pPr>
      <w:pBdr>
        <w:top w:val="single" w:sz="8" w:space="0" w:color="auto"/>
        <w:left w:val="single" w:sz="8" w:space="0" w:color="auto"/>
        <w:right w:val="single" w:sz="4" w:space="0" w:color="auto"/>
      </w:pBdr>
      <w:spacing w:before="100" w:beforeAutospacing="1" w:after="100" w:afterAutospacing="1"/>
      <w:jc w:val="center"/>
      <w:textAlignment w:val="center"/>
    </w:pPr>
    <w:rPr>
      <w:rFonts w:cs="Tahoma"/>
      <w:sz w:val="24"/>
    </w:rPr>
  </w:style>
  <w:style w:type="paragraph" w:customStyle="1" w:styleId="xl132">
    <w:name w:val="xl132"/>
    <w:basedOn w:val="Normln"/>
    <w:rsid w:val="00E317DD"/>
    <w:pPr>
      <w:pBdr>
        <w:left w:val="single" w:sz="8" w:space="0" w:color="auto"/>
        <w:right w:val="single" w:sz="4" w:space="0" w:color="auto"/>
      </w:pBdr>
      <w:spacing w:before="100" w:beforeAutospacing="1" w:after="100" w:afterAutospacing="1"/>
      <w:jc w:val="center"/>
      <w:textAlignment w:val="center"/>
    </w:pPr>
    <w:rPr>
      <w:rFonts w:cs="Tahoma"/>
      <w:sz w:val="24"/>
    </w:rPr>
  </w:style>
  <w:style w:type="paragraph" w:customStyle="1" w:styleId="xl133">
    <w:name w:val="xl133"/>
    <w:basedOn w:val="Normln"/>
    <w:rsid w:val="00E317DD"/>
    <w:pPr>
      <w:pBdr>
        <w:top w:val="single" w:sz="8" w:space="0" w:color="auto"/>
        <w:left w:val="single" w:sz="4" w:space="0" w:color="auto"/>
        <w:right w:val="single" w:sz="4" w:space="0" w:color="auto"/>
      </w:pBdr>
      <w:spacing w:before="100" w:beforeAutospacing="1" w:after="100" w:afterAutospacing="1"/>
      <w:jc w:val="left"/>
      <w:textAlignment w:val="center"/>
    </w:pPr>
    <w:rPr>
      <w:rFonts w:cs="Tahoma"/>
      <w:sz w:val="24"/>
    </w:rPr>
  </w:style>
  <w:style w:type="paragraph" w:customStyle="1" w:styleId="xl134">
    <w:name w:val="xl134"/>
    <w:basedOn w:val="Normln"/>
    <w:rsid w:val="00E317DD"/>
    <w:pPr>
      <w:pBdr>
        <w:left w:val="single" w:sz="4" w:space="0" w:color="auto"/>
        <w:right w:val="single" w:sz="4" w:space="0" w:color="auto"/>
      </w:pBdr>
      <w:spacing w:before="100" w:beforeAutospacing="1" w:after="100" w:afterAutospacing="1"/>
      <w:jc w:val="left"/>
      <w:textAlignment w:val="center"/>
    </w:pPr>
    <w:rPr>
      <w:rFonts w:cs="Tahoma"/>
      <w:sz w:val="24"/>
    </w:rPr>
  </w:style>
  <w:style w:type="paragraph" w:customStyle="1" w:styleId="xl135">
    <w:name w:val="xl135"/>
    <w:basedOn w:val="Normln"/>
    <w:rsid w:val="00E317DD"/>
    <w:pPr>
      <w:pBdr>
        <w:left w:val="single" w:sz="8" w:space="0" w:color="auto"/>
        <w:bottom w:val="single" w:sz="8" w:space="0" w:color="auto"/>
        <w:right w:val="single" w:sz="4" w:space="0" w:color="auto"/>
      </w:pBdr>
      <w:spacing w:before="100" w:beforeAutospacing="1" w:after="100" w:afterAutospacing="1"/>
      <w:jc w:val="center"/>
      <w:textAlignment w:val="center"/>
    </w:pPr>
    <w:rPr>
      <w:rFonts w:cs="Tahoma"/>
      <w:sz w:val="24"/>
    </w:rPr>
  </w:style>
  <w:style w:type="paragraph" w:customStyle="1" w:styleId="xl136">
    <w:name w:val="xl136"/>
    <w:basedOn w:val="Normln"/>
    <w:rsid w:val="00E317DD"/>
    <w:pPr>
      <w:pBdr>
        <w:left w:val="single" w:sz="4" w:space="0" w:color="auto"/>
        <w:bottom w:val="single" w:sz="8" w:space="0" w:color="auto"/>
        <w:right w:val="single" w:sz="4" w:space="0" w:color="auto"/>
      </w:pBdr>
      <w:spacing w:before="100" w:beforeAutospacing="1" w:after="100" w:afterAutospacing="1"/>
      <w:jc w:val="left"/>
      <w:textAlignment w:val="center"/>
    </w:pPr>
    <w:rPr>
      <w:rFonts w:cs="Tahoma"/>
      <w:sz w:val="24"/>
    </w:rPr>
  </w:style>
  <w:style w:type="paragraph" w:customStyle="1" w:styleId="xl137">
    <w:name w:val="xl137"/>
    <w:basedOn w:val="Normln"/>
    <w:rsid w:val="00E317DD"/>
    <w:pPr>
      <w:pBdr>
        <w:top w:val="single" w:sz="8" w:space="0" w:color="auto"/>
        <w:left w:val="single" w:sz="8" w:space="0" w:color="auto"/>
        <w:right w:val="single" w:sz="4" w:space="0" w:color="auto"/>
      </w:pBdr>
      <w:spacing w:before="100" w:beforeAutospacing="1" w:after="100" w:afterAutospacing="1"/>
      <w:jc w:val="center"/>
      <w:textAlignment w:val="center"/>
    </w:pPr>
    <w:rPr>
      <w:rFonts w:cs="Tahoma"/>
      <w:sz w:val="24"/>
    </w:rPr>
  </w:style>
  <w:style w:type="paragraph" w:customStyle="1" w:styleId="xl138">
    <w:name w:val="xl138"/>
    <w:basedOn w:val="Normln"/>
    <w:rsid w:val="00E317DD"/>
    <w:pPr>
      <w:pBdr>
        <w:left w:val="single" w:sz="8" w:space="0" w:color="auto"/>
        <w:right w:val="single" w:sz="4" w:space="0" w:color="auto"/>
      </w:pBdr>
      <w:spacing w:before="100" w:beforeAutospacing="1" w:after="100" w:afterAutospacing="1"/>
      <w:jc w:val="center"/>
      <w:textAlignment w:val="center"/>
    </w:pPr>
    <w:rPr>
      <w:rFonts w:cs="Tahoma"/>
      <w:sz w:val="24"/>
    </w:rPr>
  </w:style>
  <w:style w:type="paragraph" w:customStyle="1" w:styleId="xl139">
    <w:name w:val="xl139"/>
    <w:basedOn w:val="Normln"/>
    <w:rsid w:val="00E317DD"/>
    <w:pPr>
      <w:pBdr>
        <w:left w:val="single" w:sz="8" w:space="0" w:color="auto"/>
        <w:bottom w:val="single" w:sz="8" w:space="0" w:color="auto"/>
        <w:right w:val="single" w:sz="4" w:space="0" w:color="auto"/>
      </w:pBdr>
      <w:spacing w:before="100" w:beforeAutospacing="1" w:after="100" w:afterAutospacing="1"/>
      <w:jc w:val="center"/>
      <w:textAlignment w:val="center"/>
    </w:pPr>
    <w:rPr>
      <w:rFonts w:cs="Tahoma"/>
      <w:sz w:val="24"/>
    </w:rPr>
  </w:style>
  <w:style w:type="paragraph" w:customStyle="1" w:styleId="xl140">
    <w:name w:val="xl140"/>
    <w:basedOn w:val="Normln"/>
    <w:rsid w:val="00E317DD"/>
    <w:pPr>
      <w:pBdr>
        <w:top w:val="single" w:sz="8" w:space="0" w:color="auto"/>
        <w:left w:val="single" w:sz="4" w:space="0" w:color="auto"/>
        <w:right w:val="single" w:sz="4" w:space="0" w:color="auto"/>
      </w:pBdr>
      <w:spacing w:before="100" w:beforeAutospacing="1" w:after="100" w:afterAutospacing="1"/>
      <w:jc w:val="left"/>
      <w:textAlignment w:val="center"/>
    </w:pPr>
    <w:rPr>
      <w:rFonts w:cs="Tahoma"/>
      <w:sz w:val="24"/>
    </w:rPr>
  </w:style>
  <w:style w:type="paragraph" w:customStyle="1" w:styleId="xl141">
    <w:name w:val="xl141"/>
    <w:basedOn w:val="Normln"/>
    <w:rsid w:val="00E317DD"/>
    <w:pPr>
      <w:pBdr>
        <w:left w:val="single" w:sz="4" w:space="0" w:color="auto"/>
        <w:right w:val="single" w:sz="4" w:space="0" w:color="auto"/>
      </w:pBdr>
      <w:spacing w:before="100" w:beforeAutospacing="1" w:after="100" w:afterAutospacing="1"/>
      <w:jc w:val="left"/>
      <w:textAlignment w:val="center"/>
    </w:pPr>
    <w:rPr>
      <w:rFonts w:cs="Tahoma"/>
      <w:sz w:val="24"/>
    </w:rPr>
  </w:style>
  <w:style w:type="paragraph" w:customStyle="1" w:styleId="xl142">
    <w:name w:val="xl142"/>
    <w:basedOn w:val="Normln"/>
    <w:rsid w:val="00E317DD"/>
    <w:pPr>
      <w:pBdr>
        <w:left w:val="single" w:sz="4" w:space="0" w:color="auto"/>
        <w:bottom w:val="single" w:sz="8" w:space="0" w:color="auto"/>
        <w:right w:val="single" w:sz="4" w:space="0" w:color="auto"/>
      </w:pBdr>
      <w:spacing w:before="100" w:beforeAutospacing="1" w:after="100" w:afterAutospacing="1"/>
      <w:jc w:val="left"/>
      <w:textAlignment w:val="center"/>
    </w:pPr>
    <w:rPr>
      <w:rFonts w:cs="Tahoma"/>
      <w:sz w:val="24"/>
    </w:rPr>
  </w:style>
  <w:style w:type="paragraph" w:customStyle="1" w:styleId="xl143">
    <w:name w:val="xl143"/>
    <w:basedOn w:val="Normln"/>
    <w:rsid w:val="00E317DD"/>
    <w:pPr>
      <w:pBdr>
        <w:top w:val="single" w:sz="4" w:space="0" w:color="auto"/>
        <w:left w:val="single" w:sz="8" w:space="0" w:color="auto"/>
        <w:right w:val="single" w:sz="4" w:space="0" w:color="auto"/>
      </w:pBdr>
      <w:spacing w:before="100" w:beforeAutospacing="1" w:after="100" w:afterAutospacing="1"/>
      <w:jc w:val="center"/>
      <w:textAlignment w:val="center"/>
    </w:pPr>
    <w:rPr>
      <w:rFonts w:cs="Tahoma"/>
      <w:sz w:val="24"/>
    </w:rPr>
  </w:style>
  <w:style w:type="paragraph" w:customStyle="1" w:styleId="xl144">
    <w:name w:val="xl144"/>
    <w:basedOn w:val="Normln"/>
    <w:rsid w:val="00E317DD"/>
    <w:pPr>
      <w:pBdr>
        <w:left w:val="single" w:sz="8" w:space="0" w:color="auto"/>
        <w:bottom w:val="single" w:sz="4" w:space="0" w:color="auto"/>
        <w:right w:val="single" w:sz="4" w:space="0" w:color="auto"/>
      </w:pBdr>
      <w:spacing w:before="100" w:beforeAutospacing="1" w:after="100" w:afterAutospacing="1"/>
      <w:jc w:val="center"/>
      <w:textAlignment w:val="center"/>
    </w:pPr>
    <w:rPr>
      <w:rFonts w:cs="Tahoma"/>
      <w:sz w:val="24"/>
    </w:rPr>
  </w:style>
  <w:style w:type="paragraph" w:customStyle="1" w:styleId="xl145">
    <w:name w:val="xl145"/>
    <w:basedOn w:val="Normln"/>
    <w:rsid w:val="00E317DD"/>
    <w:pPr>
      <w:pBdr>
        <w:top w:val="single" w:sz="4" w:space="0" w:color="auto"/>
        <w:left w:val="single" w:sz="4" w:space="0" w:color="auto"/>
        <w:right w:val="single" w:sz="4" w:space="0" w:color="auto"/>
      </w:pBdr>
      <w:spacing w:before="100" w:beforeAutospacing="1" w:after="100" w:afterAutospacing="1"/>
      <w:jc w:val="left"/>
      <w:textAlignment w:val="center"/>
    </w:pPr>
    <w:rPr>
      <w:rFonts w:cs="Tahoma"/>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4350">
      <w:bodyDiv w:val="1"/>
      <w:marLeft w:val="0"/>
      <w:marRight w:val="0"/>
      <w:marTop w:val="0"/>
      <w:marBottom w:val="0"/>
      <w:divBdr>
        <w:top w:val="none" w:sz="0" w:space="0" w:color="auto"/>
        <w:left w:val="none" w:sz="0" w:space="0" w:color="auto"/>
        <w:bottom w:val="none" w:sz="0" w:space="0" w:color="auto"/>
        <w:right w:val="none" w:sz="0" w:space="0" w:color="auto"/>
      </w:divBdr>
    </w:div>
    <w:div w:id="15549485">
      <w:bodyDiv w:val="1"/>
      <w:marLeft w:val="0"/>
      <w:marRight w:val="0"/>
      <w:marTop w:val="0"/>
      <w:marBottom w:val="0"/>
      <w:divBdr>
        <w:top w:val="none" w:sz="0" w:space="0" w:color="auto"/>
        <w:left w:val="none" w:sz="0" w:space="0" w:color="auto"/>
        <w:bottom w:val="none" w:sz="0" w:space="0" w:color="auto"/>
        <w:right w:val="none" w:sz="0" w:space="0" w:color="auto"/>
      </w:divBdr>
    </w:div>
    <w:div w:id="16780805">
      <w:bodyDiv w:val="1"/>
      <w:marLeft w:val="0"/>
      <w:marRight w:val="0"/>
      <w:marTop w:val="0"/>
      <w:marBottom w:val="0"/>
      <w:divBdr>
        <w:top w:val="none" w:sz="0" w:space="0" w:color="auto"/>
        <w:left w:val="none" w:sz="0" w:space="0" w:color="auto"/>
        <w:bottom w:val="none" w:sz="0" w:space="0" w:color="auto"/>
        <w:right w:val="none" w:sz="0" w:space="0" w:color="auto"/>
      </w:divBdr>
    </w:div>
    <w:div w:id="19164687">
      <w:bodyDiv w:val="1"/>
      <w:marLeft w:val="0"/>
      <w:marRight w:val="0"/>
      <w:marTop w:val="0"/>
      <w:marBottom w:val="0"/>
      <w:divBdr>
        <w:top w:val="none" w:sz="0" w:space="0" w:color="auto"/>
        <w:left w:val="none" w:sz="0" w:space="0" w:color="auto"/>
        <w:bottom w:val="none" w:sz="0" w:space="0" w:color="auto"/>
        <w:right w:val="none" w:sz="0" w:space="0" w:color="auto"/>
      </w:divBdr>
    </w:div>
    <w:div w:id="22900921">
      <w:bodyDiv w:val="1"/>
      <w:marLeft w:val="0"/>
      <w:marRight w:val="0"/>
      <w:marTop w:val="0"/>
      <w:marBottom w:val="0"/>
      <w:divBdr>
        <w:top w:val="none" w:sz="0" w:space="0" w:color="auto"/>
        <w:left w:val="none" w:sz="0" w:space="0" w:color="auto"/>
        <w:bottom w:val="none" w:sz="0" w:space="0" w:color="auto"/>
        <w:right w:val="none" w:sz="0" w:space="0" w:color="auto"/>
      </w:divBdr>
    </w:div>
    <w:div w:id="44650275">
      <w:bodyDiv w:val="1"/>
      <w:marLeft w:val="0"/>
      <w:marRight w:val="0"/>
      <w:marTop w:val="0"/>
      <w:marBottom w:val="0"/>
      <w:divBdr>
        <w:top w:val="none" w:sz="0" w:space="0" w:color="auto"/>
        <w:left w:val="none" w:sz="0" w:space="0" w:color="auto"/>
        <w:bottom w:val="none" w:sz="0" w:space="0" w:color="auto"/>
        <w:right w:val="none" w:sz="0" w:space="0" w:color="auto"/>
      </w:divBdr>
    </w:div>
    <w:div w:id="46683142">
      <w:bodyDiv w:val="1"/>
      <w:marLeft w:val="0"/>
      <w:marRight w:val="0"/>
      <w:marTop w:val="0"/>
      <w:marBottom w:val="0"/>
      <w:divBdr>
        <w:top w:val="none" w:sz="0" w:space="0" w:color="auto"/>
        <w:left w:val="none" w:sz="0" w:space="0" w:color="auto"/>
        <w:bottom w:val="none" w:sz="0" w:space="0" w:color="auto"/>
        <w:right w:val="none" w:sz="0" w:space="0" w:color="auto"/>
      </w:divBdr>
    </w:div>
    <w:div w:id="50276005">
      <w:bodyDiv w:val="1"/>
      <w:marLeft w:val="0"/>
      <w:marRight w:val="0"/>
      <w:marTop w:val="0"/>
      <w:marBottom w:val="0"/>
      <w:divBdr>
        <w:top w:val="none" w:sz="0" w:space="0" w:color="auto"/>
        <w:left w:val="none" w:sz="0" w:space="0" w:color="auto"/>
        <w:bottom w:val="none" w:sz="0" w:space="0" w:color="auto"/>
        <w:right w:val="none" w:sz="0" w:space="0" w:color="auto"/>
      </w:divBdr>
    </w:div>
    <w:div w:id="56510931">
      <w:bodyDiv w:val="1"/>
      <w:marLeft w:val="0"/>
      <w:marRight w:val="0"/>
      <w:marTop w:val="0"/>
      <w:marBottom w:val="0"/>
      <w:divBdr>
        <w:top w:val="none" w:sz="0" w:space="0" w:color="auto"/>
        <w:left w:val="none" w:sz="0" w:space="0" w:color="auto"/>
        <w:bottom w:val="none" w:sz="0" w:space="0" w:color="auto"/>
        <w:right w:val="none" w:sz="0" w:space="0" w:color="auto"/>
      </w:divBdr>
    </w:div>
    <w:div w:id="59718865">
      <w:bodyDiv w:val="1"/>
      <w:marLeft w:val="0"/>
      <w:marRight w:val="0"/>
      <w:marTop w:val="0"/>
      <w:marBottom w:val="0"/>
      <w:divBdr>
        <w:top w:val="none" w:sz="0" w:space="0" w:color="auto"/>
        <w:left w:val="none" w:sz="0" w:space="0" w:color="auto"/>
        <w:bottom w:val="none" w:sz="0" w:space="0" w:color="auto"/>
        <w:right w:val="none" w:sz="0" w:space="0" w:color="auto"/>
      </w:divBdr>
    </w:div>
    <w:div w:id="61022428">
      <w:bodyDiv w:val="1"/>
      <w:marLeft w:val="0"/>
      <w:marRight w:val="0"/>
      <w:marTop w:val="0"/>
      <w:marBottom w:val="0"/>
      <w:divBdr>
        <w:top w:val="none" w:sz="0" w:space="0" w:color="auto"/>
        <w:left w:val="none" w:sz="0" w:space="0" w:color="auto"/>
        <w:bottom w:val="none" w:sz="0" w:space="0" w:color="auto"/>
        <w:right w:val="none" w:sz="0" w:space="0" w:color="auto"/>
      </w:divBdr>
    </w:div>
    <w:div w:id="63185800">
      <w:bodyDiv w:val="1"/>
      <w:marLeft w:val="0"/>
      <w:marRight w:val="0"/>
      <w:marTop w:val="0"/>
      <w:marBottom w:val="0"/>
      <w:divBdr>
        <w:top w:val="none" w:sz="0" w:space="0" w:color="auto"/>
        <w:left w:val="none" w:sz="0" w:space="0" w:color="auto"/>
        <w:bottom w:val="none" w:sz="0" w:space="0" w:color="auto"/>
        <w:right w:val="none" w:sz="0" w:space="0" w:color="auto"/>
      </w:divBdr>
    </w:div>
    <w:div w:id="77364669">
      <w:bodyDiv w:val="1"/>
      <w:marLeft w:val="0"/>
      <w:marRight w:val="0"/>
      <w:marTop w:val="0"/>
      <w:marBottom w:val="0"/>
      <w:divBdr>
        <w:top w:val="none" w:sz="0" w:space="0" w:color="auto"/>
        <w:left w:val="none" w:sz="0" w:space="0" w:color="auto"/>
        <w:bottom w:val="none" w:sz="0" w:space="0" w:color="auto"/>
        <w:right w:val="none" w:sz="0" w:space="0" w:color="auto"/>
      </w:divBdr>
    </w:div>
    <w:div w:id="81033319">
      <w:bodyDiv w:val="1"/>
      <w:marLeft w:val="0"/>
      <w:marRight w:val="0"/>
      <w:marTop w:val="0"/>
      <w:marBottom w:val="0"/>
      <w:divBdr>
        <w:top w:val="none" w:sz="0" w:space="0" w:color="auto"/>
        <w:left w:val="none" w:sz="0" w:space="0" w:color="auto"/>
        <w:bottom w:val="none" w:sz="0" w:space="0" w:color="auto"/>
        <w:right w:val="none" w:sz="0" w:space="0" w:color="auto"/>
      </w:divBdr>
    </w:div>
    <w:div w:id="81682271">
      <w:bodyDiv w:val="1"/>
      <w:marLeft w:val="0"/>
      <w:marRight w:val="0"/>
      <w:marTop w:val="0"/>
      <w:marBottom w:val="0"/>
      <w:divBdr>
        <w:top w:val="none" w:sz="0" w:space="0" w:color="auto"/>
        <w:left w:val="none" w:sz="0" w:space="0" w:color="auto"/>
        <w:bottom w:val="none" w:sz="0" w:space="0" w:color="auto"/>
        <w:right w:val="none" w:sz="0" w:space="0" w:color="auto"/>
      </w:divBdr>
    </w:div>
    <w:div w:id="84309410">
      <w:bodyDiv w:val="1"/>
      <w:marLeft w:val="0"/>
      <w:marRight w:val="0"/>
      <w:marTop w:val="0"/>
      <w:marBottom w:val="0"/>
      <w:divBdr>
        <w:top w:val="none" w:sz="0" w:space="0" w:color="auto"/>
        <w:left w:val="none" w:sz="0" w:space="0" w:color="auto"/>
        <w:bottom w:val="none" w:sz="0" w:space="0" w:color="auto"/>
        <w:right w:val="none" w:sz="0" w:space="0" w:color="auto"/>
      </w:divBdr>
    </w:div>
    <w:div w:id="87164849">
      <w:bodyDiv w:val="1"/>
      <w:marLeft w:val="0"/>
      <w:marRight w:val="0"/>
      <w:marTop w:val="0"/>
      <w:marBottom w:val="0"/>
      <w:divBdr>
        <w:top w:val="none" w:sz="0" w:space="0" w:color="auto"/>
        <w:left w:val="none" w:sz="0" w:space="0" w:color="auto"/>
        <w:bottom w:val="none" w:sz="0" w:space="0" w:color="auto"/>
        <w:right w:val="none" w:sz="0" w:space="0" w:color="auto"/>
      </w:divBdr>
    </w:div>
    <w:div w:id="88819372">
      <w:bodyDiv w:val="1"/>
      <w:marLeft w:val="0"/>
      <w:marRight w:val="0"/>
      <w:marTop w:val="0"/>
      <w:marBottom w:val="0"/>
      <w:divBdr>
        <w:top w:val="none" w:sz="0" w:space="0" w:color="auto"/>
        <w:left w:val="none" w:sz="0" w:space="0" w:color="auto"/>
        <w:bottom w:val="none" w:sz="0" w:space="0" w:color="auto"/>
        <w:right w:val="none" w:sz="0" w:space="0" w:color="auto"/>
      </w:divBdr>
    </w:div>
    <w:div w:id="94129921">
      <w:bodyDiv w:val="1"/>
      <w:marLeft w:val="0"/>
      <w:marRight w:val="0"/>
      <w:marTop w:val="0"/>
      <w:marBottom w:val="0"/>
      <w:divBdr>
        <w:top w:val="none" w:sz="0" w:space="0" w:color="auto"/>
        <w:left w:val="none" w:sz="0" w:space="0" w:color="auto"/>
        <w:bottom w:val="none" w:sz="0" w:space="0" w:color="auto"/>
        <w:right w:val="none" w:sz="0" w:space="0" w:color="auto"/>
      </w:divBdr>
    </w:div>
    <w:div w:id="105852540">
      <w:bodyDiv w:val="1"/>
      <w:marLeft w:val="0"/>
      <w:marRight w:val="0"/>
      <w:marTop w:val="0"/>
      <w:marBottom w:val="0"/>
      <w:divBdr>
        <w:top w:val="none" w:sz="0" w:space="0" w:color="auto"/>
        <w:left w:val="none" w:sz="0" w:space="0" w:color="auto"/>
        <w:bottom w:val="none" w:sz="0" w:space="0" w:color="auto"/>
        <w:right w:val="none" w:sz="0" w:space="0" w:color="auto"/>
      </w:divBdr>
    </w:div>
    <w:div w:id="117073261">
      <w:bodyDiv w:val="1"/>
      <w:marLeft w:val="0"/>
      <w:marRight w:val="0"/>
      <w:marTop w:val="0"/>
      <w:marBottom w:val="0"/>
      <w:divBdr>
        <w:top w:val="none" w:sz="0" w:space="0" w:color="auto"/>
        <w:left w:val="none" w:sz="0" w:space="0" w:color="auto"/>
        <w:bottom w:val="none" w:sz="0" w:space="0" w:color="auto"/>
        <w:right w:val="none" w:sz="0" w:space="0" w:color="auto"/>
      </w:divBdr>
    </w:div>
    <w:div w:id="117918052">
      <w:bodyDiv w:val="1"/>
      <w:marLeft w:val="0"/>
      <w:marRight w:val="0"/>
      <w:marTop w:val="0"/>
      <w:marBottom w:val="0"/>
      <w:divBdr>
        <w:top w:val="none" w:sz="0" w:space="0" w:color="auto"/>
        <w:left w:val="none" w:sz="0" w:space="0" w:color="auto"/>
        <w:bottom w:val="none" w:sz="0" w:space="0" w:color="auto"/>
        <w:right w:val="none" w:sz="0" w:space="0" w:color="auto"/>
      </w:divBdr>
    </w:div>
    <w:div w:id="121045972">
      <w:bodyDiv w:val="1"/>
      <w:marLeft w:val="0"/>
      <w:marRight w:val="0"/>
      <w:marTop w:val="0"/>
      <w:marBottom w:val="0"/>
      <w:divBdr>
        <w:top w:val="none" w:sz="0" w:space="0" w:color="auto"/>
        <w:left w:val="none" w:sz="0" w:space="0" w:color="auto"/>
        <w:bottom w:val="none" w:sz="0" w:space="0" w:color="auto"/>
        <w:right w:val="none" w:sz="0" w:space="0" w:color="auto"/>
      </w:divBdr>
    </w:div>
    <w:div w:id="125322487">
      <w:bodyDiv w:val="1"/>
      <w:marLeft w:val="0"/>
      <w:marRight w:val="0"/>
      <w:marTop w:val="0"/>
      <w:marBottom w:val="0"/>
      <w:divBdr>
        <w:top w:val="none" w:sz="0" w:space="0" w:color="auto"/>
        <w:left w:val="none" w:sz="0" w:space="0" w:color="auto"/>
        <w:bottom w:val="none" w:sz="0" w:space="0" w:color="auto"/>
        <w:right w:val="none" w:sz="0" w:space="0" w:color="auto"/>
      </w:divBdr>
    </w:div>
    <w:div w:id="129254154">
      <w:bodyDiv w:val="1"/>
      <w:marLeft w:val="0"/>
      <w:marRight w:val="0"/>
      <w:marTop w:val="0"/>
      <w:marBottom w:val="0"/>
      <w:divBdr>
        <w:top w:val="none" w:sz="0" w:space="0" w:color="auto"/>
        <w:left w:val="none" w:sz="0" w:space="0" w:color="auto"/>
        <w:bottom w:val="none" w:sz="0" w:space="0" w:color="auto"/>
        <w:right w:val="none" w:sz="0" w:space="0" w:color="auto"/>
      </w:divBdr>
    </w:div>
    <w:div w:id="129903039">
      <w:bodyDiv w:val="1"/>
      <w:marLeft w:val="0"/>
      <w:marRight w:val="0"/>
      <w:marTop w:val="0"/>
      <w:marBottom w:val="0"/>
      <w:divBdr>
        <w:top w:val="none" w:sz="0" w:space="0" w:color="auto"/>
        <w:left w:val="none" w:sz="0" w:space="0" w:color="auto"/>
        <w:bottom w:val="none" w:sz="0" w:space="0" w:color="auto"/>
        <w:right w:val="none" w:sz="0" w:space="0" w:color="auto"/>
      </w:divBdr>
    </w:div>
    <w:div w:id="140658073">
      <w:bodyDiv w:val="1"/>
      <w:marLeft w:val="0"/>
      <w:marRight w:val="0"/>
      <w:marTop w:val="0"/>
      <w:marBottom w:val="0"/>
      <w:divBdr>
        <w:top w:val="none" w:sz="0" w:space="0" w:color="auto"/>
        <w:left w:val="none" w:sz="0" w:space="0" w:color="auto"/>
        <w:bottom w:val="none" w:sz="0" w:space="0" w:color="auto"/>
        <w:right w:val="none" w:sz="0" w:space="0" w:color="auto"/>
      </w:divBdr>
    </w:div>
    <w:div w:id="141777652">
      <w:bodyDiv w:val="1"/>
      <w:marLeft w:val="0"/>
      <w:marRight w:val="0"/>
      <w:marTop w:val="0"/>
      <w:marBottom w:val="0"/>
      <w:divBdr>
        <w:top w:val="none" w:sz="0" w:space="0" w:color="auto"/>
        <w:left w:val="none" w:sz="0" w:space="0" w:color="auto"/>
        <w:bottom w:val="none" w:sz="0" w:space="0" w:color="auto"/>
        <w:right w:val="none" w:sz="0" w:space="0" w:color="auto"/>
      </w:divBdr>
    </w:div>
    <w:div w:id="145561000">
      <w:bodyDiv w:val="1"/>
      <w:marLeft w:val="0"/>
      <w:marRight w:val="0"/>
      <w:marTop w:val="0"/>
      <w:marBottom w:val="0"/>
      <w:divBdr>
        <w:top w:val="none" w:sz="0" w:space="0" w:color="auto"/>
        <w:left w:val="none" w:sz="0" w:space="0" w:color="auto"/>
        <w:bottom w:val="none" w:sz="0" w:space="0" w:color="auto"/>
        <w:right w:val="none" w:sz="0" w:space="0" w:color="auto"/>
      </w:divBdr>
    </w:div>
    <w:div w:id="146358749">
      <w:bodyDiv w:val="1"/>
      <w:marLeft w:val="0"/>
      <w:marRight w:val="0"/>
      <w:marTop w:val="0"/>
      <w:marBottom w:val="0"/>
      <w:divBdr>
        <w:top w:val="none" w:sz="0" w:space="0" w:color="auto"/>
        <w:left w:val="none" w:sz="0" w:space="0" w:color="auto"/>
        <w:bottom w:val="none" w:sz="0" w:space="0" w:color="auto"/>
        <w:right w:val="none" w:sz="0" w:space="0" w:color="auto"/>
      </w:divBdr>
    </w:div>
    <w:div w:id="153255217">
      <w:bodyDiv w:val="1"/>
      <w:marLeft w:val="0"/>
      <w:marRight w:val="0"/>
      <w:marTop w:val="0"/>
      <w:marBottom w:val="0"/>
      <w:divBdr>
        <w:top w:val="none" w:sz="0" w:space="0" w:color="auto"/>
        <w:left w:val="none" w:sz="0" w:space="0" w:color="auto"/>
        <w:bottom w:val="none" w:sz="0" w:space="0" w:color="auto"/>
        <w:right w:val="none" w:sz="0" w:space="0" w:color="auto"/>
      </w:divBdr>
    </w:div>
    <w:div w:id="160857298">
      <w:bodyDiv w:val="1"/>
      <w:marLeft w:val="0"/>
      <w:marRight w:val="0"/>
      <w:marTop w:val="0"/>
      <w:marBottom w:val="0"/>
      <w:divBdr>
        <w:top w:val="none" w:sz="0" w:space="0" w:color="auto"/>
        <w:left w:val="none" w:sz="0" w:space="0" w:color="auto"/>
        <w:bottom w:val="none" w:sz="0" w:space="0" w:color="auto"/>
        <w:right w:val="none" w:sz="0" w:space="0" w:color="auto"/>
      </w:divBdr>
    </w:div>
    <w:div w:id="162278707">
      <w:bodyDiv w:val="1"/>
      <w:marLeft w:val="0"/>
      <w:marRight w:val="0"/>
      <w:marTop w:val="0"/>
      <w:marBottom w:val="0"/>
      <w:divBdr>
        <w:top w:val="none" w:sz="0" w:space="0" w:color="auto"/>
        <w:left w:val="none" w:sz="0" w:space="0" w:color="auto"/>
        <w:bottom w:val="none" w:sz="0" w:space="0" w:color="auto"/>
        <w:right w:val="none" w:sz="0" w:space="0" w:color="auto"/>
      </w:divBdr>
    </w:div>
    <w:div w:id="164636473">
      <w:bodyDiv w:val="1"/>
      <w:marLeft w:val="0"/>
      <w:marRight w:val="0"/>
      <w:marTop w:val="0"/>
      <w:marBottom w:val="0"/>
      <w:divBdr>
        <w:top w:val="none" w:sz="0" w:space="0" w:color="auto"/>
        <w:left w:val="none" w:sz="0" w:space="0" w:color="auto"/>
        <w:bottom w:val="none" w:sz="0" w:space="0" w:color="auto"/>
        <w:right w:val="none" w:sz="0" w:space="0" w:color="auto"/>
      </w:divBdr>
    </w:div>
    <w:div w:id="180703058">
      <w:bodyDiv w:val="1"/>
      <w:marLeft w:val="0"/>
      <w:marRight w:val="0"/>
      <w:marTop w:val="0"/>
      <w:marBottom w:val="0"/>
      <w:divBdr>
        <w:top w:val="none" w:sz="0" w:space="0" w:color="auto"/>
        <w:left w:val="none" w:sz="0" w:space="0" w:color="auto"/>
        <w:bottom w:val="none" w:sz="0" w:space="0" w:color="auto"/>
        <w:right w:val="none" w:sz="0" w:space="0" w:color="auto"/>
      </w:divBdr>
    </w:div>
    <w:div w:id="199753926">
      <w:bodyDiv w:val="1"/>
      <w:marLeft w:val="0"/>
      <w:marRight w:val="0"/>
      <w:marTop w:val="0"/>
      <w:marBottom w:val="0"/>
      <w:divBdr>
        <w:top w:val="none" w:sz="0" w:space="0" w:color="auto"/>
        <w:left w:val="none" w:sz="0" w:space="0" w:color="auto"/>
        <w:bottom w:val="none" w:sz="0" w:space="0" w:color="auto"/>
        <w:right w:val="none" w:sz="0" w:space="0" w:color="auto"/>
      </w:divBdr>
    </w:div>
    <w:div w:id="215548399">
      <w:bodyDiv w:val="1"/>
      <w:marLeft w:val="0"/>
      <w:marRight w:val="0"/>
      <w:marTop w:val="0"/>
      <w:marBottom w:val="0"/>
      <w:divBdr>
        <w:top w:val="none" w:sz="0" w:space="0" w:color="auto"/>
        <w:left w:val="none" w:sz="0" w:space="0" w:color="auto"/>
        <w:bottom w:val="none" w:sz="0" w:space="0" w:color="auto"/>
        <w:right w:val="none" w:sz="0" w:space="0" w:color="auto"/>
      </w:divBdr>
    </w:div>
    <w:div w:id="232083653">
      <w:bodyDiv w:val="1"/>
      <w:marLeft w:val="0"/>
      <w:marRight w:val="0"/>
      <w:marTop w:val="0"/>
      <w:marBottom w:val="0"/>
      <w:divBdr>
        <w:top w:val="none" w:sz="0" w:space="0" w:color="auto"/>
        <w:left w:val="none" w:sz="0" w:space="0" w:color="auto"/>
        <w:bottom w:val="none" w:sz="0" w:space="0" w:color="auto"/>
        <w:right w:val="none" w:sz="0" w:space="0" w:color="auto"/>
      </w:divBdr>
    </w:div>
    <w:div w:id="232812583">
      <w:bodyDiv w:val="1"/>
      <w:marLeft w:val="0"/>
      <w:marRight w:val="0"/>
      <w:marTop w:val="0"/>
      <w:marBottom w:val="0"/>
      <w:divBdr>
        <w:top w:val="none" w:sz="0" w:space="0" w:color="auto"/>
        <w:left w:val="none" w:sz="0" w:space="0" w:color="auto"/>
        <w:bottom w:val="none" w:sz="0" w:space="0" w:color="auto"/>
        <w:right w:val="none" w:sz="0" w:space="0" w:color="auto"/>
      </w:divBdr>
    </w:div>
    <w:div w:id="245699438">
      <w:bodyDiv w:val="1"/>
      <w:marLeft w:val="0"/>
      <w:marRight w:val="0"/>
      <w:marTop w:val="0"/>
      <w:marBottom w:val="0"/>
      <w:divBdr>
        <w:top w:val="none" w:sz="0" w:space="0" w:color="auto"/>
        <w:left w:val="none" w:sz="0" w:space="0" w:color="auto"/>
        <w:bottom w:val="none" w:sz="0" w:space="0" w:color="auto"/>
        <w:right w:val="none" w:sz="0" w:space="0" w:color="auto"/>
      </w:divBdr>
    </w:div>
    <w:div w:id="250428024">
      <w:bodyDiv w:val="1"/>
      <w:marLeft w:val="0"/>
      <w:marRight w:val="0"/>
      <w:marTop w:val="0"/>
      <w:marBottom w:val="0"/>
      <w:divBdr>
        <w:top w:val="none" w:sz="0" w:space="0" w:color="auto"/>
        <w:left w:val="none" w:sz="0" w:space="0" w:color="auto"/>
        <w:bottom w:val="none" w:sz="0" w:space="0" w:color="auto"/>
        <w:right w:val="none" w:sz="0" w:space="0" w:color="auto"/>
      </w:divBdr>
    </w:div>
    <w:div w:id="255987579">
      <w:bodyDiv w:val="1"/>
      <w:marLeft w:val="0"/>
      <w:marRight w:val="0"/>
      <w:marTop w:val="0"/>
      <w:marBottom w:val="0"/>
      <w:divBdr>
        <w:top w:val="none" w:sz="0" w:space="0" w:color="auto"/>
        <w:left w:val="none" w:sz="0" w:space="0" w:color="auto"/>
        <w:bottom w:val="none" w:sz="0" w:space="0" w:color="auto"/>
        <w:right w:val="none" w:sz="0" w:space="0" w:color="auto"/>
      </w:divBdr>
    </w:div>
    <w:div w:id="256329072">
      <w:bodyDiv w:val="1"/>
      <w:marLeft w:val="0"/>
      <w:marRight w:val="0"/>
      <w:marTop w:val="0"/>
      <w:marBottom w:val="0"/>
      <w:divBdr>
        <w:top w:val="none" w:sz="0" w:space="0" w:color="auto"/>
        <w:left w:val="none" w:sz="0" w:space="0" w:color="auto"/>
        <w:bottom w:val="none" w:sz="0" w:space="0" w:color="auto"/>
        <w:right w:val="none" w:sz="0" w:space="0" w:color="auto"/>
      </w:divBdr>
    </w:div>
    <w:div w:id="267466692">
      <w:bodyDiv w:val="1"/>
      <w:marLeft w:val="0"/>
      <w:marRight w:val="0"/>
      <w:marTop w:val="0"/>
      <w:marBottom w:val="0"/>
      <w:divBdr>
        <w:top w:val="none" w:sz="0" w:space="0" w:color="auto"/>
        <w:left w:val="none" w:sz="0" w:space="0" w:color="auto"/>
        <w:bottom w:val="none" w:sz="0" w:space="0" w:color="auto"/>
        <w:right w:val="none" w:sz="0" w:space="0" w:color="auto"/>
      </w:divBdr>
    </w:div>
    <w:div w:id="271088867">
      <w:bodyDiv w:val="1"/>
      <w:marLeft w:val="0"/>
      <w:marRight w:val="0"/>
      <w:marTop w:val="0"/>
      <w:marBottom w:val="0"/>
      <w:divBdr>
        <w:top w:val="none" w:sz="0" w:space="0" w:color="auto"/>
        <w:left w:val="none" w:sz="0" w:space="0" w:color="auto"/>
        <w:bottom w:val="none" w:sz="0" w:space="0" w:color="auto"/>
        <w:right w:val="none" w:sz="0" w:space="0" w:color="auto"/>
      </w:divBdr>
    </w:div>
    <w:div w:id="279341016">
      <w:bodyDiv w:val="1"/>
      <w:marLeft w:val="0"/>
      <w:marRight w:val="0"/>
      <w:marTop w:val="0"/>
      <w:marBottom w:val="0"/>
      <w:divBdr>
        <w:top w:val="none" w:sz="0" w:space="0" w:color="auto"/>
        <w:left w:val="none" w:sz="0" w:space="0" w:color="auto"/>
        <w:bottom w:val="none" w:sz="0" w:space="0" w:color="auto"/>
        <w:right w:val="none" w:sz="0" w:space="0" w:color="auto"/>
      </w:divBdr>
    </w:div>
    <w:div w:id="285744922">
      <w:bodyDiv w:val="1"/>
      <w:marLeft w:val="0"/>
      <w:marRight w:val="0"/>
      <w:marTop w:val="0"/>
      <w:marBottom w:val="0"/>
      <w:divBdr>
        <w:top w:val="none" w:sz="0" w:space="0" w:color="auto"/>
        <w:left w:val="none" w:sz="0" w:space="0" w:color="auto"/>
        <w:bottom w:val="none" w:sz="0" w:space="0" w:color="auto"/>
        <w:right w:val="none" w:sz="0" w:space="0" w:color="auto"/>
      </w:divBdr>
    </w:div>
    <w:div w:id="292563160">
      <w:bodyDiv w:val="1"/>
      <w:marLeft w:val="0"/>
      <w:marRight w:val="0"/>
      <w:marTop w:val="0"/>
      <w:marBottom w:val="0"/>
      <w:divBdr>
        <w:top w:val="none" w:sz="0" w:space="0" w:color="auto"/>
        <w:left w:val="none" w:sz="0" w:space="0" w:color="auto"/>
        <w:bottom w:val="none" w:sz="0" w:space="0" w:color="auto"/>
        <w:right w:val="none" w:sz="0" w:space="0" w:color="auto"/>
      </w:divBdr>
    </w:div>
    <w:div w:id="297076206">
      <w:bodyDiv w:val="1"/>
      <w:marLeft w:val="0"/>
      <w:marRight w:val="0"/>
      <w:marTop w:val="0"/>
      <w:marBottom w:val="0"/>
      <w:divBdr>
        <w:top w:val="none" w:sz="0" w:space="0" w:color="auto"/>
        <w:left w:val="none" w:sz="0" w:space="0" w:color="auto"/>
        <w:bottom w:val="none" w:sz="0" w:space="0" w:color="auto"/>
        <w:right w:val="none" w:sz="0" w:space="0" w:color="auto"/>
      </w:divBdr>
    </w:div>
    <w:div w:id="298263989">
      <w:bodyDiv w:val="1"/>
      <w:marLeft w:val="0"/>
      <w:marRight w:val="0"/>
      <w:marTop w:val="0"/>
      <w:marBottom w:val="0"/>
      <w:divBdr>
        <w:top w:val="none" w:sz="0" w:space="0" w:color="auto"/>
        <w:left w:val="none" w:sz="0" w:space="0" w:color="auto"/>
        <w:bottom w:val="none" w:sz="0" w:space="0" w:color="auto"/>
        <w:right w:val="none" w:sz="0" w:space="0" w:color="auto"/>
      </w:divBdr>
    </w:div>
    <w:div w:id="306935846">
      <w:bodyDiv w:val="1"/>
      <w:marLeft w:val="0"/>
      <w:marRight w:val="0"/>
      <w:marTop w:val="0"/>
      <w:marBottom w:val="0"/>
      <w:divBdr>
        <w:top w:val="none" w:sz="0" w:space="0" w:color="auto"/>
        <w:left w:val="none" w:sz="0" w:space="0" w:color="auto"/>
        <w:bottom w:val="none" w:sz="0" w:space="0" w:color="auto"/>
        <w:right w:val="none" w:sz="0" w:space="0" w:color="auto"/>
      </w:divBdr>
    </w:div>
    <w:div w:id="313879513">
      <w:bodyDiv w:val="1"/>
      <w:marLeft w:val="0"/>
      <w:marRight w:val="0"/>
      <w:marTop w:val="0"/>
      <w:marBottom w:val="0"/>
      <w:divBdr>
        <w:top w:val="none" w:sz="0" w:space="0" w:color="auto"/>
        <w:left w:val="none" w:sz="0" w:space="0" w:color="auto"/>
        <w:bottom w:val="none" w:sz="0" w:space="0" w:color="auto"/>
        <w:right w:val="none" w:sz="0" w:space="0" w:color="auto"/>
      </w:divBdr>
    </w:div>
    <w:div w:id="316998904">
      <w:bodyDiv w:val="1"/>
      <w:marLeft w:val="0"/>
      <w:marRight w:val="0"/>
      <w:marTop w:val="0"/>
      <w:marBottom w:val="0"/>
      <w:divBdr>
        <w:top w:val="none" w:sz="0" w:space="0" w:color="auto"/>
        <w:left w:val="none" w:sz="0" w:space="0" w:color="auto"/>
        <w:bottom w:val="none" w:sz="0" w:space="0" w:color="auto"/>
        <w:right w:val="none" w:sz="0" w:space="0" w:color="auto"/>
      </w:divBdr>
    </w:div>
    <w:div w:id="317391486">
      <w:bodyDiv w:val="1"/>
      <w:marLeft w:val="0"/>
      <w:marRight w:val="0"/>
      <w:marTop w:val="0"/>
      <w:marBottom w:val="0"/>
      <w:divBdr>
        <w:top w:val="none" w:sz="0" w:space="0" w:color="auto"/>
        <w:left w:val="none" w:sz="0" w:space="0" w:color="auto"/>
        <w:bottom w:val="none" w:sz="0" w:space="0" w:color="auto"/>
        <w:right w:val="none" w:sz="0" w:space="0" w:color="auto"/>
      </w:divBdr>
    </w:div>
    <w:div w:id="326396844">
      <w:bodyDiv w:val="1"/>
      <w:marLeft w:val="0"/>
      <w:marRight w:val="0"/>
      <w:marTop w:val="0"/>
      <w:marBottom w:val="0"/>
      <w:divBdr>
        <w:top w:val="none" w:sz="0" w:space="0" w:color="auto"/>
        <w:left w:val="none" w:sz="0" w:space="0" w:color="auto"/>
        <w:bottom w:val="none" w:sz="0" w:space="0" w:color="auto"/>
        <w:right w:val="none" w:sz="0" w:space="0" w:color="auto"/>
      </w:divBdr>
    </w:div>
    <w:div w:id="327638900">
      <w:bodyDiv w:val="1"/>
      <w:marLeft w:val="0"/>
      <w:marRight w:val="0"/>
      <w:marTop w:val="0"/>
      <w:marBottom w:val="0"/>
      <w:divBdr>
        <w:top w:val="none" w:sz="0" w:space="0" w:color="auto"/>
        <w:left w:val="none" w:sz="0" w:space="0" w:color="auto"/>
        <w:bottom w:val="none" w:sz="0" w:space="0" w:color="auto"/>
        <w:right w:val="none" w:sz="0" w:space="0" w:color="auto"/>
      </w:divBdr>
    </w:div>
    <w:div w:id="330259623">
      <w:bodyDiv w:val="1"/>
      <w:marLeft w:val="0"/>
      <w:marRight w:val="0"/>
      <w:marTop w:val="0"/>
      <w:marBottom w:val="0"/>
      <w:divBdr>
        <w:top w:val="none" w:sz="0" w:space="0" w:color="auto"/>
        <w:left w:val="none" w:sz="0" w:space="0" w:color="auto"/>
        <w:bottom w:val="none" w:sz="0" w:space="0" w:color="auto"/>
        <w:right w:val="none" w:sz="0" w:space="0" w:color="auto"/>
      </w:divBdr>
    </w:div>
    <w:div w:id="333192262">
      <w:bodyDiv w:val="1"/>
      <w:marLeft w:val="0"/>
      <w:marRight w:val="0"/>
      <w:marTop w:val="0"/>
      <w:marBottom w:val="0"/>
      <w:divBdr>
        <w:top w:val="none" w:sz="0" w:space="0" w:color="auto"/>
        <w:left w:val="none" w:sz="0" w:space="0" w:color="auto"/>
        <w:bottom w:val="none" w:sz="0" w:space="0" w:color="auto"/>
        <w:right w:val="none" w:sz="0" w:space="0" w:color="auto"/>
      </w:divBdr>
    </w:div>
    <w:div w:id="333606938">
      <w:bodyDiv w:val="1"/>
      <w:marLeft w:val="0"/>
      <w:marRight w:val="0"/>
      <w:marTop w:val="0"/>
      <w:marBottom w:val="0"/>
      <w:divBdr>
        <w:top w:val="none" w:sz="0" w:space="0" w:color="auto"/>
        <w:left w:val="none" w:sz="0" w:space="0" w:color="auto"/>
        <w:bottom w:val="none" w:sz="0" w:space="0" w:color="auto"/>
        <w:right w:val="none" w:sz="0" w:space="0" w:color="auto"/>
      </w:divBdr>
    </w:div>
    <w:div w:id="344333005">
      <w:bodyDiv w:val="1"/>
      <w:marLeft w:val="0"/>
      <w:marRight w:val="0"/>
      <w:marTop w:val="0"/>
      <w:marBottom w:val="0"/>
      <w:divBdr>
        <w:top w:val="none" w:sz="0" w:space="0" w:color="auto"/>
        <w:left w:val="none" w:sz="0" w:space="0" w:color="auto"/>
        <w:bottom w:val="none" w:sz="0" w:space="0" w:color="auto"/>
        <w:right w:val="none" w:sz="0" w:space="0" w:color="auto"/>
      </w:divBdr>
    </w:div>
    <w:div w:id="344475808">
      <w:bodyDiv w:val="1"/>
      <w:marLeft w:val="0"/>
      <w:marRight w:val="0"/>
      <w:marTop w:val="0"/>
      <w:marBottom w:val="0"/>
      <w:divBdr>
        <w:top w:val="none" w:sz="0" w:space="0" w:color="auto"/>
        <w:left w:val="none" w:sz="0" w:space="0" w:color="auto"/>
        <w:bottom w:val="none" w:sz="0" w:space="0" w:color="auto"/>
        <w:right w:val="none" w:sz="0" w:space="0" w:color="auto"/>
      </w:divBdr>
    </w:div>
    <w:div w:id="347684911">
      <w:bodyDiv w:val="1"/>
      <w:marLeft w:val="0"/>
      <w:marRight w:val="0"/>
      <w:marTop w:val="0"/>
      <w:marBottom w:val="0"/>
      <w:divBdr>
        <w:top w:val="none" w:sz="0" w:space="0" w:color="auto"/>
        <w:left w:val="none" w:sz="0" w:space="0" w:color="auto"/>
        <w:bottom w:val="none" w:sz="0" w:space="0" w:color="auto"/>
        <w:right w:val="none" w:sz="0" w:space="0" w:color="auto"/>
      </w:divBdr>
    </w:div>
    <w:div w:id="353968176">
      <w:bodyDiv w:val="1"/>
      <w:marLeft w:val="0"/>
      <w:marRight w:val="0"/>
      <w:marTop w:val="0"/>
      <w:marBottom w:val="0"/>
      <w:divBdr>
        <w:top w:val="none" w:sz="0" w:space="0" w:color="auto"/>
        <w:left w:val="none" w:sz="0" w:space="0" w:color="auto"/>
        <w:bottom w:val="none" w:sz="0" w:space="0" w:color="auto"/>
        <w:right w:val="none" w:sz="0" w:space="0" w:color="auto"/>
      </w:divBdr>
    </w:div>
    <w:div w:id="357464126">
      <w:bodyDiv w:val="1"/>
      <w:marLeft w:val="0"/>
      <w:marRight w:val="0"/>
      <w:marTop w:val="0"/>
      <w:marBottom w:val="0"/>
      <w:divBdr>
        <w:top w:val="none" w:sz="0" w:space="0" w:color="auto"/>
        <w:left w:val="none" w:sz="0" w:space="0" w:color="auto"/>
        <w:bottom w:val="none" w:sz="0" w:space="0" w:color="auto"/>
        <w:right w:val="none" w:sz="0" w:space="0" w:color="auto"/>
      </w:divBdr>
    </w:div>
    <w:div w:id="358430713">
      <w:bodyDiv w:val="1"/>
      <w:marLeft w:val="0"/>
      <w:marRight w:val="0"/>
      <w:marTop w:val="0"/>
      <w:marBottom w:val="0"/>
      <w:divBdr>
        <w:top w:val="none" w:sz="0" w:space="0" w:color="auto"/>
        <w:left w:val="none" w:sz="0" w:space="0" w:color="auto"/>
        <w:bottom w:val="none" w:sz="0" w:space="0" w:color="auto"/>
        <w:right w:val="none" w:sz="0" w:space="0" w:color="auto"/>
      </w:divBdr>
    </w:div>
    <w:div w:id="359555259">
      <w:bodyDiv w:val="1"/>
      <w:marLeft w:val="0"/>
      <w:marRight w:val="0"/>
      <w:marTop w:val="0"/>
      <w:marBottom w:val="0"/>
      <w:divBdr>
        <w:top w:val="none" w:sz="0" w:space="0" w:color="auto"/>
        <w:left w:val="none" w:sz="0" w:space="0" w:color="auto"/>
        <w:bottom w:val="none" w:sz="0" w:space="0" w:color="auto"/>
        <w:right w:val="none" w:sz="0" w:space="0" w:color="auto"/>
      </w:divBdr>
    </w:div>
    <w:div w:id="372271342">
      <w:bodyDiv w:val="1"/>
      <w:marLeft w:val="0"/>
      <w:marRight w:val="0"/>
      <w:marTop w:val="0"/>
      <w:marBottom w:val="0"/>
      <w:divBdr>
        <w:top w:val="none" w:sz="0" w:space="0" w:color="auto"/>
        <w:left w:val="none" w:sz="0" w:space="0" w:color="auto"/>
        <w:bottom w:val="none" w:sz="0" w:space="0" w:color="auto"/>
        <w:right w:val="none" w:sz="0" w:space="0" w:color="auto"/>
      </w:divBdr>
    </w:div>
    <w:div w:id="376972849">
      <w:bodyDiv w:val="1"/>
      <w:marLeft w:val="0"/>
      <w:marRight w:val="0"/>
      <w:marTop w:val="0"/>
      <w:marBottom w:val="0"/>
      <w:divBdr>
        <w:top w:val="none" w:sz="0" w:space="0" w:color="auto"/>
        <w:left w:val="none" w:sz="0" w:space="0" w:color="auto"/>
        <w:bottom w:val="none" w:sz="0" w:space="0" w:color="auto"/>
        <w:right w:val="none" w:sz="0" w:space="0" w:color="auto"/>
      </w:divBdr>
    </w:div>
    <w:div w:id="387340323">
      <w:bodyDiv w:val="1"/>
      <w:marLeft w:val="0"/>
      <w:marRight w:val="0"/>
      <w:marTop w:val="0"/>
      <w:marBottom w:val="0"/>
      <w:divBdr>
        <w:top w:val="none" w:sz="0" w:space="0" w:color="auto"/>
        <w:left w:val="none" w:sz="0" w:space="0" w:color="auto"/>
        <w:bottom w:val="none" w:sz="0" w:space="0" w:color="auto"/>
        <w:right w:val="none" w:sz="0" w:space="0" w:color="auto"/>
      </w:divBdr>
    </w:div>
    <w:div w:id="390036155">
      <w:bodyDiv w:val="1"/>
      <w:marLeft w:val="0"/>
      <w:marRight w:val="0"/>
      <w:marTop w:val="0"/>
      <w:marBottom w:val="0"/>
      <w:divBdr>
        <w:top w:val="none" w:sz="0" w:space="0" w:color="auto"/>
        <w:left w:val="none" w:sz="0" w:space="0" w:color="auto"/>
        <w:bottom w:val="none" w:sz="0" w:space="0" w:color="auto"/>
        <w:right w:val="none" w:sz="0" w:space="0" w:color="auto"/>
      </w:divBdr>
    </w:div>
    <w:div w:id="391082316">
      <w:bodyDiv w:val="1"/>
      <w:marLeft w:val="0"/>
      <w:marRight w:val="0"/>
      <w:marTop w:val="0"/>
      <w:marBottom w:val="0"/>
      <w:divBdr>
        <w:top w:val="none" w:sz="0" w:space="0" w:color="auto"/>
        <w:left w:val="none" w:sz="0" w:space="0" w:color="auto"/>
        <w:bottom w:val="none" w:sz="0" w:space="0" w:color="auto"/>
        <w:right w:val="none" w:sz="0" w:space="0" w:color="auto"/>
      </w:divBdr>
    </w:div>
    <w:div w:id="391345825">
      <w:bodyDiv w:val="1"/>
      <w:marLeft w:val="0"/>
      <w:marRight w:val="0"/>
      <w:marTop w:val="0"/>
      <w:marBottom w:val="0"/>
      <w:divBdr>
        <w:top w:val="none" w:sz="0" w:space="0" w:color="auto"/>
        <w:left w:val="none" w:sz="0" w:space="0" w:color="auto"/>
        <w:bottom w:val="none" w:sz="0" w:space="0" w:color="auto"/>
        <w:right w:val="none" w:sz="0" w:space="0" w:color="auto"/>
      </w:divBdr>
    </w:div>
    <w:div w:id="391775915">
      <w:bodyDiv w:val="1"/>
      <w:marLeft w:val="0"/>
      <w:marRight w:val="0"/>
      <w:marTop w:val="0"/>
      <w:marBottom w:val="0"/>
      <w:divBdr>
        <w:top w:val="none" w:sz="0" w:space="0" w:color="auto"/>
        <w:left w:val="none" w:sz="0" w:space="0" w:color="auto"/>
        <w:bottom w:val="none" w:sz="0" w:space="0" w:color="auto"/>
        <w:right w:val="none" w:sz="0" w:space="0" w:color="auto"/>
      </w:divBdr>
    </w:div>
    <w:div w:id="393551873">
      <w:bodyDiv w:val="1"/>
      <w:marLeft w:val="0"/>
      <w:marRight w:val="0"/>
      <w:marTop w:val="0"/>
      <w:marBottom w:val="0"/>
      <w:divBdr>
        <w:top w:val="none" w:sz="0" w:space="0" w:color="auto"/>
        <w:left w:val="none" w:sz="0" w:space="0" w:color="auto"/>
        <w:bottom w:val="none" w:sz="0" w:space="0" w:color="auto"/>
        <w:right w:val="none" w:sz="0" w:space="0" w:color="auto"/>
      </w:divBdr>
    </w:div>
    <w:div w:id="398482067">
      <w:bodyDiv w:val="1"/>
      <w:marLeft w:val="0"/>
      <w:marRight w:val="0"/>
      <w:marTop w:val="0"/>
      <w:marBottom w:val="0"/>
      <w:divBdr>
        <w:top w:val="none" w:sz="0" w:space="0" w:color="auto"/>
        <w:left w:val="none" w:sz="0" w:space="0" w:color="auto"/>
        <w:bottom w:val="none" w:sz="0" w:space="0" w:color="auto"/>
        <w:right w:val="none" w:sz="0" w:space="0" w:color="auto"/>
      </w:divBdr>
    </w:div>
    <w:div w:id="402071019">
      <w:bodyDiv w:val="1"/>
      <w:marLeft w:val="0"/>
      <w:marRight w:val="0"/>
      <w:marTop w:val="0"/>
      <w:marBottom w:val="0"/>
      <w:divBdr>
        <w:top w:val="none" w:sz="0" w:space="0" w:color="auto"/>
        <w:left w:val="none" w:sz="0" w:space="0" w:color="auto"/>
        <w:bottom w:val="none" w:sz="0" w:space="0" w:color="auto"/>
        <w:right w:val="none" w:sz="0" w:space="0" w:color="auto"/>
      </w:divBdr>
    </w:div>
    <w:div w:id="412819347">
      <w:bodyDiv w:val="1"/>
      <w:marLeft w:val="0"/>
      <w:marRight w:val="0"/>
      <w:marTop w:val="0"/>
      <w:marBottom w:val="0"/>
      <w:divBdr>
        <w:top w:val="none" w:sz="0" w:space="0" w:color="auto"/>
        <w:left w:val="none" w:sz="0" w:space="0" w:color="auto"/>
        <w:bottom w:val="none" w:sz="0" w:space="0" w:color="auto"/>
        <w:right w:val="none" w:sz="0" w:space="0" w:color="auto"/>
      </w:divBdr>
    </w:div>
    <w:div w:id="413402827">
      <w:bodyDiv w:val="1"/>
      <w:marLeft w:val="0"/>
      <w:marRight w:val="0"/>
      <w:marTop w:val="0"/>
      <w:marBottom w:val="0"/>
      <w:divBdr>
        <w:top w:val="none" w:sz="0" w:space="0" w:color="auto"/>
        <w:left w:val="none" w:sz="0" w:space="0" w:color="auto"/>
        <w:bottom w:val="none" w:sz="0" w:space="0" w:color="auto"/>
        <w:right w:val="none" w:sz="0" w:space="0" w:color="auto"/>
      </w:divBdr>
    </w:div>
    <w:div w:id="419908254">
      <w:bodyDiv w:val="1"/>
      <w:marLeft w:val="0"/>
      <w:marRight w:val="0"/>
      <w:marTop w:val="0"/>
      <w:marBottom w:val="0"/>
      <w:divBdr>
        <w:top w:val="none" w:sz="0" w:space="0" w:color="auto"/>
        <w:left w:val="none" w:sz="0" w:space="0" w:color="auto"/>
        <w:bottom w:val="none" w:sz="0" w:space="0" w:color="auto"/>
        <w:right w:val="none" w:sz="0" w:space="0" w:color="auto"/>
      </w:divBdr>
    </w:div>
    <w:div w:id="428893994">
      <w:bodyDiv w:val="1"/>
      <w:marLeft w:val="0"/>
      <w:marRight w:val="0"/>
      <w:marTop w:val="0"/>
      <w:marBottom w:val="0"/>
      <w:divBdr>
        <w:top w:val="none" w:sz="0" w:space="0" w:color="auto"/>
        <w:left w:val="none" w:sz="0" w:space="0" w:color="auto"/>
        <w:bottom w:val="none" w:sz="0" w:space="0" w:color="auto"/>
        <w:right w:val="none" w:sz="0" w:space="0" w:color="auto"/>
      </w:divBdr>
    </w:div>
    <w:div w:id="434398887">
      <w:bodyDiv w:val="1"/>
      <w:marLeft w:val="0"/>
      <w:marRight w:val="0"/>
      <w:marTop w:val="0"/>
      <w:marBottom w:val="0"/>
      <w:divBdr>
        <w:top w:val="none" w:sz="0" w:space="0" w:color="auto"/>
        <w:left w:val="none" w:sz="0" w:space="0" w:color="auto"/>
        <w:bottom w:val="none" w:sz="0" w:space="0" w:color="auto"/>
        <w:right w:val="none" w:sz="0" w:space="0" w:color="auto"/>
      </w:divBdr>
    </w:div>
    <w:div w:id="434519429">
      <w:bodyDiv w:val="1"/>
      <w:marLeft w:val="0"/>
      <w:marRight w:val="0"/>
      <w:marTop w:val="0"/>
      <w:marBottom w:val="0"/>
      <w:divBdr>
        <w:top w:val="none" w:sz="0" w:space="0" w:color="auto"/>
        <w:left w:val="none" w:sz="0" w:space="0" w:color="auto"/>
        <w:bottom w:val="none" w:sz="0" w:space="0" w:color="auto"/>
        <w:right w:val="none" w:sz="0" w:space="0" w:color="auto"/>
      </w:divBdr>
    </w:div>
    <w:div w:id="435558199">
      <w:bodyDiv w:val="1"/>
      <w:marLeft w:val="0"/>
      <w:marRight w:val="0"/>
      <w:marTop w:val="0"/>
      <w:marBottom w:val="0"/>
      <w:divBdr>
        <w:top w:val="none" w:sz="0" w:space="0" w:color="auto"/>
        <w:left w:val="none" w:sz="0" w:space="0" w:color="auto"/>
        <w:bottom w:val="none" w:sz="0" w:space="0" w:color="auto"/>
        <w:right w:val="none" w:sz="0" w:space="0" w:color="auto"/>
      </w:divBdr>
    </w:div>
    <w:div w:id="437913074">
      <w:bodyDiv w:val="1"/>
      <w:marLeft w:val="0"/>
      <w:marRight w:val="0"/>
      <w:marTop w:val="0"/>
      <w:marBottom w:val="0"/>
      <w:divBdr>
        <w:top w:val="none" w:sz="0" w:space="0" w:color="auto"/>
        <w:left w:val="none" w:sz="0" w:space="0" w:color="auto"/>
        <w:bottom w:val="none" w:sz="0" w:space="0" w:color="auto"/>
        <w:right w:val="none" w:sz="0" w:space="0" w:color="auto"/>
      </w:divBdr>
    </w:div>
    <w:div w:id="452402465">
      <w:bodyDiv w:val="1"/>
      <w:marLeft w:val="0"/>
      <w:marRight w:val="0"/>
      <w:marTop w:val="0"/>
      <w:marBottom w:val="0"/>
      <w:divBdr>
        <w:top w:val="none" w:sz="0" w:space="0" w:color="auto"/>
        <w:left w:val="none" w:sz="0" w:space="0" w:color="auto"/>
        <w:bottom w:val="none" w:sz="0" w:space="0" w:color="auto"/>
        <w:right w:val="none" w:sz="0" w:space="0" w:color="auto"/>
      </w:divBdr>
    </w:div>
    <w:div w:id="462507914">
      <w:bodyDiv w:val="1"/>
      <w:marLeft w:val="0"/>
      <w:marRight w:val="0"/>
      <w:marTop w:val="0"/>
      <w:marBottom w:val="0"/>
      <w:divBdr>
        <w:top w:val="none" w:sz="0" w:space="0" w:color="auto"/>
        <w:left w:val="none" w:sz="0" w:space="0" w:color="auto"/>
        <w:bottom w:val="none" w:sz="0" w:space="0" w:color="auto"/>
        <w:right w:val="none" w:sz="0" w:space="0" w:color="auto"/>
      </w:divBdr>
    </w:div>
    <w:div w:id="470639243">
      <w:bodyDiv w:val="1"/>
      <w:marLeft w:val="0"/>
      <w:marRight w:val="0"/>
      <w:marTop w:val="0"/>
      <w:marBottom w:val="0"/>
      <w:divBdr>
        <w:top w:val="none" w:sz="0" w:space="0" w:color="auto"/>
        <w:left w:val="none" w:sz="0" w:space="0" w:color="auto"/>
        <w:bottom w:val="none" w:sz="0" w:space="0" w:color="auto"/>
        <w:right w:val="none" w:sz="0" w:space="0" w:color="auto"/>
      </w:divBdr>
    </w:div>
    <w:div w:id="471405791">
      <w:bodyDiv w:val="1"/>
      <w:marLeft w:val="0"/>
      <w:marRight w:val="0"/>
      <w:marTop w:val="0"/>
      <w:marBottom w:val="0"/>
      <w:divBdr>
        <w:top w:val="none" w:sz="0" w:space="0" w:color="auto"/>
        <w:left w:val="none" w:sz="0" w:space="0" w:color="auto"/>
        <w:bottom w:val="none" w:sz="0" w:space="0" w:color="auto"/>
        <w:right w:val="none" w:sz="0" w:space="0" w:color="auto"/>
      </w:divBdr>
    </w:div>
    <w:div w:id="473181816">
      <w:bodyDiv w:val="1"/>
      <w:marLeft w:val="0"/>
      <w:marRight w:val="0"/>
      <w:marTop w:val="0"/>
      <w:marBottom w:val="0"/>
      <w:divBdr>
        <w:top w:val="none" w:sz="0" w:space="0" w:color="auto"/>
        <w:left w:val="none" w:sz="0" w:space="0" w:color="auto"/>
        <w:bottom w:val="none" w:sz="0" w:space="0" w:color="auto"/>
        <w:right w:val="none" w:sz="0" w:space="0" w:color="auto"/>
      </w:divBdr>
    </w:div>
    <w:div w:id="477654861">
      <w:bodyDiv w:val="1"/>
      <w:marLeft w:val="0"/>
      <w:marRight w:val="0"/>
      <w:marTop w:val="0"/>
      <w:marBottom w:val="0"/>
      <w:divBdr>
        <w:top w:val="none" w:sz="0" w:space="0" w:color="auto"/>
        <w:left w:val="none" w:sz="0" w:space="0" w:color="auto"/>
        <w:bottom w:val="none" w:sz="0" w:space="0" w:color="auto"/>
        <w:right w:val="none" w:sz="0" w:space="0" w:color="auto"/>
      </w:divBdr>
    </w:div>
    <w:div w:id="485249870">
      <w:bodyDiv w:val="1"/>
      <w:marLeft w:val="0"/>
      <w:marRight w:val="0"/>
      <w:marTop w:val="0"/>
      <w:marBottom w:val="0"/>
      <w:divBdr>
        <w:top w:val="none" w:sz="0" w:space="0" w:color="auto"/>
        <w:left w:val="none" w:sz="0" w:space="0" w:color="auto"/>
        <w:bottom w:val="none" w:sz="0" w:space="0" w:color="auto"/>
        <w:right w:val="none" w:sz="0" w:space="0" w:color="auto"/>
      </w:divBdr>
    </w:div>
    <w:div w:id="494153936">
      <w:bodyDiv w:val="1"/>
      <w:marLeft w:val="0"/>
      <w:marRight w:val="0"/>
      <w:marTop w:val="0"/>
      <w:marBottom w:val="0"/>
      <w:divBdr>
        <w:top w:val="none" w:sz="0" w:space="0" w:color="auto"/>
        <w:left w:val="none" w:sz="0" w:space="0" w:color="auto"/>
        <w:bottom w:val="none" w:sz="0" w:space="0" w:color="auto"/>
        <w:right w:val="none" w:sz="0" w:space="0" w:color="auto"/>
      </w:divBdr>
    </w:div>
    <w:div w:id="496848979">
      <w:bodyDiv w:val="1"/>
      <w:marLeft w:val="0"/>
      <w:marRight w:val="0"/>
      <w:marTop w:val="0"/>
      <w:marBottom w:val="0"/>
      <w:divBdr>
        <w:top w:val="none" w:sz="0" w:space="0" w:color="auto"/>
        <w:left w:val="none" w:sz="0" w:space="0" w:color="auto"/>
        <w:bottom w:val="none" w:sz="0" w:space="0" w:color="auto"/>
        <w:right w:val="none" w:sz="0" w:space="0" w:color="auto"/>
      </w:divBdr>
    </w:div>
    <w:div w:id="497305194">
      <w:bodyDiv w:val="1"/>
      <w:marLeft w:val="0"/>
      <w:marRight w:val="0"/>
      <w:marTop w:val="0"/>
      <w:marBottom w:val="0"/>
      <w:divBdr>
        <w:top w:val="none" w:sz="0" w:space="0" w:color="auto"/>
        <w:left w:val="none" w:sz="0" w:space="0" w:color="auto"/>
        <w:bottom w:val="none" w:sz="0" w:space="0" w:color="auto"/>
        <w:right w:val="none" w:sz="0" w:space="0" w:color="auto"/>
      </w:divBdr>
    </w:div>
    <w:div w:id="499319568">
      <w:bodyDiv w:val="1"/>
      <w:marLeft w:val="0"/>
      <w:marRight w:val="0"/>
      <w:marTop w:val="0"/>
      <w:marBottom w:val="0"/>
      <w:divBdr>
        <w:top w:val="none" w:sz="0" w:space="0" w:color="auto"/>
        <w:left w:val="none" w:sz="0" w:space="0" w:color="auto"/>
        <w:bottom w:val="none" w:sz="0" w:space="0" w:color="auto"/>
        <w:right w:val="none" w:sz="0" w:space="0" w:color="auto"/>
      </w:divBdr>
    </w:div>
    <w:div w:id="511796250">
      <w:bodyDiv w:val="1"/>
      <w:marLeft w:val="0"/>
      <w:marRight w:val="0"/>
      <w:marTop w:val="0"/>
      <w:marBottom w:val="0"/>
      <w:divBdr>
        <w:top w:val="none" w:sz="0" w:space="0" w:color="auto"/>
        <w:left w:val="none" w:sz="0" w:space="0" w:color="auto"/>
        <w:bottom w:val="none" w:sz="0" w:space="0" w:color="auto"/>
        <w:right w:val="none" w:sz="0" w:space="0" w:color="auto"/>
      </w:divBdr>
    </w:div>
    <w:div w:id="514199593">
      <w:bodyDiv w:val="1"/>
      <w:marLeft w:val="0"/>
      <w:marRight w:val="0"/>
      <w:marTop w:val="0"/>
      <w:marBottom w:val="0"/>
      <w:divBdr>
        <w:top w:val="none" w:sz="0" w:space="0" w:color="auto"/>
        <w:left w:val="none" w:sz="0" w:space="0" w:color="auto"/>
        <w:bottom w:val="none" w:sz="0" w:space="0" w:color="auto"/>
        <w:right w:val="none" w:sz="0" w:space="0" w:color="auto"/>
      </w:divBdr>
    </w:div>
    <w:div w:id="517231940">
      <w:bodyDiv w:val="1"/>
      <w:marLeft w:val="0"/>
      <w:marRight w:val="0"/>
      <w:marTop w:val="0"/>
      <w:marBottom w:val="0"/>
      <w:divBdr>
        <w:top w:val="none" w:sz="0" w:space="0" w:color="auto"/>
        <w:left w:val="none" w:sz="0" w:space="0" w:color="auto"/>
        <w:bottom w:val="none" w:sz="0" w:space="0" w:color="auto"/>
        <w:right w:val="none" w:sz="0" w:space="0" w:color="auto"/>
      </w:divBdr>
    </w:div>
    <w:div w:id="523593519">
      <w:bodyDiv w:val="1"/>
      <w:marLeft w:val="0"/>
      <w:marRight w:val="0"/>
      <w:marTop w:val="0"/>
      <w:marBottom w:val="0"/>
      <w:divBdr>
        <w:top w:val="none" w:sz="0" w:space="0" w:color="auto"/>
        <w:left w:val="none" w:sz="0" w:space="0" w:color="auto"/>
        <w:bottom w:val="none" w:sz="0" w:space="0" w:color="auto"/>
        <w:right w:val="none" w:sz="0" w:space="0" w:color="auto"/>
      </w:divBdr>
    </w:div>
    <w:div w:id="524297091">
      <w:bodyDiv w:val="1"/>
      <w:marLeft w:val="0"/>
      <w:marRight w:val="0"/>
      <w:marTop w:val="0"/>
      <w:marBottom w:val="0"/>
      <w:divBdr>
        <w:top w:val="none" w:sz="0" w:space="0" w:color="auto"/>
        <w:left w:val="none" w:sz="0" w:space="0" w:color="auto"/>
        <w:bottom w:val="none" w:sz="0" w:space="0" w:color="auto"/>
        <w:right w:val="none" w:sz="0" w:space="0" w:color="auto"/>
      </w:divBdr>
    </w:div>
    <w:div w:id="528295081">
      <w:bodyDiv w:val="1"/>
      <w:marLeft w:val="0"/>
      <w:marRight w:val="0"/>
      <w:marTop w:val="0"/>
      <w:marBottom w:val="0"/>
      <w:divBdr>
        <w:top w:val="none" w:sz="0" w:space="0" w:color="auto"/>
        <w:left w:val="none" w:sz="0" w:space="0" w:color="auto"/>
        <w:bottom w:val="none" w:sz="0" w:space="0" w:color="auto"/>
        <w:right w:val="none" w:sz="0" w:space="0" w:color="auto"/>
      </w:divBdr>
    </w:div>
    <w:div w:id="529300722">
      <w:bodyDiv w:val="1"/>
      <w:marLeft w:val="0"/>
      <w:marRight w:val="0"/>
      <w:marTop w:val="0"/>
      <w:marBottom w:val="0"/>
      <w:divBdr>
        <w:top w:val="none" w:sz="0" w:space="0" w:color="auto"/>
        <w:left w:val="none" w:sz="0" w:space="0" w:color="auto"/>
        <w:bottom w:val="none" w:sz="0" w:space="0" w:color="auto"/>
        <w:right w:val="none" w:sz="0" w:space="0" w:color="auto"/>
      </w:divBdr>
    </w:div>
    <w:div w:id="533005079">
      <w:bodyDiv w:val="1"/>
      <w:marLeft w:val="0"/>
      <w:marRight w:val="0"/>
      <w:marTop w:val="0"/>
      <w:marBottom w:val="0"/>
      <w:divBdr>
        <w:top w:val="none" w:sz="0" w:space="0" w:color="auto"/>
        <w:left w:val="none" w:sz="0" w:space="0" w:color="auto"/>
        <w:bottom w:val="none" w:sz="0" w:space="0" w:color="auto"/>
        <w:right w:val="none" w:sz="0" w:space="0" w:color="auto"/>
      </w:divBdr>
    </w:div>
    <w:div w:id="535653614">
      <w:bodyDiv w:val="1"/>
      <w:marLeft w:val="0"/>
      <w:marRight w:val="0"/>
      <w:marTop w:val="0"/>
      <w:marBottom w:val="0"/>
      <w:divBdr>
        <w:top w:val="none" w:sz="0" w:space="0" w:color="auto"/>
        <w:left w:val="none" w:sz="0" w:space="0" w:color="auto"/>
        <w:bottom w:val="none" w:sz="0" w:space="0" w:color="auto"/>
        <w:right w:val="none" w:sz="0" w:space="0" w:color="auto"/>
      </w:divBdr>
    </w:div>
    <w:div w:id="537358714">
      <w:bodyDiv w:val="1"/>
      <w:marLeft w:val="0"/>
      <w:marRight w:val="0"/>
      <w:marTop w:val="0"/>
      <w:marBottom w:val="0"/>
      <w:divBdr>
        <w:top w:val="none" w:sz="0" w:space="0" w:color="auto"/>
        <w:left w:val="none" w:sz="0" w:space="0" w:color="auto"/>
        <w:bottom w:val="none" w:sz="0" w:space="0" w:color="auto"/>
        <w:right w:val="none" w:sz="0" w:space="0" w:color="auto"/>
      </w:divBdr>
    </w:div>
    <w:div w:id="538322988">
      <w:bodyDiv w:val="1"/>
      <w:marLeft w:val="0"/>
      <w:marRight w:val="0"/>
      <w:marTop w:val="0"/>
      <w:marBottom w:val="0"/>
      <w:divBdr>
        <w:top w:val="none" w:sz="0" w:space="0" w:color="auto"/>
        <w:left w:val="none" w:sz="0" w:space="0" w:color="auto"/>
        <w:bottom w:val="none" w:sz="0" w:space="0" w:color="auto"/>
        <w:right w:val="none" w:sz="0" w:space="0" w:color="auto"/>
      </w:divBdr>
    </w:div>
    <w:div w:id="538860934">
      <w:bodyDiv w:val="1"/>
      <w:marLeft w:val="0"/>
      <w:marRight w:val="0"/>
      <w:marTop w:val="0"/>
      <w:marBottom w:val="0"/>
      <w:divBdr>
        <w:top w:val="none" w:sz="0" w:space="0" w:color="auto"/>
        <w:left w:val="none" w:sz="0" w:space="0" w:color="auto"/>
        <w:bottom w:val="none" w:sz="0" w:space="0" w:color="auto"/>
        <w:right w:val="none" w:sz="0" w:space="0" w:color="auto"/>
      </w:divBdr>
    </w:div>
    <w:div w:id="549653288">
      <w:bodyDiv w:val="1"/>
      <w:marLeft w:val="0"/>
      <w:marRight w:val="0"/>
      <w:marTop w:val="0"/>
      <w:marBottom w:val="0"/>
      <w:divBdr>
        <w:top w:val="none" w:sz="0" w:space="0" w:color="auto"/>
        <w:left w:val="none" w:sz="0" w:space="0" w:color="auto"/>
        <w:bottom w:val="none" w:sz="0" w:space="0" w:color="auto"/>
        <w:right w:val="none" w:sz="0" w:space="0" w:color="auto"/>
      </w:divBdr>
    </w:div>
    <w:div w:id="550311761">
      <w:bodyDiv w:val="1"/>
      <w:marLeft w:val="0"/>
      <w:marRight w:val="0"/>
      <w:marTop w:val="0"/>
      <w:marBottom w:val="0"/>
      <w:divBdr>
        <w:top w:val="none" w:sz="0" w:space="0" w:color="auto"/>
        <w:left w:val="none" w:sz="0" w:space="0" w:color="auto"/>
        <w:bottom w:val="none" w:sz="0" w:space="0" w:color="auto"/>
        <w:right w:val="none" w:sz="0" w:space="0" w:color="auto"/>
      </w:divBdr>
    </w:div>
    <w:div w:id="553128182">
      <w:bodyDiv w:val="1"/>
      <w:marLeft w:val="0"/>
      <w:marRight w:val="0"/>
      <w:marTop w:val="0"/>
      <w:marBottom w:val="0"/>
      <w:divBdr>
        <w:top w:val="none" w:sz="0" w:space="0" w:color="auto"/>
        <w:left w:val="none" w:sz="0" w:space="0" w:color="auto"/>
        <w:bottom w:val="none" w:sz="0" w:space="0" w:color="auto"/>
        <w:right w:val="none" w:sz="0" w:space="0" w:color="auto"/>
      </w:divBdr>
    </w:div>
    <w:div w:id="556866023">
      <w:bodyDiv w:val="1"/>
      <w:marLeft w:val="0"/>
      <w:marRight w:val="0"/>
      <w:marTop w:val="0"/>
      <w:marBottom w:val="0"/>
      <w:divBdr>
        <w:top w:val="none" w:sz="0" w:space="0" w:color="auto"/>
        <w:left w:val="none" w:sz="0" w:space="0" w:color="auto"/>
        <w:bottom w:val="none" w:sz="0" w:space="0" w:color="auto"/>
        <w:right w:val="none" w:sz="0" w:space="0" w:color="auto"/>
      </w:divBdr>
    </w:div>
    <w:div w:id="561185485">
      <w:bodyDiv w:val="1"/>
      <w:marLeft w:val="0"/>
      <w:marRight w:val="0"/>
      <w:marTop w:val="0"/>
      <w:marBottom w:val="0"/>
      <w:divBdr>
        <w:top w:val="none" w:sz="0" w:space="0" w:color="auto"/>
        <w:left w:val="none" w:sz="0" w:space="0" w:color="auto"/>
        <w:bottom w:val="none" w:sz="0" w:space="0" w:color="auto"/>
        <w:right w:val="none" w:sz="0" w:space="0" w:color="auto"/>
      </w:divBdr>
    </w:div>
    <w:div w:id="572662692">
      <w:bodyDiv w:val="1"/>
      <w:marLeft w:val="0"/>
      <w:marRight w:val="0"/>
      <w:marTop w:val="0"/>
      <w:marBottom w:val="0"/>
      <w:divBdr>
        <w:top w:val="none" w:sz="0" w:space="0" w:color="auto"/>
        <w:left w:val="none" w:sz="0" w:space="0" w:color="auto"/>
        <w:bottom w:val="none" w:sz="0" w:space="0" w:color="auto"/>
        <w:right w:val="none" w:sz="0" w:space="0" w:color="auto"/>
      </w:divBdr>
    </w:div>
    <w:div w:id="573206594">
      <w:bodyDiv w:val="1"/>
      <w:marLeft w:val="0"/>
      <w:marRight w:val="0"/>
      <w:marTop w:val="0"/>
      <w:marBottom w:val="0"/>
      <w:divBdr>
        <w:top w:val="none" w:sz="0" w:space="0" w:color="auto"/>
        <w:left w:val="none" w:sz="0" w:space="0" w:color="auto"/>
        <w:bottom w:val="none" w:sz="0" w:space="0" w:color="auto"/>
        <w:right w:val="none" w:sz="0" w:space="0" w:color="auto"/>
      </w:divBdr>
    </w:div>
    <w:div w:id="583413393">
      <w:bodyDiv w:val="1"/>
      <w:marLeft w:val="0"/>
      <w:marRight w:val="0"/>
      <w:marTop w:val="0"/>
      <w:marBottom w:val="0"/>
      <w:divBdr>
        <w:top w:val="none" w:sz="0" w:space="0" w:color="auto"/>
        <w:left w:val="none" w:sz="0" w:space="0" w:color="auto"/>
        <w:bottom w:val="none" w:sz="0" w:space="0" w:color="auto"/>
        <w:right w:val="none" w:sz="0" w:space="0" w:color="auto"/>
      </w:divBdr>
    </w:div>
    <w:div w:id="594944456">
      <w:bodyDiv w:val="1"/>
      <w:marLeft w:val="0"/>
      <w:marRight w:val="0"/>
      <w:marTop w:val="0"/>
      <w:marBottom w:val="0"/>
      <w:divBdr>
        <w:top w:val="none" w:sz="0" w:space="0" w:color="auto"/>
        <w:left w:val="none" w:sz="0" w:space="0" w:color="auto"/>
        <w:bottom w:val="none" w:sz="0" w:space="0" w:color="auto"/>
        <w:right w:val="none" w:sz="0" w:space="0" w:color="auto"/>
      </w:divBdr>
    </w:div>
    <w:div w:id="597250148">
      <w:bodyDiv w:val="1"/>
      <w:marLeft w:val="0"/>
      <w:marRight w:val="0"/>
      <w:marTop w:val="0"/>
      <w:marBottom w:val="0"/>
      <w:divBdr>
        <w:top w:val="none" w:sz="0" w:space="0" w:color="auto"/>
        <w:left w:val="none" w:sz="0" w:space="0" w:color="auto"/>
        <w:bottom w:val="none" w:sz="0" w:space="0" w:color="auto"/>
        <w:right w:val="none" w:sz="0" w:space="0" w:color="auto"/>
      </w:divBdr>
    </w:div>
    <w:div w:id="610624416">
      <w:bodyDiv w:val="1"/>
      <w:marLeft w:val="0"/>
      <w:marRight w:val="0"/>
      <w:marTop w:val="0"/>
      <w:marBottom w:val="0"/>
      <w:divBdr>
        <w:top w:val="none" w:sz="0" w:space="0" w:color="auto"/>
        <w:left w:val="none" w:sz="0" w:space="0" w:color="auto"/>
        <w:bottom w:val="none" w:sz="0" w:space="0" w:color="auto"/>
        <w:right w:val="none" w:sz="0" w:space="0" w:color="auto"/>
      </w:divBdr>
    </w:div>
    <w:div w:id="610749718">
      <w:bodyDiv w:val="1"/>
      <w:marLeft w:val="0"/>
      <w:marRight w:val="0"/>
      <w:marTop w:val="0"/>
      <w:marBottom w:val="0"/>
      <w:divBdr>
        <w:top w:val="none" w:sz="0" w:space="0" w:color="auto"/>
        <w:left w:val="none" w:sz="0" w:space="0" w:color="auto"/>
        <w:bottom w:val="none" w:sz="0" w:space="0" w:color="auto"/>
        <w:right w:val="none" w:sz="0" w:space="0" w:color="auto"/>
      </w:divBdr>
    </w:div>
    <w:div w:id="612444416">
      <w:bodyDiv w:val="1"/>
      <w:marLeft w:val="0"/>
      <w:marRight w:val="0"/>
      <w:marTop w:val="0"/>
      <w:marBottom w:val="0"/>
      <w:divBdr>
        <w:top w:val="none" w:sz="0" w:space="0" w:color="auto"/>
        <w:left w:val="none" w:sz="0" w:space="0" w:color="auto"/>
        <w:bottom w:val="none" w:sz="0" w:space="0" w:color="auto"/>
        <w:right w:val="none" w:sz="0" w:space="0" w:color="auto"/>
      </w:divBdr>
    </w:div>
    <w:div w:id="625431576">
      <w:bodyDiv w:val="1"/>
      <w:marLeft w:val="0"/>
      <w:marRight w:val="0"/>
      <w:marTop w:val="0"/>
      <w:marBottom w:val="0"/>
      <w:divBdr>
        <w:top w:val="none" w:sz="0" w:space="0" w:color="auto"/>
        <w:left w:val="none" w:sz="0" w:space="0" w:color="auto"/>
        <w:bottom w:val="none" w:sz="0" w:space="0" w:color="auto"/>
        <w:right w:val="none" w:sz="0" w:space="0" w:color="auto"/>
      </w:divBdr>
    </w:div>
    <w:div w:id="627197941">
      <w:bodyDiv w:val="1"/>
      <w:marLeft w:val="0"/>
      <w:marRight w:val="0"/>
      <w:marTop w:val="0"/>
      <w:marBottom w:val="0"/>
      <w:divBdr>
        <w:top w:val="none" w:sz="0" w:space="0" w:color="auto"/>
        <w:left w:val="none" w:sz="0" w:space="0" w:color="auto"/>
        <w:bottom w:val="none" w:sz="0" w:space="0" w:color="auto"/>
        <w:right w:val="none" w:sz="0" w:space="0" w:color="auto"/>
      </w:divBdr>
    </w:div>
    <w:div w:id="634793419">
      <w:bodyDiv w:val="1"/>
      <w:marLeft w:val="0"/>
      <w:marRight w:val="0"/>
      <w:marTop w:val="0"/>
      <w:marBottom w:val="0"/>
      <w:divBdr>
        <w:top w:val="none" w:sz="0" w:space="0" w:color="auto"/>
        <w:left w:val="none" w:sz="0" w:space="0" w:color="auto"/>
        <w:bottom w:val="none" w:sz="0" w:space="0" w:color="auto"/>
        <w:right w:val="none" w:sz="0" w:space="0" w:color="auto"/>
      </w:divBdr>
    </w:div>
    <w:div w:id="637341534">
      <w:bodyDiv w:val="1"/>
      <w:marLeft w:val="0"/>
      <w:marRight w:val="0"/>
      <w:marTop w:val="0"/>
      <w:marBottom w:val="0"/>
      <w:divBdr>
        <w:top w:val="none" w:sz="0" w:space="0" w:color="auto"/>
        <w:left w:val="none" w:sz="0" w:space="0" w:color="auto"/>
        <w:bottom w:val="none" w:sz="0" w:space="0" w:color="auto"/>
        <w:right w:val="none" w:sz="0" w:space="0" w:color="auto"/>
      </w:divBdr>
      <w:divsChild>
        <w:div w:id="112990084">
          <w:marLeft w:val="0"/>
          <w:marRight w:val="0"/>
          <w:marTop w:val="0"/>
          <w:marBottom w:val="0"/>
          <w:divBdr>
            <w:top w:val="none" w:sz="0" w:space="0" w:color="auto"/>
            <w:left w:val="none" w:sz="0" w:space="0" w:color="auto"/>
            <w:bottom w:val="none" w:sz="0" w:space="0" w:color="auto"/>
            <w:right w:val="none" w:sz="0" w:space="0" w:color="auto"/>
          </w:divBdr>
        </w:div>
      </w:divsChild>
    </w:div>
    <w:div w:id="640185165">
      <w:bodyDiv w:val="1"/>
      <w:marLeft w:val="0"/>
      <w:marRight w:val="0"/>
      <w:marTop w:val="0"/>
      <w:marBottom w:val="0"/>
      <w:divBdr>
        <w:top w:val="none" w:sz="0" w:space="0" w:color="auto"/>
        <w:left w:val="none" w:sz="0" w:space="0" w:color="auto"/>
        <w:bottom w:val="none" w:sz="0" w:space="0" w:color="auto"/>
        <w:right w:val="none" w:sz="0" w:space="0" w:color="auto"/>
      </w:divBdr>
    </w:div>
    <w:div w:id="644235959">
      <w:bodyDiv w:val="1"/>
      <w:marLeft w:val="0"/>
      <w:marRight w:val="0"/>
      <w:marTop w:val="0"/>
      <w:marBottom w:val="0"/>
      <w:divBdr>
        <w:top w:val="none" w:sz="0" w:space="0" w:color="auto"/>
        <w:left w:val="none" w:sz="0" w:space="0" w:color="auto"/>
        <w:bottom w:val="none" w:sz="0" w:space="0" w:color="auto"/>
        <w:right w:val="none" w:sz="0" w:space="0" w:color="auto"/>
      </w:divBdr>
    </w:div>
    <w:div w:id="655688050">
      <w:bodyDiv w:val="1"/>
      <w:marLeft w:val="0"/>
      <w:marRight w:val="0"/>
      <w:marTop w:val="0"/>
      <w:marBottom w:val="0"/>
      <w:divBdr>
        <w:top w:val="none" w:sz="0" w:space="0" w:color="auto"/>
        <w:left w:val="none" w:sz="0" w:space="0" w:color="auto"/>
        <w:bottom w:val="none" w:sz="0" w:space="0" w:color="auto"/>
        <w:right w:val="none" w:sz="0" w:space="0" w:color="auto"/>
      </w:divBdr>
    </w:div>
    <w:div w:id="656809800">
      <w:bodyDiv w:val="1"/>
      <w:marLeft w:val="0"/>
      <w:marRight w:val="0"/>
      <w:marTop w:val="0"/>
      <w:marBottom w:val="0"/>
      <w:divBdr>
        <w:top w:val="none" w:sz="0" w:space="0" w:color="auto"/>
        <w:left w:val="none" w:sz="0" w:space="0" w:color="auto"/>
        <w:bottom w:val="none" w:sz="0" w:space="0" w:color="auto"/>
        <w:right w:val="none" w:sz="0" w:space="0" w:color="auto"/>
      </w:divBdr>
    </w:div>
    <w:div w:id="659506493">
      <w:bodyDiv w:val="1"/>
      <w:marLeft w:val="0"/>
      <w:marRight w:val="0"/>
      <w:marTop w:val="0"/>
      <w:marBottom w:val="0"/>
      <w:divBdr>
        <w:top w:val="none" w:sz="0" w:space="0" w:color="auto"/>
        <w:left w:val="none" w:sz="0" w:space="0" w:color="auto"/>
        <w:bottom w:val="none" w:sz="0" w:space="0" w:color="auto"/>
        <w:right w:val="none" w:sz="0" w:space="0" w:color="auto"/>
      </w:divBdr>
    </w:div>
    <w:div w:id="659580587">
      <w:bodyDiv w:val="1"/>
      <w:marLeft w:val="0"/>
      <w:marRight w:val="0"/>
      <w:marTop w:val="0"/>
      <w:marBottom w:val="0"/>
      <w:divBdr>
        <w:top w:val="none" w:sz="0" w:space="0" w:color="auto"/>
        <w:left w:val="none" w:sz="0" w:space="0" w:color="auto"/>
        <w:bottom w:val="none" w:sz="0" w:space="0" w:color="auto"/>
        <w:right w:val="none" w:sz="0" w:space="0" w:color="auto"/>
      </w:divBdr>
    </w:div>
    <w:div w:id="665323073">
      <w:bodyDiv w:val="1"/>
      <w:marLeft w:val="0"/>
      <w:marRight w:val="0"/>
      <w:marTop w:val="0"/>
      <w:marBottom w:val="0"/>
      <w:divBdr>
        <w:top w:val="none" w:sz="0" w:space="0" w:color="auto"/>
        <w:left w:val="none" w:sz="0" w:space="0" w:color="auto"/>
        <w:bottom w:val="none" w:sz="0" w:space="0" w:color="auto"/>
        <w:right w:val="none" w:sz="0" w:space="0" w:color="auto"/>
      </w:divBdr>
    </w:div>
    <w:div w:id="666205933">
      <w:bodyDiv w:val="1"/>
      <w:marLeft w:val="0"/>
      <w:marRight w:val="0"/>
      <w:marTop w:val="0"/>
      <w:marBottom w:val="0"/>
      <w:divBdr>
        <w:top w:val="none" w:sz="0" w:space="0" w:color="auto"/>
        <w:left w:val="none" w:sz="0" w:space="0" w:color="auto"/>
        <w:bottom w:val="none" w:sz="0" w:space="0" w:color="auto"/>
        <w:right w:val="none" w:sz="0" w:space="0" w:color="auto"/>
      </w:divBdr>
    </w:div>
    <w:div w:id="675808448">
      <w:bodyDiv w:val="1"/>
      <w:marLeft w:val="0"/>
      <w:marRight w:val="0"/>
      <w:marTop w:val="0"/>
      <w:marBottom w:val="0"/>
      <w:divBdr>
        <w:top w:val="none" w:sz="0" w:space="0" w:color="auto"/>
        <w:left w:val="none" w:sz="0" w:space="0" w:color="auto"/>
        <w:bottom w:val="none" w:sz="0" w:space="0" w:color="auto"/>
        <w:right w:val="none" w:sz="0" w:space="0" w:color="auto"/>
      </w:divBdr>
    </w:div>
    <w:div w:id="679897644">
      <w:bodyDiv w:val="1"/>
      <w:marLeft w:val="0"/>
      <w:marRight w:val="0"/>
      <w:marTop w:val="0"/>
      <w:marBottom w:val="0"/>
      <w:divBdr>
        <w:top w:val="none" w:sz="0" w:space="0" w:color="auto"/>
        <w:left w:val="none" w:sz="0" w:space="0" w:color="auto"/>
        <w:bottom w:val="none" w:sz="0" w:space="0" w:color="auto"/>
        <w:right w:val="none" w:sz="0" w:space="0" w:color="auto"/>
      </w:divBdr>
    </w:div>
    <w:div w:id="680085094">
      <w:bodyDiv w:val="1"/>
      <w:marLeft w:val="0"/>
      <w:marRight w:val="0"/>
      <w:marTop w:val="0"/>
      <w:marBottom w:val="0"/>
      <w:divBdr>
        <w:top w:val="none" w:sz="0" w:space="0" w:color="auto"/>
        <w:left w:val="none" w:sz="0" w:space="0" w:color="auto"/>
        <w:bottom w:val="none" w:sz="0" w:space="0" w:color="auto"/>
        <w:right w:val="none" w:sz="0" w:space="0" w:color="auto"/>
      </w:divBdr>
    </w:div>
    <w:div w:id="681471871">
      <w:bodyDiv w:val="1"/>
      <w:marLeft w:val="0"/>
      <w:marRight w:val="0"/>
      <w:marTop w:val="0"/>
      <w:marBottom w:val="0"/>
      <w:divBdr>
        <w:top w:val="none" w:sz="0" w:space="0" w:color="auto"/>
        <w:left w:val="none" w:sz="0" w:space="0" w:color="auto"/>
        <w:bottom w:val="none" w:sz="0" w:space="0" w:color="auto"/>
        <w:right w:val="none" w:sz="0" w:space="0" w:color="auto"/>
      </w:divBdr>
    </w:div>
    <w:div w:id="682633602">
      <w:bodyDiv w:val="1"/>
      <w:marLeft w:val="0"/>
      <w:marRight w:val="0"/>
      <w:marTop w:val="0"/>
      <w:marBottom w:val="0"/>
      <w:divBdr>
        <w:top w:val="none" w:sz="0" w:space="0" w:color="auto"/>
        <w:left w:val="none" w:sz="0" w:space="0" w:color="auto"/>
        <w:bottom w:val="none" w:sz="0" w:space="0" w:color="auto"/>
        <w:right w:val="none" w:sz="0" w:space="0" w:color="auto"/>
      </w:divBdr>
    </w:div>
    <w:div w:id="690449077">
      <w:bodyDiv w:val="1"/>
      <w:marLeft w:val="0"/>
      <w:marRight w:val="0"/>
      <w:marTop w:val="0"/>
      <w:marBottom w:val="0"/>
      <w:divBdr>
        <w:top w:val="none" w:sz="0" w:space="0" w:color="auto"/>
        <w:left w:val="none" w:sz="0" w:space="0" w:color="auto"/>
        <w:bottom w:val="none" w:sz="0" w:space="0" w:color="auto"/>
        <w:right w:val="none" w:sz="0" w:space="0" w:color="auto"/>
      </w:divBdr>
    </w:div>
    <w:div w:id="704406285">
      <w:bodyDiv w:val="1"/>
      <w:marLeft w:val="0"/>
      <w:marRight w:val="0"/>
      <w:marTop w:val="0"/>
      <w:marBottom w:val="0"/>
      <w:divBdr>
        <w:top w:val="none" w:sz="0" w:space="0" w:color="auto"/>
        <w:left w:val="none" w:sz="0" w:space="0" w:color="auto"/>
        <w:bottom w:val="none" w:sz="0" w:space="0" w:color="auto"/>
        <w:right w:val="none" w:sz="0" w:space="0" w:color="auto"/>
      </w:divBdr>
    </w:div>
    <w:div w:id="704910614">
      <w:bodyDiv w:val="1"/>
      <w:marLeft w:val="0"/>
      <w:marRight w:val="0"/>
      <w:marTop w:val="0"/>
      <w:marBottom w:val="0"/>
      <w:divBdr>
        <w:top w:val="none" w:sz="0" w:space="0" w:color="auto"/>
        <w:left w:val="none" w:sz="0" w:space="0" w:color="auto"/>
        <w:bottom w:val="none" w:sz="0" w:space="0" w:color="auto"/>
        <w:right w:val="none" w:sz="0" w:space="0" w:color="auto"/>
      </w:divBdr>
    </w:div>
    <w:div w:id="707143693">
      <w:bodyDiv w:val="1"/>
      <w:marLeft w:val="0"/>
      <w:marRight w:val="0"/>
      <w:marTop w:val="0"/>
      <w:marBottom w:val="0"/>
      <w:divBdr>
        <w:top w:val="none" w:sz="0" w:space="0" w:color="auto"/>
        <w:left w:val="none" w:sz="0" w:space="0" w:color="auto"/>
        <w:bottom w:val="none" w:sz="0" w:space="0" w:color="auto"/>
        <w:right w:val="none" w:sz="0" w:space="0" w:color="auto"/>
      </w:divBdr>
    </w:div>
    <w:div w:id="711660871">
      <w:bodyDiv w:val="1"/>
      <w:marLeft w:val="0"/>
      <w:marRight w:val="0"/>
      <w:marTop w:val="0"/>
      <w:marBottom w:val="0"/>
      <w:divBdr>
        <w:top w:val="none" w:sz="0" w:space="0" w:color="auto"/>
        <w:left w:val="none" w:sz="0" w:space="0" w:color="auto"/>
        <w:bottom w:val="none" w:sz="0" w:space="0" w:color="auto"/>
        <w:right w:val="none" w:sz="0" w:space="0" w:color="auto"/>
      </w:divBdr>
    </w:div>
    <w:div w:id="716198981">
      <w:bodyDiv w:val="1"/>
      <w:marLeft w:val="0"/>
      <w:marRight w:val="0"/>
      <w:marTop w:val="0"/>
      <w:marBottom w:val="0"/>
      <w:divBdr>
        <w:top w:val="none" w:sz="0" w:space="0" w:color="auto"/>
        <w:left w:val="none" w:sz="0" w:space="0" w:color="auto"/>
        <w:bottom w:val="none" w:sz="0" w:space="0" w:color="auto"/>
        <w:right w:val="none" w:sz="0" w:space="0" w:color="auto"/>
      </w:divBdr>
    </w:div>
    <w:div w:id="717702126">
      <w:bodyDiv w:val="1"/>
      <w:marLeft w:val="0"/>
      <w:marRight w:val="0"/>
      <w:marTop w:val="0"/>
      <w:marBottom w:val="0"/>
      <w:divBdr>
        <w:top w:val="none" w:sz="0" w:space="0" w:color="auto"/>
        <w:left w:val="none" w:sz="0" w:space="0" w:color="auto"/>
        <w:bottom w:val="none" w:sz="0" w:space="0" w:color="auto"/>
        <w:right w:val="none" w:sz="0" w:space="0" w:color="auto"/>
      </w:divBdr>
    </w:div>
    <w:div w:id="722294108">
      <w:bodyDiv w:val="1"/>
      <w:marLeft w:val="0"/>
      <w:marRight w:val="0"/>
      <w:marTop w:val="0"/>
      <w:marBottom w:val="0"/>
      <w:divBdr>
        <w:top w:val="none" w:sz="0" w:space="0" w:color="auto"/>
        <w:left w:val="none" w:sz="0" w:space="0" w:color="auto"/>
        <w:bottom w:val="none" w:sz="0" w:space="0" w:color="auto"/>
        <w:right w:val="none" w:sz="0" w:space="0" w:color="auto"/>
      </w:divBdr>
    </w:div>
    <w:div w:id="741559871">
      <w:bodyDiv w:val="1"/>
      <w:marLeft w:val="0"/>
      <w:marRight w:val="0"/>
      <w:marTop w:val="0"/>
      <w:marBottom w:val="0"/>
      <w:divBdr>
        <w:top w:val="none" w:sz="0" w:space="0" w:color="auto"/>
        <w:left w:val="none" w:sz="0" w:space="0" w:color="auto"/>
        <w:bottom w:val="none" w:sz="0" w:space="0" w:color="auto"/>
        <w:right w:val="none" w:sz="0" w:space="0" w:color="auto"/>
      </w:divBdr>
    </w:div>
    <w:div w:id="743261783">
      <w:bodyDiv w:val="1"/>
      <w:marLeft w:val="0"/>
      <w:marRight w:val="0"/>
      <w:marTop w:val="0"/>
      <w:marBottom w:val="0"/>
      <w:divBdr>
        <w:top w:val="none" w:sz="0" w:space="0" w:color="auto"/>
        <w:left w:val="none" w:sz="0" w:space="0" w:color="auto"/>
        <w:bottom w:val="none" w:sz="0" w:space="0" w:color="auto"/>
        <w:right w:val="none" w:sz="0" w:space="0" w:color="auto"/>
      </w:divBdr>
    </w:div>
    <w:div w:id="744650070">
      <w:bodyDiv w:val="1"/>
      <w:marLeft w:val="0"/>
      <w:marRight w:val="0"/>
      <w:marTop w:val="0"/>
      <w:marBottom w:val="0"/>
      <w:divBdr>
        <w:top w:val="none" w:sz="0" w:space="0" w:color="auto"/>
        <w:left w:val="none" w:sz="0" w:space="0" w:color="auto"/>
        <w:bottom w:val="none" w:sz="0" w:space="0" w:color="auto"/>
        <w:right w:val="none" w:sz="0" w:space="0" w:color="auto"/>
      </w:divBdr>
    </w:div>
    <w:div w:id="748382144">
      <w:bodyDiv w:val="1"/>
      <w:marLeft w:val="0"/>
      <w:marRight w:val="0"/>
      <w:marTop w:val="0"/>
      <w:marBottom w:val="0"/>
      <w:divBdr>
        <w:top w:val="none" w:sz="0" w:space="0" w:color="auto"/>
        <w:left w:val="none" w:sz="0" w:space="0" w:color="auto"/>
        <w:bottom w:val="none" w:sz="0" w:space="0" w:color="auto"/>
        <w:right w:val="none" w:sz="0" w:space="0" w:color="auto"/>
      </w:divBdr>
    </w:div>
    <w:div w:id="770049489">
      <w:bodyDiv w:val="1"/>
      <w:marLeft w:val="0"/>
      <w:marRight w:val="0"/>
      <w:marTop w:val="0"/>
      <w:marBottom w:val="0"/>
      <w:divBdr>
        <w:top w:val="none" w:sz="0" w:space="0" w:color="auto"/>
        <w:left w:val="none" w:sz="0" w:space="0" w:color="auto"/>
        <w:bottom w:val="none" w:sz="0" w:space="0" w:color="auto"/>
        <w:right w:val="none" w:sz="0" w:space="0" w:color="auto"/>
      </w:divBdr>
    </w:div>
    <w:div w:id="781459320">
      <w:bodyDiv w:val="1"/>
      <w:marLeft w:val="0"/>
      <w:marRight w:val="0"/>
      <w:marTop w:val="0"/>
      <w:marBottom w:val="0"/>
      <w:divBdr>
        <w:top w:val="none" w:sz="0" w:space="0" w:color="auto"/>
        <w:left w:val="none" w:sz="0" w:space="0" w:color="auto"/>
        <w:bottom w:val="none" w:sz="0" w:space="0" w:color="auto"/>
        <w:right w:val="none" w:sz="0" w:space="0" w:color="auto"/>
      </w:divBdr>
    </w:div>
    <w:div w:id="784617493">
      <w:bodyDiv w:val="1"/>
      <w:marLeft w:val="0"/>
      <w:marRight w:val="0"/>
      <w:marTop w:val="0"/>
      <w:marBottom w:val="0"/>
      <w:divBdr>
        <w:top w:val="none" w:sz="0" w:space="0" w:color="auto"/>
        <w:left w:val="none" w:sz="0" w:space="0" w:color="auto"/>
        <w:bottom w:val="none" w:sz="0" w:space="0" w:color="auto"/>
        <w:right w:val="none" w:sz="0" w:space="0" w:color="auto"/>
      </w:divBdr>
      <w:divsChild>
        <w:div w:id="179783276">
          <w:marLeft w:val="0"/>
          <w:marRight w:val="0"/>
          <w:marTop w:val="0"/>
          <w:marBottom w:val="0"/>
          <w:divBdr>
            <w:top w:val="none" w:sz="0" w:space="0" w:color="auto"/>
            <w:left w:val="none" w:sz="0" w:space="0" w:color="auto"/>
            <w:bottom w:val="none" w:sz="0" w:space="0" w:color="auto"/>
            <w:right w:val="none" w:sz="0" w:space="0" w:color="auto"/>
          </w:divBdr>
        </w:div>
      </w:divsChild>
    </w:div>
    <w:div w:id="795373062">
      <w:bodyDiv w:val="1"/>
      <w:marLeft w:val="0"/>
      <w:marRight w:val="0"/>
      <w:marTop w:val="0"/>
      <w:marBottom w:val="0"/>
      <w:divBdr>
        <w:top w:val="none" w:sz="0" w:space="0" w:color="auto"/>
        <w:left w:val="none" w:sz="0" w:space="0" w:color="auto"/>
        <w:bottom w:val="none" w:sz="0" w:space="0" w:color="auto"/>
        <w:right w:val="none" w:sz="0" w:space="0" w:color="auto"/>
      </w:divBdr>
    </w:div>
    <w:div w:id="796146312">
      <w:bodyDiv w:val="1"/>
      <w:marLeft w:val="0"/>
      <w:marRight w:val="0"/>
      <w:marTop w:val="0"/>
      <w:marBottom w:val="0"/>
      <w:divBdr>
        <w:top w:val="none" w:sz="0" w:space="0" w:color="auto"/>
        <w:left w:val="none" w:sz="0" w:space="0" w:color="auto"/>
        <w:bottom w:val="none" w:sz="0" w:space="0" w:color="auto"/>
        <w:right w:val="none" w:sz="0" w:space="0" w:color="auto"/>
      </w:divBdr>
    </w:div>
    <w:div w:id="808130892">
      <w:bodyDiv w:val="1"/>
      <w:marLeft w:val="0"/>
      <w:marRight w:val="0"/>
      <w:marTop w:val="0"/>
      <w:marBottom w:val="0"/>
      <w:divBdr>
        <w:top w:val="none" w:sz="0" w:space="0" w:color="auto"/>
        <w:left w:val="none" w:sz="0" w:space="0" w:color="auto"/>
        <w:bottom w:val="none" w:sz="0" w:space="0" w:color="auto"/>
        <w:right w:val="none" w:sz="0" w:space="0" w:color="auto"/>
      </w:divBdr>
    </w:div>
    <w:div w:id="810949986">
      <w:bodyDiv w:val="1"/>
      <w:marLeft w:val="0"/>
      <w:marRight w:val="0"/>
      <w:marTop w:val="0"/>
      <w:marBottom w:val="0"/>
      <w:divBdr>
        <w:top w:val="none" w:sz="0" w:space="0" w:color="auto"/>
        <w:left w:val="none" w:sz="0" w:space="0" w:color="auto"/>
        <w:bottom w:val="none" w:sz="0" w:space="0" w:color="auto"/>
        <w:right w:val="none" w:sz="0" w:space="0" w:color="auto"/>
      </w:divBdr>
    </w:div>
    <w:div w:id="814492574">
      <w:bodyDiv w:val="1"/>
      <w:marLeft w:val="0"/>
      <w:marRight w:val="0"/>
      <w:marTop w:val="0"/>
      <w:marBottom w:val="0"/>
      <w:divBdr>
        <w:top w:val="none" w:sz="0" w:space="0" w:color="auto"/>
        <w:left w:val="none" w:sz="0" w:space="0" w:color="auto"/>
        <w:bottom w:val="none" w:sz="0" w:space="0" w:color="auto"/>
        <w:right w:val="none" w:sz="0" w:space="0" w:color="auto"/>
      </w:divBdr>
    </w:div>
    <w:div w:id="817647648">
      <w:bodyDiv w:val="1"/>
      <w:marLeft w:val="0"/>
      <w:marRight w:val="0"/>
      <w:marTop w:val="0"/>
      <w:marBottom w:val="0"/>
      <w:divBdr>
        <w:top w:val="none" w:sz="0" w:space="0" w:color="auto"/>
        <w:left w:val="none" w:sz="0" w:space="0" w:color="auto"/>
        <w:bottom w:val="none" w:sz="0" w:space="0" w:color="auto"/>
        <w:right w:val="none" w:sz="0" w:space="0" w:color="auto"/>
      </w:divBdr>
    </w:div>
    <w:div w:id="822890075">
      <w:bodyDiv w:val="1"/>
      <w:marLeft w:val="0"/>
      <w:marRight w:val="0"/>
      <w:marTop w:val="0"/>
      <w:marBottom w:val="0"/>
      <w:divBdr>
        <w:top w:val="none" w:sz="0" w:space="0" w:color="auto"/>
        <w:left w:val="none" w:sz="0" w:space="0" w:color="auto"/>
        <w:bottom w:val="none" w:sz="0" w:space="0" w:color="auto"/>
        <w:right w:val="none" w:sz="0" w:space="0" w:color="auto"/>
      </w:divBdr>
    </w:div>
    <w:div w:id="825901691">
      <w:bodyDiv w:val="1"/>
      <w:marLeft w:val="0"/>
      <w:marRight w:val="0"/>
      <w:marTop w:val="0"/>
      <w:marBottom w:val="0"/>
      <w:divBdr>
        <w:top w:val="none" w:sz="0" w:space="0" w:color="auto"/>
        <w:left w:val="none" w:sz="0" w:space="0" w:color="auto"/>
        <w:bottom w:val="none" w:sz="0" w:space="0" w:color="auto"/>
        <w:right w:val="none" w:sz="0" w:space="0" w:color="auto"/>
      </w:divBdr>
    </w:div>
    <w:div w:id="828132110">
      <w:bodyDiv w:val="1"/>
      <w:marLeft w:val="0"/>
      <w:marRight w:val="0"/>
      <w:marTop w:val="0"/>
      <w:marBottom w:val="0"/>
      <w:divBdr>
        <w:top w:val="none" w:sz="0" w:space="0" w:color="auto"/>
        <w:left w:val="none" w:sz="0" w:space="0" w:color="auto"/>
        <w:bottom w:val="none" w:sz="0" w:space="0" w:color="auto"/>
        <w:right w:val="none" w:sz="0" w:space="0" w:color="auto"/>
      </w:divBdr>
    </w:div>
    <w:div w:id="829295286">
      <w:bodyDiv w:val="1"/>
      <w:marLeft w:val="0"/>
      <w:marRight w:val="0"/>
      <w:marTop w:val="0"/>
      <w:marBottom w:val="0"/>
      <w:divBdr>
        <w:top w:val="none" w:sz="0" w:space="0" w:color="auto"/>
        <w:left w:val="none" w:sz="0" w:space="0" w:color="auto"/>
        <w:bottom w:val="none" w:sz="0" w:space="0" w:color="auto"/>
        <w:right w:val="none" w:sz="0" w:space="0" w:color="auto"/>
      </w:divBdr>
    </w:div>
    <w:div w:id="830297301">
      <w:bodyDiv w:val="1"/>
      <w:marLeft w:val="0"/>
      <w:marRight w:val="0"/>
      <w:marTop w:val="0"/>
      <w:marBottom w:val="0"/>
      <w:divBdr>
        <w:top w:val="none" w:sz="0" w:space="0" w:color="auto"/>
        <w:left w:val="none" w:sz="0" w:space="0" w:color="auto"/>
        <w:bottom w:val="none" w:sz="0" w:space="0" w:color="auto"/>
        <w:right w:val="none" w:sz="0" w:space="0" w:color="auto"/>
      </w:divBdr>
    </w:div>
    <w:div w:id="840896161">
      <w:bodyDiv w:val="1"/>
      <w:marLeft w:val="0"/>
      <w:marRight w:val="0"/>
      <w:marTop w:val="0"/>
      <w:marBottom w:val="0"/>
      <w:divBdr>
        <w:top w:val="none" w:sz="0" w:space="0" w:color="auto"/>
        <w:left w:val="none" w:sz="0" w:space="0" w:color="auto"/>
        <w:bottom w:val="none" w:sz="0" w:space="0" w:color="auto"/>
        <w:right w:val="none" w:sz="0" w:space="0" w:color="auto"/>
      </w:divBdr>
    </w:div>
    <w:div w:id="845948292">
      <w:bodyDiv w:val="1"/>
      <w:marLeft w:val="0"/>
      <w:marRight w:val="0"/>
      <w:marTop w:val="0"/>
      <w:marBottom w:val="0"/>
      <w:divBdr>
        <w:top w:val="none" w:sz="0" w:space="0" w:color="auto"/>
        <w:left w:val="none" w:sz="0" w:space="0" w:color="auto"/>
        <w:bottom w:val="none" w:sz="0" w:space="0" w:color="auto"/>
        <w:right w:val="none" w:sz="0" w:space="0" w:color="auto"/>
      </w:divBdr>
    </w:div>
    <w:div w:id="859128590">
      <w:bodyDiv w:val="1"/>
      <w:marLeft w:val="0"/>
      <w:marRight w:val="0"/>
      <w:marTop w:val="0"/>
      <w:marBottom w:val="0"/>
      <w:divBdr>
        <w:top w:val="none" w:sz="0" w:space="0" w:color="auto"/>
        <w:left w:val="none" w:sz="0" w:space="0" w:color="auto"/>
        <w:bottom w:val="none" w:sz="0" w:space="0" w:color="auto"/>
        <w:right w:val="none" w:sz="0" w:space="0" w:color="auto"/>
      </w:divBdr>
    </w:div>
    <w:div w:id="859589790">
      <w:bodyDiv w:val="1"/>
      <w:marLeft w:val="0"/>
      <w:marRight w:val="0"/>
      <w:marTop w:val="0"/>
      <w:marBottom w:val="0"/>
      <w:divBdr>
        <w:top w:val="none" w:sz="0" w:space="0" w:color="auto"/>
        <w:left w:val="none" w:sz="0" w:space="0" w:color="auto"/>
        <w:bottom w:val="none" w:sz="0" w:space="0" w:color="auto"/>
        <w:right w:val="none" w:sz="0" w:space="0" w:color="auto"/>
      </w:divBdr>
    </w:div>
    <w:div w:id="867333638">
      <w:bodyDiv w:val="1"/>
      <w:marLeft w:val="0"/>
      <w:marRight w:val="0"/>
      <w:marTop w:val="0"/>
      <w:marBottom w:val="0"/>
      <w:divBdr>
        <w:top w:val="none" w:sz="0" w:space="0" w:color="auto"/>
        <w:left w:val="none" w:sz="0" w:space="0" w:color="auto"/>
        <w:bottom w:val="none" w:sz="0" w:space="0" w:color="auto"/>
        <w:right w:val="none" w:sz="0" w:space="0" w:color="auto"/>
      </w:divBdr>
    </w:div>
    <w:div w:id="868836005">
      <w:bodyDiv w:val="1"/>
      <w:marLeft w:val="0"/>
      <w:marRight w:val="0"/>
      <w:marTop w:val="0"/>
      <w:marBottom w:val="0"/>
      <w:divBdr>
        <w:top w:val="none" w:sz="0" w:space="0" w:color="auto"/>
        <w:left w:val="none" w:sz="0" w:space="0" w:color="auto"/>
        <w:bottom w:val="none" w:sz="0" w:space="0" w:color="auto"/>
        <w:right w:val="none" w:sz="0" w:space="0" w:color="auto"/>
      </w:divBdr>
    </w:div>
    <w:div w:id="872694814">
      <w:bodyDiv w:val="1"/>
      <w:marLeft w:val="0"/>
      <w:marRight w:val="0"/>
      <w:marTop w:val="0"/>
      <w:marBottom w:val="0"/>
      <w:divBdr>
        <w:top w:val="none" w:sz="0" w:space="0" w:color="auto"/>
        <w:left w:val="none" w:sz="0" w:space="0" w:color="auto"/>
        <w:bottom w:val="none" w:sz="0" w:space="0" w:color="auto"/>
        <w:right w:val="none" w:sz="0" w:space="0" w:color="auto"/>
      </w:divBdr>
    </w:div>
    <w:div w:id="875048436">
      <w:bodyDiv w:val="1"/>
      <w:marLeft w:val="0"/>
      <w:marRight w:val="0"/>
      <w:marTop w:val="0"/>
      <w:marBottom w:val="0"/>
      <w:divBdr>
        <w:top w:val="none" w:sz="0" w:space="0" w:color="auto"/>
        <w:left w:val="none" w:sz="0" w:space="0" w:color="auto"/>
        <w:bottom w:val="none" w:sz="0" w:space="0" w:color="auto"/>
        <w:right w:val="none" w:sz="0" w:space="0" w:color="auto"/>
      </w:divBdr>
    </w:div>
    <w:div w:id="876163979">
      <w:bodyDiv w:val="1"/>
      <w:marLeft w:val="0"/>
      <w:marRight w:val="0"/>
      <w:marTop w:val="0"/>
      <w:marBottom w:val="0"/>
      <w:divBdr>
        <w:top w:val="none" w:sz="0" w:space="0" w:color="auto"/>
        <w:left w:val="none" w:sz="0" w:space="0" w:color="auto"/>
        <w:bottom w:val="none" w:sz="0" w:space="0" w:color="auto"/>
        <w:right w:val="none" w:sz="0" w:space="0" w:color="auto"/>
      </w:divBdr>
    </w:div>
    <w:div w:id="881866759">
      <w:bodyDiv w:val="1"/>
      <w:marLeft w:val="0"/>
      <w:marRight w:val="0"/>
      <w:marTop w:val="0"/>
      <w:marBottom w:val="0"/>
      <w:divBdr>
        <w:top w:val="none" w:sz="0" w:space="0" w:color="auto"/>
        <w:left w:val="none" w:sz="0" w:space="0" w:color="auto"/>
        <w:bottom w:val="none" w:sz="0" w:space="0" w:color="auto"/>
        <w:right w:val="none" w:sz="0" w:space="0" w:color="auto"/>
      </w:divBdr>
    </w:div>
    <w:div w:id="882182400">
      <w:bodyDiv w:val="1"/>
      <w:marLeft w:val="0"/>
      <w:marRight w:val="0"/>
      <w:marTop w:val="0"/>
      <w:marBottom w:val="0"/>
      <w:divBdr>
        <w:top w:val="none" w:sz="0" w:space="0" w:color="auto"/>
        <w:left w:val="none" w:sz="0" w:space="0" w:color="auto"/>
        <w:bottom w:val="none" w:sz="0" w:space="0" w:color="auto"/>
        <w:right w:val="none" w:sz="0" w:space="0" w:color="auto"/>
      </w:divBdr>
    </w:div>
    <w:div w:id="888883085">
      <w:bodyDiv w:val="1"/>
      <w:marLeft w:val="0"/>
      <w:marRight w:val="0"/>
      <w:marTop w:val="0"/>
      <w:marBottom w:val="0"/>
      <w:divBdr>
        <w:top w:val="none" w:sz="0" w:space="0" w:color="auto"/>
        <w:left w:val="none" w:sz="0" w:space="0" w:color="auto"/>
        <w:bottom w:val="none" w:sz="0" w:space="0" w:color="auto"/>
        <w:right w:val="none" w:sz="0" w:space="0" w:color="auto"/>
      </w:divBdr>
    </w:div>
    <w:div w:id="897937641">
      <w:bodyDiv w:val="1"/>
      <w:marLeft w:val="0"/>
      <w:marRight w:val="0"/>
      <w:marTop w:val="0"/>
      <w:marBottom w:val="0"/>
      <w:divBdr>
        <w:top w:val="none" w:sz="0" w:space="0" w:color="auto"/>
        <w:left w:val="none" w:sz="0" w:space="0" w:color="auto"/>
        <w:bottom w:val="none" w:sz="0" w:space="0" w:color="auto"/>
        <w:right w:val="none" w:sz="0" w:space="0" w:color="auto"/>
      </w:divBdr>
    </w:div>
    <w:div w:id="898832099">
      <w:bodyDiv w:val="1"/>
      <w:marLeft w:val="0"/>
      <w:marRight w:val="0"/>
      <w:marTop w:val="0"/>
      <w:marBottom w:val="0"/>
      <w:divBdr>
        <w:top w:val="none" w:sz="0" w:space="0" w:color="auto"/>
        <w:left w:val="none" w:sz="0" w:space="0" w:color="auto"/>
        <w:bottom w:val="none" w:sz="0" w:space="0" w:color="auto"/>
        <w:right w:val="none" w:sz="0" w:space="0" w:color="auto"/>
      </w:divBdr>
    </w:div>
    <w:div w:id="899482710">
      <w:bodyDiv w:val="1"/>
      <w:marLeft w:val="0"/>
      <w:marRight w:val="0"/>
      <w:marTop w:val="0"/>
      <w:marBottom w:val="0"/>
      <w:divBdr>
        <w:top w:val="none" w:sz="0" w:space="0" w:color="auto"/>
        <w:left w:val="none" w:sz="0" w:space="0" w:color="auto"/>
        <w:bottom w:val="none" w:sz="0" w:space="0" w:color="auto"/>
        <w:right w:val="none" w:sz="0" w:space="0" w:color="auto"/>
      </w:divBdr>
    </w:div>
    <w:div w:id="900485742">
      <w:bodyDiv w:val="1"/>
      <w:marLeft w:val="0"/>
      <w:marRight w:val="0"/>
      <w:marTop w:val="0"/>
      <w:marBottom w:val="0"/>
      <w:divBdr>
        <w:top w:val="none" w:sz="0" w:space="0" w:color="auto"/>
        <w:left w:val="none" w:sz="0" w:space="0" w:color="auto"/>
        <w:bottom w:val="none" w:sz="0" w:space="0" w:color="auto"/>
        <w:right w:val="none" w:sz="0" w:space="0" w:color="auto"/>
      </w:divBdr>
    </w:div>
    <w:div w:id="903492650">
      <w:bodyDiv w:val="1"/>
      <w:marLeft w:val="0"/>
      <w:marRight w:val="0"/>
      <w:marTop w:val="0"/>
      <w:marBottom w:val="0"/>
      <w:divBdr>
        <w:top w:val="none" w:sz="0" w:space="0" w:color="auto"/>
        <w:left w:val="none" w:sz="0" w:space="0" w:color="auto"/>
        <w:bottom w:val="none" w:sz="0" w:space="0" w:color="auto"/>
        <w:right w:val="none" w:sz="0" w:space="0" w:color="auto"/>
      </w:divBdr>
    </w:div>
    <w:div w:id="914128030">
      <w:bodyDiv w:val="1"/>
      <w:marLeft w:val="0"/>
      <w:marRight w:val="0"/>
      <w:marTop w:val="0"/>
      <w:marBottom w:val="0"/>
      <w:divBdr>
        <w:top w:val="none" w:sz="0" w:space="0" w:color="auto"/>
        <w:left w:val="none" w:sz="0" w:space="0" w:color="auto"/>
        <w:bottom w:val="none" w:sz="0" w:space="0" w:color="auto"/>
        <w:right w:val="none" w:sz="0" w:space="0" w:color="auto"/>
      </w:divBdr>
    </w:div>
    <w:div w:id="923295912">
      <w:bodyDiv w:val="1"/>
      <w:marLeft w:val="0"/>
      <w:marRight w:val="0"/>
      <w:marTop w:val="0"/>
      <w:marBottom w:val="0"/>
      <w:divBdr>
        <w:top w:val="none" w:sz="0" w:space="0" w:color="auto"/>
        <w:left w:val="none" w:sz="0" w:space="0" w:color="auto"/>
        <w:bottom w:val="none" w:sz="0" w:space="0" w:color="auto"/>
        <w:right w:val="none" w:sz="0" w:space="0" w:color="auto"/>
      </w:divBdr>
    </w:div>
    <w:div w:id="924070460">
      <w:bodyDiv w:val="1"/>
      <w:marLeft w:val="0"/>
      <w:marRight w:val="0"/>
      <w:marTop w:val="0"/>
      <w:marBottom w:val="0"/>
      <w:divBdr>
        <w:top w:val="none" w:sz="0" w:space="0" w:color="auto"/>
        <w:left w:val="none" w:sz="0" w:space="0" w:color="auto"/>
        <w:bottom w:val="none" w:sz="0" w:space="0" w:color="auto"/>
        <w:right w:val="none" w:sz="0" w:space="0" w:color="auto"/>
      </w:divBdr>
    </w:div>
    <w:div w:id="933320549">
      <w:bodyDiv w:val="1"/>
      <w:marLeft w:val="0"/>
      <w:marRight w:val="0"/>
      <w:marTop w:val="0"/>
      <w:marBottom w:val="0"/>
      <w:divBdr>
        <w:top w:val="none" w:sz="0" w:space="0" w:color="auto"/>
        <w:left w:val="none" w:sz="0" w:space="0" w:color="auto"/>
        <w:bottom w:val="none" w:sz="0" w:space="0" w:color="auto"/>
        <w:right w:val="none" w:sz="0" w:space="0" w:color="auto"/>
      </w:divBdr>
    </w:div>
    <w:div w:id="938371862">
      <w:bodyDiv w:val="1"/>
      <w:marLeft w:val="0"/>
      <w:marRight w:val="0"/>
      <w:marTop w:val="0"/>
      <w:marBottom w:val="0"/>
      <w:divBdr>
        <w:top w:val="none" w:sz="0" w:space="0" w:color="auto"/>
        <w:left w:val="none" w:sz="0" w:space="0" w:color="auto"/>
        <w:bottom w:val="none" w:sz="0" w:space="0" w:color="auto"/>
        <w:right w:val="none" w:sz="0" w:space="0" w:color="auto"/>
      </w:divBdr>
    </w:div>
    <w:div w:id="942690331">
      <w:bodyDiv w:val="1"/>
      <w:marLeft w:val="0"/>
      <w:marRight w:val="0"/>
      <w:marTop w:val="0"/>
      <w:marBottom w:val="0"/>
      <w:divBdr>
        <w:top w:val="none" w:sz="0" w:space="0" w:color="auto"/>
        <w:left w:val="none" w:sz="0" w:space="0" w:color="auto"/>
        <w:bottom w:val="none" w:sz="0" w:space="0" w:color="auto"/>
        <w:right w:val="none" w:sz="0" w:space="0" w:color="auto"/>
      </w:divBdr>
    </w:div>
    <w:div w:id="947153963">
      <w:bodyDiv w:val="1"/>
      <w:marLeft w:val="0"/>
      <w:marRight w:val="0"/>
      <w:marTop w:val="0"/>
      <w:marBottom w:val="0"/>
      <w:divBdr>
        <w:top w:val="none" w:sz="0" w:space="0" w:color="auto"/>
        <w:left w:val="none" w:sz="0" w:space="0" w:color="auto"/>
        <w:bottom w:val="none" w:sz="0" w:space="0" w:color="auto"/>
        <w:right w:val="none" w:sz="0" w:space="0" w:color="auto"/>
      </w:divBdr>
    </w:div>
    <w:div w:id="956063748">
      <w:bodyDiv w:val="1"/>
      <w:marLeft w:val="0"/>
      <w:marRight w:val="0"/>
      <w:marTop w:val="0"/>
      <w:marBottom w:val="0"/>
      <w:divBdr>
        <w:top w:val="none" w:sz="0" w:space="0" w:color="auto"/>
        <w:left w:val="none" w:sz="0" w:space="0" w:color="auto"/>
        <w:bottom w:val="none" w:sz="0" w:space="0" w:color="auto"/>
        <w:right w:val="none" w:sz="0" w:space="0" w:color="auto"/>
      </w:divBdr>
    </w:div>
    <w:div w:id="960502850">
      <w:bodyDiv w:val="1"/>
      <w:marLeft w:val="0"/>
      <w:marRight w:val="0"/>
      <w:marTop w:val="0"/>
      <w:marBottom w:val="0"/>
      <w:divBdr>
        <w:top w:val="none" w:sz="0" w:space="0" w:color="auto"/>
        <w:left w:val="none" w:sz="0" w:space="0" w:color="auto"/>
        <w:bottom w:val="none" w:sz="0" w:space="0" w:color="auto"/>
        <w:right w:val="none" w:sz="0" w:space="0" w:color="auto"/>
      </w:divBdr>
    </w:div>
    <w:div w:id="961418205">
      <w:bodyDiv w:val="1"/>
      <w:marLeft w:val="0"/>
      <w:marRight w:val="0"/>
      <w:marTop w:val="0"/>
      <w:marBottom w:val="0"/>
      <w:divBdr>
        <w:top w:val="none" w:sz="0" w:space="0" w:color="auto"/>
        <w:left w:val="none" w:sz="0" w:space="0" w:color="auto"/>
        <w:bottom w:val="none" w:sz="0" w:space="0" w:color="auto"/>
        <w:right w:val="none" w:sz="0" w:space="0" w:color="auto"/>
      </w:divBdr>
    </w:div>
    <w:div w:id="962922088">
      <w:bodyDiv w:val="1"/>
      <w:marLeft w:val="0"/>
      <w:marRight w:val="0"/>
      <w:marTop w:val="660"/>
      <w:marBottom w:val="0"/>
      <w:divBdr>
        <w:top w:val="none" w:sz="0" w:space="0" w:color="auto"/>
        <w:left w:val="none" w:sz="0" w:space="0" w:color="auto"/>
        <w:bottom w:val="none" w:sz="0" w:space="0" w:color="auto"/>
        <w:right w:val="none" w:sz="0" w:space="0" w:color="auto"/>
      </w:divBdr>
      <w:divsChild>
        <w:div w:id="175386789">
          <w:marLeft w:val="0"/>
          <w:marRight w:val="0"/>
          <w:marTop w:val="0"/>
          <w:marBottom w:val="0"/>
          <w:divBdr>
            <w:top w:val="none" w:sz="0" w:space="0" w:color="auto"/>
            <w:left w:val="none" w:sz="0" w:space="0" w:color="auto"/>
            <w:bottom w:val="none" w:sz="0" w:space="0" w:color="auto"/>
            <w:right w:val="none" w:sz="0" w:space="0" w:color="auto"/>
          </w:divBdr>
          <w:divsChild>
            <w:div w:id="335622005">
              <w:marLeft w:val="0"/>
              <w:marRight w:val="0"/>
              <w:marTop w:val="0"/>
              <w:marBottom w:val="0"/>
              <w:divBdr>
                <w:top w:val="none" w:sz="0" w:space="0" w:color="auto"/>
                <w:left w:val="none" w:sz="0" w:space="0" w:color="auto"/>
                <w:bottom w:val="none" w:sz="0" w:space="0" w:color="auto"/>
                <w:right w:val="none" w:sz="0" w:space="0" w:color="auto"/>
              </w:divBdr>
            </w:div>
            <w:div w:id="860705838">
              <w:marLeft w:val="0"/>
              <w:marRight w:val="0"/>
              <w:marTop w:val="0"/>
              <w:marBottom w:val="0"/>
              <w:divBdr>
                <w:top w:val="none" w:sz="0" w:space="0" w:color="auto"/>
                <w:left w:val="none" w:sz="0" w:space="0" w:color="auto"/>
                <w:bottom w:val="none" w:sz="0" w:space="0" w:color="auto"/>
                <w:right w:val="none" w:sz="0" w:space="0" w:color="auto"/>
              </w:divBdr>
              <w:divsChild>
                <w:div w:id="35076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239679">
      <w:bodyDiv w:val="1"/>
      <w:marLeft w:val="0"/>
      <w:marRight w:val="0"/>
      <w:marTop w:val="0"/>
      <w:marBottom w:val="0"/>
      <w:divBdr>
        <w:top w:val="none" w:sz="0" w:space="0" w:color="auto"/>
        <w:left w:val="none" w:sz="0" w:space="0" w:color="auto"/>
        <w:bottom w:val="none" w:sz="0" w:space="0" w:color="auto"/>
        <w:right w:val="none" w:sz="0" w:space="0" w:color="auto"/>
      </w:divBdr>
    </w:div>
    <w:div w:id="965425740">
      <w:bodyDiv w:val="1"/>
      <w:marLeft w:val="0"/>
      <w:marRight w:val="0"/>
      <w:marTop w:val="0"/>
      <w:marBottom w:val="0"/>
      <w:divBdr>
        <w:top w:val="none" w:sz="0" w:space="0" w:color="auto"/>
        <w:left w:val="none" w:sz="0" w:space="0" w:color="auto"/>
        <w:bottom w:val="none" w:sz="0" w:space="0" w:color="auto"/>
        <w:right w:val="none" w:sz="0" w:space="0" w:color="auto"/>
      </w:divBdr>
    </w:div>
    <w:div w:id="978800833">
      <w:bodyDiv w:val="1"/>
      <w:marLeft w:val="0"/>
      <w:marRight w:val="0"/>
      <w:marTop w:val="0"/>
      <w:marBottom w:val="0"/>
      <w:divBdr>
        <w:top w:val="none" w:sz="0" w:space="0" w:color="auto"/>
        <w:left w:val="none" w:sz="0" w:space="0" w:color="auto"/>
        <w:bottom w:val="none" w:sz="0" w:space="0" w:color="auto"/>
        <w:right w:val="none" w:sz="0" w:space="0" w:color="auto"/>
      </w:divBdr>
    </w:div>
    <w:div w:id="980620297">
      <w:bodyDiv w:val="1"/>
      <w:marLeft w:val="0"/>
      <w:marRight w:val="0"/>
      <w:marTop w:val="0"/>
      <w:marBottom w:val="0"/>
      <w:divBdr>
        <w:top w:val="none" w:sz="0" w:space="0" w:color="auto"/>
        <w:left w:val="none" w:sz="0" w:space="0" w:color="auto"/>
        <w:bottom w:val="none" w:sz="0" w:space="0" w:color="auto"/>
        <w:right w:val="none" w:sz="0" w:space="0" w:color="auto"/>
      </w:divBdr>
    </w:div>
    <w:div w:id="986007253">
      <w:bodyDiv w:val="1"/>
      <w:marLeft w:val="0"/>
      <w:marRight w:val="0"/>
      <w:marTop w:val="0"/>
      <w:marBottom w:val="0"/>
      <w:divBdr>
        <w:top w:val="none" w:sz="0" w:space="0" w:color="auto"/>
        <w:left w:val="none" w:sz="0" w:space="0" w:color="auto"/>
        <w:bottom w:val="none" w:sz="0" w:space="0" w:color="auto"/>
        <w:right w:val="none" w:sz="0" w:space="0" w:color="auto"/>
      </w:divBdr>
    </w:div>
    <w:div w:id="987897107">
      <w:bodyDiv w:val="1"/>
      <w:marLeft w:val="0"/>
      <w:marRight w:val="0"/>
      <w:marTop w:val="0"/>
      <w:marBottom w:val="0"/>
      <w:divBdr>
        <w:top w:val="none" w:sz="0" w:space="0" w:color="auto"/>
        <w:left w:val="none" w:sz="0" w:space="0" w:color="auto"/>
        <w:bottom w:val="none" w:sz="0" w:space="0" w:color="auto"/>
        <w:right w:val="none" w:sz="0" w:space="0" w:color="auto"/>
      </w:divBdr>
    </w:div>
    <w:div w:id="988440435">
      <w:bodyDiv w:val="1"/>
      <w:marLeft w:val="0"/>
      <w:marRight w:val="0"/>
      <w:marTop w:val="0"/>
      <w:marBottom w:val="0"/>
      <w:divBdr>
        <w:top w:val="none" w:sz="0" w:space="0" w:color="auto"/>
        <w:left w:val="none" w:sz="0" w:space="0" w:color="auto"/>
        <w:bottom w:val="none" w:sz="0" w:space="0" w:color="auto"/>
        <w:right w:val="none" w:sz="0" w:space="0" w:color="auto"/>
      </w:divBdr>
    </w:div>
    <w:div w:id="992373564">
      <w:bodyDiv w:val="1"/>
      <w:marLeft w:val="0"/>
      <w:marRight w:val="0"/>
      <w:marTop w:val="0"/>
      <w:marBottom w:val="0"/>
      <w:divBdr>
        <w:top w:val="none" w:sz="0" w:space="0" w:color="auto"/>
        <w:left w:val="none" w:sz="0" w:space="0" w:color="auto"/>
        <w:bottom w:val="none" w:sz="0" w:space="0" w:color="auto"/>
        <w:right w:val="none" w:sz="0" w:space="0" w:color="auto"/>
      </w:divBdr>
    </w:div>
    <w:div w:id="997735363">
      <w:bodyDiv w:val="1"/>
      <w:marLeft w:val="0"/>
      <w:marRight w:val="0"/>
      <w:marTop w:val="0"/>
      <w:marBottom w:val="0"/>
      <w:divBdr>
        <w:top w:val="none" w:sz="0" w:space="0" w:color="auto"/>
        <w:left w:val="none" w:sz="0" w:space="0" w:color="auto"/>
        <w:bottom w:val="none" w:sz="0" w:space="0" w:color="auto"/>
        <w:right w:val="none" w:sz="0" w:space="0" w:color="auto"/>
      </w:divBdr>
    </w:div>
    <w:div w:id="1000696329">
      <w:bodyDiv w:val="1"/>
      <w:marLeft w:val="0"/>
      <w:marRight w:val="0"/>
      <w:marTop w:val="0"/>
      <w:marBottom w:val="0"/>
      <w:divBdr>
        <w:top w:val="none" w:sz="0" w:space="0" w:color="auto"/>
        <w:left w:val="none" w:sz="0" w:space="0" w:color="auto"/>
        <w:bottom w:val="none" w:sz="0" w:space="0" w:color="auto"/>
        <w:right w:val="none" w:sz="0" w:space="0" w:color="auto"/>
      </w:divBdr>
    </w:div>
    <w:div w:id="1004239813">
      <w:bodyDiv w:val="1"/>
      <w:marLeft w:val="0"/>
      <w:marRight w:val="0"/>
      <w:marTop w:val="0"/>
      <w:marBottom w:val="0"/>
      <w:divBdr>
        <w:top w:val="none" w:sz="0" w:space="0" w:color="auto"/>
        <w:left w:val="none" w:sz="0" w:space="0" w:color="auto"/>
        <w:bottom w:val="none" w:sz="0" w:space="0" w:color="auto"/>
        <w:right w:val="none" w:sz="0" w:space="0" w:color="auto"/>
      </w:divBdr>
    </w:div>
    <w:div w:id="1010840860">
      <w:bodyDiv w:val="1"/>
      <w:marLeft w:val="0"/>
      <w:marRight w:val="0"/>
      <w:marTop w:val="0"/>
      <w:marBottom w:val="0"/>
      <w:divBdr>
        <w:top w:val="none" w:sz="0" w:space="0" w:color="auto"/>
        <w:left w:val="none" w:sz="0" w:space="0" w:color="auto"/>
        <w:bottom w:val="none" w:sz="0" w:space="0" w:color="auto"/>
        <w:right w:val="none" w:sz="0" w:space="0" w:color="auto"/>
      </w:divBdr>
    </w:div>
    <w:div w:id="1022436288">
      <w:bodyDiv w:val="1"/>
      <w:marLeft w:val="0"/>
      <w:marRight w:val="0"/>
      <w:marTop w:val="0"/>
      <w:marBottom w:val="0"/>
      <w:divBdr>
        <w:top w:val="none" w:sz="0" w:space="0" w:color="auto"/>
        <w:left w:val="none" w:sz="0" w:space="0" w:color="auto"/>
        <w:bottom w:val="none" w:sz="0" w:space="0" w:color="auto"/>
        <w:right w:val="none" w:sz="0" w:space="0" w:color="auto"/>
      </w:divBdr>
    </w:div>
    <w:div w:id="1024476075">
      <w:bodyDiv w:val="1"/>
      <w:marLeft w:val="0"/>
      <w:marRight w:val="0"/>
      <w:marTop w:val="0"/>
      <w:marBottom w:val="0"/>
      <w:divBdr>
        <w:top w:val="none" w:sz="0" w:space="0" w:color="auto"/>
        <w:left w:val="none" w:sz="0" w:space="0" w:color="auto"/>
        <w:bottom w:val="none" w:sz="0" w:space="0" w:color="auto"/>
        <w:right w:val="none" w:sz="0" w:space="0" w:color="auto"/>
      </w:divBdr>
    </w:div>
    <w:div w:id="1030447875">
      <w:bodyDiv w:val="1"/>
      <w:marLeft w:val="0"/>
      <w:marRight w:val="0"/>
      <w:marTop w:val="0"/>
      <w:marBottom w:val="0"/>
      <w:divBdr>
        <w:top w:val="none" w:sz="0" w:space="0" w:color="auto"/>
        <w:left w:val="none" w:sz="0" w:space="0" w:color="auto"/>
        <w:bottom w:val="none" w:sz="0" w:space="0" w:color="auto"/>
        <w:right w:val="none" w:sz="0" w:space="0" w:color="auto"/>
      </w:divBdr>
    </w:div>
    <w:div w:id="1035546763">
      <w:bodyDiv w:val="1"/>
      <w:marLeft w:val="0"/>
      <w:marRight w:val="0"/>
      <w:marTop w:val="0"/>
      <w:marBottom w:val="0"/>
      <w:divBdr>
        <w:top w:val="none" w:sz="0" w:space="0" w:color="auto"/>
        <w:left w:val="none" w:sz="0" w:space="0" w:color="auto"/>
        <w:bottom w:val="none" w:sz="0" w:space="0" w:color="auto"/>
        <w:right w:val="none" w:sz="0" w:space="0" w:color="auto"/>
      </w:divBdr>
    </w:div>
    <w:div w:id="1042171411">
      <w:bodyDiv w:val="1"/>
      <w:marLeft w:val="0"/>
      <w:marRight w:val="0"/>
      <w:marTop w:val="0"/>
      <w:marBottom w:val="0"/>
      <w:divBdr>
        <w:top w:val="none" w:sz="0" w:space="0" w:color="auto"/>
        <w:left w:val="none" w:sz="0" w:space="0" w:color="auto"/>
        <w:bottom w:val="none" w:sz="0" w:space="0" w:color="auto"/>
        <w:right w:val="none" w:sz="0" w:space="0" w:color="auto"/>
      </w:divBdr>
    </w:div>
    <w:div w:id="1058627353">
      <w:bodyDiv w:val="1"/>
      <w:marLeft w:val="0"/>
      <w:marRight w:val="0"/>
      <w:marTop w:val="0"/>
      <w:marBottom w:val="0"/>
      <w:divBdr>
        <w:top w:val="none" w:sz="0" w:space="0" w:color="auto"/>
        <w:left w:val="none" w:sz="0" w:space="0" w:color="auto"/>
        <w:bottom w:val="none" w:sz="0" w:space="0" w:color="auto"/>
        <w:right w:val="none" w:sz="0" w:space="0" w:color="auto"/>
      </w:divBdr>
    </w:div>
    <w:div w:id="1059790145">
      <w:bodyDiv w:val="1"/>
      <w:marLeft w:val="0"/>
      <w:marRight w:val="0"/>
      <w:marTop w:val="0"/>
      <w:marBottom w:val="0"/>
      <w:divBdr>
        <w:top w:val="none" w:sz="0" w:space="0" w:color="auto"/>
        <w:left w:val="none" w:sz="0" w:space="0" w:color="auto"/>
        <w:bottom w:val="none" w:sz="0" w:space="0" w:color="auto"/>
        <w:right w:val="none" w:sz="0" w:space="0" w:color="auto"/>
      </w:divBdr>
    </w:div>
    <w:div w:id="1065566906">
      <w:bodyDiv w:val="1"/>
      <w:marLeft w:val="0"/>
      <w:marRight w:val="0"/>
      <w:marTop w:val="0"/>
      <w:marBottom w:val="0"/>
      <w:divBdr>
        <w:top w:val="none" w:sz="0" w:space="0" w:color="auto"/>
        <w:left w:val="none" w:sz="0" w:space="0" w:color="auto"/>
        <w:bottom w:val="none" w:sz="0" w:space="0" w:color="auto"/>
        <w:right w:val="none" w:sz="0" w:space="0" w:color="auto"/>
      </w:divBdr>
    </w:div>
    <w:div w:id="1069884421">
      <w:bodyDiv w:val="1"/>
      <w:marLeft w:val="0"/>
      <w:marRight w:val="0"/>
      <w:marTop w:val="0"/>
      <w:marBottom w:val="0"/>
      <w:divBdr>
        <w:top w:val="none" w:sz="0" w:space="0" w:color="auto"/>
        <w:left w:val="none" w:sz="0" w:space="0" w:color="auto"/>
        <w:bottom w:val="none" w:sz="0" w:space="0" w:color="auto"/>
        <w:right w:val="none" w:sz="0" w:space="0" w:color="auto"/>
      </w:divBdr>
    </w:div>
    <w:div w:id="1072658238">
      <w:bodyDiv w:val="1"/>
      <w:marLeft w:val="0"/>
      <w:marRight w:val="0"/>
      <w:marTop w:val="0"/>
      <w:marBottom w:val="0"/>
      <w:divBdr>
        <w:top w:val="none" w:sz="0" w:space="0" w:color="auto"/>
        <w:left w:val="none" w:sz="0" w:space="0" w:color="auto"/>
        <w:bottom w:val="none" w:sz="0" w:space="0" w:color="auto"/>
        <w:right w:val="none" w:sz="0" w:space="0" w:color="auto"/>
      </w:divBdr>
    </w:div>
    <w:div w:id="1073939149">
      <w:bodyDiv w:val="1"/>
      <w:marLeft w:val="0"/>
      <w:marRight w:val="0"/>
      <w:marTop w:val="0"/>
      <w:marBottom w:val="0"/>
      <w:divBdr>
        <w:top w:val="none" w:sz="0" w:space="0" w:color="auto"/>
        <w:left w:val="none" w:sz="0" w:space="0" w:color="auto"/>
        <w:bottom w:val="none" w:sz="0" w:space="0" w:color="auto"/>
        <w:right w:val="none" w:sz="0" w:space="0" w:color="auto"/>
      </w:divBdr>
    </w:div>
    <w:div w:id="1078597531">
      <w:bodyDiv w:val="1"/>
      <w:marLeft w:val="0"/>
      <w:marRight w:val="0"/>
      <w:marTop w:val="0"/>
      <w:marBottom w:val="0"/>
      <w:divBdr>
        <w:top w:val="none" w:sz="0" w:space="0" w:color="auto"/>
        <w:left w:val="none" w:sz="0" w:space="0" w:color="auto"/>
        <w:bottom w:val="none" w:sz="0" w:space="0" w:color="auto"/>
        <w:right w:val="none" w:sz="0" w:space="0" w:color="auto"/>
      </w:divBdr>
    </w:div>
    <w:div w:id="1082944744">
      <w:bodyDiv w:val="1"/>
      <w:marLeft w:val="0"/>
      <w:marRight w:val="0"/>
      <w:marTop w:val="0"/>
      <w:marBottom w:val="0"/>
      <w:divBdr>
        <w:top w:val="none" w:sz="0" w:space="0" w:color="auto"/>
        <w:left w:val="none" w:sz="0" w:space="0" w:color="auto"/>
        <w:bottom w:val="none" w:sz="0" w:space="0" w:color="auto"/>
        <w:right w:val="none" w:sz="0" w:space="0" w:color="auto"/>
      </w:divBdr>
    </w:div>
    <w:div w:id="1093941448">
      <w:bodyDiv w:val="1"/>
      <w:marLeft w:val="0"/>
      <w:marRight w:val="0"/>
      <w:marTop w:val="0"/>
      <w:marBottom w:val="0"/>
      <w:divBdr>
        <w:top w:val="none" w:sz="0" w:space="0" w:color="auto"/>
        <w:left w:val="none" w:sz="0" w:space="0" w:color="auto"/>
        <w:bottom w:val="none" w:sz="0" w:space="0" w:color="auto"/>
        <w:right w:val="none" w:sz="0" w:space="0" w:color="auto"/>
      </w:divBdr>
    </w:div>
    <w:div w:id="1098021623">
      <w:bodyDiv w:val="1"/>
      <w:marLeft w:val="0"/>
      <w:marRight w:val="0"/>
      <w:marTop w:val="0"/>
      <w:marBottom w:val="0"/>
      <w:divBdr>
        <w:top w:val="none" w:sz="0" w:space="0" w:color="auto"/>
        <w:left w:val="none" w:sz="0" w:space="0" w:color="auto"/>
        <w:bottom w:val="none" w:sz="0" w:space="0" w:color="auto"/>
        <w:right w:val="none" w:sz="0" w:space="0" w:color="auto"/>
      </w:divBdr>
    </w:div>
    <w:div w:id="1098526362">
      <w:bodyDiv w:val="1"/>
      <w:marLeft w:val="0"/>
      <w:marRight w:val="0"/>
      <w:marTop w:val="0"/>
      <w:marBottom w:val="0"/>
      <w:divBdr>
        <w:top w:val="none" w:sz="0" w:space="0" w:color="auto"/>
        <w:left w:val="none" w:sz="0" w:space="0" w:color="auto"/>
        <w:bottom w:val="none" w:sz="0" w:space="0" w:color="auto"/>
        <w:right w:val="none" w:sz="0" w:space="0" w:color="auto"/>
      </w:divBdr>
    </w:div>
    <w:div w:id="1099789539">
      <w:bodyDiv w:val="1"/>
      <w:marLeft w:val="0"/>
      <w:marRight w:val="0"/>
      <w:marTop w:val="0"/>
      <w:marBottom w:val="0"/>
      <w:divBdr>
        <w:top w:val="none" w:sz="0" w:space="0" w:color="auto"/>
        <w:left w:val="none" w:sz="0" w:space="0" w:color="auto"/>
        <w:bottom w:val="none" w:sz="0" w:space="0" w:color="auto"/>
        <w:right w:val="none" w:sz="0" w:space="0" w:color="auto"/>
      </w:divBdr>
    </w:div>
    <w:div w:id="1099836447">
      <w:bodyDiv w:val="1"/>
      <w:marLeft w:val="0"/>
      <w:marRight w:val="0"/>
      <w:marTop w:val="0"/>
      <w:marBottom w:val="0"/>
      <w:divBdr>
        <w:top w:val="none" w:sz="0" w:space="0" w:color="auto"/>
        <w:left w:val="none" w:sz="0" w:space="0" w:color="auto"/>
        <w:bottom w:val="none" w:sz="0" w:space="0" w:color="auto"/>
        <w:right w:val="none" w:sz="0" w:space="0" w:color="auto"/>
      </w:divBdr>
    </w:div>
    <w:div w:id="1103376306">
      <w:bodyDiv w:val="1"/>
      <w:marLeft w:val="0"/>
      <w:marRight w:val="0"/>
      <w:marTop w:val="0"/>
      <w:marBottom w:val="0"/>
      <w:divBdr>
        <w:top w:val="none" w:sz="0" w:space="0" w:color="auto"/>
        <w:left w:val="none" w:sz="0" w:space="0" w:color="auto"/>
        <w:bottom w:val="none" w:sz="0" w:space="0" w:color="auto"/>
        <w:right w:val="none" w:sz="0" w:space="0" w:color="auto"/>
      </w:divBdr>
    </w:div>
    <w:div w:id="1107502812">
      <w:bodyDiv w:val="1"/>
      <w:marLeft w:val="0"/>
      <w:marRight w:val="0"/>
      <w:marTop w:val="0"/>
      <w:marBottom w:val="0"/>
      <w:divBdr>
        <w:top w:val="none" w:sz="0" w:space="0" w:color="auto"/>
        <w:left w:val="none" w:sz="0" w:space="0" w:color="auto"/>
        <w:bottom w:val="none" w:sz="0" w:space="0" w:color="auto"/>
        <w:right w:val="none" w:sz="0" w:space="0" w:color="auto"/>
      </w:divBdr>
    </w:div>
    <w:div w:id="1108310662">
      <w:bodyDiv w:val="1"/>
      <w:marLeft w:val="0"/>
      <w:marRight w:val="0"/>
      <w:marTop w:val="0"/>
      <w:marBottom w:val="0"/>
      <w:divBdr>
        <w:top w:val="none" w:sz="0" w:space="0" w:color="auto"/>
        <w:left w:val="none" w:sz="0" w:space="0" w:color="auto"/>
        <w:bottom w:val="none" w:sz="0" w:space="0" w:color="auto"/>
        <w:right w:val="none" w:sz="0" w:space="0" w:color="auto"/>
      </w:divBdr>
    </w:div>
    <w:div w:id="1111054565">
      <w:bodyDiv w:val="1"/>
      <w:marLeft w:val="0"/>
      <w:marRight w:val="0"/>
      <w:marTop w:val="0"/>
      <w:marBottom w:val="0"/>
      <w:divBdr>
        <w:top w:val="none" w:sz="0" w:space="0" w:color="auto"/>
        <w:left w:val="none" w:sz="0" w:space="0" w:color="auto"/>
        <w:bottom w:val="none" w:sz="0" w:space="0" w:color="auto"/>
        <w:right w:val="none" w:sz="0" w:space="0" w:color="auto"/>
      </w:divBdr>
    </w:div>
    <w:div w:id="1111321272">
      <w:bodyDiv w:val="1"/>
      <w:marLeft w:val="0"/>
      <w:marRight w:val="0"/>
      <w:marTop w:val="0"/>
      <w:marBottom w:val="0"/>
      <w:divBdr>
        <w:top w:val="none" w:sz="0" w:space="0" w:color="auto"/>
        <w:left w:val="none" w:sz="0" w:space="0" w:color="auto"/>
        <w:bottom w:val="none" w:sz="0" w:space="0" w:color="auto"/>
        <w:right w:val="none" w:sz="0" w:space="0" w:color="auto"/>
      </w:divBdr>
    </w:div>
    <w:div w:id="1113402999">
      <w:bodyDiv w:val="1"/>
      <w:marLeft w:val="0"/>
      <w:marRight w:val="0"/>
      <w:marTop w:val="0"/>
      <w:marBottom w:val="0"/>
      <w:divBdr>
        <w:top w:val="none" w:sz="0" w:space="0" w:color="auto"/>
        <w:left w:val="none" w:sz="0" w:space="0" w:color="auto"/>
        <w:bottom w:val="none" w:sz="0" w:space="0" w:color="auto"/>
        <w:right w:val="none" w:sz="0" w:space="0" w:color="auto"/>
      </w:divBdr>
    </w:div>
    <w:div w:id="1127241198">
      <w:bodyDiv w:val="1"/>
      <w:marLeft w:val="0"/>
      <w:marRight w:val="0"/>
      <w:marTop w:val="0"/>
      <w:marBottom w:val="0"/>
      <w:divBdr>
        <w:top w:val="none" w:sz="0" w:space="0" w:color="auto"/>
        <w:left w:val="none" w:sz="0" w:space="0" w:color="auto"/>
        <w:bottom w:val="none" w:sz="0" w:space="0" w:color="auto"/>
        <w:right w:val="none" w:sz="0" w:space="0" w:color="auto"/>
      </w:divBdr>
    </w:div>
    <w:div w:id="1128668488">
      <w:bodyDiv w:val="1"/>
      <w:marLeft w:val="0"/>
      <w:marRight w:val="0"/>
      <w:marTop w:val="0"/>
      <w:marBottom w:val="0"/>
      <w:divBdr>
        <w:top w:val="none" w:sz="0" w:space="0" w:color="auto"/>
        <w:left w:val="none" w:sz="0" w:space="0" w:color="auto"/>
        <w:bottom w:val="none" w:sz="0" w:space="0" w:color="auto"/>
        <w:right w:val="none" w:sz="0" w:space="0" w:color="auto"/>
      </w:divBdr>
    </w:div>
    <w:div w:id="1131022528">
      <w:bodyDiv w:val="1"/>
      <w:marLeft w:val="0"/>
      <w:marRight w:val="0"/>
      <w:marTop w:val="0"/>
      <w:marBottom w:val="0"/>
      <w:divBdr>
        <w:top w:val="none" w:sz="0" w:space="0" w:color="auto"/>
        <w:left w:val="none" w:sz="0" w:space="0" w:color="auto"/>
        <w:bottom w:val="none" w:sz="0" w:space="0" w:color="auto"/>
        <w:right w:val="none" w:sz="0" w:space="0" w:color="auto"/>
      </w:divBdr>
    </w:div>
    <w:div w:id="1135296325">
      <w:bodyDiv w:val="1"/>
      <w:marLeft w:val="0"/>
      <w:marRight w:val="0"/>
      <w:marTop w:val="0"/>
      <w:marBottom w:val="0"/>
      <w:divBdr>
        <w:top w:val="none" w:sz="0" w:space="0" w:color="auto"/>
        <w:left w:val="none" w:sz="0" w:space="0" w:color="auto"/>
        <w:bottom w:val="none" w:sz="0" w:space="0" w:color="auto"/>
        <w:right w:val="none" w:sz="0" w:space="0" w:color="auto"/>
      </w:divBdr>
    </w:div>
    <w:div w:id="1137844643">
      <w:bodyDiv w:val="1"/>
      <w:marLeft w:val="0"/>
      <w:marRight w:val="0"/>
      <w:marTop w:val="0"/>
      <w:marBottom w:val="0"/>
      <w:divBdr>
        <w:top w:val="none" w:sz="0" w:space="0" w:color="auto"/>
        <w:left w:val="none" w:sz="0" w:space="0" w:color="auto"/>
        <w:bottom w:val="none" w:sz="0" w:space="0" w:color="auto"/>
        <w:right w:val="none" w:sz="0" w:space="0" w:color="auto"/>
      </w:divBdr>
    </w:div>
    <w:div w:id="1139499245">
      <w:bodyDiv w:val="1"/>
      <w:marLeft w:val="0"/>
      <w:marRight w:val="0"/>
      <w:marTop w:val="0"/>
      <w:marBottom w:val="0"/>
      <w:divBdr>
        <w:top w:val="none" w:sz="0" w:space="0" w:color="auto"/>
        <w:left w:val="none" w:sz="0" w:space="0" w:color="auto"/>
        <w:bottom w:val="none" w:sz="0" w:space="0" w:color="auto"/>
        <w:right w:val="none" w:sz="0" w:space="0" w:color="auto"/>
      </w:divBdr>
    </w:div>
    <w:div w:id="1143936170">
      <w:bodyDiv w:val="1"/>
      <w:marLeft w:val="0"/>
      <w:marRight w:val="0"/>
      <w:marTop w:val="0"/>
      <w:marBottom w:val="0"/>
      <w:divBdr>
        <w:top w:val="none" w:sz="0" w:space="0" w:color="auto"/>
        <w:left w:val="none" w:sz="0" w:space="0" w:color="auto"/>
        <w:bottom w:val="none" w:sz="0" w:space="0" w:color="auto"/>
        <w:right w:val="none" w:sz="0" w:space="0" w:color="auto"/>
      </w:divBdr>
    </w:div>
    <w:div w:id="1146584114">
      <w:bodyDiv w:val="1"/>
      <w:marLeft w:val="0"/>
      <w:marRight w:val="0"/>
      <w:marTop w:val="0"/>
      <w:marBottom w:val="0"/>
      <w:divBdr>
        <w:top w:val="none" w:sz="0" w:space="0" w:color="auto"/>
        <w:left w:val="none" w:sz="0" w:space="0" w:color="auto"/>
        <w:bottom w:val="none" w:sz="0" w:space="0" w:color="auto"/>
        <w:right w:val="none" w:sz="0" w:space="0" w:color="auto"/>
      </w:divBdr>
    </w:div>
    <w:div w:id="1147891752">
      <w:bodyDiv w:val="1"/>
      <w:marLeft w:val="0"/>
      <w:marRight w:val="0"/>
      <w:marTop w:val="0"/>
      <w:marBottom w:val="0"/>
      <w:divBdr>
        <w:top w:val="none" w:sz="0" w:space="0" w:color="auto"/>
        <w:left w:val="none" w:sz="0" w:space="0" w:color="auto"/>
        <w:bottom w:val="none" w:sz="0" w:space="0" w:color="auto"/>
        <w:right w:val="none" w:sz="0" w:space="0" w:color="auto"/>
      </w:divBdr>
    </w:div>
    <w:div w:id="1153372005">
      <w:bodyDiv w:val="1"/>
      <w:marLeft w:val="0"/>
      <w:marRight w:val="0"/>
      <w:marTop w:val="0"/>
      <w:marBottom w:val="0"/>
      <w:divBdr>
        <w:top w:val="none" w:sz="0" w:space="0" w:color="auto"/>
        <w:left w:val="none" w:sz="0" w:space="0" w:color="auto"/>
        <w:bottom w:val="none" w:sz="0" w:space="0" w:color="auto"/>
        <w:right w:val="none" w:sz="0" w:space="0" w:color="auto"/>
      </w:divBdr>
    </w:div>
    <w:div w:id="1157383530">
      <w:bodyDiv w:val="1"/>
      <w:marLeft w:val="0"/>
      <w:marRight w:val="0"/>
      <w:marTop w:val="0"/>
      <w:marBottom w:val="0"/>
      <w:divBdr>
        <w:top w:val="none" w:sz="0" w:space="0" w:color="auto"/>
        <w:left w:val="none" w:sz="0" w:space="0" w:color="auto"/>
        <w:bottom w:val="none" w:sz="0" w:space="0" w:color="auto"/>
        <w:right w:val="none" w:sz="0" w:space="0" w:color="auto"/>
      </w:divBdr>
    </w:div>
    <w:div w:id="1161388590">
      <w:bodyDiv w:val="1"/>
      <w:marLeft w:val="0"/>
      <w:marRight w:val="0"/>
      <w:marTop w:val="0"/>
      <w:marBottom w:val="0"/>
      <w:divBdr>
        <w:top w:val="none" w:sz="0" w:space="0" w:color="auto"/>
        <w:left w:val="none" w:sz="0" w:space="0" w:color="auto"/>
        <w:bottom w:val="none" w:sz="0" w:space="0" w:color="auto"/>
        <w:right w:val="none" w:sz="0" w:space="0" w:color="auto"/>
      </w:divBdr>
    </w:div>
    <w:div w:id="1166288790">
      <w:bodyDiv w:val="1"/>
      <w:marLeft w:val="0"/>
      <w:marRight w:val="0"/>
      <w:marTop w:val="0"/>
      <w:marBottom w:val="0"/>
      <w:divBdr>
        <w:top w:val="none" w:sz="0" w:space="0" w:color="auto"/>
        <w:left w:val="none" w:sz="0" w:space="0" w:color="auto"/>
        <w:bottom w:val="none" w:sz="0" w:space="0" w:color="auto"/>
        <w:right w:val="none" w:sz="0" w:space="0" w:color="auto"/>
      </w:divBdr>
    </w:div>
    <w:div w:id="1167945094">
      <w:bodyDiv w:val="1"/>
      <w:marLeft w:val="0"/>
      <w:marRight w:val="0"/>
      <w:marTop w:val="0"/>
      <w:marBottom w:val="0"/>
      <w:divBdr>
        <w:top w:val="none" w:sz="0" w:space="0" w:color="auto"/>
        <w:left w:val="none" w:sz="0" w:space="0" w:color="auto"/>
        <w:bottom w:val="none" w:sz="0" w:space="0" w:color="auto"/>
        <w:right w:val="none" w:sz="0" w:space="0" w:color="auto"/>
      </w:divBdr>
    </w:div>
    <w:div w:id="1170367126">
      <w:bodyDiv w:val="1"/>
      <w:marLeft w:val="0"/>
      <w:marRight w:val="0"/>
      <w:marTop w:val="0"/>
      <w:marBottom w:val="0"/>
      <w:divBdr>
        <w:top w:val="none" w:sz="0" w:space="0" w:color="auto"/>
        <w:left w:val="none" w:sz="0" w:space="0" w:color="auto"/>
        <w:bottom w:val="none" w:sz="0" w:space="0" w:color="auto"/>
        <w:right w:val="none" w:sz="0" w:space="0" w:color="auto"/>
      </w:divBdr>
    </w:div>
    <w:div w:id="1170676840">
      <w:bodyDiv w:val="1"/>
      <w:marLeft w:val="0"/>
      <w:marRight w:val="0"/>
      <w:marTop w:val="0"/>
      <w:marBottom w:val="0"/>
      <w:divBdr>
        <w:top w:val="none" w:sz="0" w:space="0" w:color="auto"/>
        <w:left w:val="none" w:sz="0" w:space="0" w:color="auto"/>
        <w:bottom w:val="none" w:sz="0" w:space="0" w:color="auto"/>
        <w:right w:val="none" w:sz="0" w:space="0" w:color="auto"/>
      </w:divBdr>
    </w:div>
    <w:div w:id="1172842822">
      <w:bodyDiv w:val="1"/>
      <w:marLeft w:val="0"/>
      <w:marRight w:val="0"/>
      <w:marTop w:val="0"/>
      <w:marBottom w:val="0"/>
      <w:divBdr>
        <w:top w:val="none" w:sz="0" w:space="0" w:color="auto"/>
        <w:left w:val="none" w:sz="0" w:space="0" w:color="auto"/>
        <w:bottom w:val="none" w:sz="0" w:space="0" w:color="auto"/>
        <w:right w:val="none" w:sz="0" w:space="0" w:color="auto"/>
      </w:divBdr>
    </w:div>
    <w:div w:id="1173185609">
      <w:bodyDiv w:val="1"/>
      <w:marLeft w:val="0"/>
      <w:marRight w:val="0"/>
      <w:marTop w:val="0"/>
      <w:marBottom w:val="0"/>
      <w:divBdr>
        <w:top w:val="none" w:sz="0" w:space="0" w:color="auto"/>
        <w:left w:val="none" w:sz="0" w:space="0" w:color="auto"/>
        <w:bottom w:val="none" w:sz="0" w:space="0" w:color="auto"/>
        <w:right w:val="none" w:sz="0" w:space="0" w:color="auto"/>
      </w:divBdr>
    </w:div>
    <w:div w:id="1174493604">
      <w:bodyDiv w:val="1"/>
      <w:marLeft w:val="0"/>
      <w:marRight w:val="0"/>
      <w:marTop w:val="0"/>
      <w:marBottom w:val="0"/>
      <w:divBdr>
        <w:top w:val="none" w:sz="0" w:space="0" w:color="auto"/>
        <w:left w:val="none" w:sz="0" w:space="0" w:color="auto"/>
        <w:bottom w:val="none" w:sz="0" w:space="0" w:color="auto"/>
        <w:right w:val="none" w:sz="0" w:space="0" w:color="auto"/>
      </w:divBdr>
    </w:div>
    <w:div w:id="1175731729">
      <w:bodyDiv w:val="1"/>
      <w:marLeft w:val="0"/>
      <w:marRight w:val="0"/>
      <w:marTop w:val="0"/>
      <w:marBottom w:val="0"/>
      <w:divBdr>
        <w:top w:val="none" w:sz="0" w:space="0" w:color="auto"/>
        <w:left w:val="none" w:sz="0" w:space="0" w:color="auto"/>
        <w:bottom w:val="none" w:sz="0" w:space="0" w:color="auto"/>
        <w:right w:val="none" w:sz="0" w:space="0" w:color="auto"/>
      </w:divBdr>
    </w:div>
    <w:div w:id="1181434705">
      <w:bodyDiv w:val="1"/>
      <w:marLeft w:val="0"/>
      <w:marRight w:val="0"/>
      <w:marTop w:val="0"/>
      <w:marBottom w:val="0"/>
      <w:divBdr>
        <w:top w:val="none" w:sz="0" w:space="0" w:color="auto"/>
        <w:left w:val="none" w:sz="0" w:space="0" w:color="auto"/>
        <w:bottom w:val="none" w:sz="0" w:space="0" w:color="auto"/>
        <w:right w:val="none" w:sz="0" w:space="0" w:color="auto"/>
      </w:divBdr>
    </w:div>
    <w:div w:id="1186015915">
      <w:bodyDiv w:val="1"/>
      <w:marLeft w:val="0"/>
      <w:marRight w:val="0"/>
      <w:marTop w:val="0"/>
      <w:marBottom w:val="0"/>
      <w:divBdr>
        <w:top w:val="none" w:sz="0" w:space="0" w:color="auto"/>
        <w:left w:val="none" w:sz="0" w:space="0" w:color="auto"/>
        <w:bottom w:val="none" w:sz="0" w:space="0" w:color="auto"/>
        <w:right w:val="none" w:sz="0" w:space="0" w:color="auto"/>
      </w:divBdr>
    </w:div>
    <w:div w:id="1187061467">
      <w:bodyDiv w:val="1"/>
      <w:marLeft w:val="0"/>
      <w:marRight w:val="0"/>
      <w:marTop w:val="0"/>
      <w:marBottom w:val="0"/>
      <w:divBdr>
        <w:top w:val="none" w:sz="0" w:space="0" w:color="auto"/>
        <w:left w:val="none" w:sz="0" w:space="0" w:color="auto"/>
        <w:bottom w:val="none" w:sz="0" w:space="0" w:color="auto"/>
        <w:right w:val="none" w:sz="0" w:space="0" w:color="auto"/>
      </w:divBdr>
    </w:div>
    <w:div w:id="1190754423">
      <w:bodyDiv w:val="1"/>
      <w:marLeft w:val="0"/>
      <w:marRight w:val="0"/>
      <w:marTop w:val="0"/>
      <w:marBottom w:val="0"/>
      <w:divBdr>
        <w:top w:val="none" w:sz="0" w:space="0" w:color="auto"/>
        <w:left w:val="none" w:sz="0" w:space="0" w:color="auto"/>
        <w:bottom w:val="none" w:sz="0" w:space="0" w:color="auto"/>
        <w:right w:val="none" w:sz="0" w:space="0" w:color="auto"/>
      </w:divBdr>
    </w:div>
    <w:div w:id="1198279883">
      <w:bodyDiv w:val="1"/>
      <w:marLeft w:val="0"/>
      <w:marRight w:val="0"/>
      <w:marTop w:val="0"/>
      <w:marBottom w:val="0"/>
      <w:divBdr>
        <w:top w:val="none" w:sz="0" w:space="0" w:color="auto"/>
        <w:left w:val="none" w:sz="0" w:space="0" w:color="auto"/>
        <w:bottom w:val="none" w:sz="0" w:space="0" w:color="auto"/>
        <w:right w:val="none" w:sz="0" w:space="0" w:color="auto"/>
      </w:divBdr>
    </w:div>
    <w:div w:id="1200167609">
      <w:bodyDiv w:val="1"/>
      <w:marLeft w:val="0"/>
      <w:marRight w:val="0"/>
      <w:marTop w:val="0"/>
      <w:marBottom w:val="0"/>
      <w:divBdr>
        <w:top w:val="none" w:sz="0" w:space="0" w:color="auto"/>
        <w:left w:val="none" w:sz="0" w:space="0" w:color="auto"/>
        <w:bottom w:val="none" w:sz="0" w:space="0" w:color="auto"/>
        <w:right w:val="none" w:sz="0" w:space="0" w:color="auto"/>
      </w:divBdr>
    </w:div>
    <w:div w:id="1201044398">
      <w:bodyDiv w:val="1"/>
      <w:marLeft w:val="0"/>
      <w:marRight w:val="0"/>
      <w:marTop w:val="0"/>
      <w:marBottom w:val="0"/>
      <w:divBdr>
        <w:top w:val="none" w:sz="0" w:space="0" w:color="auto"/>
        <w:left w:val="none" w:sz="0" w:space="0" w:color="auto"/>
        <w:bottom w:val="none" w:sz="0" w:space="0" w:color="auto"/>
        <w:right w:val="none" w:sz="0" w:space="0" w:color="auto"/>
      </w:divBdr>
    </w:div>
    <w:div w:id="1211458990">
      <w:bodyDiv w:val="1"/>
      <w:marLeft w:val="0"/>
      <w:marRight w:val="0"/>
      <w:marTop w:val="0"/>
      <w:marBottom w:val="0"/>
      <w:divBdr>
        <w:top w:val="none" w:sz="0" w:space="0" w:color="auto"/>
        <w:left w:val="none" w:sz="0" w:space="0" w:color="auto"/>
        <w:bottom w:val="none" w:sz="0" w:space="0" w:color="auto"/>
        <w:right w:val="none" w:sz="0" w:space="0" w:color="auto"/>
      </w:divBdr>
    </w:div>
    <w:div w:id="1215392728">
      <w:bodyDiv w:val="1"/>
      <w:marLeft w:val="0"/>
      <w:marRight w:val="0"/>
      <w:marTop w:val="0"/>
      <w:marBottom w:val="0"/>
      <w:divBdr>
        <w:top w:val="none" w:sz="0" w:space="0" w:color="auto"/>
        <w:left w:val="none" w:sz="0" w:space="0" w:color="auto"/>
        <w:bottom w:val="none" w:sz="0" w:space="0" w:color="auto"/>
        <w:right w:val="none" w:sz="0" w:space="0" w:color="auto"/>
      </w:divBdr>
    </w:div>
    <w:div w:id="1217088611">
      <w:bodyDiv w:val="1"/>
      <w:marLeft w:val="0"/>
      <w:marRight w:val="0"/>
      <w:marTop w:val="0"/>
      <w:marBottom w:val="0"/>
      <w:divBdr>
        <w:top w:val="none" w:sz="0" w:space="0" w:color="auto"/>
        <w:left w:val="none" w:sz="0" w:space="0" w:color="auto"/>
        <w:bottom w:val="none" w:sz="0" w:space="0" w:color="auto"/>
        <w:right w:val="none" w:sz="0" w:space="0" w:color="auto"/>
      </w:divBdr>
    </w:div>
    <w:div w:id="1220436153">
      <w:bodyDiv w:val="1"/>
      <w:marLeft w:val="0"/>
      <w:marRight w:val="0"/>
      <w:marTop w:val="0"/>
      <w:marBottom w:val="0"/>
      <w:divBdr>
        <w:top w:val="none" w:sz="0" w:space="0" w:color="auto"/>
        <w:left w:val="none" w:sz="0" w:space="0" w:color="auto"/>
        <w:bottom w:val="none" w:sz="0" w:space="0" w:color="auto"/>
        <w:right w:val="none" w:sz="0" w:space="0" w:color="auto"/>
      </w:divBdr>
    </w:div>
    <w:div w:id="1224413076">
      <w:bodyDiv w:val="1"/>
      <w:marLeft w:val="0"/>
      <w:marRight w:val="0"/>
      <w:marTop w:val="0"/>
      <w:marBottom w:val="0"/>
      <w:divBdr>
        <w:top w:val="none" w:sz="0" w:space="0" w:color="auto"/>
        <w:left w:val="none" w:sz="0" w:space="0" w:color="auto"/>
        <w:bottom w:val="none" w:sz="0" w:space="0" w:color="auto"/>
        <w:right w:val="none" w:sz="0" w:space="0" w:color="auto"/>
      </w:divBdr>
    </w:div>
    <w:div w:id="1243762593">
      <w:bodyDiv w:val="1"/>
      <w:marLeft w:val="0"/>
      <w:marRight w:val="0"/>
      <w:marTop w:val="0"/>
      <w:marBottom w:val="0"/>
      <w:divBdr>
        <w:top w:val="none" w:sz="0" w:space="0" w:color="auto"/>
        <w:left w:val="none" w:sz="0" w:space="0" w:color="auto"/>
        <w:bottom w:val="none" w:sz="0" w:space="0" w:color="auto"/>
        <w:right w:val="none" w:sz="0" w:space="0" w:color="auto"/>
      </w:divBdr>
    </w:div>
    <w:div w:id="1249541766">
      <w:bodyDiv w:val="1"/>
      <w:marLeft w:val="0"/>
      <w:marRight w:val="0"/>
      <w:marTop w:val="0"/>
      <w:marBottom w:val="0"/>
      <w:divBdr>
        <w:top w:val="none" w:sz="0" w:space="0" w:color="auto"/>
        <w:left w:val="none" w:sz="0" w:space="0" w:color="auto"/>
        <w:bottom w:val="none" w:sz="0" w:space="0" w:color="auto"/>
        <w:right w:val="none" w:sz="0" w:space="0" w:color="auto"/>
      </w:divBdr>
    </w:div>
    <w:div w:id="1253585396">
      <w:bodyDiv w:val="1"/>
      <w:marLeft w:val="0"/>
      <w:marRight w:val="0"/>
      <w:marTop w:val="0"/>
      <w:marBottom w:val="0"/>
      <w:divBdr>
        <w:top w:val="none" w:sz="0" w:space="0" w:color="auto"/>
        <w:left w:val="none" w:sz="0" w:space="0" w:color="auto"/>
        <w:bottom w:val="none" w:sz="0" w:space="0" w:color="auto"/>
        <w:right w:val="none" w:sz="0" w:space="0" w:color="auto"/>
      </w:divBdr>
    </w:div>
    <w:div w:id="1272056356">
      <w:bodyDiv w:val="1"/>
      <w:marLeft w:val="0"/>
      <w:marRight w:val="0"/>
      <w:marTop w:val="0"/>
      <w:marBottom w:val="0"/>
      <w:divBdr>
        <w:top w:val="none" w:sz="0" w:space="0" w:color="auto"/>
        <w:left w:val="none" w:sz="0" w:space="0" w:color="auto"/>
        <w:bottom w:val="none" w:sz="0" w:space="0" w:color="auto"/>
        <w:right w:val="none" w:sz="0" w:space="0" w:color="auto"/>
      </w:divBdr>
    </w:div>
    <w:div w:id="1273437603">
      <w:bodyDiv w:val="1"/>
      <w:marLeft w:val="0"/>
      <w:marRight w:val="0"/>
      <w:marTop w:val="0"/>
      <w:marBottom w:val="0"/>
      <w:divBdr>
        <w:top w:val="none" w:sz="0" w:space="0" w:color="auto"/>
        <w:left w:val="none" w:sz="0" w:space="0" w:color="auto"/>
        <w:bottom w:val="none" w:sz="0" w:space="0" w:color="auto"/>
        <w:right w:val="none" w:sz="0" w:space="0" w:color="auto"/>
      </w:divBdr>
    </w:div>
    <w:div w:id="1276984160">
      <w:bodyDiv w:val="1"/>
      <w:marLeft w:val="0"/>
      <w:marRight w:val="0"/>
      <w:marTop w:val="0"/>
      <w:marBottom w:val="0"/>
      <w:divBdr>
        <w:top w:val="none" w:sz="0" w:space="0" w:color="auto"/>
        <w:left w:val="none" w:sz="0" w:space="0" w:color="auto"/>
        <w:bottom w:val="none" w:sz="0" w:space="0" w:color="auto"/>
        <w:right w:val="none" w:sz="0" w:space="0" w:color="auto"/>
      </w:divBdr>
    </w:div>
    <w:div w:id="1277710276">
      <w:bodyDiv w:val="1"/>
      <w:marLeft w:val="0"/>
      <w:marRight w:val="0"/>
      <w:marTop w:val="0"/>
      <w:marBottom w:val="0"/>
      <w:divBdr>
        <w:top w:val="none" w:sz="0" w:space="0" w:color="auto"/>
        <w:left w:val="none" w:sz="0" w:space="0" w:color="auto"/>
        <w:bottom w:val="none" w:sz="0" w:space="0" w:color="auto"/>
        <w:right w:val="none" w:sz="0" w:space="0" w:color="auto"/>
      </w:divBdr>
    </w:div>
    <w:div w:id="1286736934">
      <w:bodyDiv w:val="1"/>
      <w:marLeft w:val="0"/>
      <w:marRight w:val="0"/>
      <w:marTop w:val="0"/>
      <w:marBottom w:val="0"/>
      <w:divBdr>
        <w:top w:val="none" w:sz="0" w:space="0" w:color="auto"/>
        <w:left w:val="none" w:sz="0" w:space="0" w:color="auto"/>
        <w:bottom w:val="none" w:sz="0" w:space="0" w:color="auto"/>
        <w:right w:val="none" w:sz="0" w:space="0" w:color="auto"/>
      </w:divBdr>
    </w:div>
    <w:div w:id="1289360240">
      <w:bodyDiv w:val="1"/>
      <w:marLeft w:val="0"/>
      <w:marRight w:val="0"/>
      <w:marTop w:val="0"/>
      <w:marBottom w:val="0"/>
      <w:divBdr>
        <w:top w:val="none" w:sz="0" w:space="0" w:color="auto"/>
        <w:left w:val="none" w:sz="0" w:space="0" w:color="auto"/>
        <w:bottom w:val="none" w:sz="0" w:space="0" w:color="auto"/>
        <w:right w:val="none" w:sz="0" w:space="0" w:color="auto"/>
      </w:divBdr>
    </w:div>
    <w:div w:id="1298224144">
      <w:bodyDiv w:val="1"/>
      <w:marLeft w:val="0"/>
      <w:marRight w:val="0"/>
      <w:marTop w:val="0"/>
      <w:marBottom w:val="0"/>
      <w:divBdr>
        <w:top w:val="none" w:sz="0" w:space="0" w:color="auto"/>
        <w:left w:val="none" w:sz="0" w:space="0" w:color="auto"/>
        <w:bottom w:val="none" w:sz="0" w:space="0" w:color="auto"/>
        <w:right w:val="none" w:sz="0" w:space="0" w:color="auto"/>
      </w:divBdr>
    </w:div>
    <w:div w:id="1311330383">
      <w:bodyDiv w:val="1"/>
      <w:marLeft w:val="0"/>
      <w:marRight w:val="0"/>
      <w:marTop w:val="0"/>
      <w:marBottom w:val="0"/>
      <w:divBdr>
        <w:top w:val="none" w:sz="0" w:space="0" w:color="auto"/>
        <w:left w:val="none" w:sz="0" w:space="0" w:color="auto"/>
        <w:bottom w:val="none" w:sz="0" w:space="0" w:color="auto"/>
        <w:right w:val="none" w:sz="0" w:space="0" w:color="auto"/>
      </w:divBdr>
    </w:div>
    <w:div w:id="1332222418">
      <w:bodyDiv w:val="1"/>
      <w:marLeft w:val="0"/>
      <w:marRight w:val="0"/>
      <w:marTop w:val="0"/>
      <w:marBottom w:val="0"/>
      <w:divBdr>
        <w:top w:val="none" w:sz="0" w:space="0" w:color="auto"/>
        <w:left w:val="none" w:sz="0" w:space="0" w:color="auto"/>
        <w:bottom w:val="none" w:sz="0" w:space="0" w:color="auto"/>
        <w:right w:val="none" w:sz="0" w:space="0" w:color="auto"/>
      </w:divBdr>
    </w:div>
    <w:div w:id="1332443775">
      <w:bodyDiv w:val="1"/>
      <w:marLeft w:val="0"/>
      <w:marRight w:val="0"/>
      <w:marTop w:val="0"/>
      <w:marBottom w:val="0"/>
      <w:divBdr>
        <w:top w:val="none" w:sz="0" w:space="0" w:color="auto"/>
        <w:left w:val="none" w:sz="0" w:space="0" w:color="auto"/>
        <w:bottom w:val="none" w:sz="0" w:space="0" w:color="auto"/>
        <w:right w:val="none" w:sz="0" w:space="0" w:color="auto"/>
      </w:divBdr>
    </w:div>
    <w:div w:id="1353217643">
      <w:bodyDiv w:val="1"/>
      <w:marLeft w:val="0"/>
      <w:marRight w:val="0"/>
      <w:marTop w:val="0"/>
      <w:marBottom w:val="0"/>
      <w:divBdr>
        <w:top w:val="none" w:sz="0" w:space="0" w:color="auto"/>
        <w:left w:val="none" w:sz="0" w:space="0" w:color="auto"/>
        <w:bottom w:val="none" w:sz="0" w:space="0" w:color="auto"/>
        <w:right w:val="none" w:sz="0" w:space="0" w:color="auto"/>
      </w:divBdr>
    </w:div>
    <w:div w:id="1353727765">
      <w:bodyDiv w:val="1"/>
      <w:marLeft w:val="0"/>
      <w:marRight w:val="0"/>
      <w:marTop w:val="0"/>
      <w:marBottom w:val="0"/>
      <w:divBdr>
        <w:top w:val="none" w:sz="0" w:space="0" w:color="auto"/>
        <w:left w:val="none" w:sz="0" w:space="0" w:color="auto"/>
        <w:bottom w:val="none" w:sz="0" w:space="0" w:color="auto"/>
        <w:right w:val="none" w:sz="0" w:space="0" w:color="auto"/>
      </w:divBdr>
    </w:div>
    <w:div w:id="1360936596">
      <w:bodyDiv w:val="1"/>
      <w:marLeft w:val="0"/>
      <w:marRight w:val="0"/>
      <w:marTop w:val="0"/>
      <w:marBottom w:val="0"/>
      <w:divBdr>
        <w:top w:val="none" w:sz="0" w:space="0" w:color="auto"/>
        <w:left w:val="none" w:sz="0" w:space="0" w:color="auto"/>
        <w:bottom w:val="none" w:sz="0" w:space="0" w:color="auto"/>
        <w:right w:val="none" w:sz="0" w:space="0" w:color="auto"/>
      </w:divBdr>
    </w:div>
    <w:div w:id="1374697735">
      <w:bodyDiv w:val="1"/>
      <w:marLeft w:val="0"/>
      <w:marRight w:val="0"/>
      <w:marTop w:val="0"/>
      <w:marBottom w:val="0"/>
      <w:divBdr>
        <w:top w:val="none" w:sz="0" w:space="0" w:color="auto"/>
        <w:left w:val="none" w:sz="0" w:space="0" w:color="auto"/>
        <w:bottom w:val="none" w:sz="0" w:space="0" w:color="auto"/>
        <w:right w:val="none" w:sz="0" w:space="0" w:color="auto"/>
      </w:divBdr>
    </w:div>
    <w:div w:id="1391420102">
      <w:bodyDiv w:val="1"/>
      <w:marLeft w:val="0"/>
      <w:marRight w:val="0"/>
      <w:marTop w:val="0"/>
      <w:marBottom w:val="0"/>
      <w:divBdr>
        <w:top w:val="none" w:sz="0" w:space="0" w:color="auto"/>
        <w:left w:val="none" w:sz="0" w:space="0" w:color="auto"/>
        <w:bottom w:val="none" w:sz="0" w:space="0" w:color="auto"/>
        <w:right w:val="none" w:sz="0" w:space="0" w:color="auto"/>
      </w:divBdr>
    </w:div>
    <w:div w:id="1398669938">
      <w:bodyDiv w:val="1"/>
      <w:marLeft w:val="0"/>
      <w:marRight w:val="0"/>
      <w:marTop w:val="0"/>
      <w:marBottom w:val="0"/>
      <w:divBdr>
        <w:top w:val="none" w:sz="0" w:space="0" w:color="auto"/>
        <w:left w:val="none" w:sz="0" w:space="0" w:color="auto"/>
        <w:bottom w:val="none" w:sz="0" w:space="0" w:color="auto"/>
        <w:right w:val="none" w:sz="0" w:space="0" w:color="auto"/>
      </w:divBdr>
    </w:div>
    <w:div w:id="1410271119">
      <w:bodyDiv w:val="1"/>
      <w:marLeft w:val="0"/>
      <w:marRight w:val="0"/>
      <w:marTop w:val="0"/>
      <w:marBottom w:val="0"/>
      <w:divBdr>
        <w:top w:val="none" w:sz="0" w:space="0" w:color="auto"/>
        <w:left w:val="none" w:sz="0" w:space="0" w:color="auto"/>
        <w:bottom w:val="none" w:sz="0" w:space="0" w:color="auto"/>
        <w:right w:val="none" w:sz="0" w:space="0" w:color="auto"/>
      </w:divBdr>
    </w:div>
    <w:div w:id="1410418120">
      <w:bodyDiv w:val="1"/>
      <w:marLeft w:val="0"/>
      <w:marRight w:val="0"/>
      <w:marTop w:val="0"/>
      <w:marBottom w:val="0"/>
      <w:divBdr>
        <w:top w:val="none" w:sz="0" w:space="0" w:color="auto"/>
        <w:left w:val="none" w:sz="0" w:space="0" w:color="auto"/>
        <w:bottom w:val="none" w:sz="0" w:space="0" w:color="auto"/>
        <w:right w:val="none" w:sz="0" w:space="0" w:color="auto"/>
      </w:divBdr>
    </w:div>
    <w:div w:id="1412697352">
      <w:bodyDiv w:val="1"/>
      <w:marLeft w:val="0"/>
      <w:marRight w:val="0"/>
      <w:marTop w:val="0"/>
      <w:marBottom w:val="0"/>
      <w:divBdr>
        <w:top w:val="none" w:sz="0" w:space="0" w:color="auto"/>
        <w:left w:val="none" w:sz="0" w:space="0" w:color="auto"/>
        <w:bottom w:val="none" w:sz="0" w:space="0" w:color="auto"/>
        <w:right w:val="none" w:sz="0" w:space="0" w:color="auto"/>
      </w:divBdr>
    </w:div>
    <w:div w:id="1413889169">
      <w:bodyDiv w:val="1"/>
      <w:marLeft w:val="0"/>
      <w:marRight w:val="0"/>
      <w:marTop w:val="0"/>
      <w:marBottom w:val="0"/>
      <w:divBdr>
        <w:top w:val="none" w:sz="0" w:space="0" w:color="auto"/>
        <w:left w:val="none" w:sz="0" w:space="0" w:color="auto"/>
        <w:bottom w:val="none" w:sz="0" w:space="0" w:color="auto"/>
        <w:right w:val="none" w:sz="0" w:space="0" w:color="auto"/>
      </w:divBdr>
    </w:div>
    <w:div w:id="1417895187">
      <w:bodyDiv w:val="1"/>
      <w:marLeft w:val="0"/>
      <w:marRight w:val="0"/>
      <w:marTop w:val="0"/>
      <w:marBottom w:val="0"/>
      <w:divBdr>
        <w:top w:val="none" w:sz="0" w:space="0" w:color="auto"/>
        <w:left w:val="none" w:sz="0" w:space="0" w:color="auto"/>
        <w:bottom w:val="none" w:sz="0" w:space="0" w:color="auto"/>
        <w:right w:val="none" w:sz="0" w:space="0" w:color="auto"/>
      </w:divBdr>
    </w:div>
    <w:div w:id="1424108304">
      <w:bodyDiv w:val="1"/>
      <w:marLeft w:val="0"/>
      <w:marRight w:val="0"/>
      <w:marTop w:val="0"/>
      <w:marBottom w:val="0"/>
      <w:divBdr>
        <w:top w:val="none" w:sz="0" w:space="0" w:color="auto"/>
        <w:left w:val="none" w:sz="0" w:space="0" w:color="auto"/>
        <w:bottom w:val="none" w:sz="0" w:space="0" w:color="auto"/>
        <w:right w:val="none" w:sz="0" w:space="0" w:color="auto"/>
      </w:divBdr>
    </w:div>
    <w:div w:id="1426802654">
      <w:bodyDiv w:val="1"/>
      <w:marLeft w:val="0"/>
      <w:marRight w:val="0"/>
      <w:marTop w:val="0"/>
      <w:marBottom w:val="0"/>
      <w:divBdr>
        <w:top w:val="none" w:sz="0" w:space="0" w:color="auto"/>
        <w:left w:val="none" w:sz="0" w:space="0" w:color="auto"/>
        <w:bottom w:val="none" w:sz="0" w:space="0" w:color="auto"/>
        <w:right w:val="none" w:sz="0" w:space="0" w:color="auto"/>
      </w:divBdr>
    </w:div>
    <w:div w:id="1432312371">
      <w:bodyDiv w:val="1"/>
      <w:marLeft w:val="0"/>
      <w:marRight w:val="0"/>
      <w:marTop w:val="0"/>
      <w:marBottom w:val="0"/>
      <w:divBdr>
        <w:top w:val="none" w:sz="0" w:space="0" w:color="auto"/>
        <w:left w:val="none" w:sz="0" w:space="0" w:color="auto"/>
        <w:bottom w:val="none" w:sz="0" w:space="0" w:color="auto"/>
        <w:right w:val="none" w:sz="0" w:space="0" w:color="auto"/>
      </w:divBdr>
    </w:div>
    <w:div w:id="1437291144">
      <w:bodyDiv w:val="1"/>
      <w:marLeft w:val="0"/>
      <w:marRight w:val="0"/>
      <w:marTop w:val="0"/>
      <w:marBottom w:val="0"/>
      <w:divBdr>
        <w:top w:val="none" w:sz="0" w:space="0" w:color="auto"/>
        <w:left w:val="none" w:sz="0" w:space="0" w:color="auto"/>
        <w:bottom w:val="none" w:sz="0" w:space="0" w:color="auto"/>
        <w:right w:val="none" w:sz="0" w:space="0" w:color="auto"/>
      </w:divBdr>
    </w:div>
    <w:div w:id="1441340631">
      <w:bodyDiv w:val="1"/>
      <w:marLeft w:val="0"/>
      <w:marRight w:val="0"/>
      <w:marTop w:val="0"/>
      <w:marBottom w:val="0"/>
      <w:divBdr>
        <w:top w:val="none" w:sz="0" w:space="0" w:color="auto"/>
        <w:left w:val="none" w:sz="0" w:space="0" w:color="auto"/>
        <w:bottom w:val="none" w:sz="0" w:space="0" w:color="auto"/>
        <w:right w:val="none" w:sz="0" w:space="0" w:color="auto"/>
      </w:divBdr>
    </w:div>
    <w:div w:id="1451515958">
      <w:bodyDiv w:val="1"/>
      <w:marLeft w:val="0"/>
      <w:marRight w:val="0"/>
      <w:marTop w:val="0"/>
      <w:marBottom w:val="0"/>
      <w:divBdr>
        <w:top w:val="none" w:sz="0" w:space="0" w:color="auto"/>
        <w:left w:val="none" w:sz="0" w:space="0" w:color="auto"/>
        <w:bottom w:val="none" w:sz="0" w:space="0" w:color="auto"/>
        <w:right w:val="none" w:sz="0" w:space="0" w:color="auto"/>
      </w:divBdr>
    </w:div>
    <w:div w:id="1456024286">
      <w:bodyDiv w:val="1"/>
      <w:marLeft w:val="0"/>
      <w:marRight w:val="0"/>
      <w:marTop w:val="0"/>
      <w:marBottom w:val="0"/>
      <w:divBdr>
        <w:top w:val="none" w:sz="0" w:space="0" w:color="auto"/>
        <w:left w:val="none" w:sz="0" w:space="0" w:color="auto"/>
        <w:bottom w:val="none" w:sz="0" w:space="0" w:color="auto"/>
        <w:right w:val="none" w:sz="0" w:space="0" w:color="auto"/>
      </w:divBdr>
    </w:div>
    <w:div w:id="1469200881">
      <w:bodyDiv w:val="1"/>
      <w:marLeft w:val="0"/>
      <w:marRight w:val="0"/>
      <w:marTop w:val="0"/>
      <w:marBottom w:val="0"/>
      <w:divBdr>
        <w:top w:val="none" w:sz="0" w:space="0" w:color="auto"/>
        <w:left w:val="none" w:sz="0" w:space="0" w:color="auto"/>
        <w:bottom w:val="none" w:sz="0" w:space="0" w:color="auto"/>
        <w:right w:val="none" w:sz="0" w:space="0" w:color="auto"/>
      </w:divBdr>
    </w:div>
    <w:div w:id="1471288117">
      <w:bodyDiv w:val="1"/>
      <w:marLeft w:val="0"/>
      <w:marRight w:val="0"/>
      <w:marTop w:val="0"/>
      <w:marBottom w:val="0"/>
      <w:divBdr>
        <w:top w:val="none" w:sz="0" w:space="0" w:color="auto"/>
        <w:left w:val="none" w:sz="0" w:space="0" w:color="auto"/>
        <w:bottom w:val="none" w:sz="0" w:space="0" w:color="auto"/>
        <w:right w:val="none" w:sz="0" w:space="0" w:color="auto"/>
      </w:divBdr>
    </w:div>
    <w:div w:id="1475023401">
      <w:bodyDiv w:val="1"/>
      <w:marLeft w:val="0"/>
      <w:marRight w:val="0"/>
      <w:marTop w:val="0"/>
      <w:marBottom w:val="0"/>
      <w:divBdr>
        <w:top w:val="none" w:sz="0" w:space="0" w:color="auto"/>
        <w:left w:val="none" w:sz="0" w:space="0" w:color="auto"/>
        <w:bottom w:val="none" w:sz="0" w:space="0" w:color="auto"/>
        <w:right w:val="none" w:sz="0" w:space="0" w:color="auto"/>
      </w:divBdr>
    </w:div>
    <w:div w:id="1480919880">
      <w:bodyDiv w:val="1"/>
      <w:marLeft w:val="0"/>
      <w:marRight w:val="0"/>
      <w:marTop w:val="0"/>
      <w:marBottom w:val="0"/>
      <w:divBdr>
        <w:top w:val="none" w:sz="0" w:space="0" w:color="auto"/>
        <w:left w:val="none" w:sz="0" w:space="0" w:color="auto"/>
        <w:bottom w:val="none" w:sz="0" w:space="0" w:color="auto"/>
        <w:right w:val="none" w:sz="0" w:space="0" w:color="auto"/>
      </w:divBdr>
    </w:div>
    <w:div w:id="1493914609">
      <w:bodyDiv w:val="1"/>
      <w:marLeft w:val="0"/>
      <w:marRight w:val="0"/>
      <w:marTop w:val="0"/>
      <w:marBottom w:val="0"/>
      <w:divBdr>
        <w:top w:val="none" w:sz="0" w:space="0" w:color="auto"/>
        <w:left w:val="none" w:sz="0" w:space="0" w:color="auto"/>
        <w:bottom w:val="none" w:sz="0" w:space="0" w:color="auto"/>
        <w:right w:val="none" w:sz="0" w:space="0" w:color="auto"/>
      </w:divBdr>
    </w:div>
    <w:div w:id="1502503917">
      <w:bodyDiv w:val="1"/>
      <w:marLeft w:val="0"/>
      <w:marRight w:val="0"/>
      <w:marTop w:val="0"/>
      <w:marBottom w:val="0"/>
      <w:divBdr>
        <w:top w:val="none" w:sz="0" w:space="0" w:color="auto"/>
        <w:left w:val="none" w:sz="0" w:space="0" w:color="auto"/>
        <w:bottom w:val="none" w:sz="0" w:space="0" w:color="auto"/>
        <w:right w:val="none" w:sz="0" w:space="0" w:color="auto"/>
      </w:divBdr>
    </w:div>
    <w:div w:id="1522741196">
      <w:bodyDiv w:val="1"/>
      <w:marLeft w:val="0"/>
      <w:marRight w:val="0"/>
      <w:marTop w:val="0"/>
      <w:marBottom w:val="0"/>
      <w:divBdr>
        <w:top w:val="none" w:sz="0" w:space="0" w:color="auto"/>
        <w:left w:val="none" w:sz="0" w:space="0" w:color="auto"/>
        <w:bottom w:val="none" w:sz="0" w:space="0" w:color="auto"/>
        <w:right w:val="none" w:sz="0" w:space="0" w:color="auto"/>
      </w:divBdr>
    </w:div>
    <w:div w:id="1529365498">
      <w:bodyDiv w:val="1"/>
      <w:marLeft w:val="0"/>
      <w:marRight w:val="0"/>
      <w:marTop w:val="0"/>
      <w:marBottom w:val="0"/>
      <w:divBdr>
        <w:top w:val="none" w:sz="0" w:space="0" w:color="auto"/>
        <w:left w:val="none" w:sz="0" w:space="0" w:color="auto"/>
        <w:bottom w:val="none" w:sz="0" w:space="0" w:color="auto"/>
        <w:right w:val="none" w:sz="0" w:space="0" w:color="auto"/>
      </w:divBdr>
    </w:div>
    <w:div w:id="1550336668">
      <w:bodyDiv w:val="1"/>
      <w:marLeft w:val="0"/>
      <w:marRight w:val="0"/>
      <w:marTop w:val="0"/>
      <w:marBottom w:val="0"/>
      <w:divBdr>
        <w:top w:val="none" w:sz="0" w:space="0" w:color="auto"/>
        <w:left w:val="none" w:sz="0" w:space="0" w:color="auto"/>
        <w:bottom w:val="none" w:sz="0" w:space="0" w:color="auto"/>
        <w:right w:val="none" w:sz="0" w:space="0" w:color="auto"/>
      </w:divBdr>
    </w:div>
    <w:div w:id="1554652856">
      <w:bodyDiv w:val="1"/>
      <w:marLeft w:val="0"/>
      <w:marRight w:val="0"/>
      <w:marTop w:val="0"/>
      <w:marBottom w:val="0"/>
      <w:divBdr>
        <w:top w:val="none" w:sz="0" w:space="0" w:color="auto"/>
        <w:left w:val="none" w:sz="0" w:space="0" w:color="auto"/>
        <w:bottom w:val="none" w:sz="0" w:space="0" w:color="auto"/>
        <w:right w:val="none" w:sz="0" w:space="0" w:color="auto"/>
      </w:divBdr>
    </w:div>
    <w:div w:id="1554846617">
      <w:bodyDiv w:val="1"/>
      <w:marLeft w:val="0"/>
      <w:marRight w:val="0"/>
      <w:marTop w:val="0"/>
      <w:marBottom w:val="0"/>
      <w:divBdr>
        <w:top w:val="none" w:sz="0" w:space="0" w:color="auto"/>
        <w:left w:val="none" w:sz="0" w:space="0" w:color="auto"/>
        <w:bottom w:val="none" w:sz="0" w:space="0" w:color="auto"/>
        <w:right w:val="none" w:sz="0" w:space="0" w:color="auto"/>
      </w:divBdr>
    </w:div>
    <w:div w:id="1560479823">
      <w:bodyDiv w:val="1"/>
      <w:marLeft w:val="0"/>
      <w:marRight w:val="0"/>
      <w:marTop w:val="0"/>
      <w:marBottom w:val="0"/>
      <w:divBdr>
        <w:top w:val="none" w:sz="0" w:space="0" w:color="auto"/>
        <w:left w:val="none" w:sz="0" w:space="0" w:color="auto"/>
        <w:bottom w:val="none" w:sz="0" w:space="0" w:color="auto"/>
        <w:right w:val="none" w:sz="0" w:space="0" w:color="auto"/>
      </w:divBdr>
    </w:div>
    <w:div w:id="1564758570">
      <w:bodyDiv w:val="1"/>
      <w:marLeft w:val="0"/>
      <w:marRight w:val="0"/>
      <w:marTop w:val="0"/>
      <w:marBottom w:val="0"/>
      <w:divBdr>
        <w:top w:val="none" w:sz="0" w:space="0" w:color="auto"/>
        <w:left w:val="none" w:sz="0" w:space="0" w:color="auto"/>
        <w:bottom w:val="none" w:sz="0" w:space="0" w:color="auto"/>
        <w:right w:val="none" w:sz="0" w:space="0" w:color="auto"/>
      </w:divBdr>
    </w:div>
    <w:div w:id="1565919624">
      <w:bodyDiv w:val="1"/>
      <w:marLeft w:val="0"/>
      <w:marRight w:val="0"/>
      <w:marTop w:val="0"/>
      <w:marBottom w:val="0"/>
      <w:divBdr>
        <w:top w:val="none" w:sz="0" w:space="0" w:color="auto"/>
        <w:left w:val="none" w:sz="0" w:space="0" w:color="auto"/>
        <w:bottom w:val="none" w:sz="0" w:space="0" w:color="auto"/>
        <w:right w:val="none" w:sz="0" w:space="0" w:color="auto"/>
      </w:divBdr>
    </w:div>
    <w:div w:id="1566800842">
      <w:bodyDiv w:val="1"/>
      <w:marLeft w:val="0"/>
      <w:marRight w:val="0"/>
      <w:marTop w:val="0"/>
      <w:marBottom w:val="0"/>
      <w:divBdr>
        <w:top w:val="none" w:sz="0" w:space="0" w:color="auto"/>
        <w:left w:val="none" w:sz="0" w:space="0" w:color="auto"/>
        <w:bottom w:val="none" w:sz="0" w:space="0" w:color="auto"/>
        <w:right w:val="none" w:sz="0" w:space="0" w:color="auto"/>
      </w:divBdr>
    </w:div>
    <w:div w:id="1566918497">
      <w:bodyDiv w:val="1"/>
      <w:marLeft w:val="0"/>
      <w:marRight w:val="0"/>
      <w:marTop w:val="0"/>
      <w:marBottom w:val="0"/>
      <w:divBdr>
        <w:top w:val="none" w:sz="0" w:space="0" w:color="auto"/>
        <w:left w:val="none" w:sz="0" w:space="0" w:color="auto"/>
        <w:bottom w:val="none" w:sz="0" w:space="0" w:color="auto"/>
        <w:right w:val="none" w:sz="0" w:space="0" w:color="auto"/>
      </w:divBdr>
    </w:div>
    <w:div w:id="1568571351">
      <w:bodyDiv w:val="1"/>
      <w:marLeft w:val="0"/>
      <w:marRight w:val="0"/>
      <w:marTop w:val="0"/>
      <w:marBottom w:val="0"/>
      <w:divBdr>
        <w:top w:val="none" w:sz="0" w:space="0" w:color="auto"/>
        <w:left w:val="none" w:sz="0" w:space="0" w:color="auto"/>
        <w:bottom w:val="none" w:sz="0" w:space="0" w:color="auto"/>
        <w:right w:val="none" w:sz="0" w:space="0" w:color="auto"/>
      </w:divBdr>
    </w:div>
    <w:div w:id="1574507412">
      <w:bodyDiv w:val="1"/>
      <w:marLeft w:val="0"/>
      <w:marRight w:val="0"/>
      <w:marTop w:val="0"/>
      <w:marBottom w:val="0"/>
      <w:divBdr>
        <w:top w:val="none" w:sz="0" w:space="0" w:color="auto"/>
        <w:left w:val="none" w:sz="0" w:space="0" w:color="auto"/>
        <w:bottom w:val="none" w:sz="0" w:space="0" w:color="auto"/>
        <w:right w:val="none" w:sz="0" w:space="0" w:color="auto"/>
      </w:divBdr>
    </w:div>
    <w:div w:id="1581795009">
      <w:bodyDiv w:val="1"/>
      <w:marLeft w:val="0"/>
      <w:marRight w:val="0"/>
      <w:marTop w:val="0"/>
      <w:marBottom w:val="0"/>
      <w:divBdr>
        <w:top w:val="none" w:sz="0" w:space="0" w:color="auto"/>
        <w:left w:val="none" w:sz="0" w:space="0" w:color="auto"/>
        <w:bottom w:val="none" w:sz="0" w:space="0" w:color="auto"/>
        <w:right w:val="none" w:sz="0" w:space="0" w:color="auto"/>
      </w:divBdr>
    </w:div>
    <w:div w:id="1582910591">
      <w:bodyDiv w:val="1"/>
      <w:marLeft w:val="0"/>
      <w:marRight w:val="0"/>
      <w:marTop w:val="0"/>
      <w:marBottom w:val="0"/>
      <w:divBdr>
        <w:top w:val="none" w:sz="0" w:space="0" w:color="auto"/>
        <w:left w:val="none" w:sz="0" w:space="0" w:color="auto"/>
        <w:bottom w:val="none" w:sz="0" w:space="0" w:color="auto"/>
        <w:right w:val="none" w:sz="0" w:space="0" w:color="auto"/>
      </w:divBdr>
    </w:div>
    <w:div w:id="1583831634">
      <w:bodyDiv w:val="1"/>
      <w:marLeft w:val="0"/>
      <w:marRight w:val="0"/>
      <w:marTop w:val="0"/>
      <w:marBottom w:val="0"/>
      <w:divBdr>
        <w:top w:val="none" w:sz="0" w:space="0" w:color="auto"/>
        <w:left w:val="none" w:sz="0" w:space="0" w:color="auto"/>
        <w:bottom w:val="none" w:sz="0" w:space="0" w:color="auto"/>
        <w:right w:val="none" w:sz="0" w:space="0" w:color="auto"/>
      </w:divBdr>
    </w:div>
    <w:div w:id="1586382886">
      <w:bodyDiv w:val="1"/>
      <w:marLeft w:val="0"/>
      <w:marRight w:val="0"/>
      <w:marTop w:val="0"/>
      <w:marBottom w:val="0"/>
      <w:divBdr>
        <w:top w:val="none" w:sz="0" w:space="0" w:color="auto"/>
        <w:left w:val="none" w:sz="0" w:space="0" w:color="auto"/>
        <w:bottom w:val="none" w:sz="0" w:space="0" w:color="auto"/>
        <w:right w:val="none" w:sz="0" w:space="0" w:color="auto"/>
      </w:divBdr>
    </w:div>
    <w:div w:id="1593779906">
      <w:bodyDiv w:val="1"/>
      <w:marLeft w:val="0"/>
      <w:marRight w:val="0"/>
      <w:marTop w:val="0"/>
      <w:marBottom w:val="0"/>
      <w:divBdr>
        <w:top w:val="none" w:sz="0" w:space="0" w:color="auto"/>
        <w:left w:val="none" w:sz="0" w:space="0" w:color="auto"/>
        <w:bottom w:val="none" w:sz="0" w:space="0" w:color="auto"/>
        <w:right w:val="none" w:sz="0" w:space="0" w:color="auto"/>
      </w:divBdr>
    </w:div>
    <w:div w:id="1597327506">
      <w:bodyDiv w:val="1"/>
      <w:marLeft w:val="0"/>
      <w:marRight w:val="0"/>
      <w:marTop w:val="0"/>
      <w:marBottom w:val="0"/>
      <w:divBdr>
        <w:top w:val="none" w:sz="0" w:space="0" w:color="auto"/>
        <w:left w:val="none" w:sz="0" w:space="0" w:color="auto"/>
        <w:bottom w:val="none" w:sz="0" w:space="0" w:color="auto"/>
        <w:right w:val="none" w:sz="0" w:space="0" w:color="auto"/>
      </w:divBdr>
    </w:div>
    <w:div w:id="1612199826">
      <w:bodyDiv w:val="1"/>
      <w:marLeft w:val="0"/>
      <w:marRight w:val="0"/>
      <w:marTop w:val="0"/>
      <w:marBottom w:val="0"/>
      <w:divBdr>
        <w:top w:val="none" w:sz="0" w:space="0" w:color="auto"/>
        <w:left w:val="none" w:sz="0" w:space="0" w:color="auto"/>
        <w:bottom w:val="none" w:sz="0" w:space="0" w:color="auto"/>
        <w:right w:val="none" w:sz="0" w:space="0" w:color="auto"/>
      </w:divBdr>
    </w:div>
    <w:div w:id="1616785387">
      <w:bodyDiv w:val="1"/>
      <w:marLeft w:val="0"/>
      <w:marRight w:val="0"/>
      <w:marTop w:val="0"/>
      <w:marBottom w:val="0"/>
      <w:divBdr>
        <w:top w:val="none" w:sz="0" w:space="0" w:color="auto"/>
        <w:left w:val="none" w:sz="0" w:space="0" w:color="auto"/>
        <w:bottom w:val="none" w:sz="0" w:space="0" w:color="auto"/>
        <w:right w:val="none" w:sz="0" w:space="0" w:color="auto"/>
      </w:divBdr>
    </w:div>
    <w:div w:id="1621718957">
      <w:bodyDiv w:val="1"/>
      <w:marLeft w:val="0"/>
      <w:marRight w:val="0"/>
      <w:marTop w:val="0"/>
      <w:marBottom w:val="0"/>
      <w:divBdr>
        <w:top w:val="none" w:sz="0" w:space="0" w:color="auto"/>
        <w:left w:val="none" w:sz="0" w:space="0" w:color="auto"/>
        <w:bottom w:val="none" w:sz="0" w:space="0" w:color="auto"/>
        <w:right w:val="none" w:sz="0" w:space="0" w:color="auto"/>
      </w:divBdr>
    </w:div>
    <w:div w:id="1624575753">
      <w:bodyDiv w:val="1"/>
      <w:marLeft w:val="0"/>
      <w:marRight w:val="0"/>
      <w:marTop w:val="0"/>
      <w:marBottom w:val="0"/>
      <w:divBdr>
        <w:top w:val="none" w:sz="0" w:space="0" w:color="auto"/>
        <w:left w:val="none" w:sz="0" w:space="0" w:color="auto"/>
        <w:bottom w:val="none" w:sz="0" w:space="0" w:color="auto"/>
        <w:right w:val="none" w:sz="0" w:space="0" w:color="auto"/>
      </w:divBdr>
    </w:div>
    <w:div w:id="1624799794">
      <w:bodyDiv w:val="1"/>
      <w:marLeft w:val="0"/>
      <w:marRight w:val="0"/>
      <w:marTop w:val="0"/>
      <w:marBottom w:val="0"/>
      <w:divBdr>
        <w:top w:val="none" w:sz="0" w:space="0" w:color="auto"/>
        <w:left w:val="none" w:sz="0" w:space="0" w:color="auto"/>
        <w:bottom w:val="none" w:sz="0" w:space="0" w:color="auto"/>
        <w:right w:val="none" w:sz="0" w:space="0" w:color="auto"/>
      </w:divBdr>
    </w:div>
    <w:div w:id="1625696285">
      <w:bodyDiv w:val="1"/>
      <w:marLeft w:val="0"/>
      <w:marRight w:val="0"/>
      <w:marTop w:val="0"/>
      <w:marBottom w:val="0"/>
      <w:divBdr>
        <w:top w:val="none" w:sz="0" w:space="0" w:color="auto"/>
        <w:left w:val="none" w:sz="0" w:space="0" w:color="auto"/>
        <w:bottom w:val="none" w:sz="0" w:space="0" w:color="auto"/>
        <w:right w:val="none" w:sz="0" w:space="0" w:color="auto"/>
      </w:divBdr>
    </w:div>
    <w:div w:id="1629505668">
      <w:bodyDiv w:val="1"/>
      <w:marLeft w:val="0"/>
      <w:marRight w:val="0"/>
      <w:marTop w:val="0"/>
      <w:marBottom w:val="0"/>
      <w:divBdr>
        <w:top w:val="none" w:sz="0" w:space="0" w:color="auto"/>
        <w:left w:val="none" w:sz="0" w:space="0" w:color="auto"/>
        <w:bottom w:val="none" w:sz="0" w:space="0" w:color="auto"/>
        <w:right w:val="none" w:sz="0" w:space="0" w:color="auto"/>
      </w:divBdr>
    </w:div>
    <w:div w:id="1636331435">
      <w:bodyDiv w:val="1"/>
      <w:marLeft w:val="0"/>
      <w:marRight w:val="0"/>
      <w:marTop w:val="0"/>
      <w:marBottom w:val="0"/>
      <w:divBdr>
        <w:top w:val="none" w:sz="0" w:space="0" w:color="auto"/>
        <w:left w:val="none" w:sz="0" w:space="0" w:color="auto"/>
        <w:bottom w:val="none" w:sz="0" w:space="0" w:color="auto"/>
        <w:right w:val="none" w:sz="0" w:space="0" w:color="auto"/>
      </w:divBdr>
    </w:div>
    <w:div w:id="1637875829">
      <w:bodyDiv w:val="1"/>
      <w:marLeft w:val="0"/>
      <w:marRight w:val="0"/>
      <w:marTop w:val="0"/>
      <w:marBottom w:val="0"/>
      <w:divBdr>
        <w:top w:val="none" w:sz="0" w:space="0" w:color="auto"/>
        <w:left w:val="none" w:sz="0" w:space="0" w:color="auto"/>
        <w:bottom w:val="none" w:sz="0" w:space="0" w:color="auto"/>
        <w:right w:val="none" w:sz="0" w:space="0" w:color="auto"/>
      </w:divBdr>
    </w:div>
    <w:div w:id="1638686097">
      <w:bodyDiv w:val="1"/>
      <w:marLeft w:val="0"/>
      <w:marRight w:val="0"/>
      <w:marTop w:val="0"/>
      <w:marBottom w:val="0"/>
      <w:divBdr>
        <w:top w:val="none" w:sz="0" w:space="0" w:color="auto"/>
        <w:left w:val="none" w:sz="0" w:space="0" w:color="auto"/>
        <w:bottom w:val="none" w:sz="0" w:space="0" w:color="auto"/>
        <w:right w:val="none" w:sz="0" w:space="0" w:color="auto"/>
      </w:divBdr>
    </w:div>
    <w:div w:id="1638801372">
      <w:bodyDiv w:val="1"/>
      <w:marLeft w:val="0"/>
      <w:marRight w:val="0"/>
      <w:marTop w:val="0"/>
      <w:marBottom w:val="0"/>
      <w:divBdr>
        <w:top w:val="none" w:sz="0" w:space="0" w:color="auto"/>
        <w:left w:val="none" w:sz="0" w:space="0" w:color="auto"/>
        <w:bottom w:val="none" w:sz="0" w:space="0" w:color="auto"/>
        <w:right w:val="none" w:sz="0" w:space="0" w:color="auto"/>
      </w:divBdr>
    </w:div>
    <w:div w:id="1647859525">
      <w:bodyDiv w:val="1"/>
      <w:marLeft w:val="0"/>
      <w:marRight w:val="0"/>
      <w:marTop w:val="0"/>
      <w:marBottom w:val="0"/>
      <w:divBdr>
        <w:top w:val="none" w:sz="0" w:space="0" w:color="auto"/>
        <w:left w:val="none" w:sz="0" w:space="0" w:color="auto"/>
        <w:bottom w:val="none" w:sz="0" w:space="0" w:color="auto"/>
        <w:right w:val="none" w:sz="0" w:space="0" w:color="auto"/>
      </w:divBdr>
    </w:div>
    <w:div w:id="1668050017">
      <w:bodyDiv w:val="1"/>
      <w:marLeft w:val="0"/>
      <w:marRight w:val="0"/>
      <w:marTop w:val="0"/>
      <w:marBottom w:val="0"/>
      <w:divBdr>
        <w:top w:val="none" w:sz="0" w:space="0" w:color="auto"/>
        <w:left w:val="none" w:sz="0" w:space="0" w:color="auto"/>
        <w:bottom w:val="none" w:sz="0" w:space="0" w:color="auto"/>
        <w:right w:val="none" w:sz="0" w:space="0" w:color="auto"/>
      </w:divBdr>
    </w:div>
    <w:div w:id="1671330456">
      <w:bodyDiv w:val="1"/>
      <w:marLeft w:val="0"/>
      <w:marRight w:val="0"/>
      <w:marTop w:val="0"/>
      <w:marBottom w:val="0"/>
      <w:divBdr>
        <w:top w:val="none" w:sz="0" w:space="0" w:color="auto"/>
        <w:left w:val="none" w:sz="0" w:space="0" w:color="auto"/>
        <w:bottom w:val="none" w:sz="0" w:space="0" w:color="auto"/>
        <w:right w:val="none" w:sz="0" w:space="0" w:color="auto"/>
      </w:divBdr>
    </w:div>
    <w:div w:id="1685210275">
      <w:bodyDiv w:val="1"/>
      <w:marLeft w:val="0"/>
      <w:marRight w:val="0"/>
      <w:marTop w:val="0"/>
      <w:marBottom w:val="0"/>
      <w:divBdr>
        <w:top w:val="none" w:sz="0" w:space="0" w:color="auto"/>
        <w:left w:val="none" w:sz="0" w:space="0" w:color="auto"/>
        <w:bottom w:val="none" w:sz="0" w:space="0" w:color="auto"/>
        <w:right w:val="none" w:sz="0" w:space="0" w:color="auto"/>
      </w:divBdr>
    </w:div>
    <w:div w:id="1702125581">
      <w:bodyDiv w:val="1"/>
      <w:marLeft w:val="0"/>
      <w:marRight w:val="0"/>
      <w:marTop w:val="0"/>
      <w:marBottom w:val="0"/>
      <w:divBdr>
        <w:top w:val="none" w:sz="0" w:space="0" w:color="auto"/>
        <w:left w:val="none" w:sz="0" w:space="0" w:color="auto"/>
        <w:bottom w:val="none" w:sz="0" w:space="0" w:color="auto"/>
        <w:right w:val="none" w:sz="0" w:space="0" w:color="auto"/>
      </w:divBdr>
    </w:div>
    <w:div w:id="1705251665">
      <w:bodyDiv w:val="1"/>
      <w:marLeft w:val="0"/>
      <w:marRight w:val="0"/>
      <w:marTop w:val="0"/>
      <w:marBottom w:val="0"/>
      <w:divBdr>
        <w:top w:val="none" w:sz="0" w:space="0" w:color="auto"/>
        <w:left w:val="none" w:sz="0" w:space="0" w:color="auto"/>
        <w:bottom w:val="none" w:sz="0" w:space="0" w:color="auto"/>
        <w:right w:val="none" w:sz="0" w:space="0" w:color="auto"/>
      </w:divBdr>
    </w:div>
    <w:div w:id="1708943333">
      <w:bodyDiv w:val="1"/>
      <w:marLeft w:val="0"/>
      <w:marRight w:val="0"/>
      <w:marTop w:val="0"/>
      <w:marBottom w:val="0"/>
      <w:divBdr>
        <w:top w:val="none" w:sz="0" w:space="0" w:color="auto"/>
        <w:left w:val="none" w:sz="0" w:space="0" w:color="auto"/>
        <w:bottom w:val="none" w:sz="0" w:space="0" w:color="auto"/>
        <w:right w:val="none" w:sz="0" w:space="0" w:color="auto"/>
      </w:divBdr>
    </w:div>
    <w:div w:id="1710908502">
      <w:bodyDiv w:val="1"/>
      <w:marLeft w:val="0"/>
      <w:marRight w:val="0"/>
      <w:marTop w:val="0"/>
      <w:marBottom w:val="0"/>
      <w:divBdr>
        <w:top w:val="none" w:sz="0" w:space="0" w:color="auto"/>
        <w:left w:val="none" w:sz="0" w:space="0" w:color="auto"/>
        <w:bottom w:val="none" w:sz="0" w:space="0" w:color="auto"/>
        <w:right w:val="none" w:sz="0" w:space="0" w:color="auto"/>
      </w:divBdr>
    </w:div>
    <w:div w:id="1714840444">
      <w:bodyDiv w:val="1"/>
      <w:marLeft w:val="0"/>
      <w:marRight w:val="0"/>
      <w:marTop w:val="0"/>
      <w:marBottom w:val="0"/>
      <w:divBdr>
        <w:top w:val="none" w:sz="0" w:space="0" w:color="auto"/>
        <w:left w:val="none" w:sz="0" w:space="0" w:color="auto"/>
        <w:bottom w:val="none" w:sz="0" w:space="0" w:color="auto"/>
        <w:right w:val="none" w:sz="0" w:space="0" w:color="auto"/>
      </w:divBdr>
    </w:div>
    <w:div w:id="1718972759">
      <w:bodyDiv w:val="1"/>
      <w:marLeft w:val="0"/>
      <w:marRight w:val="0"/>
      <w:marTop w:val="0"/>
      <w:marBottom w:val="0"/>
      <w:divBdr>
        <w:top w:val="none" w:sz="0" w:space="0" w:color="auto"/>
        <w:left w:val="none" w:sz="0" w:space="0" w:color="auto"/>
        <w:bottom w:val="none" w:sz="0" w:space="0" w:color="auto"/>
        <w:right w:val="none" w:sz="0" w:space="0" w:color="auto"/>
      </w:divBdr>
    </w:div>
    <w:div w:id="1719469374">
      <w:bodyDiv w:val="1"/>
      <w:marLeft w:val="0"/>
      <w:marRight w:val="0"/>
      <w:marTop w:val="0"/>
      <w:marBottom w:val="0"/>
      <w:divBdr>
        <w:top w:val="none" w:sz="0" w:space="0" w:color="auto"/>
        <w:left w:val="none" w:sz="0" w:space="0" w:color="auto"/>
        <w:bottom w:val="none" w:sz="0" w:space="0" w:color="auto"/>
        <w:right w:val="none" w:sz="0" w:space="0" w:color="auto"/>
      </w:divBdr>
    </w:div>
    <w:div w:id="1724792429">
      <w:bodyDiv w:val="1"/>
      <w:marLeft w:val="0"/>
      <w:marRight w:val="0"/>
      <w:marTop w:val="0"/>
      <w:marBottom w:val="0"/>
      <w:divBdr>
        <w:top w:val="none" w:sz="0" w:space="0" w:color="auto"/>
        <w:left w:val="none" w:sz="0" w:space="0" w:color="auto"/>
        <w:bottom w:val="none" w:sz="0" w:space="0" w:color="auto"/>
        <w:right w:val="none" w:sz="0" w:space="0" w:color="auto"/>
      </w:divBdr>
    </w:div>
    <w:div w:id="1729566615">
      <w:bodyDiv w:val="1"/>
      <w:marLeft w:val="0"/>
      <w:marRight w:val="0"/>
      <w:marTop w:val="0"/>
      <w:marBottom w:val="0"/>
      <w:divBdr>
        <w:top w:val="none" w:sz="0" w:space="0" w:color="auto"/>
        <w:left w:val="none" w:sz="0" w:space="0" w:color="auto"/>
        <w:bottom w:val="none" w:sz="0" w:space="0" w:color="auto"/>
        <w:right w:val="none" w:sz="0" w:space="0" w:color="auto"/>
      </w:divBdr>
    </w:div>
    <w:div w:id="1730886536">
      <w:bodyDiv w:val="1"/>
      <w:marLeft w:val="0"/>
      <w:marRight w:val="0"/>
      <w:marTop w:val="0"/>
      <w:marBottom w:val="0"/>
      <w:divBdr>
        <w:top w:val="none" w:sz="0" w:space="0" w:color="auto"/>
        <w:left w:val="none" w:sz="0" w:space="0" w:color="auto"/>
        <w:bottom w:val="none" w:sz="0" w:space="0" w:color="auto"/>
        <w:right w:val="none" w:sz="0" w:space="0" w:color="auto"/>
      </w:divBdr>
    </w:div>
    <w:div w:id="1735270834">
      <w:bodyDiv w:val="1"/>
      <w:marLeft w:val="0"/>
      <w:marRight w:val="0"/>
      <w:marTop w:val="0"/>
      <w:marBottom w:val="0"/>
      <w:divBdr>
        <w:top w:val="none" w:sz="0" w:space="0" w:color="auto"/>
        <w:left w:val="none" w:sz="0" w:space="0" w:color="auto"/>
        <w:bottom w:val="none" w:sz="0" w:space="0" w:color="auto"/>
        <w:right w:val="none" w:sz="0" w:space="0" w:color="auto"/>
      </w:divBdr>
    </w:div>
    <w:div w:id="1738092987">
      <w:bodyDiv w:val="1"/>
      <w:marLeft w:val="0"/>
      <w:marRight w:val="0"/>
      <w:marTop w:val="0"/>
      <w:marBottom w:val="0"/>
      <w:divBdr>
        <w:top w:val="none" w:sz="0" w:space="0" w:color="auto"/>
        <w:left w:val="none" w:sz="0" w:space="0" w:color="auto"/>
        <w:bottom w:val="none" w:sz="0" w:space="0" w:color="auto"/>
        <w:right w:val="none" w:sz="0" w:space="0" w:color="auto"/>
      </w:divBdr>
    </w:div>
    <w:div w:id="1741905445">
      <w:bodyDiv w:val="1"/>
      <w:marLeft w:val="0"/>
      <w:marRight w:val="0"/>
      <w:marTop w:val="0"/>
      <w:marBottom w:val="0"/>
      <w:divBdr>
        <w:top w:val="none" w:sz="0" w:space="0" w:color="auto"/>
        <w:left w:val="none" w:sz="0" w:space="0" w:color="auto"/>
        <w:bottom w:val="none" w:sz="0" w:space="0" w:color="auto"/>
        <w:right w:val="none" w:sz="0" w:space="0" w:color="auto"/>
      </w:divBdr>
    </w:div>
    <w:div w:id="1743331808">
      <w:bodyDiv w:val="1"/>
      <w:marLeft w:val="0"/>
      <w:marRight w:val="0"/>
      <w:marTop w:val="0"/>
      <w:marBottom w:val="0"/>
      <w:divBdr>
        <w:top w:val="none" w:sz="0" w:space="0" w:color="auto"/>
        <w:left w:val="none" w:sz="0" w:space="0" w:color="auto"/>
        <w:bottom w:val="none" w:sz="0" w:space="0" w:color="auto"/>
        <w:right w:val="none" w:sz="0" w:space="0" w:color="auto"/>
      </w:divBdr>
    </w:div>
    <w:div w:id="1753618433">
      <w:bodyDiv w:val="1"/>
      <w:marLeft w:val="0"/>
      <w:marRight w:val="0"/>
      <w:marTop w:val="0"/>
      <w:marBottom w:val="0"/>
      <w:divBdr>
        <w:top w:val="none" w:sz="0" w:space="0" w:color="auto"/>
        <w:left w:val="none" w:sz="0" w:space="0" w:color="auto"/>
        <w:bottom w:val="none" w:sz="0" w:space="0" w:color="auto"/>
        <w:right w:val="none" w:sz="0" w:space="0" w:color="auto"/>
      </w:divBdr>
    </w:div>
    <w:div w:id="1753817602">
      <w:bodyDiv w:val="1"/>
      <w:marLeft w:val="0"/>
      <w:marRight w:val="0"/>
      <w:marTop w:val="0"/>
      <w:marBottom w:val="0"/>
      <w:divBdr>
        <w:top w:val="none" w:sz="0" w:space="0" w:color="auto"/>
        <w:left w:val="none" w:sz="0" w:space="0" w:color="auto"/>
        <w:bottom w:val="none" w:sz="0" w:space="0" w:color="auto"/>
        <w:right w:val="none" w:sz="0" w:space="0" w:color="auto"/>
      </w:divBdr>
    </w:div>
    <w:div w:id="1755933933">
      <w:bodyDiv w:val="1"/>
      <w:marLeft w:val="0"/>
      <w:marRight w:val="0"/>
      <w:marTop w:val="0"/>
      <w:marBottom w:val="0"/>
      <w:divBdr>
        <w:top w:val="none" w:sz="0" w:space="0" w:color="auto"/>
        <w:left w:val="none" w:sz="0" w:space="0" w:color="auto"/>
        <w:bottom w:val="none" w:sz="0" w:space="0" w:color="auto"/>
        <w:right w:val="none" w:sz="0" w:space="0" w:color="auto"/>
      </w:divBdr>
    </w:div>
    <w:div w:id="1757702876">
      <w:bodyDiv w:val="1"/>
      <w:marLeft w:val="0"/>
      <w:marRight w:val="0"/>
      <w:marTop w:val="0"/>
      <w:marBottom w:val="0"/>
      <w:divBdr>
        <w:top w:val="none" w:sz="0" w:space="0" w:color="auto"/>
        <w:left w:val="none" w:sz="0" w:space="0" w:color="auto"/>
        <w:bottom w:val="none" w:sz="0" w:space="0" w:color="auto"/>
        <w:right w:val="none" w:sz="0" w:space="0" w:color="auto"/>
      </w:divBdr>
    </w:div>
    <w:div w:id="1758363525">
      <w:bodyDiv w:val="1"/>
      <w:marLeft w:val="0"/>
      <w:marRight w:val="0"/>
      <w:marTop w:val="0"/>
      <w:marBottom w:val="0"/>
      <w:divBdr>
        <w:top w:val="none" w:sz="0" w:space="0" w:color="auto"/>
        <w:left w:val="none" w:sz="0" w:space="0" w:color="auto"/>
        <w:bottom w:val="none" w:sz="0" w:space="0" w:color="auto"/>
        <w:right w:val="none" w:sz="0" w:space="0" w:color="auto"/>
      </w:divBdr>
    </w:div>
    <w:div w:id="1763602791">
      <w:bodyDiv w:val="1"/>
      <w:marLeft w:val="0"/>
      <w:marRight w:val="0"/>
      <w:marTop w:val="0"/>
      <w:marBottom w:val="0"/>
      <w:divBdr>
        <w:top w:val="none" w:sz="0" w:space="0" w:color="auto"/>
        <w:left w:val="none" w:sz="0" w:space="0" w:color="auto"/>
        <w:bottom w:val="none" w:sz="0" w:space="0" w:color="auto"/>
        <w:right w:val="none" w:sz="0" w:space="0" w:color="auto"/>
      </w:divBdr>
    </w:div>
    <w:div w:id="1774278910">
      <w:bodyDiv w:val="1"/>
      <w:marLeft w:val="0"/>
      <w:marRight w:val="0"/>
      <w:marTop w:val="0"/>
      <w:marBottom w:val="0"/>
      <w:divBdr>
        <w:top w:val="none" w:sz="0" w:space="0" w:color="auto"/>
        <w:left w:val="none" w:sz="0" w:space="0" w:color="auto"/>
        <w:bottom w:val="none" w:sz="0" w:space="0" w:color="auto"/>
        <w:right w:val="none" w:sz="0" w:space="0" w:color="auto"/>
      </w:divBdr>
    </w:div>
    <w:div w:id="1781340199">
      <w:bodyDiv w:val="1"/>
      <w:marLeft w:val="0"/>
      <w:marRight w:val="0"/>
      <w:marTop w:val="0"/>
      <w:marBottom w:val="0"/>
      <w:divBdr>
        <w:top w:val="none" w:sz="0" w:space="0" w:color="auto"/>
        <w:left w:val="none" w:sz="0" w:space="0" w:color="auto"/>
        <w:bottom w:val="none" w:sz="0" w:space="0" w:color="auto"/>
        <w:right w:val="none" w:sz="0" w:space="0" w:color="auto"/>
      </w:divBdr>
    </w:div>
    <w:div w:id="1788550416">
      <w:bodyDiv w:val="1"/>
      <w:marLeft w:val="0"/>
      <w:marRight w:val="0"/>
      <w:marTop w:val="0"/>
      <w:marBottom w:val="0"/>
      <w:divBdr>
        <w:top w:val="none" w:sz="0" w:space="0" w:color="auto"/>
        <w:left w:val="none" w:sz="0" w:space="0" w:color="auto"/>
        <w:bottom w:val="none" w:sz="0" w:space="0" w:color="auto"/>
        <w:right w:val="none" w:sz="0" w:space="0" w:color="auto"/>
      </w:divBdr>
    </w:div>
    <w:div w:id="1805192464">
      <w:bodyDiv w:val="1"/>
      <w:marLeft w:val="0"/>
      <w:marRight w:val="0"/>
      <w:marTop w:val="0"/>
      <w:marBottom w:val="0"/>
      <w:divBdr>
        <w:top w:val="none" w:sz="0" w:space="0" w:color="auto"/>
        <w:left w:val="none" w:sz="0" w:space="0" w:color="auto"/>
        <w:bottom w:val="none" w:sz="0" w:space="0" w:color="auto"/>
        <w:right w:val="none" w:sz="0" w:space="0" w:color="auto"/>
      </w:divBdr>
    </w:div>
    <w:div w:id="1808549922">
      <w:bodyDiv w:val="1"/>
      <w:marLeft w:val="0"/>
      <w:marRight w:val="0"/>
      <w:marTop w:val="0"/>
      <w:marBottom w:val="0"/>
      <w:divBdr>
        <w:top w:val="none" w:sz="0" w:space="0" w:color="auto"/>
        <w:left w:val="none" w:sz="0" w:space="0" w:color="auto"/>
        <w:bottom w:val="none" w:sz="0" w:space="0" w:color="auto"/>
        <w:right w:val="none" w:sz="0" w:space="0" w:color="auto"/>
      </w:divBdr>
    </w:div>
    <w:div w:id="1822695557">
      <w:bodyDiv w:val="1"/>
      <w:marLeft w:val="0"/>
      <w:marRight w:val="0"/>
      <w:marTop w:val="0"/>
      <w:marBottom w:val="0"/>
      <w:divBdr>
        <w:top w:val="none" w:sz="0" w:space="0" w:color="auto"/>
        <w:left w:val="none" w:sz="0" w:space="0" w:color="auto"/>
        <w:bottom w:val="none" w:sz="0" w:space="0" w:color="auto"/>
        <w:right w:val="none" w:sz="0" w:space="0" w:color="auto"/>
      </w:divBdr>
    </w:div>
    <w:div w:id="1830100382">
      <w:bodyDiv w:val="1"/>
      <w:marLeft w:val="0"/>
      <w:marRight w:val="0"/>
      <w:marTop w:val="0"/>
      <w:marBottom w:val="0"/>
      <w:divBdr>
        <w:top w:val="none" w:sz="0" w:space="0" w:color="auto"/>
        <w:left w:val="none" w:sz="0" w:space="0" w:color="auto"/>
        <w:bottom w:val="none" w:sz="0" w:space="0" w:color="auto"/>
        <w:right w:val="none" w:sz="0" w:space="0" w:color="auto"/>
      </w:divBdr>
    </w:div>
    <w:div w:id="1837761450">
      <w:bodyDiv w:val="1"/>
      <w:marLeft w:val="0"/>
      <w:marRight w:val="0"/>
      <w:marTop w:val="0"/>
      <w:marBottom w:val="0"/>
      <w:divBdr>
        <w:top w:val="none" w:sz="0" w:space="0" w:color="auto"/>
        <w:left w:val="none" w:sz="0" w:space="0" w:color="auto"/>
        <w:bottom w:val="none" w:sz="0" w:space="0" w:color="auto"/>
        <w:right w:val="none" w:sz="0" w:space="0" w:color="auto"/>
      </w:divBdr>
    </w:div>
    <w:div w:id="1838961554">
      <w:bodyDiv w:val="1"/>
      <w:marLeft w:val="0"/>
      <w:marRight w:val="0"/>
      <w:marTop w:val="0"/>
      <w:marBottom w:val="0"/>
      <w:divBdr>
        <w:top w:val="none" w:sz="0" w:space="0" w:color="auto"/>
        <w:left w:val="none" w:sz="0" w:space="0" w:color="auto"/>
        <w:bottom w:val="none" w:sz="0" w:space="0" w:color="auto"/>
        <w:right w:val="none" w:sz="0" w:space="0" w:color="auto"/>
      </w:divBdr>
    </w:div>
    <w:div w:id="1843814825">
      <w:bodyDiv w:val="1"/>
      <w:marLeft w:val="0"/>
      <w:marRight w:val="0"/>
      <w:marTop w:val="0"/>
      <w:marBottom w:val="0"/>
      <w:divBdr>
        <w:top w:val="none" w:sz="0" w:space="0" w:color="auto"/>
        <w:left w:val="none" w:sz="0" w:space="0" w:color="auto"/>
        <w:bottom w:val="none" w:sz="0" w:space="0" w:color="auto"/>
        <w:right w:val="none" w:sz="0" w:space="0" w:color="auto"/>
      </w:divBdr>
    </w:div>
    <w:div w:id="1846631544">
      <w:bodyDiv w:val="1"/>
      <w:marLeft w:val="0"/>
      <w:marRight w:val="0"/>
      <w:marTop w:val="0"/>
      <w:marBottom w:val="0"/>
      <w:divBdr>
        <w:top w:val="none" w:sz="0" w:space="0" w:color="auto"/>
        <w:left w:val="none" w:sz="0" w:space="0" w:color="auto"/>
        <w:bottom w:val="none" w:sz="0" w:space="0" w:color="auto"/>
        <w:right w:val="none" w:sz="0" w:space="0" w:color="auto"/>
      </w:divBdr>
    </w:div>
    <w:div w:id="1853689173">
      <w:bodyDiv w:val="1"/>
      <w:marLeft w:val="0"/>
      <w:marRight w:val="0"/>
      <w:marTop w:val="0"/>
      <w:marBottom w:val="0"/>
      <w:divBdr>
        <w:top w:val="none" w:sz="0" w:space="0" w:color="auto"/>
        <w:left w:val="none" w:sz="0" w:space="0" w:color="auto"/>
        <w:bottom w:val="none" w:sz="0" w:space="0" w:color="auto"/>
        <w:right w:val="none" w:sz="0" w:space="0" w:color="auto"/>
      </w:divBdr>
    </w:div>
    <w:div w:id="1856770518">
      <w:bodyDiv w:val="1"/>
      <w:marLeft w:val="0"/>
      <w:marRight w:val="0"/>
      <w:marTop w:val="0"/>
      <w:marBottom w:val="0"/>
      <w:divBdr>
        <w:top w:val="none" w:sz="0" w:space="0" w:color="auto"/>
        <w:left w:val="none" w:sz="0" w:space="0" w:color="auto"/>
        <w:bottom w:val="none" w:sz="0" w:space="0" w:color="auto"/>
        <w:right w:val="none" w:sz="0" w:space="0" w:color="auto"/>
      </w:divBdr>
    </w:div>
    <w:div w:id="1864711425">
      <w:bodyDiv w:val="1"/>
      <w:marLeft w:val="0"/>
      <w:marRight w:val="0"/>
      <w:marTop w:val="0"/>
      <w:marBottom w:val="0"/>
      <w:divBdr>
        <w:top w:val="none" w:sz="0" w:space="0" w:color="auto"/>
        <w:left w:val="none" w:sz="0" w:space="0" w:color="auto"/>
        <w:bottom w:val="none" w:sz="0" w:space="0" w:color="auto"/>
        <w:right w:val="none" w:sz="0" w:space="0" w:color="auto"/>
      </w:divBdr>
    </w:div>
    <w:div w:id="1868054811">
      <w:bodyDiv w:val="1"/>
      <w:marLeft w:val="0"/>
      <w:marRight w:val="0"/>
      <w:marTop w:val="0"/>
      <w:marBottom w:val="0"/>
      <w:divBdr>
        <w:top w:val="none" w:sz="0" w:space="0" w:color="auto"/>
        <w:left w:val="none" w:sz="0" w:space="0" w:color="auto"/>
        <w:bottom w:val="none" w:sz="0" w:space="0" w:color="auto"/>
        <w:right w:val="none" w:sz="0" w:space="0" w:color="auto"/>
      </w:divBdr>
    </w:div>
    <w:div w:id="1879656309">
      <w:bodyDiv w:val="1"/>
      <w:marLeft w:val="0"/>
      <w:marRight w:val="0"/>
      <w:marTop w:val="0"/>
      <w:marBottom w:val="0"/>
      <w:divBdr>
        <w:top w:val="none" w:sz="0" w:space="0" w:color="auto"/>
        <w:left w:val="none" w:sz="0" w:space="0" w:color="auto"/>
        <w:bottom w:val="none" w:sz="0" w:space="0" w:color="auto"/>
        <w:right w:val="none" w:sz="0" w:space="0" w:color="auto"/>
      </w:divBdr>
    </w:div>
    <w:div w:id="1886673296">
      <w:bodyDiv w:val="1"/>
      <w:marLeft w:val="0"/>
      <w:marRight w:val="0"/>
      <w:marTop w:val="0"/>
      <w:marBottom w:val="0"/>
      <w:divBdr>
        <w:top w:val="none" w:sz="0" w:space="0" w:color="auto"/>
        <w:left w:val="none" w:sz="0" w:space="0" w:color="auto"/>
        <w:bottom w:val="none" w:sz="0" w:space="0" w:color="auto"/>
        <w:right w:val="none" w:sz="0" w:space="0" w:color="auto"/>
      </w:divBdr>
    </w:div>
    <w:div w:id="1895240603">
      <w:bodyDiv w:val="1"/>
      <w:marLeft w:val="0"/>
      <w:marRight w:val="0"/>
      <w:marTop w:val="0"/>
      <w:marBottom w:val="0"/>
      <w:divBdr>
        <w:top w:val="none" w:sz="0" w:space="0" w:color="auto"/>
        <w:left w:val="none" w:sz="0" w:space="0" w:color="auto"/>
        <w:bottom w:val="none" w:sz="0" w:space="0" w:color="auto"/>
        <w:right w:val="none" w:sz="0" w:space="0" w:color="auto"/>
      </w:divBdr>
    </w:div>
    <w:div w:id="1895776060">
      <w:bodyDiv w:val="1"/>
      <w:marLeft w:val="0"/>
      <w:marRight w:val="0"/>
      <w:marTop w:val="0"/>
      <w:marBottom w:val="0"/>
      <w:divBdr>
        <w:top w:val="none" w:sz="0" w:space="0" w:color="auto"/>
        <w:left w:val="none" w:sz="0" w:space="0" w:color="auto"/>
        <w:bottom w:val="none" w:sz="0" w:space="0" w:color="auto"/>
        <w:right w:val="none" w:sz="0" w:space="0" w:color="auto"/>
      </w:divBdr>
    </w:div>
    <w:div w:id="1897547211">
      <w:bodyDiv w:val="1"/>
      <w:marLeft w:val="0"/>
      <w:marRight w:val="0"/>
      <w:marTop w:val="0"/>
      <w:marBottom w:val="0"/>
      <w:divBdr>
        <w:top w:val="none" w:sz="0" w:space="0" w:color="auto"/>
        <w:left w:val="none" w:sz="0" w:space="0" w:color="auto"/>
        <w:bottom w:val="none" w:sz="0" w:space="0" w:color="auto"/>
        <w:right w:val="none" w:sz="0" w:space="0" w:color="auto"/>
      </w:divBdr>
    </w:div>
    <w:div w:id="1897660689">
      <w:bodyDiv w:val="1"/>
      <w:marLeft w:val="0"/>
      <w:marRight w:val="0"/>
      <w:marTop w:val="0"/>
      <w:marBottom w:val="0"/>
      <w:divBdr>
        <w:top w:val="none" w:sz="0" w:space="0" w:color="auto"/>
        <w:left w:val="none" w:sz="0" w:space="0" w:color="auto"/>
        <w:bottom w:val="none" w:sz="0" w:space="0" w:color="auto"/>
        <w:right w:val="none" w:sz="0" w:space="0" w:color="auto"/>
      </w:divBdr>
    </w:div>
    <w:div w:id="1913000237">
      <w:bodyDiv w:val="1"/>
      <w:marLeft w:val="0"/>
      <w:marRight w:val="0"/>
      <w:marTop w:val="0"/>
      <w:marBottom w:val="0"/>
      <w:divBdr>
        <w:top w:val="none" w:sz="0" w:space="0" w:color="auto"/>
        <w:left w:val="none" w:sz="0" w:space="0" w:color="auto"/>
        <w:bottom w:val="none" w:sz="0" w:space="0" w:color="auto"/>
        <w:right w:val="none" w:sz="0" w:space="0" w:color="auto"/>
      </w:divBdr>
    </w:div>
    <w:div w:id="1916084289">
      <w:bodyDiv w:val="1"/>
      <w:marLeft w:val="0"/>
      <w:marRight w:val="0"/>
      <w:marTop w:val="0"/>
      <w:marBottom w:val="0"/>
      <w:divBdr>
        <w:top w:val="none" w:sz="0" w:space="0" w:color="auto"/>
        <w:left w:val="none" w:sz="0" w:space="0" w:color="auto"/>
        <w:bottom w:val="none" w:sz="0" w:space="0" w:color="auto"/>
        <w:right w:val="none" w:sz="0" w:space="0" w:color="auto"/>
      </w:divBdr>
    </w:div>
    <w:div w:id="1917518585">
      <w:bodyDiv w:val="1"/>
      <w:marLeft w:val="0"/>
      <w:marRight w:val="0"/>
      <w:marTop w:val="0"/>
      <w:marBottom w:val="0"/>
      <w:divBdr>
        <w:top w:val="none" w:sz="0" w:space="0" w:color="auto"/>
        <w:left w:val="none" w:sz="0" w:space="0" w:color="auto"/>
        <w:bottom w:val="none" w:sz="0" w:space="0" w:color="auto"/>
        <w:right w:val="none" w:sz="0" w:space="0" w:color="auto"/>
      </w:divBdr>
    </w:div>
    <w:div w:id="1922256261">
      <w:bodyDiv w:val="1"/>
      <w:marLeft w:val="0"/>
      <w:marRight w:val="0"/>
      <w:marTop w:val="0"/>
      <w:marBottom w:val="0"/>
      <w:divBdr>
        <w:top w:val="none" w:sz="0" w:space="0" w:color="auto"/>
        <w:left w:val="none" w:sz="0" w:space="0" w:color="auto"/>
        <w:bottom w:val="none" w:sz="0" w:space="0" w:color="auto"/>
        <w:right w:val="none" w:sz="0" w:space="0" w:color="auto"/>
      </w:divBdr>
    </w:div>
    <w:div w:id="1927684742">
      <w:bodyDiv w:val="1"/>
      <w:marLeft w:val="0"/>
      <w:marRight w:val="0"/>
      <w:marTop w:val="0"/>
      <w:marBottom w:val="0"/>
      <w:divBdr>
        <w:top w:val="none" w:sz="0" w:space="0" w:color="auto"/>
        <w:left w:val="none" w:sz="0" w:space="0" w:color="auto"/>
        <w:bottom w:val="none" w:sz="0" w:space="0" w:color="auto"/>
        <w:right w:val="none" w:sz="0" w:space="0" w:color="auto"/>
      </w:divBdr>
    </w:div>
    <w:div w:id="1933473116">
      <w:bodyDiv w:val="1"/>
      <w:marLeft w:val="0"/>
      <w:marRight w:val="0"/>
      <w:marTop w:val="0"/>
      <w:marBottom w:val="0"/>
      <w:divBdr>
        <w:top w:val="none" w:sz="0" w:space="0" w:color="auto"/>
        <w:left w:val="none" w:sz="0" w:space="0" w:color="auto"/>
        <w:bottom w:val="none" w:sz="0" w:space="0" w:color="auto"/>
        <w:right w:val="none" w:sz="0" w:space="0" w:color="auto"/>
      </w:divBdr>
    </w:div>
    <w:div w:id="1937244982">
      <w:bodyDiv w:val="1"/>
      <w:marLeft w:val="0"/>
      <w:marRight w:val="0"/>
      <w:marTop w:val="0"/>
      <w:marBottom w:val="0"/>
      <w:divBdr>
        <w:top w:val="none" w:sz="0" w:space="0" w:color="auto"/>
        <w:left w:val="none" w:sz="0" w:space="0" w:color="auto"/>
        <w:bottom w:val="none" w:sz="0" w:space="0" w:color="auto"/>
        <w:right w:val="none" w:sz="0" w:space="0" w:color="auto"/>
      </w:divBdr>
    </w:div>
    <w:div w:id="1938126725">
      <w:bodyDiv w:val="1"/>
      <w:marLeft w:val="0"/>
      <w:marRight w:val="0"/>
      <w:marTop w:val="0"/>
      <w:marBottom w:val="0"/>
      <w:divBdr>
        <w:top w:val="none" w:sz="0" w:space="0" w:color="auto"/>
        <w:left w:val="none" w:sz="0" w:space="0" w:color="auto"/>
        <w:bottom w:val="none" w:sz="0" w:space="0" w:color="auto"/>
        <w:right w:val="none" w:sz="0" w:space="0" w:color="auto"/>
      </w:divBdr>
    </w:div>
    <w:div w:id="1944727956">
      <w:bodyDiv w:val="1"/>
      <w:marLeft w:val="0"/>
      <w:marRight w:val="0"/>
      <w:marTop w:val="0"/>
      <w:marBottom w:val="0"/>
      <w:divBdr>
        <w:top w:val="none" w:sz="0" w:space="0" w:color="auto"/>
        <w:left w:val="none" w:sz="0" w:space="0" w:color="auto"/>
        <w:bottom w:val="none" w:sz="0" w:space="0" w:color="auto"/>
        <w:right w:val="none" w:sz="0" w:space="0" w:color="auto"/>
      </w:divBdr>
    </w:div>
    <w:div w:id="1945648267">
      <w:bodyDiv w:val="1"/>
      <w:marLeft w:val="0"/>
      <w:marRight w:val="0"/>
      <w:marTop w:val="0"/>
      <w:marBottom w:val="0"/>
      <w:divBdr>
        <w:top w:val="none" w:sz="0" w:space="0" w:color="auto"/>
        <w:left w:val="none" w:sz="0" w:space="0" w:color="auto"/>
        <w:bottom w:val="none" w:sz="0" w:space="0" w:color="auto"/>
        <w:right w:val="none" w:sz="0" w:space="0" w:color="auto"/>
      </w:divBdr>
    </w:div>
    <w:div w:id="1947541447">
      <w:bodyDiv w:val="1"/>
      <w:marLeft w:val="0"/>
      <w:marRight w:val="0"/>
      <w:marTop w:val="0"/>
      <w:marBottom w:val="0"/>
      <w:divBdr>
        <w:top w:val="none" w:sz="0" w:space="0" w:color="auto"/>
        <w:left w:val="none" w:sz="0" w:space="0" w:color="auto"/>
        <w:bottom w:val="none" w:sz="0" w:space="0" w:color="auto"/>
        <w:right w:val="none" w:sz="0" w:space="0" w:color="auto"/>
      </w:divBdr>
    </w:div>
    <w:div w:id="1951930704">
      <w:bodyDiv w:val="1"/>
      <w:marLeft w:val="0"/>
      <w:marRight w:val="0"/>
      <w:marTop w:val="0"/>
      <w:marBottom w:val="0"/>
      <w:divBdr>
        <w:top w:val="none" w:sz="0" w:space="0" w:color="auto"/>
        <w:left w:val="none" w:sz="0" w:space="0" w:color="auto"/>
        <w:bottom w:val="none" w:sz="0" w:space="0" w:color="auto"/>
        <w:right w:val="none" w:sz="0" w:space="0" w:color="auto"/>
      </w:divBdr>
    </w:div>
    <w:div w:id="1953390563">
      <w:bodyDiv w:val="1"/>
      <w:marLeft w:val="0"/>
      <w:marRight w:val="0"/>
      <w:marTop w:val="0"/>
      <w:marBottom w:val="0"/>
      <w:divBdr>
        <w:top w:val="none" w:sz="0" w:space="0" w:color="auto"/>
        <w:left w:val="none" w:sz="0" w:space="0" w:color="auto"/>
        <w:bottom w:val="none" w:sz="0" w:space="0" w:color="auto"/>
        <w:right w:val="none" w:sz="0" w:space="0" w:color="auto"/>
      </w:divBdr>
    </w:div>
    <w:div w:id="1955208584">
      <w:bodyDiv w:val="1"/>
      <w:marLeft w:val="0"/>
      <w:marRight w:val="0"/>
      <w:marTop w:val="0"/>
      <w:marBottom w:val="0"/>
      <w:divBdr>
        <w:top w:val="none" w:sz="0" w:space="0" w:color="auto"/>
        <w:left w:val="none" w:sz="0" w:space="0" w:color="auto"/>
        <w:bottom w:val="none" w:sz="0" w:space="0" w:color="auto"/>
        <w:right w:val="none" w:sz="0" w:space="0" w:color="auto"/>
      </w:divBdr>
    </w:div>
    <w:div w:id="1959022943">
      <w:bodyDiv w:val="1"/>
      <w:marLeft w:val="0"/>
      <w:marRight w:val="0"/>
      <w:marTop w:val="0"/>
      <w:marBottom w:val="0"/>
      <w:divBdr>
        <w:top w:val="none" w:sz="0" w:space="0" w:color="auto"/>
        <w:left w:val="none" w:sz="0" w:space="0" w:color="auto"/>
        <w:bottom w:val="none" w:sz="0" w:space="0" w:color="auto"/>
        <w:right w:val="none" w:sz="0" w:space="0" w:color="auto"/>
      </w:divBdr>
    </w:div>
    <w:div w:id="1961762552">
      <w:bodyDiv w:val="1"/>
      <w:marLeft w:val="0"/>
      <w:marRight w:val="0"/>
      <w:marTop w:val="0"/>
      <w:marBottom w:val="0"/>
      <w:divBdr>
        <w:top w:val="none" w:sz="0" w:space="0" w:color="auto"/>
        <w:left w:val="none" w:sz="0" w:space="0" w:color="auto"/>
        <w:bottom w:val="none" w:sz="0" w:space="0" w:color="auto"/>
        <w:right w:val="none" w:sz="0" w:space="0" w:color="auto"/>
      </w:divBdr>
    </w:div>
    <w:div w:id="1970626106">
      <w:bodyDiv w:val="1"/>
      <w:marLeft w:val="0"/>
      <w:marRight w:val="0"/>
      <w:marTop w:val="0"/>
      <w:marBottom w:val="0"/>
      <w:divBdr>
        <w:top w:val="none" w:sz="0" w:space="0" w:color="auto"/>
        <w:left w:val="none" w:sz="0" w:space="0" w:color="auto"/>
        <w:bottom w:val="none" w:sz="0" w:space="0" w:color="auto"/>
        <w:right w:val="none" w:sz="0" w:space="0" w:color="auto"/>
      </w:divBdr>
    </w:div>
    <w:div w:id="1977447104">
      <w:bodyDiv w:val="1"/>
      <w:marLeft w:val="0"/>
      <w:marRight w:val="0"/>
      <w:marTop w:val="0"/>
      <w:marBottom w:val="0"/>
      <w:divBdr>
        <w:top w:val="none" w:sz="0" w:space="0" w:color="auto"/>
        <w:left w:val="none" w:sz="0" w:space="0" w:color="auto"/>
        <w:bottom w:val="none" w:sz="0" w:space="0" w:color="auto"/>
        <w:right w:val="none" w:sz="0" w:space="0" w:color="auto"/>
      </w:divBdr>
    </w:div>
    <w:div w:id="1981500209">
      <w:bodyDiv w:val="1"/>
      <w:marLeft w:val="0"/>
      <w:marRight w:val="0"/>
      <w:marTop w:val="0"/>
      <w:marBottom w:val="0"/>
      <w:divBdr>
        <w:top w:val="none" w:sz="0" w:space="0" w:color="auto"/>
        <w:left w:val="none" w:sz="0" w:space="0" w:color="auto"/>
        <w:bottom w:val="none" w:sz="0" w:space="0" w:color="auto"/>
        <w:right w:val="none" w:sz="0" w:space="0" w:color="auto"/>
      </w:divBdr>
    </w:div>
    <w:div w:id="1999534227">
      <w:bodyDiv w:val="1"/>
      <w:marLeft w:val="0"/>
      <w:marRight w:val="0"/>
      <w:marTop w:val="0"/>
      <w:marBottom w:val="0"/>
      <w:divBdr>
        <w:top w:val="none" w:sz="0" w:space="0" w:color="auto"/>
        <w:left w:val="none" w:sz="0" w:space="0" w:color="auto"/>
        <w:bottom w:val="none" w:sz="0" w:space="0" w:color="auto"/>
        <w:right w:val="none" w:sz="0" w:space="0" w:color="auto"/>
      </w:divBdr>
    </w:div>
    <w:div w:id="2001038695">
      <w:bodyDiv w:val="1"/>
      <w:marLeft w:val="0"/>
      <w:marRight w:val="0"/>
      <w:marTop w:val="0"/>
      <w:marBottom w:val="0"/>
      <w:divBdr>
        <w:top w:val="none" w:sz="0" w:space="0" w:color="auto"/>
        <w:left w:val="none" w:sz="0" w:space="0" w:color="auto"/>
        <w:bottom w:val="none" w:sz="0" w:space="0" w:color="auto"/>
        <w:right w:val="none" w:sz="0" w:space="0" w:color="auto"/>
      </w:divBdr>
    </w:div>
    <w:div w:id="2003772864">
      <w:bodyDiv w:val="1"/>
      <w:marLeft w:val="0"/>
      <w:marRight w:val="0"/>
      <w:marTop w:val="0"/>
      <w:marBottom w:val="0"/>
      <w:divBdr>
        <w:top w:val="none" w:sz="0" w:space="0" w:color="auto"/>
        <w:left w:val="none" w:sz="0" w:space="0" w:color="auto"/>
        <w:bottom w:val="none" w:sz="0" w:space="0" w:color="auto"/>
        <w:right w:val="none" w:sz="0" w:space="0" w:color="auto"/>
      </w:divBdr>
    </w:div>
    <w:div w:id="2005164126">
      <w:bodyDiv w:val="1"/>
      <w:marLeft w:val="0"/>
      <w:marRight w:val="0"/>
      <w:marTop w:val="0"/>
      <w:marBottom w:val="0"/>
      <w:divBdr>
        <w:top w:val="none" w:sz="0" w:space="0" w:color="auto"/>
        <w:left w:val="none" w:sz="0" w:space="0" w:color="auto"/>
        <w:bottom w:val="none" w:sz="0" w:space="0" w:color="auto"/>
        <w:right w:val="none" w:sz="0" w:space="0" w:color="auto"/>
      </w:divBdr>
    </w:div>
    <w:div w:id="2007128334">
      <w:bodyDiv w:val="1"/>
      <w:marLeft w:val="0"/>
      <w:marRight w:val="0"/>
      <w:marTop w:val="0"/>
      <w:marBottom w:val="0"/>
      <w:divBdr>
        <w:top w:val="none" w:sz="0" w:space="0" w:color="auto"/>
        <w:left w:val="none" w:sz="0" w:space="0" w:color="auto"/>
        <w:bottom w:val="none" w:sz="0" w:space="0" w:color="auto"/>
        <w:right w:val="none" w:sz="0" w:space="0" w:color="auto"/>
      </w:divBdr>
    </w:div>
    <w:div w:id="2008556850">
      <w:bodyDiv w:val="1"/>
      <w:marLeft w:val="0"/>
      <w:marRight w:val="0"/>
      <w:marTop w:val="0"/>
      <w:marBottom w:val="0"/>
      <w:divBdr>
        <w:top w:val="none" w:sz="0" w:space="0" w:color="auto"/>
        <w:left w:val="none" w:sz="0" w:space="0" w:color="auto"/>
        <w:bottom w:val="none" w:sz="0" w:space="0" w:color="auto"/>
        <w:right w:val="none" w:sz="0" w:space="0" w:color="auto"/>
      </w:divBdr>
    </w:div>
    <w:div w:id="2012446291">
      <w:bodyDiv w:val="1"/>
      <w:marLeft w:val="0"/>
      <w:marRight w:val="0"/>
      <w:marTop w:val="0"/>
      <w:marBottom w:val="0"/>
      <w:divBdr>
        <w:top w:val="none" w:sz="0" w:space="0" w:color="auto"/>
        <w:left w:val="none" w:sz="0" w:space="0" w:color="auto"/>
        <w:bottom w:val="none" w:sz="0" w:space="0" w:color="auto"/>
        <w:right w:val="none" w:sz="0" w:space="0" w:color="auto"/>
      </w:divBdr>
    </w:div>
    <w:div w:id="2022318106">
      <w:bodyDiv w:val="1"/>
      <w:marLeft w:val="0"/>
      <w:marRight w:val="0"/>
      <w:marTop w:val="0"/>
      <w:marBottom w:val="0"/>
      <w:divBdr>
        <w:top w:val="none" w:sz="0" w:space="0" w:color="auto"/>
        <w:left w:val="none" w:sz="0" w:space="0" w:color="auto"/>
        <w:bottom w:val="none" w:sz="0" w:space="0" w:color="auto"/>
        <w:right w:val="none" w:sz="0" w:space="0" w:color="auto"/>
      </w:divBdr>
    </w:div>
    <w:div w:id="2024280591">
      <w:bodyDiv w:val="1"/>
      <w:marLeft w:val="0"/>
      <w:marRight w:val="0"/>
      <w:marTop w:val="0"/>
      <w:marBottom w:val="0"/>
      <w:divBdr>
        <w:top w:val="none" w:sz="0" w:space="0" w:color="auto"/>
        <w:left w:val="none" w:sz="0" w:space="0" w:color="auto"/>
        <w:bottom w:val="none" w:sz="0" w:space="0" w:color="auto"/>
        <w:right w:val="none" w:sz="0" w:space="0" w:color="auto"/>
      </w:divBdr>
    </w:div>
    <w:div w:id="2024432391">
      <w:bodyDiv w:val="1"/>
      <w:marLeft w:val="0"/>
      <w:marRight w:val="0"/>
      <w:marTop w:val="0"/>
      <w:marBottom w:val="0"/>
      <w:divBdr>
        <w:top w:val="none" w:sz="0" w:space="0" w:color="auto"/>
        <w:left w:val="none" w:sz="0" w:space="0" w:color="auto"/>
        <w:bottom w:val="none" w:sz="0" w:space="0" w:color="auto"/>
        <w:right w:val="none" w:sz="0" w:space="0" w:color="auto"/>
      </w:divBdr>
    </w:div>
    <w:div w:id="2024894674">
      <w:bodyDiv w:val="1"/>
      <w:marLeft w:val="0"/>
      <w:marRight w:val="0"/>
      <w:marTop w:val="0"/>
      <w:marBottom w:val="0"/>
      <w:divBdr>
        <w:top w:val="none" w:sz="0" w:space="0" w:color="auto"/>
        <w:left w:val="none" w:sz="0" w:space="0" w:color="auto"/>
        <w:bottom w:val="none" w:sz="0" w:space="0" w:color="auto"/>
        <w:right w:val="none" w:sz="0" w:space="0" w:color="auto"/>
      </w:divBdr>
    </w:div>
    <w:div w:id="2028293341">
      <w:bodyDiv w:val="1"/>
      <w:marLeft w:val="0"/>
      <w:marRight w:val="0"/>
      <w:marTop w:val="0"/>
      <w:marBottom w:val="0"/>
      <w:divBdr>
        <w:top w:val="none" w:sz="0" w:space="0" w:color="auto"/>
        <w:left w:val="none" w:sz="0" w:space="0" w:color="auto"/>
        <w:bottom w:val="none" w:sz="0" w:space="0" w:color="auto"/>
        <w:right w:val="none" w:sz="0" w:space="0" w:color="auto"/>
      </w:divBdr>
    </w:div>
    <w:div w:id="2032100496">
      <w:bodyDiv w:val="1"/>
      <w:marLeft w:val="0"/>
      <w:marRight w:val="0"/>
      <w:marTop w:val="0"/>
      <w:marBottom w:val="0"/>
      <w:divBdr>
        <w:top w:val="none" w:sz="0" w:space="0" w:color="auto"/>
        <w:left w:val="none" w:sz="0" w:space="0" w:color="auto"/>
        <w:bottom w:val="none" w:sz="0" w:space="0" w:color="auto"/>
        <w:right w:val="none" w:sz="0" w:space="0" w:color="auto"/>
      </w:divBdr>
    </w:div>
    <w:div w:id="2039694390">
      <w:bodyDiv w:val="1"/>
      <w:marLeft w:val="0"/>
      <w:marRight w:val="0"/>
      <w:marTop w:val="0"/>
      <w:marBottom w:val="0"/>
      <w:divBdr>
        <w:top w:val="none" w:sz="0" w:space="0" w:color="auto"/>
        <w:left w:val="none" w:sz="0" w:space="0" w:color="auto"/>
        <w:bottom w:val="none" w:sz="0" w:space="0" w:color="auto"/>
        <w:right w:val="none" w:sz="0" w:space="0" w:color="auto"/>
      </w:divBdr>
    </w:div>
    <w:div w:id="2044555359">
      <w:bodyDiv w:val="1"/>
      <w:marLeft w:val="0"/>
      <w:marRight w:val="0"/>
      <w:marTop w:val="0"/>
      <w:marBottom w:val="0"/>
      <w:divBdr>
        <w:top w:val="none" w:sz="0" w:space="0" w:color="auto"/>
        <w:left w:val="none" w:sz="0" w:space="0" w:color="auto"/>
        <w:bottom w:val="none" w:sz="0" w:space="0" w:color="auto"/>
        <w:right w:val="none" w:sz="0" w:space="0" w:color="auto"/>
      </w:divBdr>
    </w:div>
    <w:div w:id="2046826409">
      <w:bodyDiv w:val="1"/>
      <w:marLeft w:val="0"/>
      <w:marRight w:val="0"/>
      <w:marTop w:val="0"/>
      <w:marBottom w:val="0"/>
      <w:divBdr>
        <w:top w:val="none" w:sz="0" w:space="0" w:color="auto"/>
        <w:left w:val="none" w:sz="0" w:space="0" w:color="auto"/>
        <w:bottom w:val="none" w:sz="0" w:space="0" w:color="auto"/>
        <w:right w:val="none" w:sz="0" w:space="0" w:color="auto"/>
      </w:divBdr>
    </w:div>
    <w:div w:id="2048791164">
      <w:bodyDiv w:val="1"/>
      <w:marLeft w:val="0"/>
      <w:marRight w:val="0"/>
      <w:marTop w:val="0"/>
      <w:marBottom w:val="0"/>
      <w:divBdr>
        <w:top w:val="none" w:sz="0" w:space="0" w:color="auto"/>
        <w:left w:val="none" w:sz="0" w:space="0" w:color="auto"/>
        <w:bottom w:val="none" w:sz="0" w:space="0" w:color="auto"/>
        <w:right w:val="none" w:sz="0" w:space="0" w:color="auto"/>
      </w:divBdr>
    </w:div>
    <w:div w:id="2057852067">
      <w:bodyDiv w:val="1"/>
      <w:marLeft w:val="0"/>
      <w:marRight w:val="0"/>
      <w:marTop w:val="0"/>
      <w:marBottom w:val="0"/>
      <w:divBdr>
        <w:top w:val="none" w:sz="0" w:space="0" w:color="auto"/>
        <w:left w:val="none" w:sz="0" w:space="0" w:color="auto"/>
        <w:bottom w:val="none" w:sz="0" w:space="0" w:color="auto"/>
        <w:right w:val="none" w:sz="0" w:space="0" w:color="auto"/>
      </w:divBdr>
    </w:div>
    <w:div w:id="2080782325">
      <w:bodyDiv w:val="1"/>
      <w:marLeft w:val="0"/>
      <w:marRight w:val="0"/>
      <w:marTop w:val="0"/>
      <w:marBottom w:val="0"/>
      <w:divBdr>
        <w:top w:val="none" w:sz="0" w:space="0" w:color="auto"/>
        <w:left w:val="none" w:sz="0" w:space="0" w:color="auto"/>
        <w:bottom w:val="none" w:sz="0" w:space="0" w:color="auto"/>
        <w:right w:val="none" w:sz="0" w:space="0" w:color="auto"/>
      </w:divBdr>
    </w:div>
    <w:div w:id="2081979131">
      <w:bodyDiv w:val="1"/>
      <w:marLeft w:val="0"/>
      <w:marRight w:val="0"/>
      <w:marTop w:val="0"/>
      <w:marBottom w:val="0"/>
      <w:divBdr>
        <w:top w:val="none" w:sz="0" w:space="0" w:color="auto"/>
        <w:left w:val="none" w:sz="0" w:space="0" w:color="auto"/>
        <w:bottom w:val="none" w:sz="0" w:space="0" w:color="auto"/>
        <w:right w:val="none" w:sz="0" w:space="0" w:color="auto"/>
      </w:divBdr>
    </w:div>
    <w:div w:id="2085835032">
      <w:bodyDiv w:val="1"/>
      <w:marLeft w:val="0"/>
      <w:marRight w:val="0"/>
      <w:marTop w:val="0"/>
      <w:marBottom w:val="0"/>
      <w:divBdr>
        <w:top w:val="none" w:sz="0" w:space="0" w:color="auto"/>
        <w:left w:val="none" w:sz="0" w:space="0" w:color="auto"/>
        <w:bottom w:val="none" w:sz="0" w:space="0" w:color="auto"/>
        <w:right w:val="none" w:sz="0" w:space="0" w:color="auto"/>
      </w:divBdr>
    </w:div>
    <w:div w:id="2090689369">
      <w:bodyDiv w:val="1"/>
      <w:marLeft w:val="0"/>
      <w:marRight w:val="0"/>
      <w:marTop w:val="0"/>
      <w:marBottom w:val="0"/>
      <w:divBdr>
        <w:top w:val="none" w:sz="0" w:space="0" w:color="auto"/>
        <w:left w:val="none" w:sz="0" w:space="0" w:color="auto"/>
        <w:bottom w:val="none" w:sz="0" w:space="0" w:color="auto"/>
        <w:right w:val="none" w:sz="0" w:space="0" w:color="auto"/>
      </w:divBdr>
    </w:div>
    <w:div w:id="2091928735">
      <w:bodyDiv w:val="1"/>
      <w:marLeft w:val="0"/>
      <w:marRight w:val="0"/>
      <w:marTop w:val="0"/>
      <w:marBottom w:val="0"/>
      <w:divBdr>
        <w:top w:val="none" w:sz="0" w:space="0" w:color="auto"/>
        <w:left w:val="none" w:sz="0" w:space="0" w:color="auto"/>
        <w:bottom w:val="none" w:sz="0" w:space="0" w:color="auto"/>
        <w:right w:val="none" w:sz="0" w:space="0" w:color="auto"/>
      </w:divBdr>
    </w:div>
    <w:div w:id="2095928432">
      <w:bodyDiv w:val="1"/>
      <w:marLeft w:val="0"/>
      <w:marRight w:val="0"/>
      <w:marTop w:val="0"/>
      <w:marBottom w:val="0"/>
      <w:divBdr>
        <w:top w:val="none" w:sz="0" w:space="0" w:color="auto"/>
        <w:left w:val="none" w:sz="0" w:space="0" w:color="auto"/>
        <w:bottom w:val="none" w:sz="0" w:space="0" w:color="auto"/>
        <w:right w:val="none" w:sz="0" w:space="0" w:color="auto"/>
      </w:divBdr>
    </w:div>
    <w:div w:id="2106920243">
      <w:bodyDiv w:val="1"/>
      <w:marLeft w:val="0"/>
      <w:marRight w:val="0"/>
      <w:marTop w:val="0"/>
      <w:marBottom w:val="0"/>
      <w:divBdr>
        <w:top w:val="none" w:sz="0" w:space="0" w:color="auto"/>
        <w:left w:val="none" w:sz="0" w:space="0" w:color="auto"/>
        <w:bottom w:val="none" w:sz="0" w:space="0" w:color="auto"/>
        <w:right w:val="none" w:sz="0" w:space="0" w:color="auto"/>
      </w:divBdr>
    </w:div>
    <w:div w:id="2108231941">
      <w:bodyDiv w:val="1"/>
      <w:marLeft w:val="0"/>
      <w:marRight w:val="0"/>
      <w:marTop w:val="0"/>
      <w:marBottom w:val="0"/>
      <w:divBdr>
        <w:top w:val="none" w:sz="0" w:space="0" w:color="auto"/>
        <w:left w:val="none" w:sz="0" w:space="0" w:color="auto"/>
        <w:bottom w:val="none" w:sz="0" w:space="0" w:color="auto"/>
        <w:right w:val="none" w:sz="0" w:space="0" w:color="auto"/>
      </w:divBdr>
    </w:div>
    <w:div w:id="2117749144">
      <w:bodyDiv w:val="1"/>
      <w:marLeft w:val="0"/>
      <w:marRight w:val="0"/>
      <w:marTop w:val="0"/>
      <w:marBottom w:val="0"/>
      <w:divBdr>
        <w:top w:val="none" w:sz="0" w:space="0" w:color="auto"/>
        <w:left w:val="none" w:sz="0" w:space="0" w:color="auto"/>
        <w:bottom w:val="none" w:sz="0" w:space="0" w:color="auto"/>
        <w:right w:val="none" w:sz="0" w:space="0" w:color="auto"/>
      </w:divBdr>
    </w:div>
    <w:div w:id="2119793355">
      <w:bodyDiv w:val="1"/>
      <w:marLeft w:val="0"/>
      <w:marRight w:val="0"/>
      <w:marTop w:val="0"/>
      <w:marBottom w:val="2700"/>
      <w:divBdr>
        <w:top w:val="none" w:sz="0" w:space="0" w:color="auto"/>
        <w:left w:val="none" w:sz="0" w:space="0" w:color="auto"/>
        <w:bottom w:val="none" w:sz="0" w:space="0" w:color="auto"/>
        <w:right w:val="none" w:sz="0" w:space="0" w:color="auto"/>
      </w:divBdr>
      <w:divsChild>
        <w:div w:id="782726212">
          <w:marLeft w:val="0"/>
          <w:marRight w:val="0"/>
          <w:marTop w:val="0"/>
          <w:marBottom w:val="0"/>
          <w:divBdr>
            <w:top w:val="none" w:sz="0" w:space="0" w:color="auto"/>
            <w:left w:val="none" w:sz="0" w:space="0" w:color="auto"/>
            <w:bottom w:val="none" w:sz="0" w:space="0" w:color="auto"/>
            <w:right w:val="none" w:sz="0" w:space="0" w:color="auto"/>
          </w:divBdr>
          <w:divsChild>
            <w:div w:id="56363960">
              <w:marLeft w:val="0"/>
              <w:marRight w:val="0"/>
              <w:marTop w:val="0"/>
              <w:marBottom w:val="0"/>
              <w:divBdr>
                <w:top w:val="none" w:sz="0" w:space="0" w:color="auto"/>
                <w:left w:val="none" w:sz="0" w:space="0" w:color="auto"/>
                <w:bottom w:val="none" w:sz="0" w:space="0" w:color="auto"/>
                <w:right w:val="none" w:sz="0" w:space="0" w:color="auto"/>
              </w:divBdr>
              <w:divsChild>
                <w:div w:id="1811484206">
                  <w:marLeft w:val="0"/>
                  <w:marRight w:val="0"/>
                  <w:marTop w:val="0"/>
                  <w:marBottom w:val="0"/>
                  <w:divBdr>
                    <w:top w:val="none" w:sz="0" w:space="0" w:color="auto"/>
                    <w:left w:val="none" w:sz="0" w:space="0" w:color="auto"/>
                    <w:bottom w:val="none" w:sz="0" w:space="0" w:color="auto"/>
                    <w:right w:val="none" w:sz="0" w:space="0" w:color="auto"/>
                  </w:divBdr>
                  <w:divsChild>
                    <w:div w:id="1226647294">
                      <w:marLeft w:val="0"/>
                      <w:marRight w:val="0"/>
                      <w:marTop w:val="0"/>
                      <w:marBottom w:val="0"/>
                      <w:divBdr>
                        <w:top w:val="none" w:sz="0" w:space="0" w:color="auto"/>
                        <w:left w:val="none" w:sz="0" w:space="0" w:color="auto"/>
                        <w:bottom w:val="none" w:sz="0" w:space="0" w:color="auto"/>
                        <w:right w:val="none" w:sz="0" w:space="0" w:color="auto"/>
                      </w:divBdr>
                      <w:divsChild>
                        <w:div w:id="729501780">
                          <w:marLeft w:val="-15"/>
                          <w:marRight w:val="0"/>
                          <w:marTop w:val="0"/>
                          <w:marBottom w:val="0"/>
                          <w:divBdr>
                            <w:top w:val="none" w:sz="0" w:space="0" w:color="auto"/>
                            <w:left w:val="none" w:sz="0" w:space="0" w:color="auto"/>
                            <w:bottom w:val="none" w:sz="0" w:space="0" w:color="auto"/>
                            <w:right w:val="none" w:sz="0" w:space="0" w:color="auto"/>
                          </w:divBdr>
                          <w:divsChild>
                            <w:div w:id="2035107906">
                              <w:marLeft w:val="0"/>
                              <w:marRight w:val="0"/>
                              <w:marTop w:val="0"/>
                              <w:marBottom w:val="0"/>
                              <w:divBdr>
                                <w:top w:val="none" w:sz="0" w:space="0" w:color="auto"/>
                                <w:left w:val="none" w:sz="0" w:space="0" w:color="auto"/>
                                <w:bottom w:val="none" w:sz="0" w:space="0" w:color="auto"/>
                                <w:right w:val="none" w:sz="0" w:space="0" w:color="auto"/>
                              </w:divBdr>
                              <w:divsChild>
                                <w:div w:id="1721594364">
                                  <w:marLeft w:val="0"/>
                                  <w:marRight w:val="0"/>
                                  <w:marTop w:val="0"/>
                                  <w:marBottom w:val="0"/>
                                  <w:divBdr>
                                    <w:top w:val="none" w:sz="0" w:space="0" w:color="auto"/>
                                    <w:left w:val="none" w:sz="0" w:space="0" w:color="auto"/>
                                    <w:bottom w:val="none" w:sz="0" w:space="0" w:color="auto"/>
                                    <w:right w:val="none" w:sz="0" w:space="0" w:color="auto"/>
                                  </w:divBdr>
                                  <w:divsChild>
                                    <w:div w:id="249512113">
                                      <w:marLeft w:val="0"/>
                                      <w:marRight w:val="-15"/>
                                      <w:marTop w:val="0"/>
                                      <w:marBottom w:val="0"/>
                                      <w:divBdr>
                                        <w:top w:val="none" w:sz="0" w:space="0" w:color="auto"/>
                                        <w:left w:val="none" w:sz="0" w:space="0" w:color="auto"/>
                                        <w:bottom w:val="none" w:sz="0" w:space="0" w:color="auto"/>
                                        <w:right w:val="none" w:sz="0" w:space="0" w:color="auto"/>
                                      </w:divBdr>
                                      <w:divsChild>
                                        <w:div w:id="175075243">
                                          <w:marLeft w:val="0"/>
                                          <w:marRight w:val="0"/>
                                          <w:marTop w:val="0"/>
                                          <w:marBottom w:val="0"/>
                                          <w:divBdr>
                                            <w:top w:val="none" w:sz="0" w:space="0" w:color="auto"/>
                                            <w:left w:val="none" w:sz="0" w:space="0" w:color="auto"/>
                                            <w:bottom w:val="none" w:sz="0" w:space="0" w:color="auto"/>
                                            <w:right w:val="none" w:sz="0" w:space="0" w:color="auto"/>
                                          </w:divBdr>
                                          <w:divsChild>
                                            <w:div w:id="156263151">
                                              <w:marLeft w:val="0"/>
                                              <w:marRight w:val="0"/>
                                              <w:marTop w:val="0"/>
                                              <w:marBottom w:val="0"/>
                                              <w:divBdr>
                                                <w:top w:val="none" w:sz="0" w:space="0" w:color="auto"/>
                                                <w:left w:val="none" w:sz="0" w:space="0" w:color="auto"/>
                                                <w:bottom w:val="none" w:sz="0" w:space="0" w:color="auto"/>
                                                <w:right w:val="none" w:sz="0" w:space="0" w:color="auto"/>
                                              </w:divBdr>
                                              <w:divsChild>
                                                <w:div w:id="604656736">
                                                  <w:marLeft w:val="-270"/>
                                                  <w:marRight w:val="0"/>
                                                  <w:marTop w:val="0"/>
                                                  <w:marBottom w:val="0"/>
                                                  <w:divBdr>
                                                    <w:top w:val="none" w:sz="0" w:space="0" w:color="auto"/>
                                                    <w:left w:val="none" w:sz="0" w:space="0" w:color="auto"/>
                                                    <w:bottom w:val="none" w:sz="0" w:space="0" w:color="auto"/>
                                                    <w:right w:val="none" w:sz="0" w:space="0" w:color="auto"/>
                                                  </w:divBdr>
                                                  <w:divsChild>
                                                    <w:div w:id="2026860299">
                                                      <w:marLeft w:val="0"/>
                                                      <w:marRight w:val="0"/>
                                                      <w:marTop w:val="0"/>
                                                      <w:marBottom w:val="0"/>
                                                      <w:divBdr>
                                                        <w:top w:val="none" w:sz="0" w:space="0" w:color="auto"/>
                                                        <w:left w:val="none" w:sz="0" w:space="0" w:color="auto"/>
                                                        <w:bottom w:val="none" w:sz="0" w:space="0" w:color="auto"/>
                                                        <w:right w:val="none" w:sz="0" w:space="0" w:color="auto"/>
                                                      </w:divBdr>
                                                      <w:divsChild>
                                                        <w:div w:id="29502176">
                                                          <w:marLeft w:val="0"/>
                                                          <w:marRight w:val="0"/>
                                                          <w:marTop w:val="0"/>
                                                          <w:marBottom w:val="0"/>
                                                          <w:divBdr>
                                                            <w:top w:val="single" w:sz="6" w:space="0" w:color="DDDFE2"/>
                                                            <w:left w:val="single" w:sz="6" w:space="0" w:color="DDDFE2"/>
                                                            <w:bottom w:val="single" w:sz="6" w:space="0" w:color="DDDFE2"/>
                                                            <w:right w:val="single" w:sz="6" w:space="0" w:color="DDDFE2"/>
                                                          </w:divBdr>
                                                          <w:divsChild>
                                                            <w:div w:id="1380327006">
                                                              <w:marLeft w:val="0"/>
                                                              <w:marRight w:val="0"/>
                                                              <w:marTop w:val="0"/>
                                                              <w:marBottom w:val="0"/>
                                                              <w:divBdr>
                                                                <w:top w:val="none" w:sz="0" w:space="0" w:color="auto"/>
                                                                <w:left w:val="none" w:sz="0" w:space="0" w:color="auto"/>
                                                                <w:bottom w:val="none" w:sz="0" w:space="0" w:color="auto"/>
                                                                <w:right w:val="none" w:sz="0" w:space="0" w:color="auto"/>
                                                              </w:divBdr>
                                                              <w:divsChild>
                                                                <w:div w:id="1178420111">
                                                                  <w:marLeft w:val="0"/>
                                                                  <w:marRight w:val="0"/>
                                                                  <w:marTop w:val="0"/>
                                                                  <w:marBottom w:val="0"/>
                                                                  <w:divBdr>
                                                                    <w:top w:val="none" w:sz="0" w:space="0" w:color="auto"/>
                                                                    <w:left w:val="none" w:sz="0" w:space="0" w:color="auto"/>
                                                                    <w:bottom w:val="none" w:sz="0" w:space="0" w:color="auto"/>
                                                                    <w:right w:val="none" w:sz="0" w:space="0" w:color="auto"/>
                                                                  </w:divBdr>
                                                                  <w:divsChild>
                                                                    <w:div w:id="259607028">
                                                                      <w:marLeft w:val="0"/>
                                                                      <w:marRight w:val="0"/>
                                                                      <w:marTop w:val="0"/>
                                                                      <w:marBottom w:val="0"/>
                                                                      <w:divBdr>
                                                                        <w:top w:val="none" w:sz="0" w:space="0" w:color="auto"/>
                                                                        <w:left w:val="none" w:sz="0" w:space="0" w:color="auto"/>
                                                                        <w:bottom w:val="none" w:sz="0" w:space="0" w:color="auto"/>
                                                                        <w:right w:val="none" w:sz="0" w:space="0" w:color="auto"/>
                                                                      </w:divBdr>
                                                                      <w:divsChild>
                                                                        <w:div w:id="1311591226">
                                                                          <w:marLeft w:val="0"/>
                                                                          <w:marRight w:val="0"/>
                                                                          <w:marTop w:val="0"/>
                                                                          <w:marBottom w:val="0"/>
                                                                          <w:divBdr>
                                                                            <w:top w:val="none" w:sz="0" w:space="0" w:color="auto"/>
                                                                            <w:left w:val="none" w:sz="0" w:space="0" w:color="auto"/>
                                                                            <w:bottom w:val="none" w:sz="0" w:space="0" w:color="auto"/>
                                                                            <w:right w:val="none" w:sz="0" w:space="0" w:color="auto"/>
                                                                          </w:divBdr>
                                                                          <w:divsChild>
                                                                            <w:div w:id="82859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2722863">
      <w:bodyDiv w:val="1"/>
      <w:marLeft w:val="0"/>
      <w:marRight w:val="0"/>
      <w:marTop w:val="0"/>
      <w:marBottom w:val="0"/>
      <w:divBdr>
        <w:top w:val="none" w:sz="0" w:space="0" w:color="auto"/>
        <w:left w:val="none" w:sz="0" w:space="0" w:color="auto"/>
        <w:bottom w:val="none" w:sz="0" w:space="0" w:color="auto"/>
        <w:right w:val="none" w:sz="0" w:space="0" w:color="auto"/>
      </w:divBdr>
    </w:div>
    <w:div w:id="2123108695">
      <w:bodyDiv w:val="1"/>
      <w:marLeft w:val="0"/>
      <w:marRight w:val="0"/>
      <w:marTop w:val="0"/>
      <w:marBottom w:val="0"/>
      <w:divBdr>
        <w:top w:val="none" w:sz="0" w:space="0" w:color="auto"/>
        <w:left w:val="none" w:sz="0" w:space="0" w:color="auto"/>
        <w:bottom w:val="none" w:sz="0" w:space="0" w:color="auto"/>
        <w:right w:val="none" w:sz="0" w:space="0" w:color="auto"/>
      </w:divBdr>
    </w:div>
    <w:div w:id="2125269167">
      <w:bodyDiv w:val="1"/>
      <w:marLeft w:val="0"/>
      <w:marRight w:val="0"/>
      <w:marTop w:val="0"/>
      <w:marBottom w:val="0"/>
      <w:divBdr>
        <w:top w:val="none" w:sz="0" w:space="0" w:color="auto"/>
        <w:left w:val="none" w:sz="0" w:space="0" w:color="auto"/>
        <w:bottom w:val="none" w:sz="0" w:space="0" w:color="auto"/>
        <w:right w:val="none" w:sz="0" w:space="0" w:color="auto"/>
      </w:divBdr>
    </w:div>
    <w:div w:id="2126540590">
      <w:bodyDiv w:val="1"/>
      <w:marLeft w:val="0"/>
      <w:marRight w:val="0"/>
      <w:marTop w:val="0"/>
      <w:marBottom w:val="0"/>
      <w:divBdr>
        <w:top w:val="none" w:sz="0" w:space="0" w:color="auto"/>
        <w:left w:val="none" w:sz="0" w:space="0" w:color="auto"/>
        <w:bottom w:val="none" w:sz="0" w:space="0" w:color="auto"/>
        <w:right w:val="none" w:sz="0" w:space="0" w:color="auto"/>
      </w:divBdr>
    </w:div>
    <w:div w:id="2137719293">
      <w:bodyDiv w:val="1"/>
      <w:marLeft w:val="0"/>
      <w:marRight w:val="0"/>
      <w:marTop w:val="0"/>
      <w:marBottom w:val="0"/>
      <w:divBdr>
        <w:top w:val="none" w:sz="0" w:space="0" w:color="auto"/>
        <w:left w:val="none" w:sz="0" w:space="0" w:color="auto"/>
        <w:bottom w:val="none" w:sz="0" w:space="0" w:color="auto"/>
        <w:right w:val="none" w:sz="0" w:space="0" w:color="auto"/>
      </w:divBdr>
    </w:div>
    <w:div w:id="2139716878">
      <w:bodyDiv w:val="1"/>
      <w:marLeft w:val="0"/>
      <w:marRight w:val="0"/>
      <w:marTop w:val="0"/>
      <w:marBottom w:val="0"/>
      <w:divBdr>
        <w:top w:val="none" w:sz="0" w:space="0" w:color="auto"/>
        <w:left w:val="none" w:sz="0" w:space="0" w:color="auto"/>
        <w:bottom w:val="none" w:sz="0" w:space="0" w:color="auto"/>
        <w:right w:val="none" w:sz="0" w:space="0" w:color="auto"/>
      </w:divBdr>
    </w:div>
    <w:div w:id="2141680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chart" Target="charts/chart4.xml"/><Relationship Id="rId26" Type="http://schemas.openxmlformats.org/officeDocument/2006/relationships/hyperlink" Target="http://www.mapopavsko.cz/vystupy-projektu-map/" TargetMode="External"/><Relationship Id="rId39" Type="http://schemas.openxmlformats.org/officeDocument/2006/relationships/hyperlink" Target="http://www.mcpi.koruhope.cz/index.php/dotaznik-kratkodoba-spoluprace" TargetMode="External"/><Relationship Id="rId21" Type="http://schemas.openxmlformats.org/officeDocument/2006/relationships/chart" Target="charts/chart7.xml"/><Relationship Id="rId34" Type="http://schemas.openxmlformats.org/officeDocument/2006/relationships/hyperlink" Target="http://www.volbakariery.cz" TargetMode="External"/><Relationship Id="rId42" Type="http://schemas.openxmlformats.org/officeDocument/2006/relationships/hyperlink" Target="http://www.msmt.cz/vzdelavani/dalsi-vzdelavani/daabaze-akci-dvpp" TargetMode="External"/><Relationship Id="rId47" Type="http://schemas.openxmlformats.org/officeDocument/2006/relationships/chart" Target="charts/chart11.xml"/><Relationship Id="rId50" Type="http://schemas.openxmlformats.org/officeDocument/2006/relationships/chart" Target="charts/chart14.xml"/><Relationship Id="rId55" Type="http://schemas.openxmlformats.org/officeDocument/2006/relationships/header" Target="header3.xml"/><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chart" Target="charts/chart2.xml"/><Relationship Id="rId29" Type="http://schemas.openxmlformats.org/officeDocument/2006/relationships/hyperlink" Target="http://www.kvic.cz/sp/252/Poradenstvi/ICT_podpora_skolam/" TargetMode="External"/><Relationship Id="rId11" Type="http://schemas.openxmlformats.org/officeDocument/2006/relationships/image" Target="media/image1.png"/><Relationship Id="rId24" Type="http://schemas.openxmlformats.org/officeDocument/2006/relationships/hyperlink" Target="https://old.npi.cz/kontakty/krajske-pracoviste-ostrava" TargetMode="External"/><Relationship Id="rId32" Type="http://schemas.openxmlformats.org/officeDocument/2006/relationships/hyperlink" Target="http://www.infoprokarieru.cz" TargetMode="External"/><Relationship Id="rId37" Type="http://schemas.openxmlformats.org/officeDocument/2006/relationships/hyperlink" Target="https://muzamsk.cz/2021/05/virtualni-vystava-muza-2021/" TargetMode="External"/><Relationship Id="rId40" Type="http://schemas.openxmlformats.org/officeDocument/2006/relationships/hyperlink" Target="http://cizinci.nidv.cz" TargetMode="External"/><Relationship Id="rId45" Type="http://schemas.openxmlformats.org/officeDocument/2006/relationships/chart" Target="charts/chart10.xml"/><Relationship Id="rId53" Type="http://schemas.openxmlformats.org/officeDocument/2006/relationships/footer" Target="footer1.xml"/><Relationship Id="rId58" Type="http://schemas.openxmlformats.org/officeDocument/2006/relationships/header" Target="header5.xml"/><Relationship Id="rId5" Type="http://schemas.openxmlformats.org/officeDocument/2006/relationships/numbering" Target="numbering.xml"/><Relationship Id="rId61" Type="http://schemas.openxmlformats.org/officeDocument/2006/relationships/header" Target="header8.xml"/><Relationship Id="rId19" Type="http://schemas.openxmlformats.org/officeDocument/2006/relationships/chart" Target="charts/chart5.xml"/><Relationship Id="rId14" Type="http://schemas.openxmlformats.org/officeDocument/2006/relationships/image" Target="media/image4.jpeg"/><Relationship Id="rId22" Type="http://schemas.openxmlformats.org/officeDocument/2006/relationships/chart" Target="charts/chart8.xml"/><Relationship Id="rId27" Type="http://schemas.openxmlformats.org/officeDocument/2006/relationships/hyperlink" Target="https://www.youtube.com/playlist?list=PLNnfapQLYFUmt5CSLaWkG3doFpRYA2RD4" TargetMode="External"/><Relationship Id="rId30" Type="http://schemas.openxmlformats.org/officeDocument/2006/relationships/hyperlink" Target="http://www.mujzivotposkole.czm" TargetMode="External"/><Relationship Id="rId35" Type="http://schemas.openxmlformats.org/officeDocument/2006/relationships/hyperlink" Target="http://www.remeslomarespekt.cz" TargetMode="External"/><Relationship Id="rId43" Type="http://schemas.openxmlformats.org/officeDocument/2006/relationships/hyperlink" Target="https://www.narodnikvalifikace.cz/" TargetMode="External"/><Relationship Id="rId48" Type="http://schemas.openxmlformats.org/officeDocument/2006/relationships/chart" Target="charts/chart12.xml"/><Relationship Id="rId56" Type="http://schemas.openxmlformats.org/officeDocument/2006/relationships/footer" Target="footer3.xml"/><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chart" Target="charts/chart3.xml"/><Relationship Id="rId25" Type="http://schemas.openxmlformats.org/officeDocument/2006/relationships/hyperlink" Target="http://www.kvic.cz" TargetMode="External"/><Relationship Id="rId33" Type="http://schemas.openxmlformats.org/officeDocument/2006/relationships/hyperlink" Target="http://www.mapopavsko.cz/dokumenty/" TargetMode="External"/><Relationship Id="rId38" Type="http://schemas.openxmlformats.org/officeDocument/2006/relationships/hyperlink" Target="https://www.facebook.com/MCPIKoru/groups" TargetMode="External"/><Relationship Id="rId46" Type="http://schemas.openxmlformats.org/officeDocument/2006/relationships/image" Target="media/image4.png"/><Relationship Id="rId59" Type="http://schemas.openxmlformats.org/officeDocument/2006/relationships/header" Target="header6.xml"/><Relationship Id="rId20" Type="http://schemas.openxmlformats.org/officeDocument/2006/relationships/chart" Target="charts/chart6.xml"/><Relationship Id="rId41" Type="http://schemas.openxmlformats.org/officeDocument/2006/relationships/hyperlink" Target="https://www.talentovani.cz/" TargetMode="External"/><Relationship Id="rId54" Type="http://schemas.openxmlformats.org/officeDocument/2006/relationships/footer" Target="footer2.xml"/><Relationship Id="rId62"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hyperlink" Target="http://www.kvic.cz" TargetMode="External"/><Relationship Id="rId36" Type="http://schemas.openxmlformats.org/officeDocument/2006/relationships/hyperlink" Target="https://www.msk.cz/cs/temata/eu/projekty-v-oblasti-skolstvi--mladeze-a-sportu-608/" TargetMode="External"/><Relationship Id="rId49" Type="http://schemas.openxmlformats.org/officeDocument/2006/relationships/chart" Target="charts/chart13.xml"/><Relationship Id="rId57" Type="http://schemas.openxmlformats.org/officeDocument/2006/relationships/header" Target="header4.xml"/><Relationship Id="rId10" Type="http://schemas.openxmlformats.org/officeDocument/2006/relationships/endnotes" Target="endnotes.xml"/><Relationship Id="rId31" Type="http://schemas.openxmlformats.org/officeDocument/2006/relationships/hyperlink" Target="http://www.cestakzamestnani.cz" TargetMode="External"/><Relationship Id="rId44" Type="http://schemas.openxmlformats.org/officeDocument/2006/relationships/hyperlink" Target="https://eur02.safelinks.protection.outlook.com/?url=https%3A%2F%2Fwww.msk.cz%2Fcs%2Ftemata%2Fskolstvi%2Fdalsi-vzdelavani-a-profesni-kvalifikace-v-moravskoslezskem-kraji-3523%2F&amp;data=04%7C01%7Cjitka.vegrichtova%40msk.cz%7C250e180a81cd4c7dc89f08da08091529%7C39f24d0baa3045518e8143c77cf1000e%7C0%7C0%7C637831132361043599%7CUnknown%7CTWFpbGZsb3d8eyJWIjoiMC4wLjAwMDAiLCJQIjoiV2luMzIiLCJBTiI6Ik1haWwiLCJXVCI6Mn0%3D%7C3000&amp;sdata=eqv23F1RLXf46libSwzB26ZnwZh%2B3HPdGiERp1QQQ9w%3D&amp;reserved=0" TargetMode="External"/><Relationship Id="rId52" Type="http://schemas.openxmlformats.org/officeDocument/2006/relationships/header" Target="header2.xml"/><Relationship Id="rId60"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s>
</file>

<file path=word/_rels/header8.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3.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4.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5.xml"/></Relationships>
</file>

<file path=word/charts/_rels/chart13.xml.rels><?xml version="1.0" encoding="UTF-8" standalone="yes"?>
<Relationships xmlns="http://schemas.openxmlformats.org/package/2006/relationships"><Relationship Id="rId1" Type="http://schemas.openxmlformats.org/officeDocument/2006/relationships/oleObject" Target="https://mskraj-my.sharepoint.com/personal/vera_sevcakova_msk_cz/Documents/Desktop/Dokumenty/_N_2023/998_Finan&#269;n&#237;%20vypo&#345;&#225;d&#225;n&#237;%202022/997_V&#253;ro&#269;n&#237;%20zpr&#225;va/Grafy_podklady%202022.xls"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nasu\ku\13_SMS\_ofs\_N\Vale&#269;kov&#225;\_N_\ROK%202022\V&#221;RO&#268;N&#205;%20ZPR&#193;VA%202022\03%20podklad%20pro%20graf%20-%20Objem%20dotac&#237;%202012-2021.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oleObject" Target="https://mskraj.sharepoint.com/teams/OMSORV-VZMSK2021_2022/Shared%20Documents/VZ%20MSK%202021_2022/Podklady/VZ_2021-2022.xlsx" TargetMode="Externa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84285825903515"/>
          <c:y val="5.9724744038723195E-2"/>
          <c:w val="0.86225837536570338"/>
          <c:h val="0.76506689997083699"/>
        </c:manualLayout>
      </c:layout>
      <c:barChart>
        <c:barDir val="col"/>
        <c:grouping val="clustered"/>
        <c:varyColors val="0"/>
        <c:ser>
          <c:idx val="1"/>
          <c:order val="0"/>
          <c:spPr>
            <a:solidFill>
              <a:srgbClr val="993366"/>
            </a:solidFill>
            <a:ln w="12700">
              <a:noFill/>
              <a:prstDash val="solid"/>
            </a:ln>
          </c:spPr>
          <c:invertIfNegative val="0"/>
          <c:dLbls>
            <c:dLbl>
              <c:idx val="4"/>
              <c:layout>
                <c:manualLayout>
                  <c:x val="5.4544530208576524E-4"/>
                  <c:y val="2.649147384184501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A7C-4298-81FE-EAF56EAECB13}"/>
                </c:ext>
              </c:extLst>
            </c:dLbl>
            <c:dLbl>
              <c:idx val="6"/>
              <c:layout>
                <c:manualLayout>
                  <c:x val="-1.3055412648162581E-5"/>
                  <c:y val="7.104970774358723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A7C-4298-81FE-EAF56EAECB13}"/>
                </c:ext>
              </c:extLst>
            </c:dLbl>
            <c:spPr>
              <a:noFill/>
              <a:ln w="25400">
                <a:noFill/>
              </a:ln>
            </c:spPr>
            <c:txPr>
              <a:bodyPr/>
              <a:lstStyle/>
              <a:p>
                <a:pPr>
                  <a:defRPr sz="800" b="0">
                    <a:latin typeface="Tahoma" panose="020B0604030504040204" pitchFamily="34" charset="0"/>
                    <a:ea typeface="Tahoma" panose="020B0604030504040204" pitchFamily="34" charset="0"/>
                    <a:cs typeface="Tahoma" panose="020B060403050404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'1.1 '!$C$30:$M$30</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'1.1 '!$C$37:$M$37</c:f>
              <c:numCache>
                <c:formatCode>#,##0</c:formatCode>
                <c:ptCount val="11"/>
                <c:pt idx="0">
                  <c:v>11807</c:v>
                </c:pt>
                <c:pt idx="1">
                  <c:v>11787</c:v>
                </c:pt>
                <c:pt idx="2">
                  <c:v>11603</c:v>
                </c:pt>
                <c:pt idx="3">
                  <c:v>11999</c:v>
                </c:pt>
                <c:pt idx="4">
                  <c:v>11866</c:v>
                </c:pt>
                <c:pt idx="5">
                  <c:v>12052</c:v>
                </c:pt>
                <c:pt idx="6">
                  <c:v>12078</c:v>
                </c:pt>
                <c:pt idx="7">
                  <c:v>12387</c:v>
                </c:pt>
                <c:pt idx="8">
                  <c:v>11962</c:v>
                </c:pt>
                <c:pt idx="9">
                  <c:v>11830</c:v>
                </c:pt>
                <c:pt idx="10">
                  <c:v>11978</c:v>
                </c:pt>
              </c:numCache>
            </c:numRef>
          </c:val>
          <c:extLst>
            <c:ext xmlns:c16="http://schemas.microsoft.com/office/drawing/2014/chart" uri="{C3380CC4-5D6E-409C-BE32-E72D297353CC}">
              <c16:uniqueId val="{00000002-7A7C-4298-81FE-EAF56EAECB13}"/>
            </c:ext>
          </c:extLst>
        </c:ser>
        <c:dLbls>
          <c:showLegendKey val="0"/>
          <c:showVal val="0"/>
          <c:showCatName val="0"/>
          <c:showSerName val="0"/>
          <c:showPercent val="0"/>
          <c:showBubbleSize val="0"/>
        </c:dLbls>
        <c:gapWidth val="150"/>
        <c:axId val="303813096"/>
        <c:axId val="303813488"/>
      </c:barChart>
      <c:catAx>
        <c:axId val="303813096"/>
        <c:scaling>
          <c:orientation val="minMax"/>
        </c:scaling>
        <c:delete val="0"/>
        <c:axPos val="b"/>
        <c:title>
          <c:tx>
            <c:rich>
              <a:bodyPr/>
              <a:lstStyle/>
              <a:p>
                <a:pPr>
                  <a:defRPr sz="900" b="1">
                    <a:latin typeface="Tahoma" panose="020B0604030504040204" pitchFamily="34" charset="0"/>
                    <a:ea typeface="Tahoma" panose="020B0604030504040204" pitchFamily="34" charset="0"/>
                    <a:cs typeface="Tahoma" panose="020B0604030504040204" pitchFamily="34" charset="0"/>
                  </a:defRPr>
                </a:pPr>
                <a:r>
                  <a:rPr lang="en-US" sz="900" b="1">
                    <a:latin typeface="Tahoma" panose="020B0604030504040204" pitchFamily="34" charset="0"/>
                    <a:ea typeface="Tahoma" panose="020B0604030504040204" pitchFamily="34" charset="0"/>
                    <a:cs typeface="Tahoma" panose="020B0604030504040204" pitchFamily="34" charset="0"/>
                  </a:rPr>
                  <a:t>Rok</a:t>
                </a:r>
              </a:p>
            </c:rich>
          </c:tx>
          <c:overlay val="0"/>
        </c:title>
        <c:numFmt formatCode="General" sourceLinked="1"/>
        <c:majorTickMark val="out"/>
        <c:minorTickMark val="none"/>
        <c:tickLblPos val="nextTo"/>
        <c:spPr>
          <a:ln w="3175">
            <a:solidFill>
              <a:srgbClr val="000000"/>
            </a:solidFill>
            <a:prstDash val="solid"/>
          </a:ln>
        </c:spPr>
        <c:txPr>
          <a:bodyPr rot="0" vert="horz"/>
          <a:lstStyle/>
          <a:p>
            <a:pPr>
              <a:defRPr sz="800" b="1">
                <a:latin typeface="Tahoma" panose="020B0604030504040204" pitchFamily="34" charset="0"/>
                <a:ea typeface="Tahoma" panose="020B0604030504040204" pitchFamily="34" charset="0"/>
                <a:cs typeface="Tahoma" panose="020B0604030504040204" pitchFamily="34" charset="0"/>
              </a:defRPr>
            </a:pPr>
            <a:endParaRPr lang="cs-CZ"/>
          </a:p>
        </c:txPr>
        <c:crossAx val="303813488"/>
        <c:crosses val="autoZero"/>
        <c:auto val="1"/>
        <c:lblAlgn val="ctr"/>
        <c:lblOffset val="100"/>
        <c:tickLblSkip val="1"/>
        <c:tickMarkSkip val="1"/>
        <c:noMultiLvlLbl val="0"/>
      </c:catAx>
      <c:valAx>
        <c:axId val="303813488"/>
        <c:scaling>
          <c:orientation val="minMax"/>
          <c:max val="12400"/>
          <c:min val="11000"/>
        </c:scaling>
        <c:delete val="0"/>
        <c:axPos val="l"/>
        <c:majorGridlines>
          <c:spPr>
            <a:ln w="3175">
              <a:pattFill prst="pct25">
                <a:fgClr>
                  <a:srgbClr val="FFFFFF"/>
                </a:fgClr>
                <a:bgClr>
                  <a:srgbClr val="FFFFFF"/>
                </a:bgClr>
              </a:pattFill>
              <a:prstDash val="solid"/>
            </a:ln>
          </c:spPr>
        </c:majorGridlines>
        <c:title>
          <c:tx>
            <c:rich>
              <a:bodyPr/>
              <a:lstStyle/>
              <a:p>
                <a:pPr>
                  <a:defRPr sz="900" b="1">
                    <a:latin typeface="Tahoma" panose="020B0604030504040204" pitchFamily="34" charset="0"/>
                    <a:ea typeface="Tahoma" panose="020B0604030504040204" pitchFamily="34" charset="0"/>
                    <a:cs typeface="Tahoma" panose="020B0604030504040204" pitchFamily="34" charset="0"/>
                  </a:defRPr>
                </a:pPr>
                <a:r>
                  <a:rPr lang="cs-CZ" sz="900" b="1">
                    <a:latin typeface="Tahoma" panose="020B0604030504040204" pitchFamily="34" charset="0"/>
                    <a:ea typeface="Tahoma" panose="020B0604030504040204" pitchFamily="34" charset="0"/>
                    <a:cs typeface="Tahoma" panose="020B0604030504040204" pitchFamily="34" charset="0"/>
                  </a:rPr>
                  <a:t>Počet živě narozených dětí</a:t>
                </a:r>
              </a:p>
            </c:rich>
          </c:tx>
          <c:layout>
            <c:manualLayout>
              <c:xMode val="edge"/>
              <c:yMode val="edge"/>
              <c:x val="1.5348512907967722E-2"/>
              <c:y val="6.9830139157133639E-2"/>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800">
                <a:latin typeface="Tahoma" panose="020B0604030504040204" pitchFamily="34" charset="0"/>
                <a:ea typeface="Tahoma" panose="020B0604030504040204" pitchFamily="34" charset="0"/>
                <a:cs typeface="Tahoma" panose="020B0604030504040204" pitchFamily="34" charset="0"/>
              </a:defRPr>
            </a:pPr>
            <a:endParaRPr lang="cs-CZ"/>
          </a:p>
        </c:txPr>
        <c:crossAx val="303813096"/>
        <c:crosses val="autoZero"/>
        <c:crossBetween val="between"/>
        <c:majorUnit val="200"/>
      </c:valAx>
      <c:spPr>
        <a:solidFill>
          <a:srgbClr val="FFFFFF"/>
        </a:solidFill>
        <a:ln w="25400">
          <a:noFill/>
        </a:ln>
      </c:spPr>
    </c:plotArea>
    <c:plotVisOnly val="1"/>
    <c:dispBlanksAs val="gap"/>
    <c:showDLblsOverMax val="0"/>
  </c:chart>
  <c:spPr>
    <a:solidFill>
      <a:srgbClr val="FFFFFF"/>
    </a:solidFill>
    <a:ln w="9525">
      <a:noFill/>
    </a:ln>
  </c:spPr>
  <c:txPr>
    <a:bodyPr/>
    <a:lstStyle/>
    <a:p>
      <a:pPr>
        <a:defRPr sz="800" b="0" i="0" u="none" strike="noStrike" baseline="0">
          <a:solidFill>
            <a:srgbClr val="000000"/>
          </a:solidFill>
          <a:latin typeface="+mn-lt"/>
          <a:ea typeface="Tahoma"/>
          <a:cs typeface="Tahoma"/>
        </a:defRPr>
      </a:pPr>
      <a:endParaRPr lang="cs-CZ"/>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b="0" i="0" u="none" strike="noStrike" baseline="0">
              <a:solidFill>
                <a:srgbClr val="000000"/>
              </a:solidFill>
              <a:latin typeface="Calibri"/>
              <a:ea typeface="Calibri"/>
              <a:cs typeface="Calibri"/>
            </a:defRPr>
          </a:pPr>
          <a:endParaRPr lang="cs-CZ"/>
        </a:p>
      </c:txPr>
    </c:title>
    <c:autoTitleDeleted val="0"/>
    <c:plotArea>
      <c:layout>
        <c:manualLayout>
          <c:layoutTarget val="inner"/>
          <c:xMode val="edge"/>
          <c:yMode val="edge"/>
          <c:x val="0.16088274679950718"/>
          <c:y val="3.7037037037037035E-2"/>
          <c:w val="0.80856178691949221"/>
          <c:h val="0.78225971296549557"/>
        </c:manualLayout>
      </c:layout>
      <c:barChart>
        <c:barDir val="col"/>
        <c:grouping val="clustered"/>
        <c:varyColors val="0"/>
        <c:ser>
          <c:idx val="0"/>
          <c:order val="0"/>
          <c:tx>
            <c:strRef>
              <c:f>'všechny dotace'!$C$50</c:f>
              <c:strCache>
                <c:ptCount val="1"/>
              </c:strCache>
            </c:strRef>
          </c:tx>
          <c:spPr>
            <a:solidFill>
              <a:srgbClr val="4F81BD"/>
            </a:solidFill>
            <a:ln w="25400">
              <a:noFill/>
            </a:ln>
          </c:spPr>
          <c:invertIfNegative val="0"/>
          <c:cat>
            <c:numRef>
              <c:f>'všechny dotace'!$E$49:$U$49</c:f>
              <c:numCache>
                <c:formatCode>General</c:formatCode>
                <c:ptCount val="17"/>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'všechny dotace'!$E$50:$U$50</c:f>
              <c:numCache>
                <c:formatCode>#\ ##0.0</c:formatCode>
                <c:ptCount val="17"/>
                <c:pt idx="0">
                  <c:v>9158.9</c:v>
                </c:pt>
                <c:pt idx="1">
                  <c:v>9464.2000000000007</c:v>
                </c:pt>
                <c:pt idx="2">
                  <c:v>9601.6</c:v>
                </c:pt>
                <c:pt idx="3">
                  <c:v>10063.299999999999</c:v>
                </c:pt>
                <c:pt idx="4">
                  <c:v>9642.2000000000007</c:v>
                </c:pt>
                <c:pt idx="5">
                  <c:v>9656.32</c:v>
                </c:pt>
                <c:pt idx="6">
                  <c:v>9665.06</c:v>
                </c:pt>
                <c:pt idx="7">
                  <c:v>9724.2999999999993</c:v>
                </c:pt>
                <c:pt idx="8">
                  <c:v>9857.1</c:v>
                </c:pt>
                <c:pt idx="9">
                  <c:v>10065.6</c:v>
                </c:pt>
                <c:pt idx="10">
                  <c:v>10611.6</c:v>
                </c:pt>
                <c:pt idx="11" formatCode="#,##0.00">
                  <c:v>11632.48</c:v>
                </c:pt>
                <c:pt idx="12" formatCode="#,##0.00">
                  <c:v>13015.84</c:v>
                </c:pt>
                <c:pt idx="13" formatCode="#,##0.00">
                  <c:v>15228.09</c:v>
                </c:pt>
                <c:pt idx="14" formatCode="#,##0.00">
                  <c:v>17385.5</c:v>
                </c:pt>
                <c:pt idx="15">
                  <c:v>19115.45</c:v>
                </c:pt>
                <c:pt idx="16">
                  <c:v>19830.900000000001</c:v>
                </c:pt>
              </c:numCache>
            </c:numRef>
          </c:val>
          <c:extLst>
            <c:ext xmlns:c16="http://schemas.microsoft.com/office/drawing/2014/chart" uri="{C3380CC4-5D6E-409C-BE32-E72D297353CC}">
              <c16:uniqueId val="{00000000-DDDB-4F56-A24E-DCA85BE31401}"/>
            </c:ext>
          </c:extLst>
        </c:ser>
        <c:dLbls>
          <c:showLegendKey val="0"/>
          <c:showVal val="0"/>
          <c:showCatName val="0"/>
          <c:showSerName val="0"/>
          <c:showPercent val="0"/>
          <c:showBubbleSize val="0"/>
        </c:dLbls>
        <c:gapWidth val="219"/>
        <c:overlap val="-27"/>
        <c:axId val="1954063215"/>
        <c:axId val="1"/>
      </c:barChart>
      <c:catAx>
        <c:axId val="1954063215"/>
        <c:scaling>
          <c:orientation val="minMax"/>
        </c:scaling>
        <c:delete val="0"/>
        <c:axPos val="b"/>
        <c:title>
          <c:tx>
            <c:rich>
              <a:bodyPr/>
              <a:lstStyle/>
              <a:p>
                <a:pPr>
                  <a:defRPr sz="900" b="1" i="0" u="none" strike="noStrike" baseline="0">
                    <a:solidFill>
                      <a:srgbClr val="000000"/>
                    </a:solidFill>
                    <a:latin typeface="Tahoma"/>
                    <a:ea typeface="Tahoma"/>
                    <a:cs typeface="Tahoma"/>
                  </a:defRPr>
                </a:pPr>
                <a:r>
                  <a:rPr lang="cs-CZ"/>
                  <a:t>Rok </a:t>
                </a:r>
              </a:p>
            </c:rich>
          </c:tx>
          <c:overlay val="0"/>
        </c:title>
        <c:numFmt formatCode="General" sourceLinked="1"/>
        <c:majorTickMark val="out"/>
        <c:minorTickMark val="none"/>
        <c:tickLblPos val="nextTo"/>
        <c:spPr>
          <a:noFill/>
          <a:ln w="9525" cap="flat" cmpd="sng" algn="ctr">
            <a:solidFill>
              <a:schemeClr val="tx1"/>
            </a:solidFill>
            <a:round/>
          </a:ln>
          <a:effectLst/>
        </c:spPr>
        <c:txPr>
          <a:bodyPr rot="-2700000" vert="horz"/>
          <a:lstStyle/>
          <a:p>
            <a:pPr>
              <a:defRPr sz="800" b="1" i="0" u="none" strike="noStrike" baseline="0">
                <a:solidFill>
                  <a:srgbClr val="000000"/>
                </a:solidFill>
                <a:latin typeface="Tahoma"/>
                <a:ea typeface="Tahoma"/>
                <a:cs typeface="Tahoma"/>
              </a:defRPr>
            </a:pPr>
            <a:endParaRPr lang="cs-CZ"/>
          </a:p>
        </c:txPr>
        <c:crossAx val="1"/>
        <c:crosses val="autoZero"/>
        <c:auto val="1"/>
        <c:lblAlgn val="ctr"/>
        <c:lblOffset val="100"/>
        <c:noMultiLvlLbl val="0"/>
      </c:catAx>
      <c:valAx>
        <c:axId val="1"/>
        <c:scaling>
          <c:orientation val="minMax"/>
        </c:scaling>
        <c:delete val="0"/>
        <c:axPos val="l"/>
        <c:majorGridlines>
          <c:spPr>
            <a:ln w="3175" cap="flat" cmpd="sng" algn="ctr">
              <a:solidFill>
                <a:schemeClr val="bg1">
                  <a:lumMod val="75000"/>
                </a:schemeClr>
              </a:solidFill>
              <a:prstDash val="sysDash"/>
              <a:round/>
            </a:ln>
            <a:effectLst/>
          </c:spPr>
        </c:majorGridlines>
        <c:title>
          <c:tx>
            <c:rich>
              <a:bodyPr/>
              <a:lstStyle/>
              <a:p>
                <a:pPr>
                  <a:defRPr sz="900" b="1" i="0" u="none" strike="noStrike" baseline="0">
                    <a:solidFill>
                      <a:srgbClr val="000000"/>
                    </a:solidFill>
                    <a:latin typeface="Tahoma"/>
                    <a:ea typeface="Tahoma"/>
                    <a:cs typeface="Tahoma"/>
                  </a:defRPr>
                </a:pPr>
                <a:r>
                  <a:rPr lang="cs-CZ"/>
                  <a:t>Celková výše dotací (v mil. Kč)</a:t>
                </a:r>
              </a:p>
            </c:rich>
          </c:tx>
          <c:layout>
            <c:manualLayout>
              <c:xMode val="edge"/>
              <c:yMode val="edge"/>
              <c:x val="2.035870516185477E-2"/>
              <c:y val="8.7232925671525102E-2"/>
            </c:manualLayout>
          </c:layout>
          <c:overlay val="0"/>
        </c:title>
        <c:numFmt formatCode="#\ ##0.0" sourceLinked="1"/>
        <c:majorTickMark val="out"/>
        <c:minorTickMark val="none"/>
        <c:tickLblPos val="nextTo"/>
        <c:spPr>
          <a:ln w="9525">
            <a:solidFill>
              <a:schemeClr val="tx1"/>
            </a:solidFill>
          </a:ln>
        </c:spPr>
        <c:txPr>
          <a:bodyPr rot="0" vert="horz"/>
          <a:lstStyle/>
          <a:p>
            <a:pPr>
              <a:defRPr sz="800" b="0" i="0" u="none" strike="noStrike" baseline="0">
                <a:solidFill>
                  <a:srgbClr val="333333"/>
                </a:solidFill>
                <a:latin typeface="Tahoma"/>
                <a:ea typeface="Tahoma"/>
                <a:cs typeface="Tahoma"/>
              </a:defRPr>
            </a:pPr>
            <a:endParaRPr lang="cs-CZ"/>
          </a:p>
        </c:txPr>
        <c:crossAx val="1954063215"/>
        <c:crosses val="autoZero"/>
        <c:crossBetween val="between"/>
        <c:majorUnit val="2000"/>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000" b="0" i="0" u="none" strike="noStrike" baseline="0">
          <a:solidFill>
            <a:srgbClr val="000000"/>
          </a:solidFill>
          <a:latin typeface="Calibri"/>
          <a:ea typeface="Calibri"/>
          <a:cs typeface="Calibri"/>
        </a:defRPr>
      </a:pPr>
      <a:endParaRPr lang="cs-CZ"/>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8451125427503381E-2"/>
          <c:y val="0.13825757575757575"/>
          <c:w val="0.30222222222222217"/>
          <c:h val="0.70833333333333326"/>
        </c:manualLayout>
      </c:layout>
      <c:pieChart>
        <c:varyColors val="1"/>
        <c:ser>
          <c:idx val="0"/>
          <c:order val="0"/>
          <c:explosion val="2"/>
          <c:dPt>
            <c:idx val="0"/>
            <c:bubble3D val="0"/>
            <c:spPr>
              <a:solidFill>
                <a:srgbClr val="0070C0"/>
              </a:solidFill>
            </c:spPr>
            <c:extLst>
              <c:ext xmlns:c16="http://schemas.microsoft.com/office/drawing/2014/chart" uri="{C3380CC4-5D6E-409C-BE32-E72D297353CC}">
                <c16:uniqueId val="{00000001-00A9-4D7F-B594-9B8AFCBF8E20}"/>
              </c:ext>
            </c:extLst>
          </c:dPt>
          <c:dPt>
            <c:idx val="1"/>
            <c:bubble3D val="0"/>
            <c:spPr>
              <a:solidFill>
                <a:srgbClr val="00B0F0"/>
              </a:solidFill>
            </c:spPr>
            <c:extLst>
              <c:ext xmlns:c16="http://schemas.microsoft.com/office/drawing/2014/chart" uri="{C3380CC4-5D6E-409C-BE32-E72D297353CC}">
                <c16:uniqueId val="{00000003-00A9-4D7F-B594-9B8AFCBF8E20}"/>
              </c:ext>
            </c:extLst>
          </c:dPt>
          <c:dPt>
            <c:idx val="2"/>
            <c:bubble3D val="0"/>
            <c:spPr>
              <a:solidFill>
                <a:srgbClr val="00B050"/>
              </a:solidFill>
            </c:spPr>
            <c:extLst>
              <c:ext xmlns:c16="http://schemas.microsoft.com/office/drawing/2014/chart" uri="{C3380CC4-5D6E-409C-BE32-E72D297353CC}">
                <c16:uniqueId val="{00000004-00A9-4D7F-B594-9B8AFCBF8E20}"/>
              </c:ext>
            </c:extLst>
          </c:dPt>
          <c:dPt>
            <c:idx val="3"/>
            <c:bubble3D val="0"/>
            <c:spPr>
              <a:solidFill>
                <a:srgbClr val="7030A0"/>
              </a:solidFill>
            </c:spPr>
            <c:extLst>
              <c:ext xmlns:c16="http://schemas.microsoft.com/office/drawing/2014/chart" uri="{C3380CC4-5D6E-409C-BE32-E72D297353CC}">
                <c16:uniqueId val="{00000006-00A9-4D7F-B594-9B8AFCBF8E20}"/>
              </c:ext>
            </c:extLst>
          </c:dPt>
          <c:dPt>
            <c:idx val="4"/>
            <c:bubble3D val="0"/>
            <c:spPr>
              <a:solidFill>
                <a:srgbClr val="C00000"/>
              </a:solidFill>
            </c:spPr>
            <c:extLst>
              <c:ext xmlns:c16="http://schemas.microsoft.com/office/drawing/2014/chart" uri="{C3380CC4-5D6E-409C-BE32-E72D297353CC}">
                <c16:uniqueId val="{00000008-00A9-4D7F-B594-9B8AFCBF8E20}"/>
              </c:ext>
            </c:extLst>
          </c:dPt>
          <c:dPt>
            <c:idx val="5"/>
            <c:bubble3D val="0"/>
            <c:spPr>
              <a:solidFill>
                <a:srgbClr val="FFC000"/>
              </a:solidFill>
            </c:spPr>
            <c:extLst>
              <c:ext xmlns:c16="http://schemas.microsoft.com/office/drawing/2014/chart" uri="{C3380CC4-5D6E-409C-BE32-E72D297353CC}">
                <c16:uniqueId val="{0000000A-00A9-4D7F-B594-9B8AFCBF8E20}"/>
              </c:ext>
            </c:extLst>
          </c:dPt>
          <c:dPt>
            <c:idx val="6"/>
            <c:bubble3D val="0"/>
            <c:spPr>
              <a:solidFill>
                <a:srgbClr val="EC44C0"/>
              </a:solidFill>
            </c:spPr>
            <c:extLst>
              <c:ext xmlns:c16="http://schemas.microsoft.com/office/drawing/2014/chart" uri="{C3380CC4-5D6E-409C-BE32-E72D297353CC}">
                <c16:uniqueId val="{0000000B-00A9-4D7F-B594-9B8AFCBF8E20}"/>
              </c:ext>
            </c:extLst>
          </c:dPt>
          <c:dPt>
            <c:idx val="7"/>
            <c:bubble3D val="0"/>
            <c:spPr>
              <a:solidFill>
                <a:sysClr val="window" lastClr="FFFFFF">
                  <a:lumMod val="50000"/>
                </a:sysClr>
              </a:solidFill>
            </c:spPr>
            <c:extLst>
              <c:ext xmlns:c16="http://schemas.microsoft.com/office/drawing/2014/chart" uri="{C3380CC4-5D6E-409C-BE32-E72D297353CC}">
                <c16:uniqueId val="{0000000C-00A9-4D7F-B594-9B8AFCBF8E20}"/>
              </c:ext>
            </c:extLst>
          </c:dPt>
          <c:dPt>
            <c:idx val="8"/>
            <c:bubble3D val="0"/>
            <c:spPr>
              <a:solidFill>
                <a:srgbClr val="ED7D31">
                  <a:lumMod val="75000"/>
                </a:srgbClr>
              </a:solidFill>
            </c:spPr>
            <c:extLst>
              <c:ext xmlns:c16="http://schemas.microsoft.com/office/drawing/2014/chart" uri="{C3380CC4-5D6E-409C-BE32-E72D297353CC}">
                <c16:uniqueId val="{0000000D-00A9-4D7F-B594-9B8AFCBF8E20}"/>
              </c:ext>
            </c:extLst>
          </c:dPt>
          <c:dPt>
            <c:idx val="9"/>
            <c:bubble3D val="0"/>
            <c:spPr>
              <a:solidFill>
                <a:srgbClr val="2828E0"/>
              </a:solidFill>
            </c:spPr>
            <c:extLst>
              <c:ext xmlns:c16="http://schemas.microsoft.com/office/drawing/2014/chart" uri="{C3380CC4-5D6E-409C-BE32-E72D297353CC}">
                <c16:uniqueId val="{0000000E-00A9-4D7F-B594-9B8AFCBF8E20}"/>
              </c:ext>
            </c:extLst>
          </c:dPt>
          <c:dPt>
            <c:idx val="10"/>
            <c:bubble3D val="0"/>
            <c:extLst>
              <c:ext xmlns:c16="http://schemas.microsoft.com/office/drawing/2014/chart" uri="{C3380CC4-5D6E-409C-BE32-E72D297353CC}">
                <c16:uniqueId val="{0000000F-00A9-4D7F-B594-9B8AFCBF8E20}"/>
              </c:ext>
            </c:extLst>
          </c:dPt>
          <c:dLbls>
            <c:dLbl>
              <c:idx val="0"/>
              <c:layout>
                <c:manualLayout>
                  <c:x val="2.0202020202020127E-2"/>
                  <c:y val="-4.924242424242424E-2"/>
                </c:manualLayout>
              </c:layout>
              <c:spPr>
                <a:noFill/>
                <a:ln w="25400">
                  <a:noFill/>
                </a:ln>
              </c:spPr>
              <c:txPr>
                <a:bodyPr wrap="square" lIns="38100" tIns="19050" rIns="38100" bIns="19050" anchor="ctr">
                  <a:spAutoFit/>
                </a:bodyPr>
                <a:lstStyle/>
                <a:p>
                  <a:pPr>
                    <a:defRPr sz="800" b="1" i="0" u="none" strike="noStrike" baseline="0">
                      <a:solidFill>
                        <a:srgbClr val="0070C0"/>
                      </a:solidFill>
                      <a:latin typeface="Tahoma" panose="020B0604030504040204" pitchFamily="34" charset="0"/>
                      <a:ea typeface="Tahoma" panose="020B0604030504040204" pitchFamily="34" charset="0"/>
                      <a:cs typeface="Tahoma" panose="020B0604030504040204" pitchFamily="34" charset="0"/>
                    </a:defRPr>
                  </a:pPr>
                  <a:endParaRPr lang="cs-CZ"/>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0A9-4D7F-B594-9B8AFCBF8E20}"/>
                </c:ext>
              </c:extLst>
            </c:dLbl>
            <c:dLbl>
              <c:idx val="1"/>
              <c:layout>
                <c:manualLayout>
                  <c:x val="-4.0404040404040777E-3"/>
                  <c:y val="1.5151515151515152E-2"/>
                </c:manualLayout>
              </c:layout>
              <c:spPr>
                <a:noFill/>
                <a:ln w="25400">
                  <a:noFill/>
                </a:ln>
              </c:spPr>
              <c:txPr>
                <a:bodyPr wrap="square" lIns="38100" tIns="19050" rIns="38100" bIns="19050" anchor="ctr">
                  <a:spAutoFit/>
                </a:bodyPr>
                <a:lstStyle/>
                <a:p>
                  <a:pPr>
                    <a:defRPr sz="800" b="1" i="0" u="none" strike="noStrike" baseline="0">
                      <a:solidFill>
                        <a:schemeClr val="accent1"/>
                      </a:solidFill>
                      <a:latin typeface="Tahoma" panose="020B0604030504040204" pitchFamily="34" charset="0"/>
                      <a:ea typeface="Tahoma" panose="020B0604030504040204" pitchFamily="34" charset="0"/>
                      <a:cs typeface="Tahoma" panose="020B0604030504040204" pitchFamily="34" charset="0"/>
                    </a:defRPr>
                  </a:pPr>
                  <a:endParaRPr lang="cs-CZ"/>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0A9-4D7F-B594-9B8AFCBF8E20}"/>
                </c:ext>
              </c:extLst>
            </c:dLbl>
            <c:dLbl>
              <c:idx val="2"/>
              <c:layout>
                <c:manualLayout>
                  <c:x val="-4.6295761483709063E-18"/>
                  <c:y val="0"/>
                </c:manualLayout>
              </c:layout>
              <c:spPr>
                <a:noFill/>
                <a:ln w="25400">
                  <a:noFill/>
                </a:ln>
              </c:spPr>
              <c:txPr>
                <a:bodyPr wrap="square" lIns="38100" tIns="19050" rIns="38100" bIns="19050" anchor="ctr">
                  <a:spAutoFit/>
                </a:bodyPr>
                <a:lstStyle/>
                <a:p>
                  <a:pPr>
                    <a:defRPr sz="800" b="1" i="0" u="none" strike="noStrike" baseline="0">
                      <a:solidFill>
                        <a:srgbClr val="00B050"/>
                      </a:solidFill>
                      <a:latin typeface="Tahoma" panose="020B0604030504040204" pitchFamily="34" charset="0"/>
                      <a:ea typeface="Tahoma" panose="020B0604030504040204" pitchFamily="34" charset="0"/>
                      <a:cs typeface="Tahoma" panose="020B0604030504040204" pitchFamily="34" charset="0"/>
                    </a:defRPr>
                  </a:pPr>
                  <a:endParaRPr lang="cs-CZ"/>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0A9-4D7F-B594-9B8AFCBF8E20}"/>
                </c:ext>
              </c:extLst>
            </c:dLbl>
            <c:dLbl>
              <c:idx val="3"/>
              <c:layout>
                <c:manualLayout>
                  <c:x val="-1.6161616161616165E-2"/>
                  <c:y val="0"/>
                </c:manualLayout>
              </c:layout>
              <c:spPr>
                <a:noFill/>
                <a:ln w="25400">
                  <a:noFill/>
                </a:ln>
              </c:spPr>
              <c:txPr>
                <a:bodyPr wrap="square" lIns="38100" tIns="19050" rIns="38100" bIns="19050" anchor="ctr">
                  <a:spAutoFit/>
                </a:bodyPr>
                <a:lstStyle/>
                <a:p>
                  <a:pPr>
                    <a:defRPr sz="800" b="1" i="0" u="none" strike="noStrike" baseline="0">
                      <a:solidFill>
                        <a:srgbClr val="7030A0"/>
                      </a:solidFill>
                      <a:latin typeface="Tahoma" panose="020B0604030504040204" pitchFamily="34" charset="0"/>
                      <a:ea typeface="Tahoma" panose="020B0604030504040204" pitchFamily="34" charset="0"/>
                      <a:cs typeface="Tahoma" panose="020B0604030504040204" pitchFamily="34" charset="0"/>
                    </a:defRPr>
                  </a:pPr>
                  <a:endParaRPr lang="cs-CZ"/>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0A9-4D7F-B594-9B8AFCBF8E20}"/>
                </c:ext>
              </c:extLst>
            </c:dLbl>
            <c:dLbl>
              <c:idx val="4"/>
              <c:layout>
                <c:manualLayout>
                  <c:x val="-2.6262626262626262E-2"/>
                  <c:y val="0"/>
                </c:manualLayout>
              </c:layout>
              <c:spPr>
                <a:noFill/>
                <a:ln w="25400">
                  <a:noFill/>
                </a:ln>
              </c:spPr>
              <c:txPr>
                <a:bodyPr wrap="square" lIns="38100" tIns="19050" rIns="38100" bIns="19050" anchor="ctr">
                  <a:spAutoFit/>
                </a:bodyPr>
                <a:lstStyle/>
                <a:p>
                  <a:pPr>
                    <a:defRPr sz="800" b="1" i="0" u="none" strike="noStrike" baseline="0">
                      <a:solidFill>
                        <a:srgbClr val="C00000"/>
                      </a:solidFill>
                      <a:latin typeface="Tahoma" panose="020B0604030504040204" pitchFamily="34" charset="0"/>
                      <a:ea typeface="Tahoma" panose="020B0604030504040204" pitchFamily="34" charset="0"/>
                      <a:cs typeface="Tahoma" panose="020B0604030504040204" pitchFamily="34" charset="0"/>
                    </a:defRPr>
                  </a:pPr>
                  <a:endParaRPr lang="cs-CZ"/>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0A9-4D7F-B594-9B8AFCBF8E20}"/>
                </c:ext>
              </c:extLst>
            </c:dLbl>
            <c:dLbl>
              <c:idx val="5"/>
              <c:layout>
                <c:manualLayout>
                  <c:x val="-3.2323152787719717E-2"/>
                  <c:y val="-7.5756084466714387E-3"/>
                </c:manualLayout>
              </c:layout>
              <c:spPr>
                <a:noFill/>
                <a:ln w="25400">
                  <a:noFill/>
                </a:ln>
              </c:spPr>
              <c:txPr>
                <a:bodyPr wrap="square" lIns="38100" tIns="19050" rIns="38100" bIns="19050" anchor="ctr">
                  <a:spAutoFit/>
                </a:bodyPr>
                <a:lstStyle/>
                <a:p>
                  <a:pPr>
                    <a:defRPr sz="800" b="1" i="0" u="none" strike="noStrike" baseline="0">
                      <a:solidFill>
                        <a:srgbClr val="FFC000"/>
                      </a:solidFill>
                      <a:latin typeface="Tahoma" panose="020B0604030504040204" pitchFamily="34" charset="0"/>
                      <a:ea typeface="Tahoma" panose="020B0604030504040204" pitchFamily="34" charset="0"/>
                      <a:cs typeface="Tahoma" panose="020B0604030504040204" pitchFamily="34" charset="0"/>
                    </a:defRPr>
                  </a:pPr>
                  <a:endParaRPr lang="cs-CZ"/>
                </a:p>
              </c:txPr>
              <c:dLblPos val="bestFit"/>
              <c:showLegendKey val="0"/>
              <c:showVal val="1"/>
              <c:showCatName val="0"/>
              <c:showSerName val="0"/>
              <c:showPercent val="0"/>
              <c:showBubbleSize val="0"/>
              <c:extLst>
                <c:ext xmlns:c15="http://schemas.microsoft.com/office/drawing/2012/chart" uri="{CE6537A1-D6FC-4f65-9D91-7224C49458BB}">
                  <c15:layout>
                    <c:manualLayout>
                      <c:w val="4.2999920464487383E-2"/>
                      <c:h val="4.7935755189692189E-2"/>
                    </c:manualLayout>
                  </c15:layout>
                </c:ext>
                <c:ext xmlns:c16="http://schemas.microsoft.com/office/drawing/2014/chart" uri="{C3380CC4-5D6E-409C-BE32-E72D297353CC}">
                  <c16:uniqueId val="{0000000A-00A9-4D7F-B594-9B8AFCBF8E20}"/>
                </c:ext>
              </c:extLst>
            </c:dLbl>
            <c:dLbl>
              <c:idx val="6"/>
              <c:layout>
                <c:manualLayout>
                  <c:x val="-3.4343434343434343E-2"/>
                  <c:y val="-4.1666666666666664E-2"/>
                </c:manualLayout>
              </c:layout>
              <c:spPr>
                <a:noFill/>
                <a:ln w="25400">
                  <a:noFill/>
                </a:ln>
              </c:spPr>
              <c:txPr>
                <a:bodyPr wrap="square" lIns="38100" tIns="19050" rIns="38100" bIns="19050" anchor="ctr">
                  <a:spAutoFit/>
                </a:bodyPr>
                <a:lstStyle/>
                <a:p>
                  <a:pPr>
                    <a:defRPr sz="800" b="1" i="0" u="none" strike="noStrike" baseline="0">
                      <a:solidFill>
                        <a:srgbClr val="EC44C0"/>
                      </a:solidFill>
                      <a:latin typeface="Tahoma" panose="020B0604030504040204" pitchFamily="34" charset="0"/>
                      <a:ea typeface="Tahoma" panose="020B0604030504040204" pitchFamily="34" charset="0"/>
                      <a:cs typeface="Tahoma" panose="020B0604030504040204" pitchFamily="34" charset="0"/>
                    </a:defRPr>
                  </a:pPr>
                  <a:endParaRPr lang="cs-CZ"/>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0A9-4D7F-B594-9B8AFCBF8E20}"/>
                </c:ext>
              </c:extLst>
            </c:dLbl>
            <c:dLbl>
              <c:idx val="7"/>
              <c:layout>
                <c:manualLayout>
                  <c:x val="-1.8181818181818219E-2"/>
                  <c:y val="-3.0303030303030307E-2"/>
                </c:manualLayout>
              </c:layout>
              <c:spPr>
                <a:noFill/>
                <a:ln w="25400">
                  <a:noFill/>
                </a:ln>
              </c:spPr>
              <c:txPr>
                <a:bodyPr wrap="square" lIns="38100" tIns="19050" rIns="38100" bIns="19050" anchor="ctr">
                  <a:spAutoFit/>
                </a:bodyPr>
                <a:lstStyle/>
                <a:p>
                  <a:pPr>
                    <a:defRPr sz="800" b="1" i="0" u="none" strike="noStrike" baseline="0">
                      <a:solidFill>
                        <a:schemeClr val="tx1">
                          <a:lumMod val="50000"/>
                          <a:lumOff val="50000"/>
                        </a:schemeClr>
                      </a:solidFill>
                      <a:latin typeface="Tahoma" panose="020B0604030504040204" pitchFamily="34" charset="0"/>
                      <a:ea typeface="Tahoma" panose="020B0604030504040204" pitchFamily="34" charset="0"/>
                      <a:cs typeface="Tahoma" panose="020B0604030504040204" pitchFamily="34" charset="0"/>
                    </a:defRPr>
                  </a:pPr>
                  <a:endParaRPr lang="cs-CZ"/>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0A9-4D7F-B594-9B8AFCBF8E20}"/>
                </c:ext>
              </c:extLst>
            </c:dLbl>
            <c:dLbl>
              <c:idx val="8"/>
              <c:layout>
                <c:manualLayout>
                  <c:x val="0"/>
                  <c:y val="-4.5454545454545463E-2"/>
                </c:manualLayout>
              </c:layout>
              <c:tx>
                <c:rich>
                  <a:bodyPr wrap="square" lIns="38100" tIns="19050" rIns="38100" bIns="19050" anchor="ctr">
                    <a:spAutoFit/>
                  </a:bodyPr>
                  <a:lstStyle/>
                  <a:p>
                    <a:pPr>
                      <a:defRPr sz="800" b="1" i="0" u="none" strike="noStrike" baseline="0">
                        <a:solidFill>
                          <a:srgbClr val="FFFF00"/>
                        </a:solidFill>
                        <a:latin typeface="Tahoma" panose="020B0604030504040204" pitchFamily="34" charset="0"/>
                        <a:ea typeface="Tahoma" panose="020B0604030504040204" pitchFamily="34" charset="0"/>
                        <a:cs typeface="Tahoma" panose="020B0604030504040204" pitchFamily="34" charset="0"/>
                      </a:defRPr>
                    </a:pPr>
                    <a:fld id="{21EBB4A1-26CE-4776-9120-EAC473E0A1A8}" type="VALUE">
                      <a:rPr lang="en-US">
                        <a:solidFill>
                          <a:schemeClr val="accent2"/>
                        </a:solidFill>
                      </a:rPr>
                      <a:pPr>
                        <a:defRPr sz="800" b="1" i="0" u="none" strike="noStrike" baseline="0">
                          <a:solidFill>
                            <a:srgbClr val="FFFF00"/>
                          </a:solidFill>
                          <a:latin typeface="Tahoma" panose="020B0604030504040204" pitchFamily="34" charset="0"/>
                          <a:ea typeface="Tahoma" panose="020B0604030504040204" pitchFamily="34" charset="0"/>
                          <a:cs typeface="Tahoma" panose="020B0604030504040204" pitchFamily="34" charset="0"/>
                        </a:defRPr>
                      </a:pPr>
                      <a:t>[HODNOTA]</a:t>
                    </a:fld>
                    <a:endParaRPr lang="cs-CZ"/>
                  </a:p>
                </c:rich>
              </c:tx>
              <c:spPr>
                <a:noFill/>
                <a:ln w="25400">
                  <a:noFill/>
                </a:ln>
              </c:spPr>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00A9-4D7F-B594-9B8AFCBF8E20}"/>
                </c:ext>
              </c:extLst>
            </c:dLbl>
            <c:dLbl>
              <c:idx val="9"/>
              <c:layout>
                <c:manualLayout>
                  <c:x val="2.2222222222222223E-2"/>
                  <c:y val="-3.4090909090909095E-2"/>
                </c:manualLayout>
              </c:layout>
              <c:spPr>
                <a:noFill/>
                <a:ln w="25400">
                  <a:noFill/>
                </a:ln>
              </c:spPr>
              <c:txPr>
                <a:bodyPr wrap="square" lIns="38100" tIns="19050" rIns="38100" bIns="19050" anchor="ctr">
                  <a:spAutoFit/>
                </a:bodyPr>
                <a:lstStyle/>
                <a:p>
                  <a:pPr>
                    <a:defRPr sz="800" b="1" i="0" u="none" strike="noStrike" baseline="0">
                      <a:solidFill>
                        <a:srgbClr val="2828E0"/>
                      </a:solidFill>
                      <a:latin typeface="Tahoma" panose="020B0604030504040204" pitchFamily="34" charset="0"/>
                      <a:ea typeface="Tahoma" panose="020B0604030504040204" pitchFamily="34" charset="0"/>
                      <a:cs typeface="Tahoma" panose="020B0604030504040204" pitchFamily="34" charset="0"/>
                    </a:defRPr>
                  </a:pPr>
                  <a:endParaRPr lang="cs-CZ"/>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0A9-4D7F-B594-9B8AFCBF8E20}"/>
                </c:ext>
              </c:extLst>
            </c:dLbl>
            <c:dLbl>
              <c:idx val="10"/>
              <c:layout>
                <c:manualLayout>
                  <c:x val="5.6565656565656569E-2"/>
                  <c:y val="-2.6515151515151519E-2"/>
                </c:manualLayout>
              </c:layout>
              <c:spPr>
                <a:noFill/>
                <a:ln w="25400">
                  <a:noFill/>
                </a:ln>
              </c:spPr>
              <c:txPr>
                <a:bodyPr wrap="square" lIns="38100" tIns="19050" rIns="38100" bIns="19050" anchor="ctr">
                  <a:spAutoFit/>
                </a:bodyPr>
                <a:lstStyle/>
                <a:p>
                  <a:pPr>
                    <a:defRPr sz="800" b="1" i="0" u="none" strike="noStrike" baseline="0">
                      <a:solidFill>
                        <a:schemeClr val="accent5">
                          <a:lumMod val="60000"/>
                          <a:lumOff val="40000"/>
                        </a:schemeClr>
                      </a:solidFill>
                      <a:latin typeface="Tahoma" panose="020B0604030504040204" pitchFamily="34" charset="0"/>
                      <a:ea typeface="Tahoma" panose="020B0604030504040204" pitchFamily="34" charset="0"/>
                      <a:cs typeface="Tahoma" panose="020B0604030504040204" pitchFamily="34" charset="0"/>
                    </a:defRPr>
                  </a:pPr>
                  <a:endParaRPr lang="cs-CZ"/>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0A9-4D7F-B594-9B8AFCBF8E20}"/>
                </c:ext>
              </c:extLst>
            </c:dLbl>
            <c:spPr>
              <a:noFill/>
              <a:ln w="25400">
                <a:noFill/>
              </a:ln>
            </c:spPr>
            <c:txPr>
              <a:bodyPr wrap="square" lIns="38100" tIns="19050" rIns="38100" bIns="19050" anchor="ctr">
                <a:spAutoFit/>
              </a:bodyPr>
              <a:lstStyle/>
              <a:p>
                <a:pPr>
                  <a:defRPr sz="800" b="1" i="0" u="none" strike="noStrike" baseline="0">
                    <a:solidFill>
                      <a:srgbClr val="333333"/>
                    </a:solidFill>
                    <a:latin typeface="Tahoma" panose="020B0604030504040204" pitchFamily="34" charset="0"/>
                    <a:ea typeface="Tahoma" panose="020B0604030504040204" pitchFamily="34" charset="0"/>
                    <a:cs typeface="Tahoma" panose="020B0604030504040204" pitchFamily="34" charset="0"/>
                  </a:defRPr>
                </a:pPr>
                <a:endParaRPr lang="cs-CZ"/>
              </a:p>
            </c:tx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'čerpání dotací'!$E$351:$E$361</c:f>
              <c:strCache>
                <c:ptCount val="11"/>
                <c:pt idx="0">
                  <c:v>Národní plán obnovy - doučování (1-8/2022)</c:v>
                </c:pt>
                <c:pt idx="1">
                  <c:v>Národní plán obnovy - doučování (9-12/2022)</c:v>
                </c:pt>
                <c:pt idx="2">
                  <c:v>Přímé náklady na vzdělávání</c:v>
                </c:pt>
                <c:pt idx="3">
                  <c:v>Přímé náklady na vzdělávání - "Ukrajinští asistenti"</c:v>
                </c:pt>
                <c:pt idx="4">
                  <c:v>Výdaje spojené s epidemií COVID-19 (výdaje spojené s činností škol – mimořádná opatření)</c:v>
                </c:pt>
                <c:pt idx="5">
                  <c:v>Národní plán obnovy – digitální učební pomůcky (MŠ)</c:v>
                </c:pt>
                <c:pt idx="6">
                  <c:v>Národní plán obnovy – digitální učební pomůcky (ZŠ, SŠ)</c:v>
                </c:pt>
                <c:pt idx="7">
                  <c:v>Národní plán obnovy – prevence digitální propasti</c:v>
                </c:pt>
                <c:pt idx="8">
                  <c:v>Jazykové kurzy pro děti cizince migrující z Ukrajiny</c:v>
                </c:pt>
                <c:pt idx="9">
                  <c:v>Dotace pro soukromé školy</c:v>
                </c:pt>
                <c:pt idx="10">
                  <c:v>Projekty romské komunity</c:v>
                </c:pt>
              </c:strCache>
            </c:strRef>
          </c:cat>
          <c:val>
            <c:numRef>
              <c:f>'čerpání dotací'!$F$351:$F$361</c:f>
              <c:numCache>
                <c:formatCode>#,##0</c:formatCode>
                <c:ptCount val="11"/>
                <c:pt idx="0">
                  <c:v>7607</c:v>
                </c:pt>
                <c:pt idx="1">
                  <c:v>5324</c:v>
                </c:pt>
                <c:pt idx="2">
                  <c:v>1891</c:v>
                </c:pt>
                <c:pt idx="3">
                  <c:v>1655</c:v>
                </c:pt>
                <c:pt idx="4">
                  <c:v>1084</c:v>
                </c:pt>
                <c:pt idx="5">
                  <c:v>128</c:v>
                </c:pt>
                <c:pt idx="6">
                  <c:v>407</c:v>
                </c:pt>
                <c:pt idx="7">
                  <c:v>312</c:v>
                </c:pt>
                <c:pt idx="8">
                  <c:v>265</c:v>
                </c:pt>
                <c:pt idx="9">
                  <c:v>141</c:v>
                </c:pt>
                <c:pt idx="10">
                  <c:v>97</c:v>
                </c:pt>
              </c:numCache>
            </c:numRef>
          </c:val>
          <c:extLst>
            <c:ext xmlns:c16="http://schemas.microsoft.com/office/drawing/2014/chart" uri="{C3380CC4-5D6E-409C-BE32-E72D297353CC}">
              <c16:uniqueId val="{00000010-00A9-4D7F-B594-9B8AFCBF8E20}"/>
            </c:ext>
          </c:extLst>
        </c:ser>
        <c:ser>
          <c:idx val="1"/>
          <c:order val="1"/>
          <c:tx>
            <c:strRef>
              <c:f>'https://mskraj-my.sharepoint.com/personal/vera_sevcakova_msk_cz/Documents/Desktop/Dokumenty/_N_2023/998_Finanční vypořádání 2022/Státní rozpočet _Vyúčtování/[Priloha_c_3_2022_podrobně.xlsx]3A (kraj)'!$F$40</c:f>
              <c:strCache>
                <c:ptCount val="1"/>
                <c:pt idx="0">
                  <c:v>18903421,03</c:v>
                </c:pt>
              </c:strCache>
            </c:strRef>
          </c:tx>
          <c:dPt>
            <c:idx val="0"/>
            <c:bubble3D val="0"/>
            <c:extLst>
              <c:ext xmlns:c16="http://schemas.microsoft.com/office/drawing/2014/chart" uri="{C3380CC4-5D6E-409C-BE32-E72D297353CC}">
                <c16:uniqueId val="{00000011-00A9-4D7F-B594-9B8AFCBF8E20}"/>
              </c:ext>
            </c:extLst>
          </c:dPt>
          <c:dPt>
            <c:idx val="1"/>
            <c:bubble3D val="0"/>
            <c:extLst>
              <c:ext xmlns:c16="http://schemas.microsoft.com/office/drawing/2014/chart" uri="{C3380CC4-5D6E-409C-BE32-E72D297353CC}">
                <c16:uniqueId val="{00000012-00A9-4D7F-B594-9B8AFCBF8E20}"/>
              </c:ext>
            </c:extLst>
          </c:dPt>
          <c:dPt>
            <c:idx val="2"/>
            <c:bubble3D val="0"/>
            <c:extLst>
              <c:ext xmlns:c16="http://schemas.microsoft.com/office/drawing/2014/chart" uri="{C3380CC4-5D6E-409C-BE32-E72D297353CC}">
                <c16:uniqueId val="{00000013-00A9-4D7F-B594-9B8AFCBF8E20}"/>
              </c:ext>
            </c:extLst>
          </c:dPt>
          <c:dPt>
            <c:idx val="3"/>
            <c:bubble3D val="0"/>
            <c:extLst>
              <c:ext xmlns:c16="http://schemas.microsoft.com/office/drawing/2014/chart" uri="{C3380CC4-5D6E-409C-BE32-E72D297353CC}">
                <c16:uniqueId val="{00000014-00A9-4D7F-B594-9B8AFCBF8E20}"/>
              </c:ext>
            </c:extLst>
          </c:dPt>
          <c:dPt>
            <c:idx val="4"/>
            <c:bubble3D val="0"/>
            <c:extLst>
              <c:ext xmlns:c16="http://schemas.microsoft.com/office/drawing/2014/chart" uri="{C3380CC4-5D6E-409C-BE32-E72D297353CC}">
                <c16:uniqueId val="{00000015-00A9-4D7F-B594-9B8AFCBF8E20}"/>
              </c:ext>
            </c:extLst>
          </c:dPt>
          <c:dPt>
            <c:idx val="5"/>
            <c:bubble3D val="0"/>
            <c:extLst>
              <c:ext xmlns:c16="http://schemas.microsoft.com/office/drawing/2014/chart" uri="{C3380CC4-5D6E-409C-BE32-E72D297353CC}">
                <c16:uniqueId val="{00000016-00A9-4D7F-B594-9B8AFCBF8E20}"/>
              </c:ext>
            </c:extLst>
          </c:dPt>
          <c:dPt>
            <c:idx val="6"/>
            <c:bubble3D val="0"/>
            <c:extLst>
              <c:ext xmlns:c16="http://schemas.microsoft.com/office/drawing/2014/chart" uri="{C3380CC4-5D6E-409C-BE32-E72D297353CC}">
                <c16:uniqueId val="{00000017-00A9-4D7F-B594-9B8AFCBF8E20}"/>
              </c:ext>
            </c:extLst>
          </c:dPt>
          <c:dPt>
            <c:idx val="7"/>
            <c:bubble3D val="0"/>
            <c:extLst>
              <c:ext xmlns:c16="http://schemas.microsoft.com/office/drawing/2014/chart" uri="{C3380CC4-5D6E-409C-BE32-E72D297353CC}">
                <c16:uniqueId val="{00000018-00A9-4D7F-B594-9B8AFCBF8E20}"/>
              </c:ext>
            </c:extLst>
          </c:dPt>
          <c:dPt>
            <c:idx val="8"/>
            <c:bubble3D val="0"/>
            <c:extLst>
              <c:ext xmlns:c16="http://schemas.microsoft.com/office/drawing/2014/chart" uri="{C3380CC4-5D6E-409C-BE32-E72D297353CC}">
                <c16:uniqueId val="{00000019-00A9-4D7F-B594-9B8AFCBF8E20}"/>
              </c:ext>
            </c:extLst>
          </c:dPt>
          <c:dPt>
            <c:idx val="9"/>
            <c:bubble3D val="0"/>
            <c:extLst>
              <c:ext xmlns:c16="http://schemas.microsoft.com/office/drawing/2014/chart" uri="{C3380CC4-5D6E-409C-BE32-E72D297353CC}">
                <c16:uniqueId val="{0000001A-00A9-4D7F-B594-9B8AFCBF8E20}"/>
              </c:ext>
            </c:extLst>
          </c:dPt>
          <c:dPt>
            <c:idx val="10"/>
            <c:bubble3D val="0"/>
            <c:extLst>
              <c:ext xmlns:c16="http://schemas.microsoft.com/office/drawing/2014/chart" uri="{C3380CC4-5D6E-409C-BE32-E72D297353CC}">
                <c16:uniqueId val="{0000001B-00A9-4D7F-B594-9B8AFCBF8E20}"/>
              </c:ext>
            </c:extLst>
          </c:dPt>
          <c:cat>
            <c:strRef>
              <c:f>'čerpání dotací'!$E$351:$E$361</c:f>
              <c:strCache>
                <c:ptCount val="11"/>
                <c:pt idx="0">
                  <c:v>Národní plán obnovy - doučování (1-8/2022)</c:v>
                </c:pt>
                <c:pt idx="1">
                  <c:v>Národní plán obnovy - doučování (9-12/2022)</c:v>
                </c:pt>
                <c:pt idx="2">
                  <c:v>Přímé náklady na vzdělávání</c:v>
                </c:pt>
                <c:pt idx="3">
                  <c:v>Přímé náklady na vzdělávání - "Ukrajinští asistenti"</c:v>
                </c:pt>
                <c:pt idx="4">
                  <c:v>Výdaje spojené s epidemií COVID-19 (výdaje spojené s činností škol – mimořádná opatření)</c:v>
                </c:pt>
                <c:pt idx="5">
                  <c:v>Národní plán obnovy – digitální učební pomůcky (MŠ)</c:v>
                </c:pt>
                <c:pt idx="6">
                  <c:v>Národní plán obnovy – digitální učební pomůcky (ZŠ, SŠ)</c:v>
                </c:pt>
                <c:pt idx="7">
                  <c:v>Národní plán obnovy – prevence digitální propasti</c:v>
                </c:pt>
                <c:pt idx="8">
                  <c:v>Jazykové kurzy pro děti cizince migrující z Ukrajiny</c:v>
                </c:pt>
                <c:pt idx="9">
                  <c:v>Dotace pro soukromé školy</c:v>
                </c:pt>
                <c:pt idx="10">
                  <c:v>Projekty romské komunity</c:v>
                </c:pt>
              </c:strCache>
            </c:strRef>
          </c:cat>
          <c:val>
            <c:numRef>
              <c:f>'[2]3A (kraj)'!$F$41:$F$45</c:f>
              <c:numCache>
                <c:formatCode>General</c:formatCode>
                <c:ptCount val="5"/>
                <c:pt idx="0">
                  <c:v>13283044.969998769</c:v>
                </c:pt>
                <c:pt idx="1">
                  <c:v>141197.93</c:v>
                </c:pt>
                <c:pt idx="2">
                  <c:v>5487278.1299999999</c:v>
                </c:pt>
                <c:pt idx="4">
                  <c:v>-414261.07999999705</c:v>
                </c:pt>
              </c:numCache>
            </c:numRef>
          </c:val>
          <c:extLst>
            <c:ext xmlns:c16="http://schemas.microsoft.com/office/drawing/2014/chart" uri="{C3380CC4-5D6E-409C-BE32-E72D297353CC}">
              <c16:uniqueId val="{0000001C-00A9-4D7F-B594-9B8AFCBF8E20}"/>
            </c:ext>
          </c:extLst>
        </c:ser>
        <c:ser>
          <c:idx val="2"/>
          <c:order val="2"/>
          <c:tx>
            <c:strRef>
              <c:f>'https://mskraj-my.sharepoint.com/personal/vera_sevcakova_msk_cz/Documents/Desktop/Dokumenty/_N_2023/998_Finanční vypořádání 2022/Státní rozpočet _Vyúčtování/[Priloha_c_3_2022_podrobně.xlsx]3A (kraj)'!$G$40</c:f>
              <c:strCache>
                <c:ptCount val="1"/>
                <c:pt idx="0">
                  <c:v>Rozdíl</c:v>
                </c:pt>
              </c:strCache>
            </c:strRef>
          </c:tx>
          <c:dPt>
            <c:idx val="0"/>
            <c:bubble3D val="0"/>
            <c:extLst>
              <c:ext xmlns:c16="http://schemas.microsoft.com/office/drawing/2014/chart" uri="{C3380CC4-5D6E-409C-BE32-E72D297353CC}">
                <c16:uniqueId val="{0000001D-00A9-4D7F-B594-9B8AFCBF8E20}"/>
              </c:ext>
            </c:extLst>
          </c:dPt>
          <c:dPt>
            <c:idx val="1"/>
            <c:bubble3D val="0"/>
            <c:extLst>
              <c:ext xmlns:c16="http://schemas.microsoft.com/office/drawing/2014/chart" uri="{C3380CC4-5D6E-409C-BE32-E72D297353CC}">
                <c16:uniqueId val="{0000001E-00A9-4D7F-B594-9B8AFCBF8E20}"/>
              </c:ext>
            </c:extLst>
          </c:dPt>
          <c:dPt>
            <c:idx val="2"/>
            <c:bubble3D val="0"/>
            <c:extLst>
              <c:ext xmlns:c16="http://schemas.microsoft.com/office/drawing/2014/chart" uri="{C3380CC4-5D6E-409C-BE32-E72D297353CC}">
                <c16:uniqueId val="{0000001F-00A9-4D7F-B594-9B8AFCBF8E20}"/>
              </c:ext>
            </c:extLst>
          </c:dPt>
          <c:dPt>
            <c:idx val="3"/>
            <c:bubble3D val="0"/>
            <c:extLst>
              <c:ext xmlns:c16="http://schemas.microsoft.com/office/drawing/2014/chart" uri="{C3380CC4-5D6E-409C-BE32-E72D297353CC}">
                <c16:uniqueId val="{00000020-00A9-4D7F-B594-9B8AFCBF8E20}"/>
              </c:ext>
            </c:extLst>
          </c:dPt>
          <c:dPt>
            <c:idx val="4"/>
            <c:bubble3D val="0"/>
            <c:extLst>
              <c:ext xmlns:c16="http://schemas.microsoft.com/office/drawing/2014/chart" uri="{C3380CC4-5D6E-409C-BE32-E72D297353CC}">
                <c16:uniqueId val="{00000021-00A9-4D7F-B594-9B8AFCBF8E20}"/>
              </c:ext>
            </c:extLst>
          </c:dPt>
          <c:dPt>
            <c:idx val="5"/>
            <c:bubble3D val="0"/>
            <c:extLst>
              <c:ext xmlns:c16="http://schemas.microsoft.com/office/drawing/2014/chart" uri="{C3380CC4-5D6E-409C-BE32-E72D297353CC}">
                <c16:uniqueId val="{00000022-00A9-4D7F-B594-9B8AFCBF8E20}"/>
              </c:ext>
            </c:extLst>
          </c:dPt>
          <c:dPt>
            <c:idx val="6"/>
            <c:bubble3D val="0"/>
            <c:extLst>
              <c:ext xmlns:c16="http://schemas.microsoft.com/office/drawing/2014/chart" uri="{C3380CC4-5D6E-409C-BE32-E72D297353CC}">
                <c16:uniqueId val="{00000023-00A9-4D7F-B594-9B8AFCBF8E20}"/>
              </c:ext>
            </c:extLst>
          </c:dPt>
          <c:dPt>
            <c:idx val="7"/>
            <c:bubble3D val="0"/>
            <c:extLst>
              <c:ext xmlns:c16="http://schemas.microsoft.com/office/drawing/2014/chart" uri="{C3380CC4-5D6E-409C-BE32-E72D297353CC}">
                <c16:uniqueId val="{00000024-00A9-4D7F-B594-9B8AFCBF8E20}"/>
              </c:ext>
            </c:extLst>
          </c:dPt>
          <c:dPt>
            <c:idx val="8"/>
            <c:bubble3D val="0"/>
            <c:extLst>
              <c:ext xmlns:c16="http://schemas.microsoft.com/office/drawing/2014/chart" uri="{C3380CC4-5D6E-409C-BE32-E72D297353CC}">
                <c16:uniqueId val="{00000025-00A9-4D7F-B594-9B8AFCBF8E20}"/>
              </c:ext>
            </c:extLst>
          </c:dPt>
          <c:dPt>
            <c:idx val="9"/>
            <c:bubble3D val="0"/>
            <c:extLst>
              <c:ext xmlns:c16="http://schemas.microsoft.com/office/drawing/2014/chart" uri="{C3380CC4-5D6E-409C-BE32-E72D297353CC}">
                <c16:uniqueId val="{00000026-00A9-4D7F-B594-9B8AFCBF8E20}"/>
              </c:ext>
            </c:extLst>
          </c:dPt>
          <c:dPt>
            <c:idx val="10"/>
            <c:bubble3D val="0"/>
            <c:extLst>
              <c:ext xmlns:c16="http://schemas.microsoft.com/office/drawing/2014/chart" uri="{C3380CC4-5D6E-409C-BE32-E72D297353CC}">
                <c16:uniqueId val="{00000027-00A9-4D7F-B594-9B8AFCBF8E20}"/>
              </c:ext>
            </c:extLst>
          </c:dPt>
          <c:cat>
            <c:strRef>
              <c:f>'čerpání dotací'!$E$351:$E$361</c:f>
              <c:strCache>
                <c:ptCount val="11"/>
                <c:pt idx="0">
                  <c:v>Národní plán obnovy - doučování (1-8/2022)</c:v>
                </c:pt>
                <c:pt idx="1">
                  <c:v>Národní plán obnovy - doučování (9-12/2022)</c:v>
                </c:pt>
                <c:pt idx="2">
                  <c:v>Přímé náklady na vzdělávání</c:v>
                </c:pt>
                <c:pt idx="3">
                  <c:v>Přímé náklady na vzdělávání - "Ukrajinští asistenti"</c:v>
                </c:pt>
                <c:pt idx="4">
                  <c:v>Výdaje spojené s epidemií COVID-19 (výdaje spojené s činností škol – mimořádná opatření)</c:v>
                </c:pt>
                <c:pt idx="5">
                  <c:v>Národní plán obnovy – digitální učební pomůcky (MŠ)</c:v>
                </c:pt>
                <c:pt idx="6">
                  <c:v>Národní plán obnovy – digitální učební pomůcky (ZŠ, SŠ)</c:v>
                </c:pt>
                <c:pt idx="7">
                  <c:v>Národní plán obnovy – prevence digitální propasti</c:v>
                </c:pt>
                <c:pt idx="8">
                  <c:v>Jazykové kurzy pro děti cizince migrující z Ukrajiny</c:v>
                </c:pt>
                <c:pt idx="9">
                  <c:v>Dotace pro soukromé školy</c:v>
                </c:pt>
                <c:pt idx="10">
                  <c:v>Projekty romské komunity</c:v>
                </c:pt>
              </c:strCache>
            </c:strRef>
          </c:cat>
          <c:val>
            <c:numRef>
              <c:f>'[2]3A (kraj)'!$G$41:$G$45</c:f>
              <c:numCache>
                <c:formatCode>General</c:formatCode>
                <c:ptCount val="5"/>
                <c:pt idx="0">
                  <c:v>0</c:v>
                </c:pt>
                <c:pt idx="1">
                  <c:v>0</c:v>
                </c:pt>
                <c:pt idx="2">
                  <c:v>0</c:v>
                </c:pt>
                <c:pt idx="4">
                  <c:v>0</c:v>
                </c:pt>
              </c:numCache>
            </c:numRef>
          </c:val>
          <c:extLst>
            <c:ext xmlns:c16="http://schemas.microsoft.com/office/drawing/2014/chart" uri="{C3380CC4-5D6E-409C-BE32-E72D297353CC}">
              <c16:uniqueId val="{00000028-00A9-4D7F-B594-9B8AFCBF8E20}"/>
            </c:ext>
          </c:extLst>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49644158116599063"/>
          <c:y val="6.2502087807205911E-2"/>
          <c:w val="0.48140062037699832"/>
          <c:h val="0.85798315893709043"/>
        </c:manualLayout>
      </c:layout>
      <c:overlay val="0"/>
      <c:spPr>
        <a:noFill/>
        <a:ln w="25400">
          <a:noFill/>
        </a:ln>
      </c:spPr>
      <c:txPr>
        <a:bodyPr/>
        <a:lstStyle/>
        <a:p>
          <a:pPr>
            <a:defRPr sz="800" b="0" i="0" u="none" strike="noStrike" baseline="0">
              <a:solidFill>
                <a:schemeClr val="tx1"/>
              </a:solidFill>
              <a:latin typeface="Tahoma" panose="020B0604030504040204" pitchFamily="34" charset="0"/>
              <a:ea typeface="Tahoma" panose="020B0604030504040204" pitchFamily="34" charset="0"/>
              <a:cs typeface="Tahoma" panose="020B0604030504040204" pitchFamily="34" charset="0"/>
            </a:defRPr>
          </a:pPr>
          <a:endParaRPr lang="cs-CZ"/>
        </a:p>
      </c:txPr>
    </c:legend>
    <c:plotVisOnly val="1"/>
    <c:dispBlanksAs val="gap"/>
    <c:showDLblsOverMax val="0"/>
  </c:chart>
  <c:spPr>
    <a:noFill/>
    <a:ln w="9525" cap="flat" cmpd="sng" algn="ctr">
      <a:noFill/>
      <a:round/>
    </a:ln>
    <a:effectLst/>
  </c:spPr>
  <c:txPr>
    <a:bodyPr/>
    <a:lstStyle/>
    <a:p>
      <a:pPr>
        <a:defRPr sz="1000" b="0" i="0" u="none" strike="noStrike" baseline="0">
          <a:solidFill>
            <a:srgbClr val="000000"/>
          </a:solidFill>
          <a:latin typeface="Calibri"/>
          <a:ea typeface="Calibri"/>
          <a:cs typeface="Calibri"/>
        </a:defRPr>
      </a:pPr>
      <a:endParaRPr lang="cs-CZ"/>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08131682119668"/>
          <c:y val="0.13328853437294277"/>
          <c:w val="0.69901568755518462"/>
          <c:h val="0.63894507520837518"/>
        </c:manualLayout>
      </c:layout>
      <c:barChart>
        <c:barDir val="col"/>
        <c:grouping val="clustered"/>
        <c:varyColors val="0"/>
        <c:ser>
          <c:idx val="0"/>
          <c:order val="0"/>
          <c:tx>
            <c:strRef>
              <c:f>'výsledky (2)'!$B$40</c:f>
              <c:strCache>
                <c:ptCount val="1"/>
                <c:pt idx="0">
                  <c:v>Celkem</c:v>
                </c:pt>
              </c:strCache>
            </c:strRef>
          </c:tx>
          <c:spPr>
            <a:solidFill>
              <a:srgbClr val="0070C0"/>
            </a:solidFill>
            <a:ln w="12700">
              <a:noFill/>
              <a:prstDash val="solid"/>
            </a:ln>
          </c:spPr>
          <c:invertIfNegative val="0"/>
          <c:cat>
            <c:numRef>
              <c:f>'výsledky (2)'!$C$39:$O$39</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'výsledky (2)'!$C$40:$O$40</c:f>
              <c:numCache>
                <c:formatCode>#,##0.00</c:formatCode>
                <c:ptCount val="13"/>
                <c:pt idx="0">
                  <c:v>19.940000000000001</c:v>
                </c:pt>
                <c:pt idx="1">
                  <c:v>23.7</c:v>
                </c:pt>
                <c:pt idx="2" formatCode="General">
                  <c:v>24.43</c:v>
                </c:pt>
                <c:pt idx="3" formatCode="General">
                  <c:v>19.13</c:v>
                </c:pt>
                <c:pt idx="4" formatCode="General">
                  <c:v>24.34</c:v>
                </c:pt>
                <c:pt idx="5" formatCode="General">
                  <c:v>35.020000000000003</c:v>
                </c:pt>
                <c:pt idx="6" formatCode="General">
                  <c:v>15.18</c:v>
                </c:pt>
                <c:pt idx="7" formatCode="General">
                  <c:v>20.93</c:v>
                </c:pt>
                <c:pt idx="8" formatCode="General">
                  <c:v>20.728999999999999</c:v>
                </c:pt>
                <c:pt idx="9" formatCode="General">
                  <c:v>18.344999999999999</c:v>
                </c:pt>
                <c:pt idx="10" formatCode="General">
                  <c:v>19.934000000000001</c:v>
                </c:pt>
                <c:pt idx="11" formatCode="General">
                  <c:v>14.454999999999998</c:v>
                </c:pt>
                <c:pt idx="12" formatCode="General">
                  <c:v>19.978999999999999</c:v>
                </c:pt>
              </c:numCache>
            </c:numRef>
          </c:val>
          <c:extLst>
            <c:ext xmlns:c16="http://schemas.microsoft.com/office/drawing/2014/chart" uri="{C3380CC4-5D6E-409C-BE32-E72D297353CC}">
              <c16:uniqueId val="{00000000-F978-4436-92A8-6059BBA96A6D}"/>
            </c:ext>
          </c:extLst>
        </c:ser>
        <c:ser>
          <c:idx val="1"/>
          <c:order val="1"/>
          <c:tx>
            <c:strRef>
              <c:f>'výsledky (2)'!$B$41</c:f>
              <c:strCache>
                <c:ptCount val="1"/>
                <c:pt idx="0">
                  <c:v>Hlavní činnost</c:v>
                </c:pt>
              </c:strCache>
            </c:strRef>
          </c:tx>
          <c:spPr>
            <a:solidFill>
              <a:srgbClr val="FF0000"/>
            </a:solidFill>
            <a:ln w="12700">
              <a:noFill/>
              <a:prstDash val="solid"/>
            </a:ln>
          </c:spPr>
          <c:invertIfNegative val="0"/>
          <c:cat>
            <c:numRef>
              <c:f>'výsledky (2)'!$C$39:$O$39</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'výsledky (2)'!$C$41:$O$41</c:f>
              <c:numCache>
                <c:formatCode>#,##0.00</c:formatCode>
                <c:ptCount val="13"/>
                <c:pt idx="0">
                  <c:v>-8.5399999999999991</c:v>
                </c:pt>
                <c:pt idx="1">
                  <c:v>-2.4</c:v>
                </c:pt>
                <c:pt idx="2" formatCode="General">
                  <c:v>-2.62</c:v>
                </c:pt>
                <c:pt idx="3" formatCode="General">
                  <c:v>-8.2799999999999994</c:v>
                </c:pt>
                <c:pt idx="4" formatCode="General">
                  <c:v>-9.5000000000000001E-2</c:v>
                </c:pt>
                <c:pt idx="5" formatCode="General">
                  <c:v>8.7799999999999994</c:v>
                </c:pt>
                <c:pt idx="6" formatCode="General">
                  <c:v>-11.46</c:v>
                </c:pt>
                <c:pt idx="7" formatCode="General">
                  <c:v>-6.6</c:v>
                </c:pt>
                <c:pt idx="8" formatCode="General">
                  <c:v>-6.2690000000000001</c:v>
                </c:pt>
                <c:pt idx="9" formatCode="General">
                  <c:v>-6.7510000000000003</c:v>
                </c:pt>
                <c:pt idx="10" formatCode="General">
                  <c:v>3.8210000000000002</c:v>
                </c:pt>
                <c:pt idx="11" formatCode="General">
                  <c:v>-2.5590000000000002</c:v>
                </c:pt>
                <c:pt idx="12" formatCode="0.000">
                  <c:v>-6.61</c:v>
                </c:pt>
              </c:numCache>
            </c:numRef>
          </c:val>
          <c:extLst>
            <c:ext xmlns:c16="http://schemas.microsoft.com/office/drawing/2014/chart" uri="{C3380CC4-5D6E-409C-BE32-E72D297353CC}">
              <c16:uniqueId val="{00000001-F978-4436-92A8-6059BBA96A6D}"/>
            </c:ext>
          </c:extLst>
        </c:ser>
        <c:ser>
          <c:idx val="2"/>
          <c:order val="2"/>
          <c:tx>
            <c:strRef>
              <c:f>'výsledky (2)'!$B$42</c:f>
              <c:strCache>
                <c:ptCount val="1"/>
                <c:pt idx="0">
                  <c:v>Doplňková činnost</c:v>
                </c:pt>
              </c:strCache>
            </c:strRef>
          </c:tx>
          <c:spPr>
            <a:solidFill>
              <a:srgbClr val="92D050"/>
            </a:solidFill>
            <a:ln w="12700">
              <a:noFill/>
              <a:prstDash val="solid"/>
            </a:ln>
          </c:spPr>
          <c:invertIfNegative val="0"/>
          <c:cat>
            <c:numRef>
              <c:f>'výsledky (2)'!$C$39:$O$39</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'výsledky (2)'!$C$42:$O$42</c:f>
              <c:numCache>
                <c:formatCode>#,##0.00</c:formatCode>
                <c:ptCount val="13"/>
                <c:pt idx="0">
                  <c:v>28.48</c:v>
                </c:pt>
                <c:pt idx="1">
                  <c:v>26.1</c:v>
                </c:pt>
                <c:pt idx="2" formatCode="General">
                  <c:v>27.05</c:v>
                </c:pt>
                <c:pt idx="3" formatCode="General">
                  <c:v>27.41</c:v>
                </c:pt>
                <c:pt idx="4" formatCode="General">
                  <c:v>24.43</c:v>
                </c:pt>
                <c:pt idx="5" formatCode="General">
                  <c:v>26.25</c:v>
                </c:pt>
                <c:pt idx="6" formatCode="General">
                  <c:v>26.64</c:v>
                </c:pt>
                <c:pt idx="7" formatCode="General">
                  <c:v>27.53</c:v>
                </c:pt>
                <c:pt idx="8" formatCode="General">
                  <c:v>26.998000000000001</c:v>
                </c:pt>
                <c:pt idx="9" formatCode="General">
                  <c:v>25.096</c:v>
                </c:pt>
                <c:pt idx="10" formatCode="General">
                  <c:v>16.113</c:v>
                </c:pt>
                <c:pt idx="11" formatCode="General">
                  <c:v>17.013999999999999</c:v>
                </c:pt>
                <c:pt idx="12" formatCode="0.000">
                  <c:v>26.588999999999999</c:v>
                </c:pt>
              </c:numCache>
            </c:numRef>
          </c:val>
          <c:extLst>
            <c:ext xmlns:c16="http://schemas.microsoft.com/office/drawing/2014/chart" uri="{C3380CC4-5D6E-409C-BE32-E72D297353CC}">
              <c16:uniqueId val="{00000002-F978-4436-92A8-6059BBA96A6D}"/>
            </c:ext>
          </c:extLst>
        </c:ser>
        <c:dLbls>
          <c:showLegendKey val="0"/>
          <c:showVal val="0"/>
          <c:showCatName val="0"/>
          <c:showSerName val="0"/>
          <c:showPercent val="0"/>
          <c:showBubbleSize val="0"/>
        </c:dLbls>
        <c:gapWidth val="150"/>
        <c:axId val="1802867871"/>
        <c:axId val="1"/>
      </c:barChart>
      <c:catAx>
        <c:axId val="1802867871"/>
        <c:scaling>
          <c:orientation val="minMax"/>
        </c:scaling>
        <c:delete val="0"/>
        <c:axPos val="b"/>
        <c:title>
          <c:tx>
            <c:rich>
              <a:bodyPr/>
              <a:lstStyle/>
              <a:p>
                <a:pPr>
                  <a:defRPr sz="900" b="1">
                    <a:latin typeface="Tahoma" panose="020B0604030504040204" pitchFamily="34" charset="0"/>
                    <a:ea typeface="Tahoma" panose="020B0604030504040204" pitchFamily="34" charset="0"/>
                    <a:cs typeface="Tahoma" panose="020B0604030504040204" pitchFamily="34" charset="0"/>
                  </a:defRPr>
                </a:pPr>
                <a:r>
                  <a:rPr lang="en-US" sz="900" b="1">
                    <a:latin typeface="Tahoma" panose="020B0604030504040204" pitchFamily="34" charset="0"/>
                    <a:ea typeface="Tahoma" panose="020B0604030504040204" pitchFamily="34" charset="0"/>
                    <a:cs typeface="Tahoma" panose="020B0604030504040204" pitchFamily="34" charset="0"/>
                  </a:rPr>
                  <a:t>Rok</a:t>
                </a:r>
              </a:p>
            </c:rich>
          </c:tx>
          <c:overlay val="0"/>
        </c:title>
        <c:numFmt formatCode="General" sourceLinked="1"/>
        <c:majorTickMark val="out"/>
        <c:minorTickMark val="none"/>
        <c:tickLblPos val="low"/>
        <c:spPr>
          <a:ln w="3175">
            <a:solidFill>
              <a:srgbClr val="000000"/>
            </a:solidFill>
            <a:prstDash val="solid"/>
          </a:ln>
        </c:spPr>
        <c:txPr>
          <a:bodyPr rot="-5400000" vert="horz"/>
          <a:lstStyle/>
          <a:p>
            <a:pPr>
              <a:defRPr sz="800" b="1" i="0" u="none" strike="noStrike" baseline="0">
                <a:solidFill>
                  <a:srgbClr val="000000"/>
                </a:solidFill>
                <a:latin typeface="Tahoma" panose="020B0604030504040204" pitchFamily="34" charset="0"/>
                <a:ea typeface="Tahoma" panose="020B0604030504040204" pitchFamily="34" charset="0"/>
                <a:cs typeface="Tahoma" panose="020B0604030504040204" pitchFamily="34" charset="0"/>
              </a:defRPr>
            </a:pPr>
            <a:endParaRPr lang="cs-CZ"/>
          </a:p>
        </c:txPr>
        <c:crossAx val="1"/>
        <c:crosses val="autoZero"/>
        <c:auto val="1"/>
        <c:lblAlgn val="ctr"/>
        <c:lblOffset val="100"/>
        <c:noMultiLvlLbl val="0"/>
      </c:catAx>
      <c:valAx>
        <c:axId val="1"/>
        <c:scaling>
          <c:orientation val="minMax"/>
        </c:scaling>
        <c:delete val="0"/>
        <c:axPos val="l"/>
        <c:majorGridlines>
          <c:spPr>
            <a:ln w="3175">
              <a:solidFill>
                <a:sysClr val="window" lastClr="FFFFFF">
                  <a:lumMod val="65000"/>
                </a:sysClr>
              </a:solidFill>
              <a:prstDash val="dash"/>
            </a:ln>
          </c:spPr>
        </c:majorGridlines>
        <c:title>
          <c:tx>
            <c:rich>
              <a:bodyPr/>
              <a:lstStyle/>
              <a:p>
                <a:pPr>
                  <a:defRPr sz="900" b="1">
                    <a:latin typeface="Tahoma" panose="020B0604030504040204" pitchFamily="34" charset="0"/>
                    <a:ea typeface="Tahoma" panose="020B0604030504040204" pitchFamily="34" charset="0"/>
                    <a:cs typeface="Tahoma" panose="020B0604030504040204" pitchFamily="34" charset="0"/>
                  </a:defRPr>
                </a:pPr>
                <a:r>
                  <a:rPr lang="en-US" sz="900" b="1">
                    <a:latin typeface="Tahoma" panose="020B0604030504040204" pitchFamily="34" charset="0"/>
                    <a:ea typeface="Tahoma" panose="020B0604030504040204" pitchFamily="34" charset="0"/>
                    <a:cs typeface="Tahoma" panose="020B0604030504040204" pitchFamily="34" charset="0"/>
                  </a:rPr>
                  <a:t>Výše dosažených výsledků hospodaření (v mil. Kč)</a:t>
                </a:r>
              </a:p>
            </c:rich>
          </c:tx>
          <c:layout>
            <c:manualLayout>
              <c:xMode val="edge"/>
              <c:yMode val="edge"/>
              <c:x val="1.9878824060926812E-2"/>
              <c:y val="0.13328843059587001"/>
            </c:manualLayout>
          </c:layout>
          <c:overlay val="0"/>
        </c:title>
        <c:numFmt formatCode="0" sourceLinked="0"/>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Tahoma" panose="020B0604030504040204" pitchFamily="34" charset="0"/>
                <a:ea typeface="Tahoma" panose="020B0604030504040204" pitchFamily="34" charset="0"/>
                <a:cs typeface="Tahoma" panose="020B0604030504040204" pitchFamily="34" charset="0"/>
              </a:defRPr>
            </a:pPr>
            <a:endParaRPr lang="cs-CZ"/>
          </a:p>
        </c:txPr>
        <c:crossAx val="1802867871"/>
        <c:crosses val="autoZero"/>
        <c:crossBetween val="between"/>
      </c:valAx>
      <c:spPr>
        <a:noFill/>
        <a:ln w="12700">
          <a:noFill/>
          <a:prstDash val="solid"/>
        </a:ln>
      </c:spPr>
    </c:plotArea>
    <c:legend>
      <c:legendPos val="r"/>
      <c:legendEntry>
        <c:idx val="1"/>
        <c:txPr>
          <a:bodyPr/>
          <a:lstStyle/>
          <a:p>
            <a:pPr>
              <a:defRPr sz="800" b="0" i="0" u="none" strike="noStrike" baseline="0">
                <a:solidFill>
                  <a:srgbClr val="000000"/>
                </a:solidFill>
                <a:latin typeface="Tahoma" panose="020B0604030504040204" pitchFamily="34" charset="0"/>
                <a:ea typeface="Tahoma" panose="020B0604030504040204" pitchFamily="34" charset="0"/>
                <a:cs typeface="Tahoma" panose="020B0604030504040204" pitchFamily="34" charset="0"/>
              </a:defRPr>
            </a:pPr>
            <a:endParaRPr lang="cs-CZ"/>
          </a:p>
        </c:txPr>
      </c:legendEntry>
      <c:layout>
        <c:manualLayout>
          <c:xMode val="edge"/>
          <c:yMode val="edge"/>
          <c:x val="0.80494170202867399"/>
          <c:y val="0.3745027906485256"/>
          <c:w val="0.19505838231081093"/>
          <c:h val="0.28366149737586172"/>
        </c:manualLayout>
      </c:layout>
      <c:overlay val="0"/>
      <c:spPr>
        <a:solidFill>
          <a:srgbClr val="FFFFFF"/>
        </a:solidFill>
        <a:ln w="25400">
          <a:noFill/>
        </a:ln>
      </c:spPr>
      <c:txPr>
        <a:bodyPr/>
        <a:lstStyle/>
        <a:p>
          <a:pPr>
            <a:defRPr sz="800" b="0" i="0" u="none" strike="noStrike" baseline="0">
              <a:solidFill>
                <a:srgbClr val="000000"/>
              </a:solidFill>
              <a:latin typeface="Tahoma" panose="020B0604030504040204" pitchFamily="34" charset="0"/>
              <a:ea typeface="Tahoma" panose="020B0604030504040204" pitchFamily="34" charset="0"/>
              <a:cs typeface="Tahoma" panose="020B0604030504040204" pitchFamily="34" charset="0"/>
            </a:defRPr>
          </a:pPr>
          <a:endParaRPr lang="cs-CZ"/>
        </a:p>
      </c:txPr>
    </c:legend>
    <c:plotVisOnly val="1"/>
    <c:dispBlanksAs val="gap"/>
    <c:showDLblsOverMax val="0"/>
  </c:chart>
  <c:spPr>
    <a:solidFill>
      <a:srgbClr val="FFFFFF"/>
    </a:solidFill>
    <a:ln w="9525">
      <a:noFill/>
    </a:ln>
  </c:spPr>
  <c:txPr>
    <a:bodyPr/>
    <a:lstStyle/>
    <a:p>
      <a:pPr>
        <a:defRPr sz="1125" b="0" i="0" u="none" strike="noStrike" baseline="0">
          <a:solidFill>
            <a:srgbClr val="000000"/>
          </a:solidFill>
          <a:latin typeface="Arial CE"/>
          <a:ea typeface="Arial CE"/>
          <a:cs typeface="Arial CE"/>
        </a:defRPr>
      </a:pPr>
      <a:endParaRPr lang="cs-CZ"/>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412751029764223"/>
          <c:y val="4.7619047619047616E-2"/>
          <c:w val="0.68548293646647618"/>
          <c:h val="0.72320448580291097"/>
        </c:manualLayout>
      </c:layout>
      <c:barChart>
        <c:barDir val="col"/>
        <c:grouping val="stacked"/>
        <c:varyColors val="0"/>
        <c:ser>
          <c:idx val="0"/>
          <c:order val="0"/>
          <c:tx>
            <c:strRef>
              <c:f>investice!$D$94</c:f>
              <c:strCache>
                <c:ptCount val="1"/>
                <c:pt idx="0">
                  <c:v>investice z MSK</c:v>
                </c:pt>
              </c:strCache>
            </c:strRef>
          </c:tx>
          <c:spPr>
            <a:solidFill>
              <a:srgbClr val="00B0F0"/>
            </a:solidFill>
            <a:ln w="25400">
              <a:noFill/>
            </a:ln>
          </c:spPr>
          <c:invertIfNegative val="0"/>
          <c:cat>
            <c:numRef>
              <c:f>investice!$E$93:$X$93</c:f>
              <c:numCache>
                <c:formatCode>General</c:formatCode>
                <c:ptCount val="20"/>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pt idx="19">
                  <c:v>2022</c:v>
                </c:pt>
              </c:numCache>
            </c:numRef>
          </c:cat>
          <c:val>
            <c:numRef>
              <c:f>investice!$E$94:$X$94</c:f>
              <c:numCache>
                <c:formatCode>General</c:formatCode>
                <c:ptCount val="20"/>
                <c:pt idx="0" formatCode="0.0">
                  <c:v>89.9</c:v>
                </c:pt>
                <c:pt idx="1">
                  <c:v>141.1</c:v>
                </c:pt>
                <c:pt idx="2">
                  <c:v>118</c:v>
                </c:pt>
                <c:pt idx="3">
                  <c:v>190.8</c:v>
                </c:pt>
                <c:pt idx="4">
                  <c:v>184.9</c:v>
                </c:pt>
                <c:pt idx="5">
                  <c:v>145.69999999999999</c:v>
                </c:pt>
                <c:pt idx="6">
                  <c:v>144.30000000000001</c:v>
                </c:pt>
                <c:pt idx="7">
                  <c:v>129</c:v>
                </c:pt>
                <c:pt idx="8">
                  <c:v>143.80000000000001</c:v>
                </c:pt>
                <c:pt idx="9" formatCode="0.00">
                  <c:v>109.9</c:v>
                </c:pt>
                <c:pt idx="10" formatCode="0.00">
                  <c:v>88.5</c:v>
                </c:pt>
                <c:pt idx="11" formatCode="0.00">
                  <c:v>84.76</c:v>
                </c:pt>
                <c:pt idx="12" formatCode="0.00">
                  <c:v>48.09</c:v>
                </c:pt>
                <c:pt idx="13" formatCode="0.00">
                  <c:v>152.75</c:v>
                </c:pt>
                <c:pt idx="14" formatCode="0.00">
                  <c:v>117.64</c:v>
                </c:pt>
                <c:pt idx="15">
                  <c:v>147.43</c:v>
                </c:pt>
                <c:pt idx="16">
                  <c:v>217.31</c:v>
                </c:pt>
                <c:pt idx="17">
                  <c:v>349.26</c:v>
                </c:pt>
                <c:pt idx="18">
                  <c:v>444.4</c:v>
                </c:pt>
                <c:pt idx="19">
                  <c:v>419.6</c:v>
                </c:pt>
              </c:numCache>
            </c:numRef>
          </c:val>
          <c:extLst>
            <c:ext xmlns:c16="http://schemas.microsoft.com/office/drawing/2014/chart" uri="{C3380CC4-5D6E-409C-BE32-E72D297353CC}">
              <c16:uniqueId val="{00000000-7A9B-4C64-836D-F92815A8A2C1}"/>
            </c:ext>
          </c:extLst>
        </c:ser>
        <c:ser>
          <c:idx val="1"/>
          <c:order val="1"/>
          <c:tx>
            <c:strRef>
              <c:f>investice!$D$95</c:f>
              <c:strCache>
                <c:ptCount val="1"/>
                <c:pt idx="0">
                  <c:v>neinvestice z MSK</c:v>
                </c:pt>
              </c:strCache>
            </c:strRef>
          </c:tx>
          <c:spPr>
            <a:solidFill>
              <a:srgbClr val="C00000"/>
            </a:solidFill>
            <a:ln w="25400">
              <a:noFill/>
            </a:ln>
          </c:spPr>
          <c:invertIfNegative val="0"/>
          <c:cat>
            <c:numRef>
              <c:f>investice!$E$93:$X$93</c:f>
              <c:numCache>
                <c:formatCode>General</c:formatCode>
                <c:ptCount val="20"/>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pt idx="19">
                  <c:v>2022</c:v>
                </c:pt>
              </c:numCache>
            </c:numRef>
          </c:cat>
          <c:val>
            <c:numRef>
              <c:f>investice!$E$95:$X$95</c:f>
              <c:numCache>
                <c:formatCode>General</c:formatCode>
                <c:ptCount val="20"/>
                <c:pt idx="0" formatCode="0.0">
                  <c:v>32.1</c:v>
                </c:pt>
                <c:pt idx="1">
                  <c:v>25.9</c:v>
                </c:pt>
                <c:pt idx="2">
                  <c:v>14.7</c:v>
                </c:pt>
                <c:pt idx="3">
                  <c:v>22.1</c:v>
                </c:pt>
                <c:pt idx="4">
                  <c:v>19.7</c:v>
                </c:pt>
                <c:pt idx="5">
                  <c:v>13</c:v>
                </c:pt>
                <c:pt idx="6">
                  <c:v>20.2</c:v>
                </c:pt>
                <c:pt idx="7">
                  <c:v>14.2</c:v>
                </c:pt>
                <c:pt idx="8">
                  <c:v>19.2</c:v>
                </c:pt>
                <c:pt idx="9">
                  <c:v>12.7</c:v>
                </c:pt>
                <c:pt idx="10" formatCode="0.00">
                  <c:v>23.5</c:v>
                </c:pt>
                <c:pt idx="11" formatCode="0.00">
                  <c:v>28.25</c:v>
                </c:pt>
                <c:pt idx="12" formatCode="0.00">
                  <c:v>27.31</c:v>
                </c:pt>
                <c:pt idx="13" formatCode="0.00">
                  <c:v>54.45</c:v>
                </c:pt>
                <c:pt idx="14" formatCode="0.00">
                  <c:v>56.62</c:v>
                </c:pt>
                <c:pt idx="15">
                  <c:v>73.680000000000007</c:v>
                </c:pt>
                <c:pt idx="16">
                  <c:v>84.63</c:v>
                </c:pt>
                <c:pt idx="17">
                  <c:v>81.430000000000007</c:v>
                </c:pt>
                <c:pt idx="18">
                  <c:v>63.1</c:v>
                </c:pt>
                <c:pt idx="19">
                  <c:v>63</c:v>
                </c:pt>
              </c:numCache>
            </c:numRef>
          </c:val>
          <c:extLst>
            <c:ext xmlns:c16="http://schemas.microsoft.com/office/drawing/2014/chart" uri="{C3380CC4-5D6E-409C-BE32-E72D297353CC}">
              <c16:uniqueId val="{00000001-7A9B-4C64-836D-F92815A8A2C1}"/>
            </c:ext>
          </c:extLst>
        </c:ser>
        <c:dLbls>
          <c:showLegendKey val="0"/>
          <c:showVal val="0"/>
          <c:showCatName val="0"/>
          <c:showSerName val="0"/>
          <c:showPercent val="0"/>
          <c:showBubbleSize val="0"/>
        </c:dLbls>
        <c:gapWidth val="75"/>
        <c:overlap val="100"/>
        <c:axId val="392128352"/>
        <c:axId val="1"/>
      </c:barChart>
      <c:catAx>
        <c:axId val="392128352"/>
        <c:scaling>
          <c:orientation val="minMax"/>
        </c:scaling>
        <c:delete val="0"/>
        <c:axPos val="b"/>
        <c:title>
          <c:tx>
            <c:rich>
              <a:bodyPr/>
              <a:lstStyle/>
              <a:p>
                <a:pPr>
                  <a:defRPr sz="900" b="1">
                    <a:latin typeface="Tahoma" panose="020B0604030504040204" pitchFamily="34" charset="0"/>
                    <a:ea typeface="Tahoma" panose="020B0604030504040204" pitchFamily="34" charset="0"/>
                    <a:cs typeface="Tahoma" panose="020B0604030504040204" pitchFamily="34" charset="0"/>
                  </a:defRPr>
                </a:pPr>
                <a:r>
                  <a:rPr lang="en-US" sz="900" b="1">
                    <a:latin typeface="Tahoma" panose="020B0604030504040204" pitchFamily="34" charset="0"/>
                    <a:ea typeface="Tahoma" panose="020B0604030504040204" pitchFamily="34" charset="0"/>
                    <a:cs typeface="Tahoma" panose="020B0604030504040204" pitchFamily="34" charset="0"/>
                  </a:rPr>
                  <a:t>Rok</a:t>
                </a:r>
              </a:p>
            </c:rich>
          </c:tx>
          <c:overlay val="0"/>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vert="horz"/>
          <a:lstStyle/>
          <a:p>
            <a:pPr>
              <a:defRPr sz="800" b="1" i="0" u="none" strike="noStrike" baseline="0">
                <a:solidFill>
                  <a:srgbClr val="333333"/>
                </a:solidFill>
                <a:latin typeface="Tahoma" panose="020B0604030504040204" pitchFamily="34" charset="0"/>
                <a:ea typeface="Tahoma" panose="020B0604030504040204" pitchFamily="34" charset="0"/>
                <a:cs typeface="Tahoma" panose="020B0604030504040204" pitchFamily="34" charset="0"/>
              </a:defRPr>
            </a:pPr>
            <a:endParaRPr lang="cs-CZ"/>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minorGridlines>
          <c:spPr>
            <a:ln>
              <a:noFill/>
            </a:ln>
          </c:spPr>
        </c:minorGridlines>
        <c:title>
          <c:tx>
            <c:rich>
              <a:bodyPr/>
              <a:lstStyle/>
              <a:p>
                <a:pPr>
                  <a:defRPr sz="900" b="1">
                    <a:latin typeface="Tahoma" panose="020B0604030504040204" pitchFamily="34" charset="0"/>
                    <a:ea typeface="Tahoma" panose="020B0604030504040204" pitchFamily="34" charset="0"/>
                    <a:cs typeface="Tahoma" panose="020B0604030504040204" pitchFamily="34" charset="0"/>
                  </a:defRPr>
                </a:pPr>
                <a:r>
                  <a:rPr lang="cs-CZ" sz="900" b="1">
                    <a:latin typeface="Tahoma" panose="020B0604030504040204" pitchFamily="34" charset="0"/>
                    <a:ea typeface="Tahoma" panose="020B0604030504040204" pitchFamily="34" charset="0"/>
                    <a:cs typeface="Tahoma" panose="020B0604030504040204" pitchFamily="34" charset="0"/>
                  </a:rPr>
                  <a:t>Objem prostředků (v mil. Kč)</a:t>
                </a:r>
              </a:p>
            </c:rich>
          </c:tx>
          <c:overlay val="0"/>
        </c:title>
        <c:numFmt formatCode="0.0" sourceLinked="1"/>
        <c:majorTickMark val="out"/>
        <c:minorTickMark val="none"/>
        <c:tickLblPos val="nextTo"/>
        <c:txPr>
          <a:bodyPr rot="0" vert="horz"/>
          <a:lstStyle/>
          <a:p>
            <a:pPr>
              <a:defRPr sz="800" b="0" i="0" u="none" strike="noStrike" baseline="0">
                <a:solidFill>
                  <a:srgbClr val="333333"/>
                </a:solidFill>
                <a:latin typeface="Tahoma" panose="020B0604030504040204" pitchFamily="34" charset="0"/>
                <a:ea typeface="Tahoma" panose="020B0604030504040204" pitchFamily="34" charset="0"/>
                <a:cs typeface="Tahoma" panose="020B0604030504040204" pitchFamily="34" charset="0"/>
              </a:defRPr>
            </a:pPr>
            <a:endParaRPr lang="cs-CZ"/>
          </a:p>
        </c:txPr>
        <c:crossAx val="392128352"/>
        <c:crosses val="autoZero"/>
        <c:crossBetween val="between"/>
      </c:valAx>
      <c:spPr>
        <a:noFill/>
        <a:ln w="25400">
          <a:noFill/>
        </a:ln>
      </c:spPr>
    </c:plotArea>
    <c:legend>
      <c:legendPos val="r"/>
      <c:overlay val="0"/>
      <c:spPr>
        <a:noFill/>
        <a:ln w="25400">
          <a:noFill/>
        </a:ln>
      </c:spPr>
      <c:txPr>
        <a:bodyPr/>
        <a:lstStyle/>
        <a:p>
          <a:pPr>
            <a:defRPr sz="800" b="0" i="0" u="none" strike="noStrike" baseline="0">
              <a:solidFill>
                <a:schemeClr val="tx1"/>
              </a:solidFill>
              <a:latin typeface="Tahoma" panose="020B0604030504040204" pitchFamily="34" charset="0"/>
              <a:ea typeface="Tahoma" panose="020B0604030504040204" pitchFamily="34" charset="0"/>
              <a:cs typeface="Tahoma" panose="020B0604030504040204" pitchFamily="34" charset="0"/>
            </a:defRPr>
          </a:pPr>
          <a:endParaRPr lang="cs-CZ"/>
        </a:p>
      </c:txPr>
    </c:legend>
    <c:plotVisOnly val="1"/>
    <c:dispBlanksAs val="gap"/>
    <c:showDLblsOverMax val="0"/>
  </c:chart>
  <c:spPr>
    <a:solidFill>
      <a:schemeClr val="bg1"/>
    </a:solidFill>
    <a:ln w="9525" cap="flat" cmpd="sng" algn="ctr">
      <a:noFill/>
      <a:round/>
    </a:ln>
    <a:effectLst/>
  </c:spPr>
  <c:txPr>
    <a:bodyPr/>
    <a:lstStyle/>
    <a:p>
      <a:pPr>
        <a:defRPr sz="1000" b="0" i="0" u="none" strike="noStrike" baseline="0">
          <a:solidFill>
            <a:srgbClr val="000000"/>
          </a:solidFill>
          <a:latin typeface="Calibri"/>
          <a:ea typeface="Calibri"/>
          <a:cs typeface="Calibri"/>
        </a:defRPr>
      </a:pPr>
      <a:endParaRPr lang="cs-CZ"/>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365741588502986"/>
          <c:y val="5.7952497952497947E-2"/>
          <c:w val="0.73205253413090809"/>
          <c:h val="0.79321648353277874"/>
        </c:manualLayout>
      </c:layout>
      <c:barChart>
        <c:barDir val="col"/>
        <c:grouping val="stacked"/>
        <c:varyColors val="0"/>
        <c:ser>
          <c:idx val="0"/>
          <c:order val="0"/>
          <c:tx>
            <c:strRef>
              <c:f>'grafy tabulky 2022'!$A$8</c:f>
              <c:strCache>
                <c:ptCount val="1"/>
                <c:pt idx="0">
                  <c:v>objem dotací ze státního rozpočtu v tis. Kč</c:v>
                </c:pt>
              </c:strCache>
            </c:strRef>
          </c:tx>
          <c:spPr>
            <a:solidFill>
              <a:srgbClr val="0070C0"/>
            </a:solidFill>
            <a:ln>
              <a:solidFill>
                <a:srgbClr val="0070C0"/>
              </a:solidFill>
            </a:ln>
          </c:spPr>
          <c:invertIfNegative val="0"/>
          <c:cat>
            <c:numRef>
              <c:f>'grafy tabulky 2022'!$M$7:$V$7</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'grafy tabulky 2022'!$M$8:$V$8</c:f>
              <c:numCache>
                <c:formatCode>#,##0</c:formatCode>
                <c:ptCount val="10"/>
                <c:pt idx="0">
                  <c:v>589338</c:v>
                </c:pt>
                <c:pt idx="1">
                  <c:v>611653</c:v>
                </c:pt>
                <c:pt idx="2">
                  <c:v>614663</c:v>
                </c:pt>
                <c:pt idx="3">
                  <c:v>621695</c:v>
                </c:pt>
                <c:pt idx="4">
                  <c:v>643132</c:v>
                </c:pt>
                <c:pt idx="5">
                  <c:v>685170</c:v>
                </c:pt>
                <c:pt idx="6">
                  <c:v>761535</c:v>
                </c:pt>
                <c:pt idx="7">
                  <c:v>926396</c:v>
                </c:pt>
                <c:pt idx="8">
                  <c:v>1107268</c:v>
                </c:pt>
                <c:pt idx="9">
                  <c:v>1318312</c:v>
                </c:pt>
              </c:numCache>
            </c:numRef>
          </c:val>
          <c:extLst>
            <c:ext xmlns:c16="http://schemas.microsoft.com/office/drawing/2014/chart" uri="{C3380CC4-5D6E-409C-BE32-E72D297353CC}">
              <c16:uniqueId val="{00000000-6DA3-4C4A-A892-92E83CFD49C6}"/>
            </c:ext>
          </c:extLst>
        </c:ser>
        <c:dLbls>
          <c:showLegendKey val="0"/>
          <c:showVal val="0"/>
          <c:showCatName val="0"/>
          <c:showSerName val="0"/>
          <c:showPercent val="0"/>
          <c:showBubbleSize val="0"/>
        </c:dLbls>
        <c:gapWidth val="150"/>
        <c:overlap val="100"/>
        <c:axId val="-782009216"/>
        <c:axId val="-781998880"/>
      </c:barChart>
      <c:catAx>
        <c:axId val="-782009216"/>
        <c:scaling>
          <c:orientation val="minMax"/>
        </c:scaling>
        <c:delete val="0"/>
        <c:axPos val="b"/>
        <c:title>
          <c:tx>
            <c:rich>
              <a:bodyPr/>
              <a:lstStyle/>
              <a:p>
                <a:pPr>
                  <a:defRPr sz="900">
                    <a:latin typeface="Tahoma" panose="020B0604030504040204" pitchFamily="34" charset="0"/>
                    <a:ea typeface="Tahoma" panose="020B0604030504040204" pitchFamily="34" charset="0"/>
                    <a:cs typeface="Tahoma" panose="020B0604030504040204" pitchFamily="34" charset="0"/>
                  </a:defRPr>
                </a:pPr>
                <a:r>
                  <a:rPr lang="cs-CZ" sz="900">
                    <a:latin typeface="Tahoma" panose="020B0604030504040204" pitchFamily="34" charset="0"/>
                    <a:ea typeface="Tahoma" panose="020B0604030504040204" pitchFamily="34" charset="0"/>
                    <a:cs typeface="Tahoma" panose="020B0604030504040204" pitchFamily="34" charset="0"/>
                  </a:rPr>
                  <a:t>R</a:t>
                </a:r>
                <a:r>
                  <a:rPr lang="en-US" sz="900">
                    <a:latin typeface="Tahoma" panose="020B0604030504040204" pitchFamily="34" charset="0"/>
                    <a:ea typeface="Tahoma" panose="020B0604030504040204" pitchFamily="34" charset="0"/>
                    <a:cs typeface="Tahoma" panose="020B0604030504040204" pitchFamily="34" charset="0"/>
                  </a:rPr>
                  <a:t>ok</a:t>
                </a:r>
              </a:p>
            </c:rich>
          </c:tx>
          <c:overlay val="0"/>
        </c:title>
        <c:numFmt formatCode="General" sourceLinked="1"/>
        <c:majorTickMark val="out"/>
        <c:minorTickMark val="none"/>
        <c:tickLblPos val="nextTo"/>
        <c:txPr>
          <a:bodyPr rot="0" vert="horz"/>
          <a:lstStyle/>
          <a:p>
            <a:pPr>
              <a:defRPr sz="800" b="1">
                <a:latin typeface="Tahoma" panose="020B0604030504040204" pitchFamily="34" charset="0"/>
                <a:ea typeface="Tahoma" panose="020B0604030504040204" pitchFamily="34" charset="0"/>
                <a:cs typeface="Tahoma" panose="020B0604030504040204" pitchFamily="34" charset="0"/>
              </a:defRPr>
            </a:pPr>
            <a:endParaRPr lang="cs-CZ"/>
          </a:p>
        </c:txPr>
        <c:crossAx val="-781998880"/>
        <c:crosses val="autoZero"/>
        <c:auto val="1"/>
        <c:lblAlgn val="ctr"/>
        <c:lblOffset val="100"/>
        <c:noMultiLvlLbl val="0"/>
      </c:catAx>
      <c:valAx>
        <c:axId val="-781998880"/>
        <c:scaling>
          <c:orientation val="minMax"/>
        </c:scaling>
        <c:delete val="0"/>
        <c:axPos val="l"/>
        <c:majorGridlines>
          <c:spPr>
            <a:ln>
              <a:solidFill>
                <a:schemeClr val="bg1">
                  <a:lumMod val="85000"/>
                </a:schemeClr>
              </a:solidFill>
              <a:prstDash val="dash"/>
            </a:ln>
          </c:spPr>
        </c:majorGridlines>
        <c:title>
          <c:tx>
            <c:rich>
              <a:bodyPr/>
              <a:lstStyle/>
              <a:p>
                <a:pPr>
                  <a:defRPr sz="900">
                    <a:latin typeface="Tahoma" panose="020B0604030504040204" pitchFamily="34" charset="0"/>
                    <a:ea typeface="Tahoma" panose="020B0604030504040204" pitchFamily="34" charset="0"/>
                    <a:cs typeface="Tahoma" panose="020B0604030504040204" pitchFamily="34" charset="0"/>
                  </a:defRPr>
                </a:pPr>
                <a:r>
                  <a:rPr lang="cs-CZ" sz="900">
                    <a:latin typeface="Tahoma" panose="020B0604030504040204" pitchFamily="34" charset="0"/>
                    <a:ea typeface="Tahoma" panose="020B0604030504040204" pitchFamily="34" charset="0"/>
                    <a:cs typeface="Tahoma" panose="020B0604030504040204" pitchFamily="34" charset="0"/>
                  </a:rPr>
                  <a:t>Objem dotací ze státního rozpočtu (v tis. Kč)</a:t>
                </a:r>
                <a:endParaRPr lang="en-US" sz="900">
                  <a:latin typeface="Tahoma" panose="020B0604030504040204" pitchFamily="34" charset="0"/>
                  <a:ea typeface="Tahoma" panose="020B0604030504040204" pitchFamily="34" charset="0"/>
                  <a:cs typeface="Tahoma" panose="020B0604030504040204" pitchFamily="34" charset="0"/>
                </a:endParaRPr>
              </a:p>
            </c:rich>
          </c:tx>
          <c:layout>
            <c:manualLayout>
              <c:xMode val="edge"/>
              <c:yMode val="edge"/>
              <c:x val="3.4749435390343648E-2"/>
              <c:y val="7.3819707721719974E-2"/>
            </c:manualLayout>
          </c:layout>
          <c:overlay val="0"/>
        </c:title>
        <c:numFmt formatCode="#,##0" sourceLinked="1"/>
        <c:majorTickMark val="out"/>
        <c:minorTickMark val="none"/>
        <c:tickLblPos val="nextTo"/>
        <c:txPr>
          <a:bodyPr/>
          <a:lstStyle/>
          <a:p>
            <a:pPr>
              <a:defRPr sz="800">
                <a:latin typeface="Tahoma" panose="020B0604030504040204" pitchFamily="34" charset="0"/>
                <a:ea typeface="Tahoma" panose="020B0604030504040204" pitchFamily="34" charset="0"/>
                <a:cs typeface="Tahoma" panose="020B0604030504040204" pitchFamily="34" charset="0"/>
              </a:defRPr>
            </a:pPr>
            <a:endParaRPr lang="cs-CZ"/>
          </a:p>
        </c:txPr>
        <c:crossAx val="-782009216"/>
        <c:crosses val="autoZero"/>
        <c:crossBetween val="between"/>
      </c:valAx>
      <c:spPr>
        <a:noFill/>
      </c:spPr>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66444306821198"/>
          <c:y val="2.2898774932730386E-2"/>
          <c:w val="0.86909516647497731"/>
          <c:h val="0.80537522230376113"/>
        </c:manualLayout>
      </c:layout>
      <c:lineChart>
        <c:grouping val="standard"/>
        <c:varyColors val="0"/>
        <c:ser>
          <c:idx val="1"/>
          <c:order val="0"/>
          <c:tx>
            <c:strRef>
              <c:f>'1.1 '!$B$51</c:f>
              <c:strCache>
                <c:ptCount val="1"/>
                <c:pt idx="0">
                  <c:v>6-14 let</c:v>
                </c:pt>
              </c:strCache>
            </c:strRef>
          </c:tx>
          <c:spPr>
            <a:ln w="19050">
              <a:solidFill>
                <a:srgbClr val="FF0000"/>
              </a:solidFill>
              <a:prstDash val="solid"/>
            </a:ln>
          </c:spPr>
          <c:marker>
            <c:symbol val="square"/>
            <c:size val="5"/>
            <c:spPr>
              <a:solidFill>
                <a:srgbClr val="FF0000"/>
              </a:solidFill>
              <a:ln w="12700">
                <a:solidFill>
                  <a:srgbClr val="FF0000"/>
                </a:solidFill>
                <a:prstDash val="solid"/>
              </a:ln>
            </c:spPr>
          </c:marker>
          <c:dLbls>
            <c:dLbl>
              <c:idx val="0"/>
              <c:layout>
                <c:manualLayout>
                  <c:x val="-4.2497092926675306E-2"/>
                  <c:y val="3.24932960615695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750-40F5-8B7E-5AD99B852C25}"/>
                </c:ext>
              </c:extLst>
            </c:dLbl>
            <c:dLbl>
              <c:idx val="2"/>
              <c:layout>
                <c:manualLayout>
                  <c:x val="-3.7232917655627973E-2"/>
                  <c:y val="6.26108728278883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750-40F5-8B7E-5AD99B852C25}"/>
                </c:ext>
              </c:extLst>
            </c:dLbl>
            <c:dLbl>
              <c:idx val="6"/>
              <c:layout>
                <c:manualLayout>
                  <c:x val="-3.7232917655627973E-2"/>
                  <c:y val="4.81573949597763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750-40F5-8B7E-5AD99B852C25}"/>
                </c:ext>
              </c:extLst>
            </c:dLbl>
            <c:spPr>
              <a:noFill/>
              <a:ln w="25400">
                <a:noFill/>
              </a:ln>
            </c:spPr>
            <c:txPr>
              <a:bodyPr/>
              <a:lstStyle/>
              <a:p>
                <a:pPr>
                  <a:defRPr sz="800" b="0">
                    <a:solidFill>
                      <a:srgbClr val="FF0000"/>
                    </a:solidFill>
                    <a:latin typeface="Tahoma" panose="020B0604030504040204" pitchFamily="34" charset="0"/>
                    <a:ea typeface="Tahoma" panose="020B0604030504040204" pitchFamily="34" charset="0"/>
                    <a:cs typeface="Tahoma" panose="020B060403050404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'1.1 '!$C$50:$M$50</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'1.1 '!$C$51:$M$51</c:f>
              <c:numCache>
                <c:formatCode>#,##0</c:formatCode>
                <c:ptCount val="11"/>
                <c:pt idx="0">
                  <c:v>100834</c:v>
                </c:pt>
                <c:pt idx="1">
                  <c:v>101840</c:v>
                </c:pt>
                <c:pt idx="2">
                  <c:v>104050</c:v>
                </c:pt>
                <c:pt idx="3">
                  <c:v>106423</c:v>
                </c:pt>
                <c:pt idx="4">
                  <c:v>108705</c:v>
                </c:pt>
                <c:pt idx="5">
                  <c:v>110795</c:v>
                </c:pt>
                <c:pt idx="6">
                  <c:v>111220</c:v>
                </c:pt>
                <c:pt idx="7">
                  <c:v>111752</c:v>
                </c:pt>
                <c:pt idx="8">
                  <c:v>111907</c:v>
                </c:pt>
                <c:pt idx="9">
                  <c:v>111977</c:v>
                </c:pt>
                <c:pt idx="10">
                  <c:v>109309</c:v>
                </c:pt>
              </c:numCache>
            </c:numRef>
          </c:val>
          <c:smooth val="0"/>
          <c:extLst>
            <c:ext xmlns:c16="http://schemas.microsoft.com/office/drawing/2014/chart" uri="{C3380CC4-5D6E-409C-BE32-E72D297353CC}">
              <c16:uniqueId val="{00000003-3750-40F5-8B7E-5AD99B852C25}"/>
            </c:ext>
          </c:extLst>
        </c:ser>
        <c:ser>
          <c:idx val="2"/>
          <c:order val="1"/>
          <c:tx>
            <c:strRef>
              <c:f>'1.1 '!$B$52</c:f>
              <c:strCache>
                <c:ptCount val="1"/>
                <c:pt idx="0">
                  <c:v>15-18 let</c:v>
                </c:pt>
              </c:strCache>
            </c:strRef>
          </c:tx>
          <c:spPr>
            <a:ln w="19050">
              <a:solidFill>
                <a:srgbClr val="00B050"/>
              </a:solidFill>
              <a:prstDash val="solid"/>
            </a:ln>
          </c:spPr>
          <c:marker>
            <c:symbol val="triangle"/>
            <c:size val="5"/>
            <c:spPr>
              <a:solidFill>
                <a:srgbClr val="00B050"/>
              </a:solidFill>
              <a:ln w="12700">
                <a:solidFill>
                  <a:srgbClr val="00B050"/>
                </a:solidFill>
                <a:prstDash val="solid"/>
              </a:ln>
            </c:spPr>
          </c:marker>
          <c:dLbls>
            <c:dLbl>
              <c:idx val="7"/>
              <c:layout>
                <c:manualLayout>
                  <c:x val="-3.3628661779763147E-2"/>
                  <c:y val="-3.79133502621115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750-40F5-8B7E-5AD99B852C25}"/>
                </c:ext>
              </c:extLst>
            </c:dLbl>
            <c:dLbl>
              <c:idx val="8"/>
              <c:layout>
                <c:manualLayout>
                  <c:x val="-3.3628661779763147E-2"/>
                  <c:y val="-3.79133502621115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750-40F5-8B7E-5AD99B852C25}"/>
                </c:ext>
              </c:extLst>
            </c:dLbl>
            <c:dLbl>
              <c:idx val="9"/>
              <c:layout>
                <c:manualLayout>
                  <c:x val="-3.6697323076272541E-2"/>
                  <c:y val="-4.15267197291395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750-40F5-8B7E-5AD99B852C25}"/>
                </c:ext>
              </c:extLst>
            </c:dLbl>
            <c:dLbl>
              <c:idx val="10"/>
              <c:layout>
                <c:manualLayout>
                  <c:x val="-2.4910643361754695E-2"/>
                  <c:y val="-4.15267197291395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750-40F5-8B7E-5AD99B852C25}"/>
                </c:ext>
              </c:extLst>
            </c:dLbl>
            <c:spPr>
              <a:noFill/>
              <a:ln w="25400">
                <a:noFill/>
              </a:ln>
            </c:spPr>
            <c:txPr>
              <a:bodyPr/>
              <a:lstStyle/>
              <a:p>
                <a:pPr>
                  <a:defRPr sz="800" b="0">
                    <a:solidFill>
                      <a:srgbClr val="00B050"/>
                    </a:solidFill>
                    <a:latin typeface="Tahoma" panose="020B0604030504040204" pitchFamily="34" charset="0"/>
                    <a:ea typeface="Tahoma" panose="020B0604030504040204" pitchFamily="34" charset="0"/>
                    <a:cs typeface="Tahoma" panose="020B060403050404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'1.1 '!$C$50:$M$50</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'1.1 '!$C$52:$M$52</c:f>
              <c:numCache>
                <c:formatCode>#,##0</c:formatCode>
                <c:ptCount val="11"/>
                <c:pt idx="0">
                  <c:v>52287</c:v>
                </c:pt>
                <c:pt idx="1">
                  <c:v>48472</c:v>
                </c:pt>
                <c:pt idx="2">
                  <c:v>46005</c:v>
                </c:pt>
                <c:pt idx="3">
                  <c:v>44803</c:v>
                </c:pt>
                <c:pt idx="4">
                  <c:v>44037</c:v>
                </c:pt>
                <c:pt idx="5">
                  <c:v>43660</c:v>
                </c:pt>
                <c:pt idx="6">
                  <c:v>43565</c:v>
                </c:pt>
                <c:pt idx="7">
                  <c:v>43744</c:v>
                </c:pt>
                <c:pt idx="8">
                  <c:v>44321</c:v>
                </c:pt>
                <c:pt idx="9">
                  <c:v>45153</c:v>
                </c:pt>
                <c:pt idx="10">
                  <c:v>46299</c:v>
                </c:pt>
              </c:numCache>
            </c:numRef>
          </c:val>
          <c:smooth val="0"/>
          <c:extLst>
            <c:ext xmlns:c16="http://schemas.microsoft.com/office/drawing/2014/chart" uri="{C3380CC4-5D6E-409C-BE32-E72D297353CC}">
              <c16:uniqueId val="{00000008-3750-40F5-8B7E-5AD99B852C25}"/>
            </c:ext>
          </c:extLst>
        </c:ser>
        <c:ser>
          <c:idx val="3"/>
          <c:order val="2"/>
          <c:tx>
            <c:strRef>
              <c:f>'1.1 '!$B$53</c:f>
              <c:strCache>
                <c:ptCount val="1"/>
                <c:pt idx="0">
                  <c:v>19-21 let</c:v>
                </c:pt>
              </c:strCache>
            </c:strRef>
          </c:tx>
          <c:spPr>
            <a:ln w="19050">
              <a:solidFill>
                <a:srgbClr val="000080"/>
              </a:solidFill>
              <a:prstDash val="solid"/>
            </a:ln>
          </c:spPr>
          <c:marker>
            <c:symbol val="circle"/>
            <c:size val="5"/>
            <c:spPr>
              <a:solidFill>
                <a:srgbClr val="0033CC"/>
              </a:solidFill>
              <a:ln w="12700">
                <a:solidFill>
                  <a:srgbClr val="0033CC"/>
                </a:solidFill>
                <a:prstDash val="solid"/>
              </a:ln>
            </c:spPr>
          </c:marker>
          <c:dLbls>
            <c:dLbl>
              <c:idx val="0"/>
              <c:layout>
                <c:manualLayout>
                  <c:x val="-3.4549473181880959E-2"/>
                  <c:y val="2.82838628911223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750-40F5-8B7E-5AD99B852C25}"/>
                </c:ext>
              </c:extLst>
            </c:dLbl>
            <c:dLbl>
              <c:idx val="1"/>
              <c:layout>
                <c:manualLayout>
                  <c:x val="-3.7739265845357847E-2"/>
                  <c:y val="2.46704934240943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750-40F5-8B7E-5AD99B852C25}"/>
                </c:ext>
              </c:extLst>
            </c:dLbl>
            <c:dLbl>
              <c:idx val="2"/>
              <c:layout>
                <c:manualLayout>
                  <c:x val="-4.8032675690819544E-2"/>
                  <c:y val="2.20765981078560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750-40F5-8B7E-5AD99B852C25}"/>
                </c:ext>
              </c:extLst>
            </c:dLbl>
            <c:dLbl>
              <c:idx val="3"/>
              <c:layout>
                <c:manualLayout>
                  <c:x val="-1.2391518475920902E-2"/>
                  <c:y val="-2.28585784459563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750-40F5-8B7E-5AD99B852C25}"/>
                </c:ext>
              </c:extLst>
            </c:dLbl>
            <c:dLbl>
              <c:idx val="4"/>
              <c:layout>
                <c:manualLayout>
                  <c:x val="-1.0000211423514579E-2"/>
                  <c:y val="-1.86899401802416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750-40F5-8B7E-5AD99B852C25}"/>
                </c:ext>
              </c:extLst>
            </c:dLbl>
            <c:dLbl>
              <c:idx val="5"/>
              <c:layout>
                <c:manualLayout>
                  <c:x val="-2.9946509850825722E-2"/>
                  <c:y val="-3.31434180483537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750-40F5-8B7E-5AD99B852C25}"/>
                </c:ext>
              </c:extLst>
            </c:dLbl>
            <c:dLbl>
              <c:idx val="6"/>
              <c:layout>
                <c:manualLayout>
                  <c:x val="-3.4549529623403817E-2"/>
                  <c:y val="2.49279041631131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3750-40F5-8B7E-5AD99B852C25}"/>
                </c:ext>
              </c:extLst>
            </c:dLbl>
            <c:dLbl>
              <c:idx val="7"/>
              <c:layout>
                <c:manualLayout>
                  <c:x val="-3.7618213453655375E-2"/>
                  <c:y val="3.12358436303773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3750-40F5-8B7E-5AD99B852C25}"/>
                </c:ext>
              </c:extLst>
            </c:dLbl>
            <c:dLbl>
              <c:idx val="8"/>
              <c:layout>
                <c:manualLayout>
                  <c:x val="-3.7496947712996657E-2"/>
                  <c:y val="3.25559808802237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3750-40F5-8B7E-5AD99B852C25}"/>
                </c:ext>
              </c:extLst>
            </c:dLbl>
            <c:dLbl>
              <c:idx val="9"/>
              <c:layout>
                <c:manualLayout>
                  <c:x val="-3.1855495591141106E-2"/>
                  <c:y val="3.40845051799255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3750-40F5-8B7E-5AD99B852C25}"/>
                </c:ext>
              </c:extLst>
            </c:dLbl>
            <c:dLbl>
              <c:idx val="10"/>
              <c:layout>
                <c:manualLayout>
                  <c:x val="-1.6605231402304039E-2"/>
                  <c:y val="2.77739071543392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3750-40F5-8B7E-5AD99B852C25}"/>
                </c:ext>
              </c:extLst>
            </c:dLbl>
            <c:spPr>
              <a:noFill/>
              <a:ln w="25400">
                <a:noFill/>
              </a:ln>
            </c:spPr>
            <c:txPr>
              <a:bodyPr wrap="square" lIns="38100" tIns="19050" rIns="38100" bIns="19050" anchor="ctr">
                <a:spAutoFit/>
              </a:bodyPr>
              <a:lstStyle/>
              <a:p>
                <a:pPr>
                  <a:defRPr sz="800" b="0">
                    <a:solidFill>
                      <a:srgbClr val="0000FF"/>
                    </a:solidFill>
                    <a:latin typeface="Tahoma" panose="020B0604030504040204" pitchFamily="34" charset="0"/>
                    <a:ea typeface="Tahoma" panose="020B0604030504040204" pitchFamily="34" charset="0"/>
                    <a:cs typeface="Tahoma" panose="020B060403050404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'1.1 '!$C$50:$M$50</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'1.1 '!$C$53:$M$53</c:f>
              <c:numCache>
                <c:formatCode>#,##0</c:formatCode>
                <c:ptCount val="11"/>
                <c:pt idx="0">
                  <c:v>49099</c:v>
                </c:pt>
                <c:pt idx="1">
                  <c:v>47091</c:v>
                </c:pt>
                <c:pt idx="2">
                  <c:v>43987</c:v>
                </c:pt>
                <c:pt idx="3">
                  <c:v>40519</c:v>
                </c:pt>
                <c:pt idx="4">
                  <c:v>37032</c:v>
                </c:pt>
                <c:pt idx="5">
                  <c:v>34832</c:v>
                </c:pt>
                <c:pt idx="6">
                  <c:v>33763</c:v>
                </c:pt>
                <c:pt idx="7">
                  <c:v>33178</c:v>
                </c:pt>
                <c:pt idx="8">
                  <c:v>32781</c:v>
                </c:pt>
                <c:pt idx="9">
                  <c:v>32768</c:v>
                </c:pt>
                <c:pt idx="10">
                  <c:v>32859</c:v>
                </c:pt>
              </c:numCache>
            </c:numRef>
          </c:val>
          <c:smooth val="0"/>
          <c:extLst>
            <c:ext xmlns:c16="http://schemas.microsoft.com/office/drawing/2014/chart" uri="{C3380CC4-5D6E-409C-BE32-E72D297353CC}">
              <c16:uniqueId val="{00000014-3750-40F5-8B7E-5AD99B852C25}"/>
            </c:ext>
          </c:extLst>
        </c:ser>
        <c:ser>
          <c:idx val="4"/>
          <c:order val="3"/>
          <c:tx>
            <c:strRef>
              <c:f>'1.1 '!$B$54</c:f>
              <c:strCache>
                <c:ptCount val="1"/>
                <c:pt idx="0">
                  <c:v>3-5 let</c:v>
                </c:pt>
              </c:strCache>
            </c:strRef>
          </c:tx>
          <c:spPr>
            <a:ln w="19050">
              <a:solidFill>
                <a:srgbClr val="800080"/>
              </a:solidFill>
              <a:prstDash val="solid"/>
            </a:ln>
          </c:spPr>
          <c:marker>
            <c:symbol val="diamond"/>
            <c:size val="5"/>
            <c:spPr>
              <a:solidFill>
                <a:srgbClr val="800080"/>
              </a:solidFill>
              <a:ln w="12700">
                <a:solidFill>
                  <a:srgbClr val="800080"/>
                </a:solidFill>
                <a:prstDash val="solid"/>
              </a:ln>
            </c:spPr>
          </c:marker>
          <c:dLbls>
            <c:dLbl>
              <c:idx val="5"/>
              <c:layout>
                <c:manualLayout>
                  <c:x val="-3.5930157752145191E-2"/>
                  <c:y val="3.61066655285975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3750-40F5-8B7E-5AD99B852C25}"/>
                </c:ext>
              </c:extLst>
            </c:dLbl>
            <c:dLbl>
              <c:idx val="6"/>
              <c:layout>
                <c:manualLayout>
                  <c:x val="-3.8998849862868265E-2"/>
                  <c:y val="-3.61689045796227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3750-40F5-8B7E-5AD99B852C25}"/>
                </c:ext>
              </c:extLst>
            </c:dLbl>
            <c:dLbl>
              <c:idx val="7"/>
              <c:layout>
                <c:manualLayout>
                  <c:x val="-3.5930157752145191E-2"/>
                  <c:y val="-3.25473543449345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3750-40F5-8B7E-5AD99B852C25}"/>
                </c:ext>
              </c:extLst>
            </c:dLbl>
            <c:dLbl>
              <c:idx val="8"/>
              <c:layout>
                <c:manualLayout>
                  <c:x val="-3.5930157752145191E-2"/>
                  <c:y val="-2.53206154108786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3750-40F5-8B7E-5AD99B852C25}"/>
                </c:ext>
              </c:extLst>
            </c:dLbl>
            <c:dLbl>
              <c:idx val="9"/>
              <c:layout>
                <c:manualLayout>
                  <c:x val="-3.5814621486920876E-2"/>
                  <c:y val="-3.1350531311463432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5.8051339669998099E-2"/>
                      <c:h val="5.4146483722055071E-2"/>
                    </c:manualLayout>
                  </c15:layout>
                </c:ext>
                <c:ext xmlns:c16="http://schemas.microsoft.com/office/drawing/2014/chart" uri="{C3380CC4-5D6E-409C-BE32-E72D297353CC}">
                  <c16:uniqueId val="{00000019-3750-40F5-8B7E-5AD99B852C25}"/>
                </c:ext>
              </c:extLst>
            </c:dLbl>
            <c:dLbl>
              <c:idx val="10"/>
              <c:layout>
                <c:manualLayout>
                  <c:x val="-2.4910672682768698E-2"/>
                  <c:y val="-3.50436674005170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3750-40F5-8B7E-5AD99B852C25}"/>
                </c:ext>
              </c:extLst>
            </c:dLbl>
            <c:spPr>
              <a:noFill/>
              <a:ln w="25400">
                <a:noFill/>
              </a:ln>
            </c:spPr>
            <c:txPr>
              <a:bodyPr/>
              <a:lstStyle/>
              <a:p>
                <a:pPr>
                  <a:defRPr sz="800" b="0">
                    <a:solidFill>
                      <a:srgbClr val="7030A0"/>
                    </a:solidFill>
                    <a:latin typeface="Tahoma" panose="020B0604030504040204" pitchFamily="34" charset="0"/>
                    <a:ea typeface="Tahoma" panose="020B0604030504040204" pitchFamily="34" charset="0"/>
                    <a:cs typeface="Tahoma" panose="020B060403050404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'1.1 '!$C$50:$M$50</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'1.1 '!$C$54:$M$54</c:f>
              <c:numCache>
                <c:formatCode>#,##0</c:formatCode>
                <c:ptCount val="11"/>
                <c:pt idx="0">
                  <c:v>39595</c:v>
                </c:pt>
                <c:pt idx="1">
                  <c:v>40432</c:v>
                </c:pt>
                <c:pt idx="2">
                  <c:v>39937</c:v>
                </c:pt>
                <c:pt idx="3">
                  <c:v>37964</c:v>
                </c:pt>
                <c:pt idx="4">
                  <c:v>36238</c:v>
                </c:pt>
                <c:pt idx="5">
                  <c:v>34687</c:v>
                </c:pt>
                <c:pt idx="6">
                  <c:v>35083</c:v>
                </c:pt>
                <c:pt idx="7">
                  <c:v>35251</c:v>
                </c:pt>
                <c:pt idx="8">
                  <c:v>35601</c:v>
                </c:pt>
                <c:pt idx="9">
                  <c:v>35727</c:v>
                </c:pt>
                <c:pt idx="10">
                  <c:v>35887</c:v>
                </c:pt>
              </c:numCache>
            </c:numRef>
          </c:val>
          <c:smooth val="0"/>
          <c:extLst>
            <c:ext xmlns:c16="http://schemas.microsoft.com/office/drawing/2014/chart" uri="{C3380CC4-5D6E-409C-BE32-E72D297353CC}">
              <c16:uniqueId val="{0000001B-3750-40F5-8B7E-5AD99B852C25}"/>
            </c:ext>
          </c:extLst>
        </c:ser>
        <c:dLbls>
          <c:showLegendKey val="0"/>
          <c:showVal val="0"/>
          <c:showCatName val="0"/>
          <c:showSerName val="0"/>
          <c:showPercent val="0"/>
          <c:showBubbleSize val="0"/>
        </c:dLbls>
        <c:marker val="1"/>
        <c:smooth val="0"/>
        <c:axId val="303809568"/>
        <c:axId val="303806824"/>
      </c:lineChart>
      <c:catAx>
        <c:axId val="303809568"/>
        <c:scaling>
          <c:orientation val="minMax"/>
        </c:scaling>
        <c:delete val="0"/>
        <c:axPos val="b"/>
        <c:title>
          <c:tx>
            <c:rich>
              <a:bodyPr/>
              <a:lstStyle/>
              <a:p>
                <a:pPr>
                  <a:defRPr b="1">
                    <a:latin typeface="Tahoma" panose="020B0604030504040204" pitchFamily="34" charset="0"/>
                    <a:ea typeface="Tahoma" panose="020B0604030504040204" pitchFamily="34" charset="0"/>
                    <a:cs typeface="Tahoma" panose="020B0604030504040204" pitchFamily="34" charset="0"/>
                  </a:defRPr>
                </a:pPr>
                <a:r>
                  <a:rPr lang="en-US" b="1">
                    <a:latin typeface="Tahoma" panose="020B0604030504040204" pitchFamily="34" charset="0"/>
                    <a:ea typeface="Tahoma" panose="020B0604030504040204" pitchFamily="34" charset="0"/>
                    <a:cs typeface="Tahoma" panose="020B0604030504040204" pitchFamily="34" charset="0"/>
                  </a:rPr>
                  <a:t>Rok</a:t>
                </a:r>
              </a:p>
            </c:rich>
          </c:tx>
          <c:overlay val="0"/>
        </c:title>
        <c:numFmt formatCode="0" sourceLinked="0"/>
        <c:majorTickMark val="out"/>
        <c:minorTickMark val="none"/>
        <c:tickLblPos val="nextTo"/>
        <c:spPr>
          <a:ln w="3175">
            <a:solidFill>
              <a:srgbClr val="000000"/>
            </a:solidFill>
            <a:prstDash val="solid"/>
          </a:ln>
        </c:spPr>
        <c:txPr>
          <a:bodyPr rot="0" vert="horz"/>
          <a:lstStyle/>
          <a:p>
            <a:pPr>
              <a:defRPr sz="800" b="1" i="0">
                <a:latin typeface="Tahoma" panose="020B0604030504040204" pitchFamily="34" charset="0"/>
                <a:ea typeface="Tahoma" panose="020B0604030504040204" pitchFamily="34" charset="0"/>
                <a:cs typeface="Tahoma" panose="020B0604030504040204" pitchFamily="34" charset="0"/>
              </a:defRPr>
            </a:pPr>
            <a:endParaRPr lang="cs-CZ"/>
          </a:p>
        </c:txPr>
        <c:crossAx val="303806824"/>
        <c:crosses val="autoZero"/>
        <c:auto val="1"/>
        <c:lblAlgn val="ctr"/>
        <c:lblOffset val="100"/>
        <c:tickLblSkip val="1"/>
        <c:tickMarkSkip val="1"/>
        <c:noMultiLvlLbl val="0"/>
      </c:catAx>
      <c:valAx>
        <c:axId val="303806824"/>
        <c:scaling>
          <c:orientation val="minMax"/>
          <c:max val="111999"/>
          <c:min val="25000"/>
        </c:scaling>
        <c:delete val="0"/>
        <c:axPos val="l"/>
        <c:majorGridlines>
          <c:spPr>
            <a:ln w="3175">
              <a:solidFill>
                <a:schemeClr val="bg1">
                  <a:lumMod val="75000"/>
                </a:schemeClr>
              </a:solidFill>
              <a:prstDash val="dash"/>
            </a:ln>
          </c:spPr>
        </c:majorGridlines>
        <c:title>
          <c:tx>
            <c:rich>
              <a:bodyPr/>
              <a:lstStyle/>
              <a:p>
                <a:pPr>
                  <a:defRPr sz="900" b="1">
                    <a:latin typeface="Tahoma" panose="020B0604030504040204" pitchFamily="34" charset="0"/>
                    <a:ea typeface="Tahoma" panose="020B0604030504040204" pitchFamily="34" charset="0"/>
                    <a:cs typeface="Tahoma" panose="020B0604030504040204" pitchFamily="34" charset="0"/>
                  </a:defRPr>
                </a:pPr>
                <a:r>
                  <a:rPr lang="cs-CZ" sz="900" b="1">
                    <a:latin typeface="Tahoma" panose="020B0604030504040204" pitchFamily="34" charset="0"/>
                    <a:ea typeface="Tahoma" panose="020B0604030504040204" pitchFamily="34" charset="0"/>
                    <a:cs typeface="Tahoma" panose="020B0604030504040204" pitchFamily="34" charset="0"/>
                  </a:rPr>
                  <a:t>Počet osob příslušné věkové skupiny</a:t>
                </a:r>
              </a:p>
            </c:rich>
          </c:tx>
          <c:layout>
            <c:manualLayout>
              <c:xMode val="edge"/>
              <c:yMode val="edge"/>
              <c:x val="6.5612569429972E-3"/>
              <c:y val="0.15989159891598917"/>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800">
                <a:latin typeface="Tahoma" panose="020B0604030504040204" pitchFamily="34" charset="0"/>
                <a:ea typeface="Tahoma" panose="020B0604030504040204" pitchFamily="34" charset="0"/>
                <a:cs typeface="Tahoma" panose="020B0604030504040204" pitchFamily="34" charset="0"/>
              </a:defRPr>
            </a:pPr>
            <a:endParaRPr lang="cs-CZ"/>
          </a:p>
        </c:txPr>
        <c:crossAx val="303809568"/>
        <c:crosses val="autoZero"/>
        <c:crossBetween val="between"/>
      </c:valAx>
      <c:spPr>
        <a:solidFill>
          <a:srgbClr val="FFFFFF"/>
        </a:solidFill>
        <a:ln w="25400">
          <a:noFill/>
        </a:ln>
      </c:spPr>
    </c:plotArea>
    <c:legend>
      <c:legendPos val="r"/>
      <c:legendEntry>
        <c:idx val="0"/>
        <c:txPr>
          <a:bodyPr/>
          <a:lstStyle/>
          <a:p>
            <a:pPr>
              <a:defRPr sz="800" b="0">
                <a:solidFill>
                  <a:srgbClr val="FF0000"/>
                </a:solidFill>
                <a:latin typeface="Tahoma" panose="020B0604030504040204" pitchFamily="34" charset="0"/>
                <a:ea typeface="Tahoma" panose="020B0604030504040204" pitchFamily="34" charset="0"/>
                <a:cs typeface="Tahoma" panose="020B0604030504040204" pitchFamily="34" charset="0"/>
              </a:defRPr>
            </a:pPr>
            <a:endParaRPr lang="cs-CZ"/>
          </a:p>
        </c:txPr>
      </c:legendEntry>
      <c:legendEntry>
        <c:idx val="1"/>
        <c:txPr>
          <a:bodyPr/>
          <a:lstStyle/>
          <a:p>
            <a:pPr>
              <a:defRPr sz="800" b="0">
                <a:solidFill>
                  <a:srgbClr val="00B050"/>
                </a:solidFill>
                <a:latin typeface="Tahoma" panose="020B0604030504040204" pitchFamily="34" charset="0"/>
                <a:ea typeface="Tahoma" panose="020B0604030504040204" pitchFamily="34" charset="0"/>
                <a:cs typeface="Tahoma" panose="020B0604030504040204" pitchFamily="34" charset="0"/>
              </a:defRPr>
            </a:pPr>
            <a:endParaRPr lang="cs-CZ"/>
          </a:p>
        </c:txPr>
      </c:legendEntry>
      <c:legendEntry>
        <c:idx val="2"/>
        <c:txPr>
          <a:bodyPr/>
          <a:lstStyle/>
          <a:p>
            <a:pPr>
              <a:defRPr sz="800" b="0">
                <a:solidFill>
                  <a:srgbClr val="0000FF"/>
                </a:solidFill>
                <a:latin typeface="Tahoma" panose="020B0604030504040204" pitchFamily="34" charset="0"/>
                <a:ea typeface="Tahoma" panose="020B0604030504040204" pitchFamily="34" charset="0"/>
                <a:cs typeface="Tahoma" panose="020B0604030504040204" pitchFamily="34" charset="0"/>
              </a:defRPr>
            </a:pPr>
            <a:endParaRPr lang="cs-CZ"/>
          </a:p>
        </c:txPr>
      </c:legendEntry>
      <c:legendEntry>
        <c:idx val="3"/>
        <c:txPr>
          <a:bodyPr/>
          <a:lstStyle/>
          <a:p>
            <a:pPr>
              <a:defRPr sz="800" b="0">
                <a:solidFill>
                  <a:srgbClr val="7030A0"/>
                </a:solidFill>
                <a:latin typeface="Tahoma" panose="020B0604030504040204" pitchFamily="34" charset="0"/>
                <a:ea typeface="Tahoma" panose="020B0604030504040204" pitchFamily="34" charset="0"/>
                <a:cs typeface="Tahoma" panose="020B0604030504040204" pitchFamily="34" charset="0"/>
              </a:defRPr>
            </a:pPr>
            <a:endParaRPr lang="cs-CZ"/>
          </a:p>
        </c:txPr>
      </c:legendEntry>
      <c:layout>
        <c:manualLayout>
          <c:xMode val="edge"/>
          <c:yMode val="edge"/>
          <c:x val="0.79069506990567517"/>
          <c:y val="0.18247515808491419"/>
          <c:w val="0.14806290755657844"/>
          <c:h val="0.25293586269196028"/>
        </c:manualLayout>
      </c:layout>
      <c:overlay val="0"/>
      <c:spPr>
        <a:solidFill>
          <a:srgbClr val="FFFFFF"/>
        </a:solidFill>
        <a:ln w="25400">
          <a:noFill/>
        </a:ln>
      </c:spPr>
      <c:txPr>
        <a:bodyPr/>
        <a:lstStyle/>
        <a:p>
          <a:pPr>
            <a:defRPr sz="800" b="0">
              <a:latin typeface="Tahoma" panose="020B0604030504040204" pitchFamily="34" charset="0"/>
              <a:ea typeface="Tahoma" panose="020B0604030504040204" pitchFamily="34" charset="0"/>
              <a:cs typeface="Tahoma" panose="020B0604030504040204" pitchFamily="34" charset="0"/>
            </a:defRPr>
          </a:pPr>
          <a:endParaRPr lang="cs-CZ"/>
        </a:p>
      </c:txPr>
    </c:legend>
    <c:plotVisOnly val="1"/>
    <c:dispBlanksAs val="gap"/>
    <c:showDLblsOverMax val="0"/>
  </c:chart>
  <c:spPr>
    <a:solidFill>
      <a:srgbClr val="FFFFFF"/>
    </a:solidFill>
    <a:ln w="9525">
      <a:noFill/>
    </a:ln>
  </c:spPr>
  <c:txPr>
    <a:bodyPr/>
    <a:lstStyle/>
    <a:p>
      <a:pPr>
        <a:defRPr sz="800" b="0" i="0" u="none" strike="noStrike" baseline="0">
          <a:solidFill>
            <a:srgbClr val="000000"/>
          </a:solidFill>
          <a:latin typeface="+mn-lt"/>
          <a:ea typeface="Tahoma"/>
          <a:cs typeface="Tahoma"/>
        </a:defRPr>
      </a:pPr>
      <a:endParaRPr lang="cs-CZ"/>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369835661391278"/>
          <c:y val="9.6318482341606046E-2"/>
          <c:w val="0.87637708461745478"/>
          <c:h val="0.73010133227017504"/>
        </c:manualLayout>
      </c:layout>
      <c:lineChart>
        <c:grouping val="standard"/>
        <c:varyColors val="0"/>
        <c:ser>
          <c:idx val="2"/>
          <c:order val="0"/>
          <c:tx>
            <c:strRef>
              <c:f>'1.1 '!$A$76</c:f>
              <c:strCache>
                <c:ptCount val="1"/>
                <c:pt idx="0">
                  <c:v>Věk</c:v>
                </c:pt>
              </c:strCache>
            </c:strRef>
          </c:tx>
          <c:spPr>
            <a:ln w="12700">
              <a:solidFill>
                <a:srgbClr val="000080"/>
              </a:solidFill>
              <a:prstDash val="solid"/>
            </a:ln>
          </c:spPr>
          <c:marker>
            <c:symbol val="diamond"/>
            <c:size val="5"/>
            <c:spPr>
              <a:solidFill>
                <a:srgbClr val="000080"/>
              </a:solidFill>
              <a:ln>
                <a:solidFill>
                  <a:srgbClr val="000080"/>
                </a:solidFill>
                <a:prstDash val="solid"/>
              </a:ln>
            </c:spPr>
          </c:marker>
          <c:dLbls>
            <c:dLbl>
              <c:idx val="0"/>
              <c:layout>
                <c:manualLayout>
                  <c:x val="-3.3604257448064292E-2"/>
                  <c:y val="-1.29122240549568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9AF-46D2-9693-7CFF3B115402}"/>
                </c:ext>
              </c:extLst>
            </c:dLbl>
            <c:dLbl>
              <c:idx val="1"/>
              <c:layout>
                <c:manualLayout>
                  <c:x val="-2.7633900035417422E-2"/>
                  <c:y val="1.25944739285780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9AF-46D2-9693-7CFF3B115402}"/>
                </c:ext>
              </c:extLst>
            </c:dLbl>
            <c:dLbl>
              <c:idx val="2"/>
              <c:layout>
                <c:manualLayout>
                  <c:x val="-2.7705844637558742E-2"/>
                  <c:y val="1.25944739285780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9AF-46D2-9693-7CFF3B115402}"/>
                </c:ext>
              </c:extLst>
            </c:dLbl>
            <c:dLbl>
              <c:idx val="3"/>
              <c:layout>
                <c:manualLayout>
                  <c:x val="-3.4827141590287825E-2"/>
                  <c:y val="1.25944739285780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9AF-46D2-9693-7CFF3B115402}"/>
                </c:ext>
              </c:extLst>
            </c:dLbl>
            <c:dLbl>
              <c:idx val="4"/>
              <c:layout>
                <c:manualLayout>
                  <c:x val="-3.9934337871421192E-2"/>
                  <c:y val="1.25944739285780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9AF-46D2-9693-7CFF3B115402}"/>
                </c:ext>
              </c:extLst>
            </c:dLbl>
            <c:dLbl>
              <c:idx val="5"/>
              <c:layout>
                <c:manualLayout>
                  <c:x val="-5.2090886503140824E-2"/>
                  <c:y val="1.25944739285780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9AF-46D2-9693-7CFF3B115402}"/>
                </c:ext>
              </c:extLst>
            </c:dLbl>
            <c:dLbl>
              <c:idx val="6"/>
              <c:layout>
                <c:manualLayout>
                  <c:x val="-5.2162831105283435E-2"/>
                  <c:y val="1.25944739285780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9AF-46D2-9693-7CFF3B115402}"/>
                </c:ext>
              </c:extLst>
            </c:dLbl>
            <c:dLbl>
              <c:idx val="7"/>
              <c:layout>
                <c:manualLayout>
                  <c:x val="2.1460481526426392E-3"/>
                  <c:y val="-1.29122240549568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9AF-46D2-9693-7CFF3B115402}"/>
                </c:ext>
              </c:extLst>
            </c:dLbl>
            <c:dLbl>
              <c:idx val="8"/>
              <c:layout>
                <c:manualLayout>
                  <c:x val="-2.4109205180251642E-2"/>
                  <c:y val="1.25944739285780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9AF-46D2-9693-7CFF3B115402}"/>
                </c:ext>
              </c:extLst>
            </c:dLbl>
            <c:dLbl>
              <c:idx val="9"/>
              <c:layout>
                <c:manualLayout>
                  <c:x val="-2.6195250453990002E-2"/>
                  <c:y val="1.25944739285780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9AF-46D2-9693-7CFF3B115402}"/>
                </c:ext>
              </c:extLst>
            </c:dLbl>
            <c:dLbl>
              <c:idx val="10"/>
              <c:layout>
                <c:manualLayout>
                  <c:x val="-2.7274245391930012E-2"/>
                  <c:y val="1.25944739285780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9AF-46D2-9693-7CFF3B115402}"/>
                </c:ext>
              </c:extLst>
            </c:dLbl>
            <c:dLbl>
              <c:idx val="11"/>
              <c:layout>
                <c:manualLayout>
                  <c:x val="-2.9360290665668351E-2"/>
                  <c:y val="1.25944739285780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9AF-46D2-9693-7CFF3B115402}"/>
                </c:ext>
              </c:extLst>
            </c:dLbl>
            <c:dLbl>
              <c:idx val="12"/>
              <c:layout>
                <c:manualLayout>
                  <c:x val="-2.9432235267810667E-2"/>
                  <c:y val="1.25944739285780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9AF-46D2-9693-7CFF3B115402}"/>
                </c:ext>
              </c:extLst>
            </c:dLbl>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'1.1 '!$G$76:$W$77</c:f>
              <c:multiLvlStrCache>
                <c:ptCount val="17"/>
                <c:lvl>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lvl>
                <c:lvl>
                  <c:pt idx="0">
                    <c:v>Skutečnost k 31. 12.</c:v>
                  </c:pt>
                  <c:pt idx="11">
                    <c:v>Oficiální  projekce ČSÚ  z roku 2019</c:v>
                  </c:pt>
                </c:lvl>
              </c:multiLvlStrCache>
            </c:multiLvlStrRef>
          </c:cat>
          <c:val>
            <c:numRef>
              <c:f>'1.1 '!$E$76:$R$76</c:f>
              <c:numCache>
                <c:formatCode>General</c:formatCode>
                <c:ptCount val="14"/>
                <c:pt idx="2" formatCode="#,##0">
                  <c:v>0</c:v>
                </c:pt>
                <c:pt idx="13" formatCode="#,##0">
                  <c:v>0</c:v>
                </c:pt>
              </c:numCache>
            </c:numRef>
          </c:val>
          <c:smooth val="0"/>
          <c:extLst>
            <c:ext xmlns:c16="http://schemas.microsoft.com/office/drawing/2014/chart" uri="{C3380CC4-5D6E-409C-BE32-E72D297353CC}">
              <c16:uniqueId val="{0000000D-B9AF-46D2-9693-7CFF3B115402}"/>
            </c:ext>
          </c:extLst>
        </c:ser>
        <c:ser>
          <c:idx val="0"/>
          <c:order val="1"/>
          <c:tx>
            <c:strRef>
              <c:f>'1.1 '!$A$77</c:f>
              <c:strCache>
                <c:ptCount val="1"/>
              </c:strCache>
            </c:strRef>
          </c:tx>
          <c:spPr>
            <a:ln w="12700">
              <a:solidFill>
                <a:srgbClr val="000080"/>
              </a:solidFill>
              <a:prstDash val="solid"/>
            </a:ln>
          </c:spPr>
          <c:marker>
            <c:symbol val="diamond"/>
            <c:size val="5"/>
            <c:spPr>
              <a:solidFill>
                <a:srgbClr val="000080"/>
              </a:solidFill>
              <a:ln>
                <a:solidFill>
                  <a:srgbClr val="000080"/>
                </a:solidFill>
                <a:prstDash val="solid"/>
              </a:ln>
            </c:spPr>
          </c:marker>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'1.1 '!$G$76:$W$77</c:f>
              <c:multiLvlStrCache>
                <c:ptCount val="17"/>
                <c:lvl>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lvl>
                <c:lvl>
                  <c:pt idx="0">
                    <c:v>Skutečnost k 31. 12.</c:v>
                  </c:pt>
                  <c:pt idx="11">
                    <c:v>Oficiální  projekce ČSÚ  z roku 2019</c:v>
                  </c:pt>
                </c:lvl>
              </c:multiLvlStrCache>
            </c:multiLvlStrRef>
          </c:cat>
          <c:val>
            <c:numRef>
              <c:f>'1.1 '!$B$77:$N$77</c:f>
              <c:numCache>
                <c:formatCode>0</c:formatCode>
                <c:ptCount val="13"/>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numCache>
            </c:numRef>
          </c:val>
          <c:smooth val="0"/>
          <c:extLst>
            <c:ext xmlns:c16="http://schemas.microsoft.com/office/drawing/2014/chart" uri="{C3380CC4-5D6E-409C-BE32-E72D297353CC}">
              <c16:uniqueId val="{0000000E-B9AF-46D2-9693-7CFF3B115402}"/>
            </c:ext>
          </c:extLst>
        </c:ser>
        <c:ser>
          <c:idx val="1"/>
          <c:order val="2"/>
          <c:tx>
            <c:strRef>
              <c:f>'1.1 '!$A$78</c:f>
              <c:strCache>
                <c:ptCount val="1"/>
                <c:pt idx="0">
                  <c:v>15 let</c:v>
                </c:pt>
              </c:strCache>
            </c:strRef>
          </c:tx>
          <c:spPr>
            <a:ln w="19050">
              <a:solidFill>
                <a:srgbClr val="000000"/>
              </a:solidFill>
              <a:prstDash val="solid"/>
            </a:ln>
          </c:spPr>
          <c:marker>
            <c:symbol val="circle"/>
            <c:size val="5"/>
            <c:spPr>
              <a:solidFill>
                <a:srgbClr val="000000"/>
              </a:solidFill>
              <a:ln>
                <a:solidFill>
                  <a:srgbClr val="000000"/>
                </a:solidFill>
                <a:prstDash val="solid"/>
              </a:ln>
              <a:scene3d>
                <a:camera prst="orthographicFront"/>
                <a:lightRig rig="threePt" dir="t"/>
              </a:scene3d>
              <a:sp3d prstMaterial="metal"/>
            </c:spPr>
          </c:marker>
          <c:dLbls>
            <c:dLbl>
              <c:idx val="1"/>
              <c:layout>
                <c:manualLayout>
                  <c:x val="-8.5253626648377892E-2"/>
                  <c:y val="1.86689918793708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B9AF-46D2-9693-7CFF3B115402}"/>
                </c:ext>
              </c:extLst>
            </c:dLbl>
            <c:dLbl>
              <c:idx val="2"/>
              <c:layout>
                <c:manualLayout>
                  <c:x val="-3.8947121686966658E-2"/>
                  <c:y val="-5.29193750110095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B9AF-46D2-9693-7CFF3B115402}"/>
                </c:ext>
              </c:extLst>
            </c:dLbl>
            <c:dLbl>
              <c:idx val="3"/>
              <c:layout>
                <c:manualLayout>
                  <c:x val="-5.2177551675941278E-2"/>
                  <c:y val="4.99889023939121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B9AF-46D2-9693-7CFF3B115402}"/>
                </c:ext>
              </c:extLst>
            </c:dLbl>
            <c:dLbl>
              <c:idx val="5"/>
              <c:layout>
                <c:manualLayout>
                  <c:x val="-4.7767408346283145E-2"/>
                  <c:y val="3.20918106713170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B9AF-46D2-9693-7CFF3B115402}"/>
                </c:ext>
              </c:extLst>
            </c:dLbl>
            <c:dLbl>
              <c:idx val="7"/>
              <c:layout>
                <c:manualLayout>
                  <c:x val="-3.2331906692479401E-2"/>
                  <c:y val="4.55146294632634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B9AF-46D2-9693-7CFF3B115402}"/>
                </c:ext>
              </c:extLst>
            </c:dLbl>
            <c:dLbl>
              <c:idx val="8"/>
              <c:layout>
                <c:manualLayout>
                  <c:x val="-6.320291000008689E-2"/>
                  <c:y val="-5.29193750110096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B9AF-46D2-9693-7CFF3B115402}"/>
                </c:ext>
              </c:extLst>
            </c:dLbl>
            <c:dLbl>
              <c:idx val="9"/>
              <c:layout>
                <c:manualLayout>
                  <c:x val="-6.0997838335257785E-2"/>
                  <c:y val="-5.29193750110095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B9AF-46D2-9693-7CFF3B115402}"/>
                </c:ext>
              </c:extLst>
            </c:dLbl>
            <c:dLbl>
              <c:idx val="10"/>
              <c:layout>
                <c:manualLayout>
                  <c:x val="-3.7569733221054093E-2"/>
                  <c:y val="4.65756337419847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B9AF-46D2-9693-7CFF3B115402}"/>
                </c:ext>
              </c:extLst>
            </c:dLbl>
            <c:dLbl>
              <c:idx val="11"/>
              <c:layout>
                <c:manualLayout>
                  <c:x val="-3.8338209377631625E-2"/>
                  <c:y val="-5.44021396059669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B9AF-46D2-9693-7CFF3B115402}"/>
                </c:ext>
              </c:extLst>
            </c:dLbl>
            <c:dLbl>
              <c:idx val="12"/>
              <c:layout>
                <c:manualLayout>
                  <c:x val="-4.785700023439738E-2"/>
                  <c:y val="3.58626532442938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B9AF-46D2-9693-7CFF3B115402}"/>
                </c:ext>
              </c:extLst>
            </c:dLbl>
            <c:dLbl>
              <c:idx val="13"/>
              <c:layout>
                <c:manualLayout>
                  <c:x val="-1.2486261709017354E-2"/>
                  <c:y val="-3.13126681949566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B9AF-46D2-9693-7CFF3B115402}"/>
                </c:ext>
              </c:extLst>
            </c:dLbl>
            <c:dLbl>
              <c:idx val="14"/>
              <c:layout>
                <c:manualLayout>
                  <c:x val="-3.665975049701088E-3"/>
                  <c:y val="-2.2864546994916775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B9AF-46D2-9693-7CFF3B115402}"/>
                </c:ext>
              </c:extLst>
            </c:dLbl>
            <c:dLbl>
              <c:idx val="15"/>
              <c:layout>
                <c:manualLayout>
                  <c:x val="-5.7158930106173497E-2"/>
                  <c:y val="6.14222551040181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B9AF-46D2-9693-7CFF3B115402}"/>
                </c:ext>
              </c:extLst>
            </c:dLbl>
            <c:dLbl>
              <c:idx val="16"/>
              <c:layout>
                <c:manualLayout>
                  <c:x val="-3.7356535009168239E-3"/>
                  <c:y val="-3.05793064210531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B9AF-46D2-9693-7CFF3B115402}"/>
                </c:ext>
              </c:extLst>
            </c:dLbl>
            <c:spPr>
              <a:noFill/>
              <a:ln w="25400">
                <a:noFill/>
              </a:ln>
            </c:spPr>
            <c:txPr>
              <a:bodyPr/>
              <a:lstStyle/>
              <a:p>
                <a:pPr>
                  <a:defRPr sz="800" b="0">
                    <a:latin typeface="Tahoma" panose="020B0604030504040204" pitchFamily="34" charset="0"/>
                    <a:ea typeface="Tahoma" panose="020B0604030504040204" pitchFamily="34" charset="0"/>
                    <a:cs typeface="Tahoma" panose="020B060403050404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'1.1 '!$G$76:$W$77</c:f>
              <c:multiLvlStrCache>
                <c:ptCount val="17"/>
                <c:lvl>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pt idx="15">
                    <c:v>2026</c:v>
                  </c:pt>
                  <c:pt idx="16">
                    <c:v>2027</c:v>
                  </c:pt>
                </c:lvl>
                <c:lvl>
                  <c:pt idx="0">
                    <c:v>Skutečnost k 31. 12.</c:v>
                  </c:pt>
                  <c:pt idx="11">
                    <c:v>Oficiální  projekce ČSÚ  z roku 2019</c:v>
                  </c:pt>
                </c:lvl>
              </c:multiLvlStrCache>
            </c:multiLvlStrRef>
          </c:cat>
          <c:val>
            <c:numRef>
              <c:f>'1.1 '!$G$78:$W$78</c:f>
              <c:numCache>
                <c:formatCode>#,##0</c:formatCode>
                <c:ptCount val="17"/>
                <c:pt idx="0">
                  <c:v>11578</c:v>
                </c:pt>
                <c:pt idx="1">
                  <c:v>11329</c:v>
                </c:pt>
                <c:pt idx="2">
                  <c:v>11061</c:v>
                </c:pt>
                <c:pt idx="3">
                  <c:v>10913</c:v>
                </c:pt>
                <c:pt idx="4">
                  <c:v>10844</c:v>
                </c:pt>
                <c:pt idx="5">
                  <c:v>10905</c:v>
                </c:pt>
                <c:pt idx="6">
                  <c:v>10935</c:v>
                </c:pt>
                <c:pt idx="7">
                  <c:v>11045</c:v>
                </c:pt>
                <c:pt idx="8">
                  <c:v>11377</c:v>
                </c:pt>
                <c:pt idx="9">
                  <c:v>11784</c:v>
                </c:pt>
                <c:pt idx="10">
                  <c:v>12027</c:v>
                </c:pt>
                <c:pt idx="11">
                  <c:v>13391.973010220368</c:v>
                </c:pt>
                <c:pt idx="12">
                  <c:v>13360.086910879476</c:v>
                </c:pt>
                <c:pt idx="13">
                  <c:v>13211.033408059706</c:v>
                </c:pt>
                <c:pt idx="14">
                  <c:v>12985.192320218537</c:v>
                </c:pt>
                <c:pt idx="15">
                  <c:v>11424.7923203072</c:v>
                </c:pt>
                <c:pt idx="16">
                  <c:v>11471</c:v>
                </c:pt>
              </c:numCache>
            </c:numRef>
          </c:val>
          <c:smooth val="0"/>
          <c:extLst>
            <c:ext xmlns:c16="http://schemas.microsoft.com/office/drawing/2014/chart" uri="{C3380CC4-5D6E-409C-BE32-E72D297353CC}">
              <c16:uniqueId val="{00000014-B9AF-46D2-9693-7CFF3B115402}"/>
            </c:ext>
          </c:extLst>
        </c:ser>
        <c:dLbls>
          <c:showLegendKey val="0"/>
          <c:showVal val="0"/>
          <c:showCatName val="0"/>
          <c:showSerName val="0"/>
          <c:showPercent val="0"/>
          <c:showBubbleSize val="0"/>
        </c:dLbls>
        <c:marker val="1"/>
        <c:smooth val="0"/>
        <c:axId val="442299448"/>
        <c:axId val="442302976"/>
      </c:lineChart>
      <c:catAx>
        <c:axId val="44229944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800" b="1">
                <a:latin typeface="Tahoma" panose="020B0604030504040204" pitchFamily="34" charset="0"/>
                <a:ea typeface="Tahoma" panose="020B0604030504040204" pitchFamily="34" charset="0"/>
                <a:cs typeface="Tahoma" panose="020B0604030504040204" pitchFamily="34" charset="0"/>
              </a:defRPr>
            </a:pPr>
            <a:endParaRPr lang="cs-CZ"/>
          </a:p>
        </c:txPr>
        <c:crossAx val="442302976"/>
        <c:crosses val="autoZero"/>
        <c:auto val="1"/>
        <c:lblAlgn val="ctr"/>
        <c:lblOffset val="100"/>
        <c:tickLblSkip val="1"/>
        <c:tickMarkSkip val="1"/>
        <c:noMultiLvlLbl val="0"/>
      </c:catAx>
      <c:valAx>
        <c:axId val="442302976"/>
        <c:scaling>
          <c:orientation val="minMax"/>
          <c:max val="13500"/>
          <c:min val="10500"/>
        </c:scaling>
        <c:delete val="0"/>
        <c:axPos val="l"/>
        <c:majorGridlines>
          <c:spPr>
            <a:ln w="3175">
              <a:solidFill>
                <a:schemeClr val="bg1">
                  <a:lumMod val="75000"/>
                </a:schemeClr>
              </a:solidFill>
              <a:prstDash val="dash"/>
              <a:miter lim="800000"/>
            </a:ln>
          </c:spPr>
        </c:majorGridlines>
        <c:title>
          <c:tx>
            <c:rich>
              <a:bodyPr/>
              <a:lstStyle/>
              <a:p>
                <a:pPr>
                  <a:defRPr sz="900" b="1">
                    <a:latin typeface="Tahoma" panose="020B0604030504040204" pitchFamily="34" charset="0"/>
                    <a:ea typeface="Tahoma" panose="020B0604030504040204" pitchFamily="34" charset="0"/>
                    <a:cs typeface="Tahoma" panose="020B0604030504040204" pitchFamily="34" charset="0"/>
                  </a:defRPr>
                </a:pPr>
                <a:r>
                  <a:rPr lang="cs-CZ" sz="900" b="1">
                    <a:latin typeface="Tahoma" panose="020B0604030504040204" pitchFamily="34" charset="0"/>
                    <a:ea typeface="Tahoma" panose="020B0604030504040204" pitchFamily="34" charset="0"/>
                    <a:cs typeface="Tahoma" panose="020B0604030504040204" pitchFamily="34" charset="0"/>
                  </a:rPr>
                  <a:t>Počet osob ve věku 15 let</a:t>
                </a:r>
              </a:p>
            </c:rich>
          </c:tx>
          <c:layout>
            <c:manualLayout>
              <c:xMode val="edge"/>
              <c:yMode val="edge"/>
              <c:x val="6.1942261437915617E-3"/>
              <c:y val="0.24570248225698246"/>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800">
                <a:latin typeface="Tahoma" panose="020B0604030504040204" pitchFamily="34" charset="0"/>
                <a:ea typeface="Tahoma" panose="020B0604030504040204" pitchFamily="34" charset="0"/>
                <a:cs typeface="Tahoma" panose="020B0604030504040204" pitchFamily="34" charset="0"/>
              </a:defRPr>
            </a:pPr>
            <a:endParaRPr lang="cs-CZ"/>
          </a:p>
        </c:txPr>
        <c:crossAx val="442299448"/>
        <c:crosses val="autoZero"/>
        <c:crossBetween val="between"/>
        <c:majorUnit val="500"/>
      </c:valAx>
      <c:spPr>
        <a:solidFill>
          <a:srgbClr val="FFFFFF"/>
        </a:solidFill>
        <a:ln w="25400">
          <a:noFill/>
        </a:ln>
      </c:spPr>
    </c:plotArea>
    <c:plotVisOnly val="1"/>
    <c:dispBlanksAs val="gap"/>
    <c:showDLblsOverMax val="0"/>
  </c:chart>
  <c:spPr>
    <a:solidFill>
      <a:srgbClr val="FFFFFF"/>
    </a:solidFill>
    <a:ln w="9525">
      <a:noFill/>
    </a:ln>
  </c:spPr>
  <c:txPr>
    <a:bodyPr/>
    <a:lstStyle/>
    <a:p>
      <a:pPr>
        <a:defRPr sz="800" b="0" i="0" u="none" strike="noStrike" baseline="0">
          <a:solidFill>
            <a:srgbClr val="000000"/>
          </a:solidFill>
          <a:latin typeface="+mn-lt"/>
          <a:ea typeface="Tahoma"/>
          <a:cs typeface="Tahoma"/>
        </a:defRPr>
      </a:pPr>
      <a:endParaRPr lang="cs-CZ"/>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4123675003689588"/>
          <c:y val="0.16349430723889888"/>
          <c:w val="0.35597131670558818"/>
          <c:h val="0.73462112457785766"/>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FB6-4298-92F8-D1ADED54E53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FB6-4298-92F8-D1ADED54E53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FB6-4298-92F8-D1ADED54E53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FB6-4298-92F8-D1ADED54E53F}"/>
              </c:ext>
            </c:extLst>
          </c:dPt>
          <c:dPt>
            <c:idx val="4"/>
            <c:bubble3D val="0"/>
            <c:spPr>
              <a:solidFill>
                <a:srgbClr val="FF00FF"/>
              </a:solidFill>
              <a:ln w="19050">
                <a:solidFill>
                  <a:schemeClr val="lt1"/>
                </a:solidFill>
              </a:ln>
              <a:effectLst/>
            </c:spPr>
            <c:extLst>
              <c:ext xmlns:c16="http://schemas.microsoft.com/office/drawing/2014/chart" uri="{C3380CC4-5D6E-409C-BE32-E72D297353CC}">
                <c16:uniqueId val="{00000009-4FB6-4298-92F8-D1ADED54E53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4FB6-4298-92F8-D1ADED54E53F}"/>
              </c:ext>
            </c:extLst>
          </c:dPt>
          <c:dLbls>
            <c:dLbl>
              <c:idx val="0"/>
              <c:layout>
                <c:manualLayout>
                  <c:x val="2.2050716648291068E-2"/>
                  <c:y val="4.1679071152128502E-2"/>
                </c:manualLayout>
              </c:layout>
              <c:numFmt formatCode="0.0\ %"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75000"/>
                        </a:schemeClr>
                      </a:solidFill>
                      <a:latin typeface="Tahoma" panose="020B0604030504040204" pitchFamily="34" charset="0"/>
                      <a:ea typeface="Tahoma" panose="020B0604030504040204" pitchFamily="34" charset="0"/>
                      <a:cs typeface="Tahoma" panose="020B0604030504040204" pitchFamily="34" charset="0"/>
                    </a:defRPr>
                  </a:pPr>
                  <a:endParaRPr lang="cs-CZ"/>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FB6-4298-92F8-D1ADED54E53F}"/>
                </c:ext>
              </c:extLst>
            </c:dLbl>
            <c:dLbl>
              <c:idx val="1"/>
              <c:layout>
                <c:manualLayout>
                  <c:x val="-3.9691289966923927E-2"/>
                  <c:y val="4.7633224173861267E-2"/>
                </c:manualLayout>
              </c:layout>
              <c:numFmt formatCode="0.0\ %"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Tahoma" panose="020B0604030504040204" pitchFamily="34" charset="0"/>
                      <a:ea typeface="Tahoma" panose="020B0604030504040204" pitchFamily="34" charset="0"/>
                      <a:cs typeface="Tahoma" panose="020B0604030504040204" pitchFamily="34" charset="0"/>
                    </a:defRPr>
                  </a:pPr>
                  <a:endParaRPr lang="cs-CZ"/>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FB6-4298-92F8-D1ADED54E53F}"/>
                </c:ext>
              </c:extLst>
            </c:dLbl>
            <c:dLbl>
              <c:idx val="2"/>
              <c:layout>
                <c:manualLayout>
                  <c:x val="-3.3076074972436607E-2"/>
                  <c:y val="0"/>
                </c:manualLayout>
              </c:layout>
              <c:numFmt formatCode="0.0\ %"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Tahoma" panose="020B0604030504040204" pitchFamily="34" charset="0"/>
                      <a:ea typeface="Tahoma" panose="020B0604030504040204" pitchFamily="34" charset="0"/>
                      <a:cs typeface="Tahoma" panose="020B0604030504040204" pitchFamily="34" charset="0"/>
                    </a:defRPr>
                  </a:pPr>
                  <a:endParaRPr lang="cs-CZ"/>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FB6-4298-92F8-D1ADED54E53F}"/>
                </c:ext>
              </c:extLst>
            </c:dLbl>
            <c:dLbl>
              <c:idx val="3"/>
              <c:layout>
                <c:manualLayout>
                  <c:x val="-3.7486218302094816E-2"/>
                  <c:y val="-2.9770765108663291E-2"/>
                </c:manualLayout>
              </c:layout>
              <c:numFmt formatCode="0.0\ %"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7030A0"/>
                      </a:solidFill>
                      <a:latin typeface="Tahoma" panose="020B0604030504040204" pitchFamily="34" charset="0"/>
                      <a:ea typeface="Tahoma" panose="020B0604030504040204" pitchFamily="34" charset="0"/>
                      <a:cs typeface="Tahoma" panose="020B0604030504040204" pitchFamily="34" charset="0"/>
                    </a:defRPr>
                  </a:pPr>
                  <a:endParaRPr lang="cs-CZ"/>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FB6-4298-92F8-D1ADED54E53F}"/>
                </c:ext>
              </c:extLst>
            </c:dLbl>
            <c:dLbl>
              <c:idx val="4"/>
              <c:layout>
                <c:manualLayout>
                  <c:x val="8.8202866593164279E-3"/>
                  <c:y val="-4.0955631399317412E-2"/>
                </c:manualLayout>
              </c:layout>
              <c:numFmt formatCode="0.0\ %"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FF"/>
                      </a:solidFill>
                      <a:latin typeface="Tahoma" panose="020B0604030504040204" pitchFamily="34" charset="0"/>
                      <a:ea typeface="Tahoma" panose="020B0604030504040204" pitchFamily="34" charset="0"/>
                      <a:cs typeface="Tahoma" panose="020B0604030504040204" pitchFamily="34" charset="0"/>
                    </a:defRPr>
                  </a:pPr>
                  <a:endParaRPr lang="cs-CZ"/>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FB6-4298-92F8-D1ADED54E53F}"/>
                </c:ext>
              </c:extLst>
            </c:dLbl>
            <c:dLbl>
              <c:idx val="5"/>
              <c:layout>
                <c:manualLayout>
                  <c:x val="9.9228224917309815E-2"/>
                  <c:y val="-2.5220140997733644E-2"/>
                </c:manualLayout>
              </c:layout>
              <c:numFmt formatCode="0.0\ %"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C000"/>
                      </a:solidFill>
                      <a:latin typeface="Tahoma" panose="020B0604030504040204" pitchFamily="34" charset="0"/>
                      <a:ea typeface="Tahoma" panose="020B0604030504040204" pitchFamily="34" charset="0"/>
                      <a:cs typeface="Tahoma" panose="020B0604030504040204" pitchFamily="34" charset="0"/>
                    </a:defRPr>
                  </a:pPr>
                  <a:endParaRPr lang="cs-CZ"/>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4FB6-4298-92F8-D1ADED54E53F}"/>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cs-CZ"/>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'1.2 (tab.č.3 se vzorci)'!$C$56:$H$56</c:f>
              <c:strCache>
                <c:ptCount val="6"/>
                <c:pt idx="0">
                  <c:v>obec (66,5 %)</c:v>
                </c:pt>
                <c:pt idx="1">
                  <c:v>kraj (19,5 %)</c:v>
                </c:pt>
                <c:pt idx="2">
                  <c:v>soukromník (11,3 %)</c:v>
                </c:pt>
                <c:pt idx="3">
                  <c:v>církev (1,9 %)</c:v>
                </c:pt>
                <c:pt idx="4">
                  <c:v>MŠMT (0,8 %)</c:v>
                </c:pt>
                <c:pt idx="5">
                  <c:v>MV (0,1 %)</c:v>
                </c:pt>
              </c:strCache>
            </c:strRef>
          </c:cat>
          <c:val>
            <c:numRef>
              <c:f>'1.2 (tab.č.3 se vzorci)'!$C$57:$H$57</c:f>
              <c:numCache>
                <c:formatCode>#,##0</c:formatCode>
                <c:ptCount val="6"/>
                <c:pt idx="0">
                  <c:v>605</c:v>
                </c:pt>
                <c:pt idx="1">
                  <c:v>177</c:v>
                </c:pt>
                <c:pt idx="2">
                  <c:v>103</c:v>
                </c:pt>
                <c:pt idx="3">
                  <c:v>17</c:v>
                </c:pt>
                <c:pt idx="4">
                  <c:v>7</c:v>
                </c:pt>
                <c:pt idx="5">
                  <c:v>1</c:v>
                </c:pt>
              </c:numCache>
            </c:numRef>
          </c:val>
          <c:extLst>
            <c:ext xmlns:c16="http://schemas.microsoft.com/office/drawing/2014/chart" uri="{C3380CC4-5D6E-409C-BE32-E72D297353CC}">
              <c16:uniqueId val="{0000000C-4FB6-4298-92F8-D1ADED54E53F}"/>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76281832466641775"/>
          <c:y val="0.11749711286089239"/>
          <c:w val="0.21536467188407973"/>
          <c:h val="0.7657419422572178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ahoma" panose="020B0604030504040204" pitchFamily="34" charset="0"/>
              <a:ea typeface="Tahoma" panose="020B0604030504040204" pitchFamily="34" charset="0"/>
              <a:cs typeface="Tahoma" panose="020B0604030504040204" pitchFamily="34" charset="0"/>
            </a:defRPr>
          </a:pPr>
          <a:endParaRPr lang="cs-CZ"/>
        </a:p>
      </c:txPr>
    </c:legend>
    <c:plotVisOnly val="1"/>
    <c:dispBlanksAs val="zero"/>
    <c:showDLblsOverMax val="0"/>
  </c:chart>
  <c:spPr>
    <a:solidFill>
      <a:sysClr val="window" lastClr="FFFFFF"/>
    </a:solidFill>
    <a:ln w="9525" cap="flat" cmpd="sng" algn="ctr">
      <a:noFill/>
      <a:round/>
    </a:ln>
    <a:effectLst/>
  </c:spPr>
  <c:txPr>
    <a:bodyPr/>
    <a:lstStyle/>
    <a:p>
      <a:pPr>
        <a:defRPr/>
      </a:pPr>
      <a:endParaRPr lang="cs-CZ"/>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452528902728163"/>
          <c:y val="0.11684782608695653"/>
          <c:w val="0.36831683168316831"/>
          <c:h val="0.78112648221343872"/>
        </c:manualLayout>
      </c:layout>
      <c:pieChart>
        <c:varyColors val="1"/>
        <c:dLbls>
          <c:showLegendKey val="0"/>
          <c:showVal val="0"/>
          <c:showCatName val="0"/>
          <c:showSerName val="0"/>
          <c:showPercent val="0"/>
          <c:showBubbleSize val="0"/>
          <c:showLeaderLines val="0"/>
        </c:dLbls>
        <c:firstSliceAng val="0"/>
      </c:pieChart>
      <c:spPr>
        <a:noFill/>
        <a:ln>
          <a:noFill/>
        </a:ln>
        <a:effectLst/>
      </c:spPr>
    </c:plotArea>
    <c:legend>
      <c:legendPos val="r"/>
      <c:layout>
        <c:manualLayout>
          <c:xMode val="edge"/>
          <c:yMode val="edge"/>
          <c:x val="0.7629936851952912"/>
          <c:y val="0.26939093087672339"/>
          <c:w val="0.22302844642963601"/>
          <c:h val="0.5155659643335096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ahoma" panose="020B0604030504040204" pitchFamily="34" charset="0"/>
              <a:ea typeface="Tahoma" panose="020B0604030504040204" pitchFamily="34" charset="0"/>
              <a:cs typeface="Tahoma" panose="020B0604030504040204" pitchFamily="34" charset="0"/>
            </a:defRPr>
          </a:pPr>
          <a:endParaRPr lang="cs-CZ"/>
        </a:p>
      </c:txPr>
    </c:legend>
    <c:plotVisOnly val="1"/>
    <c:dispBlanksAs val="gap"/>
    <c:showDLblsOverMax val="0"/>
  </c:chart>
  <c:spPr>
    <a:noFill/>
    <a:ln w="9525" cap="flat" cmpd="sng" algn="ctr">
      <a:noFill/>
      <a:round/>
    </a:ln>
    <a:effectLst/>
  </c:spPr>
  <c:txPr>
    <a:bodyPr/>
    <a:lstStyle/>
    <a:p>
      <a:pPr>
        <a:defRPr/>
      </a:pPr>
      <a:endParaRPr lang="cs-CZ"/>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79748066221601"/>
          <c:y val="5.1851851851851864E-2"/>
          <c:w val="0.87161031001224076"/>
          <c:h val="0.81481481481481544"/>
        </c:manualLayout>
      </c:layout>
      <c:barChart>
        <c:barDir val="col"/>
        <c:grouping val="clustered"/>
        <c:varyColors val="0"/>
        <c:ser>
          <c:idx val="0"/>
          <c:order val="0"/>
          <c:spPr>
            <a:solidFill>
              <a:srgbClr val="993366"/>
            </a:solidFill>
            <a:ln w="12700">
              <a:noFill/>
              <a:prstDash val="solid"/>
            </a:ln>
          </c:spPr>
          <c:invertIfNegative val="0"/>
          <c:dLbls>
            <c:dLbl>
              <c:idx val="1"/>
              <c:layout>
                <c:manualLayout>
                  <c:x val="1.8623026179607422E-3"/>
                  <c:y val="2.531656627865399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C67-4B93-BA4B-D119151E0322}"/>
                </c:ext>
              </c:extLst>
            </c:dLbl>
            <c:spPr>
              <a:noFill/>
              <a:ln w="25400">
                <a:noFill/>
              </a:ln>
            </c:spPr>
            <c:txPr>
              <a:bodyPr/>
              <a:lstStyle/>
              <a:p>
                <a:pPr>
                  <a:defRPr sz="800" b="0">
                    <a:latin typeface="Tahoma" panose="020B0604030504040204" pitchFamily="34" charset="0"/>
                    <a:ea typeface="Tahoma" panose="020B0604030504040204" pitchFamily="34" charset="0"/>
                    <a:cs typeface="Tahoma" panose="020B060403050404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'1.3'!$C$29:$M$29</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'1.3'!$C$36:$M$36</c:f>
              <c:numCache>
                <c:formatCode>#,##0</c:formatCode>
                <c:ptCount val="11"/>
                <c:pt idx="0">
                  <c:v>39595</c:v>
                </c:pt>
                <c:pt idx="1">
                  <c:v>40432</c:v>
                </c:pt>
                <c:pt idx="2">
                  <c:v>39937</c:v>
                </c:pt>
                <c:pt idx="3">
                  <c:v>37964</c:v>
                </c:pt>
                <c:pt idx="4">
                  <c:v>36238</c:v>
                </c:pt>
                <c:pt idx="5">
                  <c:v>34687</c:v>
                </c:pt>
                <c:pt idx="6">
                  <c:v>35083</c:v>
                </c:pt>
                <c:pt idx="7">
                  <c:v>35251</c:v>
                </c:pt>
                <c:pt idx="8">
                  <c:v>35601</c:v>
                </c:pt>
                <c:pt idx="9">
                  <c:v>35727</c:v>
                </c:pt>
                <c:pt idx="10">
                  <c:v>35887</c:v>
                </c:pt>
              </c:numCache>
            </c:numRef>
          </c:val>
          <c:extLst>
            <c:ext xmlns:c16="http://schemas.microsoft.com/office/drawing/2014/chart" uri="{C3380CC4-5D6E-409C-BE32-E72D297353CC}">
              <c16:uniqueId val="{00000001-EC67-4B93-BA4B-D119151E0322}"/>
            </c:ext>
          </c:extLst>
        </c:ser>
        <c:dLbls>
          <c:showLegendKey val="0"/>
          <c:showVal val="0"/>
          <c:showCatName val="0"/>
          <c:showSerName val="0"/>
          <c:showPercent val="0"/>
          <c:showBubbleSize val="0"/>
        </c:dLbls>
        <c:gapWidth val="150"/>
        <c:axId val="442300232"/>
        <c:axId val="442303368"/>
      </c:barChart>
      <c:catAx>
        <c:axId val="442300232"/>
        <c:scaling>
          <c:orientation val="minMax"/>
        </c:scaling>
        <c:delete val="0"/>
        <c:axPos val="b"/>
        <c:title>
          <c:tx>
            <c:rich>
              <a:bodyPr/>
              <a:lstStyle/>
              <a:p>
                <a:pPr>
                  <a:defRPr sz="900" b="1">
                    <a:latin typeface="Tahoma" panose="020B0604030504040204" pitchFamily="34" charset="0"/>
                    <a:ea typeface="Tahoma" panose="020B0604030504040204" pitchFamily="34" charset="0"/>
                    <a:cs typeface="Tahoma" panose="020B0604030504040204" pitchFamily="34" charset="0"/>
                  </a:defRPr>
                </a:pPr>
                <a:r>
                  <a:rPr lang="en-US" sz="900" b="1">
                    <a:latin typeface="Tahoma" panose="020B0604030504040204" pitchFamily="34" charset="0"/>
                    <a:ea typeface="Tahoma" panose="020B0604030504040204" pitchFamily="34" charset="0"/>
                    <a:cs typeface="Tahoma" panose="020B0604030504040204" pitchFamily="34" charset="0"/>
                  </a:rPr>
                  <a:t>Rok</a:t>
                </a:r>
              </a:p>
            </c:rich>
          </c:tx>
          <c:overlay val="0"/>
        </c:title>
        <c:numFmt formatCode="General" sourceLinked="1"/>
        <c:majorTickMark val="out"/>
        <c:minorTickMark val="none"/>
        <c:tickLblPos val="nextTo"/>
        <c:spPr>
          <a:ln w="3175">
            <a:solidFill>
              <a:srgbClr val="000000"/>
            </a:solidFill>
            <a:prstDash val="solid"/>
          </a:ln>
        </c:spPr>
        <c:txPr>
          <a:bodyPr rot="0" vert="horz"/>
          <a:lstStyle/>
          <a:p>
            <a:pPr>
              <a:defRPr sz="800" b="1">
                <a:latin typeface="Tahoma" panose="020B0604030504040204" pitchFamily="34" charset="0"/>
                <a:ea typeface="Tahoma" panose="020B0604030504040204" pitchFamily="34" charset="0"/>
                <a:cs typeface="Tahoma" panose="020B0604030504040204" pitchFamily="34" charset="0"/>
              </a:defRPr>
            </a:pPr>
            <a:endParaRPr lang="cs-CZ"/>
          </a:p>
        </c:txPr>
        <c:crossAx val="442303368"/>
        <c:crosses val="autoZero"/>
        <c:auto val="1"/>
        <c:lblAlgn val="ctr"/>
        <c:lblOffset val="100"/>
        <c:tickLblSkip val="1"/>
        <c:tickMarkSkip val="1"/>
        <c:noMultiLvlLbl val="0"/>
      </c:catAx>
      <c:valAx>
        <c:axId val="442303368"/>
        <c:scaling>
          <c:orientation val="minMax"/>
          <c:max val="41000"/>
          <c:min val="32000"/>
        </c:scaling>
        <c:delete val="0"/>
        <c:axPos val="l"/>
        <c:majorGridlines>
          <c:spPr>
            <a:ln w="3175">
              <a:pattFill prst="pct25">
                <a:fgClr>
                  <a:srgbClr val="FFFFFF"/>
                </a:fgClr>
                <a:bgClr>
                  <a:srgbClr val="FFFFFF"/>
                </a:bgClr>
              </a:pattFill>
              <a:prstDash val="solid"/>
            </a:ln>
          </c:spPr>
        </c:majorGridlines>
        <c:title>
          <c:tx>
            <c:rich>
              <a:bodyPr/>
              <a:lstStyle/>
              <a:p>
                <a:pPr>
                  <a:defRPr sz="1100" b="1"/>
                </a:pPr>
                <a:r>
                  <a:rPr lang="cs-CZ" sz="1100" b="1"/>
                  <a:t>Počet obyvatel</a:t>
                </a:r>
              </a:p>
            </c:rich>
          </c:tx>
          <c:layout>
            <c:manualLayout>
              <c:xMode val="edge"/>
              <c:yMode val="edge"/>
              <c:x val="1.1455040803985013E-3"/>
              <c:y val="0.35802469135802467"/>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800">
                <a:latin typeface="Tahoma" panose="020B0604030504040204" pitchFamily="34" charset="0"/>
                <a:ea typeface="Tahoma" panose="020B0604030504040204" pitchFamily="34" charset="0"/>
                <a:cs typeface="Tahoma" panose="020B0604030504040204" pitchFamily="34" charset="0"/>
              </a:defRPr>
            </a:pPr>
            <a:endParaRPr lang="cs-CZ"/>
          </a:p>
        </c:txPr>
        <c:crossAx val="442300232"/>
        <c:crosses val="autoZero"/>
        <c:crossBetween val="between"/>
        <c:majorUnit val="1000"/>
      </c:valAx>
      <c:spPr>
        <a:noFill/>
        <a:ln w="25400">
          <a:noFill/>
        </a:ln>
      </c:spPr>
    </c:plotArea>
    <c:plotVisOnly val="1"/>
    <c:dispBlanksAs val="gap"/>
    <c:showDLblsOverMax val="0"/>
  </c:chart>
  <c:spPr>
    <a:solidFill>
      <a:srgbClr val="FFFFFF"/>
    </a:solidFill>
    <a:ln w="9525">
      <a:noFill/>
    </a:ln>
  </c:spPr>
  <c:txPr>
    <a:bodyPr/>
    <a:lstStyle/>
    <a:p>
      <a:pPr>
        <a:defRPr sz="800" b="0" i="0" u="none" strike="noStrike" baseline="0">
          <a:solidFill>
            <a:srgbClr val="000000"/>
          </a:solidFill>
          <a:latin typeface="+mn-lt"/>
          <a:ea typeface="Tahoma"/>
          <a:cs typeface="Tahoma"/>
        </a:defRPr>
      </a:pPr>
      <a:endParaRPr lang="cs-CZ"/>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856435944404412"/>
          <c:y val="6.2047244094488196E-2"/>
          <c:w val="0.86009896778338213"/>
          <c:h val="0.76711408200469922"/>
        </c:manualLayout>
      </c:layout>
      <c:barChart>
        <c:barDir val="col"/>
        <c:grouping val="clustered"/>
        <c:varyColors val="0"/>
        <c:ser>
          <c:idx val="0"/>
          <c:order val="0"/>
          <c:spPr>
            <a:solidFill>
              <a:srgbClr val="993366"/>
            </a:solidFill>
            <a:ln w="12700">
              <a:noFill/>
              <a:prstDash val="solid"/>
            </a:ln>
          </c:spPr>
          <c:invertIfNegative val="0"/>
          <c:dLbls>
            <c:spPr>
              <a:noFill/>
              <a:ln w="25400">
                <a:noFill/>
              </a:ln>
            </c:spPr>
            <c:txPr>
              <a:bodyPr/>
              <a:lstStyle/>
              <a:p>
                <a:pPr>
                  <a:defRPr sz="800" b="0">
                    <a:latin typeface="Tahoma" panose="020B0604030504040204" pitchFamily="34" charset="0"/>
                    <a:ea typeface="Tahoma" panose="020B0604030504040204" pitchFamily="34" charset="0"/>
                    <a:cs typeface="Tahoma" panose="020B060403050404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'1.4'!$D$31:$N$31</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'1.4'!$D$38:$N$38</c:f>
              <c:numCache>
                <c:formatCode>#,##0</c:formatCode>
                <c:ptCount val="11"/>
                <c:pt idx="0">
                  <c:v>100834</c:v>
                </c:pt>
                <c:pt idx="1">
                  <c:v>101840</c:v>
                </c:pt>
                <c:pt idx="2">
                  <c:v>104050</c:v>
                </c:pt>
                <c:pt idx="3">
                  <c:v>106423</c:v>
                </c:pt>
                <c:pt idx="4">
                  <c:v>108705</c:v>
                </c:pt>
                <c:pt idx="5">
                  <c:v>110795</c:v>
                </c:pt>
                <c:pt idx="6">
                  <c:v>111220</c:v>
                </c:pt>
                <c:pt idx="7">
                  <c:v>111752</c:v>
                </c:pt>
                <c:pt idx="8">
                  <c:v>111907</c:v>
                </c:pt>
                <c:pt idx="9">
                  <c:v>111977</c:v>
                </c:pt>
                <c:pt idx="10">
                  <c:v>109309</c:v>
                </c:pt>
              </c:numCache>
            </c:numRef>
          </c:val>
          <c:extLst>
            <c:ext xmlns:c16="http://schemas.microsoft.com/office/drawing/2014/chart" uri="{C3380CC4-5D6E-409C-BE32-E72D297353CC}">
              <c16:uniqueId val="{00000000-8ACD-4495-AA3D-FCF5EC06C22E}"/>
            </c:ext>
          </c:extLst>
        </c:ser>
        <c:dLbls>
          <c:showLegendKey val="0"/>
          <c:showVal val="0"/>
          <c:showCatName val="0"/>
          <c:showSerName val="0"/>
          <c:showPercent val="0"/>
          <c:showBubbleSize val="0"/>
        </c:dLbls>
        <c:gapWidth val="150"/>
        <c:axId val="442300624"/>
        <c:axId val="442298272"/>
      </c:barChart>
      <c:catAx>
        <c:axId val="442300624"/>
        <c:scaling>
          <c:orientation val="minMax"/>
        </c:scaling>
        <c:delete val="0"/>
        <c:axPos val="b"/>
        <c:title>
          <c:tx>
            <c:rich>
              <a:bodyPr/>
              <a:lstStyle/>
              <a:p>
                <a:pPr>
                  <a:defRPr sz="900" b="1">
                    <a:latin typeface="Tahoma" panose="020B0604030504040204" pitchFamily="34" charset="0"/>
                    <a:ea typeface="Tahoma" panose="020B0604030504040204" pitchFamily="34" charset="0"/>
                    <a:cs typeface="Tahoma" panose="020B0604030504040204" pitchFamily="34" charset="0"/>
                  </a:defRPr>
                </a:pPr>
                <a:r>
                  <a:rPr lang="en-US" sz="900" b="1">
                    <a:latin typeface="Tahoma" panose="020B0604030504040204" pitchFamily="34" charset="0"/>
                    <a:ea typeface="Tahoma" panose="020B0604030504040204" pitchFamily="34" charset="0"/>
                    <a:cs typeface="Tahoma" panose="020B0604030504040204" pitchFamily="34" charset="0"/>
                  </a:rPr>
                  <a:t>Rok</a:t>
                </a:r>
              </a:p>
            </c:rich>
          </c:tx>
          <c:overlay val="0"/>
        </c:title>
        <c:numFmt formatCode="General" sourceLinked="1"/>
        <c:majorTickMark val="out"/>
        <c:minorTickMark val="none"/>
        <c:tickLblPos val="nextTo"/>
        <c:spPr>
          <a:ln w="3175">
            <a:solidFill>
              <a:srgbClr val="000000"/>
            </a:solidFill>
            <a:prstDash val="solid"/>
          </a:ln>
        </c:spPr>
        <c:txPr>
          <a:bodyPr rot="0" vert="horz"/>
          <a:lstStyle/>
          <a:p>
            <a:pPr>
              <a:defRPr sz="800" b="1">
                <a:latin typeface="Tahoma" panose="020B0604030504040204" pitchFamily="34" charset="0"/>
                <a:ea typeface="Tahoma" panose="020B0604030504040204" pitchFamily="34" charset="0"/>
                <a:cs typeface="Tahoma" panose="020B0604030504040204" pitchFamily="34" charset="0"/>
              </a:defRPr>
            </a:pPr>
            <a:endParaRPr lang="cs-CZ"/>
          </a:p>
        </c:txPr>
        <c:crossAx val="442298272"/>
        <c:crosses val="autoZero"/>
        <c:auto val="1"/>
        <c:lblAlgn val="ctr"/>
        <c:lblOffset val="100"/>
        <c:tickLblSkip val="1"/>
        <c:tickMarkSkip val="1"/>
        <c:noMultiLvlLbl val="0"/>
      </c:catAx>
      <c:valAx>
        <c:axId val="442298272"/>
        <c:scaling>
          <c:orientation val="minMax"/>
          <c:max val="113000"/>
          <c:min val="96000"/>
        </c:scaling>
        <c:delete val="0"/>
        <c:axPos val="l"/>
        <c:majorGridlines>
          <c:spPr>
            <a:ln w="3175">
              <a:pattFill prst="pct25">
                <a:fgClr>
                  <a:srgbClr val="FFFFFF"/>
                </a:fgClr>
                <a:bgClr>
                  <a:srgbClr val="FFFFFF"/>
                </a:bgClr>
              </a:pattFill>
              <a:prstDash val="solid"/>
            </a:ln>
          </c:spPr>
        </c:majorGridlines>
        <c:title>
          <c:tx>
            <c:rich>
              <a:bodyPr/>
              <a:lstStyle/>
              <a:p>
                <a:pPr>
                  <a:defRPr sz="900" b="1">
                    <a:latin typeface="Tahoma" panose="020B0604030504040204" pitchFamily="34" charset="0"/>
                    <a:ea typeface="Tahoma" panose="020B0604030504040204" pitchFamily="34" charset="0"/>
                    <a:cs typeface="Tahoma" panose="020B0604030504040204" pitchFamily="34" charset="0"/>
                  </a:defRPr>
                </a:pPr>
                <a:r>
                  <a:rPr lang="cs-CZ" sz="900" b="1">
                    <a:latin typeface="Tahoma" panose="020B0604030504040204" pitchFamily="34" charset="0"/>
                    <a:ea typeface="Tahoma" panose="020B0604030504040204" pitchFamily="34" charset="0"/>
                    <a:cs typeface="Tahoma" panose="020B0604030504040204" pitchFamily="34" charset="0"/>
                  </a:rPr>
                  <a:t>Počet obyvatel</a:t>
                </a:r>
              </a:p>
            </c:rich>
          </c:tx>
          <c:layout>
            <c:manualLayout>
              <c:xMode val="edge"/>
              <c:yMode val="edge"/>
              <c:x val="7.5580133519693722E-4"/>
              <c:y val="0.31057822856888651"/>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800">
                <a:latin typeface="Tahoma" panose="020B0604030504040204" pitchFamily="34" charset="0"/>
                <a:ea typeface="Tahoma" panose="020B0604030504040204" pitchFamily="34" charset="0"/>
                <a:cs typeface="Tahoma" panose="020B0604030504040204" pitchFamily="34" charset="0"/>
              </a:defRPr>
            </a:pPr>
            <a:endParaRPr lang="cs-CZ"/>
          </a:p>
        </c:txPr>
        <c:crossAx val="442300624"/>
        <c:crosses val="autoZero"/>
        <c:crossBetween val="between"/>
        <c:majorUnit val="3000"/>
        <c:minorUnit val="1000"/>
      </c:valAx>
      <c:spPr>
        <a:solidFill>
          <a:srgbClr val="FFFFFF"/>
        </a:solidFill>
        <a:ln w="25400">
          <a:noFill/>
        </a:ln>
      </c:spPr>
    </c:plotArea>
    <c:plotVisOnly val="1"/>
    <c:dispBlanksAs val="gap"/>
    <c:showDLblsOverMax val="0"/>
  </c:chart>
  <c:spPr>
    <a:solidFill>
      <a:srgbClr val="FFFFFF"/>
    </a:solidFill>
    <a:ln w="9525">
      <a:noFill/>
    </a:ln>
  </c:spPr>
  <c:txPr>
    <a:bodyPr/>
    <a:lstStyle/>
    <a:p>
      <a:pPr>
        <a:defRPr sz="825" b="0" i="0" u="none" strike="noStrike" baseline="0">
          <a:solidFill>
            <a:srgbClr val="000000"/>
          </a:solidFill>
          <a:latin typeface="+mn-lt"/>
          <a:ea typeface="Tahoma"/>
          <a:cs typeface="Tahoma"/>
        </a:defRPr>
      </a:pPr>
      <a:endParaRPr lang="cs-CZ"/>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471494673970604"/>
          <c:y val="5.8620854211405386E-2"/>
          <c:w val="0.88528505326029394"/>
          <c:h val="0.81366202016267397"/>
        </c:manualLayout>
      </c:layout>
      <c:barChart>
        <c:barDir val="col"/>
        <c:grouping val="clustered"/>
        <c:varyColors val="0"/>
        <c:ser>
          <c:idx val="0"/>
          <c:order val="0"/>
          <c:spPr>
            <a:solidFill>
              <a:srgbClr val="993366"/>
            </a:solidFill>
            <a:ln w="12700">
              <a:noFill/>
              <a:prstDash val="solid"/>
            </a:ln>
          </c:spPr>
          <c:invertIfNegative val="0"/>
          <c:dLbls>
            <c:spPr>
              <a:noFill/>
              <a:ln w="25400">
                <a:noFill/>
              </a:ln>
            </c:spPr>
            <c:txPr>
              <a:bodyPr/>
              <a:lstStyle/>
              <a:p>
                <a:pPr>
                  <a:defRPr sz="800" b="0">
                    <a:latin typeface="Tahoma" panose="020B0604030504040204" pitchFamily="34" charset="0"/>
                    <a:ea typeface="Tahoma" panose="020B0604030504040204" pitchFamily="34" charset="0"/>
                    <a:cs typeface="Tahoma" panose="020B060403050404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'1.5'!$C$28:$M$28</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'1.5'!$C$35:$M$35</c:f>
              <c:numCache>
                <c:formatCode>#,##0</c:formatCode>
                <c:ptCount val="11"/>
                <c:pt idx="0">
                  <c:v>52287</c:v>
                </c:pt>
                <c:pt idx="1">
                  <c:v>48472</c:v>
                </c:pt>
                <c:pt idx="2">
                  <c:v>46005</c:v>
                </c:pt>
                <c:pt idx="3">
                  <c:v>44803</c:v>
                </c:pt>
                <c:pt idx="4">
                  <c:v>44037</c:v>
                </c:pt>
                <c:pt idx="5">
                  <c:v>43660</c:v>
                </c:pt>
                <c:pt idx="6">
                  <c:v>43565</c:v>
                </c:pt>
                <c:pt idx="7">
                  <c:v>43744</c:v>
                </c:pt>
                <c:pt idx="8">
                  <c:v>44321</c:v>
                </c:pt>
                <c:pt idx="9">
                  <c:v>45153</c:v>
                </c:pt>
                <c:pt idx="10">
                  <c:v>46299</c:v>
                </c:pt>
              </c:numCache>
            </c:numRef>
          </c:val>
          <c:extLst>
            <c:ext xmlns:c16="http://schemas.microsoft.com/office/drawing/2014/chart" uri="{C3380CC4-5D6E-409C-BE32-E72D297353CC}">
              <c16:uniqueId val="{00000000-BEAC-4BB4-B7E8-C25792EA37ED}"/>
            </c:ext>
          </c:extLst>
        </c:ser>
        <c:dLbls>
          <c:showLegendKey val="0"/>
          <c:showVal val="0"/>
          <c:showCatName val="0"/>
          <c:showSerName val="0"/>
          <c:showPercent val="0"/>
          <c:showBubbleSize val="0"/>
        </c:dLbls>
        <c:gapWidth val="150"/>
        <c:axId val="442301016"/>
        <c:axId val="442301800"/>
      </c:barChart>
      <c:catAx>
        <c:axId val="442301016"/>
        <c:scaling>
          <c:orientation val="minMax"/>
        </c:scaling>
        <c:delete val="0"/>
        <c:axPos val="b"/>
        <c:title>
          <c:tx>
            <c:rich>
              <a:bodyPr/>
              <a:lstStyle/>
              <a:p>
                <a:pPr>
                  <a:defRPr sz="900" b="1">
                    <a:latin typeface="Tahoma" panose="020B0604030504040204" pitchFamily="34" charset="0"/>
                    <a:ea typeface="Tahoma" panose="020B0604030504040204" pitchFamily="34" charset="0"/>
                    <a:cs typeface="Tahoma" panose="020B0604030504040204" pitchFamily="34" charset="0"/>
                  </a:defRPr>
                </a:pPr>
                <a:r>
                  <a:rPr lang="en-US" sz="900" b="1">
                    <a:latin typeface="Tahoma" panose="020B0604030504040204" pitchFamily="34" charset="0"/>
                    <a:ea typeface="Tahoma" panose="020B0604030504040204" pitchFamily="34" charset="0"/>
                    <a:cs typeface="Tahoma" panose="020B0604030504040204" pitchFamily="34" charset="0"/>
                  </a:rPr>
                  <a:t>Rok</a:t>
                </a:r>
              </a:p>
            </c:rich>
          </c:tx>
          <c:overlay val="0"/>
        </c:title>
        <c:numFmt formatCode="General" sourceLinked="1"/>
        <c:majorTickMark val="out"/>
        <c:minorTickMark val="none"/>
        <c:tickLblPos val="nextTo"/>
        <c:spPr>
          <a:ln w="3175">
            <a:solidFill>
              <a:srgbClr val="000000"/>
            </a:solidFill>
            <a:prstDash val="solid"/>
          </a:ln>
        </c:spPr>
        <c:txPr>
          <a:bodyPr rot="0" vert="horz"/>
          <a:lstStyle/>
          <a:p>
            <a:pPr>
              <a:defRPr sz="800" b="1">
                <a:latin typeface="Tahoma" panose="020B0604030504040204" pitchFamily="34" charset="0"/>
                <a:ea typeface="Tahoma" panose="020B0604030504040204" pitchFamily="34" charset="0"/>
                <a:cs typeface="Tahoma" panose="020B0604030504040204" pitchFamily="34" charset="0"/>
              </a:defRPr>
            </a:pPr>
            <a:endParaRPr lang="cs-CZ"/>
          </a:p>
        </c:txPr>
        <c:crossAx val="442301800"/>
        <c:crosses val="autoZero"/>
        <c:auto val="1"/>
        <c:lblAlgn val="ctr"/>
        <c:lblOffset val="100"/>
        <c:tickLblSkip val="1"/>
        <c:tickMarkSkip val="1"/>
        <c:noMultiLvlLbl val="0"/>
      </c:catAx>
      <c:valAx>
        <c:axId val="442301800"/>
        <c:scaling>
          <c:orientation val="minMax"/>
          <c:max val="53000"/>
          <c:min val="40000"/>
        </c:scaling>
        <c:delete val="0"/>
        <c:axPos val="l"/>
        <c:majorGridlines>
          <c:spPr>
            <a:ln w="3175">
              <a:pattFill prst="pct25">
                <a:fgClr>
                  <a:srgbClr val="FFFFFF"/>
                </a:fgClr>
                <a:bgClr>
                  <a:srgbClr val="FFFFFF"/>
                </a:bgClr>
              </a:pattFill>
              <a:prstDash val="solid"/>
            </a:ln>
          </c:spPr>
        </c:majorGridlines>
        <c:title>
          <c:tx>
            <c:rich>
              <a:bodyPr/>
              <a:lstStyle/>
              <a:p>
                <a:pPr>
                  <a:defRPr sz="900" b="1">
                    <a:latin typeface="Tahoma" panose="020B0604030504040204" pitchFamily="34" charset="0"/>
                    <a:ea typeface="Tahoma" panose="020B0604030504040204" pitchFamily="34" charset="0"/>
                    <a:cs typeface="Tahoma" panose="020B0604030504040204" pitchFamily="34" charset="0"/>
                  </a:defRPr>
                </a:pPr>
                <a:r>
                  <a:rPr lang="cs-CZ" sz="900" b="1">
                    <a:latin typeface="Tahoma" panose="020B0604030504040204" pitchFamily="34" charset="0"/>
                    <a:ea typeface="Tahoma" panose="020B0604030504040204" pitchFamily="34" charset="0"/>
                    <a:cs typeface="Tahoma" panose="020B0604030504040204" pitchFamily="34" charset="0"/>
                  </a:rPr>
                  <a:t>Počet obyvatel</a:t>
                </a:r>
              </a:p>
            </c:rich>
          </c:tx>
          <c:layout>
            <c:manualLayout>
              <c:xMode val="edge"/>
              <c:yMode val="edge"/>
              <c:x val="1.1600922147505285E-3"/>
              <c:y val="0.33993259365306611"/>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800">
                <a:latin typeface="Tahoma" panose="020B0604030504040204" pitchFamily="34" charset="0"/>
                <a:ea typeface="Tahoma" panose="020B0604030504040204" pitchFamily="34" charset="0"/>
                <a:cs typeface="Tahoma" panose="020B0604030504040204" pitchFamily="34" charset="0"/>
              </a:defRPr>
            </a:pPr>
            <a:endParaRPr lang="cs-CZ"/>
          </a:p>
        </c:txPr>
        <c:crossAx val="442301016"/>
        <c:crosses val="autoZero"/>
        <c:crossBetween val="between"/>
        <c:majorUnit val="2000"/>
      </c:valAx>
      <c:spPr>
        <a:noFill/>
        <a:ln w="25400">
          <a:noFill/>
        </a:ln>
      </c:spPr>
    </c:plotArea>
    <c:plotVisOnly val="1"/>
    <c:dispBlanksAs val="gap"/>
    <c:showDLblsOverMax val="0"/>
  </c:chart>
  <c:spPr>
    <a:solidFill>
      <a:srgbClr val="FFFFFF"/>
    </a:solidFill>
    <a:ln w="9525">
      <a:noFill/>
    </a:ln>
  </c:spPr>
  <c:txPr>
    <a:bodyPr/>
    <a:lstStyle/>
    <a:p>
      <a:pPr>
        <a:defRPr sz="800" b="0" i="0" u="none" strike="noStrike" baseline="0">
          <a:solidFill>
            <a:srgbClr val="000000"/>
          </a:solidFill>
          <a:latin typeface="+mn-lt"/>
          <a:ea typeface="Tahoma"/>
          <a:cs typeface="Tahoma"/>
        </a:defRPr>
      </a:pPr>
      <a:endParaRPr lang="cs-CZ"/>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155544366215524"/>
          <c:y val="8.1716131637391484E-2"/>
          <c:w val="0.86804365000130224"/>
          <c:h val="0.76851887361811122"/>
        </c:manualLayout>
      </c:layout>
      <c:barChart>
        <c:barDir val="col"/>
        <c:grouping val="clustered"/>
        <c:varyColors val="0"/>
        <c:ser>
          <c:idx val="0"/>
          <c:order val="0"/>
          <c:spPr>
            <a:solidFill>
              <a:srgbClr val="993366"/>
            </a:solidFill>
            <a:ln w="12700">
              <a:noFill/>
              <a:prstDash val="solid"/>
            </a:ln>
          </c:spPr>
          <c:invertIfNegative val="0"/>
          <c:dLbls>
            <c:spPr>
              <a:noFill/>
              <a:ln w="25400">
                <a:noFill/>
              </a:ln>
            </c:spPr>
            <c:txPr>
              <a:bodyPr/>
              <a:lstStyle/>
              <a:p>
                <a:pPr>
                  <a:defRPr sz="800" b="0">
                    <a:latin typeface="Tahoma" panose="020B0604030504040204" pitchFamily="34" charset="0"/>
                    <a:ea typeface="Tahoma" panose="020B0604030504040204" pitchFamily="34" charset="0"/>
                    <a:cs typeface="Tahoma" panose="020B060403050404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'1.6'!$D$27:$N$27</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'1.6'!$D$34:$N$34</c:f>
              <c:numCache>
                <c:formatCode>#,##0</c:formatCode>
                <c:ptCount val="11"/>
                <c:pt idx="0">
                  <c:v>49099</c:v>
                </c:pt>
                <c:pt idx="1">
                  <c:v>47091</c:v>
                </c:pt>
                <c:pt idx="2">
                  <c:v>43987</c:v>
                </c:pt>
                <c:pt idx="3">
                  <c:v>40519</c:v>
                </c:pt>
                <c:pt idx="4">
                  <c:v>37032</c:v>
                </c:pt>
                <c:pt idx="5">
                  <c:v>34832</c:v>
                </c:pt>
                <c:pt idx="6">
                  <c:v>33763</c:v>
                </c:pt>
                <c:pt idx="7">
                  <c:v>33178</c:v>
                </c:pt>
                <c:pt idx="8">
                  <c:v>32781</c:v>
                </c:pt>
                <c:pt idx="9">
                  <c:v>32768</c:v>
                </c:pt>
                <c:pt idx="10">
                  <c:v>32859</c:v>
                </c:pt>
              </c:numCache>
            </c:numRef>
          </c:val>
          <c:extLst>
            <c:ext xmlns:c16="http://schemas.microsoft.com/office/drawing/2014/chart" uri="{C3380CC4-5D6E-409C-BE32-E72D297353CC}">
              <c16:uniqueId val="{00000000-7022-4E75-9BEA-CECDB6D35628}"/>
            </c:ext>
          </c:extLst>
        </c:ser>
        <c:dLbls>
          <c:showLegendKey val="0"/>
          <c:showVal val="0"/>
          <c:showCatName val="0"/>
          <c:showSerName val="0"/>
          <c:showPercent val="0"/>
          <c:showBubbleSize val="0"/>
        </c:dLbls>
        <c:gapWidth val="150"/>
        <c:axId val="445223464"/>
        <c:axId val="445218368"/>
      </c:barChart>
      <c:catAx>
        <c:axId val="445223464"/>
        <c:scaling>
          <c:orientation val="minMax"/>
        </c:scaling>
        <c:delete val="0"/>
        <c:axPos val="b"/>
        <c:title>
          <c:tx>
            <c:rich>
              <a:bodyPr/>
              <a:lstStyle/>
              <a:p>
                <a:pPr>
                  <a:defRPr sz="900" b="1">
                    <a:latin typeface="Tahoma" panose="020B0604030504040204" pitchFamily="34" charset="0"/>
                    <a:ea typeface="Tahoma" panose="020B0604030504040204" pitchFamily="34" charset="0"/>
                    <a:cs typeface="Tahoma" panose="020B0604030504040204" pitchFamily="34" charset="0"/>
                  </a:defRPr>
                </a:pPr>
                <a:r>
                  <a:rPr lang="en-US" sz="900" b="1">
                    <a:latin typeface="Tahoma" panose="020B0604030504040204" pitchFamily="34" charset="0"/>
                    <a:ea typeface="Tahoma" panose="020B0604030504040204" pitchFamily="34" charset="0"/>
                    <a:cs typeface="Tahoma" panose="020B0604030504040204" pitchFamily="34" charset="0"/>
                  </a:rPr>
                  <a:t>Rok</a:t>
                </a:r>
              </a:p>
            </c:rich>
          </c:tx>
          <c:layout>
            <c:manualLayout>
              <c:xMode val="edge"/>
              <c:yMode val="edge"/>
              <c:x val="0.49334450338139929"/>
              <c:y val="0.92891546080451814"/>
            </c:manualLayout>
          </c:layout>
          <c:overlay val="0"/>
        </c:title>
        <c:numFmt formatCode="General" sourceLinked="1"/>
        <c:majorTickMark val="out"/>
        <c:minorTickMark val="none"/>
        <c:tickLblPos val="nextTo"/>
        <c:spPr>
          <a:ln w="3175">
            <a:solidFill>
              <a:srgbClr val="000000"/>
            </a:solidFill>
            <a:prstDash val="solid"/>
          </a:ln>
        </c:spPr>
        <c:txPr>
          <a:bodyPr rot="0" vert="horz"/>
          <a:lstStyle/>
          <a:p>
            <a:pPr>
              <a:defRPr sz="800" b="1">
                <a:latin typeface="Tahoma" panose="020B0604030504040204" pitchFamily="34" charset="0"/>
                <a:ea typeface="Tahoma" panose="020B0604030504040204" pitchFamily="34" charset="0"/>
                <a:cs typeface="Tahoma" panose="020B0604030504040204" pitchFamily="34" charset="0"/>
              </a:defRPr>
            </a:pPr>
            <a:endParaRPr lang="cs-CZ"/>
          </a:p>
        </c:txPr>
        <c:crossAx val="445218368"/>
        <c:crosses val="autoZero"/>
        <c:auto val="1"/>
        <c:lblAlgn val="ctr"/>
        <c:lblOffset val="100"/>
        <c:tickLblSkip val="1"/>
        <c:tickMarkSkip val="1"/>
        <c:noMultiLvlLbl val="0"/>
      </c:catAx>
      <c:valAx>
        <c:axId val="445218368"/>
        <c:scaling>
          <c:orientation val="minMax"/>
          <c:max val="49200"/>
          <c:min val="30000"/>
        </c:scaling>
        <c:delete val="0"/>
        <c:axPos val="l"/>
        <c:majorGridlines>
          <c:spPr>
            <a:ln w="3175">
              <a:pattFill prst="pct25">
                <a:fgClr>
                  <a:srgbClr val="FFFFFF"/>
                </a:fgClr>
                <a:bgClr>
                  <a:srgbClr val="FFFFFF"/>
                </a:bgClr>
              </a:pattFill>
              <a:prstDash val="solid"/>
            </a:ln>
          </c:spPr>
        </c:majorGridlines>
        <c:title>
          <c:tx>
            <c:rich>
              <a:bodyPr/>
              <a:lstStyle/>
              <a:p>
                <a:pPr>
                  <a:defRPr sz="1100" b="1"/>
                </a:pPr>
                <a:r>
                  <a:rPr lang="cs-CZ" sz="1100" b="1"/>
                  <a:t>Počet obyvatel</a:t>
                </a:r>
              </a:p>
            </c:rich>
          </c:tx>
          <c:layout>
            <c:manualLayout>
              <c:xMode val="edge"/>
              <c:yMode val="edge"/>
              <c:x val="9.4099262950455339E-3"/>
              <c:y val="0.28991670281615467"/>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800">
                <a:latin typeface="Tahoma" panose="020B0604030504040204" pitchFamily="34" charset="0"/>
                <a:ea typeface="Tahoma" panose="020B0604030504040204" pitchFamily="34" charset="0"/>
                <a:cs typeface="Tahoma" panose="020B0604030504040204" pitchFamily="34" charset="0"/>
              </a:defRPr>
            </a:pPr>
            <a:endParaRPr lang="cs-CZ"/>
          </a:p>
        </c:txPr>
        <c:crossAx val="445223464"/>
        <c:crosses val="autoZero"/>
        <c:crossBetween val="between"/>
        <c:majorUnit val="3000"/>
      </c:valAx>
      <c:spPr>
        <a:solidFill>
          <a:srgbClr val="FFFFFF"/>
        </a:solidFill>
        <a:ln w="25400">
          <a:noFill/>
        </a:ln>
      </c:spPr>
    </c:plotArea>
    <c:plotVisOnly val="1"/>
    <c:dispBlanksAs val="gap"/>
    <c:showDLblsOverMax val="0"/>
  </c:chart>
  <c:spPr>
    <a:solidFill>
      <a:srgbClr val="FFFFFF"/>
    </a:solidFill>
    <a:ln w="9525">
      <a:noFill/>
    </a:ln>
  </c:spPr>
  <c:txPr>
    <a:bodyPr/>
    <a:lstStyle/>
    <a:p>
      <a:pPr>
        <a:defRPr sz="800" b="0" i="0" u="none" strike="noStrike" baseline="0">
          <a:solidFill>
            <a:srgbClr val="000000"/>
          </a:solidFill>
          <a:latin typeface="+mn-lt"/>
          <a:ea typeface="Tahoma"/>
          <a:cs typeface="Tahoma"/>
        </a:defRPr>
      </a:pPr>
      <a:endParaRPr lang="cs-CZ"/>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0.67971</cdr:x>
      <cdr:y>0</cdr:y>
    </cdr:from>
    <cdr:to>
      <cdr:x>0.67971</cdr:x>
      <cdr:y>0.83893</cdr:y>
    </cdr:to>
    <cdr:cxnSp macro="">
      <cdr:nvCxnSpPr>
        <cdr:cNvPr id="2" name="Přímá spojnice 1"/>
        <cdr:cNvCxnSpPr/>
      </cdr:nvCxnSpPr>
      <cdr:spPr>
        <a:xfrm xmlns:a="http://schemas.openxmlformats.org/drawingml/2006/main" flipV="1">
          <a:off x="3914755" y="0"/>
          <a:ext cx="0" cy="2525084"/>
        </a:xfrm>
        <a:prstGeom xmlns:a="http://schemas.openxmlformats.org/drawingml/2006/main" prst="line">
          <a:avLst/>
        </a:prstGeom>
        <a:ln xmlns:a="http://schemas.openxmlformats.org/drawingml/2006/main" w="1270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BA72F2A00CBB046884417177A9B2017" ma:contentTypeVersion="4" ma:contentTypeDescription="Create a new document." ma:contentTypeScope="" ma:versionID="fd76286c5fe6bd627e6c9d66abcfc831">
  <xsd:schema xmlns:xsd="http://www.w3.org/2001/XMLSchema" xmlns:xs="http://www.w3.org/2001/XMLSchema" xmlns:p="http://schemas.microsoft.com/office/2006/metadata/properties" xmlns:ns2="37574482-7f66-4e6b-af47-5d387cf5dc9c" xmlns:ns3="805b00b3-88da-42ea-b3a8-5bcf318cefaf" targetNamespace="http://schemas.microsoft.com/office/2006/metadata/properties" ma:root="true" ma:fieldsID="4122306992481cedadd63adafc03ba66" ns2:_="" ns3:_="">
    <xsd:import namespace="37574482-7f66-4e6b-af47-5d387cf5dc9c"/>
    <xsd:import namespace="805b00b3-88da-42ea-b3a8-5bcf318cefa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7574482-7f66-4e6b-af47-5d387cf5dc9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05b00b3-88da-42ea-b3a8-5bcf318cefaf"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805b00b3-88da-42ea-b3a8-5bcf318cefaf">
      <UserInfo>
        <DisplayName>Kadlecová Šárka</DisplayName>
        <AccountId>13</AccountId>
        <AccountType/>
      </UserInfo>
      <UserInfo>
        <DisplayName>Pilariková Jana</DisplayName>
        <AccountId>10</AccountId>
        <AccountType/>
      </UserInfo>
      <UserInfo>
        <DisplayName>Vegrichtová Jitka</DisplayName>
        <AccountId>12</AccountId>
        <AccountType/>
      </UserInfo>
      <UserInfo>
        <DisplayName>Trombíková Jana</DisplayName>
        <AccountId>11</AccountId>
        <AccountType/>
      </UserInfo>
    </SharedWithUsers>
  </documentManagement>
</p:properties>
</file>

<file path=customXml/itemProps1.xml><?xml version="1.0" encoding="utf-8"?>
<ds:datastoreItem xmlns:ds="http://schemas.openxmlformats.org/officeDocument/2006/customXml" ds:itemID="{616E892F-56AF-4667-9DCD-354DD9B0EC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7574482-7f66-4e6b-af47-5d387cf5dc9c"/>
    <ds:schemaRef ds:uri="805b00b3-88da-42ea-b3a8-5bcf318cef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9BE7E0B-923D-4C49-A453-377C2ACB2A15}">
  <ds:schemaRefs>
    <ds:schemaRef ds:uri="http://schemas.openxmlformats.org/officeDocument/2006/bibliography"/>
  </ds:schemaRefs>
</ds:datastoreItem>
</file>

<file path=customXml/itemProps3.xml><?xml version="1.0" encoding="utf-8"?>
<ds:datastoreItem xmlns:ds="http://schemas.openxmlformats.org/officeDocument/2006/customXml" ds:itemID="{44AF9722-2AF2-47B0-910C-B77B31F0958F}">
  <ds:schemaRefs>
    <ds:schemaRef ds:uri="http://schemas.microsoft.com/sharepoint/v3/contenttype/forms"/>
  </ds:schemaRefs>
</ds:datastoreItem>
</file>

<file path=customXml/itemProps4.xml><?xml version="1.0" encoding="utf-8"?>
<ds:datastoreItem xmlns:ds="http://schemas.openxmlformats.org/officeDocument/2006/customXml" ds:itemID="{E4350D44-9F0A-4CDC-BE5F-960A34D0D649}">
  <ds:schemaRefs>
    <ds:schemaRef ds:uri="http://schemas.microsoft.com/office/2006/metadata/properties"/>
    <ds:schemaRef ds:uri="http://schemas.microsoft.com/office/infopath/2007/PartnerControls"/>
    <ds:schemaRef ds:uri="805b00b3-88da-42ea-b3a8-5bcf318cefaf"/>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35</Pages>
  <Words>73310</Words>
  <Characters>432534</Characters>
  <Application>Microsoft Office Word</Application>
  <DocSecurity>0</DocSecurity>
  <Lines>3604</Lines>
  <Paragraphs>1009</Paragraphs>
  <ScaleCrop>false</ScaleCrop>
  <HeadingPairs>
    <vt:vector size="2" baseType="variant">
      <vt:variant>
        <vt:lpstr>Název</vt:lpstr>
      </vt:variant>
      <vt:variant>
        <vt:i4>1</vt:i4>
      </vt:variant>
    </vt:vector>
  </HeadingPairs>
  <TitlesOfParts>
    <vt:vector size="1" baseType="lpstr">
      <vt:lpstr/>
    </vt:vector>
  </TitlesOfParts>
  <Company>KUMSK</Company>
  <LinksUpToDate>false</LinksUpToDate>
  <CharactersWithSpaces>504835</CharactersWithSpaces>
  <SharedDoc>false</SharedDoc>
  <HLinks>
    <vt:vector size="1542" baseType="variant">
      <vt:variant>
        <vt:i4>1507382</vt:i4>
      </vt:variant>
      <vt:variant>
        <vt:i4>1478</vt:i4>
      </vt:variant>
      <vt:variant>
        <vt:i4>0</vt:i4>
      </vt:variant>
      <vt:variant>
        <vt:i4>5</vt:i4>
      </vt:variant>
      <vt:variant>
        <vt:lpwstr/>
      </vt:variant>
      <vt:variant>
        <vt:lpwstr>_Toc124869535</vt:lpwstr>
      </vt:variant>
      <vt:variant>
        <vt:i4>1507382</vt:i4>
      </vt:variant>
      <vt:variant>
        <vt:i4>1472</vt:i4>
      </vt:variant>
      <vt:variant>
        <vt:i4>0</vt:i4>
      </vt:variant>
      <vt:variant>
        <vt:i4>5</vt:i4>
      </vt:variant>
      <vt:variant>
        <vt:lpwstr/>
      </vt:variant>
      <vt:variant>
        <vt:lpwstr>_Toc124869534</vt:lpwstr>
      </vt:variant>
      <vt:variant>
        <vt:i4>1507382</vt:i4>
      </vt:variant>
      <vt:variant>
        <vt:i4>1466</vt:i4>
      </vt:variant>
      <vt:variant>
        <vt:i4>0</vt:i4>
      </vt:variant>
      <vt:variant>
        <vt:i4>5</vt:i4>
      </vt:variant>
      <vt:variant>
        <vt:lpwstr/>
      </vt:variant>
      <vt:variant>
        <vt:lpwstr>_Toc124869533</vt:lpwstr>
      </vt:variant>
      <vt:variant>
        <vt:i4>1507382</vt:i4>
      </vt:variant>
      <vt:variant>
        <vt:i4>1460</vt:i4>
      </vt:variant>
      <vt:variant>
        <vt:i4>0</vt:i4>
      </vt:variant>
      <vt:variant>
        <vt:i4>5</vt:i4>
      </vt:variant>
      <vt:variant>
        <vt:lpwstr/>
      </vt:variant>
      <vt:variant>
        <vt:lpwstr>_Toc124869532</vt:lpwstr>
      </vt:variant>
      <vt:variant>
        <vt:i4>1507382</vt:i4>
      </vt:variant>
      <vt:variant>
        <vt:i4>1454</vt:i4>
      </vt:variant>
      <vt:variant>
        <vt:i4>0</vt:i4>
      </vt:variant>
      <vt:variant>
        <vt:i4>5</vt:i4>
      </vt:variant>
      <vt:variant>
        <vt:lpwstr/>
      </vt:variant>
      <vt:variant>
        <vt:lpwstr>_Toc124869531</vt:lpwstr>
      </vt:variant>
      <vt:variant>
        <vt:i4>1507382</vt:i4>
      </vt:variant>
      <vt:variant>
        <vt:i4>1448</vt:i4>
      </vt:variant>
      <vt:variant>
        <vt:i4>0</vt:i4>
      </vt:variant>
      <vt:variant>
        <vt:i4>5</vt:i4>
      </vt:variant>
      <vt:variant>
        <vt:lpwstr/>
      </vt:variant>
      <vt:variant>
        <vt:lpwstr>_Toc124869530</vt:lpwstr>
      </vt:variant>
      <vt:variant>
        <vt:i4>1441846</vt:i4>
      </vt:variant>
      <vt:variant>
        <vt:i4>1442</vt:i4>
      </vt:variant>
      <vt:variant>
        <vt:i4>0</vt:i4>
      </vt:variant>
      <vt:variant>
        <vt:i4>5</vt:i4>
      </vt:variant>
      <vt:variant>
        <vt:lpwstr/>
      </vt:variant>
      <vt:variant>
        <vt:lpwstr>_Toc124869529</vt:lpwstr>
      </vt:variant>
      <vt:variant>
        <vt:i4>1441846</vt:i4>
      </vt:variant>
      <vt:variant>
        <vt:i4>1436</vt:i4>
      </vt:variant>
      <vt:variant>
        <vt:i4>0</vt:i4>
      </vt:variant>
      <vt:variant>
        <vt:i4>5</vt:i4>
      </vt:variant>
      <vt:variant>
        <vt:lpwstr/>
      </vt:variant>
      <vt:variant>
        <vt:lpwstr>_Toc124869528</vt:lpwstr>
      </vt:variant>
      <vt:variant>
        <vt:i4>1441846</vt:i4>
      </vt:variant>
      <vt:variant>
        <vt:i4>1430</vt:i4>
      </vt:variant>
      <vt:variant>
        <vt:i4>0</vt:i4>
      </vt:variant>
      <vt:variant>
        <vt:i4>5</vt:i4>
      </vt:variant>
      <vt:variant>
        <vt:lpwstr/>
      </vt:variant>
      <vt:variant>
        <vt:lpwstr>_Toc124869527</vt:lpwstr>
      </vt:variant>
      <vt:variant>
        <vt:i4>1441846</vt:i4>
      </vt:variant>
      <vt:variant>
        <vt:i4>1424</vt:i4>
      </vt:variant>
      <vt:variant>
        <vt:i4>0</vt:i4>
      </vt:variant>
      <vt:variant>
        <vt:i4>5</vt:i4>
      </vt:variant>
      <vt:variant>
        <vt:lpwstr/>
      </vt:variant>
      <vt:variant>
        <vt:lpwstr>_Toc124869526</vt:lpwstr>
      </vt:variant>
      <vt:variant>
        <vt:i4>1441846</vt:i4>
      </vt:variant>
      <vt:variant>
        <vt:i4>1418</vt:i4>
      </vt:variant>
      <vt:variant>
        <vt:i4>0</vt:i4>
      </vt:variant>
      <vt:variant>
        <vt:i4>5</vt:i4>
      </vt:variant>
      <vt:variant>
        <vt:lpwstr/>
      </vt:variant>
      <vt:variant>
        <vt:lpwstr>_Toc124869525</vt:lpwstr>
      </vt:variant>
      <vt:variant>
        <vt:i4>1441846</vt:i4>
      </vt:variant>
      <vt:variant>
        <vt:i4>1412</vt:i4>
      </vt:variant>
      <vt:variant>
        <vt:i4>0</vt:i4>
      </vt:variant>
      <vt:variant>
        <vt:i4>5</vt:i4>
      </vt:variant>
      <vt:variant>
        <vt:lpwstr/>
      </vt:variant>
      <vt:variant>
        <vt:lpwstr>_Toc124869524</vt:lpwstr>
      </vt:variant>
      <vt:variant>
        <vt:i4>1441846</vt:i4>
      </vt:variant>
      <vt:variant>
        <vt:i4>1406</vt:i4>
      </vt:variant>
      <vt:variant>
        <vt:i4>0</vt:i4>
      </vt:variant>
      <vt:variant>
        <vt:i4>5</vt:i4>
      </vt:variant>
      <vt:variant>
        <vt:lpwstr/>
      </vt:variant>
      <vt:variant>
        <vt:lpwstr>_Toc124869523</vt:lpwstr>
      </vt:variant>
      <vt:variant>
        <vt:i4>1441846</vt:i4>
      </vt:variant>
      <vt:variant>
        <vt:i4>1400</vt:i4>
      </vt:variant>
      <vt:variant>
        <vt:i4>0</vt:i4>
      </vt:variant>
      <vt:variant>
        <vt:i4>5</vt:i4>
      </vt:variant>
      <vt:variant>
        <vt:lpwstr/>
      </vt:variant>
      <vt:variant>
        <vt:lpwstr>_Toc124869522</vt:lpwstr>
      </vt:variant>
      <vt:variant>
        <vt:i4>1441846</vt:i4>
      </vt:variant>
      <vt:variant>
        <vt:i4>1394</vt:i4>
      </vt:variant>
      <vt:variant>
        <vt:i4>0</vt:i4>
      </vt:variant>
      <vt:variant>
        <vt:i4>5</vt:i4>
      </vt:variant>
      <vt:variant>
        <vt:lpwstr/>
      </vt:variant>
      <vt:variant>
        <vt:lpwstr>_Toc124869521</vt:lpwstr>
      </vt:variant>
      <vt:variant>
        <vt:i4>1441846</vt:i4>
      </vt:variant>
      <vt:variant>
        <vt:i4>1388</vt:i4>
      </vt:variant>
      <vt:variant>
        <vt:i4>0</vt:i4>
      </vt:variant>
      <vt:variant>
        <vt:i4>5</vt:i4>
      </vt:variant>
      <vt:variant>
        <vt:lpwstr/>
      </vt:variant>
      <vt:variant>
        <vt:lpwstr>_Toc124869520</vt:lpwstr>
      </vt:variant>
      <vt:variant>
        <vt:i4>1376310</vt:i4>
      </vt:variant>
      <vt:variant>
        <vt:i4>1382</vt:i4>
      </vt:variant>
      <vt:variant>
        <vt:i4>0</vt:i4>
      </vt:variant>
      <vt:variant>
        <vt:i4>5</vt:i4>
      </vt:variant>
      <vt:variant>
        <vt:lpwstr/>
      </vt:variant>
      <vt:variant>
        <vt:lpwstr>_Toc124869519</vt:lpwstr>
      </vt:variant>
      <vt:variant>
        <vt:i4>1376310</vt:i4>
      </vt:variant>
      <vt:variant>
        <vt:i4>1376</vt:i4>
      </vt:variant>
      <vt:variant>
        <vt:i4>0</vt:i4>
      </vt:variant>
      <vt:variant>
        <vt:i4>5</vt:i4>
      </vt:variant>
      <vt:variant>
        <vt:lpwstr/>
      </vt:variant>
      <vt:variant>
        <vt:lpwstr>_Toc124869518</vt:lpwstr>
      </vt:variant>
      <vt:variant>
        <vt:i4>1245234</vt:i4>
      </vt:variant>
      <vt:variant>
        <vt:i4>1367</vt:i4>
      </vt:variant>
      <vt:variant>
        <vt:i4>0</vt:i4>
      </vt:variant>
      <vt:variant>
        <vt:i4>5</vt:i4>
      </vt:variant>
      <vt:variant>
        <vt:lpwstr/>
      </vt:variant>
      <vt:variant>
        <vt:lpwstr>_Toc124869170</vt:lpwstr>
      </vt:variant>
      <vt:variant>
        <vt:i4>1179698</vt:i4>
      </vt:variant>
      <vt:variant>
        <vt:i4>1361</vt:i4>
      </vt:variant>
      <vt:variant>
        <vt:i4>0</vt:i4>
      </vt:variant>
      <vt:variant>
        <vt:i4>5</vt:i4>
      </vt:variant>
      <vt:variant>
        <vt:lpwstr/>
      </vt:variant>
      <vt:variant>
        <vt:lpwstr>_Toc124869169</vt:lpwstr>
      </vt:variant>
      <vt:variant>
        <vt:i4>1179698</vt:i4>
      </vt:variant>
      <vt:variant>
        <vt:i4>1355</vt:i4>
      </vt:variant>
      <vt:variant>
        <vt:i4>0</vt:i4>
      </vt:variant>
      <vt:variant>
        <vt:i4>5</vt:i4>
      </vt:variant>
      <vt:variant>
        <vt:lpwstr/>
      </vt:variant>
      <vt:variant>
        <vt:lpwstr>_Toc124869168</vt:lpwstr>
      </vt:variant>
      <vt:variant>
        <vt:i4>1179698</vt:i4>
      </vt:variant>
      <vt:variant>
        <vt:i4>1349</vt:i4>
      </vt:variant>
      <vt:variant>
        <vt:i4>0</vt:i4>
      </vt:variant>
      <vt:variant>
        <vt:i4>5</vt:i4>
      </vt:variant>
      <vt:variant>
        <vt:lpwstr/>
      </vt:variant>
      <vt:variant>
        <vt:lpwstr>_Toc124869167</vt:lpwstr>
      </vt:variant>
      <vt:variant>
        <vt:i4>1179698</vt:i4>
      </vt:variant>
      <vt:variant>
        <vt:i4>1343</vt:i4>
      </vt:variant>
      <vt:variant>
        <vt:i4>0</vt:i4>
      </vt:variant>
      <vt:variant>
        <vt:i4>5</vt:i4>
      </vt:variant>
      <vt:variant>
        <vt:lpwstr/>
      </vt:variant>
      <vt:variant>
        <vt:lpwstr>_Toc124869166</vt:lpwstr>
      </vt:variant>
      <vt:variant>
        <vt:i4>1179698</vt:i4>
      </vt:variant>
      <vt:variant>
        <vt:i4>1337</vt:i4>
      </vt:variant>
      <vt:variant>
        <vt:i4>0</vt:i4>
      </vt:variant>
      <vt:variant>
        <vt:i4>5</vt:i4>
      </vt:variant>
      <vt:variant>
        <vt:lpwstr/>
      </vt:variant>
      <vt:variant>
        <vt:lpwstr>_Toc124869165</vt:lpwstr>
      </vt:variant>
      <vt:variant>
        <vt:i4>1179698</vt:i4>
      </vt:variant>
      <vt:variant>
        <vt:i4>1331</vt:i4>
      </vt:variant>
      <vt:variant>
        <vt:i4>0</vt:i4>
      </vt:variant>
      <vt:variant>
        <vt:i4>5</vt:i4>
      </vt:variant>
      <vt:variant>
        <vt:lpwstr/>
      </vt:variant>
      <vt:variant>
        <vt:lpwstr>_Toc124869164</vt:lpwstr>
      </vt:variant>
      <vt:variant>
        <vt:i4>1179698</vt:i4>
      </vt:variant>
      <vt:variant>
        <vt:i4>1325</vt:i4>
      </vt:variant>
      <vt:variant>
        <vt:i4>0</vt:i4>
      </vt:variant>
      <vt:variant>
        <vt:i4>5</vt:i4>
      </vt:variant>
      <vt:variant>
        <vt:lpwstr/>
      </vt:variant>
      <vt:variant>
        <vt:lpwstr>_Toc124869163</vt:lpwstr>
      </vt:variant>
      <vt:variant>
        <vt:i4>1179698</vt:i4>
      </vt:variant>
      <vt:variant>
        <vt:i4>1319</vt:i4>
      </vt:variant>
      <vt:variant>
        <vt:i4>0</vt:i4>
      </vt:variant>
      <vt:variant>
        <vt:i4>5</vt:i4>
      </vt:variant>
      <vt:variant>
        <vt:lpwstr/>
      </vt:variant>
      <vt:variant>
        <vt:lpwstr>_Toc124869162</vt:lpwstr>
      </vt:variant>
      <vt:variant>
        <vt:i4>1179698</vt:i4>
      </vt:variant>
      <vt:variant>
        <vt:i4>1313</vt:i4>
      </vt:variant>
      <vt:variant>
        <vt:i4>0</vt:i4>
      </vt:variant>
      <vt:variant>
        <vt:i4>5</vt:i4>
      </vt:variant>
      <vt:variant>
        <vt:lpwstr/>
      </vt:variant>
      <vt:variant>
        <vt:lpwstr>_Toc124869161</vt:lpwstr>
      </vt:variant>
      <vt:variant>
        <vt:i4>1179698</vt:i4>
      </vt:variant>
      <vt:variant>
        <vt:i4>1307</vt:i4>
      </vt:variant>
      <vt:variant>
        <vt:i4>0</vt:i4>
      </vt:variant>
      <vt:variant>
        <vt:i4>5</vt:i4>
      </vt:variant>
      <vt:variant>
        <vt:lpwstr/>
      </vt:variant>
      <vt:variant>
        <vt:lpwstr>_Toc124869160</vt:lpwstr>
      </vt:variant>
      <vt:variant>
        <vt:i4>1114162</vt:i4>
      </vt:variant>
      <vt:variant>
        <vt:i4>1301</vt:i4>
      </vt:variant>
      <vt:variant>
        <vt:i4>0</vt:i4>
      </vt:variant>
      <vt:variant>
        <vt:i4>5</vt:i4>
      </vt:variant>
      <vt:variant>
        <vt:lpwstr/>
      </vt:variant>
      <vt:variant>
        <vt:lpwstr>_Toc124869159</vt:lpwstr>
      </vt:variant>
      <vt:variant>
        <vt:i4>1114162</vt:i4>
      </vt:variant>
      <vt:variant>
        <vt:i4>1295</vt:i4>
      </vt:variant>
      <vt:variant>
        <vt:i4>0</vt:i4>
      </vt:variant>
      <vt:variant>
        <vt:i4>5</vt:i4>
      </vt:variant>
      <vt:variant>
        <vt:lpwstr/>
      </vt:variant>
      <vt:variant>
        <vt:lpwstr>_Toc124869158</vt:lpwstr>
      </vt:variant>
      <vt:variant>
        <vt:i4>1114162</vt:i4>
      </vt:variant>
      <vt:variant>
        <vt:i4>1289</vt:i4>
      </vt:variant>
      <vt:variant>
        <vt:i4>0</vt:i4>
      </vt:variant>
      <vt:variant>
        <vt:i4>5</vt:i4>
      </vt:variant>
      <vt:variant>
        <vt:lpwstr/>
      </vt:variant>
      <vt:variant>
        <vt:lpwstr>_Toc124869157</vt:lpwstr>
      </vt:variant>
      <vt:variant>
        <vt:i4>1114162</vt:i4>
      </vt:variant>
      <vt:variant>
        <vt:i4>1283</vt:i4>
      </vt:variant>
      <vt:variant>
        <vt:i4>0</vt:i4>
      </vt:variant>
      <vt:variant>
        <vt:i4>5</vt:i4>
      </vt:variant>
      <vt:variant>
        <vt:lpwstr/>
      </vt:variant>
      <vt:variant>
        <vt:lpwstr>_Toc124869156</vt:lpwstr>
      </vt:variant>
      <vt:variant>
        <vt:i4>1114162</vt:i4>
      </vt:variant>
      <vt:variant>
        <vt:i4>1277</vt:i4>
      </vt:variant>
      <vt:variant>
        <vt:i4>0</vt:i4>
      </vt:variant>
      <vt:variant>
        <vt:i4>5</vt:i4>
      </vt:variant>
      <vt:variant>
        <vt:lpwstr/>
      </vt:variant>
      <vt:variant>
        <vt:lpwstr>_Toc124869155</vt:lpwstr>
      </vt:variant>
      <vt:variant>
        <vt:i4>1114162</vt:i4>
      </vt:variant>
      <vt:variant>
        <vt:i4>1271</vt:i4>
      </vt:variant>
      <vt:variant>
        <vt:i4>0</vt:i4>
      </vt:variant>
      <vt:variant>
        <vt:i4>5</vt:i4>
      </vt:variant>
      <vt:variant>
        <vt:lpwstr/>
      </vt:variant>
      <vt:variant>
        <vt:lpwstr>_Toc124869154</vt:lpwstr>
      </vt:variant>
      <vt:variant>
        <vt:i4>1114162</vt:i4>
      </vt:variant>
      <vt:variant>
        <vt:i4>1265</vt:i4>
      </vt:variant>
      <vt:variant>
        <vt:i4>0</vt:i4>
      </vt:variant>
      <vt:variant>
        <vt:i4>5</vt:i4>
      </vt:variant>
      <vt:variant>
        <vt:lpwstr/>
      </vt:variant>
      <vt:variant>
        <vt:lpwstr>_Toc124869153</vt:lpwstr>
      </vt:variant>
      <vt:variant>
        <vt:i4>1114162</vt:i4>
      </vt:variant>
      <vt:variant>
        <vt:i4>1259</vt:i4>
      </vt:variant>
      <vt:variant>
        <vt:i4>0</vt:i4>
      </vt:variant>
      <vt:variant>
        <vt:i4>5</vt:i4>
      </vt:variant>
      <vt:variant>
        <vt:lpwstr/>
      </vt:variant>
      <vt:variant>
        <vt:lpwstr>_Toc124869152</vt:lpwstr>
      </vt:variant>
      <vt:variant>
        <vt:i4>1114162</vt:i4>
      </vt:variant>
      <vt:variant>
        <vt:i4>1253</vt:i4>
      </vt:variant>
      <vt:variant>
        <vt:i4>0</vt:i4>
      </vt:variant>
      <vt:variant>
        <vt:i4>5</vt:i4>
      </vt:variant>
      <vt:variant>
        <vt:lpwstr/>
      </vt:variant>
      <vt:variant>
        <vt:lpwstr>_Toc124869151</vt:lpwstr>
      </vt:variant>
      <vt:variant>
        <vt:i4>1114162</vt:i4>
      </vt:variant>
      <vt:variant>
        <vt:i4>1247</vt:i4>
      </vt:variant>
      <vt:variant>
        <vt:i4>0</vt:i4>
      </vt:variant>
      <vt:variant>
        <vt:i4>5</vt:i4>
      </vt:variant>
      <vt:variant>
        <vt:lpwstr/>
      </vt:variant>
      <vt:variant>
        <vt:lpwstr>_Toc124869150</vt:lpwstr>
      </vt:variant>
      <vt:variant>
        <vt:i4>1048626</vt:i4>
      </vt:variant>
      <vt:variant>
        <vt:i4>1241</vt:i4>
      </vt:variant>
      <vt:variant>
        <vt:i4>0</vt:i4>
      </vt:variant>
      <vt:variant>
        <vt:i4>5</vt:i4>
      </vt:variant>
      <vt:variant>
        <vt:lpwstr/>
      </vt:variant>
      <vt:variant>
        <vt:lpwstr>_Toc124869149</vt:lpwstr>
      </vt:variant>
      <vt:variant>
        <vt:i4>1048626</vt:i4>
      </vt:variant>
      <vt:variant>
        <vt:i4>1235</vt:i4>
      </vt:variant>
      <vt:variant>
        <vt:i4>0</vt:i4>
      </vt:variant>
      <vt:variant>
        <vt:i4>5</vt:i4>
      </vt:variant>
      <vt:variant>
        <vt:lpwstr/>
      </vt:variant>
      <vt:variant>
        <vt:lpwstr>_Toc124869148</vt:lpwstr>
      </vt:variant>
      <vt:variant>
        <vt:i4>1048626</vt:i4>
      </vt:variant>
      <vt:variant>
        <vt:i4>1229</vt:i4>
      </vt:variant>
      <vt:variant>
        <vt:i4>0</vt:i4>
      </vt:variant>
      <vt:variant>
        <vt:i4>5</vt:i4>
      </vt:variant>
      <vt:variant>
        <vt:lpwstr/>
      </vt:variant>
      <vt:variant>
        <vt:lpwstr>_Toc124869147</vt:lpwstr>
      </vt:variant>
      <vt:variant>
        <vt:i4>1048626</vt:i4>
      </vt:variant>
      <vt:variant>
        <vt:i4>1223</vt:i4>
      </vt:variant>
      <vt:variant>
        <vt:i4>0</vt:i4>
      </vt:variant>
      <vt:variant>
        <vt:i4>5</vt:i4>
      </vt:variant>
      <vt:variant>
        <vt:lpwstr/>
      </vt:variant>
      <vt:variant>
        <vt:lpwstr>_Toc124869146</vt:lpwstr>
      </vt:variant>
      <vt:variant>
        <vt:i4>1048626</vt:i4>
      </vt:variant>
      <vt:variant>
        <vt:i4>1217</vt:i4>
      </vt:variant>
      <vt:variant>
        <vt:i4>0</vt:i4>
      </vt:variant>
      <vt:variant>
        <vt:i4>5</vt:i4>
      </vt:variant>
      <vt:variant>
        <vt:lpwstr/>
      </vt:variant>
      <vt:variant>
        <vt:lpwstr>_Toc124869145</vt:lpwstr>
      </vt:variant>
      <vt:variant>
        <vt:i4>1048626</vt:i4>
      </vt:variant>
      <vt:variant>
        <vt:i4>1211</vt:i4>
      </vt:variant>
      <vt:variant>
        <vt:i4>0</vt:i4>
      </vt:variant>
      <vt:variant>
        <vt:i4>5</vt:i4>
      </vt:variant>
      <vt:variant>
        <vt:lpwstr/>
      </vt:variant>
      <vt:variant>
        <vt:lpwstr>_Toc124869144</vt:lpwstr>
      </vt:variant>
      <vt:variant>
        <vt:i4>1048626</vt:i4>
      </vt:variant>
      <vt:variant>
        <vt:i4>1205</vt:i4>
      </vt:variant>
      <vt:variant>
        <vt:i4>0</vt:i4>
      </vt:variant>
      <vt:variant>
        <vt:i4>5</vt:i4>
      </vt:variant>
      <vt:variant>
        <vt:lpwstr/>
      </vt:variant>
      <vt:variant>
        <vt:lpwstr>_Toc124869143</vt:lpwstr>
      </vt:variant>
      <vt:variant>
        <vt:i4>1048626</vt:i4>
      </vt:variant>
      <vt:variant>
        <vt:i4>1199</vt:i4>
      </vt:variant>
      <vt:variant>
        <vt:i4>0</vt:i4>
      </vt:variant>
      <vt:variant>
        <vt:i4>5</vt:i4>
      </vt:variant>
      <vt:variant>
        <vt:lpwstr/>
      </vt:variant>
      <vt:variant>
        <vt:lpwstr>_Toc124869142</vt:lpwstr>
      </vt:variant>
      <vt:variant>
        <vt:i4>1048626</vt:i4>
      </vt:variant>
      <vt:variant>
        <vt:i4>1193</vt:i4>
      </vt:variant>
      <vt:variant>
        <vt:i4>0</vt:i4>
      </vt:variant>
      <vt:variant>
        <vt:i4>5</vt:i4>
      </vt:variant>
      <vt:variant>
        <vt:lpwstr/>
      </vt:variant>
      <vt:variant>
        <vt:lpwstr>_Toc124869141</vt:lpwstr>
      </vt:variant>
      <vt:variant>
        <vt:i4>1048626</vt:i4>
      </vt:variant>
      <vt:variant>
        <vt:i4>1187</vt:i4>
      </vt:variant>
      <vt:variant>
        <vt:i4>0</vt:i4>
      </vt:variant>
      <vt:variant>
        <vt:i4>5</vt:i4>
      </vt:variant>
      <vt:variant>
        <vt:lpwstr/>
      </vt:variant>
      <vt:variant>
        <vt:lpwstr>_Toc124869140</vt:lpwstr>
      </vt:variant>
      <vt:variant>
        <vt:i4>1507378</vt:i4>
      </vt:variant>
      <vt:variant>
        <vt:i4>1181</vt:i4>
      </vt:variant>
      <vt:variant>
        <vt:i4>0</vt:i4>
      </vt:variant>
      <vt:variant>
        <vt:i4>5</vt:i4>
      </vt:variant>
      <vt:variant>
        <vt:lpwstr/>
      </vt:variant>
      <vt:variant>
        <vt:lpwstr>_Toc124869139</vt:lpwstr>
      </vt:variant>
      <vt:variant>
        <vt:i4>1507378</vt:i4>
      </vt:variant>
      <vt:variant>
        <vt:i4>1175</vt:i4>
      </vt:variant>
      <vt:variant>
        <vt:i4>0</vt:i4>
      </vt:variant>
      <vt:variant>
        <vt:i4>5</vt:i4>
      </vt:variant>
      <vt:variant>
        <vt:lpwstr/>
      </vt:variant>
      <vt:variant>
        <vt:lpwstr>_Toc124869138</vt:lpwstr>
      </vt:variant>
      <vt:variant>
        <vt:i4>1507378</vt:i4>
      </vt:variant>
      <vt:variant>
        <vt:i4>1169</vt:i4>
      </vt:variant>
      <vt:variant>
        <vt:i4>0</vt:i4>
      </vt:variant>
      <vt:variant>
        <vt:i4>5</vt:i4>
      </vt:variant>
      <vt:variant>
        <vt:lpwstr/>
      </vt:variant>
      <vt:variant>
        <vt:lpwstr>_Toc124869137</vt:lpwstr>
      </vt:variant>
      <vt:variant>
        <vt:i4>1507378</vt:i4>
      </vt:variant>
      <vt:variant>
        <vt:i4>1163</vt:i4>
      </vt:variant>
      <vt:variant>
        <vt:i4>0</vt:i4>
      </vt:variant>
      <vt:variant>
        <vt:i4>5</vt:i4>
      </vt:variant>
      <vt:variant>
        <vt:lpwstr/>
      </vt:variant>
      <vt:variant>
        <vt:lpwstr>_Toc124869136</vt:lpwstr>
      </vt:variant>
      <vt:variant>
        <vt:i4>1507378</vt:i4>
      </vt:variant>
      <vt:variant>
        <vt:i4>1157</vt:i4>
      </vt:variant>
      <vt:variant>
        <vt:i4>0</vt:i4>
      </vt:variant>
      <vt:variant>
        <vt:i4>5</vt:i4>
      </vt:variant>
      <vt:variant>
        <vt:lpwstr/>
      </vt:variant>
      <vt:variant>
        <vt:lpwstr>_Toc124869135</vt:lpwstr>
      </vt:variant>
      <vt:variant>
        <vt:i4>1507378</vt:i4>
      </vt:variant>
      <vt:variant>
        <vt:i4>1151</vt:i4>
      </vt:variant>
      <vt:variant>
        <vt:i4>0</vt:i4>
      </vt:variant>
      <vt:variant>
        <vt:i4>5</vt:i4>
      </vt:variant>
      <vt:variant>
        <vt:lpwstr/>
      </vt:variant>
      <vt:variant>
        <vt:lpwstr>_Toc124869134</vt:lpwstr>
      </vt:variant>
      <vt:variant>
        <vt:i4>1507378</vt:i4>
      </vt:variant>
      <vt:variant>
        <vt:i4>1145</vt:i4>
      </vt:variant>
      <vt:variant>
        <vt:i4>0</vt:i4>
      </vt:variant>
      <vt:variant>
        <vt:i4>5</vt:i4>
      </vt:variant>
      <vt:variant>
        <vt:lpwstr/>
      </vt:variant>
      <vt:variant>
        <vt:lpwstr>_Toc124869133</vt:lpwstr>
      </vt:variant>
      <vt:variant>
        <vt:i4>1507378</vt:i4>
      </vt:variant>
      <vt:variant>
        <vt:i4>1139</vt:i4>
      </vt:variant>
      <vt:variant>
        <vt:i4>0</vt:i4>
      </vt:variant>
      <vt:variant>
        <vt:i4>5</vt:i4>
      </vt:variant>
      <vt:variant>
        <vt:lpwstr/>
      </vt:variant>
      <vt:variant>
        <vt:lpwstr>_Toc124869132</vt:lpwstr>
      </vt:variant>
      <vt:variant>
        <vt:i4>1507378</vt:i4>
      </vt:variant>
      <vt:variant>
        <vt:i4>1133</vt:i4>
      </vt:variant>
      <vt:variant>
        <vt:i4>0</vt:i4>
      </vt:variant>
      <vt:variant>
        <vt:i4>5</vt:i4>
      </vt:variant>
      <vt:variant>
        <vt:lpwstr/>
      </vt:variant>
      <vt:variant>
        <vt:lpwstr>_Toc124869131</vt:lpwstr>
      </vt:variant>
      <vt:variant>
        <vt:i4>1507378</vt:i4>
      </vt:variant>
      <vt:variant>
        <vt:i4>1127</vt:i4>
      </vt:variant>
      <vt:variant>
        <vt:i4>0</vt:i4>
      </vt:variant>
      <vt:variant>
        <vt:i4>5</vt:i4>
      </vt:variant>
      <vt:variant>
        <vt:lpwstr/>
      </vt:variant>
      <vt:variant>
        <vt:lpwstr>_Toc124869130</vt:lpwstr>
      </vt:variant>
      <vt:variant>
        <vt:i4>1441842</vt:i4>
      </vt:variant>
      <vt:variant>
        <vt:i4>1121</vt:i4>
      </vt:variant>
      <vt:variant>
        <vt:i4>0</vt:i4>
      </vt:variant>
      <vt:variant>
        <vt:i4>5</vt:i4>
      </vt:variant>
      <vt:variant>
        <vt:lpwstr/>
      </vt:variant>
      <vt:variant>
        <vt:lpwstr>_Toc124869129</vt:lpwstr>
      </vt:variant>
      <vt:variant>
        <vt:i4>1441842</vt:i4>
      </vt:variant>
      <vt:variant>
        <vt:i4>1115</vt:i4>
      </vt:variant>
      <vt:variant>
        <vt:i4>0</vt:i4>
      </vt:variant>
      <vt:variant>
        <vt:i4>5</vt:i4>
      </vt:variant>
      <vt:variant>
        <vt:lpwstr/>
      </vt:variant>
      <vt:variant>
        <vt:lpwstr>_Toc124869128</vt:lpwstr>
      </vt:variant>
      <vt:variant>
        <vt:i4>1441842</vt:i4>
      </vt:variant>
      <vt:variant>
        <vt:i4>1109</vt:i4>
      </vt:variant>
      <vt:variant>
        <vt:i4>0</vt:i4>
      </vt:variant>
      <vt:variant>
        <vt:i4>5</vt:i4>
      </vt:variant>
      <vt:variant>
        <vt:lpwstr/>
      </vt:variant>
      <vt:variant>
        <vt:lpwstr>_Toc124869127</vt:lpwstr>
      </vt:variant>
      <vt:variant>
        <vt:i4>1441842</vt:i4>
      </vt:variant>
      <vt:variant>
        <vt:i4>1103</vt:i4>
      </vt:variant>
      <vt:variant>
        <vt:i4>0</vt:i4>
      </vt:variant>
      <vt:variant>
        <vt:i4>5</vt:i4>
      </vt:variant>
      <vt:variant>
        <vt:lpwstr/>
      </vt:variant>
      <vt:variant>
        <vt:lpwstr>_Toc124869126</vt:lpwstr>
      </vt:variant>
      <vt:variant>
        <vt:i4>1441842</vt:i4>
      </vt:variant>
      <vt:variant>
        <vt:i4>1097</vt:i4>
      </vt:variant>
      <vt:variant>
        <vt:i4>0</vt:i4>
      </vt:variant>
      <vt:variant>
        <vt:i4>5</vt:i4>
      </vt:variant>
      <vt:variant>
        <vt:lpwstr/>
      </vt:variant>
      <vt:variant>
        <vt:lpwstr>_Toc124869125</vt:lpwstr>
      </vt:variant>
      <vt:variant>
        <vt:i4>1441842</vt:i4>
      </vt:variant>
      <vt:variant>
        <vt:i4>1091</vt:i4>
      </vt:variant>
      <vt:variant>
        <vt:i4>0</vt:i4>
      </vt:variant>
      <vt:variant>
        <vt:i4>5</vt:i4>
      </vt:variant>
      <vt:variant>
        <vt:lpwstr/>
      </vt:variant>
      <vt:variant>
        <vt:lpwstr>_Toc124869124</vt:lpwstr>
      </vt:variant>
      <vt:variant>
        <vt:i4>1441842</vt:i4>
      </vt:variant>
      <vt:variant>
        <vt:i4>1085</vt:i4>
      </vt:variant>
      <vt:variant>
        <vt:i4>0</vt:i4>
      </vt:variant>
      <vt:variant>
        <vt:i4>5</vt:i4>
      </vt:variant>
      <vt:variant>
        <vt:lpwstr/>
      </vt:variant>
      <vt:variant>
        <vt:lpwstr>_Toc124869123</vt:lpwstr>
      </vt:variant>
      <vt:variant>
        <vt:i4>1441842</vt:i4>
      </vt:variant>
      <vt:variant>
        <vt:i4>1079</vt:i4>
      </vt:variant>
      <vt:variant>
        <vt:i4>0</vt:i4>
      </vt:variant>
      <vt:variant>
        <vt:i4>5</vt:i4>
      </vt:variant>
      <vt:variant>
        <vt:lpwstr/>
      </vt:variant>
      <vt:variant>
        <vt:lpwstr>_Toc124869122</vt:lpwstr>
      </vt:variant>
      <vt:variant>
        <vt:i4>1441842</vt:i4>
      </vt:variant>
      <vt:variant>
        <vt:i4>1073</vt:i4>
      </vt:variant>
      <vt:variant>
        <vt:i4>0</vt:i4>
      </vt:variant>
      <vt:variant>
        <vt:i4>5</vt:i4>
      </vt:variant>
      <vt:variant>
        <vt:lpwstr/>
      </vt:variant>
      <vt:variant>
        <vt:lpwstr>_Toc124869121</vt:lpwstr>
      </vt:variant>
      <vt:variant>
        <vt:i4>1441842</vt:i4>
      </vt:variant>
      <vt:variant>
        <vt:i4>1067</vt:i4>
      </vt:variant>
      <vt:variant>
        <vt:i4>0</vt:i4>
      </vt:variant>
      <vt:variant>
        <vt:i4>5</vt:i4>
      </vt:variant>
      <vt:variant>
        <vt:lpwstr/>
      </vt:variant>
      <vt:variant>
        <vt:lpwstr>_Toc124869120</vt:lpwstr>
      </vt:variant>
      <vt:variant>
        <vt:i4>1376306</vt:i4>
      </vt:variant>
      <vt:variant>
        <vt:i4>1061</vt:i4>
      </vt:variant>
      <vt:variant>
        <vt:i4>0</vt:i4>
      </vt:variant>
      <vt:variant>
        <vt:i4>5</vt:i4>
      </vt:variant>
      <vt:variant>
        <vt:lpwstr/>
      </vt:variant>
      <vt:variant>
        <vt:lpwstr>_Toc124869119</vt:lpwstr>
      </vt:variant>
      <vt:variant>
        <vt:i4>1376306</vt:i4>
      </vt:variant>
      <vt:variant>
        <vt:i4>1055</vt:i4>
      </vt:variant>
      <vt:variant>
        <vt:i4>0</vt:i4>
      </vt:variant>
      <vt:variant>
        <vt:i4>5</vt:i4>
      </vt:variant>
      <vt:variant>
        <vt:lpwstr/>
      </vt:variant>
      <vt:variant>
        <vt:lpwstr>_Toc124869118</vt:lpwstr>
      </vt:variant>
      <vt:variant>
        <vt:i4>1376306</vt:i4>
      </vt:variant>
      <vt:variant>
        <vt:i4>1049</vt:i4>
      </vt:variant>
      <vt:variant>
        <vt:i4>0</vt:i4>
      </vt:variant>
      <vt:variant>
        <vt:i4>5</vt:i4>
      </vt:variant>
      <vt:variant>
        <vt:lpwstr/>
      </vt:variant>
      <vt:variant>
        <vt:lpwstr>_Toc124869117</vt:lpwstr>
      </vt:variant>
      <vt:variant>
        <vt:i4>1376306</vt:i4>
      </vt:variant>
      <vt:variant>
        <vt:i4>1043</vt:i4>
      </vt:variant>
      <vt:variant>
        <vt:i4>0</vt:i4>
      </vt:variant>
      <vt:variant>
        <vt:i4>5</vt:i4>
      </vt:variant>
      <vt:variant>
        <vt:lpwstr/>
      </vt:variant>
      <vt:variant>
        <vt:lpwstr>_Toc124869116</vt:lpwstr>
      </vt:variant>
      <vt:variant>
        <vt:i4>1376306</vt:i4>
      </vt:variant>
      <vt:variant>
        <vt:i4>1037</vt:i4>
      </vt:variant>
      <vt:variant>
        <vt:i4>0</vt:i4>
      </vt:variant>
      <vt:variant>
        <vt:i4>5</vt:i4>
      </vt:variant>
      <vt:variant>
        <vt:lpwstr/>
      </vt:variant>
      <vt:variant>
        <vt:lpwstr>_Toc124869115</vt:lpwstr>
      </vt:variant>
      <vt:variant>
        <vt:i4>1376306</vt:i4>
      </vt:variant>
      <vt:variant>
        <vt:i4>1031</vt:i4>
      </vt:variant>
      <vt:variant>
        <vt:i4>0</vt:i4>
      </vt:variant>
      <vt:variant>
        <vt:i4>5</vt:i4>
      </vt:variant>
      <vt:variant>
        <vt:lpwstr/>
      </vt:variant>
      <vt:variant>
        <vt:lpwstr>_Toc124869114</vt:lpwstr>
      </vt:variant>
      <vt:variant>
        <vt:i4>1376306</vt:i4>
      </vt:variant>
      <vt:variant>
        <vt:i4>1025</vt:i4>
      </vt:variant>
      <vt:variant>
        <vt:i4>0</vt:i4>
      </vt:variant>
      <vt:variant>
        <vt:i4>5</vt:i4>
      </vt:variant>
      <vt:variant>
        <vt:lpwstr/>
      </vt:variant>
      <vt:variant>
        <vt:lpwstr>_Toc124869113</vt:lpwstr>
      </vt:variant>
      <vt:variant>
        <vt:i4>1376306</vt:i4>
      </vt:variant>
      <vt:variant>
        <vt:i4>1019</vt:i4>
      </vt:variant>
      <vt:variant>
        <vt:i4>0</vt:i4>
      </vt:variant>
      <vt:variant>
        <vt:i4>5</vt:i4>
      </vt:variant>
      <vt:variant>
        <vt:lpwstr/>
      </vt:variant>
      <vt:variant>
        <vt:lpwstr>_Toc124869112</vt:lpwstr>
      </vt:variant>
      <vt:variant>
        <vt:i4>1376306</vt:i4>
      </vt:variant>
      <vt:variant>
        <vt:i4>1013</vt:i4>
      </vt:variant>
      <vt:variant>
        <vt:i4>0</vt:i4>
      </vt:variant>
      <vt:variant>
        <vt:i4>5</vt:i4>
      </vt:variant>
      <vt:variant>
        <vt:lpwstr/>
      </vt:variant>
      <vt:variant>
        <vt:lpwstr>_Toc124869111</vt:lpwstr>
      </vt:variant>
      <vt:variant>
        <vt:i4>1376306</vt:i4>
      </vt:variant>
      <vt:variant>
        <vt:i4>1007</vt:i4>
      </vt:variant>
      <vt:variant>
        <vt:i4>0</vt:i4>
      </vt:variant>
      <vt:variant>
        <vt:i4>5</vt:i4>
      </vt:variant>
      <vt:variant>
        <vt:lpwstr/>
      </vt:variant>
      <vt:variant>
        <vt:lpwstr>_Toc124869110</vt:lpwstr>
      </vt:variant>
      <vt:variant>
        <vt:i4>1310770</vt:i4>
      </vt:variant>
      <vt:variant>
        <vt:i4>1001</vt:i4>
      </vt:variant>
      <vt:variant>
        <vt:i4>0</vt:i4>
      </vt:variant>
      <vt:variant>
        <vt:i4>5</vt:i4>
      </vt:variant>
      <vt:variant>
        <vt:lpwstr/>
      </vt:variant>
      <vt:variant>
        <vt:lpwstr>_Toc124869109</vt:lpwstr>
      </vt:variant>
      <vt:variant>
        <vt:i4>1310770</vt:i4>
      </vt:variant>
      <vt:variant>
        <vt:i4>995</vt:i4>
      </vt:variant>
      <vt:variant>
        <vt:i4>0</vt:i4>
      </vt:variant>
      <vt:variant>
        <vt:i4>5</vt:i4>
      </vt:variant>
      <vt:variant>
        <vt:lpwstr/>
      </vt:variant>
      <vt:variant>
        <vt:lpwstr>_Toc124869108</vt:lpwstr>
      </vt:variant>
      <vt:variant>
        <vt:i4>1310770</vt:i4>
      </vt:variant>
      <vt:variant>
        <vt:i4>989</vt:i4>
      </vt:variant>
      <vt:variant>
        <vt:i4>0</vt:i4>
      </vt:variant>
      <vt:variant>
        <vt:i4>5</vt:i4>
      </vt:variant>
      <vt:variant>
        <vt:lpwstr/>
      </vt:variant>
      <vt:variant>
        <vt:lpwstr>_Toc124869107</vt:lpwstr>
      </vt:variant>
      <vt:variant>
        <vt:i4>1310770</vt:i4>
      </vt:variant>
      <vt:variant>
        <vt:i4>983</vt:i4>
      </vt:variant>
      <vt:variant>
        <vt:i4>0</vt:i4>
      </vt:variant>
      <vt:variant>
        <vt:i4>5</vt:i4>
      </vt:variant>
      <vt:variant>
        <vt:lpwstr/>
      </vt:variant>
      <vt:variant>
        <vt:lpwstr>_Toc124869106</vt:lpwstr>
      </vt:variant>
      <vt:variant>
        <vt:i4>1310770</vt:i4>
      </vt:variant>
      <vt:variant>
        <vt:i4>977</vt:i4>
      </vt:variant>
      <vt:variant>
        <vt:i4>0</vt:i4>
      </vt:variant>
      <vt:variant>
        <vt:i4>5</vt:i4>
      </vt:variant>
      <vt:variant>
        <vt:lpwstr/>
      </vt:variant>
      <vt:variant>
        <vt:lpwstr>_Toc124869105</vt:lpwstr>
      </vt:variant>
      <vt:variant>
        <vt:i4>1310770</vt:i4>
      </vt:variant>
      <vt:variant>
        <vt:i4>971</vt:i4>
      </vt:variant>
      <vt:variant>
        <vt:i4>0</vt:i4>
      </vt:variant>
      <vt:variant>
        <vt:i4>5</vt:i4>
      </vt:variant>
      <vt:variant>
        <vt:lpwstr/>
      </vt:variant>
      <vt:variant>
        <vt:lpwstr>_Toc124869104</vt:lpwstr>
      </vt:variant>
      <vt:variant>
        <vt:i4>1310770</vt:i4>
      </vt:variant>
      <vt:variant>
        <vt:i4>965</vt:i4>
      </vt:variant>
      <vt:variant>
        <vt:i4>0</vt:i4>
      </vt:variant>
      <vt:variant>
        <vt:i4>5</vt:i4>
      </vt:variant>
      <vt:variant>
        <vt:lpwstr/>
      </vt:variant>
      <vt:variant>
        <vt:lpwstr>_Toc124869103</vt:lpwstr>
      </vt:variant>
      <vt:variant>
        <vt:i4>1310770</vt:i4>
      </vt:variant>
      <vt:variant>
        <vt:i4>959</vt:i4>
      </vt:variant>
      <vt:variant>
        <vt:i4>0</vt:i4>
      </vt:variant>
      <vt:variant>
        <vt:i4>5</vt:i4>
      </vt:variant>
      <vt:variant>
        <vt:lpwstr/>
      </vt:variant>
      <vt:variant>
        <vt:lpwstr>_Toc124869102</vt:lpwstr>
      </vt:variant>
      <vt:variant>
        <vt:i4>1310770</vt:i4>
      </vt:variant>
      <vt:variant>
        <vt:i4>953</vt:i4>
      </vt:variant>
      <vt:variant>
        <vt:i4>0</vt:i4>
      </vt:variant>
      <vt:variant>
        <vt:i4>5</vt:i4>
      </vt:variant>
      <vt:variant>
        <vt:lpwstr/>
      </vt:variant>
      <vt:variant>
        <vt:lpwstr>_Toc124869101</vt:lpwstr>
      </vt:variant>
      <vt:variant>
        <vt:i4>1310770</vt:i4>
      </vt:variant>
      <vt:variant>
        <vt:i4>947</vt:i4>
      </vt:variant>
      <vt:variant>
        <vt:i4>0</vt:i4>
      </vt:variant>
      <vt:variant>
        <vt:i4>5</vt:i4>
      </vt:variant>
      <vt:variant>
        <vt:lpwstr/>
      </vt:variant>
      <vt:variant>
        <vt:lpwstr>_Toc124869100</vt:lpwstr>
      </vt:variant>
      <vt:variant>
        <vt:i4>1900595</vt:i4>
      </vt:variant>
      <vt:variant>
        <vt:i4>941</vt:i4>
      </vt:variant>
      <vt:variant>
        <vt:i4>0</vt:i4>
      </vt:variant>
      <vt:variant>
        <vt:i4>5</vt:i4>
      </vt:variant>
      <vt:variant>
        <vt:lpwstr/>
      </vt:variant>
      <vt:variant>
        <vt:lpwstr>_Toc124869099</vt:lpwstr>
      </vt:variant>
      <vt:variant>
        <vt:i4>1900595</vt:i4>
      </vt:variant>
      <vt:variant>
        <vt:i4>935</vt:i4>
      </vt:variant>
      <vt:variant>
        <vt:i4>0</vt:i4>
      </vt:variant>
      <vt:variant>
        <vt:i4>5</vt:i4>
      </vt:variant>
      <vt:variant>
        <vt:lpwstr/>
      </vt:variant>
      <vt:variant>
        <vt:lpwstr>_Toc124869098</vt:lpwstr>
      </vt:variant>
      <vt:variant>
        <vt:i4>1900595</vt:i4>
      </vt:variant>
      <vt:variant>
        <vt:i4>929</vt:i4>
      </vt:variant>
      <vt:variant>
        <vt:i4>0</vt:i4>
      </vt:variant>
      <vt:variant>
        <vt:i4>5</vt:i4>
      </vt:variant>
      <vt:variant>
        <vt:lpwstr/>
      </vt:variant>
      <vt:variant>
        <vt:lpwstr>_Toc124869097</vt:lpwstr>
      </vt:variant>
      <vt:variant>
        <vt:i4>1900595</vt:i4>
      </vt:variant>
      <vt:variant>
        <vt:i4>923</vt:i4>
      </vt:variant>
      <vt:variant>
        <vt:i4>0</vt:i4>
      </vt:variant>
      <vt:variant>
        <vt:i4>5</vt:i4>
      </vt:variant>
      <vt:variant>
        <vt:lpwstr/>
      </vt:variant>
      <vt:variant>
        <vt:lpwstr>_Toc124869096</vt:lpwstr>
      </vt:variant>
      <vt:variant>
        <vt:i4>1900595</vt:i4>
      </vt:variant>
      <vt:variant>
        <vt:i4>917</vt:i4>
      </vt:variant>
      <vt:variant>
        <vt:i4>0</vt:i4>
      </vt:variant>
      <vt:variant>
        <vt:i4>5</vt:i4>
      </vt:variant>
      <vt:variant>
        <vt:lpwstr/>
      </vt:variant>
      <vt:variant>
        <vt:lpwstr>_Toc124869095</vt:lpwstr>
      </vt:variant>
      <vt:variant>
        <vt:i4>1900595</vt:i4>
      </vt:variant>
      <vt:variant>
        <vt:i4>911</vt:i4>
      </vt:variant>
      <vt:variant>
        <vt:i4>0</vt:i4>
      </vt:variant>
      <vt:variant>
        <vt:i4>5</vt:i4>
      </vt:variant>
      <vt:variant>
        <vt:lpwstr/>
      </vt:variant>
      <vt:variant>
        <vt:lpwstr>_Toc124869094</vt:lpwstr>
      </vt:variant>
      <vt:variant>
        <vt:i4>1900595</vt:i4>
      </vt:variant>
      <vt:variant>
        <vt:i4>905</vt:i4>
      </vt:variant>
      <vt:variant>
        <vt:i4>0</vt:i4>
      </vt:variant>
      <vt:variant>
        <vt:i4>5</vt:i4>
      </vt:variant>
      <vt:variant>
        <vt:lpwstr/>
      </vt:variant>
      <vt:variant>
        <vt:lpwstr>_Toc124869093</vt:lpwstr>
      </vt:variant>
      <vt:variant>
        <vt:i4>1900595</vt:i4>
      </vt:variant>
      <vt:variant>
        <vt:i4>899</vt:i4>
      </vt:variant>
      <vt:variant>
        <vt:i4>0</vt:i4>
      </vt:variant>
      <vt:variant>
        <vt:i4>5</vt:i4>
      </vt:variant>
      <vt:variant>
        <vt:lpwstr/>
      </vt:variant>
      <vt:variant>
        <vt:lpwstr>_Toc124869092</vt:lpwstr>
      </vt:variant>
      <vt:variant>
        <vt:i4>1900595</vt:i4>
      </vt:variant>
      <vt:variant>
        <vt:i4>893</vt:i4>
      </vt:variant>
      <vt:variant>
        <vt:i4>0</vt:i4>
      </vt:variant>
      <vt:variant>
        <vt:i4>5</vt:i4>
      </vt:variant>
      <vt:variant>
        <vt:lpwstr/>
      </vt:variant>
      <vt:variant>
        <vt:lpwstr>_Toc124869091</vt:lpwstr>
      </vt:variant>
      <vt:variant>
        <vt:i4>1900595</vt:i4>
      </vt:variant>
      <vt:variant>
        <vt:i4>887</vt:i4>
      </vt:variant>
      <vt:variant>
        <vt:i4>0</vt:i4>
      </vt:variant>
      <vt:variant>
        <vt:i4>5</vt:i4>
      </vt:variant>
      <vt:variant>
        <vt:lpwstr/>
      </vt:variant>
      <vt:variant>
        <vt:lpwstr>_Toc124869090</vt:lpwstr>
      </vt:variant>
      <vt:variant>
        <vt:i4>1835059</vt:i4>
      </vt:variant>
      <vt:variant>
        <vt:i4>881</vt:i4>
      </vt:variant>
      <vt:variant>
        <vt:i4>0</vt:i4>
      </vt:variant>
      <vt:variant>
        <vt:i4>5</vt:i4>
      </vt:variant>
      <vt:variant>
        <vt:lpwstr/>
      </vt:variant>
      <vt:variant>
        <vt:lpwstr>_Toc124869089</vt:lpwstr>
      </vt:variant>
      <vt:variant>
        <vt:i4>1835059</vt:i4>
      </vt:variant>
      <vt:variant>
        <vt:i4>875</vt:i4>
      </vt:variant>
      <vt:variant>
        <vt:i4>0</vt:i4>
      </vt:variant>
      <vt:variant>
        <vt:i4>5</vt:i4>
      </vt:variant>
      <vt:variant>
        <vt:lpwstr/>
      </vt:variant>
      <vt:variant>
        <vt:lpwstr>_Toc124869088</vt:lpwstr>
      </vt:variant>
      <vt:variant>
        <vt:i4>1835059</vt:i4>
      </vt:variant>
      <vt:variant>
        <vt:i4>869</vt:i4>
      </vt:variant>
      <vt:variant>
        <vt:i4>0</vt:i4>
      </vt:variant>
      <vt:variant>
        <vt:i4>5</vt:i4>
      </vt:variant>
      <vt:variant>
        <vt:lpwstr/>
      </vt:variant>
      <vt:variant>
        <vt:lpwstr>_Toc124869087</vt:lpwstr>
      </vt:variant>
      <vt:variant>
        <vt:i4>1835059</vt:i4>
      </vt:variant>
      <vt:variant>
        <vt:i4>863</vt:i4>
      </vt:variant>
      <vt:variant>
        <vt:i4>0</vt:i4>
      </vt:variant>
      <vt:variant>
        <vt:i4>5</vt:i4>
      </vt:variant>
      <vt:variant>
        <vt:lpwstr/>
      </vt:variant>
      <vt:variant>
        <vt:lpwstr>_Toc124869086</vt:lpwstr>
      </vt:variant>
      <vt:variant>
        <vt:i4>1835059</vt:i4>
      </vt:variant>
      <vt:variant>
        <vt:i4>857</vt:i4>
      </vt:variant>
      <vt:variant>
        <vt:i4>0</vt:i4>
      </vt:variant>
      <vt:variant>
        <vt:i4>5</vt:i4>
      </vt:variant>
      <vt:variant>
        <vt:lpwstr/>
      </vt:variant>
      <vt:variant>
        <vt:lpwstr>_Toc124869085</vt:lpwstr>
      </vt:variant>
      <vt:variant>
        <vt:i4>1835059</vt:i4>
      </vt:variant>
      <vt:variant>
        <vt:i4>851</vt:i4>
      </vt:variant>
      <vt:variant>
        <vt:i4>0</vt:i4>
      </vt:variant>
      <vt:variant>
        <vt:i4>5</vt:i4>
      </vt:variant>
      <vt:variant>
        <vt:lpwstr/>
      </vt:variant>
      <vt:variant>
        <vt:lpwstr>_Toc124869084</vt:lpwstr>
      </vt:variant>
      <vt:variant>
        <vt:i4>1835059</vt:i4>
      </vt:variant>
      <vt:variant>
        <vt:i4>845</vt:i4>
      </vt:variant>
      <vt:variant>
        <vt:i4>0</vt:i4>
      </vt:variant>
      <vt:variant>
        <vt:i4>5</vt:i4>
      </vt:variant>
      <vt:variant>
        <vt:lpwstr/>
      </vt:variant>
      <vt:variant>
        <vt:lpwstr>_Toc124869083</vt:lpwstr>
      </vt:variant>
      <vt:variant>
        <vt:i4>1835059</vt:i4>
      </vt:variant>
      <vt:variant>
        <vt:i4>839</vt:i4>
      </vt:variant>
      <vt:variant>
        <vt:i4>0</vt:i4>
      </vt:variant>
      <vt:variant>
        <vt:i4>5</vt:i4>
      </vt:variant>
      <vt:variant>
        <vt:lpwstr/>
      </vt:variant>
      <vt:variant>
        <vt:lpwstr>_Toc124869082</vt:lpwstr>
      </vt:variant>
      <vt:variant>
        <vt:i4>1835059</vt:i4>
      </vt:variant>
      <vt:variant>
        <vt:i4>833</vt:i4>
      </vt:variant>
      <vt:variant>
        <vt:i4>0</vt:i4>
      </vt:variant>
      <vt:variant>
        <vt:i4>5</vt:i4>
      </vt:variant>
      <vt:variant>
        <vt:lpwstr/>
      </vt:variant>
      <vt:variant>
        <vt:lpwstr>_Toc124869081</vt:lpwstr>
      </vt:variant>
      <vt:variant>
        <vt:i4>1835059</vt:i4>
      </vt:variant>
      <vt:variant>
        <vt:i4>827</vt:i4>
      </vt:variant>
      <vt:variant>
        <vt:i4>0</vt:i4>
      </vt:variant>
      <vt:variant>
        <vt:i4>5</vt:i4>
      </vt:variant>
      <vt:variant>
        <vt:lpwstr/>
      </vt:variant>
      <vt:variant>
        <vt:lpwstr>_Toc124869080</vt:lpwstr>
      </vt:variant>
      <vt:variant>
        <vt:i4>1245235</vt:i4>
      </vt:variant>
      <vt:variant>
        <vt:i4>821</vt:i4>
      </vt:variant>
      <vt:variant>
        <vt:i4>0</vt:i4>
      </vt:variant>
      <vt:variant>
        <vt:i4>5</vt:i4>
      </vt:variant>
      <vt:variant>
        <vt:lpwstr/>
      </vt:variant>
      <vt:variant>
        <vt:lpwstr>_Toc124869079</vt:lpwstr>
      </vt:variant>
      <vt:variant>
        <vt:i4>1245235</vt:i4>
      </vt:variant>
      <vt:variant>
        <vt:i4>815</vt:i4>
      </vt:variant>
      <vt:variant>
        <vt:i4>0</vt:i4>
      </vt:variant>
      <vt:variant>
        <vt:i4>5</vt:i4>
      </vt:variant>
      <vt:variant>
        <vt:lpwstr/>
      </vt:variant>
      <vt:variant>
        <vt:lpwstr>_Toc124869078</vt:lpwstr>
      </vt:variant>
      <vt:variant>
        <vt:i4>1245235</vt:i4>
      </vt:variant>
      <vt:variant>
        <vt:i4>809</vt:i4>
      </vt:variant>
      <vt:variant>
        <vt:i4>0</vt:i4>
      </vt:variant>
      <vt:variant>
        <vt:i4>5</vt:i4>
      </vt:variant>
      <vt:variant>
        <vt:lpwstr/>
      </vt:variant>
      <vt:variant>
        <vt:lpwstr>_Toc124869077</vt:lpwstr>
      </vt:variant>
      <vt:variant>
        <vt:i4>1245235</vt:i4>
      </vt:variant>
      <vt:variant>
        <vt:i4>803</vt:i4>
      </vt:variant>
      <vt:variant>
        <vt:i4>0</vt:i4>
      </vt:variant>
      <vt:variant>
        <vt:i4>5</vt:i4>
      </vt:variant>
      <vt:variant>
        <vt:lpwstr/>
      </vt:variant>
      <vt:variant>
        <vt:lpwstr>_Toc124869076</vt:lpwstr>
      </vt:variant>
      <vt:variant>
        <vt:i4>1245235</vt:i4>
      </vt:variant>
      <vt:variant>
        <vt:i4>797</vt:i4>
      </vt:variant>
      <vt:variant>
        <vt:i4>0</vt:i4>
      </vt:variant>
      <vt:variant>
        <vt:i4>5</vt:i4>
      </vt:variant>
      <vt:variant>
        <vt:lpwstr/>
      </vt:variant>
      <vt:variant>
        <vt:lpwstr>_Toc124869075</vt:lpwstr>
      </vt:variant>
      <vt:variant>
        <vt:i4>1245235</vt:i4>
      </vt:variant>
      <vt:variant>
        <vt:i4>791</vt:i4>
      </vt:variant>
      <vt:variant>
        <vt:i4>0</vt:i4>
      </vt:variant>
      <vt:variant>
        <vt:i4>5</vt:i4>
      </vt:variant>
      <vt:variant>
        <vt:lpwstr/>
      </vt:variant>
      <vt:variant>
        <vt:lpwstr>_Toc124869074</vt:lpwstr>
      </vt:variant>
      <vt:variant>
        <vt:i4>1245235</vt:i4>
      </vt:variant>
      <vt:variant>
        <vt:i4>785</vt:i4>
      </vt:variant>
      <vt:variant>
        <vt:i4>0</vt:i4>
      </vt:variant>
      <vt:variant>
        <vt:i4>5</vt:i4>
      </vt:variant>
      <vt:variant>
        <vt:lpwstr/>
      </vt:variant>
      <vt:variant>
        <vt:lpwstr>_Toc124869073</vt:lpwstr>
      </vt:variant>
      <vt:variant>
        <vt:i4>1245235</vt:i4>
      </vt:variant>
      <vt:variant>
        <vt:i4>779</vt:i4>
      </vt:variant>
      <vt:variant>
        <vt:i4>0</vt:i4>
      </vt:variant>
      <vt:variant>
        <vt:i4>5</vt:i4>
      </vt:variant>
      <vt:variant>
        <vt:lpwstr/>
      </vt:variant>
      <vt:variant>
        <vt:lpwstr>_Toc124869072</vt:lpwstr>
      </vt:variant>
      <vt:variant>
        <vt:i4>1245235</vt:i4>
      </vt:variant>
      <vt:variant>
        <vt:i4>773</vt:i4>
      </vt:variant>
      <vt:variant>
        <vt:i4>0</vt:i4>
      </vt:variant>
      <vt:variant>
        <vt:i4>5</vt:i4>
      </vt:variant>
      <vt:variant>
        <vt:lpwstr/>
      </vt:variant>
      <vt:variant>
        <vt:lpwstr>_Toc124869071</vt:lpwstr>
      </vt:variant>
      <vt:variant>
        <vt:i4>1245235</vt:i4>
      </vt:variant>
      <vt:variant>
        <vt:i4>767</vt:i4>
      </vt:variant>
      <vt:variant>
        <vt:i4>0</vt:i4>
      </vt:variant>
      <vt:variant>
        <vt:i4>5</vt:i4>
      </vt:variant>
      <vt:variant>
        <vt:lpwstr/>
      </vt:variant>
      <vt:variant>
        <vt:lpwstr>_Toc124869070</vt:lpwstr>
      </vt:variant>
      <vt:variant>
        <vt:i4>1179699</vt:i4>
      </vt:variant>
      <vt:variant>
        <vt:i4>761</vt:i4>
      </vt:variant>
      <vt:variant>
        <vt:i4>0</vt:i4>
      </vt:variant>
      <vt:variant>
        <vt:i4>5</vt:i4>
      </vt:variant>
      <vt:variant>
        <vt:lpwstr/>
      </vt:variant>
      <vt:variant>
        <vt:lpwstr>_Toc124869069</vt:lpwstr>
      </vt:variant>
      <vt:variant>
        <vt:i4>1179699</vt:i4>
      </vt:variant>
      <vt:variant>
        <vt:i4>755</vt:i4>
      </vt:variant>
      <vt:variant>
        <vt:i4>0</vt:i4>
      </vt:variant>
      <vt:variant>
        <vt:i4>5</vt:i4>
      </vt:variant>
      <vt:variant>
        <vt:lpwstr/>
      </vt:variant>
      <vt:variant>
        <vt:lpwstr>_Toc124869068</vt:lpwstr>
      </vt:variant>
      <vt:variant>
        <vt:i4>1179699</vt:i4>
      </vt:variant>
      <vt:variant>
        <vt:i4>749</vt:i4>
      </vt:variant>
      <vt:variant>
        <vt:i4>0</vt:i4>
      </vt:variant>
      <vt:variant>
        <vt:i4>5</vt:i4>
      </vt:variant>
      <vt:variant>
        <vt:lpwstr/>
      </vt:variant>
      <vt:variant>
        <vt:lpwstr>_Toc124869067</vt:lpwstr>
      </vt:variant>
      <vt:variant>
        <vt:i4>1179699</vt:i4>
      </vt:variant>
      <vt:variant>
        <vt:i4>743</vt:i4>
      </vt:variant>
      <vt:variant>
        <vt:i4>0</vt:i4>
      </vt:variant>
      <vt:variant>
        <vt:i4>5</vt:i4>
      </vt:variant>
      <vt:variant>
        <vt:lpwstr/>
      </vt:variant>
      <vt:variant>
        <vt:lpwstr>_Toc124869066</vt:lpwstr>
      </vt:variant>
      <vt:variant>
        <vt:i4>1179699</vt:i4>
      </vt:variant>
      <vt:variant>
        <vt:i4>737</vt:i4>
      </vt:variant>
      <vt:variant>
        <vt:i4>0</vt:i4>
      </vt:variant>
      <vt:variant>
        <vt:i4>5</vt:i4>
      </vt:variant>
      <vt:variant>
        <vt:lpwstr/>
      </vt:variant>
      <vt:variant>
        <vt:lpwstr>_Toc124869065</vt:lpwstr>
      </vt:variant>
      <vt:variant>
        <vt:i4>1179699</vt:i4>
      </vt:variant>
      <vt:variant>
        <vt:i4>731</vt:i4>
      </vt:variant>
      <vt:variant>
        <vt:i4>0</vt:i4>
      </vt:variant>
      <vt:variant>
        <vt:i4>5</vt:i4>
      </vt:variant>
      <vt:variant>
        <vt:lpwstr/>
      </vt:variant>
      <vt:variant>
        <vt:lpwstr>_Toc124869064</vt:lpwstr>
      </vt:variant>
      <vt:variant>
        <vt:i4>1179699</vt:i4>
      </vt:variant>
      <vt:variant>
        <vt:i4>725</vt:i4>
      </vt:variant>
      <vt:variant>
        <vt:i4>0</vt:i4>
      </vt:variant>
      <vt:variant>
        <vt:i4>5</vt:i4>
      </vt:variant>
      <vt:variant>
        <vt:lpwstr/>
      </vt:variant>
      <vt:variant>
        <vt:lpwstr>_Toc124869063</vt:lpwstr>
      </vt:variant>
      <vt:variant>
        <vt:i4>1179699</vt:i4>
      </vt:variant>
      <vt:variant>
        <vt:i4>719</vt:i4>
      </vt:variant>
      <vt:variant>
        <vt:i4>0</vt:i4>
      </vt:variant>
      <vt:variant>
        <vt:i4>5</vt:i4>
      </vt:variant>
      <vt:variant>
        <vt:lpwstr/>
      </vt:variant>
      <vt:variant>
        <vt:lpwstr>_Toc124869062</vt:lpwstr>
      </vt:variant>
      <vt:variant>
        <vt:i4>1179699</vt:i4>
      </vt:variant>
      <vt:variant>
        <vt:i4>713</vt:i4>
      </vt:variant>
      <vt:variant>
        <vt:i4>0</vt:i4>
      </vt:variant>
      <vt:variant>
        <vt:i4>5</vt:i4>
      </vt:variant>
      <vt:variant>
        <vt:lpwstr/>
      </vt:variant>
      <vt:variant>
        <vt:lpwstr>_Toc124869061</vt:lpwstr>
      </vt:variant>
      <vt:variant>
        <vt:i4>1179699</vt:i4>
      </vt:variant>
      <vt:variant>
        <vt:i4>707</vt:i4>
      </vt:variant>
      <vt:variant>
        <vt:i4>0</vt:i4>
      </vt:variant>
      <vt:variant>
        <vt:i4>5</vt:i4>
      </vt:variant>
      <vt:variant>
        <vt:lpwstr/>
      </vt:variant>
      <vt:variant>
        <vt:lpwstr>_Toc124869060</vt:lpwstr>
      </vt:variant>
      <vt:variant>
        <vt:i4>1114163</vt:i4>
      </vt:variant>
      <vt:variant>
        <vt:i4>701</vt:i4>
      </vt:variant>
      <vt:variant>
        <vt:i4>0</vt:i4>
      </vt:variant>
      <vt:variant>
        <vt:i4>5</vt:i4>
      </vt:variant>
      <vt:variant>
        <vt:lpwstr/>
      </vt:variant>
      <vt:variant>
        <vt:lpwstr>_Toc124869059</vt:lpwstr>
      </vt:variant>
      <vt:variant>
        <vt:i4>1114163</vt:i4>
      </vt:variant>
      <vt:variant>
        <vt:i4>695</vt:i4>
      </vt:variant>
      <vt:variant>
        <vt:i4>0</vt:i4>
      </vt:variant>
      <vt:variant>
        <vt:i4>5</vt:i4>
      </vt:variant>
      <vt:variant>
        <vt:lpwstr/>
      </vt:variant>
      <vt:variant>
        <vt:lpwstr>_Toc124869058</vt:lpwstr>
      </vt:variant>
      <vt:variant>
        <vt:i4>1114163</vt:i4>
      </vt:variant>
      <vt:variant>
        <vt:i4>689</vt:i4>
      </vt:variant>
      <vt:variant>
        <vt:i4>0</vt:i4>
      </vt:variant>
      <vt:variant>
        <vt:i4>5</vt:i4>
      </vt:variant>
      <vt:variant>
        <vt:lpwstr/>
      </vt:variant>
      <vt:variant>
        <vt:lpwstr>_Toc124869057</vt:lpwstr>
      </vt:variant>
      <vt:variant>
        <vt:i4>5570577</vt:i4>
      </vt:variant>
      <vt:variant>
        <vt:i4>684</vt:i4>
      </vt:variant>
      <vt:variant>
        <vt:i4>0</vt:i4>
      </vt:variant>
      <vt:variant>
        <vt:i4>5</vt:i4>
      </vt:variant>
      <vt:variant>
        <vt:lpwstr>https://portal.msk.cz/aplikace/rejstrik/default/info/70947911</vt:lpwstr>
      </vt:variant>
      <vt:variant>
        <vt:lpwstr/>
      </vt:variant>
      <vt:variant>
        <vt:i4>3342381</vt:i4>
      </vt:variant>
      <vt:variant>
        <vt:i4>681</vt:i4>
      </vt:variant>
      <vt:variant>
        <vt:i4>0</vt:i4>
      </vt:variant>
      <vt:variant>
        <vt:i4>5</vt:i4>
      </vt:variant>
      <vt:variant>
        <vt:lpwstr>https://eur02.safelinks.protection.outlook.com/?url=https%3A%2F%2Fwww.msk.cz%2Fcs%2Ftemata%2Fskolstvi%2Fdalsi-vzdelavani-a-profesni-kvalifikace-v-moravskoslezskem-kraji-3523%2F&amp;data=04%7C01%7Cjitka.vegrichtova%40msk.cz%7C250e180a81cd4c7dc89f08da08091529%7C39f24d0baa3045518e8143c77cf1000e%7C0%7C0%7C637831132361043599%7CUnknown%7CTWFpbGZsb3d8eyJWIjoiMC4wLjAwMDAiLCJQIjoiV2luMzIiLCJBTiI6Ik1haWwiLCJXVCI6Mn0%3D%7C3000&amp;sdata=eqv23F1RLXf46libSwzB26ZnwZh%2B3HPdGiERp1QQQ9w%3D&amp;reserved=0</vt:lpwstr>
      </vt:variant>
      <vt:variant>
        <vt:lpwstr/>
      </vt:variant>
      <vt:variant>
        <vt:i4>6946929</vt:i4>
      </vt:variant>
      <vt:variant>
        <vt:i4>678</vt:i4>
      </vt:variant>
      <vt:variant>
        <vt:i4>0</vt:i4>
      </vt:variant>
      <vt:variant>
        <vt:i4>5</vt:i4>
      </vt:variant>
      <vt:variant>
        <vt:lpwstr>https://www.narodnikvalifikace.cz/</vt:lpwstr>
      </vt:variant>
      <vt:variant>
        <vt:lpwstr/>
      </vt:variant>
      <vt:variant>
        <vt:i4>5701639</vt:i4>
      </vt:variant>
      <vt:variant>
        <vt:i4>675</vt:i4>
      </vt:variant>
      <vt:variant>
        <vt:i4>0</vt:i4>
      </vt:variant>
      <vt:variant>
        <vt:i4>5</vt:i4>
      </vt:variant>
      <vt:variant>
        <vt:lpwstr>http://www.msmt.cz/vzdelavani/dalsi-vzdelavani/daabaze-akci-dvpp</vt:lpwstr>
      </vt:variant>
      <vt:variant>
        <vt:lpwstr/>
      </vt:variant>
      <vt:variant>
        <vt:i4>7602226</vt:i4>
      </vt:variant>
      <vt:variant>
        <vt:i4>672</vt:i4>
      </vt:variant>
      <vt:variant>
        <vt:i4>0</vt:i4>
      </vt:variant>
      <vt:variant>
        <vt:i4>5</vt:i4>
      </vt:variant>
      <vt:variant>
        <vt:lpwstr>https://www.talentovani.cz/</vt:lpwstr>
      </vt:variant>
      <vt:variant>
        <vt:lpwstr/>
      </vt:variant>
      <vt:variant>
        <vt:i4>7012408</vt:i4>
      </vt:variant>
      <vt:variant>
        <vt:i4>669</vt:i4>
      </vt:variant>
      <vt:variant>
        <vt:i4>0</vt:i4>
      </vt:variant>
      <vt:variant>
        <vt:i4>5</vt:i4>
      </vt:variant>
      <vt:variant>
        <vt:lpwstr>http://cizinci.nidv.cz/</vt:lpwstr>
      </vt:variant>
      <vt:variant>
        <vt:lpwstr/>
      </vt:variant>
      <vt:variant>
        <vt:i4>983115</vt:i4>
      </vt:variant>
      <vt:variant>
        <vt:i4>666</vt:i4>
      </vt:variant>
      <vt:variant>
        <vt:i4>0</vt:i4>
      </vt:variant>
      <vt:variant>
        <vt:i4>5</vt:i4>
      </vt:variant>
      <vt:variant>
        <vt:lpwstr>http://www.mcpi.koruhope.cz/index.php/dotaznik-kratkodoba-spoluprace</vt:lpwstr>
      </vt:variant>
      <vt:variant>
        <vt:lpwstr/>
      </vt:variant>
      <vt:variant>
        <vt:i4>1638478</vt:i4>
      </vt:variant>
      <vt:variant>
        <vt:i4>663</vt:i4>
      </vt:variant>
      <vt:variant>
        <vt:i4>0</vt:i4>
      </vt:variant>
      <vt:variant>
        <vt:i4>5</vt:i4>
      </vt:variant>
      <vt:variant>
        <vt:lpwstr>https://www.facebook.com/MCPIKoru/groups</vt:lpwstr>
      </vt:variant>
      <vt:variant>
        <vt:lpwstr/>
      </vt:variant>
      <vt:variant>
        <vt:i4>7471230</vt:i4>
      </vt:variant>
      <vt:variant>
        <vt:i4>660</vt:i4>
      </vt:variant>
      <vt:variant>
        <vt:i4>0</vt:i4>
      </vt:variant>
      <vt:variant>
        <vt:i4>5</vt:i4>
      </vt:variant>
      <vt:variant>
        <vt:lpwstr>https://muzamsk.cz/2021/05/virtualni-vystava-muza-2021/</vt:lpwstr>
      </vt:variant>
      <vt:variant>
        <vt:lpwstr/>
      </vt:variant>
      <vt:variant>
        <vt:i4>6946854</vt:i4>
      </vt:variant>
      <vt:variant>
        <vt:i4>657</vt:i4>
      </vt:variant>
      <vt:variant>
        <vt:i4>0</vt:i4>
      </vt:variant>
      <vt:variant>
        <vt:i4>5</vt:i4>
      </vt:variant>
      <vt:variant>
        <vt:lpwstr>https://www.msk.cz/cs/temata/eu/projekty-v-oblasti-skolstvi--mladeze-a-sportu-608/</vt:lpwstr>
      </vt:variant>
      <vt:variant>
        <vt:lpwstr/>
      </vt:variant>
      <vt:variant>
        <vt:i4>6488098</vt:i4>
      </vt:variant>
      <vt:variant>
        <vt:i4>654</vt:i4>
      </vt:variant>
      <vt:variant>
        <vt:i4>0</vt:i4>
      </vt:variant>
      <vt:variant>
        <vt:i4>5</vt:i4>
      </vt:variant>
      <vt:variant>
        <vt:lpwstr>http://www.remeslomarespekt.cz/</vt:lpwstr>
      </vt:variant>
      <vt:variant>
        <vt:lpwstr/>
      </vt:variant>
      <vt:variant>
        <vt:i4>8257595</vt:i4>
      </vt:variant>
      <vt:variant>
        <vt:i4>651</vt:i4>
      </vt:variant>
      <vt:variant>
        <vt:i4>0</vt:i4>
      </vt:variant>
      <vt:variant>
        <vt:i4>5</vt:i4>
      </vt:variant>
      <vt:variant>
        <vt:lpwstr>http://www.volbakariery.cz/</vt:lpwstr>
      </vt:variant>
      <vt:variant>
        <vt:lpwstr/>
      </vt:variant>
      <vt:variant>
        <vt:i4>7995492</vt:i4>
      </vt:variant>
      <vt:variant>
        <vt:i4>648</vt:i4>
      </vt:variant>
      <vt:variant>
        <vt:i4>0</vt:i4>
      </vt:variant>
      <vt:variant>
        <vt:i4>5</vt:i4>
      </vt:variant>
      <vt:variant>
        <vt:lpwstr>http://www.mapopavsko.cz/dokumenty/</vt:lpwstr>
      </vt:variant>
      <vt:variant>
        <vt:lpwstr/>
      </vt:variant>
      <vt:variant>
        <vt:i4>1376329</vt:i4>
      </vt:variant>
      <vt:variant>
        <vt:i4>645</vt:i4>
      </vt:variant>
      <vt:variant>
        <vt:i4>0</vt:i4>
      </vt:variant>
      <vt:variant>
        <vt:i4>5</vt:i4>
      </vt:variant>
      <vt:variant>
        <vt:lpwstr>http://www.infoprokarieru.cz/</vt:lpwstr>
      </vt:variant>
      <vt:variant>
        <vt:lpwstr/>
      </vt:variant>
      <vt:variant>
        <vt:i4>6946865</vt:i4>
      </vt:variant>
      <vt:variant>
        <vt:i4>642</vt:i4>
      </vt:variant>
      <vt:variant>
        <vt:i4>0</vt:i4>
      </vt:variant>
      <vt:variant>
        <vt:i4>5</vt:i4>
      </vt:variant>
      <vt:variant>
        <vt:lpwstr>http://www.cestakzamestnani.cz/</vt:lpwstr>
      </vt:variant>
      <vt:variant>
        <vt:lpwstr/>
      </vt:variant>
      <vt:variant>
        <vt:i4>2949217</vt:i4>
      </vt:variant>
      <vt:variant>
        <vt:i4>639</vt:i4>
      </vt:variant>
      <vt:variant>
        <vt:i4>0</vt:i4>
      </vt:variant>
      <vt:variant>
        <vt:i4>5</vt:i4>
      </vt:variant>
      <vt:variant>
        <vt:lpwstr>http://www.mujzivotposkole.czm/</vt:lpwstr>
      </vt:variant>
      <vt:variant>
        <vt:lpwstr/>
      </vt:variant>
      <vt:variant>
        <vt:i4>1966102</vt:i4>
      </vt:variant>
      <vt:variant>
        <vt:i4>636</vt:i4>
      </vt:variant>
      <vt:variant>
        <vt:i4>0</vt:i4>
      </vt:variant>
      <vt:variant>
        <vt:i4>5</vt:i4>
      </vt:variant>
      <vt:variant>
        <vt:lpwstr>http://www.kvic.cz/sp/252/Poradenstvi/ICT_podpora_skolam/</vt:lpwstr>
      </vt:variant>
      <vt:variant>
        <vt:lpwstr/>
      </vt:variant>
      <vt:variant>
        <vt:i4>8192038</vt:i4>
      </vt:variant>
      <vt:variant>
        <vt:i4>633</vt:i4>
      </vt:variant>
      <vt:variant>
        <vt:i4>0</vt:i4>
      </vt:variant>
      <vt:variant>
        <vt:i4>5</vt:i4>
      </vt:variant>
      <vt:variant>
        <vt:lpwstr>http://www.kvic.cz/</vt:lpwstr>
      </vt:variant>
      <vt:variant>
        <vt:lpwstr/>
      </vt:variant>
      <vt:variant>
        <vt:i4>5701726</vt:i4>
      </vt:variant>
      <vt:variant>
        <vt:i4>630</vt:i4>
      </vt:variant>
      <vt:variant>
        <vt:i4>0</vt:i4>
      </vt:variant>
      <vt:variant>
        <vt:i4>5</vt:i4>
      </vt:variant>
      <vt:variant>
        <vt:lpwstr>https://www.youtube.com/playlist?list=PLNnfapQLYFUmt5CSLaWkG3doFpRYA2RD4</vt:lpwstr>
      </vt:variant>
      <vt:variant>
        <vt:lpwstr/>
      </vt:variant>
      <vt:variant>
        <vt:i4>7012388</vt:i4>
      </vt:variant>
      <vt:variant>
        <vt:i4>627</vt:i4>
      </vt:variant>
      <vt:variant>
        <vt:i4>0</vt:i4>
      </vt:variant>
      <vt:variant>
        <vt:i4>5</vt:i4>
      </vt:variant>
      <vt:variant>
        <vt:lpwstr>http://www.mapopavsko.cz/vystupy-projektu-map/</vt:lpwstr>
      </vt:variant>
      <vt:variant>
        <vt:lpwstr/>
      </vt:variant>
      <vt:variant>
        <vt:i4>8192038</vt:i4>
      </vt:variant>
      <vt:variant>
        <vt:i4>624</vt:i4>
      </vt:variant>
      <vt:variant>
        <vt:i4>0</vt:i4>
      </vt:variant>
      <vt:variant>
        <vt:i4>5</vt:i4>
      </vt:variant>
      <vt:variant>
        <vt:lpwstr>http://www.kvic.cz/</vt:lpwstr>
      </vt:variant>
      <vt:variant>
        <vt:lpwstr/>
      </vt:variant>
      <vt:variant>
        <vt:i4>8126508</vt:i4>
      </vt:variant>
      <vt:variant>
        <vt:i4>621</vt:i4>
      </vt:variant>
      <vt:variant>
        <vt:i4>0</vt:i4>
      </vt:variant>
      <vt:variant>
        <vt:i4>5</vt:i4>
      </vt:variant>
      <vt:variant>
        <vt:lpwstr>https://old.npi.cz/kontakty/krajske-pracoviste-ostrava</vt:lpwstr>
      </vt:variant>
      <vt:variant>
        <vt:lpwstr/>
      </vt:variant>
      <vt:variant>
        <vt:i4>1835058</vt:i4>
      </vt:variant>
      <vt:variant>
        <vt:i4>614</vt:i4>
      </vt:variant>
      <vt:variant>
        <vt:i4>0</vt:i4>
      </vt:variant>
      <vt:variant>
        <vt:i4>5</vt:i4>
      </vt:variant>
      <vt:variant>
        <vt:lpwstr/>
      </vt:variant>
      <vt:variant>
        <vt:lpwstr>_Toc124870017</vt:lpwstr>
      </vt:variant>
      <vt:variant>
        <vt:i4>1835058</vt:i4>
      </vt:variant>
      <vt:variant>
        <vt:i4>608</vt:i4>
      </vt:variant>
      <vt:variant>
        <vt:i4>0</vt:i4>
      </vt:variant>
      <vt:variant>
        <vt:i4>5</vt:i4>
      </vt:variant>
      <vt:variant>
        <vt:lpwstr/>
      </vt:variant>
      <vt:variant>
        <vt:lpwstr>_Toc124870016</vt:lpwstr>
      </vt:variant>
      <vt:variant>
        <vt:i4>1835058</vt:i4>
      </vt:variant>
      <vt:variant>
        <vt:i4>602</vt:i4>
      </vt:variant>
      <vt:variant>
        <vt:i4>0</vt:i4>
      </vt:variant>
      <vt:variant>
        <vt:i4>5</vt:i4>
      </vt:variant>
      <vt:variant>
        <vt:lpwstr/>
      </vt:variant>
      <vt:variant>
        <vt:lpwstr>_Toc124870015</vt:lpwstr>
      </vt:variant>
      <vt:variant>
        <vt:i4>1835058</vt:i4>
      </vt:variant>
      <vt:variant>
        <vt:i4>596</vt:i4>
      </vt:variant>
      <vt:variant>
        <vt:i4>0</vt:i4>
      </vt:variant>
      <vt:variant>
        <vt:i4>5</vt:i4>
      </vt:variant>
      <vt:variant>
        <vt:lpwstr/>
      </vt:variant>
      <vt:variant>
        <vt:lpwstr>_Toc124870014</vt:lpwstr>
      </vt:variant>
      <vt:variant>
        <vt:i4>1835058</vt:i4>
      </vt:variant>
      <vt:variant>
        <vt:i4>590</vt:i4>
      </vt:variant>
      <vt:variant>
        <vt:i4>0</vt:i4>
      </vt:variant>
      <vt:variant>
        <vt:i4>5</vt:i4>
      </vt:variant>
      <vt:variant>
        <vt:lpwstr/>
      </vt:variant>
      <vt:variant>
        <vt:lpwstr>_Toc124870013</vt:lpwstr>
      </vt:variant>
      <vt:variant>
        <vt:i4>1835058</vt:i4>
      </vt:variant>
      <vt:variant>
        <vt:i4>584</vt:i4>
      </vt:variant>
      <vt:variant>
        <vt:i4>0</vt:i4>
      </vt:variant>
      <vt:variant>
        <vt:i4>5</vt:i4>
      </vt:variant>
      <vt:variant>
        <vt:lpwstr/>
      </vt:variant>
      <vt:variant>
        <vt:lpwstr>_Toc124870012</vt:lpwstr>
      </vt:variant>
      <vt:variant>
        <vt:i4>1835058</vt:i4>
      </vt:variant>
      <vt:variant>
        <vt:i4>578</vt:i4>
      </vt:variant>
      <vt:variant>
        <vt:i4>0</vt:i4>
      </vt:variant>
      <vt:variant>
        <vt:i4>5</vt:i4>
      </vt:variant>
      <vt:variant>
        <vt:lpwstr/>
      </vt:variant>
      <vt:variant>
        <vt:lpwstr>_Toc124870011</vt:lpwstr>
      </vt:variant>
      <vt:variant>
        <vt:i4>1835058</vt:i4>
      </vt:variant>
      <vt:variant>
        <vt:i4>572</vt:i4>
      </vt:variant>
      <vt:variant>
        <vt:i4>0</vt:i4>
      </vt:variant>
      <vt:variant>
        <vt:i4>5</vt:i4>
      </vt:variant>
      <vt:variant>
        <vt:lpwstr/>
      </vt:variant>
      <vt:variant>
        <vt:lpwstr>_Toc124870010</vt:lpwstr>
      </vt:variant>
      <vt:variant>
        <vt:i4>1900594</vt:i4>
      </vt:variant>
      <vt:variant>
        <vt:i4>566</vt:i4>
      </vt:variant>
      <vt:variant>
        <vt:i4>0</vt:i4>
      </vt:variant>
      <vt:variant>
        <vt:i4>5</vt:i4>
      </vt:variant>
      <vt:variant>
        <vt:lpwstr/>
      </vt:variant>
      <vt:variant>
        <vt:lpwstr>_Toc124870009</vt:lpwstr>
      </vt:variant>
      <vt:variant>
        <vt:i4>1900594</vt:i4>
      </vt:variant>
      <vt:variant>
        <vt:i4>560</vt:i4>
      </vt:variant>
      <vt:variant>
        <vt:i4>0</vt:i4>
      </vt:variant>
      <vt:variant>
        <vt:i4>5</vt:i4>
      </vt:variant>
      <vt:variant>
        <vt:lpwstr/>
      </vt:variant>
      <vt:variant>
        <vt:lpwstr>_Toc124870008</vt:lpwstr>
      </vt:variant>
      <vt:variant>
        <vt:i4>1900594</vt:i4>
      </vt:variant>
      <vt:variant>
        <vt:i4>554</vt:i4>
      </vt:variant>
      <vt:variant>
        <vt:i4>0</vt:i4>
      </vt:variant>
      <vt:variant>
        <vt:i4>5</vt:i4>
      </vt:variant>
      <vt:variant>
        <vt:lpwstr/>
      </vt:variant>
      <vt:variant>
        <vt:lpwstr>_Toc124870007</vt:lpwstr>
      </vt:variant>
      <vt:variant>
        <vt:i4>1900594</vt:i4>
      </vt:variant>
      <vt:variant>
        <vt:i4>548</vt:i4>
      </vt:variant>
      <vt:variant>
        <vt:i4>0</vt:i4>
      </vt:variant>
      <vt:variant>
        <vt:i4>5</vt:i4>
      </vt:variant>
      <vt:variant>
        <vt:lpwstr/>
      </vt:variant>
      <vt:variant>
        <vt:lpwstr>_Toc124870006</vt:lpwstr>
      </vt:variant>
      <vt:variant>
        <vt:i4>1900594</vt:i4>
      </vt:variant>
      <vt:variant>
        <vt:i4>542</vt:i4>
      </vt:variant>
      <vt:variant>
        <vt:i4>0</vt:i4>
      </vt:variant>
      <vt:variant>
        <vt:i4>5</vt:i4>
      </vt:variant>
      <vt:variant>
        <vt:lpwstr/>
      </vt:variant>
      <vt:variant>
        <vt:lpwstr>_Toc124870005</vt:lpwstr>
      </vt:variant>
      <vt:variant>
        <vt:i4>1900594</vt:i4>
      </vt:variant>
      <vt:variant>
        <vt:i4>536</vt:i4>
      </vt:variant>
      <vt:variant>
        <vt:i4>0</vt:i4>
      </vt:variant>
      <vt:variant>
        <vt:i4>5</vt:i4>
      </vt:variant>
      <vt:variant>
        <vt:lpwstr/>
      </vt:variant>
      <vt:variant>
        <vt:lpwstr>_Toc124870004</vt:lpwstr>
      </vt:variant>
      <vt:variant>
        <vt:i4>1900594</vt:i4>
      </vt:variant>
      <vt:variant>
        <vt:i4>530</vt:i4>
      </vt:variant>
      <vt:variant>
        <vt:i4>0</vt:i4>
      </vt:variant>
      <vt:variant>
        <vt:i4>5</vt:i4>
      </vt:variant>
      <vt:variant>
        <vt:lpwstr/>
      </vt:variant>
      <vt:variant>
        <vt:lpwstr>_Toc124870003</vt:lpwstr>
      </vt:variant>
      <vt:variant>
        <vt:i4>1900594</vt:i4>
      </vt:variant>
      <vt:variant>
        <vt:i4>524</vt:i4>
      </vt:variant>
      <vt:variant>
        <vt:i4>0</vt:i4>
      </vt:variant>
      <vt:variant>
        <vt:i4>5</vt:i4>
      </vt:variant>
      <vt:variant>
        <vt:lpwstr/>
      </vt:variant>
      <vt:variant>
        <vt:lpwstr>_Toc124870002</vt:lpwstr>
      </vt:variant>
      <vt:variant>
        <vt:i4>1900594</vt:i4>
      </vt:variant>
      <vt:variant>
        <vt:i4>518</vt:i4>
      </vt:variant>
      <vt:variant>
        <vt:i4>0</vt:i4>
      </vt:variant>
      <vt:variant>
        <vt:i4>5</vt:i4>
      </vt:variant>
      <vt:variant>
        <vt:lpwstr/>
      </vt:variant>
      <vt:variant>
        <vt:lpwstr>_Toc124870001</vt:lpwstr>
      </vt:variant>
      <vt:variant>
        <vt:i4>1900594</vt:i4>
      </vt:variant>
      <vt:variant>
        <vt:i4>512</vt:i4>
      </vt:variant>
      <vt:variant>
        <vt:i4>0</vt:i4>
      </vt:variant>
      <vt:variant>
        <vt:i4>5</vt:i4>
      </vt:variant>
      <vt:variant>
        <vt:lpwstr/>
      </vt:variant>
      <vt:variant>
        <vt:lpwstr>_Toc124870000</vt:lpwstr>
      </vt:variant>
      <vt:variant>
        <vt:i4>1900602</vt:i4>
      </vt:variant>
      <vt:variant>
        <vt:i4>506</vt:i4>
      </vt:variant>
      <vt:variant>
        <vt:i4>0</vt:i4>
      </vt:variant>
      <vt:variant>
        <vt:i4>5</vt:i4>
      </vt:variant>
      <vt:variant>
        <vt:lpwstr/>
      </vt:variant>
      <vt:variant>
        <vt:lpwstr>_Toc124869999</vt:lpwstr>
      </vt:variant>
      <vt:variant>
        <vt:i4>1900602</vt:i4>
      </vt:variant>
      <vt:variant>
        <vt:i4>500</vt:i4>
      </vt:variant>
      <vt:variant>
        <vt:i4>0</vt:i4>
      </vt:variant>
      <vt:variant>
        <vt:i4>5</vt:i4>
      </vt:variant>
      <vt:variant>
        <vt:lpwstr/>
      </vt:variant>
      <vt:variant>
        <vt:lpwstr>_Toc124869998</vt:lpwstr>
      </vt:variant>
      <vt:variant>
        <vt:i4>1900602</vt:i4>
      </vt:variant>
      <vt:variant>
        <vt:i4>494</vt:i4>
      </vt:variant>
      <vt:variant>
        <vt:i4>0</vt:i4>
      </vt:variant>
      <vt:variant>
        <vt:i4>5</vt:i4>
      </vt:variant>
      <vt:variant>
        <vt:lpwstr/>
      </vt:variant>
      <vt:variant>
        <vt:lpwstr>_Toc124869997</vt:lpwstr>
      </vt:variant>
      <vt:variant>
        <vt:i4>1900602</vt:i4>
      </vt:variant>
      <vt:variant>
        <vt:i4>488</vt:i4>
      </vt:variant>
      <vt:variant>
        <vt:i4>0</vt:i4>
      </vt:variant>
      <vt:variant>
        <vt:i4>5</vt:i4>
      </vt:variant>
      <vt:variant>
        <vt:lpwstr/>
      </vt:variant>
      <vt:variant>
        <vt:lpwstr>_Toc124869996</vt:lpwstr>
      </vt:variant>
      <vt:variant>
        <vt:i4>1900602</vt:i4>
      </vt:variant>
      <vt:variant>
        <vt:i4>482</vt:i4>
      </vt:variant>
      <vt:variant>
        <vt:i4>0</vt:i4>
      </vt:variant>
      <vt:variant>
        <vt:i4>5</vt:i4>
      </vt:variant>
      <vt:variant>
        <vt:lpwstr/>
      </vt:variant>
      <vt:variant>
        <vt:lpwstr>_Toc124869995</vt:lpwstr>
      </vt:variant>
      <vt:variant>
        <vt:i4>1900602</vt:i4>
      </vt:variant>
      <vt:variant>
        <vt:i4>476</vt:i4>
      </vt:variant>
      <vt:variant>
        <vt:i4>0</vt:i4>
      </vt:variant>
      <vt:variant>
        <vt:i4>5</vt:i4>
      </vt:variant>
      <vt:variant>
        <vt:lpwstr/>
      </vt:variant>
      <vt:variant>
        <vt:lpwstr>_Toc124869994</vt:lpwstr>
      </vt:variant>
      <vt:variant>
        <vt:i4>1900602</vt:i4>
      </vt:variant>
      <vt:variant>
        <vt:i4>470</vt:i4>
      </vt:variant>
      <vt:variant>
        <vt:i4>0</vt:i4>
      </vt:variant>
      <vt:variant>
        <vt:i4>5</vt:i4>
      </vt:variant>
      <vt:variant>
        <vt:lpwstr/>
      </vt:variant>
      <vt:variant>
        <vt:lpwstr>_Toc124869993</vt:lpwstr>
      </vt:variant>
      <vt:variant>
        <vt:i4>1900602</vt:i4>
      </vt:variant>
      <vt:variant>
        <vt:i4>464</vt:i4>
      </vt:variant>
      <vt:variant>
        <vt:i4>0</vt:i4>
      </vt:variant>
      <vt:variant>
        <vt:i4>5</vt:i4>
      </vt:variant>
      <vt:variant>
        <vt:lpwstr/>
      </vt:variant>
      <vt:variant>
        <vt:lpwstr>_Toc124869992</vt:lpwstr>
      </vt:variant>
      <vt:variant>
        <vt:i4>1900602</vt:i4>
      </vt:variant>
      <vt:variant>
        <vt:i4>458</vt:i4>
      </vt:variant>
      <vt:variant>
        <vt:i4>0</vt:i4>
      </vt:variant>
      <vt:variant>
        <vt:i4>5</vt:i4>
      </vt:variant>
      <vt:variant>
        <vt:lpwstr/>
      </vt:variant>
      <vt:variant>
        <vt:lpwstr>_Toc124869991</vt:lpwstr>
      </vt:variant>
      <vt:variant>
        <vt:i4>1900602</vt:i4>
      </vt:variant>
      <vt:variant>
        <vt:i4>452</vt:i4>
      </vt:variant>
      <vt:variant>
        <vt:i4>0</vt:i4>
      </vt:variant>
      <vt:variant>
        <vt:i4>5</vt:i4>
      </vt:variant>
      <vt:variant>
        <vt:lpwstr/>
      </vt:variant>
      <vt:variant>
        <vt:lpwstr>_Toc124869990</vt:lpwstr>
      </vt:variant>
      <vt:variant>
        <vt:i4>1835066</vt:i4>
      </vt:variant>
      <vt:variant>
        <vt:i4>446</vt:i4>
      </vt:variant>
      <vt:variant>
        <vt:i4>0</vt:i4>
      </vt:variant>
      <vt:variant>
        <vt:i4>5</vt:i4>
      </vt:variant>
      <vt:variant>
        <vt:lpwstr/>
      </vt:variant>
      <vt:variant>
        <vt:lpwstr>_Toc124869989</vt:lpwstr>
      </vt:variant>
      <vt:variant>
        <vt:i4>1835066</vt:i4>
      </vt:variant>
      <vt:variant>
        <vt:i4>440</vt:i4>
      </vt:variant>
      <vt:variant>
        <vt:i4>0</vt:i4>
      </vt:variant>
      <vt:variant>
        <vt:i4>5</vt:i4>
      </vt:variant>
      <vt:variant>
        <vt:lpwstr/>
      </vt:variant>
      <vt:variant>
        <vt:lpwstr>_Toc124869988</vt:lpwstr>
      </vt:variant>
      <vt:variant>
        <vt:i4>1835066</vt:i4>
      </vt:variant>
      <vt:variant>
        <vt:i4>434</vt:i4>
      </vt:variant>
      <vt:variant>
        <vt:i4>0</vt:i4>
      </vt:variant>
      <vt:variant>
        <vt:i4>5</vt:i4>
      </vt:variant>
      <vt:variant>
        <vt:lpwstr/>
      </vt:variant>
      <vt:variant>
        <vt:lpwstr>_Toc124869987</vt:lpwstr>
      </vt:variant>
      <vt:variant>
        <vt:i4>1835066</vt:i4>
      </vt:variant>
      <vt:variant>
        <vt:i4>428</vt:i4>
      </vt:variant>
      <vt:variant>
        <vt:i4>0</vt:i4>
      </vt:variant>
      <vt:variant>
        <vt:i4>5</vt:i4>
      </vt:variant>
      <vt:variant>
        <vt:lpwstr/>
      </vt:variant>
      <vt:variant>
        <vt:lpwstr>_Toc124869986</vt:lpwstr>
      </vt:variant>
      <vt:variant>
        <vt:i4>1835066</vt:i4>
      </vt:variant>
      <vt:variant>
        <vt:i4>422</vt:i4>
      </vt:variant>
      <vt:variant>
        <vt:i4>0</vt:i4>
      </vt:variant>
      <vt:variant>
        <vt:i4>5</vt:i4>
      </vt:variant>
      <vt:variant>
        <vt:lpwstr/>
      </vt:variant>
      <vt:variant>
        <vt:lpwstr>_Toc124869985</vt:lpwstr>
      </vt:variant>
      <vt:variant>
        <vt:i4>1835066</vt:i4>
      </vt:variant>
      <vt:variant>
        <vt:i4>416</vt:i4>
      </vt:variant>
      <vt:variant>
        <vt:i4>0</vt:i4>
      </vt:variant>
      <vt:variant>
        <vt:i4>5</vt:i4>
      </vt:variant>
      <vt:variant>
        <vt:lpwstr/>
      </vt:variant>
      <vt:variant>
        <vt:lpwstr>_Toc124869984</vt:lpwstr>
      </vt:variant>
      <vt:variant>
        <vt:i4>1835066</vt:i4>
      </vt:variant>
      <vt:variant>
        <vt:i4>410</vt:i4>
      </vt:variant>
      <vt:variant>
        <vt:i4>0</vt:i4>
      </vt:variant>
      <vt:variant>
        <vt:i4>5</vt:i4>
      </vt:variant>
      <vt:variant>
        <vt:lpwstr/>
      </vt:variant>
      <vt:variant>
        <vt:lpwstr>_Toc124869983</vt:lpwstr>
      </vt:variant>
      <vt:variant>
        <vt:i4>1835066</vt:i4>
      </vt:variant>
      <vt:variant>
        <vt:i4>404</vt:i4>
      </vt:variant>
      <vt:variant>
        <vt:i4>0</vt:i4>
      </vt:variant>
      <vt:variant>
        <vt:i4>5</vt:i4>
      </vt:variant>
      <vt:variant>
        <vt:lpwstr/>
      </vt:variant>
      <vt:variant>
        <vt:lpwstr>_Toc124869982</vt:lpwstr>
      </vt:variant>
      <vt:variant>
        <vt:i4>1835066</vt:i4>
      </vt:variant>
      <vt:variant>
        <vt:i4>398</vt:i4>
      </vt:variant>
      <vt:variant>
        <vt:i4>0</vt:i4>
      </vt:variant>
      <vt:variant>
        <vt:i4>5</vt:i4>
      </vt:variant>
      <vt:variant>
        <vt:lpwstr/>
      </vt:variant>
      <vt:variant>
        <vt:lpwstr>_Toc124869981</vt:lpwstr>
      </vt:variant>
      <vt:variant>
        <vt:i4>1835066</vt:i4>
      </vt:variant>
      <vt:variant>
        <vt:i4>392</vt:i4>
      </vt:variant>
      <vt:variant>
        <vt:i4>0</vt:i4>
      </vt:variant>
      <vt:variant>
        <vt:i4>5</vt:i4>
      </vt:variant>
      <vt:variant>
        <vt:lpwstr/>
      </vt:variant>
      <vt:variant>
        <vt:lpwstr>_Toc124869980</vt:lpwstr>
      </vt:variant>
      <vt:variant>
        <vt:i4>1245242</vt:i4>
      </vt:variant>
      <vt:variant>
        <vt:i4>386</vt:i4>
      </vt:variant>
      <vt:variant>
        <vt:i4>0</vt:i4>
      </vt:variant>
      <vt:variant>
        <vt:i4>5</vt:i4>
      </vt:variant>
      <vt:variant>
        <vt:lpwstr/>
      </vt:variant>
      <vt:variant>
        <vt:lpwstr>_Toc124869979</vt:lpwstr>
      </vt:variant>
      <vt:variant>
        <vt:i4>1245242</vt:i4>
      </vt:variant>
      <vt:variant>
        <vt:i4>380</vt:i4>
      </vt:variant>
      <vt:variant>
        <vt:i4>0</vt:i4>
      </vt:variant>
      <vt:variant>
        <vt:i4>5</vt:i4>
      </vt:variant>
      <vt:variant>
        <vt:lpwstr/>
      </vt:variant>
      <vt:variant>
        <vt:lpwstr>_Toc124869978</vt:lpwstr>
      </vt:variant>
      <vt:variant>
        <vt:i4>1245242</vt:i4>
      </vt:variant>
      <vt:variant>
        <vt:i4>374</vt:i4>
      </vt:variant>
      <vt:variant>
        <vt:i4>0</vt:i4>
      </vt:variant>
      <vt:variant>
        <vt:i4>5</vt:i4>
      </vt:variant>
      <vt:variant>
        <vt:lpwstr/>
      </vt:variant>
      <vt:variant>
        <vt:lpwstr>_Toc124869977</vt:lpwstr>
      </vt:variant>
      <vt:variant>
        <vt:i4>1245242</vt:i4>
      </vt:variant>
      <vt:variant>
        <vt:i4>368</vt:i4>
      </vt:variant>
      <vt:variant>
        <vt:i4>0</vt:i4>
      </vt:variant>
      <vt:variant>
        <vt:i4>5</vt:i4>
      </vt:variant>
      <vt:variant>
        <vt:lpwstr/>
      </vt:variant>
      <vt:variant>
        <vt:lpwstr>_Toc124869976</vt:lpwstr>
      </vt:variant>
      <vt:variant>
        <vt:i4>1245242</vt:i4>
      </vt:variant>
      <vt:variant>
        <vt:i4>362</vt:i4>
      </vt:variant>
      <vt:variant>
        <vt:i4>0</vt:i4>
      </vt:variant>
      <vt:variant>
        <vt:i4>5</vt:i4>
      </vt:variant>
      <vt:variant>
        <vt:lpwstr/>
      </vt:variant>
      <vt:variant>
        <vt:lpwstr>_Toc124869975</vt:lpwstr>
      </vt:variant>
      <vt:variant>
        <vt:i4>1245242</vt:i4>
      </vt:variant>
      <vt:variant>
        <vt:i4>356</vt:i4>
      </vt:variant>
      <vt:variant>
        <vt:i4>0</vt:i4>
      </vt:variant>
      <vt:variant>
        <vt:i4>5</vt:i4>
      </vt:variant>
      <vt:variant>
        <vt:lpwstr/>
      </vt:variant>
      <vt:variant>
        <vt:lpwstr>_Toc124869974</vt:lpwstr>
      </vt:variant>
      <vt:variant>
        <vt:i4>1245242</vt:i4>
      </vt:variant>
      <vt:variant>
        <vt:i4>350</vt:i4>
      </vt:variant>
      <vt:variant>
        <vt:i4>0</vt:i4>
      </vt:variant>
      <vt:variant>
        <vt:i4>5</vt:i4>
      </vt:variant>
      <vt:variant>
        <vt:lpwstr/>
      </vt:variant>
      <vt:variant>
        <vt:lpwstr>_Toc124869973</vt:lpwstr>
      </vt:variant>
      <vt:variant>
        <vt:i4>1245242</vt:i4>
      </vt:variant>
      <vt:variant>
        <vt:i4>344</vt:i4>
      </vt:variant>
      <vt:variant>
        <vt:i4>0</vt:i4>
      </vt:variant>
      <vt:variant>
        <vt:i4>5</vt:i4>
      </vt:variant>
      <vt:variant>
        <vt:lpwstr/>
      </vt:variant>
      <vt:variant>
        <vt:lpwstr>_Toc124869972</vt:lpwstr>
      </vt:variant>
      <vt:variant>
        <vt:i4>1245242</vt:i4>
      </vt:variant>
      <vt:variant>
        <vt:i4>338</vt:i4>
      </vt:variant>
      <vt:variant>
        <vt:i4>0</vt:i4>
      </vt:variant>
      <vt:variant>
        <vt:i4>5</vt:i4>
      </vt:variant>
      <vt:variant>
        <vt:lpwstr/>
      </vt:variant>
      <vt:variant>
        <vt:lpwstr>_Toc124869971</vt:lpwstr>
      </vt:variant>
      <vt:variant>
        <vt:i4>1245242</vt:i4>
      </vt:variant>
      <vt:variant>
        <vt:i4>332</vt:i4>
      </vt:variant>
      <vt:variant>
        <vt:i4>0</vt:i4>
      </vt:variant>
      <vt:variant>
        <vt:i4>5</vt:i4>
      </vt:variant>
      <vt:variant>
        <vt:lpwstr/>
      </vt:variant>
      <vt:variant>
        <vt:lpwstr>_Toc124869970</vt:lpwstr>
      </vt:variant>
      <vt:variant>
        <vt:i4>1179706</vt:i4>
      </vt:variant>
      <vt:variant>
        <vt:i4>326</vt:i4>
      </vt:variant>
      <vt:variant>
        <vt:i4>0</vt:i4>
      </vt:variant>
      <vt:variant>
        <vt:i4>5</vt:i4>
      </vt:variant>
      <vt:variant>
        <vt:lpwstr/>
      </vt:variant>
      <vt:variant>
        <vt:lpwstr>_Toc124869969</vt:lpwstr>
      </vt:variant>
      <vt:variant>
        <vt:i4>1179706</vt:i4>
      </vt:variant>
      <vt:variant>
        <vt:i4>320</vt:i4>
      </vt:variant>
      <vt:variant>
        <vt:i4>0</vt:i4>
      </vt:variant>
      <vt:variant>
        <vt:i4>5</vt:i4>
      </vt:variant>
      <vt:variant>
        <vt:lpwstr/>
      </vt:variant>
      <vt:variant>
        <vt:lpwstr>_Toc124869968</vt:lpwstr>
      </vt:variant>
      <vt:variant>
        <vt:i4>1179706</vt:i4>
      </vt:variant>
      <vt:variant>
        <vt:i4>314</vt:i4>
      </vt:variant>
      <vt:variant>
        <vt:i4>0</vt:i4>
      </vt:variant>
      <vt:variant>
        <vt:i4>5</vt:i4>
      </vt:variant>
      <vt:variant>
        <vt:lpwstr/>
      </vt:variant>
      <vt:variant>
        <vt:lpwstr>_Toc124869967</vt:lpwstr>
      </vt:variant>
      <vt:variant>
        <vt:i4>1179706</vt:i4>
      </vt:variant>
      <vt:variant>
        <vt:i4>308</vt:i4>
      </vt:variant>
      <vt:variant>
        <vt:i4>0</vt:i4>
      </vt:variant>
      <vt:variant>
        <vt:i4>5</vt:i4>
      </vt:variant>
      <vt:variant>
        <vt:lpwstr/>
      </vt:variant>
      <vt:variant>
        <vt:lpwstr>_Toc124869966</vt:lpwstr>
      </vt:variant>
      <vt:variant>
        <vt:i4>1179706</vt:i4>
      </vt:variant>
      <vt:variant>
        <vt:i4>302</vt:i4>
      </vt:variant>
      <vt:variant>
        <vt:i4>0</vt:i4>
      </vt:variant>
      <vt:variant>
        <vt:i4>5</vt:i4>
      </vt:variant>
      <vt:variant>
        <vt:lpwstr/>
      </vt:variant>
      <vt:variant>
        <vt:lpwstr>_Toc124869965</vt:lpwstr>
      </vt:variant>
      <vt:variant>
        <vt:i4>1179706</vt:i4>
      </vt:variant>
      <vt:variant>
        <vt:i4>296</vt:i4>
      </vt:variant>
      <vt:variant>
        <vt:i4>0</vt:i4>
      </vt:variant>
      <vt:variant>
        <vt:i4>5</vt:i4>
      </vt:variant>
      <vt:variant>
        <vt:lpwstr/>
      </vt:variant>
      <vt:variant>
        <vt:lpwstr>_Toc124869964</vt:lpwstr>
      </vt:variant>
      <vt:variant>
        <vt:i4>1179706</vt:i4>
      </vt:variant>
      <vt:variant>
        <vt:i4>290</vt:i4>
      </vt:variant>
      <vt:variant>
        <vt:i4>0</vt:i4>
      </vt:variant>
      <vt:variant>
        <vt:i4>5</vt:i4>
      </vt:variant>
      <vt:variant>
        <vt:lpwstr/>
      </vt:variant>
      <vt:variant>
        <vt:lpwstr>_Toc124869963</vt:lpwstr>
      </vt:variant>
      <vt:variant>
        <vt:i4>1179706</vt:i4>
      </vt:variant>
      <vt:variant>
        <vt:i4>284</vt:i4>
      </vt:variant>
      <vt:variant>
        <vt:i4>0</vt:i4>
      </vt:variant>
      <vt:variant>
        <vt:i4>5</vt:i4>
      </vt:variant>
      <vt:variant>
        <vt:lpwstr/>
      </vt:variant>
      <vt:variant>
        <vt:lpwstr>_Toc124869962</vt:lpwstr>
      </vt:variant>
      <vt:variant>
        <vt:i4>1179706</vt:i4>
      </vt:variant>
      <vt:variant>
        <vt:i4>278</vt:i4>
      </vt:variant>
      <vt:variant>
        <vt:i4>0</vt:i4>
      </vt:variant>
      <vt:variant>
        <vt:i4>5</vt:i4>
      </vt:variant>
      <vt:variant>
        <vt:lpwstr/>
      </vt:variant>
      <vt:variant>
        <vt:lpwstr>_Toc124869961</vt:lpwstr>
      </vt:variant>
      <vt:variant>
        <vt:i4>1179706</vt:i4>
      </vt:variant>
      <vt:variant>
        <vt:i4>272</vt:i4>
      </vt:variant>
      <vt:variant>
        <vt:i4>0</vt:i4>
      </vt:variant>
      <vt:variant>
        <vt:i4>5</vt:i4>
      </vt:variant>
      <vt:variant>
        <vt:lpwstr/>
      </vt:variant>
      <vt:variant>
        <vt:lpwstr>_Toc124869960</vt:lpwstr>
      </vt:variant>
      <vt:variant>
        <vt:i4>1114170</vt:i4>
      </vt:variant>
      <vt:variant>
        <vt:i4>266</vt:i4>
      </vt:variant>
      <vt:variant>
        <vt:i4>0</vt:i4>
      </vt:variant>
      <vt:variant>
        <vt:i4>5</vt:i4>
      </vt:variant>
      <vt:variant>
        <vt:lpwstr/>
      </vt:variant>
      <vt:variant>
        <vt:lpwstr>_Toc124869959</vt:lpwstr>
      </vt:variant>
      <vt:variant>
        <vt:i4>1114170</vt:i4>
      </vt:variant>
      <vt:variant>
        <vt:i4>260</vt:i4>
      </vt:variant>
      <vt:variant>
        <vt:i4>0</vt:i4>
      </vt:variant>
      <vt:variant>
        <vt:i4>5</vt:i4>
      </vt:variant>
      <vt:variant>
        <vt:lpwstr/>
      </vt:variant>
      <vt:variant>
        <vt:lpwstr>_Toc124869958</vt:lpwstr>
      </vt:variant>
      <vt:variant>
        <vt:i4>1114170</vt:i4>
      </vt:variant>
      <vt:variant>
        <vt:i4>254</vt:i4>
      </vt:variant>
      <vt:variant>
        <vt:i4>0</vt:i4>
      </vt:variant>
      <vt:variant>
        <vt:i4>5</vt:i4>
      </vt:variant>
      <vt:variant>
        <vt:lpwstr/>
      </vt:variant>
      <vt:variant>
        <vt:lpwstr>_Toc124869957</vt:lpwstr>
      </vt:variant>
      <vt:variant>
        <vt:i4>1114170</vt:i4>
      </vt:variant>
      <vt:variant>
        <vt:i4>248</vt:i4>
      </vt:variant>
      <vt:variant>
        <vt:i4>0</vt:i4>
      </vt:variant>
      <vt:variant>
        <vt:i4>5</vt:i4>
      </vt:variant>
      <vt:variant>
        <vt:lpwstr/>
      </vt:variant>
      <vt:variant>
        <vt:lpwstr>_Toc124869956</vt:lpwstr>
      </vt:variant>
      <vt:variant>
        <vt:i4>1114170</vt:i4>
      </vt:variant>
      <vt:variant>
        <vt:i4>242</vt:i4>
      </vt:variant>
      <vt:variant>
        <vt:i4>0</vt:i4>
      </vt:variant>
      <vt:variant>
        <vt:i4>5</vt:i4>
      </vt:variant>
      <vt:variant>
        <vt:lpwstr/>
      </vt:variant>
      <vt:variant>
        <vt:lpwstr>_Toc124869955</vt:lpwstr>
      </vt:variant>
      <vt:variant>
        <vt:i4>1114170</vt:i4>
      </vt:variant>
      <vt:variant>
        <vt:i4>236</vt:i4>
      </vt:variant>
      <vt:variant>
        <vt:i4>0</vt:i4>
      </vt:variant>
      <vt:variant>
        <vt:i4>5</vt:i4>
      </vt:variant>
      <vt:variant>
        <vt:lpwstr/>
      </vt:variant>
      <vt:variant>
        <vt:lpwstr>_Toc124869954</vt:lpwstr>
      </vt:variant>
      <vt:variant>
        <vt:i4>1114170</vt:i4>
      </vt:variant>
      <vt:variant>
        <vt:i4>230</vt:i4>
      </vt:variant>
      <vt:variant>
        <vt:i4>0</vt:i4>
      </vt:variant>
      <vt:variant>
        <vt:i4>5</vt:i4>
      </vt:variant>
      <vt:variant>
        <vt:lpwstr/>
      </vt:variant>
      <vt:variant>
        <vt:lpwstr>_Toc124869953</vt:lpwstr>
      </vt:variant>
      <vt:variant>
        <vt:i4>1114170</vt:i4>
      </vt:variant>
      <vt:variant>
        <vt:i4>224</vt:i4>
      </vt:variant>
      <vt:variant>
        <vt:i4>0</vt:i4>
      </vt:variant>
      <vt:variant>
        <vt:i4>5</vt:i4>
      </vt:variant>
      <vt:variant>
        <vt:lpwstr/>
      </vt:variant>
      <vt:variant>
        <vt:lpwstr>_Toc124869952</vt:lpwstr>
      </vt:variant>
      <vt:variant>
        <vt:i4>1114170</vt:i4>
      </vt:variant>
      <vt:variant>
        <vt:i4>218</vt:i4>
      </vt:variant>
      <vt:variant>
        <vt:i4>0</vt:i4>
      </vt:variant>
      <vt:variant>
        <vt:i4>5</vt:i4>
      </vt:variant>
      <vt:variant>
        <vt:lpwstr/>
      </vt:variant>
      <vt:variant>
        <vt:lpwstr>_Toc124869951</vt:lpwstr>
      </vt:variant>
      <vt:variant>
        <vt:i4>1114170</vt:i4>
      </vt:variant>
      <vt:variant>
        <vt:i4>212</vt:i4>
      </vt:variant>
      <vt:variant>
        <vt:i4>0</vt:i4>
      </vt:variant>
      <vt:variant>
        <vt:i4>5</vt:i4>
      </vt:variant>
      <vt:variant>
        <vt:lpwstr/>
      </vt:variant>
      <vt:variant>
        <vt:lpwstr>_Toc124869950</vt:lpwstr>
      </vt:variant>
      <vt:variant>
        <vt:i4>1048634</vt:i4>
      </vt:variant>
      <vt:variant>
        <vt:i4>206</vt:i4>
      </vt:variant>
      <vt:variant>
        <vt:i4>0</vt:i4>
      </vt:variant>
      <vt:variant>
        <vt:i4>5</vt:i4>
      </vt:variant>
      <vt:variant>
        <vt:lpwstr/>
      </vt:variant>
      <vt:variant>
        <vt:lpwstr>_Toc124869949</vt:lpwstr>
      </vt:variant>
      <vt:variant>
        <vt:i4>1048634</vt:i4>
      </vt:variant>
      <vt:variant>
        <vt:i4>200</vt:i4>
      </vt:variant>
      <vt:variant>
        <vt:i4>0</vt:i4>
      </vt:variant>
      <vt:variant>
        <vt:i4>5</vt:i4>
      </vt:variant>
      <vt:variant>
        <vt:lpwstr/>
      </vt:variant>
      <vt:variant>
        <vt:lpwstr>_Toc124869948</vt:lpwstr>
      </vt:variant>
      <vt:variant>
        <vt:i4>1048634</vt:i4>
      </vt:variant>
      <vt:variant>
        <vt:i4>194</vt:i4>
      </vt:variant>
      <vt:variant>
        <vt:i4>0</vt:i4>
      </vt:variant>
      <vt:variant>
        <vt:i4>5</vt:i4>
      </vt:variant>
      <vt:variant>
        <vt:lpwstr/>
      </vt:variant>
      <vt:variant>
        <vt:lpwstr>_Toc124869947</vt:lpwstr>
      </vt:variant>
      <vt:variant>
        <vt:i4>1048634</vt:i4>
      </vt:variant>
      <vt:variant>
        <vt:i4>188</vt:i4>
      </vt:variant>
      <vt:variant>
        <vt:i4>0</vt:i4>
      </vt:variant>
      <vt:variant>
        <vt:i4>5</vt:i4>
      </vt:variant>
      <vt:variant>
        <vt:lpwstr/>
      </vt:variant>
      <vt:variant>
        <vt:lpwstr>_Toc124869946</vt:lpwstr>
      </vt:variant>
      <vt:variant>
        <vt:i4>1048634</vt:i4>
      </vt:variant>
      <vt:variant>
        <vt:i4>182</vt:i4>
      </vt:variant>
      <vt:variant>
        <vt:i4>0</vt:i4>
      </vt:variant>
      <vt:variant>
        <vt:i4>5</vt:i4>
      </vt:variant>
      <vt:variant>
        <vt:lpwstr/>
      </vt:variant>
      <vt:variant>
        <vt:lpwstr>_Toc124869945</vt:lpwstr>
      </vt:variant>
      <vt:variant>
        <vt:i4>1048634</vt:i4>
      </vt:variant>
      <vt:variant>
        <vt:i4>176</vt:i4>
      </vt:variant>
      <vt:variant>
        <vt:i4>0</vt:i4>
      </vt:variant>
      <vt:variant>
        <vt:i4>5</vt:i4>
      </vt:variant>
      <vt:variant>
        <vt:lpwstr/>
      </vt:variant>
      <vt:variant>
        <vt:lpwstr>_Toc124869944</vt:lpwstr>
      </vt:variant>
      <vt:variant>
        <vt:i4>1048634</vt:i4>
      </vt:variant>
      <vt:variant>
        <vt:i4>170</vt:i4>
      </vt:variant>
      <vt:variant>
        <vt:i4>0</vt:i4>
      </vt:variant>
      <vt:variant>
        <vt:i4>5</vt:i4>
      </vt:variant>
      <vt:variant>
        <vt:lpwstr/>
      </vt:variant>
      <vt:variant>
        <vt:lpwstr>_Toc124869943</vt:lpwstr>
      </vt:variant>
      <vt:variant>
        <vt:i4>1048634</vt:i4>
      </vt:variant>
      <vt:variant>
        <vt:i4>164</vt:i4>
      </vt:variant>
      <vt:variant>
        <vt:i4>0</vt:i4>
      </vt:variant>
      <vt:variant>
        <vt:i4>5</vt:i4>
      </vt:variant>
      <vt:variant>
        <vt:lpwstr/>
      </vt:variant>
      <vt:variant>
        <vt:lpwstr>_Toc124869942</vt:lpwstr>
      </vt:variant>
      <vt:variant>
        <vt:i4>1048634</vt:i4>
      </vt:variant>
      <vt:variant>
        <vt:i4>158</vt:i4>
      </vt:variant>
      <vt:variant>
        <vt:i4>0</vt:i4>
      </vt:variant>
      <vt:variant>
        <vt:i4>5</vt:i4>
      </vt:variant>
      <vt:variant>
        <vt:lpwstr/>
      </vt:variant>
      <vt:variant>
        <vt:lpwstr>_Toc124869941</vt:lpwstr>
      </vt:variant>
      <vt:variant>
        <vt:i4>1048634</vt:i4>
      </vt:variant>
      <vt:variant>
        <vt:i4>152</vt:i4>
      </vt:variant>
      <vt:variant>
        <vt:i4>0</vt:i4>
      </vt:variant>
      <vt:variant>
        <vt:i4>5</vt:i4>
      </vt:variant>
      <vt:variant>
        <vt:lpwstr/>
      </vt:variant>
      <vt:variant>
        <vt:lpwstr>_Toc124869940</vt:lpwstr>
      </vt:variant>
      <vt:variant>
        <vt:i4>1507386</vt:i4>
      </vt:variant>
      <vt:variant>
        <vt:i4>146</vt:i4>
      </vt:variant>
      <vt:variant>
        <vt:i4>0</vt:i4>
      </vt:variant>
      <vt:variant>
        <vt:i4>5</vt:i4>
      </vt:variant>
      <vt:variant>
        <vt:lpwstr/>
      </vt:variant>
      <vt:variant>
        <vt:lpwstr>_Toc124869939</vt:lpwstr>
      </vt:variant>
      <vt:variant>
        <vt:i4>1507386</vt:i4>
      </vt:variant>
      <vt:variant>
        <vt:i4>140</vt:i4>
      </vt:variant>
      <vt:variant>
        <vt:i4>0</vt:i4>
      </vt:variant>
      <vt:variant>
        <vt:i4>5</vt:i4>
      </vt:variant>
      <vt:variant>
        <vt:lpwstr/>
      </vt:variant>
      <vt:variant>
        <vt:lpwstr>_Toc124869938</vt:lpwstr>
      </vt:variant>
      <vt:variant>
        <vt:i4>1507386</vt:i4>
      </vt:variant>
      <vt:variant>
        <vt:i4>134</vt:i4>
      </vt:variant>
      <vt:variant>
        <vt:i4>0</vt:i4>
      </vt:variant>
      <vt:variant>
        <vt:i4>5</vt:i4>
      </vt:variant>
      <vt:variant>
        <vt:lpwstr/>
      </vt:variant>
      <vt:variant>
        <vt:lpwstr>_Toc124869937</vt:lpwstr>
      </vt:variant>
      <vt:variant>
        <vt:i4>1507386</vt:i4>
      </vt:variant>
      <vt:variant>
        <vt:i4>128</vt:i4>
      </vt:variant>
      <vt:variant>
        <vt:i4>0</vt:i4>
      </vt:variant>
      <vt:variant>
        <vt:i4>5</vt:i4>
      </vt:variant>
      <vt:variant>
        <vt:lpwstr/>
      </vt:variant>
      <vt:variant>
        <vt:lpwstr>_Toc124869936</vt:lpwstr>
      </vt:variant>
      <vt:variant>
        <vt:i4>1507386</vt:i4>
      </vt:variant>
      <vt:variant>
        <vt:i4>122</vt:i4>
      </vt:variant>
      <vt:variant>
        <vt:i4>0</vt:i4>
      </vt:variant>
      <vt:variant>
        <vt:i4>5</vt:i4>
      </vt:variant>
      <vt:variant>
        <vt:lpwstr/>
      </vt:variant>
      <vt:variant>
        <vt:lpwstr>_Toc124869935</vt:lpwstr>
      </vt:variant>
      <vt:variant>
        <vt:i4>1507386</vt:i4>
      </vt:variant>
      <vt:variant>
        <vt:i4>116</vt:i4>
      </vt:variant>
      <vt:variant>
        <vt:i4>0</vt:i4>
      </vt:variant>
      <vt:variant>
        <vt:i4>5</vt:i4>
      </vt:variant>
      <vt:variant>
        <vt:lpwstr/>
      </vt:variant>
      <vt:variant>
        <vt:lpwstr>_Toc124869934</vt:lpwstr>
      </vt:variant>
      <vt:variant>
        <vt:i4>1507386</vt:i4>
      </vt:variant>
      <vt:variant>
        <vt:i4>110</vt:i4>
      </vt:variant>
      <vt:variant>
        <vt:i4>0</vt:i4>
      </vt:variant>
      <vt:variant>
        <vt:i4>5</vt:i4>
      </vt:variant>
      <vt:variant>
        <vt:lpwstr/>
      </vt:variant>
      <vt:variant>
        <vt:lpwstr>_Toc124869933</vt:lpwstr>
      </vt:variant>
      <vt:variant>
        <vt:i4>1507386</vt:i4>
      </vt:variant>
      <vt:variant>
        <vt:i4>104</vt:i4>
      </vt:variant>
      <vt:variant>
        <vt:i4>0</vt:i4>
      </vt:variant>
      <vt:variant>
        <vt:i4>5</vt:i4>
      </vt:variant>
      <vt:variant>
        <vt:lpwstr/>
      </vt:variant>
      <vt:variant>
        <vt:lpwstr>_Toc124869932</vt:lpwstr>
      </vt:variant>
      <vt:variant>
        <vt:i4>1507386</vt:i4>
      </vt:variant>
      <vt:variant>
        <vt:i4>98</vt:i4>
      </vt:variant>
      <vt:variant>
        <vt:i4>0</vt:i4>
      </vt:variant>
      <vt:variant>
        <vt:i4>5</vt:i4>
      </vt:variant>
      <vt:variant>
        <vt:lpwstr/>
      </vt:variant>
      <vt:variant>
        <vt:lpwstr>_Toc124869931</vt:lpwstr>
      </vt:variant>
      <vt:variant>
        <vt:i4>1507386</vt:i4>
      </vt:variant>
      <vt:variant>
        <vt:i4>92</vt:i4>
      </vt:variant>
      <vt:variant>
        <vt:i4>0</vt:i4>
      </vt:variant>
      <vt:variant>
        <vt:i4>5</vt:i4>
      </vt:variant>
      <vt:variant>
        <vt:lpwstr/>
      </vt:variant>
      <vt:variant>
        <vt:lpwstr>_Toc124869930</vt:lpwstr>
      </vt:variant>
      <vt:variant>
        <vt:i4>1441850</vt:i4>
      </vt:variant>
      <vt:variant>
        <vt:i4>86</vt:i4>
      </vt:variant>
      <vt:variant>
        <vt:i4>0</vt:i4>
      </vt:variant>
      <vt:variant>
        <vt:i4>5</vt:i4>
      </vt:variant>
      <vt:variant>
        <vt:lpwstr/>
      </vt:variant>
      <vt:variant>
        <vt:lpwstr>_Toc124869929</vt:lpwstr>
      </vt:variant>
      <vt:variant>
        <vt:i4>1441850</vt:i4>
      </vt:variant>
      <vt:variant>
        <vt:i4>80</vt:i4>
      </vt:variant>
      <vt:variant>
        <vt:i4>0</vt:i4>
      </vt:variant>
      <vt:variant>
        <vt:i4>5</vt:i4>
      </vt:variant>
      <vt:variant>
        <vt:lpwstr/>
      </vt:variant>
      <vt:variant>
        <vt:lpwstr>_Toc124869928</vt:lpwstr>
      </vt:variant>
      <vt:variant>
        <vt:i4>1441850</vt:i4>
      </vt:variant>
      <vt:variant>
        <vt:i4>74</vt:i4>
      </vt:variant>
      <vt:variant>
        <vt:i4>0</vt:i4>
      </vt:variant>
      <vt:variant>
        <vt:i4>5</vt:i4>
      </vt:variant>
      <vt:variant>
        <vt:lpwstr/>
      </vt:variant>
      <vt:variant>
        <vt:lpwstr>_Toc124869927</vt:lpwstr>
      </vt:variant>
      <vt:variant>
        <vt:i4>1441850</vt:i4>
      </vt:variant>
      <vt:variant>
        <vt:i4>68</vt:i4>
      </vt:variant>
      <vt:variant>
        <vt:i4>0</vt:i4>
      </vt:variant>
      <vt:variant>
        <vt:i4>5</vt:i4>
      </vt:variant>
      <vt:variant>
        <vt:lpwstr/>
      </vt:variant>
      <vt:variant>
        <vt:lpwstr>_Toc124869926</vt:lpwstr>
      </vt:variant>
      <vt:variant>
        <vt:i4>1441850</vt:i4>
      </vt:variant>
      <vt:variant>
        <vt:i4>62</vt:i4>
      </vt:variant>
      <vt:variant>
        <vt:i4>0</vt:i4>
      </vt:variant>
      <vt:variant>
        <vt:i4>5</vt:i4>
      </vt:variant>
      <vt:variant>
        <vt:lpwstr/>
      </vt:variant>
      <vt:variant>
        <vt:lpwstr>_Toc124869925</vt:lpwstr>
      </vt:variant>
      <vt:variant>
        <vt:i4>1441850</vt:i4>
      </vt:variant>
      <vt:variant>
        <vt:i4>56</vt:i4>
      </vt:variant>
      <vt:variant>
        <vt:i4>0</vt:i4>
      </vt:variant>
      <vt:variant>
        <vt:i4>5</vt:i4>
      </vt:variant>
      <vt:variant>
        <vt:lpwstr/>
      </vt:variant>
      <vt:variant>
        <vt:lpwstr>_Toc124869924</vt:lpwstr>
      </vt:variant>
      <vt:variant>
        <vt:i4>1441850</vt:i4>
      </vt:variant>
      <vt:variant>
        <vt:i4>50</vt:i4>
      </vt:variant>
      <vt:variant>
        <vt:i4>0</vt:i4>
      </vt:variant>
      <vt:variant>
        <vt:i4>5</vt:i4>
      </vt:variant>
      <vt:variant>
        <vt:lpwstr/>
      </vt:variant>
      <vt:variant>
        <vt:lpwstr>_Toc124869923</vt:lpwstr>
      </vt:variant>
      <vt:variant>
        <vt:i4>1441850</vt:i4>
      </vt:variant>
      <vt:variant>
        <vt:i4>44</vt:i4>
      </vt:variant>
      <vt:variant>
        <vt:i4>0</vt:i4>
      </vt:variant>
      <vt:variant>
        <vt:i4>5</vt:i4>
      </vt:variant>
      <vt:variant>
        <vt:lpwstr/>
      </vt:variant>
      <vt:variant>
        <vt:lpwstr>_Toc124869922</vt:lpwstr>
      </vt:variant>
      <vt:variant>
        <vt:i4>1441850</vt:i4>
      </vt:variant>
      <vt:variant>
        <vt:i4>38</vt:i4>
      </vt:variant>
      <vt:variant>
        <vt:i4>0</vt:i4>
      </vt:variant>
      <vt:variant>
        <vt:i4>5</vt:i4>
      </vt:variant>
      <vt:variant>
        <vt:lpwstr/>
      </vt:variant>
      <vt:variant>
        <vt:lpwstr>_Toc124869921</vt:lpwstr>
      </vt:variant>
      <vt:variant>
        <vt:i4>1441850</vt:i4>
      </vt:variant>
      <vt:variant>
        <vt:i4>32</vt:i4>
      </vt:variant>
      <vt:variant>
        <vt:i4>0</vt:i4>
      </vt:variant>
      <vt:variant>
        <vt:i4>5</vt:i4>
      </vt:variant>
      <vt:variant>
        <vt:lpwstr/>
      </vt:variant>
      <vt:variant>
        <vt:lpwstr>_Toc124869920</vt:lpwstr>
      </vt:variant>
      <vt:variant>
        <vt:i4>1376314</vt:i4>
      </vt:variant>
      <vt:variant>
        <vt:i4>26</vt:i4>
      </vt:variant>
      <vt:variant>
        <vt:i4>0</vt:i4>
      </vt:variant>
      <vt:variant>
        <vt:i4>5</vt:i4>
      </vt:variant>
      <vt:variant>
        <vt:lpwstr/>
      </vt:variant>
      <vt:variant>
        <vt:lpwstr>_Toc124869919</vt:lpwstr>
      </vt:variant>
      <vt:variant>
        <vt:i4>1376314</vt:i4>
      </vt:variant>
      <vt:variant>
        <vt:i4>20</vt:i4>
      </vt:variant>
      <vt:variant>
        <vt:i4>0</vt:i4>
      </vt:variant>
      <vt:variant>
        <vt:i4>5</vt:i4>
      </vt:variant>
      <vt:variant>
        <vt:lpwstr/>
      </vt:variant>
      <vt:variant>
        <vt:lpwstr>_Toc124869918</vt:lpwstr>
      </vt:variant>
      <vt:variant>
        <vt:i4>1376314</vt:i4>
      </vt:variant>
      <vt:variant>
        <vt:i4>14</vt:i4>
      </vt:variant>
      <vt:variant>
        <vt:i4>0</vt:i4>
      </vt:variant>
      <vt:variant>
        <vt:i4>5</vt:i4>
      </vt:variant>
      <vt:variant>
        <vt:lpwstr/>
      </vt:variant>
      <vt:variant>
        <vt:lpwstr>_Toc124869917</vt:lpwstr>
      </vt:variant>
      <vt:variant>
        <vt:i4>1376314</vt:i4>
      </vt:variant>
      <vt:variant>
        <vt:i4>8</vt:i4>
      </vt:variant>
      <vt:variant>
        <vt:i4>0</vt:i4>
      </vt:variant>
      <vt:variant>
        <vt:i4>5</vt:i4>
      </vt:variant>
      <vt:variant>
        <vt:lpwstr/>
      </vt:variant>
      <vt:variant>
        <vt:lpwstr>_Toc124869916</vt:lpwstr>
      </vt:variant>
      <vt:variant>
        <vt:i4>1376314</vt:i4>
      </vt:variant>
      <vt:variant>
        <vt:i4>2</vt:i4>
      </vt:variant>
      <vt:variant>
        <vt:i4>0</vt:i4>
      </vt:variant>
      <vt:variant>
        <vt:i4>5</vt:i4>
      </vt:variant>
      <vt:variant>
        <vt:lpwstr/>
      </vt:variant>
      <vt:variant>
        <vt:lpwstr>_Toc124869915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Ševčíková Magdaléna</dc:creator>
  <cp:keywords/>
  <cp:lastModifiedBy>Ševčíková Magdaléna</cp:lastModifiedBy>
  <cp:revision>11</cp:revision>
  <cp:lastPrinted>2023-03-23T08:59:00Z</cp:lastPrinted>
  <dcterms:created xsi:type="dcterms:W3CDTF">2023-03-13T14:44:00Z</dcterms:created>
  <dcterms:modified xsi:type="dcterms:W3CDTF">2023-03-23T09:00:00Z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0x0101009BA72F2A00CBB046884417177A9B2017</vt:lpwstr>
  </property>
  <property fmtid="{D5CDD505-2E9C-101B-9397-08002B2CF9AE}" pid="3" name="MSIP_Label_9b7d34a6-922c-473b-8048-37f831bec2ea_Enabled">
    <vt:lpwstr>true</vt:lpwstr>
  </property>
  <property fmtid="{D5CDD505-2E9C-101B-9397-08002B2CF9AE}" pid="4" name="MSIP_Label_9b7d34a6-922c-473b-8048-37f831bec2ea_SetDate">
    <vt:lpwstr>2023-03-23T08:59:34Z</vt:lpwstr>
  </property>
  <property fmtid="{D5CDD505-2E9C-101B-9397-08002B2CF9AE}" pid="5" name="MSIP_Label_9b7d34a6-922c-473b-8048-37f831bec2ea_Method">
    <vt:lpwstr>Privileged</vt:lpwstr>
  </property>
  <property fmtid="{D5CDD505-2E9C-101B-9397-08002B2CF9AE}" pid="6" name="MSIP_Label_9b7d34a6-922c-473b-8048-37f831bec2ea_Name">
    <vt:lpwstr>Veřejná informace</vt:lpwstr>
  </property>
  <property fmtid="{D5CDD505-2E9C-101B-9397-08002B2CF9AE}" pid="7" name="MSIP_Label_9b7d34a6-922c-473b-8048-37f831bec2ea_SiteId">
    <vt:lpwstr>39f24d0b-aa30-4551-8e81-43c77cf1000e</vt:lpwstr>
  </property>
  <property fmtid="{D5CDD505-2E9C-101B-9397-08002B2CF9AE}" pid="8" name="MSIP_Label_9b7d34a6-922c-473b-8048-37f831bec2ea_ActionId">
    <vt:lpwstr>1e9bde98-417f-4370-bc45-c68da53afa8f</vt:lpwstr>
  </property>
  <property fmtid="{D5CDD505-2E9C-101B-9397-08002B2CF9AE}" pid="9" name="MSIP_Label_9b7d34a6-922c-473b-8048-37f831bec2ea_ContentBits">
    <vt:lpwstr>2</vt:lpwstr>
  </property>
</Properties>
</file>